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7.xml" ContentType="application/vnd.openxmlformats-officedocument.wordprocessingml.header+xml"/>
  <Override PartName="/word/footer2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0.xml" ContentType="application/vnd.openxmlformats-officedocument.wordprocessingml.header+xml"/>
  <Override PartName="/word/footer2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3.xml" ContentType="application/vnd.openxmlformats-officedocument.wordprocessingml.header+xml"/>
  <Override PartName="/word/footer30.xml" ContentType="application/vnd.openxmlformats-officedocument.wordprocessingml.footer+xml"/>
  <Override PartName="/word/header2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5.xml" ContentType="application/vnd.openxmlformats-officedocument.wordprocessingml.header+xml"/>
  <Override PartName="/word/footer33.xml" ContentType="application/vnd.openxmlformats-officedocument.wordprocessingml.footer+xml"/>
  <Override PartName="/word/header26.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27.xml" ContentType="application/vnd.openxmlformats-officedocument.wordprocessingml.header+xml"/>
  <Override PartName="/word/footer36.xml" ContentType="application/vnd.openxmlformats-officedocument.wordprocessingml.footer+xml"/>
  <Override PartName="/word/header2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9.xml" ContentType="application/vnd.openxmlformats-officedocument.wordprocessingml.header+xml"/>
  <Override PartName="/word/footer39.xml" ContentType="application/vnd.openxmlformats-officedocument.wordprocessingml.footer+xml"/>
  <Override PartName="/word/header30.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1.xml" ContentType="application/vnd.openxmlformats-officedocument.wordprocessingml.header+xml"/>
  <Override PartName="/word/footer42.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3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header35.xml" ContentType="application/vnd.openxmlformats-officedocument.wordprocessingml.header+xml"/>
  <Override PartName="/word/footer48.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38.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header39.xml" ContentType="application/vnd.openxmlformats-officedocument.wordprocessingml.header+xml"/>
  <Override PartName="/word/footer54.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42.xml" ContentType="application/vnd.openxmlformats-officedocument.wordprocessingml.header+xml"/>
  <Override PartName="/word/footer57.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45.xml" ContentType="application/vnd.openxmlformats-officedocument.wordprocessingml.header+xml"/>
  <Override PartName="/word/footer60.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48.xml" ContentType="application/vnd.openxmlformats-officedocument.wordprocessingml.header+xml"/>
  <Override PartName="/word/footer63.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51.xml" ContentType="application/vnd.openxmlformats-officedocument.wordprocessingml.header+xml"/>
  <Override PartName="/word/footer6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0623A" w14:textId="77777777" w:rsidR="00FD47F1" w:rsidRDefault="00FD47F1">
      <w:pPr>
        <w:rPr>
          <w:b/>
          <w:sz w:val="48"/>
        </w:rPr>
      </w:pPr>
      <w:r w:rsidRPr="004476F1">
        <w:rPr>
          <w:noProof/>
          <w:szCs w:val="24"/>
        </w:rPr>
        <w:drawing>
          <wp:inline distT="0" distB="0" distL="0" distR="0" wp14:anchorId="4406C430" wp14:editId="52A13370">
            <wp:extent cx="5760720" cy="2402205"/>
            <wp:effectExtent l="0" t="0" r="0" b="0"/>
            <wp:docPr id="13629953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95341" name=""/>
                    <pic:cNvPicPr/>
                  </pic:nvPicPr>
                  <pic:blipFill>
                    <a:blip r:embed="rId11"/>
                    <a:stretch>
                      <a:fillRect/>
                    </a:stretch>
                  </pic:blipFill>
                  <pic:spPr>
                    <a:xfrm>
                      <a:off x="0" y="0"/>
                      <a:ext cx="5760720" cy="2402205"/>
                    </a:xfrm>
                    <a:prstGeom prst="rect">
                      <a:avLst/>
                    </a:prstGeom>
                  </pic:spPr>
                </pic:pic>
              </a:graphicData>
            </a:graphic>
          </wp:inline>
        </w:drawing>
      </w:r>
    </w:p>
    <w:p w14:paraId="435269AA" w14:textId="77777777" w:rsidR="00FD47F1" w:rsidRDefault="00FD47F1">
      <w:pPr>
        <w:rPr>
          <w:b/>
          <w:sz w:val="48"/>
        </w:rPr>
      </w:pPr>
    </w:p>
    <w:p w14:paraId="360F2074" w14:textId="77777777" w:rsidR="0005121E" w:rsidRDefault="0005121E">
      <w:pPr>
        <w:rPr>
          <w:b/>
          <w:sz w:val="48"/>
        </w:rPr>
      </w:pPr>
    </w:p>
    <w:p w14:paraId="6DAC86A6" w14:textId="77777777" w:rsidR="0005121E" w:rsidRDefault="0005121E">
      <w:pPr>
        <w:rPr>
          <w:b/>
          <w:sz w:val="48"/>
        </w:rPr>
      </w:pPr>
    </w:p>
    <w:p w14:paraId="409935A4" w14:textId="11BA7C0E" w:rsidR="00FD47F1" w:rsidRPr="001C168D" w:rsidRDefault="00C21BA6" w:rsidP="00FD47F1">
      <w:pPr>
        <w:pStyle w:val="Style50"/>
        <w:spacing w:before="120"/>
        <w:rPr>
          <w:b/>
          <w:bCs/>
          <w:spacing w:val="16"/>
          <w:sz w:val="56"/>
          <w:szCs w:val="56"/>
          <w:lang w:val="fr-FR"/>
          <w14:shadow w14:blurRad="50800" w14:dist="38100" w14:dir="2700000" w14:sx="100000" w14:sy="100000" w14:kx="0" w14:ky="0" w14:algn="tl">
            <w14:srgbClr w14:val="000000">
              <w14:alpha w14:val="60000"/>
            </w14:srgbClr>
          </w14:shadow>
        </w:rPr>
      </w:pPr>
      <w:r>
        <w:rPr>
          <w:b/>
          <w:bCs/>
          <w:spacing w:val="16"/>
          <w:sz w:val="56"/>
          <w:szCs w:val="56"/>
          <w:lang w:val="fr-FR"/>
          <w14:shadow w14:blurRad="50800" w14:dist="38100" w14:dir="2700000" w14:sx="100000" w14:sy="100000" w14:kx="0" w14:ky="0" w14:algn="tl">
            <w14:srgbClr w14:val="000000">
              <w14:alpha w14:val="60000"/>
            </w14:srgbClr>
          </w14:shadow>
        </w:rPr>
        <w:t>Appel d</w:t>
      </w:r>
      <w:r w:rsidR="00FD47F1">
        <w:rPr>
          <w:b/>
          <w:bCs/>
          <w:spacing w:val="16"/>
          <w:sz w:val="56"/>
          <w:szCs w:val="56"/>
          <w:lang w:val="fr-FR"/>
          <w14:shadow w14:blurRad="50800" w14:dist="38100" w14:dir="2700000" w14:sx="100000" w14:sy="100000" w14:kx="0" w14:ky="0" w14:algn="tl">
            <w14:srgbClr w14:val="000000">
              <w14:alpha w14:val="60000"/>
            </w14:srgbClr>
          </w14:shadow>
        </w:rPr>
        <w:t>’</w:t>
      </w:r>
      <w:r>
        <w:rPr>
          <w:b/>
          <w:bCs/>
          <w:spacing w:val="16"/>
          <w:sz w:val="56"/>
          <w:szCs w:val="56"/>
          <w:lang w:val="fr-FR"/>
          <w14:shadow w14:blurRad="50800" w14:dist="38100" w14:dir="2700000" w14:sx="100000" w14:sy="100000" w14:kx="0" w14:ky="0" w14:algn="tl">
            <w14:srgbClr w14:val="000000">
              <w14:alpha w14:val="60000"/>
            </w14:srgbClr>
          </w14:shadow>
        </w:rPr>
        <w:t>Offres</w:t>
      </w:r>
    </w:p>
    <w:p w14:paraId="50ABAC2B" w14:textId="48DC7920" w:rsidR="00FD47F1" w:rsidRPr="001C168D" w:rsidRDefault="00C21BA6" w:rsidP="00FD47F1">
      <w:pPr>
        <w:pStyle w:val="Style50"/>
        <w:spacing w:before="120"/>
        <w:rPr>
          <w:b/>
          <w:bCs/>
          <w:spacing w:val="16"/>
          <w:sz w:val="56"/>
          <w:szCs w:val="56"/>
          <w:lang w:val="fr-FR"/>
          <w14:shadow w14:blurRad="50800" w14:dist="38100" w14:dir="2700000" w14:sx="100000" w14:sy="100000" w14:kx="0" w14:ky="0" w14:algn="tl">
            <w14:srgbClr w14:val="000000">
              <w14:alpha w14:val="60000"/>
            </w14:srgbClr>
          </w14:shadow>
        </w:rPr>
      </w:pPr>
      <w:r>
        <w:rPr>
          <w:b/>
          <w:bCs/>
          <w:spacing w:val="16"/>
          <w:sz w:val="56"/>
          <w:szCs w:val="56"/>
          <w:lang w:val="fr-FR"/>
          <w14:shadow w14:blurRad="50800" w14:dist="38100" w14:dir="2700000" w14:sx="100000" w14:sy="100000" w14:kx="0" w14:ky="0" w14:algn="tl">
            <w14:srgbClr w14:val="000000">
              <w14:alpha w14:val="60000"/>
            </w14:srgbClr>
          </w14:shadow>
        </w:rPr>
        <w:t xml:space="preserve">Marchés de Travaux </w:t>
      </w:r>
    </w:p>
    <w:p w14:paraId="087B1189" w14:textId="77777777" w:rsidR="0005121E" w:rsidRDefault="0005121E" w:rsidP="00FD47F1">
      <w:pPr>
        <w:pStyle w:val="Style50"/>
        <w:spacing w:before="756" w:after="756"/>
        <w:rPr>
          <w:i/>
          <w:iCs/>
          <w:sz w:val="36"/>
          <w:szCs w:val="36"/>
          <w:lang w:val="fr-FR"/>
          <w14:shadow w14:blurRad="50800" w14:dist="38100" w14:dir="2700000" w14:sx="100000" w14:sy="100000" w14:kx="0" w14:ky="0" w14:algn="tl">
            <w14:srgbClr w14:val="000000">
              <w14:alpha w14:val="60000"/>
            </w14:srgbClr>
          </w14:shadow>
        </w:rPr>
      </w:pPr>
      <w:bookmarkStart w:id="0" w:name="_Hlk216858945"/>
    </w:p>
    <w:p w14:paraId="671ACAC2" w14:textId="34F2C784" w:rsidR="00910060" w:rsidRDefault="00FD47F1" w:rsidP="00910060">
      <w:pPr>
        <w:pStyle w:val="Style50"/>
        <w:rPr>
          <w:i/>
          <w:iCs/>
          <w:sz w:val="36"/>
          <w:szCs w:val="36"/>
          <w:lang w:val="fr-FR"/>
          <w14:shadow w14:blurRad="50800" w14:dist="38100" w14:dir="2700000" w14:sx="100000" w14:sy="100000" w14:kx="0" w14:ky="0" w14:algn="tl">
            <w14:srgbClr w14:val="000000">
              <w14:alpha w14:val="60000"/>
            </w14:srgbClr>
          </w14:shadow>
        </w:rPr>
      </w:pPr>
      <w:r w:rsidRPr="001C168D">
        <w:rPr>
          <w:i/>
          <w:iCs/>
          <w:sz w:val="36"/>
          <w:szCs w:val="36"/>
          <w:lang w:val="fr-FR"/>
          <w14:shadow w14:blurRad="50800" w14:dist="38100" w14:dir="2700000" w14:sx="100000" w14:sy="100000" w14:kx="0" w14:ky="0" w14:algn="tl">
            <w14:srgbClr w14:val="000000">
              <w14:alpha w14:val="60000"/>
            </w14:srgbClr>
          </w14:shadow>
        </w:rPr>
        <w:t>CONSTRUCTION D</w:t>
      </w:r>
      <w:r w:rsidR="0014609B">
        <w:rPr>
          <w:i/>
          <w:iCs/>
          <w:sz w:val="36"/>
          <w:szCs w:val="36"/>
          <w:lang w:val="fr-FR"/>
          <w14:shadow w14:blurRad="50800" w14:dist="38100" w14:dir="2700000" w14:sx="100000" w14:sy="100000" w14:kx="0" w14:ky="0" w14:algn="tl">
            <w14:srgbClr w14:val="000000">
              <w14:alpha w14:val="60000"/>
            </w14:srgbClr>
          </w14:shadow>
        </w:rPr>
        <w:t>U</w:t>
      </w:r>
      <w:r w:rsidRPr="001C168D">
        <w:rPr>
          <w:i/>
          <w:iCs/>
          <w:sz w:val="36"/>
          <w:szCs w:val="36"/>
          <w:lang w:val="fr-FR"/>
          <w14:shadow w14:blurRad="50800" w14:dist="38100" w14:dir="2700000" w14:sx="100000" w14:sy="100000" w14:kx="0" w14:ky="0" w14:algn="tl">
            <w14:srgbClr w14:val="000000">
              <w14:alpha w14:val="60000"/>
            </w14:srgbClr>
          </w14:shadow>
        </w:rPr>
        <w:t xml:space="preserve"> PORT SECONDAIRE </w:t>
      </w:r>
    </w:p>
    <w:p w14:paraId="01C3008F" w14:textId="04C4BB5C" w:rsidR="006A1D79" w:rsidRPr="00910060" w:rsidRDefault="0014609B" w:rsidP="00910060">
      <w:pPr>
        <w:pStyle w:val="Style50"/>
        <w:rPr>
          <w:b/>
          <w:sz w:val="48"/>
          <w:lang w:val="fr-FR"/>
        </w:rPr>
      </w:pPr>
      <w:r>
        <w:rPr>
          <w:i/>
          <w:iCs/>
          <w:sz w:val="36"/>
          <w:szCs w:val="36"/>
          <w:lang w:val="fr-FR"/>
          <w14:shadow w14:blurRad="50800" w14:dist="38100" w14:dir="2700000" w14:sx="100000" w14:sy="100000" w14:kx="0" w14:ky="0" w14:algn="tl">
            <w14:srgbClr w14:val="000000">
              <w14:alpha w14:val="60000"/>
            </w14:srgbClr>
          </w14:shadow>
        </w:rPr>
        <w:t>DE</w:t>
      </w:r>
      <w:r w:rsidR="00FD47F1" w:rsidRPr="001C168D">
        <w:rPr>
          <w:i/>
          <w:iCs/>
          <w:sz w:val="36"/>
          <w:szCs w:val="36"/>
          <w:lang w:val="fr-FR"/>
          <w14:shadow w14:blurRad="50800" w14:dist="38100" w14:dir="2700000" w14:sx="100000" w14:sy="100000" w14:kx="0" w14:ky="0" w14:algn="tl">
            <w14:srgbClr w14:val="000000">
              <w14:alpha w14:val="60000"/>
            </w14:srgbClr>
          </w14:shadow>
        </w:rPr>
        <w:t xml:space="preserve"> </w:t>
      </w:r>
      <w:r w:rsidR="00FD47F1">
        <w:rPr>
          <w:i/>
          <w:iCs/>
          <w:sz w:val="36"/>
          <w:szCs w:val="36"/>
          <w:lang w:val="fr-FR"/>
          <w14:shadow w14:blurRad="50800" w14:dist="38100" w14:dir="2700000" w14:sx="100000" w14:sy="100000" w14:kx="0" w14:ky="0" w14:algn="tl">
            <w14:srgbClr w14:val="000000">
              <w14:alpha w14:val="60000"/>
            </w14:srgbClr>
          </w14:shadow>
        </w:rPr>
        <w:t>VASSY</w:t>
      </w:r>
      <w:r w:rsidR="00FD47F1" w:rsidRPr="001C168D">
        <w:rPr>
          <w:i/>
          <w:iCs/>
          <w:sz w:val="36"/>
          <w:szCs w:val="36"/>
          <w:lang w:val="fr-FR"/>
          <w14:shadow w14:blurRad="50800" w14:dist="38100" w14:dir="2700000" w14:sx="100000" w14:sy="100000" w14:kx="0" w14:ky="0" w14:algn="tl">
            <w14:srgbClr w14:val="000000">
              <w14:alpha w14:val="60000"/>
            </w14:srgbClr>
          </w14:shadow>
        </w:rPr>
        <w:t xml:space="preserve"> </w:t>
      </w:r>
      <w:r>
        <w:rPr>
          <w:i/>
          <w:iCs/>
          <w:sz w:val="36"/>
          <w:szCs w:val="36"/>
          <w:lang w:val="fr-FR"/>
          <w14:shadow w14:blurRad="50800" w14:dist="38100" w14:dir="2700000" w14:sx="100000" w14:sy="100000" w14:kx="0" w14:ky="0" w14:algn="tl">
            <w14:srgbClr w14:val="000000">
              <w14:alpha w14:val="60000"/>
            </w14:srgbClr>
          </w14:shadow>
        </w:rPr>
        <w:t>A</w:t>
      </w:r>
      <w:r w:rsidR="00FD47F1" w:rsidRPr="001C168D">
        <w:rPr>
          <w:i/>
          <w:iCs/>
          <w:sz w:val="36"/>
          <w:szCs w:val="36"/>
          <w:lang w:val="fr-FR"/>
          <w14:shadow w14:blurRad="50800" w14:dist="38100" w14:dir="2700000" w14:sx="100000" w14:sy="100000" w14:kx="0" w14:ky="0" w14:algn="tl">
            <w14:srgbClr w14:val="000000">
              <w14:alpha w14:val="60000"/>
            </w14:srgbClr>
          </w14:shadow>
        </w:rPr>
        <w:t xml:space="preserve"> </w:t>
      </w:r>
      <w:r w:rsidR="00FD47F1">
        <w:rPr>
          <w:i/>
          <w:iCs/>
          <w:sz w:val="36"/>
          <w:szCs w:val="36"/>
          <w:lang w:val="fr-FR"/>
          <w14:shadow w14:blurRad="50800" w14:dist="38100" w14:dir="2700000" w14:sx="100000" w14:sy="100000" w14:kx="0" w14:ky="0" w14:algn="tl">
            <w14:srgbClr w14:val="000000">
              <w14:alpha w14:val="60000"/>
            </w14:srgbClr>
          </w14:shadow>
        </w:rPr>
        <w:t>ANJOUAN</w:t>
      </w:r>
      <w:bookmarkEnd w:id="0"/>
      <w:r w:rsidR="006A1D79" w:rsidRPr="00910060">
        <w:rPr>
          <w:b/>
          <w:sz w:val="48"/>
          <w:lang w:val="fr-FR"/>
        </w:rPr>
        <w:br w:type="page"/>
      </w:r>
    </w:p>
    <w:p w14:paraId="30F910A4" w14:textId="77777777" w:rsidR="002F5C2B" w:rsidRPr="00710D65" w:rsidRDefault="002F5C2B" w:rsidP="002F5C2B">
      <w:pPr>
        <w:spacing w:before="240" w:after="240"/>
        <w:ind w:left="0" w:firstLine="0"/>
        <w:jc w:val="center"/>
        <w:rPr>
          <w:b/>
          <w:sz w:val="48"/>
        </w:rPr>
      </w:pPr>
      <w:r w:rsidRPr="00710D65">
        <w:rPr>
          <w:b/>
          <w:sz w:val="48"/>
        </w:rPr>
        <w:lastRenderedPageBreak/>
        <w:t>Avant-Propos</w:t>
      </w:r>
    </w:p>
    <w:p w14:paraId="5E00413D" w14:textId="77777777" w:rsidR="002F5C2B" w:rsidRPr="00D029B7" w:rsidRDefault="002F5C2B" w:rsidP="002F5C2B">
      <w:pPr>
        <w:ind w:left="0" w:firstLine="0"/>
      </w:pPr>
      <w:r w:rsidRPr="00D029B7">
        <w:t>Ce Document Type de Passation de Marchés (DTPM) pour les Travaux a été préparé par la Banque mondiale.</w:t>
      </w:r>
    </w:p>
    <w:p w14:paraId="4AD3B3F3" w14:textId="77777777" w:rsidR="002F5C2B" w:rsidRPr="00710D65" w:rsidRDefault="002F5C2B" w:rsidP="002F5C2B">
      <w:pPr>
        <w:spacing w:before="240" w:after="120"/>
        <w:ind w:left="0" w:firstLine="0"/>
      </w:pPr>
      <w:r w:rsidRPr="00710D65">
        <w:rPr>
          <w:spacing w:val="-3"/>
        </w:rPr>
        <w:t xml:space="preserve">Ce DTPM a été préparé à l’intention des Emprunteurs ayant une tradition de droit civil et qui par conséquent utilisent le droit administratif. Par ailleurs, la Banque a publié à l’intention des emprunteurs à tradition juridique anglo-saxonne (Common Law) un dossier type de passation des marchés dans lequel les Conditions du Marché sont celles publiées par la Fédération Internationale des Ingénieurs Conseils (FIDIC). </w:t>
      </w:r>
    </w:p>
    <w:p w14:paraId="36AB559B" w14:textId="77777777" w:rsidR="002F5C2B" w:rsidRPr="00710D65" w:rsidRDefault="002F5C2B" w:rsidP="002F5C2B">
      <w:pPr>
        <w:ind w:left="0" w:firstLine="0"/>
      </w:pPr>
      <w:r w:rsidRPr="00D029B7">
        <w:rPr>
          <w:color w:val="000000" w:themeColor="text1"/>
        </w:rPr>
        <w:t xml:space="preserve">Ce présent DTPM a été mis à jour pour tenir compte du </w:t>
      </w:r>
      <w:r w:rsidRPr="00D029B7">
        <w:rPr>
          <w:i/>
          <w:iCs/>
          <w:color w:val="000000" w:themeColor="text1"/>
        </w:rPr>
        <w:t xml:space="preserve">Règlement pour la Passation des Marchés applicable aux Emprunteurs de FPI de </w:t>
      </w:r>
      <w:r w:rsidRPr="00D029B7">
        <w:rPr>
          <w:i/>
          <w:iCs/>
        </w:rPr>
        <w:t xml:space="preserve">la Banque </w:t>
      </w:r>
      <w:r w:rsidRPr="00D029B7">
        <w:rPr>
          <w:i/>
          <w:iCs/>
          <w:color w:val="000000" w:themeColor="text1"/>
        </w:rPr>
        <w:t>mondiale, mars 2025</w:t>
      </w:r>
      <w:r w:rsidRPr="00D029B7">
        <w:rPr>
          <w:color w:val="000000" w:themeColor="text1"/>
        </w:rPr>
        <w:t>,</w:t>
      </w:r>
      <w:r w:rsidRPr="00D029B7">
        <w:t xml:space="preserve"> </w:t>
      </w:r>
      <w:r w:rsidRPr="00D029B7">
        <w:rPr>
          <w:color w:val="000000" w:themeColor="text1"/>
        </w:rPr>
        <w:t xml:space="preserve">tel que modifié de temps à autre. Le présent DTPM s’applique à la passation des marchés de Travaux financés par la BIRD ou des projets financés par l’IDA dont l’accord juridique fait référence au </w:t>
      </w:r>
      <w:r w:rsidRPr="00D029B7">
        <w:rPr>
          <w:i/>
          <w:iCs/>
        </w:rPr>
        <w:t xml:space="preserve">Règlement </w:t>
      </w:r>
      <w:r w:rsidRPr="00D029B7">
        <w:rPr>
          <w:i/>
          <w:iCs/>
          <w:color w:val="000000" w:themeColor="text1"/>
        </w:rPr>
        <w:t xml:space="preserve">pour la Passation des Marchés applicable aux </w:t>
      </w:r>
      <w:r w:rsidRPr="00D029B7">
        <w:rPr>
          <w:i/>
          <w:iCs/>
        </w:rPr>
        <w:t>E</w:t>
      </w:r>
      <w:r w:rsidRPr="00D029B7">
        <w:rPr>
          <w:i/>
          <w:iCs/>
          <w:color w:val="000000" w:themeColor="text1"/>
        </w:rPr>
        <w:t>mprunteurs de FPI</w:t>
      </w:r>
      <w:r w:rsidRPr="00D029B7">
        <w:rPr>
          <w:color w:val="000000" w:themeColor="text1"/>
        </w:rPr>
        <w:t>.</w:t>
      </w:r>
    </w:p>
    <w:p w14:paraId="65FFFD76" w14:textId="77777777" w:rsidR="002F5C2B" w:rsidRPr="00D029B7" w:rsidRDefault="002F5C2B" w:rsidP="002F5C2B">
      <w:pPr>
        <w:ind w:left="0" w:firstLine="0"/>
      </w:pPr>
    </w:p>
    <w:p w14:paraId="28AB9620" w14:textId="77777777" w:rsidR="002F5C2B" w:rsidRPr="00D029B7" w:rsidRDefault="002F5C2B" w:rsidP="002F5C2B">
      <w:r w:rsidRPr="00D029B7">
        <w:br w:type="page"/>
      </w:r>
    </w:p>
    <w:p w14:paraId="59AAFF92" w14:textId="77777777" w:rsidR="002F5C2B" w:rsidRPr="00D029B7" w:rsidRDefault="002F5C2B" w:rsidP="002F5C2B">
      <w:pPr>
        <w:spacing w:before="360" w:after="360"/>
        <w:ind w:left="0" w:firstLine="0"/>
        <w:jc w:val="center"/>
        <w:rPr>
          <w:b/>
          <w:bCs/>
          <w:sz w:val="52"/>
          <w:szCs w:val="52"/>
        </w:rPr>
      </w:pPr>
      <w:r w:rsidRPr="00D029B7">
        <w:rPr>
          <w:b/>
          <w:bCs/>
          <w:sz w:val="52"/>
          <w:szCs w:val="52"/>
        </w:rPr>
        <w:lastRenderedPageBreak/>
        <w:t>Préface</w:t>
      </w:r>
    </w:p>
    <w:p w14:paraId="101B7BDA" w14:textId="77777777" w:rsidR="002F5C2B" w:rsidRPr="00D029B7" w:rsidRDefault="002F5C2B" w:rsidP="002F5C2B">
      <w:pPr>
        <w:ind w:left="0" w:firstLine="0"/>
      </w:pPr>
      <w:r w:rsidRPr="00D029B7">
        <w:t xml:space="preserve">Ce Document Type de Passation de Marchés (DTPM) pour les Travaux a été préparé pour </w:t>
      </w:r>
      <w:r w:rsidRPr="00D029B7">
        <w:rPr>
          <w:color w:val="000000" w:themeColor="text1"/>
        </w:rPr>
        <w:t>des marchés de Travaux financés par la Banque Internationale pour la Reconstruction et le Développement (BIRD) et l’Association Internationale de Développement (</w:t>
      </w:r>
      <w:r w:rsidRPr="00710D65">
        <w:t>IDA pour son sigle en anglais</w:t>
      </w:r>
      <w:r w:rsidRPr="00D029B7">
        <w:rPr>
          <w:color w:val="000000" w:themeColor="text1"/>
        </w:rPr>
        <w:t>).</w:t>
      </w:r>
      <w:r w:rsidRPr="00D029B7">
        <w:rPr>
          <w:color w:val="000000" w:themeColor="text1"/>
          <w:vertAlign w:val="superscript"/>
        </w:rPr>
        <w:footnoteReference w:id="2"/>
      </w:r>
      <w:r w:rsidRPr="00D029B7">
        <w:rPr>
          <w:color w:val="000000" w:themeColor="text1"/>
        </w:rPr>
        <w:t xml:space="preserve"> </w:t>
      </w:r>
    </w:p>
    <w:p w14:paraId="096B1EAF" w14:textId="77777777" w:rsidR="002F5C2B" w:rsidRPr="00D029B7" w:rsidRDefault="002F5C2B" w:rsidP="00EB194E">
      <w:pPr>
        <w:spacing w:after="0"/>
        <w:ind w:left="0" w:firstLine="0"/>
      </w:pPr>
      <w:r w:rsidRPr="00D029B7">
        <w:t xml:space="preserve">Ce DTPM doit être utilisé pour la passation des marchés des travaux à prix unitaires par le biais de mise en concurrence internationale utilisant la méthode d’Appel d’Offres, après la tenue d’un processus sans préqualification, dans le cadre de projets financés en tout ou en partie par la Banque mondiale, par le Financement de Projet d’Investissement (FPI). Ce DTPM s’applique à un processus de deux (2) enveloppes et </w:t>
      </w:r>
      <w:r w:rsidRPr="00D029B7">
        <w:rPr>
          <w:b/>
          <w:bCs/>
        </w:rPr>
        <w:t xml:space="preserve">requiert le recours à des Critères notés, y compris des pondérations obligatoires pour l’évaluation des offres </w:t>
      </w:r>
      <w:r w:rsidRPr="00710D65">
        <w:t>et</w:t>
      </w:r>
      <w:r w:rsidRPr="00710D65">
        <w:rPr>
          <w:b/>
          <w:bCs/>
        </w:rPr>
        <w:t xml:space="preserve"> exige que les soumissionnaires affectent au moins 30 % du coût total de la main-d'œuvre à la main-d'œuvre locale</w:t>
      </w:r>
      <w:r w:rsidRPr="00D029B7">
        <w:t xml:space="preserve">. </w:t>
      </w:r>
    </w:p>
    <w:p w14:paraId="6D84D3CC" w14:textId="77777777" w:rsidR="002F5C2B" w:rsidRPr="00710D65" w:rsidRDefault="002F5C2B" w:rsidP="002F5C2B">
      <w:pPr>
        <w:shd w:val="clear" w:color="auto" w:fill="FDFDFD"/>
        <w:spacing w:after="0"/>
        <w:ind w:left="0" w:firstLine="0"/>
        <w:rPr>
          <w:szCs w:val="24"/>
          <w:lang w:eastAsia="en-US"/>
        </w:rPr>
      </w:pPr>
    </w:p>
    <w:p w14:paraId="1BBE2A1B" w14:textId="77777777" w:rsidR="002F5C2B" w:rsidRPr="00710D65" w:rsidRDefault="002F5C2B" w:rsidP="002F5C2B">
      <w:pPr>
        <w:shd w:val="clear" w:color="auto" w:fill="FDFDFD"/>
        <w:spacing w:after="0"/>
        <w:ind w:left="0" w:firstLine="0"/>
        <w:rPr>
          <w:szCs w:val="24"/>
          <w:lang w:eastAsia="en-US"/>
        </w:rPr>
      </w:pPr>
      <w:r w:rsidRPr="00710D65">
        <w:rPr>
          <w:szCs w:val="24"/>
          <w:lang w:eastAsia="en-US"/>
        </w:rPr>
        <w:t xml:space="preserve">Le Soumissionnaire est tenu de soumettre le Formulaire de </w:t>
      </w:r>
      <w:r w:rsidRPr="00710D65">
        <w:rPr>
          <w:b/>
          <w:bCs/>
          <w:szCs w:val="24"/>
          <w:lang w:eastAsia="en-US"/>
        </w:rPr>
        <w:t>Divulgation des Bénéficiaires effectifs</w:t>
      </w:r>
      <w:r w:rsidRPr="00710D65">
        <w:rPr>
          <w:szCs w:val="24"/>
          <w:lang w:eastAsia="en-US"/>
        </w:rPr>
        <w:t xml:space="preserve"> conformément aux exigences du DAO. </w:t>
      </w:r>
    </w:p>
    <w:p w14:paraId="6961FDFC" w14:textId="77777777" w:rsidR="002F5C2B" w:rsidRPr="00710D65" w:rsidRDefault="002F5C2B" w:rsidP="002F5C2B">
      <w:pPr>
        <w:shd w:val="clear" w:color="auto" w:fill="FDFDFD"/>
        <w:spacing w:after="0"/>
        <w:ind w:left="0" w:firstLine="0"/>
        <w:rPr>
          <w:szCs w:val="24"/>
          <w:lang w:eastAsia="en-US"/>
        </w:rPr>
      </w:pPr>
    </w:p>
    <w:p w14:paraId="6F59A4E1" w14:textId="77777777" w:rsidR="002F5C2B" w:rsidRPr="00710D65" w:rsidRDefault="002F5C2B" w:rsidP="002F5C2B">
      <w:pPr>
        <w:shd w:val="clear" w:color="auto" w:fill="FDFDFD"/>
        <w:spacing w:after="0"/>
        <w:ind w:left="0" w:firstLine="0"/>
        <w:rPr>
          <w:szCs w:val="24"/>
          <w:lang w:eastAsia="en-US"/>
        </w:rPr>
      </w:pPr>
      <w:r w:rsidRPr="00710D65">
        <w:rPr>
          <w:szCs w:val="24"/>
          <w:lang w:eastAsia="en-US"/>
        </w:rPr>
        <w:t xml:space="preserve">Cette révision comprend des dispositions visant à gérer les risques liés à la cybersécurité, à appliquer aux marchés qui ont été évalués comme présentant des risques potentiels ou réels en matière de cybersécurité. </w:t>
      </w:r>
    </w:p>
    <w:p w14:paraId="5D174100" w14:textId="77777777" w:rsidR="002F5C2B" w:rsidRPr="00710D65" w:rsidRDefault="002F5C2B" w:rsidP="002F5C2B">
      <w:pPr>
        <w:shd w:val="clear" w:color="auto" w:fill="FDFDFD"/>
        <w:spacing w:after="0"/>
        <w:ind w:left="0" w:firstLine="0"/>
        <w:rPr>
          <w:szCs w:val="24"/>
          <w:lang w:eastAsia="en-US"/>
        </w:rPr>
      </w:pPr>
    </w:p>
    <w:p w14:paraId="6025812D" w14:textId="77777777" w:rsidR="002F5C2B" w:rsidRPr="00710D65" w:rsidRDefault="002F5C2B" w:rsidP="002F5C2B">
      <w:pPr>
        <w:ind w:left="0" w:firstLine="0"/>
      </w:pPr>
      <w:r w:rsidRPr="00D029B7">
        <w:t xml:space="preserve">Un Comité de Prévoyance et de Règlement des Différends (CPRD), composé d’un ou trois membres convenablement qualifiés, doit être en place en temps opportun conformément aux dispositions du Marché. </w:t>
      </w:r>
    </w:p>
    <w:p w14:paraId="19D995EF" w14:textId="77777777" w:rsidR="002F5C2B" w:rsidRPr="00710D65" w:rsidRDefault="002F5C2B" w:rsidP="002F5C2B">
      <w:pPr>
        <w:ind w:left="0" w:firstLine="0"/>
      </w:pPr>
      <w:r w:rsidRPr="00D029B7">
        <w:t>Pour un Marché dont le coût est estimé à plus de 50 millions de dollars, le CPRD doit être composé de trois membres. Pour un Marché dont le coût est estimé entre 20 millions de dollars et 50 millions de dollars, le CPRD peut comprendre trois membres ou un seul membre. Pour un Marché dont le coût est estimé à moins de 20 millions de dollars, un CPRD d’un membre unique est recommandé.</w:t>
      </w:r>
    </w:p>
    <w:p w14:paraId="4B59AB98" w14:textId="77777777" w:rsidR="002F5C2B" w:rsidRPr="00710D65" w:rsidRDefault="002F5C2B" w:rsidP="002F5C2B">
      <w:pPr>
        <w:spacing w:before="240" w:after="120"/>
        <w:ind w:left="0" w:firstLine="0"/>
      </w:pPr>
      <w:r w:rsidRPr="00710D65">
        <w:t>Pour obtenir des informations sur la passation des marchés dans le cadre de projets financés par la Banque mondiale ou pour des questions relatives à ce DTPM, s’adresser à :</w:t>
      </w:r>
    </w:p>
    <w:p w14:paraId="4A18C1C8" w14:textId="77777777" w:rsidR="002F5C2B" w:rsidRPr="00710D65" w:rsidRDefault="002F5C2B" w:rsidP="00EB194E">
      <w:pPr>
        <w:spacing w:after="0"/>
        <w:ind w:left="578" w:hanging="578"/>
      </w:pPr>
    </w:p>
    <w:p w14:paraId="32CEEE26" w14:textId="77777777" w:rsidR="002F5C2B" w:rsidRPr="004C35A2" w:rsidRDefault="002F5C2B" w:rsidP="002F5C2B">
      <w:pPr>
        <w:spacing w:after="0"/>
        <w:jc w:val="center"/>
        <w:rPr>
          <w:lang w:val="en-US"/>
        </w:rPr>
      </w:pPr>
      <w:r w:rsidRPr="004C35A2">
        <w:rPr>
          <w:lang w:val="en-US"/>
        </w:rPr>
        <w:t>Chief Procurement Officer</w:t>
      </w:r>
    </w:p>
    <w:p w14:paraId="4792EF23" w14:textId="77777777" w:rsidR="002F5C2B" w:rsidRPr="004C35A2" w:rsidRDefault="002F5C2B" w:rsidP="002F5C2B">
      <w:pPr>
        <w:spacing w:after="0"/>
        <w:jc w:val="center"/>
        <w:rPr>
          <w:lang w:val="en-US"/>
        </w:rPr>
      </w:pPr>
      <w:r w:rsidRPr="004C35A2">
        <w:rPr>
          <w:lang w:val="en-US"/>
        </w:rPr>
        <w:t>The World Bank</w:t>
      </w:r>
    </w:p>
    <w:p w14:paraId="6AECE88E" w14:textId="77777777" w:rsidR="002F5C2B" w:rsidRPr="004C35A2" w:rsidRDefault="002F5C2B" w:rsidP="002F5C2B">
      <w:pPr>
        <w:spacing w:after="0"/>
        <w:jc w:val="center"/>
        <w:rPr>
          <w:lang w:val="en-US"/>
        </w:rPr>
      </w:pPr>
      <w:r w:rsidRPr="004C35A2">
        <w:rPr>
          <w:lang w:val="en-US"/>
        </w:rPr>
        <w:t>1818 H Street, NW</w:t>
      </w:r>
    </w:p>
    <w:p w14:paraId="1DA27D6F" w14:textId="77777777" w:rsidR="002F5C2B" w:rsidRPr="004C35A2" w:rsidRDefault="002F5C2B" w:rsidP="002F5C2B">
      <w:pPr>
        <w:spacing w:after="0"/>
        <w:jc w:val="center"/>
        <w:rPr>
          <w:lang w:val="en-US"/>
        </w:rPr>
      </w:pPr>
      <w:r w:rsidRPr="004C35A2">
        <w:rPr>
          <w:lang w:val="en-US"/>
        </w:rPr>
        <w:t>Washington, D.C. 20433 U.S.A.</w:t>
      </w:r>
    </w:p>
    <w:p w14:paraId="7DB2C9E3" w14:textId="77777777" w:rsidR="002F5C2B" w:rsidRPr="00710D65" w:rsidRDefault="002F5C2B" w:rsidP="002F5C2B">
      <w:pPr>
        <w:spacing w:after="0"/>
        <w:ind w:left="0" w:right="-14" w:firstLine="0"/>
        <w:jc w:val="center"/>
        <w:rPr>
          <w:color w:val="0000FF"/>
          <w:u w:val="single"/>
        </w:rPr>
      </w:pPr>
      <w:hyperlink r:id="rId12" w:history="1">
        <w:r w:rsidRPr="00710D65">
          <w:rPr>
            <w:color w:val="0000FF"/>
            <w:u w:val="single"/>
          </w:rPr>
          <w:t>http://www.worldbank.org</w:t>
        </w:r>
      </w:hyperlink>
    </w:p>
    <w:p w14:paraId="4EF7FD01" w14:textId="77777777" w:rsidR="002F5C2B" w:rsidRPr="00710D65" w:rsidRDefault="002F5C2B" w:rsidP="002F5C2B">
      <w:pPr>
        <w:spacing w:before="240" w:after="120"/>
        <w:jc w:val="left"/>
        <w:sectPr w:rsidR="002F5C2B" w:rsidRPr="00710D65" w:rsidSect="002F5C2B">
          <w:headerReference w:type="first" r:id="rId13"/>
          <w:footnotePr>
            <w:numRestart w:val="eachPage"/>
          </w:footnotePr>
          <w:endnotePr>
            <w:numFmt w:val="decimal"/>
          </w:endnotePr>
          <w:pgSz w:w="12240" w:h="15840" w:code="1"/>
          <w:pgMar w:top="1440" w:right="1440" w:bottom="1440" w:left="1440" w:header="720" w:footer="720" w:gutter="0"/>
          <w:pgNumType w:fmt="lowerRoman" w:start="1"/>
          <w:cols w:space="720"/>
          <w:titlePg/>
        </w:sectPr>
      </w:pPr>
    </w:p>
    <w:p w14:paraId="1AB1ECCD" w14:textId="77777777" w:rsidR="002F5C2B" w:rsidRPr="00710D65" w:rsidRDefault="002F5C2B" w:rsidP="00AA1D1E">
      <w:pPr>
        <w:tabs>
          <w:tab w:val="center" w:pos="4680"/>
        </w:tabs>
        <w:spacing w:before="120" w:after="120"/>
        <w:ind w:left="578" w:hanging="578"/>
        <w:jc w:val="center"/>
        <w:rPr>
          <w:b/>
          <w:sz w:val="48"/>
          <w:szCs w:val="48"/>
        </w:rPr>
      </w:pPr>
      <w:r w:rsidRPr="00710D65">
        <w:rPr>
          <w:b/>
          <w:sz w:val="48"/>
          <w:szCs w:val="48"/>
        </w:rPr>
        <w:lastRenderedPageBreak/>
        <w:t>Document Type de Passation de Marchés</w:t>
      </w:r>
    </w:p>
    <w:p w14:paraId="36D63B5B" w14:textId="77777777" w:rsidR="002F5C2B" w:rsidRPr="00710D65" w:rsidRDefault="002F5C2B" w:rsidP="00AA1D1E">
      <w:pPr>
        <w:tabs>
          <w:tab w:val="center" w:pos="4680"/>
        </w:tabs>
        <w:spacing w:before="120" w:after="120"/>
        <w:ind w:left="578" w:hanging="578"/>
        <w:jc w:val="center"/>
        <w:rPr>
          <w:b/>
          <w:sz w:val="48"/>
          <w:szCs w:val="48"/>
        </w:rPr>
      </w:pPr>
      <w:r w:rsidRPr="00710D65">
        <w:rPr>
          <w:b/>
          <w:sz w:val="48"/>
          <w:szCs w:val="48"/>
        </w:rPr>
        <w:t>Sommaire</w:t>
      </w:r>
    </w:p>
    <w:p w14:paraId="53AFE574" w14:textId="77777777" w:rsidR="002F5C2B" w:rsidRPr="00710D65" w:rsidRDefault="002F5C2B" w:rsidP="002F5C2B">
      <w:pPr>
        <w:tabs>
          <w:tab w:val="center" w:pos="4680"/>
        </w:tabs>
        <w:spacing w:before="240" w:after="120"/>
        <w:jc w:val="center"/>
        <w:rPr>
          <w:spacing w:val="-3"/>
        </w:rPr>
      </w:pPr>
    </w:p>
    <w:p w14:paraId="1E02735A" w14:textId="77777777" w:rsidR="002F5C2B" w:rsidRPr="00710D65" w:rsidRDefault="002F5C2B" w:rsidP="002F5C2B">
      <w:pPr>
        <w:tabs>
          <w:tab w:val="center" w:pos="4680"/>
        </w:tabs>
        <w:spacing w:before="240" w:after="120"/>
        <w:ind w:left="0" w:firstLine="0"/>
        <w:jc w:val="left"/>
        <w:rPr>
          <w:b/>
          <w:bCs/>
          <w:spacing w:val="-3"/>
          <w:sz w:val="32"/>
          <w:szCs w:val="32"/>
        </w:rPr>
      </w:pPr>
      <w:r w:rsidRPr="00710D65">
        <w:rPr>
          <w:b/>
          <w:bCs/>
          <w:spacing w:val="-3"/>
          <w:sz w:val="32"/>
          <w:szCs w:val="32"/>
        </w:rPr>
        <w:t>Avis Spécifique de Passation de Marchés</w:t>
      </w:r>
    </w:p>
    <w:p w14:paraId="5F0FFFDC" w14:textId="77777777" w:rsidR="002F5C2B" w:rsidRPr="00710D65" w:rsidRDefault="002F5C2B" w:rsidP="002F5C2B">
      <w:pPr>
        <w:tabs>
          <w:tab w:val="center" w:pos="4680"/>
        </w:tabs>
        <w:spacing w:before="240" w:after="120"/>
        <w:ind w:left="0" w:firstLine="0"/>
        <w:rPr>
          <w:spacing w:val="-3"/>
        </w:rPr>
      </w:pPr>
      <w:r w:rsidRPr="00710D65">
        <w:rPr>
          <w:spacing w:val="-3"/>
        </w:rPr>
        <w:t xml:space="preserve">Deux modèles sont joints pour l’Avis Spécifique de Passation de Marchés pour un processus d’appel d’offres après préqualification ou sans préqualification.  Ce sont les modèles à utiliser par le Maître d’Ouvrage. </w:t>
      </w:r>
    </w:p>
    <w:p w14:paraId="03D795A9" w14:textId="77777777" w:rsidR="002F5C2B" w:rsidRPr="00710D65" w:rsidRDefault="002F5C2B" w:rsidP="002F5C2B">
      <w:pPr>
        <w:spacing w:before="240" w:after="120"/>
        <w:ind w:left="0" w:firstLine="0"/>
        <w:rPr>
          <w:b/>
          <w:sz w:val="32"/>
        </w:rPr>
      </w:pPr>
      <w:r w:rsidRPr="00710D65">
        <w:rPr>
          <w:b/>
          <w:sz w:val="32"/>
        </w:rPr>
        <w:t xml:space="preserve">Document d’Appel d’Offres : pour la passation des marchés de Travaux </w:t>
      </w:r>
    </w:p>
    <w:p w14:paraId="009515BE" w14:textId="77777777" w:rsidR="002F5C2B" w:rsidRPr="00D029B7" w:rsidRDefault="002F5C2B" w:rsidP="002F5C2B">
      <w:pPr>
        <w:spacing w:before="360" w:after="120"/>
        <w:ind w:left="0" w:firstLine="0"/>
      </w:pPr>
      <w:r w:rsidRPr="00D029B7">
        <w:t>Le DTPM pour la Passation de Marchés de Travaux s’applique lorsqu’un processus de préqualification a eu lieu ou lorsqu’un processus de préqualification n’a pas eu lieu avant l’appel d’offres (dans la mesure où les sections/parties doivent être sélectionnées d’une manière appropriée).</w:t>
      </w:r>
    </w:p>
    <w:p w14:paraId="726FC6FA" w14:textId="77777777" w:rsidR="002F5C2B" w:rsidRPr="00710D65" w:rsidRDefault="002F5C2B" w:rsidP="002F5C2B">
      <w:pPr>
        <w:spacing w:before="360" w:after="120"/>
        <w:ind w:left="0" w:firstLine="0"/>
        <w:rPr>
          <w:b/>
          <w:sz w:val="28"/>
        </w:rPr>
      </w:pPr>
      <w:r w:rsidRPr="00710D65">
        <w:rPr>
          <w:b/>
          <w:sz w:val="28"/>
        </w:rPr>
        <w:t>PARTIE 1 –PROCÉDURES D’APPEL D’OFFRES</w:t>
      </w:r>
    </w:p>
    <w:p w14:paraId="4531646D" w14:textId="77777777" w:rsidR="002F5C2B" w:rsidRPr="00710D65" w:rsidRDefault="002F5C2B" w:rsidP="002F5C2B">
      <w:pPr>
        <w:tabs>
          <w:tab w:val="left" w:pos="1350"/>
        </w:tabs>
        <w:spacing w:before="240" w:after="120"/>
        <w:rPr>
          <w:b/>
        </w:rPr>
      </w:pPr>
      <w:r w:rsidRPr="00710D65">
        <w:rPr>
          <w:b/>
        </w:rPr>
        <w:t>Section I.</w:t>
      </w:r>
      <w:r w:rsidRPr="00710D65">
        <w:rPr>
          <w:b/>
        </w:rPr>
        <w:tab/>
        <w:t>Instructions aux Soumissionnaires (IS)</w:t>
      </w:r>
    </w:p>
    <w:p w14:paraId="12E67581" w14:textId="77777777" w:rsidR="002F5C2B" w:rsidRPr="00710D65" w:rsidRDefault="002F5C2B" w:rsidP="002F5C2B">
      <w:pPr>
        <w:spacing w:before="240" w:after="120"/>
        <w:ind w:left="1372" w:firstLine="0"/>
        <w:rPr>
          <w:b/>
        </w:rPr>
      </w:pPr>
      <w:r w:rsidRPr="00710D65">
        <w:t>Cette Section fournit aux soumissionnaires les informations utiles pour préparer leur soumission. Elle prévoit la soumission en deux enveloppes avec application de critères notés. Elle comporte aussi des renseignements sur la soumission, l’ouverture des plis et l’évaluation des offres, et sur l’attribution des marchés</w:t>
      </w:r>
      <w:r w:rsidRPr="00710D65">
        <w:rPr>
          <w:b/>
        </w:rPr>
        <w:t>. Les dispositions figurant dans cette Section I ne doivent pas être modifiées.</w:t>
      </w:r>
    </w:p>
    <w:p w14:paraId="2E36896A" w14:textId="77777777" w:rsidR="002F5C2B" w:rsidRPr="00710D65" w:rsidRDefault="002F5C2B" w:rsidP="002F5C2B">
      <w:pPr>
        <w:tabs>
          <w:tab w:val="left" w:pos="1350"/>
        </w:tabs>
        <w:spacing w:before="240" w:after="120"/>
        <w:rPr>
          <w:b/>
        </w:rPr>
      </w:pPr>
      <w:r w:rsidRPr="00710D65">
        <w:rPr>
          <w:b/>
        </w:rPr>
        <w:t>Section II.</w:t>
      </w:r>
      <w:r w:rsidRPr="00710D65">
        <w:rPr>
          <w:b/>
        </w:rPr>
        <w:tab/>
        <w:t>Données Particulières de l’Appel d’Offres (DPAO)</w:t>
      </w:r>
    </w:p>
    <w:p w14:paraId="7D428025" w14:textId="77777777" w:rsidR="002F5C2B" w:rsidRPr="00710D65" w:rsidRDefault="002F5C2B" w:rsidP="002F5C2B">
      <w:pPr>
        <w:spacing w:before="240" w:after="120"/>
        <w:ind w:left="1372" w:firstLine="0"/>
      </w:pPr>
      <w:r w:rsidRPr="00710D65">
        <w:t xml:space="preserve">Cette Section énonce les dispositions propres à chaque passation de marché, qui complètent les informations ou conditions figurant à la Section I, Instructions aux Soumissionnaires. </w:t>
      </w:r>
    </w:p>
    <w:p w14:paraId="7B3B0712" w14:textId="77777777" w:rsidR="002F5C2B" w:rsidRPr="00710D65" w:rsidRDefault="002F5C2B" w:rsidP="002F5C2B">
      <w:pPr>
        <w:tabs>
          <w:tab w:val="left" w:pos="1350"/>
        </w:tabs>
        <w:spacing w:before="240" w:after="120"/>
        <w:ind w:left="1350" w:hanging="1350"/>
        <w:rPr>
          <w:bCs/>
          <w:i/>
          <w:iCs/>
        </w:rPr>
      </w:pPr>
      <w:r w:rsidRPr="00710D65">
        <w:rPr>
          <w:b/>
        </w:rPr>
        <w:t>Section III.</w:t>
      </w:r>
      <w:r w:rsidRPr="00710D65">
        <w:rPr>
          <w:b/>
        </w:rPr>
        <w:tab/>
        <w:t xml:space="preserve">Critères d’Evaluation et de Qualification </w:t>
      </w:r>
    </w:p>
    <w:p w14:paraId="228B32A7" w14:textId="77777777" w:rsidR="002F5C2B" w:rsidRPr="00710D65" w:rsidRDefault="002F5C2B" w:rsidP="002F5C2B">
      <w:pPr>
        <w:spacing w:before="240" w:after="120"/>
        <w:ind w:left="1372" w:firstLine="0"/>
      </w:pPr>
      <w:r w:rsidRPr="00710D65">
        <w:t xml:space="preserve">Cette Section indique les critères utilisés pour déterminer l’Offre la Plus Avantageuse, y compris la qualification du Soumissionnaire pour exécuter le marché. </w:t>
      </w:r>
    </w:p>
    <w:p w14:paraId="512306E9" w14:textId="77777777" w:rsidR="002F5C2B" w:rsidRPr="00710D65" w:rsidRDefault="002F5C2B" w:rsidP="002F5C2B">
      <w:pPr>
        <w:tabs>
          <w:tab w:val="left" w:pos="1350"/>
        </w:tabs>
        <w:spacing w:before="240" w:after="120"/>
        <w:rPr>
          <w:b/>
        </w:rPr>
      </w:pPr>
      <w:r w:rsidRPr="00710D65">
        <w:rPr>
          <w:b/>
        </w:rPr>
        <w:t>Section IV.</w:t>
      </w:r>
      <w:r w:rsidRPr="00710D65">
        <w:rPr>
          <w:b/>
        </w:rPr>
        <w:tab/>
        <w:t>Formulaires de Soumission</w:t>
      </w:r>
    </w:p>
    <w:p w14:paraId="47CCF51B" w14:textId="77777777" w:rsidR="002F5C2B" w:rsidRPr="00710D65" w:rsidRDefault="002F5C2B" w:rsidP="002F5C2B">
      <w:pPr>
        <w:spacing w:before="240" w:after="120"/>
        <w:ind w:left="1418" w:firstLine="0"/>
      </w:pPr>
      <w:r w:rsidRPr="00710D65">
        <w:lastRenderedPageBreak/>
        <w:t xml:space="preserve">Cette Section contient les modèles des formulaires à utiliser par le Soumissionnaire pour la Soumission de l’Offre, le Bordereau des Prix et Détail Quantitatif et Estimatif, les formulaires de la Proposition technique, y compris les qualifications techniques et financières, le personnel, les ressources financières et le matériel, la Garantie de l’Offre et autres formulaires à compléter et soumettre par le Soumissionnaire dans son Offre. </w:t>
      </w:r>
    </w:p>
    <w:p w14:paraId="1CE3EC32" w14:textId="77777777" w:rsidR="002F5C2B" w:rsidRPr="00710D65" w:rsidRDefault="002F5C2B" w:rsidP="002F5C2B">
      <w:pPr>
        <w:tabs>
          <w:tab w:val="left" w:pos="1350"/>
        </w:tabs>
        <w:spacing w:before="240" w:after="120"/>
        <w:rPr>
          <w:b/>
        </w:rPr>
      </w:pPr>
      <w:r w:rsidRPr="00710D65">
        <w:rPr>
          <w:b/>
        </w:rPr>
        <w:t>Section V.</w:t>
      </w:r>
      <w:r w:rsidRPr="00710D65">
        <w:rPr>
          <w:b/>
        </w:rPr>
        <w:tab/>
        <w:t>Pays éligibles</w:t>
      </w:r>
    </w:p>
    <w:p w14:paraId="6EE8F667" w14:textId="77777777" w:rsidR="002F5C2B" w:rsidRPr="00710D65" w:rsidRDefault="002F5C2B" w:rsidP="002F5C2B">
      <w:pPr>
        <w:spacing w:before="240" w:after="120"/>
        <w:ind w:left="1418" w:firstLine="0"/>
      </w:pPr>
      <w:r w:rsidRPr="00710D65">
        <w:t>Cette Section contient les renseignements concernant les critères d’éligibilité.</w:t>
      </w:r>
    </w:p>
    <w:p w14:paraId="7A41CF1E" w14:textId="69CCA916" w:rsidR="002F5C2B" w:rsidRPr="00710D65" w:rsidRDefault="002F5C2B" w:rsidP="002F5C2B">
      <w:pPr>
        <w:spacing w:before="240" w:after="120"/>
        <w:ind w:left="0" w:firstLine="0"/>
      </w:pPr>
      <w:r w:rsidRPr="78D79996">
        <w:rPr>
          <w:b/>
          <w:bCs/>
        </w:rPr>
        <w:t>Section VI.</w:t>
      </w:r>
      <w:r w:rsidR="65230AFB" w:rsidRPr="78D79996">
        <w:rPr>
          <w:b/>
          <w:bCs/>
        </w:rPr>
        <w:t xml:space="preserve"> </w:t>
      </w:r>
      <w:r>
        <w:tab/>
      </w:r>
      <w:r w:rsidRPr="78D79996">
        <w:rPr>
          <w:b/>
          <w:bCs/>
        </w:rPr>
        <w:t>Fraude et Corruption</w:t>
      </w:r>
    </w:p>
    <w:p w14:paraId="49B39BEC" w14:textId="77777777" w:rsidR="002F5C2B" w:rsidRPr="00710D65" w:rsidRDefault="002F5C2B" w:rsidP="002F5C2B">
      <w:pPr>
        <w:spacing w:before="240" w:after="120"/>
        <w:ind w:left="1418" w:firstLine="0"/>
      </w:pPr>
      <w:r w:rsidRPr="00710D65">
        <w:t>Cette Section contient les dispositions concernant la Fraude et la Corruption applicables au processus d’appel d’offres.</w:t>
      </w:r>
    </w:p>
    <w:p w14:paraId="0A71877A" w14:textId="77777777" w:rsidR="002F5C2B" w:rsidRPr="00710D65" w:rsidRDefault="002F5C2B" w:rsidP="002F5C2B">
      <w:pPr>
        <w:spacing w:before="360" w:after="120"/>
        <w:rPr>
          <w:b/>
          <w:sz w:val="28"/>
        </w:rPr>
      </w:pPr>
      <w:r w:rsidRPr="00710D65">
        <w:rPr>
          <w:b/>
          <w:sz w:val="28"/>
        </w:rPr>
        <w:t xml:space="preserve">PARTIE 2 – SPECIFICATIONS DES TRAVAUX </w:t>
      </w:r>
    </w:p>
    <w:p w14:paraId="40670586" w14:textId="77777777" w:rsidR="002F5C2B" w:rsidRPr="00710D65" w:rsidRDefault="002F5C2B" w:rsidP="002F5C2B">
      <w:pPr>
        <w:tabs>
          <w:tab w:val="left" w:pos="1350"/>
        </w:tabs>
        <w:spacing w:before="240" w:after="120"/>
        <w:rPr>
          <w:b/>
        </w:rPr>
      </w:pPr>
      <w:r w:rsidRPr="00710D65">
        <w:rPr>
          <w:b/>
        </w:rPr>
        <w:t>Section VII.</w:t>
      </w:r>
      <w:r w:rsidRPr="00710D65">
        <w:rPr>
          <w:b/>
        </w:rPr>
        <w:tab/>
        <w:t>Spécifications Techniques et Plans</w:t>
      </w:r>
    </w:p>
    <w:p w14:paraId="4B4BB3FB" w14:textId="77777777" w:rsidR="002F5C2B" w:rsidRPr="00710D65" w:rsidRDefault="002F5C2B" w:rsidP="002F5C2B">
      <w:pPr>
        <w:spacing w:before="240" w:after="120"/>
        <w:ind w:left="1344" w:firstLine="0"/>
      </w:pPr>
      <w:r w:rsidRPr="00710D65">
        <w:t>Dans cette Section figurent l’Etendue des Travaux, les Spécifications techniques, les Plans et Dessins décrivant les Travaux à réaliser faisant l’objet de l’appel d’offres. Les Spécifications des Travaux doivent également comprendre les exigences environnementales et sociales (ES) (</w:t>
      </w:r>
      <w:r w:rsidRPr="00710D65">
        <w:rPr>
          <w:szCs w:val="24"/>
        </w:rPr>
        <w:t>incluant les exigences relatives à l’Exploitation et aux Abus Sexuels (EAS) et le Harcèlement Sexuel (HS)</w:t>
      </w:r>
      <w:r w:rsidRPr="00710D65">
        <w:t xml:space="preserve"> que l’Entrepreneur doit satisfaire en exécutant les Travaux.</w:t>
      </w:r>
    </w:p>
    <w:p w14:paraId="324476E8" w14:textId="77777777" w:rsidR="002F5C2B" w:rsidRPr="00710D65" w:rsidRDefault="002F5C2B" w:rsidP="002F5C2B">
      <w:pPr>
        <w:spacing w:before="360" w:after="120"/>
        <w:rPr>
          <w:b/>
          <w:sz w:val="28"/>
        </w:rPr>
      </w:pPr>
      <w:r w:rsidRPr="00710D65">
        <w:rPr>
          <w:b/>
          <w:sz w:val="28"/>
        </w:rPr>
        <w:t>PARTIE 3 – CLAUSES ET FORMULAIRES DU MARCHE</w:t>
      </w:r>
    </w:p>
    <w:p w14:paraId="07926A24" w14:textId="77777777" w:rsidR="002F5C2B" w:rsidRPr="00710D65" w:rsidRDefault="002F5C2B" w:rsidP="002F5C2B">
      <w:pPr>
        <w:tabs>
          <w:tab w:val="left" w:pos="1350"/>
        </w:tabs>
        <w:spacing w:before="240" w:after="120"/>
        <w:rPr>
          <w:b/>
        </w:rPr>
      </w:pPr>
      <w:r w:rsidRPr="00710D65">
        <w:rPr>
          <w:b/>
        </w:rPr>
        <w:t>Section VIII.</w:t>
      </w:r>
      <w:r w:rsidRPr="00710D65">
        <w:rPr>
          <w:b/>
        </w:rPr>
        <w:tab/>
        <w:t>Cahier des Clauses Administratives Générales (CCAG)</w:t>
      </w:r>
    </w:p>
    <w:p w14:paraId="16FEA1F9" w14:textId="77777777" w:rsidR="002F5C2B" w:rsidRPr="00710D65" w:rsidRDefault="002F5C2B" w:rsidP="002F5C2B">
      <w:pPr>
        <w:spacing w:before="120" w:after="240"/>
        <w:ind w:left="1440" w:firstLine="0"/>
        <w:rPr>
          <w:color w:val="000000" w:themeColor="text1"/>
        </w:rPr>
      </w:pPr>
      <w:r w:rsidRPr="00710D65">
        <w:t xml:space="preserve">Cette Section contient les dispositions générales applicables à tous les marchés. </w:t>
      </w:r>
      <w:r w:rsidRPr="00710D65">
        <w:rPr>
          <w:b/>
        </w:rPr>
        <w:t>La formulation des clauses de cette Section ne doit pas être modifiée</w:t>
      </w:r>
      <w:r w:rsidRPr="00710D65">
        <w:rPr>
          <w:color w:val="000000" w:themeColor="text1"/>
        </w:rPr>
        <w:t>.</w:t>
      </w:r>
    </w:p>
    <w:p w14:paraId="41989E74" w14:textId="77777777" w:rsidR="002F5C2B" w:rsidRPr="00710D65" w:rsidRDefault="002F5C2B" w:rsidP="002F5C2B">
      <w:pPr>
        <w:tabs>
          <w:tab w:val="left" w:pos="1350"/>
        </w:tabs>
        <w:spacing w:before="240" w:after="120"/>
        <w:rPr>
          <w:b/>
        </w:rPr>
      </w:pPr>
      <w:r w:rsidRPr="00710D65">
        <w:rPr>
          <w:b/>
        </w:rPr>
        <w:t>Section IX.</w:t>
      </w:r>
      <w:r w:rsidRPr="00710D65">
        <w:rPr>
          <w:b/>
        </w:rPr>
        <w:tab/>
        <w:t xml:space="preserve">Cahier des Clauses Administratives Particulières (CCAP) </w:t>
      </w:r>
    </w:p>
    <w:p w14:paraId="1703AF8B" w14:textId="77777777" w:rsidR="002F5C2B" w:rsidRPr="00710D65" w:rsidRDefault="002F5C2B" w:rsidP="002F5C2B">
      <w:pPr>
        <w:spacing w:before="120" w:after="240"/>
        <w:ind w:left="1440" w:firstLine="0"/>
      </w:pPr>
      <w:r w:rsidRPr="00D029B7">
        <w:t>Cette Section comprend les clauses particulières du marché qui consistent en : Partie A- Données du Marché ; Partie B -Dispositions Spéciales, Partie C – Fraude et Corruption et ; Partie D – Indicateurs Environnementaux et Sociaux (ES) pour les Rapports d’avancement. Le contenu de cette Section complète les Conditions Générales et doit être rempli par le Maître d’Ouvrage.</w:t>
      </w:r>
    </w:p>
    <w:p w14:paraId="03723474" w14:textId="77777777" w:rsidR="002F5C2B" w:rsidRPr="00710D65" w:rsidRDefault="002F5C2B" w:rsidP="002F5C2B">
      <w:pPr>
        <w:tabs>
          <w:tab w:val="left" w:pos="1350"/>
        </w:tabs>
        <w:spacing w:before="240" w:after="120"/>
        <w:rPr>
          <w:b/>
        </w:rPr>
      </w:pPr>
      <w:r w:rsidRPr="00710D65">
        <w:rPr>
          <w:b/>
        </w:rPr>
        <w:t>Section X.</w:t>
      </w:r>
      <w:r w:rsidRPr="00710D65">
        <w:rPr>
          <w:b/>
        </w:rPr>
        <w:tab/>
        <w:t>Formulaires du Marché</w:t>
      </w:r>
    </w:p>
    <w:p w14:paraId="4F52E828" w14:textId="77777777" w:rsidR="002F5C2B" w:rsidRPr="00710D65" w:rsidRDefault="002F5C2B" w:rsidP="002F5C2B">
      <w:pPr>
        <w:spacing w:before="240" w:after="120"/>
        <w:ind w:left="1344" w:firstLine="0"/>
      </w:pPr>
      <w:r w:rsidRPr="00710D65">
        <w:t xml:space="preserve">Cette Section contient le modèle de </w:t>
      </w:r>
      <w:r w:rsidRPr="00710D65">
        <w:rPr>
          <w:b/>
        </w:rPr>
        <w:t>Lettre d’Attribution de Marché</w:t>
      </w:r>
      <w:r w:rsidRPr="00710D65">
        <w:t>,</w:t>
      </w:r>
      <w:r w:rsidRPr="00710D65">
        <w:rPr>
          <w:b/>
        </w:rPr>
        <w:t xml:space="preserve"> </w:t>
      </w:r>
      <w:r w:rsidRPr="00710D65">
        <w:t>le modèle</w:t>
      </w:r>
      <w:r w:rsidRPr="00710D65">
        <w:rPr>
          <w:b/>
        </w:rPr>
        <w:t xml:space="preserve"> </w:t>
      </w:r>
      <w:r w:rsidRPr="00710D65">
        <w:t>d’</w:t>
      </w:r>
      <w:r w:rsidRPr="00710D65">
        <w:rPr>
          <w:b/>
        </w:rPr>
        <w:t xml:space="preserve">Acte d’Engagement </w:t>
      </w:r>
      <w:r w:rsidRPr="00710D65">
        <w:rPr>
          <w:rFonts w:asciiTheme="majorBidi" w:hAnsiTheme="majorBidi" w:cstheme="majorBidi"/>
        </w:rPr>
        <w:t>et autres formulaires pertinents.</w:t>
      </w:r>
      <w:r w:rsidRPr="00710D65">
        <w:t xml:space="preserve"> </w:t>
      </w:r>
    </w:p>
    <w:p w14:paraId="3AA13234" w14:textId="77777777" w:rsidR="002F5C2B" w:rsidRPr="00710D65" w:rsidRDefault="002F5C2B" w:rsidP="002F5C2B">
      <w:pPr>
        <w:spacing w:before="240" w:after="120"/>
        <w:ind w:left="1440"/>
      </w:pPr>
    </w:p>
    <w:p w14:paraId="550FCF67" w14:textId="77777777" w:rsidR="002F5C2B" w:rsidRPr="00710D65" w:rsidRDefault="002F5C2B" w:rsidP="002F5C2B">
      <w:pPr>
        <w:spacing w:before="240" w:after="120"/>
        <w:sectPr w:rsidR="002F5C2B" w:rsidRPr="00710D65" w:rsidSect="002F5C2B">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type w:val="oddPage"/>
          <w:pgSz w:w="12240" w:h="15840" w:code="1"/>
          <w:pgMar w:top="1440" w:right="1440" w:bottom="1440" w:left="1440" w:header="720" w:footer="720" w:gutter="0"/>
          <w:pgNumType w:fmt="lowerRoman"/>
          <w:cols w:space="720"/>
          <w:titlePg/>
        </w:sectPr>
      </w:pPr>
    </w:p>
    <w:p w14:paraId="5A948C71" w14:textId="77777777" w:rsidR="002F5C2B" w:rsidRPr="00710D65" w:rsidRDefault="002F5C2B" w:rsidP="002F5C2B">
      <w:pPr>
        <w:spacing w:after="0"/>
        <w:ind w:left="0" w:firstLine="0"/>
        <w:jc w:val="center"/>
        <w:rPr>
          <w:b/>
          <w:bCs/>
          <w:sz w:val="32"/>
          <w:lang w:eastAsia="en-US"/>
        </w:rPr>
      </w:pPr>
      <w:r w:rsidRPr="00710D65">
        <w:rPr>
          <w:b/>
          <w:bCs/>
          <w:sz w:val="32"/>
          <w:lang w:eastAsia="en-US"/>
        </w:rPr>
        <w:lastRenderedPageBreak/>
        <w:t>FORMULAIRE</w:t>
      </w:r>
    </w:p>
    <w:p w14:paraId="0FDCA5B8" w14:textId="77777777" w:rsidR="002F5C2B" w:rsidRPr="00710D65" w:rsidRDefault="002F5C2B" w:rsidP="002F5C2B">
      <w:pPr>
        <w:spacing w:after="0"/>
        <w:ind w:left="0" w:firstLine="0"/>
        <w:jc w:val="center"/>
        <w:rPr>
          <w:b/>
          <w:bCs/>
          <w:sz w:val="32"/>
          <w:lang w:eastAsia="en-US"/>
        </w:rPr>
      </w:pPr>
    </w:p>
    <w:p w14:paraId="1ECE2F14" w14:textId="77777777" w:rsidR="002F5C2B" w:rsidRPr="00710D65" w:rsidRDefault="002F5C2B" w:rsidP="002F5C2B">
      <w:pPr>
        <w:spacing w:before="240" w:after="120"/>
        <w:jc w:val="center"/>
        <w:rPr>
          <w:b/>
          <w:sz w:val="32"/>
          <w:szCs w:val="32"/>
        </w:rPr>
      </w:pPr>
      <w:r w:rsidRPr="00710D65">
        <w:rPr>
          <w:b/>
          <w:sz w:val="44"/>
        </w:rPr>
        <w:t xml:space="preserve">Avis Spécifique d’Appel d’Offres </w:t>
      </w:r>
      <w:r w:rsidRPr="00710D65">
        <w:rPr>
          <w:b/>
          <w:sz w:val="44"/>
        </w:rPr>
        <w:br/>
      </w:r>
    </w:p>
    <w:p w14:paraId="66F0E4AF" w14:textId="77777777" w:rsidR="002F5C2B" w:rsidRPr="00710D65" w:rsidRDefault="002F5C2B" w:rsidP="002F5C2B">
      <w:pPr>
        <w:spacing w:before="240" w:after="120"/>
      </w:pPr>
    </w:p>
    <w:p w14:paraId="42820649" w14:textId="77777777" w:rsidR="002F5C2B" w:rsidRPr="00710D65" w:rsidRDefault="002F5C2B" w:rsidP="002F5C2B">
      <w:pPr>
        <w:spacing w:after="120"/>
        <w:rPr>
          <w:b/>
          <w:bCs/>
          <w:i/>
          <w:iCs/>
          <w:szCs w:val="24"/>
        </w:rPr>
      </w:pPr>
      <w:r w:rsidRPr="00710D65">
        <w:rPr>
          <w:b/>
          <w:bCs/>
          <w:i/>
          <w:iCs/>
          <w:szCs w:val="24"/>
        </w:rPr>
        <w:t>UNION DES COMORES</w:t>
      </w:r>
    </w:p>
    <w:p w14:paraId="1137E9E7" w14:textId="77777777" w:rsidR="002F5C2B" w:rsidRPr="00710D65" w:rsidRDefault="002F5C2B" w:rsidP="002F5C2B">
      <w:pPr>
        <w:spacing w:after="120"/>
        <w:rPr>
          <w:b/>
          <w:bCs/>
          <w:szCs w:val="24"/>
        </w:rPr>
      </w:pPr>
      <w:r w:rsidRPr="00710D65">
        <w:rPr>
          <w:b/>
          <w:bCs/>
          <w:szCs w:val="24"/>
        </w:rPr>
        <w:t xml:space="preserve">Maître d’Ouvrage : </w:t>
      </w:r>
      <w:r w:rsidRPr="00710D65">
        <w:rPr>
          <w:i/>
          <w:iCs/>
          <w:szCs w:val="24"/>
        </w:rPr>
        <w:t>Ministère des Transports Maritime et Aérien (MTMA)</w:t>
      </w:r>
    </w:p>
    <w:p w14:paraId="2914EC0E" w14:textId="5103A1A4" w:rsidR="002F5C2B" w:rsidRPr="00710D65" w:rsidRDefault="002F5C2B" w:rsidP="002F5C2B">
      <w:pPr>
        <w:spacing w:after="120"/>
        <w:rPr>
          <w:b/>
          <w:bCs/>
          <w:i/>
          <w:iCs/>
          <w:szCs w:val="24"/>
        </w:rPr>
      </w:pPr>
      <w:r w:rsidRPr="00710D65">
        <w:rPr>
          <w:b/>
          <w:bCs/>
          <w:szCs w:val="24"/>
        </w:rPr>
        <w:t>Projet :</w:t>
      </w:r>
      <w:r w:rsidRPr="00710D65">
        <w:rPr>
          <w:b/>
          <w:bCs/>
          <w:i/>
          <w:iCs/>
          <w:szCs w:val="24"/>
        </w:rPr>
        <w:t xml:space="preserve"> </w:t>
      </w:r>
      <w:r w:rsidRPr="00710D65">
        <w:rPr>
          <w:i/>
          <w:iCs/>
          <w:szCs w:val="24"/>
        </w:rPr>
        <w:t>Projet Inter Connectivité Maritime des Comores (PICMC)</w:t>
      </w:r>
      <w:r w:rsidR="00AD263E">
        <w:rPr>
          <w:i/>
          <w:iCs/>
          <w:szCs w:val="24"/>
        </w:rPr>
        <w:t xml:space="preserve"> SOP2 </w:t>
      </w:r>
    </w:p>
    <w:p w14:paraId="22B0A436" w14:textId="379ABCC5" w:rsidR="002F5C2B" w:rsidRPr="00710D65" w:rsidRDefault="002F5C2B" w:rsidP="002F5C2B">
      <w:pPr>
        <w:spacing w:after="120"/>
        <w:rPr>
          <w:i/>
          <w:szCs w:val="24"/>
        </w:rPr>
      </w:pPr>
      <w:r w:rsidRPr="00710D65">
        <w:rPr>
          <w:b/>
          <w:bCs/>
          <w:szCs w:val="24"/>
        </w:rPr>
        <w:t>Référence</w:t>
      </w:r>
      <w:r w:rsidRPr="00710D65">
        <w:rPr>
          <w:szCs w:val="24"/>
        </w:rPr>
        <w:t xml:space="preserve"> : </w:t>
      </w:r>
      <w:r w:rsidR="00AD263E">
        <w:rPr>
          <w:i/>
          <w:szCs w:val="24"/>
        </w:rPr>
        <w:t>Don</w:t>
      </w:r>
      <w:r w:rsidRPr="00710D65">
        <w:rPr>
          <w:i/>
          <w:szCs w:val="24"/>
        </w:rPr>
        <w:t xml:space="preserve"> E3000</w:t>
      </w:r>
    </w:p>
    <w:p w14:paraId="6D987E43" w14:textId="77777777" w:rsidR="002F5C2B" w:rsidRPr="00710D65" w:rsidRDefault="002F5C2B" w:rsidP="002F5C2B">
      <w:pPr>
        <w:spacing w:after="120"/>
        <w:rPr>
          <w:szCs w:val="24"/>
        </w:rPr>
      </w:pPr>
      <w:r w:rsidRPr="00710D65">
        <w:rPr>
          <w:b/>
          <w:bCs/>
          <w:szCs w:val="24"/>
        </w:rPr>
        <w:t>Titre du Marché</w:t>
      </w:r>
      <w:r w:rsidRPr="00710D65">
        <w:rPr>
          <w:szCs w:val="24"/>
        </w:rPr>
        <w:t xml:space="preserve"> : </w:t>
      </w:r>
      <w:r w:rsidRPr="00710D65">
        <w:rPr>
          <w:i/>
          <w:iCs/>
          <w:szCs w:val="24"/>
        </w:rPr>
        <w:t>Construction du port secondaire de Vassy à Anjouan</w:t>
      </w:r>
    </w:p>
    <w:p w14:paraId="0E30B798" w14:textId="56667227" w:rsidR="002F5C2B" w:rsidRPr="00710D65" w:rsidRDefault="002F5C2B" w:rsidP="002F5C2B">
      <w:pPr>
        <w:spacing w:after="120"/>
        <w:rPr>
          <w:i/>
          <w:szCs w:val="24"/>
        </w:rPr>
      </w:pPr>
      <w:r w:rsidRPr="00710D65">
        <w:rPr>
          <w:b/>
          <w:bCs/>
          <w:szCs w:val="24"/>
        </w:rPr>
        <w:t>Référence de l’AOI</w:t>
      </w:r>
      <w:r w:rsidRPr="00710D65">
        <w:rPr>
          <w:szCs w:val="24"/>
        </w:rPr>
        <w:t xml:space="preserve"> : </w:t>
      </w:r>
      <w:r w:rsidRPr="00710D65">
        <w:t>2026/</w:t>
      </w:r>
      <w:r w:rsidR="00F47852">
        <w:t>09</w:t>
      </w:r>
      <w:r w:rsidRPr="00710D65">
        <w:t>/</w:t>
      </w:r>
      <w:r w:rsidR="00F47852">
        <w:t>28</w:t>
      </w:r>
      <w:r w:rsidRPr="00710D65">
        <w:t>/BM/MTMA/PICMC/PS/VASSY</w:t>
      </w:r>
    </w:p>
    <w:p w14:paraId="7E000161" w14:textId="7EEF1743" w:rsidR="002F5C2B" w:rsidRPr="00710D65" w:rsidRDefault="002F5C2B" w:rsidP="002F5C2B">
      <w:pPr>
        <w:spacing w:before="240" w:after="120"/>
        <w:rPr>
          <w:i/>
          <w:szCs w:val="24"/>
        </w:rPr>
      </w:pPr>
      <w:r w:rsidRPr="00710D65">
        <w:rPr>
          <w:b/>
          <w:bCs/>
          <w:szCs w:val="24"/>
        </w:rPr>
        <w:t>Emis le </w:t>
      </w:r>
      <w:r w:rsidRPr="007C0332">
        <w:rPr>
          <w:b/>
          <w:bCs/>
          <w:szCs w:val="24"/>
        </w:rPr>
        <w:t>:</w:t>
      </w:r>
      <w:r w:rsidRPr="007C0332">
        <w:rPr>
          <w:i/>
          <w:szCs w:val="24"/>
        </w:rPr>
        <w:t xml:space="preserve"> </w:t>
      </w:r>
      <w:r w:rsidR="00203C4C">
        <w:rPr>
          <w:i/>
          <w:szCs w:val="24"/>
        </w:rPr>
        <w:t>lundi 28 septembre 2026</w:t>
      </w:r>
    </w:p>
    <w:p w14:paraId="6141EB29" w14:textId="77777777" w:rsidR="002F5C2B" w:rsidRPr="00710D65" w:rsidRDefault="002F5C2B" w:rsidP="002F5C2B">
      <w:pPr>
        <w:tabs>
          <w:tab w:val="left" w:pos="-720"/>
          <w:tab w:val="left" w:pos="0"/>
        </w:tabs>
        <w:spacing w:before="240" w:after="120"/>
        <w:rPr>
          <w:spacing w:val="-3"/>
        </w:rPr>
      </w:pPr>
      <w:r w:rsidRPr="00710D65">
        <w:rPr>
          <w:sz w:val="22"/>
        </w:rPr>
        <w:t>1.</w:t>
      </w:r>
      <w:r w:rsidRPr="00710D65">
        <w:rPr>
          <w:sz w:val="22"/>
        </w:rPr>
        <w:tab/>
      </w:r>
      <w:r w:rsidRPr="00710D65">
        <w:rPr>
          <w:spacing w:val="-3"/>
        </w:rPr>
        <w:t xml:space="preserve">L’Union des Comores a obtenu un prêt de la Banque mondiale pour financer le coût du Projet </w:t>
      </w:r>
      <w:r w:rsidRPr="00710D65">
        <w:rPr>
          <w:szCs w:val="24"/>
        </w:rPr>
        <w:t>Inter Connectivité Maritime des Comores (PICMC)</w:t>
      </w:r>
      <w:r w:rsidRPr="00710D65">
        <w:rPr>
          <w:i/>
          <w:iCs/>
          <w:spacing w:val="-3"/>
        </w:rPr>
        <w:t xml:space="preserve"> </w:t>
      </w:r>
      <w:r w:rsidRPr="00710D65">
        <w:rPr>
          <w:spacing w:val="-3"/>
        </w:rPr>
        <w:t>et a l’intention d’utiliser</w:t>
      </w:r>
      <w:r w:rsidRPr="00710D65">
        <w:rPr>
          <w:i/>
          <w:iCs/>
          <w:spacing w:val="-3"/>
        </w:rPr>
        <w:t xml:space="preserve"> </w:t>
      </w:r>
      <w:r w:rsidRPr="00710D65">
        <w:rPr>
          <w:spacing w:val="-3"/>
        </w:rPr>
        <w:t>une partie des sommes accordées au titre de ce financement pour effectuer les paiements prévus au titre du marché</w:t>
      </w:r>
      <w:r w:rsidRPr="00710D65">
        <w:rPr>
          <w:i/>
          <w:iCs/>
          <w:spacing w:val="-3"/>
        </w:rPr>
        <w:t>. Pour ce marché, l’Emprunteur devra utiliser pour les paiements la méthode de décaissement intitulée « Paiement Direct », telle que définie dans les Directives de Décaissement de la Banque mondiale pour les Financements de Projets d’Investissements.</w:t>
      </w:r>
    </w:p>
    <w:p w14:paraId="38E766BA" w14:textId="77777777" w:rsidR="002F5C2B" w:rsidRPr="00710D65" w:rsidRDefault="002F5C2B" w:rsidP="002F5C2B">
      <w:pPr>
        <w:spacing w:after="120"/>
        <w:rPr>
          <w:b/>
          <w:bCs/>
          <w:i/>
          <w:iCs/>
          <w:szCs w:val="24"/>
        </w:rPr>
      </w:pPr>
      <w:r w:rsidRPr="00710D65">
        <w:rPr>
          <w:spacing w:val="-3"/>
        </w:rPr>
        <w:t>2.</w:t>
      </w:r>
      <w:r w:rsidRPr="00710D65">
        <w:rPr>
          <w:spacing w:val="-3"/>
        </w:rPr>
        <w:tab/>
        <w:t xml:space="preserve">Le </w:t>
      </w:r>
      <w:r w:rsidRPr="00710D65">
        <w:rPr>
          <w:i/>
          <w:iCs/>
          <w:szCs w:val="24"/>
        </w:rPr>
        <w:t>Projet Inter Connectivité Maritime des Comores (PICMC)</w:t>
      </w:r>
      <w:r w:rsidRPr="00710D65">
        <w:rPr>
          <w:spacing w:val="-3"/>
        </w:rPr>
        <w:t xml:space="preserve"> invite, par la présente, les Soumissionnaires à présenter leurs Offres sous pli fermé, pour la réalisation de travaux d’infrastructure du port secondaire de Vassy dans l’Ile d’Anjouan</w:t>
      </w:r>
      <w:r w:rsidRPr="00710D65">
        <w:rPr>
          <w:i/>
          <w:iCs/>
          <w:spacing w:val="-3"/>
        </w:rPr>
        <w:t>.</w:t>
      </w:r>
    </w:p>
    <w:p w14:paraId="205CB774" w14:textId="77777777" w:rsidR="002F5C2B" w:rsidRDefault="002F5C2B" w:rsidP="002F5C2B">
      <w:pPr>
        <w:tabs>
          <w:tab w:val="left" w:pos="-720"/>
          <w:tab w:val="left" w:pos="0"/>
        </w:tabs>
        <w:spacing w:before="240" w:after="120"/>
      </w:pPr>
      <w:r w:rsidRPr="00710D65">
        <w:rPr>
          <w:spacing w:val="-3"/>
        </w:rPr>
        <w:t>3.</w:t>
      </w:r>
      <w:r w:rsidRPr="00710D65">
        <w:rPr>
          <w:spacing w:val="-3"/>
        </w:rPr>
        <w:tab/>
      </w:r>
      <w:r w:rsidRPr="00710D65">
        <w:t xml:space="preserve">La procédure sera conduite par mise en concurrence internationale en utilisant un Appel d’Offres tel que défini dans le « Règlement de Passation de Marchés de la Banque mondiale pour les Emprunteur de FPI » </w:t>
      </w:r>
      <w:r w:rsidRPr="00710D65">
        <w:rPr>
          <w:i/>
          <w:iCs/>
        </w:rPr>
        <w:t>daté de Mars 2025(« </w:t>
      </w:r>
      <w:r w:rsidRPr="00710D65">
        <w:t>le Règlement de Passation de Marchés</w:t>
      </w:r>
      <w:r w:rsidRPr="00710D65">
        <w:rPr>
          <w:i/>
          <w:iCs/>
        </w:rPr>
        <w:t xml:space="preserve"> »),</w:t>
      </w:r>
      <w:r w:rsidRPr="00710D65">
        <w:t xml:space="preserve"> et ouvert à tous les Soumissionnaires de pays éligibles tels que définis dans le Règlement de Passation de Marchés. </w:t>
      </w:r>
    </w:p>
    <w:p w14:paraId="1FF6945D" w14:textId="697D8DA3" w:rsidR="002F5C2B" w:rsidRPr="00710D65" w:rsidRDefault="002F5C2B" w:rsidP="002F5C2B">
      <w:pPr>
        <w:tabs>
          <w:tab w:val="left" w:pos="-720"/>
          <w:tab w:val="left" w:pos="0"/>
        </w:tabs>
        <w:spacing w:before="240" w:after="120"/>
        <w:rPr>
          <w:spacing w:val="-3"/>
        </w:rPr>
      </w:pPr>
      <w:r w:rsidRPr="00710D65">
        <w:rPr>
          <w:spacing w:val="-3"/>
        </w:rPr>
        <w:t>4.</w:t>
      </w:r>
      <w:r w:rsidRPr="00710D65">
        <w:rPr>
          <w:spacing w:val="-3"/>
        </w:rPr>
        <w:tab/>
        <w:t xml:space="preserve">Les Offres seront évaluées conformément au processus d'évaluation défini dans le dossier d'appel d'offres. Les pondérations suivantes s'appliqueront aux Critères notés (y compris les facteurs techniques et autres que le prix) : </w:t>
      </w:r>
      <w:r w:rsidR="00610787">
        <w:rPr>
          <w:i/>
          <w:iCs/>
          <w:spacing w:val="-3"/>
        </w:rPr>
        <w:t>30</w:t>
      </w:r>
      <w:r w:rsidRPr="00710D65">
        <w:rPr>
          <w:i/>
          <w:iCs/>
          <w:spacing w:val="-3"/>
        </w:rPr>
        <w:t xml:space="preserve">% offre technique et </w:t>
      </w:r>
      <w:r w:rsidRPr="00710D65">
        <w:rPr>
          <w:spacing w:val="-3"/>
        </w:rPr>
        <w:t xml:space="preserve">pour le coût de l'Offre : </w:t>
      </w:r>
      <w:r w:rsidR="00610787">
        <w:rPr>
          <w:i/>
          <w:iCs/>
          <w:spacing w:val="-3"/>
        </w:rPr>
        <w:t>70</w:t>
      </w:r>
      <w:r w:rsidRPr="00710D65">
        <w:rPr>
          <w:i/>
          <w:iCs/>
          <w:spacing w:val="-3"/>
        </w:rPr>
        <w:t>%.</w:t>
      </w:r>
    </w:p>
    <w:p w14:paraId="51A6889A" w14:textId="59D5C146" w:rsidR="002F5C2B" w:rsidRPr="00710D65" w:rsidRDefault="002F5C2B" w:rsidP="002F5C2B">
      <w:pPr>
        <w:spacing w:after="120"/>
        <w:rPr>
          <w:i/>
          <w:spacing w:val="-3"/>
        </w:rPr>
      </w:pPr>
      <w:r w:rsidRPr="00710D65">
        <w:rPr>
          <w:spacing w:val="-3"/>
        </w:rPr>
        <w:t>5.</w:t>
      </w:r>
      <w:r w:rsidRPr="00710D65">
        <w:rPr>
          <w:spacing w:val="-3"/>
        </w:rPr>
        <w:tab/>
        <w:t xml:space="preserve">Les Soumissionnaires éligibles peuvent obtenir des informations supplémentaires auprès de l’Unité de Gestion du </w:t>
      </w:r>
      <w:r w:rsidRPr="00710D65">
        <w:rPr>
          <w:i/>
          <w:iCs/>
          <w:szCs w:val="24"/>
        </w:rPr>
        <w:t xml:space="preserve">Projet Inter Connectivité Maritime des Comores (PICMC) </w:t>
      </w:r>
      <w:r w:rsidRPr="00710D65">
        <w:rPr>
          <w:spacing w:val="-3"/>
        </w:rPr>
        <w:t xml:space="preserve">et examiner </w:t>
      </w:r>
      <w:r w:rsidRPr="00710D65">
        <w:rPr>
          <w:spacing w:val="-3"/>
        </w:rPr>
        <w:lastRenderedPageBreak/>
        <w:t xml:space="preserve">le Dossier d’Appel d’Offres durant les heures de bureau </w:t>
      </w:r>
      <w:r w:rsidRPr="00710D65">
        <w:rPr>
          <w:i/>
          <w:iCs/>
          <w:spacing w:val="-3"/>
        </w:rPr>
        <w:t>de 9:00 à 16 :00 heures</w:t>
      </w:r>
      <w:r w:rsidRPr="00710D65">
        <w:rPr>
          <w:spacing w:val="-3"/>
        </w:rPr>
        <w:t xml:space="preserve"> à l’adresse indiquée ci-dessous</w:t>
      </w:r>
      <w:r w:rsidRPr="00710D65">
        <w:rPr>
          <w:spacing w:val="-3"/>
          <w:vertAlign w:val="superscript"/>
        </w:rPr>
        <w:footnoteReference w:id="3"/>
      </w:r>
      <w:r w:rsidRPr="00710D65">
        <w:rPr>
          <w:spacing w:val="-3"/>
        </w:rPr>
        <w:t xml:space="preserve">. </w:t>
      </w:r>
    </w:p>
    <w:p w14:paraId="7CD36D75" w14:textId="77777777" w:rsidR="002F5C2B" w:rsidRPr="00710D65" w:rsidRDefault="002F5C2B" w:rsidP="002F5C2B">
      <w:pPr>
        <w:tabs>
          <w:tab w:val="left" w:pos="-720"/>
          <w:tab w:val="left" w:pos="0"/>
        </w:tabs>
        <w:spacing w:before="240" w:after="120"/>
        <w:rPr>
          <w:i/>
          <w:spacing w:val="-3"/>
        </w:rPr>
      </w:pPr>
      <w:r w:rsidRPr="00710D65">
        <w:rPr>
          <w:iCs/>
          <w:spacing w:val="-3"/>
        </w:rPr>
        <w:t>6</w:t>
      </w:r>
      <w:r w:rsidRPr="00710D65">
        <w:rPr>
          <w:i/>
          <w:spacing w:val="-3"/>
        </w:rPr>
        <w:t>.</w:t>
      </w:r>
      <w:r w:rsidRPr="00710D65">
        <w:rPr>
          <w:i/>
          <w:spacing w:val="-3"/>
        </w:rPr>
        <w:tab/>
      </w:r>
      <w:r w:rsidRPr="00710D65">
        <w:t xml:space="preserve">Le Dossier d’Appel d’offres en </w:t>
      </w:r>
      <w:r w:rsidRPr="00710D65">
        <w:rPr>
          <w:i/>
          <w:iCs/>
        </w:rPr>
        <w:t>français</w:t>
      </w:r>
      <w:r w:rsidRPr="00710D65">
        <w:t xml:space="preserve"> peut être retiré par tout Soumissionnaire éligible intéressé en formulant une demande écrite ou en le téléchargeant au lien indiqué à l’adresse ci-dessous</w:t>
      </w:r>
      <w:r w:rsidRPr="00710D65">
        <w:rPr>
          <w:i/>
          <w:iCs/>
        </w:rPr>
        <w:t>.</w:t>
      </w:r>
    </w:p>
    <w:p w14:paraId="561B28D3" w14:textId="16CE9AA9" w:rsidR="002F5C2B" w:rsidRPr="00710D65" w:rsidRDefault="002F5C2B" w:rsidP="002F5C2B">
      <w:pPr>
        <w:spacing w:before="240" w:after="120"/>
        <w:rPr>
          <w:szCs w:val="24"/>
        </w:rPr>
      </w:pPr>
      <w:r w:rsidRPr="00710D65">
        <w:rPr>
          <w:sz w:val="22"/>
        </w:rPr>
        <w:t>7.</w:t>
      </w:r>
      <w:r w:rsidRPr="00710D65">
        <w:rPr>
          <w:sz w:val="22"/>
        </w:rPr>
        <w:tab/>
      </w:r>
      <w:r w:rsidRPr="00710D65">
        <w:rPr>
          <w:szCs w:val="24"/>
        </w:rPr>
        <w:t xml:space="preserve">Les Soumissions doivent être remises au plus tard </w:t>
      </w:r>
      <w:r w:rsidR="00E71749">
        <w:rPr>
          <w:szCs w:val="24"/>
        </w:rPr>
        <w:t>le</w:t>
      </w:r>
      <w:r w:rsidRPr="00F201CE">
        <w:rPr>
          <w:szCs w:val="24"/>
        </w:rPr>
        <w:t xml:space="preserve"> </w:t>
      </w:r>
      <w:r w:rsidR="00E71749" w:rsidRPr="00465E5E">
        <w:rPr>
          <w:i/>
          <w:iCs/>
        </w:rPr>
        <w:t>lundi 09 novembre 2026</w:t>
      </w:r>
      <w:r w:rsidR="00E71749">
        <w:rPr>
          <w:i/>
          <w:iCs/>
        </w:rPr>
        <w:t xml:space="preserve"> à 14 heures 00 mi</w:t>
      </w:r>
      <w:r w:rsidR="00E71749" w:rsidRPr="00E71749">
        <w:rPr>
          <w:i/>
          <w:iCs/>
        </w:rPr>
        <w:t>n</w:t>
      </w:r>
      <w:r w:rsidRPr="00E71749">
        <w:rPr>
          <w:szCs w:val="24"/>
        </w:rPr>
        <w:t>.</w:t>
      </w:r>
      <w:r w:rsidRPr="00F201CE">
        <w:rPr>
          <w:szCs w:val="24"/>
        </w:rPr>
        <w:t xml:space="preserve"> L’appel d’offres par voie électronique </w:t>
      </w:r>
      <w:r w:rsidRPr="00F201CE">
        <w:rPr>
          <w:i/>
          <w:szCs w:val="24"/>
        </w:rPr>
        <w:t>ne sera pas</w:t>
      </w:r>
      <w:r w:rsidRPr="00F201CE">
        <w:rPr>
          <w:szCs w:val="24"/>
        </w:rPr>
        <w:t xml:space="preserve"> permis. Toute Soumission reçue en retard sera écartée. Les enveloppes extérieures de l’Offre marquées « ORIGINAL DE L’OFFRE », et les enveloppes intérieures marquées « PARTIE TECHNIQUE » seront ouvertes en présence des représentants des Soumissionnaires et de toute personne qui souhaitent assister à l’ouverture des plis à l’adresse indiquée ci-dessous : le </w:t>
      </w:r>
      <w:r w:rsidR="007A1FCD" w:rsidRPr="00465E5E">
        <w:rPr>
          <w:i/>
          <w:iCs/>
        </w:rPr>
        <w:t>lundi 09 novembre 2026</w:t>
      </w:r>
      <w:r w:rsidR="007A1FCD">
        <w:rPr>
          <w:i/>
          <w:iCs/>
        </w:rPr>
        <w:t xml:space="preserve"> à 14 heures 00 mi</w:t>
      </w:r>
      <w:r w:rsidR="007A1FCD" w:rsidRPr="00E71749">
        <w:rPr>
          <w:i/>
          <w:iCs/>
        </w:rPr>
        <w:t>n</w:t>
      </w:r>
      <w:r w:rsidR="007A1FCD">
        <w:rPr>
          <w:szCs w:val="24"/>
        </w:rPr>
        <w:t xml:space="preserve">. </w:t>
      </w:r>
      <w:r w:rsidRPr="00710D65">
        <w:rPr>
          <w:szCs w:val="24"/>
        </w:rPr>
        <w:t>Toutes les enveloppes marquées « PARTIE FINANCIERE » demeureront non-ouvertes et seront conservées dans un lieu sûr par le Maître d’Ouvrage jusqu’à la seconde ouverture publique des Offres.</w:t>
      </w:r>
    </w:p>
    <w:p w14:paraId="6AFA024A" w14:textId="051825E6" w:rsidR="002F5C2B" w:rsidRPr="00710D65" w:rsidRDefault="002F5C2B" w:rsidP="002F5C2B">
      <w:pPr>
        <w:spacing w:before="240" w:after="120"/>
      </w:pPr>
      <w:r w:rsidRPr="00710D65">
        <w:rPr>
          <w:szCs w:val="24"/>
        </w:rPr>
        <w:t>8.</w:t>
      </w:r>
      <w:r w:rsidRPr="00710D65">
        <w:rPr>
          <w:szCs w:val="24"/>
        </w:rPr>
        <w:tab/>
        <w:t>Les Soumissions doivent être accompagnées d’</w:t>
      </w:r>
      <w:r w:rsidRPr="00710D65">
        <w:rPr>
          <w:i/>
          <w:iCs/>
          <w:szCs w:val="24"/>
        </w:rPr>
        <w:t xml:space="preserve">une Garantie d’offre, </w:t>
      </w:r>
      <w:r w:rsidRPr="00710D65">
        <w:rPr>
          <w:szCs w:val="24"/>
        </w:rPr>
        <w:t xml:space="preserve">pour un montant de </w:t>
      </w:r>
      <w:r w:rsidR="00B33267">
        <w:rPr>
          <w:i/>
          <w:iCs/>
          <w:szCs w:val="24"/>
        </w:rPr>
        <w:t>Deux-cent</w:t>
      </w:r>
      <w:r w:rsidRPr="00710D65">
        <w:rPr>
          <w:i/>
          <w:iCs/>
          <w:szCs w:val="24"/>
        </w:rPr>
        <w:t xml:space="preserve"> mille Euros (</w:t>
      </w:r>
      <w:r w:rsidR="00ED6296">
        <w:rPr>
          <w:i/>
          <w:iCs/>
          <w:szCs w:val="24"/>
        </w:rPr>
        <w:t>200</w:t>
      </w:r>
      <w:r w:rsidRPr="00710D65">
        <w:rPr>
          <w:i/>
          <w:iCs/>
          <w:szCs w:val="24"/>
        </w:rPr>
        <w:t xml:space="preserve"> 000 EURO)</w:t>
      </w:r>
      <w:r w:rsidRPr="00710D65">
        <w:rPr>
          <w:szCs w:val="24"/>
        </w:rPr>
        <w:t>,</w:t>
      </w:r>
      <w:r w:rsidRPr="00710D65">
        <w:rPr>
          <w:i/>
          <w:iCs/>
          <w:szCs w:val="24"/>
        </w:rPr>
        <w:t xml:space="preserve"> </w:t>
      </w:r>
      <w:r w:rsidRPr="00710D65">
        <w:t>d’une Déclaration relative à l’Exploitation et aux Abus Sexuels (EAS) et/ou au Harcèlement Sexuel (HS), et d’une Déclaration d’Engagement de la main d’œuvre locale</w:t>
      </w:r>
      <w:r w:rsidRPr="00710D65">
        <w:rPr>
          <w:szCs w:val="24"/>
        </w:rPr>
        <w:t>.</w:t>
      </w:r>
    </w:p>
    <w:p w14:paraId="1436B058" w14:textId="77777777" w:rsidR="002F5C2B" w:rsidRPr="00710D65" w:rsidRDefault="002F5C2B" w:rsidP="002F5C2B">
      <w:pPr>
        <w:spacing w:before="240" w:after="120"/>
      </w:pPr>
      <w:r w:rsidRPr="00710D65">
        <w:rPr>
          <w:szCs w:val="24"/>
        </w:rPr>
        <w:t xml:space="preserve">9.     Veuillez noter que le Règlement de Passation des Marchés exige que l’Emprunteur divulgue les informations sur les </w:t>
      </w:r>
      <w:hyperlink r:id="rId20" w:history="1">
        <w:r w:rsidRPr="00710D65">
          <w:rPr>
            <w:szCs w:val="24"/>
          </w:rPr>
          <w:t>propriétaires effectifs</w:t>
        </w:r>
      </w:hyperlink>
      <w:r w:rsidRPr="00710D65">
        <w:rPr>
          <w:szCs w:val="24"/>
        </w:rPr>
        <w:t xml:space="preserve"> du Soumissionnaire attributaire, dans le cadre de l’avis de Notification d’Attribution de Marché, en renseignant le Formulaire de Divulgation </w:t>
      </w:r>
      <w:hyperlink r:id="rId21" w:history="1">
        <w:r w:rsidRPr="00710D65">
          <w:rPr>
            <w:szCs w:val="24"/>
          </w:rPr>
          <w:t>des Bénéficiaires Effectifs</w:t>
        </w:r>
      </w:hyperlink>
      <w:r w:rsidRPr="00710D65">
        <w:rPr>
          <w:szCs w:val="24"/>
        </w:rPr>
        <w:t xml:space="preserve"> inclus dans le dossier d’appel d’offres.</w:t>
      </w:r>
    </w:p>
    <w:p w14:paraId="1117E355" w14:textId="77777777" w:rsidR="002F5C2B" w:rsidRPr="00710D65" w:rsidRDefault="002F5C2B" w:rsidP="002F5C2B">
      <w:pPr>
        <w:spacing w:before="240" w:after="120"/>
        <w:rPr>
          <w:szCs w:val="24"/>
        </w:rPr>
      </w:pPr>
      <w:r w:rsidRPr="00710D65">
        <w:rPr>
          <w:szCs w:val="24"/>
        </w:rPr>
        <w:t xml:space="preserve">10.    L’adresse auquel il est fait référence ci-dessus est : </w:t>
      </w:r>
    </w:p>
    <w:p w14:paraId="5C78F2AB" w14:textId="77777777" w:rsidR="002F5C2B" w:rsidRPr="00710D65" w:rsidRDefault="002F5C2B" w:rsidP="002F5C2B">
      <w:pPr>
        <w:spacing w:after="0"/>
        <w:rPr>
          <w:i/>
          <w:iCs/>
          <w:szCs w:val="24"/>
        </w:rPr>
      </w:pPr>
      <w:r w:rsidRPr="00710D65">
        <w:rPr>
          <w:i/>
          <w:iCs/>
          <w:szCs w:val="24"/>
        </w:rPr>
        <w:t>Unité de Gestion du Projet Inter Connectivité Maritime des Comores</w:t>
      </w:r>
    </w:p>
    <w:p w14:paraId="27026C34" w14:textId="77777777" w:rsidR="002F5C2B" w:rsidRPr="00710D65" w:rsidRDefault="002F5C2B" w:rsidP="002F5C2B">
      <w:pPr>
        <w:spacing w:after="0"/>
        <w:rPr>
          <w:i/>
          <w:iCs/>
          <w:szCs w:val="24"/>
        </w:rPr>
      </w:pPr>
      <w:r w:rsidRPr="00710D65">
        <w:rPr>
          <w:i/>
          <w:iCs/>
          <w:szCs w:val="24"/>
        </w:rPr>
        <w:t xml:space="preserve">A l’attention : Monsieur MOHAMED M’MADI HAMADA, Coordinateur du projet  </w:t>
      </w:r>
    </w:p>
    <w:p w14:paraId="22FDD7D1" w14:textId="77777777" w:rsidR="002F5C2B" w:rsidRPr="00710D65" w:rsidRDefault="002F5C2B" w:rsidP="002F5C2B">
      <w:pPr>
        <w:spacing w:after="0"/>
        <w:rPr>
          <w:i/>
          <w:iCs/>
          <w:szCs w:val="24"/>
        </w:rPr>
      </w:pPr>
      <w:r w:rsidRPr="00710D65">
        <w:rPr>
          <w:i/>
          <w:iCs/>
          <w:szCs w:val="24"/>
        </w:rPr>
        <w:t>Téléphone : +269 763 21 64</w:t>
      </w:r>
    </w:p>
    <w:p w14:paraId="7F4D26FE" w14:textId="4A4E464A" w:rsidR="002F5C2B" w:rsidRPr="00710D65" w:rsidRDefault="002F5C2B" w:rsidP="002F5C2B">
      <w:pPr>
        <w:spacing w:after="0"/>
        <w:rPr>
          <w:i/>
          <w:iCs/>
          <w:szCs w:val="24"/>
        </w:rPr>
      </w:pPr>
      <w:r w:rsidRPr="00710D65">
        <w:rPr>
          <w:i/>
          <w:iCs/>
          <w:szCs w:val="24"/>
        </w:rPr>
        <w:t>Adresse : Union des Comores, Moroni, Coulée de lave, Garage Mrikao ;</w:t>
      </w:r>
    </w:p>
    <w:p w14:paraId="4DDDD5B5" w14:textId="77777777" w:rsidR="002F5C2B" w:rsidRPr="00710D65" w:rsidRDefault="002F5C2B" w:rsidP="002F5C2B">
      <w:pPr>
        <w:spacing w:after="0"/>
        <w:rPr>
          <w:i/>
          <w:iCs/>
          <w:szCs w:val="24"/>
        </w:rPr>
      </w:pPr>
      <w:r w:rsidRPr="00710D65">
        <w:rPr>
          <w:i/>
          <w:iCs/>
          <w:szCs w:val="24"/>
        </w:rPr>
        <w:t xml:space="preserve">Electronique : </w:t>
      </w:r>
      <w:hyperlink r:id="rId22" w:history="1">
        <w:r w:rsidRPr="00710D65">
          <w:rPr>
            <w:i/>
            <w:iCs/>
            <w:color w:val="0000FF"/>
            <w:szCs w:val="24"/>
            <w:u w:val="single"/>
          </w:rPr>
          <w:t>connectivitecomoros@gmail.com</w:t>
        </w:r>
      </w:hyperlink>
      <w:r w:rsidRPr="00710D65">
        <w:rPr>
          <w:i/>
          <w:iCs/>
          <w:szCs w:val="24"/>
        </w:rPr>
        <w:t xml:space="preserve"> </w:t>
      </w:r>
      <w:r w:rsidRPr="00710D65">
        <w:rPr>
          <w:szCs w:val="24"/>
        </w:rPr>
        <w:t xml:space="preserve">copie à </w:t>
      </w:r>
      <w:hyperlink r:id="rId23" w:history="1">
        <w:r w:rsidRPr="00710D65">
          <w:rPr>
            <w:i/>
            <w:iCs/>
            <w:color w:val="0000FF"/>
            <w:szCs w:val="24"/>
            <w:u w:val="single"/>
          </w:rPr>
          <w:t>rpm.connectivtecomoros@gmail.com</w:t>
        </w:r>
      </w:hyperlink>
      <w:r w:rsidRPr="00710D65">
        <w:rPr>
          <w:i/>
          <w:iCs/>
          <w:szCs w:val="24"/>
        </w:rPr>
        <w:t xml:space="preserve"> </w:t>
      </w:r>
    </w:p>
    <w:p w14:paraId="525C6F46" w14:textId="77777777" w:rsidR="002F5C2B" w:rsidRPr="00710D65" w:rsidRDefault="002F5C2B" w:rsidP="002F5C2B">
      <w:pPr>
        <w:spacing w:after="0"/>
        <w:rPr>
          <w:szCs w:val="24"/>
        </w:rPr>
      </w:pPr>
      <w:r w:rsidRPr="00710D65">
        <w:rPr>
          <w:i/>
          <w:iCs/>
          <w:szCs w:val="24"/>
        </w:rPr>
        <w:t xml:space="preserve">Site internet : </w:t>
      </w:r>
      <w:hyperlink r:id="rId24" w:history="1">
        <w:r w:rsidRPr="00710D65">
          <w:rPr>
            <w:i/>
            <w:iCs/>
            <w:color w:val="0000FF"/>
            <w:szCs w:val="24"/>
            <w:u w:val="single"/>
          </w:rPr>
          <w:t>www.picmc.org</w:t>
        </w:r>
      </w:hyperlink>
      <w:r w:rsidRPr="00710D65">
        <w:rPr>
          <w:i/>
          <w:iCs/>
          <w:szCs w:val="24"/>
        </w:rPr>
        <w:t xml:space="preserve"> </w:t>
      </w:r>
    </w:p>
    <w:p w14:paraId="3F25A732" w14:textId="77777777" w:rsidR="002F5C2B" w:rsidRPr="00710D65" w:rsidRDefault="002F5C2B" w:rsidP="002F5C2B">
      <w:pPr>
        <w:spacing w:before="240" w:after="120"/>
        <w:rPr>
          <w:szCs w:val="24"/>
        </w:rPr>
        <w:sectPr w:rsidR="002F5C2B" w:rsidRPr="00710D65" w:rsidSect="002F5C2B">
          <w:footerReference w:type="even" r:id="rId25"/>
          <w:footerReference w:type="default" r:id="rId26"/>
          <w:headerReference w:type="first" r:id="rId27"/>
          <w:footerReference w:type="first" r:id="rId28"/>
          <w:footnotePr>
            <w:numRestart w:val="eachPage"/>
          </w:footnotePr>
          <w:endnotePr>
            <w:numFmt w:val="decimal"/>
          </w:endnotePr>
          <w:pgSz w:w="12240" w:h="15840" w:code="1"/>
          <w:pgMar w:top="1440" w:right="1440" w:bottom="1440" w:left="1440" w:header="720" w:footer="720" w:gutter="0"/>
          <w:paperSrc w:first="15" w:other="15"/>
          <w:pgNumType w:fmt="lowerRoman"/>
          <w:cols w:space="720"/>
          <w:titlePg/>
        </w:sectPr>
      </w:pPr>
    </w:p>
    <w:p w14:paraId="228C100B" w14:textId="77777777" w:rsidR="002F5C2B" w:rsidRPr="00710D65" w:rsidRDefault="002F5C2B" w:rsidP="002F5C2B">
      <w:pPr>
        <w:spacing w:before="240" w:after="120"/>
        <w:rPr>
          <w:szCs w:val="24"/>
        </w:rPr>
      </w:pPr>
    </w:p>
    <w:p w14:paraId="72503888" w14:textId="77777777" w:rsidR="002F5C2B" w:rsidRPr="00710D65" w:rsidRDefault="002F5C2B" w:rsidP="002F5C2B">
      <w:pPr>
        <w:jc w:val="center"/>
        <w:rPr>
          <w:b/>
          <w:bCs/>
          <w:sz w:val="72"/>
        </w:rPr>
      </w:pPr>
      <w:r w:rsidRPr="00710D65">
        <w:rPr>
          <w:b/>
          <w:bCs/>
          <w:sz w:val="72"/>
        </w:rPr>
        <w:t>Dossier d’Appel d’Offres</w:t>
      </w:r>
    </w:p>
    <w:p w14:paraId="0A959EA3" w14:textId="77777777" w:rsidR="002F5C2B" w:rsidRPr="00710D65" w:rsidRDefault="002F5C2B" w:rsidP="002F5C2B">
      <w:pPr>
        <w:ind w:left="720"/>
        <w:jc w:val="center"/>
        <w:rPr>
          <w:b/>
          <w:sz w:val="72"/>
        </w:rPr>
      </w:pPr>
      <w:r w:rsidRPr="00710D65">
        <w:rPr>
          <w:b/>
          <w:sz w:val="48"/>
          <w:szCs w:val="48"/>
        </w:rPr>
        <w:t>Passation de Marché de Travaux</w:t>
      </w:r>
      <w:r w:rsidRPr="00710D65">
        <w:rPr>
          <w:b/>
          <w:sz w:val="72"/>
        </w:rPr>
        <w:t xml:space="preserve"> </w:t>
      </w:r>
    </w:p>
    <w:p w14:paraId="28F395FA" w14:textId="77777777" w:rsidR="002F5C2B" w:rsidRPr="00710D65" w:rsidRDefault="002F5C2B" w:rsidP="002F5C2B">
      <w:pPr>
        <w:ind w:left="720"/>
        <w:jc w:val="center"/>
        <w:rPr>
          <w:b/>
          <w:bCs/>
          <w:i/>
          <w:sz w:val="28"/>
          <w:szCs w:val="28"/>
        </w:rPr>
      </w:pPr>
      <w:r w:rsidRPr="00710D65">
        <w:rPr>
          <w:b/>
          <w:bCs/>
          <w:i/>
          <w:sz w:val="28"/>
          <w:szCs w:val="28"/>
        </w:rPr>
        <w:t>Construction du port secondaire de Vassy</w:t>
      </w:r>
    </w:p>
    <w:p w14:paraId="23CD6B98" w14:textId="77777777" w:rsidR="002F5C2B" w:rsidRPr="00710D65" w:rsidRDefault="002F5C2B" w:rsidP="002F5C2B">
      <w:pPr>
        <w:jc w:val="center"/>
        <w:rPr>
          <w:i/>
          <w:sz w:val="56"/>
          <w:szCs w:val="56"/>
        </w:rPr>
      </w:pPr>
      <w:r w:rsidRPr="00710D65">
        <w:rPr>
          <w:i/>
          <w:sz w:val="56"/>
          <w:szCs w:val="56"/>
        </w:rPr>
        <w:t>_______________________________</w:t>
      </w:r>
    </w:p>
    <w:p w14:paraId="1AA55C8B" w14:textId="77777777" w:rsidR="002F5C2B" w:rsidRPr="00710D65" w:rsidRDefault="002F5C2B" w:rsidP="002F5C2B">
      <w:pPr>
        <w:jc w:val="center"/>
        <w:rPr>
          <w:b/>
          <w:sz w:val="40"/>
          <w:szCs w:val="40"/>
        </w:rPr>
      </w:pPr>
      <w:r w:rsidRPr="00710D65">
        <w:rPr>
          <w:b/>
          <w:sz w:val="40"/>
          <w:szCs w:val="40"/>
        </w:rPr>
        <w:t>(Procédure à Deux Enveloppes)</w:t>
      </w:r>
    </w:p>
    <w:p w14:paraId="54DC0E6C" w14:textId="77777777" w:rsidR="002F5C2B" w:rsidRPr="00710D65" w:rsidRDefault="002F5C2B" w:rsidP="002F5C2B">
      <w:pPr>
        <w:jc w:val="center"/>
        <w:rPr>
          <w:b/>
          <w:sz w:val="28"/>
          <w:szCs w:val="28"/>
        </w:rPr>
      </w:pPr>
    </w:p>
    <w:p w14:paraId="19221B7B" w14:textId="77777777" w:rsidR="002F5C2B" w:rsidRPr="00710D65" w:rsidRDefault="002F5C2B" w:rsidP="002F5C2B">
      <w:pPr>
        <w:spacing w:after="0"/>
        <w:jc w:val="left"/>
        <w:rPr>
          <w:b/>
          <w:sz w:val="28"/>
          <w:szCs w:val="28"/>
        </w:rPr>
      </w:pPr>
      <w:r w:rsidRPr="00710D65">
        <w:rPr>
          <w:b/>
          <w:sz w:val="28"/>
          <w:szCs w:val="28"/>
        </w:rPr>
        <w:t xml:space="preserve">Projet : </w:t>
      </w:r>
      <w:r w:rsidRPr="00710D65">
        <w:rPr>
          <w:i/>
          <w:iCs/>
          <w:sz w:val="28"/>
          <w:szCs w:val="28"/>
        </w:rPr>
        <w:t>Projet Inter Connectivité Maritime des Comores</w:t>
      </w:r>
    </w:p>
    <w:p w14:paraId="4C84F3C8" w14:textId="77777777" w:rsidR="002F5C2B" w:rsidRPr="00710D65" w:rsidRDefault="002F5C2B" w:rsidP="002F5C2B">
      <w:pPr>
        <w:spacing w:after="0"/>
        <w:rPr>
          <w:b/>
          <w:sz w:val="28"/>
        </w:rPr>
      </w:pPr>
    </w:p>
    <w:p w14:paraId="23891F0B" w14:textId="77777777" w:rsidR="002F5C2B" w:rsidRPr="00710D65" w:rsidRDefault="002F5C2B" w:rsidP="002F5C2B">
      <w:pPr>
        <w:spacing w:after="0"/>
        <w:rPr>
          <w:sz w:val="28"/>
          <w:szCs w:val="28"/>
        </w:rPr>
      </w:pPr>
      <w:r w:rsidRPr="00710D65">
        <w:rPr>
          <w:b/>
          <w:sz w:val="28"/>
        </w:rPr>
        <w:t>Maître d’Ouvrage :</w:t>
      </w:r>
      <w:r w:rsidRPr="00710D65">
        <w:t xml:space="preserve"> </w:t>
      </w:r>
      <w:r w:rsidRPr="00710D65">
        <w:rPr>
          <w:i/>
          <w:sz w:val="28"/>
          <w:szCs w:val="28"/>
        </w:rPr>
        <w:t>Ministère des Transports Maritime et Aérien</w:t>
      </w:r>
    </w:p>
    <w:p w14:paraId="5E78A53D" w14:textId="77777777" w:rsidR="002F5C2B" w:rsidRPr="00710D65" w:rsidRDefault="002F5C2B" w:rsidP="002F5C2B">
      <w:pPr>
        <w:spacing w:after="0"/>
        <w:rPr>
          <w:b/>
          <w:sz w:val="28"/>
        </w:rPr>
      </w:pPr>
    </w:p>
    <w:p w14:paraId="5567F07F" w14:textId="752C1882" w:rsidR="002F5C2B" w:rsidRPr="00710D65" w:rsidRDefault="002F5C2B" w:rsidP="002F5C2B">
      <w:pPr>
        <w:spacing w:after="0"/>
        <w:rPr>
          <w:sz w:val="28"/>
          <w:szCs w:val="28"/>
        </w:rPr>
      </w:pPr>
      <w:r w:rsidRPr="00710D65">
        <w:rPr>
          <w:b/>
          <w:sz w:val="28"/>
        </w:rPr>
        <w:t>Intitulé du Marché :</w:t>
      </w:r>
      <w:r w:rsidRPr="00710D65">
        <w:t xml:space="preserve"> </w:t>
      </w:r>
      <w:r w:rsidRPr="00710D65">
        <w:rPr>
          <w:i/>
          <w:sz w:val="28"/>
          <w:szCs w:val="28"/>
        </w:rPr>
        <w:t>Construction du port secondaire de Vassy</w:t>
      </w:r>
      <w:r w:rsidR="0008040B">
        <w:rPr>
          <w:i/>
          <w:sz w:val="28"/>
          <w:szCs w:val="28"/>
        </w:rPr>
        <w:t xml:space="preserve"> à Anjouan</w:t>
      </w:r>
    </w:p>
    <w:p w14:paraId="0F822217" w14:textId="77777777" w:rsidR="002F5C2B" w:rsidRPr="00710D65" w:rsidRDefault="002F5C2B" w:rsidP="002F5C2B">
      <w:pPr>
        <w:spacing w:after="0"/>
        <w:jc w:val="left"/>
        <w:rPr>
          <w:b/>
          <w:sz w:val="28"/>
          <w:szCs w:val="28"/>
        </w:rPr>
      </w:pPr>
    </w:p>
    <w:p w14:paraId="0E6279B1" w14:textId="77777777" w:rsidR="002F5C2B" w:rsidRPr="00710D65" w:rsidRDefault="002F5C2B" w:rsidP="002F5C2B">
      <w:pPr>
        <w:spacing w:after="0"/>
        <w:jc w:val="left"/>
        <w:rPr>
          <w:i/>
          <w:iCs/>
          <w:sz w:val="28"/>
          <w:szCs w:val="28"/>
        </w:rPr>
      </w:pPr>
      <w:r w:rsidRPr="00710D65">
        <w:rPr>
          <w:b/>
          <w:sz w:val="28"/>
          <w:szCs w:val="28"/>
        </w:rPr>
        <w:t xml:space="preserve">Pays : </w:t>
      </w:r>
      <w:r w:rsidRPr="00710D65">
        <w:rPr>
          <w:i/>
          <w:iCs/>
          <w:sz w:val="28"/>
          <w:szCs w:val="28"/>
        </w:rPr>
        <w:t>Union des Comores</w:t>
      </w:r>
    </w:p>
    <w:p w14:paraId="72E32AA7" w14:textId="77777777" w:rsidR="002F5C2B" w:rsidRPr="00710D65" w:rsidRDefault="002F5C2B" w:rsidP="002F5C2B">
      <w:pPr>
        <w:spacing w:after="0"/>
        <w:jc w:val="left"/>
        <w:rPr>
          <w:b/>
          <w:sz w:val="28"/>
          <w:szCs w:val="28"/>
        </w:rPr>
      </w:pPr>
    </w:p>
    <w:p w14:paraId="0FE84115" w14:textId="77777777" w:rsidR="002F5C2B" w:rsidRPr="00710D65" w:rsidRDefault="002F5C2B" w:rsidP="002F5C2B">
      <w:pPr>
        <w:spacing w:after="0"/>
        <w:jc w:val="left"/>
        <w:rPr>
          <w:i/>
          <w:iCs/>
          <w:sz w:val="28"/>
          <w:szCs w:val="28"/>
        </w:rPr>
      </w:pPr>
      <w:r w:rsidRPr="00710D65">
        <w:rPr>
          <w:b/>
          <w:sz w:val="28"/>
          <w:szCs w:val="28"/>
        </w:rPr>
        <w:t xml:space="preserve">Crédit No : </w:t>
      </w:r>
      <w:r w:rsidRPr="00710D65">
        <w:rPr>
          <w:i/>
          <w:iCs/>
          <w:sz w:val="28"/>
          <w:szCs w:val="28"/>
        </w:rPr>
        <w:t>IDA E3000</w:t>
      </w:r>
    </w:p>
    <w:p w14:paraId="5C157235" w14:textId="77777777" w:rsidR="002F5C2B" w:rsidRPr="00710D65" w:rsidRDefault="002F5C2B" w:rsidP="005926BD">
      <w:pPr>
        <w:spacing w:after="0"/>
        <w:ind w:left="578" w:hanging="578"/>
        <w:rPr>
          <w:b/>
          <w:sz w:val="28"/>
          <w:szCs w:val="28"/>
        </w:rPr>
      </w:pPr>
    </w:p>
    <w:p w14:paraId="6419EB5C" w14:textId="77777777" w:rsidR="00F47852" w:rsidRPr="00710D65" w:rsidRDefault="002F5C2B" w:rsidP="00F47852">
      <w:pPr>
        <w:spacing w:after="120"/>
        <w:rPr>
          <w:i/>
          <w:szCs w:val="24"/>
        </w:rPr>
      </w:pPr>
      <w:r w:rsidRPr="00710D65">
        <w:rPr>
          <w:b/>
          <w:sz w:val="28"/>
          <w:szCs w:val="28"/>
        </w:rPr>
        <w:t>Appel d’Offres No </w:t>
      </w:r>
      <w:r w:rsidRPr="005667AB">
        <w:rPr>
          <w:b/>
          <w:sz w:val="28"/>
          <w:szCs w:val="28"/>
        </w:rPr>
        <w:t xml:space="preserve">: </w:t>
      </w:r>
      <w:r w:rsidR="00F47852" w:rsidRPr="00710D65">
        <w:t>2026/</w:t>
      </w:r>
      <w:r w:rsidR="00F47852">
        <w:t>09</w:t>
      </w:r>
      <w:r w:rsidR="00F47852" w:rsidRPr="00710D65">
        <w:t>/</w:t>
      </w:r>
      <w:r w:rsidR="00F47852">
        <w:t>28</w:t>
      </w:r>
      <w:r w:rsidR="00F47852" w:rsidRPr="00710D65">
        <w:t>/BM/MTMA/PICMC/PS/VASSY</w:t>
      </w:r>
    </w:p>
    <w:p w14:paraId="39B7B4C2" w14:textId="77777777" w:rsidR="002F5C2B" w:rsidRPr="005667AB" w:rsidRDefault="002F5C2B" w:rsidP="005926BD">
      <w:pPr>
        <w:spacing w:after="0"/>
        <w:ind w:left="0" w:firstLine="0"/>
        <w:jc w:val="left"/>
        <w:rPr>
          <w:i/>
          <w:iCs/>
          <w:sz w:val="28"/>
          <w:szCs w:val="28"/>
        </w:rPr>
      </w:pPr>
    </w:p>
    <w:p w14:paraId="579E5795" w14:textId="48862151" w:rsidR="002F5C2B" w:rsidRPr="00710D65" w:rsidRDefault="002F5C2B" w:rsidP="002F5C2B">
      <w:pPr>
        <w:spacing w:after="0"/>
        <w:jc w:val="left"/>
        <w:rPr>
          <w:b/>
          <w:sz w:val="28"/>
          <w:szCs w:val="28"/>
        </w:rPr>
      </w:pPr>
      <w:r w:rsidRPr="005667AB">
        <w:rPr>
          <w:b/>
          <w:sz w:val="28"/>
          <w:szCs w:val="28"/>
        </w:rPr>
        <w:t xml:space="preserve">Émis le : </w:t>
      </w:r>
      <w:r w:rsidR="00F47852" w:rsidRPr="00F47852">
        <w:rPr>
          <w:bCs/>
          <w:sz w:val="28"/>
          <w:szCs w:val="28"/>
        </w:rPr>
        <w:t>28 septembre 2026</w:t>
      </w:r>
    </w:p>
    <w:p w14:paraId="7092D88D" w14:textId="77777777" w:rsidR="002F5C2B" w:rsidRPr="00710D65" w:rsidRDefault="002F5C2B" w:rsidP="002F5C2B"/>
    <w:p w14:paraId="4C8A88DE" w14:textId="77777777" w:rsidR="002F5C2B" w:rsidRPr="00710D65" w:rsidRDefault="002F5C2B" w:rsidP="002F5C2B"/>
    <w:p w14:paraId="79B178FF" w14:textId="77777777" w:rsidR="002F5C2B" w:rsidRPr="00710D65" w:rsidRDefault="002F5C2B" w:rsidP="002F5C2B">
      <w:pPr>
        <w:sectPr w:rsidR="002F5C2B" w:rsidRPr="00710D65" w:rsidSect="002F5C2B">
          <w:footerReference w:type="even" r:id="rId29"/>
          <w:footerReference w:type="default" r:id="rId30"/>
          <w:headerReference w:type="first" r:id="rId31"/>
          <w:footerReference w:type="first" r:id="rId32"/>
          <w:footnotePr>
            <w:numRestart w:val="eachPage"/>
          </w:footnotePr>
          <w:endnotePr>
            <w:numFmt w:val="decimal"/>
          </w:endnotePr>
          <w:pgSz w:w="12240" w:h="15840" w:code="1"/>
          <w:pgMar w:top="1440" w:right="1440" w:bottom="1440" w:left="1440" w:header="720" w:footer="720" w:gutter="0"/>
          <w:paperSrc w:first="15" w:other="15"/>
          <w:pgNumType w:start="1"/>
          <w:cols w:space="720"/>
          <w:titlePg/>
        </w:sectPr>
      </w:pPr>
    </w:p>
    <w:p w14:paraId="287BD25D" w14:textId="77777777" w:rsidR="002F5C2B" w:rsidRPr="00710D65" w:rsidRDefault="002F5C2B" w:rsidP="002F5C2B">
      <w:pPr>
        <w:spacing w:before="120"/>
        <w:jc w:val="center"/>
        <w:rPr>
          <w:b/>
          <w:sz w:val="40"/>
          <w:szCs w:val="40"/>
        </w:rPr>
      </w:pPr>
      <w:r w:rsidRPr="00710D65">
        <w:rPr>
          <w:b/>
          <w:sz w:val="40"/>
          <w:szCs w:val="40"/>
        </w:rPr>
        <w:lastRenderedPageBreak/>
        <w:t>Document Type de Passation de Marchés</w:t>
      </w:r>
    </w:p>
    <w:p w14:paraId="3141F9DA" w14:textId="77777777" w:rsidR="002F5C2B" w:rsidRPr="00710D65" w:rsidRDefault="002F5C2B" w:rsidP="002F5C2B">
      <w:pPr>
        <w:spacing w:before="120"/>
        <w:jc w:val="center"/>
        <w:rPr>
          <w:b/>
          <w:sz w:val="32"/>
        </w:rPr>
      </w:pPr>
      <w:r w:rsidRPr="00710D65">
        <w:rPr>
          <w:b/>
          <w:sz w:val="32"/>
        </w:rPr>
        <w:t>Table des matières</w:t>
      </w:r>
    </w:p>
    <w:p w14:paraId="4B1ADF49" w14:textId="77777777" w:rsidR="002F5C2B" w:rsidRPr="00710D65" w:rsidRDefault="002F5C2B" w:rsidP="002F5C2B"/>
    <w:p w14:paraId="60F4CB1C"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fldChar w:fldCharType="begin"/>
      </w:r>
      <w:r w:rsidRPr="00D029B7">
        <w:rPr>
          <w:rFonts w:ascii="Times New Roman Bold" w:hAnsi="Times New Roman Bold"/>
          <w:b/>
        </w:rPr>
        <w:instrText xml:space="preserve"> TOC \h \z \t "Parts,1,Sections,2" </w:instrText>
      </w:r>
      <w:r w:rsidRPr="00D029B7">
        <w:rPr>
          <w:rFonts w:ascii="Times New Roman Bold" w:hAnsi="Times New Roman Bold"/>
          <w:b/>
        </w:rPr>
        <w:fldChar w:fldCharType="separate"/>
      </w:r>
      <w:hyperlink w:anchor="_Toc207117440" w:history="1">
        <w:r w:rsidRPr="00D029B7">
          <w:rPr>
            <w:rFonts w:ascii="Times New Roman Bold" w:hAnsi="Times New Roman Bold"/>
            <w:b/>
            <w:color w:val="0000FF"/>
            <w:u w:val="single"/>
          </w:rPr>
          <w:t>PARTIE 1 – Procédures d’Appel d’Offres</w:t>
        </w:r>
        <w:r w:rsidRPr="00D029B7">
          <w:rPr>
            <w:rFonts w:ascii="Times New Roman Bold" w:hAnsi="Times New Roman Bold"/>
            <w:b/>
            <w:webHidden/>
          </w:rPr>
          <w:tab/>
        </w:r>
        <w:r w:rsidRPr="00D029B7">
          <w:rPr>
            <w:rFonts w:ascii="Times New Roman Bold" w:hAnsi="Times New Roman Bold"/>
            <w:b/>
            <w:webHidden/>
          </w:rPr>
          <w:fldChar w:fldCharType="begin"/>
        </w:r>
        <w:r w:rsidRPr="00D029B7">
          <w:rPr>
            <w:rFonts w:ascii="Times New Roman Bold" w:hAnsi="Times New Roman Bold"/>
            <w:b/>
            <w:webHidden/>
          </w:rPr>
          <w:instrText xml:space="preserve"> PAGEREF _Toc207117440 \h </w:instrText>
        </w:r>
        <w:r w:rsidRPr="00D029B7">
          <w:rPr>
            <w:rFonts w:ascii="Times New Roman Bold" w:hAnsi="Times New Roman Bold"/>
            <w:b/>
            <w:webHidden/>
          </w:rPr>
        </w:r>
        <w:r w:rsidRPr="00D029B7">
          <w:rPr>
            <w:rFonts w:ascii="Times New Roman Bold" w:hAnsi="Times New Roman Bold"/>
            <w:b/>
            <w:webHidden/>
          </w:rPr>
          <w:fldChar w:fldCharType="separate"/>
        </w:r>
        <w:r w:rsidRPr="00D029B7">
          <w:rPr>
            <w:rFonts w:ascii="Times New Roman Bold" w:hAnsi="Times New Roman Bold"/>
            <w:b/>
            <w:webHidden/>
          </w:rPr>
          <w:t>3</w:t>
        </w:r>
        <w:r w:rsidRPr="00D029B7">
          <w:rPr>
            <w:rFonts w:ascii="Times New Roman Bold" w:hAnsi="Times New Roman Bold"/>
            <w:b/>
            <w:webHidden/>
          </w:rPr>
          <w:fldChar w:fldCharType="end"/>
        </w:r>
      </w:hyperlink>
    </w:p>
    <w:p w14:paraId="2A20D7FA"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1" w:history="1">
        <w:r w:rsidRPr="00D029B7">
          <w:rPr>
            <w:color w:val="0000FF"/>
            <w:u w:val="single"/>
          </w:rPr>
          <w:t>Section I. Instructions aux Soumissionnaires</w:t>
        </w:r>
        <w:r w:rsidRPr="00D029B7">
          <w:rPr>
            <w:webHidden/>
          </w:rPr>
          <w:tab/>
        </w:r>
        <w:r w:rsidRPr="00D029B7">
          <w:rPr>
            <w:webHidden/>
          </w:rPr>
          <w:fldChar w:fldCharType="begin"/>
        </w:r>
        <w:r w:rsidRPr="00D029B7">
          <w:rPr>
            <w:webHidden/>
          </w:rPr>
          <w:instrText xml:space="preserve"> PAGEREF _Toc207117441 \h </w:instrText>
        </w:r>
        <w:r w:rsidRPr="00D029B7">
          <w:rPr>
            <w:webHidden/>
          </w:rPr>
        </w:r>
        <w:r w:rsidRPr="00D029B7">
          <w:rPr>
            <w:webHidden/>
          </w:rPr>
          <w:fldChar w:fldCharType="separate"/>
        </w:r>
        <w:r w:rsidRPr="00D029B7">
          <w:rPr>
            <w:webHidden/>
          </w:rPr>
          <w:t>4</w:t>
        </w:r>
        <w:r w:rsidRPr="00D029B7">
          <w:rPr>
            <w:webHidden/>
          </w:rPr>
          <w:fldChar w:fldCharType="end"/>
        </w:r>
      </w:hyperlink>
    </w:p>
    <w:p w14:paraId="490A4D6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2" w:history="1">
        <w:r w:rsidRPr="00D029B7">
          <w:rPr>
            <w:color w:val="0000FF"/>
            <w:u w:val="single"/>
          </w:rPr>
          <w:t>Section II. Données Particulières de l’Appel d’Offres</w:t>
        </w:r>
        <w:r w:rsidRPr="00D029B7">
          <w:rPr>
            <w:webHidden/>
          </w:rPr>
          <w:tab/>
        </w:r>
        <w:r w:rsidRPr="00D029B7">
          <w:rPr>
            <w:webHidden/>
          </w:rPr>
          <w:fldChar w:fldCharType="begin"/>
        </w:r>
        <w:r w:rsidRPr="00D029B7">
          <w:rPr>
            <w:webHidden/>
          </w:rPr>
          <w:instrText xml:space="preserve"> PAGEREF _Toc207117442 \h </w:instrText>
        </w:r>
        <w:r w:rsidRPr="00D029B7">
          <w:rPr>
            <w:webHidden/>
          </w:rPr>
        </w:r>
        <w:r w:rsidRPr="00D029B7">
          <w:rPr>
            <w:webHidden/>
          </w:rPr>
          <w:fldChar w:fldCharType="separate"/>
        </w:r>
        <w:r w:rsidRPr="00D029B7">
          <w:rPr>
            <w:webHidden/>
          </w:rPr>
          <w:t>41</w:t>
        </w:r>
        <w:r w:rsidRPr="00D029B7">
          <w:rPr>
            <w:webHidden/>
          </w:rPr>
          <w:fldChar w:fldCharType="end"/>
        </w:r>
      </w:hyperlink>
    </w:p>
    <w:p w14:paraId="2B47B85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4" w:history="1">
        <w:r w:rsidRPr="00D029B7">
          <w:rPr>
            <w:color w:val="0000FF"/>
            <w:u w:val="single"/>
          </w:rPr>
          <w:t xml:space="preserve">Section III. Critères d’Evaluation et de Qualification </w:t>
        </w:r>
        <w:r w:rsidRPr="00D029B7">
          <w:rPr>
            <w:i/>
            <w:iCs/>
            <w:color w:val="0000FF"/>
            <w:u w:val="single"/>
          </w:rPr>
          <w:t>(Si une Préqualification n’a pas été effectuée préalablement)</w:t>
        </w:r>
        <w:r w:rsidRPr="00D029B7">
          <w:rPr>
            <w:webHidden/>
          </w:rPr>
          <w:tab/>
        </w:r>
        <w:r w:rsidRPr="00D029B7">
          <w:rPr>
            <w:webHidden/>
          </w:rPr>
          <w:fldChar w:fldCharType="begin"/>
        </w:r>
        <w:r w:rsidRPr="00D029B7">
          <w:rPr>
            <w:webHidden/>
          </w:rPr>
          <w:instrText xml:space="preserve"> PAGEREF _Toc207117444 \h </w:instrText>
        </w:r>
        <w:r w:rsidRPr="00D029B7">
          <w:rPr>
            <w:webHidden/>
          </w:rPr>
        </w:r>
        <w:r w:rsidRPr="00D029B7">
          <w:rPr>
            <w:webHidden/>
          </w:rPr>
          <w:fldChar w:fldCharType="separate"/>
        </w:r>
        <w:r w:rsidRPr="00D029B7">
          <w:rPr>
            <w:webHidden/>
          </w:rPr>
          <w:t>60</w:t>
        </w:r>
        <w:r w:rsidRPr="00D029B7">
          <w:rPr>
            <w:webHidden/>
          </w:rPr>
          <w:fldChar w:fldCharType="end"/>
        </w:r>
      </w:hyperlink>
    </w:p>
    <w:p w14:paraId="7976BDB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5" w:history="1">
        <w:r w:rsidRPr="00D029B7">
          <w:rPr>
            <w:color w:val="0000FF"/>
            <w:u w:val="single"/>
          </w:rPr>
          <w:t>Section IV. Formulaires de Soumission</w:t>
        </w:r>
        <w:r w:rsidRPr="00D029B7">
          <w:rPr>
            <w:webHidden/>
          </w:rPr>
          <w:tab/>
        </w:r>
        <w:r w:rsidRPr="00D029B7">
          <w:rPr>
            <w:webHidden/>
          </w:rPr>
          <w:fldChar w:fldCharType="begin"/>
        </w:r>
        <w:r w:rsidRPr="00D029B7">
          <w:rPr>
            <w:webHidden/>
          </w:rPr>
          <w:instrText xml:space="preserve"> PAGEREF _Toc207117445 \h </w:instrText>
        </w:r>
        <w:r w:rsidRPr="00D029B7">
          <w:rPr>
            <w:webHidden/>
          </w:rPr>
        </w:r>
        <w:r w:rsidRPr="00D029B7">
          <w:rPr>
            <w:webHidden/>
          </w:rPr>
          <w:fldChar w:fldCharType="separate"/>
        </w:r>
        <w:r w:rsidRPr="00D029B7">
          <w:rPr>
            <w:webHidden/>
          </w:rPr>
          <w:t>84</w:t>
        </w:r>
        <w:r w:rsidRPr="00D029B7">
          <w:rPr>
            <w:webHidden/>
          </w:rPr>
          <w:fldChar w:fldCharType="end"/>
        </w:r>
      </w:hyperlink>
    </w:p>
    <w:p w14:paraId="5B59CBFB"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6" w:history="1">
        <w:r w:rsidRPr="00D029B7">
          <w:rPr>
            <w:color w:val="0000FF"/>
            <w:u w:val="single"/>
          </w:rPr>
          <w:t>Section V. Pays éligibles</w:t>
        </w:r>
        <w:r w:rsidRPr="00D029B7">
          <w:rPr>
            <w:webHidden/>
          </w:rPr>
          <w:tab/>
        </w:r>
        <w:r w:rsidRPr="00D029B7">
          <w:rPr>
            <w:webHidden/>
          </w:rPr>
          <w:fldChar w:fldCharType="begin"/>
        </w:r>
        <w:r w:rsidRPr="00D029B7">
          <w:rPr>
            <w:webHidden/>
          </w:rPr>
          <w:instrText xml:space="preserve"> PAGEREF _Toc207117446 \h </w:instrText>
        </w:r>
        <w:r w:rsidRPr="00D029B7">
          <w:rPr>
            <w:webHidden/>
          </w:rPr>
        </w:r>
        <w:r w:rsidRPr="00D029B7">
          <w:rPr>
            <w:webHidden/>
          </w:rPr>
          <w:fldChar w:fldCharType="separate"/>
        </w:r>
        <w:r w:rsidRPr="00D029B7">
          <w:rPr>
            <w:webHidden/>
          </w:rPr>
          <w:t>182</w:t>
        </w:r>
        <w:r w:rsidRPr="00D029B7">
          <w:rPr>
            <w:webHidden/>
          </w:rPr>
          <w:fldChar w:fldCharType="end"/>
        </w:r>
      </w:hyperlink>
    </w:p>
    <w:p w14:paraId="1EF3519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7" w:history="1">
        <w:r w:rsidRPr="00D029B7">
          <w:rPr>
            <w:color w:val="0000FF"/>
            <w:u w:val="single"/>
          </w:rPr>
          <w:t>Section VI. Règles de la Banque en matière de Fraude et Corruption</w:t>
        </w:r>
        <w:r w:rsidRPr="00D029B7">
          <w:rPr>
            <w:webHidden/>
          </w:rPr>
          <w:tab/>
        </w:r>
        <w:r w:rsidRPr="00D029B7">
          <w:rPr>
            <w:webHidden/>
          </w:rPr>
          <w:fldChar w:fldCharType="begin"/>
        </w:r>
        <w:r w:rsidRPr="00D029B7">
          <w:rPr>
            <w:webHidden/>
          </w:rPr>
          <w:instrText xml:space="preserve"> PAGEREF _Toc207117447 \h </w:instrText>
        </w:r>
        <w:r w:rsidRPr="00D029B7">
          <w:rPr>
            <w:webHidden/>
          </w:rPr>
        </w:r>
        <w:r w:rsidRPr="00D029B7">
          <w:rPr>
            <w:webHidden/>
          </w:rPr>
          <w:fldChar w:fldCharType="separate"/>
        </w:r>
        <w:r w:rsidRPr="00D029B7">
          <w:rPr>
            <w:webHidden/>
          </w:rPr>
          <w:t>183</w:t>
        </w:r>
        <w:r w:rsidRPr="00D029B7">
          <w:rPr>
            <w:webHidden/>
          </w:rPr>
          <w:fldChar w:fldCharType="end"/>
        </w:r>
      </w:hyperlink>
    </w:p>
    <w:p w14:paraId="778E2642"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hyperlink w:anchor="_Toc207117448" w:history="1">
        <w:r w:rsidRPr="00D029B7">
          <w:rPr>
            <w:rFonts w:ascii="Times New Roman Bold" w:hAnsi="Times New Roman Bold"/>
            <w:b/>
            <w:color w:val="0000FF"/>
            <w:u w:val="single"/>
          </w:rPr>
          <w:t>PARTIE 2 – Spécifications des Travaux</w:t>
        </w:r>
        <w:r w:rsidRPr="00D029B7">
          <w:rPr>
            <w:rFonts w:ascii="Times New Roman Bold" w:hAnsi="Times New Roman Bold"/>
            <w:b/>
            <w:webHidden/>
          </w:rPr>
          <w:tab/>
        </w:r>
        <w:r w:rsidRPr="00D029B7">
          <w:rPr>
            <w:rFonts w:ascii="Times New Roman Bold" w:hAnsi="Times New Roman Bold"/>
            <w:b/>
            <w:webHidden/>
          </w:rPr>
          <w:fldChar w:fldCharType="begin"/>
        </w:r>
        <w:r w:rsidRPr="00D029B7">
          <w:rPr>
            <w:rFonts w:ascii="Times New Roman Bold" w:hAnsi="Times New Roman Bold"/>
            <w:b/>
            <w:webHidden/>
          </w:rPr>
          <w:instrText xml:space="preserve"> PAGEREF _Toc207117448 \h </w:instrText>
        </w:r>
        <w:r w:rsidRPr="00D029B7">
          <w:rPr>
            <w:rFonts w:ascii="Times New Roman Bold" w:hAnsi="Times New Roman Bold"/>
            <w:b/>
            <w:webHidden/>
          </w:rPr>
        </w:r>
        <w:r w:rsidRPr="00D029B7">
          <w:rPr>
            <w:rFonts w:ascii="Times New Roman Bold" w:hAnsi="Times New Roman Bold"/>
            <w:b/>
            <w:webHidden/>
          </w:rPr>
          <w:fldChar w:fldCharType="separate"/>
        </w:r>
        <w:r w:rsidRPr="00D029B7">
          <w:rPr>
            <w:rFonts w:ascii="Times New Roman Bold" w:hAnsi="Times New Roman Bold"/>
            <w:b/>
            <w:webHidden/>
          </w:rPr>
          <w:t>186</w:t>
        </w:r>
        <w:r w:rsidRPr="00D029B7">
          <w:rPr>
            <w:rFonts w:ascii="Times New Roman Bold" w:hAnsi="Times New Roman Bold"/>
            <w:b/>
            <w:webHidden/>
          </w:rPr>
          <w:fldChar w:fldCharType="end"/>
        </w:r>
      </w:hyperlink>
    </w:p>
    <w:p w14:paraId="235E9D5A"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49" w:history="1">
        <w:r w:rsidRPr="00D029B7">
          <w:rPr>
            <w:color w:val="0000FF"/>
            <w:u w:val="single"/>
          </w:rPr>
          <w:t>Section VII. Spécifications techniques et Plans</w:t>
        </w:r>
        <w:r w:rsidRPr="00D029B7">
          <w:rPr>
            <w:webHidden/>
          </w:rPr>
          <w:tab/>
        </w:r>
        <w:r w:rsidRPr="00D029B7">
          <w:rPr>
            <w:webHidden/>
          </w:rPr>
          <w:fldChar w:fldCharType="begin"/>
        </w:r>
        <w:r w:rsidRPr="00D029B7">
          <w:rPr>
            <w:webHidden/>
          </w:rPr>
          <w:instrText xml:space="preserve"> PAGEREF _Toc207117449 \h </w:instrText>
        </w:r>
        <w:r w:rsidRPr="00D029B7">
          <w:rPr>
            <w:webHidden/>
          </w:rPr>
        </w:r>
        <w:r w:rsidRPr="00D029B7">
          <w:rPr>
            <w:webHidden/>
          </w:rPr>
          <w:fldChar w:fldCharType="separate"/>
        </w:r>
        <w:r w:rsidRPr="00D029B7">
          <w:rPr>
            <w:webHidden/>
          </w:rPr>
          <w:t>187</w:t>
        </w:r>
        <w:r w:rsidRPr="00D029B7">
          <w:rPr>
            <w:webHidden/>
          </w:rPr>
          <w:fldChar w:fldCharType="end"/>
        </w:r>
      </w:hyperlink>
    </w:p>
    <w:p w14:paraId="7FC74468"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hyperlink w:anchor="_Toc207117450" w:history="1">
        <w:r w:rsidRPr="00D029B7">
          <w:rPr>
            <w:rFonts w:ascii="Times New Roman Bold" w:hAnsi="Times New Roman Bold"/>
            <w:b/>
            <w:color w:val="0000FF"/>
            <w:u w:val="single"/>
          </w:rPr>
          <w:t>PARTIE 3 – Clauses et Formulaires du Marché</w:t>
        </w:r>
        <w:r w:rsidRPr="00D029B7">
          <w:rPr>
            <w:rFonts w:ascii="Times New Roman Bold" w:hAnsi="Times New Roman Bold"/>
            <w:b/>
            <w:webHidden/>
          </w:rPr>
          <w:tab/>
        </w:r>
        <w:r w:rsidRPr="00D029B7">
          <w:rPr>
            <w:rFonts w:ascii="Times New Roman Bold" w:hAnsi="Times New Roman Bold"/>
            <w:b/>
            <w:webHidden/>
          </w:rPr>
          <w:fldChar w:fldCharType="begin"/>
        </w:r>
        <w:r w:rsidRPr="00D029B7">
          <w:rPr>
            <w:rFonts w:ascii="Times New Roman Bold" w:hAnsi="Times New Roman Bold"/>
            <w:b/>
            <w:webHidden/>
          </w:rPr>
          <w:instrText xml:space="preserve"> PAGEREF _Toc207117450 \h </w:instrText>
        </w:r>
        <w:r w:rsidRPr="00D029B7">
          <w:rPr>
            <w:rFonts w:ascii="Times New Roman Bold" w:hAnsi="Times New Roman Bold"/>
            <w:b/>
            <w:webHidden/>
          </w:rPr>
        </w:r>
        <w:r w:rsidRPr="00D029B7">
          <w:rPr>
            <w:rFonts w:ascii="Times New Roman Bold" w:hAnsi="Times New Roman Bold"/>
            <w:b/>
            <w:webHidden/>
          </w:rPr>
          <w:fldChar w:fldCharType="separate"/>
        </w:r>
        <w:r w:rsidRPr="00D029B7">
          <w:rPr>
            <w:rFonts w:ascii="Times New Roman Bold" w:hAnsi="Times New Roman Bold"/>
            <w:b/>
            <w:webHidden/>
          </w:rPr>
          <w:t>201</w:t>
        </w:r>
        <w:r w:rsidRPr="00D029B7">
          <w:rPr>
            <w:rFonts w:ascii="Times New Roman Bold" w:hAnsi="Times New Roman Bold"/>
            <w:b/>
            <w:webHidden/>
          </w:rPr>
          <w:fldChar w:fldCharType="end"/>
        </w:r>
      </w:hyperlink>
    </w:p>
    <w:p w14:paraId="1A984B4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51" w:history="1">
        <w:r w:rsidRPr="00D029B7">
          <w:rPr>
            <w:color w:val="0000FF"/>
            <w:u w:val="single"/>
          </w:rPr>
          <w:t>Section VIII. Cahier des Clauses Administratives Générales (CCAG)</w:t>
        </w:r>
        <w:r w:rsidRPr="00D029B7">
          <w:rPr>
            <w:webHidden/>
          </w:rPr>
          <w:tab/>
        </w:r>
        <w:r w:rsidRPr="00D029B7">
          <w:rPr>
            <w:webHidden/>
          </w:rPr>
          <w:fldChar w:fldCharType="begin"/>
        </w:r>
        <w:r w:rsidRPr="00D029B7">
          <w:rPr>
            <w:webHidden/>
          </w:rPr>
          <w:instrText xml:space="preserve"> PAGEREF _Toc207117451 \h </w:instrText>
        </w:r>
        <w:r w:rsidRPr="00D029B7">
          <w:rPr>
            <w:webHidden/>
          </w:rPr>
        </w:r>
        <w:r w:rsidRPr="00D029B7">
          <w:rPr>
            <w:webHidden/>
          </w:rPr>
          <w:fldChar w:fldCharType="separate"/>
        </w:r>
        <w:r w:rsidRPr="00D029B7">
          <w:rPr>
            <w:webHidden/>
          </w:rPr>
          <w:t>202</w:t>
        </w:r>
        <w:r w:rsidRPr="00D029B7">
          <w:rPr>
            <w:webHidden/>
          </w:rPr>
          <w:fldChar w:fldCharType="end"/>
        </w:r>
      </w:hyperlink>
    </w:p>
    <w:p w14:paraId="5F8BF805"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52" w:history="1">
        <w:r w:rsidRPr="00D029B7">
          <w:rPr>
            <w:color w:val="0000FF"/>
            <w:u w:val="single"/>
          </w:rPr>
          <w:t>Section IX.  Cahier des Clauses Administratives Particulières (CCAP)</w:t>
        </w:r>
        <w:r w:rsidRPr="00D029B7">
          <w:rPr>
            <w:webHidden/>
          </w:rPr>
          <w:tab/>
        </w:r>
        <w:r w:rsidRPr="00D029B7">
          <w:rPr>
            <w:webHidden/>
          </w:rPr>
          <w:fldChar w:fldCharType="begin"/>
        </w:r>
        <w:r w:rsidRPr="00D029B7">
          <w:rPr>
            <w:webHidden/>
          </w:rPr>
          <w:instrText xml:space="preserve"> PAGEREF _Toc207117452 \h </w:instrText>
        </w:r>
        <w:r w:rsidRPr="00D029B7">
          <w:rPr>
            <w:webHidden/>
          </w:rPr>
        </w:r>
        <w:r w:rsidRPr="00D029B7">
          <w:rPr>
            <w:webHidden/>
          </w:rPr>
          <w:fldChar w:fldCharType="separate"/>
        </w:r>
        <w:r w:rsidRPr="00D029B7">
          <w:rPr>
            <w:webHidden/>
          </w:rPr>
          <w:t>311</w:t>
        </w:r>
        <w:r w:rsidRPr="00D029B7">
          <w:rPr>
            <w:webHidden/>
          </w:rPr>
          <w:fldChar w:fldCharType="end"/>
        </w:r>
      </w:hyperlink>
    </w:p>
    <w:p w14:paraId="17B6B7E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hyperlink w:anchor="_Toc207117453" w:history="1">
        <w:r w:rsidRPr="00D029B7">
          <w:rPr>
            <w:color w:val="0000FF"/>
            <w:u w:val="single"/>
          </w:rPr>
          <w:t>Section X. Formulaires du Marché</w:t>
        </w:r>
        <w:r w:rsidRPr="00D029B7">
          <w:rPr>
            <w:webHidden/>
          </w:rPr>
          <w:tab/>
        </w:r>
        <w:r w:rsidRPr="00D029B7">
          <w:rPr>
            <w:webHidden/>
          </w:rPr>
          <w:fldChar w:fldCharType="begin"/>
        </w:r>
        <w:r w:rsidRPr="00D029B7">
          <w:rPr>
            <w:webHidden/>
          </w:rPr>
          <w:instrText xml:space="preserve"> PAGEREF _Toc207117453 \h </w:instrText>
        </w:r>
        <w:r w:rsidRPr="00D029B7">
          <w:rPr>
            <w:webHidden/>
          </w:rPr>
        </w:r>
        <w:r w:rsidRPr="00D029B7">
          <w:rPr>
            <w:webHidden/>
          </w:rPr>
          <w:fldChar w:fldCharType="separate"/>
        </w:r>
        <w:r w:rsidRPr="00D029B7">
          <w:rPr>
            <w:webHidden/>
          </w:rPr>
          <w:t>336</w:t>
        </w:r>
        <w:r w:rsidRPr="00D029B7">
          <w:rPr>
            <w:webHidden/>
          </w:rPr>
          <w:fldChar w:fldCharType="end"/>
        </w:r>
      </w:hyperlink>
    </w:p>
    <w:p w14:paraId="57B8E0F8" w14:textId="77777777" w:rsidR="002F5C2B" w:rsidRPr="00D029B7" w:rsidRDefault="002F5C2B" w:rsidP="002F5C2B">
      <w:pPr>
        <w:tabs>
          <w:tab w:val="right" w:leader="dot" w:pos="9356"/>
        </w:tabs>
        <w:spacing w:before="120" w:after="120"/>
        <w:ind w:left="720" w:right="4" w:hanging="720"/>
        <w:jc w:val="left"/>
        <w:rPr>
          <w:rFonts w:ascii="Times New Roman Bold" w:hAnsi="Times New Roman Bold"/>
          <w:b/>
        </w:rPr>
      </w:pPr>
      <w:r w:rsidRPr="00D029B7">
        <w:rPr>
          <w:rFonts w:ascii="Times New Roman Bold" w:hAnsi="Times New Roman Bold"/>
          <w:b/>
        </w:rPr>
        <w:fldChar w:fldCharType="end"/>
      </w:r>
    </w:p>
    <w:p w14:paraId="6A9B66B4" w14:textId="77777777" w:rsidR="002F5C2B" w:rsidRPr="00710D65" w:rsidRDefault="002F5C2B" w:rsidP="002F5C2B">
      <w:pPr>
        <w:sectPr w:rsidR="002F5C2B" w:rsidRPr="00710D65" w:rsidSect="002F5C2B">
          <w:headerReference w:type="even" r:id="rId33"/>
          <w:headerReference w:type="default" r:id="rId34"/>
          <w:footerReference w:type="even" r:id="rId35"/>
          <w:footerReference w:type="default" r:id="rId36"/>
          <w:headerReference w:type="first" r:id="rId37"/>
          <w:footerReference w:type="first" r:id="rId38"/>
          <w:footnotePr>
            <w:numRestart w:val="eachPage"/>
          </w:footnotePr>
          <w:endnotePr>
            <w:numFmt w:val="decimal"/>
          </w:endnotePr>
          <w:pgSz w:w="12240" w:h="15840" w:code="1"/>
          <w:pgMar w:top="1440" w:right="1440" w:bottom="1440" w:left="1440" w:header="720" w:footer="720" w:gutter="0"/>
          <w:paperSrc w:first="15" w:other="15"/>
          <w:pgNumType w:start="1"/>
          <w:cols w:space="720"/>
          <w:titlePg/>
        </w:sectPr>
      </w:pPr>
    </w:p>
    <w:p w14:paraId="66BFF4B5" w14:textId="77777777" w:rsidR="002F5C2B" w:rsidRPr="00710D65" w:rsidRDefault="002F5C2B" w:rsidP="002F5C2B">
      <w:pPr>
        <w:spacing w:before="3200"/>
        <w:jc w:val="center"/>
        <w:rPr>
          <w:b/>
          <w:sz w:val="56"/>
        </w:rPr>
      </w:pPr>
      <w:r w:rsidRPr="00710D65">
        <w:rPr>
          <w:b/>
          <w:sz w:val="56"/>
        </w:rPr>
        <w:lastRenderedPageBreak/>
        <w:t>PARTIE 1 – Procédures d’Appel d’Offres</w:t>
      </w:r>
    </w:p>
    <w:p w14:paraId="6D1BC47A" w14:textId="77777777" w:rsidR="002F5C2B" w:rsidRPr="00710D65" w:rsidRDefault="002F5C2B" w:rsidP="002F5C2B">
      <w:pPr>
        <w:sectPr w:rsidR="002F5C2B" w:rsidRPr="00710D65" w:rsidSect="002F5C2B">
          <w:headerReference w:type="even" r:id="rId39"/>
          <w:footerReference w:type="even" r:id="rId40"/>
          <w:footerReference w:type="default" r:id="rId41"/>
          <w:headerReference w:type="first" r:id="rId42"/>
          <w:footerReference w:type="first" r:id="rId43"/>
          <w:footnotePr>
            <w:numRestart w:val="eachPage"/>
          </w:footnotePr>
          <w:endnotePr>
            <w:numFmt w:val="decimal"/>
          </w:endnotePr>
          <w:pgSz w:w="12240" w:h="15840" w:code="1"/>
          <w:pgMar w:top="1440" w:right="1440" w:bottom="1440" w:left="1440" w:header="720" w:footer="720" w:gutter="0"/>
          <w:paperSrc w:first="15" w:other="15"/>
          <w:pgNumType w:start="3"/>
          <w:cols w:space="720"/>
          <w:titlePg/>
        </w:sectPr>
      </w:pPr>
    </w:p>
    <w:p w14:paraId="5D4D7EC5" w14:textId="77777777" w:rsidR="002F5C2B" w:rsidRPr="00D029B7" w:rsidRDefault="002F5C2B" w:rsidP="002F5C2B">
      <w:pPr>
        <w:jc w:val="center"/>
        <w:rPr>
          <w:b/>
          <w:sz w:val="44"/>
        </w:rPr>
      </w:pPr>
      <w:r w:rsidRPr="00D029B7">
        <w:rPr>
          <w:b/>
          <w:sz w:val="44"/>
        </w:rPr>
        <w:lastRenderedPageBreak/>
        <w:t>Section I. Instructions aux Soumissionnaires</w:t>
      </w:r>
    </w:p>
    <w:p w14:paraId="01052E8D" w14:textId="77777777" w:rsidR="002F5C2B" w:rsidRPr="00710D65" w:rsidRDefault="002F5C2B" w:rsidP="002F5C2B"/>
    <w:p w14:paraId="3ED788AD" w14:textId="77777777" w:rsidR="002F5C2B" w:rsidRPr="00710D65" w:rsidRDefault="002F5C2B" w:rsidP="002F5C2B">
      <w:pPr>
        <w:spacing w:after="0"/>
        <w:ind w:left="0" w:firstLine="0"/>
        <w:jc w:val="center"/>
        <w:rPr>
          <w:b/>
          <w:sz w:val="32"/>
          <w:szCs w:val="32"/>
          <w:lang w:eastAsia="en-US"/>
        </w:rPr>
      </w:pPr>
      <w:r w:rsidRPr="00710D65">
        <w:rPr>
          <w:b/>
          <w:sz w:val="32"/>
          <w:szCs w:val="32"/>
          <w:lang w:eastAsia="en-US"/>
        </w:rPr>
        <w:t>Table des matières</w:t>
      </w:r>
    </w:p>
    <w:p w14:paraId="6DA32A31"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fldChar w:fldCharType="begin"/>
      </w:r>
      <w:r w:rsidRPr="00D029B7">
        <w:rPr>
          <w:rFonts w:ascii="Times New Roman Bold" w:hAnsi="Times New Roman Bold"/>
          <w:b/>
        </w:rPr>
        <w:instrText xml:space="preserve"> TOC \t "Sec 1 head 1,1,Style23,2" </w:instrText>
      </w:r>
      <w:r w:rsidRPr="00D029B7">
        <w:rPr>
          <w:rFonts w:ascii="Times New Roman Bold" w:hAnsi="Times New Roman Bold"/>
          <w:b/>
        </w:rPr>
        <w:fldChar w:fldCharType="separate"/>
      </w:r>
      <w:r w:rsidRPr="00D029B7">
        <w:rPr>
          <w:rFonts w:ascii="Times New Roman Bold" w:hAnsi="Times New Roman Bold"/>
          <w:b/>
        </w:rPr>
        <w:t xml:space="preserve">A.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rPr>
        <w:t>Généralités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_Toc207117466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6</w:t>
      </w:r>
      <w:r w:rsidRPr="00D029B7">
        <w:rPr>
          <w:rFonts w:ascii="Times New Roman Bold" w:hAnsi="Times New Roman Bold"/>
          <w:b/>
        </w:rPr>
        <w:fldChar w:fldCharType="end"/>
      </w:r>
    </w:p>
    <w:p w14:paraId="27967AD6"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w:t>
      </w:r>
      <w:r w:rsidRPr="00D029B7">
        <w:rPr>
          <w:rFonts w:asciiTheme="minorHAnsi" w:eastAsiaTheme="minorEastAsia" w:hAnsiTheme="minorHAnsi" w:cstheme="minorBidi"/>
          <w:kern w:val="2"/>
          <w:szCs w:val="24"/>
          <w:lang w:eastAsia="en-US"/>
          <w14:ligatures w14:val="standardContextual"/>
        </w:rPr>
        <w:tab/>
      </w:r>
      <w:r w:rsidRPr="00D029B7">
        <w:t>Objet du Marché</w:t>
      </w:r>
      <w:r w:rsidRPr="00D029B7">
        <w:tab/>
      </w:r>
      <w:r w:rsidRPr="00D029B7">
        <w:fldChar w:fldCharType="begin"/>
      </w:r>
      <w:r w:rsidRPr="00D029B7">
        <w:instrText xml:space="preserve"> PAGEREF _Toc207117467 \h </w:instrText>
      </w:r>
      <w:r w:rsidRPr="00D029B7">
        <w:fldChar w:fldCharType="separate"/>
      </w:r>
      <w:r w:rsidRPr="00D029B7">
        <w:t>6</w:t>
      </w:r>
      <w:r w:rsidRPr="00D029B7">
        <w:fldChar w:fldCharType="end"/>
      </w:r>
    </w:p>
    <w:p w14:paraId="52F31FE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w:t>
      </w:r>
      <w:r w:rsidRPr="00D029B7">
        <w:rPr>
          <w:rFonts w:asciiTheme="minorHAnsi" w:eastAsiaTheme="minorEastAsia" w:hAnsiTheme="minorHAnsi" w:cstheme="minorBidi"/>
          <w:kern w:val="2"/>
          <w:szCs w:val="24"/>
          <w:lang w:eastAsia="en-US"/>
          <w14:ligatures w14:val="standardContextual"/>
        </w:rPr>
        <w:tab/>
      </w:r>
      <w:r w:rsidRPr="00D029B7">
        <w:t>Origine des Fonds</w:t>
      </w:r>
      <w:r w:rsidRPr="00D029B7">
        <w:tab/>
      </w:r>
      <w:r w:rsidRPr="00D029B7">
        <w:fldChar w:fldCharType="begin"/>
      </w:r>
      <w:r w:rsidRPr="00D029B7">
        <w:instrText xml:space="preserve"> PAGEREF _Toc207117468 \h </w:instrText>
      </w:r>
      <w:r w:rsidRPr="00D029B7">
        <w:fldChar w:fldCharType="separate"/>
      </w:r>
      <w:r w:rsidRPr="00D029B7">
        <w:t>7</w:t>
      </w:r>
      <w:r w:rsidRPr="00D029B7">
        <w:fldChar w:fldCharType="end"/>
      </w:r>
    </w:p>
    <w:p w14:paraId="541C020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w:t>
      </w:r>
      <w:r w:rsidRPr="00D029B7">
        <w:rPr>
          <w:rFonts w:asciiTheme="minorHAnsi" w:eastAsiaTheme="minorEastAsia" w:hAnsiTheme="minorHAnsi" w:cstheme="minorBidi"/>
          <w:kern w:val="2"/>
          <w:szCs w:val="24"/>
          <w:lang w:eastAsia="en-US"/>
          <w14:ligatures w14:val="standardContextual"/>
        </w:rPr>
        <w:tab/>
      </w:r>
      <w:r w:rsidRPr="00D029B7">
        <w:t>Fraude et Corruption</w:t>
      </w:r>
      <w:r w:rsidRPr="00D029B7">
        <w:tab/>
      </w:r>
      <w:r w:rsidRPr="00D029B7">
        <w:fldChar w:fldCharType="begin"/>
      </w:r>
      <w:r w:rsidRPr="00D029B7">
        <w:instrText xml:space="preserve"> PAGEREF _Toc207117469 \h </w:instrText>
      </w:r>
      <w:r w:rsidRPr="00D029B7">
        <w:fldChar w:fldCharType="separate"/>
      </w:r>
      <w:r w:rsidRPr="00D029B7">
        <w:t>8</w:t>
      </w:r>
      <w:r w:rsidRPr="00D029B7">
        <w:fldChar w:fldCharType="end"/>
      </w:r>
    </w:p>
    <w:p w14:paraId="51861B2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w:t>
      </w:r>
      <w:r w:rsidRPr="00D029B7">
        <w:rPr>
          <w:rFonts w:asciiTheme="minorHAnsi" w:eastAsiaTheme="minorEastAsia" w:hAnsiTheme="minorHAnsi" w:cstheme="minorBidi"/>
          <w:kern w:val="2"/>
          <w:szCs w:val="24"/>
          <w:lang w:eastAsia="en-US"/>
          <w14:ligatures w14:val="standardContextual"/>
        </w:rPr>
        <w:tab/>
      </w:r>
      <w:r w:rsidRPr="00D029B7">
        <w:t>Candidats admis à concourir</w:t>
      </w:r>
      <w:r w:rsidRPr="00D029B7">
        <w:tab/>
      </w:r>
      <w:r w:rsidRPr="00D029B7">
        <w:fldChar w:fldCharType="begin"/>
      </w:r>
      <w:r w:rsidRPr="00D029B7">
        <w:instrText xml:space="preserve"> PAGEREF _Toc207117470 \h </w:instrText>
      </w:r>
      <w:r w:rsidRPr="00D029B7">
        <w:fldChar w:fldCharType="separate"/>
      </w:r>
      <w:r w:rsidRPr="00D029B7">
        <w:t>8</w:t>
      </w:r>
      <w:r w:rsidRPr="00D029B7">
        <w:fldChar w:fldCharType="end"/>
      </w:r>
    </w:p>
    <w:p w14:paraId="20CCC73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5</w:t>
      </w:r>
      <w:r w:rsidRPr="00D029B7">
        <w:rPr>
          <w:rFonts w:asciiTheme="minorHAnsi" w:eastAsiaTheme="minorEastAsia" w:hAnsiTheme="minorHAnsi" w:cstheme="minorBidi"/>
          <w:kern w:val="2"/>
          <w:szCs w:val="24"/>
          <w:lang w:eastAsia="en-US"/>
          <w14:ligatures w14:val="standardContextual"/>
        </w:rPr>
        <w:tab/>
      </w:r>
      <w:r w:rsidRPr="00D029B7">
        <w:t>Matériaux, matériels et Services répondant aux critères de provenance</w:t>
      </w:r>
      <w:r w:rsidRPr="00D029B7">
        <w:tab/>
      </w:r>
      <w:r w:rsidRPr="00D029B7">
        <w:fldChar w:fldCharType="begin"/>
      </w:r>
      <w:r w:rsidRPr="00D029B7">
        <w:instrText xml:space="preserve"> PAGEREF _Toc207117471 \h </w:instrText>
      </w:r>
      <w:r w:rsidRPr="00D029B7">
        <w:fldChar w:fldCharType="separate"/>
      </w:r>
      <w:r w:rsidRPr="00D029B7">
        <w:t>11</w:t>
      </w:r>
      <w:r w:rsidRPr="00D029B7">
        <w:fldChar w:fldCharType="end"/>
      </w:r>
    </w:p>
    <w:p w14:paraId="6B036238"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t xml:space="preserve">B.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rPr>
        <w:t>Contenu du Dossier d’Appel d’offres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_Toc207117472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11</w:t>
      </w:r>
      <w:r w:rsidRPr="00D029B7">
        <w:rPr>
          <w:rFonts w:ascii="Times New Roman Bold" w:hAnsi="Times New Roman Bold"/>
          <w:b/>
        </w:rPr>
        <w:fldChar w:fldCharType="end"/>
      </w:r>
    </w:p>
    <w:p w14:paraId="7BDBE4FE"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6</w:t>
      </w:r>
      <w:r w:rsidRPr="00D029B7">
        <w:rPr>
          <w:rFonts w:asciiTheme="minorHAnsi" w:eastAsiaTheme="minorEastAsia" w:hAnsiTheme="minorHAnsi" w:cstheme="minorBidi"/>
          <w:kern w:val="2"/>
          <w:szCs w:val="24"/>
          <w:lang w:eastAsia="en-US"/>
          <w14:ligatures w14:val="standardContextual"/>
        </w:rPr>
        <w:tab/>
      </w:r>
      <w:r w:rsidRPr="00D029B7">
        <w:t>Sections du Dossier d’Appel d’Offres</w:t>
      </w:r>
      <w:r w:rsidRPr="00D029B7">
        <w:tab/>
      </w:r>
      <w:r w:rsidRPr="00D029B7">
        <w:fldChar w:fldCharType="begin"/>
      </w:r>
      <w:r w:rsidRPr="00D029B7">
        <w:instrText xml:space="preserve"> PAGEREF _Toc207117473 \h </w:instrText>
      </w:r>
      <w:r w:rsidRPr="00D029B7">
        <w:fldChar w:fldCharType="separate"/>
      </w:r>
      <w:r w:rsidRPr="00D029B7">
        <w:t>11</w:t>
      </w:r>
      <w:r w:rsidRPr="00D029B7">
        <w:fldChar w:fldCharType="end"/>
      </w:r>
    </w:p>
    <w:p w14:paraId="3DECDEC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7</w:t>
      </w:r>
      <w:r w:rsidRPr="00D029B7">
        <w:rPr>
          <w:rFonts w:asciiTheme="minorHAnsi" w:eastAsiaTheme="minorEastAsia" w:hAnsiTheme="minorHAnsi" w:cstheme="minorBidi"/>
          <w:kern w:val="2"/>
          <w:szCs w:val="24"/>
          <w:lang w:eastAsia="en-US"/>
          <w14:ligatures w14:val="standardContextual"/>
        </w:rPr>
        <w:tab/>
      </w:r>
      <w:r w:rsidRPr="00D029B7">
        <w:t>Éclaircissements apportés au Dossier d’Appel d’Offres, visite du site et réunion préparatoire</w:t>
      </w:r>
      <w:r w:rsidRPr="00D029B7">
        <w:tab/>
      </w:r>
      <w:r w:rsidRPr="00D029B7">
        <w:fldChar w:fldCharType="begin"/>
      </w:r>
      <w:r w:rsidRPr="00D029B7">
        <w:instrText xml:space="preserve"> PAGEREF _Toc207117474 \h </w:instrText>
      </w:r>
      <w:r w:rsidRPr="00D029B7">
        <w:fldChar w:fldCharType="separate"/>
      </w:r>
      <w:r w:rsidRPr="00D029B7">
        <w:t>12</w:t>
      </w:r>
      <w:r w:rsidRPr="00D029B7">
        <w:fldChar w:fldCharType="end"/>
      </w:r>
    </w:p>
    <w:p w14:paraId="432B77E5"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8</w:t>
      </w:r>
      <w:r w:rsidRPr="00D029B7">
        <w:rPr>
          <w:rFonts w:asciiTheme="minorHAnsi" w:eastAsiaTheme="minorEastAsia" w:hAnsiTheme="minorHAnsi" w:cstheme="minorBidi"/>
          <w:kern w:val="2"/>
          <w:szCs w:val="24"/>
          <w:lang w:eastAsia="en-US"/>
          <w14:ligatures w14:val="standardContextual"/>
        </w:rPr>
        <w:tab/>
      </w:r>
      <w:r w:rsidRPr="00D029B7">
        <w:t>Modifications apportées au Dossier d’Appel d’Offres</w:t>
      </w:r>
      <w:r w:rsidRPr="00D029B7">
        <w:tab/>
      </w:r>
      <w:r w:rsidRPr="00D029B7">
        <w:fldChar w:fldCharType="begin"/>
      </w:r>
      <w:r w:rsidRPr="00D029B7">
        <w:instrText xml:space="preserve"> PAGEREF _Toc207117475 \h </w:instrText>
      </w:r>
      <w:r w:rsidRPr="00D029B7">
        <w:fldChar w:fldCharType="separate"/>
      </w:r>
      <w:r w:rsidRPr="00D029B7">
        <w:t>14</w:t>
      </w:r>
      <w:r w:rsidRPr="00D029B7">
        <w:fldChar w:fldCharType="end"/>
      </w:r>
    </w:p>
    <w:p w14:paraId="75A372D7"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t xml:space="preserve">C.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rPr>
        <w:t>Préparation des Offres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_Toc207117476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14</w:t>
      </w:r>
      <w:r w:rsidRPr="00D029B7">
        <w:rPr>
          <w:rFonts w:ascii="Times New Roman Bold" w:hAnsi="Times New Roman Bold"/>
          <w:b/>
        </w:rPr>
        <w:fldChar w:fldCharType="end"/>
      </w:r>
    </w:p>
    <w:p w14:paraId="1A799C77"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9</w:t>
      </w:r>
      <w:r w:rsidRPr="00D029B7">
        <w:rPr>
          <w:rFonts w:asciiTheme="minorHAnsi" w:eastAsiaTheme="minorEastAsia" w:hAnsiTheme="minorHAnsi" w:cstheme="minorBidi"/>
          <w:kern w:val="2"/>
          <w:szCs w:val="24"/>
          <w:lang w:eastAsia="en-US"/>
          <w14:ligatures w14:val="standardContextual"/>
        </w:rPr>
        <w:tab/>
      </w:r>
      <w:r w:rsidRPr="00D029B7">
        <w:t>Frais afférents à la soumission</w:t>
      </w:r>
      <w:r w:rsidRPr="00D029B7">
        <w:tab/>
      </w:r>
      <w:r w:rsidRPr="00D029B7">
        <w:fldChar w:fldCharType="begin"/>
      </w:r>
      <w:r w:rsidRPr="00D029B7">
        <w:instrText xml:space="preserve"> PAGEREF _Toc207117477 \h </w:instrText>
      </w:r>
      <w:r w:rsidRPr="00D029B7">
        <w:fldChar w:fldCharType="separate"/>
      </w:r>
      <w:r w:rsidRPr="00D029B7">
        <w:t>14</w:t>
      </w:r>
      <w:r w:rsidRPr="00D029B7">
        <w:fldChar w:fldCharType="end"/>
      </w:r>
    </w:p>
    <w:p w14:paraId="46744C8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10</w:t>
      </w:r>
      <w:r w:rsidRPr="00D029B7">
        <w:rPr>
          <w:rFonts w:asciiTheme="minorHAnsi" w:eastAsiaTheme="minorEastAsia" w:hAnsiTheme="minorHAnsi" w:cstheme="minorBidi"/>
          <w:kern w:val="2"/>
          <w:szCs w:val="24"/>
          <w:lang w:eastAsia="en-US"/>
          <w14:ligatures w14:val="standardContextual"/>
        </w:rPr>
        <w:tab/>
      </w:r>
      <w:r w:rsidRPr="00D029B7">
        <w:t>Langue de l’offre</w:t>
      </w:r>
      <w:r w:rsidRPr="00D029B7">
        <w:tab/>
      </w:r>
      <w:r w:rsidRPr="00D029B7">
        <w:fldChar w:fldCharType="begin"/>
      </w:r>
      <w:r w:rsidRPr="00D029B7">
        <w:instrText xml:space="preserve"> PAGEREF _Toc207117478 \h </w:instrText>
      </w:r>
      <w:r w:rsidRPr="00D029B7">
        <w:fldChar w:fldCharType="separate"/>
      </w:r>
      <w:r w:rsidRPr="00D029B7">
        <w:t>14</w:t>
      </w:r>
      <w:r w:rsidRPr="00D029B7">
        <w:fldChar w:fldCharType="end"/>
      </w:r>
    </w:p>
    <w:p w14:paraId="76A8EC4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11</w:t>
      </w:r>
      <w:r w:rsidRPr="00D029B7">
        <w:rPr>
          <w:rFonts w:asciiTheme="minorHAnsi" w:eastAsiaTheme="minorEastAsia" w:hAnsiTheme="minorHAnsi" w:cstheme="minorBidi"/>
          <w:kern w:val="2"/>
          <w:szCs w:val="24"/>
          <w:lang w:eastAsia="en-US"/>
          <w14:ligatures w14:val="standardContextual"/>
        </w:rPr>
        <w:tab/>
      </w:r>
      <w:r w:rsidRPr="00D029B7">
        <w:t>Documents constitutifs de l’Offre</w:t>
      </w:r>
      <w:r w:rsidRPr="00D029B7">
        <w:tab/>
      </w:r>
      <w:r w:rsidRPr="00D029B7">
        <w:fldChar w:fldCharType="begin"/>
      </w:r>
      <w:r w:rsidRPr="00D029B7">
        <w:instrText xml:space="preserve"> PAGEREF _Toc207117479 \h </w:instrText>
      </w:r>
      <w:r w:rsidRPr="00D029B7">
        <w:fldChar w:fldCharType="separate"/>
      </w:r>
      <w:r w:rsidRPr="00D029B7">
        <w:t>15</w:t>
      </w:r>
      <w:r w:rsidRPr="00D029B7">
        <w:fldChar w:fldCharType="end"/>
      </w:r>
    </w:p>
    <w:p w14:paraId="497E193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12</w:t>
      </w:r>
      <w:r w:rsidRPr="00D029B7">
        <w:rPr>
          <w:rFonts w:asciiTheme="minorHAnsi" w:eastAsiaTheme="minorEastAsia" w:hAnsiTheme="minorHAnsi" w:cstheme="minorBidi"/>
          <w:kern w:val="2"/>
          <w:szCs w:val="24"/>
          <w:lang w:eastAsia="en-US"/>
          <w14:ligatures w14:val="standardContextual"/>
        </w:rPr>
        <w:tab/>
      </w:r>
      <w:r w:rsidRPr="00D029B7">
        <w:t>Lettre de Soumission, Bordereau des Prix et Détail Quantitatif et Estimatif</w:t>
      </w:r>
      <w:r w:rsidRPr="00D029B7">
        <w:tab/>
      </w:r>
      <w:r w:rsidRPr="00D029B7">
        <w:fldChar w:fldCharType="begin"/>
      </w:r>
      <w:r w:rsidRPr="00D029B7">
        <w:instrText xml:space="preserve"> PAGEREF _Toc207117480 \h </w:instrText>
      </w:r>
      <w:r w:rsidRPr="00D029B7">
        <w:fldChar w:fldCharType="separate"/>
      </w:r>
      <w:r w:rsidRPr="00D029B7">
        <w:t>16</w:t>
      </w:r>
      <w:r w:rsidRPr="00D029B7">
        <w:fldChar w:fldCharType="end"/>
      </w:r>
    </w:p>
    <w:p w14:paraId="059A4BB2"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13</w:t>
      </w:r>
      <w:r w:rsidRPr="00D029B7">
        <w:rPr>
          <w:rFonts w:asciiTheme="minorHAnsi" w:eastAsiaTheme="minorEastAsia" w:hAnsiTheme="minorHAnsi" w:cstheme="minorBidi"/>
          <w:kern w:val="2"/>
          <w:szCs w:val="24"/>
          <w:lang w:eastAsia="en-US"/>
          <w14:ligatures w14:val="standardContextual"/>
        </w:rPr>
        <w:tab/>
      </w:r>
      <w:r w:rsidRPr="00D029B7">
        <w:t>Offres Variantes</w:t>
      </w:r>
      <w:r w:rsidRPr="00D029B7">
        <w:tab/>
      </w:r>
      <w:r w:rsidRPr="00D029B7">
        <w:fldChar w:fldCharType="begin"/>
      </w:r>
      <w:r w:rsidRPr="00D029B7">
        <w:instrText xml:space="preserve"> PAGEREF _Toc207117481 \h </w:instrText>
      </w:r>
      <w:r w:rsidRPr="00D029B7">
        <w:fldChar w:fldCharType="separate"/>
      </w:r>
      <w:r w:rsidRPr="00D029B7">
        <w:t>16</w:t>
      </w:r>
      <w:r w:rsidRPr="00D029B7">
        <w:fldChar w:fldCharType="end"/>
      </w:r>
    </w:p>
    <w:p w14:paraId="0B5690AF"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14</w:t>
      </w:r>
      <w:r w:rsidRPr="00D029B7">
        <w:rPr>
          <w:rFonts w:asciiTheme="minorHAnsi" w:eastAsiaTheme="minorEastAsia" w:hAnsiTheme="minorHAnsi" w:cstheme="minorBidi"/>
          <w:kern w:val="2"/>
          <w:szCs w:val="24"/>
          <w:lang w:eastAsia="en-US"/>
          <w14:ligatures w14:val="standardContextual"/>
        </w:rPr>
        <w:tab/>
      </w:r>
      <w:r w:rsidRPr="00D029B7">
        <w:t>Prix de l’Offre et Rabais</w:t>
      </w:r>
      <w:r w:rsidRPr="00D029B7">
        <w:tab/>
      </w:r>
      <w:r w:rsidRPr="00D029B7">
        <w:fldChar w:fldCharType="begin"/>
      </w:r>
      <w:r w:rsidRPr="00D029B7">
        <w:instrText xml:space="preserve"> PAGEREF _Toc207117482 \h </w:instrText>
      </w:r>
      <w:r w:rsidRPr="00D029B7">
        <w:fldChar w:fldCharType="separate"/>
      </w:r>
      <w:r w:rsidRPr="00D029B7">
        <w:t>17</w:t>
      </w:r>
      <w:r w:rsidRPr="00D029B7">
        <w:fldChar w:fldCharType="end"/>
      </w:r>
    </w:p>
    <w:p w14:paraId="12F932B7"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15</w:t>
      </w:r>
      <w:r w:rsidRPr="00D029B7">
        <w:rPr>
          <w:rFonts w:asciiTheme="minorHAnsi" w:eastAsiaTheme="minorEastAsia" w:hAnsiTheme="minorHAnsi" w:cstheme="minorBidi"/>
          <w:kern w:val="2"/>
          <w:szCs w:val="24"/>
          <w:lang w:eastAsia="en-US"/>
          <w14:ligatures w14:val="standardContextual"/>
        </w:rPr>
        <w:tab/>
      </w:r>
      <w:r w:rsidRPr="00D029B7">
        <w:t>Monnaies de l’Offre</w:t>
      </w:r>
      <w:r w:rsidRPr="00D029B7">
        <w:tab/>
      </w:r>
      <w:r w:rsidRPr="00D029B7">
        <w:fldChar w:fldCharType="begin"/>
      </w:r>
      <w:r w:rsidRPr="00D029B7">
        <w:instrText xml:space="preserve"> PAGEREF _Toc207117483 \h </w:instrText>
      </w:r>
      <w:r w:rsidRPr="00D029B7">
        <w:fldChar w:fldCharType="separate"/>
      </w:r>
      <w:r w:rsidRPr="00D029B7">
        <w:t>18</w:t>
      </w:r>
      <w:r w:rsidRPr="00D029B7">
        <w:fldChar w:fldCharType="end"/>
      </w:r>
    </w:p>
    <w:p w14:paraId="7D1B3F3D"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16</w:t>
      </w:r>
      <w:r w:rsidRPr="00D029B7">
        <w:rPr>
          <w:rFonts w:asciiTheme="minorHAnsi" w:eastAsiaTheme="minorEastAsia" w:hAnsiTheme="minorHAnsi" w:cstheme="minorBidi"/>
          <w:kern w:val="2"/>
          <w:szCs w:val="24"/>
          <w:lang w:eastAsia="en-US"/>
          <w14:ligatures w14:val="standardContextual"/>
        </w:rPr>
        <w:tab/>
      </w:r>
      <w:r w:rsidRPr="00D029B7">
        <w:t>Proposition Technique</w:t>
      </w:r>
      <w:r w:rsidRPr="00D029B7">
        <w:tab/>
      </w:r>
      <w:r w:rsidRPr="00D029B7">
        <w:fldChar w:fldCharType="begin"/>
      </w:r>
      <w:r w:rsidRPr="00D029B7">
        <w:instrText xml:space="preserve"> PAGEREF _Toc207117484 \h </w:instrText>
      </w:r>
      <w:r w:rsidRPr="00D029B7">
        <w:fldChar w:fldCharType="separate"/>
      </w:r>
      <w:r w:rsidRPr="00D029B7">
        <w:t>19</w:t>
      </w:r>
      <w:r w:rsidRPr="00D029B7">
        <w:fldChar w:fldCharType="end"/>
      </w:r>
    </w:p>
    <w:p w14:paraId="1956002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17</w:t>
      </w:r>
      <w:r w:rsidRPr="00D029B7">
        <w:rPr>
          <w:rFonts w:asciiTheme="minorHAnsi" w:eastAsiaTheme="minorEastAsia" w:hAnsiTheme="minorHAnsi" w:cstheme="minorBidi"/>
          <w:kern w:val="2"/>
          <w:szCs w:val="24"/>
          <w:lang w:eastAsia="en-US"/>
          <w14:ligatures w14:val="standardContextual"/>
        </w:rPr>
        <w:tab/>
      </w:r>
      <w:r w:rsidRPr="00D029B7">
        <w:t>Documents attestant de l’Eligibilité et des Qualifications du Soumissionnaire</w:t>
      </w:r>
      <w:r w:rsidRPr="00D029B7">
        <w:tab/>
      </w:r>
      <w:r w:rsidRPr="00D029B7">
        <w:fldChar w:fldCharType="begin"/>
      </w:r>
      <w:r w:rsidRPr="00D029B7">
        <w:instrText xml:space="preserve"> PAGEREF _Toc207117485 \h </w:instrText>
      </w:r>
      <w:r w:rsidRPr="00D029B7">
        <w:fldChar w:fldCharType="separate"/>
      </w:r>
      <w:r w:rsidRPr="00D029B7">
        <w:t>19</w:t>
      </w:r>
      <w:r w:rsidRPr="00D029B7">
        <w:fldChar w:fldCharType="end"/>
      </w:r>
    </w:p>
    <w:p w14:paraId="135158F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18</w:t>
      </w:r>
      <w:r w:rsidRPr="00D029B7">
        <w:rPr>
          <w:rFonts w:asciiTheme="minorHAnsi" w:eastAsiaTheme="minorEastAsia" w:hAnsiTheme="minorHAnsi" w:cstheme="minorBidi"/>
          <w:kern w:val="2"/>
          <w:szCs w:val="24"/>
          <w:lang w:eastAsia="en-US"/>
          <w14:ligatures w14:val="standardContextual"/>
        </w:rPr>
        <w:tab/>
      </w:r>
      <w:r w:rsidRPr="00D029B7">
        <w:t>Période de validité des Offres</w:t>
      </w:r>
      <w:r w:rsidRPr="00D029B7">
        <w:tab/>
      </w:r>
      <w:r w:rsidRPr="00D029B7">
        <w:fldChar w:fldCharType="begin"/>
      </w:r>
      <w:r w:rsidRPr="00D029B7">
        <w:instrText xml:space="preserve"> PAGEREF _Toc207117486 \h </w:instrText>
      </w:r>
      <w:r w:rsidRPr="00D029B7">
        <w:fldChar w:fldCharType="separate"/>
      </w:r>
      <w:r w:rsidRPr="00D029B7">
        <w:t>21</w:t>
      </w:r>
      <w:r w:rsidRPr="00D029B7">
        <w:fldChar w:fldCharType="end"/>
      </w:r>
    </w:p>
    <w:p w14:paraId="32CE284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19</w:t>
      </w:r>
      <w:r w:rsidRPr="00D029B7">
        <w:rPr>
          <w:rFonts w:asciiTheme="minorHAnsi" w:eastAsiaTheme="minorEastAsia" w:hAnsiTheme="minorHAnsi" w:cstheme="minorBidi"/>
          <w:kern w:val="2"/>
          <w:szCs w:val="24"/>
          <w:lang w:eastAsia="en-US"/>
          <w14:ligatures w14:val="standardContextual"/>
        </w:rPr>
        <w:tab/>
      </w:r>
      <w:r w:rsidRPr="00D029B7">
        <w:t>Garantie d’Offre</w:t>
      </w:r>
      <w:r w:rsidRPr="00D029B7">
        <w:tab/>
      </w:r>
      <w:r w:rsidRPr="00D029B7">
        <w:fldChar w:fldCharType="begin"/>
      </w:r>
      <w:r w:rsidRPr="00D029B7">
        <w:instrText xml:space="preserve"> PAGEREF _Toc207117487 \h </w:instrText>
      </w:r>
      <w:r w:rsidRPr="00D029B7">
        <w:fldChar w:fldCharType="separate"/>
      </w:r>
      <w:r w:rsidRPr="00D029B7">
        <w:t>21</w:t>
      </w:r>
      <w:r w:rsidRPr="00D029B7">
        <w:fldChar w:fldCharType="end"/>
      </w:r>
    </w:p>
    <w:p w14:paraId="29EB5ED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20</w:t>
      </w:r>
      <w:r w:rsidRPr="00D029B7">
        <w:rPr>
          <w:rFonts w:asciiTheme="minorHAnsi" w:eastAsiaTheme="minorEastAsia" w:hAnsiTheme="minorHAnsi" w:cstheme="minorBidi"/>
          <w:kern w:val="2"/>
          <w:szCs w:val="24"/>
          <w:lang w:eastAsia="en-US"/>
          <w14:ligatures w14:val="standardContextual"/>
        </w:rPr>
        <w:tab/>
      </w:r>
      <w:r w:rsidRPr="00D029B7">
        <w:t>Forme et signature de l’Offre</w:t>
      </w:r>
      <w:r w:rsidRPr="00D029B7">
        <w:tab/>
      </w:r>
      <w:r w:rsidRPr="00D029B7">
        <w:fldChar w:fldCharType="begin"/>
      </w:r>
      <w:r w:rsidRPr="00D029B7">
        <w:instrText xml:space="preserve"> PAGEREF _Toc207117488 \h </w:instrText>
      </w:r>
      <w:r w:rsidRPr="00D029B7">
        <w:fldChar w:fldCharType="separate"/>
      </w:r>
      <w:r w:rsidRPr="00D029B7">
        <w:t>24</w:t>
      </w:r>
      <w:r w:rsidRPr="00D029B7">
        <w:fldChar w:fldCharType="end"/>
      </w:r>
    </w:p>
    <w:p w14:paraId="45A24967"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t xml:space="preserve">D.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rPr>
        <w:t>Dépôt des Offres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_Toc207117489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24</w:t>
      </w:r>
      <w:r w:rsidRPr="00D029B7">
        <w:rPr>
          <w:rFonts w:ascii="Times New Roman Bold" w:hAnsi="Times New Roman Bold"/>
          <w:b/>
        </w:rPr>
        <w:fldChar w:fldCharType="end"/>
      </w:r>
    </w:p>
    <w:p w14:paraId="7DE6D27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21</w:t>
      </w:r>
      <w:r w:rsidRPr="00D029B7">
        <w:rPr>
          <w:rFonts w:asciiTheme="minorHAnsi" w:eastAsiaTheme="minorEastAsia" w:hAnsiTheme="minorHAnsi" w:cstheme="minorBidi"/>
          <w:kern w:val="2"/>
          <w:szCs w:val="24"/>
          <w:lang w:eastAsia="en-US"/>
          <w14:ligatures w14:val="standardContextual"/>
        </w:rPr>
        <w:tab/>
      </w:r>
      <w:r w:rsidRPr="00D029B7">
        <w:t>Cachetage et marquage des Offres</w:t>
      </w:r>
      <w:r w:rsidRPr="00D029B7">
        <w:tab/>
      </w:r>
      <w:r w:rsidRPr="00D029B7">
        <w:fldChar w:fldCharType="begin"/>
      </w:r>
      <w:r w:rsidRPr="00D029B7">
        <w:instrText xml:space="preserve"> PAGEREF _Toc207117490 \h </w:instrText>
      </w:r>
      <w:r w:rsidRPr="00D029B7">
        <w:fldChar w:fldCharType="separate"/>
      </w:r>
      <w:r w:rsidRPr="00D029B7">
        <w:t>24</w:t>
      </w:r>
      <w:r w:rsidRPr="00D029B7">
        <w:fldChar w:fldCharType="end"/>
      </w:r>
    </w:p>
    <w:p w14:paraId="1B24846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22</w:t>
      </w:r>
      <w:r w:rsidRPr="00D029B7">
        <w:rPr>
          <w:rFonts w:asciiTheme="minorHAnsi" w:eastAsiaTheme="minorEastAsia" w:hAnsiTheme="minorHAnsi" w:cstheme="minorBidi"/>
          <w:kern w:val="2"/>
          <w:szCs w:val="24"/>
          <w:lang w:eastAsia="en-US"/>
          <w14:ligatures w14:val="standardContextual"/>
        </w:rPr>
        <w:tab/>
      </w:r>
      <w:r w:rsidRPr="00D029B7">
        <w:t>Date et heure limite de dépôt des offres</w:t>
      </w:r>
      <w:r w:rsidRPr="00D029B7">
        <w:tab/>
      </w:r>
      <w:r w:rsidRPr="00D029B7">
        <w:fldChar w:fldCharType="begin"/>
      </w:r>
      <w:r w:rsidRPr="00D029B7">
        <w:instrText xml:space="preserve"> PAGEREF _Toc207117491 \h </w:instrText>
      </w:r>
      <w:r w:rsidRPr="00D029B7">
        <w:fldChar w:fldCharType="separate"/>
      </w:r>
      <w:r w:rsidRPr="00D029B7">
        <w:t>25</w:t>
      </w:r>
      <w:r w:rsidRPr="00D029B7">
        <w:fldChar w:fldCharType="end"/>
      </w:r>
    </w:p>
    <w:p w14:paraId="62F862B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23</w:t>
      </w:r>
      <w:r w:rsidRPr="00D029B7">
        <w:rPr>
          <w:rFonts w:asciiTheme="minorHAnsi" w:eastAsiaTheme="minorEastAsia" w:hAnsiTheme="minorHAnsi" w:cstheme="minorBidi"/>
          <w:kern w:val="2"/>
          <w:szCs w:val="24"/>
          <w:lang w:eastAsia="en-US"/>
          <w14:ligatures w14:val="standardContextual"/>
        </w:rPr>
        <w:tab/>
      </w:r>
      <w:r w:rsidRPr="00D029B7">
        <w:t>Offres hors délai</w:t>
      </w:r>
      <w:r w:rsidRPr="00D029B7">
        <w:tab/>
      </w:r>
      <w:r w:rsidRPr="00D029B7">
        <w:fldChar w:fldCharType="begin"/>
      </w:r>
      <w:r w:rsidRPr="00D029B7">
        <w:instrText xml:space="preserve"> PAGEREF _Toc207117492 \h </w:instrText>
      </w:r>
      <w:r w:rsidRPr="00D029B7">
        <w:fldChar w:fldCharType="separate"/>
      </w:r>
      <w:r w:rsidRPr="00D029B7">
        <w:t>26</w:t>
      </w:r>
      <w:r w:rsidRPr="00D029B7">
        <w:fldChar w:fldCharType="end"/>
      </w:r>
    </w:p>
    <w:p w14:paraId="6DF01DF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24</w:t>
      </w:r>
      <w:r w:rsidRPr="00D029B7">
        <w:rPr>
          <w:rFonts w:asciiTheme="minorHAnsi" w:eastAsiaTheme="minorEastAsia" w:hAnsiTheme="minorHAnsi" w:cstheme="minorBidi"/>
          <w:kern w:val="2"/>
          <w:szCs w:val="24"/>
          <w:lang w:eastAsia="en-US"/>
          <w14:ligatures w14:val="standardContextual"/>
        </w:rPr>
        <w:tab/>
      </w:r>
      <w:r w:rsidRPr="00D029B7">
        <w:t>Retrait, substitution et modification des offres</w:t>
      </w:r>
      <w:r w:rsidRPr="00D029B7">
        <w:tab/>
      </w:r>
      <w:r w:rsidRPr="00D029B7">
        <w:fldChar w:fldCharType="begin"/>
      </w:r>
      <w:r w:rsidRPr="00D029B7">
        <w:instrText xml:space="preserve"> PAGEREF _Toc207117493 \h </w:instrText>
      </w:r>
      <w:r w:rsidRPr="00D029B7">
        <w:fldChar w:fldCharType="separate"/>
      </w:r>
      <w:r w:rsidRPr="00D029B7">
        <w:t>26</w:t>
      </w:r>
      <w:r w:rsidRPr="00D029B7">
        <w:fldChar w:fldCharType="end"/>
      </w:r>
    </w:p>
    <w:p w14:paraId="2FBB3107"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bCs/>
        </w:rPr>
        <w:t>E.</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rPr>
        <w:t>Ouverture Publique des Parties Techniques des Offres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_Toc207117494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26</w:t>
      </w:r>
      <w:r w:rsidRPr="00D029B7">
        <w:rPr>
          <w:rFonts w:ascii="Times New Roman Bold" w:hAnsi="Times New Roman Bold"/>
          <w:b/>
        </w:rPr>
        <w:fldChar w:fldCharType="end"/>
      </w:r>
    </w:p>
    <w:p w14:paraId="3B54A35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25</w:t>
      </w:r>
      <w:r w:rsidRPr="00D029B7">
        <w:rPr>
          <w:rFonts w:asciiTheme="minorHAnsi" w:eastAsiaTheme="minorEastAsia" w:hAnsiTheme="minorHAnsi" w:cstheme="minorBidi"/>
          <w:kern w:val="2"/>
          <w:szCs w:val="24"/>
          <w:lang w:eastAsia="en-US"/>
          <w14:ligatures w14:val="standardContextual"/>
        </w:rPr>
        <w:tab/>
      </w:r>
      <w:r w:rsidRPr="00D029B7">
        <w:t>Ouverture des Parties Techniques des Offres</w:t>
      </w:r>
      <w:r w:rsidRPr="00D029B7">
        <w:tab/>
      </w:r>
      <w:r w:rsidRPr="00D029B7">
        <w:fldChar w:fldCharType="begin"/>
      </w:r>
      <w:r w:rsidRPr="00D029B7">
        <w:instrText xml:space="preserve"> PAGEREF _Toc207117495 \h </w:instrText>
      </w:r>
      <w:r w:rsidRPr="00D029B7">
        <w:fldChar w:fldCharType="separate"/>
      </w:r>
      <w:r w:rsidRPr="00D029B7">
        <w:t>26</w:t>
      </w:r>
      <w:r w:rsidRPr="00D029B7">
        <w:fldChar w:fldCharType="end"/>
      </w:r>
    </w:p>
    <w:p w14:paraId="390B63F3"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t xml:space="preserve">F.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rPr>
        <w:t>Évaluation</w:t>
      </w:r>
      <w:r w:rsidRPr="00D029B7">
        <w:rPr>
          <w:rFonts w:ascii="Times New Roman Bold" w:hAnsi="Times New Roman Bold"/>
          <w:b/>
        </w:rPr>
        <w:t xml:space="preserve"> des Offres – Dispositions Générales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_Toc207117496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28</w:t>
      </w:r>
      <w:r w:rsidRPr="00D029B7">
        <w:rPr>
          <w:rFonts w:ascii="Times New Roman Bold" w:hAnsi="Times New Roman Bold"/>
          <w:b/>
        </w:rPr>
        <w:fldChar w:fldCharType="end"/>
      </w:r>
    </w:p>
    <w:p w14:paraId="05063A39"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26</w:t>
      </w:r>
      <w:r w:rsidRPr="00D029B7">
        <w:rPr>
          <w:rFonts w:asciiTheme="minorHAnsi" w:eastAsiaTheme="minorEastAsia" w:hAnsiTheme="minorHAnsi" w:cstheme="minorBidi"/>
          <w:kern w:val="2"/>
          <w:szCs w:val="24"/>
          <w:lang w:eastAsia="en-US"/>
          <w14:ligatures w14:val="standardContextual"/>
        </w:rPr>
        <w:tab/>
      </w:r>
      <w:r w:rsidRPr="00D029B7">
        <w:t>Confidentialité</w:t>
      </w:r>
      <w:r w:rsidRPr="00D029B7">
        <w:tab/>
      </w:r>
      <w:r w:rsidRPr="00D029B7">
        <w:fldChar w:fldCharType="begin"/>
      </w:r>
      <w:r w:rsidRPr="00D029B7">
        <w:instrText xml:space="preserve"> PAGEREF _Toc207117497 \h </w:instrText>
      </w:r>
      <w:r w:rsidRPr="00D029B7">
        <w:fldChar w:fldCharType="separate"/>
      </w:r>
      <w:r w:rsidRPr="00D029B7">
        <w:t>28</w:t>
      </w:r>
      <w:r w:rsidRPr="00D029B7">
        <w:fldChar w:fldCharType="end"/>
      </w:r>
    </w:p>
    <w:p w14:paraId="5AF4411F"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27</w:t>
      </w:r>
      <w:r w:rsidRPr="00D029B7">
        <w:rPr>
          <w:rFonts w:asciiTheme="minorHAnsi" w:eastAsiaTheme="minorEastAsia" w:hAnsiTheme="minorHAnsi" w:cstheme="minorBidi"/>
          <w:kern w:val="2"/>
          <w:szCs w:val="24"/>
          <w:lang w:eastAsia="en-US"/>
          <w14:ligatures w14:val="standardContextual"/>
        </w:rPr>
        <w:tab/>
      </w:r>
      <w:r w:rsidRPr="00D029B7">
        <w:t>Éclaircissements concernant les Offres</w:t>
      </w:r>
      <w:r w:rsidRPr="00D029B7">
        <w:tab/>
      </w:r>
      <w:r w:rsidRPr="00D029B7">
        <w:fldChar w:fldCharType="begin"/>
      </w:r>
      <w:r w:rsidRPr="00D029B7">
        <w:instrText xml:space="preserve"> PAGEREF _Toc207117498 \h </w:instrText>
      </w:r>
      <w:r w:rsidRPr="00D029B7">
        <w:fldChar w:fldCharType="separate"/>
      </w:r>
      <w:r w:rsidRPr="00D029B7">
        <w:t>29</w:t>
      </w:r>
      <w:r w:rsidRPr="00D029B7">
        <w:fldChar w:fldCharType="end"/>
      </w:r>
    </w:p>
    <w:p w14:paraId="677326BD"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28</w:t>
      </w:r>
      <w:r w:rsidRPr="00D029B7">
        <w:rPr>
          <w:rFonts w:asciiTheme="minorHAnsi" w:eastAsiaTheme="minorEastAsia" w:hAnsiTheme="minorHAnsi" w:cstheme="minorBidi"/>
          <w:kern w:val="2"/>
          <w:szCs w:val="24"/>
          <w:lang w:eastAsia="en-US"/>
          <w14:ligatures w14:val="standardContextual"/>
        </w:rPr>
        <w:tab/>
      </w:r>
      <w:r w:rsidRPr="00D029B7">
        <w:t>Divergences, réserves ou omissions</w:t>
      </w:r>
      <w:r w:rsidRPr="00D029B7">
        <w:tab/>
      </w:r>
      <w:r w:rsidRPr="00D029B7">
        <w:fldChar w:fldCharType="begin"/>
      </w:r>
      <w:r w:rsidRPr="00D029B7">
        <w:instrText xml:space="preserve"> PAGEREF _Toc207117499 \h </w:instrText>
      </w:r>
      <w:r w:rsidRPr="00D029B7">
        <w:fldChar w:fldCharType="separate"/>
      </w:r>
      <w:r w:rsidRPr="00D029B7">
        <w:t>29</w:t>
      </w:r>
      <w:r w:rsidRPr="00D029B7">
        <w:fldChar w:fldCharType="end"/>
      </w:r>
    </w:p>
    <w:p w14:paraId="47A210C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29</w:t>
      </w:r>
      <w:r w:rsidRPr="00D029B7">
        <w:rPr>
          <w:rFonts w:asciiTheme="minorHAnsi" w:eastAsiaTheme="minorEastAsia" w:hAnsiTheme="minorHAnsi" w:cstheme="minorBidi"/>
          <w:kern w:val="2"/>
          <w:szCs w:val="24"/>
          <w:lang w:eastAsia="en-US"/>
          <w14:ligatures w14:val="standardContextual"/>
        </w:rPr>
        <w:tab/>
      </w:r>
      <w:r w:rsidRPr="00D029B7">
        <w:t>Non-Conformité mineures</w:t>
      </w:r>
      <w:r w:rsidRPr="00D029B7">
        <w:tab/>
      </w:r>
      <w:r w:rsidRPr="00D029B7">
        <w:fldChar w:fldCharType="begin"/>
      </w:r>
      <w:r w:rsidRPr="00D029B7">
        <w:instrText xml:space="preserve"> PAGEREF _Toc207117500 \h </w:instrText>
      </w:r>
      <w:r w:rsidRPr="00D029B7">
        <w:fldChar w:fldCharType="separate"/>
      </w:r>
      <w:r w:rsidRPr="00D029B7">
        <w:t>30</w:t>
      </w:r>
      <w:r w:rsidRPr="00D029B7">
        <w:fldChar w:fldCharType="end"/>
      </w:r>
    </w:p>
    <w:p w14:paraId="2F698BC3"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bCs/>
        </w:rPr>
        <w:lastRenderedPageBreak/>
        <w:t>G.</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rPr>
        <w:t>Evaluation de la Partie Technique de l’Offre</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_Toc207117501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30</w:t>
      </w:r>
      <w:r w:rsidRPr="00D029B7">
        <w:rPr>
          <w:rFonts w:ascii="Times New Roman Bold" w:hAnsi="Times New Roman Bold"/>
          <w:b/>
        </w:rPr>
        <w:fldChar w:fldCharType="end"/>
      </w:r>
    </w:p>
    <w:p w14:paraId="7F2394E6"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30</w:t>
      </w:r>
      <w:r w:rsidRPr="00D029B7">
        <w:rPr>
          <w:rFonts w:asciiTheme="minorHAnsi" w:eastAsiaTheme="minorEastAsia" w:hAnsiTheme="minorHAnsi" w:cstheme="minorBidi"/>
          <w:kern w:val="2"/>
          <w:szCs w:val="24"/>
          <w:lang w:eastAsia="en-US"/>
          <w14:ligatures w14:val="standardContextual"/>
        </w:rPr>
        <w:tab/>
      </w:r>
      <w:r w:rsidRPr="00D029B7">
        <w:t>Détermination de la Conformité de la Partie Technique</w:t>
      </w:r>
      <w:r w:rsidRPr="00D029B7">
        <w:tab/>
      </w:r>
      <w:r w:rsidRPr="00D029B7">
        <w:fldChar w:fldCharType="begin"/>
      </w:r>
      <w:r w:rsidRPr="00D029B7">
        <w:instrText xml:space="preserve"> PAGEREF _Toc207117502 \h </w:instrText>
      </w:r>
      <w:r w:rsidRPr="00D029B7">
        <w:fldChar w:fldCharType="separate"/>
      </w:r>
      <w:r w:rsidRPr="00D029B7">
        <w:t>30</w:t>
      </w:r>
      <w:r w:rsidRPr="00D029B7">
        <w:fldChar w:fldCharType="end"/>
      </w:r>
    </w:p>
    <w:p w14:paraId="13142C5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31</w:t>
      </w:r>
      <w:r w:rsidRPr="00D029B7">
        <w:rPr>
          <w:rFonts w:asciiTheme="minorHAnsi" w:eastAsiaTheme="minorEastAsia" w:hAnsiTheme="minorHAnsi" w:cstheme="minorBidi"/>
          <w:kern w:val="2"/>
          <w:szCs w:val="24"/>
          <w:lang w:eastAsia="en-US"/>
          <w14:ligatures w14:val="standardContextual"/>
        </w:rPr>
        <w:tab/>
      </w:r>
      <w:r w:rsidRPr="00D029B7">
        <w:t>Eligibilité et Qualification du Soumissionnaire</w:t>
      </w:r>
      <w:r w:rsidRPr="00D029B7">
        <w:tab/>
      </w:r>
      <w:r w:rsidRPr="00D029B7">
        <w:fldChar w:fldCharType="begin"/>
      </w:r>
      <w:r w:rsidRPr="00D029B7">
        <w:instrText xml:space="preserve"> PAGEREF _Toc207117503 \h </w:instrText>
      </w:r>
      <w:r w:rsidRPr="00D029B7">
        <w:fldChar w:fldCharType="separate"/>
      </w:r>
      <w:r w:rsidRPr="00D029B7">
        <w:t>31</w:t>
      </w:r>
      <w:r w:rsidRPr="00D029B7">
        <w:fldChar w:fldCharType="end"/>
      </w:r>
    </w:p>
    <w:p w14:paraId="07F52DDE"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32</w:t>
      </w:r>
      <w:r w:rsidRPr="00D029B7">
        <w:rPr>
          <w:rFonts w:asciiTheme="minorHAnsi" w:eastAsiaTheme="minorEastAsia" w:hAnsiTheme="minorHAnsi" w:cstheme="minorBidi"/>
          <w:kern w:val="2"/>
          <w:szCs w:val="24"/>
          <w:lang w:eastAsia="en-US"/>
          <w14:ligatures w14:val="standardContextual"/>
        </w:rPr>
        <w:tab/>
      </w:r>
      <w:r w:rsidRPr="00D029B7">
        <w:t>Evaluation détaillée de la Partie Technique</w:t>
      </w:r>
      <w:r w:rsidRPr="00D029B7">
        <w:tab/>
      </w:r>
      <w:r w:rsidRPr="00D029B7">
        <w:fldChar w:fldCharType="begin"/>
      </w:r>
      <w:r w:rsidRPr="00D029B7">
        <w:instrText xml:space="preserve"> PAGEREF _Toc207117504 \h </w:instrText>
      </w:r>
      <w:r w:rsidRPr="00D029B7">
        <w:fldChar w:fldCharType="separate"/>
      </w:r>
      <w:r w:rsidRPr="00D029B7">
        <w:t>31</w:t>
      </w:r>
      <w:r w:rsidRPr="00D029B7">
        <w:fldChar w:fldCharType="end"/>
      </w:r>
    </w:p>
    <w:p w14:paraId="63ED5C96"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bCs/>
        </w:rPr>
        <w:t>H.</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rPr>
        <w:t xml:space="preserve">Notification de </w:t>
      </w:r>
      <w:r w:rsidRPr="00D029B7">
        <w:rPr>
          <w:rFonts w:ascii="Times New Roman Bold" w:hAnsi="Times New Roman Bold"/>
          <w:b/>
        </w:rPr>
        <w:t>l’Evaluation</w:t>
      </w:r>
      <w:r w:rsidRPr="00D029B7">
        <w:rPr>
          <w:rFonts w:ascii="Times New Roman Bold" w:hAnsi="Times New Roman Bold"/>
          <w:b/>
          <w:bCs/>
        </w:rPr>
        <w:t xml:space="preserve"> des Parties Techniques et Ouverture Publique des Parties Financières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_Toc207117505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31</w:t>
      </w:r>
      <w:r w:rsidRPr="00D029B7">
        <w:rPr>
          <w:rFonts w:ascii="Times New Roman Bold" w:hAnsi="Times New Roman Bold"/>
          <w:b/>
        </w:rPr>
        <w:fldChar w:fldCharType="end"/>
      </w:r>
    </w:p>
    <w:p w14:paraId="2405D68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33</w:t>
      </w:r>
      <w:r w:rsidRPr="00D029B7">
        <w:rPr>
          <w:rFonts w:asciiTheme="minorHAnsi" w:eastAsiaTheme="minorEastAsia" w:hAnsiTheme="minorHAnsi" w:cstheme="minorBidi"/>
          <w:kern w:val="2"/>
          <w:szCs w:val="24"/>
          <w:lang w:eastAsia="en-US"/>
          <w14:ligatures w14:val="standardContextual"/>
        </w:rPr>
        <w:tab/>
      </w:r>
      <w:r w:rsidRPr="00D029B7">
        <w:t>Notification de l’Evaluation des Parties Techniques et Ouverture Publique des Parties Financières</w:t>
      </w:r>
      <w:r w:rsidRPr="00D029B7">
        <w:tab/>
      </w:r>
      <w:r w:rsidRPr="00D029B7">
        <w:fldChar w:fldCharType="begin"/>
      </w:r>
      <w:r w:rsidRPr="00D029B7">
        <w:instrText xml:space="preserve"> PAGEREF _Toc207117506 \h </w:instrText>
      </w:r>
      <w:r w:rsidRPr="00D029B7">
        <w:fldChar w:fldCharType="separate"/>
      </w:r>
      <w:r w:rsidRPr="00D029B7">
        <w:t>31</w:t>
      </w:r>
      <w:r w:rsidRPr="00D029B7">
        <w:fldChar w:fldCharType="end"/>
      </w:r>
    </w:p>
    <w:p w14:paraId="0F032846"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bCs/>
        </w:rPr>
        <w:t>I.</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rPr>
        <w:t>Evaluation de la Partie Financière des Offres</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_Toc207117507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33</w:t>
      </w:r>
      <w:r w:rsidRPr="00D029B7">
        <w:rPr>
          <w:rFonts w:ascii="Times New Roman Bold" w:hAnsi="Times New Roman Bold"/>
          <w:b/>
        </w:rPr>
        <w:fldChar w:fldCharType="end"/>
      </w:r>
    </w:p>
    <w:p w14:paraId="072CC04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34</w:t>
      </w:r>
      <w:r w:rsidRPr="00D029B7">
        <w:rPr>
          <w:rFonts w:asciiTheme="minorHAnsi" w:eastAsiaTheme="minorEastAsia" w:hAnsiTheme="minorHAnsi" w:cstheme="minorBidi"/>
          <w:kern w:val="2"/>
          <w:szCs w:val="24"/>
          <w:lang w:eastAsia="en-US"/>
          <w14:ligatures w14:val="standardContextual"/>
        </w:rPr>
        <w:tab/>
      </w:r>
      <w:r w:rsidRPr="00D029B7">
        <w:t>Ajustement pour Non-Conformités mineures</w:t>
      </w:r>
      <w:r w:rsidRPr="00D029B7">
        <w:tab/>
      </w:r>
      <w:r w:rsidRPr="00D029B7">
        <w:fldChar w:fldCharType="begin"/>
      </w:r>
      <w:r w:rsidRPr="00D029B7">
        <w:instrText xml:space="preserve"> PAGEREF _Toc207117508 \h </w:instrText>
      </w:r>
      <w:r w:rsidRPr="00D029B7">
        <w:fldChar w:fldCharType="separate"/>
      </w:r>
      <w:r w:rsidRPr="00D029B7">
        <w:t>33</w:t>
      </w:r>
      <w:r w:rsidRPr="00D029B7">
        <w:fldChar w:fldCharType="end"/>
      </w:r>
    </w:p>
    <w:p w14:paraId="5AD82147"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35</w:t>
      </w:r>
      <w:r w:rsidRPr="00D029B7">
        <w:rPr>
          <w:rFonts w:asciiTheme="minorHAnsi" w:eastAsiaTheme="minorEastAsia" w:hAnsiTheme="minorHAnsi" w:cstheme="minorBidi"/>
          <w:kern w:val="2"/>
          <w:szCs w:val="24"/>
          <w:lang w:eastAsia="en-US"/>
          <w14:ligatures w14:val="standardContextual"/>
        </w:rPr>
        <w:tab/>
      </w:r>
      <w:r w:rsidRPr="00D029B7">
        <w:t>Correction des Erreurs Arithmétiques</w:t>
      </w:r>
      <w:r w:rsidRPr="00D029B7">
        <w:tab/>
      </w:r>
      <w:r w:rsidRPr="00D029B7">
        <w:fldChar w:fldCharType="begin"/>
      </w:r>
      <w:r w:rsidRPr="00D029B7">
        <w:instrText xml:space="preserve"> PAGEREF _Toc207117509 \h </w:instrText>
      </w:r>
      <w:r w:rsidRPr="00D029B7">
        <w:fldChar w:fldCharType="separate"/>
      </w:r>
      <w:r w:rsidRPr="00D029B7">
        <w:t>34</w:t>
      </w:r>
      <w:r w:rsidRPr="00D029B7">
        <w:fldChar w:fldCharType="end"/>
      </w:r>
    </w:p>
    <w:p w14:paraId="30818C5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36</w:t>
      </w:r>
      <w:r w:rsidRPr="00D029B7">
        <w:rPr>
          <w:rFonts w:asciiTheme="minorHAnsi" w:eastAsiaTheme="minorEastAsia" w:hAnsiTheme="minorHAnsi" w:cstheme="minorBidi"/>
          <w:kern w:val="2"/>
          <w:szCs w:val="24"/>
          <w:lang w:eastAsia="en-US"/>
          <w14:ligatures w14:val="standardContextual"/>
        </w:rPr>
        <w:tab/>
      </w:r>
      <w:r w:rsidRPr="00D029B7">
        <w:t>Conversion en une seule monnaie et marge de préférence</w:t>
      </w:r>
      <w:r w:rsidRPr="00D029B7">
        <w:tab/>
      </w:r>
      <w:r w:rsidRPr="00D029B7">
        <w:fldChar w:fldCharType="begin"/>
      </w:r>
      <w:r w:rsidRPr="00D029B7">
        <w:instrText xml:space="preserve"> PAGEREF _Toc207117510 \h </w:instrText>
      </w:r>
      <w:r w:rsidRPr="00D029B7">
        <w:fldChar w:fldCharType="separate"/>
      </w:r>
      <w:r w:rsidRPr="00D029B7">
        <w:t>34</w:t>
      </w:r>
      <w:r w:rsidRPr="00D029B7">
        <w:fldChar w:fldCharType="end"/>
      </w:r>
    </w:p>
    <w:p w14:paraId="74F0CC00"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37</w:t>
      </w:r>
      <w:r w:rsidRPr="00D029B7">
        <w:rPr>
          <w:rFonts w:asciiTheme="minorHAnsi" w:eastAsiaTheme="minorEastAsia" w:hAnsiTheme="minorHAnsi" w:cstheme="minorBidi"/>
          <w:kern w:val="2"/>
          <w:szCs w:val="24"/>
          <w:lang w:eastAsia="en-US"/>
          <w14:ligatures w14:val="standardContextual"/>
        </w:rPr>
        <w:tab/>
      </w:r>
      <w:r w:rsidRPr="00D029B7">
        <w:t>Processus d’Evaluation des Parties Financières</w:t>
      </w:r>
      <w:r w:rsidRPr="00D029B7">
        <w:tab/>
      </w:r>
      <w:r w:rsidRPr="00D029B7">
        <w:fldChar w:fldCharType="begin"/>
      </w:r>
      <w:r w:rsidRPr="00D029B7">
        <w:instrText xml:space="preserve"> PAGEREF _Toc207117511 \h </w:instrText>
      </w:r>
      <w:r w:rsidRPr="00D029B7">
        <w:fldChar w:fldCharType="separate"/>
      </w:r>
      <w:r w:rsidRPr="00D029B7">
        <w:t>35</w:t>
      </w:r>
      <w:r w:rsidRPr="00D029B7">
        <w:fldChar w:fldCharType="end"/>
      </w:r>
    </w:p>
    <w:p w14:paraId="54CF0E44"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38</w:t>
      </w:r>
      <w:r w:rsidRPr="00D029B7">
        <w:rPr>
          <w:rFonts w:asciiTheme="minorHAnsi" w:eastAsiaTheme="minorEastAsia" w:hAnsiTheme="minorHAnsi" w:cstheme="minorBidi"/>
          <w:kern w:val="2"/>
          <w:szCs w:val="24"/>
          <w:lang w:eastAsia="en-US"/>
          <w14:ligatures w14:val="standardContextual"/>
        </w:rPr>
        <w:tab/>
      </w:r>
      <w:r w:rsidRPr="00D029B7">
        <w:t>Offres Anormalement Basses</w:t>
      </w:r>
      <w:r w:rsidRPr="00D029B7">
        <w:tab/>
      </w:r>
      <w:r w:rsidRPr="00D029B7">
        <w:fldChar w:fldCharType="begin"/>
      </w:r>
      <w:r w:rsidRPr="00D029B7">
        <w:instrText xml:space="preserve"> PAGEREF _Toc207117512 \h </w:instrText>
      </w:r>
      <w:r w:rsidRPr="00D029B7">
        <w:fldChar w:fldCharType="separate"/>
      </w:r>
      <w:r w:rsidRPr="00D029B7">
        <w:t>36</w:t>
      </w:r>
      <w:r w:rsidRPr="00D029B7">
        <w:fldChar w:fldCharType="end"/>
      </w:r>
    </w:p>
    <w:p w14:paraId="266320B2"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39</w:t>
      </w:r>
      <w:r w:rsidRPr="00D029B7">
        <w:rPr>
          <w:rFonts w:asciiTheme="minorHAnsi" w:eastAsiaTheme="minorEastAsia" w:hAnsiTheme="minorHAnsi" w:cstheme="minorBidi"/>
          <w:kern w:val="2"/>
          <w:szCs w:val="24"/>
          <w:lang w:eastAsia="en-US"/>
          <w14:ligatures w14:val="standardContextual"/>
        </w:rPr>
        <w:tab/>
      </w:r>
      <w:r w:rsidRPr="00D029B7">
        <w:t>Offre Déséquilibrée</w:t>
      </w:r>
      <w:r w:rsidRPr="00D029B7">
        <w:tab/>
      </w:r>
      <w:r w:rsidRPr="00D029B7">
        <w:fldChar w:fldCharType="begin"/>
      </w:r>
      <w:r w:rsidRPr="00D029B7">
        <w:instrText xml:space="preserve"> PAGEREF _Toc207117513 \h </w:instrText>
      </w:r>
      <w:r w:rsidRPr="00D029B7">
        <w:fldChar w:fldCharType="separate"/>
      </w:r>
      <w:r w:rsidRPr="00D029B7">
        <w:t>36</w:t>
      </w:r>
      <w:r w:rsidRPr="00D029B7">
        <w:fldChar w:fldCharType="end"/>
      </w:r>
    </w:p>
    <w:p w14:paraId="43EA05E9"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bCs/>
          <w:lang w:eastAsia="en-US"/>
        </w:rPr>
        <w:t>J.</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bCs/>
          <w:lang w:eastAsia="en-US"/>
        </w:rPr>
        <w:t>Evaluation combinée des Parties Techniques et Financières, Offre la Plus Avantageuse et Notification de l’Intention d’Attribution du Marché</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_Toc207117514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36</w:t>
      </w:r>
      <w:r w:rsidRPr="00D029B7">
        <w:rPr>
          <w:rFonts w:ascii="Times New Roman Bold" w:hAnsi="Times New Roman Bold"/>
          <w:b/>
        </w:rPr>
        <w:fldChar w:fldCharType="end"/>
      </w:r>
    </w:p>
    <w:p w14:paraId="03F18CC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40</w:t>
      </w:r>
      <w:r w:rsidRPr="00D029B7">
        <w:rPr>
          <w:rFonts w:asciiTheme="minorHAnsi" w:eastAsiaTheme="minorEastAsia" w:hAnsiTheme="minorHAnsi" w:cstheme="minorBidi"/>
          <w:kern w:val="2"/>
          <w:szCs w:val="24"/>
          <w:lang w:eastAsia="en-US"/>
          <w14:ligatures w14:val="standardContextual"/>
        </w:rPr>
        <w:tab/>
      </w:r>
      <w:r w:rsidRPr="00D029B7">
        <w:t>Evaluation combinée des Parties Techniques et Financières</w:t>
      </w:r>
      <w:r w:rsidRPr="00D029B7">
        <w:tab/>
      </w:r>
      <w:r w:rsidRPr="00D029B7">
        <w:fldChar w:fldCharType="begin"/>
      </w:r>
      <w:r w:rsidRPr="00D029B7">
        <w:instrText xml:space="preserve"> PAGEREF _Toc207117515 \h </w:instrText>
      </w:r>
      <w:r w:rsidRPr="00D029B7">
        <w:fldChar w:fldCharType="separate"/>
      </w:r>
      <w:r w:rsidRPr="00D029B7">
        <w:t>37</w:t>
      </w:r>
      <w:r w:rsidRPr="00D029B7">
        <w:fldChar w:fldCharType="end"/>
      </w:r>
    </w:p>
    <w:p w14:paraId="64B316B8"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41</w:t>
      </w:r>
      <w:r w:rsidRPr="00D029B7">
        <w:rPr>
          <w:rFonts w:asciiTheme="minorHAnsi" w:eastAsiaTheme="minorEastAsia" w:hAnsiTheme="minorHAnsi" w:cstheme="minorBidi"/>
          <w:kern w:val="2"/>
          <w:szCs w:val="24"/>
          <w:lang w:eastAsia="en-US"/>
          <w14:ligatures w14:val="standardContextual"/>
        </w:rPr>
        <w:tab/>
      </w:r>
      <w:r w:rsidRPr="00D029B7">
        <w:t>Offre la Plus Avantageuse</w:t>
      </w:r>
      <w:r w:rsidRPr="00D029B7">
        <w:tab/>
      </w:r>
      <w:r w:rsidRPr="00D029B7">
        <w:fldChar w:fldCharType="begin"/>
      </w:r>
      <w:r w:rsidRPr="00D029B7">
        <w:instrText xml:space="preserve"> PAGEREF _Toc207117516 \h </w:instrText>
      </w:r>
      <w:r w:rsidRPr="00D029B7">
        <w:fldChar w:fldCharType="separate"/>
      </w:r>
      <w:r w:rsidRPr="00D029B7">
        <w:t>37</w:t>
      </w:r>
      <w:r w:rsidRPr="00D029B7">
        <w:fldChar w:fldCharType="end"/>
      </w:r>
    </w:p>
    <w:p w14:paraId="457B7BEB"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42</w:t>
      </w:r>
      <w:r w:rsidRPr="00D029B7">
        <w:rPr>
          <w:rFonts w:asciiTheme="minorHAnsi" w:eastAsiaTheme="minorEastAsia" w:hAnsiTheme="minorHAnsi" w:cstheme="minorBidi"/>
          <w:kern w:val="2"/>
          <w:szCs w:val="24"/>
          <w:lang w:eastAsia="en-US"/>
          <w14:ligatures w14:val="standardContextual"/>
        </w:rPr>
        <w:tab/>
      </w:r>
      <w:r w:rsidRPr="00D029B7">
        <w:t>Droit du Maître d’Ouvrage d’Accepter et d’Ecarter les Offres</w:t>
      </w:r>
      <w:r w:rsidRPr="00D029B7">
        <w:tab/>
      </w:r>
      <w:r w:rsidRPr="00D029B7">
        <w:fldChar w:fldCharType="begin"/>
      </w:r>
      <w:r w:rsidRPr="00D029B7">
        <w:instrText xml:space="preserve"> PAGEREF _Toc207117517 \h </w:instrText>
      </w:r>
      <w:r w:rsidRPr="00D029B7">
        <w:fldChar w:fldCharType="separate"/>
      </w:r>
      <w:r w:rsidRPr="00D029B7">
        <w:t>37</w:t>
      </w:r>
      <w:r w:rsidRPr="00D029B7">
        <w:fldChar w:fldCharType="end"/>
      </w:r>
    </w:p>
    <w:p w14:paraId="2D4DAF8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43</w:t>
      </w:r>
      <w:r w:rsidRPr="00D029B7">
        <w:rPr>
          <w:rFonts w:asciiTheme="minorHAnsi" w:eastAsiaTheme="minorEastAsia" w:hAnsiTheme="minorHAnsi" w:cstheme="minorBidi"/>
          <w:kern w:val="2"/>
          <w:szCs w:val="24"/>
          <w:lang w:eastAsia="en-US"/>
          <w14:ligatures w14:val="standardContextual"/>
        </w:rPr>
        <w:tab/>
      </w:r>
      <w:r w:rsidRPr="00D029B7">
        <w:t>Période d’Attente</w:t>
      </w:r>
      <w:r w:rsidRPr="00D029B7">
        <w:tab/>
      </w:r>
      <w:r w:rsidRPr="00D029B7">
        <w:fldChar w:fldCharType="begin"/>
      </w:r>
      <w:r w:rsidRPr="00D029B7">
        <w:instrText xml:space="preserve"> PAGEREF _Toc207117518 \h </w:instrText>
      </w:r>
      <w:r w:rsidRPr="00D029B7">
        <w:fldChar w:fldCharType="separate"/>
      </w:r>
      <w:r w:rsidRPr="00D029B7">
        <w:t>37</w:t>
      </w:r>
      <w:r w:rsidRPr="00D029B7">
        <w:fldChar w:fldCharType="end"/>
      </w:r>
    </w:p>
    <w:p w14:paraId="1852A622"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44</w:t>
      </w:r>
      <w:r w:rsidRPr="00D029B7">
        <w:rPr>
          <w:rFonts w:asciiTheme="minorHAnsi" w:eastAsiaTheme="minorEastAsia" w:hAnsiTheme="minorHAnsi" w:cstheme="minorBidi"/>
          <w:kern w:val="2"/>
          <w:szCs w:val="24"/>
          <w:lang w:eastAsia="en-US"/>
          <w14:ligatures w14:val="standardContextual"/>
        </w:rPr>
        <w:tab/>
      </w:r>
      <w:r w:rsidRPr="00D029B7">
        <w:t>Notification d’Intention d’Attribution</w:t>
      </w:r>
      <w:r w:rsidRPr="00D029B7">
        <w:tab/>
      </w:r>
      <w:r w:rsidRPr="00D029B7">
        <w:fldChar w:fldCharType="begin"/>
      </w:r>
      <w:r w:rsidRPr="00D029B7">
        <w:instrText xml:space="preserve"> PAGEREF _Toc207117519 \h </w:instrText>
      </w:r>
      <w:r w:rsidRPr="00D029B7">
        <w:fldChar w:fldCharType="separate"/>
      </w:r>
      <w:r w:rsidRPr="00D029B7">
        <w:t>37</w:t>
      </w:r>
      <w:r w:rsidRPr="00D029B7">
        <w:fldChar w:fldCharType="end"/>
      </w:r>
    </w:p>
    <w:p w14:paraId="35BC17A8" w14:textId="77777777" w:rsidR="002F5C2B" w:rsidRPr="00D029B7" w:rsidRDefault="002F5C2B" w:rsidP="002F5C2B">
      <w:pPr>
        <w:tabs>
          <w:tab w:val="right" w:leader="dot" w:pos="9356"/>
        </w:tabs>
        <w:spacing w:before="120" w:after="120"/>
        <w:ind w:left="720" w:right="4" w:hanging="720"/>
        <w:jc w:val="left"/>
        <w:rPr>
          <w:rFonts w:asciiTheme="minorHAnsi" w:eastAsiaTheme="minorEastAsia" w:hAnsiTheme="minorHAnsi" w:cstheme="minorBidi"/>
          <w:kern w:val="2"/>
          <w:szCs w:val="24"/>
          <w:lang w:eastAsia="en-US"/>
          <w14:ligatures w14:val="standardContextual"/>
        </w:rPr>
      </w:pPr>
      <w:r w:rsidRPr="00D029B7">
        <w:rPr>
          <w:rFonts w:ascii="Times New Roman Bold" w:hAnsi="Times New Roman Bold"/>
          <w:b/>
        </w:rPr>
        <w:t xml:space="preserve">K. </w:t>
      </w:r>
      <w:r w:rsidRPr="00D029B7">
        <w:rPr>
          <w:rFonts w:asciiTheme="minorHAnsi" w:eastAsiaTheme="minorEastAsia" w:hAnsiTheme="minorHAnsi" w:cstheme="minorBidi"/>
          <w:kern w:val="2"/>
          <w:szCs w:val="24"/>
          <w:lang w:eastAsia="en-US"/>
          <w14:ligatures w14:val="standardContextual"/>
        </w:rPr>
        <w:tab/>
      </w:r>
      <w:r w:rsidRPr="00D029B7">
        <w:rPr>
          <w:rFonts w:ascii="Times New Roman Bold" w:hAnsi="Times New Roman Bold"/>
          <w:b/>
        </w:rPr>
        <w:t>Attribution du Marché</w:t>
      </w:r>
      <w:r w:rsidRPr="00D029B7">
        <w:rPr>
          <w:rFonts w:ascii="Times New Roman Bold" w:hAnsi="Times New Roman Bold"/>
          <w:b/>
        </w:rPr>
        <w:tab/>
      </w:r>
      <w:r w:rsidRPr="00D029B7">
        <w:rPr>
          <w:rFonts w:ascii="Times New Roman Bold" w:hAnsi="Times New Roman Bold"/>
          <w:b/>
        </w:rPr>
        <w:fldChar w:fldCharType="begin"/>
      </w:r>
      <w:r w:rsidRPr="00D029B7">
        <w:rPr>
          <w:rFonts w:ascii="Times New Roman Bold" w:hAnsi="Times New Roman Bold"/>
          <w:b/>
        </w:rPr>
        <w:instrText xml:space="preserve"> PAGEREF _Toc207117520 \h </w:instrText>
      </w:r>
      <w:r w:rsidRPr="00D029B7">
        <w:rPr>
          <w:rFonts w:ascii="Times New Roman Bold" w:hAnsi="Times New Roman Bold"/>
          <w:b/>
        </w:rPr>
      </w:r>
      <w:r w:rsidRPr="00D029B7">
        <w:rPr>
          <w:rFonts w:ascii="Times New Roman Bold" w:hAnsi="Times New Roman Bold"/>
          <w:b/>
        </w:rPr>
        <w:fldChar w:fldCharType="separate"/>
      </w:r>
      <w:r w:rsidRPr="00D029B7">
        <w:rPr>
          <w:rFonts w:ascii="Times New Roman Bold" w:hAnsi="Times New Roman Bold"/>
          <w:b/>
        </w:rPr>
        <w:t>38</w:t>
      </w:r>
      <w:r w:rsidRPr="00D029B7">
        <w:rPr>
          <w:rFonts w:ascii="Times New Roman Bold" w:hAnsi="Times New Roman Bold"/>
          <w:b/>
        </w:rPr>
        <w:fldChar w:fldCharType="end"/>
      </w:r>
    </w:p>
    <w:p w14:paraId="0BE44F71"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45</w:t>
      </w:r>
      <w:r w:rsidRPr="00D029B7">
        <w:rPr>
          <w:rFonts w:asciiTheme="minorHAnsi" w:eastAsiaTheme="minorEastAsia" w:hAnsiTheme="minorHAnsi" w:cstheme="minorBidi"/>
          <w:kern w:val="2"/>
          <w:szCs w:val="24"/>
          <w:lang w:eastAsia="en-US"/>
          <w14:ligatures w14:val="standardContextual"/>
        </w:rPr>
        <w:tab/>
      </w:r>
      <w:r w:rsidRPr="00D029B7">
        <w:t>Critères d’attribution</w:t>
      </w:r>
      <w:r w:rsidRPr="00D029B7">
        <w:tab/>
      </w:r>
      <w:r w:rsidRPr="00D029B7">
        <w:fldChar w:fldCharType="begin"/>
      </w:r>
      <w:r w:rsidRPr="00D029B7">
        <w:instrText xml:space="preserve"> PAGEREF _Toc207117521 \h </w:instrText>
      </w:r>
      <w:r w:rsidRPr="00D029B7">
        <w:fldChar w:fldCharType="separate"/>
      </w:r>
      <w:r w:rsidRPr="00D029B7">
        <w:t>38</w:t>
      </w:r>
      <w:r w:rsidRPr="00D029B7">
        <w:fldChar w:fldCharType="end"/>
      </w:r>
    </w:p>
    <w:p w14:paraId="50C8597F"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46</w:t>
      </w:r>
      <w:r w:rsidRPr="00D029B7">
        <w:rPr>
          <w:rFonts w:asciiTheme="minorHAnsi" w:eastAsiaTheme="minorEastAsia" w:hAnsiTheme="minorHAnsi" w:cstheme="minorBidi"/>
          <w:kern w:val="2"/>
          <w:szCs w:val="24"/>
          <w:lang w:eastAsia="en-US"/>
          <w14:ligatures w14:val="standardContextual"/>
        </w:rPr>
        <w:tab/>
      </w:r>
      <w:r w:rsidRPr="00D029B7">
        <w:t>Notification de l’Attribution du Marché</w:t>
      </w:r>
      <w:r w:rsidRPr="00D029B7">
        <w:tab/>
      </w:r>
      <w:r w:rsidRPr="00D029B7">
        <w:fldChar w:fldCharType="begin"/>
      </w:r>
      <w:r w:rsidRPr="00D029B7">
        <w:instrText xml:space="preserve"> PAGEREF _Toc207117522 \h </w:instrText>
      </w:r>
      <w:r w:rsidRPr="00D029B7">
        <w:fldChar w:fldCharType="separate"/>
      </w:r>
      <w:r w:rsidRPr="00D029B7">
        <w:t>38</w:t>
      </w:r>
      <w:r w:rsidRPr="00D029B7">
        <w:fldChar w:fldCharType="end"/>
      </w:r>
    </w:p>
    <w:p w14:paraId="311E46DD"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47</w:t>
      </w:r>
      <w:r w:rsidRPr="00D029B7">
        <w:rPr>
          <w:rFonts w:asciiTheme="minorHAnsi" w:eastAsiaTheme="minorEastAsia" w:hAnsiTheme="minorHAnsi" w:cstheme="minorBidi"/>
          <w:kern w:val="2"/>
          <w:szCs w:val="24"/>
          <w:lang w:eastAsia="en-US"/>
          <w14:ligatures w14:val="standardContextual"/>
        </w:rPr>
        <w:tab/>
      </w:r>
      <w:r w:rsidRPr="00D029B7">
        <w:t>Débriefing par le Maître d’Ouvrage</w:t>
      </w:r>
      <w:r w:rsidRPr="00D029B7">
        <w:tab/>
      </w:r>
      <w:r w:rsidRPr="00D029B7">
        <w:fldChar w:fldCharType="begin"/>
      </w:r>
      <w:r w:rsidRPr="00D029B7">
        <w:instrText xml:space="preserve"> PAGEREF _Toc207117523 \h </w:instrText>
      </w:r>
      <w:r w:rsidRPr="00D029B7">
        <w:fldChar w:fldCharType="separate"/>
      </w:r>
      <w:r w:rsidRPr="00D029B7">
        <w:t>39</w:t>
      </w:r>
      <w:r w:rsidRPr="00D029B7">
        <w:fldChar w:fldCharType="end"/>
      </w:r>
    </w:p>
    <w:p w14:paraId="71914B13"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48</w:t>
      </w:r>
      <w:r w:rsidRPr="00D029B7">
        <w:rPr>
          <w:rFonts w:asciiTheme="minorHAnsi" w:eastAsiaTheme="minorEastAsia" w:hAnsiTheme="minorHAnsi" w:cstheme="minorBidi"/>
          <w:kern w:val="2"/>
          <w:szCs w:val="24"/>
          <w:lang w:eastAsia="en-US"/>
          <w14:ligatures w14:val="standardContextual"/>
        </w:rPr>
        <w:tab/>
      </w:r>
      <w:r w:rsidRPr="00D029B7">
        <w:t>Signature du Marché</w:t>
      </w:r>
      <w:r w:rsidRPr="00D029B7">
        <w:tab/>
      </w:r>
      <w:r w:rsidRPr="00D029B7">
        <w:fldChar w:fldCharType="begin"/>
      </w:r>
      <w:r w:rsidRPr="00D029B7">
        <w:instrText xml:space="preserve"> PAGEREF _Toc207117524 \h </w:instrText>
      </w:r>
      <w:r w:rsidRPr="00D029B7">
        <w:fldChar w:fldCharType="separate"/>
      </w:r>
      <w:r w:rsidRPr="00D029B7">
        <w:t>39</w:t>
      </w:r>
      <w:r w:rsidRPr="00D029B7">
        <w:fldChar w:fldCharType="end"/>
      </w:r>
    </w:p>
    <w:p w14:paraId="6DF9F9FB"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49</w:t>
      </w:r>
      <w:r w:rsidRPr="00D029B7">
        <w:rPr>
          <w:rFonts w:asciiTheme="minorHAnsi" w:eastAsiaTheme="minorEastAsia" w:hAnsiTheme="minorHAnsi" w:cstheme="minorBidi"/>
          <w:kern w:val="2"/>
          <w:szCs w:val="24"/>
          <w:lang w:eastAsia="en-US"/>
          <w14:ligatures w14:val="standardContextual"/>
        </w:rPr>
        <w:tab/>
      </w:r>
      <w:r w:rsidRPr="00D029B7">
        <w:t>Garantie de Bonne Exécution</w:t>
      </w:r>
      <w:r w:rsidRPr="00D029B7">
        <w:tab/>
      </w:r>
      <w:r w:rsidRPr="00D029B7">
        <w:fldChar w:fldCharType="begin"/>
      </w:r>
      <w:r w:rsidRPr="00D029B7">
        <w:instrText xml:space="preserve"> PAGEREF _Toc207117525 \h </w:instrText>
      </w:r>
      <w:r w:rsidRPr="00D029B7">
        <w:fldChar w:fldCharType="separate"/>
      </w:r>
      <w:r w:rsidRPr="00D029B7">
        <w:t>40</w:t>
      </w:r>
      <w:r w:rsidRPr="00D029B7">
        <w:fldChar w:fldCharType="end"/>
      </w:r>
    </w:p>
    <w:p w14:paraId="29F8098C" w14:textId="77777777" w:rsidR="002F5C2B" w:rsidRPr="00D029B7" w:rsidRDefault="002F5C2B" w:rsidP="002F5C2B">
      <w:pPr>
        <w:tabs>
          <w:tab w:val="left" w:pos="1134"/>
          <w:tab w:val="right" w:leader="dot" w:pos="9356"/>
        </w:tabs>
        <w:spacing w:after="0"/>
        <w:ind w:left="1134" w:right="6" w:hanging="420"/>
        <w:jc w:val="left"/>
        <w:rPr>
          <w:rFonts w:asciiTheme="minorHAnsi" w:eastAsiaTheme="minorEastAsia" w:hAnsiTheme="minorHAnsi" w:cstheme="minorBidi"/>
          <w:kern w:val="2"/>
          <w:szCs w:val="24"/>
          <w:lang w:eastAsia="en-US"/>
          <w14:ligatures w14:val="standardContextual"/>
        </w:rPr>
      </w:pPr>
      <w:r w:rsidRPr="00D029B7">
        <w:t>50</w:t>
      </w:r>
      <w:r w:rsidRPr="00D029B7">
        <w:rPr>
          <w:rFonts w:asciiTheme="minorHAnsi" w:eastAsiaTheme="minorEastAsia" w:hAnsiTheme="minorHAnsi" w:cstheme="minorBidi"/>
          <w:kern w:val="2"/>
          <w:szCs w:val="24"/>
          <w:lang w:eastAsia="en-US"/>
          <w14:ligatures w14:val="standardContextual"/>
        </w:rPr>
        <w:tab/>
      </w:r>
      <w:r w:rsidRPr="00D029B7">
        <w:t>Réclamation sur la Passation des Marchés</w:t>
      </w:r>
      <w:r w:rsidRPr="00D029B7">
        <w:tab/>
      </w:r>
      <w:r w:rsidRPr="00D029B7">
        <w:fldChar w:fldCharType="begin"/>
      </w:r>
      <w:r w:rsidRPr="00D029B7">
        <w:instrText xml:space="preserve"> PAGEREF _Toc207117526 \h </w:instrText>
      </w:r>
      <w:r w:rsidRPr="00D029B7">
        <w:fldChar w:fldCharType="separate"/>
      </w:r>
      <w:r w:rsidRPr="00D029B7">
        <w:t>40</w:t>
      </w:r>
      <w:r w:rsidRPr="00D029B7">
        <w:fldChar w:fldCharType="end"/>
      </w:r>
    </w:p>
    <w:p w14:paraId="2B9300F9" w14:textId="77777777" w:rsidR="002F5C2B" w:rsidRPr="00D029B7" w:rsidRDefault="002F5C2B" w:rsidP="002F5C2B">
      <w:pPr>
        <w:tabs>
          <w:tab w:val="right" w:leader="dot" w:pos="9356"/>
        </w:tabs>
        <w:spacing w:before="120" w:after="120"/>
        <w:ind w:left="720" w:right="4" w:hanging="720"/>
        <w:jc w:val="left"/>
        <w:rPr>
          <w:rFonts w:ascii="Times New Roman Bold" w:hAnsi="Times New Roman Bold"/>
          <w:b/>
        </w:rPr>
      </w:pPr>
      <w:r w:rsidRPr="00D029B7">
        <w:rPr>
          <w:rFonts w:ascii="Times New Roman Bold" w:hAnsi="Times New Roman Bold"/>
          <w:b/>
        </w:rPr>
        <w:fldChar w:fldCharType="end"/>
      </w:r>
    </w:p>
    <w:p w14:paraId="41992460" w14:textId="77777777" w:rsidR="002F5C2B" w:rsidRPr="00710D65" w:rsidRDefault="002F5C2B" w:rsidP="002F5C2B">
      <w:r w:rsidRPr="00710D65">
        <w:br w:type="page"/>
      </w:r>
    </w:p>
    <w:tbl>
      <w:tblPr>
        <w:tblW w:w="9379" w:type="dxa"/>
        <w:tblLayout w:type="fixed"/>
        <w:tblLook w:val="0000" w:firstRow="0" w:lastRow="0" w:firstColumn="0" w:lastColumn="0" w:noHBand="0" w:noVBand="0"/>
      </w:tblPr>
      <w:tblGrid>
        <w:gridCol w:w="2694"/>
        <w:gridCol w:w="6685"/>
      </w:tblGrid>
      <w:tr w:rsidR="002F5C2B" w:rsidRPr="00710D65" w14:paraId="6E4A312E" w14:textId="77777777" w:rsidTr="008F2CA3">
        <w:tc>
          <w:tcPr>
            <w:tcW w:w="9379" w:type="dxa"/>
            <w:gridSpan w:val="2"/>
            <w:tcBorders>
              <w:top w:val="nil"/>
              <w:left w:val="nil"/>
              <w:bottom w:val="nil"/>
              <w:right w:val="nil"/>
            </w:tcBorders>
            <w:tcMar>
              <w:top w:w="28" w:type="dxa"/>
              <w:bottom w:w="28" w:type="dxa"/>
            </w:tcMar>
          </w:tcPr>
          <w:p w14:paraId="2B156180" w14:textId="77777777" w:rsidR="002F5C2B" w:rsidRPr="00710D65" w:rsidRDefault="002F5C2B" w:rsidP="002F5C2B">
            <w:pPr>
              <w:spacing w:before="120" w:after="120"/>
              <w:jc w:val="center"/>
              <w:rPr>
                <w:b/>
                <w:sz w:val="44"/>
                <w:szCs w:val="44"/>
              </w:rPr>
            </w:pPr>
            <w:r w:rsidRPr="00710D65">
              <w:rPr>
                <w:u w:val="single"/>
              </w:rPr>
              <w:lastRenderedPageBreak/>
              <w:br w:type="page"/>
            </w:r>
            <w:r w:rsidRPr="00710D65">
              <w:br w:type="page"/>
            </w:r>
            <w:r w:rsidRPr="00710D65">
              <w:rPr>
                <w:b/>
                <w:sz w:val="44"/>
                <w:szCs w:val="44"/>
              </w:rPr>
              <w:t>Section I. Instructions aux soumissionnaires</w:t>
            </w:r>
          </w:p>
        </w:tc>
      </w:tr>
      <w:tr w:rsidR="002F5C2B" w:rsidRPr="00710D65" w14:paraId="5241F4AB" w14:textId="77777777" w:rsidTr="008F2CA3">
        <w:tc>
          <w:tcPr>
            <w:tcW w:w="9379" w:type="dxa"/>
            <w:gridSpan w:val="2"/>
            <w:tcBorders>
              <w:top w:val="nil"/>
              <w:left w:val="nil"/>
              <w:bottom w:val="nil"/>
              <w:right w:val="nil"/>
            </w:tcBorders>
            <w:tcMar>
              <w:top w:w="28" w:type="dxa"/>
              <w:bottom w:w="28" w:type="dxa"/>
            </w:tcMar>
          </w:tcPr>
          <w:p w14:paraId="2F4DAF11" w14:textId="77777777" w:rsidR="002F5C2B" w:rsidRPr="00D029B7" w:rsidRDefault="002F5C2B" w:rsidP="002F5C2B">
            <w:pPr>
              <w:spacing w:before="120" w:after="120"/>
              <w:jc w:val="center"/>
              <w:rPr>
                <w:b/>
                <w:sz w:val="28"/>
              </w:rPr>
            </w:pPr>
            <w:r w:rsidRPr="00D029B7">
              <w:rPr>
                <w:b/>
                <w:sz w:val="28"/>
              </w:rPr>
              <w:t xml:space="preserve">A. </w:t>
            </w:r>
            <w:r w:rsidRPr="00D029B7">
              <w:rPr>
                <w:b/>
                <w:sz w:val="28"/>
              </w:rPr>
              <w:tab/>
              <w:t>Généralités</w:t>
            </w:r>
          </w:p>
        </w:tc>
      </w:tr>
      <w:tr w:rsidR="002F5C2B" w:rsidRPr="00710D65" w14:paraId="5E7074BE" w14:textId="77777777" w:rsidTr="008F2CA3">
        <w:trPr>
          <w:trHeight w:val="4722"/>
        </w:trPr>
        <w:tc>
          <w:tcPr>
            <w:tcW w:w="2694" w:type="dxa"/>
            <w:tcBorders>
              <w:top w:val="nil"/>
              <w:left w:val="nil"/>
              <w:right w:val="nil"/>
            </w:tcBorders>
            <w:tcMar>
              <w:top w:w="28" w:type="dxa"/>
              <w:bottom w:w="28" w:type="dxa"/>
            </w:tcMar>
          </w:tcPr>
          <w:p w14:paraId="475427A0" w14:textId="77777777" w:rsidR="002F5C2B" w:rsidRPr="00D029B7" w:rsidRDefault="002F5C2B" w:rsidP="002F5C2B">
            <w:pPr>
              <w:numPr>
                <w:ilvl w:val="0"/>
                <w:numId w:val="28"/>
              </w:numPr>
              <w:tabs>
                <w:tab w:val="left" w:pos="432"/>
              </w:tabs>
              <w:spacing w:before="120" w:after="120"/>
              <w:jc w:val="left"/>
              <w:rPr>
                <w:b/>
              </w:rPr>
            </w:pPr>
            <w:r w:rsidRPr="00D029B7">
              <w:rPr>
                <w:b/>
              </w:rPr>
              <w:t>Objet du Marché</w:t>
            </w:r>
          </w:p>
        </w:tc>
        <w:tc>
          <w:tcPr>
            <w:tcW w:w="6685" w:type="dxa"/>
            <w:tcBorders>
              <w:top w:val="nil"/>
              <w:left w:val="nil"/>
              <w:right w:val="nil"/>
            </w:tcBorders>
            <w:tcMar>
              <w:top w:w="28" w:type="dxa"/>
              <w:bottom w:w="28" w:type="dxa"/>
            </w:tcMar>
          </w:tcPr>
          <w:p w14:paraId="0281075C" w14:textId="77777777" w:rsidR="002F5C2B" w:rsidRPr="00710D65" w:rsidRDefault="002F5C2B" w:rsidP="002F5C2B">
            <w:pPr>
              <w:tabs>
                <w:tab w:val="left" w:pos="576"/>
              </w:tabs>
              <w:spacing w:before="120" w:after="120"/>
              <w:ind w:left="616" w:hanging="616"/>
            </w:pPr>
            <w:r w:rsidRPr="00710D65">
              <w:t>1.1</w:t>
            </w:r>
            <w:r w:rsidRPr="00710D65">
              <w:tab/>
              <w:t xml:space="preserve">Faisant suite à l’Avis Spécifique de Passation de Marchés – Appel d’Offres, indiqué dans les </w:t>
            </w:r>
            <w:r w:rsidRPr="00710D65">
              <w:rPr>
                <w:b/>
                <w:bCs/>
              </w:rPr>
              <w:t>Données Particulières de l’Appel d’Offres (DPAO)</w:t>
            </w:r>
            <w:r w:rsidRPr="00710D65">
              <w:t xml:space="preserve">, le Maître d’Ouvrage tel qu’il est indiqué dans les </w:t>
            </w:r>
            <w:r w:rsidRPr="00710D65">
              <w:rPr>
                <w:b/>
              </w:rPr>
              <w:t>DPAO</w:t>
            </w:r>
            <w:r w:rsidRPr="00710D65">
              <w:t xml:space="preserve"> publie le présent Dossier d’Appel d’Offres en vue de la réalisation des Travaux spécifiés à la Section VII-Spécifications des Ouvrages. Le nom, le numéro d’identification et le nombre de lots distincts faisant l’objet de l’Appel d’Offres (AO) figurent dans les </w:t>
            </w:r>
            <w:r w:rsidRPr="00710D65">
              <w:rPr>
                <w:b/>
              </w:rPr>
              <w:t>DPAO</w:t>
            </w:r>
            <w:r w:rsidRPr="00710D65">
              <w:t>.</w:t>
            </w:r>
          </w:p>
          <w:p w14:paraId="2B040CEB" w14:textId="77777777" w:rsidR="002F5C2B" w:rsidRPr="00710D65" w:rsidRDefault="002F5C2B" w:rsidP="002F5C2B">
            <w:pPr>
              <w:tabs>
                <w:tab w:val="left" w:pos="576"/>
              </w:tabs>
              <w:spacing w:before="120" w:after="120"/>
              <w:ind w:left="616" w:hanging="616"/>
            </w:pPr>
            <w:r w:rsidRPr="00710D65">
              <w:t>1.2</w:t>
            </w:r>
            <w:r w:rsidRPr="00710D65">
              <w:tab/>
              <w:t>Dans le présent Dossier d’Appel d’Offres :</w:t>
            </w:r>
          </w:p>
          <w:p w14:paraId="55706B90" w14:textId="77777777" w:rsidR="002F5C2B" w:rsidRPr="00710D65" w:rsidRDefault="002F5C2B" w:rsidP="002F5C2B">
            <w:pPr>
              <w:numPr>
                <w:ilvl w:val="0"/>
                <w:numId w:val="3"/>
              </w:numPr>
              <w:tabs>
                <w:tab w:val="left" w:pos="576"/>
              </w:tabs>
              <w:spacing w:before="120" w:after="120"/>
              <w:ind w:left="1152" w:hanging="576"/>
            </w:pPr>
            <w:r w:rsidRPr="00710D65">
              <w:t>Le terme « </w:t>
            </w:r>
            <w:r w:rsidRPr="00710D65">
              <w:rPr>
                <w:b/>
                <w:bCs/>
              </w:rPr>
              <w:t>par écrit</w:t>
            </w:r>
            <w:r w:rsidRPr="00710D65">
              <w:t xml:space="preserve"> » signifie communiqué sous forme écrite (par courrier postal, courriel, télécopie, incluant si cela est indiqué dans les </w:t>
            </w:r>
            <w:r w:rsidRPr="00710D65">
              <w:rPr>
                <w:b/>
              </w:rPr>
              <w:t>DPAO</w:t>
            </w:r>
            <w:r w:rsidRPr="00710D65">
              <w:t>, la distribution ou la remise par le canal du système d’achat électronique utilisé par le Maître d’Ouvrage) avec accusé de réception ;</w:t>
            </w:r>
          </w:p>
          <w:p w14:paraId="54DB5C23" w14:textId="77777777" w:rsidR="002F5C2B" w:rsidRPr="00710D65" w:rsidRDefault="002F5C2B" w:rsidP="002F5C2B">
            <w:pPr>
              <w:numPr>
                <w:ilvl w:val="0"/>
                <w:numId w:val="3"/>
              </w:numPr>
              <w:tabs>
                <w:tab w:val="left" w:pos="576"/>
              </w:tabs>
              <w:spacing w:before="120" w:after="120"/>
              <w:ind w:left="1152" w:hanging="576"/>
            </w:pPr>
            <w:r w:rsidRPr="00710D65">
              <w:t>Si le contexte l’exige, le « </w:t>
            </w:r>
            <w:r w:rsidRPr="00710D65">
              <w:rPr>
                <w:b/>
                <w:bCs/>
              </w:rPr>
              <w:t>singulier</w:t>
            </w:r>
            <w:r w:rsidRPr="00710D65">
              <w:t> » désigne le « </w:t>
            </w:r>
            <w:r w:rsidRPr="00710D65">
              <w:rPr>
                <w:b/>
                <w:bCs/>
              </w:rPr>
              <w:t>pluriel</w:t>
            </w:r>
            <w:r w:rsidRPr="00710D65">
              <w:t xml:space="preserve"> », et vice versa ; </w:t>
            </w:r>
          </w:p>
          <w:p w14:paraId="7E6A88F9" w14:textId="77777777" w:rsidR="002F5C2B" w:rsidRPr="00710D65" w:rsidRDefault="002F5C2B" w:rsidP="002F5C2B">
            <w:pPr>
              <w:numPr>
                <w:ilvl w:val="0"/>
                <w:numId w:val="3"/>
              </w:numPr>
              <w:tabs>
                <w:tab w:val="left" w:pos="576"/>
              </w:tabs>
              <w:spacing w:before="120" w:after="120"/>
              <w:ind w:left="1152" w:hanging="576"/>
            </w:pPr>
            <w:r w:rsidRPr="00710D65">
              <w:t>Le terme « </w:t>
            </w:r>
            <w:r w:rsidRPr="00710D65">
              <w:rPr>
                <w:b/>
                <w:bCs/>
              </w:rPr>
              <w:t>jour</w:t>
            </w:r>
            <w:r w:rsidRPr="00710D65">
              <w:t> » désigne un jour calendaire, sauf s’il est indiqué qu’il s’agit de « jour ouvrable ». Un jour ouvrable est un jour de travail officiel de l’Emprunteur, à l’exclusion des jours fériés officiels de l’Emprunteur ; et</w:t>
            </w:r>
          </w:p>
          <w:p w14:paraId="5815A5A0" w14:textId="77777777" w:rsidR="002F5C2B" w:rsidRPr="00710D65" w:rsidRDefault="002F5C2B" w:rsidP="002F5C2B">
            <w:pPr>
              <w:numPr>
                <w:ilvl w:val="0"/>
                <w:numId w:val="3"/>
              </w:numPr>
              <w:tabs>
                <w:tab w:val="left" w:pos="576"/>
              </w:tabs>
              <w:suppressAutoHyphens/>
              <w:spacing w:before="120" w:after="120"/>
              <w:ind w:left="1152" w:hanging="576"/>
              <w:rPr>
                <w:szCs w:val="24"/>
              </w:rPr>
            </w:pPr>
            <w:r w:rsidRPr="00710D65">
              <w:rPr>
                <w:szCs w:val="24"/>
              </w:rPr>
              <w:t>Le sigle « </w:t>
            </w:r>
            <w:r w:rsidRPr="00710D65">
              <w:rPr>
                <w:b/>
                <w:bCs/>
                <w:szCs w:val="24"/>
              </w:rPr>
              <w:t>ES</w:t>
            </w:r>
            <w:r w:rsidRPr="00710D65">
              <w:rPr>
                <w:szCs w:val="24"/>
              </w:rPr>
              <w:t> » signifie environnemental et social (incluant l’Exploitation et les Abus Sexuel (EAS), et le Harcèlement Sexuel (HS) ;</w:t>
            </w:r>
          </w:p>
          <w:p w14:paraId="517FDDFD" w14:textId="77777777" w:rsidR="002F5C2B" w:rsidRPr="00710D65" w:rsidRDefault="002F5C2B" w:rsidP="002F5C2B">
            <w:pPr>
              <w:numPr>
                <w:ilvl w:val="0"/>
                <w:numId w:val="3"/>
              </w:numPr>
              <w:tabs>
                <w:tab w:val="left" w:pos="576"/>
              </w:tabs>
              <w:suppressAutoHyphens/>
              <w:spacing w:before="120" w:after="120"/>
              <w:ind w:left="1152" w:hanging="576"/>
              <w:rPr>
                <w:szCs w:val="24"/>
              </w:rPr>
            </w:pPr>
            <w:r w:rsidRPr="00710D65">
              <w:rPr>
                <w:szCs w:val="24"/>
              </w:rPr>
              <w:t>« </w:t>
            </w:r>
            <w:r w:rsidRPr="00710D65">
              <w:rPr>
                <w:b/>
                <w:bCs/>
                <w:szCs w:val="24"/>
              </w:rPr>
              <w:t>Exploitation et Abus Sexuels (EAS)</w:t>
            </w:r>
            <w:r w:rsidRPr="00710D65">
              <w:rPr>
                <w:szCs w:val="24"/>
              </w:rPr>
              <w:t xml:space="preserve"> englobe les significations suivantes :</w:t>
            </w:r>
          </w:p>
          <w:p w14:paraId="31741E35" w14:textId="77777777" w:rsidR="002F5C2B" w:rsidRPr="00710D65" w:rsidRDefault="002F5C2B" w:rsidP="002F5C2B">
            <w:pPr>
              <w:autoSpaceDE w:val="0"/>
              <w:autoSpaceDN w:val="0"/>
              <w:adjustRightInd w:val="0"/>
              <w:spacing w:before="120" w:after="120"/>
              <w:ind w:left="1630" w:firstLine="0"/>
              <w:rPr>
                <w:rFonts w:ascii="Tahoma" w:hAnsi="Tahoma" w:cs="Tahoma"/>
                <w:color w:val="000000"/>
                <w:szCs w:val="24"/>
              </w:rPr>
            </w:pPr>
            <w:r w:rsidRPr="00710D65">
              <w:rPr>
                <w:szCs w:val="24"/>
              </w:rPr>
              <w:t xml:space="preserve">L’« </w:t>
            </w:r>
            <w:r w:rsidRPr="00710D65">
              <w:rPr>
                <w:b/>
                <w:bCs/>
                <w:szCs w:val="24"/>
              </w:rPr>
              <w:t>Exploitation Sexuelle</w:t>
            </w:r>
            <w:r w:rsidRPr="00710D65">
              <w:rPr>
                <w:szCs w:val="24"/>
              </w:rPr>
              <w:t xml:space="preserve"> » est 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4EB7B54A" w14:textId="77777777" w:rsidR="002F5C2B" w:rsidRPr="00710D65" w:rsidRDefault="002F5C2B" w:rsidP="002F5C2B">
            <w:pPr>
              <w:tabs>
                <w:tab w:val="left" w:pos="576"/>
              </w:tabs>
              <w:suppressAutoHyphens/>
              <w:spacing w:before="120" w:after="120"/>
              <w:ind w:left="1630" w:firstLine="0"/>
              <w:rPr>
                <w:szCs w:val="24"/>
              </w:rPr>
            </w:pPr>
            <w:r w:rsidRPr="00710D65">
              <w:rPr>
                <w:szCs w:val="24"/>
              </w:rPr>
              <w:t>Les « </w:t>
            </w:r>
            <w:r w:rsidRPr="00710D65">
              <w:rPr>
                <w:b/>
                <w:bCs/>
                <w:szCs w:val="24"/>
              </w:rPr>
              <w:t>Abus Sexuels</w:t>
            </w:r>
            <w:r w:rsidRPr="00710D65">
              <w:rPr>
                <w:szCs w:val="24"/>
              </w:rPr>
              <w:t xml:space="preserve"> » sont définis comme toute intrusion physique ou menace d’intrusion physique </w:t>
            </w:r>
            <w:r w:rsidRPr="00710D65">
              <w:rPr>
                <w:szCs w:val="24"/>
              </w:rPr>
              <w:lastRenderedPageBreak/>
              <w:t>de nature sexuelle, soit par force ou sous des conditions inégales ou par coercition ;</w:t>
            </w:r>
          </w:p>
          <w:p w14:paraId="78B2B025" w14:textId="77777777" w:rsidR="002F5C2B" w:rsidRPr="00710D65" w:rsidRDefault="002F5C2B" w:rsidP="002F5C2B">
            <w:pPr>
              <w:numPr>
                <w:ilvl w:val="0"/>
                <w:numId w:val="3"/>
              </w:numPr>
              <w:tabs>
                <w:tab w:val="left" w:pos="576"/>
              </w:tabs>
              <w:spacing w:before="120" w:after="120"/>
              <w:ind w:left="1152" w:hanging="576"/>
            </w:pPr>
            <w:r w:rsidRPr="00710D65">
              <w:rPr>
                <w:szCs w:val="24"/>
              </w:rPr>
              <w:t>Le « </w:t>
            </w:r>
            <w:r w:rsidRPr="00710D65">
              <w:rPr>
                <w:b/>
                <w:bCs/>
                <w:szCs w:val="24"/>
              </w:rPr>
              <w:t>Harcèlement Sexuel</w:t>
            </w:r>
            <w:r w:rsidRPr="00710D65">
              <w:rPr>
                <w:szCs w:val="24"/>
              </w:rPr>
              <w:t> » (HS) est défini comme toute avance sexuelle inopportune, toute demande de faveurs sexuelles ou tout autre comportement verbal ou physique à connotation sexuelle par le personnel de l’Entrepreneur à l’égard d’autres personnels de l’Entrepreneur ou du Maître d’Ouvrage ;</w:t>
            </w:r>
          </w:p>
          <w:p w14:paraId="7A1C7A97" w14:textId="77777777" w:rsidR="002F5C2B" w:rsidRPr="00710D65" w:rsidRDefault="002F5C2B" w:rsidP="002F5C2B">
            <w:pPr>
              <w:numPr>
                <w:ilvl w:val="0"/>
                <w:numId w:val="3"/>
              </w:numPr>
              <w:tabs>
                <w:tab w:val="left" w:pos="576"/>
              </w:tabs>
              <w:spacing w:before="120" w:after="120"/>
              <w:ind w:left="1152" w:hanging="576"/>
            </w:pPr>
            <w:r w:rsidRPr="00710D65">
              <w:rPr>
                <w:szCs w:val="24"/>
              </w:rPr>
              <w:t>« </w:t>
            </w:r>
            <w:r w:rsidRPr="00710D65">
              <w:rPr>
                <w:b/>
                <w:bCs/>
                <w:szCs w:val="24"/>
              </w:rPr>
              <w:t>Le Personnel de l’Entrepreneur</w:t>
            </w:r>
            <w:r w:rsidRPr="00710D65">
              <w:rPr>
                <w:szCs w:val="24"/>
              </w:rPr>
              <w:t> » est défini dans la Clause 2 du CCAG ; et</w:t>
            </w:r>
          </w:p>
          <w:p w14:paraId="3197FC80" w14:textId="77777777" w:rsidR="002F5C2B" w:rsidRPr="00710D65" w:rsidRDefault="002F5C2B" w:rsidP="002F5C2B">
            <w:pPr>
              <w:numPr>
                <w:ilvl w:val="0"/>
                <w:numId w:val="3"/>
              </w:numPr>
              <w:tabs>
                <w:tab w:val="left" w:pos="576"/>
              </w:tabs>
              <w:spacing w:before="120" w:after="120"/>
              <w:ind w:left="1152" w:hanging="576"/>
            </w:pPr>
            <w:r w:rsidRPr="00710D65">
              <w:rPr>
                <w:szCs w:val="24"/>
              </w:rPr>
              <w:t>« </w:t>
            </w:r>
            <w:r w:rsidRPr="00710D65">
              <w:rPr>
                <w:b/>
                <w:bCs/>
                <w:szCs w:val="24"/>
              </w:rPr>
              <w:t>Le Personnel du Maître d’Ouvrage</w:t>
            </w:r>
            <w:r w:rsidRPr="00710D65">
              <w:rPr>
                <w:szCs w:val="24"/>
              </w:rPr>
              <w:t> » est défini dans la Clause 2 du CCAG .</w:t>
            </w:r>
          </w:p>
          <w:p w14:paraId="2EBE87E7" w14:textId="77777777" w:rsidR="002F5C2B" w:rsidRPr="00710D65" w:rsidRDefault="002F5C2B" w:rsidP="002F5C2B">
            <w:pPr>
              <w:tabs>
                <w:tab w:val="left" w:pos="576"/>
              </w:tabs>
              <w:spacing w:before="120" w:after="120"/>
              <w:ind w:firstLine="0"/>
            </w:pPr>
            <w:r w:rsidRPr="00710D65">
              <w:rPr>
                <w:szCs w:val="24"/>
              </w:rPr>
              <w:t>Une liste non-exhaustive de : (i) comportements qui constituent l’EAS ; et (ii) comportements qui constituent le HS, est jointe dans le formulaire du Code de Conduite de la Section IV.</w:t>
            </w:r>
          </w:p>
        </w:tc>
      </w:tr>
      <w:tr w:rsidR="002F5C2B" w:rsidRPr="00710D65" w14:paraId="108DCB15" w14:textId="77777777" w:rsidTr="008F2CA3">
        <w:tc>
          <w:tcPr>
            <w:tcW w:w="2694" w:type="dxa"/>
            <w:tcBorders>
              <w:top w:val="nil"/>
              <w:left w:val="nil"/>
              <w:right w:val="nil"/>
            </w:tcBorders>
            <w:tcMar>
              <w:top w:w="28" w:type="dxa"/>
              <w:bottom w:w="28" w:type="dxa"/>
            </w:tcMar>
          </w:tcPr>
          <w:p w14:paraId="1B3B9656" w14:textId="77777777" w:rsidR="002F5C2B" w:rsidRPr="00D029B7" w:rsidRDefault="002F5C2B" w:rsidP="002F5C2B">
            <w:pPr>
              <w:numPr>
                <w:ilvl w:val="0"/>
                <w:numId w:val="28"/>
              </w:numPr>
              <w:tabs>
                <w:tab w:val="left" w:pos="432"/>
              </w:tabs>
              <w:spacing w:before="120" w:after="120"/>
              <w:jc w:val="left"/>
              <w:rPr>
                <w:b/>
              </w:rPr>
            </w:pPr>
            <w:r w:rsidRPr="00D029B7">
              <w:rPr>
                <w:b/>
              </w:rPr>
              <w:lastRenderedPageBreak/>
              <w:t>Origine des Fonds</w:t>
            </w:r>
          </w:p>
        </w:tc>
        <w:tc>
          <w:tcPr>
            <w:tcW w:w="6685" w:type="dxa"/>
            <w:tcBorders>
              <w:top w:val="nil"/>
              <w:left w:val="nil"/>
              <w:right w:val="nil"/>
            </w:tcBorders>
            <w:tcMar>
              <w:top w:w="28" w:type="dxa"/>
              <w:bottom w:w="28" w:type="dxa"/>
            </w:tcMar>
          </w:tcPr>
          <w:p w14:paraId="580317A4" w14:textId="77777777" w:rsidR="002F5C2B" w:rsidRPr="00710D65" w:rsidRDefault="002F5C2B" w:rsidP="002F5C2B">
            <w:pPr>
              <w:numPr>
                <w:ilvl w:val="1"/>
                <w:numId w:val="369"/>
              </w:numPr>
              <w:tabs>
                <w:tab w:val="left" w:pos="576"/>
              </w:tabs>
              <w:spacing w:before="120" w:after="120"/>
              <w:ind w:left="616" w:hanging="616"/>
            </w:pPr>
            <w:r w:rsidRPr="00710D65">
              <w:t xml:space="preserve">L’Emprunteur ou le Bénéficiaire (ci-après dénommé « l’Emprunteur »), identifié dans les </w:t>
            </w:r>
            <w:r w:rsidRPr="00710D65">
              <w:rPr>
                <w:b/>
              </w:rPr>
              <w:t>DPAO</w:t>
            </w:r>
            <w:r w:rsidRPr="00710D65">
              <w:t xml:space="preserve">, a sollicité ou obtenu un Financement (ci-après dénommé « les fonds ») de la Banque internationale pour la Reconstruction et le Développement ou de l’Association internationale de Développement (ci-après dénommée la ”Banque”), d’un montant spécifié dans les </w:t>
            </w:r>
            <w:r w:rsidRPr="00710D65">
              <w:rPr>
                <w:b/>
              </w:rPr>
              <w:t>DPAO</w:t>
            </w:r>
            <w:r w:rsidRPr="00710D65">
              <w:t xml:space="preserve"> en vue de financer le projet décrit dans les </w:t>
            </w:r>
            <w:r w:rsidRPr="00710D65">
              <w:rPr>
                <w:b/>
              </w:rPr>
              <w:t>DPAO</w:t>
            </w:r>
            <w:r w:rsidRPr="00710D65">
              <w:t>. L’Emprunteur a l’intention d’utiliser une partie de ces fonds pour effectuer des paiements autorisés au titre du(des) marché(s) pour le(s)quel(s) le présent appel d’offres est lancé.</w:t>
            </w:r>
          </w:p>
          <w:p w14:paraId="09AEC37A" w14:textId="4E2D83D2" w:rsidR="002F5C2B" w:rsidRPr="00710D65" w:rsidRDefault="002F5C2B" w:rsidP="002F5C2B">
            <w:pPr>
              <w:numPr>
                <w:ilvl w:val="1"/>
                <w:numId w:val="369"/>
              </w:numPr>
              <w:tabs>
                <w:tab w:val="left" w:pos="576"/>
              </w:tabs>
              <w:spacing w:before="120" w:after="120"/>
              <w:ind w:left="616" w:hanging="616"/>
            </w:pPr>
            <w:r w:rsidRPr="00710D65">
              <w:t xml:space="preserve">La Banque n’effectuera les paiements qu’à la demande de l’Emprunteur, après avoir approuvé lesdits paiements, conformément aux articles et conditions de l’Accord de Financement intervenu entre l’Emprunteur et la Banque pour l’octroi d’un prêt, crédit ou don (ci-après dénommé « l’Accord de Financement ») et ces paiements seront soumis à tous égards aux clauses et conditions dudit Accord de Financement. L’Accord de Financement interdit tout retrait du compte de prêt pour paiement à toute personne physique ou morale, ou pour toute importation de biens, matériels, équipement ou matériaux lorsque ledit paiement, ou ladite importation, tombe sous le coup d’une interdiction prononcée par le Conseil de Sécurité de l’Organisation des Nations Unies, au titre du Chapitre VII de la Charte des Nations Unies. Aucune partie autre que l’Emprunteur ne peut se prévaloir de l’un quelconque des droits stipulés dans l’Accord </w:t>
            </w:r>
            <w:r w:rsidRPr="00710D65">
              <w:lastRenderedPageBreak/>
              <w:t>de Financement ni prétendre détenir une créance sur les fonds provenant du Financement.</w:t>
            </w:r>
          </w:p>
        </w:tc>
      </w:tr>
      <w:tr w:rsidR="002F5C2B" w:rsidRPr="00710D65" w14:paraId="68B6D450" w14:textId="77777777" w:rsidTr="008F2CA3">
        <w:tc>
          <w:tcPr>
            <w:tcW w:w="2694" w:type="dxa"/>
            <w:tcBorders>
              <w:top w:val="nil"/>
              <w:left w:val="nil"/>
              <w:right w:val="nil"/>
            </w:tcBorders>
            <w:tcMar>
              <w:top w:w="28" w:type="dxa"/>
              <w:bottom w:w="28" w:type="dxa"/>
            </w:tcMar>
          </w:tcPr>
          <w:p w14:paraId="2AB49B1A"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br w:type="page"/>
            </w:r>
            <w:r w:rsidRPr="00D029B7">
              <w:rPr>
                <w:b/>
              </w:rPr>
              <w:br w:type="page"/>
              <w:t xml:space="preserve">Fraude et Corruption </w:t>
            </w:r>
          </w:p>
        </w:tc>
        <w:tc>
          <w:tcPr>
            <w:tcW w:w="6685" w:type="dxa"/>
            <w:tcBorders>
              <w:top w:val="nil"/>
              <w:left w:val="nil"/>
              <w:right w:val="nil"/>
            </w:tcBorders>
            <w:tcMar>
              <w:top w:w="28" w:type="dxa"/>
              <w:bottom w:w="28" w:type="dxa"/>
            </w:tcMar>
          </w:tcPr>
          <w:p w14:paraId="6DAF104E" w14:textId="77777777" w:rsidR="002F5C2B" w:rsidRPr="00710D65" w:rsidRDefault="002F5C2B" w:rsidP="002F5C2B">
            <w:pPr>
              <w:numPr>
                <w:ilvl w:val="1"/>
                <w:numId w:val="369"/>
              </w:numPr>
              <w:tabs>
                <w:tab w:val="left" w:pos="576"/>
              </w:tabs>
              <w:spacing w:before="120" w:after="120"/>
              <w:ind w:left="616" w:hanging="616"/>
            </w:pPr>
            <w:r w:rsidRPr="00710D65">
              <w:rPr>
                <w:szCs w:val="24"/>
              </w:rPr>
              <w:t>La Banque exige le respect de ses Directives en matière de lutte contre la Fraude et la Corruption, et les politiques et procédures de sanctions telles que définies dans le Cadre des Sanctions du Groupe de la Banque mondiale, comme indiqué dans la Section VI</w:t>
            </w:r>
            <w:r w:rsidRPr="00710D65">
              <w:t>.</w:t>
            </w:r>
          </w:p>
          <w:p w14:paraId="701174B2" w14:textId="77777777" w:rsidR="002F5C2B" w:rsidRPr="00710D65" w:rsidRDefault="002F5C2B" w:rsidP="002F5C2B">
            <w:pPr>
              <w:numPr>
                <w:ilvl w:val="1"/>
                <w:numId w:val="369"/>
              </w:numPr>
              <w:tabs>
                <w:tab w:val="left" w:pos="576"/>
              </w:tabs>
              <w:spacing w:before="120" w:after="120"/>
              <w:ind w:left="616" w:hanging="616"/>
            </w:pPr>
            <w:r w:rsidRPr="00710D65">
              <w:rPr>
                <w:szCs w:val="24"/>
              </w:rPr>
              <w:t xml:space="preserve">Aux fins d’application de ces dispositions, les Soumissionnaires devront permettre et faire en sorte que leurs agents (qu’ils soient déclarés ou non), leurs sous-traitants, consultants, prestataires de services, fournisseurs, et leur personnel, permettent à la Banque d’examiner les comptes, pièces comptables, relevés et autres documents relatifs à toute procédure de sélection initiale, de préqualification, de </w:t>
            </w:r>
            <w:r w:rsidRPr="00710D65">
              <w:t>remise des offres, remise de proposition</w:t>
            </w:r>
            <w:r w:rsidRPr="00710D65">
              <w:rPr>
                <w:szCs w:val="24"/>
              </w:rPr>
              <w:t>, et d’exécution des marchés (en cas d’attribution), et de les soumettre pour vérification à des auditeurs désignés par la Banque.</w:t>
            </w:r>
          </w:p>
        </w:tc>
      </w:tr>
      <w:tr w:rsidR="002F5C2B" w:rsidRPr="00710D65" w14:paraId="726DEE9F" w14:textId="77777777" w:rsidTr="008F2CA3">
        <w:tc>
          <w:tcPr>
            <w:tcW w:w="2694" w:type="dxa"/>
            <w:tcBorders>
              <w:top w:val="nil"/>
              <w:left w:val="nil"/>
              <w:right w:val="nil"/>
            </w:tcBorders>
            <w:tcMar>
              <w:top w:w="28" w:type="dxa"/>
              <w:bottom w:w="28" w:type="dxa"/>
            </w:tcMar>
          </w:tcPr>
          <w:p w14:paraId="48FBE072" w14:textId="77777777" w:rsidR="002F5C2B" w:rsidRPr="00D029B7" w:rsidRDefault="002F5C2B" w:rsidP="002F5C2B">
            <w:pPr>
              <w:numPr>
                <w:ilvl w:val="0"/>
                <w:numId w:val="369"/>
              </w:numPr>
              <w:tabs>
                <w:tab w:val="left" w:pos="432"/>
              </w:tabs>
              <w:spacing w:before="120" w:after="120"/>
              <w:jc w:val="left"/>
              <w:rPr>
                <w:b/>
              </w:rPr>
            </w:pPr>
            <w:r w:rsidRPr="00D029B7">
              <w:rPr>
                <w:b/>
              </w:rPr>
              <w:t>Candidats admis à concourir</w:t>
            </w:r>
          </w:p>
        </w:tc>
        <w:tc>
          <w:tcPr>
            <w:tcW w:w="6685" w:type="dxa"/>
            <w:tcBorders>
              <w:top w:val="nil"/>
              <w:left w:val="nil"/>
              <w:right w:val="nil"/>
            </w:tcBorders>
            <w:tcMar>
              <w:top w:w="28" w:type="dxa"/>
              <w:bottom w:w="28" w:type="dxa"/>
            </w:tcMar>
          </w:tcPr>
          <w:p w14:paraId="01DE5806" w14:textId="77777777" w:rsidR="002F5C2B" w:rsidRPr="00710D65" w:rsidRDefault="002F5C2B" w:rsidP="002F5C2B">
            <w:pPr>
              <w:numPr>
                <w:ilvl w:val="1"/>
                <w:numId w:val="369"/>
              </w:numPr>
              <w:tabs>
                <w:tab w:val="left" w:pos="576"/>
              </w:tabs>
              <w:spacing w:before="120" w:after="120"/>
              <w:ind w:left="616" w:hanging="616"/>
            </w:pPr>
            <w:r w:rsidRPr="00710D65">
              <w:t>Les Soumissionnaires peuvent être constitués d’entreprises privées ou publiques (sous réserve des dispositions de l’article 4.6 des IS) ou de tout groupement d’entreprises (GE) les comprenant au titre d’un accord existant ou tel qu’il ressort d’une intention de former un accord supporté par une lettre d’intention et un projet d’accord de groupement. En cas de groupement, tous les membres le constituant seront solidairement responsables pour l’exécution de la totalité du Marché conformément à ses termes. Le groupement désignera un Mandataire avec pouvoir de représenter valablement tous ses membres durant l’appel d’offre, et en cas d’attribution du Marché à ce groupement, durant l’exécution du Marché. A moins que le DPAO n’en dispose autrement, le nombre des participants au groupement n’est pas limité.</w:t>
            </w:r>
          </w:p>
          <w:p w14:paraId="49E39327" w14:textId="4326E8FA" w:rsidR="002F5C2B" w:rsidRPr="00710D65" w:rsidRDefault="002F5C2B" w:rsidP="002F5C2B">
            <w:pPr>
              <w:numPr>
                <w:ilvl w:val="1"/>
                <w:numId w:val="369"/>
              </w:numPr>
              <w:tabs>
                <w:tab w:val="left" w:pos="576"/>
              </w:tabs>
              <w:spacing w:before="120" w:after="120"/>
              <w:ind w:left="616" w:hanging="616"/>
            </w:pPr>
            <w:r w:rsidRPr="00710D65">
              <w:t xml:space="preserve">Les Soumissionnaires ne peuvent être en situation de conflit d’intérêt et ceux dont il est déterminé qu’ils sont dans une telle situation seront disqualifiés. Sont considérés comme pouvant avoir un tel conflit avec l’un ou plusieurs intervenants au processus d’Appel d’offres les Soumissionnaires dans les situations suivantes : </w:t>
            </w:r>
          </w:p>
          <w:p w14:paraId="3A91291F" w14:textId="2E5DB735" w:rsidR="002F5C2B" w:rsidRPr="00710D65" w:rsidRDefault="002F5C2B" w:rsidP="002F5C2B">
            <w:pPr>
              <w:numPr>
                <w:ilvl w:val="0"/>
                <w:numId w:val="375"/>
              </w:numPr>
              <w:spacing w:after="120"/>
            </w:pPr>
            <w:r w:rsidRPr="00710D65">
              <w:t>Les Soumissionnaires placés directement ou indirectement placé sous le contrôle, ou sous le contrôle commun de la même entreprise ; ou</w:t>
            </w:r>
            <w:r w:rsidR="000F0279">
              <w:t xml:space="preserve"> </w:t>
            </w:r>
          </w:p>
          <w:p w14:paraId="6DE34E98" w14:textId="77777777" w:rsidR="002F5C2B" w:rsidRPr="00710D65" w:rsidRDefault="002F5C2B" w:rsidP="002F5C2B">
            <w:pPr>
              <w:numPr>
                <w:ilvl w:val="0"/>
                <w:numId w:val="375"/>
              </w:numPr>
              <w:spacing w:after="120"/>
              <w:rPr>
                <w:b/>
                <w:bCs/>
              </w:rPr>
            </w:pPr>
            <w:r w:rsidRPr="00710D65">
              <w:rPr>
                <w:bCs/>
              </w:rPr>
              <w:lastRenderedPageBreak/>
              <w:t xml:space="preserve">Les Soumissionnaires qui reçoivent directement ou indirectement des </w:t>
            </w:r>
            <w:r w:rsidRPr="00710D65">
              <w:t>subventions</w:t>
            </w:r>
            <w:r w:rsidRPr="00710D65">
              <w:rPr>
                <w:bCs/>
              </w:rPr>
              <w:t xml:space="preserve"> l’un de l’autre ; ou</w:t>
            </w:r>
          </w:p>
          <w:p w14:paraId="444B103C" w14:textId="77777777" w:rsidR="002F5C2B" w:rsidRPr="00710D65" w:rsidRDefault="002F5C2B" w:rsidP="002F5C2B">
            <w:pPr>
              <w:numPr>
                <w:ilvl w:val="0"/>
                <w:numId w:val="375"/>
              </w:numPr>
              <w:spacing w:after="120"/>
              <w:rPr>
                <w:b/>
                <w:bCs/>
              </w:rPr>
            </w:pPr>
            <w:r w:rsidRPr="00710D65">
              <w:rPr>
                <w:bCs/>
              </w:rPr>
              <w:t xml:space="preserve">Les </w:t>
            </w:r>
            <w:r w:rsidRPr="00710D65">
              <w:t>Soumissionnaires</w:t>
            </w:r>
            <w:r w:rsidRPr="00710D65">
              <w:rPr>
                <w:bCs/>
              </w:rPr>
              <w:t xml:space="preserve"> qui ont le même représentant légal dans le cadre du présent Appel à </w:t>
            </w:r>
            <w:r w:rsidRPr="00710D65">
              <w:t>propositions</w:t>
            </w:r>
            <w:r w:rsidRPr="00710D65">
              <w:rPr>
                <w:bCs/>
              </w:rPr>
              <w:t> ; </w:t>
            </w:r>
          </w:p>
          <w:p w14:paraId="0EBAA0BF" w14:textId="77777777" w:rsidR="002F5C2B" w:rsidRPr="00710D65" w:rsidRDefault="002F5C2B" w:rsidP="002F5C2B">
            <w:pPr>
              <w:numPr>
                <w:ilvl w:val="0"/>
                <w:numId w:val="375"/>
              </w:numPr>
              <w:spacing w:after="120"/>
              <w:rPr>
                <w:b/>
                <w:bCs/>
              </w:rPr>
            </w:pPr>
            <w:r w:rsidRPr="00710D65">
              <w:rPr>
                <w:bCs/>
              </w:rPr>
              <w:t xml:space="preserve">Les Soumissionnaires qui entretiennent entre eux, directement ou par l’intermédiaire d’un tiers, des contacts leur </w:t>
            </w:r>
            <w:r w:rsidRPr="00710D65">
              <w:t>permettant</w:t>
            </w:r>
            <w:r w:rsidRPr="00710D65">
              <w:rPr>
                <w:bCs/>
              </w:rPr>
              <w:t xml:space="preserve"> d’avoir accès aux informations contenues dans leurs propositions ou de les influencer ;</w:t>
            </w:r>
          </w:p>
          <w:p w14:paraId="28B575C9" w14:textId="77777777" w:rsidR="002F5C2B" w:rsidRPr="00710D65" w:rsidRDefault="002F5C2B" w:rsidP="002F5C2B">
            <w:pPr>
              <w:numPr>
                <w:ilvl w:val="0"/>
                <w:numId w:val="375"/>
              </w:numPr>
              <w:spacing w:after="120"/>
              <w:rPr>
                <w:b/>
                <w:bCs/>
              </w:rPr>
            </w:pPr>
            <w:r w:rsidRPr="00710D65">
              <w:rPr>
                <w:bCs/>
              </w:rPr>
              <w:t xml:space="preserve">Les Soumissionnaires ou l’une des firmes auxquelles ils sont affiliés qui ont fourni des services de conseil pour la préparation des </w:t>
            </w:r>
            <w:r w:rsidRPr="00710D65">
              <w:t>spécifications</w:t>
            </w:r>
            <w:r w:rsidRPr="00710D65">
              <w:rPr>
                <w:bCs/>
              </w:rPr>
              <w:t>, plans, calculs et autres documents pour les travaux qui font l’objet du présent Appel d’Offres ; ou</w:t>
            </w:r>
          </w:p>
          <w:p w14:paraId="547474EA" w14:textId="77777777" w:rsidR="002F5C2B" w:rsidRPr="00710D65" w:rsidRDefault="002F5C2B" w:rsidP="002F5C2B">
            <w:pPr>
              <w:numPr>
                <w:ilvl w:val="0"/>
                <w:numId w:val="375"/>
              </w:numPr>
              <w:spacing w:after="120"/>
              <w:rPr>
                <w:b/>
                <w:bCs/>
              </w:rPr>
            </w:pPr>
            <w:r w:rsidRPr="00710D65">
              <w:rPr>
                <w:bCs/>
              </w:rPr>
              <w:t xml:space="preserve">Le Soumissionnaire qui a lui-même, ou l’une des firmes auxquelles il est </w:t>
            </w:r>
            <w:r w:rsidRPr="00710D65">
              <w:t>affilié</w:t>
            </w:r>
            <w:r w:rsidRPr="00710D65">
              <w:rPr>
                <w:bCs/>
              </w:rPr>
              <w:t xml:space="preserve">, a été recruté ou doit l’être par </w:t>
            </w:r>
            <w:r w:rsidRPr="00710D65">
              <w:t>l’Emprunteur</w:t>
            </w:r>
            <w:r w:rsidRPr="00710D65">
              <w:rPr>
                <w:bCs/>
              </w:rPr>
              <w:t xml:space="preserve"> ou le Maître d’Ouvrage, pour effectuer la supervision ou le contrôle en tant qu’ingénieur pour la mise en œuvre du Marché ; ou </w:t>
            </w:r>
          </w:p>
          <w:p w14:paraId="12B60722" w14:textId="77777777" w:rsidR="002F5C2B" w:rsidRPr="00710D65" w:rsidRDefault="002F5C2B" w:rsidP="002F5C2B">
            <w:pPr>
              <w:numPr>
                <w:ilvl w:val="0"/>
                <w:numId w:val="375"/>
              </w:numPr>
              <w:spacing w:after="120"/>
              <w:rPr>
                <w:b/>
                <w:bCs/>
              </w:rPr>
            </w:pPr>
            <w:r w:rsidRPr="00710D65">
              <w:rPr>
                <w:bCs/>
              </w:rPr>
              <w:t xml:space="preserve">Le Soumissionnaire qui fournit des biens, des travaux ou des services autres que des services de consultant qui font suite ou sont liés directement aux services de conseil fournis </w:t>
            </w:r>
            <w:r w:rsidRPr="00710D65">
              <w:t>pour</w:t>
            </w:r>
            <w:r w:rsidRPr="00710D65">
              <w:rPr>
                <w:bCs/>
              </w:rPr>
              <w:t xml:space="preserve"> la préparation ou </w:t>
            </w:r>
            <w:r w:rsidRPr="00710D65">
              <w:t>l’exécution</w:t>
            </w:r>
            <w:r w:rsidRPr="00710D65">
              <w:rPr>
                <w:bCs/>
              </w:rPr>
              <w:t xml:space="preserve"> du Projet mentionné dans l’article 2.1 des IS, qu’il avait lui-même fournis ou qui avaient été fournis par toute autre entreprise qui lui est affiliée et qu’il contrôle directement ou indirectement ou qui le contrôle ou avec laquelle il est soumis à un contrôle commun.</w:t>
            </w:r>
          </w:p>
          <w:p w14:paraId="6C3C59D2" w14:textId="77777777" w:rsidR="002F5C2B" w:rsidRPr="00710D65" w:rsidRDefault="002F5C2B" w:rsidP="002F5C2B">
            <w:pPr>
              <w:numPr>
                <w:ilvl w:val="0"/>
                <w:numId w:val="375"/>
              </w:numPr>
              <w:spacing w:after="120"/>
            </w:pPr>
            <w:r w:rsidRPr="00710D65">
              <w:rPr>
                <w:bCs/>
              </w:rPr>
              <w:t xml:space="preserve">Les Soumissionnaires qui entretiennent une étroite relation d’affaires ou de </w:t>
            </w:r>
            <w:r w:rsidRPr="00710D65">
              <w:t>famille</w:t>
            </w:r>
            <w:r w:rsidRPr="00710D65">
              <w:rPr>
                <w:bCs/>
              </w:rPr>
              <w:t xml:space="preserve"> avec un membre du personnel de l’Emprunteur (ou du personnel de l’entité d’exécution du Projet ou d’un bénéficiaire d’une partie du Prêt)  qui: (i) qui intervient </w:t>
            </w:r>
            <w:r w:rsidRPr="00710D65">
              <w:t>directement</w:t>
            </w:r>
            <w:r w:rsidRPr="00710D65">
              <w:rPr>
                <w:bCs/>
              </w:rPr>
              <w:t xml:space="preserve"> ou indirectement dans la préparation du Dossier d’appel d’offres ou des Spécifications du Marché, et/ou dans le processus d’évaluation des Offres ; ou ii) qui pourrait intervenir dans l’exécution ou la supervision de ce même Marché, sauf si le conflit qui découle de cette relation a été réglé d’une manière satisfaisante pour la Banque pendant le processus de sélection et l’exécution du Marché .</w:t>
            </w:r>
            <w:r w:rsidRPr="00710D65">
              <w:t xml:space="preserve"> </w:t>
            </w:r>
          </w:p>
          <w:p w14:paraId="624ECF83" w14:textId="77777777" w:rsidR="002F5C2B" w:rsidRPr="00710D65" w:rsidRDefault="002F5C2B" w:rsidP="002F5C2B">
            <w:pPr>
              <w:numPr>
                <w:ilvl w:val="1"/>
                <w:numId w:val="369"/>
              </w:numPr>
              <w:tabs>
                <w:tab w:val="left" w:pos="576"/>
              </w:tabs>
              <w:spacing w:before="120" w:after="120"/>
              <w:ind w:left="616" w:hanging="616"/>
            </w:pPr>
            <w:r w:rsidRPr="00710D65">
              <w:t xml:space="preserve">Une entreprise qui est un Soumissionnaire (individuellement ou à titre de membre d’un GE) ne doit pas participer à plus d’une Offre, à l’exception des Offres variantes autorisées. Cela comprend la participation en tant que sous-traitant à </w:t>
            </w:r>
            <w:r w:rsidRPr="00710D65">
              <w:lastRenderedPageBreak/>
              <w:t>d’autres Offres. Cette participation entraînera la disqualification de toutes les Offres dans lesquelles l’entreprise est impliquée. Une entreprise qui n’est pas un Soumissionnaire ou un membre d’un GE peut participer à titre de sous-traitant à plus d’une Offre.</w:t>
            </w:r>
          </w:p>
          <w:p w14:paraId="047BC91B" w14:textId="77777777" w:rsidR="002F5C2B" w:rsidRPr="00710D65" w:rsidRDefault="002F5C2B" w:rsidP="002F5C2B">
            <w:pPr>
              <w:numPr>
                <w:ilvl w:val="1"/>
                <w:numId w:val="369"/>
              </w:numPr>
              <w:tabs>
                <w:tab w:val="left" w:pos="576"/>
              </w:tabs>
              <w:spacing w:before="120" w:after="120"/>
              <w:ind w:left="616" w:hanging="616"/>
            </w:pPr>
            <w:r w:rsidRPr="00710D65">
              <w:t>Un Soumissionnaire peut avoir la nationalité de tout pays, sous réserve des restrictions énoncées à l’article 4.8 des IS. Un Soumissionnaire est réputé avoir la nationalité d’un pays donné s’il y est constitué, incorporé ou enregistré et soumis à son droit, tel qu’il ressort de ses statuts ou documents équivalents et ses documents d’enregistrement. Ce critère s’applique également à la détermination de la nationalité des sous-traitants et fournisseurs du Marché, y compris pour les services connexes.</w:t>
            </w:r>
          </w:p>
          <w:p w14:paraId="1BDED598" w14:textId="77777777" w:rsidR="002F5C2B" w:rsidRPr="00710D65" w:rsidRDefault="002F5C2B" w:rsidP="002F5C2B">
            <w:pPr>
              <w:numPr>
                <w:ilvl w:val="1"/>
                <w:numId w:val="369"/>
              </w:numPr>
              <w:tabs>
                <w:tab w:val="left" w:pos="576"/>
              </w:tabs>
              <w:spacing w:before="120" w:after="120"/>
              <w:ind w:left="616" w:hanging="616"/>
            </w:pPr>
            <w:r w:rsidRPr="00710D65">
              <w:t xml:space="preserve">Un soumissionnaire ayant fait l’objet d’une sanction prononcée par la Banque en vertu des Directives de la Banque en matière de lutte contre la Fraude et la Corruption, et en conformité avec les politiques et sanctions applicables telles que prévues dans le régime de Sanctions du Groupe Banque mondiale, et décrites à la Section VI, paragraphe 2.2 d, sera inéligible pour être pré-qualifié, présélectionné, pour soumettre une offre ou une proposition ou pour se voir attribuer un contrat financé par la Banque ou recevoir un bénéfice quelconque (qu’il soit d’ordre financier ou autre) d’un tel contrat pour la période que la Banque aura déterminée. La liste des exclusions est disponible à l’adresse électronique mentionnée </w:t>
            </w:r>
            <w:r w:rsidRPr="00710D65">
              <w:rPr>
                <w:b/>
                <w:bCs/>
              </w:rPr>
              <w:t>aux DPAO</w:t>
            </w:r>
            <w:r w:rsidRPr="00710D65">
              <w:t xml:space="preserve">. </w:t>
            </w:r>
          </w:p>
          <w:p w14:paraId="4EB4F851" w14:textId="77777777" w:rsidR="002F5C2B" w:rsidRPr="00710D65" w:rsidRDefault="002F5C2B" w:rsidP="002F5C2B">
            <w:pPr>
              <w:numPr>
                <w:ilvl w:val="1"/>
                <w:numId w:val="369"/>
              </w:numPr>
              <w:tabs>
                <w:tab w:val="left" w:pos="576"/>
              </w:tabs>
              <w:spacing w:before="120" w:after="120"/>
              <w:ind w:left="616" w:hanging="616"/>
            </w:pPr>
            <w:r w:rsidRPr="00710D65">
              <w:t xml:space="preserve">Les établissements publics du pays du Maître d’Ouvrage sont admis à participer à la condition qu‘ils puissent établir à la satisfaction de la Banque (i) qu’ils jouissent de l’autonomie juridique et financière, (ii) qu’ils sont régis par les règles du droit commercial, et (iii) qu’ils ne se trouvent pas sous la supervision ou la tutelle du Maître d’Ouvrage. </w:t>
            </w:r>
          </w:p>
          <w:p w14:paraId="0FA71BF0" w14:textId="77777777" w:rsidR="002F5C2B" w:rsidRPr="00710D65" w:rsidRDefault="002F5C2B" w:rsidP="002F5C2B">
            <w:pPr>
              <w:numPr>
                <w:ilvl w:val="1"/>
                <w:numId w:val="369"/>
              </w:numPr>
              <w:tabs>
                <w:tab w:val="left" w:pos="576"/>
              </w:tabs>
              <w:spacing w:before="120" w:after="120"/>
              <w:ind w:left="616" w:hanging="616"/>
            </w:pPr>
            <w:r w:rsidRPr="00710D65">
              <w:t>Le Soumissionnaire ne devra pas faire l’objet d’une exclusion par le Maître d’Ouvrage au titre d’une Déclaration de Garantie d’Offre.</w:t>
            </w:r>
          </w:p>
          <w:p w14:paraId="18E777DE" w14:textId="77777777" w:rsidR="002F5C2B" w:rsidRPr="00710D65" w:rsidRDefault="002F5C2B" w:rsidP="002F5C2B">
            <w:pPr>
              <w:numPr>
                <w:ilvl w:val="1"/>
                <w:numId w:val="369"/>
              </w:numPr>
              <w:tabs>
                <w:tab w:val="left" w:pos="576"/>
              </w:tabs>
              <w:spacing w:before="120" w:after="120"/>
              <w:ind w:left="616" w:hanging="616"/>
            </w:pPr>
            <w:r w:rsidRPr="00710D65">
              <w:t xml:space="preserve">Les entreprises et les individus en provenance des pays énumérés à la Section V sont inéligibles à la condition que : (a) la loi ou la réglementation du Pays de l’Emprunteur interdise les relations commerciales avec le pays de l’entreprise, sous réserve qu’il soit établi à la satisfaction de la Banque que cette exclusion n’empêche pas le jeu efficace de la concurrence pour les Travaux objet du présent Appel d’offres ; ou (b) si, en application d’une décision prise par le </w:t>
            </w:r>
            <w:r w:rsidRPr="00710D65">
              <w:lastRenderedPageBreak/>
              <w:t xml:space="preserve">Conseil de Sécurité des Nations Unies au titre du Chapitre VII de la Charte des Nations Unies, le pays de l’Emprunteur interdit toute importation de fournitures en provenance du pays de l’entreprise ou tout paiement aux personnes physiques ou morales dudit pays. Si les Ouvrages doivent être exécutés dans plusieurs pays (et plusieurs pays constituent l’Emprunteur ou sont impliqués dans la procédure d’appel d’acquisition), l’exclusion d’une firme ou d’un individu en application de l’article 4.8 (a) ci-dessus par l’un des pays concernés pourra s’appliquer à la présente procédure avec l’accord de la Banque et des Emprunteurs concernés. </w:t>
            </w:r>
          </w:p>
          <w:p w14:paraId="02EE438A" w14:textId="77777777" w:rsidR="002F5C2B" w:rsidRPr="00710D65" w:rsidRDefault="002F5C2B" w:rsidP="002F5C2B">
            <w:pPr>
              <w:numPr>
                <w:ilvl w:val="1"/>
                <w:numId w:val="369"/>
              </w:numPr>
              <w:tabs>
                <w:tab w:val="left" w:pos="576"/>
              </w:tabs>
              <w:spacing w:before="120" w:after="120"/>
              <w:ind w:left="616" w:hanging="616"/>
            </w:pPr>
            <w:r w:rsidRPr="00710D65">
              <w:t xml:space="preserve">Le Soumissionnaire doit fournir tout document que le Maître d’Ouvrage peut raisonnablement exiger, établissant à la satisfaction du Maître d’Ouvrage qu’il continue d’être admis à concourir. </w:t>
            </w:r>
          </w:p>
          <w:p w14:paraId="09A1A7FA" w14:textId="77777777" w:rsidR="002F5C2B" w:rsidRPr="00710D65" w:rsidRDefault="002F5C2B" w:rsidP="002F5C2B">
            <w:pPr>
              <w:numPr>
                <w:ilvl w:val="1"/>
                <w:numId w:val="369"/>
              </w:numPr>
              <w:tabs>
                <w:tab w:val="left" w:pos="576"/>
              </w:tabs>
              <w:spacing w:before="120" w:after="120"/>
              <w:ind w:left="616" w:hanging="616"/>
            </w:pPr>
            <w:r w:rsidRPr="00710D65">
              <w:t>Une entreprise tombant sous le coup d’une sanction par l’Emprunteur l’excluant de ses marchés sera admise à participer au présent processus, à moins que, à la demande de l’Emprunteur, la Banque ne détermine que l’exclusion : (a) est en relation avec la fraude et la corruption, et (b) a été prononcée dans le cadre d’une procédure judiciaire ou administrative équitable à l’égard de l’entreprise.</w:t>
            </w:r>
          </w:p>
          <w:p w14:paraId="19B5E70F" w14:textId="77777777" w:rsidR="002F5C2B" w:rsidRPr="00710D65" w:rsidRDefault="002F5C2B" w:rsidP="002F5C2B">
            <w:pPr>
              <w:numPr>
                <w:ilvl w:val="1"/>
                <w:numId w:val="369"/>
              </w:numPr>
              <w:tabs>
                <w:tab w:val="left" w:pos="576"/>
              </w:tabs>
              <w:spacing w:before="120" w:after="120"/>
              <w:ind w:left="616" w:hanging="616"/>
            </w:pPr>
            <w:r w:rsidRPr="00710D65">
              <w:t>L’appel d’offres est ouvert seulement aux Soumissionnaires préqualifiés sauf si spécifié autrement dans les DPAO.</w:t>
            </w:r>
          </w:p>
        </w:tc>
      </w:tr>
      <w:tr w:rsidR="002F5C2B" w:rsidRPr="00710D65" w14:paraId="0AE549AC" w14:textId="77777777" w:rsidTr="008F2CA3">
        <w:tc>
          <w:tcPr>
            <w:tcW w:w="2694" w:type="dxa"/>
            <w:tcBorders>
              <w:top w:val="nil"/>
              <w:left w:val="nil"/>
              <w:bottom w:val="nil"/>
              <w:right w:val="nil"/>
            </w:tcBorders>
            <w:tcMar>
              <w:top w:w="28" w:type="dxa"/>
              <w:bottom w:w="28" w:type="dxa"/>
            </w:tcMar>
          </w:tcPr>
          <w:p w14:paraId="7E6845F4"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Matériaux, matériels et Services répondant aux critères de provenance</w:t>
            </w:r>
          </w:p>
        </w:tc>
        <w:tc>
          <w:tcPr>
            <w:tcW w:w="6685" w:type="dxa"/>
            <w:tcBorders>
              <w:top w:val="nil"/>
              <w:left w:val="nil"/>
              <w:bottom w:val="nil"/>
              <w:right w:val="nil"/>
            </w:tcBorders>
            <w:tcMar>
              <w:top w:w="28" w:type="dxa"/>
              <w:bottom w:w="28" w:type="dxa"/>
            </w:tcMar>
          </w:tcPr>
          <w:p w14:paraId="0150915D" w14:textId="77777777" w:rsidR="002F5C2B" w:rsidRPr="00710D65" w:rsidRDefault="002F5C2B" w:rsidP="002F5C2B">
            <w:pPr>
              <w:numPr>
                <w:ilvl w:val="1"/>
                <w:numId w:val="369"/>
              </w:numPr>
              <w:tabs>
                <w:tab w:val="left" w:pos="576"/>
              </w:tabs>
              <w:spacing w:before="120" w:after="120"/>
              <w:ind w:left="616" w:hanging="616"/>
            </w:pPr>
            <w:r w:rsidRPr="00710D65">
              <w:t>Sous réserve des dispositions figurant à la Section V, Pays éligibles, tous les matériaux, matériels, équipements et services faisant l’objet du présent marché et financés par la Banque peuvent provenir de tout pays et les dépenses pour les besoins du Marché seront limitées à de tels matériaux, matériels, équipements et services. Les soumissionnaires peuvent se voir demander par le Maître d’Ouvrage de justifier la provenance de ces matériaux, matériels, équipements et services.</w:t>
            </w:r>
          </w:p>
        </w:tc>
      </w:tr>
      <w:tr w:rsidR="002F5C2B" w:rsidRPr="00710D65" w14:paraId="78EAAD99" w14:textId="77777777" w:rsidTr="008F2CA3">
        <w:tc>
          <w:tcPr>
            <w:tcW w:w="9379" w:type="dxa"/>
            <w:gridSpan w:val="2"/>
            <w:tcBorders>
              <w:top w:val="nil"/>
              <w:left w:val="nil"/>
              <w:bottom w:val="nil"/>
              <w:right w:val="nil"/>
            </w:tcBorders>
            <w:tcMar>
              <w:top w:w="28" w:type="dxa"/>
              <w:bottom w:w="28" w:type="dxa"/>
            </w:tcMar>
          </w:tcPr>
          <w:p w14:paraId="1947F765" w14:textId="77777777" w:rsidR="002F5C2B" w:rsidRPr="00D029B7" w:rsidRDefault="002F5C2B" w:rsidP="002F5C2B">
            <w:pPr>
              <w:spacing w:before="120" w:after="120"/>
              <w:jc w:val="center"/>
              <w:rPr>
                <w:b/>
                <w:sz w:val="28"/>
              </w:rPr>
            </w:pPr>
            <w:r w:rsidRPr="00D029B7">
              <w:rPr>
                <w:b/>
                <w:sz w:val="28"/>
              </w:rPr>
              <w:t xml:space="preserve">B. </w:t>
            </w:r>
            <w:r w:rsidRPr="00D029B7">
              <w:rPr>
                <w:b/>
                <w:sz w:val="28"/>
              </w:rPr>
              <w:tab/>
              <w:t>Contenu du Dossier d’Appel d’offres</w:t>
            </w:r>
          </w:p>
        </w:tc>
      </w:tr>
      <w:tr w:rsidR="002F5C2B" w:rsidRPr="00710D65" w14:paraId="60FC9770" w14:textId="77777777" w:rsidTr="008F2CA3">
        <w:tc>
          <w:tcPr>
            <w:tcW w:w="2694" w:type="dxa"/>
            <w:tcBorders>
              <w:top w:val="nil"/>
              <w:left w:val="nil"/>
              <w:right w:val="nil"/>
            </w:tcBorders>
            <w:tcMar>
              <w:top w:w="28" w:type="dxa"/>
              <w:bottom w:w="28" w:type="dxa"/>
            </w:tcMar>
          </w:tcPr>
          <w:p w14:paraId="5E12CF36" w14:textId="77777777" w:rsidR="002F5C2B" w:rsidRPr="00D029B7" w:rsidRDefault="002F5C2B" w:rsidP="002F5C2B">
            <w:pPr>
              <w:numPr>
                <w:ilvl w:val="0"/>
                <w:numId w:val="369"/>
              </w:numPr>
              <w:tabs>
                <w:tab w:val="left" w:pos="432"/>
              </w:tabs>
              <w:spacing w:before="120" w:after="120"/>
              <w:jc w:val="left"/>
              <w:rPr>
                <w:b/>
              </w:rPr>
            </w:pPr>
            <w:r w:rsidRPr="00D029B7">
              <w:rPr>
                <w:b/>
              </w:rPr>
              <w:t>Sections du Dossier d’Appel d’Offres</w:t>
            </w:r>
          </w:p>
        </w:tc>
        <w:tc>
          <w:tcPr>
            <w:tcW w:w="6685" w:type="dxa"/>
            <w:tcBorders>
              <w:top w:val="nil"/>
              <w:left w:val="nil"/>
              <w:right w:val="nil"/>
            </w:tcBorders>
            <w:tcMar>
              <w:top w:w="28" w:type="dxa"/>
              <w:bottom w:w="28" w:type="dxa"/>
            </w:tcMar>
          </w:tcPr>
          <w:p w14:paraId="12A4402F" w14:textId="77777777" w:rsidR="002F5C2B" w:rsidRPr="00710D65" w:rsidRDefault="002F5C2B" w:rsidP="002F5C2B">
            <w:pPr>
              <w:numPr>
                <w:ilvl w:val="1"/>
                <w:numId w:val="369"/>
              </w:numPr>
              <w:tabs>
                <w:tab w:val="left" w:pos="576"/>
              </w:tabs>
              <w:spacing w:before="120" w:after="120"/>
              <w:ind w:left="616" w:hanging="616"/>
            </w:pPr>
            <w:r w:rsidRPr="00710D65">
              <w:t xml:space="preserve">Le Dossier d’Appel d’Offres comprend toutes les Sections dont la liste figure ci-après. Il doit être interprété à la lumière de tout Additif émis conformément à l’article 8 des IS. </w:t>
            </w:r>
          </w:p>
          <w:p w14:paraId="423EFE53" w14:textId="77777777" w:rsidR="002F5C2B" w:rsidRPr="00710D65" w:rsidRDefault="002F5C2B" w:rsidP="002F5C2B">
            <w:pPr>
              <w:keepNext/>
              <w:keepLines/>
              <w:tabs>
                <w:tab w:val="left" w:pos="2018"/>
              </w:tabs>
              <w:spacing w:before="120" w:after="120"/>
              <w:ind w:left="432" w:firstLine="90"/>
              <w:rPr>
                <w:b/>
              </w:rPr>
            </w:pPr>
            <w:r w:rsidRPr="00710D65">
              <w:rPr>
                <w:b/>
              </w:rPr>
              <w:lastRenderedPageBreak/>
              <w:t>PARTIE 1 :</w:t>
            </w:r>
            <w:r w:rsidRPr="00710D65">
              <w:rPr>
                <w:b/>
              </w:rPr>
              <w:tab/>
              <w:t>Procédures d’appel d’offres</w:t>
            </w:r>
          </w:p>
          <w:p w14:paraId="05AF9949" w14:textId="77777777" w:rsidR="002F5C2B" w:rsidRPr="00710D65" w:rsidRDefault="002F5C2B" w:rsidP="002F5C2B">
            <w:pPr>
              <w:keepNext/>
              <w:keepLines/>
              <w:numPr>
                <w:ilvl w:val="0"/>
                <w:numId w:val="4"/>
              </w:numPr>
              <w:tabs>
                <w:tab w:val="left" w:pos="432"/>
                <w:tab w:val="left" w:pos="1602"/>
                <w:tab w:val="left" w:pos="2502"/>
              </w:tabs>
              <w:spacing w:before="120" w:after="120"/>
              <w:ind w:left="1602" w:hanging="450"/>
            </w:pPr>
            <w:r w:rsidRPr="00710D65">
              <w:t>Section I. Instructions aux soumissionnaires (IS)</w:t>
            </w:r>
          </w:p>
          <w:p w14:paraId="3C9844E9" w14:textId="77777777" w:rsidR="002F5C2B" w:rsidRPr="00710D65" w:rsidRDefault="002F5C2B" w:rsidP="002F5C2B">
            <w:pPr>
              <w:keepNext/>
              <w:keepLines/>
              <w:numPr>
                <w:ilvl w:val="0"/>
                <w:numId w:val="5"/>
              </w:numPr>
              <w:tabs>
                <w:tab w:val="left" w:pos="432"/>
              </w:tabs>
              <w:spacing w:before="120" w:after="120"/>
              <w:ind w:left="1602" w:hanging="450"/>
            </w:pPr>
            <w:r w:rsidRPr="00710D65">
              <w:t>Section II. Données particulières de l’appel d’offres (DPAO)</w:t>
            </w:r>
          </w:p>
          <w:p w14:paraId="38986BBF" w14:textId="77777777" w:rsidR="002F5C2B" w:rsidRPr="00710D65" w:rsidRDefault="002F5C2B" w:rsidP="002F5C2B">
            <w:pPr>
              <w:keepNext/>
              <w:keepLines/>
              <w:numPr>
                <w:ilvl w:val="0"/>
                <w:numId w:val="6"/>
              </w:numPr>
              <w:tabs>
                <w:tab w:val="left" w:pos="432"/>
                <w:tab w:val="left" w:pos="1602"/>
                <w:tab w:val="left" w:pos="2502"/>
              </w:tabs>
              <w:spacing w:before="120" w:after="120"/>
              <w:ind w:left="1598" w:hanging="446"/>
            </w:pPr>
            <w:r w:rsidRPr="00710D65">
              <w:t>Section III. Critères d’évaluation et de qualification</w:t>
            </w:r>
          </w:p>
          <w:p w14:paraId="4A6A54B4" w14:textId="77777777" w:rsidR="002F5C2B" w:rsidRPr="00710D65" w:rsidRDefault="002F5C2B" w:rsidP="002F5C2B">
            <w:pPr>
              <w:keepNext/>
              <w:keepLines/>
              <w:numPr>
                <w:ilvl w:val="0"/>
                <w:numId w:val="7"/>
              </w:numPr>
              <w:tabs>
                <w:tab w:val="left" w:pos="432"/>
                <w:tab w:val="left" w:pos="1602"/>
                <w:tab w:val="left" w:pos="2502"/>
              </w:tabs>
              <w:spacing w:before="120" w:after="120"/>
              <w:ind w:left="1598" w:hanging="446"/>
            </w:pPr>
            <w:r w:rsidRPr="00710D65">
              <w:t>Section IV. Formulaires de soumission</w:t>
            </w:r>
          </w:p>
          <w:p w14:paraId="6C4060D1" w14:textId="77777777" w:rsidR="002F5C2B" w:rsidRPr="00710D65" w:rsidRDefault="002F5C2B" w:rsidP="002F5C2B">
            <w:pPr>
              <w:keepNext/>
              <w:keepLines/>
              <w:numPr>
                <w:ilvl w:val="0"/>
                <w:numId w:val="8"/>
              </w:numPr>
              <w:tabs>
                <w:tab w:val="left" w:pos="432"/>
                <w:tab w:val="left" w:pos="1602"/>
                <w:tab w:val="left" w:pos="2502"/>
              </w:tabs>
              <w:spacing w:before="120" w:after="120"/>
              <w:ind w:left="1598" w:hanging="446"/>
            </w:pPr>
            <w:r w:rsidRPr="00710D65">
              <w:t>Section V. Pays éligibles</w:t>
            </w:r>
          </w:p>
          <w:p w14:paraId="7CCF338C" w14:textId="77777777" w:rsidR="002F5C2B" w:rsidRPr="00710D65" w:rsidRDefault="002F5C2B" w:rsidP="002F5C2B">
            <w:pPr>
              <w:keepNext/>
              <w:keepLines/>
              <w:numPr>
                <w:ilvl w:val="0"/>
                <w:numId w:val="8"/>
              </w:numPr>
              <w:tabs>
                <w:tab w:val="left" w:pos="432"/>
                <w:tab w:val="left" w:pos="1602"/>
                <w:tab w:val="left" w:pos="2502"/>
              </w:tabs>
              <w:spacing w:before="120" w:after="120"/>
              <w:ind w:left="1598" w:hanging="446"/>
            </w:pPr>
            <w:r w:rsidRPr="00710D65">
              <w:t>Section VI. Fraude et Corruption</w:t>
            </w:r>
          </w:p>
          <w:p w14:paraId="33F98B5B" w14:textId="77777777" w:rsidR="002F5C2B" w:rsidRPr="00710D65" w:rsidRDefault="002F5C2B" w:rsidP="002F5C2B">
            <w:pPr>
              <w:keepNext/>
              <w:keepLines/>
              <w:tabs>
                <w:tab w:val="left" w:pos="2018"/>
              </w:tabs>
              <w:spacing w:before="120" w:after="120"/>
              <w:ind w:left="432" w:firstLine="90"/>
              <w:rPr>
                <w:b/>
              </w:rPr>
            </w:pPr>
            <w:r w:rsidRPr="00710D65">
              <w:rPr>
                <w:b/>
              </w:rPr>
              <w:t>PARTIE 2 :</w:t>
            </w:r>
            <w:r w:rsidRPr="00710D65">
              <w:rPr>
                <w:b/>
              </w:rPr>
              <w:tab/>
              <w:t>Spécifications des Travaux</w:t>
            </w:r>
          </w:p>
          <w:p w14:paraId="0763E187" w14:textId="77777777" w:rsidR="002F5C2B" w:rsidRPr="00710D65" w:rsidRDefault="002F5C2B" w:rsidP="002F5C2B">
            <w:pPr>
              <w:numPr>
                <w:ilvl w:val="0"/>
                <w:numId w:val="9"/>
              </w:numPr>
              <w:tabs>
                <w:tab w:val="left" w:pos="1152"/>
                <w:tab w:val="left" w:pos="1602"/>
                <w:tab w:val="left" w:pos="2502"/>
              </w:tabs>
              <w:spacing w:before="120" w:after="120"/>
              <w:ind w:hanging="450"/>
            </w:pPr>
            <w:r w:rsidRPr="00710D65">
              <w:t>Section VII. Spécifications techniques et Plans</w:t>
            </w:r>
          </w:p>
          <w:p w14:paraId="1DCFA5C0" w14:textId="77777777" w:rsidR="002F5C2B" w:rsidRPr="00710D65" w:rsidRDefault="002F5C2B" w:rsidP="002F5C2B">
            <w:pPr>
              <w:keepNext/>
              <w:keepLines/>
              <w:tabs>
                <w:tab w:val="left" w:pos="2018"/>
              </w:tabs>
              <w:spacing w:before="120" w:after="120"/>
              <w:ind w:left="432" w:firstLine="90"/>
              <w:rPr>
                <w:b/>
              </w:rPr>
            </w:pPr>
            <w:r w:rsidRPr="00710D65">
              <w:rPr>
                <w:b/>
              </w:rPr>
              <w:t xml:space="preserve">PARTIE 3 : </w:t>
            </w:r>
            <w:r w:rsidRPr="00710D65">
              <w:rPr>
                <w:b/>
              </w:rPr>
              <w:tab/>
              <w:t>Clauses et Formulaires du Marché</w:t>
            </w:r>
          </w:p>
          <w:p w14:paraId="421688F2" w14:textId="77777777" w:rsidR="002F5C2B" w:rsidRPr="00710D65" w:rsidRDefault="002F5C2B" w:rsidP="002F5C2B">
            <w:pPr>
              <w:numPr>
                <w:ilvl w:val="0"/>
                <w:numId w:val="10"/>
              </w:numPr>
              <w:tabs>
                <w:tab w:val="left" w:pos="432"/>
                <w:tab w:val="left" w:pos="1602"/>
              </w:tabs>
              <w:spacing w:before="120" w:after="120"/>
              <w:ind w:left="1598" w:hanging="446"/>
            </w:pPr>
            <w:r w:rsidRPr="00710D65">
              <w:t>Section VIII. Cahier des Clauses administratives générales (CCAG)</w:t>
            </w:r>
          </w:p>
          <w:p w14:paraId="75908FB7" w14:textId="77777777" w:rsidR="002F5C2B" w:rsidRPr="00710D65" w:rsidRDefault="002F5C2B" w:rsidP="002F5C2B">
            <w:pPr>
              <w:numPr>
                <w:ilvl w:val="0"/>
                <w:numId w:val="11"/>
              </w:numPr>
              <w:tabs>
                <w:tab w:val="left" w:pos="432"/>
                <w:tab w:val="left" w:pos="1602"/>
              </w:tabs>
              <w:spacing w:before="120" w:after="120"/>
              <w:ind w:left="1598" w:hanging="446"/>
            </w:pPr>
            <w:r w:rsidRPr="00710D65">
              <w:t xml:space="preserve">Section IX. Cahier des Clauses administratives particulières (CCAP)  </w:t>
            </w:r>
          </w:p>
          <w:p w14:paraId="45E65D96" w14:textId="77777777" w:rsidR="002F5C2B" w:rsidRPr="00710D65" w:rsidRDefault="002F5C2B" w:rsidP="002F5C2B">
            <w:pPr>
              <w:numPr>
                <w:ilvl w:val="0"/>
                <w:numId w:val="12"/>
              </w:numPr>
              <w:tabs>
                <w:tab w:val="left" w:pos="432"/>
                <w:tab w:val="left" w:pos="1602"/>
              </w:tabs>
              <w:spacing w:before="120" w:after="120"/>
              <w:ind w:left="1602" w:hanging="450"/>
            </w:pPr>
            <w:r w:rsidRPr="00710D65">
              <w:t>Section X. Formulaires du Marché</w:t>
            </w:r>
          </w:p>
          <w:p w14:paraId="31A111F1" w14:textId="77777777" w:rsidR="002F5C2B" w:rsidRPr="00710D65" w:rsidRDefault="002F5C2B" w:rsidP="002F5C2B">
            <w:pPr>
              <w:numPr>
                <w:ilvl w:val="1"/>
                <w:numId w:val="369"/>
              </w:numPr>
              <w:tabs>
                <w:tab w:val="left" w:pos="576"/>
              </w:tabs>
              <w:spacing w:before="120" w:after="120"/>
              <w:ind w:left="526" w:hanging="526"/>
              <w:rPr>
                <w:b/>
                <w:sz w:val="28"/>
              </w:rPr>
            </w:pPr>
            <w:r w:rsidRPr="00710D65">
              <w:t>L’Avis d’Appel d’Offres publié par le Maître d’Ouvrage ou l’Invitation à Soumissionner émise par le Maître d’Ouvrage aux Soumissionnaires préqualifiés ne font pas partie du Dossier d’Appel d’Offres.</w:t>
            </w:r>
          </w:p>
          <w:p w14:paraId="0B3A2B36" w14:textId="77777777" w:rsidR="002F5C2B" w:rsidRPr="00710D65" w:rsidRDefault="002F5C2B" w:rsidP="002F5C2B">
            <w:pPr>
              <w:numPr>
                <w:ilvl w:val="1"/>
                <w:numId w:val="369"/>
              </w:numPr>
              <w:tabs>
                <w:tab w:val="left" w:pos="576"/>
              </w:tabs>
              <w:spacing w:before="120" w:after="120"/>
              <w:ind w:left="526" w:hanging="526"/>
            </w:pPr>
            <w:r w:rsidRPr="00710D65">
              <w:t>Le Maître d’Ouvrage ne peut être tenu responsable vis-à-vis des Soumissionnaires de l’intégrité du Dossier d’Appel d’Offres, des réponses aux demandes d’éclaircissements, du compte rendu de la réunion préparatoire au dépôt des Offres (le cas échéant) et des Additifs au Dossier d’Appel d’Offres conformément à l’article 8 des IS, s’ils n’ont pas été obtenus directement auprès de lui. En cas de contradiction, les documents directement issus par le Maître d’Ouvrage feront foi.</w:t>
            </w:r>
          </w:p>
          <w:p w14:paraId="5198763B" w14:textId="77777777" w:rsidR="002F5C2B" w:rsidRPr="00710D65" w:rsidRDefault="002F5C2B" w:rsidP="002F5C2B">
            <w:pPr>
              <w:numPr>
                <w:ilvl w:val="1"/>
                <w:numId w:val="369"/>
              </w:numPr>
              <w:tabs>
                <w:tab w:val="left" w:pos="576"/>
              </w:tabs>
              <w:spacing w:before="120" w:after="120"/>
              <w:ind w:left="526" w:hanging="526"/>
            </w:pPr>
            <w:r w:rsidRPr="00710D65">
              <w:t xml:space="preserve">Le Soumissionnaire est tenu d’examiner l’ensemble des instructions, formulaires, conditions et spécifications figurant au Dossier d’Appel d’Offres. Il lui appartient de fournir tous les renseignements et documents demandés dans le Dossier d’Appel d’Offres. </w:t>
            </w:r>
          </w:p>
        </w:tc>
      </w:tr>
      <w:tr w:rsidR="002F5C2B" w:rsidRPr="00710D65" w14:paraId="2EA7C77D" w14:textId="77777777" w:rsidTr="008F2CA3">
        <w:tc>
          <w:tcPr>
            <w:tcW w:w="2694" w:type="dxa"/>
            <w:tcBorders>
              <w:top w:val="nil"/>
              <w:left w:val="nil"/>
              <w:right w:val="nil"/>
            </w:tcBorders>
            <w:tcMar>
              <w:top w:w="28" w:type="dxa"/>
              <w:bottom w:w="28" w:type="dxa"/>
            </w:tcMar>
          </w:tcPr>
          <w:p w14:paraId="554A9401"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 xml:space="preserve">Éclaircissements apportés au Dossier d’Appel d’Offres, visite du site et </w:t>
            </w:r>
            <w:r w:rsidRPr="00D029B7">
              <w:rPr>
                <w:b/>
              </w:rPr>
              <w:lastRenderedPageBreak/>
              <w:t>réunion préparatoire</w:t>
            </w:r>
          </w:p>
        </w:tc>
        <w:tc>
          <w:tcPr>
            <w:tcW w:w="6685" w:type="dxa"/>
            <w:tcBorders>
              <w:top w:val="nil"/>
              <w:left w:val="nil"/>
              <w:right w:val="nil"/>
            </w:tcBorders>
            <w:tcMar>
              <w:top w:w="28" w:type="dxa"/>
              <w:bottom w:w="28" w:type="dxa"/>
            </w:tcMar>
          </w:tcPr>
          <w:p w14:paraId="291CCEEB" w14:textId="77777777" w:rsidR="002F5C2B" w:rsidRPr="00710D65" w:rsidRDefault="002F5C2B" w:rsidP="002F5C2B">
            <w:pPr>
              <w:numPr>
                <w:ilvl w:val="1"/>
                <w:numId w:val="369"/>
              </w:numPr>
              <w:tabs>
                <w:tab w:val="left" w:pos="576"/>
              </w:tabs>
              <w:spacing w:before="120" w:after="120"/>
              <w:ind w:left="526" w:hanging="526"/>
            </w:pPr>
            <w:r w:rsidRPr="00710D65">
              <w:lastRenderedPageBreak/>
              <w:t xml:space="preserve">Un Soumissionnaire souhaitant obtenir des éclaircissements sur le Dossier d’Appel d’Offres devra contacter le Maître d’Ouvrage, par écrit, à l’adresse du Maître d’Ouvrage indiquée dans les </w:t>
            </w:r>
            <w:r w:rsidRPr="00710D65">
              <w:rPr>
                <w:b/>
              </w:rPr>
              <w:t>DPAO</w:t>
            </w:r>
            <w:r w:rsidRPr="00710D65">
              <w:t xml:space="preserve"> ou soumettra sa demande au cours de la </w:t>
            </w:r>
            <w:r w:rsidRPr="00710D65">
              <w:lastRenderedPageBreak/>
              <w:t xml:space="preserve">réunion préparatoire prévue, le cas échéant, en application des dispositions de l’article 7.4 des IS. Le Maître d’Ouvrage répondra par écrit à toute demande d’éclaircissements reçue au plus tard quatorze jours (14) jours avant la date limite de dépôt des Offres. Il adressera une copie de sa réponse (indiquant la question posée mais sans mention de son origine) à tous les Soumissionnaires qui auront obtenu le Dossier d’Appel d’Offres conformément à l’article 6.3 des IS, y compris une description de la demande de clarification sans identifier la source. Si les </w:t>
            </w:r>
            <w:r w:rsidRPr="00710D65">
              <w:rPr>
                <w:b/>
              </w:rPr>
              <w:t>DPAO</w:t>
            </w:r>
            <w:r w:rsidRPr="00710D65">
              <w:t xml:space="preserve"> le prévoient, le Maître d’Ouvrage publiera également sa réponse sur site internet identifié dans les </w:t>
            </w:r>
            <w:r w:rsidRPr="00710D65">
              <w:rPr>
                <w:b/>
              </w:rPr>
              <w:t>DPAO</w:t>
            </w:r>
            <w:r w:rsidRPr="00710D65">
              <w:t>. Au cas où le Maître d’Ouvrage jugerait nécessaire de modifier le Dossier d’Appel d’Offres pour donner suite aux éclaircissements demandés, il le fera conformément à la procédure stipulée aux articles 8 et 22.2 des IS.</w:t>
            </w:r>
          </w:p>
          <w:p w14:paraId="513ADE11" w14:textId="77777777" w:rsidR="002F5C2B" w:rsidRPr="00710D65" w:rsidRDefault="002F5C2B" w:rsidP="002F5C2B">
            <w:pPr>
              <w:numPr>
                <w:ilvl w:val="1"/>
                <w:numId w:val="369"/>
              </w:numPr>
              <w:tabs>
                <w:tab w:val="left" w:pos="576"/>
              </w:tabs>
              <w:spacing w:before="120" w:after="120"/>
              <w:ind w:left="526" w:hanging="526"/>
            </w:pPr>
            <w:r w:rsidRPr="00710D65">
              <w:t>Il est recommandé au Soumissionnaire de visiter et d’inspecter le Site des Travaux et ses environs et d’obtenir par lui-même, et sous sa propre responsabilité, tous les renseignements qui peuvent être nécessaires pour la préparation de son Offre et la signature d’un marché pour l’exécution des Travaux. Les coûts liés à la visite du site sont entièrement à la charge du Soumissionnaire.</w:t>
            </w:r>
          </w:p>
          <w:p w14:paraId="5A662411" w14:textId="77777777" w:rsidR="002F5C2B" w:rsidRPr="00710D65" w:rsidRDefault="002F5C2B" w:rsidP="002F5C2B">
            <w:pPr>
              <w:numPr>
                <w:ilvl w:val="1"/>
                <w:numId w:val="369"/>
              </w:numPr>
              <w:tabs>
                <w:tab w:val="left" w:pos="576"/>
              </w:tabs>
              <w:spacing w:before="120" w:after="120"/>
              <w:ind w:left="526" w:hanging="526"/>
            </w:pPr>
            <w:r w:rsidRPr="00710D65">
              <w:t>Le Maître d’Ouvrage autorisera le Soumissionnaire et ses employés ou agents à pénétrer dans ses locaux et sur ses terrains aux fins de ladite visite, mais seulement à la condition expresse que le Soumissionnaire, ses employés et agents dégagent le Maître d’Ouvrage, ses employés et agents, de toute responsabilité pouvant en résulter et les indemnisent si nécessaire, et qu’ils demeurent responsables des accidents mortels ou corporels, des pertes ou dommages matériels, coûts et frais encourus du fait de cette visite.</w:t>
            </w:r>
          </w:p>
          <w:p w14:paraId="1B827D9D" w14:textId="77777777" w:rsidR="002F5C2B" w:rsidRPr="00710D65" w:rsidRDefault="002F5C2B" w:rsidP="002F5C2B">
            <w:pPr>
              <w:numPr>
                <w:ilvl w:val="1"/>
                <w:numId w:val="369"/>
              </w:numPr>
              <w:tabs>
                <w:tab w:val="left" w:pos="576"/>
              </w:tabs>
              <w:spacing w:before="120" w:after="120"/>
              <w:ind w:left="526" w:hanging="526"/>
            </w:pPr>
            <w:r w:rsidRPr="00710D65">
              <w:t xml:space="preserve">Lorsque les </w:t>
            </w:r>
            <w:r w:rsidRPr="00710D65">
              <w:rPr>
                <w:b/>
              </w:rPr>
              <w:t>DPAO</w:t>
            </w:r>
            <w:r w:rsidRPr="00710D65">
              <w:t xml:space="preserve"> le prévoient, le représentant que le Soumissionnaire aura désigné est invité à assister à une réunion préparatoire sur le Site des Travaux. L’objet de la réunion est d’éclaircir tout point et de répondre à toutes questions qui pourraient être soulevées à ce stade.</w:t>
            </w:r>
          </w:p>
          <w:p w14:paraId="7819B6EA" w14:textId="77777777" w:rsidR="002F5C2B" w:rsidRPr="00710D65" w:rsidRDefault="002F5C2B" w:rsidP="002F5C2B">
            <w:pPr>
              <w:numPr>
                <w:ilvl w:val="1"/>
                <w:numId w:val="369"/>
              </w:numPr>
              <w:tabs>
                <w:tab w:val="left" w:pos="576"/>
              </w:tabs>
              <w:spacing w:before="120" w:after="120"/>
              <w:ind w:left="526" w:hanging="526"/>
            </w:pPr>
            <w:r w:rsidRPr="00710D65">
              <w:t xml:space="preserve">Il est demandé au Soumissionnaire de soumettre toutes ses questions par écrit, de façon à ce qu’elles parviennent au Maître d’Ouvrage au plus tard une semaine avant la réunion préparatoire. </w:t>
            </w:r>
          </w:p>
          <w:p w14:paraId="0D8B28C5" w14:textId="77777777" w:rsidR="002F5C2B" w:rsidRPr="00710D65" w:rsidRDefault="002F5C2B" w:rsidP="002F5C2B">
            <w:pPr>
              <w:numPr>
                <w:ilvl w:val="1"/>
                <w:numId w:val="369"/>
              </w:numPr>
              <w:tabs>
                <w:tab w:val="left" w:pos="576"/>
              </w:tabs>
              <w:spacing w:before="120" w:after="120"/>
              <w:ind w:left="526" w:hanging="526"/>
            </w:pPr>
            <w:r w:rsidRPr="00710D65">
              <w:t xml:space="preserve">Le compte-rendu de la réunion, le cas échéant, incluant le texte des questions posées par les Soumissionnaires (sans en identifier la source) et des réponses données, y compris les réponses préparées après la réunion, sera transmis sans délai à </w:t>
            </w:r>
            <w:r w:rsidRPr="00710D65">
              <w:lastRenderedPageBreak/>
              <w:t>tous ceux qui ont obtenu le dossier d’appel d’offres en conformité avec les dispositions de l’article 6.3 des IS. Si spécifié dans les DPAO, le Maître d’Ouvrage doit aussi publier sans tarder le compte-rendu du la réunion préparatoire sur la page Web indiquée dans les DPAO.  Toute modification du dossier d’appel d’offres qui pourrait s’avérer nécessaire à l’issue de la réunion préparatoire sera faite par le Maître d’Ouvrage par la publication d’un additif conformément aux dispositions de l’article 8 des IS, et non par le canal du compte-rendu de la réunion préparatoire. Le fait qu’un Soumissionnaire n’assiste pas à la réunion préparatoire à l’établissement des offres ne constituera pas un motif de rejet de son offre.</w:t>
            </w:r>
          </w:p>
        </w:tc>
      </w:tr>
      <w:tr w:rsidR="002F5C2B" w:rsidRPr="00710D65" w14:paraId="0188A409" w14:textId="77777777" w:rsidTr="008F2CA3">
        <w:tc>
          <w:tcPr>
            <w:tcW w:w="2694" w:type="dxa"/>
            <w:tcBorders>
              <w:top w:val="nil"/>
              <w:left w:val="nil"/>
              <w:bottom w:val="nil"/>
              <w:right w:val="nil"/>
            </w:tcBorders>
            <w:tcMar>
              <w:top w:w="28" w:type="dxa"/>
              <w:bottom w:w="28" w:type="dxa"/>
            </w:tcMar>
          </w:tcPr>
          <w:p w14:paraId="759CC98B"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 xml:space="preserve">Modifications apportées au Dossier d’Appel d’Offres </w:t>
            </w:r>
          </w:p>
        </w:tc>
        <w:tc>
          <w:tcPr>
            <w:tcW w:w="6685" w:type="dxa"/>
            <w:tcBorders>
              <w:top w:val="nil"/>
              <w:left w:val="nil"/>
              <w:bottom w:val="nil"/>
              <w:right w:val="nil"/>
            </w:tcBorders>
            <w:tcMar>
              <w:top w:w="28" w:type="dxa"/>
              <w:bottom w:w="28" w:type="dxa"/>
            </w:tcMar>
          </w:tcPr>
          <w:p w14:paraId="1AECD01C" w14:textId="77777777" w:rsidR="002F5C2B" w:rsidRPr="00710D65" w:rsidRDefault="002F5C2B" w:rsidP="002F5C2B">
            <w:pPr>
              <w:numPr>
                <w:ilvl w:val="1"/>
                <w:numId w:val="369"/>
              </w:numPr>
              <w:tabs>
                <w:tab w:val="left" w:pos="576"/>
              </w:tabs>
              <w:spacing w:before="120" w:after="120"/>
              <w:ind w:left="526" w:hanging="526"/>
            </w:pPr>
            <w:r w:rsidRPr="00710D65">
              <w:t xml:space="preserve">Le Maître d’Ouvrage peut à tout moment avant la date limite de dépôt des Offres, modifier le dossier d’appel d’offres en publiant un additif. </w:t>
            </w:r>
          </w:p>
          <w:p w14:paraId="09F88A55" w14:textId="77777777" w:rsidR="002F5C2B" w:rsidRPr="00710D65" w:rsidRDefault="002F5C2B" w:rsidP="002F5C2B">
            <w:pPr>
              <w:numPr>
                <w:ilvl w:val="1"/>
                <w:numId w:val="369"/>
              </w:numPr>
              <w:tabs>
                <w:tab w:val="left" w:pos="576"/>
              </w:tabs>
              <w:spacing w:before="120" w:after="120"/>
              <w:ind w:left="526" w:hanging="526"/>
            </w:pPr>
            <w:r w:rsidRPr="00710D65">
              <w:t xml:space="preserve">Tout additif publié sera considéré comme faisant partie intégrante du dossier d’appel d’offres et sera communiqué par écrit à tous les Soumissionnaires éventuels qui ont obtenu le dossier d’appel d’offres du Maître d’Ouvrage en conformité avec les dispositions de l’article 6.3 des IS. Le Maître d’Ouvrage publiera immédiatement l’additif sur la page Web identifiée à l’article 7.1 des IS. </w:t>
            </w:r>
          </w:p>
          <w:p w14:paraId="1EDF8F49" w14:textId="77777777" w:rsidR="002F5C2B" w:rsidRPr="00710D65" w:rsidRDefault="002F5C2B" w:rsidP="002F5C2B">
            <w:pPr>
              <w:numPr>
                <w:ilvl w:val="1"/>
                <w:numId w:val="369"/>
              </w:numPr>
              <w:tabs>
                <w:tab w:val="left" w:pos="576"/>
              </w:tabs>
              <w:spacing w:before="120" w:after="120"/>
              <w:ind w:left="526" w:hanging="526"/>
            </w:pPr>
            <w:r w:rsidRPr="00710D65">
              <w:t xml:space="preserve">Afin de laisser aux soumissionnaires éventuels un délai raisonnable pour prendre en compte l’additif lors de la préparation de leur Offre, le Maître d’Ouvrage peut, à sa discrétion, reporter la date limite de dépôt des Offres conformément aux dispositions de l’article 22.2 des IS. </w:t>
            </w:r>
          </w:p>
        </w:tc>
      </w:tr>
      <w:tr w:rsidR="002F5C2B" w:rsidRPr="00710D65" w14:paraId="78AA5710" w14:textId="77777777" w:rsidTr="008F2CA3">
        <w:tc>
          <w:tcPr>
            <w:tcW w:w="9379" w:type="dxa"/>
            <w:gridSpan w:val="2"/>
            <w:tcBorders>
              <w:top w:val="nil"/>
              <w:left w:val="nil"/>
              <w:bottom w:val="nil"/>
              <w:right w:val="nil"/>
            </w:tcBorders>
            <w:tcMar>
              <w:top w:w="28" w:type="dxa"/>
              <w:bottom w:w="28" w:type="dxa"/>
            </w:tcMar>
          </w:tcPr>
          <w:p w14:paraId="7209AFCE" w14:textId="77777777" w:rsidR="002F5C2B" w:rsidRPr="00D029B7" w:rsidRDefault="002F5C2B" w:rsidP="002F5C2B">
            <w:pPr>
              <w:spacing w:before="120" w:after="120"/>
              <w:jc w:val="center"/>
              <w:rPr>
                <w:b/>
                <w:sz w:val="28"/>
              </w:rPr>
            </w:pPr>
            <w:r w:rsidRPr="00D029B7">
              <w:rPr>
                <w:b/>
                <w:sz w:val="28"/>
              </w:rPr>
              <w:t xml:space="preserve">C. </w:t>
            </w:r>
            <w:r w:rsidRPr="00D029B7">
              <w:rPr>
                <w:b/>
                <w:sz w:val="28"/>
              </w:rPr>
              <w:tab/>
              <w:t>Préparation des Offres</w:t>
            </w:r>
          </w:p>
        </w:tc>
      </w:tr>
      <w:tr w:rsidR="002F5C2B" w:rsidRPr="00710D65" w14:paraId="722B79B8" w14:textId="77777777" w:rsidTr="008F2CA3">
        <w:tc>
          <w:tcPr>
            <w:tcW w:w="2694" w:type="dxa"/>
            <w:tcBorders>
              <w:top w:val="nil"/>
              <w:left w:val="nil"/>
              <w:bottom w:val="nil"/>
              <w:right w:val="nil"/>
            </w:tcBorders>
            <w:tcMar>
              <w:top w:w="28" w:type="dxa"/>
              <w:bottom w:w="28" w:type="dxa"/>
            </w:tcMar>
          </w:tcPr>
          <w:p w14:paraId="39DAF57A"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Frais afférents à la soumission </w:t>
            </w:r>
          </w:p>
        </w:tc>
        <w:tc>
          <w:tcPr>
            <w:tcW w:w="6685" w:type="dxa"/>
            <w:tcBorders>
              <w:top w:val="nil"/>
              <w:left w:val="nil"/>
              <w:bottom w:val="nil"/>
              <w:right w:val="nil"/>
            </w:tcBorders>
            <w:tcMar>
              <w:top w:w="28" w:type="dxa"/>
              <w:bottom w:w="28" w:type="dxa"/>
            </w:tcMar>
          </w:tcPr>
          <w:p w14:paraId="20081C1E" w14:textId="77777777" w:rsidR="002F5C2B" w:rsidRPr="00710D65" w:rsidRDefault="002F5C2B" w:rsidP="002F5C2B">
            <w:pPr>
              <w:numPr>
                <w:ilvl w:val="1"/>
                <w:numId w:val="369"/>
              </w:numPr>
              <w:spacing w:before="120" w:after="120"/>
              <w:ind w:left="526" w:hanging="526"/>
            </w:pPr>
            <w:r w:rsidRPr="00710D65">
              <w:t>Le Soumissionnaire supportera tous les frais afférents à la préparation et à la présentation de son Offre, et le Maître d’Ouvrage ne sera en aucun cas responsable de ces frais ni tenu de les régler, quels que soient le déroulement et l’issue de la procédure d’Appel d’offres.</w:t>
            </w:r>
          </w:p>
        </w:tc>
      </w:tr>
      <w:tr w:rsidR="002F5C2B" w:rsidRPr="00710D65" w14:paraId="6FB24D5A" w14:textId="77777777" w:rsidTr="008F2CA3">
        <w:tc>
          <w:tcPr>
            <w:tcW w:w="2694" w:type="dxa"/>
            <w:tcBorders>
              <w:top w:val="nil"/>
              <w:left w:val="nil"/>
              <w:bottom w:val="nil"/>
              <w:right w:val="nil"/>
            </w:tcBorders>
            <w:tcMar>
              <w:top w:w="28" w:type="dxa"/>
              <w:bottom w:w="28" w:type="dxa"/>
            </w:tcMar>
          </w:tcPr>
          <w:p w14:paraId="08E98B59" w14:textId="77777777" w:rsidR="002F5C2B" w:rsidRPr="00D029B7" w:rsidRDefault="002F5C2B" w:rsidP="002F5C2B">
            <w:pPr>
              <w:numPr>
                <w:ilvl w:val="0"/>
                <w:numId w:val="369"/>
              </w:numPr>
              <w:tabs>
                <w:tab w:val="left" w:pos="432"/>
              </w:tabs>
              <w:spacing w:before="120" w:after="120"/>
              <w:jc w:val="left"/>
              <w:rPr>
                <w:b/>
              </w:rPr>
            </w:pPr>
            <w:r w:rsidRPr="00D029B7">
              <w:rPr>
                <w:b/>
              </w:rPr>
              <w:t>Langue de l’offre</w:t>
            </w:r>
          </w:p>
        </w:tc>
        <w:tc>
          <w:tcPr>
            <w:tcW w:w="6685" w:type="dxa"/>
            <w:tcBorders>
              <w:top w:val="nil"/>
              <w:left w:val="nil"/>
              <w:bottom w:val="nil"/>
              <w:right w:val="nil"/>
            </w:tcBorders>
            <w:tcMar>
              <w:top w:w="28" w:type="dxa"/>
              <w:bottom w:w="28" w:type="dxa"/>
            </w:tcMar>
          </w:tcPr>
          <w:p w14:paraId="0293806B" w14:textId="77777777" w:rsidR="002F5C2B" w:rsidRPr="00710D65" w:rsidRDefault="002F5C2B" w:rsidP="002F5C2B">
            <w:pPr>
              <w:numPr>
                <w:ilvl w:val="1"/>
                <w:numId w:val="369"/>
              </w:numPr>
              <w:tabs>
                <w:tab w:val="left" w:pos="576"/>
              </w:tabs>
              <w:spacing w:before="120" w:after="120"/>
              <w:ind w:left="616" w:hanging="616"/>
            </w:pPr>
            <w:r w:rsidRPr="00710D65">
              <w:t xml:space="preserve">L’Offre, ainsi que toute la correspondance et tous les documents la concernant échangés entre le Soumissionnaire et le Maître d’Ouvrage seront rédigés dans la langue indiquée dans les </w:t>
            </w:r>
            <w:r w:rsidRPr="00710D65">
              <w:rPr>
                <w:b/>
              </w:rPr>
              <w:t>DPAO</w:t>
            </w:r>
            <w:r w:rsidRPr="00710D65">
              <w:t xml:space="preserve">. Les documents complémentaires et les publications fournis par le Soumissionnaire dans le cadre de la soumission peuvent être rédigés dans une autre langue à condition d’être accompagnés d’une traduction des passages </w:t>
            </w:r>
            <w:r w:rsidRPr="00710D65">
              <w:lastRenderedPageBreak/>
              <w:t xml:space="preserve">pertinents à l’Offre dans la langue indiquée dans les </w:t>
            </w:r>
            <w:r w:rsidRPr="00710D65">
              <w:rPr>
                <w:b/>
              </w:rPr>
              <w:t>DPAO</w:t>
            </w:r>
            <w:r w:rsidRPr="00710D65">
              <w:t>, auquel cas, aux fins d’interprétation de l’offre, la traduction fera foi.</w:t>
            </w:r>
          </w:p>
        </w:tc>
      </w:tr>
      <w:tr w:rsidR="002F5C2B" w:rsidRPr="00710D65" w14:paraId="2E375B60" w14:textId="77777777" w:rsidTr="008F2CA3">
        <w:trPr>
          <w:trHeight w:val="5217"/>
        </w:trPr>
        <w:tc>
          <w:tcPr>
            <w:tcW w:w="2694" w:type="dxa"/>
            <w:tcBorders>
              <w:top w:val="nil"/>
              <w:left w:val="nil"/>
              <w:right w:val="nil"/>
            </w:tcBorders>
            <w:tcMar>
              <w:top w:w="28" w:type="dxa"/>
              <w:bottom w:w="28" w:type="dxa"/>
            </w:tcMar>
          </w:tcPr>
          <w:p w14:paraId="264E76A7"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Documents constitutifs de l’Offre</w:t>
            </w:r>
          </w:p>
        </w:tc>
        <w:tc>
          <w:tcPr>
            <w:tcW w:w="6685" w:type="dxa"/>
            <w:tcBorders>
              <w:top w:val="nil"/>
              <w:left w:val="nil"/>
              <w:right w:val="nil"/>
            </w:tcBorders>
            <w:tcMar>
              <w:top w:w="28" w:type="dxa"/>
              <w:bottom w:w="28" w:type="dxa"/>
            </w:tcMar>
          </w:tcPr>
          <w:p w14:paraId="2B2A9FF0" w14:textId="77777777" w:rsidR="002F5C2B" w:rsidRPr="00710D65" w:rsidRDefault="002F5C2B" w:rsidP="002F5C2B">
            <w:pPr>
              <w:numPr>
                <w:ilvl w:val="1"/>
                <w:numId w:val="369"/>
              </w:numPr>
              <w:tabs>
                <w:tab w:val="left" w:pos="576"/>
              </w:tabs>
              <w:spacing w:before="120" w:after="120"/>
              <w:ind w:left="616" w:hanging="616"/>
            </w:pPr>
            <w:r w:rsidRPr="00710D65">
              <w:rPr>
                <w:szCs w:val="24"/>
              </w:rPr>
              <w:t xml:space="preserve">L’Offre devra comprend deux Parties, à savoir la Partie technique et la Partie financière. Ces deux Parties doivent être soumises simultanément dans deux enveloppes scellées distinctes (processus d’appel d’offres à deux enveloppes). Une enveloppe ne contient que des informations relatives à la Partie technique et l’autre, uniquement des informations relatives à la Partie financière. Ces deux enveloppes doivent être placées dans une enveloppe extérieure fermée distincte portant la mention « ORIGINAL DE L’OFFRE </w:t>
            </w:r>
            <w:r w:rsidRPr="00710D65">
              <w:rPr>
                <w:rFonts w:ascii="Segoe UI" w:hAnsi="Segoe UI" w:cs="Segoe UI"/>
                <w:sz w:val="21"/>
                <w:szCs w:val="21"/>
              </w:rPr>
              <w:t xml:space="preserve">». </w:t>
            </w:r>
          </w:p>
          <w:p w14:paraId="1D4687AA" w14:textId="77777777" w:rsidR="002F5C2B" w:rsidRPr="00710D65" w:rsidRDefault="002F5C2B" w:rsidP="002F5C2B">
            <w:pPr>
              <w:numPr>
                <w:ilvl w:val="1"/>
                <w:numId w:val="369"/>
              </w:numPr>
              <w:tabs>
                <w:tab w:val="left" w:pos="576"/>
              </w:tabs>
              <w:spacing w:before="120" w:after="120"/>
              <w:ind w:left="616" w:hanging="616"/>
            </w:pPr>
            <w:r w:rsidRPr="00710D65">
              <w:t xml:space="preserve">La Partie Technique devra contenir ce qui suit : </w:t>
            </w:r>
          </w:p>
          <w:p w14:paraId="35CF578E"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La Lettre de Soumission préparée conformément aux dispositions de l’article 12 des IS ; </w:t>
            </w:r>
          </w:p>
          <w:p w14:paraId="6E5EB168" w14:textId="77777777" w:rsidR="002F5C2B" w:rsidRPr="00710D65" w:rsidRDefault="002F5C2B" w:rsidP="002F5C2B">
            <w:pPr>
              <w:numPr>
                <w:ilvl w:val="0"/>
                <w:numId w:val="193"/>
              </w:numPr>
              <w:tabs>
                <w:tab w:val="left" w:pos="1152"/>
              </w:tabs>
              <w:spacing w:before="120" w:after="0"/>
              <w:ind w:left="976" w:hanging="450"/>
            </w:pPr>
            <w:r w:rsidRPr="00710D65">
              <w:t xml:space="preserve">La Garantie d’Offre ou la Déclaration de Garantie d’Offre </w:t>
            </w:r>
            <w:r w:rsidRPr="00710D65">
              <w:rPr>
                <w:kern w:val="28"/>
              </w:rPr>
              <w:t>établie</w:t>
            </w:r>
            <w:r w:rsidRPr="00710D65">
              <w:t xml:space="preserve"> conformément aux dispositions de l’article 19.1 des IS ;</w:t>
            </w:r>
          </w:p>
          <w:p w14:paraId="41C8E648"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Offre Variante, Partie Technique : si permise, </w:t>
            </w:r>
            <w:r w:rsidRPr="00710D65">
              <w:t>conformément</w:t>
            </w:r>
            <w:r w:rsidRPr="00710D65">
              <w:rPr>
                <w:kern w:val="28"/>
              </w:rPr>
              <w:t xml:space="preserve"> aux dispositions de l’article 13 des IS, la Partie Technique de toute Offre Variante;</w:t>
            </w:r>
          </w:p>
          <w:p w14:paraId="5337299A"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Autorisation : la confirmation par écrit de l’habilitation du signataire de l’Offre à engager le Soumissionnaire, conformément aux dispositions de l’article 20.3 des IS ; </w:t>
            </w:r>
          </w:p>
          <w:p w14:paraId="0643E3CC"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Qualification : les documents attestant selon l’article 17 des IS que le Soumissionnaire est éligible et qualifié ;</w:t>
            </w:r>
          </w:p>
          <w:p w14:paraId="7586BD55"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Conformité : la proposition technique soumise conformément à l’article 16 des IS ; </w:t>
            </w:r>
          </w:p>
          <w:p w14:paraId="4D1A56DF"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La Déclaration relative à l’Exploitation et aux Abus Sexuels (EAS) et/ou au Harcèlement Sexuel (HS) en utilisant le formulaire de la Section V, Formulaires de Soumission ; </w:t>
            </w:r>
          </w:p>
          <w:p w14:paraId="06837F8F"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La Déclaration d’Engagement de la main d’œuvre locale conformément à l’article 16 des IS et la Section IV, Formulaires de Soumission ; et</w:t>
            </w:r>
          </w:p>
          <w:p w14:paraId="7DC13C8E" w14:textId="77777777" w:rsidR="002F5C2B" w:rsidRPr="00710D65" w:rsidRDefault="002F5C2B" w:rsidP="002F5C2B">
            <w:pPr>
              <w:numPr>
                <w:ilvl w:val="0"/>
                <w:numId w:val="193"/>
              </w:numPr>
              <w:tabs>
                <w:tab w:val="left" w:pos="1152"/>
              </w:tabs>
              <w:spacing w:before="120" w:after="0"/>
              <w:ind w:left="976" w:hanging="450"/>
              <w:rPr>
                <w:kern w:val="28"/>
              </w:rPr>
            </w:pPr>
            <w:r w:rsidRPr="00710D65">
              <w:rPr>
                <w:kern w:val="28"/>
              </w:rPr>
              <w:t xml:space="preserve">Tout autre document requis par les </w:t>
            </w:r>
            <w:r w:rsidRPr="00710D65">
              <w:rPr>
                <w:b/>
                <w:kern w:val="28"/>
              </w:rPr>
              <w:t>DPAO</w:t>
            </w:r>
            <w:r w:rsidRPr="00710D65">
              <w:rPr>
                <w:kern w:val="28"/>
              </w:rPr>
              <w:t>.</w:t>
            </w:r>
          </w:p>
          <w:p w14:paraId="793D08D8" w14:textId="77777777" w:rsidR="002F5C2B" w:rsidRPr="00710D65" w:rsidRDefault="002F5C2B" w:rsidP="002F5C2B">
            <w:pPr>
              <w:numPr>
                <w:ilvl w:val="1"/>
                <w:numId w:val="369"/>
              </w:numPr>
              <w:tabs>
                <w:tab w:val="left" w:pos="576"/>
              </w:tabs>
              <w:spacing w:before="120" w:after="120"/>
              <w:ind w:left="616" w:hanging="616"/>
            </w:pPr>
            <w:r w:rsidRPr="00710D65">
              <w:t>La Partie Financière devra contenir ce qui suit :</w:t>
            </w:r>
          </w:p>
          <w:p w14:paraId="35895103" w14:textId="77777777" w:rsidR="002F5C2B" w:rsidRPr="00710D65" w:rsidRDefault="002F5C2B" w:rsidP="002F5C2B">
            <w:pPr>
              <w:numPr>
                <w:ilvl w:val="1"/>
                <w:numId w:val="193"/>
              </w:numPr>
              <w:tabs>
                <w:tab w:val="left" w:pos="890"/>
              </w:tabs>
              <w:spacing w:before="120" w:after="0"/>
              <w:ind w:left="890"/>
            </w:pPr>
            <w:r w:rsidRPr="00710D65">
              <w:t>Lettre de Soumission – Partie Financière : préparée selon IC 12 et IC 14 ;</w:t>
            </w:r>
          </w:p>
          <w:p w14:paraId="6FF5B462" w14:textId="77777777" w:rsidR="002F5C2B" w:rsidRPr="00710D65" w:rsidRDefault="002F5C2B" w:rsidP="002F5C2B">
            <w:pPr>
              <w:numPr>
                <w:ilvl w:val="0"/>
                <w:numId w:val="191"/>
              </w:numPr>
              <w:tabs>
                <w:tab w:val="left" w:pos="576"/>
                <w:tab w:val="left" w:pos="890"/>
                <w:tab w:val="left" w:pos="1152"/>
              </w:tabs>
              <w:spacing w:before="120" w:after="0"/>
              <w:ind w:left="1160" w:hanging="630"/>
            </w:pPr>
            <w:r w:rsidRPr="00710D65">
              <w:lastRenderedPageBreak/>
              <w:t>Les formulaires, comprenant le Bordereau des Prix unitaires et le Détail Quantitatif et Estimatif, remplis conformément aux dispositions des articles 12 et 14 des IS ;</w:t>
            </w:r>
          </w:p>
          <w:p w14:paraId="4015FAB4" w14:textId="77777777" w:rsidR="002F5C2B" w:rsidRPr="00710D65" w:rsidRDefault="002F5C2B" w:rsidP="002F5C2B">
            <w:pPr>
              <w:numPr>
                <w:ilvl w:val="0"/>
                <w:numId w:val="191"/>
              </w:numPr>
              <w:tabs>
                <w:tab w:val="left" w:pos="576"/>
                <w:tab w:val="left" w:pos="890"/>
                <w:tab w:val="left" w:pos="1152"/>
              </w:tabs>
              <w:spacing w:before="120" w:after="0"/>
              <w:ind w:left="890"/>
            </w:pPr>
            <w:r w:rsidRPr="00710D65">
              <w:t>Offre Variante – Partie Financière : si permis selon IS 13, la Partie Financière de toute Offre Variante ; et</w:t>
            </w:r>
          </w:p>
          <w:p w14:paraId="263FA2D5" w14:textId="77777777" w:rsidR="002F5C2B" w:rsidRPr="00710D65" w:rsidRDefault="002F5C2B" w:rsidP="002F5C2B">
            <w:pPr>
              <w:numPr>
                <w:ilvl w:val="0"/>
                <w:numId w:val="191"/>
              </w:numPr>
              <w:tabs>
                <w:tab w:val="left" w:pos="576"/>
                <w:tab w:val="left" w:pos="890"/>
                <w:tab w:val="left" w:pos="1152"/>
              </w:tabs>
              <w:spacing w:before="120" w:after="0"/>
              <w:ind w:left="890"/>
            </w:pPr>
            <w:r w:rsidRPr="00710D65">
              <w:t xml:space="preserve">Tout autre document exigé dans les </w:t>
            </w:r>
            <w:r w:rsidRPr="00710D65">
              <w:rPr>
                <w:b/>
                <w:bCs/>
              </w:rPr>
              <w:t>DPAO.</w:t>
            </w:r>
          </w:p>
          <w:p w14:paraId="72569E3E" w14:textId="77777777" w:rsidR="002F5C2B" w:rsidRPr="00710D65" w:rsidRDefault="002F5C2B" w:rsidP="002F5C2B">
            <w:pPr>
              <w:numPr>
                <w:ilvl w:val="1"/>
                <w:numId w:val="369"/>
              </w:numPr>
              <w:tabs>
                <w:tab w:val="left" w:pos="576"/>
              </w:tabs>
              <w:spacing w:before="120" w:after="120"/>
              <w:ind w:left="526" w:hanging="526"/>
            </w:pPr>
            <w:r w:rsidRPr="00710D65">
              <w:t>La Partie Technique ne devra pas comprendre des informations liées au prix de l’Offre. Lorsque des informations financières liées au prix de l’Offre est contenu dans la Partie Technique, l’Offre devra être déclarée non-conforme.</w:t>
            </w:r>
          </w:p>
          <w:p w14:paraId="00019AB3" w14:textId="77777777" w:rsidR="002F5C2B" w:rsidRPr="00710D65" w:rsidRDefault="002F5C2B" w:rsidP="002F5C2B">
            <w:pPr>
              <w:numPr>
                <w:ilvl w:val="1"/>
                <w:numId w:val="369"/>
              </w:numPr>
              <w:tabs>
                <w:tab w:val="left" w:pos="576"/>
              </w:tabs>
              <w:spacing w:before="120" w:after="120"/>
              <w:ind w:left="526" w:hanging="526"/>
            </w:pPr>
            <w:r w:rsidRPr="00710D65">
              <w:t>Le Soumissionnaire fournira dans la Lettre de Soumission les noms de trois membres potentiels du Comité de Prévention et de Règlement des Différends (CPRD) et y joindra leurs curriculums vitae. La liste des membres potentiels du CPRD proposée par le Maître d’Ouvrage (Données du Marché 21.1) et par le Soumissionnaire attributaire (dans la Lettre de Soumission) fera l’objet de la Non-objection de la Banque.</w:t>
            </w:r>
          </w:p>
          <w:p w14:paraId="58988756" w14:textId="77777777" w:rsidR="002F5C2B" w:rsidRPr="00710D65" w:rsidRDefault="002F5C2B" w:rsidP="002F5C2B">
            <w:pPr>
              <w:numPr>
                <w:ilvl w:val="1"/>
                <w:numId w:val="369"/>
              </w:numPr>
              <w:tabs>
                <w:tab w:val="left" w:pos="576"/>
              </w:tabs>
              <w:spacing w:before="120" w:after="120"/>
              <w:ind w:left="526" w:hanging="526"/>
            </w:pPr>
            <w:r w:rsidRPr="00710D65">
              <w:t xml:space="preserve">En sus des documents requis à l’article 11.2 des IS, l’Offre présentée par un GE devra inclure soit une copie de l’Accord de Groupement liant tous les membres du Groupement, soit une lettre d’intention de constituer un tel Groupement signée par tous les membres du Groupement et assortie d’un projet d’accord. </w:t>
            </w:r>
          </w:p>
          <w:p w14:paraId="6E8CE4ED" w14:textId="77777777" w:rsidR="002F5C2B" w:rsidRPr="00710D65" w:rsidRDefault="002F5C2B" w:rsidP="002F5C2B">
            <w:pPr>
              <w:numPr>
                <w:ilvl w:val="1"/>
                <w:numId w:val="369"/>
              </w:numPr>
              <w:tabs>
                <w:tab w:val="left" w:pos="576"/>
              </w:tabs>
              <w:spacing w:before="120" w:after="120"/>
              <w:ind w:left="526" w:hanging="526"/>
            </w:pPr>
            <w:r w:rsidRPr="00710D65">
              <w:t>Dans la Lettre de Soumission, le Soumissionnaire fournira les informations relatives aux commissions et gratifications versées, ou à verser, en relation avec son Offre.</w:t>
            </w:r>
          </w:p>
        </w:tc>
      </w:tr>
      <w:tr w:rsidR="002F5C2B" w:rsidRPr="00710D65" w14:paraId="64EDF56A" w14:textId="77777777" w:rsidTr="008F2CA3">
        <w:trPr>
          <w:trHeight w:val="2003"/>
        </w:trPr>
        <w:tc>
          <w:tcPr>
            <w:tcW w:w="2694" w:type="dxa"/>
            <w:tcMar>
              <w:top w:w="28" w:type="dxa"/>
              <w:bottom w:w="28" w:type="dxa"/>
            </w:tcMar>
          </w:tcPr>
          <w:p w14:paraId="1CB92E58"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Lettre de Soumission, Bordereau des Prix et Détail Quantitatif et Estimatif</w:t>
            </w:r>
          </w:p>
        </w:tc>
        <w:tc>
          <w:tcPr>
            <w:tcW w:w="6685" w:type="dxa"/>
            <w:tcMar>
              <w:top w:w="28" w:type="dxa"/>
              <w:bottom w:w="28" w:type="dxa"/>
            </w:tcMar>
          </w:tcPr>
          <w:p w14:paraId="0733AFDA" w14:textId="77777777" w:rsidR="002F5C2B" w:rsidRPr="00710D65" w:rsidRDefault="002F5C2B" w:rsidP="002F5C2B">
            <w:pPr>
              <w:numPr>
                <w:ilvl w:val="1"/>
                <w:numId w:val="369"/>
              </w:numPr>
              <w:tabs>
                <w:tab w:val="left" w:pos="576"/>
              </w:tabs>
              <w:spacing w:before="120" w:after="120"/>
              <w:ind w:left="526" w:hanging="526"/>
            </w:pPr>
            <w:r w:rsidRPr="00710D65">
              <w:t>La Lettre de Soumission – Partie Technique, la Lettre de Soumission -- Partie Financière et les Annexes, y compris les Bordereaux des Prix unitaires, le Détail Quantitatif et Estimatif, devront être préparés en utilisant les formulaires correspondants fournis dans la Section IV-Formulaires de Soumission. Les formulaires doivent être remplis sans apporter aucune modification à leur présentation, et aucun autre format ne sera accepté, sous réserves des dispositions de l’article 20.3 des IS. Toutes les rubriques devront être remplies et inclure les renseignements demandés.</w:t>
            </w:r>
          </w:p>
        </w:tc>
      </w:tr>
      <w:tr w:rsidR="002F5C2B" w:rsidRPr="00710D65" w14:paraId="6061BD8C" w14:textId="77777777" w:rsidTr="008F2CA3">
        <w:trPr>
          <w:trHeight w:val="810"/>
        </w:trPr>
        <w:tc>
          <w:tcPr>
            <w:tcW w:w="2694" w:type="dxa"/>
            <w:tcBorders>
              <w:top w:val="nil"/>
              <w:left w:val="nil"/>
              <w:bottom w:val="nil"/>
              <w:right w:val="nil"/>
            </w:tcBorders>
            <w:tcMar>
              <w:top w:w="28" w:type="dxa"/>
              <w:bottom w:w="28" w:type="dxa"/>
            </w:tcMar>
          </w:tcPr>
          <w:p w14:paraId="17ECDEB1" w14:textId="77777777" w:rsidR="002F5C2B" w:rsidRPr="00D029B7" w:rsidRDefault="002F5C2B" w:rsidP="002F5C2B">
            <w:pPr>
              <w:numPr>
                <w:ilvl w:val="0"/>
                <w:numId w:val="369"/>
              </w:numPr>
              <w:tabs>
                <w:tab w:val="left" w:pos="432"/>
              </w:tabs>
              <w:spacing w:before="120" w:after="120"/>
              <w:jc w:val="left"/>
              <w:rPr>
                <w:b/>
              </w:rPr>
            </w:pPr>
            <w:r w:rsidRPr="00D029B7">
              <w:rPr>
                <w:b/>
              </w:rPr>
              <w:t>Offres Variantes</w:t>
            </w:r>
          </w:p>
        </w:tc>
        <w:tc>
          <w:tcPr>
            <w:tcW w:w="6685" w:type="dxa"/>
            <w:tcBorders>
              <w:top w:val="nil"/>
              <w:left w:val="nil"/>
              <w:bottom w:val="nil"/>
              <w:right w:val="nil"/>
            </w:tcBorders>
            <w:tcMar>
              <w:top w:w="28" w:type="dxa"/>
              <w:bottom w:w="28" w:type="dxa"/>
            </w:tcMar>
          </w:tcPr>
          <w:p w14:paraId="7527F773" w14:textId="77777777" w:rsidR="002F5C2B" w:rsidRPr="00710D65" w:rsidRDefault="002F5C2B" w:rsidP="002F5C2B">
            <w:pPr>
              <w:numPr>
                <w:ilvl w:val="1"/>
                <w:numId w:val="369"/>
              </w:numPr>
              <w:tabs>
                <w:tab w:val="left" w:pos="576"/>
              </w:tabs>
              <w:spacing w:before="120" w:after="120"/>
              <w:ind w:left="526" w:hanging="526"/>
              <w:rPr>
                <w:szCs w:val="24"/>
              </w:rPr>
            </w:pPr>
            <w:r w:rsidRPr="00710D65">
              <w:t>Sauf</w:t>
            </w:r>
            <w:r w:rsidRPr="00710D65">
              <w:rPr>
                <w:szCs w:val="24"/>
              </w:rPr>
              <w:t xml:space="preserve"> </w:t>
            </w:r>
            <w:r w:rsidRPr="00710D65">
              <w:t>disposition</w:t>
            </w:r>
            <w:r w:rsidRPr="00710D65">
              <w:rPr>
                <w:szCs w:val="24"/>
              </w:rPr>
              <w:t xml:space="preserve"> contraire figurant aux </w:t>
            </w:r>
            <w:r w:rsidRPr="00710D65">
              <w:rPr>
                <w:b/>
                <w:szCs w:val="24"/>
              </w:rPr>
              <w:t>DPAO</w:t>
            </w:r>
            <w:r w:rsidRPr="00710D65">
              <w:rPr>
                <w:szCs w:val="24"/>
              </w:rPr>
              <w:t xml:space="preserve">, les Offres variantes ne </w:t>
            </w:r>
            <w:r w:rsidRPr="00710D65">
              <w:t>seront</w:t>
            </w:r>
            <w:r w:rsidRPr="00710D65">
              <w:rPr>
                <w:szCs w:val="24"/>
              </w:rPr>
              <w:t xml:space="preserve"> pas prises en compte.</w:t>
            </w:r>
          </w:p>
          <w:p w14:paraId="194CFE1A"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Lorsque les travaux peuvent être exécutés dans des délais d’exécution variables, les </w:t>
            </w:r>
            <w:r w:rsidRPr="00710D65">
              <w:rPr>
                <w:b/>
                <w:szCs w:val="24"/>
              </w:rPr>
              <w:t>DPAO</w:t>
            </w:r>
            <w:r w:rsidRPr="00710D65">
              <w:rPr>
                <w:szCs w:val="24"/>
              </w:rPr>
              <w:t xml:space="preserve"> préciseront ces délais, et la </w:t>
            </w:r>
            <w:r w:rsidRPr="00710D65">
              <w:lastRenderedPageBreak/>
              <w:t>méthode</w:t>
            </w:r>
            <w:r w:rsidRPr="00710D65">
              <w:rPr>
                <w:szCs w:val="24"/>
              </w:rPr>
              <w:t xml:space="preserve"> pour l’évaluation du délai proposé par le Soumissionnaire sera décrite à la Section III, Critères d’Evaluation et Qualification. </w:t>
            </w:r>
          </w:p>
          <w:p w14:paraId="39BCE0B8"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Excepté dans le cas mentionné à l’article 13.4 ci-dessous, le </w:t>
            </w:r>
            <w:r w:rsidRPr="00710D65">
              <w:t>Soumissionnaire</w:t>
            </w:r>
            <w:r w:rsidRPr="00710D65">
              <w:rPr>
                <w:szCs w:val="24"/>
              </w:rPr>
              <w:t xml:space="preserve"> souhaitant proposer des variantes techniques aux exigences des Documents d’Appel d’Offres devra d’abord chiffrer la solution de base du Maître d’Ouvrage telle que décrite dans le Dossier d’Appel d’Offres, et fournir en outre tous les </w:t>
            </w:r>
            <w:r w:rsidRPr="00710D65">
              <w:t>renseignements</w:t>
            </w:r>
            <w:r w:rsidRPr="00710D65">
              <w:rPr>
                <w:szCs w:val="24"/>
              </w:rPr>
              <w:t xml:space="preserve"> nécessaires à l’évaluation complète par le Maître d’Ouvrage de la variante proposée, y compris les plans, notes de calcul, spécifications techniques, sous-détails de prix et méthodes de construction proposées, ainsi que tout autre détail nécessaire. Seules les variantes techniques du Soumissionnaire, ayant présenté l’Offre conforme à la solution de base évaluée la Plus Avantageuse, pourront être prises en considération par le Maître d’Ouvrage.</w:t>
            </w:r>
          </w:p>
          <w:p w14:paraId="1E05D24E"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Lorsque les Soumissionnaires sont autorisés par les </w:t>
            </w:r>
            <w:r w:rsidRPr="00710D65">
              <w:rPr>
                <w:b/>
                <w:szCs w:val="24"/>
              </w:rPr>
              <w:t>DPAO</w:t>
            </w:r>
            <w:r w:rsidRPr="00710D65">
              <w:rPr>
                <w:szCs w:val="24"/>
              </w:rPr>
              <w:t xml:space="preserve"> à soumettre des variantes techniques pour certains éléments </w:t>
            </w:r>
            <w:r w:rsidRPr="00710D65">
              <w:t>d’ouvrages</w:t>
            </w:r>
            <w:r w:rsidRPr="00710D65">
              <w:rPr>
                <w:szCs w:val="24"/>
              </w:rPr>
              <w:t xml:space="preserve">, ces éléments seront identifiés dans les </w:t>
            </w:r>
            <w:r w:rsidRPr="00710D65">
              <w:rPr>
                <w:b/>
                <w:szCs w:val="24"/>
              </w:rPr>
              <w:t>DPAO</w:t>
            </w:r>
            <w:r w:rsidRPr="00710D65">
              <w:rPr>
                <w:szCs w:val="24"/>
              </w:rPr>
              <w:t xml:space="preserve"> ainsi que leur </w:t>
            </w:r>
            <w:r w:rsidRPr="00710D65">
              <w:t>méthode</w:t>
            </w:r>
            <w:r w:rsidRPr="00710D65">
              <w:rPr>
                <w:szCs w:val="24"/>
              </w:rPr>
              <w:t xml:space="preserve"> d’évaluation, et décrits dans la Section VII-Spécifications des Ouvrages. </w:t>
            </w:r>
          </w:p>
        </w:tc>
      </w:tr>
      <w:tr w:rsidR="002F5C2B" w:rsidRPr="00710D65" w14:paraId="4B472ED1" w14:textId="77777777" w:rsidTr="008F2CA3">
        <w:tc>
          <w:tcPr>
            <w:tcW w:w="2694" w:type="dxa"/>
            <w:tcBorders>
              <w:top w:val="nil"/>
              <w:left w:val="nil"/>
              <w:right w:val="nil"/>
            </w:tcBorders>
            <w:tcMar>
              <w:top w:w="28" w:type="dxa"/>
              <w:bottom w:w="28" w:type="dxa"/>
            </w:tcMar>
          </w:tcPr>
          <w:p w14:paraId="20B17B14"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Prix de l’Offre et Rabais</w:t>
            </w:r>
          </w:p>
        </w:tc>
        <w:tc>
          <w:tcPr>
            <w:tcW w:w="6685" w:type="dxa"/>
            <w:tcBorders>
              <w:top w:val="nil"/>
              <w:left w:val="nil"/>
              <w:right w:val="nil"/>
            </w:tcBorders>
            <w:tcMar>
              <w:top w:w="28" w:type="dxa"/>
              <w:bottom w:w="28" w:type="dxa"/>
            </w:tcMar>
          </w:tcPr>
          <w:p w14:paraId="53CB723A"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Les prix et rabais indiqués par le Soumissionnaire dans sa </w:t>
            </w:r>
            <w:r w:rsidRPr="00710D65">
              <w:t>Lettre</w:t>
            </w:r>
            <w:r w:rsidRPr="00710D65">
              <w:rPr>
                <w:szCs w:val="24"/>
              </w:rPr>
              <w:t xml:space="preserve"> de </w:t>
            </w:r>
            <w:r w:rsidRPr="00710D65">
              <w:t>Soumission</w:t>
            </w:r>
            <w:r w:rsidRPr="00710D65">
              <w:rPr>
                <w:szCs w:val="24"/>
              </w:rPr>
              <w:t xml:space="preserve">, Partie Financière et le Bordereau des Prix unitaires et le Détail Quantitatif et Estimatif seront conformes aux stipulations ci-après. </w:t>
            </w:r>
          </w:p>
          <w:p w14:paraId="3EE9EB3E"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Le Soumissionnaire fournira tous les taux et prix figurant au Bordereau des Prix unitaires et au Détail Quantitatif et Estimatif. Les postes pour lesquels aucun taux ou prix n’aura été fourni par le Soumissionnaire ne feront pas l’objet d’un paiement par le Maître d’Ouvrage au cours de l’exécution du Marché, et seront réputés être </w:t>
            </w:r>
            <w:r w:rsidRPr="00710D65">
              <w:t>inclus</w:t>
            </w:r>
            <w:r w:rsidRPr="00710D65">
              <w:rPr>
                <w:szCs w:val="24"/>
              </w:rPr>
              <w:t xml:space="preserve"> dans les taux figurant au Bordereau des Prix unitaires et au Détail Quantitatif et Estimatif. Un poste ne figurant pas au Détail Quantitatif et Estimatif chiffré sera considéré comme exclu de l’Offre et, dans la mesure où l’Offre est conforme pour l’essentiel aux dispositions du Dossier d’Appel d’offres, sera évalué aux fins de comparaison des Offres, en utilisant la moyenne des valeurs fournies par ceux des Soumissionnaires dont l’Offre est conforme pour l’essentiel aux dispositions du Dossier d’Appel d’offres.</w:t>
            </w:r>
          </w:p>
          <w:p w14:paraId="2EF29100"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Le montant devant figurer dans la Lettre de Soumission - Partie </w:t>
            </w:r>
            <w:r w:rsidRPr="00710D65">
              <w:t>Financière</w:t>
            </w:r>
            <w:r w:rsidRPr="00710D65">
              <w:rPr>
                <w:szCs w:val="24"/>
              </w:rPr>
              <w:t xml:space="preserve">, conformément aux </w:t>
            </w:r>
            <w:r w:rsidRPr="00710D65">
              <w:t>dispositions</w:t>
            </w:r>
            <w:r w:rsidRPr="00710D65">
              <w:rPr>
                <w:szCs w:val="24"/>
              </w:rPr>
              <w:t xml:space="preserve"> de l’article </w:t>
            </w:r>
            <w:r w:rsidRPr="00710D65">
              <w:rPr>
                <w:szCs w:val="24"/>
              </w:rPr>
              <w:lastRenderedPageBreak/>
              <w:t>12.1 des IS, sera le montant total de l’Offre, à l’exclusion de tout rabais éventuel.</w:t>
            </w:r>
          </w:p>
          <w:p w14:paraId="2AB180EC"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Le Soumissionnaire indiquera les rabais et la méthode </w:t>
            </w:r>
            <w:r w:rsidRPr="00710D65">
              <w:t>d’application</w:t>
            </w:r>
            <w:r w:rsidRPr="00710D65">
              <w:rPr>
                <w:szCs w:val="24"/>
              </w:rPr>
              <w:t xml:space="preserve"> desdits rabais dans la Lettre de Soumission - Partie Financière, conformément à l’article 12.1 des IS.</w:t>
            </w:r>
          </w:p>
          <w:p w14:paraId="76ABA1FE"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A moins qu’il n’en soit stipulé autrement dans les </w:t>
            </w:r>
            <w:r w:rsidRPr="00710D65">
              <w:rPr>
                <w:b/>
                <w:szCs w:val="24"/>
              </w:rPr>
              <w:t>DPAO</w:t>
            </w:r>
            <w:r w:rsidRPr="00710D65">
              <w:rPr>
                <w:szCs w:val="24"/>
              </w:rPr>
              <w:t xml:space="preserve"> et les Conditions du Marché, les prix indiqués par le </w:t>
            </w:r>
            <w:r w:rsidRPr="00710D65">
              <w:t>Soumissionnaire</w:t>
            </w:r>
            <w:r w:rsidRPr="00710D65">
              <w:rPr>
                <w:szCs w:val="24"/>
              </w:rPr>
              <w:t xml:space="preserve"> seront révisables durant l’exécution du Marché, conformément aux dispositions des Conditions du Marché. Le Soumissionnaire devra fournir avec son offre les indices et paramètres pour les formules de révision des prix dans le Tableau sur la Révision des Prix. Le Maître d’Ouvrage pourra exiger du Soumissionnaire de justifier les indices et paramètres qu’il propose</w:t>
            </w:r>
            <w:r w:rsidRPr="00710D65">
              <w:rPr>
                <w:color w:val="000000"/>
                <w:szCs w:val="24"/>
              </w:rPr>
              <w:t>.</w:t>
            </w:r>
          </w:p>
          <w:p w14:paraId="31727952"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Si l’article 1.1 des IS indique que l’appel d’offres est lancé pour </w:t>
            </w:r>
            <w:r w:rsidRPr="00710D65">
              <w:t>plusieurs</w:t>
            </w:r>
            <w:r w:rsidRPr="00710D65">
              <w:rPr>
                <w:szCs w:val="24"/>
              </w:rPr>
              <w:t xml:space="preserve"> lots pouvant faire l’objet de marchés séparés, les </w:t>
            </w:r>
            <w:r w:rsidRPr="00710D65">
              <w:t>Soumissionnaires</w:t>
            </w:r>
            <w:r w:rsidRPr="00710D65">
              <w:rPr>
                <w:szCs w:val="24"/>
              </w:rPr>
              <w:t xml:space="preserve"> désirant offrir un rabais en cas d’attribution de plusieurs lots spécifieront les rabais applicables à chaque groupe de lots ou à chaque lot. Les rabais proposés seront présentés conformément à l’article 14.4 des IS, à la condition toutefois que les offres pour l’ensemble des lots, soient soumises et ouvertes en même temps. </w:t>
            </w:r>
            <w:r w:rsidRPr="00710D65">
              <w:rPr>
                <w:b/>
                <w:bCs/>
                <w:szCs w:val="24"/>
              </w:rPr>
              <w:t>En revanche, les rabais conditionnels pour l’attribution de plus d’un marché ne seront pas utilisés pour l’évaluation des Offres</w:t>
            </w:r>
            <w:r w:rsidRPr="00710D65">
              <w:rPr>
                <w:szCs w:val="24"/>
              </w:rPr>
              <w:t>.</w:t>
            </w:r>
          </w:p>
          <w:p w14:paraId="0FA515EF"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Tous </w:t>
            </w:r>
            <w:r w:rsidRPr="00710D65">
              <w:t>les</w:t>
            </w:r>
            <w:r w:rsidRPr="00710D65">
              <w:rPr>
                <w:szCs w:val="24"/>
              </w:rPr>
              <w:t xml:space="preserve"> droits, impôts et taxes payables par l’Entrepreneur au titre du Marché, ou pour tout autre motif, vingt-huit (28) jours avant la date limite de dépôt des Offres seront réputés inclus dans les prix et dans le montant total de l’Offre présentée par le Soumissionnaire.</w:t>
            </w:r>
          </w:p>
        </w:tc>
      </w:tr>
      <w:tr w:rsidR="002F5C2B" w:rsidRPr="00710D65" w14:paraId="1FAF45E0" w14:textId="77777777" w:rsidTr="008F2CA3">
        <w:trPr>
          <w:trHeight w:val="539"/>
        </w:trPr>
        <w:tc>
          <w:tcPr>
            <w:tcW w:w="2694" w:type="dxa"/>
            <w:tcBorders>
              <w:top w:val="nil"/>
              <w:left w:val="nil"/>
              <w:bottom w:val="nil"/>
              <w:right w:val="nil"/>
            </w:tcBorders>
            <w:tcMar>
              <w:top w:w="28" w:type="dxa"/>
              <w:bottom w:w="28" w:type="dxa"/>
            </w:tcMar>
          </w:tcPr>
          <w:p w14:paraId="04DBDC39"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Monnaies de l’Offre</w:t>
            </w:r>
          </w:p>
        </w:tc>
        <w:tc>
          <w:tcPr>
            <w:tcW w:w="6685" w:type="dxa"/>
            <w:tcBorders>
              <w:top w:val="nil"/>
              <w:left w:val="nil"/>
              <w:bottom w:val="nil"/>
              <w:right w:val="nil"/>
            </w:tcBorders>
            <w:tcMar>
              <w:top w:w="28" w:type="dxa"/>
              <w:bottom w:w="28" w:type="dxa"/>
            </w:tcMar>
          </w:tcPr>
          <w:p w14:paraId="019C3773"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La(les) monnaie(s)de l’Offre et la(les) monnaie(s)de règlement seront identiques et seront conformes aux dispositions des </w:t>
            </w:r>
            <w:r w:rsidRPr="00710D65">
              <w:rPr>
                <w:b/>
                <w:szCs w:val="24"/>
              </w:rPr>
              <w:t>DPAO</w:t>
            </w:r>
            <w:r w:rsidRPr="00710D65">
              <w:rPr>
                <w:szCs w:val="24"/>
              </w:rPr>
              <w:t>.</w:t>
            </w:r>
          </w:p>
          <w:p w14:paraId="6107E7DB"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Le Maître d’Ouvrage peut demander aux </w:t>
            </w:r>
            <w:r w:rsidRPr="00710D65">
              <w:t>Soumissionnaires</w:t>
            </w:r>
            <w:r w:rsidRPr="00710D65">
              <w:rPr>
                <w:szCs w:val="24"/>
              </w:rPr>
              <w:t xml:space="preserve"> de </w:t>
            </w:r>
            <w:r w:rsidRPr="00710D65">
              <w:t>justifier</w:t>
            </w:r>
            <w:r w:rsidRPr="00710D65">
              <w:rPr>
                <w:szCs w:val="24"/>
              </w:rPr>
              <w:t xml:space="preserve"> leurs besoins en monnaies nationale et étrangères et d’établir que les montants inclus dans les prix unitaires et totaux, et indiqués dans le Tableau de Révision des Prix en annexe à la Soumission, sont raisonnables ; à cette fin, un état détaillé de ses besoins en monnaies étrangères sera fourni par le Soumissionnaire.</w:t>
            </w:r>
          </w:p>
          <w:p w14:paraId="0756956E"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Sous réserve de l'article 15.2 des IS, le Soumissionnaire doit, entre autres facteurs pertinents, tenir compte des exigences concernant la main-d'œuvre locale, telles que spécifiées à </w:t>
            </w:r>
            <w:r w:rsidRPr="00710D65">
              <w:rPr>
                <w:szCs w:val="24"/>
              </w:rPr>
              <w:lastRenderedPageBreak/>
              <w:t>l'article 16.2 des IS, lorsqu'il indique (i) ses besoins en monnaies locale et étrangères, et (ii) les pondérations (et les montants correspondants) dans le Tableau des données de révision des prix de la Section IV - Formulaires de Soumission, selon le cas.</w:t>
            </w:r>
          </w:p>
        </w:tc>
      </w:tr>
      <w:tr w:rsidR="002F5C2B" w:rsidRPr="00710D65" w14:paraId="273B6B1C" w14:textId="77777777" w:rsidTr="008F2CA3">
        <w:tc>
          <w:tcPr>
            <w:tcW w:w="2694" w:type="dxa"/>
            <w:tcBorders>
              <w:top w:val="nil"/>
              <w:left w:val="nil"/>
              <w:bottom w:val="nil"/>
              <w:right w:val="nil"/>
            </w:tcBorders>
            <w:tcMar>
              <w:top w:w="28" w:type="dxa"/>
              <w:bottom w:w="28" w:type="dxa"/>
            </w:tcMar>
          </w:tcPr>
          <w:p w14:paraId="22185C99"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 xml:space="preserve">Proposition Technique </w:t>
            </w:r>
          </w:p>
        </w:tc>
        <w:tc>
          <w:tcPr>
            <w:tcW w:w="6685" w:type="dxa"/>
            <w:tcBorders>
              <w:top w:val="nil"/>
              <w:left w:val="nil"/>
              <w:bottom w:val="nil"/>
              <w:right w:val="nil"/>
            </w:tcBorders>
            <w:tcMar>
              <w:top w:w="28" w:type="dxa"/>
              <w:bottom w:w="28" w:type="dxa"/>
            </w:tcMar>
          </w:tcPr>
          <w:p w14:paraId="1BA5123B" w14:textId="77777777" w:rsidR="002F5C2B" w:rsidRPr="00710D65" w:rsidRDefault="002F5C2B" w:rsidP="002F5C2B">
            <w:pPr>
              <w:numPr>
                <w:ilvl w:val="1"/>
                <w:numId w:val="369"/>
              </w:numPr>
              <w:tabs>
                <w:tab w:val="left" w:pos="576"/>
              </w:tabs>
              <w:spacing w:before="120" w:after="120"/>
              <w:rPr>
                <w:szCs w:val="24"/>
              </w:rPr>
            </w:pPr>
            <w:r w:rsidRPr="00710D65">
              <w:rPr>
                <w:szCs w:val="24"/>
              </w:rPr>
              <w:t xml:space="preserve">Le </w:t>
            </w:r>
            <w:r w:rsidRPr="00710D65">
              <w:t>Soumissionnaire</w:t>
            </w:r>
            <w:r w:rsidRPr="00710D65">
              <w:rPr>
                <w:szCs w:val="24"/>
              </w:rPr>
              <w:t xml:space="preserve"> devra fournir une proposition technique dans la </w:t>
            </w:r>
            <w:r w:rsidRPr="00710D65">
              <w:t>Partie</w:t>
            </w:r>
            <w:r w:rsidRPr="00710D65">
              <w:rPr>
                <w:szCs w:val="24"/>
              </w:rPr>
              <w:t xml:space="preserve"> Technique de l’Offre </w:t>
            </w:r>
            <w:r w:rsidRPr="00710D65">
              <w:t>incluant</w:t>
            </w:r>
            <w:r w:rsidRPr="00710D65">
              <w:rPr>
                <w:szCs w:val="24"/>
              </w:rPr>
              <w:t xml:space="preserve"> un programme des travaux et les méthodes d’exécution prévues, la liste du matériel, du personnel, le calendrier d’exécution et tout autre renseignement demandé à la Section IV-Formulaires de Soumission. La proposition technique devra inclure tous les éléments permettant d’établir que l’offre du Soumissionnaire est conforme aux exigences des Spécifications et du Calendrier des Travaux.</w:t>
            </w:r>
          </w:p>
          <w:p w14:paraId="26B92133" w14:textId="77777777" w:rsidR="002F5C2B" w:rsidRPr="00710D65" w:rsidRDefault="002F5C2B" w:rsidP="002F5C2B">
            <w:pPr>
              <w:numPr>
                <w:ilvl w:val="1"/>
                <w:numId w:val="369"/>
              </w:numPr>
              <w:tabs>
                <w:tab w:val="left" w:pos="576"/>
                <w:tab w:val="left" w:pos="619"/>
              </w:tabs>
              <w:spacing w:before="120" w:after="120"/>
              <w:rPr>
                <w:szCs w:val="24"/>
              </w:rPr>
            </w:pPr>
            <w:r w:rsidRPr="00710D65">
              <w:rPr>
                <w:szCs w:val="24"/>
              </w:rPr>
              <w:t xml:space="preserve">Sauf indication contraire </w:t>
            </w:r>
            <w:r w:rsidRPr="00710D65">
              <w:rPr>
                <w:b/>
                <w:bCs/>
                <w:szCs w:val="24"/>
              </w:rPr>
              <w:t>dans les DPAO</w:t>
            </w:r>
            <w:r w:rsidRPr="00710D65">
              <w:rPr>
                <w:szCs w:val="24"/>
              </w:rPr>
              <w:t>, le Soumissionnaire doit : (i) affecter au moins 30 % du coût total de la main-d'œuvre prévu dans le marché à l'emploi de main-d'œuvre locale</w:t>
            </w:r>
            <w:hyperlink r:id="rId44" w:anchor="_ftn1" w:history="1">
              <w:r w:rsidRPr="00710D65">
                <w:rPr>
                  <w:color w:val="0000FF"/>
                  <w:szCs w:val="24"/>
                  <w:u w:val="single"/>
                </w:rPr>
                <w:t>[1]</w:t>
              </w:r>
            </w:hyperlink>
            <w:r w:rsidRPr="00710D65">
              <w:rPr>
                <w:szCs w:val="24"/>
              </w:rPr>
              <w:t xml:space="preserve"> ; et (ii) soumettre la Déclaration relative à l'Engagement de la main-d'œuvre locale </w:t>
            </w:r>
            <w:r w:rsidRPr="00710D65">
              <w:rPr>
                <w:szCs w:val="24"/>
                <w:vertAlign w:val="superscript"/>
              </w:rPr>
              <w:footnoteReference w:id="4"/>
            </w:r>
            <w:r w:rsidRPr="00710D65">
              <w:rPr>
                <w:szCs w:val="24"/>
              </w:rPr>
              <w:t>.</w:t>
            </w:r>
          </w:p>
        </w:tc>
      </w:tr>
      <w:tr w:rsidR="002F5C2B" w:rsidRPr="00710D65" w14:paraId="2C2700C1" w14:textId="77777777" w:rsidTr="008F2CA3">
        <w:tc>
          <w:tcPr>
            <w:tcW w:w="2694" w:type="dxa"/>
            <w:tcBorders>
              <w:top w:val="nil"/>
              <w:left w:val="nil"/>
              <w:bottom w:val="nil"/>
              <w:right w:val="nil"/>
            </w:tcBorders>
            <w:tcMar>
              <w:top w:w="28" w:type="dxa"/>
              <w:bottom w:w="28" w:type="dxa"/>
            </w:tcMar>
          </w:tcPr>
          <w:p w14:paraId="2D88D2E3" w14:textId="77777777" w:rsidR="002F5C2B" w:rsidRPr="00D029B7" w:rsidRDefault="002F5C2B" w:rsidP="002F5C2B">
            <w:pPr>
              <w:numPr>
                <w:ilvl w:val="0"/>
                <w:numId w:val="369"/>
              </w:numPr>
              <w:tabs>
                <w:tab w:val="left" w:pos="432"/>
              </w:tabs>
              <w:spacing w:before="120" w:after="120"/>
              <w:jc w:val="left"/>
              <w:rPr>
                <w:b/>
              </w:rPr>
            </w:pPr>
            <w:r w:rsidRPr="00D029B7">
              <w:rPr>
                <w:b/>
              </w:rPr>
              <w:t>Documents attestant de l’Eligibilité et des Qualifications du Soumissionnaire</w:t>
            </w:r>
          </w:p>
        </w:tc>
        <w:tc>
          <w:tcPr>
            <w:tcW w:w="6685" w:type="dxa"/>
            <w:tcBorders>
              <w:top w:val="nil"/>
              <w:left w:val="nil"/>
              <w:bottom w:val="nil"/>
              <w:right w:val="nil"/>
            </w:tcBorders>
            <w:tcMar>
              <w:top w:w="28" w:type="dxa"/>
              <w:bottom w:w="28" w:type="dxa"/>
            </w:tcMar>
          </w:tcPr>
          <w:p w14:paraId="750F0D67" w14:textId="77777777" w:rsidR="002F5C2B" w:rsidRPr="00710D65" w:rsidRDefault="002F5C2B" w:rsidP="002F5C2B">
            <w:pPr>
              <w:numPr>
                <w:ilvl w:val="1"/>
                <w:numId w:val="369"/>
              </w:numPr>
              <w:tabs>
                <w:tab w:val="left" w:pos="576"/>
              </w:tabs>
              <w:spacing w:before="120" w:after="120"/>
              <w:ind w:left="526" w:hanging="526"/>
              <w:rPr>
                <w:szCs w:val="24"/>
              </w:rPr>
            </w:pPr>
            <w:r w:rsidRPr="00710D65">
              <w:t>Pour</w:t>
            </w:r>
            <w:r w:rsidRPr="00710D65">
              <w:rPr>
                <w:szCs w:val="24"/>
              </w:rPr>
              <w:t> </w:t>
            </w:r>
            <w:r w:rsidRPr="00710D65">
              <w:t>établir</w:t>
            </w:r>
            <w:r w:rsidRPr="00710D65">
              <w:rPr>
                <w:szCs w:val="24"/>
              </w:rPr>
              <w:t xml:space="preserve"> l’éligibilité du Soumissionnaire conformément à l’article 4 des IS, les Soumissionnaires rempliront la Lettre de Soumission - Partie Technique contenue dans la Section IV, Formulaires de Soumission </w:t>
            </w:r>
          </w:p>
          <w:p w14:paraId="5D82186F"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Pour établir sa qualification pour exécuter le Marché </w:t>
            </w:r>
            <w:r w:rsidRPr="00710D65">
              <w:t>conformément</w:t>
            </w:r>
            <w:r w:rsidRPr="00710D65">
              <w:rPr>
                <w:szCs w:val="24"/>
              </w:rPr>
              <w:t xml:space="preserve"> aux dispositions de la Section III - Critères d’Evaluation et de Qualification, le Soumissionnaire devra </w:t>
            </w:r>
            <w:r w:rsidRPr="00710D65">
              <w:t>fournir</w:t>
            </w:r>
            <w:r w:rsidRPr="00710D65">
              <w:rPr>
                <w:szCs w:val="24"/>
              </w:rPr>
              <w:t xml:space="preserve"> les informations exigées dans les fiches correspondantes contenues à la Section IV, Formulaires de Soumission.</w:t>
            </w:r>
          </w:p>
          <w:p w14:paraId="62F04971"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rPr>
              <w:t xml:space="preserve">Lorsque l’article 36.2 des IS prévoit l’application de la préférence en faveur des entreprises du pays de l’Emprunteur, les </w:t>
            </w:r>
            <w:r w:rsidRPr="00710D65">
              <w:t>Soumissionnaires</w:t>
            </w:r>
            <w:r w:rsidRPr="00710D65">
              <w:rPr>
                <w:szCs w:val="24"/>
              </w:rPr>
              <w:t xml:space="preserve"> prétendant au bénéfice de </w:t>
            </w:r>
            <w:r w:rsidRPr="00710D65">
              <w:t>cette</w:t>
            </w:r>
            <w:r w:rsidRPr="00710D65">
              <w:rPr>
                <w:szCs w:val="24"/>
              </w:rPr>
              <w:t xml:space="preserve"> préférence, que ce soit individuellement ou en groupement, devront fournir tous les renseignements requis pour satisfaire aux critères d’éligibilité à la préférence nationale, tels qu’indiqués à l’article 36.2 des IS.</w:t>
            </w:r>
          </w:p>
          <w:p w14:paraId="373E5C34" w14:textId="77777777" w:rsidR="002F5C2B" w:rsidRPr="00710D65" w:rsidRDefault="002F5C2B" w:rsidP="002F5C2B">
            <w:pPr>
              <w:numPr>
                <w:ilvl w:val="1"/>
                <w:numId w:val="369"/>
              </w:numPr>
              <w:tabs>
                <w:tab w:val="left" w:pos="576"/>
              </w:tabs>
              <w:spacing w:before="120" w:after="120"/>
              <w:ind w:left="526" w:hanging="526"/>
              <w:rPr>
                <w:szCs w:val="24"/>
              </w:rPr>
            </w:pPr>
            <w:r w:rsidRPr="00710D65">
              <w:rPr>
                <w:szCs w:val="24"/>
                <w:lang w:eastAsia="en-US"/>
              </w:rPr>
              <w:lastRenderedPageBreak/>
              <w:t>Tout changement dans la structure ou la formation d’un Soumissionnaire après avoir été préqualifié et invité à soumissionner, le cas échéant (y compris, dans le cas d’un GE, tout changement dans la structure ou la formation d’un membre et également tout changement dans tout Sous-Traitant spécialisé dont les qualifications ont été considérées comme préqualifiant le Candidat) sera soumis à l’approbation écrite du Maître d’Ouvrage avant la date limite de dépôt des Offres. Cette approbation sera refusée si (i) un Soumissionnaire propose de s’associer à un Soumissionnaire disqualifié ou, dans le cas d’un GE disqualifié, à l’un de ses membres ; (ii) en raison du changement, le soumissionnaire ne satisfait plus aux critères de qualification pour l’essentiel ; ou (iii) de l’avis du Maître d’Ouvrage, le changement peut entraîner une réduction substantielle de la concurrence. Toute modification de ce type doit être soumise au Maître d’Ouvrage au plus tard quatorze (14) jours après la date de l’avis d’appel d’offres envoyé aux Soumissionnaires préqualifiés.</w:t>
            </w:r>
          </w:p>
          <w:p w14:paraId="6E63FCCC" w14:textId="77777777" w:rsidR="002F5C2B" w:rsidRPr="00710D65" w:rsidRDefault="002F5C2B" w:rsidP="002F5C2B">
            <w:pPr>
              <w:spacing w:before="120" w:after="120"/>
              <w:ind w:left="504" w:firstLine="0"/>
              <w:jc w:val="left"/>
              <w:rPr>
                <w:b/>
                <w:color w:val="000000" w:themeColor="text1"/>
                <w:szCs w:val="24"/>
                <w:lang w:eastAsia="en-US"/>
              </w:rPr>
            </w:pPr>
            <w:r w:rsidRPr="00710D65">
              <w:rPr>
                <w:b/>
                <w:color w:val="000000" w:themeColor="text1"/>
                <w:szCs w:val="24"/>
                <w:lang w:eastAsia="en-US"/>
              </w:rPr>
              <w:t>Sous-traitants</w:t>
            </w:r>
          </w:p>
          <w:p w14:paraId="0CE60A02"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t xml:space="preserve">Sauf </w:t>
            </w:r>
            <w:r w:rsidRPr="00710D65">
              <w:t>indication</w:t>
            </w:r>
            <w:r w:rsidRPr="00710D65">
              <w:rPr>
                <w:szCs w:val="24"/>
                <w:lang w:eastAsia="en-US"/>
              </w:rPr>
              <w:t xml:space="preserve"> contraire </w:t>
            </w:r>
            <w:r w:rsidRPr="00710D65">
              <w:rPr>
                <w:b/>
                <w:bCs/>
                <w:szCs w:val="24"/>
                <w:lang w:eastAsia="en-US"/>
              </w:rPr>
              <w:t>dans les DPAO</w:t>
            </w:r>
            <w:r w:rsidRPr="00710D65">
              <w:rPr>
                <w:szCs w:val="24"/>
                <w:lang w:eastAsia="en-US"/>
              </w:rPr>
              <w:t>, l’Employeur n’a pas l’intention d’exécuter des éléments spécifiques des Travaux par des sous-traitants sélectionnés à l’avance par le Maître d’Ouvrage.</w:t>
            </w:r>
          </w:p>
          <w:p w14:paraId="701AB7C7"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t xml:space="preserve">Les soumissionnaires peuvent proposer la sous-traitance jusqu’à </w:t>
            </w:r>
            <w:r w:rsidRPr="00710D65">
              <w:t>concurrence</w:t>
            </w:r>
            <w:r w:rsidRPr="00710D65">
              <w:rPr>
                <w:szCs w:val="24"/>
                <w:lang w:eastAsia="en-US"/>
              </w:rPr>
              <w:t xml:space="preserve"> du pourcentage de la valeur totale des marchés ou du volume des travaux spécifié </w:t>
            </w:r>
            <w:r w:rsidRPr="00710D65">
              <w:rPr>
                <w:b/>
                <w:bCs/>
                <w:szCs w:val="24"/>
                <w:lang w:eastAsia="en-US"/>
              </w:rPr>
              <w:t>dans les DPAO</w:t>
            </w:r>
            <w:r w:rsidRPr="00710D65">
              <w:rPr>
                <w:szCs w:val="24"/>
                <w:lang w:eastAsia="en-US"/>
              </w:rPr>
              <w:t>. Les sous-traitants proposés par le Soumissionnaire doivent être pleinement qualifiés pour leurs parties des travaux.</w:t>
            </w:r>
          </w:p>
          <w:p w14:paraId="4C095151"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t>Dans</w:t>
            </w:r>
            <w:r w:rsidRPr="00710D65">
              <w:rPr>
                <w:szCs w:val="24"/>
                <w:lang w:eastAsia="en-US"/>
              </w:rPr>
              <w:t xml:space="preserve"> le cas où la préqualification n’a pas été effectuée, aux fins de l’évaluation des qualifications du Soumissionnaire, les qualifications du sous-traitant ne doivent pas être utilisées par le Soumissionnaire pour se qualifier pour les Travaux, à moins que leurs parties spécialisées des travaux ne soient désignées par le Maître d’Ouvrage </w:t>
            </w:r>
            <w:r w:rsidRPr="00710D65">
              <w:rPr>
                <w:b/>
                <w:bCs/>
                <w:szCs w:val="24"/>
                <w:lang w:eastAsia="en-US"/>
              </w:rPr>
              <w:t>dans les DPAO</w:t>
            </w:r>
            <w:r w:rsidRPr="00710D65">
              <w:rPr>
                <w:szCs w:val="24"/>
                <w:lang w:eastAsia="en-US"/>
              </w:rPr>
              <w:t xml:space="preserve"> comme pouvant être satisfaites par les sous-traitants ci-après dénommés Sous-Traitants spécialisés, dans ce cas, l’expérience spécifique des Sous-Traitants spécialisés proposés par le Soumissionnaire, telle que spécifiée à la Section III-A, Qualification, peut être prise en compte dans l’évaluation des qualifications du Soumissionnaire. L’expérience générale et les ressources financières des Sous-Traitants spécialisés ne peuvent être ajoutées à celles du Soumissionnaire aux fins de la qualification du Soumissionnaire. </w:t>
            </w:r>
          </w:p>
          <w:p w14:paraId="1C816C5E"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lastRenderedPageBreak/>
              <w:t>Dans le cas où une préqualification a été effectuée, sous réserve de l’article 17.4 des IS, l’Offre du Soumissionnaire doit nommer le même Sous-Traitant spécialisé que celui présenté dans la demande de préqualification et approuvé par le Maître d’Ouvrage.</w:t>
            </w:r>
          </w:p>
        </w:tc>
      </w:tr>
      <w:tr w:rsidR="002F5C2B" w:rsidRPr="00710D65" w14:paraId="4AFC5556" w14:textId="77777777" w:rsidTr="008F2CA3">
        <w:tc>
          <w:tcPr>
            <w:tcW w:w="2694" w:type="dxa"/>
            <w:tcBorders>
              <w:top w:val="nil"/>
              <w:left w:val="nil"/>
              <w:right w:val="nil"/>
            </w:tcBorders>
            <w:tcMar>
              <w:top w:w="28" w:type="dxa"/>
              <w:bottom w:w="28" w:type="dxa"/>
            </w:tcMar>
          </w:tcPr>
          <w:p w14:paraId="6F54C533"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Période de validité des Offres</w:t>
            </w:r>
          </w:p>
        </w:tc>
        <w:tc>
          <w:tcPr>
            <w:tcW w:w="6685" w:type="dxa"/>
            <w:tcBorders>
              <w:top w:val="nil"/>
              <w:left w:val="nil"/>
              <w:right w:val="nil"/>
            </w:tcBorders>
            <w:tcMar>
              <w:top w:w="28" w:type="dxa"/>
              <w:bottom w:w="28" w:type="dxa"/>
            </w:tcMar>
          </w:tcPr>
          <w:p w14:paraId="221E349C" w14:textId="77777777" w:rsidR="002F5C2B" w:rsidRPr="00710D65" w:rsidRDefault="002F5C2B" w:rsidP="002F5C2B">
            <w:pPr>
              <w:numPr>
                <w:ilvl w:val="1"/>
                <w:numId w:val="369"/>
              </w:numPr>
              <w:tabs>
                <w:tab w:val="left" w:pos="576"/>
              </w:tabs>
              <w:spacing w:before="120" w:after="120"/>
              <w:ind w:left="526" w:hanging="526"/>
            </w:pPr>
            <w:r w:rsidRPr="00710D65">
              <w:t xml:space="preserve">Les Offres demeureront valides jusqu’à la date spécifiée dans les </w:t>
            </w:r>
            <w:r w:rsidRPr="00710D65">
              <w:rPr>
                <w:b/>
              </w:rPr>
              <w:t>DPAO</w:t>
            </w:r>
            <w:r w:rsidRPr="00710D65">
              <w:t xml:space="preserve"> </w:t>
            </w:r>
            <w:r w:rsidRPr="00710D65">
              <w:rPr>
                <w:szCs w:val="24"/>
              </w:rPr>
              <w:t xml:space="preserve">ou telle qu’amendée par le Maître d’Ouvrage selon les dispositions de l’article 8 des IS.  Une Offre qui n’est pas valide jusqu’à </w:t>
            </w:r>
            <w:r w:rsidRPr="00710D65">
              <w:t>la</w:t>
            </w:r>
            <w:r w:rsidRPr="00710D65">
              <w:rPr>
                <w:szCs w:val="24"/>
              </w:rPr>
              <w:t xml:space="preserve"> date spécifiée dans les DPAO, ou telle qu’amendée par le Maître d’Ouvrage selon les dispositions de l’article 8 des IS, </w:t>
            </w:r>
            <w:r w:rsidRPr="00710D65">
              <w:t>sera considérée comme non conforme et sera rejetée par le Maître d’Ouvrage.</w:t>
            </w:r>
          </w:p>
          <w:p w14:paraId="7BD4FA8B" w14:textId="77777777" w:rsidR="002F5C2B" w:rsidRPr="00710D65" w:rsidRDefault="002F5C2B" w:rsidP="002F5C2B">
            <w:pPr>
              <w:numPr>
                <w:ilvl w:val="1"/>
                <w:numId w:val="369"/>
              </w:numPr>
              <w:tabs>
                <w:tab w:val="left" w:pos="576"/>
              </w:tabs>
              <w:spacing w:before="120" w:after="120"/>
              <w:ind w:left="526" w:hanging="526"/>
            </w:pPr>
            <w:r w:rsidRPr="00710D65">
              <w:rPr>
                <w:spacing w:val="-4"/>
              </w:rPr>
              <w:t>E</w:t>
            </w:r>
            <w:r w:rsidRPr="00710D65">
              <w:t xml:space="preserve">xceptionnellement, avant l’expiration de la période de validité des Offres, le Maître d’Ouvrage peut demander aux Soumissionnaires de proroger la durée de validité de leurs Offres. La demande et les réponses seront formulées par écrit. Lorsqu’une Garantie d’Offre ou une Déclaration de Garantie d’Offre est exigée en application de l’article 19 des IS, sa validité sera aussi prolongée pour une durée correspondante. Un Soumissionnaire peut refuser de proroger la validité de son Offre sans perdre sa garantie. Un Soumissionnaire qui consent à cette prorogation ne se verra pas demander de modifier son Offre, ni ne sera autorisé à le faire, sous réserve des dispositions de l’article 18.3 des IS. </w:t>
            </w:r>
          </w:p>
          <w:p w14:paraId="349C9757" w14:textId="77777777" w:rsidR="002F5C2B" w:rsidRPr="00710D65" w:rsidRDefault="002F5C2B" w:rsidP="002F5C2B">
            <w:pPr>
              <w:numPr>
                <w:ilvl w:val="1"/>
                <w:numId w:val="369"/>
              </w:numPr>
              <w:tabs>
                <w:tab w:val="left" w:pos="576"/>
              </w:tabs>
              <w:spacing w:before="120" w:after="120"/>
              <w:ind w:left="526" w:hanging="526"/>
            </w:pPr>
            <w:r w:rsidRPr="00710D65">
              <w:t xml:space="preserve">Si l’attribution est retardée de plus de cinquante-six (56) jours au-delà de la date initiale de validité de l’Offre spécifiée selon l’article 18.1 des IS, le prix du Marché sera actualisé comme suit : </w:t>
            </w:r>
          </w:p>
          <w:p w14:paraId="7666AD5C" w14:textId="77777777" w:rsidR="002F5C2B" w:rsidRPr="00710D65" w:rsidRDefault="002F5C2B" w:rsidP="002F5C2B">
            <w:pPr>
              <w:tabs>
                <w:tab w:val="left" w:pos="576"/>
                <w:tab w:val="left" w:pos="1152"/>
              </w:tabs>
              <w:spacing w:before="120" w:after="120"/>
              <w:ind w:left="1152" w:hanging="578"/>
              <w:rPr>
                <w:b/>
                <w:sz w:val="28"/>
              </w:rPr>
            </w:pPr>
            <w:r w:rsidRPr="00710D65">
              <w:t>(a)</w:t>
            </w:r>
            <w:r w:rsidRPr="00710D65">
              <w:tab/>
              <w:t xml:space="preserve">dans le cas d’un marché à </w:t>
            </w:r>
            <w:r w:rsidRPr="00710D65">
              <w:rPr>
                <w:b/>
                <w:bCs/>
              </w:rPr>
              <w:t>prix ferme</w:t>
            </w:r>
            <w:r w:rsidRPr="00710D65">
              <w:t xml:space="preserve">, le prix du Marché sera égal au prix de l’Offre actualisé par le facteur figurant aux </w:t>
            </w:r>
            <w:r w:rsidRPr="00710D65">
              <w:rPr>
                <w:b/>
              </w:rPr>
              <w:t>DPAO</w:t>
            </w:r>
            <w:r w:rsidRPr="00710D65">
              <w:t> ; ou</w:t>
            </w:r>
          </w:p>
          <w:p w14:paraId="5C158A92" w14:textId="77777777" w:rsidR="002F5C2B" w:rsidRPr="00710D65" w:rsidRDefault="002F5C2B" w:rsidP="002F5C2B">
            <w:pPr>
              <w:tabs>
                <w:tab w:val="left" w:pos="576"/>
                <w:tab w:val="left" w:pos="1152"/>
              </w:tabs>
              <w:spacing w:before="120" w:after="120"/>
              <w:ind w:left="1152" w:hanging="578"/>
              <w:rPr>
                <w:sz w:val="20"/>
              </w:rPr>
            </w:pPr>
            <w:r w:rsidRPr="00710D65">
              <w:t>(b)</w:t>
            </w:r>
            <w:r w:rsidRPr="00710D65">
              <w:tab/>
              <w:t xml:space="preserve">dans le cas d’un marché </w:t>
            </w:r>
            <w:r w:rsidRPr="00710D65">
              <w:rPr>
                <w:b/>
                <w:bCs/>
              </w:rPr>
              <w:t>à prix révisable</w:t>
            </w:r>
            <w:r w:rsidRPr="00710D65">
              <w:t>, le prix du Marché sera le prix de l’Offre ;</w:t>
            </w:r>
            <w:r w:rsidRPr="00710D65" w:rsidDel="00FB0142">
              <w:rPr>
                <w:i/>
                <w:sz w:val="20"/>
              </w:rPr>
              <w:t xml:space="preserve"> </w:t>
            </w:r>
            <w:r w:rsidRPr="00710D65">
              <w:rPr>
                <w:szCs w:val="24"/>
              </w:rPr>
              <w:t>et</w:t>
            </w:r>
          </w:p>
          <w:p w14:paraId="4171EF76" w14:textId="77777777" w:rsidR="002F5C2B" w:rsidRPr="00710D65" w:rsidRDefault="002F5C2B" w:rsidP="002F5C2B">
            <w:pPr>
              <w:tabs>
                <w:tab w:val="left" w:pos="576"/>
                <w:tab w:val="left" w:pos="1152"/>
              </w:tabs>
              <w:spacing w:before="120" w:after="120"/>
              <w:ind w:left="1152" w:hanging="578"/>
            </w:pPr>
            <w:r w:rsidRPr="00710D65">
              <w:t>(c)</w:t>
            </w:r>
            <w:r w:rsidRPr="00710D65">
              <w:tab/>
              <w:t xml:space="preserve">dans tous les cas, les offres seront évaluées sur la base du prix de l’Offre sans prendre en considération l’actualisation susmentionnée. </w:t>
            </w:r>
          </w:p>
        </w:tc>
      </w:tr>
      <w:tr w:rsidR="002F5C2B" w:rsidRPr="00710D65" w14:paraId="31AB07E4" w14:textId="77777777" w:rsidTr="008F2CA3">
        <w:tc>
          <w:tcPr>
            <w:tcW w:w="2694" w:type="dxa"/>
            <w:tcBorders>
              <w:top w:val="nil"/>
              <w:left w:val="nil"/>
              <w:right w:val="nil"/>
            </w:tcBorders>
            <w:tcMar>
              <w:top w:w="28" w:type="dxa"/>
              <w:bottom w:w="28" w:type="dxa"/>
            </w:tcMar>
          </w:tcPr>
          <w:p w14:paraId="4D62AB6B" w14:textId="77777777" w:rsidR="002F5C2B" w:rsidRPr="00D029B7" w:rsidRDefault="002F5C2B" w:rsidP="002F5C2B">
            <w:pPr>
              <w:numPr>
                <w:ilvl w:val="0"/>
                <w:numId w:val="369"/>
              </w:numPr>
              <w:tabs>
                <w:tab w:val="left" w:pos="432"/>
              </w:tabs>
              <w:spacing w:before="120" w:after="120"/>
              <w:jc w:val="left"/>
              <w:rPr>
                <w:b/>
              </w:rPr>
            </w:pPr>
            <w:r w:rsidRPr="00D029B7">
              <w:rPr>
                <w:b/>
              </w:rPr>
              <w:t>Garantie d’Offre</w:t>
            </w:r>
          </w:p>
        </w:tc>
        <w:tc>
          <w:tcPr>
            <w:tcW w:w="6685" w:type="dxa"/>
            <w:tcBorders>
              <w:top w:val="nil"/>
              <w:left w:val="nil"/>
              <w:right w:val="nil"/>
            </w:tcBorders>
            <w:tcMar>
              <w:top w:w="28" w:type="dxa"/>
              <w:bottom w:w="28" w:type="dxa"/>
            </w:tcMar>
          </w:tcPr>
          <w:p w14:paraId="5D570647" w14:textId="77777777" w:rsidR="002F5C2B" w:rsidRPr="00710D65" w:rsidRDefault="002F5C2B" w:rsidP="002F5C2B">
            <w:pPr>
              <w:numPr>
                <w:ilvl w:val="1"/>
                <w:numId w:val="369"/>
              </w:numPr>
              <w:tabs>
                <w:tab w:val="left" w:pos="576"/>
              </w:tabs>
              <w:spacing w:before="120" w:after="120"/>
              <w:ind w:left="526" w:hanging="526"/>
            </w:pPr>
            <w:r w:rsidRPr="00710D65">
              <w:t xml:space="preserve">Si cela est requis dans les </w:t>
            </w:r>
            <w:r w:rsidRPr="00710D65">
              <w:rPr>
                <w:b/>
                <w:bCs/>
              </w:rPr>
              <w:t>DPAO</w:t>
            </w:r>
            <w:r w:rsidRPr="00710D65">
              <w:t xml:space="preserve">, le Soumissionnaire devra fournir au titre de la Partie Technique de son Offre l’original d’une Garantie d’Offre ou d’une Déclaration de Garantie d’Offre. Lorsqu’une Garantie d’Offre est exigée, le montant et la monnaie dans laquelle elle doit être libellée seront indiqués dans les </w:t>
            </w:r>
            <w:r w:rsidRPr="00710D65">
              <w:rPr>
                <w:b/>
              </w:rPr>
              <w:t>DPAO</w:t>
            </w:r>
            <w:r w:rsidRPr="00710D65">
              <w:t>.</w:t>
            </w:r>
          </w:p>
          <w:p w14:paraId="6E98CCE6" w14:textId="77777777" w:rsidR="002F5C2B" w:rsidRPr="00710D65" w:rsidRDefault="002F5C2B" w:rsidP="002F5C2B">
            <w:pPr>
              <w:numPr>
                <w:ilvl w:val="1"/>
                <w:numId w:val="369"/>
              </w:numPr>
              <w:tabs>
                <w:tab w:val="left" w:pos="576"/>
              </w:tabs>
              <w:spacing w:before="120" w:after="120"/>
              <w:ind w:left="526" w:hanging="526"/>
            </w:pPr>
            <w:r w:rsidRPr="00710D65">
              <w:lastRenderedPageBreak/>
              <w:t>La Déclaration de Garantie d’Offre se présentera selon le modèle présenté à la Section IV – Formulaires de Soumission.</w:t>
            </w:r>
          </w:p>
          <w:p w14:paraId="76F97E1A" w14:textId="77777777" w:rsidR="002F5C2B" w:rsidRPr="00710D65" w:rsidRDefault="002F5C2B" w:rsidP="002F5C2B">
            <w:pPr>
              <w:numPr>
                <w:ilvl w:val="1"/>
                <w:numId w:val="369"/>
              </w:numPr>
              <w:tabs>
                <w:tab w:val="left" w:pos="576"/>
              </w:tabs>
              <w:spacing w:before="120" w:after="120"/>
              <w:ind w:left="526" w:hanging="526"/>
            </w:pPr>
            <w:r w:rsidRPr="00710D65">
              <w:t>Lorsqu’elle est requise par l’article 19.1 des IS, la Garantie d’Offre sera une garantie à première demande et se présentera sous l’une des formes ci-après, au choix du Soumissionnaire :</w:t>
            </w:r>
          </w:p>
          <w:p w14:paraId="5C6790AC" w14:textId="77777777" w:rsidR="002F5C2B" w:rsidRPr="00710D65" w:rsidRDefault="002F5C2B" w:rsidP="002F5C2B">
            <w:pPr>
              <w:numPr>
                <w:ilvl w:val="0"/>
                <w:numId w:val="13"/>
              </w:numPr>
              <w:tabs>
                <w:tab w:val="left" w:pos="576"/>
                <w:tab w:val="left" w:pos="1152"/>
              </w:tabs>
              <w:spacing w:before="120" w:after="120"/>
              <w:ind w:left="1152" w:hanging="576"/>
            </w:pPr>
            <w:r w:rsidRPr="00710D65">
              <w:t xml:space="preserve">une garantie inconditionnelle émise par une banque ou une institution financière (telle une compagnie d’assurances ou un organisme de caution) ; </w:t>
            </w:r>
          </w:p>
          <w:p w14:paraId="0C25FF9D" w14:textId="77777777" w:rsidR="002F5C2B" w:rsidRPr="00710D65" w:rsidRDefault="002F5C2B" w:rsidP="002F5C2B">
            <w:pPr>
              <w:numPr>
                <w:ilvl w:val="0"/>
                <w:numId w:val="13"/>
              </w:numPr>
              <w:tabs>
                <w:tab w:val="left" w:pos="576"/>
                <w:tab w:val="left" w:pos="1152"/>
              </w:tabs>
              <w:spacing w:before="120" w:after="120"/>
              <w:ind w:left="1152" w:hanging="576"/>
            </w:pPr>
            <w:r w:rsidRPr="00710D65">
              <w:t>un crédit documentaire irrévocable ; ou</w:t>
            </w:r>
          </w:p>
          <w:p w14:paraId="28CBD772" w14:textId="77777777" w:rsidR="002F5C2B" w:rsidRPr="00710D65" w:rsidRDefault="002F5C2B" w:rsidP="002F5C2B">
            <w:pPr>
              <w:numPr>
                <w:ilvl w:val="0"/>
                <w:numId w:val="13"/>
              </w:numPr>
              <w:tabs>
                <w:tab w:val="left" w:pos="1152"/>
              </w:tabs>
              <w:spacing w:before="120" w:after="120"/>
              <w:ind w:left="1152" w:hanging="531"/>
            </w:pPr>
            <w:r w:rsidRPr="00710D65">
              <w:t>un chèque de banque ou un chèque certifié ; ou</w:t>
            </w:r>
          </w:p>
          <w:p w14:paraId="2F14E6BD" w14:textId="77777777" w:rsidR="002F5C2B" w:rsidRPr="00710D65" w:rsidRDefault="002F5C2B" w:rsidP="002F5C2B">
            <w:pPr>
              <w:numPr>
                <w:ilvl w:val="0"/>
                <w:numId w:val="13"/>
              </w:numPr>
              <w:tabs>
                <w:tab w:val="left" w:pos="657"/>
              </w:tabs>
              <w:spacing w:before="120" w:after="120"/>
              <w:ind w:left="1152" w:hanging="531"/>
            </w:pPr>
            <w:r w:rsidRPr="00710D65">
              <w:t xml:space="preserve">toute autre garantie mentionnée, le cas échéant, dans les </w:t>
            </w:r>
            <w:r w:rsidRPr="00710D65">
              <w:rPr>
                <w:b/>
              </w:rPr>
              <w:t>DPAO</w:t>
            </w:r>
            <w:r w:rsidRPr="00710D65">
              <w:t>,</w:t>
            </w:r>
          </w:p>
          <w:p w14:paraId="4FE4AE96" w14:textId="77777777" w:rsidR="002F5C2B" w:rsidRPr="00710D65" w:rsidRDefault="002F5C2B" w:rsidP="002F5C2B">
            <w:pPr>
              <w:spacing w:before="120" w:after="120"/>
              <w:ind w:left="614"/>
            </w:pPr>
            <w:r w:rsidRPr="00710D65">
              <w:tab/>
              <w:t xml:space="preserve">en provenance d’une source reconnue, établie dans un pays éligible. </w:t>
            </w:r>
          </w:p>
          <w:p w14:paraId="130A86BD" w14:textId="77777777" w:rsidR="002F5C2B" w:rsidRPr="00710D65" w:rsidRDefault="002F5C2B" w:rsidP="002F5C2B">
            <w:pPr>
              <w:spacing w:before="120" w:after="120"/>
              <w:ind w:left="614"/>
            </w:pPr>
            <w:r w:rsidRPr="00710D65">
              <w:tab/>
              <w:t>Si une garantie inconditionnelle est émise par une institution financière (autre qu’une banque) située en dehors du pays du Maître d’Ouvrage, l’institution financière émettrice (autre qu’une banque) devra avoir une institution financière correspondante dans le pays du Maître d’Ouvrage afin d’en permettre l’exécution, à moins que le Maître d’Ouvrage ait accepté par écrit, avant la remise de l’Offre, qu’une institution financière correspondante n’est pas exigée. Dans le cas d’une garantie bancaire, la Garantie d’Offre sera établie conformément au formulaire figurant à la Section IV- Formulaires de Soumission, ou sous une autre forme similaire pour l’essentiel et approuvée par le Maître d’Ouvrage avant le dépôt de l’Offre. La Garantie d’Offre devra demeurer valide pour une période excédant de vingt-huit jours (28) la date initiale d’expiration de la validité de l’Offre, ou au-delà de la date prorogée selon les dispositions de l’article 18.2 des IS.</w:t>
            </w:r>
          </w:p>
          <w:p w14:paraId="15DFB6C3" w14:textId="77777777" w:rsidR="002F5C2B" w:rsidRPr="00710D65" w:rsidRDefault="002F5C2B" w:rsidP="002F5C2B">
            <w:pPr>
              <w:numPr>
                <w:ilvl w:val="1"/>
                <w:numId w:val="369"/>
              </w:numPr>
              <w:tabs>
                <w:tab w:val="left" w:pos="576"/>
              </w:tabs>
              <w:spacing w:before="120" w:after="120"/>
              <w:ind w:left="526" w:hanging="526"/>
            </w:pPr>
            <w:r w:rsidRPr="00710D65">
              <w:t xml:space="preserve">Si une Garantie d’Offre est requise en vertu de l’article 19.1 des IS, toute Offre non accompagnée d’une Garantie d’Offre conforme pour l’essentiel sera rejetée par le Maître d’Ouvrage comme étant non conforme. </w:t>
            </w:r>
          </w:p>
          <w:p w14:paraId="42730FDC" w14:textId="77777777" w:rsidR="002F5C2B" w:rsidRPr="00710D65" w:rsidRDefault="002F5C2B" w:rsidP="002F5C2B">
            <w:pPr>
              <w:numPr>
                <w:ilvl w:val="1"/>
                <w:numId w:val="369"/>
              </w:numPr>
              <w:tabs>
                <w:tab w:val="left" w:pos="576"/>
              </w:tabs>
              <w:spacing w:before="120" w:after="120"/>
              <w:ind w:left="526" w:hanging="526"/>
            </w:pPr>
            <w:r w:rsidRPr="00710D65">
              <w:t xml:space="preserve">Si une Garantie d’Offre est requise en vertu de l’article 19.1 des IS, les Garanties d’Offre des Soumissionnaires non retenus leur seront restituées dans les meilleurs délais après que le Soumissionnaire retenu aura signé le Marché et fourni la Garantie de Bonne Exécution et si cela est stipulé dans les </w:t>
            </w:r>
            <w:r w:rsidRPr="00710D65">
              <w:rPr>
                <w:b/>
              </w:rPr>
              <w:t>DPAO</w:t>
            </w:r>
            <w:r w:rsidRPr="00710D65">
              <w:t>, la Garantie de Performance Environnementale et Sociale (ES) prescrites à l’article 49 des IS.</w:t>
            </w:r>
          </w:p>
          <w:p w14:paraId="53344D87" w14:textId="77777777" w:rsidR="002F5C2B" w:rsidRPr="00710D65" w:rsidRDefault="002F5C2B" w:rsidP="002F5C2B">
            <w:pPr>
              <w:numPr>
                <w:ilvl w:val="1"/>
                <w:numId w:val="369"/>
              </w:numPr>
              <w:tabs>
                <w:tab w:val="left" w:pos="576"/>
              </w:tabs>
              <w:spacing w:before="120" w:after="120"/>
              <w:ind w:left="526" w:hanging="526"/>
            </w:pPr>
            <w:r w:rsidRPr="00710D65">
              <w:lastRenderedPageBreak/>
              <w:t xml:space="preserve">La Garantie d’Offre du Soumissionnaire retenu lui sera restituée dans les meilleurs délais après la signature du Marché, contre remise de la Garantie de Bonne Exécution, et si cela est stipulé dans les </w:t>
            </w:r>
            <w:r w:rsidRPr="00710D65">
              <w:rPr>
                <w:b/>
              </w:rPr>
              <w:t>DPAO</w:t>
            </w:r>
            <w:r w:rsidRPr="00710D65">
              <w:t>, la Garantie de Performance Environnementale et Sociale (ES) requises.</w:t>
            </w:r>
          </w:p>
          <w:p w14:paraId="188F0F62" w14:textId="77777777" w:rsidR="002F5C2B" w:rsidRPr="00710D65" w:rsidRDefault="002F5C2B" w:rsidP="002F5C2B">
            <w:pPr>
              <w:numPr>
                <w:ilvl w:val="1"/>
                <w:numId w:val="369"/>
              </w:numPr>
              <w:tabs>
                <w:tab w:val="left" w:pos="576"/>
              </w:tabs>
              <w:spacing w:before="120" w:after="120"/>
              <w:ind w:left="526" w:hanging="526"/>
            </w:pPr>
            <w:r w:rsidRPr="00710D65">
              <w:t xml:space="preserve">La Garantie d’Offre peut être saisie ou la Déclaration de Garantie d’Offre mise en œuvre : </w:t>
            </w:r>
          </w:p>
          <w:p w14:paraId="434DE630" w14:textId="77777777" w:rsidR="002F5C2B" w:rsidRPr="00710D65" w:rsidRDefault="002F5C2B" w:rsidP="002F5C2B">
            <w:pPr>
              <w:numPr>
                <w:ilvl w:val="0"/>
                <w:numId w:val="14"/>
              </w:numPr>
              <w:tabs>
                <w:tab w:val="left" w:pos="576"/>
                <w:tab w:val="left" w:pos="1152"/>
              </w:tabs>
              <w:spacing w:before="120" w:after="120"/>
              <w:ind w:left="1152" w:hanging="576"/>
            </w:pPr>
            <w:r w:rsidRPr="00710D65">
              <w:t>si le Soumissionnaire retire son Offre avant la date d’expiration de la validité de l’offre qu’il aura spécifiée dans sa Lettre de Soumission, le cas échéant prorogée par le Soumissionnaire ; ou</w:t>
            </w:r>
          </w:p>
          <w:p w14:paraId="1E849323" w14:textId="77777777" w:rsidR="002F5C2B" w:rsidRPr="00710D65" w:rsidRDefault="002F5C2B" w:rsidP="002F5C2B">
            <w:pPr>
              <w:numPr>
                <w:ilvl w:val="0"/>
                <w:numId w:val="14"/>
              </w:numPr>
              <w:tabs>
                <w:tab w:val="left" w:pos="576"/>
                <w:tab w:val="left" w:pos="1152"/>
              </w:tabs>
              <w:spacing w:before="120" w:after="120"/>
              <w:ind w:left="1152" w:hanging="576"/>
            </w:pPr>
            <w:r w:rsidRPr="00710D65">
              <w:t>s’agissant du Soumissionnaire retenu, si ce dernier manque à son obligation de:</w:t>
            </w:r>
          </w:p>
          <w:p w14:paraId="5F0D5511" w14:textId="77777777" w:rsidR="002F5C2B" w:rsidRPr="00710D65" w:rsidRDefault="002F5C2B" w:rsidP="002F5C2B">
            <w:pPr>
              <w:numPr>
                <w:ilvl w:val="0"/>
                <w:numId w:val="15"/>
              </w:numPr>
              <w:tabs>
                <w:tab w:val="left" w:pos="576"/>
                <w:tab w:val="left" w:pos="1152"/>
              </w:tabs>
              <w:spacing w:before="120" w:after="120"/>
              <w:ind w:left="1728" w:hanging="576"/>
            </w:pPr>
            <w:r w:rsidRPr="00710D65">
              <w:t xml:space="preserve">signer le Marché en application de l’article 48 des IS ; ou </w:t>
            </w:r>
          </w:p>
          <w:p w14:paraId="1D856597" w14:textId="77777777" w:rsidR="002F5C2B" w:rsidRPr="00710D65" w:rsidRDefault="002F5C2B" w:rsidP="002F5C2B">
            <w:pPr>
              <w:numPr>
                <w:ilvl w:val="0"/>
                <w:numId w:val="15"/>
              </w:numPr>
              <w:tabs>
                <w:tab w:val="left" w:pos="576"/>
                <w:tab w:val="left" w:pos="1152"/>
              </w:tabs>
              <w:spacing w:before="120" w:after="120"/>
              <w:ind w:left="1728" w:hanging="576"/>
            </w:pPr>
            <w:r w:rsidRPr="00710D65">
              <w:t xml:space="preserve">fournir la Garantie de Bonne Exécution, et si cela est stipulé dans les </w:t>
            </w:r>
            <w:r w:rsidRPr="00710D65">
              <w:rPr>
                <w:b/>
              </w:rPr>
              <w:t>DPAO</w:t>
            </w:r>
            <w:r w:rsidRPr="00710D65">
              <w:t>, la Garantie de Performance Environnementale et Sociale (ES) en application de l’article 49 des IS.</w:t>
            </w:r>
          </w:p>
          <w:p w14:paraId="2197015D" w14:textId="77777777" w:rsidR="002F5C2B" w:rsidRPr="00710D65" w:rsidRDefault="002F5C2B" w:rsidP="002F5C2B">
            <w:pPr>
              <w:numPr>
                <w:ilvl w:val="1"/>
                <w:numId w:val="369"/>
              </w:numPr>
              <w:tabs>
                <w:tab w:val="left" w:pos="576"/>
              </w:tabs>
              <w:spacing w:before="120" w:after="120"/>
              <w:ind w:left="526" w:hanging="526"/>
            </w:pPr>
            <w:r w:rsidRPr="00710D65">
              <w:t>La Garantie d’Offre, ou la Déclaration de Garantie d’Offre d’un GE</w:t>
            </w:r>
            <w:r w:rsidRPr="00710D65" w:rsidDel="00FA39B8">
              <w:t xml:space="preserve"> </w:t>
            </w:r>
            <w:r w:rsidRPr="00710D65">
              <w:t>sera libellée au nom du groupement qui a soumis l’Offre. Si un groupement n’a pas été formellement constitué lors du dépôt de l’Offre, la Garantie d’Offre ou la Déclaration de Garantie d’Offre de ce groupement sera libellée au nom de tous les futurs membres du groupement, conformément au libellé du projet d’accord de groupement mentionné aux articles 4.1 et 11.6 des IS.</w:t>
            </w:r>
          </w:p>
          <w:p w14:paraId="391C0668" w14:textId="77777777" w:rsidR="002F5C2B" w:rsidRPr="00710D65" w:rsidRDefault="002F5C2B" w:rsidP="002F5C2B">
            <w:pPr>
              <w:numPr>
                <w:ilvl w:val="1"/>
                <w:numId w:val="369"/>
              </w:numPr>
              <w:tabs>
                <w:tab w:val="left" w:pos="576"/>
              </w:tabs>
              <w:spacing w:before="120" w:after="120"/>
              <w:ind w:left="526" w:hanging="526"/>
            </w:pPr>
            <w:r w:rsidRPr="00710D65">
              <w:t>Lorsqu’en application de l’article 19.1 des IS, une Garantie d’Offre n’est pas exigée, et si :</w:t>
            </w:r>
          </w:p>
          <w:p w14:paraId="032E9169" w14:textId="77777777" w:rsidR="002F5C2B" w:rsidRPr="00710D65" w:rsidRDefault="002F5C2B" w:rsidP="002F5C2B">
            <w:pPr>
              <w:tabs>
                <w:tab w:val="left" w:pos="1152"/>
              </w:tabs>
              <w:spacing w:before="120" w:after="120"/>
              <w:ind w:left="1152" w:hanging="524"/>
            </w:pPr>
            <w:r w:rsidRPr="00710D65">
              <w:t>(a)</w:t>
            </w:r>
            <w:r w:rsidRPr="00710D65">
              <w:tab/>
              <w:t>le Soumissionnaire retire son Offre avant la date d’expiration de la validité de l’offre mentionnée par le Soumissionnaire dans sa Lettre de Soumission ou toute date prorogée par le Soumissionnaire ; ou</w:t>
            </w:r>
          </w:p>
          <w:p w14:paraId="2C8D2384" w14:textId="77777777" w:rsidR="002F5C2B" w:rsidRPr="00710D65" w:rsidRDefault="002F5C2B" w:rsidP="002F5C2B">
            <w:pPr>
              <w:tabs>
                <w:tab w:val="left" w:pos="1152"/>
              </w:tabs>
              <w:spacing w:before="120" w:after="120"/>
              <w:ind w:left="1152" w:hanging="524"/>
            </w:pPr>
            <w:r w:rsidRPr="00710D65">
              <w:t>(b)</w:t>
            </w:r>
            <w:r w:rsidRPr="00710D65">
              <w:tab/>
              <w:t>le Soumissionnaire retenu manque à son obligation de :</w:t>
            </w:r>
          </w:p>
          <w:p w14:paraId="3D98458A" w14:textId="77777777" w:rsidR="002F5C2B" w:rsidRPr="00710D65" w:rsidRDefault="002F5C2B" w:rsidP="002F5C2B">
            <w:pPr>
              <w:numPr>
                <w:ilvl w:val="0"/>
                <w:numId w:val="104"/>
              </w:numPr>
              <w:tabs>
                <w:tab w:val="left" w:pos="1152"/>
              </w:tabs>
              <w:spacing w:before="120" w:after="120"/>
              <w:ind w:left="1538"/>
              <w:contextualSpacing/>
            </w:pPr>
            <w:r w:rsidRPr="00710D65">
              <w:t>signer le Marché conformément à l’article 48 des IS ; ou</w:t>
            </w:r>
          </w:p>
          <w:p w14:paraId="15B08DA9" w14:textId="77777777" w:rsidR="002F5C2B" w:rsidRPr="00710D65" w:rsidRDefault="002F5C2B" w:rsidP="002F5C2B">
            <w:pPr>
              <w:numPr>
                <w:ilvl w:val="0"/>
                <w:numId w:val="104"/>
              </w:numPr>
              <w:tabs>
                <w:tab w:val="left" w:pos="1152"/>
              </w:tabs>
              <w:spacing w:before="120" w:after="120"/>
              <w:ind w:left="1538"/>
              <w:contextualSpacing/>
            </w:pPr>
            <w:r w:rsidRPr="00710D65">
              <w:t xml:space="preserve"> fournir la Garantie de Bonne Exécution et si cela est stipulé dans les </w:t>
            </w:r>
            <w:r w:rsidRPr="00710D65">
              <w:rPr>
                <w:b/>
              </w:rPr>
              <w:t>DPAO</w:t>
            </w:r>
            <w:r w:rsidRPr="00710D65">
              <w:t>, la Garantie de Performance Environnementale et Sociale (ES) conformément à l’article 49 des IS,</w:t>
            </w:r>
          </w:p>
          <w:p w14:paraId="31374DA9" w14:textId="77777777" w:rsidR="002F5C2B" w:rsidRPr="00710D65" w:rsidRDefault="002F5C2B" w:rsidP="002F5C2B">
            <w:pPr>
              <w:spacing w:before="120" w:after="120"/>
            </w:pPr>
            <w:r w:rsidRPr="00710D65">
              <w:lastRenderedPageBreak/>
              <w:tab/>
              <w:t xml:space="preserve">l’Emprunteur pourra, si prévu dans les </w:t>
            </w:r>
            <w:r w:rsidRPr="00710D65">
              <w:rPr>
                <w:b/>
                <w:bCs/>
              </w:rPr>
              <w:t>DPAO</w:t>
            </w:r>
            <w:r w:rsidRPr="00710D65">
              <w:t xml:space="preserve">, disqualifier le Soumissionnaire de toute attribution de marché par le Maître d’Ouvrage pour la période stipulée dans les </w:t>
            </w:r>
            <w:r w:rsidRPr="00710D65">
              <w:rPr>
                <w:b/>
              </w:rPr>
              <w:t>DPAO</w:t>
            </w:r>
            <w:r w:rsidRPr="00710D65">
              <w:t>.</w:t>
            </w:r>
          </w:p>
        </w:tc>
      </w:tr>
      <w:tr w:rsidR="002F5C2B" w:rsidRPr="00710D65" w14:paraId="3B4692AD" w14:textId="77777777" w:rsidTr="008F2CA3">
        <w:tc>
          <w:tcPr>
            <w:tcW w:w="2694" w:type="dxa"/>
            <w:tcBorders>
              <w:top w:val="nil"/>
              <w:left w:val="nil"/>
              <w:right w:val="nil"/>
            </w:tcBorders>
            <w:tcMar>
              <w:top w:w="28" w:type="dxa"/>
              <w:bottom w:w="28" w:type="dxa"/>
            </w:tcMar>
          </w:tcPr>
          <w:p w14:paraId="095A71D9"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Forme et signature de l’Offre</w:t>
            </w:r>
          </w:p>
        </w:tc>
        <w:tc>
          <w:tcPr>
            <w:tcW w:w="6685" w:type="dxa"/>
            <w:tcBorders>
              <w:top w:val="nil"/>
              <w:left w:val="nil"/>
              <w:right w:val="nil"/>
            </w:tcBorders>
            <w:tcMar>
              <w:top w:w="28" w:type="dxa"/>
              <w:bottom w:w="28" w:type="dxa"/>
            </w:tcMar>
          </w:tcPr>
          <w:p w14:paraId="6DCE5843" w14:textId="77777777" w:rsidR="002F5C2B" w:rsidRPr="00710D65" w:rsidRDefault="002F5C2B" w:rsidP="002F5C2B">
            <w:pPr>
              <w:numPr>
                <w:ilvl w:val="1"/>
                <w:numId w:val="369"/>
              </w:numPr>
              <w:tabs>
                <w:tab w:val="left" w:pos="576"/>
              </w:tabs>
              <w:spacing w:before="120" w:after="120"/>
              <w:ind w:left="526" w:hanging="526"/>
            </w:pPr>
            <w:r w:rsidRPr="00710D65">
              <w:t xml:space="preserve">Le Soumissionnaire préparera l’Offre, selon ces Instructions IS 11 et IS 21. </w:t>
            </w:r>
          </w:p>
          <w:p w14:paraId="201CF8A7" w14:textId="77777777" w:rsidR="002F5C2B" w:rsidRPr="00710D65" w:rsidRDefault="002F5C2B" w:rsidP="002F5C2B">
            <w:pPr>
              <w:numPr>
                <w:ilvl w:val="1"/>
                <w:numId w:val="369"/>
              </w:numPr>
              <w:tabs>
                <w:tab w:val="left" w:pos="576"/>
              </w:tabs>
              <w:spacing w:before="120" w:after="120"/>
              <w:ind w:left="526" w:hanging="526"/>
            </w:pPr>
            <w:r w:rsidRPr="00D029B7">
              <w:rPr>
                <w:color w:val="000000"/>
              </w:rPr>
              <w:t xml:space="preserve">Les Soumissionnaires doivent porter la mention « CONFIDENTIEL » sur tous les renseignements dans leur Soumission qui sont confidentiels pour leur entreprise. Il peut s’agir </w:t>
            </w:r>
            <w:r w:rsidRPr="00710D65">
              <w:t>d’informations</w:t>
            </w:r>
            <w:r w:rsidRPr="00D029B7">
              <w:rPr>
                <w:color w:val="000000"/>
              </w:rPr>
              <w:t xml:space="preserve"> exclusives, de secrets commerciaux ou d’informations commerciales ou financières sensibles.</w:t>
            </w:r>
          </w:p>
          <w:p w14:paraId="127BF151" w14:textId="77777777" w:rsidR="002F5C2B" w:rsidRPr="00710D65" w:rsidRDefault="002F5C2B" w:rsidP="002F5C2B">
            <w:pPr>
              <w:numPr>
                <w:ilvl w:val="1"/>
                <w:numId w:val="369"/>
              </w:numPr>
              <w:tabs>
                <w:tab w:val="left" w:pos="576"/>
              </w:tabs>
              <w:spacing w:before="120" w:after="120"/>
              <w:ind w:left="526" w:hanging="526"/>
            </w:pPr>
            <w:r w:rsidRPr="00710D65">
              <w:t xml:space="preserve">L’original et les copies de l’Offre seront dactylographiés ou écrits à l’encre indélébile et seront signés par une personne dûment habilitée à signer au nom du Soumissionnaire. Cette habilitation sera établie dans la forme spécifiée dans les </w:t>
            </w:r>
            <w:r w:rsidRPr="00710D65">
              <w:rPr>
                <w:b/>
              </w:rPr>
              <w:t>DPAO</w:t>
            </w:r>
            <w:r w:rsidRPr="00710D65">
              <w:t>, et jointe à la Soumission. Le nom et le titre de chaque signataire devront être dactylographiés ou imprimés sous la signature. Toutes les pages de l’Offre, à l’exception des publications non modifiées, seront paraphées par la personne signataire de l’Offre.</w:t>
            </w:r>
          </w:p>
          <w:p w14:paraId="37E57151" w14:textId="77777777" w:rsidR="002F5C2B" w:rsidRPr="00710D65" w:rsidRDefault="002F5C2B" w:rsidP="002F5C2B">
            <w:pPr>
              <w:numPr>
                <w:ilvl w:val="1"/>
                <w:numId w:val="369"/>
              </w:numPr>
              <w:tabs>
                <w:tab w:val="left" w:pos="576"/>
              </w:tabs>
              <w:spacing w:before="120" w:after="120"/>
              <w:ind w:left="526" w:hanging="526"/>
            </w:pPr>
            <w:r w:rsidRPr="00710D65">
              <w:t>Les offres soumises par un GE devront être signées au nom du groupement par un représentant habilité du groupement de manière à engager tous les membres du groupement et inclure le pouvoir du mandataire du groupement signé par les personnes habilitées à signer au nom des membres du groupement.</w:t>
            </w:r>
          </w:p>
          <w:p w14:paraId="7838EF70" w14:textId="77777777" w:rsidR="002F5C2B" w:rsidRPr="00710D65" w:rsidRDefault="002F5C2B" w:rsidP="002F5C2B">
            <w:pPr>
              <w:numPr>
                <w:ilvl w:val="1"/>
                <w:numId w:val="369"/>
              </w:numPr>
              <w:tabs>
                <w:tab w:val="left" w:pos="576"/>
              </w:tabs>
              <w:spacing w:before="120" w:after="120"/>
              <w:ind w:left="526" w:hanging="526"/>
            </w:pPr>
            <w:r w:rsidRPr="00710D65">
              <w:t>Tout ajout entre les lignes, rature ou surcharge, pour être valable, devra être signé ou paraphé par la personne signataire de l’Offre.</w:t>
            </w:r>
            <w:r w:rsidRPr="00710D65" w:rsidDel="00455C2A">
              <w:t xml:space="preserve"> </w:t>
            </w:r>
          </w:p>
        </w:tc>
      </w:tr>
      <w:tr w:rsidR="002F5C2B" w:rsidRPr="00710D65" w14:paraId="48A36656" w14:textId="77777777" w:rsidTr="008F2CA3">
        <w:tc>
          <w:tcPr>
            <w:tcW w:w="9379" w:type="dxa"/>
            <w:gridSpan w:val="2"/>
            <w:tcBorders>
              <w:top w:val="nil"/>
              <w:left w:val="nil"/>
              <w:bottom w:val="nil"/>
              <w:right w:val="nil"/>
            </w:tcBorders>
            <w:tcMar>
              <w:top w:w="28" w:type="dxa"/>
              <w:bottom w:w="28" w:type="dxa"/>
            </w:tcMar>
          </w:tcPr>
          <w:p w14:paraId="1D75BB69" w14:textId="77777777" w:rsidR="002F5C2B" w:rsidRPr="00D029B7" w:rsidRDefault="002F5C2B" w:rsidP="002F5C2B">
            <w:pPr>
              <w:spacing w:before="120" w:after="120"/>
              <w:jc w:val="center"/>
              <w:rPr>
                <w:b/>
                <w:sz w:val="28"/>
              </w:rPr>
            </w:pPr>
            <w:r w:rsidRPr="00D029B7">
              <w:rPr>
                <w:b/>
                <w:sz w:val="28"/>
              </w:rPr>
              <w:t xml:space="preserve">D. </w:t>
            </w:r>
            <w:r w:rsidRPr="00D029B7">
              <w:rPr>
                <w:b/>
                <w:sz w:val="28"/>
              </w:rPr>
              <w:tab/>
              <w:t xml:space="preserve">Dépôt des Offres </w:t>
            </w:r>
          </w:p>
        </w:tc>
      </w:tr>
      <w:tr w:rsidR="002F5C2B" w:rsidRPr="00710D65" w14:paraId="6AE6D503" w14:textId="77777777" w:rsidTr="008F2CA3">
        <w:tc>
          <w:tcPr>
            <w:tcW w:w="2694" w:type="dxa"/>
            <w:tcBorders>
              <w:top w:val="nil"/>
              <w:left w:val="nil"/>
              <w:right w:val="nil"/>
            </w:tcBorders>
            <w:tcMar>
              <w:top w:w="28" w:type="dxa"/>
              <w:bottom w:w="28" w:type="dxa"/>
            </w:tcMar>
          </w:tcPr>
          <w:p w14:paraId="3F99DE1D"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Cachetage et marquage des Offres </w:t>
            </w:r>
          </w:p>
        </w:tc>
        <w:tc>
          <w:tcPr>
            <w:tcW w:w="6685" w:type="dxa"/>
            <w:tcBorders>
              <w:top w:val="nil"/>
              <w:left w:val="nil"/>
              <w:right w:val="nil"/>
            </w:tcBorders>
            <w:tcMar>
              <w:top w:w="28" w:type="dxa"/>
              <w:bottom w:w="28" w:type="dxa"/>
            </w:tcMar>
          </w:tcPr>
          <w:p w14:paraId="0CEAD575" w14:textId="77777777" w:rsidR="002F5C2B" w:rsidRPr="00710D65" w:rsidRDefault="002F5C2B" w:rsidP="002F5C2B">
            <w:pPr>
              <w:numPr>
                <w:ilvl w:val="1"/>
                <w:numId w:val="369"/>
              </w:numPr>
              <w:tabs>
                <w:tab w:val="left" w:pos="576"/>
              </w:tabs>
              <w:spacing w:before="120" w:after="120"/>
              <w:ind w:left="526" w:hanging="526"/>
            </w:pPr>
            <w:r w:rsidRPr="00710D65">
              <w:t xml:space="preserve">Le Soumissionnaire devra remettre son Offre dans deux enveloppe distinctes et fermées (la Partie Technique et la Partie Financière).  Ces deux enveloppes seront placées dans une enveloppe extérieure marquée « ORIGINAL DE L’OFFRE ». En plus, le Soumissionnaire devra remettre des copies de l’Offre dans le nombre spécifié </w:t>
            </w:r>
            <w:r w:rsidRPr="00710D65">
              <w:rPr>
                <w:b/>
                <w:bCs/>
              </w:rPr>
              <w:t>dans les DPAO</w:t>
            </w:r>
            <w:r w:rsidRPr="00710D65">
              <w:t xml:space="preserve">.  Les copies de la Partie Technique seront placées dans une enveloppe séparée et cachetée marquée « COPIES : PARTIE TECHNIQUE ».  Les copies de la Partie Financière seront placées dans une enveloppe séparée et cachetée marquée « COPIES : PARTIE FINANCIERE ».  Le Soumissionnaire placera ces deux enveloppes dans une enveloppe extérieure </w:t>
            </w:r>
            <w:r w:rsidRPr="00710D65">
              <w:lastRenderedPageBreak/>
              <w:t xml:space="preserve">fermée marquée « COPIES DE L’OFFRE ». En cas de divergences entre l’original et les copies, l’original fera foi.  </w:t>
            </w:r>
          </w:p>
          <w:p w14:paraId="280B9198" w14:textId="77777777" w:rsidR="002F5C2B" w:rsidRPr="00710D65" w:rsidRDefault="002F5C2B" w:rsidP="002F5C2B">
            <w:pPr>
              <w:numPr>
                <w:ilvl w:val="1"/>
                <w:numId w:val="369"/>
              </w:numPr>
              <w:tabs>
                <w:tab w:val="left" w:pos="576"/>
              </w:tabs>
              <w:spacing w:before="120" w:after="120"/>
              <w:ind w:left="526" w:hanging="526"/>
            </w:pPr>
            <w:r w:rsidRPr="00710D65">
              <w:t xml:space="preserve">Si des Offres Variantes sont autorisées en vertu de l’article 13 des IS, les Offres Variantes seront remises comme suit : L’original de l’Offre Variante sera placée dans une enveloppe cachetée marquée « OFFRE VARIANTE – PARTIE TECHNIQUE » et la Partie Financière sera placée dans une enveloppe cachetée marquée « OFFRE VARIANTE – PARTIE FINANCIERE » et les deux enveloppes distinctes et fermées seront ensuite placées dans une enveloppe extérieure distincte marquée « ORIGINAL de l’OFFRE VARIANTE », les copies de l’offre variante seront placées dans des enveloppes distinctes marquées « COPIES DE L’OFFRE VARIANTE –PARTIE TECHNIQUE » et « COPIES DE L’OFFRE VARIANTE –PARTIE FINANCERE » et seront ensuite placées dans une enveloppe extérieure distincte marquée « COPIES DE L’OFFRE VARIANTE ». </w:t>
            </w:r>
          </w:p>
          <w:p w14:paraId="5EDD2E83" w14:textId="77777777" w:rsidR="002F5C2B" w:rsidRPr="00710D65" w:rsidRDefault="002F5C2B" w:rsidP="002F5C2B">
            <w:pPr>
              <w:numPr>
                <w:ilvl w:val="1"/>
                <w:numId w:val="369"/>
              </w:numPr>
              <w:tabs>
                <w:tab w:val="left" w:pos="576"/>
              </w:tabs>
              <w:spacing w:before="120" w:after="120"/>
              <w:ind w:left="526" w:hanging="526"/>
            </w:pPr>
            <w:r w:rsidRPr="00710D65">
              <w:t xml:space="preserve">Les enveloppes marquées « ORIGINAL DE L’OFFRE » et « COPIES DE L’OFFRE » (et si approprié, a troisième enveloppe marquée « OFFRE VARIANTE ») seront placées dans une enveloppe extérieure fermée pour soumission au Maître d’Ouvrage. </w:t>
            </w:r>
          </w:p>
          <w:p w14:paraId="664E3D91" w14:textId="77777777" w:rsidR="002F5C2B" w:rsidRPr="00710D65" w:rsidRDefault="002F5C2B" w:rsidP="002F5C2B">
            <w:pPr>
              <w:numPr>
                <w:ilvl w:val="1"/>
                <w:numId w:val="369"/>
              </w:numPr>
              <w:tabs>
                <w:tab w:val="left" w:pos="576"/>
              </w:tabs>
              <w:spacing w:before="120" w:after="120"/>
              <w:ind w:left="526" w:hanging="526"/>
            </w:pPr>
            <w:r w:rsidRPr="00710D65">
              <w:t>Les enveloppes intérieure et extérieure devront :</w:t>
            </w:r>
          </w:p>
          <w:p w14:paraId="629CC5AE" w14:textId="77777777" w:rsidR="002F5C2B" w:rsidRPr="00710D65" w:rsidRDefault="002F5C2B" w:rsidP="002F5C2B">
            <w:pPr>
              <w:numPr>
                <w:ilvl w:val="0"/>
                <w:numId w:val="25"/>
              </w:numPr>
              <w:tabs>
                <w:tab w:val="left" w:pos="1152"/>
              </w:tabs>
              <w:spacing w:before="120" w:after="120"/>
              <w:ind w:left="1152" w:hanging="540"/>
            </w:pPr>
            <w:r w:rsidRPr="00710D65">
              <w:t>comporter le nom et l’adresse du Soumissionnaire ;</w:t>
            </w:r>
          </w:p>
          <w:p w14:paraId="33589488" w14:textId="77777777" w:rsidR="002F5C2B" w:rsidRPr="00710D65" w:rsidRDefault="002F5C2B" w:rsidP="002F5C2B">
            <w:pPr>
              <w:numPr>
                <w:ilvl w:val="0"/>
                <w:numId w:val="25"/>
              </w:numPr>
              <w:tabs>
                <w:tab w:val="left" w:pos="1152"/>
              </w:tabs>
              <w:spacing w:before="120" w:after="120"/>
              <w:ind w:left="1152" w:hanging="540"/>
            </w:pPr>
            <w:r w:rsidRPr="00710D65">
              <w:t>être adressées au Maître d’Ouvrage conformément à l’article 22.1 des IS ;</w:t>
            </w:r>
          </w:p>
          <w:p w14:paraId="6846E398" w14:textId="77777777" w:rsidR="002F5C2B" w:rsidRPr="00710D65" w:rsidRDefault="002F5C2B" w:rsidP="002F5C2B">
            <w:pPr>
              <w:numPr>
                <w:ilvl w:val="0"/>
                <w:numId w:val="25"/>
              </w:numPr>
              <w:tabs>
                <w:tab w:val="left" w:pos="1152"/>
              </w:tabs>
              <w:spacing w:before="120" w:after="120"/>
              <w:ind w:left="1152" w:hanging="540"/>
            </w:pPr>
            <w:r w:rsidRPr="00710D65">
              <w:t>comporter l’identification de l’Appel d’Offres conformément à l’article 1.1 des IS ; et</w:t>
            </w:r>
          </w:p>
          <w:p w14:paraId="02963549" w14:textId="77777777" w:rsidR="002F5C2B" w:rsidRPr="00710D65" w:rsidRDefault="002F5C2B" w:rsidP="002F5C2B">
            <w:pPr>
              <w:numPr>
                <w:ilvl w:val="0"/>
                <w:numId w:val="25"/>
              </w:numPr>
              <w:tabs>
                <w:tab w:val="left" w:pos="1152"/>
              </w:tabs>
              <w:spacing w:before="120" w:after="120"/>
              <w:ind w:left="1152" w:hanging="540"/>
            </w:pPr>
            <w:r w:rsidRPr="00710D65">
              <w:t>comporter la mention de ne pas les ouvrir avant la date et l’heure fixées pour l’ouverture des Offres.</w:t>
            </w:r>
          </w:p>
          <w:p w14:paraId="5786D6AF" w14:textId="77777777" w:rsidR="002F5C2B" w:rsidRPr="00710D65" w:rsidRDefault="002F5C2B" w:rsidP="002F5C2B">
            <w:pPr>
              <w:numPr>
                <w:ilvl w:val="1"/>
                <w:numId w:val="369"/>
              </w:numPr>
              <w:tabs>
                <w:tab w:val="left" w:pos="576"/>
              </w:tabs>
              <w:spacing w:before="120" w:after="120"/>
              <w:ind w:left="526" w:hanging="526"/>
            </w:pPr>
            <w:r w:rsidRPr="00710D65">
              <w:t>Si les enveloppes ne sont pas fermées et marquées comme il est demandé ci-dessus, le Maître d’Ouvrage ne sera pas tenu responsable si l’Offre est égarée ou ouverte prématurément.</w:t>
            </w:r>
          </w:p>
        </w:tc>
      </w:tr>
      <w:tr w:rsidR="002F5C2B" w:rsidRPr="00710D65" w14:paraId="3839E617" w14:textId="77777777" w:rsidTr="008F2CA3">
        <w:tc>
          <w:tcPr>
            <w:tcW w:w="2694" w:type="dxa"/>
            <w:tcBorders>
              <w:top w:val="nil"/>
              <w:left w:val="nil"/>
              <w:bottom w:val="nil"/>
              <w:right w:val="nil"/>
            </w:tcBorders>
            <w:tcMar>
              <w:top w:w="28" w:type="dxa"/>
              <w:bottom w:w="28" w:type="dxa"/>
            </w:tcMar>
          </w:tcPr>
          <w:p w14:paraId="3486B1FA"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 xml:space="preserve">Date et heure limite de dépôt des offres </w:t>
            </w:r>
          </w:p>
        </w:tc>
        <w:tc>
          <w:tcPr>
            <w:tcW w:w="6685" w:type="dxa"/>
            <w:tcBorders>
              <w:top w:val="nil"/>
              <w:left w:val="nil"/>
              <w:bottom w:val="nil"/>
              <w:right w:val="nil"/>
            </w:tcBorders>
            <w:tcMar>
              <w:top w:w="28" w:type="dxa"/>
              <w:bottom w:w="28" w:type="dxa"/>
            </w:tcMar>
          </w:tcPr>
          <w:p w14:paraId="2E668E3A" w14:textId="77777777" w:rsidR="002F5C2B" w:rsidRPr="00710D65" w:rsidRDefault="002F5C2B" w:rsidP="002F5C2B">
            <w:pPr>
              <w:numPr>
                <w:ilvl w:val="1"/>
                <w:numId w:val="369"/>
              </w:numPr>
              <w:tabs>
                <w:tab w:val="left" w:pos="576"/>
              </w:tabs>
              <w:spacing w:before="120" w:after="120"/>
              <w:ind w:left="526" w:hanging="526"/>
            </w:pPr>
            <w:r w:rsidRPr="00710D65">
              <w:t xml:space="preserve">Les offres doivent être reçues par le Maître d’Ouvrage à l’adresse indiquée dans les </w:t>
            </w:r>
            <w:r w:rsidRPr="00710D65">
              <w:rPr>
                <w:b/>
              </w:rPr>
              <w:t>DPAO</w:t>
            </w:r>
            <w:r w:rsidRPr="00710D65">
              <w:t xml:space="preserve"> et au plus tard à la date et à l’heure qui y sont spécifiées. Lorsque les </w:t>
            </w:r>
            <w:r w:rsidRPr="00710D65">
              <w:rPr>
                <w:b/>
              </w:rPr>
              <w:t>DPAO</w:t>
            </w:r>
            <w:r w:rsidRPr="00710D65">
              <w:t xml:space="preserve"> le prévoient, les Soumissionnaires auront la possibilité de soumettre leur offre par voie électronique. Dans un tel cas, les Soumissionnaires devront suivre la procédure prévue aux </w:t>
            </w:r>
            <w:r w:rsidRPr="00710D65">
              <w:rPr>
                <w:b/>
              </w:rPr>
              <w:t>DPAO</w:t>
            </w:r>
            <w:r w:rsidRPr="00710D65">
              <w:t>.</w:t>
            </w:r>
          </w:p>
          <w:p w14:paraId="2F6B08B5" w14:textId="77777777" w:rsidR="002F5C2B" w:rsidRPr="00710D65" w:rsidRDefault="002F5C2B" w:rsidP="002F5C2B">
            <w:pPr>
              <w:numPr>
                <w:ilvl w:val="1"/>
                <w:numId w:val="369"/>
              </w:numPr>
              <w:tabs>
                <w:tab w:val="left" w:pos="576"/>
              </w:tabs>
              <w:spacing w:before="120" w:after="120"/>
              <w:ind w:left="526" w:hanging="526"/>
            </w:pPr>
            <w:r w:rsidRPr="00710D65">
              <w:lastRenderedPageBreak/>
              <w:t xml:space="preserve">Le Maître d’Ouvrage peut, à sa discrétion, reporter la date limite de dépôt des offres en modifiant le Dossier d’Appel d’Offres en vertu de l’article 8 des IS, auquel cas, tous les droits et obligations du Maître d’Ouvrage et des Soumissionnaires régis par la date limite précédente seront régis par la nouvelle date limite. </w:t>
            </w:r>
          </w:p>
        </w:tc>
      </w:tr>
      <w:tr w:rsidR="002F5C2B" w:rsidRPr="00710D65" w14:paraId="7DB82FBB" w14:textId="77777777" w:rsidTr="008F2CA3">
        <w:tc>
          <w:tcPr>
            <w:tcW w:w="2694" w:type="dxa"/>
            <w:tcBorders>
              <w:top w:val="nil"/>
              <w:left w:val="nil"/>
              <w:bottom w:val="nil"/>
              <w:right w:val="nil"/>
            </w:tcBorders>
            <w:tcMar>
              <w:top w:w="28" w:type="dxa"/>
              <w:bottom w:w="28" w:type="dxa"/>
            </w:tcMar>
          </w:tcPr>
          <w:p w14:paraId="203CCE22"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Offres hors délai</w:t>
            </w:r>
          </w:p>
        </w:tc>
        <w:tc>
          <w:tcPr>
            <w:tcW w:w="6685" w:type="dxa"/>
            <w:tcBorders>
              <w:top w:val="nil"/>
              <w:left w:val="nil"/>
              <w:bottom w:val="nil"/>
              <w:right w:val="nil"/>
            </w:tcBorders>
            <w:tcMar>
              <w:top w:w="28" w:type="dxa"/>
              <w:bottom w:w="28" w:type="dxa"/>
            </w:tcMar>
          </w:tcPr>
          <w:p w14:paraId="57BCB6A8" w14:textId="77777777" w:rsidR="002F5C2B" w:rsidRPr="00710D65" w:rsidRDefault="002F5C2B" w:rsidP="002F5C2B">
            <w:pPr>
              <w:numPr>
                <w:ilvl w:val="1"/>
                <w:numId w:val="369"/>
              </w:numPr>
              <w:tabs>
                <w:tab w:val="left" w:pos="576"/>
              </w:tabs>
              <w:spacing w:before="120" w:after="120"/>
              <w:ind w:left="526" w:hanging="526"/>
            </w:pPr>
            <w:r w:rsidRPr="00710D65">
              <w:t>Le Maître d’Ouvrage n’acceptera aucune Offre arrivée après l’expiration du délai de dépôt des Offres conformément à l’article 22 des IS. Toute Offre reçue par le Maître d’Ouvrage après la date et l’heure limite de dépôt des Offres sera déclarée hors délai, écartée et renvoyée au Soumissionnaire sans avoir été ouverte.</w:t>
            </w:r>
          </w:p>
        </w:tc>
      </w:tr>
      <w:tr w:rsidR="002F5C2B" w:rsidRPr="00710D65" w14:paraId="70333974" w14:textId="77777777" w:rsidTr="008F2CA3">
        <w:tc>
          <w:tcPr>
            <w:tcW w:w="2694" w:type="dxa"/>
            <w:tcBorders>
              <w:top w:val="nil"/>
              <w:left w:val="nil"/>
              <w:right w:val="nil"/>
            </w:tcBorders>
            <w:tcMar>
              <w:top w:w="28" w:type="dxa"/>
              <w:bottom w:w="28" w:type="dxa"/>
            </w:tcMar>
          </w:tcPr>
          <w:p w14:paraId="1E0C1DEF"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Retrait, substitution et modification des offres </w:t>
            </w:r>
          </w:p>
        </w:tc>
        <w:tc>
          <w:tcPr>
            <w:tcW w:w="6685" w:type="dxa"/>
            <w:tcBorders>
              <w:top w:val="nil"/>
              <w:left w:val="nil"/>
              <w:right w:val="nil"/>
            </w:tcBorders>
            <w:tcMar>
              <w:top w:w="28" w:type="dxa"/>
              <w:bottom w:w="28" w:type="dxa"/>
            </w:tcMar>
          </w:tcPr>
          <w:p w14:paraId="51E51D2F" w14:textId="77777777" w:rsidR="002F5C2B" w:rsidRPr="00710D65" w:rsidRDefault="002F5C2B" w:rsidP="002F5C2B">
            <w:pPr>
              <w:numPr>
                <w:ilvl w:val="1"/>
                <w:numId w:val="369"/>
              </w:numPr>
              <w:tabs>
                <w:tab w:val="left" w:pos="576"/>
              </w:tabs>
              <w:spacing w:before="120" w:after="120"/>
              <w:ind w:left="526" w:hanging="526"/>
            </w:pPr>
            <w:r w:rsidRPr="00710D65">
              <w:t>Un Soumissionnaire peut retirer, remplacer, ou modifier son Offre après l’avoir déposée, par voie de notification écrite, dûment signée par un représentant habilité, assortie d’une copie de l’habilitation en application de l’article 20.3 des IS (à l’exception des notifications de retrait qui ne requièrent pas de copies). La modification ou l’Offre de remplacement correspondante doit être jointe à la notification écrite. Toutes les notifications devront être :</w:t>
            </w:r>
          </w:p>
          <w:p w14:paraId="5D9D793A" w14:textId="77777777" w:rsidR="002F5C2B" w:rsidRPr="00710D65" w:rsidRDefault="002F5C2B" w:rsidP="002F5C2B">
            <w:pPr>
              <w:numPr>
                <w:ilvl w:val="0"/>
                <w:numId w:val="16"/>
              </w:numPr>
              <w:tabs>
                <w:tab w:val="left" w:pos="576"/>
                <w:tab w:val="left" w:pos="1152"/>
              </w:tabs>
              <w:spacing w:before="120" w:after="120"/>
              <w:ind w:left="1152" w:hanging="576"/>
              <w:rPr>
                <w:spacing w:val="-4"/>
              </w:rPr>
            </w:pPr>
            <w:r w:rsidRPr="00710D65">
              <w:rPr>
                <w:spacing w:val="-4"/>
              </w:rPr>
              <w:t>préparées et délivrées en application des articles 20 et 21 des IS (</w:t>
            </w:r>
            <w:r w:rsidRPr="00710D65">
              <w:t>à l’exception</w:t>
            </w:r>
            <w:r w:rsidRPr="00710D65" w:rsidDel="005531FF">
              <w:rPr>
                <w:spacing w:val="-4"/>
              </w:rPr>
              <w:t xml:space="preserve"> </w:t>
            </w:r>
            <w:r w:rsidRPr="00710D65">
              <w:rPr>
                <w:spacing w:val="-4"/>
              </w:rPr>
              <w:t>des notifications de retrait qui ne nécessitent pas de copies). Par ailleurs, les enveloppes doivent porter clairement, selon le cas, la mention « </w:t>
            </w:r>
            <w:r w:rsidRPr="00710D65">
              <w:rPr>
                <w:smallCaps/>
                <w:spacing w:val="-4"/>
              </w:rPr>
              <w:t>Retrait</w:t>
            </w:r>
            <w:r w:rsidRPr="00710D65">
              <w:rPr>
                <w:spacing w:val="-4"/>
              </w:rPr>
              <w:t> », « </w:t>
            </w:r>
            <w:r w:rsidRPr="00710D65">
              <w:rPr>
                <w:smallCaps/>
                <w:spacing w:val="-4"/>
              </w:rPr>
              <w:t>Offre de Remplacement</w:t>
            </w:r>
            <w:r w:rsidRPr="00710D65">
              <w:rPr>
                <w:spacing w:val="-4"/>
              </w:rPr>
              <w:t xml:space="preserve"> » ou </w:t>
            </w:r>
            <w:r w:rsidRPr="00710D65">
              <w:t>« </w:t>
            </w:r>
            <w:r w:rsidRPr="00710D65">
              <w:rPr>
                <w:smallCaps/>
                <w:spacing w:val="-4"/>
              </w:rPr>
              <w:t>Modification</w:t>
            </w:r>
            <w:r w:rsidRPr="00710D65">
              <w:t> »</w:t>
            </w:r>
            <w:r w:rsidRPr="00710D65">
              <w:rPr>
                <w:spacing w:val="-4"/>
              </w:rPr>
              <w:t xml:space="preserve"> ; et </w:t>
            </w:r>
          </w:p>
          <w:p w14:paraId="7D408826" w14:textId="77777777" w:rsidR="002F5C2B" w:rsidRPr="00710D65" w:rsidRDefault="002F5C2B" w:rsidP="002F5C2B">
            <w:pPr>
              <w:numPr>
                <w:ilvl w:val="0"/>
                <w:numId w:val="16"/>
              </w:numPr>
              <w:tabs>
                <w:tab w:val="left" w:pos="1152"/>
              </w:tabs>
              <w:spacing w:before="120" w:after="120"/>
              <w:ind w:left="1152" w:hanging="522"/>
              <w:rPr>
                <w:spacing w:val="-4"/>
              </w:rPr>
            </w:pPr>
            <w:r w:rsidRPr="00710D65">
              <w:rPr>
                <w:spacing w:val="-4"/>
              </w:rPr>
              <w:t>reçues par le Maître d’Ouvrage avant la date et l’heure limites de dépôt des Offres conformément à l’article 22 des IS.</w:t>
            </w:r>
          </w:p>
          <w:p w14:paraId="2FB41118" w14:textId="77777777" w:rsidR="002F5C2B" w:rsidRPr="00710D65" w:rsidRDefault="002F5C2B" w:rsidP="002F5C2B">
            <w:pPr>
              <w:numPr>
                <w:ilvl w:val="1"/>
                <w:numId w:val="369"/>
              </w:numPr>
              <w:tabs>
                <w:tab w:val="left" w:pos="576"/>
              </w:tabs>
              <w:spacing w:before="120" w:after="120"/>
              <w:ind w:left="526" w:hanging="526"/>
            </w:pPr>
            <w:r w:rsidRPr="00710D65">
              <w:t>Les Offres dont les Soumissionnaires demandent le retrait en vertu de l’article 24.1 ci-dessus leur seront renvoyées sans avoir être ouvertes.</w:t>
            </w:r>
          </w:p>
          <w:p w14:paraId="2A007FCA" w14:textId="77777777" w:rsidR="002F5C2B" w:rsidRPr="00710D65" w:rsidRDefault="002F5C2B" w:rsidP="002F5C2B">
            <w:pPr>
              <w:numPr>
                <w:ilvl w:val="1"/>
                <w:numId w:val="369"/>
              </w:numPr>
              <w:tabs>
                <w:tab w:val="left" w:pos="576"/>
              </w:tabs>
              <w:spacing w:before="120" w:after="120"/>
              <w:ind w:left="526" w:hanging="526"/>
            </w:pPr>
            <w:r w:rsidRPr="00710D65">
              <w:t>Une Offre ne peut pas être retirée, remplacée ou modifiée entre la date et l’heure limite de dépôt des Offres et la date d’expiration de la validité spécifiée par le Soumissionnaire dans sa Lettre de Soumission, ou la date d’expiration de la période de prorogation de la validité.</w:t>
            </w:r>
          </w:p>
        </w:tc>
      </w:tr>
      <w:tr w:rsidR="002F5C2B" w:rsidRPr="00710D65" w14:paraId="65503B7E" w14:textId="77777777" w:rsidTr="008F2CA3">
        <w:tc>
          <w:tcPr>
            <w:tcW w:w="9379" w:type="dxa"/>
            <w:gridSpan w:val="2"/>
            <w:tcBorders>
              <w:top w:val="nil"/>
              <w:left w:val="nil"/>
              <w:right w:val="nil"/>
            </w:tcBorders>
            <w:tcMar>
              <w:top w:w="28" w:type="dxa"/>
              <w:bottom w:w="28" w:type="dxa"/>
            </w:tcMar>
          </w:tcPr>
          <w:p w14:paraId="78300582" w14:textId="77777777" w:rsidR="002F5C2B" w:rsidRPr="00D029B7" w:rsidRDefault="002F5C2B" w:rsidP="002F5C2B">
            <w:pPr>
              <w:spacing w:before="120" w:after="120"/>
              <w:jc w:val="center"/>
              <w:rPr>
                <w:b/>
                <w:bCs/>
                <w:sz w:val="32"/>
                <w:szCs w:val="32"/>
              </w:rPr>
            </w:pPr>
            <w:r w:rsidRPr="00D029B7">
              <w:rPr>
                <w:b/>
                <w:bCs/>
                <w:sz w:val="32"/>
                <w:szCs w:val="32"/>
              </w:rPr>
              <w:t>E.</w:t>
            </w:r>
            <w:r w:rsidRPr="00D029B7">
              <w:rPr>
                <w:b/>
                <w:bCs/>
                <w:sz w:val="32"/>
                <w:szCs w:val="32"/>
              </w:rPr>
              <w:tab/>
              <w:t>Ouverture Publique des Parties Techniques des Offres</w:t>
            </w:r>
          </w:p>
        </w:tc>
      </w:tr>
      <w:tr w:rsidR="002F5C2B" w:rsidRPr="00710D65" w14:paraId="0F605AD8" w14:textId="77777777" w:rsidTr="008F2CA3">
        <w:tc>
          <w:tcPr>
            <w:tcW w:w="2694" w:type="dxa"/>
            <w:tcBorders>
              <w:top w:val="nil"/>
              <w:left w:val="nil"/>
              <w:right w:val="nil"/>
            </w:tcBorders>
            <w:tcMar>
              <w:top w:w="28" w:type="dxa"/>
              <w:bottom w:w="28" w:type="dxa"/>
            </w:tcMar>
          </w:tcPr>
          <w:p w14:paraId="520746EF"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Ouverture des Parties </w:t>
            </w:r>
            <w:r w:rsidRPr="00D029B7">
              <w:rPr>
                <w:b/>
              </w:rPr>
              <w:lastRenderedPageBreak/>
              <w:t xml:space="preserve">Techniques des Offres </w:t>
            </w:r>
          </w:p>
        </w:tc>
        <w:tc>
          <w:tcPr>
            <w:tcW w:w="6685" w:type="dxa"/>
            <w:tcBorders>
              <w:top w:val="nil"/>
              <w:left w:val="nil"/>
              <w:right w:val="nil"/>
            </w:tcBorders>
            <w:tcMar>
              <w:top w:w="28" w:type="dxa"/>
              <w:bottom w:w="28" w:type="dxa"/>
            </w:tcMar>
          </w:tcPr>
          <w:p w14:paraId="7C3929D2" w14:textId="77777777" w:rsidR="002F5C2B" w:rsidRPr="00710D65" w:rsidRDefault="002F5C2B" w:rsidP="002F5C2B">
            <w:pPr>
              <w:numPr>
                <w:ilvl w:val="1"/>
                <w:numId w:val="369"/>
              </w:numPr>
              <w:tabs>
                <w:tab w:val="left" w:pos="576"/>
              </w:tabs>
              <w:spacing w:before="120" w:after="120"/>
              <w:ind w:left="526" w:hanging="526"/>
            </w:pPr>
            <w:r w:rsidRPr="00710D65">
              <w:lastRenderedPageBreak/>
              <w:t xml:space="preserve">Sous réserve des dispositions figurant aux articles 23 et 24.2 des IS, à la date, heure et à l’adresse indiquées dans les </w:t>
            </w:r>
            <w:r w:rsidRPr="00710D65">
              <w:rPr>
                <w:b/>
              </w:rPr>
              <w:t>DPAO</w:t>
            </w:r>
            <w:r w:rsidRPr="00710D65" w:rsidDel="00C03B1C">
              <w:t xml:space="preserve"> </w:t>
            </w:r>
            <w:r w:rsidRPr="00710D65">
              <w:lastRenderedPageBreak/>
              <w:t xml:space="preserve">le Maître d’Ouvrage procédera à l’ouverture et à la lecture en public de toutes les offres reçues </w:t>
            </w:r>
            <w:r w:rsidRPr="00710D65">
              <w:rPr>
                <w:spacing w:val="-4"/>
              </w:rPr>
              <w:t xml:space="preserve">avant la date et l’heure limites </w:t>
            </w:r>
            <w:r w:rsidRPr="00710D65">
              <w:t xml:space="preserve">en présence des représentants des Soumissionnaires et de toute autre personne qui souhaitent être présents. Les procédures spécifiques à l’ouverture d’Offres électroniques si de telles offres sont permises en vertu de l’article 22.1 des IS seront détaillées dans les </w:t>
            </w:r>
            <w:r w:rsidRPr="00710D65">
              <w:rPr>
                <w:b/>
              </w:rPr>
              <w:t>DPAO</w:t>
            </w:r>
            <w:r w:rsidRPr="00710D65">
              <w:t xml:space="preserve">. </w:t>
            </w:r>
          </w:p>
          <w:p w14:paraId="380645D1" w14:textId="77777777" w:rsidR="002F5C2B" w:rsidRPr="00710D65" w:rsidRDefault="002F5C2B" w:rsidP="002F5C2B">
            <w:pPr>
              <w:numPr>
                <w:ilvl w:val="1"/>
                <w:numId w:val="369"/>
              </w:numPr>
              <w:tabs>
                <w:tab w:val="left" w:pos="576"/>
              </w:tabs>
              <w:spacing w:before="120" w:after="120"/>
              <w:ind w:left="526" w:hanging="526"/>
            </w:pPr>
            <w:r w:rsidRPr="00710D65">
              <w:t>Dans un premier temps, les enveloppes marquées « </w:t>
            </w:r>
            <w:r w:rsidRPr="00710D65">
              <w:rPr>
                <w:smallCaps/>
                <w:spacing w:val="-4"/>
              </w:rPr>
              <w:t>Retrait</w:t>
            </w:r>
            <w:r w:rsidRPr="00710D65">
              <w:t xml:space="preserve"> » seront ouvertes et leur contenu annoncé à haute voix, et l’enveloppe contenant l’offre correspondante sera renvoyée au Soumissionnaire sans avoir été ouverte. Si l’enveloppe marquée « RETRAIT » ne contient pas le pouvoir confirmant que la signature est celle d’une personne autorisée à représenter le Soumissionnaire, l’offre correspondante sera ouverte. Le retrait d’une offre ne sera autorisé que si la notification correspondante contient une habilitation valide du signataire à demander le retrait et si cette notification est lue à haute voix en séance d’ouverture. </w:t>
            </w:r>
          </w:p>
          <w:p w14:paraId="63B12563" w14:textId="77777777" w:rsidR="002F5C2B" w:rsidRPr="00710D65" w:rsidRDefault="002F5C2B" w:rsidP="002F5C2B">
            <w:pPr>
              <w:numPr>
                <w:ilvl w:val="1"/>
                <w:numId w:val="369"/>
              </w:numPr>
              <w:tabs>
                <w:tab w:val="left" w:pos="576"/>
              </w:tabs>
              <w:spacing w:before="120" w:after="120"/>
              <w:ind w:left="526" w:hanging="526"/>
            </w:pPr>
            <w:r w:rsidRPr="00710D65">
              <w:t>Ensuite, les enveloppes marquées « </w:t>
            </w:r>
            <w:r w:rsidRPr="00710D65">
              <w:rPr>
                <w:smallCaps/>
                <w:spacing w:val="-4"/>
              </w:rPr>
              <w:t>Offre de Remplacement</w:t>
            </w:r>
            <w:r w:rsidRPr="00710D65">
              <w:t xml:space="preserve"> » seront ouvertes et annoncées à haute voix et la nouvelle Offre correspondante substituée à la précédente, qui elle-même sera renvoyée au Soumissionnaire concerné sans avoir été ouverte. Le remplacement d’une Offre ne sera autorisé que si la notification correspondante contient une habilitation valide du signataire à demander le remplacement et qu’elle est lue à haute voix à l’ouverture des Offres. </w:t>
            </w:r>
          </w:p>
          <w:p w14:paraId="1DF4253A" w14:textId="77777777" w:rsidR="002F5C2B" w:rsidRPr="00710D65" w:rsidRDefault="002F5C2B" w:rsidP="002F5C2B">
            <w:pPr>
              <w:numPr>
                <w:ilvl w:val="1"/>
                <w:numId w:val="369"/>
              </w:numPr>
              <w:tabs>
                <w:tab w:val="left" w:pos="576"/>
              </w:tabs>
              <w:spacing w:before="120" w:after="120"/>
              <w:ind w:left="526" w:hanging="526"/>
            </w:pPr>
            <w:r w:rsidRPr="00710D65">
              <w:t>Puis, les enveloppes marquées « </w:t>
            </w:r>
            <w:r w:rsidRPr="00710D65">
              <w:rPr>
                <w:smallCaps/>
                <w:spacing w:val="-4"/>
              </w:rPr>
              <w:t>modification</w:t>
            </w:r>
            <w:r w:rsidRPr="00710D65">
              <w:t xml:space="preserve"> » seront ouvertes et leur contenu lu à haute voix avec l’offre correspondante. La modification d’une offre ne sera autorisée que si la notification correspondante contient une habilitation valide du signataire à demander la modification et qu’elle est lue à haute voix à l’ouverture des Offres. </w:t>
            </w:r>
          </w:p>
          <w:p w14:paraId="3A44E8E1" w14:textId="77777777" w:rsidR="002F5C2B" w:rsidRPr="00710D65" w:rsidRDefault="002F5C2B" w:rsidP="002F5C2B">
            <w:pPr>
              <w:numPr>
                <w:ilvl w:val="1"/>
                <w:numId w:val="369"/>
              </w:numPr>
              <w:tabs>
                <w:tab w:val="left" w:pos="576"/>
              </w:tabs>
              <w:spacing w:before="120" w:after="120"/>
              <w:ind w:left="526" w:hanging="526"/>
            </w:pPr>
            <w:r w:rsidRPr="00710D65">
              <w:t xml:space="preserve">Toutes les enveloppes marquées « PARTIE TECHNIQUE » seront ouvertes l’une après l’autre.  Toutes les enveloppes marquées « PARTIE FINANCIERE » resteront fermées et conservées par le Maître d’Ouvrage dans un lieu sûr jusqu’à ce qu’elles soient ouvertes en séance d’ouverture publique, après l’évaluation des Parties Techniques des Offres. En ouvrant les enveloppes marquées « PARTIE TECHNIQUE » le Maître d’Ouvrage annoncera à haute voix le nom du Soumissionnaire, l’existence d’une Garantie d’Offre ou d’une Déclaration de Garantie d’Offre, si elle est exigée, et s’il y a une modification et une Offre Variante – Partie Technique, et </w:t>
            </w:r>
            <w:r w:rsidRPr="00710D65">
              <w:lastRenderedPageBreak/>
              <w:t xml:space="preserve">tout autre détail que le Maître d’Ouvrage juge utile de mentionner. </w:t>
            </w:r>
          </w:p>
          <w:p w14:paraId="00A6CC2B" w14:textId="77777777" w:rsidR="002F5C2B" w:rsidRPr="00710D65" w:rsidRDefault="002F5C2B" w:rsidP="002F5C2B">
            <w:pPr>
              <w:numPr>
                <w:ilvl w:val="1"/>
                <w:numId w:val="369"/>
              </w:numPr>
              <w:tabs>
                <w:tab w:val="left" w:pos="576"/>
              </w:tabs>
              <w:spacing w:before="120" w:after="120"/>
              <w:ind w:left="526" w:hanging="526"/>
            </w:pPr>
            <w:r w:rsidRPr="00710D65">
              <w:t xml:space="preserve">Seules les Parties Techniques des Offres et des Offres Variante qui sont annoncées à haute voix lors de l’ouverture des plis seront soumises à évaluation. La Lettre de Soumission – Partie Technique et l’enveloppe distincte fermée marquée PARTIE FINANCIERE » seront paraphées par les représentants du Maître d’Ouvrage présents à la cérémonie d’ouverture des plis de la manière précisée dans les </w:t>
            </w:r>
            <w:r w:rsidRPr="00710D65">
              <w:rPr>
                <w:b/>
              </w:rPr>
              <w:t>DPAO</w:t>
            </w:r>
            <w:r w:rsidRPr="00710D65">
              <w:t xml:space="preserve">. </w:t>
            </w:r>
          </w:p>
          <w:p w14:paraId="19F34B97" w14:textId="77777777" w:rsidR="002F5C2B" w:rsidRPr="00710D65" w:rsidRDefault="002F5C2B" w:rsidP="002F5C2B">
            <w:pPr>
              <w:numPr>
                <w:ilvl w:val="1"/>
                <w:numId w:val="369"/>
              </w:numPr>
              <w:tabs>
                <w:tab w:val="left" w:pos="576"/>
              </w:tabs>
              <w:spacing w:before="120" w:after="120"/>
              <w:ind w:left="526" w:hanging="526"/>
            </w:pPr>
            <w:r w:rsidRPr="00710D65">
              <w:t>Le Maître d’Ouvrage ne doit ni se prononcer sur les mérites de toute offre ni rejeter aucune des offres (à l’exception des offres reçues hors délais en conformité avec l’article 23.1 des IS).</w:t>
            </w:r>
          </w:p>
          <w:p w14:paraId="25A79BA7" w14:textId="77777777" w:rsidR="002F5C2B" w:rsidRPr="00710D65" w:rsidRDefault="002F5C2B" w:rsidP="002F5C2B">
            <w:pPr>
              <w:numPr>
                <w:ilvl w:val="1"/>
                <w:numId w:val="369"/>
              </w:numPr>
              <w:tabs>
                <w:tab w:val="left" w:pos="576"/>
              </w:tabs>
              <w:spacing w:before="120" w:after="120"/>
              <w:ind w:left="526" w:hanging="526"/>
            </w:pPr>
            <w:r w:rsidRPr="00710D65">
              <w:t xml:space="preserve">Le Maître d’Ouvrage établira le procès-verbal de la séance d’ouverture des Offres – Parties techniques, qui comportera au minimum : </w:t>
            </w:r>
          </w:p>
          <w:p w14:paraId="2A0B12B3" w14:textId="77777777" w:rsidR="002F5C2B" w:rsidRPr="00710D65" w:rsidRDefault="002F5C2B" w:rsidP="002F5C2B">
            <w:pPr>
              <w:tabs>
                <w:tab w:val="left" w:pos="1152"/>
              </w:tabs>
              <w:spacing w:before="120" w:after="120"/>
              <w:ind w:left="1178" w:hanging="554"/>
            </w:pPr>
            <w:r w:rsidRPr="00710D65">
              <w:t>(a)</w:t>
            </w:r>
            <w:r w:rsidRPr="00710D65">
              <w:tab/>
              <w:t xml:space="preserve">le nom du Soumissionnaire et, s’il y a retrait, remplacement de l’Offre ou modification, </w:t>
            </w:r>
          </w:p>
          <w:p w14:paraId="05D921A1" w14:textId="77777777" w:rsidR="002F5C2B" w:rsidRPr="00710D65" w:rsidRDefault="002F5C2B" w:rsidP="002F5C2B">
            <w:pPr>
              <w:tabs>
                <w:tab w:val="left" w:pos="1152"/>
              </w:tabs>
              <w:spacing w:before="120" w:after="120"/>
              <w:ind w:left="1178" w:hanging="554"/>
            </w:pPr>
            <w:r w:rsidRPr="00710D65">
              <w:t>(b)</w:t>
            </w:r>
            <w:r w:rsidRPr="00710D65">
              <w:tab/>
              <w:t xml:space="preserve">la réception des enveloppes marquées FINANCIERE » ; </w:t>
            </w:r>
          </w:p>
          <w:p w14:paraId="75EBC8FB" w14:textId="77777777" w:rsidR="002F5C2B" w:rsidRPr="00710D65" w:rsidRDefault="002F5C2B" w:rsidP="002F5C2B">
            <w:pPr>
              <w:tabs>
                <w:tab w:val="left" w:pos="1152"/>
              </w:tabs>
              <w:spacing w:before="120" w:after="120"/>
              <w:ind w:left="1178" w:hanging="554"/>
            </w:pPr>
            <w:r w:rsidRPr="00710D65">
              <w:t>(c)</w:t>
            </w:r>
            <w:r w:rsidRPr="00710D65">
              <w:tab/>
              <w:t xml:space="preserve">le cas échéant, la mention de toute Offre variante – PARTIE TECHNIQUE » ; et </w:t>
            </w:r>
          </w:p>
          <w:p w14:paraId="718A432C" w14:textId="77777777" w:rsidR="002F5C2B" w:rsidRPr="00710D65" w:rsidRDefault="002F5C2B" w:rsidP="002F5C2B">
            <w:pPr>
              <w:tabs>
                <w:tab w:val="left" w:pos="1152"/>
              </w:tabs>
              <w:spacing w:before="120" w:after="120"/>
              <w:ind w:left="1178" w:hanging="554"/>
            </w:pPr>
            <w:r w:rsidRPr="00710D65">
              <w:t>(d)</w:t>
            </w:r>
            <w:r w:rsidRPr="00710D65">
              <w:tab/>
              <w:t xml:space="preserve">l’existence ou l’absence d’une Garantie d’Offre lorsqu’une telle Garantie est exigée. </w:t>
            </w:r>
          </w:p>
          <w:p w14:paraId="603FEC7D" w14:textId="77777777" w:rsidR="002F5C2B" w:rsidRPr="00710D65" w:rsidRDefault="002F5C2B" w:rsidP="002F5C2B">
            <w:pPr>
              <w:numPr>
                <w:ilvl w:val="1"/>
                <w:numId w:val="369"/>
              </w:numPr>
              <w:tabs>
                <w:tab w:val="left" w:pos="576"/>
              </w:tabs>
              <w:spacing w:before="120" w:after="120"/>
              <w:ind w:left="526" w:hanging="526"/>
            </w:pPr>
            <w:r w:rsidRPr="00D029B7">
              <w:t xml:space="preserve">Les représentants des Soumissionnaires présents se verront demander de signer le procès-verbal.  </w:t>
            </w:r>
            <w:r w:rsidRPr="00710D65">
              <w:t>L’absence de la signature d’un Soumissionnaire ne porte pas atteinte à la validité et au contenu du Procès-verbal. Un exemplaire du Procès-verbal sera distribué à tous les Soumissionnaires.</w:t>
            </w:r>
          </w:p>
        </w:tc>
      </w:tr>
      <w:tr w:rsidR="002F5C2B" w:rsidRPr="00710D65" w14:paraId="06658A22" w14:textId="77777777" w:rsidTr="008F2CA3">
        <w:tc>
          <w:tcPr>
            <w:tcW w:w="9379" w:type="dxa"/>
            <w:gridSpan w:val="2"/>
            <w:tcBorders>
              <w:top w:val="nil"/>
              <w:left w:val="nil"/>
              <w:bottom w:val="nil"/>
              <w:right w:val="nil"/>
            </w:tcBorders>
            <w:tcMar>
              <w:top w:w="28" w:type="dxa"/>
              <w:bottom w:w="28" w:type="dxa"/>
            </w:tcMar>
          </w:tcPr>
          <w:p w14:paraId="7E89C55D" w14:textId="77777777" w:rsidR="002F5C2B" w:rsidRPr="00D029B7" w:rsidRDefault="002F5C2B" w:rsidP="002F5C2B">
            <w:pPr>
              <w:spacing w:before="120" w:after="120"/>
              <w:jc w:val="center"/>
              <w:rPr>
                <w:b/>
                <w:sz w:val="28"/>
              </w:rPr>
            </w:pPr>
            <w:r w:rsidRPr="00D029B7">
              <w:rPr>
                <w:b/>
                <w:sz w:val="28"/>
              </w:rPr>
              <w:lastRenderedPageBreak/>
              <w:t xml:space="preserve">F. </w:t>
            </w:r>
            <w:r w:rsidRPr="00D029B7">
              <w:rPr>
                <w:b/>
                <w:sz w:val="28"/>
              </w:rPr>
              <w:tab/>
            </w:r>
            <w:r w:rsidRPr="00D029B7">
              <w:rPr>
                <w:b/>
                <w:bCs/>
                <w:sz w:val="28"/>
                <w:szCs w:val="28"/>
              </w:rPr>
              <w:t>Évaluation</w:t>
            </w:r>
            <w:r w:rsidRPr="00D029B7">
              <w:rPr>
                <w:b/>
                <w:sz w:val="28"/>
              </w:rPr>
              <w:t xml:space="preserve"> des Offres – Dispositions Générales</w:t>
            </w:r>
          </w:p>
        </w:tc>
      </w:tr>
      <w:tr w:rsidR="002F5C2B" w:rsidRPr="00710D65" w14:paraId="461A215E" w14:textId="77777777" w:rsidTr="008F2CA3">
        <w:tc>
          <w:tcPr>
            <w:tcW w:w="2694" w:type="dxa"/>
            <w:tcBorders>
              <w:top w:val="nil"/>
              <w:left w:val="nil"/>
              <w:right w:val="nil"/>
            </w:tcBorders>
            <w:tcMar>
              <w:top w:w="28" w:type="dxa"/>
              <w:bottom w:w="28" w:type="dxa"/>
            </w:tcMar>
          </w:tcPr>
          <w:p w14:paraId="0070EBE2" w14:textId="77777777" w:rsidR="002F5C2B" w:rsidRPr="00D029B7" w:rsidRDefault="002F5C2B" w:rsidP="002F5C2B">
            <w:pPr>
              <w:numPr>
                <w:ilvl w:val="0"/>
                <w:numId w:val="369"/>
              </w:numPr>
              <w:tabs>
                <w:tab w:val="left" w:pos="432"/>
              </w:tabs>
              <w:spacing w:before="120" w:after="120"/>
              <w:jc w:val="left"/>
              <w:rPr>
                <w:b/>
              </w:rPr>
            </w:pPr>
            <w:r w:rsidRPr="00D029B7">
              <w:rPr>
                <w:b/>
              </w:rPr>
              <w:t>Confidentialité</w:t>
            </w:r>
          </w:p>
        </w:tc>
        <w:tc>
          <w:tcPr>
            <w:tcW w:w="6685" w:type="dxa"/>
            <w:tcBorders>
              <w:top w:val="nil"/>
              <w:left w:val="nil"/>
              <w:right w:val="nil"/>
            </w:tcBorders>
            <w:tcMar>
              <w:top w:w="28" w:type="dxa"/>
              <w:bottom w:w="28" w:type="dxa"/>
            </w:tcMar>
          </w:tcPr>
          <w:p w14:paraId="0715F30E"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t xml:space="preserve">Les informations relatives à l’évaluation de la Partie Technique ne doivent pas être divulguées aux Soumissionnaires ou à toute autre personne non officiellement concernée par le processus d’appel d’offres avant la notification de l’évaluation des </w:t>
            </w:r>
            <w:r w:rsidRPr="00710D65">
              <w:t>Parties</w:t>
            </w:r>
            <w:r w:rsidRPr="00710D65">
              <w:rPr>
                <w:szCs w:val="24"/>
                <w:lang w:eastAsia="en-US"/>
              </w:rPr>
              <w:t xml:space="preserve"> techniques conformément à l'article 33 des IS. Les informations relatives à l’évaluation de la Partie Financière, à l’évaluation combinée de la Partie Technique et de la Partie Financière, et à </w:t>
            </w:r>
            <w:r w:rsidRPr="00710D65">
              <w:t xml:space="preserve">la recommandation d’attribution du Marché ne seront pas dévoilées aux Soumissionnaires ni à toute autre personne non concernée par ladite procédure tant que </w:t>
            </w:r>
            <w:r w:rsidRPr="00710D65">
              <w:rPr>
                <w:rFonts w:asciiTheme="majorBidi" w:hAnsiTheme="majorBidi" w:cstheme="majorBidi"/>
              </w:rPr>
              <w:t xml:space="preserve">la Notification de </w:t>
            </w:r>
            <w:r w:rsidRPr="00710D65">
              <w:rPr>
                <w:rFonts w:asciiTheme="majorBidi" w:hAnsiTheme="majorBidi" w:cstheme="majorBidi"/>
              </w:rPr>
              <w:lastRenderedPageBreak/>
              <w:t>l’Intention d’Attribution du Marché n’aura pas été transmise aux</w:t>
            </w:r>
            <w:r w:rsidRPr="00710D65">
              <w:t xml:space="preserve"> Soumissionnaires conformément à l’article 44 des IS. </w:t>
            </w:r>
            <w:r w:rsidRPr="00710D65">
              <w:rPr>
                <w:szCs w:val="24"/>
                <w:lang w:eastAsia="en-US"/>
              </w:rPr>
              <w:t xml:space="preserve">  </w:t>
            </w:r>
          </w:p>
          <w:p w14:paraId="701A0B2B"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t xml:space="preserve">Toute tentative faite par un Soumissionnaire pour influencer le Maître d’Ouvrage </w:t>
            </w:r>
            <w:r w:rsidRPr="00710D65">
              <w:rPr>
                <w:spacing w:val="-4"/>
              </w:rPr>
              <w:t xml:space="preserve">lors de l’évaluation des Offres ou lors de la </w:t>
            </w:r>
            <w:r w:rsidRPr="00710D65">
              <w:t>décision</w:t>
            </w:r>
            <w:r w:rsidRPr="00710D65">
              <w:rPr>
                <w:spacing w:val="-4"/>
              </w:rPr>
              <w:t xml:space="preserve"> d’attribution</w:t>
            </w:r>
            <w:r w:rsidRPr="00710D65" w:rsidDel="00A600C1">
              <w:t xml:space="preserve"> </w:t>
            </w:r>
            <w:r w:rsidRPr="00710D65">
              <w:t>du Marché est susceptible d’entraîner le rejet de son Offre.</w:t>
            </w:r>
          </w:p>
          <w:p w14:paraId="322B66F9"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t>Nonobstant les dispositions de l’article 26.2 des IS, entre le moment où les Offres seront ouvertes et celui où le Marché sera attribué, un Soumissionnaire qui souhaite entrer en contact avec le Maître d’Ouvrage pour des motifs ayant trait à son Offre devra le faire uniquement par écrit.</w:t>
            </w:r>
          </w:p>
        </w:tc>
      </w:tr>
      <w:tr w:rsidR="002F5C2B" w:rsidRPr="00710D65" w14:paraId="4BA449B4" w14:textId="77777777" w:rsidTr="008F2CA3">
        <w:tc>
          <w:tcPr>
            <w:tcW w:w="2694" w:type="dxa"/>
            <w:tcBorders>
              <w:top w:val="nil"/>
              <w:left w:val="nil"/>
              <w:bottom w:val="nil"/>
              <w:right w:val="nil"/>
            </w:tcBorders>
            <w:tcMar>
              <w:top w:w="28" w:type="dxa"/>
              <w:bottom w:w="28" w:type="dxa"/>
            </w:tcMar>
          </w:tcPr>
          <w:p w14:paraId="737EF4DA"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Éclaircissements concernant les Offres</w:t>
            </w:r>
          </w:p>
        </w:tc>
        <w:tc>
          <w:tcPr>
            <w:tcW w:w="6685" w:type="dxa"/>
            <w:tcBorders>
              <w:top w:val="nil"/>
              <w:left w:val="nil"/>
              <w:bottom w:val="nil"/>
              <w:right w:val="nil"/>
            </w:tcBorders>
            <w:tcMar>
              <w:top w:w="28" w:type="dxa"/>
              <w:bottom w:w="28" w:type="dxa"/>
            </w:tcMar>
          </w:tcPr>
          <w:p w14:paraId="68844A00" w14:textId="77777777" w:rsidR="002F5C2B" w:rsidRPr="00710D65" w:rsidRDefault="002F5C2B" w:rsidP="002F5C2B">
            <w:pPr>
              <w:numPr>
                <w:ilvl w:val="1"/>
                <w:numId w:val="369"/>
              </w:numPr>
              <w:tabs>
                <w:tab w:val="left" w:pos="576"/>
              </w:tabs>
              <w:spacing w:before="120" w:after="120"/>
              <w:ind w:left="526" w:hanging="526"/>
            </w:pPr>
            <w:r w:rsidRPr="00710D65">
              <w:t>Pour faciliter l’examen, l’évaluation, la comparaison des Offres et la vérification des qualifications des Soumissionnaires, le Maître d’Ouvrage a toute latitude pour demander à un Soumissionnaire des éclaircissements sur son offre, en donnant un temps raisonnable pour une réponse. Aucun éclaircissement apporté par un Soumissionnaire autrement qu’en réponse à une demande du Maître d’Ouvrage ne sera pris en compte. La demande d’éclaircissement du Maître d’Ouvrage ainsi que la réponse qui y sera apportée seront formulées par écrit. Aucune modification de prix, ni aucun changement substantiel de l’Offre (y compris un changement dans le Montant de son Offre fait à l’initiative du Soumissionnaire) ne seront demandés, offerts ou autorisés, si ce n’est pour confirmer la correction des erreurs arithmétiques découvertes par le Maître d’Ouvrage lors de l’évaluation des Offres en application de l’article 35 des IS.</w:t>
            </w:r>
          </w:p>
          <w:p w14:paraId="3617D71D" w14:textId="77777777" w:rsidR="002F5C2B" w:rsidRPr="00710D65" w:rsidRDefault="002F5C2B" w:rsidP="002F5C2B">
            <w:pPr>
              <w:numPr>
                <w:ilvl w:val="1"/>
                <w:numId w:val="369"/>
              </w:numPr>
              <w:tabs>
                <w:tab w:val="left" w:pos="576"/>
              </w:tabs>
              <w:spacing w:before="120" w:after="120"/>
              <w:ind w:left="526" w:hanging="526"/>
            </w:pPr>
            <w:r w:rsidRPr="00710D65">
              <w:t>L’offre d’un Soumissionnaire qui ne fournit pas les éclaircissements sur son Offre avant la date et l’heure spécifiée par le Maître d’Ouvrage dans sa demande d’éclaircissement sera susceptible d’être rejetée.</w:t>
            </w:r>
          </w:p>
        </w:tc>
      </w:tr>
      <w:tr w:rsidR="002F5C2B" w:rsidRPr="00710D65" w14:paraId="31A3CF0E" w14:textId="77777777" w:rsidTr="008F2CA3">
        <w:tc>
          <w:tcPr>
            <w:tcW w:w="2694" w:type="dxa"/>
            <w:tcBorders>
              <w:top w:val="nil"/>
              <w:left w:val="nil"/>
              <w:right w:val="nil"/>
            </w:tcBorders>
            <w:tcMar>
              <w:top w:w="28" w:type="dxa"/>
              <w:bottom w:w="28" w:type="dxa"/>
            </w:tcMar>
          </w:tcPr>
          <w:p w14:paraId="78AC53E1"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Divergences, réserves ou omissions </w:t>
            </w:r>
          </w:p>
        </w:tc>
        <w:tc>
          <w:tcPr>
            <w:tcW w:w="6685" w:type="dxa"/>
            <w:tcBorders>
              <w:top w:val="nil"/>
              <w:left w:val="nil"/>
              <w:right w:val="nil"/>
            </w:tcBorders>
            <w:tcMar>
              <w:top w:w="28" w:type="dxa"/>
              <w:bottom w:w="28" w:type="dxa"/>
            </w:tcMar>
          </w:tcPr>
          <w:p w14:paraId="061AE89C" w14:textId="77777777" w:rsidR="002F5C2B" w:rsidRPr="00710D65" w:rsidRDefault="002F5C2B" w:rsidP="002F5C2B">
            <w:pPr>
              <w:numPr>
                <w:ilvl w:val="1"/>
                <w:numId w:val="369"/>
              </w:numPr>
              <w:tabs>
                <w:tab w:val="left" w:pos="576"/>
              </w:tabs>
              <w:spacing w:before="120" w:after="120"/>
              <w:ind w:left="526" w:hanging="526"/>
            </w:pPr>
            <w:r w:rsidRPr="00710D65">
              <w:t>Aux fins de l’évaluation des Offres, les définitions suivantes s’appliqueront :</w:t>
            </w:r>
          </w:p>
          <w:p w14:paraId="515A648A" w14:textId="77777777" w:rsidR="002F5C2B" w:rsidRPr="00710D65" w:rsidRDefault="002F5C2B" w:rsidP="002F5C2B">
            <w:pPr>
              <w:numPr>
                <w:ilvl w:val="0"/>
                <w:numId w:val="31"/>
              </w:numPr>
              <w:spacing w:before="120" w:after="120"/>
              <w:ind w:left="1178" w:hanging="530"/>
            </w:pPr>
            <w:r w:rsidRPr="00710D65">
              <w:t>Une « Divergence » est un écart par rapport aux stipulations du dossier d’appel d’offres ;</w:t>
            </w:r>
          </w:p>
          <w:p w14:paraId="13CFE0FF" w14:textId="77777777" w:rsidR="002F5C2B" w:rsidRPr="00710D65" w:rsidRDefault="002F5C2B" w:rsidP="002F5C2B">
            <w:pPr>
              <w:numPr>
                <w:ilvl w:val="0"/>
                <w:numId w:val="31"/>
              </w:numPr>
              <w:spacing w:before="120" w:after="120"/>
              <w:ind w:left="1224" w:hanging="576"/>
            </w:pPr>
            <w:r w:rsidRPr="00710D65">
              <w:t xml:space="preserve">Une « Réserve » est la formulation d’une conditionnalité restrictive, ou la non-acceptation d’une disposition requise par le dossier d’appel d’offres ; et </w:t>
            </w:r>
          </w:p>
          <w:p w14:paraId="28F74877" w14:textId="77777777" w:rsidR="002F5C2B" w:rsidRPr="00710D65" w:rsidRDefault="002F5C2B" w:rsidP="002F5C2B">
            <w:pPr>
              <w:numPr>
                <w:ilvl w:val="0"/>
                <w:numId w:val="31"/>
              </w:numPr>
              <w:spacing w:before="120" w:after="120"/>
              <w:ind w:left="1224" w:hanging="576"/>
            </w:pPr>
            <w:r w:rsidRPr="00710D65">
              <w:t xml:space="preserve">Une « Omission » est l’absence totale ou partielle des renseignements et documents exigés par le dossier d’appel d’offres. </w:t>
            </w:r>
          </w:p>
        </w:tc>
      </w:tr>
      <w:tr w:rsidR="002F5C2B" w:rsidRPr="00710D65" w14:paraId="68AADDBA" w14:textId="77777777" w:rsidTr="008F2CA3">
        <w:tc>
          <w:tcPr>
            <w:tcW w:w="2694" w:type="dxa"/>
            <w:tcBorders>
              <w:top w:val="nil"/>
              <w:left w:val="nil"/>
              <w:right w:val="nil"/>
            </w:tcBorders>
            <w:tcMar>
              <w:top w:w="28" w:type="dxa"/>
              <w:bottom w:w="28" w:type="dxa"/>
            </w:tcMar>
          </w:tcPr>
          <w:p w14:paraId="744B0D0C"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Non-Conformité mineures</w:t>
            </w:r>
          </w:p>
        </w:tc>
        <w:tc>
          <w:tcPr>
            <w:tcW w:w="6685" w:type="dxa"/>
            <w:tcBorders>
              <w:top w:val="nil"/>
              <w:left w:val="nil"/>
              <w:right w:val="nil"/>
            </w:tcBorders>
            <w:tcMar>
              <w:top w:w="28" w:type="dxa"/>
              <w:bottom w:w="28" w:type="dxa"/>
            </w:tcMar>
          </w:tcPr>
          <w:p w14:paraId="7E4071B4" w14:textId="77777777" w:rsidR="002F5C2B" w:rsidRPr="00710D65" w:rsidRDefault="002F5C2B" w:rsidP="002F5C2B">
            <w:pPr>
              <w:numPr>
                <w:ilvl w:val="1"/>
                <w:numId w:val="369"/>
              </w:numPr>
              <w:tabs>
                <w:tab w:val="left" w:pos="576"/>
              </w:tabs>
              <w:spacing w:before="120" w:after="120"/>
              <w:ind w:left="526" w:hanging="526"/>
            </w:pPr>
            <w:r w:rsidRPr="00710D65">
              <w:t>Dans la mesure où une Offre est conforme pour l’essentiel, le Maître d’Ouvrage peut accepter une Offre comportant des non-conformités mineures.</w:t>
            </w:r>
          </w:p>
          <w:p w14:paraId="0956F969" w14:textId="77777777" w:rsidR="002F5C2B" w:rsidRPr="00710D65" w:rsidRDefault="002F5C2B" w:rsidP="002F5C2B">
            <w:pPr>
              <w:numPr>
                <w:ilvl w:val="1"/>
                <w:numId w:val="369"/>
              </w:numPr>
              <w:tabs>
                <w:tab w:val="left" w:pos="576"/>
              </w:tabs>
              <w:spacing w:before="120" w:after="120"/>
              <w:ind w:left="526" w:hanging="526"/>
            </w:pPr>
            <w:r w:rsidRPr="00710D65">
              <w:rPr>
                <w:spacing w:val="-4"/>
              </w:rPr>
              <w:t xml:space="preserve">Dans la mesure où une Offre est conforme pour l’essentiel, le Maître d’Ouvrage peut demander au Soumissionnaire de soumettre les informations ou la documentation nécessaires, dans un délai raisonnable, </w:t>
            </w:r>
            <w:r w:rsidRPr="00710D65">
              <w:t>pour</w:t>
            </w:r>
            <w:r w:rsidRPr="00710D65">
              <w:rPr>
                <w:spacing w:val="-4"/>
              </w:rPr>
              <w:t xml:space="preserve"> rectifier les non-conformités mineures de l’Offre liées aux exigences documentaires. La demande d’information ou de documentation pour de telles non-conformités ne devra pas être liée à tout aspect de prix de l’Offre.  Le manquement du Soumissionnaire à satisfaire cette requête est susceptible d’entraîner le rejet de son Offre.</w:t>
            </w:r>
          </w:p>
        </w:tc>
      </w:tr>
      <w:tr w:rsidR="002F5C2B" w:rsidRPr="00710D65" w14:paraId="3B1E62C6" w14:textId="77777777" w:rsidTr="008F2CA3">
        <w:tc>
          <w:tcPr>
            <w:tcW w:w="9379" w:type="dxa"/>
            <w:gridSpan w:val="2"/>
            <w:tcBorders>
              <w:top w:val="nil"/>
              <w:left w:val="nil"/>
              <w:right w:val="nil"/>
            </w:tcBorders>
            <w:tcMar>
              <w:top w:w="28" w:type="dxa"/>
              <w:bottom w:w="28" w:type="dxa"/>
            </w:tcMar>
          </w:tcPr>
          <w:p w14:paraId="7E090554" w14:textId="77777777" w:rsidR="002F5C2B" w:rsidRPr="00D029B7" w:rsidRDefault="002F5C2B" w:rsidP="002F5C2B">
            <w:pPr>
              <w:spacing w:before="120" w:after="120"/>
              <w:jc w:val="center"/>
              <w:rPr>
                <w:b/>
                <w:bCs/>
                <w:sz w:val="32"/>
                <w:szCs w:val="32"/>
              </w:rPr>
            </w:pPr>
            <w:r w:rsidRPr="00D029B7">
              <w:rPr>
                <w:b/>
                <w:bCs/>
                <w:sz w:val="32"/>
                <w:szCs w:val="32"/>
              </w:rPr>
              <w:t>G.</w:t>
            </w:r>
            <w:r w:rsidRPr="00D029B7">
              <w:rPr>
                <w:b/>
                <w:bCs/>
                <w:sz w:val="32"/>
                <w:szCs w:val="32"/>
              </w:rPr>
              <w:tab/>
              <w:t xml:space="preserve">Evaluation de la </w:t>
            </w:r>
            <w:r w:rsidRPr="00D029B7">
              <w:rPr>
                <w:b/>
                <w:bCs/>
                <w:sz w:val="28"/>
                <w:szCs w:val="28"/>
              </w:rPr>
              <w:t>Partie</w:t>
            </w:r>
            <w:r w:rsidRPr="00D029B7">
              <w:rPr>
                <w:b/>
                <w:bCs/>
                <w:sz w:val="32"/>
                <w:szCs w:val="32"/>
              </w:rPr>
              <w:t xml:space="preserve"> Technique de l’Offre</w:t>
            </w:r>
          </w:p>
        </w:tc>
      </w:tr>
      <w:tr w:rsidR="002F5C2B" w:rsidRPr="00710D65" w14:paraId="5385C8A7" w14:textId="77777777" w:rsidTr="008F2CA3">
        <w:tc>
          <w:tcPr>
            <w:tcW w:w="2694" w:type="dxa"/>
            <w:tcBorders>
              <w:top w:val="nil"/>
              <w:left w:val="nil"/>
              <w:right w:val="nil"/>
            </w:tcBorders>
            <w:tcMar>
              <w:top w:w="28" w:type="dxa"/>
              <w:bottom w:w="28" w:type="dxa"/>
            </w:tcMar>
          </w:tcPr>
          <w:p w14:paraId="17C01821" w14:textId="77777777" w:rsidR="002F5C2B" w:rsidRPr="00D029B7" w:rsidRDefault="002F5C2B" w:rsidP="002F5C2B">
            <w:pPr>
              <w:numPr>
                <w:ilvl w:val="0"/>
                <w:numId w:val="369"/>
              </w:numPr>
              <w:tabs>
                <w:tab w:val="left" w:pos="432"/>
              </w:tabs>
              <w:spacing w:before="120" w:after="120"/>
              <w:jc w:val="left"/>
              <w:rPr>
                <w:b/>
              </w:rPr>
            </w:pPr>
            <w:r w:rsidRPr="00D029B7">
              <w:rPr>
                <w:b/>
              </w:rPr>
              <w:t>Détermination de la Conformité de la Partie Technique</w:t>
            </w:r>
          </w:p>
        </w:tc>
        <w:tc>
          <w:tcPr>
            <w:tcW w:w="6685" w:type="dxa"/>
            <w:tcBorders>
              <w:top w:val="nil"/>
              <w:left w:val="nil"/>
              <w:right w:val="nil"/>
            </w:tcBorders>
            <w:tcMar>
              <w:top w:w="28" w:type="dxa"/>
              <w:bottom w:w="28" w:type="dxa"/>
            </w:tcMar>
          </w:tcPr>
          <w:p w14:paraId="3F6A676E" w14:textId="77777777" w:rsidR="002F5C2B" w:rsidRPr="00710D65" w:rsidRDefault="002F5C2B" w:rsidP="002F5C2B">
            <w:pPr>
              <w:numPr>
                <w:ilvl w:val="1"/>
                <w:numId w:val="369"/>
              </w:numPr>
              <w:tabs>
                <w:tab w:val="left" w:pos="576"/>
              </w:tabs>
              <w:spacing w:before="120" w:after="120"/>
              <w:ind w:left="526" w:hanging="526"/>
            </w:pPr>
            <w:r w:rsidRPr="00710D65">
              <w:t>La détermination par le Maître d'Ouvrage de la conformité de la Partie Technique se fera sur la base du contenu de l'Offre, comme spécifié dans l'article 11 des IS</w:t>
            </w:r>
          </w:p>
          <w:p w14:paraId="700EBEB3" w14:textId="77777777" w:rsidR="002F5C2B" w:rsidRPr="00710D65" w:rsidRDefault="002F5C2B" w:rsidP="002F5C2B">
            <w:pPr>
              <w:numPr>
                <w:ilvl w:val="1"/>
                <w:numId w:val="369"/>
              </w:numPr>
              <w:tabs>
                <w:tab w:val="left" w:pos="576"/>
              </w:tabs>
              <w:spacing w:before="120" w:after="120"/>
              <w:ind w:left="526" w:hanging="526"/>
            </w:pPr>
            <w:r w:rsidRPr="00710D65">
              <w:rPr>
                <w:spacing w:val="-4"/>
              </w:rPr>
              <w:t xml:space="preserve">Un examen préliminaire de la Partie Technique sera réalisé pour identifier les offres qui sont incomplètes, invalides ou non conformes pour l’essentiel aux exigences du Dossier d’Appel d’Offres. Une Offre conforme pour l’essentiel est une Offre conforme aux </w:t>
            </w:r>
            <w:r w:rsidRPr="00710D65">
              <w:t>dispositions</w:t>
            </w:r>
            <w:r w:rsidRPr="00710D65">
              <w:rPr>
                <w:spacing w:val="-4"/>
              </w:rPr>
              <w:t xml:space="preserve"> du </w:t>
            </w:r>
            <w:r w:rsidRPr="00710D65">
              <w:t>dossier d’appel d’offres</w:t>
            </w:r>
            <w:r w:rsidRPr="00710D65">
              <w:rPr>
                <w:spacing w:val="-4"/>
              </w:rPr>
              <w:t xml:space="preserve">, sans divergence, réserve </w:t>
            </w:r>
            <w:r w:rsidRPr="00710D65">
              <w:t>ou omissions importantes</w:t>
            </w:r>
            <w:r w:rsidRPr="00710D65">
              <w:rPr>
                <w:spacing w:val="-4"/>
              </w:rPr>
              <w:t xml:space="preserve">. Les divergences, réserves </w:t>
            </w:r>
            <w:r w:rsidRPr="00710D65">
              <w:t>ou omissions importantes</w:t>
            </w:r>
            <w:r w:rsidRPr="00710D65">
              <w:rPr>
                <w:spacing w:val="-4"/>
              </w:rPr>
              <w:t xml:space="preserve"> sont celles qui : </w:t>
            </w:r>
          </w:p>
          <w:p w14:paraId="00B6CDC5" w14:textId="77777777" w:rsidR="002F5C2B" w:rsidRPr="00710D65" w:rsidRDefault="002F5C2B" w:rsidP="002F5C2B">
            <w:pPr>
              <w:numPr>
                <w:ilvl w:val="0"/>
                <w:numId w:val="21"/>
              </w:numPr>
              <w:tabs>
                <w:tab w:val="left" w:pos="576"/>
                <w:tab w:val="left" w:pos="1152"/>
              </w:tabs>
              <w:spacing w:before="120" w:after="120"/>
              <w:ind w:left="1152" w:hanging="540"/>
              <w:jc w:val="left"/>
            </w:pPr>
            <w:r w:rsidRPr="00710D65">
              <w:rPr>
                <w:spacing w:val="-4"/>
              </w:rPr>
              <w:t xml:space="preserve">si elles étaient acceptées, </w:t>
            </w:r>
          </w:p>
          <w:p w14:paraId="0000B20C" w14:textId="77777777" w:rsidR="002F5C2B" w:rsidRPr="00710D65" w:rsidRDefault="002F5C2B" w:rsidP="002F5C2B">
            <w:pPr>
              <w:numPr>
                <w:ilvl w:val="0"/>
                <w:numId w:val="17"/>
              </w:numPr>
              <w:tabs>
                <w:tab w:val="left" w:pos="576"/>
                <w:tab w:val="left" w:pos="1692"/>
              </w:tabs>
              <w:spacing w:before="120" w:after="120"/>
              <w:ind w:left="1728" w:hanging="576"/>
            </w:pPr>
            <w:r w:rsidRPr="00710D65">
              <w:rPr>
                <w:spacing w:val="-4"/>
              </w:rPr>
              <w:t xml:space="preserve">limiteraient de manière importante la portée, la qualité ou les performances </w:t>
            </w:r>
            <w:r w:rsidRPr="00710D65">
              <w:t>des Ouvrages spécifiées dans le Marché ;</w:t>
            </w:r>
            <w:r w:rsidRPr="00710D65">
              <w:rPr>
                <w:spacing w:val="-4"/>
              </w:rPr>
              <w:t xml:space="preserve"> ou </w:t>
            </w:r>
          </w:p>
          <w:p w14:paraId="35BB21AC" w14:textId="77777777" w:rsidR="002F5C2B" w:rsidRPr="00710D65" w:rsidRDefault="002F5C2B" w:rsidP="002F5C2B">
            <w:pPr>
              <w:numPr>
                <w:ilvl w:val="0"/>
                <w:numId w:val="17"/>
              </w:numPr>
              <w:tabs>
                <w:tab w:val="left" w:pos="576"/>
                <w:tab w:val="left" w:pos="1692"/>
              </w:tabs>
              <w:spacing w:before="120" w:after="120"/>
              <w:ind w:left="1728" w:hanging="576"/>
            </w:pPr>
            <w:r w:rsidRPr="00710D65">
              <w:rPr>
                <w:spacing w:val="-4"/>
              </w:rPr>
              <w:t xml:space="preserve">limiteraient, d’une manière importante et non conforme au </w:t>
            </w:r>
            <w:r w:rsidRPr="00710D65">
              <w:t>dossier d’appel d’offres</w:t>
            </w:r>
            <w:r w:rsidRPr="00710D65">
              <w:rPr>
                <w:spacing w:val="-4"/>
              </w:rPr>
              <w:t xml:space="preserve">, les droits du Maître d’Ouvrage ou les obligations du Soumissionnaire au titre du Marché ; ou </w:t>
            </w:r>
          </w:p>
          <w:p w14:paraId="67078202" w14:textId="77777777" w:rsidR="002F5C2B" w:rsidRPr="00710D65" w:rsidRDefault="002F5C2B" w:rsidP="002F5C2B">
            <w:pPr>
              <w:numPr>
                <w:ilvl w:val="0"/>
                <w:numId w:val="21"/>
              </w:numPr>
              <w:tabs>
                <w:tab w:val="left" w:pos="576"/>
                <w:tab w:val="left" w:pos="1152"/>
              </w:tabs>
              <w:spacing w:before="120" w:after="120"/>
              <w:ind w:left="1152" w:hanging="540"/>
            </w:pPr>
            <w:r w:rsidRPr="00710D65">
              <w:rPr>
                <w:spacing w:val="-4"/>
              </w:rPr>
              <w:t>si elles étaient rectifiées, cela affecterait injustement la position concurrentielle des autres Soumissionnaires ayant présenté des offres conformes pour l’essentiel.</w:t>
            </w:r>
          </w:p>
          <w:p w14:paraId="2613753F" w14:textId="77777777" w:rsidR="002F5C2B" w:rsidRPr="00710D65" w:rsidRDefault="002F5C2B" w:rsidP="002F5C2B">
            <w:pPr>
              <w:numPr>
                <w:ilvl w:val="1"/>
                <w:numId w:val="369"/>
              </w:numPr>
              <w:tabs>
                <w:tab w:val="left" w:pos="576"/>
              </w:tabs>
              <w:spacing w:before="120" w:after="120"/>
              <w:ind w:left="526" w:hanging="526"/>
            </w:pPr>
            <w:r w:rsidRPr="00710D65">
              <w:t>Si la Partie Technique n’est pas conforme pour l’essentiel aux exigences du dossier d’appel d’offres, elle sera rejetée par le Maître d’Ouvrage, et le Soumissionnaire ne pourra pas par la suite la rendre conforme en apportant des corrections aux divergences, réserves ou omissions importantes constatées.</w:t>
            </w:r>
          </w:p>
        </w:tc>
      </w:tr>
      <w:tr w:rsidR="002F5C2B" w:rsidRPr="00710D65" w14:paraId="62BA4713" w14:textId="77777777" w:rsidTr="008F2CA3">
        <w:tc>
          <w:tcPr>
            <w:tcW w:w="2694" w:type="dxa"/>
            <w:tcBorders>
              <w:top w:val="nil"/>
              <w:left w:val="nil"/>
              <w:right w:val="nil"/>
            </w:tcBorders>
            <w:tcMar>
              <w:top w:w="28" w:type="dxa"/>
              <w:bottom w:w="28" w:type="dxa"/>
            </w:tcMar>
          </w:tcPr>
          <w:p w14:paraId="4E6F958B"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Eligibilité et Qualification du Soumissionnaire</w:t>
            </w:r>
          </w:p>
        </w:tc>
        <w:tc>
          <w:tcPr>
            <w:tcW w:w="6685" w:type="dxa"/>
            <w:tcBorders>
              <w:top w:val="nil"/>
              <w:left w:val="nil"/>
              <w:right w:val="nil"/>
            </w:tcBorders>
            <w:tcMar>
              <w:top w:w="28" w:type="dxa"/>
              <w:bottom w:w="28" w:type="dxa"/>
            </w:tcMar>
          </w:tcPr>
          <w:p w14:paraId="29C8DE66" w14:textId="77777777" w:rsidR="002F5C2B" w:rsidRPr="00710D65" w:rsidRDefault="002F5C2B" w:rsidP="002F5C2B">
            <w:pPr>
              <w:numPr>
                <w:ilvl w:val="1"/>
                <w:numId w:val="369"/>
              </w:numPr>
              <w:tabs>
                <w:tab w:val="left" w:pos="576"/>
              </w:tabs>
              <w:spacing w:before="120" w:after="120"/>
              <w:ind w:left="526" w:hanging="526"/>
            </w:pPr>
            <w:r w:rsidRPr="00D029B7">
              <w:t>Le Maître d’Ouvrage déterminera à sa satisfaction si les Soumissionnaires qui ont été évalués comme ayant remis une Offre conforme pour l'essentiel sont éligibles, et continuent de satisfaire (si la préqualification s'applique) ou satisfont (si la préqualification n'a pas été effectuée).aux critères de qualification spécifiés dans les Critères d’Evaluation et de Qualification de la Section III.</w:t>
            </w:r>
          </w:p>
          <w:p w14:paraId="1A08ADEC" w14:textId="77777777" w:rsidR="002F5C2B" w:rsidRPr="00710D65" w:rsidRDefault="002F5C2B" w:rsidP="002F5C2B">
            <w:pPr>
              <w:numPr>
                <w:ilvl w:val="1"/>
                <w:numId w:val="369"/>
              </w:numPr>
              <w:tabs>
                <w:tab w:val="left" w:pos="576"/>
              </w:tabs>
              <w:spacing w:before="120" w:after="120"/>
              <w:ind w:left="526" w:hanging="526"/>
            </w:pPr>
            <w:r w:rsidRPr="00D029B7">
              <w:t xml:space="preserve">La détermination doit être fondée sur un examen des documents justificatifs de l’éligibilité et de la qualification du Soumissionnaire présentés par le Soumissionnaire, conformément à l’IS 17. La détermination ne tiendra pas compte des qualifications </w:t>
            </w:r>
            <w:r w:rsidRPr="00710D65">
              <w:t>d’autres</w:t>
            </w:r>
            <w:r w:rsidRPr="00D029B7">
              <w:t xml:space="preserve"> entreprises telles que les filiales du Soumissionnaire, les entités mères, les sociétés affiliées, les sous-traitants (autres que les Sous-Traitants spécialisés si permis dans le dossier d’appel d’offres) ou toute autre entreprise.</w:t>
            </w:r>
          </w:p>
          <w:p w14:paraId="5A04F96B" w14:textId="77777777" w:rsidR="002F5C2B" w:rsidRPr="00710D65" w:rsidRDefault="002F5C2B" w:rsidP="002F5C2B">
            <w:pPr>
              <w:numPr>
                <w:ilvl w:val="1"/>
                <w:numId w:val="369"/>
              </w:numPr>
              <w:tabs>
                <w:tab w:val="left" w:pos="576"/>
              </w:tabs>
              <w:spacing w:before="120" w:after="120"/>
              <w:ind w:left="526" w:hanging="526"/>
            </w:pPr>
            <w:r w:rsidRPr="00D029B7">
              <w:t xml:space="preserve">Avant l’attribution du Marché, le Maître d’Ouvrage vérifiera que le Soumissionnaire retenu (y compris chaque membre d’un GE) n’est pas </w:t>
            </w:r>
            <w:r w:rsidRPr="00710D65">
              <w:t>disqualifié</w:t>
            </w:r>
            <w:r w:rsidRPr="00D029B7">
              <w:t xml:space="preserve"> par la Banque en raison de la non-conformité avec les obligations contractuelles de prévention et d’intervention de l’EAS/HS.  Le Maître d’Ouvrage effectuera la même vérification pour chaque sous-traitant proposé par le Soumissionnaire retenu. Si un sous-traitant proposé ne répond pas à l’exigence, le Maître d’Ouvrage exigera du Soumissionnaire qu’il propose un sous-traitant de remplacement.</w:t>
            </w:r>
          </w:p>
          <w:p w14:paraId="0BE1710A" w14:textId="77777777" w:rsidR="002F5C2B" w:rsidRPr="00710D65" w:rsidRDefault="002F5C2B" w:rsidP="002F5C2B">
            <w:pPr>
              <w:numPr>
                <w:ilvl w:val="1"/>
                <w:numId w:val="369"/>
              </w:numPr>
              <w:tabs>
                <w:tab w:val="left" w:pos="576"/>
              </w:tabs>
              <w:spacing w:before="120" w:after="120"/>
              <w:ind w:left="526" w:hanging="526"/>
            </w:pPr>
            <w:r w:rsidRPr="00710D65">
              <w:t>Seules</w:t>
            </w:r>
            <w:r w:rsidRPr="00D029B7">
              <w:t xml:space="preserve"> les Offres qui sont à la fois conformes pour l’essentiel au dossier d’appel d’offres et provenant de Soumissionnaires qui répondent aux critères de qualification feront l’objet d’une évaluation détaillée telle que spécifiée à l’article 32 des IS. </w:t>
            </w:r>
          </w:p>
        </w:tc>
      </w:tr>
      <w:tr w:rsidR="002F5C2B" w:rsidRPr="00710D65" w14:paraId="441C26E0" w14:textId="77777777" w:rsidTr="008F2CA3">
        <w:tc>
          <w:tcPr>
            <w:tcW w:w="2694" w:type="dxa"/>
            <w:tcBorders>
              <w:top w:val="nil"/>
              <w:left w:val="nil"/>
              <w:right w:val="nil"/>
            </w:tcBorders>
            <w:tcMar>
              <w:top w:w="28" w:type="dxa"/>
              <w:bottom w:w="28" w:type="dxa"/>
            </w:tcMar>
          </w:tcPr>
          <w:p w14:paraId="1F4597D2" w14:textId="77777777" w:rsidR="002F5C2B" w:rsidRPr="00D029B7" w:rsidRDefault="002F5C2B" w:rsidP="002F5C2B">
            <w:pPr>
              <w:numPr>
                <w:ilvl w:val="0"/>
                <w:numId w:val="369"/>
              </w:numPr>
              <w:tabs>
                <w:tab w:val="left" w:pos="432"/>
              </w:tabs>
              <w:spacing w:before="120" w:after="120"/>
              <w:jc w:val="left"/>
              <w:rPr>
                <w:b/>
              </w:rPr>
            </w:pPr>
            <w:r w:rsidRPr="00D029B7">
              <w:rPr>
                <w:b/>
              </w:rPr>
              <w:t>Evaluation détaillée de la Partie Technique</w:t>
            </w:r>
          </w:p>
        </w:tc>
        <w:tc>
          <w:tcPr>
            <w:tcW w:w="6685" w:type="dxa"/>
            <w:tcBorders>
              <w:top w:val="nil"/>
              <w:left w:val="nil"/>
              <w:right w:val="nil"/>
            </w:tcBorders>
            <w:tcMar>
              <w:top w:w="28" w:type="dxa"/>
              <w:bottom w:w="28" w:type="dxa"/>
            </w:tcMar>
          </w:tcPr>
          <w:p w14:paraId="4BDE06B1" w14:textId="77777777" w:rsidR="002F5C2B" w:rsidRPr="00710D65" w:rsidRDefault="002F5C2B" w:rsidP="002F5C2B">
            <w:pPr>
              <w:numPr>
                <w:ilvl w:val="1"/>
                <w:numId w:val="369"/>
              </w:numPr>
              <w:tabs>
                <w:tab w:val="left" w:pos="576"/>
              </w:tabs>
              <w:spacing w:before="120" w:after="120"/>
              <w:ind w:left="526" w:hanging="526"/>
            </w:pPr>
            <w:r w:rsidRPr="00710D65">
              <w:t>L’évaluation de la Partie Technique par le Maître d’Ouvrage sera conduite telle que spécifiée dans la Section III, Critères d’Evaluation et de Qualification.</w:t>
            </w:r>
          </w:p>
          <w:p w14:paraId="1FB37F02" w14:textId="77777777" w:rsidR="002F5C2B" w:rsidRPr="00710D65" w:rsidRDefault="002F5C2B" w:rsidP="002F5C2B">
            <w:pPr>
              <w:numPr>
                <w:ilvl w:val="1"/>
                <w:numId w:val="369"/>
              </w:numPr>
              <w:tabs>
                <w:tab w:val="left" w:pos="576"/>
              </w:tabs>
              <w:spacing w:before="120" w:after="120"/>
              <w:ind w:left="526" w:hanging="526"/>
            </w:pPr>
            <w:r w:rsidRPr="00710D65">
              <w:t xml:space="preserve">Les scores et les pondérations à attribuer aux Critères notés (y compris facteurs techniques et non monétaires et sous-facteurs le cas échéant) sont spécifiés dans les </w:t>
            </w:r>
            <w:r w:rsidRPr="00710D65">
              <w:rPr>
                <w:b/>
                <w:bCs/>
              </w:rPr>
              <w:t>DPAO</w:t>
            </w:r>
            <w:r w:rsidRPr="00710D65">
              <w:t>.</w:t>
            </w:r>
          </w:p>
        </w:tc>
      </w:tr>
      <w:tr w:rsidR="002F5C2B" w:rsidRPr="00710D65" w14:paraId="792FD957" w14:textId="77777777" w:rsidTr="008F2CA3">
        <w:tc>
          <w:tcPr>
            <w:tcW w:w="9379" w:type="dxa"/>
            <w:gridSpan w:val="2"/>
            <w:tcBorders>
              <w:top w:val="nil"/>
              <w:left w:val="nil"/>
              <w:right w:val="nil"/>
            </w:tcBorders>
            <w:tcMar>
              <w:top w:w="28" w:type="dxa"/>
              <w:bottom w:w="28" w:type="dxa"/>
            </w:tcMar>
          </w:tcPr>
          <w:p w14:paraId="070C2D3B" w14:textId="77777777" w:rsidR="002F5C2B" w:rsidRPr="00D029B7" w:rsidRDefault="002F5C2B" w:rsidP="002F5C2B">
            <w:pPr>
              <w:spacing w:before="120" w:after="120"/>
              <w:jc w:val="center"/>
              <w:rPr>
                <w:b/>
                <w:bCs/>
                <w:sz w:val="28"/>
                <w:szCs w:val="28"/>
              </w:rPr>
            </w:pPr>
            <w:r w:rsidRPr="00D029B7">
              <w:rPr>
                <w:b/>
                <w:bCs/>
                <w:sz w:val="28"/>
                <w:szCs w:val="28"/>
              </w:rPr>
              <w:t>H.</w:t>
            </w:r>
            <w:r w:rsidRPr="00D029B7">
              <w:rPr>
                <w:b/>
                <w:bCs/>
                <w:sz w:val="28"/>
                <w:szCs w:val="28"/>
              </w:rPr>
              <w:tab/>
              <w:t xml:space="preserve">Notification de </w:t>
            </w:r>
            <w:r w:rsidRPr="00D029B7">
              <w:rPr>
                <w:b/>
                <w:sz w:val="28"/>
              </w:rPr>
              <w:t>l’Evaluation</w:t>
            </w:r>
            <w:r w:rsidRPr="00D029B7">
              <w:rPr>
                <w:b/>
                <w:bCs/>
                <w:sz w:val="28"/>
                <w:szCs w:val="28"/>
              </w:rPr>
              <w:t xml:space="preserve"> des Parties Techniques et Ouverture Publique des Parties Financières</w:t>
            </w:r>
          </w:p>
        </w:tc>
      </w:tr>
      <w:tr w:rsidR="002F5C2B" w:rsidRPr="00710D65" w14:paraId="344040B8" w14:textId="77777777" w:rsidTr="008F2CA3">
        <w:tc>
          <w:tcPr>
            <w:tcW w:w="2694" w:type="dxa"/>
            <w:tcBorders>
              <w:top w:val="nil"/>
              <w:left w:val="nil"/>
              <w:right w:val="nil"/>
            </w:tcBorders>
            <w:tcMar>
              <w:top w:w="28" w:type="dxa"/>
              <w:bottom w:w="28" w:type="dxa"/>
            </w:tcMar>
          </w:tcPr>
          <w:p w14:paraId="3BB1E58D"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Notification de l’Evaluation des Parties Techniques </w:t>
            </w:r>
            <w:r w:rsidRPr="00D029B7">
              <w:rPr>
                <w:b/>
              </w:rPr>
              <w:lastRenderedPageBreak/>
              <w:t>et Ouverture Publique des Parties Financières</w:t>
            </w:r>
          </w:p>
        </w:tc>
        <w:tc>
          <w:tcPr>
            <w:tcW w:w="6685" w:type="dxa"/>
            <w:tcBorders>
              <w:top w:val="nil"/>
              <w:left w:val="nil"/>
              <w:right w:val="nil"/>
            </w:tcBorders>
            <w:tcMar>
              <w:top w:w="28" w:type="dxa"/>
              <w:bottom w:w="28" w:type="dxa"/>
            </w:tcMar>
          </w:tcPr>
          <w:p w14:paraId="32C0314F" w14:textId="77777777" w:rsidR="002F5C2B" w:rsidRPr="00710D65" w:rsidRDefault="002F5C2B" w:rsidP="002F5C2B">
            <w:pPr>
              <w:numPr>
                <w:ilvl w:val="1"/>
                <w:numId w:val="369"/>
              </w:numPr>
              <w:tabs>
                <w:tab w:val="left" w:pos="576"/>
              </w:tabs>
              <w:spacing w:before="120" w:after="120"/>
              <w:ind w:left="526" w:hanging="526"/>
            </w:pPr>
            <w:r w:rsidRPr="00710D65">
              <w:lastRenderedPageBreak/>
              <w:t xml:space="preserve">Après l’évaluation des Parties Techniques des Offres, le Maître d’Ouvrage notifiera par écrit aux Soumissionnaires dont les Offres ont été considérées non conformes au dossier </w:t>
            </w:r>
            <w:r w:rsidRPr="00710D65">
              <w:lastRenderedPageBreak/>
              <w:t>d’appel d’offres ou ont manqué de satisfaire les exigences d’éligibilité ou de qualification, en leur donnant les informations suivantes :</w:t>
            </w:r>
          </w:p>
          <w:p w14:paraId="12306A6F" w14:textId="77777777" w:rsidR="002F5C2B" w:rsidRPr="00710D65" w:rsidRDefault="002F5C2B" w:rsidP="002F5C2B">
            <w:pPr>
              <w:numPr>
                <w:ilvl w:val="0"/>
                <w:numId w:val="137"/>
              </w:numPr>
              <w:tabs>
                <w:tab w:val="left" w:pos="576"/>
              </w:tabs>
              <w:spacing w:before="120" w:after="120"/>
              <w:ind w:left="975"/>
            </w:pPr>
            <w:r w:rsidRPr="00710D65">
              <w:t>Les raisons pour lesquelles la Partie Technique de leur Offre a manqué de répondre aux exigences du dossier d’appel d’offres ;</w:t>
            </w:r>
          </w:p>
          <w:p w14:paraId="666FE9C8" w14:textId="77777777" w:rsidR="002F5C2B" w:rsidRPr="00710D65" w:rsidRDefault="002F5C2B" w:rsidP="002F5C2B">
            <w:pPr>
              <w:numPr>
                <w:ilvl w:val="0"/>
                <w:numId w:val="137"/>
              </w:numPr>
              <w:tabs>
                <w:tab w:val="left" w:pos="576"/>
              </w:tabs>
              <w:spacing w:before="120" w:after="120"/>
              <w:ind w:left="975"/>
            </w:pPr>
            <w:r w:rsidRPr="00710D65">
              <w:t>Leur enveloppe marquée « PARTIE FINANCIERE » leur sera retournée non ouverte après le processus d’appel d’offres et la signature du Marché ; et</w:t>
            </w:r>
          </w:p>
          <w:p w14:paraId="6E68861B" w14:textId="77777777" w:rsidR="002F5C2B" w:rsidRPr="00710D65" w:rsidRDefault="002F5C2B" w:rsidP="002F5C2B">
            <w:pPr>
              <w:numPr>
                <w:ilvl w:val="0"/>
                <w:numId w:val="137"/>
              </w:numPr>
              <w:tabs>
                <w:tab w:val="left" w:pos="576"/>
              </w:tabs>
              <w:spacing w:before="120" w:after="120"/>
              <w:ind w:left="975"/>
            </w:pPr>
            <w:r w:rsidRPr="00710D65">
              <w:t>la date, l’heure et le lieu de l’ouverture publique des enveloppe marquées « PARTIE FINANCIERE ».</w:t>
            </w:r>
          </w:p>
          <w:p w14:paraId="3AED9B97" w14:textId="77777777" w:rsidR="002F5C2B" w:rsidRPr="00710D65" w:rsidRDefault="002F5C2B" w:rsidP="002F5C2B">
            <w:pPr>
              <w:numPr>
                <w:ilvl w:val="1"/>
                <w:numId w:val="369"/>
              </w:numPr>
              <w:tabs>
                <w:tab w:val="left" w:pos="576"/>
              </w:tabs>
              <w:spacing w:before="120" w:after="120"/>
              <w:ind w:left="526" w:hanging="526"/>
            </w:pPr>
            <w:r w:rsidRPr="00710D65">
              <w:t>Le Maître d’Ouvrage notifiera simultanément par écrit aux Soumissionnaires dont la Partie Technique a été évaluée conforme pour l’essentiel au dossier d’appel d’offres et qui ont satisfait les exigences d’éligibilité et de qualification, en leur donnant les informations suivantes :</w:t>
            </w:r>
          </w:p>
          <w:p w14:paraId="4876CB58" w14:textId="77777777" w:rsidR="002F5C2B" w:rsidRPr="00710D65" w:rsidRDefault="002F5C2B" w:rsidP="002F5C2B">
            <w:pPr>
              <w:numPr>
                <w:ilvl w:val="0"/>
                <w:numId w:val="194"/>
              </w:numPr>
              <w:tabs>
                <w:tab w:val="left" w:pos="576"/>
              </w:tabs>
              <w:spacing w:before="120" w:after="120"/>
            </w:pPr>
            <w:r w:rsidRPr="00710D65">
              <w:t>Leur Offre a été évaluée conforme au dossier d’appel d’offres et ils ont satisfait les exigences d’éligibilité et de qualification ;</w:t>
            </w:r>
          </w:p>
          <w:p w14:paraId="1063C07E" w14:textId="77777777" w:rsidR="002F5C2B" w:rsidRPr="00710D65" w:rsidRDefault="002F5C2B" w:rsidP="002F5C2B">
            <w:pPr>
              <w:numPr>
                <w:ilvl w:val="0"/>
                <w:numId w:val="194"/>
              </w:numPr>
              <w:tabs>
                <w:tab w:val="left" w:pos="576"/>
              </w:tabs>
              <w:spacing w:before="120" w:after="120"/>
            </w:pPr>
            <w:r w:rsidRPr="00710D65">
              <w:t>Leur enveloppe marquée « PARTIE FINANCIERE » sera ouverte en séance publique d’ouverture des Parties Financières ; et</w:t>
            </w:r>
          </w:p>
          <w:p w14:paraId="5DDC6D3A" w14:textId="77777777" w:rsidR="002F5C2B" w:rsidRPr="00710D65" w:rsidRDefault="002F5C2B" w:rsidP="002F5C2B">
            <w:pPr>
              <w:numPr>
                <w:ilvl w:val="0"/>
                <w:numId w:val="194"/>
              </w:numPr>
              <w:tabs>
                <w:tab w:val="left" w:pos="576"/>
              </w:tabs>
              <w:spacing w:before="120" w:after="120"/>
            </w:pPr>
            <w:r w:rsidRPr="00710D65">
              <w:t>la date, l’heure et le lieu de l’ouverture publique des enveloppe marquées « PARTIE FINANCIERE ».</w:t>
            </w:r>
          </w:p>
          <w:p w14:paraId="6C572089"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t xml:space="preserve">La date d’ouverture ne sera pas fixée plus tôt que dix (10) jours ouvrables à compter de la date de notification des résultats de l’évaluation technique, comme indiqué aux articles 33.1 et 33.2 des IS. Toutefois, si le Maître d’Ouvrage reçoit une réclamation sur les résultats de l’évaluation technique dans les dix (10) Jours ouvrables, la date d’ouverture sera assujettie à l’article 50.1 des IS. La Partie Financière de l’Offre sera ouverte au public en présence des représentants désignés des Soumissionnaires et de toute personne qui choisit d’y assister. </w:t>
            </w:r>
          </w:p>
          <w:p w14:paraId="65881922"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t>Lors</w:t>
            </w:r>
            <w:r w:rsidRPr="00710D65">
              <w:rPr>
                <w:szCs w:val="24"/>
                <w:lang w:eastAsia="en-US"/>
              </w:rPr>
              <w:t xml:space="preserve"> de cette ouverture publique, les Parties Financières seront ouvertes par le Maître d’Ouvrage en présence des Soumissionnaires, ou de leurs représentants désignés et de toute autre personne qui choisit d’y assister. Les Soumissionnaires qui satisfont aux critères d’éligibilité et de qualification et dont les Offres ont été évaluées comme étant conformes pour l’essentiel verront leurs enveloppes marquées « PARTIE FINANCIERE » ouvertes à la deuxième ouverture publique. Chacune de ces enveloppes portant la mention « </w:t>
            </w:r>
            <w:r w:rsidRPr="00710D65">
              <w:rPr>
                <w:szCs w:val="24"/>
                <w:lang w:eastAsia="en-US"/>
              </w:rPr>
              <w:lastRenderedPageBreak/>
              <w:t>PARTIE FINANCIERE » doit être inspectée pour confirmer qu’elle est fermée et n’a pas été ouverte. Ces enveloppes seront ensuite ouvertes par le Maître d’Ouvrage. Le Maître d’Ouvrage lira les noms de chaque Soumissionnaire, la note technique et le prix total de l’Offre, par lot (marché), le cas échéant, y compris les rabais et toute Offre Variante - Partie financière, et tout autre détail que le Maître d’Ouvrage peut juger approprié.</w:t>
            </w:r>
          </w:p>
          <w:p w14:paraId="313926D0" w14:textId="77777777" w:rsidR="002F5C2B" w:rsidRPr="00710D65" w:rsidRDefault="002F5C2B" w:rsidP="002F5C2B">
            <w:pPr>
              <w:numPr>
                <w:ilvl w:val="1"/>
                <w:numId w:val="369"/>
              </w:numPr>
              <w:tabs>
                <w:tab w:val="left" w:pos="576"/>
              </w:tabs>
              <w:spacing w:before="120" w:after="120"/>
              <w:ind w:left="526" w:hanging="526"/>
            </w:pPr>
            <w:r w:rsidRPr="00D029B7">
              <w:t xml:space="preserve">Seules les enveloppes de la Partie Financière des Offres, des Offres </w:t>
            </w:r>
            <w:r w:rsidRPr="00710D65">
              <w:t>Variantes</w:t>
            </w:r>
            <w:r w:rsidRPr="00D029B7">
              <w:t xml:space="preserve"> qui sont ouvertes et lues à l’ouverture des Offres et les rabais annoncés seront pris en compte pour l’évaluation. La Lettre de Soumission – Partie Financière et les Bordereaux de Prix et Détails Quantitatifs et Estimatifs seront paraphés par les représentants du Maître d’Ouvrage assistant à l’ouverture des Soumissions de la manière spécifiée </w:t>
            </w:r>
            <w:r w:rsidRPr="00D029B7">
              <w:rPr>
                <w:b/>
                <w:bCs/>
              </w:rPr>
              <w:t>dans les DPAO</w:t>
            </w:r>
            <w:r w:rsidRPr="00D029B7">
              <w:t>.</w:t>
            </w:r>
          </w:p>
          <w:p w14:paraId="7892BDE5" w14:textId="77777777" w:rsidR="002F5C2B" w:rsidRPr="00710D65" w:rsidRDefault="002F5C2B" w:rsidP="002F5C2B">
            <w:pPr>
              <w:numPr>
                <w:ilvl w:val="1"/>
                <w:numId w:val="369"/>
              </w:numPr>
              <w:tabs>
                <w:tab w:val="left" w:pos="576"/>
              </w:tabs>
              <w:spacing w:before="120" w:after="120"/>
              <w:ind w:left="526" w:hanging="526"/>
            </w:pPr>
            <w:r w:rsidRPr="00710D65">
              <w:t>L</w:t>
            </w:r>
            <w:r w:rsidRPr="00D029B7">
              <w:t xml:space="preserve">e Maître d’Ouvrage ne discutera pas des mérites d’une offre, ni n’écartera </w:t>
            </w:r>
            <w:r w:rsidRPr="00710D65">
              <w:t>pas</w:t>
            </w:r>
            <w:r w:rsidRPr="00D029B7">
              <w:t xml:space="preserve"> les enveloppes portant la marque «Partie Financière » lors de la séance d’ouverture publique.</w:t>
            </w:r>
          </w:p>
          <w:p w14:paraId="308BED35" w14:textId="77777777" w:rsidR="002F5C2B" w:rsidRPr="00710D65" w:rsidRDefault="002F5C2B" w:rsidP="002F5C2B">
            <w:pPr>
              <w:numPr>
                <w:ilvl w:val="1"/>
                <w:numId w:val="369"/>
              </w:numPr>
              <w:tabs>
                <w:tab w:val="left" w:pos="576"/>
              </w:tabs>
              <w:spacing w:before="120" w:after="120"/>
              <w:ind w:left="526" w:hanging="526"/>
            </w:pPr>
            <w:r w:rsidRPr="00710D65">
              <w:t>L</w:t>
            </w:r>
            <w:r w:rsidRPr="00D029B7">
              <w:t>e Maître d’Ouvrage préparera un procès-verbal de l’ouverture de la Partie Financière des offres qui devra comprendre, au minimum :</w:t>
            </w:r>
          </w:p>
          <w:p w14:paraId="0317DD34" w14:textId="77777777" w:rsidR="002F5C2B" w:rsidRPr="00710D65" w:rsidRDefault="002F5C2B" w:rsidP="002F5C2B">
            <w:pPr>
              <w:numPr>
                <w:ilvl w:val="0"/>
                <w:numId w:val="138"/>
              </w:numPr>
              <w:overflowPunct w:val="0"/>
              <w:autoSpaceDE w:val="0"/>
              <w:autoSpaceDN w:val="0"/>
              <w:adjustRightInd w:val="0"/>
              <w:spacing w:before="120" w:after="120"/>
              <w:ind w:left="1152" w:hanging="576"/>
              <w:textAlignment w:val="baseline"/>
            </w:pPr>
            <w:r w:rsidRPr="00D029B7">
              <w:t>le nom du Soumissionnaire dont la</w:t>
            </w:r>
            <w:r w:rsidRPr="00D029B7">
              <w:rPr>
                <w:spacing w:val="-4"/>
              </w:rPr>
              <w:t xml:space="preserve"> P</w:t>
            </w:r>
            <w:r w:rsidRPr="00D029B7">
              <w:t>artie Financière a été ouverte ;</w:t>
            </w:r>
          </w:p>
          <w:p w14:paraId="458DCA4A" w14:textId="77777777" w:rsidR="002F5C2B" w:rsidRPr="00710D65" w:rsidRDefault="002F5C2B" w:rsidP="002F5C2B">
            <w:pPr>
              <w:numPr>
                <w:ilvl w:val="0"/>
                <w:numId w:val="138"/>
              </w:numPr>
              <w:overflowPunct w:val="0"/>
              <w:autoSpaceDE w:val="0"/>
              <w:autoSpaceDN w:val="0"/>
              <w:adjustRightInd w:val="0"/>
              <w:spacing w:before="120" w:after="120"/>
              <w:ind w:left="1152" w:hanging="576"/>
              <w:textAlignment w:val="baseline"/>
            </w:pPr>
            <w:r w:rsidRPr="00D029B7">
              <w:t>le prix de l’Offre, par lot (marché) le cas échéant, y compris tout rabais ;</w:t>
            </w:r>
          </w:p>
          <w:p w14:paraId="6B964DC7" w14:textId="77777777" w:rsidR="002F5C2B" w:rsidRPr="00710D65" w:rsidRDefault="002F5C2B" w:rsidP="002F5C2B">
            <w:pPr>
              <w:numPr>
                <w:ilvl w:val="0"/>
                <w:numId w:val="138"/>
              </w:numPr>
              <w:overflowPunct w:val="0"/>
              <w:autoSpaceDE w:val="0"/>
              <w:autoSpaceDN w:val="0"/>
              <w:adjustRightInd w:val="0"/>
              <w:spacing w:before="120" w:after="120"/>
              <w:ind w:left="1152" w:hanging="576"/>
              <w:textAlignment w:val="baseline"/>
              <w:rPr>
                <w:spacing w:val="-4"/>
              </w:rPr>
            </w:pPr>
            <w:r w:rsidRPr="00D029B7">
              <w:rPr>
                <w:spacing w:val="-4"/>
              </w:rPr>
              <w:t>le cas échéant, la mention de toute Offre Variante – Partie financière.</w:t>
            </w:r>
          </w:p>
          <w:p w14:paraId="0032B46C" w14:textId="77777777" w:rsidR="002F5C2B" w:rsidRPr="00710D65" w:rsidRDefault="002F5C2B" w:rsidP="002F5C2B">
            <w:pPr>
              <w:numPr>
                <w:ilvl w:val="1"/>
                <w:numId w:val="369"/>
              </w:numPr>
              <w:tabs>
                <w:tab w:val="left" w:pos="576"/>
              </w:tabs>
              <w:spacing w:before="120" w:after="120"/>
              <w:ind w:left="526" w:hanging="526"/>
            </w:pPr>
            <w:r w:rsidRPr="00D029B7">
              <w:t>Les Soumissionnaires dont l’enveloppe marquée «: PARTIE FINANCIERE » a été ouverte, ou leurs représentants présents, sont invités à signer le procès-verbal. L’absence de la signature du procès-verbal</w:t>
            </w:r>
            <w:r w:rsidRPr="00D029B7" w:rsidDel="002F75FD">
              <w:t xml:space="preserve"> </w:t>
            </w:r>
            <w:r w:rsidRPr="00D029B7">
              <w:t xml:space="preserve">par </w:t>
            </w:r>
            <w:r w:rsidRPr="00710D65">
              <w:t>un</w:t>
            </w:r>
            <w:r w:rsidRPr="00D029B7">
              <w:t xml:space="preserve"> Soumissionnaire n’invalide pas le contenu et l’effet du procès-verbal. Une copie du procès-verbal sera distribuée à tous les Soumissionnaires.</w:t>
            </w:r>
          </w:p>
        </w:tc>
      </w:tr>
      <w:tr w:rsidR="002F5C2B" w:rsidRPr="00710D65" w14:paraId="2A4966E8" w14:textId="77777777" w:rsidTr="008F2CA3">
        <w:tc>
          <w:tcPr>
            <w:tcW w:w="9379" w:type="dxa"/>
            <w:gridSpan w:val="2"/>
            <w:tcBorders>
              <w:top w:val="nil"/>
              <w:left w:val="nil"/>
              <w:right w:val="nil"/>
            </w:tcBorders>
            <w:tcMar>
              <w:top w:w="28" w:type="dxa"/>
              <w:bottom w:w="28" w:type="dxa"/>
            </w:tcMar>
          </w:tcPr>
          <w:p w14:paraId="1FFF9024" w14:textId="77777777" w:rsidR="002F5C2B" w:rsidRPr="00D029B7" w:rsidRDefault="002F5C2B" w:rsidP="002F5C2B">
            <w:pPr>
              <w:spacing w:before="120" w:after="120"/>
              <w:jc w:val="center"/>
              <w:rPr>
                <w:b/>
                <w:bCs/>
                <w:sz w:val="32"/>
                <w:szCs w:val="32"/>
              </w:rPr>
            </w:pPr>
            <w:r w:rsidRPr="00D029B7">
              <w:rPr>
                <w:b/>
                <w:bCs/>
                <w:sz w:val="32"/>
                <w:szCs w:val="32"/>
              </w:rPr>
              <w:lastRenderedPageBreak/>
              <w:t>I.</w:t>
            </w:r>
            <w:r w:rsidRPr="00D029B7">
              <w:rPr>
                <w:b/>
                <w:bCs/>
                <w:sz w:val="32"/>
                <w:szCs w:val="32"/>
              </w:rPr>
              <w:tab/>
              <w:t>Evaluation de la Partie Financière des Offres</w:t>
            </w:r>
          </w:p>
        </w:tc>
      </w:tr>
      <w:tr w:rsidR="002F5C2B" w:rsidRPr="00710D65" w14:paraId="0FC651EA" w14:textId="77777777" w:rsidTr="008F2CA3">
        <w:tc>
          <w:tcPr>
            <w:tcW w:w="2694" w:type="dxa"/>
            <w:tcBorders>
              <w:top w:val="nil"/>
              <w:left w:val="nil"/>
              <w:right w:val="nil"/>
            </w:tcBorders>
            <w:tcMar>
              <w:top w:w="28" w:type="dxa"/>
              <w:bottom w:w="28" w:type="dxa"/>
            </w:tcMar>
          </w:tcPr>
          <w:p w14:paraId="5CFDA41A" w14:textId="77777777" w:rsidR="002F5C2B" w:rsidRPr="00D029B7" w:rsidRDefault="002F5C2B" w:rsidP="002F5C2B">
            <w:pPr>
              <w:numPr>
                <w:ilvl w:val="0"/>
                <w:numId w:val="369"/>
              </w:numPr>
              <w:tabs>
                <w:tab w:val="left" w:pos="432"/>
              </w:tabs>
              <w:spacing w:before="120" w:after="120"/>
              <w:jc w:val="left"/>
              <w:rPr>
                <w:b/>
              </w:rPr>
            </w:pPr>
            <w:r w:rsidRPr="00D029B7">
              <w:rPr>
                <w:b/>
              </w:rPr>
              <w:t>Ajustement pour Non-Conformités mineures</w:t>
            </w:r>
          </w:p>
        </w:tc>
        <w:tc>
          <w:tcPr>
            <w:tcW w:w="6685" w:type="dxa"/>
            <w:tcBorders>
              <w:top w:val="nil"/>
              <w:left w:val="nil"/>
              <w:right w:val="nil"/>
            </w:tcBorders>
            <w:tcMar>
              <w:top w:w="28" w:type="dxa"/>
              <w:bottom w:w="28" w:type="dxa"/>
            </w:tcMar>
          </w:tcPr>
          <w:p w14:paraId="098D60C6" w14:textId="77777777" w:rsidR="002F5C2B" w:rsidRPr="00710D65" w:rsidRDefault="002F5C2B" w:rsidP="002F5C2B">
            <w:pPr>
              <w:numPr>
                <w:ilvl w:val="1"/>
                <w:numId w:val="369"/>
              </w:numPr>
              <w:tabs>
                <w:tab w:val="left" w:pos="576"/>
              </w:tabs>
              <w:spacing w:before="120" w:after="120"/>
              <w:ind w:left="526" w:hanging="526"/>
              <w:rPr>
                <w:szCs w:val="24"/>
                <w:lang w:eastAsia="en-US"/>
              </w:rPr>
            </w:pPr>
            <w:r w:rsidRPr="00710D65">
              <w:rPr>
                <w:szCs w:val="24"/>
                <w:lang w:eastAsia="en-US"/>
              </w:rPr>
              <w:t xml:space="preserve">À condition qu’une Offre soit conforme pour l’essentiel, le Maître d’Ouvrage rectifiera les non-conformités mineures quantifiables liées au Prix de l’Offre. À cet effet, le Prix de l’Offre sera ajusté, à des fins de comparaison uniquement, pour refléter le prix d’un article ou d’un composant manquant ou non conforme, en ajoutant le prix moyen de l’article ou de </w:t>
            </w:r>
            <w:r w:rsidRPr="00710D65">
              <w:rPr>
                <w:szCs w:val="24"/>
                <w:lang w:eastAsia="en-US"/>
              </w:rPr>
              <w:lastRenderedPageBreak/>
              <w:t>la composante coté par les Soumissionnaires qui sont conformes pour l'essentiel. Si le prix de l’article ou de la composante ne peut être dérivé du prix d’autres Offres conformes pour l'essentiel, le Maître d’Ouvrage utilisera sa meilleure estimation.</w:t>
            </w:r>
          </w:p>
        </w:tc>
      </w:tr>
      <w:tr w:rsidR="002F5C2B" w:rsidRPr="00710D65" w14:paraId="1AE450F2" w14:textId="77777777" w:rsidTr="008F2CA3">
        <w:tc>
          <w:tcPr>
            <w:tcW w:w="2694" w:type="dxa"/>
            <w:tcBorders>
              <w:left w:val="nil"/>
              <w:right w:val="nil"/>
            </w:tcBorders>
            <w:tcMar>
              <w:top w:w="28" w:type="dxa"/>
              <w:bottom w:w="28" w:type="dxa"/>
            </w:tcMar>
          </w:tcPr>
          <w:p w14:paraId="46414A82"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Correction des Erreurs Arithmétiques</w:t>
            </w:r>
          </w:p>
        </w:tc>
        <w:tc>
          <w:tcPr>
            <w:tcW w:w="6685" w:type="dxa"/>
            <w:tcBorders>
              <w:left w:val="nil"/>
              <w:right w:val="nil"/>
            </w:tcBorders>
            <w:tcMar>
              <w:top w:w="28" w:type="dxa"/>
              <w:bottom w:w="28" w:type="dxa"/>
            </w:tcMar>
          </w:tcPr>
          <w:p w14:paraId="51D44886" w14:textId="77777777" w:rsidR="002F5C2B" w:rsidRPr="00710D65" w:rsidRDefault="002F5C2B" w:rsidP="002F5C2B">
            <w:pPr>
              <w:numPr>
                <w:ilvl w:val="1"/>
                <w:numId w:val="369"/>
              </w:numPr>
              <w:tabs>
                <w:tab w:val="left" w:pos="576"/>
              </w:tabs>
              <w:spacing w:before="120" w:after="120"/>
              <w:ind w:left="526" w:hanging="526"/>
            </w:pPr>
            <w:r w:rsidRPr="00710D65">
              <w:t>En évaluant la Partie financière de chacune des Offres, le Maître d’Ouvrage rectifiera les erreurs arithmétiques sur la base suivante :</w:t>
            </w:r>
          </w:p>
          <w:p w14:paraId="57EF1AB7" w14:textId="77777777" w:rsidR="002F5C2B" w:rsidRPr="00710D65" w:rsidRDefault="002F5C2B" w:rsidP="002F5C2B">
            <w:pPr>
              <w:spacing w:before="120" w:after="120"/>
              <w:ind w:left="1152" w:hanging="540"/>
            </w:pPr>
            <w:r w:rsidRPr="00710D65">
              <w:t>(a)</w:t>
            </w:r>
            <w:r w:rsidRPr="00710D65">
              <w:tab/>
              <w:t xml:space="preserve">S’il existe une contradiction entre le prix unitaire et le prix total obtenu en multipliant le prix unitaire par la quantité correspondante, le prix unitaire fera foi et le prix total sera rectifié, à moins que, de l’avis du Maître d’Ouvrage, la virgule des décimales du prix unitaire soit manifestement mal placée, auquel cas le prix total indiqué prévaudra et le prix unitaire sera rectifié ; </w:t>
            </w:r>
          </w:p>
          <w:p w14:paraId="0AE0B6C0" w14:textId="77777777" w:rsidR="002F5C2B" w:rsidRPr="00710D65" w:rsidRDefault="002F5C2B" w:rsidP="002F5C2B">
            <w:pPr>
              <w:spacing w:before="120" w:after="120"/>
              <w:ind w:left="1152" w:hanging="540"/>
            </w:pPr>
            <w:r w:rsidRPr="00710D65">
              <w:t>(b)</w:t>
            </w:r>
            <w:r w:rsidRPr="00710D65">
              <w:tab/>
              <w:t xml:space="preserve">Si le total obtenu par addition ou soustraction des sous totaux n’est pas exact, les sous totaux feront foi et le total sera rectifié ; et </w:t>
            </w:r>
          </w:p>
          <w:p w14:paraId="69CF962D" w14:textId="77777777" w:rsidR="002F5C2B" w:rsidRPr="00710D65" w:rsidRDefault="002F5C2B" w:rsidP="002F5C2B">
            <w:pPr>
              <w:spacing w:before="120" w:after="120"/>
              <w:ind w:left="1152" w:hanging="540"/>
            </w:pPr>
            <w:r w:rsidRPr="00710D65">
              <w:t>(c)</w:t>
            </w:r>
            <w:r w:rsidRPr="00710D65">
              <w:tab/>
              <w:t>S’il existe une contradiction entre le montant indiqué en lettres et le montant indiqué en chiffres, le montant en lettres fera foi, à moins que ce montant ne soit entaché d’une erreur arithmétique, auquel cas le montant en chiffres prévaudra sous réserve des alinéas (a) et (b) ci-dessus.</w:t>
            </w:r>
          </w:p>
          <w:p w14:paraId="5BC11F8D" w14:textId="77777777" w:rsidR="002F5C2B" w:rsidRPr="00710D65" w:rsidRDefault="002F5C2B" w:rsidP="002F5C2B">
            <w:pPr>
              <w:numPr>
                <w:ilvl w:val="1"/>
                <w:numId w:val="369"/>
              </w:numPr>
              <w:tabs>
                <w:tab w:val="left" w:pos="576"/>
              </w:tabs>
              <w:spacing w:before="120" w:after="120"/>
              <w:ind w:left="526" w:hanging="526"/>
            </w:pPr>
            <w:r w:rsidRPr="00710D65">
              <w:t xml:space="preserve">Il sera demandé au Soumissionnaire d’accepter la correction des erreurs arithmétiques. Si le Soumissionnaire n’accepte pas les corrections apportées en conformité avec l’article 35.1 des IS, son Offre sera écartée. </w:t>
            </w:r>
          </w:p>
        </w:tc>
      </w:tr>
      <w:tr w:rsidR="002F5C2B" w:rsidRPr="00710D65" w14:paraId="39F76ABF" w14:textId="77777777" w:rsidTr="008F2CA3">
        <w:tc>
          <w:tcPr>
            <w:tcW w:w="2694" w:type="dxa"/>
            <w:tcBorders>
              <w:top w:val="nil"/>
              <w:left w:val="nil"/>
              <w:bottom w:val="nil"/>
              <w:right w:val="nil"/>
            </w:tcBorders>
            <w:tcMar>
              <w:top w:w="28" w:type="dxa"/>
              <w:bottom w:w="28" w:type="dxa"/>
            </w:tcMar>
          </w:tcPr>
          <w:p w14:paraId="44021CE5" w14:textId="77777777" w:rsidR="002F5C2B" w:rsidRPr="00D029B7" w:rsidRDefault="002F5C2B" w:rsidP="002F5C2B">
            <w:pPr>
              <w:numPr>
                <w:ilvl w:val="0"/>
                <w:numId w:val="369"/>
              </w:numPr>
              <w:tabs>
                <w:tab w:val="left" w:pos="432"/>
              </w:tabs>
              <w:spacing w:before="120" w:after="120"/>
              <w:jc w:val="left"/>
              <w:rPr>
                <w:b/>
              </w:rPr>
            </w:pPr>
            <w:r w:rsidRPr="00D029B7">
              <w:rPr>
                <w:b/>
              </w:rPr>
              <w:t>Conversion en une seule monnaie et marge de préférence</w:t>
            </w:r>
          </w:p>
        </w:tc>
        <w:tc>
          <w:tcPr>
            <w:tcW w:w="6685" w:type="dxa"/>
            <w:tcBorders>
              <w:top w:val="nil"/>
              <w:left w:val="nil"/>
              <w:bottom w:val="nil"/>
              <w:right w:val="nil"/>
            </w:tcBorders>
            <w:tcMar>
              <w:top w:w="28" w:type="dxa"/>
              <w:bottom w:w="28" w:type="dxa"/>
            </w:tcMar>
          </w:tcPr>
          <w:p w14:paraId="201B53E3" w14:textId="77777777" w:rsidR="002F5C2B" w:rsidRPr="00710D65" w:rsidRDefault="002F5C2B" w:rsidP="002F5C2B">
            <w:pPr>
              <w:numPr>
                <w:ilvl w:val="1"/>
                <w:numId w:val="369"/>
              </w:numPr>
              <w:tabs>
                <w:tab w:val="left" w:pos="576"/>
              </w:tabs>
              <w:spacing w:before="120" w:after="120"/>
              <w:ind w:left="526" w:hanging="526"/>
            </w:pPr>
            <w:r w:rsidRPr="00710D65">
              <w:t xml:space="preserve">Aux fins d’évaluation et de comparaison des offres, le Maître d’Ouvrage convertira tous les prix des offres exprimés en diverses monnaies dans la monnaie spécifiée dans les </w:t>
            </w:r>
            <w:r w:rsidRPr="00710D65">
              <w:rPr>
                <w:b/>
              </w:rPr>
              <w:t>DPAO</w:t>
            </w:r>
            <w:r w:rsidRPr="00710D65">
              <w:t xml:space="preserve">. </w:t>
            </w:r>
          </w:p>
          <w:p w14:paraId="536DE502" w14:textId="77777777" w:rsidR="002F5C2B" w:rsidRPr="00710D65" w:rsidRDefault="002F5C2B" w:rsidP="002F5C2B">
            <w:pPr>
              <w:numPr>
                <w:ilvl w:val="1"/>
                <w:numId w:val="369"/>
              </w:numPr>
              <w:tabs>
                <w:tab w:val="left" w:pos="576"/>
              </w:tabs>
              <w:spacing w:before="120" w:after="120"/>
              <w:ind w:left="526" w:hanging="526"/>
            </w:pPr>
            <w:r w:rsidRPr="00710D65">
              <w:t xml:space="preserve">Sauf stipulation contraire dans les </w:t>
            </w:r>
            <w:r w:rsidRPr="00710D65">
              <w:rPr>
                <w:b/>
              </w:rPr>
              <w:t>DPAO</w:t>
            </w:r>
            <w:r w:rsidRPr="00710D65">
              <w:t>, aucune marge de préférence pour les soumissionnaires nationaux</w:t>
            </w:r>
            <w:r w:rsidRPr="00D029B7">
              <w:rPr>
                <w:vertAlign w:val="superscript"/>
              </w:rPr>
              <w:footnoteReference w:id="5"/>
            </w:r>
            <w:r w:rsidRPr="00710D65">
              <w:t xml:space="preserve"> ne sera accordée.</w:t>
            </w:r>
          </w:p>
        </w:tc>
      </w:tr>
      <w:tr w:rsidR="002F5C2B" w:rsidRPr="00710D65" w14:paraId="04FE8D0A" w14:textId="77777777" w:rsidTr="008F2CA3">
        <w:tc>
          <w:tcPr>
            <w:tcW w:w="2694" w:type="dxa"/>
            <w:tcBorders>
              <w:top w:val="nil"/>
              <w:left w:val="nil"/>
              <w:bottom w:val="nil"/>
              <w:right w:val="nil"/>
            </w:tcBorders>
            <w:tcMar>
              <w:top w:w="28" w:type="dxa"/>
              <w:bottom w:w="28" w:type="dxa"/>
            </w:tcMar>
          </w:tcPr>
          <w:p w14:paraId="63C7063D"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Processus d’Evaluation des Parties Financières</w:t>
            </w:r>
          </w:p>
        </w:tc>
        <w:tc>
          <w:tcPr>
            <w:tcW w:w="6685" w:type="dxa"/>
            <w:tcBorders>
              <w:top w:val="nil"/>
              <w:left w:val="nil"/>
              <w:bottom w:val="nil"/>
              <w:right w:val="nil"/>
            </w:tcBorders>
            <w:tcMar>
              <w:top w:w="28" w:type="dxa"/>
              <w:bottom w:w="28" w:type="dxa"/>
            </w:tcMar>
          </w:tcPr>
          <w:p w14:paraId="65473EBB" w14:textId="77777777" w:rsidR="002F5C2B" w:rsidRPr="00710D65" w:rsidRDefault="002F5C2B" w:rsidP="002F5C2B">
            <w:pPr>
              <w:numPr>
                <w:ilvl w:val="1"/>
                <w:numId w:val="369"/>
              </w:numPr>
              <w:tabs>
                <w:tab w:val="left" w:pos="576"/>
              </w:tabs>
              <w:spacing w:before="120" w:after="120"/>
              <w:ind w:left="526" w:hanging="526"/>
            </w:pPr>
            <w:r w:rsidRPr="00D029B7">
              <w:t>Pour évaluer la Partie Financière, le Maître d’Ouvrage prendra en compte les éléments suivants :</w:t>
            </w:r>
          </w:p>
          <w:p w14:paraId="793E6D56" w14:textId="77777777" w:rsidR="002F5C2B" w:rsidRPr="00710D65"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le prix de l’Offre, à l’exclusion des sommes provisionnelles et de la provision, le cas échéant, pour les imprévus contenus dans le Détail Quantitatif et Estimatif récapitulatif, mais y compris le montant des travaux en régie, lorsque ce montant a été chiffré de manière compétitive;</w:t>
            </w:r>
            <w:r w:rsidRPr="00D029B7">
              <w:rPr>
                <w:bCs/>
                <w:vertAlign w:val="superscript"/>
                <w:lang w:eastAsia="en-US"/>
              </w:rPr>
              <w:footnoteReference w:id="6"/>
            </w:r>
            <w:r w:rsidRPr="00D029B7">
              <w:rPr>
                <w:bCs/>
                <w:lang w:eastAsia="en-US"/>
              </w:rPr>
              <w:t xml:space="preserve">  </w:t>
            </w:r>
          </w:p>
          <w:p w14:paraId="6AF5818A" w14:textId="77777777" w:rsidR="002F5C2B" w:rsidRPr="00710D65"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l’ajustement des prix pour la correction des erreurs arithmétiques conformément à l’article 35 des IS;</w:t>
            </w:r>
          </w:p>
          <w:p w14:paraId="67776A5D" w14:textId="77777777" w:rsidR="002F5C2B" w:rsidRPr="00710D65"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l’ajustement des prix dû aux rabais offerts conformément à l’article 14.4 des IS;</w:t>
            </w:r>
          </w:p>
          <w:p w14:paraId="6B386CE4" w14:textId="77777777" w:rsidR="002F5C2B" w:rsidRPr="00D029B7"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 xml:space="preserve">la conversion du montant résultant de l’application (a) à ( c) ci-dessus, le cas échéant, en une monnaie unique conformément à l’article 36.1 des IS; </w:t>
            </w:r>
          </w:p>
          <w:p w14:paraId="6EB65160" w14:textId="77777777" w:rsidR="002F5C2B" w:rsidRPr="00D029B7"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 xml:space="preserve">l’ajustement des prix dû à des non-conformités non matérielles quantifiables conformément à l’article 34 des IS; et </w:t>
            </w:r>
          </w:p>
          <w:p w14:paraId="635CB51A" w14:textId="77777777" w:rsidR="002F5C2B" w:rsidRPr="00D029B7" w:rsidRDefault="002F5C2B" w:rsidP="002F5C2B">
            <w:pPr>
              <w:numPr>
                <w:ilvl w:val="0"/>
                <w:numId w:val="140"/>
              </w:numPr>
              <w:tabs>
                <w:tab w:val="clear" w:pos="2430"/>
                <w:tab w:val="left" w:pos="342"/>
                <w:tab w:val="left" w:pos="576"/>
              </w:tabs>
              <w:spacing w:before="60" w:after="60"/>
              <w:ind w:left="1078" w:right="-29"/>
              <w:rPr>
                <w:bCs/>
                <w:lang w:eastAsia="en-US"/>
              </w:rPr>
            </w:pPr>
            <w:r w:rsidRPr="00D029B7">
              <w:rPr>
                <w:bCs/>
                <w:lang w:eastAsia="en-US"/>
              </w:rPr>
              <w:t>les facteurs d’évaluation additionnels qui sont spécifiés dans les Critères d’Evaluation et de Qualification de la Section III.</w:t>
            </w:r>
          </w:p>
          <w:p w14:paraId="769C8F91" w14:textId="77777777" w:rsidR="002F5C2B" w:rsidRPr="00710D65" w:rsidRDefault="002F5C2B" w:rsidP="002F5C2B">
            <w:pPr>
              <w:numPr>
                <w:ilvl w:val="1"/>
                <w:numId w:val="369"/>
              </w:numPr>
              <w:tabs>
                <w:tab w:val="left" w:pos="576"/>
              </w:tabs>
              <w:spacing w:before="120" w:after="120"/>
              <w:ind w:left="526" w:hanging="526"/>
            </w:pPr>
            <w:r w:rsidRPr="00D029B7">
              <w:t xml:space="preserve">Si la révision de prix est prévue selon l’article 14.5 des IS, l’effet estimé des dispositions de révision des prix du Marché, appliquées au </w:t>
            </w:r>
            <w:r w:rsidRPr="00710D65">
              <w:t>cours</w:t>
            </w:r>
            <w:r w:rsidRPr="00D029B7">
              <w:t xml:space="preserve"> de la période d’exécution du Marché, ne sera pas pris en compte dans l’évaluation de l’Offre.</w:t>
            </w:r>
          </w:p>
          <w:p w14:paraId="6F3CA7CE" w14:textId="77777777" w:rsidR="002F5C2B" w:rsidRPr="00710D65" w:rsidRDefault="002F5C2B" w:rsidP="002F5C2B">
            <w:pPr>
              <w:numPr>
                <w:ilvl w:val="1"/>
                <w:numId w:val="369"/>
              </w:numPr>
              <w:tabs>
                <w:tab w:val="left" w:pos="576"/>
              </w:tabs>
              <w:spacing w:before="120" w:after="120"/>
              <w:ind w:left="526" w:hanging="526"/>
            </w:pPr>
            <w:r w:rsidRPr="00D029B7">
              <w:t xml:space="preserve">Si ce dossier d’appel d’offres permet aux Soumissionnaires de proposer des prix distincts pour différents lots (marchés), chaque lot </w:t>
            </w:r>
            <w:r w:rsidRPr="00710D65">
              <w:t>sera</w:t>
            </w:r>
            <w:r w:rsidRPr="00D029B7">
              <w:t xml:space="preserve"> évalué séparément pour déterminer l’Offre la Plus Avantageuse en utilisant la méthodologie spécifiée dans la Section III, Critères d’Evaluation et Qualification. </w:t>
            </w:r>
            <w:r w:rsidRPr="00D029B7">
              <w:rPr>
                <w:b/>
                <w:bCs/>
              </w:rPr>
              <w:t xml:space="preserve">Les rabais conditionnés par l’attribution de plus d’un lot ou </w:t>
            </w:r>
            <w:r w:rsidRPr="00D029B7">
              <w:rPr>
                <w:b/>
                <w:bCs/>
              </w:rPr>
              <w:lastRenderedPageBreak/>
              <w:t>tranche ne seront pas considérés aux fins de l’évaluation des Offres.</w:t>
            </w:r>
            <w:r w:rsidRPr="00D029B7">
              <w:t xml:space="preserve"> </w:t>
            </w:r>
          </w:p>
        </w:tc>
      </w:tr>
      <w:tr w:rsidR="002F5C2B" w:rsidRPr="00710D65" w14:paraId="1DC863E4" w14:textId="77777777" w:rsidTr="008F2CA3">
        <w:tc>
          <w:tcPr>
            <w:tcW w:w="2694" w:type="dxa"/>
            <w:tcBorders>
              <w:top w:val="nil"/>
              <w:left w:val="nil"/>
              <w:bottom w:val="nil"/>
              <w:right w:val="nil"/>
            </w:tcBorders>
            <w:tcMar>
              <w:top w:w="28" w:type="dxa"/>
              <w:bottom w:w="28" w:type="dxa"/>
            </w:tcMar>
          </w:tcPr>
          <w:p w14:paraId="34756E35"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Offres Anormalement Basses</w:t>
            </w:r>
          </w:p>
        </w:tc>
        <w:tc>
          <w:tcPr>
            <w:tcW w:w="6685" w:type="dxa"/>
            <w:tcBorders>
              <w:top w:val="nil"/>
              <w:left w:val="nil"/>
              <w:bottom w:val="nil"/>
              <w:right w:val="nil"/>
            </w:tcBorders>
            <w:tcMar>
              <w:top w:w="28" w:type="dxa"/>
              <w:bottom w:w="28" w:type="dxa"/>
            </w:tcMar>
          </w:tcPr>
          <w:p w14:paraId="1811BC3A" w14:textId="77777777" w:rsidR="002F5C2B" w:rsidRPr="00710D65" w:rsidRDefault="002F5C2B" w:rsidP="002F5C2B">
            <w:pPr>
              <w:numPr>
                <w:ilvl w:val="1"/>
                <w:numId w:val="369"/>
              </w:numPr>
              <w:tabs>
                <w:tab w:val="left" w:pos="576"/>
              </w:tabs>
              <w:spacing w:before="120" w:after="120"/>
              <w:ind w:left="526" w:hanging="526"/>
            </w:pPr>
            <w:r w:rsidRPr="00710D65">
              <w:t>Une Offre Anormalement Basse est une Offre qui, en tenant compte des autres éléments de l’Offre, apparait si basse qu’elle soulève des préoccupations chez le Maître d’Ouvrage quant à la capacité du Soumissionnaire à réaliser le Marché pour le prix proposé.</w:t>
            </w:r>
          </w:p>
          <w:p w14:paraId="7B6EAFCB" w14:textId="77777777" w:rsidR="002F5C2B" w:rsidRPr="00710D65" w:rsidRDefault="002F5C2B" w:rsidP="002F5C2B">
            <w:pPr>
              <w:numPr>
                <w:ilvl w:val="1"/>
                <w:numId w:val="369"/>
              </w:numPr>
              <w:tabs>
                <w:tab w:val="left" w:pos="576"/>
              </w:tabs>
              <w:spacing w:before="120" w:after="120"/>
              <w:ind w:left="526" w:hanging="526"/>
            </w:pPr>
            <w:r w:rsidRPr="00710D65">
              <w:t xml:space="preserve">S’il considère que l’Offre est anormalement basse, le Maître d’Ouvrage demandera au Soumissionnaire des éclaircissements par écrit, y compris une analyse détaillée/un sous-détail du prix en relation avec l’objet du Marché, sa portée, le calendrier de réalisation, l’allocation des risques et responsabilités, et toute autre exigence contenue dans le dossier d’appel d’offres. </w:t>
            </w:r>
          </w:p>
          <w:p w14:paraId="605AFDD3" w14:textId="77777777" w:rsidR="002F5C2B" w:rsidRPr="00710D65" w:rsidRDefault="002F5C2B" w:rsidP="002F5C2B">
            <w:pPr>
              <w:numPr>
                <w:ilvl w:val="1"/>
                <w:numId w:val="369"/>
              </w:numPr>
              <w:tabs>
                <w:tab w:val="left" w:pos="576"/>
              </w:tabs>
              <w:spacing w:before="120" w:after="120"/>
              <w:ind w:left="526" w:hanging="526"/>
            </w:pPr>
            <w:r w:rsidRPr="00710D65">
              <w:t>Après avoir vérifié les informations et le détail du prix fournis par le Soumissionnaire, dans le cas où le Maître d’Ouvrage établit que le Soumissionnaire n’a pas démontré sa capacité à réaliser le Marché pour le prix proposé, il écartera l’Offre.</w:t>
            </w:r>
          </w:p>
        </w:tc>
      </w:tr>
      <w:tr w:rsidR="002F5C2B" w:rsidRPr="00710D65" w14:paraId="706BAC47" w14:textId="77777777" w:rsidTr="008F2CA3">
        <w:tc>
          <w:tcPr>
            <w:tcW w:w="2694" w:type="dxa"/>
            <w:tcBorders>
              <w:top w:val="nil"/>
              <w:left w:val="nil"/>
              <w:bottom w:val="nil"/>
              <w:right w:val="nil"/>
            </w:tcBorders>
            <w:tcMar>
              <w:top w:w="28" w:type="dxa"/>
              <w:bottom w:w="28" w:type="dxa"/>
            </w:tcMar>
          </w:tcPr>
          <w:p w14:paraId="2BACEC4F" w14:textId="77777777" w:rsidR="002F5C2B" w:rsidRPr="00D029B7" w:rsidRDefault="002F5C2B" w:rsidP="002F5C2B">
            <w:pPr>
              <w:numPr>
                <w:ilvl w:val="0"/>
                <w:numId w:val="369"/>
              </w:numPr>
              <w:tabs>
                <w:tab w:val="left" w:pos="432"/>
              </w:tabs>
              <w:spacing w:before="120" w:after="120"/>
              <w:jc w:val="left"/>
              <w:rPr>
                <w:b/>
              </w:rPr>
            </w:pPr>
            <w:r w:rsidRPr="00D029B7">
              <w:rPr>
                <w:b/>
              </w:rPr>
              <w:t>Offre Déséquilibrée</w:t>
            </w:r>
          </w:p>
        </w:tc>
        <w:tc>
          <w:tcPr>
            <w:tcW w:w="6685" w:type="dxa"/>
            <w:tcBorders>
              <w:top w:val="nil"/>
              <w:left w:val="nil"/>
              <w:bottom w:val="nil"/>
              <w:right w:val="nil"/>
            </w:tcBorders>
            <w:tcMar>
              <w:top w:w="28" w:type="dxa"/>
              <w:bottom w:w="28" w:type="dxa"/>
            </w:tcMar>
          </w:tcPr>
          <w:p w14:paraId="23F25B4F" w14:textId="77777777" w:rsidR="002F5C2B" w:rsidRPr="00710D65" w:rsidRDefault="002F5C2B" w:rsidP="002F5C2B">
            <w:pPr>
              <w:numPr>
                <w:ilvl w:val="1"/>
                <w:numId w:val="369"/>
              </w:numPr>
              <w:tabs>
                <w:tab w:val="left" w:pos="576"/>
              </w:tabs>
              <w:spacing w:before="120" w:after="120"/>
              <w:ind w:left="526" w:hanging="526"/>
            </w:pPr>
            <w:r w:rsidRPr="00710D65">
              <w:t xml:space="preserve">Si l’Offre évaluée de moindre coût est fortement déséquilibrée par rapport à l’estimation faite par le Maître d’Ouvrage, le Maître d’Ouvrage peut demander au Soumissionnaire de fournir des éclaircissements par écrit. Les demandes d’éclaircissements pourront porter sur le sous-détail de prix pour tout élément du Détail Quantitatif et Estimatif, aux fins d’établir que ces prix sont compatibles avec les méthodes de construction, l’échéancier proposé et toutes autres exigences du dossier d’appel d’offres.  </w:t>
            </w:r>
          </w:p>
          <w:p w14:paraId="23A5998D" w14:textId="77777777" w:rsidR="002F5C2B" w:rsidRPr="00710D65" w:rsidRDefault="002F5C2B" w:rsidP="002F5C2B">
            <w:pPr>
              <w:numPr>
                <w:ilvl w:val="1"/>
                <w:numId w:val="369"/>
              </w:numPr>
              <w:tabs>
                <w:tab w:val="left" w:pos="576"/>
              </w:tabs>
              <w:spacing w:before="120" w:after="120"/>
              <w:ind w:left="526" w:hanging="526"/>
            </w:pPr>
            <w:r w:rsidRPr="00710D65">
              <w:t>Après avoir examiné les informations et le sous-détail de prix fourni par le Soumissionnaire, le Maître d’Ouvrage peut selon le cas :</w:t>
            </w:r>
          </w:p>
          <w:p w14:paraId="23008460" w14:textId="77777777" w:rsidR="002F5C2B" w:rsidRPr="00710D65" w:rsidRDefault="002F5C2B" w:rsidP="002F5C2B">
            <w:pPr>
              <w:tabs>
                <w:tab w:val="left" w:pos="619"/>
                <w:tab w:val="left" w:pos="915"/>
              </w:tabs>
              <w:ind w:left="915" w:hanging="360"/>
            </w:pPr>
            <w:r w:rsidRPr="00710D65">
              <w:t>(a) accepter l’Offre, ou</w:t>
            </w:r>
          </w:p>
          <w:p w14:paraId="65E31BA8" w14:textId="77777777" w:rsidR="002F5C2B" w:rsidRPr="00710D65" w:rsidRDefault="002F5C2B" w:rsidP="002F5C2B">
            <w:pPr>
              <w:tabs>
                <w:tab w:val="left" w:pos="619"/>
                <w:tab w:val="left" w:pos="915"/>
              </w:tabs>
              <w:ind w:left="915" w:hanging="360"/>
            </w:pPr>
            <w:r w:rsidRPr="00710D65">
              <w:t>(b) demander que le montant de la Garantie de Bonne Exécution soit porté, aux frais du Soumissionnaire, à un niveau qui ne pourra pas dépasser 20% du Montant du Marché, ou</w:t>
            </w:r>
          </w:p>
          <w:p w14:paraId="54A8F27E" w14:textId="77777777" w:rsidR="002F5C2B" w:rsidRPr="00710D65" w:rsidRDefault="002F5C2B" w:rsidP="002F5C2B">
            <w:pPr>
              <w:tabs>
                <w:tab w:val="left" w:pos="612"/>
              </w:tabs>
              <w:ind w:hanging="28"/>
            </w:pPr>
            <w:r w:rsidRPr="00710D65">
              <w:t>(c) écarter l’Offre.</w:t>
            </w:r>
          </w:p>
        </w:tc>
      </w:tr>
      <w:tr w:rsidR="002F5C2B" w:rsidRPr="00710D65" w14:paraId="0B3C4E7E" w14:textId="77777777" w:rsidTr="008F2CA3">
        <w:trPr>
          <w:trHeight w:val="720"/>
        </w:trPr>
        <w:tc>
          <w:tcPr>
            <w:tcW w:w="9379" w:type="dxa"/>
            <w:gridSpan w:val="2"/>
            <w:tcBorders>
              <w:top w:val="nil"/>
              <w:left w:val="nil"/>
              <w:bottom w:val="nil"/>
              <w:right w:val="nil"/>
            </w:tcBorders>
            <w:tcMar>
              <w:top w:w="28" w:type="dxa"/>
              <w:bottom w:w="28" w:type="dxa"/>
            </w:tcMar>
          </w:tcPr>
          <w:p w14:paraId="6DBD1E32" w14:textId="77777777" w:rsidR="002F5C2B" w:rsidRPr="00D029B7" w:rsidRDefault="002F5C2B" w:rsidP="002F5C2B">
            <w:pPr>
              <w:spacing w:before="120" w:after="120"/>
              <w:jc w:val="center"/>
              <w:rPr>
                <w:b/>
                <w:bCs/>
                <w:sz w:val="28"/>
                <w:szCs w:val="28"/>
                <w:lang w:eastAsia="en-US"/>
              </w:rPr>
            </w:pPr>
            <w:r w:rsidRPr="00D029B7">
              <w:rPr>
                <w:b/>
                <w:bCs/>
                <w:sz w:val="28"/>
                <w:szCs w:val="28"/>
                <w:lang w:eastAsia="en-US"/>
              </w:rPr>
              <w:t>J.</w:t>
            </w:r>
            <w:r w:rsidRPr="00D029B7">
              <w:rPr>
                <w:b/>
                <w:bCs/>
                <w:sz w:val="28"/>
                <w:szCs w:val="28"/>
                <w:lang w:eastAsia="en-US"/>
              </w:rPr>
              <w:tab/>
              <w:t xml:space="preserve">Evaluation combinée des Parties Techniques et Financières, Offre la Plus Avantageuse et Notification de l’Intention d’Attribution du Marché </w:t>
            </w:r>
          </w:p>
        </w:tc>
      </w:tr>
      <w:tr w:rsidR="002F5C2B" w:rsidRPr="00710D65" w14:paraId="0979901F" w14:textId="77777777" w:rsidTr="008F2CA3">
        <w:tc>
          <w:tcPr>
            <w:tcW w:w="2694" w:type="dxa"/>
            <w:tcBorders>
              <w:top w:val="nil"/>
              <w:left w:val="nil"/>
              <w:bottom w:val="nil"/>
              <w:right w:val="nil"/>
            </w:tcBorders>
            <w:tcMar>
              <w:top w:w="28" w:type="dxa"/>
              <w:bottom w:w="28" w:type="dxa"/>
            </w:tcMar>
          </w:tcPr>
          <w:p w14:paraId="239BE1A9"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 xml:space="preserve">Evaluation combinée des Parties Techniques et Financières </w:t>
            </w:r>
          </w:p>
        </w:tc>
        <w:tc>
          <w:tcPr>
            <w:tcW w:w="6685" w:type="dxa"/>
            <w:tcBorders>
              <w:top w:val="nil"/>
              <w:left w:val="nil"/>
              <w:bottom w:val="nil"/>
              <w:right w:val="nil"/>
            </w:tcBorders>
            <w:tcMar>
              <w:top w:w="28" w:type="dxa"/>
              <w:bottom w:w="28" w:type="dxa"/>
            </w:tcMar>
          </w:tcPr>
          <w:p w14:paraId="2E2CD87A" w14:textId="77777777" w:rsidR="002F5C2B" w:rsidRPr="00710D65" w:rsidRDefault="002F5C2B" w:rsidP="002F5C2B">
            <w:pPr>
              <w:numPr>
                <w:ilvl w:val="1"/>
                <w:numId w:val="369"/>
              </w:numPr>
              <w:tabs>
                <w:tab w:val="left" w:pos="576"/>
              </w:tabs>
              <w:spacing w:before="120" w:after="120"/>
              <w:ind w:left="526" w:hanging="526"/>
            </w:pPr>
            <w:r w:rsidRPr="00710D65">
              <w:rPr>
                <w:szCs w:val="24"/>
                <w:lang w:eastAsia="en-US"/>
              </w:rPr>
              <w:t xml:space="preserve">L’évaluation des Offres conformes par le Maître d’Ouvrage tiendra compte de facteurs techniques, en plus des facteurs de coût, conformément à la Section III, Critères d’Evaluation et de </w:t>
            </w:r>
            <w:r w:rsidRPr="00710D65">
              <w:t>Qualification</w:t>
            </w:r>
            <w:r w:rsidRPr="00710D65">
              <w:rPr>
                <w:szCs w:val="24"/>
                <w:lang w:eastAsia="en-US"/>
              </w:rPr>
              <w:t xml:space="preserve">. La pondération à attribuer pour les facteurs techniques et le coût est spécifiée </w:t>
            </w:r>
            <w:r w:rsidRPr="00710D65">
              <w:rPr>
                <w:b/>
                <w:bCs/>
                <w:szCs w:val="24"/>
                <w:lang w:eastAsia="en-US"/>
              </w:rPr>
              <w:t>dans les DPAO</w:t>
            </w:r>
            <w:r w:rsidRPr="00710D65">
              <w:rPr>
                <w:szCs w:val="24"/>
                <w:lang w:eastAsia="en-US"/>
              </w:rPr>
              <w:t>. Le Maître d’Ouvrage classera les Offres en fonction du score de chaque Offre évaluée (B).</w:t>
            </w:r>
          </w:p>
        </w:tc>
      </w:tr>
      <w:tr w:rsidR="002F5C2B" w:rsidRPr="00710D65" w14:paraId="47D64B3B" w14:textId="77777777" w:rsidTr="008F2CA3">
        <w:tc>
          <w:tcPr>
            <w:tcW w:w="2694" w:type="dxa"/>
            <w:tcBorders>
              <w:top w:val="nil"/>
              <w:left w:val="nil"/>
              <w:bottom w:val="nil"/>
              <w:right w:val="nil"/>
            </w:tcBorders>
            <w:tcMar>
              <w:top w:w="28" w:type="dxa"/>
              <w:bottom w:w="28" w:type="dxa"/>
            </w:tcMar>
          </w:tcPr>
          <w:p w14:paraId="179AB9E6" w14:textId="77777777" w:rsidR="002F5C2B" w:rsidRPr="00D029B7" w:rsidRDefault="002F5C2B" w:rsidP="002F5C2B">
            <w:pPr>
              <w:numPr>
                <w:ilvl w:val="0"/>
                <w:numId w:val="369"/>
              </w:numPr>
              <w:tabs>
                <w:tab w:val="left" w:pos="432"/>
              </w:tabs>
              <w:spacing w:before="120" w:after="120"/>
              <w:jc w:val="left"/>
              <w:rPr>
                <w:b/>
              </w:rPr>
            </w:pPr>
            <w:r w:rsidRPr="00D029B7">
              <w:rPr>
                <w:b/>
              </w:rPr>
              <w:t>Offre la Plus Avantageuse</w:t>
            </w:r>
          </w:p>
        </w:tc>
        <w:tc>
          <w:tcPr>
            <w:tcW w:w="6685" w:type="dxa"/>
            <w:tcBorders>
              <w:top w:val="nil"/>
              <w:left w:val="nil"/>
              <w:bottom w:val="nil"/>
              <w:right w:val="nil"/>
            </w:tcBorders>
            <w:tcMar>
              <w:top w:w="28" w:type="dxa"/>
              <w:bottom w:w="28" w:type="dxa"/>
            </w:tcMar>
          </w:tcPr>
          <w:p w14:paraId="25DA6EB8" w14:textId="77777777" w:rsidR="002F5C2B" w:rsidRPr="00710D65" w:rsidRDefault="002F5C2B" w:rsidP="002F5C2B">
            <w:pPr>
              <w:numPr>
                <w:ilvl w:val="1"/>
                <w:numId w:val="369"/>
              </w:numPr>
              <w:tabs>
                <w:tab w:val="left" w:pos="576"/>
              </w:tabs>
              <w:spacing w:before="120" w:after="120"/>
              <w:ind w:left="526" w:hanging="526"/>
            </w:pPr>
            <w:r w:rsidRPr="00710D65">
              <w:t xml:space="preserve">Le Maître d’Ouvrage déterminera l’Offre la Plus Avantageuse. Il s’agit de l’Offre présentée par le Soumissionnaire satisfaisant aux critères de qualification et dont l’Offre a été jugée conforme pour l’essentiel au dossier d’appel d’offres et qui est l’Offre avec le score combiné technique et financier le plus haut. </w:t>
            </w:r>
          </w:p>
        </w:tc>
      </w:tr>
      <w:tr w:rsidR="002F5C2B" w:rsidRPr="00710D65" w14:paraId="3C64D18E" w14:textId="77777777" w:rsidTr="008F2CA3">
        <w:tc>
          <w:tcPr>
            <w:tcW w:w="2694" w:type="dxa"/>
            <w:tcBorders>
              <w:top w:val="nil"/>
              <w:left w:val="nil"/>
              <w:bottom w:val="nil"/>
              <w:right w:val="nil"/>
            </w:tcBorders>
            <w:tcMar>
              <w:top w:w="28" w:type="dxa"/>
              <w:bottom w:w="28" w:type="dxa"/>
            </w:tcMar>
          </w:tcPr>
          <w:p w14:paraId="0310EDBB" w14:textId="77777777" w:rsidR="002F5C2B" w:rsidRPr="00D029B7" w:rsidRDefault="002F5C2B" w:rsidP="002F5C2B">
            <w:pPr>
              <w:numPr>
                <w:ilvl w:val="0"/>
                <w:numId w:val="369"/>
              </w:numPr>
              <w:tabs>
                <w:tab w:val="left" w:pos="432"/>
              </w:tabs>
              <w:spacing w:before="120" w:after="120"/>
              <w:jc w:val="left"/>
              <w:rPr>
                <w:b/>
              </w:rPr>
            </w:pPr>
            <w:r w:rsidRPr="00D029B7">
              <w:rPr>
                <w:b/>
              </w:rPr>
              <w:t xml:space="preserve">Droit du Maître d’Ouvrage d’Accepter et d’Ecarter les Offres </w:t>
            </w:r>
          </w:p>
        </w:tc>
        <w:tc>
          <w:tcPr>
            <w:tcW w:w="6685" w:type="dxa"/>
            <w:tcBorders>
              <w:top w:val="nil"/>
              <w:left w:val="nil"/>
              <w:bottom w:val="nil"/>
              <w:right w:val="nil"/>
            </w:tcBorders>
            <w:tcMar>
              <w:top w:w="28" w:type="dxa"/>
              <w:bottom w:w="28" w:type="dxa"/>
            </w:tcMar>
          </w:tcPr>
          <w:p w14:paraId="3B7CC380" w14:textId="77777777" w:rsidR="002F5C2B" w:rsidRPr="00710D65" w:rsidRDefault="002F5C2B" w:rsidP="002F5C2B">
            <w:pPr>
              <w:numPr>
                <w:ilvl w:val="1"/>
                <w:numId w:val="369"/>
              </w:numPr>
              <w:tabs>
                <w:tab w:val="left" w:pos="576"/>
              </w:tabs>
              <w:spacing w:before="120" w:after="120"/>
              <w:ind w:left="526" w:hanging="526"/>
            </w:pPr>
            <w:r w:rsidRPr="00710D65">
              <w:t>Le Maître d’Ouvrage se réserve le droit d’accepter ou d’écarter toute Offre, et d’annuler la procédure d’Appel d’Offres et de rejeter toutes les Offres à tout moment avant l’attribution du Marché, sans encourir de ce fait une responsabilité quelconque vis-à-vis des Soumissionnaires. En cas d’annulation, les Offres et spécifiquement les Garanties de soumission, seront renvoyées sans délai aux Soumissionnaires.</w:t>
            </w:r>
          </w:p>
        </w:tc>
      </w:tr>
      <w:tr w:rsidR="002F5C2B" w:rsidRPr="00710D65" w14:paraId="5AEDE76D" w14:textId="77777777" w:rsidTr="008F2CA3">
        <w:tc>
          <w:tcPr>
            <w:tcW w:w="2694" w:type="dxa"/>
            <w:tcBorders>
              <w:top w:val="nil"/>
              <w:left w:val="nil"/>
              <w:bottom w:val="nil"/>
              <w:right w:val="nil"/>
            </w:tcBorders>
            <w:tcMar>
              <w:top w:w="28" w:type="dxa"/>
              <w:bottom w:w="28" w:type="dxa"/>
            </w:tcMar>
          </w:tcPr>
          <w:p w14:paraId="02C80D15" w14:textId="77777777" w:rsidR="002F5C2B" w:rsidRPr="00D029B7" w:rsidRDefault="002F5C2B" w:rsidP="002F5C2B">
            <w:pPr>
              <w:numPr>
                <w:ilvl w:val="0"/>
                <w:numId w:val="369"/>
              </w:numPr>
              <w:tabs>
                <w:tab w:val="left" w:pos="432"/>
              </w:tabs>
              <w:spacing w:before="120" w:after="120"/>
              <w:jc w:val="left"/>
              <w:rPr>
                <w:b/>
              </w:rPr>
            </w:pPr>
            <w:r w:rsidRPr="00D029B7">
              <w:rPr>
                <w:b/>
              </w:rPr>
              <w:t>Période d’Attente</w:t>
            </w:r>
          </w:p>
        </w:tc>
        <w:tc>
          <w:tcPr>
            <w:tcW w:w="6685" w:type="dxa"/>
            <w:tcBorders>
              <w:top w:val="nil"/>
              <w:left w:val="nil"/>
              <w:bottom w:val="nil"/>
              <w:right w:val="nil"/>
            </w:tcBorders>
            <w:tcMar>
              <w:top w:w="28" w:type="dxa"/>
              <w:bottom w:w="28" w:type="dxa"/>
            </w:tcMar>
          </w:tcPr>
          <w:p w14:paraId="4FAA7F99" w14:textId="77777777" w:rsidR="002F5C2B" w:rsidRPr="00710D65" w:rsidRDefault="002F5C2B" w:rsidP="002F5C2B">
            <w:pPr>
              <w:numPr>
                <w:ilvl w:val="1"/>
                <w:numId w:val="369"/>
              </w:numPr>
              <w:tabs>
                <w:tab w:val="left" w:pos="576"/>
              </w:tabs>
              <w:spacing w:before="120" w:after="120"/>
              <w:ind w:left="526" w:hanging="526"/>
            </w:pPr>
            <w:r w:rsidRPr="00710D65">
              <w:rPr>
                <w:bCs/>
              </w:rPr>
              <w:t xml:space="preserve">Le Marché ne sera pas attribué avant l’expiration de la Période </w:t>
            </w:r>
            <w:r w:rsidRPr="00710D65">
              <w:t>d’Attente</w:t>
            </w:r>
            <w:r w:rsidRPr="00710D65">
              <w:rPr>
                <w:bCs/>
              </w:rPr>
              <w:t xml:space="preserve">. La Période d’Attente </w:t>
            </w:r>
            <w:r w:rsidRPr="00710D65">
              <w:t xml:space="preserve">sera de dix (jours) ouvrables sous réserve de prorogation en conformité avec l’article 47 des IS. La Période d’Attente commence le lendemain du jour auquel le Maître d’Ouvrage aura transmis à chacun des Soumissionnaires la Notification de l’Intention d’Attribution du Marché. Lorsqu’une seule Offre a été déposée, ou si le marché est en réponse à une situation d’urgence reconnue par la Banque, </w:t>
            </w:r>
            <w:r w:rsidRPr="00710D65">
              <w:rPr>
                <w:bCs/>
              </w:rPr>
              <w:t>la Période d’Attente ne sera pas applicable.</w:t>
            </w:r>
          </w:p>
        </w:tc>
      </w:tr>
      <w:tr w:rsidR="002F5C2B" w:rsidRPr="00710D65" w14:paraId="5339C8A7" w14:textId="77777777" w:rsidTr="008F2CA3">
        <w:tc>
          <w:tcPr>
            <w:tcW w:w="2694" w:type="dxa"/>
            <w:tcBorders>
              <w:top w:val="nil"/>
              <w:left w:val="nil"/>
              <w:bottom w:val="nil"/>
              <w:right w:val="nil"/>
            </w:tcBorders>
            <w:tcMar>
              <w:top w:w="28" w:type="dxa"/>
              <w:bottom w:w="28" w:type="dxa"/>
            </w:tcMar>
          </w:tcPr>
          <w:p w14:paraId="73D41F14" w14:textId="77777777" w:rsidR="002F5C2B" w:rsidRPr="00D029B7" w:rsidRDefault="002F5C2B" w:rsidP="002F5C2B">
            <w:pPr>
              <w:numPr>
                <w:ilvl w:val="0"/>
                <w:numId w:val="369"/>
              </w:numPr>
              <w:tabs>
                <w:tab w:val="left" w:pos="432"/>
              </w:tabs>
              <w:spacing w:before="120" w:after="120"/>
              <w:jc w:val="left"/>
              <w:rPr>
                <w:b/>
              </w:rPr>
            </w:pPr>
            <w:r w:rsidRPr="00D029B7">
              <w:rPr>
                <w:b/>
              </w:rPr>
              <w:t>Notification d’Intention d’Attribution</w:t>
            </w:r>
          </w:p>
        </w:tc>
        <w:tc>
          <w:tcPr>
            <w:tcW w:w="6685" w:type="dxa"/>
            <w:tcBorders>
              <w:top w:val="nil"/>
              <w:left w:val="nil"/>
              <w:bottom w:val="nil"/>
              <w:right w:val="nil"/>
            </w:tcBorders>
            <w:tcMar>
              <w:top w:w="28" w:type="dxa"/>
              <w:bottom w:w="28" w:type="dxa"/>
            </w:tcMar>
          </w:tcPr>
          <w:p w14:paraId="2BB94458" w14:textId="77777777" w:rsidR="002F5C2B" w:rsidRPr="00710D65" w:rsidRDefault="002F5C2B" w:rsidP="002F5C2B">
            <w:pPr>
              <w:numPr>
                <w:ilvl w:val="1"/>
                <w:numId w:val="369"/>
              </w:numPr>
              <w:tabs>
                <w:tab w:val="left" w:pos="576"/>
              </w:tabs>
              <w:spacing w:before="120" w:after="120"/>
              <w:ind w:left="526" w:hanging="526"/>
            </w:pPr>
            <w:r w:rsidRPr="00710D65">
              <w:t>Le Maître d’Ouvrage transmettra à tous les Soumissionnaires la Notification de son Intention d’Attribution du Marché au Soumissionnaire retenu. La Notification de l’Intention d’Attribution du Marché doit au minimum contenir les renseignements ci-après :</w:t>
            </w:r>
          </w:p>
          <w:p w14:paraId="7D7FA407" w14:textId="77777777" w:rsidR="002F5C2B" w:rsidRPr="00710D65" w:rsidRDefault="002F5C2B" w:rsidP="002F5C2B">
            <w:pPr>
              <w:numPr>
                <w:ilvl w:val="1"/>
                <w:numId w:val="105"/>
              </w:numPr>
              <w:tabs>
                <w:tab w:val="left" w:pos="1224"/>
              </w:tabs>
              <w:spacing w:before="120" w:after="120"/>
              <w:ind w:left="1155"/>
              <w:contextualSpacing/>
            </w:pPr>
            <w:r w:rsidRPr="00710D65">
              <w:t xml:space="preserve">le nom et l’adresse du Soumissionnaire dont l’Offre est retenue ; </w:t>
            </w:r>
          </w:p>
          <w:p w14:paraId="24C4AC5C" w14:textId="77777777" w:rsidR="002F5C2B" w:rsidRPr="00710D65" w:rsidRDefault="002F5C2B" w:rsidP="002F5C2B">
            <w:pPr>
              <w:numPr>
                <w:ilvl w:val="1"/>
                <w:numId w:val="105"/>
              </w:numPr>
              <w:tabs>
                <w:tab w:val="left" w:pos="1224"/>
              </w:tabs>
              <w:spacing w:before="120" w:after="120"/>
              <w:ind w:left="1155"/>
              <w:contextualSpacing/>
            </w:pPr>
            <w:r w:rsidRPr="00710D65">
              <w:t>le Montant du Marché du Soumissionnaire dont l’Offre est retenue;</w:t>
            </w:r>
          </w:p>
          <w:p w14:paraId="28151D2A" w14:textId="77777777" w:rsidR="002F5C2B" w:rsidRPr="00710D65" w:rsidRDefault="002F5C2B" w:rsidP="002F5C2B">
            <w:pPr>
              <w:numPr>
                <w:ilvl w:val="1"/>
                <w:numId w:val="105"/>
              </w:numPr>
              <w:tabs>
                <w:tab w:val="left" w:pos="1224"/>
              </w:tabs>
              <w:spacing w:before="120" w:after="120"/>
              <w:ind w:left="1155"/>
              <w:contextualSpacing/>
            </w:pPr>
            <w:r w:rsidRPr="00710D65">
              <w:t>le score combiné total de l’Offre retenue ;</w:t>
            </w:r>
          </w:p>
          <w:p w14:paraId="4D0CA2A2" w14:textId="77777777" w:rsidR="002F5C2B" w:rsidRPr="00710D65" w:rsidRDefault="002F5C2B" w:rsidP="002F5C2B">
            <w:pPr>
              <w:numPr>
                <w:ilvl w:val="1"/>
                <w:numId w:val="105"/>
              </w:numPr>
              <w:tabs>
                <w:tab w:val="left" w:pos="1224"/>
              </w:tabs>
              <w:spacing w:before="120" w:after="120"/>
              <w:ind w:left="1155"/>
              <w:contextualSpacing/>
            </w:pPr>
            <w:r w:rsidRPr="00710D65">
              <w:t xml:space="preserve">les noms de tous les Soumissionnaires ayant remis une Offre, le prix de leur Offre tel qu’annoncé lors de </w:t>
            </w:r>
            <w:r w:rsidRPr="00710D65">
              <w:lastRenderedPageBreak/>
              <w:t>l’ouverture des plis, le coût évalué de chacune des Offres, et les scores techniques;</w:t>
            </w:r>
          </w:p>
          <w:p w14:paraId="78C7FA8A" w14:textId="77777777" w:rsidR="002F5C2B" w:rsidRPr="00710D65" w:rsidRDefault="002F5C2B" w:rsidP="002F5C2B">
            <w:pPr>
              <w:numPr>
                <w:ilvl w:val="1"/>
                <w:numId w:val="105"/>
              </w:numPr>
              <w:tabs>
                <w:tab w:val="left" w:pos="1224"/>
              </w:tabs>
              <w:spacing w:before="120" w:after="120"/>
              <w:ind w:left="1155"/>
              <w:contextualSpacing/>
            </w:pPr>
            <w:r w:rsidRPr="00710D65">
              <w:t xml:space="preserve">une déclaration indiquant le(s) motif(s) pour le(s)quel(s) l’Offre du Soumissionnaire non retenu, destinataire de la notification, n’a pas été retenue; </w:t>
            </w:r>
          </w:p>
          <w:p w14:paraId="2AE36A3C" w14:textId="77777777" w:rsidR="002F5C2B" w:rsidRPr="00710D65" w:rsidRDefault="002F5C2B" w:rsidP="002F5C2B">
            <w:pPr>
              <w:numPr>
                <w:ilvl w:val="1"/>
                <w:numId w:val="105"/>
              </w:numPr>
              <w:tabs>
                <w:tab w:val="left" w:pos="1224"/>
              </w:tabs>
              <w:spacing w:before="120" w:after="120"/>
              <w:ind w:left="1155"/>
              <w:contextualSpacing/>
            </w:pPr>
            <w:r w:rsidRPr="00710D65">
              <w:t>la date d’expiration de la Période d’Attente ; et</w:t>
            </w:r>
          </w:p>
          <w:p w14:paraId="716F3B10" w14:textId="77777777" w:rsidR="002F5C2B" w:rsidRPr="00710D65" w:rsidRDefault="002F5C2B" w:rsidP="002F5C2B">
            <w:pPr>
              <w:numPr>
                <w:ilvl w:val="1"/>
                <w:numId w:val="105"/>
              </w:numPr>
              <w:tabs>
                <w:tab w:val="left" w:pos="1224"/>
              </w:tabs>
              <w:ind w:left="1155"/>
              <w:contextualSpacing/>
            </w:pPr>
            <w:r w:rsidRPr="00710D65">
              <w:rPr>
                <w:bCs/>
              </w:rPr>
              <w:t>les</w:t>
            </w:r>
            <w:r w:rsidRPr="00710D65">
              <w:t xml:space="preserve"> instructions concernant la présentation d’une demande de débriefing et/ou d’une réclamation durant la Période d’Attente. </w:t>
            </w:r>
          </w:p>
        </w:tc>
      </w:tr>
      <w:tr w:rsidR="002F5C2B" w:rsidRPr="00710D65" w14:paraId="4F2040CC" w14:textId="77777777" w:rsidTr="008F2CA3">
        <w:tc>
          <w:tcPr>
            <w:tcW w:w="9379" w:type="dxa"/>
            <w:gridSpan w:val="2"/>
            <w:tcBorders>
              <w:top w:val="nil"/>
              <w:left w:val="nil"/>
              <w:bottom w:val="nil"/>
              <w:right w:val="nil"/>
            </w:tcBorders>
            <w:tcMar>
              <w:top w:w="28" w:type="dxa"/>
              <w:bottom w:w="28" w:type="dxa"/>
            </w:tcMar>
          </w:tcPr>
          <w:p w14:paraId="6AD3819C" w14:textId="77777777" w:rsidR="002F5C2B" w:rsidRPr="00D029B7" w:rsidRDefault="002F5C2B" w:rsidP="002F5C2B">
            <w:pPr>
              <w:spacing w:before="120" w:after="120"/>
              <w:jc w:val="center"/>
              <w:rPr>
                <w:b/>
                <w:sz w:val="28"/>
              </w:rPr>
            </w:pPr>
            <w:r w:rsidRPr="00D029B7">
              <w:rPr>
                <w:b/>
                <w:sz w:val="28"/>
              </w:rPr>
              <w:lastRenderedPageBreak/>
              <w:t xml:space="preserve">K. </w:t>
            </w:r>
            <w:r w:rsidRPr="00D029B7">
              <w:rPr>
                <w:b/>
                <w:sz w:val="28"/>
              </w:rPr>
              <w:tab/>
              <w:t>Attribution du Marché</w:t>
            </w:r>
          </w:p>
        </w:tc>
      </w:tr>
      <w:tr w:rsidR="002F5C2B" w:rsidRPr="00710D65" w14:paraId="6EF27CA9" w14:textId="77777777" w:rsidTr="008F2CA3">
        <w:trPr>
          <w:trHeight w:val="864"/>
        </w:trPr>
        <w:tc>
          <w:tcPr>
            <w:tcW w:w="2694" w:type="dxa"/>
            <w:tcBorders>
              <w:top w:val="nil"/>
              <w:left w:val="nil"/>
              <w:bottom w:val="nil"/>
              <w:right w:val="nil"/>
            </w:tcBorders>
            <w:tcMar>
              <w:top w:w="28" w:type="dxa"/>
              <w:bottom w:w="28" w:type="dxa"/>
            </w:tcMar>
          </w:tcPr>
          <w:p w14:paraId="2362A728" w14:textId="77777777" w:rsidR="002F5C2B" w:rsidRPr="00D029B7" w:rsidRDefault="002F5C2B" w:rsidP="002F5C2B">
            <w:pPr>
              <w:numPr>
                <w:ilvl w:val="0"/>
                <w:numId w:val="369"/>
              </w:numPr>
              <w:tabs>
                <w:tab w:val="left" w:pos="432"/>
              </w:tabs>
              <w:spacing w:before="120" w:after="120"/>
              <w:jc w:val="left"/>
              <w:rPr>
                <w:b/>
              </w:rPr>
            </w:pPr>
            <w:r w:rsidRPr="00D029B7">
              <w:rPr>
                <w:b/>
              </w:rPr>
              <w:t>Critères d’attribution</w:t>
            </w:r>
          </w:p>
        </w:tc>
        <w:tc>
          <w:tcPr>
            <w:tcW w:w="6685" w:type="dxa"/>
            <w:tcBorders>
              <w:top w:val="nil"/>
              <w:left w:val="nil"/>
              <w:bottom w:val="nil"/>
              <w:right w:val="nil"/>
            </w:tcBorders>
            <w:tcMar>
              <w:top w:w="28" w:type="dxa"/>
              <w:bottom w:w="28" w:type="dxa"/>
            </w:tcMar>
          </w:tcPr>
          <w:p w14:paraId="1AB3633B" w14:textId="77777777" w:rsidR="002F5C2B" w:rsidRPr="00710D65" w:rsidRDefault="002F5C2B" w:rsidP="002F5C2B">
            <w:pPr>
              <w:numPr>
                <w:ilvl w:val="1"/>
                <w:numId w:val="369"/>
              </w:numPr>
              <w:tabs>
                <w:tab w:val="left" w:pos="576"/>
              </w:tabs>
              <w:spacing w:before="120" w:after="120"/>
              <w:ind w:left="526" w:hanging="526"/>
              <w:rPr>
                <w:i/>
                <w:sz w:val="22"/>
              </w:rPr>
            </w:pPr>
            <w:r w:rsidRPr="00710D65">
              <w:rPr>
                <w:rFonts w:asciiTheme="majorBidi" w:hAnsiTheme="majorBidi" w:cstheme="majorBidi"/>
              </w:rPr>
              <w:t xml:space="preserve">Sous réserve des dispositions de l’article 42.1 des IS, le Maître </w:t>
            </w:r>
            <w:r w:rsidRPr="00710D65">
              <w:t>d’Ouvrage</w:t>
            </w:r>
            <w:r w:rsidRPr="00710D65">
              <w:rPr>
                <w:rFonts w:asciiTheme="majorBidi" w:hAnsiTheme="majorBidi" w:cstheme="majorBidi"/>
              </w:rPr>
              <w:t xml:space="preserve"> </w:t>
            </w:r>
            <w:r w:rsidRPr="00710D65">
              <w:t>attribuera</w:t>
            </w:r>
            <w:r w:rsidRPr="00710D65">
              <w:rPr>
                <w:rFonts w:asciiTheme="majorBidi" w:hAnsiTheme="majorBidi" w:cstheme="majorBidi"/>
              </w:rPr>
              <w:t xml:space="preserve"> le Marché au Soumissionnaire dont l’Offre aura été évaluée l’Offre la Plus Avantageuse. </w:t>
            </w:r>
          </w:p>
        </w:tc>
      </w:tr>
      <w:tr w:rsidR="002F5C2B" w:rsidRPr="00710D65" w14:paraId="119A9E3F" w14:textId="77777777" w:rsidTr="008F2CA3">
        <w:tc>
          <w:tcPr>
            <w:tcW w:w="2694" w:type="dxa"/>
            <w:tcBorders>
              <w:top w:val="nil"/>
              <w:left w:val="nil"/>
              <w:bottom w:val="nil"/>
              <w:right w:val="nil"/>
            </w:tcBorders>
            <w:tcMar>
              <w:top w:w="28" w:type="dxa"/>
              <w:bottom w:w="28" w:type="dxa"/>
            </w:tcMar>
          </w:tcPr>
          <w:p w14:paraId="67A5625E" w14:textId="77777777" w:rsidR="002F5C2B" w:rsidRPr="00D029B7" w:rsidRDefault="002F5C2B" w:rsidP="002F5C2B">
            <w:pPr>
              <w:numPr>
                <w:ilvl w:val="0"/>
                <w:numId w:val="369"/>
              </w:numPr>
              <w:tabs>
                <w:tab w:val="left" w:pos="432"/>
              </w:tabs>
              <w:spacing w:before="120" w:after="120"/>
              <w:jc w:val="left"/>
              <w:rPr>
                <w:b/>
              </w:rPr>
            </w:pPr>
            <w:r w:rsidRPr="00D029B7">
              <w:rPr>
                <w:b/>
              </w:rPr>
              <w:t>Notification de l’Attribution du Marché</w:t>
            </w:r>
          </w:p>
        </w:tc>
        <w:tc>
          <w:tcPr>
            <w:tcW w:w="6685" w:type="dxa"/>
            <w:tcBorders>
              <w:top w:val="nil"/>
              <w:left w:val="nil"/>
              <w:bottom w:val="nil"/>
              <w:right w:val="nil"/>
            </w:tcBorders>
            <w:tcMar>
              <w:top w:w="28" w:type="dxa"/>
              <w:bottom w:w="28" w:type="dxa"/>
            </w:tcMar>
          </w:tcPr>
          <w:p w14:paraId="4EBB9D78" w14:textId="77777777" w:rsidR="002F5C2B" w:rsidRPr="00710D65" w:rsidRDefault="002F5C2B" w:rsidP="002F5C2B">
            <w:pPr>
              <w:numPr>
                <w:ilvl w:val="1"/>
                <w:numId w:val="369"/>
              </w:numPr>
              <w:tabs>
                <w:tab w:val="left" w:pos="576"/>
              </w:tabs>
              <w:spacing w:before="120" w:after="120"/>
              <w:ind w:left="526" w:hanging="526"/>
              <w:rPr>
                <w:bCs/>
              </w:rPr>
            </w:pPr>
            <w:r w:rsidRPr="00710D65">
              <w:rPr>
                <w:bCs/>
              </w:rPr>
              <w:t xml:space="preserve">Avant la date d’expiration de validité des offres et après expiration de la Période d’Attente spécifiées à l’article 43.1 des IS ou toute prorogation, et, après avoir traité d’une manière satisfaisante </w:t>
            </w:r>
            <w:r w:rsidRPr="00710D65">
              <w:t>toute</w:t>
            </w:r>
            <w:r w:rsidRPr="00710D65">
              <w:rPr>
                <w:bCs/>
              </w:rPr>
              <w:t xml:space="preserve"> réclamation introduite durant la Période d’Attente, le Maître d’Ouvrage notifiera par écrit au Soumissionnaire retenu que son Offre a été acceptée.  La lettre de notification à laquelle il est fait référence ci-après et dans le Marché sous l’intitulé « Lettre d’Attribution du Marché » comportera le montant que le Maître d’Ouvrage réglera à l’Entrepreneur pour l’exécution du Marché (montant auquel il est fait référence ci-après et dans les documents contractuels sous le terme de « Montant du Marché ».</w:t>
            </w:r>
          </w:p>
          <w:p w14:paraId="0E94DEF6" w14:textId="77777777" w:rsidR="002F5C2B" w:rsidRPr="00710D65" w:rsidRDefault="002F5C2B" w:rsidP="002F5C2B">
            <w:pPr>
              <w:numPr>
                <w:ilvl w:val="1"/>
                <w:numId w:val="369"/>
              </w:numPr>
              <w:tabs>
                <w:tab w:val="left" w:pos="576"/>
              </w:tabs>
              <w:spacing w:before="120" w:after="120"/>
              <w:ind w:left="526" w:hanging="526"/>
              <w:rPr>
                <w:bCs/>
              </w:rPr>
            </w:pPr>
            <w:r w:rsidRPr="00710D65">
              <w:t xml:space="preserve">Dans le délai de dix (10) jours ouvrables après la transmission de la Lettre </w:t>
            </w:r>
            <w:r w:rsidRPr="00710D65">
              <w:rPr>
                <w:bCs/>
              </w:rPr>
              <w:t>d’Attribution du</w:t>
            </w:r>
            <w:r w:rsidRPr="00710D65">
              <w:t xml:space="preserve"> Marché, le Maître d’Ouvrage publiera la Notification d’Attribution de Marché qui contiendra, au minimum, les renseignements ci-après : </w:t>
            </w:r>
          </w:p>
          <w:p w14:paraId="003A3918" w14:textId="77777777" w:rsidR="002F5C2B" w:rsidRPr="00710D65" w:rsidRDefault="002F5C2B" w:rsidP="002F5C2B">
            <w:pPr>
              <w:numPr>
                <w:ilvl w:val="0"/>
                <w:numId w:val="106"/>
              </w:numPr>
              <w:tabs>
                <w:tab w:val="left" w:pos="1026"/>
              </w:tabs>
              <w:spacing w:before="120" w:after="120"/>
              <w:contextualSpacing/>
            </w:pPr>
            <w:r w:rsidRPr="00710D65">
              <w:t xml:space="preserve">le nom et l’adresse du Maître d’Ouvrage ; </w:t>
            </w:r>
          </w:p>
          <w:p w14:paraId="54AD0A43" w14:textId="77777777" w:rsidR="002F5C2B" w:rsidRPr="00710D65" w:rsidRDefault="002F5C2B" w:rsidP="002F5C2B">
            <w:pPr>
              <w:numPr>
                <w:ilvl w:val="0"/>
                <w:numId w:val="106"/>
              </w:numPr>
              <w:tabs>
                <w:tab w:val="left" w:pos="1026"/>
              </w:tabs>
              <w:spacing w:before="120" w:after="120"/>
              <w:contextualSpacing/>
            </w:pPr>
            <w:r w:rsidRPr="00710D65">
              <w:t>l’intitulé et la référence du marché faisant l’objet de l’attribution, ainsi que la méthode d’attribution utilisée ;</w:t>
            </w:r>
          </w:p>
          <w:p w14:paraId="0D6F7D31" w14:textId="77777777" w:rsidR="002F5C2B" w:rsidRPr="00710D65" w:rsidRDefault="002F5C2B" w:rsidP="002F5C2B">
            <w:pPr>
              <w:numPr>
                <w:ilvl w:val="0"/>
                <w:numId w:val="106"/>
              </w:numPr>
              <w:tabs>
                <w:tab w:val="left" w:pos="1026"/>
              </w:tabs>
              <w:spacing w:after="120"/>
              <w:contextualSpacing/>
            </w:pPr>
            <w:r w:rsidRPr="00710D65">
              <w:t xml:space="preserve">le nom de tous les Soumissionnaires ayant remis une Offre, le prix de leurs Offres tel qu’annoncé lors de l’ouverture des plis et le coût évalué de chacune des Offres ; </w:t>
            </w:r>
          </w:p>
          <w:p w14:paraId="0922824B" w14:textId="77777777" w:rsidR="002F5C2B" w:rsidRPr="00710D65" w:rsidRDefault="002F5C2B" w:rsidP="002F5C2B">
            <w:pPr>
              <w:numPr>
                <w:ilvl w:val="0"/>
                <w:numId w:val="106"/>
              </w:numPr>
              <w:tabs>
                <w:tab w:val="left" w:pos="1026"/>
              </w:tabs>
              <w:spacing w:before="120" w:after="120"/>
              <w:contextualSpacing/>
            </w:pPr>
            <w:r w:rsidRPr="00710D65">
              <w:t xml:space="preserve">les noms des Soumissionnaires dont l’Offre a été écartée pour non-conformité et le motif correspondant ; </w:t>
            </w:r>
          </w:p>
          <w:p w14:paraId="0BED2149" w14:textId="77777777" w:rsidR="002F5C2B" w:rsidRPr="00710D65" w:rsidRDefault="002F5C2B" w:rsidP="002F5C2B">
            <w:pPr>
              <w:numPr>
                <w:ilvl w:val="0"/>
                <w:numId w:val="106"/>
              </w:numPr>
              <w:tabs>
                <w:tab w:val="left" w:pos="1026"/>
              </w:tabs>
              <w:spacing w:before="120" w:after="120"/>
              <w:contextualSpacing/>
            </w:pPr>
            <w:r w:rsidRPr="00710D65">
              <w:t>le nom du Soumissionnaire dont l’Offre est retenue, le montant total du Marché, la durée d’exécution et un résumé de l’objet du Marché ; et</w:t>
            </w:r>
          </w:p>
          <w:p w14:paraId="23229D2D" w14:textId="77777777" w:rsidR="002F5C2B" w:rsidRPr="00710D65" w:rsidRDefault="002F5C2B" w:rsidP="002F5C2B">
            <w:pPr>
              <w:numPr>
                <w:ilvl w:val="0"/>
                <w:numId w:val="106"/>
              </w:numPr>
              <w:tabs>
                <w:tab w:val="left" w:pos="576"/>
              </w:tabs>
              <w:spacing w:before="120" w:after="120"/>
              <w:rPr>
                <w:rFonts w:asciiTheme="majorBidi" w:hAnsiTheme="majorBidi" w:cstheme="majorBidi"/>
              </w:rPr>
            </w:pPr>
            <w:r w:rsidRPr="00710D65">
              <w:lastRenderedPageBreak/>
              <w:t>le Formulaire de Divulgation</w:t>
            </w:r>
            <w:r w:rsidRPr="00710D65">
              <w:rPr>
                <w:szCs w:val="24"/>
              </w:rPr>
              <w:t> </w:t>
            </w:r>
            <w:hyperlink r:id="rId45" w:history="1">
              <w:r w:rsidRPr="00710D65">
                <w:rPr>
                  <w:szCs w:val="24"/>
                </w:rPr>
                <w:t>des Bénéficiaires Effectifs</w:t>
              </w:r>
            </w:hyperlink>
            <w:r w:rsidRPr="00710D65">
              <w:rPr>
                <w:szCs w:val="24"/>
              </w:rPr>
              <w:t xml:space="preserve"> du Soumissionnaire retenu</w:t>
            </w:r>
            <w:r w:rsidRPr="00710D65">
              <w:rPr>
                <w:bCs/>
              </w:rPr>
              <w:t>.</w:t>
            </w:r>
          </w:p>
          <w:p w14:paraId="01F48EE9" w14:textId="77777777" w:rsidR="002F5C2B" w:rsidRPr="00710D65" w:rsidRDefault="002F5C2B" w:rsidP="002F5C2B">
            <w:pPr>
              <w:numPr>
                <w:ilvl w:val="1"/>
                <w:numId w:val="369"/>
              </w:numPr>
              <w:tabs>
                <w:tab w:val="left" w:pos="576"/>
              </w:tabs>
              <w:spacing w:before="120" w:after="120"/>
              <w:ind w:left="526" w:hanging="526"/>
            </w:pPr>
            <w:r w:rsidRPr="00710D65">
              <w:t xml:space="preserve">La Notification d’Attribution de Marché sera publiée sur le site du Maître d’Ouvrage d’accès libre s’il existe, ou au minimum dans un journal national de grande diffusion dans le pays du Maître d’Ouvrage, ou dans le journal officiel.  </w:t>
            </w:r>
          </w:p>
          <w:p w14:paraId="1E1B1FAB" w14:textId="77777777" w:rsidR="002F5C2B" w:rsidRPr="00710D65" w:rsidRDefault="002F5C2B" w:rsidP="002F5C2B">
            <w:pPr>
              <w:numPr>
                <w:ilvl w:val="1"/>
                <w:numId w:val="369"/>
              </w:numPr>
              <w:tabs>
                <w:tab w:val="left" w:pos="576"/>
              </w:tabs>
              <w:spacing w:before="120" w:after="120"/>
              <w:ind w:left="526" w:hanging="526"/>
            </w:pPr>
            <w:r w:rsidRPr="00710D65">
              <w:t>Jusqu’à la finalisation d’un Marché formel, la Lettre d’Attribution du Marché constituera l’engagement réciproque du Maître d’Ouvrage et de l’Attributaire.</w:t>
            </w:r>
          </w:p>
        </w:tc>
      </w:tr>
      <w:tr w:rsidR="002F5C2B" w:rsidRPr="00710D65" w14:paraId="0B4479A1" w14:textId="77777777" w:rsidTr="008F2CA3">
        <w:tc>
          <w:tcPr>
            <w:tcW w:w="2694" w:type="dxa"/>
            <w:tcBorders>
              <w:top w:val="nil"/>
              <w:left w:val="nil"/>
              <w:bottom w:val="nil"/>
              <w:right w:val="nil"/>
            </w:tcBorders>
            <w:tcMar>
              <w:top w:w="28" w:type="dxa"/>
              <w:bottom w:w="28" w:type="dxa"/>
            </w:tcMar>
          </w:tcPr>
          <w:p w14:paraId="73B58710"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Débriefing par le Maître d’Ouvrage</w:t>
            </w:r>
          </w:p>
        </w:tc>
        <w:tc>
          <w:tcPr>
            <w:tcW w:w="6685" w:type="dxa"/>
            <w:tcBorders>
              <w:top w:val="nil"/>
              <w:left w:val="nil"/>
              <w:bottom w:val="nil"/>
              <w:right w:val="nil"/>
            </w:tcBorders>
            <w:tcMar>
              <w:top w:w="28" w:type="dxa"/>
              <w:bottom w:w="28" w:type="dxa"/>
            </w:tcMar>
          </w:tcPr>
          <w:p w14:paraId="160B6926" w14:textId="77777777" w:rsidR="002F5C2B" w:rsidRPr="00710D65" w:rsidRDefault="002F5C2B" w:rsidP="002F5C2B">
            <w:pPr>
              <w:numPr>
                <w:ilvl w:val="1"/>
                <w:numId w:val="369"/>
              </w:numPr>
              <w:tabs>
                <w:tab w:val="left" w:pos="576"/>
              </w:tabs>
              <w:spacing w:before="120" w:after="120"/>
              <w:ind w:left="526" w:hanging="526"/>
            </w:pPr>
            <w:r w:rsidRPr="00710D65">
              <w:t>Après avoir reçu du Maître d’Ouvrage, la Notification de l’Intention d’Attribution du Marché mentionnée à l’article 44.1 des IS, tout Soumissionnaire non retenu dispose de trois (3) jours ouvrables pour solliciter un débriefing, par demande écrite adressée au Maître d’Ouvrage. Le Maître d’Ouvrage devra accorder un débriefing à tout Soumissionnaire non retenu qui en aura fait la demande dans ce délai.</w:t>
            </w:r>
          </w:p>
          <w:p w14:paraId="4ECDA5DA" w14:textId="77777777" w:rsidR="002F5C2B" w:rsidRPr="00710D65" w:rsidRDefault="002F5C2B" w:rsidP="002F5C2B">
            <w:pPr>
              <w:numPr>
                <w:ilvl w:val="1"/>
                <w:numId w:val="369"/>
              </w:numPr>
              <w:tabs>
                <w:tab w:val="left" w:pos="576"/>
              </w:tabs>
              <w:spacing w:before="120" w:after="120"/>
              <w:ind w:left="526" w:hanging="526"/>
            </w:pPr>
            <w:r w:rsidRPr="00710D65">
              <w:t xml:space="preserve">Lorsqu’une demande de débriefing aura été présentée dans le délai prescrit, le Maître d’Ouvrage accordera le débriefing dans le délai de cinq (5) jours ouvrables à moins que le Maître d’Ouvrage ne décide d’accorder le débriefing plus tard, pour un motif justifié. Dans un tel cas, la Période d’Attente sera automatiquement prorogée jusqu’à cinq (5) jours ouvrables après que le débriefing aura eu lieu. Si plusieurs débriefings sont ainsi retardés, la Période d’Attente sera prolongée jusqu’à cinq (5) jours ouvrables après que le dernier débriefing aura eu lieu. Le Maître d’Ouvrage informera tous les soumissionnaires par le moyen le plus rapide de la prolongation de la Période d’Attente. </w:t>
            </w:r>
          </w:p>
          <w:p w14:paraId="42608E3D" w14:textId="77777777" w:rsidR="002F5C2B" w:rsidRPr="00710D65" w:rsidRDefault="002F5C2B" w:rsidP="002F5C2B">
            <w:pPr>
              <w:numPr>
                <w:ilvl w:val="1"/>
                <w:numId w:val="369"/>
              </w:numPr>
              <w:tabs>
                <w:tab w:val="left" w:pos="576"/>
              </w:tabs>
              <w:spacing w:before="120" w:after="120"/>
              <w:ind w:left="526" w:hanging="526"/>
            </w:pPr>
            <w:r w:rsidRPr="00710D65">
              <w:t>Lorsque la demande de débriefing est reçue par le Maître d’Ouvrage après le délai de trois (3) jours ouvrables, le Maître d’Ouvrage devra accorder le débriefing dès que possible, et normalement au plus tard dans le délai de quinze (15) jours ouvrables suivant la publication de la Notification d’Attribution du Marché. Une demande de débriefing reçue après le délai de (3) jours ouvrables ne donnera pas lieu à une prorogation de la Période d’Attente.</w:t>
            </w:r>
          </w:p>
          <w:p w14:paraId="0D3D7F2C" w14:textId="77777777" w:rsidR="002F5C2B" w:rsidRPr="00710D65" w:rsidRDefault="002F5C2B" w:rsidP="002F5C2B">
            <w:pPr>
              <w:numPr>
                <w:ilvl w:val="1"/>
                <w:numId w:val="369"/>
              </w:numPr>
              <w:tabs>
                <w:tab w:val="left" w:pos="576"/>
              </w:tabs>
              <w:spacing w:before="120" w:after="120"/>
              <w:ind w:left="526" w:hanging="526"/>
              <w:rPr>
                <w:rFonts w:asciiTheme="majorBidi" w:hAnsiTheme="majorBidi" w:cstheme="majorBidi"/>
              </w:rPr>
            </w:pPr>
            <w:r w:rsidRPr="00710D65">
              <w:t>Le débriefing des Soumissionnaires non retenus peut être oral ou par écrit. Un Soumissionnaire réclamant un débriefing devra prendre à sa charge toute dépense y afférente.</w:t>
            </w:r>
          </w:p>
        </w:tc>
      </w:tr>
      <w:tr w:rsidR="002F5C2B" w:rsidRPr="00710D65" w14:paraId="51015103" w14:textId="77777777" w:rsidTr="008F2CA3">
        <w:tc>
          <w:tcPr>
            <w:tcW w:w="2694" w:type="dxa"/>
            <w:tcBorders>
              <w:top w:val="nil"/>
              <w:left w:val="nil"/>
              <w:bottom w:val="nil"/>
              <w:right w:val="nil"/>
            </w:tcBorders>
            <w:tcMar>
              <w:top w:w="28" w:type="dxa"/>
              <w:bottom w:w="28" w:type="dxa"/>
            </w:tcMar>
          </w:tcPr>
          <w:p w14:paraId="5CFAC345" w14:textId="77777777" w:rsidR="002F5C2B" w:rsidRPr="00D029B7" w:rsidRDefault="002F5C2B" w:rsidP="002F5C2B">
            <w:pPr>
              <w:numPr>
                <w:ilvl w:val="0"/>
                <w:numId w:val="369"/>
              </w:numPr>
              <w:tabs>
                <w:tab w:val="left" w:pos="432"/>
              </w:tabs>
              <w:spacing w:before="120" w:after="120"/>
              <w:jc w:val="left"/>
              <w:rPr>
                <w:b/>
              </w:rPr>
            </w:pPr>
            <w:r w:rsidRPr="00D029B7">
              <w:rPr>
                <w:b/>
              </w:rPr>
              <w:t>Signature du Marché</w:t>
            </w:r>
          </w:p>
        </w:tc>
        <w:tc>
          <w:tcPr>
            <w:tcW w:w="6685" w:type="dxa"/>
            <w:tcBorders>
              <w:top w:val="nil"/>
              <w:left w:val="nil"/>
              <w:bottom w:val="nil"/>
              <w:right w:val="nil"/>
            </w:tcBorders>
            <w:tcMar>
              <w:top w:w="28" w:type="dxa"/>
              <w:bottom w:w="28" w:type="dxa"/>
            </w:tcMar>
          </w:tcPr>
          <w:p w14:paraId="1B22073C" w14:textId="77777777" w:rsidR="002F5C2B" w:rsidRPr="00710D65" w:rsidRDefault="002F5C2B" w:rsidP="002F5C2B">
            <w:pPr>
              <w:numPr>
                <w:ilvl w:val="1"/>
                <w:numId w:val="369"/>
              </w:numPr>
              <w:tabs>
                <w:tab w:val="left" w:pos="576"/>
              </w:tabs>
              <w:spacing w:before="120" w:after="120"/>
              <w:ind w:left="526" w:hanging="526"/>
            </w:pPr>
            <w:r w:rsidRPr="00710D65">
              <w:t>Le Maître d’Ouvrage enverra au Soumissionnaire retenu la Lettre de Notification d’Attribution et l’Acte d’Engagement, et la demande de fourniture du Formulaire de Divulgation</w:t>
            </w:r>
            <w:r w:rsidRPr="00710D65">
              <w:rPr>
                <w:szCs w:val="24"/>
              </w:rPr>
              <w:t> </w:t>
            </w:r>
            <w:hyperlink r:id="rId46" w:history="1">
              <w:r w:rsidRPr="00710D65">
                <w:rPr>
                  <w:szCs w:val="24"/>
                </w:rPr>
                <w:t xml:space="preserve">des </w:t>
              </w:r>
              <w:r w:rsidRPr="00710D65">
                <w:rPr>
                  <w:szCs w:val="24"/>
                </w:rPr>
                <w:lastRenderedPageBreak/>
                <w:t>Bénéficiaires Effectifs</w:t>
              </w:r>
            </w:hyperlink>
            <w:r w:rsidRPr="00710D65">
              <w:rPr>
                <w:szCs w:val="24"/>
              </w:rPr>
              <w:t xml:space="preserve"> fournissant les renseignements additionnels sur ses propriétaires effectifs</w:t>
            </w:r>
            <w:r w:rsidRPr="00710D65">
              <w:t>. Le Formulaire de Divulgation</w:t>
            </w:r>
            <w:r w:rsidRPr="00710D65">
              <w:rPr>
                <w:szCs w:val="24"/>
              </w:rPr>
              <w:t> </w:t>
            </w:r>
            <w:hyperlink r:id="rId47" w:history="1">
              <w:r w:rsidRPr="00710D65">
                <w:rPr>
                  <w:szCs w:val="24"/>
                </w:rPr>
                <w:t>des Bénéficiaires Effectifs</w:t>
              </w:r>
            </w:hyperlink>
            <w:r w:rsidRPr="00710D65">
              <w:rPr>
                <w:szCs w:val="24"/>
              </w:rPr>
              <w:t xml:space="preserve"> devra être soumis dans le délai de huit (8) jours ouvrables à compter de la réception de la demande</w:t>
            </w:r>
            <w:r w:rsidRPr="00710D65">
              <w:t>.</w:t>
            </w:r>
          </w:p>
          <w:p w14:paraId="037C421F" w14:textId="77777777" w:rsidR="002F5C2B" w:rsidRPr="00710D65" w:rsidRDefault="002F5C2B" w:rsidP="002F5C2B">
            <w:pPr>
              <w:numPr>
                <w:ilvl w:val="1"/>
                <w:numId w:val="369"/>
              </w:numPr>
              <w:tabs>
                <w:tab w:val="left" w:pos="576"/>
              </w:tabs>
              <w:spacing w:before="120" w:after="120"/>
              <w:ind w:left="526" w:hanging="526"/>
            </w:pPr>
            <w:r w:rsidRPr="00710D65">
              <w:t>Le Soumissionnaire retenu renverra l’Acte d’Engagement au Maître d’Ouvrage après l’avoir daté et signé dans les vingt-huit (28) jours suivant sa réception.</w:t>
            </w:r>
          </w:p>
        </w:tc>
      </w:tr>
      <w:tr w:rsidR="002F5C2B" w:rsidRPr="00710D65" w14:paraId="205F8C97" w14:textId="77777777" w:rsidTr="008F2CA3">
        <w:tc>
          <w:tcPr>
            <w:tcW w:w="2694" w:type="dxa"/>
            <w:tcBorders>
              <w:top w:val="nil"/>
              <w:left w:val="nil"/>
              <w:bottom w:val="nil"/>
              <w:right w:val="nil"/>
            </w:tcBorders>
            <w:tcMar>
              <w:top w:w="28" w:type="dxa"/>
              <w:bottom w:w="28" w:type="dxa"/>
            </w:tcMar>
          </w:tcPr>
          <w:p w14:paraId="3A8DD14F" w14:textId="77777777" w:rsidR="002F5C2B" w:rsidRPr="00D029B7" w:rsidRDefault="002F5C2B" w:rsidP="002F5C2B">
            <w:pPr>
              <w:numPr>
                <w:ilvl w:val="0"/>
                <w:numId w:val="369"/>
              </w:numPr>
              <w:tabs>
                <w:tab w:val="left" w:pos="432"/>
              </w:tabs>
              <w:spacing w:before="120" w:after="120"/>
              <w:jc w:val="left"/>
              <w:rPr>
                <w:b/>
              </w:rPr>
            </w:pPr>
            <w:r w:rsidRPr="00D029B7">
              <w:rPr>
                <w:b/>
              </w:rPr>
              <w:lastRenderedPageBreak/>
              <w:t>Garantie de Bonne Exécution</w:t>
            </w:r>
          </w:p>
        </w:tc>
        <w:tc>
          <w:tcPr>
            <w:tcW w:w="6685" w:type="dxa"/>
            <w:tcBorders>
              <w:top w:val="nil"/>
              <w:left w:val="nil"/>
              <w:bottom w:val="nil"/>
              <w:right w:val="nil"/>
            </w:tcBorders>
            <w:tcMar>
              <w:top w:w="28" w:type="dxa"/>
              <w:bottom w:w="28" w:type="dxa"/>
            </w:tcMar>
          </w:tcPr>
          <w:p w14:paraId="6DA388C8" w14:textId="77777777" w:rsidR="002F5C2B" w:rsidRPr="00710D65" w:rsidRDefault="002F5C2B" w:rsidP="002F5C2B">
            <w:pPr>
              <w:numPr>
                <w:ilvl w:val="1"/>
                <w:numId w:val="369"/>
              </w:numPr>
              <w:tabs>
                <w:tab w:val="left" w:pos="576"/>
              </w:tabs>
              <w:spacing w:before="120" w:after="120"/>
              <w:ind w:left="526" w:hanging="526"/>
            </w:pPr>
            <w:r w:rsidRPr="00710D65">
              <w:t xml:space="preserve">Dans les vingt-huit (28) jours suivant la réception de la Lettre de Notification de l’Attribution du Marché du Maître d’Ouvrage, le Soumissionnaire retenu fournira la Garantie de Bonne Exécution et si cela est stipulé </w:t>
            </w:r>
            <w:r w:rsidRPr="00710D65">
              <w:rPr>
                <w:b/>
                <w:bCs/>
              </w:rPr>
              <w:t>dans les DPAO</w:t>
            </w:r>
            <w:r w:rsidRPr="00710D65">
              <w:t xml:space="preserve">, la Garantie de Performance Environnementale et Sociale (ES) conformément à l’article 39.2(b) des IS, en utilisant le modèle de Garantie de Bonne Exécution et le modèle de Garantie de Performance ES figurant à la Section X-Formulaires du Marché ou tout autre format acceptable par le Maître d’Ouvrage. Si la Garantie de Bonne Exécution fournie par le Soumissionnaire est sous la forme d’un cautionnement, ce dernier devra être émis par un organisme de cautionnement ou d’une compagnie d’assurance acceptable au Maître d’Ouvrage. Un organisme de cautionnement ou une compagnie d’assurance situé en dehors du pays du Maître d’Ouvrage devra avoir un correspondant dans le pays du Maître d’Ouvrage à moins que le Maître d’Ouvrage n’ait donné son accord par écrit pour que le correspondant ne soit pas exigé. </w:t>
            </w:r>
          </w:p>
          <w:p w14:paraId="35C34CA1" w14:textId="77777777" w:rsidR="002F5C2B" w:rsidRPr="00710D65" w:rsidRDefault="002F5C2B" w:rsidP="002F5C2B">
            <w:pPr>
              <w:numPr>
                <w:ilvl w:val="1"/>
                <w:numId w:val="369"/>
              </w:numPr>
              <w:tabs>
                <w:tab w:val="left" w:pos="576"/>
              </w:tabs>
              <w:spacing w:before="120" w:after="120"/>
              <w:ind w:left="526" w:hanging="526"/>
            </w:pPr>
            <w:r w:rsidRPr="00710D65">
              <w:t xml:space="preserve">Le défaut de fourniture par le Soumissionnaire retenu de la Garantie de Bonne Exécution et si cela est stipulé </w:t>
            </w:r>
            <w:r w:rsidRPr="00710D65">
              <w:rPr>
                <w:b/>
                <w:bCs/>
              </w:rPr>
              <w:t>dans les DPAO</w:t>
            </w:r>
            <w:r w:rsidRPr="00710D65">
              <w:t>, la Garantie de Performance Environnementale et Sociale (ES) ou le fait qu’il ne signe pas l’Acte d’Engagement, constituera un motif suffisant d’annulation de l’attribution du Marché et de saisie de la Garantie de Soumission, auquel cas le Maître d’Ouvrage pourra attribuer le Marché au Soumissionnaire dont l’Offre est jugée conforme pour l’essentiel au dossier d’appel d’offres et classée la deuxième Offre la Plus Avantageuse.</w:t>
            </w:r>
          </w:p>
        </w:tc>
      </w:tr>
      <w:tr w:rsidR="002F5C2B" w:rsidRPr="00710D65" w14:paraId="4FF810E1" w14:textId="77777777" w:rsidTr="008F2CA3">
        <w:tc>
          <w:tcPr>
            <w:tcW w:w="2694" w:type="dxa"/>
            <w:tcBorders>
              <w:top w:val="nil"/>
              <w:left w:val="nil"/>
              <w:right w:val="nil"/>
            </w:tcBorders>
            <w:tcMar>
              <w:top w:w="28" w:type="dxa"/>
              <w:bottom w:w="28" w:type="dxa"/>
            </w:tcMar>
          </w:tcPr>
          <w:p w14:paraId="0CA13701" w14:textId="77777777" w:rsidR="002F5C2B" w:rsidRPr="00D029B7" w:rsidRDefault="002F5C2B" w:rsidP="002F5C2B">
            <w:pPr>
              <w:numPr>
                <w:ilvl w:val="0"/>
                <w:numId w:val="369"/>
              </w:numPr>
              <w:tabs>
                <w:tab w:val="left" w:pos="432"/>
              </w:tabs>
              <w:spacing w:before="120" w:after="120"/>
              <w:jc w:val="left"/>
              <w:rPr>
                <w:b/>
              </w:rPr>
            </w:pPr>
            <w:r w:rsidRPr="00D029B7">
              <w:rPr>
                <w:b/>
              </w:rPr>
              <w:t>Réclamation sur la Passation des Marchés</w:t>
            </w:r>
          </w:p>
        </w:tc>
        <w:tc>
          <w:tcPr>
            <w:tcW w:w="6685" w:type="dxa"/>
            <w:tcBorders>
              <w:top w:val="nil"/>
              <w:left w:val="nil"/>
              <w:right w:val="nil"/>
            </w:tcBorders>
            <w:tcMar>
              <w:top w:w="28" w:type="dxa"/>
              <w:bottom w:w="28" w:type="dxa"/>
            </w:tcMar>
          </w:tcPr>
          <w:p w14:paraId="1FC7D30B" w14:textId="77777777" w:rsidR="002F5C2B" w:rsidRPr="00710D65" w:rsidRDefault="002F5C2B" w:rsidP="002F5C2B">
            <w:pPr>
              <w:numPr>
                <w:ilvl w:val="1"/>
                <w:numId w:val="369"/>
              </w:numPr>
              <w:tabs>
                <w:tab w:val="left" w:pos="576"/>
              </w:tabs>
              <w:spacing w:before="120" w:after="120"/>
              <w:ind w:left="526" w:hanging="526"/>
            </w:pPr>
            <w:r w:rsidRPr="00710D65">
              <w:t xml:space="preserve">Les procédures applicables pour formuler une réclamation relative à la passation de marchés sont indiquées dans les </w:t>
            </w:r>
            <w:r w:rsidRPr="00710D65">
              <w:rPr>
                <w:b/>
              </w:rPr>
              <w:t>DPAO</w:t>
            </w:r>
            <w:r w:rsidRPr="00710D65">
              <w:t>.</w:t>
            </w:r>
          </w:p>
        </w:tc>
      </w:tr>
    </w:tbl>
    <w:p w14:paraId="7AAC774E" w14:textId="77777777" w:rsidR="002F5C2B" w:rsidRPr="00710D65" w:rsidRDefault="002F5C2B" w:rsidP="002F5C2B">
      <w:pPr>
        <w:spacing w:before="60" w:after="60"/>
        <w:ind w:left="180"/>
        <w:sectPr w:rsidR="002F5C2B" w:rsidRPr="00710D65" w:rsidSect="002F5C2B">
          <w:headerReference w:type="even" r:id="rId48"/>
          <w:headerReference w:type="default" r:id="rId49"/>
          <w:footerReference w:type="even" r:id="rId50"/>
          <w:footerReference w:type="default" r:id="rId51"/>
          <w:headerReference w:type="first" r:id="rId52"/>
          <w:footerReference w:type="first" r:id="rId53"/>
          <w:footnotePr>
            <w:numRestart w:val="eachPage"/>
          </w:footnotePr>
          <w:endnotePr>
            <w:numFmt w:val="decimal"/>
          </w:endnotePr>
          <w:pgSz w:w="12240" w:h="15840" w:code="1"/>
          <w:pgMar w:top="1440" w:right="1440" w:bottom="1440" w:left="1440" w:header="720" w:footer="720" w:gutter="0"/>
          <w:cols w:space="720"/>
          <w:titlePg/>
        </w:sectPr>
      </w:pPr>
    </w:p>
    <w:p w14:paraId="4569D6EF" w14:textId="77777777" w:rsidR="002F5C2B" w:rsidRPr="00D029B7" w:rsidRDefault="002F5C2B" w:rsidP="002F5C2B">
      <w:pPr>
        <w:jc w:val="center"/>
        <w:rPr>
          <w:b/>
          <w:sz w:val="44"/>
        </w:rPr>
      </w:pPr>
      <w:r w:rsidRPr="00D029B7">
        <w:rPr>
          <w:b/>
          <w:sz w:val="44"/>
        </w:rPr>
        <w:lastRenderedPageBreak/>
        <w:t>Section II. Données Particulières de l’Appel d’Offres</w:t>
      </w:r>
    </w:p>
    <w:p w14:paraId="0867625F" w14:textId="77777777" w:rsidR="002F5C2B" w:rsidRPr="00710D65" w:rsidRDefault="002F5C2B" w:rsidP="002F5C2B">
      <w:pPr>
        <w:spacing w:before="60" w:after="60"/>
        <w:ind w:left="0" w:firstLine="0"/>
        <w:rPr>
          <w:iCs/>
        </w:rPr>
      </w:pPr>
      <w:r w:rsidRPr="00710D65">
        <w:rPr>
          <w:iCs/>
        </w:rPr>
        <w:t>Les données particulières qui suivent, relatives à la passation des marchés de Travaux, complètent, précisent, ou amendent les articles des Instructions aux Soumissionnaires (IS). En cas de conflit, les clauses ci-dessous prévalent sur celles des IS.</w:t>
      </w:r>
    </w:p>
    <w:p w14:paraId="01359E4C" w14:textId="77777777" w:rsidR="002F5C2B" w:rsidRPr="00710D65" w:rsidRDefault="002F5C2B" w:rsidP="002F5C2B">
      <w:pPr>
        <w:ind w:left="0" w:firstLine="0"/>
      </w:pPr>
    </w:p>
    <w:tbl>
      <w:tblPr>
        <w:tblW w:w="9360" w:type="dxa"/>
        <w:tblBorders>
          <w:top w:val="single" w:sz="12" w:space="0" w:color="000000"/>
          <w:left w:val="single" w:sz="12" w:space="0" w:color="000000"/>
          <w:bottom w:val="single" w:sz="12" w:space="0" w:color="000000"/>
          <w:right w:val="single" w:sz="12" w:space="0" w:color="000000"/>
          <w:insideH w:val="single" w:sz="12" w:space="0" w:color="000000"/>
          <w:insideV w:val="single" w:sz="4" w:space="0" w:color="000000"/>
        </w:tblBorders>
        <w:tblLayout w:type="fixed"/>
        <w:tblLook w:val="0000" w:firstRow="0" w:lastRow="0" w:firstColumn="0" w:lastColumn="0" w:noHBand="0" w:noVBand="0"/>
      </w:tblPr>
      <w:tblGrid>
        <w:gridCol w:w="1620"/>
        <w:gridCol w:w="7740"/>
      </w:tblGrid>
      <w:tr w:rsidR="002F5C2B" w:rsidRPr="00710D65" w14:paraId="710AC5E3" w14:textId="77777777" w:rsidTr="6B13A115">
        <w:tc>
          <w:tcPr>
            <w:tcW w:w="9360" w:type="dxa"/>
            <w:gridSpan w:val="2"/>
            <w:tcMar>
              <w:top w:w="28" w:type="dxa"/>
              <w:bottom w:w="28" w:type="dxa"/>
            </w:tcMar>
          </w:tcPr>
          <w:p w14:paraId="01067D8A" w14:textId="77777777" w:rsidR="002F5C2B" w:rsidRPr="00710D65" w:rsidRDefault="002F5C2B" w:rsidP="002F5C2B">
            <w:pPr>
              <w:spacing w:before="120" w:after="120"/>
              <w:jc w:val="center"/>
              <w:rPr>
                <w:b/>
                <w:sz w:val="28"/>
              </w:rPr>
            </w:pPr>
            <w:r w:rsidRPr="00710D65">
              <w:rPr>
                <w:b/>
                <w:sz w:val="28"/>
              </w:rPr>
              <w:t>A. Généralité</w:t>
            </w:r>
          </w:p>
        </w:tc>
      </w:tr>
      <w:tr w:rsidR="002F5C2B" w:rsidRPr="00710D65" w14:paraId="3894BD50" w14:textId="77777777" w:rsidTr="6B13A115">
        <w:trPr>
          <w:trHeight w:val="1108"/>
        </w:trPr>
        <w:tc>
          <w:tcPr>
            <w:tcW w:w="1620" w:type="dxa"/>
            <w:tcMar>
              <w:top w:w="28" w:type="dxa"/>
              <w:bottom w:w="28" w:type="dxa"/>
            </w:tcMar>
          </w:tcPr>
          <w:p w14:paraId="455687FE" w14:textId="77777777" w:rsidR="002F5C2B" w:rsidRPr="00710D65" w:rsidRDefault="002F5C2B" w:rsidP="002F5C2B">
            <w:pPr>
              <w:spacing w:before="60" w:after="60"/>
              <w:rPr>
                <w:b/>
              </w:rPr>
            </w:pPr>
            <w:r w:rsidRPr="00710D65">
              <w:rPr>
                <w:b/>
              </w:rPr>
              <w:t>IS 1.1</w:t>
            </w:r>
          </w:p>
        </w:tc>
        <w:tc>
          <w:tcPr>
            <w:tcW w:w="7740" w:type="dxa"/>
            <w:tcMar>
              <w:top w:w="28" w:type="dxa"/>
              <w:bottom w:w="28" w:type="dxa"/>
            </w:tcMar>
          </w:tcPr>
          <w:p w14:paraId="23ABE36E" w14:textId="6114EF2C" w:rsidR="002F5C2B" w:rsidRPr="00710D65" w:rsidRDefault="002F5C2B" w:rsidP="002F5C2B">
            <w:pPr>
              <w:tabs>
                <w:tab w:val="right" w:pos="7272"/>
              </w:tabs>
              <w:spacing w:before="60" w:after="60"/>
              <w:ind w:left="-3" w:hanging="5"/>
            </w:pPr>
            <w:r w:rsidRPr="00710D65">
              <w:t>Numéro de l’Avis Appel d’Offres </w:t>
            </w:r>
            <w:r w:rsidRPr="00D33A1A">
              <w:t xml:space="preserve">: </w:t>
            </w:r>
            <w:r w:rsidRPr="00D33A1A">
              <w:rPr>
                <w:i/>
                <w:iCs/>
              </w:rPr>
              <w:t>2026/</w:t>
            </w:r>
            <w:r w:rsidR="00F47852">
              <w:rPr>
                <w:i/>
                <w:iCs/>
              </w:rPr>
              <w:t>09</w:t>
            </w:r>
            <w:r w:rsidRPr="00D33A1A">
              <w:rPr>
                <w:i/>
                <w:iCs/>
              </w:rPr>
              <w:t>/</w:t>
            </w:r>
            <w:r w:rsidR="00F47852">
              <w:rPr>
                <w:i/>
                <w:iCs/>
              </w:rPr>
              <w:t>28</w:t>
            </w:r>
            <w:r w:rsidR="00D33A1A" w:rsidRPr="00D33A1A">
              <w:rPr>
                <w:i/>
                <w:iCs/>
              </w:rPr>
              <w:t>/</w:t>
            </w:r>
            <w:r w:rsidRPr="00D33A1A">
              <w:rPr>
                <w:i/>
                <w:iCs/>
              </w:rPr>
              <w:t>BM/MTMA/PICMC/PS/VASSY</w:t>
            </w:r>
          </w:p>
          <w:p w14:paraId="1440C9BB" w14:textId="77777777" w:rsidR="002F5C2B" w:rsidRPr="00710D65" w:rsidRDefault="002F5C2B" w:rsidP="002F5C2B">
            <w:pPr>
              <w:tabs>
                <w:tab w:val="right" w:pos="7272"/>
              </w:tabs>
              <w:spacing w:before="60" w:after="60"/>
              <w:ind w:left="-3" w:hanging="5"/>
            </w:pPr>
            <w:r w:rsidRPr="00710D65">
              <w:t xml:space="preserve">Nom du Maître d’Ouvrage : </w:t>
            </w:r>
            <w:r w:rsidRPr="00710D65">
              <w:rPr>
                <w:i/>
                <w:iCs/>
              </w:rPr>
              <w:t>Ministère des Transports Maritime et Aérien</w:t>
            </w:r>
          </w:p>
          <w:p w14:paraId="1487CB73" w14:textId="5569075B" w:rsidR="00F47852" w:rsidRPr="00F47852" w:rsidRDefault="002F5C2B" w:rsidP="00F47852">
            <w:pPr>
              <w:tabs>
                <w:tab w:val="right" w:pos="7272"/>
              </w:tabs>
              <w:spacing w:before="60" w:after="60"/>
              <w:ind w:left="-3" w:hanging="5"/>
              <w:rPr>
                <w:i/>
                <w:iCs/>
              </w:rPr>
            </w:pPr>
            <w:r w:rsidRPr="00710D65">
              <w:t xml:space="preserve">Nom de l’AO : </w:t>
            </w:r>
            <w:r w:rsidRPr="00710D65">
              <w:rPr>
                <w:i/>
                <w:iCs/>
              </w:rPr>
              <w:t>Construction du port secondaire de Vassy</w:t>
            </w:r>
          </w:p>
        </w:tc>
      </w:tr>
      <w:tr w:rsidR="002F5C2B" w:rsidRPr="00710D65" w14:paraId="76FCBBA3" w14:textId="77777777" w:rsidTr="6B13A115">
        <w:trPr>
          <w:trHeight w:val="651"/>
        </w:trPr>
        <w:tc>
          <w:tcPr>
            <w:tcW w:w="1620" w:type="dxa"/>
            <w:tcMar>
              <w:top w:w="28" w:type="dxa"/>
              <w:bottom w:w="28" w:type="dxa"/>
            </w:tcMar>
          </w:tcPr>
          <w:p w14:paraId="3D2F8B4B" w14:textId="77777777" w:rsidR="002F5C2B" w:rsidRPr="00710D65" w:rsidRDefault="002F5C2B" w:rsidP="002F5C2B">
            <w:pPr>
              <w:spacing w:before="60" w:after="60"/>
              <w:rPr>
                <w:b/>
              </w:rPr>
            </w:pPr>
            <w:r w:rsidRPr="00710D65">
              <w:rPr>
                <w:b/>
              </w:rPr>
              <w:t>IS 2.1</w:t>
            </w:r>
          </w:p>
        </w:tc>
        <w:tc>
          <w:tcPr>
            <w:tcW w:w="7740" w:type="dxa"/>
            <w:tcMar>
              <w:top w:w="28" w:type="dxa"/>
              <w:bottom w:w="28" w:type="dxa"/>
            </w:tcMar>
          </w:tcPr>
          <w:p w14:paraId="63FF7EEE" w14:textId="77777777" w:rsidR="002F5C2B" w:rsidRPr="00710D65" w:rsidRDefault="002F5C2B" w:rsidP="002F5C2B">
            <w:pPr>
              <w:tabs>
                <w:tab w:val="right" w:pos="7505"/>
              </w:tabs>
              <w:spacing w:before="60" w:after="60"/>
              <w:ind w:left="-3" w:hanging="5"/>
              <w:rPr>
                <w:u w:val="single"/>
              </w:rPr>
            </w:pPr>
            <w:r w:rsidRPr="00710D65">
              <w:t xml:space="preserve">Nom de l’Emprunteur : </w:t>
            </w:r>
            <w:r w:rsidRPr="00710D65">
              <w:rPr>
                <w:i/>
              </w:rPr>
              <w:t>Union des Comores</w:t>
            </w:r>
          </w:p>
          <w:p w14:paraId="5BB563A0" w14:textId="77777777" w:rsidR="002F5C2B" w:rsidRPr="00710D65" w:rsidRDefault="002F5C2B" w:rsidP="002F5C2B">
            <w:pPr>
              <w:tabs>
                <w:tab w:val="right" w:pos="7505"/>
              </w:tabs>
              <w:spacing w:before="60" w:after="60"/>
              <w:ind w:left="-3" w:hanging="5"/>
            </w:pPr>
          </w:p>
          <w:p w14:paraId="58BBD1EE" w14:textId="3AE6E732" w:rsidR="002F5C2B" w:rsidRPr="00710D65" w:rsidRDefault="002F5C2B" w:rsidP="002F5C2B">
            <w:pPr>
              <w:tabs>
                <w:tab w:val="right" w:pos="7505"/>
              </w:tabs>
              <w:spacing w:before="60" w:after="60"/>
              <w:ind w:left="-3" w:hanging="5"/>
            </w:pPr>
            <w:r w:rsidRPr="00710D65">
              <w:t xml:space="preserve">Financement au titre du prêt/Don de la Banque Mondiale : </w:t>
            </w:r>
            <w:r w:rsidR="002D4C56">
              <w:t>5</w:t>
            </w:r>
            <w:r w:rsidRPr="00710D65">
              <w:t xml:space="preserve"> Millions USD </w:t>
            </w:r>
          </w:p>
          <w:p w14:paraId="38718B60" w14:textId="21015D3C" w:rsidR="002F5C2B" w:rsidRPr="00710D65" w:rsidRDefault="002F5C2B" w:rsidP="002F5C2B">
            <w:pPr>
              <w:tabs>
                <w:tab w:val="right" w:pos="7505"/>
              </w:tabs>
              <w:spacing w:before="60" w:after="60"/>
              <w:ind w:left="-3" w:hanging="5"/>
              <w:rPr>
                <w:u w:val="single"/>
              </w:rPr>
            </w:pPr>
            <w:r w:rsidRPr="00710D65">
              <w:t xml:space="preserve">Nom du Projet : </w:t>
            </w:r>
            <w:r w:rsidRPr="00710D65">
              <w:rPr>
                <w:i/>
                <w:iCs/>
              </w:rPr>
              <w:t>Projet Inter Connectivité Maritime des Comores (PICMC)</w:t>
            </w:r>
            <w:r w:rsidR="002D4C56">
              <w:rPr>
                <w:i/>
                <w:iCs/>
              </w:rPr>
              <w:t xml:space="preserve"> SOP2 </w:t>
            </w:r>
          </w:p>
        </w:tc>
      </w:tr>
      <w:tr w:rsidR="002F5C2B" w:rsidRPr="00710D65" w14:paraId="644F6DD7" w14:textId="77777777" w:rsidTr="6B13A115">
        <w:tc>
          <w:tcPr>
            <w:tcW w:w="1620" w:type="dxa"/>
            <w:tcMar>
              <w:top w:w="28" w:type="dxa"/>
              <w:bottom w:w="28" w:type="dxa"/>
            </w:tcMar>
          </w:tcPr>
          <w:p w14:paraId="58B74D48" w14:textId="77777777" w:rsidR="002F5C2B" w:rsidRPr="00710D65" w:rsidRDefault="002F5C2B" w:rsidP="002F5C2B">
            <w:pPr>
              <w:spacing w:before="60" w:after="60"/>
              <w:rPr>
                <w:b/>
              </w:rPr>
            </w:pPr>
            <w:r w:rsidRPr="00710D65">
              <w:rPr>
                <w:b/>
              </w:rPr>
              <w:t>IS 4.1</w:t>
            </w:r>
          </w:p>
        </w:tc>
        <w:tc>
          <w:tcPr>
            <w:tcW w:w="7740" w:type="dxa"/>
            <w:tcMar>
              <w:top w:w="28" w:type="dxa"/>
              <w:bottom w:w="28" w:type="dxa"/>
            </w:tcMar>
          </w:tcPr>
          <w:p w14:paraId="0B1CA0BF" w14:textId="77777777" w:rsidR="002F5C2B" w:rsidRPr="00710D65" w:rsidRDefault="002F5C2B" w:rsidP="002F5C2B">
            <w:pPr>
              <w:tabs>
                <w:tab w:val="right" w:pos="7524"/>
              </w:tabs>
              <w:spacing w:before="60" w:after="60"/>
              <w:ind w:left="-3" w:hanging="5"/>
            </w:pPr>
            <w:r w:rsidRPr="00710D65">
              <w:t xml:space="preserve">Le nombre des membres d’un groupement ne dépassera pas : </w:t>
            </w:r>
            <w:r w:rsidRPr="00710D65">
              <w:rPr>
                <w:i/>
              </w:rPr>
              <w:t>trois (03)</w:t>
            </w:r>
          </w:p>
        </w:tc>
      </w:tr>
      <w:tr w:rsidR="002F5C2B" w:rsidRPr="00710D65" w14:paraId="08A52456" w14:textId="77777777" w:rsidTr="6B13A115">
        <w:tc>
          <w:tcPr>
            <w:tcW w:w="1620" w:type="dxa"/>
            <w:tcMar>
              <w:top w:w="28" w:type="dxa"/>
              <w:bottom w:w="28" w:type="dxa"/>
            </w:tcMar>
          </w:tcPr>
          <w:p w14:paraId="5635C29F" w14:textId="77777777" w:rsidR="002F5C2B" w:rsidRPr="00710D65" w:rsidRDefault="002F5C2B" w:rsidP="002F5C2B">
            <w:pPr>
              <w:spacing w:before="60" w:after="60"/>
              <w:rPr>
                <w:b/>
              </w:rPr>
            </w:pPr>
            <w:r w:rsidRPr="00710D65">
              <w:rPr>
                <w:b/>
              </w:rPr>
              <w:t>IS 4.5</w:t>
            </w:r>
          </w:p>
        </w:tc>
        <w:tc>
          <w:tcPr>
            <w:tcW w:w="7740" w:type="dxa"/>
            <w:tcMar>
              <w:top w:w="28" w:type="dxa"/>
              <w:bottom w:w="28" w:type="dxa"/>
            </w:tcMar>
          </w:tcPr>
          <w:p w14:paraId="67782EB8" w14:textId="77777777" w:rsidR="002F5C2B" w:rsidRPr="00710D65" w:rsidRDefault="002F5C2B" w:rsidP="002F5C2B">
            <w:pPr>
              <w:tabs>
                <w:tab w:val="right" w:pos="7848"/>
              </w:tabs>
              <w:spacing w:before="60" w:after="60"/>
              <w:ind w:left="-3" w:hanging="5"/>
              <w:jc w:val="left"/>
            </w:pPr>
            <w:r w:rsidRPr="00710D65">
              <w:rPr>
                <w:rFonts w:ascii="Tms Rmn" w:hAnsi="Tms Rmn"/>
              </w:rPr>
              <w:t xml:space="preserve">Une liste des entreprises et personnes qui ne sont pas admises à participer aux projets de la Banque figure à l’adresse électronique suivante : </w:t>
            </w:r>
            <w:hyperlink r:id="rId54" w:history="1">
              <w:r w:rsidRPr="00710D65">
                <w:rPr>
                  <w:rFonts w:ascii="Tms Rmn" w:hAnsi="Tms Rmn"/>
                  <w:u w:val="single"/>
                </w:rPr>
                <w:t>http://www.worldbank.org/debarr</w:t>
              </w:r>
            </w:hyperlink>
          </w:p>
        </w:tc>
      </w:tr>
      <w:tr w:rsidR="002F5C2B" w:rsidRPr="00710D65" w14:paraId="174B857B" w14:textId="77777777" w:rsidTr="6B13A115">
        <w:tc>
          <w:tcPr>
            <w:tcW w:w="1620" w:type="dxa"/>
            <w:tcMar>
              <w:top w:w="28" w:type="dxa"/>
              <w:bottom w:w="28" w:type="dxa"/>
            </w:tcMar>
          </w:tcPr>
          <w:p w14:paraId="426FA267" w14:textId="77777777" w:rsidR="002F5C2B" w:rsidRPr="00710D65" w:rsidRDefault="002F5C2B" w:rsidP="002F5C2B">
            <w:pPr>
              <w:spacing w:before="60" w:after="60"/>
              <w:rPr>
                <w:b/>
              </w:rPr>
            </w:pPr>
            <w:r w:rsidRPr="00710D65">
              <w:rPr>
                <w:b/>
              </w:rPr>
              <w:t>IS 4.11</w:t>
            </w:r>
          </w:p>
        </w:tc>
        <w:tc>
          <w:tcPr>
            <w:tcW w:w="7740" w:type="dxa"/>
            <w:tcMar>
              <w:top w:w="28" w:type="dxa"/>
              <w:bottom w:w="28" w:type="dxa"/>
            </w:tcMar>
          </w:tcPr>
          <w:p w14:paraId="4FB614DF" w14:textId="77777777" w:rsidR="002F5C2B" w:rsidRPr="00710D65" w:rsidRDefault="002F5C2B" w:rsidP="002F5C2B">
            <w:pPr>
              <w:tabs>
                <w:tab w:val="right" w:pos="7848"/>
              </w:tabs>
              <w:spacing w:before="60" w:after="60"/>
              <w:ind w:left="-3" w:hanging="5"/>
              <w:jc w:val="left"/>
              <w:rPr>
                <w:rFonts w:ascii="Tms Rmn" w:hAnsi="Tms Rmn"/>
              </w:rPr>
            </w:pPr>
            <w:r w:rsidRPr="00710D65">
              <w:rPr>
                <w:rFonts w:ascii="Tms Rmn" w:hAnsi="Tms Rmn"/>
              </w:rPr>
              <w:t xml:space="preserve">Le processus d’appel d’offres </w:t>
            </w:r>
            <w:r w:rsidRPr="00710D65">
              <w:rPr>
                <w:rFonts w:ascii="Tms Rmn" w:hAnsi="Tms Rmn"/>
                <w:i/>
                <w:iCs/>
              </w:rPr>
              <w:t>n’est pas sujet à une préqualification.</w:t>
            </w:r>
          </w:p>
        </w:tc>
      </w:tr>
      <w:tr w:rsidR="002F5C2B" w:rsidRPr="00710D65" w14:paraId="5E7154F5" w14:textId="77777777" w:rsidTr="6B13A115">
        <w:tc>
          <w:tcPr>
            <w:tcW w:w="9360" w:type="dxa"/>
            <w:gridSpan w:val="2"/>
            <w:tcMar>
              <w:top w:w="28" w:type="dxa"/>
              <w:bottom w:w="28" w:type="dxa"/>
            </w:tcMar>
          </w:tcPr>
          <w:p w14:paraId="474C8AB0" w14:textId="77777777" w:rsidR="002F5C2B" w:rsidRPr="00710D65" w:rsidRDefault="002F5C2B" w:rsidP="002F5C2B">
            <w:pPr>
              <w:tabs>
                <w:tab w:val="right" w:pos="7434"/>
              </w:tabs>
              <w:spacing w:before="120" w:after="120"/>
              <w:jc w:val="center"/>
              <w:rPr>
                <w:b/>
                <w:sz w:val="28"/>
              </w:rPr>
            </w:pPr>
            <w:r w:rsidRPr="00710D65">
              <w:rPr>
                <w:b/>
                <w:sz w:val="28"/>
              </w:rPr>
              <w:t>B. Dossier d’Appel d’Offres</w:t>
            </w:r>
          </w:p>
        </w:tc>
      </w:tr>
      <w:tr w:rsidR="002F5C2B" w:rsidRPr="00710D65" w14:paraId="333DC4F7" w14:textId="77777777" w:rsidTr="6B13A115">
        <w:tc>
          <w:tcPr>
            <w:tcW w:w="1620" w:type="dxa"/>
            <w:tcMar>
              <w:top w:w="28" w:type="dxa"/>
              <w:bottom w:w="28" w:type="dxa"/>
            </w:tcMar>
          </w:tcPr>
          <w:p w14:paraId="3CD51EBC" w14:textId="77777777" w:rsidR="002F5C2B" w:rsidRPr="00710D65" w:rsidRDefault="002F5C2B" w:rsidP="002F5C2B">
            <w:pPr>
              <w:tabs>
                <w:tab w:val="right" w:pos="7254"/>
              </w:tabs>
              <w:spacing w:before="60" w:after="60"/>
              <w:rPr>
                <w:b/>
              </w:rPr>
            </w:pPr>
            <w:r w:rsidRPr="00710D65">
              <w:rPr>
                <w:b/>
              </w:rPr>
              <w:t>IS 7.1</w:t>
            </w:r>
          </w:p>
        </w:tc>
        <w:tc>
          <w:tcPr>
            <w:tcW w:w="7740" w:type="dxa"/>
            <w:tcMar>
              <w:top w:w="28" w:type="dxa"/>
              <w:bottom w:w="28" w:type="dxa"/>
            </w:tcMar>
          </w:tcPr>
          <w:p w14:paraId="5708E312" w14:textId="77777777" w:rsidR="002F5C2B" w:rsidRPr="00710D65" w:rsidRDefault="002F5C2B" w:rsidP="002F5C2B">
            <w:pPr>
              <w:tabs>
                <w:tab w:val="right" w:pos="7254"/>
              </w:tabs>
              <w:spacing w:before="60" w:after="60"/>
              <w:ind w:left="0" w:firstLine="0"/>
            </w:pPr>
            <w:r w:rsidRPr="00710D65">
              <w:t>Aux seules fins d</w:t>
            </w:r>
            <w:r w:rsidRPr="00710D65">
              <w:rPr>
                <w:b/>
              </w:rPr>
              <w:t>’obtention d’éclaircissements</w:t>
            </w:r>
            <w:r w:rsidRPr="00710D65">
              <w:t>,</w:t>
            </w:r>
            <w:r w:rsidRPr="00710D65">
              <w:rPr>
                <w:b/>
              </w:rPr>
              <w:t xml:space="preserve"> </w:t>
            </w:r>
            <w:r w:rsidRPr="00710D65">
              <w:t>l’adresse du Maître d’Ouvrage est la suivante :</w:t>
            </w:r>
          </w:p>
          <w:p w14:paraId="0AFBFC0A" w14:textId="77777777" w:rsidR="002F5C2B" w:rsidRPr="00710D65" w:rsidRDefault="002F5C2B" w:rsidP="002F5C2B">
            <w:pPr>
              <w:tabs>
                <w:tab w:val="right" w:pos="7254"/>
              </w:tabs>
              <w:spacing w:before="60" w:after="60"/>
            </w:pPr>
            <w:r w:rsidRPr="00710D65">
              <w:t xml:space="preserve">Attention de : </w:t>
            </w:r>
            <w:r w:rsidRPr="00710D65">
              <w:rPr>
                <w:i/>
                <w:iCs/>
              </w:rPr>
              <w:t>Monsieur MOHAMED M’MADI AHAMADA, Coordinateur du projet</w:t>
            </w:r>
          </w:p>
          <w:p w14:paraId="0000BE97" w14:textId="77777777" w:rsidR="002F5C2B" w:rsidRPr="00710D65" w:rsidRDefault="002F5C2B" w:rsidP="002F5C2B">
            <w:pPr>
              <w:tabs>
                <w:tab w:val="right" w:pos="7254"/>
              </w:tabs>
              <w:spacing w:before="60" w:after="60"/>
              <w:rPr>
                <w:i/>
              </w:rPr>
            </w:pPr>
            <w:r w:rsidRPr="00710D65">
              <w:t>Ville :</w:t>
            </w:r>
            <w:r w:rsidRPr="00710D65">
              <w:rPr>
                <w:i/>
                <w:iCs/>
              </w:rPr>
              <w:t xml:space="preserve"> Moroni</w:t>
            </w:r>
          </w:p>
          <w:p w14:paraId="379C47C0" w14:textId="77777777" w:rsidR="002F5C2B" w:rsidRPr="00710D65" w:rsidRDefault="002F5C2B" w:rsidP="002F5C2B">
            <w:pPr>
              <w:tabs>
                <w:tab w:val="right" w:pos="7254"/>
              </w:tabs>
              <w:spacing w:before="60" w:after="60"/>
              <w:rPr>
                <w:i/>
              </w:rPr>
            </w:pPr>
            <w:r w:rsidRPr="00710D65">
              <w:t xml:space="preserve">Pays : </w:t>
            </w:r>
            <w:r w:rsidRPr="00710D65">
              <w:rPr>
                <w:i/>
                <w:iCs/>
              </w:rPr>
              <w:t>Union des Comores</w:t>
            </w:r>
          </w:p>
          <w:p w14:paraId="017960A1" w14:textId="77777777" w:rsidR="002F5C2B" w:rsidRPr="00710D65" w:rsidRDefault="002F5C2B" w:rsidP="002F5C2B">
            <w:pPr>
              <w:tabs>
                <w:tab w:val="right" w:pos="7254"/>
              </w:tabs>
              <w:spacing w:before="60" w:after="60"/>
            </w:pPr>
            <w:r w:rsidRPr="00710D65">
              <w:t xml:space="preserve">Numéro de téléphone : </w:t>
            </w:r>
            <w:r w:rsidRPr="00710D65">
              <w:rPr>
                <w:i/>
                <w:iCs/>
              </w:rPr>
              <w:t>+269 763 21 64</w:t>
            </w:r>
          </w:p>
          <w:p w14:paraId="287CB384" w14:textId="77777777" w:rsidR="002F5C2B" w:rsidRPr="00710D65" w:rsidRDefault="002F5C2B" w:rsidP="002F5C2B">
            <w:pPr>
              <w:tabs>
                <w:tab w:val="right" w:pos="7254"/>
              </w:tabs>
              <w:spacing w:before="60" w:after="0"/>
              <w:rPr>
                <w:i/>
                <w:iCs/>
              </w:rPr>
            </w:pPr>
            <w:r w:rsidRPr="00710D65">
              <w:t xml:space="preserve">Adresse électronique : </w:t>
            </w:r>
            <w:hyperlink r:id="rId55" w:history="1">
              <w:r w:rsidRPr="00710D65">
                <w:rPr>
                  <w:i/>
                  <w:iCs/>
                  <w:color w:val="0000FF"/>
                  <w:u w:val="single"/>
                </w:rPr>
                <w:t>connectivitecomoros@gmail.com</w:t>
              </w:r>
            </w:hyperlink>
            <w:r w:rsidRPr="00710D65">
              <w:rPr>
                <w:i/>
                <w:iCs/>
              </w:rPr>
              <w:t xml:space="preserve"> </w:t>
            </w:r>
          </w:p>
          <w:p w14:paraId="52FF9D2E" w14:textId="77777777" w:rsidR="002F5C2B" w:rsidRPr="00710D65" w:rsidRDefault="002F5C2B" w:rsidP="002F5C2B">
            <w:pPr>
              <w:tabs>
                <w:tab w:val="right" w:pos="7254"/>
              </w:tabs>
              <w:spacing w:before="120" w:after="120"/>
              <w:ind w:left="1" w:hanging="1"/>
              <w:rPr>
                <w:bCs/>
              </w:rPr>
            </w:pPr>
            <w:r w:rsidRPr="00D029B7">
              <w:t xml:space="preserve">Site internet : </w:t>
            </w:r>
            <w:hyperlink r:id="rId56" w:history="1">
              <w:r w:rsidRPr="00D029B7">
                <w:rPr>
                  <w:i/>
                  <w:color w:val="0000FF"/>
                  <w:u w:val="single"/>
                </w:rPr>
                <w:t>www.picmc.org</w:t>
              </w:r>
            </w:hyperlink>
            <w:r w:rsidRPr="00D029B7">
              <w:rPr>
                <w:i/>
              </w:rPr>
              <w:t xml:space="preserve">  </w:t>
            </w:r>
          </w:p>
        </w:tc>
      </w:tr>
      <w:tr w:rsidR="002F5C2B" w:rsidRPr="00710D65" w14:paraId="5A03A133" w14:textId="77777777" w:rsidTr="6B13A115">
        <w:tc>
          <w:tcPr>
            <w:tcW w:w="1620" w:type="dxa"/>
            <w:tcMar>
              <w:top w:w="28" w:type="dxa"/>
              <w:bottom w:w="28" w:type="dxa"/>
            </w:tcMar>
          </w:tcPr>
          <w:p w14:paraId="63BA1264" w14:textId="77777777" w:rsidR="002F5C2B" w:rsidRPr="00710D65" w:rsidRDefault="002F5C2B" w:rsidP="002F5C2B">
            <w:pPr>
              <w:tabs>
                <w:tab w:val="right" w:pos="7254"/>
              </w:tabs>
              <w:spacing w:before="60" w:after="60"/>
              <w:rPr>
                <w:b/>
              </w:rPr>
            </w:pPr>
            <w:r w:rsidRPr="00710D65">
              <w:rPr>
                <w:b/>
              </w:rPr>
              <w:t>IS 7.4</w:t>
            </w:r>
          </w:p>
        </w:tc>
        <w:tc>
          <w:tcPr>
            <w:tcW w:w="7740" w:type="dxa"/>
            <w:tcMar>
              <w:top w:w="28" w:type="dxa"/>
              <w:bottom w:w="28" w:type="dxa"/>
            </w:tcMar>
          </w:tcPr>
          <w:p w14:paraId="74607E49" w14:textId="7864862C" w:rsidR="002F5C2B" w:rsidRPr="00396D5E" w:rsidRDefault="002F5C2B" w:rsidP="002F5C2B">
            <w:pPr>
              <w:tabs>
                <w:tab w:val="right" w:pos="7254"/>
              </w:tabs>
              <w:spacing w:before="60" w:after="60"/>
              <w:ind w:left="0" w:firstLine="0"/>
            </w:pPr>
            <w:r w:rsidRPr="00396D5E">
              <w:t xml:space="preserve">Une réunion préparatoire </w:t>
            </w:r>
            <w:r w:rsidRPr="00396D5E">
              <w:rPr>
                <w:b/>
                <w:bCs/>
                <w:i/>
                <w:iCs/>
              </w:rPr>
              <w:t>se tiendra</w:t>
            </w:r>
            <w:r w:rsidRPr="00396D5E">
              <w:rPr>
                <w:i/>
                <w:iCs/>
              </w:rPr>
              <w:t> </w:t>
            </w:r>
            <w:r w:rsidRPr="00396D5E">
              <w:t>à l’adresse, date et heure ci-après :</w:t>
            </w:r>
          </w:p>
          <w:p w14:paraId="34D9AF4E" w14:textId="18FA9A5D" w:rsidR="002F5C2B" w:rsidRPr="00396D5E" w:rsidRDefault="002F5C2B" w:rsidP="002F5C2B">
            <w:pPr>
              <w:tabs>
                <w:tab w:val="right" w:pos="7254"/>
              </w:tabs>
              <w:spacing w:before="60" w:after="60"/>
            </w:pPr>
            <w:r w:rsidRPr="00396D5E">
              <w:t>Lieu :</w:t>
            </w:r>
            <w:r w:rsidRPr="00396D5E">
              <w:rPr>
                <w:i/>
                <w:iCs/>
              </w:rPr>
              <w:t xml:space="preserve"> Siège du projet, Moroni, Coulée de Lave, Garage Mrikao</w:t>
            </w:r>
          </w:p>
          <w:p w14:paraId="1E2715AF" w14:textId="77777777" w:rsidR="002F5C2B" w:rsidRPr="00396D5E" w:rsidRDefault="002F5C2B" w:rsidP="002F5C2B">
            <w:pPr>
              <w:tabs>
                <w:tab w:val="right" w:pos="7254"/>
              </w:tabs>
              <w:spacing w:before="60" w:after="60"/>
            </w:pPr>
            <w:r w:rsidRPr="00396D5E">
              <w:lastRenderedPageBreak/>
              <w:t xml:space="preserve">Date : </w:t>
            </w:r>
          </w:p>
          <w:p w14:paraId="5C77A5F3" w14:textId="77777777" w:rsidR="002F5C2B" w:rsidRPr="00396D5E" w:rsidRDefault="002F5C2B" w:rsidP="002F5C2B">
            <w:pPr>
              <w:tabs>
                <w:tab w:val="right" w:pos="7254"/>
              </w:tabs>
              <w:spacing w:before="60" w:after="60"/>
            </w:pPr>
            <w:r w:rsidRPr="00396D5E">
              <w:t xml:space="preserve">Heure : </w:t>
            </w:r>
          </w:p>
          <w:p w14:paraId="75265123" w14:textId="77777777" w:rsidR="002F5C2B" w:rsidRPr="00710D65" w:rsidRDefault="002F5C2B" w:rsidP="002F5C2B">
            <w:pPr>
              <w:tabs>
                <w:tab w:val="right" w:pos="7254"/>
              </w:tabs>
              <w:spacing w:before="60" w:after="60"/>
              <w:ind w:left="0" w:firstLine="0"/>
            </w:pPr>
            <w:r w:rsidRPr="00396D5E">
              <w:t xml:space="preserve">Une visite du site </w:t>
            </w:r>
            <w:r w:rsidRPr="00396D5E">
              <w:rPr>
                <w:b/>
                <w:bCs/>
                <w:i/>
                <w:iCs/>
              </w:rPr>
              <w:t>sera</w:t>
            </w:r>
            <w:r w:rsidRPr="00396D5E">
              <w:rPr>
                <w:i/>
                <w:iCs/>
              </w:rPr>
              <w:t> </w:t>
            </w:r>
            <w:r w:rsidRPr="00396D5E">
              <w:t>organisée par le Maître d’Ouvrage.</w:t>
            </w:r>
          </w:p>
        </w:tc>
      </w:tr>
      <w:tr w:rsidR="002F5C2B" w:rsidRPr="00710D65" w14:paraId="559F6232" w14:textId="77777777" w:rsidTr="6B13A115">
        <w:tc>
          <w:tcPr>
            <w:tcW w:w="1620" w:type="dxa"/>
            <w:tcMar>
              <w:top w:w="28" w:type="dxa"/>
              <w:bottom w:w="28" w:type="dxa"/>
            </w:tcMar>
          </w:tcPr>
          <w:p w14:paraId="584C1A89" w14:textId="77777777" w:rsidR="002F5C2B" w:rsidRPr="00710D65" w:rsidRDefault="002F5C2B" w:rsidP="002F5C2B">
            <w:pPr>
              <w:tabs>
                <w:tab w:val="right" w:pos="7254"/>
              </w:tabs>
              <w:spacing w:before="60" w:after="60"/>
              <w:rPr>
                <w:b/>
              </w:rPr>
            </w:pPr>
            <w:r w:rsidRPr="00710D65">
              <w:rPr>
                <w:b/>
              </w:rPr>
              <w:lastRenderedPageBreak/>
              <w:t>IS 7.6</w:t>
            </w:r>
          </w:p>
        </w:tc>
        <w:tc>
          <w:tcPr>
            <w:tcW w:w="7740" w:type="dxa"/>
            <w:tcMar>
              <w:top w:w="28" w:type="dxa"/>
              <w:bottom w:w="28" w:type="dxa"/>
            </w:tcMar>
          </w:tcPr>
          <w:p w14:paraId="7AA2E104" w14:textId="77777777" w:rsidR="002F5C2B" w:rsidRPr="00710D65" w:rsidRDefault="002F5C2B" w:rsidP="002F5C2B">
            <w:pPr>
              <w:tabs>
                <w:tab w:val="right" w:pos="7254"/>
              </w:tabs>
              <w:spacing w:before="60" w:after="60"/>
              <w:ind w:left="0" w:firstLine="0"/>
            </w:pPr>
            <w:r w:rsidRPr="00D029B7">
              <w:t xml:space="preserve">Site internet : </w:t>
            </w:r>
            <w:hyperlink r:id="rId57" w:history="1">
              <w:r w:rsidRPr="00D029B7">
                <w:rPr>
                  <w:i/>
                  <w:color w:val="0000FF"/>
                  <w:u w:val="single"/>
                </w:rPr>
                <w:t>www.picmc.org</w:t>
              </w:r>
            </w:hyperlink>
            <w:r w:rsidRPr="00D029B7">
              <w:rPr>
                <w:i/>
              </w:rPr>
              <w:t xml:space="preserve">  </w:t>
            </w:r>
          </w:p>
        </w:tc>
      </w:tr>
      <w:tr w:rsidR="002F5C2B" w:rsidRPr="00710D65" w14:paraId="78A031CF" w14:textId="77777777" w:rsidTr="6B13A115">
        <w:tc>
          <w:tcPr>
            <w:tcW w:w="9360" w:type="dxa"/>
            <w:gridSpan w:val="2"/>
            <w:tcMar>
              <w:top w:w="28" w:type="dxa"/>
              <w:bottom w:w="28" w:type="dxa"/>
            </w:tcMar>
          </w:tcPr>
          <w:p w14:paraId="5E86E8DC" w14:textId="77777777" w:rsidR="002F5C2B" w:rsidRPr="00710D65" w:rsidRDefault="002F5C2B" w:rsidP="002F5C2B">
            <w:pPr>
              <w:pageBreakBefore/>
              <w:tabs>
                <w:tab w:val="right" w:pos="7254"/>
              </w:tabs>
              <w:spacing w:before="120" w:after="120"/>
              <w:ind w:left="578" w:hanging="578"/>
              <w:jc w:val="center"/>
              <w:rPr>
                <w:b/>
                <w:sz w:val="28"/>
              </w:rPr>
            </w:pPr>
            <w:r w:rsidRPr="00710D65">
              <w:rPr>
                <w:b/>
                <w:sz w:val="28"/>
              </w:rPr>
              <w:lastRenderedPageBreak/>
              <w:t>C. Préparation des Offres</w:t>
            </w:r>
          </w:p>
        </w:tc>
      </w:tr>
      <w:tr w:rsidR="002F5C2B" w:rsidRPr="00710D65" w14:paraId="47DA855E" w14:textId="77777777" w:rsidTr="6B13A115">
        <w:tc>
          <w:tcPr>
            <w:tcW w:w="1620" w:type="dxa"/>
            <w:tcMar>
              <w:top w:w="28" w:type="dxa"/>
              <w:bottom w:w="28" w:type="dxa"/>
            </w:tcMar>
          </w:tcPr>
          <w:p w14:paraId="34A3D600" w14:textId="77777777" w:rsidR="002F5C2B" w:rsidRPr="00710D65" w:rsidRDefault="002F5C2B" w:rsidP="002F5C2B">
            <w:pPr>
              <w:tabs>
                <w:tab w:val="right" w:pos="7434"/>
              </w:tabs>
              <w:spacing w:before="60" w:after="60"/>
              <w:rPr>
                <w:b/>
              </w:rPr>
            </w:pPr>
            <w:r w:rsidRPr="00710D65">
              <w:rPr>
                <w:b/>
              </w:rPr>
              <w:t>IS 10.1</w:t>
            </w:r>
          </w:p>
        </w:tc>
        <w:tc>
          <w:tcPr>
            <w:tcW w:w="7740" w:type="dxa"/>
            <w:tcMar>
              <w:top w:w="28" w:type="dxa"/>
              <w:bottom w:w="28" w:type="dxa"/>
            </w:tcMar>
          </w:tcPr>
          <w:p w14:paraId="59310766" w14:textId="35C96880" w:rsidR="002F5C2B" w:rsidRPr="00333B3E" w:rsidRDefault="002F5C2B" w:rsidP="002F5C2B">
            <w:pPr>
              <w:tabs>
                <w:tab w:val="right" w:pos="7254"/>
              </w:tabs>
              <w:spacing w:before="60" w:after="60"/>
              <w:ind w:left="0" w:firstLine="0"/>
              <w:rPr>
                <w:iCs/>
              </w:rPr>
            </w:pPr>
            <w:r w:rsidRPr="00333B3E">
              <w:rPr>
                <w:iCs/>
              </w:rPr>
              <w:t xml:space="preserve">La langue de l’Offre est : </w:t>
            </w:r>
            <w:r w:rsidRPr="00D77697">
              <w:rPr>
                <w:iCs/>
              </w:rPr>
              <w:t>« Français ».</w:t>
            </w:r>
          </w:p>
          <w:p w14:paraId="0C5584F6" w14:textId="60E9FE36" w:rsidR="002F5C2B" w:rsidRPr="00D77697" w:rsidRDefault="00FC6FAC" w:rsidP="6B13A115">
            <w:pPr>
              <w:tabs>
                <w:tab w:val="right" w:pos="7254"/>
              </w:tabs>
              <w:spacing w:before="60" w:after="60"/>
              <w:ind w:left="0" w:firstLine="0"/>
              <w:rPr>
                <w:iCs/>
              </w:rPr>
            </w:pPr>
            <w:r w:rsidRPr="00D77697">
              <w:rPr>
                <w:iCs/>
              </w:rPr>
              <w:t>Toute correspondance sera échangée en français. La langue de traduction des documents complémentaires et imprimés fournis par le Soumissionnaire sera en français.</w:t>
            </w:r>
          </w:p>
        </w:tc>
      </w:tr>
      <w:tr w:rsidR="002F5C2B" w:rsidRPr="00710D65" w14:paraId="7A283ABB" w14:textId="77777777" w:rsidTr="6B13A115">
        <w:tc>
          <w:tcPr>
            <w:tcW w:w="1620" w:type="dxa"/>
            <w:tcMar>
              <w:top w:w="28" w:type="dxa"/>
              <w:bottom w:w="28" w:type="dxa"/>
            </w:tcMar>
          </w:tcPr>
          <w:p w14:paraId="253B433D" w14:textId="77777777" w:rsidR="002F5C2B" w:rsidRPr="00710D65" w:rsidRDefault="002F5C2B" w:rsidP="002F5C2B">
            <w:pPr>
              <w:tabs>
                <w:tab w:val="right" w:pos="7434"/>
              </w:tabs>
              <w:spacing w:before="60" w:after="60"/>
              <w:rPr>
                <w:b/>
              </w:rPr>
            </w:pPr>
            <w:r w:rsidRPr="00710D65">
              <w:rPr>
                <w:b/>
              </w:rPr>
              <w:t>IS 11.2 (i)</w:t>
            </w:r>
          </w:p>
        </w:tc>
        <w:tc>
          <w:tcPr>
            <w:tcW w:w="7740" w:type="dxa"/>
            <w:tcMar>
              <w:top w:w="28" w:type="dxa"/>
              <w:bottom w:w="28" w:type="dxa"/>
            </w:tcMar>
          </w:tcPr>
          <w:p w14:paraId="6D8F37B3" w14:textId="5A7CC23A" w:rsidR="002F5C2B" w:rsidRPr="00710D65" w:rsidRDefault="002F5C2B" w:rsidP="156F394A">
            <w:pPr>
              <w:tabs>
                <w:tab w:val="right" w:pos="7254"/>
              </w:tabs>
              <w:spacing w:before="60" w:after="60"/>
              <w:ind w:left="0" w:firstLine="0"/>
              <w:rPr>
                <w:b/>
                <w:bCs/>
                <w:i/>
                <w:iCs/>
              </w:rPr>
            </w:pPr>
            <w:r>
              <w:t>Le Soumissionnaire devra joindre à son Offre-Partie technique les documents</w:t>
            </w:r>
            <w:r w:rsidR="00FC6FAC">
              <w:t xml:space="preserve"> juridiques</w:t>
            </w:r>
            <w:r>
              <w:t xml:space="preserve"> additionnels suivants : </w:t>
            </w:r>
          </w:p>
          <w:p w14:paraId="2A58C53D" w14:textId="77777777" w:rsidR="002F5C2B" w:rsidRPr="00710D65" w:rsidRDefault="002F5C2B" w:rsidP="002F5C2B">
            <w:pPr>
              <w:tabs>
                <w:tab w:val="right" w:pos="7254"/>
              </w:tabs>
              <w:spacing w:before="120" w:after="120"/>
              <w:rPr>
                <w:b/>
              </w:rPr>
            </w:pPr>
            <w:r w:rsidRPr="00710D65">
              <w:rPr>
                <w:b/>
              </w:rPr>
              <w:t>Code de Conduite pour le Personnel de l’Entrepreneur (ES)</w:t>
            </w:r>
          </w:p>
          <w:p w14:paraId="2A938EB3" w14:textId="77777777" w:rsidR="002F5C2B" w:rsidRPr="00710D65" w:rsidRDefault="002F5C2B" w:rsidP="002F5C2B">
            <w:pPr>
              <w:spacing w:after="120"/>
              <w:ind w:left="0" w:firstLine="0"/>
              <w:rPr>
                <w:iCs/>
              </w:rPr>
            </w:pPr>
            <w:r w:rsidRPr="00710D65">
              <w:rPr>
                <w:iCs/>
              </w:rPr>
              <w:t>Le Soumissionnaire devra soumettre le Code de Conduite applicable au Personnel de l’Entrepreneur (comme défini à l’Article 1.1.17 des CG), afin d’assurer la conformité aux bonnes pratiques environnementales et sociales (ES) spécifiées dans le Marché</w:t>
            </w:r>
            <w:r w:rsidRPr="00710D65">
              <w:rPr>
                <w:i/>
                <w:iCs/>
              </w:rPr>
              <w:t xml:space="preserve">. </w:t>
            </w:r>
            <w:r w:rsidRPr="00710D65">
              <w:rPr>
                <w:iCs/>
                <w:szCs w:val="24"/>
              </w:rPr>
              <w:t>Le Soumissionnaire devra utiliser à cette fin le formulaire du Code de Conduite fourni en Section IV. A</w:t>
            </w:r>
            <w:r w:rsidRPr="00710D65">
              <w:t xml:space="preserve">ucune modification substantielle ne pourra être introduite dans ce formulaire, excepté si le Soumissionnaire introduit des exigences additionnelles, y compris le cas échéant, pour prendre en compte des circonstances particulières ou risques spécifiques au Marché.  </w:t>
            </w:r>
            <w:r w:rsidRPr="00710D65">
              <w:rPr>
                <w:i/>
                <w:iCs/>
              </w:rPr>
              <w:t xml:space="preserve"> </w:t>
            </w:r>
          </w:p>
          <w:p w14:paraId="79D64530" w14:textId="77777777" w:rsidR="002F5C2B" w:rsidRPr="00710D65" w:rsidRDefault="002F5C2B" w:rsidP="002F5C2B">
            <w:pPr>
              <w:keepNext/>
              <w:keepLines/>
              <w:spacing w:after="120"/>
              <w:ind w:left="0" w:firstLine="0"/>
              <w:rPr>
                <w:b/>
                <w:iCs/>
              </w:rPr>
            </w:pPr>
            <w:r w:rsidRPr="00710D65">
              <w:rPr>
                <w:b/>
                <w:iCs/>
              </w:rPr>
              <w:t>Stratégies de Gestion et Plans de mise en œuvre de gestion des risques ES.</w:t>
            </w:r>
          </w:p>
          <w:p w14:paraId="2C292C50" w14:textId="22C2AB19" w:rsidR="002F5C2B" w:rsidRPr="00710D65" w:rsidRDefault="002F5C2B" w:rsidP="002F5C2B">
            <w:pPr>
              <w:spacing w:after="120"/>
              <w:ind w:left="0" w:firstLine="0"/>
              <w:rPr>
                <w:iCs/>
              </w:rPr>
            </w:pPr>
            <w:r w:rsidRPr="00710D65">
              <w:rPr>
                <w:iCs/>
              </w:rPr>
              <w:t>Le Soumissionnaire devra soumettre les stratégies de gestion et plans de mise en œuvre de gestion des risques majeurs dans les domaines environnementa</w:t>
            </w:r>
            <w:r w:rsidR="00E750C4">
              <w:rPr>
                <w:iCs/>
              </w:rPr>
              <w:t>ux</w:t>
            </w:r>
            <w:r w:rsidRPr="00710D65">
              <w:rPr>
                <w:iCs/>
              </w:rPr>
              <w:t xml:space="preserve"> et socia</w:t>
            </w:r>
            <w:r w:rsidR="00E750C4">
              <w:rPr>
                <w:iCs/>
              </w:rPr>
              <w:t>ux</w:t>
            </w:r>
            <w:r w:rsidRPr="00710D65">
              <w:rPr>
                <w:iCs/>
              </w:rPr>
              <w:t xml:space="preserve"> (ES).</w:t>
            </w:r>
            <w:r w:rsidR="00457792">
              <w:rPr>
                <w:iCs/>
              </w:rPr>
              <w:t xml:space="preserve"> </w:t>
            </w:r>
            <w:r w:rsidRPr="00710D65">
              <w:rPr>
                <w:iCs/>
              </w:rPr>
              <w:t xml:space="preserve">Le soumissionnaire </w:t>
            </w:r>
            <w:r w:rsidRPr="00710D65">
              <w:rPr>
                <w:color w:val="000000"/>
              </w:rPr>
              <w:t>devra soumettre un Plan d’Action Environnemental, Hygiène et Sécurité (PAEHS) qui prend en compte de manière transversale les préoccupations environnementales et sociales et de genre</w:t>
            </w:r>
            <w:r w:rsidRPr="00710D65">
              <w:rPr>
                <w:iCs/>
              </w:rPr>
              <w:t xml:space="preserve"> avec l’élaboration des documents ci-après :</w:t>
            </w:r>
          </w:p>
          <w:p w14:paraId="4295C5DD" w14:textId="77777777" w:rsidR="002F5C2B" w:rsidRPr="00710D65" w:rsidRDefault="002F5C2B" w:rsidP="004F4B44">
            <w:pPr>
              <w:numPr>
                <w:ilvl w:val="0"/>
                <w:numId w:val="142"/>
              </w:numPr>
              <w:spacing w:after="120"/>
              <w:contextualSpacing/>
              <w:rPr>
                <w:i/>
                <w:szCs w:val="24"/>
              </w:rPr>
            </w:pPr>
            <w:r w:rsidRPr="00710D65">
              <w:rPr>
                <w:i/>
                <w:szCs w:val="24"/>
              </w:rPr>
              <w:t>Plan d’assurance qualité (PAQ) ;</w:t>
            </w:r>
          </w:p>
          <w:p w14:paraId="06D49019" w14:textId="501A2947" w:rsidR="002F5C2B" w:rsidRPr="00710D65" w:rsidRDefault="002F5C2B" w:rsidP="004F4B44">
            <w:pPr>
              <w:numPr>
                <w:ilvl w:val="0"/>
                <w:numId w:val="142"/>
              </w:numPr>
              <w:spacing w:after="120"/>
              <w:contextualSpacing/>
              <w:jc w:val="left"/>
              <w:rPr>
                <w:i/>
                <w:szCs w:val="24"/>
              </w:rPr>
            </w:pPr>
            <w:r w:rsidRPr="00710D65">
              <w:rPr>
                <w:i/>
                <w:szCs w:val="24"/>
              </w:rPr>
              <w:t xml:space="preserve">Plan de Gestion Environnemental et </w:t>
            </w:r>
            <w:r w:rsidR="008322AC">
              <w:rPr>
                <w:i/>
                <w:szCs w:val="24"/>
              </w:rPr>
              <w:t>S</w:t>
            </w:r>
            <w:r w:rsidRPr="00710D65">
              <w:rPr>
                <w:i/>
                <w:szCs w:val="24"/>
              </w:rPr>
              <w:t>ocial de chantier (PGES-C) ;</w:t>
            </w:r>
          </w:p>
          <w:p w14:paraId="23A8B646" w14:textId="73FC6CE6" w:rsidR="002F5C2B" w:rsidRPr="00710D65" w:rsidRDefault="002F5C2B" w:rsidP="004F4B44">
            <w:pPr>
              <w:numPr>
                <w:ilvl w:val="0"/>
                <w:numId w:val="142"/>
              </w:numPr>
              <w:spacing w:after="120"/>
              <w:contextualSpacing/>
              <w:jc w:val="left"/>
              <w:rPr>
                <w:i/>
                <w:szCs w:val="24"/>
              </w:rPr>
            </w:pPr>
            <w:r w:rsidRPr="00710D65">
              <w:rPr>
                <w:i/>
                <w:szCs w:val="24"/>
              </w:rPr>
              <w:t>Plan de santé et sécurité au travail (PSST) ou Plan de santé et sécurité environnement (PSSE);</w:t>
            </w:r>
          </w:p>
          <w:p w14:paraId="1A654ED5" w14:textId="52A779E1" w:rsidR="002F5C2B" w:rsidRPr="00710D65" w:rsidRDefault="002F5C2B" w:rsidP="004F4B44">
            <w:pPr>
              <w:numPr>
                <w:ilvl w:val="0"/>
                <w:numId w:val="142"/>
              </w:numPr>
              <w:spacing w:after="120"/>
              <w:contextualSpacing/>
              <w:jc w:val="left"/>
              <w:rPr>
                <w:i/>
                <w:szCs w:val="24"/>
              </w:rPr>
            </w:pPr>
            <w:r w:rsidRPr="00710D65">
              <w:rPr>
                <w:i/>
                <w:szCs w:val="24"/>
              </w:rPr>
              <w:t xml:space="preserve">Plan de prévention d’action en réponse à l’Exploitation et aux Abus Sexuels (EAS)(Plan VBG) ; </w:t>
            </w:r>
          </w:p>
          <w:p w14:paraId="1757E869" w14:textId="47402DCC" w:rsidR="00043ED2" w:rsidRPr="00F9051B" w:rsidRDefault="00B52419" w:rsidP="00F9051B">
            <w:pPr>
              <w:numPr>
                <w:ilvl w:val="0"/>
                <w:numId w:val="142"/>
              </w:numPr>
              <w:spacing w:after="120"/>
              <w:contextualSpacing/>
              <w:jc w:val="left"/>
              <w:rPr>
                <w:i/>
                <w:szCs w:val="24"/>
              </w:rPr>
            </w:pPr>
            <w:r w:rsidRPr="00F9051B">
              <w:rPr>
                <w:bCs/>
                <w:iCs/>
                <w:color w:val="0000CC"/>
              </w:rPr>
              <w:t>Plan de circulation des Engins et Véhicules (PCEV) au niveau des sites connexes</w:t>
            </w:r>
            <w:r w:rsidR="00F9051B">
              <w:rPr>
                <w:bCs/>
                <w:iCs/>
                <w:color w:val="0000CC"/>
              </w:rPr>
              <w:t xml:space="preserve"> </w:t>
            </w:r>
            <w:r w:rsidR="00753C64" w:rsidRPr="00F9051B">
              <w:rPr>
                <w:i/>
                <w:szCs w:val="24"/>
              </w:rPr>
              <w:t>visant à contrôler entre autres la vitesse, l'itinéraire, les horaires de circulation, les chargements, la mécanique, les exigences administratives et l'application des sanctions en cas d'infraction, de tous les engins et véhicules impliqués dans les travaux</w:t>
            </w:r>
            <w:r w:rsidR="002F5C2B" w:rsidRPr="00F9051B">
              <w:rPr>
                <w:i/>
                <w:szCs w:val="24"/>
              </w:rPr>
              <w:t> ;</w:t>
            </w:r>
          </w:p>
          <w:p w14:paraId="3B8E0C15" w14:textId="7DFBA0CC" w:rsidR="002F5C2B" w:rsidRDefault="002F5C2B" w:rsidP="004F4B44">
            <w:pPr>
              <w:numPr>
                <w:ilvl w:val="0"/>
                <w:numId w:val="142"/>
              </w:numPr>
              <w:spacing w:after="120"/>
              <w:contextualSpacing/>
              <w:jc w:val="left"/>
              <w:rPr>
                <w:i/>
                <w:szCs w:val="24"/>
              </w:rPr>
            </w:pPr>
            <w:r w:rsidRPr="00710D65">
              <w:rPr>
                <w:i/>
                <w:szCs w:val="24"/>
              </w:rPr>
              <w:t>Plan d’hébergement des travailleurs non-résidents.</w:t>
            </w:r>
          </w:p>
          <w:p w14:paraId="6FA705E8" w14:textId="77777777"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lastRenderedPageBreak/>
              <w:t>Marquage des délimitations et stratégie de protection en période de mobilisation et de travaux afin d’éviter les impacts négatifs à l’extérieur des chantiers</w:t>
            </w:r>
          </w:p>
          <w:p w14:paraId="759A9315" w14:textId="77777777"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Stratégie pour obtenir les permis ou approbations requis avant le démarrage de travaux, tels que l’ouverture de carrière, de gîtes et de sites d’emprunt.</w:t>
            </w:r>
          </w:p>
          <w:p w14:paraId="46098BEF" w14:textId="5605FDB1"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 xml:space="preserve">Dispositions à prendre pour la mise en œuvre des procédures de gestion de la main d’œuvre (PGMO) du projet </w:t>
            </w:r>
          </w:p>
          <w:p w14:paraId="774A1AAD" w14:textId="31268880"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Dispositions à prendre pour la mise en œuvre du Plan de Mobilisation des Parties Prenantes (PMPP) du projet.</w:t>
            </w:r>
          </w:p>
          <w:p w14:paraId="22FBFD69" w14:textId="2DD7CE7F" w:rsidR="00003F4C" w:rsidRDefault="00E76BE4" w:rsidP="004F4B44">
            <w:pPr>
              <w:pStyle w:val="Paragraphedeliste"/>
              <w:numPr>
                <w:ilvl w:val="0"/>
                <w:numId w:val="142"/>
              </w:numPr>
              <w:tabs>
                <w:tab w:val="left" w:pos="540"/>
              </w:tabs>
              <w:spacing w:line="0" w:lineRule="atLeast"/>
              <w:contextualSpacing w:val="0"/>
              <w:rPr>
                <w:i/>
                <w:szCs w:val="24"/>
              </w:rPr>
            </w:pPr>
            <w:r>
              <w:rPr>
                <w:i/>
                <w:szCs w:val="24"/>
              </w:rPr>
              <w:t xml:space="preserve">Mécanisme de gestion des plaintes </w:t>
            </w:r>
            <w:r w:rsidR="00003F4C">
              <w:rPr>
                <w:i/>
                <w:szCs w:val="24"/>
              </w:rPr>
              <w:t xml:space="preserve">pour la prise en charge des plaintes </w:t>
            </w:r>
            <w:r w:rsidR="00CD5F7E">
              <w:rPr>
                <w:i/>
                <w:szCs w:val="24"/>
              </w:rPr>
              <w:t>liés au travaux ;</w:t>
            </w:r>
          </w:p>
          <w:p w14:paraId="00A50B5F" w14:textId="02B6342B"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 xml:space="preserve">Mécanisme de gestion des plaintes </w:t>
            </w:r>
            <w:r w:rsidR="009919AD">
              <w:rPr>
                <w:i/>
                <w:szCs w:val="24"/>
              </w:rPr>
              <w:t xml:space="preserve">des travailleurs </w:t>
            </w:r>
            <w:r w:rsidRPr="00DB7D61">
              <w:rPr>
                <w:i/>
                <w:szCs w:val="24"/>
              </w:rPr>
              <w:t>au sein de l’entreprise (MGP-E)</w:t>
            </w:r>
          </w:p>
          <w:p w14:paraId="56B1F32F" w14:textId="77777777"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Plan de protection de l’environnement du site (PPES) pour les carrières, gîtes et zones d’emprunts, les bases vie, les sites de dépôt, et autres sites connexes du chantier.</w:t>
            </w:r>
          </w:p>
          <w:p w14:paraId="24242FDD" w14:textId="1CFC659D" w:rsidR="004F4B44" w:rsidRPr="00DB7D61" w:rsidRDefault="004F4B44" w:rsidP="004F4B44">
            <w:pPr>
              <w:pStyle w:val="Paragraphedeliste"/>
              <w:numPr>
                <w:ilvl w:val="0"/>
                <w:numId w:val="142"/>
              </w:numPr>
              <w:tabs>
                <w:tab w:val="left" w:pos="540"/>
              </w:tabs>
              <w:spacing w:line="0" w:lineRule="atLeast"/>
              <w:contextualSpacing w:val="0"/>
              <w:rPr>
                <w:i/>
                <w:szCs w:val="24"/>
              </w:rPr>
            </w:pPr>
            <w:r w:rsidRPr="00DB7D61">
              <w:rPr>
                <w:i/>
                <w:szCs w:val="24"/>
              </w:rPr>
              <w:t>Mesures à mettre en œuvre contre le</w:t>
            </w:r>
            <w:r w:rsidR="00B678B0">
              <w:rPr>
                <w:i/>
                <w:szCs w:val="24"/>
              </w:rPr>
              <w:t xml:space="preserve">s </w:t>
            </w:r>
            <w:r w:rsidRPr="00DB7D61">
              <w:rPr>
                <w:i/>
                <w:szCs w:val="24"/>
              </w:rPr>
              <w:t xml:space="preserve">maladies transmissibles dont le </w:t>
            </w:r>
            <w:r>
              <w:rPr>
                <w:i/>
                <w:szCs w:val="24"/>
              </w:rPr>
              <w:t>VIH/</w:t>
            </w:r>
            <w:r w:rsidRPr="00DB7D61">
              <w:rPr>
                <w:i/>
                <w:szCs w:val="24"/>
              </w:rPr>
              <w:t>S</w:t>
            </w:r>
            <w:r>
              <w:rPr>
                <w:i/>
                <w:szCs w:val="24"/>
              </w:rPr>
              <w:t>IDA</w:t>
            </w:r>
          </w:p>
          <w:p w14:paraId="65B8B5ED" w14:textId="091921AD" w:rsidR="002F5C2B" w:rsidRPr="00CB4125" w:rsidRDefault="004F4B44" w:rsidP="00CB4125">
            <w:pPr>
              <w:pStyle w:val="Paragraphedeliste"/>
              <w:numPr>
                <w:ilvl w:val="0"/>
                <w:numId w:val="142"/>
              </w:numPr>
              <w:tabs>
                <w:tab w:val="left" w:pos="540"/>
              </w:tabs>
              <w:spacing w:line="0" w:lineRule="atLeast"/>
              <w:contextualSpacing w:val="0"/>
              <w:rPr>
                <w:i/>
                <w:szCs w:val="24"/>
              </w:rPr>
            </w:pPr>
            <w:r w:rsidRPr="00DB7D61">
              <w:rPr>
                <w:i/>
                <w:szCs w:val="24"/>
              </w:rPr>
              <w:t xml:space="preserve">Un Plan de replis de chantier est requis </w:t>
            </w:r>
            <w:r>
              <w:rPr>
                <w:i/>
                <w:szCs w:val="24"/>
              </w:rPr>
              <w:t xml:space="preserve">au plus tard </w:t>
            </w:r>
            <w:r w:rsidRPr="00DB7D61">
              <w:rPr>
                <w:i/>
                <w:szCs w:val="24"/>
              </w:rPr>
              <w:t xml:space="preserve">60 jours avant la réception provisoire </w:t>
            </w:r>
            <w:r>
              <w:rPr>
                <w:i/>
                <w:szCs w:val="24"/>
              </w:rPr>
              <w:t>en vue</w:t>
            </w:r>
            <w:r w:rsidRPr="00DB7D61">
              <w:rPr>
                <w:i/>
                <w:szCs w:val="24"/>
              </w:rPr>
              <w:t xml:space="preserve"> de l’exécution satisfaisante des plans de fermetures de la carrière, des gîtes </w:t>
            </w:r>
            <w:r>
              <w:rPr>
                <w:i/>
                <w:szCs w:val="24"/>
              </w:rPr>
              <w:t xml:space="preserve">et zones d’emprunts, </w:t>
            </w:r>
            <w:r w:rsidRPr="00DB7D61">
              <w:rPr>
                <w:i/>
                <w:szCs w:val="24"/>
              </w:rPr>
              <w:t>de la Base vie et des ateliers ainsi que les plans de gestion et de protection environnementales et sociales globaux et spécifiques approuvés dans le cadre du projet</w:t>
            </w:r>
            <w:r w:rsidRPr="00DB7D61">
              <w:rPr>
                <w:szCs w:val="24"/>
              </w:rPr>
              <w:t>.</w:t>
            </w:r>
          </w:p>
        </w:tc>
      </w:tr>
      <w:tr w:rsidR="002F5C2B" w:rsidRPr="00710D65" w14:paraId="188C7176" w14:textId="77777777" w:rsidTr="6B13A115">
        <w:tc>
          <w:tcPr>
            <w:tcW w:w="1620" w:type="dxa"/>
            <w:tcMar>
              <w:top w:w="28" w:type="dxa"/>
              <w:bottom w:w="28" w:type="dxa"/>
            </w:tcMar>
          </w:tcPr>
          <w:p w14:paraId="74621EE0" w14:textId="77777777" w:rsidR="002F5C2B" w:rsidRPr="00710D65" w:rsidRDefault="002F5C2B" w:rsidP="002F5C2B">
            <w:pPr>
              <w:tabs>
                <w:tab w:val="right" w:pos="7434"/>
              </w:tabs>
              <w:spacing w:before="60" w:after="60"/>
              <w:rPr>
                <w:b/>
              </w:rPr>
            </w:pPr>
            <w:r w:rsidRPr="00710D65">
              <w:rPr>
                <w:b/>
              </w:rPr>
              <w:lastRenderedPageBreak/>
              <w:t>IS 11.3 (d)</w:t>
            </w:r>
          </w:p>
        </w:tc>
        <w:tc>
          <w:tcPr>
            <w:tcW w:w="7740" w:type="dxa"/>
            <w:tcMar>
              <w:top w:w="28" w:type="dxa"/>
              <w:bottom w:w="28" w:type="dxa"/>
            </w:tcMar>
          </w:tcPr>
          <w:p w14:paraId="73477CD2" w14:textId="77777777" w:rsidR="002F5C2B" w:rsidRPr="00710D65" w:rsidRDefault="002F5C2B" w:rsidP="002F5C2B">
            <w:pPr>
              <w:tabs>
                <w:tab w:val="right" w:pos="7254"/>
              </w:tabs>
              <w:spacing w:before="60" w:after="60"/>
              <w:ind w:left="1" w:hanging="1"/>
              <w:rPr>
                <w:i/>
                <w:iCs/>
              </w:rPr>
            </w:pPr>
            <w:r w:rsidRPr="00710D65">
              <w:t xml:space="preserve">Le proposant devra joindre à son dossier les documents suivants : </w:t>
            </w:r>
            <w:r w:rsidRPr="00710D65">
              <w:rPr>
                <w:b/>
                <w:bCs/>
              </w:rPr>
              <w:t>Aucun</w:t>
            </w:r>
          </w:p>
        </w:tc>
      </w:tr>
      <w:tr w:rsidR="002F5C2B" w:rsidRPr="00710D65" w14:paraId="5CD71873" w14:textId="77777777" w:rsidTr="6B13A115">
        <w:tc>
          <w:tcPr>
            <w:tcW w:w="1620" w:type="dxa"/>
            <w:tcMar>
              <w:top w:w="28" w:type="dxa"/>
              <w:bottom w:w="28" w:type="dxa"/>
            </w:tcMar>
          </w:tcPr>
          <w:p w14:paraId="5EE9885E" w14:textId="77777777" w:rsidR="002F5C2B" w:rsidRPr="00710D65" w:rsidRDefault="002F5C2B" w:rsidP="002F5C2B">
            <w:pPr>
              <w:tabs>
                <w:tab w:val="right" w:pos="7434"/>
              </w:tabs>
              <w:spacing w:before="60" w:after="60"/>
              <w:rPr>
                <w:b/>
              </w:rPr>
            </w:pPr>
            <w:r w:rsidRPr="00710D65">
              <w:rPr>
                <w:b/>
              </w:rPr>
              <w:t>IS 13.1</w:t>
            </w:r>
          </w:p>
        </w:tc>
        <w:tc>
          <w:tcPr>
            <w:tcW w:w="7740" w:type="dxa"/>
            <w:tcMar>
              <w:top w:w="28" w:type="dxa"/>
              <w:bottom w:w="28" w:type="dxa"/>
            </w:tcMar>
          </w:tcPr>
          <w:p w14:paraId="40216972" w14:textId="77777777" w:rsidR="002F5C2B" w:rsidRPr="00710D65" w:rsidRDefault="002F5C2B" w:rsidP="002F5C2B">
            <w:pPr>
              <w:tabs>
                <w:tab w:val="right" w:pos="7254"/>
              </w:tabs>
              <w:spacing w:before="60" w:after="60"/>
              <w:ind w:left="1" w:hanging="1"/>
              <w:rPr>
                <w:b/>
                <w:bCs/>
                <w:i/>
                <w:iCs/>
              </w:rPr>
            </w:pPr>
            <w:r w:rsidRPr="00710D65">
              <w:t xml:space="preserve">Les variantes </w:t>
            </w:r>
            <w:r w:rsidRPr="00710D65">
              <w:rPr>
                <w:bCs/>
                <w:i/>
                <w:iCs/>
              </w:rPr>
              <w:t>ne sont pas</w:t>
            </w:r>
            <w:r w:rsidRPr="00710D65">
              <w:rPr>
                <w:i/>
              </w:rPr>
              <w:t xml:space="preserve"> </w:t>
            </w:r>
            <w:r w:rsidRPr="00710D65">
              <w:t>autorisées.</w:t>
            </w:r>
          </w:p>
        </w:tc>
      </w:tr>
      <w:tr w:rsidR="002F5C2B" w:rsidRPr="00710D65" w14:paraId="28E11B6E" w14:textId="77777777" w:rsidTr="00CB4125">
        <w:trPr>
          <w:trHeight w:val="548"/>
        </w:trPr>
        <w:tc>
          <w:tcPr>
            <w:tcW w:w="1620" w:type="dxa"/>
            <w:tcMar>
              <w:top w:w="28" w:type="dxa"/>
              <w:bottom w:w="28" w:type="dxa"/>
            </w:tcMar>
          </w:tcPr>
          <w:p w14:paraId="42D1CC0B" w14:textId="77777777" w:rsidR="002F5C2B" w:rsidRPr="00710D65" w:rsidRDefault="002F5C2B" w:rsidP="002F5C2B">
            <w:pPr>
              <w:tabs>
                <w:tab w:val="right" w:pos="7434"/>
              </w:tabs>
              <w:spacing w:before="60" w:after="60"/>
              <w:rPr>
                <w:b/>
              </w:rPr>
            </w:pPr>
            <w:r w:rsidRPr="00710D65">
              <w:rPr>
                <w:b/>
              </w:rPr>
              <w:t>IS 13.2</w:t>
            </w:r>
          </w:p>
        </w:tc>
        <w:tc>
          <w:tcPr>
            <w:tcW w:w="7740" w:type="dxa"/>
            <w:tcMar>
              <w:top w:w="28" w:type="dxa"/>
              <w:bottom w:w="28" w:type="dxa"/>
            </w:tcMar>
          </w:tcPr>
          <w:p w14:paraId="2477F43A" w14:textId="002056B9" w:rsidR="002F5C2B" w:rsidRPr="00CB4125" w:rsidRDefault="002F5C2B" w:rsidP="00CB4125">
            <w:pPr>
              <w:spacing w:before="60" w:after="60"/>
              <w:ind w:left="0" w:firstLine="0"/>
            </w:pPr>
            <w:r>
              <w:t>Des variantes de délai d’exécution des Travaux</w:t>
            </w:r>
            <w:r w:rsidRPr="6B13A115">
              <w:rPr>
                <w:i/>
                <w:iCs/>
              </w:rPr>
              <w:t xml:space="preserve"> « </w:t>
            </w:r>
            <w:r w:rsidRPr="6B13A115">
              <w:rPr>
                <w:b/>
                <w:bCs/>
                <w:i/>
                <w:iCs/>
              </w:rPr>
              <w:t>ne sont pas</w:t>
            </w:r>
            <w:r w:rsidRPr="6B13A115">
              <w:rPr>
                <w:i/>
                <w:iCs/>
              </w:rPr>
              <w:t> </w:t>
            </w:r>
            <w:r>
              <w:t>autorisées.</w:t>
            </w:r>
          </w:p>
        </w:tc>
      </w:tr>
      <w:tr w:rsidR="002F5C2B" w:rsidRPr="00710D65" w14:paraId="4BC2B96E" w14:textId="77777777" w:rsidTr="00CB4125">
        <w:trPr>
          <w:trHeight w:val="756"/>
        </w:trPr>
        <w:tc>
          <w:tcPr>
            <w:tcW w:w="1620" w:type="dxa"/>
            <w:tcMar>
              <w:top w:w="28" w:type="dxa"/>
              <w:bottom w:w="28" w:type="dxa"/>
            </w:tcMar>
          </w:tcPr>
          <w:p w14:paraId="5EE613F1" w14:textId="77777777" w:rsidR="002F5C2B" w:rsidRPr="00710D65" w:rsidRDefault="002F5C2B" w:rsidP="002F5C2B">
            <w:pPr>
              <w:tabs>
                <w:tab w:val="right" w:pos="7434"/>
              </w:tabs>
              <w:spacing w:before="60" w:after="60"/>
              <w:rPr>
                <w:b/>
              </w:rPr>
            </w:pPr>
            <w:r w:rsidRPr="00710D65">
              <w:rPr>
                <w:b/>
              </w:rPr>
              <w:t>IS 13.4</w:t>
            </w:r>
          </w:p>
        </w:tc>
        <w:tc>
          <w:tcPr>
            <w:tcW w:w="7740" w:type="dxa"/>
            <w:tcMar>
              <w:top w:w="28" w:type="dxa"/>
              <w:bottom w:w="28" w:type="dxa"/>
            </w:tcMar>
          </w:tcPr>
          <w:p w14:paraId="3B97DB3E" w14:textId="77777777" w:rsidR="002F5C2B" w:rsidRPr="00710D65" w:rsidRDefault="002F5C2B" w:rsidP="002F5C2B">
            <w:pPr>
              <w:spacing w:before="60" w:after="60"/>
              <w:ind w:left="0" w:firstLine="0"/>
              <w:rPr>
                <w:b/>
                <w:bCs/>
                <w:i/>
              </w:rPr>
            </w:pPr>
            <w:r w:rsidRPr="00710D65">
              <w:t xml:space="preserve">Les variantes techniques spécifiées ci-dessous </w:t>
            </w:r>
            <w:r w:rsidRPr="00710D65">
              <w:rPr>
                <w:i/>
                <w:iCs/>
              </w:rPr>
              <w:t>sont</w:t>
            </w:r>
            <w:r w:rsidRPr="00710D65">
              <w:t xml:space="preserve"> autorisées pour les éléments suivants des Ouvrages : Aucune</w:t>
            </w:r>
          </w:p>
        </w:tc>
      </w:tr>
      <w:tr w:rsidR="002F5C2B" w:rsidRPr="00710D65" w14:paraId="29E7C4D8" w14:textId="77777777" w:rsidTr="6B13A115">
        <w:tc>
          <w:tcPr>
            <w:tcW w:w="1620" w:type="dxa"/>
            <w:tcMar>
              <w:top w:w="28" w:type="dxa"/>
              <w:bottom w:w="28" w:type="dxa"/>
            </w:tcMar>
          </w:tcPr>
          <w:p w14:paraId="08509DFC" w14:textId="77777777" w:rsidR="002F5C2B" w:rsidRPr="00710D65" w:rsidRDefault="002F5C2B" w:rsidP="002F5C2B">
            <w:pPr>
              <w:tabs>
                <w:tab w:val="right" w:pos="7434"/>
              </w:tabs>
              <w:spacing w:before="60" w:after="60"/>
              <w:rPr>
                <w:b/>
              </w:rPr>
            </w:pPr>
            <w:r w:rsidRPr="00710D65">
              <w:rPr>
                <w:b/>
              </w:rPr>
              <w:t>IS 14.5</w:t>
            </w:r>
          </w:p>
        </w:tc>
        <w:tc>
          <w:tcPr>
            <w:tcW w:w="7740" w:type="dxa"/>
            <w:tcMar>
              <w:top w:w="28" w:type="dxa"/>
              <w:bottom w:w="28" w:type="dxa"/>
            </w:tcMar>
          </w:tcPr>
          <w:p w14:paraId="17C98B0A" w14:textId="53A8D69A" w:rsidR="002F5C2B" w:rsidRPr="00710D65" w:rsidRDefault="002F5C2B" w:rsidP="6B13A115">
            <w:pPr>
              <w:tabs>
                <w:tab w:val="right" w:pos="7254"/>
              </w:tabs>
              <w:spacing w:before="60" w:after="60"/>
              <w:ind w:left="0" w:firstLine="0"/>
              <w:rPr>
                <w:i/>
                <w:iCs/>
                <w:sz w:val="20"/>
              </w:rPr>
            </w:pPr>
            <w:r>
              <w:t>Les prix proposés par le Soumissionnaire seront</w:t>
            </w:r>
            <w:r w:rsidRPr="6B13A115">
              <w:rPr>
                <w:i/>
                <w:iCs/>
              </w:rPr>
              <w:t xml:space="preserve"> « </w:t>
            </w:r>
            <w:r w:rsidR="00624161">
              <w:rPr>
                <w:b/>
                <w:bCs/>
                <w:i/>
                <w:iCs/>
              </w:rPr>
              <w:t>révisable selon le délai d’exécution</w:t>
            </w:r>
            <w:r w:rsidRPr="6B13A115">
              <w:rPr>
                <w:i/>
                <w:iCs/>
              </w:rPr>
              <w:t> »</w:t>
            </w:r>
          </w:p>
        </w:tc>
      </w:tr>
      <w:tr w:rsidR="002F5C2B" w:rsidRPr="00710D65" w14:paraId="451B338A" w14:textId="77777777" w:rsidTr="6B13A115">
        <w:tc>
          <w:tcPr>
            <w:tcW w:w="1620" w:type="dxa"/>
            <w:tcMar>
              <w:top w:w="28" w:type="dxa"/>
              <w:bottom w:w="28" w:type="dxa"/>
            </w:tcMar>
          </w:tcPr>
          <w:p w14:paraId="3B774D83" w14:textId="77777777" w:rsidR="002F5C2B" w:rsidRPr="00710D65" w:rsidRDefault="002F5C2B" w:rsidP="002F5C2B">
            <w:pPr>
              <w:tabs>
                <w:tab w:val="right" w:pos="7434"/>
              </w:tabs>
              <w:spacing w:before="60" w:after="60"/>
              <w:jc w:val="left"/>
              <w:rPr>
                <w:b/>
              </w:rPr>
            </w:pPr>
            <w:r w:rsidRPr="00710D65">
              <w:rPr>
                <w:b/>
              </w:rPr>
              <w:t>IS 15.1</w:t>
            </w:r>
          </w:p>
        </w:tc>
        <w:tc>
          <w:tcPr>
            <w:tcW w:w="7740" w:type="dxa"/>
            <w:tcMar>
              <w:top w:w="28" w:type="dxa"/>
              <w:bottom w:w="28" w:type="dxa"/>
            </w:tcMar>
          </w:tcPr>
          <w:p w14:paraId="6AE57986" w14:textId="77777777" w:rsidR="002F5C2B" w:rsidRPr="00710D65" w:rsidRDefault="002F5C2B" w:rsidP="002F5C2B">
            <w:pPr>
              <w:spacing w:before="60" w:after="60"/>
              <w:ind w:left="0" w:right="-72" w:firstLine="0"/>
              <w:jc w:val="left"/>
            </w:pPr>
            <w:r>
              <w:t xml:space="preserve">La(es) monnaie(s) de l’Offre et la(es) monnaie(s) de règlement sera(sont) comme suit : </w:t>
            </w:r>
          </w:p>
          <w:p w14:paraId="0073E8D8" w14:textId="77777777" w:rsidR="002F5C2B" w:rsidRPr="00710D65" w:rsidRDefault="002F5C2B" w:rsidP="002F5C2B">
            <w:pPr>
              <w:tabs>
                <w:tab w:val="left" w:pos="540"/>
              </w:tabs>
              <w:spacing w:before="60" w:after="60"/>
              <w:ind w:left="-36" w:right="-72" w:firstLine="0"/>
              <w:jc w:val="left"/>
            </w:pPr>
            <w:r w:rsidRPr="00710D65">
              <w:rPr>
                <w:b/>
              </w:rPr>
              <w:lastRenderedPageBreak/>
              <w:t>Option A (le Soumissionnaire doit libeller ses prix entièrement en monnaie nationale) :</w:t>
            </w:r>
          </w:p>
          <w:p w14:paraId="79B84DF4" w14:textId="77777777" w:rsidR="002F5C2B" w:rsidRPr="00710D65" w:rsidRDefault="002F5C2B" w:rsidP="002F5C2B">
            <w:pPr>
              <w:tabs>
                <w:tab w:val="left" w:pos="1080"/>
              </w:tabs>
              <w:spacing w:before="60" w:after="60"/>
              <w:ind w:left="-36" w:right="-72" w:firstLine="0"/>
              <w:rPr>
                <w:b/>
              </w:rPr>
            </w:pPr>
            <w:r w:rsidRPr="00710D65">
              <w:rPr>
                <w:b/>
              </w:rPr>
              <w:t>Option B (le Soumissionnaire est autorisé à libeller directement ses prix en monnaies nationale et étrangères) :</w:t>
            </w:r>
          </w:p>
          <w:p w14:paraId="2E937F48" w14:textId="77777777" w:rsidR="002F5C2B" w:rsidRPr="00710D65" w:rsidRDefault="002F5C2B" w:rsidP="002F5C2B">
            <w:pPr>
              <w:tabs>
                <w:tab w:val="left" w:pos="540"/>
              </w:tabs>
              <w:spacing w:before="60" w:after="60"/>
              <w:ind w:left="-36" w:right="-72" w:firstLine="0"/>
            </w:pPr>
            <w:r w:rsidRPr="00710D65">
              <w:t>(a) Le Soumissionnaire libellera séparément les prix unitaires du Bordereau des Prix et les prix du Détail Quantitatif et Estimatif de la manière suivante :</w:t>
            </w:r>
          </w:p>
          <w:p w14:paraId="6B86B2EA" w14:textId="631EF7A1" w:rsidR="002F5C2B" w:rsidRPr="00710D65" w:rsidRDefault="002F5C2B" w:rsidP="002F5C2B">
            <w:pPr>
              <w:tabs>
                <w:tab w:val="left" w:pos="1080"/>
              </w:tabs>
              <w:spacing w:before="60" w:after="60"/>
              <w:ind w:left="567" w:hanging="567"/>
            </w:pPr>
            <w:r>
              <w:t>(i)</w:t>
            </w:r>
            <w:r>
              <w:tab/>
              <w:t xml:space="preserve">pour les intrants nécessaires aux Ouvrages que le Soumissionnaire compte se procurer dans le Pays du Maître d’Ouvrage, en </w:t>
            </w:r>
            <w:r w:rsidR="00624161">
              <w:rPr>
                <w:i/>
                <w:iCs/>
              </w:rPr>
              <w:t xml:space="preserve">francs comoriens </w:t>
            </w:r>
            <w:r>
              <w:t>et dénommée « monnaie nationale »</w:t>
            </w:r>
            <w:r w:rsidR="001F1DA8">
              <w:t xml:space="preserve"> </w:t>
            </w:r>
            <w:r>
              <w:t>; et</w:t>
            </w:r>
          </w:p>
          <w:p w14:paraId="298A98F8" w14:textId="3E690BBA" w:rsidR="002F5C2B" w:rsidRPr="00710D65" w:rsidRDefault="002F5C2B" w:rsidP="002F5C2B">
            <w:pPr>
              <w:tabs>
                <w:tab w:val="left" w:pos="1080"/>
              </w:tabs>
              <w:spacing w:before="60" w:after="60"/>
              <w:ind w:left="567" w:hanging="567"/>
            </w:pPr>
            <w:r>
              <w:t>b)</w:t>
            </w:r>
            <w:r>
              <w:tab/>
              <w:t>pour les intrants nécessaires aux Ouvrages que le Soumissionnaire compte se procurer en dehors du Pays du Maître d’Ouvrage « les besoins en monnaie(s) étrangère (s)» en au plus, deux monnaies étrangères.</w:t>
            </w:r>
          </w:p>
        </w:tc>
      </w:tr>
      <w:tr w:rsidR="002F5C2B" w:rsidRPr="00710D65" w14:paraId="77AF2C7D" w14:textId="77777777" w:rsidTr="00986A10">
        <w:trPr>
          <w:trHeight w:val="490"/>
        </w:trPr>
        <w:tc>
          <w:tcPr>
            <w:tcW w:w="1620" w:type="dxa"/>
            <w:tcMar>
              <w:top w:w="28" w:type="dxa"/>
              <w:bottom w:w="28" w:type="dxa"/>
            </w:tcMar>
          </w:tcPr>
          <w:p w14:paraId="3F951FFB" w14:textId="77777777" w:rsidR="002F5C2B" w:rsidRPr="00710D65" w:rsidRDefault="002F5C2B" w:rsidP="002F5C2B">
            <w:pPr>
              <w:tabs>
                <w:tab w:val="right" w:pos="7434"/>
              </w:tabs>
              <w:spacing w:before="60" w:after="60"/>
              <w:rPr>
                <w:b/>
              </w:rPr>
            </w:pPr>
            <w:r w:rsidRPr="00710D65">
              <w:rPr>
                <w:b/>
              </w:rPr>
              <w:lastRenderedPageBreak/>
              <w:t>IS 16.2</w:t>
            </w:r>
          </w:p>
        </w:tc>
        <w:tc>
          <w:tcPr>
            <w:tcW w:w="7740" w:type="dxa"/>
            <w:tcMar>
              <w:top w:w="28" w:type="dxa"/>
              <w:bottom w:w="28" w:type="dxa"/>
            </w:tcMar>
          </w:tcPr>
          <w:p w14:paraId="1F220890" w14:textId="3DA03521" w:rsidR="002F5C2B" w:rsidRPr="00710D65" w:rsidRDefault="002F5C2B" w:rsidP="00D77697">
            <w:pPr>
              <w:tabs>
                <w:tab w:val="left" w:pos="1080"/>
              </w:tabs>
              <w:spacing w:before="60" w:after="60"/>
              <w:ind w:left="567" w:hanging="567"/>
              <w:rPr>
                <w:color w:val="000000" w:themeColor="text1"/>
                <w:spacing w:val="-4"/>
              </w:rPr>
            </w:pPr>
            <w:r w:rsidRPr="00710D65">
              <w:rPr>
                <w:color w:val="000000" w:themeColor="text1"/>
                <w:spacing w:val="-4"/>
              </w:rPr>
              <w:t>IS 16.2</w:t>
            </w:r>
            <w:r w:rsidRPr="6B13A115">
              <w:rPr>
                <w:b/>
                <w:bCs/>
                <w:i/>
                <w:iCs/>
              </w:rPr>
              <w:t xml:space="preserve"> « s’applique » </w:t>
            </w:r>
          </w:p>
        </w:tc>
      </w:tr>
      <w:tr w:rsidR="002F5C2B" w:rsidRPr="00710D65" w14:paraId="5454F15D" w14:textId="77777777" w:rsidTr="6B13A115">
        <w:tc>
          <w:tcPr>
            <w:tcW w:w="1620" w:type="dxa"/>
            <w:tcMar>
              <w:top w:w="28" w:type="dxa"/>
              <w:bottom w:w="28" w:type="dxa"/>
            </w:tcMar>
          </w:tcPr>
          <w:p w14:paraId="164AAFBF" w14:textId="77777777" w:rsidR="002F5C2B" w:rsidRPr="00710D65" w:rsidRDefault="002F5C2B" w:rsidP="6B13A115">
            <w:pPr>
              <w:tabs>
                <w:tab w:val="right" w:pos="7434"/>
              </w:tabs>
              <w:spacing w:before="60" w:after="60"/>
              <w:rPr>
                <w:b/>
                <w:bCs/>
              </w:rPr>
            </w:pPr>
            <w:r w:rsidRPr="6B13A115">
              <w:rPr>
                <w:b/>
                <w:bCs/>
              </w:rPr>
              <w:t xml:space="preserve">IS 17.5 </w:t>
            </w:r>
          </w:p>
        </w:tc>
        <w:tc>
          <w:tcPr>
            <w:tcW w:w="7740" w:type="dxa"/>
            <w:tcMar>
              <w:top w:w="28" w:type="dxa"/>
              <w:bottom w:w="28" w:type="dxa"/>
            </w:tcMar>
          </w:tcPr>
          <w:p w14:paraId="4A450170" w14:textId="77777777" w:rsidR="002F5C2B" w:rsidRPr="00710D65" w:rsidRDefault="002F5C2B" w:rsidP="002F5C2B">
            <w:pPr>
              <w:ind w:left="91" w:firstLine="0"/>
            </w:pPr>
            <w:r w:rsidRPr="00710D65">
              <w:rPr>
                <w:color w:val="000000" w:themeColor="text1"/>
                <w:spacing w:val="-4"/>
              </w:rPr>
              <w:t xml:space="preserve">A ce stade, le Maître d’Ouvrage </w:t>
            </w:r>
            <w:r w:rsidRPr="00710D65">
              <w:rPr>
                <w:i/>
                <w:iCs/>
                <w:color w:val="000000" w:themeColor="text1"/>
                <w:spacing w:val="-4"/>
              </w:rPr>
              <w:t xml:space="preserve">n’a pas l’intention </w:t>
            </w:r>
            <w:r w:rsidRPr="00710D65">
              <w:rPr>
                <w:color w:val="000000" w:themeColor="text1"/>
                <w:spacing w:val="-4"/>
              </w:rPr>
              <w:t>de</w:t>
            </w:r>
            <w:r w:rsidRPr="00710D65">
              <w:rPr>
                <w:i/>
                <w:iCs/>
                <w:color w:val="000000" w:themeColor="text1"/>
                <w:spacing w:val="-4"/>
              </w:rPr>
              <w:t xml:space="preserve"> </w:t>
            </w:r>
            <w:r w:rsidRPr="00710D65">
              <w:rPr>
                <w:color w:val="000000" w:themeColor="text1"/>
                <w:spacing w:val="-4"/>
              </w:rPr>
              <w:t>faire exécuter des parties spécifiques des Ouvrages par des sous-traitants sélectionnés à l’avance.</w:t>
            </w:r>
          </w:p>
        </w:tc>
      </w:tr>
      <w:tr w:rsidR="006268AF" w:rsidRPr="00710D65" w14:paraId="263DC6E2" w14:textId="77777777" w:rsidTr="6B13A115">
        <w:tc>
          <w:tcPr>
            <w:tcW w:w="1620" w:type="dxa"/>
            <w:tcMar>
              <w:top w:w="28" w:type="dxa"/>
              <w:bottom w:w="28" w:type="dxa"/>
            </w:tcMar>
          </w:tcPr>
          <w:p w14:paraId="577848E3" w14:textId="1EF66E9A" w:rsidR="006268AF" w:rsidRPr="6B13A115" w:rsidRDefault="006268AF" w:rsidP="006268AF">
            <w:pPr>
              <w:tabs>
                <w:tab w:val="right" w:pos="7434"/>
              </w:tabs>
              <w:spacing w:before="60" w:after="60"/>
              <w:rPr>
                <w:b/>
                <w:bCs/>
              </w:rPr>
            </w:pPr>
            <w:r w:rsidRPr="6B13A115">
              <w:rPr>
                <w:b/>
                <w:bCs/>
              </w:rPr>
              <w:t>IS 17.</w:t>
            </w:r>
            <w:r>
              <w:rPr>
                <w:b/>
                <w:bCs/>
              </w:rPr>
              <w:t>6</w:t>
            </w:r>
          </w:p>
        </w:tc>
        <w:tc>
          <w:tcPr>
            <w:tcW w:w="7740" w:type="dxa"/>
            <w:tcMar>
              <w:top w:w="28" w:type="dxa"/>
              <w:bottom w:w="28" w:type="dxa"/>
            </w:tcMar>
          </w:tcPr>
          <w:p w14:paraId="0073B0D7" w14:textId="77777777" w:rsidR="006268AF" w:rsidRDefault="006268AF" w:rsidP="006268AF">
            <w:pPr>
              <w:pStyle w:val="Commentaire"/>
            </w:pPr>
            <w:r w:rsidRPr="3B836F2D">
              <w:t xml:space="preserve">(a)     Sous-traitance proposée par l’Entrepreneur : Le pourcentage maximal de sous-traitance permise est de : </w:t>
            </w:r>
            <w:r w:rsidRPr="52B822CD">
              <w:rPr>
                <w:b/>
                <w:bCs/>
              </w:rPr>
              <w:t>30 %</w:t>
            </w:r>
            <w:r w:rsidRPr="6C77AE48">
              <w:t xml:space="preserve"> du montant total du Marché.</w:t>
            </w:r>
          </w:p>
          <w:p w14:paraId="3C911E22" w14:textId="7153D97B" w:rsidR="006268AF" w:rsidRPr="00710D65" w:rsidRDefault="006268AF" w:rsidP="006268AF">
            <w:pPr>
              <w:ind w:left="91" w:firstLine="0"/>
              <w:rPr>
                <w:color w:val="000000" w:themeColor="text1"/>
                <w:spacing w:val="-4"/>
              </w:rPr>
            </w:pPr>
            <w:r w:rsidRPr="74781A08">
              <w:t>(b)     Les soumissionnaires qui proposent de sous-traiter doivent spécifier dans la Section IV – Formulaires de Soumission, la (les) activité(s) ou parties des travaux à sous-traiter ainsi que les détails complets sur les sous-traitants et leurs qualifications</w:t>
            </w:r>
          </w:p>
        </w:tc>
      </w:tr>
      <w:tr w:rsidR="002F5C2B" w:rsidRPr="00710D65" w14:paraId="6E8ECF3C" w14:textId="77777777" w:rsidTr="6B13A115">
        <w:tc>
          <w:tcPr>
            <w:tcW w:w="1620" w:type="dxa"/>
            <w:tcMar>
              <w:top w:w="28" w:type="dxa"/>
              <w:bottom w:w="28" w:type="dxa"/>
            </w:tcMar>
          </w:tcPr>
          <w:p w14:paraId="59BC6828" w14:textId="77777777" w:rsidR="002F5C2B" w:rsidRPr="00710D65" w:rsidRDefault="002F5C2B" w:rsidP="002F5C2B">
            <w:pPr>
              <w:tabs>
                <w:tab w:val="right" w:pos="7434"/>
              </w:tabs>
              <w:spacing w:before="60" w:after="60"/>
              <w:rPr>
                <w:b/>
              </w:rPr>
            </w:pPr>
            <w:r w:rsidRPr="00710D65">
              <w:rPr>
                <w:b/>
              </w:rPr>
              <w:t>IS 17.7</w:t>
            </w:r>
          </w:p>
        </w:tc>
        <w:tc>
          <w:tcPr>
            <w:tcW w:w="7740" w:type="dxa"/>
            <w:tcMar>
              <w:top w:w="28" w:type="dxa"/>
              <w:bottom w:w="28" w:type="dxa"/>
            </w:tcMar>
          </w:tcPr>
          <w:p w14:paraId="2BF4AB89" w14:textId="61751EC4" w:rsidR="002F5C2B" w:rsidRPr="002A260A" w:rsidRDefault="002F5C2B" w:rsidP="002F5C2B">
            <w:pPr>
              <w:shd w:val="clear" w:color="auto" w:fill="FDFDFD"/>
              <w:ind w:left="0" w:firstLine="0"/>
              <w:rPr>
                <w:sz w:val="21"/>
                <w:szCs w:val="21"/>
                <w:lang w:eastAsia="en-US"/>
              </w:rPr>
            </w:pPr>
            <w:r w:rsidRPr="00710D65">
              <w:rPr>
                <w:color w:val="000000" w:themeColor="text1"/>
                <w:spacing w:val="-4"/>
              </w:rPr>
              <w:t xml:space="preserve">Les parties des Ouvrages pour lesquelles le Maître d’Ouvrage permet aux Soumissionnaires de proposer des Sous-Traitants spécialisés sont désignées </w:t>
            </w:r>
            <w:r w:rsidRPr="002A260A">
              <w:rPr>
                <w:color w:val="000000" w:themeColor="text1"/>
                <w:spacing w:val="-4"/>
              </w:rPr>
              <w:t>comme suit :</w:t>
            </w:r>
          </w:p>
          <w:p w14:paraId="64657AE9" w14:textId="77777777" w:rsidR="002F5C2B" w:rsidRPr="002A260A" w:rsidRDefault="002F5C2B" w:rsidP="002F5C2B">
            <w:pPr>
              <w:numPr>
                <w:ilvl w:val="1"/>
                <w:numId w:val="16"/>
              </w:numPr>
              <w:shd w:val="clear" w:color="auto" w:fill="FDFDFD"/>
              <w:tabs>
                <w:tab w:val="clear" w:pos="4320"/>
              </w:tabs>
              <w:ind w:left="779" w:hanging="270"/>
              <w:contextualSpacing/>
              <w:rPr>
                <w:sz w:val="21"/>
                <w:szCs w:val="21"/>
                <w:lang w:eastAsia="en-US"/>
              </w:rPr>
            </w:pPr>
            <w:r w:rsidRPr="002A260A">
              <w:rPr>
                <w:sz w:val="21"/>
                <w:szCs w:val="21"/>
                <w:lang w:eastAsia="en-US"/>
              </w:rPr>
              <w:t>Travaux terrestres</w:t>
            </w:r>
          </w:p>
          <w:p w14:paraId="24293C2D" w14:textId="77777777" w:rsidR="002F5C2B" w:rsidRPr="002A260A" w:rsidRDefault="002F5C2B" w:rsidP="002F5C2B">
            <w:pPr>
              <w:numPr>
                <w:ilvl w:val="1"/>
                <w:numId w:val="16"/>
              </w:numPr>
              <w:shd w:val="clear" w:color="auto" w:fill="FDFDFD"/>
              <w:tabs>
                <w:tab w:val="clear" w:pos="4320"/>
              </w:tabs>
              <w:ind w:left="779" w:hanging="270"/>
              <w:contextualSpacing/>
              <w:rPr>
                <w:sz w:val="21"/>
                <w:szCs w:val="21"/>
                <w:lang w:eastAsia="en-US"/>
              </w:rPr>
            </w:pPr>
            <w:r w:rsidRPr="002A260A">
              <w:rPr>
                <w:sz w:val="21"/>
                <w:szCs w:val="21"/>
                <w:lang w:eastAsia="en-US"/>
              </w:rPr>
              <w:t>Routes d’accès</w:t>
            </w:r>
          </w:p>
          <w:p w14:paraId="5CF643AB" w14:textId="77777777" w:rsidR="002F5C2B" w:rsidRPr="00710D65" w:rsidRDefault="002F5C2B" w:rsidP="002F5C2B">
            <w:pPr>
              <w:numPr>
                <w:ilvl w:val="1"/>
                <w:numId w:val="16"/>
              </w:numPr>
              <w:shd w:val="clear" w:color="auto" w:fill="FDFDFD"/>
              <w:tabs>
                <w:tab w:val="clear" w:pos="4320"/>
              </w:tabs>
              <w:ind w:left="779" w:hanging="270"/>
              <w:contextualSpacing/>
              <w:rPr>
                <w:rFonts w:ascii="Segoe UI" w:hAnsi="Segoe UI" w:cs="Segoe UI"/>
                <w:sz w:val="21"/>
                <w:szCs w:val="21"/>
                <w:lang w:eastAsia="en-US"/>
              </w:rPr>
            </w:pPr>
            <w:r w:rsidRPr="002A260A">
              <w:rPr>
                <w:sz w:val="21"/>
                <w:szCs w:val="21"/>
                <w:lang w:eastAsia="en-US"/>
              </w:rPr>
              <w:t>Bâtiment, Gare maritime</w:t>
            </w:r>
          </w:p>
        </w:tc>
      </w:tr>
      <w:tr w:rsidR="002F5C2B" w:rsidRPr="00710D65" w14:paraId="09212BB1" w14:textId="77777777" w:rsidTr="6B13A115">
        <w:tc>
          <w:tcPr>
            <w:tcW w:w="1620" w:type="dxa"/>
            <w:tcMar>
              <w:top w:w="28" w:type="dxa"/>
              <w:bottom w:w="28" w:type="dxa"/>
            </w:tcMar>
          </w:tcPr>
          <w:p w14:paraId="77B12203" w14:textId="77777777" w:rsidR="002F5C2B" w:rsidRPr="00710D65" w:rsidRDefault="002F5C2B" w:rsidP="002F5C2B">
            <w:pPr>
              <w:tabs>
                <w:tab w:val="right" w:pos="7434"/>
              </w:tabs>
              <w:spacing w:before="60" w:after="60"/>
              <w:rPr>
                <w:b/>
              </w:rPr>
            </w:pPr>
            <w:r w:rsidRPr="00710D65">
              <w:rPr>
                <w:b/>
              </w:rPr>
              <w:t>IS 18.1</w:t>
            </w:r>
          </w:p>
        </w:tc>
        <w:tc>
          <w:tcPr>
            <w:tcW w:w="7740" w:type="dxa"/>
            <w:tcMar>
              <w:top w:w="28" w:type="dxa"/>
              <w:bottom w:w="28" w:type="dxa"/>
            </w:tcMar>
          </w:tcPr>
          <w:p w14:paraId="6172B89C" w14:textId="77777777" w:rsidR="002F5C2B" w:rsidRPr="00D029B7" w:rsidRDefault="002F5C2B" w:rsidP="002F5C2B">
            <w:pPr>
              <w:ind w:left="91" w:firstLine="0"/>
              <w:rPr>
                <w:b/>
                <w:i/>
                <w:color w:val="000000" w:themeColor="text1"/>
                <w:szCs w:val="24"/>
              </w:rPr>
            </w:pPr>
            <w:r w:rsidRPr="00710D65">
              <w:t xml:space="preserve">L’offre sera valide </w:t>
            </w:r>
            <w:r w:rsidRPr="00D029B7">
              <w:rPr>
                <w:b/>
                <w:i/>
                <w:color w:val="000000" w:themeColor="text1"/>
                <w:szCs w:val="24"/>
              </w:rPr>
              <w:t>pour une durée de 120 jours à compter de la date d’ouverture des offres.</w:t>
            </w:r>
          </w:p>
        </w:tc>
      </w:tr>
      <w:tr w:rsidR="002F5C2B" w:rsidRPr="00710D65" w14:paraId="6FC1CCA1" w14:textId="77777777" w:rsidTr="6B13A115">
        <w:tc>
          <w:tcPr>
            <w:tcW w:w="1620" w:type="dxa"/>
            <w:tcMar>
              <w:top w:w="28" w:type="dxa"/>
              <w:bottom w:w="28" w:type="dxa"/>
            </w:tcMar>
          </w:tcPr>
          <w:p w14:paraId="5895D1CF" w14:textId="77777777" w:rsidR="002F5C2B" w:rsidRPr="00710D65" w:rsidRDefault="002F5C2B" w:rsidP="002F5C2B">
            <w:pPr>
              <w:tabs>
                <w:tab w:val="right" w:pos="7434"/>
              </w:tabs>
              <w:spacing w:before="60" w:after="60"/>
              <w:rPr>
                <w:b/>
              </w:rPr>
            </w:pPr>
            <w:r w:rsidRPr="00710D65">
              <w:rPr>
                <w:b/>
              </w:rPr>
              <w:t>IS 18.3 (a)</w:t>
            </w:r>
          </w:p>
        </w:tc>
        <w:tc>
          <w:tcPr>
            <w:tcW w:w="7740" w:type="dxa"/>
            <w:tcMar>
              <w:top w:w="28" w:type="dxa"/>
              <w:bottom w:w="28" w:type="dxa"/>
            </w:tcMar>
          </w:tcPr>
          <w:p w14:paraId="146B344B" w14:textId="68D841A4" w:rsidR="002F5C2B" w:rsidRPr="00710D65" w:rsidRDefault="002F5C2B" w:rsidP="002F5C2B">
            <w:pPr>
              <w:tabs>
                <w:tab w:val="right" w:pos="7254"/>
              </w:tabs>
              <w:spacing w:before="60" w:after="60"/>
              <w:ind w:left="0" w:firstLine="0"/>
            </w:pPr>
            <w:r w:rsidRPr="00710D65">
              <w:t xml:space="preserve">Le prix de l’Offre sera ajusté de la manière suivante : </w:t>
            </w:r>
            <w:r w:rsidRPr="00710D65">
              <w:rPr>
                <w:b/>
                <w:bCs/>
                <w:i/>
              </w:rPr>
              <w:t>La part du Prix du Marché exprimée en monnaie nationale sera ajustée par un facteur reflétant l’inflation au niveau national durant la période d’extension ; et la part du Prix du Marché exprimée en monnaies étrangères sera ajustée par un facteur reflétant l’inflation au niveau international, à savoir dans les pays des monnaies étrangères, durant la période d’extension.</w:t>
            </w:r>
          </w:p>
        </w:tc>
      </w:tr>
      <w:tr w:rsidR="002F5C2B" w:rsidRPr="00710D65" w14:paraId="14C77677" w14:textId="77777777" w:rsidTr="6B13A115">
        <w:tc>
          <w:tcPr>
            <w:tcW w:w="1620" w:type="dxa"/>
            <w:tcMar>
              <w:top w:w="28" w:type="dxa"/>
              <w:bottom w:w="28" w:type="dxa"/>
            </w:tcMar>
          </w:tcPr>
          <w:p w14:paraId="78D41CD8" w14:textId="77777777" w:rsidR="002F5C2B" w:rsidRPr="00710D65" w:rsidRDefault="002F5C2B" w:rsidP="002F5C2B">
            <w:pPr>
              <w:tabs>
                <w:tab w:val="right" w:pos="7434"/>
              </w:tabs>
              <w:spacing w:before="60" w:after="60"/>
              <w:rPr>
                <w:b/>
              </w:rPr>
            </w:pPr>
            <w:r w:rsidRPr="00710D65">
              <w:rPr>
                <w:b/>
              </w:rPr>
              <w:t>IS 19.1</w:t>
            </w:r>
          </w:p>
        </w:tc>
        <w:tc>
          <w:tcPr>
            <w:tcW w:w="7740" w:type="dxa"/>
            <w:tcMar>
              <w:top w:w="28" w:type="dxa"/>
              <w:bottom w:w="28" w:type="dxa"/>
            </w:tcMar>
          </w:tcPr>
          <w:p w14:paraId="7C637B15" w14:textId="1C6167D5" w:rsidR="002F5C2B" w:rsidRPr="00710D65" w:rsidRDefault="002F5C2B" w:rsidP="002F5C2B">
            <w:pPr>
              <w:tabs>
                <w:tab w:val="right" w:pos="7254"/>
              </w:tabs>
              <w:spacing w:before="60" w:after="60"/>
              <w:ind w:left="1" w:firstLine="0"/>
              <w:rPr>
                <w:i/>
                <w:szCs w:val="24"/>
              </w:rPr>
            </w:pPr>
            <w:r w:rsidRPr="00710D65">
              <w:rPr>
                <w:i/>
                <w:szCs w:val="24"/>
              </w:rPr>
              <w:t>Une Garantie de Soumission</w:t>
            </w:r>
            <w:r w:rsidRPr="00710D65">
              <w:rPr>
                <w:b/>
                <w:bCs/>
                <w:i/>
                <w:szCs w:val="24"/>
              </w:rPr>
              <w:t xml:space="preserve"> « est » </w:t>
            </w:r>
            <w:r w:rsidRPr="00710D65">
              <w:rPr>
                <w:i/>
                <w:szCs w:val="24"/>
              </w:rPr>
              <w:t>requise.</w:t>
            </w:r>
          </w:p>
          <w:p w14:paraId="0F75D522" w14:textId="77777777" w:rsidR="002F5C2B" w:rsidRPr="00710D65" w:rsidRDefault="002F5C2B" w:rsidP="002F5C2B">
            <w:pPr>
              <w:tabs>
                <w:tab w:val="right" w:pos="7254"/>
              </w:tabs>
              <w:spacing w:before="60" w:after="60"/>
              <w:ind w:left="1" w:firstLine="0"/>
              <w:rPr>
                <w:i/>
                <w:szCs w:val="24"/>
              </w:rPr>
            </w:pPr>
            <w:r w:rsidRPr="00710D65">
              <w:rPr>
                <w:i/>
                <w:szCs w:val="24"/>
              </w:rPr>
              <w:t>Une Déclaration de Garantie d’Offre</w:t>
            </w:r>
            <w:r w:rsidRPr="00710D65">
              <w:rPr>
                <w:b/>
                <w:bCs/>
                <w:i/>
                <w:szCs w:val="24"/>
              </w:rPr>
              <w:t xml:space="preserve"> « n’est pas »</w:t>
            </w:r>
            <w:r w:rsidRPr="00710D65">
              <w:rPr>
                <w:i/>
                <w:szCs w:val="24"/>
              </w:rPr>
              <w:t xml:space="preserve"> requise.</w:t>
            </w:r>
          </w:p>
          <w:p w14:paraId="2481708C" w14:textId="3A74A536" w:rsidR="002F5C2B" w:rsidRPr="00986A10" w:rsidRDefault="002F5C2B" w:rsidP="00986A10">
            <w:pPr>
              <w:tabs>
                <w:tab w:val="right" w:pos="7254"/>
              </w:tabs>
              <w:spacing w:before="60" w:after="60"/>
              <w:ind w:left="0" w:firstLine="0"/>
              <w:rPr>
                <w:i/>
                <w:iCs/>
                <w:szCs w:val="24"/>
              </w:rPr>
            </w:pPr>
            <w:r w:rsidRPr="00710D65">
              <w:rPr>
                <w:szCs w:val="24"/>
              </w:rPr>
              <w:lastRenderedPageBreak/>
              <w:t xml:space="preserve">Si une Garantie de Soumission est exigée, </w:t>
            </w:r>
            <w:r w:rsidRPr="00710D65">
              <w:rPr>
                <w:iCs/>
                <w:szCs w:val="24"/>
              </w:rPr>
              <w:t xml:space="preserve">le montant de Garantie </w:t>
            </w:r>
            <w:r w:rsidRPr="00710D65">
              <w:rPr>
                <w:szCs w:val="24"/>
              </w:rPr>
              <w:t xml:space="preserve">de Soumission </w:t>
            </w:r>
            <w:r w:rsidRPr="00710D65">
              <w:rPr>
                <w:iCs/>
                <w:szCs w:val="24"/>
              </w:rPr>
              <w:t>sera</w:t>
            </w:r>
            <w:r w:rsidR="00D947DC">
              <w:rPr>
                <w:iCs/>
                <w:szCs w:val="24"/>
              </w:rPr>
              <w:t xml:space="preserve"> : </w:t>
            </w:r>
            <w:r w:rsidRPr="00710D65">
              <w:rPr>
                <w:i/>
                <w:iCs/>
                <w:szCs w:val="24"/>
              </w:rPr>
              <w:t>200 000 €</w:t>
            </w:r>
          </w:p>
        </w:tc>
      </w:tr>
      <w:tr w:rsidR="002F5C2B" w:rsidRPr="00710D65" w14:paraId="2A1BD1BA" w14:textId="77777777" w:rsidTr="6B13A115">
        <w:tc>
          <w:tcPr>
            <w:tcW w:w="1620" w:type="dxa"/>
            <w:tcMar>
              <w:top w:w="28" w:type="dxa"/>
              <w:bottom w:w="28" w:type="dxa"/>
            </w:tcMar>
          </w:tcPr>
          <w:p w14:paraId="43187145" w14:textId="77777777" w:rsidR="002F5C2B" w:rsidRPr="00710D65" w:rsidRDefault="002F5C2B" w:rsidP="002F5C2B">
            <w:pPr>
              <w:tabs>
                <w:tab w:val="right" w:pos="7434"/>
              </w:tabs>
              <w:spacing w:before="60" w:after="60"/>
              <w:rPr>
                <w:b/>
              </w:rPr>
            </w:pPr>
            <w:r w:rsidRPr="00710D65">
              <w:rPr>
                <w:b/>
              </w:rPr>
              <w:lastRenderedPageBreak/>
              <w:t>IS 19.3(d)</w:t>
            </w:r>
          </w:p>
        </w:tc>
        <w:tc>
          <w:tcPr>
            <w:tcW w:w="7740" w:type="dxa"/>
            <w:tcMar>
              <w:top w:w="28" w:type="dxa"/>
              <w:bottom w:w="28" w:type="dxa"/>
            </w:tcMar>
          </w:tcPr>
          <w:p w14:paraId="1BBE4D31" w14:textId="77777777" w:rsidR="002F5C2B" w:rsidRPr="00710D65" w:rsidRDefault="002F5C2B" w:rsidP="002F5C2B">
            <w:pPr>
              <w:tabs>
                <w:tab w:val="right" w:pos="7696"/>
              </w:tabs>
              <w:spacing w:before="60" w:after="60"/>
              <w:jc w:val="left"/>
            </w:pPr>
            <w:r w:rsidRPr="00710D65">
              <w:rPr>
                <w:iCs/>
              </w:rPr>
              <w:t>Autres types de garanties acceptables :</w:t>
            </w:r>
            <w:r w:rsidRPr="00710D65">
              <w:t xml:space="preserve"> </w:t>
            </w:r>
            <w:r w:rsidRPr="00710D65">
              <w:rPr>
                <w:u w:val="single"/>
              </w:rPr>
              <w:tab/>
            </w:r>
          </w:p>
          <w:p w14:paraId="6EA42491" w14:textId="77777777" w:rsidR="002F5C2B" w:rsidRPr="00710D65" w:rsidRDefault="002F5C2B" w:rsidP="002F5C2B">
            <w:pPr>
              <w:tabs>
                <w:tab w:val="right" w:pos="7254"/>
              </w:tabs>
              <w:spacing w:before="60" w:after="60"/>
              <w:ind w:left="0" w:firstLine="0"/>
              <w:rPr>
                <w:u w:val="single"/>
              </w:rPr>
            </w:pPr>
            <w:r w:rsidRPr="00710D65">
              <w:rPr>
                <w:b/>
                <w:bCs/>
                <w:i/>
              </w:rPr>
              <w:t xml:space="preserve"> « Néant » </w:t>
            </w:r>
          </w:p>
        </w:tc>
      </w:tr>
      <w:tr w:rsidR="002F5C2B" w:rsidRPr="00710D65" w14:paraId="5D655F97" w14:textId="77777777" w:rsidTr="6B13A115">
        <w:tc>
          <w:tcPr>
            <w:tcW w:w="1620" w:type="dxa"/>
            <w:tcMar>
              <w:top w:w="28" w:type="dxa"/>
              <w:bottom w:w="28" w:type="dxa"/>
            </w:tcMar>
          </w:tcPr>
          <w:p w14:paraId="08499A93" w14:textId="77777777" w:rsidR="002F5C2B" w:rsidRPr="00710D65" w:rsidRDefault="002F5C2B" w:rsidP="002F5C2B">
            <w:pPr>
              <w:tabs>
                <w:tab w:val="right" w:pos="7434"/>
              </w:tabs>
              <w:spacing w:before="60" w:after="60"/>
              <w:rPr>
                <w:b/>
              </w:rPr>
            </w:pPr>
            <w:r w:rsidRPr="00710D65">
              <w:rPr>
                <w:b/>
              </w:rPr>
              <w:t>IS 19.9</w:t>
            </w:r>
          </w:p>
        </w:tc>
        <w:tc>
          <w:tcPr>
            <w:tcW w:w="7740" w:type="dxa"/>
            <w:tcMar>
              <w:top w:w="28" w:type="dxa"/>
              <w:bottom w:w="28" w:type="dxa"/>
            </w:tcMar>
          </w:tcPr>
          <w:p w14:paraId="0ABBB041" w14:textId="77777777" w:rsidR="002F5C2B" w:rsidRPr="00710D65" w:rsidRDefault="002F5C2B" w:rsidP="002F5C2B">
            <w:pPr>
              <w:tabs>
                <w:tab w:val="right" w:pos="7254"/>
              </w:tabs>
              <w:spacing w:before="60" w:after="60"/>
              <w:ind w:left="0" w:firstLine="0"/>
            </w:pPr>
            <w:r w:rsidRPr="00710D65">
              <w:rPr>
                <w:b/>
                <w:bCs/>
                <w:i/>
              </w:rPr>
              <w:t>Néant</w:t>
            </w:r>
          </w:p>
        </w:tc>
      </w:tr>
      <w:tr w:rsidR="002F5C2B" w:rsidRPr="00710D65" w14:paraId="7BF80018" w14:textId="77777777" w:rsidTr="6B13A115">
        <w:tc>
          <w:tcPr>
            <w:tcW w:w="1620" w:type="dxa"/>
            <w:tcMar>
              <w:top w:w="28" w:type="dxa"/>
              <w:bottom w:w="28" w:type="dxa"/>
            </w:tcMar>
          </w:tcPr>
          <w:p w14:paraId="1511039E" w14:textId="77777777" w:rsidR="002F5C2B" w:rsidRPr="00710D65" w:rsidRDefault="002F5C2B" w:rsidP="002F5C2B">
            <w:pPr>
              <w:tabs>
                <w:tab w:val="right" w:pos="7434"/>
              </w:tabs>
              <w:spacing w:before="60" w:after="60"/>
              <w:rPr>
                <w:b/>
              </w:rPr>
            </w:pPr>
            <w:r w:rsidRPr="00710D65">
              <w:rPr>
                <w:b/>
              </w:rPr>
              <w:t>IS 20.3</w:t>
            </w:r>
          </w:p>
        </w:tc>
        <w:tc>
          <w:tcPr>
            <w:tcW w:w="7740" w:type="dxa"/>
            <w:tcMar>
              <w:top w:w="28" w:type="dxa"/>
              <w:bottom w:w="28" w:type="dxa"/>
            </w:tcMar>
          </w:tcPr>
          <w:p w14:paraId="48C47D1E" w14:textId="77777777" w:rsidR="002F5C2B" w:rsidRPr="00710D65" w:rsidRDefault="002F5C2B" w:rsidP="002F5C2B">
            <w:pPr>
              <w:tabs>
                <w:tab w:val="right" w:pos="7254"/>
              </w:tabs>
              <w:spacing w:before="60" w:after="60"/>
              <w:ind w:left="0" w:firstLine="0"/>
            </w:pPr>
            <w:r w:rsidRPr="00710D65">
              <w:t xml:space="preserve">La confirmation écrite de l’habilitation du signataire à engager le Soumissionnaire consistera en : __________ </w:t>
            </w:r>
          </w:p>
          <w:p w14:paraId="3500D4FF" w14:textId="77777777" w:rsidR="002F5C2B" w:rsidRPr="00710D65" w:rsidRDefault="002F5C2B" w:rsidP="002F5C2B">
            <w:pPr>
              <w:tabs>
                <w:tab w:val="right" w:pos="7254"/>
              </w:tabs>
              <w:spacing w:before="60" w:after="60"/>
              <w:ind w:left="0" w:firstLine="0"/>
              <w:rPr>
                <w:b/>
                <w:bCs/>
              </w:rPr>
            </w:pPr>
            <w:r w:rsidRPr="00710D65">
              <w:rPr>
                <w:b/>
                <w:bCs/>
                <w:i/>
              </w:rPr>
              <w:t xml:space="preserve"> d’attestation de procuration (ou pouvoir) du signataire de l’Offre.]</w:t>
            </w:r>
          </w:p>
        </w:tc>
      </w:tr>
      <w:tr w:rsidR="002F5C2B" w:rsidRPr="00710D65" w14:paraId="50F0308D" w14:textId="77777777" w:rsidTr="6B13A115">
        <w:tc>
          <w:tcPr>
            <w:tcW w:w="9360" w:type="dxa"/>
            <w:gridSpan w:val="2"/>
            <w:tcMar>
              <w:top w:w="28" w:type="dxa"/>
              <w:bottom w:w="28" w:type="dxa"/>
            </w:tcMar>
          </w:tcPr>
          <w:p w14:paraId="7428812A" w14:textId="77777777" w:rsidR="002F5C2B" w:rsidRPr="00710D65" w:rsidRDefault="002F5C2B" w:rsidP="002F5C2B">
            <w:pPr>
              <w:tabs>
                <w:tab w:val="right" w:pos="7434"/>
              </w:tabs>
              <w:spacing w:before="120" w:after="120"/>
              <w:jc w:val="center"/>
              <w:rPr>
                <w:b/>
                <w:sz w:val="28"/>
              </w:rPr>
            </w:pPr>
            <w:r w:rsidRPr="00710D65">
              <w:rPr>
                <w:b/>
                <w:sz w:val="28"/>
              </w:rPr>
              <w:t xml:space="preserve">D. Dépôt des Offres </w:t>
            </w:r>
          </w:p>
        </w:tc>
      </w:tr>
      <w:tr w:rsidR="002F5C2B" w:rsidRPr="00710D65" w14:paraId="3E3475B2" w14:textId="77777777" w:rsidTr="6B13A115">
        <w:tc>
          <w:tcPr>
            <w:tcW w:w="1620" w:type="dxa"/>
            <w:tcMar>
              <w:top w:w="28" w:type="dxa"/>
              <w:bottom w:w="28" w:type="dxa"/>
            </w:tcMar>
          </w:tcPr>
          <w:p w14:paraId="29837AA6" w14:textId="77777777" w:rsidR="002F5C2B" w:rsidRPr="00710D65" w:rsidRDefault="002F5C2B" w:rsidP="002F5C2B">
            <w:pPr>
              <w:tabs>
                <w:tab w:val="right" w:pos="7434"/>
              </w:tabs>
              <w:spacing w:before="60" w:after="60"/>
              <w:rPr>
                <w:b/>
              </w:rPr>
            </w:pPr>
            <w:r w:rsidRPr="00710D65">
              <w:rPr>
                <w:b/>
              </w:rPr>
              <w:t>IS 21.1</w:t>
            </w:r>
          </w:p>
        </w:tc>
        <w:tc>
          <w:tcPr>
            <w:tcW w:w="7740" w:type="dxa"/>
            <w:tcMar>
              <w:top w:w="28" w:type="dxa"/>
              <w:bottom w:w="28" w:type="dxa"/>
            </w:tcMar>
          </w:tcPr>
          <w:p w14:paraId="3404FB96" w14:textId="77777777" w:rsidR="002F5C2B" w:rsidRPr="00710D65" w:rsidRDefault="002F5C2B" w:rsidP="002F5C2B">
            <w:pPr>
              <w:tabs>
                <w:tab w:val="right" w:pos="7254"/>
              </w:tabs>
              <w:spacing w:before="60" w:after="60"/>
              <w:ind w:left="0" w:firstLine="0"/>
            </w:pPr>
            <w:r w:rsidRPr="00710D65">
              <w:t xml:space="preserve">Outre l’original de l’Offre, le nombre de copies demandé est de : trois (03) </w:t>
            </w:r>
            <w:r w:rsidRPr="00710D65">
              <w:rPr>
                <w:u w:val="single"/>
              </w:rPr>
              <w:t>.</w:t>
            </w:r>
          </w:p>
        </w:tc>
      </w:tr>
      <w:tr w:rsidR="002F5C2B" w:rsidRPr="00710D65" w14:paraId="4D55AB4A" w14:textId="77777777" w:rsidTr="6B13A115">
        <w:tc>
          <w:tcPr>
            <w:tcW w:w="1620" w:type="dxa"/>
            <w:tcMar>
              <w:top w:w="28" w:type="dxa"/>
              <w:bottom w:w="28" w:type="dxa"/>
            </w:tcMar>
          </w:tcPr>
          <w:p w14:paraId="7D93FD16" w14:textId="77777777" w:rsidR="002F5C2B" w:rsidRPr="00710D65" w:rsidRDefault="002F5C2B" w:rsidP="002F5C2B">
            <w:pPr>
              <w:tabs>
                <w:tab w:val="right" w:pos="7434"/>
              </w:tabs>
              <w:spacing w:before="60" w:after="60"/>
              <w:rPr>
                <w:b/>
              </w:rPr>
            </w:pPr>
            <w:r w:rsidRPr="00710D65">
              <w:rPr>
                <w:b/>
              </w:rPr>
              <w:t xml:space="preserve">IS 22.1 </w:t>
            </w:r>
          </w:p>
        </w:tc>
        <w:tc>
          <w:tcPr>
            <w:tcW w:w="7740" w:type="dxa"/>
            <w:tcMar>
              <w:top w:w="28" w:type="dxa"/>
              <w:bottom w:w="28" w:type="dxa"/>
            </w:tcMar>
          </w:tcPr>
          <w:p w14:paraId="31612383" w14:textId="77777777" w:rsidR="002F5C2B" w:rsidRPr="00710D65" w:rsidRDefault="002F5C2B" w:rsidP="002F5C2B">
            <w:pPr>
              <w:tabs>
                <w:tab w:val="right" w:pos="7254"/>
              </w:tabs>
              <w:spacing w:before="60" w:after="60"/>
              <w:ind w:left="0" w:firstLine="0"/>
            </w:pPr>
            <w:r w:rsidRPr="00710D65">
              <w:t xml:space="preserve">Aux seules fins de </w:t>
            </w:r>
            <w:r w:rsidRPr="00710D65">
              <w:rPr>
                <w:b/>
                <w:u w:val="single"/>
              </w:rPr>
              <w:t>dépôt des Offres</w:t>
            </w:r>
            <w:r w:rsidRPr="00710D65">
              <w:rPr>
                <w:b/>
              </w:rPr>
              <w:t xml:space="preserve"> </w:t>
            </w:r>
            <w:r w:rsidRPr="00710D65">
              <w:t>l’adresse du Maître d’Ouvrage est la suivante :</w:t>
            </w:r>
          </w:p>
          <w:p w14:paraId="769C2F6E" w14:textId="77777777" w:rsidR="002F5C2B" w:rsidRPr="00710D65" w:rsidRDefault="002F5C2B" w:rsidP="002F5C2B">
            <w:pPr>
              <w:tabs>
                <w:tab w:val="right" w:pos="7254"/>
              </w:tabs>
              <w:spacing w:before="60" w:after="60"/>
              <w:ind w:left="0" w:firstLine="0"/>
            </w:pPr>
            <w:r w:rsidRPr="00710D65">
              <w:t xml:space="preserve">Attention : </w:t>
            </w:r>
            <w:r w:rsidRPr="00710D65">
              <w:rPr>
                <w:i/>
                <w:iCs/>
              </w:rPr>
              <w:t>Monsieur MOHAMED M’MADI AHAMADA</w:t>
            </w:r>
          </w:p>
          <w:p w14:paraId="60D47CCE" w14:textId="77777777" w:rsidR="002F5C2B" w:rsidRPr="00710D65" w:rsidRDefault="002F5C2B" w:rsidP="002F5C2B">
            <w:pPr>
              <w:tabs>
                <w:tab w:val="right" w:pos="7254"/>
              </w:tabs>
              <w:spacing w:before="60" w:after="60"/>
            </w:pPr>
            <w:r w:rsidRPr="00710D65">
              <w:t xml:space="preserve">Adresse : </w:t>
            </w:r>
            <w:r w:rsidRPr="00710D65">
              <w:rPr>
                <w:i/>
                <w:iCs/>
              </w:rPr>
              <w:t>Route Garage Mrikao</w:t>
            </w:r>
          </w:p>
          <w:p w14:paraId="52C4CFC3" w14:textId="77777777" w:rsidR="002F5C2B" w:rsidRPr="00710D65" w:rsidRDefault="002F5C2B" w:rsidP="002F5C2B">
            <w:pPr>
              <w:tabs>
                <w:tab w:val="right" w:pos="7254"/>
              </w:tabs>
              <w:spacing w:before="60" w:after="60"/>
            </w:pPr>
            <w:r w:rsidRPr="00710D65">
              <w:t xml:space="preserve">Ville : </w:t>
            </w:r>
            <w:r w:rsidRPr="00710D65">
              <w:rPr>
                <w:i/>
                <w:iCs/>
              </w:rPr>
              <w:t>Moroni</w:t>
            </w:r>
          </w:p>
          <w:p w14:paraId="63635F61" w14:textId="77777777" w:rsidR="002F5C2B" w:rsidRPr="00710D65" w:rsidRDefault="002F5C2B" w:rsidP="002F5C2B">
            <w:pPr>
              <w:tabs>
                <w:tab w:val="right" w:pos="7254"/>
              </w:tabs>
              <w:spacing w:before="60" w:after="60"/>
              <w:rPr>
                <w:i/>
                <w:iCs/>
              </w:rPr>
            </w:pPr>
            <w:r w:rsidRPr="00710D65">
              <w:t xml:space="preserve">Pays : </w:t>
            </w:r>
            <w:r w:rsidRPr="00710D65">
              <w:rPr>
                <w:i/>
                <w:iCs/>
              </w:rPr>
              <w:t>Union des Comores</w:t>
            </w:r>
          </w:p>
          <w:p w14:paraId="764EE985" w14:textId="77777777" w:rsidR="002F5C2B" w:rsidRPr="00710D65" w:rsidRDefault="002F5C2B" w:rsidP="002F5C2B">
            <w:pPr>
              <w:tabs>
                <w:tab w:val="right" w:pos="4860"/>
              </w:tabs>
              <w:spacing w:before="80" w:after="80"/>
              <w:ind w:left="88" w:firstLine="0"/>
              <w:rPr>
                <w:b/>
                <w:i/>
                <w:color w:val="000000" w:themeColor="text1"/>
              </w:rPr>
            </w:pPr>
          </w:p>
          <w:p w14:paraId="4C6198FD" w14:textId="77777777" w:rsidR="002F5C2B" w:rsidRPr="00710D65" w:rsidRDefault="002F5C2B" w:rsidP="002F5C2B">
            <w:pPr>
              <w:tabs>
                <w:tab w:val="right" w:pos="7254"/>
              </w:tabs>
              <w:spacing w:before="60" w:after="60"/>
              <w:rPr>
                <w:b/>
              </w:rPr>
            </w:pPr>
            <w:r w:rsidRPr="00710D65">
              <w:rPr>
                <w:b/>
              </w:rPr>
              <w:t>La date et heure limites de dépôt des Offres sont :</w:t>
            </w:r>
          </w:p>
          <w:p w14:paraId="5736FD8C" w14:textId="27BB24DB" w:rsidR="002F5C2B" w:rsidRPr="00710D65" w:rsidRDefault="002F5C2B" w:rsidP="002F5C2B">
            <w:pPr>
              <w:tabs>
                <w:tab w:val="right" w:pos="7254"/>
              </w:tabs>
              <w:spacing w:before="60" w:after="60"/>
            </w:pPr>
            <w:r w:rsidRPr="00465E5E">
              <w:t xml:space="preserve">Date : </w:t>
            </w:r>
            <w:r w:rsidR="00465E5E" w:rsidRPr="00465E5E">
              <w:rPr>
                <w:i/>
                <w:iCs/>
              </w:rPr>
              <w:t>lundi 09 novembre 2026</w:t>
            </w:r>
          </w:p>
          <w:p w14:paraId="73A9C351" w14:textId="6C787C9E" w:rsidR="002F5C2B" w:rsidRPr="00710D65" w:rsidRDefault="002F5C2B" w:rsidP="002F5C2B">
            <w:pPr>
              <w:tabs>
                <w:tab w:val="right" w:pos="7254"/>
              </w:tabs>
              <w:spacing w:before="60" w:after="60"/>
            </w:pPr>
            <w:r w:rsidRPr="00710D65">
              <w:t>Heure </w:t>
            </w:r>
            <w:r w:rsidRPr="007B661A">
              <w:t>:</w:t>
            </w:r>
            <w:r w:rsidRPr="007B661A">
              <w:rPr>
                <w:i/>
                <w:iCs/>
              </w:rPr>
              <w:t xml:space="preserve"> </w:t>
            </w:r>
            <w:r w:rsidR="007B661A">
              <w:rPr>
                <w:i/>
                <w:iCs/>
              </w:rPr>
              <w:t>14 heures</w:t>
            </w:r>
            <w:r w:rsidR="00465E5E">
              <w:rPr>
                <w:i/>
                <w:iCs/>
              </w:rPr>
              <w:t xml:space="preserve"> 00 min</w:t>
            </w:r>
          </w:p>
          <w:p w14:paraId="52B6E400" w14:textId="77777777" w:rsidR="002F5C2B" w:rsidRPr="00710D65" w:rsidRDefault="002F5C2B" w:rsidP="002F5C2B">
            <w:pPr>
              <w:tabs>
                <w:tab w:val="right" w:pos="7254"/>
              </w:tabs>
              <w:spacing w:before="60" w:after="60"/>
              <w:ind w:left="0" w:firstLine="0"/>
            </w:pPr>
            <w:r w:rsidRPr="00710D65">
              <w:t xml:space="preserve">Le soumissionnaire </w:t>
            </w:r>
            <w:r w:rsidRPr="00710D65">
              <w:rPr>
                <w:i/>
                <w:iCs/>
              </w:rPr>
              <w:t>n’aura pas</w:t>
            </w:r>
            <w:r w:rsidRPr="00710D65">
              <w:t xml:space="preserve"> l’option de soumettre son offre par voie électronique.</w:t>
            </w:r>
          </w:p>
        </w:tc>
      </w:tr>
      <w:tr w:rsidR="002F5C2B" w:rsidRPr="00710D65" w14:paraId="1080B567" w14:textId="77777777" w:rsidTr="6B13A115">
        <w:tc>
          <w:tcPr>
            <w:tcW w:w="9360" w:type="dxa"/>
            <w:gridSpan w:val="2"/>
            <w:tcMar>
              <w:top w:w="28" w:type="dxa"/>
              <w:bottom w:w="28" w:type="dxa"/>
            </w:tcMar>
          </w:tcPr>
          <w:p w14:paraId="6A99272C" w14:textId="77777777" w:rsidR="002F5C2B" w:rsidRPr="00710D65" w:rsidRDefault="002F5C2B" w:rsidP="002F5C2B">
            <w:pPr>
              <w:tabs>
                <w:tab w:val="right" w:pos="7254"/>
              </w:tabs>
              <w:spacing w:before="60" w:after="60"/>
              <w:jc w:val="center"/>
              <w:rPr>
                <w:b/>
                <w:bCs/>
                <w:sz w:val="32"/>
                <w:szCs w:val="32"/>
              </w:rPr>
            </w:pPr>
            <w:r w:rsidRPr="00710D65">
              <w:rPr>
                <w:b/>
                <w:bCs/>
                <w:sz w:val="32"/>
                <w:szCs w:val="32"/>
              </w:rPr>
              <w:t>E. Ouverture Publique des Parties Techniques des Offres</w:t>
            </w:r>
          </w:p>
        </w:tc>
      </w:tr>
      <w:tr w:rsidR="002F5C2B" w:rsidRPr="00710D65" w14:paraId="5B11D73E" w14:textId="77777777" w:rsidTr="6B13A115">
        <w:tc>
          <w:tcPr>
            <w:tcW w:w="1620" w:type="dxa"/>
            <w:tcMar>
              <w:top w:w="28" w:type="dxa"/>
              <w:bottom w:w="28" w:type="dxa"/>
            </w:tcMar>
          </w:tcPr>
          <w:p w14:paraId="34BBF1E8" w14:textId="77777777" w:rsidR="002F5C2B" w:rsidRPr="00710D65" w:rsidRDefault="002F5C2B" w:rsidP="002F5C2B">
            <w:pPr>
              <w:tabs>
                <w:tab w:val="right" w:pos="7434"/>
              </w:tabs>
              <w:spacing w:before="60" w:after="60"/>
              <w:rPr>
                <w:b/>
              </w:rPr>
            </w:pPr>
            <w:r w:rsidRPr="00710D65">
              <w:rPr>
                <w:b/>
              </w:rPr>
              <w:t>IS 25.1</w:t>
            </w:r>
          </w:p>
        </w:tc>
        <w:tc>
          <w:tcPr>
            <w:tcW w:w="7740" w:type="dxa"/>
            <w:tcMar>
              <w:top w:w="28" w:type="dxa"/>
              <w:bottom w:w="28" w:type="dxa"/>
            </w:tcMar>
          </w:tcPr>
          <w:p w14:paraId="293C21AE" w14:textId="77777777" w:rsidR="002F5C2B" w:rsidRPr="00710D65" w:rsidRDefault="002F5C2B" w:rsidP="002F5C2B">
            <w:pPr>
              <w:tabs>
                <w:tab w:val="right" w:pos="7254"/>
              </w:tabs>
              <w:spacing w:before="60" w:after="60"/>
            </w:pPr>
            <w:r w:rsidRPr="00710D65">
              <w:t>L’ouverture des Offres – Parties techniques aura lieu à :</w:t>
            </w:r>
          </w:p>
          <w:p w14:paraId="02E4E63C" w14:textId="77777777" w:rsidR="002F5C2B" w:rsidRPr="00710D65" w:rsidRDefault="002F5C2B" w:rsidP="002F5C2B">
            <w:pPr>
              <w:tabs>
                <w:tab w:val="right" w:pos="7254"/>
              </w:tabs>
              <w:spacing w:before="60" w:after="60"/>
            </w:pPr>
            <w:r w:rsidRPr="00710D65">
              <w:t xml:space="preserve">Adresse : </w:t>
            </w:r>
            <w:r w:rsidRPr="00710D65">
              <w:rPr>
                <w:i/>
                <w:iCs/>
              </w:rPr>
              <w:t>Route garage Mrikao</w:t>
            </w:r>
            <w:r w:rsidRPr="00710D65">
              <w:t xml:space="preserve"> </w:t>
            </w:r>
          </w:p>
          <w:p w14:paraId="22612CFE" w14:textId="77777777" w:rsidR="002F5C2B" w:rsidRPr="00710D65" w:rsidRDefault="002F5C2B" w:rsidP="002F5C2B">
            <w:pPr>
              <w:tabs>
                <w:tab w:val="right" w:pos="7254"/>
              </w:tabs>
              <w:spacing w:before="60" w:after="60"/>
            </w:pPr>
            <w:r w:rsidRPr="00710D65">
              <w:t xml:space="preserve">Ville : </w:t>
            </w:r>
            <w:r w:rsidRPr="00710D65">
              <w:rPr>
                <w:i/>
                <w:iCs/>
              </w:rPr>
              <w:t>Moroni</w:t>
            </w:r>
          </w:p>
          <w:p w14:paraId="0507D1AA" w14:textId="77777777" w:rsidR="002F5C2B" w:rsidRPr="00710D65" w:rsidRDefault="002F5C2B" w:rsidP="002F5C2B">
            <w:pPr>
              <w:tabs>
                <w:tab w:val="right" w:pos="7254"/>
              </w:tabs>
              <w:spacing w:before="60" w:after="60"/>
            </w:pPr>
            <w:r w:rsidRPr="00710D65">
              <w:t>Pays :</w:t>
            </w:r>
            <w:r w:rsidRPr="00710D65">
              <w:rPr>
                <w:i/>
                <w:iCs/>
              </w:rPr>
              <w:t xml:space="preserve"> Union des Comores</w:t>
            </w:r>
          </w:p>
          <w:p w14:paraId="18031285" w14:textId="500C5B9E" w:rsidR="002F5C2B" w:rsidRPr="00710D65" w:rsidRDefault="002F5C2B" w:rsidP="002F5C2B">
            <w:pPr>
              <w:tabs>
                <w:tab w:val="right" w:pos="7254"/>
              </w:tabs>
              <w:spacing w:before="60" w:after="60"/>
            </w:pPr>
            <w:r w:rsidRPr="00465E5E">
              <w:t>Date :</w:t>
            </w:r>
            <w:r w:rsidRPr="00465E5E">
              <w:rPr>
                <w:i/>
                <w:iCs/>
              </w:rPr>
              <w:t xml:space="preserve"> </w:t>
            </w:r>
            <w:r w:rsidR="00465E5E" w:rsidRPr="00465E5E">
              <w:rPr>
                <w:i/>
                <w:iCs/>
              </w:rPr>
              <w:t>lundi 09 novembre 2026</w:t>
            </w:r>
          </w:p>
          <w:p w14:paraId="48EA2ECA" w14:textId="08377257" w:rsidR="002F5C2B" w:rsidRPr="00710D65" w:rsidRDefault="002F5C2B" w:rsidP="002F5C2B">
            <w:pPr>
              <w:tabs>
                <w:tab w:val="right" w:pos="7254"/>
              </w:tabs>
              <w:spacing w:before="60" w:after="60"/>
              <w:rPr>
                <w:u w:val="single"/>
              </w:rPr>
            </w:pPr>
            <w:r w:rsidRPr="00710D65">
              <w:t>Heure </w:t>
            </w:r>
            <w:r w:rsidRPr="007B661A">
              <w:t>:</w:t>
            </w:r>
            <w:r w:rsidRPr="007B661A">
              <w:rPr>
                <w:i/>
                <w:iCs/>
              </w:rPr>
              <w:t xml:space="preserve"> </w:t>
            </w:r>
            <w:r w:rsidR="00465E5E">
              <w:rPr>
                <w:i/>
                <w:iCs/>
              </w:rPr>
              <w:t>14 heures 00 min</w:t>
            </w:r>
          </w:p>
        </w:tc>
      </w:tr>
      <w:tr w:rsidR="002F5C2B" w:rsidRPr="00710D65" w14:paraId="75440831" w14:textId="77777777" w:rsidTr="6B13A115">
        <w:trPr>
          <w:trHeight w:val="935"/>
        </w:trPr>
        <w:tc>
          <w:tcPr>
            <w:tcW w:w="1620" w:type="dxa"/>
            <w:tcMar>
              <w:top w:w="28" w:type="dxa"/>
              <w:bottom w:w="28" w:type="dxa"/>
            </w:tcMar>
          </w:tcPr>
          <w:p w14:paraId="567B59E3" w14:textId="77777777" w:rsidR="002F5C2B" w:rsidRPr="00710D65" w:rsidRDefault="002F5C2B" w:rsidP="002F5C2B">
            <w:pPr>
              <w:tabs>
                <w:tab w:val="right" w:pos="7434"/>
              </w:tabs>
              <w:spacing w:before="60" w:after="60"/>
              <w:rPr>
                <w:b/>
              </w:rPr>
            </w:pPr>
            <w:r w:rsidRPr="00710D65">
              <w:rPr>
                <w:b/>
              </w:rPr>
              <w:t>IS 25.6</w:t>
            </w:r>
          </w:p>
        </w:tc>
        <w:tc>
          <w:tcPr>
            <w:tcW w:w="7740" w:type="dxa"/>
            <w:tcMar>
              <w:top w:w="28" w:type="dxa"/>
              <w:bottom w:w="28" w:type="dxa"/>
            </w:tcMar>
          </w:tcPr>
          <w:p w14:paraId="553436AD" w14:textId="77777777" w:rsidR="002F5C2B" w:rsidRPr="003C09B3" w:rsidRDefault="002F5C2B" w:rsidP="002F5C2B">
            <w:pPr>
              <w:tabs>
                <w:tab w:val="right" w:pos="7254"/>
              </w:tabs>
              <w:spacing w:before="60" w:after="0"/>
              <w:ind w:left="0" w:firstLine="0"/>
            </w:pPr>
            <w:r w:rsidRPr="003C09B3">
              <w:t>La Lettre de Soumission – Partie Technique et l’enveloppe fermée marquée « PARTIE FINANCIERE »</w:t>
            </w:r>
            <w:r w:rsidRPr="003C09B3">
              <w:rPr>
                <w:i/>
                <w:iCs/>
              </w:rPr>
              <w:t xml:space="preserve"> « ne seront pas » </w:t>
            </w:r>
            <w:r w:rsidRPr="003C09B3">
              <w:t>paraphés par les représentants du Maître d’Ouvrage conduisant l’ouverture des plis comme suit ___________</w:t>
            </w:r>
          </w:p>
          <w:p w14:paraId="4F226330" w14:textId="77777777" w:rsidR="002F5C2B" w:rsidRPr="003C09B3" w:rsidRDefault="002F5C2B" w:rsidP="002F5C2B">
            <w:pPr>
              <w:tabs>
                <w:tab w:val="right" w:pos="7254"/>
              </w:tabs>
              <w:spacing w:before="60" w:after="0"/>
              <w:ind w:left="0" w:firstLine="0"/>
              <w:rPr>
                <w:b/>
                <w:bCs/>
              </w:rPr>
            </w:pPr>
          </w:p>
        </w:tc>
      </w:tr>
      <w:tr w:rsidR="002F5C2B" w:rsidRPr="00710D65" w14:paraId="3B9C6F0F" w14:textId="77777777" w:rsidTr="6B13A115">
        <w:tc>
          <w:tcPr>
            <w:tcW w:w="9360" w:type="dxa"/>
            <w:gridSpan w:val="2"/>
            <w:tcMar>
              <w:top w:w="28" w:type="dxa"/>
              <w:bottom w:w="28" w:type="dxa"/>
            </w:tcMar>
          </w:tcPr>
          <w:p w14:paraId="4DFB453F" w14:textId="77777777" w:rsidR="002F5C2B" w:rsidRPr="00710D65" w:rsidRDefault="002F5C2B" w:rsidP="002F5C2B">
            <w:pPr>
              <w:tabs>
                <w:tab w:val="right" w:pos="7434"/>
              </w:tabs>
              <w:spacing w:before="120" w:after="120"/>
              <w:jc w:val="center"/>
              <w:rPr>
                <w:b/>
                <w:sz w:val="28"/>
              </w:rPr>
            </w:pPr>
            <w:r w:rsidRPr="00710D65">
              <w:rPr>
                <w:b/>
                <w:sz w:val="28"/>
              </w:rPr>
              <w:lastRenderedPageBreak/>
              <w:t>E. Évaluation des Offres – Partie Technique</w:t>
            </w:r>
          </w:p>
        </w:tc>
      </w:tr>
      <w:tr w:rsidR="002F5C2B" w:rsidRPr="00710D65" w14:paraId="178851F6" w14:textId="77777777" w:rsidTr="6B13A115">
        <w:trPr>
          <w:trHeight w:val="1191"/>
        </w:trPr>
        <w:tc>
          <w:tcPr>
            <w:tcW w:w="1620" w:type="dxa"/>
            <w:tcMar>
              <w:top w:w="28" w:type="dxa"/>
              <w:bottom w:w="28" w:type="dxa"/>
            </w:tcMar>
          </w:tcPr>
          <w:p w14:paraId="7B5D5EDF" w14:textId="77777777" w:rsidR="002F5C2B" w:rsidRPr="00710D65" w:rsidRDefault="002F5C2B" w:rsidP="002F5C2B">
            <w:pPr>
              <w:tabs>
                <w:tab w:val="right" w:pos="7434"/>
              </w:tabs>
              <w:spacing w:before="60" w:after="60"/>
              <w:rPr>
                <w:b/>
              </w:rPr>
            </w:pPr>
            <w:r w:rsidRPr="00710D65">
              <w:rPr>
                <w:b/>
              </w:rPr>
              <w:t xml:space="preserve">IS 32.2 </w:t>
            </w:r>
          </w:p>
        </w:tc>
        <w:tc>
          <w:tcPr>
            <w:tcW w:w="7740" w:type="dxa"/>
            <w:tcMar>
              <w:top w:w="28" w:type="dxa"/>
              <w:bottom w:w="28" w:type="dxa"/>
            </w:tcMar>
          </w:tcPr>
          <w:p w14:paraId="480D9BB4" w14:textId="77777777" w:rsidR="002F5C2B" w:rsidRPr="00710D65" w:rsidRDefault="002F5C2B" w:rsidP="002F5C2B">
            <w:pPr>
              <w:tabs>
                <w:tab w:val="right" w:pos="7254"/>
              </w:tabs>
              <w:spacing w:before="60" w:after="60"/>
              <w:ind w:left="0" w:firstLine="0"/>
            </w:pPr>
            <w:r w:rsidRPr="00710D65">
              <w:t>La pondération à attribuer aux Critères notés (y compris les facteurs techniques) est la suivante : [100 %]</w:t>
            </w:r>
          </w:p>
          <w:p w14:paraId="4D1B2A9F" w14:textId="77777777" w:rsidR="002F5C2B" w:rsidRPr="00710D65" w:rsidRDefault="002F5C2B" w:rsidP="002F5C2B">
            <w:pPr>
              <w:tabs>
                <w:tab w:val="right" w:pos="7254"/>
              </w:tabs>
              <w:spacing w:before="60" w:after="60"/>
              <w:ind w:left="0" w:firstLine="0"/>
            </w:pPr>
            <w:r w:rsidRPr="00710D65">
              <w:t xml:space="preserve"> </w:t>
            </w:r>
          </w:p>
          <w:tbl>
            <w:tblPr>
              <w:tblStyle w:val="Grilledutableau"/>
              <w:tblW w:w="7747" w:type="dxa"/>
              <w:tblLayout w:type="fixed"/>
              <w:tblLook w:val="04A0" w:firstRow="1" w:lastRow="0" w:firstColumn="1" w:lastColumn="0" w:noHBand="0" w:noVBand="1"/>
            </w:tblPr>
            <w:tblGrid>
              <w:gridCol w:w="4869"/>
              <w:gridCol w:w="2878"/>
            </w:tblGrid>
            <w:tr w:rsidR="002F5C2B" w:rsidRPr="00710D65" w14:paraId="76771576" w14:textId="77777777" w:rsidTr="008F2CA3">
              <w:tc>
                <w:tcPr>
                  <w:tcW w:w="4869" w:type="dxa"/>
                </w:tcPr>
                <w:p w14:paraId="263EF49F" w14:textId="77777777" w:rsidR="002F5C2B" w:rsidRPr="00710D65" w:rsidRDefault="002F5C2B" w:rsidP="002F5C2B">
                  <w:pPr>
                    <w:tabs>
                      <w:tab w:val="right" w:pos="7254"/>
                    </w:tabs>
                    <w:spacing w:before="60" w:after="60"/>
                    <w:ind w:left="618" w:firstLine="0"/>
                    <w:contextualSpacing/>
                    <w:jc w:val="center"/>
                  </w:pPr>
                  <w:r w:rsidRPr="00710D65">
                    <w:t>Facteur Technique</w:t>
                  </w:r>
                </w:p>
              </w:tc>
              <w:tc>
                <w:tcPr>
                  <w:tcW w:w="2878" w:type="dxa"/>
                </w:tcPr>
                <w:p w14:paraId="583B4FF3" w14:textId="77777777" w:rsidR="002F5C2B" w:rsidRPr="00710D65" w:rsidRDefault="002F5C2B" w:rsidP="002F5C2B">
                  <w:pPr>
                    <w:tabs>
                      <w:tab w:val="right" w:pos="7254"/>
                    </w:tabs>
                    <w:spacing w:before="60" w:after="60"/>
                    <w:ind w:left="0" w:firstLine="0"/>
                  </w:pPr>
                  <w:r w:rsidRPr="00710D65">
                    <w:t>Pondération en pourcentage [insérer le poids en %]</w:t>
                  </w:r>
                </w:p>
              </w:tc>
            </w:tr>
            <w:tr w:rsidR="002F5C2B" w:rsidRPr="00710D65" w14:paraId="6507412D" w14:textId="77777777" w:rsidTr="008F2CA3">
              <w:tc>
                <w:tcPr>
                  <w:tcW w:w="4869" w:type="dxa"/>
                </w:tcPr>
                <w:p w14:paraId="517F3731" w14:textId="77777777" w:rsidR="002F5C2B" w:rsidRPr="00710D65" w:rsidRDefault="002F5C2B" w:rsidP="002F5C2B">
                  <w:pPr>
                    <w:numPr>
                      <w:ilvl w:val="2"/>
                      <w:numId w:val="143"/>
                    </w:numPr>
                    <w:tabs>
                      <w:tab w:val="right" w:pos="7254"/>
                    </w:tabs>
                    <w:spacing w:before="60" w:after="60"/>
                    <w:ind w:left="618" w:hanging="540"/>
                    <w:contextualSpacing/>
                  </w:pPr>
                  <w:r w:rsidRPr="00710D65">
                    <w:t>Mesure dans laquelle la proposition technique excède les Spécifications</w:t>
                  </w:r>
                </w:p>
              </w:tc>
              <w:tc>
                <w:tcPr>
                  <w:tcW w:w="2878" w:type="dxa"/>
                </w:tcPr>
                <w:p w14:paraId="18753F3A" w14:textId="77777777" w:rsidR="002F5C2B" w:rsidRPr="00710D65" w:rsidRDefault="002F5C2B" w:rsidP="002F5C2B">
                  <w:pPr>
                    <w:tabs>
                      <w:tab w:val="right" w:pos="7254"/>
                    </w:tabs>
                    <w:spacing w:before="60" w:after="60"/>
                    <w:jc w:val="center"/>
                  </w:pPr>
                  <w:r w:rsidRPr="00710D65">
                    <w:t>10</w:t>
                  </w:r>
                </w:p>
              </w:tc>
            </w:tr>
            <w:tr w:rsidR="002F5C2B" w:rsidRPr="00710D65" w14:paraId="6F446019" w14:textId="77777777" w:rsidTr="008F2CA3">
              <w:tc>
                <w:tcPr>
                  <w:tcW w:w="4869" w:type="dxa"/>
                </w:tcPr>
                <w:p w14:paraId="625C4286" w14:textId="77777777" w:rsidR="002F5C2B" w:rsidRPr="00710D65" w:rsidRDefault="002F5C2B" w:rsidP="002F5C2B">
                  <w:pPr>
                    <w:numPr>
                      <w:ilvl w:val="2"/>
                      <w:numId w:val="143"/>
                    </w:numPr>
                    <w:tabs>
                      <w:tab w:val="right" w:pos="7254"/>
                    </w:tabs>
                    <w:spacing w:before="60" w:after="60"/>
                    <w:ind w:left="618" w:hanging="540"/>
                    <w:contextualSpacing/>
                  </w:pPr>
                  <w:r w:rsidRPr="00710D65">
                    <w:t xml:space="preserve">Mesures de sécurité et de protection </w:t>
                  </w:r>
                </w:p>
              </w:tc>
              <w:tc>
                <w:tcPr>
                  <w:tcW w:w="2878" w:type="dxa"/>
                </w:tcPr>
                <w:p w14:paraId="0870ED18" w14:textId="77777777" w:rsidR="002F5C2B" w:rsidRPr="00710D65" w:rsidRDefault="002F5C2B" w:rsidP="002F5C2B">
                  <w:pPr>
                    <w:tabs>
                      <w:tab w:val="right" w:pos="7254"/>
                    </w:tabs>
                    <w:spacing w:before="60" w:after="60"/>
                    <w:jc w:val="center"/>
                  </w:pPr>
                  <w:r w:rsidRPr="00710D65">
                    <w:t>7,5</w:t>
                  </w:r>
                </w:p>
              </w:tc>
            </w:tr>
            <w:tr w:rsidR="002F5C2B" w:rsidRPr="00710D65" w14:paraId="5188B787" w14:textId="77777777" w:rsidTr="008F2CA3">
              <w:tc>
                <w:tcPr>
                  <w:tcW w:w="4869" w:type="dxa"/>
                </w:tcPr>
                <w:p w14:paraId="2D2789A2" w14:textId="77777777" w:rsidR="002F5C2B" w:rsidRPr="00710D65" w:rsidRDefault="002F5C2B" w:rsidP="002F5C2B">
                  <w:pPr>
                    <w:numPr>
                      <w:ilvl w:val="2"/>
                      <w:numId w:val="143"/>
                    </w:numPr>
                    <w:tabs>
                      <w:tab w:val="right" w:pos="7254"/>
                    </w:tabs>
                    <w:spacing w:before="60" w:after="60"/>
                    <w:ind w:left="618" w:hanging="540"/>
                    <w:contextualSpacing/>
                  </w:pPr>
                  <w:r w:rsidRPr="00710D65">
                    <w:t xml:space="preserve">Organisation du Chantier, composition, </w:t>
                  </w:r>
                </w:p>
              </w:tc>
              <w:tc>
                <w:tcPr>
                  <w:tcW w:w="2878" w:type="dxa"/>
                </w:tcPr>
                <w:p w14:paraId="60D7CAB7" w14:textId="77777777" w:rsidR="002F5C2B" w:rsidRPr="00710D65" w:rsidRDefault="002F5C2B" w:rsidP="002F5C2B">
                  <w:pPr>
                    <w:tabs>
                      <w:tab w:val="right" w:pos="7254"/>
                    </w:tabs>
                    <w:spacing w:before="60" w:after="60"/>
                    <w:jc w:val="center"/>
                  </w:pPr>
                  <w:r w:rsidRPr="00710D65">
                    <w:t>10</w:t>
                  </w:r>
                </w:p>
              </w:tc>
            </w:tr>
            <w:tr w:rsidR="002F5C2B" w:rsidRPr="00710D65" w14:paraId="62722E5D" w14:textId="77777777" w:rsidTr="008F2CA3">
              <w:tc>
                <w:tcPr>
                  <w:tcW w:w="4869" w:type="dxa"/>
                </w:tcPr>
                <w:p w14:paraId="04F5A936" w14:textId="77777777" w:rsidR="002F5C2B" w:rsidRPr="00710D65" w:rsidRDefault="002F5C2B" w:rsidP="002F5C2B">
                  <w:pPr>
                    <w:numPr>
                      <w:ilvl w:val="2"/>
                      <w:numId w:val="143"/>
                    </w:numPr>
                    <w:tabs>
                      <w:tab w:val="right" w:pos="7254"/>
                    </w:tabs>
                    <w:spacing w:before="60" w:after="60"/>
                    <w:ind w:left="618" w:hanging="540"/>
                    <w:contextualSpacing/>
                  </w:pPr>
                  <w:r w:rsidRPr="00710D65">
                    <w:t>Qualification et expériences de l’Entreprise</w:t>
                  </w:r>
                </w:p>
              </w:tc>
              <w:tc>
                <w:tcPr>
                  <w:tcW w:w="2878" w:type="dxa"/>
                </w:tcPr>
                <w:p w14:paraId="5F69370F" w14:textId="77777777" w:rsidR="002F5C2B" w:rsidRPr="00710D65" w:rsidRDefault="002F5C2B" w:rsidP="002F5C2B">
                  <w:pPr>
                    <w:tabs>
                      <w:tab w:val="right" w:pos="7254"/>
                    </w:tabs>
                    <w:spacing w:before="60" w:after="60"/>
                    <w:jc w:val="center"/>
                  </w:pPr>
                  <w:r w:rsidRPr="00710D65">
                    <w:t>10</w:t>
                  </w:r>
                </w:p>
              </w:tc>
            </w:tr>
            <w:tr w:rsidR="002F5C2B" w:rsidRPr="00710D65" w14:paraId="0EFC779D" w14:textId="77777777" w:rsidTr="008F2CA3">
              <w:tc>
                <w:tcPr>
                  <w:tcW w:w="4869" w:type="dxa"/>
                </w:tcPr>
                <w:p w14:paraId="51697F8C" w14:textId="77777777" w:rsidR="002F5C2B" w:rsidRPr="00710D65" w:rsidRDefault="002F5C2B" w:rsidP="002F5C2B">
                  <w:pPr>
                    <w:numPr>
                      <w:ilvl w:val="2"/>
                      <w:numId w:val="143"/>
                    </w:numPr>
                    <w:tabs>
                      <w:tab w:val="right" w:pos="7254"/>
                    </w:tabs>
                    <w:spacing w:before="60" w:after="60"/>
                    <w:ind w:left="618" w:hanging="540"/>
                    <w:contextualSpacing/>
                  </w:pPr>
                  <w:r w:rsidRPr="00710D65">
                    <w:t>Programme des Travaux</w:t>
                  </w:r>
                </w:p>
              </w:tc>
              <w:tc>
                <w:tcPr>
                  <w:tcW w:w="2878" w:type="dxa"/>
                </w:tcPr>
                <w:p w14:paraId="574F0EED" w14:textId="77777777" w:rsidR="002F5C2B" w:rsidRPr="00710D65" w:rsidRDefault="002F5C2B" w:rsidP="002F5C2B">
                  <w:pPr>
                    <w:tabs>
                      <w:tab w:val="right" w:pos="7254"/>
                    </w:tabs>
                    <w:spacing w:before="60" w:after="60"/>
                    <w:jc w:val="center"/>
                  </w:pPr>
                  <w:r w:rsidRPr="00710D65">
                    <w:t>10</w:t>
                  </w:r>
                </w:p>
              </w:tc>
            </w:tr>
            <w:tr w:rsidR="002F5C2B" w:rsidRPr="00710D65" w14:paraId="4C1A5939" w14:textId="77777777" w:rsidTr="008F2CA3">
              <w:tc>
                <w:tcPr>
                  <w:tcW w:w="4869" w:type="dxa"/>
                </w:tcPr>
                <w:p w14:paraId="06856987" w14:textId="08E49109" w:rsidR="002F5C2B" w:rsidRPr="00710D65" w:rsidRDefault="002F5C2B" w:rsidP="002F5C2B">
                  <w:pPr>
                    <w:numPr>
                      <w:ilvl w:val="2"/>
                      <w:numId w:val="143"/>
                    </w:numPr>
                    <w:tabs>
                      <w:tab w:val="right" w:pos="7254"/>
                    </w:tabs>
                    <w:spacing w:before="60" w:after="60"/>
                    <w:ind w:left="618" w:hanging="540"/>
                    <w:contextualSpacing/>
                  </w:pPr>
                  <w:r w:rsidRPr="00710D65">
                    <w:t>Stratégies de gestion ES et plan de mise en œuvre</w:t>
                  </w:r>
                  <w:r w:rsidR="00E84347">
                    <w:t xml:space="preserve"> </w:t>
                  </w:r>
                  <w:r w:rsidR="00E84347">
                    <w:rPr>
                      <w:color w:val="0000CC"/>
                      <w:szCs w:val="24"/>
                      <w:lang w:eastAsia="zh-CN"/>
                    </w:rPr>
                    <w:t>(</w:t>
                  </w:r>
                  <w:r w:rsidR="00E84347">
                    <w:t xml:space="preserve">Complétude des plans et Qualité </w:t>
                  </w:r>
                  <w:r w:rsidR="00E84347" w:rsidRPr="00945114">
                    <w:t>de la stratégie et des plans</w:t>
                  </w:r>
                  <w:r w:rsidR="00E84347">
                    <w:t>)</w:t>
                  </w:r>
                  <w:r w:rsidRPr="00710D65">
                    <w:t xml:space="preserve"> </w:t>
                  </w:r>
                </w:p>
              </w:tc>
              <w:tc>
                <w:tcPr>
                  <w:tcW w:w="2878" w:type="dxa"/>
                </w:tcPr>
                <w:p w14:paraId="472E08F4" w14:textId="77777777" w:rsidR="002F5C2B" w:rsidRPr="00710D65" w:rsidRDefault="002F5C2B" w:rsidP="002F5C2B">
                  <w:pPr>
                    <w:tabs>
                      <w:tab w:val="right" w:pos="7254"/>
                    </w:tabs>
                    <w:spacing w:before="60" w:after="60"/>
                    <w:jc w:val="center"/>
                  </w:pPr>
                  <w:r w:rsidRPr="00710D65">
                    <w:t>10</w:t>
                  </w:r>
                </w:p>
              </w:tc>
            </w:tr>
            <w:tr w:rsidR="002F5C2B" w:rsidRPr="00710D65" w14:paraId="4B562240" w14:textId="77777777" w:rsidTr="008F2CA3">
              <w:tc>
                <w:tcPr>
                  <w:tcW w:w="4869" w:type="dxa"/>
                </w:tcPr>
                <w:p w14:paraId="29DDBEB8" w14:textId="77777777" w:rsidR="002F5C2B" w:rsidRPr="00710D65" w:rsidRDefault="002F5C2B" w:rsidP="002F5C2B">
                  <w:pPr>
                    <w:numPr>
                      <w:ilvl w:val="2"/>
                      <w:numId w:val="143"/>
                    </w:numPr>
                    <w:tabs>
                      <w:tab w:val="right" w:pos="7254"/>
                    </w:tabs>
                    <w:spacing w:before="60" w:after="60"/>
                    <w:ind w:left="618" w:hanging="540"/>
                    <w:contextualSpacing/>
                  </w:pPr>
                  <w:r w:rsidRPr="00710D65">
                    <w:t xml:space="preserve">Qualité de la proposition en matière d’Acquisition durable </w:t>
                  </w:r>
                </w:p>
              </w:tc>
              <w:tc>
                <w:tcPr>
                  <w:tcW w:w="2878" w:type="dxa"/>
                </w:tcPr>
                <w:p w14:paraId="3AEA589C" w14:textId="77777777" w:rsidR="002F5C2B" w:rsidRPr="00710D65" w:rsidRDefault="002F5C2B" w:rsidP="002F5C2B">
                  <w:pPr>
                    <w:tabs>
                      <w:tab w:val="right" w:pos="7254"/>
                    </w:tabs>
                    <w:spacing w:before="60" w:after="60"/>
                    <w:jc w:val="center"/>
                  </w:pPr>
                  <w:r w:rsidRPr="00710D65">
                    <w:t>15</w:t>
                  </w:r>
                </w:p>
              </w:tc>
            </w:tr>
            <w:tr w:rsidR="002F5C2B" w:rsidRPr="00710D65" w14:paraId="209B9429" w14:textId="77777777" w:rsidTr="008F2CA3">
              <w:tc>
                <w:tcPr>
                  <w:tcW w:w="4869" w:type="dxa"/>
                </w:tcPr>
                <w:p w14:paraId="426CD953" w14:textId="77777777" w:rsidR="002F5C2B" w:rsidRPr="00710D65" w:rsidRDefault="002F5C2B" w:rsidP="002F5C2B">
                  <w:pPr>
                    <w:numPr>
                      <w:ilvl w:val="2"/>
                      <w:numId w:val="143"/>
                    </w:numPr>
                    <w:tabs>
                      <w:tab w:val="right" w:pos="7254"/>
                    </w:tabs>
                    <w:spacing w:before="60" w:after="60"/>
                    <w:ind w:left="618" w:hanging="540"/>
                    <w:contextualSpacing/>
                  </w:pPr>
                  <w:r w:rsidRPr="00710D65">
                    <w:t xml:space="preserve"> Stratégie de l’Entrepreneur concernant le matériel clé </w:t>
                  </w:r>
                </w:p>
              </w:tc>
              <w:tc>
                <w:tcPr>
                  <w:tcW w:w="2878" w:type="dxa"/>
                </w:tcPr>
                <w:p w14:paraId="64DA2A74" w14:textId="77777777" w:rsidR="002F5C2B" w:rsidRPr="00710D65" w:rsidRDefault="002F5C2B" w:rsidP="002F5C2B">
                  <w:pPr>
                    <w:tabs>
                      <w:tab w:val="right" w:pos="7254"/>
                    </w:tabs>
                    <w:spacing w:before="60" w:after="60"/>
                    <w:jc w:val="center"/>
                  </w:pPr>
                  <w:r w:rsidRPr="00710D65">
                    <w:t>8</w:t>
                  </w:r>
                </w:p>
              </w:tc>
            </w:tr>
            <w:tr w:rsidR="002F5C2B" w:rsidRPr="00710D65" w14:paraId="5DC08585" w14:textId="77777777" w:rsidTr="008F2CA3">
              <w:tc>
                <w:tcPr>
                  <w:tcW w:w="4869" w:type="dxa"/>
                </w:tcPr>
                <w:p w14:paraId="0B8FB194" w14:textId="77777777" w:rsidR="002F5C2B" w:rsidRPr="00710D65" w:rsidRDefault="002F5C2B" w:rsidP="002F5C2B">
                  <w:pPr>
                    <w:numPr>
                      <w:ilvl w:val="2"/>
                      <w:numId w:val="143"/>
                    </w:numPr>
                    <w:tabs>
                      <w:tab w:val="right" w:pos="7254"/>
                    </w:tabs>
                    <w:spacing w:before="60" w:after="60"/>
                    <w:ind w:left="618" w:hanging="540"/>
                    <w:contextualSpacing/>
                  </w:pPr>
                  <w:r w:rsidRPr="00710D65">
                    <w:t>Formation, développement des compétences et plans de perfectionnement à préciser dans la Déclaration relative à l'Engagement de main d'œuvre locale</w:t>
                  </w:r>
                </w:p>
              </w:tc>
              <w:tc>
                <w:tcPr>
                  <w:tcW w:w="2878" w:type="dxa"/>
                </w:tcPr>
                <w:p w14:paraId="229C3596" w14:textId="77777777" w:rsidR="002F5C2B" w:rsidRPr="00710D65" w:rsidRDefault="002F5C2B" w:rsidP="002F5C2B">
                  <w:pPr>
                    <w:tabs>
                      <w:tab w:val="right" w:pos="7254"/>
                    </w:tabs>
                    <w:spacing w:before="60" w:after="60"/>
                    <w:jc w:val="center"/>
                  </w:pPr>
                  <w:r w:rsidRPr="00710D65">
                    <w:t>7,5</w:t>
                  </w:r>
                </w:p>
              </w:tc>
            </w:tr>
            <w:tr w:rsidR="002F5C2B" w:rsidRPr="00710D65" w14:paraId="78C37379" w14:textId="77777777" w:rsidTr="008F2CA3">
              <w:tc>
                <w:tcPr>
                  <w:tcW w:w="4869" w:type="dxa"/>
                </w:tcPr>
                <w:p w14:paraId="3DCF2AD7" w14:textId="77777777" w:rsidR="002F5C2B" w:rsidRPr="00710D65" w:rsidRDefault="002F5C2B" w:rsidP="002F5C2B">
                  <w:pPr>
                    <w:numPr>
                      <w:ilvl w:val="2"/>
                      <w:numId w:val="143"/>
                    </w:numPr>
                    <w:tabs>
                      <w:tab w:val="right" w:pos="7254"/>
                    </w:tabs>
                    <w:spacing w:before="60" w:after="60"/>
                    <w:ind w:left="708" w:hanging="630"/>
                    <w:contextualSpacing/>
                  </w:pPr>
                  <w:r w:rsidRPr="00710D65">
                    <w:t>Qualification et expérience du Personnel affecté au Marché</w:t>
                  </w:r>
                  <w:r w:rsidRPr="00710D65" w:rsidDel="00CF42F1">
                    <w:t xml:space="preserve"> </w:t>
                  </w:r>
                  <w:r w:rsidRPr="00710D65">
                    <w:t xml:space="preserve">  </w:t>
                  </w:r>
                </w:p>
              </w:tc>
              <w:tc>
                <w:tcPr>
                  <w:tcW w:w="2878" w:type="dxa"/>
                </w:tcPr>
                <w:p w14:paraId="4FAB46AE" w14:textId="77777777" w:rsidR="002F5C2B" w:rsidRPr="00710D65" w:rsidRDefault="002F5C2B" w:rsidP="002F5C2B">
                  <w:pPr>
                    <w:tabs>
                      <w:tab w:val="right" w:pos="7254"/>
                    </w:tabs>
                    <w:spacing w:before="60" w:after="60"/>
                    <w:jc w:val="center"/>
                  </w:pPr>
                  <w:r w:rsidRPr="00710D65">
                    <w:t>12</w:t>
                  </w:r>
                </w:p>
              </w:tc>
            </w:tr>
          </w:tbl>
          <w:p w14:paraId="7D31E93B" w14:textId="77777777" w:rsidR="002F5C2B" w:rsidRPr="00D029B7" w:rsidRDefault="002F5C2B" w:rsidP="002F5C2B">
            <w:pPr>
              <w:tabs>
                <w:tab w:val="right" w:pos="7254"/>
              </w:tabs>
              <w:spacing w:before="60" w:after="60"/>
              <w:ind w:left="0" w:firstLine="0"/>
              <w:rPr>
                <w:szCs w:val="24"/>
              </w:rPr>
            </w:pPr>
            <w:r w:rsidRPr="00D029B7">
              <w:rPr>
                <w:szCs w:val="24"/>
              </w:rPr>
              <w:t>Pour se qualifier, le Soumissionnaire doit obtenir une note totale minimale de 70%.</w:t>
            </w:r>
          </w:p>
          <w:p w14:paraId="7ECD7B6F" w14:textId="77777777" w:rsidR="002F5C2B" w:rsidRPr="00D029B7" w:rsidRDefault="002F5C2B" w:rsidP="002F5C2B">
            <w:pPr>
              <w:tabs>
                <w:tab w:val="right" w:pos="7254"/>
              </w:tabs>
              <w:spacing w:before="60" w:after="60"/>
              <w:ind w:left="0" w:firstLine="0"/>
              <w:rPr>
                <w:szCs w:val="24"/>
              </w:rPr>
            </w:pPr>
            <w:r w:rsidRPr="00D029B7">
              <w:rPr>
                <w:szCs w:val="24"/>
              </w:rPr>
              <w:t>Les critères de qualité sont les suivantes :</w:t>
            </w:r>
          </w:p>
          <w:p w14:paraId="2C054D08" w14:textId="77777777" w:rsidR="002F5C2B" w:rsidRPr="00D029B7" w:rsidRDefault="002F5C2B" w:rsidP="002F5C2B">
            <w:pPr>
              <w:numPr>
                <w:ilvl w:val="0"/>
                <w:numId w:val="713"/>
              </w:numPr>
              <w:tabs>
                <w:tab w:val="right" w:pos="7254"/>
              </w:tabs>
              <w:spacing w:before="60" w:after="60"/>
              <w:contextualSpacing/>
              <w:rPr>
                <w:szCs w:val="24"/>
              </w:rPr>
            </w:pPr>
            <w:r w:rsidRPr="00D029B7">
              <w:rPr>
                <w:szCs w:val="24"/>
              </w:rPr>
              <w:t>Très bonne soumission et entièrement conforme :              100</w:t>
            </w:r>
          </w:p>
          <w:p w14:paraId="6269018C" w14:textId="77777777" w:rsidR="002F5C2B" w:rsidRPr="00D029B7" w:rsidRDefault="002F5C2B" w:rsidP="002F5C2B">
            <w:pPr>
              <w:numPr>
                <w:ilvl w:val="0"/>
                <w:numId w:val="713"/>
              </w:numPr>
              <w:tabs>
                <w:tab w:val="right" w:pos="7254"/>
              </w:tabs>
              <w:spacing w:before="60" w:after="60"/>
              <w:contextualSpacing/>
              <w:rPr>
                <w:szCs w:val="24"/>
              </w:rPr>
            </w:pPr>
            <w:r w:rsidRPr="00D029B7">
              <w:rPr>
                <w:szCs w:val="24"/>
              </w:rPr>
              <w:t>Soumission satisfaisante ou entièrement conforme :            80</w:t>
            </w:r>
          </w:p>
          <w:p w14:paraId="716D494C" w14:textId="77777777" w:rsidR="002F5C2B" w:rsidRPr="00D029B7" w:rsidRDefault="002F5C2B" w:rsidP="002F5C2B">
            <w:pPr>
              <w:numPr>
                <w:ilvl w:val="0"/>
                <w:numId w:val="713"/>
              </w:numPr>
              <w:tabs>
                <w:tab w:val="right" w:pos="7254"/>
              </w:tabs>
              <w:spacing w:before="60" w:after="60"/>
              <w:contextualSpacing/>
              <w:rPr>
                <w:szCs w:val="24"/>
              </w:rPr>
            </w:pPr>
            <w:r w:rsidRPr="00D029B7">
              <w:rPr>
                <w:szCs w:val="24"/>
              </w:rPr>
              <w:t>Soumission moins satisfaisante ou conforme :                     50</w:t>
            </w:r>
          </w:p>
          <w:p w14:paraId="08A1E8F7" w14:textId="77777777" w:rsidR="002F5C2B" w:rsidRPr="00D029B7" w:rsidRDefault="002F5C2B" w:rsidP="002F5C2B">
            <w:pPr>
              <w:numPr>
                <w:ilvl w:val="0"/>
                <w:numId w:val="713"/>
              </w:numPr>
              <w:tabs>
                <w:tab w:val="right" w:pos="7254"/>
              </w:tabs>
              <w:spacing w:before="60" w:after="60"/>
              <w:contextualSpacing/>
              <w:rPr>
                <w:szCs w:val="24"/>
              </w:rPr>
            </w:pPr>
            <w:r w:rsidRPr="00D029B7">
              <w:rPr>
                <w:szCs w:val="24"/>
              </w:rPr>
              <w:t>Soumission faible ou partiellement conforme :                    30</w:t>
            </w:r>
          </w:p>
          <w:p w14:paraId="4673050D" w14:textId="77777777" w:rsidR="002F5C2B" w:rsidRPr="00D029B7" w:rsidRDefault="002F5C2B" w:rsidP="002F5C2B">
            <w:pPr>
              <w:numPr>
                <w:ilvl w:val="0"/>
                <w:numId w:val="713"/>
              </w:numPr>
              <w:tabs>
                <w:tab w:val="right" w:pos="7254"/>
              </w:tabs>
              <w:spacing w:before="60" w:after="60"/>
              <w:contextualSpacing/>
              <w:rPr>
                <w:szCs w:val="24"/>
              </w:rPr>
            </w:pPr>
            <w:r w:rsidRPr="00D029B7">
              <w:rPr>
                <w:szCs w:val="24"/>
              </w:rPr>
              <w:t>Soumission inacceptable ou non conforme :                          0</w:t>
            </w:r>
          </w:p>
          <w:p w14:paraId="45959BD7" w14:textId="77777777" w:rsidR="002F5C2B" w:rsidRPr="00710D65" w:rsidRDefault="002F5C2B" w:rsidP="002F5C2B">
            <w:pPr>
              <w:tabs>
                <w:tab w:val="right" w:pos="7254"/>
              </w:tabs>
              <w:spacing w:before="60" w:after="60"/>
              <w:ind w:left="0" w:firstLine="0"/>
            </w:pPr>
          </w:p>
        </w:tc>
      </w:tr>
      <w:tr w:rsidR="002F5C2B" w:rsidRPr="00710D65" w14:paraId="67069ABF" w14:textId="77777777" w:rsidTr="6B13A115">
        <w:trPr>
          <w:trHeight w:val="693"/>
        </w:trPr>
        <w:tc>
          <w:tcPr>
            <w:tcW w:w="9360" w:type="dxa"/>
            <w:gridSpan w:val="2"/>
            <w:tcMar>
              <w:top w:w="28" w:type="dxa"/>
              <w:bottom w:w="28" w:type="dxa"/>
            </w:tcMar>
            <w:vAlign w:val="center"/>
          </w:tcPr>
          <w:p w14:paraId="63BD0F73" w14:textId="77777777" w:rsidR="002F5C2B" w:rsidRPr="00710D65" w:rsidRDefault="002F5C2B" w:rsidP="002F5C2B">
            <w:pPr>
              <w:tabs>
                <w:tab w:val="right" w:pos="7254"/>
              </w:tabs>
              <w:spacing w:before="60" w:after="60"/>
              <w:ind w:left="0" w:firstLine="0"/>
              <w:jc w:val="center"/>
              <w:rPr>
                <w:b/>
                <w:bCs/>
                <w:sz w:val="32"/>
                <w:szCs w:val="32"/>
              </w:rPr>
            </w:pPr>
            <w:r w:rsidRPr="00710D65">
              <w:rPr>
                <w:b/>
                <w:bCs/>
                <w:sz w:val="32"/>
                <w:szCs w:val="32"/>
              </w:rPr>
              <w:t>H. Notification de l’Evaluation des Parties Techniques et Ouverture Publique des Parties Financières</w:t>
            </w:r>
          </w:p>
        </w:tc>
      </w:tr>
      <w:tr w:rsidR="002F5C2B" w:rsidRPr="00710D65" w14:paraId="146727C2" w14:textId="77777777" w:rsidTr="00A97117">
        <w:trPr>
          <w:trHeight w:val="509"/>
        </w:trPr>
        <w:tc>
          <w:tcPr>
            <w:tcW w:w="1620" w:type="dxa"/>
            <w:tcMar>
              <w:top w:w="28" w:type="dxa"/>
              <w:bottom w:w="28" w:type="dxa"/>
            </w:tcMar>
          </w:tcPr>
          <w:p w14:paraId="036B87C7" w14:textId="77777777" w:rsidR="002F5C2B" w:rsidRPr="00710D65" w:rsidRDefault="002F5C2B" w:rsidP="002F5C2B">
            <w:pPr>
              <w:tabs>
                <w:tab w:val="right" w:pos="7434"/>
              </w:tabs>
              <w:spacing w:before="60" w:after="60"/>
              <w:rPr>
                <w:b/>
              </w:rPr>
            </w:pPr>
            <w:r w:rsidRPr="00710D65">
              <w:rPr>
                <w:b/>
              </w:rPr>
              <w:t xml:space="preserve">IS 33.5 </w:t>
            </w:r>
          </w:p>
        </w:tc>
        <w:tc>
          <w:tcPr>
            <w:tcW w:w="7740" w:type="dxa"/>
            <w:tcMar>
              <w:top w:w="28" w:type="dxa"/>
              <w:bottom w:w="28" w:type="dxa"/>
            </w:tcMar>
          </w:tcPr>
          <w:p w14:paraId="4F449078" w14:textId="77777777" w:rsidR="002F5C2B" w:rsidRPr="00710D65" w:rsidRDefault="002F5C2B" w:rsidP="002F5C2B">
            <w:pPr>
              <w:tabs>
                <w:tab w:val="right" w:pos="7254"/>
              </w:tabs>
              <w:spacing w:before="60" w:after="60"/>
              <w:ind w:left="0" w:firstLine="0"/>
            </w:pPr>
            <w:r w:rsidRPr="00710D65">
              <w:t>NEANT</w:t>
            </w:r>
            <w:r w:rsidRPr="00710D65">
              <w:rPr>
                <w:i/>
                <w:iCs/>
              </w:rPr>
              <w:t xml:space="preserve">      </w:t>
            </w:r>
          </w:p>
        </w:tc>
      </w:tr>
      <w:tr w:rsidR="002F5C2B" w:rsidRPr="00710D65" w14:paraId="74CBB6A2" w14:textId="77777777" w:rsidTr="6B13A115">
        <w:trPr>
          <w:trHeight w:val="311"/>
        </w:trPr>
        <w:tc>
          <w:tcPr>
            <w:tcW w:w="9360" w:type="dxa"/>
            <w:gridSpan w:val="2"/>
            <w:tcMar>
              <w:top w:w="28" w:type="dxa"/>
              <w:bottom w:w="28" w:type="dxa"/>
            </w:tcMar>
            <w:vAlign w:val="center"/>
          </w:tcPr>
          <w:p w14:paraId="546D00FC" w14:textId="77777777" w:rsidR="002F5C2B" w:rsidRPr="00710D65" w:rsidRDefault="002F5C2B" w:rsidP="002F5C2B">
            <w:pPr>
              <w:numPr>
                <w:ilvl w:val="2"/>
                <w:numId w:val="105"/>
              </w:numPr>
              <w:tabs>
                <w:tab w:val="right" w:pos="7254"/>
              </w:tabs>
              <w:spacing w:before="60" w:after="60"/>
              <w:contextualSpacing/>
              <w:jc w:val="center"/>
              <w:rPr>
                <w:b/>
                <w:bCs/>
                <w:sz w:val="32"/>
                <w:szCs w:val="32"/>
              </w:rPr>
            </w:pPr>
            <w:r w:rsidRPr="00710D65">
              <w:rPr>
                <w:b/>
                <w:bCs/>
                <w:sz w:val="32"/>
                <w:szCs w:val="32"/>
              </w:rPr>
              <w:lastRenderedPageBreak/>
              <w:t>Evaluation des Offres – Partie Financière</w:t>
            </w:r>
          </w:p>
        </w:tc>
      </w:tr>
      <w:tr w:rsidR="002F5C2B" w:rsidRPr="00710D65" w14:paraId="70B16994" w14:textId="77777777" w:rsidTr="6B13A115">
        <w:trPr>
          <w:trHeight w:val="1191"/>
        </w:trPr>
        <w:tc>
          <w:tcPr>
            <w:tcW w:w="1620" w:type="dxa"/>
            <w:tcMar>
              <w:top w:w="28" w:type="dxa"/>
              <w:bottom w:w="28" w:type="dxa"/>
            </w:tcMar>
          </w:tcPr>
          <w:p w14:paraId="462A650E" w14:textId="77777777" w:rsidR="002F5C2B" w:rsidRPr="00710D65" w:rsidRDefault="002F5C2B" w:rsidP="002F5C2B">
            <w:pPr>
              <w:tabs>
                <w:tab w:val="right" w:pos="7434"/>
              </w:tabs>
              <w:spacing w:before="60" w:after="60"/>
              <w:rPr>
                <w:b/>
              </w:rPr>
            </w:pPr>
            <w:r w:rsidRPr="00710D65">
              <w:rPr>
                <w:b/>
              </w:rPr>
              <w:t>IS 36.1</w:t>
            </w:r>
          </w:p>
        </w:tc>
        <w:tc>
          <w:tcPr>
            <w:tcW w:w="7740" w:type="dxa"/>
            <w:tcMar>
              <w:top w:w="28" w:type="dxa"/>
              <w:bottom w:w="28" w:type="dxa"/>
            </w:tcMar>
          </w:tcPr>
          <w:p w14:paraId="63739BD5" w14:textId="77777777" w:rsidR="002F5C2B" w:rsidRPr="00710D65" w:rsidRDefault="002F5C2B" w:rsidP="002F5C2B">
            <w:pPr>
              <w:tabs>
                <w:tab w:val="right" w:pos="7254"/>
              </w:tabs>
              <w:spacing w:before="60" w:after="60"/>
              <w:ind w:left="0" w:firstLine="0"/>
            </w:pPr>
            <w:r w:rsidRPr="00710D65">
              <w:t>La monnaie utilisée pour convertir en une seule monnaie tous les prix des Offres exprimées en diverses monnaies, aux fins d’évaluation et de comparaison de ces offres, est : Franc comorien</w:t>
            </w:r>
            <w:r w:rsidRPr="00710D65">
              <w:rPr>
                <w:b/>
                <w:bCs/>
                <w:i/>
                <w:iCs/>
                <w:u w:val="single"/>
              </w:rPr>
              <w:t xml:space="preserve"> (KMF)</w:t>
            </w:r>
          </w:p>
          <w:p w14:paraId="652E1ABC" w14:textId="77777777" w:rsidR="002F5C2B" w:rsidRPr="00710D65" w:rsidRDefault="002F5C2B" w:rsidP="002F5C2B">
            <w:pPr>
              <w:tabs>
                <w:tab w:val="right" w:pos="7254"/>
              </w:tabs>
              <w:spacing w:before="60" w:after="60"/>
              <w:ind w:left="0" w:firstLine="0"/>
              <w:rPr>
                <w:b/>
                <w:bCs/>
                <w:i/>
              </w:rPr>
            </w:pPr>
            <w:r w:rsidRPr="00710D65">
              <w:t xml:space="preserve">La source du taux de change à employer est : Banque Centrale des Comores (BCC) </w:t>
            </w:r>
          </w:p>
          <w:p w14:paraId="34C48EC4" w14:textId="77777777" w:rsidR="002F5C2B" w:rsidRPr="00710D65" w:rsidRDefault="002F5C2B" w:rsidP="002F5C2B">
            <w:pPr>
              <w:spacing w:before="60" w:after="60"/>
              <w:ind w:left="0" w:firstLine="0"/>
              <w:rPr>
                <w:b/>
                <w:bCs/>
                <w:i/>
              </w:rPr>
            </w:pPr>
            <w:r w:rsidRPr="00710D65">
              <w:t>La date de référence est</w:t>
            </w:r>
            <w:r w:rsidRPr="00710D65">
              <w:rPr>
                <w:i/>
              </w:rPr>
              <w:t xml:space="preserve"> : date d’ouverture des offres </w:t>
            </w:r>
          </w:p>
          <w:p w14:paraId="73A5C154" w14:textId="77777777" w:rsidR="002F5C2B" w:rsidRPr="00710D65" w:rsidRDefault="002F5C2B" w:rsidP="002F5C2B">
            <w:pPr>
              <w:tabs>
                <w:tab w:val="right" w:pos="7254"/>
              </w:tabs>
              <w:spacing w:before="60" w:after="60"/>
              <w:ind w:left="0" w:firstLine="0"/>
              <w:rPr>
                <w:i/>
              </w:rPr>
            </w:pPr>
            <w:r w:rsidRPr="00710D65">
              <w:rPr>
                <w:u w:val="single"/>
              </w:rPr>
              <w:t>L</w:t>
            </w:r>
            <w:r w:rsidRPr="00710D65">
              <w:t>a(les) monnaie(s) de l’Offre sera(seront) convertie(s) en une seule monnaie conformément à la procédure précisée ci-après :</w:t>
            </w:r>
          </w:p>
          <w:p w14:paraId="38F6A256" w14:textId="77777777" w:rsidR="002F5C2B" w:rsidRPr="00710D65" w:rsidRDefault="002F5C2B" w:rsidP="002F5C2B">
            <w:pPr>
              <w:tabs>
                <w:tab w:val="left" w:pos="1080"/>
              </w:tabs>
              <w:spacing w:before="120" w:after="60"/>
              <w:ind w:left="0" w:firstLine="0"/>
              <w:rPr>
                <w:b/>
              </w:rPr>
            </w:pPr>
            <w:r w:rsidRPr="00710D65">
              <w:rPr>
                <w:b/>
              </w:rPr>
              <w:t>Option B (le Soumissionnaire est autorisé à libeller directement ses prix en monnaies nationale et étrangères) :</w:t>
            </w:r>
          </w:p>
          <w:p w14:paraId="68BE8998" w14:textId="77777777" w:rsidR="002F5C2B" w:rsidRPr="00710D65" w:rsidRDefault="002F5C2B" w:rsidP="002F5C2B">
            <w:pPr>
              <w:tabs>
                <w:tab w:val="right" w:pos="7254"/>
              </w:tabs>
              <w:spacing w:before="60" w:after="60"/>
              <w:ind w:left="0" w:firstLine="0"/>
            </w:pPr>
            <w:r w:rsidRPr="00710D65">
              <w:t xml:space="preserve">Aux fins de comparaison des Offres, le Maître d’Ouvrage, après les corrections prévues à l’article 35 des IS, convertira le Montant de l’Offre libellé en diverses monnaies de règlement (excluant les Sommes Provisionnelles mais incluant les Travaux en régie lorsque chiffrés d’une manière compétitive) dans la monnaie mentionnée ci-avant au taux de change vendeur établi pour ce genre de transactions à la date mentionnée ci-avant. </w:t>
            </w:r>
          </w:p>
        </w:tc>
      </w:tr>
      <w:tr w:rsidR="002F5C2B" w:rsidRPr="00710D65" w14:paraId="0EC28B4C" w14:textId="77777777" w:rsidTr="6B13A115">
        <w:trPr>
          <w:trHeight w:val="509"/>
        </w:trPr>
        <w:tc>
          <w:tcPr>
            <w:tcW w:w="1620" w:type="dxa"/>
            <w:tcMar>
              <w:top w:w="28" w:type="dxa"/>
              <w:bottom w:w="28" w:type="dxa"/>
            </w:tcMar>
          </w:tcPr>
          <w:p w14:paraId="612C390B" w14:textId="77777777" w:rsidR="002F5C2B" w:rsidRPr="00710D65" w:rsidRDefault="002F5C2B" w:rsidP="002F5C2B">
            <w:pPr>
              <w:tabs>
                <w:tab w:val="right" w:pos="7434"/>
              </w:tabs>
              <w:spacing w:before="60" w:after="60"/>
              <w:rPr>
                <w:b/>
              </w:rPr>
            </w:pPr>
            <w:r w:rsidRPr="00710D65">
              <w:rPr>
                <w:b/>
              </w:rPr>
              <w:t>IS 36.2</w:t>
            </w:r>
          </w:p>
        </w:tc>
        <w:tc>
          <w:tcPr>
            <w:tcW w:w="7740" w:type="dxa"/>
            <w:tcMar>
              <w:top w:w="28" w:type="dxa"/>
              <w:bottom w:w="28" w:type="dxa"/>
            </w:tcMar>
          </w:tcPr>
          <w:p w14:paraId="78953296" w14:textId="77777777" w:rsidR="002F5C2B" w:rsidRPr="00710D65" w:rsidRDefault="002F5C2B" w:rsidP="002F5C2B">
            <w:pPr>
              <w:tabs>
                <w:tab w:val="right" w:pos="7254"/>
              </w:tabs>
              <w:spacing w:before="60" w:after="60"/>
              <w:ind w:left="1" w:firstLine="0"/>
              <w:rPr>
                <w:iCs/>
              </w:rPr>
            </w:pPr>
            <w:r w:rsidRPr="00710D65">
              <w:rPr>
                <w:iCs/>
              </w:rPr>
              <w:t>Préférence nationale : NEANT</w:t>
            </w:r>
          </w:p>
        </w:tc>
      </w:tr>
      <w:tr w:rsidR="002F5C2B" w:rsidRPr="00710D65" w14:paraId="3C156C62" w14:textId="77777777" w:rsidTr="00A97117">
        <w:trPr>
          <w:trHeight w:val="567"/>
        </w:trPr>
        <w:tc>
          <w:tcPr>
            <w:tcW w:w="1620" w:type="dxa"/>
            <w:tcMar>
              <w:top w:w="28" w:type="dxa"/>
              <w:bottom w:w="28" w:type="dxa"/>
            </w:tcMar>
          </w:tcPr>
          <w:p w14:paraId="58669E2D" w14:textId="77777777" w:rsidR="002F5C2B" w:rsidRPr="00710D65" w:rsidRDefault="002F5C2B" w:rsidP="002F5C2B">
            <w:pPr>
              <w:tabs>
                <w:tab w:val="right" w:pos="7434"/>
              </w:tabs>
              <w:spacing w:before="60" w:after="60"/>
              <w:rPr>
                <w:b/>
              </w:rPr>
            </w:pPr>
            <w:r w:rsidRPr="00710D65">
              <w:rPr>
                <w:b/>
              </w:rPr>
              <w:t>IS 37.1 (f)</w:t>
            </w:r>
          </w:p>
        </w:tc>
        <w:tc>
          <w:tcPr>
            <w:tcW w:w="7740" w:type="dxa"/>
            <w:tcMar>
              <w:top w:w="28" w:type="dxa"/>
              <w:bottom w:w="28" w:type="dxa"/>
            </w:tcMar>
          </w:tcPr>
          <w:p w14:paraId="55C33001" w14:textId="3BD9ECC6" w:rsidR="002F5C2B" w:rsidRPr="00A97117" w:rsidRDefault="00B63C35" w:rsidP="00A97117">
            <w:pPr>
              <w:tabs>
                <w:tab w:val="right" w:pos="7254"/>
              </w:tabs>
              <w:spacing w:before="60" w:after="60"/>
              <w:rPr>
                <w:b/>
                <w:bCs/>
                <w:i/>
              </w:rPr>
            </w:pPr>
            <w:r>
              <w:rPr>
                <w:b/>
                <w:bCs/>
                <w:i/>
              </w:rPr>
              <w:t>La jetée de protection</w:t>
            </w:r>
            <w:r w:rsidR="00106079">
              <w:rPr>
                <w:b/>
                <w:bCs/>
                <w:i/>
              </w:rPr>
              <w:t xml:space="preserve"> forme une tranche conditionnelle du contrat</w:t>
            </w:r>
          </w:p>
        </w:tc>
      </w:tr>
      <w:tr w:rsidR="002F5C2B" w:rsidRPr="00710D65" w14:paraId="1944F148" w14:textId="77777777" w:rsidTr="6B13A115">
        <w:trPr>
          <w:trHeight w:val="876"/>
        </w:trPr>
        <w:tc>
          <w:tcPr>
            <w:tcW w:w="9360" w:type="dxa"/>
            <w:gridSpan w:val="2"/>
            <w:tcMar>
              <w:top w:w="28" w:type="dxa"/>
              <w:bottom w:w="28" w:type="dxa"/>
            </w:tcMar>
          </w:tcPr>
          <w:p w14:paraId="1CEBB329" w14:textId="77777777" w:rsidR="002F5C2B" w:rsidRPr="00710D65" w:rsidRDefault="002F5C2B" w:rsidP="002F5C2B">
            <w:pPr>
              <w:tabs>
                <w:tab w:val="right" w:pos="7254"/>
              </w:tabs>
              <w:spacing w:before="60" w:after="60"/>
              <w:ind w:left="0" w:firstLine="0"/>
              <w:jc w:val="center"/>
              <w:rPr>
                <w:b/>
                <w:bCs/>
                <w:iCs/>
                <w:sz w:val="32"/>
                <w:szCs w:val="32"/>
              </w:rPr>
            </w:pPr>
            <w:r w:rsidRPr="00710D65">
              <w:rPr>
                <w:b/>
                <w:bCs/>
                <w:iCs/>
                <w:sz w:val="32"/>
                <w:szCs w:val="32"/>
              </w:rPr>
              <w:t>J. Evaluation combinée des Parties Techniques et Financières et Offre la Plus Avantageuse</w:t>
            </w:r>
          </w:p>
        </w:tc>
      </w:tr>
      <w:tr w:rsidR="002F5C2B" w:rsidRPr="00710D65" w14:paraId="2AF6F586" w14:textId="77777777" w:rsidTr="6B13A115">
        <w:trPr>
          <w:trHeight w:val="876"/>
        </w:trPr>
        <w:tc>
          <w:tcPr>
            <w:tcW w:w="1620" w:type="dxa"/>
            <w:tcMar>
              <w:top w:w="28" w:type="dxa"/>
              <w:bottom w:w="28" w:type="dxa"/>
            </w:tcMar>
          </w:tcPr>
          <w:p w14:paraId="04E91247" w14:textId="77777777" w:rsidR="002F5C2B" w:rsidRPr="00710D65" w:rsidRDefault="002F5C2B" w:rsidP="002F5C2B">
            <w:pPr>
              <w:tabs>
                <w:tab w:val="right" w:pos="7434"/>
              </w:tabs>
              <w:spacing w:before="60" w:after="60"/>
              <w:rPr>
                <w:b/>
              </w:rPr>
            </w:pPr>
            <w:r w:rsidRPr="00710D65">
              <w:rPr>
                <w:b/>
              </w:rPr>
              <w:t>IS 40.1</w:t>
            </w:r>
          </w:p>
        </w:tc>
        <w:tc>
          <w:tcPr>
            <w:tcW w:w="7740" w:type="dxa"/>
            <w:tcMar>
              <w:top w:w="28" w:type="dxa"/>
              <w:bottom w:w="28" w:type="dxa"/>
            </w:tcMar>
          </w:tcPr>
          <w:p w14:paraId="7C6EED54" w14:textId="51425247" w:rsidR="002F5C2B" w:rsidRPr="00710D65" w:rsidRDefault="002F5C2B" w:rsidP="002F5C2B">
            <w:pPr>
              <w:tabs>
                <w:tab w:val="right" w:pos="7254"/>
              </w:tabs>
              <w:spacing w:before="60" w:after="60"/>
              <w:ind w:left="0" w:firstLine="0"/>
              <w:rPr>
                <w:i/>
              </w:rPr>
            </w:pPr>
            <w:r w:rsidRPr="00710D65">
              <w:rPr>
                <w:iCs/>
              </w:rPr>
              <w:t>La pondération de l’offre technique est :    30%</w:t>
            </w:r>
          </w:p>
          <w:p w14:paraId="4693B0EB" w14:textId="785B4C80" w:rsidR="002F5C2B" w:rsidRPr="00710D65" w:rsidRDefault="002F5C2B" w:rsidP="002F5C2B">
            <w:pPr>
              <w:tabs>
                <w:tab w:val="right" w:pos="7254"/>
              </w:tabs>
              <w:spacing w:before="60" w:after="60"/>
              <w:ind w:left="0" w:firstLine="0"/>
              <w:rPr>
                <w:iCs/>
              </w:rPr>
            </w:pPr>
            <w:r w:rsidRPr="00710D65">
              <w:rPr>
                <w:iCs/>
              </w:rPr>
              <w:t>La pondération de l’offre financière est :  70%</w:t>
            </w:r>
          </w:p>
        </w:tc>
      </w:tr>
      <w:tr w:rsidR="002F5C2B" w:rsidRPr="00710D65" w14:paraId="300AD755" w14:textId="77777777" w:rsidTr="6B13A115">
        <w:trPr>
          <w:trHeight w:val="576"/>
        </w:trPr>
        <w:tc>
          <w:tcPr>
            <w:tcW w:w="9360" w:type="dxa"/>
            <w:gridSpan w:val="2"/>
            <w:tcMar>
              <w:top w:w="28" w:type="dxa"/>
              <w:bottom w:w="28" w:type="dxa"/>
            </w:tcMar>
            <w:vAlign w:val="center"/>
          </w:tcPr>
          <w:p w14:paraId="5F35DA76" w14:textId="77777777" w:rsidR="002F5C2B" w:rsidRPr="00710D65" w:rsidRDefault="002F5C2B" w:rsidP="002F5C2B">
            <w:pPr>
              <w:tabs>
                <w:tab w:val="right" w:pos="7254"/>
              </w:tabs>
              <w:spacing w:before="60" w:after="60"/>
              <w:ind w:left="0" w:firstLine="0"/>
              <w:jc w:val="center"/>
              <w:rPr>
                <w:b/>
                <w:bCs/>
                <w:iCs/>
                <w:sz w:val="32"/>
                <w:szCs w:val="32"/>
              </w:rPr>
            </w:pPr>
            <w:r w:rsidRPr="00710D65">
              <w:rPr>
                <w:b/>
                <w:bCs/>
                <w:iCs/>
                <w:sz w:val="32"/>
                <w:szCs w:val="32"/>
              </w:rPr>
              <w:t>K. Attribution du Marché</w:t>
            </w:r>
          </w:p>
        </w:tc>
      </w:tr>
      <w:tr w:rsidR="002F5C2B" w:rsidRPr="00710D65" w14:paraId="1D0590E9" w14:textId="77777777" w:rsidTr="6B13A115">
        <w:trPr>
          <w:trHeight w:val="651"/>
        </w:trPr>
        <w:tc>
          <w:tcPr>
            <w:tcW w:w="1620" w:type="dxa"/>
            <w:tcMar>
              <w:top w:w="28" w:type="dxa"/>
              <w:bottom w:w="28" w:type="dxa"/>
            </w:tcMar>
          </w:tcPr>
          <w:p w14:paraId="2AF39206" w14:textId="77777777" w:rsidR="002F5C2B" w:rsidRPr="00710D65" w:rsidRDefault="002F5C2B" w:rsidP="002F5C2B">
            <w:pPr>
              <w:tabs>
                <w:tab w:val="right" w:pos="7434"/>
              </w:tabs>
              <w:spacing w:before="60" w:after="60"/>
              <w:rPr>
                <w:b/>
              </w:rPr>
            </w:pPr>
            <w:r w:rsidRPr="00710D65">
              <w:rPr>
                <w:b/>
              </w:rPr>
              <w:t>IS 49.1 et 49.2</w:t>
            </w:r>
          </w:p>
        </w:tc>
        <w:tc>
          <w:tcPr>
            <w:tcW w:w="7740" w:type="dxa"/>
            <w:tcMar>
              <w:top w:w="28" w:type="dxa"/>
              <w:bottom w:w="28" w:type="dxa"/>
            </w:tcMar>
          </w:tcPr>
          <w:p w14:paraId="734EF697" w14:textId="77777777" w:rsidR="002F5C2B" w:rsidRPr="00710D65" w:rsidRDefault="002F5C2B" w:rsidP="002F5C2B">
            <w:pPr>
              <w:tabs>
                <w:tab w:val="right" w:pos="7254"/>
              </w:tabs>
              <w:spacing w:before="60" w:after="60"/>
              <w:ind w:left="0" w:firstLine="0"/>
              <w:rPr>
                <w:iCs/>
              </w:rPr>
            </w:pPr>
            <w:r w:rsidRPr="00710D65">
              <w:rPr>
                <w:iCs/>
              </w:rPr>
              <w:t>Le Soumissionnaire retenu sera invité à remettre une Garantie de Performance Environnementale et Sociale (ES).</w:t>
            </w:r>
          </w:p>
          <w:p w14:paraId="3756EE6D" w14:textId="77777777" w:rsidR="002F5C2B" w:rsidRPr="00710D65" w:rsidRDefault="002F5C2B" w:rsidP="002F5C2B">
            <w:pPr>
              <w:tabs>
                <w:tab w:val="right" w:pos="7254"/>
              </w:tabs>
              <w:spacing w:before="60" w:after="60"/>
              <w:ind w:left="0" w:firstLine="0"/>
              <w:rPr>
                <w:i/>
              </w:rPr>
            </w:pPr>
          </w:p>
        </w:tc>
      </w:tr>
      <w:tr w:rsidR="002F5C2B" w:rsidRPr="00710D65" w14:paraId="69C44030" w14:textId="77777777" w:rsidTr="6B13A115">
        <w:tc>
          <w:tcPr>
            <w:tcW w:w="1620" w:type="dxa"/>
            <w:tcMar>
              <w:top w:w="28" w:type="dxa"/>
              <w:bottom w:w="28" w:type="dxa"/>
            </w:tcMar>
          </w:tcPr>
          <w:p w14:paraId="7994EECB" w14:textId="77777777" w:rsidR="002F5C2B" w:rsidRPr="00710D65" w:rsidRDefault="002F5C2B" w:rsidP="002F5C2B">
            <w:pPr>
              <w:tabs>
                <w:tab w:val="left" w:pos="360"/>
              </w:tabs>
              <w:spacing w:before="60" w:after="60"/>
              <w:ind w:left="360" w:hanging="360"/>
              <w:jc w:val="left"/>
              <w:rPr>
                <w:b/>
              </w:rPr>
            </w:pPr>
            <w:r w:rsidRPr="00710D65">
              <w:rPr>
                <w:b/>
              </w:rPr>
              <w:t>IS 50.1</w:t>
            </w:r>
          </w:p>
        </w:tc>
        <w:tc>
          <w:tcPr>
            <w:tcW w:w="7740" w:type="dxa"/>
            <w:tcMar>
              <w:top w:w="28" w:type="dxa"/>
              <w:bottom w:w="28" w:type="dxa"/>
            </w:tcMar>
          </w:tcPr>
          <w:p w14:paraId="6199CBC5" w14:textId="77777777" w:rsidR="002F5C2B" w:rsidRPr="00710D65" w:rsidRDefault="002F5C2B" w:rsidP="002F5C2B">
            <w:pPr>
              <w:tabs>
                <w:tab w:val="left" w:pos="5686"/>
                <w:tab w:val="right" w:pos="7218"/>
              </w:tabs>
              <w:spacing w:after="0"/>
              <w:ind w:left="1" w:hanging="1"/>
              <w:rPr>
                <w:iCs/>
              </w:rPr>
            </w:pPr>
            <w:r w:rsidRPr="00710D65">
              <w:rPr>
                <w:iCs/>
              </w:rPr>
              <w:t>Les procédures de présentation d’une Réclamation concernant la passation des marchés est détaillée dans le Règlement de Passation de Marchés applicables aux Emprunteurs dans le cadre de Financement de Projets d’Investissement (Annexe III). Un Soumissionnaire désirant présenter une réclamation concernant la passation des marchés devra présenter sa réclamation en suivant ces procédures, par écrit (par le moyen le plus rapide, c’est-à-dire courriel ou télécopie) à :</w:t>
            </w:r>
          </w:p>
          <w:p w14:paraId="642B1F4D" w14:textId="77777777" w:rsidR="002F5C2B" w:rsidRPr="00710D65" w:rsidRDefault="002F5C2B" w:rsidP="002F5C2B">
            <w:pPr>
              <w:suppressAutoHyphens/>
              <w:spacing w:before="60" w:after="60"/>
              <w:ind w:left="720"/>
              <w:jc w:val="left"/>
              <w:rPr>
                <w:b/>
                <w:color w:val="000000"/>
                <w:kern w:val="28"/>
              </w:rPr>
            </w:pPr>
            <w:r w:rsidRPr="00710D65">
              <w:rPr>
                <w:b/>
                <w:color w:val="000000"/>
                <w:kern w:val="28"/>
              </w:rPr>
              <w:t xml:space="preserve">à l’attention de : </w:t>
            </w:r>
          </w:p>
          <w:p w14:paraId="655CCBE6" w14:textId="77777777" w:rsidR="002F5C2B" w:rsidRPr="00710D65" w:rsidRDefault="002F5C2B" w:rsidP="002F5C2B">
            <w:pPr>
              <w:suppressAutoHyphens/>
              <w:spacing w:before="60" w:after="60"/>
              <w:ind w:left="720"/>
              <w:jc w:val="left"/>
              <w:rPr>
                <w:kern w:val="28"/>
              </w:rPr>
            </w:pPr>
            <w:r w:rsidRPr="00710D65">
              <w:rPr>
                <w:b/>
                <w:color w:val="000000"/>
                <w:lang w:eastAsia="en-GB"/>
              </w:rPr>
              <w:lastRenderedPageBreak/>
              <w:t>Nom :</w:t>
            </w:r>
            <w:r w:rsidRPr="00710D65">
              <w:rPr>
                <w:kern w:val="28"/>
              </w:rPr>
              <w:t xml:space="preserve"> </w:t>
            </w:r>
            <w:r w:rsidRPr="00710D65">
              <w:rPr>
                <w:i/>
                <w:kern w:val="28"/>
              </w:rPr>
              <w:t>Monsieur MOHAMED M’MADI AHAMADA</w:t>
            </w:r>
          </w:p>
          <w:p w14:paraId="34072B38" w14:textId="77777777" w:rsidR="002F5C2B" w:rsidRPr="00710D65" w:rsidRDefault="002F5C2B" w:rsidP="002F5C2B">
            <w:pPr>
              <w:suppressAutoHyphens/>
              <w:spacing w:before="60" w:after="60"/>
              <w:ind w:left="720"/>
              <w:jc w:val="left"/>
              <w:rPr>
                <w:i/>
                <w:kern w:val="28"/>
              </w:rPr>
            </w:pPr>
            <w:r w:rsidRPr="00710D65">
              <w:rPr>
                <w:b/>
                <w:color w:val="000000"/>
                <w:lang w:eastAsia="en-GB"/>
              </w:rPr>
              <w:t>Titre/position :</w:t>
            </w:r>
            <w:r w:rsidRPr="00710D65">
              <w:rPr>
                <w:kern w:val="28"/>
              </w:rPr>
              <w:t xml:space="preserve"> </w:t>
            </w:r>
            <w:r w:rsidRPr="00710D65">
              <w:rPr>
                <w:i/>
                <w:kern w:val="28"/>
              </w:rPr>
              <w:t xml:space="preserve">Coordinateur </w:t>
            </w:r>
          </w:p>
          <w:p w14:paraId="1211D611" w14:textId="77777777" w:rsidR="002F5C2B" w:rsidRPr="00710D65" w:rsidRDefault="002F5C2B" w:rsidP="002F5C2B">
            <w:pPr>
              <w:suppressAutoHyphens/>
              <w:spacing w:before="60" w:after="60"/>
              <w:ind w:left="720"/>
              <w:jc w:val="left"/>
              <w:rPr>
                <w:i/>
                <w:kern w:val="28"/>
              </w:rPr>
            </w:pPr>
            <w:r w:rsidRPr="00710D65">
              <w:rPr>
                <w:b/>
                <w:color w:val="000000"/>
                <w:lang w:eastAsia="en-GB"/>
              </w:rPr>
              <w:t>Agence:</w:t>
            </w:r>
            <w:r w:rsidRPr="00710D65">
              <w:rPr>
                <w:kern w:val="28"/>
              </w:rPr>
              <w:t xml:space="preserve"> </w:t>
            </w:r>
            <w:r w:rsidRPr="00710D65">
              <w:rPr>
                <w:i/>
                <w:kern w:val="28"/>
              </w:rPr>
              <w:t>Unité de Gestion</w:t>
            </w:r>
          </w:p>
          <w:p w14:paraId="514E1208" w14:textId="77777777" w:rsidR="002F5C2B" w:rsidRPr="00710D65" w:rsidRDefault="002F5C2B" w:rsidP="002F5C2B">
            <w:pPr>
              <w:suppressAutoHyphens/>
              <w:spacing w:before="60" w:after="60"/>
              <w:ind w:left="720"/>
              <w:jc w:val="left"/>
              <w:rPr>
                <w:kern w:val="28"/>
              </w:rPr>
            </w:pPr>
            <w:r w:rsidRPr="00710D65">
              <w:rPr>
                <w:b/>
                <w:color w:val="000000"/>
                <w:lang w:eastAsia="en-GB"/>
              </w:rPr>
              <w:t>Adresse courriel :</w:t>
            </w:r>
            <w:r w:rsidRPr="00710D65">
              <w:rPr>
                <w:kern w:val="28"/>
              </w:rPr>
              <w:t xml:space="preserve"> </w:t>
            </w:r>
            <w:hyperlink r:id="rId58" w:history="1">
              <w:r w:rsidRPr="00710D65">
                <w:rPr>
                  <w:i/>
                  <w:color w:val="0000FF"/>
                  <w:kern w:val="28"/>
                  <w:u w:val="single"/>
                </w:rPr>
                <w:t>connectivitecomoros@gmail.com</w:t>
              </w:r>
            </w:hyperlink>
            <w:r w:rsidRPr="00710D65">
              <w:rPr>
                <w:i/>
                <w:kern w:val="28"/>
              </w:rPr>
              <w:t xml:space="preserve"> </w:t>
            </w:r>
          </w:p>
          <w:p w14:paraId="3B169E2A" w14:textId="77777777" w:rsidR="002F5C2B" w:rsidRPr="00710D65" w:rsidRDefault="002F5C2B" w:rsidP="002F5C2B">
            <w:pPr>
              <w:suppressAutoHyphens/>
              <w:spacing w:before="60" w:after="60"/>
              <w:ind w:left="144" w:firstLine="0"/>
              <w:jc w:val="left"/>
              <w:rPr>
                <w:kern w:val="28"/>
              </w:rPr>
            </w:pPr>
            <w:r w:rsidRPr="00710D65">
              <w:rPr>
                <w:kern w:val="28"/>
                <w:u w:val="single"/>
              </w:rPr>
              <w:t xml:space="preserve">Une copie de la plainte peut être adressée pour information et suivi à la Banque à l'adresse suivante : </w:t>
            </w:r>
            <w:hyperlink r:id="rId59" w:history="1">
              <w:r w:rsidRPr="00710D65">
                <w:rPr>
                  <w:b/>
                  <w:bCs/>
                  <w:color w:val="0000FF"/>
                  <w:kern w:val="28"/>
                  <w:u w:val="single"/>
                </w:rPr>
                <w:t>pprocurementcomplaints@worldbank.org</w:t>
              </w:r>
            </w:hyperlink>
          </w:p>
          <w:p w14:paraId="6DBE8241" w14:textId="77777777" w:rsidR="002F5C2B" w:rsidRPr="00710D65" w:rsidRDefault="002F5C2B" w:rsidP="002F5C2B">
            <w:pPr>
              <w:suppressAutoHyphens/>
              <w:spacing w:before="60" w:after="60"/>
              <w:ind w:left="720"/>
              <w:jc w:val="left"/>
              <w:rPr>
                <w:kern w:val="28"/>
              </w:rPr>
            </w:pPr>
          </w:p>
          <w:p w14:paraId="4097DF04" w14:textId="77777777" w:rsidR="002F5C2B" w:rsidRPr="00710D65" w:rsidRDefault="002F5C2B" w:rsidP="002F5C2B">
            <w:pPr>
              <w:tabs>
                <w:tab w:val="left" w:pos="5686"/>
                <w:tab w:val="right" w:pos="7218"/>
              </w:tabs>
              <w:spacing w:after="120"/>
              <w:ind w:left="0" w:firstLine="0"/>
              <w:rPr>
                <w:iCs/>
              </w:rPr>
            </w:pPr>
            <w:r w:rsidRPr="00710D65">
              <w:rPr>
                <w:szCs w:val="24"/>
              </w:rPr>
              <w:t xml:space="preserve">En résumé, </w:t>
            </w:r>
            <w:r w:rsidRPr="00710D65">
              <w:rPr>
                <w:iCs/>
              </w:rPr>
              <w:t>une Réclamation concernant la passation des marchés pourra porter sur :</w:t>
            </w:r>
          </w:p>
          <w:p w14:paraId="1D536968" w14:textId="77777777" w:rsidR="002F5C2B" w:rsidRPr="00710D65" w:rsidRDefault="002F5C2B" w:rsidP="002F5C2B">
            <w:pPr>
              <w:numPr>
                <w:ilvl w:val="0"/>
                <w:numId w:val="107"/>
              </w:numPr>
              <w:tabs>
                <w:tab w:val="left" w:pos="5686"/>
                <w:tab w:val="right" w:pos="7218"/>
              </w:tabs>
              <w:spacing w:after="120"/>
              <w:rPr>
                <w:iCs/>
              </w:rPr>
            </w:pPr>
            <w:r w:rsidRPr="00710D65">
              <w:rPr>
                <w:iCs/>
              </w:rPr>
              <w:t xml:space="preserve">Les termes du présent Dossier d’Appel d’Offres ; </w:t>
            </w:r>
          </w:p>
          <w:p w14:paraId="23FF832A" w14:textId="77777777" w:rsidR="002F5C2B" w:rsidRPr="00710D65" w:rsidRDefault="002F5C2B" w:rsidP="002F5C2B">
            <w:pPr>
              <w:numPr>
                <w:ilvl w:val="0"/>
                <w:numId w:val="107"/>
              </w:numPr>
              <w:tabs>
                <w:tab w:val="left" w:pos="5686"/>
                <w:tab w:val="right" w:pos="7218"/>
              </w:tabs>
              <w:spacing w:after="0"/>
              <w:rPr>
                <w:iCs/>
              </w:rPr>
            </w:pPr>
            <w:r w:rsidRPr="00710D65">
              <w:rPr>
                <w:iCs/>
              </w:rPr>
              <w:t>La décision du Maître d’Ouvrage d’exclure un Soumissionnaire du processus d’appel d’offres avant l’attribution du marché ; et</w:t>
            </w:r>
          </w:p>
          <w:p w14:paraId="1C57A792" w14:textId="77777777" w:rsidR="002F5C2B" w:rsidRPr="00710D65" w:rsidRDefault="002F5C2B" w:rsidP="002F5C2B">
            <w:pPr>
              <w:numPr>
                <w:ilvl w:val="0"/>
                <w:numId w:val="107"/>
              </w:numPr>
              <w:tabs>
                <w:tab w:val="left" w:pos="682"/>
                <w:tab w:val="left" w:pos="1152"/>
              </w:tabs>
              <w:spacing w:before="120" w:after="120"/>
              <w:contextualSpacing/>
              <w:rPr>
                <w:b/>
                <w:i/>
              </w:rPr>
            </w:pPr>
            <w:r w:rsidRPr="00710D65">
              <w:rPr>
                <w:iCs/>
              </w:rPr>
              <w:t xml:space="preserve">La décision du Maître d’Ouvrage d’attribuer le marché. </w:t>
            </w:r>
          </w:p>
        </w:tc>
      </w:tr>
    </w:tbl>
    <w:p w14:paraId="28DF5B76" w14:textId="77777777" w:rsidR="002F5C2B" w:rsidRPr="00710D65" w:rsidRDefault="002F5C2B" w:rsidP="002F5C2B">
      <w:pPr>
        <w:jc w:val="left"/>
        <w:rPr>
          <w:sz w:val="20"/>
        </w:rPr>
        <w:sectPr w:rsidR="002F5C2B" w:rsidRPr="00710D65" w:rsidSect="002F5C2B">
          <w:headerReference w:type="even" r:id="rId60"/>
          <w:headerReference w:type="default" r:id="rId61"/>
          <w:footerReference w:type="even" r:id="rId62"/>
          <w:footerReference w:type="default" r:id="rId63"/>
          <w:headerReference w:type="first" r:id="rId64"/>
          <w:footerReference w:type="first" r:id="rId65"/>
          <w:footnotePr>
            <w:numRestart w:val="eachPage"/>
          </w:footnotePr>
          <w:endnotePr>
            <w:numFmt w:val="decimal"/>
          </w:endnotePr>
          <w:pgSz w:w="12240" w:h="15840" w:code="1"/>
          <w:pgMar w:top="1440" w:right="1440" w:bottom="1440" w:left="1440" w:header="720" w:footer="720" w:gutter="0"/>
          <w:paperSrc w:first="15" w:other="15"/>
          <w:cols w:space="720"/>
          <w:titlePg/>
        </w:sectPr>
      </w:pPr>
    </w:p>
    <w:tbl>
      <w:tblPr>
        <w:tblW w:w="0" w:type="auto"/>
        <w:tblInd w:w="108" w:type="dxa"/>
        <w:tblLayout w:type="fixed"/>
        <w:tblLook w:val="0000" w:firstRow="0" w:lastRow="0" w:firstColumn="0" w:lastColumn="0" w:noHBand="0" w:noVBand="0"/>
      </w:tblPr>
      <w:tblGrid>
        <w:gridCol w:w="9090"/>
      </w:tblGrid>
      <w:tr w:rsidR="002F5C2B" w:rsidRPr="00710D65" w14:paraId="601C6B00" w14:textId="77777777" w:rsidTr="008F2CA3">
        <w:trPr>
          <w:cantSplit/>
          <w:trHeight w:val="1260"/>
        </w:trPr>
        <w:tc>
          <w:tcPr>
            <w:tcW w:w="9090" w:type="dxa"/>
            <w:tcBorders>
              <w:top w:val="nil"/>
              <w:left w:val="nil"/>
              <w:bottom w:val="nil"/>
              <w:right w:val="nil"/>
            </w:tcBorders>
          </w:tcPr>
          <w:p w14:paraId="1BC49888" w14:textId="77777777" w:rsidR="002F5C2B" w:rsidRPr="00D029B7" w:rsidRDefault="002F5C2B" w:rsidP="002F5C2B">
            <w:pPr>
              <w:jc w:val="center"/>
              <w:rPr>
                <w:b/>
                <w:sz w:val="44"/>
              </w:rPr>
            </w:pPr>
            <w:r w:rsidRPr="00D029B7">
              <w:rPr>
                <w:b/>
                <w:sz w:val="44"/>
              </w:rPr>
              <w:lastRenderedPageBreak/>
              <w:t>Section III. Critères d’Evaluation et de Qualification</w:t>
            </w:r>
            <w:r w:rsidRPr="00D029B7">
              <w:rPr>
                <w:b/>
                <w:sz w:val="44"/>
              </w:rPr>
              <w:br/>
            </w:r>
            <w:r w:rsidRPr="00D029B7">
              <w:rPr>
                <w:b/>
                <w:i/>
                <w:iCs/>
                <w:sz w:val="36"/>
                <w:szCs w:val="36"/>
              </w:rPr>
              <w:t>(Si une Préqualification n’a pas été effectuée préalablement)</w:t>
            </w:r>
          </w:p>
        </w:tc>
      </w:tr>
    </w:tbl>
    <w:p w14:paraId="3D41D7C9" w14:textId="77777777" w:rsidR="002F5C2B" w:rsidRPr="00710D65" w:rsidRDefault="002F5C2B" w:rsidP="002F5C2B">
      <w:pPr>
        <w:spacing w:before="120" w:after="120"/>
        <w:ind w:left="1440"/>
        <w:jc w:val="left"/>
      </w:pPr>
    </w:p>
    <w:p w14:paraId="22000C5E" w14:textId="77777777" w:rsidR="002F5C2B" w:rsidRPr="00D029B7" w:rsidRDefault="002F5C2B" w:rsidP="002F5C2B">
      <w:pPr>
        <w:suppressAutoHyphens/>
        <w:spacing w:before="120" w:after="120"/>
        <w:ind w:left="0" w:right="-72" w:firstLine="0"/>
        <w:rPr>
          <w:bCs/>
          <w:color w:val="000000" w:themeColor="text1"/>
          <w:spacing w:val="-4"/>
          <w:szCs w:val="24"/>
        </w:rPr>
      </w:pPr>
      <w:r w:rsidRPr="00D029B7">
        <w:rPr>
          <w:bCs/>
          <w:color w:val="000000" w:themeColor="text1"/>
          <w:spacing w:val="-4"/>
          <w:szCs w:val="24"/>
        </w:rPr>
        <w:t xml:space="preserve">Cette section contient les critères que le Maître d’Ouvrage doit utiliser pour évaluer les Offres et qualifier les Soumissionnaires. </w:t>
      </w:r>
      <w:r w:rsidRPr="00D029B7">
        <w:rPr>
          <w:bCs/>
          <w:iCs/>
          <w:color w:val="000000" w:themeColor="text1"/>
          <w:spacing w:val="-4"/>
          <w:szCs w:val="24"/>
        </w:rPr>
        <w:t xml:space="preserve">Aucun autre facteur, méthode ou critère ne doit être utilisé autre que spécifié </w:t>
      </w:r>
      <w:r w:rsidRPr="00D029B7">
        <w:rPr>
          <w:bCs/>
          <w:spacing w:val="-4"/>
          <w:szCs w:val="24"/>
        </w:rPr>
        <w:t xml:space="preserve">dans le présent dossier d’appel d’offres. </w:t>
      </w:r>
      <w:r w:rsidRPr="00D029B7">
        <w:rPr>
          <w:bCs/>
          <w:color w:val="000000" w:themeColor="text1"/>
          <w:spacing w:val="-4"/>
          <w:szCs w:val="24"/>
        </w:rPr>
        <w:t>Le Soumissionnaire doit fournir tous les renseignements demandés dans les formulaires inclus à la Section IV, Formulaires de Soumission.</w:t>
      </w:r>
    </w:p>
    <w:p w14:paraId="76E73D86" w14:textId="77777777" w:rsidR="002F5C2B" w:rsidRPr="00710D65" w:rsidRDefault="002F5C2B" w:rsidP="002F5C2B">
      <w:pPr>
        <w:shd w:val="clear" w:color="auto" w:fill="FDFDFD"/>
        <w:spacing w:after="0"/>
        <w:ind w:left="0" w:firstLine="0"/>
        <w:rPr>
          <w:szCs w:val="24"/>
          <w:lang w:eastAsia="en-US"/>
        </w:rPr>
      </w:pPr>
      <w:r w:rsidRPr="00710D65">
        <w:t>Tout montant indiqué par le Soumissionnaire sera en équivalent US$ en utilisant le taux de change déterminé de la manière suivante </w:t>
      </w:r>
      <w:r w:rsidRPr="00710D65">
        <w:rPr>
          <w:szCs w:val="24"/>
          <w:lang w:eastAsia="en-US"/>
        </w:rPr>
        <w:t xml:space="preserve">: </w:t>
      </w:r>
    </w:p>
    <w:p w14:paraId="2030338B" w14:textId="77777777" w:rsidR="002F5C2B" w:rsidRPr="00710D65" w:rsidRDefault="002F5C2B" w:rsidP="002F5C2B">
      <w:pPr>
        <w:shd w:val="clear" w:color="auto" w:fill="FDFDFD"/>
        <w:spacing w:after="0"/>
        <w:ind w:left="0" w:firstLine="0"/>
        <w:rPr>
          <w:szCs w:val="24"/>
          <w:lang w:eastAsia="en-US"/>
        </w:rPr>
      </w:pPr>
    </w:p>
    <w:p w14:paraId="74362AB1" w14:textId="77777777" w:rsidR="002F5C2B" w:rsidRPr="00710D65" w:rsidRDefault="002F5C2B" w:rsidP="002F5C2B">
      <w:pPr>
        <w:numPr>
          <w:ilvl w:val="1"/>
          <w:numId w:val="21"/>
        </w:numPr>
        <w:contextualSpacing/>
      </w:pPr>
      <w:r w:rsidRPr="00D029B7">
        <w:rPr>
          <w:spacing w:val="-2"/>
        </w:rPr>
        <w:t xml:space="preserve">Pour le chiffre d’affaires de la construction ou les données financières requises pour chaque année - </w:t>
      </w:r>
      <w:r w:rsidRPr="00710D65">
        <w:t>le taux de change applicable sera celui du dernier jour de l’année calendaire en question</w:t>
      </w:r>
      <w:r w:rsidRPr="00D029B7">
        <w:rPr>
          <w:spacing w:val="-2"/>
        </w:rPr>
        <w:t xml:space="preserve"> (au cours de laquelle les montants de cette année doivent être convertis).</w:t>
      </w:r>
    </w:p>
    <w:p w14:paraId="5D10C847" w14:textId="77777777" w:rsidR="002F5C2B" w:rsidRPr="00710D65" w:rsidRDefault="002F5C2B" w:rsidP="002F5C2B">
      <w:pPr>
        <w:numPr>
          <w:ilvl w:val="1"/>
          <w:numId w:val="21"/>
        </w:numPr>
        <w:contextualSpacing/>
        <w:rPr>
          <w:rFonts w:cs="Arial"/>
          <w:b/>
          <w:bCs/>
          <w:iCs/>
          <w:spacing w:val="-2"/>
          <w:sz w:val="28"/>
          <w:szCs w:val="28"/>
        </w:rPr>
      </w:pPr>
      <w:r w:rsidRPr="00D029B7">
        <w:rPr>
          <w:spacing w:val="-2"/>
        </w:rPr>
        <w:t>Valeur d’un marché unique - Taux de change en vigueur à la date du marché.</w:t>
      </w:r>
    </w:p>
    <w:p w14:paraId="67E02EEC" w14:textId="77777777" w:rsidR="002F5C2B" w:rsidRPr="00710D65" w:rsidRDefault="002F5C2B" w:rsidP="002F5C2B">
      <w:pPr>
        <w:ind w:left="0" w:firstLine="0"/>
        <w:rPr>
          <w:b/>
          <w:iCs/>
          <w:sz w:val="28"/>
          <w:szCs w:val="28"/>
          <w:lang w:eastAsia="en-US"/>
        </w:rPr>
      </w:pPr>
      <w:r w:rsidRPr="00710D65">
        <w:t>Les taux de change seront ceux provenant de la source identifiée à l’article 36.1 des IS. Le Maître d’Ouvrage aura la latitude de corriger toute erreur commise dans la détermination du taux de change dans l’Offre.</w:t>
      </w:r>
      <w:r w:rsidRPr="00710D65">
        <w:rPr>
          <w:b/>
          <w:iCs/>
          <w:sz w:val="28"/>
          <w:szCs w:val="28"/>
          <w:lang w:eastAsia="en-US"/>
        </w:rPr>
        <w:t xml:space="preserve"> </w:t>
      </w:r>
    </w:p>
    <w:p w14:paraId="1E74F97D" w14:textId="77777777" w:rsidR="002F5C2B" w:rsidRPr="00D029B7" w:rsidRDefault="002F5C2B" w:rsidP="002F5C2B">
      <w:pPr>
        <w:spacing w:before="240" w:after="120"/>
        <w:ind w:left="0" w:firstLine="0"/>
        <w:rPr>
          <w:i/>
          <w:spacing w:val="-2"/>
        </w:rPr>
      </w:pPr>
      <w:r w:rsidRPr="00D029B7">
        <w:rPr>
          <w:i/>
          <w:spacing w:val="-2"/>
        </w:rPr>
        <w:t>[Le Maître d’Ouvrage doit choisir les critères jugés appropriés pour le processus d’appel d’offres, insérer le libellé approprié à l’aide des modèles ci-dessous ou d’un autre libellé acceptable, et supprimer le texte en italique]</w:t>
      </w:r>
    </w:p>
    <w:p w14:paraId="0893FD84" w14:textId="77777777" w:rsidR="002F5C2B" w:rsidRPr="00D029B7" w:rsidRDefault="002F5C2B" w:rsidP="002F5C2B">
      <w:pPr>
        <w:rPr>
          <w:bCs/>
          <w:color w:val="000000" w:themeColor="text1"/>
          <w:spacing w:val="-4"/>
          <w:szCs w:val="24"/>
        </w:rPr>
      </w:pPr>
      <w:r w:rsidRPr="00D029B7">
        <w:rPr>
          <w:bCs/>
          <w:color w:val="000000" w:themeColor="text1"/>
          <w:spacing w:val="-4"/>
          <w:szCs w:val="24"/>
        </w:rPr>
        <w:br w:type="page"/>
      </w:r>
    </w:p>
    <w:p w14:paraId="307160E9" w14:textId="77777777" w:rsidR="002F5C2B" w:rsidRPr="00D029B7" w:rsidRDefault="002F5C2B" w:rsidP="002F5C2B">
      <w:pPr>
        <w:suppressAutoHyphens/>
        <w:spacing w:before="120" w:after="120"/>
        <w:ind w:left="0" w:right="-72" w:firstLine="0"/>
        <w:jc w:val="center"/>
        <w:rPr>
          <w:b/>
          <w:color w:val="000000" w:themeColor="text1"/>
          <w:spacing w:val="-4"/>
          <w:sz w:val="32"/>
          <w:szCs w:val="32"/>
        </w:rPr>
      </w:pPr>
      <w:r w:rsidRPr="00D029B7">
        <w:rPr>
          <w:b/>
          <w:color w:val="000000" w:themeColor="text1"/>
          <w:spacing w:val="-4"/>
          <w:sz w:val="32"/>
          <w:szCs w:val="32"/>
        </w:rPr>
        <w:lastRenderedPageBreak/>
        <w:t>Evaluation des Offres</w:t>
      </w:r>
    </w:p>
    <w:p w14:paraId="089F87B7" w14:textId="77777777" w:rsidR="002F5C2B" w:rsidRPr="00D029B7" w:rsidRDefault="002F5C2B" w:rsidP="002F5C2B">
      <w:pPr>
        <w:suppressAutoHyphens/>
        <w:spacing w:before="120" w:after="120"/>
        <w:ind w:left="0" w:right="-72" w:firstLine="0"/>
        <w:jc w:val="center"/>
        <w:rPr>
          <w:b/>
          <w:color w:val="000000" w:themeColor="text1"/>
          <w:spacing w:val="-4"/>
          <w:sz w:val="32"/>
          <w:szCs w:val="32"/>
        </w:rPr>
      </w:pPr>
    </w:p>
    <w:p w14:paraId="6B262C61" w14:textId="77777777" w:rsidR="002F5C2B" w:rsidRPr="00710D65" w:rsidRDefault="002F5C2B" w:rsidP="002F5C2B">
      <w:pPr>
        <w:spacing w:before="240" w:after="240"/>
        <w:ind w:left="612"/>
        <w:contextualSpacing/>
        <w:jc w:val="left"/>
      </w:pPr>
      <w:r w:rsidRPr="00D029B7">
        <w:rPr>
          <w:b/>
          <w:bCs/>
        </w:rPr>
        <w:t>1.  Qualification</w:t>
      </w:r>
    </w:p>
    <w:p w14:paraId="32816838" w14:textId="77777777" w:rsidR="002F5C2B" w:rsidRPr="00710D65" w:rsidRDefault="002F5C2B" w:rsidP="002F5C2B">
      <w:pPr>
        <w:spacing w:before="240" w:after="240"/>
        <w:ind w:left="634"/>
        <w:contextualSpacing/>
        <w:jc w:val="left"/>
      </w:pPr>
    </w:p>
    <w:p w14:paraId="2988043D" w14:textId="77777777" w:rsidR="002F5C2B" w:rsidRPr="00710D65" w:rsidRDefault="002F5C2B" w:rsidP="002F5C2B">
      <w:pPr>
        <w:keepNext/>
        <w:numPr>
          <w:ilvl w:val="1"/>
          <w:numId w:val="154"/>
        </w:numPr>
        <w:spacing w:before="240" w:after="120"/>
        <w:ind w:left="900"/>
        <w:contextualSpacing/>
        <w:jc w:val="left"/>
        <w:rPr>
          <w:b/>
          <w:bCs/>
          <w:color w:val="000000" w:themeColor="text1"/>
        </w:rPr>
      </w:pPr>
      <w:r w:rsidRPr="00D029B7">
        <w:rPr>
          <w:b/>
          <w:bCs/>
          <w:color w:val="000000" w:themeColor="text1"/>
        </w:rPr>
        <w:t>Eligibilité, Ressources et Expérience</w:t>
      </w:r>
    </w:p>
    <w:p w14:paraId="62174E1B" w14:textId="77777777" w:rsidR="002F5C2B" w:rsidRPr="00710D65" w:rsidRDefault="002F5C2B" w:rsidP="002F5C2B">
      <w:pPr>
        <w:spacing w:before="240" w:after="120"/>
        <w:ind w:left="990" w:firstLine="0"/>
        <w:rPr>
          <w:color w:val="000000"/>
        </w:rPr>
      </w:pPr>
      <w:r w:rsidRPr="00D029B7">
        <w:t xml:space="preserve">La qualification du Soumissionnaire sera </w:t>
      </w:r>
      <w:r w:rsidRPr="00D029B7">
        <w:rPr>
          <w:color w:val="000000"/>
        </w:rPr>
        <w:t>évaluée</w:t>
      </w:r>
      <w:r w:rsidRPr="00D029B7">
        <w:t xml:space="preserve"> conformément au Tableau de qualification inclus ci-après dans la présente Section</w:t>
      </w:r>
      <w:r w:rsidRPr="00D029B7">
        <w:rPr>
          <w:color w:val="000000"/>
          <w:sz w:val="28"/>
        </w:rPr>
        <w:t>.</w:t>
      </w:r>
    </w:p>
    <w:p w14:paraId="331C599F" w14:textId="77777777" w:rsidR="002F5C2B" w:rsidRPr="00710D65" w:rsidRDefault="002F5C2B" w:rsidP="002F5C2B">
      <w:pPr>
        <w:keepNext/>
        <w:numPr>
          <w:ilvl w:val="1"/>
          <w:numId w:val="154"/>
        </w:numPr>
        <w:spacing w:before="240" w:after="120"/>
        <w:ind w:left="900"/>
        <w:contextualSpacing/>
        <w:jc w:val="left"/>
        <w:rPr>
          <w:b/>
          <w:bCs/>
          <w:color w:val="000000" w:themeColor="text1"/>
        </w:rPr>
      </w:pPr>
      <w:r w:rsidRPr="00D029B7">
        <w:rPr>
          <w:b/>
          <w:color w:val="000000" w:themeColor="text1"/>
        </w:rPr>
        <w:t>Sous-traitants</w:t>
      </w:r>
    </w:p>
    <w:p w14:paraId="61A6ED3F" w14:textId="77777777" w:rsidR="002F5C2B" w:rsidRPr="00710D65" w:rsidRDefault="002F5C2B" w:rsidP="002F5C2B">
      <w:pPr>
        <w:spacing w:before="240" w:after="120"/>
        <w:ind w:left="990" w:firstLine="0"/>
        <w:rPr>
          <w:color w:val="000000"/>
        </w:rPr>
      </w:pPr>
      <w:r w:rsidRPr="00D029B7">
        <w:rPr>
          <w:color w:val="000000"/>
        </w:rPr>
        <w:t xml:space="preserve">Seuls les Sous-Traitants spécialisés approuvés par le Maître d’Ouvrage seront pris en considération. Le Soumissionnaire doit fournir dans le Formulaire de la Section IV - Formulaires de Soumission, les détails pertinents de tous les </w:t>
      </w:r>
      <w:r w:rsidRPr="00D029B7">
        <w:t>sous-traitants proposés</w:t>
      </w:r>
      <w:r w:rsidRPr="00D029B7">
        <w:rPr>
          <w:color w:val="000000"/>
        </w:rPr>
        <w:t xml:space="preserve">. </w:t>
      </w:r>
    </w:p>
    <w:p w14:paraId="5BE86479" w14:textId="77777777" w:rsidR="002F5C2B" w:rsidRPr="00710D65" w:rsidRDefault="002F5C2B" w:rsidP="002F5C2B">
      <w:pPr>
        <w:keepNext/>
        <w:numPr>
          <w:ilvl w:val="1"/>
          <w:numId w:val="154"/>
        </w:numPr>
        <w:spacing w:before="240" w:after="120"/>
        <w:ind w:left="900"/>
        <w:contextualSpacing/>
        <w:jc w:val="left"/>
        <w:rPr>
          <w:b/>
          <w:bCs/>
          <w:color w:val="000000" w:themeColor="text1"/>
        </w:rPr>
      </w:pPr>
      <w:r w:rsidRPr="00D029B7">
        <w:rPr>
          <w:b/>
          <w:bCs/>
          <w:color w:val="000000" w:themeColor="text1"/>
        </w:rPr>
        <w:t xml:space="preserve"> Ressources financières</w:t>
      </w:r>
    </w:p>
    <w:p w14:paraId="7D6366F2" w14:textId="77777777" w:rsidR="002F5C2B" w:rsidRPr="00710D65" w:rsidRDefault="002F5C2B" w:rsidP="002F5C2B">
      <w:pPr>
        <w:ind w:left="709" w:firstLine="11"/>
        <w:rPr>
          <w:szCs w:val="24"/>
        </w:rPr>
      </w:pPr>
      <w:r w:rsidRPr="00710D65">
        <w:rPr>
          <w:szCs w:val="24"/>
        </w:rPr>
        <w:t xml:space="preserve">Le </w:t>
      </w:r>
      <w:r w:rsidRPr="00710D65">
        <w:rPr>
          <w:iCs/>
          <w:szCs w:val="24"/>
        </w:rPr>
        <w:t>Soumissionnaire</w:t>
      </w:r>
      <w:r w:rsidRPr="00710D65">
        <w:rPr>
          <w:szCs w:val="24"/>
        </w:rPr>
        <w:t xml:space="preserve"> démontrera (en utilisant le Formulaire No 3.1 de la Section IV. Formulaires de Soumission) qu’il dispose d’avoir liquides ou a accès à des actifs non grevés ou des lignes de crédit, etc. autres que l’avance de démarrage éventuel, pour subvenir :</w:t>
      </w:r>
    </w:p>
    <w:p w14:paraId="69714ED1" w14:textId="77777777" w:rsidR="002F5C2B" w:rsidRPr="00710D65" w:rsidRDefault="002F5C2B" w:rsidP="002F5C2B">
      <w:pPr>
        <w:numPr>
          <w:ilvl w:val="0"/>
          <w:numId w:val="195"/>
        </w:numPr>
        <w:ind w:left="1418"/>
      </w:pPr>
      <w:r w:rsidRPr="00710D65">
        <w:rPr>
          <w:szCs w:val="24"/>
        </w:rPr>
        <w:t>aux besoins de trésorerie du Marché</w:t>
      </w:r>
      <w:r w:rsidRPr="00710D65">
        <w:rPr>
          <w:i/>
          <w:szCs w:val="24"/>
        </w:rPr>
        <w:t>,</w:t>
      </w:r>
      <w:r w:rsidRPr="00710D65">
        <w:rPr>
          <w:szCs w:val="24"/>
        </w:rPr>
        <w:t xml:space="preserve"> et </w:t>
      </w:r>
    </w:p>
    <w:p w14:paraId="3AE9A056" w14:textId="77777777" w:rsidR="002F5C2B" w:rsidRPr="00710D65" w:rsidRDefault="002F5C2B" w:rsidP="002F5C2B">
      <w:pPr>
        <w:numPr>
          <w:ilvl w:val="0"/>
          <w:numId w:val="195"/>
        </w:numPr>
        <w:ind w:left="1418"/>
      </w:pPr>
      <w:r w:rsidRPr="00710D65">
        <w:rPr>
          <w:szCs w:val="24"/>
        </w:rPr>
        <w:t>aux besoins en trésorerie des travaux en cours et à venir dans le cadre de marchés déjà engagés.</w:t>
      </w:r>
    </w:p>
    <w:p w14:paraId="2FB8D91D" w14:textId="77777777" w:rsidR="002F5C2B" w:rsidRPr="00710D65" w:rsidRDefault="002F5C2B" w:rsidP="002F5C2B">
      <w:pPr>
        <w:keepNext/>
        <w:numPr>
          <w:ilvl w:val="1"/>
          <w:numId w:val="154"/>
        </w:numPr>
        <w:spacing w:before="240" w:after="120"/>
        <w:ind w:left="900"/>
        <w:contextualSpacing/>
        <w:jc w:val="left"/>
        <w:rPr>
          <w:b/>
          <w:color w:val="000000" w:themeColor="text1"/>
        </w:rPr>
      </w:pPr>
      <w:r w:rsidRPr="00D029B7">
        <w:rPr>
          <w:b/>
          <w:color w:val="000000" w:themeColor="text1"/>
        </w:rPr>
        <w:t>Représentant de l’Entrepreneur et Personnel clé</w:t>
      </w:r>
    </w:p>
    <w:p w14:paraId="616DE727" w14:textId="77777777" w:rsidR="002F5C2B" w:rsidRPr="00710D65" w:rsidRDefault="002F5C2B" w:rsidP="002F5C2B">
      <w:pPr>
        <w:spacing w:before="240" w:after="120"/>
        <w:ind w:left="990" w:firstLine="0"/>
        <w:rPr>
          <w:iCs/>
        </w:rPr>
      </w:pPr>
      <w:r w:rsidRPr="00D029B7">
        <w:t xml:space="preserve">Le Soumissionnaire doit démontrer qu’il aura un Représentant dûment qualifié et un Personnel Clé qualifié (et en nombre suffisant), tel que décrit dans les Spécifications. </w:t>
      </w:r>
    </w:p>
    <w:p w14:paraId="5049B728" w14:textId="54649983" w:rsidR="002F5C2B" w:rsidRDefault="002F5C2B" w:rsidP="002F5C2B">
      <w:pPr>
        <w:spacing w:before="240" w:after="120"/>
        <w:ind w:left="990" w:firstLine="0"/>
        <w:rPr>
          <w:b/>
          <w:i/>
        </w:rPr>
      </w:pPr>
      <w:r w:rsidRPr="00D029B7">
        <w:t xml:space="preserve">Le Soumissionnaire doit fournir des détails sur le Représentant de l’Entrepreneur et son Personnel Clé et sur tout autre </w:t>
      </w:r>
      <w:r w:rsidRPr="00D029B7">
        <w:rPr>
          <w:color w:val="000000"/>
        </w:rPr>
        <w:t>membre du Personnel</w:t>
      </w:r>
      <w:r w:rsidRPr="00D029B7">
        <w:t xml:space="preserve"> </w:t>
      </w:r>
      <w:r w:rsidRPr="00D029B7">
        <w:rPr>
          <w:color w:val="000000"/>
        </w:rPr>
        <w:t>qu’il</w:t>
      </w:r>
      <w:r w:rsidRPr="00D029B7">
        <w:t xml:space="preserve"> juge approprié pour exécuter le Marché, ainsi que leurs qualifications universitaires et leur expérience professionnelle. Le Soumissionnaire doit remplir les formulaires pertinents à la Section IV, Formulaires de soumission. </w:t>
      </w:r>
      <w:r w:rsidRPr="00D029B7">
        <w:rPr>
          <w:b/>
          <w:i/>
        </w:rPr>
        <w:t xml:space="preserve"> [Si le marché a été évalué comme présentant des risques potentiels ou réels en matière de cybersécurité, le Soumissionnaire doit être tenu d’inclure des experts en cybersécurité parmi le Personnel Clé.</w:t>
      </w:r>
    </w:p>
    <w:p w14:paraId="6630EA77" w14:textId="77777777" w:rsidR="00271A1D" w:rsidRPr="00DB7D61" w:rsidRDefault="00271A1D" w:rsidP="00271A1D">
      <w:pPr>
        <w:ind w:left="0" w:firstLine="0"/>
        <w:rPr>
          <w:b/>
          <w:szCs w:val="24"/>
        </w:rPr>
      </w:pPr>
      <w:r w:rsidRPr="00DB7D61">
        <w:rPr>
          <w:b/>
          <w:szCs w:val="24"/>
        </w:rPr>
        <w:t>Le Soumissionnaire s’engage :</w:t>
      </w:r>
    </w:p>
    <w:p w14:paraId="7D9FC67F" w14:textId="77777777" w:rsidR="00271A1D" w:rsidRPr="00DB7D61" w:rsidRDefault="00271A1D" w:rsidP="00271A1D">
      <w:pPr>
        <w:pStyle w:val="Paragraphedeliste"/>
        <w:numPr>
          <w:ilvl w:val="0"/>
          <w:numId w:val="735"/>
        </w:numPr>
        <w:spacing w:before="120"/>
        <w:rPr>
          <w:szCs w:val="24"/>
        </w:rPr>
      </w:pPr>
      <w:r w:rsidRPr="00DB7D61">
        <w:rPr>
          <w:szCs w:val="24"/>
        </w:rPr>
        <w:t xml:space="preserve">à respecter une composition de son équipe d’une participation féminine d’au moins 10% de l’ensemble de son personnel sur site à partir de l’ordre de service de commencer les travaux. </w:t>
      </w:r>
    </w:p>
    <w:p w14:paraId="758EEC39" w14:textId="77777777" w:rsidR="00271A1D" w:rsidRPr="00DB7D61" w:rsidRDefault="00271A1D" w:rsidP="00271A1D">
      <w:pPr>
        <w:pStyle w:val="Paragraphedeliste"/>
        <w:numPr>
          <w:ilvl w:val="0"/>
          <w:numId w:val="735"/>
        </w:numPr>
        <w:spacing w:before="120"/>
        <w:rPr>
          <w:szCs w:val="24"/>
        </w:rPr>
      </w:pPr>
      <w:r w:rsidRPr="00DB7D61">
        <w:rPr>
          <w:szCs w:val="24"/>
        </w:rPr>
        <w:t xml:space="preserve">à promouvoir un environnement égalitaire sur l’aspect genre tout le long de l’implémentation des travaux </w:t>
      </w:r>
    </w:p>
    <w:p w14:paraId="4A2E24EC" w14:textId="77777777" w:rsidR="00271A1D" w:rsidRDefault="00271A1D" w:rsidP="002F5C2B">
      <w:pPr>
        <w:spacing w:before="240" w:after="120"/>
        <w:ind w:left="990" w:firstLine="0"/>
        <w:rPr>
          <w:b/>
          <w:i/>
        </w:rPr>
      </w:pPr>
    </w:p>
    <w:p w14:paraId="2BC00CE6" w14:textId="77777777" w:rsidR="006A367B" w:rsidRDefault="006A367B" w:rsidP="006A367B">
      <w:pPr>
        <w:numPr>
          <w:ilvl w:val="0"/>
          <w:numId w:val="735"/>
        </w:numPr>
        <w:spacing w:before="240" w:after="120"/>
        <w:rPr>
          <w:b/>
          <w:iCs/>
        </w:rPr>
      </w:pPr>
      <w:r w:rsidRPr="006A367B">
        <w:rPr>
          <w:b/>
          <w:iCs/>
        </w:rPr>
        <w:lastRenderedPageBreak/>
        <w:t>Les CVs du personnel devront être fournis dans l’offre, de même qu’une photocopie du(es) diplôme(s) obtenu(s).</w:t>
      </w:r>
    </w:p>
    <w:p w14:paraId="24318134" w14:textId="4CEAA890" w:rsidR="007E1D50" w:rsidRPr="00D77697" w:rsidRDefault="007E1D50" w:rsidP="00D77697">
      <w:pPr>
        <w:pStyle w:val="Paragraphedeliste"/>
        <w:keepNext/>
        <w:numPr>
          <w:ilvl w:val="2"/>
          <w:numId w:val="735"/>
        </w:numPr>
        <w:spacing w:before="240" w:after="120"/>
        <w:ind w:left="1440"/>
        <w:jc w:val="left"/>
        <w:rPr>
          <w:b/>
          <w:u w:val="single"/>
          <w:lang w:val="en-US"/>
        </w:rPr>
      </w:pPr>
      <w:r w:rsidRPr="00D77697">
        <w:rPr>
          <w:b/>
          <w:u w:val="single"/>
          <w:lang w:val="en-US"/>
        </w:rPr>
        <w:t>Personnel-</w:t>
      </w:r>
      <w:r w:rsidRPr="00DB7D61">
        <w:rPr>
          <w:b/>
          <w:u w:val="single"/>
        </w:rPr>
        <w:t>clé</w:t>
      </w:r>
      <w:r>
        <w:rPr>
          <w:b/>
          <w:u w:val="single"/>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580"/>
        <w:gridCol w:w="2495"/>
        <w:gridCol w:w="2016"/>
        <w:gridCol w:w="2835"/>
      </w:tblGrid>
      <w:tr w:rsidR="005030EA" w:rsidRPr="00DB7D61" w14:paraId="46770B90" w14:textId="77777777" w:rsidTr="00D77697">
        <w:trPr>
          <w:tblHeader/>
        </w:trPr>
        <w:tc>
          <w:tcPr>
            <w:tcW w:w="227" w:type="pct"/>
          </w:tcPr>
          <w:p w14:paraId="01FF4096" w14:textId="77777777" w:rsidR="005030EA" w:rsidRPr="00DB7D61" w:rsidRDefault="005030EA" w:rsidP="006C6262">
            <w:pPr>
              <w:spacing w:after="120"/>
              <w:jc w:val="center"/>
              <w:rPr>
                <w:b/>
                <w:i/>
                <w:szCs w:val="24"/>
              </w:rPr>
            </w:pPr>
            <w:r w:rsidRPr="00DB7D61">
              <w:rPr>
                <w:b/>
                <w:iCs/>
                <w:szCs w:val="24"/>
              </w:rPr>
              <w:t>No</w:t>
            </w:r>
            <w:r w:rsidRPr="00DB7D61">
              <w:rPr>
                <w:b/>
                <w:i/>
                <w:szCs w:val="24"/>
              </w:rPr>
              <w:t>.</w:t>
            </w:r>
          </w:p>
        </w:tc>
        <w:tc>
          <w:tcPr>
            <w:tcW w:w="845" w:type="pct"/>
          </w:tcPr>
          <w:p w14:paraId="385D6919" w14:textId="77777777" w:rsidR="005030EA" w:rsidRPr="00DB7D61" w:rsidRDefault="005030EA" w:rsidP="006C6262">
            <w:pPr>
              <w:spacing w:after="120"/>
              <w:jc w:val="center"/>
              <w:rPr>
                <w:b/>
                <w:iCs/>
                <w:szCs w:val="24"/>
              </w:rPr>
            </w:pPr>
            <w:r w:rsidRPr="00DB7D61">
              <w:rPr>
                <w:b/>
                <w:iCs/>
                <w:szCs w:val="24"/>
              </w:rPr>
              <w:t>Position/spécialité</w:t>
            </w:r>
          </w:p>
        </w:tc>
        <w:tc>
          <w:tcPr>
            <w:tcW w:w="1334" w:type="pct"/>
          </w:tcPr>
          <w:p w14:paraId="7295BD2C" w14:textId="77777777" w:rsidR="005030EA" w:rsidRPr="00DB7D61" w:rsidRDefault="005030EA" w:rsidP="006C6262">
            <w:pPr>
              <w:spacing w:after="120"/>
              <w:ind w:left="48" w:hanging="24"/>
              <w:jc w:val="center"/>
              <w:rPr>
                <w:b/>
                <w:iCs/>
                <w:szCs w:val="24"/>
              </w:rPr>
            </w:pPr>
            <w:r w:rsidRPr="00DB7D61">
              <w:rPr>
                <w:b/>
                <w:iCs/>
                <w:szCs w:val="24"/>
              </w:rPr>
              <w:t>Formation académique pertinente et exigence professionnelles</w:t>
            </w:r>
          </w:p>
        </w:tc>
        <w:tc>
          <w:tcPr>
            <w:tcW w:w="1078" w:type="pct"/>
          </w:tcPr>
          <w:p w14:paraId="758730B3" w14:textId="0D7AD69D" w:rsidR="005030EA" w:rsidRPr="00DB7D61" w:rsidRDefault="005030EA" w:rsidP="006C6262">
            <w:pPr>
              <w:spacing w:after="120"/>
              <w:ind w:left="54" w:hanging="4"/>
              <w:jc w:val="center"/>
              <w:rPr>
                <w:b/>
                <w:iCs/>
                <w:szCs w:val="24"/>
              </w:rPr>
            </w:pPr>
            <w:r w:rsidRPr="00DB7D61">
              <w:rPr>
                <w:b/>
                <w:iCs/>
                <w:szCs w:val="24"/>
              </w:rPr>
              <w:t>Expérience professionnelle minimale</w:t>
            </w:r>
          </w:p>
        </w:tc>
        <w:tc>
          <w:tcPr>
            <w:tcW w:w="1516" w:type="pct"/>
          </w:tcPr>
          <w:p w14:paraId="5E643CA2" w14:textId="77777777" w:rsidR="005030EA" w:rsidRPr="00DB7D61" w:rsidRDefault="005030EA" w:rsidP="006C6262">
            <w:pPr>
              <w:spacing w:after="120"/>
              <w:ind w:left="54" w:hanging="4"/>
              <w:jc w:val="center"/>
              <w:rPr>
                <w:b/>
                <w:iCs/>
                <w:szCs w:val="24"/>
              </w:rPr>
            </w:pPr>
            <w:r w:rsidRPr="00DB7D61">
              <w:rPr>
                <w:b/>
                <w:iCs/>
                <w:szCs w:val="24"/>
              </w:rPr>
              <w:t>Expérience dans le travaux similaires et/ou sur le poste (années)</w:t>
            </w:r>
          </w:p>
        </w:tc>
      </w:tr>
      <w:tr w:rsidR="005030EA" w:rsidRPr="00DB7D61" w14:paraId="1C167129" w14:textId="77777777" w:rsidTr="00D77697">
        <w:tc>
          <w:tcPr>
            <w:tcW w:w="227" w:type="pct"/>
          </w:tcPr>
          <w:p w14:paraId="1BF225A4" w14:textId="0EDCD392" w:rsidR="6B13A115" w:rsidRDefault="6B13A115" w:rsidP="00D77697">
            <w:pPr>
              <w:spacing w:after="120"/>
              <w:jc w:val="center"/>
              <w:rPr>
                <w:sz w:val="20"/>
                <w:lang w:val="fr"/>
              </w:rPr>
            </w:pPr>
            <w:r w:rsidRPr="6B13A115">
              <w:rPr>
                <w:sz w:val="20"/>
                <w:lang w:val="fr"/>
              </w:rPr>
              <w:t>1</w:t>
            </w:r>
          </w:p>
        </w:tc>
        <w:tc>
          <w:tcPr>
            <w:tcW w:w="845" w:type="pct"/>
          </w:tcPr>
          <w:p w14:paraId="23090421" w14:textId="41CF52BD" w:rsidR="6B13A115" w:rsidRDefault="6B13A115" w:rsidP="00D77697">
            <w:pPr>
              <w:spacing w:after="120"/>
              <w:ind w:left="-3" w:firstLine="0"/>
              <w:jc w:val="left"/>
              <w:rPr>
                <w:sz w:val="20"/>
                <w:lang w:val="fr"/>
              </w:rPr>
            </w:pPr>
            <w:r w:rsidRPr="00D77697">
              <w:rPr>
                <w:sz w:val="20"/>
                <w:lang w:val="fr"/>
              </w:rPr>
              <w:t>Représentant</w:t>
            </w:r>
            <w:r w:rsidRPr="6B13A115">
              <w:rPr>
                <w:b/>
                <w:bCs/>
                <w:sz w:val="20"/>
                <w:u w:val="single"/>
                <w:lang w:val="fr"/>
              </w:rPr>
              <w:t xml:space="preserve"> de l’Entrepreneur :</w:t>
            </w:r>
            <w:r w:rsidRPr="6B13A115">
              <w:rPr>
                <w:sz w:val="20"/>
                <w:lang w:val="fr"/>
              </w:rPr>
              <w:t xml:space="preserve"> </w:t>
            </w:r>
          </w:p>
          <w:p w14:paraId="28F638F6" w14:textId="6F47F4FC" w:rsidR="6B13A115" w:rsidRDefault="6B13A115" w:rsidP="00D77697">
            <w:pPr>
              <w:spacing w:after="120"/>
              <w:ind w:left="-3"/>
              <w:jc w:val="left"/>
              <w:rPr>
                <w:sz w:val="20"/>
                <w:lang w:val="fr"/>
              </w:rPr>
            </w:pPr>
            <w:r w:rsidRPr="6B13A115">
              <w:rPr>
                <w:sz w:val="20"/>
                <w:lang w:val="fr"/>
              </w:rPr>
              <w:t>Un (01) Directeur de travaux</w:t>
            </w:r>
          </w:p>
        </w:tc>
        <w:tc>
          <w:tcPr>
            <w:tcW w:w="1334" w:type="pct"/>
          </w:tcPr>
          <w:p w14:paraId="086D788C" w14:textId="7C378FDE" w:rsidR="6B13A115" w:rsidRDefault="6B13A115" w:rsidP="00D77697">
            <w:pPr>
              <w:spacing w:after="120"/>
              <w:ind w:left="-3" w:firstLine="0"/>
              <w:jc w:val="left"/>
              <w:rPr>
                <w:sz w:val="20"/>
                <w:lang w:val="fr"/>
              </w:rPr>
            </w:pPr>
            <w:r w:rsidRPr="6B13A115">
              <w:rPr>
                <w:sz w:val="20"/>
                <w:lang w:val="fr"/>
              </w:rPr>
              <w:t>Ingénieur en Génie Civil, Travaux Publics (BTP) ou équivalent (Bac+5). Maîtrise parfaite du français (lu, écrit, parlé) obligatoire.</w:t>
            </w:r>
          </w:p>
        </w:tc>
        <w:tc>
          <w:tcPr>
            <w:tcW w:w="1078" w:type="pct"/>
          </w:tcPr>
          <w:p w14:paraId="2F210277" w14:textId="462A901E" w:rsidR="6B13A115" w:rsidRDefault="6B13A115" w:rsidP="00D77697">
            <w:pPr>
              <w:spacing w:after="120"/>
              <w:jc w:val="left"/>
              <w:rPr>
                <w:sz w:val="20"/>
                <w:lang w:val="fr"/>
              </w:rPr>
            </w:pPr>
            <w:r w:rsidRPr="6B13A115">
              <w:rPr>
                <w:sz w:val="20"/>
                <w:lang w:val="fr"/>
              </w:rPr>
              <w:t xml:space="preserve">15 ans d’expérience </w:t>
            </w:r>
          </w:p>
        </w:tc>
        <w:tc>
          <w:tcPr>
            <w:tcW w:w="1516" w:type="pct"/>
          </w:tcPr>
          <w:p w14:paraId="17D1DD4A" w14:textId="5CD873DF" w:rsidR="6B13A115" w:rsidRDefault="6B13A115" w:rsidP="00D77697">
            <w:pPr>
              <w:spacing w:after="120"/>
              <w:ind w:left="-3" w:firstLine="0"/>
              <w:jc w:val="left"/>
              <w:rPr>
                <w:sz w:val="20"/>
                <w:lang w:val="fr"/>
              </w:rPr>
            </w:pPr>
            <w:r w:rsidRPr="6B13A115">
              <w:rPr>
                <w:sz w:val="20"/>
                <w:lang w:val="fr"/>
              </w:rPr>
              <w:t>Avoir dirigé au minimum deux (2) projets d'infrastructures portuaires ou maritimes de complexité et de taille comparables, incluant des travaux de quais et de terrassements majeurs durant les dix (10) dernières années.</w:t>
            </w:r>
          </w:p>
        </w:tc>
      </w:tr>
      <w:tr w:rsidR="005030EA" w:rsidRPr="00DB7D61" w14:paraId="4011FAE6" w14:textId="77777777" w:rsidTr="00D77697">
        <w:tc>
          <w:tcPr>
            <w:tcW w:w="227" w:type="pct"/>
          </w:tcPr>
          <w:p w14:paraId="1955B9DE" w14:textId="13CA4382" w:rsidR="6B13A115" w:rsidRDefault="6B13A115" w:rsidP="00D77697">
            <w:pPr>
              <w:spacing w:after="120"/>
              <w:jc w:val="center"/>
              <w:rPr>
                <w:sz w:val="20"/>
                <w:lang w:val="fr"/>
              </w:rPr>
            </w:pPr>
            <w:r w:rsidRPr="6B13A115">
              <w:rPr>
                <w:sz w:val="20"/>
                <w:lang w:val="fr"/>
              </w:rPr>
              <w:t>2</w:t>
            </w:r>
          </w:p>
        </w:tc>
        <w:tc>
          <w:tcPr>
            <w:tcW w:w="845" w:type="pct"/>
          </w:tcPr>
          <w:p w14:paraId="36E9939D" w14:textId="20AA21C5" w:rsidR="6B13A115" w:rsidRDefault="6B13A115" w:rsidP="00D77697">
            <w:pPr>
              <w:spacing w:after="120"/>
              <w:ind w:left="-3"/>
              <w:jc w:val="left"/>
              <w:rPr>
                <w:sz w:val="20"/>
                <w:lang w:val="fr"/>
              </w:rPr>
            </w:pPr>
            <w:r w:rsidRPr="6B13A115">
              <w:rPr>
                <w:sz w:val="20"/>
                <w:lang w:val="fr"/>
              </w:rPr>
              <w:t>Un (01) Conducteur de Travaux - Ouvrages Maritimes</w:t>
            </w:r>
          </w:p>
        </w:tc>
        <w:tc>
          <w:tcPr>
            <w:tcW w:w="1334" w:type="pct"/>
          </w:tcPr>
          <w:p w14:paraId="169DD82E" w14:textId="576C89E4" w:rsidR="6B13A115" w:rsidRDefault="6B13A115" w:rsidP="00D77697">
            <w:pPr>
              <w:spacing w:after="120"/>
              <w:ind w:left="-3" w:firstLine="0"/>
              <w:jc w:val="left"/>
              <w:rPr>
                <w:sz w:val="20"/>
                <w:lang w:val="fr"/>
              </w:rPr>
            </w:pPr>
            <w:r w:rsidRPr="6B13A115">
              <w:rPr>
                <w:sz w:val="20"/>
                <w:lang w:val="fr"/>
              </w:rPr>
              <w:t>Ingénieur en Génie Civil, Travaux Publics (BTP) ou équivalent (Bac+5).</w:t>
            </w:r>
          </w:p>
        </w:tc>
        <w:tc>
          <w:tcPr>
            <w:tcW w:w="1078" w:type="pct"/>
          </w:tcPr>
          <w:p w14:paraId="5A901A79" w14:textId="28677BFD" w:rsidR="6B13A115" w:rsidRDefault="6B13A115" w:rsidP="00D77697">
            <w:pPr>
              <w:spacing w:after="120"/>
              <w:jc w:val="left"/>
              <w:rPr>
                <w:sz w:val="20"/>
                <w:lang w:val="fr"/>
              </w:rPr>
            </w:pPr>
            <w:r w:rsidRPr="6B13A115">
              <w:rPr>
                <w:sz w:val="20"/>
                <w:lang w:val="fr"/>
              </w:rPr>
              <w:t xml:space="preserve">10 ans d’expérience </w:t>
            </w:r>
          </w:p>
        </w:tc>
        <w:tc>
          <w:tcPr>
            <w:tcW w:w="1516" w:type="pct"/>
          </w:tcPr>
          <w:p w14:paraId="33C3BF4D" w14:textId="3741684C" w:rsidR="6B13A115" w:rsidRDefault="6B13A115" w:rsidP="00D77697">
            <w:pPr>
              <w:spacing w:after="120"/>
              <w:ind w:left="-3" w:firstLine="0"/>
              <w:jc w:val="left"/>
              <w:rPr>
                <w:sz w:val="20"/>
                <w:lang w:val="fr"/>
              </w:rPr>
            </w:pPr>
            <w:r w:rsidRPr="6B13A115">
              <w:rPr>
                <w:sz w:val="20"/>
                <w:lang w:val="fr"/>
              </w:rPr>
              <w:t>Avoir supervisé au minimum (1) projet de réhabilitation d'ouvrages en béton en milieu marin durant les dix (10) dernières années.</w:t>
            </w:r>
          </w:p>
        </w:tc>
      </w:tr>
      <w:tr w:rsidR="005030EA" w:rsidRPr="00DB7D61" w14:paraId="704D3336" w14:textId="77777777" w:rsidTr="00D77697">
        <w:tc>
          <w:tcPr>
            <w:tcW w:w="227" w:type="pct"/>
          </w:tcPr>
          <w:p w14:paraId="34195594" w14:textId="3519686E" w:rsidR="6B13A115" w:rsidRDefault="6B13A115" w:rsidP="00D77697">
            <w:pPr>
              <w:spacing w:after="120"/>
              <w:jc w:val="center"/>
              <w:rPr>
                <w:sz w:val="20"/>
                <w:lang w:val="fr"/>
              </w:rPr>
            </w:pPr>
            <w:r w:rsidRPr="6B13A115">
              <w:rPr>
                <w:sz w:val="20"/>
                <w:lang w:val="fr"/>
              </w:rPr>
              <w:t>3</w:t>
            </w:r>
          </w:p>
        </w:tc>
        <w:tc>
          <w:tcPr>
            <w:tcW w:w="845" w:type="pct"/>
          </w:tcPr>
          <w:p w14:paraId="38F4CA85" w14:textId="00D5B558" w:rsidR="6B13A115" w:rsidRDefault="6B13A115" w:rsidP="00D77697">
            <w:pPr>
              <w:spacing w:after="120"/>
              <w:ind w:left="-3"/>
              <w:jc w:val="left"/>
              <w:rPr>
                <w:sz w:val="20"/>
                <w:lang w:val="fr"/>
              </w:rPr>
            </w:pPr>
            <w:r w:rsidRPr="6B13A115">
              <w:rPr>
                <w:sz w:val="20"/>
                <w:lang w:val="fr"/>
              </w:rPr>
              <w:t>Un (01) Conducteur de Travaux - Bâtiment et Second Œuvre</w:t>
            </w:r>
          </w:p>
        </w:tc>
        <w:tc>
          <w:tcPr>
            <w:tcW w:w="1334" w:type="pct"/>
          </w:tcPr>
          <w:p w14:paraId="20D62B2A" w14:textId="7A440086" w:rsidR="6B13A115" w:rsidRDefault="6B13A115" w:rsidP="00D77697">
            <w:pPr>
              <w:spacing w:after="120"/>
              <w:ind w:left="-3" w:firstLine="0"/>
              <w:jc w:val="left"/>
              <w:rPr>
                <w:sz w:val="20"/>
                <w:lang w:val="fr"/>
              </w:rPr>
            </w:pPr>
            <w:r w:rsidRPr="6B13A115">
              <w:rPr>
                <w:sz w:val="20"/>
                <w:lang w:val="fr"/>
              </w:rPr>
              <w:t>Ingénieur en Génie Civil, Travaux Publics (BTP) ou équivalent (Bac+5).</w:t>
            </w:r>
          </w:p>
        </w:tc>
        <w:tc>
          <w:tcPr>
            <w:tcW w:w="1078" w:type="pct"/>
          </w:tcPr>
          <w:p w14:paraId="6870343C" w14:textId="2FCF9ACC" w:rsidR="6B13A115" w:rsidRDefault="6B13A115" w:rsidP="00D77697">
            <w:pPr>
              <w:spacing w:after="120"/>
              <w:jc w:val="left"/>
              <w:rPr>
                <w:sz w:val="20"/>
                <w:lang w:val="fr"/>
              </w:rPr>
            </w:pPr>
            <w:r w:rsidRPr="6B13A115">
              <w:rPr>
                <w:sz w:val="20"/>
                <w:lang w:val="fr"/>
              </w:rPr>
              <w:t>10 ans d’expérience</w:t>
            </w:r>
          </w:p>
        </w:tc>
        <w:tc>
          <w:tcPr>
            <w:tcW w:w="1516" w:type="pct"/>
          </w:tcPr>
          <w:p w14:paraId="6EA45E17" w14:textId="749D740B" w:rsidR="6B13A115" w:rsidRDefault="6B13A115" w:rsidP="00D77697">
            <w:pPr>
              <w:spacing w:after="120"/>
              <w:ind w:left="-3" w:firstLine="0"/>
              <w:jc w:val="left"/>
              <w:rPr>
                <w:sz w:val="20"/>
                <w:lang w:val="fr"/>
              </w:rPr>
            </w:pPr>
            <w:r w:rsidRPr="6B13A115">
              <w:rPr>
                <w:sz w:val="20"/>
                <w:lang w:val="fr"/>
              </w:rPr>
              <w:t>Avoir supervisé au minimum deux (2) projets de construction de bâtiments de type ERP (Établissement Recevant du Public) ou de complexes administratifs, incluant la gestion intégrale du second œuvre (électricité, plomberie, étanchéité) et des finitions architecturales durant les dix (10) dernières années.</w:t>
            </w:r>
          </w:p>
        </w:tc>
      </w:tr>
      <w:tr w:rsidR="005030EA" w:rsidRPr="00DB7D61" w14:paraId="707D632A" w14:textId="77777777" w:rsidTr="00D77697">
        <w:tc>
          <w:tcPr>
            <w:tcW w:w="227" w:type="pct"/>
          </w:tcPr>
          <w:p w14:paraId="09748911" w14:textId="617F7A57" w:rsidR="6B13A115" w:rsidRDefault="6B13A115" w:rsidP="00D77697">
            <w:pPr>
              <w:spacing w:after="120"/>
              <w:jc w:val="center"/>
              <w:rPr>
                <w:sz w:val="20"/>
                <w:lang w:val="fr"/>
              </w:rPr>
            </w:pPr>
            <w:r w:rsidRPr="6B13A115">
              <w:rPr>
                <w:sz w:val="20"/>
                <w:lang w:val="fr"/>
              </w:rPr>
              <w:t>4</w:t>
            </w:r>
          </w:p>
        </w:tc>
        <w:tc>
          <w:tcPr>
            <w:tcW w:w="845" w:type="pct"/>
          </w:tcPr>
          <w:p w14:paraId="29D547DC" w14:textId="7A87F55E" w:rsidR="6B13A115" w:rsidRDefault="6B13A115" w:rsidP="00D77697">
            <w:pPr>
              <w:spacing w:after="120"/>
              <w:ind w:left="-3"/>
              <w:jc w:val="left"/>
              <w:rPr>
                <w:sz w:val="20"/>
                <w:lang w:val="fr"/>
              </w:rPr>
            </w:pPr>
            <w:r w:rsidRPr="6B13A115">
              <w:rPr>
                <w:sz w:val="20"/>
                <w:lang w:val="fr"/>
              </w:rPr>
              <w:t>Un (01) Ingénieur Géotechnicien / Responsable Qualité</w:t>
            </w:r>
          </w:p>
        </w:tc>
        <w:tc>
          <w:tcPr>
            <w:tcW w:w="1334" w:type="pct"/>
          </w:tcPr>
          <w:p w14:paraId="1BCB769B" w14:textId="48F10935" w:rsidR="6B13A115" w:rsidRDefault="6B13A115" w:rsidP="00D77697">
            <w:pPr>
              <w:spacing w:after="120"/>
              <w:ind w:left="-3" w:firstLine="0"/>
              <w:jc w:val="left"/>
              <w:rPr>
                <w:sz w:val="20"/>
                <w:lang w:val="fr"/>
              </w:rPr>
            </w:pPr>
            <w:r w:rsidRPr="6B13A115">
              <w:rPr>
                <w:sz w:val="20"/>
                <w:lang w:val="fr"/>
              </w:rPr>
              <w:t>Ingénieur Géotechnicien, Ingénieur en Génie Civil ou équivalent (Bac+5).</w:t>
            </w:r>
          </w:p>
        </w:tc>
        <w:tc>
          <w:tcPr>
            <w:tcW w:w="1078" w:type="pct"/>
          </w:tcPr>
          <w:p w14:paraId="637963F6" w14:textId="31E24743" w:rsidR="6B13A115" w:rsidRDefault="6B13A115" w:rsidP="00D77697">
            <w:pPr>
              <w:spacing w:after="120"/>
              <w:jc w:val="left"/>
              <w:rPr>
                <w:sz w:val="20"/>
                <w:lang w:val="fr"/>
              </w:rPr>
            </w:pPr>
            <w:r w:rsidRPr="6B13A115">
              <w:rPr>
                <w:sz w:val="20"/>
                <w:lang w:val="fr"/>
              </w:rPr>
              <w:t xml:space="preserve">10 ans d’expérience </w:t>
            </w:r>
          </w:p>
        </w:tc>
        <w:tc>
          <w:tcPr>
            <w:tcW w:w="1516" w:type="pct"/>
          </w:tcPr>
          <w:p w14:paraId="5A6FEAA6" w14:textId="24D01E98" w:rsidR="6B13A115" w:rsidRDefault="6B13A115" w:rsidP="00D77697">
            <w:pPr>
              <w:spacing w:after="120"/>
              <w:ind w:left="-3" w:firstLine="0"/>
              <w:jc w:val="left"/>
              <w:rPr>
                <w:sz w:val="20"/>
                <w:lang w:val="fr"/>
              </w:rPr>
            </w:pPr>
            <w:r w:rsidRPr="6B13A115">
              <w:rPr>
                <w:sz w:val="20"/>
                <w:lang w:val="fr"/>
              </w:rPr>
              <w:t>Avoir participé en tant que géotechnicien principal à au moins deux (2) projets comprenant la mise en œuvre de pieu foré tubé de grande hauteur et le contrôle des matériaux de remblai et de structure de chaussée</w:t>
            </w:r>
          </w:p>
        </w:tc>
      </w:tr>
      <w:tr w:rsidR="005030EA" w:rsidRPr="00DB7D61" w14:paraId="29A54BB4" w14:textId="77777777" w:rsidTr="00D77697">
        <w:tc>
          <w:tcPr>
            <w:tcW w:w="227" w:type="pct"/>
          </w:tcPr>
          <w:p w14:paraId="5AAEB87D" w14:textId="7FD4CE66" w:rsidR="6B13A115" w:rsidRDefault="6B13A115" w:rsidP="00D77697">
            <w:pPr>
              <w:spacing w:after="120"/>
              <w:jc w:val="center"/>
              <w:rPr>
                <w:sz w:val="20"/>
                <w:lang w:val="fr"/>
              </w:rPr>
            </w:pPr>
            <w:r w:rsidRPr="6B13A115">
              <w:rPr>
                <w:sz w:val="20"/>
                <w:lang w:val="fr"/>
              </w:rPr>
              <w:t>5</w:t>
            </w:r>
          </w:p>
        </w:tc>
        <w:tc>
          <w:tcPr>
            <w:tcW w:w="845" w:type="pct"/>
          </w:tcPr>
          <w:p w14:paraId="1DDDD168" w14:textId="23348142" w:rsidR="6B13A115" w:rsidRDefault="6B13A115" w:rsidP="00D77697">
            <w:pPr>
              <w:spacing w:after="120"/>
              <w:ind w:left="-3"/>
              <w:jc w:val="left"/>
              <w:rPr>
                <w:sz w:val="20"/>
                <w:lang w:val="fr"/>
              </w:rPr>
            </w:pPr>
            <w:r w:rsidRPr="6B13A115">
              <w:rPr>
                <w:sz w:val="20"/>
                <w:lang w:val="fr"/>
              </w:rPr>
              <w:t>Un (01) Ingénieur Topographe</w:t>
            </w:r>
          </w:p>
        </w:tc>
        <w:tc>
          <w:tcPr>
            <w:tcW w:w="1334" w:type="pct"/>
          </w:tcPr>
          <w:p w14:paraId="755A6889" w14:textId="2957801C" w:rsidR="6B13A115" w:rsidRDefault="6B13A115" w:rsidP="00D77697">
            <w:pPr>
              <w:spacing w:after="120"/>
              <w:ind w:left="-3" w:firstLine="0"/>
              <w:jc w:val="left"/>
              <w:rPr>
                <w:sz w:val="20"/>
                <w:lang w:val="fr"/>
              </w:rPr>
            </w:pPr>
            <w:r w:rsidRPr="6B13A115">
              <w:rPr>
                <w:sz w:val="20"/>
                <w:lang w:val="fr"/>
              </w:rPr>
              <w:t>Ingénieur Topographe ou équivalent (Bac+5).</w:t>
            </w:r>
          </w:p>
        </w:tc>
        <w:tc>
          <w:tcPr>
            <w:tcW w:w="1078" w:type="pct"/>
          </w:tcPr>
          <w:p w14:paraId="01DF1A86" w14:textId="423BED2A" w:rsidR="6B13A115" w:rsidRDefault="6B13A115" w:rsidP="00D77697">
            <w:pPr>
              <w:spacing w:after="120"/>
              <w:jc w:val="left"/>
              <w:rPr>
                <w:sz w:val="20"/>
                <w:lang w:val="fr"/>
              </w:rPr>
            </w:pPr>
            <w:r w:rsidRPr="6B13A115">
              <w:rPr>
                <w:sz w:val="20"/>
                <w:lang w:val="fr"/>
              </w:rPr>
              <w:t xml:space="preserve">10 ans d’expérience </w:t>
            </w:r>
          </w:p>
        </w:tc>
        <w:tc>
          <w:tcPr>
            <w:tcW w:w="1516" w:type="pct"/>
          </w:tcPr>
          <w:p w14:paraId="5EF8BB6E" w14:textId="0752F9A8" w:rsidR="6B13A115" w:rsidRPr="00D77697" w:rsidRDefault="6B13A115" w:rsidP="00D77697">
            <w:pPr>
              <w:spacing w:after="120"/>
              <w:ind w:left="-3" w:firstLine="0"/>
              <w:jc w:val="left"/>
              <w:rPr>
                <w:sz w:val="20"/>
                <w:lang w:val="fr"/>
              </w:rPr>
            </w:pPr>
            <w:r w:rsidRPr="6B13A115">
              <w:rPr>
                <w:sz w:val="20"/>
                <w:lang w:val="fr"/>
              </w:rPr>
              <w:t>Avoir été ingénieur topographe principal sur au moins deux (2) projets d'infrastructures de taille similaire, avec une expérience avérée en implantation d'ouvrages maritimes et en suivi de terrassements</w:t>
            </w:r>
            <w:r w:rsidRPr="00D77697">
              <w:rPr>
                <w:sz w:val="20"/>
                <w:lang w:val="fr"/>
              </w:rPr>
              <w:t xml:space="preserve"> </w:t>
            </w:r>
          </w:p>
        </w:tc>
      </w:tr>
      <w:tr w:rsidR="004C655B" w:rsidRPr="00DB7D61" w14:paraId="5175D457" w14:textId="77777777" w:rsidTr="00D77697">
        <w:tc>
          <w:tcPr>
            <w:tcW w:w="227" w:type="pct"/>
          </w:tcPr>
          <w:p w14:paraId="0EDBC3BE" w14:textId="12910658" w:rsidR="004C655B" w:rsidRPr="00DB7D61" w:rsidRDefault="37043A94" w:rsidP="6B13A115">
            <w:pPr>
              <w:spacing w:after="120"/>
              <w:jc w:val="center"/>
              <w:rPr>
                <w:i/>
                <w:iCs/>
              </w:rPr>
            </w:pPr>
            <w:r w:rsidRPr="6B13A115">
              <w:rPr>
                <w:i/>
                <w:iCs/>
              </w:rPr>
              <w:lastRenderedPageBreak/>
              <w:t>6</w:t>
            </w:r>
          </w:p>
        </w:tc>
        <w:tc>
          <w:tcPr>
            <w:tcW w:w="845" w:type="pct"/>
          </w:tcPr>
          <w:p w14:paraId="1FF11915" w14:textId="3F6BAFB4" w:rsidR="004C655B" w:rsidRPr="00DB7D61" w:rsidRDefault="004C655B" w:rsidP="006C6262">
            <w:pPr>
              <w:spacing w:after="120"/>
              <w:ind w:left="-3" w:firstLine="0"/>
              <w:jc w:val="left"/>
              <w:rPr>
                <w:i/>
                <w:szCs w:val="24"/>
              </w:rPr>
            </w:pPr>
            <w:r w:rsidRPr="00DB7D61">
              <w:rPr>
                <w:i/>
                <w:szCs w:val="24"/>
              </w:rPr>
              <w:t>Un</w:t>
            </w:r>
            <w:r w:rsidR="00F438ED">
              <w:rPr>
                <w:i/>
                <w:szCs w:val="24"/>
              </w:rPr>
              <w:t>(e)</w:t>
            </w:r>
            <w:r w:rsidRPr="00DB7D61">
              <w:rPr>
                <w:i/>
                <w:szCs w:val="24"/>
              </w:rPr>
              <w:t xml:space="preserve"> (01) Environnementaliste</w:t>
            </w:r>
            <w:r w:rsidR="0074704E">
              <w:rPr>
                <w:i/>
                <w:szCs w:val="24"/>
              </w:rPr>
              <w:t xml:space="preserve"> </w:t>
            </w:r>
          </w:p>
        </w:tc>
        <w:tc>
          <w:tcPr>
            <w:tcW w:w="1334" w:type="pct"/>
          </w:tcPr>
          <w:p w14:paraId="7F5BF1EC" w14:textId="46B12549" w:rsidR="004C655B" w:rsidRPr="00DB7D61" w:rsidRDefault="004C655B" w:rsidP="006C6262">
            <w:pPr>
              <w:spacing w:after="120"/>
              <w:ind w:left="-3" w:firstLine="0"/>
              <w:jc w:val="left"/>
              <w:rPr>
                <w:i/>
                <w:szCs w:val="24"/>
              </w:rPr>
            </w:pPr>
            <w:r w:rsidRPr="00DB7D61">
              <w:rPr>
                <w:i/>
                <w:szCs w:val="24"/>
              </w:rPr>
              <w:t xml:space="preserve">Ingénieur en </w:t>
            </w:r>
            <w:r w:rsidR="00F36951">
              <w:rPr>
                <w:i/>
                <w:szCs w:val="24"/>
              </w:rPr>
              <w:t xml:space="preserve">gestion </w:t>
            </w:r>
            <w:r w:rsidRPr="00DB7D61">
              <w:rPr>
                <w:i/>
                <w:szCs w:val="24"/>
              </w:rPr>
              <w:t>environnement</w:t>
            </w:r>
            <w:r w:rsidR="00F36951">
              <w:rPr>
                <w:i/>
                <w:szCs w:val="24"/>
              </w:rPr>
              <w:t xml:space="preserve">al </w:t>
            </w:r>
            <w:r w:rsidRPr="00DB7D61">
              <w:rPr>
                <w:i/>
                <w:szCs w:val="24"/>
              </w:rPr>
              <w:t>(Bac+5) ou formation équivalente</w:t>
            </w:r>
          </w:p>
        </w:tc>
        <w:tc>
          <w:tcPr>
            <w:tcW w:w="1078" w:type="pct"/>
          </w:tcPr>
          <w:p w14:paraId="055CECE4" w14:textId="2CD97DC1" w:rsidR="004C655B" w:rsidRPr="00DB7D61" w:rsidRDefault="00A75A30" w:rsidP="006C6262">
            <w:pPr>
              <w:spacing w:after="120"/>
              <w:ind w:left="-3" w:firstLine="0"/>
              <w:jc w:val="left"/>
              <w:rPr>
                <w:i/>
                <w:szCs w:val="24"/>
              </w:rPr>
            </w:pPr>
            <w:r>
              <w:rPr>
                <w:i/>
                <w:szCs w:val="24"/>
              </w:rPr>
              <w:t>3</w:t>
            </w:r>
            <w:r w:rsidR="004C655B" w:rsidRPr="00DB7D61">
              <w:rPr>
                <w:i/>
                <w:szCs w:val="24"/>
              </w:rPr>
              <w:t xml:space="preserve"> ans d’expérience dans </w:t>
            </w:r>
            <w:r w:rsidR="00E92120">
              <w:rPr>
                <w:i/>
                <w:szCs w:val="24"/>
              </w:rPr>
              <w:t>les travaux</w:t>
            </w:r>
            <w:r w:rsidR="0092145F">
              <w:rPr>
                <w:i/>
                <w:szCs w:val="24"/>
              </w:rPr>
              <w:t xml:space="preserve"> </w:t>
            </w:r>
            <w:r w:rsidR="00E92120">
              <w:rPr>
                <w:i/>
                <w:szCs w:val="24"/>
              </w:rPr>
              <w:t xml:space="preserve">maritimes et </w:t>
            </w:r>
            <w:r w:rsidR="0092145F">
              <w:rPr>
                <w:i/>
                <w:szCs w:val="24"/>
              </w:rPr>
              <w:t xml:space="preserve">la </w:t>
            </w:r>
            <w:r w:rsidR="00E92120">
              <w:rPr>
                <w:i/>
                <w:szCs w:val="24"/>
              </w:rPr>
              <w:t>construction</w:t>
            </w:r>
            <w:r w:rsidR="0092145F" w:rsidRPr="0092145F">
              <w:rPr>
                <w:i/>
                <w:szCs w:val="24"/>
              </w:rPr>
              <w:t xml:space="preserve"> d’infrastructure</w:t>
            </w:r>
            <w:r w:rsidR="00E92120">
              <w:rPr>
                <w:i/>
                <w:szCs w:val="24"/>
              </w:rPr>
              <w:t xml:space="preserve"> portuaire </w:t>
            </w:r>
            <w:r w:rsidR="00FB3E4F">
              <w:rPr>
                <w:i/>
                <w:szCs w:val="24"/>
              </w:rPr>
              <w:t xml:space="preserve">ou ayant travaillé </w:t>
            </w:r>
            <w:r w:rsidR="004C655B" w:rsidRPr="00DB7D61">
              <w:rPr>
                <w:i/>
                <w:szCs w:val="24"/>
              </w:rPr>
              <w:t>dans un environnement de travail similaire</w:t>
            </w:r>
          </w:p>
        </w:tc>
        <w:tc>
          <w:tcPr>
            <w:tcW w:w="1516" w:type="pct"/>
          </w:tcPr>
          <w:p w14:paraId="0EA89A0F" w14:textId="65B40859" w:rsidR="004C655B" w:rsidRDefault="004C655B" w:rsidP="00EF67E5">
            <w:pPr>
              <w:spacing w:after="120"/>
              <w:ind w:left="-3" w:firstLine="0"/>
              <w:jc w:val="left"/>
              <w:rPr>
                <w:i/>
                <w:szCs w:val="24"/>
              </w:rPr>
            </w:pPr>
            <w:r w:rsidRPr="004573A9">
              <w:rPr>
                <w:i/>
                <w:szCs w:val="24"/>
              </w:rPr>
              <w:t>Il</w:t>
            </w:r>
            <w:r w:rsidR="00F438ED">
              <w:rPr>
                <w:i/>
                <w:szCs w:val="24"/>
              </w:rPr>
              <w:t>/Elle</w:t>
            </w:r>
            <w:r w:rsidRPr="004573A9">
              <w:rPr>
                <w:i/>
                <w:szCs w:val="24"/>
              </w:rPr>
              <w:t xml:space="preserve"> devra avoir réalisé au moins deux (2) marchés </w:t>
            </w:r>
            <w:r w:rsidR="007323C2">
              <w:rPr>
                <w:i/>
                <w:szCs w:val="24"/>
              </w:rPr>
              <w:t>de travaux maritime, construction portuaire</w:t>
            </w:r>
            <w:r w:rsidR="00D00975">
              <w:rPr>
                <w:i/>
                <w:szCs w:val="24"/>
              </w:rPr>
              <w:t>, d’infrastructure</w:t>
            </w:r>
            <w:r w:rsidR="007323C2">
              <w:rPr>
                <w:i/>
                <w:szCs w:val="24"/>
              </w:rPr>
              <w:t xml:space="preserve"> ou domaine connexe </w:t>
            </w:r>
            <w:r w:rsidRPr="004573A9">
              <w:rPr>
                <w:i/>
                <w:szCs w:val="24"/>
              </w:rPr>
              <w:t xml:space="preserve">en tant </w:t>
            </w:r>
            <w:r w:rsidR="00442104" w:rsidRPr="004573A9">
              <w:rPr>
                <w:i/>
                <w:szCs w:val="24"/>
              </w:rPr>
              <w:t xml:space="preserve">qu’environnementaliste </w:t>
            </w:r>
            <w:r w:rsidR="00442104">
              <w:rPr>
                <w:i/>
                <w:szCs w:val="24"/>
              </w:rPr>
              <w:t>et</w:t>
            </w:r>
            <w:r w:rsidR="00056B5E">
              <w:rPr>
                <w:i/>
                <w:szCs w:val="24"/>
              </w:rPr>
              <w:t>/ou</w:t>
            </w:r>
            <w:r w:rsidR="00442104">
              <w:rPr>
                <w:i/>
                <w:szCs w:val="24"/>
              </w:rPr>
              <w:t xml:space="preserve"> sp</w:t>
            </w:r>
            <w:r w:rsidR="00D00975">
              <w:rPr>
                <w:i/>
                <w:szCs w:val="24"/>
              </w:rPr>
              <w:t>é</w:t>
            </w:r>
            <w:r w:rsidR="00442104">
              <w:rPr>
                <w:i/>
                <w:szCs w:val="24"/>
              </w:rPr>
              <w:t xml:space="preserve">cialiste </w:t>
            </w:r>
            <w:r w:rsidR="00442104" w:rsidRPr="00DB7D61">
              <w:rPr>
                <w:i/>
                <w:szCs w:val="24"/>
              </w:rPr>
              <w:t>en Hygiène</w:t>
            </w:r>
            <w:r w:rsidR="00056B5E">
              <w:rPr>
                <w:i/>
                <w:szCs w:val="24"/>
              </w:rPr>
              <w:t>,</w:t>
            </w:r>
            <w:r w:rsidR="00027623">
              <w:rPr>
                <w:i/>
                <w:szCs w:val="24"/>
              </w:rPr>
              <w:t xml:space="preserve"> </w:t>
            </w:r>
            <w:r w:rsidR="00442104" w:rsidRPr="00DB7D61">
              <w:rPr>
                <w:i/>
                <w:szCs w:val="24"/>
              </w:rPr>
              <w:t>santé</w:t>
            </w:r>
            <w:r w:rsidR="00442104">
              <w:rPr>
                <w:i/>
                <w:szCs w:val="24"/>
              </w:rPr>
              <w:t xml:space="preserve"> </w:t>
            </w:r>
            <w:r w:rsidR="00056B5E">
              <w:rPr>
                <w:i/>
                <w:szCs w:val="24"/>
              </w:rPr>
              <w:t xml:space="preserve">et environnement </w:t>
            </w:r>
            <w:r w:rsidR="00442104" w:rsidRPr="00DB7D61">
              <w:rPr>
                <w:i/>
                <w:szCs w:val="24"/>
              </w:rPr>
              <w:t>en tant que responsable HSE</w:t>
            </w:r>
            <w:r w:rsidR="00442104" w:rsidRPr="004573A9">
              <w:rPr>
                <w:i/>
                <w:szCs w:val="24"/>
              </w:rPr>
              <w:t xml:space="preserve"> </w:t>
            </w:r>
            <w:r w:rsidRPr="004573A9">
              <w:rPr>
                <w:i/>
                <w:szCs w:val="24"/>
              </w:rPr>
              <w:t>ayant mis en œ</w:t>
            </w:r>
            <w:r>
              <w:rPr>
                <w:i/>
                <w:szCs w:val="24"/>
              </w:rPr>
              <w:t>u</w:t>
            </w:r>
            <w:r w:rsidRPr="004573A9">
              <w:rPr>
                <w:i/>
                <w:szCs w:val="24"/>
              </w:rPr>
              <w:t xml:space="preserve">vre des PGES durant les </w:t>
            </w:r>
            <w:r w:rsidR="002061B6">
              <w:rPr>
                <w:i/>
                <w:szCs w:val="24"/>
              </w:rPr>
              <w:t>trois (3</w:t>
            </w:r>
            <w:r w:rsidRPr="004573A9">
              <w:rPr>
                <w:i/>
                <w:szCs w:val="24"/>
              </w:rPr>
              <w:t>) dernières années (Projet de construction</w:t>
            </w:r>
            <w:r w:rsidR="00DD5E94">
              <w:rPr>
                <w:i/>
                <w:szCs w:val="24"/>
              </w:rPr>
              <w:t xml:space="preserve"> portuaire </w:t>
            </w:r>
            <w:r w:rsidRPr="004573A9">
              <w:rPr>
                <w:i/>
                <w:szCs w:val="24"/>
              </w:rPr>
              <w:t>et/ou de réhabilitation</w:t>
            </w:r>
            <w:r w:rsidR="00DD5E94">
              <w:rPr>
                <w:i/>
                <w:szCs w:val="24"/>
              </w:rPr>
              <w:t xml:space="preserve"> d’infrastructure portuaire</w:t>
            </w:r>
            <w:r w:rsidRPr="004573A9">
              <w:rPr>
                <w:i/>
                <w:szCs w:val="24"/>
              </w:rPr>
              <w:t xml:space="preserve"> </w:t>
            </w:r>
            <w:r w:rsidR="00C70A5C">
              <w:rPr>
                <w:i/>
                <w:szCs w:val="24"/>
              </w:rPr>
              <w:t xml:space="preserve">ou domaine similaire </w:t>
            </w:r>
            <w:r w:rsidRPr="004573A9">
              <w:rPr>
                <w:i/>
                <w:szCs w:val="24"/>
              </w:rPr>
              <w:t>financé par la Banque mondiale ou institution similaire).</w:t>
            </w:r>
          </w:p>
          <w:p w14:paraId="7B23BD9A" w14:textId="7F576797" w:rsidR="00B23428" w:rsidRPr="00B23428" w:rsidRDefault="00963528" w:rsidP="00EF67E5">
            <w:pPr>
              <w:spacing w:after="120"/>
              <w:ind w:left="-3" w:firstLine="0"/>
              <w:jc w:val="left"/>
              <w:rPr>
                <w:i/>
                <w:szCs w:val="24"/>
              </w:rPr>
            </w:pPr>
            <w:r>
              <w:rPr>
                <w:i/>
                <w:szCs w:val="24"/>
              </w:rPr>
              <w:t xml:space="preserve">Il/Elle sera </w:t>
            </w:r>
            <w:r w:rsidR="00B23428" w:rsidRPr="00B23428">
              <w:rPr>
                <w:i/>
                <w:szCs w:val="24"/>
              </w:rPr>
              <w:t xml:space="preserve">chargé de veiller à la mise en </w:t>
            </w:r>
            <w:r w:rsidR="00AC0CF1" w:rsidRPr="00B23428">
              <w:rPr>
                <w:i/>
                <w:szCs w:val="24"/>
              </w:rPr>
              <w:t>œuvre</w:t>
            </w:r>
            <w:r w:rsidR="00B23428" w:rsidRPr="00B23428">
              <w:rPr>
                <w:i/>
                <w:szCs w:val="24"/>
              </w:rPr>
              <w:t xml:space="preserve"> des précautions</w:t>
            </w:r>
          </w:p>
          <w:p w14:paraId="252DA912" w14:textId="1B077ED1" w:rsidR="00B23428" w:rsidRPr="00B23428" w:rsidRDefault="00B23428" w:rsidP="00EF67E5">
            <w:pPr>
              <w:spacing w:after="120"/>
              <w:ind w:left="-3" w:firstLine="0"/>
              <w:jc w:val="left"/>
              <w:rPr>
                <w:i/>
                <w:szCs w:val="24"/>
              </w:rPr>
            </w:pPr>
            <w:r w:rsidRPr="00B23428">
              <w:rPr>
                <w:i/>
                <w:szCs w:val="24"/>
              </w:rPr>
              <w:t>et des mesures environnementales</w:t>
            </w:r>
            <w:r w:rsidR="00FC7A08">
              <w:rPr>
                <w:i/>
                <w:szCs w:val="24"/>
              </w:rPr>
              <w:t>,</w:t>
            </w:r>
            <w:r w:rsidRPr="00B23428">
              <w:rPr>
                <w:i/>
                <w:szCs w:val="24"/>
              </w:rPr>
              <w:t xml:space="preserve"> de veiller à la sécurité des travailleurs et des populations en contact</w:t>
            </w:r>
          </w:p>
          <w:p w14:paraId="63BBCF35" w14:textId="77777777" w:rsidR="00B23428" w:rsidRPr="00B23428" w:rsidRDefault="00B23428" w:rsidP="00EF67E5">
            <w:pPr>
              <w:spacing w:after="120"/>
              <w:ind w:left="-3" w:firstLine="0"/>
              <w:jc w:val="left"/>
              <w:rPr>
                <w:i/>
                <w:szCs w:val="24"/>
              </w:rPr>
            </w:pPr>
            <w:r w:rsidRPr="00B23428">
              <w:rPr>
                <w:i/>
                <w:szCs w:val="24"/>
              </w:rPr>
              <w:t>avec les chantiers. Il devra disposer d’une expérience générale élevée d’au moins 10 ans dans la mise</w:t>
            </w:r>
          </w:p>
          <w:p w14:paraId="58F88792" w14:textId="56D70539" w:rsidR="00B23428" w:rsidRPr="004573A9" w:rsidRDefault="00B23428" w:rsidP="00EF67E5">
            <w:pPr>
              <w:spacing w:after="120"/>
              <w:ind w:left="-3" w:firstLine="0"/>
              <w:jc w:val="left"/>
              <w:rPr>
                <w:i/>
                <w:szCs w:val="24"/>
              </w:rPr>
            </w:pPr>
            <w:r w:rsidRPr="00B23428">
              <w:rPr>
                <w:i/>
                <w:szCs w:val="24"/>
              </w:rPr>
              <w:t xml:space="preserve">en </w:t>
            </w:r>
            <w:r w:rsidR="00686ADE" w:rsidRPr="00B23428">
              <w:rPr>
                <w:i/>
                <w:szCs w:val="24"/>
              </w:rPr>
              <w:t>œuvre</w:t>
            </w:r>
            <w:r w:rsidRPr="00B23428">
              <w:rPr>
                <w:i/>
                <w:szCs w:val="24"/>
              </w:rPr>
              <w:t xml:space="preserve"> de PGES</w:t>
            </w:r>
          </w:p>
        </w:tc>
      </w:tr>
      <w:tr w:rsidR="004C655B" w:rsidRPr="00DB7D61" w14:paraId="551D234E" w14:textId="77777777" w:rsidTr="00D77697">
        <w:tc>
          <w:tcPr>
            <w:tcW w:w="227" w:type="pct"/>
          </w:tcPr>
          <w:p w14:paraId="70FB362B" w14:textId="4973A691" w:rsidR="004C655B" w:rsidRPr="00DB7D61" w:rsidRDefault="00A75A30" w:rsidP="006C6262">
            <w:pPr>
              <w:spacing w:after="120"/>
              <w:jc w:val="center"/>
              <w:rPr>
                <w:i/>
                <w:szCs w:val="24"/>
              </w:rPr>
            </w:pPr>
            <w:r>
              <w:rPr>
                <w:i/>
                <w:szCs w:val="24"/>
              </w:rPr>
              <w:t>8</w:t>
            </w:r>
          </w:p>
        </w:tc>
        <w:tc>
          <w:tcPr>
            <w:tcW w:w="845" w:type="pct"/>
          </w:tcPr>
          <w:p w14:paraId="705A0DA6" w14:textId="6038C9D5" w:rsidR="004C655B" w:rsidRPr="00DB7D61" w:rsidRDefault="004C655B" w:rsidP="006C6262">
            <w:pPr>
              <w:spacing w:after="120"/>
              <w:ind w:left="-3" w:firstLine="0"/>
              <w:jc w:val="left"/>
              <w:rPr>
                <w:i/>
                <w:szCs w:val="24"/>
              </w:rPr>
            </w:pPr>
            <w:r w:rsidRPr="00DB7D61">
              <w:rPr>
                <w:i/>
                <w:szCs w:val="24"/>
              </w:rPr>
              <w:t>Un</w:t>
            </w:r>
            <w:r w:rsidR="00F438ED">
              <w:rPr>
                <w:i/>
                <w:szCs w:val="24"/>
              </w:rPr>
              <w:t>(e)</w:t>
            </w:r>
            <w:r w:rsidRPr="00DB7D61">
              <w:rPr>
                <w:i/>
                <w:szCs w:val="24"/>
              </w:rPr>
              <w:t xml:space="preserve"> (01) Spécialiste</w:t>
            </w:r>
            <w:r>
              <w:rPr>
                <w:i/>
                <w:szCs w:val="24"/>
              </w:rPr>
              <w:t xml:space="preserve"> </w:t>
            </w:r>
            <w:r w:rsidRPr="00DB7D61">
              <w:rPr>
                <w:i/>
                <w:szCs w:val="24"/>
              </w:rPr>
              <w:t>Social</w:t>
            </w:r>
            <w:r w:rsidR="00F476B6">
              <w:rPr>
                <w:i/>
                <w:szCs w:val="24"/>
              </w:rPr>
              <w:t xml:space="preserve"> et</w:t>
            </w:r>
            <w:r w:rsidRPr="00DB7D61">
              <w:rPr>
                <w:i/>
                <w:szCs w:val="24"/>
              </w:rPr>
              <w:t xml:space="preserve">Violence Basée sur le Genre (VBG), </w:t>
            </w:r>
            <w:r w:rsidRPr="00DB7D61">
              <w:rPr>
                <w:i/>
                <w:szCs w:val="24"/>
              </w:rPr>
              <w:lastRenderedPageBreak/>
              <w:t>Exploitation Abus Sexuel (EAS), Harcèlement Sexuel (HS) et Genre</w:t>
            </w:r>
          </w:p>
        </w:tc>
        <w:tc>
          <w:tcPr>
            <w:tcW w:w="1334" w:type="pct"/>
          </w:tcPr>
          <w:p w14:paraId="49CA8739" w14:textId="7DA3E94F" w:rsidR="004C655B" w:rsidRPr="00DB7D61" w:rsidRDefault="004C655B" w:rsidP="006C6262">
            <w:pPr>
              <w:spacing w:after="120"/>
              <w:ind w:left="-3" w:firstLine="0"/>
              <w:jc w:val="left"/>
              <w:rPr>
                <w:i/>
                <w:szCs w:val="24"/>
              </w:rPr>
            </w:pPr>
            <w:r w:rsidRPr="00DB7D61">
              <w:rPr>
                <w:i/>
                <w:szCs w:val="24"/>
              </w:rPr>
              <w:lastRenderedPageBreak/>
              <w:t xml:space="preserve">Formation en Sociologie (minimum Bac+3) ou dans un domaine équivalent </w:t>
            </w:r>
          </w:p>
          <w:p w14:paraId="79B28187" w14:textId="039D56FF" w:rsidR="004C655B" w:rsidRPr="00DB7D61" w:rsidRDefault="004C655B" w:rsidP="006C6262">
            <w:pPr>
              <w:spacing w:after="120"/>
              <w:ind w:left="-3" w:firstLine="0"/>
              <w:jc w:val="left"/>
              <w:rPr>
                <w:i/>
                <w:szCs w:val="24"/>
              </w:rPr>
            </w:pPr>
            <w:r w:rsidRPr="00DB7D61">
              <w:rPr>
                <w:i/>
                <w:szCs w:val="24"/>
              </w:rPr>
              <w:lastRenderedPageBreak/>
              <w:t xml:space="preserve">Capacité à parler et de comprendre </w:t>
            </w:r>
            <w:r w:rsidR="00A94DE9">
              <w:rPr>
                <w:i/>
                <w:szCs w:val="24"/>
              </w:rPr>
              <w:t>la langue</w:t>
            </w:r>
            <w:r w:rsidR="00AA037C">
              <w:rPr>
                <w:i/>
                <w:szCs w:val="24"/>
              </w:rPr>
              <w:t xml:space="preserve">  </w:t>
            </w:r>
            <w:r w:rsidRPr="00DB7D61">
              <w:rPr>
                <w:i/>
                <w:szCs w:val="24"/>
              </w:rPr>
              <w:t xml:space="preserve"> </w:t>
            </w:r>
            <w:r w:rsidR="00086D3C">
              <w:rPr>
                <w:i/>
                <w:szCs w:val="24"/>
              </w:rPr>
              <w:t xml:space="preserve"> Comorien</w:t>
            </w:r>
            <w:r w:rsidR="00A94DE9">
              <w:rPr>
                <w:i/>
                <w:szCs w:val="24"/>
              </w:rPr>
              <w:t>ne</w:t>
            </w:r>
            <w:r w:rsidRPr="00DB7D61">
              <w:rPr>
                <w:i/>
                <w:szCs w:val="24"/>
              </w:rPr>
              <w:t xml:space="preserve"> (sans interprète).  </w:t>
            </w:r>
          </w:p>
          <w:p w14:paraId="5020007E" w14:textId="77777777" w:rsidR="004C655B" w:rsidRPr="00DB7D61" w:rsidRDefault="004C655B" w:rsidP="006C6262">
            <w:pPr>
              <w:spacing w:after="120"/>
              <w:ind w:left="-3" w:firstLine="0"/>
              <w:jc w:val="left"/>
              <w:rPr>
                <w:i/>
                <w:szCs w:val="24"/>
              </w:rPr>
            </w:pPr>
            <w:r w:rsidRPr="00DB7D61">
              <w:rPr>
                <w:i/>
                <w:szCs w:val="24"/>
              </w:rPr>
              <w:t>Le client se réserve le droit de procéder à des interviews en phase finale d’évaluation.</w:t>
            </w:r>
          </w:p>
        </w:tc>
        <w:tc>
          <w:tcPr>
            <w:tcW w:w="1078" w:type="pct"/>
          </w:tcPr>
          <w:p w14:paraId="76BFC3B4" w14:textId="361DFA5D" w:rsidR="004C655B" w:rsidRPr="00DB7D61" w:rsidRDefault="00A75A30" w:rsidP="006C6262">
            <w:pPr>
              <w:spacing w:after="120"/>
              <w:ind w:left="-3" w:firstLine="0"/>
              <w:jc w:val="left"/>
              <w:rPr>
                <w:i/>
                <w:szCs w:val="24"/>
              </w:rPr>
            </w:pPr>
            <w:r>
              <w:rPr>
                <w:i/>
                <w:szCs w:val="24"/>
              </w:rPr>
              <w:lastRenderedPageBreak/>
              <w:t>2</w:t>
            </w:r>
            <w:r w:rsidR="004C655B" w:rsidRPr="00DB7D61">
              <w:rPr>
                <w:i/>
                <w:szCs w:val="24"/>
              </w:rPr>
              <w:t xml:space="preserve"> ans d’expériences  </w:t>
            </w:r>
          </w:p>
        </w:tc>
        <w:tc>
          <w:tcPr>
            <w:tcW w:w="1516" w:type="pct"/>
          </w:tcPr>
          <w:p w14:paraId="35C3B9BE" w14:textId="3955A856" w:rsidR="004C655B" w:rsidRPr="003D3359" w:rsidRDefault="004C655B" w:rsidP="006C6262">
            <w:pPr>
              <w:spacing w:after="120"/>
              <w:ind w:left="-3" w:firstLine="0"/>
              <w:jc w:val="left"/>
              <w:rPr>
                <w:i/>
                <w:szCs w:val="24"/>
              </w:rPr>
            </w:pPr>
            <w:r w:rsidRPr="003D3359">
              <w:rPr>
                <w:i/>
                <w:szCs w:val="24"/>
              </w:rPr>
              <w:t>Il</w:t>
            </w:r>
            <w:r w:rsidR="00F438ED">
              <w:rPr>
                <w:i/>
                <w:szCs w:val="24"/>
              </w:rPr>
              <w:t>/Elle</w:t>
            </w:r>
            <w:r w:rsidRPr="003D3359">
              <w:rPr>
                <w:i/>
                <w:szCs w:val="24"/>
              </w:rPr>
              <w:t xml:space="preserve"> devra avoir au moins une (1) expérience en socio-organisation. </w:t>
            </w:r>
          </w:p>
          <w:p w14:paraId="705D7201" w14:textId="4F508779" w:rsidR="004C655B" w:rsidRDefault="004C655B" w:rsidP="006C6262">
            <w:pPr>
              <w:spacing w:after="120"/>
              <w:ind w:left="-3" w:firstLine="0"/>
              <w:jc w:val="left"/>
              <w:rPr>
                <w:i/>
                <w:szCs w:val="24"/>
              </w:rPr>
            </w:pPr>
            <w:r w:rsidRPr="003D3359">
              <w:rPr>
                <w:i/>
                <w:szCs w:val="24"/>
              </w:rPr>
              <w:t>Il</w:t>
            </w:r>
            <w:r w:rsidR="00FD1885">
              <w:rPr>
                <w:i/>
                <w:szCs w:val="24"/>
              </w:rPr>
              <w:t>/Elle</w:t>
            </w:r>
            <w:r w:rsidRPr="003D3359">
              <w:rPr>
                <w:i/>
                <w:szCs w:val="24"/>
              </w:rPr>
              <w:t xml:space="preserve"> devra avoir participé</w:t>
            </w:r>
            <w:r w:rsidR="009E531B">
              <w:rPr>
                <w:i/>
                <w:szCs w:val="24"/>
              </w:rPr>
              <w:t>(é)</w:t>
            </w:r>
            <w:r w:rsidRPr="003D3359">
              <w:rPr>
                <w:i/>
                <w:szCs w:val="24"/>
              </w:rPr>
              <w:t xml:space="preserve"> à au moins </w:t>
            </w:r>
            <w:r w:rsidRPr="003D3359">
              <w:rPr>
                <w:i/>
                <w:szCs w:val="24"/>
              </w:rPr>
              <w:lastRenderedPageBreak/>
              <w:t>une (1) expérience dans un domaine de grande infrast</w:t>
            </w:r>
            <w:r>
              <w:rPr>
                <w:i/>
                <w:szCs w:val="24"/>
              </w:rPr>
              <w:t>r</w:t>
            </w:r>
            <w:r w:rsidRPr="003D3359">
              <w:rPr>
                <w:i/>
                <w:szCs w:val="24"/>
              </w:rPr>
              <w:t>u</w:t>
            </w:r>
            <w:r>
              <w:rPr>
                <w:i/>
                <w:szCs w:val="24"/>
              </w:rPr>
              <w:t>ctu</w:t>
            </w:r>
            <w:r w:rsidRPr="003D3359">
              <w:rPr>
                <w:i/>
                <w:szCs w:val="24"/>
              </w:rPr>
              <w:t>re en tant qu’acteur dans la lutte contre la Violence Basée sur le Genre (VBG), Exploitation et Abus Sexuels (EAS), Harcèlement Sexuel (HS) et Genre.</w:t>
            </w:r>
          </w:p>
          <w:p w14:paraId="51BD9D12" w14:textId="5E2B2CB5" w:rsidR="009E531B" w:rsidRPr="009E531B" w:rsidRDefault="009E531B" w:rsidP="00DF16CB">
            <w:pPr>
              <w:spacing w:after="120"/>
              <w:ind w:left="-3" w:firstLine="0"/>
              <w:jc w:val="left"/>
              <w:rPr>
                <w:i/>
                <w:szCs w:val="24"/>
              </w:rPr>
            </w:pPr>
            <w:r>
              <w:rPr>
                <w:i/>
                <w:szCs w:val="24"/>
              </w:rPr>
              <w:t xml:space="preserve">Il/Elle sera </w:t>
            </w:r>
            <w:r w:rsidRPr="009E531B">
              <w:rPr>
                <w:i/>
                <w:szCs w:val="24"/>
              </w:rPr>
              <w:t>chargé</w:t>
            </w:r>
            <w:r>
              <w:rPr>
                <w:i/>
                <w:szCs w:val="24"/>
              </w:rPr>
              <w:t>(é)</w:t>
            </w:r>
            <w:r w:rsidRPr="009E531B">
              <w:rPr>
                <w:i/>
                <w:szCs w:val="24"/>
              </w:rPr>
              <w:t xml:space="preserve"> de veiller au respect des engagement de l’Entrepreneur en matière de</w:t>
            </w:r>
            <w:r w:rsidR="00DF16CB">
              <w:rPr>
                <w:i/>
                <w:szCs w:val="24"/>
              </w:rPr>
              <w:t xml:space="preserve"> </w:t>
            </w:r>
            <w:r w:rsidRPr="009E531B">
              <w:rPr>
                <w:i/>
                <w:szCs w:val="24"/>
              </w:rPr>
              <w:t>genre, d’emploi local, de communication sociale. Il devra disposer d’une expérience générale élevée</w:t>
            </w:r>
          </w:p>
          <w:p w14:paraId="30B9707C" w14:textId="6ABC4605" w:rsidR="009E531B" w:rsidRPr="00DB7D61" w:rsidRDefault="009E531B" w:rsidP="009E531B">
            <w:pPr>
              <w:spacing w:after="120"/>
              <w:ind w:left="-3" w:firstLine="0"/>
              <w:jc w:val="left"/>
              <w:rPr>
                <w:i/>
                <w:szCs w:val="24"/>
              </w:rPr>
            </w:pPr>
            <w:r w:rsidRPr="009E531B">
              <w:rPr>
                <w:i/>
                <w:szCs w:val="24"/>
              </w:rPr>
              <w:t xml:space="preserve">d’au moins 10 ans dans la mise en </w:t>
            </w:r>
            <w:r w:rsidR="007375D2" w:rsidRPr="009E531B">
              <w:rPr>
                <w:i/>
                <w:szCs w:val="24"/>
              </w:rPr>
              <w:t>œuvre</w:t>
            </w:r>
            <w:r w:rsidR="00535E77">
              <w:rPr>
                <w:i/>
                <w:szCs w:val="24"/>
              </w:rPr>
              <w:t xml:space="preserve"> de mésures de lutte contre les VBG/EAS/HS établi dans le</w:t>
            </w:r>
            <w:r w:rsidRPr="009E531B">
              <w:rPr>
                <w:i/>
                <w:szCs w:val="24"/>
              </w:rPr>
              <w:t xml:space="preserve"> PGES.</w:t>
            </w:r>
          </w:p>
        </w:tc>
      </w:tr>
    </w:tbl>
    <w:p w14:paraId="27BD924C" w14:textId="77777777" w:rsidR="00B524F0" w:rsidRPr="006A367B" w:rsidRDefault="00B524F0" w:rsidP="00D77697">
      <w:pPr>
        <w:spacing w:before="240" w:after="120"/>
        <w:ind w:left="0" w:firstLine="0"/>
        <w:rPr>
          <w:b/>
          <w:iCs/>
        </w:rPr>
      </w:pPr>
    </w:p>
    <w:p w14:paraId="37045A44" w14:textId="77777777" w:rsidR="002F5C2B" w:rsidRPr="00710D65" w:rsidRDefault="002F5C2B" w:rsidP="002F5C2B">
      <w:pPr>
        <w:keepNext/>
        <w:numPr>
          <w:ilvl w:val="1"/>
          <w:numId w:val="154"/>
        </w:numPr>
        <w:spacing w:before="240" w:after="120"/>
        <w:ind w:left="900"/>
        <w:contextualSpacing/>
        <w:jc w:val="left"/>
      </w:pPr>
      <w:r w:rsidRPr="00D029B7">
        <w:rPr>
          <w:b/>
          <w:color w:val="000000" w:themeColor="text1"/>
        </w:rPr>
        <w:t>Matériel</w:t>
      </w:r>
    </w:p>
    <w:p w14:paraId="3D07A949" w14:textId="77777777" w:rsidR="002F5C2B" w:rsidRPr="00710D65" w:rsidRDefault="002F5C2B" w:rsidP="002F5C2B">
      <w:pPr>
        <w:spacing w:before="240" w:after="120"/>
        <w:ind w:left="990" w:firstLine="0"/>
        <w:rPr>
          <w:color w:val="000000"/>
        </w:rPr>
      </w:pPr>
      <w:r w:rsidRPr="00D029B7">
        <w:rPr>
          <w:color w:val="000000"/>
        </w:rPr>
        <w:t>Le Soumissionnaire doit démontrer qu’il a accès à l’équipement clé énuméré ci-après :</w:t>
      </w:r>
    </w:p>
    <w:tbl>
      <w:tblPr>
        <w:tblW w:w="0" w:type="auto"/>
        <w:tblInd w:w="15" w:type="dxa"/>
        <w:tblLook w:val="04A0" w:firstRow="1" w:lastRow="0" w:firstColumn="1" w:lastColumn="0" w:noHBand="0" w:noVBand="1"/>
      </w:tblPr>
      <w:tblGrid>
        <w:gridCol w:w="3017"/>
        <w:gridCol w:w="2522"/>
        <w:gridCol w:w="531"/>
        <w:gridCol w:w="3229"/>
      </w:tblGrid>
      <w:tr w:rsidR="6B13A115" w14:paraId="0E53D4A2" w14:textId="77777777" w:rsidTr="00D77697">
        <w:trPr>
          <w:trHeight w:val="600"/>
        </w:trPr>
        <w:tc>
          <w:tcPr>
            <w:tcW w:w="9299" w:type="dxa"/>
            <w:gridSpan w:val="4"/>
            <w:tcBorders>
              <w:top w:val="single" w:sz="18" w:space="0" w:color="auto"/>
              <w:left w:val="single" w:sz="18" w:space="0" w:color="auto"/>
              <w:bottom w:val="single" w:sz="18" w:space="0" w:color="auto"/>
              <w:right w:val="single" w:sz="18" w:space="0" w:color="auto"/>
            </w:tcBorders>
            <w:shd w:val="clear" w:color="auto" w:fill="DDD9C3" w:themeFill="background2" w:themeFillShade="E6"/>
            <w:tcMar>
              <w:left w:w="70" w:type="dxa"/>
              <w:right w:w="70" w:type="dxa"/>
            </w:tcMar>
            <w:vAlign w:val="center"/>
          </w:tcPr>
          <w:p w14:paraId="7C741A96" w14:textId="3A00B96B"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EXIGENCES MINIMALES EN TERMES DE MATÉRIELS ET EQUIPEMENTS</w:t>
            </w:r>
          </w:p>
        </w:tc>
      </w:tr>
      <w:tr w:rsidR="6B13A115" w14:paraId="69A86C5A" w14:textId="77777777" w:rsidTr="00D77697">
        <w:trPr>
          <w:trHeight w:val="600"/>
        </w:trPr>
        <w:tc>
          <w:tcPr>
            <w:tcW w:w="3017" w:type="dxa"/>
            <w:tcBorders>
              <w:top w:val="single" w:sz="18" w:space="0" w:color="auto"/>
              <w:left w:val="single" w:sz="18" w:space="0" w:color="auto"/>
              <w:bottom w:val="single" w:sz="18" w:space="0" w:color="auto"/>
              <w:right w:val="single" w:sz="18" w:space="0" w:color="auto"/>
            </w:tcBorders>
            <w:shd w:val="clear" w:color="auto" w:fill="DDD9C3" w:themeFill="background2" w:themeFillShade="E6"/>
            <w:tcMar>
              <w:left w:w="70" w:type="dxa"/>
              <w:right w:w="70" w:type="dxa"/>
            </w:tcMar>
            <w:vAlign w:val="center"/>
          </w:tcPr>
          <w:p w14:paraId="4A1ADBD7" w14:textId="448C67EE"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B. Moyens Matériels à déployer sur chantier (Type et caractéristiques du matériel)</w:t>
            </w:r>
          </w:p>
        </w:tc>
        <w:tc>
          <w:tcPr>
            <w:tcW w:w="6282" w:type="dxa"/>
            <w:gridSpan w:val="3"/>
            <w:tcBorders>
              <w:top w:val="nil"/>
              <w:left w:val="single" w:sz="18" w:space="0" w:color="auto"/>
              <w:bottom w:val="single" w:sz="18" w:space="0" w:color="auto"/>
              <w:right w:val="single" w:sz="18" w:space="0" w:color="auto"/>
            </w:tcBorders>
            <w:shd w:val="clear" w:color="auto" w:fill="DDD9C3" w:themeFill="background2" w:themeFillShade="E6"/>
            <w:tcMar>
              <w:left w:w="70" w:type="dxa"/>
              <w:right w:w="70" w:type="dxa"/>
            </w:tcMar>
          </w:tcPr>
          <w:p w14:paraId="4651415D" w14:textId="22FB2B3F"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Nombre minimum requis / En propre ou location</w:t>
            </w:r>
          </w:p>
        </w:tc>
      </w:tr>
      <w:tr w:rsidR="6B13A115" w14:paraId="685A9DF2" w14:textId="77777777" w:rsidTr="00D77697">
        <w:trPr>
          <w:trHeight w:val="480"/>
        </w:trPr>
        <w:tc>
          <w:tcPr>
            <w:tcW w:w="3017" w:type="dxa"/>
            <w:vMerge w:val="restart"/>
            <w:tcBorders>
              <w:top w:val="single" w:sz="18" w:space="0" w:color="auto"/>
              <w:left w:val="single" w:sz="8" w:space="0" w:color="auto"/>
              <w:bottom w:val="single" w:sz="8" w:space="0" w:color="auto"/>
              <w:right w:val="single" w:sz="8" w:space="0" w:color="auto"/>
            </w:tcBorders>
            <w:tcMar>
              <w:left w:w="70" w:type="dxa"/>
              <w:right w:w="70" w:type="dxa"/>
            </w:tcMar>
            <w:vAlign w:val="center"/>
          </w:tcPr>
          <w:p w14:paraId="5325977B" w14:textId="0D1E66DF" w:rsidR="6B13A115" w:rsidRDefault="6B13A115" w:rsidP="00D77697">
            <w:pPr>
              <w:spacing w:after="0"/>
              <w:jc w:val="left"/>
              <w:rPr>
                <w:b/>
                <w:bCs/>
                <w:color w:val="000000" w:themeColor="text1"/>
                <w:sz w:val="22"/>
                <w:szCs w:val="22"/>
                <w:lang w:val="fr"/>
              </w:rPr>
            </w:pPr>
            <w:r w:rsidRPr="6B13A115">
              <w:rPr>
                <w:b/>
                <w:bCs/>
                <w:color w:val="000000" w:themeColor="text1"/>
                <w:sz w:val="22"/>
                <w:szCs w:val="22"/>
                <w:lang w:val="fr"/>
              </w:rPr>
              <w:t>B.I. Matériels pour terrassement</w:t>
            </w:r>
          </w:p>
        </w:tc>
        <w:tc>
          <w:tcPr>
            <w:tcW w:w="2522" w:type="dxa"/>
            <w:tcBorders>
              <w:top w:val="single" w:sz="18" w:space="0" w:color="auto"/>
              <w:left w:val="single" w:sz="8" w:space="0" w:color="auto"/>
              <w:bottom w:val="single" w:sz="8" w:space="0" w:color="auto"/>
              <w:right w:val="single" w:sz="8" w:space="0" w:color="auto"/>
            </w:tcBorders>
            <w:tcMar>
              <w:left w:w="70" w:type="dxa"/>
              <w:right w:w="70" w:type="dxa"/>
            </w:tcMar>
            <w:vAlign w:val="center"/>
          </w:tcPr>
          <w:p w14:paraId="4ED68561" w14:textId="44256225" w:rsidR="6B13A115" w:rsidRDefault="6B13A115" w:rsidP="00D77697">
            <w:pPr>
              <w:spacing w:after="0"/>
              <w:jc w:val="left"/>
              <w:rPr>
                <w:color w:val="000000" w:themeColor="text1"/>
                <w:sz w:val="22"/>
                <w:szCs w:val="22"/>
                <w:lang w:val="fr"/>
              </w:rPr>
            </w:pPr>
            <w:r w:rsidRPr="6B13A115">
              <w:rPr>
                <w:color w:val="000000" w:themeColor="text1"/>
                <w:sz w:val="22"/>
                <w:szCs w:val="22"/>
                <w:lang w:val="fr"/>
              </w:rPr>
              <w:t xml:space="preserve">B.I.1.Bulldozer type D6 ou équivalent équipée de ripper scarificateur et de lames de mouvement de </w:t>
            </w:r>
            <w:r w:rsidRPr="6B13A115">
              <w:rPr>
                <w:color w:val="000000" w:themeColor="text1"/>
                <w:sz w:val="22"/>
                <w:szCs w:val="22"/>
                <w:lang w:val="fr"/>
              </w:rPr>
              <w:lastRenderedPageBreak/>
              <w:t>terres, capable de remuer une quantité de matériaux meubles ≥ 100 m3/h</w:t>
            </w:r>
          </w:p>
        </w:tc>
        <w:tc>
          <w:tcPr>
            <w:tcW w:w="531" w:type="dxa"/>
            <w:tcBorders>
              <w:top w:val="nil"/>
              <w:left w:val="single" w:sz="8" w:space="0" w:color="auto"/>
              <w:bottom w:val="single" w:sz="8" w:space="0" w:color="auto"/>
              <w:right w:val="single" w:sz="8" w:space="0" w:color="auto"/>
            </w:tcBorders>
            <w:tcMar>
              <w:left w:w="70" w:type="dxa"/>
              <w:right w:w="70" w:type="dxa"/>
            </w:tcMar>
            <w:vAlign w:val="center"/>
          </w:tcPr>
          <w:p w14:paraId="5C4799B9" w14:textId="6919A43A"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lastRenderedPageBreak/>
              <w:t>1</w:t>
            </w:r>
          </w:p>
        </w:tc>
        <w:tc>
          <w:tcPr>
            <w:tcW w:w="3229" w:type="dxa"/>
            <w:tcBorders>
              <w:top w:val="nil"/>
              <w:left w:val="single" w:sz="8" w:space="0" w:color="auto"/>
              <w:bottom w:val="single" w:sz="8" w:space="0" w:color="auto"/>
              <w:right w:val="single" w:sz="8" w:space="0" w:color="auto"/>
            </w:tcBorders>
            <w:tcMar>
              <w:left w:w="70" w:type="dxa"/>
              <w:right w:w="70" w:type="dxa"/>
            </w:tcMar>
          </w:tcPr>
          <w:p w14:paraId="7422FB08" w14:textId="68395AD2"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31ACBC34" w14:textId="77777777" w:rsidTr="00D77697">
        <w:trPr>
          <w:trHeight w:val="570"/>
        </w:trPr>
        <w:tc>
          <w:tcPr>
            <w:tcW w:w="3017" w:type="dxa"/>
            <w:vMerge/>
            <w:tcBorders>
              <w:left w:val="single" w:sz="0" w:space="0" w:color="auto"/>
              <w:right w:val="single" w:sz="0" w:space="0" w:color="auto"/>
            </w:tcBorders>
            <w:vAlign w:val="center"/>
          </w:tcPr>
          <w:p w14:paraId="0097D3B3"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36A497C1" w14:textId="1B7E9BE3"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B.I.2.Niveleuses de puissance &gt;100 kW, équipé d’une lame de 3,5 à 4 m, barre d’attelage, cercle et bouclier à embrayage à glissement et scarificateur</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904A130" w14:textId="2EDFC4EF"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685C3A73" w14:textId="18A21F88"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4C4EFC4F" w14:textId="77777777" w:rsidTr="00D77697">
        <w:trPr>
          <w:trHeight w:val="390"/>
        </w:trPr>
        <w:tc>
          <w:tcPr>
            <w:tcW w:w="3017" w:type="dxa"/>
            <w:vMerge/>
            <w:tcBorders>
              <w:left w:val="single" w:sz="0" w:space="0" w:color="auto"/>
              <w:right w:val="single" w:sz="0" w:space="0" w:color="auto"/>
            </w:tcBorders>
            <w:vAlign w:val="center"/>
          </w:tcPr>
          <w:p w14:paraId="13688986"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5C2CB12C" w14:textId="2CCE9207"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B.1.3. Trax chargeuse à roue pneumatique avec godet de 1 à 3 m3 et capable de charger une quantité de matériaux ≥ 140 m3/h</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D0CD849" w14:textId="58A30C45"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079DB188" w14:textId="661F5255"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789DA8FC" w14:textId="77777777" w:rsidTr="00D77697">
        <w:trPr>
          <w:trHeight w:val="285"/>
        </w:trPr>
        <w:tc>
          <w:tcPr>
            <w:tcW w:w="3017" w:type="dxa"/>
            <w:vMerge/>
            <w:tcBorders>
              <w:left w:val="single" w:sz="0" w:space="0" w:color="auto"/>
              <w:right w:val="single" w:sz="0" w:space="0" w:color="auto"/>
            </w:tcBorders>
            <w:vAlign w:val="center"/>
          </w:tcPr>
          <w:p w14:paraId="1900C518"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19BEE42A" w14:textId="05BE4694"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B.1.4. Pelle mécanique de 22 tonnes avec codet ≥ 1m3 disposant d’une puissance ≥ 120 CV (90 kW)</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C2C17CC" w14:textId="3540F602"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2</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44910FEF" w14:textId="2F0DE624"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56A4F416" w14:textId="77777777" w:rsidTr="00D77697">
        <w:trPr>
          <w:trHeight w:val="285"/>
        </w:trPr>
        <w:tc>
          <w:tcPr>
            <w:tcW w:w="3017" w:type="dxa"/>
            <w:vMerge/>
            <w:tcBorders>
              <w:left w:val="single" w:sz="0" w:space="0" w:color="auto"/>
              <w:right w:val="single" w:sz="0" w:space="0" w:color="auto"/>
            </w:tcBorders>
            <w:vAlign w:val="center"/>
          </w:tcPr>
          <w:p w14:paraId="2578CBF7"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757C36C7" w14:textId="4EE2F3CC"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B.1.5. Compacteur à rouleau vibrant 2.5T en statique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AD47DEA" w14:textId="436BC17C"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3FE2C9AB" w14:textId="2EF28E1C"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5BFB272B" w14:textId="77777777" w:rsidTr="00D77697">
        <w:trPr>
          <w:trHeight w:val="570"/>
        </w:trPr>
        <w:tc>
          <w:tcPr>
            <w:tcW w:w="3017" w:type="dxa"/>
            <w:vMerge/>
            <w:tcBorders>
              <w:left w:val="single" w:sz="0" w:space="0" w:color="auto"/>
              <w:right w:val="single" w:sz="0" w:space="0" w:color="auto"/>
            </w:tcBorders>
            <w:vAlign w:val="center"/>
          </w:tcPr>
          <w:p w14:paraId="369444DD"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1B286EA4" w14:textId="2B243FB7"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B.1.6. Compacteurs automoteurs à rouleau vibrant 10T en statique (diamètre d’au moins 1 mètre)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232AB9" w14:textId="08F92F6D"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148E99FC" w14:textId="1AA6D188"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325D93BF" w14:textId="77777777" w:rsidTr="00D77697">
        <w:trPr>
          <w:trHeight w:val="285"/>
        </w:trPr>
        <w:tc>
          <w:tcPr>
            <w:tcW w:w="3017" w:type="dxa"/>
            <w:vMerge/>
            <w:tcBorders>
              <w:left w:val="single" w:sz="0" w:space="0" w:color="auto"/>
              <w:right w:val="single" w:sz="0" w:space="0" w:color="auto"/>
            </w:tcBorders>
            <w:vAlign w:val="center"/>
          </w:tcPr>
          <w:p w14:paraId="5A938420"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17742B37" w14:textId="626417CF" w:rsidR="6B13A115" w:rsidRDefault="6B13A115" w:rsidP="00D77697">
            <w:pPr>
              <w:spacing w:after="0"/>
              <w:jc w:val="left"/>
              <w:rPr>
                <w:color w:val="000000" w:themeColor="text1"/>
                <w:sz w:val="22"/>
                <w:szCs w:val="22"/>
                <w:lang w:val="fr"/>
              </w:rPr>
            </w:pPr>
            <w:r w:rsidRPr="6B13A115">
              <w:rPr>
                <w:color w:val="000000" w:themeColor="text1"/>
                <w:sz w:val="22"/>
                <w:szCs w:val="22"/>
                <w:lang w:val="fr"/>
              </w:rPr>
              <w:t xml:space="preserve">B.1.5. Camion à benne de capacité ≥ 8 m3 </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BB3E02A" w14:textId="0D3171CD"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5</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530551F8" w14:textId="3EA4D251"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4B9C7924" w14:textId="77777777" w:rsidTr="00D77697">
        <w:trPr>
          <w:trHeight w:val="285"/>
        </w:trPr>
        <w:tc>
          <w:tcPr>
            <w:tcW w:w="3017" w:type="dxa"/>
            <w:vMerge/>
            <w:tcBorders>
              <w:left w:val="single" w:sz="0" w:space="0" w:color="auto"/>
              <w:bottom w:val="single" w:sz="0" w:space="0" w:color="auto"/>
              <w:right w:val="single" w:sz="0" w:space="0" w:color="auto"/>
            </w:tcBorders>
            <w:vAlign w:val="center"/>
          </w:tcPr>
          <w:p w14:paraId="5F837C0F"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3113FC0C" w14:textId="4AC09274"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B.1.8. Camion-citerne de contenance ≥8 000 litres</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9870C3A" w14:textId="009E8FB0"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2</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42B6736A" w14:textId="1E92997D"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39DF5ADA" w14:textId="77777777" w:rsidTr="00D77697">
        <w:trPr>
          <w:trHeight w:val="285"/>
        </w:trPr>
        <w:tc>
          <w:tcPr>
            <w:tcW w:w="3017" w:type="dxa"/>
            <w:vMerge w:val="restart"/>
            <w:tcBorders>
              <w:top w:val="nil"/>
              <w:left w:val="single" w:sz="8" w:space="0" w:color="auto"/>
              <w:bottom w:val="single" w:sz="8" w:space="0" w:color="auto"/>
              <w:right w:val="single" w:sz="8" w:space="0" w:color="auto"/>
            </w:tcBorders>
            <w:tcMar>
              <w:left w:w="70" w:type="dxa"/>
              <w:right w:w="70" w:type="dxa"/>
            </w:tcMar>
            <w:vAlign w:val="center"/>
          </w:tcPr>
          <w:p w14:paraId="05C2385D" w14:textId="3B561211" w:rsidR="6B13A115" w:rsidRDefault="6B13A115" w:rsidP="00D77697">
            <w:pPr>
              <w:spacing w:after="0"/>
              <w:jc w:val="left"/>
              <w:rPr>
                <w:b/>
                <w:bCs/>
                <w:color w:val="000000" w:themeColor="text1"/>
                <w:sz w:val="22"/>
                <w:szCs w:val="22"/>
              </w:rPr>
            </w:pPr>
            <w:r w:rsidRPr="6B13A115">
              <w:rPr>
                <w:b/>
                <w:bCs/>
                <w:color w:val="000000" w:themeColor="text1"/>
                <w:sz w:val="22"/>
                <w:szCs w:val="22"/>
              </w:rPr>
              <w:t>B.II. Matériels pour ouvrage en béton</w:t>
            </w:r>
          </w:p>
        </w:tc>
        <w:tc>
          <w:tcPr>
            <w:tcW w:w="25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E2C12B" w14:textId="6A92F3A4"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B.II.1. Centrale à béton de capacité ≥ 10 m3/heure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C30353F" w14:textId="0831E49B"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78C96E25" w14:textId="4B49E3C3"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7820569E" w14:textId="77777777" w:rsidTr="00D77697">
        <w:trPr>
          <w:trHeight w:val="285"/>
        </w:trPr>
        <w:tc>
          <w:tcPr>
            <w:tcW w:w="3017" w:type="dxa"/>
            <w:vMerge/>
            <w:tcBorders>
              <w:left w:val="single" w:sz="0" w:space="0" w:color="auto"/>
              <w:right w:val="single" w:sz="0" w:space="0" w:color="auto"/>
            </w:tcBorders>
            <w:vAlign w:val="center"/>
          </w:tcPr>
          <w:p w14:paraId="006AD7B8"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4F8EBCE2" w14:textId="454C6BAB"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B.II.2. Bétonnières de capacité ≥ 1 m3</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5CD3771E" w14:textId="36DC67C1"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399C41AB" w14:textId="51ECAD3B"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212035F3" w14:textId="77777777" w:rsidTr="00D77697">
        <w:trPr>
          <w:trHeight w:val="285"/>
        </w:trPr>
        <w:tc>
          <w:tcPr>
            <w:tcW w:w="3017" w:type="dxa"/>
            <w:vMerge/>
            <w:tcBorders>
              <w:left w:val="single" w:sz="0" w:space="0" w:color="auto"/>
              <w:right w:val="single" w:sz="0" w:space="0" w:color="auto"/>
            </w:tcBorders>
            <w:vAlign w:val="center"/>
          </w:tcPr>
          <w:p w14:paraId="32C1DC6D"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420033A0" w14:textId="550EB328"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B.II.3. Camions toupie à béton ≥ 5m3</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A707F08" w14:textId="71F0077B"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2</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24A86834" w14:textId="552EA4CA"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781CF22B" w14:textId="77777777" w:rsidTr="00D77697">
        <w:trPr>
          <w:trHeight w:val="285"/>
        </w:trPr>
        <w:tc>
          <w:tcPr>
            <w:tcW w:w="3017" w:type="dxa"/>
            <w:vMerge/>
            <w:tcBorders>
              <w:left w:val="single" w:sz="0" w:space="0" w:color="auto"/>
              <w:right w:val="single" w:sz="0" w:space="0" w:color="auto"/>
            </w:tcBorders>
            <w:vAlign w:val="center"/>
          </w:tcPr>
          <w:p w14:paraId="61E191D0"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6F68C1B7" w14:textId="43672FFA" w:rsidR="6B13A115" w:rsidRDefault="6B13A115" w:rsidP="00D77697">
            <w:pPr>
              <w:spacing w:after="0"/>
              <w:jc w:val="left"/>
              <w:rPr>
                <w:szCs w:val="24"/>
                <w:lang w:val="fr"/>
              </w:rPr>
            </w:pPr>
            <w:r w:rsidRPr="6B13A115">
              <w:rPr>
                <w:color w:val="000000" w:themeColor="text1"/>
                <w:sz w:val="22"/>
                <w:szCs w:val="22"/>
                <w:lang w:val="fr"/>
              </w:rPr>
              <w:t xml:space="preserve">B.II.4. </w:t>
            </w:r>
            <w:r w:rsidRPr="6B13A115">
              <w:rPr>
                <w:szCs w:val="24"/>
                <w:lang w:val="fr"/>
              </w:rPr>
              <w:t xml:space="preserve">Pompe à béton automotrice ou </w:t>
            </w:r>
            <w:r w:rsidRPr="6B13A115">
              <w:rPr>
                <w:szCs w:val="24"/>
                <w:lang w:val="fr"/>
              </w:rPr>
              <w:lastRenderedPageBreak/>
              <w:t>stationnaire avec flèche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CDF9960" w14:textId="42EEAAB7"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lastRenderedPageBreak/>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25EB9C67" w14:textId="45570E66"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0DB20C82" w14:textId="77777777" w:rsidTr="00D77697">
        <w:trPr>
          <w:trHeight w:val="285"/>
        </w:trPr>
        <w:tc>
          <w:tcPr>
            <w:tcW w:w="3017" w:type="dxa"/>
            <w:vMerge/>
            <w:tcBorders>
              <w:left w:val="single" w:sz="0" w:space="0" w:color="auto"/>
              <w:right w:val="single" w:sz="0" w:space="0" w:color="auto"/>
            </w:tcBorders>
            <w:vAlign w:val="center"/>
          </w:tcPr>
          <w:p w14:paraId="5AD9F602"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270FB802" w14:textId="6E226428" w:rsidR="6B13A115" w:rsidRDefault="6B13A115" w:rsidP="00D77697">
            <w:pPr>
              <w:spacing w:after="0"/>
              <w:jc w:val="left"/>
              <w:rPr>
                <w:szCs w:val="24"/>
                <w:lang w:val="fr"/>
              </w:rPr>
            </w:pPr>
            <w:r w:rsidRPr="6B13A115">
              <w:rPr>
                <w:color w:val="000000" w:themeColor="text1"/>
                <w:sz w:val="22"/>
                <w:szCs w:val="22"/>
                <w:lang w:val="fr"/>
              </w:rPr>
              <w:t xml:space="preserve">B.II.6. </w:t>
            </w:r>
            <w:r w:rsidRPr="6B13A115">
              <w:rPr>
                <w:szCs w:val="24"/>
                <w:lang w:val="fr"/>
              </w:rPr>
              <w:t xml:space="preserve">Machine de projection de béton </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87999B1" w14:textId="19D268B8"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48BC3C93" w14:textId="0755AEB3"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0B6BF47E" w14:textId="77777777" w:rsidTr="00D77697">
        <w:trPr>
          <w:trHeight w:val="285"/>
        </w:trPr>
        <w:tc>
          <w:tcPr>
            <w:tcW w:w="3017" w:type="dxa"/>
            <w:vMerge/>
            <w:tcBorders>
              <w:left w:val="single" w:sz="0" w:space="0" w:color="auto"/>
              <w:bottom w:val="single" w:sz="0" w:space="0" w:color="auto"/>
              <w:right w:val="single" w:sz="0" w:space="0" w:color="auto"/>
            </w:tcBorders>
            <w:vAlign w:val="center"/>
          </w:tcPr>
          <w:p w14:paraId="0CE1E6A0"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639A3B51" w14:textId="16F501C6" w:rsidR="6B13A115" w:rsidRDefault="6B13A115" w:rsidP="00D77697">
            <w:pPr>
              <w:spacing w:after="0"/>
              <w:jc w:val="left"/>
              <w:rPr>
                <w:color w:val="000000" w:themeColor="text1"/>
                <w:sz w:val="22"/>
                <w:szCs w:val="22"/>
                <w:lang w:val="fr"/>
              </w:rPr>
            </w:pPr>
            <w:r w:rsidRPr="6B13A115">
              <w:rPr>
                <w:color w:val="000000" w:themeColor="text1"/>
                <w:sz w:val="22"/>
                <w:szCs w:val="22"/>
                <w:lang w:val="fr"/>
              </w:rPr>
              <w:t>B.II.7. Pervibrateur thermique avec aiguilles≥ 3.5CV</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BB994A3" w14:textId="5B885633"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3</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7276D5DB" w14:textId="62564033"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44BDAE68" w14:textId="77777777" w:rsidTr="00D77697">
        <w:trPr>
          <w:trHeight w:val="285"/>
        </w:trPr>
        <w:tc>
          <w:tcPr>
            <w:tcW w:w="3017" w:type="dxa"/>
            <w:vMerge w:val="restart"/>
            <w:tcBorders>
              <w:top w:val="nil"/>
              <w:left w:val="single" w:sz="8" w:space="0" w:color="auto"/>
              <w:bottom w:val="single" w:sz="8" w:space="0" w:color="auto"/>
              <w:right w:val="single" w:sz="8" w:space="0" w:color="auto"/>
            </w:tcBorders>
            <w:tcMar>
              <w:left w:w="70" w:type="dxa"/>
              <w:right w:w="70" w:type="dxa"/>
            </w:tcMar>
            <w:vAlign w:val="center"/>
          </w:tcPr>
          <w:p w14:paraId="679C0781" w14:textId="203F7944" w:rsidR="6B13A115" w:rsidRDefault="6B13A115" w:rsidP="00D77697">
            <w:pPr>
              <w:spacing w:after="0"/>
              <w:jc w:val="left"/>
              <w:rPr>
                <w:b/>
                <w:bCs/>
                <w:szCs w:val="24"/>
                <w:lang w:val="fr"/>
              </w:rPr>
            </w:pPr>
            <w:r w:rsidRPr="6B13A115">
              <w:rPr>
                <w:b/>
                <w:bCs/>
                <w:color w:val="000000" w:themeColor="text1"/>
                <w:sz w:val="22"/>
                <w:szCs w:val="22"/>
                <w:lang w:val="fr"/>
              </w:rPr>
              <w:t xml:space="preserve">B.III. Matériels </w:t>
            </w:r>
            <w:r w:rsidRPr="6B13A115">
              <w:rPr>
                <w:b/>
                <w:bCs/>
                <w:szCs w:val="24"/>
                <w:lang w:val="fr"/>
              </w:rPr>
              <w:t>pour Fondations Spéciales et Ouvrages Maritimes</w:t>
            </w:r>
          </w:p>
        </w:tc>
        <w:tc>
          <w:tcPr>
            <w:tcW w:w="2522"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7ED0717E" w14:textId="6A498880" w:rsidR="6B13A115" w:rsidRDefault="6B13A115" w:rsidP="00D77697">
            <w:pPr>
              <w:spacing w:after="0"/>
              <w:jc w:val="left"/>
              <w:rPr>
                <w:szCs w:val="24"/>
                <w:lang w:val="fr"/>
              </w:rPr>
            </w:pPr>
            <w:r w:rsidRPr="6B13A115">
              <w:rPr>
                <w:color w:val="000000" w:themeColor="text1"/>
                <w:sz w:val="22"/>
                <w:szCs w:val="22"/>
                <w:lang w:val="fr"/>
              </w:rPr>
              <w:t xml:space="preserve">B.III.1. </w:t>
            </w:r>
            <w:r w:rsidRPr="6B13A115">
              <w:rPr>
                <w:szCs w:val="24"/>
                <w:lang w:val="fr"/>
              </w:rPr>
              <w:t>Grue de capacité ≥ 80 tonnes</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A758A7B" w14:textId="43E01D42"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3AB994C9" w14:textId="3ED9F721" w:rsidR="6B13A115" w:rsidRDefault="6B13A115" w:rsidP="00D77697">
            <w:pPr>
              <w:spacing w:after="0"/>
              <w:jc w:val="center"/>
              <w:rPr>
                <w:b/>
                <w:bCs/>
                <w:color w:val="000000" w:themeColor="text1"/>
                <w:sz w:val="22"/>
                <w:szCs w:val="22"/>
                <w:lang w:val="fr"/>
              </w:rPr>
            </w:pPr>
            <w:r w:rsidRPr="6B13A115">
              <w:rPr>
                <w:b/>
                <w:bCs/>
                <w:color w:val="000000" w:themeColor="text1"/>
                <w:sz w:val="22"/>
                <w:szCs w:val="22"/>
                <w:lang w:val="fr"/>
              </w:rPr>
              <w:t xml:space="preserve"> </w:t>
            </w:r>
          </w:p>
        </w:tc>
      </w:tr>
      <w:tr w:rsidR="6B13A115" w14:paraId="7864B693" w14:textId="77777777" w:rsidTr="00D77697">
        <w:trPr>
          <w:trHeight w:val="285"/>
        </w:trPr>
        <w:tc>
          <w:tcPr>
            <w:tcW w:w="3017" w:type="dxa"/>
            <w:vMerge/>
            <w:tcBorders>
              <w:left w:val="single" w:sz="0" w:space="0" w:color="auto"/>
              <w:bottom w:val="single" w:sz="0" w:space="0" w:color="auto"/>
              <w:right w:val="single" w:sz="0" w:space="0" w:color="auto"/>
            </w:tcBorders>
            <w:vAlign w:val="center"/>
          </w:tcPr>
          <w:p w14:paraId="0B962EF6"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2C235F4C" w14:textId="157D0055" w:rsidR="6B13A115" w:rsidRDefault="003608EA" w:rsidP="00D77697">
            <w:pPr>
              <w:spacing w:after="0"/>
              <w:jc w:val="left"/>
              <w:rPr>
                <w:szCs w:val="24"/>
                <w:lang w:val="fr"/>
              </w:rPr>
            </w:pPr>
            <w:r>
              <w:rPr>
                <w:szCs w:val="24"/>
                <w:lang w:val="fr"/>
              </w:rPr>
              <w:t>B.III.2. Sonnette de battage sur chenilles ou sur ponton</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A77866B" w14:textId="0F1D8B23" w:rsidR="6B13A115" w:rsidRDefault="00825013" w:rsidP="00D77697">
            <w:pPr>
              <w:spacing w:after="0"/>
              <w:jc w:val="center"/>
              <w:rPr>
                <w:b/>
                <w:bCs/>
                <w:color w:val="000000" w:themeColor="text1"/>
                <w:sz w:val="22"/>
                <w:szCs w:val="22"/>
                <w:lang w:val="fr"/>
              </w:rPr>
            </w:pPr>
            <w:r>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316698E5" w14:textId="47BA19EF" w:rsidR="6B13A115" w:rsidRDefault="6B13A115" w:rsidP="00D77697">
            <w:pPr>
              <w:spacing w:after="0"/>
              <w:jc w:val="center"/>
              <w:rPr>
                <w:b/>
                <w:bCs/>
                <w:color w:val="000000" w:themeColor="text1"/>
                <w:sz w:val="22"/>
                <w:szCs w:val="22"/>
                <w:lang w:val="fr"/>
              </w:rPr>
            </w:pPr>
          </w:p>
        </w:tc>
      </w:tr>
      <w:tr w:rsidR="6B13A115" w14:paraId="4F6CA157" w14:textId="77777777" w:rsidTr="00D77697">
        <w:trPr>
          <w:trHeight w:val="285"/>
        </w:trPr>
        <w:tc>
          <w:tcPr>
            <w:tcW w:w="3017" w:type="dxa"/>
            <w:vMerge/>
            <w:tcBorders>
              <w:left w:val="single" w:sz="0" w:space="0" w:color="auto"/>
              <w:right w:val="single" w:sz="0" w:space="0" w:color="auto"/>
            </w:tcBorders>
            <w:vAlign w:val="center"/>
          </w:tcPr>
          <w:p w14:paraId="23D6B311"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tcPr>
          <w:p w14:paraId="74313D72" w14:textId="24BC13BD" w:rsidR="6B13A115" w:rsidRDefault="00825013" w:rsidP="00D77697">
            <w:pPr>
              <w:spacing w:after="0"/>
              <w:jc w:val="left"/>
              <w:rPr>
                <w:szCs w:val="24"/>
                <w:lang w:val="fr"/>
              </w:rPr>
            </w:pPr>
            <w:r w:rsidRPr="00825013">
              <w:rPr>
                <w:szCs w:val="24"/>
                <w:lang w:val="fr"/>
              </w:rPr>
              <w:t>Vibrateur de palplanches ICE, PTC + grue 100T</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C92CD79" w14:textId="1C6D4FF9" w:rsidR="6B13A115" w:rsidRDefault="00360273" w:rsidP="00D77697">
            <w:pPr>
              <w:spacing w:after="0"/>
              <w:jc w:val="center"/>
              <w:rPr>
                <w:b/>
                <w:bCs/>
                <w:color w:val="000000" w:themeColor="text1"/>
                <w:sz w:val="22"/>
                <w:szCs w:val="22"/>
                <w:lang w:val="fr"/>
              </w:rPr>
            </w:pPr>
            <w:r>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64471EA3" w14:textId="6902C841" w:rsidR="6B13A115" w:rsidRDefault="6B13A115" w:rsidP="00D77697">
            <w:pPr>
              <w:spacing w:after="0"/>
              <w:jc w:val="center"/>
              <w:rPr>
                <w:b/>
                <w:bCs/>
                <w:color w:val="000000" w:themeColor="text1"/>
                <w:sz w:val="22"/>
                <w:szCs w:val="22"/>
                <w:lang w:val="fr"/>
              </w:rPr>
            </w:pPr>
          </w:p>
        </w:tc>
      </w:tr>
      <w:tr w:rsidR="6B13A115" w14:paraId="5E8B1D4A" w14:textId="77777777" w:rsidTr="00D77697">
        <w:trPr>
          <w:trHeight w:val="285"/>
        </w:trPr>
        <w:tc>
          <w:tcPr>
            <w:tcW w:w="3017" w:type="dxa"/>
            <w:vMerge/>
            <w:tcBorders>
              <w:left w:val="single" w:sz="0" w:space="0" w:color="auto"/>
              <w:right w:val="single" w:sz="0" w:space="0" w:color="auto"/>
            </w:tcBorders>
            <w:vAlign w:val="center"/>
          </w:tcPr>
          <w:p w14:paraId="44F9F4D8"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tcPr>
          <w:p w14:paraId="4D5DD4FC" w14:textId="20F22E91" w:rsidR="6B13A115" w:rsidRDefault="00825013" w:rsidP="00D77697">
            <w:pPr>
              <w:spacing w:after="0"/>
              <w:jc w:val="left"/>
              <w:rPr>
                <w:szCs w:val="24"/>
                <w:lang w:val="fr"/>
              </w:rPr>
            </w:pPr>
            <w:r w:rsidRPr="00825013">
              <w:rPr>
                <w:szCs w:val="24"/>
                <w:lang w:val="fr"/>
              </w:rPr>
              <w:t>Foreuse de micropieux + centrale d’injection</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C67F7C9" w14:textId="4CBEC7C1" w:rsidR="6B13A115" w:rsidRDefault="00360273" w:rsidP="00D77697">
            <w:pPr>
              <w:spacing w:after="0"/>
              <w:jc w:val="center"/>
              <w:rPr>
                <w:b/>
                <w:bCs/>
                <w:color w:val="000000" w:themeColor="text1"/>
                <w:sz w:val="22"/>
                <w:szCs w:val="22"/>
                <w:lang w:val="fr"/>
              </w:rPr>
            </w:pPr>
            <w:r>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58F12D8" w14:textId="3E3DDE9F" w:rsidR="6B13A115" w:rsidRDefault="6B13A115" w:rsidP="00D77697">
            <w:pPr>
              <w:spacing w:after="0"/>
              <w:jc w:val="center"/>
              <w:rPr>
                <w:b/>
                <w:bCs/>
                <w:color w:val="000000" w:themeColor="text1"/>
                <w:sz w:val="22"/>
                <w:szCs w:val="22"/>
                <w:lang w:val="fr"/>
              </w:rPr>
            </w:pPr>
          </w:p>
        </w:tc>
      </w:tr>
      <w:tr w:rsidR="6B13A115" w14:paraId="224C0E75" w14:textId="77777777" w:rsidTr="00D77697">
        <w:trPr>
          <w:trHeight w:val="285"/>
        </w:trPr>
        <w:tc>
          <w:tcPr>
            <w:tcW w:w="3017" w:type="dxa"/>
            <w:vMerge/>
            <w:tcBorders>
              <w:left w:val="single" w:sz="0" w:space="0" w:color="auto"/>
              <w:bottom w:val="single" w:sz="0" w:space="0" w:color="auto"/>
              <w:right w:val="single" w:sz="0" w:space="0" w:color="auto"/>
            </w:tcBorders>
            <w:vAlign w:val="center"/>
          </w:tcPr>
          <w:p w14:paraId="418E873D"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tcPr>
          <w:p w14:paraId="6B4E402A" w14:textId="236AE3AF" w:rsidR="6B13A115" w:rsidRDefault="00825013" w:rsidP="00D77697">
            <w:pPr>
              <w:spacing w:after="0"/>
              <w:jc w:val="left"/>
              <w:rPr>
                <w:szCs w:val="24"/>
                <w:lang w:val="fr"/>
              </w:rPr>
            </w:pPr>
            <w:r w:rsidRPr="00825013">
              <w:rPr>
                <w:szCs w:val="24"/>
                <w:lang w:val="fr"/>
              </w:rPr>
              <w:t>Foreuse rotative type Bauer, Soilmec + benne + tarière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1F43FA30" w14:textId="0D9B2974" w:rsidR="6B13A115" w:rsidRDefault="00360273" w:rsidP="00D77697">
            <w:pPr>
              <w:spacing w:after="0"/>
              <w:jc w:val="center"/>
              <w:rPr>
                <w:b/>
                <w:bCs/>
                <w:color w:val="000000" w:themeColor="text1"/>
                <w:sz w:val="22"/>
                <w:szCs w:val="22"/>
                <w:lang w:val="fr"/>
              </w:rPr>
            </w:pPr>
            <w:r>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260ED218" w14:textId="240BF29C" w:rsidR="6B13A115" w:rsidRDefault="6B13A115" w:rsidP="00D77697">
            <w:pPr>
              <w:spacing w:after="0"/>
              <w:jc w:val="center"/>
              <w:rPr>
                <w:b/>
                <w:bCs/>
                <w:color w:val="000000" w:themeColor="text1"/>
                <w:sz w:val="22"/>
                <w:szCs w:val="22"/>
                <w:lang w:val="fr"/>
              </w:rPr>
            </w:pPr>
          </w:p>
        </w:tc>
      </w:tr>
      <w:tr w:rsidR="6B13A115" w14:paraId="5D16FCE7" w14:textId="77777777" w:rsidTr="00D77697">
        <w:trPr>
          <w:trHeight w:val="285"/>
        </w:trPr>
        <w:tc>
          <w:tcPr>
            <w:tcW w:w="3017" w:type="dxa"/>
            <w:vMerge/>
            <w:tcBorders>
              <w:left w:val="single" w:sz="0" w:space="0" w:color="auto"/>
              <w:right w:val="single" w:sz="0" w:space="0" w:color="auto"/>
            </w:tcBorders>
            <w:vAlign w:val="center"/>
          </w:tcPr>
          <w:p w14:paraId="004D1E1D"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41D09242" w14:textId="303BC966" w:rsidR="6B13A115" w:rsidRDefault="00825013" w:rsidP="00D77697">
            <w:pPr>
              <w:spacing w:after="0"/>
              <w:jc w:val="left"/>
              <w:rPr>
                <w:szCs w:val="24"/>
                <w:lang w:val="fr"/>
              </w:rPr>
            </w:pPr>
            <w:r w:rsidRPr="00825013">
              <w:rPr>
                <w:szCs w:val="24"/>
                <w:lang w:val="fr"/>
              </w:rPr>
              <w:t>Benne preneuse hydraulique + centrale à boue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0E19A6F5" w14:textId="3C3A71CB" w:rsidR="6B13A115" w:rsidRDefault="00360273" w:rsidP="00D77697">
            <w:pPr>
              <w:spacing w:after="0"/>
              <w:jc w:val="center"/>
              <w:rPr>
                <w:b/>
                <w:bCs/>
                <w:color w:val="000000" w:themeColor="text1"/>
                <w:sz w:val="22"/>
                <w:szCs w:val="22"/>
                <w:lang w:val="fr"/>
              </w:rPr>
            </w:pPr>
            <w:r>
              <w:rPr>
                <w:b/>
                <w:bCs/>
                <w:color w:val="000000" w:themeColor="text1"/>
                <w:sz w:val="22"/>
                <w:szCs w:val="22"/>
                <w:lang w:val="fr"/>
              </w:rPr>
              <w:t>2</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79CFC367" w14:textId="78E4FC7D" w:rsidR="6B13A115" w:rsidRDefault="6B13A115" w:rsidP="00D77697">
            <w:pPr>
              <w:spacing w:after="0"/>
              <w:jc w:val="center"/>
              <w:rPr>
                <w:b/>
                <w:bCs/>
                <w:color w:val="000000" w:themeColor="text1"/>
                <w:sz w:val="22"/>
                <w:szCs w:val="22"/>
                <w:lang w:val="fr"/>
              </w:rPr>
            </w:pPr>
          </w:p>
        </w:tc>
      </w:tr>
      <w:tr w:rsidR="6B13A115" w14:paraId="13EBA81D" w14:textId="77777777" w:rsidTr="00D77697">
        <w:trPr>
          <w:trHeight w:val="465"/>
        </w:trPr>
        <w:tc>
          <w:tcPr>
            <w:tcW w:w="3017" w:type="dxa"/>
            <w:vMerge/>
            <w:tcBorders>
              <w:left w:val="single" w:sz="0" w:space="0" w:color="auto"/>
              <w:right w:val="single" w:sz="0" w:space="0" w:color="auto"/>
            </w:tcBorders>
            <w:vAlign w:val="center"/>
          </w:tcPr>
          <w:p w14:paraId="7B41D835" w14:textId="77777777" w:rsidR="0011436F" w:rsidRDefault="0011436F"/>
        </w:tc>
        <w:tc>
          <w:tcPr>
            <w:tcW w:w="2522" w:type="dxa"/>
            <w:tcBorders>
              <w:top w:val="single" w:sz="8" w:space="0" w:color="auto"/>
              <w:left w:val="nil"/>
              <w:bottom w:val="single" w:sz="8" w:space="0" w:color="auto"/>
              <w:right w:val="single" w:sz="8" w:space="0" w:color="auto"/>
            </w:tcBorders>
            <w:tcMar>
              <w:left w:w="70" w:type="dxa"/>
              <w:right w:w="70" w:type="dxa"/>
            </w:tcMar>
            <w:vAlign w:val="center"/>
          </w:tcPr>
          <w:p w14:paraId="64E0708C" w14:textId="1F4647AE" w:rsidR="6B13A115" w:rsidRDefault="00825013" w:rsidP="00D77697">
            <w:pPr>
              <w:spacing w:after="0"/>
              <w:jc w:val="left"/>
              <w:rPr>
                <w:szCs w:val="24"/>
                <w:lang w:val="fr"/>
              </w:rPr>
            </w:pPr>
            <w:r w:rsidRPr="00825013">
              <w:rPr>
                <w:szCs w:val="24"/>
                <w:lang w:val="fr"/>
              </w:rPr>
              <w:t>Centrale d’injection + foreuse + groupe HP</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413A4E0" w14:textId="71FF0C85" w:rsidR="6B13A115" w:rsidRDefault="00360273" w:rsidP="00D77697">
            <w:pPr>
              <w:spacing w:after="0"/>
              <w:jc w:val="center"/>
              <w:rPr>
                <w:b/>
                <w:bCs/>
                <w:color w:val="000000" w:themeColor="text1"/>
                <w:sz w:val="22"/>
                <w:szCs w:val="22"/>
                <w:lang w:val="fr"/>
              </w:rPr>
            </w:pPr>
            <w:r>
              <w:rPr>
                <w:b/>
                <w:bCs/>
                <w:color w:val="000000" w:themeColor="text1"/>
                <w:sz w:val="22"/>
                <w:szCs w:val="22"/>
                <w:lang w:val="fr"/>
              </w:rPr>
              <w:t>1</w:t>
            </w: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05D473CF" w14:textId="0326D577" w:rsidR="6B13A115" w:rsidRDefault="6B13A115" w:rsidP="00D77697">
            <w:pPr>
              <w:spacing w:after="0"/>
              <w:jc w:val="center"/>
              <w:rPr>
                <w:b/>
                <w:bCs/>
                <w:color w:val="000000" w:themeColor="text1"/>
                <w:sz w:val="22"/>
                <w:szCs w:val="22"/>
                <w:lang w:val="fr"/>
              </w:rPr>
            </w:pPr>
          </w:p>
        </w:tc>
      </w:tr>
      <w:tr w:rsidR="005706B0" w14:paraId="4D10A986" w14:textId="77777777" w:rsidTr="005706B0">
        <w:trPr>
          <w:trHeight w:val="465"/>
        </w:trPr>
        <w:tc>
          <w:tcPr>
            <w:tcW w:w="3017" w:type="dxa"/>
            <w:vMerge/>
            <w:tcBorders>
              <w:left w:val="single" w:sz="0" w:space="0" w:color="auto"/>
              <w:bottom w:val="single" w:sz="4" w:space="0" w:color="auto"/>
              <w:right w:val="single" w:sz="0" w:space="0" w:color="auto"/>
            </w:tcBorders>
            <w:vAlign w:val="center"/>
          </w:tcPr>
          <w:p w14:paraId="26EF594E" w14:textId="77777777" w:rsidR="005706B0" w:rsidRDefault="005706B0"/>
        </w:tc>
        <w:tc>
          <w:tcPr>
            <w:tcW w:w="2522" w:type="dxa"/>
            <w:tcBorders>
              <w:top w:val="single" w:sz="8" w:space="0" w:color="auto"/>
              <w:left w:val="nil"/>
              <w:bottom w:val="single" w:sz="4" w:space="0" w:color="auto"/>
              <w:right w:val="single" w:sz="8" w:space="0" w:color="auto"/>
            </w:tcBorders>
            <w:tcMar>
              <w:left w:w="70" w:type="dxa"/>
              <w:right w:w="70" w:type="dxa"/>
            </w:tcMar>
            <w:vAlign w:val="center"/>
          </w:tcPr>
          <w:p w14:paraId="4741C553" w14:textId="58E6CACD" w:rsidR="005706B0" w:rsidRPr="00825013" w:rsidRDefault="005706B0" w:rsidP="00D77697">
            <w:pPr>
              <w:spacing w:after="0"/>
              <w:jc w:val="left"/>
              <w:rPr>
                <w:szCs w:val="24"/>
                <w:lang w:val="fr"/>
              </w:rPr>
            </w:pPr>
            <w:r w:rsidRPr="00825013">
              <w:rPr>
                <w:szCs w:val="24"/>
                <w:lang w:val="fr"/>
              </w:rPr>
              <w:t>Sismographe, PDA, Cross-hole</w:t>
            </w:r>
          </w:p>
        </w:tc>
        <w:tc>
          <w:tcPr>
            <w:tcW w:w="531" w:type="dxa"/>
            <w:tcBorders>
              <w:top w:val="single" w:sz="8" w:space="0" w:color="auto"/>
              <w:left w:val="single" w:sz="8" w:space="0" w:color="auto"/>
              <w:bottom w:val="single" w:sz="8" w:space="0" w:color="auto"/>
              <w:right w:val="single" w:sz="8" w:space="0" w:color="auto"/>
            </w:tcBorders>
            <w:tcMar>
              <w:left w:w="70" w:type="dxa"/>
              <w:right w:w="70" w:type="dxa"/>
            </w:tcMar>
            <w:vAlign w:val="center"/>
          </w:tcPr>
          <w:p w14:paraId="413BDFA3" w14:textId="77777777" w:rsidR="005706B0" w:rsidRDefault="005706B0" w:rsidP="00D77697">
            <w:pPr>
              <w:spacing w:after="0"/>
              <w:jc w:val="center"/>
              <w:rPr>
                <w:b/>
                <w:bCs/>
                <w:color w:val="000000" w:themeColor="text1"/>
                <w:sz w:val="22"/>
                <w:szCs w:val="22"/>
                <w:lang w:val="fr"/>
              </w:rPr>
            </w:pPr>
          </w:p>
        </w:tc>
        <w:tc>
          <w:tcPr>
            <w:tcW w:w="3229" w:type="dxa"/>
            <w:tcBorders>
              <w:top w:val="single" w:sz="8" w:space="0" w:color="auto"/>
              <w:left w:val="single" w:sz="8" w:space="0" w:color="auto"/>
              <w:bottom w:val="single" w:sz="8" w:space="0" w:color="auto"/>
              <w:right w:val="single" w:sz="8" w:space="0" w:color="auto"/>
            </w:tcBorders>
            <w:tcMar>
              <w:left w:w="70" w:type="dxa"/>
              <w:right w:w="70" w:type="dxa"/>
            </w:tcMar>
          </w:tcPr>
          <w:p w14:paraId="30FF4BEE" w14:textId="77777777" w:rsidR="005706B0" w:rsidRDefault="005706B0" w:rsidP="00D77697">
            <w:pPr>
              <w:spacing w:after="0"/>
              <w:jc w:val="center"/>
              <w:rPr>
                <w:b/>
                <w:bCs/>
                <w:color w:val="000000" w:themeColor="text1"/>
                <w:sz w:val="22"/>
                <w:szCs w:val="22"/>
                <w:lang w:val="fr"/>
              </w:rPr>
            </w:pPr>
          </w:p>
        </w:tc>
      </w:tr>
    </w:tbl>
    <w:p w14:paraId="251EE71D" w14:textId="6D790B0E" w:rsidR="002F5C2B" w:rsidRPr="00710D65" w:rsidRDefault="002F5C2B" w:rsidP="6B13A115">
      <w:pPr>
        <w:tabs>
          <w:tab w:val="right" w:pos="7254"/>
        </w:tabs>
        <w:spacing w:before="240" w:after="120"/>
        <w:ind w:left="720"/>
        <w:jc w:val="left"/>
        <w:rPr>
          <w:i/>
          <w:iCs/>
          <w:color w:val="000000"/>
        </w:rPr>
      </w:pPr>
    </w:p>
    <w:tbl>
      <w:tblPr>
        <w:tblW w:w="801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4680"/>
        <w:gridCol w:w="2430"/>
      </w:tblGrid>
      <w:tr w:rsidR="002F5C2B" w:rsidRPr="00710D65" w14:paraId="13277A21" w14:textId="77777777" w:rsidTr="008F2CA3">
        <w:tc>
          <w:tcPr>
            <w:tcW w:w="900" w:type="dxa"/>
            <w:tcBorders>
              <w:top w:val="single" w:sz="12" w:space="0" w:color="auto"/>
              <w:left w:val="single" w:sz="12" w:space="0" w:color="auto"/>
              <w:bottom w:val="single" w:sz="12" w:space="0" w:color="auto"/>
              <w:right w:val="single" w:sz="12" w:space="0" w:color="auto"/>
            </w:tcBorders>
            <w:vAlign w:val="center"/>
            <w:hideMark/>
          </w:tcPr>
          <w:p w14:paraId="2D94FE35" w14:textId="77777777" w:rsidR="002F5C2B" w:rsidRPr="00710D65" w:rsidRDefault="002F5C2B" w:rsidP="002F5C2B">
            <w:pPr>
              <w:spacing w:before="60" w:after="120"/>
              <w:jc w:val="center"/>
              <w:rPr>
                <w:b/>
                <w:bCs/>
                <w:color w:val="000000"/>
              </w:rPr>
            </w:pPr>
            <w:r w:rsidRPr="00D029B7">
              <w:rPr>
                <w:b/>
                <w:bCs/>
                <w:color w:val="000000"/>
              </w:rPr>
              <w:t>Non.</w:t>
            </w:r>
          </w:p>
        </w:tc>
        <w:tc>
          <w:tcPr>
            <w:tcW w:w="4680" w:type="dxa"/>
            <w:tcBorders>
              <w:top w:val="single" w:sz="12" w:space="0" w:color="auto"/>
              <w:left w:val="single" w:sz="12" w:space="0" w:color="auto"/>
              <w:bottom w:val="single" w:sz="12" w:space="0" w:color="auto"/>
              <w:right w:val="single" w:sz="12" w:space="0" w:color="auto"/>
            </w:tcBorders>
            <w:vAlign w:val="center"/>
            <w:hideMark/>
          </w:tcPr>
          <w:p w14:paraId="47E8F359" w14:textId="77777777" w:rsidR="002F5C2B" w:rsidRPr="00710D65" w:rsidRDefault="002F5C2B" w:rsidP="002F5C2B">
            <w:pPr>
              <w:spacing w:before="60" w:after="120"/>
              <w:jc w:val="center"/>
              <w:rPr>
                <w:b/>
                <w:bCs/>
                <w:color w:val="000000"/>
              </w:rPr>
            </w:pPr>
            <w:r w:rsidRPr="00D029B7">
              <w:rPr>
                <w:b/>
                <w:bCs/>
                <w:color w:val="000000"/>
              </w:rPr>
              <w:t>Type et caractéristiques du matériel</w:t>
            </w:r>
          </w:p>
        </w:tc>
        <w:tc>
          <w:tcPr>
            <w:tcW w:w="2430" w:type="dxa"/>
            <w:tcBorders>
              <w:top w:val="single" w:sz="12" w:space="0" w:color="auto"/>
              <w:left w:val="single" w:sz="12" w:space="0" w:color="auto"/>
              <w:bottom w:val="single" w:sz="12" w:space="0" w:color="auto"/>
              <w:right w:val="single" w:sz="12" w:space="0" w:color="auto"/>
            </w:tcBorders>
            <w:vAlign w:val="center"/>
            <w:hideMark/>
          </w:tcPr>
          <w:p w14:paraId="4ECC6ABB" w14:textId="77777777" w:rsidR="002F5C2B" w:rsidRPr="00710D65" w:rsidRDefault="002F5C2B" w:rsidP="002F5C2B">
            <w:pPr>
              <w:spacing w:before="60" w:after="120"/>
              <w:jc w:val="center"/>
              <w:rPr>
                <w:b/>
                <w:bCs/>
                <w:color w:val="000000"/>
              </w:rPr>
            </w:pPr>
            <w:r w:rsidRPr="00D029B7">
              <w:rPr>
                <w:b/>
                <w:bCs/>
                <w:color w:val="000000"/>
              </w:rPr>
              <w:t>Nombre minimum requis</w:t>
            </w:r>
          </w:p>
        </w:tc>
      </w:tr>
      <w:tr w:rsidR="002F5C2B" w:rsidRPr="00710D65" w14:paraId="31C8F603" w14:textId="77777777" w:rsidTr="008F2CA3">
        <w:tc>
          <w:tcPr>
            <w:tcW w:w="900" w:type="dxa"/>
            <w:tcBorders>
              <w:top w:val="single" w:sz="12" w:space="0" w:color="auto"/>
              <w:left w:val="single" w:sz="4" w:space="0" w:color="auto"/>
              <w:bottom w:val="single" w:sz="4" w:space="0" w:color="auto"/>
              <w:right w:val="single" w:sz="4" w:space="0" w:color="auto"/>
            </w:tcBorders>
            <w:hideMark/>
          </w:tcPr>
          <w:p w14:paraId="6C84F091" w14:textId="77777777" w:rsidR="002F5C2B" w:rsidRPr="00710D65" w:rsidRDefault="002F5C2B" w:rsidP="002F5C2B">
            <w:pPr>
              <w:spacing w:before="60" w:after="120"/>
              <w:jc w:val="center"/>
              <w:rPr>
                <w:color w:val="000000"/>
              </w:rPr>
            </w:pPr>
            <w:r w:rsidRPr="00D029B7">
              <w:rPr>
                <w:color w:val="000000"/>
              </w:rPr>
              <w:t>1</w:t>
            </w:r>
          </w:p>
        </w:tc>
        <w:tc>
          <w:tcPr>
            <w:tcW w:w="4680" w:type="dxa"/>
            <w:tcBorders>
              <w:top w:val="single" w:sz="12" w:space="0" w:color="auto"/>
              <w:left w:val="single" w:sz="4" w:space="0" w:color="auto"/>
              <w:bottom w:val="single" w:sz="4" w:space="0" w:color="auto"/>
              <w:right w:val="single" w:sz="4" w:space="0" w:color="auto"/>
            </w:tcBorders>
          </w:tcPr>
          <w:p w14:paraId="430DEDCD" w14:textId="77777777" w:rsidR="002F5C2B" w:rsidRPr="00710D65" w:rsidRDefault="002F5C2B" w:rsidP="002F5C2B">
            <w:pPr>
              <w:spacing w:before="60" w:after="120"/>
              <w:jc w:val="left"/>
              <w:rPr>
                <w:color w:val="000000"/>
                <w:sz w:val="20"/>
              </w:rPr>
            </w:pPr>
          </w:p>
        </w:tc>
        <w:tc>
          <w:tcPr>
            <w:tcW w:w="2430" w:type="dxa"/>
            <w:tcBorders>
              <w:top w:val="single" w:sz="12" w:space="0" w:color="auto"/>
              <w:left w:val="single" w:sz="4" w:space="0" w:color="auto"/>
              <w:bottom w:val="single" w:sz="4" w:space="0" w:color="auto"/>
              <w:right w:val="single" w:sz="4" w:space="0" w:color="auto"/>
            </w:tcBorders>
          </w:tcPr>
          <w:p w14:paraId="0868A685" w14:textId="77777777" w:rsidR="002F5C2B" w:rsidRPr="00710D65" w:rsidRDefault="002F5C2B" w:rsidP="002F5C2B">
            <w:pPr>
              <w:spacing w:before="60" w:after="120"/>
              <w:jc w:val="left"/>
              <w:rPr>
                <w:color w:val="000000"/>
                <w:sz w:val="20"/>
              </w:rPr>
            </w:pPr>
          </w:p>
        </w:tc>
      </w:tr>
      <w:tr w:rsidR="002F5C2B" w:rsidRPr="00710D65" w14:paraId="2AE0940E" w14:textId="77777777" w:rsidTr="008F2CA3">
        <w:tc>
          <w:tcPr>
            <w:tcW w:w="900" w:type="dxa"/>
            <w:tcBorders>
              <w:top w:val="single" w:sz="4" w:space="0" w:color="auto"/>
              <w:left w:val="single" w:sz="4" w:space="0" w:color="auto"/>
              <w:bottom w:val="single" w:sz="4" w:space="0" w:color="auto"/>
              <w:right w:val="single" w:sz="4" w:space="0" w:color="auto"/>
            </w:tcBorders>
            <w:hideMark/>
          </w:tcPr>
          <w:p w14:paraId="0592A5B0" w14:textId="77777777" w:rsidR="002F5C2B" w:rsidRPr="00710D65" w:rsidRDefault="002F5C2B" w:rsidP="002F5C2B">
            <w:pPr>
              <w:spacing w:before="60" w:after="120"/>
              <w:jc w:val="center"/>
              <w:rPr>
                <w:color w:val="000000"/>
              </w:rPr>
            </w:pPr>
            <w:r w:rsidRPr="00D029B7">
              <w:rPr>
                <w:color w:val="000000"/>
              </w:rPr>
              <w:t>2</w:t>
            </w:r>
          </w:p>
        </w:tc>
        <w:tc>
          <w:tcPr>
            <w:tcW w:w="4680" w:type="dxa"/>
            <w:tcBorders>
              <w:top w:val="single" w:sz="4" w:space="0" w:color="auto"/>
              <w:left w:val="single" w:sz="4" w:space="0" w:color="auto"/>
              <w:bottom w:val="single" w:sz="4" w:space="0" w:color="auto"/>
              <w:right w:val="single" w:sz="4" w:space="0" w:color="auto"/>
            </w:tcBorders>
          </w:tcPr>
          <w:p w14:paraId="65EB072F" w14:textId="77777777" w:rsidR="002F5C2B" w:rsidRPr="00710D65" w:rsidRDefault="002F5C2B" w:rsidP="002F5C2B">
            <w:pPr>
              <w:spacing w:before="60" w:after="120"/>
              <w:jc w:val="left"/>
              <w:rPr>
                <w:color w:val="000000"/>
                <w:sz w:val="20"/>
              </w:rPr>
            </w:pPr>
          </w:p>
        </w:tc>
        <w:tc>
          <w:tcPr>
            <w:tcW w:w="2430" w:type="dxa"/>
            <w:tcBorders>
              <w:top w:val="single" w:sz="4" w:space="0" w:color="auto"/>
              <w:left w:val="single" w:sz="4" w:space="0" w:color="auto"/>
              <w:bottom w:val="single" w:sz="4" w:space="0" w:color="auto"/>
              <w:right w:val="single" w:sz="4" w:space="0" w:color="auto"/>
            </w:tcBorders>
          </w:tcPr>
          <w:p w14:paraId="047F8366" w14:textId="77777777" w:rsidR="002F5C2B" w:rsidRPr="00710D65" w:rsidRDefault="002F5C2B" w:rsidP="002F5C2B">
            <w:pPr>
              <w:spacing w:before="60" w:after="120"/>
              <w:jc w:val="left"/>
              <w:rPr>
                <w:color w:val="000000"/>
                <w:sz w:val="20"/>
                <w:u w:val="single"/>
              </w:rPr>
            </w:pPr>
          </w:p>
        </w:tc>
      </w:tr>
      <w:tr w:rsidR="002F5C2B" w:rsidRPr="00710D65" w14:paraId="206E5C50" w14:textId="77777777" w:rsidTr="008F2CA3">
        <w:tc>
          <w:tcPr>
            <w:tcW w:w="900" w:type="dxa"/>
            <w:tcBorders>
              <w:top w:val="single" w:sz="4" w:space="0" w:color="auto"/>
              <w:left w:val="single" w:sz="4" w:space="0" w:color="auto"/>
              <w:bottom w:val="single" w:sz="4" w:space="0" w:color="auto"/>
              <w:right w:val="single" w:sz="4" w:space="0" w:color="auto"/>
            </w:tcBorders>
            <w:hideMark/>
          </w:tcPr>
          <w:p w14:paraId="049CB92D" w14:textId="77777777" w:rsidR="002F5C2B" w:rsidRPr="00710D65" w:rsidRDefault="002F5C2B" w:rsidP="002F5C2B">
            <w:pPr>
              <w:spacing w:before="60" w:after="120"/>
              <w:jc w:val="center"/>
              <w:rPr>
                <w:color w:val="000000"/>
              </w:rPr>
            </w:pPr>
            <w:r w:rsidRPr="00D029B7">
              <w:rPr>
                <w:color w:val="000000"/>
              </w:rPr>
              <w:t>3</w:t>
            </w:r>
          </w:p>
        </w:tc>
        <w:tc>
          <w:tcPr>
            <w:tcW w:w="4680" w:type="dxa"/>
            <w:tcBorders>
              <w:top w:val="single" w:sz="4" w:space="0" w:color="auto"/>
              <w:left w:val="single" w:sz="4" w:space="0" w:color="auto"/>
              <w:bottom w:val="single" w:sz="4" w:space="0" w:color="auto"/>
              <w:right w:val="single" w:sz="4" w:space="0" w:color="auto"/>
            </w:tcBorders>
          </w:tcPr>
          <w:p w14:paraId="0B78AFE5" w14:textId="77777777" w:rsidR="002F5C2B" w:rsidRPr="00710D65" w:rsidRDefault="002F5C2B" w:rsidP="002F5C2B">
            <w:pPr>
              <w:spacing w:before="60" w:after="120"/>
              <w:jc w:val="left"/>
              <w:rPr>
                <w:color w:val="000000"/>
                <w:sz w:val="20"/>
              </w:rPr>
            </w:pPr>
          </w:p>
        </w:tc>
        <w:tc>
          <w:tcPr>
            <w:tcW w:w="2430" w:type="dxa"/>
            <w:tcBorders>
              <w:top w:val="single" w:sz="4" w:space="0" w:color="auto"/>
              <w:left w:val="single" w:sz="4" w:space="0" w:color="auto"/>
              <w:bottom w:val="single" w:sz="4" w:space="0" w:color="auto"/>
              <w:right w:val="single" w:sz="4" w:space="0" w:color="auto"/>
            </w:tcBorders>
          </w:tcPr>
          <w:p w14:paraId="30008EAD" w14:textId="77777777" w:rsidR="002F5C2B" w:rsidRPr="00710D65" w:rsidRDefault="002F5C2B" w:rsidP="002F5C2B">
            <w:pPr>
              <w:spacing w:before="60" w:after="120"/>
              <w:jc w:val="left"/>
              <w:rPr>
                <w:color w:val="000000"/>
                <w:sz w:val="20"/>
                <w:u w:val="single"/>
              </w:rPr>
            </w:pPr>
          </w:p>
        </w:tc>
      </w:tr>
    </w:tbl>
    <w:p w14:paraId="44D83E42" w14:textId="77777777" w:rsidR="002F5C2B" w:rsidRPr="00710D65" w:rsidRDefault="002F5C2B" w:rsidP="002F5C2B">
      <w:pPr>
        <w:spacing w:before="240" w:after="120"/>
        <w:ind w:left="990" w:firstLine="0"/>
        <w:rPr>
          <w:i/>
          <w:iCs/>
          <w:color w:val="000000" w:themeColor="text1"/>
        </w:rPr>
      </w:pPr>
      <w:r w:rsidRPr="00D029B7">
        <w:rPr>
          <w:color w:val="000000"/>
        </w:rPr>
        <w:t xml:space="preserve">Le Soumissionnaire doit fournir les détails </w:t>
      </w:r>
      <w:r w:rsidRPr="00710D65">
        <w:rPr>
          <w:szCs w:val="24"/>
        </w:rPr>
        <w:t>concernant le matériel proposé en utilisant le formulaire MAT de la Section IV, Formulaires de Soumission</w:t>
      </w:r>
      <w:r w:rsidRPr="00D029B7">
        <w:rPr>
          <w:color w:val="000000"/>
        </w:rPr>
        <w:t>.</w:t>
      </w:r>
    </w:p>
    <w:p w14:paraId="36D9319C" w14:textId="77777777" w:rsidR="002F5C2B" w:rsidRPr="00D029B7" w:rsidRDefault="002F5C2B" w:rsidP="002F5C2B">
      <w:pPr>
        <w:keepNext/>
        <w:spacing w:after="0"/>
        <w:ind w:left="-90" w:right="173" w:firstLine="0"/>
        <w:jc w:val="left"/>
        <w:rPr>
          <w:b/>
          <w:bCs/>
          <w:color w:val="000000" w:themeColor="text1"/>
          <w:szCs w:val="24"/>
          <w:lang w:eastAsia="en-US"/>
        </w:rPr>
      </w:pPr>
      <w:r w:rsidRPr="00D029B7">
        <w:rPr>
          <w:b/>
          <w:bCs/>
          <w:color w:val="000000" w:themeColor="text1"/>
          <w:szCs w:val="24"/>
          <w:lang w:eastAsia="en-US"/>
        </w:rPr>
        <w:lastRenderedPageBreak/>
        <w:t>2. Évaluation de la Partie technique</w:t>
      </w:r>
    </w:p>
    <w:p w14:paraId="4550FA06" w14:textId="77777777" w:rsidR="002F5C2B" w:rsidRPr="00710D65" w:rsidRDefault="002F5C2B" w:rsidP="002F5C2B">
      <w:pPr>
        <w:ind w:left="0" w:firstLine="0"/>
        <w:rPr>
          <w:iCs/>
          <w:szCs w:val="24"/>
          <w:lang w:eastAsia="en-US"/>
        </w:rPr>
      </w:pPr>
      <w:r w:rsidRPr="00710D65">
        <w:rPr>
          <w:iCs/>
          <w:szCs w:val="24"/>
          <w:lang w:eastAsia="en-US"/>
        </w:rPr>
        <w:t>Evaluation de la conformité de la Partie Technique avec les Spécifications des Ouvrages conformément à l’article 32.1 des IS.</w:t>
      </w:r>
    </w:p>
    <w:p w14:paraId="4E94958A" w14:textId="77777777" w:rsidR="002F5C2B" w:rsidRPr="00710D65" w:rsidRDefault="002F5C2B" w:rsidP="002F5C2B">
      <w:pPr>
        <w:ind w:left="0" w:firstLine="0"/>
        <w:rPr>
          <w:b/>
          <w:bCs/>
          <w:iCs/>
          <w:szCs w:val="24"/>
          <w:lang w:eastAsia="en-US"/>
        </w:rPr>
      </w:pPr>
      <w:r w:rsidRPr="00710D65">
        <w:rPr>
          <w:b/>
          <w:bCs/>
          <w:iCs/>
          <w:szCs w:val="24"/>
          <w:lang w:eastAsia="en-US"/>
        </w:rPr>
        <w:t>--------------------------------------------------------------------------------------------------------------------</w:t>
      </w:r>
    </w:p>
    <w:p w14:paraId="3539B569" w14:textId="77777777" w:rsidR="002F5C2B" w:rsidRPr="00710D65" w:rsidRDefault="002F5C2B" w:rsidP="002F5C2B">
      <w:pPr>
        <w:tabs>
          <w:tab w:val="left" w:pos="8640"/>
        </w:tabs>
        <w:ind w:left="0" w:firstLine="0"/>
        <w:rPr>
          <w:bCs/>
          <w:i/>
          <w:szCs w:val="24"/>
          <w:lang w:eastAsia="en-US"/>
        </w:rPr>
      </w:pPr>
      <w:r w:rsidRPr="00710D65">
        <w:rPr>
          <w:bCs/>
          <w:i/>
          <w:szCs w:val="24"/>
          <w:lang w:eastAsia="en-US"/>
        </w:rPr>
        <w:t xml:space="preserve">[Insérer les exigences techniques minimales (ou faire référence aux parties correspondantes des exigences techniques] qui doivent être satisfaites par les propositions techniques avant d’être considérées pour l’évaluation technique qui se fera en appliquant des facteurs/sous-facteurs techniques notés conformément à l’article 32.2 des IS]    </w:t>
      </w:r>
      <w:r w:rsidRPr="00710D65">
        <w:rPr>
          <w:bCs/>
          <w:i/>
          <w:szCs w:val="24"/>
          <w:lang w:eastAsia="en-US"/>
        </w:rPr>
        <w:tab/>
      </w:r>
    </w:p>
    <w:p w14:paraId="01F154AA" w14:textId="3E8869B7" w:rsidR="002F5C2B" w:rsidRPr="00710D65" w:rsidRDefault="002F5C2B" w:rsidP="002F5C2B">
      <w:pPr>
        <w:ind w:left="0" w:firstLine="0"/>
        <w:rPr>
          <w:b/>
          <w:bCs/>
          <w:iCs/>
          <w:szCs w:val="24"/>
          <w:lang w:eastAsia="en-US"/>
        </w:rPr>
      </w:pPr>
      <w:r w:rsidRPr="00710D65">
        <w:rPr>
          <w:b/>
          <w:iCs/>
          <w:szCs w:val="24"/>
          <w:lang w:eastAsia="en-US"/>
        </w:rPr>
        <w:t>L</w:t>
      </w:r>
      <w:r w:rsidRPr="00710D65">
        <w:rPr>
          <w:iCs/>
          <w:szCs w:val="24"/>
          <w:lang w:eastAsia="en-US"/>
        </w:rPr>
        <w:t xml:space="preserve">es Critères notés (y compris les facteurs techniques et non monétaires et les sous-facteurs, le cas échéant) qui sont évalués et les scores à attribuer à chacun des facteurs et sous-facteurs sont spécifiés dans les </w:t>
      </w:r>
      <w:r w:rsidRPr="00710D65">
        <w:rPr>
          <w:b/>
          <w:bCs/>
          <w:iCs/>
          <w:szCs w:val="24"/>
          <w:lang w:eastAsia="en-US"/>
        </w:rPr>
        <w:t>DPAO IS 32.2.</w:t>
      </w:r>
    </w:p>
    <w:p w14:paraId="2249B73B" w14:textId="300C4C98" w:rsidR="002F5C2B" w:rsidRPr="00710D65" w:rsidRDefault="002F5C2B" w:rsidP="002F5C2B">
      <w:pPr>
        <w:tabs>
          <w:tab w:val="right" w:pos="7254"/>
        </w:tabs>
        <w:spacing w:before="60" w:after="60"/>
        <w:ind w:left="0" w:firstLine="0"/>
      </w:pPr>
      <w:r w:rsidRPr="00710D65">
        <w:rPr>
          <w:i/>
          <w:iCs/>
        </w:rPr>
        <w:t>[La pondération globale à appliquer aux Critères notés (y compris les facteurs techniques et autres que le prix) sera déterminée en fonction des fourchettes suivantes, en fonction du placement du contrat dans la matrice des risques et des coûts inclus dans la SPMPD approuvée par la Banque</w:t>
      </w:r>
      <w:r w:rsidR="005D085F">
        <w:rPr>
          <w:i/>
          <w:iCs/>
        </w:rPr>
        <w:t> :</w:t>
      </w:r>
    </w:p>
    <w:p w14:paraId="01071221" w14:textId="77777777" w:rsidR="002F5C2B" w:rsidRPr="00710D65" w:rsidRDefault="002F5C2B" w:rsidP="002F5C2B">
      <w:pPr>
        <w:tabs>
          <w:tab w:val="right" w:pos="7254"/>
        </w:tabs>
        <w:spacing w:before="60" w:after="60"/>
        <w:ind w:left="0" w:firstLine="0"/>
      </w:pPr>
      <w:r w:rsidRPr="00710D65">
        <w:rPr>
          <w:i/>
          <w:iCs/>
          <w:u w:val="single"/>
        </w:rPr>
        <w:t>a. Risque d'acquisition élevé/substantiel et valeur élevée entre 50 % et 80 %</w:t>
      </w:r>
    </w:p>
    <w:p w14:paraId="074F2F3E" w14:textId="77777777" w:rsidR="002F5C2B" w:rsidRPr="00710D65" w:rsidRDefault="002F5C2B" w:rsidP="002F5C2B">
      <w:pPr>
        <w:tabs>
          <w:tab w:val="right" w:pos="7254"/>
        </w:tabs>
        <w:spacing w:before="60" w:after="60"/>
        <w:ind w:left="0" w:firstLine="0"/>
      </w:pPr>
      <w:r w:rsidRPr="00710D65">
        <w:rPr>
          <w:i/>
          <w:iCs/>
          <w:u w:val="single"/>
        </w:rPr>
        <w:t xml:space="preserve">b. Risque d'acquisition élevé/substantiel et faible valeur entre 60 % et 100 % </w:t>
      </w:r>
    </w:p>
    <w:p w14:paraId="03D41A4C" w14:textId="77777777" w:rsidR="002F5C2B" w:rsidRPr="00710D65" w:rsidRDefault="002F5C2B" w:rsidP="002F5C2B">
      <w:pPr>
        <w:tabs>
          <w:tab w:val="right" w:pos="7254"/>
        </w:tabs>
        <w:spacing w:before="60" w:after="60"/>
        <w:ind w:left="0" w:firstLine="0"/>
      </w:pPr>
      <w:r w:rsidRPr="00710D65">
        <w:rPr>
          <w:i/>
          <w:iCs/>
          <w:u w:val="single"/>
        </w:rPr>
        <w:t xml:space="preserve">c. Risque d'acquisition modéré/faible et valeur élevée entre 10 % et 40 % </w:t>
      </w:r>
    </w:p>
    <w:p w14:paraId="7B017A22" w14:textId="77777777" w:rsidR="002F5C2B" w:rsidRPr="00710D65" w:rsidRDefault="002F5C2B" w:rsidP="002F5C2B">
      <w:pPr>
        <w:tabs>
          <w:tab w:val="right" w:pos="7254"/>
        </w:tabs>
        <w:spacing w:before="60" w:after="60"/>
        <w:ind w:left="0" w:firstLine="0"/>
      </w:pPr>
      <w:r w:rsidRPr="00710D65">
        <w:rPr>
          <w:i/>
          <w:iCs/>
          <w:u w:val="single"/>
        </w:rPr>
        <w:t>d. Risque d'acquisition modéré/faible et faible valeur entre 20 % et 30 %].</w:t>
      </w:r>
    </w:p>
    <w:p w14:paraId="51C8E812" w14:textId="7C7127CD" w:rsidR="002F5C2B" w:rsidRPr="00D029B7" w:rsidRDefault="002F5C2B" w:rsidP="00116E29">
      <w:pPr>
        <w:tabs>
          <w:tab w:val="right" w:leader="dot" w:pos="9356"/>
        </w:tabs>
        <w:spacing w:after="120"/>
        <w:ind w:left="0" w:right="-14" w:firstLine="0"/>
      </w:pPr>
    </w:p>
    <w:p w14:paraId="237BE863" w14:textId="77777777" w:rsidR="002F5C2B" w:rsidRPr="00710D65" w:rsidRDefault="002F5C2B" w:rsidP="002F5C2B">
      <w:pPr>
        <w:ind w:left="0" w:firstLine="0"/>
        <w:rPr>
          <w:b/>
          <w:iCs/>
          <w:szCs w:val="24"/>
          <w:lang w:eastAsia="en-US"/>
        </w:rPr>
      </w:pPr>
      <w:r w:rsidRPr="00710D65">
        <w:rPr>
          <w:b/>
          <w:iCs/>
          <w:szCs w:val="24"/>
          <w:lang w:eastAsia="en-US"/>
        </w:rPr>
        <w:t>Méthodologie de Notation de la Proposition Technique</w:t>
      </w:r>
    </w:p>
    <w:p w14:paraId="34CA091B" w14:textId="77777777" w:rsidR="004F0EE0" w:rsidRDefault="004F0EE0" w:rsidP="00E9304A">
      <w:pPr>
        <w:pStyle w:val="Commentaire"/>
      </w:pPr>
      <w:r w:rsidRPr="52DB3973">
        <w:t>1. Seuls les éléments contenus dans l’offre sont évalués. Aucun document à établir après l’attribution n’est exigé ni pris en compte.</w:t>
      </w:r>
    </w:p>
    <w:p w14:paraId="45CC2B06" w14:textId="77777777" w:rsidR="004F0EE0" w:rsidRDefault="004F0EE0" w:rsidP="00E9304A">
      <w:pPr>
        <w:pStyle w:val="Commentaire"/>
      </w:pPr>
      <w:r w:rsidRPr="6CA76BA1">
        <w:t>2. Les scores attribués sont des entiers : 0, 1, 2, 3 ou 4. La notation est arrêtée par consensus de la commission, avec une justification écrite d’une à deux phrases par sous-facteur, consignée dans la fiche de notation.</w:t>
      </w:r>
    </w:p>
    <w:p w14:paraId="449B5354" w14:textId="77777777" w:rsidR="004F0EE0" w:rsidRDefault="004F0EE0" w:rsidP="00E9304A">
      <w:pPr>
        <w:pStyle w:val="Commentaire"/>
      </w:pPr>
      <w:r w:rsidRPr="0BB914EC">
        <w:t>3. Toute rubrique requise absente de l’offre reçoit le score 0 au(x) sous-facteur(s) concerné(s), après vérification que l’information ne figure pas dans une autre partie de l’offre ; si elle y figure, elle est évaluée là où elle se trouve.</w:t>
      </w:r>
    </w:p>
    <w:p w14:paraId="15D8A8AA" w14:textId="77777777" w:rsidR="004F0EE0" w:rsidRDefault="004F0EE0" w:rsidP="00E9304A">
      <w:pPr>
        <w:pStyle w:val="Commentaire"/>
      </w:pPr>
      <w:r w:rsidRPr="109F1605">
        <w:t>4. Un même constat n’est mobilisé que dans un seul sous-facteur : aucune information n’est notée deux fois, ni en bonus ni en pénalité.</w:t>
      </w:r>
    </w:p>
    <w:p w14:paraId="33CB51DB" w14:textId="77777777" w:rsidR="004F0EE0" w:rsidRDefault="004F0EE0" w:rsidP="00E9304A">
      <w:pPr>
        <w:pStyle w:val="Commentaire"/>
      </w:pPr>
      <w:r w:rsidRPr="0AE3EABF">
        <w:t>5. La qualité s’apprécie par la pertinence des contenus, jamais par le volume des documents. Aucun document non requis n’est exigé ni valorisé.</w:t>
      </w:r>
    </w:p>
    <w:p w14:paraId="1A101F12" w14:textId="77777777" w:rsidR="004F0EE0" w:rsidRDefault="004F0EE0" w:rsidP="004F0EE0">
      <w:pPr>
        <w:pStyle w:val="Commentaire"/>
      </w:pPr>
      <w:r w:rsidRPr="7C0F6FB0">
        <w:t>6. Le niveau 2 « Conforme » correspond exactement aux exigences du Dossier d’Appel d’Offres ; les niveaux 3 et 4 correspondent aux ajouts explicitement listés dans chaque grille. Les éléments déjà vérifiés au titre de la qualification (article 31 des IS) ne sont pas notés.</w:t>
      </w:r>
    </w:p>
    <w:tbl>
      <w:tblPr>
        <w:tblW w:w="0" w:type="auto"/>
        <w:tblLook w:val="04A0" w:firstRow="1" w:lastRow="0" w:firstColumn="1" w:lastColumn="0" w:noHBand="0" w:noVBand="1"/>
      </w:tblPr>
      <w:tblGrid>
        <w:gridCol w:w="737"/>
        <w:gridCol w:w="4502"/>
        <w:gridCol w:w="1367"/>
        <w:gridCol w:w="1367"/>
        <w:gridCol w:w="1367"/>
      </w:tblGrid>
      <w:tr w:rsidR="6B13A115" w14:paraId="4B3E25AF"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22C99ADC" w14:textId="11A1778D" w:rsidR="6B13A115" w:rsidRDefault="6B13A115" w:rsidP="00D77697">
            <w:pPr>
              <w:spacing w:after="0"/>
              <w:jc w:val="center"/>
              <w:rPr>
                <w:b/>
                <w:bCs/>
                <w:color w:val="000000" w:themeColor="text1"/>
                <w:szCs w:val="24"/>
                <w:lang w:val="fr"/>
              </w:rPr>
            </w:pPr>
            <w:r w:rsidRPr="6B13A115">
              <w:rPr>
                <w:b/>
                <w:bCs/>
                <w:color w:val="000000" w:themeColor="text1"/>
                <w:szCs w:val="24"/>
                <w:lang w:val="fr"/>
              </w:rPr>
              <w:t>N°</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0A2C0A47" w14:textId="6CC27122" w:rsidR="6B13A115" w:rsidRDefault="6B13A115" w:rsidP="00D77697">
            <w:pPr>
              <w:spacing w:after="0"/>
              <w:jc w:val="center"/>
              <w:rPr>
                <w:b/>
                <w:bCs/>
                <w:color w:val="000000" w:themeColor="text1"/>
                <w:szCs w:val="24"/>
                <w:lang w:val="fr"/>
              </w:rPr>
            </w:pPr>
            <w:r w:rsidRPr="6B13A115">
              <w:rPr>
                <w:b/>
                <w:bCs/>
                <w:color w:val="000000" w:themeColor="text1"/>
                <w:szCs w:val="24"/>
                <w:lang w:val="fr"/>
              </w:rPr>
              <w:t>Facteur technique / Sous-facteur</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2A0F612B" w14:textId="0339CDAC" w:rsidR="6B13A115" w:rsidRDefault="6B13A115" w:rsidP="00D77697">
            <w:pPr>
              <w:spacing w:after="0"/>
              <w:jc w:val="center"/>
              <w:rPr>
                <w:b/>
                <w:bCs/>
                <w:color w:val="000000" w:themeColor="text1"/>
                <w:szCs w:val="24"/>
                <w:lang w:val="fr"/>
              </w:rPr>
            </w:pPr>
            <w:r w:rsidRPr="6B13A115">
              <w:rPr>
                <w:b/>
                <w:bCs/>
                <w:color w:val="000000" w:themeColor="text1"/>
                <w:szCs w:val="24"/>
                <w:lang w:val="fr"/>
              </w:rPr>
              <w:t>Score (A) [0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11BDB8E8" w14:textId="60320AD4" w:rsidR="6B13A115" w:rsidRDefault="6B13A115" w:rsidP="00D77697">
            <w:pPr>
              <w:spacing w:after="0"/>
              <w:jc w:val="center"/>
              <w:rPr>
                <w:b/>
                <w:bCs/>
                <w:color w:val="000000" w:themeColor="text1"/>
                <w:szCs w:val="24"/>
                <w:lang w:val="fr"/>
              </w:rPr>
            </w:pPr>
            <w:r w:rsidRPr="6B13A115">
              <w:rPr>
                <w:b/>
                <w:bCs/>
                <w:color w:val="000000" w:themeColor="text1"/>
                <w:szCs w:val="24"/>
                <w:lang w:val="fr"/>
              </w:rPr>
              <w:t>Poids (B)</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6ADB2DA4" w14:textId="54FF438A" w:rsidR="6B13A115" w:rsidRDefault="6B13A115" w:rsidP="00D77697">
            <w:pPr>
              <w:spacing w:after="0"/>
              <w:jc w:val="center"/>
              <w:rPr>
                <w:b/>
                <w:bCs/>
                <w:color w:val="000000" w:themeColor="text1"/>
                <w:szCs w:val="24"/>
                <w:lang w:val="fr"/>
              </w:rPr>
            </w:pPr>
            <w:r w:rsidRPr="6B13A115">
              <w:rPr>
                <w:b/>
                <w:bCs/>
                <w:color w:val="000000" w:themeColor="text1"/>
                <w:szCs w:val="24"/>
                <w:lang w:val="fr"/>
              </w:rPr>
              <w:t>Note (C = A × B)</w:t>
            </w:r>
          </w:p>
        </w:tc>
      </w:tr>
      <w:tr w:rsidR="6B13A115" w14:paraId="29591681"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FB4DD59" w14:textId="3EA2A33D" w:rsidR="6B13A115" w:rsidRDefault="6B13A115" w:rsidP="00D77697">
            <w:pPr>
              <w:spacing w:after="0"/>
              <w:jc w:val="center"/>
              <w:rPr>
                <w:b/>
                <w:bCs/>
                <w:color w:val="000000" w:themeColor="text1"/>
                <w:szCs w:val="24"/>
                <w:lang w:val="fr"/>
              </w:rPr>
            </w:pPr>
            <w:r w:rsidRPr="6B13A115">
              <w:rPr>
                <w:b/>
                <w:bCs/>
                <w:color w:val="000000" w:themeColor="text1"/>
                <w:szCs w:val="24"/>
                <w:lang w:val="fr"/>
              </w:rPr>
              <w:t>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2AC2BC72" w14:textId="0F887C88" w:rsidR="6B13A115" w:rsidRDefault="6B13A115" w:rsidP="00D77697">
            <w:pPr>
              <w:spacing w:after="0"/>
              <w:rPr>
                <w:b/>
                <w:bCs/>
                <w:color w:val="000000" w:themeColor="text1"/>
                <w:szCs w:val="24"/>
                <w:lang w:val="fr"/>
              </w:rPr>
            </w:pPr>
            <w:r w:rsidRPr="6B13A115">
              <w:rPr>
                <w:b/>
                <w:bCs/>
                <w:color w:val="000000" w:themeColor="text1"/>
                <w:szCs w:val="24"/>
                <w:lang w:val="fr"/>
              </w:rPr>
              <w:t>Méthode d’Exécution des travaux (25)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4F28BEE4" w14:textId="6624210D"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79C27887" w14:textId="0E6C3711"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02FB8317" w14:textId="0865C290" w:rsidR="6B13A115" w:rsidRDefault="6B13A115" w:rsidP="00D77697">
            <w:pPr>
              <w:spacing w:after="0"/>
              <w:jc w:val="center"/>
              <w:rPr>
                <w:b/>
                <w:bCs/>
                <w:color w:val="000000" w:themeColor="text1"/>
                <w:szCs w:val="24"/>
                <w:lang w:val="fr"/>
              </w:rPr>
            </w:pPr>
            <w:r w:rsidRPr="6B13A115">
              <w:rPr>
                <w:b/>
                <w:bCs/>
                <w:color w:val="000000" w:themeColor="text1"/>
                <w:szCs w:val="24"/>
                <w:lang w:val="fr"/>
              </w:rPr>
              <w:t>0 à 25</w:t>
            </w:r>
          </w:p>
        </w:tc>
      </w:tr>
      <w:tr w:rsidR="6B13A115" w14:paraId="16714126"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05A88E8" w14:textId="59772D35" w:rsidR="6B13A115" w:rsidRDefault="6B13A115" w:rsidP="00D77697">
            <w:pPr>
              <w:spacing w:after="0"/>
              <w:jc w:val="center"/>
              <w:rPr>
                <w:szCs w:val="24"/>
                <w:lang w:val="fr"/>
              </w:rPr>
            </w:pPr>
            <w:r w:rsidRPr="6B13A115">
              <w:rPr>
                <w:szCs w:val="24"/>
                <w:lang w:val="fr"/>
              </w:rPr>
              <w:lastRenderedPageBreak/>
              <w:t>1.1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AFD65AA" w14:textId="61A7D8C8" w:rsidR="6B13A115" w:rsidRDefault="6B13A115" w:rsidP="00D77697">
            <w:pPr>
              <w:spacing w:after="0"/>
              <w:rPr>
                <w:szCs w:val="24"/>
                <w:lang w:val="fr"/>
              </w:rPr>
            </w:pPr>
            <w:r w:rsidRPr="6B13A115">
              <w:rPr>
                <w:szCs w:val="24"/>
                <w:lang w:val="fr"/>
              </w:rPr>
              <w:t>Séquencement et organisation générale des travaux</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50A5FD7" w14:textId="072E2D21"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173F9BC" w14:textId="66AECD23"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AA73E5A" w14:textId="2D9ACD12" w:rsidR="6B13A115" w:rsidRDefault="6B13A115" w:rsidP="00D77697">
            <w:pPr>
              <w:spacing w:after="0"/>
              <w:jc w:val="center"/>
              <w:rPr>
                <w:szCs w:val="24"/>
                <w:lang w:val="fr"/>
              </w:rPr>
            </w:pPr>
            <w:r w:rsidRPr="6B13A115">
              <w:rPr>
                <w:szCs w:val="24"/>
                <w:lang w:val="fr"/>
              </w:rPr>
              <w:t>0 à 5</w:t>
            </w:r>
          </w:p>
        </w:tc>
      </w:tr>
      <w:tr w:rsidR="6B13A115" w14:paraId="2DDC218B"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99E59D2" w14:textId="637553A5" w:rsidR="6B13A115" w:rsidRDefault="6B13A115" w:rsidP="00D77697">
            <w:pPr>
              <w:spacing w:after="0"/>
              <w:jc w:val="center"/>
              <w:rPr>
                <w:szCs w:val="24"/>
                <w:lang w:val="fr"/>
              </w:rPr>
            </w:pPr>
            <w:r w:rsidRPr="6B13A115">
              <w:rPr>
                <w:szCs w:val="24"/>
                <w:lang w:val="fr"/>
              </w:rPr>
              <w:t>1.2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EF3AA0C" w14:textId="734BFC71" w:rsidR="6B13A115" w:rsidRDefault="6B13A115" w:rsidP="00D77697">
            <w:pPr>
              <w:spacing w:after="0"/>
              <w:rPr>
                <w:szCs w:val="24"/>
                <w:lang w:val="fr"/>
              </w:rPr>
            </w:pPr>
            <w:r w:rsidRPr="6B13A115">
              <w:rPr>
                <w:szCs w:val="24"/>
                <w:lang w:val="fr"/>
              </w:rPr>
              <w:t>Phasage opérationnel et maintien de l’exploitation portuaire</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CD2DAF7" w14:textId="79E3FF32"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019E6CD" w14:textId="1E72FA81"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1A27564" w14:textId="673831C9" w:rsidR="6B13A115" w:rsidRDefault="6B13A115" w:rsidP="00D77697">
            <w:pPr>
              <w:spacing w:after="0"/>
              <w:jc w:val="center"/>
              <w:rPr>
                <w:szCs w:val="24"/>
                <w:lang w:val="fr"/>
              </w:rPr>
            </w:pPr>
            <w:r w:rsidRPr="6B13A115">
              <w:rPr>
                <w:szCs w:val="24"/>
                <w:lang w:val="fr"/>
              </w:rPr>
              <w:t>0 à 5</w:t>
            </w:r>
          </w:p>
        </w:tc>
      </w:tr>
      <w:tr w:rsidR="6B13A115" w14:paraId="61FFA632"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ADDAAE0" w14:textId="25795475" w:rsidR="6B13A115" w:rsidRDefault="6B13A115" w:rsidP="00D77697">
            <w:pPr>
              <w:spacing w:after="0"/>
              <w:jc w:val="center"/>
              <w:rPr>
                <w:szCs w:val="24"/>
                <w:lang w:val="fr"/>
              </w:rPr>
            </w:pPr>
            <w:r w:rsidRPr="6B13A115">
              <w:rPr>
                <w:szCs w:val="24"/>
                <w:lang w:val="fr"/>
              </w:rPr>
              <w:t>1.3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17D20F6" w14:textId="37548D24" w:rsidR="6B13A115" w:rsidRDefault="6B13A115" w:rsidP="00D77697">
            <w:pPr>
              <w:spacing w:after="0"/>
              <w:rPr>
                <w:szCs w:val="24"/>
                <w:lang w:val="fr"/>
              </w:rPr>
            </w:pPr>
            <w:r w:rsidRPr="6B13A115">
              <w:rPr>
                <w:szCs w:val="24"/>
                <w:lang w:val="fr"/>
              </w:rPr>
              <w:t>Solutions techniques par composante des travaux</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6BB63B6" w14:textId="3B66B388"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5CC3CB1" w14:textId="1F6DB9C7" w:rsidR="6B13A115" w:rsidRDefault="6B13A115" w:rsidP="00D77697">
            <w:pPr>
              <w:spacing w:after="0"/>
              <w:jc w:val="center"/>
              <w:rPr>
                <w:szCs w:val="24"/>
                <w:lang w:val="fr"/>
              </w:rPr>
            </w:pPr>
            <w:r w:rsidRPr="6B13A115">
              <w:rPr>
                <w:szCs w:val="24"/>
                <w:lang w:val="fr"/>
              </w:rPr>
              <w:t>2,50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7EAEAD7" w14:textId="07107642" w:rsidR="6B13A115" w:rsidRDefault="6B13A115" w:rsidP="00D77697">
            <w:pPr>
              <w:spacing w:after="0"/>
              <w:jc w:val="center"/>
              <w:rPr>
                <w:szCs w:val="24"/>
                <w:lang w:val="fr"/>
              </w:rPr>
            </w:pPr>
            <w:r w:rsidRPr="6B13A115">
              <w:rPr>
                <w:szCs w:val="24"/>
                <w:lang w:val="fr"/>
              </w:rPr>
              <w:t>0 à 10</w:t>
            </w:r>
          </w:p>
        </w:tc>
      </w:tr>
      <w:tr w:rsidR="6B13A115" w14:paraId="7ABF7929"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9639E9D" w14:textId="5DFE430F" w:rsidR="6B13A115" w:rsidRDefault="6B13A115" w:rsidP="00D77697">
            <w:pPr>
              <w:spacing w:after="0"/>
              <w:jc w:val="center"/>
              <w:rPr>
                <w:szCs w:val="24"/>
                <w:lang w:val="fr"/>
              </w:rPr>
            </w:pPr>
            <w:r w:rsidRPr="6B13A115">
              <w:rPr>
                <w:szCs w:val="24"/>
                <w:lang w:val="fr"/>
              </w:rPr>
              <w:t>1.4</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900880E" w14:textId="129EC2DE" w:rsidR="6B13A115" w:rsidRDefault="6B13A115" w:rsidP="00D77697">
            <w:pPr>
              <w:spacing w:after="0"/>
              <w:rPr>
                <w:szCs w:val="24"/>
                <w:lang w:val="fr"/>
              </w:rPr>
            </w:pPr>
            <w:r w:rsidRPr="6B13A115">
              <w:rPr>
                <w:szCs w:val="24"/>
                <w:lang w:val="fr"/>
              </w:rPr>
              <w:t>Plan d’assurance qualité</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025840C" w14:textId="7495651C"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3021FC2" w14:textId="2C9885F3"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7392CBA" w14:textId="4B67CA86" w:rsidR="6B13A115" w:rsidRDefault="6B13A115" w:rsidP="00D77697">
            <w:pPr>
              <w:spacing w:after="0"/>
              <w:jc w:val="center"/>
              <w:rPr>
                <w:szCs w:val="24"/>
                <w:lang w:val="fr"/>
              </w:rPr>
            </w:pPr>
            <w:r w:rsidRPr="6B13A115">
              <w:rPr>
                <w:szCs w:val="24"/>
                <w:lang w:val="fr"/>
              </w:rPr>
              <w:t>0 à 5</w:t>
            </w:r>
          </w:p>
        </w:tc>
      </w:tr>
      <w:tr w:rsidR="6B13A115" w14:paraId="72093A58"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88EBFC8" w14:textId="7A7AC501" w:rsidR="6B13A115" w:rsidRDefault="6B13A115" w:rsidP="00D77697">
            <w:pPr>
              <w:spacing w:after="0"/>
              <w:jc w:val="center"/>
              <w:rPr>
                <w:b/>
                <w:bCs/>
                <w:color w:val="000000" w:themeColor="text1"/>
                <w:szCs w:val="24"/>
                <w:lang w:val="fr"/>
              </w:rPr>
            </w:pPr>
            <w:r w:rsidRPr="6B13A115">
              <w:rPr>
                <w:b/>
                <w:bCs/>
                <w:color w:val="000000" w:themeColor="text1"/>
                <w:szCs w:val="24"/>
                <w:lang w:val="fr"/>
              </w:rPr>
              <w:t>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6A5D4A14" w14:textId="7E0CE795" w:rsidR="6B13A115" w:rsidRDefault="6B13A115" w:rsidP="00D77697">
            <w:pPr>
              <w:spacing w:after="0"/>
              <w:rPr>
                <w:b/>
                <w:bCs/>
                <w:color w:val="000000" w:themeColor="text1"/>
                <w:szCs w:val="24"/>
                <w:lang w:val="fr"/>
              </w:rPr>
            </w:pPr>
            <w:r w:rsidRPr="6B13A115">
              <w:rPr>
                <w:b/>
                <w:bCs/>
                <w:color w:val="000000" w:themeColor="text1"/>
                <w:szCs w:val="24"/>
                <w:lang w:val="fr"/>
              </w:rPr>
              <w:t>Programme de travail et Mobilisation (20)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14A12E88" w14:textId="1B9050EB"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2F42A327" w14:textId="78E4A7B3"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2B04332D" w14:textId="5709363F" w:rsidR="6B13A115" w:rsidRDefault="6B13A115" w:rsidP="00D77697">
            <w:pPr>
              <w:spacing w:after="0"/>
              <w:jc w:val="center"/>
              <w:rPr>
                <w:b/>
                <w:bCs/>
                <w:color w:val="000000" w:themeColor="text1"/>
                <w:szCs w:val="24"/>
                <w:lang w:val="fr"/>
              </w:rPr>
            </w:pPr>
            <w:r w:rsidRPr="6B13A115">
              <w:rPr>
                <w:b/>
                <w:bCs/>
                <w:color w:val="000000" w:themeColor="text1"/>
                <w:szCs w:val="24"/>
                <w:lang w:val="fr"/>
              </w:rPr>
              <w:t>0 à 20</w:t>
            </w:r>
          </w:p>
        </w:tc>
      </w:tr>
      <w:tr w:rsidR="6B13A115" w14:paraId="0AB76CFD"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CA39E21" w14:textId="7EB6FCBD" w:rsidR="6B13A115" w:rsidRDefault="6B13A115" w:rsidP="00D77697">
            <w:pPr>
              <w:spacing w:after="0"/>
              <w:jc w:val="center"/>
              <w:rPr>
                <w:szCs w:val="24"/>
                <w:lang w:val="fr"/>
              </w:rPr>
            </w:pPr>
            <w:r w:rsidRPr="6B13A115">
              <w:rPr>
                <w:szCs w:val="24"/>
                <w:lang w:val="fr"/>
              </w:rPr>
              <w:t>2.1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3FEF32A" w14:textId="3FEEF61C" w:rsidR="6B13A115" w:rsidRDefault="6B13A115" w:rsidP="00D77697">
            <w:pPr>
              <w:spacing w:after="0"/>
              <w:rPr>
                <w:szCs w:val="24"/>
                <w:lang w:val="fr"/>
              </w:rPr>
            </w:pPr>
            <w:r w:rsidRPr="6B13A115">
              <w:rPr>
                <w:szCs w:val="24"/>
                <w:lang w:val="fr"/>
              </w:rPr>
              <w:t>Plan de travail et ordonnancement</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0804400" w14:textId="47469B1C"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A3093B2" w14:textId="335077AC" w:rsidR="6B13A115" w:rsidRDefault="6B13A115" w:rsidP="00D77697">
            <w:pPr>
              <w:spacing w:after="0"/>
              <w:jc w:val="center"/>
              <w:rPr>
                <w:szCs w:val="24"/>
                <w:lang w:val="fr"/>
              </w:rPr>
            </w:pPr>
            <w:r w:rsidRPr="6B13A115">
              <w:rPr>
                <w:szCs w:val="24"/>
                <w:lang w:val="fr"/>
              </w:rPr>
              <w:t>2,00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56894D2" w14:textId="45609A06" w:rsidR="6B13A115" w:rsidRDefault="6B13A115" w:rsidP="00D77697">
            <w:pPr>
              <w:spacing w:after="0"/>
              <w:jc w:val="center"/>
              <w:rPr>
                <w:szCs w:val="24"/>
                <w:lang w:val="fr"/>
              </w:rPr>
            </w:pPr>
            <w:r w:rsidRPr="6B13A115">
              <w:rPr>
                <w:szCs w:val="24"/>
                <w:lang w:val="fr"/>
              </w:rPr>
              <w:t>0 à 8</w:t>
            </w:r>
          </w:p>
        </w:tc>
      </w:tr>
      <w:tr w:rsidR="6B13A115" w14:paraId="04C448FC"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A207AB3" w14:textId="5C60F9FF" w:rsidR="6B13A115" w:rsidRDefault="6B13A115" w:rsidP="00D77697">
            <w:pPr>
              <w:spacing w:after="0"/>
              <w:jc w:val="center"/>
              <w:rPr>
                <w:szCs w:val="24"/>
                <w:lang w:val="fr"/>
              </w:rPr>
            </w:pPr>
            <w:r w:rsidRPr="6B13A115">
              <w:rPr>
                <w:szCs w:val="24"/>
                <w:lang w:val="fr"/>
              </w:rPr>
              <w:t>2.2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AA2D854" w14:textId="344FB083" w:rsidR="6B13A115" w:rsidRDefault="6B13A115" w:rsidP="00D77697">
            <w:pPr>
              <w:spacing w:after="0"/>
              <w:rPr>
                <w:szCs w:val="24"/>
                <w:lang w:val="fr"/>
              </w:rPr>
            </w:pPr>
            <w:r w:rsidRPr="6B13A115">
              <w:rPr>
                <w:szCs w:val="24"/>
                <w:lang w:val="fr"/>
              </w:rPr>
              <w:t>Méthodologie et calendrier de mobilisation du personnel</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7E1338B" w14:textId="34B2EFAC"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9DF33B8" w14:textId="22699A65" w:rsidR="6B13A115" w:rsidRDefault="6B13A115" w:rsidP="00D77697">
            <w:pPr>
              <w:spacing w:after="0"/>
              <w:jc w:val="center"/>
              <w:rPr>
                <w:szCs w:val="24"/>
                <w:lang w:val="fr"/>
              </w:rPr>
            </w:pPr>
            <w:r w:rsidRPr="6B13A115">
              <w:rPr>
                <w:szCs w:val="24"/>
                <w:lang w:val="fr"/>
              </w:rPr>
              <w:t>1,50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D136AE6" w14:textId="188C838B" w:rsidR="6B13A115" w:rsidRDefault="6B13A115" w:rsidP="00D77697">
            <w:pPr>
              <w:spacing w:after="0"/>
              <w:jc w:val="center"/>
              <w:rPr>
                <w:szCs w:val="24"/>
                <w:lang w:val="fr"/>
              </w:rPr>
            </w:pPr>
            <w:r w:rsidRPr="6B13A115">
              <w:rPr>
                <w:szCs w:val="24"/>
                <w:lang w:val="fr"/>
              </w:rPr>
              <w:t>0 à 6</w:t>
            </w:r>
          </w:p>
        </w:tc>
      </w:tr>
      <w:tr w:rsidR="6B13A115" w14:paraId="78838EB2"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BC8C383" w14:textId="49A711A8" w:rsidR="6B13A115" w:rsidRDefault="6B13A115" w:rsidP="00D77697">
            <w:pPr>
              <w:spacing w:after="0"/>
              <w:jc w:val="center"/>
              <w:rPr>
                <w:szCs w:val="24"/>
                <w:lang w:val="fr"/>
              </w:rPr>
            </w:pPr>
            <w:r w:rsidRPr="6B13A115">
              <w:rPr>
                <w:szCs w:val="24"/>
                <w:lang w:val="fr"/>
              </w:rPr>
              <w:t>2.3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B947DBA" w14:textId="148D3D78" w:rsidR="6B13A115" w:rsidRDefault="6B13A115" w:rsidP="00D77697">
            <w:pPr>
              <w:spacing w:after="0"/>
              <w:rPr>
                <w:szCs w:val="24"/>
                <w:lang w:val="fr"/>
              </w:rPr>
            </w:pPr>
            <w:r w:rsidRPr="6B13A115">
              <w:rPr>
                <w:szCs w:val="24"/>
                <w:lang w:val="fr"/>
              </w:rPr>
              <w:t>Méthodologie et calendrier de mobilisation des matériels</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9FD7E83" w14:textId="4710F003"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A511BA0" w14:textId="1D761B9D" w:rsidR="6B13A115" w:rsidRDefault="6B13A115" w:rsidP="00D77697">
            <w:pPr>
              <w:spacing w:after="0"/>
              <w:jc w:val="center"/>
              <w:rPr>
                <w:szCs w:val="24"/>
                <w:lang w:val="fr"/>
              </w:rPr>
            </w:pPr>
            <w:r w:rsidRPr="6B13A115">
              <w:rPr>
                <w:szCs w:val="24"/>
                <w:lang w:val="fr"/>
              </w:rPr>
              <w:t>1,50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3441ABF" w14:textId="12FEA2FF" w:rsidR="6B13A115" w:rsidRDefault="6B13A115" w:rsidP="00D77697">
            <w:pPr>
              <w:spacing w:after="0"/>
              <w:jc w:val="center"/>
              <w:rPr>
                <w:szCs w:val="24"/>
                <w:lang w:val="fr"/>
              </w:rPr>
            </w:pPr>
            <w:r w:rsidRPr="6B13A115">
              <w:rPr>
                <w:szCs w:val="24"/>
                <w:lang w:val="fr"/>
              </w:rPr>
              <w:t>0 à 6</w:t>
            </w:r>
          </w:p>
        </w:tc>
      </w:tr>
      <w:tr w:rsidR="6B13A115" w14:paraId="694222AB"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C40C6CB" w14:textId="5F29A7FA" w:rsidR="6B13A115" w:rsidRDefault="6B13A115" w:rsidP="00D77697">
            <w:pPr>
              <w:spacing w:after="0"/>
              <w:jc w:val="center"/>
              <w:rPr>
                <w:b/>
                <w:bCs/>
                <w:color w:val="000000" w:themeColor="text1"/>
                <w:szCs w:val="24"/>
                <w:lang w:val="fr"/>
              </w:rPr>
            </w:pPr>
            <w:r w:rsidRPr="6B13A115">
              <w:rPr>
                <w:b/>
                <w:bCs/>
                <w:color w:val="000000" w:themeColor="text1"/>
                <w:szCs w:val="24"/>
                <w:lang w:val="fr"/>
              </w:rPr>
              <w:t>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E24F707" w14:textId="788BD282" w:rsidR="6B13A115" w:rsidRDefault="6B13A115" w:rsidP="00D77697">
            <w:pPr>
              <w:spacing w:after="0"/>
              <w:rPr>
                <w:b/>
                <w:bCs/>
                <w:color w:val="000000" w:themeColor="text1"/>
                <w:szCs w:val="24"/>
                <w:lang w:val="fr"/>
              </w:rPr>
            </w:pPr>
            <w:r w:rsidRPr="6B13A115">
              <w:rPr>
                <w:b/>
                <w:bCs/>
                <w:color w:val="000000" w:themeColor="text1"/>
                <w:szCs w:val="24"/>
                <w:lang w:val="fr"/>
              </w:rPr>
              <w:t>Stratégie environnementale et sécurité (15)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7167FC74" w14:textId="2FB40B14"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13A997A1" w14:textId="14E859DE"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6E907E63" w14:textId="4F1300C3" w:rsidR="6B13A115" w:rsidRDefault="6B13A115" w:rsidP="00D77697">
            <w:pPr>
              <w:spacing w:after="0"/>
              <w:jc w:val="center"/>
              <w:rPr>
                <w:b/>
                <w:bCs/>
                <w:color w:val="000000" w:themeColor="text1"/>
                <w:szCs w:val="24"/>
                <w:lang w:val="fr"/>
              </w:rPr>
            </w:pPr>
            <w:r w:rsidRPr="6B13A115">
              <w:rPr>
                <w:b/>
                <w:bCs/>
                <w:color w:val="000000" w:themeColor="text1"/>
                <w:szCs w:val="24"/>
                <w:lang w:val="fr"/>
              </w:rPr>
              <w:t>0 à 15</w:t>
            </w:r>
          </w:p>
        </w:tc>
      </w:tr>
      <w:tr w:rsidR="6B13A115" w14:paraId="07A7B8CD"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0978347" w14:textId="5E96E793" w:rsidR="6B13A115" w:rsidRDefault="6B13A115" w:rsidP="00D77697">
            <w:pPr>
              <w:spacing w:after="0"/>
              <w:jc w:val="center"/>
              <w:rPr>
                <w:szCs w:val="24"/>
                <w:lang w:val="fr"/>
              </w:rPr>
            </w:pPr>
            <w:r w:rsidRPr="6B13A115">
              <w:rPr>
                <w:szCs w:val="24"/>
                <w:lang w:val="fr"/>
              </w:rPr>
              <w:t>3.1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CE4F783" w14:textId="67B177DD" w:rsidR="6B13A115" w:rsidRDefault="6B13A115" w:rsidP="00D77697">
            <w:pPr>
              <w:spacing w:after="0"/>
              <w:rPr>
                <w:szCs w:val="24"/>
                <w:lang w:val="fr"/>
              </w:rPr>
            </w:pPr>
            <w:r w:rsidRPr="6B13A115">
              <w:rPr>
                <w:szCs w:val="24"/>
                <w:lang w:val="fr"/>
              </w:rPr>
              <w:t>Plan de Gestion environnementale et sociale</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EFC2EC9" w14:textId="34DDBF53"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13A7695" w14:textId="135CEC1E"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AE8DAB8" w14:textId="4472CDDE" w:rsidR="6B13A115" w:rsidRDefault="6B13A115" w:rsidP="00D77697">
            <w:pPr>
              <w:spacing w:after="0"/>
              <w:jc w:val="center"/>
              <w:rPr>
                <w:szCs w:val="24"/>
                <w:lang w:val="fr"/>
              </w:rPr>
            </w:pPr>
            <w:r w:rsidRPr="6B13A115">
              <w:rPr>
                <w:szCs w:val="24"/>
                <w:lang w:val="fr"/>
              </w:rPr>
              <w:t>0 à 5</w:t>
            </w:r>
          </w:p>
        </w:tc>
      </w:tr>
      <w:tr w:rsidR="6B13A115" w14:paraId="78316F1E"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E7CFE3F" w14:textId="2D1B0C6F" w:rsidR="6B13A115" w:rsidRDefault="6B13A115" w:rsidP="00D77697">
            <w:pPr>
              <w:spacing w:after="0"/>
              <w:jc w:val="center"/>
              <w:rPr>
                <w:szCs w:val="24"/>
                <w:lang w:val="fr"/>
              </w:rPr>
            </w:pPr>
            <w:r w:rsidRPr="6B13A115">
              <w:rPr>
                <w:szCs w:val="24"/>
                <w:lang w:val="fr"/>
              </w:rPr>
              <w:t>3.2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B1BAA51" w14:textId="1B9A3590" w:rsidR="6B13A115" w:rsidRDefault="6B13A115" w:rsidP="00D77697">
            <w:pPr>
              <w:spacing w:after="0"/>
              <w:rPr>
                <w:szCs w:val="24"/>
                <w:lang w:val="fr"/>
              </w:rPr>
            </w:pPr>
            <w:r w:rsidRPr="6B13A115">
              <w:rPr>
                <w:szCs w:val="24"/>
                <w:lang w:val="fr"/>
              </w:rPr>
              <w:t>Plan de sécurité maritime, portuaire et routière</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AEAE4E0" w14:textId="07D2EAB2"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9E27A3E" w14:textId="49F7EECE"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872823B" w14:textId="4B2005D8" w:rsidR="6B13A115" w:rsidRDefault="6B13A115" w:rsidP="00D77697">
            <w:pPr>
              <w:spacing w:after="0"/>
              <w:jc w:val="center"/>
              <w:rPr>
                <w:szCs w:val="24"/>
                <w:lang w:val="fr"/>
              </w:rPr>
            </w:pPr>
            <w:r w:rsidRPr="6B13A115">
              <w:rPr>
                <w:szCs w:val="24"/>
                <w:lang w:val="fr"/>
              </w:rPr>
              <w:t>0 à 5</w:t>
            </w:r>
          </w:p>
        </w:tc>
      </w:tr>
      <w:tr w:rsidR="6B13A115" w14:paraId="790D8733"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FA29907" w14:textId="0C00DC4F" w:rsidR="6B13A115" w:rsidRDefault="6B13A115" w:rsidP="00D77697">
            <w:pPr>
              <w:spacing w:after="0"/>
              <w:jc w:val="center"/>
              <w:rPr>
                <w:szCs w:val="24"/>
                <w:lang w:val="fr"/>
              </w:rPr>
            </w:pPr>
            <w:r w:rsidRPr="6B13A115">
              <w:rPr>
                <w:szCs w:val="24"/>
                <w:lang w:val="fr"/>
              </w:rPr>
              <w:t>3.3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3BEBDFA" w14:textId="1B84BDA5" w:rsidR="6B13A115" w:rsidRDefault="6B13A115" w:rsidP="00D77697">
            <w:pPr>
              <w:spacing w:after="0"/>
              <w:rPr>
                <w:szCs w:val="24"/>
                <w:lang w:val="fr"/>
              </w:rPr>
            </w:pPr>
            <w:r w:rsidRPr="6B13A115">
              <w:rPr>
                <w:szCs w:val="24"/>
                <w:lang w:val="fr"/>
              </w:rPr>
              <w:t>Santé, sécurité et préparation aux urgences</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4D4E394" w14:textId="6B514848"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E3C251E" w14:textId="2140C873"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212523B" w14:textId="5DA7851F" w:rsidR="6B13A115" w:rsidRDefault="6B13A115" w:rsidP="00D77697">
            <w:pPr>
              <w:spacing w:after="0"/>
              <w:jc w:val="center"/>
              <w:rPr>
                <w:szCs w:val="24"/>
                <w:lang w:val="fr"/>
              </w:rPr>
            </w:pPr>
            <w:r w:rsidRPr="6B13A115">
              <w:rPr>
                <w:szCs w:val="24"/>
                <w:lang w:val="fr"/>
              </w:rPr>
              <w:t>0 à 5</w:t>
            </w:r>
          </w:p>
        </w:tc>
      </w:tr>
      <w:tr w:rsidR="6B13A115" w14:paraId="6FB6D1F8"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5D0B9AE9" w14:textId="587B7F8B" w:rsidR="6B13A115" w:rsidRDefault="6B13A115" w:rsidP="00D77697">
            <w:pPr>
              <w:spacing w:after="0"/>
              <w:jc w:val="center"/>
              <w:rPr>
                <w:b/>
                <w:bCs/>
                <w:color w:val="000000" w:themeColor="text1"/>
                <w:szCs w:val="24"/>
                <w:lang w:val="fr"/>
              </w:rPr>
            </w:pPr>
            <w:r w:rsidRPr="6B13A115">
              <w:rPr>
                <w:b/>
                <w:bCs/>
                <w:color w:val="000000" w:themeColor="text1"/>
                <w:szCs w:val="24"/>
                <w:lang w:val="fr"/>
              </w:rPr>
              <w:t>4</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27F8190E" w14:textId="18E7483B" w:rsidR="6B13A115" w:rsidRDefault="6B13A115" w:rsidP="00D77697">
            <w:pPr>
              <w:spacing w:after="0"/>
              <w:rPr>
                <w:b/>
                <w:bCs/>
                <w:color w:val="000000" w:themeColor="text1"/>
                <w:szCs w:val="24"/>
              </w:rPr>
            </w:pPr>
            <w:r w:rsidRPr="6B13A115">
              <w:rPr>
                <w:b/>
                <w:bCs/>
                <w:color w:val="000000" w:themeColor="text1"/>
                <w:szCs w:val="24"/>
              </w:rPr>
              <w:t xml:space="preserve">Stratégie de Gestion Environnementale </w:t>
            </w:r>
            <w:r w:rsidR="0082371F" w:rsidRPr="6B13A115">
              <w:rPr>
                <w:b/>
                <w:bCs/>
                <w:color w:val="000000" w:themeColor="text1"/>
                <w:szCs w:val="24"/>
              </w:rPr>
              <w:t>et sociale</w:t>
            </w:r>
            <w:r w:rsidRPr="6B13A115">
              <w:rPr>
                <w:b/>
                <w:bCs/>
                <w:color w:val="000000" w:themeColor="text1"/>
                <w:szCs w:val="24"/>
              </w:rPr>
              <w:t xml:space="preserve"> (15)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7DA3FCB9" w14:textId="2DC6ABC6"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78595E8D" w14:textId="7260A391"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2790EA09" w14:textId="198E0888" w:rsidR="6B13A115" w:rsidRDefault="6B13A115" w:rsidP="00D77697">
            <w:pPr>
              <w:spacing w:after="0"/>
              <w:jc w:val="center"/>
              <w:rPr>
                <w:b/>
                <w:bCs/>
                <w:color w:val="000000" w:themeColor="text1"/>
                <w:szCs w:val="24"/>
                <w:lang w:val="fr"/>
              </w:rPr>
            </w:pPr>
            <w:r w:rsidRPr="6B13A115">
              <w:rPr>
                <w:b/>
                <w:bCs/>
                <w:color w:val="000000" w:themeColor="text1"/>
                <w:szCs w:val="24"/>
                <w:lang w:val="fr"/>
              </w:rPr>
              <w:t>0 à 15</w:t>
            </w:r>
          </w:p>
        </w:tc>
      </w:tr>
      <w:tr w:rsidR="6B13A115" w14:paraId="7C66BFCA"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904A58C" w14:textId="43C10F35" w:rsidR="6B13A115" w:rsidRDefault="6B13A115" w:rsidP="00D77697">
            <w:pPr>
              <w:spacing w:after="0"/>
              <w:jc w:val="center"/>
              <w:rPr>
                <w:szCs w:val="24"/>
                <w:lang w:val="fr"/>
              </w:rPr>
            </w:pPr>
            <w:r w:rsidRPr="6B13A115">
              <w:rPr>
                <w:szCs w:val="24"/>
                <w:lang w:val="fr"/>
              </w:rPr>
              <w:t>4.1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AB27F98" w14:textId="71BA46A1" w:rsidR="6B13A115" w:rsidRDefault="6B13A115" w:rsidP="00D77697">
            <w:pPr>
              <w:spacing w:after="0"/>
              <w:rPr>
                <w:szCs w:val="24"/>
                <w:lang w:val="fr"/>
              </w:rPr>
            </w:pPr>
            <w:r w:rsidRPr="6B13A115">
              <w:rPr>
                <w:szCs w:val="24"/>
                <w:lang w:val="fr"/>
              </w:rPr>
              <w:t>Gestion de la main-d’œuvre et recrutement local</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A922797" w14:textId="3DDAE320"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51BE086" w14:textId="569EACF7"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40B4DC0" w14:textId="76D1D8C2" w:rsidR="6B13A115" w:rsidRDefault="6B13A115" w:rsidP="00D77697">
            <w:pPr>
              <w:spacing w:after="0"/>
              <w:jc w:val="center"/>
              <w:rPr>
                <w:szCs w:val="24"/>
                <w:lang w:val="fr"/>
              </w:rPr>
            </w:pPr>
            <w:r w:rsidRPr="6B13A115">
              <w:rPr>
                <w:szCs w:val="24"/>
                <w:lang w:val="fr"/>
              </w:rPr>
              <w:t>0 à 5</w:t>
            </w:r>
          </w:p>
        </w:tc>
      </w:tr>
      <w:tr w:rsidR="6B13A115" w14:paraId="196136DF"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A69D396" w14:textId="6F790B93" w:rsidR="6B13A115" w:rsidRDefault="6B13A115" w:rsidP="00D77697">
            <w:pPr>
              <w:spacing w:after="0"/>
              <w:jc w:val="center"/>
              <w:rPr>
                <w:szCs w:val="24"/>
                <w:lang w:val="fr"/>
              </w:rPr>
            </w:pPr>
            <w:r w:rsidRPr="6B13A115">
              <w:rPr>
                <w:szCs w:val="24"/>
                <w:lang w:val="fr"/>
              </w:rPr>
              <w:t>4.2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67A6120" w14:textId="54CC2F0F" w:rsidR="6B13A115" w:rsidRDefault="6B13A115" w:rsidP="00D77697">
            <w:pPr>
              <w:spacing w:after="0"/>
              <w:rPr>
                <w:szCs w:val="24"/>
                <w:lang w:val="fr"/>
              </w:rPr>
            </w:pPr>
            <w:r w:rsidRPr="6B13A115">
              <w:rPr>
                <w:szCs w:val="24"/>
                <w:lang w:val="fr"/>
              </w:rPr>
              <w:t>Code de conduite</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C4760FC" w14:textId="11131CDC"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759DF98" w14:textId="74E9A6AF"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77178D6" w14:textId="08CEB75D" w:rsidR="6B13A115" w:rsidRDefault="6B13A115" w:rsidP="00D77697">
            <w:pPr>
              <w:spacing w:after="0"/>
              <w:jc w:val="center"/>
              <w:rPr>
                <w:szCs w:val="24"/>
                <w:lang w:val="fr"/>
              </w:rPr>
            </w:pPr>
            <w:r w:rsidRPr="6B13A115">
              <w:rPr>
                <w:szCs w:val="24"/>
                <w:lang w:val="fr"/>
              </w:rPr>
              <w:t>0 à 5</w:t>
            </w:r>
          </w:p>
        </w:tc>
      </w:tr>
      <w:tr w:rsidR="6B13A115" w14:paraId="7A907DC5"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FFBC6CD" w14:textId="3869CD78" w:rsidR="6B13A115" w:rsidRDefault="6B13A115" w:rsidP="00D77697">
            <w:pPr>
              <w:spacing w:after="0"/>
              <w:jc w:val="center"/>
              <w:rPr>
                <w:szCs w:val="24"/>
                <w:lang w:val="fr"/>
              </w:rPr>
            </w:pPr>
            <w:r w:rsidRPr="6B13A115">
              <w:rPr>
                <w:szCs w:val="24"/>
                <w:lang w:val="fr"/>
              </w:rPr>
              <w:t>4.3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C399AD7" w14:textId="5BEF4E22" w:rsidR="6B13A115" w:rsidRDefault="6B13A115" w:rsidP="00D77697">
            <w:pPr>
              <w:spacing w:after="0"/>
              <w:rPr>
                <w:szCs w:val="24"/>
                <w:lang w:val="fr"/>
              </w:rPr>
            </w:pPr>
            <w:r w:rsidRPr="6B13A115">
              <w:rPr>
                <w:szCs w:val="24"/>
                <w:lang w:val="fr"/>
              </w:rPr>
              <w:t>Prévention des VBG/EAS/HS, diversité et inclusion</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58D1AF9" w14:textId="2F3FDB82"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511727B6" w14:textId="45533E30" w:rsidR="6B13A115" w:rsidRDefault="6B13A115" w:rsidP="00D77697">
            <w:pPr>
              <w:spacing w:after="0"/>
              <w:jc w:val="center"/>
              <w:rPr>
                <w:szCs w:val="24"/>
                <w:lang w:val="fr"/>
              </w:rPr>
            </w:pPr>
            <w:r w:rsidRPr="6B13A115">
              <w:rPr>
                <w:szCs w:val="24"/>
                <w:lang w:val="fr"/>
              </w:rPr>
              <w:t>1,25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01695D1" w14:textId="1CA5E5E2" w:rsidR="6B13A115" w:rsidRDefault="6B13A115" w:rsidP="00D77697">
            <w:pPr>
              <w:spacing w:after="0"/>
              <w:jc w:val="center"/>
              <w:rPr>
                <w:szCs w:val="24"/>
                <w:lang w:val="fr"/>
              </w:rPr>
            </w:pPr>
            <w:r w:rsidRPr="6B13A115">
              <w:rPr>
                <w:szCs w:val="24"/>
                <w:lang w:val="fr"/>
              </w:rPr>
              <w:t>0 à 5</w:t>
            </w:r>
          </w:p>
        </w:tc>
      </w:tr>
      <w:tr w:rsidR="6B13A115" w14:paraId="70AE27B1"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39BF4C5" w14:textId="7EA7AB5C" w:rsidR="6B13A115" w:rsidRDefault="6B13A115" w:rsidP="00D77697">
            <w:pPr>
              <w:spacing w:after="0"/>
              <w:jc w:val="center"/>
              <w:rPr>
                <w:b/>
                <w:bCs/>
                <w:color w:val="000000" w:themeColor="text1"/>
                <w:szCs w:val="24"/>
                <w:lang w:val="fr"/>
              </w:rPr>
            </w:pPr>
            <w:r w:rsidRPr="6B13A115">
              <w:rPr>
                <w:b/>
                <w:bCs/>
                <w:color w:val="000000" w:themeColor="text1"/>
                <w:szCs w:val="24"/>
                <w:lang w:val="fr"/>
              </w:rPr>
              <w:t>5</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4991D7F8" w14:textId="62086D97" w:rsidR="6B13A115" w:rsidRDefault="6B13A115" w:rsidP="00D77697">
            <w:pPr>
              <w:spacing w:after="0"/>
              <w:rPr>
                <w:b/>
                <w:bCs/>
                <w:color w:val="000000" w:themeColor="text1"/>
                <w:szCs w:val="24"/>
                <w:lang w:val="fr"/>
              </w:rPr>
            </w:pPr>
            <w:r w:rsidRPr="6B13A115">
              <w:rPr>
                <w:b/>
                <w:bCs/>
                <w:color w:val="000000" w:themeColor="text1"/>
                <w:szCs w:val="24"/>
                <w:lang w:val="fr"/>
              </w:rPr>
              <w:t>Gestion et organisation du chantier (25)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4DA53755" w14:textId="33362A08"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307092A6" w14:textId="4C1E4224"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CE6F1"/>
            <w:tcMar>
              <w:left w:w="80" w:type="dxa"/>
              <w:right w:w="80" w:type="dxa"/>
            </w:tcMar>
            <w:vAlign w:val="center"/>
          </w:tcPr>
          <w:p w14:paraId="77BDE235" w14:textId="5001FADC" w:rsidR="6B13A115" w:rsidRDefault="6B13A115" w:rsidP="00D77697">
            <w:pPr>
              <w:spacing w:after="0"/>
              <w:jc w:val="center"/>
              <w:rPr>
                <w:b/>
                <w:bCs/>
                <w:color w:val="000000" w:themeColor="text1"/>
                <w:szCs w:val="24"/>
                <w:lang w:val="fr"/>
              </w:rPr>
            </w:pPr>
            <w:r w:rsidRPr="6B13A115">
              <w:rPr>
                <w:b/>
                <w:bCs/>
                <w:color w:val="000000" w:themeColor="text1"/>
                <w:szCs w:val="24"/>
                <w:lang w:val="fr"/>
              </w:rPr>
              <w:t>0 à 25</w:t>
            </w:r>
          </w:p>
        </w:tc>
      </w:tr>
      <w:tr w:rsidR="6B13A115" w14:paraId="54D72BA3"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BEB7BCE" w14:textId="3C5357F0" w:rsidR="6B13A115" w:rsidRDefault="6B13A115" w:rsidP="00D77697">
            <w:pPr>
              <w:spacing w:after="0"/>
              <w:jc w:val="center"/>
              <w:rPr>
                <w:szCs w:val="24"/>
                <w:lang w:val="fr"/>
              </w:rPr>
            </w:pPr>
            <w:r w:rsidRPr="6B13A115">
              <w:rPr>
                <w:szCs w:val="24"/>
                <w:lang w:val="fr"/>
              </w:rPr>
              <w:t>5.1</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C5CE6A9" w14:textId="62D4F5CD" w:rsidR="6B13A115" w:rsidRDefault="6B13A115" w:rsidP="00D77697">
            <w:pPr>
              <w:spacing w:after="0"/>
              <w:rPr>
                <w:szCs w:val="24"/>
                <w:lang w:val="fr"/>
              </w:rPr>
            </w:pPr>
            <w:r w:rsidRPr="6B13A115">
              <w:rPr>
                <w:szCs w:val="24"/>
                <w:lang w:val="fr"/>
              </w:rPr>
              <w:t>Organisation et gouvernance du chantier</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A99C65D" w14:textId="08501131"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84BE4B2" w14:textId="6182C09A" w:rsidR="6B13A115" w:rsidRDefault="6B13A115" w:rsidP="00D77697">
            <w:pPr>
              <w:spacing w:after="0"/>
              <w:jc w:val="center"/>
              <w:rPr>
                <w:szCs w:val="24"/>
                <w:lang w:val="fr"/>
              </w:rPr>
            </w:pPr>
            <w:r w:rsidRPr="6B13A115">
              <w:rPr>
                <w:szCs w:val="24"/>
                <w:lang w:val="fr"/>
              </w:rPr>
              <w:t>2,00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13433563" w14:textId="61393F51" w:rsidR="6B13A115" w:rsidRDefault="6B13A115" w:rsidP="00D77697">
            <w:pPr>
              <w:spacing w:after="0"/>
              <w:jc w:val="center"/>
              <w:rPr>
                <w:szCs w:val="24"/>
                <w:lang w:val="fr"/>
              </w:rPr>
            </w:pPr>
            <w:r w:rsidRPr="6B13A115">
              <w:rPr>
                <w:szCs w:val="24"/>
                <w:lang w:val="fr"/>
              </w:rPr>
              <w:t>0 à 8</w:t>
            </w:r>
          </w:p>
        </w:tc>
      </w:tr>
      <w:tr w:rsidR="6B13A115" w14:paraId="2CE27623"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F6D6A66" w14:textId="1ED7EFEA" w:rsidR="6B13A115" w:rsidRDefault="6B13A115" w:rsidP="00D77697">
            <w:pPr>
              <w:spacing w:after="0"/>
              <w:jc w:val="center"/>
              <w:rPr>
                <w:szCs w:val="24"/>
                <w:lang w:val="fr"/>
              </w:rPr>
            </w:pPr>
            <w:r w:rsidRPr="6B13A115">
              <w:rPr>
                <w:szCs w:val="24"/>
                <w:lang w:val="fr"/>
              </w:rPr>
              <w:t>5.2</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55A2377" w14:textId="6DBDF639" w:rsidR="6B13A115" w:rsidRDefault="6B13A115" w:rsidP="00D77697">
            <w:pPr>
              <w:spacing w:after="0"/>
              <w:rPr>
                <w:szCs w:val="24"/>
                <w:lang w:val="fr"/>
              </w:rPr>
            </w:pPr>
            <w:r w:rsidRPr="6B13A115">
              <w:rPr>
                <w:szCs w:val="24"/>
                <w:lang w:val="fr"/>
              </w:rPr>
              <w:t>Qualifications et expérience du personnel clé</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CDE8F19" w14:textId="252BD308"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88E1280" w14:textId="5851C3BE" w:rsidR="6B13A115" w:rsidRDefault="6B13A115" w:rsidP="00D77697">
            <w:pPr>
              <w:spacing w:after="0"/>
              <w:jc w:val="center"/>
              <w:rPr>
                <w:szCs w:val="24"/>
                <w:lang w:val="fr"/>
              </w:rPr>
            </w:pPr>
            <w:r w:rsidRPr="6B13A115">
              <w:rPr>
                <w:szCs w:val="24"/>
                <w:lang w:val="fr"/>
              </w:rPr>
              <w:t>2,50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5DADA79" w14:textId="7B96F063" w:rsidR="6B13A115" w:rsidRDefault="6B13A115" w:rsidP="00D77697">
            <w:pPr>
              <w:spacing w:after="0"/>
              <w:jc w:val="center"/>
              <w:rPr>
                <w:szCs w:val="24"/>
                <w:lang w:val="fr"/>
              </w:rPr>
            </w:pPr>
            <w:r w:rsidRPr="6B13A115">
              <w:rPr>
                <w:szCs w:val="24"/>
                <w:lang w:val="fr"/>
              </w:rPr>
              <w:t>0 à 10</w:t>
            </w:r>
          </w:p>
        </w:tc>
      </w:tr>
      <w:tr w:rsidR="6B13A115" w14:paraId="29307706"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ECF19D1" w14:textId="4585AC16" w:rsidR="6B13A115" w:rsidRDefault="6B13A115" w:rsidP="00D77697">
            <w:pPr>
              <w:spacing w:after="0"/>
              <w:jc w:val="center"/>
              <w:rPr>
                <w:szCs w:val="24"/>
                <w:lang w:val="fr"/>
              </w:rPr>
            </w:pPr>
            <w:r w:rsidRPr="6B13A115">
              <w:rPr>
                <w:szCs w:val="24"/>
                <w:lang w:val="fr"/>
              </w:rPr>
              <w:t>5.3</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AE9A6E0" w14:textId="4AF263AF" w:rsidR="6B13A115" w:rsidRDefault="6B13A115" w:rsidP="00D77697">
            <w:pPr>
              <w:spacing w:after="0"/>
              <w:rPr>
                <w:szCs w:val="24"/>
                <w:lang w:val="fr"/>
              </w:rPr>
            </w:pPr>
            <w:r w:rsidRPr="6B13A115">
              <w:rPr>
                <w:szCs w:val="24"/>
                <w:lang w:val="fr"/>
              </w:rPr>
              <w:t>Gestion des risques</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4BD667B4" w14:textId="5D7523CC" w:rsidR="6B13A115" w:rsidRDefault="6B13A115" w:rsidP="00D77697">
            <w:pPr>
              <w:spacing w:after="0"/>
              <w:jc w:val="center"/>
              <w:rPr>
                <w:szCs w:val="24"/>
                <w:lang w:val="fr"/>
              </w:rPr>
            </w:pPr>
            <w:r w:rsidRPr="6B13A115">
              <w:rPr>
                <w:szCs w:val="24"/>
                <w:lang w:val="fr"/>
              </w:rPr>
              <w:t>0 à 4</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7511C4AC" w14:textId="7FB97192" w:rsidR="6B13A115" w:rsidRDefault="6B13A115" w:rsidP="00D77697">
            <w:pPr>
              <w:spacing w:after="0"/>
              <w:jc w:val="center"/>
              <w:rPr>
                <w:szCs w:val="24"/>
                <w:lang w:val="fr"/>
              </w:rPr>
            </w:pPr>
            <w:r w:rsidRPr="6B13A115">
              <w:rPr>
                <w:szCs w:val="24"/>
                <w:lang w:val="fr"/>
              </w:rPr>
              <w:t>1,75</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74043EB" w14:textId="5BF3688F" w:rsidR="6B13A115" w:rsidRDefault="6B13A115" w:rsidP="00D77697">
            <w:pPr>
              <w:spacing w:after="0"/>
              <w:jc w:val="center"/>
              <w:rPr>
                <w:szCs w:val="24"/>
                <w:lang w:val="fr"/>
              </w:rPr>
            </w:pPr>
            <w:r w:rsidRPr="6B13A115">
              <w:rPr>
                <w:szCs w:val="24"/>
                <w:lang w:val="fr"/>
              </w:rPr>
              <w:t>0 à 7</w:t>
            </w:r>
          </w:p>
        </w:tc>
      </w:tr>
      <w:tr w:rsidR="6B13A115" w14:paraId="0CED61A6"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63B0F515" w14:textId="4E278C90" w:rsidR="6B13A115" w:rsidRDefault="6B13A115" w:rsidP="00D77697">
            <w:pPr>
              <w:spacing w:after="0"/>
              <w:jc w:val="center"/>
              <w:rPr>
                <w:szCs w:val="24"/>
                <w:lang w:val="fr"/>
              </w:rPr>
            </w:pPr>
            <w:r w:rsidRPr="6B13A115">
              <w:rPr>
                <w:szCs w:val="24"/>
                <w:lang w:val="fr"/>
              </w:rPr>
              <w:t xml:space="preserve"> </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3DC754B7" w14:textId="13665BC0" w:rsidR="6B13A115" w:rsidRDefault="6B13A115" w:rsidP="00D77697">
            <w:pPr>
              <w:spacing w:after="0"/>
              <w:rPr>
                <w:color w:val="000000" w:themeColor="text1"/>
                <w:szCs w:val="24"/>
                <w:lang w:val="fr"/>
              </w:rPr>
            </w:pPr>
            <w:r w:rsidRPr="6B13A115">
              <w:rPr>
                <w:color w:val="000000" w:themeColor="text1"/>
                <w:szCs w:val="24"/>
                <w:lang w:val="fr"/>
              </w:rPr>
              <w:t>TOTAL</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65750555" w14:textId="018F7EE7"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4D627D07" w14:textId="35D64E66" w:rsidR="6B13A115" w:rsidRDefault="6B13A115" w:rsidP="00D77697">
            <w:pPr>
              <w:spacing w:after="0"/>
              <w:jc w:val="center"/>
              <w:rPr>
                <w:color w:val="000000" w:themeColor="text1"/>
                <w:szCs w:val="24"/>
                <w:lang w:val="fr"/>
              </w:rPr>
            </w:pPr>
            <w:r w:rsidRPr="6B13A115">
              <w:rPr>
                <w:color w:val="000000" w:themeColor="text1"/>
                <w:szCs w:val="24"/>
                <w:lang w:val="fr"/>
              </w:rPr>
              <w:t>25,00</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D9D9" w:themeFill="background1" w:themeFillShade="D9"/>
            <w:tcMar>
              <w:left w:w="80" w:type="dxa"/>
              <w:right w:w="80" w:type="dxa"/>
            </w:tcMar>
            <w:vAlign w:val="center"/>
          </w:tcPr>
          <w:p w14:paraId="76BA17B0" w14:textId="3FA7594E" w:rsidR="6B13A115" w:rsidRDefault="6B13A115" w:rsidP="00D77697">
            <w:pPr>
              <w:spacing w:after="0"/>
              <w:jc w:val="center"/>
              <w:rPr>
                <w:color w:val="000000" w:themeColor="text1"/>
                <w:szCs w:val="24"/>
                <w:lang w:val="fr"/>
              </w:rPr>
            </w:pPr>
            <w:r w:rsidRPr="6B13A115">
              <w:rPr>
                <w:color w:val="000000" w:themeColor="text1"/>
                <w:szCs w:val="24"/>
                <w:lang w:val="fr"/>
              </w:rPr>
              <w:t>0 à 100</w:t>
            </w:r>
          </w:p>
        </w:tc>
      </w:tr>
      <w:tr w:rsidR="6B13A115" w14:paraId="629AED19"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6B533495" w14:textId="57569A09" w:rsidR="6B13A115" w:rsidRDefault="6B13A115" w:rsidP="00D77697">
            <w:pPr>
              <w:spacing w:after="0"/>
              <w:jc w:val="center"/>
              <w:rPr>
                <w:szCs w:val="24"/>
                <w:lang w:val="fr"/>
              </w:rPr>
            </w:pPr>
            <w:r w:rsidRPr="6B13A115">
              <w:rPr>
                <w:szCs w:val="24"/>
                <w:lang w:val="fr"/>
              </w:rPr>
              <w:t xml:space="preserve"> </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308EA1E" w14:textId="0B9DBC4F" w:rsidR="6B13A115" w:rsidRDefault="6B13A115" w:rsidP="00D77697">
            <w:pPr>
              <w:spacing w:after="0"/>
              <w:rPr>
                <w:szCs w:val="24"/>
                <w:lang w:val="fr"/>
              </w:rPr>
            </w:pPr>
            <w:r w:rsidRPr="6B13A115">
              <w:rPr>
                <w:szCs w:val="24"/>
                <w:lang w:val="fr"/>
              </w:rPr>
              <w:t>Note technique maximale</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05590167" w14:textId="602C70A9"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21F520EA" w14:textId="44924234"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Mar>
              <w:left w:w="80" w:type="dxa"/>
              <w:right w:w="80" w:type="dxa"/>
            </w:tcMar>
            <w:vAlign w:val="center"/>
          </w:tcPr>
          <w:p w14:paraId="36180E0A" w14:textId="10E95BDE" w:rsidR="6B13A115" w:rsidRDefault="6B13A115" w:rsidP="00D77697">
            <w:pPr>
              <w:spacing w:after="0"/>
              <w:jc w:val="center"/>
              <w:rPr>
                <w:szCs w:val="24"/>
                <w:lang w:val="fr"/>
              </w:rPr>
            </w:pPr>
            <w:r w:rsidRPr="6B13A115">
              <w:rPr>
                <w:szCs w:val="24"/>
                <w:lang w:val="fr"/>
              </w:rPr>
              <w:t>100</w:t>
            </w:r>
          </w:p>
        </w:tc>
      </w:tr>
      <w:tr w:rsidR="6B13A115" w14:paraId="4888DA2B" w14:textId="77777777" w:rsidTr="0082371F">
        <w:trPr>
          <w:trHeight w:val="300"/>
        </w:trPr>
        <w:tc>
          <w:tcPr>
            <w:tcW w:w="73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cMar>
              <w:left w:w="80" w:type="dxa"/>
              <w:right w:w="80" w:type="dxa"/>
            </w:tcMar>
            <w:vAlign w:val="center"/>
          </w:tcPr>
          <w:p w14:paraId="21DEF126" w14:textId="68DFEA32" w:rsidR="6B13A115" w:rsidRDefault="6B13A115" w:rsidP="00D77697">
            <w:pPr>
              <w:spacing w:after="0"/>
              <w:jc w:val="center"/>
              <w:rPr>
                <w:szCs w:val="24"/>
                <w:lang w:val="fr"/>
              </w:rPr>
            </w:pPr>
            <w:r w:rsidRPr="6B13A115">
              <w:rPr>
                <w:szCs w:val="24"/>
                <w:lang w:val="fr"/>
              </w:rPr>
              <w:t xml:space="preserve"> </w:t>
            </w:r>
          </w:p>
        </w:tc>
        <w:tc>
          <w:tcPr>
            <w:tcW w:w="450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cMar>
              <w:left w:w="80" w:type="dxa"/>
              <w:right w:w="80" w:type="dxa"/>
            </w:tcMar>
            <w:vAlign w:val="center"/>
          </w:tcPr>
          <w:p w14:paraId="687C9D6F" w14:textId="1F549E95" w:rsidR="6B13A115" w:rsidRDefault="6B13A115" w:rsidP="00D77697">
            <w:pPr>
              <w:spacing w:after="0"/>
              <w:rPr>
                <w:color w:val="000000" w:themeColor="text1"/>
                <w:szCs w:val="24"/>
                <w:lang w:val="fr"/>
              </w:rPr>
            </w:pPr>
            <w:r w:rsidRPr="6B13A115">
              <w:rPr>
                <w:color w:val="000000" w:themeColor="text1"/>
                <w:szCs w:val="24"/>
                <w:lang w:val="fr"/>
              </w:rPr>
              <w:t>Note technique (T) minimale de qualification (</w:t>
            </w:r>
            <w:r w:rsidR="143106FE" w:rsidRPr="6B13A115">
              <w:rPr>
                <w:color w:val="000000" w:themeColor="text1"/>
                <w:szCs w:val="24"/>
                <w:lang w:val="fr"/>
              </w:rPr>
              <w:t>7</w:t>
            </w:r>
            <w:r w:rsidRPr="6B13A115">
              <w:rPr>
                <w:color w:val="000000" w:themeColor="text1"/>
                <w:szCs w:val="24"/>
                <w:lang w:val="fr"/>
              </w:rPr>
              <w:t>0 %)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cMar>
              <w:left w:w="80" w:type="dxa"/>
              <w:right w:w="80" w:type="dxa"/>
            </w:tcMar>
            <w:vAlign w:val="center"/>
          </w:tcPr>
          <w:p w14:paraId="458BE485" w14:textId="4EB47AB4"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cMar>
              <w:left w:w="80" w:type="dxa"/>
              <w:right w:w="80" w:type="dxa"/>
            </w:tcMar>
            <w:vAlign w:val="center"/>
          </w:tcPr>
          <w:p w14:paraId="26619E89" w14:textId="429AFE70" w:rsidR="6B13A115" w:rsidRDefault="6B13A115" w:rsidP="00D77697">
            <w:pPr>
              <w:spacing w:after="0"/>
              <w:jc w:val="center"/>
              <w:rPr>
                <w:szCs w:val="24"/>
                <w:lang w:val="fr"/>
              </w:rPr>
            </w:pPr>
            <w:r w:rsidRPr="6B13A115">
              <w:rPr>
                <w:szCs w:val="24"/>
                <w:lang w:val="fr"/>
              </w:rPr>
              <w:t xml:space="preserve"> </w:t>
            </w:r>
          </w:p>
        </w:tc>
        <w:tc>
          <w:tcPr>
            <w:tcW w:w="1367"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cMar>
              <w:left w:w="80" w:type="dxa"/>
              <w:right w:w="80" w:type="dxa"/>
            </w:tcMar>
            <w:vAlign w:val="center"/>
          </w:tcPr>
          <w:p w14:paraId="150EE354" w14:textId="1EA7C11B" w:rsidR="42CD5D34" w:rsidRDefault="42CD5D34" w:rsidP="00D77697">
            <w:pPr>
              <w:spacing w:after="0"/>
              <w:jc w:val="center"/>
              <w:rPr>
                <w:color w:val="000000" w:themeColor="text1"/>
                <w:szCs w:val="24"/>
                <w:lang w:val="fr"/>
              </w:rPr>
            </w:pPr>
            <w:r w:rsidRPr="6B13A115">
              <w:rPr>
                <w:color w:val="000000" w:themeColor="text1"/>
                <w:szCs w:val="24"/>
                <w:lang w:val="fr"/>
              </w:rPr>
              <w:t>7</w:t>
            </w:r>
            <w:r w:rsidR="6B13A115" w:rsidRPr="6B13A115">
              <w:rPr>
                <w:color w:val="000000" w:themeColor="text1"/>
                <w:szCs w:val="24"/>
                <w:lang w:val="fr"/>
              </w:rPr>
              <w:t>0</w:t>
            </w:r>
          </w:p>
        </w:tc>
      </w:tr>
    </w:tbl>
    <w:p w14:paraId="35F60F36" w14:textId="05152F57" w:rsidR="6B13A115" w:rsidRDefault="6B13A115" w:rsidP="6B13A115">
      <w:pPr>
        <w:ind w:left="0" w:firstLine="0"/>
        <w:rPr>
          <w:i/>
          <w:iCs/>
          <w:lang w:eastAsia="en-US"/>
        </w:rPr>
      </w:pPr>
    </w:p>
    <w:tbl>
      <w:tblPr>
        <w:tblStyle w:val="TableGrid2"/>
        <w:tblW w:w="0" w:type="auto"/>
        <w:tblInd w:w="535" w:type="dxa"/>
        <w:tblLook w:val="04A0" w:firstRow="1" w:lastRow="0" w:firstColumn="1" w:lastColumn="0" w:noHBand="0" w:noVBand="1"/>
      </w:tblPr>
      <w:tblGrid>
        <w:gridCol w:w="2456"/>
        <w:gridCol w:w="4204"/>
        <w:gridCol w:w="2155"/>
      </w:tblGrid>
      <w:tr w:rsidR="002F5C2B" w:rsidRPr="00710D65" w14:paraId="17749CDA" w14:textId="77777777" w:rsidTr="00442B16">
        <w:trPr>
          <w:trHeight w:val="922"/>
        </w:trPr>
        <w:tc>
          <w:tcPr>
            <w:tcW w:w="2456" w:type="dxa"/>
          </w:tcPr>
          <w:p w14:paraId="7E1BD322" w14:textId="77777777" w:rsidR="002F5C2B" w:rsidRPr="00710D65" w:rsidRDefault="002F5C2B" w:rsidP="00442B16">
            <w:pPr>
              <w:jc w:val="left"/>
              <w:rPr>
                <w:iCs/>
                <w:lang w:val="fr-FR" w:eastAsia="fr-FR"/>
              </w:rPr>
            </w:pPr>
            <w:r w:rsidRPr="00710D65">
              <w:rPr>
                <w:iCs/>
                <w:lang w:val="fr-FR" w:eastAsia="fr-FR"/>
              </w:rPr>
              <w:t>Score (score total pour le facteur/sous-facteur selon le cas</w:t>
            </w:r>
          </w:p>
        </w:tc>
        <w:tc>
          <w:tcPr>
            <w:tcW w:w="4204" w:type="dxa"/>
          </w:tcPr>
          <w:p w14:paraId="0C7FCC12" w14:textId="77777777" w:rsidR="002F5C2B" w:rsidRPr="00710D65" w:rsidRDefault="002F5C2B" w:rsidP="00442B16">
            <w:pPr>
              <w:jc w:val="left"/>
              <w:rPr>
                <w:iCs/>
                <w:lang w:val="fr-FR" w:eastAsia="fr-FR"/>
              </w:rPr>
            </w:pPr>
            <w:r w:rsidRPr="00710D65">
              <w:rPr>
                <w:iCs/>
                <w:lang w:val="fr-FR" w:eastAsia="fr-FR"/>
              </w:rPr>
              <w:t>Description</w:t>
            </w:r>
          </w:p>
        </w:tc>
        <w:tc>
          <w:tcPr>
            <w:tcW w:w="2155" w:type="dxa"/>
          </w:tcPr>
          <w:p w14:paraId="1DC486D0" w14:textId="77777777" w:rsidR="002F5C2B" w:rsidRPr="00710D65" w:rsidRDefault="002F5C2B" w:rsidP="00442B16">
            <w:pPr>
              <w:jc w:val="left"/>
              <w:rPr>
                <w:iCs/>
                <w:lang w:val="fr-FR" w:eastAsia="fr-FR"/>
              </w:rPr>
            </w:pPr>
            <w:r w:rsidRPr="00710D65">
              <w:rPr>
                <w:iCs/>
                <w:lang w:val="fr-FR" w:eastAsia="fr-FR"/>
              </w:rPr>
              <w:t>Remarques</w:t>
            </w:r>
          </w:p>
        </w:tc>
      </w:tr>
      <w:tr w:rsidR="002F5C2B" w:rsidRPr="00710D65" w14:paraId="380BFCB9" w14:textId="77777777" w:rsidTr="008F2CA3">
        <w:tc>
          <w:tcPr>
            <w:tcW w:w="2456" w:type="dxa"/>
          </w:tcPr>
          <w:p w14:paraId="6FB20F04" w14:textId="77777777" w:rsidR="002F5C2B" w:rsidRPr="00710D65" w:rsidRDefault="002F5C2B" w:rsidP="00442B16">
            <w:pPr>
              <w:jc w:val="center"/>
              <w:rPr>
                <w:iCs/>
                <w:lang w:val="fr-FR" w:eastAsia="fr-FR"/>
              </w:rPr>
            </w:pPr>
            <w:r w:rsidRPr="00710D65">
              <w:rPr>
                <w:iCs/>
                <w:lang w:val="fr-FR" w:eastAsia="fr-FR"/>
              </w:rPr>
              <w:t>0</w:t>
            </w:r>
          </w:p>
        </w:tc>
        <w:tc>
          <w:tcPr>
            <w:tcW w:w="4204" w:type="dxa"/>
          </w:tcPr>
          <w:p w14:paraId="1CF6F2A8" w14:textId="77777777" w:rsidR="002F5C2B" w:rsidRPr="00710D65" w:rsidRDefault="002F5C2B" w:rsidP="00442B16">
            <w:pPr>
              <w:jc w:val="left"/>
              <w:rPr>
                <w:iCs/>
                <w:lang w:val="fr-FR" w:eastAsia="fr-FR"/>
              </w:rPr>
            </w:pPr>
            <w:r w:rsidRPr="00710D65">
              <w:rPr>
                <w:szCs w:val="24"/>
                <w:lang w:val="fr-FR" w:eastAsia="fr-FR"/>
              </w:rPr>
              <w:t>La fonctionnalité requise est absente ; aucun renseignement pertinent pour démontrer comment l’exigence est satisfaite</w:t>
            </w:r>
          </w:p>
        </w:tc>
        <w:tc>
          <w:tcPr>
            <w:tcW w:w="2155" w:type="dxa"/>
          </w:tcPr>
          <w:p w14:paraId="48C7E794" w14:textId="77777777" w:rsidR="002F5C2B" w:rsidRPr="00710D65" w:rsidRDefault="002F5C2B" w:rsidP="00442B16">
            <w:pPr>
              <w:jc w:val="left"/>
              <w:rPr>
                <w:iCs/>
                <w:lang w:val="fr-FR" w:eastAsia="fr-FR"/>
              </w:rPr>
            </w:pPr>
          </w:p>
        </w:tc>
      </w:tr>
      <w:tr w:rsidR="002F5C2B" w:rsidRPr="00710D65" w14:paraId="58634F0E" w14:textId="77777777" w:rsidTr="008F2CA3">
        <w:tc>
          <w:tcPr>
            <w:tcW w:w="2456" w:type="dxa"/>
          </w:tcPr>
          <w:p w14:paraId="3EEB0486" w14:textId="77777777" w:rsidR="002F5C2B" w:rsidRPr="00710D65" w:rsidRDefault="002F5C2B" w:rsidP="00442B16">
            <w:pPr>
              <w:jc w:val="center"/>
              <w:rPr>
                <w:iCs/>
                <w:lang w:val="fr-FR" w:eastAsia="fr-FR"/>
              </w:rPr>
            </w:pPr>
            <w:r w:rsidRPr="00710D65">
              <w:rPr>
                <w:iCs/>
                <w:lang w:val="fr-FR" w:eastAsia="fr-FR"/>
              </w:rPr>
              <w:lastRenderedPageBreak/>
              <w:t>1</w:t>
            </w:r>
          </w:p>
        </w:tc>
        <w:tc>
          <w:tcPr>
            <w:tcW w:w="4204" w:type="dxa"/>
          </w:tcPr>
          <w:p w14:paraId="59194ED0" w14:textId="77777777" w:rsidR="002F5C2B" w:rsidRPr="00710D65" w:rsidRDefault="002F5C2B" w:rsidP="00442B16">
            <w:pPr>
              <w:shd w:val="clear" w:color="auto" w:fill="FDFDFD"/>
              <w:jc w:val="left"/>
              <w:rPr>
                <w:iCs/>
                <w:lang w:val="fr-FR" w:eastAsia="fr-FR"/>
              </w:rPr>
            </w:pPr>
            <w:r w:rsidRPr="00710D65">
              <w:rPr>
                <w:szCs w:val="24"/>
                <w:lang w:val="fr-FR" w:eastAsia="fr-FR"/>
              </w:rPr>
              <w:t>La fonctionnalité requise est présente avec des lacunes telles que des insuffisances ou des informations qui manquent de clarté</w:t>
            </w:r>
          </w:p>
        </w:tc>
        <w:tc>
          <w:tcPr>
            <w:tcW w:w="2155" w:type="dxa"/>
          </w:tcPr>
          <w:p w14:paraId="3AF15C00" w14:textId="77777777" w:rsidR="002F5C2B" w:rsidRPr="00710D65" w:rsidRDefault="002F5C2B" w:rsidP="00442B16">
            <w:pPr>
              <w:jc w:val="left"/>
              <w:rPr>
                <w:iCs/>
                <w:lang w:val="fr-FR" w:eastAsia="fr-FR"/>
              </w:rPr>
            </w:pPr>
          </w:p>
        </w:tc>
      </w:tr>
      <w:tr w:rsidR="002F5C2B" w:rsidRPr="00710D65" w14:paraId="38214E9D" w14:textId="77777777" w:rsidTr="008F2CA3">
        <w:tc>
          <w:tcPr>
            <w:tcW w:w="2456" w:type="dxa"/>
          </w:tcPr>
          <w:p w14:paraId="74DCAADE" w14:textId="77777777" w:rsidR="002F5C2B" w:rsidRPr="00710D65" w:rsidRDefault="002F5C2B" w:rsidP="00442B16">
            <w:pPr>
              <w:jc w:val="center"/>
              <w:rPr>
                <w:iCs/>
                <w:lang w:val="fr-FR" w:eastAsia="fr-FR"/>
              </w:rPr>
            </w:pPr>
            <w:r w:rsidRPr="00710D65">
              <w:rPr>
                <w:iCs/>
                <w:lang w:val="fr-FR" w:eastAsia="fr-FR"/>
              </w:rPr>
              <w:t>2</w:t>
            </w:r>
          </w:p>
        </w:tc>
        <w:tc>
          <w:tcPr>
            <w:tcW w:w="4204" w:type="dxa"/>
          </w:tcPr>
          <w:p w14:paraId="5093FE3C" w14:textId="77777777" w:rsidR="002F5C2B" w:rsidRPr="00710D65" w:rsidRDefault="002F5C2B" w:rsidP="00442B16">
            <w:pPr>
              <w:shd w:val="clear" w:color="auto" w:fill="FDFDFD"/>
              <w:jc w:val="left"/>
              <w:rPr>
                <w:iCs/>
                <w:lang w:val="fr-FR" w:eastAsia="fr-FR"/>
              </w:rPr>
            </w:pPr>
            <w:r w:rsidRPr="00710D65">
              <w:rPr>
                <w:iCs/>
                <w:lang w:val="fr-FR" w:eastAsia="fr-FR"/>
              </w:rPr>
              <w:t xml:space="preserve">Des </w:t>
            </w:r>
            <w:r w:rsidRPr="00710D65">
              <w:rPr>
                <w:szCs w:val="24"/>
                <w:lang w:val="fr-FR" w:eastAsia="fr-FR"/>
              </w:rPr>
              <w:t>informations</w:t>
            </w:r>
            <w:r w:rsidRPr="00710D65">
              <w:rPr>
                <w:iCs/>
                <w:lang w:val="fr-FR" w:eastAsia="fr-FR"/>
              </w:rPr>
              <w:t xml:space="preserve"> suffisantes pour démontrer comment les exigences sont satisfaites</w:t>
            </w:r>
          </w:p>
        </w:tc>
        <w:tc>
          <w:tcPr>
            <w:tcW w:w="2155" w:type="dxa"/>
          </w:tcPr>
          <w:p w14:paraId="588D19BD" w14:textId="77777777" w:rsidR="002F5C2B" w:rsidRPr="00710D65" w:rsidRDefault="002F5C2B" w:rsidP="00442B16">
            <w:pPr>
              <w:jc w:val="left"/>
              <w:rPr>
                <w:iCs/>
                <w:lang w:val="fr-FR" w:eastAsia="fr-FR"/>
              </w:rPr>
            </w:pPr>
          </w:p>
        </w:tc>
      </w:tr>
      <w:tr w:rsidR="002F5C2B" w:rsidRPr="00710D65" w14:paraId="4CC881C6" w14:textId="77777777" w:rsidTr="008F2CA3">
        <w:tc>
          <w:tcPr>
            <w:tcW w:w="2456" w:type="dxa"/>
          </w:tcPr>
          <w:p w14:paraId="70D1A68A" w14:textId="77777777" w:rsidR="002F5C2B" w:rsidRPr="00710D65" w:rsidRDefault="002F5C2B" w:rsidP="00442B16">
            <w:pPr>
              <w:jc w:val="center"/>
              <w:rPr>
                <w:iCs/>
                <w:lang w:val="fr-FR" w:eastAsia="fr-FR"/>
              </w:rPr>
            </w:pPr>
            <w:r w:rsidRPr="00710D65">
              <w:rPr>
                <w:iCs/>
                <w:lang w:val="fr-FR" w:eastAsia="fr-FR"/>
              </w:rPr>
              <w:t>3</w:t>
            </w:r>
          </w:p>
        </w:tc>
        <w:tc>
          <w:tcPr>
            <w:tcW w:w="4204" w:type="dxa"/>
          </w:tcPr>
          <w:p w14:paraId="35EEDD3E" w14:textId="77777777" w:rsidR="002F5C2B" w:rsidRPr="00710D65" w:rsidRDefault="002F5C2B" w:rsidP="00442B16">
            <w:pPr>
              <w:shd w:val="clear" w:color="auto" w:fill="FDFDFD"/>
              <w:jc w:val="left"/>
              <w:rPr>
                <w:iCs/>
                <w:lang w:val="fr-FR" w:eastAsia="fr-FR"/>
              </w:rPr>
            </w:pPr>
            <w:r w:rsidRPr="00710D65">
              <w:rPr>
                <w:iCs/>
                <w:lang w:val="fr-FR" w:eastAsia="fr-FR"/>
              </w:rPr>
              <w:t>Des informations suffisantes pour démontrer que les exigences seront marginalement dépassées</w:t>
            </w:r>
          </w:p>
        </w:tc>
        <w:tc>
          <w:tcPr>
            <w:tcW w:w="2155" w:type="dxa"/>
          </w:tcPr>
          <w:p w14:paraId="27AA5696" w14:textId="77777777" w:rsidR="002F5C2B" w:rsidRPr="00710D65" w:rsidRDefault="002F5C2B" w:rsidP="00442B16">
            <w:pPr>
              <w:jc w:val="left"/>
              <w:rPr>
                <w:iCs/>
                <w:lang w:val="fr-FR" w:eastAsia="fr-FR"/>
              </w:rPr>
            </w:pPr>
          </w:p>
        </w:tc>
      </w:tr>
      <w:tr w:rsidR="002F5C2B" w:rsidRPr="00710D65" w14:paraId="373A0C8C" w14:textId="77777777" w:rsidTr="008F2CA3">
        <w:tc>
          <w:tcPr>
            <w:tcW w:w="2456" w:type="dxa"/>
          </w:tcPr>
          <w:p w14:paraId="43275522" w14:textId="77777777" w:rsidR="002F5C2B" w:rsidRPr="00710D65" w:rsidRDefault="002F5C2B" w:rsidP="00442B16">
            <w:pPr>
              <w:jc w:val="center"/>
              <w:rPr>
                <w:iCs/>
                <w:lang w:val="fr-FR" w:eastAsia="fr-FR"/>
              </w:rPr>
            </w:pPr>
            <w:r w:rsidRPr="00710D65">
              <w:rPr>
                <w:iCs/>
                <w:lang w:val="fr-FR" w:eastAsia="fr-FR"/>
              </w:rPr>
              <w:t>4</w:t>
            </w:r>
          </w:p>
        </w:tc>
        <w:tc>
          <w:tcPr>
            <w:tcW w:w="4204" w:type="dxa"/>
          </w:tcPr>
          <w:p w14:paraId="56F9C8C6" w14:textId="77777777" w:rsidR="002F5C2B" w:rsidRPr="00710D65" w:rsidRDefault="002F5C2B" w:rsidP="00442B16">
            <w:pPr>
              <w:shd w:val="clear" w:color="auto" w:fill="FDFDFD"/>
              <w:jc w:val="left"/>
              <w:rPr>
                <w:iCs/>
                <w:lang w:val="fr-FR" w:eastAsia="fr-FR"/>
              </w:rPr>
            </w:pPr>
            <w:r w:rsidRPr="00710D65">
              <w:rPr>
                <w:iCs/>
                <w:lang w:val="fr-FR" w:eastAsia="fr-FR"/>
              </w:rPr>
              <w:t>Des informations suffisantes qui dépassent significativement les exigences et contribuent à une valeur ajoutée significative</w:t>
            </w:r>
          </w:p>
        </w:tc>
        <w:tc>
          <w:tcPr>
            <w:tcW w:w="2155" w:type="dxa"/>
          </w:tcPr>
          <w:p w14:paraId="47984273" w14:textId="77777777" w:rsidR="002F5C2B" w:rsidRPr="00710D65" w:rsidRDefault="002F5C2B" w:rsidP="00442B16">
            <w:pPr>
              <w:jc w:val="left"/>
              <w:rPr>
                <w:iCs/>
                <w:lang w:val="fr-FR" w:eastAsia="fr-FR"/>
              </w:rPr>
            </w:pPr>
          </w:p>
        </w:tc>
      </w:tr>
    </w:tbl>
    <w:p w14:paraId="4900175F" w14:textId="77777777" w:rsidR="002F5C2B" w:rsidRPr="00710D65" w:rsidRDefault="002F5C2B" w:rsidP="002F5C2B">
      <w:pPr>
        <w:tabs>
          <w:tab w:val="left" w:pos="720"/>
          <w:tab w:val="left" w:pos="1080"/>
        </w:tabs>
        <w:ind w:left="0" w:right="-72" w:firstLine="0"/>
        <w:rPr>
          <w:spacing w:val="-4"/>
          <w:szCs w:val="24"/>
        </w:rPr>
      </w:pPr>
    </w:p>
    <w:p w14:paraId="73C95CD0" w14:textId="77777777" w:rsidR="002F5C2B" w:rsidRPr="00D029B7" w:rsidRDefault="002F5C2B" w:rsidP="002F5C2B">
      <w:pPr>
        <w:spacing w:after="120"/>
        <w:ind w:left="360" w:right="173" w:firstLine="0"/>
      </w:pPr>
      <w:r w:rsidRPr="6B13A115">
        <w:rPr>
          <w:b/>
          <w:bCs/>
        </w:rPr>
        <w:t xml:space="preserve">Variantes techniques pour des éléments spécifiques des travaux </w:t>
      </w:r>
    </w:p>
    <w:p w14:paraId="0C966034" w14:textId="6C13EA8B" w:rsidR="00493E6C" w:rsidRPr="00710D65" w:rsidRDefault="00493E6C" w:rsidP="6B13A115">
      <w:pPr>
        <w:spacing w:after="120"/>
        <w:ind w:left="144" w:firstLine="0"/>
        <w:rPr>
          <w:i/>
          <w:iCs/>
        </w:rPr>
      </w:pPr>
      <w:r>
        <w:t>Non applicable</w:t>
      </w:r>
    </w:p>
    <w:p w14:paraId="3C0AC9A4" w14:textId="77777777" w:rsidR="002F5C2B" w:rsidRPr="00710D65" w:rsidRDefault="002F5C2B" w:rsidP="002F5C2B">
      <w:pPr>
        <w:tabs>
          <w:tab w:val="left" w:pos="1710"/>
        </w:tabs>
        <w:spacing w:before="240" w:after="120"/>
        <w:ind w:left="360" w:firstLine="22"/>
        <w:jc w:val="left"/>
        <w:rPr>
          <w:color w:val="000000" w:themeColor="text1"/>
        </w:rPr>
      </w:pPr>
      <w:r w:rsidRPr="00D029B7">
        <w:rPr>
          <w:color w:val="000000" w:themeColor="text1"/>
        </w:rPr>
        <w:t>.....................................................................................................................................................</w:t>
      </w:r>
    </w:p>
    <w:p w14:paraId="04E6708C" w14:textId="77777777" w:rsidR="002F5C2B" w:rsidRPr="00710D65" w:rsidRDefault="002F5C2B" w:rsidP="002F5C2B">
      <w:pPr>
        <w:spacing w:before="120" w:after="120"/>
        <w:ind w:left="540"/>
        <w:contextualSpacing/>
        <w:rPr>
          <w:b/>
          <w:bCs/>
          <w:sz w:val="28"/>
          <w:szCs w:val="28"/>
        </w:rPr>
      </w:pPr>
      <w:r w:rsidRPr="00D029B7">
        <w:rPr>
          <w:b/>
          <w:sz w:val="28"/>
          <w:szCs w:val="28"/>
        </w:rPr>
        <w:t xml:space="preserve">3. Évaluation financière </w:t>
      </w:r>
    </w:p>
    <w:p w14:paraId="177867C7" w14:textId="77777777" w:rsidR="002F5C2B" w:rsidRPr="00710D65" w:rsidRDefault="002F5C2B" w:rsidP="002F5C2B">
      <w:pPr>
        <w:spacing w:before="120" w:after="120"/>
        <w:ind w:left="540"/>
        <w:contextualSpacing/>
        <w:rPr>
          <w:b/>
          <w:bCs/>
          <w:sz w:val="28"/>
          <w:szCs w:val="28"/>
        </w:rPr>
      </w:pPr>
    </w:p>
    <w:p w14:paraId="01320AA0" w14:textId="77777777" w:rsidR="002F5C2B" w:rsidRPr="00D029B7" w:rsidRDefault="002F5C2B" w:rsidP="002F5C2B">
      <w:pPr>
        <w:spacing w:after="120"/>
        <w:ind w:left="360" w:right="173" w:firstLine="0"/>
        <w:rPr>
          <w:b/>
        </w:rPr>
      </w:pPr>
      <w:r w:rsidRPr="00D029B7">
        <w:rPr>
          <w:b/>
        </w:rPr>
        <w:t xml:space="preserve">Marge de préférence </w:t>
      </w:r>
    </w:p>
    <w:p w14:paraId="33003E99" w14:textId="61F881C4" w:rsidR="00493E6C" w:rsidRDefault="00493E6C" w:rsidP="002F5C2B">
      <w:pPr>
        <w:spacing w:before="240" w:after="120"/>
        <w:ind w:left="1080" w:hanging="270"/>
        <w:rPr>
          <w:color w:val="000000" w:themeColor="text1"/>
          <w:lang w:eastAsia="en-US"/>
        </w:rPr>
      </w:pPr>
      <w:r>
        <w:rPr>
          <w:color w:val="000000" w:themeColor="text1"/>
          <w:lang w:eastAsia="en-US"/>
        </w:rPr>
        <w:t>Non applicable</w:t>
      </w:r>
    </w:p>
    <w:p w14:paraId="15960CEC" w14:textId="5F7180CA" w:rsidR="002F5C2B" w:rsidRPr="00710D65" w:rsidRDefault="002F5C2B" w:rsidP="00D77697">
      <w:pPr>
        <w:spacing w:before="240" w:after="120"/>
        <w:ind w:left="1080" w:hanging="270"/>
        <w:rPr>
          <w:color w:val="000000" w:themeColor="text1"/>
        </w:rPr>
      </w:pPr>
      <w:r w:rsidRPr="00710D65">
        <w:t xml:space="preserve"> </w:t>
      </w:r>
    </w:p>
    <w:p w14:paraId="72708DF8" w14:textId="77777777" w:rsidR="002F5C2B" w:rsidRPr="00D029B7" w:rsidRDefault="002F5C2B" w:rsidP="002F5C2B">
      <w:pPr>
        <w:keepNext/>
        <w:spacing w:after="120"/>
        <w:ind w:left="360" w:right="173"/>
        <w:rPr>
          <w:b/>
        </w:rPr>
      </w:pPr>
      <w:r w:rsidRPr="00D029B7">
        <w:rPr>
          <w:b/>
        </w:rPr>
        <w:t xml:space="preserve">Critères d’évaluation financière </w:t>
      </w:r>
    </w:p>
    <w:p w14:paraId="63036671" w14:textId="77777777" w:rsidR="002F5C2B" w:rsidRPr="00710D65" w:rsidRDefault="002F5C2B" w:rsidP="002F5C2B">
      <w:pPr>
        <w:spacing w:before="120" w:after="120"/>
        <w:ind w:left="567" w:firstLine="0"/>
      </w:pPr>
      <w:r w:rsidRPr="00710D65">
        <w:t>En sus des critères dont la liste figure à l’article 37.1 (a)-(e) des IS, les critères ci-après seront utilisés :</w:t>
      </w:r>
    </w:p>
    <w:p w14:paraId="147DE6ED" w14:textId="77777777" w:rsidR="002F5C2B" w:rsidRPr="00710D65" w:rsidRDefault="002F5C2B" w:rsidP="002F5C2B">
      <w:pPr>
        <w:numPr>
          <w:ilvl w:val="0"/>
          <w:numId w:val="108"/>
        </w:numPr>
        <w:spacing w:after="120"/>
        <w:contextualSpacing/>
        <w:rPr>
          <w:b/>
          <w:lang w:eastAsia="en-US"/>
        </w:rPr>
      </w:pPr>
      <w:r w:rsidRPr="00710D65">
        <w:rPr>
          <w:b/>
          <w:lang w:eastAsia="en-US"/>
        </w:rPr>
        <w:t>Calendrier d’exécution</w:t>
      </w:r>
    </w:p>
    <w:p w14:paraId="1C3B9973" w14:textId="55075815" w:rsidR="002F5C2B" w:rsidRPr="00710D65" w:rsidRDefault="002F5C2B" w:rsidP="6B13A115">
      <w:pPr>
        <w:spacing w:after="120"/>
        <w:ind w:left="360" w:right="-72" w:firstLine="0"/>
        <w:contextualSpacing/>
        <w:rPr>
          <w:lang w:eastAsia="en-US"/>
        </w:rPr>
      </w:pPr>
    </w:p>
    <w:p w14:paraId="357A83CE" w14:textId="29E7C01C" w:rsidR="002F5C2B" w:rsidRPr="00710D65" w:rsidRDefault="324AC3CB" w:rsidP="00D77697">
      <w:pPr>
        <w:spacing w:line="259" w:lineRule="auto"/>
        <w:ind w:left="360" w:right="-72"/>
        <w:rPr>
          <w:lang w:eastAsia="en-US"/>
        </w:rPr>
      </w:pPr>
      <w:r w:rsidRPr="6B13A115">
        <w:rPr>
          <w:lang w:eastAsia="en-US"/>
        </w:rPr>
        <w:t>Sana objet</w:t>
      </w:r>
    </w:p>
    <w:p w14:paraId="381F4410" w14:textId="77777777" w:rsidR="002F5C2B" w:rsidRPr="00710D65" w:rsidRDefault="002F5C2B" w:rsidP="002F5C2B">
      <w:pPr>
        <w:numPr>
          <w:ilvl w:val="0"/>
          <w:numId w:val="108"/>
        </w:numPr>
        <w:spacing w:before="120" w:after="120"/>
        <w:contextualSpacing/>
        <w:rPr>
          <w:b/>
          <w:lang w:eastAsia="en-US"/>
        </w:rPr>
      </w:pPr>
      <w:r w:rsidRPr="00710D65">
        <w:rPr>
          <w:b/>
          <w:lang w:eastAsia="en-US"/>
        </w:rPr>
        <w:t>Coûts d’exploitation et de maintenance.</w:t>
      </w:r>
    </w:p>
    <w:p w14:paraId="2282E591" w14:textId="77777777" w:rsidR="002F5C2B" w:rsidRPr="00710D65" w:rsidRDefault="002F5C2B" w:rsidP="002F5C2B">
      <w:pPr>
        <w:ind w:left="360" w:firstLine="0"/>
        <w:contextualSpacing/>
        <w:rPr>
          <w:b/>
          <w:lang w:eastAsia="en-US"/>
        </w:rPr>
      </w:pPr>
    </w:p>
    <w:p w14:paraId="0ADBB591" w14:textId="2E1EDA71" w:rsidR="002F5C2B" w:rsidRPr="00710D65" w:rsidRDefault="002F5C2B" w:rsidP="6B13A115">
      <w:pPr>
        <w:numPr>
          <w:ilvl w:val="0"/>
          <w:numId w:val="128"/>
        </w:numPr>
        <w:tabs>
          <w:tab w:val="left" w:pos="1440"/>
        </w:tabs>
        <w:spacing w:before="120" w:after="120"/>
        <w:contextualSpacing/>
      </w:pPr>
    </w:p>
    <w:p w14:paraId="29D12676" w14:textId="4E1CAFEC" w:rsidR="002F5C2B" w:rsidRPr="00710D65" w:rsidRDefault="23CAEA68" w:rsidP="00D77697">
      <w:pPr>
        <w:spacing w:line="259" w:lineRule="auto"/>
        <w:ind w:left="0"/>
        <w:rPr>
          <w:i/>
          <w:iCs/>
        </w:rPr>
      </w:pPr>
      <w:r w:rsidRPr="6B13A115">
        <w:rPr>
          <w:b/>
          <w:bCs/>
          <w:lang w:eastAsia="en-US"/>
        </w:rPr>
        <w:t>San</w:t>
      </w:r>
      <w:r w:rsidR="018947EF" w:rsidRPr="6B13A115">
        <w:rPr>
          <w:b/>
          <w:bCs/>
          <w:lang w:eastAsia="en-US"/>
        </w:rPr>
        <w:t>s</w:t>
      </w:r>
      <w:r w:rsidRPr="6B13A115">
        <w:rPr>
          <w:b/>
          <w:bCs/>
          <w:lang w:eastAsia="en-US"/>
        </w:rPr>
        <w:t xml:space="preserve"> objet</w:t>
      </w:r>
      <w:r w:rsidR="003B7084">
        <w:rPr>
          <w:b/>
          <w:bCs/>
          <w:lang w:eastAsia="en-US"/>
        </w:rPr>
        <w:t xml:space="preserve"> </w:t>
      </w:r>
      <w:r w:rsidR="002F5C2B" w:rsidRPr="6B13A115">
        <w:rPr>
          <w:b/>
          <w:bCs/>
          <w:lang w:eastAsia="en-US"/>
        </w:rPr>
        <w:t>Acquisitions durables</w:t>
      </w:r>
    </w:p>
    <w:p w14:paraId="57BD4BD7" w14:textId="4B1D4FBD" w:rsidR="002F5C2B" w:rsidRPr="00710D65" w:rsidRDefault="7913BBDD" w:rsidP="6B13A115">
      <w:pPr>
        <w:ind w:left="0" w:firstLine="0"/>
        <w:rPr>
          <w:b/>
          <w:bCs/>
          <w:sz w:val="28"/>
          <w:szCs w:val="28"/>
          <w:lang w:eastAsia="en-US"/>
        </w:rPr>
      </w:pPr>
      <w:r w:rsidRPr="6B13A115">
        <w:rPr>
          <w:i/>
          <w:iCs/>
        </w:rPr>
        <w:t>Sans objet</w:t>
      </w:r>
    </w:p>
    <w:p w14:paraId="1413622E" w14:textId="77777777" w:rsidR="002F5C2B" w:rsidRPr="00710D65" w:rsidRDefault="002F5C2B" w:rsidP="002F5C2B">
      <w:pPr>
        <w:keepNext/>
        <w:ind w:left="0" w:firstLine="0"/>
        <w:rPr>
          <w:b/>
          <w:iCs/>
          <w:sz w:val="28"/>
          <w:szCs w:val="28"/>
          <w:lang w:eastAsia="en-US"/>
        </w:rPr>
      </w:pPr>
      <w:r w:rsidRPr="00710D65">
        <w:rPr>
          <w:b/>
          <w:iCs/>
          <w:sz w:val="28"/>
          <w:szCs w:val="28"/>
          <w:lang w:eastAsia="en-US"/>
        </w:rPr>
        <w:t>4. Évaluation combinée</w:t>
      </w:r>
    </w:p>
    <w:p w14:paraId="46AA47D7" w14:textId="77777777" w:rsidR="002F5C2B" w:rsidRPr="00710D65" w:rsidRDefault="002F5C2B" w:rsidP="002F5C2B">
      <w:pPr>
        <w:numPr>
          <w:ilvl w:val="12"/>
          <w:numId w:val="0"/>
        </w:numPr>
        <w:tabs>
          <w:tab w:val="left" w:pos="540"/>
        </w:tabs>
        <w:spacing w:after="180"/>
        <w:ind w:right="-72"/>
        <w:rPr>
          <w:szCs w:val="24"/>
        </w:rPr>
      </w:pPr>
      <w:r w:rsidRPr="00710D65">
        <w:rPr>
          <w:szCs w:val="24"/>
        </w:rPr>
        <w:t>Le Maître d’Ouvrage évaluera et comparera les Offres dont il aura déterminé qu’elles sont conformes pour l’essentiel.</w:t>
      </w:r>
    </w:p>
    <w:p w14:paraId="0D92E7BD" w14:textId="77777777" w:rsidR="002F5C2B" w:rsidRPr="00710D65" w:rsidRDefault="002F5C2B" w:rsidP="002F5C2B">
      <w:pPr>
        <w:numPr>
          <w:ilvl w:val="12"/>
          <w:numId w:val="0"/>
        </w:numPr>
        <w:tabs>
          <w:tab w:val="left" w:pos="540"/>
        </w:tabs>
        <w:spacing w:after="180"/>
        <w:ind w:right="-72"/>
        <w:rPr>
          <w:szCs w:val="24"/>
        </w:rPr>
      </w:pPr>
      <w:r w:rsidRPr="00710D65">
        <w:rPr>
          <w:szCs w:val="24"/>
        </w:rPr>
        <w:lastRenderedPageBreak/>
        <w:t>Pour chaque offre conforme, un score global (</w:t>
      </w:r>
      <w:r w:rsidRPr="00710D65">
        <w:rPr>
          <w:i/>
          <w:iCs/>
          <w:szCs w:val="24"/>
        </w:rPr>
        <w:t>B</w:t>
      </w:r>
      <w:r w:rsidRPr="00710D65">
        <w:rPr>
          <w:szCs w:val="24"/>
        </w:rPr>
        <w:t>) sera calculé à l’aide de la formule ci-après, qui permet d’évaluer globalement le prix évalué et les qualités techniques de chaque Offre :</w:t>
      </w:r>
    </w:p>
    <w:p w14:paraId="57D0EEF6" w14:textId="77777777" w:rsidR="002F5C2B" w:rsidRPr="00710D65" w:rsidRDefault="002F5C2B" w:rsidP="002F5C2B">
      <w:pPr>
        <w:numPr>
          <w:ilvl w:val="12"/>
          <w:numId w:val="0"/>
        </w:numPr>
        <w:ind w:left="547" w:right="-72"/>
        <w:jc w:val="center"/>
        <w:rPr>
          <w:szCs w:val="24"/>
        </w:rPr>
      </w:pPr>
      <w:r w:rsidRPr="00710D65">
        <w:rPr>
          <w:position w:val="-24"/>
          <w:szCs w:val="24"/>
        </w:rPr>
        <w:object w:dxaOrig="2540" w:dyaOrig="620" w14:anchorId="7894D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3pt;height:29.75pt" o:ole="" fillcolor="window">
            <v:imagedata r:id="rId66" o:title=""/>
          </v:shape>
          <o:OLEObject Type="Embed" ProgID="Equation.3" ShapeID="_x0000_i1025" DrawAspect="Content" ObjectID="_1852114281" r:id="rId67"/>
        </w:object>
      </w:r>
    </w:p>
    <w:p w14:paraId="056C4124" w14:textId="77777777" w:rsidR="002F5C2B" w:rsidRPr="00710D65" w:rsidRDefault="002F5C2B" w:rsidP="002F5C2B">
      <w:pPr>
        <w:numPr>
          <w:ilvl w:val="12"/>
          <w:numId w:val="0"/>
        </w:numPr>
        <w:ind w:left="1454" w:right="-72" w:hanging="907"/>
        <w:rPr>
          <w:szCs w:val="24"/>
        </w:rPr>
      </w:pPr>
      <w:r w:rsidRPr="00710D65">
        <w:rPr>
          <w:szCs w:val="24"/>
        </w:rPr>
        <w:t>où :</w:t>
      </w:r>
    </w:p>
    <w:p w14:paraId="250BB987" w14:textId="77777777" w:rsidR="002F5C2B" w:rsidRPr="00710D65" w:rsidRDefault="002F5C2B" w:rsidP="002F5C2B">
      <w:pPr>
        <w:numPr>
          <w:ilvl w:val="12"/>
          <w:numId w:val="0"/>
        </w:numPr>
        <w:tabs>
          <w:tab w:val="left" w:pos="1080"/>
          <w:tab w:val="left" w:pos="1440"/>
        </w:tabs>
        <w:ind w:left="1411" w:right="-72" w:hanging="864"/>
        <w:rPr>
          <w:szCs w:val="24"/>
        </w:rPr>
      </w:pPr>
      <w:r w:rsidRPr="00710D65">
        <w:rPr>
          <w:i/>
          <w:szCs w:val="24"/>
        </w:rPr>
        <w:t>C</w:t>
      </w:r>
      <w:r w:rsidRPr="00710D65">
        <w:rPr>
          <w:szCs w:val="24"/>
        </w:rPr>
        <w:tab/>
        <w:t>=</w:t>
      </w:r>
      <w:r w:rsidRPr="00710D65">
        <w:rPr>
          <w:szCs w:val="24"/>
        </w:rPr>
        <w:tab/>
        <w:t>le Prix évalué de l’Offre</w:t>
      </w:r>
    </w:p>
    <w:p w14:paraId="4DD93367" w14:textId="77777777" w:rsidR="002F5C2B" w:rsidRPr="00710D65" w:rsidRDefault="002F5C2B" w:rsidP="002F5C2B">
      <w:pPr>
        <w:numPr>
          <w:ilvl w:val="12"/>
          <w:numId w:val="0"/>
        </w:numPr>
        <w:tabs>
          <w:tab w:val="left" w:pos="1080"/>
          <w:tab w:val="left" w:pos="1440"/>
        </w:tabs>
        <w:ind w:left="1411" w:right="-72" w:hanging="864"/>
        <w:rPr>
          <w:szCs w:val="24"/>
        </w:rPr>
      </w:pPr>
      <w:r w:rsidRPr="00710D65">
        <w:rPr>
          <w:i/>
          <w:szCs w:val="24"/>
        </w:rPr>
        <w:t>C</w:t>
      </w:r>
      <w:r w:rsidRPr="00710D65">
        <w:rPr>
          <w:i/>
          <w:szCs w:val="24"/>
          <w:vertAlign w:val="subscript"/>
        </w:rPr>
        <w:t>min</w:t>
      </w:r>
      <w:r w:rsidRPr="00710D65">
        <w:rPr>
          <w:szCs w:val="24"/>
        </w:rPr>
        <w:tab/>
        <w:t>=</w:t>
      </w:r>
      <w:r w:rsidRPr="00710D65">
        <w:rPr>
          <w:szCs w:val="24"/>
        </w:rPr>
        <w:tab/>
        <w:t>le plus faible des prix évalués pour l’ensemble des Offres conformes</w:t>
      </w:r>
    </w:p>
    <w:p w14:paraId="2095DB93" w14:textId="77777777" w:rsidR="002F5C2B" w:rsidRPr="00710D65" w:rsidRDefault="002F5C2B" w:rsidP="002F5C2B">
      <w:pPr>
        <w:numPr>
          <w:ilvl w:val="12"/>
          <w:numId w:val="0"/>
        </w:numPr>
        <w:tabs>
          <w:tab w:val="left" w:pos="1080"/>
          <w:tab w:val="left" w:pos="1440"/>
        </w:tabs>
        <w:ind w:left="1411" w:right="-72" w:hanging="864"/>
        <w:rPr>
          <w:szCs w:val="24"/>
        </w:rPr>
      </w:pPr>
      <w:r w:rsidRPr="00710D65">
        <w:rPr>
          <w:i/>
          <w:szCs w:val="24"/>
        </w:rPr>
        <w:t>T</w:t>
      </w:r>
      <w:r w:rsidRPr="00710D65">
        <w:rPr>
          <w:szCs w:val="24"/>
        </w:rPr>
        <w:tab/>
        <w:t>=</w:t>
      </w:r>
      <w:r w:rsidRPr="00710D65">
        <w:rPr>
          <w:szCs w:val="24"/>
        </w:rPr>
        <w:tab/>
        <w:t>le nombre total de points techniques attribué à l’Offre</w:t>
      </w:r>
    </w:p>
    <w:p w14:paraId="3015521F" w14:textId="77777777" w:rsidR="002F5C2B" w:rsidRPr="00710D65" w:rsidRDefault="002F5C2B" w:rsidP="002F5C2B">
      <w:pPr>
        <w:numPr>
          <w:ilvl w:val="12"/>
          <w:numId w:val="0"/>
        </w:numPr>
        <w:tabs>
          <w:tab w:val="left" w:pos="1080"/>
          <w:tab w:val="left" w:pos="1440"/>
        </w:tabs>
        <w:ind w:left="1411" w:right="-72" w:hanging="864"/>
        <w:rPr>
          <w:szCs w:val="24"/>
        </w:rPr>
      </w:pPr>
      <w:r w:rsidRPr="00710D65">
        <w:rPr>
          <w:i/>
          <w:szCs w:val="24"/>
        </w:rPr>
        <w:t>T</w:t>
      </w:r>
      <w:r w:rsidRPr="00710D65">
        <w:rPr>
          <w:i/>
          <w:szCs w:val="24"/>
          <w:vertAlign w:val="subscript"/>
        </w:rPr>
        <w:t>max</w:t>
      </w:r>
      <w:r w:rsidRPr="00710D65">
        <w:rPr>
          <w:szCs w:val="24"/>
        </w:rPr>
        <w:tab/>
        <w:t>=</w:t>
      </w:r>
      <w:r w:rsidRPr="00710D65">
        <w:rPr>
          <w:szCs w:val="24"/>
        </w:rPr>
        <w:tab/>
        <w:t>le nombre de points techniques attribué à l’Offre conforme ayant obtenu le score technique le plus élevé</w:t>
      </w:r>
    </w:p>
    <w:p w14:paraId="3CFC402F" w14:textId="77777777" w:rsidR="002F5C2B" w:rsidRPr="00710D65" w:rsidRDefault="002F5C2B" w:rsidP="002F5C2B">
      <w:pPr>
        <w:numPr>
          <w:ilvl w:val="12"/>
          <w:numId w:val="0"/>
        </w:numPr>
        <w:tabs>
          <w:tab w:val="left" w:pos="1080"/>
          <w:tab w:val="left" w:pos="1440"/>
        </w:tabs>
        <w:spacing w:after="180"/>
        <w:ind w:left="1411" w:right="-72" w:hanging="864"/>
        <w:rPr>
          <w:b/>
          <w:szCs w:val="24"/>
        </w:rPr>
      </w:pPr>
      <w:r w:rsidRPr="00710D65">
        <w:rPr>
          <w:i/>
          <w:szCs w:val="24"/>
        </w:rPr>
        <w:t>X</w:t>
      </w:r>
      <w:r w:rsidRPr="00710D65">
        <w:rPr>
          <w:szCs w:val="24"/>
        </w:rPr>
        <w:tab/>
        <w:t>=</w:t>
      </w:r>
      <w:r w:rsidRPr="00710D65">
        <w:rPr>
          <w:szCs w:val="24"/>
        </w:rPr>
        <w:tab/>
        <w:t xml:space="preserve">la pondération de prix, telle que spécifiée dans les </w:t>
      </w:r>
      <w:r w:rsidRPr="00710D65">
        <w:rPr>
          <w:b/>
          <w:szCs w:val="24"/>
        </w:rPr>
        <w:t>DPAO</w:t>
      </w:r>
    </w:p>
    <w:p w14:paraId="34372B82" w14:textId="77777777" w:rsidR="002F5C2B" w:rsidRPr="00710D65" w:rsidRDefault="002F5C2B" w:rsidP="002F5C2B">
      <w:pPr>
        <w:suppressAutoHyphens/>
        <w:ind w:left="0" w:right="-72" w:firstLine="0"/>
        <w:rPr>
          <w:szCs w:val="24"/>
        </w:rPr>
      </w:pPr>
      <w:r w:rsidRPr="00710D65">
        <w:rPr>
          <w:szCs w:val="24"/>
        </w:rPr>
        <w:t>L’Offre conforme ayant reçu la note globale (</w:t>
      </w:r>
      <w:r w:rsidRPr="00710D65">
        <w:rPr>
          <w:i/>
          <w:szCs w:val="24"/>
        </w:rPr>
        <w:t>B</w:t>
      </w:r>
      <w:r w:rsidRPr="00710D65">
        <w:rPr>
          <w:szCs w:val="24"/>
        </w:rPr>
        <w:t>) la plus élevée parmi les offres conformes sera désignée comme l’Offre évaluée la Plus Avantageuse et sera retenue aux fins de l’attribution du Marché, à condition que le Soumissionnaire ait été jugé qualifié pour exécuter le Marché.</w:t>
      </w:r>
    </w:p>
    <w:p w14:paraId="438CEB4D" w14:textId="77777777" w:rsidR="002F5C2B" w:rsidRPr="00710D65" w:rsidRDefault="002F5C2B" w:rsidP="002F5C2B">
      <w:pPr>
        <w:keepNext/>
        <w:spacing w:before="120" w:after="120"/>
        <w:ind w:left="547"/>
        <w:contextualSpacing/>
        <w:rPr>
          <w:b/>
          <w:bCs/>
          <w:sz w:val="28"/>
          <w:szCs w:val="28"/>
        </w:rPr>
      </w:pPr>
      <w:r w:rsidRPr="00D029B7">
        <w:rPr>
          <w:b/>
          <w:sz w:val="28"/>
          <w:szCs w:val="28"/>
        </w:rPr>
        <w:t xml:space="preserve">5. Marchés Multiples </w:t>
      </w:r>
    </w:p>
    <w:p w14:paraId="102BB0FB" w14:textId="77777777" w:rsidR="002F5C2B" w:rsidRPr="00710D65" w:rsidRDefault="002F5C2B" w:rsidP="002F5C2B">
      <w:pPr>
        <w:suppressAutoHyphens/>
        <w:ind w:left="0" w:right="-72" w:firstLine="0"/>
        <w:rPr>
          <w:szCs w:val="24"/>
        </w:rPr>
      </w:pPr>
      <w:r w:rsidRPr="00710D65">
        <w:rPr>
          <w:szCs w:val="24"/>
        </w:rPr>
        <w:t>Si cela est permis dans le cadre de l’article 37.3 des IS, l’évaluation sera effectuée comme suit :</w:t>
      </w:r>
    </w:p>
    <w:p w14:paraId="77315603" w14:textId="77777777" w:rsidR="002F5C2B" w:rsidRPr="00710D65" w:rsidRDefault="002F5C2B" w:rsidP="002F5C2B">
      <w:pPr>
        <w:numPr>
          <w:ilvl w:val="0"/>
          <w:numId w:val="153"/>
        </w:numPr>
        <w:tabs>
          <w:tab w:val="left" w:pos="2127"/>
        </w:tabs>
        <w:spacing w:before="240" w:after="240"/>
        <w:ind w:hanging="450"/>
        <w:rPr>
          <w:b/>
          <w:bCs/>
          <w:kern w:val="28"/>
        </w:rPr>
      </w:pPr>
      <w:r w:rsidRPr="00D029B7">
        <w:rPr>
          <w:b/>
          <w:kern w:val="28"/>
        </w:rPr>
        <w:t>Critères d’attribution pour des lots multiples [IS 37.3] :</w:t>
      </w:r>
      <w:r w:rsidRPr="00D029B7">
        <w:rPr>
          <w:b/>
          <w:kern w:val="28"/>
        </w:rPr>
        <w:tab/>
      </w:r>
    </w:p>
    <w:p w14:paraId="3ABDA036" w14:textId="24C7B99B" w:rsidR="002F5C2B" w:rsidRPr="00D029B7" w:rsidRDefault="002F5C2B" w:rsidP="6B13A115">
      <w:pPr>
        <w:ind w:left="1745" w:hanging="35"/>
        <w:contextualSpacing/>
        <w:rPr>
          <w:i/>
          <w:iCs/>
        </w:rPr>
      </w:pPr>
      <w:r w:rsidRPr="6B13A115">
        <w:rPr>
          <w:i/>
          <w:iCs/>
        </w:rPr>
        <w:t>Sans objet </w:t>
      </w:r>
    </w:p>
    <w:p w14:paraId="518445B9" w14:textId="77777777" w:rsidR="002F5C2B" w:rsidRPr="00D029B7" w:rsidRDefault="002F5C2B" w:rsidP="002F5C2B">
      <w:pPr>
        <w:shd w:val="clear" w:color="auto" w:fill="FDFDFD"/>
        <w:spacing w:after="0"/>
        <w:ind w:left="0" w:firstLine="0"/>
        <w:rPr>
          <w:b/>
          <w:bCs/>
        </w:rPr>
      </w:pPr>
      <w:r w:rsidRPr="00D029B7">
        <w:rPr>
          <w:b/>
        </w:rPr>
        <w:t>Les rabais conditionnels pour l’attribution de plusieurs lots ne seront pas pris en compte</w:t>
      </w:r>
      <w:r w:rsidRPr="00D029B7">
        <w:rPr>
          <w:b/>
          <w:kern w:val="28"/>
        </w:rPr>
        <w:t>.</w:t>
      </w:r>
    </w:p>
    <w:p w14:paraId="5A73BA00" w14:textId="77777777" w:rsidR="002F5C2B" w:rsidRPr="00710D65" w:rsidRDefault="002F5C2B" w:rsidP="002F5C2B">
      <w:pPr>
        <w:numPr>
          <w:ilvl w:val="0"/>
          <w:numId w:val="153"/>
        </w:numPr>
        <w:tabs>
          <w:tab w:val="left" w:pos="2127"/>
        </w:tabs>
        <w:spacing w:before="240" w:after="240"/>
        <w:rPr>
          <w:kern w:val="28"/>
        </w:rPr>
      </w:pPr>
      <w:r w:rsidRPr="00D029B7">
        <w:rPr>
          <w:b/>
          <w:kern w:val="28"/>
        </w:rPr>
        <w:t>Critères de qualification pour les lots multiples</w:t>
      </w:r>
    </w:p>
    <w:p w14:paraId="793162A4" w14:textId="38601759" w:rsidR="002F5C2B" w:rsidRPr="00710D65" w:rsidRDefault="0F37F1B7" w:rsidP="002F5C2B">
      <w:pPr>
        <w:rPr>
          <w:iCs/>
          <w:szCs w:val="24"/>
        </w:rPr>
        <w:sectPr w:rsidR="002F5C2B" w:rsidRPr="00710D65" w:rsidSect="002F5C2B">
          <w:headerReference w:type="even" r:id="rId68"/>
          <w:headerReference w:type="default" r:id="rId69"/>
          <w:footerReference w:type="even" r:id="rId70"/>
          <w:footerReference w:type="default" r:id="rId71"/>
          <w:headerReference w:type="first" r:id="rId72"/>
          <w:footerReference w:type="first" r:id="rId73"/>
          <w:footnotePr>
            <w:numRestart w:val="eachPage"/>
          </w:footnotePr>
          <w:endnotePr>
            <w:numFmt w:val="decimal"/>
          </w:endnotePr>
          <w:pgSz w:w="12240" w:h="15840" w:code="1"/>
          <w:pgMar w:top="1440" w:right="1440" w:bottom="1440" w:left="1440" w:header="720" w:footer="720" w:gutter="0"/>
          <w:paperSrc w:first="15" w:other="15"/>
          <w:cols w:space="720"/>
          <w:titlePg/>
        </w:sectPr>
      </w:pPr>
      <w:r w:rsidRPr="00D029B7">
        <w:rPr>
          <w:kern w:val="28"/>
        </w:rPr>
        <w:t>Sans objet</w:t>
      </w:r>
      <w:r w:rsidR="002F5C2B" w:rsidRPr="00D029B7">
        <w:rPr>
          <w:color w:val="000000" w:themeColor="text1"/>
          <w:spacing w:val="-2"/>
        </w:rPr>
        <w:tab/>
      </w:r>
      <w:r w:rsidR="002F5C2B" w:rsidRPr="00D029B7">
        <w:rPr>
          <w:color w:val="000000" w:themeColor="text1"/>
          <w:spacing w:val="-2"/>
        </w:rPr>
        <w:tab/>
      </w:r>
      <w:r w:rsidR="002F5C2B" w:rsidRPr="00D029B7">
        <w:rPr>
          <w:b/>
          <w:color w:val="000000" w:themeColor="text1"/>
          <w:spacing w:val="-2"/>
        </w:rPr>
        <w:tab/>
      </w:r>
      <w:r w:rsidR="002F5C2B" w:rsidRPr="00D029B7">
        <w:rPr>
          <w:color w:val="000000" w:themeColor="text1"/>
          <w:spacing w:val="-2"/>
        </w:rPr>
        <w:tab/>
      </w:r>
      <w:r w:rsidR="002F5C2B" w:rsidRPr="00D029B7">
        <w:rPr>
          <w:b/>
          <w:color w:val="000000" w:themeColor="text1"/>
          <w:spacing w:val="-2"/>
        </w:rPr>
        <w:tab/>
      </w:r>
      <w:r w:rsidR="002F5C2B" w:rsidRPr="00D029B7">
        <w:rPr>
          <w:color w:val="000000" w:themeColor="text1"/>
          <w:spacing w:val="-2"/>
        </w:rPr>
        <w:tab/>
      </w:r>
      <w:r w:rsidR="002F5C2B" w:rsidRPr="00D029B7">
        <w:rPr>
          <w:color w:val="000000" w:themeColor="text1"/>
          <w:spacing w:val="-2"/>
        </w:rPr>
        <w:tab/>
      </w:r>
      <w:r w:rsidR="002F5C2B" w:rsidRPr="00D029B7">
        <w:rPr>
          <w:b/>
          <w:color w:val="000000" w:themeColor="text1"/>
          <w:spacing w:val="-2"/>
        </w:rPr>
        <w:tab/>
      </w:r>
    </w:p>
    <w:tbl>
      <w:tblPr>
        <w:tblW w:w="12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1620"/>
        <w:gridCol w:w="1530"/>
        <w:gridCol w:w="1530"/>
        <w:gridCol w:w="1350"/>
        <w:gridCol w:w="2063"/>
      </w:tblGrid>
      <w:tr w:rsidR="002F5C2B" w:rsidRPr="00710D65" w14:paraId="6325E00C" w14:textId="77777777" w:rsidTr="008F2CA3">
        <w:trPr>
          <w:tblHeader/>
        </w:trPr>
        <w:tc>
          <w:tcPr>
            <w:tcW w:w="2178" w:type="dxa"/>
            <w:vMerge w:val="restart"/>
            <w:shd w:val="clear" w:color="auto" w:fill="0D0D0D" w:themeFill="text1" w:themeFillTint="F2"/>
            <w:tcMar>
              <w:top w:w="57" w:type="dxa"/>
              <w:bottom w:w="57" w:type="dxa"/>
            </w:tcMar>
            <w:vAlign w:val="bottom"/>
          </w:tcPr>
          <w:p w14:paraId="76A21DF8" w14:textId="77777777" w:rsidR="002F5C2B" w:rsidRPr="00710D65" w:rsidRDefault="002F5C2B" w:rsidP="002F5C2B">
            <w:pPr>
              <w:spacing w:after="0"/>
              <w:ind w:left="0" w:firstLine="0"/>
              <w:jc w:val="center"/>
              <w:rPr>
                <w:b/>
                <w:iCs/>
                <w:sz w:val="22"/>
                <w:szCs w:val="22"/>
              </w:rPr>
            </w:pPr>
            <w:r w:rsidRPr="00710D65">
              <w:rPr>
                <w:b/>
                <w:iCs/>
                <w:sz w:val="22"/>
                <w:szCs w:val="22"/>
              </w:rPr>
              <w:lastRenderedPageBreak/>
              <w:t>Objet</w:t>
            </w:r>
          </w:p>
        </w:tc>
        <w:tc>
          <w:tcPr>
            <w:tcW w:w="10793" w:type="dxa"/>
            <w:gridSpan w:val="6"/>
            <w:shd w:val="clear" w:color="auto" w:fill="0D0D0D" w:themeFill="text1" w:themeFillTint="F2"/>
            <w:tcMar>
              <w:top w:w="57" w:type="dxa"/>
              <w:bottom w:w="57" w:type="dxa"/>
            </w:tcMar>
            <w:vAlign w:val="center"/>
          </w:tcPr>
          <w:p w14:paraId="44649E9E" w14:textId="77777777" w:rsidR="002F5C2B" w:rsidRPr="00710D65" w:rsidRDefault="002F5C2B" w:rsidP="002F5C2B">
            <w:pPr>
              <w:spacing w:after="0"/>
              <w:ind w:left="0" w:firstLine="0"/>
              <w:jc w:val="center"/>
              <w:outlineLvl w:val="0"/>
              <w:rPr>
                <w:b/>
                <w:szCs w:val="24"/>
              </w:rPr>
            </w:pPr>
            <w:r w:rsidRPr="00710D65">
              <w:rPr>
                <w:b/>
                <w:szCs w:val="24"/>
              </w:rPr>
              <w:t>1. Critères d’admissibilité</w:t>
            </w:r>
          </w:p>
        </w:tc>
      </w:tr>
      <w:tr w:rsidR="002F5C2B" w:rsidRPr="00710D65" w14:paraId="444A778E" w14:textId="77777777" w:rsidTr="008F2CA3">
        <w:trPr>
          <w:tblHeader/>
        </w:trPr>
        <w:tc>
          <w:tcPr>
            <w:tcW w:w="2178" w:type="dxa"/>
            <w:vMerge/>
            <w:tcMar>
              <w:top w:w="57" w:type="dxa"/>
              <w:bottom w:w="57" w:type="dxa"/>
            </w:tcMar>
            <w:vAlign w:val="bottom"/>
          </w:tcPr>
          <w:p w14:paraId="3F112598" w14:textId="77777777" w:rsidR="002F5C2B" w:rsidRPr="00710D65" w:rsidRDefault="002F5C2B" w:rsidP="002F5C2B">
            <w:pPr>
              <w:spacing w:after="0"/>
              <w:ind w:left="0" w:firstLine="0"/>
              <w:jc w:val="center"/>
              <w:rPr>
                <w:rFonts w:ascii="Times New Roman Bold" w:hAnsi="Times New Roman Bold"/>
                <w:sz w:val="22"/>
                <w:szCs w:val="22"/>
              </w:rPr>
            </w:pPr>
          </w:p>
        </w:tc>
        <w:tc>
          <w:tcPr>
            <w:tcW w:w="8730" w:type="dxa"/>
            <w:gridSpan w:val="5"/>
            <w:shd w:val="clear" w:color="auto" w:fill="7F7F7F" w:themeFill="text1" w:themeFillTint="80"/>
            <w:tcMar>
              <w:top w:w="57" w:type="dxa"/>
              <w:bottom w:w="57" w:type="dxa"/>
            </w:tcMar>
            <w:vAlign w:val="center"/>
          </w:tcPr>
          <w:p w14:paraId="0FDC0E04" w14:textId="77777777" w:rsidR="002F5C2B" w:rsidRPr="00710D65" w:rsidRDefault="002F5C2B" w:rsidP="002F5C2B">
            <w:pPr>
              <w:spacing w:after="0"/>
              <w:ind w:left="0" w:firstLine="0"/>
              <w:jc w:val="center"/>
              <w:rPr>
                <w:b/>
                <w:color w:val="FFFFFF" w:themeColor="background1"/>
                <w:sz w:val="22"/>
                <w:szCs w:val="22"/>
              </w:rPr>
            </w:pPr>
            <w:r w:rsidRPr="00710D65">
              <w:rPr>
                <w:rFonts w:ascii="Times New Roman Bold" w:hAnsi="Times New Roman Bold"/>
                <w:color w:val="FFFFFF" w:themeColor="background1"/>
                <w:sz w:val="22"/>
                <w:szCs w:val="22"/>
              </w:rPr>
              <w:t>Spécification de conformité</w:t>
            </w:r>
          </w:p>
        </w:tc>
        <w:tc>
          <w:tcPr>
            <w:tcW w:w="2063" w:type="dxa"/>
            <w:vMerge w:val="restart"/>
            <w:shd w:val="clear" w:color="auto" w:fill="A6A6A6" w:themeFill="background1" w:themeFillShade="A6"/>
            <w:tcMar>
              <w:top w:w="57" w:type="dxa"/>
              <w:bottom w:w="57" w:type="dxa"/>
            </w:tcMar>
            <w:vAlign w:val="bottom"/>
          </w:tcPr>
          <w:p w14:paraId="0812621C" w14:textId="77777777" w:rsidR="002F5C2B" w:rsidRPr="00710D65" w:rsidRDefault="002F5C2B" w:rsidP="002F5C2B">
            <w:pPr>
              <w:spacing w:after="0"/>
              <w:ind w:left="0" w:firstLine="0"/>
              <w:jc w:val="center"/>
              <w:rPr>
                <w:b/>
                <w:color w:val="FFFFFF" w:themeColor="background1"/>
                <w:sz w:val="22"/>
                <w:szCs w:val="22"/>
              </w:rPr>
            </w:pPr>
            <w:r w:rsidRPr="00710D65">
              <w:rPr>
                <w:b/>
                <w:color w:val="FFFFFF" w:themeColor="background1"/>
                <w:sz w:val="22"/>
                <w:szCs w:val="22"/>
              </w:rPr>
              <w:t>Documentation Requise</w:t>
            </w:r>
          </w:p>
        </w:tc>
      </w:tr>
      <w:tr w:rsidR="002F5C2B" w:rsidRPr="00710D65" w14:paraId="180839AF" w14:textId="77777777" w:rsidTr="008F2CA3">
        <w:trPr>
          <w:tblHeader/>
        </w:trPr>
        <w:tc>
          <w:tcPr>
            <w:tcW w:w="2178" w:type="dxa"/>
            <w:vMerge/>
            <w:tcMar>
              <w:top w:w="57" w:type="dxa"/>
              <w:bottom w:w="57" w:type="dxa"/>
            </w:tcMar>
          </w:tcPr>
          <w:p w14:paraId="77D962F1" w14:textId="77777777" w:rsidR="002F5C2B" w:rsidRPr="00710D65" w:rsidRDefault="002F5C2B" w:rsidP="002F5C2B">
            <w:pPr>
              <w:spacing w:after="0"/>
              <w:ind w:left="0" w:firstLine="0"/>
              <w:jc w:val="center"/>
              <w:rPr>
                <w:b/>
                <w:sz w:val="22"/>
                <w:szCs w:val="22"/>
              </w:rPr>
            </w:pPr>
          </w:p>
        </w:tc>
        <w:tc>
          <w:tcPr>
            <w:tcW w:w="2700" w:type="dxa"/>
            <w:vMerge w:val="restart"/>
            <w:tcBorders>
              <w:bottom w:val="nil"/>
            </w:tcBorders>
            <w:shd w:val="clear" w:color="auto" w:fill="A6A6A6" w:themeFill="background1" w:themeFillShade="A6"/>
            <w:tcMar>
              <w:top w:w="57" w:type="dxa"/>
              <w:bottom w:w="57" w:type="dxa"/>
            </w:tcMar>
            <w:vAlign w:val="bottom"/>
          </w:tcPr>
          <w:p w14:paraId="69B5A804" w14:textId="77777777" w:rsidR="002F5C2B" w:rsidRPr="00710D65" w:rsidRDefault="002F5C2B" w:rsidP="002F5C2B">
            <w:pPr>
              <w:spacing w:after="0"/>
              <w:ind w:left="0" w:firstLine="0"/>
              <w:jc w:val="center"/>
              <w:rPr>
                <w:rFonts w:ascii="Times New Roman Bold" w:hAnsi="Times New Roman Bold"/>
                <w:color w:val="FFFFFF" w:themeColor="background1"/>
                <w:sz w:val="22"/>
                <w:szCs w:val="22"/>
              </w:rPr>
            </w:pPr>
            <w:r w:rsidRPr="00710D65">
              <w:rPr>
                <w:b/>
                <w:color w:val="FFFFFF" w:themeColor="background1"/>
                <w:sz w:val="22"/>
                <w:szCs w:val="22"/>
              </w:rPr>
              <w:t>Critère</w:t>
            </w:r>
          </w:p>
        </w:tc>
        <w:tc>
          <w:tcPr>
            <w:tcW w:w="6030" w:type="dxa"/>
            <w:gridSpan w:val="4"/>
            <w:shd w:val="clear" w:color="auto" w:fill="A6A6A6" w:themeFill="background1" w:themeFillShade="A6"/>
            <w:tcMar>
              <w:top w:w="57" w:type="dxa"/>
              <w:bottom w:w="57" w:type="dxa"/>
            </w:tcMar>
            <w:vAlign w:val="center"/>
          </w:tcPr>
          <w:p w14:paraId="78FB9404" w14:textId="77777777" w:rsidR="002F5C2B" w:rsidRPr="00710D65" w:rsidRDefault="002F5C2B" w:rsidP="002F5C2B">
            <w:pPr>
              <w:spacing w:after="0"/>
              <w:ind w:left="0" w:firstLine="0"/>
              <w:jc w:val="center"/>
              <w:rPr>
                <w:b/>
                <w:color w:val="FFFFFF" w:themeColor="background1"/>
                <w:sz w:val="22"/>
                <w:szCs w:val="22"/>
              </w:rPr>
            </w:pPr>
            <w:r w:rsidRPr="00710D65">
              <w:rPr>
                <w:b/>
                <w:color w:val="FFFFFF" w:themeColor="background1"/>
                <w:sz w:val="22"/>
                <w:szCs w:val="22"/>
              </w:rPr>
              <w:t>Soumissionnaire</w:t>
            </w:r>
          </w:p>
        </w:tc>
        <w:tc>
          <w:tcPr>
            <w:tcW w:w="2063" w:type="dxa"/>
            <w:vMerge/>
            <w:tcBorders>
              <w:bottom w:val="nil"/>
            </w:tcBorders>
            <w:shd w:val="clear" w:color="auto" w:fill="A6A6A6" w:themeFill="background1" w:themeFillShade="A6"/>
            <w:tcMar>
              <w:top w:w="57" w:type="dxa"/>
              <w:bottom w:w="57" w:type="dxa"/>
            </w:tcMar>
          </w:tcPr>
          <w:p w14:paraId="666A533D" w14:textId="77777777" w:rsidR="002F5C2B" w:rsidRPr="00710D65" w:rsidRDefault="002F5C2B" w:rsidP="002F5C2B">
            <w:pPr>
              <w:spacing w:after="0"/>
              <w:jc w:val="center"/>
              <w:rPr>
                <w:rFonts w:ascii="Times New Roman Bold" w:hAnsi="Times New Roman Bold"/>
              </w:rPr>
            </w:pPr>
          </w:p>
        </w:tc>
      </w:tr>
      <w:tr w:rsidR="002F5C2B" w:rsidRPr="00710D65" w14:paraId="0E0DCFE1" w14:textId="77777777" w:rsidTr="008F2CA3">
        <w:trPr>
          <w:tblHeader/>
        </w:trPr>
        <w:tc>
          <w:tcPr>
            <w:tcW w:w="2178" w:type="dxa"/>
            <w:vMerge/>
            <w:tcMar>
              <w:top w:w="57" w:type="dxa"/>
              <w:bottom w:w="57" w:type="dxa"/>
            </w:tcMar>
          </w:tcPr>
          <w:p w14:paraId="0E999EFB" w14:textId="77777777" w:rsidR="002F5C2B" w:rsidRPr="00710D65" w:rsidRDefault="002F5C2B" w:rsidP="002F5C2B">
            <w:pPr>
              <w:spacing w:after="0"/>
              <w:ind w:left="0" w:firstLine="0"/>
              <w:jc w:val="center"/>
              <w:rPr>
                <w:b/>
                <w:sz w:val="22"/>
                <w:szCs w:val="22"/>
              </w:rPr>
            </w:pPr>
          </w:p>
        </w:tc>
        <w:tc>
          <w:tcPr>
            <w:tcW w:w="2700" w:type="dxa"/>
            <w:vMerge/>
            <w:tcBorders>
              <w:top w:val="nil"/>
              <w:bottom w:val="nil"/>
            </w:tcBorders>
            <w:shd w:val="clear" w:color="auto" w:fill="A6A6A6" w:themeFill="background1" w:themeFillShade="A6"/>
            <w:tcMar>
              <w:top w:w="57" w:type="dxa"/>
              <w:bottom w:w="57" w:type="dxa"/>
            </w:tcMar>
          </w:tcPr>
          <w:p w14:paraId="3674C3B3" w14:textId="77777777" w:rsidR="002F5C2B" w:rsidRPr="00710D65" w:rsidRDefault="002F5C2B" w:rsidP="002F5C2B">
            <w:pPr>
              <w:spacing w:after="0"/>
              <w:ind w:left="0" w:firstLine="0"/>
              <w:jc w:val="center"/>
              <w:rPr>
                <w:b/>
                <w:sz w:val="22"/>
                <w:szCs w:val="22"/>
              </w:rPr>
            </w:pPr>
          </w:p>
        </w:tc>
        <w:tc>
          <w:tcPr>
            <w:tcW w:w="1620" w:type="dxa"/>
            <w:vMerge w:val="restart"/>
            <w:shd w:val="clear" w:color="auto" w:fill="D9D9D9" w:themeFill="background1" w:themeFillShade="D9"/>
            <w:tcMar>
              <w:top w:w="57" w:type="dxa"/>
              <w:bottom w:w="57" w:type="dxa"/>
            </w:tcMar>
            <w:vAlign w:val="bottom"/>
          </w:tcPr>
          <w:p w14:paraId="38846C90" w14:textId="77777777" w:rsidR="002F5C2B" w:rsidRPr="00710D65" w:rsidRDefault="002F5C2B" w:rsidP="002F5C2B">
            <w:pPr>
              <w:spacing w:after="0"/>
              <w:ind w:left="0" w:firstLine="0"/>
              <w:jc w:val="center"/>
              <w:rPr>
                <w:b/>
                <w:sz w:val="22"/>
                <w:szCs w:val="22"/>
              </w:rPr>
            </w:pPr>
            <w:r w:rsidRPr="00710D65">
              <w:rPr>
                <w:b/>
                <w:sz w:val="22"/>
                <w:szCs w:val="22"/>
              </w:rPr>
              <w:t>Entité unique</w:t>
            </w:r>
          </w:p>
        </w:tc>
        <w:tc>
          <w:tcPr>
            <w:tcW w:w="4410" w:type="dxa"/>
            <w:gridSpan w:val="3"/>
            <w:shd w:val="clear" w:color="auto" w:fill="D9D9D9" w:themeFill="background1" w:themeFillShade="D9"/>
            <w:tcMar>
              <w:top w:w="57" w:type="dxa"/>
              <w:bottom w:w="57" w:type="dxa"/>
            </w:tcMar>
            <w:vAlign w:val="center"/>
          </w:tcPr>
          <w:p w14:paraId="4B45B58A" w14:textId="77777777" w:rsidR="002F5C2B" w:rsidRPr="00710D65" w:rsidRDefault="002F5C2B" w:rsidP="002F5C2B">
            <w:pPr>
              <w:spacing w:after="0"/>
              <w:ind w:left="360" w:firstLine="360"/>
              <w:jc w:val="center"/>
              <w:rPr>
                <w:b/>
                <w:sz w:val="22"/>
                <w:szCs w:val="22"/>
              </w:rPr>
            </w:pPr>
            <w:r w:rsidRPr="00710D65">
              <w:rPr>
                <w:b/>
                <w:sz w:val="22"/>
                <w:szCs w:val="22"/>
              </w:rPr>
              <w:t>Groupement d’entreprises</w:t>
            </w:r>
          </w:p>
        </w:tc>
        <w:tc>
          <w:tcPr>
            <w:tcW w:w="2063" w:type="dxa"/>
            <w:vMerge/>
            <w:tcBorders>
              <w:bottom w:val="nil"/>
            </w:tcBorders>
            <w:shd w:val="clear" w:color="auto" w:fill="A6A6A6" w:themeFill="background1" w:themeFillShade="A6"/>
            <w:tcMar>
              <w:top w:w="57" w:type="dxa"/>
              <w:bottom w:w="57" w:type="dxa"/>
            </w:tcMar>
          </w:tcPr>
          <w:p w14:paraId="4C52582F" w14:textId="77777777" w:rsidR="002F5C2B" w:rsidRPr="00710D65" w:rsidRDefault="002F5C2B" w:rsidP="002F5C2B">
            <w:pPr>
              <w:spacing w:after="0"/>
              <w:jc w:val="center"/>
              <w:rPr>
                <w:b/>
              </w:rPr>
            </w:pPr>
          </w:p>
        </w:tc>
      </w:tr>
      <w:tr w:rsidR="002F5C2B" w:rsidRPr="00710D65" w14:paraId="0B5DF2C5" w14:textId="77777777" w:rsidTr="008F2CA3">
        <w:trPr>
          <w:tblHeader/>
        </w:trPr>
        <w:tc>
          <w:tcPr>
            <w:tcW w:w="2178" w:type="dxa"/>
            <w:vMerge/>
            <w:tcMar>
              <w:top w:w="57" w:type="dxa"/>
              <w:bottom w:w="57" w:type="dxa"/>
            </w:tcMar>
          </w:tcPr>
          <w:p w14:paraId="42ECA52F" w14:textId="77777777" w:rsidR="002F5C2B" w:rsidRPr="00710D65" w:rsidRDefault="002F5C2B" w:rsidP="002F5C2B">
            <w:pPr>
              <w:spacing w:after="0"/>
              <w:ind w:left="360" w:hanging="360"/>
              <w:rPr>
                <w:b/>
                <w:sz w:val="22"/>
                <w:szCs w:val="22"/>
              </w:rPr>
            </w:pPr>
          </w:p>
        </w:tc>
        <w:tc>
          <w:tcPr>
            <w:tcW w:w="2700" w:type="dxa"/>
            <w:vMerge/>
            <w:tcBorders>
              <w:top w:val="nil"/>
            </w:tcBorders>
            <w:shd w:val="clear" w:color="auto" w:fill="A6A6A6" w:themeFill="background1" w:themeFillShade="A6"/>
            <w:tcMar>
              <w:top w:w="57" w:type="dxa"/>
              <w:bottom w:w="57" w:type="dxa"/>
            </w:tcMar>
          </w:tcPr>
          <w:p w14:paraId="0B89C9A1" w14:textId="77777777" w:rsidR="002F5C2B" w:rsidRPr="00710D65" w:rsidRDefault="002F5C2B" w:rsidP="002F5C2B">
            <w:pPr>
              <w:spacing w:after="0"/>
              <w:ind w:left="360" w:hanging="360"/>
              <w:rPr>
                <w:b/>
                <w:sz w:val="22"/>
                <w:szCs w:val="22"/>
              </w:rPr>
            </w:pPr>
          </w:p>
        </w:tc>
        <w:tc>
          <w:tcPr>
            <w:tcW w:w="1620" w:type="dxa"/>
            <w:vMerge/>
            <w:shd w:val="clear" w:color="auto" w:fill="D9D9D9" w:themeFill="background1" w:themeFillShade="D9"/>
            <w:tcMar>
              <w:top w:w="57" w:type="dxa"/>
              <w:bottom w:w="57" w:type="dxa"/>
            </w:tcMar>
            <w:vAlign w:val="bottom"/>
          </w:tcPr>
          <w:p w14:paraId="4008D8E4" w14:textId="77777777" w:rsidR="002F5C2B" w:rsidRPr="00710D65" w:rsidRDefault="002F5C2B" w:rsidP="002F5C2B">
            <w:pPr>
              <w:spacing w:after="0"/>
              <w:jc w:val="center"/>
              <w:rPr>
                <w:b/>
                <w:sz w:val="22"/>
                <w:szCs w:val="22"/>
              </w:rPr>
            </w:pPr>
          </w:p>
        </w:tc>
        <w:tc>
          <w:tcPr>
            <w:tcW w:w="1530" w:type="dxa"/>
            <w:tcBorders>
              <w:top w:val="nil"/>
            </w:tcBorders>
            <w:shd w:val="clear" w:color="auto" w:fill="D9D9D9" w:themeFill="background1" w:themeFillShade="D9"/>
            <w:tcMar>
              <w:top w:w="57" w:type="dxa"/>
              <w:bottom w:w="57" w:type="dxa"/>
            </w:tcMar>
            <w:vAlign w:val="bottom"/>
          </w:tcPr>
          <w:p w14:paraId="2E756D88" w14:textId="77777777" w:rsidR="002F5C2B" w:rsidRPr="00710D65" w:rsidRDefault="002F5C2B" w:rsidP="002F5C2B">
            <w:pPr>
              <w:spacing w:after="0"/>
              <w:ind w:left="0" w:firstLine="0"/>
              <w:jc w:val="center"/>
              <w:rPr>
                <w:b/>
                <w:sz w:val="22"/>
                <w:szCs w:val="22"/>
              </w:rPr>
            </w:pPr>
            <w:r w:rsidRPr="00710D65">
              <w:rPr>
                <w:b/>
                <w:sz w:val="22"/>
                <w:szCs w:val="22"/>
              </w:rPr>
              <w:t>Toutes Parties Combinées</w:t>
            </w:r>
          </w:p>
        </w:tc>
        <w:tc>
          <w:tcPr>
            <w:tcW w:w="1530" w:type="dxa"/>
            <w:tcBorders>
              <w:top w:val="nil"/>
            </w:tcBorders>
            <w:shd w:val="clear" w:color="auto" w:fill="D9D9D9" w:themeFill="background1" w:themeFillShade="D9"/>
            <w:tcMar>
              <w:top w:w="57" w:type="dxa"/>
              <w:bottom w:w="57" w:type="dxa"/>
            </w:tcMar>
            <w:vAlign w:val="bottom"/>
          </w:tcPr>
          <w:p w14:paraId="69F7D7EA" w14:textId="77777777" w:rsidR="002F5C2B" w:rsidRPr="00710D65" w:rsidRDefault="002F5C2B" w:rsidP="002F5C2B">
            <w:pPr>
              <w:spacing w:after="0"/>
              <w:ind w:left="0" w:firstLine="0"/>
              <w:jc w:val="center"/>
              <w:rPr>
                <w:b/>
                <w:sz w:val="22"/>
                <w:szCs w:val="22"/>
              </w:rPr>
            </w:pPr>
            <w:r w:rsidRPr="00710D65">
              <w:rPr>
                <w:b/>
                <w:sz w:val="22"/>
                <w:szCs w:val="22"/>
              </w:rPr>
              <w:t>Chaque membre</w:t>
            </w:r>
          </w:p>
        </w:tc>
        <w:tc>
          <w:tcPr>
            <w:tcW w:w="1350" w:type="dxa"/>
            <w:tcBorders>
              <w:top w:val="nil"/>
            </w:tcBorders>
            <w:shd w:val="clear" w:color="auto" w:fill="D9D9D9" w:themeFill="background1" w:themeFillShade="D9"/>
            <w:tcMar>
              <w:top w:w="57" w:type="dxa"/>
              <w:bottom w:w="57" w:type="dxa"/>
            </w:tcMar>
            <w:vAlign w:val="bottom"/>
          </w:tcPr>
          <w:p w14:paraId="64232038" w14:textId="77777777" w:rsidR="002F5C2B" w:rsidRPr="00710D65" w:rsidRDefault="002F5C2B" w:rsidP="002F5C2B">
            <w:pPr>
              <w:spacing w:after="0"/>
              <w:ind w:left="0" w:firstLine="0"/>
              <w:jc w:val="center"/>
              <w:rPr>
                <w:b/>
                <w:sz w:val="22"/>
                <w:szCs w:val="22"/>
              </w:rPr>
            </w:pPr>
            <w:r w:rsidRPr="00710D65">
              <w:rPr>
                <w:b/>
                <w:sz w:val="22"/>
                <w:szCs w:val="22"/>
              </w:rPr>
              <w:t>Un membre</w:t>
            </w:r>
          </w:p>
        </w:tc>
        <w:tc>
          <w:tcPr>
            <w:tcW w:w="2063" w:type="dxa"/>
            <w:vMerge/>
            <w:tcBorders>
              <w:top w:val="nil"/>
            </w:tcBorders>
            <w:shd w:val="clear" w:color="auto" w:fill="A6A6A6" w:themeFill="background1" w:themeFillShade="A6"/>
            <w:tcMar>
              <w:top w:w="57" w:type="dxa"/>
              <w:bottom w:w="57" w:type="dxa"/>
            </w:tcMar>
          </w:tcPr>
          <w:p w14:paraId="3297F9FB" w14:textId="77777777" w:rsidR="002F5C2B" w:rsidRPr="00710D65" w:rsidRDefault="002F5C2B" w:rsidP="002F5C2B">
            <w:pPr>
              <w:spacing w:after="0"/>
              <w:rPr>
                <w:b/>
              </w:rPr>
            </w:pPr>
          </w:p>
        </w:tc>
      </w:tr>
      <w:tr w:rsidR="002F5C2B" w:rsidRPr="00710D65" w14:paraId="2C000E01" w14:textId="77777777" w:rsidTr="008F2CA3">
        <w:tc>
          <w:tcPr>
            <w:tcW w:w="2178" w:type="dxa"/>
            <w:tcMar>
              <w:top w:w="57" w:type="dxa"/>
              <w:bottom w:w="57" w:type="dxa"/>
            </w:tcMar>
          </w:tcPr>
          <w:p w14:paraId="2E372837" w14:textId="77777777" w:rsidR="002F5C2B" w:rsidRPr="00710D65" w:rsidRDefault="002F5C2B" w:rsidP="002F5C2B">
            <w:pPr>
              <w:spacing w:after="0"/>
              <w:ind w:left="454" w:hanging="405"/>
              <w:jc w:val="left"/>
              <w:outlineLvl w:val="1"/>
              <w:rPr>
                <w:b/>
                <w:bCs/>
                <w:sz w:val="22"/>
                <w:szCs w:val="24"/>
              </w:rPr>
            </w:pPr>
            <w:r w:rsidRPr="00710D65">
              <w:rPr>
                <w:b/>
                <w:bCs/>
                <w:sz w:val="22"/>
                <w:szCs w:val="24"/>
              </w:rPr>
              <w:t>1.1</w:t>
            </w:r>
            <w:r w:rsidRPr="00710D65">
              <w:rPr>
                <w:sz w:val="28"/>
              </w:rPr>
              <w:tab/>
            </w:r>
            <w:r w:rsidRPr="00710D65">
              <w:rPr>
                <w:b/>
                <w:bCs/>
                <w:sz w:val="22"/>
                <w:szCs w:val="24"/>
              </w:rPr>
              <w:t>Nationalité</w:t>
            </w:r>
          </w:p>
        </w:tc>
        <w:tc>
          <w:tcPr>
            <w:tcW w:w="2700" w:type="dxa"/>
            <w:tcMar>
              <w:top w:w="57" w:type="dxa"/>
              <w:bottom w:w="57" w:type="dxa"/>
            </w:tcMar>
          </w:tcPr>
          <w:p w14:paraId="150E85BF" w14:textId="77777777" w:rsidR="002F5C2B" w:rsidRPr="00710D65" w:rsidRDefault="002F5C2B" w:rsidP="002F5C2B">
            <w:pPr>
              <w:spacing w:after="0"/>
              <w:ind w:left="0" w:firstLine="0"/>
              <w:jc w:val="left"/>
              <w:rPr>
                <w:sz w:val="22"/>
                <w:szCs w:val="24"/>
              </w:rPr>
            </w:pPr>
            <w:r w:rsidRPr="00710D65">
              <w:rPr>
                <w:sz w:val="22"/>
                <w:szCs w:val="24"/>
              </w:rPr>
              <w:t>Conforme à l’article 4.4 des IS.</w:t>
            </w:r>
          </w:p>
        </w:tc>
        <w:tc>
          <w:tcPr>
            <w:tcW w:w="1620" w:type="dxa"/>
            <w:tcMar>
              <w:top w:w="57" w:type="dxa"/>
              <w:bottom w:w="57" w:type="dxa"/>
            </w:tcMar>
          </w:tcPr>
          <w:p w14:paraId="692DB9F7"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1A4420CF" w14:textId="6106BAE3" w:rsidR="002F5C2B" w:rsidRPr="00710D65" w:rsidRDefault="000C6178" w:rsidP="002F5C2B">
            <w:pPr>
              <w:spacing w:after="0"/>
              <w:ind w:left="0" w:firstLine="0"/>
              <w:jc w:val="left"/>
              <w:rPr>
                <w:sz w:val="22"/>
                <w:szCs w:val="24"/>
              </w:rPr>
            </w:pPr>
            <w:r w:rsidRPr="00710D65">
              <w:rPr>
                <w:sz w:val="22"/>
                <w:szCs w:val="24"/>
              </w:rPr>
              <w:t>D</w:t>
            </w:r>
            <w:r w:rsidR="002F5C2B" w:rsidRPr="00710D65">
              <w:rPr>
                <w:sz w:val="22"/>
                <w:szCs w:val="24"/>
              </w:rPr>
              <w:t>oit</w:t>
            </w:r>
            <w:r>
              <w:rPr>
                <w:sz w:val="22"/>
                <w:szCs w:val="24"/>
              </w:rPr>
              <w:t xml:space="preserve"> </w:t>
            </w:r>
            <w:r w:rsidR="002F5C2B" w:rsidRPr="00710D65">
              <w:rPr>
                <w:sz w:val="22"/>
                <w:szCs w:val="24"/>
              </w:rPr>
              <w:t>satisfaire au critère</w:t>
            </w:r>
          </w:p>
        </w:tc>
        <w:tc>
          <w:tcPr>
            <w:tcW w:w="1530" w:type="dxa"/>
            <w:tcMar>
              <w:top w:w="57" w:type="dxa"/>
              <w:bottom w:w="57" w:type="dxa"/>
            </w:tcMar>
          </w:tcPr>
          <w:p w14:paraId="42AB6424"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57" w:type="dxa"/>
              <w:bottom w:w="57" w:type="dxa"/>
            </w:tcMar>
          </w:tcPr>
          <w:p w14:paraId="442D82BC"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063" w:type="dxa"/>
            <w:tcMar>
              <w:top w:w="57" w:type="dxa"/>
              <w:bottom w:w="57" w:type="dxa"/>
            </w:tcMar>
          </w:tcPr>
          <w:p w14:paraId="20FD2EFB" w14:textId="77777777" w:rsidR="002F5C2B" w:rsidRPr="00710D65" w:rsidRDefault="002F5C2B" w:rsidP="002F5C2B">
            <w:pPr>
              <w:spacing w:after="0"/>
              <w:ind w:left="0" w:firstLine="0"/>
              <w:jc w:val="left"/>
              <w:rPr>
                <w:sz w:val="22"/>
                <w:szCs w:val="24"/>
              </w:rPr>
            </w:pPr>
            <w:r w:rsidRPr="00710D65">
              <w:rPr>
                <w:sz w:val="22"/>
                <w:szCs w:val="24"/>
              </w:rPr>
              <w:t>Formulaires ELI –1 et 2, avec pièces jointes</w:t>
            </w:r>
          </w:p>
        </w:tc>
      </w:tr>
      <w:tr w:rsidR="002F5C2B" w:rsidRPr="00710D65" w14:paraId="3AFE84E6" w14:textId="77777777" w:rsidTr="008F2CA3">
        <w:tc>
          <w:tcPr>
            <w:tcW w:w="2178" w:type="dxa"/>
            <w:tcMar>
              <w:top w:w="57" w:type="dxa"/>
              <w:bottom w:w="57" w:type="dxa"/>
            </w:tcMar>
          </w:tcPr>
          <w:p w14:paraId="19260665" w14:textId="77777777" w:rsidR="002F5C2B" w:rsidRPr="00710D65" w:rsidRDefault="002F5C2B" w:rsidP="002F5C2B">
            <w:pPr>
              <w:spacing w:after="0"/>
              <w:ind w:left="454" w:hanging="405"/>
              <w:jc w:val="left"/>
              <w:outlineLvl w:val="1"/>
              <w:rPr>
                <w:b/>
                <w:bCs/>
                <w:sz w:val="22"/>
                <w:szCs w:val="24"/>
              </w:rPr>
            </w:pPr>
            <w:r w:rsidRPr="00710D65">
              <w:rPr>
                <w:b/>
                <w:bCs/>
                <w:sz w:val="22"/>
                <w:szCs w:val="24"/>
              </w:rPr>
              <w:t>1.2</w:t>
            </w:r>
            <w:r w:rsidRPr="00710D65">
              <w:rPr>
                <w:sz w:val="28"/>
              </w:rPr>
              <w:tab/>
            </w:r>
            <w:r w:rsidRPr="00710D65">
              <w:rPr>
                <w:b/>
                <w:bCs/>
                <w:sz w:val="22"/>
                <w:szCs w:val="24"/>
              </w:rPr>
              <w:t>Conflit d’intérêts</w:t>
            </w:r>
          </w:p>
        </w:tc>
        <w:tc>
          <w:tcPr>
            <w:tcW w:w="2700" w:type="dxa"/>
            <w:tcMar>
              <w:top w:w="57" w:type="dxa"/>
              <w:bottom w:w="57" w:type="dxa"/>
            </w:tcMar>
          </w:tcPr>
          <w:p w14:paraId="62D015D9" w14:textId="77777777" w:rsidR="002F5C2B" w:rsidRPr="00710D65" w:rsidRDefault="002F5C2B" w:rsidP="002F5C2B">
            <w:pPr>
              <w:spacing w:after="0"/>
              <w:ind w:left="0" w:firstLine="0"/>
              <w:jc w:val="left"/>
              <w:rPr>
                <w:sz w:val="22"/>
                <w:szCs w:val="24"/>
              </w:rPr>
            </w:pPr>
            <w:r w:rsidRPr="00710D65">
              <w:rPr>
                <w:sz w:val="22"/>
                <w:szCs w:val="24"/>
              </w:rPr>
              <w:t xml:space="preserve">Pas de conflit d’intérêts selon l’article 4.2 des IS. </w:t>
            </w:r>
          </w:p>
        </w:tc>
        <w:tc>
          <w:tcPr>
            <w:tcW w:w="1620" w:type="dxa"/>
            <w:tcMar>
              <w:top w:w="57" w:type="dxa"/>
              <w:bottom w:w="57" w:type="dxa"/>
            </w:tcMar>
          </w:tcPr>
          <w:p w14:paraId="63E318C5"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1A3A2FD6" w14:textId="1B205DF5" w:rsidR="002F5C2B" w:rsidRPr="00710D65" w:rsidRDefault="000C6178" w:rsidP="002F5C2B">
            <w:pPr>
              <w:spacing w:after="0"/>
              <w:ind w:left="0" w:firstLine="0"/>
              <w:jc w:val="left"/>
              <w:rPr>
                <w:sz w:val="22"/>
                <w:szCs w:val="24"/>
              </w:rPr>
            </w:pPr>
            <w:r w:rsidRPr="00710D65">
              <w:rPr>
                <w:sz w:val="22"/>
                <w:szCs w:val="24"/>
              </w:rPr>
              <w:t>D</w:t>
            </w:r>
            <w:r w:rsidR="002F5C2B" w:rsidRPr="00710D65">
              <w:rPr>
                <w:sz w:val="22"/>
                <w:szCs w:val="24"/>
              </w:rPr>
              <w:t>oit</w:t>
            </w:r>
            <w:r>
              <w:rPr>
                <w:sz w:val="22"/>
                <w:szCs w:val="24"/>
              </w:rPr>
              <w:t xml:space="preserve"> </w:t>
            </w:r>
            <w:r w:rsidR="002F5C2B" w:rsidRPr="00710D65">
              <w:rPr>
                <w:sz w:val="22"/>
                <w:szCs w:val="24"/>
              </w:rPr>
              <w:t>satisfaire au critère</w:t>
            </w:r>
          </w:p>
        </w:tc>
        <w:tc>
          <w:tcPr>
            <w:tcW w:w="1530" w:type="dxa"/>
            <w:tcMar>
              <w:top w:w="57" w:type="dxa"/>
              <w:bottom w:w="57" w:type="dxa"/>
            </w:tcMar>
          </w:tcPr>
          <w:p w14:paraId="4549D84B"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57" w:type="dxa"/>
              <w:bottom w:w="57" w:type="dxa"/>
            </w:tcMar>
          </w:tcPr>
          <w:p w14:paraId="3CFB8DE3"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063" w:type="dxa"/>
            <w:tcMar>
              <w:top w:w="57" w:type="dxa"/>
              <w:bottom w:w="57" w:type="dxa"/>
            </w:tcMar>
          </w:tcPr>
          <w:p w14:paraId="197F12BC" w14:textId="77777777" w:rsidR="002F5C2B" w:rsidRPr="00710D65" w:rsidRDefault="002F5C2B" w:rsidP="002F5C2B">
            <w:pPr>
              <w:spacing w:after="0"/>
              <w:ind w:left="0" w:firstLine="0"/>
              <w:jc w:val="left"/>
              <w:rPr>
                <w:sz w:val="22"/>
                <w:szCs w:val="24"/>
              </w:rPr>
            </w:pPr>
            <w:r w:rsidRPr="00710D65">
              <w:rPr>
                <w:sz w:val="22"/>
                <w:szCs w:val="24"/>
              </w:rPr>
              <w:t>Formulaire de Soumission</w:t>
            </w:r>
          </w:p>
        </w:tc>
      </w:tr>
      <w:tr w:rsidR="002F5C2B" w:rsidRPr="00710D65" w14:paraId="647D4CE9" w14:textId="77777777" w:rsidTr="008F2CA3">
        <w:tc>
          <w:tcPr>
            <w:tcW w:w="2178" w:type="dxa"/>
            <w:tcMar>
              <w:top w:w="57" w:type="dxa"/>
              <w:bottom w:w="57" w:type="dxa"/>
            </w:tcMar>
          </w:tcPr>
          <w:p w14:paraId="513D33C9" w14:textId="77777777" w:rsidR="002F5C2B" w:rsidRPr="00710D65" w:rsidRDefault="002F5C2B" w:rsidP="002F5C2B">
            <w:pPr>
              <w:spacing w:after="0"/>
              <w:ind w:left="454" w:hanging="405"/>
              <w:jc w:val="left"/>
              <w:outlineLvl w:val="1"/>
              <w:rPr>
                <w:b/>
                <w:bCs/>
                <w:sz w:val="22"/>
                <w:szCs w:val="24"/>
              </w:rPr>
            </w:pPr>
            <w:r w:rsidRPr="00710D65">
              <w:rPr>
                <w:b/>
                <w:bCs/>
                <w:sz w:val="22"/>
                <w:szCs w:val="24"/>
              </w:rPr>
              <w:t>1.3</w:t>
            </w:r>
            <w:r w:rsidRPr="00710D65">
              <w:rPr>
                <w:sz w:val="28"/>
              </w:rPr>
              <w:tab/>
            </w:r>
            <w:r w:rsidRPr="00710D65">
              <w:rPr>
                <w:b/>
                <w:bCs/>
                <w:sz w:val="22"/>
                <w:szCs w:val="24"/>
              </w:rPr>
              <w:t>Exclusion par la Banque</w:t>
            </w:r>
          </w:p>
        </w:tc>
        <w:tc>
          <w:tcPr>
            <w:tcW w:w="2700" w:type="dxa"/>
            <w:tcMar>
              <w:top w:w="57" w:type="dxa"/>
              <w:bottom w:w="57" w:type="dxa"/>
            </w:tcMar>
          </w:tcPr>
          <w:p w14:paraId="33F883C2" w14:textId="77777777" w:rsidR="002F5C2B" w:rsidRPr="00710D65" w:rsidRDefault="002F5C2B" w:rsidP="002F5C2B">
            <w:pPr>
              <w:spacing w:after="0"/>
              <w:ind w:left="0" w:firstLine="0"/>
              <w:jc w:val="left"/>
              <w:rPr>
                <w:sz w:val="22"/>
                <w:szCs w:val="24"/>
              </w:rPr>
            </w:pPr>
            <w:r w:rsidRPr="00710D65">
              <w:rPr>
                <w:sz w:val="22"/>
                <w:szCs w:val="24"/>
              </w:rPr>
              <w:t xml:space="preserve">Ne pas avoir été exclu par la Banque, tel que décrit à l’article 4.5 des IS. </w:t>
            </w:r>
          </w:p>
        </w:tc>
        <w:tc>
          <w:tcPr>
            <w:tcW w:w="1620" w:type="dxa"/>
            <w:tcMar>
              <w:top w:w="57" w:type="dxa"/>
              <w:bottom w:w="57" w:type="dxa"/>
            </w:tcMar>
          </w:tcPr>
          <w:p w14:paraId="5FE365DE"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31C7DEED" w14:textId="62A2866C" w:rsidR="002F5C2B" w:rsidRPr="00710D65" w:rsidRDefault="000C6178" w:rsidP="002F5C2B">
            <w:pPr>
              <w:spacing w:after="0"/>
              <w:ind w:left="0" w:firstLine="0"/>
              <w:jc w:val="left"/>
              <w:rPr>
                <w:sz w:val="22"/>
                <w:szCs w:val="24"/>
              </w:rPr>
            </w:pPr>
            <w:r w:rsidRPr="00710D65">
              <w:rPr>
                <w:sz w:val="22"/>
                <w:szCs w:val="24"/>
              </w:rPr>
              <w:t>D</w:t>
            </w:r>
            <w:r w:rsidR="002F5C2B" w:rsidRPr="00710D65">
              <w:rPr>
                <w:sz w:val="22"/>
                <w:szCs w:val="24"/>
              </w:rPr>
              <w:t>oit</w:t>
            </w:r>
            <w:r>
              <w:rPr>
                <w:sz w:val="22"/>
                <w:szCs w:val="24"/>
              </w:rPr>
              <w:t xml:space="preserve"> </w:t>
            </w:r>
            <w:r w:rsidR="002F5C2B" w:rsidRPr="00710D65">
              <w:rPr>
                <w:sz w:val="22"/>
                <w:szCs w:val="24"/>
              </w:rPr>
              <w:t>satisfaire au critère</w:t>
            </w:r>
          </w:p>
        </w:tc>
        <w:tc>
          <w:tcPr>
            <w:tcW w:w="1530" w:type="dxa"/>
            <w:tcMar>
              <w:top w:w="57" w:type="dxa"/>
              <w:bottom w:w="57" w:type="dxa"/>
            </w:tcMar>
          </w:tcPr>
          <w:p w14:paraId="5BBFE571"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57" w:type="dxa"/>
              <w:bottom w:w="57" w:type="dxa"/>
            </w:tcMar>
          </w:tcPr>
          <w:p w14:paraId="6BD1F47E"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063" w:type="dxa"/>
            <w:tcMar>
              <w:top w:w="57" w:type="dxa"/>
              <w:bottom w:w="57" w:type="dxa"/>
            </w:tcMar>
          </w:tcPr>
          <w:p w14:paraId="709D7ACF" w14:textId="77777777" w:rsidR="002F5C2B" w:rsidRPr="00710D65" w:rsidRDefault="002F5C2B" w:rsidP="002F5C2B">
            <w:pPr>
              <w:spacing w:after="0"/>
              <w:ind w:left="0" w:firstLine="0"/>
              <w:jc w:val="left"/>
              <w:rPr>
                <w:sz w:val="22"/>
                <w:szCs w:val="24"/>
              </w:rPr>
            </w:pPr>
            <w:r w:rsidRPr="00710D65">
              <w:rPr>
                <w:sz w:val="22"/>
                <w:szCs w:val="24"/>
              </w:rPr>
              <w:t>Formulaire de Soumission</w:t>
            </w:r>
          </w:p>
        </w:tc>
      </w:tr>
      <w:tr w:rsidR="002F5C2B" w:rsidRPr="00710D65" w14:paraId="36B4652C" w14:textId="77777777" w:rsidTr="008F2CA3">
        <w:tc>
          <w:tcPr>
            <w:tcW w:w="2178" w:type="dxa"/>
            <w:tcMar>
              <w:top w:w="57" w:type="dxa"/>
              <w:bottom w:w="57" w:type="dxa"/>
            </w:tcMar>
          </w:tcPr>
          <w:p w14:paraId="35FC6E45" w14:textId="77777777" w:rsidR="002F5C2B" w:rsidRPr="00710D65" w:rsidRDefault="002F5C2B" w:rsidP="002F5C2B">
            <w:pPr>
              <w:spacing w:after="0"/>
              <w:ind w:left="454" w:hanging="405"/>
              <w:jc w:val="left"/>
              <w:outlineLvl w:val="1"/>
              <w:rPr>
                <w:b/>
                <w:bCs/>
                <w:sz w:val="22"/>
                <w:szCs w:val="24"/>
              </w:rPr>
            </w:pPr>
            <w:r w:rsidRPr="00710D65">
              <w:rPr>
                <w:b/>
                <w:bCs/>
                <w:sz w:val="22"/>
                <w:szCs w:val="24"/>
              </w:rPr>
              <w:t>1.4</w:t>
            </w:r>
            <w:r w:rsidRPr="00710D65">
              <w:rPr>
                <w:sz w:val="28"/>
              </w:rPr>
              <w:tab/>
            </w:r>
            <w:r w:rsidRPr="00710D65">
              <w:rPr>
                <w:b/>
                <w:bCs/>
                <w:sz w:val="22"/>
                <w:szCs w:val="24"/>
              </w:rPr>
              <w:t>Entreprise publique du pays de l’Emprunteur</w:t>
            </w:r>
          </w:p>
        </w:tc>
        <w:tc>
          <w:tcPr>
            <w:tcW w:w="2700" w:type="dxa"/>
            <w:tcMar>
              <w:top w:w="57" w:type="dxa"/>
              <w:bottom w:w="57" w:type="dxa"/>
            </w:tcMar>
          </w:tcPr>
          <w:p w14:paraId="301F2EED" w14:textId="77777777" w:rsidR="002F5C2B" w:rsidRPr="00710D65" w:rsidRDefault="002F5C2B" w:rsidP="002F5C2B">
            <w:pPr>
              <w:spacing w:after="0"/>
              <w:ind w:left="0" w:firstLine="0"/>
              <w:jc w:val="left"/>
              <w:rPr>
                <w:sz w:val="22"/>
                <w:szCs w:val="24"/>
              </w:rPr>
            </w:pPr>
            <w:r w:rsidRPr="00710D65">
              <w:rPr>
                <w:sz w:val="22"/>
                <w:szCs w:val="24"/>
              </w:rPr>
              <w:t>Conforme à l’article 4.6 des IS.</w:t>
            </w:r>
          </w:p>
        </w:tc>
        <w:tc>
          <w:tcPr>
            <w:tcW w:w="1620" w:type="dxa"/>
            <w:tcMar>
              <w:top w:w="57" w:type="dxa"/>
              <w:bottom w:w="57" w:type="dxa"/>
            </w:tcMar>
          </w:tcPr>
          <w:p w14:paraId="3757F61E"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4489A355"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6F4BC3D3"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57" w:type="dxa"/>
              <w:bottom w:w="57" w:type="dxa"/>
            </w:tcMar>
          </w:tcPr>
          <w:p w14:paraId="48A46E96"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063" w:type="dxa"/>
            <w:tcMar>
              <w:top w:w="57" w:type="dxa"/>
              <w:bottom w:w="57" w:type="dxa"/>
            </w:tcMar>
          </w:tcPr>
          <w:p w14:paraId="673350EC" w14:textId="77777777" w:rsidR="002F5C2B" w:rsidRPr="00710D65" w:rsidRDefault="002F5C2B" w:rsidP="002F5C2B">
            <w:pPr>
              <w:spacing w:after="0"/>
              <w:ind w:left="0" w:firstLine="0"/>
              <w:jc w:val="left"/>
              <w:rPr>
                <w:sz w:val="22"/>
                <w:szCs w:val="24"/>
              </w:rPr>
            </w:pPr>
            <w:r w:rsidRPr="00710D65">
              <w:rPr>
                <w:sz w:val="22"/>
                <w:szCs w:val="24"/>
              </w:rPr>
              <w:t>Formulaires ELI -1 et 2, avec pièces jointes</w:t>
            </w:r>
          </w:p>
        </w:tc>
      </w:tr>
      <w:tr w:rsidR="002F5C2B" w:rsidRPr="00710D65" w14:paraId="38416204" w14:textId="77777777" w:rsidTr="008F2CA3">
        <w:tc>
          <w:tcPr>
            <w:tcW w:w="2178" w:type="dxa"/>
            <w:tcMar>
              <w:top w:w="57" w:type="dxa"/>
              <w:bottom w:w="57" w:type="dxa"/>
            </w:tcMar>
          </w:tcPr>
          <w:p w14:paraId="419A10FE" w14:textId="77777777" w:rsidR="002F5C2B" w:rsidRPr="00710D65" w:rsidRDefault="002F5C2B" w:rsidP="002F5C2B">
            <w:pPr>
              <w:spacing w:after="0"/>
              <w:ind w:left="454" w:hanging="405"/>
              <w:jc w:val="left"/>
              <w:rPr>
                <w:b/>
                <w:sz w:val="22"/>
                <w:szCs w:val="24"/>
              </w:rPr>
            </w:pPr>
            <w:r w:rsidRPr="00710D65">
              <w:rPr>
                <w:b/>
                <w:sz w:val="22"/>
                <w:szCs w:val="24"/>
              </w:rPr>
              <w:t>1.5</w:t>
            </w:r>
            <w:r w:rsidRPr="00710D65">
              <w:rPr>
                <w:b/>
              </w:rPr>
              <w:tab/>
            </w:r>
            <w:r w:rsidRPr="00710D65">
              <w:rPr>
                <w:b/>
                <w:sz w:val="22"/>
                <w:szCs w:val="24"/>
              </w:rPr>
              <w:t xml:space="preserve">Exclusion au titre d’une résolution des Nations Unis </w:t>
            </w:r>
            <w:r w:rsidRPr="00710D65">
              <w:rPr>
                <w:b/>
                <w:sz w:val="22"/>
                <w:szCs w:val="24"/>
              </w:rPr>
              <w:br/>
              <w:t>ou de la réglementation du pays emprunteur</w:t>
            </w:r>
          </w:p>
        </w:tc>
        <w:tc>
          <w:tcPr>
            <w:tcW w:w="2700" w:type="dxa"/>
            <w:tcMar>
              <w:top w:w="57" w:type="dxa"/>
              <w:bottom w:w="57" w:type="dxa"/>
            </w:tcMar>
          </w:tcPr>
          <w:p w14:paraId="4E8AA91A" w14:textId="77777777" w:rsidR="002F5C2B" w:rsidRPr="00710D65" w:rsidRDefault="002F5C2B" w:rsidP="002F5C2B">
            <w:pPr>
              <w:spacing w:after="0"/>
              <w:ind w:left="0" w:firstLine="0"/>
              <w:jc w:val="left"/>
              <w:rPr>
                <w:sz w:val="22"/>
                <w:szCs w:val="24"/>
              </w:rPr>
            </w:pPr>
            <w:r w:rsidRPr="00710D65">
              <w:rPr>
                <w:sz w:val="22"/>
                <w:szCs w:val="24"/>
              </w:rPr>
              <w:t xml:space="preserve">Ne pas avoir été exclu au titre de la réglementation du pays emprunteur en matière de relations commerciales avec le pays du Soumissionnaire ou d’une résolution du Conseil de Sécurité des Nations Unis conformément à la </w:t>
            </w:r>
            <w:r w:rsidRPr="00710D65">
              <w:rPr>
                <w:sz w:val="22"/>
                <w:szCs w:val="24"/>
              </w:rPr>
              <w:br/>
              <w:t>Section V, Pays Eligibles.</w:t>
            </w:r>
          </w:p>
        </w:tc>
        <w:tc>
          <w:tcPr>
            <w:tcW w:w="1620" w:type="dxa"/>
            <w:tcMar>
              <w:top w:w="57" w:type="dxa"/>
              <w:bottom w:w="57" w:type="dxa"/>
            </w:tcMar>
          </w:tcPr>
          <w:p w14:paraId="38863991"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57" w:type="dxa"/>
              <w:bottom w:w="57" w:type="dxa"/>
            </w:tcMar>
          </w:tcPr>
          <w:p w14:paraId="105B3177" w14:textId="08E6662A" w:rsidR="002F5C2B" w:rsidRPr="00710D65" w:rsidRDefault="000C6178" w:rsidP="002F5C2B">
            <w:pPr>
              <w:spacing w:after="0"/>
              <w:ind w:left="0" w:firstLine="0"/>
              <w:jc w:val="left"/>
              <w:rPr>
                <w:sz w:val="22"/>
                <w:szCs w:val="24"/>
              </w:rPr>
            </w:pPr>
            <w:r w:rsidRPr="00710D65">
              <w:rPr>
                <w:sz w:val="22"/>
                <w:szCs w:val="24"/>
              </w:rPr>
              <w:t>D</w:t>
            </w:r>
            <w:r w:rsidR="002F5C2B" w:rsidRPr="00710D65">
              <w:rPr>
                <w:sz w:val="22"/>
                <w:szCs w:val="24"/>
              </w:rPr>
              <w:t>oit</w:t>
            </w:r>
            <w:r>
              <w:rPr>
                <w:sz w:val="22"/>
                <w:szCs w:val="24"/>
              </w:rPr>
              <w:t xml:space="preserve"> </w:t>
            </w:r>
            <w:r w:rsidR="002F5C2B" w:rsidRPr="00710D65">
              <w:rPr>
                <w:sz w:val="22"/>
                <w:szCs w:val="24"/>
              </w:rPr>
              <w:t>satisfaire au critère</w:t>
            </w:r>
          </w:p>
        </w:tc>
        <w:tc>
          <w:tcPr>
            <w:tcW w:w="1530" w:type="dxa"/>
            <w:tcMar>
              <w:top w:w="57" w:type="dxa"/>
              <w:bottom w:w="57" w:type="dxa"/>
            </w:tcMar>
          </w:tcPr>
          <w:p w14:paraId="15856824"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57" w:type="dxa"/>
              <w:bottom w:w="57" w:type="dxa"/>
            </w:tcMar>
          </w:tcPr>
          <w:p w14:paraId="39F8F29D"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063" w:type="dxa"/>
            <w:tcMar>
              <w:top w:w="57" w:type="dxa"/>
              <w:bottom w:w="57" w:type="dxa"/>
            </w:tcMar>
          </w:tcPr>
          <w:p w14:paraId="1E803A18" w14:textId="77777777" w:rsidR="002F5C2B" w:rsidRPr="00710D65" w:rsidRDefault="002F5C2B" w:rsidP="002F5C2B">
            <w:pPr>
              <w:spacing w:after="0"/>
              <w:ind w:left="0" w:firstLine="0"/>
              <w:jc w:val="left"/>
              <w:rPr>
                <w:sz w:val="22"/>
                <w:szCs w:val="24"/>
              </w:rPr>
            </w:pPr>
            <w:r w:rsidRPr="00710D65">
              <w:rPr>
                <w:sz w:val="22"/>
                <w:szCs w:val="24"/>
              </w:rPr>
              <w:t xml:space="preserve">Formulaire de Soumission </w:t>
            </w:r>
          </w:p>
        </w:tc>
      </w:tr>
    </w:tbl>
    <w:p w14:paraId="3F5A0F3E" w14:textId="77777777" w:rsidR="002F5C2B" w:rsidRPr="00710D65" w:rsidRDefault="002F5C2B" w:rsidP="002F5C2B">
      <w:pPr>
        <w:tabs>
          <w:tab w:val="left" w:pos="11852"/>
        </w:tabs>
        <w:rPr>
          <w:i/>
          <w:sz w:val="18"/>
          <w:szCs w:val="18"/>
        </w:rPr>
      </w:pPr>
      <w:r w:rsidRPr="00710D65">
        <w:rPr>
          <w:b/>
        </w:rPr>
        <w:br w:type="page"/>
      </w:r>
      <w:r w:rsidRPr="00710D65">
        <w:rPr>
          <w:i/>
          <w:sz w:val="18"/>
          <w:szCs w:val="18"/>
        </w:rPr>
        <w:lastRenderedPageBreak/>
        <w:tab/>
      </w:r>
    </w:p>
    <w:tbl>
      <w:tblPr>
        <w:tblW w:w="13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700"/>
        <w:gridCol w:w="1620"/>
        <w:gridCol w:w="1530"/>
        <w:gridCol w:w="1530"/>
        <w:gridCol w:w="1350"/>
        <w:gridCol w:w="2250"/>
      </w:tblGrid>
      <w:tr w:rsidR="002F5C2B" w:rsidRPr="00710D65" w14:paraId="3BE33B6A" w14:textId="77777777" w:rsidTr="6B13A115">
        <w:trPr>
          <w:cantSplit/>
          <w:trHeight w:val="326"/>
          <w:tblHeader/>
        </w:trPr>
        <w:tc>
          <w:tcPr>
            <w:tcW w:w="2178" w:type="dxa"/>
            <w:vMerge w:val="restart"/>
            <w:shd w:val="clear" w:color="auto" w:fill="000000" w:themeFill="text1"/>
            <w:tcMar>
              <w:top w:w="28" w:type="dxa"/>
              <w:bottom w:w="28" w:type="dxa"/>
            </w:tcMar>
            <w:vAlign w:val="bottom"/>
          </w:tcPr>
          <w:p w14:paraId="7D07848D" w14:textId="77777777" w:rsidR="002F5C2B" w:rsidRPr="00710D65" w:rsidRDefault="002F5C2B" w:rsidP="002F5C2B">
            <w:pPr>
              <w:spacing w:after="0"/>
              <w:ind w:left="0" w:firstLine="0"/>
              <w:jc w:val="center"/>
              <w:rPr>
                <w:b/>
                <w:iCs/>
                <w:color w:val="FFFFFF" w:themeColor="background1"/>
                <w:sz w:val="22"/>
                <w:szCs w:val="22"/>
              </w:rPr>
            </w:pPr>
            <w:r w:rsidRPr="00710D65">
              <w:rPr>
                <w:b/>
                <w:iCs/>
                <w:color w:val="FFFFFF" w:themeColor="background1"/>
                <w:sz w:val="22"/>
                <w:szCs w:val="22"/>
              </w:rPr>
              <w:t>Objet</w:t>
            </w:r>
          </w:p>
        </w:tc>
        <w:tc>
          <w:tcPr>
            <w:tcW w:w="10980" w:type="dxa"/>
            <w:gridSpan w:val="6"/>
            <w:shd w:val="clear" w:color="auto" w:fill="000000" w:themeFill="text1"/>
            <w:tcMar>
              <w:top w:w="28" w:type="dxa"/>
              <w:bottom w:w="28" w:type="dxa"/>
            </w:tcMar>
            <w:vAlign w:val="center"/>
          </w:tcPr>
          <w:p w14:paraId="24751CEB" w14:textId="77777777" w:rsidR="002F5C2B" w:rsidRPr="00710D65" w:rsidRDefault="002F5C2B" w:rsidP="002F5C2B">
            <w:pPr>
              <w:spacing w:after="0"/>
              <w:ind w:left="0" w:firstLine="0"/>
              <w:jc w:val="center"/>
              <w:outlineLvl w:val="0"/>
              <w:rPr>
                <w:b/>
                <w:color w:val="FFFFFF" w:themeColor="background1"/>
                <w:szCs w:val="24"/>
              </w:rPr>
            </w:pPr>
            <w:r w:rsidRPr="00710D65">
              <w:rPr>
                <w:b/>
                <w:color w:val="FFFFFF" w:themeColor="background1"/>
                <w:szCs w:val="24"/>
              </w:rPr>
              <w:t xml:space="preserve">2. </w:t>
            </w:r>
            <w:r w:rsidRPr="0092145F">
              <w:rPr>
                <w:b/>
                <w:color w:val="FFFFFF" w:themeColor="background1"/>
                <w:szCs w:val="24"/>
              </w:rPr>
              <w:t>Antécédents</w:t>
            </w:r>
            <w:r w:rsidRPr="00710D65">
              <w:rPr>
                <w:b/>
                <w:color w:val="FFFFFF" w:themeColor="background1"/>
                <w:szCs w:val="24"/>
              </w:rPr>
              <w:t xml:space="preserve"> de défaut d’exécution de marché</w:t>
            </w:r>
          </w:p>
        </w:tc>
      </w:tr>
      <w:tr w:rsidR="002F5C2B" w:rsidRPr="00710D65" w14:paraId="2525D0EF" w14:textId="77777777" w:rsidTr="6B13A115">
        <w:trPr>
          <w:cantSplit/>
          <w:trHeight w:val="311"/>
          <w:tblHeader/>
        </w:trPr>
        <w:tc>
          <w:tcPr>
            <w:tcW w:w="2178" w:type="dxa"/>
            <w:vMerge/>
            <w:tcMar>
              <w:top w:w="28" w:type="dxa"/>
              <w:bottom w:w="28" w:type="dxa"/>
            </w:tcMar>
            <w:vAlign w:val="center"/>
          </w:tcPr>
          <w:p w14:paraId="176B1565" w14:textId="77777777" w:rsidR="002F5C2B" w:rsidRPr="00710D65" w:rsidRDefault="002F5C2B" w:rsidP="002F5C2B">
            <w:pPr>
              <w:spacing w:after="0"/>
              <w:ind w:left="0" w:firstLine="0"/>
              <w:jc w:val="center"/>
              <w:rPr>
                <w:rFonts w:ascii="Times New Roman Bold" w:hAnsi="Times New Roman Bold"/>
                <w:sz w:val="22"/>
                <w:szCs w:val="22"/>
              </w:rPr>
            </w:pPr>
          </w:p>
        </w:tc>
        <w:tc>
          <w:tcPr>
            <w:tcW w:w="8730" w:type="dxa"/>
            <w:gridSpan w:val="5"/>
            <w:shd w:val="clear" w:color="auto" w:fill="7F7F7F" w:themeFill="text1" w:themeFillTint="80"/>
            <w:tcMar>
              <w:top w:w="28" w:type="dxa"/>
              <w:bottom w:w="28" w:type="dxa"/>
            </w:tcMar>
            <w:vAlign w:val="center"/>
          </w:tcPr>
          <w:p w14:paraId="02208CE7" w14:textId="77777777" w:rsidR="002F5C2B" w:rsidRPr="00710D65" w:rsidRDefault="002F5C2B" w:rsidP="002F5C2B">
            <w:pPr>
              <w:spacing w:after="0"/>
              <w:ind w:left="0" w:firstLine="0"/>
              <w:jc w:val="center"/>
              <w:rPr>
                <w:b/>
                <w:color w:val="FFFFFF" w:themeColor="background1"/>
                <w:sz w:val="22"/>
                <w:szCs w:val="22"/>
              </w:rPr>
            </w:pPr>
            <w:r w:rsidRPr="00710D65">
              <w:rPr>
                <w:rFonts w:ascii="Times New Roman Bold" w:hAnsi="Times New Roman Bold"/>
                <w:color w:val="FFFFFF" w:themeColor="background1"/>
                <w:sz w:val="22"/>
                <w:szCs w:val="22"/>
              </w:rPr>
              <w:t>Spécification de conformité</w:t>
            </w:r>
          </w:p>
        </w:tc>
        <w:tc>
          <w:tcPr>
            <w:tcW w:w="2250" w:type="dxa"/>
            <w:vMerge w:val="restart"/>
            <w:shd w:val="clear" w:color="auto" w:fill="A6A6A6" w:themeFill="background1" w:themeFillShade="A6"/>
            <w:tcMar>
              <w:top w:w="28" w:type="dxa"/>
              <w:bottom w:w="28" w:type="dxa"/>
            </w:tcMar>
            <w:vAlign w:val="bottom"/>
          </w:tcPr>
          <w:p w14:paraId="35CA18CA" w14:textId="77777777" w:rsidR="002F5C2B" w:rsidRPr="00710D65" w:rsidRDefault="002F5C2B" w:rsidP="002F5C2B">
            <w:pPr>
              <w:spacing w:after="0"/>
              <w:ind w:left="0" w:firstLine="0"/>
              <w:jc w:val="center"/>
              <w:rPr>
                <w:b/>
                <w:sz w:val="22"/>
                <w:szCs w:val="22"/>
              </w:rPr>
            </w:pPr>
            <w:r w:rsidRPr="00710D65">
              <w:rPr>
                <w:b/>
                <w:color w:val="FFFFFF" w:themeColor="background1"/>
                <w:sz w:val="22"/>
                <w:szCs w:val="22"/>
              </w:rPr>
              <w:t>Documentation Requise</w:t>
            </w:r>
          </w:p>
        </w:tc>
      </w:tr>
      <w:tr w:rsidR="002F5C2B" w:rsidRPr="00710D65" w14:paraId="7E8742C8" w14:textId="77777777" w:rsidTr="6B13A115">
        <w:trPr>
          <w:cantSplit/>
          <w:trHeight w:val="326"/>
          <w:tblHeader/>
        </w:trPr>
        <w:tc>
          <w:tcPr>
            <w:tcW w:w="2178" w:type="dxa"/>
            <w:vMerge/>
            <w:tcMar>
              <w:top w:w="28" w:type="dxa"/>
              <w:bottom w:w="28" w:type="dxa"/>
            </w:tcMar>
          </w:tcPr>
          <w:p w14:paraId="36CD193F" w14:textId="77777777" w:rsidR="002F5C2B" w:rsidRPr="00710D65" w:rsidRDefault="002F5C2B" w:rsidP="002F5C2B">
            <w:pPr>
              <w:spacing w:after="0"/>
              <w:ind w:left="0" w:firstLine="0"/>
              <w:jc w:val="center"/>
              <w:rPr>
                <w:b/>
                <w:sz w:val="22"/>
                <w:szCs w:val="22"/>
              </w:rPr>
            </w:pPr>
          </w:p>
        </w:tc>
        <w:tc>
          <w:tcPr>
            <w:tcW w:w="2700" w:type="dxa"/>
            <w:vMerge w:val="restart"/>
            <w:tcBorders>
              <w:bottom w:val="nil"/>
            </w:tcBorders>
            <w:shd w:val="clear" w:color="auto" w:fill="A6A6A6" w:themeFill="background1" w:themeFillShade="A6"/>
            <w:tcMar>
              <w:top w:w="28" w:type="dxa"/>
              <w:bottom w:w="28" w:type="dxa"/>
            </w:tcMar>
            <w:vAlign w:val="bottom"/>
          </w:tcPr>
          <w:p w14:paraId="754E571B" w14:textId="77777777" w:rsidR="002F5C2B" w:rsidRPr="00710D65" w:rsidRDefault="002F5C2B" w:rsidP="002F5C2B">
            <w:pPr>
              <w:spacing w:after="0"/>
              <w:ind w:left="0" w:firstLine="0"/>
              <w:jc w:val="center"/>
              <w:rPr>
                <w:rFonts w:ascii="Times New Roman Bold" w:hAnsi="Times New Roman Bold"/>
                <w:color w:val="FFFFFF" w:themeColor="background1"/>
                <w:sz w:val="22"/>
                <w:szCs w:val="22"/>
              </w:rPr>
            </w:pPr>
            <w:r w:rsidRPr="00710D65">
              <w:rPr>
                <w:b/>
                <w:color w:val="FFFFFF" w:themeColor="background1"/>
                <w:sz w:val="22"/>
                <w:szCs w:val="22"/>
              </w:rPr>
              <w:t>Critère</w:t>
            </w:r>
          </w:p>
        </w:tc>
        <w:tc>
          <w:tcPr>
            <w:tcW w:w="6030" w:type="dxa"/>
            <w:gridSpan w:val="4"/>
            <w:shd w:val="clear" w:color="auto" w:fill="A6A6A6" w:themeFill="background1" w:themeFillShade="A6"/>
            <w:tcMar>
              <w:top w:w="28" w:type="dxa"/>
              <w:bottom w:w="28" w:type="dxa"/>
            </w:tcMar>
            <w:vAlign w:val="center"/>
          </w:tcPr>
          <w:p w14:paraId="5970A31D" w14:textId="77777777" w:rsidR="002F5C2B" w:rsidRPr="00710D65" w:rsidRDefault="002F5C2B" w:rsidP="002F5C2B">
            <w:pPr>
              <w:spacing w:after="0"/>
              <w:ind w:left="0" w:firstLine="0"/>
              <w:jc w:val="center"/>
              <w:rPr>
                <w:b/>
                <w:color w:val="FFFFFF" w:themeColor="background1"/>
                <w:sz w:val="22"/>
                <w:szCs w:val="22"/>
              </w:rPr>
            </w:pPr>
            <w:r w:rsidRPr="00710D65">
              <w:rPr>
                <w:b/>
                <w:color w:val="FFFFFF" w:themeColor="background1"/>
                <w:sz w:val="22"/>
                <w:szCs w:val="22"/>
              </w:rPr>
              <w:t>Soumissionnaire</w:t>
            </w:r>
          </w:p>
        </w:tc>
        <w:tc>
          <w:tcPr>
            <w:tcW w:w="2250" w:type="dxa"/>
            <w:vMerge/>
            <w:tcMar>
              <w:top w:w="28" w:type="dxa"/>
              <w:bottom w:w="28" w:type="dxa"/>
            </w:tcMar>
            <w:vAlign w:val="bottom"/>
          </w:tcPr>
          <w:p w14:paraId="512E7690" w14:textId="77777777" w:rsidR="002F5C2B" w:rsidRPr="00710D65" w:rsidRDefault="002F5C2B" w:rsidP="002F5C2B">
            <w:pPr>
              <w:spacing w:after="0"/>
              <w:jc w:val="center"/>
              <w:rPr>
                <w:rFonts w:ascii="Times New Roman Bold" w:hAnsi="Times New Roman Bold"/>
                <w:szCs w:val="24"/>
              </w:rPr>
            </w:pPr>
          </w:p>
        </w:tc>
      </w:tr>
      <w:tr w:rsidR="002F5C2B" w:rsidRPr="00710D65" w14:paraId="06AE0BFE" w14:textId="77777777" w:rsidTr="6B13A115">
        <w:trPr>
          <w:cantSplit/>
          <w:trHeight w:val="339"/>
          <w:tblHeader/>
        </w:trPr>
        <w:tc>
          <w:tcPr>
            <w:tcW w:w="2178" w:type="dxa"/>
            <w:vMerge/>
            <w:tcMar>
              <w:top w:w="28" w:type="dxa"/>
              <w:bottom w:w="28" w:type="dxa"/>
            </w:tcMar>
          </w:tcPr>
          <w:p w14:paraId="2619F602" w14:textId="77777777" w:rsidR="002F5C2B" w:rsidRPr="00710D65" w:rsidRDefault="002F5C2B" w:rsidP="002F5C2B">
            <w:pPr>
              <w:spacing w:after="0"/>
              <w:ind w:left="0" w:firstLine="0"/>
              <w:jc w:val="center"/>
              <w:rPr>
                <w:b/>
                <w:sz w:val="22"/>
                <w:szCs w:val="22"/>
              </w:rPr>
            </w:pPr>
          </w:p>
        </w:tc>
        <w:tc>
          <w:tcPr>
            <w:tcW w:w="2700" w:type="dxa"/>
            <w:vMerge/>
            <w:tcMar>
              <w:top w:w="28" w:type="dxa"/>
              <w:bottom w:w="28" w:type="dxa"/>
            </w:tcMar>
            <w:vAlign w:val="bottom"/>
          </w:tcPr>
          <w:p w14:paraId="4CFF6E3D" w14:textId="77777777" w:rsidR="002F5C2B" w:rsidRPr="00710D65" w:rsidRDefault="002F5C2B" w:rsidP="002F5C2B">
            <w:pPr>
              <w:spacing w:after="0"/>
              <w:ind w:left="0" w:firstLine="0"/>
              <w:jc w:val="center"/>
              <w:rPr>
                <w:b/>
                <w:sz w:val="22"/>
                <w:szCs w:val="22"/>
              </w:rPr>
            </w:pPr>
          </w:p>
        </w:tc>
        <w:tc>
          <w:tcPr>
            <w:tcW w:w="1620" w:type="dxa"/>
            <w:vMerge w:val="restart"/>
            <w:shd w:val="clear" w:color="auto" w:fill="D9D9D9" w:themeFill="background1" w:themeFillShade="D9"/>
            <w:tcMar>
              <w:top w:w="28" w:type="dxa"/>
              <w:bottom w:w="28" w:type="dxa"/>
            </w:tcMar>
            <w:vAlign w:val="bottom"/>
          </w:tcPr>
          <w:p w14:paraId="7E34E6E2" w14:textId="77777777" w:rsidR="002F5C2B" w:rsidRPr="00710D65" w:rsidRDefault="002F5C2B" w:rsidP="002F5C2B">
            <w:pPr>
              <w:spacing w:after="0"/>
              <w:ind w:left="0" w:firstLine="0"/>
              <w:jc w:val="center"/>
              <w:rPr>
                <w:b/>
                <w:sz w:val="22"/>
                <w:szCs w:val="22"/>
              </w:rPr>
            </w:pPr>
            <w:r w:rsidRPr="00710D65">
              <w:rPr>
                <w:b/>
                <w:sz w:val="22"/>
                <w:szCs w:val="22"/>
              </w:rPr>
              <w:t>Entité unique</w:t>
            </w:r>
          </w:p>
        </w:tc>
        <w:tc>
          <w:tcPr>
            <w:tcW w:w="4410" w:type="dxa"/>
            <w:gridSpan w:val="3"/>
            <w:shd w:val="clear" w:color="auto" w:fill="D9D9D9" w:themeFill="background1" w:themeFillShade="D9"/>
            <w:tcMar>
              <w:top w:w="28" w:type="dxa"/>
              <w:bottom w:w="28" w:type="dxa"/>
            </w:tcMar>
            <w:vAlign w:val="center"/>
          </w:tcPr>
          <w:p w14:paraId="4E8A6C4E" w14:textId="77777777" w:rsidR="002F5C2B" w:rsidRPr="00710D65" w:rsidRDefault="002F5C2B" w:rsidP="002F5C2B">
            <w:pPr>
              <w:spacing w:after="0"/>
              <w:ind w:left="0" w:firstLine="0"/>
              <w:jc w:val="center"/>
              <w:rPr>
                <w:b/>
                <w:sz w:val="22"/>
                <w:szCs w:val="22"/>
              </w:rPr>
            </w:pPr>
            <w:r w:rsidRPr="00710D65">
              <w:rPr>
                <w:b/>
                <w:sz w:val="22"/>
                <w:szCs w:val="22"/>
              </w:rPr>
              <w:t>Groupement d’entreprises</w:t>
            </w:r>
          </w:p>
        </w:tc>
        <w:tc>
          <w:tcPr>
            <w:tcW w:w="2250" w:type="dxa"/>
            <w:vMerge/>
            <w:tcMar>
              <w:top w:w="28" w:type="dxa"/>
              <w:bottom w:w="28" w:type="dxa"/>
            </w:tcMar>
            <w:vAlign w:val="bottom"/>
          </w:tcPr>
          <w:p w14:paraId="2F69BE16" w14:textId="77777777" w:rsidR="002F5C2B" w:rsidRPr="00710D65" w:rsidRDefault="002F5C2B" w:rsidP="002F5C2B">
            <w:pPr>
              <w:spacing w:after="0"/>
              <w:jc w:val="center"/>
              <w:rPr>
                <w:b/>
                <w:szCs w:val="24"/>
              </w:rPr>
            </w:pPr>
          </w:p>
        </w:tc>
      </w:tr>
      <w:tr w:rsidR="002F5C2B" w:rsidRPr="00710D65" w14:paraId="330464AD" w14:textId="77777777" w:rsidTr="6B13A115">
        <w:trPr>
          <w:cantSplit/>
          <w:tblHeader/>
        </w:trPr>
        <w:tc>
          <w:tcPr>
            <w:tcW w:w="2178" w:type="dxa"/>
            <w:vMerge/>
            <w:tcMar>
              <w:top w:w="28" w:type="dxa"/>
              <w:bottom w:w="28" w:type="dxa"/>
            </w:tcMar>
          </w:tcPr>
          <w:p w14:paraId="5E0EB303" w14:textId="77777777" w:rsidR="002F5C2B" w:rsidRPr="00710D65" w:rsidRDefault="002F5C2B" w:rsidP="002F5C2B">
            <w:pPr>
              <w:spacing w:after="0"/>
              <w:ind w:left="0" w:firstLine="0"/>
              <w:jc w:val="center"/>
              <w:rPr>
                <w:b/>
                <w:sz w:val="22"/>
                <w:szCs w:val="22"/>
              </w:rPr>
            </w:pPr>
          </w:p>
        </w:tc>
        <w:tc>
          <w:tcPr>
            <w:tcW w:w="2700" w:type="dxa"/>
            <w:vMerge/>
            <w:tcMar>
              <w:top w:w="28" w:type="dxa"/>
              <w:bottom w:w="28" w:type="dxa"/>
            </w:tcMar>
            <w:vAlign w:val="bottom"/>
          </w:tcPr>
          <w:p w14:paraId="74F66C94" w14:textId="77777777" w:rsidR="002F5C2B" w:rsidRPr="00710D65" w:rsidRDefault="002F5C2B" w:rsidP="002F5C2B">
            <w:pPr>
              <w:spacing w:after="0"/>
              <w:ind w:left="0" w:firstLine="0"/>
              <w:jc w:val="center"/>
              <w:rPr>
                <w:b/>
                <w:sz w:val="22"/>
                <w:szCs w:val="22"/>
              </w:rPr>
            </w:pPr>
          </w:p>
        </w:tc>
        <w:tc>
          <w:tcPr>
            <w:tcW w:w="1620" w:type="dxa"/>
            <w:vMerge/>
            <w:tcMar>
              <w:top w:w="28" w:type="dxa"/>
              <w:bottom w:w="28" w:type="dxa"/>
            </w:tcMar>
            <w:vAlign w:val="bottom"/>
          </w:tcPr>
          <w:p w14:paraId="2CB05896" w14:textId="77777777" w:rsidR="002F5C2B" w:rsidRPr="00710D65" w:rsidRDefault="002F5C2B" w:rsidP="002F5C2B">
            <w:pPr>
              <w:spacing w:after="0"/>
              <w:ind w:left="0" w:firstLine="0"/>
              <w:jc w:val="center"/>
              <w:rPr>
                <w:b/>
                <w:sz w:val="22"/>
                <w:szCs w:val="22"/>
              </w:rPr>
            </w:pPr>
          </w:p>
        </w:tc>
        <w:tc>
          <w:tcPr>
            <w:tcW w:w="1530" w:type="dxa"/>
            <w:tcBorders>
              <w:top w:val="nil"/>
            </w:tcBorders>
            <w:shd w:val="clear" w:color="auto" w:fill="D9D9D9" w:themeFill="background1" w:themeFillShade="D9"/>
            <w:tcMar>
              <w:top w:w="28" w:type="dxa"/>
              <w:bottom w:w="28" w:type="dxa"/>
            </w:tcMar>
            <w:vAlign w:val="bottom"/>
          </w:tcPr>
          <w:p w14:paraId="04433ED9" w14:textId="77777777" w:rsidR="002F5C2B" w:rsidRPr="00710D65" w:rsidRDefault="002F5C2B" w:rsidP="002F5C2B">
            <w:pPr>
              <w:spacing w:after="0"/>
              <w:ind w:left="0" w:firstLine="0"/>
              <w:jc w:val="center"/>
              <w:rPr>
                <w:b/>
                <w:sz w:val="22"/>
                <w:szCs w:val="22"/>
              </w:rPr>
            </w:pPr>
            <w:r w:rsidRPr="00710D65">
              <w:rPr>
                <w:b/>
                <w:sz w:val="22"/>
                <w:szCs w:val="22"/>
              </w:rPr>
              <w:t>Toutes Parties Combinées</w:t>
            </w:r>
          </w:p>
        </w:tc>
        <w:tc>
          <w:tcPr>
            <w:tcW w:w="1530" w:type="dxa"/>
            <w:tcBorders>
              <w:top w:val="nil"/>
            </w:tcBorders>
            <w:shd w:val="clear" w:color="auto" w:fill="D9D9D9" w:themeFill="background1" w:themeFillShade="D9"/>
            <w:tcMar>
              <w:top w:w="28" w:type="dxa"/>
              <w:bottom w:w="28" w:type="dxa"/>
            </w:tcMar>
            <w:vAlign w:val="bottom"/>
          </w:tcPr>
          <w:p w14:paraId="22CEC1D5" w14:textId="77777777" w:rsidR="002F5C2B" w:rsidRPr="00710D65" w:rsidRDefault="002F5C2B" w:rsidP="002F5C2B">
            <w:pPr>
              <w:spacing w:after="0"/>
              <w:ind w:left="0" w:firstLine="0"/>
              <w:jc w:val="center"/>
              <w:rPr>
                <w:b/>
                <w:sz w:val="22"/>
                <w:szCs w:val="22"/>
              </w:rPr>
            </w:pPr>
            <w:r w:rsidRPr="00710D65">
              <w:rPr>
                <w:b/>
                <w:sz w:val="22"/>
                <w:szCs w:val="22"/>
              </w:rPr>
              <w:t>Chaque Membre</w:t>
            </w:r>
          </w:p>
        </w:tc>
        <w:tc>
          <w:tcPr>
            <w:tcW w:w="1350" w:type="dxa"/>
            <w:tcBorders>
              <w:top w:val="nil"/>
            </w:tcBorders>
            <w:shd w:val="clear" w:color="auto" w:fill="D9D9D9" w:themeFill="background1" w:themeFillShade="D9"/>
            <w:tcMar>
              <w:top w:w="28" w:type="dxa"/>
              <w:bottom w:w="28" w:type="dxa"/>
            </w:tcMar>
            <w:vAlign w:val="bottom"/>
          </w:tcPr>
          <w:p w14:paraId="70EEC84A" w14:textId="77777777" w:rsidR="002F5C2B" w:rsidRPr="00710D65" w:rsidRDefault="002F5C2B" w:rsidP="002F5C2B">
            <w:pPr>
              <w:spacing w:after="0"/>
              <w:ind w:left="0" w:firstLine="0"/>
              <w:jc w:val="center"/>
              <w:rPr>
                <w:b/>
                <w:sz w:val="22"/>
                <w:szCs w:val="22"/>
              </w:rPr>
            </w:pPr>
            <w:r w:rsidRPr="00710D65">
              <w:rPr>
                <w:b/>
                <w:sz w:val="22"/>
                <w:szCs w:val="22"/>
              </w:rPr>
              <w:t>Un membre</w:t>
            </w:r>
          </w:p>
        </w:tc>
        <w:tc>
          <w:tcPr>
            <w:tcW w:w="2250" w:type="dxa"/>
            <w:vMerge/>
            <w:tcMar>
              <w:top w:w="28" w:type="dxa"/>
              <w:bottom w:w="28" w:type="dxa"/>
            </w:tcMar>
            <w:vAlign w:val="bottom"/>
          </w:tcPr>
          <w:p w14:paraId="1386BCC4" w14:textId="77777777" w:rsidR="002F5C2B" w:rsidRPr="00710D65" w:rsidRDefault="002F5C2B" w:rsidP="002F5C2B">
            <w:pPr>
              <w:spacing w:after="0"/>
              <w:jc w:val="center"/>
              <w:rPr>
                <w:b/>
                <w:szCs w:val="24"/>
              </w:rPr>
            </w:pPr>
          </w:p>
        </w:tc>
      </w:tr>
      <w:tr w:rsidR="002F5C2B" w:rsidRPr="00710D65" w14:paraId="5084FFA0" w14:textId="77777777" w:rsidTr="6B13A115">
        <w:trPr>
          <w:cantSplit/>
        </w:trPr>
        <w:tc>
          <w:tcPr>
            <w:tcW w:w="2178" w:type="dxa"/>
            <w:tcMar>
              <w:top w:w="28" w:type="dxa"/>
              <w:bottom w:w="28" w:type="dxa"/>
            </w:tcMar>
          </w:tcPr>
          <w:p w14:paraId="4A970089" w14:textId="77777777" w:rsidR="002F5C2B" w:rsidRPr="00710D65" w:rsidRDefault="002F5C2B" w:rsidP="002F5C2B">
            <w:pPr>
              <w:spacing w:after="0"/>
              <w:ind w:left="454" w:hanging="405"/>
              <w:jc w:val="left"/>
              <w:rPr>
                <w:b/>
                <w:bCs/>
                <w:sz w:val="22"/>
                <w:szCs w:val="24"/>
              </w:rPr>
            </w:pPr>
            <w:r w:rsidRPr="00710D65">
              <w:rPr>
                <w:b/>
                <w:bCs/>
                <w:sz w:val="22"/>
                <w:szCs w:val="24"/>
              </w:rPr>
              <w:t xml:space="preserve">2.1 </w:t>
            </w:r>
            <w:r w:rsidRPr="00710D65">
              <w:rPr>
                <w:b/>
                <w:bCs/>
              </w:rPr>
              <w:tab/>
            </w:r>
            <w:r w:rsidRPr="00710D65">
              <w:rPr>
                <w:b/>
                <w:bCs/>
                <w:sz w:val="22"/>
                <w:szCs w:val="24"/>
              </w:rPr>
              <w:t>Antécédents de non-exécution de marché</w:t>
            </w:r>
          </w:p>
        </w:tc>
        <w:tc>
          <w:tcPr>
            <w:tcW w:w="2700" w:type="dxa"/>
            <w:tcMar>
              <w:top w:w="28" w:type="dxa"/>
              <w:bottom w:w="28" w:type="dxa"/>
            </w:tcMar>
          </w:tcPr>
          <w:p w14:paraId="1DFC70BF" w14:textId="0C340F0E" w:rsidR="002F5C2B" w:rsidRPr="00710D65" w:rsidRDefault="002F5C2B" w:rsidP="6B13A115">
            <w:pPr>
              <w:spacing w:after="0"/>
              <w:ind w:left="0" w:firstLine="0"/>
              <w:jc w:val="left"/>
              <w:rPr>
                <w:i/>
                <w:iCs/>
                <w:sz w:val="22"/>
                <w:szCs w:val="22"/>
              </w:rPr>
            </w:pPr>
            <w:r w:rsidRPr="00710D65">
              <w:rPr>
                <w:sz w:val="22"/>
                <w:szCs w:val="22"/>
              </w:rPr>
              <w:t>Pas de défaut d’exécution incombant au Soumissionnaire d’un marché au cours des __ dernières années [</w:t>
            </w:r>
            <w:r w:rsidR="00726FE0">
              <w:rPr>
                <w:sz w:val="22"/>
                <w:szCs w:val="22"/>
              </w:rPr>
              <w:t>cinq ans, (5)</w:t>
            </w:r>
            <w:r w:rsidRPr="00710D65">
              <w:rPr>
                <w:sz w:val="22"/>
                <w:szCs w:val="22"/>
              </w:rPr>
              <w:t>] depuis le 1</w:t>
            </w:r>
            <w:r w:rsidRPr="00710D65">
              <w:rPr>
                <w:sz w:val="22"/>
                <w:szCs w:val="22"/>
                <w:vertAlign w:val="superscript"/>
              </w:rPr>
              <w:t>er</w:t>
            </w:r>
            <w:r w:rsidRPr="00710D65">
              <w:rPr>
                <w:sz w:val="22"/>
                <w:szCs w:val="22"/>
              </w:rPr>
              <w:t xml:space="preserve"> janvier de l’année </w:t>
            </w:r>
            <w:r w:rsidR="00726FE0">
              <w:rPr>
                <w:sz w:val="22"/>
                <w:szCs w:val="22"/>
              </w:rPr>
              <w:t>2022</w:t>
            </w:r>
            <w:r w:rsidRPr="00710D65">
              <w:rPr>
                <w:sz w:val="22"/>
                <w:szCs w:val="22"/>
                <w:vertAlign w:val="superscript"/>
              </w:rPr>
              <w:footnoteReference w:id="7"/>
            </w:r>
            <w:r w:rsidRPr="00710D65">
              <w:rPr>
                <w:sz w:val="22"/>
                <w:szCs w:val="22"/>
              </w:rPr>
              <w:t xml:space="preserve">. </w:t>
            </w:r>
          </w:p>
        </w:tc>
        <w:tc>
          <w:tcPr>
            <w:tcW w:w="1620" w:type="dxa"/>
            <w:tcMar>
              <w:top w:w="28" w:type="dxa"/>
              <w:bottom w:w="28" w:type="dxa"/>
            </w:tcMar>
          </w:tcPr>
          <w:p w14:paraId="787E1537" w14:textId="77777777" w:rsidR="002F5C2B" w:rsidRPr="00710D65" w:rsidRDefault="002F5C2B" w:rsidP="002F5C2B">
            <w:pPr>
              <w:spacing w:after="0"/>
              <w:ind w:left="0" w:firstLine="0"/>
              <w:jc w:val="left"/>
              <w:rPr>
                <w:sz w:val="22"/>
                <w:szCs w:val="24"/>
              </w:rPr>
            </w:pPr>
            <w:r w:rsidRPr="00710D65">
              <w:rPr>
                <w:sz w:val="22"/>
                <w:szCs w:val="24"/>
              </w:rPr>
              <w:t>Doit satisfaire au critère</w:t>
            </w:r>
            <w:r w:rsidRPr="00710D65">
              <w:rPr>
                <w:sz w:val="22"/>
                <w:szCs w:val="24"/>
                <w:vertAlign w:val="superscript"/>
              </w:rPr>
              <w:t>2</w:t>
            </w:r>
            <w:r w:rsidRPr="00710D65">
              <w:rPr>
                <w:sz w:val="22"/>
                <w:szCs w:val="24"/>
              </w:rPr>
              <w:t xml:space="preserve">. </w:t>
            </w:r>
          </w:p>
        </w:tc>
        <w:tc>
          <w:tcPr>
            <w:tcW w:w="1530" w:type="dxa"/>
            <w:tcMar>
              <w:top w:w="28" w:type="dxa"/>
              <w:bottom w:w="28" w:type="dxa"/>
            </w:tcMar>
          </w:tcPr>
          <w:p w14:paraId="1800EA46"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28" w:type="dxa"/>
              <w:bottom w:w="28" w:type="dxa"/>
            </w:tcMar>
          </w:tcPr>
          <w:p w14:paraId="76284CAE" w14:textId="77777777" w:rsidR="002F5C2B" w:rsidRPr="00710D65" w:rsidRDefault="002F5C2B" w:rsidP="002F5C2B">
            <w:pPr>
              <w:spacing w:after="0"/>
              <w:ind w:left="0" w:firstLine="0"/>
              <w:jc w:val="left"/>
              <w:rPr>
                <w:sz w:val="22"/>
                <w:szCs w:val="24"/>
              </w:rPr>
            </w:pPr>
            <w:r w:rsidRPr="00710D65">
              <w:rPr>
                <w:sz w:val="22"/>
                <w:szCs w:val="24"/>
              </w:rPr>
              <w:t>Doit satisfaire au critère</w:t>
            </w:r>
            <w:r w:rsidRPr="00710D65">
              <w:rPr>
                <w:sz w:val="22"/>
                <w:szCs w:val="24"/>
                <w:vertAlign w:val="superscript"/>
              </w:rPr>
              <w:footnoteReference w:id="8"/>
            </w:r>
            <w:r w:rsidRPr="00710D65">
              <w:rPr>
                <w:sz w:val="22"/>
                <w:szCs w:val="24"/>
              </w:rPr>
              <w:t>.</w:t>
            </w:r>
          </w:p>
        </w:tc>
        <w:tc>
          <w:tcPr>
            <w:tcW w:w="1350" w:type="dxa"/>
            <w:tcMar>
              <w:top w:w="28" w:type="dxa"/>
              <w:bottom w:w="28" w:type="dxa"/>
            </w:tcMar>
          </w:tcPr>
          <w:p w14:paraId="03129378"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7AB01791" w14:textId="77777777" w:rsidR="002F5C2B" w:rsidRPr="00710D65" w:rsidRDefault="002F5C2B" w:rsidP="002F5C2B">
            <w:pPr>
              <w:spacing w:after="0"/>
              <w:ind w:left="0" w:firstLine="0"/>
              <w:jc w:val="left"/>
              <w:rPr>
                <w:sz w:val="22"/>
                <w:szCs w:val="24"/>
              </w:rPr>
            </w:pPr>
            <w:r w:rsidRPr="00710D65">
              <w:rPr>
                <w:sz w:val="22"/>
                <w:szCs w:val="24"/>
              </w:rPr>
              <w:t>Formulaire ANT - 2</w:t>
            </w:r>
          </w:p>
        </w:tc>
      </w:tr>
      <w:tr w:rsidR="002F5C2B" w:rsidRPr="00710D65" w14:paraId="2FC83B2E" w14:textId="77777777" w:rsidTr="6B13A115">
        <w:trPr>
          <w:cantSplit/>
        </w:trPr>
        <w:tc>
          <w:tcPr>
            <w:tcW w:w="2178" w:type="dxa"/>
            <w:tcMar>
              <w:top w:w="28" w:type="dxa"/>
              <w:bottom w:w="28" w:type="dxa"/>
            </w:tcMar>
          </w:tcPr>
          <w:p w14:paraId="194F87E7" w14:textId="77777777" w:rsidR="002F5C2B" w:rsidRPr="00710D65" w:rsidRDefault="002F5C2B" w:rsidP="002F5C2B">
            <w:pPr>
              <w:spacing w:after="0"/>
              <w:ind w:left="454" w:hanging="405"/>
              <w:jc w:val="left"/>
              <w:rPr>
                <w:b/>
                <w:bCs/>
                <w:sz w:val="22"/>
                <w:szCs w:val="24"/>
              </w:rPr>
            </w:pPr>
            <w:r w:rsidRPr="00710D65">
              <w:rPr>
                <w:b/>
                <w:bCs/>
                <w:sz w:val="22"/>
                <w:szCs w:val="24"/>
              </w:rPr>
              <w:t xml:space="preserve">2.2 </w:t>
            </w:r>
            <w:r w:rsidRPr="00710D65">
              <w:rPr>
                <w:b/>
                <w:bCs/>
              </w:rPr>
              <w:tab/>
            </w:r>
            <w:r w:rsidRPr="00710D65">
              <w:rPr>
                <w:b/>
                <w:bCs/>
                <w:sz w:val="22"/>
                <w:szCs w:val="24"/>
              </w:rPr>
              <w:t xml:space="preserve">Exclusion dans le cadre de la mise en œuvre d’une Déclaration </w:t>
            </w:r>
            <w:r w:rsidRPr="00710D65">
              <w:rPr>
                <w:b/>
                <w:bCs/>
                <w:sz w:val="22"/>
                <w:szCs w:val="24"/>
              </w:rPr>
              <w:br/>
              <w:t xml:space="preserve">de garantie d’offre/de proposition </w:t>
            </w:r>
          </w:p>
        </w:tc>
        <w:tc>
          <w:tcPr>
            <w:tcW w:w="2700" w:type="dxa"/>
            <w:tcMar>
              <w:top w:w="28" w:type="dxa"/>
              <w:bottom w:w="28" w:type="dxa"/>
            </w:tcMar>
          </w:tcPr>
          <w:p w14:paraId="1B1D562D" w14:textId="77777777" w:rsidR="002F5C2B" w:rsidRPr="00710D65" w:rsidRDefault="002F5C2B" w:rsidP="002F5C2B">
            <w:pPr>
              <w:spacing w:after="0"/>
              <w:ind w:left="0" w:firstLine="0"/>
              <w:jc w:val="left"/>
              <w:rPr>
                <w:sz w:val="22"/>
                <w:szCs w:val="24"/>
              </w:rPr>
            </w:pPr>
            <w:r w:rsidRPr="00710D65">
              <w:rPr>
                <w:sz w:val="22"/>
                <w:szCs w:val="24"/>
              </w:rPr>
              <w:t>Ne pas être sous le coup d’une sanction relative à la mise en œuvre d’une Déclaration de garantie d’offre/de proposition en application de l’article 4.7 des IS.</w:t>
            </w:r>
          </w:p>
        </w:tc>
        <w:tc>
          <w:tcPr>
            <w:tcW w:w="1620" w:type="dxa"/>
            <w:tcMar>
              <w:top w:w="28" w:type="dxa"/>
              <w:bottom w:w="28" w:type="dxa"/>
            </w:tcMar>
          </w:tcPr>
          <w:p w14:paraId="4F7FCB19"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28" w:type="dxa"/>
              <w:bottom w:w="28" w:type="dxa"/>
            </w:tcMar>
          </w:tcPr>
          <w:p w14:paraId="749F543F"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28" w:type="dxa"/>
              <w:bottom w:w="28" w:type="dxa"/>
            </w:tcMar>
          </w:tcPr>
          <w:p w14:paraId="1F6FF0BF"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28" w:type="dxa"/>
              <w:bottom w:w="28" w:type="dxa"/>
            </w:tcMar>
          </w:tcPr>
          <w:p w14:paraId="24738C9B" w14:textId="77777777" w:rsidR="002F5C2B" w:rsidRPr="00710D65" w:rsidRDefault="002F5C2B" w:rsidP="002F5C2B">
            <w:pPr>
              <w:spacing w:after="0"/>
              <w:ind w:left="0" w:firstLine="0"/>
              <w:jc w:val="center"/>
              <w:rPr>
                <w:sz w:val="22"/>
                <w:szCs w:val="24"/>
              </w:rPr>
            </w:pPr>
            <w:r w:rsidRPr="00710D65">
              <w:rPr>
                <w:sz w:val="22"/>
                <w:szCs w:val="24"/>
              </w:rPr>
              <w:t>Sans objet</w:t>
            </w:r>
          </w:p>
        </w:tc>
        <w:tc>
          <w:tcPr>
            <w:tcW w:w="2250" w:type="dxa"/>
            <w:tcMar>
              <w:top w:w="28" w:type="dxa"/>
              <w:bottom w:w="28" w:type="dxa"/>
            </w:tcMar>
          </w:tcPr>
          <w:p w14:paraId="7FE5D924" w14:textId="77777777" w:rsidR="002F5C2B" w:rsidRPr="00710D65" w:rsidRDefault="002F5C2B" w:rsidP="002F5C2B">
            <w:pPr>
              <w:spacing w:after="0"/>
              <w:ind w:left="0" w:firstLine="0"/>
              <w:jc w:val="center"/>
              <w:rPr>
                <w:sz w:val="22"/>
                <w:szCs w:val="24"/>
              </w:rPr>
            </w:pPr>
            <w:r w:rsidRPr="00710D65">
              <w:rPr>
                <w:sz w:val="22"/>
                <w:szCs w:val="24"/>
              </w:rPr>
              <w:t>Lettre de Soumission Formulaire ANT - 2</w:t>
            </w:r>
          </w:p>
        </w:tc>
      </w:tr>
      <w:tr w:rsidR="002F5C2B" w:rsidRPr="00710D65" w14:paraId="569C5DF1" w14:textId="77777777" w:rsidTr="6B13A115">
        <w:trPr>
          <w:cantSplit/>
        </w:trPr>
        <w:tc>
          <w:tcPr>
            <w:tcW w:w="2178" w:type="dxa"/>
            <w:tcMar>
              <w:top w:w="28" w:type="dxa"/>
              <w:bottom w:w="28" w:type="dxa"/>
            </w:tcMar>
          </w:tcPr>
          <w:p w14:paraId="2F932C5A" w14:textId="77777777" w:rsidR="002F5C2B" w:rsidRPr="00710D65" w:rsidRDefault="002F5C2B" w:rsidP="002F5C2B">
            <w:pPr>
              <w:spacing w:after="0"/>
              <w:ind w:left="454" w:hanging="405"/>
              <w:jc w:val="left"/>
              <w:rPr>
                <w:b/>
                <w:bCs/>
                <w:sz w:val="22"/>
                <w:szCs w:val="24"/>
              </w:rPr>
            </w:pPr>
            <w:r w:rsidRPr="00710D65">
              <w:rPr>
                <w:b/>
                <w:bCs/>
                <w:sz w:val="22"/>
                <w:szCs w:val="24"/>
              </w:rPr>
              <w:lastRenderedPageBreak/>
              <w:t xml:space="preserve">2.3 </w:t>
            </w:r>
            <w:r w:rsidRPr="00710D65">
              <w:rPr>
                <w:b/>
                <w:bCs/>
                <w:sz w:val="22"/>
                <w:szCs w:val="24"/>
              </w:rPr>
              <w:tab/>
              <w:t>Litiges en instance</w:t>
            </w:r>
          </w:p>
        </w:tc>
        <w:tc>
          <w:tcPr>
            <w:tcW w:w="2700" w:type="dxa"/>
            <w:tcMar>
              <w:top w:w="28" w:type="dxa"/>
              <w:bottom w:w="28" w:type="dxa"/>
            </w:tcMar>
          </w:tcPr>
          <w:p w14:paraId="3C194DF7" w14:textId="77777777" w:rsidR="002F5C2B" w:rsidRPr="00710D65" w:rsidRDefault="002F5C2B" w:rsidP="002F5C2B">
            <w:pPr>
              <w:spacing w:after="0"/>
              <w:ind w:left="0" w:firstLine="0"/>
              <w:jc w:val="left"/>
              <w:rPr>
                <w:sz w:val="22"/>
                <w:szCs w:val="24"/>
              </w:rPr>
            </w:pPr>
            <w:r w:rsidRPr="00710D65">
              <w:rPr>
                <w:sz w:val="22"/>
                <w:szCs w:val="24"/>
              </w:rPr>
              <w:t>La solvabilité actuelle et la rentabilité à long terme du Soumissionnaire telles qu’évaluées au critère 3.1 ci-après restent acceptables même dans le cas où l’ensemble des litiges en instance seraient tranchés à l’encontre du Soumissionnaire.</w:t>
            </w:r>
          </w:p>
        </w:tc>
        <w:tc>
          <w:tcPr>
            <w:tcW w:w="1620" w:type="dxa"/>
            <w:tcMar>
              <w:top w:w="28" w:type="dxa"/>
              <w:bottom w:w="28" w:type="dxa"/>
            </w:tcMar>
          </w:tcPr>
          <w:p w14:paraId="31D0CB55" w14:textId="77777777" w:rsidR="002F5C2B" w:rsidRPr="00710D65" w:rsidRDefault="002F5C2B" w:rsidP="002F5C2B">
            <w:pPr>
              <w:spacing w:after="0"/>
              <w:ind w:left="0" w:firstLine="0"/>
              <w:jc w:val="left"/>
              <w:rPr>
                <w:sz w:val="22"/>
                <w:szCs w:val="24"/>
              </w:rPr>
            </w:pPr>
            <w:r w:rsidRPr="00710D65">
              <w:rPr>
                <w:sz w:val="22"/>
                <w:szCs w:val="24"/>
              </w:rPr>
              <w:t xml:space="preserve">Doit satisfaire au critère. </w:t>
            </w:r>
          </w:p>
        </w:tc>
        <w:tc>
          <w:tcPr>
            <w:tcW w:w="1530" w:type="dxa"/>
            <w:tcMar>
              <w:top w:w="28" w:type="dxa"/>
              <w:bottom w:w="28" w:type="dxa"/>
            </w:tcMar>
          </w:tcPr>
          <w:p w14:paraId="3215441C"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Mar>
              <w:top w:w="28" w:type="dxa"/>
              <w:bottom w:w="28" w:type="dxa"/>
            </w:tcMar>
          </w:tcPr>
          <w:p w14:paraId="74E2C3E7"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28" w:type="dxa"/>
              <w:bottom w:w="28" w:type="dxa"/>
            </w:tcMar>
          </w:tcPr>
          <w:p w14:paraId="3A827E0A"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3B2A08B2" w14:textId="77777777" w:rsidR="002F5C2B" w:rsidRPr="00710D65" w:rsidRDefault="002F5C2B" w:rsidP="002F5C2B">
            <w:pPr>
              <w:spacing w:after="0"/>
              <w:ind w:left="0" w:firstLine="0"/>
              <w:jc w:val="left"/>
              <w:rPr>
                <w:sz w:val="22"/>
                <w:szCs w:val="24"/>
              </w:rPr>
            </w:pPr>
            <w:r w:rsidRPr="00710D65">
              <w:rPr>
                <w:sz w:val="22"/>
                <w:szCs w:val="24"/>
              </w:rPr>
              <w:t>Formulaire ANT - 2</w:t>
            </w:r>
          </w:p>
        </w:tc>
      </w:tr>
      <w:tr w:rsidR="002F5C2B" w:rsidRPr="00710D65" w14:paraId="654FBA3B" w14:textId="77777777" w:rsidTr="6B13A115">
        <w:trPr>
          <w:cantSplit/>
        </w:trPr>
        <w:tc>
          <w:tcPr>
            <w:tcW w:w="2178" w:type="dxa"/>
            <w:tcMar>
              <w:top w:w="28" w:type="dxa"/>
              <w:bottom w:w="28" w:type="dxa"/>
            </w:tcMar>
          </w:tcPr>
          <w:p w14:paraId="47CCD91E" w14:textId="77777777" w:rsidR="002F5C2B" w:rsidRPr="00710D65" w:rsidRDefault="002F5C2B" w:rsidP="002F5C2B">
            <w:pPr>
              <w:spacing w:after="0"/>
              <w:ind w:left="454" w:hanging="405"/>
              <w:jc w:val="left"/>
              <w:rPr>
                <w:b/>
                <w:bCs/>
                <w:sz w:val="22"/>
                <w:szCs w:val="24"/>
              </w:rPr>
            </w:pPr>
            <w:r w:rsidRPr="00710D65">
              <w:rPr>
                <w:b/>
                <w:bCs/>
                <w:sz w:val="22"/>
                <w:szCs w:val="24"/>
              </w:rPr>
              <w:t xml:space="preserve">2.4 </w:t>
            </w:r>
            <w:r w:rsidRPr="00710D65">
              <w:rPr>
                <w:b/>
                <w:bCs/>
                <w:sz w:val="22"/>
                <w:szCs w:val="24"/>
              </w:rPr>
              <w:tab/>
              <w:t>Antécédents de litiges</w:t>
            </w:r>
          </w:p>
        </w:tc>
        <w:tc>
          <w:tcPr>
            <w:tcW w:w="2700" w:type="dxa"/>
            <w:tcMar>
              <w:top w:w="28" w:type="dxa"/>
              <w:bottom w:w="28" w:type="dxa"/>
            </w:tcMar>
          </w:tcPr>
          <w:p w14:paraId="18B22353" w14:textId="3461898E" w:rsidR="002F5C2B" w:rsidRPr="00710D65" w:rsidRDefault="002F5C2B" w:rsidP="002F5C2B">
            <w:pPr>
              <w:spacing w:after="0"/>
              <w:ind w:left="0" w:firstLine="0"/>
              <w:jc w:val="left"/>
              <w:rPr>
                <w:sz w:val="22"/>
                <w:szCs w:val="22"/>
              </w:rPr>
            </w:pPr>
            <w:r w:rsidRPr="00710D65">
              <w:rPr>
                <w:sz w:val="22"/>
                <w:szCs w:val="22"/>
              </w:rPr>
              <w:t>Absence d’antécédent de différends systématiquement conclus à l’encontre du Soumissionnaire</w:t>
            </w:r>
            <w:r w:rsidRPr="00710D65">
              <w:rPr>
                <w:sz w:val="22"/>
                <w:szCs w:val="22"/>
                <w:vertAlign w:val="superscript"/>
              </w:rPr>
              <w:footnoteReference w:id="9"/>
            </w:r>
            <w:r w:rsidRPr="00710D65">
              <w:rPr>
                <w:sz w:val="22"/>
                <w:szCs w:val="22"/>
              </w:rPr>
              <w:t xml:space="preserve"> depuis le 1</w:t>
            </w:r>
            <w:r w:rsidRPr="00710D65">
              <w:rPr>
                <w:sz w:val="22"/>
                <w:szCs w:val="22"/>
                <w:vertAlign w:val="superscript"/>
              </w:rPr>
              <w:t>er</w:t>
            </w:r>
            <w:r w:rsidRPr="00710D65">
              <w:rPr>
                <w:sz w:val="22"/>
                <w:szCs w:val="22"/>
              </w:rPr>
              <w:t xml:space="preserve"> janvier de l’année</w:t>
            </w:r>
            <w:r w:rsidRPr="6B13A115">
              <w:rPr>
                <w:sz w:val="22"/>
                <w:szCs w:val="22"/>
              </w:rPr>
              <w:t xml:space="preserve"> </w:t>
            </w:r>
            <w:r w:rsidR="00726FE0">
              <w:rPr>
                <w:sz w:val="22"/>
                <w:szCs w:val="22"/>
              </w:rPr>
              <w:t>2022</w:t>
            </w:r>
            <w:r w:rsidRPr="00710D65">
              <w:rPr>
                <w:sz w:val="22"/>
                <w:szCs w:val="22"/>
              </w:rPr>
              <w:t>.</w:t>
            </w:r>
          </w:p>
        </w:tc>
        <w:tc>
          <w:tcPr>
            <w:tcW w:w="1620" w:type="dxa"/>
            <w:tcMar>
              <w:top w:w="28" w:type="dxa"/>
              <w:bottom w:w="28" w:type="dxa"/>
            </w:tcMar>
          </w:tcPr>
          <w:p w14:paraId="0501EF50"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28" w:type="dxa"/>
              <w:bottom w:w="28" w:type="dxa"/>
            </w:tcMar>
          </w:tcPr>
          <w:p w14:paraId="36468078"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Mar>
              <w:top w:w="28" w:type="dxa"/>
              <w:bottom w:w="28" w:type="dxa"/>
            </w:tcMar>
          </w:tcPr>
          <w:p w14:paraId="49BB3C1B"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350" w:type="dxa"/>
            <w:tcMar>
              <w:top w:w="28" w:type="dxa"/>
              <w:bottom w:w="28" w:type="dxa"/>
            </w:tcMar>
          </w:tcPr>
          <w:p w14:paraId="2EFDC0B6"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57D6C4FB" w14:textId="77777777" w:rsidR="002F5C2B" w:rsidRPr="00710D65" w:rsidRDefault="002F5C2B" w:rsidP="002F5C2B">
            <w:pPr>
              <w:spacing w:after="0"/>
              <w:ind w:left="0" w:firstLine="0"/>
              <w:jc w:val="left"/>
              <w:rPr>
                <w:sz w:val="22"/>
                <w:szCs w:val="24"/>
              </w:rPr>
            </w:pPr>
            <w:r w:rsidRPr="00710D65">
              <w:rPr>
                <w:sz w:val="22"/>
                <w:szCs w:val="24"/>
              </w:rPr>
              <w:t>Formulaire ANT - 2</w:t>
            </w:r>
          </w:p>
        </w:tc>
      </w:tr>
      <w:tr w:rsidR="002F5C2B" w:rsidRPr="00710D65" w14:paraId="569D8B1D" w14:textId="77777777" w:rsidTr="6B13A115">
        <w:trPr>
          <w:cantSplit/>
        </w:trPr>
        <w:tc>
          <w:tcPr>
            <w:tcW w:w="2178" w:type="dxa"/>
            <w:tcMar>
              <w:top w:w="28" w:type="dxa"/>
              <w:bottom w:w="28" w:type="dxa"/>
            </w:tcMar>
          </w:tcPr>
          <w:p w14:paraId="3EA85C99" w14:textId="77777777" w:rsidR="002F5C2B" w:rsidRPr="00710D65" w:rsidRDefault="002F5C2B" w:rsidP="002F5C2B">
            <w:pPr>
              <w:spacing w:after="0"/>
              <w:ind w:left="454" w:hanging="405"/>
              <w:jc w:val="left"/>
              <w:rPr>
                <w:b/>
                <w:bCs/>
                <w:sz w:val="22"/>
                <w:szCs w:val="24"/>
              </w:rPr>
            </w:pPr>
            <w:r w:rsidRPr="00710D65">
              <w:rPr>
                <w:b/>
                <w:bCs/>
                <w:sz w:val="22"/>
                <w:szCs w:val="24"/>
              </w:rPr>
              <w:lastRenderedPageBreak/>
              <w:t xml:space="preserve">2.5 </w:t>
            </w:r>
            <w:r w:rsidRPr="00710D65">
              <w:rPr>
                <w:b/>
                <w:bCs/>
              </w:rPr>
              <w:tab/>
            </w:r>
            <w:r w:rsidRPr="00710D65">
              <w:rPr>
                <w:b/>
                <w:bCs/>
                <w:sz w:val="22"/>
                <w:szCs w:val="24"/>
              </w:rPr>
              <w:t xml:space="preserve">Déclaration : Performance passée dans les domaines environnemental et social </w:t>
            </w:r>
          </w:p>
        </w:tc>
        <w:tc>
          <w:tcPr>
            <w:tcW w:w="2700" w:type="dxa"/>
            <w:tcMar>
              <w:top w:w="28" w:type="dxa"/>
              <w:bottom w:w="28" w:type="dxa"/>
            </w:tcMar>
          </w:tcPr>
          <w:p w14:paraId="5BF53A63" w14:textId="77777777" w:rsidR="002F5C2B" w:rsidRPr="00710D65" w:rsidRDefault="002F5C2B" w:rsidP="002F5C2B">
            <w:pPr>
              <w:spacing w:after="0"/>
              <w:ind w:left="0" w:firstLine="0"/>
              <w:jc w:val="left"/>
              <w:rPr>
                <w:sz w:val="22"/>
                <w:szCs w:val="24"/>
              </w:rPr>
            </w:pPr>
            <w:r w:rsidRPr="00710D65">
              <w:rPr>
                <w:sz w:val="22"/>
                <w:szCs w:val="24"/>
              </w:rPr>
              <w:t xml:space="preserve">Déclarer tous les marchés de travaux qui ont fait l’objet de suspension ou de résiliation et/ou de saisie de la garantie de performance par le Maître d’Ouvrage pour des motifs de non-respect des exigences en matière environnementale et sociale </w:t>
            </w:r>
            <w:r w:rsidRPr="00710D65">
              <w:rPr>
                <w:rFonts w:asciiTheme="majorBidi" w:hAnsiTheme="majorBidi" w:cstheme="majorBidi"/>
                <w:sz w:val="22"/>
                <w:szCs w:val="24"/>
              </w:rPr>
              <w:t>(incluant l’exploitation et les abus sexuels (EAS)</w:t>
            </w:r>
            <w:r w:rsidRPr="00710D65">
              <w:rPr>
                <w:rFonts w:asciiTheme="majorBidi" w:hAnsiTheme="majorBidi" w:cstheme="majorBidi"/>
              </w:rPr>
              <w:t>)</w:t>
            </w:r>
            <w:r w:rsidRPr="00710D65">
              <w:rPr>
                <w:sz w:val="22"/>
                <w:szCs w:val="24"/>
              </w:rPr>
              <w:t>, au cours des cinq (5) dernières années</w:t>
            </w:r>
            <w:r w:rsidRPr="00710D65">
              <w:rPr>
                <w:rFonts w:ascii="Arial" w:hAnsi="Arial" w:cs="Arial"/>
                <w:sz w:val="18"/>
                <w:szCs w:val="18"/>
                <w:vertAlign w:val="superscript"/>
              </w:rPr>
              <w:footnoteReference w:id="10"/>
            </w:r>
            <w:r w:rsidRPr="00710D65">
              <w:rPr>
                <w:rFonts w:ascii="Arial" w:hAnsi="Arial" w:cs="Arial"/>
                <w:sz w:val="18"/>
                <w:szCs w:val="18"/>
              </w:rPr>
              <w:t>.</w:t>
            </w:r>
          </w:p>
        </w:tc>
        <w:tc>
          <w:tcPr>
            <w:tcW w:w="1620" w:type="dxa"/>
            <w:tcMar>
              <w:top w:w="28" w:type="dxa"/>
              <w:bottom w:w="28" w:type="dxa"/>
            </w:tcMar>
          </w:tcPr>
          <w:p w14:paraId="69CDDBE0" w14:textId="77777777" w:rsidR="002F5C2B" w:rsidRPr="00710D65" w:rsidRDefault="002F5C2B" w:rsidP="002F5C2B">
            <w:pPr>
              <w:spacing w:after="0"/>
              <w:ind w:left="0" w:firstLine="0"/>
              <w:jc w:val="left"/>
              <w:rPr>
                <w:sz w:val="22"/>
                <w:szCs w:val="24"/>
              </w:rPr>
            </w:pPr>
            <w:r w:rsidRPr="00710D65">
              <w:rPr>
                <w:sz w:val="22"/>
                <w:szCs w:val="24"/>
              </w:rPr>
              <w:t>Doit fournir la déclaration. En cas de recours à des Sous-traitants spécialisés, ceux-ci doivent également fournir la déclaration.</w:t>
            </w:r>
          </w:p>
        </w:tc>
        <w:tc>
          <w:tcPr>
            <w:tcW w:w="1530" w:type="dxa"/>
            <w:tcMar>
              <w:top w:w="28" w:type="dxa"/>
              <w:bottom w:w="28" w:type="dxa"/>
            </w:tcMar>
          </w:tcPr>
          <w:p w14:paraId="19792081"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Mar>
              <w:top w:w="28" w:type="dxa"/>
              <w:bottom w:w="28" w:type="dxa"/>
            </w:tcMar>
          </w:tcPr>
          <w:p w14:paraId="56E0BF91" w14:textId="77777777" w:rsidR="002F5C2B" w:rsidRPr="00710D65" w:rsidRDefault="002F5C2B" w:rsidP="002F5C2B">
            <w:pPr>
              <w:spacing w:after="0"/>
              <w:ind w:left="0" w:firstLine="0"/>
              <w:jc w:val="left"/>
              <w:rPr>
                <w:sz w:val="22"/>
                <w:szCs w:val="24"/>
              </w:rPr>
            </w:pPr>
            <w:r w:rsidRPr="00710D65">
              <w:rPr>
                <w:sz w:val="22"/>
                <w:szCs w:val="24"/>
              </w:rPr>
              <w:t>Chaque membre doit fournir la déclaration. En cas de recours à des Sous-traitants spécialisés, ceux-ci doivent également fournir la déclaration.</w:t>
            </w:r>
          </w:p>
        </w:tc>
        <w:tc>
          <w:tcPr>
            <w:tcW w:w="1350" w:type="dxa"/>
            <w:tcMar>
              <w:top w:w="28" w:type="dxa"/>
              <w:bottom w:w="28" w:type="dxa"/>
            </w:tcMar>
          </w:tcPr>
          <w:p w14:paraId="0721FB31"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3DAE2E4A" w14:textId="77777777" w:rsidR="002F5C2B" w:rsidRPr="00710D65" w:rsidRDefault="002F5C2B" w:rsidP="002F5C2B">
            <w:pPr>
              <w:spacing w:after="0"/>
              <w:rPr>
                <w:rFonts w:asciiTheme="majorBidi" w:hAnsiTheme="majorBidi" w:cstheme="majorBidi"/>
                <w:sz w:val="22"/>
                <w:szCs w:val="22"/>
              </w:rPr>
            </w:pPr>
            <w:r w:rsidRPr="00710D65">
              <w:rPr>
                <w:rFonts w:asciiTheme="majorBidi" w:hAnsiTheme="majorBidi" w:cstheme="majorBidi"/>
                <w:sz w:val="22"/>
                <w:szCs w:val="22"/>
              </w:rPr>
              <w:t>Formulaire ANT-3</w:t>
            </w:r>
          </w:p>
          <w:p w14:paraId="5E329C28" w14:textId="77777777" w:rsidR="002F5C2B" w:rsidRPr="00710D65" w:rsidRDefault="002F5C2B" w:rsidP="002F5C2B">
            <w:pPr>
              <w:spacing w:after="0"/>
              <w:ind w:left="0" w:firstLine="0"/>
              <w:jc w:val="left"/>
              <w:rPr>
                <w:sz w:val="22"/>
                <w:szCs w:val="24"/>
              </w:rPr>
            </w:pPr>
            <w:r w:rsidRPr="00710D65">
              <w:rPr>
                <w:rFonts w:asciiTheme="majorBidi" w:hAnsiTheme="majorBidi" w:cstheme="majorBidi"/>
                <w:sz w:val="22"/>
                <w:szCs w:val="22"/>
              </w:rPr>
              <w:t>Déclaration de performance ES</w:t>
            </w:r>
          </w:p>
        </w:tc>
      </w:tr>
      <w:tr w:rsidR="002F5C2B" w:rsidRPr="00710D65" w14:paraId="2DE138E2" w14:textId="77777777" w:rsidTr="6B13A115">
        <w:trPr>
          <w:cantSplit/>
        </w:trPr>
        <w:tc>
          <w:tcPr>
            <w:tcW w:w="2178" w:type="dxa"/>
            <w:tcMar>
              <w:top w:w="28" w:type="dxa"/>
              <w:bottom w:w="28" w:type="dxa"/>
            </w:tcMar>
          </w:tcPr>
          <w:p w14:paraId="74EEB68B" w14:textId="77777777" w:rsidR="002F5C2B" w:rsidRPr="00710D65" w:rsidRDefault="002F5C2B" w:rsidP="002F5C2B">
            <w:pPr>
              <w:spacing w:after="0"/>
              <w:ind w:left="454" w:hanging="405"/>
              <w:jc w:val="left"/>
              <w:rPr>
                <w:b/>
                <w:bCs/>
                <w:sz w:val="22"/>
                <w:szCs w:val="24"/>
              </w:rPr>
            </w:pPr>
            <w:r w:rsidRPr="00710D65">
              <w:rPr>
                <w:b/>
                <w:bCs/>
                <w:sz w:val="22"/>
                <w:szCs w:val="24"/>
              </w:rPr>
              <w:t>2.6 Disqualification par la Banque pour EAS et/ou HS</w:t>
            </w:r>
          </w:p>
        </w:tc>
        <w:tc>
          <w:tcPr>
            <w:tcW w:w="2700" w:type="dxa"/>
            <w:tcMar>
              <w:top w:w="28" w:type="dxa"/>
              <w:bottom w:w="28" w:type="dxa"/>
            </w:tcMar>
          </w:tcPr>
          <w:p w14:paraId="04DDD8A1" w14:textId="77777777" w:rsidR="002F5C2B" w:rsidRPr="00710D65" w:rsidRDefault="002F5C2B" w:rsidP="002F5C2B">
            <w:pPr>
              <w:spacing w:after="0"/>
              <w:ind w:left="0" w:firstLine="0"/>
              <w:jc w:val="left"/>
              <w:rPr>
                <w:sz w:val="22"/>
                <w:szCs w:val="24"/>
              </w:rPr>
            </w:pPr>
            <w:r w:rsidRPr="00710D65">
              <w:rPr>
                <w:sz w:val="22"/>
                <w:szCs w:val="24"/>
              </w:rPr>
              <w:t xml:space="preserve">Au moment de l’attribution du marché, le Soumissionnaire ne doit pas être sujet à une disqualification par la Banque pour non- observance des obligations EAS/HS </w:t>
            </w:r>
          </w:p>
        </w:tc>
        <w:tc>
          <w:tcPr>
            <w:tcW w:w="1620" w:type="dxa"/>
            <w:tcMar>
              <w:top w:w="28" w:type="dxa"/>
              <w:bottom w:w="28" w:type="dxa"/>
            </w:tcMar>
          </w:tcPr>
          <w:p w14:paraId="4DCC3BC7" w14:textId="77777777" w:rsidR="002F5C2B" w:rsidRPr="00710D65" w:rsidRDefault="002F5C2B" w:rsidP="002F5C2B">
            <w:pPr>
              <w:spacing w:after="0"/>
              <w:ind w:left="0" w:firstLine="0"/>
              <w:jc w:val="left"/>
              <w:rPr>
                <w:sz w:val="22"/>
                <w:szCs w:val="24"/>
              </w:rPr>
            </w:pPr>
            <w:r w:rsidRPr="00710D65">
              <w:rPr>
                <w:sz w:val="22"/>
                <w:szCs w:val="24"/>
              </w:rPr>
              <w:t>Doit satisfaire au critère (y compris chaque sous-traitant proposé par le Soumissionnaire)</w:t>
            </w:r>
          </w:p>
        </w:tc>
        <w:tc>
          <w:tcPr>
            <w:tcW w:w="1530" w:type="dxa"/>
            <w:tcMar>
              <w:top w:w="28" w:type="dxa"/>
              <w:bottom w:w="28" w:type="dxa"/>
            </w:tcMar>
          </w:tcPr>
          <w:p w14:paraId="2F1E3057"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Mar>
              <w:top w:w="28" w:type="dxa"/>
              <w:bottom w:w="28" w:type="dxa"/>
            </w:tcMar>
          </w:tcPr>
          <w:p w14:paraId="3431346D" w14:textId="77777777" w:rsidR="002F5C2B" w:rsidRPr="00710D65" w:rsidRDefault="002F5C2B" w:rsidP="002F5C2B">
            <w:pPr>
              <w:spacing w:after="0"/>
              <w:ind w:left="0" w:firstLine="0"/>
              <w:jc w:val="left"/>
              <w:rPr>
                <w:sz w:val="22"/>
                <w:szCs w:val="24"/>
              </w:rPr>
            </w:pPr>
            <w:r w:rsidRPr="00710D65">
              <w:rPr>
                <w:sz w:val="22"/>
                <w:szCs w:val="24"/>
              </w:rPr>
              <w:t>Doit satisfaire au critère (y compris chaque sous-traitant proposé par le Soumissionnaire)</w:t>
            </w:r>
          </w:p>
        </w:tc>
        <w:tc>
          <w:tcPr>
            <w:tcW w:w="1350" w:type="dxa"/>
            <w:tcMar>
              <w:top w:w="28" w:type="dxa"/>
              <w:bottom w:w="28" w:type="dxa"/>
            </w:tcMar>
          </w:tcPr>
          <w:p w14:paraId="5EB503A0"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6158FCA5" w14:textId="77777777" w:rsidR="002F5C2B" w:rsidRPr="00710D65" w:rsidRDefault="002F5C2B" w:rsidP="002F5C2B">
            <w:pPr>
              <w:spacing w:after="0"/>
              <w:ind w:left="0" w:firstLine="0"/>
              <w:jc w:val="left"/>
              <w:rPr>
                <w:sz w:val="22"/>
                <w:szCs w:val="24"/>
              </w:rPr>
            </w:pPr>
            <w:r w:rsidRPr="00710D65">
              <w:rPr>
                <w:sz w:val="22"/>
                <w:szCs w:val="24"/>
              </w:rPr>
              <w:t>Lettre de Soumission Formulaire ANT-4</w:t>
            </w:r>
          </w:p>
        </w:tc>
      </w:tr>
      <w:tr w:rsidR="002F5C2B" w:rsidRPr="00710D65" w14:paraId="59BCC917" w14:textId="77777777" w:rsidTr="6B13A115">
        <w:trPr>
          <w:cantSplit/>
        </w:trPr>
        <w:tc>
          <w:tcPr>
            <w:tcW w:w="2178" w:type="dxa"/>
            <w:tcMar>
              <w:top w:w="28" w:type="dxa"/>
              <w:bottom w:w="28" w:type="dxa"/>
            </w:tcMar>
          </w:tcPr>
          <w:p w14:paraId="34500201" w14:textId="77777777" w:rsidR="002F5C2B" w:rsidRPr="00710D65" w:rsidRDefault="002F5C2B" w:rsidP="002F5C2B">
            <w:pPr>
              <w:spacing w:after="0"/>
              <w:ind w:left="454" w:hanging="405"/>
              <w:jc w:val="left"/>
              <w:rPr>
                <w:b/>
                <w:bCs/>
                <w:sz w:val="22"/>
                <w:szCs w:val="24"/>
              </w:rPr>
            </w:pPr>
          </w:p>
        </w:tc>
        <w:tc>
          <w:tcPr>
            <w:tcW w:w="2700" w:type="dxa"/>
            <w:tcMar>
              <w:top w:w="28" w:type="dxa"/>
              <w:bottom w:w="28" w:type="dxa"/>
            </w:tcMar>
          </w:tcPr>
          <w:p w14:paraId="7C69BA46" w14:textId="77777777" w:rsidR="002F5C2B" w:rsidRPr="00710D65" w:rsidRDefault="002F5C2B" w:rsidP="002F5C2B">
            <w:pPr>
              <w:spacing w:after="0"/>
              <w:ind w:left="0" w:firstLine="0"/>
              <w:jc w:val="left"/>
              <w:rPr>
                <w:sz w:val="22"/>
                <w:szCs w:val="24"/>
              </w:rPr>
            </w:pPr>
            <w:r w:rsidRPr="00710D65">
              <w:rPr>
                <w:sz w:val="22"/>
                <w:szCs w:val="24"/>
              </w:rPr>
              <w:t>Si le Soumissionnaire a fait l'objet d'une disqualification par la Banque pour non-respect des obligations en matière d'EAS/HS, il devra soit (i) fournir la preuve d'une sentence arbitrale sur la disqualification rendue en sa faveur ; soit (ii) démontrer qu'il a la capacité et l'engagement adéquats pour se conformer aux obligations de prévention et de réponse en matière d'EAS/HS ; soit (iii) fournir la preuve qu'il a déjà démontré une telle capacité et un tel engagement dans le cadre d'un autre marché de travaux financé par la Banque.</w:t>
            </w:r>
          </w:p>
        </w:tc>
        <w:tc>
          <w:tcPr>
            <w:tcW w:w="1620" w:type="dxa"/>
            <w:tcMar>
              <w:top w:w="28" w:type="dxa"/>
              <w:bottom w:w="28" w:type="dxa"/>
            </w:tcMar>
          </w:tcPr>
          <w:p w14:paraId="7F1C0E6E" w14:textId="77777777" w:rsidR="002F5C2B" w:rsidRPr="00710D65" w:rsidRDefault="002F5C2B" w:rsidP="002F5C2B">
            <w:pPr>
              <w:spacing w:after="0"/>
              <w:ind w:left="0" w:firstLine="0"/>
              <w:jc w:val="left"/>
              <w:rPr>
                <w:sz w:val="22"/>
                <w:szCs w:val="24"/>
              </w:rPr>
            </w:pPr>
            <w:r w:rsidRPr="00710D65">
              <w:rPr>
                <w:sz w:val="22"/>
                <w:szCs w:val="24"/>
              </w:rPr>
              <w:t>Doit satisfaire au critère (y compris chaque sous-traitant proposé par le Soumissionnaire)</w:t>
            </w:r>
          </w:p>
        </w:tc>
        <w:tc>
          <w:tcPr>
            <w:tcW w:w="1530" w:type="dxa"/>
            <w:tcMar>
              <w:top w:w="28" w:type="dxa"/>
              <w:bottom w:w="28" w:type="dxa"/>
            </w:tcMar>
          </w:tcPr>
          <w:p w14:paraId="72628DAA"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Mar>
              <w:top w:w="28" w:type="dxa"/>
              <w:bottom w:w="28" w:type="dxa"/>
            </w:tcMar>
          </w:tcPr>
          <w:p w14:paraId="49E1AEC4" w14:textId="77777777" w:rsidR="002F5C2B" w:rsidRPr="00710D65" w:rsidRDefault="002F5C2B" w:rsidP="002F5C2B">
            <w:pPr>
              <w:spacing w:after="0"/>
              <w:ind w:left="0" w:firstLine="0"/>
              <w:jc w:val="left"/>
              <w:rPr>
                <w:sz w:val="22"/>
                <w:szCs w:val="24"/>
              </w:rPr>
            </w:pPr>
            <w:r w:rsidRPr="00710D65">
              <w:rPr>
                <w:sz w:val="22"/>
                <w:szCs w:val="24"/>
              </w:rPr>
              <w:t>Doit satisfaire au critère (y compris chaque sous-traitant proposé par le Soumissionnaire)</w:t>
            </w:r>
          </w:p>
        </w:tc>
        <w:tc>
          <w:tcPr>
            <w:tcW w:w="1350" w:type="dxa"/>
            <w:tcMar>
              <w:top w:w="28" w:type="dxa"/>
              <w:bottom w:w="28" w:type="dxa"/>
            </w:tcMar>
          </w:tcPr>
          <w:p w14:paraId="71FA605A"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250" w:type="dxa"/>
            <w:tcMar>
              <w:top w:w="28" w:type="dxa"/>
              <w:bottom w:w="28" w:type="dxa"/>
            </w:tcMar>
          </w:tcPr>
          <w:p w14:paraId="2D4F6404" w14:textId="77777777" w:rsidR="002F5C2B" w:rsidRPr="00710D65" w:rsidRDefault="002F5C2B" w:rsidP="002F5C2B">
            <w:pPr>
              <w:spacing w:after="0"/>
              <w:ind w:left="0" w:firstLine="0"/>
              <w:jc w:val="left"/>
              <w:rPr>
                <w:sz w:val="22"/>
                <w:szCs w:val="24"/>
              </w:rPr>
            </w:pPr>
            <w:r w:rsidRPr="00710D65">
              <w:rPr>
                <w:sz w:val="22"/>
                <w:szCs w:val="24"/>
              </w:rPr>
              <w:t>Lettre de Soumission Formulaire ANT-4</w:t>
            </w:r>
          </w:p>
        </w:tc>
      </w:tr>
    </w:tbl>
    <w:p w14:paraId="3A7B56D1" w14:textId="77777777" w:rsidR="002F5C2B" w:rsidRPr="00710D65" w:rsidRDefault="002F5C2B" w:rsidP="002F5C2B">
      <w:r w:rsidRPr="00710D65">
        <w:br w:type="page"/>
      </w:r>
    </w:p>
    <w:tbl>
      <w:tblPr>
        <w:tblW w:w="1313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80"/>
        <w:gridCol w:w="1440"/>
        <w:gridCol w:w="1530"/>
        <w:gridCol w:w="1440"/>
        <w:gridCol w:w="1530"/>
        <w:gridCol w:w="2137"/>
      </w:tblGrid>
      <w:tr w:rsidR="002F5C2B" w:rsidRPr="00710D65" w14:paraId="0D9660CA" w14:textId="77777777" w:rsidTr="6B13A115">
        <w:trPr>
          <w:trHeight w:val="340"/>
          <w:tblHeader/>
        </w:trPr>
        <w:tc>
          <w:tcPr>
            <w:tcW w:w="2178" w:type="dxa"/>
            <w:vMerge w:val="restart"/>
            <w:tcBorders>
              <w:right w:val="single" w:sz="4" w:space="0" w:color="auto"/>
            </w:tcBorders>
            <w:shd w:val="clear" w:color="auto" w:fill="000000" w:themeFill="text1"/>
            <w:tcMar>
              <w:top w:w="28" w:type="dxa"/>
              <w:bottom w:w="28" w:type="dxa"/>
            </w:tcMar>
            <w:vAlign w:val="bottom"/>
          </w:tcPr>
          <w:p w14:paraId="28BE5323" w14:textId="77777777" w:rsidR="002F5C2B" w:rsidRPr="00710D65" w:rsidRDefault="002F5C2B" w:rsidP="002F5C2B">
            <w:pPr>
              <w:spacing w:after="0"/>
              <w:ind w:left="0" w:firstLine="0"/>
              <w:jc w:val="center"/>
              <w:rPr>
                <w:b/>
                <w:iCs/>
                <w:color w:val="FFFFFF" w:themeColor="background1"/>
                <w:sz w:val="22"/>
                <w:szCs w:val="22"/>
              </w:rPr>
            </w:pPr>
            <w:r w:rsidRPr="00710D65">
              <w:rPr>
                <w:b/>
                <w:iCs/>
                <w:color w:val="FFFFFF" w:themeColor="background1"/>
                <w:sz w:val="22"/>
                <w:szCs w:val="22"/>
              </w:rPr>
              <w:lastRenderedPageBreak/>
              <w:t>Objet</w:t>
            </w:r>
          </w:p>
        </w:tc>
        <w:tc>
          <w:tcPr>
            <w:tcW w:w="10957" w:type="dxa"/>
            <w:gridSpan w:val="6"/>
            <w:tcBorders>
              <w:left w:val="single" w:sz="4" w:space="0" w:color="auto"/>
            </w:tcBorders>
            <w:shd w:val="clear" w:color="auto" w:fill="000000" w:themeFill="text1"/>
            <w:tcMar>
              <w:top w:w="28" w:type="dxa"/>
              <w:bottom w:w="28" w:type="dxa"/>
            </w:tcMar>
            <w:vAlign w:val="center"/>
          </w:tcPr>
          <w:p w14:paraId="28883CEF" w14:textId="77777777" w:rsidR="002F5C2B" w:rsidRPr="00710D65" w:rsidRDefault="002F5C2B" w:rsidP="002F5C2B">
            <w:pPr>
              <w:spacing w:after="0"/>
              <w:ind w:left="0" w:firstLine="0"/>
              <w:jc w:val="center"/>
              <w:outlineLvl w:val="0"/>
              <w:rPr>
                <w:b/>
                <w:color w:val="FFFFFF" w:themeColor="background1"/>
                <w:szCs w:val="24"/>
              </w:rPr>
            </w:pPr>
            <w:r w:rsidRPr="00710D65">
              <w:rPr>
                <w:b/>
                <w:color w:val="FFFFFF" w:themeColor="background1"/>
                <w:szCs w:val="24"/>
              </w:rPr>
              <w:t>3. Situation et Performance Financières</w:t>
            </w:r>
          </w:p>
        </w:tc>
      </w:tr>
      <w:tr w:rsidR="002F5C2B" w:rsidRPr="00710D65" w14:paraId="4CB3EDBD" w14:textId="77777777" w:rsidTr="6B13A115">
        <w:trPr>
          <w:trHeight w:val="354"/>
          <w:tblHeader/>
        </w:trPr>
        <w:tc>
          <w:tcPr>
            <w:tcW w:w="2178" w:type="dxa"/>
            <w:vMerge/>
            <w:tcMar>
              <w:top w:w="28" w:type="dxa"/>
              <w:bottom w:w="28" w:type="dxa"/>
            </w:tcMar>
            <w:vAlign w:val="center"/>
          </w:tcPr>
          <w:p w14:paraId="5D0BCF31" w14:textId="77777777" w:rsidR="002F5C2B" w:rsidRPr="00710D65" w:rsidRDefault="002F5C2B" w:rsidP="002F5C2B">
            <w:pPr>
              <w:spacing w:after="0"/>
              <w:ind w:left="0" w:firstLine="0"/>
              <w:jc w:val="center"/>
              <w:rPr>
                <w:rFonts w:ascii="Times New Roman Bold" w:hAnsi="Times New Roman Bold"/>
                <w:szCs w:val="24"/>
              </w:rPr>
            </w:pPr>
          </w:p>
        </w:tc>
        <w:tc>
          <w:tcPr>
            <w:tcW w:w="8820" w:type="dxa"/>
            <w:gridSpan w:val="5"/>
            <w:tcBorders>
              <w:top w:val="single" w:sz="4" w:space="0" w:color="auto"/>
              <w:left w:val="single" w:sz="4" w:space="0" w:color="auto"/>
              <w:right w:val="single" w:sz="4" w:space="0" w:color="auto"/>
            </w:tcBorders>
            <w:shd w:val="clear" w:color="auto" w:fill="7F7F7F" w:themeFill="text1" w:themeFillTint="80"/>
            <w:tcMar>
              <w:top w:w="28" w:type="dxa"/>
              <w:bottom w:w="28" w:type="dxa"/>
            </w:tcMar>
            <w:vAlign w:val="center"/>
          </w:tcPr>
          <w:p w14:paraId="29187247" w14:textId="77777777" w:rsidR="002F5C2B" w:rsidRPr="00710D65" w:rsidRDefault="002F5C2B" w:rsidP="002F5C2B">
            <w:pPr>
              <w:spacing w:after="0"/>
              <w:ind w:left="0" w:firstLine="0"/>
              <w:jc w:val="center"/>
              <w:rPr>
                <w:b/>
                <w:color w:val="FFFFFF" w:themeColor="background1"/>
                <w:sz w:val="22"/>
                <w:szCs w:val="22"/>
              </w:rPr>
            </w:pPr>
            <w:r w:rsidRPr="00710D65">
              <w:rPr>
                <w:rFonts w:ascii="Times New Roman Bold" w:hAnsi="Times New Roman Bold"/>
                <w:color w:val="FFFFFF" w:themeColor="background1"/>
                <w:sz w:val="22"/>
                <w:szCs w:val="22"/>
              </w:rPr>
              <w:t>Spécification de conformité</w:t>
            </w:r>
          </w:p>
        </w:tc>
        <w:tc>
          <w:tcPr>
            <w:tcW w:w="2137" w:type="dxa"/>
            <w:vMerge w:val="restart"/>
            <w:tcBorders>
              <w:top w:val="single" w:sz="4" w:space="0" w:color="auto"/>
              <w:left w:val="single" w:sz="4" w:space="0" w:color="auto"/>
              <w:bottom w:val="single" w:sz="4" w:space="0" w:color="auto"/>
            </w:tcBorders>
            <w:shd w:val="clear" w:color="auto" w:fill="A6A6A6" w:themeFill="background1" w:themeFillShade="A6"/>
            <w:tcMar>
              <w:top w:w="28" w:type="dxa"/>
              <w:bottom w:w="28" w:type="dxa"/>
            </w:tcMar>
            <w:vAlign w:val="center"/>
          </w:tcPr>
          <w:p w14:paraId="29E4E1B7" w14:textId="77777777" w:rsidR="002F5C2B" w:rsidRPr="00710D65" w:rsidRDefault="002F5C2B" w:rsidP="002F5C2B">
            <w:pPr>
              <w:spacing w:after="0"/>
              <w:ind w:left="0" w:firstLine="0"/>
              <w:jc w:val="center"/>
              <w:rPr>
                <w:b/>
                <w:color w:val="FFFFFF" w:themeColor="background1"/>
                <w:sz w:val="22"/>
                <w:szCs w:val="22"/>
              </w:rPr>
            </w:pPr>
            <w:r w:rsidRPr="00710D65">
              <w:rPr>
                <w:b/>
                <w:color w:val="FFFFFF" w:themeColor="background1"/>
                <w:sz w:val="22"/>
                <w:szCs w:val="22"/>
              </w:rPr>
              <w:t>Documentation Requise</w:t>
            </w:r>
          </w:p>
        </w:tc>
      </w:tr>
      <w:tr w:rsidR="002F5C2B" w:rsidRPr="00710D65" w14:paraId="3323FADD" w14:textId="77777777" w:rsidTr="6B13A115">
        <w:trPr>
          <w:trHeight w:val="353"/>
          <w:tblHeader/>
        </w:trPr>
        <w:tc>
          <w:tcPr>
            <w:tcW w:w="2178" w:type="dxa"/>
            <w:vMerge/>
            <w:tcMar>
              <w:top w:w="28" w:type="dxa"/>
              <w:bottom w:w="28" w:type="dxa"/>
            </w:tcMar>
          </w:tcPr>
          <w:p w14:paraId="2DB457B5" w14:textId="77777777" w:rsidR="002F5C2B" w:rsidRPr="00710D65" w:rsidRDefault="002F5C2B" w:rsidP="002F5C2B">
            <w:pPr>
              <w:spacing w:after="0"/>
              <w:ind w:left="0" w:firstLine="0"/>
              <w:jc w:val="center"/>
              <w:rPr>
                <w:b/>
                <w:szCs w:val="24"/>
              </w:rPr>
            </w:pPr>
          </w:p>
        </w:tc>
        <w:tc>
          <w:tcPr>
            <w:tcW w:w="2880" w:type="dxa"/>
            <w:vMerge w:val="restart"/>
            <w:tcBorders>
              <w:top w:val="single" w:sz="4" w:space="0" w:color="auto"/>
              <w:left w:val="single" w:sz="4" w:space="0" w:color="auto"/>
              <w:right w:val="single" w:sz="4" w:space="0" w:color="auto"/>
            </w:tcBorders>
            <w:shd w:val="clear" w:color="auto" w:fill="A6A6A6" w:themeFill="background1" w:themeFillShade="A6"/>
            <w:tcMar>
              <w:top w:w="28" w:type="dxa"/>
              <w:bottom w:w="28" w:type="dxa"/>
            </w:tcMar>
            <w:vAlign w:val="bottom"/>
          </w:tcPr>
          <w:p w14:paraId="7A9591BE" w14:textId="77777777" w:rsidR="002F5C2B" w:rsidRPr="00710D65" w:rsidRDefault="002F5C2B" w:rsidP="002F5C2B">
            <w:pPr>
              <w:spacing w:after="0"/>
              <w:ind w:left="0" w:firstLine="0"/>
              <w:jc w:val="center"/>
              <w:rPr>
                <w:rFonts w:ascii="Times New Roman Bold" w:hAnsi="Times New Roman Bold"/>
                <w:color w:val="FFFFFF" w:themeColor="background1"/>
                <w:sz w:val="22"/>
                <w:szCs w:val="22"/>
              </w:rPr>
            </w:pPr>
            <w:r w:rsidRPr="00710D65">
              <w:rPr>
                <w:b/>
                <w:color w:val="FFFFFF" w:themeColor="background1"/>
                <w:sz w:val="22"/>
                <w:szCs w:val="22"/>
              </w:rPr>
              <w:t>Critère</w:t>
            </w:r>
          </w:p>
        </w:tc>
        <w:tc>
          <w:tcPr>
            <w:tcW w:w="5940" w:type="dxa"/>
            <w:gridSpan w:val="4"/>
            <w:tcBorders>
              <w:top w:val="single" w:sz="4" w:space="0" w:color="auto"/>
              <w:left w:val="single" w:sz="4" w:space="0" w:color="auto"/>
              <w:right w:val="single" w:sz="4" w:space="0" w:color="auto"/>
            </w:tcBorders>
            <w:shd w:val="clear" w:color="auto" w:fill="A6A6A6" w:themeFill="background1" w:themeFillShade="A6"/>
            <w:tcMar>
              <w:top w:w="28" w:type="dxa"/>
              <w:bottom w:w="28" w:type="dxa"/>
            </w:tcMar>
            <w:vAlign w:val="center"/>
          </w:tcPr>
          <w:p w14:paraId="570521CE" w14:textId="77777777" w:rsidR="002F5C2B" w:rsidRPr="00710D65" w:rsidRDefault="002F5C2B" w:rsidP="002F5C2B">
            <w:pPr>
              <w:spacing w:after="0"/>
              <w:ind w:left="0" w:firstLine="0"/>
              <w:jc w:val="center"/>
              <w:rPr>
                <w:b/>
                <w:sz w:val="22"/>
                <w:szCs w:val="22"/>
              </w:rPr>
            </w:pPr>
            <w:r w:rsidRPr="00710D65">
              <w:rPr>
                <w:b/>
                <w:color w:val="FFFFFF" w:themeColor="background1"/>
                <w:sz w:val="22"/>
                <w:szCs w:val="22"/>
              </w:rPr>
              <w:t>Soumissionnaire</w:t>
            </w:r>
          </w:p>
        </w:tc>
        <w:tc>
          <w:tcPr>
            <w:tcW w:w="2137" w:type="dxa"/>
            <w:vMerge/>
            <w:tcMar>
              <w:top w:w="28" w:type="dxa"/>
              <w:bottom w:w="28" w:type="dxa"/>
            </w:tcMar>
          </w:tcPr>
          <w:p w14:paraId="7AEEB85E" w14:textId="77777777" w:rsidR="002F5C2B" w:rsidRPr="00710D65" w:rsidRDefault="002F5C2B" w:rsidP="002F5C2B">
            <w:pPr>
              <w:spacing w:after="0"/>
              <w:ind w:left="0" w:firstLine="0"/>
              <w:jc w:val="center"/>
              <w:rPr>
                <w:rFonts w:ascii="Times New Roman Bold" w:hAnsi="Times New Roman Bold"/>
                <w:szCs w:val="24"/>
              </w:rPr>
            </w:pPr>
          </w:p>
        </w:tc>
      </w:tr>
      <w:tr w:rsidR="002F5C2B" w:rsidRPr="00710D65" w14:paraId="44164EA4" w14:textId="77777777" w:rsidTr="6B13A115">
        <w:trPr>
          <w:trHeight w:val="354"/>
          <w:tblHeader/>
        </w:trPr>
        <w:tc>
          <w:tcPr>
            <w:tcW w:w="2178" w:type="dxa"/>
            <w:vMerge/>
            <w:tcMar>
              <w:top w:w="28" w:type="dxa"/>
              <w:bottom w:w="28" w:type="dxa"/>
            </w:tcMar>
          </w:tcPr>
          <w:p w14:paraId="065BCEEC" w14:textId="77777777" w:rsidR="002F5C2B" w:rsidRPr="00710D65" w:rsidRDefault="002F5C2B" w:rsidP="002F5C2B">
            <w:pPr>
              <w:spacing w:after="0"/>
              <w:ind w:left="0" w:firstLine="0"/>
              <w:jc w:val="center"/>
              <w:rPr>
                <w:b/>
                <w:szCs w:val="24"/>
              </w:rPr>
            </w:pPr>
          </w:p>
        </w:tc>
        <w:tc>
          <w:tcPr>
            <w:tcW w:w="2880" w:type="dxa"/>
            <w:vMerge/>
            <w:tcMar>
              <w:top w:w="28" w:type="dxa"/>
              <w:bottom w:w="28" w:type="dxa"/>
            </w:tcMar>
            <w:vAlign w:val="bottom"/>
          </w:tcPr>
          <w:p w14:paraId="0B1DF706" w14:textId="77777777" w:rsidR="002F5C2B" w:rsidRPr="00710D65" w:rsidRDefault="002F5C2B" w:rsidP="002F5C2B">
            <w:pPr>
              <w:spacing w:after="0"/>
              <w:ind w:left="0" w:firstLine="0"/>
              <w:jc w:val="center"/>
              <w:rPr>
                <w:b/>
                <w:sz w:val="22"/>
                <w:szCs w:val="22"/>
              </w:rPr>
            </w:pPr>
          </w:p>
        </w:tc>
        <w:tc>
          <w:tcPr>
            <w:tcW w:w="1440" w:type="dxa"/>
            <w:vMerge w:val="restart"/>
            <w:tcBorders>
              <w:top w:val="single" w:sz="4" w:space="0" w:color="auto"/>
              <w:left w:val="single" w:sz="4" w:space="0" w:color="auto"/>
              <w:right w:val="single" w:sz="4" w:space="0" w:color="auto"/>
            </w:tcBorders>
            <w:shd w:val="clear" w:color="auto" w:fill="D9D9D9" w:themeFill="background1" w:themeFillShade="D9"/>
            <w:tcMar>
              <w:top w:w="28" w:type="dxa"/>
              <w:bottom w:w="28" w:type="dxa"/>
            </w:tcMar>
            <w:vAlign w:val="bottom"/>
          </w:tcPr>
          <w:p w14:paraId="179A5901" w14:textId="77777777" w:rsidR="002F5C2B" w:rsidRPr="00710D65" w:rsidRDefault="002F5C2B" w:rsidP="002F5C2B">
            <w:pPr>
              <w:spacing w:after="0"/>
              <w:ind w:left="0" w:firstLine="0"/>
              <w:jc w:val="center"/>
              <w:rPr>
                <w:b/>
                <w:sz w:val="22"/>
                <w:szCs w:val="22"/>
              </w:rPr>
            </w:pPr>
            <w:r w:rsidRPr="00710D65">
              <w:rPr>
                <w:b/>
                <w:sz w:val="22"/>
                <w:szCs w:val="22"/>
              </w:rPr>
              <w:t>Entité unique</w:t>
            </w:r>
          </w:p>
        </w:tc>
        <w:tc>
          <w:tcPr>
            <w:tcW w:w="4500" w:type="dxa"/>
            <w:gridSpan w:val="3"/>
            <w:tcBorders>
              <w:top w:val="single" w:sz="4" w:space="0" w:color="auto"/>
              <w:left w:val="single" w:sz="4" w:space="0" w:color="auto"/>
              <w:right w:val="single" w:sz="4" w:space="0" w:color="auto"/>
            </w:tcBorders>
            <w:shd w:val="clear" w:color="auto" w:fill="D9D9D9" w:themeFill="background1" w:themeFillShade="D9"/>
            <w:tcMar>
              <w:top w:w="28" w:type="dxa"/>
              <w:bottom w:w="28" w:type="dxa"/>
            </w:tcMar>
            <w:vAlign w:val="center"/>
          </w:tcPr>
          <w:p w14:paraId="17553B34" w14:textId="77777777" w:rsidR="002F5C2B" w:rsidRPr="00710D65" w:rsidRDefault="002F5C2B" w:rsidP="002F5C2B">
            <w:pPr>
              <w:spacing w:after="0"/>
              <w:ind w:left="0" w:firstLine="0"/>
              <w:jc w:val="center"/>
              <w:rPr>
                <w:b/>
                <w:sz w:val="22"/>
                <w:szCs w:val="22"/>
              </w:rPr>
            </w:pPr>
            <w:r w:rsidRPr="00710D65">
              <w:rPr>
                <w:b/>
                <w:sz w:val="22"/>
                <w:szCs w:val="22"/>
              </w:rPr>
              <w:t>Groupement d’entreprises</w:t>
            </w:r>
          </w:p>
        </w:tc>
        <w:tc>
          <w:tcPr>
            <w:tcW w:w="2137" w:type="dxa"/>
            <w:vMerge/>
            <w:tcMar>
              <w:top w:w="28" w:type="dxa"/>
              <w:bottom w:w="28" w:type="dxa"/>
            </w:tcMar>
          </w:tcPr>
          <w:p w14:paraId="3BCD0A70" w14:textId="77777777" w:rsidR="002F5C2B" w:rsidRPr="00710D65" w:rsidRDefault="002F5C2B" w:rsidP="002F5C2B">
            <w:pPr>
              <w:spacing w:after="0"/>
              <w:ind w:left="0" w:firstLine="0"/>
              <w:jc w:val="center"/>
              <w:rPr>
                <w:b/>
                <w:szCs w:val="24"/>
              </w:rPr>
            </w:pPr>
          </w:p>
        </w:tc>
      </w:tr>
      <w:tr w:rsidR="002F5C2B" w:rsidRPr="00710D65" w14:paraId="0EC9F41D" w14:textId="77777777" w:rsidTr="6B13A115">
        <w:trPr>
          <w:tblHeader/>
        </w:trPr>
        <w:tc>
          <w:tcPr>
            <w:tcW w:w="2178" w:type="dxa"/>
            <w:vMerge/>
            <w:tcMar>
              <w:top w:w="28" w:type="dxa"/>
              <w:bottom w:w="28" w:type="dxa"/>
            </w:tcMar>
          </w:tcPr>
          <w:p w14:paraId="26D3CF42" w14:textId="77777777" w:rsidR="002F5C2B" w:rsidRPr="00710D65" w:rsidRDefault="002F5C2B" w:rsidP="002F5C2B">
            <w:pPr>
              <w:spacing w:after="0"/>
              <w:ind w:left="0" w:firstLine="0"/>
              <w:jc w:val="center"/>
              <w:rPr>
                <w:b/>
                <w:szCs w:val="24"/>
              </w:rPr>
            </w:pPr>
          </w:p>
        </w:tc>
        <w:tc>
          <w:tcPr>
            <w:tcW w:w="2880" w:type="dxa"/>
            <w:vMerge/>
            <w:tcMar>
              <w:top w:w="28" w:type="dxa"/>
              <w:bottom w:w="28" w:type="dxa"/>
            </w:tcMar>
            <w:vAlign w:val="bottom"/>
          </w:tcPr>
          <w:p w14:paraId="26C2DD1C" w14:textId="77777777" w:rsidR="002F5C2B" w:rsidRPr="00710D65" w:rsidRDefault="002F5C2B" w:rsidP="002F5C2B">
            <w:pPr>
              <w:spacing w:after="0"/>
              <w:ind w:left="0" w:firstLine="0"/>
              <w:jc w:val="center"/>
              <w:rPr>
                <w:b/>
                <w:sz w:val="22"/>
                <w:szCs w:val="22"/>
              </w:rPr>
            </w:pPr>
          </w:p>
        </w:tc>
        <w:tc>
          <w:tcPr>
            <w:tcW w:w="1440" w:type="dxa"/>
            <w:vMerge/>
            <w:tcMar>
              <w:top w:w="28" w:type="dxa"/>
              <w:bottom w:w="28" w:type="dxa"/>
            </w:tcMar>
            <w:vAlign w:val="bottom"/>
          </w:tcPr>
          <w:p w14:paraId="1CA9559D" w14:textId="77777777" w:rsidR="002F5C2B" w:rsidRPr="00710D65" w:rsidRDefault="002F5C2B" w:rsidP="002F5C2B">
            <w:pPr>
              <w:spacing w:after="0"/>
              <w:ind w:left="0" w:firstLine="0"/>
              <w:jc w:val="center"/>
              <w:rPr>
                <w:b/>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bottom"/>
          </w:tcPr>
          <w:p w14:paraId="274624BB" w14:textId="77777777" w:rsidR="002F5C2B" w:rsidRPr="00710D65" w:rsidRDefault="002F5C2B" w:rsidP="002F5C2B">
            <w:pPr>
              <w:spacing w:after="0"/>
              <w:ind w:left="0" w:firstLine="0"/>
              <w:jc w:val="center"/>
              <w:rPr>
                <w:b/>
                <w:sz w:val="22"/>
                <w:szCs w:val="22"/>
              </w:rPr>
            </w:pPr>
            <w:r w:rsidRPr="00710D65">
              <w:rPr>
                <w:b/>
                <w:sz w:val="22"/>
                <w:szCs w:val="22"/>
              </w:rPr>
              <w:t>Toutes Parties Combinées</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bottom"/>
          </w:tcPr>
          <w:p w14:paraId="48FBD25B" w14:textId="77777777" w:rsidR="002F5C2B" w:rsidRPr="00710D65" w:rsidRDefault="002F5C2B" w:rsidP="002F5C2B">
            <w:pPr>
              <w:spacing w:after="0"/>
              <w:ind w:left="0" w:firstLine="0"/>
              <w:jc w:val="center"/>
              <w:rPr>
                <w:b/>
                <w:sz w:val="22"/>
                <w:szCs w:val="22"/>
              </w:rPr>
            </w:pPr>
            <w:r w:rsidRPr="00710D65">
              <w:rPr>
                <w:b/>
                <w:sz w:val="22"/>
                <w:szCs w:val="22"/>
              </w:rPr>
              <w:t>Chaque membre</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bottom"/>
          </w:tcPr>
          <w:p w14:paraId="7FC1BE47" w14:textId="77777777" w:rsidR="002F5C2B" w:rsidRPr="00710D65" w:rsidRDefault="002F5C2B" w:rsidP="002F5C2B">
            <w:pPr>
              <w:spacing w:after="0"/>
              <w:ind w:left="0" w:firstLine="0"/>
              <w:jc w:val="center"/>
              <w:rPr>
                <w:b/>
                <w:sz w:val="22"/>
                <w:szCs w:val="22"/>
              </w:rPr>
            </w:pPr>
            <w:r w:rsidRPr="00710D65">
              <w:rPr>
                <w:b/>
                <w:sz w:val="22"/>
                <w:szCs w:val="22"/>
              </w:rPr>
              <w:t>Un membre</w:t>
            </w:r>
          </w:p>
        </w:tc>
        <w:tc>
          <w:tcPr>
            <w:tcW w:w="2137" w:type="dxa"/>
            <w:vMerge/>
            <w:tcMar>
              <w:top w:w="28" w:type="dxa"/>
              <w:bottom w:w="28" w:type="dxa"/>
            </w:tcMar>
          </w:tcPr>
          <w:p w14:paraId="46ADA619" w14:textId="77777777" w:rsidR="002F5C2B" w:rsidRPr="00710D65" w:rsidRDefault="002F5C2B" w:rsidP="002F5C2B">
            <w:pPr>
              <w:spacing w:after="0"/>
              <w:ind w:left="0" w:firstLine="0"/>
              <w:rPr>
                <w:b/>
                <w:szCs w:val="24"/>
              </w:rPr>
            </w:pPr>
          </w:p>
        </w:tc>
      </w:tr>
      <w:tr w:rsidR="002F5C2B" w:rsidRPr="00710D65" w14:paraId="6872C80F" w14:textId="77777777" w:rsidTr="6B13A115">
        <w:tc>
          <w:tcPr>
            <w:tcW w:w="2178" w:type="dxa"/>
            <w:tcBorders>
              <w:top w:val="single" w:sz="4" w:space="0" w:color="auto"/>
              <w:bottom w:val="nil"/>
              <w:right w:val="single" w:sz="4" w:space="0" w:color="auto"/>
            </w:tcBorders>
            <w:tcMar>
              <w:top w:w="28" w:type="dxa"/>
              <w:bottom w:w="28" w:type="dxa"/>
            </w:tcMar>
          </w:tcPr>
          <w:p w14:paraId="74A6A6A4" w14:textId="77777777" w:rsidR="002F5C2B" w:rsidRPr="00710D65" w:rsidRDefault="002F5C2B" w:rsidP="002F5C2B">
            <w:pPr>
              <w:spacing w:after="0"/>
              <w:ind w:left="454" w:hanging="405"/>
              <w:jc w:val="left"/>
              <w:rPr>
                <w:b/>
                <w:bCs/>
                <w:sz w:val="22"/>
                <w:szCs w:val="24"/>
              </w:rPr>
            </w:pPr>
            <w:r w:rsidRPr="00710D65">
              <w:rPr>
                <w:b/>
                <w:bCs/>
                <w:sz w:val="22"/>
                <w:szCs w:val="24"/>
              </w:rPr>
              <w:t xml:space="preserve">3.1 </w:t>
            </w:r>
            <w:r w:rsidRPr="00710D65">
              <w:rPr>
                <w:b/>
                <w:bCs/>
              </w:rPr>
              <w:tab/>
            </w:r>
            <w:r w:rsidRPr="00710D65">
              <w:rPr>
                <w:b/>
                <w:bCs/>
                <w:sz w:val="22"/>
                <w:szCs w:val="24"/>
              </w:rPr>
              <w:t>Capacité financière</w:t>
            </w:r>
          </w:p>
        </w:tc>
        <w:tc>
          <w:tcPr>
            <w:tcW w:w="2880" w:type="dxa"/>
            <w:tcBorders>
              <w:top w:val="single" w:sz="4" w:space="0" w:color="auto"/>
              <w:left w:val="single" w:sz="4" w:space="0" w:color="auto"/>
              <w:bottom w:val="nil"/>
              <w:right w:val="single" w:sz="4" w:space="0" w:color="auto"/>
            </w:tcBorders>
            <w:tcMar>
              <w:top w:w="28" w:type="dxa"/>
              <w:bottom w:w="28" w:type="dxa"/>
            </w:tcMar>
          </w:tcPr>
          <w:p w14:paraId="3853E4EE" w14:textId="601395DD" w:rsidR="002F5C2B" w:rsidRPr="00710D65" w:rsidRDefault="002F5C2B" w:rsidP="002F5C2B">
            <w:pPr>
              <w:spacing w:after="0"/>
              <w:ind w:left="0" w:firstLine="0"/>
              <w:jc w:val="left"/>
              <w:rPr>
                <w:sz w:val="22"/>
                <w:szCs w:val="22"/>
              </w:rPr>
            </w:pPr>
            <w:r w:rsidRPr="6B13A115">
              <w:rPr>
                <w:sz w:val="22"/>
                <w:szCs w:val="22"/>
              </w:rPr>
              <w:t xml:space="preserve">(i) Le Soumissionnaire doit démontrer qu’il dispose d’avoirs liquides ou a accès à des actifs non grevés ou des lignes de crédit, etc. autres que l’avance de démarrage éventuelle, à des montants suffisants pour subvenir aux besoins de trésorerie nécessaires à l’exécution des travaux objet du présent Appel d’Offres à hauteur de </w:t>
            </w:r>
            <w:r w:rsidR="007C1A21">
              <w:rPr>
                <w:i/>
                <w:iCs/>
                <w:sz w:val="22"/>
                <w:szCs w:val="22"/>
              </w:rPr>
              <w:t>1 500 000 USD</w:t>
            </w:r>
            <w:r w:rsidRPr="6B13A115">
              <w:rPr>
                <w:sz w:val="22"/>
                <w:szCs w:val="22"/>
              </w:rPr>
              <w:t xml:space="preserve"> et nets de ses autres engagements ; </w:t>
            </w:r>
          </w:p>
        </w:tc>
        <w:tc>
          <w:tcPr>
            <w:tcW w:w="1440" w:type="dxa"/>
            <w:tcBorders>
              <w:top w:val="single" w:sz="4" w:space="0" w:color="auto"/>
              <w:left w:val="single" w:sz="4" w:space="0" w:color="auto"/>
              <w:bottom w:val="nil"/>
              <w:right w:val="single" w:sz="4" w:space="0" w:color="auto"/>
            </w:tcBorders>
            <w:tcMar>
              <w:top w:w="28" w:type="dxa"/>
              <w:bottom w:w="28" w:type="dxa"/>
            </w:tcMar>
          </w:tcPr>
          <w:p w14:paraId="058241FA"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Borders>
              <w:top w:val="single" w:sz="4" w:space="0" w:color="auto"/>
              <w:left w:val="single" w:sz="4" w:space="0" w:color="auto"/>
              <w:bottom w:val="nil"/>
              <w:right w:val="single" w:sz="4" w:space="0" w:color="auto"/>
            </w:tcBorders>
            <w:tcMar>
              <w:top w:w="28" w:type="dxa"/>
              <w:bottom w:w="28" w:type="dxa"/>
            </w:tcMar>
          </w:tcPr>
          <w:p w14:paraId="7129BA2E"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440" w:type="dxa"/>
            <w:tcBorders>
              <w:top w:val="single" w:sz="4" w:space="0" w:color="auto"/>
              <w:left w:val="single" w:sz="4" w:space="0" w:color="auto"/>
              <w:bottom w:val="nil"/>
              <w:right w:val="single" w:sz="4" w:space="0" w:color="auto"/>
            </w:tcBorders>
            <w:tcMar>
              <w:top w:w="28" w:type="dxa"/>
              <w:bottom w:w="28" w:type="dxa"/>
            </w:tcMar>
          </w:tcPr>
          <w:p w14:paraId="68D876E9"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Borders>
              <w:top w:val="single" w:sz="4" w:space="0" w:color="auto"/>
              <w:left w:val="single" w:sz="4" w:space="0" w:color="auto"/>
              <w:bottom w:val="nil"/>
              <w:right w:val="single" w:sz="4" w:space="0" w:color="auto"/>
            </w:tcBorders>
            <w:tcMar>
              <w:top w:w="28" w:type="dxa"/>
              <w:bottom w:w="28" w:type="dxa"/>
            </w:tcMar>
          </w:tcPr>
          <w:p w14:paraId="5356C0C1"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2137" w:type="dxa"/>
            <w:tcBorders>
              <w:top w:val="single" w:sz="4" w:space="0" w:color="auto"/>
              <w:left w:val="single" w:sz="4" w:space="0" w:color="auto"/>
              <w:bottom w:val="nil"/>
            </w:tcBorders>
            <w:tcMar>
              <w:top w:w="28" w:type="dxa"/>
              <w:bottom w:w="28" w:type="dxa"/>
            </w:tcMar>
          </w:tcPr>
          <w:p w14:paraId="422D8C79" w14:textId="77777777" w:rsidR="002F5C2B" w:rsidRPr="00710D65" w:rsidRDefault="002F5C2B" w:rsidP="002F5C2B">
            <w:pPr>
              <w:spacing w:after="0"/>
              <w:ind w:left="0" w:firstLine="0"/>
              <w:jc w:val="left"/>
              <w:rPr>
                <w:sz w:val="22"/>
                <w:szCs w:val="24"/>
              </w:rPr>
            </w:pPr>
            <w:r w:rsidRPr="00710D65">
              <w:rPr>
                <w:sz w:val="22"/>
                <w:szCs w:val="24"/>
              </w:rPr>
              <w:t xml:space="preserve">Formulaire </w:t>
            </w:r>
            <w:r w:rsidRPr="00710D65">
              <w:rPr>
                <w:sz w:val="22"/>
                <w:szCs w:val="24"/>
              </w:rPr>
              <w:br/>
              <w:t>FIN – 3.1 avec pièces jointes</w:t>
            </w:r>
          </w:p>
        </w:tc>
      </w:tr>
      <w:tr w:rsidR="002F5C2B" w:rsidRPr="00710D65" w14:paraId="4212FA0C" w14:textId="77777777" w:rsidTr="6B13A115">
        <w:tc>
          <w:tcPr>
            <w:tcW w:w="2178" w:type="dxa"/>
            <w:tcBorders>
              <w:top w:val="nil"/>
              <w:bottom w:val="nil"/>
              <w:right w:val="single" w:sz="4" w:space="0" w:color="auto"/>
            </w:tcBorders>
            <w:tcMar>
              <w:top w:w="28" w:type="dxa"/>
              <w:bottom w:w="28" w:type="dxa"/>
            </w:tcMar>
          </w:tcPr>
          <w:p w14:paraId="1671D9F1" w14:textId="77777777" w:rsidR="002F5C2B" w:rsidRPr="00710D65" w:rsidRDefault="002F5C2B" w:rsidP="002F5C2B">
            <w:pPr>
              <w:tabs>
                <w:tab w:val="left" w:pos="90"/>
              </w:tabs>
              <w:spacing w:after="0"/>
              <w:ind w:left="0" w:firstLine="0"/>
              <w:jc w:val="left"/>
              <w:outlineLvl w:val="1"/>
              <w:rPr>
                <w:sz w:val="22"/>
                <w:szCs w:val="24"/>
              </w:rPr>
            </w:pPr>
          </w:p>
        </w:tc>
        <w:tc>
          <w:tcPr>
            <w:tcW w:w="2880" w:type="dxa"/>
            <w:tcBorders>
              <w:top w:val="nil"/>
              <w:left w:val="single" w:sz="4" w:space="0" w:color="auto"/>
              <w:bottom w:val="nil"/>
              <w:right w:val="single" w:sz="4" w:space="0" w:color="auto"/>
            </w:tcBorders>
            <w:tcMar>
              <w:top w:w="28" w:type="dxa"/>
              <w:bottom w:w="28" w:type="dxa"/>
            </w:tcMar>
          </w:tcPr>
          <w:p w14:paraId="28C2BB02" w14:textId="77777777" w:rsidR="002F5C2B" w:rsidRPr="00710D65" w:rsidRDefault="002F5C2B" w:rsidP="002F5C2B">
            <w:pPr>
              <w:spacing w:after="0"/>
              <w:ind w:left="0" w:firstLine="0"/>
              <w:jc w:val="left"/>
              <w:rPr>
                <w:sz w:val="22"/>
                <w:szCs w:val="24"/>
              </w:rPr>
            </w:pPr>
            <w:r w:rsidRPr="00710D65">
              <w:rPr>
                <w:sz w:val="22"/>
                <w:szCs w:val="24"/>
              </w:rPr>
              <w:t xml:space="preserve">(ii) le Soumissionnaire doit démontrer, à la satisfaction du Maître d’Ouvrage qu’il dispose de moyens financiers lui permettant de satisfaire les besoins en trésorerie des travaux en cours et à venir dans le cadre de marchés déjà engagés ; </w:t>
            </w:r>
          </w:p>
        </w:tc>
        <w:tc>
          <w:tcPr>
            <w:tcW w:w="1440" w:type="dxa"/>
            <w:tcBorders>
              <w:top w:val="nil"/>
              <w:left w:val="single" w:sz="4" w:space="0" w:color="auto"/>
              <w:bottom w:val="nil"/>
              <w:right w:val="single" w:sz="4" w:space="0" w:color="auto"/>
            </w:tcBorders>
            <w:tcMar>
              <w:top w:w="28" w:type="dxa"/>
              <w:bottom w:w="28" w:type="dxa"/>
            </w:tcMar>
          </w:tcPr>
          <w:p w14:paraId="518D0801"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Borders>
              <w:top w:val="nil"/>
              <w:left w:val="single" w:sz="4" w:space="0" w:color="auto"/>
              <w:bottom w:val="nil"/>
              <w:right w:val="single" w:sz="4" w:space="0" w:color="auto"/>
            </w:tcBorders>
            <w:tcMar>
              <w:top w:w="28" w:type="dxa"/>
              <w:bottom w:w="28" w:type="dxa"/>
            </w:tcMar>
          </w:tcPr>
          <w:p w14:paraId="2A78E4C2"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440" w:type="dxa"/>
            <w:tcBorders>
              <w:top w:val="nil"/>
              <w:left w:val="single" w:sz="4" w:space="0" w:color="auto"/>
              <w:bottom w:val="nil"/>
              <w:right w:val="single" w:sz="4" w:space="0" w:color="auto"/>
            </w:tcBorders>
            <w:tcMar>
              <w:top w:w="28" w:type="dxa"/>
              <w:bottom w:w="28" w:type="dxa"/>
            </w:tcMar>
          </w:tcPr>
          <w:p w14:paraId="7AECAA82"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530" w:type="dxa"/>
            <w:tcBorders>
              <w:top w:val="nil"/>
              <w:left w:val="single" w:sz="4" w:space="0" w:color="auto"/>
              <w:bottom w:val="nil"/>
              <w:right w:val="single" w:sz="4" w:space="0" w:color="auto"/>
            </w:tcBorders>
            <w:tcMar>
              <w:top w:w="28" w:type="dxa"/>
              <w:bottom w:w="28" w:type="dxa"/>
            </w:tcMar>
          </w:tcPr>
          <w:p w14:paraId="64563ABB" w14:textId="77777777" w:rsidR="002F5C2B" w:rsidRPr="00710D65" w:rsidRDefault="002F5C2B" w:rsidP="002F5C2B">
            <w:pPr>
              <w:spacing w:after="0"/>
              <w:ind w:left="0" w:firstLine="0"/>
              <w:jc w:val="left"/>
              <w:rPr>
                <w:sz w:val="22"/>
                <w:szCs w:val="24"/>
              </w:rPr>
            </w:pPr>
            <w:r w:rsidRPr="00710D65">
              <w:rPr>
                <w:sz w:val="22"/>
                <w:szCs w:val="24"/>
              </w:rPr>
              <w:t xml:space="preserve">Sans objet </w:t>
            </w:r>
          </w:p>
        </w:tc>
        <w:tc>
          <w:tcPr>
            <w:tcW w:w="2137" w:type="dxa"/>
            <w:tcBorders>
              <w:top w:val="nil"/>
              <w:left w:val="single" w:sz="4" w:space="0" w:color="auto"/>
              <w:bottom w:val="nil"/>
            </w:tcBorders>
            <w:tcMar>
              <w:top w:w="28" w:type="dxa"/>
              <w:bottom w:w="28" w:type="dxa"/>
            </w:tcMar>
          </w:tcPr>
          <w:p w14:paraId="5B17FB5D" w14:textId="77777777" w:rsidR="002F5C2B" w:rsidRPr="00710D65" w:rsidRDefault="002F5C2B" w:rsidP="002F5C2B">
            <w:pPr>
              <w:spacing w:after="0"/>
              <w:ind w:left="0" w:firstLine="0"/>
              <w:jc w:val="left"/>
              <w:rPr>
                <w:sz w:val="22"/>
                <w:szCs w:val="24"/>
              </w:rPr>
            </w:pPr>
          </w:p>
        </w:tc>
      </w:tr>
      <w:tr w:rsidR="002F5C2B" w:rsidRPr="00710D65" w14:paraId="1C452F36" w14:textId="77777777" w:rsidTr="6B13A115">
        <w:tc>
          <w:tcPr>
            <w:tcW w:w="2178" w:type="dxa"/>
            <w:tcBorders>
              <w:top w:val="nil"/>
              <w:bottom w:val="single" w:sz="4" w:space="0" w:color="auto"/>
              <w:right w:val="single" w:sz="4" w:space="0" w:color="auto"/>
            </w:tcBorders>
            <w:tcMar>
              <w:top w:w="28" w:type="dxa"/>
              <w:bottom w:w="28" w:type="dxa"/>
            </w:tcMar>
          </w:tcPr>
          <w:p w14:paraId="6D0F8156" w14:textId="77777777" w:rsidR="002F5C2B" w:rsidRPr="00710D65" w:rsidRDefault="002F5C2B" w:rsidP="002F5C2B">
            <w:pPr>
              <w:tabs>
                <w:tab w:val="left" w:pos="90"/>
              </w:tabs>
              <w:spacing w:after="0"/>
              <w:ind w:left="0" w:firstLine="0"/>
              <w:jc w:val="left"/>
              <w:outlineLvl w:val="1"/>
              <w:rPr>
                <w:sz w:val="22"/>
                <w:szCs w:val="24"/>
              </w:rPr>
            </w:pPr>
          </w:p>
        </w:tc>
        <w:tc>
          <w:tcPr>
            <w:tcW w:w="2880" w:type="dxa"/>
            <w:tcBorders>
              <w:top w:val="nil"/>
              <w:left w:val="single" w:sz="4" w:space="0" w:color="auto"/>
              <w:bottom w:val="single" w:sz="4" w:space="0" w:color="auto"/>
              <w:right w:val="single" w:sz="4" w:space="0" w:color="auto"/>
            </w:tcBorders>
            <w:tcMar>
              <w:top w:w="28" w:type="dxa"/>
              <w:bottom w:w="28" w:type="dxa"/>
            </w:tcMar>
          </w:tcPr>
          <w:p w14:paraId="06E1BE6D" w14:textId="6208F7D7" w:rsidR="002F5C2B" w:rsidRPr="00710D65" w:rsidRDefault="002F5C2B" w:rsidP="002F5C2B">
            <w:pPr>
              <w:spacing w:after="0"/>
              <w:ind w:left="0" w:firstLine="0"/>
              <w:jc w:val="left"/>
              <w:rPr>
                <w:sz w:val="22"/>
                <w:szCs w:val="22"/>
              </w:rPr>
            </w:pPr>
            <w:r w:rsidRPr="6B13A115">
              <w:rPr>
                <w:sz w:val="22"/>
                <w:szCs w:val="22"/>
              </w:rPr>
              <w:t xml:space="preserve">(iii) Soumission de bilans vérifiés ou, si cela n’est pas requis par la réglementation du pays du Soumissionnaire, </w:t>
            </w:r>
            <w:r w:rsidRPr="6B13A115">
              <w:rPr>
                <w:sz w:val="22"/>
                <w:szCs w:val="22"/>
              </w:rPr>
              <w:lastRenderedPageBreak/>
              <w:t xml:space="preserve">autres états financiers acceptables par le Maître d’Ouvrage pour les </w:t>
            </w:r>
            <w:r w:rsidR="007C1A21">
              <w:rPr>
                <w:i/>
                <w:iCs/>
                <w:sz w:val="22"/>
                <w:szCs w:val="22"/>
              </w:rPr>
              <w:t>trois (3)</w:t>
            </w:r>
            <w:r w:rsidRPr="6B13A115">
              <w:rPr>
                <w:sz w:val="22"/>
                <w:szCs w:val="22"/>
              </w:rPr>
              <w:t xml:space="preserve"> dernières années démontrant la solvabilité actuelle et la rentabilité à long terme du Soumissionnaire.</w:t>
            </w:r>
          </w:p>
        </w:tc>
        <w:tc>
          <w:tcPr>
            <w:tcW w:w="1440" w:type="dxa"/>
            <w:tcBorders>
              <w:top w:val="nil"/>
              <w:left w:val="single" w:sz="4" w:space="0" w:color="auto"/>
              <w:bottom w:val="single" w:sz="4" w:space="0" w:color="auto"/>
              <w:right w:val="single" w:sz="4" w:space="0" w:color="auto"/>
            </w:tcBorders>
            <w:tcMar>
              <w:top w:w="28" w:type="dxa"/>
              <w:bottom w:w="28" w:type="dxa"/>
            </w:tcMar>
          </w:tcPr>
          <w:p w14:paraId="1D530A95" w14:textId="77777777" w:rsidR="002F5C2B" w:rsidRPr="00710D65" w:rsidRDefault="002F5C2B" w:rsidP="002F5C2B">
            <w:pPr>
              <w:spacing w:after="0"/>
              <w:ind w:left="0" w:firstLine="0"/>
              <w:jc w:val="left"/>
              <w:rPr>
                <w:sz w:val="22"/>
                <w:szCs w:val="24"/>
              </w:rPr>
            </w:pPr>
            <w:r w:rsidRPr="00710D65">
              <w:rPr>
                <w:sz w:val="22"/>
                <w:szCs w:val="24"/>
              </w:rPr>
              <w:lastRenderedPageBreak/>
              <w:t>Doit satisfaire au critère</w:t>
            </w:r>
          </w:p>
        </w:tc>
        <w:tc>
          <w:tcPr>
            <w:tcW w:w="1530" w:type="dxa"/>
            <w:tcBorders>
              <w:top w:val="nil"/>
              <w:left w:val="single" w:sz="4" w:space="0" w:color="auto"/>
              <w:bottom w:val="single" w:sz="4" w:space="0" w:color="auto"/>
              <w:right w:val="single" w:sz="4" w:space="0" w:color="auto"/>
            </w:tcBorders>
            <w:tcMar>
              <w:top w:w="28" w:type="dxa"/>
              <w:bottom w:w="28" w:type="dxa"/>
            </w:tcMar>
          </w:tcPr>
          <w:p w14:paraId="15C9A556" w14:textId="77777777" w:rsidR="002F5C2B" w:rsidRPr="00710D65" w:rsidRDefault="002F5C2B" w:rsidP="002F5C2B">
            <w:pPr>
              <w:spacing w:after="0"/>
              <w:ind w:left="0" w:firstLine="0"/>
              <w:jc w:val="left"/>
              <w:rPr>
                <w:sz w:val="22"/>
                <w:szCs w:val="24"/>
              </w:rPr>
            </w:pPr>
            <w:r w:rsidRPr="00710D65">
              <w:rPr>
                <w:sz w:val="22"/>
                <w:szCs w:val="24"/>
              </w:rPr>
              <w:t>Sans objet</w:t>
            </w:r>
          </w:p>
        </w:tc>
        <w:tc>
          <w:tcPr>
            <w:tcW w:w="1440" w:type="dxa"/>
            <w:tcBorders>
              <w:top w:val="nil"/>
              <w:left w:val="single" w:sz="4" w:space="0" w:color="auto"/>
              <w:bottom w:val="single" w:sz="4" w:space="0" w:color="auto"/>
              <w:right w:val="single" w:sz="4" w:space="0" w:color="auto"/>
            </w:tcBorders>
            <w:tcMar>
              <w:top w:w="28" w:type="dxa"/>
              <w:bottom w:w="28" w:type="dxa"/>
            </w:tcMar>
          </w:tcPr>
          <w:p w14:paraId="73D89859"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Borders>
              <w:top w:val="nil"/>
              <w:left w:val="single" w:sz="4" w:space="0" w:color="auto"/>
              <w:bottom w:val="single" w:sz="4" w:space="0" w:color="auto"/>
              <w:right w:val="single" w:sz="4" w:space="0" w:color="auto"/>
            </w:tcBorders>
            <w:tcMar>
              <w:top w:w="28" w:type="dxa"/>
              <w:bottom w:w="28" w:type="dxa"/>
            </w:tcMar>
          </w:tcPr>
          <w:p w14:paraId="575992CE" w14:textId="77777777" w:rsidR="002F5C2B" w:rsidRPr="00710D65" w:rsidRDefault="002F5C2B" w:rsidP="002F5C2B">
            <w:pPr>
              <w:spacing w:after="0"/>
              <w:ind w:left="0" w:firstLine="0"/>
              <w:jc w:val="left"/>
              <w:rPr>
                <w:color w:val="FF00FF"/>
                <w:sz w:val="22"/>
                <w:szCs w:val="24"/>
              </w:rPr>
            </w:pPr>
            <w:r w:rsidRPr="00710D65">
              <w:rPr>
                <w:sz w:val="22"/>
                <w:szCs w:val="24"/>
              </w:rPr>
              <w:t>Sans objet</w:t>
            </w:r>
          </w:p>
        </w:tc>
        <w:tc>
          <w:tcPr>
            <w:tcW w:w="2137" w:type="dxa"/>
            <w:tcBorders>
              <w:top w:val="nil"/>
              <w:left w:val="single" w:sz="4" w:space="0" w:color="auto"/>
              <w:bottom w:val="single" w:sz="4" w:space="0" w:color="auto"/>
            </w:tcBorders>
            <w:tcMar>
              <w:top w:w="28" w:type="dxa"/>
              <w:bottom w:w="28" w:type="dxa"/>
            </w:tcMar>
          </w:tcPr>
          <w:p w14:paraId="2261C812" w14:textId="77777777" w:rsidR="002F5C2B" w:rsidRPr="00710D65" w:rsidRDefault="002F5C2B" w:rsidP="002F5C2B">
            <w:pPr>
              <w:spacing w:after="0"/>
              <w:ind w:left="0" w:firstLine="0"/>
              <w:jc w:val="left"/>
              <w:rPr>
                <w:sz w:val="22"/>
                <w:szCs w:val="24"/>
              </w:rPr>
            </w:pPr>
          </w:p>
        </w:tc>
      </w:tr>
      <w:tr w:rsidR="002F5C2B" w:rsidRPr="00710D65" w14:paraId="7D719D73" w14:textId="77777777" w:rsidTr="6B13A115">
        <w:tc>
          <w:tcPr>
            <w:tcW w:w="2178" w:type="dxa"/>
            <w:tcBorders>
              <w:top w:val="single" w:sz="4" w:space="0" w:color="auto"/>
              <w:bottom w:val="single" w:sz="4" w:space="0" w:color="auto"/>
              <w:right w:val="single" w:sz="4" w:space="0" w:color="auto"/>
            </w:tcBorders>
            <w:tcMar>
              <w:top w:w="28" w:type="dxa"/>
              <w:bottom w:w="28" w:type="dxa"/>
            </w:tcMar>
          </w:tcPr>
          <w:p w14:paraId="2530E7D6" w14:textId="77777777" w:rsidR="002F5C2B" w:rsidRPr="00710D65" w:rsidRDefault="002F5C2B" w:rsidP="002F5C2B">
            <w:pPr>
              <w:spacing w:after="0"/>
              <w:ind w:left="0" w:firstLine="0"/>
              <w:jc w:val="left"/>
              <w:rPr>
                <w:b/>
                <w:bCs/>
                <w:sz w:val="22"/>
                <w:szCs w:val="24"/>
              </w:rPr>
            </w:pPr>
            <w:r w:rsidRPr="00710D65">
              <w:rPr>
                <w:b/>
                <w:bCs/>
                <w:sz w:val="22"/>
                <w:szCs w:val="24"/>
              </w:rPr>
              <w:t xml:space="preserve">3.2 </w:t>
            </w:r>
            <w:r w:rsidRPr="00710D65">
              <w:rPr>
                <w:b/>
                <w:bCs/>
              </w:rPr>
              <w:tab/>
            </w:r>
            <w:r w:rsidRPr="00710D65">
              <w:rPr>
                <w:b/>
                <w:bCs/>
                <w:sz w:val="22"/>
                <w:szCs w:val="24"/>
              </w:rPr>
              <w:t xml:space="preserve">Chiffre d’affaires annuel moyen </w:t>
            </w:r>
          </w:p>
        </w:tc>
        <w:tc>
          <w:tcPr>
            <w:tcW w:w="2880" w:type="dxa"/>
            <w:tcBorders>
              <w:top w:val="single" w:sz="4" w:space="0" w:color="auto"/>
              <w:left w:val="single" w:sz="4" w:space="0" w:color="auto"/>
              <w:bottom w:val="single" w:sz="4" w:space="0" w:color="auto"/>
              <w:right w:val="single" w:sz="4" w:space="0" w:color="auto"/>
            </w:tcBorders>
            <w:tcMar>
              <w:top w:w="28" w:type="dxa"/>
              <w:bottom w:w="28" w:type="dxa"/>
            </w:tcMar>
          </w:tcPr>
          <w:p w14:paraId="603ABF94" w14:textId="72903F74" w:rsidR="002F5C2B" w:rsidRPr="00710D65" w:rsidRDefault="002F5C2B" w:rsidP="6B13A115">
            <w:pPr>
              <w:spacing w:after="0"/>
              <w:ind w:left="0" w:firstLine="0"/>
              <w:jc w:val="left"/>
              <w:rPr>
                <w:i/>
                <w:iCs/>
                <w:sz w:val="22"/>
                <w:szCs w:val="22"/>
              </w:rPr>
            </w:pPr>
            <w:r w:rsidRPr="6B13A115">
              <w:rPr>
                <w:sz w:val="22"/>
                <w:szCs w:val="22"/>
              </w:rPr>
              <w:t>Avoir un chiffre d’affaires annuel moyen d’au moins</w:t>
            </w:r>
            <w:r w:rsidR="007C1A21">
              <w:rPr>
                <w:sz w:val="22"/>
                <w:szCs w:val="22"/>
              </w:rPr>
              <w:t xml:space="preserve"> quinze millions</w:t>
            </w:r>
            <w:r w:rsidR="00FA1CCE">
              <w:rPr>
                <w:sz w:val="22"/>
                <w:szCs w:val="22"/>
              </w:rPr>
              <w:t xml:space="preserve"> de dollars</w:t>
            </w:r>
            <w:r w:rsidR="007C1A21">
              <w:rPr>
                <w:sz w:val="22"/>
                <w:szCs w:val="22"/>
              </w:rPr>
              <w:t xml:space="preserve"> (</w:t>
            </w:r>
            <w:r w:rsidR="007C1A21">
              <w:rPr>
                <w:i/>
                <w:iCs/>
                <w:sz w:val="22"/>
                <w:szCs w:val="22"/>
              </w:rPr>
              <w:t>15 000 000</w:t>
            </w:r>
            <w:r w:rsidRPr="6B13A115">
              <w:rPr>
                <w:i/>
                <w:iCs/>
                <w:sz w:val="22"/>
                <w:szCs w:val="22"/>
              </w:rPr>
              <w:t xml:space="preserve"> US$</w:t>
            </w:r>
            <w:r w:rsidR="00FA1CCE">
              <w:rPr>
                <w:i/>
                <w:iCs/>
                <w:sz w:val="22"/>
                <w:szCs w:val="22"/>
              </w:rPr>
              <w:t>)</w:t>
            </w:r>
            <w:r w:rsidRPr="6B13A115">
              <w:rPr>
                <w:sz w:val="22"/>
                <w:szCs w:val="22"/>
              </w:rPr>
              <w:t xml:space="preserve">, calculé de la manière suivante : le total des paiements mandatés reçus pour les marchés en cours et/ou achevés au cours des </w:t>
            </w:r>
            <w:r w:rsidR="00FA1CCE">
              <w:rPr>
                <w:i/>
                <w:iCs/>
                <w:sz w:val="22"/>
                <w:szCs w:val="22"/>
              </w:rPr>
              <w:t>trois</w:t>
            </w:r>
            <w:r w:rsidRPr="6B13A115">
              <w:rPr>
                <w:i/>
                <w:iCs/>
                <w:sz w:val="22"/>
                <w:szCs w:val="22"/>
              </w:rPr>
              <w:t xml:space="preserve"> (</w:t>
            </w:r>
            <w:r w:rsidR="00FA1CCE">
              <w:rPr>
                <w:i/>
                <w:iCs/>
                <w:sz w:val="22"/>
                <w:szCs w:val="22"/>
              </w:rPr>
              <w:t>03</w:t>
            </w:r>
            <w:r w:rsidRPr="6B13A115">
              <w:rPr>
                <w:i/>
                <w:iCs/>
                <w:sz w:val="22"/>
                <w:szCs w:val="22"/>
              </w:rPr>
              <w:t>)</w:t>
            </w:r>
            <w:r w:rsidR="00FA1CCE">
              <w:rPr>
                <w:sz w:val="22"/>
                <w:szCs w:val="22"/>
              </w:rPr>
              <w:t xml:space="preserve"> </w:t>
            </w:r>
            <w:r w:rsidRPr="6B13A115">
              <w:rPr>
                <w:sz w:val="22"/>
                <w:szCs w:val="22"/>
              </w:rPr>
              <w:t>dernières années</w:t>
            </w:r>
            <w:r w:rsidR="00FA1CCE">
              <w:rPr>
                <w:sz w:val="22"/>
                <w:szCs w:val="22"/>
              </w:rPr>
              <w:t xml:space="preserve"> de</w:t>
            </w:r>
            <w:r w:rsidRPr="6B13A115">
              <w:rPr>
                <w:sz w:val="22"/>
                <w:szCs w:val="22"/>
              </w:rPr>
              <w:t xml:space="preserve">, divisé par </w:t>
            </w:r>
            <w:r w:rsidR="00FA1CCE">
              <w:rPr>
                <w:i/>
                <w:iCs/>
                <w:sz w:val="22"/>
                <w:szCs w:val="22"/>
              </w:rPr>
              <w:t>trois.</w:t>
            </w:r>
          </w:p>
        </w:tc>
        <w:tc>
          <w:tcPr>
            <w:tcW w:w="1440" w:type="dxa"/>
            <w:tcBorders>
              <w:top w:val="single" w:sz="4" w:space="0" w:color="auto"/>
              <w:left w:val="single" w:sz="4" w:space="0" w:color="auto"/>
              <w:bottom w:val="single" w:sz="4" w:space="0" w:color="auto"/>
              <w:right w:val="single" w:sz="4" w:space="0" w:color="auto"/>
            </w:tcBorders>
            <w:tcMar>
              <w:top w:w="28" w:type="dxa"/>
              <w:bottom w:w="28" w:type="dxa"/>
            </w:tcMar>
          </w:tcPr>
          <w:p w14:paraId="48D46B81" w14:textId="77777777" w:rsidR="002F5C2B" w:rsidRPr="00710D65" w:rsidRDefault="002F5C2B" w:rsidP="002F5C2B">
            <w:pPr>
              <w:spacing w:after="0"/>
              <w:ind w:left="0" w:firstLine="0"/>
              <w:jc w:val="left"/>
              <w:rPr>
                <w:sz w:val="22"/>
                <w:szCs w:val="24"/>
              </w:rPr>
            </w:pPr>
            <w:r w:rsidRPr="00710D65">
              <w:rPr>
                <w:sz w:val="22"/>
                <w:szCs w:val="24"/>
              </w:rPr>
              <w:t>Doit satisfaire au critère</w:t>
            </w:r>
          </w:p>
        </w:tc>
        <w:tc>
          <w:tcPr>
            <w:tcW w:w="1530" w:type="dxa"/>
            <w:tcBorders>
              <w:top w:val="single" w:sz="4" w:space="0" w:color="auto"/>
              <w:left w:val="single" w:sz="4" w:space="0" w:color="auto"/>
              <w:bottom w:val="single" w:sz="4" w:space="0" w:color="auto"/>
              <w:right w:val="single" w:sz="4" w:space="0" w:color="auto"/>
            </w:tcBorders>
            <w:tcMar>
              <w:top w:w="28" w:type="dxa"/>
              <w:bottom w:w="28" w:type="dxa"/>
            </w:tcMar>
          </w:tcPr>
          <w:p w14:paraId="182D0C6E" w14:textId="77777777" w:rsidR="002F5C2B" w:rsidRPr="00710D65" w:rsidRDefault="002F5C2B" w:rsidP="002F5C2B">
            <w:pPr>
              <w:spacing w:after="0"/>
              <w:ind w:left="0" w:firstLine="0"/>
              <w:jc w:val="left"/>
              <w:rPr>
                <w:sz w:val="22"/>
                <w:szCs w:val="24"/>
              </w:rPr>
            </w:pPr>
            <w:r w:rsidRPr="00710D65">
              <w:rPr>
                <w:sz w:val="22"/>
                <w:szCs w:val="24"/>
              </w:rPr>
              <w:t>Doivent satisfaire au critère</w:t>
            </w:r>
          </w:p>
        </w:tc>
        <w:tc>
          <w:tcPr>
            <w:tcW w:w="1440" w:type="dxa"/>
            <w:tcBorders>
              <w:top w:val="single" w:sz="4" w:space="0" w:color="auto"/>
              <w:left w:val="single" w:sz="4" w:space="0" w:color="auto"/>
              <w:bottom w:val="single" w:sz="4" w:space="0" w:color="auto"/>
              <w:right w:val="single" w:sz="4" w:space="0" w:color="auto"/>
            </w:tcBorders>
            <w:tcMar>
              <w:top w:w="28" w:type="dxa"/>
              <w:bottom w:w="28" w:type="dxa"/>
            </w:tcMar>
          </w:tcPr>
          <w:p w14:paraId="1342A644" w14:textId="77777777" w:rsidR="002F5C2B" w:rsidRPr="00710D65" w:rsidRDefault="002F5C2B" w:rsidP="002F5C2B">
            <w:pPr>
              <w:spacing w:after="0"/>
              <w:ind w:left="0" w:firstLine="0"/>
              <w:jc w:val="left"/>
              <w:rPr>
                <w:sz w:val="22"/>
                <w:szCs w:val="24"/>
              </w:rPr>
            </w:pPr>
            <w:r w:rsidRPr="00710D65">
              <w:rPr>
                <w:sz w:val="22"/>
                <w:szCs w:val="24"/>
              </w:rPr>
              <w:t xml:space="preserve">Doit satisfaire à __ </w:t>
            </w:r>
            <w:r w:rsidRPr="00710D65">
              <w:rPr>
                <w:i/>
                <w:iCs/>
                <w:sz w:val="22"/>
                <w:szCs w:val="24"/>
              </w:rPr>
              <w:t>[insérer pourcentage]</w:t>
            </w:r>
            <w:r w:rsidRPr="00710D65">
              <w:rPr>
                <w:sz w:val="22"/>
                <w:szCs w:val="24"/>
              </w:rPr>
              <w:t xml:space="preserve"> __ pour cent (___%) de la spécification</w:t>
            </w:r>
          </w:p>
        </w:tc>
        <w:tc>
          <w:tcPr>
            <w:tcW w:w="1530" w:type="dxa"/>
            <w:tcBorders>
              <w:top w:val="single" w:sz="4" w:space="0" w:color="auto"/>
              <w:left w:val="single" w:sz="4" w:space="0" w:color="auto"/>
              <w:bottom w:val="single" w:sz="4" w:space="0" w:color="auto"/>
              <w:right w:val="single" w:sz="4" w:space="0" w:color="auto"/>
            </w:tcBorders>
            <w:tcMar>
              <w:top w:w="28" w:type="dxa"/>
              <w:bottom w:w="28" w:type="dxa"/>
            </w:tcMar>
          </w:tcPr>
          <w:p w14:paraId="7EF12B0F" w14:textId="77777777" w:rsidR="002F5C2B" w:rsidRPr="00710D65" w:rsidRDefault="002F5C2B" w:rsidP="002F5C2B">
            <w:pPr>
              <w:spacing w:after="0"/>
              <w:ind w:left="0" w:firstLine="0"/>
              <w:jc w:val="left"/>
              <w:rPr>
                <w:sz w:val="22"/>
                <w:szCs w:val="24"/>
              </w:rPr>
            </w:pPr>
            <w:r w:rsidRPr="00710D65">
              <w:rPr>
                <w:sz w:val="22"/>
                <w:szCs w:val="24"/>
              </w:rPr>
              <w:t xml:space="preserve">Doit satisfaire à __ </w:t>
            </w:r>
            <w:r w:rsidRPr="00710D65">
              <w:rPr>
                <w:i/>
                <w:iCs/>
                <w:sz w:val="22"/>
                <w:szCs w:val="24"/>
              </w:rPr>
              <w:t>[insérer pourcentage]</w:t>
            </w:r>
            <w:r w:rsidRPr="00710D65">
              <w:rPr>
                <w:sz w:val="22"/>
                <w:szCs w:val="24"/>
              </w:rPr>
              <w:t xml:space="preserve"> __ pour cent (___%) de la spécification</w:t>
            </w:r>
          </w:p>
        </w:tc>
        <w:tc>
          <w:tcPr>
            <w:tcW w:w="2137" w:type="dxa"/>
            <w:tcBorders>
              <w:top w:val="single" w:sz="4" w:space="0" w:color="auto"/>
              <w:left w:val="single" w:sz="4" w:space="0" w:color="auto"/>
              <w:bottom w:val="single" w:sz="4" w:space="0" w:color="auto"/>
            </w:tcBorders>
            <w:tcMar>
              <w:top w:w="28" w:type="dxa"/>
              <w:bottom w:w="28" w:type="dxa"/>
            </w:tcMar>
          </w:tcPr>
          <w:p w14:paraId="050DCCAC" w14:textId="77777777" w:rsidR="002F5C2B" w:rsidRPr="00710D65" w:rsidRDefault="002F5C2B" w:rsidP="002F5C2B">
            <w:pPr>
              <w:spacing w:after="0"/>
              <w:ind w:left="0" w:firstLine="0"/>
              <w:jc w:val="left"/>
              <w:rPr>
                <w:sz w:val="22"/>
                <w:szCs w:val="24"/>
              </w:rPr>
            </w:pPr>
            <w:r w:rsidRPr="00710D65">
              <w:rPr>
                <w:sz w:val="22"/>
                <w:szCs w:val="24"/>
              </w:rPr>
              <w:t xml:space="preserve">Formulaire </w:t>
            </w:r>
            <w:r w:rsidRPr="00710D65">
              <w:rPr>
                <w:sz w:val="22"/>
                <w:szCs w:val="24"/>
              </w:rPr>
              <w:br/>
              <w:t>FIN – 3.2</w:t>
            </w:r>
          </w:p>
        </w:tc>
      </w:tr>
    </w:tbl>
    <w:p w14:paraId="0AB2431C" w14:textId="77777777" w:rsidR="002F5C2B" w:rsidRPr="00710D65" w:rsidDel="004813C8" w:rsidRDefault="002F5C2B" w:rsidP="002F5C2B">
      <w:pPr>
        <w:spacing w:before="60" w:after="60"/>
        <w:ind w:left="0" w:firstLine="0"/>
        <w:rPr>
          <w:b/>
        </w:rPr>
      </w:pPr>
      <w:r w:rsidRPr="00710D65">
        <w:rPr>
          <w:b/>
        </w:rPr>
        <w:br w:type="page"/>
      </w:r>
    </w:p>
    <w:tbl>
      <w:tblPr>
        <w:tblW w:w="1297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3037"/>
        <w:gridCol w:w="1283"/>
        <w:gridCol w:w="1530"/>
        <w:gridCol w:w="1440"/>
        <w:gridCol w:w="1624"/>
        <w:gridCol w:w="1879"/>
      </w:tblGrid>
      <w:tr w:rsidR="002F5C2B" w:rsidRPr="00710D65" w14:paraId="7A86AB5C" w14:textId="77777777" w:rsidTr="6B13A115">
        <w:trPr>
          <w:cantSplit/>
          <w:tblHeader/>
        </w:trPr>
        <w:tc>
          <w:tcPr>
            <w:tcW w:w="2178" w:type="dxa"/>
            <w:vMerge w:val="restart"/>
            <w:tcBorders>
              <w:right w:val="single" w:sz="4" w:space="0" w:color="auto"/>
            </w:tcBorders>
            <w:shd w:val="clear" w:color="auto" w:fill="000000" w:themeFill="text1"/>
            <w:vAlign w:val="bottom"/>
          </w:tcPr>
          <w:p w14:paraId="73C5463C" w14:textId="77777777" w:rsidR="002F5C2B" w:rsidRPr="00710D65" w:rsidRDefault="002F5C2B" w:rsidP="002F5C2B">
            <w:pPr>
              <w:spacing w:before="60" w:after="60"/>
              <w:ind w:left="0" w:firstLine="0"/>
              <w:jc w:val="center"/>
              <w:rPr>
                <w:b/>
                <w:iCs/>
                <w:color w:val="FFFFFF" w:themeColor="background1"/>
                <w:sz w:val="22"/>
                <w:szCs w:val="22"/>
              </w:rPr>
            </w:pPr>
            <w:r w:rsidRPr="00710D65">
              <w:rPr>
                <w:b/>
                <w:iCs/>
                <w:color w:val="FFFFFF" w:themeColor="background1"/>
                <w:sz w:val="22"/>
                <w:szCs w:val="22"/>
              </w:rPr>
              <w:lastRenderedPageBreak/>
              <w:t>Objet</w:t>
            </w:r>
          </w:p>
        </w:tc>
        <w:tc>
          <w:tcPr>
            <w:tcW w:w="10793" w:type="dxa"/>
            <w:gridSpan w:val="6"/>
            <w:tcBorders>
              <w:left w:val="single" w:sz="4" w:space="0" w:color="auto"/>
            </w:tcBorders>
            <w:shd w:val="clear" w:color="auto" w:fill="000000" w:themeFill="text1"/>
          </w:tcPr>
          <w:p w14:paraId="72246D6C" w14:textId="77777777" w:rsidR="002F5C2B" w:rsidRPr="00710D65" w:rsidRDefault="002F5C2B" w:rsidP="002F5C2B">
            <w:pPr>
              <w:spacing w:before="60" w:after="60"/>
              <w:ind w:left="0" w:firstLine="0"/>
              <w:jc w:val="center"/>
              <w:outlineLvl w:val="0"/>
              <w:rPr>
                <w:b/>
                <w:color w:val="FFFFFF" w:themeColor="background1"/>
                <w:szCs w:val="24"/>
              </w:rPr>
            </w:pPr>
            <w:r w:rsidRPr="00710D65">
              <w:rPr>
                <w:b/>
                <w:szCs w:val="24"/>
              </w:rPr>
              <w:t>4. Expérience</w:t>
            </w:r>
          </w:p>
        </w:tc>
      </w:tr>
      <w:tr w:rsidR="002F5C2B" w:rsidRPr="00710D65" w14:paraId="0ECF5110" w14:textId="77777777" w:rsidTr="6B13A115">
        <w:trPr>
          <w:cantSplit/>
          <w:tblHeader/>
        </w:trPr>
        <w:tc>
          <w:tcPr>
            <w:tcW w:w="2178" w:type="dxa"/>
            <w:vMerge/>
            <w:vAlign w:val="center"/>
          </w:tcPr>
          <w:p w14:paraId="1B68F49E" w14:textId="77777777" w:rsidR="002F5C2B" w:rsidRPr="00710D65" w:rsidRDefault="002F5C2B" w:rsidP="002F5C2B">
            <w:pPr>
              <w:spacing w:before="60" w:after="60"/>
              <w:ind w:left="0" w:firstLine="0"/>
              <w:jc w:val="center"/>
              <w:rPr>
                <w:rFonts w:ascii="Times New Roman Bold" w:hAnsi="Times New Roman Bold"/>
                <w:sz w:val="22"/>
                <w:szCs w:val="22"/>
              </w:rPr>
            </w:pPr>
          </w:p>
        </w:tc>
        <w:tc>
          <w:tcPr>
            <w:tcW w:w="8914" w:type="dxa"/>
            <w:gridSpan w:val="5"/>
            <w:tcBorders>
              <w:top w:val="single" w:sz="4" w:space="0" w:color="auto"/>
              <w:left w:val="single" w:sz="4" w:space="0" w:color="auto"/>
              <w:right w:val="single" w:sz="4" w:space="0" w:color="auto"/>
            </w:tcBorders>
            <w:shd w:val="clear" w:color="auto" w:fill="7F7F7F" w:themeFill="text1" w:themeFillTint="80"/>
          </w:tcPr>
          <w:p w14:paraId="247CFF2E" w14:textId="77777777" w:rsidR="002F5C2B" w:rsidRPr="00710D65" w:rsidRDefault="002F5C2B" w:rsidP="002F5C2B">
            <w:pPr>
              <w:spacing w:before="60" w:after="60"/>
              <w:ind w:left="0" w:firstLine="0"/>
              <w:jc w:val="center"/>
              <w:rPr>
                <w:b/>
                <w:color w:val="FFFFFF" w:themeColor="background1"/>
                <w:sz w:val="22"/>
                <w:szCs w:val="22"/>
              </w:rPr>
            </w:pPr>
            <w:r w:rsidRPr="00710D65">
              <w:rPr>
                <w:rFonts w:ascii="Times New Roman Bold" w:hAnsi="Times New Roman Bold"/>
                <w:color w:val="FFFFFF" w:themeColor="background1"/>
                <w:sz w:val="22"/>
                <w:szCs w:val="22"/>
              </w:rPr>
              <w:t>Spécification de conformité</w:t>
            </w:r>
          </w:p>
        </w:tc>
        <w:tc>
          <w:tcPr>
            <w:tcW w:w="1879" w:type="dxa"/>
            <w:vMerge w:val="restart"/>
            <w:tcBorders>
              <w:top w:val="single" w:sz="4" w:space="0" w:color="auto"/>
              <w:left w:val="single" w:sz="4" w:space="0" w:color="auto"/>
            </w:tcBorders>
            <w:shd w:val="clear" w:color="auto" w:fill="A6A6A6" w:themeFill="background1" w:themeFillShade="A6"/>
            <w:vAlign w:val="bottom"/>
          </w:tcPr>
          <w:p w14:paraId="6A5660E0" w14:textId="77777777" w:rsidR="002F5C2B" w:rsidRPr="00710D65" w:rsidRDefault="002F5C2B" w:rsidP="002F5C2B">
            <w:pPr>
              <w:spacing w:before="60" w:after="60"/>
              <w:ind w:left="0" w:firstLine="0"/>
              <w:jc w:val="center"/>
              <w:rPr>
                <w:b/>
                <w:color w:val="FFFFFF" w:themeColor="background1"/>
                <w:sz w:val="22"/>
                <w:szCs w:val="22"/>
              </w:rPr>
            </w:pPr>
            <w:r w:rsidRPr="00710D65">
              <w:rPr>
                <w:b/>
                <w:color w:val="FFFFFF" w:themeColor="background1"/>
                <w:sz w:val="22"/>
                <w:szCs w:val="22"/>
              </w:rPr>
              <w:t>Documentation Requise</w:t>
            </w:r>
          </w:p>
        </w:tc>
      </w:tr>
      <w:tr w:rsidR="002F5C2B" w:rsidRPr="00710D65" w14:paraId="740B5D9F" w14:textId="77777777" w:rsidTr="6B13A115">
        <w:trPr>
          <w:cantSplit/>
          <w:tblHeader/>
        </w:trPr>
        <w:tc>
          <w:tcPr>
            <w:tcW w:w="2178" w:type="dxa"/>
            <w:vMerge/>
          </w:tcPr>
          <w:p w14:paraId="42658491" w14:textId="77777777" w:rsidR="002F5C2B" w:rsidRPr="00710D65" w:rsidRDefault="002F5C2B" w:rsidP="002F5C2B">
            <w:pPr>
              <w:spacing w:before="60" w:after="60"/>
              <w:ind w:left="0" w:firstLine="0"/>
              <w:jc w:val="center"/>
              <w:rPr>
                <w:b/>
                <w:sz w:val="22"/>
                <w:szCs w:val="22"/>
              </w:rPr>
            </w:pPr>
          </w:p>
        </w:tc>
        <w:tc>
          <w:tcPr>
            <w:tcW w:w="3037" w:type="dxa"/>
            <w:vMerge w:val="restart"/>
            <w:tcBorders>
              <w:top w:val="single" w:sz="4" w:space="0" w:color="auto"/>
              <w:left w:val="single" w:sz="4" w:space="0" w:color="auto"/>
              <w:right w:val="single" w:sz="4" w:space="0" w:color="auto"/>
            </w:tcBorders>
            <w:shd w:val="clear" w:color="auto" w:fill="A6A6A6" w:themeFill="background1" w:themeFillShade="A6"/>
            <w:vAlign w:val="bottom"/>
          </w:tcPr>
          <w:p w14:paraId="4B9B7987" w14:textId="77777777" w:rsidR="002F5C2B" w:rsidRPr="00710D65" w:rsidRDefault="002F5C2B" w:rsidP="002F5C2B">
            <w:pPr>
              <w:spacing w:before="60" w:after="60"/>
              <w:ind w:left="0" w:firstLine="0"/>
              <w:jc w:val="center"/>
              <w:rPr>
                <w:rFonts w:ascii="Times New Roman Bold" w:hAnsi="Times New Roman Bold"/>
                <w:color w:val="FFFFFF" w:themeColor="background1"/>
                <w:sz w:val="22"/>
                <w:szCs w:val="22"/>
              </w:rPr>
            </w:pPr>
            <w:r w:rsidRPr="00710D65">
              <w:rPr>
                <w:b/>
                <w:color w:val="FFFFFF" w:themeColor="background1"/>
                <w:sz w:val="22"/>
                <w:szCs w:val="22"/>
              </w:rPr>
              <w:t>Critère</w:t>
            </w:r>
          </w:p>
        </w:tc>
        <w:tc>
          <w:tcPr>
            <w:tcW w:w="5877" w:type="dxa"/>
            <w:gridSpan w:val="4"/>
            <w:tcBorders>
              <w:top w:val="single" w:sz="4" w:space="0" w:color="auto"/>
              <w:left w:val="single" w:sz="4" w:space="0" w:color="auto"/>
              <w:right w:val="single" w:sz="4" w:space="0" w:color="auto"/>
            </w:tcBorders>
            <w:shd w:val="clear" w:color="auto" w:fill="A6A6A6" w:themeFill="background1" w:themeFillShade="A6"/>
            <w:vAlign w:val="bottom"/>
          </w:tcPr>
          <w:p w14:paraId="26921B7E" w14:textId="77777777" w:rsidR="002F5C2B" w:rsidRPr="00710D65" w:rsidRDefault="002F5C2B" w:rsidP="002F5C2B">
            <w:pPr>
              <w:spacing w:before="60" w:after="60"/>
              <w:ind w:left="0" w:firstLine="0"/>
              <w:jc w:val="center"/>
              <w:rPr>
                <w:b/>
                <w:color w:val="FFFFFF" w:themeColor="background1"/>
                <w:sz w:val="22"/>
                <w:szCs w:val="22"/>
              </w:rPr>
            </w:pPr>
            <w:r w:rsidRPr="00710D65">
              <w:rPr>
                <w:b/>
                <w:color w:val="FFFFFF" w:themeColor="background1"/>
                <w:sz w:val="22"/>
                <w:szCs w:val="22"/>
              </w:rPr>
              <w:t>Soumissionnaire</w:t>
            </w:r>
          </w:p>
        </w:tc>
        <w:tc>
          <w:tcPr>
            <w:tcW w:w="1879" w:type="dxa"/>
            <w:vMerge/>
          </w:tcPr>
          <w:p w14:paraId="4E357662" w14:textId="77777777" w:rsidR="002F5C2B" w:rsidRPr="00710D65" w:rsidRDefault="002F5C2B" w:rsidP="002F5C2B">
            <w:pPr>
              <w:spacing w:before="60" w:after="60"/>
              <w:ind w:left="0" w:firstLine="0"/>
              <w:jc w:val="center"/>
              <w:rPr>
                <w:rFonts w:ascii="Times New Roman Bold" w:hAnsi="Times New Roman Bold"/>
                <w:color w:val="FFFFFF" w:themeColor="background1"/>
                <w:szCs w:val="24"/>
              </w:rPr>
            </w:pPr>
          </w:p>
        </w:tc>
      </w:tr>
      <w:tr w:rsidR="002F5C2B" w:rsidRPr="00710D65" w14:paraId="1CFFC59F" w14:textId="77777777" w:rsidTr="6B13A115">
        <w:trPr>
          <w:cantSplit/>
          <w:tblHeader/>
        </w:trPr>
        <w:tc>
          <w:tcPr>
            <w:tcW w:w="2178" w:type="dxa"/>
            <w:vMerge/>
          </w:tcPr>
          <w:p w14:paraId="73139CA9" w14:textId="77777777" w:rsidR="002F5C2B" w:rsidRPr="00710D65" w:rsidRDefault="002F5C2B" w:rsidP="002F5C2B">
            <w:pPr>
              <w:spacing w:before="60" w:after="60"/>
              <w:ind w:left="0" w:firstLine="0"/>
              <w:jc w:val="center"/>
              <w:rPr>
                <w:b/>
                <w:sz w:val="22"/>
                <w:szCs w:val="22"/>
              </w:rPr>
            </w:pPr>
          </w:p>
        </w:tc>
        <w:tc>
          <w:tcPr>
            <w:tcW w:w="3037" w:type="dxa"/>
            <w:vMerge/>
          </w:tcPr>
          <w:p w14:paraId="526E01FE" w14:textId="77777777" w:rsidR="002F5C2B" w:rsidRPr="00710D65" w:rsidRDefault="002F5C2B" w:rsidP="002F5C2B">
            <w:pPr>
              <w:spacing w:before="60" w:after="60"/>
              <w:ind w:left="0" w:firstLine="0"/>
              <w:jc w:val="center"/>
              <w:rPr>
                <w:b/>
                <w:sz w:val="22"/>
                <w:szCs w:val="22"/>
              </w:rPr>
            </w:pPr>
          </w:p>
        </w:tc>
        <w:tc>
          <w:tcPr>
            <w:tcW w:w="1283" w:type="dxa"/>
            <w:vMerge w:val="restart"/>
            <w:tcBorders>
              <w:top w:val="single" w:sz="4" w:space="0" w:color="auto"/>
              <w:left w:val="single" w:sz="4" w:space="0" w:color="auto"/>
              <w:right w:val="single" w:sz="4" w:space="0" w:color="auto"/>
            </w:tcBorders>
            <w:shd w:val="clear" w:color="auto" w:fill="D9D9D9" w:themeFill="background1" w:themeFillShade="D9"/>
            <w:vAlign w:val="bottom"/>
          </w:tcPr>
          <w:p w14:paraId="614F5E30" w14:textId="77777777" w:rsidR="002F5C2B" w:rsidRPr="00710D65" w:rsidRDefault="002F5C2B" w:rsidP="002F5C2B">
            <w:pPr>
              <w:spacing w:before="60" w:after="60"/>
              <w:ind w:left="0" w:firstLine="0"/>
              <w:jc w:val="center"/>
              <w:rPr>
                <w:b/>
                <w:sz w:val="22"/>
                <w:szCs w:val="22"/>
              </w:rPr>
            </w:pPr>
            <w:r w:rsidRPr="00710D65">
              <w:rPr>
                <w:b/>
                <w:sz w:val="22"/>
                <w:szCs w:val="22"/>
              </w:rPr>
              <w:t>Entité unique</w:t>
            </w:r>
          </w:p>
        </w:tc>
        <w:tc>
          <w:tcPr>
            <w:tcW w:w="4594" w:type="dxa"/>
            <w:gridSpan w:val="3"/>
            <w:tcBorders>
              <w:top w:val="single" w:sz="4" w:space="0" w:color="auto"/>
              <w:left w:val="single" w:sz="4" w:space="0" w:color="auto"/>
              <w:right w:val="single" w:sz="4" w:space="0" w:color="auto"/>
            </w:tcBorders>
            <w:shd w:val="clear" w:color="auto" w:fill="D9D9D9" w:themeFill="background1" w:themeFillShade="D9"/>
            <w:vAlign w:val="bottom"/>
          </w:tcPr>
          <w:p w14:paraId="3CDD4D60" w14:textId="77777777" w:rsidR="002F5C2B" w:rsidRPr="00710D65" w:rsidRDefault="002F5C2B" w:rsidP="002F5C2B">
            <w:pPr>
              <w:spacing w:before="60" w:after="60"/>
              <w:ind w:left="0" w:firstLine="0"/>
              <w:jc w:val="center"/>
              <w:rPr>
                <w:b/>
                <w:sz w:val="22"/>
                <w:szCs w:val="22"/>
              </w:rPr>
            </w:pPr>
            <w:r w:rsidRPr="00710D65">
              <w:rPr>
                <w:b/>
                <w:sz w:val="22"/>
                <w:szCs w:val="22"/>
              </w:rPr>
              <w:t>Groupement d’entreprises</w:t>
            </w:r>
          </w:p>
        </w:tc>
        <w:tc>
          <w:tcPr>
            <w:tcW w:w="1879" w:type="dxa"/>
            <w:vMerge/>
          </w:tcPr>
          <w:p w14:paraId="10EE31F9" w14:textId="77777777" w:rsidR="002F5C2B" w:rsidRPr="00710D65" w:rsidRDefault="002F5C2B" w:rsidP="002F5C2B">
            <w:pPr>
              <w:spacing w:before="60" w:after="60"/>
              <w:ind w:left="0" w:firstLine="0"/>
              <w:jc w:val="center"/>
              <w:rPr>
                <w:b/>
                <w:szCs w:val="24"/>
              </w:rPr>
            </w:pPr>
          </w:p>
        </w:tc>
      </w:tr>
      <w:tr w:rsidR="002F5C2B" w:rsidRPr="00710D65" w14:paraId="3F231EA1" w14:textId="77777777" w:rsidTr="6B13A115">
        <w:trPr>
          <w:cantSplit/>
          <w:tblHeader/>
        </w:trPr>
        <w:tc>
          <w:tcPr>
            <w:tcW w:w="2178" w:type="dxa"/>
            <w:vMerge/>
          </w:tcPr>
          <w:p w14:paraId="1B4D2607" w14:textId="77777777" w:rsidR="002F5C2B" w:rsidRPr="00710D65" w:rsidRDefault="002F5C2B" w:rsidP="002F5C2B">
            <w:pPr>
              <w:spacing w:before="60" w:after="60"/>
              <w:ind w:left="0" w:firstLine="0"/>
              <w:jc w:val="center"/>
              <w:rPr>
                <w:b/>
                <w:sz w:val="22"/>
                <w:szCs w:val="22"/>
              </w:rPr>
            </w:pPr>
          </w:p>
        </w:tc>
        <w:tc>
          <w:tcPr>
            <w:tcW w:w="3037" w:type="dxa"/>
            <w:vMerge/>
          </w:tcPr>
          <w:p w14:paraId="79B89608" w14:textId="77777777" w:rsidR="002F5C2B" w:rsidRPr="00710D65" w:rsidRDefault="002F5C2B" w:rsidP="002F5C2B">
            <w:pPr>
              <w:spacing w:before="60" w:after="60"/>
              <w:ind w:left="0" w:firstLine="0"/>
              <w:jc w:val="center"/>
              <w:rPr>
                <w:b/>
                <w:sz w:val="22"/>
                <w:szCs w:val="22"/>
              </w:rPr>
            </w:pPr>
          </w:p>
        </w:tc>
        <w:tc>
          <w:tcPr>
            <w:tcW w:w="1283" w:type="dxa"/>
            <w:vMerge/>
            <w:vAlign w:val="bottom"/>
          </w:tcPr>
          <w:p w14:paraId="3960B9A7" w14:textId="77777777" w:rsidR="002F5C2B" w:rsidRPr="00710D65" w:rsidRDefault="002F5C2B" w:rsidP="002F5C2B">
            <w:pPr>
              <w:spacing w:before="60" w:after="60"/>
              <w:ind w:left="0" w:firstLine="0"/>
              <w:jc w:val="center"/>
              <w:rPr>
                <w:b/>
                <w:sz w:val="22"/>
                <w:szCs w:val="22"/>
              </w:rPr>
            </w:pP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4EBF022D" w14:textId="77777777" w:rsidR="002F5C2B" w:rsidRPr="00710D65" w:rsidRDefault="002F5C2B" w:rsidP="002F5C2B">
            <w:pPr>
              <w:spacing w:before="60" w:after="60"/>
              <w:ind w:left="0" w:firstLine="0"/>
              <w:jc w:val="center"/>
              <w:rPr>
                <w:b/>
                <w:sz w:val="22"/>
                <w:szCs w:val="22"/>
              </w:rPr>
            </w:pPr>
            <w:r w:rsidRPr="00710D65">
              <w:rPr>
                <w:b/>
                <w:sz w:val="22"/>
                <w:szCs w:val="22"/>
              </w:rPr>
              <w:t>Toutes Parties Combinées</w:t>
            </w:r>
          </w:p>
        </w:tc>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0C34F45" w14:textId="77777777" w:rsidR="002F5C2B" w:rsidRPr="00710D65" w:rsidRDefault="002F5C2B" w:rsidP="002F5C2B">
            <w:pPr>
              <w:spacing w:before="60" w:after="60"/>
              <w:ind w:left="0" w:firstLine="0"/>
              <w:jc w:val="center"/>
              <w:rPr>
                <w:b/>
                <w:sz w:val="22"/>
                <w:szCs w:val="22"/>
              </w:rPr>
            </w:pPr>
            <w:r w:rsidRPr="00710D65">
              <w:rPr>
                <w:b/>
                <w:sz w:val="22"/>
                <w:szCs w:val="22"/>
              </w:rPr>
              <w:t>Chaque membre</w:t>
            </w:r>
          </w:p>
        </w:tc>
        <w:tc>
          <w:tcPr>
            <w:tcW w:w="16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FC4B228" w14:textId="77777777" w:rsidR="002F5C2B" w:rsidRPr="00710D65" w:rsidRDefault="002F5C2B" w:rsidP="002F5C2B">
            <w:pPr>
              <w:spacing w:before="60" w:after="60"/>
              <w:ind w:left="0" w:firstLine="0"/>
              <w:jc w:val="center"/>
              <w:rPr>
                <w:b/>
                <w:sz w:val="22"/>
                <w:szCs w:val="22"/>
              </w:rPr>
            </w:pPr>
            <w:r w:rsidRPr="00710D65">
              <w:rPr>
                <w:b/>
                <w:sz w:val="22"/>
                <w:szCs w:val="22"/>
              </w:rPr>
              <w:t>Un membre</w:t>
            </w:r>
          </w:p>
        </w:tc>
        <w:tc>
          <w:tcPr>
            <w:tcW w:w="1879" w:type="dxa"/>
            <w:vMerge/>
          </w:tcPr>
          <w:p w14:paraId="27F362D4" w14:textId="77777777" w:rsidR="002F5C2B" w:rsidRPr="00710D65" w:rsidRDefault="002F5C2B" w:rsidP="002F5C2B">
            <w:pPr>
              <w:spacing w:before="60" w:after="60"/>
              <w:ind w:left="0" w:firstLine="0"/>
              <w:rPr>
                <w:b/>
                <w:szCs w:val="24"/>
              </w:rPr>
            </w:pPr>
          </w:p>
        </w:tc>
      </w:tr>
      <w:tr w:rsidR="002F5C2B" w:rsidRPr="00710D65" w14:paraId="554E00C9" w14:textId="77777777" w:rsidTr="6B13A115">
        <w:trPr>
          <w:cantSplit/>
        </w:trPr>
        <w:tc>
          <w:tcPr>
            <w:tcW w:w="2178" w:type="dxa"/>
            <w:tcBorders>
              <w:top w:val="single" w:sz="4" w:space="0" w:color="auto"/>
              <w:bottom w:val="single" w:sz="4" w:space="0" w:color="auto"/>
              <w:right w:val="single" w:sz="4" w:space="0" w:color="auto"/>
            </w:tcBorders>
          </w:tcPr>
          <w:p w14:paraId="415AE87F" w14:textId="77777777" w:rsidR="002F5C2B" w:rsidRPr="00710D65" w:rsidRDefault="002F5C2B" w:rsidP="002F5C2B">
            <w:pPr>
              <w:spacing w:before="60" w:after="60"/>
              <w:ind w:left="90" w:hanging="61"/>
              <w:jc w:val="left"/>
              <w:outlineLvl w:val="1"/>
              <w:rPr>
                <w:sz w:val="22"/>
                <w:szCs w:val="24"/>
              </w:rPr>
            </w:pPr>
            <w:r w:rsidRPr="00710D65">
              <w:rPr>
                <w:b/>
                <w:sz w:val="22"/>
                <w:szCs w:val="24"/>
              </w:rPr>
              <w:t>4.1  (a) Expérience générale en construction</w:t>
            </w:r>
          </w:p>
        </w:tc>
        <w:tc>
          <w:tcPr>
            <w:tcW w:w="3037" w:type="dxa"/>
            <w:tcBorders>
              <w:top w:val="single" w:sz="4" w:space="0" w:color="auto"/>
              <w:left w:val="single" w:sz="4" w:space="0" w:color="auto"/>
              <w:bottom w:val="single" w:sz="4" w:space="0" w:color="auto"/>
              <w:right w:val="single" w:sz="4" w:space="0" w:color="auto"/>
            </w:tcBorders>
          </w:tcPr>
          <w:p w14:paraId="57961A17" w14:textId="1B53FD39" w:rsidR="002F5C2B" w:rsidRPr="00710D65" w:rsidRDefault="002F5C2B" w:rsidP="002F5C2B">
            <w:pPr>
              <w:spacing w:before="60" w:after="60"/>
              <w:ind w:left="0" w:firstLine="0"/>
              <w:jc w:val="left"/>
              <w:rPr>
                <w:sz w:val="22"/>
                <w:szCs w:val="22"/>
              </w:rPr>
            </w:pPr>
            <w:r w:rsidRPr="6B13A115">
              <w:rPr>
                <w:sz w:val="22"/>
                <w:szCs w:val="22"/>
              </w:rPr>
              <w:t xml:space="preserve">Expérience de marchés de construction à titre d’entrepreneur principal, de membre de groupement, d’ensemblier ou de sous-traitant au cours des </w:t>
            </w:r>
            <w:r w:rsidR="00FA1CCE">
              <w:rPr>
                <w:sz w:val="22"/>
                <w:szCs w:val="22"/>
              </w:rPr>
              <w:t>cinq</w:t>
            </w:r>
            <w:r w:rsidRPr="6B13A115">
              <w:rPr>
                <w:sz w:val="22"/>
                <w:szCs w:val="22"/>
              </w:rPr>
              <w:t xml:space="preserve"> [</w:t>
            </w:r>
            <w:r w:rsidR="00FA1CCE">
              <w:rPr>
                <w:sz w:val="22"/>
                <w:szCs w:val="22"/>
              </w:rPr>
              <w:t>05</w:t>
            </w:r>
            <w:r w:rsidRPr="6B13A115">
              <w:rPr>
                <w:sz w:val="22"/>
                <w:szCs w:val="22"/>
              </w:rPr>
              <w:t>] dernières années à partir du 1</w:t>
            </w:r>
            <w:r w:rsidRPr="6B13A115">
              <w:rPr>
                <w:sz w:val="22"/>
                <w:szCs w:val="22"/>
                <w:vertAlign w:val="superscript"/>
              </w:rPr>
              <w:t>er</w:t>
            </w:r>
            <w:r w:rsidRPr="6B13A115">
              <w:rPr>
                <w:sz w:val="22"/>
                <w:szCs w:val="22"/>
              </w:rPr>
              <w:t xml:space="preserve"> janvier de l’année </w:t>
            </w:r>
            <w:r w:rsidR="00FA1CCE">
              <w:rPr>
                <w:sz w:val="22"/>
                <w:szCs w:val="22"/>
              </w:rPr>
              <w:t>2021</w:t>
            </w:r>
          </w:p>
        </w:tc>
        <w:tc>
          <w:tcPr>
            <w:tcW w:w="1283" w:type="dxa"/>
            <w:tcBorders>
              <w:top w:val="single" w:sz="4" w:space="0" w:color="auto"/>
              <w:left w:val="single" w:sz="4" w:space="0" w:color="auto"/>
              <w:bottom w:val="single" w:sz="4" w:space="0" w:color="auto"/>
              <w:right w:val="single" w:sz="4" w:space="0" w:color="auto"/>
            </w:tcBorders>
          </w:tcPr>
          <w:p w14:paraId="3473C8E9" w14:textId="77777777" w:rsidR="002F5C2B" w:rsidRPr="00710D65" w:rsidRDefault="002F5C2B" w:rsidP="002F5C2B">
            <w:pPr>
              <w:spacing w:before="60" w:after="60"/>
              <w:ind w:left="0" w:firstLine="0"/>
              <w:jc w:val="left"/>
              <w:rPr>
                <w:sz w:val="22"/>
                <w:szCs w:val="24"/>
              </w:rPr>
            </w:pPr>
            <w:r w:rsidRPr="00710D65">
              <w:rPr>
                <w:sz w:val="22"/>
                <w:szCs w:val="24"/>
              </w:rPr>
              <w:t>Doit satisfaire au critère</w:t>
            </w:r>
          </w:p>
        </w:tc>
        <w:tc>
          <w:tcPr>
            <w:tcW w:w="1530" w:type="dxa"/>
            <w:tcBorders>
              <w:top w:val="single" w:sz="4" w:space="0" w:color="auto"/>
              <w:left w:val="single" w:sz="4" w:space="0" w:color="auto"/>
              <w:bottom w:val="single" w:sz="4" w:space="0" w:color="auto"/>
              <w:right w:val="single" w:sz="4" w:space="0" w:color="auto"/>
            </w:tcBorders>
          </w:tcPr>
          <w:p w14:paraId="58EF6357" w14:textId="77777777" w:rsidR="002F5C2B" w:rsidRPr="00710D65" w:rsidRDefault="002F5C2B" w:rsidP="002F5C2B">
            <w:pPr>
              <w:spacing w:before="60" w:after="60"/>
              <w:ind w:left="0" w:firstLine="0"/>
              <w:jc w:val="left"/>
              <w:rPr>
                <w:sz w:val="22"/>
                <w:szCs w:val="24"/>
              </w:rPr>
            </w:pPr>
            <w:r w:rsidRPr="00710D65">
              <w:rPr>
                <w:sz w:val="22"/>
                <w:szCs w:val="24"/>
              </w:rPr>
              <w:t>Sans objet</w:t>
            </w:r>
          </w:p>
        </w:tc>
        <w:tc>
          <w:tcPr>
            <w:tcW w:w="1440" w:type="dxa"/>
            <w:tcBorders>
              <w:top w:val="single" w:sz="4" w:space="0" w:color="auto"/>
              <w:left w:val="single" w:sz="4" w:space="0" w:color="auto"/>
              <w:bottom w:val="single" w:sz="4" w:space="0" w:color="auto"/>
              <w:right w:val="single" w:sz="4" w:space="0" w:color="auto"/>
            </w:tcBorders>
          </w:tcPr>
          <w:p w14:paraId="72C2F27E" w14:textId="77777777" w:rsidR="002F5C2B" w:rsidRPr="00710D65" w:rsidRDefault="002F5C2B" w:rsidP="002F5C2B">
            <w:pPr>
              <w:spacing w:before="60" w:after="60"/>
              <w:ind w:left="0" w:firstLine="0"/>
              <w:jc w:val="left"/>
              <w:rPr>
                <w:sz w:val="22"/>
                <w:szCs w:val="24"/>
              </w:rPr>
            </w:pPr>
            <w:r w:rsidRPr="00710D65">
              <w:rPr>
                <w:sz w:val="22"/>
                <w:szCs w:val="24"/>
              </w:rPr>
              <w:t>Doit satisfaire au critère</w:t>
            </w:r>
          </w:p>
        </w:tc>
        <w:tc>
          <w:tcPr>
            <w:tcW w:w="1624" w:type="dxa"/>
            <w:tcBorders>
              <w:top w:val="single" w:sz="4" w:space="0" w:color="auto"/>
              <w:left w:val="single" w:sz="4" w:space="0" w:color="auto"/>
              <w:bottom w:val="single" w:sz="4" w:space="0" w:color="auto"/>
              <w:right w:val="single" w:sz="4" w:space="0" w:color="auto"/>
            </w:tcBorders>
          </w:tcPr>
          <w:p w14:paraId="3BDDCF93" w14:textId="77777777" w:rsidR="002F5C2B" w:rsidRPr="00710D65" w:rsidRDefault="002F5C2B" w:rsidP="002F5C2B">
            <w:pPr>
              <w:spacing w:before="60" w:after="60"/>
              <w:ind w:left="0" w:firstLine="0"/>
              <w:jc w:val="left"/>
              <w:rPr>
                <w:sz w:val="22"/>
                <w:szCs w:val="24"/>
              </w:rPr>
            </w:pPr>
            <w:r w:rsidRPr="00710D65">
              <w:rPr>
                <w:sz w:val="22"/>
                <w:szCs w:val="24"/>
              </w:rPr>
              <w:t>Sans objet</w:t>
            </w:r>
          </w:p>
        </w:tc>
        <w:tc>
          <w:tcPr>
            <w:tcW w:w="1879" w:type="dxa"/>
            <w:tcBorders>
              <w:top w:val="single" w:sz="4" w:space="0" w:color="auto"/>
              <w:left w:val="single" w:sz="4" w:space="0" w:color="auto"/>
              <w:bottom w:val="single" w:sz="4" w:space="0" w:color="auto"/>
            </w:tcBorders>
          </w:tcPr>
          <w:p w14:paraId="4771015C" w14:textId="77777777" w:rsidR="002F5C2B" w:rsidRPr="00710D65" w:rsidRDefault="002F5C2B" w:rsidP="002F5C2B">
            <w:pPr>
              <w:spacing w:before="60" w:after="60"/>
              <w:ind w:left="0" w:firstLine="0"/>
              <w:jc w:val="left"/>
              <w:rPr>
                <w:sz w:val="22"/>
                <w:szCs w:val="24"/>
              </w:rPr>
            </w:pPr>
            <w:r w:rsidRPr="00710D65">
              <w:rPr>
                <w:sz w:val="22"/>
                <w:szCs w:val="24"/>
              </w:rPr>
              <w:t xml:space="preserve">Formulaire </w:t>
            </w:r>
            <w:r w:rsidRPr="00710D65">
              <w:rPr>
                <w:sz w:val="22"/>
                <w:szCs w:val="24"/>
              </w:rPr>
              <w:br/>
              <w:t>EXP – 4.1</w:t>
            </w:r>
          </w:p>
        </w:tc>
      </w:tr>
      <w:tr w:rsidR="002F5C2B" w:rsidRPr="00710D65" w14:paraId="5308AC20" w14:textId="77777777" w:rsidTr="00D56264">
        <w:trPr>
          <w:trHeight w:val="379"/>
        </w:trPr>
        <w:tc>
          <w:tcPr>
            <w:tcW w:w="2178" w:type="dxa"/>
            <w:tcBorders>
              <w:top w:val="single" w:sz="4" w:space="0" w:color="auto"/>
              <w:bottom w:val="single" w:sz="4" w:space="0" w:color="auto"/>
              <w:right w:val="single" w:sz="4" w:space="0" w:color="auto"/>
            </w:tcBorders>
          </w:tcPr>
          <w:p w14:paraId="2C80FB1C" w14:textId="77777777" w:rsidR="002F5C2B" w:rsidRPr="00710D65" w:rsidRDefault="002F5C2B" w:rsidP="002F5C2B">
            <w:pPr>
              <w:spacing w:before="60" w:after="60"/>
              <w:ind w:left="90" w:hanging="61"/>
              <w:jc w:val="left"/>
              <w:outlineLvl w:val="1"/>
              <w:rPr>
                <w:b/>
                <w:sz w:val="22"/>
                <w:szCs w:val="24"/>
              </w:rPr>
            </w:pPr>
            <w:r w:rsidRPr="00710D65">
              <w:rPr>
                <w:b/>
                <w:sz w:val="22"/>
                <w:szCs w:val="24"/>
              </w:rPr>
              <w:t>4.2.  (a) Expérience spécifique de construction et de gestion de contrat</w:t>
            </w:r>
          </w:p>
        </w:tc>
        <w:tc>
          <w:tcPr>
            <w:tcW w:w="3037" w:type="dxa"/>
            <w:tcBorders>
              <w:top w:val="single" w:sz="4" w:space="0" w:color="auto"/>
              <w:left w:val="single" w:sz="4" w:space="0" w:color="auto"/>
              <w:bottom w:val="single" w:sz="4" w:space="0" w:color="auto"/>
              <w:right w:val="single" w:sz="4" w:space="0" w:color="auto"/>
            </w:tcBorders>
          </w:tcPr>
          <w:p w14:paraId="6B2E1DB6" w14:textId="6B22140F" w:rsidR="002F5C2B" w:rsidRPr="00FD5AC5" w:rsidRDefault="002F5C2B" w:rsidP="002F5C2B">
            <w:pPr>
              <w:spacing w:before="60" w:after="60"/>
              <w:ind w:left="0" w:firstLine="0"/>
              <w:jc w:val="left"/>
              <w:rPr>
                <w:sz w:val="22"/>
                <w:szCs w:val="22"/>
              </w:rPr>
            </w:pPr>
            <w:r w:rsidRPr="00FD5AC5">
              <w:rPr>
                <w:sz w:val="22"/>
                <w:szCs w:val="22"/>
              </w:rPr>
              <w:t>a) Réalisation à titre d’entrepreneur principal, de membre d’un groupement</w:t>
            </w:r>
            <w:r w:rsidRPr="00FD5AC5">
              <w:rPr>
                <w:sz w:val="22"/>
                <w:szCs w:val="22"/>
                <w:vertAlign w:val="superscript"/>
              </w:rPr>
              <w:footnoteReference w:id="11"/>
            </w:r>
            <w:r w:rsidRPr="00FD5AC5">
              <w:rPr>
                <w:sz w:val="22"/>
                <w:szCs w:val="22"/>
              </w:rPr>
              <w:t>, d’ensemblier, ou de sous-traitant</w:t>
            </w:r>
            <w:r w:rsidRPr="00FD5AC5">
              <w:rPr>
                <w:sz w:val="22"/>
                <w:szCs w:val="22"/>
                <w:vertAlign w:val="superscript"/>
              </w:rPr>
              <w:footnoteReference w:id="12"/>
            </w:r>
            <w:r w:rsidRPr="00FD5AC5">
              <w:rPr>
                <w:sz w:val="22"/>
                <w:szCs w:val="22"/>
              </w:rPr>
              <w:t xml:space="preserve"> d’un nombre minimal de marchés similaires</w:t>
            </w:r>
            <w:r w:rsidRPr="00FD5AC5">
              <w:rPr>
                <w:vertAlign w:val="superscript"/>
              </w:rPr>
              <w:footnoteReference w:id="13"/>
            </w:r>
            <w:r w:rsidRPr="00FD5AC5">
              <w:rPr>
                <w:sz w:val="22"/>
                <w:szCs w:val="22"/>
              </w:rPr>
              <w:t xml:space="preserve">stipulé </w:t>
            </w:r>
            <w:r w:rsidRPr="00FD5AC5">
              <w:rPr>
                <w:sz w:val="22"/>
                <w:szCs w:val="22"/>
              </w:rPr>
              <w:lastRenderedPageBreak/>
              <w:t>ci-après, de manière satisfaisante et achevés pour l’essentiel</w:t>
            </w:r>
            <w:r w:rsidRPr="00FD5AC5">
              <w:rPr>
                <w:vertAlign w:val="superscript"/>
              </w:rPr>
              <w:footnoteReference w:id="14"/>
            </w:r>
            <w:r w:rsidRPr="00FD5AC5">
              <w:rPr>
                <w:sz w:val="22"/>
                <w:szCs w:val="22"/>
              </w:rPr>
              <w:t xml:space="preserve"> exécutés au cours des </w:t>
            </w:r>
            <w:r w:rsidR="00FA1CCE" w:rsidRPr="00FD5AC5">
              <w:rPr>
                <w:sz w:val="22"/>
                <w:szCs w:val="22"/>
              </w:rPr>
              <w:t>cinq</w:t>
            </w:r>
            <w:r w:rsidRPr="00FD5AC5">
              <w:rPr>
                <w:sz w:val="22"/>
                <w:szCs w:val="22"/>
              </w:rPr>
              <w:t xml:space="preserve"> (</w:t>
            </w:r>
            <w:r w:rsidR="00FA1CCE" w:rsidRPr="00FD5AC5">
              <w:rPr>
                <w:sz w:val="22"/>
                <w:szCs w:val="22"/>
              </w:rPr>
              <w:t>05</w:t>
            </w:r>
            <w:r w:rsidRPr="00FD5AC5">
              <w:rPr>
                <w:sz w:val="22"/>
                <w:szCs w:val="22"/>
              </w:rPr>
              <w:t xml:space="preserve">) dernières années à compter du 1er janvier </w:t>
            </w:r>
            <w:r w:rsidR="00A67BB4" w:rsidRPr="00D77697">
              <w:rPr>
                <w:sz w:val="22"/>
                <w:szCs w:val="22"/>
              </w:rPr>
              <w:t>2021</w:t>
            </w:r>
            <w:r w:rsidRPr="00FD5AC5">
              <w:rPr>
                <w:sz w:val="22"/>
                <w:szCs w:val="22"/>
              </w:rPr>
              <w:t xml:space="preserve"> jusqu’à la date limite de dépôt des offres :</w:t>
            </w:r>
          </w:p>
          <w:p w14:paraId="6336C654" w14:textId="6222B6EF" w:rsidR="002F5C2B" w:rsidRPr="00D77697" w:rsidRDefault="002F5C2B" w:rsidP="002F5C2B">
            <w:pPr>
              <w:spacing w:before="60" w:after="60"/>
              <w:ind w:left="0" w:firstLine="0"/>
              <w:jc w:val="left"/>
              <w:rPr>
                <w:sz w:val="22"/>
                <w:szCs w:val="24"/>
              </w:rPr>
            </w:pPr>
            <w:r w:rsidRPr="00FD5AC5">
              <w:rPr>
                <w:sz w:val="22"/>
                <w:szCs w:val="24"/>
              </w:rPr>
              <w:t xml:space="preserve">(i) </w:t>
            </w:r>
            <w:r w:rsidR="00C20E71">
              <w:rPr>
                <w:sz w:val="22"/>
                <w:szCs w:val="24"/>
              </w:rPr>
              <w:t>3</w:t>
            </w:r>
            <w:r w:rsidRPr="00FD5AC5">
              <w:rPr>
                <w:sz w:val="22"/>
                <w:szCs w:val="24"/>
              </w:rPr>
              <w:t xml:space="preserve"> marchés d’un montant minimum de </w:t>
            </w:r>
            <w:r w:rsidR="00C20E71">
              <w:rPr>
                <w:sz w:val="22"/>
                <w:szCs w:val="24"/>
              </w:rPr>
              <w:t>15</w:t>
            </w:r>
            <w:r w:rsidR="00DA34E8">
              <w:rPr>
                <w:sz w:val="22"/>
                <w:szCs w:val="24"/>
              </w:rPr>
              <w:t xml:space="preserve"> millions d’Euros </w:t>
            </w:r>
            <w:r w:rsidRPr="00FD5AC5">
              <w:rPr>
                <w:sz w:val="22"/>
                <w:szCs w:val="24"/>
              </w:rPr>
              <w:t> ;</w:t>
            </w:r>
          </w:p>
          <w:p w14:paraId="58DA869D" w14:textId="77777777" w:rsidR="00FD5AC5" w:rsidRPr="00D77697" w:rsidRDefault="00FD5AC5" w:rsidP="002F5C2B">
            <w:pPr>
              <w:spacing w:before="60" w:after="60"/>
              <w:ind w:left="0" w:firstLine="0"/>
              <w:jc w:val="left"/>
              <w:rPr>
                <w:sz w:val="22"/>
                <w:szCs w:val="24"/>
              </w:rPr>
            </w:pPr>
          </w:p>
          <w:p w14:paraId="49C79684" w14:textId="142FFB73" w:rsidR="002F5C2B" w:rsidRPr="00C535E5" w:rsidRDefault="00FD5AC5" w:rsidP="002F5C2B">
            <w:pPr>
              <w:spacing w:before="60" w:after="60"/>
              <w:ind w:left="0" w:firstLine="0"/>
              <w:jc w:val="left"/>
              <w:rPr>
                <w:sz w:val="22"/>
                <w:szCs w:val="24"/>
              </w:rPr>
            </w:pPr>
            <w:r w:rsidRPr="00D77697">
              <w:rPr>
                <w:sz w:val="22"/>
                <w:szCs w:val="24"/>
              </w:rPr>
              <w:t>ii) sans objet</w:t>
            </w:r>
          </w:p>
          <w:p w14:paraId="08E617A1" w14:textId="006F87F5" w:rsidR="002F5C2B" w:rsidRPr="00FD5AC5" w:rsidRDefault="00FD5AC5" w:rsidP="00D77697">
            <w:pPr>
              <w:pStyle w:val="Paragraphedeliste"/>
              <w:numPr>
                <w:ilvl w:val="3"/>
                <w:numId w:val="31"/>
              </w:numPr>
              <w:spacing w:before="60" w:after="60"/>
              <w:jc w:val="left"/>
              <w:rPr>
                <w:i/>
                <w:sz w:val="22"/>
                <w:szCs w:val="24"/>
              </w:rPr>
            </w:pPr>
            <w:r w:rsidRPr="00D77697">
              <w:rPr>
                <w:sz w:val="22"/>
                <w:szCs w:val="24"/>
              </w:rPr>
              <w:t>Sans obj</w:t>
            </w:r>
            <w:r w:rsidRPr="00D77697">
              <w:rPr>
                <w:sz w:val="22"/>
                <w:szCs w:val="24"/>
              </w:rPr>
              <w:lastRenderedPageBreak/>
              <w:t>et</w:t>
            </w:r>
            <w:r w:rsidRPr="00D77697">
              <w:rPr>
                <w:i/>
                <w:iCs/>
                <w:sz w:val="22"/>
                <w:szCs w:val="22"/>
                <w:lang w:eastAsia="en-US"/>
              </w:rPr>
              <w:t xml:space="preserve"> </w:t>
            </w:r>
          </w:p>
        </w:tc>
        <w:tc>
          <w:tcPr>
            <w:tcW w:w="1283" w:type="dxa"/>
            <w:tcBorders>
              <w:top w:val="single" w:sz="4" w:space="0" w:color="auto"/>
              <w:left w:val="single" w:sz="4" w:space="0" w:color="auto"/>
              <w:bottom w:val="single" w:sz="4" w:space="0" w:color="auto"/>
              <w:right w:val="single" w:sz="4" w:space="0" w:color="auto"/>
            </w:tcBorders>
          </w:tcPr>
          <w:p w14:paraId="7E252E83" w14:textId="77777777" w:rsidR="002F5C2B" w:rsidRPr="00710D65" w:rsidRDefault="002F5C2B" w:rsidP="002F5C2B">
            <w:pPr>
              <w:spacing w:before="60" w:after="60"/>
              <w:ind w:left="0" w:firstLine="0"/>
              <w:jc w:val="left"/>
              <w:rPr>
                <w:sz w:val="22"/>
                <w:szCs w:val="24"/>
              </w:rPr>
            </w:pPr>
            <w:r w:rsidRPr="00710D65">
              <w:rPr>
                <w:sz w:val="22"/>
                <w:szCs w:val="24"/>
              </w:rPr>
              <w:lastRenderedPageBreak/>
              <w:t xml:space="preserve">Doit satisfaire au critère </w:t>
            </w:r>
          </w:p>
        </w:tc>
        <w:tc>
          <w:tcPr>
            <w:tcW w:w="1530" w:type="dxa"/>
            <w:tcBorders>
              <w:top w:val="single" w:sz="4" w:space="0" w:color="auto"/>
              <w:left w:val="single" w:sz="4" w:space="0" w:color="auto"/>
              <w:bottom w:val="single" w:sz="4" w:space="0" w:color="auto"/>
              <w:right w:val="single" w:sz="4" w:space="0" w:color="auto"/>
            </w:tcBorders>
          </w:tcPr>
          <w:p w14:paraId="73764C2D" w14:textId="77777777" w:rsidR="002F5C2B" w:rsidRPr="00710D65" w:rsidRDefault="002F5C2B" w:rsidP="002F5C2B">
            <w:pPr>
              <w:spacing w:before="60" w:after="60"/>
              <w:ind w:left="0" w:firstLine="0"/>
              <w:jc w:val="left"/>
              <w:rPr>
                <w:sz w:val="22"/>
                <w:szCs w:val="24"/>
              </w:rPr>
            </w:pPr>
            <w:r w:rsidRPr="00710D65">
              <w:rPr>
                <w:sz w:val="22"/>
                <w:szCs w:val="24"/>
              </w:rPr>
              <w:t>Doivent satisfaire au critère</w:t>
            </w:r>
            <w:r w:rsidRPr="00710D65">
              <w:rPr>
                <w:sz w:val="22"/>
                <w:szCs w:val="24"/>
                <w:vertAlign w:val="superscript"/>
              </w:rPr>
              <w:footnoteReference w:id="15"/>
            </w:r>
            <w:r w:rsidRPr="00710D65">
              <w:rPr>
                <w:sz w:val="22"/>
                <w:szCs w:val="24"/>
              </w:rPr>
              <w:t xml:space="preserve"> </w:t>
            </w:r>
          </w:p>
        </w:tc>
        <w:tc>
          <w:tcPr>
            <w:tcW w:w="1440" w:type="dxa"/>
            <w:tcBorders>
              <w:top w:val="single" w:sz="4" w:space="0" w:color="auto"/>
              <w:left w:val="single" w:sz="4" w:space="0" w:color="auto"/>
              <w:bottom w:val="single" w:sz="4" w:space="0" w:color="auto"/>
              <w:right w:val="single" w:sz="4" w:space="0" w:color="auto"/>
            </w:tcBorders>
          </w:tcPr>
          <w:p w14:paraId="1C554C77" w14:textId="77777777" w:rsidR="002F5C2B" w:rsidRPr="00710D65" w:rsidRDefault="002F5C2B" w:rsidP="002F5C2B">
            <w:pPr>
              <w:spacing w:before="60" w:after="60"/>
              <w:ind w:left="0" w:firstLine="0"/>
              <w:jc w:val="left"/>
              <w:rPr>
                <w:sz w:val="22"/>
                <w:szCs w:val="24"/>
              </w:rPr>
            </w:pPr>
            <w:r w:rsidRPr="00710D65">
              <w:rPr>
                <w:sz w:val="22"/>
                <w:szCs w:val="24"/>
              </w:rPr>
              <w:t xml:space="preserve">Sans objet </w:t>
            </w:r>
          </w:p>
        </w:tc>
        <w:tc>
          <w:tcPr>
            <w:tcW w:w="1624" w:type="dxa"/>
            <w:tcBorders>
              <w:top w:val="single" w:sz="4" w:space="0" w:color="auto"/>
              <w:left w:val="single" w:sz="4" w:space="0" w:color="auto"/>
              <w:bottom w:val="single" w:sz="4" w:space="0" w:color="auto"/>
              <w:right w:val="single" w:sz="4" w:space="0" w:color="auto"/>
            </w:tcBorders>
          </w:tcPr>
          <w:p w14:paraId="0F633D49" w14:textId="77777777" w:rsidR="002F5C2B" w:rsidRPr="00710D65" w:rsidRDefault="002F5C2B" w:rsidP="002F5C2B">
            <w:pPr>
              <w:spacing w:before="60" w:after="60"/>
              <w:ind w:left="0" w:firstLine="0"/>
              <w:jc w:val="left"/>
              <w:rPr>
                <w:sz w:val="22"/>
                <w:szCs w:val="24"/>
              </w:rPr>
            </w:pPr>
            <w:r w:rsidRPr="00710D65">
              <w:rPr>
                <w:sz w:val="22"/>
                <w:szCs w:val="24"/>
              </w:rPr>
              <w:t>Doit satisfaire aux spécifications dans les domaines mentionnés ci-</w:t>
            </w:r>
            <w:r w:rsidRPr="00710D65">
              <w:rPr>
                <w:sz w:val="22"/>
                <w:szCs w:val="24"/>
              </w:rPr>
              <w:lastRenderedPageBreak/>
              <w:t>après</w:t>
            </w:r>
            <w:r w:rsidRPr="00710D65" w:rsidDel="000E16B0">
              <w:rPr>
                <w:sz w:val="22"/>
                <w:szCs w:val="24"/>
              </w:rPr>
              <w:t xml:space="preserve"> </w:t>
            </w:r>
            <w:r w:rsidRPr="00710D65">
              <w:rPr>
                <w:i/>
                <w:sz w:val="22"/>
                <w:szCs w:val="22"/>
              </w:rPr>
              <w:t>indiquer les activités et les exigences minimales correspondantes qui doivent être satisfaites par au moins un Membre sinon indiquer « Sans Objet »]</w:t>
            </w:r>
            <w:r w:rsidRPr="00710D65">
              <w:rPr>
                <w:sz w:val="22"/>
                <w:szCs w:val="24"/>
              </w:rPr>
              <w:t xml:space="preserve"> </w:t>
            </w:r>
          </w:p>
        </w:tc>
        <w:tc>
          <w:tcPr>
            <w:tcW w:w="1879" w:type="dxa"/>
            <w:tcBorders>
              <w:top w:val="single" w:sz="4" w:space="0" w:color="auto"/>
              <w:left w:val="single" w:sz="4" w:space="0" w:color="auto"/>
              <w:bottom w:val="single" w:sz="4" w:space="0" w:color="auto"/>
            </w:tcBorders>
          </w:tcPr>
          <w:p w14:paraId="6D32DB01" w14:textId="77777777" w:rsidR="002F5C2B" w:rsidRPr="00710D65" w:rsidRDefault="002F5C2B" w:rsidP="002F5C2B">
            <w:pPr>
              <w:spacing w:before="60" w:after="60"/>
              <w:ind w:left="0" w:firstLine="0"/>
              <w:jc w:val="left"/>
              <w:rPr>
                <w:sz w:val="22"/>
                <w:szCs w:val="24"/>
              </w:rPr>
            </w:pPr>
            <w:r w:rsidRPr="00710D65">
              <w:rPr>
                <w:sz w:val="22"/>
                <w:szCs w:val="24"/>
              </w:rPr>
              <w:lastRenderedPageBreak/>
              <w:t xml:space="preserve">Formulaire </w:t>
            </w:r>
            <w:r w:rsidRPr="00710D65">
              <w:rPr>
                <w:sz w:val="22"/>
                <w:szCs w:val="24"/>
              </w:rPr>
              <w:br/>
              <w:t>EXP 4.2 a)</w:t>
            </w:r>
          </w:p>
        </w:tc>
      </w:tr>
      <w:tr w:rsidR="002F5C2B" w:rsidRPr="00710D65" w14:paraId="08EB0ADC" w14:textId="77777777" w:rsidTr="6B13A115">
        <w:tc>
          <w:tcPr>
            <w:tcW w:w="2178" w:type="dxa"/>
            <w:tcBorders>
              <w:top w:val="single" w:sz="4" w:space="0" w:color="auto"/>
              <w:bottom w:val="single" w:sz="4" w:space="0" w:color="auto"/>
              <w:right w:val="single" w:sz="4" w:space="0" w:color="auto"/>
            </w:tcBorders>
          </w:tcPr>
          <w:p w14:paraId="0EC01DB9" w14:textId="77777777" w:rsidR="002F5C2B" w:rsidRPr="00710D65" w:rsidRDefault="002F5C2B" w:rsidP="002F5C2B">
            <w:pPr>
              <w:spacing w:before="60" w:after="60"/>
              <w:ind w:left="454" w:hanging="425"/>
              <w:jc w:val="left"/>
              <w:outlineLvl w:val="1"/>
              <w:rPr>
                <w:b/>
                <w:sz w:val="22"/>
                <w:szCs w:val="24"/>
              </w:rPr>
            </w:pPr>
            <w:r w:rsidRPr="00710D65">
              <w:rPr>
                <w:b/>
                <w:sz w:val="22"/>
                <w:szCs w:val="24"/>
              </w:rPr>
              <w:lastRenderedPageBreak/>
              <w:t>4.2  (b) Expérience Spécifique</w:t>
            </w:r>
          </w:p>
        </w:tc>
        <w:tc>
          <w:tcPr>
            <w:tcW w:w="3037" w:type="dxa"/>
            <w:tcBorders>
              <w:top w:val="single" w:sz="4" w:space="0" w:color="auto"/>
              <w:left w:val="single" w:sz="4" w:space="0" w:color="auto"/>
              <w:bottom w:val="single" w:sz="4" w:space="0" w:color="auto"/>
              <w:right w:val="single" w:sz="4" w:space="0" w:color="auto"/>
            </w:tcBorders>
          </w:tcPr>
          <w:p w14:paraId="7B40EA5E" w14:textId="77777777" w:rsidR="002F5C2B" w:rsidRPr="00710D65" w:rsidRDefault="002F5C2B" w:rsidP="002F5C2B">
            <w:pPr>
              <w:spacing w:before="60" w:after="60"/>
              <w:ind w:left="0" w:firstLine="0"/>
              <w:jc w:val="left"/>
              <w:rPr>
                <w:sz w:val="22"/>
                <w:szCs w:val="24"/>
              </w:rPr>
            </w:pPr>
            <w:r w:rsidRPr="00710D65">
              <w:rPr>
                <w:sz w:val="22"/>
                <w:szCs w:val="24"/>
              </w:rPr>
              <w:t>Pour les marchés référencés ci-dessus ou pour d’autres marchés exécutés en tant qu’entrepreneur principal, membre de groupement, ou sous-traitant</w:t>
            </w:r>
            <w:r w:rsidRPr="00710D65">
              <w:rPr>
                <w:sz w:val="22"/>
                <w:szCs w:val="24"/>
                <w:vertAlign w:val="superscript"/>
              </w:rPr>
              <w:footnoteReference w:id="16"/>
            </w:r>
            <w:r w:rsidRPr="00710D65">
              <w:rPr>
                <w:sz w:val="22"/>
                <w:szCs w:val="24"/>
              </w:rPr>
              <w:t xml:space="preserve"> depuis le 1</w:t>
            </w:r>
            <w:r w:rsidRPr="00710D65">
              <w:rPr>
                <w:sz w:val="22"/>
                <w:szCs w:val="24"/>
                <w:vertAlign w:val="superscript"/>
              </w:rPr>
              <w:t>er</w:t>
            </w:r>
            <w:r w:rsidRPr="00710D65">
              <w:rPr>
                <w:sz w:val="22"/>
                <w:szCs w:val="24"/>
              </w:rPr>
              <w:t xml:space="preserve"> janvier de </w:t>
            </w:r>
            <w:r w:rsidRPr="00710D65">
              <w:rPr>
                <w:i/>
                <w:iCs/>
                <w:sz w:val="22"/>
                <w:szCs w:val="24"/>
              </w:rPr>
              <w:t>[insérer l’année</w:t>
            </w:r>
            <w:r w:rsidRPr="00710D65">
              <w:rPr>
                <w:i/>
                <w:sz w:val="22"/>
                <w:szCs w:val="24"/>
              </w:rPr>
              <w:t>]</w:t>
            </w:r>
            <w:r w:rsidRPr="00710D65">
              <w:rPr>
                <w:sz w:val="22"/>
                <w:szCs w:val="24"/>
              </w:rPr>
              <w:t>, jusqu’à la date de dépôt des Offres, une expérience minimale de construction achevée de manière satisfaisante et achevés pour l’essentiel dans les activités-clés suivantes</w:t>
            </w:r>
            <w:r w:rsidRPr="00710D65">
              <w:rPr>
                <w:sz w:val="22"/>
                <w:szCs w:val="24"/>
                <w:vertAlign w:val="superscript"/>
              </w:rPr>
              <w:footnoteReference w:id="17"/>
            </w:r>
            <w:r w:rsidRPr="00710D65">
              <w:rPr>
                <w:sz w:val="22"/>
                <w:szCs w:val="24"/>
              </w:rPr>
              <w:t> </w:t>
            </w:r>
            <w:r w:rsidRPr="00710D65">
              <w:rPr>
                <w:i/>
                <w:iCs/>
                <w:sz w:val="22"/>
                <w:szCs w:val="24"/>
              </w:rPr>
              <w:t xml:space="preserve">[fournir la liste des activités-clés en indiquant le volume, le nombre ou la </w:t>
            </w:r>
            <w:r w:rsidRPr="00710D65">
              <w:rPr>
                <w:i/>
                <w:iCs/>
                <w:sz w:val="22"/>
                <w:szCs w:val="24"/>
              </w:rPr>
              <w:lastRenderedPageBreak/>
              <w:t>cadence de production tel qu’applicable]</w:t>
            </w:r>
            <w:r w:rsidRPr="00710D65">
              <w:rPr>
                <w:iCs/>
                <w:sz w:val="22"/>
                <w:szCs w:val="24"/>
                <w:vertAlign w:val="superscript"/>
              </w:rPr>
              <w:footnoteReference w:id="18"/>
            </w:r>
            <w:r w:rsidRPr="00710D65">
              <w:rPr>
                <w:iCs/>
                <w:sz w:val="22"/>
                <w:szCs w:val="24"/>
              </w:rPr>
              <w:t> </w:t>
            </w:r>
            <w:r w:rsidRPr="00710D65">
              <w:rPr>
                <w:sz w:val="22"/>
                <w:szCs w:val="24"/>
              </w:rPr>
              <w:t xml:space="preserve">: </w:t>
            </w:r>
          </w:p>
          <w:p w14:paraId="046BFFC7" w14:textId="77777777" w:rsidR="002F5C2B" w:rsidRPr="00710D65" w:rsidRDefault="002F5C2B" w:rsidP="002F5C2B">
            <w:pPr>
              <w:spacing w:before="60" w:after="60"/>
              <w:ind w:left="0" w:firstLine="0"/>
              <w:jc w:val="left"/>
              <w:rPr>
                <w:sz w:val="22"/>
                <w:szCs w:val="24"/>
              </w:rPr>
            </w:pPr>
            <w:r w:rsidRPr="00710D65">
              <w:rPr>
                <w:i/>
                <w:iCs/>
                <w:sz w:val="22"/>
                <w:szCs w:val="24"/>
              </w:rPr>
              <w:t xml:space="preserve">En </w:t>
            </w:r>
            <w:r w:rsidRPr="00710D65">
              <w:rPr>
                <w:i/>
                <w:sz w:val="22"/>
                <w:szCs w:val="22"/>
              </w:rPr>
              <w:t>4.2(a) les exigences mentionnées définissent la similitude des marchés, alors que les activités clés ou les cadences de production à spécifier au critère 4.2(b) ont pour but de définir la capacité requise de la part du Candidat afin de réaliser les Travaux. Il ne doit pas y avoir de contradiction ni de répétition entre 4.2(a) et 4.2(b). Concernant la cadence de production, indiquer la cadence moyenne durant la période considérée ou la cadence annuelle durant 12 mois de la période considérée</w:t>
            </w:r>
            <w:r w:rsidRPr="00710D65">
              <w:rPr>
                <w:rFonts w:ascii="Arial" w:hAnsi="Arial" w:cs="Arial"/>
                <w:i/>
                <w:sz w:val="20"/>
              </w:rPr>
              <w:t>]</w:t>
            </w:r>
            <w:r w:rsidRPr="00710D65">
              <w:rPr>
                <w:rFonts w:ascii="Arial" w:hAnsi="Arial" w:cs="Arial"/>
                <w:sz w:val="20"/>
              </w:rPr>
              <w:t> </w:t>
            </w:r>
            <w:r w:rsidRPr="00710D65">
              <w:rPr>
                <w:rFonts w:ascii="Arial" w:hAnsi="Arial"/>
                <w:sz w:val="20"/>
                <w:vertAlign w:val="superscript"/>
              </w:rPr>
              <w:footnoteReference w:id="19"/>
            </w:r>
            <w:r w:rsidRPr="00710D65">
              <w:rPr>
                <w:rFonts w:ascii="Arial" w:hAnsi="Arial" w:cs="Arial"/>
                <w:sz w:val="20"/>
              </w:rPr>
              <w:t>:</w:t>
            </w:r>
          </w:p>
        </w:tc>
        <w:tc>
          <w:tcPr>
            <w:tcW w:w="1283" w:type="dxa"/>
            <w:tcBorders>
              <w:top w:val="single" w:sz="4" w:space="0" w:color="auto"/>
              <w:left w:val="single" w:sz="4" w:space="0" w:color="auto"/>
              <w:bottom w:val="single" w:sz="4" w:space="0" w:color="auto"/>
              <w:right w:val="single" w:sz="4" w:space="0" w:color="auto"/>
            </w:tcBorders>
          </w:tcPr>
          <w:p w14:paraId="3E4030DD" w14:textId="77777777" w:rsidR="002F5C2B" w:rsidRPr="00710D65" w:rsidRDefault="002F5C2B" w:rsidP="002F5C2B">
            <w:pPr>
              <w:spacing w:before="60" w:after="60"/>
              <w:ind w:left="0" w:firstLine="0"/>
              <w:jc w:val="left"/>
              <w:rPr>
                <w:sz w:val="22"/>
                <w:szCs w:val="22"/>
              </w:rPr>
            </w:pPr>
            <w:r w:rsidRPr="00710D65">
              <w:rPr>
                <w:sz w:val="22"/>
                <w:szCs w:val="24"/>
              </w:rPr>
              <w:lastRenderedPageBreak/>
              <w:t xml:space="preserve">Doit satisfaire </w:t>
            </w:r>
            <w:r w:rsidRPr="00710D65">
              <w:rPr>
                <w:sz w:val="22"/>
                <w:szCs w:val="22"/>
              </w:rPr>
              <w:t>aux spécifications</w:t>
            </w:r>
          </w:p>
          <w:p w14:paraId="3F9F5145" w14:textId="77777777" w:rsidR="002F5C2B" w:rsidRPr="00710D65" w:rsidRDefault="002F5C2B" w:rsidP="002F5C2B">
            <w:pPr>
              <w:spacing w:before="60" w:after="60"/>
              <w:ind w:left="0" w:firstLine="0"/>
              <w:jc w:val="left"/>
              <w:rPr>
                <w:sz w:val="22"/>
                <w:szCs w:val="24"/>
              </w:rPr>
            </w:pPr>
            <w:r w:rsidRPr="00710D65">
              <w:rPr>
                <w:i/>
                <w:sz w:val="22"/>
                <w:szCs w:val="22"/>
              </w:rPr>
              <w:t xml:space="preserve">[indiquer les activités qui peuvent être réalisées par un Sous-Traitant spécialisé, si cela est permis en conformité </w:t>
            </w:r>
            <w:r w:rsidRPr="00710D65">
              <w:rPr>
                <w:i/>
                <w:sz w:val="22"/>
                <w:szCs w:val="22"/>
              </w:rPr>
              <w:lastRenderedPageBreak/>
              <w:t>avec IS 17.7</w:t>
            </w:r>
            <w:r w:rsidRPr="00710D65">
              <w:rPr>
                <w:rFonts w:ascii="Arial" w:hAnsi="Arial" w:cs="Arial"/>
                <w:i/>
                <w:sz w:val="20"/>
              </w:rPr>
              <w:t>]</w:t>
            </w:r>
          </w:p>
        </w:tc>
        <w:tc>
          <w:tcPr>
            <w:tcW w:w="1530" w:type="dxa"/>
            <w:tcBorders>
              <w:top w:val="single" w:sz="4" w:space="0" w:color="auto"/>
              <w:left w:val="single" w:sz="4" w:space="0" w:color="auto"/>
              <w:bottom w:val="single" w:sz="4" w:space="0" w:color="auto"/>
              <w:right w:val="single" w:sz="4" w:space="0" w:color="auto"/>
            </w:tcBorders>
          </w:tcPr>
          <w:p w14:paraId="5DFDACBD" w14:textId="77777777" w:rsidR="002F5C2B" w:rsidRPr="00710D65" w:rsidRDefault="002F5C2B" w:rsidP="002F5C2B">
            <w:pPr>
              <w:spacing w:before="60" w:after="60"/>
              <w:ind w:left="0" w:firstLine="0"/>
              <w:jc w:val="left"/>
              <w:rPr>
                <w:sz w:val="22"/>
                <w:szCs w:val="22"/>
              </w:rPr>
            </w:pPr>
            <w:r w:rsidRPr="00710D65">
              <w:rPr>
                <w:sz w:val="22"/>
                <w:szCs w:val="24"/>
              </w:rPr>
              <w:lastRenderedPageBreak/>
              <w:t xml:space="preserve">Doivent satisfaire </w:t>
            </w:r>
            <w:r w:rsidRPr="00710D65">
              <w:rPr>
                <w:sz w:val="22"/>
                <w:szCs w:val="22"/>
              </w:rPr>
              <w:t>aux spécifications</w:t>
            </w:r>
          </w:p>
          <w:p w14:paraId="67D8C558" w14:textId="77777777" w:rsidR="002F5C2B" w:rsidRPr="00710D65" w:rsidRDefault="002F5C2B" w:rsidP="002F5C2B">
            <w:pPr>
              <w:spacing w:before="60" w:after="60"/>
              <w:ind w:left="0" w:firstLine="0"/>
              <w:jc w:val="left"/>
              <w:rPr>
                <w:sz w:val="22"/>
                <w:szCs w:val="24"/>
              </w:rPr>
            </w:pPr>
            <w:r w:rsidRPr="00710D65">
              <w:rPr>
                <w:i/>
                <w:sz w:val="22"/>
                <w:szCs w:val="22"/>
              </w:rPr>
              <w:t>[indiquer les activités qui peuvent être réalisées par un Sous-Traitant spécialisé, si cela est permis en conformité avec IS 17.7</w:t>
            </w:r>
            <w:r w:rsidRPr="00710D65">
              <w:rPr>
                <w:rFonts w:ascii="Arial" w:hAnsi="Arial" w:cs="Arial"/>
                <w:i/>
                <w:sz w:val="20"/>
              </w:rPr>
              <w:t>]</w:t>
            </w:r>
          </w:p>
        </w:tc>
        <w:tc>
          <w:tcPr>
            <w:tcW w:w="1440" w:type="dxa"/>
            <w:tcBorders>
              <w:top w:val="single" w:sz="4" w:space="0" w:color="auto"/>
              <w:left w:val="single" w:sz="4" w:space="0" w:color="auto"/>
              <w:bottom w:val="single" w:sz="4" w:space="0" w:color="auto"/>
              <w:right w:val="single" w:sz="4" w:space="0" w:color="auto"/>
            </w:tcBorders>
          </w:tcPr>
          <w:p w14:paraId="0217B663" w14:textId="77777777" w:rsidR="002F5C2B" w:rsidRPr="00710D65" w:rsidRDefault="002F5C2B" w:rsidP="002F5C2B">
            <w:pPr>
              <w:spacing w:before="60" w:after="60"/>
              <w:ind w:left="0" w:firstLine="0"/>
              <w:jc w:val="left"/>
              <w:rPr>
                <w:sz w:val="22"/>
                <w:szCs w:val="24"/>
              </w:rPr>
            </w:pPr>
            <w:r w:rsidRPr="00710D65">
              <w:rPr>
                <w:sz w:val="22"/>
                <w:szCs w:val="24"/>
              </w:rPr>
              <w:t>Sans objet</w:t>
            </w:r>
          </w:p>
        </w:tc>
        <w:tc>
          <w:tcPr>
            <w:tcW w:w="1624" w:type="dxa"/>
            <w:tcBorders>
              <w:top w:val="single" w:sz="4" w:space="0" w:color="auto"/>
              <w:left w:val="single" w:sz="4" w:space="0" w:color="auto"/>
              <w:bottom w:val="single" w:sz="4" w:space="0" w:color="auto"/>
              <w:right w:val="single" w:sz="4" w:space="0" w:color="auto"/>
            </w:tcBorders>
          </w:tcPr>
          <w:p w14:paraId="62BC9947" w14:textId="77777777" w:rsidR="002F5C2B" w:rsidRPr="00710D65" w:rsidRDefault="002F5C2B" w:rsidP="002F5C2B">
            <w:pPr>
              <w:spacing w:before="60" w:after="60"/>
              <w:ind w:left="0" w:firstLine="0"/>
              <w:jc w:val="left"/>
              <w:rPr>
                <w:sz w:val="22"/>
                <w:szCs w:val="24"/>
              </w:rPr>
            </w:pPr>
            <w:r w:rsidRPr="00710D65">
              <w:rPr>
                <w:sz w:val="22"/>
                <w:szCs w:val="24"/>
              </w:rPr>
              <w:t>Doit satisfaire aux spécifications dans les domaines mentionnés ci-après </w:t>
            </w:r>
            <w:r w:rsidRPr="00710D65">
              <w:rPr>
                <w:sz w:val="22"/>
                <w:szCs w:val="24"/>
                <w:vertAlign w:val="superscript"/>
              </w:rPr>
              <w:footnoteReference w:id="20"/>
            </w:r>
            <w:r w:rsidRPr="00710D65">
              <w:rPr>
                <w:sz w:val="22"/>
                <w:szCs w:val="24"/>
              </w:rPr>
              <w:t> :</w:t>
            </w:r>
          </w:p>
          <w:p w14:paraId="7851242A" w14:textId="77777777" w:rsidR="002F5C2B" w:rsidRPr="00710D65" w:rsidRDefault="002F5C2B" w:rsidP="002F5C2B">
            <w:pPr>
              <w:spacing w:before="60" w:after="60"/>
              <w:ind w:left="0" w:firstLine="0"/>
              <w:jc w:val="left"/>
              <w:rPr>
                <w:sz w:val="22"/>
                <w:szCs w:val="24"/>
              </w:rPr>
            </w:pPr>
            <w:r w:rsidRPr="00710D65">
              <w:rPr>
                <w:i/>
                <w:sz w:val="22"/>
                <w:szCs w:val="22"/>
              </w:rPr>
              <w:t xml:space="preserve">[le cas échéant, parmi les activités clés dont la liste figure dans la première colonne de ce 4.2(b), indiquer les activités (volume, </w:t>
            </w:r>
            <w:r w:rsidRPr="00710D65">
              <w:rPr>
                <w:i/>
                <w:sz w:val="22"/>
                <w:szCs w:val="22"/>
              </w:rPr>
              <w:lastRenderedPageBreak/>
              <w:t>nombre ou cadence de production tel qu’applicable) et les exigences minimales correspondantes qui doivent être satisfaites par une Partie, sinon indiquer « Sans Objet »]</w:t>
            </w:r>
          </w:p>
        </w:tc>
        <w:tc>
          <w:tcPr>
            <w:tcW w:w="1879" w:type="dxa"/>
            <w:tcBorders>
              <w:top w:val="single" w:sz="4" w:space="0" w:color="auto"/>
              <w:left w:val="single" w:sz="4" w:space="0" w:color="auto"/>
              <w:bottom w:val="single" w:sz="4" w:space="0" w:color="auto"/>
            </w:tcBorders>
          </w:tcPr>
          <w:p w14:paraId="5BE55B43" w14:textId="77777777" w:rsidR="002F5C2B" w:rsidRPr="00710D65" w:rsidRDefault="002F5C2B" w:rsidP="002F5C2B">
            <w:pPr>
              <w:spacing w:before="60" w:after="60"/>
              <w:ind w:left="0" w:firstLine="0"/>
              <w:jc w:val="left"/>
              <w:rPr>
                <w:sz w:val="22"/>
                <w:szCs w:val="24"/>
              </w:rPr>
            </w:pPr>
            <w:r w:rsidRPr="00710D65">
              <w:rPr>
                <w:sz w:val="22"/>
                <w:szCs w:val="24"/>
              </w:rPr>
              <w:lastRenderedPageBreak/>
              <w:t>Formulaire EXP-4.2 (b)</w:t>
            </w:r>
          </w:p>
        </w:tc>
      </w:tr>
      <w:tr w:rsidR="002F5C2B" w:rsidRPr="00710D65" w14:paraId="5335E01E" w14:textId="77777777" w:rsidTr="6B13A115">
        <w:tc>
          <w:tcPr>
            <w:tcW w:w="2178" w:type="dxa"/>
            <w:tcBorders>
              <w:top w:val="single" w:sz="4" w:space="0" w:color="auto"/>
              <w:bottom w:val="single" w:sz="4" w:space="0" w:color="auto"/>
              <w:right w:val="single" w:sz="4" w:space="0" w:color="auto"/>
            </w:tcBorders>
          </w:tcPr>
          <w:p w14:paraId="3C0C5484" w14:textId="77777777" w:rsidR="002F5C2B" w:rsidRPr="00710D65" w:rsidRDefault="002F5C2B" w:rsidP="002F5C2B">
            <w:pPr>
              <w:spacing w:before="60" w:after="60"/>
              <w:ind w:left="454" w:hanging="425"/>
              <w:jc w:val="left"/>
              <w:outlineLvl w:val="1"/>
              <w:rPr>
                <w:b/>
                <w:i/>
                <w:iCs/>
                <w:sz w:val="22"/>
                <w:szCs w:val="24"/>
              </w:rPr>
            </w:pPr>
            <w:r w:rsidRPr="00710D65">
              <w:rPr>
                <w:b/>
                <w:sz w:val="22"/>
                <w:szCs w:val="24"/>
              </w:rPr>
              <w:lastRenderedPageBreak/>
              <w:t xml:space="preserve">4.2 (c) Expérience Spécifique de gestion des aspects ES </w:t>
            </w:r>
            <w:r w:rsidRPr="00710D65">
              <w:rPr>
                <w:b/>
                <w:i/>
                <w:iCs/>
                <w:sz w:val="22"/>
                <w:szCs w:val="24"/>
              </w:rPr>
              <w:t>[Ajouter, si applicable : « et tous aspects additionnels dans le domaine des Acquisitions Durables] </w:t>
            </w:r>
          </w:p>
        </w:tc>
        <w:tc>
          <w:tcPr>
            <w:tcW w:w="3037" w:type="dxa"/>
            <w:tcBorders>
              <w:top w:val="single" w:sz="4" w:space="0" w:color="auto"/>
              <w:left w:val="single" w:sz="4" w:space="0" w:color="auto"/>
              <w:bottom w:val="single" w:sz="4" w:space="0" w:color="auto"/>
              <w:right w:val="single" w:sz="4" w:space="0" w:color="auto"/>
            </w:tcBorders>
          </w:tcPr>
          <w:p w14:paraId="40132771" w14:textId="77777777" w:rsidR="002F5C2B" w:rsidRPr="00710D65" w:rsidRDefault="002F5C2B" w:rsidP="002F5C2B">
            <w:pPr>
              <w:spacing w:after="0"/>
              <w:ind w:left="0" w:firstLine="0"/>
              <w:rPr>
                <w:sz w:val="22"/>
                <w:szCs w:val="24"/>
              </w:rPr>
            </w:pPr>
            <w:r w:rsidRPr="00710D65">
              <w:rPr>
                <w:sz w:val="22"/>
                <w:szCs w:val="22"/>
                <w:lang w:eastAsia="en-US"/>
              </w:rPr>
              <w:t xml:space="preserve">Pour les marchés mentionnés en 4.2 (a) ci-dessus et/ou tous autres marchés [substantiellement achevés et en cours de mise en œuvre] en tant qu’entrepreneur principal, membre d’un groupement, or sous-traitant entre le 1er janvier </w:t>
            </w:r>
            <w:r w:rsidRPr="00710D65">
              <w:rPr>
                <w:i/>
                <w:sz w:val="22"/>
                <w:szCs w:val="22"/>
                <w:lang w:eastAsia="en-US"/>
              </w:rPr>
              <w:t>[insérer l’</w:t>
            </w:r>
            <w:r w:rsidRPr="00710D65">
              <w:rPr>
                <w:i/>
                <w:iCs/>
                <w:sz w:val="22"/>
                <w:szCs w:val="22"/>
                <w:lang w:eastAsia="en-US"/>
              </w:rPr>
              <w:t>année]</w:t>
            </w:r>
            <w:r w:rsidRPr="00710D65">
              <w:rPr>
                <w:sz w:val="22"/>
                <w:szCs w:val="22"/>
                <w:lang w:eastAsia="en-US"/>
              </w:rPr>
              <w:t xml:space="preserve"> et la date limite de soumission des demandes, expérience dans la gestion des risques et des impacts ES et tous aspects additionnels dans le domaine des Achats Durables ci-après : : [Sur la base de </w:t>
            </w:r>
            <w:r w:rsidRPr="00710D65">
              <w:rPr>
                <w:i/>
                <w:iCs/>
                <w:sz w:val="22"/>
                <w:szCs w:val="22"/>
                <w:lang w:eastAsia="en-US"/>
              </w:rPr>
              <w:t>l’évaluation ES, spécifiez, le cas échéant,</w:t>
            </w:r>
            <w:r w:rsidRPr="00710D65">
              <w:rPr>
                <w:sz w:val="22"/>
                <w:szCs w:val="22"/>
                <w:lang w:eastAsia="en-US"/>
              </w:rPr>
              <w:t xml:space="preserve"> les exigences d’expériences spécifiques pour gérer les aspects ES et les aspects additionnels dans le domaine des Achats Durables.]</w:t>
            </w:r>
          </w:p>
        </w:tc>
        <w:tc>
          <w:tcPr>
            <w:tcW w:w="1283" w:type="dxa"/>
            <w:tcBorders>
              <w:top w:val="single" w:sz="4" w:space="0" w:color="auto"/>
              <w:left w:val="single" w:sz="4" w:space="0" w:color="auto"/>
              <w:bottom w:val="single" w:sz="4" w:space="0" w:color="auto"/>
              <w:right w:val="single" w:sz="4" w:space="0" w:color="auto"/>
            </w:tcBorders>
          </w:tcPr>
          <w:p w14:paraId="39DCEB93" w14:textId="77777777" w:rsidR="002F5C2B" w:rsidRPr="00710D65" w:rsidRDefault="002F5C2B" w:rsidP="002F5C2B">
            <w:pPr>
              <w:spacing w:before="60" w:after="60"/>
              <w:ind w:left="0" w:firstLine="0"/>
              <w:jc w:val="left"/>
              <w:rPr>
                <w:i/>
                <w:iCs/>
                <w:sz w:val="20"/>
              </w:rPr>
            </w:pPr>
            <w:r w:rsidRPr="00710D65">
              <w:rPr>
                <w:i/>
                <w:iCs/>
                <w:sz w:val="20"/>
              </w:rPr>
              <w:t>Doit satisfaire aux critères</w:t>
            </w:r>
          </w:p>
        </w:tc>
        <w:tc>
          <w:tcPr>
            <w:tcW w:w="1530" w:type="dxa"/>
            <w:tcBorders>
              <w:top w:val="single" w:sz="4" w:space="0" w:color="auto"/>
              <w:left w:val="single" w:sz="4" w:space="0" w:color="auto"/>
              <w:bottom w:val="single" w:sz="4" w:space="0" w:color="auto"/>
              <w:right w:val="single" w:sz="4" w:space="0" w:color="auto"/>
            </w:tcBorders>
          </w:tcPr>
          <w:p w14:paraId="6B4631DA" w14:textId="77777777" w:rsidR="002F5C2B" w:rsidRPr="00710D65" w:rsidRDefault="002F5C2B" w:rsidP="002F5C2B">
            <w:pPr>
              <w:spacing w:before="60" w:after="60"/>
              <w:ind w:left="0" w:firstLine="0"/>
              <w:jc w:val="left"/>
              <w:rPr>
                <w:i/>
                <w:iCs/>
                <w:sz w:val="20"/>
              </w:rPr>
            </w:pPr>
            <w:r w:rsidRPr="00710D65">
              <w:rPr>
                <w:i/>
                <w:iCs/>
                <w:sz w:val="20"/>
              </w:rPr>
              <w:t>Doivent satisfaire aux critères</w:t>
            </w:r>
          </w:p>
        </w:tc>
        <w:tc>
          <w:tcPr>
            <w:tcW w:w="1440" w:type="dxa"/>
            <w:tcBorders>
              <w:top w:val="single" w:sz="4" w:space="0" w:color="auto"/>
              <w:left w:val="single" w:sz="4" w:space="0" w:color="auto"/>
              <w:bottom w:val="single" w:sz="4" w:space="0" w:color="auto"/>
              <w:right w:val="single" w:sz="4" w:space="0" w:color="auto"/>
            </w:tcBorders>
          </w:tcPr>
          <w:p w14:paraId="7EF37506" w14:textId="77777777" w:rsidR="002F5C2B" w:rsidRPr="00710D65" w:rsidRDefault="002F5C2B" w:rsidP="002F5C2B">
            <w:pPr>
              <w:spacing w:before="60" w:after="60"/>
              <w:ind w:left="0" w:firstLine="0"/>
              <w:jc w:val="left"/>
              <w:rPr>
                <w:i/>
                <w:iCs/>
                <w:sz w:val="20"/>
              </w:rPr>
            </w:pPr>
            <w:r w:rsidRPr="00710D65">
              <w:rPr>
                <w:i/>
                <w:iCs/>
                <w:sz w:val="20"/>
              </w:rPr>
              <w:t>Doit satisfaire aux critères suivants : { Donner la liste des critères que doivent satisfaire chaque membre autrement indiquer : « Sans Objet »]</w:t>
            </w:r>
          </w:p>
        </w:tc>
        <w:tc>
          <w:tcPr>
            <w:tcW w:w="1624" w:type="dxa"/>
            <w:tcBorders>
              <w:top w:val="single" w:sz="4" w:space="0" w:color="auto"/>
              <w:left w:val="single" w:sz="4" w:space="0" w:color="auto"/>
              <w:bottom w:val="single" w:sz="4" w:space="0" w:color="auto"/>
              <w:right w:val="single" w:sz="4" w:space="0" w:color="auto"/>
            </w:tcBorders>
          </w:tcPr>
          <w:p w14:paraId="5CDD58B2" w14:textId="77777777" w:rsidR="002F5C2B" w:rsidRPr="00710D65" w:rsidRDefault="002F5C2B" w:rsidP="002F5C2B">
            <w:pPr>
              <w:spacing w:before="60" w:after="60"/>
              <w:ind w:left="0" w:firstLine="0"/>
              <w:jc w:val="left"/>
              <w:rPr>
                <w:i/>
                <w:iCs/>
                <w:sz w:val="20"/>
              </w:rPr>
            </w:pPr>
            <w:r w:rsidRPr="00710D65">
              <w:rPr>
                <w:i/>
                <w:iCs/>
                <w:sz w:val="20"/>
              </w:rPr>
              <w:t>Doit satisfaire aux critères suivants : { Donner la liste des critères que doivent satisfaire un membre autrement indiquer : « Sans Objet »]</w:t>
            </w:r>
          </w:p>
        </w:tc>
        <w:tc>
          <w:tcPr>
            <w:tcW w:w="1879" w:type="dxa"/>
            <w:tcBorders>
              <w:top w:val="single" w:sz="4" w:space="0" w:color="auto"/>
              <w:left w:val="single" w:sz="4" w:space="0" w:color="auto"/>
              <w:bottom w:val="single" w:sz="4" w:space="0" w:color="auto"/>
            </w:tcBorders>
          </w:tcPr>
          <w:p w14:paraId="32A085B3" w14:textId="77777777" w:rsidR="002F5C2B" w:rsidRPr="00710D65" w:rsidRDefault="002F5C2B" w:rsidP="002F5C2B">
            <w:pPr>
              <w:spacing w:before="60" w:after="60"/>
              <w:ind w:left="0" w:firstLine="0"/>
              <w:jc w:val="left"/>
              <w:rPr>
                <w:sz w:val="22"/>
                <w:szCs w:val="24"/>
              </w:rPr>
            </w:pPr>
            <w:r w:rsidRPr="00710D65">
              <w:rPr>
                <w:sz w:val="20"/>
                <w:szCs w:val="24"/>
              </w:rPr>
              <w:t>Formulaire EXP – 4.2 (c)</w:t>
            </w:r>
          </w:p>
        </w:tc>
      </w:tr>
    </w:tbl>
    <w:p w14:paraId="54E3D2A9" w14:textId="77777777" w:rsidR="002F5C2B" w:rsidRPr="00710D65" w:rsidRDefault="002F5C2B" w:rsidP="002F5C2B">
      <w:pPr>
        <w:ind w:left="0" w:firstLine="0"/>
        <w:rPr>
          <w:b/>
          <w:szCs w:val="24"/>
        </w:rPr>
      </w:pPr>
      <w:r w:rsidRPr="00710D65">
        <w:rPr>
          <w:b/>
          <w:i/>
          <w:iCs/>
          <w:szCs w:val="24"/>
        </w:rPr>
        <w:t>Note : [Pour les lots multiples (marchés) spécifier les critères financiers et d’expérience pour chacun des lots en vertu des Sous-Facteurs 3.1, 3.2, 4.2 (a), 4.2 (b) et 4.2 (c)]</w:t>
      </w:r>
    </w:p>
    <w:p w14:paraId="3F37D7D1" w14:textId="77777777" w:rsidR="00A926BD" w:rsidRPr="00710D65" w:rsidRDefault="00A926BD" w:rsidP="001140BD">
      <w:pPr>
        <w:ind w:left="0" w:firstLine="0"/>
        <w:jc w:val="left"/>
        <w:rPr>
          <w:b/>
        </w:rPr>
      </w:pPr>
      <w:bookmarkStart w:id="1" w:name="_Toc438532558"/>
      <w:bookmarkStart w:id="2" w:name="_Toc438532563"/>
      <w:bookmarkStart w:id="3" w:name="_Toc438532564"/>
      <w:bookmarkStart w:id="4" w:name="_Toc438532565"/>
      <w:bookmarkStart w:id="5" w:name="_Toc438532566"/>
      <w:bookmarkStart w:id="6" w:name="_Toc438532567"/>
      <w:bookmarkStart w:id="7" w:name="_Toc438532569"/>
      <w:bookmarkStart w:id="8" w:name="_Toc438532570"/>
      <w:bookmarkStart w:id="9" w:name="_Toc438532571"/>
      <w:bookmarkStart w:id="10" w:name="_Toc438532572"/>
      <w:bookmarkStart w:id="11" w:name="_Toc438532582"/>
      <w:bookmarkStart w:id="12" w:name="_Toc438532584"/>
      <w:bookmarkStart w:id="13" w:name="_Toc438532585"/>
      <w:bookmarkStart w:id="14" w:name="_Toc438532586"/>
      <w:bookmarkStart w:id="15" w:name="_Toc438532601"/>
      <w:bookmarkStart w:id="16" w:name="_Toc438532602"/>
      <w:bookmarkStart w:id="17" w:name="_Toc438532616"/>
      <w:bookmarkStart w:id="18" w:name="_Toc438532617"/>
      <w:bookmarkStart w:id="19" w:name="_Toc438532628"/>
      <w:bookmarkStart w:id="20" w:name="_Toc438532633"/>
      <w:bookmarkStart w:id="21" w:name="_Toc438532638"/>
      <w:bookmarkStart w:id="22" w:name="_Toc438532639"/>
      <w:bookmarkStart w:id="23" w:name="_Toc438532643"/>
      <w:bookmarkStart w:id="24" w:name="_Toc438532644"/>
      <w:bookmarkStart w:id="25" w:name="_Hlt438533055"/>
      <w:bookmarkStart w:id="26" w:name="_Toc448757448"/>
      <w:bookmarkStart w:id="27" w:name="_Toc448757450"/>
      <w:bookmarkStart w:id="28" w:name="_Toc448757451"/>
      <w:bookmarkStart w:id="29" w:name="_Toc448757453"/>
      <w:bookmarkStart w:id="30" w:name="_Toc448757458"/>
      <w:bookmarkStart w:id="31" w:name="_Toc448757460"/>
      <w:bookmarkStart w:id="32" w:name="_Toc448757462"/>
      <w:bookmarkStart w:id="33" w:name="_Toc448757463"/>
      <w:bookmarkStart w:id="34" w:name="_Toc448757468"/>
      <w:bookmarkStart w:id="35" w:name="_Hlk231373918"/>
      <w:bookmarkStart w:id="36" w:name="_Toc326657862"/>
      <w:bookmarkStart w:id="37" w:name="_Toc438266925"/>
      <w:bookmarkStart w:id="38" w:name="_Toc438267899"/>
      <w:bookmarkStart w:id="39" w:name="_Toc438366666"/>
      <w:bookmarkStart w:id="40" w:name="_Toc156027993"/>
      <w:bookmarkStart w:id="41" w:name="_Toc156372849"/>
      <w:bookmarkStart w:id="42" w:name="_Toc34817565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bookmarkEnd w:id="35"/>
    <w:p w14:paraId="167DAD79" w14:textId="2C87A8A0" w:rsidR="00A926BD" w:rsidRPr="00710D65" w:rsidRDefault="00A926BD" w:rsidP="001140BD">
      <w:pPr>
        <w:ind w:left="0" w:firstLine="0"/>
        <w:jc w:val="left"/>
        <w:rPr>
          <w:b/>
        </w:rPr>
        <w:sectPr w:rsidR="00A926BD" w:rsidRPr="00710D65" w:rsidSect="00277084">
          <w:headerReference w:type="even" r:id="rId74"/>
          <w:headerReference w:type="default" r:id="rId75"/>
          <w:footerReference w:type="even" r:id="rId76"/>
          <w:footerReference w:type="default" r:id="rId77"/>
          <w:footerReference w:type="first" r:id="rId78"/>
          <w:footnotePr>
            <w:numRestart w:val="eachSect"/>
          </w:footnotePr>
          <w:endnotePr>
            <w:numFmt w:val="decimal"/>
          </w:endnotePr>
          <w:pgSz w:w="15840" w:h="12240" w:orient="landscape" w:code="1"/>
          <w:pgMar w:top="1440" w:right="1440" w:bottom="810" w:left="1440" w:header="720" w:footer="720" w:gutter="0"/>
          <w:paperSrc w:first="15" w:other="15"/>
          <w:cols w:space="720"/>
          <w:docGrid w:linePitch="326"/>
        </w:sectPr>
      </w:pPr>
    </w:p>
    <w:p w14:paraId="11EFB467" w14:textId="5B2B3777" w:rsidR="007F1FDF" w:rsidRPr="00710D65" w:rsidRDefault="007F1FDF">
      <w:pPr>
        <w:rPr>
          <w:b/>
          <w:sz w:val="44"/>
        </w:rPr>
      </w:pPr>
      <w:bookmarkStart w:id="43" w:name="_Toc438266927"/>
      <w:bookmarkStart w:id="44" w:name="_Toc438267901"/>
      <w:bookmarkStart w:id="45" w:name="_Toc438366667"/>
      <w:bookmarkStart w:id="46" w:name="_Toc156027995"/>
      <w:bookmarkStart w:id="47" w:name="_Toc156372851"/>
      <w:bookmarkStart w:id="48" w:name="_Toc326657864"/>
      <w:bookmarkEnd w:id="36"/>
      <w:bookmarkEnd w:id="37"/>
      <w:bookmarkEnd w:id="38"/>
      <w:bookmarkEnd w:id="39"/>
      <w:bookmarkEnd w:id="40"/>
      <w:bookmarkEnd w:id="41"/>
    </w:p>
    <w:p w14:paraId="50B131AC" w14:textId="3076CCB0" w:rsidR="0000603C" w:rsidRPr="00710D65" w:rsidRDefault="0000603C" w:rsidP="00DB04A5">
      <w:pPr>
        <w:pStyle w:val="Sections"/>
      </w:pPr>
      <w:bookmarkStart w:id="49" w:name="_Toc207117445"/>
      <w:r w:rsidRPr="00710D65">
        <w:t xml:space="preserve">Section IV. Formulaires de </w:t>
      </w:r>
      <w:r w:rsidR="00F643A1" w:rsidRPr="00710D65">
        <w:t>S</w:t>
      </w:r>
      <w:r w:rsidRPr="00710D65">
        <w:t>oumission</w:t>
      </w:r>
      <w:bookmarkEnd w:id="43"/>
      <w:bookmarkEnd w:id="44"/>
      <w:bookmarkEnd w:id="45"/>
      <w:bookmarkEnd w:id="46"/>
      <w:bookmarkEnd w:id="47"/>
      <w:bookmarkEnd w:id="48"/>
      <w:bookmarkEnd w:id="49"/>
    </w:p>
    <w:p w14:paraId="45F67455" w14:textId="77777777" w:rsidR="000A450A" w:rsidRPr="00710D65" w:rsidRDefault="000A450A">
      <w:pPr>
        <w:pStyle w:val="Subtitle2"/>
      </w:pPr>
      <w:bookmarkStart w:id="50" w:name="_Toc494778738"/>
      <w:r w:rsidRPr="00710D65">
        <w:t>Liste des formulaires</w:t>
      </w:r>
      <w:bookmarkEnd w:id="50"/>
    </w:p>
    <w:p w14:paraId="7880F4D6" w14:textId="77777777" w:rsidR="001D0A21" w:rsidRPr="00D029B7" w:rsidRDefault="001D0A21">
      <w:pPr>
        <w:pStyle w:val="TM1"/>
        <w:rPr>
          <w:b w:val="0"/>
          <w:noProof w:val="0"/>
          <w:sz w:val="28"/>
        </w:rPr>
      </w:pPr>
    </w:p>
    <w:p w14:paraId="09E8E975" w14:textId="2AD9B579" w:rsidR="00FF7574" w:rsidRPr="00D029B7" w:rsidRDefault="005F72A2">
      <w:pPr>
        <w:pStyle w:val="TM1"/>
        <w:rPr>
          <w:rFonts w:asciiTheme="minorHAnsi" w:eastAsiaTheme="minorEastAsia" w:hAnsiTheme="minorHAnsi" w:cstheme="minorBidi"/>
          <w:b w:val="0"/>
          <w:noProof w:val="0"/>
          <w:kern w:val="2"/>
          <w:szCs w:val="24"/>
          <w:lang w:eastAsia="en-US"/>
        </w:rPr>
      </w:pPr>
      <w:r w:rsidRPr="00D029B7">
        <w:rPr>
          <w:b w:val="0"/>
          <w:noProof w:val="0"/>
          <w:sz w:val="28"/>
        </w:rPr>
        <w:fldChar w:fldCharType="begin"/>
      </w:r>
      <w:r w:rsidRPr="00D029B7">
        <w:rPr>
          <w:b w:val="0"/>
          <w:noProof w:val="0"/>
          <w:sz w:val="28"/>
        </w:rPr>
        <w:instrText xml:space="preserve"> TOC \h \z \t "Sec 4 head 1,1,Sec 4 Head 2,2" </w:instrText>
      </w:r>
      <w:r w:rsidRPr="00D029B7">
        <w:rPr>
          <w:b w:val="0"/>
          <w:noProof w:val="0"/>
          <w:sz w:val="28"/>
        </w:rPr>
        <w:fldChar w:fldCharType="separate"/>
      </w:r>
      <w:hyperlink w:anchor="_Toc207117226" w:history="1">
        <w:r w:rsidR="00FF7574" w:rsidRPr="00D029B7">
          <w:rPr>
            <w:rStyle w:val="Lienhypertexte"/>
            <w:noProof w:val="0"/>
          </w:rPr>
          <w:t>Lettre de Soumission – Partie Technique</w:t>
        </w:r>
        <w:r w:rsidR="00FF7574" w:rsidRPr="00D029B7">
          <w:rPr>
            <w:noProof w:val="0"/>
            <w:webHidden/>
          </w:rPr>
          <w:tab/>
        </w:r>
        <w:r w:rsidR="00FF7574" w:rsidRPr="00D029B7">
          <w:rPr>
            <w:noProof w:val="0"/>
            <w:webHidden/>
          </w:rPr>
          <w:fldChar w:fldCharType="begin"/>
        </w:r>
        <w:r w:rsidR="00FF7574" w:rsidRPr="00D029B7">
          <w:rPr>
            <w:noProof w:val="0"/>
            <w:webHidden/>
          </w:rPr>
          <w:instrText xml:space="preserve"> PAGEREF _Toc207117226 \h </w:instrText>
        </w:r>
        <w:r w:rsidR="00FF7574" w:rsidRPr="00D029B7">
          <w:rPr>
            <w:noProof w:val="0"/>
            <w:webHidden/>
          </w:rPr>
        </w:r>
        <w:r w:rsidR="00FF7574" w:rsidRPr="00D029B7">
          <w:rPr>
            <w:noProof w:val="0"/>
            <w:webHidden/>
          </w:rPr>
          <w:fldChar w:fldCharType="separate"/>
        </w:r>
        <w:r w:rsidR="00912B2C" w:rsidRPr="00D029B7">
          <w:rPr>
            <w:noProof w:val="0"/>
            <w:webHidden/>
          </w:rPr>
          <w:t>98</w:t>
        </w:r>
        <w:r w:rsidR="00FF7574" w:rsidRPr="00D029B7">
          <w:rPr>
            <w:noProof w:val="0"/>
            <w:webHidden/>
          </w:rPr>
          <w:fldChar w:fldCharType="end"/>
        </w:r>
      </w:hyperlink>
    </w:p>
    <w:p w14:paraId="4750E194" w14:textId="7D13A21E" w:rsidR="00FF7574" w:rsidRPr="00D029B7" w:rsidRDefault="00FF7574">
      <w:pPr>
        <w:pStyle w:val="TM2"/>
        <w:rPr>
          <w:rFonts w:asciiTheme="minorHAnsi" w:eastAsiaTheme="minorEastAsia" w:hAnsiTheme="minorHAnsi" w:cstheme="minorBidi"/>
          <w:noProof w:val="0"/>
          <w:kern w:val="2"/>
          <w:szCs w:val="24"/>
          <w:lang w:eastAsia="en-US"/>
        </w:rPr>
      </w:pPr>
      <w:hyperlink w:anchor="_Toc207117227" w:history="1">
        <w:r w:rsidRPr="00D029B7">
          <w:rPr>
            <w:rStyle w:val="Lienhypertexte"/>
            <w:noProof w:val="0"/>
          </w:rPr>
          <w:t>Annexe de la Partie Technique de l’Offre</w:t>
        </w:r>
        <w:r w:rsidRPr="00D029B7">
          <w:rPr>
            <w:noProof w:val="0"/>
            <w:webHidden/>
          </w:rPr>
          <w:tab/>
        </w:r>
        <w:r w:rsidRPr="00D029B7">
          <w:rPr>
            <w:noProof w:val="0"/>
            <w:webHidden/>
          </w:rPr>
          <w:fldChar w:fldCharType="begin"/>
        </w:r>
        <w:r w:rsidRPr="00D029B7">
          <w:rPr>
            <w:noProof w:val="0"/>
            <w:webHidden/>
          </w:rPr>
          <w:instrText xml:space="preserve"> PAGEREF _Toc207117227 \h </w:instrText>
        </w:r>
        <w:r w:rsidRPr="00D029B7">
          <w:rPr>
            <w:noProof w:val="0"/>
            <w:webHidden/>
          </w:rPr>
        </w:r>
        <w:r w:rsidRPr="00D029B7">
          <w:rPr>
            <w:noProof w:val="0"/>
            <w:webHidden/>
          </w:rPr>
          <w:fldChar w:fldCharType="separate"/>
        </w:r>
        <w:r w:rsidR="00912B2C" w:rsidRPr="00D029B7">
          <w:rPr>
            <w:noProof w:val="0"/>
            <w:webHidden/>
          </w:rPr>
          <w:t>101</w:t>
        </w:r>
        <w:r w:rsidRPr="00D029B7">
          <w:rPr>
            <w:noProof w:val="0"/>
            <w:webHidden/>
          </w:rPr>
          <w:fldChar w:fldCharType="end"/>
        </w:r>
      </w:hyperlink>
    </w:p>
    <w:p w14:paraId="04EACDD3" w14:textId="753F5DD1"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28" w:history="1">
        <w:r w:rsidRPr="00D029B7">
          <w:rPr>
            <w:rStyle w:val="Lienhypertexte"/>
            <w:noProof w:val="0"/>
          </w:rPr>
          <w:t>Proposition Technique</w:t>
        </w:r>
        <w:r w:rsidRPr="00D029B7">
          <w:rPr>
            <w:noProof w:val="0"/>
            <w:webHidden/>
          </w:rPr>
          <w:tab/>
        </w:r>
        <w:r w:rsidRPr="00D029B7">
          <w:rPr>
            <w:noProof w:val="0"/>
            <w:webHidden/>
          </w:rPr>
          <w:fldChar w:fldCharType="begin"/>
        </w:r>
        <w:r w:rsidRPr="00D029B7">
          <w:rPr>
            <w:noProof w:val="0"/>
            <w:webHidden/>
          </w:rPr>
          <w:instrText xml:space="preserve"> PAGEREF _Toc207117228 \h </w:instrText>
        </w:r>
        <w:r w:rsidRPr="00D029B7">
          <w:rPr>
            <w:noProof w:val="0"/>
            <w:webHidden/>
          </w:rPr>
        </w:r>
        <w:r w:rsidRPr="00D029B7">
          <w:rPr>
            <w:noProof w:val="0"/>
            <w:webHidden/>
          </w:rPr>
          <w:fldChar w:fldCharType="separate"/>
        </w:r>
        <w:r w:rsidR="00912B2C" w:rsidRPr="00D029B7">
          <w:rPr>
            <w:noProof w:val="0"/>
            <w:webHidden/>
          </w:rPr>
          <w:t>102</w:t>
        </w:r>
        <w:r w:rsidRPr="00D029B7">
          <w:rPr>
            <w:noProof w:val="0"/>
            <w:webHidden/>
          </w:rPr>
          <w:fldChar w:fldCharType="end"/>
        </w:r>
      </w:hyperlink>
    </w:p>
    <w:p w14:paraId="3EE6D013" w14:textId="1AFF241F" w:rsidR="00FF7574" w:rsidRPr="00D029B7" w:rsidRDefault="00FF7574">
      <w:pPr>
        <w:pStyle w:val="TM2"/>
        <w:rPr>
          <w:rFonts w:asciiTheme="minorHAnsi" w:eastAsiaTheme="minorEastAsia" w:hAnsiTheme="minorHAnsi" w:cstheme="minorBidi"/>
          <w:noProof w:val="0"/>
          <w:kern w:val="2"/>
          <w:szCs w:val="24"/>
          <w:lang w:eastAsia="en-US"/>
        </w:rPr>
      </w:pPr>
      <w:hyperlink w:anchor="_Toc207117229" w:history="1">
        <w:r w:rsidRPr="00D029B7">
          <w:rPr>
            <w:rStyle w:val="Lienhypertexte"/>
            <w:noProof w:val="0"/>
          </w:rPr>
          <w:t>Organisation du Chantier</w:t>
        </w:r>
        <w:r w:rsidRPr="00D029B7">
          <w:rPr>
            <w:noProof w:val="0"/>
            <w:webHidden/>
          </w:rPr>
          <w:tab/>
        </w:r>
        <w:r w:rsidRPr="00D029B7">
          <w:rPr>
            <w:noProof w:val="0"/>
            <w:webHidden/>
          </w:rPr>
          <w:fldChar w:fldCharType="begin"/>
        </w:r>
        <w:r w:rsidRPr="00D029B7">
          <w:rPr>
            <w:noProof w:val="0"/>
            <w:webHidden/>
          </w:rPr>
          <w:instrText xml:space="preserve"> PAGEREF _Toc207117229 \h </w:instrText>
        </w:r>
        <w:r w:rsidRPr="00D029B7">
          <w:rPr>
            <w:noProof w:val="0"/>
            <w:webHidden/>
          </w:rPr>
        </w:r>
        <w:r w:rsidRPr="00D029B7">
          <w:rPr>
            <w:noProof w:val="0"/>
            <w:webHidden/>
          </w:rPr>
          <w:fldChar w:fldCharType="separate"/>
        </w:r>
        <w:r w:rsidR="00912B2C" w:rsidRPr="00D029B7">
          <w:rPr>
            <w:noProof w:val="0"/>
            <w:webHidden/>
          </w:rPr>
          <w:t>103</w:t>
        </w:r>
        <w:r w:rsidRPr="00D029B7">
          <w:rPr>
            <w:noProof w:val="0"/>
            <w:webHidden/>
          </w:rPr>
          <w:fldChar w:fldCharType="end"/>
        </w:r>
      </w:hyperlink>
    </w:p>
    <w:p w14:paraId="37C93A20" w14:textId="49198337" w:rsidR="00FF7574" w:rsidRPr="00D029B7" w:rsidRDefault="00FF7574">
      <w:pPr>
        <w:pStyle w:val="TM2"/>
        <w:rPr>
          <w:rFonts w:asciiTheme="minorHAnsi" w:eastAsiaTheme="minorEastAsia" w:hAnsiTheme="minorHAnsi" w:cstheme="minorBidi"/>
          <w:noProof w:val="0"/>
          <w:kern w:val="2"/>
          <w:szCs w:val="24"/>
          <w:lang w:eastAsia="en-US"/>
        </w:rPr>
      </w:pPr>
      <w:hyperlink w:anchor="_Toc207117230" w:history="1">
        <w:r w:rsidRPr="00D029B7">
          <w:rPr>
            <w:rStyle w:val="Lienhypertexte"/>
            <w:noProof w:val="0"/>
          </w:rPr>
          <w:t>Méthode d’Exécution</w:t>
        </w:r>
        <w:r w:rsidRPr="00D029B7">
          <w:rPr>
            <w:noProof w:val="0"/>
            <w:webHidden/>
          </w:rPr>
          <w:tab/>
        </w:r>
        <w:r w:rsidRPr="00D029B7">
          <w:rPr>
            <w:noProof w:val="0"/>
            <w:webHidden/>
          </w:rPr>
          <w:fldChar w:fldCharType="begin"/>
        </w:r>
        <w:r w:rsidRPr="00D029B7">
          <w:rPr>
            <w:noProof w:val="0"/>
            <w:webHidden/>
          </w:rPr>
          <w:instrText xml:space="preserve"> PAGEREF _Toc207117230 \h </w:instrText>
        </w:r>
        <w:r w:rsidRPr="00D029B7">
          <w:rPr>
            <w:noProof w:val="0"/>
            <w:webHidden/>
          </w:rPr>
        </w:r>
        <w:r w:rsidRPr="00D029B7">
          <w:rPr>
            <w:noProof w:val="0"/>
            <w:webHidden/>
          </w:rPr>
          <w:fldChar w:fldCharType="separate"/>
        </w:r>
        <w:r w:rsidR="00912B2C" w:rsidRPr="00D029B7">
          <w:rPr>
            <w:noProof w:val="0"/>
            <w:webHidden/>
          </w:rPr>
          <w:t>104</w:t>
        </w:r>
        <w:r w:rsidRPr="00D029B7">
          <w:rPr>
            <w:noProof w:val="0"/>
            <w:webHidden/>
          </w:rPr>
          <w:fldChar w:fldCharType="end"/>
        </w:r>
      </w:hyperlink>
    </w:p>
    <w:p w14:paraId="3DC7B391" w14:textId="72CBB988" w:rsidR="00FF7574" w:rsidRPr="00D029B7" w:rsidRDefault="00FF7574">
      <w:pPr>
        <w:pStyle w:val="TM2"/>
        <w:rPr>
          <w:rFonts w:asciiTheme="minorHAnsi" w:eastAsiaTheme="minorEastAsia" w:hAnsiTheme="minorHAnsi" w:cstheme="minorBidi"/>
          <w:noProof w:val="0"/>
          <w:kern w:val="2"/>
          <w:szCs w:val="24"/>
          <w:lang w:eastAsia="en-US"/>
        </w:rPr>
      </w:pPr>
      <w:hyperlink w:anchor="_Toc207117231" w:history="1">
        <w:r w:rsidRPr="00D029B7">
          <w:rPr>
            <w:rStyle w:val="Lienhypertexte"/>
            <w:noProof w:val="0"/>
          </w:rPr>
          <w:t>Proposition d’Acquisition Durable</w:t>
        </w:r>
        <w:r w:rsidRPr="00D029B7">
          <w:rPr>
            <w:noProof w:val="0"/>
            <w:webHidden/>
          </w:rPr>
          <w:tab/>
        </w:r>
        <w:r w:rsidRPr="00D029B7">
          <w:rPr>
            <w:noProof w:val="0"/>
            <w:webHidden/>
          </w:rPr>
          <w:fldChar w:fldCharType="begin"/>
        </w:r>
        <w:r w:rsidRPr="00D029B7">
          <w:rPr>
            <w:noProof w:val="0"/>
            <w:webHidden/>
          </w:rPr>
          <w:instrText xml:space="preserve"> PAGEREF _Toc207117231 \h </w:instrText>
        </w:r>
        <w:r w:rsidRPr="00D029B7">
          <w:rPr>
            <w:noProof w:val="0"/>
            <w:webHidden/>
          </w:rPr>
        </w:r>
        <w:r w:rsidRPr="00D029B7">
          <w:rPr>
            <w:noProof w:val="0"/>
            <w:webHidden/>
          </w:rPr>
          <w:fldChar w:fldCharType="separate"/>
        </w:r>
        <w:r w:rsidR="00912B2C" w:rsidRPr="00D029B7">
          <w:rPr>
            <w:noProof w:val="0"/>
            <w:webHidden/>
          </w:rPr>
          <w:t>105</w:t>
        </w:r>
        <w:r w:rsidRPr="00D029B7">
          <w:rPr>
            <w:noProof w:val="0"/>
            <w:webHidden/>
          </w:rPr>
          <w:fldChar w:fldCharType="end"/>
        </w:r>
      </w:hyperlink>
    </w:p>
    <w:p w14:paraId="3140A8A1" w14:textId="0C998D79" w:rsidR="00FF7574" w:rsidRPr="00D029B7" w:rsidRDefault="00FF7574">
      <w:pPr>
        <w:pStyle w:val="TM2"/>
        <w:rPr>
          <w:rFonts w:asciiTheme="minorHAnsi" w:eastAsiaTheme="minorEastAsia" w:hAnsiTheme="minorHAnsi" w:cstheme="minorBidi"/>
          <w:noProof w:val="0"/>
          <w:kern w:val="2"/>
          <w:szCs w:val="24"/>
          <w:lang w:eastAsia="en-US"/>
        </w:rPr>
      </w:pPr>
      <w:hyperlink w:anchor="_Toc207117232" w:history="1">
        <w:r w:rsidRPr="00D029B7">
          <w:rPr>
            <w:rStyle w:val="Lienhypertexte"/>
            <w:noProof w:val="0"/>
          </w:rPr>
          <w:t>Calendrier de Mobilisation</w:t>
        </w:r>
        <w:r w:rsidRPr="00D029B7">
          <w:rPr>
            <w:noProof w:val="0"/>
            <w:webHidden/>
          </w:rPr>
          <w:tab/>
        </w:r>
        <w:r w:rsidRPr="00D029B7">
          <w:rPr>
            <w:noProof w:val="0"/>
            <w:webHidden/>
          </w:rPr>
          <w:fldChar w:fldCharType="begin"/>
        </w:r>
        <w:r w:rsidRPr="00D029B7">
          <w:rPr>
            <w:noProof w:val="0"/>
            <w:webHidden/>
          </w:rPr>
          <w:instrText xml:space="preserve"> PAGEREF _Toc207117232 \h </w:instrText>
        </w:r>
        <w:r w:rsidRPr="00D029B7">
          <w:rPr>
            <w:noProof w:val="0"/>
            <w:webHidden/>
          </w:rPr>
        </w:r>
        <w:r w:rsidRPr="00D029B7">
          <w:rPr>
            <w:noProof w:val="0"/>
            <w:webHidden/>
          </w:rPr>
          <w:fldChar w:fldCharType="separate"/>
        </w:r>
        <w:r w:rsidR="00912B2C" w:rsidRPr="00D029B7">
          <w:rPr>
            <w:noProof w:val="0"/>
            <w:webHidden/>
          </w:rPr>
          <w:t>106</w:t>
        </w:r>
        <w:r w:rsidRPr="00D029B7">
          <w:rPr>
            <w:noProof w:val="0"/>
            <w:webHidden/>
          </w:rPr>
          <w:fldChar w:fldCharType="end"/>
        </w:r>
      </w:hyperlink>
    </w:p>
    <w:p w14:paraId="1891F1FF" w14:textId="79D50031" w:rsidR="00FF7574" w:rsidRPr="00D029B7" w:rsidRDefault="00FF7574">
      <w:pPr>
        <w:pStyle w:val="TM2"/>
        <w:rPr>
          <w:rFonts w:asciiTheme="minorHAnsi" w:eastAsiaTheme="minorEastAsia" w:hAnsiTheme="minorHAnsi" w:cstheme="minorBidi"/>
          <w:noProof w:val="0"/>
          <w:kern w:val="2"/>
          <w:szCs w:val="24"/>
          <w:lang w:eastAsia="en-US"/>
        </w:rPr>
      </w:pPr>
      <w:hyperlink w:anchor="_Toc207117233" w:history="1">
        <w:r w:rsidRPr="00D029B7">
          <w:rPr>
            <w:rStyle w:val="Lienhypertexte"/>
            <w:noProof w:val="0"/>
          </w:rPr>
          <w:t>Calendrier d’Exécution</w:t>
        </w:r>
        <w:r w:rsidRPr="00D029B7">
          <w:rPr>
            <w:noProof w:val="0"/>
            <w:webHidden/>
          </w:rPr>
          <w:tab/>
        </w:r>
        <w:r w:rsidRPr="00D029B7">
          <w:rPr>
            <w:noProof w:val="0"/>
            <w:webHidden/>
          </w:rPr>
          <w:fldChar w:fldCharType="begin"/>
        </w:r>
        <w:r w:rsidRPr="00D029B7">
          <w:rPr>
            <w:noProof w:val="0"/>
            <w:webHidden/>
          </w:rPr>
          <w:instrText xml:space="preserve"> PAGEREF _Toc207117233 \h </w:instrText>
        </w:r>
        <w:r w:rsidRPr="00D029B7">
          <w:rPr>
            <w:noProof w:val="0"/>
            <w:webHidden/>
          </w:rPr>
        </w:r>
        <w:r w:rsidRPr="00D029B7">
          <w:rPr>
            <w:noProof w:val="0"/>
            <w:webHidden/>
          </w:rPr>
          <w:fldChar w:fldCharType="separate"/>
        </w:r>
        <w:r w:rsidR="00912B2C" w:rsidRPr="00D029B7">
          <w:rPr>
            <w:noProof w:val="0"/>
            <w:webHidden/>
          </w:rPr>
          <w:t>107</w:t>
        </w:r>
        <w:r w:rsidRPr="00D029B7">
          <w:rPr>
            <w:noProof w:val="0"/>
            <w:webHidden/>
          </w:rPr>
          <w:fldChar w:fldCharType="end"/>
        </w:r>
      </w:hyperlink>
    </w:p>
    <w:p w14:paraId="31FD7E62" w14:textId="7B756291" w:rsidR="00FF7574" w:rsidRPr="00D029B7" w:rsidRDefault="00FF7574">
      <w:pPr>
        <w:pStyle w:val="TM2"/>
        <w:rPr>
          <w:rFonts w:asciiTheme="minorHAnsi" w:eastAsiaTheme="minorEastAsia" w:hAnsiTheme="minorHAnsi" w:cstheme="minorBidi"/>
          <w:noProof w:val="0"/>
          <w:kern w:val="2"/>
          <w:szCs w:val="24"/>
          <w:lang w:eastAsia="en-US"/>
        </w:rPr>
      </w:pPr>
      <w:hyperlink w:anchor="_Toc207117234" w:history="1">
        <w:r w:rsidRPr="00D029B7">
          <w:rPr>
            <w:rStyle w:val="Lienhypertexte"/>
            <w:noProof w:val="0"/>
          </w:rPr>
          <w:t>Stratégies de Gestion et Plans de Mise en œuvre ES (ES-SGPM)</w:t>
        </w:r>
        <w:r w:rsidRPr="00D029B7">
          <w:rPr>
            <w:noProof w:val="0"/>
            <w:webHidden/>
          </w:rPr>
          <w:tab/>
        </w:r>
        <w:r w:rsidRPr="00D029B7">
          <w:rPr>
            <w:noProof w:val="0"/>
            <w:webHidden/>
          </w:rPr>
          <w:fldChar w:fldCharType="begin"/>
        </w:r>
        <w:r w:rsidRPr="00D029B7">
          <w:rPr>
            <w:noProof w:val="0"/>
            <w:webHidden/>
          </w:rPr>
          <w:instrText xml:space="preserve"> PAGEREF _Toc207117234 \h </w:instrText>
        </w:r>
        <w:r w:rsidRPr="00D029B7">
          <w:rPr>
            <w:noProof w:val="0"/>
            <w:webHidden/>
          </w:rPr>
        </w:r>
        <w:r w:rsidRPr="00D029B7">
          <w:rPr>
            <w:noProof w:val="0"/>
            <w:webHidden/>
          </w:rPr>
          <w:fldChar w:fldCharType="separate"/>
        </w:r>
        <w:r w:rsidR="00912B2C" w:rsidRPr="00D029B7">
          <w:rPr>
            <w:noProof w:val="0"/>
            <w:webHidden/>
          </w:rPr>
          <w:t>108</w:t>
        </w:r>
        <w:r w:rsidRPr="00D029B7">
          <w:rPr>
            <w:noProof w:val="0"/>
            <w:webHidden/>
          </w:rPr>
          <w:fldChar w:fldCharType="end"/>
        </w:r>
      </w:hyperlink>
    </w:p>
    <w:p w14:paraId="64E638A9" w14:textId="61533DCC" w:rsidR="00FF7574" w:rsidRPr="00D029B7" w:rsidRDefault="00FF7574">
      <w:pPr>
        <w:pStyle w:val="TM2"/>
        <w:rPr>
          <w:rFonts w:asciiTheme="minorHAnsi" w:eastAsiaTheme="minorEastAsia" w:hAnsiTheme="minorHAnsi" w:cstheme="minorBidi"/>
          <w:noProof w:val="0"/>
          <w:kern w:val="2"/>
          <w:szCs w:val="24"/>
          <w:lang w:eastAsia="en-US"/>
        </w:rPr>
      </w:pPr>
      <w:hyperlink w:anchor="_Toc207117235" w:history="1">
        <w:r w:rsidRPr="00D029B7">
          <w:rPr>
            <w:rStyle w:val="Lienhypertexte"/>
            <w:noProof w:val="0"/>
          </w:rPr>
          <w:t>Code de Conduite pour le Personnel de l’Entrepreneur (ES)</w:t>
        </w:r>
        <w:r w:rsidRPr="00D029B7">
          <w:rPr>
            <w:noProof w:val="0"/>
            <w:webHidden/>
          </w:rPr>
          <w:tab/>
        </w:r>
        <w:r w:rsidRPr="00D029B7">
          <w:rPr>
            <w:noProof w:val="0"/>
            <w:webHidden/>
          </w:rPr>
          <w:fldChar w:fldCharType="begin"/>
        </w:r>
        <w:r w:rsidRPr="00D029B7">
          <w:rPr>
            <w:noProof w:val="0"/>
            <w:webHidden/>
          </w:rPr>
          <w:instrText xml:space="preserve"> PAGEREF _Toc207117235 \h </w:instrText>
        </w:r>
        <w:r w:rsidRPr="00D029B7">
          <w:rPr>
            <w:noProof w:val="0"/>
            <w:webHidden/>
          </w:rPr>
        </w:r>
        <w:r w:rsidRPr="00D029B7">
          <w:rPr>
            <w:noProof w:val="0"/>
            <w:webHidden/>
          </w:rPr>
          <w:fldChar w:fldCharType="separate"/>
        </w:r>
        <w:r w:rsidR="00912B2C" w:rsidRPr="00D029B7">
          <w:rPr>
            <w:noProof w:val="0"/>
            <w:webHidden/>
          </w:rPr>
          <w:t>109</w:t>
        </w:r>
        <w:r w:rsidRPr="00D029B7">
          <w:rPr>
            <w:noProof w:val="0"/>
            <w:webHidden/>
          </w:rPr>
          <w:fldChar w:fldCharType="end"/>
        </w:r>
      </w:hyperlink>
    </w:p>
    <w:p w14:paraId="6F189B09" w14:textId="5176B551" w:rsidR="00FF7574" w:rsidRPr="00D029B7" w:rsidRDefault="00FF7574">
      <w:pPr>
        <w:pStyle w:val="TM2"/>
        <w:rPr>
          <w:rFonts w:asciiTheme="minorHAnsi" w:eastAsiaTheme="minorEastAsia" w:hAnsiTheme="minorHAnsi" w:cstheme="minorBidi"/>
          <w:noProof w:val="0"/>
          <w:kern w:val="2"/>
          <w:szCs w:val="24"/>
          <w:lang w:eastAsia="en-US"/>
        </w:rPr>
      </w:pPr>
      <w:hyperlink w:anchor="_Toc207117236" w:history="1">
        <w:r w:rsidRPr="00D029B7">
          <w:rPr>
            <w:rStyle w:val="Lienhypertexte"/>
            <w:noProof w:val="0"/>
          </w:rPr>
          <w:t>Formulaire EQU : Matériel de l’Entrepreneur</w:t>
        </w:r>
        <w:r w:rsidRPr="00D029B7">
          <w:rPr>
            <w:noProof w:val="0"/>
            <w:webHidden/>
          </w:rPr>
          <w:tab/>
        </w:r>
        <w:r w:rsidRPr="00D029B7">
          <w:rPr>
            <w:noProof w:val="0"/>
            <w:webHidden/>
          </w:rPr>
          <w:fldChar w:fldCharType="begin"/>
        </w:r>
        <w:r w:rsidRPr="00D029B7">
          <w:rPr>
            <w:noProof w:val="0"/>
            <w:webHidden/>
          </w:rPr>
          <w:instrText xml:space="preserve"> PAGEREF _Toc207117236 \h </w:instrText>
        </w:r>
        <w:r w:rsidRPr="00D029B7">
          <w:rPr>
            <w:noProof w:val="0"/>
            <w:webHidden/>
          </w:rPr>
        </w:r>
        <w:r w:rsidRPr="00D029B7">
          <w:rPr>
            <w:noProof w:val="0"/>
            <w:webHidden/>
          </w:rPr>
          <w:fldChar w:fldCharType="separate"/>
        </w:r>
        <w:r w:rsidR="00912B2C" w:rsidRPr="00D029B7">
          <w:rPr>
            <w:noProof w:val="0"/>
            <w:webHidden/>
          </w:rPr>
          <w:t>114</w:t>
        </w:r>
        <w:r w:rsidRPr="00D029B7">
          <w:rPr>
            <w:noProof w:val="0"/>
            <w:webHidden/>
          </w:rPr>
          <w:fldChar w:fldCharType="end"/>
        </w:r>
      </w:hyperlink>
    </w:p>
    <w:p w14:paraId="1E009AD6" w14:textId="5216C814" w:rsidR="00FF7574" w:rsidRPr="00D029B7" w:rsidRDefault="00FF7574">
      <w:pPr>
        <w:pStyle w:val="TM2"/>
        <w:rPr>
          <w:rFonts w:asciiTheme="minorHAnsi" w:eastAsiaTheme="minorEastAsia" w:hAnsiTheme="minorHAnsi" w:cstheme="minorBidi"/>
          <w:noProof w:val="0"/>
          <w:kern w:val="2"/>
          <w:szCs w:val="24"/>
          <w:lang w:eastAsia="en-US"/>
        </w:rPr>
      </w:pPr>
      <w:hyperlink w:anchor="_Toc207117237" w:history="1">
        <w:r w:rsidRPr="00D029B7">
          <w:rPr>
            <w:rStyle w:val="Lienhypertexte"/>
            <w:noProof w:val="0"/>
          </w:rPr>
          <w:t>Sous-Traitants</w:t>
        </w:r>
        <w:r w:rsidRPr="00D029B7">
          <w:rPr>
            <w:noProof w:val="0"/>
            <w:webHidden/>
          </w:rPr>
          <w:tab/>
        </w:r>
        <w:r w:rsidRPr="00D029B7">
          <w:rPr>
            <w:noProof w:val="0"/>
            <w:webHidden/>
          </w:rPr>
          <w:fldChar w:fldCharType="begin"/>
        </w:r>
        <w:r w:rsidRPr="00D029B7">
          <w:rPr>
            <w:noProof w:val="0"/>
            <w:webHidden/>
          </w:rPr>
          <w:instrText xml:space="preserve"> PAGEREF _Toc207117237 \h </w:instrText>
        </w:r>
        <w:r w:rsidRPr="00D029B7">
          <w:rPr>
            <w:noProof w:val="0"/>
            <w:webHidden/>
          </w:rPr>
        </w:r>
        <w:r w:rsidRPr="00D029B7">
          <w:rPr>
            <w:noProof w:val="0"/>
            <w:webHidden/>
          </w:rPr>
          <w:fldChar w:fldCharType="separate"/>
        </w:r>
        <w:r w:rsidR="00912B2C" w:rsidRPr="00D029B7">
          <w:rPr>
            <w:noProof w:val="0"/>
            <w:webHidden/>
          </w:rPr>
          <w:t>115</w:t>
        </w:r>
        <w:r w:rsidRPr="00D029B7">
          <w:rPr>
            <w:noProof w:val="0"/>
            <w:webHidden/>
          </w:rPr>
          <w:fldChar w:fldCharType="end"/>
        </w:r>
      </w:hyperlink>
    </w:p>
    <w:p w14:paraId="1840D33E" w14:textId="4F06976F" w:rsidR="00FF7574" w:rsidRPr="00D029B7" w:rsidRDefault="00FF7574">
      <w:pPr>
        <w:pStyle w:val="TM2"/>
        <w:rPr>
          <w:rFonts w:asciiTheme="minorHAnsi" w:eastAsiaTheme="minorEastAsia" w:hAnsiTheme="minorHAnsi" w:cstheme="minorBidi"/>
          <w:noProof w:val="0"/>
          <w:kern w:val="2"/>
          <w:szCs w:val="24"/>
          <w:lang w:eastAsia="en-US"/>
        </w:rPr>
      </w:pPr>
      <w:hyperlink w:anchor="_Toc207117238" w:history="1">
        <w:r w:rsidRPr="00D029B7">
          <w:rPr>
            <w:rStyle w:val="Lienhypertexte"/>
            <w:noProof w:val="0"/>
          </w:rPr>
          <w:t>Formulaire PER -1 :  Représentant de l’Entrepreneur et Personnel Clé</w:t>
        </w:r>
        <w:r w:rsidRPr="00D029B7">
          <w:rPr>
            <w:noProof w:val="0"/>
            <w:webHidden/>
          </w:rPr>
          <w:tab/>
        </w:r>
        <w:r w:rsidRPr="00D029B7">
          <w:rPr>
            <w:noProof w:val="0"/>
            <w:webHidden/>
          </w:rPr>
          <w:fldChar w:fldCharType="begin"/>
        </w:r>
        <w:r w:rsidRPr="00D029B7">
          <w:rPr>
            <w:noProof w:val="0"/>
            <w:webHidden/>
          </w:rPr>
          <w:instrText xml:space="preserve"> PAGEREF _Toc207117238 \h </w:instrText>
        </w:r>
        <w:r w:rsidRPr="00D029B7">
          <w:rPr>
            <w:noProof w:val="0"/>
            <w:webHidden/>
          </w:rPr>
        </w:r>
        <w:r w:rsidRPr="00D029B7">
          <w:rPr>
            <w:noProof w:val="0"/>
            <w:webHidden/>
          </w:rPr>
          <w:fldChar w:fldCharType="separate"/>
        </w:r>
        <w:r w:rsidR="00912B2C" w:rsidRPr="00D029B7">
          <w:rPr>
            <w:noProof w:val="0"/>
            <w:webHidden/>
          </w:rPr>
          <w:t>117</w:t>
        </w:r>
        <w:r w:rsidRPr="00D029B7">
          <w:rPr>
            <w:noProof w:val="0"/>
            <w:webHidden/>
          </w:rPr>
          <w:fldChar w:fldCharType="end"/>
        </w:r>
      </w:hyperlink>
    </w:p>
    <w:p w14:paraId="09F4C0A7" w14:textId="4AEC53F1" w:rsidR="00FF7574" w:rsidRPr="00D029B7" w:rsidRDefault="00FF7574">
      <w:pPr>
        <w:pStyle w:val="TM2"/>
        <w:rPr>
          <w:rFonts w:asciiTheme="minorHAnsi" w:eastAsiaTheme="minorEastAsia" w:hAnsiTheme="minorHAnsi" w:cstheme="minorBidi"/>
          <w:noProof w:val="0"/>
          <w:kern w:val="2"/>
          <w:szCs w:val="24"/>
          <w:lang w:eastAsia="en-US"/>
        </w:rPr>
      </w:pPr>
      <w:hyperlink w:anchor="_Toc207117239" w:history="1">
        <w:r w:rsidRPr="00D029B7">
          <w:rPr>
            <w:rStyle w:val="Lienhypertexte"/>
            <w:noProof w:val="0"/>
          </w:rPr>
          <w:t>Modèle PER-2 Curriculum Vitae et Déclaration du Représentant de l’Entrepreneur et du Personnel Clé</w:t>
        </w:r>
        <w:r w:rsidRPr="00D029B7">
          <w:rPr>
            <w:noProof w:val="0"/>
            <w:webHidden/>
          </w:rPr>
          <w:tab/>
        </w:r>
        <w:r w:rsidRPr="00D029B7">
          <w:rPr>
            <w:noProof w:val="0"/>
            <w:webHidden/>
          </w:rPr>
          <w:fldChar w:fldCharType="begin"/>
        </w:r>
        <w:r w:rsidRPr="00D029B7">
          <w:rPr>
            <w:noProof w:val="0"/>
            <w:webHidden/>
          </w:rPr>
          <w:instrText xml:space="preserve"> PAGEREF _Toc207117239 \h </w:instrText>
        </w:r>
        <w:r w:rsidRPr="00D029B7">
          <w:rPr>
            <w:noProof w:val="0"/>
            <w:webHidden/>
          </w:rPr>
        </w:r>
        <w:r w:rsidRPr="00D029B7">
          <w:rPr>
            <w:noProof w:val="0"/>
            <w:webHidden/>
          </w:rPr>
          <w:fldChar w:fldCharType="separate"/>
        </w:r>
        <w:r w:rsidR="00912B2C" w:rsidRPr="00D029B7">
          <w:rPr>
            <w:noProof w:val="0"/>
            <w:webHidden/>
          </w:rPr>
          <w:t>120</w:t>
        </w:r>
        <w:r w:rsidRPr="00D029B7">
          <w:rPr>
            <w:noProof w:val="0"/>
            <w:webHidden/>
          </w:rPr>
          <w:fldChar w:fldCharType="end"/>
        </w:r>
      </w:hyperlink>
    </w:p>
    <w:p w14:paraId="0D8F72F4" w14:textId="675D1D7D" w:rsidR="00FF7574" w:rsidRPr="00D029B7" w:rsidRDefault="00FF7574">
      <w:pPr>
        <w:pStyle w:val="TM2"/>
        <w:rPr>
          <w:rFonts w:asciiTheme="minorHAnsi" w:eastAsiaTheme="minorEastAsia" w:hAnsiTheme="minorHAnsi" w:cstheme="minorBidi"/>
          <w:noProof w:val="0"/>
          <w:kern w:val="2"/>
          <w:szCs w:val="24"/>
          <w:lang w:eastAsia="en-US"/>
        </w:rPr>
      </w:pPr>
      <w:hyperlink w:anchor="_Toc207117240" w:history="1">
        <w:r w:rsidRPr="00D029B7">
          <w:rPr>
            <w:rStyle w:val="Lienhypertexte"/>
            <w:noProof w:val="0"/>
          </w:rPr>
          <w:t>Déclaration relative à l’Engagement de main-d'œuvre locale</w:t>
        </w:r>
        <w:r w:rsidRPr="00D029B7">
          <w:rPr>
            <w:noProof w:val="0"/>
            <w:webHidden/>
          </w:rPr>
          <w:tab/>
        </w:r>
        <w:r w:rsidRPr="00D029B7">
          <w:rPr>
            <w:noProof w:val="0"/>
            <w:webHidden/>
          </w:rPr>
          <w:fldChar w:fldCharType="begin"/>
        </w:r>
        <w:r w:rsidRPr="00D029B7">
          <w:rPr>
            <w:noProof w:val="0"/>
            <w:webHidden/>
          </w:rPr>
          <w:instrText xml:space="preserve"> PAGEREF _Toc207117240 \h </w:instrText>
        </w:r>
        <w:r w:rsidRPr="00D029B7">
          <w:rPr>
            <w:noProof w:val="0"/>
            <w:webHidden/>
          </w:rPr>
        </w:r>
        <w:r w:rsidRPr="00D029B7">
          <w:rPr>
            <w:noProof w:val="0"/>
            <w:webHidden/>
          </w:rPr>
          <w:fldChar w:fldCharType="separate"/>
        </w:r>
        <w:r w:rsidR="00912B2C" w:rsidRPr="00D029B7">
          <w:rPr>
            <w:noProof w:val="0"/>
            <w:webHidden/>
          </w:rPr>
          <w:t>122</w:t>
        </w:r>
        <w:r w:rsidRPr="00D029B7">
          <w:rPr>
            <w:noProof w:val="0"/>
            <w:webHidden/>
          </w:rPr>
          <w:fldChar w:fldCharType="end"/>
        </w:r>
      </w:hyperlink>
    </w:p>
    <w:p w14:paraId="5339BB87" w14:textId="7A41358C"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41" w:history="1">
        <w:r w:rsidRPr="00D029B7">
          <w:rPr>
            <w:rStyle w:val="Lienhypertexte"/>
            <w:noProof w:val="0"/>
          </w:rPr>
          <w:t>Qualification du Soumissionnaire après une Préqualification</w:t>
        </w:r>
        <w:r w:rsidRPr="00D029B7">
          <w:rPr>
            <w:noProof w:val="0"/>
            <w:webHidden/>
          </w:rPr>
          <w:tab/>
        </w:r>
        <w:r w:rsidRPr="00D029B7">
          <w:rPr>
            <w:noProof w:val="0"/>
            <w:webHidden/>
          </w:rPr>
          <w:fldChar w:fldCharType="begin"/>
        </w:r>
        <w:r w:rsidRPr="00D029B7">
          <w:rPr>
            <w:noProof w:val="0"/>
            <w:webHidden/>
          </w:rPr>
          <w:instrText xml:space="preserve"> PAGEREF _Toc207117241 \h </w:instrText>
        </w:r>
        <w:r w:rsidRPr="00D029B7">
          <w:rPr>
            <w:noProof w:val="0"/>
            <w:webHidden/>
          </w:rPr>
        </w:r>
        <w:r w:rsidRPr="00D029B7">
          <w:rPr>
            <w:noProof w:val="0"/>
            <w:webHidden/>
          </w:rPr>
          <w:fldChar w:fldCharType="separate"/>
        </w:r>
        <w:r w:rsidR="00912B2C" w:rsidRPr="00D029B7">
          <w:rPr>
            <w:noProof w:val="0"/>
            <w:webHidden/>
          </w:rPr>
          <w:t>124</w:t>
        </w:r>
        <w:r w:rsidRPr="00D029B7">
          <w:rPr>
            <w:noProof w:val="0"/>
            <w:webHidden/>
          </w:rPr>
          <w:fldChar w:fldCharType="end"/>
        </w:r>
      </w:hyperlink>
    </w:p>
    <w:p w14:paraId="68DC0F6B" w14:textId="32B046B4" w:rsidR="00FF7574" w:rsidRPr="00D029B7" w:rsidRDefault="00FF7574">
      <w:pPr>
        <w:pStyle w:val="TM2"/>
        <w:rPr>
          <w:rFonts w:asciiTheme="minorHAnsi" w:eastAsiaTheme="minorEastAsia" w:hAnsiTheme="minorHAnsi" w:cstheme="minorBidi"/>
          <w:noProof w:val="0"/>
          <w:kern w:val="2"/>
          <w:szCs w:val="24"/>
          <w:lang w:eastAsia="en-US"/>
        </w:rPr>
      </w:pPr>
      <w:hyperlink w:anchor="_Toc207117242" w:history="1">
        <w:r w:rsidRPr="00D029B7">
          <w:rPr>
            <w:rStyle w:val="Lienhypertexte"/>
            <w:noProof w:val="0"/>
          </w:rPr>
          <w:t>Formulaire ELI – 1.1 :  Fiche de renseignements sur le Soumissionnaire</w:t>
        </w:r>
        <w:r w:rsidRPr="00D029B7">
          <w:rPr>
            <w:noProof w:val="0"/>
            <w:webHidden/>
          </w:rPr>
          <w:tab/>
        </w:r>
        <w:r w:rsidRPr="00D029B7">
          <w:rPr>
            <w:noProof w:val="0"/>
            <w:webHidden/>
          </w:rPr>
          <w:fldChar w:fldCharType="begin"/>
        </w:r>
        <w:r w:rsidRPr="00D029B7">
          <w:rPr>
            <w:noProof w:val="0"/>
            <w:webHidden/>
          </w:rPr>
          <w:instrText xml:space="preserve"> PAGEREF _Toc207117242 \h </w:instrText>
        </w:r>
        <w:r w:rsidRPr="00D029B7">
          <w:rPr>
            <w:noProof w:val="0"/>
            <w:webHidden/>
          </w:rPr>
        </w:r>
        <w:r w:rsidRPr="00D029B7">
          <w:rPr>
            <w:noProof w:val="0"/>
            <w:webHidden/>
          </w:rPr>
          <w:fldChar w:fldCharType="separate"/>
        </w:r>
        <w:r w:rsidR="00912B2C" w:rsidRPr="00D029B7">
          <w:rPr>
            <w:noProof w:val="0"/>
            <w:webHidden/>
          </w:rPr>
          <w:t>125</w:t>
        </w:r>
        <w:r w:rsidRPr="00D029B7">
          <w:rPr>
            <w:noProof w:val="0"/>
            <w:webHidden/>
          </w:rPr>
          <w:fldChar w:fldCharType="end"/>
        </w:r>
      </w:hyperlink>
    </w:p>
    <w:p w14:paraId="5D4872DB" w14:textId="2F953132" w:rsidR="00FF7574" w:rsidRPr="00D029B7" w:rsidRDefault="00FF7574">
      <w:pPr>
        <w:pStyle w:val="TM2"/>
        <w:rPr>
          <w:rFonts w:asciiTheme="minorHAnsi" w:eastAsiaTheme="minorEastAsia" w:hAnsiTheme="minorHAnsi" w:cstheme="minorBidi"/>
          <w:noProof w:val="0"/>
          <w:kern w:val="2"/>
          <w:szCs w:val="24"/>
          <w:lang w:eastAsia="en-US"/>
        </w:rPr>
      </w:pPr>
      <w:hyperlink w:anchor="_Toc207117243" w:history="1">
        <w:r w:rsidRPr="00D029B7">
          <w:rPr>
            <w:rStyle w:val="Lienhypertexte"/>
            <w:noProof w:val="0"/>
          </w:rPr>
          <w:t>Formulaire ELI – 1.2 :  Fiche de renseignements sur chaque Partie d’un GE</w:t>
        </w:r>
        <w:r w:rsidRPr="00D029B7">
          <w:rPr>
            <w:noProof w:val="0"/>
            <w:webHidden/>
          </w:rPr>
          <w:tab/>
        </w:r>
        <w:r w:rsidRPr="00D029B7">
          <w:rPr>
            <w:noProof w:val="0"/>
            <w:webHidden/>
          </w:rPr>
          <w:fldChar w:fldCharType="begin"/>
        </w:r>
        <w:r w:rsidRPr="00D029B7">
          <w:rPr>
            <w:noProof w:val="0"/>
            <w:webHidden/>
          </w:rPr>
          <w:instrText xml:space="preserve"> PAGEREF _Toc207117243 \h </w:instrText>
        </w:r>
        <w:r w:rsidRPr="00D029B7">
          <w:rPr>
            <w:noProof w:val="0"/>
            <w:webHidden/>
          </w:rPr>
        </w:r>
        <w:r w:rsidRPr="00D029B7">
          <w:rPr>
            <w:noProof w:val="0"/>
            <w:webHidden/>
          </w:rPr>
          <w:fldChar w:fldCharType="separate"/>
        </w:r>
        <w:r w:rsidR="00912B2C" w:rsidRPr="00D029B7">
          <w:rPr>
            <w:noProof w:val="0"/>
            <w:webHidden/>
          </w:rPr>
          <w:t>126</w:t>
        </w:r>
        <w:r w:rsidRPr="00D029B7">
          <w:rPr>
            <w:noProof w:val="0"/>
            <w:webHidden/>
          </w:rPr>
          <w:fldChar w:fldCharType="end"/>
        </w:r>
      </w:hyperlink>
    </w:p>
    <w:p w14:paraId="3F6B267B" w14:textId="098D21C9" w:rsidR="00FF7574" w:rsidRPr="00D029B7" w:rsidRDefault="00FF7574">
      <w:pPr>
        <w:pStyle w:val="TM2"/>
        <w:rPr>
          <w:rFonts w:asciiTheme="minorHAnsi" w:eastAsiaTheme="minorEastAsia" w:hAnsiTheme="minorHAnsi" w:cstheme="minorBidi"/>
          <w:noProof w:val="0"/>
          <w:kern w:val="2"/>
          <w:szCs w:val="24"/>
          <w:lang w:eastAsia="en-US"/>
        </w:rPr>
      </w:pPr>
      <w:hyperlink w:anchor="_Toc207117244" w:history="1">
        <w:r w:rsidRPr="00D029B7">
          <w:rPr>
            <w:rStyle w:val="Lienhypertexte"/>
            <w:noProof w:val="0"/>
          </w:rPr>
          <w:t>Formulaire ANT-2 :  Antécédents de Marchés non exécutés, Litiges en Instance et Antécédents de Litiges</w:t>
        </w:r>
        <w:r w:rsidRPr="00D029B7">
          <w:rPr>
            <w:noProof w:val="0"/>
            <w:webHidden/>
          </w:rPr>
          <w:tab/>
        </w:r>
        <w:r w:rsidRPr="00D029B7">
          <w:rPr>
            <w:noProof w:val="0"/>
            <w:webHidden/>
          </w:rPr>
          <w:fldChar w:fldCharType="begin"/>
        </w:r>
        <w:r w:rsidRPr="00D029B7">
          <w:rPr>
            <w:noProof w:val="0"/>
            <w:webHidden/>
          </w:rPr>
          <w:instrText xml:space="preserve"> PAGEREF _Toc207117244 \h </w:instrText>
        </w:r>
        <w:r w:rsidRPr="00D029B7">
          <w:rPr>
            <w:noProof w:val="0"/>
            <w:webHidden/>
          </w:rPr>
        </w:r>
        <w:r w:rsidRPr="00D029B7">
          <w:rPr>
            <w:noProof w:val="0"/>
            <w:webHidden/>
          </w:rPr>
          <w:fldChar w:fldCharType="separate"/>
        </w:r>
        <w:r w:rsidR="00912B2C" w:rsidRPr="00D029B7">
          <w:rPr>
            <w:noProof w:val="0"/>
            <w:webHidden/>
          </w:rPr>
          <w:t>127</w:t>
        </w:r>
        <w:r w:rsidRPr="00D029B7">
          <w:rPr>
            <w:noProof w:val="0"/>
            <w:webHidden/>
          </w:rPr>
          <w:fldChar w:fldCharType="end"/>
        </w:r>
      </w:hyperlink>
    </w:p>
    <w:p w14:paraId="0CB01E3E" w14:textId="0655CE9A" w:rsidR="00FF7574" w:rsidRPr="00D029B7" w:rsidRDefault="00FF7574">
      <w:pPr>
        <w:pStyle w:val="TM2"/>
        <w:rPr>
          <w:rFonts w:asciiTheme="minorHAnsi" w:eastAsiaTheme="minorEastAsia" w:hAnsiTheme="minorHAnsi" w:cstheme="minorBidi"/>
          <w:noProof w:val="0"/>
          <w:kern w:val="2"/>
          <w:szCs w:val="24"/>
          <w:lang w:eastAsia="en-US"/>
        </w:rPr>
      </w:pPr>
      <w:hyperlink w:anchor="_Toc207117245" w:history="1">
        <w:r w:rsidRPr="00D029B7">
          <w:rPr>
            <w:rStyle w:val="Lienhypertexte"/>
            <w:noProof w:val="0"/>
          </w:rPr>
          <w:t>Formulaire ANT 3 :  Déclaration de Performance Environnementale et Sociale (ES)</w:t>
        </w:r>
        <w:r w:rsidRPr="00D029B7">
          <w:rPr>
            <w:noProof w:val="0"/>
            <w:webHidden/>
          </w:rPr>
          <w:tab/>
        </w:r>
        <w:r w:rsidRPr="00D029B7">
          <w:rPr>
            <w:noProof w:val="0"/>
            <w:webHidden/>
          </w:rPr>
          <w:fldChar w:fldCharType="begin"/>
        </w:r>
        <w:r w:rsidRPr="00D029B7">
          <w:rPr>
            <w:noProof w:val="0"/>
            <w:webHidden/>
          </w:rPr>
          <w:instrText xml:space="preserve"> PAGEREF _Toc207117245 \h </w:instrText>
        </w:r>
        <w:r w:rsidRPr="00D029B7">
          <w:rPr>
            <w:noProof w:val="0"/>
            <w:webHidden/>
          </w:rPr>
        </w:r>
        <w:r w:rsidRPr="00D029B7">
          <w:rPr>
            <w:noProof w:val="0"/>
            <w:webHidden/>
          </w:rPr>
          <w:fldChar w:fldCharType="separate"/>
        </w:r>
        <w:r w:rsidR="00912B2C" w:rsidRPr="00D029B7">
          <w:rPr>
            <w:noProof w:val="0"/>
            <w:webHidden/>
          </w:rPr>
          <w:t>130</w:t>
        </w:r>
        <w:r w:rsidRPr="00D029B7">
          <w:rPr>
            <w:noProof w:val="0"/>
            <w:webHidden/>
          </w:rPr>
          <w:fldChar w:fldCharType="end"/>
        </w:r>
      </w:hyperlink>
    </w:p>
    <w:p w14:paraId="5B84F708" w14:textId="24E38E5D" w:rsidR="00FF7574" w:rsidRPr="00D029B7" w:rsidRDefault="00FF7574">
      <w:pPr>
        <w:pStyle w:val="TM2"/>
        <w:rPr>
          <w:rFonts w:asciiTheme="minorHAnsi" w:eastAsiaTheme="minorEastAsia" w:hAnsiTheme="minorHAnsi" w:cstheme="minorBidi"/>
          <w:noProof w:val="0"/>
          <w:kern w:val="2"/>
          <w:szCs w:val="24"/>
          <w:lang w:eastAsia="en-US"/>
        </w:rPr>
      </w:pPr>
      <w:hyperlink w:anchor="_Toc207117246" w:history="1">
        <w:r w:rsidRPr="00D029B7">
          <w:rPr>
            <w:rStyle w:val="Lienhypertexte"/>
            <w:noProof w:val="0"/>
          </w:rPr>
          <w:t>Formulaire ANT – 4 Déclaration relative à l’Exploitation et à l’Abus Sexuel (EAS) et/ou au Harassement Sexuel (HS)</w:t>
        </w:r>
        <w:r w:rsidRPr="00D029B7">
          <w:rPr>
            <w:noProof w:val="0"/>
            <w:webHidden/>
          </w:rPr>
          <w:tab/>
        </w:r>
        <w:r w:rsidRPr="00D029B7">
          <w:rPr>
            <w:noProof w:val="0"/>
            <w:webHidden/>
          </w:rPr>
          <w:fldChar w:fldCharType="begin"/>
        </w:r>
        <w:r w:rsidRPr="00D029B7">
          <w:rPr>
            <w:noProof w:val="0"/>
            <w:webHidden/>
          </w:rPr>
          <w:instrText xml:space="preserve"> PAGEREF _Toc207117246 \h </w:instrText>
        </w:r>
        <w:r w:rsidRPr="00D029B7">
          <w:rPr>
            <w:noProof w:val="0"/>
            <w:webHidden/>
          </w:rPr>
        </w:r>
        <w:r w:rsidRPr="00D029B7">
          <w:rPr>
            <w:noProof w:val="0"/>
            <w:webHidden/>
          </w:rPr>
          <w:fldChar w:fldCharType="separate"/>
        </w:r>
        <w:r w:rsidR="00912B2C" w:rsidRPr="00D029B7">
          <w:rPr>
            <w:noProof w:val="0"/>
            <w:webHidden/>
          </w:rPr>
          <w:t>132</w:t>
        </w:r>
        <w:r w:rsidRPr="00D029B7">
          <w:rPr>
            <w:noProof w:val="0"/>
            <w:webHidden/>
          </w:rPr>
          <w:fldChar w:fldCharType="end"/>
        </w:r>
      </w:hyperlink>
    </w:p>
    <w:p w14:paraId="1705C4D3" w14:textId="48D943E7" w:rsidR="00FF7574" w:rsidRPr="00D029B7" w:rsidRDefault="00FF7574">
      <w:pPr>
        <w:pStyle w:val="TM2"/>
        <w:rPr>
          <w:rFonts w:asciiTheme="minorHAnsi" w:eastAsiaTheme="minorEastAsia" w:hAnsiTheme="minorHAnsi" w:cstheme="minorBidi"/>
          <w:noProof w:val="0"/>
          <w:kern w:val="2"/>
          <w:szCs w:val="24"/>
          <w:lang w:eastAsia="en-US"/>
        </w:rPr>
      </w:pPr>
      <w:hyperlink w:anchor="_Toc207117247" w:history="1">
        <w:r w:rsidRPr="00D029B7">
          <w:rPr>
            <w:rStyle w:val="Lienhypertexte"/>
            <w:noProof w:val="0"/>
          </w:rPr>
          <w:t>Formulaire FIN – 3.1 : Situation et Performance financières</w:t>
        </w:r>
        <w:r w:rsidRPr="00D029B7">
          <w:rPr>
            <w:noProof w:val="0"/>
            <w:webHidden/>
          </w:rPr>
          <w:tab/>
        </w:r>
        <w:r w:rsidRPr="00D029B7">
          <w:rPr>
            <w:noProof w:val="0"/>
            <w:webHidden/>
          </w:rPr>
          <w:fldChar w:fldCharType="begin"/>
        </w:r>
        <w:r w:rsidRPr="00D029B7">
          <w:rPr>
            <w:noProof w:val="0"/>
            <w:webHidden/>
          </w:rPr>
          <w:instrText xml:space="preserve"> PAGEREF _Toc207117247 \h </w:instrText>
        </w:r>
        <w:r w:rsidRPr="00D029B7">
          <w:rPr>
            <w:noProof w:val="0"/>
            <w:webHidden/>
          </w:rPr>
        </w:r>
        <w:r w:rsidRPr="00D029B7">
          <w:rPr>
            <w:noProof w:val="0"/>
            <w:webHidden/>
          </w:rPr>
          <w:fldChar w:fldCharType="separate"/>
        </w:r>
        <w:r w:rsidR="00912B2C" w:rsidRPr="00D029B7">
          <w:rPr>
            <w:noProof w:val="0"/>
            <w:webHidden/>
          </w:rPr>
          <w:t>134</w:t>
        </w:r>
        <w:r w:rsidRPr="00D029B7">
          <w:rPr>
            <w:noProof w:val="0"/>
            <w:webHidden/>
          </w:rPr>
          <w:fldChar w:fldCharType="end"/>
        </w:r>
      </w:hyperlink>
    </w:p>
    <w:p w14:paraId="535CA11A" w14:textId="520EBEA6" w:rsidR="00FF7574" w:rsidRPr="00D029B7" w:rsidRDefault="00FF7574">
      <w:pPr>
        <w:pStyle w:val="TM2"/>
        <w:rPr>
          <w:rFonts w:asciiTheme="minorHAnsi" w:eastAsiaTheme="minorEastAsia" w:hAnsiTheme="minorHAnsi" w:cstheme="minorBidi"/>
          <w:noProof w:val="0"/>
          <w:kern w:val="2"/>
          <w:szCs w:val="24"/>
          <w:lang w:eastAsia="en-US"/>
        </w:rPr>
      </w:pPr>
      <w:hyperlink w:anchor="_Toc207117248" w:history="1">
        <w:r w:rsidRPr="00D029B7">
          <w:rPr>
            <w:rStyle w:val="Lienhypertexte"/>
            <w:noProof w:val="0"/>
          </w:rPr>
          <w:t>Formulaire FIN – 3.4 :  Charge de Travail / Travaux en cours</w:t>
        </w:r>
        <w:r w:rsidRPr="00D029B7">
          <w:rPr>
            <w:noProof w:val="0"/>
            <w:webHidden/>
          </w:rPr>
          <w:tab/>
        </w:r>
        <w:r w:rsidRPr="00D029B7">
          <w:rPr>
            <w:noProof w:val="0"/>
            <w:webHidden/>
          </w:rPr>
          <w:fldChar w:fldCharType="begin"/>
        </w:r>
        <w:r w:rsidRPr="00D029B7">
          <w:rPr>
            <w:noProof w:val="0"/>
            <w:webHidden/>
          </w:rPr>
          <w:instrText xml:space="preserve"> PAGEREF _Toc207117248 \h </w:instrText>
        </w:r>
        <w:r w:rsidRPr="00D029B7">
          <w:rPr>
            <w:noProof w:val="0"/>
            <w:webHidden/>
          </w:rPr>
        </w:r>
        <w:r w:rsidRPr="00D029B7">
          <w:rPr>
            <w:noProof w:val="0"/>
            <w:webHidden/>
          </w:rPr>
          <w:fldChar w:fldCharType="separate"/>
        </w:r>
        <w:r w:rsidR="00912B2C" w:rsidRPr="00D029B7">
          <w:rPr>
            <w:noProof w:val="0"/>
            <w:webHidden/>
          </w:rPr>
          <w:t>137</w:t>
        </w:r>
        <w:r w:rsidRPr="00D029B7">
          <w:rPr>
            <w:noProof w:val="0"/>
            <w:webHidden/>
          </w:rPr>
          <w:fldChar w:fldCharType="end"/>
        </w:r>
      </w:hyperlink>
    </w:p>
    <w:p w14:paraId="239D431B" w14:textId="1AB4B5F5"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49" w:history="1">
        <w:r w:rsidRPr="00D029B7">
          <w:rPr>
            <w:rStyle w:val="Lienhypertexte"/>
            <w:noProof w:val="0"/>
          </w:rPr>
          <w:t>Qualification de l’Entrepreneur en l’absence de Préqualification</w:t>
        </w:r>
        <w:r w:rsidRPr="00D029B7">
          <w:rPr>
            <w:noProof w:val="0"/>
            <w:webHidden/>
          </w:rPr>
          <w:tab/>
        </w:r>
        <w:r w:rsidRPr="00D029B7">
          <w:rPr>
            <w:noProof w:val="0"/>
            <w:webHidden/>
          </w:rPr>
          <w:fldChar w:fldCharType="begin"/>
        </w:r>
        <w:r w:rsidRPr="00D029B7">
          <w:rPr>
            <w:noProof w:val="0"/>
            <w:webHidden/>
          </w:rPr>
          <w:instrText xml:space="preserve"> PAGEREF _Toc207117249 \h </w:instrText>
        </w:r>
        <w:r w:rsidRPr="00D029B7">
          <w:rPr>
            <w:noProof w:val="0"/>
            <w:webHidden/>
          </w:rPr>
        </w:r>
        <w:r w:rsidRPr="00D029B7">
          <w:rPr>
            <w:noProof w:val="0"/>
            <w:webHidden/>
          </w:rPr>
          <w:fldChar w:fldCharType="separate"/>
        </w:r>
        <w:r w:rsidR="00912B2C" w:rsidRPr="00D029B7">
          <w:rPr>
            <w:noProof w:val="0"/>
            <w:webHidden/>
          </w:rPr>
          <w:t>138</w:t>
        </w:r>
        <w:r w:rsidRPr="00D029B7">
          <w:rPr>
            <w:noProof w:val="0"/>
            <w:webHidden/>
          </w:rPr>
          <w:fldChar w:fldCharType="end"/>
        </w:r>
      </w:hyperlink>
    </w:p>
    <w:p w14:paraId="6324226C" w14:textId="21B52EB4" w:rsidR="00FF7574" w:rsidRPr="00D029B7" w:rsidRDefault="00FF7574">
      <w:pPr>
        <w:pStyle w:val="TM2"/>
        <w:rPr>
          <w:rFonts w:asciiTheme="minorHAnsi" w:eastAsiaTheme="minorEastAsia" w:hAnsiTheme="minorHAnsi" w:cstheme="minorBidi"/>
          <w:noProof w:val="0"/>
          <w:kern w:val="2"/>
          <w:szCs w:val="24"/>
          <w:lang w:eastAsia="en-US"/>
        </w:rPr>
      </w:pPr>
      <w:hyperlink w:anchor="_Toc207117250" w:history="1">
        <w:r w:rsidRPr="00D029B7">
          <w:rPr>
            <w:rStyle w:val="Lienhypertexte"/>
            <w:noProof w:val="0"/>
          </w:rPr>
          <w:t>Formulaire ELI – 1.1 :  Fiche de renseignements sur le Soumissionnaire</w:t>
        </w:r>
        <w:r w:rsidRPr="00D029B7">
          <w:rPr>
            <w:noProof w:val="0"/>
            <w:webHidden/>
          </w:rPr>
          <w:tab/>
        </w:r>
        <w:r w:rsidRPr="00D029B7">
          <w:rPr>
            <w:noProof w:val="0"/>
            <w:webHidden/>
          </w:rPr>
          <w:fldChar w:fldCharType="begin"/>
        </w:r>
        <w:r w:rsidRPr="00D029B7">
          <w:rPr>
            <w:noProof w:val="0"/>
            <w:webHidden/>
          </w:rPr>
          <w:instrText xml:space="preserve"> PAGEREF _Toc207117250 \h </w:instrText>
        </w:r>
        <w:r w:rsidRPr="00D029B7">
          <w:rPr>
            <w:noProof w:val="0"/>
            <w:webHidden/>
          </w:rPr>
        </w:r>
        <w:r w:rsidRPr="00D029B7">
          <w:rPr>
            <w:noProof w:val="0"/>
            <w:webHidden/>
          </w:rPr>
          <w:fldChar w:fldCharType="separate"/>
        </w:r>
        <w:r w:rsidR="00912B2C" w:rsidRPr="00D029B7">
          <w:rPr>
            <w:noProof w:val="0"/>
            <w:webHidden/>
          </w:rPr>
          <w:t>139</w:t>
        </w:r>
        <w:r w:rsidRPr="00D029B7">
          <w:rPr>
            <w:noProof w:val="0"/>
            <w:webHidden/>
          </w:rPr>
          <w:fldChar w:fldCharType="end"/>
        </w:r>
      </w:hyperlink>
    </w:p>
    <w:p w14:paraId="7C496B3D" w14:textId="3ECD79CB" w:rsidR="00FF7574" w:rsidRPr="00D029B7" w:rsidRDefault="00FF7574">
      <w:pPr>
        <w:pStyle w:val="TM2"/>
        <w:rPr>
          <w:rFonts w:asciiTheme="minorHAnsi" w:eastAsiaTheme="minorEastAsia" w:hAnsiTheme="minorHAnsi" w:cstheme="minorBidi"/>
          <w:noProof w:val="0"/>
          <w:kern w:val="2"/>
          <w:szCs w:val="24"/>
          <w:lang w:eastAsia="en-US"/>
        </w:rPr>
      </w:pPr>
      <w:hyperlink w:anchor="_Toc207117251" w:history="1">
        <w:r w:rsidRPr="00D029B7">
          <w:rPr>
            <w:rStyle w:val="Lienhypertexte"/>
            <w:noProof w:val="0"/>
          </w:rPr>
          <w:t>Formulaire ELI – 1.2 :  Fiche de renseignements sur chaque Partie d’un GE</w:t>
        </w:r>
        <w:r w:rsidRPr="00D029B7">
          <w:rPr>
            <w:noProof w:val="0"/>
            <w:webHidden/>
          </w:rPr>
          <w:tab/>
        </w:r>
        <w:r w:rsidRPr="00D029B7">
          <w:rPr>
            <w:noProof w:val="0"/>
            <w:webHidden/>
          </w:rPr>
          <w:fldChar w:fldCharType="begin"/>
        </w:r>
        <w:r w:rsidRPr="00D029B7">
          <w:rPr>
            <w:noProof w:val="0"/>
            <w:webHidden/>
          </w:rPr>
          <w:instrText xml:space="preserve"> PAGEREF _Toc207117251 \h </w:instrText>
        </w:r>
        <w:r w:rsidRPr="00D029B7">
          <w:rPr>
            <w:noProof w:val="0"/>
            <w:webHidden/>
          </w:rPr>
        </w:r>
        <w:r w:rsidRPr="00D029B7">
          <w:rPr>
            <w:noProof w:val="0"/>
            <w:webHidden/>
          </w:rPr>
          <w:fldChar w:fldCharType="separate"/>
        </w:r>
        <w:r w:rsidR="00912B2C" w:rsidRPr="00D029B7">
          <w:rPr>
            <w:noProof w:val="0"/>
            <w:webHidden/>
          </w:rPr>
          <w:t>140</w:t>
        </w:r>
        <w:r w:rsidRPr="00D029B7">
          <w:rPr>
            <w:noProof w:val="0"/>
            <w:webHidden/>
          </w:rPr>
          <w:fldChar w:fldCharType="end"/>
        </w:r>
      </w:hyperlink>
    </w:p>
    <w:p w14:paraId="27A3F37B" w14:textId="6BC648BF" w:rsidR="00FF7574" w:rsidRPr="00D029B7" w:rsidRDefault="00FF7574">
      <w:pPr>
        <w:pStyle w:val="TM2"/>
        <w:rPr>
          <w:rFonts w:asciiTheme="minorHAnsi" w:eastAsiaTheme="minorEastAsia" w:hAnsiTheme="minorHAnsi" w:cstheme="minorBidi"/>
          <w:noProof w:val="0"/>
          <w:kern w:val="2"/>
          <w:szCs w:val="24"/>
          <w:lang w:eastAsia="en-US"/>
        </w:rPr>
      </w:pPr>
      <w:hyperlink w:anchor="_Toc207117252" w:history="1">
        <w:r w:rsidRPr="00D029B7">
          <w:rPr>
            <w:rStyle w:val="Lienhypertexte"/>
            <w:noProof w:val="0"/>
          </w:rPr>
          <w:t>Formulaire ANT-2 :  Antécédents de Marchés non exécutés, Litiges en Instance et Antécédents de Litiges</w:t>
        </w:r>
        <w:r w:rsidRPr="00D029B7">
          <w:rPr>
            <w:noProof w:val="0"/>
            <w:webHidden/>
          </w:rPr>
          <w:tab/>
        </w:r>
        <w:r w:rsidRPr="00D029B7">
          <w:rPr>
            <w:noProof w:val="0"/>
            <w:webHidden/>
          </w:rPr>
          <w:fldChar w:fldCharType="begin"/>
        </w:r>
        <w:r w:rsidRPr="00D029B7">
          <w:rPr>
            <w:noProof w:val="0"/>
            <w:webHidden/>
          </w:rPr>
          <w:instrText xml:space="preserve"> PAGEREF _Toc207117252 \h </w:instrText>
        </w:r>
        <w:r w:rsidRPr="00D029B7">
          <w:rPr>
            <w:noProof w:val="0"/>
            <w:webHidden/>
          </w:rPr>
        </w:r>
        <w:r w:rsidRPr="00D029B7">
          <w:rPr>
            <w:noProof w:val="0"/>
            <w:webHidden/>
          </w:rPr>
          <w:fldChar w:fldCharType="separate"/>
        </w:r>
        <w:r w:rsidR="00912B2C" w:rsidRPr="00D029B7">
          <w:rPr>
            <w:noProof w:val="0"/>
            <w:webHidden/>
          </w:rPr>
          <w:t>141</w:t>
        </w:r>
        <w:r w:rsidRPr="00D029B7">
          <w:rPr>
            <w:noProof w:val="0"/>
            <w:webHidden/>
          </w:rPr>
          <w:fldChar w:fldCharType="end"/>
        </w:r>
      </w:hyperlink>
    </w:p>
    <w:p w14:paraId="57C073F3" w14:textId="30E1A5B9" w:rsidR="00FF7574" w:rsidRPr="00D029B7" w:rsidRDefault="00FF7574">
      <w:pPr>
        <w:pStyle w:val="TM2"/>
        <w:rPr>
          <w:rFonts w:asciiTheme="minorHAnsi" w:eastAsiaTheme="minorEastAsia" w:hAnsiTheme="minorHAnsi" w:cstheme="minorBidi"/>
          <w:noProof w:val="0"/>
          <w:kern w:val="2"/>
          <w:szCs w:val="24"/>
          <w:lang w:eastAsia="en-US"/>
        </w:rPr>
      </w:pPr>
      <w:hyperlink w:anchor="_Toc207117253" w:history="1">
        <w:r w:rsidRPr="00D029B7">
          <w:rPr>
            <w:rStyle w:val="Lienhypertexte"/>
            <w:noProof w:val="0"/>
          </w:rPr>
          <w:t>Formulaire ANT 3 :  Déclaration de Performance Environnementale et Sociale (ES)</w:t>
        </w:r>
        <w:r w:rsidRPr="00D029B7">
          <w:rPr>
            <w:noProof w:val="0"/>
            <w:webHidden/>
          </w:rPr>
          <w:tab/>
        </w:r>
        <w:r w:rsidRPr="00D029B7">
          <w:rPr>
            <w:noProof w:val="0"/>
            <w:webHidden/>
          </w:rPr>
          <w:fldChar w:fldCharType="begin"/>
        </w:r>
        <w:r w:rsidRPr="00D029B7">
          <w:rPr>
            <w:noProof w:val="0"/>
            <w:webHidden/>
          </w:rPr>
          <w:instrText xml:space="preserve"> PAGEREF _Toc207117253 \h </w:instrText>
        </w:r>
        <w:r w:rsidRPr="00D029B7">
          <w:rPr>
            <w:noProof w:val="0"/>
            <w:webHidden/>
          </w:rPr>
        </w:r>
        <w:r w:rsidRPr="00D029B7">
          <w:rPr>
            <w:noProof w:val="0"/>
            <w:webHidden/>
          </w:rPr>
          <w:fldChar w:fldCharType="separate"/>
        </w:r>
        <w:r w:rsidR="00912B2C" w:rsidRPr="00D029B7">
          <w:rPr>
            <w:noProof w:val="0"/>
            <w:webHidden/>
          </w:rPr>
          <w:t>144</w:t>
        </w:r>
        <w:r w:rsidRPr="00D029B7">
          <w:rPr>
            <w:noProof w:val="0"/>
            <w:webHidden/>
          </w:rPr>
          <w:fldChar w:fldCharType="end"/>
        </w:r>
      </w:hyperlink>
    </w:p>
    <w:p w14:paraId="0D2D08F2" w14:textId="5B9F780E" w:rsidR="00FF7574" w:rsidRPr="00D029B7" w:rsidRDefault="00FF7574">
      <w:pPr>
        <w:pStyle w:val="TM2"/>
        <w:rPr>
          <w:rFonts w:asciiTheme="minorHAnsi" w:eastAsiaTheme="minorEastAsia" w:hAnsiTheme="minorHAnsi" w:cstheme="minorBidi"/>
          <w:noProof w:val="0"/>
          <w:kern w:val="2"/>
          <w:szCs w:val="24"/>
          <w:lang w:eastAsia="en-US"/>
        </w:rPr>
      </w:pPr>
      <w:hyperlink w:anchor="_Toc207117254" w:history="1">
        <w:r w:rsidRPr="00D029B7">
          <w:rPr>
            <w:rStyle w:val="Lienhypertexte"/>
            <w:noProof w:val="0"/>
          </w:rPr>
          <w:t>Formulaire ANT – 4 Déclaration relative à l’Exploitation et à l’Abus Sexuel (EAS) et/ou au Harassement Sexuel (HS)</w:t>
        </w:r>
        <w:r w:rsidRPr="00D029B7">
          <w:rPr>
            <w:noProof w:val="0"/>
            <w:webHidden/>
          </w:rPr>
          <w:tab/>
        </w:r>
        <w:r w:rsidRPr="00D029B7">
          <w:rPr>
            <w:noProof w:val="0"/>
            <w:webHidden/>
          </w:rPr>
          <w:fldChar w:fldCharType="begin"/>
        </w:r>
        <w:r w:rsidRPr="00D029B7">
          <w:rPr>
            <w:noProof w:val="0"/>
            <w:webHidden/>
          </w:rPr>
          <w:instrText xml:space="preserve"> PAGEREF _Toc207117254 \h </w:instrText>
        </w:r>
        <w:r w:rsidRPr="00D029B7">
          <w:rPr>
            <w:noProof w:val="0"/>
            <w:webHidden/>
          </w:rPr>
        </w:r>
        <w:r w:rsidRPr="00D029B7">
          <w:rPr>
            <w:noProof w:val="0"/>
            <w:webHidden/>
          </w:rPr>
          <w:fldChar w:fldCharType="separate"/>
        </w:r>
        <w:r w:rsidR="00912B2C" w:rsidRPr="00D029B7">
          <w:rPr>
            <w:noProof w:val="0"/>
            <w:webHidden/>
          </w:rPr>
          <w:t>146</w:t>
        </w:r>
        <w:r w:rsidRPr="00D029B7">
          <w:rPr>
            <w:noProof w:val="0"/>
            <w:webHidden/>
          </w:rPr>
          <w:fldChar w:fldCharType="end"/>
        </w:r>
      </w:hyperlink>
    </w:p>
    <w:p w14:paraId="13BCF353" w14:textId="0FCDA6BA" w:rsidR="00FF7574" w:rsidRPr="00D029B7" w:rsidRDefault="00FF7574">
      <w:pPr>
        <w:pStyle w:val="TM2"/>
        <w:rPr>
          <w:rFonts w:asciiTheme="minorHAnsi" w:eastAsiaTheme="minorEastAsia" w:hAnsiTheme="minorHAnsi" w:cstheme="minorBidi"/>
          <w:noProof w:val="0"/>
          <w:kern w:val="2"/>
          <w:szCs w:val="24"/>
          <w:lang w:eastAsia="en-US"/>
        </w:rPr>
      </w:pPr>
      <w:hyperlink w:anchor="_Toc207117255" w:history="1">
        <w:r w:rsidRPr="00D029B7">
          <w:rPr>
            <w:rStyle w:val="Lienhypertexte"/>
            <w:noProof w:val="0"/>
          </w:rPr>
          <w:t>Formulaire FIN – 3.1 : Situation et Performance financières</w:t>
        </w:r>
        <w:r w:rsidRPr="00D029B7">
          <w:rPr>
            <w:noProof w:val="0"/>
            <w:webHidden/>
          </w:rPr>
          <w:tab/>
        </w:r>
        <w:r w:rsidRPr="00D029B7">
          <w:rPr>
            <w:noProof w:val="0"/>
            <w:webHidden/>
          </w:rPr>
          <w:fldChar w:fldCharType="begin"/>
        </w:r>
        <w:r w:rsidRPr="00D029B7">
          <w:rPr>
            <w:noProof w:val="0"/>
            <w:webHidden/>
          </w:rPr>
          <w:instrText xml:space="preserve"> PAGEREF _Toc207117255 \h </w:instrText>
        </w:r>
        <w:r w:rsidRPr="00D029B7">
          <w:rPr>
            <w:noProof w:val="0"/>
            <w:webHidden/>
          </w:rPr>
        </w:r>
        <w:r w:rsidRPr="00D029B7">
          <w:rPr>
            <w:noProof w:val="0"/>
            <w:webHidden/>
          </w:rPr>
          <w:fldChar w:fldCharType="separate"/>
        </w:r>
        <w:r w:rsidR="00912B2C" w:rsidRPr="00D029B7">
          <w:rPr>
            <w:noProof w:val="0"/>
            <w:webHidden/>
          </w:rPr>
          <w:t>148</w:t>
        </w:r>
        <w:r w:rsidRPr="00D029B7">
          <w:rPr>
            <w:noProof w:val="0"/>
            <w:webHidden/>
          </w:rPr>
          <w:fldChar w:fldCharType="end"/>
        </w:r>
      </w:hyperlink>
    </w:p>
    <w:p w14:paraId="52CF6E99" w14:textId="5F81E7CA" w:rsidR="00FF7574" w:rsidRPr="00D029B7" w:rsidRDefault="00FF7574">
      <w:pPr>
        <w:pStyle w:val="TM2"/>
        <w:rPr>
          <w:rFonts w:asciiTheme="minorHAnsi" w:eastAsiaTheme="minorEastAsia" w:hAnsiTheme="minorHAnsi" w:cstheme="minorBidi"/>
          <w:noProof w:val="0"/>
          <w:kern w:val="2"/>
          <w:szCs w:val="24"/>
          <w:lang w:eastAsia="en-US"/>
        </w:rPr>
      </w:pPr>
      <w:hyperlink w:anchor="_Toc207117256" w:history="1">
        <w:r w:rsidRPr="00D029B7">
          <w:rPr>
            <w:rStyle w:val="Lienhypertexte"/>
            <w:noProof w:val="0"/>
          </w:rPr>
          <w:t>Formulaire FIN – 3.3 Ressources Financières</w:t>
        </w:r>
        <w:r w:rsidRPr="00D029B7">
          <w:rPr>
            <w:noProof w:val="0"/>
            <w:webHidden/>
          </w:rPr>
          <w:tab/>
        </w:r>
        <w:r w:rsidRPr="00D029B7">
          <w:rPr>
            <w:noProof w:val="0"/>
            <w:webHidden/>
          </w:rPr>
          <w:fldChar w:fldCharType="begin"/>
        </w:r>
        <w:r w:rsidRPr="00D029B7">
          <w:rPr>
            <w:noProof w:val="0"/>
            <w:webHidden/>
          </w:rPr>
          <w:instrText xml:space="preserve"> PAGEREF _Toc207117256 \h </w:instrText>
        </w:r>
        <w:r w:rsidRPr="00D029B7">
          <w:rPr>
            <w:noProof w:val="0"/>
            <w:webHidden/>
          </w:rPr>
        </w:r>
        <w:r w:rsidRPr="00D029B7">
          <w:rPr>
            <w:noProof w:val="0"/>
            <w:webHidden/>
          </w:rPr>
          <w:fldChar w:fldCharType="separate"/>
        </w:r>
        <w:r w:rsidR="00912B2C" w:rsidRPr="00D029B7">
          <w:rPr>
            <w:noProof w:val="0"/>
            <w:webHidden/>
          </w:rPr>
          <w:t>151</w:t>
        </w:r>
        <w:r w:rsidRPr="00D029B7">
          <w:rPr>
            <w:noProof w:val="0"/>
            <w:webHidden/>
          </w:rPr>
          <w:fldChar w:fldCharType="end"/>
        </w:r>
      </w:hyperlink>
    </w:p>
    <w:p w14:paraId="7AD2CD4D" w14:textId="15A60F65" w:rsidR="00FF7574" w:rsidRPr="00D029B7" w:rsidRDefault="00FF7574">
      <w:pPr>
        <w:pStyle w:val="TM2"/>
        <w:rPr>
          <w:rFonts w:asciiTheme="minorHAnsi" w:eastAsiaTheme="minorEastAsia" w:hAnsiTheme="minorHAnsi" w:cstheme="minorBidi"/>
          <w:noProof w:val="0"/>
          <w:kern w:val="2"/>
          <w:szCs w:val="24"/>
          <w:lang w:eastAsia="en-US"/>
        </w:rPr>
      </w:pPr>
      <w:hyperlink w:anchor="_Toc207117257" w:history="1">
        <w:r w:rsidRPr="00D029B7">
          <w:rPr>
            <w:rStyle w:val="Lienhypertexte"/>
            <w:noProof w:val="0"/>
          </w:rPr>
          <w:t>Formulaire FIN – 3.4 :  Charge de Travail / Travaux en cours</w:t>
        </w:r>
        <w:r w:rsidRPr="00D029B7">
          <w:rPr>
            <w:noProof w:val="0"/>
            <w:webHidden/>
          </w:rPr>
          <w:tab/>
        </w:r>
        <w:r w:rsidRPr="00D029B7">
          <w:rPr>
            <w:noProof w:val="0"/>
            <w:webHidden/>
          </w:rPr>
          <w:fldChar w:fldCharType="begin"/>
        </w:r>
        <w:r w:rsidRPr="00D029B7">
          <w:rPr>
            <w:noProof w:val="0"/>
            <w:webHidden/>
          </w:rPr>
          <w:instrText xml:space="preserve"> PAGEREF _Toc207117257 \h </w:instrText>
        </w:r>
        <w:r w:rsidRPr="00D029B7">
          <w:rPr>
            <w:noProof w:val="0"/>
            <w:webHidden/>
          </w:rPr>
        </w:r>
        <w:r w:rsidRPr="00D029B7">
          <w:rPr>
            <w:noProof w:val="0"/>
            <w:webHidden/>
          </w:rPr>
          <w:fldChar w:fldCharType="separate"/>
        </w:r>
        <w:r w:rsidR="00912B2C" w:rsidRPr="00D029B7">
          <w:rPr>
            <w:noProof w:val="0"/>
            <w:webHidden/>
          </w:rPr>
          <w:t>152</w:t>
        </w:r>
        <w:r w:rsidRPr="00D029B7">
          <w:rPr>
            <w:noProof w:val="0"/>
            <w:webHidden/>
          </w:rPr>
          <w:fldChar w:fldCharType="end"/>
        </w:r>
      </w:hyperlink>
    </w:p>
    <w:p w14:paraId="041B0E7E" w14:textId="1EA95575" w:rsidR="00FF7574" w:rsidRPr="00D029B7" w:rsidRDefault="00FF7574">
      <w:pPr>
        <w:pStyle w:val="TM2"/>
        <w:rPr>
          <w:rFonts w:asciiTheme="minorHAnsi" w:eastAsiaTheme="minorEastAsia" w:hAnsiTheme="minorHAnsi" w:cstheme="minorBidi"/>
          <w:noProof w:val="0"/>
          <w:kern w:val="2"/>
          <w:szCs w:val="24"/>
          <w:lang w:eastAsia="en-US"/>
        </w:rPr>
      </w:pPr>
      <w:hyperlink w:anchor="_Toc207117258" w:history="1">
        <w:r w:rsidRPr="00D029B7">
          <w:rPr>
            <w:rStyle w:val="Lienhypertexte"/>
            <w:noProof w:val="0"/>
          </w:rPr>
          <w:t>Formulaire EXP – 4.1 :  Expérience Générale de Construction</w:t>
        </w:r>
        <w:r w:rsidRPr="00D029B7">
          <w:rPr>
            <w:noProof w:val="0"/>
            <w:webHidden/>
          </w:rPr>
          <w:tab/>
        </w:r>
        <w:r w:rsidRPr="00D029B7">
          <w:rPr>
            <w:noProof w:val="0"/>
            <w:webHidden/>
          </w:rPr>
          <w:fldChar w:fldCharType="begin"/>
        </w:r>
        <w:r w:rsidRPr="00D029B7">
          <w:rPr>
            <w:noProof w:val="0"/>
            <w:webHidden/>
          </w:rPr>
          <w:instrText xml:space="preserve"> PAGEREF _Toc207117258 \h </w:instrText>
        </w:r>
        <w:r w:rsidRPr="00D029B7">
          <w:rPr>
            <w:noProof w:val="0"/>
            <w:webHidden/>
          </w:rPr>
        </w:r>
        <w:r w:rsidRPr="00D029B7">
          <w:rPr>
            <w:noProof w:val="0"/>
            <w:webHidden/>
          </w:rPr>
          <w:fldChar w:fldCharType="separate"/>
        </w:r>
        <w:r w:rsidR="00912B2C" w:rsidRPr="00D029B7">
          <w:rPr>
            <w:noProof w:val="0"/>
            <w:webHidden/>
          </w:rPr>
          <w:t>153</w:t>
        </w:r>
        <w:r w:rsidRPr="00D029B7">
          <w:rPr>
            <w:noProof w:val="0"/>
            <w:webHidden/>
          </w:rPr>
          <w:fldChar w:fldCharType="end"/>
        </w:r>
      </w:hyperlink>
    </w:p>
    <w:p w14:paraId="1D07B3A5" w14:textId="61403315" w:rsidR="00FF7574" w:rsidRPr="00D029B7" w:rsidRDefault="00FF7574">
      <w:pPr>
        <w:pStyle w:val="TM2"/>
        <w:rPr>
          <w:rFonts w:asciiTheme="minorHAnsi" w:eastAsiaTheme="minorEastAsia" w:hAnsiTheme="minorHAnsi" w:cstheme="minorBidi"/>
          <w:noProof w:val="0"/>
          <w:kern w:val="2"/>
          <w:szCs w:val="24"/>
          <w:lang w:eastAsia="en-US"/>
        </w:rPr>
      </w:pPr>
      <w:hyperlink w:anchor="_Toc207117259" w:history="1">
        <w:r w:rsidRPr="00D029B7">
          <w:rPr>
            <w:rStyle w:val="Lienhypertexte"/>
            <w:noProof w:val="0"/>
          </w:rPr>
          <w:t>Formulaire EXP – 4.2 (a) :  Expérience Spécifique  en tant qu’Entrepreneur ou Ensemblier</w:t>
        </w:r>
        <w:r w:rsidRPr="00D029B7">
          <w:rPr>
            <w:noProof w:val="0"/>
            <w:webHidden/>
          </w:rPr>
          <w:tab/>
        </w:r>
        <w:r w:rsidRPr="00D029B7">
          <w:rPr>
            <w:noProof w:val="0"/>
            <w:webHidden/>
          </w:rPr>
          <w:fldChar w:fldCharType="begin"/>
        </w:r>
        <w:r w:rsidRPr="00D029B7">
          <w:rPr>
            <w:noProof w:val="0"/>
            <w:webHidden/>
          </w:rPr>
          <w:instrText xml:space="preserve"> PAGEREF _Toc207117259 \h </w:instrText>
        </w:r>
        <w:r w:rsidRPr="00D029B7">
          <w:rPr>
            <w:noProof w:val="0"/>
            <w:webHidden/>
          </w:rPr>
        </w:r>
        <w:r w:rsidRPr="00D029B7">
          <w:rPr>
            <w:noProof w:val="0"/>
            <w:webHidden/>
          </w:rPr>
          <w:fldChar w:fldCharType="separate"/>
        </w:r>
        <w:r w:rsidR="00912B2C" w:rsidRPr="00D029B7">
          <w:rPr>
            <w:noProof w:val="0"/>
            <w:webHidden/>
          </w:rPr>
          <w:t>155</w:t>
        </w:r>
        <w:r w:rsidRPr="00D029B7">
          <w:rPr>
            <w:noProof w:val="0"/>
            <w:webHidden/>
          </w:rPr>
          <w:fldChar w:fldCharType="end"/>
        </w:r>
      </w:hyperlink>
    </w:p>
    <w:p w14:paraId="4B837970" w14:textId="76F494B4" w:rsidR="00FF7574" w:rsidRPr="00D029B7" w:rsidRDefault="00FF7574">
      <w:pPr>
        <w:pStyle w:val="TM2"/>
        <w:rPr>
          <w:rFonts w:asciiTheme="minorHAnsi" w:eastAsiaTheme="minorEastAsia" w:hAnsiTheme="minorHAnsi" w:cstheme="minorBidi"/>
          <w:noProof w:val="0"/>
          <w:kern w:val="2"/>
          <w:szCs w:val="24"/>
          <w:lang w:eastAsia="en-US"/>
        </w:rPr>
      </w:pPr>
      <w:hyperlink w:anchor="_Toc207117260" w:history="1">
        <w:r w:rsidRPr="00D029B7">
          <w:rPr>
            <w:rStyle w:val="Lienhypertexte"/>
            <w:noProof w:val="0"/>
          </w:rPr>
          <w:t>Formulaire EXP – 4.2 (b) :  Expérience spécifique  de Construction dans les Activités Clés</w:t>
        </w:r>
        <w:r w:rsidRPr="00D029B7">
          <w:rPr>
            <w:noProof w:val="0"/>
            <w:webHidden/>
          </w:rPr>
          <w:tab/>
        </w:r>
        <w:r w:rsidRPr="00D029B7">
          <w:rPr>
            <w:noProof w:val="0"/>
            <w:webHidden/>
          </w:rPr>
          <w:fldChar w:fldCharType="begin"/>
        </w:r>
        <w:r w:rsidRPr="00D029B7">
          <w:rPr>
            <w:noProof w:val="0"/>
            <w:webHidden/>
          </w:rPr>
          <w:instrText xml:space="preserve"> PAGEREF _Toc207117260 \h </w:instrText>
        </w:r>
        <w:r w:rsidRPr="00D029B7">
          <w:rPr>
            <w:noProof w:val="0"/>
            <w:webHidden/>
          </w:rPr>
        </w:r>
        <w:r w:rsidRPr="00D029B7">
          <w:rPr>
            <w:noProof w:val="0"/>
            <w:webHidden/>
          </w:rPr>
          <w:fldChar w:fldCharType="separate"/>
        </w:r>
        <w:r w:rsidR="00912B2C" w:rsidRPr="00D029B7">
          <w:rPr>
            <w:noProof w:val="0"/>
            <w:webHidden/>
          </w:rPr>
          <w:t>157</w:t>
        </w:r>
        <w:r w:rsidRPr="00D029B7">
          <w:rPr>
            <w:noProof w:val="0"/>
            <w:webHidden/>
          </w:rPr>
          <w:fldChar w:fldCharType="end"/>
        </w:r>
      </w:hyperlink>
    </w:p>
    <w:p w14:paraId="0DD695E2" w14:textId="1FF9A2B2" w:rsidR="00FF7574" w:rsidRPr="00D029B7" w:rsidRDefault="00FF7574">
      <w:pPr>
        <w:pStyle w:val="TM2"/>
        <w:rPr>
          <w:rFonts w:asciiTheme="minorHAnsi" w:eastAsiaTheme="minorEastAsia" w:hAnsiTheme="minorHAnsi" w:cstheme="minorBidi"/>
          <w:noProof w:val="0"/>
          <w:kern w:val="2"/>
          <w:szCs w:val="24"/>
          <w:lang w:eastAsia="en-US"/>
        </w:rPr>
      </w:pPr>
      <w:hyperlink w:anchor="_Toc207117261" w:history="1">
        <w:r w:rsidRPr="00D029B7">
          <w:rPr>
            <w:rStyle w:val="Lienhypertexte"/>
            <w:noProof w:val="0"/>
          </w:rPr>
          <w:t>Formulaire EXP - 4.2 (c)   Expérience Spécifique dans la Gestion des aspects ES</w:t>
        </w:r>
        <w:r w:rsidRPr="00D029B7">
          <w:rPr>
            <w:noProof w:val="0"/>
            <w:webHidden/>
          </w:rPr>
          <w:tab/>
        </w:r>
        <w:r w:rsidRPr="00D029B7">
          <w:rPr>
            <w:noProof w:val="0"/>
            <w:webHidden/>
          </w:rPr>
          <w:fldChar w:fldCharType="begin"/>
        </w:r>
        <w:r w:rsidRPr="00D029B7">
          <w:rPr>
            <w:noProof w:val="0"/>
            <w:webHidden/>
          </w:rPr>
          <w:instrText xml:space="preserve"> PAGEREF _Toc207117261 \h </w:instrText>
        </w:r>
        <w:r w:rsidRPr="00D029B7">
          <w:rPr>
            <w:noProof w:val="0"/>
            <w:webHidden/>
          </w:rPr>
        </w:r>
        <w:r w:rsidRPr="00D029B7">
          <w:rPr>
            <w:noProof w:val="0"/>
            <w:webHidden/>
          </w:rPr>
          <w:fldChar w:fldCharType="separate"/>
        </w:r>
        <w:r w:rsidR="00912B2C" w:rsidRPr="00D029B7">
          <w:rPr>
            <w:noProof w:val="0"/>
            <w:webHidden/>
          </w:rPr>
          <w:t>159</w:t>
        </w:r>
        <w:r w:rsidRPr="00D029B7">
          <w:rPr>
            <w:noProof w:val="0"/>
            <w:webHidden/>
          </w:rPr>
          <w:fldChar w:fldCharType="end"/>
        </w:r>
      </w:hyperlink>
    </w:p>
    <w:p w14:paraId="7C40AA8E" w14:textId="46E35052"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62" w:history="1">
        <w:r w:rsidRPr="00D029B7">
          <w:rPr>
            <w:rStyle w:val="Lienhypertexte"/>
            <w:noProof w:val="0"/>
          </w:rPr>
          <w:t>Modèle de Garantie d’Offre  (Garantie Bancaire)</w:t>
        </w:r>
        <w:r w:rsidRPr="00D029B7">
          <w:rPr>
            <w:noProof w:val="0"/>
            <w:webHidden/>
          </w:rPr>
          <w:tab/>
        </w:r>
        <w:r w:rsidRPr="00D029B7">
          <w:rPr>
            <w:noProof w:val="0"/>
            <w:webHidden/>
          </w:rPr>
          <w:fldChar w:fldCharType="begin"/>
        </w:r>
        <w:r w:rsidRPr="00D029B7">
          <w:rPr>
            <w:noProof w:val="0"/>
            <w:webHidden/>
          </w:rPr>
          <w:instrText xml:space="preserve"> PAGEREF _Toc207117262 \h </w:instrText>
        </w:r>
        <w:r w:rsidRPr="00D029B7">
          <w:rPr>
            <w:noProof w:val="0"/>
            <w:webHidden/>
          </w:rPr>
        </w:r>
        <w:r w:rsidRPr="00D029B7">
          <w:rPr>
            <w:noProof w:val="0"/>
            <w:webHidden/>
          </w:rPr>
          <w:fldChar w:fldCharType="separate"/>
        </w:r>
        <w:r w:rsidR="00912B2C" w:rsidRPr="00D029B7">
          <w:rPr>
            <w:noProof w:val="0"/>
            <w:webHidden/>
          </w:rPr>
          <w:t>160</w:t>
        </w:r>
        <w:r w:rsidRPr="00D029B7">
          <w:rPr>
            <w:noProof w:val="0"/>
            <w:webHidden/>
          </w:rPr>
          <w:fldChar w:fldCharType="end"/>
        </w:r>
      </w:hyperlink>
    </w:p>
    <w:p w14:paraId="57DC1746" w14:textId="198D2279"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63" w:history="1">
        <w:r w:rsidRPr="00D029B7">
          <w:rPr>
            <w:rStyle w:val="Lienhypertexte"/>
            <w:noProof w:val="0"/>
          </w:rPr>
          <w:t>Modèle de Déclaration de Garantie d’Offre</w:t>
        </w:r>
        <w:r w:rsidRPr="00D029B7">
          <w:rPr>
            <w:noProof w:val="0"/>
            <w:webHidden/>
          </w:rPr>
          <w:tab/>
        </w:r>
        <w:r w:rsidRPr="00D029B7">
          <w:rPr>
            <w:noProof w:val="0"/>
            <w:webHidden/>
          </w:rPr>
          <w:fldChar w:fldCharType="begin"/>
        </w:r>
        <w:r w:rsidRPr="00D029B7">
          <w:rPr>
            <w:noProof w:val="0"/>
            <w:webHidden/>
          </w:rPr>
          <w:instrText xml:space="preserve"> PAGEREF _Toc207117263 \h </w:instrText>
        </w:r>
        <w:r w:rsidRPr="00D029B7">
          <w:rPr>
            <w:noProof w:val="0"/>
            <w:webHidden/>
          </w:rPr>
        </w:r>
        <w:r w:rsidRPr="00D029B7">
          <w:rPr>
            <w:noProof w:val="0"/>
            <w:webHidden/>
          </w:rPr>
          <w:fldChar w:fldCharType="separate"/>
        </w:r>
        <w:r w:rsidR="00912B2C" w:rsidRPr="00D029B7">
          <w:rPr>
            <w:noProof w:val="0"/>
            <w:webHidden/>
          </w:rPr>
          <w:t>162</w:t>
        </w:r>
        <w:r w:rsidRPr="00D029B7">
          <w:rPr>
            <w:noProof w:val="0"/>
            <w:webHidden/>
          </w:rPr>
          <w:fldChar w:fldCharType="end"/>
        </w:r>
      </w:hyperlink>
    </w:p>
    <w:p w14:paraId="3175C4DA" w14:textId="567036C6"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64" w:history="1">
        <w:r w:rsidRPr="00D029B7">
          <w:rPr>
            <w:rStyle w:val="Lienhypertexte"/>
            <w:noProof w:val="0"/>
          </w:rPr>
          <w:t>Formulaire de Déclaration relative à l’Exploitation et aux Abus Sexuels et/ou au Harcèlement Sexuel</w:t>
        </w:r>
        <w:r w:rsidRPr="00D029B7">
          <w:rPr>
            <w:noProof w:val="0"/>
            <w:webHidden/>
          </w:rPr>
          <w:tab/>
        </w:r>
        <w:r w:rsidRPr="00D029B7">
          <w:rPr>
            <w:noProof w:val="0"/>
            <w:webHidden/>
          </w:rPr>
          <w:fldChar w:fldCharType="begin"/>
        </w:r>
        <w:r w:rsidRPr="00D029B7">
          <w:rPr>
            <w:noProof w:val="0"/>
            <w:webHidden/>
          </w:rPr>
          <w:instrText xml:space="preserve"> PAGEREF _Toc207117264 \h </w:instrText>
        </w:r>
        <w:r w:rsidRPr="00D029B7">
          <w:rPr>
            <w:noProof w:val="0"/>
            <w:webHidden/>
          </w:rPr>
        </w:r>
        <w:r w:rsidRPr="00D029B7">
          <w:rPr>
            <w:noProof w:val="0"/>
            <w:webHidden/>
          </w:rPr>
          <w:fldChar w:fldCharType="separate"/>
        </w:r>
        <w:r w:rsidR="00912B2C" w:rsidRPr="00D029B7">
          <w:rPr>
            <w:noProof w:val="0"/>
            <w:webHidden/>
          </w:rPr>
          <w:t>164</w:t>
        </w:r>
        <w:r w:rsidRPr="00D029B7">
          <w:rPr>
            <w:noProof w:val="0"/>
            <w:webHidden/>
          </w:rPr>
          <w:fldChar w:fldCharType="end"/>
        </w:r>
      </w:hyperlink>
    </w:p>
    <w:p w14:paraId="0E0DB2AB" w14:textId="29F23A53"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65" w:history="1">
        <w:r w:rsidRPr="00D029B7">
          <w:rPr>
            <w:rStyle w:val="Lienhypertexte"/>
            <w:noProof w:val="0"/>
          </w:rPr>
          <w:t>Lettre de Soumission – Partie Financière</w:t>
        </w:r>
        <w:r w:rsidRPr="00D029B7">
          <w:rPr>
            <w:noProof w:val="0"/>
            <w:webHidden/>
          </w:rPr>
          <w:tab/>
        </w:r>
        <w:r w:rsidRPr="00D029B7">
          <w:rPr>
            <w:noProof w:val="0"/>
            <w:webHidden/>
          </w:rPr>
          <w:fldChar w:fldCharType="begin"/>
        </w:r>
        <w:r w:rsidRPr="00D029B7">
          <w:rPr>
            <w:noProof w:val="0"/>
            <w:webHidden/>
          </w:rPr>
          <w:instrText xml:space="preserve"> PAGEREF _Toc207117265 \h </w:instrText>
        </w:r>
        <w:r w:rsidRPr="00D029B7">
          <w:rPr>
            <w:noProof w:val="0"/>
            <w:webHidden/>
          </w:rPr>
        </w:r>
        <w:r w:rsidRPr="00D029B7">
          <w:rPr>
            <w:noProof w:val="0"/>
            <w:webHidden/>
          </w:rPr>
          <w:fldChar w:fldCharType="separate"/>
        </w:r>
        <w:r w:rsidR="00912B2C" w:rsidRPr="00D029B7">
          <w:rPr>
            <w:noProof w:val="0"/>
            <w:webHidden/>
          </w:rPr>
          <w:t>166</w:t>
        </w:r>
        <w:r w:rsidRPr="00D029B7">
          <w:rPr>
            <w:noProof w:val="0"/>
            <w:webHidden/>
          </w:rPr>
          <w:fldChar w:fldCharType="end"/>
        </w:r>
      </w:hyperlink>
    </w:p>
    <w:p w14:paraId="3E8C0AEF" w14:textId="4CB44750"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66" w:history="1">
        <w:r w:rsidRPr="00D029B7">
          <w:rPr>
            <w:rStyle w:val="Lienhypertexte"/>
            <w:noProof w:val="0"/>
          </w:rPr>
          <w:t>Annexe de la Partie financière</w:t>
        </w:r>
        <w:r w:rsidRPr="00D029B7">
          <w:rPr>
            <w:noProof w:val="0"/>
            <w:webHidden/>
          </w:rPr>
          <w:tab/>
        </w:r>
        <w:r w:rsidRPr="00D029B7">
          <w:rPr>
            <w:noProof w:val="0"/>
            <w:webHidden/>
          </w:rPr>
          <w:fldChar w:fldCharType="begin"/>
        </w:r>
        <w:r w:rsidRPr="00D029B7">
          <w:rPr>
            <w:noProof w:val="0"/>
            <w:webHidden/>
          </w:rPr>
          <w:instrText xml:space="preserve"> PAGEREF _Toc207117266 \h </w:instrText>
        </w:r>
        <w:r w:rsidRPr="00D029B7">
          <w:rPr>
            <w:noProof w:val="0"/>
            <w:webHidden/>
          </w:rPr>
        </w:r>
        <w:r w:rsidRPr="00D029B7">
          <w:rPr>
            <w:noProof w:val="0"/>
            <w:webHidden/>
          </w:rPr>
          <w:fldChar w:fldCharType="separate"/>
        </w:r>
        <w:r w:rsidR="00912B2C" w:rsidRPr="00D029B7">
          <w:rPr>
            <w:noProof w:val="0"/>
            <w:webHidden/>
          </w:rPr>
          <w:t>168</w:t>
        </w:r>
        <w:r w:rsidRPr="00D029B7">
          <w:rPr>
            <w:noProof w:val="0"/>
            <w:webHidden/>
          </w:rPr>
          <w:fldChar w:fldCharType="end"/>
        </w:r>
      </w:hyperlink>
    </w:p>
    <w:p w14:paraId="1D8C513C" w14:textId="3B2094A4" w:rsidR="00FF7574" w:rsidRPr="00D029B7" w:rsidRDefault="00FF7574">
      <w:pPr>
        <w:pStyle w:val="TM2"/>
        <w:rPr>
          <w:rFonts w:asciiTheme="minorHAnsi" w:eastAsiaTheme="minorEastAsia" w:hAnsiTheme="minorHAnsi" w:cstheme="minorBidi"/>
          <w:noProof w:val="0"/>
          <w:kern w:val="2"/>
          <w:szCs w:val="24"/>
          <w:lang w:eastAsia="en-US"/>
        </w:rPr>
      </w:pPr>
      <w:hyperlink w:anchor="_Toc207117267" w:history="1">
        <w:r w:rsidRPr="00D029B7">
          <w:rPr>
            <w:rStyle w:val="Lienhypertexte"/>
            <w:noProof w:val="0"/>
          </w:rPr>
          <w:t>Données relatives à la Révision des Prix</w:t>
        </w:r>
        <w:r w:rsidRPr="00D029B7">
          <w:rPr>
            <w:noProof w:val="0"/>
            <w:webHidden/>
          </w:rPr>
          <w:tab/>
        </w:r>
        <w:r w:rsidRPr="00D029B7">
          <w:rPr>
            <w:noProof w:val="0"/>
            <w:webHidden/>
          </w:rPr>
          <w:fldChar w:fldCharType="begin"/>
        </w:r>
        <w:r w:rsidRPr="00D029B7">
          <w:rPr>
            <w:noProof w:val="0"/>
            <w:webHidden/>
          </w:rPr>
          <w:instrText xml:space="preserve"> PAGEREF _Toc207117267 \h </w:instrText>
        </w:r>
        <w:r w:rsidRPr="00D029B7">
          <w:rPr>
            <w:noProof w:val="0"/>
            <w:webHidden/>
          </w:rPr>
        </w:r>
        <w:r w:rsidRPr="00D029B7">
          <w:rPr>
            <w:noProof w:val="0"/>
            <w:webHidden/>
          </w:rPr>
          <w:fldChar w:fldCharType="separate"/>
        </w:r>
        <w:r w:rsidR="00912B2C" w:rsidRPr="00D029B7">
          <w:rPr>
            <w:noProof w:val="0"/>
            <w:webHidden/>
          </w:rPr>
          <w:t>170</w:t>
        </w:r>
        <w:r w:rsidRPr="00D029B7">
          <w:rPr>
            <w:noProof w:val="0"/>
            <w:webHidden/>
          </w:rPr>
          <w:fldChar w:fldCharType="end"/>
        </w:r>
      </w:hyperlink>
    </w:p>
    <w:p w14:paraId="2B153F8B" w14:textId="6BF3237A" w:rsidR="00FF7574" w:rsidRPr="00D029B7" w:rsidRDefault="00FF7574">
      <w:pPr>
        <w:pStyle w:val="TM2"/>
        <w:rPr>
          <w:rFonts w:asciiTheme="minorHAnsi" w:eastAsiaTheme="minorEastAsia" w:hAnsiTheme="minorHAnsi" w:cstheme="minorBidi"/>
          <w:noProof w:val="0"/>
          <w:kern w:val="2"/>
          <w:szCs w:val="24"/>
          <w:lang w:eastAsia="en-US"/>
        </w:rPr>
      </w:pPr>
      <w:hyperlink w:anchor="_Toc207117268" w:history="1">
        <w:r w:rsidRPr="00D029B7">
          <w:rPr>
            <w:rStyle w:val="Lienhypertexte"/>
            <w:noProof w:val="0"/>
          </w:rPr>
          <w:t>Tableau A : Monnaie nationale</w:t>
        </w:r>
        <w:r w:rsidRPr="00D029B7">
          <w:rPr>
            <w:noProof w:val="0"/>
            <w:webHidden/>
          </w:rPr>
          <w:tab/>
        </w:r>
        <w:r w:rsidRPr="00D029B7">
          <w:rPr>
            <w:noProof w:val="0"/>
            <w:webHidden/>
          </w:rPr>
          <w:fldChar w:fldCharType="begin"/>
        </w:r>
        <w:r w:rsidRPr="00D029B7">
          <w:rPr>
            <w:noProof w:val="0"/>
            <w:webHidden/>
          </w:rPr>
          <w:instrText xml:space="preserve"> PAGEREF _Toc207117268 \h </w:instrText>
        </w:r>
        <w:r w:rsidRPr="00D029B7">
          <w:rPr>
            <w:noProof w:val="0"/>
            <w:webHidden/>
          </w:rPr>
        </w:r>
        <w:r w:rsidRPr="00D029B7">
          <w:rPr>
            <w:noProof w:val="0"/>
            <w:webHidden/>
          </w:rPr>
          <w:fldChar w:fldCharType="separate"/>
        </w:r>
        <w:r w:rsidR="00912B2C" w:rsidRPr="00D029B7">
          <w:rPr>
            <w:noProof w:val="0"/>
            <w:webHidden/>
          </w:rPr>
          <w:t>170</w:t>
        </w:r>
        <w:r w:rsidRPr="00D029B7">
          <w:rPr>
            <w:noProof w:val="0"/>
            <w:webHidden/>
          </w:rPr>
          <w:fldChar w:fldCharType="end"/>
        </w:r>
      </w:hyperlink>
    </w:p>
    <w:p w14:paraId="69337BAE" w14:textId="69A4FF98" w:rsidR="00FF7574" w:rsidRPr="00D029B7" w:rsidRDefault="00FF7574">
      <w:pPr>
        <w:pStyle w:val="TM2"/>
        <w:rPr>
          <w:rFonts w:asciiTheme="minorHAnsi" w:eastAsiaTheme="minorEastAsia" w:hAnsiTheme="minorHAnsi" w:cstheme="minorBidi"/>
          <w:noProof w:val="0"/>
          <w:kern w:val="2"/>
          <w:szCs w:val="24"/>
          <w:lang w:eastAsia="en-US"/>
        </w:rPr>
      </w:pPr>
      <w:hyperlink w:anchor="_Toc207117269" w:history="1">
        <w:r w:rsidRPr="00D029B7">
          <w:rPr>
            <w:rStyle w:val="Lienhypertexte"/>
            <w:noProof w:val="0"/>
          </w:rPr>
          <w:t>Tableau B : Monnaie Etrangère</w:t>
        </w:r>
        <w:r w:rsidRPr="00D029B7">
          <w:rPr>
            <w:noProof w:val="0"/>
            <w:webHidden/>
          </w:rPr>
          <w:tab/>
        </w:r>
        <w:r w:rsidRPr="00D029B7">
          <w:rPr>
            <w:noProof w:val="0"/>
            <w:webHidden/>
          </w:rPr>
          <w:fldChar w:fldCharType="begin"/>
        </w:r>
        <w:r w:rsidRPr="00D029B7">
          <w:rPr>
            <w:noProof w:val="0"/>
            <w:webHidden/>
          </w:rPr>
          <w:instrText xml:space="preserve"> PAGEREF _Toc207117269 \h </w:instrText>
        </w:r>
        <w:r w:rsidRPr="00D029B7">
          <w:rPr>
            <w:noProof w:val="0"/>
            <w:webHidden/>
          </w:rPr>
        </w:r>
        <w:r w:rsidRPr="00D029B7">
          <w:rPr>
            <w:noProof w:val="0"/>
            <w:webHidden/>
          </w:rPr>
          <w:fldChar w:fldCharType="separate"/>
        </w:r>
        <w:r w:rsidR="00912B2C" w:rsidRPr="00D029B7">
          <w:rPr>
            <w:noProof w:val="0"/>
            <w:webHidden/>
          </w:rPr>
          <w:t>171</w:t>
        </w:r>
        <w:r w:rsidRPr="00D029B7">
          <w:rPr>
            <w:noProof w:val="0"/>
            <w:webHidden/>
          </w:rPr>
          <w:fldChar w:fldCharType="end"/>
        </w:r>
      </w:hyperlink>
    </w:p>
    <w:p w14:paraId="771CA749" w14:textId="79EE6938" w:rsidR="00FF7574" w:rsidRPr="00D029B7" w:rsidRDefault="00FF7574">
      <w:pPr>
        <w:pStyle w:val="TM2"/>
        <w:rPr>
          <w:rFonts w:asciiTheme="minorHAnsi" w:eastAsiaTheme="minorEastAsia" w:hAnsiTheme="minorHAnsi" w:cstheme="minorBidi"/>
          <w:noProof w:val="0"/>
          <w:kern w:val="2"/>
          <w:szCs w:val="24"/>
          <w:lang w:eastAsia="en-US"/>
        </w:rPr>
      </w:pPr>
      <w:hyperlink w:anchor="_Toc207117270" w:history="1">
        <w:r w:rsidRPr="00D029B7">
          <w:rPr>
            <w:rStyle w:val="Lienhypertexte"/>
            <w:noProof w:val="0"/>
          </w:rPr>
          <w:t>Tableau C. Récapitulatif des Monnaies de Paiement</w:t>
        </w:r>
        <w:r w:rsidRPr="00D029B7">
          <w:rPr>
            <w:noProof w:val="0"/>
            <w:webHidden/>
          </w:rPr>
          <w:tab/>
        </w:r>
        <w:r w:rsidRPr="00D029B7">
          <w:rPr>
            <w:noProof w:val="0"/>
            <w:webHidden/>
          </w:rPr>
          <w:fldChar w:fldCharType="begin"/>
        </w:r>
        <w:r w:rsidRPr="00D029B7">
          <w:rPr>
            <w:noProof w:val="0"/>
            <w:webHidden/>
          </w:rPr>
          <w:instrText xml:space="preserve"> PAGEREF _Toc207117270 \h </w:instrText>
        </w:r>
        <w:r w:rsidRPr="00D029B7">
          <w:rPr>
            <w:noProof w:val="0"/>
            <w:webHidden/>
          </w:rPr>
        </w:r>
        <w:r w:rsidRPr="00D029B7">
          <w:rPr>
            <w:noProof w:val="0"/>
            <w:webHidden/>
          </w:rPr>
          <w:fldChar w:fldCharType="separate"/>
        </w:r>
        <w:r w:rsidR="00912B2C" w:rsidRPr="00D029B7">
          <w:rPr>
            <w:noProof w:val="0"/>
            <w:webHidden/>
          </w:rPr>
          <w:t>172</w:t>
        </w:r>
        <w:r w:rsidRPr="00D029B7">
          <w:rPr>
            <w:noProof w:val="0"/>
            <w:webHidden/>
          </w:rPr>
          <w:fldChar w:fldCharType="end"/>
        </w:r>
      </w:hyperlink>
    </w:p>
    <w:p w14:paraId="214A9CFF" w14:textId="4A4784FA"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271" w:history="1">
        <w:r w:rsidRPr="00D029B7">
          <w:rPr>
            <w:rStyle w:val="Lienhypertexte"/>
            <w:noProof w:val="0"/>
          </w:rPr>
          <w:t>Formulaires de Bordereau des prix et de Détail  Quantitatif et Estimatif</w:t>
        </w:r>
        <w:r w:rsidRPr="00D029B7">
          <w:rPr>
            <w:noProof w:val="0"/>
            <w:webHidden/>
          </w:rPr>
          <w:tab/>
        </w:r>
        <w:r w:rsidRPr="00D029B7">
          <w:rPr>
            <w:noProof w:val="0"/>
            <w:webHidden/>
          </w:rPr>
          <w:fldChar w:fldCharType="begin"/>
        </w:r>
        <w:r w:rsidRPr="00D029B7">
          <w:rPr>
            <w:noProof w:val="0"/>
            <w:webHidden/>
          </w:rPr>
          <w:instrText xml:space="preserve"> PAGEREF _Toc207117271 \h </w:instrText>
        </w:r>
        <w:r w:rsidRPr="00D029B7">
          <w:rPr>
            <w:noProof w:val="0"/>
            <w:webHidden/>
          </w:rPr>
        </w:r>
        <w:r w:rsidRPr="00D029B7">
          <w:rPr>
            <w:noProof w:val="0"/>
            <w:webHidden/>
          </w:rPr>
          <w:fldChar w:fldCharType="separate"/>
        </w:r>
        <w:r w:rsidR="00912B2C" w:rsidRPr="00D029B7">
          <w:rPr>
            <w:noProof w:val="0"/>
            <w:webHidden/>
          </w:rPr>
          <w:t>178</w:t>
        </w:r>
        <w:r w:rsidRPr="00D029B7">
          <w:rPr>
            <w:noProof w:val="0"/>
            <w:webHidden/>
          </w:rPr>
          <w:fldChar w:fldCharType="end"/>
        </w:r>
      </w:hyperlink>
    </w:p>
    <w:p w14:paraId="4675B7AE" w14:textId="34C53992" w:rsidR="00FF7574" w:rsidRPr="00D029B7" w:rsidRDefault="00FF7574">
      <w:pPr>
        <w:pStyle w:val="TM2"/>
        <w:rPr>
          <w:rFonts w:asciiTheme="minorHAnsi" w:eastAsiaTheme="minorEastAsia" w:hAnsiTheme="minorHAnsi" w:cstheme="minorBidi"/>
          <w:noProof w:val="0"/>
          <w:kern w:val="2"/>
          <w:szCs w:val="24"/>
          <w:lang w:eastAsia="en-US"/>
        </w:rPr>
      </w:pPr>
      <w:hyperlink w:anchor="_Toc207117272" w:history="1">
        <w:r w:rsidRPr="00D029B7">
          <w:rPr>
            <w:rStyle w:val="Lienhypertexte"/>
            <w:noProof w:val="0"/>
          </w:rPr>
          <w:t>Tableau No. 1 : Postes Généraux</w:t>
        </w:r>
        <w:r w:rsidRPr="00D029B7">
          <w:rPr>
            <w:noProof w:val="0"/>
            <w:webHidden/>
          </w:rPr>
          <w:tab/>
        </w:r>
        <w:r w:rsidRPr="00D029B7">
          <w:rPr>
            <w:noProof w:val="0"/>
            <w:webHidden/>
          </w:rPr>
          <w:fldChar w:fldCharType="begin"/>
        </w:r>
        <w:r w:rsidRPr="00D029B7">
          <w:rPr>
            <w:noProof w:val="0"/>
            <w:webHidden/>
          </w:rPr>
          <w:instrText xml:space="preserve"> PAGEREF _Toc207117272 \h </w:instrText>
        </w:r>
        <w:r w:rsidRPr="00D029B7">
          <w:rPr>
            <w:noProof w:val="0"/>
            <w:webHidden/>
          </w:rPr>
        </w:r>
        <w:r w:rsidRPr="00D029B7">
          <w:rPr>
            <w:noProof w:val="0"/>
            <w:webHidden/>
          </w:rPr>
          <w:fldChar w:fldCharType="separate"/>
        </w:r>
        <w:r w:rsidR="00912B2C" w:rsidRPr="00D029B7">
          <w:rPr>
            <w:noProof w:val="0"/>
            <w:webHidden/>
          </w:rPr>
          <w:t>181</w:t>
        </w:r>
        <w:r w:rsidRPr="00D029B7">
          <w:rPr>
            <w:noProof w:val="0"/>
            <w:webHidden/>
          </w:rPr>
          <w:fldChar w:fldCharType="end"/>
        </w:r>
      </w:hyperlink>
    </w:p>
    <w:p w14:paraId="2D146E45" w14:textId="0D3E6C36" w:rsidR="00FF7574" w:rsidRPr="00D029B7" w:rsidRDefault="00FF7574">
      <w:pPr>
        <w:pStyle w:val="TM2"/>
        <w:rPr>
          <w:rFonts w:asciiTheme="minorHAnsi" w:eastAsiaTheme="minorEastAsia" w:hAnsiTheme="minorHAnsi" w:cstheme="minorBidi"/>
          <w:noProof w:val="0"/>
          <w:kern w:val="2"/>
          <w:szCs w:val="24"/>
          <w:lang w:eastAsia="en-US"/>
        </w:rPr>
      </w:pPr>
      <w:hyperlink w:anchor="_Toc207117273" w:history="1">
        <w:r w:rsidRPr="00D029B7">
          <w:rPr>
            <w:rStyle w:val="Lienhypertexte"/>
            <w:noProof w:val="0"/>
          </w:rPr>
          <w:t>Tableau No. 2 :  Terrassements</w:t>
        </w:r>
        <w:r w:rsidRPr="00D029B7">
          <w:rPr>
            <w:noProof w:val="0"/>
            <w:webHidden/>
          </w:rPr>
          <w:tab/>
        </w:r>
        <w:r w:rsidRPr="00D029B7">
          <w:rPr>
            <w:noProof w:val="0"/>
            <w:webHidden/>
          </w:rPr>
          <w:fldChar w:fldCharType="begin"/>
        </w:r>
        <w:r w:rsidRPr="00D029B7">
          <w:rPr>
            <w:noProof w:val="0"/>
            <w:webHidden/>
          </w:rPr>
          <w:instrText xml:space="preserve"> PAGEREF _Toc207117273 \h </w:instrText>
        </w:r>
        <w:r w:rsidRPr="00D029B7">
          <w:rPr>
            <w:noProof w:val="0"/>
            <w:webHidden/>
          </w:rPr>
        </w:r>
        <w:r w:rsidRPr="00D029B7">
          <w:rPr>
            <w:noProof w:val="0"/>
            <w:webHidden/>
          </w:rPr>
          <w:fldChar w:fldCharType="separate"/>
        </w:r>
        <w:r w:rsidR="00912B2C" w:rsidRPr="00D029B7">
          <w:rPr>
            <w:noProof w:val="0"/>
            <w:webHidden/>
          </w:rPr>
          <w:t>182</w:t>
        </w:r>
        <w:r w:rsidRPr="00D029B7">
          <w:rPr>
            <w:noProof w:val="0"/>
            <w:webHidden/>
          </w:rPr>
          <w:fldChar w:fldCharType="end"/>
        </w:r>
      </w:hyperlink>
    </w:p>
    <w:p w14:paraId="03D721AA" w14:textId="2ECA02C0" w:rsidR="00FF7574" w:rsidRPr="00D029B7" w:rsidRDefault="00FF7574">
      <w:pPr>
        <w:pStyle w:val="TM2"/>
        <w:rPr>
          <w:rFonts w:asciiTheme="minorHAnsi" w:eastAsiaTheme="minorEastAsia" w:hAnsiTheme="minorHAnsi" w:cstheme="minorBidi"/>
          <w:noProof w:val="0"/>
          <w:kern w:val="2"/>
          <w:szCs w:val="24"/>
          <w:lang w:eastAsia="en-US"/>
        </w:rPr>
      </w:pPr>
      <w:hyperlink w:anchor="_Toc207117274" w:history="1">
        <w:r w:rsidRPr="00D029B7">
          <w:rPr>
            <w:rStyle w:val="Lienhypertexte"/>
            <w:noProof w:val="0"/>
          </w:rPr>
          <w:t>Tableau No. 3:  Buses et ouvrages d’art</w:t>
        </w:r>
        <w:r w:rsidRPr="00D029B7">
          <w:rPr>
            <w:noProof w:val="0"/>
            <w:webHidden/>
          </w:rPr>
          <w:tab/>
        </w:r>
        <w:r w:rsidRPr="00D029B7">
          <w:rPr>
            <w:noProof w:val="0"/>
            <w:webHidden/>
          </w:rPr>
          <w:fldChar w:fldCharType="begin"/>
        </w:r>
        <w:r w:rsidRPr="00D029B7">
          <w:rPr>
            <w:noProof w:val="0"/>
            <w:webHidden/>
          </w:rPr>
          <w:instrText xml:space="preserve"> PAGEREF _Toc207117274 \h </w:instrText>
        </w:r>
        <w:r w:rsidRPr="00D029B7">
          <w:rPr>
            <w:noProof w:val="0"/>
            <w:webHidden/>
          </w:rPr>
        </w:r>
        <w:r w:rsidRPr="00D029B7">
          <w:rPr>
            <w:noProof w:val="0"/>
            <w:webHidden/>
          </w:rPr>
          <w:fldChar w:fldCharType="separate"/>
        </w:r>
        <w:r w:rsidR="00912B2C" w:rsidRPr="00D029B7">
          <w:rPr>
            <w:noProof w:val="0"/>
            <w:webHidden/>
          </w:rPr>
          <w:t>183</w:t>
        </w:r>
        <w:r w:rsidRPr="00D029B7">
          <w:rPr>
            <w:noProof w:val="0"/>
            <w:webHidden/>
          </w:rPr>
          <w:fldChar w:fldCharType="end"/>
        </w:r>
      </w:hyperlink>
    </w:p>
    <w:p w14:paraId="6F332D01" w14:textId="16D83CE5" w:rsidR="00FF7574" w:rsidRPr="00D029B7" w:rsidRDefault="00FF7574">
      <w:pPr>
        <w:pStyle w:val="TM2"/>
        <w:rPr>
          <w:rFonts w:asciiTheme="minorHAnsi" w:eastAsiaTheme="minorEastAsia" w:hAnsiTheme="minorHAnsi" w:cstheme="minorBidi"/>
          <w:noProof w:val="0"/>
          <w:kern w:val="2"/>
          <w:szCs w:val="24"/>
          <w:lang w:eastAsia="en-US"/>
        </w:rPr>
      </w:pPr>
      <w:hyperlink w:anchor="_Toc207117275" w:history="1">
        <w:r w:rsidRPr="00D029B7">
          <w:rPr>
            <w:rStyle w:val="Lienhypertexte"/>
            <w:noProof w:val="0"/>
          </w:rPr>
          <w:t>Travail en Régie</w:t>
        </w:r>
        <w:r w:rsidRPr="00D029B7">
          <w:rPr>
            <w:noProof w:val="0"/>
            <w:webHidden/>
          </w:rPr>
          <w:tab/>
        </w:r>
        <w:r w:rsidRPr="00D029B7">
          <w:rPr>
            <w:noProof w:val="0"/>
            <w:webHidden/>
          </w:rPr>
          <w:fldChar w:fldCharType="begin"/>
        </w:r>
        <w:r w:rsidRPr="00D029B7">
          <w:rPr>
            <w:noProof w:val="0"/>
            <w:webHidden/>
          </w:rPr>
          <w:instrText xml:space="preserve"> PAGEREF _Toc207117275 \h </w:instrText>
        </w:r>
        <w:r w:rsidRPr="00D029B7">
          <w:rPr>
            <w:noProof w:val="0"/>
            <w:webHidden/>
          </w:rPr>
        </w:r>
        <w:r w:rsidRPr="00D029B7">
          <w:rPr>
            <w:noProof w:val="0"/>
            <w:webHidden/>
          </w:rPr>
          <w:fldChar w:fldCharType="separate"/>
        </w:r>
        <w:r w:rsidR="00912B2C" w:rsidRPr="00D029B7">
          <w:rPr>
            <w:noProof w:val="0"/>
            <w:webHidden/>
          </w:rPr>
          <w:t>184</w:t>
        </w:r>
        <w:r w:rsidRPr="00D029B7">
          <w:rPr>
            <w:noProof w:val="0"/>
            <w:webHidden/>
          </w:rPr>
          <w:fldChar w:fldCharType="end"/>
        </w:r>
      </w:hyperlink>
    </w:p>
    <w:p w14:paraId="19526CB0" w14:textId="00A4D910" w:rsidR="00FF7574" w:rsidRPr="00D029B7" w:rsidRDefault="00FF7574">
      <w:pPr>
        <w:pStyle w:val="TM2"/>
        <w:rPr>
          <w:rFonts w:asciiTheme="minorHAnsi" w:eastAsiaTheme="minorEastAsia" w:hAnsiTheme="minorHAnsi" w:cstheme="minorBidi"/>
          <w:noProof w:val="0"/>
          <w:kern w:val="2"/>
          <w:szCs w:val="24"/>
          <w:lang w:eastAsia="en-US"/>
        </w:rPr>
      </w:pPr>
      <w:hyperlink w:anchor="_Toc207117276" w:history="1">
        <w:r w:rsidRPr="00D029B7">
          <w:rPr>
            <w:rStyle w:val="Lienhypertexte"/>
            <w:noProof w:val="0"/>
          </w:rPr>
          <w:t>Tarifs des Travaux en Régie :  1. Main d’Œuvre</w:t>
        </w:r>
        <w:r w:rsidRPr="00D029B7">
          <w:rPr>
            <w:noProof w:val="0"/>
            <w:webHidden/>
          </w:rPr>
          <w:tab/>
        </w:r>
        <w:r w:rsidRPr="00D029B7">
          <w:rPr>
            <w:noProof w:val="0"/>
            <w:webHidden/>
          </w:rPr>
          <w:fldChar w:fldCharType="begin"/>
        </w:r>
        <w:r w:rsidRPr="00D029B7">
          <w:rPr>
            <w:noProof w:val="0"/>
            <w:webHidden/>
          </w:rPr>
          <w:instrText xml:space="preserve"> PAGEREF _Toc207117276 \h </w:instrText>
        </w:r>
        <w:r w:rsidRPr="00D029B7">
          <w:rPr>
            <w:noProof w:val="0"/>
            <w:webHidden/>
          </w:rPr>
        </w:r>
        <w:r w:rsidRPr="00D029B7">
          <w:rPr>
            <w:noProof w:val="0"/>
            <w:webHidden/>
          </w:rPr>
          <w:fldChar w:fldCharType="separate"/>
        </w:r>
        <w:r w:rsidR="00912B2C" w:rsidRPr="00D029B7">
          <w:rPr>
            <w:noProof w:val="0"/>
            <w:webHidden/>
          </w:rPr>
          <w:t>188</w:t>
        </w:r>
        <w:r w:rsidRPr="00D029B7">
          <w:rPr>
            <w:noProof w:val="0"/>
            <w:webHidden/>
          </w:rPr>
          <w:fldChar w:fldCharType="end"/>
        </w:r>
      </w:hyperlink>
    </w:p>
    <w:p w14:paraId="0A205004" w14:textId="4F27F34F" w:rsidR="00FF7574" w:rsidRPr="00D029B7" w:rsidRDefault="00FF7574">
      <w:pPr>
        <w:pStyle w:val="TM2"/>
        <w:rPr>
          <w:rFonts w:asciiTheme="minorHAnsi" w:eastAsiaTheme="minorEastAsia" w:hAnsiTheme="minorHAnsi" w:cstheme="minorBidi"/>
          <w:noProof w:val="0"/>
          <w:kern w:val="2"/>
          <w:szCs w:val="24"/>
          <w:lang w:eastAsia="en-US"/>
        </w:rPr>
      </w:pPr>
      <w:hyperlink w:anchor="_Toc207117277" w:history="1">
        <w:r w:rsidRPr="00D029B7">
          <w:rPr>
            <w:rStyle w:val="Lienhypertexte"/>
            <w:noProof w:val="0"/>
          </w:rPr>
          <w:t>Tarifs des Travaux en Régie :  2. Matériaux</w:t>
        </w:r>
        <w:r w:rsidRPr="00D029B7">
          <w:rPr>
            <w:noProof w:val="0"/>
            <w:webHidden/>
          </w:rPr>
          <w:tab/>
        </w:r>
        <w:r w:rsidRPr="00D029B7">
          <w:rPr>
            <w:noProof w:val="0"/>
            <w:webHidden/>
          </w:rPr>
          <w:fldChar w:fldCharType="begin"/>
        </w:r>
        <w:r w:rsidRPr="00D029B7">
          <w:rPr>
            <w:noProof w:val="0"/>
            <w:webHidden/>
          </w:rPr>
          <w:instrText xml:space="preserve"> PAGEREF _Toc207117277 \h </w:instrText>
        </w:r>
        <w:r w:rsidRPr="00D029B7">
          <w:rPr>
            <w:noProof w:val="0"/>
            <w:webHidden/>
          </w:rPr>
        </w:r>
        <w:r w:rsidRPr="00D029B7">
          <w:rPr>
            <w:noProof w:val="0"/>
            <w:webHidden/>
          </w:rPr>
          <w:fldChar w:fldCharType="separate"/>
        </w:r>
        <w:r w:rsidR="00912B2C" w:rsidRPr="00D029B7">
          <w:rPr>
            <w:noProof w:val="0"/>
            <w:webHidden/>
          </w:rPr>
          <w:t>189</w:t>
        </w:r>
        <w:r w:rsidRPr="00D029B7">
          <w:rPr>
            <w:noProof w:val="0"/>
            <w:webHidden/>
          </w:rPr>
          <w:fldChar w:fldCharType="end"/>
        </w:r>
      </w:hyperlink>
    </w:p>
    <w:p w14:paraId="14AA6626" w14:textId="4AADF5E4" w:rsidR="00FF7574" w:rsidRPr="00D029B7" w:rsidRDefault="00FF7574">
      <w:pPr>
        <w:pStyle w:val="TM2"/>
        <w:rPr>
          <w:rFonts w:asciiTheme="minorHAnsi" w:eastAsiaTheme="minorEastAsia" w:hAnsiTheme="minorHAnsi" w:cstheme="minorBidi"/>
          <w:noProof w:val="0"/>
          <w:kern w:val="2"/>
          <w:szCs w:val="24"/>
          <w:lang w:eastAsia="en-US"/>
        </w:rPr>
      </w:pPr>
      <w:hyperlink w:anchor="_Toc207117278" w:history="1">
        <w:r w:rsidRPr="00D029B7">
          <w:rPr>
            <w:rStyle w:val="Lienhypertexte"/>
            <w:noProof w:val="0"/>
          </w:rPr>
          <w:t>Annexe Travaux en Régie :  3. Matériel de l’Entrepreneur</w:t>
        </w:r>
        <w:r w:rsidRPr="00D029B7">
          <w:rPr>
            <w:noProof w:val="0"/>
            <w:webHidden/>
          </w:rPr>
          <w:tab/>
        </w:r>
        <w:r w:rsidRPr="00D029B7">
          <w:rPr>
            <w:noProof w:val="0"/>
            <w:webHidden/>
          </w:rPr>
          <w:fldChar w:fldCharType="begin"/>
        </w:r>
        <w:r w:rsidRPr="00D029B7">
          <w:rPr>
            <w:noProof w:val="0"/>
            <w:webHidden/>
          </w:rPr>
          <w:instrText xml:space="preserve"> PAGEREF _Toc207117278 \h </w:instrText>
        </w:r>
        <w:r w:rsidRPr="00D029B7">
          <w:rPr>
            <w:noProof w:val="0"/>
            <w:webHidden/>
          </w:rPr>
        </w:r>
        <w:r w:rsidRPr="00D029B7">
          <w:rPr>
            <w:noProof w:val="0"/>
            <w:webHidden/>
          </w:rPr>
          <w:fldChar w:fldCharType="separate"/>
        </w:r>
        <w:r w:rsidR="00912B2C" w:rsidRPr="00D029B7">
          <w:rPr>
            <w:noProof w:val="0"/>
            <w:webHidden/>
          </w:rPr>
          <w:t>190</w:t>
        </w:r>
        <w:r w:rsidRPr="00D029B7">
          <w:rPr>
            <w:noProof w:val="0"/>
            <w:webHidden/>
          </w:rPr>
          <w:fldChar w:fldCharType="end"/>
        </w:r>
      </w:hyperlink>
    </w:p>
    <w:p w14:paraId="681D7839" w14:textId="0EBF091E" w:rsidR="00FF7574" w:rsidRPr="00D029B7" w:rsidRDefault="00FF7574">
      <w:pPr>
        <w:pStyle w:val="TM2"/>
        <w:rPr>
          <w:rFonts w:asciiTheme="minorHAnsi" w:eastAsiaTheme="minorEastAsia" w:hAnsiTheme="minorHAnsi" w:cstheme="minorBidi"/>
          <w:noProof w:val="0"/>
          <w:kern w:val="2"/>
          <w:szCs w:val="24"/>
          <w:lang w:eastAsia="en-US"/>
        </w:rPr>
      </w:pPr>
      <w:hyperlink w:anchor="_Toc207117279" w:history="1">
        <w:r w:rsidRPr="00D029B7">
          <w:rPr>
            <w:rStyle w:val="Lienhypertexte"/>
            <w:noProof w:val="0"/>
          </w:rPr>
          <w:t>Récapitulatif des Travaux en Régie</w:t>
        </w:r>
        <w:r w:rsidRPr="00D029B7">
          <w:rPr>
            <w:noProof w:val="0"/>
            <w:webHidden/>
          </w:rPr>
          <w:tab/>
        </w:r>
        <w:r w:rsidRPr="00D029B7">
          <w:rPr>
            <w:noProof w:val="0"/>
            <w:webHidden/>
          </w:rPr>
          <w:fldChar w:fldCharType="begin"/>
        </w:r>
        <w:r w:rsidRPr="00D029B7">
          <w:rPr>
            <w:noProof w:val="0"/>
            <w:webHidden/>
          </w:rPr>
          <w:instrText xml:space="preserve"> PAGEREF _Toc207117279 \h </w:instrText>
        </w:r>
        <w:r w:rsidRPr="00D029B7">
          <w:rPr>
            <w:noProof w:val="0"/>
            <w:webHidden/>
          </w:rPr>
        </w:r>
        <w:r w:rsidRPr="00D029B7">
          <w:rPr>
            <w:noProof w:val="0"/>
            <w:webHidden/>
          </w:rPr>
          <w:fldChar w:fldCharType="separate"/>
        </w:r>
        <w:r w:rsidR="00912B2C" w:rsidRPr="00D029B7">
          <w:rPr>
            <w:noProof w:val="0"/>
            <w:webHidden/>
          </w:rPr>
          <w:t>191</w:t>
        </w:r>
        <w:r w:rsidRPr="00D029B7">
          <w:rPr>
            <w:noProof w:val="0"/>
            <w:webHidden/>
          </w:rPr>
          <w:fldChar w:fldCharType="end"/>
        </w:r>
      </w:hyperlink>
    </w:p>
    <w:p w14:paraId="4D9A1A4B" w14:textId="51CD7CD8" w:rsidR="00FF7574" w:rsidRPr="00D029B7" w:rsidRDefault="00FF7574">
      <w:pPr>
        <w:pStyle w:val="TM2"/>
        <w:rPr>
          <w:rFonts w:asciiTheme="minorHAnsi" w:eastAsiaTheme="minorEastAsia" w:hAnsiTheme="minorHAnsi" w:cstheme="minorBidi"/>
          <w:noProof w:val="0"/>
          <w:kern w:val="2"/>
          <w:szCs w:val="24"/>
          <w:lang w:eastAsia="en-US"/>
        </w:rPr>
      </w:pPr>
      <w:hyperlink w:anchor="_Toc207117280" w:history="1">
        <w:r w:rsidRPr="00D029B7">
          <w:rPr>
            <w:rStyle w:val="Lienhypertexte"/>
            <w:noProof w:val="0"/>
          </w:rPr>
          <w:t>Récapitulatif des Sommes Provisionnelles dans le Détail Quantitatif et Estimatif</w:t>
        </w:r>
        <w:r w:rsidRPr="00D029B7">
          <w:rPr>
            <w:noProof w:val="0"/>
            <w:webHidden/>
          </w:rPr>
          <w:tab/>
        </w:r>
        <w:r w:rsidRPr="00D029B7">
          <w:rPr>
            <w:noProof w:val="0"/>
            <w:webHidden/>
          </w:rPr>
          <w:fldChar w:fldCharType="begin"/>
        </w:r>
        <w:r w:rsidRPr="00D029B7">
          <w:rPr>
            <w:noProof w:val="0"/>
            <w:webHidden/>
          </w:rPr>
          <w:instrText xml:space="preserve"> PAGEREF _Toc207117280 \h </w:instrText>
        </w:r>
        <w:r w:rsidRPr="00D029B7">
          <w:rPr>
            <w:noProof w:val="0"/>
            <w:webHidden/>
          </w:rPr>
        </w:r>
        <w:r w:rsidRPr="00D029B7">
          <w:rPr>
            <w:noProof w:val="0"/>
            <w:webHidden/>
          </w:rPr>
          <w:fldChar w:fldCharType="separate"/>
        </w:r>
        <w:r w:rsidR="00912B2C" w:rsidRPr="00D029B7">
          <w:rPr>
            <w:noProof w:val="0"/>
            <w:webHidden/>
          </w:rPr>
          <w:t>192</w:t>
        </w:r>
        <w:r w:rsidRPr="00D029B7">
          <w:rPr>
            <w:noProof w:val="0"/>
            <w:webHidden/>
          </w:rPr>
          <w:fldChar w:fldCharType="end"/>
        </w:r>
      </w:hyperlink>
    </w:p>
    <w:p w14:paraId="2BEF8531" w14:textId="533B461B" w:rsidR="00FF7574" w:rsidRPr="00D029B7" w:rsidRDefault="00FF7574">
      <w:pPr>
        <w:pStyle w:val="TM2"/>
        <w:rPr>
          <w:rFonts w:asciiTheme="minorHAnsi" w:eastAsiaTheme="minorEastAsia" w:hAnsiTheme="minorHAnsi" w:cstheme="minorBidi"/>
          <w:noProof w:val="0"/>
          <w:kern w:val="2"/>
          <w:szCs w:val="24"/>
          <w:lang w:eastAsia="en-US"/>
        </w:rPr>
      </w:pPr>
      <w:hyperlink w:anchor="_Toc207117281" w:history="1">
        <w:r w:rsidRPr="00D029B7">
          <w:rPr>
            <w:rStyle w:val="Lienhypertexte"/>
            <w:noProof w:val="0"/>
          </w:rPr>
          <w:t>Récapitulatif Général</w:t>
        </w:r>
        <w:r w:rsidRPr="00D029B7">
          <w:rPr>
            <w:noProof w:val="0"/>
            <w:webHidden/>
          </w:rPr>
          <w:tab/>
        </w:r>
        <w:r w:rsidRPr="00D029B7">
          <w:rPr>
            <w:noProof w:val="0"/>
            <w:webHidden/>
          </w:rPr>
          <w:fldChar w:fldCharType="begin"/>
        </w:r>
        <w:r w:rsidRPr="00D029B7">
          <w:rPr>
            <w:noProof w:val="0"/>
            <w:webHidden/>
          </w:rPr>
          <w:instrText xml:space="preserve"> PAGEREF _Toc207117281 \h </w:instrText>
        </w:r>
        <w:r w:rsidRPr="00D029B7">
          <w:rPr>
            <w:noProof w:val="0"/>
            <w:webHidden/>
          </w:rPr>
        </w:r>
        <w:r w:rsidRPr="00D029B7">
          <w:rPr>
            <w:noProof w:val="0"/>
            <w:webHidden/>
          </w:rPr>
          <w:fldChar w:fldCharType="separate"/>
        </w:r>
        <w:r w:rsidR="00912B2C" w:rsidRPr="00D029B7">
          <w:rPr>
            <w:noProof w:val="0"/>
            <w:webHidden/>
          </w:rPr>
          <w:t>193</w:t>
        </w:r>
        <w:r w:rsidRPr="00D029B7">
          <w:rPr>
            <w:noProof w:val="0"/>
            <w:webHidden/>
          </w:rPr>
          <w:fldChar w:fldCharType="end"/>
        </w:r>
      </w:hyperlink>
    </w:p>
    <w:p w14:paraId="4E7CEDB8" w14:textId="1ED56964" w:rsidR="00FA0D66" w:rsidRPr="00D029B7" w:rsidRDefault="005F72A2" w:rsidP="00E322F8">
      <w:pPr>
        <w:ind w:hanging="36"/>
        <w:rPr>
          <w:rFonts w:eastAsiaTheme="minorEastAsia"/>
        </w:rPr>
      </w:pPr>
      <w:r w:rsidRPr="00D029B7">
        <w:rPr>
          <w:rFonts w:ascii="Times New Roman Bold" w:hAnsi="Times New Roman Bold"/>
          <w:b/>
          <w:sz w:val="28"/>
        </w:rPr>
        <w:fldChar w:fldCharType="end"/>
      </w:r>
    </w:p>
    <w:p w14:paraId="5A9F0B7F" w14:textId="77777777" w:rsidR="00806446" w:rsidRPr="00D029B7" w:rsidRDefault="00806446" w:rsidP="00424F7F">
      <w:pPr>
        <w:ind w:hanging="36"/>
      </w:pPr>
    </w:p>
    <w:p w14:paraId="3B6A119E" w14:textId="73462CB3" w:rsidR="0081122D" w:rsidRPr="00D029B7" w:rsidRDefault="0081122D" w:rsidP="00424F7F">
      <w:pPr>
        <w:ind w:hanging="36"/>
        <w:rPr>
          <w:rFonts w:eastAsiaTheme="minorEastAsia"/>
        </w:rPr>
        <w:sectPr w:rsidR="0081122D" w:rsidRPr="00D029B7" w:rsidSect="007F1FDF">
          <w:footerReference w:type="even" r:id="rId79"/>
          <w:footerReference w:type="default" r:id="rId80"/>
          <w:headerReference w:type="first" r:id="rId81"/>
          <w:footerReference w:type="first" r:id="rId82"/>
          <w:footnotePr>
            <w:numRestart w:val="eachPage"/>
          </w:footnotePr>
          <w:endnotePr>
            <w:numFmt w:val="decimal"/>
          </w:endnotePr>
          <w:pgSz w:w="12240" w:h="15840" w:code="1"/>
          <w:pgMar w:top="1440" w:right="1440" w:bottom="1152" w:left="1440" w:header="720" w:footer="720" w:gutter="0"/>
          <w:cols w:space="720"/>
          <w:titlePg/>
        </w:sectPr>
      </w:pPr>
    </w:p>
    <w:p w14:paraId="201ED311" w14:textId="647A528D" w:rsidR="00DA15B0" w:rsidRPr="00710D65" w:rsidRDefault="00DA15B0" w:rsidP="00A76396">
      <w:pPr>
        <w:pStyle w:val="Sec4head1"/>
      </w:pPr>
      <w:bookmarkStart w:id="51" w:name="_Toc479200517"/>
      <w:bookmarkStart w:id="52" w:name="_Toc327863856"/>
      <w:bookmarkStart w:id="53" w:name="_Toc461854736"/>
      <w:bookmarkStart w:id="54" w:name="_Toc137112453"/>
      <w:bookmarkStart w:id="55" w:name="_Toc137112562"/>
      <w:bookmarkStart w:id="56" w:name="_Toc207117226"/>
      <w:bookmarkStart w:id="57" w:name="_Hlk231380736"/>
      <w:bookmarkStart w:id="58" w:name="_Hlk231380478"/>
      <w:r w:rsidRPr="00710D65">
        <w:lastRenderedPageBreak/>
        <w:t>Lettre de Soumission</w:t>
      </w:r>
      <w:bookmarkEnd w:id="51"/>
      <w:bookmarkEnd w:id="52"/>
      <w:bookmarkEnd w:id="53"/>
      <w:r w:rsidR="00D10EA8" w:rsidRPr="00710D65">
        <w:t xml:space="preserve"> – Pa</w:t>
      </w:r>
      <w:r w:rsidR="00EB2793" w:rsidRPr="00710D65">
        <w:t>r</w:t>
      </w:r>
      <w:r w:rsidR="00D10EA8" w:rsidRPr="00710D65">
        <w:t>tie Technique</w:t>
      </w:r>
      <w:bookmarkEnd w:id="54"/>
      <w:bookmarkEnd w:id="55"/>
      <w:bookmarkEnd w:id="56"/>
    </w:p>
    <w:tbl>
      <w:tblPr>
        <w:tblStyle w:val="Grilledutableau"/>
        <w:tblW w:w="0" w:type="auto"/>
        <w:tblLook w:val="04A0" w:firstRow="1" w:lastRow="0" w:firstColumn="1" w:lastColumn="0" w:noHBand="0" w:noVBand="1"/>
      </w:tblPr>
      <w:tblGrid>
        <w:gridCol w:w="9350"/>
      </w:tblGrid>
      <w:tr w:rsidR="003662D6" w:rsidRPr="00710D65" w14:paraId="24B34E22" w14:textId="77777777" w:rsidTr="002612B1">
        <w:trPr>
          <w:trHeight w:val="2168"/>
        </w:trPr>
        <w:tc>
          <w:tcPr>
            <w:tcW w:w="9576" w:type="dxa"/>
          </w:tcPr>
          <w:p w14:paraId="0C7EDFFF" w14:textId="1E5E7DAF" w:rsidR="003662D6" w:rsidRPr="00710D65" w:rsidRDefault="003662D6" w:rsidP="003662D6">
            <w:pPr>
              <w:pStyle w:val="SecIV"/>
              <w:jc w:val="both"/>
              <w:rPr>
                <w:b w:val="0"/>
                <w:bCs/>
                <w:i/>
                <w:iCs/>
                <w:sz w:val="24"/>
                <w:szCs w:val="24"/>
              </w:rPr>
            </w:pPr>
            <w:r w:rsidRPr="00710D65">
              <w:rPr>
                <w:b w:val="0"/>
                <w:bCs/>
                <w:i/>
                <w:iCs/>
                <w:sz w:val="24"/>
                <w:szCs w:val="24"/>
              </w:rPr>
              <w:t xml:space="preserve">INSTRUCTIONS AUX SOUMISSIONNAIRES : SUPPRIMER CE </w:t>
            </w:r>
            <w:r w:rsidR="00E20D17" w:rsidRPr="00710D65">
              <w:rPr>
                <w:b w:val="0"/>
                <w:bCs/>
                <w:i/>
                <w:iCs/>
                <w:sz w:val="24"/>
                <w:szCs w:val="24"/>
              </w:rPr>
              <w:t>CARTOUCH</w:t>
            </w:r>
            <w:r w:rsidRPr="00710D65">
              <w:rPr>
                <w:b w:val="0"/>
                <w:bCs/>
                <w:i/>
                <w:iCs/>
                <w:sz w:val="24"/>
                <w:szCs w:val="24"/>
              </w:rPr>
              <w:t xml:space="preserve">E APRÈS AVOIR COMPLETE </w:t>
            </w:r>
            <w:r w:rsidR="00E20D17" w:rsidRPr="00710D65">
              <w:rPr>
                <w:b w:val="0"/>
                <w:bCs/>
                <w:i/>
                <w:iCs/>
                <w:sz w:val="24"/>
                <w:szCs w:val="24"/>
              </w:rPr>
              <w:t>L</w:t>
            </w:r>
            <w:r w:rsidRPr="00710D65">
              <w:rPr>
                <w:b w:val="0"/>
                <w:bCs/>
                <w:i/>
                <w:iCs/>
                <w:sz w:val="24"/>
                <w:szCs w:val="24"/>
              </w:rPr>
              <w:t>E DOCUMENT</w:t>
            </w:r>
          </w:p>
          <w:p w14:paraId="7A63FF51" w14:textId="21800CDB" w:rsidR="003662D6" w:rsidRPr="00710D65" w:rsidRDefault="003662D6" w:rsidP="003662D6">
            <w:pPr>
              <w:pStyle w:val="SecIV"/>
              <w:jc w:val="both"/>
              <w:rPr>
                <w:b w:val="0"/>
                <w:bCs/>
                <w:i/>
                <w:iCs/>
                <w:sz w:val="24"/>
                <w:szCs w:val="24"/>
              </w:rPr>
            </w:pPr>
            <w:bookmarkStart w:id="59" w:name="_Toc73714736"/>
            <w:r w:rsidRPr="00710D65">
              <w:rPr>
                <w:b w:val="0"/>
                <w:bCs/>
                <w:i/>
                <w:iCs/>
                <w:sz w:val="24"/>
                <w:szCs w:val="24"/>
              </w:rPr>
              <w:t>Le Soumissionnaire doit pré</w:t>
            </w:r>
            <w:r w:rsidR="00E20D17" w:rsidRPr="00710D65">
              <w:rPr>
                <w:b w:val="0"/>
                <w:bCs/>
                <w:i/>
                <w:iCs/>
                <w:sz w:val="24"/>
                <w:szCs w:val="24"/>
              </w:rPr>
              <w:t>p</w:t>
            </w:r>
            <w:r w:rsidRPr="00710D65">
              <w:rPr>
                <w:b w:val="0"/>
                <w:bCs/>
                <w:i/>
                <w:iCs/>
                <w:sz w:val="24"/>
                <w:szCs w:val="24"/>
              </w:rPr>
              <w:t>arer la Lettre de Soumission sur un papier à entête montrant clairement le nom complet du Soumissionnaire et son adresse.</w:t>
            </w:r>
            <w:bookmarkEnd w:id="59"/>
          </w:p>
          <w:p w14:paraId="325C9455" w14:textId="457B5E4E" w:rsidR="003662D6" w:rsidRPr="00710D65" w:rsidRDefault="003662D6" w:rsidP="002612B1">
            <w:pPr>
              <w:tabs>
                <w:tab w:val="right" w:pos="9000"/>
              </w:tabs>
              <w:ind w:left="0" w:firstLine="0"/>
            </w:pPr>
            <w:bookmarkStart w:id="60" w:name="_Toc73714737"/>
            <w:r w:rsidRPr="00710D65">
              <w:rPr>
                <w:bCs/>
                <w:i/>
                <w:iCs/>
                <w:szCs w:val="24"/>
              </w:rPr>
              <w:t>Note : Toutes les parties du texte en itali</w:t>
            </w:r>
            <w:r w:rsidR="00D44D5B" w:rsidRPr="00710D65">
              <w:rPr>
                <w:bCs/>
                <w:i/>
                <w:iCs/>
                <w:szCs w:val="24"/>
              </w:rPr>
              <w:t>que</w:t>
            </w:r>
            <w:r w:rsidRPr="00710D65">
              <w:rPr>
                <w:bCs/>
                <w:i/>
                <w:iCs/>
                <w:szCs w:val="24"/>
              </w:rPr>
              <w:t xml:space="preserve"> sont </w:t>
            </w:r>
            <w:r w:rsidR="005D4470" w:rsidRPr="00710D65">
              <w:rPr>
                <w:bCs/>
                <w:i/>
                <w:iCs/>
                <w:szCs w:val="24"/>
              </w:rPr>
              <w:t>une</w:t>
            </w:r>
            <w:r w:rsidRPr="00710D65">
              <w:rPr>
                <w:bCs/>
                <w:i/>
                <w:iCs/>
                <w:szCs w:val="24"/>
              </w:rPr>
              <w:t xml:space="preserve"> aide </w:t>
            </w:r>
            <w:r w:rsidR="00832B9E" w:rsidRPr="00710D65">
              <w:rPr>
                <w:bCs/>
                <w:i/>
                <w:iCs/>
                <w:szCs w:val="24"/>
              </w:rPr>
              <w:t xml:space="preserve">aux </w:t>
            </w:r>
            <w:r w:rsidRPr="00710D65">
              <w:rPr>
                <w:bCs/>
                <w:i/>
                <w:iCs/>
                <w:szCs w:val="24"/>
              </w:rPr>
              <w:t>Soumissionnaires à remplir ce formulaire</w:t>
            </w:r>
            <w:r w:rsidR="001140BD" w:rsidRPr="00710D65">
              <w:t>.</w:t>
            </w:r>
            <w:bookmarkEnd w:id="60"/>
          </w:p>
        </w:tc>
      </w:tr>
    </w:tbl>
    <w:p w14:paraId="6AA14E9A" w14:textId="1BE27BCA" w:rsidR="00B925BF" w:rsidRPr="00710D65" w:rsidRDefault="00B925BF" w:rsidP="00DA15B0">
      <w:pPr>
        <w:spacing w:before="120" w:after="120"/>
        <w:jc w:val="left"/>
      </w:pPr>
      <w:r w:rsidRPr="00710D65">
        <w:rPr>
          <w:b/>
          <w:bCs/>
        </w:rPr>
        <w:t>Date de soumission</w:t>
      </w:r>
      <w:r w:rsidR="005B69F3" w:rsidRPr="00710D65">
        <w:rPr>
          <w:b/>
          <w:bCs/>
        </w:rPr>
        <w:t> :</w:t>
      </w:r>
      <w:r w:rsidRPr="00710D65">
        <w:t xml:space="preserve"> </w:t>
      </w:r>
      <w:r w:rsidR="008451AF" w:rsidRPr="00710D65">
        <w:t>__________</w:t>
      </w:r>
      <w:r w:rsidRPr="00710D65">
        <w:rPr>
          <w:i/>
          <w:iCs/>
        </w:rPr>
        <w:t>[insérer la date (jour, mois, année) de remise de l’offre]</w:t>
      </w:r>
    </w:p>
    <w:p w14:paraId="49514F53" w14:textId="5E06E5A3" w:rsidR="00B925BF" w:rsidRPr="00710D65" w:rsidRDefault="00B925BF" w:rsidP="00DA15B0">
      <w:pPr>
        <w:spacing w:after="120"/>
        <w:ind w:right="72"/>
        <w:jc w:val="left"/>
      </w:pPr>
      <w:r w:rsidRPr="00710D65">
        <w:rPr>
          <w:b/>
          <w:bCs/>
        </w:rPr>
        <w:t>AO No.</w:t>
      </w:r>
      <w:r w:rsidR="005B69F3" w:rsidRPr="00710D65">
        <w:rPr>
          <w:b/>
          <w:bCs/>
        </w:rPr>
        <w:t> :</w:t>
      </w:r>
      <w:r w:rsidRPr="00710D65">
        <w:t xml:space="preserve"> </w:t>
      </w:r>
      <w:r w:rsidR="008451AF" w:rsidRPr="00710D65">
        <w:t>___________</w:t>
      </w:r>
      <w:r w:rsidRPr="00710D65">
        <w:rPr>
          <w:bCs/>
          <w:i/>
          <w:iCs/>
        </w:rPr>
        <w:t xml:space="preserve">[insérer </w:t>
      </w:r>
      <w:r w:rsidR="00832B9E" w:rsidRPr="00710D65">
        <w:rPr>
          <w:bCs/>
          <w:i/>
          <w:iCs/>
        </w:rPr>
        <w:t>l’identification</w:t>
      </w:r>
      <w:r w:rsidRPr="00710D65">
        <w:rPr>
          <w:bCs/>
          <w:i/>
          <w:iCs/>
        </w:rPr>
        <w:t xml:space="preserve"> de l’Appel d’Offres]</w:t>
      </w:r>
    </w:p>
    <w:p w14:paraId="3C00DDDA" w14:textId="07CD8619" w:rsidR="00B925BF" w:rsidRPr="00710D65" w:rsidRDefault="00B925BF" w:rsidP="00DA15B0">
      <w:pPr>
        <w:tabs>
          <w:tab w:val="right" w:pos="9000"/>
        </w:tabs>
        <w:spacing w:after="120"/>
        <w:jc w:val="left"/>
        <w:rPr>
          <w:bCs/>
          <w:i/>
          <w:iCs/>
        </w:rPr>
      </w:pPr>
      <w:r w:rsidRPr="00710D65">
        <w:rPr>
          <w:b/>
          <w:bCs/>
        </w:rPr>
        <w:t>Variante No.</w:t>
      </w:r>
      <w:r w:rsidR="005B69F3" w:rsidRPr="00710D65">
        <w:rPr>
          <w:b/>
          <w:bCs/>
        </w:rPr>
        <w:t> :</w:t>
      </w:r>
      <w:r w:rsidRPr="00710D65">
        <w:t xml:space="preserve"> </w:t>
      </w:r>
      <w:r w:rsidR="008451AF" w:rsidRPr="00710D65">
        <w:t>____________</w:t>
      </w:r>
      <w:r w:rsidRPr="00710D65">
        <w:rPr>
          <w:bCs/>
          <w:i/>
          <w:iCs/>
          <w:spacing w:val="-4"/>
        </w:rPr>
        <w:t>[insérer le numéro d’identification si cette offre est proposée pour une variante]</w:t>
      </w:r>
    </w:p>
    <w:p w14:paraId="148191AE" w14:textId="5FED4F71" w:rsidR="000A450A" w:rsidRPr="00710D65" w:rsidRDefault="00B925BF">
      <w:r w:rsidRPr="00710D65">
        <w:t>À</w:t>
      </w:r>
      <w:r w:rsidR="005B69F3" w:rsidRPr="00710D65">
        <w:t> :</w:t>
      </w:r>
      <w:r w:rsidRPr="00710D65">
        <w:t xml:space="preserve"> </w:t>
      </w:r>
      <w:r w:rsidRPr="00710D65">
        <w:rPr>
          <w:b/>
          <w:i/>
          <w:iCs/>
        </w:rPr>
        <w:t xml:space="preserve">[insérer le nom complet du Maître </w:t>
      </w:r>
      <w:r w:rsidR="001A0797" w:rsidRPr="00710D65">
        <w:rPr>
          <w:b/>
          <w:i/>
          <w:iCs/>
        </w:rPr>
        <w:t>d</w:t>
      </w:r>
      <w:r w:rsidRPr="00710D65">
        <w:rPr>
          <w:b/>
          <w:i/>
          <w:iCs/>
        </w:rPr>
        <w:t>’Ouvrage]</w:t>
      </w:r>
    </w:p>
    <w:p w14:paraId="6975EDE5" w14:textId="5C308B54" w:rsidR="0058011F" w:rsidRPr="00710D65" w:rsidRDefault="000A450A">
      <w:r w:rsidRPr="00710D65">
        <w:t>Nous, les soussignés</w:t>
      </w:r>
      <w:r w:rsidR="003507FA" w:rsidRPr="00710D65">
        <w:t>,</w:t>
      </w:r>
      <w:r w:rsidRPr="00710D65">
        <w:t> </w:t>
      </w:r>
      <w:r w:rsidR="0058011F" w:rsidRPr="00710D65">
        <w:t>soumettons ci-joint notre Offre</w:t>
      </w:r>
      <w:r w:rsidR="003507FA" w:rsidRPr="00710D65">
        <w:t xml:space="preserve"> </w:t>
      </w:r>
      <w:r w:rsidR="0058011F" w:rsidRPr="00710D65">
        <w:t>en deux parties, à savoir :</w:t>
      </w:r>
    </w:p>
    <w:p w14:paraId="4142385D" w14:textId="1A597036" w:rsidR="0058011F" w:rsidRPr="00710D65" w:rsidRDefault="0058011F" w:rsidP="00AE5014">
      <w:pPr>
        <w:pStyle w:val="Paragraphedeliste"/>
        <w:numPr>
          <w:ilvl w:val="0"/>
          <w:numId w:val="156"/>
        </w:numPr>
      </w:pPr>
      <w:r w:rsidRPr="00710D65">
        <w:t>La Partie Technique, et</w:t>
      </w:r>
    </w:p>
    <w:p w14:paraId="74329A7C" w14:textId="68DBB456" w:rsidR="0058011F" w:rsidRPr="00710D65" w:rsidRDefault="0058011F" w:rsidP="00424F7F">
      <w:pPr>
        <w:pStyle w:val="Paragraphedeliste"/>
        <w:ind w:firstLine="0"/>
      </w:pPr>
    </w:p>
    <w:p w14:paraId="64501C97" w14:textId="51A2CF9D" w:rsidR="001919D1" w:rsidRPr="00710D65" w:rsidRDefault="001919D1" w:rsidP="00AE5014">
      <w:pPr>
        <w:pStyle w:val="Paragraphedeliste"/>
        <w:numPr>
          <w:ilvl w:val="0"/>
          <w:numId w:val="156"/>
        </w:numPr>
      </w:pPr>
      <w:r w:rsidRPr="00710D65">
        <w:t xml:space="preserve">La Partie Financière. </w:t>
      </w:r>
    </w:p>
    <w:p w14:paraId="2E73CA0E" w14:textId="36D7FC0C" w:rsidR="000A450A" w:rsidRPr="00710D65" w:rsidRDefault="00763172">
      <w:r w:rsidRPr="00710D65">
        <w:t xml:space="preserve">En soumettant notre Offre, nous faisons les </w:t>
      </w:r>
      <w:r w:rsidR="00EF0CBB" w:rsidRPr="00710D65">
        <w:t>déclarations</w:t>
      </w:r>
      <w:r w:rsidRPr="00710D65">
        <w:t xml:space="preserve"> suivante</w:t>
      </w:r>
      <w:r w:rsidR="0042660D" w:rsidRPr="00710D65">
        <w:t>s</w:t>
      </w:r>
      <w:r w:rsidR="005B69F3" w:rsidRPr="00710D65">
        <w:t> :</w:t>
      </w:r>
      <w:r w:rsidR="000A450A" w:rsidRPr="00710D65">
        <w:t xml:space="preserve"> </w:t>
      </w:r>
    </w:p>
    <w:p w14:paraId="4EA7C708" w14:textId="106E318D" w:rsidR="000A450A" w:rsidRPr="00710D65" w:rsidRDefault="003662D6" w:rsidP="00AE5014">
      <w:pPr>
        <w:numPr>
          <w:ilvl w:val="0"/>
          <w:numId w:val="18"/>
        </w:numPr>
        <w:tabs>
          <w:tab w:val="right" w:pos="9000"/>
        </w:tabs>
        <w:ind w:left="630" w:hanging="570"/>
      </w:pPr>
      <w:r w:rsidRPr="00710D65">
        <w:rPr>
          <w:b/>
          <w:bCs/>
        </w:rPr>
        <w:t>Pas de Réserve</w:t>
      </w:r>
      <w:r w:rsidRPr="00710D65">
        <w:t xml:space="preserve"> : </w:t>
      </w:r>
      <w:r w:rsidR="00A11B52" w:rsidRPr="00710D65">
        <w:t>n</w:t>
      </w:r>
      <w:r w:rsidR="000A450A" w:rsidRPr="00710D65">
        <w:t xml:space="preserve">ous avons examiné le Dossier d’Appel d’Offres, y compris les </w:t>
      </w:r>
      <w:r w:rsidR="00F434B7" w:rsidRPr="00710D65">
        <w:t>A</w:t>
      </w:r>
      <w:r w:rsidR="000A450A" w:rsidRPr="00710D65">
        <w:t xml:space="preserve">dditifs </w:t>
      </w:r>
      <w:r w:rsidR="001A7798" w:rsidRPr="00710D65">
        <w:t>No.</w:t>
      </w:r>
      <w:r w:rsidR="005B69F3" w:rsidRPr="00710D65">
        <w:t> :</w:t>
      </w:r>
      <w:r w:rsidR="001A7798" w:rsidRPr="00710D65">
        <w:t xml:space="preserve"> </w:t>
      </w:r>
      <w:r w:rsidR="001A7798" w:rsidRPr="00710D65">
        <w:rPr>
          <w:bCs/>
          <w:i/>
          <w:iCs/>
        </w:rPr>
        <w:t>[insérer les numéros et date</w:t>
      </w:r>
      <w:r w:rsidR="00DA15B0" w:rsidRPr="00710D65">
        <w:rPr>
          <w:bCs/>
          <w:i/>
          <w:iCs/>
        </w:rPr>
        <w:t>]</w:t>
      </w:r>
      <w:r w:rsidR="005B69F3" w:rsidRPr="00710D65">
        <w:t> </w:t>
      </w:r>
      <w:r w:rsidR="008451AF" w:rsidRPr="00710D65">
        <w:t>émis selon l’article 8 des Instructions aux Soumissionnaires (IS)</w:t>
      </w:r>
      <w:r w:rsidR="00F434B7" w:rsidRPr="00710D65">
        <w:t xml:space="preserve"> et n’avons pas de réserve</w:t>
      </w:r>
      <w:r w:rsidR="005B69F3" w:rsidRPr="00710D65">
        <w:t>;</w:t>
      </w:r>
    </w:p>
    <w:p w14:paraId="158B6E3A" w14:textId="04EAFC0F" w:rsidR="00294BAD" w:rsidRPr="00710D65" w:rsidRDefault="003662D6" w:rsidP="00AE5014">
      <w:pPr>
        <w:numPr>
          <w:ilvl w:val="0"/>
          <w:numId w:val="18"/>
        </w:numPr>
        <w:tabs>
          <w:tab w:val="right" w:pos="9000"/>
        </w:tabs>
        <w:ind w:left="630" w:hanging="570"/>
      </w:pPr>
      <w:r w:rsidRPr="00710D65">
        <w:rPr>
          <w:b/>
          <w:bCs/>
        </w:rPr>
        <w:t>Eligibilité</w:t>
      </w:r>
      <w:r w:rsidRPr="00710D65">
        <w:t xml:space="preserve"> : </w:t>
      </w:r>
      <w:r w:rsidR="00A11B52" w:rsidRPr="00710D65">
        <w:t>n</w:t>
      </w:r>
      <w:r w:rsidR="00232B0F" w:rsidRPr="00710D65">
        <w:t xml:space="preserve">ous remplissons les critères d’éligibilité </w:t>
      </w:r>
      <w:r w:rsidR="001A7798" w:rsidRPr="00710D65">
        <w:t xml:space="preserve">et nous </w:t>
      </w:r>
      <w:r w:rsidR="00FF5E79" w:rsidRPr="00710D65">
        <w:t>n’avons</w:t>
      </w:r>
      <w:r w:rsidR="00E519FA" w:rsidRPr="00710D65">
        <w:t xml:space="preserve"> pas de conflit d’intérêt tel</w:t>
      </w:r>
      <w:r w:rsidR="00A07F59" w:rsidRPr="00710D65">
        <w:t>s</w:t>
      </w:r>
      <w:r w:rsidR="00E519FA" w:rsidRPr="00710D65">
        <w:t xml:space="preserve"> </w:t>
      </w:r>
      <w:r w:rsidR="00A11B52" w:rsidRPr="00710D65">
        <w:t>que défini</w:t>
      </w:r>
      <w:r w:rsidR="00A07F59" w:rsidRPr="00710D65">
        <w:t>s</w:t>
      </w:r>
      <w:r w:rsidR="00A11B52" w:rsidRPr="00710D65">
        <w:t xml:space="preserve"> à l’article 4 des IS</w:t>
      </w:r>
      <w:r w:rsidR="005B69F3" w:rsidRPr="00710D65">
        <w:t> ;</w:t>
      </w:r>
      <w:r w:rsidR="00232B0F" w:rsidRPr="00710D65">
        <w:t xml:space="preserve"> </w:t>
      </w:r>
    </w:p>
    <w:p w14:paraId="06D65C17" w14:textId="6847E981" w:rsidR="00914B00" w:rsidRPr="00710D65" w:rsidRDefault="00914B00" w:rsidP="00AE5014">
      <w:pPr>
        <w:numPr>
          <w:ilvl w:val="0"/>
          <w:numId w:val="18"/>
        </w:numPr>
        <w:tabs>
          <w:tab w:val="right" w:pos="9000"/>
        </w:tabs>
        <w:ind w:left="630" w:hanging="570"/>
      </w:pPr>
      <w:r w:rsidRPr="00710D65">
        <w:rPr>
          <w:b/>
          <w:bCs/>
        </w:rPr>
        <w:t>Déclaration de Garantie d’Offre</w:t>
      </w:r>
      <w:r w:rsidRPr="00710D65">
        <w:t> :  nous n’avons pas été exclus par le Maître d’Ouvrage sur la base de la mise en œuvre d’une Déclaration de Garantie d’Offre ou de Proposition telle que prévue à l’article 4.7 des IS ;</w:t>
      </w:r>
    </w:p>
    <w:p w14:paraId="64F832DF" w14:textId="77777777" w:rsidR="00D05F59" w:rsidRPr="00710D65" w:rsidRDefault="00D05F59" w:rsidP="00AE5014">
      <w:pPr>
        <w:pStyle w:val="Paragraphedeliste"/>
        <w:numPr>
          <w:ilvl w:val="0"/>
          <w:numId w:val="18"/>
        </w:numPr>
        <w:ind w:hanging="540"/>
        <w:contextualSpacing w:val="0"/>
      </w:pPr>
      <w:r w:rsidRPr="00710D65">
        <w:rPr>
          <w:b/>
          <w:bCs/>
        </w:rPr>
        <w:t>Exploitation et Abus Sexuels (EAS) et/ou Harcèlement Sexuel (HS)</w:t>
      </w:r>
      <w:r w:rsidRPr="00710D65">
        <w:t xml:space="preserve"> : </w:t>
      </w:r>
      <w:r w:rsidRPr="00710D65">
        <w:rPr>
          <w:i/>
          <w:iCs/>
        </w:rPr>
        <w:t>[sélectionner l’option appropriée parmi les alinéas (i) à (v) ci-dessous et supprimer les autres].</w:t>
      </w:r>
    </w:p>
    <w:p w14:paraId="20C4700D" w14:textId="29D5E0D1" w:rsidR="00D05F59" w:rsidRPr="00710D65" w:rsidRDefault="00D05F59" w:rsidP="00D05F59">
      <w:pPr>
        <w:suppressAutoHyphens/>
        <w:spacing w:after="120"/>
        <w:ind w:left="360" w:firstLine="0"/>
        <w:rPr>
          <w:bCs/>
          <w:szCs w:val="24"/>
        </w:rPr>
      </w:pPr>
      <w:r w:rsidRPr="00710D65">
        <w:rPr>
          <w:bCs/>
          <w:szCs w:val="24"/>
        </w:rPr>
        <w:t xml:space="preserve">Nous </w:t>
      </w:r>
      <w:r w:rsidRPr="00710D65">
        <w:rPr>
          <w:bCs/>
          <w:i/>
          <w:iCs/>
          <w:szCs w:val="24"/>
        </w:rPr>
        <w:t xml:space="preserve">[dans le cas d’un GE, insérer : « y compris tous membres du GE »], </w:t>
      </w:r>
      <w:r w:rsidRPr="00710D65">
        <w:rPr>
          <w:bCs/>
          <w:szCs w:val="24"/>
        </w:rPr>
        <w:t xml:space="preserve">et nos sous-traitants : </w:t>
      </w:r>
    </w:p>
    <w:p w14:paraId="2B0B70CD" w14:textId="0D1E7B6F" w:rsidR="00D05F59" w:rsidRPr="00710D65" w:rsidRDefault="00D05F59" w:rsidP="00AE5014">
      <w:pPr>
        <w:pStyle w:val="Paragraphedeliste"/>
        <w:numPr>
          <w:ilvl w:val="0"/>
          <w:numId w:val="40"/>
        </w:numPr>
        <w:tabs>
          <w:tab w:val="right" w:pos="9000"/>
        </w:tabs>
        <w:spacing w:before="120" w:after="120"/>
        <w:ind w:left="990"/>
        <w:rPr>
          <w:szCs w:val="24"/>
        </w:rPr>
      </w:pPr>
      <w:r w:rsidRPr="00710D65">
        <w:rPr>
          <w:color w:val="000000" w:themeColor="text1"/>
          <w:szCs w:val="24"/>
        </w:rPr>
        <w:t xml:space="preserve">[n’avons pas </w:t>
      </w:r>
      <w:r w:rsidRPr="00710D65">
        <w:rPr>
          <w:szCs w:val="24"/>
        </w:rPr>
        <w:t>fait l’objet d’une disqualification de la part de la Banque pour non-respect des obligations d’EAS/HS.]</w:t>
      </w:r>
    </w:p>
    <w:p w14:paraId="70F32649" w14:textId="6345D199" w:rsidR="00D05F59" w:rsidRPr="00710D65" w:rsidRDefault="00D05F59" w:rsidP="00AE5014">
      <w:pPr>
        <w:pStyle w:val="Paragraphedeliste"/>
        <w:numPr>
          <w:ilvl w:val="0"/>
          <w:numId w:val="40"/>
        </w:numPr>
        <w:tabs>
          <w:tab w:val="right" w:pos="9000"/>
        </w:tabs>
        <w:spacing w:before="120" w:after="120"/>
        <w:ind w:left="990"/>
        <w:rPr>
          <w:szCs w:val="24"/>
        </w:rPr>
      </w:pPr>
      <w:r w:rsidRPr="00710D65">
        <w:rPr>
          <w:szCs w:val="24"/>
        </w:rPr>
        <w:t>[</w:t>
      </w:r>
      <w:r w:rsidR="00F434B7" w:rsidRPr="00710D65">
        <w:rPr>
          <w:color w:val="000000" w:themeColor="text1"/>
          <w:szCs w:val="24"/>
        </w:rPr>
        <w:t>faisons l’objet de</w:t>
      </w:r>
      <w:r w:rsidRPr="00710D65">
        <w:rPr>
          <w:color w:val="000000" w:themeColor="text1"/>
          <w:szCs w:val="24"/>
        </w:rPr>
        <w:t xml:space="preserve"> </w:t>
      </w:r>
      <w:r w:rsidRPr="00710D65">
        <w:rPr>
          <w:szCs w:val="24"/>
        </w:rPr>
        <w:t>disqualification par la Banque pour non-respect des obligations d’EAS/HS.]</w:t>
      </w:r>
    </w:p>
    <w:p w14:paraId="3B10B91A" w14:textId="77777777" w:rsidR="00D05F59" w:rsidRPr="00710D65" w:rsidRDefault="00D05F59" w:rsidP="00AE5014">
      <w:pPr>
        <w:pStyle w:val="Paragraphedeliste"/>
        <w:numPr>
          <w:ilvl w:val="0"/>
          <w:numId w:val="40"/>
        </w:numPr>
        <w:tabs>
          <w:tab w:val="right" w:pos="9000"/>
        </w:tabs>
        <w:spacing w:before="120" w:after="120"/>
        <w:ind w:left="990"/>
        <w:rPr>
          <w:color w:val="000000" w:themeColor="text1"/>
          <w:szCs w:val="24"/>
        </w:rPr>
      </w:pPr>
      <w:r w:rsidRPr="00710D65">
        <w:rPr>
          <w:color w:val="000000" w:themeColor="text1"/>
          <w:szCs w:val="24"/>
        </w:rPr>
        <w:t xml:space="preserve">[avons fait </w:t>
      </w:r>
      <w:r w:rsidRPr="00710D65">
        <w:rPr>
          <w:szCs w:val="24"/>
        </w:rPr>
        <w:t xml:space="preserve">l’objet d’une disqualification par la Banque pour non-respect des obligations d’EAS/HS. </w:t>
      </w:r>
      <w:r w:rsidRPr="00710D65">
        <w:rPr>
          <w:color w:val="000000" w:themeColor="text1"/>
          <w:szCs w:val="24"/>
        </w:rPr>
        <w:t>Une sentence arbitrale sur l’affaire de disqualification a été rendue en notre faveur.]</w:t>
      </w:r>
    </w:p>
    <w:p w14:paraId="0B99FA95" w14:textId="3608DF46" w:rsidR="00D05F59" w:rsidRPr="00710D65" w:rsidRDefault="00D05F59" w:rsidP="00AE5014">
      <w:pPr>
        <w:pStyle w:val="Paragraphedeliste"/>
        <w:numPr>
          <w:ilvl w:val="0"/>
          <w:numId w:val="40"/>
        </w:numPr>
        <w:tabs>
          <w:tab w:val="right" w:pos="9000"/>
        </w:tabs>
        <w:spacing w:before="120" w:after="120"/>
        <w:ind w:left="990"/>
        <w:rPr>
          <w:color w:val="000000" w:themeColor="text1"/>
          <w:szCs w:val="24"/>
        </w:rPr>
      </w:pPr>
      <w:r w:rsidRPr="00710D65">
        <w:rPr>
          <w:color w:val="000000" w:themeColor="text1"/>
          <w:szCs w:val="24"/>
        </w:rPr>
        <w:lastRenderedPageBreak/>
        <w:t xml:space="preserve">[avons fait </w:t>
      </w:r>
      <w:r w:rsidRPr="00710D65">
        <w:rPr>
          <w:szCs w:val="24"/>
        </w:rPr>
        <w:t xml:space="preserve">l’objet d’une disqualification par la Banque pour non-respect des obligations d’EAS/HS pour une période de deux (2) ans. </w:t>
      </w:r>
      <w:r w:rsidRPr="00710D65">
        <w:rPr>
          <w:color w:val="000000" w:themeColor="text1"/>
          <w:szCs w:val="24"/>
        </w:rPr>
        <w:t xml:space="preserve">Par la suite, nous avons fourni et démontré que nous avons </w:t>
      </w:r>
      <w:r w:rsidR="00F434B7" w:rsidRPr="00710D65">
        <w:rPr>
          <w:color w:val="000000" w:themeColor="text1"/>
          <w:szCs w:val="24"/>
        </w:rPr>
        <w:t xml:space="preserve">la </w:t>
      </w:r>
      <w:r w:rsidRPr="00710D65">
        <w:rPr>
          <w:color w:val="000000" w:themeColor="text1"/>
          <w:szCs w:val="24"/>
        </w:rPr>
        <w:t xml:space="preserve">capacité et </w:t>
      </w:r>
      <w:r w:rsidR="00F434B7" w:rsidRPr="00710D65">
        <w:rPr>
          <w:color w:val="000000" w:themeColor="text1"/>
          <w:szCs w:val="24"/>
        </w:rPr>
        <w:t>l’</w:t>
      </w:r>
      <w:r w:rsidRPr="00710D65">
        <w:rPr>
          <w:color w:val="000000" w:themeColor="text1"/>
          <w:szCs w:val="24"/>
        </w:rPr>
        <w:t xml:space="preserve">engagement adéquats pour nous conformer aux obligations en matière de prévention et d’intervention en matière </w:t>
      </w:r>
      <w:r w:rsidRPr="00710D65">
        <w:rPr>
          <w:szCs w:val="24"/>
        </w:rPr>
        <w:t>d’EAS/HS</w:t>
      </w:r>
      <w:r w:rsidRPr="00710D65">
        <w:rPr>
          <w:color w:val="000000" w:themeColor="text1"/>
          <w:szCs w:val="24"/>
        </w:rPr>
        <w:t xml:space="preserve">.] </w:t>
      </w:r>
    </w:p>
    <w:p w14:paraId="37880680" w14:textId="42864CB7" w:rsidR="00D05F59" w:rsidRPr="00710D65" w:rsidRDefault="00D05F59" w:rsidP="00AE5014">
      <w:pPr>
        <w:pStyle w:val="Paragraphedeliste"/>
        <w:numPr>
          <w:ilvl w:val="0"/>
          <w:numId w:val="40"/>
        </w:numPr>
        <w:tabs>
          <w:tab w:val="right" w:pos="9000"/>
        </w:tabs>
        <w:spacing w:before="120" w:after="120"/>
        <w:ind w:left="990"/>
        <w:rPr>
          <w:color w:val="000000" w:themeColor="text1"/>
          <w:szCs w:val="24"/>
        </w:rPr>
      </w:pPr>
      <w:r w:rsidRPr="00710D65">
        <w:rPr>
          <w:color w:val="000000" w:themeColor="text1"/>
          <w:szCs w:val="24"/>
        </w:rPr>
        <w:t xml:space="preserve">[avons fait </w:t>
      </w:r>
      <w:r w:rsidRPr="00710D65">
        <w:rPr>
          <w:szCs w:val="24"/>
        </w:rPr>
        <w:t xml:space="preserve">l’objet d’une disqualification par la Banque pour non-respect des obligations d’EAS/HS pour une période de deux (2) ans. </w:t>
      </w:r>
      <w:r w:rsidRPr="00710D65">
        <w:rPr>
          <w:color w:val="000000" w:themeColor="text1"/>
          <w:szCs w:val="24"/>
        </w:rPr>
        <w:t xml:space="preserve">Nous avons joint des documents démontrant que nous avons </w:t>
      </w:r>
      <w:r w:rsidR="009E495F" w:rsidRPr="00710D65">
        <w:rPr>
          <w:color w:val="000000" w:themeColor="text1"/>
          <w:szCs w:val="24"/>
        </w:rPr>
        <w:t xml:space="preserve">la </w:t>
      </w:r>
      <w:r w:rsidRPr="00710D65">
        <w:rPr>
          <w:color w:val="000000" w:themeColor="text1"/>
          <w:szCs w:val="24"/>
        </w:rPr>
        <w:t xml:space="preserve">capacité et </w:t>
      </w:r>
      <w:r w:rsidR="009E495F" w:rsidRPr="00710D65">
        <w:rPr>
          <w:color w:val="000000" w:themeColor="text1"/>
          <w:szCs w:val="24"/>
        </w:rPr>
        <w:t>l’</w:t>
      </w:r>
      <w:r w:rsidRPr="00710D65">
        <w:rPr>
          <w:color w:val="000000" w:themeColor="text1"/>
          <w:szCs w:val="24"/>
        </w:rPr>
        <w:t>engagement adéquats pour nous conformer aux obligations en matière de prévention et d</w:t>
      </w:r>
      <w:r w:rsidR="00C4085F" w:rsidRPr="00710D65">
        <w:rPr>
          <w:color w:val="000000" w:themeColor="text1"/>
          <w:szCs w:val="24"/>
        </w:rPr>
        <w:t>e réponse</w:t>
      </w:r>
      <w:r w:rsidRPr="00710D65">
        <w:rPr>
          <w:color w:val="000000" w:themeColor="text1"/>
          <w:szCs w:val="24"/>
        </w:rPr>
        <w:t xml:space="preserve"> en matière </w:t>
      </w:r>
      <w:r w:rsidRPr="00710D65">
        <w:rPr>
          <w:szCs w:val="24"/>
        </w:rPr>
        <w:t>d’EAS/HS</w:t>
      </w:r>
      <w:r w:rsidRPr="00710D65">
        <w:rPr>
          <w:color w:val="000000" w:themeColor="text1"/>
          <w:szCs w:val="24"/>
        </w:rPr>
        <w:t>.]</w:t>
      </w:r>
    </w:p>
    <w:p w14:paraId="424E2729" w14:textId="3BEE54FF" w:rsidR="00294BAD" w:rsidRPr="00710D65" w:rsidRDefault="003662D6" w:rsidP="00AE5014">
      <w:pPr>
        <w:numPr>
          <w:ilvl w:val="0"/>
          <w:numId w:val="18"/>
        </w:numPr>
        <w:tabs>
          <w:tab w:val="right" w:pos="9000"/>
        </w:tabs>
        <w:ind w:left="630" w:hanging="570"/>
      </w:pPr>
      <w:r w:rsidRPr="00710D65">
        <w:rPr>
          <w:b/>
          <w:bCs/>
        </w:rPr>
        <w:t>Conformité </w:t>
      </w:r>
      <w:r w:rsidRPr="00710D65">
        <w:t xml:space="preserve">: </w:t>
      </w:r>
      <w:r w:rsidR="00A11B52" w:rsidRPr="00710D65">
        <w:t>n</w:t>
      </w:r>
      <w:r w:rsidR="000A450A" w:rsidRPr="00710D65">
        <w:t xml:space="preserve">ous nous engageons à exécuter les </w:t>
      </w:r>
      <w:r w:rsidR="00101CEE" w:rsidRPr="00710D65">
        <w:t>Ouvrages</w:t>
      </w:r>
      <w:r w:rsidR="000A450A" w:rsidRPr="00710D65">
        <w:t xml:space="preserve"> ci-après</w:t>
      </w:r>
      <w:r w:rsidR="005B69F3" w:rsidRPr="00710D65">
        <w:t> :</w:t>
      </w:r>
      <w:r w:rsidR="000A450A" w:rsidRPr="00710D65">
        <w:t xml:space="preserve"> </w:t>
      </w:r>
      <w:r w:rsidR="001A7798" w:rsidRPr="00710D65">
        <w:rPr>
          <w:i/>
        </w:rPr>
        <w:t>[insérer une brève description des</w:t>
      </w:r>
      <w:r w:rsidR="00E33019" w:rsidRPr="00710D65">
        <w:rPr>
          <w:i/>
        </w:rPr>
        <w:t xml:space="preserve"> </w:t>
      </w:r>
      <w:r w:rsidR="00B549C6" w:rsidRPr="00710D65">
        <w:rPr>
          <w:i/>
        </w:rPr>
        <w:t>Travaux</w:t>
      </w:r>
      <w:r w:rsidR="001A7798" w:rsidRPr="00710D65">
        <w:rPr>
          <w:i/>
          <w:iCs/>
        </w:rPr>
        <w:t>]</w:t>
      </w:r>
      <w:r w:rsidR="005B69F3" w:rsidRPr="00710D65">
        <w:t> </w:t>
      </w:r>
      <w:r w:rsidRPr="00710D65">
        <w:t>___________________________________________</w:t>
      </w:r>
      <w:r w:rsidR="009E495F" w:rsidRPr="00710D65">
        <w:t xml:space="preserve"> conformément au Dossier d’Appel d’Offres et aux Spécifications techniques et plans</w:t>
      </w:r>
      <w:r w:rsidR="005B69F3" w:rsidRPr="00710D65">
        <w:t>;</w:t>
      </w:r>
    </w:p>
    <w:p w14:paraId="09A8E306" w14:textId="1B6FAEA0" w:rsidR="000A450A" w:rsidRPr="00710D65" w:rsidRDefault="003662D6" w:rsidP="00AE5014">
      <w:pPr>
        <w:numPr>
          <w:ilvl w:val="0"/>
          <w:numId w:val="18"/>
        </w:numPr>
        <w:tabs>
          <w:tab w:val="right" w:pos="9000"/>
        </w:tabs>
        <w:ind w:left="630" w:hanging="570"/>
      </w:pPr>
      <w:r w:rsidRPr="00710D65">
        <w:rPr>
          <w:b/>
          <w:bCs/>
        </w:rPr>
        <w:t>Validité de l’Offre</w:t>
      </w:r>
      <w:r w:rsidRPr="00710D65">
        <w:t xml:space="preserve"> : </w:t>
      </w:r>
      <w:r w:rsidR="00A11B52" w:rsidRPr="00710D65">
        <w:t>n</w:t>
      </w:r>
      <w:r w:rsidR="000A450A" w:rsidRPr="00710D65">
        <w:t xml:space="preserve">otre offre demeurera valide </w:t>
      </w:r>
      <w:r w:rsidR="0091643A" w:rsidRPr="00710D65">
        <w:t xml:space="preserve">jusqu’à _______ </w:t>
      </w:r>
      <w:r w:rsidR="0091643A" w:rsidRPr="00710D65">
        <w:rPr>
          <w:i/>
          <w:iCs/>
        </w:rPr>
        <w:t xml:space="preserve">[insérer le jour, mois et année selon l’article 18.1 des IS], </w:t>
      </w:r>
      <w:r w:rsidR="0091643A" w:rsidRPr="00710D65">
        <w:t xml:space="preserve">et </w:t>
      </w:r>
      <w:r w:rsidR="000A450A" w:rsidRPr="00710D65">
        <w:t xml:space="preserve">cette offre nous engage et pourra être acceptée à tout moment </w:t>
      </w:r>
      <w:r w:rsidR="002F2D06" w:rsidRPr="00710D65">
        <w:t xml:space="preserve">ou </w:t>
      </w:r>
      <w:r w:rsidR="000A450A" w:rsidRPr="00710D65">
        <w:t xml:space="preserve">avant cette </w:t>
      </w:r>
      <w:r w:rsidR="009E08C3" w:rsidRPr="00710D65">
        <w:t>date : ___________________</w:t>
      </w:r>
    </w:p>
    <w:p w14:paraId="2F1A0A23" w14:textId="0DB15D4E" w:rsidR="000A450A" w:rsidRPr="00710D65" w:rsidRDefault="003662D6" w:rsidP="00AE5014">
      <w:pPr>
        <w:numPr>
          <w:ilvl w:val="0"/>
          <w:numId w:val="18"/>
        </w:numPr>
        <w:tabs>
          <w:tab w:val="right" w:pos="9000"/>
        </w:tabs>
        <w:ind w:left="630" w:hanging="570"/>
      </w:pPr>
      <w:r w:rsidRPr="00710D65">
        <w:rPr>
          <w:b/>
          <w:bCs/>
        </w:rPr>
        <w:t>Garantie de Bonne Exécution</w:t>
      </w:r>
      <w:r w:rsidRPr="00710D65">
        <w:t xml:space="preserve"> : </w:t>
      </w:r>
      <w:r w:rsidR="00A11B52" w:rsidRPr="00710D65">
        <w:t>s</w:t>
      </w:r>
      <w:r w:rsidR="000A450A" w:rsidRPr="00710D65">
        <w:t xml:space="preserve">i notre offre est acceptée, nous nous engageons à obtenir une </w:t>
      </w:r>
      <w:r w:rsidR="00C4085F" w:rsidRPr="00710D65">
        <w:t>G</w:t>
      </w:r>
      <w:r w:rsidR="000A450A" w:rsidRPr="00710D65">
        <w:t xml:space="preserve">arantie de </w:t>
      </w:r>
      <w:r w:rsidRPr="00710D65">
        <w:t>B</w:t>
      </w:r>
      <w:r w:rsidR="000A450A" w:rsidRPr="00710D65">
        <w:t xml:space="preserve">onne </w:t>
      </w:r>
      <w:r w:rsidRPr="00710D65">
        <w:t>E</w:t>
      </w:r>
      <w:r w:rsidR="000A450A" w:rsidRPr="00710D65">
        <w:t xml:space="preserve">xécution du Marché </w:t>
      </w:r>
      <w:r w:rsidR="00A136D6" w:rsidRPr="00710D65">
        <w:rPr>
          <w:i/>
        </w:rPr>
        <w:t xml:space="preserve">[et une </w:t>
      </w:r>
      <w:r w:rsidR="00C4085F" w:rsidRPr="00710D65">
        <w:rPr>
          <w:i/>
        </w:rPr>
        <w:t>G</w:t>
      </w:r>
      <w:r w:rsidR="00A136D6" w:rsidRPr="00710D65">
        <w:rPr>
          <w:i/>
        </w:rPr>
        <w:t xml:space="preserve">arantie de </w:t>
      </w:r>
      <w:r w:rsidR="00C4085F" w:rsidRPr="00710D65">
        <w:rPr>
          <w:i/>
        </w:rPr>
        <w:t>P</w:t>
      </w:r>
      <w:r w:rsidR="00A136D6" w:rsidRPr="00710D65">
        <w:rPr>
          <w:i/>
        </w:rPr>
        <w:t xml:space="preserve">erformance </w:t>
      </w:r>
      <w:r w:rsidR="00C4085F" w:rsidRPr="00710D65">
        <w:rPr>
          <w:i/>
        </w:rPr>
        <w:t>E</w:t>
      </w:r>
      <w:r w:rsidR="00A136D6" w:rsidRPr="00710D65">
        <w:rPr>
          <w:i/>
        </w:rPr>
        <w:t>nvironnementale</w:t>
      </w:r>
      <w:r w:rsidR="00375619" w:rsidRPr="00710D65">
        <w:rPr>
          <w:i/>
        </w:rPr>
        <w:t xml:space="preserve"> et</w:t>
      </w:r>
      <w:r w:rsidR="00A136D6" w:rsidRPr="00710D65">
        <w:rPr>
          <w:i/>
        </w:rPr>
        <w:t xml:space="preserve"> </w:t>
      </w:r>
      <w:r w:rsidR="00C4085F" w:rsidRPr="00710D65">
        <w:rPr>
          <w:i/>
        </w:rPr>
        <w:t>S</w:t>
      </w:r>
      <w:r w:rsidR="00A136D6" w:rsidRPr="00710D65">
        <w:rPr>
          <w:i/>
        </w:rPr>
        <w:t>ociale</w:t>
      </w:r>
      <w:r w:rsidR="00786413" w:rsidRPr="00710D65">
        <w:rPr>
          <w:i/>
        </w:rPr>
        <w:t xml:space="preserve"> </w:t>
      </w:r>
      <w:r w:rsidR="005B69F3" w:rsidRPr="00710D65">
        <w:rPr>
          <w:i/>
        </w:rPr>
        <w:t>;</w:t>
      </w:r>
      <w:r w:rsidR="00A136D6" w:rsidRPr="00710D65">
        <w:rPr>
          <w:i/>
        </w:rPr>
        <w:t xml:space="preserve"> </w:t>
      </w:r>
      <w:r w:rsidR="00A136D6" w:rsidRPr="00710D65">
        <w:rPr>
          <w:b/>
          <w:i/>
        </w:rPr>
        <w:t>omettre si non applicable</w:t>
      </w:r>
      <w:r w:rsidR="00A136D6" w:rsidRPr="00710D65">
        <w:rPr>
          <w:i/>
        </w:rPr>
        <w:t xml:space="preserve">] </w:t>
      </w:r>
      <w:r w:rsidR="000A450A" w:rsidRPr="00710D65">
        <w:t>conformément</w:t>
      </w:r>
      <w:r w:rsidR="001A7798" w:rsidRPr="00710D65">
        <w:t xml:space="preserve"> au Dossier d’appel d’offres</w:t>
      </w:r>
      <w:r w:rsidR="005B69F3" w:rsidRPr="00710D65">
        <w:t> ;</w:t>
      </w:r>
    </w:p>
    <w:p w14:paraId="1503B9F5" w14:textId="2844D3BE" w:rsidR="000A450A" w:rsidRPr="00710D65" w:rsidRDefault="003662D6" w:rsidP="00AE5014">
      <w:pPr>
        <w:numPr>
          <w:ilvl w:val="0"/>
          <w:numId w:val="18"/>
        </w:numPr>
        <w:tabs>
          <w:tab w:val="right" w:pos="9000"/>
        </w:tabs>
      </w:pPr>
      <w:r w:rsidRPr="00710D65">
        <w:rPr>
          <w:b/>
          <w:bCs/>
        </w:rPr>
        <w:t>Une seule Offre par Soumissionnaire</w:t>
      </w:r>
      <w:r w:rsidRPr="00710D65">
        <w:t xml:space="preserve"> : </w:t>
      </w:r>
      <w:r w:rsidR="00A11B52" w:rsidRPr="00710D65">
        <w:t>c</w:t>
      </w:r>
      <w:r w:rsidR="00555312" w:rsidRPr="00710D65">
        <w:t>onformément à l’article 4.</w:t>
      </w:r>
      <w:r w:rsidRPr="00710D65">
        <w:t>3</w:t>
      </w:r>
      <w:r w:rsidR="00555312" w:rsidRPr="00710D65">
        <w:t xml:space="preserve"> des I</w:t>
      </w:r>
      <w:r w:rsidR="0091643A" w:rsidRPr="00710D65">
        <w:t>S</w:t>
      </w:r>
      <w:r w:rsidR="00555312" w:rsidRPr="00710D65">
        <w:t>, n</w:t>
      </w:r>
      <w:r w:rsidR="000A450A" w:rsidRPr="00710D65">
        <w:t>ous ne participons pas</w:t>
      </w:r>
      <w:r w:rsidR="00D2771E" w:rsidRPr="00710D65">
        <w:t xml:space="preserve"> à</w:t>
      </w:r>
      <w:r w:rsidRPr="00710D65">
        <w:t xml:space="preserve"> une autre Offre</w:t>
      </w:r>
      <w:r w:rsidR="000A450A" w:rsidRPr="00710D65">
        <w:t xml:space="preserve">, en qualité de </w:t>
      </w:r>
      <w:r w:rsidRPr="00710D65">
        <w:t>membre d’un Groupement d’Entreprises (GE) ou en tant que sous-traitant</w:t>
      </w:r>
      <w:r w:rsidR="000A450A" w:rsidRPr="00710D65">
        <w:t xml:space="preserve"> </w:t>
      </w:r>
      <w:r w:rsidRPr="00710D65">
        <w:t xml:space="preserve">et nous satisfaisons les exigences de l’article 4,3 des IS, </w:t>
      </w:r>
      <w:r w:rsidR="000A450A" w:rsidRPr="00710D65">
        <w:t xml:space="preserve">à l’exception </w:t>
      </w:r>
      <w:r w:rsidR="00D2771E" w:rsidRPr="00710D65">
        <w:t>d’</w:t>
      </w:r>
      <w:r w:rsidR="000A450A" w:rsidRPr="00710D65">
        <w:t>offres</w:t>
      </w:r>
      <w:r w:rsidR="00A11B52" w:rsidRPr="00710D65">
        <w:t xml:space="preserve"> </w:t>
      </w:r>
      <w:r w:rsidR="000A450A" w:rsidRPr="00710D65">
        <w:t>variantes présentées conformément à l’article 13 des I</w:t>
      </w:r>
      <w:r w:rsidR="0091643A" w:rsidRPr="00710D65">
        <w:t>S</w:t>
      </w:r>
      <w:r w:rsidR="005B69F3" w:rsidRPr="00710D65">
        <w:t> ;</w:t>
      </w:r>
      <w:r w:rsidR="007C651D" w:rsidRPr="00710D65">
        <w:t xml:space="preserve"> </w:t>
      </w:r>
    </w:p>
    <w:p w14:paraId="1A3B8D3E" w14:textId="72229383" w:rsidR="00412BB8" w:rsidRPr="00710D65" w:rsidRDefault="003662D6" w:rsidP="00AE5014">
      <w:pPr>
        <w:numPr>
          <w:ilvl w:val="0"/>
          <w:numId w:val="18"/>
        </w:numPr>
        <w:tabs>
          <w:tab w:val="right" w:pos="9000"/>
        </w:tabs>
        <w:ind w:left="630" w:hanging="570"/>
      </w:pPr>
      <w:r w:rsidRPr="00710D65">
        <w:rPr>
          <w:b/>
          <w:bCs/>
          <w:szCs w:val="24"/>
        </w:rPr>
        <w:t>Suspension et Exclusion</w:t>
      </w:r>
      <w:r w:rsidRPr="00710D65">
        <w:rPr>
          <w:szCs w:val="24"/>
        </w:rPr>
        <w:t xml:space="preserve"> : </w:t>
      </w:r>
      <w:r w:rsidR="00D9428E" w:rsidRPr="00710D65">
        <w:rPr>
          <w:szCs w:val="24"/>
        </w:rPr>
        <w:t xml:space="preserve">ni notre entreprise, ni nos sous-traitants, fournisseurs, consultants, fabricants ou prestataires de services pour toute partie du marché, ne faisons l’objet et </w:t>
      </w:r>
      <w:r w:rsidR="00763F1F" w:rsidRPr="00710D65">
        <w:rPr>
          <w:szCs w:val="24"/>
        </w:rPr>
        <w:t xml:space="preserve">nous </w:t>
      </w:r>
      <w:r w:rsidR="00D9428E" w:rsidRPr="00710D65">
        <w:rPr>
          <w:szCs w:val="24"/>
        </w:rPr>
        <w:t xml:space="preserve">ne sommes pas sous le contrôle d’une entité ou d’une personne, faisant l’objet de suspension temporaire ou d’exclusion </w:t>
      </w:r>
      <w:r w:rsidR="00D9428E" w:rsidRPr="00710D65">
        <w:t>prononcée</w:t>
      </w:r>
      <w:r w:rsidR="00D9428E" w:rsidRPr="00710D65">
        <w:rPr>
          <w:szCs w:val="24"/>
        </w:rPr>
        <w:t xml:space="preserve"> par le Groupe </w:t>
      </w:r>
      <w:r w:rsidR="0091643A" w:rsidRPr="00710D65">
        <w:rPr>
          <w:szCs w:val="24"/>
        </w:rPr>
        <w:t xml:space="preserve">de la </w:t>
      </w:r>
      <w:r w:rsidR="00D9428E" w:rsidRPr="00710D65">
        <w:rPr>
          <w:szCs w:val="24"/>
        </w:rPr>
        <w:t xml:space="preserve">Banque mondiale, ou d’exclusion imposée par le Groupe </w:t>
      </w:r>
      <w:r w:rsidR="0091643A" w:rsidRPr="00710D65">
        <w:rPr>
          <w:szCs w:val="24"/>
        </w:rPr>
        <w:t xml:space="preserve">de la </w:t>
      </w:r>
      <w:r w:rsidR="00D9428E" w:rsidRPr="00710D65">
        <w:rPr>
          <w:szCs w:val="24"/>
        </w:rPr>
        <w:t xml:space="preserve">Banque mondiale en vertu de l’Accord Mutuel d’Exclusion entre la Banque mondiale et </w:t>
      </w:r>
      <w:r w:rsidR="00763F1F" w:rsidRPr="00710D65">
        <w:rPr>
          <w:szCs w:val="24"/>
        </w:rPr>
        <w:t>d’</w:t>
      </w:r>
      <w:r w:rsidR="00D9428E" w:rsidRPr="00710D65">
        <w:rPr>
          <w:szCs w:val="24"/>
        </w:rPr>
        <w:t xml:space="preserve">autres banques de développement. En outre nous ne sommes pas inéligibles au titre de la législation, ou d’une autre réglementation officielle du pays du Maître </w:t>
      </w:r>
      <w:r w:rsidR="001A0797" w:rsidRPr="00710D65">
        <w:rPr>
          <w:szCs w:val="24"/>
        </w:rPr>
        <w:t>d</w:t>
      </w:r>
      <w:r w:rsidR="00D9428E" w:rsidRPr="00710D65">
        <w:rPr>
          <w:szCs w:val="24"/>
        </w:rPr>
        <w:t>’Ouvrage, ou</w:t>
      </w:r>
      <w:r w:rsidR="005B69F3" w:rsidRPr="00710D65">
        <w:rPr>
          <w:szCs w:val="24"/>
        </w:rPr>
        <w:t xml:space="preserve"> </w:t>
      </w:r>
      <w:r w:rsidR="00D9428E" w:rsidRPr="00710D65">
        <w:rPr>
          <w:szCs w:val="24"/>
        </w:rPr>
        <w:t xml:space="preserve">en application d’une décision prise par le Conseil de </w:t>
      </w:r>
      <w:r w:rsidR="005D217E" w:rsidRPr="00710D65">
        <w:rPr>
          <w:szCs w:val="24"/>
        </w:rPr>
        <w:t>S</w:t>
      </w:r>
      <w:r w:rsidR="00D9428E" w:rsidRPr="00710D65">
        <w:rPr>
          <w:szCs w:val="24"/>
        </w:rPr>
        <w:t>écurité des Nations Unies</w:t>
      </w:r>
      <w:r w:rsidR="005B69F3" w:rsidRPr="00710D65">
        <w:rPr>
          <w:szCs w:val="24"/>
        </w:rPr>
        <w:t xml:space="preserve"> ; </w:t>
      </w:r>
    </w:p>
    <w:p w14:paraId="7C2803AC" w14:textId="331AF472" w:rsidR="000A450A" w:rsidRPr="00710D65" w:rsidRDefault="003662D6" w:rsidP="00AE5014">
      <w:pPr>
        <w:numPr>
          <w:ilvl w:val="0"/>
          <w:numId w:val="18"/>
        </w:numPr>
        <w:tabs>
          <w:tab w:val="right" w:pos="9000"/>
        </w:tabs>
        <w:ind w:left="630" w:hanging="570"/>
      </w:pPr>
      <w:r w:rsidRPr="00710D65">
        <w:rPr>
          <w:b/>
          <w:bCs/>
          <w:spacing w:val="-2"/>
        </w:rPr>
        <w:t>Entreprise ou institution publique </w:t>
      </w:r>
      <w:r w:rsidRPr="00710D65">
        <w:rPr>
          <w:spacing w:val="-2"/>
        </w:rPr>
        <w:t>:</w:t>
      </w:r>
      <w:r w:rsidRPr="00710D65">
        <w:rPr>
          <w:i/>
          <w:iCs/>
          <w:spacing w:val="-2"/>
        </w:rPr>
        <w:t xml:space="preserve"> </w:t>
      </w:r>
      <w:r w:rsidR="000A450A" w:rsidRPr="00710D65">
        <w:rPr>
          <w:i/>
          <w:iCs/>
          <w:spacing w:val="-2"/>
        </w:rPr>
        <w:t>[</w:t>
      </w:r>
      <w:r w:rsidR="000A450A" w:rsidRPr="00710D65">
        <w:t>insérer</w:t>
      </w:r>
      <w:r w:rsidR="000A450A" w:rsidRPr="00710D65">
        <w:rPr>
          <w:i/>
          <w:iCs/>
          <w:spacing w:val="-2"/>
        </w:rPr>
        <w:t xml:space="preserve"> soit « </w:t>
      </w:r>
      <w:r w:rsidR="00A11B52" w:rsidRPr="00710D65">
        <w:rPr>
          <w:i/>
          <w:iCs/>
          <w:spacing w:val="-2"/>
        </w:rPr>
        <w:t>n</w:t>
      </w:r>
      <w:r w:rsidR="000A450A" w:rsidRPr="00710D65">
        <w:rPr>
          <w:i/>
          <w:iCs/>
          <w:spacing w:val="-2"/>
        </w:rPr>
        <w:t xml:space="preserve">ous ne sommes pas une entreprise publique du pays du Maître </w:t>
      </w:r>
      <w:r w:rsidR="001A0797" w:rsidRPr="00710D65">
        <w:rPr>
          <w:i/>
          <w:iCs/>
          <w:spacing w:val="-2"/>
        </w:rPr>
        <w:t>d</w:t>
      </w:r>
      <w:r w:rsidR="000A450A" w:rsidRPr="00710D65">
        <w:rPr>
          <w:i/>
          <w:iCs/>
          <w:spacing w:val="-2"/>
        </w:rPr>
        <w:t>’Ouvrage » ou «</w:t>
      </w:r>
      <w:r w:rsidR="00DA15B0" w:rsidRPr="00710D65">
        <w:rPr>
          <w:i/>
          <w:iCs/>
          <w:spacing w:val="-2"/>
        </w:rPr>
        <w:t> </w:t>
      </w:r>
      <w:r w:rsidR="00A11B52" w:rsidRPr="00710D65">
        <w:rPr>
          <w:i/>
          <w:iCs/>
          <w:spacing w:val="-2"/>
        </w:rPr>
        <w:t>n</w:t>
      </w:r>
      <w:r w:rsidR="000A450A" w:rsidRPr="00710D65">
        <w:rPr>
          <w:i/>
          <w:iCs/>
          <w:spacing w:val="-2"/>
        </w:rPr>
        <w:t xml:space="preserve">ous sommes une entreprise publique du pays du Maître </w:t>
      </w:r>
      <w:r w:rsidR="001A0797" w:rsidRPr="00710D65">
        <w:rPr>
          <w:i/>
          <w:iCs/>
          <w:spacing w:val="-2"/>
        </w:rPr>
        <w:t>d</w:t>
      </w:r>
      <w:r w:rsidR="000A450A" w:rsidRPr="00710D65">
        <w:rPr>
          <w:i/>
          <w:iCs/>
          <w:spacing w:val="-2"/>
        </w:rPr>
        <w:t>’Ouvrage</w:t>
      </w:r>
      <w:r w:rsidR="005B69F3" w:rsidRPr="00710D65">
        <w:rPr>
          <w:i/>
          <w:iCs/>
          <w:spacing w:val="-2"/>
        </w:rPr>
        <w:t xml:space="preserve"> </w:t>
      </w:r>
      <w:r w:rsidR="000A450A" w:rsidRPr="00710D65">
        <w:rPr>
          <w:i/>
          <w:iCs/>
          <w:spacing w:val="-2"/>
        </w:rPr>
        <w:t>et nous satisfaisons aux dispositions de l’article 4.</w:t>
      </w:r>
      <w:r w:rsidRPr="00710D65">
        <w:rPr>
          <w:i/>
          <w:iCs/>
          <w:spacing w:val="-2"/>
        </w:rPr>
        <w:t>6</w:t>
      </w:r>
      <w:r w:rsidR="000A450A" w:rsidRPr="00710D65">
        <w:rPr>
          <w:i/>
          <w:iCs/>
          <w:spacing w:val="-2"/>
        </w:rPr>
        <w:t xml:space="preserve"> des IS »]</w:t>
      </w:r>
      <w:r w:rsidR="005B69F3" w:rsidRPr="00710D65">
        <w:rPr>
          <w:spacing w:val="-2"/>
        </w:rPr>
        <w:t> ;</w:t>
      </w:r>
      <w:r w:rsidR="000A450A" w:rsidRPr="00710D65">
        <w:rPr>
          <w:spacing w:val="-2"/>
        </w:rPr>
        <w:t xml:space="preserve"> </w:t>
      </w:r>
    </w:p>
    <w:p w14:paraId="3029A3F7" w14:textId="72191066" w:rsidR="00412BB8" w:rsidRPr="00710D65" w:rsidRDefault="004B46DD" w:rsidP="00AE5014">
      <w:pPr>
        <w:numPr>
          <w:ilvl w:val="0"/>
          <w:numId w:val="18"/>
        </w:numPr>
        <w:tabs>
          <w:tab w:val="right" w:pos="9000"/>
        </w:tabs>
        <w:ind w:left="630" w:hanging="570"/>
      </w:pPr>
      <w:r w:rsidRPr="00710D65">
        <w:tab/>
      </w:r>
      <w:r w:rsidR="003662D6" w:rsidRPr="00710D65">
        <w:rPr>
          <w:b/>
          <w:bCs/>
        </w:rPr>
        <w:t>Engagement</w:t>
      </w:r>
      <w:r w:rsidR="003662D6" w:rsidRPr="00710D65">
        <w:t xml:space="preserve">: </w:t>
      </w:r>
      <w:r w:rsidR="00A11B52" w:rsidRPr="00710D65">
        <w:t>i</w:t>
      </w:r>
      <w:r w:rsidR="00A21182" w:rsidRPr="00710D65">
        <w:t xml:space="preserve">l est entendu que la présente </w:t>
      </w:r>
      <w:r w:rsidR="006317B2" w:rsidRPr="00710D65">
        <w:t>O</w:t>
      </w:r>
      <w:r w:rsidR="00A21182" w:rsidRPr="00710D65">
        <w:t xml:space="preserve">ffre, et votre acceptation écrite de ladite </w:t>
      </w:r>
      <w:r w:rsidR="00143A72" w:rsidRPr="00710D65">
        <w:t>O</w:t>
      </w:r>
      <w:r w:rsidR="00A21182" w:rsidRPr="00710D65">
        <w:t xml:space="preserve">ffre par le moyen de la </w:t>
      </w:r>
      <w:r w:rsidR="00143A72" w:rsidRPr="00710D65">
        <w:t>Lettre de N</w:t>
      </w:r>
      <w:r w:rsidR="00A21182" w:rsidRPr="00710D65">
        <w:t>otification d’</w:t>
      </w:r>
      <w:r w:rsidR="00143A72" w:rsidRPr="00710D65">
        <w:t>A</w:t>
      </w:r>
      <w:r w:rsidR="00A21182" w:rsidRPr="00710D65">
        <w:t>ttribution du Marché que vous nous adresserez</w:t>
      </w:r>
      <w:r w:rsidR="00C55C64" w:rsidRPr="00710D65">
        <w:t>,</w:t>
      </w:r>
      <w:r w:rsidR="00A21182" w:rsidRPr="00710D65">
        <w:t xml:space="preserve"> tiendra lieu d’engagement ferme entre nous, jusqu’à ce qu’un marché soit formellement établi et signé</w:t>
      </w:r>
      <w:r w:rsidR="005B69F3" w:rsidRPr="00710D65">
        <w:t> ;</w:t>
      </w:r>
    </w:p>
    <w:p w14:paraId="48841013" w14:textId="4696FC69" w:rsidR="00412BB8" w:rsidRPr="00710D65" w:rsidRDefault="004B46DD" w:rsidP="00AE5014">
      <w:pPr>
        <w:numPr>
          <w:ilvl w:val="0"/>
          <w:numId w:val="18"/>
        </w:numPr>
        <w:tabs>
          <w:tab w:val="right" w:pos="9000"/>
        </w:tabs>
        <w:ind w:left="630" w:hanging="570"/>
      </w:pPr>
      <w:r w:rsidRPr="00710D65">
        <w:tab/>
      </w:r>
      <w:r w:rsidR="003662D6" w:rsidRPr="00710D65">
        <w:rPr>
          <w:b/>
          <w:bCs/>
        </w:rPr>
        <w:t>Pas tenu d’Accepter</w:t>
      </w:r>
      <w:r w:rsidR="003662D6" w:rsidRPr="00710D65">
        <w:t xml:space="preserve"> : </w:t>
      </w:r>
      <w:r w:rsidR="00A11B52" w:rsidRPr="00710D65">
        <w:t>n</w:t>
      </w:r>
      <w:r w:rsidR="00A21182" w:rsidRPr="00710D65">
        <w:t>ous comprenons que vous n’êtes pas tenu d’accepter l’</w:t>
      </w:r>
      <w:r w:rsidR="003662D6" w:rsidRPr="00710D65">
        <w:t>O</w:t>
      </w:r>
      <w:r w:rsidR="00A21182" w:rsidRPr="00710D65">
        <w:t xml:space="preserve">ffre évaluée </w:t>
      </w:r>
      <w:r w:rsidR="003662D6" w:rsidRPr="00710D65">
        <w:t xml:space="preserve">la Plus Avantageuse </w:t>
      </w:r>
      <w:r w:rsidR="00A21182" w:rsidRPr="00710D65">
        <w:t xml:space="preserve">ou toute </w:t>
      </w:r>
      <w:r w:rsidR="00B967DA" w:rsidRPr="00710D65">
        <w:t>O</w:t>
      </w:r>
      <w:r w:rsidR="00A21182" w:rsidRPr="00710D65">
        <w:t>ffre que vous avez pu recevoir</w:t>
      </w:r>
      <w:r w:rsidR="005B69F3" w:rsidRPr="00710D65">
        <w:t> ;</w:t>
      </w:r>
    </w:p>
    <w:p w14:paraId="4D3ACA33" w14:textId="6E99C63C" w:rsidR="00375619" w:rsidRPr="00710D65" w:rsidRDefault="003662D6" w:rsidP="00AE5014">
      <w:pPr>
        <w:pStyle w:val="Paragraphedeliste"/>
        <w:numPr>
          <w:ilvl w:val="0"/>
          <w:numId w:val="157"/>
        </w:numPr>
        <w:tabs>
          <w:tab w:val="right" w:pos="9000"/>
        </w:tabs>
        <w:rPr>
          <w:szCs w:val="24"/>
        </w:rPr>
      </w:pPr>
      <w:r w:rsidRPr="00710D65">
        <w:rPr>
          <w:b/>
          <w:bCs/>
        </w:rPr>
        <w:lastRenderedPageBreak/>
        <w:t>Fraude et Corruption</w:t>
      </w:r>
      <w:r w:rsidRPr="00710D65">
        <w:t xml:space="preserve"> : </w:t>
      </w:r>
      <w:r w:rsidR="00A11B52" w:rsidRPr="00710D65">
        <w:t>n</w:t>
      </w:r>
      <w:r w:rsidR="00A21182" w:rsidRPr="00710D65">
        <w:t>ous certifions que nous avons adopté toute mesure appropriée afin d’assurer qu’aucune personne agissant en notre nom</w:t>
      </w:r>
      <w:r w:rsidR="00D9428E" w:rsidRPr="00710D65">
        <w:t>,</w:t>
      </w:r>
      <w:r w:rsidR="00A21182" w:rsidRPr="00710D65">
        <w:t xml:space="preserve"> ou pour notre compte</w:t>
      </w:r>
      <w:r w:rsidR="00D9428E" w:rsidRPr="00710D65">
        <w:t>,</w:t>
      </w:r>
      <w:r w:rsidR="00A21182" w:rsidRPr="00710D65">
        <w:t xml:space="preserve"> ne puisse se livrer à </w:t>
      </w:r>
      <w:r w:rsidR="00D9428E" w:rsidRPr="00710D65">
        <w:rPr>
          <w:szCs w:val="24"/>
        </w:rPr>
        <w:t xml:space="preserve">un quelconque acte de </w:t>
      </w:r>
      <w:r w:rsidRPr="00710D65">
        <w:rPr>
          <w:szCs w:val="24"/>
        </w:rPr>
        <w:t>F</w:t>
      </w:r>
      <w:r w:rsidR="00D9428E" w:rsidRPr="00710D65">
        <w:rPr>
          <w:szCs w:val="24"/>
        </w:rPr>
        <w:t xml:space="preserve">raude et </w:t>
      </w:r>
      <w:r w:rsidRPr="00710D65">
        <w:rPr>
          <w:szCs w:val="24"/>
        </w:rPr>
        <w:t>C</w:t>
      </w:r>
      <w:r w:rsidR="00D9428E" w:rsidRPr="00710D65">
        <w:rPr>
          <w:szCs w:val="24"/>
        </w:rPr>
        <w:t>orruption</w:t>
      </w:r>
      <w:r w:rsidR="00375619" w:rsidRPr="00710D65">
        <w:rPr>
          <w:szCs w:val="24"/>
        </w:rPr>
        <w:t> ;</w:t>
      </w:r>
      <w:r w:rsidR="00AD4FF4" w:rsidRPr="00710D65">
        <w:rPr>
          <w:szCs w:val="24"/>
        </w:rPr>
        <w:t xml:space="preserve"> et</w:t>
      </w:r>
    </w:p>
    <w:p w14:paraId="3E8DD0AC" w14:textId="0238E781" w:rsidR="00375619" w:rsidRPr="00710D65" w:rsidRDefault="00375619" w:rsidP="00AE5014">
      <w:pPr>
        <w:numPr>
          <w:ilvl w:val="0"/>
          <w:numId w:val="158"/>
        </w:numPr>
        <w:tabs>
          <w:tab w:val="right" w:pos="9000"/>
        </w:tabs>
        <w:rPr>
          <w:color w:val="000000" w:themeColor="text1"/>
        </w:rPr>
      </w:pPr>
      <w:r w:rsidRPr="00710D65">
        <w:rPr>
          <w:b/>
          <w:color w:val="000000" w:themeColor="text1"/>
        </w:rPr>
        <w:t>Membres pote</w:t>
      </w:r>
      <w:r w:rsidR="00B645E0" w:rsidRPr="00710D65">
        <w:rPr>
          <w:b/>
          <w:color w:val="000000" w:themeColor="text1"/>
        </w:rPr>
        <w:t>n</w:t>
      </w:r>
      <w:r w:rsidRPr="00710D65">
        <w:rPr>
          <w:b/>
          <w:color w:val="000000" w:themeColor="text1"/>
        </w:rPr>
        <w:t xml:space="preserve">tiels </w:t>
      </w:r>
      <w:r w:rsidR="00B645E0" w:rsidRPr="00710D65">
        <w:rPr>
          <w:b/>
          <w:color w:val="000000" w:themeColor="text1"/>
        </w:rPr>
        <w:t>du</w:t>
      </w:r>
      <w:r w:rsidRPr="00710D65">
        <w:rPr>
          <w:b/>
          <w:color w:val="000000" w:themeColor="text1"/>
        </w:rPr>
        <w:t xml:space="preserve"> </w:t>
      </w:r>
      <w:r w:rsidR="00E96D3D" w:rsidRPr="00710D65">
        <w:rPr>
          <w:b/>
          <w:color w:val="000000" w:themeColor="text1"/>
        </w:rPr>
        <w:t>C</w:t>
      </w:r>
      <w:r w:rsidR="00B967DA" w:rsidRPr="00710D65">
        <w:rPr>
          <w:b/>
          <w:color w:val="000000" w:themeColor="text1"/>
        </w:rPr>
        <w:t>P</w:t>
      </w:r>
      <w:r w:rsidR="002F0FF8" w:rsidRPr="00710D65">
        <w:rPr>
          <w:b/>
          <w:color w:val="000000" w:themeColor="text1"/>
        </w:rPr>
        <w:t>R</w:t>
      </w:r>
      <w:r w:rsidR="00914B00" w:rsidRPr="00710D65">
        <w:rPr>
          <w:b/>
          <w:color w:val="000000" w:themeColor="text1"/>
        </w:rPr>
        <w:t>D</w:t>
      </w:r>
      <w:r w:rsidR="00786413" w:rsidRPr="00710D65">
        <w:rPr>
          <w:b/>
          <w:color w:val="000000" w:themeColor="text1"/>
        </w:rPr>
        <w:t xml:space="preserve"> </w:t>
      </w:r>
      <w:r w:rsidRPr="00710D65">
        <w:rPr>
          <w:b/>
          <w:color w:val="000000" w:themeColor="text1"/>
        </w:rPr>
        <w:t>:</w:t>
      </w:r>
      <w:r w:rsidRPr="00710D65">
        <w:rPr>
          <w:color w:val="000000" w:themeColor="text1"/>
        </w:rPr>
        <w:t xml:space="preserve"> Nous proposons les trois membres ci-après en tant que membres potentiels du </w:t>
      </w:r>
      <w:r w:rsidR="00E96D3D" w:rsidRPr="00710D65">
        <w:rPr>
          <w:color w:val="000000" w:themeColor="text1"/>
        </w:rPr>
        <w:t>C</w:t>
      </w:r>
      <w:r w:rsidR="00B967DA" w:rsidRPr="00710D65">
        <w:rPr>
          <w:color w:val="000000" w:themeColor="text1"/>
        </w:rPr>
        <w:t>P</w:t>
      </w:r>
      <w:r w:rsidR="002F0FF8" w:rsidRPr="00710D65">
        <w:rPr>
          <w:color w:val="000000" w:themeColor="text1"/>
        </w:rPr>
        <w:t>R</w:t>
      </w:r>
      <w:r w:rsidR="00914B00" w:rsidRPr="00710D65">
        <w:rPr>
          <w:color w:val="000000" w:themeColor="text1"/>
        </w:rPr>
        <w:t>D</w:t>
      </w:r>
      <w:r w:rsidRPr="00710D65">
        <w:rPr>
          <w:color w:val="000000" w:themeColor="text1"/>
        </w:rPr>
        <w:t xml:space="preserve"> dont les CV sont joints :</w:t>
      </w:r>
    </w:p>
    <w:tbl>
      <w:tblPr>
        <w:tblStyle w:val="Grilledutableau"/>
        <w:tblW w:w="0" w:type="auto"/>
        <w:tblInd w:w="445" w:type="dxa"/>
        <w:tblLook w:val="04A0" w:firstRow="1" w:lastRow="0" w:firstColumn="1" w:lastColumn="0" w:noHBand="0" w:noVBand="1"/>
      </w:tblPr>
      <w:tblGrid>
        <w:gridCol w:w="4230"/>
        <w:gridCol w:w="4675"/>
      </w:tblGrid>
      <w:tr w:rsidR="00375619" w:rsidRPr="00710D65" w14:paraId="5FE2E47D" w14:textId="77777777" w:rsidTr="00F122C8">
        <w:tc>
          <w:tcPr>
            <w:tcW w:w="4230" w:type="dxa"/>
          </w:tcPr>
          <w:p w14:paraId="618B271B" w14:textId="66333DAC" w:rsidR="00375619" w:rsidRPr="00710D65" w:rsidRDefault="00375619" w:rsidP="004B3C78">
            <w:pPr>
              <w:spacing w:after="0"/>
              <w:rPr>
                <w:color w:val="000000" w:themeColor="text1"/>
              </w:rPr>
            </w:pPr>
            <w:r w:rsidRPr="00710D65">
              <w:rPr>
                <w:color w:val="000000" w:themeColor="text1"/>
              </w:rPr>
              <w:t>Nom</w:t>
            </w:r>
          </w:p>
        </w:tc>
        <w:tc>
          <w:tcPr>
            <w:tcW w:w="4675" w:type="dxa"/>
          </w:tcPr>
          <w:p w14:paraId="326821BB" w14:textId="124A6281" w:rsidR="00375619" w:rsidRPr="00710D65" w:rsidRDefault="00375619" w:rsidP="004B3C78">
            <w:pPr>
              <w:spacing w:after="0"/>
              <w:rPr>
                <w:color w:val="000000" w:themeColor="text1"/>
              </w:rPr>
            </w:pPr>
            <w:r w:rsidRPr="00710D65">
              <w:rPr>
                <w:color w:val="000000" w:themeColor="text1"/>
              </w:rPr>
              <w:t>Adresse</w:t>
            </w:r>
          </w:p>
        </w:tc>
      </w:tr>
      <w:tr w:rsidR="00375619" w:rsidRPr="00710D65" w14:paraId="04FC805B" w14:textId="77777777" w:rsidTr="00F122C8">
        <w:tc>
          <w:tcPr>
            <w:tcW w:w="4230" w:type="dxa"/>
          </w:tcPr>
          <w:p w14:paraId="1E647C49" w14:textId="77777777" w:rsidR="00375619" w:rsidRPr="00710D65" w:rsidRDefault="00375619" w:rsidP="00AE5014">
            <w:pPr>
              <w:pStyle w:val="Paragraphedeliste"/>
              <w:numPr>
                <w:ilvl w:val="3"/>
                <w:numId w:val="32"/>
              </w:numPr>
              <w:spacing w:after="0"/>
              <w:ind w:left="340"/>
              <w:contextualSpacing w:val="0"/>
              <w:rPr>
                <w:color w:val="000000" w:themeColor="text1"/>
              </w:rPr>
            </w:pPr>
            <w:r w:rsidRPr="00710D65">
              <w:rPr>
                <w:color w:val="000000" w:themeColor="text1"/>
              </w:rPr>
              <w:t>……......</w:t>
            </w:r>
          </w:p>
        </w:tc>
        <w:tc>
          <w:tcPr>
            <w:tcW w:w="4675" w:type="dxa"/>
          </w:tcPr>
          <w:p w14:paraId="1000AD14" w14:textId="77777777" w:rsidR="00375619" w:rsidRPr="00710D65" w:rsidRDefault="00375619" w:rsidP="004B3C78">
            <w:pPr>
              <w:spacing w:after="0"/>
              <w:rPr>
                <w:color w:val="000000" w:themeColor="text1"/>
              </w:rPr>
            </w:pPr>
          </w:p>
        </w:tc>
      </w:tr>
      <w:tr w:rsidR="00375619" w:rsidRPr="00710D65" w14:paraId="5C92C77D" w14:textId="77777777" w:rsidTr="00F122C8">
        <w:tc>
          <w:tcPr>
            <w:tcW w:w="4230" w:type="dxa"/>
          </w:tcPr>
          <w:p w14:paraId="65D4DD5A" w14:textId="77777777" w:rsidR="00375619" w:rsidRPr="00710D65" w:rsidRDefault="00375619" w:rsidP="00AE5014">
            <w:pPr>
              <w:pStyle w:val="Paragraphedeliste"/>
              <w:numPr>
                <w:ilvl w:val="3"/>
                <w:numId w:val="32"/>
              </w:numPr>
              <w:spacing w:after="0"/>
              <w:ind w:left="340"/>
              <w:contextualSpacing w:val="0"/>
              <w:rPr>
                <w:color w:val="000000" w:themeColor="text1"/>
              </w:rPr>
            </w:pPr>
            <w:r w:rsidRPr="00710D65">
              <w:rPr>
                <w:color w:val="000000" w:themeColor="text1"/>
              </w:rPr>
              <w:t>………..</w:t>
            </w:r>
          </w:p>
        </w:tc>
        <w:tc>
          <w:tcPr>
            <w:tcW w:w="4675" w:type="dxa"/>
          </w:tcPr>
          <w:p w14:paraId="323CABAD" w14:textId="77777777" w:rsidR="00375619" w:rsidRPr="00710D65" w:rsidRDefault="00375619" w:rsidP="004B3C78">
            <w:pPr>
              <w:spacing w:after="0"/>
              <w:rPr>
                <w:color w:val="000000" w:themeColor="text1"/>
              </w:rPr>
            </w:pPr>
          </w:p>
        </w:tc>
      </w:tr>
      <w:tr w:rsidR="00375619" w:rsidRPr="00710D65" w14:paraId="476AF653" w14:textId="77777777" w:rsidTr="00F122C8">
        <w:tc>
          <w:tcPr>
            <w:tcW w:w="4230" w:type="dxa"/>
          </w:tcPr>
          <w:p w14:paraId="05FBF6BB" w14:textId="77777777" w:rsidR="00375619" w:rsidRPr="00710D65" w:rsidRDefault="00375619" w:rsidP="00AE5014">
            <w:pPr>
              <w:pStyle w:val="Paragraphedeliste"/>
              <w:numPr>
                <w:ilvl w:val="3"/>
                <w:numId w:val="32"/>
              </w:numPr>
              <w:spacing w:after="0"/>
              <w:ind w:left="340"/>
              <w:contextualSpacing w:val="0"/>
              <w:rPr>
                <w:color w:val="000000" w:themeColor="text1"/>
              </w:rPr>
            </w:pPr>
            <w:r w:rsidRPr="00710D65">
              <w:rPr>
                <w:color w:val="000000" w:themeColor="text1"/>
              </w:rPr>
              <w:t>………</w:t>
            </w:r>
          </w:p>
        </w:tc>
        <w:tc>
          <w:tcPr>
            <w:tcW w:w="4675" w:type="dxa"/>
          </w:tcPr>
          <w:p w14:paraId="2E352220" w14:textId="77777777" w:rsidR="00375619" w:rsidRPr="00710D65" w:rsidRDefault="00375619" w:rsidP="004B3C78">
            <w:pPr>
              <w:spacing w:after="0"/>
              <w:rPr>
                <w:color w:val="000000" w:themeColor="text1"/>
              </w:rPr>
            </w:pPr>
          </w:p>
        </w:tc>
      </w:tr>
    </w:tbl>
    <w:p w14:paraId="0D697E79" w14:textId="5CDF3DD0" w:rsidR="00412BB8" w:rsidRPr="00710D65" w:rsidRDefault="00412BB8" w:rsidP="00DA15B0">
      <w:pPr>
        <w:pStyle w:val="Outline2"/>
        <w:tabs>
          <w:tab w:val="clear" w:pos="864"/>
        </w:tabs>
        <w:spacing w:before="0" w:after="240"/>
        <w:ind w:left="360" w:hanging="360"/>
        <w:jc w:val="both"/>
      </w:pPr>
    </w:p>
    <w:p w14:paraId="2325AC12" w14:textId="47E2470B" w:rsidR="00C55C64" w:rsidRPr="00710D65" w:rsidRDefault="00C55C64" w:rsidP="00DA15B0">
      <w:pPr>
        <w:tabs>
          <w:tab w:val="right" w:pos="4140"/>
          <w:tab w:val="left" w:pos="4500"/>
          <w:tab w:val="right" w:pos="9000"/>
        </w:tabs>
        <w:spacing w:after="240"/>
        <w:ind w:left="28" w:firstLine="0"/>
      </w:pPr>
      <w:r w:rsidRPr="00710D65">
        <w:rPr>
          <w:b/>
          <w:bCs/>
        </w:rPr>
        <w:t>Nom du Soumissionnaire</w:t>
      </w:r>
      <w:r w:rsidR="00DA15B0" w:rsidRPr="00710D65">
        <w:rPr>
          <w:b/>
          <w:bCs/>
        </w:rPr>
        <w:t> :</w:t>
      </w:r>
      <w:r w:rsidR="00D05F59" w:rsidRPr="00710D65">
        <w:rPr>
          <w:b/>
          <w:bCs/>
        </w:rPr>
        <w:t xml:space="preserve"> </w:t>
      </w:r>
      <w:r w:rsidR="004B3C78" w:rsidRPr="00710D65">
        <w:t>________________</w:t>
      </w:r>
      <w:r w:rsidRPr="00710D65">
        <w:rPr>
          <w:b/>
          <w:bCs/>
        </w:rPr>
        <w:t>*</w:t>
      </w:r>
      <w:r w:rsidRPr="00710D65">
        <w:t xml:space="preserve"> </w:t>
      </w:r>
      <w:r w:rsidRPr="00710D65">
        <w:rPr>
          <w:bCs/>
          <w:i/>
          <w:iCs/>
        </w:rPr>
        <w:t>[insérer le nom complet du Soumissionnaire]</w:t>
      </w:r>
    </w:p>
    <w:p w14:paraId="7746E648" w14:textId="295E1C97" w:rsidR="00C55C64" w:rsidRPr="00710D65" w:rsidRDefault="00C55C64" w:rsidP="00DA15B0">
      <w:pPr>
        <w:tabs>
          <w:tab w:val="right" w:pos="4140"/>
          <w:tab w:val="left" w:pos="4500"/>
          <w:tab w:val="right" w:pos="9000"/>
        </w:tabs>
        <w:spacing w:after="240"/>
        <w:ind w:left="28" w:firstLine="0"/>
      </w:pPr>
      <w:r w:rsidRPr="00710D65">
        <w:rPr>
          <w:b/>
          <w:bCs/>
        </w:rPr>
        <w:t xml:space="preserve">Nom </w:t>
      </w:r>
      <w:r w:rsidRPr="00710D65">
        <w:rPr>
          <w:b/>
          <w:bCs/>
          <w:iCs/>
        </w:rPr>
        <w:t>de la personne signataire de l’</w:t>
      </w:r>
      <w:r w:rsidR="00B967DA" w:rsidRPr="00710D65">
        <w:rPr>
          <w:b/>
          <w:bCs/>
          <w:iCs/>
        </w:rPr>
        <w:t>O</w:t>
      </w:r>
      <w:r w:rsidRPr="00710D65">
        <w:rPr>
          <w:b/>
          <w:bCs/>
          <w:iCs/>
        </w:rPr>
        <w:t>ffre</w:t>
      </w:r>
      <w:r w:rsidR="00DA15B0" w:rsidRPr="00710D65">
        <w:rPr>
          <w:b/>
          <w:bCs/>
          <w:iCs/>
        </w:rPr>
        <w:t> :</w:t>
      </w:r>
      <w:r w:rsidR="00D05F59" w:rsidRPr="00710D65">
        <w:rPr>
          <w:b/>
          <w:bCs/>
          <w:iCs/>
        </w:rPr>
        <w:t xml:space="preserve"> </w:t>
      </w:r>
      <w:r w:rsidR="004B3C78" w:rsidRPr="00710D65">
        <w:rPr>
          <w:iCs/>
        </w:rPr>
        <w:t>_______________</w:t>
      </w:r>
      <w:r w:rsidRPr="00710D65">
        <w:rPr>
          <w:b/>
          <w:bCs/>
          <w:iCs/>
        </w:rPr>
        <w:t>**</w:t>
      </w:r>
      <w:r w:rsidRPr="00710D65">
        <w:rPr>
          <w:b/>
          <w:bCs/>
          <w:i/>
          <w:iCs/>
        </w:rPr>
        <w:t xml:space="preserve"> </w:t>
      </w:r>
      <w:r w:rsidRPr="00710D65">
        <w:rPr>
          <w:bCs/>
          <w:i/>
          <w:iCs/>
        </w:rPr>
        <w:t xml:space="preserve">[insérer le </w:t>
      </w:r>
      <w:r w:rsidR="004B3C78" w:rsidRPr="00710D65">
        <w:rPr>
          <w:bCs/>
          <w:i/>
          <w:iCs/>
        </w:rPr>
        <w:t xml:space="preserve">nom et </w:t>
      </w:r>
      <w:r w:rsidRPr="00710D65">
        <w:rPr>
          <w:bCs/>
          <w:i/>
          <w:iCs/>
        </w:rPr>
        <w:t>titre/capacité complet de la personne signataire de l’offre]</w:t>
      </w:r>
    </w:p>
    <w:p w14:paraId="3A1CD360" w14:textId="3039A4B1" w:rsidR="00DA15B0" w:rsidRPr="00710D65" w:rsidRDefault="00C55C64" w:rsidP="004B3C78">
      <w:pPr>
        <w:tabs>
          <w:tab w:val="right" w:pos="4140"/>
          <w:tab w:val="left" w:pos="4500"/>
          <w:tab w:val="right" w:pos="9000"/>
        </w:tabs>
        <w:spacing w:after="120"/>
        <w:ind w:left="28" w:firstLine="0"/>
      </w:pPr>
      <w:r w:rsidRPr="00710D65">
        <w:rPr>
          <w:b/>
          <w:bCs/>
        </w:rPr>
        <w:t>En tant que</w:t>
      </w:r>
      <w:r w:rsidR="00DA15B0" w:rsidRPr="00710D65">
        <w:rPr>
          <w:b/>
          <w:bCs/>
        </w:rPr>
        <w:t> :</w:t>
      </w:r>
      <w:r w:rsidRPr="00710D65">
        <w:t xml:space="preserve"> </w:t>
      </w:r>
      <w:r w:rsidR="004B3C78" w:rsidRPr="00710D65">
        <w:t>________________________</w:t>
      </w:r>
      <w:r w:rsidRPr="00710D65">
        <w:rPr>
          <w:bCs/>
          <w:i/>
          <w:iCs/>
        </w:rPr>
        <w:t>[indiquer la capacité du signataire]</w:t>
      </w:r>
    </w:p>
    <w:p w14:paraId="2E6FE980" w14:textId="77777777" w:rsidR="004B3C78" w:rsidRPr="00710D65" w:rsidRDefault="004B3C78" w:rsidP="004B3C78">
      <w:pPr>
        <w:tabs>
          <w:tab w:val="right" w:pos="4140"/>
          <w:tab w:val="left" w:pos="4500"/>
          <w:tab w:val="right" w:pos="9000"/>
        </w:tabs>
        <w:spacing w:after="120"/>
        <w:ind w:left="28" w:firstLine="0"/>
      </w:pPr>
    </w:p>
    <w:p w14:paraId="140289DC" w14:textId="55EB8183" w:rsidR="00C55C64" w:rsidRPr="00710D65" w:rsidRDefault="00C55C64" w:rsidP="005A19A0">
      <w:pPr>
        <w:tabs>
          <w:tab w:val="right" w:pos="4140"/>
          <w:tab w:val="left" w:pos="4500"/>
          <w:tab w:val="right" w:pos="9000"/>
        </w:tabs>
        <w:spacing w:after="120"/>
        <w:ind w:left="28" w:firstLine="0"/>
        <w:rPr>
          <w:u w:val="single"/>
        </w:rPr>
      </w:pPr>
      <w:r w:rsidRPr="00710D65">
        <w:rPr>
          <w:b/>
          <w:bCs/>
        </w:rPr>
        <w:t>Signature</w:t>
      </w:r>
      <w:r w:rsidRPr="00710D65">
        <w:t xml:space="preserve"> </w:t>
      </w:r>
      <w:r w:rsidR="004B3C78" w:rsidRPr="00710D65">
        <w:t>________________________</w:t>
      </w:r>
      <w:r w:rsidRPr="00710D65">
        <w:rPr>
          <w:bCs/>
          <w:i/>
          <w:iCs/>
        </w:rPr>
        <w:t>[insérer la signature</w:t>
      </w:r>
      <w:r w:rsidR="004B3C78" w:rsidRPr="00710D65">
        <w:rPr>
          <w:bCs/>
          <w:i/>
          <w:iCs/>
        </w:rPr>
        <w:t xml:space="preserve"> de la personne mentionnée ci-dessus</w:t>
      </w:r>
      <w:r w:rsidRPr="00710D65">
        <w:rPr>
          <w:bCs/>
          <w:i/>
          <w:iCs/>
        </w:rPr>
        <w:t>]</w:t>
      </w:r>
    </w:p>
    <w:p w14:paraId="0B05C279" w14:textId="68F78630" w:rsidR="00C55C64" w:rsidRPr="00710D65" w:rsidRDefault="00C55C64" w:rsidP="005A19A0">
      <w:pPr>
        <w:tabs>
          <w:tab w:val="right" w:pos="9000"/>
        </w:tabs>
        <w:spacing w:before="240" w:after="120"/>
        <w:ind w:left="28" w:firstLine="0"/>
        <w:rPr>
          <w:i/>
          <w:iCs/>
        </w:rPr>
      </w:pPr>
      <w:r w:rsidRPr="00710D65">
        <w:rPr>
          <w:b/>
          <w:bCs/>
        </w:rPr>
        <w:t>Dûment habilité à signer l’offre pour et au nom de</w:t>
      </w:r>
      <w:r w:rsidR="00DA15B0" w:rsidRPr="00710D65">
        <w:rPr>
          <w:b/>
          <w:bCs/>
        </w:rPr>
        <w:t> :</w:t>
      </w:r>
      <w:r w:rsidRPr="00710D65">
        <w:rPr>
          <w:b/>
          <w:bCs/>
        </w:rPr>
        <w:t xml:space="preserve"> </w:t>
      </w:r>
      <w:r w:rsidR="004B3C78" w:rsidRPr="00710D65">
        <w:t>______________</w:t>
      </w:r>
      <w:r w:rsidRPr="00710D65">
        <w:rPr>
          <w:i/>
          <w:iCs/>
        </w:rPr>
        <w:t>[insérer le nom complet du Soumissionnaire]</w:t>
      </w:r>
    </w:p>
    <w:p w14:paraId="7FE0768C" w14:textId="43BA9170" w:rsidR="00C55C64" w:rsidRPr="00710D65" w:rsidRDefault="00C55C64" w:rsidP="005A19A0">
      <w:pPr>
        <w:tabs>
          <w:tab w:val="right" w:pos="9000"/>
        </w:tabs>
        <w:spacing w:before="240"/>
        <w:ind w:left="28" w:firstLine="0"/>
        <w:rPr>
          <w:i/>
          <w:iCs/>
        </w:rPr>
      </w:pPr>
      <w:r w:rsidRPr="00710D65">
        <w:rPr>
          <w:b/>
          <w:bCs/>
        </w:rPr>
        <w:t>En date du</w:t>
      </w:r>
      <w:r w:rsidRPr="00710D65">
        <w:t xml:space="preserve"> _________________________</w:t>
      </w:r>
      <w:r w:rsidRPr="00710D65">
        <w:rPr>
          <w:b/>
          <w:bCs/>
        </w:rPr>
        <w:t>jour de</w:t>
      </w:r>
      <w:r w:rsidRPr="00710D65">
        <w:t xml:space="preserve"> </w:t>
      </w:r>
      <w:r w:rsidR="004B3C78" w:rsidRPr="00710D65">
        <w:t>____________</w:t>
      </w:r>
      <w:r w:rsidRPr="00710D65">
        <w:rPr>
          <w:i/>
          <w:iCs/>
        </w:rPr>
        <w:t>[Insérer la date de signature]</w:t>
      </w:r>
    </w:p>
    <w:p w14:paraId="6130E4AD" w14:textId="77777777" w:rsidR="00C55C64" w:rsidRPr="00710D65" w:rsidRDefault="00C55C64" w:rsidP="005A19A0">
      <w:pPr>
        <w:tabs>
          <w:tab w:val="right" w:pos="9000"/>
        </w:tabs>
        <w:ind w:left="28" w:firstLine="0"/>
      </w:pPr>
    </w:p>
    <w:p w14:paraId="2BC19897" w14:textId="77777777" w:rsidR="00C55C64" w:rsidRPr="00710D65" w:rsidRDefault="00C55C64" w:rsidP="005A19A0">
      <w:pPr>
        <w:tabs>
          <w:tab w:val="right" w:pos="9000"/>
        </w:tabs>
        <w:spacing w:after="120"/>
        <w:ind w:left="28" w:firstLine="0"/>
      </w:pPr>
      <w:r w:rsidRPr="00710D65">
        <w:t>*Dans le cas d’une offre présentée par un groupement d’entreprises, indiquer le nom du groupement ou de ses partenaires, en tant que Soumissionnaire.</w:t>
      </w:r>
    </w:p>
    <w:p w14:paraId="3D07A73B" w14:textId="1A7B9B88" w:rsidR="00C55C64" w:rsidRPr="00710D65" w:rsidRDefault="00C55C64" w:rsidP="005A19A0">
      <w:pPr>
        <w:tabs>
          <w:tab w:val="right" w:pos="9000"/>
        </w:tabs>
        <w:ind w:left="28" w:firstLine="0"/>
      </w:pPr>
      <w:r w:rsidRPr="00710D65">
        <w:t>**La personne signataire doit avoir un pouvoir donné par le Soumissionnaire, à joindre à l’</w:t>
      </w:r>
      <w:r w:rsidR="00B967DA" w:rsidRPr="00710D65">
        <w:t>O</w:t>
      </w:r>
      <w:r w:rsidRPr="00710D65">
        <w:t>ffre.</w:t>
      </w:r>
    </w:p>
    <w:p w14:paraId="23849275" w14:textId="77777777" w:rsidR="000A450A" w:rsidRPr="00710D65" w:rsidRDefault="000A450A" w:rsidP="005A19A0">
      <w:pPr>
        <w:tabs>
          <w:tab w:val="right" w:pos="9000"/>
        </w:tabs>
        <w:ind w:left="28" w:firstLine="0"/>
      </w:pPr>
      <w:bookmarkStart w:id="61" w:name="_Toc438013346"/>
    </w:p>
    <w:p w14:paraId="23A81628" w14:textId="4817CA98" w:rsidR="000A450A" w:rsidRPr="00710D65" w:rsidRDefault="000A450A" w:rsidP="005A19A0">
      <w:pPr>
        <w:tabs>
          <w:tab w:val="left" w:pos="1188"/>
          <w:tab w:val="left" w:pos="2394"/>
          <w:tab w:val="left" w:pos="4209"/>
          <w:tab w:val="left" w:pos="5238"/>
          <w:tab w:val="left" w:pos="7632"/>
          <w:tab w:val="left" w:pos="7868"/>
          <w:tab w:val="left" w:pos="9468"/>
        </w:tabs>
        <w:ind w:left="28" w:firstLine="0"/>
      </w:pPr>
      <w:r w:rsidRPr="00710D65">
        <w:t>Annexe(s)</w:t>
      </w:r>
      <w:r w:rsidR="005B69F3" w:rsidRPr="00710D65">
        <w:t> :</w:t>
      </w:r>
    </w:p>
    <w:p w14:paraId="4F91835F" w14:textId="77777777" w:rsidR="00027A6D" w:rsidRPr="00710D65" w:rsidRDefault="00027A6D">
      <w:r w:rsidRPr="00710D65">
        <w:br w:type="page"/>
      </w:r>
    </w:p>
    <w:p w14:paraId="56F827F8" w14:textId="77777777" w:rsidR="003D3003" w:rsidRPr="00710D65" w:rsidRDefault="00CA715C" w:rsidP="0047394E">
      <w:pPr>
        <w:pStyle w:val="Sec4Head20"/>
      </w:pPr>
      <w:bookmarkStart w:id="62" w:name="_Toc207117227"/>
      <w:r w:rsidRPr="00710D65">
        <w:lastRenderedPageBreak/>
        <w:t>Annexe de la Partie Technique de l’Offre</w:t>
      </w:r>
      <w:bookmarkEnd w:id="62"/>
    </w:p>
    <w:p w14:paraId="0229D913" w14:textId="77777777" w:rsidR="003D3003" w:rsidRPr="00710D65" w:rsidRDefault="003D3003">
      <w:pPr>
        <w:rPr>
          <w:b/>
          <w:bCs/>
          <w:sz w:val="36"/>
          <w:szCs w:val="36"/>
        </w:rPr>
      </w:pPr>
      <w:r w:rsidRPr="00710D65">
        <w:rPr>
          <w:b/>
          <w:bCs/>
          <w:sz w:val="36"/>
          <w:szCs w:val="36"/>
        </w:rPr>
        <w:br w:type="page"/>
      </w:r>
    </w:p>
    <w:p w14:paraId="61D32BE1" w14:textId="77777777" w:rsidR="0039343F" w:rsidRPr="00710D65" w:rsidRDefault="0039343F" w:rsidP="0039343F">
      <w:pPr>
        <w:pStyle w:val="Sec4head1"/>
      </w:pPr>
      <w:bookmarkStart w:id="63" w:name="_Toc137112454"/>
      <w:bookmarkStart w:id="64" w:name="_Toc137112563"/>
      <w:bookmarkStart w:id="65" w:name="_Toc207117228"/>
      <w:r w:rsidRPr="00710D65">
        <w:lastRenderedPageBreak/>
        <w:t>Proposition Technique</w:t>
      </w:r>
      <w:bookmarkEnd w:id="63"/>
      <w:bookmarkEnd w:id="64"/>
      <w:bookmarkEnd w:id="65"/>
    </w:p>
    <w:p w14:paraId="7D4745C7" w14:textId="77777777" w:rsidR="0039343F" w:rsidRPr="00710D65" w:rsidRDefault="0039343F" w:rsidP="0039343F">
      <w:pPr>
        <w:tabs>
          <w:tab w:val="left" w:pos="5238"/>
          <w:tab w:val="left" w:pos="5474"/>
          <w:tab w:val="left" w:pos="9468"/>
        </w:tabs>
        <w:ind w:left="14" w:firstLine="0"/>
        <w:rPr>
          <w:b/>
          <w:bCs/>
          <w:i/>
          <w:iCs/>
          <w:sz w:val="28"/>
        </w:rPr>
      </w:pPr>
      <w:r w:rsidRPr="00710D65">
        <w:rPr>
          <w:i/>
          <w:iCs/>
          <w:szCs w:val="24"/>
        </w:rPr>
        <w:t>Le Maître d’Ouvrage indiquera, pour chacun des éléments de la proposition technique ci-après, les renseignements et détails que le Soumissionnaire devra fournir dans son offre.</w:t>
      </w:r>
    </w:p>
    <w:p w14:paraId="324CEAD7" w14:textId="130A7F9C"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 xml:space="preserve">Organisation </w:t>
      </w:r>
      <w:r w:rsidR="00AF63BA" w:rsidRPr="00710D65">
        <w:rPr>
          <w:b/>
          <w:sz w:val="28"/>
        </w:rPr>
        <w:t>du</w:t>
      </w:r>
      <w:r w:rsidRPr="00710D65">
        <w:rPr>
          <w:b/>
          <w:sz w:val="28"/>
        </w:rPr>
        <w:t xml:space="preserve"> Chantier</w:t>
      </w:r>
    </w:p>
    <w:p w14:paraId="4BDA0436" w14:textId="75E59D2A"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Méthode d’Exécution</w:t>
      </w:r>
    </w:p>
    <w:p w14:paraId="04CB4867" w14:textId="461DDEDD" w:rsidR="00C62EFE" w:rsidRPr="00710D65" w:rsidRDefault="005C10AD" w:rsidP="00AE5014">
      <w:pPr>
        <w:numPr>
          <w:ilvl w:val="0"/>
          <w:numId w:val="22"/>
        </w:numPr>
        <w:tabs>
          <w:tab w:val="left" w:pos="5238"/>
          <w:tab w:val="left" w:pos="5474"/>
          <w:tab w:val="left" w:pos="9468"/>
        </w:tabs>
        <w:ind w:left="14" w:firstLine="0"/>
        <w:jc w:val="left"/>
        <w:rPr>
          <w:b/>
          <w:sz w:val="28"/>
        </w:rPr>
      </w:pPr>
      <w:r w:rsidRPr="00710D65">
        <w:rPr>
          <w:b/>
          <w:sz w:val="28"/>
        </w:rPr>
        <w:t xml:space="preserve">Proposition </w:t>
      </w:r>
      <w:r w:rsidR="00AF63BA" w:rsidRPr="00710D65">
        <w:rPr>
          <w:b/>
          <w:sz w:val="28"/>
        </w:rPr>
        <w:t xml:space="preserve">d’Acquisition </w:t>
      </w:r>
      <w:r w:rsidRPr="00710D65">
        <w:rPr>
          <w:b/>
          <w:sz w:val="28"/>
        </w:rPr>
        <w:t>Durable</w:t>
      </w:r>
    </w:p>
    <w:p w14:paraId="05E057C0" w14:textId="77777777"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 xml:space="preserve">Programme/Calendrier de Mobilisation </w:t>
      </w:r>
    </w:p>
    <w:p w14:paraId="0A9302D9" w14:textId="77777777"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 xml:space="preserve">Programme/Calendrier de Construction </w:t>
      </w:r>
    </w:p>
    <w:p w14:paraId="44E0E4BF" w14:textId="02FBAA0B" w:rsidR="0039343F" w:rsidRPr="00710D65" w:rsidRDefault="0039343F" w:rsidP="008A78CA">
      <w:pPr>
        <w:numPr>
          <w:ilvl w:val="0"/>
          <w:numId w:val="22"/>
        </w:numPr>
        <w:tabs>
          <w:tab w:val="left" w:pos="5238"/>
          <w:tab w:val="left" w:pos="5474"/>
          <w:tab w:val="left" w:pos="9468"/>
        </w:tabs>
        <w:ind w:hanging="436"/>
        <w:jc w:val="left"/>
        <w:rPr>
          <w:b/>
          <w:sz w:val="28"/>
        </w:rPr>
      </w:pPr>
      <w:r w:rsidRPr="00710D65">
        <w:rPr>
          <w:b/>
          <w:sz w:val="28"/>
        </w:rPr>
        <w:t xml:space="preserve">Stratégies de Gestion et Plans de </w:t>
      </w:r>
      <w:r w:rsidR="00AF63BA" w:rsidRPr="00710D65">
        <w:rPr>
          <w:b/>
          <w:sz w:val="28"/>
        </w:rPr>
        <w:t>M</w:t>
      </w:r>
      <w:r w:rsidRPr="00710D65">
        <w:rPr>
          <w:b/>
          <w:sz w:val="28"/>
        </w:rPr>
        <w:t>ise en œuvre Environnemental et Social</w:t>
      </w:r>
    </w:p>
    <w:p w14:paraId="02B449C8" w14:textId="4AB008C9"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 xml:space="preserve">Code de Conduite </w:t>
      </w:r>
      <w:r w:rsidR="00AF63BA" w:rsidRPr="00710D65">
        <w:rPr>
          <w:b/>
          <w:sz w:val="28"/>
        </w:rPr>
        <w:t xml:space="preserve">pour le Personnel de l’Entrepreneur </w:t>
      </w:r>
      <w:r w:rsidRPr="00710D65">
        <w:rPr>
          <w:b/>
          <w:sz w:val="28"/>
        </w:rPr>
        <w:t xml:space="preserve">(ES) </w:t>
      </w:r>
    </w:p>
    <w:p w14:paraId="597F41B1" w14:textId="77777777" w:rsidR="0039343F" w:rsidRPr="00710D65" w:rsidRDefault="0039343F" w:rsidP="00AE5014">
      <w:pPr>
        <w:numPr>
          <w:ilvl w:val="0"/>
          <w:numId w:val="22"/>
        </w:numPr>
        <w:tabs>
          <w:tab w:val="left" w:pos="5238"/>
          <w:tab w:val="left" w:pos="5474"/>
          <w:tab w:val="left" w:pos="9468"/>
        </w:tabs>
        <w:ind w:left="14" w:firstLine="0"/>
        <w:jc w:val="left"/>
        <w:rPr>
          <w:b/>
          <w:sz w:val="28"/>
        </w:rPr>
      </w:pPr>
      <w:r w:rsidRPr="00710D65">
        <w:rPr>
          <w:b/>
          <w:sz w:val="28"/>
        </w:rPr>
        <w:t>Matériel</w:t>
      </w:r>
    </w:p>
    <w:p w14:paraId="7E97F292" w14:textId="77777777" w:rsidR="00971486" w:rsidRPr="00710D65" w:rsidRDefault="0039343F" w:rsidP="00971486">
      <w:pPr>
        <w:numPr>
          <w:ilvl w:val="0"/>
          <w:numId w:val="22"/>
        </w:numPr>
        <w:tabs>
          <w:tab w:val="left" w:pos="5238"/>
          <w:tab w:val="left" w:pos="5474"/>
          <w:tab w:val="left" w:pos="9468"/>
        </w:tabs>
        <w:ind w:left="14" w:firstLine="0"/>
        <w:jc w:val="left"/>
        <w:rPr>
          <w:b/>
          <w:sz w:val="28"/>
        </w:rPr>
      </w:pPr>
      <w:r w:rsidRPr="00710D65">
        <w:rPr>
          <w:b/>
          <w:sz w:val="28"/>
        </w:rPr>
        <w:t xml:space="preserve">Personnel Clé </w:t>
      </w:r>
    </w:p>
    <w:p w14:paraId="0207FA73" w14:textId="2641BB35" w:rsidR="0039343F" w:rsidRPr="00710D65" w:rsidRDefault="00971486" w:rsidP="00971486">
      <w:pPr>
        <w:numPr>
          <w:ilvl w:val="0"/>
          <w:numId w:val="22"/>
        </w:numPr>
        <w:tabs>
          <w:tab w:val="left" w:pos="5238"/>
          <w:tab w:val="left" w:pos="5474"/>
          <w:tab w:val="left" w:pos="9468"/>
        </w:tabs>
        <w:ind w:left="14" w:firstLine="0"/>
        <w:jc w:val="left"/>
        <w:rPr>
          <w:b/>
          <w:sz w:val="28"/>
        </w:rPr>
      </w:pPr>
      <w:r w:rsidRPr="00710D65">
        <w:rPr>
          <w:b/>
          <w:sz w:val="28"/>
        </w:rPr>
        <w:t>Déclaration d’Engagement de main d’œuvre locale</w:t>
      </w:r>
    </w:p>
    <w:p w14:paraId="071FBB6A" w14:textId="77777777" w:rsidR="0039343F" w:rsidRPr="00710D65" w:rsidRDefault="0039343F" w:rsidP="00AE5014">
      <w:pPr>
        <w:numPr>
          <w:ilvl w:val="0"/>
          <w:numId w:val="22"/>
        </w:numPr>
        <w:tabs>
          <w:tab w:val="left" w:pos="5238"/>
          <w:tab w:val="left" w:pos="5474"/>
          <w:tab w:val="left" w:pos="9468"/>
        </w:tabs>
        <w:ind w:left="14" w:firstLine="0"/>
        <w:jc w:val="left"/>
        <w:rPr>
          <w:bCs/>
          <w:i/>
          <w:iCs/>
          <w:sz w:val="28"/>
        </w:rPr>
      </w:pPr>
      <w:r w:rsidRPr="00710D65">
        <w:rPr>
          <w:b/>
          <w:sz w:val="28"/>
        </w:rPr>
        <w:t>Autres</w:t>
      </w:r>
    </w:p>
    <w:p w14:paraId="6765765F" w14:textId="0BB70EBD" w:rsidR="0039343F" w:rsidRPr="00710D65" w:rsidRDefault="0039343F" w:rsidP="0047394E">
      <w:pPr>
        <w:pStyle w:val="Sec4Head20"/>
      </w:pPr>
      <w:r w:rsidRPr="00710D65">
        <w:br w:type="page"/>
      </w:r>
      <w:bookmarkStart w:id="66" w:name="_Toc207117229"/>
      <w:r w:rsidRPr="00710D65">
        <w:lastRenderedPageBreak/>
        <w:t xml:space="preserve">Organisation </w:t>
      </w:r>
      <w:r w:rsidR="0067315D" w:rsidRPr="00710D65">
        <w:t>du</w:t>
      </w:r>
      <w:r w:rsidRPr="00710D65">
        <w:t xml:space="preserve"> Chantier</w:t>
      </w:r>
      <w:bookmarkEnd w:id="66"/>
    </w:p>
    <w:p w14:paraId="3A7B196E" w14:textId="77777777" w:rsidR="0039343F" w:rsidRPr="00710D65" w:rsidRDefault="0039343F" w:rsidP="0039343F">
      <w:pPr>
        <w:jc w:val="center"/>
        <w:rPr>
          <w:b/>
          <w:bCs/>
          <w:i/>
          <w:iCs/>
        </w:rPr>
      </w:pPr>
      <w:r w:rsidRPr="00710D65">
        <w:rPr>
          <w:i/>
          <w:iCs/>
        </w:rPr>
        <w:t>[insérer les informations sur l’Organisation du Chantier</w:t>
      </w:r>
      <w:r w:rsidRPr="00710D65">
        <w:rPr>
          <w:bCs/>
          <w:i/>
          <w:iCs/>
        </w:rPr>
        <w:t>]</w:t>
      </w:r>
    </w:p>
    <w:p w14:paraId="1F8B7657" w14:textId="77777777" w:rsidR="0039343F" w:rsidRPr="00710D65" w:rsidRDefault="0039343F" w:rsidP="0039343F">
      <w:pPr>
        <w:rPr>
          <w:b/>
          <w:sz w:val="28"/>
        </w:rPr>
      </w:pPr>
      <w:r w:rsidRPr="00710D65">
        <w:br w:type="page"/>
      </w:r>
    </w:p>
    <w:p w14:paraId="4447B83A" w14:textId="77777777" w:rsidR="0039343F" w:rsidRPr="00710D65" w:rsidRDefault="0039343F" w:rsidP="0047394E">
      <w:pPr>
        <w:pStyle w:val="Sec4Head20"/>
      </w:pPr>
      <w:bookmarkStart w:id="67" w:name="_Toc207117230"/>
      <w:r w:rsidRPr="00710D65">
        <w:lastRenderedPageBreak/>
        <w:t>Méthode d’Exécution</w:t>
      </w:r>
      <w:bookmarkEnd w:id="67"/>
    </w:p>
    <w:p w14:paraId="0E7373FF" w14:textId="305CDEB1" w:rsidR="007D5CD3" w:rsidRPr="00710D65" w:rsidRDefault="00715F67" w:rsidP="00A76396">
      <w:pPr>
        <w:ind w:left="0" w:firstLine="0"/>
        <w:rPr>
          <w:bCs/>
          <w:i/>
          <w:iCs/>
        </w:rPr>
      </w:pPr>
      <w:r w:rsidRPr="00710D65">
        <w:rPr>
          <w:rStyle w:val="ts-alignment-element"/>
          <w:i/>
          <w:iCs/>
          <w:szCs w:val="24"/>
        </w:rPr>
        <w:t>[</w:t>
      </w:r>
      <w:r w:rsidRPr="00710D65">
        <w:rPr>
          <w:rStyle w:val="ts-alignment-element"/>
          <w:b/>
          <w:bCs/>
          <w:i/>
          <w:iCs/>
          <w:szCs w:val="24"/>
        </w:rPr>
        <w:t>Note</w:t>
      </w:r>
      <w:r w:rsidRPr="00710D65">
        <w:rPr>
          <w:b/>
          <w:bCs/>
          <w:i/>
          <w:iCs/>
          <w:szCs w:val="24"/>
        </w:rPr>
        <w:t xml:space="preserve"> à </w:t>
      </w:r>
      <w:r w:rsidRPr="00710D65">
        <w:rPr>
          <w:rStyle w:val="ts-alignment-element"/>
          <w:b/>
          <w:bCs/>
          <w:i/>
          <w:iCs/>
          <w:szCs w:val="24"/>
        </w:rPr>
        <w:t>l’intention</w:t>
      </w:r>
      <w:r w:rsidRPr="00710D65">
        <w:rPr>
          <w:b/>
          <w:bCs/>
          <w:i/>
          <w:iCs/>
          <w:szCs w:val="24"/>
        </w:rPr>
        <w:t xml:space="preserve"> </w:t>
      </w:r>
      <w:r w:rsidRPr="00710D65">
        <w:rPr>
          <w:rStyle w:val="ts-alignment-element"/>
          <w:b/>
          <w:bCs/>
          <w:i/>
          <w:iCs/>
          <w:szCs w:val="24"/>
        </w:rPr>
        <w:t>du</w:t>
      </w:r>
      <w:r w:rsidRPr="00710D65">
        <w:rPr>
          <w:b/>
          <w:bCs/>
          <w:i/>
          <w:iCs/>
          <w:szCs w:val="24"/>
        </w:rPr>
        <w:t xml:space="preserve"> S</w:t>
      </w:r>
      <w:r w:rsidRPr="00710D65">
        <w:rPr>
          <w:rStyle w:val="ts-alignment-element"/>
          <w:b/>
          <w:bCs/>
          <w:i/>
          <w:iCs/>
          <w:szCs w:val="24"/>
        </w:rPr>
        <w:t>oumissionnaire</w:t>
      </w:r>
      <w:r w:rsidRPr="00710D65">
        <w:rPr>
          <w:i/>
          <w:iCs/>
          <w:szCs w:val="24"/>
        </w:rPr>
        <w:t xml:space="preserve"> </w:t>
      </w:r>
      <w:r w:rsidRPr="00710D65">
        <w:rPr>
          <w:rStyle w:val="ts-alignment-element"/>
          <w:i/>
          <w:iCs/>
          <w:szCs w:val="24"/>
        </w:rPr>
        <w:t>:</w:t>
      </w:r>
      <w:r w:rsidRPr="00710D65">
        <w:rPr>
          <w:i/>
          <w:iCs/>
          <w:szCs w:val="24"/>
        </w:rPr>
        <w:t xml:space="preserve"> </w:t>
      </w:r>
      <w:r w:rsidRPr="00710D65">
        <w:rPr>
          <w:rStyle w:val="ts-alignment-element"/>
          <w:i/>
          <w:iCs/>
          <w:szCs w:val="24"/>
        </w:rPr>
        <w:t>En</w:t>
      </w:r>
      <w:r w:rsidRPr="00710D65">
        <w:rPr>
          <w:i/>
          <w:iCs/>
          <w:szCs w:val="24"/>
        </w:rPr>
        <w:t xml:space="preserve"> </w:t>
      </w:r>
      <w:r w:rsidRPr="00710D65">
        <w:rPr>
          <w:rStyle w:val="ts-alignment-element"/>
          <w:i/>
          <w:iCs/>
          <w:szCs w:val="24"/>
        </w:rPr>
        <w:t>plus</w:t>
      </w:r>
      <w:r w:rsidRPr="00710D65">
        <w:rPr>
          <w:i/>
          <w:iCs/>
          <w:szCs w:val="24"/>
        </w:rPr>
        <w:t xml:space="preserve"> de </w:t>
      </w:r>
      <w:r w:rsidRPr="00710D65">
        <w:rPr>
          <w:rStyle w:val="ts-alignment-element"/>
          <w:i/>
          <w:iCs/>
          <w:szCs w:val="24"/>
        </w:rPr>
        <w:t>fournir</w:t>
      </w:r>
      <w:r w:rsidRPr="00710D65">
        <w:rPr>
          <w:i/>
          <w:iCs/>
          <w:szCs w:val="24"/>
        </w:rPr>
        <w:t xml:space="preserve"> </w:t>
      </w:r>
      <w:r w:rsidRPr="00710D65">
        <w:rPr>
          <w:rStyle w:val="ts-alignment-element"/>
          <w:i/>
          <w:iCs/>
          <w:szCs w:val="24"/>
        </w:rPr>
        <w:t>un</w:t>
      </w:r>
      <w:r w:rsidRPr="00710D65">
        <w:rPr>
          <w:i/>
          <w:iCs/>
          <w:szCs w:val="24"/>
        </w:rPr>
        <w:t xml:space="preserve"> énoncé de méthode pour les </w:t>
      </w:r>
      <w:r w:rsidRPr="00710D65">
        <w:rPr>
          <w:rStyle w:val="ts-alignment-element"/>
          <w:i/>
          <w:iCs/>
          <w:szCs w:val="24"/>
        </w:rPr>
        <w:t>activités</w:t>
      </w:r>
      <w:r w:rsidRPr="00710D65">
        <w:rPr>
          <w:i/>
          <w:iCs/>
          <w:szCs w:val="24"/>
        </w:rPr>
        <w:t xml:space="preserve"> de </w:t>
      </w:r>
      <w:r w:rsidRPr="00710D65">
        <w:rPr>
          <w:rStyle w:val="ts-alignment-element"/>
          <w:i/>
          <w:iCs/>
          <w:szCs w:val="24"/>
        </w:rPr>
        <w:t>construction</w:t>
      </w:r>
      <w:r w:rsidRPr="00710D65">
        <w:rPr>
          <w:i/>
          <w:iCs/>
          <w:szCs w:val="24"/>
        </w:rPr>
        <w:t xml:space="preserve"> </w:t>
      </w:r>
      <w:r w:rsidRPr="00710D65">
        <w:rPr>
          <w:rStyle w:val="ts-alignment-element"/>
          <w:i/>
          <w:iCs/>
          <w:szCs w:val="24"/>
        </w:rPr>
        <w:t>(</w:t>
      </w:r>
      <w:r w:rsidRPr="00710D65">
        <w:rPr>
          <w:i/>
          <w:iCs/>
          <w:szCs w:val="24"/>
        </w:rPr>
        <w:t xml:space="preserve">et la </w:t>
      </w:r>
      <w:r w:rsidRPr="00710D65">
        <w:rPr>
          <w:rStyle w:val="ts-alignment-element"/>
          <w:i/>
          <w:iCs/>
          <w:szCs w:val="24"/>
        </w:rPr>
        <w:t>conception</w:t>
      </w:r>
      <w:r w:rsidRPr="00710D65">
        <w:rPr>
          <w:i/>
          <w:iCs/>
          <w:szCs w:val="24"/>
        </w:rPr>
        <w:t xml:space="preserve">, le </w:t>
      </w:r>
      <w:r w:rsidRPr="00710D65">
        <w:rPr>
          <w:rStyle w:val="ts-alignment-element"/>
          <w:i/>
          <w:iCs/>
          <w:szCs w:val="24"/>
        </w:rPr>
        <w:t>cas</w:t>
      </w:r>
      <w:r w:rsidRPr="00710D65">
        <w:rPr>
          <w:i/>
          <w:iCs/>
          <w:szCs w:val="24"/>
        </w:rPr>
        <w:t xml:space="preserve"> </w:t>
      </w:r>
      <w:r w:rsidRPr="00710D65">
        <w:rPr>
          <w:rStyle w:val="ts-alignment-element"/>
          <w:i/>
          <w:iCs/>
          <w:szCs w:val="24"/>
        </w:rPr>
        <w:t>échéant),</w:t>
      </w:r>
      <w:r w:rsidRPr="00710D65">
        <w:rPr>
          <w:i/>
          <w:iCs/>
          <w:szCs w:val="24"/>
        </w:rPr>
        <w:t xml:space="preserve"> </w:t>
      </w:r>
      <w:r w:rsidRPr="00710D65">
        <w:rPr>
          <w:rStyle w:val="ts-alignment-element"/>
          <w:i/>
          <w:iCs/>
          <w:szCs w:val="24"/>
        </w:rPr>
        <w:t>si</w:t>
      </w:r>
      <w:r w:rsidRPr="00710D65">
        <w:rPr>
          <w:i/>
          <w:iCs/>
          <w:szCs w:val="24"/>
        </w:rPr>
        <w:t xml:space="preserve"> </w:t>
      </w:r>
      <w:r w:rsidRPr="00710D65">
        <w:rPr>
          <w:rStyle w:val="ts-alignment-element"/>
          <w:i/>
          <w:iCs/>
          <w:szCs w:val="24"/>
        </w:rPr>
        <w:t>le</w:t>
      </w:r>
      <w:r w:rsidRPr="00710D65">
        <w:rPr>
          <w:i/>
          <w:iCs/>
          <w:szCs w:val="24"/>
        </w:rPr>
        <w:t xml:space="preserve"> marché </w:t>
      </w:r>
      <w:r w:rsidRPr="00710D65">
        <w:rPr>
          <w:rStyle w:val="ts-alignment-element"/>
          <w:i/>
          <w:iCs/>
          <w:szCs w:val="24"/>
        </w:rPr>
        <w:t>a</w:t>
      </w:r>
      <w:r w:rsidRPr="00710D65">
        <w:rPr>
          <w:i/>
          <w:iCs/>
          <w:szCs w:val="24"/>
        </w:rPr>
        <w:t xml:space="preserve"> </w:t>
      </w:r>
      <w:r w:rsidRPr="00710D65">
        <w:rPr>
          <w:rStyle w:val="ts-alignment-element"/>
          <w:i/>
          <w:iCs/>
          <w:szCs w:val="24"/>
        </w:rPr>
        <w:t>été</w:t>
      </w:r>
      <w:r w:rsidRPr="00710D65">
        <w:rPr>
          <w:i/>
          <w:iCs/>
          <w:szCs w:val="24"/>
        </w:rPr>
        <w:t xml:space="preserve"> </w:t>
      </w:r>
      <w:r w:rsidRPr="00710D65">
        <w:rPr>
          <w:rStyle w:val="ts-alignment-element"/>
          <w:i/>
          <w:iCs/>
          <w:szCs w:val="24"/>
        </w:rPr>
        <w:t>évalué</w:t>
      </w:r>
      <w:r w:rsidRPr="00710D65">
        <w:rPr>
          <w:i/>
          <w:iCs/>
          <w:szCs w:val="24"/>
        </w:rPr>
        <w:t xml:space="preserve"> </w:t>
      </w:r>
      <w:r w:rsidRPr="00710D65">
        <w:rPr>
          <w:rStyle w:val="ts-alignment-element"/>
          <w:i/>
          <w:iCs/>
          <w:szCs w:val="24"/>
        </w:rPr>
        <w:t>comme</w:t>
      </w:r>
      <w:r w:rsidRPr="00710D65">
        <w:rPr>
          <w:i/>
          <w:iCs/>
          <w:szCs w:val="24"/>
        </w:rPr>
        <w:t xml:space="preserve"> </w:t>
      </w:r>
      <w:r w:rsidRPr="00710D65">
        <w:rPr>
          <w:rStyle w:val="ts-alignment-element"/>
          <w:i/>
          <w:iCs/>
          <w:szCs w:val="24"/>
        </w:rPr>
        <w:t>présentant</w:t>
      </w:r>
      <w:r w:rsidRPr="00710D65">
        <w:rPr>
          <w:i/>
          <w:iCs/>
          <w:szCs w:val="24"/>
        </w:rPr>
        <w:t xml:space="preserve"> </w:t>
      </w:r>
      <w:r w:rsidRPr="00710D65">
        <w:rPr>
          <w:rStyle w:val="ts-alignment-element"/>
          <w:i/>
          <w:iCs/>
          <w:szCs w:val="24"/>
        </w:rPr>
        <w:t>des</w:t>
      </w:r>
      <w:r w:rsidRPr="00710D65">
        <w:rPr>
          <w:i/>
          <w:iCs/>
          <w:szCs w:val="24"/>
        </w:rPr>
        <w:t xml:space="preserve"> risques </w:t>
      </w:r>
      <w:r w:rsidRPr="00710D65">
        <w:rPr>
          <w:rStyle w:val="ts-alignment-element"/>
          <w:i/>
          <w:iCs/>
          <w:szCs w:val="24"/>
        </w:rPr>
        <w:t>potentiels</w:t>
      </w:r>
      <w:r w:rsidRPr="00710D65">
        <w:rPr>
          <w:i/>
          <w:iCs/>
          <w:szCs w:val="24"/>
        </w:rPr>
        <w:t xml:space="preserve"> </w:t>
      </w:r>
      <w:r w:rsidRPr="00710D65">
        <w:rPr>
          <w:rStyle w:val="ts-alignment-element"/>
          <w:i/>
          <w:iCs/>
          <w:szCs w:val="24"/>
        </w:rPr>
        <w:t>ou</w:t>
      </w:r>
      <w:r w:rsidRPr="00710D65">
        <w:rPr>
          <w:i/>
          <w:iCs/>
          <w:szCs w:val="24"/>
        </w:rPr>
        <w:t xml:space="preserve"> </w:t>
      </w:r>
      <w:r w:rsidRPr="00710D65">
        <w:rPr>
          <w:rStyle w:val="ts-alignment-element"/>
          <w:i/>
          <w:iCs/>
          <w:szCs w:val="24"/>
        </w:rPr>
        <w:t>réels</w:t>
      </w:r>
      <w:r w:rsidRPr="00710D65">
        <w:rPr>
          <w:i/>
          <w:iCs/>
          <w:szCs w:val="24"/>
        </w:rPr>
        <w:t xml:space="preserve"> en </w:t>
      </w:r>
      <w:r w:rsidRPr="00710D65">
        <w:rPr>
          <w:rStyle w:val="ts-alignment-element"/>
          <w:i/>
          <w:iCs/>
          <w:szCs w:val="24"/>
        </w:rPr>
        <w:t>matière</w:t>
      </w:r>
      <w:r w:rsidRPr="00710D65">
        <w:rPr>
          <w:i/>
          <w:iCs/>
          <w:szCs w:val="24"/>
        </w:rPr>
        <w:t xml:space="preserve"> de cybersécurité, </w:t>
      </w:r>
      <w:r w:rsidRPr="00710D65">
        <w:rPr>
          <w:rStyle w:val="ts-alignment-element"/>
          <w:i/>
          <w:iCs/>
          <w:szCs w:val="24"/>
        </w:rPr>
        <w:t>inclure</w:t>
      </w:r>
      <w:r w:rsidRPr="00710D65">
        <w:rPr>
          <w:i/>
          <w:iCs/>
          <w:szCs w:val="24"/>
        </w:rPr>
        <w:t xml:space="preserve"> </w:t>
      </w:r>
      <w:r w:rsidRPr="00710D65">
        <w:rPr>
          <w:rStyle w:val="ts-alignment-element"/>
          <w:i/>
          <w:iCs/>
          <w:szCs w:val="24"/>
        </w:rPr>
        <w:t>l</w:t>
      </w:r>
      <w:r w:rsidRPr="00710D65">
        <w:rPr>
          <w:i/>
          <w:iCs/>
          <w:szCs w:val="24"/>
        </w:rPr>
        <w:t>’</w:t>
      </w:r>
      <w:r w:rsidRPr="00710D65">
        <w:rPr>
          <w:rStyle w:val="ts-alignment-element"/>
          <w:i/>
          <w:iCs/>
          <w:szCs w:val="24"/>
        </w:rPr>
        <w:t>énoncé</w:t>
      </w:r>
      <w:r w:rsidRPr="00710D65">
        <w:rPr>
          <w:i/>
          <w:iCs/>
          <w:szCs w:val="24"/>
        </w:rPr>
        <w:t xml:space="preserve"> de la </w:t>
      </w:r>
      <w:r w:rsidRPr="00710D65">
        <w:rPr>
          <w:rStyle w:val="ts-alignment-element"/>
          <w:i/>
          <w:iCs/>
          <w:szCs w:val="24"/>
        </w:rPr>
        <w:t>méthode</w:t>
      </w:r>
      <w:r w:rsidRPr="00710D65">
        <w:rPr>
          <w:i/>
          <w:iCs/>
          <w:szCs w:val="24"/>
        </w:rPr>
        <w:t xml:space="preserve">, </w:t>
      </w:r>
      <w:r w:rsidRPr="00710D65">
        <w:rPr>
          <w:rStyle w:val="ts-alignment-element"/>
          <w:i/>
          <w:iCs/>
          <w:szCs w:val="24"/>
        </w:rPr>
        <w:t>les</w:t>
      </w:r>
      <w:r w:rsidRPr="00710D65">
        <w:rPr>
          <w:i/>
          <w:iCs/>
          <w:szCs w:val="24"/>
        </w:rPr>
        <w:t xml:space="preserve"> </w:t>
      </w:r>
      <w:r w:rsidRPr="00710D65">
        <w:rPr>
          <w:rStyle w:val="ts-alignment-element"/>
          <w:i/>
          <w:iCs/>
          <w:szCs w:val="24"/>
        </w:rPr>
        <w:t>stratégies</w:t>
      </w:r>
      <w:r w:rsidRPr="00710D65">
        <w:rPr>
          <w:i/>
          <w:iCs/>
          <w:szCs w:val="24"/>
        </w:rPr>
        <w:t xml:space="preserve"> de </w:t>
      </w:r>
      <w:r w:rsidRPr="00710D65">
        <w:rPr>
          <w:rStyle w:val="ts-alignment-element"/>
          <w:i/>
          <w:iCs/>
          <w:szCs w:val="24"/>
        </w:rPr>
        <w:t>gestion,</w:t>
      </w:r>
      <w:r w:rsidRPr="00710D65">
        <w:rPr>
          <w:i/>
          <w:iCs/>
          <w:szCs w:val="24"/>
        </w:rPr>
        <w:t xml:space="preserve"> les </w:t>
      </w:r>
      <w:r w:rsidRPr="00710D65">
        <w:rPr>
          <w:rStyle w:val="ts-alignment-element"/>
          <w:i/>
          <w:iCs/>
          <w:szCs w:val="24"/>
        </w:rPr>
        <w:t>plans</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mise</w:t>
      </w:r>
      <w:r w:rsidRPr="00710D65">
        <w:rPr>
          <w:i/>
          <w:iCs/>
          <w:szCs w:val="24"/>
        </w:rPr>
        <w:t xml:space="preserve"> </w:t>
      </w:r>
      <w:r w:rsidRPr="00710D65">
        <w:rPr>
          <w:rStyle w:val="ts-alignment-element"/>
          <w:i/>
          <w:iCs/>
          <w:szCs w:val="24"/>
        </w:rPr>
        <w:t>en</w:t>
      </w:r>
      <w:r w:rsidRPr="00710D65">
        <w:rPr>
          <w:i/>
          <w:iCs/>
          <w:szCs w:val="24"/>
        </w:rPr>
        <w:t xml:space="preserve"> </w:t>
      </w:r>
      <w:r w:rsidRPr="00710D65">
        <w:rPr>
          <w:rStyle w:val="ts-alignment-element"/>
          <w:i/>
          <w:iCs/>
          <w:szCs w:val="24"/>
        </w:rPr>
        <w:t>œuvre</w:t>
      </w:r>
      <w:r w:rsidRPr="00710D65">
        <w:rPr>
          <w:i/>
          <w:iCs/>
          <w:szCs w:val="24"/>
        </w:rPr>
        <w:t xml:space="preserve"> </w:t>
      </w:r>
      <w:r w:rsidRPr="00710D65">
        <w:rPr>
          <w:rStyle w:val="ts-alignment-element"/>
          <w:i/>
          <w:iCs/>
          <w:szCs w:val="24"/>
        </w:rPr>
        <w:t>et</w:t>
      </w:r>
      <w:r w:rsidRPr="00710D65">
        <w:rPr>
          <w:i/>
          <w:iCs/>
          <w:szCs w:val="24"/>
        </w:rPr>
        <w:t xml:space="preserve"> les </w:t>
      </w:r>
      <w:r w:rsidRPr="00710D65">
        <w:rPr>
          <w:rStyle w:val="ts-alignment-element"/>
          <w:i/>
          <w:iCs/>
          <w:szCs w:val="24"/>
        </w:rPr>
        <w:t>innovations</w:t>
      </w:r>
      <w:r w:rsidRPr="00710D65">
        <w:rPr>
          <w:i/>
          <w:iCs/>
          <w:szCs w:val="24"/>
        </w:rPr>
        <w:t xml:space="preserve"> </w:t>
      </w:r>
      <w:r w:rsidRPr="00710D65">
        <w:rPr>
          <w:rStyle w:val="ts-alignment-element"/>
          <w:i/>
          <w:iCs/>
          <w:szCs w:val="24"/>
        </w:rPr>
        <w:t>pour</w:t>
      </w:r>
      <w:r w:rsidRPr="00710D65">
        <w:rPr>
          <w:i/>
          <w:iCs/>
          <w:szCs w:val="24"/>
        </w:rPr>
        <w:t xml:space="preserve"> </w:t>
      </w:r>
      <w:r w:rsidRPr="00710D65">
        <w:rPr>
          <w:rStyle w:val="ts-alignment-element"/>
          <w:i/>
          <w:iCs/>
          <w:szCs w:val="24"/>
        </w:rPr>
        <w:t>gérer</w:t>
      </w:r>
      <w:r w:rsidRPr="00710D65">
        <w:rPr>
          <w:i/>
          <w:iCs/>
          <w:szCs w:val="24"/>
        </w:rPr>
        <w:t xml:space="preserve"> </w:t>
      </w:r>
      <w:r w:rsidRPr="00710D65">
        <w:rPr>
          <w:rStyle w:val="ts-alignment-element"/>
          <w:i/>
          <w:iCs/>
          <w:szCs w:val="24"/>
        </w:rPr>
        <w:t>les</w:t>
      </w:r>
      <w:r w:rsidRPr="00710D65">
        <w:rPr>
          <w:i/>
          <w:iCs/>
          <w:szCs w:val="24"/>
        </w:rPr>
        <w:t xml:space="preserve"> </w:t>
      </w:r>
      <w:r w:rsidRPr="00710D65">
        <w:rPr>
          <w:rStyle w:val="ts-alignment-element"/>
          <w:i/>
          <w:iCs/>
          <w:szCs w:val="24"/>
        </w:rPr>
        <w:t>risques</w:t>
      </w:r>
      <w:r w:rsidRPr="00710D65">
        <w:rPr>
          <w:i/>
          <w:iCs/>
          <w:szCs w:val="24"/>
        </w:rPr>
        <w:t xml:space="preserve"> </w:t>
      </w:r>
      <w:r w:rsidRPr="00710D65">
        <w:rPr>
          <w:rStyle w:val="ts-alignment-element"/>
          <w:i/>
          <w:iCs/>
          <w:szCs w:val="24"/>
        </w:rPr>
        <w:t>liés</w:t>
      </w:r>
      <w:r w:rsidRPr="00710D65">
        <w:rPr>
          <w:i/>
          <w:iCs/>
          <w:szCs w:val="24"/>
        </w:rPr>
        <w:t xml:space="preserve"> </w:t>
      </w:r>
      <w:r w:rsidRPr="00710D65">
        <w:rPr>
          <w:rStyle w:val="ts-alignment-element"/>
          <w:i/>
          <w:iCs/>
          <w:szCs w:val="24"/>
        </w:rPr>
        <w:t>à</w:t>
      </w:r>
      <w:r w:rsidRPr="00710D65">
        <w:rPr>
          <w:i/>
          <w:iCs/>
          <w:szCs w:val="24"/>
        </w:rPr>
        <w:t xml:space="preserve"> </w:t>
      </w:r>
      <w:r w:rsidRPr="00710D65">
        <w:rPr>
          <w:rStyle w:val="ts-alignment-element"/>
          <w:i/>
          <w:iCs/>
          <w:szCs w:val="24"/>
        </w:rPr>
        <w:t>la</w:t>
      </w:r>
      <w:r w:rsidRPr="00710D65">
        <w:rPr>
          <w:i/>
          <w:iCs/>
          <w:szCs w:val="24"/>
        </w:rPr>
        <w:t xml:space="preserve"> </w:t>
      </w:r>
      <w:r w:rsidRPr="00710D65">
        <w:rPr>
          <w:rStyle w:val="ts-alignment-element"/>
          <w:i/>
          <w:iCs/>
          <w:szCs w:val="24"/>
        </w:rPr>
        <w:t>cybersécurité.</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même</w:t>
      </w:r>
      <w:r w:rsidRPr="00710D65">
        <w:rPr>
          <w:i/>
          <w:iCs/>
          <w:szCs w:val="24"/>
        </w:rPr>
        <w:t xml:space="preserve">, </w:t>
      </w:r>
      <w:r w:rsidRPr="00710D65">
        <w:rPr>
          <w:rStyle w:val="ts-alignment-element"/>
          <w:i/>
          <w:iCs/>
          <w:szCs w:val="24"/>
        </w:rPr>
        <w:t>s</w:t>
      </w:r>
      <w:r w:rsidRPr="00710D65">
        <w:rPr>
          <w:i/>
          <w:iCs/>
          <w:szCs w:val="24"/>
        </w:rPr>
        <w:t>’</w:t>
      </w:r>
      <w:r w:rsidRPr="00710D65">
        <w:rPr>
          <w:rStyle w:val="ts-alignment-element"/>
          <w:i/>
          <w:iCs/>
          <w:szCs w:val="24"/>
        </w:rPr>
        <w:t>il</w:t>
      </w:r>
      <w:r w:rsidRPr="00710D65">
        <w:rPr>
          <w:i/>
          <w:iCs/>
          <w:szCs w:val="24"/>
        </w:rPr>
        <w:t xml:space="preserve"> </w:t>
      </w:r>
      <w:r w:rsidRPr="00710D65">
        <w:rPr>
          <w:rStyle w:val="ts-alignment-element"/>
          <w:i/>
          <w:iCs/>
          <w:szCs w:val="24"/>
        </w:rPr>
        <w:t>y</w:t>
      </w:r>
      <w:r w:rsidRPr="00710D65">
        <w:rPr>
          <w:i/>
          <w:iCs/>
          <w:szCs w:val="24"/>
        </w:rPr>
        <w:t xml:space="preserve"> </w:t>
      </w:r>
      <w:r w:rsidRPr="00710D65">
        <w:rPr>
          <w:rStyle w:val="ts-alignment-element"/>
          <w:i/>
          <w:iCs/>
          <w:szCs w:val="24"/>
        </w:rPr>
        <w:t>a</w:t>
      </w:r>
      <w:r w:rsidRPr="00710D65">
        <w:rPr>
          <w:i/>
          <w:iCs/>
          <w:szCs w:val="24"/>
        </w:rPr>
        <w:t xml:space="preserve"> </w:t>
      </w:r>
      <w:r w:rsidRPr="00710D65">
        <w:rPr>
          <w:rStyle w:val="ts-alignment-element"/>
          <w:i/>
          <w:iCs/>
          <w:szCs w:val="24"/>
        </w:rPr>
        <w:t>des</w:t>
      </w:r>
      <w:r w:rsidRPr="00710D65">
        <w:rPr>
          <w:i/>
          <w:iCs/>
          <w:szCs w:val="24"/>
        </w:rPr>
        <w:t xml:space="preserve"> risques </w:t>
      </w:r>
      <w:r w:rsidRPr="00710D65">
        <w:rPr>
          <w:rStyle w:val="ts-alignment-element"/>
          <w:i/>
          <w:iCs/>
          <w:szCs w:val="24"/>
        </w:rPr>
        <w:t>évalués</w:t>
      </w:r>
      <w:r w:rsidRPr="00710D65">
        <w:rPr>
          <w:i/>
          <w:iCs/>
          <w:szCs w:val="24"/>
        </w:rPr>
        <w:t xml:space="preserve"> sur </w:t>
      </w:r>
      <w:r w:rsidRPr="00710D65">
        <w:rPr>
          <w:rStyle w:val="ts-alignment-element"/>
          <w:i/>
          <w:iCs/>
          <w:szCs w:val="24"/>
        </w:rPr>
        <w:t>la</w:t>
      </w:r>
      <w:r w:rsidRPr="00710D65">
        <w:rPr>
          <w:i/>
          <w:iCs/>
          <w:szCs w:val="24"/>
        </w:rPr>
        <w:t xml:space="preserve"> chaîne d’approvisionnement</w:t>
      </w:r>
      <w:r w:rsidRPr="00710D65">
        <w:rPr>
          <w:rStyle w:val="ts-alignment-element"/>
          <w:i/>
          <w:iCs/>
          <w:szCs w:val="24"/>
        </w:rPr>
        <w:t>,</w:t>
      </w:r>
      <w:r w:rsidRPr="00710D65">
        <w:rPr>
          <w:i/>
          <w:iCs/>
          <w:szCs w:val="24"/>
        </w:rPr>
        <w:t xml:space="preserve"> </w:t>
      </w:r>
      <w:r w:rsidRPr="00710D65">
        <w:rPr>
          <w:rStyle w:val="ts-alignment-element"/>
          <w:i/>
          <w:iCs/>
          <w:szCs w:val="24"/>
        </w:rPr>
        <w:t>l’énoncé</w:t>
      </w:r>
      <w:r w:rsidRPr="00710D65">
        <w:rPr>
          <w:i/>
          <w:iCs/>
          <w:szCs w:val="24"/>
        </w:rPr>
        <w:t xml:space="preserve"> de </w:t>
      </w:r>
      <w:r w:rsidRPr="00710D65">
        <w:rPr>
          <w:rStyle w:val="ts-alignment-element"/>
          <w:i/>
          <w:iCs/>
          <w:szCs w:val="24"/>
        </w:rPr>
        <w:t>méthode</w:t>
      </w:r>
      <w:r w:rsidRPr="00710D65">
        <w:rPr>
          <w:i/>
          <w:iCs/>
          <w:szCs w:val="24"/>
        </w:rPr>
        <w:t xml:space="preserve"> </w:t>
      </w:r>
      <w:r w:rsidRPr="00710D65">
        <w:rPr>
          <w:rStyle w:val="ts-alignment-element"/>
          <w:i/>
          <w:iCs/>
          <w:szCs w:val="24"/>
        </w:rPr>
        <w:t>doit</w:t>
      </w:r>
      <w:r w:rsidRPr="00710D65">
        <w:rPr>
          <w:i/>
          <w:iCs/>
          <w:szCs w:val="24"/>
        </w:rPr>
        <w:t xml:space="preserve"> </w:t>
      </w:r>
      <w:r w:rsidRPr="00710D65">
        <w:rPr>
          <w:rStyle w:val="ts-alignment-element"/>
          <w:i/>
          <w:iCs/>
          <w:szCs w:val="24"/>
        </w:rPr>
        <w:t>inclure</w:t>
      </w:r>
      <w:r w:rsidRPr="00710D65">
        <w:rPr>
          <w:i/>
          <w:iCs/>
          <w:szCs w:val="24"/>
        </w:rPr>
        <w:t xml:space="preserve"> </w:t>
      </w:r>
      <w:r w:rsidRPr="00710D65">
        <w:rPr>
          <w:rStyle w:val="ts-alignment-element"/>
          <w:i/>
          <w:iCs/>
          <w:szCs w:val="24"/>
        </w:rPr>
        <w:t>une</w:t>
      </w:r>
      <w:r w:rsidRPr="00710D65">
        <w:rPr>
          <w:i/>
          <w:iCs/>
          <w:szCs w:val="24"/>
        </w:rPr>
        <w:t xml:space="preserve"> </w:t>
      </w:r>
      <w:r w:rsidRPr="00710D65">
        <w:rPr>
          <w:rStyle w:val="ts-alignment-element"/>
          <w:i/>
          <w:iCs/>
          <w:szCs w:val="24"/>
        </w:rPr>
        <w:t>évaluation</w:t>
      </w:r>
      <w:r w:rsidRPr="00710D65">
        <w:rPr>
          <w:i/>
          <w:iCs/>
          <w:szCs w:val="24"/>
        </w:rPr>
        <w:t xml:space="preserve"> </w:t>
      </w:r>
      <w:r w:rsidRPr="00710D65">
        <w:rPr>
          <w:rStyle w:val="ts-alignment-element"/>
          <w:i/>
          <w:iCs/>
          <w:szCs w:val="24"/>
        </w:rPr>
        <w:t>des</w:t>
      </w:r>
      <w:r w:rsidRPr="00710D65">
        <w:rPr>
          <w:i/>
          <w:iCs/>
          <w:szCs w:val="24"/>
        </w:rPr>
        <w:t xml:space="preserve"> </w:t>
      </w:r>
      <w:r w:rsidRPr="00710D65">
        <w:rPr>
          <w:rStyle w:val="ts-alignment-element"/>
          <w:i/>
          <w:iCs/>
          <w:szCs w:val="24"/>
        </w:rPr>
        <w:t>risques</w:t>
      </w:r>
      <w:r w:rsidRPr="00710D65">
        <w:rPr>
          <w:i/>
          <w:iCs/>
          <w:szCs w:val="24"/>
        </w:rPr>
        <w:t xml:space="preserve"> </w:t>
      </w:r>
      <w:r w:rsidRPr="00710D65">
        <w:rPr>
          <w:rStyle w:val="ts-alignment-element"/>
          <w:i/>
          <w:iCs/>
          <w:szCs w:val="24"/>
        </w:rPr>
        <w:t>liés</w:t>
      </w:r>
      <w:r w:rsidRPr="00710D65">
        <w:rPr>
          <w:i/>
          <w:iCs/>
          <w:szCs w:val="24"/>
        </w:rPr>
        <w:t xml:space="preserve"> </w:t>
      </w:r>
      <w:r w:rsidRPr="00710D65">
        <w:rPr>
          <w:rStyle w:val="ts-alignment-element"/>
          <w:i/>
          <w:iCs/>
          <w:szCs w:val="24"/>
        </w:rPr>
        <w:t>à</w:t>
      </w:r>
      <w:r w:rsidRPr="00710D65">
        <w:rPr>
          <w:i/>
          <w:iCs/>
          <w:szCs w:val="24"/>
        </w:rPr>
        <w:t xml:space="preserve"> </w:t>
      </w:r>
      <w:r w:rsidRPr="00710D65">
        <w:rPr>
          <w:rStyle w:val="ts-alignment-element"/>
          <w:i/>
          <w:iCs/>
          <w:szCs w:val="24"/>
        </w:rPr>
        <w:t>la</w:t>
      </w:r>
      <w:r w:rsidRPr="00710D65">
        <w:rPr>
          <w:i/>
          <w:iCs/>
          <w:szCs w:val="24"/>
        </w:rPr>
        <w:t xml:space="preserve"> </w:t>
      </w:r>
      <w:r w:rsidRPr="00710D65">
        <w:rPr>
          <w:rStyle w:val="ts-alignment-element"/>
          <w:i/>
          <w:iCs/>
          <w:szCs w:val="24"/>
        </w:rPr>
        <w:t>chaîne</w:t>
      </w:r>
      <w:r w:rsidRPr="00710D65">
        <w:rPr>
          <w:i/>
          <w:iCs/>
          <w:szCs w:val="24"/>
        </w:rPr>
        <w:t xml:space="preserve"> </w:t>
      </w:r>
      <w:r w:rsidRPr="00710D65">
        <w:rPr>
          <w:rStyle w:val="ts-alignment-element"/>
          <w:i/>
          <w:iCs/>
          <w:szCs w:val="24"/>
        </w:rPr>
        <w:t>d’approvisionnement</w:t>
      </w:r>
      <w:r w:rsidRPr="00710D65">
        <w:rPr>
          <w:i/>
          <w:iCs/>
          <w:szCs w:val="24"/>
        </w:rPr>
        <w:t xml:space="preserve"> </w:t>
      </w:r>
      <w:r w:rsidRPr="00710D65">
        <w:rPr>
          <w:rStyle w:val="ts-alignment-element"/>
          <w:i/>
          <w:iCs/>
          <w:szCs w:val="24"/>
        </w:rPr>
        <w:t>et</w:t>
      </w:r>
      <w:r w:rsidRPr="00710D65">
        <w:rPr>
          <w:i/>
          <w:iCs/>
          <w:szCs w:val="24"/>
        </w:rPr>
        <w:t xml:space="preserve"> </w:t>
      </w:r>
      <w:r w:rsidR="0067315D" w:rsidRPr="00710D65">
        <w:rPr>
          <w:i/>
          <w:iCs/>
          <w:szCs w:val="24"/>
        </w:rPr>
        <w:t xml:space="preserve">le </w:t>
      </w:r>
      <w:r w:rsidRPr="00710D65">
        <w:rPr>
          <w:rStyle w:val="ts-alignment-element"/>
          <w:i/>
          <w:iCs/>
          <w:szCs w:val="24"/>
        </w:rPr>
        <w:t>plan</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gestion</w:t>
      </w:r>
      <w:r w:rsidRPr="00710D65">
        <w:rPr>
          <w:i/>
          <w:iCs/>
          <w:szCs w:val="24"/>
        </w:rPr>
        <w:t xml:space="preserve"> </w:t>
      </w:r>
      <w:r w:rsidRPr="00710D65">
        <w:rPr>
          <w:rStyle w:val="ts-alignment-element"/>
          <w:i/>
          <w:iCs/>
          <w:szCs w:val="24"/>
        </w:rPr>
        <w:t>proposé.</w:t>
      </w:r>
      <w:r w:rsidR="009815E9" w:rsidRPr="00710D65">
        <w:rPr>
          <w:rStyle w:val="ts-alignment-element"/>
          <w:i/>
          <w:iCs/>
          <w:szCs w:val="24"/>
        </w:rPr>
        <w:t xml:space="preserve"> </w:t>
      </w:r>
      <w:r w:rsidR="009815E9" w:rsidRPr="00710D65">
        <w:rPr>
          <w:i/>
          <w:iCs/>
        </w:rPr>
        <w:t>En outre, le Soumissionnaire doit fournir sa déclaration d'engagement de main-d'œuvre locale, conformément à la Déclaration d'Engagement de la main-d'œuvre locale incluse dans la présente Section IV, Formulaires de Soumission.</w:t>
      </w:r>
      <w:r w:rsidRPr="00710D65">
        <w:rPr>
          <w:rStyle w:val="ts-alignment-element"/>
          <w:i/>
          <w:iCs/>
          <w:szCs w:val="24"/>
        </w:rPr>
        <w:t>]</w:t>
      </w:r>
      <w:r w:rsidRPr="00710D65">
        <w:rPr>
          <w:rFonts w:ascii="Segoe UI" w:hAnsi="Segoe UI" w:cs="Segoe UI"/>
          <w:sz w:val="21"/>
          <w:szCs w:val="21"/>
        </w:rPr>
        <w:t xml:space="preserve"> </w:t>
      </w:r>
      <w:r w:rsidR="007D5CD3" w:rsidRPr="00710D65">
        <w:rPr>
          <w:bCs/>
          <w:i/>
          <w:iCs/>
        </w:rPr>
        <w:br w:type="page"/>
      </w:r>
    </w:p>
    <w:p w14:paraId="65BECD8F" w14:textId="41B726CE" w:rsidR="00267329" w:rsidRPr="00710D65" w:rsidRDefault="007D5CD3" w:rsidP="0047394E">
      <w:pPr>
        <w:pStyle w:val="Sec4Head20"/>
      </w:pPr>
      <w:bookmarkStart w:id="68" w:name="_Toc207117231"/>
      <w:r w:rsidRPr="00710D65">
        <w:lastRenderedPageBreak/>
        <w:t xml:space="preserve">Proposition </w:t>
      </w:r>
      <w:r w:rsidR="004D698F" w:rsidRPr="00710D65">
        <w:t xml:space="preserve">d’Acquisition </w:t>
      </w:r>
      <w:r w:rsidRPr="00710D65">
        <w:t>Durable</w:t>
      </w:r>
      <w:bookmarkEnd w:id="68"/>
    </w:p>
    <w:p w14:paraId="276AA845" w14:textId="35A72701" w:rsidR="00267329" w:rsidRPr="00710D65" w:rsidRDefault="00C91B07" w:rsidP="00624184">
      <w:pPr>
        <w:ind w:left="0" w:firstLine="0"/>
        <w:rPr>
          <w:i/>
          <w:iCs/>
        </w:rPr>
      </w:pPr>
      <w:r w:rsidRPr="00710D65">
        <w:rPr>
          <w:rStyle w:val="ts-alignment-element"/>
          <w:i/>
          <w:iCs/>
          <w:szCs w:val="24"/>
        </w:rPr>
        <w:t>[</w:t>
      </w:r>
      <w:r w:rsidRPr="00710D65">
        <w:rPr>
          <w:rStyle w:val="ts-alignment-element"/>
          <w:b/>
          <w:bCs/>
          <w:i/>
          <w:iCs/>
          <w:szCs w:val="24"/>
        </w:rPr>
        <w:t>Note</w:t>
      </w:r>
      <w:r w:rsidRPr="00710D65">
        <w:rPr>
          <w:b/>
          <w:bCs/>
          <w:i/>
          <w:iCs/>
          <w:szCs w:val="24"/>
        </w:rPr>
        <w:t xml:space="preserve"> </w:t>
      </w:r>
      <w:r w:rsidRPr="00710D65">
        <w:rPr>
          <w:rStyle w:val="ts-alignment-element"/>
          <w:b/>
          <w:bCs/>
          <w:i/>
          <w:iCs/>
          <w:szCs w:val="24"/>
        </w:rPr>
        <w:t>au</w:t>
      </w:r>
      <w:r w:rsidRPr="00710D65">
        <w:rPr>
          <w:b/>
          <w:bCs/>
          <w:i/>
          <w:iCs/>
          <w:szCs w:val="24"/>
        </w:rPr>
        <w:t xml:space="preserve"> </w:t>
      </w:r>
      <w:r w:rsidR="00EF0CBB" w:rsidRPr="00710D65">
        <w:rPr>
          <w:b/>
          <w:bCs/>
          <w:i/>
          <w:iCs/>
          <w:szCs w:val="24"/>
        </w:rPr>
        <w:t>S</w:t>
      </w:r>
      <w:r w:rsidRPr="00710D65">
        <w:rPr>
          <w:b/>
          <w:bCs/>
          <w:i/>
          <w:iCs/>
          <w:szCs w:val="24"/>
        </w:rPr>
        <w:t>oumissionnaire</w:t>
      </w:r>
      <w:r w:rsidRPr="00710D65">
        <w:rPr>
          <w:i/>
          <w:iCs/>
          <w:szCs w:val="24"/>
        </w:rPr>
        <w:t xml:space="preserve"> </w:t>
      </w:r>
      <w:r w:rsidRPr="00710D65">
        <w:rPr>
          <w:rStyle w:val="ts-alignment-element"/>
          <w:i/>
          <w:iCs/>
          <w:szCs w:val="24"/>
        </w:rPr>
        <w:t>:</w:t>
      </w:r>
      <w:r w:rsidRPr="00710D65">
        <w:rPr>
          <w:i/>
          <w:iCs/>
          <w:szCs w:val="24"/>
        </w:rPr>
        <w:t xml:space="preserve"> </w:t>
      </w:r>
      <w:r w:rsidRPr="00710D65">
        <w:rPr>
          <w:rStyle w:val="ts-alignment-element"/>
          <w:i/>
          <w:iCs/>
          <w:szCs w:val="24"/>
        </w:rPr>
        <w:t>En</w:t>
      </w:r>
      <w:r w:rsidRPr="00710D65">
        <w:rPr>
          <w:i/>
          <w:iCs/>
          <w:szCs w:val="24"/>
        </w:rPr>
        <w:t xml:space="preserve"> </w:t>
      </w:r>
      <w:r w:rsidRPr="00710D65">
        <w:rPr>
          <w:rStyle w:val="ts-alignment-element"/>
          <w:i/>
          <w:iCs/>
          <w:szCs w:val="24"/>
        </w:rPr>
        <w:t>plus</w:t>
      </w:r>
      <w:r w:rsidRPr="00710D65">
        <w:rPr>
          <w:i/>
          <w:iCs/>
          <w:szCs w:val="24"/>
        </w:rPr>
        <w:t xml:space="preserve"> de </w:t>
      </w:r>
      <w:r w:rsidRPr="00710D65">
        <w:rPr>
          <w:rStyle w:val="ts-alignment-element"/>
          <w:i/>
          <w:iCs/>
          <w:szCs w:val="24"/>
        </w:rPr>
        <w:t>soumettre</w:t>
      </w:r>
      <w:r w:rsidRPr="00710D65">
        <w:rPr>
          <w:i/>
          <w:iCs/>
          <w:szCs w:val="24"/>
        </w:rPr>
        <w:t xml:space="preserve"> les </w:t>
      </w:r>
      <w:r w:rsidRPr="00710D65">
        <w:rPr>
          <w:rStyle w:val="ts-alignment-element"/>
          <w:i/>
          <w:iCs/>
          <w:szCs w:val="24"/>
        </w:rPr>
        <w:t>stratégies</w:t>
      </w:r>
      <w:r w:rsidRPr="00710D65">
        <w:rPr>
          <w:i/>
          <w:iCs/>
          <w:szCs w:val="24"/>
        </w:rPr>
        <w:t xml:space="preserve"> de </w:t>
      </w:r>
      <w:r w:rsidRPr="00710D65">
        <w:rPr>
          <w:rStyle w:val="ts-alignment-element"/>
          <w:i/>
          <w:iCs/>
          <w:szCs w:val="24"/>
        </w:rPr>
        <w:t>gestion</w:t>
      </w:r>
      <w:r w:rsidRPr="00710D65">
        <w:rPr>
          <w:i/>
          <w:iCs/>
          <w:szCs w:val="24"/>
        </w:rPr>
        <w:t xml:space="preserve"> ES </w:t>
      </w:r>
      <w:r w:rsidRPr="00710D65">
        <w:rPr>
          <w:rStyle w:val="ts-alignment-element"/>
          <w:i/>
          <w:iCs/>
          <w:szCs w:val="24"/>
        </w:rPr>
        <w:t>et</w:t>
      </w:r>
      <w:r w:rsidRPr="00710D65">
        <w:rPr>
          <w:i/>
          <w:iCs/>
          <w:szCs w:val="24"/>
        </w:rPr>
        <w:t xml:space="preserve"> </w:t>
      </w:r>
      <w:r w:rsidRPr="00710D65">
        <w:rPr>
          <w:rStyle w:val="ts-alignment-element"/>
        </w:rPr>
        <w:t xml:space="preserve">les </w:t>
      </w:r>
      <w:r w:rsidR="004D698F" w:rsidRPr="00710D65">
        <w:rPr>
          <w:rStyle w:val="ts-alignment-element"/>
        </w:rPr>
        <w:t>P</w:t>
      </w:r>
      <w:r w:rsidRPr="00710D65">
        <w:rPr>
          <w:rStyle w:val="ts-alignment-element"/>
        </w:rPr>
        <w:t>lans</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mise</w:t>
      </w:r>
      <w:r w:rsidRPr="00710D65">
        <w:rPr>
          <w:i/>
          <w:iCs/>
          <w:szCs w:val="24"/>
        </w:rPr>
        <w:t xml:space="preserve"> </w:t>
      </w:r>
      <w:r w:rsidRPr="00710D65">
        <w:rPr>
          <w:rStyle w:val="ts-alignment-element"/>
          <w:i/>
          <w:iCs/>
          <w:szCs w:val="24"/>
        </w:rPr>
        <w:t>en</w:t>
      </w:r>
      <w:r w:rsidRPr="00710D65">
        <w:rPr>
          <w:i/>
          <w:iCs/>
          <w:szCs w:val="24"/>
        </w:rPr>
        <w:t xml:space="preserve"> </w:t>
      </w:r>
      <w:r w:rsidRPr="00710D65">
        <w:rPr>
          <w:rStyle w:val="ts-alignment-element"/>
          <w:i/>
          <w:iCs/>
          <w:szCs w:val="24"/>
        </w:rPr>
        <w:t>œuvre</w:t>
      </w:r>
      <w:r w:rsidRPr="00710D65">
        <w:rPr>
          <w:i/>
          <w:iCs/>
          <w:szCs w:val="24"/>
        </w:rPr>
        <w:t xml:space="preserve"> </w:t>
      </w:r>
      <w:r w:rsidRPr="00710D65">
        <w:rPr>
          <w:rStyle w:val="ts-alignment-element"/>
          <w:i/>
          <w:iCs/>
          <w:szCs w:val="24"/>
        </w:rPr>
        <w:t>requis</w:t>
      </w:r>
      <w:r w:rsidRPr="00710D65">
        <w:rPr>
          <w:i/>
          <w:iCs/>
          <w:szCs w:val="24"/>
        </w:rPr>
        <w:t xml:space="preserve">, </w:t>
      </w:r>
      <w:r w:rsidRPr="00710D65">
        <w:rPr>
          <w:rStyle w:val="ts-alignment-element"/>
          <w:i/>
          <w:iCs/>
          <w:szCs w:val="24"/>
        </w:rPr>
        <w:t>le</w:t>
      </w:r>
      <w:r w:rsidRPr="00710D65">
        <w:rPr>
          <w:i/>
          <w:iCs/>
          <w:szCs w:val="24"/>
        </w:rPr>
        <w:t xml:space="preserve"> S</w:t>
      </w:r>
      <w:r w:rsidRPr="00710D65">
        <w:rPr>
          <w:rStyle w:val="ts-alignment-element"/>
          <w:i/>
          <w:iCs/>
          <w:szCs w:val="24"/>
        </w:rPr>
        <w:t>oumissionnaire</w:t>
      </w:r>
      <w:r w:rsidRPr="00710D65">
        <w:rPr>
          <w:i/>
          <w:iCs/>
          <w:szCs w:val="24"/>
        </w:rPr>
        <w:t xml:space="preserve"> </w:t>
      </w:r>
      <w:r w:rsidRPr="00710D65">
        <w:rPr>
          <w:rStyle w:val="ts-alignment-element"/>
          <w:i/>
          <w:iCs/>
          <w:szCs w:val="24"/>
        </w:rPr>
        <w:t>doit</w:t>
      </w:r>
      <w:r w:rsidRPr="00710D65">
        <w:rPr>
          <w:i/>
          <w:iCs/>
          <w:szCs w:val="24"/>
        </w:rPr>
        <w:t xml:space="preserve"> </w:t>
      </w:r>
      <w:r w:rsidRPr="00710D65">
        <w:rPr>
          <w:rStyle w:val="ts-alignment-element"/>
          <w:i/>
          <w:iCs/>
          <w:szCs w:val="24"/>
        </w:rPr>
        <w:t>présenter</w:t>
      </w:r>
      <w:r w:rsidRPr="00710D65">
        <w:rPr>
          <w:i/>
          <w:iCs/>
          <w:szCs w:val="24"/>
        </w:rPr>
        <w:t xml:space="preserve"> </w:t>
      </w:r>
      <w:r w:rsidRPr="00710D65">
        <w:rPr>
          <w:rStyle w:val="ts-alignment-element"/>
          <w:i/>
          <w:iCs/>
          <w:szCs w:val="24"/>
        </w:rPr>
        <w:t>sa</w:t>
      </w:r>
      <w:r w:rsidRPr="00710D65">
        <w:rPr>
          <w:i/>
          <w:iCs/>
          <w:szCs w:val="24"/>
        </w:rPr>
        <w:t xml:space="preserve"> </w:t>
      </w:r>
      <w:r w:rsidRPr="00710D65">
        <w:rPr>
          <w:rStyle w:val="ts-alignment-element"/>
          <w:i/>
          <w:iCs/>
          <w:szCs w:val="24"/>
        </w:rPr>
        <w:t>proposition</w:t>
      </w:r>
      <w:r w:rsidRPr="00710D65">
        <w:rPr>
          <w:i/>
          <w:iCs/>
          <w:szCs w:val="24"/>
        </w:rPr>
        <w:t xml:space="preserve"> </w:t>
      </w:r>
      <w:r w:rsidRPr="00710D65">
        <w:rPr>
          <w:rStyle w:val="ts-alignment-element"/>
          <w:i/>
          <w:iCs/>
          <w:szCs w:val="24"/>
        </w:rPr>
        <w:t>pour</w:t>
      </w:r>
      <w:r w:rsidRPr="00710D65">
        <w:rPr>
          <w:i/>
          <w:iCs/>
          <w:szCs w:val="24"/>
        </w:rPr>
        <w:t xml:space="preserve"> </w:t>
      </w:r>
      <w:r w:rsidRPr="00710D65">
        <w:rPr>
          <w:rStyle w:val="ts-alignment-element"/>
          <w:i/>
          <w:iCs/>
          <w:szCs w:val="24"/>
        </w:rPr>
        <w:t>démontrer</w:t>
      </w:r>
      <w:r w:rsidRPr="00710D65">
        <w:rPr>
          <w:i/>
          <w:iCs/>
          <w:szCs w:val="24"/>
        </w:rPr>
        <w:t xml:space="preserve"> </w:t>
      </w:r>
      <w:r w:rsidRPr="00710D65">
        <w:rPr>
          <w:rStyle w:val="ts-alignment-element"/>
          <w:i/>
          <w:iCs/>
          <w:szCs w:val="24"/>
        </w:rPr>
        <w:t>comment</w:t>
      </w:r>
      <w:r w:rsidRPr="00710D65">
        <w:rPr>
          <w:i/>
          <w:iCs/>
          <w:szCs w:val="24"/>
        </w:rPr>
        <w:t xml:space="preserve"> </w:t>
      </w:r>
      <w:r w:rsidRPr="00710D65">
        <w:rPr>
          <w:rStyle w:val="ts-alignment-element"/>
          <w:i/>
          <w:iCs/>
          <w:szCs w:val="24"/>
        </w:rPr>
        <w:t>les</w:t>
      </w:r>
      <w:r w:rsidRPr="00710D65">
        <w:rPr>
          <w:i/>
          <w:iCs/>
          <w:szCs w:val="24"/>
        </w:rPr>
        <w:t xml:space="preserve"> </w:t>
      </w:r>
      <w:r w:rsidRPr="00710D65">
        <w:rPr>
          <w:rStyle w:val="ts-alignment-element"/>
          <w:i/>
          <w:iCs/>
          <w:szCs w:val="24"/>
        </w:rPr>
        <w:t>exigences</w:t>
      </w:r>
      <w:r w:rsidRPr="00710D65">
        <w:rPr>
          <w:i/>
          <w:iCs/>
          <w:szCs w:val="24"/>
        </w:rPr>
        <w:t xml:space="preserve"> </w:t>
      </w:r>
      <w:r w:rsidRPr="00710D65">
        <w:rPr>
          <w:rStyle w:val="ts-alignment-element"/>
          <w:i/>
          <w:iCs/>
          <w:szCs w:val="24"/>
        </w:rPr>
        <w:t>supplémentaires</w:t>
      </w:r>
      <w:r w:rsidRPr="00710D65">
        <w:rPr>
          <w:i/>
          <w:iCs/>
          <w:szCs w:val="24"/>
        </w:rPr>
        <w:t xml:space="preserve"> en </w:t>
      </w:r>
      <w:r w:rsidRPr="00710D65">
        <w:rPr>
          <w:rStyle w:val="ts-alignment-element"/>
          <w:i/>
          <w:iCs/>
          <w:szCs w:val="24"/>
        </w:rPr>
        <w:t>matière</w:t>
      </w:r>
      <w:r w:rsidRPr="00710D65">
        <w:rPr>
          <w:i/>
          <w:iCs/>
          <w:szCs w:val="24"/>
        </w:rPr>
        <w:t xml:space="preserve"> </w:t>
      </w:r>
      <w:r w:rsidR="004D698F" w:rsidRPr="00710D65">
        <w:rPr>
          <w:rStyle w:val="ts-alignment-element"/>
          <w:i/>
          <w:iCs/>
          <w:szCs w:val="24"/>
        </w:rPr>
        <w:t xml:space="preserve">d’Acquisition </w:t>
      </w:r>
      <w:r w:rsidR="009C1A54" w:rsidRPr="00710D65">
        <w:rPr>
          <w:rStyle w:val="ts-alignment-element"/>
          <w:i/>
          <w:iCs/>
          <w:szCs w:val="24"/>
        </w:rPr>
        <w:t>Durable</w:t>
      </w:r>
      <w:r w:rsidRPr="00710D65">
        <w:rPr>
          <w:i/>
          <w:iCs/>
          <w:szCs w:val="24"/>
        </w:rPr>
        <w:t xml:space="preserve">, </w:t>
      </w:r>
      <w:r w:rsidRPr="00710D65">
        <w:rPr>
          <w:rStyle w:val="ts-alignment-element"/>
          <w:i/>
          <w:iCs/>
          <w:szCs w:val="24"/>
        </w:rPr>
        <w:t>le</w:t>
      </w:r>
      <w:r w:rsidRPr="00710D65">
        <w:rPr>
          <w:i/>
          <w:iCs/>
          <w:szCs w:val="24"/>
        </w:rPr>
        <w:t xml:space="preserve"> </w:t>
      </w:r>
      <w:r w:rsidRPr="00710D65">
        <w:rPr>
          <w:rStyle w:val="ts-alignment-element"/>
          <w:i/>
          <w:iCs/>
          <w:szCs w:val="24"/>
        </w:rPr>
        <w:t>cas</w:t>
      </w:r>
      <w:r w:rsidRPr="00710D65">
        <w:rPr>
          <w:i/>
          <w:iCs/>
          <w:szCs w:val="24"/>
        </w:rPr>
        <w:t xml:space="preserve"> </w:t>
      </w:r>
      <w:r w:rsidRPr="00710D65">
        <w:rPr>
          <w:rStyle w:val="ts-alignment-element"/>
          <w:i/>
          <w:iCs/>
          <w:szCs w:val="24"/>
        </w:rPr>
        <w:t>échéant,</w:t>
      </w:r>
      <w:r w:rsidRPr="00710D65">
        <w:rPr>
          <w:i/>
          <w:iCs/>
          <w:szCs w:val="24"/>
        </w:rPr>
        <w:t xml:space="preserve"> </w:t>
      </w:r>
      <w:r w:rsidRPr="00710D65">
        <w:rPr>
          <w:rStyle w:val="ts-alignment-element"/>
          <w:i/>
          <w:iCs/>
          <w:szCs w:val="24"/>
        </w:rPr>
        <w:t>précisées</w:t>
      </w:r>
      <w:r w:rsidRPr="00710D65">
        <w:rPr>
          <w:i/>
          <w:iCs/>
          <w:szCs w:val="24"/>
        </w:rPr>
        <w:t xml:space="preserve"> </w:t>
      </w:r>
      <w:r w:rsidRPr="00710D65">
        <w:rPr>
          <w:rStyle w:val="ts-alignment-element"/>
          <w:i/>
          <w:iCs/>
          <w:szCs w:val="24"/>
        </w:rPr>
        <w:t>à</w:t>
      </w:r>
      <w:r w:rsidRPr="00710D65">
        <w:rPr>
          <w:i/>
          <w:iCs/>
          <w:szCs w:val="24"/>
        </w:rPr>
        <w:t xml:space="preserve"> </w:t>
      </w:r>
      <w:r w:rsidRPr="00710D65">
        <w:rPr>
          <w:rStyle w:val="ts-alignment-element"/>
          <w:i/>
          <w:iCs/>
          <w:szCs w:val="24"/>
        </w:rPr>
        <w:t>la</w:t>
      </w:r>
      <w:r w:rsidRPr="00710D65">
        <w:rPr>
          <w:i/>
          <w:iCs/>
          <w:szCs w:val="24"/>
        </w:rPr>
        <w:t xml:space="preserve"> </w:t>
      </w:r>
      <w:r w:rsidR="004D698F" w:rsidRPr="00710D65">
        <w:rPr>
          <w:rStyle w:val="ts-alignment-element"/>
          <w:i/>
          <w:iCs/>
          <w:szCs w:val="24"/>
        </w:rPr>
        <w:t>S</w:t>
      </w:r>
      <w:r w:rsidRPr="00710D65">
        <w:rPr>
          <w:rStyle w:val="ts-alignment-element"/>
          <w:i/>
          <w:iCs/>
          <w:szCs w:val="24"/>
        </w:rPr>
        <w:t>ection</w:t>
      </w:r>
      <w:r w:rsidRPr="00710D65">
        <w:rPr>
          <w:i/>
          <w:iCs/>
          <w:szCs w:val="24"/>
        </w:rPr>
        <w:t xml:space="preserve"> </w:t>
      </w:r>
      <w:r w:rsidRPr="00710D65">
        <w:rPr>
          <w:rStyle w:val="ts-alignment-element"/>
          <w:i/>
          <w:iCs/>
          <w:szCs w:val="24"/>
        </w:rPr>
        <w:t>VII</w:t>
      </w:r>
      <w:r w:rsidRPr="00710D65">
        <w:rPr>
          <w:i/>
          <w:iCs/>
          <w:szCs w:val="24"/>
        </w:rPr>
        <w:t xml:space="preserve"> </w:t>
      </w:r>
      <w:r w:rsidR="006D1D19" w:rsidRPr="00710D65">
        <w:rPr>
          <w:rStyle w:val="ts-alignment-element"/>
          <w:i/>
          <w:iCs/>
          <w:szCs w:val="24"/>
        </w:rPr>
        <w:t>–</w:t>
      </w:r>
      <w:r w:rsidRPr="00710D65">
        <w:rPr>
          <w:i/>
          <w:iCs/>
          <w:szCs w:val="24"/>
        </w:rPr>
        <w:t xml:space="preserve"> </w:t>
      </w:r>
      <w:r w:rsidR="006D1D19" w:rsidRPr="00710D65">
        <w:rPr>
          <w:rStyle w:val="ts-alignment-element"/>
          <w:i/>
          <w:iCs/>
          <w:szCs w:val="24"/>
        </w:rPr>
        <w:t>Spécifications des Ouvrages</w:t>
      </w:r>
      <w:r w:rsidR="00887687" w:rsidRPr="00710D65">
        <w:rPr>
          <w:rStyle w:val="ts-alignment-element"/>
          <w:i/>
          <w:iCs/>
          <w:szCs w:val="24"/>
        </w:rPr>
        <w:t>,</w:t>
      </w:r>
      <w:r w:rsidRPr="00710D65">
        <w:rPr>
          <w:i/>
          <w:iCs/>
          <w:szCs w:val="24"/>
        </w:rPr>
        <w:t xml:space="preserve"> </w:t>
      </w:r>
      <w:r w:rsidRPr="00710D65">
        <w:rPr>
          <w:rStyle w:val="ts-alignment-element"/>
          <w:i/>
          <w:iCs/>
          <w:szCs w:val="24"/>
        </w:rPr>
        <w:t>seraient</w:t>
      </w:r>
      <w:r w:rsidRPr="00710D65">
        <w:rPr>
          <w:i/>
          <w:iCs/>
          <w:szCs w:val="24"/>
        </w:rPr>
        <w:t xml:space="preserve"> </w:t>
      </w:r>
      <w:r w:rsidRPr="00710D65">
        <w:rPr>
          <w:rStyle w:val="ts-alignment-element"/>
          <w:i/>
          <w:iCs/>
          <w:szCs w:val="24"/>
        </w:rPr>
        <w:t>satisfaites.</w:t>
      </w:r>
      <w:r w:rsidRPr="00710D65">
        <w:rPr>
          <w:i/>
          <w:iCs/>
          <w:szCs w:val="24"/>
        </w:rPr>
        <w:t xml:space="preserve"> </w:t>
      </w:r>
      <w:r w:rsidRPr="00710D65">
        <w:rPr>
          <w:rStyle w:val="ts-alignment-element"/>
          <w:i/>
          <w:iCs/>
          <w:szCs w:val="24"/>
        </w:rPr>
        <w:t>Le</w:t>
      </w:r>
      <w:r w:rsidRPr="00710D65">
        <w:rPr>
          <w:i/>
          <w:iCs/>
          <w:szCs w:val="24"/>
        </w:rPr>
        <w:t xml:space="preserve"> </w:t>
      </w:r>
      <w:r w:rsidR="00887687" w:rsidRPr="00710D65">
        <w:rPr>
          <w:rStyle w:val="ts-alignment-element"/>
          <w:i/>
          <w:iCs/>
          <w:szCs w:val="24"/>
        </w:rPr>
        <w:t>S</w:t>
      </w:r>
      <w:r w:rsidRPr="00710D65">
        <w:rPr>
          <w:rStyle w:val="ts-alignment-element"/>
          <w:i/>
          <w:iCs/>
          <w:szCs w:val="24"/>
        </w:rPr>
        <w:t>oumissionnaire</w:t>
      </w:r>
      <w:r w:rsidRPr="00710D65">
        <w:rPr>
          <w:i/>
          <w:iCs/>
          <w:szCs w:val="24"/>
        </w:rPr>
        <w:t xml:space="preserve"> </w:t>
      </w:r>
      <w:r w:rsidRPr="00710D65">
        <w:rPr>
          <w:rStyle w:val="ts-alignment-element"/>
          <w:i/>
          <w:iCs/>
          <w:szCs w:val="24"/>
        </w:rPr>
        <w:t>doit</w:t>
      </w:r>
      <w:r w:rsidRPr="00710D65">
        <w:rPr>
          <w:i/>
          <w:iCs/>
          <w:szCs w:val="24"/>
        </w:rPr>
        <w:t xml:space="preserve"> </w:t>
      </w:r>
      <w:r w:rsidRPr="00710D65">
        <w:rPr>
          <w:rStyle w:val="ts-alignment-element"/>
          <w:i/>
          <w:iCs/>
          <w:szCs w:val="24"/>
        </w:rPr>
        <w:t>également</w:t>
      </w:r>
      <w:r w:rsidRPr="00710D65">
        <w:rPr>
          <w:i/>
          <w:iCs/>
          <w:szCs w:val="24"/>
        </w:rPr>
        <w:t xml:space="preserve"> </w:t>
      </w:r>
      <w:r w:rsidRPr="00710D65">
        <w:rPr>
          <w:rStyle w:val="ts-alignment-element"/>
          <w:i/>
          <w:iCs/>
          <w:szCs w:val="24"/>
        </w:rPr>
        <w:t>présenter</w:t>
      </w:r>
      <w:r w:rsidRPr="00710D65">
        <w:rPr>
          <w:i/>
          <w:iCs/>
          <w:szCs w:val="24"/>
        </w:rPr>
        <w:t xml:space="preserve"> </w:t>
      </w:r>
      <w:r w:rsidRPr="00710D65">
        <w:rPr>
          <w:rStyle w:val="ts-alignment-element"/>
          <w:i/>
          <w:iCs/>
          <w:szCs w:val="24"/>
        </w:rPr>
        <w:t>sa</w:t>
      </w:r>
      <w:r w:rsidRPr="00710D65">
        <w:rPr>
          <w:i/>
          <w:iCs/>
          <w:szCs w:val="24"/>
        </w:rPr>
        <w:t xml:space="preserve"> </w:t>
      </w:r>
      <w:r w:rsidRPr="00710D65">
        <w:rPr>
          <w:rStyle w:val="ts-alignment-element"/>
          <w:i/>
          <w:iCs/>
          <w:szCs w:val="24"/>
        </w:rPr>
        <w:t>proposition</w:t>
      </w:r>
      <w:r w:rsidRPr="00710D65">
        <w:rPr>
          <w:i/>
          <w:iCs/>
          <w:szCs w:val="24"/>
        </w:rPr>
        <w:t xml:space="preserve">, </w:t>
      </w:r>
      <w:r w:rsidRPr="00710D65">
        <w:rPr>
          <w:rStyle w:val="ts-alignment-element"/>
          <w:i/>
          <w:iCs/>
          <w:szCs w:val="24"/>
        </w:rPr>
        <w:t>le</w:t>
      </w:r>
      <w:r w:rsidRPr="00710D65">
        <w:rPr>
          <w:i/>
          <w:iCs/>
          <w:szCs w:val="24"/>
        </w:rPr>
        <w:t xml:space="preserve"> </w:t>
      </w:r>
      <w:r w:rsidRPr="00710D65">
        <w:rPr>
          <w:rStyle w:val="ts-alignment-element"/>
          <w:i/>
          <w:iCs/>
          <w:szCs w:val="24"/>
        </w:rPr>
        <w:t>cas</w:t>
      </w:r>
      <w:r w:rsidRPr="00710D65">
        <w:rPr>
          <w:i/>
          <w:iCs/>
          <w:szCs w:val="24"/>
        </w:rPr>
        <w:t xml:space="preserve"> </w:t>
      </w:r>
      <w:r w:rsidRPr="00710D65">
        <w:rPr>
          <w:rStyle w:val="ts-alignment-element"/>
          <w:i/>
          <w:iCs/>
          <w:szCs w:val="24"/>
        </w:rPr>
        <w:t>échéant,</w:t>
      </w:r>
      <w:r w:rsidRPr="00710D65">
        <w:rPr>
          <w:i/>
          <w:iCs/>
          <w:szCs w:val="24"/>
        </w:rPr>
        <w:t xml:space="preserve"> </w:t>
      </w:r>
      <w:r w:rsidRPr="00710D65">
        <w:rPr>
          <w:rStyle w:val="ts-alignment-element"/>
          <w:i/>
          <w:iCs/>
          <w:szCs w:val="24"/>
        </w:rPr>
        <w:t>pour</w:t>
      </w:r>
      <w:r w:rsidRPr="00710D65">
        <w:rPr>
          <w:i/>
          <w:iCs/>
          <w:szCs w:val="24"/>
        </w:rPr>
        <w:t xml:space="preserve"> </w:t>
      </w:r>
      <w:r w:rsidRPr="00710D65">
        <w:rPr>
          <w:rStyle w:val="ts-alignment-element"/>
          <w:i/>
          <w:iCs/>
          <w:szCs w:val="24"/>
        </w:rPr>
        <w:t>dépasser</w:t>
      </w:r>
      <w:r w:rsidRPr="00710D65">
        <w:rPr>
          <w:i/>
          <w:iCs/>
          <w:szCs w:val="24"/>
        </w:rPr>
        <w:t xml:space="preserve"> </w:t>
      </w:r>
      <w:r w:rsidRPr="00710D65">
        <w:rPr>
          <w:rStyle w:val="ts-alignment-element"/>
          <w:i/>
          <w:iCs/>
          <w:szCs w:val="24"/>
        </w:rPr>
        <w:t>les</w:t>
      </w:r>
      <w:r w:rsidRPr="00710D65">
        <w:rPr>
          <w:i/>
          <w:iCs/>
          <w:szCs w:val="24"/>
        </w:rPr>
        <w:t xml:space="preserve"> </w:t>
      </w:r>
      <w:r w:rsidRPr="00710D65">
        <w:rPr>
          <w:rStyle w:val="ts-alignment-element"/>
          <w:i/>
          <w:iCs/>
          <w:szCs w:val="24"/>
        </w:rPr>
        <w:t>exigences</w:t>
      </w:r>
      <w:r w:rsidRPr="00710D65">
        <w:rPr>
          <w:i/>
          <w:iCs/>
          <w:szCs w:val="24"/>
        </w:rPr>
        <w:t xml:space="preserve"> </w:t>
      </w:r>
      <w:r w:rsidRPr="00710D65">
        <w:rPr>
          <w:rStyle w:val="ts-alignment-element"/>
          <w:i/>
          <w:iCs/>
          <w:szCs w:val="24"/>
        </w:rPr>
        <w:t>en</w:t>
      </w:r>
      <w:r w:rsidRPr="00710D65">
        <w:rPr>
          <w:i/>
          <w:iCs/>
          <w:szCs w:val="24"/>
        </w:rPr>
        <w:t xml:space="preserve"> </w:t>
      </w:r>
      <w:r w:rsidRPr="00710D65">
        <w:rPr>
          <w:rStyle w:val="ts-alignment-element"/>
          <w:i/>
          <w:iCs/>
          <w:szCs w:val="24"/>
        </w:rPr>
        <w:t>matière</w:t>
      </w:r>
      <w:r w:rsidRPr="00710D65">
        <w:rPr>
          <w:i/>
          <w:iCs/>
          <w:szCs w:val="24"/>
        </w:rPr>
        <w:t xml:space="preserve"> </w:t>
      </w:r>
      <w:r w:rsidR="00197780" w:rsidRPr="00710D65">
        <w:rPr>
          <w:rStyle w:val="ts-alignment-element"/>
          <w:i/>
          <w:iCs/>
          <w:szCs w:val="24"/>
        </w:rPr>
        <w:t xml:space="preserve">d’Acquisition </w:t>
      </w:r>
      <w:r w:rsidR="00887687" w:rsidRPr="00710D65">
        <w:rPr>
          <w:rStyle w:val="ts-alignment-element"/>
          <w:i/>
          <w:iCs/>
          <w:szCs w:val="24"/>
        </w:rPr>
        <w:t>Durable</w:t>
      </w:r>
      <w:r w:rsidRPr="00710D65">
        <w:rPr>
          <w:rStyle w:val="ts-alignment-element"/>
          <w:i/>
          <w:iCs/>
          <w:szCs w:val="24"/>
        </w:rPr>
        <w:t>.]</w:t>
      </w:r>
      <w:r w:rsidRPr="00710D65">
        <w:rPr>
          <w:rFonts w:ascii="Segoe UI" w:hAnsi="Segoe UI" w:cs="Segoe UI"/>
          <w:sz w:val="21"/>
          <w:szCs w:val="21"/>
        </w:rPr>
        <w:t xml:space="preserve"> </w:t>
      </w:r>
    </w:p>
    <w:p w14:paraId="63ED36AC" w14:textId="41C623DA" w:rsidR="007D5CD3" w:rsidRPr="00710D65" w:rsidRDefault="007D5CD3">
      <w:pPr>
        <w:rPr>
          <w:b/>
          <w:bCs/>
          <w:sz w:val="36"/>
          <w:szCs w:val="36"/>
        </w:rPr>
      </w:pPr>
    </w:p>
    <w:p w14:paraId="03C9A3DB" w14:textId="7A80A393" w:rsidR="00624184" w:rsidRPr="00710D65" w:rsidRDefault="00624184">
      <w:pPr>
        <w:rPr>
          <w:b/>
          <w:bCs/>
          <w:sz w:val="36"/>
          <w:szCs w:val="36"/>
        </w:rPr>
      </w:pPr>
      <w:r w:rsidRPr="00710D65">
        <w:rPr>
          <w:b/>
          <w:bCs/>
          <w:sz w:val="36"/>
          <w:szCs w:val="36"/>
        </w:rPr>
        <w:br w:type="page"/>
      </w:r>
    </w:p>
    <w:p w14:paraId="7E35B8D4" w14:textId="45E100EC" w:rsidR="0039343F" w:rsidRPr="00710D65" w:rsidRDefault="0039343F" w:rsidP="0047394E">
      <w:pPr>
        <w:pStyle w:val="Sec4Head20"/>
      </w:pPr>
      <w:bookmarkStart w:id="69" w:name="_Toc207117232"/>
      <w:r w:rsidRPr="00710D65">
        <w:lastRenderedPageBreak/>
        <w:t>Calendrier de Mobilisation</w:t>
      </w:r>
      <w:bookmarkEnd w:id="69"/>
    </w:p>
    <w:p w14:paraId="6E0089E2" w14:textId="77777777" w:rsidR="0039343F" w:rsidRPr="00710D65" w:rsidRDefault="0039343F" w:rsidP="0039343F">
      <w:pPr>
        <w:spacing w:before="60" w:after="120"/>
        <w:jc w:val="center"/>
        <w:rPr>
          <w:b/>
          <w:i/>
          <w:iCs/>
          <w:sz w:val="28"/>
        </w:rPr>
      </w:pPr>
      <w:r w:rsidRPr="00710D65">
        <w:rPr>
          <w:b/>
          <w:i/>
          <w:iCs/>
          <w:sz w:val="28"/>
        </w:rPr>
        <w:t>[insérer le Calendrier de Mobilisation]</w:t>
      </w:r>
    </w:p>
    <w:p w14:paraId="25B6A075" w14:textId="77777777" w:rsidR="0039343F" w:rsidRPr="00710D65" w:rsidRDefault="0039343F" w:rsidP="0039343F">
      <w:pPr>
        <w:spacing w:before="60" w:after="60"/>
        <w:ind w:left="0" w:firstLine="0"/>
        <w:rPr>
          <w:rFonts w:eastAsia="Arial Narrow"/>
          <w:color w:val="000000"/>
        </w:rPr>
      </w:pPr>
    </w:p>
    <w:p w14:paraId="6A367DFF" w14:textId="77777777" w:rsidR="0039343F" w:rsidRPr="00710D65" w:rsidRDefault="0039343F" w:rsidP="0039343F">
      <w:pPr>
        <w:spacing w:before="60" w:after="60"/>
        <w:ind w:left="0" w:firstLine="0"/>
        <w:rPr>
          <w:rFonts w:eastAsia="Arial Narrow"/>
          <w:color w:val="000000"/>
        </w:rPr>
      </w:pPr>
      <w:r w:rsidRPr="00710D65">
        <w:rPr>
          <w:rFonts w:eastAsia="Arial Narrow"/>
          <w:color w:val="000000"/>
        </w:rPr>
        <w:t xml:space="preserve">Conformément à la Sous-Clause 4.1 des CP, l’Entrepreneur ne devra pas commencer la mobilisation sur le Chantier avant que le Maître d’Œuvre ait constaté que les mesures appropriées sont en place pour la maitrise des risques environnementaux et sociaux, et des impacts correspondants. Au minimum, l’Entrepreneur doit mettre en œuvre les Stratégies de Gestion et Plans de Mise en œuvre (SGPM) et le Code de Conduite ES du Personnel de l’Entrepreneur qu’il a soumis dans son Offre et accepté comme faisant partie du Marché. </w:t>
      </w:r>
    </w:p>
    <w:p w14:paraId="478C8324" w14:textId="77777777" w:rsidR="0039343F" w:rsidRPr="00710D65" w:rsidRDefault="0039343F" w:rsidP="0039343F">
      <w:pPr>
        <w:rPr>
          <w:b/>
          <w:sz w:val="28"/>
        </w:rPr>
      </w:pPr>
      <w:r w:rsidRPr="00710D65">
        <w:br w:type="page"/>
      </w:r>
    </w:p>
    <w:p w14:paraId="748FDE4E" w14:textId="77777777" w:rsidR="0039343F" w:rsidRPr="00710D65" w:rsidRDefault="0039343F" w:rsidP="0047394E">
      <w:pPr>
        <w:pStyle w:val="Sec4Head20"/>
      </w:pPr>
    </w:p>
    <w:p w14:paraId="4E505B8F" w14:textId="77777777" w:rsidR="0039343F" w:rsidRPr="00710D65" w:rsidRDefault="0039343F" w:rsidP="0047394E">
      <w:pPr>
        <w:pStyle w:val="Sec4Head20"/>
      </w:pPr>
      <w:bookmarkStart w:id="70" w:name="_Toc207117233"/>
      <w:r w:rsidRPr="00710D65">
        <w:t>Calendrier d’Exécution</w:t>
      </w:r>
      <w:bookmarkEnd w:id="70"/>
    </w:p>
    <w:p w14:paraId="7BD55549" w14:textId="553D608A" w:rsidR="0039343F" w:rsidRPr="00710D65" w:rsidRDefault="00624184" w:rsidP="0039343F">
      <w:pPr>
        <w:spacing w:before="60" w:after="120"/>
        <w:jc w:val="center"/>
        <w:rPr>
          <w:bCs/>
          <w:i/>
          <w:iCs/>
          <w:sz w:val="28"/>
        </w:rPr>
      </w:pPr>
      <w:r w:rsidRPr="00710D65">
        <w:rPr>
          <w:bCs/>
          <w:i/>
          <w:iCs/>
          <w:sz w:val="28"/>
        </w:rPr>
        <w:t>[</w:t>
      </w:r>
      <w:r w:rsidR="0039343F" w:rsidRPr="00710D65">
        <w:rPr>
          <w:bCs/>
          <w:i/>
          <w:iCs/>
          <w:sz w:val="28"/>
        </w:rPr>
        <w:t>insérer le Calendrier d’Exécution]</w:t>
      </w:r>
    </w:p>
    <w:p w14:paraId="0B1EC2C3" w14:textId="77777777" w:rsidR="00624184" w:rsidRPr="00710D65" w:rsidRDefault="00624184" w:rsidP="0039343F">
      <w:pPr>
        <w:spacing w:before="60" w:after="120"/>
        <w:jc w:val="left"/>
        <w:rPr>
          <w:i/>
        </w:rPr>
      </w:pPr>
    </w:p>
    <w:p w14:paraId="4235D7A4" w14:textId="2B0C1F70" w:rsidR="0039343F" w:rsidRPr="00710D65" w:rsidRDefault="0039343F" w:rsidP="0039343F">
      <w:pPr>
        <w:spacing w:before="60" w:after="120"/>
        <w:jc w:val="left"/>
        <w:rPr>
          <w:i/>
        </w:rPr>
      </w:pPr>
      <w:r w:rsidRPr="00710D65">
        <w:rPr>
          <w:i/>
        </w:rPr>
        <w:t>Le Calendrier d’Exécution doit inclure les jalons ci-après :</w:t>
      </w:r>
    </w:p>
    <w:p w14:paraId="269E8DD0" w14:textId="474D97BF" w:rsidR="0039343F" w:rsidRPr="00710D65" w:rsidRDefault="0039343F" w:rsidP="00AE5014">
      <w:pPr>
        <w:pStyle w:val="Paragraphedeliste"/>
        <w:numPr>
          <w:ilvl w:val="0"/>
          <w:numId w:val="38"/>
        </w:numPr>
        <w:spacing w:before="60" w:after="120"/>
        <w:jc w:val="left"/>
        <w:rPr>
          <w:i/>
        </w:rPr>
      </w:pPr>
      <w:r w:rsidRPr="00710D65">
        <w:rPr>
          <w:i/>
        </w:rPr>
        <w:t>Non-objection sur l</w:t>
      </w:r>
      <w:r w:rsidR="004C66A7" w:rsidRPr="00710D65">
        <w:rPr>
          <w:i/>
        </w:rPr>
        <w:t>a</w:t>
      </w:r>
      <w:r w:rsidRPr="00710D65">
        <w:rPr>
          <w:i/>
        </w:rPr>
        <w:t xml:space="preserve"> </w:t>
      </w:r>
      <w:r w:rsidR="004C66A7" w:rsidRPr="00710D65">
        <w:rPr>
          <w:i/>
        </w:rPr>
        <w:t xml:space="preserve">Stratégie </w:t>
      </w:r>
      <w:r w:rsidRPr="00710D65">
        <w:rPr>
          <w:i/>
        </w:rPr>
        <w:t xml:space="preserve">de Gestion </w:t>
      </w:r>
      <w:r w:rsidR="0080123B" w:rsidRPr="00710D65">
        <w:rPr>
          <w:i/>
        </w:rPr>
        <w:t xml:space="preserve">Environnemental et Social et </w:t>
      </w:r>
      <w:r w:rsidRPr="00710D65">
        <w:rPr>
          <w:i/>
        </w:rPr>
        <w:t>l</w:t>
      </w:r>
      <w:r w:rsidR="004C66A7" w:rsidRPr="00710D65">
        <w:rPr>
          <w:i/>
        </w:rPr>
        <w:t xml:space="preserve">es Plans </w:t>
      </w:r>
      <w:r w:rsidRPr="00710D65">
        <w:rPr>
          <w:i/>
        </w:rPr>
        <w:t xml:space="preserve">de Mise en Œuvre, qui constituent collectivement le </w:t>
      </w:r>
      <w:r w:rsidR="000146EC">
        <w:rPr>
          <w:i/>
        </w:rPr>
        <w:t xml:space="preserve">PAEHS, </w:t>
      </w:r>
      <w:r w:rsidRPr="00710D65">
        <w:rPr>
          <w:i/>
        </w:rPr>
        <w:t>PGES-E</w:t>
      </w:r>
      <w:r w:rsidR="000146EC">
        <w:rPr>
          <w:i/>
        </w:rPr>
        <w:t xml:space="preserve"> et les plans connexes tels que PSST,</w:t>
      </w:r>
      <w:r w:rsidR="00B94BFB">
        <w:rPr>
          <w:i/>
        </w:rPr>
        <w:t xml:space="preserve"> </w:t>
      </w:r>
      <w:r w:rsidR="000146EC">
        <w:rPr>
          <w:i/>
        </w:rPr>
        <w:t>PGTRC…</w:t>
      </w:r>
      <w:r w:rsidRPr="00710D65">
        <w:rPr>
          <w:i/>
        </w:rPr>
        <w:t>, conformément à la Sous-Clause 4.1 des CP.</w:t>
      </w:r>
    </w:p>
    <w:p w14:paraId="2BB3393C" w14:textId="6457341E" w:rsidR="0039343F" w:rsidRPr="00710D65" w:rsidRDefault="0039343F" w:rsidP="00AE5014">
      <w:pPr>
        <w:pStyle w:val="Paragraphedeliste"/>
        <w:numPr>
          <w:ilvl w:val="0"/>
          <w:numId w:val="38"/>
        </w:numPr>
        <w:spacing w:before="60" w:after="120"/>
        <w:jc w:val="left"/>
        <w:rPr>
          <w:i/>
        </w:rPr>
      </w:pPr>
      <w:r w:rsidRPr="00710D65">
        <w:rPr>
          <w:i/>
        </w:rPr>
        <w:t>Constitution du C</w:t>
      </w:r>
      <w:r w:rsidR="0080123B" w:rsidRPr="00710D65">
        <w:rPr>
          <w:i/>
        </w:rPr>
        <w:t>P</w:t>
      </w:r>
      <w:r w:rsidR="00803277" w:rsidRPr="00710D65">
        <w:rPr>
          <w:i/>
        </w:rPr>
        <w:t>R</w:t>
      </w:r>
      <w:r w:rsidRPr="00710D65">
        <w:rPr>
          <w:i/>
        </w:rPr>
        <w:t>D.</w:t>
      </w:r>
    </w:p>
    <w:p w14:paraId="269BE427" w14:textId="0D75D9D3" w:rsidR="00A53D71" w:rsidRPr="00710D65" w:rsidRDefault="00A53D71" w:rsidP="00AE5014">
      <w:pPr>
        <w:pStyle w:val="Paragraphedeliste"/>
        <w:numPr>
          <w:ilvl w:val="0"/>
          <w:numId w:val="38"/>
        </w:numPr>
        <w:spacing w:before="60" w:after="120"/>
        <w:jc w:val="left"/>
        <w:rPr>
          <w:i/>
        </w:rPr>
      </w:pPr>
      <w:r w:rsidRPr="00710D65">
        <w:rPr>
          <w:i/>
        </w:rPr>
        <w:t>Conférence d’orientation EAS et HS.</w:t>
      </w:r>
    </w:p>
    <w:p w14:paraId="15A77004" w14:textId="77777777" w:rsidR="0039343F" w:rsidRPr="00710D65" w:rsidRDefault="0039343F" w:rsidP="0047394E">
      <w:pPr>
        <w:pStyle w:val="Sec4Head20"/>
      </w:pPr>
    </w:p>
    <w:p w14:paraId="53810C4A" w14:textId="77777777" w:rsidR="0039343F" w:rsidRPr="00710D65" w:rsidRDefault="0039343F" w:rsidP="0039343F">
      <w:pPr>
        <w:pStyle w:val="SectionIVHeader-2"/>
      </w:pPr>
      <w:r w:rsidRPr="00710D65">
        <w:br w:type="page"/>
      </w:r>
    </w:p>
    <w:p w14:paraId="18C14DA0" w14:textId="77777777" w:rsidR="0039343F" w:rsidRPr="00710D65" w:rsidRDefault="0039343F" w:rsidP="0047394E">
      <w:pPr>
        <w:pStyle w:val="Sec4Head20"/>
      </w:pPr>
      <w:bookmarkStart w:id="71" w:name="_Toc207117234"/>
      <w:r w:rsidRPr="00710D65">
        <w:lastRenderedPageBreak/>
        <w:t>Stratégies de Gestion et Plans de Mise en œuvre ES</w:t>
      </w:r>
      <w:r w:rsidRPr="00710D65">
        <w:br/>
        <w:t>(ES-SGPM)</w:t>
      </w:r>
      <w:bookmarkEnd w:id="71"/>
    </w:p>
    <w:p w14:paraId="4ACBA554" w14:textId="77777777" w:rsidR="0039343F" w:rsidRPr="00710D65" w:rsidRDefault="0039343F" w:rsidP="0047394E">
      <w:pPr>
        <w:pStyle w:val="Sec4Head20"/>
      </w:pPr>
    </w:p>
    <w:p w14:paraId="019255D2" w14:textId="7976F852" w:rsidR="0039343F" w:rsidRPr="00710D65" w:rsidRDefault="0039343F" w:rsidP="0039343F">
      <w:pPr>
        <w:spacing w:after="120"/>
        <w:ind w:left="0" w:firstLine="0"/>
        <w:rPr>
          <w:iCs/>
        </w:rPr>
      </w:pPr>
      <w:r w:rsidRPr="00710D65">
        <w:rPr>
          <w:iCs/>
        </w:rPr>
        <w:t>Le Soumissionnaire devra soumettre les Stratégies de Gestion et Plans de Mise en œuvre (ES-SGPM) dans les domaines environnemental et social (ES) tels que demandés à la Clause 11.</w:t>
      </w:r>
      <w:r w:rsidR="00F57B2D" w:rsidRPr="00710D65">
        <w:rPr>
          <w:iCs/>
        </w:rPr>
        <w:t>2 (</w:t>
      </w:r>
      <w:r w:rsidR="00FF7574" w:rsidRPr="00710D65">
        <w:rPr>
          <w:iCs/>
        </w:rPr>
        <w:t>i</w:t>
      </w:r>
      <w:r w:rsidR="00F57B2D" w:rsidRPr="00710D65">
        <w:rPr>
          <w:iCs/>
        </w:rPr>
        <w:t>)</w:t>
      </w:r>
      <w:r w:rsidRPr="00710D65">
        <w:rPr>
          <w:iCs/>
        </w:rPr>
        <w:t xml:space="preserve"> des DPAO. Lesdits stratégies et plans décriront en détail les actions, matériaux, matériels, procédés de gestion etc. qui seront mis en œuvre par l’Entrepreneur et ses sous-traitants.</w:t>
      </w:r>
    </w:p>
    <w:p w14:paraId="65F305A5" w14:textId="4F4E0FAD" w:rsidR="0039343F" w:rsidRPr="00710D65" w:rsidRDefault="0039343F" w:rsidP="0039343F">
      <w:pPr>
        <w:spacing w:after="120"/>
        <w:ind w:left="0" w:firstLine="0"/>
        <w:rPr>
          <w:i/>
          <w:szCs w:val="24"/>
        </w:rPr>
      </w:pPr>
      <w:r w:rsidRPr="00710D65">
        <w:rPr>
          <w:iCs/>
        </w:rPr>
        <w:t xml:space="preserve">Lors de la préparation de ces stratégies et plans, le Soumissionnaire devra prendre en compte les dispositions ES dans le marché, y compris celles qui pourraient être décrites en détail dans les </w:t>
      </w:r>
      <w:r w:rsidRPr="00710D65">
        <w:rPr>
          <w:szCs w:val="24"/>
        </w:rPr>
        <w:t xml:space="preserve">Spécifications des </w:t>
      </w:r>
      <w:r w:rsidR="00B24A20" w:rsidRPr="00710D65">
        <w:rPr>
          <w:szCs w:val="24"/>
        </w:rPr>
        <w:t xml:space="preserve">Ouvrages </w:t>
      </w:r>
      <w:r w:rsidRPr="00710D65">
        <w:rPr>
          <w:szCs w:val="24"/>
        </w:rPr>
        <w:t>décrites dans la Section VII.</w:t>
      </w:r>
    </w:p>
    <w:p w14:paraId="372C792A" w14:textId="77777777" w:rsidR="0039343F" w:rsidRPr="00710D65" w:rsidRDefault="0039343F" w:rsidP="0039343F">
      <w:pPr>
        <w:rPr>
          <w:b/>
          <w:sz w:val="28"/>
        </w:rPr>
      </w:pPr>
      <w:r w:rsidRPr="00710D65">
        <w:br w:type="page"/>
      </w:r>
    </w:p>
    <w:p w14:paraId="4031069E" w14:textId="77777777" w:rsidR="0039343F" w:rsidRPr="00710D65" w:rsidRDefault="0039343F" w:rsidP="0047394E">
      <w:pPr>
        <w:pStyle w:val="Sec4Head20"/>
      </w:pPr>
      <w:bookmarkStart w:id="72" w:name="_Toc207117235"/>
      <w:bookmarkStart w:id="73" w:name="_Hlk231380875"/>
      <w:bookmarkEnd w:id="57"/>
      <w:r w:rsidRPr="00710D65">
        <w:lastRenderedPageBreak/>
        <w:t>Code de Conduite pour le Personnel de l’Entrepreneur (ES)</w:t>
      </w:r>
      <w:bookmarkEnd w:id="72"/>
    </w:p>
    <w:tbl>
      <w:tblPr>
        <w:tblStyle w:val="Grilledutableau"/>
        <w:tblW w:w="0" w:type="auto"/>
        <w:tblLook w:val="04A0" w:firstRow="1" w:lastRow="0" w:firstColumn="1" w:lastColumn="0" w:noHBand="0" w:noVBand="1"/>
      </w:tblPr>
      <w:tblGrid>
        <w:gridCol w:w="9350"/>
      </w:tblGrid>
      <w:tr w:rsidR="00620A28" w:rsidRPr="00710D65" w14:paraId="7D816A1F" w14:textId="77777777" w:rsidTr="00620A28">
        <w:tc>
          <w:tcPr>
            <w:tcW w:w="9350" w:type="dxa"/>
          </w:tcPr>
          <w:p w14:paraId="545FE282" w14:textId="4FE0B0D5" w:rsidR="00620A28" w:rsidRPr="00710D65" w:rsidRDefault="00620A28" w:rsidP="00620A28">
            <w:pPr>
              <w:spacing w:before="60"/>
              <w:ind w:left="0" w:firstLine="0"/>
              <w:rPr>
                <w:b/>
                <w:i/>
                <w:iCs/>
                <w:szCs w:val="24"/>
              </w:rPr>
            </w:pPr>
          </w:p>
        </w:tc>
      </w:tr>
    </w:tbl>
    <w:p w14:paraId="052E3F48" w14:textId="77777777" w:rsidR="0039343F" w:rsidRPr="00710D65" w:rsidRDefault="0039343F" w:rsidP="0039343F">
      <w:pPr>
        <w:pStyle w:val="Style11"/>
        <w:suppressAutoHyphens/>
        <w:spacing w:before="120" w:after="120"/>
        <w:jc w:val="left"/>
        <w:rPr>
          <w:b w:val="0"/>
          <w:sz w:val="24"/>
          <w:szCs w:val="24"/>
          <w:lang w:val="fr-FR"/>
        </w:rPr>
      </w:pPr>
    </w:p>
    <w:tbl>
      <w:tblPr>
        <w:tblStyle w:val="Grilledutableau"/>
        <w:tblW w:w="0" w:type="auto"/>
        <w:tblInd w:w="-5" w:type="dxa"/>
        <w:tblLook w:val="04A0" w:firstRow="1" w:lastRow="0" w:firstColumn="1" w:lastColumn="0" w:noHBand="0" w:noVBand="1"/>
      </w:tblPr>
      <w:tblGrid>
        <w:gridCol w:w="9355"/>
      </w:tblGrid>
      <w:tr w:rsidR="0039343F" w:rsidRPr="00710D65" w14:paraId="7C1EEDEA" w14:textId="77777777" w:rsidTr="00A76396">
        <w:tc>
          <w:tcPr>
            <w:tcW w:w="9355" w:type="dxa"/>
          </w:tcPr>
          <w:p w14:paraId="5A3E547E" w14:textId="19399DCA" w:rsidR="0039343F" w:rsidRPr="00710D65" w:rsidRDefault="0039343F" w:rsidP="0054311B">
            <w:pPr>
              <w:spacing w:after="120"/>
            </w:pPr>
            <w:r w:rsidRPr="00710D65">
              <w:rPr>
                <w:b/>
              </w:rPr>
              <w:t xml:space="preserve">Note </w:t>
            </w:r>
            <w:r w:rsidR="00A35A0B" w:rsidRPr="00710D65">
              <w:rPr>
                <w:b/>
              </w:rPr>
              <w:t xml:space="preserve">à l’intention du </w:t>
            </w:r>
            <w:r w:rsidRPr="00710D65">
              <w:rPr>
                <w:b/>
              </w:rPr>
              <w:t xml:space="preserve">Soumissionnaire </w:t>
            </w:r>
            <w:r w:rsidRPr="00710D65">
              <w:t xml:space="preserve">: </w:t>
            </w:r>
          </w:p>
          <w:p w14:paraId="243C4D7A" w14:textId="77777777" w:rsidR="0039343F" w:rsidRPr="00710D65" w:rsidRDefault="0039343F" w:rsidP="00A76396">
            <w:pPr>
              <w:spacing w:after="240"/>
              <w:ind w:left="0" w:firstLine="0"/>
            </w:pPr>
            <w:r w:rsidRPr="00710D65">
              <w:rPr>
                <w:b/>
                <w:bCs/>
              </w:rPr>
              <w:t>Le contenu minimum du Code de Conduite tel que préparé par le Maître d’Ouvrage ne devra pas être modifié substantiellement</w:t>
            </w:r>
            <w:r w:rsidRPr="00710D65">
              <w:t>. Cependant, le Soumissionnaire peut ajouter des exigences si nécessaires, y compris pour prendre en compte des problèmes/risques spécifiques au Marché.</w:t>
            </w:r>
          </w:p>
          <w:p w14:paraId="387503C8" w14:textId="77777777" w:rsidR="0039343F" w:rsidRPr="00710D65" w:rsidRDefault="0039343F" w:rsidP="00A76396">
            <w:pPr>
              <w:spacing w:after="240"/>
              <w:ind w:left="0" w:firstLine="0"/>
            </w:pPr>
            <w:r w:rsidRPr="00710D65">
              <w:t xml:space="preserve">Le Soumissionnaire devra apposer ses initiales et soumettre le formulaire de Code de Conduite faisant partie de son Offre. </w:t>
            </w:r>
          </w:p>
        </w:tc>
      </w:tr>
    </w:tbl>
    <w:p w14:paraId="499A172E" w14:textId="77777777" w:rsidR="0039343F" w:rsidRPr="00710D65" w:rsidRDefault="0039343F" w:rsidP="0039343F">
      <w:pPr>
        <w:pStyle w:val="SectionIVHeader"/>
        <w:tabs>
          <w:tab w:val="left" w:pos="2610"/>
        </w:tabs>
        <w:suppressAutoHyphens/>
        <w:rPr>
          <w:i/>
          <w:sz w:val="24"/>
          <w:szCs w:val="24"/>
        </w:rPr>
      </w:pPr>
    </w:p>
    <w:p w14:paraId="37780C37" w14:textId="77777777" w:rsidR="0039343F" w:rsidRPr="00710D65" w:rsidRDefault="0039343F" w:rsidP="0039343F">
      <w:pPr>
        <w:spacing w:before="240"/>
        <w:jc w:val="center"/>
        <w:rPr>
          <w:b/>
          <w:sz w:val="28"/>
          <w:szCs w:val="28"/>
        </w:rPr>
      </w:pPr>
      <w:r w:rsidRPr="00710D65">
        <w:rPr>
          <w:b/>
          <w:sz w:val="28"/>
          <w:szCs w:val="28"/>
        </w:rPr>
        <w:t>CODE DE CONDUITE POUR LE PERSONNEL DE L’ENTREPRENEUR</w:t>
      </w:r>
    </w:p>
    <w:p w14:paraId="13795EEB" w14:textId="1434E0EB" w:rsidR="0039343F" w:rsidRPr="00710D65" w:rsidRDefault="0039343F" w:rsidP="0039343F">
      <w:pPr>
        <w:spacing w:before="240"/>
        <w:ind w:left="0" w:firstLine="0"/>
        <w:rPr>
          <w:bCs/>
        </w:rPr>
      </w:pPr>
      <w:r w:rsidRPr="00710D65">
        <w:rPr>
          <w:bCs/>
        </w:rPr>
        <w:t xml:space="preserve">Nous sommes ____________ </w:t>
      </w:r>
      <w:r w:rsidRPr="00710D65">
        <w:rPr>
          <w:bCs/>
          <w:i/>
        </w:rPr>
        <w:t xml:space="preserve">[insérer le nom de l’Entrepreneur]. </w:t>
      </w:r>
      <w:r w:rsidRPr="00710D65">
        <w:rPr>
          <w:bCs/>
        </w:rPr>
        <w:t>Nous avons signé un marché avec</w:t>
      </w:r>
      <w:r w:rsidRPr="00710D65">
        <w:rPr>
          <w:bCs/>
          <w:i/>
        </w:rPr>
        <w:t xml:space="preserve"> [insérer le nom du Maître d’Ouvrage] </w:t>
      </w:r>
      <w:r w:rsidRPr="00710D65">
        <w:rPr>
          <w:bCs/>
        </w:rPr>
        <w:t xml:space="preserve">pour </w:t>
      </w:r>
      <w:r w:rsidRPr="00710D65">
        <w:rPr>
          <w:bCs/>
          <w:i/>
        </w:rPr>
        <w:t xml:space="preserve">[insérer la description des </w:t>
      </w:r>
      <w:r w:rsidR="00F01031" w:rsidRPr="00710D65">
        <w:rPr>
          <w:bCs/>
          <w:i/>
        </w:rPr>
        <w:t>T</w:t>
      </w:r>
      <w:r w:rsidRPr="00710D65">
        <w:rPr>
          <w:bCs/>
          <w:i/>
        </w:rPr>
        <w:t>ravaux]</w:t>
      </w:r>
      <w:r w:rsidRPr="00710D65">
        <w:rPr>
          <w:bCs/>
        </w:rPr>
        <w:t xml:space="preserve">. Ces </w:t>
      </w:r>
      <w:r w:rsidR="0038325B" w:rsidRPr="00710D65">
        <w:rPr>
          <w:bCs/>
        </w:rPr>
        <w:t>T</w:t>
      </w:r>
      <w:r w:rsidRPr="00710D65">
        <w:rPr>
          <w:bCs/>
        </w:rPr>
        <w:t xml:space="preserve">ravaux seront exécutés à </w:t>
      </w:r>
      <w:r w:rsidRPr="00710D65">
        <w:rPr>
          <w:bCs/>
          <w:i/>
        </w:rPr>
        <w:t xml:space="preserve">[insérer le site ou autres lieux où les </w:t>
      </w:r>
      <w:r w:rsidR="0038325B" w:rsidRPr="00710D65">
        <w:rPr>
          <w:bCs/>
          <w:i/>
        </w:rPr>
        <w:t>T</w:t>
      </w:r>
      <w:r w:rsidRPr="00710D65">
        <w:rPr>
          <w:bCs/>
          <w:i/>
        </w:rPr>
        <w:t xml:space="preserve">ravaux seront exécutés]. </w:t>
      </w:r>
      <w:r w:rsidRPr="00710D65">
        <w:rPr>
          <w:bCs/>
        </w:rPr>
        <w:t xml:space="preserve">Notre marché exige que mettions en œuvre des mesures pour prévenir les risques environnementaux et sociaux liés à ces </w:t>
      </w:r>
      <w:r w:rsidR="0038325B" w:rsidRPr="00710D65">
        <w:rPr>
          <w:bCs/>
        </w:rPr>
        <w:t>T</w:t>
      </w:r>
      <w:r w:rsidRPr="00710D65">
        <w:rPr>
          <w:bCs/>
        </w:rPr>
        <w:t xml:space="preserve">ravaux, y compris les risques d’exploitation, abus et harcèlement sexuels. </w:t>
      </w:r>
    </w:p>
    <w:p w14:paraId="323B150B" w14:textId="5A1629B1" w:rsidR="0039343F" w:rsidRPr="00710D65" w:rsidRDefault="0039343F" w:rsidP="0039343F">
      <w:pPr>
        <w:spacing w:before="240" w:after="120" w:line="252" w:lineRule="auto"/>
        <w:ind w:left="0" w:firstLine="0"/>
        <w:rPr>
          <w:bCs/>
        </w:rPr>
      </w:pPr>
      <w:r w:rsidRPr="00710D65">
        <w:rPr>
          <w:bCs/>
        </w:rPr>
        <w:t xml:space="preserve">Ce Code de Conduite fait partie de nos mesures pour tenir compte des risques environnementaux et sociaux liés aux </w:t>
      </w:r>
      <w:r w:rsidR="0038325B" w:rsidRPr="00710D65">
        <w:rPr>
          <w:bCs/>
        </w:rPr>
        <w:t>Travaux</w:t>
      </w:r>
      <w:r w:rsidRPr="00710D65">
        <w:rPr>
          <w:bCs/>
        </w:rPr>
        <w:t xml:space="preserve">.  Cela s’applique à tout notre personnel, ouvriers et autres employés sur le site des </w:t>
      </w:r>
      <w:r w:rsidR="0038325B" w:rsidRPr="00710D65">
        <w:rPr>
          <w:bCs/>
        </w:rPr>
        <w:t>Travaux</w:t>
      </w:r>
      <w:r w:rsidRPr="00710D65">
        <w:rPr>
          <w:bCs/>
        </w:rPr>
        <w:t xml:space="preserve"> ou autres lieux où les </w:t>
      </w:r>
      <w:r w:rsidR="0038325B" w:rsidRPr="00710D65">
        <w:rPr>
          <w:bCs/>
        </w:rPr>
        <w:t>Travaux</w:t>
      </w:r>
      <w:r w:rsidRPr="00710D65">
        <w:rPr>
          <w:bCs/>
        </w:rPr>
        <w:t xml:space="preserve"> sont exécutés.  Cela s’applique également au personnel de chacun de nos sous-traitants et tout autre personnel nous accompagnant dans l’exécution de </w:t>
      </w:r>
      <w:r w:rsidR="0038325B" w:rsidRPr="00710D65">
        <w:rPr>
          <w:bCs/>
        </w:rPr>
        <w:t>Travaux</w:t>
      </w:r>
      <w:r w:rsidRPr="00710D65">
        <w:rPr>
          <w:bCs/>
        </w:rPr>
        <w:t>.  Il est fait référence à toutes ces personnes comme étant « </w:t>
      </w:r>
      <w:r w:rsidRPr="00710D65">
        <w:rPr>
          <w:b/>
          <w:bCs/>
        </w:rPr>
        <w:t>Le Personnel de l’Entrepreneur</w:t>
      </w:r>
      <w:r w:rsidRPr="00710D65">
        <w:rPr>
          <w:bCs/>
        </w:rPr>
        <w:t> » et qui sont soumises à ce Code de Conduite.</w:t>
      </w:r>
    </w:p>
    <w:p w14:paraId="1FA31F44" w14:textId="77777777" w:rsidR="0039343F" w:rsidRPr="00710D65" w:rsidRDefault="0039343F" w:rsidP="0039343F">
      <w:pPr>
        <w:spacing w:before="240" w:after="120" w:line="252" w:lineRule="auto"/>
        <w:ind w:left="0" w:firstLine="0"/>
        <w:rPr>
          <w:bCs/>
        </w:rPr>
      </w:pPr>
      <w:r w:rsidRPr="00710D65">
        <w:rPr>
          <w:bCs/>
        </w:rPr>
        <w:t xml:space="preserve">Ce Code de Conduite identifie le comportement que nous exigeons du Personnel de l’Entrepreneur. </w:t>
      </w:r>
    </w:p>
    <w:p w14:paraId="4FF32621" w14:textId="77777777" w:rsidR="0039343F" w:rsidRPr="00710D65" w:rsidRDefault="0039343F" w:rsidP="0039343F">
      <w:pPr>
        <w:spacing w:before="240" w:after="120" w:line="252" w:lineRule="auto"/>
        <w:ind w:left="0" w:firstLine="0"/>
        <w:rPr>
          <w:bCs/>
        </w:rPr>
      </w:pPr>
      <w:r w:rsidRPr="00710D65">
        <w:rPr>
          <w:bCs/>
        </w:rPr>
        <w:t>Notre lieu de travail est un environnement où tous comportements dangereux, abusifs ou violents ne seront pas tolérés et où toutes les personnes doivent se sentir autorisées à signaler tous problèmes ou préoccupations sans craindre de représailles.</w:t>
      </w:r>
    </w:p>
    <w:p w14:paraId="3E0AA332" w14:textId="77777777" w:rsidR="0039343F" w:rsidRPr="00710D65" w:rsidRDefault="0039343F" w:rsidP="0039343F">
      <w:pPr>
        <w:spacing w:before="240" w:after="120" w:line="252" w:lineRule="auto"/>
        <w:rPr>
          <w:b/>
          <w:bCs/>
        </w:rPr>
      </w:pPr>
      <w:r w:rsidRPr="00710D65">
        <w:rPr>
          <w:b/>
          <w:bCs/>
        </w:rPr>
        <w:t>CONDUITE EXIGEE</w:t>
      </w:r>
    </w:p>
    <w:p w14:paraId="39237B86" w14:textId="77777777" w:rsidR="0039343F" w:rsidRPr="00710D65" w:rsidRDefault="0039343F" w:rsidP="0039343F">
      <w:pPr>
        <w:spacing w:after="120" w:line="252" w:lineRule="auto"/>
        <w:rPr>
          <w:bCs/>
        </w:rPr>
      </w:pPr>
      <w:r w:rsidRPr="00710D65">
        <w:rPr>
          <w:bCs/>
        </w:rPr>
        <w:t xml:space="preserve">Le Personnel de l’Entrepreneur doit : </w:t>
      </w:r>
    </w:p>
    <w:p w14:paraId="21468CA9" w14:textId="77777777" w:rsidR="0039343F" w:rsidRPr="00710D65" w:rsidRDefault="0039343F" w:rsidP="00AE5014">
      <w:pPr>
        <w:pStyle w:val="Default"/>
        <w:numPr>
          <w:ilvl w:val="0"/>
          <w:numId w:val="35"/>
        </w:numPr>
        <w:spacing w:after="104"/>
        <w:jc w:val="both"/>
        <w:rPr>
          <w:lang w:val="fr-FR"/>
        </w:rPr>
      </w:pPr>
      <w:r w:rsidRPr="00710D65">
        <w:rPr>
          <w:rFonts w:ascii="Times New Roman" w:hAnsi="Times New Roman" w:cs="Times New Roman"/>
          <w:lang w:val="fr-FR"/>
        </w:rPr>
        <w:t xml:space="preserve">s’acquitter de ses tâches d’une manière compétente et diligente; </w:t>
      </w:r>
    </w:p>
    <w:p w14:paraId="2A8F0617" w14:textId="77777777" w:rsidR="0039343F" w:rsidRPr="00710D65" w:rsidRDefault="0039343F" w:rsidP="00AE5014">
      <w:pPr>
        <w:pStyle w:val="Default"/>
        <w:numPr>
          <w:ilvl w:val="0"/>
          <w:numId w:val="35"/>
        </w:numPr>
        <w:spacing w:after="104"/>
        <w:jc w:val="both"/>
        <w:rPr>
          <w:lang w:val="fr-FR"/>
        </w:rPr>
      </w:pPr>
      <w:r w:rsidRPr="00710D65">
        <w:rPr>
          <w:rFonts w:ascii="Times New Roman" w:hAnsi="Times New Roman" w:cs="Times New Roman"/>
          <w:lang w:val="fr-FR"/>
        </w:rPr>
        <w:t xml:space="preserve">se conformer au Code de Conduite et à toutes les lois applicables, aux règlements et autres exigences y compris les exigences pour protéger la santé, la sécurité et le bien-être du personnel de l’Entrepreneur et toutes autres personnes ; </w:t>
      </w:r>
    </w:p>
    <w:p w14:paraId="4BE959E6" w14:textId="77777777" w:rsidR="0039343F" w:rsidRPr="00710D65" w:rsidRDefault="0039343F" w:rsidP="00AE5014">
      <w:pPr>
        <w:pStyle w:val="Default"/>
        <w:numPr>
          <w:ilvl w:val="0"/>
          <w:numId w:val="35"/>
        </w:numPr>
        <w:spacing w:after="104"/>
        <w:jc w:val="both"/>
        <w:rPr>
          <w:lang w:val="fr-FR"/>
        </w:rPr>
      </w:pPr>
      <w:r w:rsidRPr="00710D65">
        <w:rPr>
          <w:rFonts w:ascii="Times New Roman" w:hAnsi="Times New Roman" w:cs="Times New Roman"/>
          <w:lang w:val="fr-FR"/>
        </w:rPr>
        <w:t xml:space="preserve">maintenir un environnement de travail sécurisé incluant de: </w:t>
      </w:r>
    </w:p>
    <w:p w14:paraId="522AB993" w14:textId="77777777" w:rsidR="0039343F" w:rsidRPr="00710D65" w:rsidRDefault="0039343F" w:rsidP="00AE5014">
      <w:pPr>
        <w:pStyle w:val="Default"/>
        <w:numPr>
          <w:ilvl w:val="1"/>
          <w:numId w:val="36"/>
        </w:numPr>
        <w:spacing w:after="104"/>
        <w:ind w:left="1170" w:hanging="450"/>
        <w:jc w:val="both"/>
        <w:rPr>
          <w:lang w:val="fr-FR"/>
        </w:rPr>
      </w:pPr>
      <w:r w:rsidRPr="00710D65">
        <w:rPr>
          <w:rFonts w:ascii="Times New Roman" w:hAnsi="Times New Roman" w:cs="Times New Roman"/>
          <w:lang w:val="fr-FR"/>
        </w:rPr>
        <w:lastRenderedPageBreak/>
        <w:t xml:space="preserve">s’assurer que les lieux de travail, machines, équipement et processus de fabrication soient sécurisés et sans risques pour la santé; </w:t>
      </w:r>
    </w:p>
    <w:p w14:paraId="4C1E2141" w14:textId="77777777" w:rsidR="0039343F" w:rsidRPr="00710D65" w:rsidRDefault="0039343F" w:rsidP="00AE5014">
      <w:pPr>
        <w:pStyle w:val="Default"/>
        <w:numPr>
          <w:ilvl w:val="1"/>
          <w:numId w:val="36"/>
        </w:numPr>
        <w:spacing w:after="104"/>
        <w:ind w:left="1170" w:hanging="450"/>
        <w:jc w:val="both"/>
        <w:rPr>
          <w:lang w:val="fr-FR"/>
        </w:rPr>
      </w:pPr>
      <w:r w:rsidRPr="00710D65">
        <w:rPr>
          <w:rFonts w:ascii="Times New Roman" w:hAnsi="Times New Roman" w:cs="Times New Roman"/>
          <w:lang w:val="fr-FR"/>
        </w:rPr>
        <w:t xml:space="preserve">porter les équipements de protection du personnel requis; </w:t>
      </w:r>
    </w:p>
    <w:p w14:paraId="3AEEA72F" w14:textId="77777777" w:rsidR="0039343F" w:rsidRPr="00710D65" w:rsidRDefault="0039343F" w:rsidP="00AE5014">
      <w:pPr>
        <w:pStyle w:val="Default"/>
        <w:numPr>
          <w:ilvl w:val="1"/>
          <w:numId w:val="36"/>
        </w:numPr>
        <w:spacing w:after="104"/>
        <w:ind w:left="1170" w:hanging="450"/>
        <w:jc w:val="both"/>
        <w:rPr>
          <w:lang w:val="fr-FR"/>
        </w:rPr>
      </w:pPr>
      <w:r w:rsidRPr="00710D65">
        <w:rPr>
          <w:rFonts w:ascii="Times New Roman" w:hAnsi="Times New Roman" w:cs="Times New Roman"/>
          <w:lang w:val="fr-FR"/>
        </w:rPr>
        <w:t xml:space="preserve">appliquer les mesures appropriées relatives aux substances et agents chimiques, physiques et biologiques ; et </w:t>
      </w:r>
    </w:p>
    <w:p w14:paraId="7090977A" w14:textId="77777777" w:rsidR="0039343F" w:rsidRPr="00710D65" w:rsidRDefault="0039343F" w:rsidP="00AE5014">
      <w:pPr>
        <w:pStyle w:val="Default"/>
        <w:numPr>
          <w:ilvl w:val="1"/>
          <w:numId w:val="36"/>
        </w:numPr>
        <w:spacing w:after="120"/>
        <w:ind w:left="1166" w:hanging="446"/>
        <w:jc w:val="both"/>
        <w:rPr>
          <w:lang w:val="fr-FR"/>
        </w:rPr>
      </w:pPr>
      <w:r w:rsidRPr="00710D65">
        <w:rPr>
          <w:rFonts w:ascii="Times New Roman" w:hAnsi="Times New Roman" w:cs="Times New Roman"/>
          <w:lang w:val="fr-FR"/>
        </w:rPr>
        <w:t xml:space="preserve">suivre les procédures applicables de sécurité dans les opérations. </w:t>
      </w:r>
    </w:p>
    <w:p w14:paraId="7610289D" w14:textId="77777777"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 xml:space="preserve">signaler les situations de travail qu’il/elle ne croit pas sûres ou saines et se retirer d’une situation de travail qui, selon lui/elle, présente raisonnablement un danger imminent et grave pour sa vie ou sa santé; </w:t>
      </w:r>
    </w:p>
    <w:p w14:paraId="64F314A1" w14:textId="77777777"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 xml:space="preserve">traiter les autres personnes avec respect et ne pas discriminer des groupes spécifiques tels que les femmes, les personnes handicapées, les travailleurs migrants ou les enfants; </w:t>
      </w:r>
    </w:p>
    <w:p w14:paraId="5C6B5F98" w14:textId="09BFEDB5"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ne pas se livrer</w:t>
      </w:r>
      <w:r w:rsidR="00FA75C0">
        <w:rPr>
          <w:rFonts w:ascii="Times New Roman" w:hAnsi="Times New Roman" w:cs="Times New Roman"/>
          <w:lang w:val="fr-FR"/>
        </w:rPr>
        <w:t xml:space="preserve"> ni </w:t>
      </w:r>
      <w:r w:rsidR="008F2ADA">
        <w:rPr>
          <w:rFonts w:ascii="Times New Roman" w:hAnsi="Times New Roman" w:cs="Times New Roman"/>
          <w:lang w:val="fr-FR"/>
        </w:rPr>
        <w:t>contribuer</w:t>
      </w:r>
      <w:r w:rsidRPr="00710D65">
        <w:rPr>
          <w:rFonts w:ascii="Times New Roman" w:hAnsi="Times New Roman" w:cs="Times New Roman"/>
          <w:lang w:val="fr-FR"/>
        </w:rPr>
        <w:t xml:space="preserve"> à des activités de Harcèlement Sexuel</w:t>
      </w:r>
      <w:r w:rsidR="00AD24C1">
        <w:rPr>
          <w:rFonts w:ascii="Times New Roman" w:hAnsi="Times New Roman" w:cs="Times New Roman"/>
          <w:lang w:val="fr-FR"/>
        </w:rPr>
        <w:t xml:space="preserve">, c’est-à-dire  éviter de faire des </w:t>
      </w:r>
      <w:r w:rsidRPr="00710D65">
        <w:rPr>
          <w:rFonts w:ascii="Times New Roman" w:hAnsi="Times New Roman" w:cs="Times New Roman"/>
          <w:lang w:val="fr-FR"/>
        </w:rPr>
        <w:t xml:space="preserve">avances sexuelles importunes, des demandes de faveurs sexuelles et d’autres comportements verbaux ou physiques à connotation sexuelle à l’égard du personnel de l’Entrepreneur ou du Maître d’Ouvrage; </w:t>
      </w:r>
    </w:p>
    <w:p w14:paraId="1E3F34C5" w14:textId="230EF61F"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 xml:space="preserve">ne pas se livrer </w:t>
      </w:r>
      <w:r w:rsidR="008F2ADA">
        <w:rPr>
          <w:rFonts w:ascii="Times New Roman" w:hAnsi="Times New Roman" w:cs="Times New Roman"/>
          <w:lang w:val="fr-FR"/>
        </w:rPr>
        <w:t>ni contribuer</w:t>
      </w:r>
      <w:r w:rsidR="008F2ADA" w:rsidRPr="00710D65">
        <w:rPr>
          <w:rFonts w:ascii="Times New Roman" w:hAnsi="Times New Roman" w:cs="Times New Roman"/>
          <w:lang w:val="fr-FR"/>
        </w:rPr>
        <w:t xml:space="preserve"> </w:t>
      </w:r>
      <w:r w:rsidRPr="00710D65">
        <w:rPr>
          <w:rFonts w:ascii="Times New Roman" w:hAnsi="Times New Roman" w:cs="Times New Roman"/>
          <w:lang w:val="fr-FR"/>
        </w:rPr>
        <w:t xml:space="preserve">à des activités d’Exploitation Sexuelle, </w:t>
      </w:r>
      <w:r w:rsidR="00AA171F">
        <w:rPr>
          <w:rFonts w:ascii="Times New Roman" w:hAnsi="Times New Roman" w:cs="Times New Roman"/>
          <w:lang w:val="fr-FR"/>
        </w:rPr>
        <w:t xml:space="preserve">c’est-à-dire </w:t>
      </w:r>
      <w:r w:rsidRPr="00710D65">
        <w:rPr>
          <w:rFonts w:ascii="Times New Roman" w:hAnsi="Times New Roman" w:cs="Times New Roman"/>
          <w:lang w:val="fr-FR"/>
        </w:rPr>
        <w:t xml:space="preserv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79D82847" w14:textId="77777777"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 xml:space="preserve">ne pas se livrer à des Abus Sexuels, ce qui signifie l’intrusion physique ou la menace d’intrusion physique de nature sexuelle, que ce soit par la force ou dans des conditions inégales ou coercitives; </w:t>
      </w:r>
    </w:p>
    <w:p w14:paraId="748E2D44" w14:textId="77777777"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 xml:space="preserve">ne pas se livrer à une quelconque forme d’activité sexuelle avec toute personne de moins de 18 ans, sauf dans le cas d’un mariage préexistant; </w:t>
      </w:r>
    </w:p>
    <w:p w14:paraId="0D6B851D" w14:textId="1004D40A" w:rsidR="0039343F" w:rsidRPr="00710D65" w:rsidRDefault="0039343F" w:rsidP="00AE5014">
      <w:pPr>
        <w:pStyle w:val="Default"/>
        <w:numPr>
          <w:ilvl w:val="0"/>
          <w:numId w:val="37"/>
        </w:numPr>
        <w:spacing w:after="120"/>
        <w:ind w:left="720" w:hanging="360"/>
        <w:jc w:val="both"/>
        <w:rPr>
          <w:lang w:val="fr-FR"/>
        </w:rPr>
      </w:pPr>
      <w:r w:rsidRPr="00710D65">
        <w:rPr>
          <w:rFonts w:ascii="Times New Roman" w:hAnsi="Times New Roman" w:cs="Times New Roman"/>
          <w:lang w:val="fr-FR"/>
        </w:rPr>
        <w:t>suivre des cours de formation pertinents qui seront dispensés concernant les aspects environnementaux et sociaux du Marché, y compris sur les questions d’hygiène et de sécurité, et l’Exploitation et les Abus Sexuels (EAS), et le Harcèlement Sexuel (HS)</w:t>
      </w:r>
      <w:r w:rsidR="00573409">
        <w:rPr>
          <w:rFonts w:ascii="Times New Roman" w:hAnsi="Times New Roman" w:cs="Times New Roman"/>
          <w:lang w:val="fr-FR"/>
        </w:rPr>
        <w:t>, le code de conduite, le mécanisme de gestion de plainte</w:t>
      </w:r>
      <w:r w:rsidRPr="00710D65">
        <w:rPr>
          <w:rFonts w:ascii="Times New Roman" w:hAnsi="Times New Roman" w:cs="Times New Roman"/>
          <w:lang w:val="fr-FR"/>
        </w:rPr>
        <w:t xml:space="preserve">; </w:t>
      </w:r>
    </w:p>
    <w:p w14:paraId="70DE634D" w14:textId="77777777" w:rsidR="0039343F" w:rsidRPr="00710D65" w:rsidRDefault="0039343F" w:rsidP="0039343F">
      <w:pPr>
        <w:pStyle w:val="Default"/>
        <w:pageBreakBefore/>
        <w:jc w:val="both"/>
        <w:rPr>
          <w:color w:val="auto"/>
          <w:lang w:val="fr-FR"/>
        </w:rPr>
      </w:pPr>
    </w:p>
    <w:p w14:paraId="1E9482E7" w14:textId="77777777" w:rsidR="0039343F" w:rsidRPr="00710D65" w:rsidRDefault="0039343F" w:rsidP="0039343F">
      <w:pPr>
        <w:pStyle w:val="Default"/>
        <w:spacing w:after="104"/>
        <w:ind w:left="720" w:hanging="360"/>
        <w:jc w:val="both"/>
        <w:rPr>
          <w:color w:val="auto"/>
          <w:lang w:val="fr-FR"/>
        </w:rPr>
      </w:pPr>
      <w:r w:rsidRPr="00710D65">
        <w:rPr>
          <w:rFonts w:ascii="Times New Roman" w:hAnsi="Times New Roman" w:cs="Times New Roman"/>
          <w:color w:val="auto"/>
          <w:lang w:val="fr-FR"/>
        </w:rPr>
        <w:t xml:space="preserve">11. signaler de manière formelle les violations de ce Code de conduite ; et </w:t>
      </w:r>
    </w:p>
    <w:p w14:paraId="426E8A32" w14:textId="77777777" w:rsidR="0039343F" w:rsidRPr="00710D65" w:rsidRDefault="0039343F" w:rsidP="0039343F">
      <w:pPr>
        <w:pStyle w:val="Default"/>
        <w:ind w:left="720" w:hanging="360"/>
        <w:jc w:val="both"/>
        <w:rPr>
          <w:color w:val="auto"/>
          <w:lang w:val="fr-FR"/>
        </w:rPr>
      </w:pPr>
      <w:r w:rsidRPr="00710D65">
        <w:rPr>
          <w:rFonts w:ascii="Times New Roman" w:hAnsi="Times New Roman" w:cs="Times New Roman"/>
          <w:color w:val="auto"/>
          <w:lang w:val="fr-FR"/>
        </w:rPr>
        <w:t xml:space="preserve">12. ne pas prendre de mesures de rétorsion contre toute personne qui signale des violations de ce Code de conduite, que ce soit à nous ou au Maître d’Ouvrage, ou qui utilise le mécanisme de grief pour le personnel de l’Entrepreneur ou le mécanisme de recours en grief du projet. </w:t>
      </w:r>
    </w:p>
    <w:p w14:paraId="25B8756F" w14:textId="77777777" w:rsidR="0039343F" w:rsidRPr="00710D65" w:rsidRDefault="0039343F" w:rsidP="0039343F">
      <w:pPr>
        <w:keepNext/>
        <w:spacing w:after="120" w:line="240" w:lineRule="atLeast"/>
        <w:ind w:left="0" w:firstLine="0"/>
        <w:jc w:val="left"/>
        <w:rPr>
          <w:b/>
          <w:bCs/>
          <w:szCs w:val="24"/>
          <w:lang w:eastAsia="en-US"/>
        </w:rPr>
      </w:pPr>
    </w:p>
    <w:p w14:paraId="307DF1ED" w14:textId="77777777" w:rsidR="0039343F" w:rsidRPr="00710D65" w:rsidRDefault="0039343F" w:rsidP="0039343F">
      <w:pPr>
        <w:keepNext/>
        <w:spacing w:after="120" w:line="240" w:lineRule="atLeast"/>
        <w:ind w:left="0" w:firstLine="0"/>
        <w:jc w:val="left"/>
        <w:rPr>
          <w:szCs w:val="24"/>
          <w:lang w:eastAsia="en-US"/>
        </w:rPr>
      </w:pPr>
      <w:r w:rsidRPr="00710D65">
        <w:rPr>
          <w:b/>
          <w:bCs/>
          <w:szCs w:val="24"/>
          <w:lang w:eastAsia="en-US"/>
        </w:rPr>
        <w:t xml:space="preserve">FAIRE PART DE PREOCCUPATIONS </w:t>
      </w:r>
    </w:p>
    <w:p w14:paraId="6AB6D954" w14:textId="77777777" w:rsidR="0039343F" w:rsidRPr="00710D65" w:rsidRDefault="0039343F" w:rsidP="0039343F">
      <w:pPr>
        <w:autoSpaceDE w:val="0"/>
        <w:autoSpaceDN w:val="0"/>
        <w:adjustRightInd w:val="0"/>
        <w:spacing w:after="0"/>
        <w:ind w:left="0" w:firstLine="0"/>
        <w:rPr>
          <w:color w:val="000000"/>
          <w:szCs w:val="24"/>
        </w:rPr>
      </w:pPr>
      <w:r w:rsidRPr="00710D65">
        <w:rPr>
          <w:color w:val="000000"/>
          <w:szCs w:val="24"/>
        </w:rPr>
        <w:t xml:space="preserve">Si une personne constate un comportement qui, selon elle, peut représenter une violation du présent Code de conduite, ou qui la préoccupe de toute autre manière, elle devrait en faire part dans les meilleurs délais. Cela peut être fait de l’une ou l’autre des façons suivantes : </w:t>
      </w:r>
    </w:p>
    <w:p w14:paraId="03BC4941" w14:textId="77777777" w:rsidR="0039343F" w:rsidRPr="00710D65" w:rsidRDefault="0039343F" w:rsidP="0039343F">
      <w:pPr>
        <w:autoSpaceDE w:val="0"/>
        <w:autoSpaceDN w:val="0"/>
        <w:adjustRightInd w:val="0"/>
        <w:spacing w:after="0"/>
        <w:ind w:left="0" w:firstLine="0"/>
        <w:jc w:val="left"/>
        <w:rPr>
          <w:color w:val="000000"/>
          <w:szCs w:val="24"/>
        </w:rPr>
      </w:pPr>
    </w:p>
    <w:p w14:paraId="6952FF01" w14:textId="77777777" w:rsidR="0039343F" w:rsidRPr="00710D65" w:rsidRDefault="0039343F" w:rsidP="0039343F">
      <w:pPr>
        <w:autoSpaceDE w:val="0"/>
        <w:autoSpaceDN w:val="0"/>
        <w:adjustRightInd w:val="0"/>
        <w:spacing w:after="0"/>
        <w:ind w:left="900" w:hanging="270"/>
        <w:rPr>
          <w:color w:val="000000"/>
          <w:szCs w:val="24"/>
        </w:rPr>
      </w:pPr>
      <w:r w:rsidRPr="00710D65">
        <w:rPr>
          <w:color w:val="000000"/>
          <w:szCs w:val="24"/>
        </w:rPr>
        <w:t xml:space="preserve">1. Contacter </w:t>
      </w:r>
      <w:r w:rsidRPr="00710D65">
        <w:rPr>
          <w:i/>
          <w:iCs/>
          <w:color w:val="000000"/>
          <w:szCs w:val="24"/>
        </w:rPr>
        <w:t xml:space="preserve">[entrer le nom de l’expert social de l’Entrepreneur ayant une expérience pertinente dans le traitement de l’exploitation sexuelle, abus sexuels et harcèlement sexuel, ou si cette personne n’est pas requise en vertu du Marché, une autre personne désignée par l’Entrepreneur pour traiter ces questions] </w:t>
      </w:r>
      <w:r w:rsidRPr="00710D65">
        <w:rPr>
          <w:color w:val="000000"/>
          <w:szCs w:val="24"/>
        </w:rPr>
        <w:t xml:space="preserve">par écrit à cette adresse [ ] ou par téléphone à [ ] ou en personne à [ ]; ou </w:t>
      </w:r>
    </w:p>
    <w:p w14:paraId="300DB2A4" w14:textId="77777777" w:rsidR="0039343F" w:rsidRPr="00710D65" w:rsidRDefault="0039343F" w:rsidP="0039343F">
      <w:pPr>
        <w:autoSpaceDE w:val="0"/>
        <w:autoSpaceDN w:val="0"/>
        <w:adjustRightInd w:val="0"/>
        <w:spacing w:after="0"/>
        <w:ind w:left="900" w:hanging="270"/>
        <w:rPr>
          <w:color w:val="000000"/>
          <w:szCs w:val="24"/>
        </w:rPr>
      </w:pPr>
      <w:r w:rsidRPr="00710D65">
        <w:rPr>
          <w:color w:val="000000"/>
          <w:szCs w:val="24"/>
        </w:rPr>
        <w:t xml:space="preserve">2. Appeler [ ] la hotline de l’Entrepreneur </w:t>
      </w:r>
      <w:r w:rsidRPr="00710D65">
        <w:rPr>
          <w:i/>
          <w:iCs/>
          <w:color w:val="000000"/>
          <w:szCs w:val="24"/>
        </w:rPr>
        <w:t xml:space="preserve">(le cas échéant) </w:t>
      </w:r>
      <w:r w:rsidRPr="00710D65">
        <w:rPr>
          <w:color w:val="000000"/>
          <w:szCs w:val="24"/>
        </w:rPr>
        <w:t xml:space="preserve">et laisser un message. </w:t>
      </w:r>
    </w:p>
    <w:p w14:paraId="188AF8ED" w14:textId="77777777" w:rsidR="0039343F" w:rsidRPr="00710D65" w:rsidRDefault="0039343F" w:rsidP="0039343F">
      <w:pPr>
        <w:autoSpaceDE w:val="0"/>
        <w:autoSpaceDN w:val="0"/>
        <w:adjustRightInd w:val="0"/>
        <w:spacing w:after="0"/>
        <w:ind w:left="0" w:firstLine="0"/>
        <w:jc w:val="left"/>
        <w:rPr>
          <w:color w:val="000000"/>
          <w:szCs w:val="24"/>
        </w:rPr>
      </w:pPr>
    </w:p>
    <w:p w14:paraId="267C4A2E" w14:textId="77777777" w:rsidR="0039343F" w:rsidRPr="00710D65" w:rsidRDefault="0039343F" w:rsidP="0039343F">
      <w:pPr>
        <w:autoSpaceDE w:val="0"/>
        <w:autoSpaceDN w:val="0"/>
        <w:adjustRightInd w:val="0"/>
        <w:spacing w:after="0"/>
        <w:ind w:left="0" w:firstLine="0"/>
        <w:rPr>
          <w:color w:val="000000"/>
          <w:szCs w:val="24"/>
        </w:rPr>
      </w:pPr>
      <w:r w:rsidRPr="00710D65">
        <w:rPr>
          <w:color w:val="000000"/>
          <w:szCs w:val="24"/>
        </w:rPr>
        <w:t xml:space="preserve">L’identité de la personne restera confidentielle, à moins que le signalement d’allégations ne soit prescrit par la législation du pays. Des plaintes ou des allégations anonymes peuvent également être soumises et seront examinées de toute façon. Nous prenons au sérieux tous les rapports d’inconduite possible et nous enquêterons et prendrons les mesures appropriées. Nous fournirons des références de prestataires de services susceptibles d’aider la personne qui a vécu l’incident allégué, le cas échéant. </w:t>
      </w:r>
    </w:p>
    <w:p w14:paraId="09369564" w14:textId="77777777" w:rsidR="0039343F" w:rsidRPr="00710D65" w:rsidRDefault="0039343F" w:rsidP="0039343F">
      <w:pPr>
        <w:autoSpaceDE w:val="0"/>
        <w:autoSpaceDN w:val="0"/>
        <w:adjustRightInd w:val="0"/>
        <w:spacing w:after="0"/>
        <w:ind w:left="0" w:firstLine="0"/>
        <w:jc w:val="left"/>
        <w:rPr>
          <w:color w:val="000000"/>
          <w:szCs w:val="24"/>
        </w:rPr>
      </w:pPr>
    </w:p>
    <w:p w14:paraId="0E0DC62B" w14:textId="77777777" w:rsidR="0039343F" w:rsidRPr="00710D65" w:rsidRDefault="0039343F" w:rsidP="0039343F">
      <w:pPr>
        <w:spacing w:after="120" w:line="240" w:lineRule="atLeast"/>
        <w:ind w:left="0" w:firstLine="0"/>
        <w:rPr>
          <w:szCs w:val="24"/>
          <w:lang w:eastAsia="en-US"/>
        </w:rPr>
      </w:pPr>
      <w:r w:rsidRPr="00710D65">
        <w:rPr>
          <w:color w:val="000000"/>
          <w:szCs w:val="24"/>
        </w:rPr>
        <w:t>Il n’y aura pas de représailles contre une personne qui, de bonne foi, signale une préoccupation relative à tout comportement interdit par le présent Code de conduite. De telles représailles constitueraient une violation de ce Code de Conduite.</w:t>
      </w:r>
    </w:p>
    <w:p w14:paraId="417812DF" w14:textId="77777777" w:rsidR="0039343F" w:rsidRPr="00710D65" w:rsidRDefault="0039343F" w:rsidP="0039343F">
      <w:pPr>
        <w:spacing w:after="120" w:line="240" w:lineRule="atLeast"/>
        <w:ind w:left="0" w:firstLine="0"/>
        <w:jc w:val="center"/>
        <w:rPr>
          <w:b/>
          <w:bCs/>
          <w:szCs w:val="24"/>
          <w:lang w:eastAsia="en-US"/>
        </w:rPr>
      </w:pPr>
    </w:p>
    <w:p w14:paraId="3678D825" w14:textId="77777777" w:rsidR="0039343F" w:rsidRPr="00710D65" w:rsidRDefault="0039343F" w:rsidP="0039343F">
      <w:pPr>
        <w:spacing w:after="120" w:line="240" w:lineRule="atLeast"/>
        <w:ind w:left="0" w:firstLine="0"/>
        <w:rPr>
          <w:szCs w:val="24"/>
          <w:lang w:eastAsia="en-US"/>
        </w:rPr>
      </w:pPr>
      <w:r w:rsidRPr="00710D65">
        <w:rPr>
          <w:b/>
          <w:bCs/>
          <w:szCs w:val="24"/>
          <w:lang w:eastAsia="en-US"/>
        </w:rPr>
        <w:t>CONSEQUENCES DE VIOLATION DU CODE DE CONDUITE</w:t>
      </w:r>
    </w:p>
    <w:p w14:paraId="6CFD7E46" w14:textId="12205BED" w:rsidR="002020C4" w:rsidRPr="00D77697" w:rsidRDefault="0039343F" w:rsidP="00D77697">
      <w:pPr>
        <w:spacing w:after="120" w:line="240" w:lineRule="atLeast"/>
        <w:ind w:left="720" w:firstLine="0"/>
        <w:rPr>
          <w:szCs w:val="24"/>
          <w:lang w:val="fr-CA" w:eastAsia="en-US"/>
        </w:rPr>
      </w:pPr>
      <w:r w:rsidRPr="00710D65">
        <w:rPr>
          <w:szCs w:val="24"/>
          <w:lang w:eastAsia="en-US"/>
        </w:rPr>
        <w:t>Toute violation de ce Code de conduite par le personnel de l’Entrepreneur peut entraîner de graves conséquences, allant jusqu’au licenciement</w:t>
      </w:r>
      <w:r w:rsidR="002020C4">
        <w:rPr>
          <w:szCs w:val="24"/>
          <w:lang w:eastAsia="en-US"/>
        </w:rPr>
        <w:t xml:space="preserve"> en passant par :</w:t>
      </w:r>
    </w:p>
    <w:p w14:paraId="64991DAE" w14:textId="340989F0" w:rsidR="002020C4" w:rsidRPr="002020C4" w:rsidRDefault="002020C4" w:rsidP="00D77697">
      <w:pPr>
        <w:numPr>
          <w:ilvl w:val="0"/>
          <w:numId w:val="738"/>
        </w:numPr>
        <w:spacing w:after="120" w:line="240" w:lineRule="atLeast"/>
        <w:rPr>
          <w:szCs w:val="24"/>
          <w:lang w:val="fr-CA" w:eastAsia="en-US"/>
        </w:rPr>
      </w:pPr>
      <w:r w:rsidRPr="002020C4">
        <w:rPr>
          <w:szCs w:val="24"/>
          <w:lang w:val="fr-CA" w:eastAsia="en-US"/>
        </w:rPr>
        <w:t>L’avertissement informel ;</w:t>
      </w:r>
    </w:p>
    <w:p w14:paraId="61148230" w14:textId="77777777" w:rsidR="002020C4" w:rsidRPr="002020C4" w:rsidRDefault="002020C4" w:rsidP="00D77697">
      <w:pPr>
        <w:numPr>
          <w:ilvl w:val="0"/>
          <w:numId w:val="738"/>
        </w:numPr>
        <w:spacing w:after="120" w:line="240" w:lineRule="atLeast"/>
        <w:rPr>
          <w:szCs w:val="24"/>
          <w:lang w:val="fr-CA" w:eastAsia="en-US"/>
        </w:rPr>
      </w:pPr>
      <w:r w:rsidRPr="002020C4">
        <w:rPr>
          <w:szCs w:val="24"/>
          <w:lang w:val="fr-CA" w:eastAsia="en-US"/>
        </w:rPr>
        <w:t>L’avertissement formel ;</w:t>
      </w:r>
    </w:p>
    <w:p w14:paraId="6AD34D71" w14:textId="77777777" w:rsidR="002020C4" w:rsidRPr="002020C4" w:rsidRDefault="002020C4" w:rsidP="00D77697">
      <w:pPr>
        <w:numPr>
          <w:ilvl w:val="0"/>
          <w:numId w:val="738"/>
        </w:numPr>
        <w:spacing w:after="120" w:line="240" w:lineRule="atLeast"/>
        <w:rPr>
          <w:szCs w:val="24"/>
          <w:lang w:val="fr-CA" w:eastAsia="en-US"/>
        </w:rPr>
      </w:pPr>
      <w:r w:rsidRPr="002020C4">
        <w:rPr>
          <w:szCs w:val="24"/>
          <w:lang w:val="fr-CA" w:eastAsia="en-US"/>
        </w:rPr>
        <w:t>La formation complémentaire ;</w:t>
      </w:r>
    </w:p>
    <w:p w14:paraId="474ED85E" w14:textId="77777777" w:rsidR="002020C4" w:rsidRPr="002020C4" w:rsidRDefault="002020C4" w:rsidP="00D77697">
      <w:pPr>
        <w:numPr>
          <w:ilvl w:val="0"/>
          <w:numId w:val="738"/>
        </w:numPr>
        <w:spacing w:after="120" w:line="240" w:lineRule="atLeast"/>
        <w:rPr>
          <w:szCs w:val="24"/>
          <w:lang w:eastAsia="en-US"/>
        </w:rPr>
      </w:pPr>
      <w:r w:rsidRPr="002020C4">
        <w:rPr>
          <w:szCs w:val="24"/>
          <w:lang w:eastAsia="en-US"/>
        </w:rPr>
        <w:t>La perte d’au plus une semaine de salaire ;</w:t>
      </w:r>
    </w:p>
    <w:p w14:paraId="36CF72C7" w14:textId="28DCF8CE" w:rsidR="002020C4" w:rsidRPr="006E1ABA" w:rsidRDefault="002020C4" w:rsidP="00D77697">
      <w:pPr>
        <w:pStyle w:val="Paragraphedeliste"/>
        <w:numPr>
          <w:ilvl w:val="0"/>
          <w:numId w:val="738"/>
        </w:numPr>
        <w:spacing w:after="120" w:line="240" w:lineRule="atLeast"/>
        <w:rPr>
          <w:szCs w:val="24"/>
          <w:lang w:eastAsia="en-US"/>
        </w:rPr>
      </w:pPr>
      <w:r w:rsidRPr="006E1ABA">
        <w:rPr>
          <w:szCs w:val="24"/>
          <w:lang w:eastAsia="en-US"/>
        </w:rPr>
        <w:t>La suspension de la relation de travail (sans solde), pour une période minimale d’un mois et une période maximale de six mois ;</w:t>
      </w:r>
    </w:p>
    <w:p w14:paraId="0CD18BC7" w14:textId="2375F5F3" w:rsidR="002020C4" w:rsidRPr="006E1ABA" w:rsidRDefault="002020C4" w:rsidP="00D77697">
      <w:pPr>
        <w:pStyle w:val="Paragraphedeliste"/>
        <w:numPr>
          <w:ilvl w:val="0"/>
          <w:numId w:val="738"/>
        </w:numPr>
        <w:spacing w:after="120" w:line="240" w:lineRule="atLeast"/>
        <w:rPr>
          <w:szCs w:val="24"/>
          <w:lang w:eastAsia="en-US"/>
        </w:rPr>
      </w:pPr>
      <w:r w:rsidRPr="006E1ABA">
        <w:rPr>
          <w:szCs w:val="24"/>
          <w:lang w:eastAsia="en-US"/>
        </w:rPr>
        <w:t>La dénonciation à la police, le cas échéant</w:t>
      </w:r>
      <w:r w:rsidR="00491D0A">
        <w:rPr>
          <w:szCs w:val="24"/>
          <w:lang w:eastAsia="en-US"/>
        </w:rPr>
        <w:t> </w:t>
      </w:r>
      <w:r w:rsidR="00CB0873">
        <w:rPr>
          <w:szCs w:val="24"/>
          <w:lang w:eastAsia="en-US"/>
        </w:rPr>
        <w:t>et</w:t>
      </w:r>
    </w:p>
    <w:p w14:paraId="5508C2D4" w14:textId="24472FC5" w:rsidR="0039343F" w:rsidRPr="00CA6775" w:rsidRDefault="0039343F" w:rsidP="00D77697">
      <w:pPr>
        <w:pStyle w:val="Paragraphedeliste"/>
        <w:numPr>
          <w:ilvl w:val="0"/>
          <w:numId w:val="738"/>
        </w:numPr>
        <w:spacing w:after="120" w:line="240" w:lineRule="atLeast"/>
        <w:rPr>
          <w:szCs w:val="24"/>
          <w:lang w:eastAsia="en-US"/>
        </w:rPr>
      </w:pPr>
      <w:r w:rsidRPr="00CB0873">
        <w:rPr>
          <w:szCs w:val="24"/>
          <w:lang w:eastAsia="en-US"/>
        </w:rPr>
        <w:t xml:space="preserve"> le référé éventuel aux autorités judiciaires.</w:t>
      </w:r>
    </w:p>
    <w:p w14:paraId="4C27327B" w14:textId="77777777" w:rsidR="0039343F" w:rsidRPr="00710D65" w:rsidRDefault="0039343F" w:rsidP="0039343F">
      <w:pPr>
        <w:spacing w:before="240" w:after="120" w:line="252" w:lineRule="auto"/>
        <w:ind w:left="0" w:firstLine="0"/>
        <w:jc w:val="left"/>
        <w:rPr>
          <w:szCs w:val="24"/>
          <w:lang w:eastAsia="en-US"/>
        </w:rPr>
      </w:pPr>
      <w:r w:rsidRPr="00710D65">
        <w:rPr>
          <w:szCs w:val="24"/>
          <w:lang w:eastAsia="en-US"/>
        </w:rPr>
        <w:t>POUR LE PERSONNEL de L’ENTREPRENEUR :</w:t>
      </w:r>
    </w:p>
    <w:p w14:paraId="16C86F01" w14:textId="77777777" w:rsidR="0039343F" w:rsidRPr="00710D65" w:rsidRDefault="0039343F" w:rsidP="0039343F">
      <w:pPr>
        <w:spacing w:before="240" w:after="120" w:line="252" w:lineRule="auto"/>
        <w:ind w:left="0" w:firstLine="0"/>
        <w:rPr>
          <w:szCs w:val="24"/>
          <w:lang w:eastAsia="en-US"/>
        </w:rPr>
      </w:pPr>
      <w:r w:rsidRPr="00710D65">
        <w:rPr>
          <w:szCs w:val="24"/>
          <w:lang w:eastAsia="en-US"/>
        </w:rPr>
        <w:lastRenderedPageBreak/>
        <w:t>J’ai reçu un exemplaire de ce Code de conduite rédigé dans une langue que je comprends.  Je comprends que si j’ai des questions au sujet de ce Code de conduite, je peux contacter</w:t>
      </w:r>
      <w:r w:rsidRPr="00710D65">
        <w:rPr>
          <w:i/>
          <w:szCs w:val="24"/>
          <w:lang w:eastAsia="en-US"/>
        </w:rPr>
        <w:t xml:space="preserve"> [insérer le nom de la </w:t>
      </w:r>
      <w:r w:rsidRPr="00710D65">
        <w:rPr>
          <w:i/>
          <w:iCs/>
          <w:szCs w:val="24"/>
          <w:lang w:eastAsia="en-US"/>
        </w:rPr>
        <w:t xml:space="preserve">personne-ressource de l’Entrepreneur ayant </w:t>
      </w:r>
      <w:r w:rsidRPr="00710D65">
        <w:rPr>
          <w:i/>
          <w:szCs w:val="24"/>
          <w:lang w:eastAsia="en-US"/>
        </w:rPr>
        <w:t>une expérience pertinente]</w:t>
      </w:r>
      <w:r w:rsidRPr="00710D65">
        <w:rPr>
          <w:szCs w:val="24"/>
          <w:lang w:eastAsia="en-US"/>
        </w:rPr>
        <w:t xml:space="preserve"> afin de demander une explication. </w:t>
      </w:r>
    </w:p>
    <w:p w14:paraId="2257366F" w14:textId="77777777" w:rsidR="0039343F" w:rsidRPr="00710D65" w:rsidRDefault="0039343F" w:rsidP="0039343F">
      <w:pPr>
        <w:spacing w:after="0" w:line="252" w:lineRule="auto"/>
        <w:ind w:left="0" w:firstLine="0"/>
        <w:jc w:val="left"/>
        <w:rPr>
          <w:szCs w:val="24"/>
          <w:lang w:eastAsia="en-US"/>
        </w:rPr>
      </w:pPr>
      <w:r w:rsidRPr="00710D65">
        <w:rPr>
          <w:szCs w:val="24"/>
          <w:lang w:eastAsia="en-US"/>
        </w:rPr>
        <w:t> </w:t>
      </w:r>
    </w:p>
    <w:p w14:paraId="06CFF53A" w14:textId="77777777" w:rsidR="0039343F" w:rsidRPr="00710D65" w:rsidRDefault="0039343F" w:rsidP="0039343F">
      <w:pPr>
        <w:spacing w:after="160" w:line="252" w:lineRule="auto"/>
        <w:ind w:left="0" w:firstLine="0"/>
        <w:jc w:val="left"/>
        <w:rPr>
          <w:szCs w:val="24"/>
          <w:lang w:eastAsia="en-US"/>
        </w:rPr>
      </w:pPr>
      <w:r w:rsidRPr="00710D65">
        <w:rPr>
          <w:szCs w:val="24"/>
          <w:lang w:eastAsia="en-US"/>
        </w:rPr>
        <w:t xml:space="preserve">Nom du personnel de l’Entrepreneur : [insérer le nom] </w:t>
      </w:r>
    </w:p>
    <w:p w14:paraId="72FF6EAF" w14:textId="77777777" w:rsidR="0039343F" w:rsidRPr="00710D65" w:rsidRDefault="0039343F" w:rsidP="0039343F">
      <w:pPr>
        <w:spacing w:before="360" w:after="120"/>
        <w:ind w:left="0" w:firstLine="0"/>
        <w:jc w:val="left"/>
        <w:rPr>
          <w:szCs w:val="24"/>
          <w:lang w:eastAsia="en-US"/>
        </w:rPr>
      </w:pPr>
      <w:r w:rsidRPr="00710D65">
        <w:rPr>
          <w:szCs w:val="24"/>
          <w:lang w:eastAsia="en-US"/>
        </w:rPr>
        <w:t>Signature :</w:t>
      </w:r>
    </w:p>
    <w:p w14:paraId="4C462DC1" w14:textId="77777777" w:rsidR="0039343F" w:rsidRPr="00710D65" w:rsidRDefault="0039343F" w:rsidP="0039343F">
      <w:pPr>
        <w:spacing w:before="360" w:after="120"/>
        <w:ind w:left="0" w:firstLine="0"/>
        <w:jc w:val="left"/>
        <w:rPr>
          <w:szCs w:val="24"/>
          <w:lang w:eastAsia="en-US"/>
        </w:rPr>
      </w:pPr>
      <w:r w:rsidRPr="00710D65">
        <w:rPr>
          <w:szCs w:val="24"/>
          <w:lang w:eastAsia="en-US"/>
        </w:rPr>
        <w:t>Date: (jour, mois, année) :</w:t>
      </w:r>
    </w:p>
    <w:p w14:paraId="3B561A75" w14:textId="77777777" w:rsidR="0039343F" w:rsidRPr="00710D65" w:rsidRDefault="0039343F" w:rsidP="0039343F">
      <w:pPr>
        <w:spacing w:after="120"/>
        <w:ind w:left="0" w:firstLine="0"/>
        <w:jc w:val="left"/>
        <w:rPr>
          <w:szCs w:val="24"/>
          <w:lang w:eastAsia="en-US"/>
        </w:rPr>
      </w:pPr>
      <w:r w:rsidRPr="00710D65">
        <w:rPr>
          <w:szCs w:val="24"/>
          <w:lang w:eastAsia="en-US"/>
        </w:rPr>
        <w:t> </w:t>
      </w:r>
    </w:p>
    <w:p w14:paraId="7141D012" w14:textId="77777777" w:rsidR="0039343F" w:rsidRPr="00710D65" w:rsidRDefault="0039343F" w:rsidP="0039343F">
      <w:pPr>
        <w:spacing w:after="120"/>
        <w:ind w:left="0" w:firstLine="0"/>
        <w:jc w:val="left"/>
        <w:rPr>
          <w:szCs w:val="24"/>
          <w:lang w:eastAsia="en-US"/>
        </w:rPr>
      </w:pPr>
      <w:r w:rsidRPr="00710D65">
        <w:rPr>
          <w:szCs w:val="24"/>
          <w:lang w:eastAsia="en-US"/>
        </w:rPr>
        <w:t>Contre-signature du représentant autorisé de l’Entrepreneur :</w:t>
      </w:r>
    </w:p>
    <w:p w14:paraId="04D82D04" w14:textId="77777777" w:rsidR="0039343F" w:rsidRPr="00710D65" w:rsidRDefault="0039343F" w:rsidP="0039343F">
      <w:pPr>
        <w:spacing w:after="120"/>
        <w:ind w:left="0" w:firstLine="0"/>
        <w:jc w:val="left"/>
        <w:rPr>
          <w:szCs w:val="24"/>
          <w:lang w:eastAsia="en-US"/>
        </w:rPr>
      </w:pPr>
      <w:r w:rsidRPr="00710D65">
        <w:rPr>
          <w:szCs w:val="24"/>
          <w:lang w:eastAsia="en-US"/>
        </w:rPr>
        <w:t>Signature :</w:t>
      </w:r>
    </w:p>
    <w:p w14:paraId="7443AA46" w14:textId="77777777" w:rsidR="0039343F" w:rsidRPr="00710D65" w:rsidRDefault="0039343F" w:rsidP="0039343F">
      <w:pPr>
        <w:spacing w:before="120" w:after="240"/>
        <w:ind w:left="0" w:firstLine="0"/>
        <w:jc w:val="left"/>
        <w:rPr>
          <w:szCs w:val="24"/>
          <w:lang w:eastAsia="en-US"/>
        </w:rPr>
      </w:pPr>
    </w:p>
    <w:p w14:paraId="62E825A1" w14:textId="77777777" w:rsidR="0039343F" w:rsidRPr="00710D65" w:rsidRDefault="0039343F" w:rsidP="0039343F">
      <w:pPr>
        <w:spacing w:before="120" w:after="240"/>
        <w:ind w:left="0" w:firstLine="0"/>
        <w:jc w:val="left"/>
        <w:rPr>
          <w:b/>
          <w:bCs/>
          <w:sz w:val="36"/>
          <w:szCs w:val="36"/>
          <w:lang w:eastAsia="en-US"/>
        </w:rPr>
      </w:pPr>
      <w:r w:rsidRPr="00710D65">
        <w:rPr>
          <w:szCs w:val="24"/>
          <w:lang w:eastAsia="en-US"/>
        </w:rPr>
        <w:t>Date : (jour, mois, année) :</w:t>
      </w:r>
    </w:p>
    <w:p w14:paraId="7EF88865" w14:textId="77777777" w:rsidR="0039343F" w:rsidRPr="00710D65" w:rsidRDefault="0039343F" w:rsidP="0039343F">
      <w:pPr>
        <w:spacing w:after="0"/>
        <w:ind w:left="0" w:firstLine="0"/>
        <w:jc w:val="left"/>
        <w:rPr>
          <w:szCs w:val="24"/>
          <w:lang w:eastAsia="en-US"/>
        </w:rPr>
      </w:pPr>
      <w:r w:rsidRPr="00710D65">
        <w:rPr>
          <w:szCs w:val="24"/>
          <w:lang w:eastAsia="en-US"/>
        </w:rPr>
        <w:t> </w:t>
      </w:r>
    </w:p>
    <w:p w14:paraId="1F959503" w14:textId="77777777" w:rsidR="0039343F" w:rsidRPr="00710D65" w:rsidRDefault="0039343F" w:rsidP="0039343F">
      <w:pPr>
        <w:spacing w:after="0"/>
        <w:ind w:left="0" w:firstLine="0"/>
        <w:jc w:val="left"/>
        <w:rPr>
          <w:b/>
          <w:szCs w:val="24"/>
          <w:lang w:eastAsia="en-US"/>
        </w:rPr>
      </w:pPr>
      <w:r w:rsidRPr="00710D65">
        <w:rPr>
          <w:b/>
          <w:bCs/>
          <w:szCs w:val="24"/>
          <w:lang w:eastAsia="en-US"/>
        </w:rPr>
        <w:t xml:space="preserve">Pièce Jointe 1 : </w:t>
      </w:r>
      <w:r w:rsidRPr="00710D65">
        <w:rPr>
          <w:b/>
          <w:szCs w:val="24"/>
          <w:lang w:eastAsia="en-US"/>
        </w:rPr>
        <w:t xml:space="preserve">Comportements constituant Exploitation </w:t>
      </w:r>
      <w:r w:rsidRPr="00710D65">
        <w:rPr>
          <w:b/>
          <w:bCs/>
          <w:sz w:val="22"/>
          <w:szCs w:val="22"/>
          <w:lang w:eastAsia="en-US"/>
        </w:rPr>
        <w:t>et Abus Sexuels (EAS) et</w:t>
      </w:r>
      <w:r w:rsidRPr="00710D65">
        <w:rPr>
          <w:b/>
          <w:bCs/>
          <w:szCs w:val="24"/>
          <w:lang w:eastAsia="en-US"/>
        </w:rPr>
        <w:t xml:space="preserve"> </w:t>
      </w:r>
      <w:r w:rsidRPr="00710D65">
        <w:rPr>
          <w:b/>
          <w:szCs w:val="24"/>
          <w:lang w:eastAsia="en-US"/>
        </w:rPr>
        <w:t>comportements constituant Harcèlement Sexuel (HS)</w:t>
      </w:r>
    </w:p>
    <w:p w14:paraId="4882538E" w14:textId="77777777" w:rsidR="0039343F" w:rsidRPr="00710D65" w:rsidRDefault="0039343F" w:rsidP="0039343F">
      <w:pPr>
        <w:spacing w:before="120" w:after="240"/>
        <w:ind w:left="0" w:firstLine="0"/>
        <w:jc w:val="left"/>
        <w:rPr>
          <w:b/>
          <w:bCs/>
          <w:sz w:val="36"/>
          <w:szCs w:val="36"/>
          <w:lang w:eastAsia="en-US"/>
        </w:rPr>
      </w:pPr>
      <w:r w:rsidRPr="00710D65">
        <w:rPr>
          <w:b/>
          <w:szCs w:val="24"/>
          <w:lang w:eastAsia="en-US"/>
        </w:rPr>
        <w:t> </w:t>
      </w:r>
    </w:p>
    <w:p w14:paraId="4ACC42A8" w14:textId="77777777" w:rsidR="0039343F" w:rsidRPr="00710D65" w:rsidRDefault="0039343F" w:rsidP="0039343F">
      <w:pPr>
        <w:spacing w:after="0"/>
        <w:ind w:left="0" w:firstLine="0"/>
        <w:jc w:val="left"/>
        <w:rPr>
          <w:szCs w:val="24"/>
          <w:lang w:eastAsia="en-US"/>
        </w:rPr>
      </w:pPr>
      <w:r w:rsidRPr="00710D65">
        <w:rPr>
          <w:szCs w:val="24"/>
          <w:lang w:eastAsia="en-US"/>
        </w:rPr>
        <w:br w:type="page"/>
      </w:r>
      <w:bookmarkEnd w:id="73"/>
      <w:r w:rsidRPr="00710D65">
        <w:rPr>
          <w:szCs w:val="24"/>
          <w:lang w:eastAsia="en-US"/>
        </w:rPr>
        <w:lastRenderedPageBreak/>
        <w:t> </w:t>
      </w:r>
    </w:p>
    <w:p w14:paraId="1925F93B" w14:textId="77777777" w:rsidR="0039343F" w:rsidRPr="00710D65" w:rsidRDefault="0039343F" w:rsidP="0039343F">
      <w:pPr>
        <w:spacing w:before="120" w:after="240"/>
        <w:ind w:left="0" w:firstLine="0"/>
        <w:jc w:val="center"/>
        <w:rPr>
          <w:szCs w:val="24"/>
          <w:lang w:eastAsia="en-US"/>
        </w:rPr>
      </w:pPr>
      <w:bookmarkStart w:id="74" w:name="_Hlk231385932"/>
      <w:bookmarkStart w:id="75" w:name="_Hlk231385371"/>
      <w:r w:rsidRPr="00710D65">
        <w:rPr>
          <w:b/>
          <w:bCs/>
          <w:szCs w:val="24"/>
          <w:lang w:eastAsia="en-US"/>
        </w:rPr>
        <w:t>PIECE JOINTE  1  AU FORMULAIRE DE CODE DE CONDUITE</w:t>
      </w:r>
    </w:p>
    <w:p w14:paraId="60D709E0" w14:textId="77777777" w:rsidR="0039343F" w:rsidRPr="00710D65" w:rsidRDefault="0039343F" w:rsidP="0039343F">
      <w:pPr>
        <w:spacing w:before="120" w:after="240"/>
        <w:ind w:left="0" w:firstLine="0"/>
        <w:jc w:val="center"/>
        <w:rPr>
          <w:szCs w:val="24"/>
          <w:lang w:eastAsia="en-US"/>
        </w:rPr>
      </w:pPr>
      <w:r w:rsidRPr="00710D65">
        <w:rPr>
          <w:b/>
          <w:bCs/>
          <w:sz w:val="22"/>
          <w:szCs w:val="22"/>
          <w:lang w:eastAsia="en-US"/>
        </w:rPr>
        <w:t>COMPORTEMENTS CONSTITUANT EXPLOITATION ET ABUS SEXUEL (EAS) ET HARCÈLEMENT SEXUEL (HS)</w:t>
      </w:r>
    </w:p>
    <w:p w14:paraId="34A2AE1E" w14:textId="77777777" w:rsidR="0039343F" w:rsidRPr="00710D65" w:rsidRDefault="0039343F" w:rsidP="0039343F">
      <w:pPr>
        <w:spacing w:before="120" w:after="120"/>
        <w:ind w:left="0" w:firstLine="0"/>
        <w:jc w:val="left"/>
        <w:rPr>
          <w:szCs w:val="24"/>
          <w:lang w:eastAsia="en-US"/>
        </w:rPr>
      </w:pPr>
      <w:r w:rsidRPr="00710D65">
        <w:rPr>
          <w:sz w:val="22"/>
          <w:szCs w:val="22"/>
          <w:lang w:eastAsia="en-US"/>
        </w:rPr>
        <w:t>La liste non exhaustive suivante vise à illustrer les types de comportements interdits :</w:t>
      </w:r>
    </w:p>
    <w:p w14:paraId="5FFE8346" w14:textId="77777777" w:rsidR="0039343F" w:rsidRPr="00710D65" w:rsidRDefault="0039343F" w:rsidP="0039343F">
      <w:pPr>
        <w:spacing w:before="120" w:after="120"/>
        <w:ind w:left="360" w:hanging="360"/>
        <w:jc w:val="left"/>
        <w:rPr>
          <w:rFonts w:ascii="Calibri" w:hAnsi="Calibri"/>
          <w:sz w:val="15"/>
          <w:szCs w:val="15"/>
          <w:lang w:eastAsia="en-US"/>
        </w:rPr>
      </w:pPr>
      <w:r w:rsidRPr="00710D65">
        <w:rPr>
          <w:sz w:val="22"/>
          <w:szCs w:val="22"/>
          <w:lang w:eastAsia="en-US"/>
        </w:rPr>
        <w:t>(1)</w:t>
      </w:r>
      <w:r w:rsidRPr="00710D65">
        <w:rPr>
          <w:sz w:val="14"/>
          <w:szCs w:val="14"/>
          <w:lang w:eastAsia="en-US"/>
        </w:rPr>
        <w:t xml:space="preserve"> </w:t>
      </w:r>
      <w:r w:rsidRPr="00710D65">
        <w:rPr>
          <w:b/>
          <w:bCs/>
          <w:sz w:val="22"/>
          <w:szCs w:val="22"/>
          <w:lang w:eastAsia="en-US"/>
        </w:rPr>
        <w:t>Les exemples d’exploitation et d’abus sexuels</w:t>
      </w:r>
      <w:r w:rsidRPr="00710D65">
        <w:rPr>
          <w:rFonts w:ascii="Calibri" w:hAnsi="Calibri"/>
          <w:b/>
          <w:bCs/>
          <w:sz w:val="15"/>
          <w:szCs w:val="15"/>
          <w:lang w:eastAsia="en-US"/>
        </w:rPr>
        <w:t xml:space="preserve"> </w:t>
      </w:r>
      <w:r w:rsidRPr="00710D65">
        <w:rPr>
          <w:sz w:val="22"/>
          <w:szCs w:val="22"/>
          <w:lang w:eastAsia="en-US"/>
        </w:rPr>
        <w:t>comprennent, sans s’y limiter :</w:t>
      </w:r>
    </w:p>
    <w:p w14:paraId="41FEEE1E" w14:textId="1F4A43F2"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ersonnel de l’Entrepreneur indique à un membre de la communauté qu’il peut obtenir des emplois liés au chantier (p. ex. cuisine et nettoyage) en échange de rapports sexuels.</w:t>
      </w:r>
    </w:p>
    <w:p w14:paraId="6C01DEFF" w14:textId="7F1D5548"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ersonnel de l’Entrepreneur qui établit la connexion d’électricité aux ménages déclare qu’il peut connecter les ménages dirigés par des femmes au réseau en échange de rapports sexuels.</w:t>
      </w:r>
    </w:p>
    <w:p w14:paraId="1ED4BE45" w14:textId="235D981B"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ersonnel de l’Entrepreneur viole ou agresse sexuellement un membre de la communauté.</w:t>
      </w:r>
    </w:p>
    <w:p w14:paraId="62942A9E" w14:textId="16965C66"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ersonnel de l’Entrepreneur refuse à une personne l’accès au site à moins qu’elle l</w:t>
      </w:r>
      <w:r w:rsidR="00746078">
        <w:rPr>
          <w:sz w:val="22"/>
          <w:szCs w:val="22"/>
        </w:rPr>
        <w:t>u</w:t>
      </w:r>
      <w:r w:rsidRPr="00710D65">
        <w:rPr>
          <w:sz w:val="22"/>
          <w:szCs w:val="22"/>
        </w:rPr>
        <w:t xml:space="preserve">i accorde une faveur sexuelle. </w:t>
      </w:r>
    </w:p>
    <w:p w14:paraId="6933C929" w14:textId="4EA5C411"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ersonnel d</w:t>
      </w:r>
      <w:r w:rsidR="0038325B" w:rsidRPr="00710D65">
        <w:rPr>
          <w:sz w:val="22"/>
          <w:szCs w:val="22"/>
        </w:rPr>
        <w:t>e l’</w:t>
      </w:r>
      <w:r w:rsidRPr="00710D65">
        <w:rPr>
          <w:sz w:val="22"/>
          <w:szCs w:val="22"/>
        </w:rPr>
        <w:t>Entrepreneur indique à une personne qui demande un emploi en vertu du marché qu’elle ne l’embauchera que si elle a des relations sexuelles avec lui</w:t>
      </w:r>
      <w:r w:rsidR="0038325B" w:rsidRPr="00710D65">
        <w:rPr>
          <w:sz w:val="22"/>
          <w:szCs w:val="22"/>
        </w:rPr>
        <w:t>/elle</w:t>
      </w:r>
      <w:r w:rsidRPr="00710D65">
        <w:rPr>
          <w:sz w:val="22"/>
          <w:szCs w:val="22"/>
        </w:rPr>
        <w:t xml:space="preserve">. </w:t>
      </w:r>
    </w:p>
    <w:p w14:paraId="02B91AF7" w14:textId="77777777" w:rsidR="0039343F" w:rsidRPr="00710D65" w:rsidRDefault="0039343F" w:rsidP="0039343F">
      <w:pPr>
        <w:spacing w:before="120" w:after="120"/>
        <w:ind w:left="360" w:hanging="360"/>
        <w:jc w:val="left"/>
        <w:rPr>
          <w:rFonts w:ascii="Calibri" w:hAnsi="Calibri"/>
          <w:sz w:val="15"/>
          <w:szCs w:val="15"/>
          <w:lang w:eastAsia="en-US"/>
        </w:rPr>
      </w:pPr>
      <w:r w:rsidRPr="00710D65">
        <w:rPr>
          <w:sz w:val="22"/>
          <w:szCs w:val="22"/>
          <w:lang w:eastAsia="en-US"/>
        </w:rPr>
        <w:t>(2)</w:t>
      </w:r>
      <w:r w:rsidRPr="00710D65">
        <w:rPr>
          <w:sz w:val="14"/>
          <w:szCs w:val="14"/>
          <w:lang w:eastAsia="en-US"/>
        </w:rPr>
        <w:t xml:space="preserve"> </w:t>
      </w:r>
      <w:r w:rsidRPr="00710D65">
        <w:rPr>
          <w:b/>
          <w:bCs/>
          <w:sz w:val="22"/>
          <w:szCs w:val="22"/>
          <w:lang w:eastAsia="en-US"/>
        </w:rPr>
        <w:t>Exemples de harcèlement sexuel</w:t>
      </w:r>
      <w:r w:rsidRPr="00710D65">
        <w:rPr>
          <w:rFonts w:ascii="Calibri" w:hAnsi="Calibri"/>
          <w:b/>
          <w:bCs/>
          <w:sz w:val="15"/>
          <w:szCs w:val="15"/>
          <w:lang w:eastAsia="en-US"/>
        </w:rPr>
        <w:t xml:space="preserve"> </w:t>
      </w:r>
      <w:r w:rsidRPr="00710D65">
        <w:rPr>
          <w:rFonts w:ascii="Calibri" w:hAnsi="Calibri"/>
          <w:b/>
          <w:sz w:val="22"/>
          <w:szCs w:val="22"/>
          <w:lang w:eastAsia="en-US"/>
        </w:rPr>
        <w:t>da</w:t>
      </w:r>
      <w:r w:rsidRPr="00710D65">
        <w:rPr>
          <w:b/>
          <w:bCs/>
          <w:sz w:val="22"/>
          <w:szCs w:val="22"/>
          <w:lang w:eastAsia="en-US"/>
        </w:rPr>
        <w:t xml:space="preserve">ns un contexte de travail </w:t>
      </w:r>
    </w:p>
    <w:p w14:paraId="124C2CE1" w14:textId="485FA361"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Le </w:t>
      </w:r>
      <w:r w:rsidR="0038325B" w:rsidRPr="00710D65">
        <w:rPr>
          <w:sz w:val="22"/>
          <w:szCs w:val="22"/>
        </w:rPr>
        <w:t>P</w:t>
      </w:r>
      <w:r w:rsidRPr="00710D65">
        <w:rPr>
          <w:sz w:val="22"/>
          <w:szCs w:val="22"/>
        </w:rPr>
        <w:t xml:space="preserve">ersonnel de l’Entrepreneur commente l’apparence du personnel d’un autre membre du personnel (de manière positive ou négative) et son attractivité sexuelle. </w:t>
      </w:r>
    </w:p>
    <w:p w14:paraId="0F628198" w14:textId="12F7225A" w:rsidR="0039343F" w:rsidRPr="00710D65" w:rsidRDefault="0039343F" w:rsidP="00D77697">
      <w:pPr>
        <w:spacing w:before="120" w:after="120"/>
        <w:ind w:left="720" w:firstLine="0"/>
        <w:rPr>
          <w:sz w:val="20"/>
        </w:rPr>
      </w:pPr>
      <w:r w:rsidRPr="00710D65">
        <w:rPr>
          <w:sz w:val="22"/>
          <w:szCs w:val="22"/>
        </w:rPr>
        <w:t xml:space="preserve">Quand le </w:t>
      </w:r>
      <w:r w:rsidR="0038325B" w:rsidRPr="00710D65">
        <w:rPr>
          <w:sz w:val="22"/>
          <w:szCs w:val="22"/>
        </w:rPr>
        <w:t>P</w:t>
      </w:r>
      <w:r w:rsidRPr="00710D65">
        <w:rPr>
          <w:sz w:val="22"/>
          <w:szCs w:val="22"/>
        </w:rPr>
        <w:t xml:space="preserve">ersonnel de l’Entrepreneur se plaint de commentaires fait par un autre membre du </w:t>
      </w:r>
      <w:r w:rsidR="0038325B" w:rsidRPr="00710D65">
        <w:rPr>
          <w:sz w:val="22"/>
          <w:szCs w:val="22"/>
        </w:rPr>
        <w:t>P</w:t>
      </w:r>
      <w:r w:rsidRPr="00710D65">
        <w:rPr>
          <w:sz w:val="22"/>
          <w:szCs w:val="22"/>
        </w:rPr>
        <w:t>ersonnel sur son apparence, le second répond que le premier « l’a cherché » à cause de la façon dont il/elle s’habille.</w:t>
      </w:r>
    </w:p>
    <w:p w14:paraId="51126422" w14:textId="0C61D117" w:rsidR="0039343F" w:rsidRPr="00710D65" w:rsidRDefault="0039343F" w:rsidP="0039343F">
      <w:pPr>
        <w:spacing w:before="120" w:after="120"/>
        <w:ind w:left="720" w:hanging="360"/>
        <w:rPr>
          <w:sz w:val="20"/>
        </w:rPr>
      </w:pPr>
      <w:r w:rsidRPr="00710D65">
        <w:rPr>
          <w:rFonts w:ascii="Symbol" w:hAnsi="Symbol"/>
          <w:sz w:val="22"/>
          <w:szCs w:val="22"/>
        </w:rPr>
        <w:t></w:t>
      </w:r>
      <w:r w:rsidRPr="00710D65">
        <w:rPr>
          <w:sz w:val="14"/>
          <w:szCs w:val="14"/>
        </w:rPr>
        <w:t xml:space="preserve">        </w:t>
      </w:r>
      <w:r w:rsidRPr="00710D65">
        <w:rPr>
          <w:sz w:val="22"/>
          <w:szCs w:val="22"/>
        </w:rPr>
        <w:t xml:space="preserve">Attouchement inopportun sur le </w:t>
      </w:r>
      <w:r w:rsidR="0038325B" w:rsidRPr="00710D65">
        <w:rPr>
          <w:sz w:val="22"/>
          <w:szCs w:val="22"/>
        </w:rPr>
        <w:t>P</w:t>
      </w:r>
      <w:r w:rsidRPr="00710D65">
        <w:rPr>
          <w:sz w:val="22"/>
          <w:szCs w:val="22"/>
        </w:rPr>
        <w:t xml:space="preserve">ersonnel de l’Entrepreneur ou du Maître d’Ouvrage par un autre </w:t>
      </w:r>
      <w:r w:rsidR="0038325B" w:rsidRPr="00710D65">
        <w:rPr>
          <w:sz w:val="22"/>
          <w:szCs w:val="22"/>
        </w:rPr>
        <w:t>P</w:t>
      </w:r>
      <w:r w:rsidRPr="00710D65">
        <w:rPr>
          <w:sz w:val="22"/>
          <w:szCs w:val="22"/>
        </w:rPr>
        <w:t xml:space="preserve">ersonnel de l’Entrepreneur. </w:t>
      </w:r>
    </w:p>
    <w:p w14:paraId="499843DE" w14:textId="378225F2" w:rsidR="0039343F" w:rsidRPr="00710D65" w:rsidRDefault="0039343F" w:rsidP="00AE5014">
      <w:pPr>
        <w:pStyle w:val="Paragraphedeliste"/>
        <w:numPr>
          <w:ilvl w:val="0"/>
          <w:numId w:val="34"/>
        </w:numPr>
        <w:tabs>
          <w:tab w:val="left" w:pos="5812"/>
        </w:tabs>
        <w:spacing w:before="120" w:after="120"/>
        <w:ind w:left="720"/>
      </w:pPr>
      <w:r w:rsidRPr="00710D65">
        <w:rPr>
          <w:sz w:val="22"/>
          <w:szCs w:val="22"/>
        </w:rPr>
        <w:t xml:space="preserve">Le </w:t>
      </w:r>
      <w:r w:rsidR="0038325B" w:rsidRPr="00710D65">
        <w:rPr>
          <w:sz w:val="22"/>
          <w:szCs w:val="22"/>
        </w:rPr>
        <w:t>P</w:t>
      </w:r>
      <w:r w:rsidRPr="00710D65">
        <w:rPr>
          <w:sz w:val="22"/>
          <w:szCs w:val="22"/>
        </w:rPr>
        <w:t xml:space="preserve">ersonnel de l’Entrepreneur déclare à un autre </w:t>
      </w:r>
      <w:r w:rsidR="0038325B" w:rsidRPr="00710D65">
        <w:rPr>
          <w:sz w:val="22"/>
          <w:szCs w:val="22"/>
        </w:rPr>
        <w:t>P</w:t>
      </w:r>
      <w:r w:rsidRPr="00710D65">
        <w:rPr>
          <w:sz w:val="22"/>
          <w:szCs w:val="22"/>
        </w:rPr>
        <w:t xml:space="preserve">ersonnel de l’Entrepreneur qu’il/elle lui obtiendrait une augmentation de salaire, ou une promotion s’il/elle lui envoie des photographies de nus de lui ou d’elle-même. </w:t>
      </w:r>
    </w:p>
    <w:p w14:paraId="71707B7B" w14:textId="77777777" w:rsidR="0039343F" w:rsidRPr="00710D65" w:rsidRDefault="0039343F" w:rsidP="0039343F">
      <w:pPr>
        <w:pStyle w:val="Paragraphedeliste"/>
        <w:tabs>
          <w:tab w:val="left" w:pos="5812"/>
        </w:tabs>
        <w:spacing w:before="120" w:after="0"/>
        <w:ind w:firstLine="0"/>
        <w:jc w:val="left"/>
      </w:pPr>
    </w:p>
    <w:p w14:paraId="7D222C6B" w14:textId="77777777" w:rsidR="0039343F" w:rsidRPr="00710D65" w:rsidRDefault="0039343F" w:rsidP="0039343F"/>
    <w:p w14:paraId="230EFF02" w14:textId="77777777" w:rsidR="0039343F" w:rsidRPr="00710D65" w:rsidRDefault="0039343F" w:rsidP="0039343F">
      <w:pPr>
        <w:rPr>
          <w:b/>
          <w:sz w:val="28"/>
        </w:rPr>
      </w:pPr>
      <w:r w:rsidRPr="00710D65">
        <w:br w:type="page"/>
      </w:r>
    </w:p>
    <w:p w14:paraId="1159BD21" w14:textId="6B837FF6" w:rsidR="0039343F" w:rsidRPr="00710D65" w:rsidRDefault="0039343F" w:rsidP="0047394E">
      <w:pPr>
        <w:pStyle w:val="Sec4Head20"/>
      </w:pPr>
      <w:bookmarkStart w:id="76" w:name="_Toc207117236"/>
      <w:r w:rsidRPr="00710D65">
        <w:lastRenderedPageBreak/>
        <w:t xml:space="preserve">Formulaire </w:t>
      </w:r>
      <w:r w:rsidR="00B66115" w:rsidRPr="00710D65">
        <w:t>EQU : Matériel de l’Entrepreneur</w:t>
      </w:r>
      <w:bookmarkEnd w:id="76"/>
    </w:p>
    <w:p w14:paraId="3AB966D1" w14:textId="77777777" w:rsidR="0039343F" w:rsidRPr="00710D65" w:rsidRDefault="0039343F" w:rsidP="0039343F">
      <w:pPr>
        <w:tabs>
          <w:tab w:val="left" w:pos="2610"/>
        </w:tabs>
        <w:ind w:left="0" w:firstLine="0"/>
      </w:pPr>
      <w:r w:rsidRPr="00710D65">
        <w:t>Le Soumissionnaire doit fournir les détails concernant le matériel proposé afin d’établir qu’il a la possibilité de mobiliser le matériel clé dont la liste figure à la Section III, Critères d’évaluation et de qualification. Un formulaire distinct sera préparé pour chaque pièce de matériel figurant sur la liste, ou pour du matériel de remplacement proposé par le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39343F" w:rsidRPr="00710D65" w14:paraId="1D6E71C7" w14:textId="77777777" w:rsidTr="0054311B">
        <w:trPr>
          <w:cantSplit/>
        </w:trPr>
        <w:tc>
          <w:tcPr>
            <w:tcW w:w="9090" w:type="dxa"/>
            <w:gridSpan w:val="3"/>
            <w:tcBorders>
              <w:top w:val="single" w:sz="6" w:space="0" w:color="auto"/>
              <w:left w:val="single" w:sz="6" w:space="0" w:color="auto"/>
              <w:bottom w:val="single" w:sz="6" w:space="0" w:color="auto"/>
              <w:right w:val="single" w:sz="6" w:space="0" w:color="auto"/>
            </w:tcBorders>
          </w:tcPr>
          <w:p w14:paraId="75AA32DE"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Pièce de matériel</w:t>
            </w:r>
          </w:p>
        </w:tc>
      </w:tr>
      <w:tr w:rsidR="0039343F" w:rsidRPr="00710D65" w14:paraId="576FF478" w14:textId="77777777" w:rsidTr="0054311B">
        <w:trPr>
          <w:cantSplit/>
        </w:trPr>
        <w:tc>
          <w:tcPr>
            <w:tcW w:w="1710" w:type="dxa"/>
            <w:vMerge w:val="restart"/>
            <w:tcBorders>
              <w:top w:val="single" w:sz="6" w:space="0" w:color="auto"/>
              <w:left w:val="single" w:sz="6" w:space="0" w:color="auto"/>
              <w:right w:val="nil"/>
            </w:tcBorders>
          </w:tcPr>
          <w:p w14:paraId="310F8DF9" w14:textId="77777777" w:rsidR="0039343F" w:rsidRPr="00710D65" w:rsidRDefault="0039343F" w:rsidP="0054311B">
            <w:pPr>
              <w:tabs>
                <w:tab w:val="left" w:pos="2610"/>
              </w:tabs>
              <w:spacing w:before="60" w:after="60"/>
              <w:ind w:left="0" w:firstLine="0"/>
              <w:jc w:val="left"/>
              <w:rPr>
                <w:rStyle w:val="Table"/>
                <w:rFonts w:ascii="Times New Roman" w:hAnsi="Times New Roman"/>
                <w:spacing w:val="-2"/>
                <w:sz w:val="24"/>
                <w:szCs w:val="24"/>
              </w:rPr>
            </w:pPr>
            <w:r w:rsidRPr="00710D65">
              <w:rPr>
                <w:rStyle w:val="Table"/>
                <w:rFonts w:ascii="Times New Roman" w:hAnsi="Times New Roman"/>
                <w:spacing w:val="-2"/>
                <w:sz w:val="24"/>
                <w:szCs w:val="24"/>
              </w:rPr>
              <w:t>Renseignement sur le matériel</w:t>
            </w:r>
          </w:p>
        </w:tc>
        <w:tc>
          <w:tcPr>
            <w:tcW w:w="3690" w:type="dxa"/>
            <w:tcBorders>
              <w:top w:val="single" w:sz="6" w:space="0" w:color="auto"/>
              <w:left w:val="single" w:sz="6" w:space="0" w:color="auto"/>
              <w:bottom w:val="nil"/>
              <w:right w:val="nil"/>
            </w:tcBorders>
          </w:tcPr>
          <w:p w14:paraId="3CC66984"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Nom du fabricant</w:t>
            </w:r>
          </w:p>
        </w:tc>
        <w:tc>
          <w:tcPr>
            <w:tcW w:w="3690" w:type="dxa"/>
            <w:tcBorders>
              <w:top w:val="single" w:sz="6" w:space="0" w:color="auto"/>
              <w:left w:val="single" w:sz="6" w:space="0" w:color="auto"/>
              <w:bottom w:val="nil"/>
              <w:right w:val="single" w:sz="6" w:space="0" w:color="auto"/>
            </w:tcBorders>
          </w:tcPr>
          <w:p w14:paraId="22CAC18D"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Modèle et puissance</w:t>
            </w:r>
          </w:p>
        </w:tc>
      </w:tr>
      <w:tr w:rsidR="0039343F" w:rsidRPr="00710D65" w14:paraId="5A1C873A" w14:textId="77777777" w:rsidTr="0054311B">
        <w:trPr>
          <w:cantSplit/>
        </w:trPr>
        <w:tc>
          <w:tcPr>
            <w:tcW w:w="1710" w:type="dxa"/>
            <w:vMerge/>
            <w:tcBorders>
              <w:left w:val="single" w:sz="6" w:space="0" w:color="auto"/>
              <w:bottom w:val="nil"/>
              <w:right w:val="nil"/>
            </w:tcBorders>
          </w:tcPr>
          <w:p w14:paraId="7D028CE9"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nil"/>
            </w:tcBorders>
          </w:tcPr>
          <w:p w14:paraId="65E4C75F"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Capacité</w:t>
            </w:r>
          </w:p>
        </w:tc>
        <w:tc>
          <w:tcPr>
            <w:tcW w:w="3690" w:type="dxa"/>
            <w:tcBorders>
              <w:top w:val="single" w:sz="6" w:space="0" w:color="auto"/>
              <w:left w:val="single" w:sz="6" w:space="0" w:color="auto"/>
              <w:bottom w:val="nil"/>
              <w:right w:val="single" w:sz="6" w:space="0" w:color="auto"/>
            </w:tcBorders>
          </w:tcPr>
          <w:p w14:paraId="14C163C0"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Année de fabrication</w:t>
            </w:r>
          </w:p>
        </w:tc>
      </w:tr>
      <w:tr w:rsidR="0039343F" w:rsidRPr="00710D65" w14:paraId="29D58A55" w14:textId="77777777" w:rsidTr="0054311B">
        <w:trPr>
          <w:cantSplit/>
        </w:trPr>
        <w:tc>
          <w:tcPr>
            <w:tcW w:w="1710" w:type="dxa"/>
            <w:vMerge w:val="restart"/>
            <w:tcBorders>
              <w:top w:val="single" w:sz="6" w:space="0" w:color="auto"/>
              <w:left w:val="single" w:sz="6" w:space="0" w:color="auto"/>
              <w:right w:val="nil"/>
            </w:tcBorders>
          </w:tcPr>
          <w:p w14:paraId="137CAB0B"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Position courante</w:t>
            </w:r>
          </w:p>
        </w:tc>
        <w:tc>
          <w:tcPr>
            <w:tcW w:w="7380" w:type="dxa"/>
            <w:gridSpan w:val="2"/>
            <w:tcBorders>
              <w:top w:val="single" w:sz="6" w:space="0" w:color="auto"/>
              <w:left w:val="single" w:sz="6" w:space="0" w:color="auto"/>
              <w:bottom w:val="nil"/>
              <w:right w:val="single" w:sz="6" w:space="0" w:color="auto"/>
            </w:tcBorders>
          </w:tcPr>
          <w:p w14:paraId="30BA78D9"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Localisation présente</w:t>
            </w:r>
          </w:p>
          <w:p w14:paraId="7CBAEAFB"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r>
      <w:tr w:rsidR="0039343F" w:rsidRPr="00710D65" w14:paraId="60C88BA0" w14:textId="77777777" w:rsidTr="0054311B">
        <w:trPr>
          <w:cantSplit/>
          <w:trHeight w:val="720"/>
        </w:trPr>
        <w:tc>
          <w:tcPr>
            <w:tcW w:w="1710" w:type="dxa"/>
            <w:vMerge/>
            <w:tcBorders>
              <w:left w:val="single" w:sz="6" w:space="0" w:color="auto"/>
              <w:right w:val="nil"/>
            </w:tcBorders>
          </w:tcPr>
          <w:p w14:paraId="0028AF22"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c>
          <w:tcPr>
            <w:tcW w:w="7380" w:type="dxa"/>
            <w:gridSpan w:val="2"/>
            <w:tcBorders>
              <w:top w:val="single" w:sz="6" w:space="0" w:color="auto"/>
              <w:left w:val="single" w:sz="6" w:space="0" w:color="auto"/>
              <w:right w:val="single" w:sz="6" w:space="0" w:color="auto"/>
            </w:tcBorders>
          </w:tcPr>
          <w:p w14:paraId="33D34D12"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Détails sur les engagements courants</w:t>
            </w:r>
          </w:p>
          <w:p w14:paraId="4C407B57"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r>
      <w:tr w:rsidR="0039343F" w:rsidRPr="00710D65" w14:paraId="33132D31" w14:textId="77777777" w:rsidTr="0054311B">
        <w:trPr>
          <w:cantSplit/>
        </w:trPr>
        <w:tc>
          <w:tcPr>
            <w:tcW w:w="1710" w:type="dxa"/>
            <w:tcBorders>
              <w:top w:val="single" w:sz="6" w:space="0" w:color="auto"/>
              <w:left w:val="single" w:sz="6" w:space="0" w:color="auto"/>
              <w:bottom w:val="single" w:sz="6" w:space="0" w:color="auto"/>
              <w:right w:val="nil"/>
            </w:tcBorders>
          </w:tcPr>
          <w:p w14:paraId="08A15CDC"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Provenance</w:t>
            </w:r>
          </w:p>
        </w:tc>
        <w:tc>
          <w:tcPr>
            <w:tcW w:w="7380" w:type="dxa"/>
            <w:gridSpan w:val="2"/>
            <w:tcBorders>
              <w:top w:val="single" w:sz="6" w:space="0" w:color="auto"/>
              <w:left w:val="single" w:sz="6" w:space="0" w:color="auto"/>
              <w:bottom w:val="single" w:sz="6" w:space="0" w:color="auto"/>
              <w:right w:val="single" w:sz="6" w:space="0" w:color="auto"/>
            </w:tcBorders>
          </w:tcPr>
          <w:p w14:paraId="31740E55"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Indiquer la provenance du matériel</w:t>
            </w:r>
          </w:p>
          <w:p w14:paraId="4C56A560" w14:textId="77777777" w:rsidR="0039343F" w:rsidRPr="00710D65" w:rsidRDefault="0039343F" w:rsidP="0054311B">
            <w:pPr>
              <w:pStyle w:val="En-tte"/>
              <w:tabs>
                <w:tab w:val="left" w:pos="-1440"/>
                <w:tab w:val="left" w:pos="-720"/>
                <w:tab w:val="left" w:pos="288"/>
                <w:tab w:val="left" w:pos="1638"/>
                <w:tab w:val="left" w:pos="2610"/>
                <w:tab w:val="left" w:pos="2898"/>
                <w:tab w:val="left" w:pos="4338"/>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fldChar w:fldCharType="begin"/>
            </w:r>
            <w:r w:rsidRPr="00710D65">
              <w:rPr>
                <w:rStyle w:val="Table"/>
                <w:rFonts w:ascii="Times New Roman" w:hAnsi="Times New Roman"/>
                <w:spacing w:val="-2"/>
                <w:sz w:val="24"/>
                <w:szCs w:val="24"/>
              </w:rPr>
              <w:instrText>symbol 111 \f "Wingdings" \s 12</w:instrText>
            </w:r>
            <w:r w:rsidRPr="00710D65">
              <w:rPr>
                <w:rStyle w:val="Table"/>
                <w:rFonts w:ascii="Times New Roman" w:hAnsi="Times New Roman"/>
                <w:spacing w:val="-2"/>
                <w:sz w:val="24"/>
                <w:szCs w:val="24"/>
              </w:rPr>
              <w:fldChar w:fldCharType="separate"/>
            </w:r>
            <w:r w:rsidRPr="00710D65">
              <w:rPr>
                <w:rStyle w:val="Table"/>
                <w:rFonts w:ascii="Times New Roman" w:hAnsi="Times New Roman"/>
                <w:spacing w:val="-2"/>
                <w:sz w:val="24"/>
                <w:szCs w:val="24"/>
              </w:rPr>
              <w:t>o</w:t>
            </w:r>
            <w:r w:rsidRPr="00710D65">
              <w:rPr>
                <w:rStyle w:val="Table"/>
                <w:rFonts w:ascii="Times New Roman" w:hAnsi="Times New Roman"/>
                <w:spacing w:val="-2"/>
                <w:sz w:val="24"/>
                <w:szCs w:val="24"/>
              </w:rPr>
              <w:fldChar w:fldCharType="end"/>
            </w:r>
            <w:r w:rsidRPr="00710D65">
              <w:rPr>
                <w:rStyle w:val="Table"/>
                <w:rFonts w:ascii="Times New Roman" w:hAnsi="Times New Roman"/>
                <w:spacing w:val="-2"/>
                <w:sz w:val="24"/>
                <w:szCs w:val="24"/>
              </w:rPr>
              <w:t xml:space="preserve"> en possession</w:t>
            </w:r>
            <w:r w:rsidRPr="00710D65">
              <w:rPr>
                <w:rStyle w:val="Table"/>
                <w:rFonts w:ascii="Times New Roman" w:hAnsi="Times New Roman"/>
                <w:spacing w:val="-2"/>
                <w:sz w:val="24"/>
                <w:szCs w:val="24"/>
              </w:rPr>
              <w:fldChar w:fldCharType="begin"/>
            </w:r>
            <w:r w:rsidRPr="00710D65">
              <w:rPr>
                <w:rStyle w:val="Table"/>
                <w:rFonts w:ascii="Times New Roman" w:hAnsi="Times New Roman"/>
                <w:spacing w:val="-2"/>
                <w:sz w:val="24"/>
                <w:szCs w:val="24"/>
              </w:rPr>
              <w:instrText>symbol 111 \f "Wingdings" \s 12</w:instrText>
            </w:r>
            <w:r w:rsidRPr="00710D65">
              <w:rPr>
                <w:rStyle w:val="Table"/>
                <w:rFonts w:ascii="Times New Roman" w:hAnsi="Times New Roman"/>
                <w:spacing w:val="-2"/>
                <w:sz w:val="24"/>
                <w:szCs w:val="24"/>
              </w:rPr>
              <w:fldChar w:fldCharType="separate"/>
            </w:r>
            <w:r w:rsidRPr="00710D65">
              <w:rPr>
                <w:rStyle w:val="Table"/>
                <w:rFonts w:ascii="Times New Roman" w:hAnsi="Times New Roman"/>
                <w:spacing w:val="-2"/>
                <w:sz w:val="24"/>
                <w:szCs w:val="24"/>
              </w:rPr>
              <w:t>o</w:t>
            </w:r>
            <w:r w:rsidRPr="00710D65">
              <w:rPr>
                <w:rStyle w:val="Table"/>
                <w:rFonts w:ascii="Times New Roman" w:hAnsi="Times New Roman"/>
                <w:spacing w:val="-2"/>
                <w:sz w:val="24"/>
                <w:szCs w:val="24"/>
              </w:rPr>
              <w:fldChar w:fldCharType="end"/>
            </w:r>
            <w:r w:rsidRPr="00710D65">
              <w:rPr>
                <w:rStyle w:val="Table"/>
                <w:rFonts w:ascii="Times New Roman" w:hAnsi="Times New Roman"/>
                <w:spacing w:val="-2"/>
                <w:sz w:val="24"/>
                <w:szCs w:val="24"/>
              </w:rPr>
              <w:t xml:space="preserve"> en location</w:t>
            </w:r>
            <w:r w:rsidRPr="00710D65">
              <w:rPr>
                <w:rStyle w:val="Table"/>
                <w:rFonts w:ascii="Times New Roman" w:hAnsi="Times New Roman"/>
                <w:spacing w:val="-2"/>
                <w:sz w:val="24"/>
                <w:szCs w:val="24"/>
              </w:rPr>
              <w:fldChar w:fldCharType="begin"/>
            </w:r>
            <w:r w:rsidRPr="00710D65">
              <w:rPr>
                <w:rStyle w:val="Table"/>
                <w:rFonts w:ascii="Times New Roman" w:hAnsi="Times New Roman"/>
                <w:spacing w:val="-2"/>
                <w:sz w:val="24"/>
                <w:szCs w:val="24"/>
              </w:rPr>
              <w:instrText>symbol 111 \f "Wingdings" \s 12</w:instrText>
            </w:r>
            <w:r w:rsidRPr="00710D65">
              <w:rPr>
                <w:rStyle w:val="Table"/>
                <w:rFonts w:ascii="Times New Roman" w:hAnsi="Times New Roman"/>
                <w:spacing w:val="-2"/>
                <w:sz w:val="24"/>
                <w:szCs w:val="24"/>
              </w:rPr>
              <w:fldChar w:fldCharType="separate"/>
            </w:r>
            <w:r w:rsidRPr="00710D65">
              <w:rPr>
                <w:rStyle w:val="Table"/>
                <w:rFonts w:ascii="Times New Roman" w:hAnsi="Times New Roman"/>
                <w:spacing w:val="-2"/>
                <w:sz w:val="24"/>
                <w:szCs w:val="24"/>
              </w:rPr>
              <w:t>o</w:t>
            </w:r>
            <w:r w:rsidRPr="00710D65">
              <w:rPr>
                <w:rStyle w:val="Table"/>
                <w:rFonts w:ascii="Times New Roman" w:hAnsi="Times New Roman"/>
                <w:spacing w:val="-2"/>
                <w:sz w:val="24"/>
                <w:szCs w:val="24"/>
              </w:rPr>
              <w:fldChar w:fldCharType="end"/>
            </w:r>
            <w:r w:rsidRPr="00710D65">
              <w:rPr>
                <w:rStyle w:val="Table"/>
                <w:rFonts w:ascii="Times New Roman" w:hAnsi="Times New Roman"/>
                <w:spacing w:val="-2"/>
                <w:sz w:val="24"/>
                <w:szCs w:val="24"/>
              </w:rPr>
              <w:t xml:space="preserve"> en location-vente </w:t>
            </w:r>
            <w:r w:rsidRPr="00710D65">
              <w:rPr>
                <w:rStyle w:val="Table"/>
                <w:rFonts w:ascii="Times New Roman" w:hAnsi="Times New Roman"/>
                <w:spacing w:val="-2"/>
                <w:sz w:val="24"/>
                <w:szCs w:val="24"/>
              </w:rPr>
              <w:fldChar w:fldCharType="begin"/>
            </w:r>
            <w:r w:rsidRPr="00710D65">
              <w:rPr>
                <w:rStyle w:val="Table"/>
                <w:rFonts w:ascii="Times New Roman" w:hAnsi="Times New Roman"/>
                <w:spacing w:val="-2"/>
                <w:sz w:val="24"/>
                <w:szCs w:val="24"/>
              </w:rPr>
              <w:instrText>symbol 111 \f "Wingdings" \s 12</w:instrText>
            </w:r>
            <w:r w:rsidRPr="00710D65">
              <w:rPr>
                <w:rStyle w:val="Table"/>
                <w:rFonts w:ascii="Times New Roman" w:hAnsi="Times New Roman"/>
                <w:spacing w:val="-2"/>
                <w:sz w:val="24"/>
                <w:szCs w:val="24"/>
              </w:rPr>
              <w:fldChar w:fldCharType="separate"/>
            </w:r>
            <w:r w:rsidRPr="00710D65">
              <w:rPr>
                <w:rStyle w:val="Table"/>
                <w:rFonts w:ascii="Times New Roman" w:hAnsi="Times New Roman"/>
                <w:spacing w:val="-2"/>
                <w:sz w:val="24"/>
                <w:szCs w:val="24"/>
              </w:rPr>
              <w:t>o</w:t>
            </w:r>
            <w:r w:rsidRPr="00710D65">
              <w:rPr>
                <w:rStyle w:val="Table"/>
                <w:rFonts w:ascii="Times New Roman" w:hAnsi="Times New Roman"/>
                <w:spacing w:val="-2"/>
                <w:sz w:val="24"/>
                <w:szCs w:val="24"/>
              </w:rPr>
              <w:fldChar w:fldCharType="end"/>
            </w:r>
            <w:r w:rsidRPr="00710D65">
              <w:rPr>
                <w:rStyle w:val="Table"/>
                <w:rFonts w:ascii="Times New Roman" w:hAnsi="Times New Roman"/>
                <w:spacing w:val="-2"/>
                <w:sz w:val="24"/>
                <w:szCs w:val="24"/>
              </w:rPr>
              <w:t xml:space="preserve"> fabriqué spécialement</w:t>
            </w:r>
          </w:p>
        </w:tc>
      </w:tr>
    </w:tbl>
    <w:p w14:paraId="01B97810" w14:textId="77777777" w:rsidR="0039343F" w:rsidRPr="00710D65" w:rsidRDefault="0039343F" w:rsidP="0039343F">
      <w:pPr>
        <w:tabs>
          <w:tab w:val="left" w:pos="2610"/>
        </w:tabs>
        <w:rPr>
          <w:rStyle w:val="Table"/>
          <w:spacing w:val="-2"/>
        </w:rPr>
      </w:pPr>
    </w:p>
    <w:p w14:paraId="433FA753" w14:textId="77777777" w:rsidR="0039343F" w:rsidRPr="00710D65" w:rsidRDefault="0039343F" w:rsidP="0039343F">
      <w:pPr>
        <w:tabs>
          <w:tab w:val="left" w:pos="2610"/>
        </w:tabs>
      </w:pPr>
      <w:r w:rsidRPr="00710D65">
        <w:t>Les renseignements suivants seront omis pour le matériel en possession du Soumissionnaire.</w:t>
      </w:r>
    </w:p>
    <w:tbl>
      <w:tblPr>
        <w:tblW w:w="0" w:type="auto"/>
        <w:tblInd w:w="72" w:type="dxa"/>
        <w:tblLayout w:type="fixed"/>
        <w:tblCellMar>
          <w:left w:w="72" w:type="dxa"/>
          <w:right w:w="72" w:type="dxa"/>
        </w:tblCellMar>
        <w:tblLook w:val="0000" w:firstRow="0" w:lastRow="0" w:firstColumn="0" w:lastColumn="0" w:noHBand="0" w:noVBand="0"/>
      </w:tblPr>
      <w:tblGrid>
        <w:gridCol w:w="1710"/>
        <w:gridCol w:w="3690"/>
        <w:gridCol w:w="3690"/>
      </w:tblGrid>
      <w:tr w:rsidR="0039343F" w:rsidRPr="00710D65" w14:paraId="4DB84F73" w14:textId="77777777" w:rsidTr="0054311B">
        <w:trPr>
          <w:cantSplit/>
        </w:trPr>
        <w:tc>
          <w:tcPr>
            <w:tcW w:w="1710" w:type="dxa"/>
            <w:vMerge w:val="restart"/>
            <w:tcBorders>
              <w:top w:val="single" w:sz="6" w:space="0" w:color="auto"/>
              <w:left w:val="single" w:sz="6" w:space="0" w:color="auto"/>
              <w:right w:val="nil"/>
            </w:tcBorders>
          </w:tcPr>
          <w:p w14:paraId="7C02E6C1"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Propriétaire</w:t>
            </w:r>
          </w:p>
        </w:tc>
        <w:tc>
          <w:tcPr>
            <w:tcW w:w="7380" w:type="dxa"/>
            <w:gridSpan w:val="2"/>
            <w:tcBorders>
              <w:top w:val="single" w:sz="6" w:space="0" w:color="auto"/>
              <w:left w:val="single" w:sz="6" w:space="0" w:color="auto"/>
              <w:bottom w:val="nil"/>
              <w:right w:val="single" w:sz="6" w:space="0" w:color="auto"/>
            </w:tcBorders>
          </w:tcPr>
          <w:p w14:paraId="165B7586"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Nom du Propriétaire</w:t>
            </w:r>
          </w:p>
        </w:tc>
      </w:tr>
      <w:tr w:rsidR="0039343F" w:rsidRPr="00710D65" w14:paraId="5EFDCB59" w14:textId="77777777" w:rsidTr="0054311B">
        <w:trPr>
          <w:cantSplit/>
          <w:trHeight w:val="747"/>
        </w:trPr>
        <w:tc>
          <w:tcPr>
            <w:tcW w:w="1710" w:type="dxa"/>
            <w:vMerge/>
            <w:tcBorders>
              <w:left w:val="single" w:sz="6" w:space="0" w:color="auto"/>
              <w:bottom w:val="nil"/>
              <w:right w:val="nil"/>
            </w:tcBorders>
          </w:tcPr>
          <w:p w14:paraId="32CCCA57"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c>
          <w:tcPr>
            <w:tcW w:w="7380" w:type="dxa"/>
            <w:gridSpan w:val="2"/>
            <w:tcBorders>
              <w:top w:val="single" w:sz="6" w:space="0" w:color="auto"/>
              <w:left w:val="single" w:sz="6" w:space="0" w:color="auto"/>
              <w:bottom w:val="nil"/>
              <w:right w:val="single" w:sz="6" w:space="0" w:color="auto"/>
            </w:tcBorders>
          </w:tcPr>
          <w:p w14:paraId="757B4418"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Adresse du Propriétaire</w:t>
            </w:r>
          </w:p>
          <w:p w14:paraId="14F03A6B"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r>
      <w:tr w:rsidR="0039343F" w:rsidRPr="00710D65" w14:paraId="120DED9A" w14:textId="77777777" w:rsidTr="0054311B">
        <w:trPr>
          <w:cantSplit/>
        </w:trPr>
        <w:tc>
          <w:tcPr>
            <w:tcW w:w="1710" w:type="dxa"/>
            <w:vMerge/>
            <w:tcBorders>
              <w:left w:val="single" w:sz="6" w:space="0" w:color="auto"/>
              <w:right w:val="nil"/>
            </w:tcBorders>
          </w:tcPr>
          <w:p w14:paraId="496F032D"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nil"/>
            </w:tcBorders>
          </w:tcPr>
          <w:p w14:paraId="42D9BA20"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Téléphone</w:t>
            </w:r>
          </w:p>
        </w:tc>
        <w:tc>
          <w:tcPr>
            <w:tcW w:w="3690" w:type="dxa"/>
            <w:tcBorders>
              <w:top w:val="single" w:sz="6" w:space="0" w:color="auto"/>
              <w:left w:val="single" w:sz="6" w:space="0" w:color="auto"/>
              <w:bottom w:val="nil"/>
              <w:right w:val="single" w:sz="6" w:space="0" w:color="auto"/>
            </w:tcBorders>
          </w:tcPr>
          <w:p w14:paraId="35C6433B"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Nom et titre de la personne à contacter</w:t>
            </w:r>
          </w:p>
        </w:tc>
      </w:tr>
      <w:tr w:rsidR="0039343F" w:rsidRPr="00710D65" w14:paraId="0731BA7D" w14:textId="77777777" w:rsidTr="0054311B">
        <w:trPr>
          <w:cantSplit/>
        </w:trPr>
        <w:tc>
          <w:tcPr>
            <w:tcW w:w="1710" w:type="dxa"/>
            <w:vMerge/>
            <w:tcBorders>
              <w:left w:val="single" w:sz="6" w:space="0" w:color="auto"/>
              <w:bottom w:val="single" w:sz="6" w:space="0" w:color="auto"/>
              <w:right w:val="nil"/>
            </w:tcBorders>
          </w:tcPr>
          <w:p w14:paraId="3B60E524"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c>
          <w:tcPr>
            <w:tcW w:w="3690" w:type="dxa"/>
            <w:tcBorders>
              <w:top w:val="single" w:sz="6" w:space="0" w:color="auto"/>
              <w:left w:val="single" w:sz="6" w:space="0" w:color="auto"/>
              <w:bottom w:val="single" w:sz="6" w:space="0" w:color="auto"/>
              <w:right w:val="nil"/>
            </w:tcBorders>
          </w:tcPr>
          <w:p w14:paraId="0F4378C3"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Télécopie</w:t>
            </w:r>
          </w:p>
        </w:tc>
        <w:tc>
          <w:tcPr>
            <w:tcW w:w="3690" w:type="dxa"/>
            <w:tcBorders>
              <w:top w:val="single" w:sz="6" w:space="0" w:color="auto"/>
              <w:left w:val="single" w:sz="6" w:space="0" w:color="auto"/>
              <w:bottom w:val="single" w:sz="6" w:space="0" w:color="auto"/>
              <w:right w:val="single" w:sz="6" w:space="0" w:color="auto"/>
            </w:tcBorders>
          </w:tcPr>
          <w:p w14:paraId="2A7C8CC9"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Télex</w:t>
            </w:r>
          </w:p>
        </w:tc>
      </w:tr>
      <w:tr w:rsidR="0039343F" w:rsidRPr="00710D65" w14:paraId="18FF786C" w14:textId="77777777" w:rsidTr="0054311B">
        <w:trPr>
          <w:cantSplit/>
          <w:trHeight w:val="1264"/>
        </w:trPr>
        <w:tc>
          <w:tcPr>
            <w:tcW w:w="1710" w:type="dxa"/>
            <w:tcBorders>
              <w:top w:val="single" w:sz="6" w:space="0" w:color="auto"/>
              <w:left w:val="single" w:sz="6" w:space="0" w:color="auto"/>
              <w:bottom w:val="single" w:sz="6" w:space="0" w:color="auto"/>
              <w:right w:val="nil"/>
            </w:tcBorders>
          </w:tcPr>
          <w:p w14:paraId="19CBFB1E"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Accords</w:t>
            </w:r>
          </w:p>
        </w:tc>
        <w:tc>
          <w:tcPr>
            <w:tcW w:w="7380" w:type="dxa"/>
            <w:gridSpan w:val="2"/>
            <w:tcBorders>
              <w:top w:val="single" w:sz="6" w:space="0" w:color="auto"/>
              <w:left w:val="single" w:sz="6" w:space="0" w:color="auto"/>
              <w:bottom w:val="single" w:sz="6" w:space="0" w:color="auto"/>
              <w:right w:val="single" w:sz="6" w:space="0" w:color="auto"/>
            </w:tcBorders>
          </w:tcPr>
          <w:p w14:paraId="416D8018"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r w:rsidRPr="00710D65">
              <w:rPr>
                <w:rStyle w:val="Table"/>
                <w:rFonts w:ascii="Times New Roman" w:hAnsi="Times New Roman"/>
                <w:spacing w:val="-2"/>
                <w:sz w:val="24"/>
                <w:szCs w:val="24"/>
              </w:rPr>
              <w:t>Détails de la location / location-vente / accord de fabrication</w:t>
            </w:r>
          </w:p>
          <w:p w14:paraId="20D7FC87" w14:textId="77777777" w:rsidR="0039343F" w:rsidRPr="00710D65" w:rsidRDefault="0039343F" w:rsidP="0054311B">
            <w:pPr>
              <w:tabs>
                <w:tab w:val="left" w:pos="2610"/>
              </w:tabs>
              <w:spacing w:before="60" w:after="60"/>
              <w:ind w:left="0" w:firstLine="0"/>
              <w:rPr>
                <w:rStyle w:val="Table"/>
                <w:rFonts w:ascii="Times New Roman" w:hAnsi="Times New Roman"/>
                <w:spacing w:val="-2"/>
                <w:sz w:val="24"/>
                <w:szCs w:val="24"/>
              </w:rPr>
            </w:pPr>
          </w:p>
        </w:tc>
      </w:tr>
    </w:tbl>
    <w:p w14:paraId="1BBB959D" w14:textId="77777777" w:rsidR="0039343F" w:rsidRPr="00710D65" w:rsidRDefault="0039343F" w:rsidP="0039343F">
      <w:pPr>
        <w:tabs>
          <w:tab w:val="left" w:pos="2610"/>
        </w:tabs>
      </w:pPr>
    </w:p>
    <w:p w14:paraId="53C3F93E" w14:textId="0B530333" w:rsidR="007E57A6" w:rsidRPr="00710D65" w:rsidRDefault="007E57A6" w:rsidP="00424F7F">
      <w:pPr>
        <w:jc w:val="center"/>
        <w:rPr>
          <w:b/>
          <w:bCs/>
          <w:sz w:val="36"/>
          <w:szCs w:val="36"/>
        </w:rPr>
      </w:pPr>
      <w:r w:rsidRPr="00710D65">
        <w:rPr>
          <w:b/>
          <w:bCs/>
          <w:sz w:val="36"/>
          <w:szCs w:val="36"/>
        </w:rPr>
        <w:br w:type="page"/>
      </w:r>
    </w:p>
    <w:p w14:paraId="7B2D8526" w14:textId="3D7DB83F" w:rsidR="00F43B98" w:rsidRPr="00710D65" w:rsidRDefault="00F43B98" w:rsidP="0047394E">
      <w:pPr>
        <w:pStyle w:val="Sec4Head20"/>
      </w:pPr>
      <w:bookmarkStart w:id="77" w:name="_Toc207117237"/>
      <w:bookmarkStart w:id="78" w:name="_Toc56690344"/>
      <w:bookmarkStart w:id="79" w:name="_Toc123746136"/>
      <w:r w:rsidRPr="00710D65">
        <w:lastRenderedPageBreak/>
        <w:t>Sous-</w:t>
      </w:r>
      <w:r w:rsidR="0038325B" w:rsidRPr="00710D65">
        <w:t>T</w:t>
      </w:r>
      <w:r w:rsidRPr="00710D65">
        <w:t>raitants</w:t>
      </w:r>
      <w:bookmarkEnd w:id="77"/>
    </w:p>
    <w:p w14:paraId="1C59F406" w14:textId="77777777" w:rsidR="00F43B98" w:rsidRPr="00710D65" w:rsidRDefault="00F43B98" w:rsidP="00F43B98">
      <w:pPr>
        <w:tabs>
          <w:tab w:val="left" w:pos="5238"/>
          <w:tab w:val="left" w:pos="5474"/>
          <w:tab w:val="left" w:pos="9468"/>
        </w:tabs>
        <w:jc w:val="left"/>
        <w:rPr>
          <w:color w:val="000000" w:themeColor="text1"/>
          <w:spacing w:val="-4"/>
        </w:rPr>
      </w:pPr>
    </w:p>
    <w:p w14:paraId="41F34F57" w14:textId="3CEC20A0" w:rsidR="00F43B98" w:rsidRPr="00710D65" w:rsidRDefault="00F43B98" w:rsidP="00424F7F">
      <w:pPr>
        <w:tabs>
          <w:tab w:val="left" w:pos="5238"/>
          <w:tab w:val="left" w:pos="5474"/>
          <w:tab w:val="left" w:pos="9468"/>
        </w:tabs>
        <w:ind w:left="0" w:firstLine="0"/>
        <w:rPr>
          <w:i/>
          <w:iCs/>
          <w:color w:val="000000" w:themeColor="text1"/>
          <w:spacing w:val="-4"/>
        </w:rPr>
      </w:pPr>
      <w:r w:rsidRPr="00D029B7">
        <w:rPr>
          <w:i/>
          <w:iCs/>
          <w:color w:val="000000" w:themeColor="text1"/>
          <w:spacing w:val="-4"/>
        </w:rPr>
        <w:t xml:space="preserve">[Note au </w:t>
      </w:r>
      <w:r w:rsidR="000E0592" w:rsidRPr="00D029B7">
        <w:rPr>
          <w:i/>
          <w:iCs/>
          <w:color w:val="000000" w:themeColor="text1"/>
          <w:spacing w:val="-4"/>
        </w:rPr>
        <w:t>S</w:t>
      </w:r>
      <w:r w:rsidRPr="00D029B7">
        <w:rPr>
          <w:i/>
          <w:iCs/>
          <w:color w:val="000000" w:themeColor="text1"/>
          <w:spacing w:val="-4"/>
        </w:rPr>
        <w:t xml:space="preserve">oumissionnaire : Le cas échéant, sélectionner soit l’option 1 si </w:t>
      </w:r>
      <w:r w:rsidR="0038325B" w:rsidRPr="00D029B7">
        <w:rPr>
          <w:i/>
          <w:iCs/>
          <w:color w:val="000000" w:themeColor="text1"/>
          <w:spacing w:val="-4"/>
        </w:rPr>
        <w:t>une</w:t>
      </w:r>
      <w:r w:rsidRPr="00D029B7">
        <w:rPr>
          <w:i/>
          <w:iCs/>
          <w:color w:val="000000" w:themeColor="text1"/>
          <w:spacing w:val="-4"/>
        </w:rPr>
        <w:t xml:space="preserve"> préqualification n’a pas été effectué</w:t>
      </w:r>
      <w:r w:rsidR="0038325B" w:rsidRPr="00D029B7">
        <w:rPr>
          <w:i/>
          <w:iCs/>
          <w:color w:val="000000" w:themeColor="text1"/>
          <w:spacing w:val="-4"/>
        </w:rPr>
        <w:t>e</w:t>
      </w:r>
      <w:r w:rsidRPr="00D029B7">
        <w:rPr>
          <w:i/>
          <w:iCs/>
          <w:color w:val="000000" w:themeColor="text1"/>
          <w:spacing w:val="-4"/>
        </w:rPr>
        <w:t xml:space="preserve">, soit l’option 2 : si </w:t>
      </w:r>
      <w:r w:rsidR="0038325B" w:rsidRPr="00D029B7">
        <w:rPr>
          <w:i/>
          <w:iCs/>
          <w:color w:val="000000" w:themeColor="text1"/>
          <w:spacing w:val="-4"/>
        </w:rPr>
        <w:t>une</w:t>
      </w:r>
      <w:r w:rsidRPr="00D029B7">
        <w:rPr>
          <w:i/>
          <w:iCs/>
          <w:color w:val="000000" w:themeColor="text1"/>
          <w:spacing w:val="-4"/>
        </w:rPr>
        <w:t xml:space="preserve"> préqualification a été effectué</w:t>
      </w:r>
      <w:r w:rsidR="0038325B" w:rsidRPr="00D029B7">
        <w:rPr>
          <w:i/>
          <w:iCs/>
          <w:color w:val="000000" w:themeColor="text1"/>
          <w:spacing w:val="-4"/>
        </w:rPr>
        <w:t>e</w:t>
      </w:r>
      <w:r w:rsidRPr="00D029B7">
        <w:rPr>
          <w:i/>
          <w:iCs/>
          <w:color w:val="000000" w:themeColor="text1"/>
          <w:spacing w:val="-4"/>
        </w:rPr>
        <w:t>, et supprimer l’option qui n’est pas applicable]</w:t>
      </w:r>
      <w:r w:rsidRPr="00D029B7">
        <w:t xml:space="preserve"> </w:t>
      </w:r>
    </w:p>
    <w:p w14:paraId="23969BFB" w14:textId="77777777" w:rsidR="00F43B98" w:rsidRPr="00710D65" w:rsidRDefault="00F43B98" w:rsidP="00F43B98">
      <w:pPr>
        <w:tabs>
          <w:tab w:val="left" w:pos="5238"/>
          <w:tab w:val="left" w:pos="5474"/>
          <w:tab w:val="left" w:pos="9468"/>
        </w:tabs>
        <w:jc w:val="left"/>
        <w:rPr>
          <w:i/>
          <w:iCs/>
          <w:color w:val="000000" w:themeColor="text1"/>
          <w:spacing w:val="-4"/>
        </w:rPr>
      </w:pPr>
      <w:r w:rsidRPr="00D029B7">
        <w:rPr>
          <w:i/>
          <w:iCs/>
          <w:color w:val="000000" w:themeColor="text1"/>
          <w:spacing w:val="-4"/>
        </w:rPr>
        <w:t>Option 1- Sans préqualification</w:t>
      </w:r>
    </w:p>
    <w:p w14:paraId="3AFEC7F0" w14:textId="77777777" w:rsidR="00F43B98" w:rsidRPr="00710D65" w:rsidRDefault="00F43B98" w:rsidP="00AE5014">
      <w:pPr>
        <w:pStyle w:val="Paragraphedeliste"/>
        <w:numPr>
          <w:ilvl w:val="0"/>
          <w:numId w:val="159"/>
        </w:numPr>
        <w:tabs>
          <w:tab w:val="left" w:pos="5238"/>
          <w:tab w:val="left" w:pos="5474"/>
          <w:tab w:val="left" w:pos="9468"/>
        </w:tabs>
        <w:spacing w:after="0"/>
        <w:jc w:val="left"/>
        <w:rPr>
          <w:i/>
          <w:iCs/>
        </w:rPr>
      </w:pPr>
      <w:r w:rsidRPr="00D029B7">
        <w:rPr>
          <w:i/>
          <w:iCs/>
        </w:rPr>
        <w:t>Sous-traitants spécialisés</w:t>
      </w:r>
    </w:p>
    <w:p w14:paraId="5B491774" w14:textId="77777777" w:rsidR="00F43B98" w:rsidRPr="00710D65" w:rsidRDefault="00F43B98" w:rsidP="00424F7F">
      <w:pPr>
        <w:tabs>
          <w:tab w:val="left" w:pos="5238"/>
          <w:tab w:val="left" w:pos="5474"/>
          <w:tab w:val="left" w:pos="9468"/>
        </w:tabs>
        <w:spacing w:after="0"/>
        <w:jc w:val="left"/>
        <w:rPr>
          <w:i/>
          <w:iCs/>
          <w:color w:val="000000" w:themeColor="text1"/>
          <w:spacing w:val="-4"/>
        </w:rPr>
      </w:pPr>
    </w:p>
    <w:p w14:paraId="1E15B21B" w14:textId="6D041438" w:rsidR="00F43B98" w:rsidRPr="00710D65" w:rsidRDefault="00F43B98" w:rsidP="00424F7F">
      <w:pPr>
        <w:tabs>
          <w:tab w:val="left" w:pos="5238"/>
          <w:tab w:val="left" w:pos="5474"/>
          <w:tab w:val="left" w:pos="9468"/>
        </w:tabs>
        <w:ind w:left="0" w:firstLine="0"/>
        <w:jc w:val="left"/>
        <w:rPr>
          <w:i/>
          <w:iCs/>
          <w:color w:val="000000" w:themeColor="text1"/>
          <w:spacing w:val="-4"/>
        </w:rPr>
      </w:pPr>
      <w:r w:rsidRPr="00D029B7">
        <w:rPr>
          <w:i/>
          <w:iCs/>
          <w:color w:val="000000" w:themeColor="text1"/>
          <w:spacing w:val="-4"/>
        </w:rPr>
        <w:t xml:space="preserve">Les </w:t>
      </w:r>
      <w:r w:rsidR="00B677C4" w:rsidRPr="00D029B7">
        <w:rPr>
          <w:i/>
          <w:iCs/>
          <w:color w:val="000000" w:themeColor="text1"/>
          <w:spacing w:val="-4"/>
        </w:rPr>
        <w:t>Sous-Traitants spécialisés</w:t>
      </w:r>
      <w:r w:rsidRPr="00D029B7">
        <w:rPr>
          <w:i/>
          <w:iCs/>
          <w:color w:val="000000" w:themeColor="text1"/>
          <w:spacing w:val="-4"/>
        </w:rPr>
        <w:t xml:space="preserve"> suivants sont proposés pour les parties des </w:t>
      </w:r>
      <w:r w:rsidR="0038325B" w:rsidRPr="00D029B7">
        <w:rPr>
          <w:i/>
          <w:iCs/>
          <w:color w:val="000000" w:themeColor="text1"/>
          <w:spacing w:val="-4"/>
        </w:rPr>
        <w:t>Travaux</w:t>
      </w:r>
      <w:r w:rsidRPr="00D029B7">
        <w:rPr>
          <w:i/>
          <w:iCs/>
          <w:color w:val="000000" w:themeColor="text1"/>
          <w:spacing w:val="-4"/>
        </w:rPr>
        <w:t xml:space="preserve"> autorisées par le Maître d’Ouvrage conformément à 17.7 IS </w:t>
      </w:r>
      <w:r w:rsidR="0038325B" w:rsidRPr="00D029B7">
        <w:rPr>
          <w:i/>
          <w:iCs/>
          <w:color w:val="000000" w:themeColor="text1"/>
          <w:spacing w:val="-4"/>
        </w:rPr>
        <w:t xml:space="preserve">/ </w:t>
      </w:r>
      <w:r w:rsidRPr="00D029B7">
        <w:rPr>
          <w:i/>
          <w:iCs/>
          <w:color w:val="000000" w:themeColor="text1"/>
          <w:spacing w:val="-4"/>
        </w:rPr>
        <w:t xml:space="preserve">DPAO[indiquer « Sans objet », si cela n’est pas autorisé] </w:t>
      </w:r>
    </w:p>
    <w:p w14:paraId="415E7E0A" w14:textId="77777777" w:rsidR="00F43B98" w:rsidRPr="00710D65" w:rsidRDefault="00F43B98" w:rsidP="00F43B98">
      <w:pPr>
        <w:tabs>
          <w:tab w:val="left" w:pos="5238"/>
          <w:tab w:val="left" w:pos="5474"/>
          <w:tab w:val="left" w:pos="9468"/>
        </w:tabs>
        <w:jc w:val="left"/>
        <w:rPr>
          <w:i/>
          <w:iCs/>
          <w:color w:val="000000" w:themeColor="text1"/>
          <w:spacing w:val="-4"/>
        </w:rPr>
      </w:pPr>
    </w:p>
    <w:tbl>
      <w:tblPr>
        <w:tblStyle w:val="Grilledutableau"/>
        <w:tblW w:w="0" w:type="auto"/>
        <w:tblLook w:val="04A0" w:firstRow="1" w:lastRow="0" w:firstColumn="1" w:lastColumn="0" w:noHBand="0" w:noVBand="1"/>
      </w:tblPr>
      <w:tblGrid>
        <w:gridCol w:w="889"/>
        <w:gridCol w:w="1908"/>
        <w:gridCol w:w="1963"/>
        <w:gridCol w:w="2061"/>
        <w:gridCol w:w="2529"/>
      </w:tblGrid>
      <w:tr w:rsidR="00F43B98" w:rsidRPr="00710D65" w14:paraId="4FF78B29" w14:textId="77777777" w:rsidTr="0054311B">
        <w:tc>
          <w:tcPr>
            <w:tcW w:w="889" w:type="dxa"/>
          </w:tcPr>
          <w:p w14:paraId="6116235E"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Non.</w:t>
            </w:r>
          </w:p>
        </w:tc>
        <w:tc>
          <w:tcPr>
            <w:tcW w:w="1908" w:type="dxa"/>
          </w:tcPr>
          <w:p w14:paraId="2957AFE8" w14:textId="50889810" w:rsidR="00F43B98" w:rsidRPr="00710D65" w:rsidRDefault="00F43B98" w:rsidP="00424F7F">
            <w:pPr>
              <w:tabs>
                <w:tab w:val="left" w:pos="5238"/>
                <w:tab w:val="left" w:pos="5474"/>
                <w:tab w:val="left" w:pos="9468"/>
              </w:tabs>
              <w:ind w:left="-16" w:firstLine="0"/>
              <w:jc w:val="left"/>
              <w:rPr>
                <w:i/>
                <w:iCs/>
                <w:color w:val="000000" w:themeColor="text1"/>
                <w:spacing w:val="-4"/>
              </w:rPr>
            </w:pPr>
            <w:r w:rsidRPr="00D029B7">
              <w:rPr>
                <w:i/>
                <w:iCs/>
                <w:color w:val="000000" w:themeColor="text1"/>
                <w:spacing w:val="-4"/>
              </w:rPr>
              <w:t xml:space="preserve">Partie des </w:t>
            </w:r>
            <w:r w:rsidR="0038325B" w:rsidRPr="00D029B7">
              <w:rPr>
                <w:i/>
                <w:iCs/>
                <w:color w:val="000000" w:themeColor="text1"/>
                <w:spacing w:val="-4"/>
              </w:rPr>
              <w:t>Travaux</w:t>
            </w:r>
            <w:r w:rsidRPr="00D029B7">
              <w:rPr>
                <w:i/>
                <w:iCs/>
                <w:color w:val="000000" w:themeColor="text1"/>
                <w:spacing w:val="-4"/>
              </w:rPr>
              <w:t xml:space="preserve"> à sous-traiter </w:t>
            </w:r>
          </w:p>
        </w:tc>
        <w:tc>
          <w:tcPr>
            <w:tcW w:w="1963" w:type="dxa"/>
          </w:tcPr>
          <w:p w14:paraId="24041A32" w14:textId="233E710F" w:rsidR="00F43B98" w:rsidRPr="00710D65" w:rsidRDefault="00F43B98" w:rsidP="00424F7F">
            <w:pPr>
              <w:tabs>
                <w:tab w:val="left" w:pos="5238"/>
                <w:tab w:val="left" w:pos="5474"/>
                <w:tab w:val="left" w:pos="9468"/>
              </w:tabs>
              <w:ind w:left="-31" w:firstLine="31"/>
              <w:jc w:val="left"/>
              <w:rPr>
                <w:i/>
                <w:iCs/>
                <w:color w:val="000000" w:themeColor="text1"/>
                <w:spacing w:val="-4"/>
              </w:rPr>
            </w:pPr>
            <w:r w:rsidRPr="00D029B7">
              <w:rPr>
                <w:i/>
                <w:iCs/>
                <w:color w:val="000000" w:themeColor="text1"/>
                <w:spacing w:val="-4"/>
              </w:rPr>
              <w:t xml:space="preserve">Nom et adresse du </w:t>
            </w:r>
            <w:r w:rsidR="00415A83" w:rsidRPr="00D029B7">
              <w:rPr>
                <w:i/>
                <w:iCs/>
                <w:color w:val="000000" w:themeColor="text1"/>
                <w:spacing w:val="-4"/>
              </w:rPr>
              <w:t>Sous-Traitant spécialisé</w:t>
            </w:r>
          </w:p>
        </w:tc>
        <w:tc>
          <w:tcPr>
            <w:tcW w:w="2061" w:type="dxa"/>
          </w:tcPr>
          <w:p w14:paraId="4C6DAB82"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Nationalité </w:t>
            </w:r>
          </w:p>
        </w:tc>
        <w:tc>
          <w:tcPr>
            <w:tcW w:w="2529" w:type="dxa"/>
          </w:tcPr>
          <w:p w14:paraId="26596EAC"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Expérience spécifique </w:t>
            </w:r>
          </w:p>
        </w:tc>
      </w:tr>
      <w:tr w:rsidR="00F43B98" w:rsidRPr="00710D65" w14:paraId="40E88B86" w14:textId="77777777" w:rsidTr="0054311B">
        <w:tc>
          <w:tcPr>
            <w:tcW w:w="889" w:type="dxa"/>
          </w:tcPr>
          <w:p w14:paraId="66A27317"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01263956"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32725503"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6734137A"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53DC2E49" w14:textId="77777777" w:rsidR="00F43B98" w:rsidRPr="00710D65" w:rsidRDefault="00F43B98" w:rsidP="0054311B">
            <w:pPr>
              <w:tabs>
                <w:tab w:val="left" w:pos="5238"/>
                <w:tab w:val="left" w:pos="5474"/>
                <w:tab w:val="left" w:pos="9468"/>
              </w:tabs>
              <w:jc w:val="left"/>
              <w:rPr>
                <w:i/>
                <w:iCs/>
                <w:color w:val="000000" w:themeColor="text1"/>
                <w:spacing w:val="-4"/>
              </w:rPr>
            </w:pPr>
          </w:p>
        </w:tc>
      </w:tr>
      <w:tr w:rsidR="00F43B98" w:rsidRPr="00710D65" w14:paraId="0DB2283F" w14:textId="77777777" w:rsidTr="0054311B">
        <w:tc>
          <w:tcPr>
            <w:tcW w:w="889" w:type="dxa"/>
          </w:tcPr>
          <w:p w14:paraId="343D67D3"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32C4E2D1"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463E4B9C"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5EE777C9"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70EB4B3C" w14:textId="77777777" w:rsidR="00F43B98" w:rsidRPr="00710D65" w:rsidRDefault="00F43B98" w:rsidP="0054311B">
            <w:pPr>
              <w:tabs>
                <w:tab w:val="left" w:pos="5238"/>
                <w:tab w:val="left" w:pos="5474"/>
                <w:tab w:val="left" w:pos="9468"/>
              </w:tabs>
              <w:jc w:val="left"/>
              <w:rPr>
                <w:i/>
                <w:iCs/>
                <w:color w:val="000000" w:themeColor="text1"/>
                <w:spacing w:val="-4"/>
              </w:rPr>
            </w:pPr>
          </w:p>
        </w:tc>
      </w:tr>
    </w:tbl>
    <w:p w14:paraId="5EA49DE6" w14:textId="77777777" w:rsidR="00F43B98" w:rsidRPr="00710D65" w:rsidRDefault="00F43B98" w:rsidP="00F43B98">
      <w:pPr>
        <w:tabs>
          <w:tab w:val="left" w:pos="5238"/>
          <w:tab w:val="left" w:pos="5474"/>
          <w:tab w:val="left" w:pos="9468"/>
        </w:tabs>
        <w:jc w:val="center"/>
        <w:rPr>
          <w:i/>
          <w:iCs/>
          <w:color w:val="000000" w:themeColor="text1"/>
        </w:rPr>
      </w:pPr>
    </w:p>
    <w:p w14:paraId="6C4A7836" w14:textId="318E2691" w:rsidR="00F43B98" w:rsidRPr="00710D65" w:rsidRDefault="0038325B" w:rsidP="00424F7F">
      <w:pPr>
        <w:tabs>
          <w:tab w:val="left" w:pos="5238"/>
          <w:tab w:val="left" w:pos="5474"/>
          <w:tab w:val="left" w:pos="9468"/>
        </w:tabs>
        <w:ind w:left="0" w:firstLine="0"/>
        <w:jc w:val="left"/>
        <w:rPr>
          <w:i/>
          <w:iCs/>
          <w:color w:val="000000" w:themeColor="text1"/>
        </w:rPr>
      </w:pPr>
      <w:r w:rsidRPr="00D029B7">
        <w:rPr>
          <w:i/>
          <w:iCs/>
          <w:color w:val="000000" w:themeColor="text1"/>
        </w:rPr>
        <w:t>Les</w:t>
      </w:r>
      <w:r w:rsidR="00F43B98" w:rsidRPr="00D029B7">
        <w:rPr>
          <w:i/>
          <w:iCs/>
          <w:color w:val="000000" w:themeColor="text1"/>
        </w:rPr>
        <w:t xml:space="preserve"> [ajouter : « autres », si les </w:t>
      </w:r>
      <w:r w:rsidR="00B677C4" w:rsidRPr="00D029B7">
        <w:rPr>
          <w:i/>
          <w:iCs/>
          <w:color w:val="000000" w:themeColor="text1"/>
        </w:rPr>
        <w:t>Sous-Traitants spécialisés</w:t>
      </w:r>
      <w:r w:rsidR="00F43B98" w:rsidRPr="00D029B7">
        <w:rPr>
          <w:i/>
          <w:iCs/>
          <w:color w:val="000000" w:themeColor="text1"/>
        </w:rPr>
        <w:t xml:space="preserve"> sont inclus ci-dessus. </w:t>
      </w:r>
      <w:r w:rsidR="00F43B98" w:rsidRPr="00D029B7">
        <w:t xml:space="preserve"> </w:t>
      </w:r>
      <w:r w:rsidR="00F43B98" w:rsidRPr="00D029B7">
        <w:rPr>
          <w:i/>
          <w:iCs/>
          <w:color w:val="000000" w:themeColor="text1"/>
        </w:rPr>
        <w:t xml:space="preserve">Les Soumissionnaires sont libres de proposer plus d’un sous-traitant pour chaque partie des </w:t>
      </w:r>
      <w:r w:rsidRPr="00D029B7">
        <w:rPr>
          <w:i/>
          <w:iCs/>
          <w:color w:val="000000" w:themeColor="text1"/>
        </w:rPr>
        <w:t>Travaux</w:t>
      </w:r>
      <w:r w:rsidR="00F43B98" w:rsidRPr="00D029B7">
        <w:rPr>
          <w:i/>
          <w:iCs/>
          <w:color w:val="000000" w:themeColor="text1"/>
        </w:rPr>
        <w:t xml:space="preserve">.] sous-traitants </w:t>
      </w:r>
      <w:r w:rsidRPr="00D029B7">
        <w:rPr>
          <w:i/>
          <w:iCs/>
          <w:color w:val="000000" w:themeColor="text1"/>
        </w:rPr>
        <w:t xml:space="preserve">suivants </w:t>
      </w:r>
      <w:r w:rsidR="00F43B98" w:rsidRPr="00D029B7">
        <w:rPr>
          <w:i/>
          <w:iCs/>
          <w:color w:val="000000" w:themeColor="text1"/>
        </w:rPr>
        <w:t xml:space="preserve">sont proposés. </w:t>
      </w:r>
    </w:p>
    <w:tbl>
      <w:tblPr>
        <w:tblStyle w:val="Grilledutableau"/>
        <w:tblW w:w="0" w:type="auto"/>
        <w:tblLook w:val="04A0" w:firstRow="1" w:lastRow="0" w:firstColumn="1" w:lastColumn="0" w:noHBand="0" w:noVBand="1"/>
      </w:tblPr>
      <w:tblGrid>
        <w:gridCol w:w="889"/>
        <w:gridCol w:w="1908"/>
        <w:gridCol w:w="1963"/>
        <w:gridCol w:w="2061"/>
        <w:gridCol w:w="2529"/>
      </w:tblGrid>
      <w:tr w:rsidR="00F43B98" w:rsidRPr="00710D65" w14:paraId="788FF9C8" w14:textId="77777777" w:rsidTr="0054311B">
        <w:tc>
          <w:tcPr>
            <w:tcW w:w="889" w:type="dxa"/>
          </w:tcPr>
          <w:p w14:paraId="7FF2B2E3"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Non.</w:t>
            </w:r>
          </w:p>
        </w:tc>
        <w:tc>
          <w:tcPr>
            <w:tcW w:w="1908" w:type="dxa"/>
          </w:tcPr>
          <w:p w14:paraId="1CC5B7A9" w14:textId="356A5ED8" w:rsidR="00F43B98" w:rsidRPr="00710D65" w:rsidRDefault="00F43B98" w:rsidP="00424F7F">
            <w:pPr>
              <w:tabs>
                <w:tab w:val="left" w:pos="5238"/>
                <w:tab w:val="left" w:pos="5474"/>
                <w:tab w:val="left" w:pos="9468"/>
              </w:tabs>
              <w:ind w:left="0" w:firstLine="0"/>
              <w:jc w:val="left"/>
              <w:rPr>
                <w:i/>
                <w:iCs/>
                <w:color w:val="000000" w:themeColor="text1"/>
                <w:spacing w:val="-4"/>
              </w:rPr>
            </w:pPr>
            <w:r w:rsidRPr="00D029B7">
              <w:rPr>
                <w:i/>
                <w:iCs/>
                <w:color w:val="000000" w:themeColor="text1"/>
                <w:spacing w:val="-4"/>
              </w:rPr>
              <w:t xml:space="preserve">Partie des </w:t>
            </w:r>
            <w:r w:rsidR="0038325B" w:rsidRPr="00D029B7">
              <w:rPr>
                <w:i/>
                <w:iCs/>
                <w:color w:val="000000" w:themeColor="text1"/>
                <w:spacing w:val="-4"/>
              </w:rPr>
              <w:t>Travaux</w:t>
            </w:r>
            <w:r w:rsidRPr="00D029B7">
              <w:rPr>
                <w:i/>
                <w:iCs/>
                <w:color w:val="000000" w:themeColor="text1"/>
                <w:spacing w:val="-4"/>
              </w:rPr>
              <w:t xml:space="preserve"> à sous-traiter </w:t>
            </w:r>
          </w:p>
        </w:tc>
        <w:tc>
          <w:tcPr>
            <w:tcW w:w="1963" w:type="dxa"/>
          </w:tcPr>
          <w:p w14:paraId="68239859" w14:textId="77777777" w:rsidR="00F43B98" w:rsidRPr="00710D65" w:rsidRDefault="00F43B98" w:rsidP="00424F7F">
            <w:pPr>
              <w:tabs>
                <w:tab w:val="left" w:pos="5238"/>
                <w:tab w:val="left" w:pos="5474"/>
                <w:tab w:val="left" w:pos="9468"/>
              </w:tabs>
              <w:ind w:left="0" w:firstLine="59"/>
              <w:jc w:val="left"/>
              <w:rPr>
                <w:i/>
                <w:iCs/>
                <w:color w:val="000000" w:themeColor="text1"/>
                <w:spacing w:val="-4"/>
              </w:rPr>
            </w:pPr>
            <w:r w:rsidRPr="00D029B7">
              <w:rPr>
                <w:i/>
                <w:iCs/>
                <w:color w:val="000000" w:themeColor="text1"/>
                <w:spacing w:val="-4"/>
              </w:rPr>
              <w:t>Nom et adresse du sous-traitant</w:t>
            </w:r>
          </w:p>
        </w:tc>
        <w:tc>
          <w:tcPr>
            <w:tcW w:w="2061" w:type="dxa"/>
          </w:tcPr>
          <w:p w14:paraId="389872E3"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Nationalité </w:t>
            </w:r>
          </w:p>
        </w:tc>
        <w:tc>
          <w:tcPr>
            <w:tcW w:w="2529" w:type="dxa"/>
          </w:tcPr>
          <w:p w14:paraId="4B7C3F2A"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Expérience spécifique </w:t>
            </w:r>
          </w:p>
        </w:tc>
      </w:tr>
      <w:tr w:rsidR="00F43B98" w:rsidRPr="00710D65" w14:paraId="4B9A9C8E" w14:textId="77777777" w:rsidTr="0054311B">
        <w:tc>
          <w:tcPr>
            <w:tcW w:w="889" w:type="dxa"/>
          </w:tcPr>
          <w:p w14:paraId="466E7174"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16035C77"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19FEF53C"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6512B485"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19A43539" w14:textId="77777777" w:rsidR="00F43B98" w:rsidRPr="00710D65" w:rsidRDefault="00F43B98" w:rsidP="0054311B">
            <w:pPr>
              <w:tabs>
                <w:tab w:val="left" w:pos="5238"/>
                <w:tab w:val="left" w:pos="5474"/>
                <w:tab w:val="left" w:pos="9468"/>
              </w:tabs>
              <w:jc w:val="left"/>
              <w:rPr>
                <w:i/>
                <w:iCs/>
                <w:color w:val="000000" w:themeColor="text1"/>
                <w:spacing w:val="-4"/>
              </w:rPr>
            </w:pPr>
          </w:p>
        </w:tc>
      </w:tr>
      <w:tr w:rsidR="00F43B98" w:rsidRPr="00710D65" w14:paraId="1470E063" w14:textId="77777777" w:rsidTr="0054311B">
        <w:tc>
          <w:tcPr>
            <w:tcW w:w="889" w:type="dxa"/>
          </w:tcPr>
          <w:p w14:paraId="0574CD0E"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6CEB40EA"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18263F01"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0E4BD5B8"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0E52AAD8" w14:textId="77777777" w:rsidR="00F43B98" w:rsidRPr="00710D65" w:rsidRDefault="00F43B98" w:rsidP="0054311B">
            <w:pPr>
              <w:tabs>
                <w:tab w:val="left" w:pos="5238"/>
                <w:tab w:val="left" w:pos="5474"/>
                <w:tab w:val="left" w:pos="9468"/>
              </w:tabs>
              <w:jc w:val="left"/>
              <w:rPr>
                <w:i/>
                <w:iCs/>
                <w:color w:val="000000" w:themeColor="text1"/>
                <w:spacing w:val="-4"/>
              </w:rPr>
            </w:pPr>
          </w:p>
        </w:tc>
      </w:tr>
    </w:tbl>
    <w:p w14:paraId="495CE71E" w14:textId="77777777" w:rsidR="00F43B98" w:rsidRPr="00710D65" w:rsidRDefault="00F43B98" w:rsidP="00F43B98">
      <w:pPr>
        <w:tabs>
          <w:tab w:val="left" w:pos="5238"/>
          <w:tab w:val="left" w:pos="5474"/>
          <w:tab w:val="left" w:pos="9468"/>
        </w:tabs>
        <w:jc w:val="left"/>
        <w:rPr>
          <w:i/>
          <w:iCs/>
          <w:color w:val="000000" w:themeColor="text1"/>
        </w:rPr>
      </w:pPr>
    </w:p>
    <w:p w14:paraId="0C1B49BC" w14:textId="3A69B4B1" w:rsidR="00F43B98" w:rsidRPr="00710D65" w:rsidRDefault="00F43B98" w:rsidP="00424F7F">
      <w:pPr>
        <w:tabs>
          <w:tab w:val="left" w:pos="5238"/>
          <w:tab w:val="left" w:pos="5474"/>
          <w:tab w:val="left" w:pos="9468"/>
        </w:tabs>
        <w:spacing w:after="0"/>
        <w:jc w:val="left"/>
        <w:rPr>
          <w:i/>
          <w:iCs/>
          <w:color w:val="000000" w:themeColor="text1"/>
        </w:rPr>
      </w:pPr>
      <w:r w:rsidRPr="00D029B7">
        <w:rPr>
          <w:i/>
          <w:iCs/>
          <w:color w:val="000000" w:themeColor="text1"/>
        </w:rPr>
        <w:t>Option 2- Après préqualification</w:t>
      </w:r>
    </w:p>
    <w:p w14:paraId="0DE870FD" w14:textId="77777777" w:rsidR="00F43B98" w:rsidRPr="00710D65" w:rsidRDefault="00F43B98" w:rsidP="00424F7F">
      <w:pPr>
        <w:tabs>
          <w:tab w:val="left" w:pos="5238"/>
          <w:tab w:val="left" w:pos="5474"/>
          <w:tab w:val="left" w:pos="9468"/>
        </w:tabs>
        <w:spacing w:after="0"/>
        <w:jc w:val="left"/>
        <w:rPr>
          <w:i/>
          <w:iCs/>
          <w:color w:val="000000" w:themeColor="text1"/>
        </w:rPr>
      </w:pPr>
    </w:p>
    <w:p w14:paraId="29435C86" w14:textId="77777777" w:rsidR="00F43B98" w:rsidRPr="00710D65" w:rsidRDefault="00F43B98" w:rsidP="00AE5014">
      <w:pPr>
        <w:pStyle w:val="Paragraphedeliste"/>
        <w:numPr>
          <w:ilvl w:val="0"/>
          <w:numId w:val="160"/>
        </w:numPr>
        <w:tabs>
          <w:tab w:val="left" w:pos="5238"/>
          <w:tab w:val="left" w:pos="5474"/>
          <w:tab w:val="left" w:pos="9468"/>
        </w:tabs>
        <w:spacing w:after="0"/>
        <w:jc w:val="left"/>
        <w:rPr>
          <w:i/>
          <w:iCs/>
        </w:rPr>
      </w:pPr>
      <w:r w:rsidRPr="00D029B7">
        <w:rPr>
          <w:i/>
          <w:iCs/>
        </w:rPr>
        <w:t>Sous-traitants spécialisés</w:t>
      </w:r>
    </w:p>
    <w:p w14:paraId="18414684" w14:textId="77777777" w:rsidR="00F43B98" w:rsidRPr="00710D65" w:rsidRDefault="00F43B98" w:rsidP="00424F7F">
      <w:pPr>
        <w:tabs>
          <w:tab w:val="left" w:pos="5238"/>
          <w:tab w:val="left" w:pos="5474"/>
          <w:tab w:val="left" w:pos="9468"/>
        </w:tabs>
        <w:spacing w:after="0"/>
        <w:ind w:left="360"/>
        <w:jc w:val="left"/>
        <w:rPr>
          <w:i/>
          <w:iCs/>
        </w:rPr>
      </w:pPr>
    </w:p>
    <w:p w14:paraId="1B3AF485" w14:textId="4A1915DF" w:rsidR="00F43B98" w:rsidRPr="00710D65" w:rsidRDefault="00F43B98" w:rsidP="00424F7F">
      <w:pPr>
        <w:tabs>
          <w:tab w:val="left" w:pos="5238"/>
          <w:tab w:val="left" w:pos="5474"/>
          <w:tab w:val="left" w:pos="9468"/>
        </w:tabs>
        <w:ind w:left="360" w:firstLine="0"/>
        <w:rPr>
          <w:i/>
          <w:iCs/>
        </w:rPr>
      </w:pPr>
      <w:r w:rsidRPr="00D029B7">
        <w:rPr>
          <w:i/>
          <w:iCs/>
        </w:rPr>
        <w:t xml:space="preserve">[Insérer ce qui suit si les </w:t>
      </w:r>
      <w:r w:rsidR="00B677C4" w:rsidRPr="00D029B7">
        <w:rPr>
          <w:i/>
          <w:iCs/>
        </w:rPr>
        <w:t>Sous-Traitants spécialisés</w:t>
      </w:r>
      <w:r w:rsidRPr="00D029B7">
        <w:rPr>
          <w:i/>
          <w:iCs/>
        </w:rPr>
        <w:t xml:space="preserve"> ont été acceptés par l</w:t>
      </w:r>
      <w:r w:rsidR="00710607" w:rsidRPr="00D029B7">
        <w:rPr>
          <w:i/>
          <w:iCs/>
        </w:rPr>
        <w:t>e Maître d’Ouvrage</w:t>
      </w:r>
      <w:r w:rsidRPr="00D029B7">
        <w:rPr>
          <w:i/>
          <w:iCs/>
        </w:rPr>
        <w:t xml:space="preserve"> dans le cadre du processus de préqualification et/ou par tout changement approuvé par l</w:t>
      </w:r>
      <w:r w:rsidR="00710607" w:rsidRPr="00D029B7">
        <w:rPr>
          <w:i/>
          <w:iCs/>
        </w:rPr>
        <w:t>e Maître d’Ouvrage</w:t>
      </w:r>
      <w:r w:rsidRPr="00D029B7">
        <w:rPr>
          <w:i/>
          <w:iCs/>
        </w:rPr>
        <w:t xml:space="preserve"> avant la date limite de </w:t>
      </w:r>
      <w:r w:rsidR="000F22A8" w:rsidRPr="00D029B7">
        <w:rPr>
          <w:i/>
          <w:iCs/>
        </w:rPr>
        <w:t xml:space="preserve">dépôt </w:t>
      </w:r>
      <w:r w:rsidR="00710607" w:rsidRPr="00D029B7">
        <w:rPr>
          <w:i/>
          <w:iCs/>
        </w:rPr>
        <w:t>des Offres</w:t>
      </w:r>
      <w:r w:rsidR="00E5775E" w:rsidRPr="00D029B7">
        <w:rPr>
          <w:i/>
          <w:iCs/>
        </w:rPr>
        <w:t xml:space="preserve"> </w:t>
      </w:r>
      <w:r w:rsidRPr="00D029B7">
        <w:rPr>
          <w:i/>
          <w:iCs/>
        </w:rPr>
        <w:t>;</w:t>
      </w:r>
      <w:r w:rsidRPr="00D029B7">
        <w:t xml:space="preserve"> </w:t>
      </w:r>
      <w:r w:rsidRPr="00D029B7">
        <w:rPr>
          <w:i/>
          <w:iCs/>
        </w:rPr>
        <w:t xml:space="preserve">autrement indiquer : </w:t>
      </w:r>
      <w:r w:rsidR="00710607" w:rsidRPr="00D029B7">
        <w:rPr>
          <w:i/>
          <w:iCs/>
        </w:rPr>
        <w:t>N.A.</w:t>
      </w:r>
      <w:r w:rsidRPr="00D029B7">
        <w:rPr>
          <w:i/>
          <w:iCs/>
        </w:rPr>
        <w:t>]</w:t>
      </w:r>
    </w:p>
    <w:p w14:paraId="3FC35F7E" w14:textId="77777777" w:rsidR="00F43B98" w:rsidRPr="00710D65" w:rsidRDefault="00F43B98" w:rsidP="00F43B98">
      <w:pPr>
        <w:pStyle w:val="Paragraphedeliste"/>
        <w:tabs>
          <w:tab w:val="left" w:pos="5238"/>
          <w:tab w:val="left" w:pos="5474"/>
          <w:tab w:val="left" w:pos="9468"/>
        </w:tabs>
        <w:jc w:val="left"/>
        <w:rPr>
          <w:i/>
          <w:iCs/>
        </w:rPr>
      </w:pPr>
    </w:p>
    <w:p w14:paraId="4533420F" w14:textId="37889F62" w:rsidR="00F43B98" w:rsidRPr="00710D65" w:rsidRDefault="00F43B98" w:rsidP="00424F7F">
      <w:pPr>
        <w:pStyle w:val="Paragraphedeliste"/>
        <w:tabs>
          <w:tab w:val="left" w:pos="5238"/>
          <w:tab w:val="left" w:pos="5474"/>
          <w:tab w:val="left" w:pos="9468"/>
        </w:tabs>
        <w:ind w:left="360" w:firstLine="0"/>
        <w:rPr>
          <w:i/>
          <w:iCs/>
        </w:rPr>
      </w:pPr>
      <w:r w:rsidRPr="00D029B7">
        <w:rPr>
          <w:i/>
          <w:iCs/>
        </w:rPr>
        <w:lastRenderedPageBreak/>
        <w:t xml:space="preserve">« Les mêmes </w:t>
      </w:r>
      <w:r w:rsidR="00B677C4" w:rsidRPr="00D029B7">
        <w:rPr>
          <w:i/>
          <w:iCs/>
        </w:rPr>
        <w:t>Sous-Traitants spécialisés</w:t>
      </w:r>
      <w:r w:rsidRPr="00D029B7">
        <w:rPr>
          <w:i/>
          <w:iCs/>
        </w:rPr>
        <w:t xml:space="preserve"> acceptés par l</w:t>
      </w:r>
      <w:r w:rsidR="00710607" w:rsidRPr="00D029B7">
        <w:rPr>
          <w:i/>
          <w:iCs/>
        </w:rPr>
        <w:t>e Maître d’Ouvrage</w:t>
      </w:r>
      <w:r w:rsidRPr="00D029B7">
        <w:rPr>
          <w:i/>
          <w:iCs/>
        </w:rPr>
        <w:t xml:space="preserve"> dans le cadre du processus de préqualification et/ou par tout changement approuvé par l</w:t>
      </w:r>
      <w:r w:rsidR="00710607" w:rsidRPr="00D029B7">
        <w:rPr>
          <w:i/>
          <w:iCs/>
        </w:rPr>
        <w:t>e Maître d’Ouvrage</w:t>
      </w:r>
      <w:r w:rsidRPr="00D029B7">
        <w:rPr>
          <w:i/>
          <w:iCs/>
        </w:rPr>
        <w:t xml:space="preserve"> avant la date limite de </w:t>
      </w:r>
      <w:r w:rsidR="000F22A8" w:rsidRPr="00D029B7">
        <w:rPr>
          <w:i/>
          <w:iCs/>
        </w:rPr>
        <w:t xml:space="preserve">dépôt </w:t>
      </w:r>
      <w:r w:rsidR="00710607" w:rsidRPr="00D029B7">
        <w:rPr>
          <w:i/>
          <w:iCs/>
        </w:rPr>
        <w:t xml:space="preserve">des Offres </w:t>
      </w:r>
      <w:r w:rsidRPr="00D029B7">
        <w:rPr>
          <w:i/>
          <w:iCs/>
        </w:rPr>
        <w:t>sont proposés.</w:t>
      </w:r>
      <w:r w:rsidRPr="00D029B7">
        <w:t xml:space="preserve"> </w:t>
      </w:r>
      <w:r w:rsidRPr="00D029B7">
        <w:rPr>
          <w:i/>
          <w:iCs/>
        </w:rPr>
        <w:t>"</w:t>
      </w:r>
    </w:p>
    <w:p w14:paraId="5A7A18C2" w14:textId="77777777" w:rsidR="00F43B98" w:rsidRPr="00710D65" w:rsidRDefault="00F43B98" w:rsidP="00F43B98">
      <w:pPr>
        <w:pStyle w:val="Paragraphedeliste"/>
        <w:tabs>
          <w:tab w:val="left" w:pos="5238"/>
          <w:tab w:val="left" w:pos="5474"/>
          <w:tab w:val="left" w:pos="9468"/>
        </w:tabs>
        <w:jc w:val="left"/>
        <w:rPr>
          <w:i/>
          <w:iCs/>
        </w:rPr>
      </w:pPr>
    </w:p>
    <w:p w14:paraId="1914A61E" w14:textId="22DD1F92" w:rsidR="00F43B98" w:rsidRPr="00710D65" w:rsidRDefault="00F43B98" w:rsidP="00AE5014">
      <w:pPr>
        <w:pStyle w:val="Paragraphedeliste"/>
        <w:numPr>
          <w:ilvl w:val="0"/>
          <w:numId w:val="160"/>
        </w:numPr>
        <w:tabs>
          <w:tab w:val="left" w:pos="5238"/>
          <w:tab w:val="left" w:pos="5474"/>
          <w:tab w:val="left" w:pos="9468"/>
        </w:tabs>
        <w:spacing w:after="0"/>
        <w:jc w:val="left"/>
        <w:rPr>
          <w:i/>
          <w:iCs/>
          <w:color w:val="000000" w:themeColor="text1"/>
        </w:rPr>
      </w:pPr>
      <w:r w:rsidRPr="00D029B7">
        <w:rPr>
          <w:i/>
          <w:iCs/>
          <w:color w:val="000000" w:themeColor="text1"/>
        </w:rPr>
        <w:t>Les sous-traitants suivants [ajouter</w:t>
      </w:r>
      <w:r w:rsidR="00E5775E" w:rsidRPr="00D029B7">
        <w:rPr>
          <w:i/>
          <w:iCs/>
          <w:color w:val="000000" w:themeColor="text1"/>
        </w:rPr>
        <w:t xml:space="preserve"> </w:t>
      </w:r>
      <w:r w:rsidRPr="00D029B7">
        <w:rPr>
          <w:i/>
          <w:iCs/>
          <w:color w:val="000000" w:themeColor="text1"/>
        </w:rPr>
        <w:t xml:space="preserve">: « autres », si des </w:t>
      </w:r>
      <w:r w:rsidR="00B677C4" w:rsidRPr="00D029B7">
        <w:rPr>
          <w:i/>
          <w:iCs/>
          <w:color w:val="000000" w:themeColor="text1"/>
        </w:rPr>
        <w:t>Sous-Traitants spécialisés</w:t>
      </w:r>
      <w:r w:rsidRPr="00D029B7">
        <w:rPr>
          <w:i/>
          <w:iCs/>
          <w:color w:val="000000" w:themeColor="text1"/>
        </w:rPr>
        <w:t xml:space="preserve"> sont inclus ci-dessus] sont proposés. </w:t>
      </w:r>
      <w:r w:rsidRPr="00D029B7">
        <w:t xml:space="preserve"> </w:t>
      </w:r>
      <w:r w:rsidRPr="00D029B7">
        <w:rPr>
          <w:i/>
          <w:iCs/>
          <w:color w:val="000000" w:themeColor="text1"/>
        </w:rPr>
        <w:t xml:space="preserve">Les soumissionnaires sont libres de proposer plus d’un sous-traitant pour la même partie des </w:t>
      </w:r>
      <w:r w:rsidR="0038325B" w:rsidRPr="00D029B7">
        <w:rPr>
          <w:i/>
          <w:iCs/>
          <w:color w:val="000000" w:themeColor="text1"/>
        </w:rPr>
        <w:t>Travaux</w:t>
      </w:r>
      <w:r w:rsidRPr="00D029B7">
        <w:rPr>
          <w:i/>
          <w:iCs/>
          <w:color w:val="000000" w:themeColor="text1"/>
        </w:rPr>
        <w:t>.]</w:t>
      </w:r>
    </w:p>
    <w:p w14:paraId="483585FE" w14:textId="77777777" w:rsidR="00F43B98" w:rsidRPr="00710D65" w:rsidRDefault="00F43B98" w:rsidP="00F43B98">
      <w:pPr>
        <w:tabs>
          <w:tab w:val="left" w:pos="5238"/>
          <w:tab w:val="left" w:pos="5474"/>
          <w:tab w:val="left" w:pos="9468"/>
        </w:tabs>
        <w:jc w:val="left"/>
        <w:rPr>
          <w:i/>
          <w:iCs/>
          <w:color w:val="000000" w:themeColor="text1"/>
        </w:rPr>
      </w:pPr>
    </w:p>
    <w:tbl>
      <w:tblPr>
        <w:tblStyle w:val="Grilledutableau"/>
        <w:tblW w:w="0" w:type="auto"/>
        <w:tblLook w:val="04A0" w:firstRow="1" w:lastRow="0" w:firstColumn="1" w:lastColumn="0" w:noHBand="0" w:noVBand="1"/>
      </w:tblPr>
      <w:tblGrid>
        <w:gridCol w:w="889"/>
        <w:gridCol w:w="1908"/>
        <w:gridCol w:w="1963"/>
        <w:gridCol w:w="2061"/>
        <w:gridCol w:w="2529"/>
      </w:tblGrid>
      <w:tr w:rsidR="00F43B98" w:rsidRPr="00710D65" w14:paraId="60954718" w14:textId="77777777" w:rsidTr="0054311B">
        <w:tc>
          <w:tcPr>
            <w:tcW w:w="889" w:type="dxa"/>
          </w:tcPr>
          <w:p w14:paraId="48624AD9"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Non.</w:t>
            </w:r>
          </w:p>
        </w:tc>
        <w:tc>
          <w:tcPr>
            <w:tcW w:w="1908" w:type="dxa"/>
          </w:tcPr>
          <w:p w14:paraId="7DDE3E0C" w14:textId="1810E501" w:rsidR="00F43B98" w:rsidRPr="00710D65" w:rsidRDefault="00F43B98" w:rsidP="00424F7F">
            <w:pPr>
              <w:tabs>
                <w:tab w:val="left" w:pos="5238"/>
                <w:tab w:val="left" w:pos="5474"/>
                <w:tab w:val="left" w:pos="9468"/>
              </w:tabs>
              <w:ind w:left="0" w:hanging="16"/>
              <w:jc w:val="left"/>
              <w:rPr>
                <w:i/>
                <w:iCs/>
                <w:color w:val="000000" w:themeColor="text1"/>
                <w:spacing w:val="-4"/>
              </w:rPr>
            </w:pPr>
            <w:r w:rsidRPr="00D029B7">
              <w:rPr>
                <w:i/>
                <w:iCs/>
                <w:color w:val="000000" w:themeColor="text1"/>
                <w:spacing w:val="-4"/>
              </w:rPr>
              <w:t xml:space="preserve">Partie des </w:t>
            </w:r>
            <w:r w:rsidR="0038325B" w:rsidRPr="00D029B7">
              <w:rPr>
                <w:i/>
                <w:iCs/>
                <w:color w:val="000000" w:themeColor="text1"/>
                <w:spacing w:val="-4"/>
              </w:rPr>
              <w:t>Travaux</w:t>
            </w:r>
            <w:r w:rsidRPr="00D029B7">
              <w:rPr>
                <w:i/>
                <w:iCs/>
                <w:color w:val="000000" w:themeColor="text1"/>
                <w:spacing w:val="-4"/>
              </w:rPr>
              <w:t xml:space="preserve"> à sous-traiter </w:t>
            </w:r>
          </w:p>
        </w:tc>
        <w:tc>
          <w:tcPr>
            <w:tcW w:w="1963" w:type="dxa"/>
          </w:tcPr>
          <w:p w14:paraId="51FF3CAF" w14:textId="77777777" w:rsidR="00F43B98" w:rsidRPr="00710D65" w:rsidRDefault="00F43B98" w:rsidP="00424F7F">
            <w:pPr>
              <w:tabs>
                <w:tab w:val="left" w:pos="5238"/>
                <w:tab w:val="left" w:pos="5474"/>
                <w:tab w:val="left" w:pos="9468"/>
              </w:tabs>
              <w:ind w:left="59" w:hanging="59"/>
              <w:jc w:val="left"/>
              <w:rPr>
                <w:i/>
                <w:iCs/>
                <w:color w:val="000000" w:themeColor="text1"/>
                <w:spacing w:val="-4"/>
              </w:rPr>
            </w:pPr>
            <w:r w:rsidRPr="00D029B7">
              <w:rPr>
                <w:i/>
                <w:iCs/>
                <w:color w:val="000000" w:themeColor="text1"/>
                <w:spacing w:val="-4"/>
              </w:rPr>
              <w:t>Nom et adresse du sous-traitant</w:t>
            </w:r>
          </w:p>
        </w:tc>
        <w:tc>
          <w:tcPr>
            <w:tcW w:w="2061" w:type="dxa"/>
          </w:tcPr>
          <w:p w14:paraId="47C7D5D3"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Nationalité </w:t>
            </w:r>
          </w:p>
        </w:tc>
        <w:tc>
          <w:tcPr>
            <w:tcW w:w="2529" w:type="dxa"/>
          </w:tcPr>
          <w:p w14:paraId="5862C7BB" w14:textId="77777777" w:rsidR="00F43B98" w:rsidRPr="00710D65" w:rsidRDefault="00F43B98" w:rsidP="0054311B">
            <w:pPr>
              <w:tabs>
                <w:tab w:val="left" w:pos="5238"/>
                <w:tab w:val="left" w:pos="5474"/>
                <w:tab w:val="left" w:pos="9468"/>
              </w:tabs>
              <w:jc w:val="left"/>
              <w:rPr>
                <w:i/>
                <w:iCs/>
                <w:color w:val="000000" w:themeColor="text1"/>
                <w:spacing w:val="-4"/>
              </w:rPr>
            </w:pPr>
            <w:r w:rsidRPr="00D029B7">
              <w:rPr>
                <w:i/>
                <w:iCs/>
                <w:color w:val="000000" w:themeColor="text1"/>
                <w:spacing w:val="-4"/>
              </w:rPr>
              <w:t xml:space="preserve">Expérience spécifique </w:t>
            </w:r>
          </w:p>
        </w:tc>
      </w:tr>
      <w:tr w:rsidR="00F43B98" w:rsidRPr="00710D65" w14:paraId="0AA6CFF8" w14:textId="77777777" w:rsidTr="0054311B">
        <w:tc>
          <w:tcPr>
            <w:tcW w:w="889" w:type="dxa"/>
          </w:tcPr>
          <w:p w14:paraId="59D54EB7"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6739AB01"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2A622E1D"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138FE5D4"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1270C0F2" w14:textId="77777777" w:rsidR="00F43B98" w:rsidRPr="00710D65" w:rsidRDefault="00F43B98" w:rsidP="0054311B">
            <w:pPr>
              <w:tabs>
                <w:tab w:val="left" w:pos="5238"/>
                <w:tab w:val="left" w:pos="5474"/>
                <w:tab w:val="left" w:pos="9468"/>
              </w:tabs>
              <w:jc w:val="left"/>
              <w:rPr>
                <w:i/>
                <w:iCs/>
                <w:color w:val="000000" w:themeColor="text1"/>
                <w:spacing w:val="-4"/>
              </w:rPr>
            </w:pPr>
          </w:p>
        </w:tc>
      </w:tr>
      <w:tr w:rsidR="00F43B98" w:rsidRPr="00710D65" w14:paraId="54A663AC" w14:textId="77777777" w:rsidTr="0054311B">
        <w:tc>
          <w:tcPr>
            <w:tcW w:w="889" w:type="dxa"/>
          </w:tcPr>
          <w:p w14:paraId="3C851E95"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08" w:type="dxa"/>
          </w:tcPr>
          <w:p w14:paraId="59F30A87"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1963" w:type="dxa"/>
          </w:tcPr>
          <w:p w14:paraId="5BE7B30F"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061" w:type="dxa"/>
          </w:tcPr>
          <w:p w14:paraId="62CD345E" w14:textId="77777777" w:rsidR="00F43B98" w:rsidRPr="00710D65" w:rsidRDefault="00F43B98" w:rsidP="0054311B">
            <w:pPr>
              <w:tabs>
                <w:tab w:val="left" w:pos="5238"/>
                <w:tab w:val="left" w:pos="5474"/>
                <w:tab w:val="left" w:pos="9468"/>
              </w:tabs>
              <w:jc w:val="left"/>
              <w:rPr>
                <w:i/>
                <w:iCs/>
                <w:color w:val="000000" w:themeColor="text1"/>
                <w:spacing w:val="-4"/>
              </w:rPr>
            </w:pPr>
          </w:p>
        </w:tc>
        <w:tc>
          <w:tcPr>
            <w:tcW w:w="2529" w:type="dxa"/>
          </w:tcPr>
          <w:p w14:paraId="755EE5E4" w14:textId="77777777" w:rsidR="00F43B98" w:rsidRPr="00710D65" w:rsidRDefault="00F43B98" w:rsidP="0054311B">
            <w:pPr>
              <w:tabs>
                <w:tab w:val="left" w:pos="5238"/>
                <w:tab w:val="left" w:pos="5474"/>
                <w:tab w:val="left" w:pos="9468"/>
              </w:tabs>
              <w:jc w:val="left"/>
              <w:rPr>
                <w:i/>
                <w:iCs/>
                <w:color w:val="000000" w:themeColor="text1"/>
                <w:spacing w:val="-4"/>
              </w:rPr>
            </w:pPr>
          </w:p>
        </w:tc>
      </w:tr>
    </w:tbl>
    <w:p w14:paraId="0E4AA377" w14:textId="77777777" w:rsidR="00F43B98" w:rsidRPr="00710D65" w:rsidRDefault="00F43B98" w:rsidP="00F43B98">
      <w:pPr>
        <w:pStyle w:val="Paragraphedeliste"/>
        <w:tabs>
          <w:tab w:val="left" w:pos="5238"/>
          <w:tab w:val="left" w:pos="5474"/>
          <w:tab w:val="left" w:pos="9468"/>
        </w:tabs>
        <w:jc w:val="left"/>
        <w:rPr>
          <w:color w:val="000000" w:themeColor="text1"/>
        </w:rPr>
      </w:pPr>
    </w:p>
    <w:bookmarkEnd w:id="74"/>
    <w:p w14:paraId="606DC7DF" w14:textId="77777777" w:rsidR="00F43B98" w:rsidRPr="00710D65" w:rsidRDefault="00F43B98" w:rsidP="00F43B98">
      <w:pPr>
        <w:tabs>
          <w:tab w:val="left" w:pos="5238"/>
          <w:tab w:val="left" w:pos="5474"/>
          <w:tab w:val="left" w:pos="9468"/>
        </w:tabs>
        <w:jc w:val="left"/>
        <w:rPr>
          <w:color w:val="000000" w:themeColor="text1"/>
        </w:rPr>
      </w:pPr>
    </w:p>
    <w:p w14:paraId="6E99A654" w14:textId="2810D200" w:rsidR="00E5775E" w:rsidRPr="00710D65" w:rsidRDefault="00E5775E">
      <w:r w:rsidRPr="00710D65">
        <w:br w:type="page"/>
      </w:r>
    </w:p>
    <w:bookmarkEnd w:id="75"/>
    <w:bookmarkEnd w:id="78"/>
    <w:bookmarkEnd w:id="79"/>
    <w:p w14:paraId="1566BAC5" w14:textId="77777777" w:rsidR="0020466C" w:rsidRPr="00710D65" w:rsidRDefault="0020466C" w:rsidP="0020466C">
      <w:pPr>
        <w:tabs>
          <w:tab w:val="left" w:pos="5238"/>
          <w:tab w:val="left" w:pos="5474"/>
          <w:tab w:val="left" w:pos="9468"/>
        </w:tabs>
        <w:jc w:val="left"/>
        <w:rPr>
          <w:color w:val="000000" w:themeColor="text1"/>
        </w:rPr>
      </w:pPr>
    </w:p>
    <w:p w14:paraId="0AF94688" w14:textId="1890A9D8" w:rsidR="00415802" w:rsidRPr="00710D65" w:rsidRDefault="00415802" w:rsidP="0047394E">
      <w:pPr>
        <w:pStyle w:val="Sec4Head20"/>
      </w:pPr>
      <w:bookmarkStart w:id="80" w:name="_Toc207117238"/>
      <w:bookmarkStart w:id="81" w:name="_Hlk231385991"/>
      <w:bookmarkStart w:id="82" w:name="_Hlk231385461"/>
      <w:r w:rsidRPr="00710D65">
        <w:t xml:space="preserve">Formulaire PER -1 : </w:t>
      </w:r>
      <w:r w:rsidRPr="00710D65">
        <w:br/>
        <w:t>Représentant de l’Entrepreneur et Personnel Clé</w:t>
      </w:r>
      <w:bookmarkEnd w:id="80"/>
    </w:p>
    <w:p w14:paraId="18138E20" w14:textId="77777777" w:rsidR="00415802" w:rsidRPr="00710D65" w:rsidRDefault="00415802" w:rsidP="00415802">
      <w:pPr>
        <w:tabs>
          <w:tab w:val="left" w:pos="2127"/>
        </w:tabs>
        <w:spacing w:before="120" w:after="120"/>
        <w:ind w:left="0" w:firstLine="0"/>
      </w:pPr>
      <w:r w:rsidRPr="00710D65">
        <w:t>Le Soumissionnaire devra fournir le nom et les détails demandés pour les Personnels-clés qualifiés pour exécuter le marché. Les renseignements concernant leur expérience devront être fournis dans le Formulaire PER-2 ci-après, pour chaque candidat.</w:t>
      </w:r>
    </w:p>
    <w:p w14:paraId="41401660" w14:textId="3CC9C1FB" w:rsidR="00415802" w:rsidRPr="00710D65" w:rsidRDefault="00415802" w:rsidP="6B13A115">
      <w:pPr>
        <w:suppressAutoHyphens/>
        <w:spacing w:after="120"/>
        <w:ind w:left="0" w:firstLine="0"/>
        <w:rPr>
          <w:b/>
          <w:bCs/>
          <w:spacing w:val="-2"/>
        </w:rPr>
      </w:pPr>
      <w:r w:rsidRPr="6B13A115">
        <w:rPr>
          <w:b/>
          <w:bCs/>
          <w:spacing w:val="-2"/>
        </w:rPr>
        <w:t xml:space="preserve">Représentant de l’Entrepreneur et Personnel </w:t>
      </w:r>
      <w:r w:rsidRPr="6B13A115">
        <w:rPr>
          <w:b/>
          <w:bCs/>
        </w:rPr>
        <w:t>Clé</w:t>
      </w:r>
      <w:r w:rsidR="008B4FD3">
        <w:rPr>
          <w:b/>
          <w:bCs/>
        </w:rPr>
        <w:t xml:space="preserve"> suivant les exigences des travaux</w:t>
      </w:r>
    </w:p>
    <w:tbl>
      <w:tblPr>
        <w:tblW w:w="9090" w:type="dxa"/>
        <w:tblInd w:w="72" w:type="dxa"/>
        <w:tblLayout w:type="fixed"/>
        <w:tblCellMar>
          <w:left w:w="72" w:type="dxa"/>
          <w:right w:w="72" w:type="dxa"/>
        </w:tblCellMar>
        <w:tblLook w:val="04A0" w:firstRow="1" w:lastRow="0" w:firstColumn="1" w:lastColumn="0" w:noHBand="0" w:noVBand="1"/>
      </w:tblPr>
      <w:tblGrid>
        <w:gridCol w:w="720"/>
        <w:gridCol w:w="1890"/>
        <w:gridCol w:w="10"/>
        <w:gridCol w:w="6470"/>
      </w:tblGrid>
      <w:tr w:rsidR="00415802" w:rsidRPr="00710D65" w14:paraId="0169488F" w14:textId="77777777" w:rsidTr="0054311B">
        <w:trPr>
          <w:cantSplit/>
        </w:trPr>
        <w:tc>
          <w:tcPr>
            <w:tcW w:w="720" w:type="dxa"/>
            <w:vMerge w:val="restart"/>
            <w:tcBorders>
              <w:top w:val="single" w:sz="6" w:space="0" w:color="auto"/>
              <w:left w:val="single" w:sz="6" w:space="0" w:color="auto"/>
              <w:right w:val="nil"/>
            </w:tcBorders>
            <w:hideMark/>
          </w:tcPr>
          <w:p w14:paraId="52A735EB" w14:textId="77777777" w:rsidR="00415802" w:rsidRPr="00710D65" w:rsidRDefault="00415802" w:rsidP="0054311B">
            <w:pPr>
              <w:suppressAutoHyphens/>
              <w:spacing w:before="200"/>
              <w:rPr>
                <w:b/>
                <w:bCs/>
                <w:spacing w:val="-2"/>
                <w:sz w:val="22"/>
                <w:szCs w:val="22"/>
              </w:rPr>
            </w:pPr>
            <w:r w:rsidRPr="00710D65">
              <w:rPr>
                <w:b/>
                <w:bCs/>
                <w:spacing w:val="-2"/>
                <w:sz w:val="22"/>
                <w:szCs w:val="22"/>
              </w:rPr>
              <w:t>1.</w:t>
            </w:r>
          </w:p>
        </w:tc>
        <w:tc>
          <w:tcPr>
            <w:tcW w:w="8370" w:type="dxa"/>
            <w:gridSpan w:val="3"/>
            <w:tcBorders>
              <w:top w:val="single" w:sz="6" w:space="0" w:color="auto"/>
              <w:left w:val="single" w:sz="6" w:space="0" w:color="auto"/>
              <w:bottom w:val="nil"/>
              <w:right w:val="single" w:sz="6" w:space="0" w:color="auto"/>
            </w:tcBorders>
            <w:hideMark/>
          </w:tcPr>
          <w:p w14:paraId="73CC586D" w14:textId="77777777" w:rsidR="00415802" w:rsidRPr="00710D65" w:rsidRDefault="00415802" w:rsidP="0054311B">
            <w:pPr>
              <w:suppressAutoHyphens/>
              <w:spacing w:before="200"/>
              <w:rPr>
                <w:b/>
                <w:bCs/>
                <w:spacing w:val="-2"/>
                <w:sz w:val="22"/>
                <w:szCs w:val="22"/>
              </w:rPr>
            </w:pPr>
            <w:r w:rsidRPr="00710D65">
              <w:rPr>
                <w:b/>
                <w:bCs/>
                <w:spacing w:val="-2"/>
                <w:sz w:val="22"/>
                <w:szCs w:val="22"/>
              </w:rPr>
              <w:t>Intitulé du poste : Représentant de l’Entrepreneur</w:t>
            </w:r>
          </w:p>
        </w:tc>
      </w:tr>
      <w:tr w:rsidR="00415802" w:rsidRPr="00710D65" w14:paraId="65636FC3" w14:textId="77777777" w:rsidTr="0054311B">
        <w:trPr>
          <w:cantSplit/>
        </w:trPr>
        <w:tc>
          <w:tcPr>
            <w:tcW w:w="720" w:type="dxa"/>
            <w:vMerge/>
            <w:tcBorders>
              <w:left w:val="single" w:sz="6" w:space="0" w:color="auto"/>
              <w:right w:val="nil"/>
            </w:tcBorders>
          </w:tcPr>
          <w:p w14:paraId="3F114C46" w14:textId="77777777" w:rsidR="00415802" w:rsidRPr="00710D65" w:rsidRDefault="00415802" w:rsidP="0054311B">
            <w:pPr>
              <w:suppressAutoHyphens/>
              <w:spacing w:before="200"/>
              <w:rPr>
                <w:b/>
                <w:bCs/>
                <w:spacing w:val="-2"/>
                <w:sz w:val="22"/>
                <w:szCs w:val="22"/>
              </w:rPr>
            </w:pPr>
          </w:p>
        </w:tc>
        <w:tc>
          <w:tcPr>
            <w:tcW w:w="8370" w:type="dxa"/>
            <w:gridSpan w:val="3"/>
            <w:tcBorders>
              <w:top w:val="single" w:sz="6" w:space="0" w:color="auto"/>
              <w:left w:val="single" w:sz="6" w:space="0" w:color="auto"/>
              <w:bottom w:val="nil"/>
              <w:right w:val="single" w:sz="6" w:space="0" w:color="auto"/>
            </w:tcBorders>
            <w:hideMark/>
          </w:tcPr>
          <w:p w14:paraId="15A7E75C" w14:textId="77777777" w:rsidR="00415802" w:rsidRPr="00710D65" w:rsidRDefault="00415802" w:rsidP="0054311B">
            <w:pPr>
              <w:suppressAutoHyphens/>
              <w:spacing w:before="200"/>
              <w:rPr>
                <w:b/>
                <w:bCs/>
                <w:spacing w:val="-2"/>
                <w:sz w:val="22"/>
                <w:szCs w:val="22"/>
              </w:rPr>
            </w:pPr>
            <w:r w:rsidRPr="00710D65">
              <w:rPr>
                <w:b/>
                <w:bCs/>
                <w:spacing w:val="-2"/>
                <w:sz w:val="22"/>
                <w:szCs w:val="22"/>
              </w:rPr>
              <w:t xml:space="preserve">Nom du candidat : </w:t>
            </w:r>
          </w:p>
        </w:tc>
      </w:tr>
      <w:tr w:rsidR="00415802" w:rsidRPr="00710D65" w14:paraId="1D020138" w14:textId="77777777" w:rsidTr="0054311B">
        <w:trPr>
          <w:cantSplit/>
        </w:trPr>
        <w:tc>
          <w:tcPr>
            <w:tcW w:w="720" w:type="dxa"/>
            <w:vMerge/>
            <w:tcBorders>
              <w:left w:val="single" w:sz="6" w:space="0" w:color="auto"/>
              <w:right w:val="nil"/>
            </w:tcBorders>
          </w:tcPr>
          <w:p w14:paraId="32C386A6"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12115CFC" w14:textId="77777777" w:rsidR="00415802" w:rsidRPr="00710D65" w:rsidRDefault="00415802" w:rsidP="0054311B">
            <w:pPr>
              <w:spacing w:before="200"/>
              <w:ind w:left="24" w:firstLine="0"/>
              <w:jc w:val="left"/>
              <w:rPr>
                <w:b/>
                <w:sz w:val="22"/>
                <w:szCs w:val="22"/>
              </w:rPr>
            </w:pPr>
            <w:r w:rsidRPr="00710D65">
              <w:rPr>
                <w:b/>
                <w:sz w:val="22"/>
                <w:szCs w:val="22"/>
              </w:rPr>
              <w:t>Durée d’emploi :</w:t>
            </w:r>
          </w:p>
        </w:tc>
        <w:tc>
          <w:tcPr>
            <w:tcW w:w="6470" w:type="dxa"/>
            <w:tcBorders>
              <w:top w:val="single" w:sz="6" w:space="0" w:color="auto"/>
              <w:left w:val="single" w:sz="6" w:space="0" w:color="auto"/>
              <w:bottom w:val="nil"/>
              <w:right w:val="single" w:sz="6" w:space="0" w:color="auto"/>
            </w:tcBorders>
          </w:tcPr>
          <w:p w14:paraId="3F28D862" w14:textId="2BD5D2C9" w:rsidR="00415802" w:rsidRPr="00710D65" w:rsidRDefault="00415802" w:rsidP="0054311B">
            <w:pPr>
              <w:spacing w:before="200"/>
              <w:ind w:left="24" w:firstLine="0"/>
              <w:jc w:val="left"/>
              <w:rPr>
                <w:i/>
                <w:sz w:val="22"/>
                <w:szCs w:val="22"/>
              </w:rPr>
            </w:pPr>
            <w:r w:rsidRPr="00710D65">
              <w:rPr>
                <w:i/>
                <w:sz w:val="22"/>
                <w:szCs w:val="22"/>
              </w:rPr>
              <w:t>[insérer la période (dates de début et de fin) pendant laquelle cette position serai</w:t>
            </w:r>
            <w:r w:rsidR="00BA40A3" w:rsidRPr="00710D65">
              <w:rPr>
                <w:i/>
                <w:sz w:val="22"/>
                <w:szCs w:val="22"/>
              </w:rPr>
              <w:t>t</w:t>
            </w:r>
            <w:r w:rsidRPr="00710D65">
              <w:rPr>
                <w:i/>
                <w:sz w:val="22"/>
                <w:szCs w:val="22"/>
              </w:rPr>
              <w:t xml:space="preserve"> dotée]</w:t>
            </w:r>
          </w:p>
        </w:tc>
      </w:tr>
      <w:tr w:rsidR="00415802" w:rsidRPr="00710D65" w14:paraId="084F2C97" w14:textId="77777777" w:rsidTr="0054311B">
        <w:trPr>
          <w:cantSplit/>
        </w:trPr>
        <w:tc>
          <w:tcPr>
            <w:tcW w:w="720" w:type="dxa"/>
            <w:vMerge/>
            <w:tcBorders>
              <w:left w:val="single" w:sz="6" w:space="0" w:color="auto"/>
              <w:right w:val="nil"/>
            </w:tcBorders>
          </w:tcPr>
          <w:p w14:paraId="70F57E1C"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14F3DDED" w14:textId="77777777" w:rsidR="00415802" w:rsidRPr="00710D65" w:rsidRDefault="00415802" w:rsidP="0054311B">
            <w:pPr>
              <w:spacing w:before="200"/>
              <w:ind w:left="24" w:firstLine="0"/>
              <w:jc w:val="left"/>
              <w:rPr>
                <w:b/>
                <w:sz w:val="22"/>
                <w:szCs w:val="22"/>
              </w:rPr>
            </w:pPr>
            <w:r w:rsidRPr="00710D65">
              <w:rPr>
                <w:b/>
                <w:sz w:val="22"/>
                <w:szCs w:val="22"/>
              </w:rPr>
              <w:t>Durée de travail prévue pour ce poste :</w:t>
            </w:r>
          </w:p>
        </w:tc>
        <w:tc>
          <w:tcPr>
            <w:tcW w:w="6470" w:type="dxa"/>
            <w:tcBorders>
              <w:top w:val="single" w:sz="6" w:space="0" w:color="auto"/>
              <w:left w:val="single" w:sz="6" w:space="0" w:color="auto"/>
              <w:bottom w:val="nil"/>
              <w:right w:val="single" w:sz="6" w:space="0" w:color="auto"/>
            </w:tcBorders>
          </w:tcPr>
          <w:p w14:paraId="6A959A59" w14:textId="77777777" w:rsidR="00415802" w:rsidRPr="00710D65" w:rsidRDefault="00415802" w:rsidP="0054311B">
            <w:pPr>
              <w:spacing w:before="200"/>
              <w:ind w:left="24" w:firstLine="0"/>
              <w:jc w:val="left"/>
              <w:rPr>
                <w:i/>
                <w:sz w:val="22"/>
                <w:szCs w:val="22"/>
              </w:rPr>
            </w:pPr>
            <w:r w:rsidRPr="00710D65">
              <w:rPr>
                <w:i/>
                <w:sz w:val="22"/>
                <w:szCs w:val="22"/>
              </w:rPr>
              <w:t>[insérer le nombre de jours/semaines/mois prévus pour la position]</w:t>
            </w:r>
          </w:p>
        </w:tc>
      </w:tr>
      <w:tr w:rsidR="00415802" w:rsidRPr="00710D65" w14:paraId="5483D8E9" w14:textId="77777777" w:rsidTr="0054311B">
        <w:trPr>
          <w:cantSplit/>
        </w:trPr>
        <w:tc>
          <w:tcPr>
            <w:tcW w:w="720" w:type="dxa"/>
            <w:vMerge/>
            <w:tcBorders>
              <w:left w:val="single" w:sz="6" w:space="0" w:color="auto"/>
              <w:bottom w:val="nil"/>
              <w:right w:val="nil"/>
            </w:tcBorders>
          </w:tcPr>
          <w:p w14:paraId="606E51AE"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single" w:sz="6" w:space="0" w:color="auto"/>
              <w:right w:val="single" w:sz="6" w:space="0" w:color="auto"/>
            </w:tcBorders>
          </w:tcPr>
          <w:p w14:paraId="03405C3A" w14:textId="77777777" w:rsidR="00415802" w:rsidRPr="00710D65" w:rsidRDefault="00415802" w:rsidP="0054311B">
            <w:pPr>
              <w:spacing w:before="200"/>
              <w:ind w:left="24" w:firstLine="0"/>
              <w:jc w:val="left"/>
              <w:rPr>
                <w:b/>
                <w:sz w:val="22"/>
                <w:szCs w:val="22"/>
              </w:rPr>
            </w:pPr>
            <w:r w:rsidRPr="00710D65">
              <w:rPr>
                <w:b/>
                <w:sz w:val="22"/>
                <w:szCs w:val="22"/>
              </w:rPr>
              <w:t>Programme de travail prévu pour ce poste :</w:t>
            </w:r>
          </w:p>
        </w:tc>
        <w:tc>
          <w:tcPr>
            <w:tcW w:w="6470" w:type="dxa"/>
            <w:tcBorders>
              <w:top w:val="single" w:sz="6" w:space="0" w:color="auto"/>
              <w:left w:val="single" w:sz="6" w:space="0" w:color="auto"/>
              <w:bottom w:val="single" w:sz="6" w:space="0" w:color="auto"/>
              <w:right w:val="single" w:sz="6" w:space="0" w:color="auto"/>
            </w:tcBorders>
          </w:tcPr>
          <w:p w14:paraId="571ED2A5" w14:textId="75AC464B" w:rsidR="00415802" w:rsidRPr="00710D65" w:rsidRDefault="00415802" w:rsidP="0054311B">
            <w:pPr>
              <w:spacing w:before="200"/>
              <w:ind w:left="24" w:firstLine="0"/>
              <w:jc w:val="left"/>
              <w:rPr>
                <w:i/>
                <w:sz w:val="22"/>
                <w:szCs w:val="22"/>
              </w:rPr>
            </w:pPr>
            <w:r w:rsidRPr="00710D65">
              <w:rPr>
                <w:i/>
                <w:sz w:val="22"/>
                <w:szCs w:val="22"/>
              </w:rPr>
              <w:t xml:space="preserve">[insérer le programme d’activité prévu (par ex </w:t>
            </w:r>
            <w:r w:rsidR="00BA40A3" w:rsidRPr="00710D65">
              <w:rPr>
                <w:i/>
                <w:sz w:val="22"/>
                <w:szCs w:val="22"/>
              </w:rPr>
              <w:t xml:space="preserve"> </w:t>
            </w:r>
            <w:r w:rsidRPr="00710D65">
              <w:rPr>
                <w:i/>
                <w:sz w:val="22"/>
                <w:szCs w:val="22"/>
              </w:rPr>
              <w:t>diagramme Gantt détaillé]</w:t>
            </w:r>
          </w:p>
        </w:tc>
      </w:tr>
      <w:tr w:rsidR="00415802" w:rsidRPr="00710D65" w14:paraId="15ED6FC3" w14:textId="77777777" w:rsidTr="0054311B">
        <w:trPr>
          <w:cantSplit/>
        </w:trPr>
        <w:tc>
          <w:tcPr>
            <w:tcW w:w="720" w:type="dxa"/>
            <w:vMerge w:val="restart"/>
            <w:tcBorders>
              <w:top w:val="single" w:sz="6" w:space="0" w:color="auto"/>
              <w:left w:val="single" w:sz="6" w:space="0" w:color="auto"/>
              <w:right w:val="nil"/>
            </w:tcBorders>
            <w:hideMark/>
          </w:tcPr>
          <w:p w14:paraId="612552BC" w14:textId="77777777" w:rsidR="00415802" w:rsidRPr="00710D65" w:rsidRDefault="00415802" w:rsidP="0054311B">
            <w:pPr>
              <w:suppressAutoHyphens/>
              <w:spacing w:before="200"/>
              <w:rPr>
                <w:b/>
                <w:bCs/>
                <w:spacing w:val="-2"/>
                <w:sz w:val="22"/>
                <w:szCs w:val="22"/>
              </w:rPr>
            </w:pPr>
            <w:r w:rsidRPr="00710D65">
              <w:rPr>
                <w:b/>
                <w:bCs/>
                <w:spacing w:val="-2"/>
                <w:sz w:val="22"/>
                <w:szCs w:val="22"/>
              </w:rPr>
              <w:t>2.</w:t>
            </w:r>
          </w:p>
        </w:tc>
        <w:tc>
          <w:tcPr>
            <w:tcW w:w="8370" w:type="dxa"/>
            <w:gridSpan w:val="3"/>
            <w:tcBorders>
              <w:top w:val="single" w:sz="6" w:space="0" w:color="auto"/>
              <w:left w:val="single" w:sz="6" w:space="0" w:color="auto"/>
              <w:bottom w:val="nil"/>
              <w:right w:val="single" w:sz="6" w:space="0" w:color="auto"/>
            </w:tcBorders>
            <w:hideMark/>
          </w:tcPr>
          <w:p w14:paraId="6FE3EC4E"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Intitulé du poste : Spécialiste Environnement</w:t>
            </w:r>
          </w:p>
        </w:tc>
      </w:tr>
      <w:tr w:rsidR="00415802" w:rsidRPr="00710D65" w14:paraId="18B876CC" w14:textId="77777777" w:rsidTr="0054311B">
        <w:trPr>
          <w:cantSplit/>
        </w:trPr>
        <w:tc>
          <w:tcPr>
            <w:tcW w:w="720" w:type="dxa"/>
            <w:vMerge/>
            <w:tcBorders>
              <w:left w:val="single" w:sz="6" w:space="0" w:color="auto"/>
              <w:right w:val="nil"/>
            </w:tcBorders>
          </w:tcPr>
          <w:p w14:paraId="50E55665" w14:textId="77777777" w:rsidR="00415802" w:rsidRPr="00710D65" w:rsidRDefault="00415802" w:rsidP="0054311B">
            <w:pPr>
              <w:suppressAutoHyphens/>
              <w:spacing w:before="200"/>
              <w:rPr>
                <w:b/>
                <w:bCs/>
                <w:spacing w:val="-2"/>
                <w:sz w:val="22"/>
                <w:szCs w:val="22"/>
              </w:rPr>
            </w:pPr>
          </w:p>
        </w:tc>
        <w:tc>
          <w:tcPr>
            <w:tcW w:w="8370" w:type="dxa"/>
            <w:gridSpan w:val="3"/>
            <w:tcBorders>
              <w:top w:val="single" w:sz="6" w:space="0" w:color="auto"/>
              <w:left w:val="single" w:sz="6" w:space="0" w:color="auto"/>
              <w:bottom w:val="nil"/>
              <w:right w:val="single" w:sz="6" w:space="0" w:color="auto"/>
            </w:tcBorders>
            <w:hideMark/>
          </w:tcPr>
          <w:p w14:paraId="09303045"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 xml:space="preserve">Nom du candidat : </w:t>
            </w:r>
          </w:p>
        </w:tc>
      </w:tr>
      <w:tr w:rsidR="00415802" w:rsidRPr="00710D65" w14:paraId="5BB71699" w14:textId="77777777" w:rsidTr="0054311B">
        <w:trPr>
          <w:cantSplit/>
        </w:trPr>
        <w:tc>
          <w:tcPr>
            <w:tcW w:w="720" w:type="dxa"/>
            <w:vMerge/>
            <w:tcBorders>
              <w:left w:val="single" w:sz="6" w:space="0" w:color="auto"/>
              <w:right w:val="nil"/>
            </w:tcBorders>
          </w:tcPr>
          <w:p w14:paraId="77B23EA2"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0C19B47B" w14:textId="77777777" w:rsidR="00415802" w:rsidRPr="00710D65" w:rsidRDefault="00415802" w:rsidP="0054311B">
            <w:pPr>
              <w:spacing w:before="200"/>
              <w:ind w:left="24" w:firstLine="0"/>
              <w:jc w:val="left"/>
              <w:rPr>
                <w:b/>
                <w:sz w:val="22"/>
                <w:szCs w:val="22"/>
              </w:rPr>
            </w:pPr>
            <w:r w:rsidRPr="00710D65">
              <w:rPr>
                <w:b/>
                <w:sz w:val="22"/>
                <w:szCs w:val="22"/>
              </w:rPr>
              <w:t>Durée d’emploi :</w:t>
            </w:r>
          </w:p>
        </w:tc>
        <w:tc>
          <w:tcPr>
            <w:tcW w:w="6470" w:type="dxa"/>
            <w:tcBorders>
              <w:top w:val="single" w:sz="6" w:space="0" w:color="auto"/>
              <w:left w:val="single" w:sz="6" w:space="0" w:color="auto"/>
              <w:bottom w:val="nil"/>
              <w:right w:val="single" w:sz="6" w:space="0" w:color="auto"/>
            </w:tcBorders>
          </w:tcPr>
          <w:p w14:paraId="512D8E40" w14:textId="5466611D" w:rsidR="00415802" w:rsidRPr="00710D65" w:rsidRDefault="00415802" w:rsidP="0054311B">
            <w:pPr>
              <w:spacing w:before="200"/>
              <w:ind w:left="24" w:firstLine="0"/>
              <w:jc w:val="left"/>
              <w:rPr>
                <w:i/>
                <w:sz w:val="22"/>
                <w:szCs w:val="22"/>
              </w:rPr>
            </w:pPr>
            <w:r w:rsidRPr="00710D65">
              <w:rPr>
                <w:i/>
                <w:sz w:val="22"/>
                <w:szCs w:val="22"/>
              </w:rPr>
              <w:t>[insérer la période (dates de début et de fin) pendant laquelle cette position serai</w:t>
            </w:r>
            <w:r w:rsidR="00BA40A3" w:rsidRPr="00710D65">
              <w:rPr>
                <w:i/>
                <w:sz w:val="22"/>
                <w:szCs w:val="22"/>
              </w:rPr>
              <w:t>t</w:t>
            </w:r>
            <w:r w:rsidRPr="00710D65">
              <w:rPr>
                <w:i/>
                <w:sz w:val="22"/>
                <w:szCs w:val="22"/>
              </w:rPr>
              <w:t xml:space="preserve"> dotée]</w:t>
            </w:r>
          </w:p>
        </w:tc>
      </w:tr>
      <w:tr w:rsidR="00415802" w:rsidRPr="00710D65" w14:paraId="17097EDC" w14:textId="77777777" w:rsidTr="0054311B">
        <w:trPr>
          <w:cantSplit/>
        </w:trPr>
        <w:tc>
          <w:tcPr>
            <w:tcW w:w="720" w:type="dxa"/>
            <w:vMerge/>
            <w:tcBorders>
              <w:left w:val="single" w:sz="6" w:space="0" w:color="auto"/>
              <w:right w:val="nil"/>
            </w:tcBorders>
          </w:tcPr>
          <w:p w14:paraId="19EAD442"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60DDB84C" w14:textId="77777777" w:rsidR="00415802" w:rsidRPr="00710D65" w:rsidRDefault="00415802" w:rsidP="0054311B">
            <w:pPr>
              <w:spacing w:before="200"/>
              <w:ind w:left="24" w:firstLine="0"/>
              <w:jc w:val="left"/>
              <w:rPr>
                <w:b/>
                <w:sz w:val="22"/>
                <w:szCs w:val="22"/>
              </w:rPr>
            </w:pPr>
            <w:r w:rsidRPr="00710D65">
              <w:rPr>
                <w:b/>
                <w:sz w:val="22"/>
                <w:szCs w:val="22"/>
              </w:rPr>
              <w:t>Durée de travail prévue pour ce poste :</w:t>
            </w:r>
          </w:p>
        </w:tc>
        <w:tc>
          <w:tcPr>
            <w:tcW w:w="6470" w:type="dxa"/>
            <w:tcBorders>
              <w:top w:val="single" w:sz="6" w:space="0" w:color="auto"/>
              <w:left w:val="single" w:sz="6" w:space="0" w:color="auto"/>
              <w:bottom w:val="nil"/>
              <w:right w:val="single" w:sz="6" w:space="0" w:color="auto"/>
            </w:tcBorders>
          </w:tcPr>
          <w:p w14:paraId="34F43106" w14:textId="77777777" w:rsidR="00415802" w:rsidRPr="00710D65" w:rsidRDefault="00415802" w:rsidP="0054311B">
            <w:pPr>
              <w:spacing w:before="200"/>
              <w:ind w:left="24" w:firstLine="0"/>
              <w:jc w:val="left"/>
              <w:rPr>
                <w:i/>
                <w:sz w:val="22"/>
                <w:szCs w:val="22"/>
              </w:rPr>
            </w:pPr>
            <w:r w:rsidRPr="00710D65">
              <w:rPr>
                <w:i/>
                <w:sz w:val="22"/>
                <w:szCs w:val="22"/>
              </w:rPr>
              <w:t>[insérer le nombre de jours/semaines/mois prévus pour la position]</w:t>
            </w:r>
          </w:p>
        </w:tc>
      </w:tr>
      <w:tr w:rsidR="00415802" w:rsidRPr="00710D65" w14:paraId="7D3E7209" w14:textId="77777777" w:rsidTr="0054311B">
        <w:trPr>
          <w:cantSplit/>
        </w:trPr>
        <w:tc>
          <w:tcPr>
            <w:tcW w:w="720" w:type="dxa"/>
            <w:vMerge/>
            <w:tcBorders>
              <w:left w:val="single" w:sz="6" w:space="0" w:color="auto"/>
              <w:bottom w:val="nil"/>
              <w:right w:val="nil"/>
            </w:tcBorders>
          </w:tcPr>
          <w:p w14:paraId="625482EE"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single" w:sz="6" w:space="0" w:color="auto"/>
              <w:right w:val="single" w:sz="6" w:space="0" w:color="auto"/>
            </w:tcBorders>
          </w:tcPr>
          <w:p w14:paraId="5F2FC976" w14:textId="77777777" w:rsidR="00415802" w:rsidRPr="00710D65" w:rsidRDefault="00415802" w:rsidP="0054311B">
            <w:pPr>
              <w:spacing w:before="200"/>
              <w:ind w:left="24" w:firstLine="0"/>
              <w:jc w:val="left"/>
              <w:rPr>
                <w:b/>
                <w:sz w:val="22"/>
                <w:szCs w:val="22"/>
              </w:rPr>
            </w:pPr>
            <w:r w:rsidRPr="00710D65">
              <w:rPr>
                <w:b/>
                <w:sz w:val="22"/>
                <w:szCs w:val="22"/>
              </w:rPr>
              <w:t>Programme de travail prévu pour ce poste :</w:t>
            </w:r>
          </w:p>
        </w:tc>
        <w:tc>
          <w:tcPr>
            <w:tcW w:w="6470" w:type="dxa"/>
            <w:tcBorders>
              <w:top w:val="single" w:sz="6" w:space="0" w:color="auto"/>
              <w:left w:val="single" w:sz="6" w:space="0" w:color="auto"/>
              <w:bottom w:val="single" w:sz="6" w:space="0" w:color="auto"/>
              <w:right w:val="single" w:sz="6" w:space="0" w:color="auto"/>
            </w:tcBorders>
          </w:tcPr>
          <w:p w14:paraId="4750AE60" w14:textId="25781BFE" w:rsidR="00415802" w:rsidRPr="00710D65" w:rsidRDefault="00415802" w:rsidP="0054311B">
            <w:pPr>
              <w:spacing w:before="200"/>
              <w:ind w:left="24" w:firstLine="0"/>
              <w:jc w:val="left"/>
              <w:rPr>
                <w:i/>
                <w:sz w:val="22"/>
                <w:szCs w:val="22"/>
              </w:rPr>
            </w:pPr>
            <w:r w:rsidRPr="00710D65">
              <w:rPr>
                <w:i/>
                <w:sz w:val="22"/>
                <w:szCs w:val="22"/>
              </w:rPr>
              <w:t xml:space="preserve">[insérer le programme d’activité prévu (par ex </w:t>
            </w:r>
            <w:r w:rsidR="00BA40A3" w:rsidRPr="00710D65">
              <w:rPr>
                <w:i/>
                <w:sz w:val="22"/>
                <w:szCs w:val="22"/>
              </w:rPr>
              <w:t xml:space="preserve"> </w:t>
            </w:r>
            <w:r w:rsidRPr="00710D65">
              <w:rPr>
                <w:i/>
                <w:sz w:val="22"/>
                <w:szCs w:val="22"/>
              </w:rPr>
              <w:t>diagramme Gantt détaillé]</w:t>
            </w:r>
          </w:p>
        </w:tc>
      </w:tr>
      <w:tr w:rsidR="00415802" w:rsidRPr="00710D65" w14:paraId="152D7F39" w14:textId="77777777" w:rsidTr="0054311B">
        <w:trPr>
          <w:cantSplit/>
        </w:trPr>
        <w:tc>
          <w:tcPr>
            <w:tcW w:w="720" w:type="dxa"/>
            <w:tcBorders>
              <w:top w:val="single" w:sz="6" w:space="0" w:color="auto"/>
              <w:left w:val="single" w:sz="6" w:space="0" w:color="auto"/>
              <w:bottom w:val="nil"/>
              <w:right w:val="nil"/>
            </w:tcBorders>
            <w:hideMark/>
          </w:tcPr>
          <w:p w14:paraId="5FA9C951" w14:textId="77777777" w:rsidR="00415802" w:rsidRPr="00710D65" w:rsidRDefault="00415802" w:rsidP="0054311B">
            <w:pPr>
              <w:suppressAutoHyphens/>
              <w:spacing w:before="200"/>
              <w:rPr>
                <w:b/>
                <w:bCs/>
                <w:spacing w:val="-2"/>
                <w:sz w:val="22"/>
                <w:szCs w:val="22"/>
              </w:rPr>
            </w:pPr>
            <w:r w:rsidRPr="00710D65">
              <w:rPr>
                <w:b/>
                <w:bCs/>
                <w:spacing w:val="-2"/>
                <w:sz w:val="22"/>
                <w:szCs w:val="22"/>
              </w:rPr>
              <w:t>3.</w:t>
            </w:r>
          </w:p>
        </w:tc>
        <w:tc>
          <w:tcPr>
            <w:tcW w:w="8370" w:type="dxa"/>
            <w:gridSpan w:val="3"/>
            <w:tcBorders>
              <w:top w:val="single" w:sz="6" w:space="0" w:color="auto"/>
              <w:left w:val="single" w:sz="6" w:space="0" w:color="auto"/>
              <w:bottom w:val="nil"/>
              <w:right w:val="single" w:sz="6" w:space="0" w:color="auto"/>
            </w:tcBorders>
            <w:hideMark/>
          </w:tcPr>
          <w:p w14:paraId="0F9D009F"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Intitulé du poste : Spécialiste Hygiène et Sécurité</w:t>
            </w:r>
          </w:p>
        </w:tc>
      </w:tr>
      <w:tr w:rsidR="00415802" w:rsidRPr="00710D65" w14:paraId="441A0218" w14:textId="77777777" w:rsidTr="0054311B">
        <w:trPr>
          <w:cantSplit/>
        </w:trPr>
        <w:tc>
          <w:tcPr>
            <w:tcW w:w="720" w:type="dxa"/>
            <w:vMerge w:val="restart"/>
            <w:tcBorders>
              <w:top w:val="nil"/>
              <w:left w:val="single" w:sz="6" w:space="0" w:color="auto"/>
              <w:right w:val="nil"/>
            </w:tcBorders>
          </w:tcPr>
          <w:p w14:paraId="0D766EAC" w14:textId="77777777" w:rsidR="00415802" w:rsidRPr="00710D65" w:rsidRDefault="00415802" w:rsidP="0054311B">
            <w:pPr>
              <w:suppressAutoHyphens/>
              <w:spacing w:before="200"/>
              <w:rPr>
                <w:b/>
                <w:bCs/>
                <w:spacing w:val="-2"/>
                <w:sz w:val="22"/>
                <w:szCs w:val="22"/>
              </w:rPr>
            </w:pPr>
          </w:p>
        </w:tc>
        <w:tc>
          <w:tcPr>
            <w:tcW w:w="8370" w:type="dxa"/>
            <w:gridSpan w:val="3"/>
            <w:tcBorders>
              <w:top w:val="single" w:sz="6" w:space="0" w:color="auto"/>
              <w:left w:val="single" w:sz="6" w:space="0" w:color="auto"/>
              <w:bottom w:val="nil"/>
              <w:right w:val="single" w:sz="6" w:space="0" w:color="auto"/>
            </w:tcBorders>
            <w:hideMark/>
          </w:tcPr>
          <w:p w14:paraId="13808278"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 xml:space="preserve">Nom du candidat : </w:t>
            </w:r>
          </w:p>
        </w:tc>
      </w:tr>
      <w:tr w:rsidR="00415802" w:rsidRPr="00710D65" w14:paraId="275AD1A4" w14:textId="77777777" w:rsidTr="0054311B">
        <w:trPr>
          <w:cantSplit/>
        </w:trPr>
        <w:tc>
          <w:tcPr>
            <w:tcW w:w="720" w:type="dxa"/>
            <w:vMerge/>
            <w:tcBorders>
              <w:left w:val="single" w:sz="6" w:space="0" w:color="auto"/>
              <w:right w:val="nil"/>
            </w:tcBorders>
          </w:tcPr>
          <w:p w14:paraId="34CF3E04"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0D8AFD7E" w14:textId="77777777" w:rsidR="00415802" w:rsidRPr="00710D65" w:rsidRDefault="00415802" w:rsidP="0054311B">
            <w:pPr>
              <w:spacing w:before="200"/>
              <w:ind w:left="24" w:firstLine="0"/>
              <w:jc w:val="left"/>
              <w:rPr>
                <w:b/>
                <w:sz w:val="22"/>
                <w:szCs w:val="22"/>
              </w:rPr>
            </w:pPr>
            <w:r w:rsidRPr="00710D65">
              <w:rPr>
                <w:b/>
                <w:sz w:val="22"/>
                <w:szCs w:val="22"/>
              </w:rPr>
              <w:t>Durée d’emploi :</w:t>
            </w:r>
          </w:p>
        </w:tc>
        <w:tc>
          <w:tcPr>
            <w:tcW w:w="6470" w:type="dxa"/>
            <w:tcBorders>
              <w:top w:val="single" w:sz="6" w:space="0" w:color="auto"/>
              <w:left w:val="single" w:sz="6" w:space="0" w:color="auto"/>
              <w:bottom w:val="nil"/>
              <w:right w:val="single" w:sz="6" w:space="0" w:color="auto"/>
            </w:tcBorders>
          </w:tcPr>
          <w:p w14:paraId="282B7CAD" w14:textId="5EFC69F4" w:rsidR="00415802" w:rsidRPr="00710D65" w:rsidRDefault="00415802" w:rsidP="0054311B">
            <w:pPr>
              <w:spacing w:before="200"/>
              <w:ind w:left="24" w:firstLine="0"/>
              <w:jc w:val="left"/>
              <w:rPr>
                <w:i/>
                <w:sz w:val="22"/>
                <w:szCs w:val="22"/>
              </w:rPr>
            </w:pPr>
            <w:r w:rsidRPr="00710D65">
              <w:rPr>
                <w:i/>
                <w:sz w:val="22"/>
                <w:szCs w:val="22"/>
              </w:rPr>
              <w:t>[insérer la période (dates de début et de fin) pendant laquelle cette position serai</w:t>
            </w:r>
            <w:r w:rsidR="00BA40A3" w:rsidRPr="00710D65">
              <w:rPr>
                <w:i/>
                <w:sz w:val="22"/>
                <w:szCs w:val="22"/>
              </w:rPr>
              <w:t>t</w:t>
            </w:r>
            <w:r w:rsidRPr="00710D65">
              <w:rPr>
                <w:i/>
                <w:sz w:val="22"/>
                <w:szCs w:val="22"/>
              </w:rPr>
              <w:t xml:space="preserve"> dotée]</w:t>
            </w:r>
          </w:p>
        </w:tc>
      </w:tr>
      <w:tr w:rsidR="00415802" w:rsidRPr="00710D65" w14:paraId="1D735939" w14:textId="77777777" w:rsidTr="0054311B">
        <w:trPr>
          <w:cantSplit/>
        </w:trPr>
        <w:tc>
          <w:tcPr>
            <w:tcW w:w="720" w:type="dxa"/>
            <w:vMerge/>
            <w:tcBorders>
              <w:left w:val="single" w:sz="6" w:space="0" w:color="auto"/>
              <w:right w:val="nil"/>
            </w:tcBorders>
          </w:tcPr>
          <w:p w14:paraId="62293D6B"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63261E97" w14:textId="77777777" w:rsidR="00415802" w:rsidRPr="00710D65" w:rsidRDefault="00415802" w:rsidP="0054311B">
            <w:pPr>
              <w:spacing w:before="200"/>
              <w:ind w:left="24" w:firstLine="0"/>
              <w:jc w:val="left"/>
              <w:rPr>
                <w:b/>
                <w:sz w:val="22"/>
                <w:szCs w:val="22"/>
              </w:rPr>
            </w:pPr>
            <w:r w:rsidRPr="00710D65">
              <w:rPr>
                <w:b/>
                <w:sz w:val="22"/>
                <w:szCs w:val="22"/>
              </w:rPr>
              <w:t>Durée de travail prévue pour ce poste :</w:t>
            </w:r>
          </w:p>
        </w:tc>
        <w:tc>
          <w:tcPr>
            <w:tcW w:w="6470" w:type="dxa"/>
            <w:tcBorders>
              <w:top w:val="single" w:sz="6" w:space="0" w:color="auto"/>
              <w:left w:val="single" w:sz="6" w:space="0" w:color="auto"/>
              <w:bottom w:val="nil"/>
              <w:right w:val="single" w:sz="6" w:space="0" w:color="auto"/>
            </w:tcBorders>
          </w:tcPr>
          <w:p w14:paraId="48707633" w14:textId="77777777" w:rsidR="00415802" w:rsidRPr="00710D65" w:rsidRDefault="00415802" w:rsidP="0054311B">
            <w:pPr>
              <w:spacing w:before="200"/>
              <w:ind w:left="24" w:firstLine="0"/>
              <w:jc w:val="left"/>
              <w:rPr>
                <w:i/>
                <w:sz w:val="22"/>
                <w:szCs w:val="22"/>
              </w:rPr>
            </w:pPr>
            <w:r w:rsidRPr="00710D65">
              <w:rPr>
                <w:i/>
                <w:sz w:val="22"/>
                <w:szCs w:val="22"/>
              </w:rPr>
              <w:t>[insérer le nombre de jours/semaines/mois prévus pour la position]</w:t>
            </w:r>
          </w:p>
        </w:tc>
      </w:tr>
      <w:tr w:rsidR="00415802" w:rsidRPr="00710D65" w14:paraId="0A0C13D1" w14:textId="77777777" w:rsidTr="0054311B">
        <w:trPr>
          <w:cantSplit/>
        </w:trPr>
        <w:tc>
          <w:tcPr>
            <w:tcW w:w="720" w:type="dxa"/>
            <w:vMerge/>
            <w:tcBorders>
              <w:left w:val="single" w:sz="6" w:space="0" w:color="auto"/>
              <w:bottom w:val="nil"/>
              <w:right w:val="nil"/>
            </w:tcBorders>
          </w:tcPr>
          <w:p w14:paraId="6D329940"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single" w:sz="6" w:space="0" w:color="auto"/>
              <w:right w:val="single" w:sz="6" w:space="0" w:color="auto"/>
            </w:tcBorders>
          </w:tcPr>
          <w:p w14:paraId="492E1945" w14:textId="77777777" w:rsidR="00415802" w:rsidRPr="00710D65" w:rsidRDefault="00415802" w:rsidP="0054311B">
            <w:pPr>
              <w:spacing w:before="200"/>
              <w:ind w:left="24" w:firstLine="0"/>
              <w:jc w:val="left"/>
              <w:rPr>
                <w:b/>
                <w:sz w:val="22"/>
                <w:szCs w:val="22"/>
              </w:rPr>
            </w:pPr>
            <w:r w:rsidRPr="00710D65">
              <w:rPr>
                <w:b/>
                <w:sz w:val="22"/>
                <w:szCs w:val="22"/>
              </w:rPr>
              <w:t>Programme de travail prévu pour ce poste :</w:t>
            </w:r>
          </w:p>
        </w:tc>
        <w:tc>
          <w:tcPr>
            <w:tcW w:w="6470" w:type="dxa"/>
            <w:tcBorders>
              <w:top w:val="single" w:sz="6" w:space="0" w:color="auto"/>
              <w:left w:val="single" w:sz="6" w:space="0" w:color="auto"/>
              <w:bottom w:val="single" w:sz="6" w:space="0" w:color="auto"/>
              <w:right w:val="single" w:sz="6" w:space="0" w:color="auto"/>
            </w:tcBorders>
          </w:tcPr>
          <w:p w14:paraId="088C5100" w14:textId="77777777" w:rsidR="00415802" w:rsidRPr="00710D65" w:rsidRDefault="00415802" w:rsidP="0054311B">
            <w:pPr>
              <w:spacing w:before="200"/>
              <w:ind w:left="24" w:firstLine="0"/>
              <w:jc w:val="left"/>
              <w:rPr>
                <w:i/>
                <w:sz w:val="22"/>
                <w:szCs w:val="22"/>
              </w:rPr>
            </w:pPr>
            <w:r w:rsidRPr="00710D65">
              <w:rPr>
                <w:i/>
                <w:sz w:val="22"/>
                <w:szCs w:val="22"/>
              </w:rPr>
              <w:t>[insérer le programme d’activité prévu (par ex diagramme Gantt détaillé]</w:t>
            </w:r>
          </w:p>
        </w:tc>
      </w:tr>
      <w:tr w:rsidR="00415802" w:rsidRPr="00710D65" w14:paraId="50F63BB7" w14:textId="77777777" w:rsidTr="0054311B">
        <w:trPr>
          <w:cantSplit/>
        </w:trPr>
        <w:tc>
          <w:tcPr>
            <w:tcW w:w="720" w:type="dxa"/>
            <w:tcBorders>
              <w:top w:val="single" w:sz="6" w:space="0" w:color="auto"/>
              <w:left w:val="single" w:sz="6" w:space="0" w:color="auto"/>
              <w:bottom w:val="nil"/>
              <w:right w:val="nil"/>
            </w:tcBorders>
            <w:hideMark/>
          </w:tcPr>
          <w:p w14:paraId="0C60EFDA" w14:textId="77777777" w:rsidR="00415802" w:rsidRPr="00710D65" w:rsidRDefault="00415802" w:rsidP="0054311B">
            <w:pPr>
              <w:keepNext/>
              <w:keepLines/>
              <w:suppressAutoHyphens/>
              <w:spacing w:before="200"/>
              <w:rPr>
                <w:b/>
                <w:bCs/>
                <w:spacing w:val="-2"/>
                <w:sz w:val="22"/>
                <w:szCs w:val="22"/>
              </w:rPr>
            </w:pPr>
            <w:r w:rsidRPr="00710D65">
              <w:rPr>
                <w:b/>
                <w:bCs/>
                <w:spacing w:val="-2"/>
                <w:sz w:val="22"/>
                <w:szCs w:val="22"/>
              </w:rPr>
              <w:t>4.</w:t>
            </w:r>
          </w:p>
        </w:tc>
        <w:tc>
          <w:tcPr>
            <w:tcW w:w="8370" w:type="dxa"/>
            <w:gridSpan w:val="3"/>
            <w:tcBorders>
              <w:top w:val="single" w:sz="6" w:space="0" w:color="auto"/>
              <w:left w:val="single" w:sz="6" w:space="0" w:color="auto"/>
              <w:bottom w:val="nil"/>
              <w:right w:val="single" w:sz="6" w:space="0" w:color="auto"/>
            </w:tcBorders>
            <w:hideMark/>
          </w:tcPr>
          <w:p w14:paraId="7DDE3723" w14:textId="77777777" w:rsidR="00415802" w:rsidRPr="00710D65" w:rsidRDefault="00415802" w:rsidP="0054311B">
            <w:pPr>
              <w:keepNext/>
              <w:keepLines/>
              <w:suppressAutoHyphens/>
              <w:spacing w:before="200"/>
              <w:ind w:left="24" w:firstLine="0"/>
              <w:jc w:val="left"/>
              <w:rPr>
                <w:b/>
                <w:bCs/>
                <w:spacing w:val="-2"/>
                <w:sz w:val="22"/>
                <w:szCs w:val="22"/>
              </w:rPr>
            </w:pPr>
            <w:r w:rsidRPr="00710D65">
              <w:rPr>
                <w:b/>
                <w:bCs/>
                <w:spacing w:val="-2"/>
                <w:sz w:val="22"/>
                <w:szCs w:val="22"/>
              </w:rPr>
              <w:t>Intitulé du poste : Spécialiste Aspects Sociaux</w:t>
            </w:r>
          </w:p>
        </w:tc>
      </w:tr>
      <w:tr w:rsidR="00415802" w:rsidRPr="00710D65" w14:paraId="465AE3F2" w14:textId="77777777" w:rsidTr="0054311B">
        <w:trPr>
          <w:cantSplit/>
        </w:trPr>
        <w:tc>
          <w:tcPr>
            <w:tcW w:w="720" w:type="dxa"/>
            <w:tcBorders>
              <w:top w:val="nil"/>
              <w:left w:val="single" w:sz="6" w:space="0" w:color="auto"/>
              <w:bottom w:val="nil"/>
              <w:right w:val="nil"/>
            </w:tcBorders>
          </w:tcPr>
          <w:p w14:paraId="115DBB04" w14:textId="77777777" w:rsidR="00415802" w:rsidRPr="00710D65" w:rsidRDefault="00415802" w:rsidP="0054311B">
            <w:pPr>
              <w:keepNext/>
              <w:keepLines/>
              <w:suppressAutoHyphens/>
              <w:spacing w:before="200"/>
              <w:rPr>
                <w:b/>
                <w:bCs/>
                <w:spacing w:val="-2"/>
                <w:sz w:val="22"/>
                <w:szCs w:val="22"/>
              </w:rPr>
            </w:pPr>
          </w:p>
        </w:tc>
        <w:tc>
          <w:tcPr>
            <w:tcW w:w="8370" w:type="dxa"/>
            <w:gridSpan w:val="3"/>
            <w:tcBorders>
              <w:top w:val="single" w:sz="6" w:space="0" w:color="auto"/>
              <w:left w:val="single" w:sz="6" w:space="0" w:color="auto"/>
              <w:bottom w:val="nil"/>
              <w:right w:val="single" w:sz="6" w:space="0" w:color="auto"/>
            </w:tcBorders>
            <w:hideMark/>
          </w:tcPr>
          <w:p w14:paraId="53DC52A2" w14:textId="77777777" w:rsidR="00415802" w:rsidRPr="00710D65" w:rsidRDefault="00415802" w:rsidP="0054311B">
            <w:pPr>
              <w:keepNext/>
              <w:keepLines/>
              <w:suppressAutoHyphens/>
              <w:spacing w:before="200"/>
              <w:ind w:left="24" w:firstLine="0"/>
              <w:jc w:val="left"/>
              <w:rPr>
                <w:b/>
                <w:bCs/>
                <w:spacing w:val="-2"/>
                <w:sz w:val="22"/>
                <w:szCs w:val="22"/>
              </w:rPr>
            </w:pPr>
            <w:r w:rsidRPr="00710D65">
              <w:rPr>
                <w:b/>
                <w:bCs/>
                <w:spacing w:val="-2"/>
                <w:sz w:val="22"/>
                <w:szCs w:val="22"/>
              </w:rPr>
              <w:t xml:space="preserve">Nom du candidat : </w:t>
            </w:r>
          </w:p>
        </w:tc>
      </w:tr>
      <w:tr w:rsidR="00415802" w:rsidRPr="00710D65" w14:paraId="170F6925" w14:textId="77777777" w:rsidTr="0054311B">
        <w:trPr>
          <w:cantSplit/>
        </w:trPr>
        <w:tc>
          <w:tcPr>
            <w:tcW w:w="720" w:type="dxa"/>
            <w:tcBorders>
              <w:top w:val="nil"/>
              <w:left w:val="single" w:sz="6" w:space="0" w:color="auto"/>
              <w:bottom w:val="nil"/>
              <w:right w:val="nil"/>
            </w:tcBorders>
          </w:tcPr>
          <w:p w14:paraId="27E7A59D"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7CC944AF" w14:textId="77777777" w:rsidR="00415802" w:rsidRPr="00710D65" w:rsidRDefault="00415802" w:rsidP="0054311B">
            <w:pPr>
              <w:spacing w:before="200"/>
              <w:ind w:left="24" w:firstLine="0"/>
              <w:jc w:val="left"/>
              <w:rPr>
                <w:b/>
                <w:sz w:val="22"/>
                <w:szCs w:val="22"/>
              </w:rPr>
            </w:pPr>
            <w:r w:rsidRPr="00710D65">
              <w:rPr>
                <w:b/>
                <w:sz w:val="22"/>
                <w:szCs w:val="22"/>
              </w:rPr>
              <w:t>Durée d’emploi :</w:t>
            </w:r>
          </w:p>
        </w:tc>
        <w:tc>
          <w:tcPr>
            <w:tcW w:w="6470" w:type="dxa"/>
            <w:tcBorders>
              <w:top w:val="single" w:sz="6" w:space="0" w:color="auto"/>
              <w:left w:val="single" w:sz="6" w:space="0" w:color="auto"/>
              <w:bottom w:val="nil"/>
              <w:right w:val="single" w:sz="6" w:space="0" w:color="auto"/>
            </w:tcBorders>
          </w:tcPr>
          <w:p w14:paraId="505CE6CF" w14:textId="2F5C77E0" w:rsidR="00415802" w:rsidRPr="00710D65" w:rsidRDefault="00415802" w:rsidP="0054311B">
            <w:pPr>
              <w:spacing w:before="200"/>
              <w:ind w:left="24" w:firstLine="0"/>
              <w:jc w:val="left"/>
              <w:rPr>
                <w:i/>
                <w:sz w:val="22"/>
                <w:szCs w:val="22"/>
              </w:rPr>
            </w:pPr>
            <w:r w:rsidRPr="00710D65">
              <w:rPr>
                <w:i/>
                <w:sz w:val="22"/>
                <w:szCs w:val="22"/>
              </w:rPr>
              <w:t>[insérer la période (dates de début et de fin) pendant laquelle cette position serai</w:t>
            </w:r>
            <w:r w:rsidR="00BA40A3" w:rsidRPr="00710D65">
              <w:rPr>
                <w:i/>
                <w:sz w:val="22"/>
                <w:szCs w:val="22"/>
              </w:rPr>
              <w:t>t</w:t>
            </w:r>
            <w:r w:rsidRPr="00710D65">
              <w:rPr>
                <w:i/>
                <w:sz w:val="22"/>
                <w:szCs w:val="22"/>
              </w:rPr>
              <w:t xml:space="preserve"> dotée]</w:t>
            </w:r>
          </w:p>
        </w:tc>
      </w:tr>
      <w:tr w:rsidR="00415802" w:rsidRPr="00710D65" w14:paraId="665F9AAC" w14:textId="77777777" w:rsidTr="0054311B">
        <w:trPr>
          <w:cantSplit/>
        </w:trPr>
        <w:tc>
          <w:tcPr>
            <w:tcW w:w="720" w:type="dxa"/>
            <w:tcBorders>
              <w:top w:val="nil"/>
              <w:left w:val="single" w:sz="6" w:space="0" w:color="auto"/>
              <w:bottom w:val="nil"/>
              <w:right w:val="nil"/>
            </w:tcBorders>
          </w:tcPr>
          <w:p w14:paraId="45417108"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7A9A0968" w14:textId="77777777" w:rsidR="00415802" w:rsidRPr="00710D65" w:rsidRDefault="00415802" w:rsidP="0054311B">
            <w:pPr>
              <w:spacing w:before="200"/>
              <w:ind w:left="24" w:firstLine="0"/>
              <w:jc w:val="left"/>
              <w:rPr>
                <w:b/>
                <w:sz w:val="22"/>
                <w:szCs w:val="22"/>
              </w:rPr>
            </w:pPr>
            <w:r w:rsidRPr="00710D65">
              <w:rPr>
                <w:b/>
                <w:sz w:val="22"/>
                <w:szCs w:val="22"/>
              </w:rPr>
              <w:t>Durée de travail prévue pour ce poste :</w:t>
            </w:r>
          </w:p>
        </w:tc>
        <w:tc>
          <w:tcPr>
            <w:tcW w:w="6470" w:type="dxa"/>
            <w:tcBorders>
              <w:top w:val="single" w:sz="6" w:space="0" w:color="auto"/>
              <w:left w:val="single" w:sz="6" w:space="0" w:color="auto"/>
              <w:bottom w:val="nil"/>
              <w:right w:val="single" w:sz="6" w:space="0" w:color="auto"/>
            </w:tcBorders>
          </w:tcPr>
          <w:p w14:paraId="0267E241" w14:textId="77777777" w:rsidR="00415802" w:rsidRPr="00710D65" w:rsidRDefault="00415802" w:rsidP="0054311B">
            <w:pPr>
              <w:spacing w:before="200"/>
              <w:ind w:left="24" w:firstLine="0"/>
              <w:jc w:val="left"/>
              <w:rPr>
                <w:i/>
                <w:sz w:val="22"/>
                <w:szCs w:val="22"/>
              </w:rPr>
            </w:pPr>
            <w:r w:rsidRPr="00710D65">
              <w:rPr>
                <w:i/>
                <w:sz w:val="22"/>
                <w:szCs w:val="22"/>
              </w:rPr>
              <w:t>[insérer le nombre de jours/semaines/mois prévus pour la position</w:t>
            </w:r>
            <w:r w:rsidRPr="00710D65">
              <w:rPr>
                <w:sz w:val="22"/>
                <w:szCs w:val="22"/>
              </w:rPr>
              <w:t>]</w:t>
            </w:r>
          </w:p>
        </w:tc>
      </w:tr>
      <w:tr w:rsidR="00415802" w:rsidRPr="00710D65" w14:paraId="5CCB16A9" w14:textId="77777777" w:rsidTr="0054311B">
        <w:trPr>
          <w:cantSplit/>
        </w:trPr>
        <w:tc>
          <w:tcPr>
            <w:tcW w:w="720" w:type="dxa"/>
            <w:tcBorders>
              <w:top w:val="nil"/>
              <w:left w:val="single" w:sz="6" w:space="0" w:color="auto"/>
              <w:bottom w:val="nil"/>
              <w:right w:val="nil"/>
            </w:tcBorders>
          </w:tcPr>
          <w:p w14:paraId="7CBDA820"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single" w:sz="6" w:space="0" w:color="auto"/>
              <w:right w:val="single" w:sz="6" w:space="0" w:color="auto"/>
            </w:tcBorders>
          </w:tcPr>
          <w:p w14:paraId="12E7DD32" w14:textId="77777777" w:rsidR="00415802" w:rsidRPr="00710D65" w:rsidRDefault="00415802" w:rsidP="0054311B">
            <w:pPr>
              <w:spacing w:before="200"/>
              <w:ind w:left="24" w:firstLine="0"/>
              <w:jc w:val="left"/>
              <w:rPr>
                <w:b/>
                <w:sz w:val="22"/>
                <w:szCs w:val="22"/>
              </w:rPr>
            </w:pPr>
            <w:r w:rsidRPr="00710D65">
              <w:rPr>
                <w:b/>
                <w:sz w:val="22"/>
                <w:szCs w:val="22"/>
              </w:rPr>
              <w:t>Programme de travail prévu pour ce poste :</w:t>
            </w:r>
          </w:p>
        </w:tc>
        <w:tc>
          <w:tcPr>
            <w:tcW w:w="6470" w:type="dxa"/>
            <w:tcBorders>
              <w:top w:val="single" w:sz="6" w:space="0" w:color="auto"/>
              <w:left w:val="single" w:sz="6" w:space="0" w:color="auto"/>
              <w:bottom w:val="single" w:sz="6" w:space="0" w:color="auto"/>
              <w:right w:val="single" w:sz="6" w:space="0" w:color="auto"/>
            </w:tcBorders>
          </w:tcPr>
          <w:p w14:paraId="641D8D85" w14:textId="77777777" w:rsidR="00415802" w:rsidRPr="00710D65" w:rsidRDefault="00415802" w:rsidP="0054311B">
            <w:pPr>
              <w:spacing w:before="200"/>
              <w:ind w:left="24" w:firstLine="0"/>
              <w:jc w:val="left"/>
              <w:rPr>
                <w:i/>
                <w:sz w:val="22"/>
                <w:szCs w:val="22"/>
              </w:rPr>
            </w:pPr>
            <w:r w:rsidRPr="00710D65">
              <w:rPr>
                <w:sz w:val="22"/>
                <w:szCs w:val="22"/>
              </w:rPr>
              <w:t>[</w:t>
            </w:r>
            <w:r w:rsidRPr="00710D65">
              <w:rPr>
                <w:i/>
                <w:sz w:val="22"/>
                <w:szCs w:val="22"/>
              </w:rPr>
              <w:t>insérer le programme d’activité prévu (par ex diagramme Gantt détaillé</w:t>
            </w:r>
            <w:r w:rsidRPr="00710D65">
              <w:rPr>
                <w:sz w:val="22"/>
                <w:szCs w:val="22"/>
              </w:rPr>
              <w:t>]</w:t>
            </w:r>
          </w:p>
        </w:tc>
      </w:tr>
      <w:tr w:rsidR="00415802" w:rsidRPr="00710D65" w14:paraId="76D8CB41" w14:textId="77777777" w:rsidTr="0054311B">
        <w:trPr>
          <w:cantSplit/>
        </w:trPr>
        <w:tc>
          <w:tcPr>
            <w:tcW w:w="720" w:type="dxa"/>
            <w:tcBorders>
              <w:top w:val="single" w:sz="6" w:space="0" w:color="auto"/>
              <w:left w:val="single" w:sz="6" w:space="0" w:color="auto"/>
              <w:bottom w:val="nil"/>
              <w:right w:val="nil"/>
            </w:tcBorders>
            <w:hideMark/>
          </w:tcPr>
          <w:p w14:paraId="76312815" w14:textId="77777777" w:rsidR="00415802" w:rsidRPr="00710D65" w:rsidRDefault="00415802" w:rsidP="0054311B">
            <w:pPr>
              <w:suppressAutoHyphens/>
              <w:spacing w:before="200"/>
              <w:rPr>
                <w:b/>
                <w:bCs/>
                <w:spacing w:val="-2"/>
                <w:sz w:val="22"/>
                <w:szCs w:val="22"/>
              </w:rPr>
            </w:pPr>
            <w:r w:rsidRPr="00710D65">
              <w:rPr>
                <w:b/>
                <w:bCs/>
                <w:spacing w:val="-2"/>
                <w:sz w:val="22"/>
                <w:szCs w:val="22"/>
              </w:rPr>
              <w:t>5.</w:t>
            </w:r>
          </w:p>
        </w:tc>
        <w:tc>
          <w:tcPr>
            <w:tcW w:w="8370" w:type="dxa"/>
            <w:gridSpan w:val="3"/>
            <w:tcBorders>
              <w:top w:val="single" w:sz="6" w:space="0" w:color="auto"/>
              <w:left w:val="single" w:sz="6" w:space="0" w:color="auto"/>
              <w:bottom w:val="nil"/>
              <w:right w:val="single" w:sz="6" w:space="0" w:color="auto"/>
            </w:tcBorders>
            <w:hideMark/>
          </w:tcPr>
          <w:p w14:paraId="56DBB3E6"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Intitulé du poste : Expert Exploitation et Abus Sexuels et Harcèlement Sexuel</w:t>
            </w:r>
          </w:p>
          <w:p w14:paraId="45916B93" w14:textId="77777777" w:rsidR="00415802" w:rsidRPr="00710D65" w:rsidRDefault="00415802" w:rsidP="0054311B">
            <w:pPr>
              <w:suppressAutoHyphens/>
              <w:spacing w:before="200"/>
              <w:ind w:left="24" w:firstLine="0"/>
              <w:rPr>
                <w:i/>
                <w:iCs/>
                <w:spacing w:val="-2"/>
                <w:sz w:val="22"/>
                <w:szCs w:val="22"/>
              </w:rPr>
            </w:pPr>
            <w:r w:rsidRPr="00710D65">
              <w:rPr>
                <w:bCs/>
                <w:i/>
                <w:sz w:val="20"/>
              </w:rPr>
              <w:t xml:space="preserve">[Lorsque les risques EAS d’un projet sont estimés substantiels ou élevés, le Personnel clé devra inclure un expert avec une expérience adéquate pour prévenir les cas d’exploitation, abus et Harcèlement sexuels] </w:t>
            </w:r>
            <w:r w:rsidRPr="00710D65">
              <w:rPr>
                <w:b/>
                <w:bCs/>
                <w:i/>
                <w:sz w:val="20"/>
              </w:rPr>
              <w:t xml:space="preserve"> </w:t>
            </w:r>
          </w:p>
        </w:tc>
      </w:tr>
      <w:tr w:rsidR="00415802" w:rsidRPr="00710D65" w14:paraId="3E885A90" w14:textId="77777777" w:rsidTr="0054311B">
        <w:trPr>
          <w:cantSplit/>
        </w:trPr>
        <w:tc>
          <w:tcPr>
            <w:tcW w:w="720" w:type="dxa"/>
            <w:tcBorders>
              <w:top w:val="nil"/>
              <w:left w:val="single" w:sz="6" w:space="0" w:color="auto"/>
              <w:bottom w:val="nil"/>
              <w:right w:val="nil"/>
            </w:tcBorders>
          </w:tcPr>
          <w:p w14:paraId="75FA692E" w14:textId="77777777" w:rsidR="00415802" w:rsidRPr="00710D65" w:rsidRDefault="00415802" w:rsidP="0054311B">
            <w:pPr>
              <w:suppressAutoHyphens/>
              <w:spacing w:before="200"/>
              <w:rPr>
                <w:b/>
                <w:bCs/>
                <w:spacing w:val="-2"/>
                <w:sz w:val="22"/>
                <w:szCs w:val="22"/>
              </w:rPr>
            </w:pPr>
          </w:p>
        </w:tc>
        <w:tc>
          <w:tcPr>
            <w:tcW w:w="8370" w:type="dxa"/>
            <w:gridSpan w:val="3"/>
            <w:tcBorders>
              <w:top w:val="single" w:sz="6" w:space="0" w:color="auto"/>
              <w:left w:val="single" w:sz="6" w:space="0" w:color="auto"/>
              <w:bottom w:val="nil"/>
              <w:right w:val="single" w:sz="6" w:space="0" w:color="auto"/>
            </w:tcBorders>
            <w:hideMark/>
          </w:tcPr>
          <w:p w14:paraId="22A2118F" w14:textId="77777777" w:rsidR="00415802" w:rsidRPr="00710D65" w:rsidRDefault="00415802" w:rsidP="0054311B">
            <w:pPr>
              <w:suppressAutoHyphens/>
              <w:spacing w:before="200"/>
              <w:ind w:left="24" w:firstLine="0"/>
              <w:jc w:val="left"/>
              <w:rPr>
                <w:b/>
                <w:bCs/>
                <w:spacing w:val="-2"/>
                <w:sz w:val="22"/>
                <w:szCs w:val="22"/>
              </w:rPr>
            </w:pPr>
            <w:r w:rsidRPr="00710D65">
              <w:rPr>
                <w:b/>
                <w:bCs/>
                <w:spacing w:val="-2"/>
                <w:sz w:val="22"/>
                <w:szCs w:val="22"/>
              </w:rPr>
              <w:t xml:space="preserve">Nom du candidat : </w:t>
            </w:r>
          </w:p>
        </w:tc>
      </w:tr>
      <w:tr w:rsidR="00415802" w:rsidRPr="00710D65" w14:paraId="73127A9C" w14:textId="77777777" w:rsidTr="0054311B">
        <w:trPr>
          <w:cantSplit/>
        </w:trPr>
        <w:tc>
          <w:tcPr>
            <w:tcW w:w="720" w:type="dxa"/>
            <w:tcBorders>
              <w:top w:val="nil"/>
              <w:left w:val="single" w:sz="6" w:space="0" w:color="auto"/>
              <w:bottom w:val="nil"/>
              <w:right w:val="nil"/>
            </w:tcBorders>
          </w:tcPr>
          <w:p w14:paraId="10072852"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7DA29BBD" w14:textId="77777777" w:rsidR="00415802" w:rsidRPr="00710D65" w:rsidRDefault="00415802" w:rsidP="0054311B">
            <w:pPr>
              <w:spacing w:before="200"/>
              <w:ind w:left="24" w:firstLine="0"/>
              <w:jc w:val="left"/>
              <w:rPr>
                <w:b/>
                <w:sz w:val="22"/>
                <w:szCs w:val="22"/>
              </w:rPr>
            </w:pPr>
            <w:r w:rsidRPr="00710D65">
              <w:rPr>
                <w:b/>
                <w:sz w:val="22"/>
                <w:szCs w:val="22"/>
              </w:rPr>
              <w:t>Durée d’emploi :</w:t>
            </w:r>
          </w:p>
        </w:tc>
        <w:tc>
          <w:tcPr>
            <w:tcW w:w="6470" w:type="dxa"/>
            <w:tcBorders>
              <w:top w:val="single" w:sz="6" w:space="0" w:color="auto"/>
              <w:left w:val="single" w:sz="6" w:space="0" w:color="auto"/>
              <w:bottom w:val="nil"/>
              <w:right w:val="single" w:sz="6" w:space="0" w:color="auto"/>
            </w:tcBorders>
          </w:tcPr>
          <w:p w14:paraId="623DAC93" w14:textId="77777777" w:rsidR="00415802" w:rsidRPr="00710D65" w:rsidRDefault="00415802" w:rsidP="0054311B">
            <w:pPr>
              <w:spacing w:before="200"/>
              <w:ind w:left="24" w:firstLine="0"/>
              <w:jc w:val="left"/>
              <w:rPr>
                <w:i/>
                <w:sz w:val="22"/>
                <w:szCs w:val="22"/>
              </w:rPr>
            </w:pPr>
            <w:r w:rsidRPr="00710D65">
              <w:rPr>
                <w:i/>
                <w:sz w:val="22"/>
                <w:szCs w:val="22"/>
              </w:rPr>
              <w:t>[insérer la période (dates de début et de fin) pendant laquelle cette position serait dotée]</w:t>
            </w:r>
          </w:p>
        </w:tc>
      </w:tr>
      <w:tr w:rsidR="00415802" w:rsidRPr="00710D65" w14:paraId="0F6CFCBF" w14:textId="77777777" w:rsidTr="0054311B">
        <w:trPr>
          <w:cantSplit/>
        </w:trPr>
        <w:tc>
          <w:tcPr>
            <w:tcW w:w="720" w:type="dxa"/>
            <w:tcBorders>
              <w:top w:val="nil"/>
              <w:left w:val="single" w:sz="6" w:space="0" w:color="auto"/>
              <w:bottom w:val="nil"/>
              <w:right w:val="nil"/>
            </w:tcBorders>
          </w:tcPr>
          <w:p w14:paraId="26F6B280"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nil"/>
              <w:right w:val="single" w:sz="6" w:space="0" w:color="auto"/>
            </w:tcBorders>
          </w:tcPr>
          <w:p w14:paraId="612AADD7" w14:textId="77777777" w:rsidR="00415802" w:rsidRPr="00710D65" w:rsidRDefault="00415802" w:rsidP="0054311B">
            <w:pPr>
              <w:spacing w:before="200"/>
              <w:ind w:left="24" w:firstLine="0"/>
              <w:jc w:val="left"/>
              <w:rPr>
                <w:b/>
                <w:sz w:val="22"/>
                <w:szCs w:val="22"/>
              </w:rPr>
            </w:pPr>
            <w:r w:rsidRPr="00710D65">
              <w:rPr>
                <w:b/>
                <w:sz w:val="22"/>
                <w:szCs w:val="22"/>
              </w:rPr>
              <w:t>Durée de travail prévue pour ce poste :</w:t>
            </w:r>
          </w:p>
        </w:tc>
        <w:tc>
          <w:tcPr>
            <w:tcW w:w="6470" w:type="dxa"/>
            <w:tcBorders>
              <w:top w:val="single" w:sz="6" w:space="0" w:color="auto"/>
              <w:left w:val="single" w:sz="6" w:space="0" w:color="auto"/>
              <w:bottom w:val="nil"/>
              <w:right w:val="single" w:sz="6" w:space="0" w:color="auto"/>
            </w:tcBorders>
          </w:tcPr>
          <w:p w14:paraId="3D5C0D0A" w14:textId="77777777" w:rsidR="00415802" w:rsidRPr="00710D65" w:rsidRDefault="00415802" w:rsidP="0054311B">
            <w:pPr>
              <w:spacing w:before="200"/>
              <w:ind w:left="24" w:firstLine="0"/>
              <w:jc w:val="left"/>
              <w:rPr>
                <w:i/>
                <w:sz w:val="22"/>
                <w:szCs w:val="22"/>
              </w:rPr>
            </w:pPr>
            <w:r w:rsidRPr="00710D65">
              <w:rPr>
                <w:i/>
                <w:sz w:val="22"/>
                <w:szCs w:val="22"/>
              </w:rPr>
              <w:t>[insérer le nombre de jours/semaines/mois prévus pour la position</w:t>
            </w:r>
            <w:r w:rsidRPr="00710D65">
              <w:rPr>
                <w:sz w:val="22"/>
                <w:szCs w:val="22"/>
              </w:rPr>
              <w:t>]</w:t>
            </w:r>
          </w:p>
        </w:tc>
      </w:tr>
      <w:tr w:rsidR="00415802" w:rsidRPr="00710D65" w14:paraId="7C3B1979" w14:textId="77777777" w:rsidTr="0054311B">
        <w:trPr>
          <w:cantSplit/>
        </w:trPr>
        <w:tc>
          <w:tcPr>
            <w:tcW w:w="720" w:type="dxa"/>
            <w:tcBorders>
              <w:top w:val="nil"/>
              <w:left w:val="single" w:sz="6" w:space="0" w:color="auto"/>
              <w:bottom w:val="nil"/>
              <w:right w:val="nil"/>
            </w:tcBorders>
          </w:tcPr>
          <w:p w14:paraId="6328E322" w14:textId="77777777" w:rsidR="00415802" w:rsidRPr="00710D65" w:rsidRDefault="00415802" w:rsidP="0054311B">
            <w:pPr>
              <w:suppressAutoHyphens/>
              <w:spacing w:before="200"/>
              <w:rPr>
                <w:b/>
                <w:bCs/>
                <w:spacing w:val="-2"/>
                <w:sz w:val="22"/>
                <w:szCs w:val="22"/>
              </w:rPr>
            </w:pPr>
          </w:p>
        </w:tc>
        <w:tc>
          <w:tcPr>
            <w:tcW w:w="1900" w:type="dxa"/>
            <w:gridSpan w:val="2"/>
            <w:tcBorders>
              <w:top w:val="single" w:sz="6" w:space="0" w:color="auto"/>
              <w:left w:val="single" w:sz="6" w:space="0" w:color="auto"/>
              <w:bottom w:val="single" w:sz="6" w:space="0" w:color="auto"/>
              <w:right w:val="single" w:sz="6" w:space="0" w:color="auto"/>
            </w:tcBorders>
          </w:tcPr>
          <w:p w14:paraId="329E6E96" w14:textId="77777777" w:rsidR="00415802" w:rsidRPr="00710D65" w:rsidRDefault="00415802" w:rsidP="0054311B">
            <w:pPr>
              <w:spacing w:before="200"/>
              <w:ind w:left="24" w:firstLine="0"/>
              <w:jc w:val="left"/>
              <w:rPr>
                <w:b/>
                <w:sz w:val="22"/>
                <w:szCs w:val="22"/>
              </w:rPr>
            </w:pPr>
            <w:r w:rsidRPr="00710D65">
              <w:rPr>
                <w:b/>
                <w:sz w:val="22"/>
                <w:szCs w:val="22"/>
              </w:rPr>
              <w:t>Programme de travail prévu pour ce poste :</w:t>
            </w:r>
          </w:p>
        </w:tc>
        <w:tc>
          <w:tcPr>
            <w:tcW w:w="6470" w:type="dxa"/>
            <w:tcBorders>
              <w:top w:val="single" w:sz="6" w:space="0" w:color="auto"/>
              <w:left w:val="single" w:sz="6" w:space="0" w:color="auto"/>
              <w:bottom w:val="single" w:sz="6" w:space="0" w:color="auto"/>
              <w:right w:val="single" w:sz="6" w:space="0" w:color="auto"/>
            </w:tcBorders>
          </w:tcPr>
          <w:p w14:paraId="0305452A" w14:textId="77777777" w:rsidR="00415802" w:rsidRPr="00710D65" w:rsidRDefault="00415802" w:rsidP="0054311B">
            <w:pPr>
              <w:spacing w:before="200"/>
              <w:ind w:left="24" w:firstLine="0"/>
              <w:jc w:val="left"/>
              <w:rPr>
                <w:i/>
                <w:sz w:val="22"/>
                <w:szCs w:val="22"/>
              </w:rPr>
            </w:pPr>
            <w:r w:rsidRPr="00710D65">
              <w:rPr>
                <w:sz w:val="22"/>
                <w:szCs w:val="22"/>
              </w:rPr>
              <w:t>[</w:t>
            </w:r>
            <w:r w:rsidRPr="00710D65">
              <w:rPr>
                <w:i/>
                <w:sz w:val="22"/>
                <w:szCs w:val="22"/>
              </w:rPr>
              <w:t>insérer le programme d’activité prévu (par ex diagramme Gantt détaillé</w:t>
            </w:r>
            <w:r w:rsidRPr="00710D65">
              <w:rPr>
                <w:sz w:val="22"/>
                <w:szCs w:val="22"/>
              </w:rPr>
              <w:t>]</w:t>
            </w:r>
          </w:p>
        </w:tc>
      </w:tr>
      <w:tr w:rsidR="00415802" w:rsidRPr="00710D65" w14:paraId="4FC5A67A" w14:textId="77777777" w:rsidTr="0054311B">
        <w:trPr>
          <w:cantSplit/>
        </w:trPr>
        <w:tc>
          <w:tcPr>
            <w:tcW w:w="720" w:type="dxa"/>
            <w:tcBorders>
              <w:top w:val="single" w:sz="6" w:space="0" w:color="auto"/>
              <w:left w:val="single" w:sz="6" w:space="0" w:color="auto"/>
              <w:bottom w:val="nil"/>
              <w:right w:val="nil"/>
            </w:tcBorders>
          </w:tcPr>
          <w:p w14:paraId="024D202A" w14:textId="77777777" w:rsidR="00415802" w:rsidRPr="00710D65" w:rsidRDefault="00415802" w:rsidP="0054311B">
            <w:pPr>
              <w:suppressAutoHyphens/>
              <w:spacing w:before="200"/>
              <w:rPr>
                <w:b/>
                <w:bCs/>
                <w:sz w:val="20"/>
              </w:rPr>
            </w:pPr>
            <w:r w:rsidRPr="00710D65">
              <w:rPr>
                <w:b/>
                <w:bCs/>
                <w:sz w:val="20"/>
              </w:rPr>
              <w:t>6.</w:t>
            </w:r>
          </w:p>
        </w:tc>
        <w:tc>
          <w:tcPr>
            <w:tcW w:w="8370" w:type="dxa"/>
            <w:gridSpan w:val="3"/>
            <w:tcBorders>
              <w:top w:val="single" w:sz="6" w:space="0" w:color="auto"/>
              <w:left w:val="single" w:sz="6" w:space="0" w:color="auto"/>
              <w:bottom w:val="nil"/>
              <w:right w:val="single" w:sz="6" w:space="0" w:color="auto"/>
            </w:tcBorders>
          </w:tcPr>
          <w:p w14:paraId="63D79058" w14:textId="77777777" w:rsidR="00415802" w:rsidRPr="00710D65" w:rsidRDefault="00415802" w:rsidP="0054311B">
            <w:pPr>
              <w:suppressAutoHyphens/>
              <w:spacing w:before="200"/>
              <w:rPr>
                <w:b/>
                <w:bCs/>
                <w:sz w:val="20"/>
              </w:rPr>
            </w:pPr>
            <w:r w:rsidRPr="00710D65">
              <w:rPr>
                <w:b/>
                <w:bCs/>
                <w:sz w:val="20"/>
              </w:rPr>
              <w:t>Intitulé du poste : …</w:t>
            </w:r>
          </w:p>
          <w:p w14:paraId="5FC97CCD" w14:textId="77777777" w:rsidR="00415802" w:rsidRPr="00710D65" w:rsidRDefault="00415802" w:rsidP="0054311B">
            <w:pPr>
              <w:suppressAutoHyphens/>
              <w:spacing w:after="120"/>
              <w:rPr>
                <w:b/>
                <w:bCs/>
                <w:i/>
                <w:sz w:val="20"/>
              </w:rPr>
            </w:pPr>
          </w:p>
        </w:tc>
      </w:tr>
      <w:tr w:rsidR="00415802" w:rsidRPr="00710D65" w14:paraId="6C25F969" w14:textId="77777777" w:rsidTr="0054311B">
        <w:trPr>
          <w:cantSplit/>
        </w:trPr>
        <w:tc>
          <w:tcPr>
            <w:tcW w:w="720" w:type="dxa"/>
            <w:tcBorders>
              <w:top w:val="single" w:sz="6" w:space="0" w:color="auto"/>
              <w:left w:val="single" w:sz="6" w:space="0" w:color="auto"/>
              <w:bottom w:val="nil"/>
              <w:right w:val="nil"/>
            </w:tcBorders>
          </w:tcPr>
          <w:p w14:paraId="6C9086A3" w14:textId="77777777" w:rsidR="00415802" w:rsidRPr="00710D65" w:rsidRDefault="00415802" w:rsidP="0054311B">
            <w:pPr>
              <w:suppressAutoHyphens/>
              <w:spacing w:before="200"/>
              <w:rPr>
                <w:b/>
                <w:bCs/>
                <w:sz w:val="20"/>
              </w:rPr>
            </w:pPr>
          </w:p>
        </w:tc>
        <w:tc>
          <w:tcPr>
            <w:tcW w:w="8370" w:type="dxa"/>
            <w:gridSpan w:val="3"/>
            <w:tcBorders>
              <w:top w:val="single" w:sz="6" w:space="0" w:color="auto"/>
              <w:left w:val="single" w:sz="6" w:space="0" w:color="auto"/>
              <w:bottom w:val="nil"/>
              <w:right w:val="single" w:sz="6" w:space="0" w:color="auto"/>
            </w:tcBorders>
          </w:tcPr>
          <w:p w14:paraId="7F89FFC4" w14:textId="77777777" w:rsidR="00415802" w:rsidRPr="00710D65" w:rsidRDefault="00415802" w:rsidP="0054311B">
            <w:pPr>
              <w:suppressAutoHyphens/>
              <w:spacing w:before="200"/>
              <w:rPr>
                <w:b/>
                <w:bCs/>
                <w:sz w:val="20"/>
              </w:rPr>
            </w:pPr>
            <w:r w:rsidRPr="00710D65">
              <w:rPr>
                <w:b/>
                <w:bCs/>
                <w:sz w:val="20"/>
              </w:rPr>
              <w:t>Nom du Candidat :</w:t>
            </w:r>
          </w:p>
        </w:tc>
      </w:tr>
      <w:tr w:rsidR="00415802" w:rsidRPr="00710D65" w14:paraId="4D81E391" w14:textId="77777777" w:rsidTr="0054311B">
        <w:trPr>
          <w:cantSplit/>
        </w:trPr>
        <w:tc>
          <w:tcPr>
            <w:tcW w:w="720" w:type="dxa"/>
            <w:tcBorders>
              <w:top w:val="single" w:sz="6" w:space="0" w:color="auto"/>
              <w:left w:val="single" w:sz="6" w:space="0" w:color="auto"/>
              <w:bottom w:val="nil"/>
              <w:right w:val="nil"/>
            </w:tcBorders>
          </w:tcPr>
          <w:p w14:paraId="07DE310D" w14:textId="77777777" w:rsidR="00415802" w:rsidRPr="00710D65" w:rsidRDefault="00415802" w:rsidP="0054311B">
            <w:pPr>
              <w:suppressAutoHyphens/>
              <w:spacing w:before="200"/>
              <w:rPr>
                <w:b/>
                <w:bCs/>
                <w:sz w:val="20"/>
              </w:rPr>
            </w:pPr>
          </w:p>
        </w:tc>
        <w:tc>
          <w:tcPr>
            <w:tcW w:w="1890" w:type="dxa"/>
            <w:tcBorders>
              <w:top w:val="single" w:sz="6" w:space="0" w:color="auto"/>
              <w:left w:val="single" w:sz="6" w:space="0" w:color="auto"/>
              <w:bottom w:val="nil"/>
              <w:right w:val="single" w:sz="6" w:space="0" w:color="auto"/>
            </w:tcBorders>
          </w:tcPr>
          <w:p w14:paraId="720C7598" w14:textId="77777777" w:rsidR="00415802" w:rsidRPr="00710D65" w:rsidRDefault="00415802" w:rsidP="0054311B">
            <w:pPr>
              <w:suppressAutoHyphens/>
              <w:spacing w:before="200"/>
              <w:ind w:left="0" w:firstLine="0"/>
              <w:jc w:val="left"/>
              <w:rPr>
                <w:b/>
                <w:bCs/>
                <w:sz w:val="20"/>
              </w:rPr>
            </w:pPr>
            <w:r w:rsidRPr="00710D65">
              <w:rPr>
                <w:b/>
                <w:bCs/>
                <w:sz w:val="20"/>
              </w:rPr>
              <w:t>Période de recrutement :</w:t>
            </w:r>
          </w:p>
        </w:tc>
        <w:tc>
          <w:tcPr>
            <w:tcW w:w="6480" w:type="dxa"/>
            <w:gridSpan w:val="2"/>
            <w:tcBorders>
              <w:top w:val="single" w:sz="6" w:space="0" w:color="auto"/>
              <w:left w:val="single" w:sz="6" w:space="0" w:color="auto"/>
              <w:bottom w:val="nil"/>
              <w:right w:val="single" w:sz="6" w:space="0" w:color="auto"/>
            </w:tcBorders>
          </w:tcPr>
          <w:p w14:paraId="6308390F" w14:textId="77777777" w:rsidR="00415802" w:rsidRPr="00710D65" w:rsidRDefault="00415802" w:rsidP="0054311B">
            <w:pPr>
              <w:suppressAutoHyphens/>
              <w:spacing w:before="200"/>
              <w:ind w:left="0" w:firstLine="18"/>
              <w:rPr>
                <w:bCs/>
                <w:i/>
                <w:sz w:val="20"/>
              </w:rPr>
            </w:pPr>
            <w:r w:rsidRPr="00710D65">
              <w:rPr>
                <w:bCs/>
                <w:i/>
                <w:sz w:val="20"/>
              </w:rPr>
              <w:t xml:space="preserve">[insérer l’entière période (dates de commencement et de fin) </w:t>
            </w:r>
            <w:r w:rsidRPr="00710D65">
              <w:rPr>
                <w:i/>
                <w:sz w:val="20"/>
              </w:rPr>
              <w:t>pendant laquelle cette position serait pourvue]</w:t>
            </w:r>
          </w:p>
        </w:tc>
      </w:tr>
      <w:tr w:rsidR="00415802" w:rsidRPr="00710D65" w14:paraId="59FC6BE8" w14:textId="77777777" w:rsidTr="0054311B">
        <w:trPr>
          <w:cantSplit/>
        </w:trPr>
        <w:tc>
          <w:tcPr>
            <w:tcW w:w="720" w:type="dxa"/>
            <w:tcBorders>
              <w:top w:val="single" w:sz="6" w:space="0" w:color="auto"/>
              <w:left w:val="single" w:sz="6" w:space="0" w:color="auto"/>
              <w:bottom w:val="single" w:sz="4" w:space="0" w:color="auto"/>
              <w:right w:val="nil"/>
            </w:tcBorders>
          </w:tcPr>
          <w:p w14:paraId="0B0419D4" w14:textId="77777777" w:rsidR="00415802" w:rsidRPr="00710D65" w:rsidRDefault="00415802" w:rsidP="0054311B">
            <w:pPr>
              <w:suppressAutoHyphens/>
              <w:spacing w:before="200"/>
              <w:rPr>
                <w:b/>
                <w:bCs/>
                <w:sz w:val="20"/>
              </w:rPr>
            </w:pPr>
          </w:p>
        </w:tc>
        <w:tc>
          <w:tcPr>
            <w:tcW w:w="1890" w:type="dxa"/>
            <w:tcBorders>
              <w:top w:val="single" w:sz="6" w:space="0" w:color="auto"/>
              <w:left w:val="single" w:sz="6" w:space="0" w:color="auto"/>
              <w:bottom w:val="single" w:sz="4" w:space="0" w:color="auto"/>
              <w:right w:val="single" w:sz="6" w:space="0" w:color="auto"/>
            </w:tcBorders>
          </w:tcPr>
          <w:p w14:paraId="375F9FED" w14:textId="77777777" w:rsidR="00415802" w:rsidRPr="00710D65" w:rsidRDefault="00415802" w:rsidP="0054311B">
            <w:pPr>
              <w:suppressAutoHyphens/>
              <w:spacing w:before="200"/>
              <w:ind w:left="0" w:firstLine="0"/>
              <w:jc w:val="left"/>
              <w:rPr>
                <w:b/>
                <w:bCs/>
                <w:sz w:val="20"/>
              </w:rPr>
            </w:pPr>
            <w:r w:rsidRPr="00710D65">
              <w:rPr>
                <w:b/>
                <w:bCs/>
                <w:sz w:val="20"/>
              </w:rPr>
              <w:t>Durée de recrutement :</w:t>
            </w:r>
          </w:p>
        </w:tc>
        <w:tc>
          <w:tcPr>
            <w:tcW w:w="6480" w:type="dxa"/>
            <w:gridSpan w:val="2"/>
            <w:tcBorders>
              <w:top w:val="single" w:sz="6" w:space="0" w:color="auto"/>
              <w:left w:val="single" w:sz="6" w:space="0" w:color="auto"/>
              <w:bottom w:val="single" w:sz="4" w:space="0" w:color="auto"/>
              <w:right w:val="single" w:sz="6" w:space="0" w:color="auto"/>
            </w:tcBorders>
          </w:tcPr>
          <w:p w14:paraId="6A870CA1" w14:textId="77777777" w:rsidR="00415802" w:rsidRPr="00710D65" w:rsidRDefault="00415802" w:rsidP="0054311B">
            <w:pPr>
              <w:suppressAutoHyphens/>
              <w:spacing w:before="200"/>
              <w:rPr>
                <w:bCs/>
                <w:i/>
                <w:sz w:val="20"/>
              </w:rPr>
            </w:pPr>
            <w:r w:rsidRPr="00710D65">
              <w:rPr>
                <w:bCs/>
                <w:i/>
                <w:sz w:val="20"/>
              </w:rPr>
              <w:t>[Insérer le nombre de jours/semaines/mois qui ont été prévus pour ce poste]</w:t>
            </w:r>
          </w:p>
        </w:tc>
      </w:tr>
      <w:tr w:rsidR="00415802" w:rsidRPr="00710D65" w14:paraId="6784DF8B" w14:textId="77777777" w:rsidTr="0054311B">
        <w:trPr>
          <w:cantSplit/>
        </w:trPr>
        <w:tc>
          <w:tcPr>
            <w:tcW w:w="720" w:type="dxa"/>
            <w:tcBorders>
              <w:top w:val="single" w:sz="4" w:space="0" w:color="auto"/>
              <w:left w:val="single" w:sz="4" w:space="0" w:color="auto"/>
              <w:bottom w:val="nil"/>
              <w:right w:val="nil"/>
            </w:tcBorders>
          </w:tcPr>
          <w:p w14:paraId="43C480F1" w14:textId="77777777" w:rsidR="00415802" w:rsidRPr="00710D65" w:rsidRDefault="00415802" w:rsidP="0054311B">
            <w:pPr>
              <w:suppressAutoHyphens/>
              <w:spacing w:before="200"/>
              <w:rPr>
                <w:b/>
                <w:bCs/>
                <w:sz w:val="20"/>
              </w:rPr>
            </w:pPr>
          </w:p>
        </w:tc>
        <w:tc>
          <w:tcPr>
            <w:tcW w:w="1890" w:type="dxa"/>
            <w:tcBorders>
              <w:top w:val="single" w:sz="4" w:space="0" w:color="auto"/>
              <w:left w:val="single" w:sz="6" w:space="0" w:color="auto"/>
              <w:bottom w:val="nil"/>
              <w:right w:val="single" w:sz="6" w:space="0" w:color="auto"/>
            </w:tcBorders>
          </w:tcPr>
          <w:p w14:paraId="64937956" w14:textId="77777777" w:rsidR="00415802" w:rsidRPr="00710D65" w:rsidRDefault="00415802" w:rsidP="0054311B">
            <w:pPr>
              <w:suppressAutoHyphens/>
              <w:spacing w:before="200"/>
              <w:ind w:left="8" w:hanging="8"/>
              <w:jc w:val="left"/>
              <w:rPr>
                <w:b/>
                <w:bCs/>
                <w:sz w:val="20"/>
              </w:rPr>
            </w:pPr>
            <w:r w:rsidRPr="00710D65">
              <w:rPr>
                <w:b/>
                <w:bCs/>
                <w:sz w:val="20"/>
              </w:rPr>
              <w:t>Calendrier prévu pour ce poste :</w:t>
            </w:r>
          </w:p>
        </w:tc>
        <w:tc>
          <w:tcPr>
            <w:tcW w:w="6480" w:type="dxa"/>
            <w:gridSpan w:val="2"/>
            <w:tcBorders>
              <w:top w:val="single" w:sz="4" w:space="0" w:color="auto"/>
              <w:left w:val="single" w:sz="6" w:space="0" w:color="auto"/>
              <w:bottom w:val="nil"/>
              <w:right w:val="single" w:sz="4" w:space="0" w:color="auto"/>
            </w:tcBorders>
          </w:tcPr>
          <w:p w14:paraId="08A2C5A4" w14:textId="77777777" w:rsidR="00415802" w:rsidRPr="00710D65" w:rsidRDefault="00415802" w:rsidP="0054311B">
            <w:pPr>
              <w:suppressAutoHyphens/>
              <w:spacing w:before="200"/>
              <w:ind w:left="18" w:hanging="18"/>
              <w:rPr>
                <w:bCs/>
                <w:i/>
                <w:sz w:val="20"/>
              </w:rPr>
            </w:pPr>
            <w:r w:rsidRPr="00710D65">
              <w:rPr>
                <w:bCs/>
                <w:i/>
                <w:sz w:val="20"/>
              </w:rPr>
              <w:t>[insérer le calendrier prévu pour ce poste (e.g. attacher un graphique Gantt de haut niveau]</w:t>
            </w:r>
          </w:p>
        </w:tc>
      </w:tr>
      <w:tr w:rsidR="00415802" w:rsidRPr="00710D65" w14:paraId="29E9B83A" w14:textId="77777777" w:rsidTr="0054311B">
        <w:trPr>
          <w:cantSplit/>
        </w:trPr>
        <w:tc>
          <w:tcPr>
            <w:tcW w:w="720" w:type="dxa"/>
            <w:tcBorders>
              <w:top w:val="nil"/>
              <w:left w:val="single" w:sz="4" w:space="0" w:color="auto"/>
              <w:bottom w:val="nil"/>
              <w:right w:val="nil"/>
            </w:tcBorders>
          </w:tcPr>
          <w:p w14:paraId="6F80D5D3" w14:textId="77777777" w:rsidR="00415802" w:rsidRPr="00710D65" w:rsidRDefault="00415802" w:rsidP="0054311B">
            <w:pPr>
              <w:suppressAutoHyphens/>
              <w:spacing w:before="200"/>
              <w:rPr>
                <w:b/>
                <w:bCs/>
                <w:spacing w:val="-2"/>
                <w:sz w:val="22"/>
                <w:szCs w:val="22"/>
              </w:rPr>
            </w:pPr>
            <w:r w:rsidRPr="00710D65">
              <w:rPr>
                <w:b/>
                <w:bCs/>
                <w:spacing w:val="-2"/>
                <w:sz w:val="22"/>
                <w:szCs w:val="22"/>
              </w:rPr>
              <w:t>…</w:t>
            </w:r>
          </w:p>
        </w:tc>
        <w:tc>
          <w:tcPr>
            <w:tcW w:w="8370" w:type="dxa"/>
            <w:gridSpan w:val="3"/>
            <w:tcBorders>
              <w:top w:val="single" w:sz="6" w:space="0" w:color="auto"/>
              <w:left w:val="single" w:sz="6" w:space="0" w:color="auto"/>
              <w:bottom w:val="single" w:sz="6" w:space="0" w:color="auto"/>
              <w:right w:val="single" w:sz="4" w:space="0" w:color="auto"/>
            </w:tcBorders>
          </w:tcPr>
          <w:p w14:paraId="3C97E2EF" w14:textId="77777777" w:rsidR="00415802" w:rsidRPr="00710D65" w:rsidRDefault="00415802" w:rsidP="0054311B">
            <w:pPr>
              <w:spacing w:before="200"/>
              <w:rPr>
                <w:sz w:val="22"/>
                <w:szCs w:val="22"/>
              </w:rPr>
            </w:pPr>
            <w:r w:rsidRPr="00710D65">
              <w:rPr>
                <w:sz w:val="22"/>
                <w:szCs w:val="22"/>
              </w:rPr>
              <w:t>…</w:t>
            </w:r>
          </w:p>
        </w:tc>
      </w:tr>
    </w:tbl>
    <w:p w14:paraId="3D1BFDC7" w14:textId="77777777" w:rsidR="00415802" w:rsidRPr="00710D65" w:rsidRDefault="00415802" w:rsidP="00415802">
      <w:pPr>
        <w:tabs>
          <w:tab w:val="left" w:pos="2127"/>
        </w:tabs>
        <w:spacing w:before="120" w:after="120"/>
      </w:pPr>
    </w:p>
    <w:bookmarkEnd w:id="81"/>
    <w:p w14:paraId="75E38578" w14:textId="77777777" w:rsidR="00415802" w:rsidRPr="00710D65" w:rsidRDefault="00415802" w:rsidP="0047394E">
      <w:pPr>
        <w:pStyle w:val="Sec4Head20"/>
      </w:pPr>
      <w:r w:rsidRPr="00710D65">
        <w:rPr>
          <w:rStyle w:val="Table"/>
          <w:spacing w:val="-2"/>
          <w:sz w:val="28"/>
        </w:rPr>
        <w:br w:type="page"/>
      </w:r>
      <w:bookmarkStart w:id="83" w:name="_Toc207117239"/>
      <w:bookmarkStart w:id="84" w:name="_Hlk231387974"/>
      <w:r w:rsidRPr="00710D65">
        <w:lastRenderedPageBreak/>
        <w:t>Modèle PER-2</w:t>
      </w:r>
      <w:r w:rsidRPr="00710D65">
        <w:br/>
        <w:t>Curriculum Vitae et Déclaration du Représentant de l’Entrepreneur et du Personnel Clé</w:t>
      </w:r>
      <w:bookmarkEnd w:id="83"/>
    </w:p>
    <w:tbl>
      <w:tblPr>
        <w:tblW w:w="9371" w:type="dxa"/>
        <w:tblLayout w:type="fixed"/>
        <w:tblCellMar>
          <w:left w:w="72" w:type="dxa"/>
          <w:right w:w="72" w:type="dxa"/>
        </w:tblCellMar>
        <w:tblLook w:val="0000" w:firstRow="0" w:lastRow="0" w:firstColumn="0" w:lastColumn="0" w:noHBand="0" w:noVBand="0"/>
      </w:tblPr>
      <w:tblGrid>
        <w:gridCol w:w="9371"/>
      </w:tblGrid>
      <w:tr w:rsidR="00415802" w:rsidRPr="00710D65" w14:paraId="41DD1AC2" w14:textId="77777777" w:rsidTr="0054311B">
        <w:trPr>
          <w:cantSplit/>
        </w:trPr>
        <w:tc>
          <w:tcPr>
            <w:tcW w:w="9371" w:type="dxa"/>
            <w:tcBorders>
              <w:top w:val="single" w:sz="6" w:space="0" w:color="auto"/>
              <w:left w:val="single" w:sz="6" w:space="0" w:color="auto"/>
              <w:bottom w:val="single" w:sz="6" w:space="0" w:color="auto"/>
              <w:right w:val="single" w:sz="6" w:space="0" w:color="auto"/>
            </w:tcBorders>
          </w:tcPr>
          <w:p w14:paraId="3484460E"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Nom du Soumissionnaire :</w:t>
            </w:r>
          </w:p>
          <w:p w14:paraId="51804B7F"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r>
    </w:tbl>
    <w:p w14:paraId="5A58533A" w14:textId="77777777" w:rsidR="00415802" w:rsidRPr="00710D65" w:rsidRDefault="00415802" w:rsidP="00415802">
      <w:pPr>
        <w:suppressAutoHyphens/>
        <w:spacing w:before="120" w:after="120"/>
        <w:rPr>
          <w:rStyle w:val="Table"/>
          <w:rFonts w:asciiTheme="majorBidi" w:hAnsiTheme="majorBidi" w:cstheme="majorBidi"/>
          <w:b/>
          <w:bCs/>
          <w:iCs/>
          <w:sz w:val="24"/>
          <w:szCs w:val="24"/>
        </w:rPr>
      </w:pPr>
    </w:p>
    <w:tbl>
      <w:tblPr>
        <w:tblW w:w="9371" w:type="dxa"/>
        <w:tblLayout w:type="fixed"/>
        <w:tblCellMar>
          <w:left w:w="72" w:type="dxa"/>
          <w:right w:w="72" w:type="dxa"/>
        </w:tblCellMar>
        <w:tblLook w:val="0000" w:firstRow="0" w:lastRow="0" w:firstColumn="0" w:lastColumn="0" w:noHBand="0" w:noVBand="0"/>
      </w:tblPr>
      <w:tblGrid>
        <w:gridCol w:w="1692"/>
        <w:gridCol w:w="3699"/>
        <w:gridCol w:w="9"/>
        <w:gridCol w:w="3971"/>
      </w:tblGrid>
      <w:tr w:rsidR="00415802" w:rsidRPr="00710D65" w14:paraId="443AFD2C" w14:textId="77777777" w:rsidTr="0054311B">
        <w:trPr>
          <w:cantSplit/>
        </w:trPr>
        <w:tc>
          <w:tcPr>
            <w:tcW w:w="9371" w:type="dxa"/>
            <w:gridSpan w:val="4"/>
            <w:tcBorders>
              <w:top w:val="single" w:sz="6" w:space="0" w:color="auto"/>
              <w:left w:val="single" w:sz="6" w:space="0" w:color="auto"/>
              <w:right w:val="single" w:sz="6" w:space="0" w:color="auto"/>
            </w:tcBorders>
          </w:tcPr>
          <w:p w14:paraId="097DAE3E" w14:textId="77777777" w:rsidR="00415802" w:rsidRPr="00710D65" w:rsidRDefault="00415802" w:rsidP="0054311B">
            <w:pPr>
              <w:suppressAutoHyphens/>
              <w:spacing w:before="60" w:after="60"/>
              <w:rPr>
                <w:rStyle w:val="Table"/>
                <w:rFonts w:asciiTheme="majorBidi" w:hAnsiTheme="majorBidi" w:cstheme="majorBidi"/>
                <w:b/>
                <w:bCs/>
                <w:i/>
                <w:iCs/>
                <w:sz w:val="24"/>
                <w:szCs w:val="24"/>
              </w:rPr>
            </w:pPr>
            <w:r w:rsidRPr="00710D65">
              <w:rPr>
                <w:rStyle w:val="Table"/>
                <w:rFonts w:asciiTheme="majorBidi" w:hAnsiTheme="majorBidi" w:cstheme="majorBidi"/>
                <w:b/>
                <w:bCs/>
                <w:iCs/>
                <w:sz w:val="24"/>
                <w:szCs w:val="24"/>
              </w:rPr>
              <w:t xml:space="preserve">Poste </w:t>
            </w:r>
            <w:r w:rsidRPr="00710D65">
              <w:rPr>
                <w:rStyle w:val="Table"/>
                <w:rFonts w:asciiTheme="majorBidi" w:hAnsiTheme="majorBidi" w:cstheme="majorBidi"/>
                <w:b/>
                <w:bCs/>
                <w:i/>
                <w:iCs/>
                <w:sz w:val="24"/>
                <w:szCs w:val="24"/>
              </w:rPr>
              <w:t>[#1] : [intitulé du poste selon Formulaire PER-1]</w:t>
            </w:r>
          </w:p>
          <w:p w14:paraId="35922FA8" w14:textId="77777777" w:rsidR="00415802" w:rsidRPr="00710D65" w:rsidRDefault="00415802" w:rsidP="0054311B">
            <w:pPr>
              <w:tabs>
                <w:tab w:val="left" w:pos="1638"/>
                <w:tab w:val="left" w:pos="1998"/>
              </w:tabs>
              <w:suppressAutoHyphens/>
              <w:spacing w:before="60" w:after="60"/>
              <w:ind w:left="378" w:hanging="378"/>
              <w:rPr>
                <w:rStyle w:val="Table"/>
                <w:rFonts w:asciiTheme="majorBidi" w:hAnsiTheme="majorBidi" w:cstheme="majorBidi"/>
                <w:b/>
                <w:bCs/>
                <w:iCs/>
                <w:sz w:val="24"/>
                <w:szCs w:val="24"/>
              </w:rPr>
            </w:pPr>
          </w:p>
        </w:tc>
      </w:tr>
      <w:tr w:rsidR="00415802" w:rsidRPr="00710D65" w14:paraId="52A69349" w14:textId="77777777" w:rsidTr="0054311B">
        <w:trPr>
          <w:cantSplit/>
        </w:trPr>
        <w:tc>
          <w:tcPr>
            <w:tcW w:w="1692" w:type="dxa"/>
            <w:vMerge w:val="restart"/>
            <w:tcBorders>
              <w:top w:val="single" w:sz="6" w:space="0" w:color="auto"/>
              <w:left w:val="single" w:sz="6" w:space="0" w:color="auto"/>
            </w:tcBorders>
          </w:tcPr>
          <w:p w14:paraId="260F6338" w14:textId="77777777" w:rsidR="00415802" w:rsidRPr="00710D65" w:rsidRDefault="00415802" w:rsidP="0054311B">
            <w:pPr>
              <w:suppressAutoHyphens/>
              <w:spacing w:before="60" w:after="60"/>
              <w:ind w:left="0" w:firstLine="0"/>
              <w:jc w:val="left"/>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 xml:space="preserve">Information sur le Personnel </w:t>
            </w:r>
          </w:p>
        </w:tc>
        <w:tc>
          <w:tcPr>
            <w:tcW w:w="3708" w:type="dxa"/>
            <w:gridSpan w:val="2"/>
            <w:tcBorders>
              <w:top w:val="single" w:sz="6" w:space="0" w:color="auto"/>
              <w:left w:val="single" w:sz="6" w:space="0" w:color="auto"/>
            </w:tcBorders>
          </w:tcPr>
          <w:p w14:paraId="375E13D7"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Nom :</w:t>
            </w:r>
          </w:p>
          <w:p w14:paraId="2F2BF74C"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c>
          <w:tcPr>
            <w:tcW w:w="3971" w:type="dxa"/>
            <w:tcBorders>
              <w:top w:val="single" w:sz="6" w:space="0" w:color="auto"/>
              <w:left w:val="single" w:sz="6" w:space="0" w:color="auto"/>
              <w:right w:val="single" w:sz="6" w:space="0" w:color="auto"/>
            </w:tcBorders>
          </w:tcPr>
          <w:p w14:paraId="44BAF06E"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Date de naissance :</w:t>
            </w:r>
          </w:p>
        </w:tc>
      </w:tr>
      <w:tr w:rsidR="00415802" w:rsidRPr="00710D65" w14:paraId="74E4C511" w14:textId="77777777" w:rsidTr="0054311B">
        <w:trPr>
          <w:cantSplit/>
        </w:trPr>
        <w:tc>
          <w:tcPr>
            <w:tcW w:w="1692" w:type="dxa"/>
            <w:vMerge/>
            <w:tcBorders>
              <w:left w:val="single" w:sz="6" w:space="0" w:color="auto"/>
            </w:tcBorders>
          </w:tcPr>
          <w:p w14:paraId="5B6D43DD"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3699" w:type="dxa"/>
            <w:tcBorders>
              <w:top w:val="single" w:sz="6" w:space="0" w:color="auto"/>
              <w:left w:val="single" w:sz="6" w:space="0" w:color="auto"/>
              <w:right w:val="single" w:sz="6" w:space="0" w:color="auto"/>
            </w:tcBorders>
          </w:tcPr>
          <w:p w14:paraId="09D16827"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Adresse :</w:t>
            </w:r>
          </w:p>
          <w:p w14:paraId="4195651A"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c>
          <w:tcPr>
            <w:tcW w:w="3980" w:type="dxa"/>
            <w:gridSpan w:val="2"/>
            <w:tcBorders>
              <w:top w:val="single" w:sz="6" w:space="0" w:color="auto"/>
              <w:left w:val="single" w:sz="6" w:space="0" w:color="auto"/>
              <w:right w:val="single" w:sz="6" w:space="0" w:color="auto"/>
            </w:tcBorders>
          </w:tcPr>
          <w:p w14:paraId="1B54747C"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Courriel :</w:t>
            </w:r>
          </w:p>
          <w:p w14:paraId="12056AF4"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60C45806" w14:textId="77777777" w:rsidTr="0054311B">
        <w:trPr>
          <w:cantSplit/>
        </w:trPr>
        <w:tc>
          <w:tcPr>
            <w:tcW w:w="1692" w:type="dxa"/>
            <w:vMerge/>
            <w:tcBorders>
              <w:left w:val="single" w:sz="6" w:space="0" w:color="auto"/>
            </w:tcBorders>
          </w:tcPr>
          <w:p w14:paraId="07690062"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7679" w:type="dxa"/>
            <w:gridSpan w:val="3"/>
            <w:tcBorders>
              <w:top w:val="single" w:sz="6" w:space="0" w:color="auto"/>
              <w:left w:val="single" w:sz="6" w:space="0" w:color="auto"/>
              <w:right w:val="single" w:sz="6" w:space="0" w:color="auto"/>
            </w:tcBorders>
          </w:tcPr>
          <w:p w14:paraId="624075F5"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Qualifications professionnelles :</w:t>
            </w:r>
          </w:p>
          <w:p w14:paraId="5DFA2759"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266E1C20" w14:textId="77777777" w:rsidTr="0054311B">
        <w:trPr>
          <w:cantSplit/>
        </w:trPr>
        <w:tc>
          <w:tcPr>
            <w:tcW w:w="1692" w:type="dxa"/>
            <w:vMerge/>
            <w:tcBorders>
              <w:left w:val="single" w:sz="6" w:space="0" w:color="auto"/>
            </w:tcBorders>
          </w:tcPr>
          <w:p w14:paraId="6771BE16"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7679" w:type="dxa"/>
            <w:gridSpan w:val="3"/>
            <w:tcBorders>
              <w:top w:val="single" w:sz="6" w:space="0" w:color="auto"/>
              <w:left w:val="single" w:sz="6" w:space="0" w:color="auto"/>
              <w:right w:val="single" w:sz="6" w:space="0" w:color="auto"/>
            </w:tcBorders>
          </w:tcPr>
          <w:p w14:paraId="11963F04"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Formation académique :</w:t>
            </w:r>
          </w:p>
          <w:p w14:paraId="4BFC3AF1"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7D838795" w14:textId="77777777" w:rsidTr="0054311B">
        <w:trPr>
          <w:cantSplit/>
        </w:trPr>
        <w:tc>
          <w:tcPr>
            <w:tcW w:w="1692" w:type="dxa"/>
            <w:vMerge/>
            <w:tcBorders>
              <w:left w:val="single" w:sz="6" w:space="0" w:color="auto"/>
            </w:tcBorders>
          </w:tcPr>
          <w:p w14:paraId="6939B2AB"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7679" w:type="dxa"/>
            <w:gridSpan w:val="3"/>
            <w:tcBorders>
              <w:top w:val="single" w:sz="6" w:space="0" w:color="auto"/>
              <w:left w:val="single" w:sz="6" w:space="0" w:color="auto"/>
              <w:right w:val="single" w:sz="6" w:space="0" w:color="auto"/>
            </w:tcBorders>
          </w:tcPr>
          <w:p w14:paraId="6588290E" w14:textId="77777777" w:rsidR="00415802" w:rsidRPr="00710D65" w:rsidRDefault="00415802" w:rsidP="0054311B">
            <w:pPr>
              <w:suppressAutoHyphens/>
              <w:spacing w:before="60" w:after="60"/>
              <w:ind w:left="34" w:firstLine="4"/>
              <w:rPr>
                <w:rStyle w:val="Table"/>
                <w:rFonts w:asciiTheme="majorBidi" w:hAnsiTheme="majorBidi" w:cstheme="majorBidi"/>
                <w:bCs/>
                <w:i/>
                <w:iCs/>
                <w:sz w:val="24"/>
                <w:szCs w:val="24"/>
              </w:rPr>
            </w:pPr>
            <w:r w:rsidRPr="00710D65">
              <w:rPr>
                <w:rStyle w:val="Table"/>
                <w:rFonts w:asciiTheme="majorBidi" w:hAnsiTheme="majorBidi" w:cstheme="majorBidi"/>
                <w:b/>
                <w:bCs/>
                <w:iCs/>
                <w:sz w:val="24"/>
                <w:szCs w:val="24"/>
              </w:rPr>
              <w:t xml:space="preserve">Connaissance linguistique : </w:t>
            </w:r>
            <w:r w:rsidRPr="00710D65">
              <w:rPr>
                <w:rStyle w:val="Table"/>
                <w:rFonts w:asciiTheme="majorBidi" w:hAnsiTheme="majorBidi" w:cstheme="majorBidi"/>
                <w:bCs/>
                <w:i/>
                <w:iCs/>
                <w:sz w:val="24"/>
                <w:szCs w:val="24"/>
              </w:rPr>
              <w:t>[langue et niveau oral, lecture et écriture]</w:t>
            </w:r>
          </w:p>
          <w:p w14:paraId="339BDD3F"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1BA775C6" w14:textId="77777777" w:rsidTr="0054311B">
        <w:trPr>
          <w:cantSplit/>
        </w:trPr>
        <w:tc>
          <w:tcPr>
            <w:tcW w:w="1692" w:type="dxa"/>
            <w:vMerge w:val="restart"/>
            <w:tcBorders>
              <w:top w:val="single" w:sz="6" w:space="0" w:color="auto"/>
              <w:left w:val="single" w:sz="6" w:space="0" w:color="auto"/>
            </w:tcBorders>
          </w:tcPr>
          <w:p w14:paraId="39F56D32"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Détails</w:t>
            </w:r>
          </w:p>
        </w:tc>
        <w:tc>
          <w:tcPr>
            <w:tcW w:w="7679" w:type="dxa"/>
            <w:gridSpan w:val="3"/>
            <w:tcBorders>
              <w:top w:val="single" w:sz="6" w:space="0" w:color="auto"/>
              <w:left w:val="single" w:sz="6" w:space="0" w:color="auto"/>
              <w:right w:val="single" w:sz="6" w:space="0" w:color="auto"/>
            </w:tcBorders>
          </w:tcPr>
          <w:p w14:paraId="176AD9A1"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Nom de l’employeur :</w:t>
            </w:r>
          </w:p>
          <w:p w14:paraId="792BAD62"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5C9C985B" w14:textId="77777777" w:rsidTr="0054311B">
        <w:trPr>
          <w:cantSplit/>
        </w:trPr>
        <w:tc>
          <w:tcPr>
            <w:tcW w:w="1692" w:type="dxa"/>
            <w:vMerge/>
            <w:tcBorders>
              <w:left w:val="single" w:sz="6" w:space="0" w:color="auto"/>
            </w:tcBorders>
          </w:tcPr>
          <w:p w14:paraId="025DF970"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7679" w:type="dxa"/>
            <w:gridSpan w:val="3"/>
            <w:tcBorders>
              <w:top w:val="single" w:sz="6" w:space="0" w:color="auto"/>
              <w:left w:val="single" w:sz="6" w:space="0" w:color="auto"/>
              <w:right w:val="single" w:sz="6" w:space="0" w:color="auto"/>
            </w:tcBorders>
          </w:tcPr>
          <w:p w14:paraId="6A36DC42"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Adresse de l’employeur :</w:t>
            </w:r>
          </w:p>
          <w:p w14:paraId="55ACAE03"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46B11C79" w14:textId="77777777" w:rsidTr="0054311B">
        <w:trPr>
          <w:cantSplit/>
        </w:trPr>
        <w:tc>
          <w:tcPr>
            <w:tcW w:w="1692" w:type="dxa"/>
            <w:vMerge/>
            <w:tcBorders>
              <w:left w:val="single" w:sz="6" w:space="0" w:color="auto"/>
            </w:tcBorders>
          </w:tcPr>
          <w:p w14:paraId="7E8DD124"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3708" w:type="dxa"/>
            <w:gridSpan w:val="2"/>
            <w:tcBorders>
              <w:top w:val="single" w:sz="6" w:space="0" w:color="auto"/>
              <w:left w:val="single" w:sz="6" w:space="0" w:color="auto"/>
            </w:tcBorders>
          </w:tcPr>
          <w:p w14:paraId="219D5C79"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Téléphone :</w:t>
            </w:r>
          </w:p>
          <w:p w14:paraId="2CF15451"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c>
          <w:tcPr>
            <w:tcW w:w="3971" w:type="dxa"/>
            <w:tcBorders>
              <w:top w:val="single" w:sz="6" w:space="0" w:color="auto"/>
              <w:left w:val="single" w:sz="6" w:space="0" w:color="auto"/>
              <w:right w:val="single" w:sz="6" w:space="0" w:color="auto"/>
            </w:tcBorders>
          </w:tcPr>
          <w:p w14:paraId="413C7068" w14:textId="77777777" w:rsidR="00415802" w:rsidRPr="00710D65" w:rsidRDefault="00415802" w:rsidP="0054311B">
            <w:pPr>
              <w:suppressAutoHyphens/>
              <w:spacing w:before="60" w:after="60"/>
              <w:ind w:left="34" w:firstLine="4"/>
              <w:jc w:val="left"/>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Contact (directeur / responsable du personnel) :</w:t>
            </w:r>
          </w:p>
        </w:tc>
      </w:tr>
      <w:tr w:rsidR="00415802" w:rsidRPr="00710D65" w14:paraId="5EDA0522" w14:textId="77777777" w:rsidTr="0054311B">
        <w:trPr>
          <w:cantSplit/>
        </w:trPr>
        <w:tc>
          <w:tcPr>
            <w:tcW w:w="1692" w:type="dxa"/>
            <w:vMerge/>
            <w:tcBorders>
              <w:left w:val="single" w:sz="6" w:space="0" w:color="auto"/>
            </w:tcBorders>
          </w:tcPr>
          <w:p w14:paraId="139E2DDE"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3708" w:type="dxa"/>
            <w:gridSpan w:val="2"/>
            <w:tcBorders>
              <w:top w:val="single" w:sz="6" w:space="0" w:color="auto"/>
              <w:left w:val="single" w:sz="6" w:space="0" w:color="auto"/>
            </w:tcBorders>
          </w:tcPr>
          <w:p w14:paraId="3652644F"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Fax :</w:t>
            </w:r>
          </w:p>
          <w:p w14:paraId="11DEE931"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c>
          <w:tcPr>
            <w:tcW w:w="3971" w:type="dxa"/>
            <w:tcBorders>
              <w:top w:val="single" w:sz="6" w:space="0" w:color="auto"/>
              <w:left w:val="single" w:sz="6" w:space="0" w:color="auto"/>
              <w:right w:val="single" w:sz="6" w:space="0" w:color="auto"/>
            </w:tcBorders>
          </w:tcPr>
          <w:p w14:paraId="2FA4C303"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r>
      <w:tr w:rsidR="00415802" w:rsidRPr="00710D65" w14:paraId="59D56993" w14:textId="77777777" w:rsidTr="0054311B">
        <w:trPr>
          <w:cantSplit/>
        </w:trPr>
        <w:tc>
          <w:tcPr>
            <w:tcW w:w="1692" w:type="dxa"/>
            <w:vMerge/>
            <w:tcBorders>
              <w:left w:val="single" w:sz="6" w:space="0" w:color="auto"/>
              <w:bottom w:val="single" w:sz="6" w:space="0" w:color="auto"/>
            </w:tcBorders>
          </w:tcPr>
          <w:p w14:paraId="6D03C849" w14:textId="77777777" w:rsidR="00415802" w:rsidRPr="00710D65" w:rsidRDefault="00415802" w:rsidP="0054311B">
            <w:pPr>
              <w:suppressAutoHyphens/>
              <w:spacing w:before="60" w:after="60"/>
              <w:rPr>
                <w:rStyle w:val="Table"/>
                <w:rFonts w:asciiTheme="majorBidi" w:hAnsiTheme="majorBidi" w:cstheme="majorBidi"/>
                <w:b/>
                <w:bCs/>
                <w:iCs/>
                <w:sz w:val="24"/>
                <w:szCs w:val="24"/>
              </w:rPr>
            </w:pPr>
          </w:p>
        </w:tc>
        <w:tc>
          <w:tcPr>
            <w:tcW w:w="3708" w:type="dxa"/>
            <w:gridSpan w:val="2"/>
            <w:tcBorders>
              <w:top w:val="single" w:sz="6" w:space="0" w:color="auto"/>
              <w:left w:val="single" w:sz="6" w:space="0" w:color="auto"/>
              <w:bottom w:val="single" w:sz="6" w:space="0" w:color="auto"/>
            </w:tcBorders>
          </w:tcPr>
          <w:p w14:paraId="452777AE"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Intitulé du poste :</w:t>
            </w:r>
          </w:p>
          <w:p w14:paraId="16271C10" w14:textId="77777777" w:rsidR="00415802" w:rsidRPr="00710D65" w:rsidRDefault="00415802" w:rsidP="0054311B">
            <w:pPr>
              <w:suppressAutoHyphens/>
              <w:spacing w:before="60" w:after="60"/>
              <w:ind w:left="34" w:firstLine="4"/>
              <w:rPr>
                <w:rStyle w:val="Table"/>
                <w:rFonts w:asciiTheme="majorBidi" w:hAnsiTheme="majorBidi" w:cstheme="majorBidi"/>
                <w:b/>
                <w:bCs/>
                <w:iCs/>
                <w:sz w:val="24"/>
                <w:szCs w:val="24"/>
              </w:rPr>
            </w:pPr>
          </w:p>
        </w:tc>
        <w:tc>
          <w:tcPr>
            <w:tcW w:w="3971" w:type="dxa"/>
            <w:tcBorders>
              <w:top w:val="single" w:sz="6" w:space="0" w:color="auto"/>
              <w:left w:val="single" w:sz="6" w:space="0" w:color="auto"/>
              <w:bottom w:val="single" w:sz="6" w:space="0" w:color="auto"/>
              <w:right w:val="single" w:sz="6" w:space="0" w:color="auto"/>
            </w:tcBorders>
          </w:tcPr>
          <w:p w14:paraId="756C6115" w14:textId="77777777" w:rsidR="00415802" w:rsidRPr="00710D65" w:rsidRDefault="00415802" w:rsidP="0054311B">
            <w:pPr>
              <w:suppressAutoHyphens/>
              <w:spacing w:before="60" w:after="60"/>
              <w:ind w:left="34" w:firstLine="4"/>
              <w:jc w:val="left"/>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Années passées chez l’employeur actuel :</w:t>
            </w:r>
          </w:p>
        </w:tc>
      </w:tr>
    </w:tbl>
    <w:p w14:paraId="6B400B7C" w14:textId="77777777" w:rsidR="00415802" w:rsidRPr="00710D65" w:rsidRDefault="00415802" w:rsidP="00415802">
      <w:pPr>
        <w:suppressAutoHyphens/>
        <w:spacing w:before="120" w:after="120"/>
        <w:rPr>
          <w:rStyle w:val="Table"/>
          <w:rFonts w:asciiTheme="majorBidi" w:hAnsiTheme="majorBidi" w:cstheme="majorBidi"/>
          <w:iCs/>
          <w:sz w:val="24"/>
          <w:szCs w:val="24"/>
        </w:rPr>
      </w:pPr>
    </w:p>
    <w:p w14:paraId="13058125" w14:textId="77777777" w:rsidR="00415802" w:rsidRPr="00710D65" w:rsidRDefault="00415802" w:rsidP="00415802">
      <w:pPr>
        <w:rPr>
          <w:rStyle w:val="Table"/>
          <w:rFonts w:asciiTheme="majorBidi" w:hAnsiTheme="majorBidi" w:cstheme="majorBidi"/>
          <w:iCs/>
          <w:sz w:val="24"/>
          <w:szCs w:val="24"/>
        </w:rPr>
      </w:pPr>
      <w:r w:rsidRPr="00710D65">
        <w:rPr>
          <w:rStyle w:val="Table"/>
          <w:rFonts w:asciiTheme="majorBidi" w:hAnsiTheme="majorBidi" w:cstheme="majorBidi"/>
          <w:iCs/>
          <w:sz w:val="24"/>
          <w:szCs w:val="24"/>
        </w:rPr>
        <w:br w:type="page"/>
      </w:r>
    </w:p>
    <w:p w14:paraId="55382DE6" w14:textId="77777777" w:rsidR="00415802" w:rsidRPr="00710D65" w:rsidRDefault="00415802" w:rsidP="00415802">
      <w:pPr>
        <w:suppressAutoHyphens/>
        <w:spacing w:before="120" w:after="120"/>
        <w:ind w:left="0" w:firstLine="0"/>
        <w:rPr>
          <w:rStyle w:val="Table"/>
          <w:rFonts w:asciiTheme="majorBidi" w:hAnsiTheme="majorBidi" w:cstheme="majorBidi"/>
          <w:iCs/>
          <w:sz w:val="24"/>
          <w:szCs w:val="24"/>
        </w:rPr>
      </w:pPr>
      <w:r w:rsidRPr="00710D65">
        <w:rPr>
          <w:rStyle w:val="Table"/>
          <w:rFonts w:asciiTheme="majorBidi" w:hAnsiTheme="majorBidi" w:cstheme="majorBidi"/>
          <w:iCs/>
          <w:sz w:val="24"/>
          <w:szCs w:val="24"/>
        </w:rPr>
        <w:lastRenderedPageBreak/>
        <w:t>Résumer l’expérience professionnelle dans l’ordre inversement chronologique. Indiquer l’expérience technique et de gestion pertinente au projet.</w:t>
      </w:r>
    </w:p>
    <w:p w14:paraId="6745B901" w14:textId="77777777" w:rsidR="00415802" w:rsidRPr="00710D65" w:rsidRDefault="00415802" w:rsidP="00415802">
      <w:pPr>
        <w:suppressAutoHyphens/>
        <w:spacing w:before="120" w:after="120"/>
        <w:rPr>
          <w:rStyle w:val="Table"/>
          <w:rFonts w:asciiTheme="majorBidi" w:hAnsiTheme="majorBidi" w:cstheme="majorBidi"/>
          <w:i/>
          <w:sz w:val="24"/>
          <w:szCs w:val="24"/>
        </w:rPr>
      </w:pPr>
    </w:p>
    <w:tbl>
      <w:tblPr>
        <w:tblW w:w="9379" w:type="dxa"/>
        <w:tblInd w:w="-8" w:type="dxa"/>
        <w:tblLayout w:type="fixed"/>
        <w:tblCellMar>
          <w:left w:w="72" w:type="dxa"/>
          <w:right w:w="72" w:type="dxa"/>
        </w:tblCellMar>
        <w:tblLook w:val="0000" w:firstRow="0" w:lastRow="0" w:firstColumn="0" w:lastColumn="0" w:noHBand="0" w:noVBand="0"/>
      </w:tblPr>
      <w:tblGrid>
        <w:gridCol w:w="1276"/>
        <w:gridCol w:w="1418"/>
        <w:gridCol w:w="3011"/>
        <w:gridCol w:w="3674"/>
      </w:tblGrid>
      <w:tr w:rsidR="00415802" w:rsidRPr="00710D65" w14:paraId="3D8AB736" w14:textId="77777777" w:rsidTr="0054311B">
        <w:trPr>
          <w:cantSplit/>
          <w:tblHeader/>
        </w:trPr>
        <w:tc>
          <w:tcPr>
            <w:tcW w:w="1276" w:type="dxa"/>
            <w:tcBorders>
              <w:top w:val="single" w:sz="6" w:space="0" w:color="auto"/>
              <w:left w:val="single" w:sz="6" w:space="0" w:color="auto"/>
            </w:tcBorders>
          </w:tcPr>
          <w:p w14:paraId="78D73D24" w14:textId="77777777" w:rsidR="00415802" w:rsidRPr="00710D65" w:rsidRDefault="00415802" w:rsidP="0054311B">
            <w:pPr>
              <w:suppressAutoHyphens/>
              <w:spacing w:before="60" w:after="60"/>
              <w:jc w:val="center"/>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Projet</w:t>
            </w:r>
          </w:p>
        </w:tc>
        <w:tc>
          <w:tcPr>
            <w:tcW w:w="1418" w:type="dxa"/>
            <w:tcBorders>
              <w:top w:val="single" w:sz="6" w:space="0" w:color="auto"/>
              <w:left w:val="single" w:sz="6" w:space="0" w:color="auto"/>
            </w:tcBorders>
          </w:tcPr>
          <w:p w14:paraId="74518FDA" w14:textId="77777777" w:rsidR="00415802" w:rsidRPr="00710D65" w:rsidRDefault="00415802" w:rsidP="0054311B">
            <w:pPr>
              <w:suppressAutoHyphens/>
              <w:spacing w:before="60" w:after="60"/>
              <w:jc w:val="center"/>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Rôle</w:t>
            </w:r>
          </w:p>
        </w:tc>
        <w:tc>
          <w:tcPr>
            <w:tcW w:w="3011" w:type="dxa"/>
            <w:tcBorders>
              <w:top w:val="single" w:sz="6" w:space="0" w:color="auto"/>
              <w:left w:val="single" w:sz="6" w:space="0" w:color="auto"/>
              <w:right w:val="single" w:sz="6" w:space="0" w:color="auto"/>
            </w:tcBorders>
          </w:tcPr>
          <w:p w14:paraId="78088F1C" w14:textId="77777777" w:rsidR="00415802" w:rsidRPr="00710D65" w:rsidRDefault="00415802" w:rsidP="0054311B">
            <w:pPr>
              <w:suppressAutoHyphens/>
              <w:spacing w:before="60" w:after="60"/>
              <w:jc w:val="center"/>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Durée d’engagement</w:t>
            </w:r>
          </w:p>
        </w:tc>
        <w:tc>
          <w:tcPr>
            <w:tcW w:w="3674" w:type="dxa"/>
            <w:tcBorders>
              <w:top w:val="single" w:sz="6" w:space="0" w:color="auto"/>
              <w:left w:val="single" w:sz="6" w:space="0" w:color="auto"/>
              <w:right w:val="single" w:sz="6" w:space="0" w:color="auto"/>
            </w:tcBorders>
          </w:tcPr>
          <w:p w14:paraId="7B671B2E" w14:textId="77777777" w:rsidR="00415802" w:rsidRPr="00710D65" w:rsidRDefault="00415802" w:rsidP="0054311B">
            <w:pPr>
              <w:suppressAutoHyphens/>
              <w:spacing w:before="60" w:after="60"/>
              <w:jc w:val="center"/>
              <w:rPr>
                <w:rStyle w:val="Table"/>
                <w:rFonts w:asciiTheme="majorBidi" w:hAnsiTheme="majorBidi" w:cstheme="majorBidi"/>
                <w:b/>
                <w:bCs/>
                <w:iCs/>
                <w:sz w:val="24"/>
                <w:szCs w:val="24"/>
              </w:rPr>
            </w:pPr>
            <w:r w:rsidRPr="00710D65">
              <w:rPr>
                <w:rStyle w:val="Table"/>
                <w:rFonts w:asciiTheme="majorBidi" w:hAnsiTheme="majorBidi" w:cstheme="majorBidi"/>
                <w:b/>
                <w:bCs/>
                <w:iCs/>
                <w:sz w:val="24"/>
                <w:szCs w:val="24"/>
              </w:rPr>
              <w:t xml:space="preserve">Expérience </w:t>
            </w:r>
            <w:r w:rsidRPr="00710D65">
              <w:rPr>
                <w:rStyle w:val="Table"/>
                <w:rFonts w:asciiTheme="majorBidi" w:hAnsiTheme="majorBidi" w:cstheme="majorBidi"/>
                <w:b/>
                <w:iCs/>
                <w:sz w:val="24"/>
                <w:szCs w:val="24"/>
              </w:rPr>
              <w:t>pertinente</w:t>
            </w:r>
          </w:p>
        </w:tc>
      </w:tr>
      <w:tr w:rsidR="00415802" w:rsidRPr="00710D65" w14:paraId="5E24B3E3" w14:textId="77777777" w:rsidTr="0054311B">
        <w:trPr>
          <w:cantSplit/>
        </w:trPr>
        <w:tc>
          <w:tcPr>
            <w:tcW w:w="1276" w:type="dxa"/>
            <w:tcBorders>
              <w:top w:val="single" w:sz="6" w:space="0" w:color="auto"/>
              <w:left w:val="single" w:sz="6" w:space="0" w:color="auto"/>
              <w:bottom w:val="single" w:sz="4" w:space="0" w:color="auto"/>
            </w:tcBorders>
          </w:tcPr>
          <w:p w14:paraId="0DA36411"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r w:rsidRPr="00710D65">
              <w:rPr>
                <w:rStyle w:val="Table"/>
                <w:rFonts w:asciiTheme="majorBidi" w:hAnsiTheme="majorBidi" w:cstheme="majorBidi"/>
                <w:i/>
                <w:sz w:val="24"/>
                <w:szCs w:val="24"/>
              </w:rPr>
              <w:t>[identifier le projet]</w:t>
            </w:r>
          </w:p>
        </w:tc>
        <w:tc>
          <w:tcPr>
            <w:tcW w:w="1418" w:type="dxa"/>
            <w:tcBorders>
              <w:top w:val="single" w:sz="6" w:space="0" w:color="auto"/>
              <w:left w:val="single" w:sz="6" w:space="0" w:color="auto"/>
              <w:bottom w:val="single" w:sz="4" w:space="0" w:color="auto"/>
            </w:tcBorders>
          </w:tcPr>
          <w:p w14:paraId="5042A4A9"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r w:rsidRPr="00710D65">
              <w:rPr>
                <w:rStyle w:val="Table"/>
                <w:rFonts w:asciiTheme="majorBidi" w:hAnsiTheme="majorBidi" w:cstheme="majorBidi"/>
                <w:i/>
                <w:sz w:val="24"/>
                <w:szCs w:val="24"/>
              </w:rPr>
              <w:t>[Rôle et responsabilités sur le projet]</w:t>
            </w:r>
          </w:p>
        </w:tc>
        <w:tc>
          <w:tcPr>
            <w:tcW w:w="3011" w:type="dxa"/>
            <w:tcBorders>
              <w:top w:val="single" w:sz="6" w:space="0" w:color="auto"/>
              <w:left w:val="single" w:sz="6" w:space="0" w:color="auto"/>
              <w:bottom w:val="single" w:sz="4" w:space="0" w:color="auto"/>
              <w:right w:val="single" w:sz="6" w:space="0" w:color="auto"/>
            </w:tcBorders>
          </w:tcPr>
          <w:p w14:paraId="27B3C1FC"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r w:rsidRPr="00710D65">
              <w:rPr>
                <w:rStyle w:val="Table"/>
                <w:rFonts w:asciiTheme="majorBidi" w:hAnsiTheme="majorBidi" w:cstheme="majorBidi"/>
                <w:i/>
                <w:sz w:val="24"/>
                <w:szCs w:val="24"/>
              </w:rPr>
              <w:t>[durée sur le projet]</w:t>
            </w:r>
          </w:p>
        </w:tc>
        <w:tc>
          <w:tcPr>
            <w:tcW w:w="3674" w:type="dxa"/>
            <w:tcBorders>
              <w:top w:val="single" w:sz="6" w:space="0" w:color="auto"/>
              <w:left w:val="single" w:sz="6" w:space="0" w:color="auto"/>
              <w:bottom w:val="single" w:sz="4" w:space="0" w:color="auto"/>
              <w:right w:val="single" w:sz="6" w:space="0" w:color="auto"/>
            </w:tcBorders>
          </w:tcPr>
          <w:p w14:paraId="3625AB2D"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r w:rsidRPr="00710D65">
              <w:rPr>
                <w:rStyle w:val="Table"/>
                <w:rFonts w:asciiTheme="majorBidi" w:hAnsiTheme="majorBidi" w:cstheme="majorBidi"/>
                <w:i/>
                <w:sz w:val="24"/>
                <w:szCs w:val="24"/>
              </w:rPr>
              <w:t>[décrire l’expérience pertinente au poste prévu]</w:t>
            </w:r>
          </w:p>
        </w:tc>
      </w:tr>
      <w:tr w:rsidR="00415802" w:rsidRPr="00710D65" w14:paraId="3CED4C8F" w14:textId="77777777" w:rsidTr="0054311B">
        <w:trPr>
          <w:cantSplit/>
        </w:trPr>
        <w:tc>
          <w:tcPr>
            <w:tcW w:w="1276" w:type="dxa"/>
            <w:tcBorders>
              <w:top w:val="single" w:sz="4" w:space="0" w:color="auto"/>
              <w:left w:val="single" w:sz="4" w:space="0" w:color="auto"/>
              <w:bottom w:val="single" w:sz="4" w:space="0" w:color="auto"/>
              <w:right w:val="single" w:sz="4" w:space="0" w:color="auto"/>
            </w:tcBorders>
          </w:tcPr>
          <w:p w14:paraId="411603CD"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49C9E60"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3011" w:type="dxa"/>
            <w:tcBorders>
              <w:top w:val="single" w:sz="4" w:space="0" w:color="auto"/>
              <w:left w:val="single" w:sz="4" w:space="0" w:color="auto"/>
              <w:bottom w:val="single" w:sz="4" w:space="0" w:color="auto"/>
              <w:right w:val="single" w:sz="4" w:space="0" w:color="auto"/>
            </w:tcBorders>
          </w:tcPr>
          <w:p w14:paraId="0774869F"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3674" w:type="dxa"/>
            <w:tcBorders>
              <w:top w:val="single" w:sz="4" w:space="0" w:color="auto"/>
              <w:left w:val="single" w:sz="4" w:space="0" w:color="auto"/>
              <w:bottom w:val="single" w:sz="4" w:space="0" w:color="auto"/>
              <w:right w:val="single" w:sz="4" w:space="0" w:color="auto"/>
            </w:tcBorders>
          </w:tcPr>
          <w:p w14:paraId="1C5D28A7"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r>
      <w:tr w:rsidR="00415802" w:rsidRPr="00710D65" w14:paraId="2B41B168" w14:textId="77777777" w:rsidTr="0054311B">
        <w:trPr>
          <w:cantSplit/>
        </w:trPr>
        <w:tc>
          <w:tcPr>
            <w:tcW w:w="1276" w:type="dxa"/>
            <w:tcBorders>
              <w:top w:val="single" w:sz="4" w:space="0" w:color="auto"/>
              <w:left w:val="single" w:sz="4" w:space="0" w:color="auto"/>
              <w:bottom w:val="single" w:sz="4" w:space="0" w:color="auto"/>
              <w:right w:val="single" w:sz="4" w:space="0" w:color="auto"/>
            </w:tcBorders>
          </w:tcPr>
          <w:p w14:paraId="769EE522"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8C94BBA"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3011" w:type="dxa"/>
            <w:tcBorders>
              <w:top w:val="single" w:sz="4" w:space="0" w:color="auto"/>
              <w:left w:val="single" w:sz="4" w:space="0" w:color="auto"/>
              <w:bottom w:val="single" w:sz="4" w:space="0" w:color="auto"/>
              <w:right w:val="single" w:sz="4" w:space="0" w:color="auto"/>
            </w:tcBorders>
          </w:tcPr>
          <w:p w14:paraId="6D6AFA81"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c>
          <w:tcPr>
            <w:tcW w:w="3674" w:type="dxa"/>
            <w:tcBorders>
              <w:top w:val="single" w:sz="4" w:space="0" w:color="auto"/>
              <w:left w:val="single" w:sz="4" w:space="0" w:color="auto"/>
              <w:bottom w:val="single" w:sz="4" w:space="0" w:color="auto"/>
              <w:right w:val="single" w:sz="4" w:space="0" w:color="auto"/>
            </w:tcBorders>
          </w:tcPr>
          <w:p w14:paraId="3C192232" w14:textId="77777777" w:rsidR="00415802" w:rsidRPr="00710D65" w:rsidRDefault="00415802" w:rsidP="0054311B">
            <w:pPr>
              <w:suppressAutoHyphens/>
              <w:spacing w:before="60" w:after="60"/>
              <w:ind w:left="0" w:firstLine="0"/>
              <w:jc w:val="left"/>
              <w:rPr>
                <w:rStyle w:val="Table"/>
                <w:rFonts w:asciiTheme="majorBidi" w:hAnsiTheme="majorBidi" w:cstheme="majorBidi"/>
                <w:i/>
                <w:sz w:val="24"/>
                <w:szCs w:val="24"/>
              </w:rPr>
            </w:pPr>
          </w:p>
        </w:tc>
      </w:tr>
    </w:tbl>
    <w:p w14:paraId="123FA313" w14:textId="77777777" w:rsidR="00415802" w:rsidRPr="00710D65" w:rsidRDefault="00415802" w:rsidP="00415802">
      <w:pPr>
        <w:pStyle w:val="Style11"/>
        <w:spacing w:before="120" w:after="120"/>
        <w:rPr>
          <w:rFonts w:asciiTheme="majorBidi" w:hAnsiTheme="majorBidi" w:cstheme="majorBidi"/>
          <w:i/>
          <w:sz w:val="24"/>
          <w:szCs w:val="24"/>
          <w:lang w:val="fr-FR"/>
        </w:rPr>
      </w:pPr>
    </w:p>
    <w:p w14:paraId="2E5FBD89" w14:textId="77777777" w:rsidR="00415802" w:rsidRPr="00710D65" w:rsidRDefault="00415802" w:rsidP="00415802">
      <w:pPr>
        <w:spacing w:before="120" w:after="120"/>
        <w:jc w:val="center"/>
        <w:rPr>
          <w:rFonts w:asciiTheme="majorBidi" w:hAnsiTheme="majorBidi" w:cstheme="majorBidi"/>
          <w:b/>
          <w:sz w:val="32"/>
          <w:szCs w:val="32"/>
        </w:rPr>
      </w:pPr>
      <w:r w:rsidRPr="00710D65">
        <w:rPr>
          <w:rFonts w:asciiTheme="majorBidi" w:hAnsiTheme="majorBidi" w:cstheme="majorBidi"/>
          <w:b/>
          <w:sz w:val="32"/>
          <w:szCs w:val="32"/>
        </w:rPr>
        <w:t>Déclaration</w:t>
      </w:r>
    </w:p>
    <w:p w14:paraId="29F6FC00" w14:textId="77777777" w:rsidR="00415802" w:rsidRPr="00710D65" w:rsidRDefault="00415802" w:rsidP="00415802">
      <w:pPr>
        <w:spacing w:after="120"/>
        <w:ind w:left="0" w:firstLine="0"/>
        <w:rPr>
          <w:rFonts w:asciiTheme="majorBidi" w:hAnsiTheme="majorBidi" w:cstheme="majorBidi"/>
          <w:szCs w:val="24"/>
        </w:rPr>
      </w:pPr>
      <w:r w:rsidRPr="00710D65">
        <w:rPr>
          <w:rFonts w:asciiTheme="majorBidi" w:hAnsiTheme="majorBidi" w:cstheme="majorBidi"/>
          <w:szCs w:val="24"/>
        </w:rPr>
        <w:t xml:space="preserve">Je soussigné </w:t>
      </w:r>
      <w:r w:rsidRPr="00710D65">
        <w:rPr>
          <w:rFonts w:cs="Arial"/>
          <w:i/>
        </w:rPr>
        <w:t>[insérer soit « Le Représentant de l’Entrepreneur » soit « Le Personnel Clé selon le cas</w:t>
      </w:r>
      <w:r w:rsidRPr="00710D65">
        <w:rPr>
          <w:i/>
          <w:color w:val="000000" w:themeColor="text1"/>
        </w:rPr>
        <w:t>]</w:t>
      </w:r>
      <w:r w:rsidRPr="00710D65">
        <w:rPr>
          <w:color w:val="000000" w:themeColor="text1"/>
        </w:rPr>
        <w:t xml:space="preserve"> </w:t>
      </w:r>
      <w:r w:rsidRPr="00710D65">
        <w:rPr>
          <w:rFonts w:asciiTheme="majorBidi" w:hAnsiTheme="majorBidi" w:cstheme="majorBidi"/>
          <w:szCs w:val="24"/>
        </w:rPr>
        <w:t>certifie que les renseignements contenus dans le Formulaire PER-2 décrivent fidèlement ma personne, mes qualifications et mon expérience.</w:t>
      </w:r>
    </w:p>
    <w:p w14:paraId="032E4D91" w14:textId="77777777" w:rsidR="00415802" w:rsidRPr="00710D65" w:rsidRDefault="00415802" w:rsidP="00415802">
      <w:pPr>
        <w:spacing w:after="120"/>
        <w:ind w:left="0" w:firstLine="0"/>
        <w:rPr>
          <w:rFonts w:asciiTheme="majorBidi" w:hAnsiTheme="majorBidi" w:cstheme="majorBidi"/>
          <w:szCs w:val="24"/>
        </w:rPr>
      </w:pPr>
      <w:r w:rsidRPr="00710D65">
        <w:rPr>
          <w:rFonts w:asciiTheme="majorBidi" w:hAnsiTheme="majorBidi" w:cstheme="majorBidi"/>
          <w:szCs w:val="24"/>
        </w:rPr>
        <w:t>Je confirme que je suis disponible comme certifié ci-après et le serai durant la période d’engagement sur le poste qui m’est destiné, comme indiqué dans l’Offre :</w:t>
      </w:r>
    </w:p>
    <w:tbl>
      <w:tblPr>
        <w:tblW w:w="91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3613"/>
        <w:gridCol w:w="5487"/>
      </w:tblGrid>
      <w:tr w:rsidR="00415802" w:rsidRPr="00710D65" w14:paraId="7D44C61A" w14:textId="77777777" w:rsidTr="0054311B">
        <w:trPr>
          <w:cantSplit/>
        </w:trPr>
        <w:tc>
          <w:tcPr>
            <w:tcW w:w="3613" w:type="dxa"/>
          </w:tcPr>
          <w:p w14:paraId="226264AE" w14:textId="77777777" w:rsidR="00415802" w:rsidRPr="00710D65" w:rsidRDefault="00415802" w:rsidP="0054311B">
            <w:pPr>
              <w:suppressAutoHyphens/>
              <w:spacing w:before="60" w:after="60"/>
              <w:ind w:left="33" w:firstLine="0"/>
              <w:rPr>
                <w:rStyle w:val="Table"/>
                <w:rFonts w:asciiTheme="majorBidi" w:hAnsiTheme="majorBidi" w:cstheme="majorBidi"/>
                <w:b/>
                <w:color w:val="000000"/>
                <w:sz w:val="24"/>
                <w:szCs w:val="24"/>
              </w:rPr>
            </w:pPr>
            <w:r w:rsidRPr="00710D65">
              <w:rPr>
                <w:rStyle w:val="Table"/>
                <w:rFonts w:asciiTheme="majorBidi" w:hAnsiTheme="majorBidi" w:cstheme="majorBidi"/>
                <w:b/>
                <w:color w:val="000000"/>
                <w:sz w:val="24"/>
                <w:szCs w:val="24"/>
              </w:rPr>
              <w:t>Engagement</w:t>
            </w:r>
          </w:p>
        </w:tc>
        <w:tc>
          <w:tcPr>
            <w:tcW w:w="5487" w:type="dxa"/>
          </w:tcPr>
          <w:p w14:paraId="33BD391C" w14:textId="77777777" w:rsidR="00415802" w:rsidRPr="00710D65" w:rsidRDefault="00415802" w:rsidP="0054311B">
            <w:pPr>
              <w:suppressAutoHyphens/>
              <w:spacing w:before="60" w:after="60"/>
              <w:ind w:left="33" w:firstLine="0"/>
              <w:rPr>
                <w:rStyle w:val="Table"/>
                <w:rFonts w:asciiTheme="majorBidi" w:hAnsiTheme="majorBidi" w:cstheme="majorBidi"/>
                <w:b/>
                <w:color w:val="000000"/>
                <w:sz w:val="24"/>
                <w:szCs w:val="24"/>
              </w:rPr>
            </w:pPr>
            <w:r w:rsidRPr="00710D65">
              <w:rPr>
                <w:rStyle w:val="Table"/>
                <w:rFonts w:asciiTheme="majorBidi" w:hAnsiTheme="majorBidi" w:cstheme="majorBidi"/>
                <w:b/>
                <w:color w:val="000000"/>
                <w:sz w:val="24"/>
                <w:szCs w:val="24"/>
              </w:rPr>
              <w:t>Détails</w:t>
            </w:r>
          </w:p>
        </w:tc>
      </w:tr>
      <w:tr w:rsidR="00415802" w:rsidRPr="00710D65" w14:paraId="19136631" w14:textId="77777777" w:rsidTr="0054311B">
        <w:trPr>
          <w:cantSplit/>
        </w:trPr>
        <w:tc>
          <w:tcPr>
            <w:tcW w:w="3613" w:type="dxa"/>
          </w:tcPr>
          <w:p w14:paraId="5270D8F7" w14:textId="77777777" w:rsidR="00415802" w:rsidRPr="00710D65" w:rsidRDefault="00415802" w:rsidP="0054311B">
            <w:pPr>
              <w:suppressAutoHyphens/>
              <w:spacing w:before="60" w:after="60"/>
              <w:ind w:left="33" w:firstLine="0"/>
              <w:jc w:val="left"/>
              <w:rPr>
                <w:rStyle w:val="Table"/>
                <w:rFonts w:asciiTheme="majorBidi" w:hAnsiTheme="majorBidi" w:cstheme="majorBidi"/>
                <w:b/>
                <w:color w:val="000000"/>
                <w:sz w:val="24"/>
                <w:szCs w:val="24"/>
              </w:rPr>
            </w:pPr>
            <w:r w:rsidRPr="00710D65">
              <w:rPr>
                <w:rStyle w:val="Table"/>
                <w:rFonts w:asciiTheme="majorBidi" w:hAnsiTheme="majorBidi" w:cstheme="majorBidi"/>
                <w:b/>
                <w:color w:val="000000"/>
                <w:sz w:val="24"/>
                <w:szCs w:val="24"/>
              </w:rPr>
              <w:t xml:space="preserve">Disponibilité pour la durée </w:t>
            </w:r>
            <w:r w:rsidRPr="00710D65">
              <w:rPr>
                <w:rStyle w:val="Table"/>
                <w:rFonts w:asciiTheme="majorBidi" w:hAnsiTheme="majorBidi" w:cstheme="majorBidi"/>
                <w:b/>
                <w:color w:val="000000"/>
                <w:sz w:val="24"/>
                <w:szCs w:val="24"/>
              </w:rPr>
              <w:br/>
              <w:t>du Marché :</w:t>
            </w:r>
          </w:p>
        </w:tc>
        <w:tc>
          <w:tcPr>
            <w:tcW w:w="5487" w:type="dxa"/>
          </w:tcPr>
          <w:p w14:paraId="4E406FF2" w14:textId="77777777" w:rsidR="00415802" w:rsidRPr="00710D65" w:rsidRDefault="00415802" w:rsidP="0054311B">
            <w:pPr>
              <w:ind w:left="33" w:firstLine="0"/>
              <w:rPr>
                <w:rFonts w:asciiTheme="majorBidi" w:hAnsiTheme="majorBidi" w:cstheme="majorBidi"/>
                <w:i/>
                <w:szCs w:val="24"/>
              </w:rPr>
            </w:pPr>
            <w:r w:rsidRPr="00710D65">
              <w:rPr>
                <w:rFonts w:asciiTheme="majorBidi" w:hAnsiTheme="majorBidi" w:cstheme="majorBidi"/>
                <w:i/>
                <w:szCs w:val="24"/>
              </w:rPr>
              <w:t>[insérer la période (dates de début et de fin) pendant laquelle le personnel clé est disponible pour ce marché]</w:t>
            </w:r>
          </w:p>
        </w:tc>
      </w:tr>
      <w:tr w:rsidR="00415802" w:rsidRPr="00710D65" w14:paraId="2DB00AC8" w14:textId="77777777" w:rsidTr="0054311B">
        <w:trPr>
          <w:cantSplit/>
        </w:trPr>
        <w:tc>
          <w:tcPr>
            <w:tcW w:w="3613" w:type="dxa"/>
          </w:tcPr>
          <w:p w14:paraId="18442006" w14:textId="77777777" w:rsidR="00415802" w:rsidRPr="00710D65" w:rsidRDefault="00415802" w:rsidP="0054311B">
            <w:pPr>
              <w:suppressAutoHyphens/>
              <w:spacing w:before="60" w:after="60"/>
              <w:ind w:left="33" w:firstLine="0"/>
              <w:jc w:val="left"/>
              <w:rPr>
                <w:rStyle w:val="Table"/>
                <w:rFonts w:asciiTheme="majorBidi" w:hAnsiTheme="majorBidi" w:cstheme="majorBidi"/>
                <w:b/>
                <w:color w:val="000000"/>
                <w:sz w:val="24"/>
                <w:szCs w:val="24"/>
              </w:rPr>
            </w:pPr>
            <w:r w:rsidRPr="00710D65">
              <w:rPr>
                <w:rStyle w:val="Table"/>
                <w:rFonts w:asciiTheme="majorBidi" w:hAnsiTheme="majorBidi" w:cstheme="majorBidi"/>
                <w:b/>
                <w:color w:val="000000"/>
                <w:sz w:val="24"/>
                <w:szCs w:val="24"/>
              </w:rPr>
              <w:t>Durée :</w:t>
            </w:r>
          </w:p>
        </w:tc>
        <w:tc>
          <w:tcPr>
            <w:tcW w:w="5487" w:type="dxa"/>
          </w:tcPr>
          <w:p w14:paraId="088D3ED4" w14:textId="77777777" w:rsidR="00415802" w:rsidRPr="00710D65" w:rsidRDefault="00415802" w:rsidP="0054311B">
            <w:pPr>
              <w:ind w:left="33" w:firstLine="0"/>
              <w:rPr>
                <w:rFonts w:asciiTheme="majorBidi" w:hAnsiTheme="majorBidi" w:cstheme="majorBidi"/>
                <w:i/>
                <w:szCs w:val="24"/>
              </w:rPr>
            </w:pPr>
            <w:r w:rsidRPr="00710D65">
              <w:rPr>
                <w:rFonts w:asciiTheme="majorBidi" w:hAnsiTheme="majorBidi" w:cstheme="majorBidi"/>
                <w:i/>
                <w:szCs w:val="24"/>
              </w:rPr>
              <w:t>[insérer le nombre de jours/semaines/mois pendant lequel le personnel clé est disponible]</w:t>
            </w:r>
          </w:p>
        </w:tc>
      </w:tr>
    </w:tbl>
    <w:p w14:paraId="559A643C" w14:textId="77777777" w:rsidR="00415802" w:rsidRPr="00710D65" w:rsidRDefault="00415802" w:rsidP="00415802">
      <w:pPr>
        <w:spacing w:before="120" w:after="120"/>
        <w:rPr>
          <w:rFonts w:asciiTheme="majorBidi" w:hAnsiTheme="majorBidi" w:cstheme="majorBidi"/>
          <w:szCs w:val="24"/>
        </w:rPr>
      </w:pPr>
      <w:r w:rsidRPr="00710D65">
        <w:rPr>
          <w:rFonts w:asciiTheme="majorBidi" w:hAnsiTheme="majorBidi" w:cstheme="majorBidi"/>
          <w:szCs w:val="24"/>
        </w:rPr>
        <w:t>Je reconnais que toute fausse déclaration ou omission dans le présent formulaire :</w:t>
      </w:r>
    </w:p>
    <w:p w14:paraId="1F0439E0" w14:textId="77777777" w:rsidR="00415802" w:rsidRPr="00710D65" w:rsidRDefault="00415802" w:rsidP="00AE5014">
      <w:pPr>
        <w:numPr>
          <w:ilvl w:val="0"/>
          <w:numId w:val="29"/>
        </w:numPr>
        <w:spacing w:after="120"/>
        <w:rPr>
          <w:rFonts w:asciiTheme="majorBidi" w:hAnsiTheme="majorBidi" w:cstheme="majorBidi"/>
          <w:szCs w:val="24"/>
        </w:rPr>
      </w:pPr>
      <w:r w:rsidRPr="00710D65">
        <w:rPr>
          <w:rFonts w:asciiTheme="majorBidi" w:hAnsiTheme="majorBidi" w:cstheme="majorBidi"/>
          <w:szCs w:val="24"/>
        </w:rPr>
        <w:t>être prise en compte lors de l’évaluation de l’Offre ;</w:t>
      </w:r>
    </w:p>
    <w:p w14:paraId="002D0552" w14:textId="77777777" w:rsidR="00415802" w:rsidRPr="00710D65" w:rsidRDefault="00415802" w:rsidP="00AE5014">
      <w:pPr>
        <w:numPr>
          <w:ilvl w:val="0"/>
          <w:numId w:val="29"/>
        </w:numPr>
        <w:spacing w:after="120"/>
        <w:rPr>
          <w:rFonts w:asciiTheme="majorBidi" w:hAnsiTheme="majorBidi" w:cstheme="majorBidi"/>
          <w:szCs w:val="24"/>
        </w:rPr>
      </w:pPr>
      <w:r w:rsidRPr="00710D65">
        <w:rPr>
          <w:rFonts w:asciiTheme="majorBidi" w:hAnsiTheme="majorBidi" w:cstheme="majorBidi"/>
          <w:szCs w:val="24"/>
        </w:rPr>
        <w:t>entrainer ma disqualification de l’Offre ;</w:t>
      </w:r>
    </w:p>
    <w:p w14:paraId="5A31BE14" w14:textId="77777777" w:rsidR="00415802" w:rsidRPr="00710D65" w:rsidRDefault="00415802" w:rsidP="00AE5014">
      <w:pPr>
        <w:numPr>
          <w:ilvl w:val="0"/>
          <w:numId w:val="29"/>
        </w:numPr>
        <w:spacing w:after="120"/>
        <w:rPr>
          <w:rFonts w:asciiTheme="majorBidi" w:hAnsiTheme="majorBidi" w:cstheme="majorBidi"/>
          <w:szCs w:val="24"/>
        </w:rPr>
      </w:pPr>
      <w:r w:rsidRPr="00710D65">
        <w:rPr>
          <w:rFonts w:asciiTheme="majorBidi" w:hAnsiTheme="majorBidi" w:cstheme="majorBidi"/>
          <w:szCs w:val="24"/>
        </w:rPr>
        <w:t>entrainer ma congédiation du marché.</w:t>
      </w:r>
    </w:p>
    <w:p w14:paraId="4155F450" w14:textId="77777777" w:rsidR="00415802" w:rsidRPr="00710D65" w:rsidRDefault="00415802" w:rsidP="00415802">
      <w:pPr>
        <w:tabs>
          <w:tab w:val="left" w:leader="underscore" w:pos="9214"/>
        </w:tabs>
        <w:spacing w:before="240" w:after="120"/>
        <w:rPr>
          <w:rFonts w:asciiTheme="majorBidi" w:hAnsiTheme="majorBidi" w:cstheme="majorBidi"/>
          <w:b/>
          <w:bCs/>
          <w:szCs w:val="24"/>
        </w:rPr>
      </w:pPr>
      <w:r w:rsidRPr="00710D65">
        <w:rPr>
          <w:rFonts w:asciiTheme="majorBidi" w:hAnsiTheme="majorBidi" w:cstheme="majorBidi"/>
          <w:b/>
          <w:bCs/>
          <w:szCs w:val="24"/>
        </w:rPr>
        <w:t>Nom du Personnel Clé :</w:t>
      </w:r>
      <w:r w:rsidRPr="00710D65">
        <w:rPr>
          <w:rFonts w:asciiTheme="majorBidi" w:hAnsiTheme="majorBidi" w:cstheme="majorBidi"/>
          <w:szCs w:val="24"/>
        </w:rPr>
        <w:t xml:space="preserve"> </w:t>
      </w:r>
      <w:r w:rsidRPr="00710D65">
        <w:rPr>
          <w:rFonts w:asciiTheme="majorBidi" w:hAnsiTheme="majorBidi" w:cstheme="majorBidi"/>
          <w:b/>
          <w:bCs/>
          <w:i/>
          <w:szCs w:val="24"/>
        </w:rPr>
        <w:t>[insérer le nom]</w:t>
      </w:r>
      <w:r w:rsidRPr="00710D65">
        <w:rPr>
          <w:rFonts w:asciiTheme="majorBidi" w:hAnsiTheme="majorBidi" w:cstheme="majorBidi"/>
          <w:b/>
          <w:bCs/>
          <w:i/>
          <w:szCs w:val="24"/>
        </w:rPr>
        <w:tab/>
      </w:r>
    </w:p>
    <w:p w14:paraId="198A6A45" w14:textId="77777777" w:rsidR="00415802" w:rsidRPr="00710D65" w:rsidRDefault="00415802" w:rsidP="00415802">
      <w:pPr>
        <w:tabs>
          <w:tab w:val="left" w:leader="underscore" w:pos="9214"/>
        </w:tabs>
        <w:spacing w:before="240" w:after="120"/>
        <w:rPr>
          <w:rFonts w:asciiTheme="majorBidi" w:hAnsiTheme="majorBidi" w:cstheme="majorBidi"/>
          <w:b/>
          <w:szCs w:val="24"/>
        </w:rPr>
      </w:pPr>
      <w:r w:rsidRPr="00710D65">
        <w:rPr>
          <w:rFonts w:asciiTheme="majorBidi" w:hAnsiTheme="majorBidi" w:cstheme="majorBidi"/>
          <w:b/>
          <w:szCs w:val="24"/>
        </w:rPr>
        <w:t>Signature :</w:t>
      </w:r>
      <w:r w:rsidRPr="00710D65">
        <w:rPr>
          <w:rFonts w:asciiTheme="majorBidi" w:hAnsiTheme="majorBidi" w:cstheme="majorBidi"/>
          <w:b/>
          <w:szCs w:val="24"/>
        </w:rPr>
        <w:tab/>
      </w:r>
    </w:p>
    <w:p w14:paraId="6E1B9E4C" w14:textId="77777777" w:rsidR="00415802" w:rsidRPr="00710D65" w:rsidRDefault="00415802" w:rsidP="00415802">
      <w:pPr>
        <w:tabs>
          <w:tab w:val="left" w:leader="underscore" w:pos="9214"/>
        </w:tabs>
        <w:spacing w:before="240" w:after="120"/>
        <w:rPr>
          <w:rFonts w:asciiTheme="majorBidi" w:hAnsiTheme="majorBidi" w:cstheme="majorBidi"/>
          <w:b/>
          <w:szCs w:val="24"/>
        </w:rPr>
      </w:pPr>
      <w:r w:rsidRPr="00710D65">
        <w:rPr>
          <w:rFonts w:asciiTheme="majorBidi" w:hAnsiTheme="majorBidi" w:cstheme="majorBidi"/>
          <w:b/>
          <w:szCs w:val="24"/>
        </w:rPr>
        <w:t xml:space="preserve">Date : </w:t>
      </w:r>
      <w:r w:rsidRPr="00710D65">
        <w:rPr>
          <w:rFonts w:asciiTheme="majorBidi" w:hAnsiTheme="majorBidi" w:cstheme="majorBidi"/>
          <w:b/>
          <w:i/>
          <w:iCs/>
          <w:szCs w:val="24"/>
        </w:rPr>
        <w:t>[jour/mois/année]</w:t>
      </w:r>
      <w:r w:rsidRPr="00710D65">
        <w:rPr>
          <w:rFonts w:asciiTheme="majorBidi" w:hAnsiTheme="majorBidi" w:cstheme="majorBidi"/>
          <w:b/>
          <w:i/>
          <w:iCs/>
          <w:szCs w:val="24"/>
        </w:rPr>
        <w:tab/>
      </w:r>
    </w:p>
    <w:p w14:paraId="3494C385" w14:textId="77777777" w:rsidR="00415802" w:rsidRPr="00710D65" w:rsidRDefault="00415802" w:rsidP="00415802">
      <w:pPr>
        <w:tabs>
          <w:tab w:val="left" w:leader="underscore" w:pos="9214"/>
        </w:tabs>
        <w:spacing w:before="240" w:after="120"/>
        <w:rPr>
          <w:rFonts w:asciiTheme="majorBidi" w:hAnsiTheme="majorBidi" w:cstheme="majorBidi"/>
          <w:b/>
          <w:bCs/>
          <w:szCs w:val="24"/>
        </w:rPr>
      </w:pPr>
      <w:r w:rsidRPr="00710D65">
        <w:rPr>
          <w:rFonts w:asciiTheme="majorBidi" w:hAnsiTheme="majorBidi" w:cstheme="majorBidi"/>
          <w:b/>
          <w:bCs/>
          <w:szCs w:val="24"/>
        </w:rPr>
        <w:t>Signature du Représentant autorisé du Soumissionnaire :</w:t>
      </w:r>
      <w:r w:rsidRPr="00710D65">
        <w:rPr>
          <w:rFonts w:asciiTheme="majorBidi" w:hAnsiTheme="majorBidi" w:cstheme="majorBidi"/>
          <w:b/>
          <w:bCs/>
          <w:szCs w:val="24"/>
        </w:rPr>
        <w:tab/>
      </w:r>
    </w:p>
    <w:p w14:paraId="4A1D8D2C" w14:textId="77777777" w:rsidR="00415802" w:rsidRPr="00710D65" w:rsidRDefault="00415802" w:rsidP="00415802">
      <w:pPr>
        <w:tabs>
          <w:tab w:val="left" w:leader="underscore" w:pos="9214"/>
        </w:tabs>
        <w:spacing w:before="240" w:after="120"/>
        <w:rPr>
          <w:rFonts w:asciiTheme="majorBidi" w:hAnsiTheme="majorBidi" w:cstheme="majorBidi"/>
          <w:b/>
          <w:szCs w:val="24"/>
        </w:rPr>
      </w:pPr>
      <w:r w:rsidRPr="00710D65">
        <w:rPr>
          <w:rFonts w:asciiTheme="majorBidi" w:hAnsiTheme="majorBidi" w:cstheme="majorBidi"/>
          <w:b/>
          <w:szCs w:val="24"/>
        </w:rPr>
        <w:t>Signature :</w:t>
      </w:r>
      <w:r w:rsidRPr="00710D65">
        <w:rPr>
          <w:rFonts w:asciiTheme="majorBidi" w:hAnsiTheme="majorBidi" w:cstheme="majorBidi"/>
          <w:b/>
          <w:szCs w:val="24"/>
        </w:rPr>
        <w:tab/>
      </w:r>
    </w:p>
    <w:p w14:paraId="59861D77" w14:textId="77777777" w:rsidR="00EB47C2" w:rsidRPr="00710D65" w:rsidRDefault="00415802" w:rsidP="00EB47C2">
      <w:r w:rsidRPr="00710D65">
        <w:rPr>
          <w:rFonts w:asciiTheme="majorBidi" w:hAnsiTheme="majorBidi" w:cstheme="majorBidi"/>
          <w:b/>
          <w:szCs w:val="24"/>
        </w:rPr>
        <w:t xml:space="preserve">Date : </w:t>
      </w:r>
      <w:r w:rsidRPr="00710D65">
        <w:rPr>
          <w:rFonts w:asciiTheme="majorBidi" w:hAnsiTheme="majorBidi" w:cstheme="majorBidi"/>
          <w:b/>
          <w:i/>
          <w:iCs/>
          <w:szCs w:val="24"/>
        </w:rPr>
        <w:t>[jour/mois/année]</w:t>
      </w:r>
      <w:r w:rsidRPr="00710D65">
        <w:rPr>
          <w:rFonts w:asciiTheme="majorBidi" w:hAnsiTheme="majorBidi" w:cstheme="majorBidi"/>
          <w:b/>
          <w:i/>
          <w:iCs/>
          <w:szCs w:val="24"/>
        </w:rPr>
        <w:tab/>
      </w:r>
      <w:r w:rsidR="00EB47C2" w:rsidRPr="00710D65">
        <w:br w:type="page"/>
      </w:r>
    </w:p>
    <w:p w14:paraId="09253A52" w14:textId="77777777" w:rsidR="00EB47C2" w:rsidRPr="00710D65" w:rsidRDefault="00EB47C2" w:rsidP="00FF7574">
      <w:pPr>
        <w:pStyle w:val="Sec4Head20"/>
      </w:pPr>
      <w:bookmarkStart w:id="85" w:name="_Toc207117240"/>
      <w:r w:rsidRPr="00710D65">
        <w:lastRenderedPageBreak/>
        <w:t>Déclaration relative à l’Engagement de main-d'œuvre locale</w:t>
      </w:r>
      <w:bookmarkEnd w:id="85"/>
    </w:p>
    <w:p w14:paraId="743B1854" w14:textId="77777777" w:rsidR="00EB47C2" w:rsidRPr="00710D65" w:rsidRDefault="00EB47C2" w:rsidP="00EB47C2">
      <w:pPr>
        <w:spacing w:after="120"/>
        <w:ind w:left="0" w:firstLine="0"/>
      </w:pPr>
      <w:r w:rsidRPr="00710D65">
        <w:t>La présente Déclaration relative à l'Engagement de main-d'œuvre locale expose l'approche et la méthodologie adoptées par le Soumissionnaire pour recruter de la main-d'œuvre locale [1] pendant l'exécution du marché, conformément à l'exigence spécifiée dans l'article 16.2(ii) des IS.</w:t>
      </w:r>
    </w:p>
    <w:p w14:paraId="1A2145BB" w14:textId="56B1EE9D" w:rsidR="00EB47C2" w:rsidRPr="00710D65" w:rsidRDefault="00EB47C2" w:rsidP="00EB47C2">
      <w:pPr>
        <w:spacing w:after="120"/>
        <w:ind w:left="0" w:firstLine="0"/>
      </w:pPr>
      <w:r w:rsidRPr="00710D65">
        <w:t>Lors de l'élaboration de la présente Déclaration d'Engagement, le Soumissionnaire s'efforcera de présenter son approche et sa méthodologie pour l'engagement de main-d'œuvre locale qu'il sera en mesure de fournir pendant l'exécution du contrat, et se conformera à l'exigence d'allouer au moins 30 % du coût total de la main-d'œuvre</w:t>
      </w:r>
      <w:r w:rsidR="00FE1A9F">
        <w:t xml:space="preserve"> </w:t>
      </w:r>
      <w:hyperlink r:id="rId83" w:anchor="_ftn2" w:history="1">
        <w:r w:rsidRPr="00710D65">
          <w:rPr>
            <w:rStyle w:val="Lienhypertexte"/>
          </w:rPr>
          <w:t>[2]</w:t>
        </w:r>
      </w:hyperlink>
      <w:r w:rsidRPr="00710D65">
        <w:t xml:space="preserve"> à la main-d'œuvre locale.</w:t>
      </w:r>
      <w:r w:rsidR="00FE1A9F">
        <w:t xml:space="preserve"> Le Soumissionnaire se réfèrera au plan de gestion de la main d’œuvre (PGMO) déjà élaboré par le maitre d’ouvrage.</w:t>
      </w:r>
      <w:r w:rsidRPr="00710D65">
        <w:t xml:space="preserve"> La présente déclaration de méthode fera partie intégrante du contrat et sera mise à jour si nécessaire pendant l'exécution du marché, sous réserve de l'approbation du Maître d’Œuvre.</w:t>
      </w:r>
      <w:r w:rsidR="00FE1A9F">
        <w:t xml:space="preserve"> </w:t>
      </w:r>
    </w:p>
    <w:p w14:paraId="097CCA1D" w14:textId="77777777" w:rsidR="00EB47C2" w:rsidRPr="00710D65" w:rsidRDefault="00EB47C2" w:rsidP="00EB47C2">
      <w:pPr>
        <w:spacing w:after="120"/>
        <w:ind w:left="0" w:firstLine="0"/>
      </w:pPr>
      <w:r w:rsidRPr="00710D65">
        <w:t>L'approche et la méthodologie du Soumissionnaire pour l'engagement de main-d'œuvre locale comprendront, sans s'y limiter, les aspects suivants :</w:t>
      </w:r>
    </w:p>
    <w:p w14:paraId="13627056" w14:textId="77777777" w:rsidR="00EB47C2" w:rsidRPr="00710D65" w:rsidRDefault="00EB47C2" w:rsidP="00EB47C2">
      <w:pPr>
        <w:numPr>
          <w:ilvl w:val="0"/>
          <w:numId w:val="376"/>
        </w:numPr>
        <w:spacing w:after="120"/>
      </w:pPr>
      <w:r w:rsidRPr="00710D65">
        <w:t>Le nombre total de travailleurs employés par catégorie de compétences, exprimé en équivalents temps plein (ETP)</w:t>
      </w:r>
      <w:hyperlink r:id="rId84" w:anchor="_ftn3" w:history="1">
        <w:r w:rsidRPr="00710D65">
          <w:rPr>
            <w:rStyle w:val="Lienhypertexte"/>
          </w:rPr>
          <w:t>[3]</w:t>
        </w:r>
      </w:hyperlink>
      <w:r w:rsidRPr="00710D65">
        <w:t xml:space="preserve"> pour la durée du marché. Veuillez utiliser la formule ci-dessous pour calculer l'ETP pour la durée du marché pour chaque catégorie de compétences </w:t>
      </w:r>
      <w:hyperlink r:id="rId85" w:anchor="_ftn4" w:history="1">
        <w:r w:rsidRPr="00710D65">
          <w:rPr>
            <w:rStyle w:val="Lienhypertexte"/>
          </w:rPr>
          <w:t>[4]</w:t>
        </w:r>
      </w:hyperlink>
      <w:r w:rsidRPr="00710D65">
        <w:t xml:space="preserve"> :</w:t>
      </w:r>
    </w:p>
    <w:p w14:paraId="427C56C1" w14:textId="62C79B50" w:rsidR="00EB47C2" w:rsidRPr="00710D65" w:rsidRDefault="006A71A3" w:rsidP="00EB47C2">
      <w:pPr>
        <w:ind w:left="720" w:firstLine="0"/>
      </w:pPr>
      <w:r w:rsidRPr="004C35A2">
        <w:rPr>
          <w:noProof/>
          <w:lang w:val="en-US" w:eastAsia="en-US"/>
        </w:rPr>
        <mc:AlternateContent>
          <mc:Choice Requires="wpg">
            <w:drawing>
              <wp:anchor distT="0" distB="0" distL="114300" distR="114300" simplePos="0" relativeHeight="251658241" behindDoc="0" locked="0" layoutInCell="1" allowOverlap="1" wp14:anchorId="4CF73EBF" wp14:editId="0A4060A0">
                <wp:simplePos x="0" y="0"/>
                <wp:positionH relativeFrom="margin">
                  <wp:align>left</wp:align>
                </wp:positionH>
                <wp:positionV relativeFrom="paragraph">
                  <wp:posOffset>34925</wp:posOffset>
                </wp:positionV>
                <wp:extent cx="6132195" cy="1019810"/>
                <wp:effectExtent l="0" t="0" r="1905" b="2540"/>
                <wp:wrapNone/>
                <wp:docPr id="49005664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2195" cy="1019810"/>
                          <a:chOff x="-659" y="76"/>
                          <a:chExt cx="61323" cy="10199"/>
                        </a:xfrm>
                      </wpg:grpSpPr>
                      <wpg:grpSp>
                        <wpg:cNvPr id="9200366" name="Group 2"/>
                        <wpg:cNvGrpSpPr>
                          <a:grpSpLocks/>
                        </wpg:cNvGrpSpPr>
                        <wpg:grpSpPr bwMode="auto">
                          <a:xfrm>
                            <a:off x="-659" y="76"/>
                            <a:ext cx="61323" cy="10199"/>
                            <a:chOff x="2895" y="-1713"/>
                            <a:chExt cx="61331" cy="10213"/>
                          </a:xfrm>
                        </wpg:grpSpPr>
                        <wps:wsp>
                          <wps:cNvPr id="671728799" name="Text Box 2"/>
                          <wps:cNvSpPr txBox="1">
                            <a:spLocks noChangeArrowheads="1"/>
                          </wps:cNvSpPr>
                          <wps:spPr bwMode="auto">
                            <a:xfrm>
                              <a:off x="22780" y="-1713"/>
                              <a:ext cx="37788" cy="5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6612F" w14:textId="77777777" w:rsidR="00EB47C2" w:rsidRPr="00710D65" w:rsidRDefault="00EB47C2" w:rsidP="00EB47C2">
                                <w:pPr>
                                  <w:jc w:val="center"/>
                                </w:pPr>
                                <w:r w:rsidRPr="00710D65">
                                  <w:t>Nombre total d'heures de travail estimé sur la durée du marché dans la catégorie de compétences</w:t>
                                </w:r>
                                <w:r w:rsidRPr="00710D65" w:rsidDel="00224EAA">
                                  <w:t xml:space="preserve"> </w:t>
                                </w:r>
                                <w:r w:rsidRPr="00710D65">
                                  <w:t>(X)</w:t>
                                </w:r>
                              </w:p>
                            </w:txbxContent>
                          </wps:txbx>
                          <wps:bodyPr rot="0" vert="horz" wrap="square" lIns="91440" tIns="45720" rIns="91440" bIns="45720" anchor="t" anchorCtr="0" upright="1">
                            <a:spAutoFit/>
                          </wps:bodyPr>
                        </wps:wsp>
                        <wps:wsp>
                          <wps:cNvPr id="842362339" name="Text Box 2"/>
                          <wps:cNvSpPr txBox="1">
                            <a:spLocks noChangeArrowheads="1"/>
                          </wps:cNvSpPr>
                          <wps:spPr bwMode="auto">
                            <a:xfrm>
                              <a:off x="19776" y="2802"/>
                              <a:ext cx="44450" cy="5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AB30E5" w14:textId="77777777" w:rsidR="00EB47C2" w:rsidRPr="00710D65" w:rsidRDefault="00EB47C2" w:rsidP="00EB47C2">
                                <w:pPr>
                                  <w:jc w:val="center"/>
                                </w:pPr>
                                <w:r w:rsidRPr="00710D65">
                                  <w:t>Nombre d'heures de travail à temps plein prévues estimées par an multiplié par la durée estimée du marché (en années)</w:t>
                                </w:r>
                              </w:p>
                            </w:txbxContent>
                          </wps:txbx>
                          <wps:bodyPr rot="0" vert="horz" wrap="square" lIns="91440" tIns="45720" rIns="91440" bIns="45720" anchor="t" anchorCtr="0" upright="1">
                            <a:spAutoFit/>
                          </wps:bodyPr>
                        </wps:wsp>
                        <wps:wsp>
                          <wps:cNvPr id="715589875" name="Text Box 2"/>
                          <wps:cNvSpPr txBox="1">
                            <a:spLocks noChangeArrowheads="1"/>
                          </wps:cNvSpPr>
                          <wps:spPr bwMode="auto">
                            <a:xfrm>
                              <a:off x="2895" y="658"/>
                              <a:ext cx="16972" cy="63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7FC5D1" w14:textId="77777777" w:rsidR="00EB47C2" w:rsidRPr="00710D65" w:rsidRDefault="00EB47C2" w:rsidP="00EB47C2">
                                <w:pPr>
                                  <w:ind w:left="0" w:firstLine="0"/>
                                </w:pPr>
                                <w:r w:rsidRPr="00710D65">
                                  <w:t>ETP pour la Catégorie de compétences  (X) sur la durée du marché</w:t>
                                </w:r>
                              </w:p>
                            </w:txbxContent>
                          </wps:txbx>
                          <wps:bodyPr rot="0" vert="horz" wrap="square" lIns="91440" tIns="45720" rIns="91440" bIns="45720" anchor="t" anchorCtr="0" upright="1">
                            <a:noAutofit/>
                          </wps:bodyPr>
                        </wps:wsp>
                        <wps:wsp>
                          <wps:cNvPr id="1813318043" name="Straight Connector 1"/>
                          <wps:cNvCnPr>
                            <a:cxnSpLocks noChangeShapeType="1"/>
                          </wps:cNvCnPr>
                          <wps:spPr bwMode="auto">
                            <a:xfrm>
                              <a:off x="20661" y="2725"/>
                              <a:ext cx="40977"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s:wsp>
                        <wps:cNvPr id="1442973078" name="Text Box 2"/>
                        <wps:cNvSpPr txBox="1">
                          <a:spLocks noChangeArrowheads="1"/>
                        </wps:cNvSpPr>
                        <wps:spPr bwMode="auto">
                          <a:xfrm>
                            <a:off x="15602" y="3130"/>
                            <a:ext cx="2633" cy="23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4A9E2" w14:textId="77777777" w:rsidR="00EB47C2" w:rsidRPr="00710D65" w:rsidRDefault="00EB47C2" w:rsidP="00EB47C2">
                              <w:pPr>
                                <w:jc w:val="center"/>
                              </w:pPr>
                              <w:r w:rsidRPr="00710D65">
                                <w:t>=</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CF73EBF" id="Group 1" o:spid="_x0000_s1026" style="position:absolute;left:0;text-align:left;margin-left:0;margin-top:2.75pt;width:482.85pt;height:80.3pt;z-index:251658241;mso-position-horizontal:left;mso-position-horizontal-relative:margin;mso-width-relative:margin;mso-height-relative:margin" coordorigin="-659,76" coordsize="61323,10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">
                <v:group id="Group 2" o:spid="_x0000_s1027" style="position:absolute;left:-659;top:76;width:61323;height:10199" coordorigin="2895,-1713" coordsize="61331,10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">
                  <v:shapetype id="_x0000_t202" coordsize="21600,21600" o:spt="202" path="m,l,21600r21600,l21600,xe">
                    <v:stroke joinstyle="miter"/>
                    <v:path gradientshapeok="t" o:connecttype="rect"/>
                  </v:shapetype>
                  <v:shape id="Text Box 2" o:spid="_x0000_s1028" type="#_x0000_t202" style="position:absolute;left:22780;top:-1713;width:37788;height:5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" stroked="f">
                    <v:textbox style="mso-fit-shape-to-text:t">
                      <w:txbxContent>
                        <w:p w14:paraId="5466612F" w14:textId="77777777" w:rsidR="00EB47C2" w:rsidRPr="00710D65" w:rsidRDefault="00EB47C2" w:rsidP="00EB47C2">
                          <w:pPr>
                            <w:jc w:val="center"/>
                          </w:pPr>
                          <w:r w:rsidRPr="00710D65">
                            <w:t>Nombre total d'heures de travail estimé sur la durée du marché dans la catégorie de compétences</w:t>
                          </w:r>
                          <w:r w:rsidRPr="00710D65" w:rsidDel="00224EAA">
                            <w:t xml:space="preserve"> </w:t>
                          </w:r>
                          <w:r w:rsidRPr="00710D65">
                            <w:t>(X)</w:t>
                          </w:r>
                        </w:p>
                      </w:txbxContent>
                    </v:textbox>
                  </v:shape>
                  <v:shape id="Text Box 2" o:spid="_x0000_s1029" type="#_x0000_t202" style="position:absolute;left:19776;top:2802;width:44450;height:5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" stroked="f">
                    <v:textbox style="mso-fit-shape-to-text:t">
                      <w:txbxContent>
                        <w:p w14:paraId="76AB30E5" w14:textId="77777777" w:rsidR="00EB47C2" w:rsidRPr="00710D65" w:rsidRDefault="00EB47C2" w:rsidP="00EB47C2">
                          <w:pPr>
                            <w:jc w:val="center"/>
                          </w:pPr>
                          <w:r w:rsidRPr="00710D65">
                            <w:t>Nombre d'heures de travail à temps plein prévues estimées par an multiplié par la durée estimée du marché (en années)</w:t>
                          </w:r>
                        </w:p>
                      </w:txbxContent>
                    </v:textbox>
                  </v:shape>
                  <v:shape id="Text Box 2" o:spid="_x0000_s1030" type="#_x0000_t202" style="position:absolute;left:2895;top:658;width:16972;height:6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" stroked="f">
                    <v:textbox>
                      <w:txbxContent>
                        <w:p w14:paraId="207FC5D1" w14:textId="77777777" w:rsidR="00EB47C2" w:rsidRPr="00710D65" w:rsidRDefault="00EB47C2" w:rsidP="00EB47C2">
                          <w:pPr>
                            <w:ind w:left="0" w:firstLine="0"/>
                          </w:pPr>
                          <w:r w:rsidRPr="00710D65">
                            <w:t>ETP pour la Catégorie de compétences  (X) sur la durée du marché</w:t>
                          </w:r>
                        </w:p>
                      </w:txbxContent>
                    </v:textbox>
                  </v:shape>
                  <v:line id="Straight Connector 1" o:spid="_x0000_s1031" style="position:absolute;visibility:visible;mso-wrap-style:square" from="20661,2725" to="61638,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" strokecolor="black [3213]"/>
                </v:group>
                <v:shape id="Text Box 2" o:spid="_x0000_s1032" type="#_x0000_t202" style="position:absolute;left:15602;top:3130;width:2633;height:2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" stroked="f">
                  <v:textbox>
                    <w:txbxContent>
                      <w:p w14:paraId="60D4A9E2" w14:textId="77777777" w:rsidR="00EB47C2" w:rsidRPr="00710D65" w:rsidRDefault="00EB47C2" w:rsidP="00EB47C2">
                        <w:pPr>
                          <w:jc w:val="center"/>
                        </w:pPr>
                        <w:r w:rsidRPr="00710D65">
                          <w:t>=</w:t>
                        </w:r>
                      </w:p>
                    </w:txbxContent>
                  </v:textbox>
                </v:shape>
                <w10:wrap anchorx="margin"/>
              </v:group>
            </w:pict>
          </mc:Fallback>
        </mc:AlternateContent>
      </w:r>
    </w:p>
    <w:p w14:paraId="3718F6D7" w14:textId="77777777" w:rsidR="00EB47C2" w:rsidRPr="00710D65" w:rsidRDefault="00EB47C2" w:rsidP="00EB47C2"/>
    <w:p w14:paraId="53C26FF2" w14:textId="77777777" w:rsidR="00EB47C2" w:rsidRPr="00710D65" w:rsidRDefault="00EB47C2" w:rsidP="00EB47C2"/>
    <w:p w14:paraId="654D6895" w14:textId="77777777" w:rsidR="00EB47C2" w:rsidRPr="00710D65" w:rsidRDefault="00EB47C2" w:rsidP="00EB47C2">
      <w:pPr>
        <w:rPr>
          <w:b/>
          <w:bCs/>
        </w:rPr>
      </w:pPr>
    </w:p>
    <w:p w14:paraId="65B21BE1" w14:textId="77777777" w:rsidR="00EB47C2" w:rsidRPr="00710D65" w:rsidRDefault="00EB47C2" w:rsidP="00EB47C2">
      <w:pPr>
        <w:numPr>
          <w:ilvl w:val="0"/>
          <w:numId w:val="376"/>
        </w:numPr>
        <w:spacing w:after="120"/>
      </w:pPr>
      <w:r w:rsidRPr="00710D65">
        <w:t>Le pourcentage du total des ETP à pourvoir par la main-d'œuvre locale par catégorie de compétences ;</w:t>
      </w:r>
    </w:p>
    <w:p w14:paraId="7CE47B53" w14:textId="77777777" w:rsidR="00EB47C2" w:rsidRPr="00710D65" w:rsidRDefault="00EB47C2" w:rsidP="00EB47C2">
      <w:pPr>
        <w:numPr>
          <w:ilvl w:val="0"/>
          <w:numId w:val="376"/>
        </w:numPr>
        <w:spacing w:after="120"/>
      </w:pPr>
      <w:r w:rsidRPr="00710D65">
        <w:t>La</w:t>
      </w:r>
      <w:r w:rsidRPr="00710D65">
        <w:rPr>
          <w:b/>
          <w:bCs/>
        </w:rPr>
        <w:t xml:space="preserve"> </w:t>
      </w:r>
      <w:r w:rsidRPr="00710D65">
        <w:t>stratégie d'embauche proposée (par exemple, embauche directe, sous-traitance) ;</w:t>
      </w:r>
    </w:p>
    <w:p w14:paraId="645C1144" w14:textId="77777777" w:rsidR="00EB47C2" w:rsidRPr="00710D65" w:rsidRDefault="00EB47C2" w:rsidP="00EB47C2">
      <w:pPr>
        <w:numPr>
          <w:ilvl w:val="0"/>
          <w:numId w:val="376"/>
        </w:numPr>
        <w:spacing w:after="120"/>
      </w:pPr>
      <w:r w:rsidRPr="00710D65">
        <w:t>Projet ou programme de formation, de développement des compétences ou de perfectionnement de la main-d'œuvre locale, éventuellement.</w:t>
      </w:r>
    </w:p>
    <w:p w14:paraId="3B0F501F" w14:textId="77777777" w:rsidR="00EB47C2" w:rsidRPr="00710D65" w:rsidRDefault="00EB47C2" w:rsidP="00EB47C2">
      <w:pPr>
        <w:spacing w:after="120"/>
        <w:ind w:left="0" w:firstLine="0"/>
        <w:rPr>
          <w:b/>
          <w:bCs/>
        </w:rPr>
      </w:pPr>
      <w:r w:rsidRPr="00710D65">
        <w:rPr>
          <w:b/>
          <w:bCs/>
          <w:u w:val="single"/>
        </w:rPr>
        <w:t xml:space="preserve">Cette Déclaration d’engagement ne doit pas inclure d'informations financières (par exemple, les salaires en termes monétaires/dollar) </w:t>
      </w:r>
    </w:p>
    <w:p w14:paraId="558176C0" w14:textId="77777777" w:rsidR="00EB47C2" w:rsidRPr="00710D65" w:rsidRDefault="00EB47C2" w:rsidP="00EB47C2">
      <w:pPr>
        <w:spacing w:after="120"/>
      </w:pPr>
      <w:r w:rsidRPr="00710D65">
        <w:rPr>
          <w:b/>
          <w:bCs/>
        </w:rPr>
        <w:t>Notes à l'intention des Soumissionnaires :</w:t>
      </w:r>
    </w:p>
    <w:p w14:paraId="62B57425" w14:textId="77777777" w:rsidR="00EB47C2" w:rsidRPr="00710D65" w:rsidRDefault="00EB47C2" w:rsidP="00EB47C2">
      <w:pPr>
        <w:spacing w:after="120"/>
      </w:pPr>
      <w:r w:rsidRPr="00710D65">
        <w:t>[1] La main-d'œuvre locale exclut le personnel étranger de l'Entrepreneur. Le personnel étranger qui travaille déjà dans le pays de l'Emprunteur dans le cadre d'un autre projet/contrat ne doit pas non plus être considéré comme de la main-d'œuvre locale.</w:t>
      </w:r>
    </w:p>
    <w:p w14:paraId="6635ABD2" w14:textId="77777777" w:rsidR="00EB47C2" w:rsidRPr="00710D65" w:rsidRDefault="00EB47C2" w:rsidP="00EB47C2">
      <w:pPr>
        <w:spacing w:after="120"/>
      </w:pPr>
      <w:hyperlink r:id="rId86" w:anchor="_ftnref2" w:history="1">
        <w:r w:rsidRPr="00710D65">
          <w:rPr>
            <w:rStyle w:val="Lienhypertexte"/>
          </w:rPr>
          <w:t>[2]</w:t>
        </w:r>
      </w:hyperlink>
      <w:r w:rsidRPr="00710D65">
        <w:t xml:space="preserve"> Aux fins de la présente exigence, le Soumissionnaire doit considérer les « coûts » comme étant uniquement les traitements/salaires. </w:t>
      </w:r>
    </w:p>
    <w:p w14:paraId="340D8536" w14:textId="77777777" w:rsidR="00EB47C2" w:rsidRPr="00710D65" w:rsidRDefault="00EB47C2" w:rsidP="00EB47C2">
      <w:pPr>
        <w:spacing w:after="120"/>
      </w:pPr>
      <w:hyperlink r:id="rId87" w:anchor="_ftnref3" w:history="1">
        <w:r w:rsidRPr="00710D65">
          <w:rPr>
            <w:rStyle w:val="Lienhypertexte"/>
          </w:rPr>
          <w:t>[3]</w:t>
        </w:r>
      </w:hyperlink>
      <w:r w:rsidRPr="00710D65">
        <w:t xml:space="preserve"> L'ETP doit être calculé pour chaque catégorie de compétences. Les catégories de compétences sont les suivantes : main-d'œuvre qualifiée, semi-qualifiée et non qualifiée.</w:t>
      </w:r>
    </w:p>
    <w:p w14:paraId="05BC2E01" w14:textId="299E0BCB" w:rsidR="00EB47C2" w:rsidRPr="00710D65" w:rsidRDefault="00EB47C2" w:rsidP="00EB47C2">
      <w:pPr>
        <w:spacing w:after="120"/>
      </w:pPr>
      <w:hyperlink r:id="rId88" w:anchor="_ftnref4" w:history="1">
        <w:r w:rsidRPr="00710D65">
          <w:rPr>
            <w:rStyle w:val="Lienhypertexte"/>
          </w:rPr>
          <w:t>[4]</w:t>
        </w:r>
      </w:hyperlink>
      <w:r w:rsidRPr="00710D65">
        <w:t xml:space="preserve"> Dans la formule, le nombre d'heures de travail à temps plein prévues par travailleur et par an peut être estimé sur la base des spécificités du marché, à l'aide d'un calcul tel que : 40 </w:t>
      </w:r>
      <w:r w:rsidRPr="00710D65">
        <w:lastRenderedPageBreak/>
        <w:t>heures/semaine x 52 semaines/an = 2080 heures/an. Ce nombre peut être multiplié par la durée estimée (en années) du marché.</w:t>
      </w:r>
    </w:p>
    <w:bookmarkEnd w:id="82"/>
    <w:p w14:paraId="5F0E0660" w14:textId="1F3D977C" w:rsidR="005B44F8" w:rsidRPr="00710D65" w:rsidRDefault="005B44F8" w:rsidP="00415802"/>
    <w:p w14:paraId="6C737E14" w14:textId="77777777" w:rsidR="00F07310" w:rsidRPr="00710D65" w:rsidRDefault="00F07310" w:rsidP="00424F7F">
      <w:pPr>
        <w:ind w:left="0" w:firstLine="0"/>
      </w:pPr>
    </w:p>
    <w:p w14:paraId="532E31AE" w14:textId="5DA35B1F" w:rsidR="00075815" w:rsidRPr="00710D65" w:rsidRDefault="003D06AE" w:rsidP="00A76396">
      <w:pPr>
        <w:pStyle w:val="Sec4head1"/>
      </w:pPr>
      <w:r w:rsidRPr="00710D65">
        <w:rPr>
          <w:b w:val="0"/>
          <w:sz w:val="24"/>
        </w:rPr>
        <w:br w:type="page"/>
      </w:r>
      <w:bookmarkStart w:id="86" w:name="_Toc123746139"/>
      <w:bookmarkStart w:id="87" w:name="_Toc137112455"/>
      <w:bookmarkStart w:id="88" w:name="_Toc137112564"/>
      <w:bookmarkStart w:id="89" w:name="_Toc207117241"/>
      <w:bookmarkStart w:id="90" w:name="_Hlk231385548"/>
      <w:r w:rsidR="00075815" w:rsidRPr="00710D65">
        <w:lastRenderedPageBreak/>
        <w:t xml:space="preserve">Qualification du </w:t>
      </w:r>
      <w:r w:rsidR="00E5775E" w:rsidRPr="00710D65">
        <w:t>S</w:t>
      </w:r>
      <w:r w:rsidR="00075815" w:rsidRPr="00710D65">
        <w:t>oumissionnaire</w:t>
      </w:r>
      <w:bookmarkEnd w:id="86"/>
      <w:r w:rsidR="00075815" w:rsidRPr="00710D65">
        <w:t xml:space="preserve"> après </w:t>
      </w:r>
      <w:r w:rsidR="00245679" w:rsidRPr="00710D65">
        <w:t>une</w:t>
      </w:r>
      <w:r w:rsidR="00075815" w:rsidRPr="00710D65">
        <w:t xml:space="preserve"> </w:t>
      </w:r>
      <w:r w:rsidR="00E5775E" w:rsidRPr="00710D65">
        <w:t>P</w:t>
      </w:r>
      <w:r w:rsidR="00075815" w:rsidRPr="00710D65">
        <w:t>réqualification</w:t>
      </w:r>
      <w:bookmarkEnd w:id="87"/>
      <w:bookmarkEnd w:id="88"/>
      <w:bookmarkEnd w:id="89"/>
    </w:p>
    <w:p w14:paraId="5A3DD923" w14:textId="3D85E6D4" w:rsidR="00075815" w:rsidRPr="00D029B7" w:rsidRDefault="00075815" w:rsidP="6B13A115">
      <w:pPr>
        <w:suppressAutoHyphens/>
        <w:spacing w:before="360" w:after="240"/>
        <w:ind w:left="180" w:right="288" w:firstLine="0"/>
      </w:pPr>
    </w:p>
    <w:p w14:paraId="124378BE" w14:textId="12463A3F" w:rsidR="00E5775E" w:rsidRPr="00710D65" w:rsidRDefault="08A453A2" w:rsidP="00D77697">
      <w:pPr>
        <w:spacing w:line="259" w:lineRule="auto"/>
        <w:rPr>
          <w:b/>
          <w:bCs/>
          <w:sz w:val="28"/>
          <w:szCs w:val="28"/>
        </w:rPr>
      </w:pPr>
      <w:r>
        <w:t>Non applicable</w:t>
      </w:r>
      <w:r w:rsidR="00E5775E">
        <w:br w:type="page"/>
      </w:r>
    </w:p>
    <w:bookmarkEnd w:id="90"/>
    <w:p w14:paraId="04EA023C" w14:textId="77777777" w:rsidR="00C41C20" w:rsidRPr="00710D65" w:rsidRDefault="00C41C20" w:rsidP="00C41C20">
      <w:pPr>
        <w:pStyle w:val="SectionIVHeader-2"/>
        <w:sectPr w:rsidR="00C41C20" w:rsidRPr="00710D65" w:rsidSect="009C7161">
          <w:headerReference w:type="default" r:id="rId89"/>
          <w:footerReference w:type="even" r:id="rId90"/>
          <w:footerReference w:type="default" r:id="rId91"/>
          <w:headerReference w:type="first" r:id="rId92"/>
          <w:footerReference w:type="first" r:id="rId93"/>
          <w:footnotePr>
            <w:numRestart w:val="eachSect"/>
          </w:footnotePr>
          <w:endnotePr>
            <w:numFmt w:val="decimal"/>
          </w:endnotePr>
          <w:pgSz w:w="12240" w:h="15840" w:code="1"/>
          <w:pgMar w:top="1440" w:right="1440" w:bottom="851" w:left="1440" w:header="720" w:footer="720" w:gutter="0"/>
          <w:cols w:space="720"/>
          <w:titlePg/>
        </w:sectPr>
      </w:pPr>
    </w:p>
    <w:p w14:paraId="1FB841F4" w14:textId="77777777" w:rsidR="00C41C20" w:rsidRPr="00710D65" w:rsidRDefault="00C41C20" w:rsidP="00C41C20">
      <w:pPr>
        <w:rPr>
          <w:b/>
        </w:rPr>
      </w:pPr>
      <w:r w:rsidRPr="00710D65">
        <w:lastRenderedPageBreak/>
        <w:br w:type="page"/>
      </w:r>
    </w:p>
    <w:p w14:paraId="7AC6E263" w14:textId="1020FA7C" w:rsidR="00C41C20" w:rsidRPr="00710D65" w:rsidRDefault="00E41BB4" w:rsidP="00A76396">
      <w:pPr>
        <w:pStyle w:val="Sec4head1"/>
      </w:pPr>
      <w:bookmarkStart w:id="91" w:name="_Toc137112456"/>
      <w:bookmarkStart w:id="92" w:name="_Toc137112565"/>
      <w:bookmarkStart w:id="93" w:name="_Toc207117249"/>
      <w:r w:rsidRPr="00710D65">
        <w:lastRenderedPageBreak/>
        <w:t xml:space="preserve">Qualification de l’Entrepreneur </w:t>
      </w:r>
      <w:r w:rsidR="007403B9" w:rsidRPr="00710D65">
        <w:t xml:space="preserve">en l’absence de </w:t>
      </w:r>
      <w:r w:rsidRPr="00710D65">
        <w:t>Préqualification</w:t>
      </w:r>
      <w:bookmarkEnd w:id="91"/>
      <w:bookmarkEnd w:id="92"/>
      <w:bookmarkEnd w:id="93"/>
    </w:p>
    <w:p w14:paraId="7EFCE28B" w14:textId="259422CF" w:rsidR="00E41BB4" w:rsidRPr="00710D65" w:rsidRDefault="00E41BB4" w:rsidP="00E41BB4">
      <w:pPr>
        <w:jc w:val="center"/>
        <w:rPr>
          <w:b/>
          <w:sz w:val="36"/>
          <w:szCs w:val="36"/>
        </w:rPr>
      </w:pPr>
    </w:p>
    <w:p w14:paraId="4A0FCA5B" w14:textId="23B28C32" w:rsidR="0041201D" w:rsidRPr="00710D65" w:rsidRDefault="0041201D" w:rsidP="00EA4171">
      <w:pPr>
        <w:shd w:val="clear" w:color="auto" w:fill="FDFDFD"/>
        <w:spacing w:after="0"/>
        <w:ind w:left="0" w:firstLine="0"/>
        <w:rPr>
          <w:szCs w:val="24"/>
          <w:lang w:eastAsia="en-US"/>
        </w:rPr>
      </w:pPr>
      <w:r w:rsidRPr="00710D65">
        <w:rPr>
          <w:szCs w:val="24"/>
          <w:lang w:eastAsia="en-US"/>
        </w:rPr>
        <w:t xml:space="preserve">Afin d’établir ses qualifications pour exécuter le marché conformément à la </w:t>
      </w:r>
      <w:r w:rsidR="007403B9" w:rsidRPr="00710D65">
        <w:rPr>
          <w:szCs w:val="24"/>
          <w:lang w:eastAsia="en-US"/>
        </w:rPr>
        <w:t>S</w:t>
      </w:r>
      <w:r w:rsidRPr="00710D65">
        <w:rPr>
          <w:szCs w:val="24"/>
          <w:lang w:eastAsia="en-US"/>
        </w:rPr>
        <w:t>ection III, Critères d’</w:t>
      </w:r>
      <w:r w:rsidR="00EA4171" w:rsidRPr="00710D65">
        <w:rPr>
          <w:szCs w:val="24"/>
          <w:lang w:eastAsia="en-US"/>
        </w:rPr>
        <w:t>E</w:t>
      </w:r>
      <w:r w:rsidRPr="00710D65">
        <w:rPr>
          <w:szCs w:val="24"/>
          <w:lang w:eastAsia="en-US"/>
        </w:rPr>
        <w:t xml:space="preserve">valuation et de </w:t>
      </w:r>
      <w:r w:rsidR="00EA4171" w:rsidRPr="00710D65">
        <w:rPr>
          <w:szCs w:val="24"/>
          <w:lang w:eastAsia="en-US"/>
        </w:rPr>
        <w:t>Q</w:t>
      </w:r>
      <w:r w:rsidRPr="00710D65">
        <w:rPr>
          <w:szCs w:val="24"/>
          <w:lang w:eastAsia="en-US"/>
        </w:rPr>
        <w:t xml:space="preserve">ualification, le </w:t>
      </w:r>
      <w:r w:rsidR="00EA4171" w:rsidRPr="00710D65">
        <w:rPr>
          <w:szCs w:val="24"/>
          <w:lang w:eastAsia="en-US"/>
        </w:rPr>
        <w:t>S</w:t>
      </w:r>
      <w:r w:rsidRPr="00710D65">
        <w:rPr>
          <w:szCs w:val="24"/>
          <w:lang w:eastAsia="en-US"/>
        </w:rPr>
        <w:t xml:space="preserve">oumissionnaire doit fournir les renseignements demandés dans les </w:t>
      </w:r>
      <w:r w:rsidR="007403B9" w:rsidRPr="00710D65">
        <w:rPr>
          <w:szCs w:val="24"/>
          <w:lang w:eastAsia="en-US"/>
        </w:rPr>
        <w:t xml:space="preserve">formulaires </w:t>
      </w:r>
      <w:r w:rsidRPr="00710D65">
        <w:rPr>
          <w:szCs w:val="24"/>
          <w:lang w:eastAsia="en-US"/>
        </w:rPr>
        <w:t xml:space="preserve">d’information correspondantes incluses ci-dessous. </w:t>
      </w:r>
    </w:p>
    <w:p w14:paraId="79320803" w14:textId="7CBBD5B6" w:rsidR="00EA4171" w:rsidRPr="00710D65" w:rsidRDefault="00EA4171">
      <w:pPr>
        <w:rPr>
          <w:szCs w:val="24"/>
          <w:lang w:eastAsia="en-US"/>
        </w:rPr>
      </w:pPr>
      <w:r w:rsidRPr="00710D65">
        <w:rPr>
          <w:szCs w:val="24"/>
          <w:lang w:eastAsia="en-US"/>
        </w:rPr>
        <w:br w:type="page"/>
      </w:r>
    </w:p>
    <w:p w14:paraId="4D02B33C" w14:textId="77777777" w:rsidR="00EA4171" w:rsidRPr="00710D65" w:rsidRDefault="00EA4171" w:rsidP="00424F7F">
      <w:pPr>
        <w:shd w:val="clear" w:color="auto" w:fill="FDFDFD"/>
        <w:spacing w:after="0"/>
        <w:ind w:left="0" w:firstLine="0"/>
        <w:rPr>
          <w:szCs w:val="24"/>
          <w:lang w:eastAsia="en-US"/>
        </w:rPr>
      </w:pPr>
    </w:p>
    <w:p w14:paraId="5DA9A570" w14:textId="77777777" w:rsidR="001511B6" w:rsidRPr="00710D65" w:rsidRDefault="001511B6" w:rsidP="0047394E">
      <w:pPr>
        <w:pStyle w:val="Sec4Head20"/>
      </w:pPr>
      <w:bookmarkStart w:id="94" w:name="_Toc207117250"/>
      <w:r w:rsidRPr="00710D65">
        <w:t xml:space="preserve">Formulaire ELI – 1.1 : </w:t>
      </w:r>
      <w:r w:rsidRPr="00710D65">
        <w:br/>
        <w:t>Fiche de renseignements sur le Soumissionnaire</w:t>
      </w:r>
      <w:bookmarkEnd w:id="94"/>
    </w:p>
    <w:p w14:paraId="503C9BEB" w14:textId="77777777" w:rsidR="001511B6" w:rsidRPr="00710D65" w:rsidRDefault="001511B6" w:rsidP="001511B6">
      <w:pPr>
        <w:ind w:left="0" w:firstLine="0"/>
        <w:rPr>
          <w:i/>
          <w:iCs/>
        </w:rPr>
      </w:pPr>
      <w:r w:rsidRPr="00710D65">
        <w:rPr>
          <w:i/>
          <w:iCs/>
        </w:rPr>
        <w:t>[Le Soumissionnaire remplit le tableau ci-dessous conformément aux instructions entre crochets. Le tableau ne doit pas être modifié. Aucune substitution ne sera admise.]</w:t>
      </w:r>
    </w:p>
    <w:p w14:paraId="4036653B" w14:textId="77777777" w:rsidR="001511B6" w:rsidRPr="00710D65" w:rsidRDefault="001511B6" w:rsidP="001511B6">
      <w:pPr>
        <w:spacing w:after="0"/>
        <w:jc w:val="right"/>
      </w:pPr>
      <w:r w:rsidRPr="00710D65">
        <w:rPr>
          <w:b/>
          <w:bCs/>
        </w:rPr>
        <w:t>Date :</w:t>
      </w:r>
      <w:r w:rsidRPr="00710D65">
        <w:t xml:space="preserve"> </w:t>
      </w:r>
      <w:r w:rsidRPr="00710D65">
        <w:rPr>
          <w:i/>
          <w:iCs/>
        </w:rPr>
        <w:t>[insérer la date (jour, mois, année) de remise de l’offre]</w:t>
      </w:r>
    </w:p>
    <w:p w14:paraId="01D660A1" w14:textId="77777777" w:rsidR="001511B6" w:rsidRPr="00710D65" w:rsidRDefault="001511B6" w:rsidP="001511B6">
      <w:pPr>
        <w:ind w:right="72"/>
        <w:jc w:val="right"/>
      </w:pPr>
      <w:r w:rsidRPr="00710D65">
        <w:rPr>
          <w:b/>
          <w:bCs/>
        </w:rPr>
        <w:t>AO No. :</w:t>
      </w:r>
      <w:r w:rsidRPr="00710D65">
        <w:t xml:space="preserve"> </w:t>
      </w:r>
      <w:r w:rsidRPr="00710D65">
        <w:rPr>
          <w:i/>
          <w:iCs/>
        </w:rPr>
        <w:t>[insérer le numéro de l’Appel d’Offres]</w:t>
      </w: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1511B6" w:rsidRPr="00710D65" w14:paraId="43E24A3E" w14:textId="77777777" w:rsidTr="0054311B">
        <w:trPr>
          <w:cantSplit/>
          <w:trHeight w:val="440"/>
        </w:trPr>
        <w:tc>
          <w:tcPr>
            <w:tcW w:w="9468" w:type="dxa"/>
            <w:tcBorders>
              <w:top w:val="single" w:sz="6" w:space="0" w:color="auto"/>
              <w:left w:val="single" w:sz="6" w:space="0" w:color="auto"/>
              <w:bottom w:val="nil"/>
              <w:right w:val="single" w:sz="6" w:space="0" w:color="auto"/>
            </w:tcBorders>
          </w:tcPr>
          <w:p w14:paraId="1845ABF3" w14:textId="77777777" w:rsidR="001511B6" w:rsidRPr="00710D65" w:rsidRDefault="001511B6" w:rsidP="0054311B">
            <w:pPr>
              <w:numPr>
                <w:ilvl w:val="12"/>
                <w:numId w:val="0"/>
              </w:numPr>
              <w:tabs>
                <w:tab w:val="left" w:pos="2610"/>
              </w:tabs>
              <w:spacing w:before="60" w:after="60"/>
              <w:ind w:left="310" w:hanging="310"/>
              <w:rPr>
                <w:spacing w:val="-2"/>
              </w:rPr>
            </w:pPr>
            <w:r w:rsidRPr="00710D65">
              <w:rPr>
                <w:spacing w:val="-2"/>
              </w:rPr>
              <w:t xml:space="preserve">1. Nom du Soumissionnaire : </w:t>
            </w:r>
            <w:r w:rsidRPr="00710D65">
              <w:rPr>
                <w:i/>
                <w:iCs/>
                <w:spacing w:val="-2"/>
              </w:rPr>
              <w:t>[insérer le nom légal du Soumissionnaire]</w:t>
            </w:r>
          </w:p>
        </w:tc>
      </w:tr>
      <w:tr w:rsidR="001511B6" w:rsidRPr="00710D65" w14:paraId="4F44AA06" w14:textId="77777777" w:rsidTr="0054311B">
        <w:trPr>
          <w:cantSplit/>
          <w:trHeight w:val="440"/>
        </w:trPr>
        <w:tc>
          <w:tcPr>
            <w:tcW w:w="9468" w:type="dxa"/>
            <w:tcBorders>
              <w:top w:val="single" w:sz="6" w:space="0" w:color="auto"/>
              <w:left w:val="single" w:sz="6" w:space="0" w:color="auto"/>
              <w:bottom w:val="nil"/>
              <w:right w:val="single" w:sz="6" w:space="0" w:color="auto"/>
            </w:tcBorders>
          </w:tcPr>
          <w:p w14:paraId="5B470982" w14:textId="77777777" w:rsidR="001511B6" w:rsidRPr="00710D65" w:rsidRDefault="001511B6" w:rsidP="0054311B">
            <w:pPr>
              <w:numPr>
                <w:ilvl w:val="12"/>
                <w:numId w:val="0"/>
              </w:numPr>
              <w:tabs>
                <w:tab w:val="left" w:pos="2610"/>
              </w:tabs>
              <w:spacing w:before="60" w:after="60"/>
              <w:ind w:left="310" w:hanging="310"/>
              <w:rPr>
                <w:spacing w:val="-2"/>
              </w:rPr>
            </w:pPr>
            <w:r w:rsidRPr="00710D65">
              <w:rPr>
                <w:spacing w:val="-2"/>
              </w:rPr>
              <w:t xml:space="preserve">2. En cas de groupement, noms de tous les membres : </w:t>
            </w:r>
            <w:r w:rsidRPr="00710D65">
              <w:rPr>
                <w:i/>
                <w:iCs/>
                <w:spacing w:val="-2"/>
              </w:rPr>
              <w:t>[insérer le nom légal de chaque membre du groupement]</w:t>
            </w:r>
          </w:p>
        </w:tc>
      </w:tr>
      <w:tr w:rsidR="001511B6" w:rsidRPr="00710D65" w14:paraId="40B52BEF" w14:textId="77777777" w:rsidTr="0054311B">
        <w:trPr>
          <w:cantSplit/>
          <w:trHeight w:val="440"/>
        </w:trPr>
        <w:tc>
          <w:tcPr>
            <w:tcW w:w="9468" w:type="dxa"/>
            <w:tcBorders>
              <w:top w:val="single" w:sz="6" w:space="0" w:color="auto"/>
              <w:left w:val="single" w:sz="6" w:space="0" w:color="auto"/>
              <w:bottom w:val="nil"/>
              <w:right w:val="single" w:sz="6" w:space="0" w:color="auto"/>
            </w:tcBorders>
          </w:tcPr>
          <w:p w14:paraId="183B944E" w14:textId="77777777" w:rsidR="001511B6" w:rsidRPr="00710D65" w:rsidRDefault="001511B6" w:rsidP="0054311B">
            <w:pPr>
              <w:numPr>
                <w:ilvl w:val="12"/>
                <w:numId w:val="0"/>
              </w:numPr>
              <w:tabs>
                <w:tab w:val="left" w:pos="2610"/>
              </w:tabs>
              <w:spacing w:before="60" w:after="60"/>
              <w:ind w:left="310" w:hanging="310"/>
              <w:rPr>
                <w:spacing w:val="-2"/>
              </w:rPr>
            </w:pPr>
            <w:r w:rsidRPr="00710D65">
              <w:rPr>
                <w:spacing w:val="-2"/>
              </w:rPr>
              <w:t xml:space="preserve">3. Pays où le Soumissionnaire est, ou sera légalement enregistré : </w:t>
            </w:r>
            <w:r w:rsidRPr="00710D65">
              <w:rPr>
                <w:i/>
                <w:iCs/>
                <w:spacing w:val="-2"/>
              </w:rPr>
              <w:t>[insérer le nom du pays d’enregistrement]</w:t>
            </w:r>
          </w:p>
        </w:tc>
      </w:tr>
      <w:tr w:rsidR="001511B6" w:rsidRPr="00710D65" w14:paraId="57C61F2C" w14:textId="77777777" w:rsidTr="0054311B">
        <w:trPr>
          <w:cantSplit/>
          <w:trHeight w:val="440"/>
        </w:trPr>
        <w:tc>
          <w:tcPr>
            <w:tcW w:w="9468" w:type="dxa"/>
            <w:tcBorders>
              <w:top w:val="single" w:sz="6" w:space="0" w:color="auto"/>
              <w:left w:val="single" w:sz="6" w:space="0" w:color="auto"/>
              <w:bottom w:val="nil"/>
              <w:right w:val="single" w:sz="6" w:space="0" w:color="auto"/>
            </w:tcBorders>
          </w:tcPr>
          <w:p w14:paraId="01634120" w14:textId="77777777" w:rsidR="001511B6" w:rsidRPr="00710D65" w:rsidRDefault="001511B6" w:rsidP="0054311B">
            <w:pPr>
              <w:numPr>
                <w:ilvl w:val="12"/>
                <w:numId w:val="0"/>
              </w:numPr>
              <w:tabs>
                <w:tab w:val="left" w:pos="2610"/>
              </w:tabs>
              <w:spacing w:before="60" w:after="60"/>
              <w:ind w:left="310" w:hanging="310"/>
              <w:rPr>
                <w:spacing w:val="-2"/>
              </w:rPr>
            </w:pPr>
            <w:r w:rsidRPr="00710D65">
              <w:rPr>
                <w:spacing w:val="-2"/>
              </w:rPr>
              <w:t xml:space="preserve">4. Année d’enregistrement du Soumissionnaire : </w:t>
            </w:r>
            <w:r w:rsidRPr="00710D65">
              <w:rPr>
                <w:i/>
                <w:iCs/>
                <w:spacing w:val="-2"/>
              </w:rPr>
              <w:t>[insérer l’année d’enregistrement]</w:t>
            </w:r>
          </w:p>
        </w:tc>
      </w:tr>
      <w:tr w:rsidR="001511B6" w:rsidRPr="00710D65" w14:paraId="25CCD045" w14:textId="77777777" w:rsidTr="0054311B">
        <w:trPr>
          <w:cantSplit/>
          <w:trHeight w:val="440"/>
        </w:trPr>
        <w:tc>
          <w:tcPr>
            <w:tcW w:w="9468" w:type="dxa"/>
            <w:tcBorders>
              <w:top w:val="single" w:sz="6" w:space="0" w:color="auto"/>
              <w:left w:val="single" w:sz="6" w:space="0" w:color="auto"/>
              <w:bottom w:val="nil"/>
              <w:right w:val="single" w:sz="6" w:space="0" w:color="auto"/>
            </w:tcBorders>
          </w:tcPr>
          <w:p w14:paraId="66A6BDD0" w14:textId="77777777" w:rsidR="001511B6" w:rsidRPr="00710D65" w:rsidRDefault="001511B6" w:rsidP="0054311B">
            <w:pPr>
              <w:numPr>
                <w:ilvl w:val="12"/>
                <w:numId w:val="0"/>
              </w:numPr>
              <w:tabs>
                <w:tab w:val="left" w:pos="2610"/>
              </w:tabs>
              <w:spacing w:before="60" w:after="60"/>
              <w:ind w:left="310" w:hanging="310"/>
              <w:rPr>
                <w:spacing w:val="-2"/>
              </w:rPr>
            </w:pPr>
            <w:r w:rsidRPr="00710D65">
              <w:rPr>
                <w:spacing w:val="-2"/>
              </w:rPr>
              <w:t xml:space="preserve">5. Adresse officielle du Soumissionnaire dans le pays d’enregistrement : </w:t>
            </w:r>
            <w:r w:rsidRPr="00710D65">
              <w:rPr>
                <w:i/>
                <w:iCs/>
                <w:spacing w:val="-2"/>
              </w:rPr>
              <w:t>[insérer l’adresse légale du Soumissionnaire dans le pays d’enregistrement]</w:t>
            </w:r>
          </w:p>
        </w:tc>
      </w:tr>
      <w:tr w:rsidR="001511B6" w:rsidRPr="00710D65" w14:paraId="2AAA061F" w14:textId="77777777" w:rsidTr="0054311B">
        <w:trPr>
          <w:cantSplit/>
          <w:trHeight w:val="440"/>
        </w:trPr>
        <w:tc>
          <w:tcPr>
            <w:tcW w:w="9468" w:type="dxa"/>
            <w:tcBorders>
              <w:top w:val="single" w:sz="6" w:space="0" w:color="auto"/>
              <w:left w:val="single" w:sz="6" w:space="0" w:color="auto"/>
              <w:bottom w:val="single" w:sz="6" w:space="0" w:color="auto"/>
              <w:right w:val="single" w:sz="6" w:space="0" w:color="auto"/>
            </w:tcBorders>
          </w:tcPr>
          <w:p w14:paraId="3D5EBCA3" w14:textId="77777777" w:rsidR="001511B6" w:rsidRPr="00710D65" w:rsidRDefault="001511B6" w:rsidP="0054311B">
            <w:pPr>
              <w:numPr>
                <w:ilvl w:val="12"/>
                <w:numId w:val="0"/>
              </w:numPr>
              <w:tabs>
                <w:tab w:val="left" w:pos="2610"/>
              </w:tabs>
              <w:spacing w:before="60" w:after="60"/>
              <w:rPr>
                <w:spacing w:val="-2"/>
              </w:rPr>
            </w:pPr>
            <w:r w:rsidRPr="00710D65">
              <w:rPr>
                <w:spacing w:val="-2"/>
              </w:rPr>
              <w:t xml:space="preserve">6. Renseignement sur le représentant dûment habilité du Soumissionnaire : </w:t>
            </w:r>
          </w:p>
          <w:p w14:paraId="76777D52" w14:textId="77777777" w:rsidR="001511B6" w:rsidRPr="00710D65" w:rsidRDefault="001511B6" w:rsidP="0054311B">
            <w:pPr>
              <w:numPr>
                <w:ilvl w:val="12"/>
                <w:numId w:val="0"/>
              </w:numPr>
              <w:tabs>
                <w:tab w:val="left" w:pos="2610"/>
              </w:tabs>
              <w:spacing w:before="60" w:after="60"/>
              <w:ind w:left="262"/>
              <w:rPr>
                <w:spacing w:val="-2"/>
              </w:rPr>
            </w:pPr>
            <w:r w:rsidRPr="00710D65">
              <w:rPr>
                <w:spacing w:val="-2"/>
              </w:rPr>
              <w:t xml:space="preserve">Nom : </w:t>
            </w:r>
            <w:r w:rsidRPr="00710D65">
              <w:rPr>
                <w:i/>
                <w:iCs/>
                <w:spacing w:val="-2"/>
              </w:rPr>
              <w:t>[insérer le nom du représentant du Soumissionnaire]</w:t>
            </w:r>
          </w:p>
          <w:p w14:paraId="610FB743" w14:textId="77777777" w:rsidR="001511B6" w:rsidRPr="00710D65" w:rsidRDefault="001511B6" w:rsidP="0054311B">
            <w:pPr>
              <w:numPr>
                <w:ilvl w:val="12"/>
                <w:numId w:val="0"/>
              </w:numPr>
              <w:tabs>
                <w:tab w:val="left" w:pos="2610"/>
              </w:tabs>
              <w:spacing w:before="60" w:after="60"/>
              <w:ind w:left="262"/>
              <w:rPr>
                <w:spacing w:val="-2"/>
              </w:rPr>
            </w:pPr>
            <w:r w:rsidRPr="00710D65">
              <w:rPr>
                <w:spacing w:val="-2"/>
              </w:rPr>
              <w:t xml:space="preserve">Adresse : </w:t>
            </w:r>
            <w:r w:rsidRPr="00710D65">
              <w:rPr>
                <w:i/>
                <w:iCs/>
                <w:spacing w:val="-2"/>
              </w:rPr>
              <w:t>[insérer l’adresse du représentant du Soumissionnaire]</w:t>
            </w:r>
          </w:p>
          <w:p w14:paraId="32F66493" w14:textId="77777777" w:rsidR="001511B6" w:rsidRPr="00710D65" w:rsidRDefault="001511B6" w:rsidP="0054311B">
            <w:pPr>
              <w:numPr>
                <w:ilvl w:val="12"/>
                <w:numId w:val="0"/>
              </w:numPr>
              <w:tabs>
                <w:tab w:val="left" w:pos="2610"/>
              </w:tabs>
              <w:spacing w:before="60" w:after="60"/>
              <w:ind w:left="262"/>
              <w:rPr>
                <w:spacing w:val="-2"/>
              </w:rPr>
            </w:pPr>
            <w:r w:rsidRPr="00710D65">
              <w:rPr>
                <w:spacing w:val="-2"/>
              </w:rPr>
              <w:t xml:space="preserve">Téléphone/Fac-similé : </w:t>
            </w:r>
            <w:r w:rsidRPr="00710D65">
              <w:rPr>
                <w:i/>
                <w:iCs/>
                <w:spacing w:val="-2"/>
              </w:rPr>
              <w:t>[insérer le no de téléphone/fac-similé du représentant du Soumissionnaire]</w:t>
            </w:r>
          </w:p>
          <w:p w14:paraId="317D3013" w14:textId="77777777" w:rsidR="001511B6" w:rsidRPr="00710D65" w:rsidRDefault="001511B6" w:rsidP="0054311B">
            <w:pPr>
              <w:numPr>
                <w:ilvl w:val="12"/>
                <w:numId w:val="0"/>
              </w:numPr>
              <w:tabs>
                <w:tab w:val="left" w:pos="2610"/>
              </w:tabs>
              <w:spacing w:before="60" w:after="60"/>
              <w:ind w:left="262"/>
              <w:rPr>
                <w:spacing w:val="-2"/>
              </w:rPr>
            </w:pPr>
            <w:r w:rsidRPr="00710D65">
              <w:rPr>
                <w:spacing w:val="-2"/>
              </w:rPr>
              <w:t xml:space="preserve">Adresse électronique : </w:t>
            </w:r>
            <w:r w:rsidRPr="00710D65">
              <w:rPr>
                <w:i/>
                <w:iCs/>
                <w:spacing w:val="-2"/>
              </w:rPr>
              <w:t>[insérer l’adresse électronique du représentant du Soumissionnaire]</w:t>
            </w:r>
          </w:p>
        </w:tc>
      </w:tr>
      <w:tr w:rsidR="001511B6" w:rsidRPr="00710D65" w14:paraId="71F73B9D" w14:textId="77777777" w:rsidTr="0054311B">
        <w:trPr>
          <w:cantSplit/>
          <w:trHeight w:val="440"/>
        </w:trPr>
        <w:tc>
          <w:tcPr>
            <w:tcW w:w="9468" w:type="dxa"/>
            <w:tcBorders>
              <w:top w:val="single" w:sz="6" w:space="0" w:color="auto"/>
              <w:left w:val="single" w:sz="6" w:space="0" w:color="auto"/>
              <w:bottom w:val="single" w:sz="4" w:space="0" w:color="auto"/>
              <w:right w:val="single" w:sz="6" w:space="0" w:color="auto"/>
            </w:tcBorders>
          </w:tcPr>
          <w:p w14:paraId="57B99619" w14:textId="77777777" w:rsidR="001511B6" w:rsidRPr="00710D65" w:rsidRDefault="001511B6" w:rsidP="0054311B">
            <w:pPr>
              <w:numPr>
                <w:ilvl w:val="12"/>
                <w:numId w:val="0"/>
              </w:numPr>
              <w:tabs>
                <w:tab w:val="left" w:pos="2610"/>
              </w:tabs>
              <w:spacing w:before="60" w:after="60"/>
              <w:ind w:left="262" w:hanging="266"/>
              <w:rPr>
                <w:spacing w:val="-2"/>
              </w:rPr>
            </w:pPr>
            <w:r w:rsidRPr="00710D65">
              <w:rPr>
                <w:spacing w:val="-2"/>
              </w:rPr>
              <w:t xml:space="preserve">7. Ci-joint copie des originaux des documents ci-après : </w:t>
            </w:r>
            <w:r w:rsidRPr="00710D65">
              <w:rPr>
                <w:i/>
                <w:iCs/>
                <w:spacing w:val="-2"/>
              </w:rPr>
              <w:t>[marquer la (les) case(s) correspondant aux documents originaux joints]</w:t>
            </w:r>
          </w:p>
          <w:p w14:paraId="05C017D3" w14:textId="77777777" w:rsidR="001511B6" w:rsidRPr="00710D65" w:rsidRDefault="001511B6" w:rsidP="00AE5014">
            <w:pPr>
              <w:pStyle w:val="Paragraphedeliste"/>
              <w:numPr>
                <w:ilvl w:val="0"/>
                <w:numId w:val="46"/>
              </w:numPr>
              <w:tabs>
                <w:tab w:val="left" w:pos="2610"/>
              </w:tabs>
              <w:spacing w:before="60" w:after="60"/>
              <w:ind w:left="720" w:hanging="450"/>
              <w:rPr>
                <w:spacing w:val="-2"/>
              </w:rPr>
            </w:pPr>
            <w:r w:rsidRPr="00710D65">
              <w:rPr>
                <w:spacing w:val="-2"/>
              </w:rPr>
              <w:t>Document d’enregistrement, d’inscription ou de constitution de la firme nommée en 1 ci-dessus, en conformité avec l’article 4.4 des IS.</w:t>
            </w:r>
          </w:p>
          <w:p w14:paraId="355EABDB" w14:textId="77777777" w:rsidR="001511B6" w:rsidRPr="00710D65" w:rsidRDefault="001511B6" w:rsidP="00AE5014">
            <w:pPr>
              <w:pStyle w:val="Paragraphedeliste"/>
              <w:numPr>
                <w:ilvl w:val="0"/>
                <w:numId w:val="46"/>
              </w:numPr>
              <w:spacing w:before="60" w:after="60"/>
              <w:ind w:left="720" w:hanging="450"/>
              <w:rPr>
                <w:spacing w:val="-2"/>
              </w:rPr>
            </w:pPr>
            <w:r w:rsidRPr="00710D65">
              <w:rPr>
                <w:spacing w:val="-2"/>
              </w:rPr>
              <w:t>En cas de groupement, lettre d’intention de constituer un groupement, ou accord de groupement, en conformité avec l’article 4.1 des IS.</w:t>
            </w:r>
          </w:p>
          <w:p w14:paraId="0BF3BEDD" w14:textId="13B92FCF" w:rsidR="001511B6" w:rsidRPr="00710D65" w:rsidRDefault="001511B6" w:rsidP="00AE5014">
            <w:pPr>
              <w:pStyle w:val="Paragraphedeliste"/>
              <w:numPr>
                <w:ilvl w:val="0"/>
                <w:numId w:val="46"/>
              </w:numPr>
              <w:spacing w:before="60" w:after="60"/>
              <w:ind w:left="720" w:hanging="450"/>
              <w:rPr>
                <w:spacing w:val="-2"/>
              </w:rPr>
            </w:pPr>
            <w:r w:rsidRPr="00710D65">
              <w:rPr>
                <w:spacing w:val="-2"/>
              </w:rPr>
              <w:t xml:space="preserve">Dans le cas d’une entreprise publique du pays du </w:t>
            </w:r>
            <w:r w:rsidRPr="00710D65">
              <w:t>Maître d’Ouvrage</w:t>
            </w:r>
            <w:r w:rsidRPr="00710D65">
              <w:rPr>
                <w:spacing w:val="-2"/>
              </w:rPr>
              <w:t>, documents établissant , en conformité avec l’article 4.6 des IS, qu’elle:</w:t>
            </w:r>
          </w:p>
          <w:p w14:paraId="20EDD0A5" w14:textId="77777777" w:rsidR="001511B6" w:rsidRPr="00710D65" w:rsidRDefault="001511B6" w:rsidP="0054311B">
            <w:pPr>
              <w:pStyle w:val="Paragraphedeliste"/>
              <w:spacing w:before="60" w:after="60"/>
              <w:ind w:left="1080" w:firstLine="0"/>
              <w:rPr>
                <w:spacing w:val="-2"/>
              </w:rPr>
            </w:pPr>
          </w:p>
          <w:p w14:paraId="5E6A11CC" w14:textId="3ECC2AA1" w:rsidR="001511B6" w:rsidRPr="00710D65" w:rsidRDefault="007403B9" w:rsidP="00AE5014">
            <w:pPr>
              <w:pStyle w:val="Paragraphedeliste"/>
              <w:numPr>
                <w:ilvl w:val="0"/>
                <w:numId w:val="47"/>
              </w:numPr>
              <w:spacing w:before="60" w:after="60"/>
              <w:ind w:left="1080" w:hanging="270"/>
              <w:rPr>
                <w:spacing w:val="-2"/>
              </w:rPr>
            </w:pPr>
            <w:r w:rsidRPr="00710D65">
              <w:rPr>
                <w:spacing w:val="-2"/>
              </w:rPr>
              <w:t xml:space="preserve">est </w:t>
            </w:r>
            <w:r w:rsidR="001511B6" w:rsidRPr="00710D65">
              <w:rPr>
                <w:spacing w:val="-2"/>
              </w:rPr>
              <w:t xml:space="preserve">juridiquement et financièrement autonome, </w:t>
            </w:r>
          </w:p>
          <w:p w14:paraId="2639A05E" w14:textId="0E26DA5C" w:rsidR="001511B6" w:rsidRPr="00710D65" w:rsidRDefault="007403B9" w:rsidP="00AE5014">
            <w:pPr>
              <w:pStyle w:val="Paragraphedeliste"/>
              <w:numPr>
                <w:ilvl w:val="0"/>
                <w:numId w:val="47"/>
              </w:numPr>
              <w:spacing w:before="60" w:after="60"/>
              <w:ind w:left="1080" w:hanging="270"/>
              <w:rPr>
                <w:spacing w:val="-2"/>
              </w:rPr>
            </w:pPr>
            <w:r w:rsidRPr="00710D65">
              <w:rPr>
                <w:spacing w:val="-2"/>
              </w:rPr>
              <w:t xml:space="preserve">est </w:t>
            </w:r>
            <w:r w:rsidR="001511B6" w:rsidRPr="00710D65">
              <w:rPr>
                <w:spacing w:val="-2"/>
              </w:rPr>
              <w:t xml:space="preserve">administrée selon les règles du droit commercial, et </w:t>
            </w:r>
          </w:p>
          <w:p w14:paraId="0BCA0726" w14:textId="4BE20F14" w:rsidR="001511B6" w:rsidRPr="00710D65" w:rsidRDefault="007403B9" w:rsidP="00AE5014">
            <w:pPr>
              <w:pStyle w:val="Paragraphedeliste"/>
              <w:numPr>
                <w:ilvl w:val="0"/>
                <w:numId w:val="47"/>
              </w:numPr>
              <w:spacing w:before="60" w:after="60"/>
              <w:ind w:left="1080" w:hanging="270"/>
              <w:rPr>
                <w:spacing w:val="-2"/>
              </w:rPr>
            </w:pPr>
            <w:r w:rsidRPr="00710D65">
              <w:rPr>
                <w:spacing w:val="-2"/>
              </w:rPr>
              <w:t xml:space="preserve">n’est </w:t>
            </w:r>
            <w:r w:rsidR="001511B6" w:rsidRPr="00710D65">
              <w:rPr>
                <w:spacing w:val="-2"/>
              </w:rPr>
              <w:t xml:space="preserve">pas sous la tutelle du </w:t>
            </w:r>
            <w:r w:rsidR="001511B6" w:rsidRPr="00710D65">
              <w:t>Maître d’Ouvrage.</w:t>
            </w:r>
          </w:p>
          <w:p w14:paraId="6080FDD7" w14:textId="77777777" w:rsidR="001511B6" w:rsidRPr="00710D65" w:rsidRDefault="001511B6" w:rsidP="0054311B">
            <w:pPr>
              <w:pStyle w:val="Paragraphedeliste"/>
              <w:spacing w:before="60" w:after="60"/>
              <w:ind w:left="1080" w:firstLine="0"/>
              <w:rPr>
                <w:spacing w:val="-2"/>
              </w:rPr>
            </w:pPr>
          </w:p>
          <w:p w14:paraId="4F97146B" w14:textId="77777777" w:rsidR="001511B6" w:rsidRPr="00710D65" w:rsidRDefault="001511B6" w:rsidP="00AE5014">
            <w:pPr>
              <w:pStyle w:val="Paragraphedeliste"/>
              <w:numPr>
                <w:ilvl w:val="0"/>
                <w:numId w:val="48"/>
              </w:numPr>
              <w:spacing w:before="60" w:after="60"/>
              <w:ind w:left="270" w:hanging="270"/>
              <w:rPr>
                <w:spacing w:val="-2"/>
              </w:rPr>
            </w:pPr>
            <w:r w:rsidRPr="00710D65">
              <w:rPr>
                <w:spacing w:val="-2"/>
              </w:rPr>
              <w:t xml:space="preserve">Ci-joints sont : Le diagramme organisationnel, une liste des membres du conseil d’administration et propriété bénéficiaire. Le Soumissionnaire retenu devra fournir des informations additionnelles sur les bénéficiaires effectifs, en utilisant le </w:t>
            </w:r>
            <w:r w:rsidRPr="00710D65">
              <w:t>Formulaire de Divulgation</w:t>
            </w:r>
            <w:r w:rsidRPr="00710D65">
              <w:rPr>
                <w:szCs w:val="24"/>
              </w:rPr>
              <w:t> </w:t>
            </w:r>
            <w:hyperlink r:id="rId94" w:history="1">
              <w:r w:rsidRPr="00710D65">
                <w:rPr>
                  <w:szCs w:val="24"/>
                </w:rPr>
                <w:t>des Bénéficiaires Effectifs</w:t>
              </w:r>
            </w:hyperlink>
            <w:r w:rsidRPr="00710D65">
              <w:rPr>
                <w:szCs w:val="24"/>
              </w:rPr>
              <w:t>.]</w:t>
            </w:r>
          </w:p>
        </w:tc>
      </w:tr>
    </w:tbl>
    <w:p w14:paraId="34B6E1B5" w14:textId="77777777" w:rsidR="001511B6" w:rsidRPr="00710D65" w:rsidRDefault="001511B6" w:rsidP="001511B6">
      <w:pPr>
        <w:numPr>
          <w:ilvl w:val="12"/>
          <w:numId w:val="0"/>
        </w:numPr>
        <w:tabs>
          <w:tab w:val="left" w:pos="2610"/>
        </w:tabs>
      </w:pPr>
    </w:p>
    <w:p w14:paraId="66FDB757" w14:textId="77777777" w:rsidR="001511B6" w:rsidRPr="00710D65" w:rsidRDefault="001511B6" w:rsidP="0047394E">
      <w:pPr>
        <w:pStyle w:val="Sec4Head20"/>
      </w:pPr>
      <w:r w:rsidRPr="00710D65">
        <w:br w:type="page"/>
      </w:r>
      <w:bookmarkStart w:id="95" w:name="_Toc207117251"/>
      <w:r w:rsidRPr="00710D65">
        <w:lastRenderedPageBreak/>
        <w:t xml:space="preserve">Formulaire ELI – 1.2 : </w:t>
      </w:r>
      <w:r w:rsidRPr="00710D65">
        <w:br/>
        <w:t>Fiche de renseignements sur chaque Partie d’un GE</w:t>
      </w:r>
      <w:bookmarkEnd w:id="95"/>
    </w:p>
    <w:p w14:paraId="2E6F7599" w14:textId="7F8EACE1" w:rsidR="001511B6" w:rsidRPr="00710D65" w:rsidRDefault="001511B6" w:rsidP="001511B6">
      <w:pPr>
        <w:ind w:left="0" w:firstLine="0"/>
        <w:rPr>
          <w:i/>
          <w:iCs/>
        </w:rPr>
      </w:pPr>
      <w:r w:rsidRPr="00710D65">
        <w:rPr>
          <w:i/>
          <w:iCs/>
        </w:rPr>
        <w:t>[</w:t>
      </w:r>
      <w:r w:rsidR="00E033A9" w:rsidRPr="00710D65">
        <w:rPr>
          <w:i/>
          <w:iCs/>
        </w:rPr>
        <w:t xml:space="preserve">A remplir par </w:t>
      </w:r>
      <w:r w:rsidRPr="00710D65">
        <w:rPr>
          <w:i/>
          <w:iCs/>
        </w:rPr>
        <w:t>chaque membre/partenaire du groupement.]</w:t>
      </w:r>
    </w:p>
    <w:p w14:paraId="04FF4521" w14:textId="77777777" w:rsidR="001511B6" w:rsidRPr="00710D65" w:rsidRDefault="001511B6" w:rsidP="001511B6">
      <w:pPr>
        <w:spacing w:after="0"/>
        <w:jc w:val="right"/>
      </w:pPr>
      <w:r w:rsidRPr="00710D65">
        <w:rPr>
          <w:b/>
          <w:bCs/>
        </w:rPr>
        <w:t>Date :</w:t>
      </w:r>
      <w:r w:rsidRPr="00710D65">
        <w:t xml:space="preserve"> </w:t>
      </w:r>
      <w:r w:rsidRPr="00710D65">
        <w:rPr>
          <w:i/>
          <w:iCs/>
        </w:rPr>
        <w:t>[insérer la date (jour, mois, année) de remise de l’offre]</w:t>
      </w:r>
    </w:p>
    <w:p w14:paraId="500BAE99" w14:textId="2A56A47C" w:rsidR="001511B6" w:rsidRPr="00710D65" w:rsidRDefault="001511B6" w:rsidP="00424F7F">
      <w:pPr>
        <w:spacing w:after="0"/>
        <w:ind w:right="72"/>
        <w:jc w:val="right"/>
        <w:rPr>
          <w:bCs/>
          <w:i/>
          <w:iCs/>
        </w:rPr>
      </w:pPr>
      <w:r w:rsidRPr="00710D65">
        <w:rPr>
          <w:b/>
          <w:bCs/>
        </w:rPr>
        <w:t>AO No. :</w:t>
      </w:r>
      <w:r w:rsidRPr="00710D65">
        <w:t xml:space="preserve"> </w:t>
      </w:r>
      <w:r w:rsidRPr="00710D65">
        <w:rPr>
          <w:bCs/>
          <w:i/>
          <w:iCs/>
        </w:rPr>
        <w:t>[insérer le numéro de l’Appel d’Offres]</w:t>
      </w:r>
    </w:p>
    <w:p w14:paraId="58F0EA75" w14:textId="339FE7DE" w:rsidR="00E033A9" w:rsidRPr="00710D65" w:rsidRDefault="00E033A9" w:rsidP="001511B6">
      <w:pPr>
        <w:ind w:right="72"/>
        <w:jc w:val="right"/>
      </w:pPr>
      <w:r w:rsidRPr="00710D65">
        <w:t>Page __________ de __________pages</w:t>
      </w:r>
    </w:p>
    <w:tbl>
      <w:tblPr>
        <w:tblW w:w="93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79"/>
      </w:tblGrid>
      <w:tr w:rsidR="001511B6" w:rsidRPr="00710D65" w14:paraId="2ABCDEA3" w14:textId="77777777" w:rsidTr="0054311B">
        <w:trPr>
          <w:cantSplit/>
        </w:trPr>
        <w:tc>
          <w:tcPr>
            <w:tcW w:w="9379" w:type="dxa"/>
          </w:tcPr>
          <w:p w14:paraId="6B35F27B" w14:textId="77777777" w:rsidR="001511B6" w:rsidRPr="00710D65" w:rsidRDefault="001511B6" w:rsidP="0054311B">
            <w:pPr>
              <w:spacing w:before="60" w:after="60"/>
              <w:ind w:left="214" w:hanging="196"/>
              <w:rPr>
                <w:bCs/>
                <w:i/>
                <w:iCs/>
              </w:rPr>
            </w:pPr>
            <w:r w:rsidRPr="00710D65">
              <w:rPr>
                <w:spacing w:val="-2"/>
              </w:rPr>
              <w:t>1. Nom du Soumissionnaire :</w:t>
            </w:r>
            <w:r w:rsidRPr="00710D65">
              <w:t xml:space="preserve"> </w:t>
            </w:r>
            <w:r w:rsidRPr="00710D65">
              <w:rPr>
                <w:bCs/>
                <w:i/>
                <w:iCs/>
              </w:rPr>
              <w:t>[insérer le nom légal du Soumissionnaire]</w:t>
            </w:r>
          </w:p>
          <w:p w14:paraId="0FA43CCB" w14:textId="77777777" w:rsidR="001511B6" w:rsidRPr="00710D65" w:rsidRDefault="001511B6" w:rsidP="0054311B">
            <w:pPr>
              <w:spacing w:before="60" w:after="60"/>
              <w:ind w:left="214" w:hanging="196"/>
            </w:pPr>
          </w:p>
        </w:tc>
      </w:tr>
      <w:tr w:rsidR="001511B6" w:rsidRPr="00710D65" w14:paraId="2588B9A7" w14:textId="77777777" w:rsidTr="0054311B">
        <w:trPr>
          <w:cantSplit/>
        </w:trPr>
        <w:tc>
          <w:tcPr>
            <w:tcW w:w="9379" w:type="dxa"/>
          </w:tcPr>
          <w:p w14:paraId="2AB5D11B" w14:textId="77777777" w:rsidR="001511B6" w:rsidRPr="00710D65" w:rsidRDefault="001511B6" w:rsidP="0054311B">
            <w:pPr>
              <w:spacing w:before="60" w:after="60"/>
              <w:ind w:left="214" w:hanging="196"/>
              <w:rPr>
                <w:bCs/>
                <w:i/>
                <w:iCs/>
                <w:spacing w:val="-2"/>
              </w:rPr>
            </w:pPr>
            <w:r w:rsidRPr="00710D65">
              <w:rPr>
                <w:spacing w:val="-2"/>
              </w:rPr>
              <w:t xml:space="preserve">2. Nom du membre du groupement : </w:t>
            </w:r>
            <w:r w:rsidRPr="00710D65">
              <w:rPr>
                <w:bCs/>
                <w:i/>
                <w:iCs/>
              </w:rPr>
              <w:t>[insérer le nom légal du membre du groupement]</w:t>
            </w:r>
          </w:p>
          <w:p w14:paraId="1C23D400" w14:textId="77777777" w:rsidR="001511B6" w:rsidRPr="00710D65" w:rsidRDefault="001511B6" w:rsidP="0054311B">
            <w:pPr>
              <w:spacing w:before="60" w:after="60"/>
              <w:ind w:left="214" w:hanging="196"/>
              <w:rPr>
                <w:spacing w:val="-2"/>
              </w:rPr>
            </w:pPr>
          </w:p>
        </w:tc>
      </w:tr>
      <w:tr w:rsidR="001511B6" w:rsidRPr="00710D65" w14:paraId="01A1AC7F" w14:textId="77777777" w:rsidTr="0054311B">
        <w:trPr>
          <w:cantSplit/>
        </w:trPr>
        <w:tc>
          <w:tcPr>
            <w:tcW w:w="9379" w:type="dxa"/>
          </w:tcPr>
          <w:p w14:paraId="0946F13F" w14:textId="77777777" w:rsidR="001511B6" w:rsidRPr="00710D65" w:rsidRDefault="001511B6" w:rsidP="0054311B">
            <w:pPr>
              <w:spacing w:before="60" w:after="60"/>
              <w:ind w:left="214" w:hanging="196"/>
            </w:pPr>
            <w:r w:rsidRPr="00710D65">
              <w:t xml:space="preserve">3. Pays où le </w:t>
            </w:r>
            <w:r w:rsidRPr="00710D65">
              <w:rPr>
                <w:spacing w:val="-2"/>
              </w:rPr>
              <w:t>membre du groupement</w:t>
            </w:r>
            <w:r w:rsidRPr="00710D65">
              <w:t xml:space="preserve"> est, ou sera légalement enregistré</w:t>
            </w:r>
            <w:r w:rsidRPr="00710D65">
              <w:rPr>
                <w:spacing w:val="-2"/>
              </w:rPr>
              <w:t xml:space="preserve"> : </w:t>
            </w:r>
            <w:r w:rsidRPr="00710D65">
              <w:rPr>
                <w:bCs/>
                <w:i/>
                <w:iCs/>
              </w:rPr>
              <w:t>[insérer le nom du pays d’enregistrement du membre du groupement]</w:t>
            </w:r>
          </w:p>
        </w:tc>
      </w:tr>
      <w:tr w:rsidR="001511B6" w:rsidRPr="00710D65" w14:paraId="233C9501" w14:textId="77777777" w:rsidTr="0054311B">
        <w:trPr>
          <w:cantSplit/>
        </w:trPr>
        <w:tc>
          <w:tcPr>
            <w:tcW w:w="9379" w:type="dxa"/>
          </w:tcPr>
          <w:p w14:paraId="326336DD" w14:textId="77777777" w:rsidR="001511B6" w:rsidRPr="00710D65" w:rsidRDefault="001511B6" w:rsidP="0054311B">
            <w:pPr>
              <w:spacing w:before="60" w:after="60"/>
              <w:ind w:left="214" w:hanging="196"/>
              <w:rPr>
                <w:spacing w:val="-2"/>
              </w:rPr>
            </w:pPr>
            <w:r w:rsidRPr="00710D65">
              <w:rPr>
                <w:spacing w:val="-2"/>
              </w:rPr>
              <w:t xml:space="preserve">4. Année d’enregistrement du membre du groupement : </w:t>
            </w:r>
            <w:r w:rsidRPr="00710D65">
              <w:rPr>
                <w:bCs/>
                <w:i/>
                <w:iCs/>
              </w:rPr>
              <w:t>[insérer l’année d’enregistrement du membre du groupement]</w:t>
            </w:r>
          </w:p>
        </w:tc>
      </w:tr>
      <w:tr w:rsidR="001511B6" w:rsidRPr="00710D65" w14:paraId="68B513C9" w14:textId="77777777" w:rsidTr="0054311B">
        <w:trPr>
          <w:cantSplit/>
        </w:trPr>
        <w:tc>
          <w:tcPr>
            <w:tcW w:w="9379" w:type="dxa"/>
          </w:tcPr>
          <w:p w14:paraId="662D08BC" w14:textId="77777777" w:rsidR="001511B6" w:rsidRPr="00710D65" w:rsidRDefault="001511B6" w:rsidP="0054311B">
            <w:pPr>
              <w:spacing w:before="60" w:after="60"/>
              <w:ind w:left="214" w:hanging="196"/>
              <w:rPr>
                <w:spacing w:val="-2"/>
              </w:rPr>
            </w:pPr>
            <w:r w:rsidRPr="00710D65">
              <w:rPr>
                <w:spacing w:val="-2"/>
              </w:rPr>
              <w:t xml:space="preserve">5. Adresse officielle du membre du groupement dans le pays d’enregistrement : </w:t>
            </w:r>
            <w:r w:rsidRPr="00710D65">
              <w:rPr>
                <w:bCs/>
                <w:i/>
                <w:iCs/>
              </w:rPr>
              <w:t>[insérer l’adresse légale du membre du groupement dans le pays d’enregistrement]</w:t>
            </w:r>
          </w:p>
        </w:tc>
      </w:tr>
      <w:tr w:rsidR="001511B6" w:rsidRPr="00710D65" w14:paraId="7731C5D2" w14:textId="77777777" w:rsidTr="0054311B">
        <w:trPr>
          <w:cantSplit/>
        </w:trPr>
        <w:tc>
          <w:tcPr>
            <w:tcW w:w="9379" w:type="dxa"/>
          </w:tcPr>
          <w:p w14:paraId="05C4F55E" w14:textId="77777777" w:rsidR="001511B6" w:rsidRPr="00710D65" w:rsidRDefault="001511B6" w:rsidP="0054311B">
            <w:pPr>
              <w:pStyle w:val="Outline"/>
              <w:suppressAutoHyphens/>
              <w:spacing w:before="60" w:after="60"/>
              <w:ind w:left="0" w:firstLine="0"/>
              <w:rPr>
                <w:spacing w:val="-2"/>
                <w:kern w:val="0"/>
              </w:rPr>
            </w:pPr>
            <w:r w:rsidRPr="00710D65">
              <w:rPr>
                <w:spacing w:val="-2"/>
                <w:kern w:val="0"/>
              </w:rPr>
              <w:t xml:space="preserve">6. Renseignement sur le représentant dûment habilité du </w:t>
            </w:r>
            <w:r w:rsidRPr="00710D65">
              <w:rPr>
                <w:spacing w:val="-2"/>
              </w:rPr>
              <w:t>membre du groupement</w:t>
            </w:r>
            <w:r w:rsidRPr="00710D65">
              <w:rPr>
                <w:spacing w:val="-2"/>
                <w:kern w:val="0"/>
              </w:rPr>
              <w:t xml:space="preserve"> : </w:t>
            </w:r>
          </w:p>
          <w:p w14:paraId="7005C779" w14:textId="77777777" w:rsidR="001511B6" w:rsidRPr="00710D65" w:rsidRDefault="001511B6" w:rsidP="0054311B">
            <w:pPr>
              <w:pStyle w:val="Outline1"/>
              <w:keepNext w:val="0"/>
              <w:suppressAutoHyphens/>
              <w:spacing w:before="60" w:after="60"/>
              <w:ind w:left="214" w:firstLine="0"/>
              <w:rPr>
                <w:spacing w:val="-2"/>
                <w:kern w:val="0"/>
              </w:rPr>
            </w:pPr>
            <w:r w:rsidRPr="00710D65">
              <w:rPr>
                <w:spacing w:val="-2"/>
                <w:kern w:val="0"/>
              </w:rPr>
              <w:t>Nom :</w:t>
            </w:r>
            <w:r w:rsidRPr="00710D65">
              <w:rPr>
                <w:b/>
              </w:rPr>
              <w:t xml:space="preserve"> </w:t>
            </w:r>
            <w:r w:rsidRPr="00710D65">
              <w:rPr>
                <w:bCs/>
                <w:i/>
                <w:iCs/>
              </w:rPr>
              <w:t>[insérer le nom du représentant du membre du groupement]</w:t>
            </w:r>
          </w:p>
          <w:p w14:paraId="28C2733B" w14:textId="77777777" w:rsidR="001511B6" w:rsidRPr="00710D65" w:rsidRDefault="001511B6" w:rsidP="0054311B">
            <w:pPr>
              <w:spacing w:before="60" w:after="60"/>
              <w:ind w:left="214" w:firstLine="0"/>
              <w:rPr>
                <w:spacing w:val="-2"/>
              </w:rPr>
            </w:pPr>
            <w:r w:rsidRPr="00710D65">
              <w:rPr>
                <w:spacing w:val="-2"/>
              </w:rPr>
              <w:t>Adresse :</w:t>
            </w:r>
            <w:r w:rsidRPr="00710D65">
              <w:rPr>
                <w:b/>
              </w:rPr>
              <w:t xml:space="preserve"> </w:t>
            </w:r>
            <w:r w:rsidRPr="00710D65">
              <w:rPr>
                <w:bCs/>
                <w:i/>
                <w:iCs/>
              </w:rPr>
              <w:t xml:space="preserve">[insérer l’adresse du </w:t>
            </w:r>
            <w:r w:rsidRPr="00710D65">
              <w:rPr>
                <w:bCs/>
                <w:i/>
                <w:iCs/>
                <w:kern w:val="28"/>
              </w:rPr>
              <w:t xml:space="preserve">représentant </w:t>
            </w:r>
            <w:r w:rsidRPr="00710D65">
              <w:rPr>
                <w:bCs/>
                <w:i/>
                <w:iCs/>
              </w:rPr>
              <w:t>du membre du groupement]</w:t>
            </w:r>
          </w:p>
          <w:p w14:paraId="46CB6517" w14:textId="77777777" w:rsidR="001511B6" w:rsidRPr="00710D65" w:rsidRDefault="001511B6" w:rsidP="0054311B">
            <w:pPr>
              <w:spacing w:before="60" w:after="60"/>
              <w:ind w:left="214" w:firstLine="0"/>
              <w:rPr>
                <w:bCs/>
                <w:i/>
                <w:iCs/>
                <w:spacing w:val="-2"/>
              </w:rPr>
            </w:pPr>
            <w:r w:rsidRPr="00710D65">
              <w:rPr>
                <w:spacing w:val="-2"/>
              </w:rPr>
              <w:t>Téléphone/Fac-similé :</w:t>
            </w:r>
            <w:r w:rsidRPr="00710D65">
              <w:rPr>
                <w:b/>
              </w:rPr>
              <w:t xml:space="preserve"> </w:t>
            </w:r>
            <w:r w:rsidRPr="00710D65">
              <w:rPr>
                <w:bCs/>
                <w:i/>
                <w:iCs/>
              </w:rPr>
              <w:t>[insérer le no</w:t>
            </w:r>
            <w:r w:rsidRPr="00710D65">
              <w:rPr>
                <w:bCs/>
                <w:i/>
                <w:iCs/>
                <w:spacing w:val="-2"/>
              </w:rPr>
              <w:t xml:space="preserve"> </w:t>
            </w:r>
            <w:r w:rsidRPr="00710D65">
              <w:rPr>
                <w:bCs/>
                <w:i/>
                <w:iCs/>
              </w:rPr>
              <w:t xml:space="preserve">de téléphone/fac-similé du </w:t>
            </w:r>
            <w:r w:rsidRPr="00710D65">
              <w:rPr>
                <w:bCs/>
                <w:i/>
                <w:iCs/>
                <w:kern w:val="28"/>
              </w:rPr>
              <w:t xml:space="preserve">représentant </w:t>
            </w:r>
            <w:r w:rsidRPr="00710D65">
              <w:rPr>
                <w:bCs/>
                <w:i/>
                <w:iCs/>
              </w:rPr>
              <w:t>du membre du groupement]</w:t>
            </w:r>
          </w:p>
          <w:p w14:paraId="03F20837" w14:textId="77777777" w:rsidR="001511B6" w:rsidRPr="00710D65" w:rsidRDefault="001511B6" w:rsidP="0054311B">
            <w:pPr>
              <w:spacing w:before="60" w:after="60"/>
              <w:ind w:left="214" w:firstLine="0"/>
              <w:rPr>
                <w:spacing w:val="-2"/>
              </w:rPr>
            </w:pPr>
            <w:r w:rsidRPr="00710D65">
              <w:rPr>
                <w:spacing w:val="-2"/>
              </w:rPr>
              <w:t>Adresse électronique :</w:t>
            </w:r>
            <w:r w:rsidRPr="00710D65">
              <w:rPr>
                <w:b/>
              </w:rPr>
              <w:t xml:space="preserve"> </w:t>
            </w:r>
            <w:r w:rsidRPr="00710D65">
              <w:rPr>
                <w:bCs/>
                <w:i/>
                <w:iCs/>
              </w:rPr>
              <w:t xml:space="preserve">[insérer l’adresse électronique du </w:t>
            </w:r>
            <w:r w:rsidRPr="00710D65">
              <w:rPr>
                <w:bCs/>
                <w:i/>
                <w:iCs/>
                <w:kern w:val="28"/>
              </w:rPr>
              <w:t xml:space="preserve">représentant </w:t>
            </w:r>
            <w:r w:rsidRPr="00710D65">
              <w:rPr>
                <w:bCs/>
                <w:i/>
                <w:iCs/>
              </w:rPr>
              <w:t>du membre du groupement]</w:t>
            </w:r>
          </w:p>
        </w:tc>
      </w:tr>
      <w:tr w:rsidR="001511B6" w:rsidRPr="00710D65" w14:paraId="0EEF8C14" w14:textId="77777777" w:rsidTr="0054311B">
        <w:trPr>
          <w:cantSplit/>
        </w:trPr>
        <w:tc>
          <w:tcPr>
            <w:tcW w:w="9379" w:type="dxa"/>
          </w:tcPr>
          <w:p w14:paraId="4B7F110F" w14:textId="77777777" w:rsidR="001511B6" w:rsidRPr="00710D65" w:rsidRDefault="001511B6" w:rsidP="0054311B">
            <w:pPr>
              <w:spacing w:before="60" w:after="240"/>
              <w:ind w:left="214" w:hanging="196"/>
              <w:rPr>
                <w:bCs/>
                <w:i/>
                <w:iCs/>
              </w:rPr>
            </w:pPr>
            <w:r w:rsidRPr="00710D65">
              <w:t>7. Ci-</w:t>
            </w:r>
            <w:r w:rsidRPr="00710D65">
              <w:rPr>
                <w:spacing w:val="-2"/>
              </w:rPr>
              <w:t>joint</w:t>
            </w:r>
            <w:r w:rsidRPr="00710D65">
              <w:t xml:space="preserve"> copie des originaux des documents ci-après : </w:t>
            </w:r>
          </w:p>
          <w:p w14:paraId="64BE4B62" w14:textId="77777777" w:rsidR="001511B6" w:rsidRPr="00710D65" w:rsidRDefault="001511B6" w:rsidP="00AE5014">
            <w:pPr>
              <w:pStyle w:val="Paragraphedeliste"/>
              <w:numPr>
                <w:ilvl w:val="0"/>
                <w:numId w:val="49"/>
              </w:numPr>
              <w:tabs>
                <w:tab w:val="left" w:pos="432"/>
              </w:tabs>
              <w:spacing w:before="60" w:after="60"/>
              <w:ind w:left="638"/>
              <w:rPr>
                <w:spacing w:val="-2"/>
              </w:rPr>
            </w:pPr>
            <w:r w:rsidRPr="00710D65">
              <w:t>Document d’enregistrement, d’inscription ou de constitution de la firme nommée en 2 ci-dessus, en conformité avec l’article 4.4 des IS.</w:t>
            </w:r>
          </w:p>
          <w:p w14:paraId="735ECDC2" w14:textId="77777777" w:rsidR="001511B6" w:rsidRPr="00710D65" w:rsidRDefault="001511B6" w:rsidP="00AE5014">
            <w:pPr>
              <w:pStyle w:val="Paragraphedeliste"/>
              <w:numPr>
                <w:ilvl w:val="0"/>
                <w:numId w:val="49"/>
              </w:numPr>
              <w:spacing w:before="60" w:after="60"/>
              <w:ind w:left="638"/>
              <w:rPr>
                <w:spacing w:val="-2"/>
              </w:rPr>
            </w:pPr>
            <w:r w:rsidRPr="00710D65">
              <w:t>Dans le cas d’une entreprise publique du pays du Maître d’Ouvrage, documents établissant qu’elle est juridiquement et financièrement autonome, administrée selon les règles du droit commercial, et qu’elle n’est pas sous la tutelle du Maître d’Ouvrage en conformité avec l’article 4.6 des IS</w:t>
            </w:r>
            <w:r w:rsidRPr="00710D65">
              <w:rPr>
                <w:spacing w:val="-2"/>
              </w:rPr>
              <w:t>.</w:t>
            </w:r>
          </w:p>
          <w:p w14:paraId="17087F8B" w14:textId="77777777" w:rsidR="001511B6" w:rsidRPr="00710D65" w:rsidRDefault="001511B6" w:rsidP="0054311B">
            <w:pPr>
              <w:pStyle w:val="Paragraphedeliste"/>
              <w:tabs>
                <w:tab w:val="left" w:pos="432"/>
              </w:tabs>
              <w:spacing w:before="60" w:after="60"/>
              <w:ind w:left="638" w:firstLine="0"/>
              <w:rPr>
                <w:spacing w:val="-2"/>
              </w:rPr>
            </w:pPr>
          </w:p>
          <w:p w14:paraId="3C11B8E9" w14:textId="77777777" w:rsidR="001511B6" w:rsidRPr="00710D65" w:rsidRDefault="001511B6" w:rsidP="00AE5014">
            <w:pPr>
              <w:pStyle w:val="Paragraphedeliste"/>
              <w:numPr>
                <w:ilvl w:val="0"/>
                <w:numId w:val="50"/>
              </w:numPr>
              <w:tabs>
                <w:tab w:val="left" w:pos="432"/>
              </w:tabs>
              <w:spacing w:before="60" w:after="60"/>
              <w:ind w:left="368" w:hanging="270"/>
              <w:rPr>
                <w:spacing w:val="-2"/>
              </w:rPr>
            </w:pPr>
            <w:r w:rsidRPr="00710D65">
              <w:rPr>
                <w:spacing w:val="-2"/>
              </w:rPr>
              <w:t xml:space="preserve">Ci-joints sont : Le diagramme organisationnel, la liste des membres du conseil d’administration et la propriété bénéficiaire. Le Soumissionnaire retenu devra fournir des informations additionnelles sur les bénéficiaires effectifs, en utilisant le </w:t>
            </w:r>
            <w:r w:rsidRPr="00710D65">
              <w:t>Formulaire de Divulgation</w:t>
            </w:r>
            <w:r w:rsidRPr="00710D65">
              <w:rPr>
                <w:szCs w:val="24"/>
              </w:rPr>
              <w:t> </w:t>
            </w:r>
            <w:hyperlink r:id="rId95" w:history="1">
              <w:r w:rsidRPr="00710D65">
                <w:rPr>
                  <w:szCs w:val="24"/>
                </w:rPr>
                <w:t>des Bénéficiaires Effectifs</w:t>
              </w:r>
            </w:hyperlink>
            <w:r w:rsidRPr="00710D65">
              <w:rPr>
                <w:szCs w:val="24"/>
              </w:rPr>
              <w:t>.</w:t>
            </w:r>
          </w:p>
        </w:tc>
      </w:tr>
    </w:tbl>
    <w:p w14:paraId="16DD8F0B" w14:textId="39355020" w:rsidR="007403B9" w:rsidRPr="00D029B7" w:rsidRDefault="007403B9" w:rsidP="001511B6">
      <w:pPr>
        <w:pStyle w:val="TM1"/>
        <w:rPr>
          <w:noProof w:val="0"/>
        </w:rPr>
      </w:pPr>
    </w:p>
    <w:p w14:paraId="4D4F9D90" w14:textId="77777777" w:rsidR="007403B9" w:rsidRPr="00D029B7" w:rsidRDefault="007403B9">
      <w:pPr>
        <w:rPr>
          <w:rFonts w:ascii="Times New Roman Bold" w:hAnsi="Times New Roman Bold"/>
          <w:b/>
        </w:rPr>
      </w:pPr>
      <w:r w:rsidRPr="00710D65">
        <w:br w:type="page"/>
      </w:r>
    </w:p>
    <w:p w14:paraId="139794D4" w14:textId="77777777" w:rsidR="001511B6" w:rsidRPr="00D029B7" w:rsidRDefault="001511B6" w:rsidP="001511B6">
      <w:pPr>
        <w:pStyle w:val="TM1"/>
        <w:rPr>
          <w:noProof w:val="0"/>
        </w:rPr>
      </w:pPr>
    </w:p>
    <w:p w14:paraId="4CC5602D" w14:textId="77777777" w:rsidR="001511B6" w:rsidRPr="00710D65" w:rsidRDefault="001511B6" w:rsidP="0047394E">
      <w:pPr>
        <w:pStyle w:val="Sec4Head20"/>
      </w:pPr>
      <w:bookmarkStart w:id="96" w:name="_Toc207117252"/>
      <w:r w:rsidRPr="00710D65">
        <w:t xml:space="preserve">Formulaire ANT-2 : </w:t>
      </w:r>
      <w:r w:rsidRPr="00710D65">
        <w:br/>
        <w:t>Antécédents de Marchés non exécutés, Litiges en Instance et Antécédents de Litiges</w:t>
      </w:r>
      <w:bookmarkEnd w:id="96"/>
    </w:p>
    <w:p w14:paraId="4B078D9E" w14:textId="426BE347" w:rsidR="001511B6" w:rsidRPr="00710D65" w:rsidRDefault="001511B6" w:rsidP="001511B6">
      <w:pPr>
        <w:ind w:left="0" w:firstLine="0"/>
        <w:rPr>
          <w:i/>
        </w:rPr>
      </w:pPr>
      <w:r w:rsidRPr="00710D65">
        <w:rPr>
          <w:i/>
        </w:rPr>
        <w:t xml:space="preserve">[Le formulaire ci-dessous doit être rempli par le Soumissionnaire et par chaque partenaire dans le cas d’un GE] </w:t>
      </w:r>
    </w:p>
    <w:p w14:paraId="7BD0B61E" w14:textId="77777777" w:rsidR="001511B6" w:rsidRPr="00710D65" w:rsidRDefault="001511B6" w:rsidP="001511B6">
      <w:pPr>
        <w:tabs>
          <w:tab w:val="left" w:pos="2610"/>
        </w:tabs>
        <w:spacing w:before="120" w:after="120"/>
        <w:jc w:val="right"/>
      </w:pPr>
      <w:r w:rsidRPr="00710D65">
        <w:rPr>
          <w:b/>
          <w:bCs/>
        </w:rPr>
        <w:t>Nom légal du Soumissionnaire :</w:t>
      </w:r>
      <w:r w:rsidRPr="00710D65">
        <w:t xml:space="preserve"> </w:t>
      </w:r>
      <w:r w:rsidRPr="00710D65">
        <w:rPr>
          <w:i/>
        </w:rPr>
        <w:t>[insérer le nom complet]</w:t>
      </w:r>
    </w:p>
    <w:p w14:paraId="10E7A74B" w14:textId="77777777" w:rsidR="001511B6" w:rsidRPr="00710D65" w:rsidRDefault="001511B6" w:rsidP="001511B6">
      <w:pPr>
        <w:tabs>
          <w:tab w:val="left" w:pos="2610"/>
        </w:tabs>
        <w:spacing w:before="120" w:after="120"/>
        <w:jc w:val="right"/>
      </w:pPr>
      <w:r w:rsidRPr="00710D65">
        <w:rPr>
          <w:b/>
          <w:bCs/>
        </w:rPr>
        <w:t>Date :</w:t>
      </w:r>
      <w:r w:rsidRPr="00710D65">
        <w:t xml:space="preserve"> </w:t>
      </w:r>
      <w:r w:rsidRPr="00710D65">
        <w:rPr>
          <w:i/>
        </w:rPr>
        <w:t>[insérer jour, mois, année]</w:t>
      </w:r>
    </w:p>
    <w:p w14:paraId="2209AE9B" w14:textId="77777777" w:rsidR="001511B6" w:rsidRPr="00710D65" w:rsidRDefault="001511B6" w:rsidP="001511B6">
      <w:pPr>
        <w:tabs>
          <w:tab w:val="left" w:pos="2610"/>
        </w:tabs>
        <w:spacing w:before="120" w:after="120"/>
        <w:jc w:val="right"/>
        <w:rPr>
          <w:b/>
          <w:bCs/>
          <w:i/>
          <w:iCs/>
        </w:rPr>
      </w:pPr>
      <w:r w:rsidRPr="00710D65">
        <w:rPr>
          <w:b/>
          <w:bCs/>
          <w:i/>
          <w:iCs/>
        </w:rPr>
        <w:t>ou</w:t>
      </w:r>
    </w:p>
    <w:p w14:paraId="687C3949" w14:textId="77777777" w:rsidR="001511B6" w:rsidRPr="00710D65" w:rsidRDefault="001511B6" w:rsidP="001511B6">
      <w:pPr>
        <w:tabs>
          <w:tab w:val="left" w:pos="2610"/>
        </w:tabs>
        <w:spacing w:before="120" w:after="120"/>
        <w:jc w:val="right"/>
      </w:pPr>
      <w:r w:rsidRPr="00710D65">
        <w:rPr>
          <w:b/>
          <w:bCs/>
        </w:rPr>
        <w:t>Nom légal de la Partie au GE :</w:t>
      </w:r>
      <w:r w:rsidRPr="00710D65">
        <w:t xml:space="preserve"> </w:t>
      </w:r>
      <w:r w:rsidRPr="00710D65">
        <w:rPr>
          <w:i/>
        </w:rPr>
        <w:t>[insérer le nom complet]</w:t>
      </w:r>
    </w:p>
    <w:p w14:paraId="00AEA294" w14:textId="77777777" w:rsidR="001511B6" w:rsidRPr="00710D65" w:rsidRDefault="001511B6" w:rsidP="001511B6">
      <w:pPr>
        <w:tabs>
          <w:tab w:val="left" w:pos="2610"/>
        </w:tabs>
        <w:spacing w:before="120" w:after="120"/>
        <w:jc w:val="right"/>
        <w:rPr>
          <w:i/>
        </w:rPr>
      </w:pPr>
      <w:r w:rsidRPr="00710D65">
        <w:rPr>
          <w:b/>
          <w:bCs/>
        </w:rPr>
        <w:t>No. AO et titre :</w:t>
      </w:r>
      <w:r w:rsidRPr="00710D65">
        <w:t xml:space="preserve"> </w:t>
      </w:r>
      <w:r w:rsidRPr="00710D65">
        <w:rPr>
          <w:i/>
        </w:rPr>
        <w:t>[numéro et titre de l’AO]</w:t>
      </w:r>
    </w:p>
    <w:p w14:paraId="469FC14F" w14:textId="77777777" w:rsidR="001511B6" w:rsidRPr="00710D65" w:rsidRDefault="001511B6" w:rsidP="001511B6">
      <w:pPr>
        <w:tabs>
          <w:tab w:val="left" w:pos="2610"/>
        </w:tabs>
        <w:spacing w:before="120" w:after="120"/>
        <w:jc w:val="right"/>
        <w:rPr>
          <w:b/>
          <w:bCs/>
          <w:i/>
          <w:spacing w:val="-2"/>
        </w:rPr>
      </w:pPr>
      <w:r w:rsidRPr="00710D65">
        <w:rPr>
          <w:b/>
          <w:bCs/>
        </w:rPr>
        <w:t>Page</w:t>
      </w:r>
      <w:r w:rsidRPr="00710D65">
        <w:t xml:space="preserve"> </w:t>
      </w:r>
      <w:r w:rsidRPr="00710D65">
        <w:rPr>
          <w:i/>
        </w:rPr>
        <w:t>[numéro de la page]</w:t>
      </w:r>
      <w:r w:rsidRPr="00710D65">
        <w:t xml:space="preserve"> </w:t>
      </w:r>
      <w:r w:rsidRPr="00710D65">
        <w:rPr>
          <w:b/>
          <w:bCs/>
        </w:rPr>
        <w:t>de</w:t>
      </w:r>
      <w:r w:rsidRPr="00710D65">
        <w:t xml:space="preserve"> </w:t>
      </w:r>
      <w:r w:rsidRPr="00710D65">
        <w:rPr>
          <w:i/>
        </w:rPr>
        <w:t>[nombre total de pages]</w:t>
      </w:r>
      <w:r w:rsidRPr="00710D65">
        <w:t xml:space="preserve"> </w:t>
      </w:r>
      <w:r w:rsidRPr="00710D65">
        <w:rPr>
          <w:b/>
          <w:bCs/>
        </w:rPr>
        <w:t>pages</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0"/>
        <w:gridCol w:w="1620"/>
        <w:gridCol w:w="4364"/>
        <w:gridCol w:w="2290"/>
      </w:tblGrid>
      <w:tr w:rsidR="001511B6" w:rsidRPr="00710D65" w14:paraId="0404E32A" w14:textId="77777777" w:rsidTr="0054311B">
        <w:trPr>
          <w:cantSplit/>
          <w:trHeight w:val="440"/>
        </w:trPr>
        <w:tc>
          <w:tcPr>
            <w:tcW w:w="9374" w:type="dxa"/>
            <w:gridSpan w:val="4"/>
          </w:tcPr>
          <w:p w14:paraId="79C7E0B8" w14:textId="384F0D94" w:rsidR="001511B6" w:rsidRPr="00710D65" w:rsidRDefault="001511B6" w:rsidP="0054311B">
            <w:pPr>
              <w:pStyle w:val="titulo"/>
              <w:tabs>
                <w:tab w:val="left" w:pos="2610"/>
              </w:tabs>
              <w:suppressAutoHyphens/>
              <w:spacing w:before="60" w:after="60"/>
              <w:ind w:left="0" w:firstLine="0"/>
              <w:rPr>
                <w:rFonts w:ascii="Times New Roman" w:hAnsi="Times New Roman"/>
                <w:spacing w:val="-2"/>
                <w:lang w:val="fr-FR"/>
              </w:rPr>
            </w:pPr>
            <w:r w:rsidRPr="00710D65">
              <w:rPr>
                <w:rFonts w:ascii="Times New Roman" w:hAnsi="Times New Roman"/>
                <w:spacing w:val="-2"/>
                <w:lang w:val="fr-FR"/>
              </w:rPr>
              <w:t xml:space="preserve">Marchés non exécutés selon les dispositions de la Section III, Critères d’Evaluation et de Qualification  </w:t>
            </w:r>
          </w:p>
        </w:tc>
      </w:tr>
      <w:tr w:rsidR="001511B6" w:rsidRPr="00710D65" w14:paraId="5E1F59BD" w14:textId="77777777" w:rsidTr="0054311B">
        <w:trPr>
          <w:cantSplit/>
          <w:trHeight w:val="440"/>
        </w:trPr>
        <w:tc>
          <w:tcPr>
            <w:tcW w:w="9374" w:type="dxa"/>
            <w:gridSpan w:val="4"/>
          </w:tcPr>
          <w:p w14:paraId="4A8B8086"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Il n’y a pas eu de marchés non exécutés depuis le 1</w:t>
            </w:r>
            <w:r w:rsidRPr="00710D65">
              <w:rPr>
                <w:spacing w:val="-2"/>
                <w:vertAlign w:val="superscript"/>
              </w:rPr>
              <w:t>er</w:t>
            </w:r>
            <w:r w:rsidRPr="00710D65">
              <w:rPr>
                <w:spacing w:val="-2"/>
              </w:rPr>
              <w:t xml:space="preserve"> janvier </w:t>
            </w:r>
            <w:r w:rsidRPr="00710D65">
              <w:rPr>
                <w:i/>
                <w:spacing w:val="-2"/>
              </w:rPr>
              <w:t xml:space="preserve">[insérer l’année] </w:t>
            </w:r>
          </w:p>
          <w:p w14:paraId="64CE6C58"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Marché(s) non exécuté(s) depuis le 1</w:t>
            </w:r>
            <w:r w:rsidRPr="00710D65">
              <w:rPr>
                <w:spacing w:val="-2"/>
                <w:vertAlign w:val="superscript"/>
              </w:rPr>
              <w:t>er</w:t>
            </w:r>
            <w:r w:rsidRPr="00710D65">
              <w:rPr>
                <w:spacing w:val="-2"/>
              </w:rPr>
              <w:t xml:space="preserve"> janvier </w:t>
            </w:r>
            <w:r w:rsidRPr="00710D65">
              <w:rPr>
                <w:i/>
                <w:spacing w:val="-2"/>
              </w:rPr>
              <w:t>[insérer l’année</w:t>
            </w:r>
            <w:r w:rsidRPr="00710D65">
              <w:rPr>
                <w:i/>
                <w:iCs/>
                <w:spacing w:val="-2"/>
              </w:rPr>
              <w:t> :]</w:t>
            </w:r>
            <w:r w:rsidRPr="00710D65">
              <w:rPr>
                <w:i/>
                <w:spacing w:val="-2"/>
              </w:rPr>
              <w:t xml:space="preserve"> </w:t>
            </w:r>
          </w:p>
        </w:tc>
      </w:tr>
      <w:tr w:rsidR="001511B6" w:rsidRPr="00710D65" w14:paraId="21CD88A6" w14:textId="77777777" w:rsidTr="0054311B">
        <w:trPr>
          <w:cantSplit/>
          <w:trHeight w:val="440"/>
        </w:trPr>
        <w:tc>
          <w:tcPr>
            <w:tcW w:w="1100" w:type="dxa"/>
            <w:vAlign w:val="bottom"/>
          </w:tcPr>
          <w:p w14:paraId="73C28578" w14:textId="77777777" w:rsidR="001511B6" w:rsidRPr="00710D65" w:rsidRDefault="001511B6" w:rsidP="0054311B">
            <w:pPr>
              <w:pStyle w:val="titulo"/>
              <w:tabs>
                <w:tab w:val="left" w:pos="2610"/>
              </w:tabs>
              <w:suppressAutoHyphens/>
              <w:spacing w:before="60" w:after="60"/>
              <w:ind w:left="0" w:firstLine="0"/>
              <w:rPr>
                <w:rFonts w:ascii="Times New Roman" w:hAnsi="Times New Roman"/>
                <w:spacing w:val="-2"/>
                <w:lang w:val="fr-FR"/>
              </w:rPr>
            </w:pPr>
            <w:r w:rsidRPr="00710D65">
              <w:rPr>
                <w:rFonts w:ascii="Times New Roman" w:hAnsi="Times New Roman"/>
                <w:spacing w:val="-2"/>
                <w:lang w:val="fr-FR"/>
              </w:rPr>
              <w:t>Année</w:t>
            </w:r>
          </w:p>
        </w:tc>
        <w:tc>
          <w:tcPr>
            <w:tcW w:w="1620" w:type="dxa"/>
            <w:vAlign w:val="bottom"/>
          </w:tcPr>
          <w:p w14:paraId="08873652" w14:textId="77777777" w:rsidR="001511B6" w:rsidRPr="00710D65" w:rsidRDefault="001511B6" w:rsidP="0054311B">
            <w:pPr>
              <w:pStyle w:val="titulo"/>
              <w:tabs>
                <w:tab w:val="left" w:pos="2610"/>
              </w:tabs>
              <w:suppressAutoHyphens/>
              <w:spacing w:before="60" w:after="60"/>
              <w:ind w:left="0" w:firstLine="0"/>
              <w:rPr>
                <w:rFonts w:ascii="Times New Roman" w:hAnsi="Times New Roman"/>
                <w:spacing w:val="-2"/>
                <w:lang w:val="fr-FR"/>
              </w:rPr>
            </w:pPr>
            <w:r w:rsidRPr="00710D65">
              <w:rPr>
                <w:rFonts w:ascii="Times New Roman" w:hAnsi="Times New Roman"/>
                <w:spacing w:val="-2"/>
                <w:lang w:val="fr-FR"/>
              </w:rPr>
              <w:t>Fraction non exécutée du marché</w:t>
            </w:r>
          </w:p>
        </w:tc>
        <w:tc>
          <w:tcPr>
            <w:tcW w:w="4364" w:type="dxa"/>
            <w:vAlign w:val="bottom"/>
          </w:tcPr>
          <w:p w14:paraId="463BA6A7" w14:textId="77777777" w:rsidR="001511B6" w:rsidRPr="00710D65" w:rsidRDefault="001511B6" w:rsidP="0054311B">
            <w:pPr>
              <w:pStyle w:val="titulo"/>
              <w:tabs>
                <w:tab w:val="left" w:pos="2610"/>
              </w:tabs>
              <w:suppressAutoHyphens/>
              <w:spacing w:before="60" w:after="60"/>
              <w:ind w:left="0" w:firstLine="0"/>
              <w:rPr>
                <w:rFonts w:ascii="Times New Roman" w:hAnsi="Times New Roman"/>
                <w:spacing w:val="-2"/>
                <w:lang w:val="fr-FR"/>
              </w:rPr>
            </w:pPr>
            <w:r w:rsidRPr="00710D65">
              <w:rPr>
                <w:rFonts w:ascii="Times New Roman" w:hAnsi="Times New Roman"/>
                <w:spacing w:val="-2"/>
                <w:lang w:val="fr-FR"/>
              </w:rPr>
              <w:t>Identification du marché</w:t>
            </w:r>
          </w:p>
        </w:tc>
        <w:tc>
          <w:tcPr>
            <w:tcW w:w="2290" w:type="dxa"/>
          </w:tcPr>
          <w:p w14:paraId="79753DB7" w14:textId="77777777" w:rsidR="001511B6" w:rsidRPr="00710D65" w:rsidRDefault="001511B6" w:rsidP="0054311B">
            <w:pPr>
              <w:tabs>
                <w:tab w:val="left" w:pos="2610"/>
              </w:tabs>
              <w:spacing w:before="60" w:after="60"/>
              <w:ind w:left="0" w:firstLine="0"/>
              <w:jc w:val="center"/>
              <w:rPr>
                <w:b/>
                <w:spacing w:val="-2"/>
              </w:rPr>
            </w:pPr>
            <w:r w:rsidRPr="00710D65">
              <w:rPr>
                <w:b/>
                <w:spacing w:val="-2"/>
              </w:rPr>
              <w:t>Montant total du marché (valeur actuelle, monnaie, taux de change et montant équivalent $EU)</w:t>
            </w:r>
          </w:p>
        </w:tc>
      </w:tr>
      <w:tr w:rsidR="001511B6" w:rsidRPr="00710D65" w14:paraId="1D640B96" w14:textId="77777777" w:rsidTr="0054311B">
        <w:trPr>
          <w:cantSplit/>
          <w:trHeight w:val="935"/>
        </w:trPr>
        <w:tc>
          <w:tcPr>
            <w:tcW w:w="1100" w:type="dxa"/>
          </w:tcPr>
          <w:p w14:paraId="650002D2" w14:textId="77777777" w:rsidR="001511B6" w:rsidRPr="00710D65" w:rsidRDefault="001511B6" w:rsidP="0054311B">
            <w:pPr>
              <w:tabs>
                <w:tab w:val="left" w:pos="2610"/>
              </w:tabs>
              <w:spacing w:before="60" w:after="60"/>
              <w:ind w:left="0" w:firstLine="0"/>
              <w:jc w:val="center"/>
              <w:rPr>
                <w:i/>
                <w:spacing w:val="-2"/>
              </w:rPr>
            </w:pPr>
            <w:r w:rsidRPr="00710D65">
              <w:rPr>
                <w:i/>
                <w:spacing w:val="-2"/>
              </w:rPr>
              <w:t>[insérer l’année]</w:t>
            </w:r>
          </w:p>
        </w:tc>
        <w:tc>
          <w:tcPr>
            <w:tcW w:w="1620" w:type="dxa"/>
          </w:tcPr>
          <w:p w14:paraId="4C792D2C" w14:textId="77777777" w:rsidR="001511B6" w:rsidRPr="00710D65" w:rsidRDefault="001511B6" w:rsidP="0054311B">
            <w:pPr>
              <w:tabs>
                <w:tab w:val="left" w:pos="2610"/>
              </w:tabs>
              <w:spacing w:before="60" w:after="60"/>
              <w:ind w:left="0" w:firstLine="0"/>
              <w:jc w:val="left"/>
              <w:rPr>
                <w:i/>
                <w:spacing w:val="-2"/>
              </w:rPr>
            </w:pPr>
            <w:r w:rsidRPr="00710D65">
              <w:rPr>
                <w:i/>
                <w:spacing w:val="-2"/>
              </w:rPr>
              <w:t>[indiquer le montant et pourcentage]</w:t>
            </w:r>
          </w:p>
        </w:tc>
        <w:tc>
          <w:tcPr>
            <w:tcW w:w="4364" w:type="dxa"/>
          </w:tcPr>
          <w:p w14:paraId="5FC6C6A0"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Identification du marché : </w:t>
            </w:r>
            <w:r w:rsidRPr="00710D65">
              <w:rPr>
                <w:i/>
                <w:spacing w:val="-2"/>
              </w:rPr>
              <w:t xml:space="preserve">[indiquer le nom complet/numéro du marché et les autres formes d’identification] </w:t>
            </w:r>
          </w:p>
          <w:p w14:paraId="67BED990"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Nom du Maître d’Ouvrage : </w:t>
            </w:r>
            <w:r w:rsidRPr="00710D65">
              <w:rPr>
                <w:spacing w:val="-2"/>
              </w:rPr>
              <w:br/>
            </w:r>
            <w:r w:rsidRPr="00710D65">
              <w:rPr>
                <w:i/>
                <w:spacing w:val="-2"/>
              </w:rPr>
              <w:t xml:space="preserve">[nom complet] </w:t>
            </w:r>
          </w:p>
          <w:p w14:paraId="1FAD69AB"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Adresse du Maître d’Ouvrage : </w:t>
            </w:r>
            <w:r w:rsidRPr="00710D65">
              <w:rPr>
                <w:spacing w:val="-2"/>
              </w:rPr>
              <w:br/>
            </w:r>
            <w:r w:rsidRPr="00710D65">
              <w:rPr>
                <w:i/>
                <w:spacing w:val="-2"/>
              </w:rPr>
              <w:t xml:space="preserve">[rue, numéro, ville, pays] </w:t>
            </w:r>
          </w:p>
          <w:p w14:paraId="5ABB7E5D"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Motifs de non-exécution : </w:t>
            </w:r>
            <w:r w:rsidRPr="00710D65">
              <w:rPr>
                <w:i/>
                <w:spacing w:val="-2"/>
              </w:rPr>
              <w:t>[indiquer le (les) motif(s) principal (aux)]</w:t>
            </w:r>
          </w:p>
        </w:tc>
        <w:tc>
          <w:tcPr>
            <w:tcW w:w="2290" w:type="dxa"/>
          </w:tcPr>
          <w:p w14:paraId="65EBAD4B" w14:textId="77777777" w:rsidR="001511B6" w:rsidRPr="00710D65" w:rsidRDefault="001511B6" w:rsidP="0054311B">
            <w:pPr>
              <w:tabs>
                <w:tab w:val="left" w:pos="2610"/>
              </w:tabs>
              <w:spacing w:before="60" w:after="60"/>
              <w:ind w:left="0" w:firstLine="0"/>
              <w:jc w:val="left"/>
              <w:rPr>
                <w:i/>
                <w:spacing w:val="-2"/>
              </w:rPr>
            </w:pPr>
          </w:p>
        </w:tc>
      </w:tr>
      <w:tr w:rsidR="001511B6" w:rsidRPr="00710D65" w14:paraId="56E81A05" w14:textId="77777777" w:rsidTr="0054311B">
        <w:trPr>
          <w:cantSplit/>
          <w:trHeight w:val="539"/>
        </w:trPr>
        <w:tc>
          <w:tcPr>
            <w:tcW w:w="9374" w:type="dxa"/>
            <w:gridSpan w:val="4"/>
          </w:tcPr>
          <w:p w14:paraId="221D3E34" w14:textId="4BC8ADA6" w:rsidR="001511B6" w:rsidRPr="00710D65" w:rsidRDefault="001511B6" w:rsidP="0054311B">
            <w:pPr>
              <w:tabs>
                <w:tab w:val="left" w:pos="2610"/>
              </w:tabs>
              <w:spacing w:before="60" w:after="60"/>
              <w:ind w:left="0" w:firstLine="0"/>
              <w:jc w:val="left"/>
              <w:rPr>
                <w:i/>
                <w:spacing w:val="-2"/>
              </w:rPr>
            </w:pPr>
            <w:r w:rsidRPr="00710D65">
              <w:rPr>
                <w:spacing w:val="-2"/>
              </w:rPr>
              <w:t xml:space="preserve">Litiges en instance, en vertu de la Section III, Critères d’Evaluation et de Qualification </w:t>
            </w:r>
          </w:p>
        </w:tc>
      </w:tr>
      <w:tr w:rsidR="001511B6" w:rsidRPr="00710D65" w14:paraId="06BF4C0A" w14:textId="77777777" w:rsidTr="0054311B">
        <w:trPr>
          <w:cantSplit/>
          <w:trHeight w:val="935"/>
        </w:trPr>
        <w:tc>
          <w:tcPr>
            <w:tcW w:w="9374" w:type="dxa"/>
            <w:gridSpan w:val="4"/>
          </w:tcPr>
          <w:p w14:paraId="213B1673"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 xml:space="preserve">Pas de litige en instance </w:t>
            </w:r>
          </w:p>
          <w:p w14:paraId="72D8EB14"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 xml:space="preserve">Litige en instance </w:t>
            </w:r>
          </w:p>
        </w:tc>
      </w:tr>
      <w:tr w:rsidR="001511B6" w:rsidRPr="00710D65" w14:paraId="47D3167C" w14:textId="77777777" w:rsidTr="0054311B">
        <w:trPr>
          <w:cantSplit/>
        </w:trPr>
        <w:tc>
          <w:tcPr>
            <w:tcW w:w="1100" w:type="dxa"/>
            <w:vAlign w:val="bottom"/>
          </w:tcPr>
          <w:p w14:paraId="73D4D327" w14:textId="77777777" w:rsidR="001511B6" w:rsidRPr="00710D65" w:rsidRDefault="001511B6" w:rsidP="0054311B">
            <w:pPr>
              <w:tabs>
                <w:tab w:val="left" w:pos="2610"/>
              </w:tabs>
              <w:spacing w:before="60" w:after="60"/>
              <w:ind w:left="0" w:firstLine="0"/>
              <w:jc w:val="center"/>
              <w:rPr>
                <w:b/>
                <w:spacing w:val="-2"/>
              </w:rPr>
            </w:pPr>
            <w:r w:rsidRPr="00710D65">
              <w:rPr>
                <w:b/>
                <w:spacing w:val="-2"/>
              </w:rPr>
              <w:lastRenderedPageBreak/>
              <w:t>Année du litige</w:t>
            </w:r>
          </w:p>
        </w:tc>
        <w:tc>
          <w:tcPr>
            <w:tcW w:w="1620" w:type="dxa"/>
            <w:vAlign w:val="bottom"/>
          </w:tcPr>
          <w:p w14:paraId="46B56FDC" w14:textId="77777777" w:rsidR="001511B6" w:rsidRPr="00710D65" w:rsidRDefault="001511B6" w:rsidP="0054311B">
            <w:pPr>
              <w:tabs>
                <w:tab w:val="left" w:pos="2610"/>
              </w:tabs>
              <w:spacing w:before="60" w:after="60"/>
              <w:ind w:left="0" w:firstLine="0"/>
              <w:jc w:val="center"/>
              <w:rPr>
                <w:b/>
                <w:spacing w:val="-2"/>
              </w:rPr>
            </w:pPr>
            <w:r w:rsidRPr="00710D65">
              <w:rPr>
                <w:b/>
                <w:spacing w:val="-2"/>
              </w:rPr>
              <w:t>Montant du Différend (monnaie)</w:t>
            </w:r>
          </w:p>
        </w:tc>
        <w:tc>
          <w:tcPr>
            <w:tcW w:w="4364" w:type="dxa"/>
            <w:vAlign w:val="bottom"/>
          </w:tcPr>
          <w:p w14:paraId="39912BF4" w14:textId="77777777" w:rsidR="001511B6" w:rsidRPr="00710D65" w:rsidRDefault="001511B6" w:rsidP="0054311B">
            <w:pPr>
              <w:tabs>
                <w:tab w:val="left" w:pos="2610"/>
              </w:tabs>
              <w:spacing w:before="60" w:after="60"/>
              <w:ind w:left="0" w:firstLine="0"/>
              <w:jc w:val="center"/>
              <w:rPr>
                <w:b/>
                <w:spacing w:val="-2"/>
              </w:rPr>
            </w:pPr>
            <w:r w:rsidRPr="00710D65">
              <w:rPr>
                <w:b/>
                <w:spacing w:val="-2"/>
              </w:rPr>
              <w:t>Identification du marché</w:t>
            </w:r>
          </w:p>
        </w:tc>
        <w:tc>
          <w:tcPr>
            <w:tcW w:w="2290" w:type="dxa"/>
            <w:vAlign w:val="bottom"/>
          </w:tcPr>
          <w:p w14:paraId="11501219" w14:textId="77777777" w:rsidR="001511B6" w:rsidRPr="00710D65" w:rsidRDefault="001511B6" w:rsidP="0054311B">
            <w:pPr>
              <w:tabs>
                <w:tab w:val="left" w:pos="2610"/>
              </w:tabs>
              <w:spacing w:before="60" w:after="60"/>
              <w:ind w:left="0" w:firstLine="0"/>
              <w:jc w:val="center"/>
              <w:rPr>
                <w:b/>
                <w:spacing w:val="-2"/>
              </w:rPr>
            </w:pPr>
            <w:r w:rsidRPr="00710D65">
              <w:rPr>
                <w:b/>
                <w:spacing w:val="-2"/>
              </w:rPr>
              <w:t xml:space="preserve">Montant total du marché (monnaie), équivalent en dollars E.U. </w:t>
            </w:r>
            <w:r w:rsidRPr="00710D65">
              <w:rPr>
                <w:b/>
                <w:spacing w:val="-2"/>
              </w:rPr>
              <w:br/>
              <w:t>(taux de change)</w:t>
            </w:r>
          </w:p>
        </w:tc>
      </w:tr>
      <w:tr w:rsidR="001511B6" w:rsidRPr="00710D65" w14:paraId="36B46309" w14:textId="77777777" w:rsidTr="0054311B">
        <w:trPr>
          <w:cantSplit/>
        </w:trPr>
        <w:tc>
          <w:tcPr>
            <w:tcW w:w="1100" w:type="dxa"/>
          </w:tcPr>
          <w:p w14:paraId="08125EE1" w14:textId="77777777" w:rsidR="001511B6" w:rsidRPr="00710D65" w:rsidRDefault="001511B6" w:rsidP="0054311B">
            <w:pPr>
              <w:tabs>
                <w:tab w:val="left" w:pos="2610"/>
              </w:tabs>
              <w:spacing w:before="60" w:after="60"/>
              <w:ind w:left="0" w:firstLine="0"/>
              <w:jc w:val="left"/>
              <w:rPr>
                <w:spacing w:val="-2"/>
              </w:rPr>
            </w:pPr>
            <w:r w:rsidRPr="00710D65">
              <w:rPr>
                <w:i/>
                <w:spacing w:val="-2"/>
              </w:rPr>
              <w:t>[insérer l’année]</w:t>
            </w:r>
            <w:r w:rsidRPr="00710D65">
              <w:rPr>
                <w:spacing w:val="-2"/>
              </w:rPr>
              <w:t xml:space="preserve">  ______</w:t>
            </w:r>
          </w:p>
        </w:tc>
        <w:tc>
          <w:tcPr>
            <w:tcW w:w="1620" w:type="dxa"/>
          </w:tcPr>
          <w:p w14:paraId="43CE8A52" w14:textId="77777777" w:rsidR="001511B6" w:rsidRPr="00710D65" w:rsidRDefault="001511B6" w:rsidP="0054311B">
            <w:pPr>
              <w:tabs>
                <w:tab w:val="left" w:pos="2610"/>
              </w:tabs>
              <w:spacing w:before="60" w:after="60"/>
              <w:ind w:left="0" w:firstLine="0"/>
              <w:jc w:val="left"/>
              <w:rPr>
                <w:i/>
                <w:spacing w:val="-2"/>
              </w:rPr>
            </w:pPr>
            <w:r w:rsidRPr="00710D65">
              <w:rPr>
                <w:i/>
                <w:spacing w:val="-2"/>
              </w:rPr>
              <w:t>[indiquer le montant]</w:t>
            </w:r>
          </w:p>
          <w:p w14:paraId="659D488C" w14:textId="77777777" w:rsidR="001511B6" w:rsidRPr="00710D65" w:rsidRDefault="001511B6" w:rsidP="0054311B">
            <w:pPr>
              <w:tabs>
                <w:tab w:val="left" w:pos="2610"/>
              </w:tabs>
              <w:spacing w:before="60" w:after="60"/>
              <w:ind w:left="0" w:firstLine="0"/>
              <w:jc w:val="left"/>
              <w:rPr>
                <w:spacing w:val="-2"/>
              </w:rPr>
            </w:pPr>
            <w:r w:rsidRPr="00710D65">
              <w:rPr>
                <w:spacing w:val="-2"/>
              </w:rPr>
              <w:t>______</w:t>
            </w:r>
          </w:p>
        </w:tc>
        <w:tc>
          <w:tcPr>
            <w:tcW w:w="4364" w:type="dxa"/>
          </w:tcPr>
          <w:p w14:paraId="5DF51E1D"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Identification du marché : </w:t>
            </w:r>
            <w:r w:rsidRPr="00710D65">
              <w:rPr>
                <w:i/>
                <w:spacing w:val="-2"/>
              </w:rPr>
              <w:t>[insérer nom complet et numéro du marché et autres formes d’identification]</w:t>
            </w:r>
          </w:p>
          <w:p w14:paraId="1F913706"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Nom du Maître d’Ouvrage : </w:t>
            </w:r>
            <w:r w:rsidRPr="00710D65">
              <w:rPr>
                <w:spacing w:val="-2"/>
              </w:rPr>
              <w:br/>
            </w:r>
            <w:r w:rsidRPr="00710D65">
              <w:rPr>
                <w:i/>
                <w:spacing w:val="-2"/>
              </w:rPr>
              <w:t>[nom complet]</w:t>
            </w:r>
          </w:p>
          <w:p w14:paraId="20F897A8"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Adresse du Maître d’Ouvrage : </w:t>
            </w:r>
            <w:r w:rsidRPr="00710D65">
              <w:rPr>
                <w:spacing w:val="-2"/>
              </w:rPr>
              <w:br/>
            </w:r>
            <w:r w:rsidRPr="00710D65">
              <w:rPr>
                <w:i/>
                <w:spacing w:val="-2"/>
              </w:rPr>
              <w:t>[rue, numéro, ville, pays]</w:t>
            </w:r>
          </w:p>
          <w:p w14:paraId="7BDEBD87"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Objet du litige : </w:t>
            </w:r>
            <w:r w:rsidRPr="00710D65">
              <w:rPr>
                <w:i/>
                <w:spacing w:val="-2"/>
              </w:rPr>
              <w:t>[indiquer les principaux points en litige]</w:t>
            </w:r>
          </w:p>
          <w:p w14:paraId="2B19D869"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Partie au marché qui a initié le litige </w:t>
            </w:r>
            <w:r w:rsidRPr="00710D65">
              <w:rPr>
                <w:i/>
                <w:spacing w:val="-2"/>
              </w:rPr>
              <w:t>[préciser « le maître d’ouvrage » ou « l’Entrepreneur »]</w:t>
            </w:r>
          </w:p>
          <w:p w14:paraId="198FEB12"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Etat présent du litige : </w:t>
            </w:r>
            <w:r w:rsidRPr="00710D65">
              <w:rPr>
                <w:i/>
                <w:spacing w:val="-2"/>
              </w:rPr>
              <w:t xml:space="preserve">[préciser </w:t>
            </w:r>
            <w:r w:rsidRPr="00710D65">
              <w:rPr>
                <w:i/>
                <w:spacing w:val="-2"/>
              </w:rPr>
              <w:br/>
              <w:t>« en cours », ou « réglé », etc.]</w:t>
            </w:r>
          </w:p>
        </w:tc>
        <w:tc>
          <w:tcPr>
            <w:tcW w:w="2290" w:type="dxa"/>
          </w:tcPr>
          <w:p w14:paraId="4139CA7C" w14:textId="77777777" w:rsidR="001511B6" w:rsidRPr="00710D65" w:rsidRDefault="001511B6" w:rsidP="0054311B">
            <w:pPr>
              <w:tabs>
                <w:tab w:val="left" w:pos="2610"/>
              </w:tabs>
              <w:spacing w:before="60" w:after="60"/>
              <w:ind w:left="0" w:firstLine="0"/>
              <w:jc w:val="left"/>
              <w:rPr>
                <w:i/>
                <w:spacing w:val="-2"/>
              </w:rPr>
            </w:pPr>
            <w:r w:rsidRPr="00710D65">
              <w:rPr>
                <w:i/>
                <w:spacing w:val="-2"/>
              </w:rPr>
              <w:t>[indiquer le montant]</w:t>
            </w:r>
          </w:p>
          <w:p w14:paraId="6119D2AF" w14:textId="77777777" w:rsidR="001511B6" w:rsidRPr="00710D65" w:rsidRDefault="001511B6" w:rsidP="0054311B">
            <w:pPr>
              <w:tabs>
                <w:tab w:val="left" w:pos="2610"/>
              </w:tabs>
              <w:spacing w:before="60" w:after="60"/>
              <w:ind w:left="0" w:firstLine="0"/>
              <w:jc w:val="left"/>
              <w:rPr>
                <w:i/>
                <w:spacing w:val="-2"/>
              </w:rPr>
            </w:pPr>
            <w:r w:rsidRPr="00710D65">
              <w:rPr>
                <w:spacing w:val="-2"/>
              </w:rPr>
              <w:t>______</w:t>
            </w:r>
          </w:p>
        </w:tc>
      </w:tr>
      <w:tr w:rsidR="001511B6" w:rsidRPr="00710D65" w14:paraId="05202CE7" w14:textId="77777777" w:rsidTr="0054311B">
        <w:trPr>
          <w:cantSplit/>
        </w:trPr>
        <w:tc>
          <w:tcPr>
            <w:tcW w:w="9374" w:type="dxa"/>
            <w:gridSpan w:val="4"/>
          </w:tcPr>
          <w:p w14:paraId="4148137B" w14:textId="6CBA8CB3" w:rsidR="001511B6" w:rsidRPr="00710D65" w:rsidRDefault="001511B6" w:rsidP="0054311B">
            <w:pPr>
              <w:tabs>
                <w:tab w:val="left" w:pos="2610"/>
              </w:tabs>
              <w:spacing w:before="60" w:after="60"/>
              <w:ind w:left="0" w:firstLine="0"/>
              <w:jc w:val="left"/>
              <w:rPr>
                <w:i/>
                <w:spacing w:val="-2"/>
              </w:rPr>
            </w:pPr>
            <w:r w:rsidRPr="00710D65">
              <w:rPr>
                <w:spacing w:val="-2"/>
              </w:rPr>
              <w:t xml:space="preserve">Antécédents de Litiges, en vertu de la Section III, Critères d’Evaluation et de Qualification </w:t>
            </w:r>
          </w:p>
        </w:tc>
      </w:tr>
      <w:tr w:rsidR="001511B6" w:rsidRPr="00710D65" w14:paraId="1E7C932F" w14:textId="77777777" w:rsidTr="0054311B">
        <w:trPr>
          <w:cantSplit/>
        </w:trPr>
        <w:tc>
          <w:tcPr>
            <w:tcW w:w="9374" w:type="dxa"/>
            <w:gridSpan w:val="4"/>
          </w:tcPr>
          <w:p w14:paraId="1E8950EA"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 xml:space="preserve">Pas d’Antécédent de Litiges </w:t>
            </w:r>
          </w:p>
          <w:p w14:paraId="14F1E220" w14:textId="77777777" w:rsidR="001511B6" w:rsidRPr="00710D65" w:rsidRDefault="001511B6" w:rsidP="00AE5014">
            <w:pPr>
              <w:pStyle w:val="Paragraphedeliste"/>
              <w:numPr>
                <w:ilvl w:val="0"/>
                <w:numId w:val="41"/>
              </w:numPr>
              <w:tabs>
                <w:tab w:val="left" w:pos="2610"/>
              </w:tabs>
              <w:spacing w:before="60" w:after="60"/>
              <w:jc w:val="left"/>
              <w:rPr>
                <w:spacing w:val="-2"/>
              </w:rPr>
            </w:pPr>
            <w:r w:rsidRPr="00710D65">
              <w:rPr>
                <w:spacing w:val="-2"/>
              </w:rPr>
              <w:t xml:space="preserve">Antécédent de Litiges </w:t>
            </w:r>
          </w:p>
        </w:tc>
      </w:tr>
      <w:tr w:rsidR="001511B6" w:rsidRPr="00710D65" w14:paraId="69450456" w14:textId="77777777" w:rsidTr="0054311B">
        <w:trPr>
          <w:cantSplit/>
        </w:trPr>
        <w:tc>
          <w:tcPr>
            <w:tcW w:w="1100" w:type="dxa"/>
            <w:vAlign w:val="bottom"/>
          </w:tcPr>
          <w:p w14:paraId="2C273656" w14:textId="77777777" w:rsidR="001511B6" w:rsidRPr="00710D65" w:rsidRDefault="001511B6" w:rsidP="0054311B">
            <w:pPr>
              <w:pageBreakBefore/>
              <w:tabs>
                <w:tab w:val="left" w:pos="2610"/>
              </w:tabs>
              <w:spacing w:before="60" w:after="60"/>
              <w:ind w:left="0" w:firstLine="0"/>
              <w:jc w:val="center"/>
              <w:rPr>
                <w:b/>
                <w:spacing w:val="-2"/>
              </w:rPr>
            </w:pPr>
            <w:r w:rsidRPr="00710D65">
              <w:rPr>
                <w:b/>
                <w:spacing w:val="-2"/>
              </w:rPr>
              <w:lastRenderedPageBreak/>
              <w:t xml:space="preserve">Année de l’Attribution </w:t>
            </w:r>
          </w:p>
        </w:tc>
        <w:tc>
          <w:tcPr>
            <w:tcW w:w="1620" w:type="dxa"/>
            <w:vAlign w:val="bottom"/>
          </w:tcPr>
          <w:p w14:paraId="775C46EC" w14:textId="77777777" w:rsidR="001511B6" w:rsidRPr="00710D65" w:rsidRDefault="001511B6" w:rsidP="0054311B">
            <w:pPr>
              <w:tabs>
                <w:tab w:val="left" w:pos="2610"/>
              </w:tabs>
              <w:spacing w:before="60" w:after="60"/>
              <w:ind w:left="0" w:firstLine="0"/>
              <w:jc w:val="center"/>
              <w:rPr>
                <w:b/>
                <w:spacing w:val="-2"/>
              </w:rPr>
            </w:pPr>
            <w:r w:rsidRPr="00710D65">
              <w:rPr>
                <w:b/>
                <w:spacing w:val="-2"/>
              </w:rPr>
              <w:t>Résultat (en pourcentage des avoirs nets)</w:t>
            </w:r>
          </w:p>
        </w:tc>
        <w:tc>
          <w:tcPr>
            <w:tcW w:w="4364" w:type="dxa"/>
            <w:vAlign w:val="bottom"/>
          </w:tcPr>
          <w:p w14:paraId="2A19C917" w14:textId="77777777" w:rsidR="001511B6" w:rsidRPr="00710D65" w:rsidRDefault="001511B6" w:rsidP="0054311B">
            <w:pPr>
              <w:tabs>
                <w:tab w:val="left" w:pos="2610"/>
              </w:tabs>
              <w:spacing w:before="60" w:after="60"/>
              <w:ind w:left="0" w:firstLine="0"/>
              <w:jc w:val="center"/>
              <w:rPr>
                <w:b/>
                <w:spacing w:val="-2"/>
              </w:rPr>
            </w:pPr>
            <w:r w:rsidRPr="00710D65">
              <w:rPr>
                <w:b/>
                <w:spacing w:val="-2"/>
              </w:rPr>
              <w:t>Identification du Marché</w:t>
            </w:r>
          </w:p>
        </w:tc>
        <w:tc>
          <w:tcPr>
            <w:tcW w:w="2290" w:type="dxa"/>
            <w:vAlign w:val="bottom"/>
          </w:tcPr>
          <w:p w14:paraId="3A444CD9" w14:textId="77777777" w:rsidR="001511B6" w:rsidRPr="00710D65" w:rsidRDefault="001511B6" w:rsidP="0054311B">
            <w:pPr>
              <w:tabs>
                <w:tab w:val="left" w:pos="2610"/>
              </w:tabs>
              <w:spacing w:before="60" w:after="60"/>
              <w:ind w:left="0" w:firstLine="0"/>
              <w:jc w:val="center"/>
              <w:rPr>
                <w:b/>
                <w:spacing w:val="-2"/>
              </w:rPr>
            </w:pPr>
            <w:r w:rsidRPr="00710D65">
              <w:rPr>
                <w:b/>
                <w:spacing w:val="-2"/>
              </w:rPr>
              <w:t xml:space="preserve">Montant total du marché (monnaie), équivalent en dollars E.U. </w:t>
            </w:r>
            <w:r w:rsidRPr="00710D65">
              <w:rPr>
                <w:b/>
                <w:spacing w:val="-2"/>
              </w:rPr>
              <w:br/>
              <w:t>(taux de change)</w:t>
            </w:r>
          </w:p>
        </w:tc>
      </w:tr>
      <w:tr w:rsidR="001511B6" w:rsidRPr="00710D65" w14:paraId="48E9C45B" w14:textId="77777777" w:rsidTr="0054311B">
        <w:trPr>
          <w:cantSplit/>
        </w:trPr>
        <w:tc>
          <w:tcPr>
            <w:tcW w:w="1100" w:type="dxa"/>
          </w:tcPr>
          <w:p w14:paraId="17C4397A" w14:textId="77777777" w:rsidR="001511B6" w:rsidRPr="00710D65" w:rsidRDefault="001511B6" w:rsidP="0054311B">
            <w:pPr>
              <w:tabs>
                <w:tab w:val="left" w:pos="2610"/>
              </w:tabs>
              <w:spacing w:before="60" w:after="60"/>
              <w:ind w:left="0" w:firstLine="0"/>
              <w:rPr>
                <w:spacing w:val="-2"/>
              </w:rPr>
            </w:pPr>
            <w:r w:rsidRPr="00710D65">
              <w:rPr>
                <w:i/>
                <w:spacing w:val="-2"/>
              </w:rPr>
              <w:t>[insérer l’année]</w:t>
            </w:r>
            <w:r w:rsidRPr="00710D65">
              <w:rPr>
                <w:spacing w:val="-2"/>
              </w:rPr>
              <w:t xml:space="preserve">  ______</w:t>
            </w:r>
          </w:p>
        </w:tc>
        <w:tc>
          <w:tcPr>
            <w:tcW w:w="1620" w:type="dxa"/>
          </w:tcPr>
          <w:p w14:paraId="5DDDB5D1" w14:textId="77777777" w:rsidR="001511B6" w:rsidRPr="00710D65" w:rsidRDefault="001511B6" w:rsidP="0054311B">
            <w:pPr>
              <w:tabs>
                <w:tab w:val="left" w:pos="2610"/>
              </w:tabs>
              <w:spacing w:before="60" w:after="60"/>
              <w:ind w:left="0" w:firstLine="0"/>
              <w:jc w:val="center"/>
              <w:rPr>
                <w:i/>
                <w:spacing w:val="-2"/>
              </w:rPr>
            </w:pPr>
            <w:r w:rsidRPr="00710D65">
              <w:rPr>
                <w:i/>
                <w:spacing w:val="-2"/>
              </w:rPr>
              <w:t>[indiquer le montant]</w:t>
            </w:r>
          </w:p>
          <w:p w14:paraId="1D94EB1E" w14:textId="77777777" w:rsidR="001511B6" w:rsidRPr="00710D65" w:rsidRDefault="001511B6" w:rsidP="0054311B">
            <w:pPr>
              <w:tabs>
                <w:tab w:val="left" w:pos="2610"/>
              </w:tabs>
              <w:spacing w:before="60" w:after="60"/>
              <w:ind w:left="0" w:firstLine="0"/>
              <w:jc w:val="center"/>
              <w:rPr>
                <w:spacing w:val="-2"/>
              </w:rPr>
            </w:pPr>
            <w:r w:rsidRPr="00710D65">
              <w:rPr>
                <w:spacing w:val="-2"/>
              </w:rPr>
              <w:t>______</w:t>
            </w:r>
          </w:p>
        </w:tc>
        <w:tc>
          <w:tcPr>
            <w:tcW w:w="4364" w:type="dxa"/>
          </w:tcPr>
          <w:p w14:paraId="750CAFB8"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Identification du Marché : </w:t>
            </w:r>
            <w:r w:rsidRPr="00710D65">
              <w:rPr>
                <w:i/>
                <w:spacing w:val="-2"/>
              </w:rPr>
              <w:t>[insérer nom complet et numéro du marché et autres formes d’identification]</w:t>
            </w:r>
          </w:p>
          <w:p w14:paraId="02BE0D2D"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Nom du Maître d’Ouvrage : </w:t>
            </w:r>
            <w:r w:rsidRPr="00710D65">
              <w:rPr>
                <w:i/>
                <w:spacing w:val="-2"/>
              </w:rPr>
              <w:t>[nom complet]</w:t>
            </w:r>
          </w:p>
          <w:p w14:paraId="500C170B"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Adresse du Maître d’Ouvrage : </w:t>
            </w:r>
            <w:r w:rsidRPr="00710D65">
              <w:rPr>
                <w:i/>
                <w:spacing w:val="-2"/>
              </w:rPr>
              <w:t>[rue, numéro, ville, pays]</w:t>
            </w:r>
          </w:p>
          <w:p w14:paraId="7ADCD477"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Objet du litige : </w:t>
            </w:r>
            <w:r w:rsidRPr="00710D65">
              <w:rPr>
                <w:i/>
                <w:spacing w:val="-2"/>
              </w:rPr>
              <w:t>[indiquer les principaux points en litige]</w:t>
            </w:r>
          </w:p>
          <w:p w14:paraId="04CFD76A"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Partie au marché qui a initié le Litige </w:t>
            </w:r>
            <w:r w:rsidRPr="00710D65">
              <w:rPr>
                <w:i/>
                <w:spacing w:val="-2"/>
              </w:rPr>
              <w:t>[préciser « le maître d’ouvrage » ou « l’Entrepreneur »].</w:t>
            </w:r>
          </w:p>
          <w:p w14:paraId="3487AC7D" w14:textId="6551332B" w:rsidR="001511B6" w:rsidRPr="00710D65" w:rsidRDefault="001511B6" w:rsidP="0054311B">
            <w:pPr>
              <w:tabs>
                <w:tab w:val="left" w:pos="2610"/>
              </w:tabs>
              <w:spacing w:before="60" w:after="60"/>
              <w:ind w:left="0" w:firstLine="0"/>
              <w:jc w:val="left"/>
              <w:rPr>
                <w:i/>
                <w:spacing w:val="-2"/>
              </w:rPr>
            </w:pPr>
            <w:r w:rsidRPr="00710D65">
              <w:rPr>
                <w:iCs/>
                <w:spacing w:val="-2"/>
              </w:rPr>
              <w:t xml:space="preserve">Motif/s du Litige et </w:t>
            </w:r>
            <w:r w:rsidR="007403B9" w:rsidRPr="00710D65">
              <w:rPr>
                <w:iCs/>
                <w:spacing w:val="-2"/>
              </w:rPr>
              <w:t xml:space="preserve">sentence </w:t>
            </w:r>
            <w:r w:rsidRPr="00710D65">
              <w:rPr>
                <w:i/>
                <w:spacing w:val="-2"/>
              </w:rPr>
              <w:t xml:space="preserve"> [indiquer les motifs principaux]</w:t>
            </w:r>
          </w:p>
        </w:tc>
        <w:tc>
          <w:tcPr>
            <w:tcW w:w="2290" w:type="dxa"/>
          </w:tcPr>
          <w:p w14:paraId="53F10CFA" w14:textId="77777777" w:rsidR="001511B6" w:rsidRPr="00710D65" w:rsidRDefault="001511B6" w:rsidP="0054311B">
            <w:pPr>
              <w:tabs>
                <w:tab w:val="left" w:pos="2610"/>
              </w:tabs>
              <w:spacing w:before="60" w:after="60"/>
              <w:ind w:left="0" w:firstLine="0"/>
              <w:jc w:val="left"/>
              <w:rPr>
                <w:i/>
                <w:spacing w:val="-2"/>
              </w:rPr>
            </w:pPr>
            <w:r w:rsidRPr="00710D65">
              <w:rPr>
                <w:i/>
                <w:spacing w:val="-2"/>
              </w:rPr>
              <w:t>[indiquer le montant]</w:t>
            </w:r>
          </w:p>
          <w:p w14:paraId="618BBD4B" w14:textId="77777777" w:rsidR="001511B6" w:rsidRPr="00710D65" w:rsidRDefault="001511B6" w:rsidP="0054311B">
            <w:pPr>
              <w:tabs>
                <w:tab w:val="left" w:pos="2610"/>
              </w:tabs>
              <w:spacing w:before="60" w:after="60"/>
              <w:ind w:left="0" w:firstLine="0"/>
              <w:jc w:val="left"/>
              <w:rPr>
                <w:i/>
                <w:spacing w:val="-2"/>
              </w:rPr>
            </w:pPr>
            <w:r w:rsidRPr="00710D65">
              <w:rPr>
                <w:spacing w:val="-2"/>
              </w:rPr>
              <w:t xml:space="preserve">  ______</w:t>
            </w:r>
          </w:p>
        </w:tc>
      </w:tr>
    </w:tbl>
    <w:p w14:paraId="4B1EB64B" w14:textId="77777777" w:rsidR="001511B6" w:rsidRPr="00710D65" w:rsidRDefault="001511B6" w:rsidP="001511B6">
      <w:pPr>
        <w:pStyle w:val="SectionIVHeader-2"/>
      </w:pPr>
    </w:p>
    <w:p w14:paraId="74442FEA" w14:textId="77777777" w:rsidR="001511B6" w:rsidRPr="00710D65" w:rsidRDefault="001511B6" w:rsidP="001511B6">
      <w:pPr>
        <w:rPr>
          <w:b/>
          <w:sz w:val="28"/>
        </w:rPr>
      </w:pPr>
      <w:r w:rsidRPr="00710D65">
        <w:br w:type="page"/>
      </w:r>
    </w:p>
    <w:p w14:paraId="76EF0796" w14:textId="77777777" w:rsidR="001511B6" w:rsidRPr="00710D65" w:rsidRDefault="001511B6" w:rsidP="001511B6">
      <w:pPr>
        <w:pStyle w:val="SectionIVHeader-2"/>
      </w:pPr>
    </w:p>
    <w:p w14:paraId="4B02EEC4" w14:textId="77777777" w:rsidR="001511B6" w:rsidRPr="00710D65" w:rsidRDefault="001511B6" w:rsidP="0047394E">
      <w:pPr>
        <w:pStyle w:val="Sec4Head20"/>
      </w:pPr>
      <w:bookmarkStart w:id="97" w:name="_Toc207117253"/>
      <w:r w:rsidRPr="00710D65">
        <w:t xml:space="preserve">Formulaire ANT 3 : </w:t>
      </w:r>
      <w:r w:rsidRPr="00710D65">
        <w:br/>
        <w:t>Déclaration de Performance Environnementale et Sociale (ES)</w:t>
      </w:r>
      <w:bookmarkEnd w:id="97"/>
      <w:r w:rsidRPr="00710D65">
        <w:t xml:space="preserve"> </w:t>
      </w:r>
    </w:p>
    <w:p w14:paraId="4A8EB6FC" w14:textId="5D3FECCB" w:rsidR="001511B6" w:rsidRPr="00710D65" w:rsidRDefault="001511B6" w:rsidP="001511B6">
      <w:pPr>
        <w:ind w:left="0" w:firstLine="0"/>
        <w:rPr>
          <w:i/>
        </w:rPr>
      </w:pPr>
      <w:r w:rsidRPr="00710D65">
        <w:rPr>
          <w:i/>
        </w:rPr>
        <w:t xml:space="preserve">[Le formulaire ci-dessous doit être rempli par le Soumissionnaire et par chaque partenaire dans le cas d’un GE et chaque Sous-traitant] </w:t>
      </w:r>
    </w:p>
    <w:p w14:paraId="600EBCF5" w14:textId="77777777" w:rsidR="001511B6" w:rsidRPr="00710D65" w:rsidRDefault="001511B6" w:rsidP="001511B6">
      <w:pPr>
        <w:spacing w:after="120"/>
        <w:jc w:val="right"/>
      </w:pPr>
      <w:r w:rsidRPr="00710D65">
        <w:rPr>
          <w:b/>
          <w:bCs/>
        </w:rPr>
        <w:t>Nom du Soumissionnaire :</w:t>
      </w:r>
      <w:r w:rsidRPr="00710D65">
        <w:t xml:space="preserve"> </w:t>
      </w:r>
      <w:r w:rsidRPr="00710D65">
        <w:rPr>
          <w:i/>
        </w:rPr>
        <w:t>[insérer le nom complet]</w:t>
      </w:r>
    </w:p>
    <w:p w14:paraId="3073F3EC" w14:textId="77777777" w:rsidR="001511B6" w:rsidRPr="00710D65" w:rsidRDefault="001511B6" w:rsidP="001511B6">
      <w:pPr>
        <w:spacing w:after="120"/>
        <w:jc w:val="right"/>
      </w:pPr>
      <w:r w:rsidRPr="00710D65">
        <w:rPr>
          <w:b/>
          <w:bCs/>
        </w:rPr>
        <w:t>Date :</w:t>
      </w:r>
      <w:r w:rsidRPr="00710D65">
        <w:t xml:space="preserve"> </w:t>
      </w:r>
      <w:r w:rsidRPr="00710D65">
        <w:rPr>
          <w:i/>
        </w:rPr>
        <w:t>[insérer jour, mois, année]</w:t>
      </w:r>
    </w:p>
    <w:p w14:paraId="6B61744E" w14:textId="77777777" w:rsidR="001511B6" w:rsidRPr="00710D65" w:rsidRDefault="001511B6" w:rsidP="001511B6">
      <w:pPr>
        <w:spacing w:after="120"/>
        <w:jc w:val="right"/>
      </w:pPr>
      <w:r w:rsidRPr="00710D65">
        <w:rPr>
          <w:b/>
          <w:bCs/>
        </w:rPr>
        <w:t>Nom de la Partie au GE ou Sous-traitant spécialisé :</w:t>
      </w:r>
      <w:r w:rsidRPr="00710D65">
        <w:t xml:space="preserve"> </w:t>
      </w:r>
      <w:r w:rsidRPr="00710D65">
        <w:rPr>
          <w:i/>
        </w:rPr>
        <w:t>[insérer le nom complet]</w:t>
      </w:r>
    </w:p>
    <w:p w14:paraId="14B7D0CB" w14:textId="77777777" w:rsidR="001511B6" w:rsidRPr="00710D65" w:rsidRDefault="001511B6" w:rsidP="001511B6">
      <w:pPr>
        <w:spacing w:after="120"/>
        <w:jc w:val="right"/>
        <w:rPr>
          <w:i/>
        </w:rPr>
      </w:pPr>
      <w:r w:rsidRPr="00710D65">
        <w:rPr>
          <w:b/>
          <w:bCs/>
        </w:rPr>
        <w:t>No. AO et titre :</w:t>
      </w:r>
      <w:r w:rsidRPr="00710D65">
        <w:t xml:space="preserve"> </w:t>
      </w:r>
      <w:r w:rsidRPr="00710D65">
        <w:rPr>
          <w:i/>
        </w:rPr>
        <w:t>[numéro et titre de l’AO]</w:t>
      </w:r>
    </w:p>
    <w:tbl>
      <w:tblPr>
        <w:tblW w:w="9379" w:type="dxa"/>
        <w:tblInd w:w="-3" w:type="dxa"/>
        <w:tblLayout w:type="fixed"/>
        <w:tblCellMar>
          <w:left w:w="0" w:type="dxa"/>
          <w:right w:w="0" w:type="dxa"/>
        </w:tblCellMar>
        <w:tblLook w:val="0000" w:firstRow="0" w:lastRow="0" w:firstColumn="0" w:lastColumn="0" w:noHBand="0" w:noVBand="0"/>
      </w:tblPr>
      <w:tblGrid>
        <w:gridCol w:w="1190"/>
        <w:gridCol w:w="1666"/>
        <w:gridCol w:w="4515"/>
        <w:gridCol w:w="2008"/>
      </w:tblGrid>
      <w:tr w:rsidR="001511B6" w:rsidRPr="00710D65" w14:paraId="4AECF20C" w14:textId="77777777" w:rsidTr="0054311B">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AD1CA58" w14:textId="77777777" w:rsidR="001511B6" w:rsidRPr="00710D65" w:rsidRDefault="001511B6" w:rsidP="0054311B">
            <w:pPr>
              <w:pStyle w:val="titulo"/>
              <w:suppressAutoHyphens/>
              <w:spacing w:before="120" w:after="120"/>
              <w:rPr>
                <w:rFonts w:ascii="Times New Roman" w:hAnsi="Times New Roman"/>
                <w:spacing w:val="-2"/>
                <w:lang w:val="fr-FR"/>
              </w:rPr>
            </w:pPr>
            <w:r w:rsidRPr="00710D65">
              <w:rPr>
                <w:rFonts w:ascii="Times New Roman" w:hAnsi="Times New Roman"/>
                <w:spacing w:val="-2"/>
                <w:lang w:val="fr-FR"/>
              </w:rPr>
              <w:t xml:space="preserve">Déclaration de performance environnementale et sociale </w:t>
            </w:r>
          </w:p>
          <w:p w14:paraId="0D4C8091" w14:textId="4BB48F3C" w:rsidR="001511B6" w:rsidRPr="00710D65" w:rsidRDefault="001511B6" w:rsidP="0054311B">
            <w:pPr>
              <w:pStyle w:val="titulo"/>
              <w:suppressAutoHyphens/>
              <w:spacing w:before="120" w:after="120"/>
              <w:rPr>
                <w:rFonts w:ascii="Times New Roman" w:hAnsi="Times New Roman"/>
                <w:spacing w:val="-2"/>
                <w:lang w:val="fr-FR"/>
              </w:rPr>
            </w:pPr>
            <w:r w:rsidRPr="00710D65">
              <w:rPr>
                <w:rFonts w:ascii="Times New Roman" w:hAnsi="Times New Roman"/>
                <w:spacing w:val="-2"/>
                <w:lang w:val="fr-FR"/>
              </w:rPr>
              <w:t xml:space="preserve">selon les dispositions de la Section III, Critères de Qualification et </w:t>
            </w:r>
            <w:r w:rsidR="00AC1702" w:rsidRPr="00710D65">
              <w:rPr>
                <w:rFonts w:ascii="Times New Roman" w:hAnsi="Times New Roman"/>
                <w:spacing w:val="-2"/>
                <w:lang w:val="fr-FR"/>
              </w:rPr>
              <w:t>Exigences</w:t>
            </w:r>
          </w:p>
        </w:tc>
      </w:tr>
      <w:tr w:rsidR="001511B6" w:rsidRPr="00710D65" w14:paraId="3081A4FB" w14:textId="77777777" w:rsidTr="0054311B">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F0E991D" w14:textId="77777777" w:rsidR="001511B6" w:rsidRPr="00710D65" w:rsidRDefault="001511B6" w:rsidP="0054311B">
            <w:pPr>
              <w:spacing w:before="40" w:after="120"/>
              <w:ind w:left="540" w:right="148" w:hanging="441"/>
              <w:rPr>
                <w:spacing w:val="-4"/>
              </w:rPr>
            </w:pPr>
            <w:r w:rsidRPr="00710D65">
              <w:rPr>
                <w:rFonts w:ascii="Wingdings" w:eastAsia="Wingdings" w:hAnsi="Wingdings" w:cs="Wingdings"/>
                <w:spacing w:val="-2"/>
              </w:rPr>
              <w:t></w:t>
            </w:r>
            <w:r w:rsidRPr="00710D65">
              <w:rPr>
                <w:rFonts w:ascii="MS Mincho" w:eastAsia="MS Mincho" w:hAnsi="MS Mincho" w:cs="MS Mincho"/>
                <w:spacing w:val="-2"/>
              </w:rPr>
              <w:tab/>
            </w:r>
            <w:r w:rsidRPr="00710D65">
              <w:rPr>
                <w:b/>
                <w:spacing w:val="-6"/>
              </w:rPr>
              <w:t>Pas de suspension ou résiliation de marché</w:t>
            </w:r>
            <w:r w:rsidRPr="00710D65">
              <w:rPr>
                <w:spacing w:val="-6"/>
              </w:rPr>
              <w:t xml:space="preserve"> : </w:t>
            </w:r>
            <w:r w:rsidRPr="00710D65">
              <w:rPr>
                <w:spacing w:val="-2"/>
              </w:rPr>
              <w:t>Il n’y a pas eu de marché suspendu ou résilié ou faisant l’objet de saisie de garantie de performance depuis le 1</w:t>
            </w:r>
            <w:r w:rsidRPr="00710D65">
              <w:rPr>
                <w:spacing w:val="-2"/>
                <w:vertAlign w:val="superscript"/>
              </w:rPr>
              <w:t>er</w:t>
            </w:r>
            <w:r w:rsidRPr="00710D65">
              <w:rPr>
                <w:spacing w:val="-2"/>
              </w:rPr>
              <w:t xml:space="preserve"> janvier </w:t>
            </w:r>
            <w:r w:rsidRPr="00710D65">
              <w:rPr>
                <w:i/>
                <w:spacing w:val="-2"/>
              </w:rPr>
              <w:t>[insérer l’année]</w:t>
            </w:r>
            <w:r w:rsidRPr="00710D65">
              <w:rPr>
                <w:spacing w:val="-2"/>
              </w:rPr>
              <w:t xml:space="preserve"> pour des motifs liés à la performance Environnementale ou Sociale (ES), depuis la date spécifiée à la Section III, Critères de Qualification, et Exigences, Sous-Critère 2.5. </w:t>
            </w:r>
          </w:p>
          <w:p w14:paraId="6E14D6CF" w14:textId="77777777" w:rsidR="001511B6" w:rsidRPr="00710D65" w:rsidRDefault="001511B6" w:rsidP="0054311B">
            <w:pPr>
              <w:spacing w:before="40" w:after="120"/>
              <w:ind w:left="540" w:right="148" w:hanging="441"/>
              <w:rPr>
                <w:spacing w:val="-4"/>
              </w:rPr>
            </w:pPr>
            <w:r w:rsidRPr="00710D65">
              <w:rPr>
                <w:rFonts w:ascii="Wingdings" w:eastAsia="Wingdings" w:hAnsi="Wingdings" w:cs="Wingdings"/>
                <w:spacing w:val="-2"/>
              </w:rPr>
              <w:t></w:t>
            </w:r>
            <w:r w:rsidRPr="00710D65">
              <w:rPr>
                <w:spacing w:val="-4"/>
              </w:rPr>
              <w:tab/>
            </w:r>
            <w:r w:rsidRPr="00710D65">
              <w:rPr>
                <w:b/>
                <w:spacing w:val="-4"/>
              </w:rPr>
              <w:t xml:space="preserve">Déclaration de </w:t>
            </w:r>
            <w:r w:rsidRPr="00710D65">
              <w:rPr>
                <w:b/>
                <w:spacing w:val="-6"/>
              </w:rPr>
              <w:t>suspension ou résiliation de marché</w:t>
            </w:r>
            <w:r w:rsidRPr="00710D65">
              <w:rPr>
                <w:spacing w:val="-6"/>
              </w:rPr>
              <w:t xml:space="preserve"> : </w:t>
            </w:r>
            <w:r w:rsidRPr="00710D65">
              <w:rPr>
                <w:spacing w:val="-2"/>
              </w:rPr>
              <w:t>Le(s) marché(s) ci-après ont fait l’objet de suspension ou résiliation ou de saisie de garantie de performance pour des motifs liés à la performance Environnementale ou Sociale (ES), depuis la date spécifiée à la Section III, Critères de Qualification, et Exigences, Sous-Critère 2.5</w:t>
            </w:r>
            <w:r w:rsidRPr="00710D65">
              <w:rPr>
                <w:spacing w:val="-4"/>
              </w:rPr>
              <w:t>. Les détails sont fournis ci-après :</w:t>
            </w:r>
          </w:p>
        </w:tc>
      </w:tr>
      <w:tr w:rsidR="001511B6" w:rsidRPr="00710D65" w14:paraId="3C723AB7"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78A30CAB" w14:textId="77777777" w:rsidR="001511B6" w:rsidRPr="00710D65" w:rsidRDefault="001511B6" w:rsidP="0054311B">
            <w:pPr>
              <w:spacing w:before="40" w:after="120"/>
              <w:ind w:left="0" w:right="78" w:hanging="6"/>
              <w:jc w:val="center"/>
              <w:rPr>
                <w:b/>
                <w:bCs/>
                <w:spacing w:val="-4"/>
              </w:rPr>
            </w:pPr>
            <w:r w:rsidRPr="00710D65">
              <w:rPr>
                <w:b/>
                <w:spacing w:val="-2"/>
              </w:rPr>
              <w:t>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2229F402" w14:textId="786C0C5F" w:rsidR="001511B6" w:rsidRPr="00710D65" w:rsidRDefault="001511B6" w:rsidP="0054311B">
            <w:pPr>
              <w:spacing w:before="40" w:after="120"/>
              <w:ind w:left="0" w:right="78" w:hanging="6"/>
              <w:jc w:val="center"/>
              <w:rPr>
                <w:b/>
                <w:bCs/>
                <w:spacing w:val="-4"/>
              </w:rPr>
            </w:pPr>
            <w:r w:rsidRPr="00710D65">
              <w:rPr>
                <w:b/>
                <w:spacing w:val="-2"/>
              </w:rPr>
              <w:t xml:space="preserve">Portion suspendue ou  </w:t>
            </w:r>
            <w:r w:rsidR="007403B9" w:rsidRPr="00710D65">
              <w:rPr>
                <w:b/>
                <w:spacing w:val="-2"/>
              </w:rPr>
              <w:t xml:space="preserve">résiliée </w:t>
            </w:r>
            <w:r w:rsidRPr="00710D65">
              <w:rPr>
                <w:b/>
                <w:spacing w:val="-2"/>
              </w:rPr>
              <w:t>du marché</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E82BC2E" w14:textId="77777777" w:rsidR="001511B6" w:rsidRPr="00710D65" w:rsidRDefault="001511B6" w:rsidP="0054311B">
            <w:pPr>
              <w:spacing w:before="40" w:after="120"/>
              <w:ind w:left="0" w:right="78" w:hanging="6"/>
              <w:jc w:val="center"/>
              <w:rPr>
                <w:b/>
                <w:i/>
                <w:iCs/>
                <w:spacing w:val="-6"/>
              </w:rPr>
            </w:pPr>
            <w:r w:rsidRPr="00710D65">
              <w:rPr>
                <w:b/>
                <w:spacing w:val="-2"/>
              </w:rPr>
              <w:t>Identification du marché</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387A072E" w14:textId="77777777" w:rsidR="001511B6" w:rsidRPr="00710D65" w:rsidRDefault="001511B6" w:rsidP="0054311B">
            <w:pPr>
              <w:spacing w:before="40" w:after="120"/>
              <w:ind w:left="0" w:firstLine="6"/>
              <w:jc w:val="center"/>
              <w:rPr>
                <w:b/>
                <w:i/>
                <w:iCs/>
                <w:spacing w:val="-6"/>
              </w:rPr>
            </w:pPr>
            <w:r w:rsidRPr="00710D65">
              <w:rPr>
                <w:b/>
                <w:spacing w:val="-2"/>
              </w:rPr>
              <w:t>Montant total du marché (valeur actuelle en équivalent $US)</w:t>
            </w:r>
          </w:p>
        </w:tc>
      </w:tr>
      <w:tr w:rsidR="001511B6" w:rsidRPr="00710D65" w14:paraId="21A97062"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5435181" w14:textId="77777777" w:rsidR="001511B6" w:rsidRPr="00710D65" w:rsidRDefault="001511B6" w:rsidP="0054311B">
            <w:pPr>
              <w:spacing w:before="40" w:after="120"/>
              <w:ind w:left="102" w:right="78" w:hanging="6"/>
              <w:jc w:val="left"/>
            </w:pPr>
            <w:r w:rsidRPr="00710D65">
              <w:rPr>
                <w:i/>
                <w:spacing w:val="-2"/>
              </w:rPr>
              <w:t>[insérer l’année]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29A7F3C" w14:textId="77777777" w:rsidR="001511B6" w:rsidRPr="00710D65" w:rsidRDefault="001511B6" w:rsidP="0054311B">
            <w:pPr>
              <w:spacing w:before="40" w:after="120"/>
              <w:ind w:left="102" w:right="78" w:hanging="6"/>
              <w:jc w:val="left"/>
            </w:pPr>
            <w:r w:rsidRPr="00710D65">
              <w:rPr>
                <w:i/>
                <w:spacing w:val="-2"/>
              </w:rPr>
              <w:t>[indiquer le montant et pourcentage]</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C0FCB34" w14:textId="77777777" w:rsidR="001511B6" w:rsidRPr="00710D65" w:rsidRDefault="001511B6" w:rsidP="0054311B">
            <w:pPr>
              <w:ind w:left="102" w:right="78" w:hanging="6"/>
              <w:jc w:val="left"/>
              <w:rPr>
                <w:i/>
                <w:spacing w:val="-2"/>
              </w:rPr>
            </w:pPr>
            <w:r w:rsidRPr="00710D65">
              <w:rPr>
                <w:spacing w:val="-2"/>
              </w:rPr>
              <w:t xml:space="preserve">Identification du marché : </w:t>
            </w:r>
            <w:r w:rsidRPr="00710D65">
              <w:rPr>
                <w:i/>
                <w:spacing w:val="-2"/>
              </w:rPr>
              <w:t>[indiquer le nom complet/numéro du marché et les autres formes d’identification]</w:t>
            </w:r>
          </w:p>
          <w:p w14:paraId="04F382C2" w14:textId="77777777" w:rsidR="001511B6" w:rsidRPr="00710D65" w:rsidRDefault="001511B6" w:rsidP="0054311B">
            <w:pPr>
              <w:ind w:left="102" w:right="78" w:hanging="6"/>
              <w:jc w:val="left"/>
              <w:rPr>
                <w:i/>
                <w:spacing w:val="-2"/>
              </w:rPr>
            </w:pPr>
            <w:r w:rsidRPr="00710D65">
              <w:rPr>
                <w:spacing w:val="-2"/>
              </w:rPr>
              <w:t xml:space="preserve">Nom du Maître d’Ouvrage : </w:t>
            </w:r>
            <w:r w:rsidRPr="00710D65">
              <w:rPr>
                <w:i/>
                <w:spacing w:val="-2"/>
              </w:rPr>
              <w:t>[nom complet]</w:t>
            </w:r>
          </w:p>
          <w:p w14:paraId="0CEBF012" w14:textId="77777777" w:rsidR="001511B6" w:rsidRPr="00710D65" w:rsidRDefault="001511B6" w:rsidP="0054311B">
            <w:pPr>
              <w:ind w:left="102" w:right="78" w:hanging="6"/>
              <w:jc w:val="left"/>
              <w:rPr>
                <w:i/>
                <w:spacing w:val="-2"/>
              </w:rPr>
            </w:pPr>
            <w:r w:rsidRPr="00710D65">
              <w:rPr>
                <w:spacing w:val="-2"/>
              </w:rPr>
              <w:t xml:space="preserve">Adresse du Maître d’Ouvrage : </w:t>
            </w:r>
            <w:r w:rsidRPr="00710D65">
              <w:rPr>
                <w:i/>
                <w:spacing w:val="-2"/>
              </w:rPr>
              <w:t>[rue, numéro, ville, pays]</w:t>
            </w:r>
          </w:p>
          <w:p w14:paraId="5265A0BB" w14:textId="77777777" w:rsidR="001511B6" w:rsidRPr="00710D65" w:rsidRDefault="001511B6" w:rsidP="0054311B">
            <w:pPr>
              <w:spacing w:before="40" w:after="120"/>
              <w:ind w:left="102" w:right="78" w:hanging="6"/>
              <w:jc w:val="left"/>
            </w:pPr>
            <w:r w:rsidRPr="00710D65">
              <w:rPr>
                <w:spacing w:val="-2"/>
              </w:rPr>
              <w:t xml:space="preserve">Motifs de suspension ou résiliation : </w:t>
            </w:r>
            <w:r w:rsidRPr="00710D65">
              <w:rPr>
                <w:i/>
                <w:spacing w:val="-2"/>
              </w:rPr>
              <w:t xml:space="preserve">[indiquer le (les) motif(s) principal (aux), </w:t>
            </w:r>
            <w:r w:rsidRPr="00710D65">
              <w:rPr>
                <w:rFonts w:asciiTheme="majorBidi" w:hAnsiTheme="majorBidi" w:cstheme="majorBidi"/>
                <w:i/>
              </w:rPr>
              <w:t>par ex. défaut relatif à l’Exploitation at aux Abus Sexuels ou au Harcèlement Sexuel</w:t>
            </w:r>
            <w:r w:rsidRPr="00710D65">
              <w:rPr>
                <w:i/>
                <w:spacing w:val="-2"/>
              </w:rPr>
              <w:t>]</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FD3F6A2" w14:textId="77777777" w:rsidR="001511B6" w:rsidRPr="00710D65" w:rsidRDefault="001511B6" w:rsidP="0054311B">
            <w:pPr>
              <w:spacing w:before="40" w:after="120"/>
              <w:ind w:left="102" w:firstLine="6"/>
              <w:jc w:val="left"/>
            </w:pPr>
            <w:r w:rsidRPr="00710D65">
              <w:rPr>
                <w:i/>
                <w:iCs/>
                <w:spacing w:val="-6"/>
              </w:rPr>
              <w:t>[insérer le montant]</w:t>
            </w:r>
          </w:p>
        </w:tc>
      </w:tr>
      <w:tr w:rsidR="001511B6" w:rsidRPr="00710D65" w14:paraId="7A8EDC2A"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C4916AC" w14:textId="77777777" w:rsidR="001511B6" w:rsidRPr="00710D65" w:rsidRDefault="001511B6" w:rsidP="0054311B">
            <w:pPr>
              <w:spacing w:before="40" w:after="120"/>
              <w:ind w:left="102" w:right="78" w:hanging="6"/>
              <w:jc w:val="left"/>
              <w:rPr>
                <w:i/>
                <w:iCs/>
                <w:spacing w:val="-6"/>
              </w:rPr>
            </w:pPr>
            <w:r w:rsidRPr="00710D65">
              <w:rPr>
                <w:i/>
                <w:spacing w:val="-2"/>
              </w:rPr>
              <w:lastRenderedPageBreak/>
              <w:t>[insérer l’année]</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AF7B1BC" w14:textId="77777777" w:rsidR="001511B6" w:rsidRPr="00710D65" w:rsidRDefault="001511B6" w:rsidP="0054311B">
            <w:pPr>
              <w:spacing w:before="40" w:after="120"/>
              <w:ind w:left="102" w:right="78" w:hanging="6"/>
              <w:jc w:val="left"/>
              <w:rPr>
                <w:i/>
                <w:iCs/>
                <w:spacing w:val="-6"/>
              </w:rPr>
            </w:pPr>
            <w:r w:rsidRPr="00710D65">
              <w:rPr>
                <w:i/>
                <w:spacing w:val="-2"/>
              </w:rPr>
              <w:t>[indiquer le montant et pourcentage]</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B6A267B" w14:textId="77777777" w:rsidR="001511B6" w:rsidRPr="00710D65" w:rsidRDefault="001511B6" w:rsidP="0054311B">
            <w:pPr>
              <w:ind w:left="102" w:right="78" w:hanging="6"/>
              <w:jc w:val="left"/>
              <w:rPr>
                <w:i/>
                <w:spacing w:val="-2"/>
              </w:rPr>
            </w:pPr>
            <w:r w:rsidRPr="00710D65">
              <w:rPr>
                <w:spacing w:val="-2"/>
              </w:rPr>
              <w:t xml:space="preserve">Identification du marché : </w:t>
            </w:r>
            <w:r w:rsidRPr="00710D65">
              <w:rPr>
                <w:i/>
                <w:spacing w:val="-2"/>
              </w:rPr>
              <w:t>[indiquer le nom complet/numéro du marché et les autres formes d’identification]</w:t>
            </w:r>
          </w:p>
          <w:p w14:paraId="22530478" w14:textId="77777777" w:rsidR="001511B6" w:rsidRPr="00710D65" w:rsidRDefault="001511B6" w:rsidP="0054311B">
            <w:pPr>
              <w:ind w:left="102" w:right="78" w:hanging="6"/>
              <w:jc w:val="left"/>
              <w:rPr>
                <w:i/>
                <w:spacing w:val="-2"/>
              </w:rPr>
            </w:pPr>
            <w:r w:rsidRPr="00710D65">
              <w:rPr>
                <w:spacing w:val="-2"/>
              </w:rPr>
              <w:t xml:space="preserve">Nom du Maître d’Ouvrage : </w:t>
            </w:r>
            <w:r w:rsidRPr="00710D65">
              <w:rPr>
                <w:i/>
                <w:spacing w:val="-2"/>
              </w:rPr>
              <w:t>[nom complet]</w:t>
            </w:r>
          </w:p>
          <w:p w14:paraId="65DF2384" w14:textId="77777777" w:rsidR="001511B6" w:rsidRPr="00710D65" w:rsidRDefault="001511B6" w:rsidP="0054311B">
            <w:pPr>
              <w:ind w:left="102" w:right="78" w:hanging="6"/>
              <w:jc w:val="left"/>
              <w:rPr>
                <w:i/>
                <w:spacing w:val="-2"/>
              </w:rPr>
            </w:pPr>
            <w:r w:rsidRPr="00710D65">
              <w:rPr>
                <w:spacing w:val="-2"/>
              </w:rPr>
              <w:t xml:space="preserve">Adresse du Maître d’Ouvrage : </w:t>
            </w:r>
            <w:r w:rsidRPr="00710D65">
              <w:rPr>
                <w:i/>
                <w:spacing w:val="-2"/>
              </w:rPr>
              <w:t>[rue, numéro, ville, pays]</w:t>
            </w:r>
          </w:p>
          <w:p w14:paraId="3C627A6F" w14:textId="77777777" w:rsidR="001511B6" w:rsidRPr="00710D65" w:rsidRDefault="001511B6" w:rsidP="0054311B">
            <w:pPr>
              <w:spacing w:before="40" w:after="120"/>
              <w:ind w:left="102" w:right="78" w:hanging="6"/>
              <w:jc w:val="left"/>
              <w:rPr>
                <w:spacing w:val="-4"/>
              </w:rPr>
            </w:pPr>
            <w:r w:rsidRPr="00710D65">
              <w:rPr>
                <w:spacing w:val="-2"/>
              </w:rPr>
              <w:t xml:space="preserve">Motifs de suspension ou résiliation : </w:t>
            </w:r>
            <w:r w:rsidRPr="00710D65">
              <w:rPr>
                <w:i/>
                <w:spacing w:val="-2"/>
              </w:rPr>
              <w:t>[indiquer le (les) motif(s) principal (aux)]</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8FFDB5A" w14:textId="77777777" w:rsidR="001511B6" w:rsidRPr="00710D65" w:rsidRDefault="001511B6" w:rsidP="0054311B">
            <w:pPr>
              <w:spacing w:before="40" w:after="120"/>
              <w:ind w:left="102" w:firstLine="6"/>
              <w:jc w:val="left"/>
              <w:rPr>
                <w:i/>
                <w:iCs/>
                <w:spacing w:val="-6"/>
              </w:rPr>
            </w:pPr>
            <w:r w:rsidRPr="00710D65">
              <w:rPr>
                <w:i/>
                <w:iCs/>
                <w:spacing w:val="-6"/>
              </w:rPr>
              <w:t>[insérer le montant]</w:t>
            </w:r>
          </w:p>
        </w:tc>
      </w:tr>
      <w:tr w:rsidR="001511B6" w:rsidRPr="00710D65" w14:paraId="39B2B5BC"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5A13A9B" w14:textId="77777777" w:rsidR="001511B6" w:rsidRPr="00710D65" w:rsidRDefault="001511B6" w:rsidP="0054311B">
            <w:pPr>
              <w:spacing w:before="40" w:after="120"/>
              <w:ind w:left="102" w:right="78" w:hanging="6"/>
              <w:jc w:val="left"/>
              <w:rPr>
                <w:i/>
                <w:iCs/>
                <w:spacing w:val="-6"/>
              </w:rPr>
            </w:pPr>
            <w:r w:rsidRPr="00710D65">
              <w:rPr>
                <w:i/>
                <w:iCs/>
                <w:spacing w:val="-6"/>
              </w:rPr>
              <w:t>…</w:t>
            </w:r>
          </w:p>
        </w:tc>
        <w:tc>
          <w:tcPr>
            <w:tcW w:w="1666"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552362F" w14:textId="77777777" w:rsidR="001511B6" w:rsidRPr="00710D65" w:rsidRDefault="001511B6" w:rsidP="0054311B">
            <w:pPr>
              <w:spacing w:before="40" w:after="120"/>
              <w:ind w:left="102" w:right="78" w:hanging="6"/>
              <w:jc w:val="left"/>
              <w:rPr>
                <w:i/>
                <w:iCs/>
                <w:spacing w:val="-6"/>
              </w:rPr>
            </w:pPr>
            <w:r w:rsidRPr="00710D65">
              <w:rPr>
                <w:i/>
                <w:iCs/>
                <w:spacing w:val="-6"/>
              </w:rPr>
              <w:t>…</w:t>
            </w:r>
          </w:p>
        </w:tc>
        <w:tc>
          <w:tcPr>
            <w:tcW w:w="451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DF575CD" w14:textId="77777777" w:rsidR="001511B6" w:rsidRPr="00710D65" w:rsidRDefault="001511B6" w:rsidP="0054311B">
            <w:pPr>
              <w:spacing w:before="40" w:after="120"/>
              <w:ind w:left="102" w:right="78" w:hanging="6"/>
              <w:jc w:val="left"/>
              <w:rPr>
                <w:i/>
                <w:spacing w:val="-4"/>
              </w:rPr>
            </w:pPr>
            <w:r w:rsidRPr="00710D65">
              <w:rPr>
                <w:i/>
                <w:spacing w:val="-4"/>
              </w:rPr>
              <w:t>[fournir la liste de tous les marchés concernés]</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CB51350" w14:textId="77777777" w:rsidR="001511B6" w:rsidRPr="00710D65" w:rsidRDefault="001511B6" w:rsidP="0054311B">
            <w:pPr>
              <w:spacing w:before="40" w:after="120"/>
              <w:ind w:left="102"/>
              <w:rPr>
                <w:i/>
                <w:iCs/>
                <w:spacing w:val="-6"/>
              </w:rPr>
            </w:pPr>
            <w:r w:rsidRPr="00710D65">
              <w:rPr>
                <w:i/>
                <w:iCs/>
                <w:spacing w:val="-6"/>
              </w:rPr>
              <w:t>…</w:t>
            </w:r>
          </w:p>
        </w:tc>
      </w:tr>
      <w:tr w:rsidR="001511B6" w:rsidRPr="00710D65" w14:paraId="57BD1C29" w14:textId="77777777" w:rsidTr="0054311B">
        <w:tc>
          <w:tcPr>
            <w:tcW w:w="9379" w:type="dxa"/>
            <w:gridSpan w:val="4"/>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7F2C6B0" w14:textId="44531A0D" w:rsidR="001511B6" w:rsidRPr="00710D65" w:rsidRDefault="001511B6" w:rsidP="0054311B">
            <w:pPr>
              <w:spacing w:before="40" w:after="120"/>
              <w:ind w:left="102" w:right="78" w:hanging="6"/>
              <w:rPr>
                <w:b/>
                <w:spacing w:val="-2"/>
              </w:rPr>
            </w:pPr>
            <w:r w:rsidRPr="00710D65">
              <w:rPr>
                <w:b/>
                <w:spacing w:val="-2"/>
              </w:rPr>
              <w:t xml:space="preserve">Saisie de Garantie de </w:t>
            </w:r>
            <w:r w:rsidR="007403B9" w:rsidRPr="00710D65">
              <w:rPr>
                <w:b/>
                <w:spacing w:val="-2"/>
              </w:rPr>
              <w:t xml:space="preserve">Bonne exécution </w:t>
            </w:r>
            <w:r w:rsidRPr="00710D65">
              <w:rPr>
                <w:b/>
                <w:spacing w:val="-2"/>
              </w:rPr>
              <w:t>par un/des Maître/s d’Ouvrage pour des motifs liés à la performance ES</w:t>
            </w:r>
          </w:p>
        </w:tc>
      </w:tr>
      <w:tr w:rsidR="001511B6" w:rsidRPr="00710D65" w14:paraId="5DC072F8"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0CEE4304" w14:textId="77777777" w:rsidR="001511B6" w:rsidRPr="00710D65" w:rsidRDefault="001511B6" w:rsidP="0054311B">
            <w:pPr>
              <w:spacing w:before="40" w:after="120"/>
              <w:ind w:left="102" w:right="78" w:hanging="6"/>
              <w:jc w:val="center"/>
              <w:rPr>
                <w:b/>
                <w:i/>
                <w:iCs/>
                <w:spacing w:val="-6"/>
              </w:rPr>
            </w:pPr>
            <w:r w:rsidRPr="00710D65">
              <w:rPr>
                <w:b/>
                <w:spacing w:val="-4"/>
              </w:rPr>
              <w:t>Année</w:t>
            </w:r>
          </w:p>
        </w:tc>
        <w:tc>
          <w:tcPr>
            <w:tcW w:w="6181" w:type="dxa"/>
            <w:gridSpan w:val="2"/>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2B8D9612" w14:textId="77777777" w:rsidR="001511B6" w:rsidRPr="00710D65" w:rsidRDefault="001511B6" w:rsidP="0054311B">
            <w:pPr>
              <w:ind w:left="102" w:right="78" w:hanging="6"/>
              <w:jc w:val="center"/>
              <w:rPr>
                <w:b/>
                <w:spacing w:val="-2"/>
              </w:rPr>
            </w:pPr>
            <w:r w:rsidRPr="00710D65">
              <w:rPr>
                <w:b/>
                <w:spacing w:val="-2"/>
              </w:rPr>
              <w:t>Identification du Marché</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vAlign w:val="bottom"/>
          </w:tcPr>
          <w:p w14:paraId="71C2EB0E" w14:textId="77777777" w:rsidR="001511B6" w:rsidRPr="00710D65" w:rsidRDefault="001511B6" w:rsidP="0054311B">
            <w:pPr>
              <w:spacing w:before="40" w:after="120"/>
              <w:ind w:left="102" w:firstLine="6"/>
              <w:jc w:val="center"/>
              <w:rPr>
                <w:b/>
                <w:i/>
                <w:iCs/>
                <w:spacing w:val="-6"/>
              </w:rPr>
            </w:pPr>
            <w:r w:rsidRPr="00710D65">
              <w:rPr>
                <w:b/>
                <w:spacing w:val="-2"/>
              </w:rPr>
              <w:t xml:space="preserve">Montant total du marché (valeur actuelle, équivalent </w:t>
            </w:r>
            <w:r w:rsidRPr="00710D65">
              <w:rPr>
                <w:b/>
                <w:spacing w:val="-2"/>
              </w:rPr>
              <w:br/>
              <w:t>en $US)</w:t>
            </w:r>
          </w:p>
        </w:tc>
      </w:tr>
      <w:tr w:rsidR="001511B6" w:rsidRPr="00710D65" w14:paraId="1D7FEC17" w14:textId="77777777" w:rsidTr="0054311B">
        <w:tc>
          <w:tcPr>
            <w:tcW w:w="1190"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B0769BD" w14:textId="77777777" w:rsidR="001511B6" w:rsidRPr="00710D65" w:rsidRDefault="001511B6" w:rsidP="0054311B">
            <w:pPr>
              <w:spacing w:before="40" w:after="120"/>
              <w:ind w:left="102" w:right="78" w:hanging="6"/>
              <w:jc w:val="left"/>
              <w:rPr>
                <w:i/>
                <w:iCs/>
                <w:spacing w:val="-6"/>
              </w:rPr>
            </w:pPr>
            <w:r w:rsidRPr="00710D65">
              <w:rPr>
                <w:i/>
                <w:spacing w:val="-2"/>
              </w:rPr>
              <w:t>[insérer l’année]</w:t>
            </w:r>
          </w:p>
        </w:tc>
        <w:tc>
          <w:tcPr>
            <w:tcW w:w="6181" w:type="dxa"/>
            <w:gridSpan w:val="2"/>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67042BD" w14:textId="77777777" w:rsidR="001511B6" w:rsidRPr="00710D65" w:rsidRDefault="001511B6" w:rsidP="0054311B">
            <w:pPr>
              <w:ind w:left="102" w:right="78" w:hanging="6"/>
              <w:jc w:val="left"/>
              <w:rPr>
                <w:i/>
                <w:spacing w:val="-2"/>
              </w:rPr>
            </w:pPr>
            <w:r w:rsidRPr="00710D65">
              <w:rPr>
                <w:spacing w:val="-2"/>
              </w:rPr>
              <w:t xml:space="preserve">Identification du marché : </w:t>
            </w:r>
            <w:r w:rsidRPr="00710D65">
              <w:rPr>
                <w:i/>
                <w:spacing w:val="-2"/>
              </w:rPr>
              <w:t xml:space="preserve">[indiquer le nom complet/numéro du marché et les autres formes d’identification] </w:t>
            </w:r>
          </w:p>
          <w:p w14:paraId="3BBD26A6" w14:textId="77777777" w:rsidR="001511B6" w:rsidRPr="00710D65" w:rsidRDefault="001511B6" w:rsidP="0054311B">
            <w:pPr>
              <w:ind w:left="102" w:right="78" w:hanging="6"/>
              <w:jc w:val="left"/>
              <w:rPr>
                <w:i/>
                <w:spacing w:val="-2"/>
              </w:rPr>
            </w:pPr>
            <w:r w:rsidRPr="00710D65">
              <w:rPr>
                <w:spacing w:val="-2"/>
              </w:rPr>
              <w:t xml:space="preserve">Nom du Maître d’Ouvrage : </w:t>
            </w:r>
            <w:r w:rsidRPr="00710D65">
              <w:rPr>
                <w:i/>
                <w:spacing w:val="-2"/>
              </w:rPr>
              <w:t xml:space="preserve">[nom complet] </w:t>
            </w:r>
          </w:p>
          <w:p w14:paraId="62808DE9" w14:textId="77777777" w:rsidR="001511B6" w:rsidRPr="00710D65" w:rsidRDefault="001511B6" w:rsidP="0054311B">
            <w:pPr>
              <w:ind w:left="102" w:right="78" w:hanging="6"/>
              <w:jc w:val="left"/>
              <w:rPr>
                <w:i/>
                <w:spacing w:val="-2"/>
              </w:rPr>
            </w:pPr>
            <w:r w:rsidRPr="00710D65">
              <w:rPr>
                <w:spacing w:val="-2"/>
              </w:rPr>
              <w:t xml:space="preserve">Adresse du Maître d’Ouvrage : </w:t>
            </w:r>
            <w:r w:rsidRPr="00710D65">
              <w:rPr>
                <w:i/>
                <w:spacing w:val="-2"/>
              </w:rPr>
              <w:t xml:space="preserve">[rue, numéro, ville, pays] </w:t>
            </w:r>
          </w:p>
          <w:p w14:paraId="78D11B27" w14:textId="77777777" w:rsidR="001511B6" w:rsidRPr="00710D65" w:rsidRDefault="001511B6" w:rsidP="0054311B">
            <w:pPr>
              <w:spacing w:before="40" w:after="120"/>
              <w:ind w:left="102" w:right="78" w:hanging="6"/>
              <w:jc w:val="left"/>
              <w:rPr>
                <w:i/>
                <w:spacing w:val="-4"/>
              </w:rPr>
            </w:pPr>
            <w:r w:rsidRPr="00710D65">
              <w:rPr>
                <w:spacing w:val="-2"/>
              </w:rPr>
              <w:t xml:space="preserve">Motifs de saisie de garantie : </w:t>
            </w:r>
            <w:r w:rsidRPr="00710D65">
              <w:rPr>
                <w:i/>
                <w:spacing w:val="-2"/>
              </w:rPr>
              <w:t xml:space="preserve">[indiquer le (les) motif(s) principal (aux), </w:t>
            </w:r>
            <w:r w:rsidRPr="00710D65">
              <w:rPr>
                <w:rFonts w:asciiTheme="majorBidi" w:hAnsiTheme="majorBidi" w:cstheme="majorBidi"/>
                <w:i/>
              </w:rPr>
              <w:t>par ex. défaut relatif à l’Exploitation at aux Abus Sexuels ou au Harcèlement Sexuel</w:t>
            </w:r>
            <w:r w:rsidRPr="00710D65">
              <w:rPr>
                <w:i/>
                <w:spacing w:val="-2"/>
              </w:rPr>
              <w:t>]</w:t>
            </w:r>
          </w:p>
        </w:tc>
        <w:tc>
          <w:tcPr>
            <w:tcW w:w="2008"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90B9C82" w14:textId="77777777" w:rsidR="001511B6" w:rsidRPr="00710D65" w:rsidRDefault="001511B6" w:rsidP="0054311B">
            <w:pPr>
              <w:spacing w:before="40" w:after="120"/>
              <w:ind w:left="102" w:firstLine="6"/>
              <w:jc w:val="left"/>
              <w:rPr>
                <w:i/>
                <w:iCs/>
                <w:spacing w:val="-6"/>
              </w:rPr>
            </w:pPr>
            <w:r w:rsidRPr="00710D65">
              <w:rPr>
                <w:i/>
                <w:iCs/>
                <w:spacing w:val="-6"/>
              </w:rPr>
              <w:t>[insérer le montant]</w:t>
            </w:r>
          </w:p>
        </w:tc>
      </w:tr>
    </w:tbl>
    <w:p w14:paraId="4F90DF0F" w14:textId="77777777" w:rsidR="001511B6" w:rsidRPr="00710D65" w:rsidRDefault="001511B6" w:rsidP="001511B6"/>
    <w:p w14:paraId="03CA1ED7" w14:textId="77777777" w:rsidR="001511B6" w:rsidRPr="00710D65" w:rsidRDefault="001511B6" w:rsidP="001511B6">
      <w:pPr>
        <w:rPr>
          <w:b/>
          <w:sz w:val="28"/>
        </w:rPr>
      </w:pPr>
      <w:r w:rsidRPr="00710D65">
        <w:br w:type="page"/>
      </w:r>
    </w:p>
    <w:p w14:paraId="38F77542" w14:textId="37166336" w:rsidR="001511B6" w:rsidRPr="00710D65" w:rsidRDefault="001511B6" w:rsidP="0047394E">
      <w:pPr>
        <w:pStyle w:val="Sec4Head20"/>
      </w:pPr>
      <w:bookmarkStart w:id="98" w:name="_Toc207117254"/>
      <w:r w:rsidRPr="00710D65">
        <w:lastRenderedPageBreak/>
        <w:t>Formulaire ANT – 4</w:t>
      </w:r>
      <w:r w:rsidRPr="00710D65">
        <w:br/>
        <w:t xml:space="preserve">Déclaration relative à l’Exploitation et à l’Abus Sexuel (EAS) et/ou au </w:t>
      </w:r>
      <w:r w:rsidR="00D500F6">
        <w:t>Harcèlement</w:t>
      </w:r>
      <w:r w:rsidR="00D500F6" w:rsidRPr="00710D65">
        <w:t xml:space="preserve"> </w:t>
      </w:r>
      <w:r w:rsidRPr="00710D65">
        <w:t>Sexuel (HS)</w:t>
      </w:r>
      <w:bookmarkEnd w:id="98"/>
    </w:p>
    <w:p w14:paraId="085A4005" w14:textId="20A311E3" w:rsidR="001511B6" w:rsidRPr="00710D65" w:rsidRDefault="001511B6" w:rsidP="001511B6">
      <w:pPr>
        <w:ind w:left="0" w:firstLine="0"/>
        <w:rPr>
          <w:i/>
        </w:rPr>
      </w:pPr>
      <w:r w:rsidRPr="00710D65">
        <w:rPr>
          <w:i/>
        </w:rPr>
        <w:t xml:space="preserve">[Le formulaire ci-dessous doit être rempli par le Soumissionnaire et par chaque partenaire dans le cas d’un GE et chaque Sous-traitant] </w:t>
      </w:r>
    </w:p>
    <w:p w14:paraId="0956A788" w14:textId="431B5078" w:rsidR="001511B6" w:rsidRPr="00710D65" w:rsidRDefault="001511B6" w:rsidP="001511B6">
      <w:pPr>
        <w:pStyle w:val="SPDForm2"/>
        <w:spacing w:before="0" w:after="0"/>
        <w:jc w:val="right"/>
        <w:rPr>
          <w:b w:val="0"/>
          <w:i/>
          <w:sz w:val="24"/>
          <w:lang w:val="fr-FR"/>
        </w:rPr>
      </w:pPr>
      <w:r w:rsidRPr="00710D65">
        <w:rPr>
          <w:b w:val="0"/>
          <w:i/>
          <w:sz w:val="24"/>
          <w:lang w:val="fr-FR"/>
        </w:rPr>
        <w:t xml:space="preserve">Nom du </w:t>
      </w:r>
      <w:r w:rsidR="004129E7" w:rsidRPr="00710D65">
        <w:rPr>
          <w:b w:val="0"/>
          <w:i/>
          <w:sz w:val="24"/>
          <w:lang w:val="fr-FR"/>
        </w:rPr>
        <w:t>Soumissionnaire</w:t>
      </w:r>
      <w:r w:rsidRPr="00710D65">
        <w:rPr>
          <w:b w:val="0"/>
          <w:i/>
          <w:sz w:val="24"/>
          <w:lang w:val="fr-FR"/>
        </w:rPr>
        <w:t xml:space="preserve"> : [insérer le nom complet]</w:t>
      </w:r>
    </w:p>
    <w:p w14:paraId="5C65CA38" w14:textId="77777777" w:rsidR="001511B6" w:rsidRPr="00710D65" w:rsidRDefault="001511B6" w:rsidP="001511B6">
      <w:pPr>
        <w:pStyle w:val="SPDForm2"/>
        <w:spacing w:before="0" w:after="0"/>
        <w:jc w:val="right"/>
        <w:rPr>
          <w:b w:val="0"/>
          <w:i/>
          <w:sz w:val="24"/>
          <w:lang w:val="fr-FR"/>
        </w:rPr>
      </w:pPr>
      <w:r w:rsidRPr="00710D65">
        <w:rPr>
          <w:b w:val="0"/>
          <w:i/>
          <w:sz w:val="24"/>
          <w:lang w:val="fr-FR"/>
        </w:rPr>
        <w:t>Date : [insérer jour, mois, année]</w:t>
      </w:r>
    </w:p>
    <w:p w14:paraId="480BC0ED" w14:textId="09EAED14" w:rsidR="001511B6" w:rsidRPr="00710D65" w:rsidRDefault="001511B6" w:rsidP="001511B6">
      <w:pPr>
        <w:pStyle w:val="SPDForm2"/>
        <w:spacing w:before="0" w:after="0"/>
        <w:jc w:val="right"/>
        <w:rPr>
          <w:b w:val="0"/>
          <w:i/>
          <w:sz w:val="24"/>
          <w:lang w:val="fr-FR"/>
        </w:rPr>
      </w:pPr>
      <w:r w:rsidRPr="00710D65">
        <w:rPr>
          <w:b w:val="0"/>
          <w:i/>
          <w:sz w:val="24"/>
          <w:lang w:val="fr-FR"/>
        </w:rPr>
        <w:t xml:space="preserve">Nom du membre du Groupement ou du </w:t>
      </w:r>
      <w:r w:rsidR="00415A83" w:rsidRPr="00710D65">
        <w:rPr>
          <w:b w:val="0"/>
          <w:i/>
          <w:sz w:val="24"/>
          <w:lang w:val="fr-FR"/>
        </w:rPr>
        <w:t>Sous-Traitant spécialisé</w:t>
      </w:r>
      <w:r w:rsidRPr="00710D65">
        <w:rPr>
          <w:b w:val="0"/>
          <w:i/>
          <w:sz w:val="24"/>
          <w:lang w:val="fr-FR"/>
        </w:rPr>
        <w:t xml:space="preserve"> : [insérer le nom complet]</w:t>
      </w:r>
    </w:p>
    <w:p w14:paraId="05F5243C" w14:textId="3991026E" w:rsidR="001511B6" w:rsidRPr="00710D65" w:rsidRDefault="001511B6" w:rsidP="001511B6">
      <w:pPr>
        <w:pStyle w:val="SPDForm2"/>
        <w:spacing w:before="0" w:after="0"/>
        <w:jc w:val="right"/>
        <w:rPr>
          <w:b w:val="0"/>
          <w:i/>
          <w:sz w:val="24"/>
          <w:lang w:val="fr-FR"/>
        </w:rPr>
      </w:pPr>
      <w:r w:rsidRPr="00710D65">
        <w:rPr>
          <w:b w:val="0"/>
          <w:i/>
          <w:sz w:val="24"/>
          <w:lang w:val="fr-FR"/>
        </w:rPr>
        <w:t>No et titre d</w:t>
      </w:r>
      <w:r w:rsidR="0058047C" w:rsidRPr="00710D65">
        <w:rPr>
          <w:b w:val="0"/>
          <w:i/>
          <w:sz w:val="24"/>
          <w:lang w:val="fr-FR"/>
        </w:rPr>
        <w:t>u DAO</w:t>
      </w:r>
      <w:r w:rsidRPr="00710D65">
        <w:rPr>
          <w:b w:val="0"/>
          <w:i/>
          <w:sz w:val="24"/>
          <w:lang w:val="fr-FR"/>
        </w:rPr>
        <w:t xml:space="preserve"> : [insérer le numéro et le titre d</w:t>
      </w:r>
      <w:r w:rsidR="0058047C" w:rsidRPr="00710D65">
        <w:rPr>
          <w:b w:val="0"/>
          <w:i/>
          <w:sz w:val="24"/>
          <w:lang w:val="fr-FR"/>
        </w:rPr>
        <w:t>u DAO</w:t>
      </w:r>
      <w:r w:rsidRPr="00710D65">
        <w:rPr>
          <w:b w:val="0"/>
          <w:i/>
          <w:sz w:val="24"/>
          <w:lang w:val="fr-FR"/>
        </w:rPr>
        <w:t>]</w:t>
      </w:r>
    </w:p>
    <w:p w14:paraId="287BC6FF" w14:textId="77777777" w:rsidR="001511B6" w:rsidRPr="00710D65" w:rsidRDefault="001511B6" w:rsidP="001511B6">
      <w:pPr>
        <w:pStyle w:val="SPDForm2"/>
        <w:spacing w:before="0" w:after="0"/>
        <w:jc w:val="right"/>
        <w:rPr>
          <w:b w:val="0"/>
          <w:i/>
          <w:sz w:val="24"/>
          <w:lang w:val="fr-FR"/>
        </w:rPr>
      </w:pPr>
      <w:r w:rsidRPr="00710D65">
        <w:rPr>
          <w:b w:val="0"/>
          <w:i/>
          <w:sz w:val="24"/>
          <w:lang w:val="fr-FR"/>
        </w:rPr>
        <w:t>Page [insérer le numéro de page] sur [insérer le nombre total] pages</w:t>
      </w:r>
    </w:p>
    <w:p w14:paraId="2F8DFD21" w14:textId="77777777" w:rsidR="001511B6" w:rsidRPr="00710D65" w:rsidRDefault="001511B6" w:rsidP="001511B6">
      <w:pPr>
        <w:pStyle w:val="SPDForm2"/>
        <w:spacing w:before="0" w:after="0"/>
        <w:jc w:val="right"/>
        <w:rPr>
          <w:b w:val="0"/>
          <w:i/>
          <w:sz w:val="24"/>
          <w:lang w:val="fr-FR"/>
        </w:rPr>
      </w:pPr>
    </w:p>
    <w:p w14:paraId="7534A251" w14:textId="77777777" w:rsidR="001511B6" w:rsidRPr="00710D65" w:rsidRDefault="001511B6" w:rsidP="001511B6">
      <w:pPr>
        <w:pStyle w:val="SPDForm2"/>
        <w:spacing w:before="0" w:after="0"/>
        <w:jc w:val="right"/>
        <w:rPr>
          <w:b w:val="0"/>
          <w:i/>
          <w:sz w:val="24"/>
          <w:lang w:val="fr-FR"/>
        </w:rPr>
      </w:pPr>
    </w:p>
    <w:tbl>
      <w:tblPr>
        <w:tblW w:w="9360" w:type="dxa"/>
        <w:tblInd w:w="3" w:type="dxa"/>
        <w:tblLayout w:type="fixed"/>
        <w:tblCellMar>
          <w:left w:w="0" w:type="dxa"/>
          <w:right w:w="0" w:type="dxa"/>
        </w:tblCellMar>
        <w:tblLook w:val="0000" w:firstRow="0" w:lastRow="0" w:firstColumn="0" w:lastColumn="0" w:noHBand="0" w:noVBand="0"/>
      </w:tblPr>
      <w:tblGrid>
        <w:gridCol w:w="9360"/>
      </w:tblGrid>
      <w:tr w:rsidR="001511B6" w:rsidRPr="00710D65" w14:paraId="1997E19B" w14:textId="77777777" w:rsidTr="0054311B">
        <w:tc>
          <w:tcPr>
            <w:tcW w:w="9360" w:type="dxa"/>
            <w:tcBorders>
              <w:top w:val="single" w:sz="2" w:space="0" w:color="auto"/>
              <w:left w:val="single" w:sz="2" w:space="0" w:color="auto"/>
              <w:bottom w:val="single" w:sz="2" w:space="0" w:color="auto"/>
              <w:right w:val="single" w:sz="2" w:space="0" w:color="auto"/>
            </w:tcBorders>
          </w:tcPr>
          <w:p w14:paraId="7F43FAA1" w14:textId="77777777" w:rsidR="001511B6" w:rsidRPr="00710D65" w:rsidRDefault="001511B6" w:rsidP="0054311B">
            <w:pPr>
              <w:pStyle w:val="SPDForm2"/>
              <w:spacing w:before="0" w:after="0"/>
              <w:rPr>
                <w:sz w:val="24"/>
                <w:lang w:val="fr-FR"/>
              </w:rPr>
            </w:pPr>
            <w:r w:rsidRPr="00710D65">
              <w:rPr>
                <w:sz w:val="24"/>
                <w:lang w:val="fr-FR"/>
              </w:rPr>
              <w:t>Déclaration EAS et/ou HS</w:t>
            </w:r>
          </w:p>
          <w:p w14:paraId="6DF2E068" w14:textId="1FF0E04F" w:rsidR="001511B6" w:rsidRPr="00710D65" w:rsidRDefault="001511B6" w:rsidP="0054311B">
            <w:pPr>
              <w:pStyle w:val="SPDForm2"/>
              <w:spacing w:before="0" w:after="0"/>
              <w:ind w:left="90" w:right="181"/>
              <w:rPr>
                <w:b w:val="0"/>
                <w:sz w:val="20"/>
                <w:lang w:val="fr-FR"/>
              </w:rPr>
            </w:pPr>
            <w:r w:rsidRPr="00710D65">
              <w:rPr>
                <w:bCs/>
                <w:sz w:val="22"/>
                <w:lang w:val="fr-FR"/>
              </w:rPr>
              <w:t xml:space="preserve">conformément à la Section III, Critères de Qualification </w:t>
            </w:r>
            <w:r w:rsidRPr="00710D65">
              <w:rPr>
                <w:bCs/>
                <w:spacing w:val="-2"/>
                <w:sz w:val="24"/>
                <w:szCs w:val="24"/>
                <w:lang w:val="fr-FR"/>
              </w:rPr>
              <w:t xml:space="preserve">et </w:t>
            </w:r>
            <w:r w:rsidR="00016178" w:rsidRPr="00710D65">
              <w:rPr>
                <w:bCs/>
                <w:spacing w:val="-2"/>
                <w:sz w:val="24"/>
                <w:szCs w:val="24"/>
                <w:lang w:val="fr-FR"/>
              </w:rPr>
              <w:t>Exigences</w:t>
            </w:r>
          </w:p>
        </w:tc>
      </w:tr>
      <w:tr w:rsidR="001511B6" w:rsidRPr="00710D65" w14:paraId="7A01B2C1" w14:textId="77777777" w:rsidTr="0054311B">
        <w:tc>
          <w:tcPr>
            <w:tcW w:w="9360" w:type="dxa"/>
            <w:tcBorders>
              <w:top w:val="single" w:sz="2" w:space="0" w:color="auto"/>
              <w:left w:val="single" w:sz="2" w:space="0" w:color="auto"/>
              <w:bottom w:val="single" w:sz="2" w:space="0" w:color="auto"/>
              <w:right w:val="single" w:sz="2" w:space="0" w:color="auto"/>
            </w:tcBorders>
          </w:tcPr>
          <w:p w14:paraId="72B6B978" w14:textId="77777777" w:rsidR="001511B6" w:rsidRPr="00710D65" w:rsidRDefault="001511B6" w:rsidP="0054311B">
            <w:pPr>
              <w:pStyle w:val="SPDForm2"/>
              <w:spacing w:before="0" w:after="120"/>
              <w:ind w:left="450" w:right="91"/>
              <w:jc w:val="both"/>
              <w:rPr>
                <w:b w:val="0"/>
                <w:sz w:val="24"/>
                <w:lang w:val="fr-FR"/>
              </w:rPr>
            </w:pPr>
            <w:r w:rsidRPr="00710D65">
              <w:rPr>
                <w:b w:val="0"/>
                <w:sz w:val="24"/>
                <w:lang w:val="fr-FR"/>
              </w:rPr>
              <w:t>Nous :</w:t>
            </w:r>
          </w:p>
          <w:p w14:paraId="66F61957" w14:textId="77777777" w:rsidR="001511B6" w:rsidRPr="00710D65" w:rsidRDefault="001511B6" w:rsidP="00AE5014">
            <w:pPr>
              <w:pStyle w:val="SPDForm2"/>
              <w:numPr>
                <w:ilvl w:val="0"/>
                <w:numId w:val="42"/>
              </w:numPr>
              <w:spacing w:before="0" w:after="120"/>
              <w:ind w:right="91"/>
              <w:jc w:val="both"/>
              <w:rPr>
                <w:b w:val="0"/>
                <w:sz w:val="24"/>
                <w:lang w:val="fr-FR"/>
              </w:rPr>
            </w:pPr>
            <w:r w:rsidRPr="00710D65">
              <w:rPr>
                <w:b w:val="0"/>
                <w:sz w:val="24"/>
                <w:lang w:val="fr-FR"/>
              </w:rPr>
              <w:t>n'avons pas fait l'objet d'une disqualification par la Banque pour non-respect des obligations en matière d'EAS/HS</w:t>
            </w:r>
          </w:p>
          <w:p w14:paraId="0A371C6A" w14:textId="77777777" w:rsidR="001511B6" w:rsidRPr="00710D65" w:rsidRDefault="001511B6" w:rsidP="00AE5014">
            <w:pPr>
              <w:pStyle w:val="SPDForm2"/>
              <w:numPr>
                <w:ilvl w:val="0"/>
                <w:numId w:val="42"/>
              </w:numPr>
              <w:spacing w:before="0" w:after="120"/>
              <w:ind w:right="91"/>
              <w:jc w:val="both"/>
              <w:rPr>
                <w:b w:val="0"/>
                <w:sz w:val="24"/>
                <w:lang w:val="fr-FR"/>
              </w:rPr>
            </w:pPr>
            <w:r w:rsidRPr="00710D65">
              <w:rPr>
                <w:b w:val="0"/>
                <w:sz w:val="24"/>
                <w:lang w:val="fr-FR"/>
              </w:rPr>
              <w:t>avons fait l'objet d'une disqualification par la Banque pour non-respect des obligations en matière d'EAS/HS</w:t>
            </w:r>
          </w:p>
          <w:p w14:paraId="7F49C102" w14:textId="77777777" w:rsidR="001511B6" w:rsidRPr="00710D65" w:rsidRDefault="001511B6" w:rsidP="00AE5014">
            <w:pPr>
              <w:pStyle w:val="SPDForm2"/>
              <w:numPr>
                <w:ilvl w:val="0"/>
                <w:numId w:val="42"/>
              </w:numPr>
              <w:spacing w:before="0" w:after="120"/>
              <w:ind w:right="91"/>
              <w:jc w:val="both"/>
              <w:rPr>
                <w:b w:val="0"/>
                <w:sz w:val="24"/>
                <w:lang w:val="fr-FR"/>
              </w:rPr>
            </w:pPr>
            <w:r w:rsidRPr="00710D65">
              <w:rPr>
                <w:b w:val="0"/>
                <w:sz w:val="24"/>
                <w:lang w:val="fr-FR"/>
              </w:rPr>
              <w:t>avons fait l'objet d'une disqualification par la Banque pour non-respect des obligations en matière d'EAS/HS. Une décision arbitrale sur le cas de disqualification a été rendue en notre faveur.</w:t>
            </w:r>
          </w:p>
          <w:p w14:paraId="4B7E53E6" w14:textId="77777777" w:rsidR="001511B6" w:rsidRPr="00710D65" w:rsidRDefault="001511B6" w:rsidP="00AE5014">
            <w:pPr>
              <w:pStyle w:val="SPDForm2"/>
              <w:numPr>
                <w:ilvl w:val="0"/>
                <w:numId w:val="42"/>
              </w:numPr>
              <w:spacing w:before="0" w:after="120"/>
              <w:ind w:right="91"/>
              <w:jc w:val="both"/>
              <w:rPr>
                <w:b w:val="0"/>
                <w:sz w:val="24"/>
                <w:lang w:val="fr-FR"/>
              </w:rPr>
            </w:pPr>
            <w:r w:rsidRPr="00710D65">
              <w:rPr>
                <w:b w:val="0"/>
                <w:sz w:val="24"/>
                <w:lang w:val="fr-FR"/>
              </w:rPr>
              <w:t>avons fait l'objet d'une disqualification par la Banque pour non-respect des obligations en matière d'EAS/HS pendant une période de deux ans. Nous avons par la suite démontré que nous avons la capacité et l'engagement adéquats pour nous conformer aux obligations en matière d'EAS/HS.</w:t>
            </w:r>
          </w:p>
          <w:p w14:paraId="4865873B" w14:textId="77777777" w:rsidR="001511B6" w:rsidRPr="00710D65" w:rsidRDefault="001511B6" w:rsidP="00AE5014">
            <w:pPr>
              <w:pStyle w:val="SPDForm2"/>
              <w:numPr>
                <w:ilvl w:val="0"/>
                <w:numId w:val="42"/>
              </w:numPr>
              <w:spacing w:before="0" w:after="120"/>
              <w:ind w:right="91"/>
              <w:jc w:val="both"/>
              <w:rPr>
                <w:b w:val="0"/>
                <w:sz w:val="24"/>
                <w:lang w:val="fr-FR"/>
              </w:rPr>
            </w:pPr>
            <w:r w:rsidRPr="00710D65">
              <w:rPr>
                <w:b w:val="0"/>
                <w:sz w:val="24"/>
                <w:lang w:val="fr-FR"/>
              </w:rPr>
              <w:t>avons fait l'objet d'une disqualification par la Banque pour non-respect des obligations en matière d'EAS/HS pendant une période de deux ans. Nous avons fourni ci-joint des preuves démontrant que nous avons la capacité et l'engagement adéquats pour nous conformer aux obligations en matière d'EAS/HS.</w:t>
            </w:r>
          </w:p>
        </w:tc>
      </w:tr>
      <w:tr w:rsidR="001511B6" w:rsidRPr="00710D65" w14:paraId="0A7C85CD" w14:textId="77777777" w:rsidTr="0054311B">
        <w:tc>
          <w:tcPr>
            <w:tcW w:w="9360" w:type="dxa"/>
            <w:tcBorders>
              <w:top w:val="single" w:sz="2" w:space="0" w:color="auto"/>
              <w:left w:val="single" w:sz="2" w:space="0" w:color="auto"/>
              <w:bottom w:val="single" w:sz="2" w:space="0" w:color="auto"/>
              <w:right w:val="single" w:sz="2" w:space="0" w:color="auto"/>
            </w:tcBorders>
          </w:tcPr>
          <w:p w14:paraId="2E338B87" w14:textId="77777777" w:rsidR="001511B6" w:rsidRPr="00710D65" w:rsidRDefault="001511B6" w:rsidP="0054311B">
            <w:pPr>
              <w:pStyle w:val="SPDForm2"/>
              <w:ind w:left="450" w:right="91"/>
              <w:jc w:val="both"/>
              <w:rPr>
                <w:sz w:val="24"/>
                <w:lang w:val="fr-FR"/>
              </w:rPr>
            </w:pPr>
            <w:r w:rsidRPr="00710D65">
              <w:rPr>
                <w:sz w:val="24"/>
                <w:lang w:val="fr-FR"/>
              </w:rPr>
              <w:t>[Si le point (c) ci-dessus est applicable, joindre la preuve d'une décision arbitrale infirmant les conclusions sur les questions sous-jacentes à la disqualification].</w:t>
            </w:r>
          </w:p>
        </w:tc>
      </w:tr>
      <w:tr w:rsidR="001511B6" w:rsidRPr="00710D65" w14:paraId="4EBABFE0" w14:textId="77777777" w:rsidTr="0054311B">
        <w:tc>
          <w:tcPr>
            <w:tcW w:w="9360" w:type="dxa"/>
            <w:tcBorders>
              <w:top w:val="single" w:sz="2" w:space="0" w:color="auto"/>
              <w:left w:val="single" w:sz="2" w:space="0" w:color="auto"/>
              <w:bottom w:val="single" w:sz="2" w:space="0" w:color="auto"/>
              <w:right w:val="single" w:sz="2" w:space="0" w:color="auto"/>
            </w:tcBorders>
          </w:tcPr>
          <w:p w14:paraId="6625AF16" w14:textId="77777777" w:rsidR="001511B6" w:rsidRPr="00710D65" w:rsidRDefault="001511B6" w:rsidP="0054311B">
            <w:pPr>
              <w:pStyle w:val="SPDForm2"/>
              <w:ind w:left="450" w:right="91"/>
              <w:jc w:val="both"/>
              <w:rPr>
                <w:sz w:val="24"/>
                <w:lang w:val="fr-FR"/>
              </w:rPr>
            </w:pPr>
            <w:r w:rsidRPr="00710D65">
              <w:rPr>
                <w:sz w:val="24"/>
                <w:lang w:val="fr-FR"/>
              </w:rPr>
              <w:t>[Si (d) ou (e) ci-dessus sont applicables, fournir les informations suivantes :]</w:t>
            </w:r>
          </w:p>
        </w:tc>
      </w:tr>
      <w:tr w:rsidR="001511B6" w:rsidRPr="00710D65" w14:paraId="0EAACED6" w14:textId="77777777" w:rsidTr="0054311B">
        <w:tc>
          <w:tcPr>
            <w:tcW w:w="9360" w:type="dxa"/>
            <w:tcBorders>
              <w:top w:val="single" w:sz="2" w:space="0" w:color="auto"/>
              <w:left w:val="single" w:sz="2" w:space="0" w:color="auto"/>
              <w:bottom w:val="single" w:sz="2" w:space="0" w:color="auto"/>
              <w:right w:val="single" w:sz="2" w:space="0" w:color="auto"/>
            </w:tcBorders>
          </w:tcPr>
          <w:p w14:paraId="6D5FC8E4" w14:textId="77777777" w:rsidR="001511B6" w:rsidRPr="00710D65" w:rsidRDefault="001511B6" w:rsidP="0054311B">
            <w:pPr>
              <w:pStyle w:val="SPDForm2"/>
              <w:ind w:left="450" w:right="91"/>
              <w:jc w:val="both"/>
              <w:rPr>
                <w:b w:val="0"/>
                <w:sz w:val="24"/>
                <w:lang w:val="fr-FR"/>
              </w:rPr>
            </w:pPr>
            <w:r w:rsidRPr="00710D65">
              <w:rPr>
                <w:b w:val="0"/>
                <w:sz w:val="24"/>
                <w:lang w:val="fr-FR"/>
              </w:rPr>
              <w:t>Période de disqualification : de : _______________ à : ________________</w:t>
            </w:r>
          </w:p>
        </w:tc>
      </w:tr>
      <w:tr w:rsidR="001511B6" w:rsidRPr="00710D65" w14:paraId="1CAE7C12" w14:textId="77777777" w:rsidTr="0054311B">
        <w:tc>
          <w:tcPr>
            <w:tcW w:w="9360" w:type="dxa"/>
            <w:tcBorders>
              <w:top w:val="single" w:sz="2" w:space="0" w:color="auto"/>
              <w:left w:val="single" w:sz="2" w:space="0" w:color="auto"/>
              <w:bottom w:val="single" w:sz="2" w:space="0" w:color="auto"/>
              <w:right w:val="single" w:sz="2" w:space="0" w:color="auto"/>
            </w:tcBorders>
          </w:tcPr>
          <w:p w14:paraId="49CDB2E5" w14:textId="77777777" w:rsidR="001511B6" w:rsidRPr="00710D65" w:rsidRDefault="001511B6" w:rsidP="0054311B">
            <w:pPr>
              <w:pStyle w:val="SPDForm2"/>
              <w:ind w:left="450" w:right="91"/>
              <w:jc w:val="both"/>
              <w:rPr>
                <w:b w:val="0"/>
                <w:sz w:val="24"/>
                <w:lang w:val="fr-FR"/>
              </w:rPr>
            </w:pPr>
            <w:r w:rsidRPr="00710D65">
              <w:rPr>
                <w:b w:val="0"/>
                <w:sz w:val="24"/>
                <w:lang w:val="fr-FR"/>
              </w:rPr>
              <w:t xml:space="preserve">Si ces informations ont déjà été fournies dans le cadre d'un autre marché de travaux financé par la Banque, des détails sur les éléments de preuve démontrant la capacité et l'engagement adéquats à respecter les obligations en matière d'EAS/HS </w:t>
            </w:r>
            <w:r w:rsidRPr="00710D65">
              <w:rPr>
                <w:sz w:val="24"/>
                <w:lang w:val="fr-FR"/>
              </w:rPr>
              <w:t>(conformément au point (d) ci-dessus)</w:t>
            </w:r>
          </w:p>
          <w:p w14:paraId="7354DC25" w14:textId="77777777" w:rsidR="001511B6" w:rsidRPr="00710D65" w:rsidRDefault="001511B6" w:rsidP="0054311B">
            <w:pPr>
              <w:pStyle w:val="SPDForm2"/>
              <w:ind w:left="450" w:right="91"/>
              <w:jc w:val="both"/>
              <w:rPr>
                <w:b w:val="0"/>
                <w:sz w:val="24"/>
                <w:lang w:val="fr-FR"/>
              </w:rPr>
            </w:pPr>
            <w:r w:rsidRPr="00710D65">
              <w:rPr>
                <w:b w:val="0"/>
                <w:sz w:val="24"/>
                <w:lang w:val="fr-FR"/>
              </w:rPr>
              <w:lastRenderedPageBreak/>
              <w:t>Nom du Maître d’Ouvrage : ___________________________________________</w:t>
            </w:r>
          </w:p>
          <w:p w14:paraId="198E794B" w14:textId="77777777" w:rsidR="001511B6" w:rsidRPr="00710D65" w:rsidRDefault="001511B6" w:rsidP="0054311B">
            <w:pPr>
              <w:pStyle w:val="SPDForm2"/>
              <w:ind w:left="450" w:right="91"/>
              <w:jc w:val="both"/>
              <w:rPr>
                <w:b w:val="0"/>
                <w:sz w:val="24"/>
                <w:lang w:val="fr-FR"/>
              </w:rPr>
            </w:pPr>
            <w:r w:rsidRPr="00710D65">
              <w:rPr>
                <w:b w:val="0"/>
                <w:sz w:val="24"/>
                <w:lang w:val="fr-FR"/>
              </w:rPr>
              <w:t>Nom du Projet : _____________________________________</w:t>
            </w:r>
          </w:p>
          <w:p w14:paraId="09D003D9" w14:textId="77777777" w:rsidR="001511B6" w:rsidRPr="00710D65" w:rsidRDefault="001511B6" w:rsidP="0054311B">
            <w:pPr>
              <w:pStyle w:val="SPDForm2"/>
              <w:ind w:left="450" w:right="91"/>
              <w:jc w:val="both"/>
              <w:rPr>
                <w:b w:val="0"/>
                <w:sz w:val="24"/>
                <w:lang w:val="fr-FR"/>
              </w:rPr>
            </w:pPr>
            <w:r w:rsidRPr="00710D65">
              <w:rPr>
                <w:b w:val="0"/>
                <w:sz w:val="24"/>
                <w:lang w:val="fr-FR"/>
              </w:rPr>
              <w:t xml:space="preserve">Description du contrat : _____________________________________________________ </w:t>
            </w:r>
          </w:p>
          <w:p w14:paraId="0C3047E5" w14:textId="77777777" w:rsidR="001511B6" w:rsidRPr="00710D65" w:rsidRDefault="001511B6" w:rsidP="0054311B">
            <w:pPr>
              <w:pStyle w:val="SPDForm2"/>
              <w:ind w:left="450" w:right="91"/>
              <w:jc w:val="both"/>
              <w:rPr>
                <w:b w:val="0"/>
                <w:sz w:val="24"/>
                <w:lang w:val="fr-FR"/>
              </w:rPr>
            </w:pPr>
            <w:r w:rsidRPr="00710D65">
              <w:rPr>
                <w:b w:val="0"/>
                <w:sz w:val="24"/>
                <w:lang w:val="fr-FR"/>
              </w:rPr>
              <w:t>Bref résumé des preuves fournies : ________________________________________</w:t>
            </w:r>
          </w:p>
          <w:p w14:paraId="3342C82D" w14:textId="77777777" w:rsidR="001511B6" w:rsidRPr="00710D65" w:rsidRDefault="001511B6" w:rsidP="0054311B">
            <w:pPr>
              <w:pStyle w:val="SPDForm2"/>
              <w:ind w:left="450" w:right="91"/>
              <w:jc w:val="both"/>
              <w:rPr>
                <w:b w:val="0"/>
                <w:sz w:val="24"/>
                <w:lang w:val="fr-FR"/>
              </w:rPr>
            </w:pPr>
            <w:r w:rsidRPr="00710D65">
              <w:rPr>
                <w:b w:val="0"/>
                <w:sz w:val="24"/>
                <w:lang w:val="fr-FR"/>
              </w:rPr>
              <w:t>______________________________________________________________________</w:t>
            </w:r>
          </w:p>
          <w:p w14:paraId="240631BA" w14:textId="77777777" w:rsidR="001511B6" w:rsidRPr="00710D65" w:rsidRDefault="001511B6" w:rsidP="0054311B">
            <w:pPr>
              <w:pStyle w:val="SPDForm2"/>
              <w:ind w:left="450" w:right="91"/>
              <w:jc w:val="both"/>
              <w:rPr>
                <w:b w:val="0"/>
                <w:sz w:val="24"/>
                <w:lang w:val="fr-FR"/>
              </w:rPr>
            </w:pPr>
            <w:r w:rsidRPr="00710D65">
              <w:rPr>
                <w:b w:val="0"/>
                <w:sz w:val="24"/>
                <w:lang w:val="fr-FR"/>
              </w:rPr>
              <w:t>Informations de la personne de contact : (Tél, email, nom de la personne de contact) : _______________________</w:t>
            </w:r>
          </w:p>
        </w:tc>
      </w:tr>
      <w:tr w:rsidR="001511B6" w:rsidRPr="00710D65" w14:paraId="17798568" w14:textId="77777777" w:rsidTr="0054311B">
        <w:tc>
          <w:tcPr>
            <w:tcW w:w="9360" w:type="dxa"/>
            <w:tcBorders>
              <w:top w:val="single" w:sz="2" w:space="0" w:color="auto"/>
              <w:left w:val="single" w:sz="2" w:space="0" w:color="auto"/>
              <w:bottom w:val="single" w:sz="2" w:space="0" w:color="auto"/>
              <w:right w:val="single" w:sz="2" w:space="0" w:color="auto"/>
            </w:tcBorders>
          </w:tcPr>
          <w:p w14:paraId="6CDA8DA9" w14:textId="77777777" w:rsidR="001511B6" w:rsidRPr="00710D65" w:rsidRDefault="001511B6" w:rsidP="0054311B">
            <w:pPr>
              <w:pStyle w:val="SPDForm2"/>
              <w:spacing w:after="120"/>
              <w:ind w:left="450" w:right="91"/>
              <w:jc w:val="both"/>
              <w:rPr>
                <w:b w:val="0"/>
                <w:sz w:val="24"/>
                <w:lang w:val="fr-FR"/>
              </w:rPr>
            </w:pPr>
            <w:r w:rsidRPr="00710D65">
              <w:rPr>
                <w:b w:val="0"/>
                <w:sz w:val="24"/>
                <w:lang w:val="fr-FR"/>
              </w:rPr>
              <w:lastRenderedPageBreak/>
              <w:t xml:space="preserve">En alternative à la preuve visée au point (d), d'autres preuves démontrant une capacité et un engagement adéquats à respecter les obligations en matière d'EAS/HS </w:t>
            </w:r>
            <w:r w:rsidRPr="00710D65">
              <w:rPr>
                <w:sz w:val="24"/>
                <w:lang w:val="fr-FR"/>
              </w:rPr>
              <w:t>(conformément au point (e) ci-dessus)</w:t>
            </w:r>
            <w:r w:rsidRPr="00710D65">
              <w:rPr>
                <w:b w:val="0"/>
                <w:sz w:val="24"/>
                <w:lang w:val="fr-FR"/>
              </w:rPr>
              <w:t xml:space="preserve"> </w:t>
            </w:r>
            <w:r w:rsidRPr="00710D65">
              <w:rPr>
                <w:b w:val="0"/>
                <w:i/>
                <w:sz w:val="24"/>
                <w:lang w:val="fr-FR"/>
              </w:rPr>
              <w:t>[joindre les détails appropriés]</w:t>
            </w:r>
            <w:r w:rsidRPr="00710D65">
              <w:rPr>
                <w:b w:val="0"/>
                <w:sz w:val="24"/>
                <w:lang w:val="fr-FR"/>
              </w:rPr>
              <w:t>.</w:t>
            </w:r>
          </w:p>
        </w:tc>
      </w:tr>
    </w:tbl>
    <w:p w14:paraId="2BFFA7BF" w14:textId="77777777" w:rsidR="001511B6" w:rsidRPr="00710D65" w:rsidRDefault="001511B6" w:rsidP="001511B6">
      <w:pPr>
        <w:rPr>
          <w:b/>
          <w:sz w:val="36"/>
        </w:rPr>
      </w:pPr>
      <w:r w:rsidRPr="00710D65">
        <w:br w:type="page"/>
      </w:r>
    </w:p>
    <w:p w14:paraId="09D31060" w14:textId="77777777" w:rsidR="001511B6" w:rsidRPr="00710D65" w:rsidRDefault="001511B6" w:rsidP="001511B6">
      <w:pPr>
        <w:pStyle w:val="SectionIVHeader-2"/>
        <w:sectPr w:rsidR="001511B6" w:rsidRPr="00710D65" w:rsidSect="009C7161">
          <w:headerReference w:type="default" r:id="rId96"/>
          <w:footerReference w:type="even" r:id="rId97"/>
          <w:footerReference w:type="default" r:id="rId98"/>
          <w:headerReference w:type="first" r:id="rId99"/>
          <w:footerReference w:type="first" r:id="rId100"/>
          <w:footnotePr>
            <w:numRestart w:val="eachSect"/>
          </w:footnotePr>
          <w:endnotePr>
            <w:numFmt w:val="decimal"/>
          </w:endnotePr>
          <w:pgSz w:w="12240" w:h="15840" w:code="1"/>
          <w:pgMar w:top="1440" w:right="1440" w:bottom="851" w:left="1440" w:header="720" w:footer="720" w:gutter="0"/>
          <w:cols w:space="720"/>
          <w:titlePg/>
        </w:sectPr>
      </w:pPr>
    </w:p>
    <w:p w14:paraId="0127D905" w14:textId="77777777" w:rsidR="001511B6" w:rsidRPr="00710D65" w:rsidRDefault="001511B6" w:rsidP="0047394E">
      <w:pPr>
        <w:pStyle w:val="Sec4Head20"/>
      </w:pPr>
      <w:bookmarkStart w:id="99" w:name="_Toc207117255"/>
      <w:r w:rsidRPr="00710D65">
        <w:lastRenderedPageBreak/>
        <w:t>Formulaire FIN – 3.1 :</w:t>
      </w:r>
      <w:r w:rsidRPr="00710D65">
        <w:br/>
        <w:t>Situation et Performance financières</w:t>
      </w:r>
      <w:bookmarkEnd w:id="99"/>
    </w:p>
    <w:p w14:paraId="70BD3362" w14:textId="1495D7CF" w:rsidR="001511B6" w:rsidRPr="00710D65" w:rsidRDefault="001511B6" w:rsidP="001511B6">
      <w:pPr>
        <w:tabs>
          <w:tab w:val="left" w:pos="2610"/>
        </w:tabs>
        <w:spacing w:after="0"/>
        <w:ind w:right="162"/>
        <w:jc w:val="right"/>
      </w:pPr>
      <w:r w:rsidRPr="00710D65">
        <w:t xml:space="preserve">Nom légal du </w:t>
      </w:r>
      <w:r w:rsidR="009E292F" w:rsidRPr="00710D65">
        <w:t>S</w:t>
      </w:r>
      <w:r w:rsidRPr="00710D65">
        <w:t>oumissionnaire : ____________________</w:t>
      </w:r>
      <w:r w:rsidRPr="00710D65">
        <w:tab/>
      </w:r>
    </w:p>
    <w:p w14:paraId="25693B01" w14:textId="77777777" w:rsidR="001511B6" w:rsidRPr="00710D65" w:rsidRDefault="001511B6" w:rsidP="001511B6">
      <w:pPr>
        <w:tabs>
          <w:tab w:val="left" w:pos="2610"/>
        </w:tabs>
        <w:spacing w:after="0"/>
        <w:ind w:right="162"/>
        <w:jc w:val="right"/>
      </w:pPr>
      <w:r w:rsidRPr="00710D65">
        <w:t>Date : _________________</w:t>
      </w:r>
    </w:p>
    <w:p w14:paraId="510952E1" w14:textId="77777777" w:rsidR="001511B6" w:rsidRPr="00710D65" w:rsidRDefault="001511B6" w:rsidP="001511B6">
      <w:pPr>
        <w:tabs>
          <w:tab w:val="left" w:pos="2610"/>
        </w:tabs>
        <w:spacing w:after="0"/>
        <w:ind w:right="162"/>
        <w:jc w:val="right"/>
      </w:pPr>
      <w:r w:rsidRPr="00710D65">
        <w:t>Nom légal de la partie au GE : ___________________</w:t>
      </w:r>
    </w:p>
    <w:p w14:paraId="6DBD6072" w14:textId="77777777" w:rsidR="001511B6" w:rsidRPr="00710D65" w:rsidRDefault="001511B6" w:rsidP="001511B6">
      <w:pPr>
        <w:tabs>
          <w:tab w:val="left" w:pos="2610"/>
        </w:tabs>
        <w:spacing w:after="0"/>
        <w:ind w:right="162"/>
        <w:jc w:val="right"/>
      </w:pPr>
      <w:r w:rsidRPr="00710D65">
        <w:t>No. AO : ______________________</w:t>
      </w:r>
    </w:p>
    <w:p w14:paraId="1529E609" w14:textId="77777777" w:rsidR="001511B6" w:rsidRPr="00710D65" w:rsidRDefault="001511B6" w:rsidP="001511B6">
      <w:pPr>
        <w:tabs>
          <w:tab w:val="left" w:pos="2610"/>
        </w:tabs>
        <w:spacing w:after="0"/>
        <w:ind w:right="162"/>
        <w:jc w:val="right"/>
      </w:pPr>
      <w:r w:rsidRPr="00710D65">
        <w:t>Page _______ de __________pages</w:t>
      </w:r>
    </w:p>
    <w:p w14:paraId="036A9B0D" w14:textId="77777777" w:rsidR="001511B6" w:rsidRPr="00710D65" w:rsidRDefault="001511B6" w:rsidP="001511B6">
      <w:pPr>
        <w:tabs>
          <w:tab w:val="left" w:pos="2610"/>
        </w:tabs>
        <w:rPr>
          <w:i/>
          <w:iCs/>
        </w:rPr>
      </w:pPr>
    </w:p>
    <w:p w14:paraId="2161B767" w14:textId="77777777" w:rsidR="001511B6" w:rsidRPr="00710D65" w:rsidRDefault="001511B6" w:rsidP="001511B6">
      <w:pPr>
        <w:tabs>
          <w:tab w:val="left" w:pos="2610"/>
        </w:tabs>
        <w:rPr>
          <w:i/>
          <w:iCs/>
        </w:rPr>
      </w:pPr>
    </w:p>
    <w:p w14:paraId="3CC5BA24" w14:textId="77777777" w:rsidR="001511B6" w:rsidRPr="00710D65" w:rsidRDefault="001511B6" w:rsidP="001511B6">
      <w:pPr>
        <w:tabs>
          <w:tab w:val="left" w:pos="2610"/>
        </w:tabs>
        <w:spacing w:before="480"/>
        <w:rPr>
          <w:b/>
          <w:sz w:val="28"/>
          <w:szCs w:val="28"/>
        </w:rPr>
      </w:pPr>
      <w:r w:rsidRPr="00710D65">
        <w:rPr>
          <w:b/>
          <w:sz w:val="28"/>
          <w:szCs w:val="28"/>
        </w:rPr>
        <w:t>1. Données financières</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39"/>
        <w:gridCol w:w="1146"/>
        <w:gridCol w:w="1146"/>
        <w:gridCol w:w="1146"/>
        <w:gridCol w:w="1146"/>
        <w:gridCol w:w="1330"/>
      </w:tblGrid>
      <w:tr w:rsidR="001511B6" w:rsidRPr="00710D65" w14:paraId="2A2E83C5" w14:textId="77777777" w:rsidTr="0054311B">
        <w:trPr>
          <w:cantSplit/>
          <w:trHeight w:val="200"/>
          <w:jc w:val="center"/>
        </w:trPr>
        <w:tc>
          <w:tcPr>
            <w:tcW w:w="3339" w:type="dxa"/>
          </w:tcPr>
          <w:p w14:paraId="0882DB1C" w14:textId="77777777" w:rsidR="001511B6" w:rsidRPr="00710D65" w:rsidRDefault="001511B6" w:rsidP="0054311B">
            <w:pPr>
              <w:pStyle w:val="Outline"/>
              <w:tabs>
                <w:tab w:val="left" w:pos="2610"/>
              </w:tabs>
              <w:suppressAutoHyphens/>
              <w:spacing w:before="60" w:after="60"/>
              <w:ind w:left="26" w:firstLine="12"/>
              <w:jc w:val="center"/>
              <w:rPr>
                <w:b/>
                <w:i/>
                <w:spacing w:val="-2"/>
                <w:kern w:val="0"/>
              </w:rPr>
            </w:pPr>
            <w:r w:rsidRPr="00710D65">
              <w:rPr>
                <w:b/>
                <w:spacing w:val="-2"/>
                <w:kern w:val="0"/>
              </w:rPr>
              <w:t xml:space="preserve">Données financières en </w:t>
            </w:r>
            <w:r w:rsidRPr="00710D65">
              <w:rPr>
                <w:b/>
                <w:i/>
                <w:spacing w:val="-2"/>
                <w:kern w:val="0"/>
              </w:rPr>
              <w:t>[préciser la monnaie]</w:t>
            </w:r>
          </w:p>
        </w:tc>
        <w:tc>
          <w:tcPr>
            <w:tcW w:w="5914" w:type="dxa"/>
            <w:gridSpan w:val="5"/>
          </w:tcPr>
          <w:p w14:paraId="1F1C8775" w14:textId="77777777" w:rsidR="001511B6" w:rsidRPr="00710D65" w:rsidRDefault="001511B6" w:rsidP="0054311B">
            <w:pPr>
              <w:tabs>
                <w:tab w:val="left" w:pos="2610"/>
              </w:tabs>
              <w:spacing w:before="60" w:after="60"/>
              <w:ind w:left="26" w:firstLine="12"/>
              <w:jc w:val="center"/>
              <w:rPr>
                <w:b/>
                <w:spacing w:val="-2"/>
              </w:rPr>
            </w:pPr>
            <w:r w:rsidRPr="00710D65">
              <w:rPr>
                <w:b/>
                <w:spacing w:val="-2"/>
              </w:rPr>
              <w:t>Antécédents pour les ______ (_*_) dernières années</w:t>
            </w:r>
          </w:p>
          <w:p w14:paraId="24855585" w14:textId="77777777" w:rsidR="001511B6" w:rsidRPr="00710D65" w:rsidRDefault="001511B6" w:rsidP="0054311B">
            <w:pPr>
              <w:tabs>
                <w:tab w:val="left" w:pos="2610"/>
              </w:tabs>
              <w:spacing w:before="60" w:after="60"/>
              <w:ind w:left="26" w:firstLine="12"/>
              <w:jc w:val="center"/>
              <w:rPr>
                <w:strike/>
                <w:spacing w:val="-2"/>
              </w:rPr>
            </w:pPr>
            <w:r w:rsidRPr="00710D65">
              <w:rPr>
                <w:b/>
                <w:bCs/>
                <w:spacing w:val="-2"/>
              </w:rPr>
              <w:t xml:space="preserve">(montant en </w:t>
            </w:r>
            <w:r w:rsidRPr="00710D65">
              <w:rPr>
                <w:b/>
                <w:bCs/>
                <w:i/>
                <w:spacing w:val="-2"/>
              </w:rPr>
              <w:t xml:space="preserve">[préciser la monnaie, le taux de change </w:t>
            </w:r>
            <w:r w:rsidRPr="00710D65">
              <w:rPr>
                <w:b/>
                <w:bCs/>
                <w:i/>
                <w:spacing w:val="-2"/>
              </w:rPr>
              <w:br/>
              <w:t xml:space="preserve">et le montant] </w:t>
            </w:r>
            <w:r w:rsidRPr="00710D65">
              <w:rPr>
                <w:b/>
                <w:bCs/>
                <w:spacing w:val="-2"/>
              </w:rPr>
              <w:t>équivalent en $ E.U.)</w:t>
            </w:r>
          </w:p>
        </w:tc>
      </w:tr>
      <w:tr w:rsidR="001511B6" w:rsidRPr="00710D65" w14:paraId="53FC0F27" w14:textId="77777777" w:rsidTr="0054311B">
        <w:trPr>
          <w:cantSplit/>
          <w:jc w:val="center"/>
        </w:trPr>
        <w:tc>
          <w:tcPr>
            <w:tcW w:w="3339" w:type="dxa"/>
          </w:tcPr>
          <w:p w14:paraId="5581D5BC" w14:textId="77777777" w:rsidR="001511B6" w:rsidRPr="00710D65" w:rsidRDefault="001511B6" w:rsidP="0054311B">
            <w:pPr>
              <w:pStyle w:val="Subtitle2"/>
              <w:tabs>
                <w:tab w:val="left" w:pos="2610"/>
              </w:tabs>
              <w:spacing w:before="60" w:after="60"/>
              <w:ind w:left="26" w:firstLine="12"/>
              <w:jc w:val="left"/>
              <w:rPr>
                <w:b w:val="0"/>
                <w:sz w:val="24"/>
              </w:rPr>
            </w:pPr>
          </w:p>
        </w:tc>
        <w:tc>
          <w:tcPr>
            <w:tcW w:w="1146" w:type="dxa"/>
          </w:tcPr>
          <w:p w14:paraId="70F17DD6"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Année 1</w:t>
            </w:r>
          </w:p>
        </w:tc>
        <w:tc>
          <w:tcPr>
            <w:tcW w:w="1146" w:type="dxa"/>
          </w:tcPr>
          <w:p w14:paraId="7B757433"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Année 2</w:t>
            </w:r>
          </w:p>
        </w:tc>
        <w:tc>
          <w:tcPr>
            <w:tcW w:w="1146" w:type="dxa"/>
          </w:tcPr>
          <w:p w14:paraId="63F7B34C"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Année 3</w:t>
            </w:r>
          </w:p>
        </w:tc>
        <w:tc>
          <w:tcPr>
            <w:tcW w:w="1146" w:type="dxa"/>
          </w:tcPr>
          <w:p w14:paraId="30A664AB"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Année 4</w:t>
            </w:r>
          </w:p>
        </w:tc>
        <w:tc>
          <w:tcPr>
            <w:tcW w:w="1330" w:type="dxa"/>
          </w:tcPr>
          <w:p w14:paraId="7A70C9D6"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Année 5</w:t>
            </w:r>
          </w:p>
        </w:tc>
      </w:tr>
      <w:tr w:rsidR="001511B6" w:rsidRPr="00710D65" w14:paraId="6FA9161F" w14:textId="77777777" w:rsidTr="0054311B">
        <w:trPr>
          <w:cantSplit/>
          <w:jc w:val="center"/>
        </w:trPr>
        <w:tc>
          <w:tcPr>
            <w:tcW w:w="9253" w:type="dxa"/>
            <w:gridSpan w:val="6"/>
          </w:tcPr>
          <w:p w14:paraId="07DE211D"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Situation Financière (Information du Bilan)</w:t>
            </w:r>
          </w:p>
        </w:tc>
      </w:tr>
      <w:tr w:rsidR="001511B6" w:rsidRPr="00710D65" w14:paraId="4133501A" w14:textId="77777777" w:rsidTr="0054311B">
        <w:trPr>
          <w:cantSplit/>
          <w:trHeight w:val="485"/>
          <w:jc w:val="center"/>
        </w:trPr>
        <w:tc>
          <w:tcPr>
            <w:tcW w:w="3339" w:type="dxa"/>
          </w:tcPr>
          <w:p w14:paraId="44C29321"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Total Actif (TA)</w:t>
            </w:r>
          </w:p>
        </w:tc>
        <w:tc>
          <w:tcPr>
            <w:tcW w:w="1146" w:type="dxa"/>
          </w:tcPr>
          <w:p w14:paraId="77933A2B"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662B7403"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2C0E829D"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43B58D9D"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27068BF0"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766793E6" w14:textId="77777777" w:rsidTr="0054311B">
        <w:trPr>
          <w:cantSplit/>
          <w:trHeight w:val="440"/>
          <w:jc w:val="center"/>
        </w:trPr>
        <w:tc>
          <w:tcPr>
            <w:tcW w:w="3339" w:type="dxa"/>
          </w:tcPr>
          <w:p w14:paraId="6894CE15"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Total Passif (TP)</w:t>
            </w:r>
          </w:p>
        </w:tc>
        <w:tc>
          <w:tcPr>
            <w:tcW w:w="1146" w:type="dxa"/>
          </w:tcPr>
          <w:p w14:paraId="2FB2F743"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7FC493F0"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336C4CC8"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5CCA7264"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5D934915"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4019E48F" w14:textId="77777777" w:rsidTr="0054311B">
        <w:trPr>
          <w:cantSplit/>
          <w:trHeight w:val="440"/>
          <w:jc w:val="center"/>
        </w:trPr>
        <w:tc>
          <w:tcPr>
            <w:tcW w:w="3339" w:type="dxa"/>
          </w:tcPr>
          <w:p w14:paraId="7EA1E69F"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Avoirs Nets (AN)</w:t>
            </w:r>
          </w:p>
        </w:tc>
        <w:tc>
          <w:tcPr>
            <w:tcW w:w="1146" w:type="dxa"/>
          </w:tcPr>
          <w:p w14:paraId="24195C92"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7C011BC9"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5193EA8D"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3299F8DE"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57ED27BA"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352BAADE" w14:textId="77777777" w:rsidTr="0054311B">
        <w:trPr>
          <w:cantSplit/>
          <w:trHeight w:val="440"/>
          <w:jc w:val="center"/>
        </w:trPr>
        <w:tc>
          <w:tcPr>
            <w:tcW w:w="3339" w:type="dxa"/>
          </w:tcPr>
          <w:p w14:paraId="3C62218F"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Disponibilités (D)</w:t>
            </w:r>
          </w:p>
        </w:tc>
        <w:tc>
          <w:tcPr>
            <w:tcW w:w="1146" w:type="dxa"/>
          </w:tcPr>
          <w:p w14:paraId="1BAE3C19"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06445A0F"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073FB62A"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323C0C07"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44A626CF"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4F27BE54" w14:textId="77777777" w:rsidTr="0054311B">
        <w:trPr>
          <w:cantSplit/>
          <w:trHeight w:val="440"/>
          <w:jc w:val="center"/>
        </w:trPr>
        <w:tc>
          <w:tcPr>
            <w:tcW w:w="3339" w:type="dxa"/>
          </w:tcPr>
          <w:p w14:paraId="6746CE0E"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Engagements (E)</w:t>
            </w:r>
          </w:p>
        </w:tc>
        <w:tc>
          <w:tcPr>
            <w:tcW w:w="1146" w:type="dxa"/>
          </w:tcPr>
          <w:p w14:paraId="225BCCE6"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36D056EB"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71A33429"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1D14EAFA"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468749D1"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731FBCC4" w14:textId="77777777" w:rsidTr="0054311B">
        <w:trPr>
          <w:cantSplit/>
          <w:trHeight w:val="440"/>
          <w:jc w:val="center"/>
        </w:trPr>
        <w:tc>
          <w:tcPr>
            <w:tcW w:w="3339" w:type="dxa"/>
          </w:tcPr>
          <w:p w14:paraId="42BD6978"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Fonds de Roulement (FR)</w:t>
            </w:r>
          </w:p>
        </w:tc>
        <w:tc>
          <w:tcPr>
            <w:tcW w:w="1146" w:type="dxa"/>
          </w:tcPr>
          <w:p w14:paraId="7783E8F9"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1A8D8422"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4212C094"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6472B864"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2018D13C"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57ADD969" w14:textId="77777777" w:rsidTr="0054311B">
        <w:trPr>
          <w:cantSplit/>
          <w:trHeight w:val="440"/>
          <w:jc w:val="center"/>
        </w:trPr>
        <w:tc>
          <w:tcPr>
            <w:tcW w:w="9253" w:type="dxa"/>
            <w:gridSpan w:val="6"/>
          </w:tcPr>
          <w:p w14:paraId="2399A078" w14:textId="77777777" w:rsidR="001511B6" w:rsidRPr="00710D65" w:rsidRDefault="001511B6" w:rsidP="0054311B">
            <w:pPr>
              <w:pStyle w:val="Subtitle2"/>
              <w:tabs>
                <w:tab w:val="left" w:pos="2610"/>
              </w:tabs>
              <w:spacing w:before="60" w:after="60"/>
              <w:ind w:left="26" w:firstLine="12"/>
              <w:rPr>
                <w:b w:val="0"/>
                <w:sz w:val="24"/>
              </w:rPr>
            </w:pPr>
            <w:r w:rsidRPr="00710D65">
              <w:rPr>
                <w:b w:val="0"/>
                <w:sz w:val="24"/>
              </w:rPr>
              <w:t>Information des Comptes de Résultats</w:t>
            </w:r>
          </w:p>
        </w:tc>
      </w:tr>
      <w:tr w:rsidR="001511B6" w:rsidRPr="00710D65" w14:paraId="0F8BEF46" w14:textId="77777777" w:rsidTr="0054311B">
        <w:trPr>
          <w:cantSplit/>
          <w:trHeight w:val="458"/>
          <w:jc w:val="center"/>
        </w:trPr>
        <w:tc>
          <w:tcPr>
            <w:tcW w:w="3339" w:type="dxa"/>
          </w:tcPr>
          <w:p w14:paraId="437A655D"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Recettes Totales (RT)</w:t>
            </w:r>
          </w:p>
        </w:tc>
        <w:tc>
          <w:tcPr>
            <w:tcW w:w="1146" w:type="dxa"/>
          </w:tcPr>
          <w:p w14:paraId="498F80EB"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215192F0"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517EB350"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04B1F1C3"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39947652"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186F6053" w14:textId="77777777" w:rsidTr="0054311B">
        <w:trPr>
          <w:cantSplit/>
          <w:trHeight w:val="530"/>
          <w:jc w:val="center"/>
        </w:trPr>
        <w:tc>
          <w:tcPr>
            <w:tcW w:w="3339" w:type="dxa"/>
          </w:tcPr>
          <w:p w14:paraId="06670ED9" w14:textId="77777777" w:rsidR="001511B6" w:rsidRPr="00710D65" w:rsidRDefault="001511B6" w:rsidP="0054311B">
            <w:pPr>
              <w:pStyle w:val="Subtitle2"/>
              <w:tabs>
                <w:tab w:val="left" w:pos="2610"/>
              </w:tabs>
              <w:spacing w:before="60" w:after="60"/>
              <w:ind w:left="26" w:firstLine="12"/>
              <w:jc w:val="left"/>
              <w:rPr>
                <w:b w:val="0"/>
                <w:sz w:val="24"/>
              </w:rPr>
            </w:pPr>
            <w:r w:rsidRPr="00710D65">
              <w:rPr>
                <w:b w:val="0"/>
                <w:sz w:val="24"/>
              </w:rPr>
              <w:t>Bénéfices Avant Impôts (BAI)</w:t>
            </w:r>
          </w:p>
        </w:tc>
        <w:tc>
          <w:tcPr>
            <w:tcW w:w="1146" w:type="dxa"/>
          </w:tcPr>
          <w:p w14:paraId="3AB15A12"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40D94A11"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6AFB4CBC" w14:textId="77777777" w:rsidR="001511B6" w:rsidRPr="00710D65" w:rsidRDefault="001511B6" w:rsidP="0054311B">
            <w:pPr>
              <w:pStyle w:val="Subtitle2"/>
              <w:tabs>
                <w:tab w:val="left" w:pos="2610"/>
              </w:tabs>
              <w:spacing w:before="60" w:after="60"/>
              <w:ind w:left="26" w:firstLine="12"/>
              <w:rPr>
                <w:b w:val="0"/>
                <w:sz w:val="24"/>
              </w:rPr>
            </w:pPr>
          </w:p>
        </w:tc>
        <w:tc>
          <w:tcPr>
            <w:tcW w:w="1146" w:type="dxa"/>
          </w:tcPr>
          <w:p w14:paraId="45BBAAFA" w14:textId="77777777" w:rsidR="001511B6" w:rsidRPr="00710D65" w:rsidRDefault="001511B6" w:rsidP="0054311B">
            <w:pPr>
              <w:pStyle w:val="Subtitle2"/>
              <w:tabs>
                <w:tab w:val="left" w:pos="2610"/>
              </w:tabs>
              <w:spacing w:before="60" w:after="60"/>
              <w:ind w:left="26" w:firstLine="12"/>
              <w:rPr>
                <w:b w:val="0"/>
                <w:sz w:val="24"/>
              </w:rPr>
            </w:pPr>
          </w:p>
        </w:tc>
        <w:tc>
          <w:tcPr>
            <w:tcW w:w="1330" w:type="dxa"/>
          </w:tcPr>
          <w:p w14:paraId="4B9B1B33" w14:textId="77777777" w:rsidR="001511B6" w:rsidRPr="00710D65" w:rsidRDefault="001511B6" w:rsidP="0054311B">
            <w:pPr>
              <w:pStyle w:val="Subtitle2"/>
              <w:tabs>
                <w:tab w:val="left" w:pos="2610"/>
              </w:tabs>
              <w:spacing w:before="60" w:after="60"/>
              <w:ind w:left="26" w:firstLine="12"/>
              <w:rPr>
                <w:b w:val="0"/>
                <w:sz w:val="24"/>
              </w:rPr>
            </w:pPr>
          </w:p>
        </w:tc>
      </w:tr>
      <w:tr w:rsidR="001511B6" w:rsidRPr="00710D65" w14:paraId="3C0F5804" w14:textId="77777777" w:rsidTr="0054311B">
        <w:trPr>
          <w:cantSplit/>
          <w:trHeight w:val="530"/>
          <w:jc w:val="center"/>
        </w:trPr>
        <w:tc>
          <w:tcPr>
            <w:tcW w:w="9253" w:type="dxa"/>
            <w:gridSpan w:val="6"/>
          </w:tcPr>
          <w:p w14:paraId="03CF201B" w14:textId="77777777" w:rsidR="001511B6" w:rsidRPr="00710D65" w:rsidRDefault="001511B6" w:rsidP="0054311B">
            <w:pPr>
              <w:pStyle w:val="Subtitle2"/>
              <w:spacing w:before="60" w:after="60"/>
              <w:ind w:left="26" w:firstLine="12"/>
              <w:rPr>
                <w:b w:val="0"/>
                <w:sz w:val="24"/>
              </w:rPr>
            </w:pPr>
            <w:r w:rsidRPr="00710D65">
              <w:rPr>
                <w:b w:val="0"/>
                <w:sz w:val="24"/>
              </w:rPr>
              <w:t>Information sur la Capacité de Financement</w:t>
            </w:r>
          </w:p>
        </w:tc>
      </w:tr>
      <w:tr w:rsidR="001511B6" w:rsidRPr="00710D65" w14:paraId="6A29FFDA" w14:textId="77777777" w:rsidTr="0054311B">
        <w:trPr>
          <w:cantSplit/>
          <w:trHeight w:val="530"/>
          <w:jc w:val="center"/>
        </w:trPr>
        <w:tc>
          <w:tcPr>
            <w:tcW w:w="3339" w:type="dxa"/>
          </w:tcPr>
          <w:p w14:paraId="33B071BD" w14:textId="77777777" w:rsidR="001511B6" w:rsidRPr="00710D65" w:rsidRDefault="001511B6" w:rsidP="0054311B">
            <w:pPr>
              <w:pStyle w:val="Subtitle2"/>
              <w:spacing w:before="60" w:after="60"/>
              <w:ind w:left="26" w:firstLine="12"/>
              <w:jc w:val="left"/>
              <w:rPr>
                <w:b w:val="0"/>
                <w:sz w:val="24"/>
              </w:rPr>
            </w:pPr>
            <w:r w:rsidRPr="00710D65">
              <w:rPr>
                <w:b w:val="0"/>
                <w:sz w:val="24"/>
              </w:rPr>
              <w:t>Capacité de Financement générée par les Activités Opérationnelles</w:t>
            </w:r>
          </w:p>
        </w:tc>
        <w:tc>
          <w:tcPr>
            <w:tcW w:w="1146" w:type="dxa"/>
          </w:tcPr>
          <w:p w14:paraId="130822CD" w14:textId="77777777" w:rsidR="001511B6" w:rsidRPr="00710D65" w:rsidRDefault="001511B6" w:rsidP="0054311B">
            <w:pPr>
              <w:pStyle w:val="Subtitle2"/>
              <w:spacing w:before="60" w:after="60"/>
              <w:ind w:left="26" w:firstLine="12"/>
              <w:rPr>
                <w:b w:val="0"/>
                <w:sz w:val="24"/>
              </w:rPr>
            </w:pPr>
          </w:p>
        </w:tc>
        <w:tc>
          <w:tcPr>
            <w:tcW w:w="1146" w:type="dxa"/>
          </w:tcPr>
          <w:p w14:paraId="3A2BBC5C" w14:textId="77777777" w:rsidR="001511B6" w:rsidRPr="00710D65" w:rsidRDefault="001511B6" w:rsidP="0054311B">
            <w:pPr>
              <w:pStyle w:val="Subtitle2"/>
              <w:spacing w:before="60" w:after="60"/>
              <w:ind w:left="26" w:firstLine="12"/>
              <w:rPr>
                <w:b w:val="0"/>
                <w:sz w:val="24"/>
              </w:rPr>
            </w:pPr>
          </w:p>
        </w:tc>
        <w:tc>
          <w:tcPr>
            <w:tcW w:w="1146" w:type="dxa"/>
          </w:tcPr>
          <w:p w14:paraId="3AE5DD81" w14:textId="77777777" w:rsidR="001511B6" w:rsidRPr="00710D65" w:rsidRDefault="001511B6" w:rsidP="0054311B">
            <w:pPr>
              <w:pStyle w:val="Subtitle2"/>
              <w:spacing w:before="60" w:after="60"/>
              <w:ind w:left="26" w:firstLine="12"/>
              <w:rPr>
                <w:b w:val="0"/>
                <w:sz w:val="24"/>
              </w:rPr>
            </w:pPr>
          </w:p>
        </w:tc>
        <w:tc>
          <w:tcPr>
            <w:tcW w:w="1146" w:type="dxa"/>
          </w:tcPr>
          <w:p w14:paraId="1F6F6DAA" w14:textId="77777777" w:rsidR="001511B6" w:rsidRPr="00710D65" w:rsidRDefault="001511B6" w:rsidP="0054311B">
            <w:pPr>
              <w:pStyle w:val="Subtitle2"/>
              <w:spacing w:before="60" w:after="60"/>
              <w:ind w:left="26" w:firstLine="12"/>
              <w:rPr>
                <w:b w:val="0"/>
                <w:sz w:val="24"/>
              </w:rPr>
            </w:pPr>
          </w:p>
        </w:tc>
        <w:tc>
          <w:tcPr>
            <w:tcW w:w="1330" w:type="dxa"/>
          </w:tcPr>
          <w:p w14:paraId="10CED765" w14:textId="77777777" w:rsidR="001511B6" w:rsidRPr="00710D65" w:rsidRDefault="001511B6" w:rsidP="0054311B">
            <w:pPr>
              <w:pStyle w:val="Subtitle2"/>
              <w:spacing w:before="60" w:after="60"/>
              <w:ind w:left="26" w:firstLine="12"/>
              <w:rPr>
                <w:b w:val="0"/>
                <w:sz w:val="24"/>
              </w:rPr>
            </w:pPr>
          </w:p>
        </w:tc>
      </w:tr>
    </w:tbl>
    <w:p w14:paraId="684936F1" w14:textId="5384D4DF" w:rsidR="001511B6" w:rsidRPr="00710D65" w:rsidRDefault="001511B6" w:rsidP="00AE5014">
      <w:pPr>
        <w:pStyle w:val="En-tte"/>
        <w:numPr>
          <w:ilvl w:val="0"/>
          <w:numId w:val="47"/>
        </w:numPr>
        <w:tabs>
          <w:tab w:val="left" w:pos="2610"/>
        </w:tabs>
      </w:pPr>
      <w:r w:rsidRPr="00710D65">
        <w:t xml:space="preserve">Se référer à l’article </w:t>
      </w:r>
      <w:r w:rsidR="009E292F" w:rsidRPr="00710D65">
        <w:t>36.1</w:t>
      </w:r>
      <w:r w:rsidRPr="00710D65">
        <w:t xml:space="preserve">des IS pour le taux de change </w:t>
      </w:r>
    </w:p>
    <w:p w14:paraId="5BCDB934" w14:textId="77777777" w:rsidR="001511B6" w:rsidRPr="00710D65" w:rsidRDefault="001511B6" w:rsidP="001511B6">
      <w:pPr>
        <w:jc w:val="left"/>
        <w:rPr>
          <w:b/>
          <w:szCs w:val="24"/>
        </w:rPr>
      </w:pPr>
      <w:r w:rsidRPr="00710D65">
        <w:rPr>
          <w:b/>
          <w:szCs w:val="24"/>
        </w:rPr>
        <w:br w:type="page"/>
      </w:r>
    </w:p>
    <w:p w14:paraId="7E46F12E" w14:textId="77777777" w:rsidR="001511B6" w:rsidRPr="00710D65" w:rsidRDefault="001511B6" w:rsidP="001511B6">
      <w:pPr>
        <w:pStyle w:val="En-tte"/>
        <w:tabs>
          <w:tab w:val="left" w:pos="2610"/>
        </w:tabs>
        <w:rPr>
          <w:sz w:val="28"/>
          <w:szCs w:val="28"/>
        </w:rPr>
      </w:pPr>
      <w:r w:rsidRPr="00710D65">
        <w:rPr>
          <w:b/>
          <w:sz w:val="28"/>
          <w:szCs w:val="28"/>
        </w:rPr>
        <w:lastRenderedPageBreak/>
        <w:t>2. Sources de financement</w:t>
      </w:r>
    </w:p>
    <w:p w14:paraId="029F6421" w14:textId="77777777" w:rsidR="001511B6" w:rsidRPr="00710D65" w:rsidRDefault="001511B6" w:rsidP="001511B6">
      <w:pPr>
        <w:pStyle w:val="En-tte"/>
        <w:tabs>
          <w:tab w:val="left" w:pos="2610"/>
        </w:tabs>
        <w:ind w:left="0" w:firstLine="0"/>
        <w:jc w:val="both"/>
        <w:rPr>
          <w:i/>
          <w:sz w:val="24"/>
          <w:szCs w:val="24"/>
        </w:rPr>
      </w:pPr>
      <w:r w:rsidRPr="00710D65">
        <w:rPr>
          <w:i/>
          <w:sz w:val="24"/>
          <w:szCs w:val="24"/>
        </w:rPr>
        <w:t>[Le tableau suivant est à remplir au sujet du Soumissionnaire et en cas de groupement, pour toutes les parties combinées]</w:t>
      </w:r>
    </w:p>
    <w:p w14:paraId="37D1078D" w14:textId="77777777" w:rsidR="001511B6" w:rsidRPr="00710D65" w:rsidRDefault="001511B6" w:rsidP="001511B6">
      <w:pPr>
        <w:tabs>
          <w:tab w:val="left" w:pos="2610"/>
        </w:tabs>
        <w:spacing w:after="180"/>
        <w:ind w:left="0" w:firstLine="0"/>
      </w:pPr>
      <w:r w:rsidRPr="00710D65">
        <w:t xml:space="preserve">Indiquer les sources de financement permettant de satisfaire les besoins de trésorerie liés aux travaux en cours et les engagements de marchés à venir : </w:t>
      </w:r>
    </w:p>
    <w:tbl>
      <w:tblPr>
        <w:tblW w:w="9299" w:type="dxa"/>
        <w:tblInd w:w="72" w:type="dxa"/>
        <w:tblLayout w:type="fixed"/>
        <w:tblCellMar>
          <w:left w:w="72" w:type="dxa"/>
          <w:right w:w="72" w:type="dxa"/>
        </w:tblCellMar>
        <w:tblLook w:val="0000" w:firstRow="0" w:lastRow="0" w:firstColumn="0" w:lastColumn="0" w:noHBand="0" w:noVBand="0"/>
      </w:tblPr>
      <w:tblGrid>
        <w:gridCol w:w="6480"/>
        <w:gridCol w:w="2819"/>
      </w:tblGrid>
      <w:tr w:rsidR="001511B6" w:rsidRPr="00710D65" w14:paraId="50B97157" w14:textId="77777777" w:rsidTr="0054311B">
        <w:trPr>
          <w:cantSplit/>
        </w:trPr>
        <w:tc>
          <w:tcPr>
            <w:tcW w:w="6480" w:type="dxa"/>
            <w:tcBorders>
              <w:top w:val="single" w:sz="6" w:space="0" w:color="auto"/>
              <w:left w:val="single" w:sz="6" w:space="0" w:color="auto"/>
              <w:bottom w:val="nil"/>
              <w:right w:val="nil"/>
            </w:tcBorders>
            <w:vAlign w:val="bottom"/>
          </w:tcPr>
          <w:p w14:paraId="691B8397" w14:textId="77777777" w:rsidR="001511B6" w:rsidRPr="00710D65" w:rsidRDefault="001511B6" w:rsidP="0054311B">
            <w:pPr>
              <w:tabs>
                <w:tab w:val="left" w:pos="2610"/>
              </w:tabs>
              <w:spacing w:before="60" w:after="60"/>
              <w:ind w:left="30" w:firstLine="0"/>
              <w:jc w:val="center"/>
              <w:rPr>
                <w:rStyle w:val="Table"/>
                <w:rFonts w:asciiTheme="majorBidi" w:hAnsiTheme="majorBidi" w:cstheme="majorBidi"/>
                <w:b/>
                <w:bCs/>
                <w:spacing w:val="-2"/>
                <w:sz w:val="24"/>
                <w:szCs w:val="24"/>
              </w:rPr>
            </w:pPr>
            <w:r w:rsidRPr="00710D65">
              <w:rPr>
                <w:rFonts w:asciiTheme="majorBidi" w:hAnsiTheme="majorBidi" w:cstheme="majorBidi"/>
                <w:b/>
                <w:bCs/>
                <w:szCs w:val="24"/>
              </w:rPr>
              <w:t>Source de financement</w:t>
            </w:r>
          </w:p>
        </w:tc>
        <w:tc>
          <w:tcPr>
            <w:tcW w:w="2819" w:type="dxa"/>
            <w:tcBorders>
              <w:top w:val="single" w:sz="6" w:space="0" w:color="auto"/>
              <w:left w:val="single" w:sz="6" w:space="0" w:color="auto"/>
              <w:bottom w:val="nil"/>
              <w:right w:val="single" w:sz="6" w:space="0" w:color="auto"/>
            </w:tcBorders>
            <w:vAlign w:val="bottom"/>
          </w:tcPr>
          <w:p w14:paraId="5F9420C1" w14:textId="77777777" w:rsidR="001511B6" w:rsidRPr="00710D65" w:rsidRDefault="001511B6" w:rsidP="0054311B">
            <w:pPr>
              <w:tabs>
                <w:tab w:val="left" w:pos="2610"/>
              </w:tabs>
              <w:spacing w:before="60" w:after="60"/>
              <w:ind w:left="30" w:firstLine="0"/>
              <w:jc w:val="center"/>
              <w:rPr>
                <w:rStyle w:val="Table"/>
                <w:rFonts w:asciiTheme="majorBidi" w:hAnsiTheme="majorBidi" w:cstheme="majorBidi"/>
                <w:b/>
                <w:bCs/>
                <w:spacing w:val="-2"/>
                <w:sz w:val="24"/>
                <w:szCs w:val="24"/>
              </w:rPr>
            </w:pPr>
            <w:r w:rsidRPr="00710D65">
              <w:rPr>
                <w:rStyle w:val="Table"/>
                <w:rFonts w:asciiTheme="majorBidi" w:hAnsiTheme="majorBidi" w:cstheme="majorBidi"/>
                <w:b/>
                <w:bCs/>
                <w:spacing w:val="-2"/>
                <w:sz w:val="24"/>
                <w:szCs w:val="24"/>
              </w:rPr>
              <w:t xml:space="preserve">Montant </w:t>
            </w:r>
            <w:r w:rsidRPr="00710D65">
              <w:rPr>
                <w:rStyle w:val="Table"/>
                <w:rFonts w:asciiTheme="majorBidi" w:hAnsiTheme="majorBidi" w:cstheme="majorBidi"/>
                <w:b/>
                <w:bCs/>
                <w:spacing w:val="-2"/>
                <w:sz w:val="24"/>
                <w:szCs w:val="24"/>
              </w:rPr>
              <w:br/>
              <w:t>(équivalent en US$)</w:t>
            </w:r>
          </w:p>
        </w:tc>
      </w:tr>
      <w:tr w:rsidR="001511B6" w:rsidRPr="00710D65" w14:paraId="27B876DC" w14:textId="77777777" w:rsidTr="0054311B">
        <w:trPr>
          <w:cantSplit/>
        </w:trPr>
        <w:tc>
          <w:tcPr>
            <w:tcW w:w="6480" w:type="dxa"/>
            <w:tcBorders>
              <w:top w:val="single" w:sz="6" w:space="0" w:color="auto"/>
              <w:left w:val="single" w:sz="6" w:space="0" w:color="auto"/>
              <w:bottom w:val="nil"/>
              <w:right w:val="nil"/>
            </w:tcBorders>
          </w:tcPr>
          <w:p w14:paraId="753DFFA7"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r w:rsidRPr="00710D65">
              <w:rPr>
                <w:rStyle w:val="Table"/>
                <w:rFonts w:asciiTheme="majorBidi" w:hAnsiTheme="majorBidi" w:cstheme="majorBidi"/>
                <w:spacing w:val="-2"/>
                <w:sz w:val="24"/>
                <w:szCs w:val="24"/>
              </w:rPr>
              <w:t>1.</w:t>
            </w:r>
          </w:p>
          <w:p w14:paraId="66859CD5"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c>
          <w:tcPr>
            <w:tcW w:w="2819" w:type="dxa"/>
            <w:tcBorders>
              <w:top w:val="single" w:sz="6" w:space="0" w:color="auto"/>
              <w:left w:val="single" w:sz="6" w:space="0" w:color="auto"/>
              <w:bottom w:val="nil"/>
              <w:right w:val="single" w:sz="6" w:space="0" w:color="auto"/>
            </w:tcBorders>
          </w:tcPr>
          <w:p w14:paraId="2EDE7843"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r>
      <w:tr w:rsidR="001511B6" w:rsidRPr="00710D65" w14:paraId="5E0C770D" w14:textId="77777777" w:rsidTr="0054311B">
        <w:trPr>
          <w:cantSplit/>
        </w:trPr>
        <w:tc>
          <w:tcPr>
            <w:tcW w:w="6480" w:type="dxa"/>
            <w:tcBorders>
              <w:top w:val="single" w:sz="6" w:space="0" w:color="auto"/>
              <w:left w:val="single" w:sz="6" w:space="0" w:color="auto"/>
              <w:bottom w:val="nil"/>
              <w:right w:val="nil"/>
            </w:tcBorders>
          </w:tcPr>
          <w:p w14:paraId="6AB4AB90"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r w:rsidRPr="00710D65">
              <w:rPr>
                <w:rStyle w:val="Table"/>
                <w:rFonts w:asciiTheme="majorBidi" w:hAnsiTheme="majorBidi" w:cstheme="majorBidi"/>
                <w:spacing w:val="-2"/>
                <w:sz w:val="24"/>
                <w:szCs w:val="24"/>
              </w:rPr>
              <w:t>2.</w:t>
            </w:r>
          </w:p>
          <w:p w14:paraId="3026A4C1"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c>
          <w:tcPr>
            <w:tcW w:w="2819" w:type="dxa"/>
            <w:tcBorders>
              <w:top w:val="single" w:sz="6" w:space="0" w:color="auto"/>
              <w:left w:val="single" w:sz="6" w:space="0" w:color="auto"/>
              <w:bottom w:val="nil"/>
              <w:right w:val="single" w:sz="6" w:space="0" w:color="auto"/>
            </w:tcBorders>
          </w:tcPr>
          <w:p w14:paraId="558B5A1A"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r>
      <w:tr w:rsidR="001511B6" w:rsidRPr="00710D65" w14:paraId="0E11F1C9" w14:textId="77777777" w:rsidTr="0054311B">
        <w:trPr>
          <w:cantSplit/>
        </w:trPr>
        <w:tc>
          <w:tcPr>
            <w:tcW w:w="6480" w:type="dxa"/>
            <w:tcBorders>
              <w:top w:val="single" w:sz="6" w:space="0" w:color="auto"/>
              <w:left w:val="single" w:sz="6" w:space="0" w:color="auto"/>
              <w:bottom w:val="nil"/>
              <w:right w:val="nil"/>
            </w:tcBorders>
          </w:tcPr>
          <w:p w14:paraId="1F40253C"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r w:rsidRPr="00710D65">
              <w:rPr>
                <w:rStyle w:val="Table"/>
                <w:rFonts w:asciiTheme="majorBidi" w:hAnsiTheme="majorBidi" w:cstheme="majorBidi"/>
                <w:spacing w:val="-2"/>
                <w:sz w:val="24"/>
                <w:szCs w:val="24"/>
              </w:rPr>
              <w:t>3.</w:t>
            </w:r>
          </w:p>
          <w:p w14:paraId="7AE13DC5"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c>
          <w:tcPr>
            <w:tcW w:w="2819" w:type="dxa"/>
            <w:tcBorders>
              <w:top w:val="single" w:sz="6" w:space="0" w:color="auto"/>
              <w:left w:val="single" w:sz="6" w:space="0" w:color="auto"/>
              <w:bottom w:val="nil"/>
              <w:right w:val="single" w:sz="6" w:space="0" w:color="auto"/>
            </w:tcBorders>
          </w:tcPr>
          <w:p w14:paraId="2E0B99A4"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r>
      <w:tr w:rsidR="001511B6" w:rsidRPr="00710D65" w14:paraId="2766914A" w14:textId="77777777" w:rsidTr="0054311B">
        <w:trPr>
          <w:cantSplit/>
        </w:trPr>
        <w:tc>
          <w:tcPr>
            <w:tcW w:w="6480" w:type="dxa"/>
            <w:tcBorders>
              <w:top w:val="single" w:sz="6" w:space="0" w:color="auto"/>
              <w:left w:val="single" w:sz="6" w:space="0" w:color="auto"/>
              <w:bottom w:val="single" w:sz="6" w:space="0" w:color="auto"/>
              <w:right w:val="nil"/>
            </w:tcBorders>
          </w:tcPr>
          <w:p w14:paraId="61757140"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r w:rsidRPr="00710D65">
              <w:rPr>
                <w:rStyle w:val="Table"/>
                <w:rFonts w:asciiTheme="majorBidi" w:hAnsiTheme="majorBidi" w:cstheme="majorBidi"/>
                <w:spacing w:val="-2"/>
                <w:sz w:val="24"/>
                <w:szCs w:val="24"/>
              </w:rPr>
              <w:t>4.</w:t>
            </w:r>
          </w:p>
          <w:p w14:paraId="71869E28"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c>
          <w:tcPr>
            <w:tcW w:w="2819" w:type="dxa"/>
            <w:tcBorders>
              <w:top w:val="single" w:sz="6" w:space="0" w:color="auto"/>
              <w:left w:val="single" w:sz="6" w:space="0" w:color="auto"/>
              <w:bottom w:val="single" w:sz="6" w:space="0" w:color="auto"/>
              <w:right w:val="single" w:sz="6" w:space="0" w:color="auto"/>
            </w:tcBorders>
          </w:tcPr>
          <w:p w14:paraId="546E52AD" w14:textId="77777777" w:rsidR="001511B6" w:rsidRPr="00710D65" w:rsidRDefault="001511B6" w:rsidP="0054311B">
            <w:pPr>
              <w:tabs>
                <w:tab w:val="left" w:pos="2610"/>
              </w:tabs>
              <w:spacing w:before="60" w:after="60"/>
              <w:ind w:left="30" w:firstLine="0"/>
              <w:jc w:val="left"/>
              <w:rPr>
                <w:rStyle w:val="Table"/>
                <w:rFonts w:asciiTheme="majorBidi" w:hAnsiTheme="majorBidi" w:cstheme="majorBidi"/>
                <w:spacing w:val="-2"/>
                <w:sz w:val="24"/>
                <w:szCs w:val="24"/>
              </w:rPr>
            </w:pPr>
          </w:p>
        </w:tc>
      </w:tr>
    </w:tbl>
    <w:p w14:paraId="24E08094" w14:textId="77777777" w:rsidR="001511B6" w:rsidRPr="00710D65" w:rsidRDefault="001511B6" w:rsidP="001511B6">
      <w:pPr>
        <w:pStyle w:val="SectionIVHeader-2"/>
        <w:tabs>
          <w:tab w:val="left" w:pos="2610"/>
        </w:tabs>
      </w:pPr>
    </w:p>
    <w:p w14:paraId="53B16630" w14:textId="77777777" w:rsidR="001511B6" w:rsidRPr="00710D65" w:rsidRDefault="001511B6" w:rsidP="001511B6">
      <w:pPr>
        <w:pStyle w:val="En-tte"/>
        <w:tabs>
          <w:tab w:val="left" w:pos="2610"/>
        </w:tabs>
        <w:rPr>
          <w:b/>
          <w:sz w:val="28"/>
          <w:szCs w:val="28"/>
        </w:rPr>
      </w:pPr>
      <w:r w:rsidRPr="00710D65">
        <w:rPr>
          <w:b/>
          <w:sz w:val="28"/>
          <w:szCs w:val="28"/>
        </w:rPr>
        <w:t>3. Documents financiers</w:t>
      </w:r>
    </w:p>
    <w:p w14:paraId="57AA10A9" w14:textId="77777777" w:rsidR="001511B6" w:rsidRPr="00710D65" w:rsidRDefault="001511B6" w:rsidP="001511B6">
      <w:pPr>
        <w:pStyle w:val="Subtitle2"/>
        <w:tabs>
          <w:tab w:val="left" w:pos="2610"/>
        </w:tabs>
        <w:spacing w:before="240" w:after="240"/>
        <w:ind w:left="0" w:firstLine="0"/>
        <w:jc w:val="both"/>
        <w:rPr>
          <w:b w:val="0"/>
          <w:sz w:val="24"/>
        </w:rPr>
      </w:pPr>
      <w:r w:rsidRPr="00710D65">
        <w:rPr>
          <w:b w:val="0"/>
          <w:spacing w:val="-2"/>
          <w:sz w:val="24"/>
          <w:szCs w:val="24"/>
        </w:rPr>
        <w:t>Le Soumissionnaire, y compris les parties du GE,</w:t>
      </w:r>
      <w:r w:rsidRPr="00710D65">
        <w:rPr>
          <w:b w:val="0"/>
          <w:spacing w:val="-2"/>
        </w:rPr>
        <w:t xml:space="preserve"> </w:t>
      </w:r>
      <w:r w:rsidRPr="00710D65">
        <w:rPr>
          <w:b w:val="0"/>
          <w:sz w:val="24"/>
        </w:rPr>
        <w:t xml:space="preserve">fournira les copies des états financiers (bilans, y compris toutes les notes y afférents, et comptes de résultats) pour les _____________________ années conformément aux dispositions de la Section III, Critères d’Evaluation et de Qualification. </w:t>
      </w:r>
    </w:p>
    <w:p w14:paraId="324DF957" w14:textId="77777777" w:rsidR="001511B6" w:rsidRPr="00710D65" w:rsidRDefault="001511B6" w:rsidP="001511B6">
      <w:pPr>
        <w:pStyle w:val="Subtitle2"/>
        <w:tabs>
          <w:tab w:val="left" w:pos="2610"/>
        </w:tabs>
        <w:spacing w:before="240" w:after="240"/>
        <w:ind w:left="0" w:firstLine="0"/>
        <w:jc w:val="both"/>
        <w:rPr>
          <w:b w:val="0"/>
          <w:sz w:val="24"/>
        </w:rPr>
      </w:pPr>
      <w:r w:rsidRPr="00710D65">
        <w:rPr>
          <w:b w:val="0"/>
          <w:sz w:val="24"/>
        </w:rPr>
        <w:t>Les états financiers doivent :</w:t>
      </w:r>
    </w:p>
    <w:p w14:paraId="74633F31" w14:textId="77777777" w:rsidR="001511B6" w:rsidRPr="00710D65" w:rsidRDefault="001511B6" w:rsidP="00AE5014">
      <w:pPr>
        <w:pStyle w:val="Subtitle2"/>
        <w:numPr>
          <w:ilvl w:val="0"/>
          <w:numId w:val="20"/>
        </w:numPr>
        <w:tabs>
          <w:tab w:val="left" w:pos="2610"/>
          <w:tab w:val="center" w:pos="4752"/>
          <w:tab w:val="right" w:pos="9864"/>
        </w:tabs>
        <w:spacing w:before="240" w:after="240"/>
        <w:ind w:left="540" w:hanging="540"/>
        <w:jc w:val="both"/>
        <w:rPr>
          <w:b w:val="0"/>
          <w:sz w:val="24"/>
        </w:rPr>
      </w:pPr>
      <w:r w:rsidRPr="00710D65">
        <w:rPr>
          <w:b w:val="0"/>
          <w:sz w:val="24"/>
        </w:rPr>
        <w:t>refléter la situation financière du soumissionnaire ou de la Partie au GE, et non d’une société affiliée (telle que la maison-mère ou membre du groupe) ;</w:t>
      </w:r>
    </w:p>
    <w:p w14:paraId="1E7C2AAC" w14:textId="77777777" w:rsidR="001511B6" w:rsidRPr="00710D65" w:rsidRDefault="001511B6" w:rsidP="00AE5014">
      <w:pPr>
        <w:pStyle w:val="Subtitle2"/>
        <w:numPr>
          <w:ilvl w:val="0"/>
          <w:numId w:val="20"/>
        </w:numPr>
        <w:tabs>
          <w:tab w:val="left" w:pos="2610"/>
          <w:tab w:val="center" w:pos="4752"/>
          <w:tab w:val="right" w:pos="9864"/>
        </w:tabs>
        <w:spacing w:before="240" w:after="240"/>
        <w:ind w:left="540" w:hanging="540"/>
        <w:jc w:val="both"/>
        <w:rPr>
          <w:b w:val="0"/>
          <w:sz w:val="24"/>
        </w:rPr>
      </w:pPr>
      <w:r w:rsidRPr="00710D65">
        <w:rPr>
          <w:b w:val="0"/>
          <w:sz w:val="24"/>
        </w:rPr>
        <w:t>être vérifiés par un expert-comptable agréé conformément à la législation locale ;</w:t>
      </w:r>
    </w:p>
    <w:p w14:paraId="1C7DC34E" w14:textId="77777777" w:rsidR="001511B6" w:rsidRPr="00710D65" w:rsidRDefault="001511B6" w:rsidP="00AE5014">
      <w:pPr>
        <w:pStyle w:val="Subtitle2"/>
        <w:numPr>
          <w:ilvl w:val="0"/>
          <w:numId w:val="20"/>
        </w:numPr>
        <w:tabs>
          <w:tab w:val="left" w:pos="2610"/>
          <w:tab w:val="center" w:pos="4752"/>
          <w:tab w:val="right" w:pos="9864"/>
        </w:tabs>
        <w:spacing w:before="240" w:after="240"/>
        <w:ind w:left="540" w:hanging="540"/>
        <w:jc w:val="both"/>
        <w:rPr>
          <w:b w:val="0"/>
          <w:sz w:val="24"/>
        </w:rPr>
      </w:pPr>
      <w:r w:rsidRPr="00710D65">
        <w:rPr>
          <w:b w:val="0"/>
          <w:sz w:val="24"/>
        </w:rPr>
        <w:t xml:space="preserve">être complets et inclure toutes les notes qui leur ont été ajoutées ; </w:t>
      </w:r>
    </w:p>
    <w:p w14:paraId="1FBA515E" w14:textId="77777777" w:rsidR="001511B6" w:rsidRPr="00710D65" w:rsidRDefault="001511B6" w:rsidP="00AE5014">
      <w:pPr>
        <w:pStyle w:val="Subtitle2"/>
        <w:numPr>
          <w:ilvl w:val="0"/>
          <w:numId w:val="20"/>
        </w:numPr>
        <w:tabs>
          <w:tab w:val="left" w:pos="2610"/>
          <w:tab w:val="center" w:pos="4752"/>
          <w:tab w:val="right" w:pos="9864"/>
        </w:tabs>
        <w:spacing w:before="240" w:after="240"/>
        <w:ind w:left="540" w:hanging="540"/>
        <w:jc w:val="both"/>
        <w:rPr>
          <w:b w:val="0"/>
          <w:sz w:val="24"/>
        </w:rPr>
      </w:pPr>
      <w:r w:rsidRPr="00710D65">
        <w:rPr>
          <w:b w:val="0"/>
          <w:sz w:val="24"/>
        </w:rPr>
        <w:t xml:space="preserve">correspondre aux périodes comptables déjà terminées et vérifiées. </w:t>
      </w:r>
    </w:p>
    <w:p w14:paraId="49D0484F" w14:textId="77777777" w:rsidR="001511B6" w:rsidRPr="00710D65" w:rsidRDefault="001511B6" w:rsidP="00AE5014">
      <w:pPr>
        <w:pStyle w:val="Subtitle2"/>
        <w:numPr>
          <w:ilvl w:val="0"/>
          <w:numId w:val="109"/>
        </w:numPr>
        <w:tabs>
          <w:tab w:val="left" w:pos="540"/>
          <w:tab w:val="right" w:pos="9864"/>
        </w:tabs>
        <w:spacing w:before="240" w:after="240"/>
        <w:ind w:left="-90" w:firstLine="0"/>
        <w:rPr>
          <w:sz w:val="28"/>
        </w:rPr>
      </w:pPr>
      <w:r w:rsidRPr="6B13A115">
        <w:rPr>
          <w:b w:val="0"/>
          <w:sz w:val="24"/>
          <w:szCs w:val="24"/>
        </w:rPr>
        <w:t>On trouvera ci-après les copies des états financiers</w:t>
      </w:r>
      <w:r w:rsidRPr="6B13A115">
        <w:rPr>
          <w:rStyle w:val="Appelnotedebasdep"/>
          <w:b w:val="0"/>
          <w:sz w:val="24"/>
          <w:szCs w:val="24"/>
        </w:rPr>
        <w:footnoteReference w:id="21"/>
      </w:r>
      <w:r w:rsidRPr="6B13A115">
        <w:rPr>
          <w:b w:val="0"/>
          <w:sz w:val="24"/>
          <w:szCs w:val="24"/>
        </w:rPr>
        <w:t xml:space="preserve"> pour ___________ </w:t>
      </w:r>
      <w:r w:rsidRPr="6B13A115">
        <w:rPr>
          <w:b w:val="0"/>
          <w:i/>
          <w:iCs/>
          <w:sz w:val="24"/>
          <w:szCs w:val="24"/>
        </w:rPr>
        <w:t>[insérer le nombre d’années]</w:t>
      </w:r>
      <w:r w:rsidRPr="6B13A115">
        <w:rPr>
          <w:b w:val="0"/>
          <w:sz w:val="24"/>
          <w:szCs w:val="24"/>
        </w:rPr>
        <w:t xml:space="preserve"> années telles que requises ci-dessus et en conformité avec les exigences. </w:t>
      </w:r>
      <w:r w:rsidRPr="00710D65">
        <w:br w:type="page"/>
      </w:r>
      <w:r w:rsidRPr="6B13A115">
        <w:rPr>
          <w:sz w:val="28"/>
          <w:szCs w:val="28"/>
        </w:rPr>
        <w:lastRenderedPageBreak/>
        <w:t xml:space="preserve">Formulaire FIN – 3.2 : </w:t>
      </w:r>
      <w:r w:rsidRPr="00710D65">
        <w:rPr>
          <w:sz w:val="28"/>
        </w:rPr>
        <w:br/>
      </w:r>
      <w:r w:rsidRPr="6B13A115">
        <w:rPr>
          <w:sz w:val="28"/>
          <w:szCs w:val="28"/>
        </w:rPr>
        <w:t xml:space="preserve">Chiffre d’Affaires Annuel Moyen </w:t>
      </w:r>
      <w:r w:rsidRPr="00710D65">
        <w:rPr>
          <w:sz w:val="28"/>
        </w:rPr>
        <w:br/>
      </w:r>
      <w:r w:rsidRPr="6B13A115">
        <w:rPr>
          <w:sz w:val="28"/>
          <w:szCs w:val="28"/>
        </w:rPr>
        <w:t>des Activités de Construction</w:t>
      </w:r>
    </w:p>
    <w:p w14:paraId="0CED2EB3" w14:textId="77777777" w:rsidR="001511B6" w:rsidRPr="00710D65" w:rsidRDefault="001511B6" w:rsidP="001511B6">
      <w:pPr>
        <w:tabs>
          <w:tab w:val="left" w:pos="2610"/>
        </w:tabs>
        <w:jc w:val="center"/>
        <w:rPr>
          <w:spacing w:val="-2"/>
          <w:sz w:val="28"/>
        </w:rPr>
      </w:pPr>
    </w:p>
    <w:p w14:paraId="02253C95" w14:textId="29E76374" w:rsidR="001511B6" w:rsidRPr="00710D65" w:rsidRDefault="001511B6" w:rsidP="001511B6">
      <w:pPr>
        <w:tabs>
          <w:tab w:val="left" w:pos="2610"/>
        </w:tabs>
        <w:spacing w:after="0"/>
        <w:ind w:right="162"/>
        <w:jc w:val="right"/>
      </w:pPr>
      <w:r w:rsidRPr="00710D65">
        <w:t xml:space="preserve">Nom légal du </w:t>
      </w:r>
      <w:r w:rsidR="009E292F" w:rsidRPr="00710D65">
        <w:t>S</w:t>
      </w:r>
      <w:r w:rsidRPr="00710D65">
        <w:t>oumissionnaire : ____________________</w:t>
      </w:r>
      <w:r w:rsidRPr="00710D65">
        <w:tab/>
      </w:r>
    </w:p>
    <w:p w14:paraId="6991D267" w14:textId="77777777" w:rsidR="001511B6" w:rsidRPr="00710D65" w:rsidRDefault="001511B6" w:rsidP="001511B6">
      <w:pPr>
        <w:tabs>
          <w:tab w:val="left" w:pos="2610"/>
        </w:tabs>
        <w:spacing w:after="0"/>
        <w:ind w:right="162"/>
        <w:jc w:val="right"/>
      </w:pPr>
      <w:r w:rsidRPr="00710D65">
        <w:t>Date : _________________</w:t>
      </w:r>
    </w:p>
    <w:p w14:paraId="1A41B50E" w14:textId="77777777" w:rsidR="001511B6" w:rsidRPr="00710D65" w:rsidRDefault="001511B6" w:rsidP="001511B6">
      <w:pPr>
        <w:tabs>
          <w:tab w:val="left" w:pos="2610"/>
        </w:tabs>
        <w:spacing w:after="0"/>
        <w:ind w:right="162"/>
        <w:jc w:val="right"/>
      </w:pPr>
      <w:r w:rsidRPr="00710D65">
        <w:t xml:space="preserve">Nom légal de la partie au GE : ___________________ </w:t>
      </w:r>
    </w:p>
    <w:p w14:paraId="65CB9953" w14:textId="77777777" w:rsidR="001511B6" w:rsidRPr="00710D65" w:rsidRDefault="001511B6" w:rsidP="001511B6">
      <w:pPr>
        <w:tabs>
          <w:tab w:val="left" w:pos="2610"/>
        </w:tabs>
        <w:spacing w:after="0"/>
        <w:ind w:right="162"/>
        <w:jc w:val="right"/>
      </w:pPr>
      <w:r w:rsidRPr="00710D65">
        <w:t>No. AO : ____________________</w:t>
      </w:r>
    </w:p>
    <w:p w14:paraId="4EC5EAAE" w14:textId="77777777" w:rsidR="001511B6" w:rsidRPr="00710D65" w:rsidRDefault="001511B6" w:rsidP="001511B6">
      <w:pPr>
        <w:tabs>
          <w:tab w:val="left" w:pos="2610"/>
        </w:tabs>
        <w:spacing w:after="0"/>
        <w:ind w:right="162"/>
        <w:jc w:val="right"/>
      </w:pPr>
      <w:r w:rsidRPr="00710D65">
        <w:t>Page_________de ___________pages</w:t>
      </w:r>
    </w:p>
    <w:p w14:paraId="19C8F3C6" w14:textId="77777777" w:rsidR="001511B6" w:rsidRPr="00710D65" w:rsidRDefault="001511B6" w:rsidP="001511B6">
      <w:pPr>
        <w:tabs>
          <w:tab w:val="left" w:pos="2610"/>
        </w:tabs>
        <w:jc w:val="right"/>
      </w:pP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692"/>
        <w:gridCol w:w="2970"/>
        <w:gridCol w:w="25"/>
        <w:gridCol w:w="2315"/>
        <w:gridCol w:w="28"/>
        <w:gridCol w:w="2344"/>
      </w:tblGrid>
      <w:tr w:rsidR="001511B6" w:rsidRPr="00710D65" w14:paraId="2C1BE632" w14:textId="77777777" w:rsidTr="0054311B">
        <w:trPr>
          <w:cantSplit/>
        </w:trPr>
        <w:tc>
          <w:tcPr>
            <w:tcW w:w="9374" w:type="dxa"/>
            <w:gridSpan w:val="6"/>
          </w:tcPr>
          <w:p w14:paraId="4D3CAF3F" w14:textId="77777777" w:rsidR="001511B6" w:rsidRPr="00710D65" w:rsidRDefault="001511B6" w:rsidP="0054311B">
            <w:pPr>
              <w:pStyle w:val="Corpsdetexte"/>
              <w:tabs>
                <w:tab w:val="left" w:pos="2610"/>
              </w:tabs>
              <w:spacing w:before="60" w:after="60"/>
              <w:jc w:val="center"/>
              <w:rPr>
                <w:b/>
                <w:bCs/>
                <w:lang w:val="fr-FR"/>
              </w:rPr>
            </w:pPr>
            <w:r w:rsidRPr="00710D65">
              <w:rPr>
                <w:b/>
                <w:bCs/>
                <w:lang w:val="fr-FR"/>
              </w:rPr>
              <w:t>Données sur le Chiffre d’Affaires Annuel (construction uniquement)</w:t>
            </w:r>
          </w:p>
        </w:tc>
      </w:tr>
      <w:tr w:rsidR="001511B6" w:rsidRPr="00710D65" w14:paraId="5C7DA0DD" w14:textId="77777777" w:rsidTr="0054311B">
        <w:trPr>
          <w:cantSplit/>
        </w:trPr>
        <w:tc>
          <w:tcPr>
            <w:tcW w:w="1692" w:type="dxa"/>
          </w:tcPr>
          <w:p w14:paraId="455ACBA1" w14:textId="77777777" w:rsidR="001511B6" w:rsidRPr="00710D65" w:rsidRDefault="001511B6" w:rsidP="0054311B">
            <w:pPr>
              <w:pStyle w:val="Corpsdetexte"/>
              <w:tabs>
                <w:tab w:val="left" w:pos="2610"/>
              </w:tabs>
              <w:spacing w:before="60" w:after="60"/>
              <w:jc w:val="center"/>
              <w:rPr>
                <w:b/>
                <w:bCs/>
                <w:lang w:val="fr-FR"/>
              </w:rPr>
            </w:pPr>
            <w:r w:rsidRPr="00710D65">
              <w:rPr>
                <w:b/>
                <w:bCs/>
                <w:lang w:val="fr-FR"/>
              </w:rPr>
              <w:t>Année</w:t>
            </w:r>
          </w:p>
        </w:tc>
        <w:tc>
          <w:tcPr>
            <w:tcW w:w="2995" w:type="dxa"/>
            <w:gridSpan w:val="2"/>
          </w:tcPr>
          <w:p w14:paraId="4742B38F" w14:textId="77777777" w:rsidR="001511B6" w:rsidRPr="00710D65" w:rsidRDefault="001511B6" w:rsidP="0054311B">
            <w:pPr>
              <w:pStyle w:val="Corpsdetexte"/>
              <w:tabs>
                <w:tab w:val="left" w:pos="2610"/>
              </w:tabs>
              <w:spacing w:before="60" w:after="60"/>
              <w:jc w:val="center"/>
              <w:rPr>
                <w:b/>
                <w:bCs/>
                <w:lang w:val="fr-FR"/>
              </w:rPr>
            </w:pPr>
            <w:r w:rsidRPr="00710D65">
              <w:rPr>
                <w:b/>
                <w:bCs/>
                <w:lang w:val="fr-FR"/>
              </w:rPr>
              <w:t>Montant et monnaie</w:t>
            </w:r>
          </w:p>
          <w:p w14:paraId="64EF4725" w14:textId="77777777" w:rsidR="001511B6" w:rsidRPr="00710D65" w:rsidRDefault="001511B6" w:rsidP="0054311B">
            <w:pPr>
              <w:pStyle w:val="Corpsdetexte"/>
              <w:tabs>
                <w:tab w:val="left" w:pos="2610"/>
              </w:tabs>
              <w:spacing w:before="60" w:after="60"/>
              <w:jc w:val="center"/>
              <w:rPr>
                <w:b/>
                <w:bCs/>
                <w:lang w:val="fr-FR"/>
              </w:rPr>
            </w:pPr>
          </w:p>
        </w:tc>
        <w:tc>
          <w:tcPr>
            <w:tcW w:w="2343" w:type="dxa"/>
            <w:gridSpan w:val="2"/>
          </w:tcPr>
          <w:p w14:paraId="4A893A3F" w14:textId="77777777" w:rsidR="001511B6" w:rsidRPr="00710D65" w:rsidRDefault="001511B6" w:rsidP="0054311B">
            <w:pPr>
              <w:pStyle w:val="Corpsdetexte"/>
              <w:tabs>
                <w:tab w:val="left" w:pos="2610"/>
              </w:tabs>
              <w:spacing w:before="60" w:after="60"/>
              <w:jc w:val="center"/>
              <w:rPr>
                <w:b/>
                <w:bCs/>
                <w:lang w:val="fr-FR"/>
              </w:rPr>
            </w:pPr>
            <w:r w:rsidRPr="00710D65">
              <w:rPr>
                <w:b/>
                <w:bCs/>
                <w:lang w:val="fr-FR"/>
              </w:rPr>
              <w:t>Taux de Change</w:t>
            </w:r>
          </w:p>
        </w:tc>
        <w:tc>
          <w:tcPr>
            <w:tcW w:w="2344" w:type="dxa"/>
          </w:tcPr>
          <w:p w14:paraId="0D8C5AA2" w14:textId="77777777" w:rsidR="001511B6" w:rsidRPr="00710D65" w:rsidRDefault="001511B6" w:rsidP="0054311B">
            <w:pPr>
              <w:pStyle w:val="Corpsdetexte"/>
              <w:tabs>
                <w:tab w:val="left" w:pos="2610"/>
              </w:tabs>
              <w:spacing w:before="60" w:after="60"/>
              <w:jc w:val="center"/>
              <w:rPr>
                <w:b/>
                <w:bCs/>
                <w:lang w:val="fr-FR"/>
              </w:rPr>
            </w:pPr>
            <w:r w:rsidRPr="00710D65">
              <w:rPr>
                <w:b/>
                <w:bCs/>
                <w:lang w:val="fr-FR"/>
              </w:rPr>
              <w:t>Equivalent US$</w:t>
            </w:r>
          </w:p>
        </w:tc>
      </w:tr>
      <w:tr w:rsidR="001511B6" w:rsidRPr="00710D65" w14:paraId="783C3215" w14:textId="77777777" w:rsidTr="0054311B">
        <w:trPr>
          <w:cantSplit/>
        </w:trPr>
        <w:tc>
          <w:tcPr>
            <w:tcW w:w="1692" w:type="dxa"/>
          </w:tcPr>
          <w:p w14:paraId="5A9117F9" w14:textId="77777777" w:rsidR="001511B6" w:rsidRPr="00710D65" w:rsidRDefault="001511B6" w:rsidP="0054311B">
            <w:pPr>
              <w:pStyle w:val="Corpsdetexte"/>
              <w:tabs>
                <w:tab w:val="left" w:pos="2610"/>
              </w:tabs>
              <w:spacing w:before="60" w:after="60"/>
              <w:ind w:left="0" w:firstLine="0"/>
              <w:rPr>
                <w:lang w:val="fr-FR"/>
              </w:rPr>
            </w:pPr>
            <w:r w:rsidRPr="00710D65">
              <w:rPr>
                <w:lang w:val="fr-FR"/>
              </w:rPr>
              <w:t>[indiquer l’année]</w:t>
            </w:r>
          </w:p>
        </w:tc>
        <w:tc>
          <w:tcPr>
            <w:tcW w:w="2970" w:type="dxa"/>
          </w:tcPr>
          <w:p w14:paraId="0B51958F" w14:textId="77777777" w:rsidR="001511B6" w:rsidRPr="00710D65" w:rsidRDefault="001511B6" w:rsidP="0054311B">
            <w:pPr>
              <w:pStyle w:val="Corpsdetexte"/>
              <w:tabs>
                <w:tab w:val="left" w:pos="2610"/>
              </w:tabs>
              <w:spacing w:before="60" w:after="60"/>
              <w:ind w:left="0" w:firstLine="0"/>
              <w:jc w:val="left"/>
              <w:rPr>
                <w:i/>
                <w:iCs/>
                <w:lang w:val="fr-FR"/>
              </w:rPr>
            </w:pPr>
            <w:r w:rsidRPr="00710D65">
              <w:rPr>
                <w:i/>
                <w:iCs/>
                <w:lang w:val="fr-FR"/>
              </w:rPr>
              <w:t>[insérer le montant et indiquer la monnaie]</w:t>
            </w:r>
          </w:p>
        </w:tc>
        <w:tc>
          <w:tcPr>
            <w:tcW w:w="2340" w:type="dxa"/>
            <w:gridSpan w:val="2"/>
          </w:tcPr>
          <w:p w14:paraId="53E34A37"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51A313D2" w14:textId="77777777" w:rsidR="001511B6" w:rsidRPr="00710D65" w:rsidRDefault="001511B6" w:rsidP="0054311B">
            <w:pPr>
              <w:pStyle w:val="Corpsdetexte"/>
              <w:tabs>
                <w:tab w:val="left" w:pos="2610"/>
              </w:tabs>
              <w:spacing w:before="60" w:after="60"/>
              <w:rPr>
                <w:lang w:val="fr-FR"/>
              </w:rPr>
            </w:pPr>
          </w:p>
        </w:tc>
      </w:tr>
      <w:tr w:rsidR="001511B6" w:rsidRPr="00710D65" w14:paraId="06F84318" w14:textId="77777777" w:rsidTr="0054311B">
        <w:trPr>
          <w:cantSplit/>
        </w:trPr>
        <w:tc>
          <w:tcPr>
            <w:tcW w:w="1692" w:type="dxa"/>
          </w:tcPr>
          <w:p w14:paraId="385A44D1" w14:textId="77777777" w:rsidR="001511B6" w:rsidRPr="00710D65" w:rsidRDefault="001511B6" w:rsidP="0054311B">
            <w:pPr>
              <w:pStyle w:val="Corpsdetexte"/>
              <w:tabs>
                <w:tab w:val="left" w:pos="2610"/>
              </w:tabs>
              <w:spacing w:before="60" w:after="60"/>
              <w:rPr>
                <w:lang w:val="fr-FR"/>
              </w:rPr>
            </w:pPr>
          </w:p>
        </w:tc>
        <w:tc>
          <w:tcPr>
            <w:tcW w:w="2970" w:type="dxa"/>
          </w:tcPr>
          <w:p w14:paraId="7A0EE30F" w14:textId="77777777" w:rsidR="001511B6" w:rsidRPr="00710D65" w:rsidRDefault="001511B6" w:rsidP="0054311B">
            <w:pPr>
              <w:pStyle w:val="Corpsdetexte"/>
              <w:tabs>
                <w:tab w:val="left" w:pos="2610"/>
              </w:tabs>
              <w:spacing w:before="60" w:after="60"/>
              <w:rPr>
                <w:lang w:val="fr-FR"/>
              </w:rPr>
            </w:pPr>
          </w:p>
        </w:tc>
        <w:tc>
          <w:tcPr>
            <w:tcW w:w="2340" w:type="dxa"/>
            <w:gridSpan w:val="2"/>
          </w:tcPr>
          <w:p w14:paraId="2829AE30"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620C251A" w14:textId="77777777" w:rsidR="001511B6" w:rsidRPr="00710D65" w:rsidRDefault="001511B6" w:rsidP="0054311B">
            <w:pPr>
              <w:pStyle w:val="Corpsdetexte"/>
              <w:tabs>
                <w:tab w:val="left" w:pos="2610"/>
              </w:tabs>
              <w:spacing w:before="60" w:after="60"/>
              <w:rPr>
                <w:lang w:val="fr-FR"/>
              </w:rPr>
            </w:pPr>
          </w:p>
        </w:tc>
      </w:tr>
      <w:tr w:rsidR="001511B6" w:rsidRPr="00710D65" w14:paraId="6B77DE1A" w14:textId="77777777" w:rsidTr="0054311B">
        <w:trPr>
          <w:cantSplit/>
        </w:trPr>
        <w:tc>
          <w:tcPr>
            <w:tcW w:w="1692" w:type="dxa"/>
          </w:tcPr>
          <w:p w14:paraId="7D32B1BA" w14:textId="77777777" w:rsidR="001511B6" w:rsidRPr="00710D65" w:rsidRDefault="001511B6" w:rsidP="0054311B">
            <w:pPr>
              <w:pStyle w:val="Corpsdetexte"/>
              <w:tabs>
                <w:tab w:val="left" w:pos="2610"/>
              </w:tabs>
              <w:spacing w:before="60" w:after="60"/>
              <w:rPr>
                <w:lang w:val="fr-FR"/>
              </w:rPr>
            </w:pPr>
          </w:p>
        </w:tc>
        <w:tc>
          <w:tcPr>
            <w:tcW w:w="2970" w:type="dxa"/>
          </w:tcPr>
          <w:p w14:paraId="1CD92DC0" w14:textId="77777777" w:rsidR="001511B6" w:rsidRPr="00710D65" w:rsidRDefault="001511B6" w:rsidP="0054311B">
            <w:pPr>
              <w:pStyle w:val="Corpsdetexte"/>
              <w:tabs>
                <w:tab w:val="left" w:pos="2610"/>
              </w:tabs>
              <w:spacing w:before="60" w:after="60"/>
              <w:rPr>
                <w:lang w:val="fr-FR"/>
              </w:rPr>
            </w:pPr>
          </w:p>
        </w:tc>
        <w:tc>
          <w:tcPr>
            <w:tcW w:w="2340" w:type="dxa"/>
            <w:gridSpan w:val="2"/>
          </w:tcPr>
          <w:p w14:paraId="52BCD7EB"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31B442EA" w14:textId="77777777" w:rsidR="001511B6" w:rsidRPr="00710D65" w:rsidRDefault="001511B6" w:rsidP="0054311B">
            <w:pPr>
              <w:pStyle w:val="Corpsdetexte"/>
              <w:tabs>
                <w:tab w:val="left" w:pos="2610"/>
              </w:tabs>
              <w:spacing w:before="60" w:after="60"/>
              <w:rPr>
                <w:lang w:val="fr-FR"/>
              </w:rPr>
            </w:pPr>
          </w:p>
        </w:tc>
      </w:tr>
      <w:tr w:rsidR="001511B6" w:rsidRPr="00710D65" w14:paraId="063DF216" w14:textId="77777777" w:rsidTr="0054311B">
        <w:trPr>
          <w:cantSplit/>
        </w:trPr>
        <w:tc>
          <w:tcPr>
            <w:tcW w:w="1692" w:type="dxa"/>
          </w:tcPr>
          <w:p w14:paraId="70907624" w14:textId="77777777" w:rsidR="001511B6" w:rsidRPr="00710D65" w:rsidRDefault="001511B6" w:rsidP="0054311B">
            <w:pPr>
              <w:pStyle w:val="Corpsdetexte"/>
              <w:tabs>
                <w:tab w:val="left" w:pos="2610"/>
              </w:tabs>
              <w:spacing w:before="60" w:after="60"/>
              <w:rPr>
                <w:lang w:val="fr-FR"/>
              </w:rPr>
            </w:pPr>
          </w:p>
        </w:tc>
        <w:tc>
          <w:tcPr>
            <w:tcW w:w="2970" w:type="dxa"/>
          </w:tcPr>
          <w:p w14:paraId="71113617" w14:textId="77777777" w:rsidR="001511B6" w:rsidRPr="00710D65" w:rsidRDefault="001511B6" w:rsidP="0054311B">
            <w:pPr>
              <w:pStyle w:val="Corpsdetexte"/>
              <w:tabs>
                <w:tab w:val="left" w:pos="2610"/>
              </w:tabs>
              <w:spacing w:before="60" w:after="60"/>
              <w:rPr>
                <w:lang w:val="fr-FR"/>
              </w:rPr>
            </w:pPr>
          </w:p>
        </w:tc>
        <w:tc>
          <w:tcPr>
            <w:tcW w:w="2340" w:type="dxa"/>
            <w:gridSpan w:val="2"/>
          </w:tcPr>
          <w:p w14:paraId="3C5509AA"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25609B99" w14:textId="77777777" w:rsidR="001511B6" w:rsidRPr="00710D65" w:rsidRDefault="001511B6" w:rsidP="0054311B">
            <w:pPr>
              <w:pStyle w:val="Corpsdetexte"/>
              <w:tabs>
                <w:tab w:val="left" w:pos="2610"/>
              </w:tabs>
              <w:spacing w:before="60" w:after="60"/>
              <w:rPr>
                <w:lang w:val="fr-FR"/>
              </w:rPr>
            </w:pPr>
          </w:p>
        </w:tc>
      </w:tr>
      <w:tr w:rsidR="001511B6" w:rsidRPr="00710D65" w14:paraId="3CFC253D" w14:textId="77777777" w:rsidTr="0054311B">
        <w:tc>
          <w:tcPr>
            <w:tcW w:w="1692" w:type="dxa"/>
          </w:tcPr>
          <w:p w14:paraId="117CDDA2" w14:textId="77777777" w:rsidR="001511B6" w:rsidRPr="00710D65" w:rsidRDefault="001511B6" w:rsidP="0054311B">
            <w:pPr>
              <w:pStyle w:val="Corpsdetexte"/>
              <w:tabs>
                <w:tab w:val="left" w:pos="2610"/>
              </w:tabs>
              <w:spacing w:before="60" w:after="60"/>
              <w:rPr>
                <w:lang w:val="fr-FR"/>
              </w:rPr>
            </w:pPr>
          </w:p>
        </w:tc>
        <w:tc>
          <w:tcPr>
            <w:tcW w:w="2970" w:type="dxa"/>
          </w:tcPr>
          <w:p w14:paraId="7E4F46B2" w14:textId="77777777" w:rsidR="001511B6" w:rsidRPr="00710D65" w:rsidRDefault="001511B6" w:rsidP="0054311B">
            <w:pPr>
              <w:pStyle w:val="Corpsdetexte"/>
              <w:tabs>
                <w:tab w:val="left" w:pos="2610"/>
              </w:tabs>
              <w:spacing w:before="60" w:after="60"/>
              <w:rPr>
                <w:lang w:val="fr-FR"/>
              </w:rPr>
            </w:pPr>
          </w:p>
        </w:tc>
        <w:tc>
          <w:tcPr>
            <w:tcW w:w="2340" w:type="dxa"/>
            <w:gridSpan w:val="2"/>
          </w:tcPr>
          <w:p w14:paraId="4258195E"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48D20AFB" w14:textId="77777777" w:rsidR="001511B6" w:rsidRPr="00710D65" w:rsidRDefault="001511B6" w:rsidP="0054311B">
            <w:pPr>
              <w:pStyle w:val="Corpsdetexte"/>
              <w:tabs>
                <w:tab w:val="left" w:pos="2610"/>
              </w:tabs>
              <w:spacing w:before="60" w:after="60"/>
              <w:rPr>
                <w:lang w:val="fr-FR"/>
              </w:rPr>
            </w:pPr>
          </w:p>
        </w:tc>
      </w:tr>
      <w:tr w:rsidR="001511B6" w:rsidRPr="00710D65" w14:paraId="16502176" w14:textId="77777777" w:rsidTr="0054311B">
        <w:tc>
          <w:tcPr>
            <w:tcW w:w="1692" w:type="dxa"/>
          </w:tcPr>
          <w:p w14:paraId="302D57C6" w14:textId="77777777" w:rsidR="001511B6" w:rsidRPr="00710D65" w:rsidRDefault="001511B6" w:rsidP="0054311B">
            <w:pPr>
              <w:pStyle w:val="Corpsdetexte"/>
              <w:tabs>
                <w:tab w:val="left" w:pos="2610"/>
              </w:tabs>
              <w:spacing w:before="60" w:after="60"/>
              <w:ind w:left="0" w:firstLine="0"/>
              <w:jc w:val="left"/>
              <w:rPr>
                <w:lang w:val="fr-FR"/>
              </w:rPr>
            </w:pPr>
            <w:r w:rsidRPr="00710D65">
              <w:rPr>
                <w:lang w:val="fr-FR"/>
              </w:rPr>
              <w:t>Chiffre d’Affaires Annuel Moyen des Activités de Construction*</w:t>
            </w:r>
          </w:p>
        </w:tc>
        <w:tc>
          <w:tcPr>
            <w:tcW w:w="2970" w:type="dxa"/>
          </w:tcPr>
          <w:p w14:paraId="568D0CC3" w14:textId="77777777" w:rsidR="001511B6" w:rsidRPr="00710D65" w:rsidRDefault="001511B6" w:rsidP="0054311B">
            <w:pPr>
              <w:pStyle w:val="Corpsdetexte"/>
              <w:tabs>
                <w:tab w:val="left" w:pos="2610"/>
              </w:tabs>
              <w:spacing w:before="60" w:after="60"/>
              <w:rPr>
                <w:lang w:val="fr-FR"/>
              </w:rPr>
            </w:pPr>
            <w:r w:rsidRPr="00710D65">
              <w:rPr>
                <w:lang w:val="fr-FR"/>
              </w:rPr>
              <w:t xml:space="preserve"> </w:t>
            </w:r>
          </w:p>
        </w:tc>
        <w:tc>
          <w:tcPr>
            <w:tcW w:w="2340" w:type="dxa"/>
            <w:gridSpan w:val="2"/>
          </w:tcPr>
          <w:p w14:paraId="7C2F79C4" w14:textId="77777777" w:rsidR="001511B6" w:rsidRPr="00710D65" w:rsidRDefault="001511B6" w:rsidP="0054311B">
            <w:pPr>
              <w:pStyle w:val="Corpsdetexte"/>
              <w:tabs>
                <w:tab w:val="left" w:pos="2610"/>
              </w:tabs>
              <w:spacing w:before="60" w:after="60"/>
              <w:rPr>
                <w:lang w:val="fr-FR"/>
              </w:rPr>
            </w:pPr>
          </w:p>
        </w:tc>
        <w:tc>
          <w:tcPr>
            <w:tcW w:w="2372" w:type="dxa"/>
            <w:gridSpan w:val="2"/>
          </w:tcPr>
          <w:p w14:paraId="445F47BE" w14:textId="77777777" w:rsidR="001511B6" w:rsidRPr="00710D65" w:rsidRDefault="001511B6" w:rsidP="0054311B">
            <w:pPr>
              <w:pStyle w:val="Corpsdetexte"/>
              <w:tabs>
                <w:tab w:val="left" w:pos="2610"/>
              </w:tabs>
              <w:spacing w:before="60" w:after="60"/>
              <w:ind w:left="0" w:firstLine="0"/>
              <w:rPr>
                <w:b/>
                <w:lang w:val="fr-FR"/>
              </w:rPr>
            </w:pPr>
          </w:p>
        </w:tc>
      </w:tr>
    </w:tbl>
    <w:p w14:paraId="1B2072C0" w14:textId="7DF17E37" w:rsidR="001511B6" w:rsidRPr="00710D65" w:rsidRDefault="001511B6" w:rsidP="001511B6">
      <w:r w:rsidRPr="00710D65">
        <w:t xml:space="preserve">* Voir Section III, Critère d’Evaluation et de Qualification, Sous-Critère 3.2. </w:t>
      </w:r>
      <w:r w:rsidRPr="00710D65">
        <w:br w:type="page"/>
      </w:r>
    </w:p>
    <w:p w14:paraId="3483F187" w14:textId="2F1D2FD7" w:rsidR="00A17FE2" w:rsidRPr="00710D65" w:rsidRDefault="00A17FE2" w:rsidP="0047394E">
      <w:pPr>
        <w:pStyle w:val="Sec4Head20"/>
      </w:pPr>
      <w:bookmarkStart w:id="100" w:name="_Toc207117256"/>
      <w:r w:rsidRPr="00710D65">
        <w:lastRenderedPageBreak/>
        <w:t xml:space="preserve">Formulaire </w:t>
      </w:r>
      <w:r w:rsidR="009A3C03" w:rsidRPr="00710D65">
        <w:t>FIN – 3.3</w:t>
      </w:r>
      <w:r w:rsidR="0085159B" w:rsidRPr="00710D65">
        <w:br/>
      </w:r>
      <w:r w:rsidRPr="00710D65">
        <w:t>Ressources Financières</w:t>
      </w:r>
      <w:bookmarkEnd w:id="100"/>
    </w:p>
    <w:p w14:paraId="253D12B4" w14:textId="172138FE" w:rsidR="00647726" w:rsidRPr="00710D65" w:rsidRDefault="009E292F" w:rsidP="00647726">
      <w:pPr>
        <w:spacing w:before="240" w:after="240"/>
        <w:ind w:left="0" w:firstLine="0"/>
        <w:rPr>
          <w:rStyle w:val="Table"/>
          <w:rFonts w:ascii="Times New Roman" w:hAnsi="Times New Roman"/>
          <w:color w:val="000000" w:themeColor="text1"/>
          <w:sz w:val="24"/>
        </w:rPr>
      </w:pPr>
      <w:r w:rsidRPr="00710D65">
        <w:rPr>
          <w:color w:val="000000" w:themeColor="text1"/>
        </w:rPr>
        <w:t>Spécifier</w:t>
      </w:r>
      <w:r w:rsidR="0063552C" w:rsidRPr="00710D65">
        <w:rPr>
          <w:color w:val="000000" w:themeColor="text1"/>
        </w:rPr>
        <w:t xml:space="preserve"> les</w:t>
      </w:r>
      <w:r w:rsidR="00647726" w:rsidRPr="00710D65">
        <w:rPr>
          <w:color w:val="000000" w:themeColor="text1"/>
        </w:rPr>
        <w:t xml:space="preserve"> sources </w:t>
      </w:r>
      <w:r w:rsidR="0063552C" w:rsidRPr="00710D65">
        <w:rPr>
          <w:color w:val="000000" w:themeColor="text1"/>
        </w:rPr>
        <w:t>de financement</w:t>
      </w:r>
      <w:r w:rsidR="00647726" w:rsidRPr="00710D65">
        <w:rPr>
          <w:color w:val="000000" w:themeColor="text1"/>
        </w:rPr>
        <w:t xml:space="preserve">, </w:t>
      </w:r>
      <w:r w:rsidR="0063552C" w:rsidRPr="00710D65">
        <w:rPr>
          <w:color w:val="000000" w:themeColor="text1"/>
        </w:rPr>
        <w:t xml:space="preserve">tel que des avoirs </w:t>
      </w:r>
      <w:r w:rsidR="00C80A79" w:rsidRPr="00710D65">
        <w:rPr>
          <w:color w:val="000000" w:themeColor="text1"/>
        </w:rPr>
        <w:t xml:space="preserve">des biens non </w:t>
      </w:r>
      <w:r w:rsidRPr="00710D65">
        <w:rPr>
          <w:color w:val="000000" w:themeColor="text1"/>
        </w:rPr>
        <w:t>grevés</w:t>
      </w:r>
      <w:r w:rsidR="00BB0080" w:rsidRPr="00710D65">
        <w:rPr>
          <w:color w:val="000000" w:themeColor="text1"/>
        </w:rPr>
        <w:t xml:space="preserve">, des lignes de </w:t>
      </w:r>
      <w:r w:rsidRPr="00710D65">
        <w:rPr>
          <w:color w:val="000000" w:themeColor="text1"/>
        </w:rPr>
        <w:t>crédit</w:t>
      </w:r>
      <w:r w:rsidR="00BB0080" w:rsidRPr="00710D65">
        <w:rPr>
          <w:color w:val="000000" w:themeColor="text1"/>
        </w:rPr>
        <w:t>, et autres moyens de financement</w:t>
      </w:r>
      <w:r w:rsidR="00AC35D2" w:rsidRPr="00710D65">
        <w:rPr>
          <w:color w:val="000000" w:themeColor="text1"/>
        </w:rPr>
        <w:t xml:space="preserve">, nets d’engagements </w:t>
      </w:r>
      <w:r w:rsidR="00382E5A" w:rsidRPr="00710D65">
        <w:rPr>
          <w:color w:val="000000" w:themeColor="text1"/>
        </w:rPr>
        <w:t xml:space="preserve">courants, disponibles pour </w:t>
      </w:r>
      <w:r w:rsidR="00C93450" w:rsidRPr="00710D65">
        <w:rPr>
          <w:color w:val="000000" w:themeColor="text1"/>
        </w:rPr>
        <w:t xml:space="preserve">subvenir aux demandes de cash </w:t>
      </w:r>
      <w:r w:rsidR="000662F1" w:rsidRPr="00710D65">
        <w:rPr>
          <w:color w:val="000000" w:themeColor="text1"/>
        </w:rPr>
        <w:t>pour le marché ou les marchés tels que spécifiés à la Section III</w:t>
      </w:r>
      <w:r w:rsidR="00CD1D93" w:rsidRPr="00710D65">
        <w:rPr>
          <w:color w:val="000000" w:themeColor="text1"/>
        </w:rPr>
        <w:t>, Critères d’Evaluation et de Qualification.</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647726" w:rsidRPr="00710D65" w14:paraId="2213FE01" w14:textId="77777777" w:rsidTr="0054311B">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000000"/>
            <w:vAlign w:val="center"/>
          </w:tcPr>
          <w:p w14:paraId="33035656" w14:textId="7D21B457" w:rsidR="00647726" w:rsidRPr="00710D65" w:rsidRDefault="00647726" w:rsidP="0054311B">
            <w:pPr>
              <w:suppressAutoHyphens/>
              <w:spacing w:before="40" w:after="40"/>
              <w:jc w:val="center"/>
              <w:rPr>
                <w:rStyle w:val="Table"/>
                <w:b/>
                <w:bCs/>
                <w:color w:val="000000" w:themeColor="text1"/>
                <w:spacing w:val="-2"/>
              </w:rPr>
            </w:pPr>
            <w:r w:rsidRPr="00710D65">
              <w:rPr>
                <w:b/>
                <w:bCs/>
                <w:color w:val="FFFFFF" w:themeColor="background1"/>
                <w:sz w:val="20"/>
              </w:rPr>
              <w:t>Res</w:t>
            </w:r>
            <w:r w:rsidR="00CD1D93" w:rsidRPr="00710D65">
              <w:rPr>
                <w:b/>
                <w:bCs/>
                <w:color w:val="FFFFFF" w:themeColor="background1"/>
                <w:sz w:val="20"/>
              </w:rPr>
              <w:t>s</w:t>
            </w:r>
            <w:r w:rsidRPr="00710D65">
              <w:rPr>
                <w:b/>
                <w:bCs/>
                <w:color w:val="FFFFFF" w:themeColor="background1"/>
                <w:sz w:val="20"/>
              </w:rPr>
              <w:t>ources</w:t>
            </w:r>
            <w:r w:rsidR="00CD1D93" w:rsidRPr="00710D65">
              <w:rPr>
                <w:b/>
                <w:bCs/>
                <w:color w:val="FFFFFF" w:themeColor="background1"/>
                <w:sz w:val="20"/>
              </w:rPr>
              <w:t xml:space="preserve"> Financières</w:t>
            </w:r>
          </w:p>
        </w:tc>
      </w:tr>
      <w:tr w:rsidR="00647726" w:rsidRPr="00710D65" w14:paraId="644A8D3B" w14:textId="77777777" w:rsidTr="0054311B">
        <w:trPr>
          <w:cantSplit/>
          <w:jc w:val="center"/>
        </w:trPr>
        <w:tc>
          <w:tcPr>
            <w:tcW w:w="536" w:type="dxa"/>
            <w:tcBorders>
              <w:top w:val="single" w:sz="6" w:space="0" w:color="auto"/>
              <w:left w:val="single" w:sz="6" w:space="0" w:color="auto"/>
              <w:bottom w:val="single" w:sz="6" w:space="0" w:color="auto"/>
            </w:tcBorders>
            <w:vAlign w:val="center"/>
          </w:tcPr>
          <w:p w14:paraId="74044141" w14:textId="1110680B" w:rsidR="00647726" w:rsidRPr="00710D65" w:rsidRDefault="00647726" w:rsidP="0054311B">
            <w:pPr>
              <w:suppressAutoHyphens/>
              <w:spacing w:before="40" w:after="40"/>
              <w:jc w:val="center"/>
              <w:rPr>
                <w:rStyle w:val="Table"/>
                <w:b/>
                <w:bCs/>
                <w:color w:val="000000" w:themeColor="text1"/>
                <w:spacing w:val="-2"/>
              </w:rPr>
            </w:pPr>
          </w:p>
        </w:tc>
        <w:tc>
          <w:tcPr>
            <w:tcW w:w="5640" w:type="dxa"/>
            <w:tcBorders>
              <w:top w:val="single" w:sz="6" w:space="0" w:color="auto"/>
              <w:left w:val="single" w:sz="6" w:space="0" w:color="auto"/>
              <w:bottom w:val="single" w:sz="6" w:space="0" w:color="auto"/>
            </w:tcBorders>
          </w:tcPr>
          <w:p w14:paraId="62485319" w14:textId="70942FD4" w:rsidR="00647726" w:rsidRPr="00710D65" w:rsidRDefault="00647726" w:rsidP="0054311B">
            <w:pPr>
              <w:suppressAutoHyphens/>
              <w:spacing w:before="40" w:after="40"/>
              <w:jc w:val="center"/>
              <w:rPr>
                <w:rStyle w:val="Table"/>
                <w:b/>
                <w:bCs/>
                <w:color w:val="000000" w:themeColor="text1"/>
                <w:spacing w:val="-2"/>
              </w:rPr>
            </w:pPr>
            <w:r w:rsidRPr="00710D65">
              <w:rPr>
                <w:rStyle w:val="Table"/>
                <w:b/>
                <w:bCs/>
                <w:color w:val="000000" w:themeColor="text1"/>
                <w:spacing w:val="-2"/>
              </w:rPr>
              <w:t xml:space="preserve">Source </w:t>
            </w:r>
            <w:r w:rsidR="00CD1D93" w:rsidRPr="00710D65">
              <w:rPr>
                <w:rStyle w:val="Table"/>
                <w:b/>
                <w:bCs/>
                <w:color w:val="000000" w:themeColor="text1"/>
                <w:spacing w:val="-2"/>
              </w:rPr>
              <w:t>de financement</w:t>
            </w:r>
          </w:p>
        </w:tc>
        <w:tc>
          <w:tcPr>
            <w:tcW w:w="3184" w:type="dxa"/>
            <w:tcBorders>
              <w:top w:val="single" w:sz="6" w:space="0" w:color="auto"/>
              <w:left w:val="single" w:sz="6" w:space="0" w:color="auto"/>
              <w:bottom w:val="single" w:sz="6" w:space="0" w:color="auto"/>
              <w:right w:val="single" w:sz="6" w:space="0" w:color="auto"/>
            </w:tcBorders>
          </w:tcPr>
          <w:p w14:paraId="0BA8C2EC" w14:textId="7FFBC3C2" w:rsidR="00647726" w:rsidRPr="00710D65" w:rsidRDefault="00CD1D93" w:rsidP="0054311B">
            <w:pPr>
              <w:suppressAutoHyphens/>
              <w:spacing w:before="40" w:after="40"/>
              <w:jc w:val="center"/>
              <w:rPr>
                <w:rStyle w:val="Table"/>
                <w:b/>
                <w:bCs/>
                <w:color w:val="000000" w:themeColor="text1"/>
                <w:spacing w:val="-2"/>
              </w:rPr>
            </w:pPr>
            <w:r w:rsidRPr="00710D65">
              <w:rPr>
                <w:rStyle w:val="Table"/>
                <w:b/>
                <w:bCs/>
                <w:color w:val="000000" w:themeColor="text1"/>
                <w:spacing w:val="-2"/>
              </w:rPr>
              <w:t>Montant</w:t>
            </w:r>
            <w:r w:rsidR="00647726" w:rsidRPr="00710D65">
              <w:rPr>
                <w:rStyle w:val="Table"/>
                <w:b/>
                <w:bCs/>
                <w:color w:val="000000" w:themeColor="text1"/>
                <w:spacing w:val="-2"/>
              </w:rPr>
              <w:t xml:space="preserve"> (</w:t>
            </w:r>
            <w:r w:rsidR="009E292F" w:rsidRPr="00710D65">
              <w:rPr>
                <w:rStyle w:val="Table"/>
                <w:b/>
                <w:bCs/>
                <w:color w:val="000000" w:themeColor="text1"/>
                <w:spacing w:val="-2"/>
              </w:rPr>
              <w:t>équivalent</w:t>
            </w:r>
            <w:r w:rsidR="003F3771" w:rsidRPr="00710D65">
              <w:rPr>
                <w:rStyle w:val="Table"/>
                <w:b/>
                <w:bCs/>
                <w:color w:val="000000" w:themeColor="text1"/>
                <w:spacing w:val="-2"/>
              </w:rPr>
              <w:t xml:space="preserve"> US$</w:t>
            </w:r>
            <w:r w:rsidR="00647726" w:rsidRPr="00710D65">
              <w:rPr>
                <w:rStyle w:val="Table"/>
                <w:b/>
                <w:bCs/>
                <w:color w:val="000000" w:themeColor="text1"/>
                <w:spacing w:val="-2"/>
              </w:rPr>
              <w:t>)</w:t>
            </w:r>
          </w:p>
        </w:tc>
      </w:tr>
      <w:tr w:rsidR="00647726" w:rsidRPr="00710D65" w14:paraId="6C178C78" w14:textId="77777777" w:rsidTr="0054311B">
        <w:trPr>
          <w:cantSplit/>
          <w:jc w:val="center"/>
        </w:trPr>
        <w:tc>
          <w:tcPr>
            <w:tcW w:w="536" w:type="dxa"/>
            <w:tcBorders>
              <w:top w:val="single" w:sz="6" w:space="0" w:color="auto"/>
              <w:left w:val="single" w:sz="6" w:space="0" w:color="auto"/>
            </w:tcBorders>
            <w:vAlign w:val="center"/>
          </w:tcPr>
          <w:p w14:paraId="1B1904CD" w14:textId="77777777" w:rsidR="00647726" w:rsidRPr="00710D65" w:rsidRDefault="00647726" w:rsidP="0054311B">
            <w:pPr>
              <w:suppressAutoHyphens/>
              <w:spacing w:before="40" w:after="40"/>
              <w:jc w:val="center"/>
              <w:rPr>
                <w:rStyle w:val="Table"/>
                <w:color w:val="000000" w:themeColor="text1"/>
                <w:spacing w:val="-2"/>
              </w:rPr>
            </w:pPr>
            <w:r w:rsidRPr="00710D65">
              <w:rPr>
                <w:rStyle w:val="Table"/>
                <w:color w:val="000000" w:themeColor="text1"/>
                <w:spacing w:val="-2"/>
              </w:rPr>
              <w:t>1</w:t>
            </w:r>
          </w:p>
        </w:tc>
        <w:tc>
          <w:tcPr>
            <w:tcW w:w="5640" w:type="dxa"/>
            <w:tcBorders>
              <w:top w:val="single" w:sz="6" w:space="0" w:color="auto"/>
              <w:left w:val="single" w:sz="6" w:space="0" w:color="auto"/>
            </w:tcBorders>
          </w:tcPr>
          <w:p w14:paraId="29D9E352" w14:textId="77777777" w:rsidR="00647726" w:rsidRPr="00710D65" w:rsidRDefault="00647726" w:rsidP="0054311B">
            <w:pPr>
              <w:suppressAutoHyphens/>
              <w:spacing w:before="40" w:after="40"/>
              <w:rPr>
                <w:rStyle w:val="Table"/>
                <w:color w:val="000000" w:themeColor="text1"/>
                <w:spacing w:val="-2"/>
              </w:rPr>
            </w:pPr>
          </w:p>
          <w:p w14:paraId="26F29922" w14:textId="77777777" w:rsidR="00647726" w:rsidRPr="00710D65" w:rsidRDefault="00647726" w:rsidP="0054311B">
            <w:pPr>
              <w:suppressAutoHyphens/>
              <w:spacing w:before="40" w:after="40"/>
              <w:rPr>
                <w:rStyle w:val="Table"/>
                <w:color w:val="000000" w:themeColor="text1"/>
                <w:spacing w:val="-2"/>
              </w:rPr>
            </w:pPr>
          </w:p>
        </w:tc>
        <w:tc>
          <w:tcPr>
            <w:tcW w:w="3184" w:type="dxa"/>
            <w:tcBorders>
              <w:top w:val="single" w:sz="6" w:space="0" w:color="auto"/>
              <w:left w:val="single" w:sz="6" w:space="0" w:color="auto"/>
              <w:right w:val="single" w:sz="6" w:space="0" w:color="auto"/>
            </w:tcBorders>
          </w:tcPr>
          <w:p w14:paraId="43E966BF" w14:textId="77777777" w:rsidR="00647726" w:rsidRPr="00710D65" w:rsidRDefault="00647726" w:rsidP="0054311B">
            <w:pPr>
              <w:suppressAutoHyphens/>
              <w:spacing w:before="40" w:after="40"/>
              <w:rPr>
                <w:rStyle w:val="Table"/>
                <w:color w:val="000000" w:themeColor="text1"/>
                <w:spacing w:val="-2"/>
              </w:rPr>
            </w:pPr>
          </w:p>
        </w:tc>
      </w:tr>
      <w:tr w:rsidR="00647726" w:rsidRPr="00710D65" w14:paraId="25D50927" w14:textId="77777777" w:rsidTr="0054311B">
        <w:trPr>
          <w:cantSplit/>
          <w:jc w:val="center"/>
        </w:trPr>
        <w:tc>
          <w:tcPr>
            <w:tcW w:w="536" w:type="dxa"/>
            <w:tcBorders>
              <w:top w:val="single" w:sz="6" w:space="0" w:color="auto"/>
              <w:left w:val="single" w:sz="6" w:space="0" w:color="auto"/>
            </w:tcBorders>
            <w:vAlign w:val="center"/>
          </w:tcPr>
          <w:p w14:paraId="5E74C4B0" w14:textId="77777777" w:rsidR="00647726" w:rsidRPr="00710D65" w:rsidRDefault="00647726" w:rsidP="0054311B">
            <w:pPr>
              <w:suppressAutoHyphens/>
              <w:spacing w:before="40" w:after="40"/>
              <w:jc w:val="center"/>
              <w:rPr>
                <w:rStyle w:val="Table"/>
                <w:color w:val="000000" w:themeColor="text1"/>
                <w:spacing w:val="-2"/>
              </w:rPr>
            </w:pPr>
            <w:r w:rsidRPr="00710D65">
              <w:rPr>
                <w:rStyle w:val="Table"/>
                <w:color w:val="000000" w:themeColor="text1"/>
                <w:spacing w:val="-2"/>
              </w:rPr>
              <w:t>2</w:t>
            </w:r>
          </w:p>
        </w:tc>
        <w:tc>
          <w:tcPr>
            <w:tcW w:w="5640" w:type="dxa"/>
            <w:tcBorders>
              <w:top w:val="single" w:sz="6" w:space="0" w:color="auto"/>
              <w:left w:val="single" w:sz="6" w:space="0" w:color="auto"/>
            </w:tcBorders>
          </w:tcPr>
          <w:p w14:paraId="40AA7FC2" w14:textId="77777777" w:rsidR="00647726" w:rsidRPr="00710D65" w:rsidRDefault="00647726" w:rsidP="0054311B">
            <w:pPr>
              <w:suppressAutoHyphens/>
              <w:spacing w:before="40" w:after="40"/>
              <w:rPr>
                <w:rStyle w:val="Table"/>
                <w:color w:val="000000" w:themeColor="text1"/>
                <w:spacing w:val="-2"/>
              </w:rPr>
            </w:pPr>
          </w:p>
          <w:p w14:paraId="67F41DED" w14:textId="77777777" w:rsidR="00647726" w:rsidRPr="00710D65" w:rsidRDefault="00647726" w:rsidP="0054311B">
            <w:pPr>
              <w:suppressAutoHyphens/>
              <w:spacing w:before="40" w:after="40"/>
              <w:rPr>
                <w:rStyle w:val="Table"/>
                <w:color w:val="000000" w:themeColor="text1"/>
                <w:spacing w:val="-2"/>
              </w:rPr>
            </w:pPr>
          </w:p>
        </w:tc>
        <w:tc>
          <w:tcPr>
            <w:tcW w:w="3184" w:type="dxa"/>
            <w:tcBorders>
              <w:top w:val="single" w:sz="6" w:space="0" w:color="auto"/>
              <w:left w:val="single" w:sz="6" w:space="0" w:color="auto"/>
              <w:right w:val="single" w:sz="6" w:space="0" w:color="auto"/>
            </w:tcBorders>
          </w:tcPr>
          <w:p w14:paraId="1B2CEEE2" w14:textId="77777777" w:rsidR="00647726" w:rsidRPr="00710D65" w:rsidRDefault="00647726" w:rsidP="0054311B">
            <w:pPr>
              <w:suppressAutoHyphens/>
              <w:spacing w:before="40" w:after="40"/>
              <w:rPr>
                <w:rStyle w:val="Table"/>
                <w:color w:val="000000" w:themeColor="text1"/>
                <w:spacing w:val="-2"/>
              </w:rPr>
            </w:pPr>
          </w:p>
        </w:tc>
      </w:tr>
      <w:tr w:rsidR="00647726" w:rsidRPr="00710D65" w14:paraId="5CACF9FC" w14:textId="77777777" w:rsidTr="0054311B">
        <w:trPr>
          <w:cantSplit/>
          <w:jc w:val="center"/>
        </w:trPr>
        <w:tc>
          <w:tcPr>
            <w:tcW w:w="536" w:type="dxa"/>
            <w:tcBorders>
              <w:top w:val="single" w:sz="6" w:space="0" w:color="auto"/>
              <w:left w:val="single" w:sz="6" w:space="0" w:color="auto"/>
            </w:tcBorders>
            <w:vAlign w:val="center"/>
          </w:tcPr>
          <w:p w14:paraId="78CCE7B8" w14:textId="77777777" w:rsidR="00647726" w:rsidRPr="00710D65" w:rsidRDefault="00647726" w:rsidP="0054311B">
            <w:pPr>
              <w:suppressAutoHyphens/>
              <w:spacing w:before="40" w:after="40"/>
              <w:jc w:val="center"/>
              <w:rPr>
                <w:rStyle w:val="Table"/>
                <w:color w:val="000000" w:themeColor="text1"/>
                <w:spacing w:val="-2"/>
              </w:rPr>
            </w:pPr>
            <w:r w:rsidRPr="00710D65">
              <w:rPr>
                <w:rStyle w:val="Table"/>
                <w:color w:val="000000" w:themeColor="text1"/>
                <w:spacing w:val="-2"/>
              </w:rPr>
              <w:t>3</w:t>
            </w:r>
          </w:p>
        </w:tc>
        <w:tc>
          <w:tcPr>
            <w:tcW w:w="5640" w:type="dxa"/>
            <w:tcBorders>
              <w:top w:val="single" w:sz="6" w:space="0" w:color="auto"/>
              <w:left w:val="single" w:sz="6" w:space="0" w:color="auto"/>
            </w:tcBorders>
          </w:tcPr>
          <w:p w14:paraId="67E273C7" w14:textId="77777777" w:rsidR="00647726" w:rsidRPr="00710D65" w:rsidRDefault="00647726" w:rsidP="0054311B">
            <w:pPr>
              <w:suppressAutoHyphens/>
              <w:spacing w:before="40" w:after="40"/>
              <w:rPr>
                <w:rStyle w:val="Table"/>
                <w:color w:val="000000" w:themeColor="text1"/>
                <w:spacing w:val="-2"/>
              </w:rPr>
            </w:pPr>
          </w:p>
          <w:p w14:paraId="758095E5" w14:textId="77777777" w:rsidR="00647726" w:rsidRPr="00710D65" w:rsidRDefault="00647726" w:rsidP="0054311B">
            <w:pPr>
              <w:suppressAutoHyphens/>
              <w:spacing w:before="40" w:after="40"/>
              <w:rPr>
                <w:rStyle w:val="Table"/>
                <w:color w:val="000000" w:themeColor="text1"/>
                <w:spacing w:val="-2"/>
              </w:rPr>
            </w:pPr>
          </w:p>
        </w:tc>
        <w:tc>
          <w:tcPr>
            <w:tcW w:w="3184" w:type="dxa"/>
            <w:tcBorders>
              <w:top w:val="single" w:sz="6" w:space="0" w:color="auto"/>
              <w:left w:val="single" w:sz="6" w:space="0" w:color="auto"/>
              <w:right w:val="single" w:sz="6" w:space="0" w:color="auto"/>
            </w:tcBorders>
          </w:tcPr>
          <w:p w14:paraId="61037504" w14:textId="77777777" w:rsidR="00647726" w:rsidRPr="00710D65" w:rsidRDefault="00647726" w:rsidP="0054311B">
            <w:pPr>
              <w:suppressAutoHyphens/>
              <w:spacing w:before="40" w:after="40"/>
              <w:rPr>
                <w:rStyle w:val="Table"/>
                <w:color w:val="000000" w:themeColor="text1"/>
                <w:spacing w:val="-2"/>
              </w:rPr>
            </w:pPr>
          </w:p>
        </w:tc>
      </w:tr>
      <w:tr w:rsidR="00647726" w:rsidRPr="00710D65" w14:paraId="2F7D7938" w14:textId="77777777" w:rsidTr="0054311B">
        <w:trPr>
          <w:cantSplit/>
          <w:jc w:val="center"/>
        </w:trPr>
        <w:tc>
          <w:tcPr>
            <w:tcW w:w="536" w:type="dxa"/>
            <w:tcBorders>
              <w:top w:val="single" w:sz="6" w:space="0" w:color="auto"/>
              <w:left w:val="single" w:sz="6" w:space="0" w:color="auto"/>
              <w:bottom w:val="single" w:sz="6" w:space="0" w:color="auto"/>
            </w:tcBorders>
            <w:vAlign w:val="center"/>
          </w:tcPr>
          <w:p w14:paraId="72FF2916" w14:textId="77777777" w:rsidR="00647726" w:rsidRPr="00710D65" w:rsidRDefault="00647726" w:rsidP="0054311B">
            <w:pPr>
              <w:suppressAutoHyphens/>
              <w:spacing w:before="40" w:after="40"/>
              <w:jc w:val="center"/>
              <w:rPr>
                <w:rStyle w:val="Table"/>
                <w:color w:val="000000" w:themeColor="text1"/>
                <w:spacing w:val="-2"/>
              </w:rPr>
            </w:pPr>
          </w:p>
        </w:tc>
        <w:tc>
          <w:tcPr>
            <w:tcW w:w="5640" w:type="dxa"/>
            <w:tcBorders>
              <w:top w:val="single" w:sz="6" w:space="0" w:color="auto"/>
              <w:left w:val="single" w:sz="6" w:space="0" w:color="auto"/>
              <w:bottom w:val="single" w:sz="6" w:space="0" w:color="auto"/>
            </w:tcBorders>
          </w:tcPr>
          <w:p w14:paraId="41D82A73" w14:textId="77777777" w:rsidR="00647726" w:rsidRPr="00710D65" w:rsidRDefault="00647726" w:rsidP="0054311B">
            <w:pPr>
              <w:suppressAutoHyphens/>
              <w:spacing w:before="40" w:after="40"/>
              <w:rPr>
                <w:rStyle w:val="Table"/>
                <w:color w:val="000000" w:themeColor="text1"/>
                <w:spacing w:val="-2"/>
              </w:rPr>
            </w:pPr>
          </w:p>
          <w:p w14:paraId="1CE1688D" w14:textId="77777777" w:rsidR="00647726" w:rsidRPr="00710D65" w:rsidRDefault="00647726" w:rsidP="0054311B">
            <w:pPr>
              <w:suppressAutoHyphens/>
              <w:spacing w:before="40" w:after="40"/>
              <w:rPr>
                <w:rStyle w:val="Table"/>
                <w:color w:val="000000" w:themeColor="text1"/>
                <w:spacing w:val="-2"/>
              </w:rPr>
            </w:pPr>
          </w:p>
        </w:tc>
        <w:tc>
          <w:tcPr>
            <w:tcW w:w="3184" w:type="dxa"/>
            <w:tcBorders>
              <w:top w:val="single" w:sz="6" w:space="0" w:color="auto"/>
              <w:left w:val="single" w:sz="6" w:space="0" w:color="auto"/>
              <w:bottom w:val="single" w:sz="6" w:space="0" w:color="auto"/>
              <w:right w:val="single" w:sz="6" w:space="0" w:color="auto"/>
            </w:tcBorders>
          </w:tcPr>
          <w:p w14:paraId="0E74BCD9" w14:textId="77777777" w:rsidR="00647726" w:rsidRPr="00710D65" w:rsidRDefault="00647726" w:rsidP="0054311B">
            <w:pPr>
              <w:suppressAutoHyphens/>
              <w:spacing w:before="40" w:after="40"/>
              <w:rPr>
                <w:rStyle w:val="Table"/>
                <w:color w:val="000000" w:themeColor="text1"/>
                <w:spacing w:val="-2"/>
              </w:rPr>
            </w:pPr>
          </w:p>
        </w:tc>
      </w:tr>
    </w:tbl>
    <w:p w14:paraId="7BA02F82" w14:textId="77777777" w:rsidR="00647726" w:rsidRPr="00710D65" w:rsidRDefault="00647726" w:rsidP="00647726"/>
    <w:p w14:paraId="506FE065" w14:textId="5226B43A" w:rsidR="00B317C0" w:rsidRPr="00D029B7" w:rsidRDefault="003F3771" w:rsidP="00424F7F">
      <w:pPr>
        <w:spacing w:before="240" w:after="240"/>
        <w:ind w:left="0" w:firstLine="0"/>
        <w:rPr>
          <w:color w:val="000000" w:themeColor="text1"/>
        </w:rPr>
      </w:pPr>
      <w:bookmarkStart w:id="101" w:name="_Hlk125282535"/>
      <w:r w:rsidRPr="00D029B7" w:rsidDel="003F3771">
        <w:rPr>
          <w:color w:val="000000" w:themeColor="text1"/>
        </w:rPr>
        <w:t xml:space="preserve"> </w:t>
      </w:r>
      <w:bookmarkEnd w:id="101"/>
    </w:p>
    <w:p w14:paraId="31DCF50E" w14:textId="77777777" w:rsidR="00B317C0" w:rsidRPr="00D029B7" w:rsidRDefault="00B317C0">
      <w:pPr>
        <w:rPr>
          <w:color w:val="000000" w:themeColor="text1"/>
        </w:rPr>
      </w:pPr>
      <w:r w:rsidRPr="00D029B7">
        <w:rPr>
          <w:color w:val="000000" w:themeColor="text1"/>
        </w:rPr>
        <w:br w:type="page"/>
      </w:r>
    </w:p>
    <w:p w14:paraId="46DF0325" w14:textId="77777777" w:rsidR="001511B6" w:rsidRPr="00710D65" w:rsidRDefault="001511B6" w:rsidP="0047394E">
      <w:pPr>
        <w:pStyle w:val="Sec4Head20"/>
      </w:pPr>
      <w:bookmarkStart w:id="102" w:name="_Toc207117257"/>
      <w:r w:rsidRPr="00710D65">
        <w:lastRenderedPageBreak/>
        <w:t xml:space="preserve">Formulaire FIN – 3.4 : </w:t>
      </w:r>
      <w:r w:rsidRPr="00710D65">
        <w:br/>
        <w:t>Charge de Travail / Travaux en cours</w:t>
      </w:r>
      <w:bookmarkEnd w:id="102"/>
    </w:p>
    <w:p w14:paraId="748882A5" w14:textId="77777777" w:rsidR="001511B6" w:rsidRPr="00710D65" w:rsidRDefault="001511B6" w:rsidP="001511B6">
      <w:pPr>
        <w:ind w:left="0" w:firstLine="0"/>
      </w:pPr>
      <w:r w:rsidRPr="00710D65">
        <w:t>Les Soumissionnaires, ainsi que chacun des membres d’un groupement fourniront les informations au sujet de leurs engagements et charge de travail actuels liés aux marchés qui leur ont été attribués, pour lesquels une notification d’attribution a été reçue, ou en cours d’achèvement mais qui n’ont pas encore fait l’objet d’une réception provisoire.</w:t>
      </w:r>
    </w:p>
    <w:p w14:paraId="3408FCD6" w14:textId="77777777" w:rsidR="001511B6" w:rsidRPr="00710D65" w:rsidRDefault="001511B6" w:rsidP="001511B6">
      <w:pPr>
        <w:pStyle w:val="Corpsdetexte"/>
        <w:spacing w:before="20" w:after="20"/>
        <w:jc w:val="center"/>
        <w:outlineLvl w:val="4"/>
        <w:rPr>
          <w:b/>
          <w:bCs/>
          <w:lang w:val="fr-FR"/>
        </w:rPr>
      </w:pPr>
      <w:r w:rsidRPr="00710D65">
        <w:rPr>
          <w:b/>
          <w:bCs/>
          <w:lang w:val="fr-FR"/>
        </w:rPr>
        <w:t>Engagements en cours</w:t>
      </w:r>
    </w:p>
    <w:p w14:paraId="57D8722F" w14:textId="77777777" w:rsidR="001511B6" w:rsidRPr="00710D65" w:rsidRDefault="001511B6" w:rsidP="001511B6">
      <w:pPr>
        <w:spacing w:before="60" w:after="60"/>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439"/>
        <w:gridCol w:w="1199"/>
        <w:gridCol w:w="1478"/>
        <w:gridCol w:w="1545"/>
        <w:gridCol w:w="1825"/>
        <w:gridCol w:w="2304"/>
      </w:tblGrid>
      <w:tr w:rsidR="001511B6" w:rsidRPr="00710D65" w14:paraId="66B0552A" w14:textId="77777777" w:rsidTr="0054311B">
        <w:trPr>
          <w:cantSplit/>
        </w:trPr>
        <w:tc>
          <w:tcPr>
            <w:tcW w:w="225" w:type="pct"/>
            <w:tcBorders>
              <w:top w:val="single" w:sz="12" w:space="0" w:color="auto"/>
              <w:left w:val="single" w:sz="12" w:space="0" w:color="auto"/>
              <w:bottom w:val="single" w:sz="12" w:space="0" w:color="auto"/>
              <w:right w:val="single" w:sz="6" w:space="0" w:color="auto"/>
            </w:tcBorders>
            <w:vAlign w:val="bottom"/>
          </w:tcPr>
          <w:p w14:paraId="25A16A1D" w14:textId="77777777" w:rsidR="001511B6" w:rsidRPr="00710D65" w:rsidRDefault="001511B6" w:rsidP="0054311B">
            <w:pPr>
              <w:spacing w:after="60"/>
              <w:jc w:val="center"/>
              <w:rPr>
                <w:b/>
                <w:bCs/>
                <w:sz w:val="20"/>
              </w:rPr>
            </w:pPr>
            <w:r w:rsidRPr="00710D65">
              <w:rPr>
                <w:b/>
                <w:bCs/>
                <w:sz w:val="20"/>
              </w:rPr>
              <w:t>No.</w:t>
            </w:r>
          </w:p>
        </w:tc>
        <w:tc>
          <w:tcPr>
            <w:tcW w:w="687" w:type="pct"/>
            <w:tcBorders>
              <w:top w:val="single" w:sz="12" w:space="0" w:color="auto"/>
              <w:left w:val="single" w:sz="6" w:space="0" w:color="auto"/>
              <w:bottom w:val="single" w:sz="12" w:space="0" w:color="auto"/>
              <w:right w:val="single" w:sz="6" w:space="0" w:color="auto"/>
            </w:tcBorders>
            <w:vAlign w:val="bottom"/>
          </w:tcPr>
          <w:p w14:paraId="3C70A9BC" w14:textId="77777777" w:rsidR="001511B6" w:rsidRPr="00710D65" w:rsidRDefault="001511B6" w:rsidP="0054311B">
            <w:pPr>
              <w:spacing w:before="60" w:after="60"/>
              <w:ind w:left="22" w:hanging="2"/>
              <w:jc w:val="center"/>
              <w:outlineLvl w:val="2"/>
              <w:rPr>
                <w:b/>
                <w:sz w:val="20"/>
                <w:lang w:eastAsia="en-US"/>
              </w:rPr>
            </w:pPr>
            <w:r w:rsidRPr="00710D65">
              <w:rPr>
                <w:b/>
                <w:sz w:val="20"/>
                <w:lang w:eastAsia="en-US"/>
              </w:rPr>
              <w:t>Nom du Marché</w:t>
            </w:r>
          </w:p>
        </w:tc>
        <w:tc>
          <w:tcPr>
            <w:tcW w:w="846" w:type="pct"/>
            <w:tcBorders>
              <w:top w:val="single" w:sz="12" w:space="0" w:color="auto"/>
              <w:left w:val="single" w:sz="6" w:space="0" w:color="auto"/>
              <w:bottom w:val="single" w:sz="12" w:space="0" w:color="auto"/>
              <w:right w:val="single" w:sz="6" w:space="0" w:color="auto"/>
            </w:tcBorders>
            <w:vAlign w:val="bottom"/>
          </w:tcPr>
          <w:p w14:paraId="492C6AE9" w14:textId="77777777" w:rsidR="001511B6" w:rsidRPr="00710D65" w:rsidRDefault="001511B6" w:rsidP="0054311B">
            <w:pPr>
              <w:spacing w:before="60" w:after="60"/>
              <w:ind w:left="22" w:hanging="2"/>
              <w:jc w:val="center"/>
              <w:rPr>
                <w:b/>
                <w:bCs/>
                <w:spacing w:val="-2"/>
                <w:sz w:val="20"/>
                <w:lang w:eastAsia="en-US"/>
              </w:rPr>
            </w:pPr>
            <w:r w:rsidRPr="00710D65">
              <w:rPr>
                <w:b/>
                <w:sz w:val="20"/>
                <w:lang w:eastAsia="en-US"/>
              </w:rPr>
              <w:t xml:space="preserve">Adresse, tel., </w:t>
            </w:r>
            <w:r w:rsidRPr="00710D65">
              <w:rPr>
                <w:b/>
                <w:sz w:val="20"/>
                <w:lang w:eastAsia="en-US"/>
              </w:rPr>
              <w:br/>
              <w:t xml:space="preserve">fax du Maître </w:t>
            </w:r>
            <w:r w:rsidRPr="00710D65">
              <w:rPr>
                <w:b/>
                <w:sz w:val="20"/>
                <w:lang w:eastAsia="en-US"/>
              </w:rPr>
              <w:br/>
              <w:t>d’Ouvrage</w:t>
            </w:r>
          </w:p>
        </w:tc>
        <w:tc>
          <w:tcPr>
            <w:tcW w:w="884" w:type="pct"/>
            <w:tcBorders>
              <w:top w:val="single" w:sz="12" w:space="0" w:color="auto"/>
              <w:left w:val="single" w:sz="6" w:space="0" w:color="auto"/>
              <w:bottom w:val="single" w:sz="12" w:space="0" w:color="auto"/>
              <w:right w:val="single" w:sz="6" w:space="0" w:color="auto"/>
            </w:tcBorders>
            <w:vAlign w:val="bottom"/>
          </w:tcPr>
          <w:p w14:paraId="480E4FC6" w14:textId="77777777" w:rsidR="001511B6" w:rsidRPr="00710D65" w:rsidRDefault="001511B6" w:rsidP="0054311B">
            <w:pPr>
              <w:spacing w:before="60" w:after="60"/>
              <w:ind w:left="22" w:hanging="2"/>
              <w:jc w:val="center"/>
              <w:rPr>
                <w:b/>
                <w:bCs/>
                <w:spacing w:val="-2"/>
                <w:sz w:val="20"/>
                <w:lang w:eastAsia="en-US"/>
              </w:rPr>
            </w:pPr>
            <w:r w:rsidRPr="00710D65">
              <w:rPr>
                <w:b/>
                <w:bCs/>
                <w:spacing w:val="-2"/>
                <w:sz w:val="20"/>
                <w:lang w:eastAsia="en-US"/>
              </w:rPr>
              <w:t xml:space="preserve">Montant des Travaux à achever </w:t>
            </w:r>
            <w:r w:rsidRPr="00710D65">
              <w:rPr>
                <w:b/>
                <w:bCs/>
                <w:i/>
                <w:iCs/>
                <w:spacing w:val="-2"/>
                <w:sz w:val="20"/>
                <w:lang w:eastAsia="en-US"/>
              </w:rPr>
              <w:t>[équivalent US$]</w:t>
            </w:r>
          </w:p>
        </w:tc>
        <w:tc>
          <w:tcPr>
            <w:tcW w:w="1043" w:type="pct"/>
            <w:tcBorders>
              <w:top w:val="single" w:sz="12" w:space="0" w:color="auto"/>
              <w:left w:val="single" w:sz="6" w:space="0" w:color="auto"/>
              <w:bottom w:val="single" w:sz="12" w:space="0" w:color="auto"/>
              <w:right w:val="single" w:sz="6" w:space="0" w:color="auto"/>
            </w:tcBorders>
            <w:vAlign w:val="bottom"/>
          </w:tcPr>
          <w:p w14:paraId="681744AE" w14:textId="77777777" w:rsidR="001511B6" w:rsidRPr="00710D65" w:rsidRDefault="001511B6" w:rsidP="0054311B">
            <w:pPr>
              <w:spacing w:before="60" w:after="60"/>
              <w:ind w:left="22" w:hanging="2"/>
              <w:jc w:val="center"/>
              <w:rPr>
                <w:b/>
                <w:bCs/>
                <w:spacing w:val="-2"/>
                <w:sz w:val="20"/>
                <w:lang w:eastAsia="en-US"/>
              </w:rPr>
            </w:pPr>
            <w:r w:rsidRPr="00710D65">
              <w:rPr>
                <w:b/>
                <w:bCs/>
                <w:spacing w:val="-2"/>
                <w:sz w:val="20"/>
                <w:lang w:eastAsia="en-US"/>
              </w:rPr>
              <w:t>Date d’Achèvement estimé</w:t>
            </w:r>
          </w:p>
        </w:tc>
        <w:tc>
          <w:tcPr>
            <w:tcW w:w="1315" w:type="pct"/>
            <w:tcBorders>
              <w:top w:val="single" w:sz="12" w:space="0" w:color="auto"/>
              <w:left w:val="single" w:sz="6" w:space="0" w:color="auto"/>
              <w:bottom w:val="single" w:sz="12" w:space="0" w:color="auto"/>
              <w:right w:val="single" w:sz="12" w:space="0" w:color="auto"/>
            </w:tcBorders>
            <w:vAlign w:val="bottom"/>
          </w:tcPr>
          <w:p w14:paraId="5FB2BAAC" w14:textId="77777777" w:rsidR="001511B6" w:rsidRPr="00710D65" w:rsidRDefault="001511B6" w:rsidP="0054311B">
            <w:pPr>
              <w:spacing w:before="60" w:after="60"/>
              <w:ind w:left="22" w:hanging="2"/>
              <w:jc w:val="center"/>
              <w:rPr>
                <w:b/>
                <w:bCs/>
                <w:spacing w:val="-2"/>
                <w:sz w:val="20"/>
                <w:lang w:eastAsia="en-US"/>
              </w:rPr>
            </w:pPr>
            <w:r w:rsidRPr="00710D65">
              <w:rPr>
                <w:b/>
                <w:bCs/>
                <w:spacing w:val="-2"/>
                <w:sz w:val="20"/>
                <w:lang w:eastAsia="en-US"/>
              </w:rPr>
              <w:t>Montant moyen de la facturation mensuelle au cours des 6 derniers mois (US$/mois)</w:t>
            </w:r>
          </w:p>
        </w:tc>
      </w:tr>
      <w:tr w:rsidR="001511B6" w:rsidRPr="00710D65" w14:paraId="71E50474" w14:textId="77777777" w:rsidTr="0054311B">
        <w:trPr>
          <w:cantSplit/>
        </w:trPr>
        <w:tc>
          <w:tcPr>
            <w:tcW w:w="225" w:type="pct"/>
            <w:tcBorders>
              <w:top w:val="single" w:sz="12" w:space="0" w:color="auto"/>
            </w:tcBorders>
            <w:vAlign w:val="center"/>
          </w:tcPr>
          <w:p w14:paraId="15C00FB1" w14:textId="77777777" w:rsidR="001511B6" w:rsidRPr="00710D65" w:rsidRDefault="001511B6" w:rsidP="0054311B">
            <w:pPr>
              <w:spacing w:after="60"/>
              <w:jc w:val="center"/>
              <w:rPr>
                <w:sz w:val="20"/>
              </w:rPr>
            </w:pPr>
            <w:r w:rsidRPr="00710D65">
              <w:rPr>
                <w:sz w:val="20"/>
              </w:rPr>
              <w:t>1</w:t>
            </w:r>
          </w:p>
        </w:tc>
        <w:tc>
          <w:tcPr>
            <w:tcW w:w="687" w:type="pct"/>
            <w:tcBorders>
              <w:top w:val="single" w:sz="12" w:space="0" w:color="auto"/>
            </w:tcBorders>
            <w:vAlign w:val="center"/>
          </w:tcPr>
          <w:p w14:paraId="0426AE34" w14:textId="77777777" w:rsidR="001511B6" w:rsidRPr="00710D65" w:rsidRDefault="001511B6" w:rsidP="0054311B">
            <w:pPr>
              <w:spacing w:before="60" w:after="60"/>
              <w:ind w:left="22"/>
              <w:rPr>
                <w:spacing w:val="-2"/>
                <w:sz w:val="20"/>
                <w:lang w:eastAsia="en-US"/>
              </w:rPr>
            </w:pPr>
          </w:p>
        </w:tc>
        <w:tc>
          <w:tcPr>
            <w:tcW w:w="846" w:type="pct"/>
            <w:tcBorders>
              <w:top w:val="single" w:sz="12" w:space="0" w:color="auto"/>
            </w:tcBorders>
          </w:tcPr>
          <w:p w14:paraId="5AF5BD82" w14:textId="77777777" w:rsidR="001511B6" w:rsidRPr="00710D65" w:rsidRDefault="001511B6" w:rsidP="0054311B">
            <w:pPr>
              <w:spacing w:before="60" w:after="60"/>
              <w:ind w:left="22"/>
              <w:rPr>
                <w:spacing w:val="-2"/>
                <w:sz w:val="20"/>
                <w:lang w:eastAsia="en-US"/>
              </w:rPr>
            </w:pPr>
          </w:p>
        </w:tc>
        <w:tc>
          <w:tcPr>
            <w:tcW w:w="884" w:type="pct"/>
            <w:tcBorders>
              <w:top w:val="single" w:sz="12" w:space="0" w:color="auto"/>
            </w:tcBorders>
          </w:tcPr>
          <w:p w14:paraId="2073FC0B" w14:textId="77777777" w:rsidR="001511B6" w:rsidRPr="00710D65" w:rsidRDefault="001511B6" w:rsidP="0054311B">
            <w:pPr>
              <w:spacing w:before="60" w:after="60"/>
              <w:ind w:left="22"/>
              <w:rPr>
                <w:spacing w:val="-2"/>
                <w:sz w:val="20"/>
                <w:lang w:eastAsia="en-US"/>
              </w:rPr>
            </w:pPr>
          </w:p>
        </w:tc>
        <w:tc>
          <w:tcPr>
            <w:tcW w:w="1043" w:type="pct"/>
            <w:tcBorders>
              <w:top w:val="single" w:sz="12" w:space="0" w:color="auto"/>
            </w:tcBorders>
          </w:tcPr>
          <w:p w14:paraId="1C990758" w14:textId="77777777" w:rsidR="001511B6" w:rsidRPr="00710D65" w:rsidRDefault="001511B6" w:rsidP="0054311B">
            <w:pPr>
              <w:spacing w:before="60" w:after="60"/>
              <w:ind w:left="22"/>
              <w:rPr>
                <w:spacing w:val="-2"/>
                <w:sz w:val="20"/>
                <w:lang w:eastAsia="en-US"/>
              </w:rPr>
            </w:pPr>
          </w:p>
        </w:tc>
        <w:tc>
          <w:tcPr>
            <w:tcW w:w="1315" w:type="pct"/>
            <w:tcBorders>
              <w:top w:val="single" w:sz="12" w:space="0" w:color="auto"/>
            </w:tcBorders>
          </w:tcPr>
          <w:p w14:paraId="35BB6A2D" w14:textId="77777777" w:rsidR="001511B6" w:rsidRPr="00710D65" w:rsidRDefault="001511B6" w:rsidP="0054311B">
            <w:pPr>
              <w:spacing w:before="60" w:after="60"/>
              <w:ind w:left="22"/>
              <w:rPr>
                <w:spacing w:val="-2"/>
                <w:sz w:val="20"/>
                <w:lang w:eastAsia="en-US"/>
              </w:rPr>
            </w:pPr>
          </w:p>
        </w:tc>
      </w:tr>
      <w:tr w:rsidR="001511B6" w:rsidRPr="00710D65" w14:paraId="2EFB674B" w14:textId="77777777" w:rsidTr="0054311B">
        <w:trPr>
          <w:cantSplit/>
        </w:trPr>
        <w:tc>
          <w:tcPr>
            <w:tcW w:w="225" w:type="pct"/>
            <w:vAlign w:val="center"/>
          </w:tcPr>
          <w:p w14:paraId="79E8DA9C" w14:textId="77777777" w:rsidR="001511B6" w:rsidRPr="00710D65" w:rsidRDefault="001511B6" w:rsidP="0054311B">
            <w:pPr>
              <w:spacing w:after="60"/>
              <w:jc w:val="center"/>
              <w:rPr>
                <w:sz w:val="20"/>
              </w:rPr>
            </w:pPr>
            <w:r w:rsidRPr="00710D65">
              <w:rPr>
                <w:sz w:val="20"/>
              </w:rPr>
              <w:t>2</w:t>
            </w:r>
          </w:p>
        </w:tc>
        <w:tc>
          <w:tcPr>
            <w:tcW w:w="687" w:type="pct"/>
            <w:vAlign w:val="center"/>
          </w:tcPr>
          <w:p w14:paraId="75179844" w14:textId="77777777" w:rsidR="001511B6" w:rsidRPr="00710D65" w:rsidRDefault="001511B6" w:rsidP="0054311B">
            <w:pPr>
              <w:spacing w:before="60" w:after="60"/>
              <w:ind w:left="22"/>
              <w:rPr>
                <w:spacing w:val="-2"/>
                <w:sz w:val="20"/>
                <w:lang w:eastAsia="en-US"/>
              </w:rPr>
            </w:pPr>
          </w:p>
        </w:tc>
        <w:tc>
          <w:tcPr>
            <w:tcW w:w="846" w:type="pct"/>
          </w:tcPr>
          <w:p w14:paraId="253963D0" w14:textId="77777777" w:rsidR="001511B6" w:rsidRPr="00710D65" w:rsidRDefault="001511B6" w:rsidP="0054311B">
            <w:pPr>
              <w:spacing w:before="60" w:after="60"/>
              <w:ind w:left="22"/>
              <w:rPr>
                <w:spacing w:val="-2"/>
                <w:sz w:val="20"/>
                <w:lang w:eastAsia="en-US"/>
              </w:rPr>
            </w:pPr>
          </w:p>
        </w:tc>
        <w:tc>
          <w:tcPr>
            <w:tcW w:w="884" w:type="pct"/>
          </w:tcPr>
          <w:p w14:paraId="25B6E6D3" w14:textId="77777777" w:rsidR="001511B6" w:rsidRPr="00710D65" w:rsidRDefault="001511B6" w:rsidP="0054311B">
            <w:pPr>
              <w:spacing w:before="60" w:after="60"/>
              <w:ind w:left="22"/>
              <w:rPr>
                <w:spacing w:val="-2"/>
                <w:sz w:val="20"/>
                <w:lang w:eastAsia="en-US"/>
              </w:rPr>
            </w:pPr>
          </w:p>
        </w:tc>
        <w:tc>
          <w:tcPr>
            <w:tcW w:w="1043" w:type="pct"/>
          </w:tcPr>
          <w:p w14:paraId="74C1F255" w14:textId="77777777" w:rsidR="001511B6" w:rsidRPr="00710D65" w:rsidRDefault="001511B6" w:rsidP="0054311B">
            <w:pPr>
              <w:spacing w:before="60" w:after="60"/>
              <w:ind w:left="22"/>
              <w:rPr>
                <w:spacing w:val="-2"/>
                <w:sz w:val="20"/>
                <w:lang w:eastAsia="en-US"/>
              </w:rPr>
            </w:pPr>
          </w:p>
        </w:tc>
        <w:tc>
          <w:tcPr>
            <w:tcW w:w="1315" w:type="pct"/>
          </w:tcPr>
          <w:p w14:paraId="4F7AA43C" w14:textId="77777777" w:rsidR="001511B6" w:rsidRPr="00710D65" w:rsidRDefault="001511B6" w:rsidP="0054311B">
            <w:pPr>
              <w:spacing w:before="60" w:after="60"/>
              <w:ind w:left="22"/>
              <w:rPr>
                <w:spacing w:val="-2"/>
                <w:sz w:val="20"/>
                <w:lang w:eastAsia="en-US"/>
              </w:rPr>
            </w:pPr>
          </w:p>
        </w:tc>
      </w:tr>
      <w:tr w:rsidR="001511B6" w:rsidRPr="00710D65" w14:paraId="3C5AF89B" w14:textId="77777777" w:rsidTr="0054311B">
        <w:trPr>
          <w:cantSplit/>
        </w:trPr>
        <w:tc>
          <w:tcPr>
            <w:tcW w:w="225" w:type="pct"/>
            <w:vAlign w:val="center"/>
          </w:tcPr>
          <w:p w14:paraId="7DB66562" w14:textId="77777777" w:rsidR="001511B6" w:rsidRPr="00710D65" w:rsidRDefault="001511B6" w:rsidP="0054311B">
            <w:pPr>
              <w:spacing w:after="60"/>
              <w:jc w:val="center"/>
              <w:rPr>
                <w:sz w:val="20"/>
              </w:rPr>
            </w:pPr>
            <w:r w:rsidRPr="00710D65">
              <w:rPr>
                <w:sz w:val="20"/>
              </w:rPr>
              <w:t>3</w:t>
            </w:r>
          </w:p>
        </w:tc>
        <w:tc>
          <w:tcPr>
            <w:tcW w:w="687" w:type="pct"/>
            <w:vAlign w:val="center"/>
          </w:tcPr>
          <w:p w14:paraId="595C6932" w14:textId="77777777" w:rsidR="001511B6" w:rsidRPr="00710D65" w:rsidRDefault="001511B6" w:rsidP="0054311B">
            <w:pPr>
              <w:spacing w:before="60" w:after="60"/>
              <w:ind w:left="22"/>
              <w:rPr>
                <w:spacing w:val="-2"/>
                <w:sz w:val="20"/>
                <w:lang w:eastAsia="en-US"/>
              </w:rPr>
            </w:pPr>
          </w:p>
        </w:tc>
        <w:tc>
          <w:tcPr>
            <w:tcW w:w="846" w:type="pct"/>
          </w:tcPr>
          <w:p w14:paraId="493C8219" w14:textId="77777777" w:rsidR="001511B6" w:rsidRPr="00710D65" w:rsidRDefault="001511B6" w:rsidP="0054311B">
            <w:pPr>
              <w:spacing w:before="60" w:after="60"/>
              <w:ind w:left="22"/>
              <w:rPr>
                <w:spacing w:val="-2"/>
                <w:sz w:val="20"/>
                <w:lang w:eastAsia="en-US"/>
              </w:rPr>
            </w:pPr>
          </w:p>
        </w:tc>
        <w:tc>
          <w:tcPr>
            <w:tcW w:w="884" w:type="pct"/>
          </w:tcPr>
          <w:p w14:paraId="3157D83E" w14:textId="77777777" w:rsidR="001511B6" w:rsidRPr="00710D65" w:rsidRDefault="001511B6" w:rsidP="0054311B">
            <w:pPr>
              <w:spacing w:before="60" w:after="60"/>
              <w:ind w:left="22"/>
              <w:rPr>
                <w:spacing w:val="-2"/>
                <w:sz w:val="20"/>
                <w:lang w:eastAsia="en-US"/>
              </w:rPr>
            </w:pPr>
          </w:p>
        </w:tc>
        <w:tc>
          <w:tcPr>
            <w:tcW w:w="1043" w:type="pct"/>
          </w:tcPr>
          <w:p w14:paraId="120F903A" w14:textId="77777777" w:rsidR="001511B6" w:rsidRPr="00710D65" w:rsidRDefault="001511B6" w:rsidP="0054311B">
            <w:pPr>
              <w:spacing w:before="60" w:after="60"/>
              <w:ind w:left="22"/>
              <w:rPr>
                <w:spacing w:val="-2"/>
                <w:sz w:val="20"/>
                <w:lang w:eastAsia="en-US"/>
              </w:rPr>
            </w:pPr>
          </w:p>
        </w:tc>
        <w:tc>
          <w:tcPr>
            <w:tcW w:w="1315" w:type="pct"/>
          </w:tcPr>
          <w:p w14:paraId="7A1CC268" w14:textId="77777777" w:rsidR="001511B6" w:rsidRPr="00710D65" w:rsidRDefault="001511B6" w:rsidP="0054311B">
            <w:pPr>
              <w:spacing w:before="60" w:after="60"/>
              <w:ind w:left="22"/>
              <w:rPr>
                <w:spacing w:val="-2"/>
                <w:sz w:val="20"/>
                <w:lang w:eastAsia="en-US"/>
              </w:rPr>
            </w:pPr>
          </w:p>
        </w:tc>
      </w:tr>
      <w:tr w:rsidR="001511B6" w:rsidRPr="00710D65" w14:paraId="41514139" w14:textId="77777777" w:rsidTr="0054311B">
        <w:trPr>
          <w:cantSplit/>
        </w:trPr>
        <w:tc>
          <w:tcPr>
            <w:tcW w:w="225" w:type="pct"/>
            <w:vAlign w:val="center"/>
          </w:tcPr>
          <w:p w14:paraId="090030A6" w14:textId="77777777" w:rsidR="001511B6" w:rsidRPr="00710D65" w:rsidRDefault="001511B6" w:rsidP="0054311B">
            <w:pPr>
              <w:spacing w:after="60"/>
              <w:jc w:val="center"/>
              <w:rPr>
                <w:sz w:val="20"/>
              </w:rPr>
            </w:pPr>
            <w:r w:rsidRPr="00710D65">
              <w:rPr>
                <w:sz w:val="20"/>
              </w:rPr>
              <w:t>4</w:t>
            </w:r>
          </w:p>
        </w:tc>
        <w:tc>
          <w:tcPr>
            <w:tcW w:w="687" w:type="pct"/>
            <w:vAlign w:val="center"/>
          </w:tcPr>
          <w:p w14:paraId="6756F7B7" w14:textId="77777777" w:rsidR="001511B6" w:rsidRPr="00710D65" w:rsidRDefault="001511B6" w:rsidP="0054311B">
            <w:pPr>
              <w:spacing w:before="60" w:after="60"/>
              <w:ind w:left="22"/>
              <w:rPr>
                <w:spacing w:val="-2"/>
                <w:sz w:val="20"/>
                <w:lang w:eastAsia="en-US"/>
              </w:rPr>
            </w:pPr>
          </w:p>
        </w:tc>
        <w:tc>
          <w:tcPr>
            <w:tcW w:w="846" w:type="pct"/>
          </w:tcPr>
          <w:p w14:paraId="0E6A1627" w14:textId="77777777" w:rsidR="001511B6" w:rsidRPr="00710D65" w:rsidRDefault="001511B6" w:rsidP="0054311B">
            <w:pPr>
              <w:spacing w:before="60" w:after="60"/>
              <w:ind w:left="22"/>
              <w:rPr>
                <w:spacing w:val="-2"/>
                <w:sz w:val="20"/>
                <w:lang w:eastAsia="en-US"/>
              </w:rPr>
            </w:pPr>
          </w:p>
        </w:tc>
        <w:tc>
          <w:tcPr>
            <w:tcW w:w="884" w:type="pct"/>
          </w:tcPr>
          <w:p w14:paraId="16E09483" w14:textId="77777777" w:rsidR="001511B6" w:rsidRPr="00710D65" w:rsidRDefault="001511B6" w:rsidP="0054311B">
            <w:pPr>
              <w:spacing w:before="60" w:after="60"/>
              <w:ind w:left="22"/>
              <w:rPr>
                <w:spacing w:val="-2"/>
                <w:sz w:val="20"/>
                <w:lang w:eastAsia="en-US"/>
              </w:rPr>
            </w:pPr>
          </w:p>
        </w:tc>
        <w:tc>
          <w:tcPr>
            <w:tcW w:w="1043" w:type="pct"/>
          </w:tcPr>
          <w:p w14:paraId="40AE1DDC" w14:textId="77777777" w:rsidR="001511B6" w:rsidRPr="00710D65" w:rsidRDefault="001511B6" w:rsidP="0054311B">
            <w:pPr>
              <w:spacing w:before="60" w:after="60"/>
              <w:ind w:left="22"/>
              <w:rPr>
                <w:spacing w:val="-2"/>
                <w:sz w:val="20"/>
                <w:lang w:eastAsia="en-US"/>
              </w:rPr>
            </w:pPr>
          </w:p>
        </w:tc>
        <w:tc>
          <w:tcPr>
            <w:tcW w:w="1315" w:type="pct"/>
          </w:tcPr>
          <w:p w14:paraId="72BC6A91" w14:textId="77777777" w:rsidR="001511B6" w:rsidRPr="00710D65" w:rsidRDefault="001511B6" w:rsidP="0054311B">
            <w:pPr>
              <w:spacing w:before="60" w:after="60"/>
              <w:ind w:left="22"/>
              <w:rPr>
                <w:spacing w:val="-2"/>
                <w:sz w:val="20"/>
                <w:lang w:eastAsia="en-US"/>
              </w:rPr>
            </w:pPr>
          </w:p>
        </w:tc>
      </w:tr>
      <w:tr w:rsidR="001511B6" w:rsidRPr="00710D65" w14:paraId="1A125C7E" w14:textId="77777777" w:rsidTr="0054311B">
        <w:trPr>
          <w:cantSplit/>
        </w:trPr>
        <w:tc>
          <w:tcPr>
            <w:tcW w:w="225" w:type="pct"/>
            <w:vAlign w:val="center"/>
          </w:tcPr>
          <w:p w14:paraId="65400DFB" w14:textId="77777777" w:rsidR="001511B6" w:rsidRPr="00710D65" w:rsidRDefault="001511B6" w:rsidP="0054311B">
            <w:pPr>
              <w:spacing w:after="60"/>
              <w:jc w:val="center"/>
              <w:rPr>
                <w:sz w:val="20"/>
              </w:rPr>
            </w:pPr>
            <w:r w:rsidRPr="00710D65">
              <w:rPr>
                <w:sz w:val="20"/>
              </w:rPr>
              <w:t>5</w:t>
            </w:r>
          </w:p>
        </w:tc>
        <w:tc>
          <w:tcPr>
            <w:tcW w:w="687" w:type="pct"/>
            <w:vAlign w:val="center"/>
          </w:tcPr>
          <w:p w14:paraId="65655410" w14:textId="77777777" w:rsidR="001511B6" w:rsidRPr="00710D65" w:rsidRDefault="001511B6" w:rsidP="0054311B">
            <w:pPr>
              <w:spacing w:before="60" w:after="60"/>
              <w:ind w:left="22"/>
              <w:rPr>
                <w:spacing w:val="-2"/>
                <w:sz w:val="20"/>
                <w:lang w:eastAsia="en-US"/>
              </w:rPr>
            </w:pPr>
          </w:p>
        </w:tc>
        <w:tc>
          <w:tcPr>
            <w:tcW w:w="846" w:type="pct"/>
          </w:tcPr>
          <w:p w14:paraId="7B56C9A4" w14:textId="77777777" w:rsidR="001511B6" w:rsidRPr="00710D65" w:rsidRDefault="001511B6" w:rsidP="0054311B">
            <w:pPr>
              <w:spacing w:before="60" w:after="60"/>
              <w:ind w:left="22"/>
              <w:rPr>
                <w:spacing w:val="-2"/>
                <w:sz w:val="20"/>
                <w:lang w:eastAsia="en-US"/>
              </w:rPr>
            </w:pPr>
          </w:p>
        </w:tc>
        <w:tc>
          <w:tcPr>
            <w:tcW w:w="884" w:type="pct"/>
          </w:tcPr>
          <w:p w14:paraId="4B82A4FE" w14:textId="77777777" w:rsidR="001511B6" w:rsidRPr="00710D65" w:rsidRDefault="001511B6" w:rsidP="0054311B">
            <w:pPr>
              <w:spacing w:before="60" w:after="60"/>
              <w:ind w:left="22"/>
              <w:rPr>
                <w:spacing w:val="-2"/>
                <w:sz w:val="20"/>
                <w:lang w:eastAsia="en-US"/>
              </w:rPr>
            </w:pPr>
          </w:p>
        </w:tc>
        <w:tc>
          <w:tcPr>
            <w:tcW w:w="1043" w:type="pct"/>
          </w:tcPr>
          <w:p w14:paraId="6E008D65" w14:textId="77777777" w:rsidR="001511B6" w:rsidRPr="00710D65" w:rsidRDefault="001511B6" w:rsidP="0054311B">
            <w:pPr>
              <w:spacing w:before="60" w:after="60"/>
              <w:ind w:left="22"/>
              <w:rPr>
                <w:spacing w:val="-2"/>
                <w:sz w:val="20"/>
                <w:lang w:eastAsia="en-US"/>
              </w:rPr>
            </w:pPr>
          </w:p>
        </w:tc>
        <w:tc>
          <w:tcPr>
            <w:tcW w:w="1315" w:type="pct"/>
          </w:tcPr>
          <w:p w14:paraId="263D55D4" w14:textId="77777777" w:rsidR="001511B6" w:rsidRPr="00710D65" w:rsidRDefault="001511B6" w:rsidP="0054311B">
            <w:pPr>
              <w:spacing w:before="60" w:after="60"/>
              <w:ind w:left="22"/>
              <w:rPr>
                <w:spacing w:val="-2"/>
                <w:sz w:val="20"/>
                <w:lang w:eastAsia="en-US"/>
              </w:rPr>
            </w:pPr>
          </w:p>
        </w:tc>
      </w:tr>
      <w:tr w:rsidR="001511B6" w:rsidRPr="00710D65" w14:paraId="4E826BAA" w14:textId="77777777" w:rsidTr="0054311B">
        <w:trPr>
          <w:cantSplit/>
        </w:trPr>
        <w:tc>
          <w:tcPr>
            <w:tcW w:w="225" w:type="pct"/>
            <w:vAlign w:val="center"/>
          </w:tcPr>
          <w:p w14:paraId="4D730346" w14:textId="77777777" w:rsidR="001511B6" w:rsidRPr="00710D65" w:rsidRDefault="001511B6" w:rsidP="0054311B">
            <w:pPr>
              <w:spacing w:after="60"/>
              <w:jc w:val="center"/>
              <w:rPr>
                <w:sz w:val="20"/>
              </w:rPr>
            </w:pPr>
          </w:p>
        </w:tc>
        <w:tc>
          <w:tcPr>
            <w:tcW w:w="687" w:type="pct"/>
            <w:vAlign w:val="center"/>
          </w:tcPr>
          <w:p w14:paraId="5051626E" w14:textId="77777777" w:rsidR="001511B6" w:rsidRPr="00710D65" w:rsidRDefault="001511B6" w:rsidP="0054311B">
            <w:pPr>
              <w:spacing w:before="60" w:after="60"/>
              <w:ind w:left="22"/>
              <w:rPr>
                <w:spacing w:val="-2"/>
                <w:sz w:val="20"/>
                <w:lang w:eastAsia="en-US"/>
              </w:rPr>
            </w:pPr>
          </w:p>
        </w:tc>
        <w:tc>
          <w:tcPr>
            <w:tcW w:w="846" w:type="pct"/>
          </w:tcPr>
          <w:p w14:paraId="5D39F32C" w14:textId="77777777" w:rsidR="001511B6" w:rsidRPr="00710D65" w:rsidRDefault="001511B6" w:rsidP="0054311B">
            <w:pPr>
              <w:spacing w:before="60" w:after="60"/>
              <w:ind w:left="22"/>
              <w:rPr>
                <w:spacing w:val="-2"/>
                <w:sz w:val="20"/>
                <w:lang w:eastAsia="en-US"/>
              </w:rPr>
            </w:pPr>
          </w:p>
        </w:tc>
        <w:tc>
          <w:tcPr>
            <w:tcW w:w="884" w:type="pct"/>
          </w:tcPr>
          <w:p w14:paraId="1332B754" w14:textId="77777777" w:rsidR="001511B6" w:rsidRPr="00710D65" w:rsidRDefault="001511B6" w:rsidP="0054311B">
            <w:pPr>
              <w:spacing w:before="60" w:after="60"/>
              <w:ind w:left="22"/>
              <w:rPr>
                <w:spacing w:val="-2"/>
                <w:sz w:val="20"/>
                <w:lang w:eastAsia="en-US"/>
              </w:rPr>
            </w:pPr>
          </w:p>
        </w:tc>
        <w:tc>
          <w:tcPr>
            <w:tcW w:w="1043" w:type="pct"/>
          </w:tcPr>
          <w:p w14:paraId="1BAFCAEA" w14:textId="77777777" w:rsidR="001511B6" w:rsidRPr="00710D65" w:rsidRDefault="001511B6" w:rsidP="0054311B">
            <w:pPr>
              <w:spacing w:before="60" w:after="60"/>
              <w:ind w:left="22"/>
              <w:rPr>
                <w:spacing w:val="-2"/>
                <w:sz w:val="20"/>
                <w:lang w:eastAsia="en-US"/>
              </w:rPr>
            </w:pPr>
          </w:p>
        </w:tc>
        <w:tc>
          <w:tcPr>
            <w:tcW w:w="1315" w:type="pct"/>
          </w:tcPr>
          <w:p w14:paraId="42082BBB" w14:textId="77777777" w:rsidR="001511B6" w:rsidRPr="00710D65" w:rsidRDefault="001511B6" w:rsidP="0054311B">
            <w:pPr>
              <w:spacing w:before="60" w:after="60"/>
              <w:ind w:left="22"/>
              <w:rPr>
                <w:spacing w:val="-2"/>
                <w:sz w:val="20"/>
                <w:lang w:eastAsia="en-US"/>
              </w:rPr>
            </w:pPr>
          </w:p>
        </w:tc>
      </w:tr>
    </w:tbl>
    <w:p w14:paraId="7C694494" w14:textId="77777777" w:rsidR="001511B6" w:rsidRPr="00710D65" w:rsidRDefault="001511B6" w:rsidP="001511B6"/>
    <w:p w14:paraId="6D78CA37" w14:textId="77777777" w:rsidR="001511B6" w:rsidRPr="00710D65" w:rsidRDefault="001511B6" w:rsidP="001511B6">
      <w:pPr>
        <w:rPr>
          <w:b/>
        </w:rPr>
      </w:pPr>
      <w:r w:rsidRPr="00710D65">
        <w:br w:type="page"/>
      </w:r>
    </w:p>
    <w:p w14:paraId="3AE7EB5F" w14:textId="77777777" w:rsidR="00C41C20" w:rsidRPr="00710D65" w:rsidRDefault="00C41C20" w:rsidP="0047394E">
      <w:pPr>
        <w:pStyle w:val="Sec4Head20"/>
      </w:pPr>
      <w:bookmarkStart w:id="103" w:name="_Toc207117258"/>
      <w:r w:rsidRPr="00710D65">
        <w:lastRenderedPageBreak/>
        <w:t xml:space="preserve">Formulaire EXP – 4.1 : </w:t>
      </w:r>
      <w:r w:rsidRPr="00710D65">
        <w:br/>
        <w:t>Expérience Générale de Construction</w:t>
      </w:r>
      <w:bookmarkEnd w:id="103"/>
    </w:p>
    <w:p w14:paraId="6E3D7BA4" w14:textId="77777777" w:rsidR="00C41C20" w:rsidRPr="00710D65" w:rsidRDefault="00C41C20" w:rsidP="00C41C20">
      <w:pPr>
        <w:tabs>
          <w:tab w:val="left" w:pos="2610"/>
        </w:tabs>
        <w:ind w:left="0" w:hanging="9"/>
        <w:rPr>
          <w:i/>
        </w:rPr>
      </w:pPr>
      <w:r w:rsidRPr="00710D65">
        <w:rPr>
          <w:i/>
        </w:rPr>
        <w:t>[Ce tableau doit être rempli pour le Soumissionnaire et en cas de groupement, pour chaque membre du GE]</w:t>
      </w:r>
    </w:p>
    <w:p w14:paraId="47BD4481" w14:textId="77777777" w:rsidR="00C41C20" w:rsidRPr="00710D65" w:rsidRDefault="00C41C20" w:rsidP="00C41C20">
      <w:pPr>
        <w:tabs>
          <w:tab w:val="left" w:pos="2610"/>
        </w:tabs>
        <w:ind w:right="162"/>
        <w:jc w:val="right"/>
      </w:pPr>
      <w:r w:rsidRPr="00710D65">
        <w:t>Nom légal du Soumissionnaire : ______________________</w:t>
      </w:r>
    </w:p>
    <w:p w14:paraId="42F9E181" w14:textId="77777777" w:rsidR="00C41C20" w:rsidRPr="00710D65" w:rsidRDefault="00C41C20" w:rsidP="00C41C20">
      <w:pPr>
        <w:tabs>
          <w:tab w:val="left" w:pos="2610"/>
        </w:tabs>
        <w:ind w:right="162"/>
        <w:jc w:val="right"/>
      </w:pPr>
      <w:r w:rsidRPr="00710D65">
        <w:t>Date : _________________</w:t>
      </w:r>
    </w:p>
    <w:p w14:paraId="074CE723" w14:textId="77777777" w:rsidR="00C41C20" w:rsidRPr="00710D65" w:rsidRDefault="00C41C20" w:rsidP="00C41C20">
      <w:pPr>
        <w:tabs>
          <w:tab w:val="left" w:pos="2610"/>
        </w:tabs>
        <w:ind w:right="162"/>
        <w:jc w:val="right"/>
      </w:pPr>
      <w:r w:rsidRPr="00710D65">
        <w:t xml:space="preserve">Nom légal de la partie au GE : ___________________ </w:t>
      </w:r>
    </w:p>
    <w:p w14:paraId="2C4BD1F4" w14:textId="77777777" w:rsidR="00C41C20" w:rsidRPr="00710D65" w:rsidRDefault="00C41C20" w:rsidP="00C41C20">
      <w:pPr>
        <w:tabs>
          <w:tab w:val="left" w:pos="2610"/>
        </w:tabs>
        <w:ind w:right="162"/>
        <w:jc w:val="right"/>
      </w:pPr>
      <w:r w:rsidRPr="00710D65">
        <w:t>No. AO : ____________________</w:t>
      </w:r>
    </w:p>
    <w:p w14:paraId="73C245DE" w14:textId="77777777" w:rsidR="00C41C20" w:rsidRPr="00710D65" w:rsidRDefault="00C41C20" w:rsidP="00C41C20">
      <w:pPr>
        <w:tabs>
          <w:tab w:val="left" w:pos="2610"/>
        </w:tabs>
        <w:jc w:val="right"/>
      </w:pPr>
    </w:p>
    <w:p w14:paraId="7EFF59BE" w14:textId="77777777" w:rsidR="00C41C20" w:rsidRPr="00710D65" w:rsidRDefault="00C41C20" w:rsidP="00C41C20">
      <w:pPr>
        <w:tabs>
          <w:tab w:val="left" w:pos="2610"/>
        </w:tabs>
        <w:ind w:left="0" w:hanging="9"/>
        <w:rPr>
          <w:i/>
        </w:rPr>
      </w:pPr>
      <w:r w:rsidRPr="00710D65">
        <w:rPr>
          <w:i/>
        </w:rPr>
        <w:t>[Identifier les marchés qui démontrent une activité de construction continue au cours des [nombre] dernières années. Fournir une liste de marchés dans l’ordre chronologique à compter de la date de leur démarrage].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26"/>
        <w:gridCol w:w="1034"/>
        <w:gridCol w:w="5040"/>
        <w:gridCol w:w="1980"/>
      </w:tblGrid>
      <w:tr w:rsidR="00C41C20" w:rsidRPr="00710D65" w14:paraId="65A94688" w14:textId="77777777" w:rsidTr="0054311B">
        <w:trPr>
          <w:cantSplit/>
          <w:trHeight w:val="440"/>
          <w:tblHeader/>
          <w:jc w:val="center"/>
        </w:trPr>
        <w:tc>
          <w:tcPr>
            <w:tcW w:w="1126" w:type="dxa"/>
            <w:tcMar>
              <w:top w:w="28" w:type="dxa"/>
              <w:bottom w:w="28" w:type="dxa"/>
            </w:tcMar>
            <w:vAlign w:val="bottom"/>
          </w:tcPr>
          <w:p w14:paraId="2522D738" w14:textId="77777777" w:rsidR="00C41C20" w:rsidRPr="00710D65" w:rsidRDefault="00C41C20" w:rsidP="0054311B">
            <w:pPr>
              <w:tabs>
                <w:tab w:val="left" w:pos="2610"/>
              </w:tabs>
              <w:spacing w:before="60" w:after="60"/>
              <w:ind w:left="0" w:firstLine="0"/>
              <w:jc w:val="center"/>
              <w:rPr>
                <w:b/>
                <w:spacing w:val="-2"/>
              </w:rPr>
            </w:pPr>
            <w:r w:rsidRPr="00710D65">
              <w:rPr>
                <w:b/>
                <w:spacing w:val="-2"/>
              </w:rPr>
              <w:t>Mois/</w:t>
            </w:r>
            <w:r w:rsidRPr="00710D65">
              <w:rPr>
                <w:b/>
                <w:spacing w:val="-2"/>
              </w:rPr>
              <w:br/>
              <w:t>année de départ*</w:t>
            </w:r>
          </w:p>
        </w:tc>
        <w:tc>
          <w:tcPr>
            <w:tcW w:w="1034" w:type="dxa"/>
            <w:tcMar>
              <w:top w:w="28" w:type="dxa"/>
              <w:bottom w:w="28" w:type="dxa"/>
            </w:tcMar>
            <w:vAlign w:val="bottom"/>
          </w:tcPr>
          <w:p w14:paraId="44A7494C" w14:textId="77777777" w:rsidR="00C41C20" w:rsidRPr="00710D65" w:rsidRDefault="00C41C20" w:rsidP="0054311B">
            <w:pPr>
              <w:tabs>
                <w:tab w:val="left" w:pos="2610"/>
              </w:tabs>
              <w:spacing w:before="60" w:after="60"/>
              <w:ind w:left="0" w:firstLine="0"/>
              <w:jc w:val="center"/>
              <w:rPr>
                <w:b/>
                <w:spacing w:val="-2"/>
              </w:rPr>
            </w:pPr>
            <w:r w:rsidRPr="00710D65">
              <w:rPr>
                <w:b/>
                <w:spacing w:val="-2"/>
              </w:rPr>
              <w:t>Mois/</w:t>
            </w:r>
            <w:r w:rsidRPr="00710D65">
              <w:rPr>
                <w:b/>
                <w:spacing w:val="-2"/>
              </w:rPr>
              <w:br/>
              <w:t>année final(e)</w:t>
            </w:r>
          </w:p>
        </w:tc>
        <w:tc>
          <w:tcPr>
            <w:tcW w:w="5040" w:type="dxa"/>
            <w:tcMar>
              <w:top w:w="28" w:type="dxa"/>
              <w:bottom w:w="28" w:type="dxa"/>
            </w:tcMar>
            <w:vAlign w:val="bottom"/>
          </w:tcPr>
          <w:p w14:paraId="60B3CD29" w14:textId="77777777" w:rsidR="00C41C20" w:rsidRPr="00710D65" w:rsidRDefault="00C41C20" w:rsidP="0054311B">
            <w:pPr>
              <w:tabs>
                <w:tab w:val="left" w:pos="2610"/>
              </w:tabs>
              <w:spacing w:before="60" w:after="60"/>
              <w:ind w:left="0" w:firstLine="0"/>
              <w:jc w:val="center"/>
              <w:rPr>
                <w:b/>
                <w:spacing w:val="-2"/>
              </w:rPr>
            </w:pPr>
            <w:r w:rsidRPr="00710D65">
              <w:rPr>
                <w:b/>
                <w:spacing w:val="-2"/>
              </w:rPr>
              <w:t>Identification du Marché</w:t>
            </w:r>
          </w:p>
        </w:tc>
        <w:tc>
          <w:tcPr>
            <w:tcW w:w="1980" w:type="dxa"/>
            <w:tcMar>
              <w:top w:w="28" w:type="dxa"/>
              <w:bottom w:w="28" w:type="dxa"/>
            </w:tcMar>
            <w:vAlign w:val="bottom"/>
          </w:tcPr>
          <w:p w14:paraId="6CD294F4" w14:textId="77777777" w:rsidR="00C41C20" w:rsidRPr="00710D65" w:rsidRDefault="00C41C20" w:rsidP="0054311B">
            <w:pPr>
              <w:tabs>
                <w:tab w:val="left" w:pos="2610"/>
              </w:tabs>
              <w:spacing w:before="60" w:after="60"/>
              <w:ind w:left="0" w:firstLine="0"/>
              <w:jc w:val="center"/>
              <w:rPr>
                <w:b/>
                <w:spacing w:val="-2"/>
              </w:rPr>
            </w:pPr>
            <w:r w:rsidRPr="00710D65">
              <w:rPr>
                <w:b/>
                <w:spacing w:val="-2"/>
              </w:rPr>
              <w:t>Rôle du soumissionnaire</w:t>
            </w:r>
          </w:p>
        </w:tc>
      </w:tr>
      <w:tr w:rsidR="00C41C20" w:rsidRPr="00710D65" w14:paraId="7A777357" w14:textId="77777777" w:rsidTr="0054311B">
        <w:trPr>
          <w:cantSplit/>
          <w:jc w:val="center"/>
        </w:trPr>
        <w:tc>
          <w:tcPr>
            <w:tcW w:w="1126" w:type="dxa"/>
            <w:tcMar>
              <w:top w:w="28" w:type="dxa"/>
              <w:bottom w:w="28" w:type="dxa"/>
            </w:tcMar>
          </w:tcPr>
          <w:p w14:paraId="2A03ACD8" w14:textId="77777777" w:rsidR="00C41C20" w:rsidRPr="00710D65" w:rsidRDefault="00C41C20" w:rsidP="0054311B">
            <w:pPr>
              <w:tabs>
                <w:tab w:val="left" w:pos="2610"/>
              </w:tabs>
              <w:spacing w:before="60" w:after="60"/>
              <w:ind w:left="0" w:firstLine="0"/>
              <w:jc w:val="left"/>
              <w:rPr>
                <w:spacing w:val="-2"/>
                <w:sz w:val="22"/>
              </w:rPr>
            </w:pPr>
          </w:p>
        </w:tc>
        <w:tc>
          <w:tcPr>
            <w:tcW w:w="1034" w:type="dxa"/>
            <w:tcMar>
              <w:top w:w="28" w:type="dxa"/>
              <w:bottom w:w="28" w:type="dxa"/>
            </w:tcMar>
          </w:tcPr>
          <w:p w14:paraId="6A0AA159" w14:textId="77777777" w:rsidR="00C41C20" w:rsidRPr="00710D65" w:rsidRDefault="00C41C20" w:rsidP="0054311B">
            <w:pPr>
              <w:tabs>
                <w:tab w:val="left" w:pos="2610"/>
              </w:tabs>
              <w:spacing w:before="60" w:after="60"/>
              <w:ind w:left="0" w:firstLine="0"/>
              <w:jc w:val="left"/>
              <w:rPr>
                <w:spacing w:val="-2"/>
                <w:sz w:val="22"/>
              </w:rPr>
            </w:pPr>
          </w:p>
        </w:tc>
        <w:tc>
          <w:tcPr>
            <w:tcW w:w="5040" w:type="dxa"/>
            <w:tcMar>
              <w:top w:w="28" w:type="dxa"/>
              <w:bottom w:w="28" w:type="dxa"/>
            </w:tcMar>
          </w:tcPr>
          <w:p w14:paraId="34DCCD17" w14:textId="77777777" w:rsidR="00C41C20" w:rsidRPr="00710D65" w:rsidRDefault="00C41C20" w:rsidP="0054311B">
            <w:pPr>
              <w:tabs>
                <w:tab w:val="left" w:pos="2610"/>
              </w:tabs>
              <w:spacing w:before="60" w:after="60"/>
              <w:ind w:left="0" w:firstLine="0"/>
              <w:jc w:val="left"/>
              <w:rPr>
                <w:sz w:val="22"/>
              </w:rPr>
            </w:pPr>
            <w:r w:rsidRPr="00710D65">
              <w:rPr>
                <w:sz w:val="22"/>
              </w:rPr>
              <w:t>Nom du Marché :</w:t>
            </w:r>
          </w:p>
          <w:p w14:paraId="15B4CB91" w14:textId="77777777" w:rsidR="00C41C20" w:rsidRPr="00710D65" w:rsidRDefault="00C41C20" w:rsidP="0054311B">
            <w:pPr>
              <w:tabs>
                <w:tab w:val="left" w:pos="2610"/>
              </w:tabs>
              <w:spacing w:before="60" w:after="60"/>
              <w:ind w:left="0" w:firstLine="0"/>
              <w:jc w:val="left"/>
              <w:rPr>
                <w:sz w:val="22"/>
              </w:rPr>
            </w:pPr>
            <w:r w:rsidRPr="00710D65">
              <w:rPr>
                <w:sz w:val="22"/>
              </w:rPr>
              <w:t>Brève description des Travaux réalisés par le soumissionnaire :</w:t>
            </w:r>
          </w:p>
          <w:p w14:paraId="53F235D8" w14:textId="77777777" w:rsidR="00C41C20" w:rsidRPr="00710D65" w:rsidRDefault="00C41C20" w:rsidP="0054311B">
            <w:pPr>
              <w:tabs>
                <w:tab w:val="left" w:pos="2610"/>
              </w:tabs>
              <w:spacing w:before="60" w:after="60"/>
              <w:ind w:left="0" w:firstLine="0"/>
              <w:jc w:val="left"/>
              <w:rPr>
                <w:i/>
                <w:sz w:val="22"/>
              </w:rPr>
            </w:pPr>
            <w:r w:rsidRPr="00710D65">
              <w:rPr>
                <w:sz w:val="22"/>
              </w:rPr>
              <w:t>Montant du Marché : </w:t>
            </w:r>
            <w:r w:rsidRPr="00710D65">
              <w:rPr>
                <w:i/>
                <w:sz w:val="22"/>
              </w:rPr>
              <w:t xml:space="preserve">[insérer le montant en </w:t>
            </w:r>
            <w:r w:rsidRPr="00710D65">
              <w:rPr>
                <w:i/>
                <w:sz w:val="22"/>
              </w:rPr>
              <w:br/>
              <w:t xml:space="preserve">[préciser la monnaie, le taux de change </w:t>
            </w:r>
            <w:r w:rsidRPr="00710D65">
              <w:rPr>
                <w:i/>
                <w:sz w:val="22"/>
              </w:rPr>
              <w:br/>
              <w:t>et l’équivalent en $ E.U.]</w:t>
            </w:r>
          </w:p>
          <w:p w14:paraId="0E0873D7" w14:textId="77777777" w:rsidR="00C41C20" w:rsidRPr="00710D65" w:rsidRDefault="00C41C20" w:rsidP="0054311B">
            <w:pPr>
              <w:tabs>
                <w:tab w:val="left" w:pos="2610"/>
              </w:tabs>
              <w:spacing w:before="60" w:after="60"/>
              <w:ind w:left="0" w:firstLine="0"/>
              <w:jc w:val="left"/>
              <w:rPr>
                <w:sz w:val="22"/>
              </w:rPr>
            </w:pPr>
            <w:r w:rsidRPr="00710D65">
              <w:rPr>
                <w:sz w:val="22"/>
              </w:rPr>
              <w:t>Nom du Maître d’Ouvrage :</w:t>
            </w:r>
          </w:p>
          <w:p w14:paraId="7550C6CF" w14:textId="77777777" w:rsidR="00C41C20" w:rsidRPr="00710D65" w:rsidRDefault="00C41C20" w:rsidP="0054311B">
            <w:pPr>
              <w:tabs>
                <w:tab w:val="left" w:pos="2610"/>
              </w:tabs>
              <w:spacing w:before="60" w:after="60"/>
              <w:ind w:left="0" w:firstLine="0"/>
              <w:jc w:val="left"/>
              <w:rPr>
                <w:sz w:val="22"/>
              </w:rPr>
            </w:pPr>
            <w:r w:rsidRPr="00710D65">
              <w:rPr>
                <w:sz w:val="22"/>
              </w:rPr>
              <w:t>Adresse :</w:t>
            </w:r>
          </w:p>
        </w:tc>
        <w:tc>
          <w:tcPr>
            <w:tcW w:w="1980" w:type="dxa"/>
            <w:tcMar>
              <w:top w:w="28" w:type="dxa"/>
              <w:bottom w:w="28" w:type="dxa"/>
            </w:tcMar>
          </w:tcPr>
          <w:p w14:paraId="36E7ECE2" w14:textId="77777777" w:rsidR="00C41C20" w:rsidRPr="00710D65" w:rsidRDefault="00C41C20" w:rsidP="0054311B">
            <w:pPr>
              <w:tabs>
                <w:tab w:val="left" w:pos="2610"/>
              </w:tabs>
              <w:spacing w:before="60" w:after="60"/>
              <w:ind w:left="0" w:firstLine="0"/>
              <w:jc w:val="left"/>
              <w:rPr>
                <w:sz w:val="22"/>
              </w:rPr>
            </w:pPr>
            <w:r w:rsidRPr="00710D65">
              <w:rPr>
                <w:i/>
                <w:sz w:val="22"/>
              </w:rPr>
              <w:t xml:space="preserve">[indiquer « Entrepreneur », « Sous-traitant » </w:t>
            </w:r>
            <w:r w:rsidRPr="00710D65">
              <w:rPr>
                <w:i/>
                <w:sz w:val="22"/>
              </w:rPr>
              <w:br/>
              <w:t>ou « Ensemblier »]</w:t>
            </w:r>
            <w:r w:rsidRPr="00710D65">
              <w:rPr>
                <w:i/>
                <w:sz w:val="22"/>
              </w:rPr>
              <w:br/>
            </w:r>
            <w:r w:rsidRPr="00710D65">
              <w:rPr>
                <w:sz w:val="22"/>
              </w:rPr>
              <w:t>____________</w:t>
            </w:r>
          </w:p>
        </w:tc>
      </w:tr>
      <w:tr w:rsidR="00C41C20" w:rsidRPr="00710D65" w14:paraId="08718536" w14:textId="77777777" w:rsidTr="0054311B">
        <w:trPr>
          <w:cantSplit/>
          <w:jc w:val="center"/>
        </w:trPr>
        <w:tc>
          <w:tcPr>
            <w:tcW w:w="1126" w:type="dxa"/>
            <w:tcMar>
              <w:top w:w="28" w:type="dxa"/>
              <w:bottom w:w="28" w:type="dxa"/>
            </w:tcMar>
          </w:tcPr>
          <w:p w14:paraId="5390B742" w14:textId="77777777" w:rsidR="00C41C20" w:rsidRPr="00710D65" w:rsidRDefault="00C41C20" w:rsidP="0054311B">
            <w:pPr>
              <w:tabs>
                <w:tab w:val="left" w:pos="2610"/>
              </w:tabs>
              <w:spacing w:before="60" w:after="60"/>
              <w:ind w:left="0" w:firstLine="0"/>
              <w:jc w:val="left"/>
              <w:rPr>
                <w:spacing w:val="-2"/>
                <w:sz w:val="22"/>
              </w:rPr>
            </w:pPr>
          </w:p>
        </w:tc>
        <w:tc>
          <w:tcPr>
            <w:tcW w:w="1034" w:type="dxa"/>
            <w:tcMar>
              <w:top w:w="28" w:type="dxa"/>
              <w:bottom w:w="28" w:type="dxa"/>
            </w:tcMar>
          </w:tcPr>
          <w:p w14:paraId="71D3331E" w14:textId="77777777" w:rsidR="00C41C20" w:rsidRPr="00710D65" w:rsidRDefault="00C41C20" w:rsidP="0054311B">
            <w:pPr>
              <w:tabs>
                <w:tab w:val="left" w:pos="2610"/>
              </w:tabs>
              <w:spacing w:before="60" w:after="60"/>
              <w:ind w:left="0" w:firstLine="0"/>
              <w:jc w:val="left"/>
              <w:rPr>
                <w:spacing w:val="-2"/>
                <w:sz w:val="22"/>
              </w:rPr>
            </w:pPr>
          </w:p>
        </w:tc>
        <w:tc>
          <w:tcPr>
            <w:tcW w:w="5040" w:type="dxa"/>
            <w:tcMar>
              <w:top w:w="28" w:type="dxa"/>
              <w:bottom w:w="28" w:type="dxa"/>
            </w:tcMar>
          </w:tcPr>
          <w:p w14:paraId="4E5D056D" w14:textId="77777777" w:rsidR="00C41C20" w:rsidRPr="00710D65" w:rsidRDefault="00C41C20" w:rsidP="0054311B">
            <w:pPr>
              <w:tabs>
                <w:tab w:val="left" w:pos="2610"/>
              </w:tabs>
              <w:spacing w:before="60" w:after="60"/>
              <w:ind w:left="0" w:firstLine="0"/>
              <w:jc w:val="left"/>
              <w:rPr>
                <w:sz w:val="22"/>
              </w:rPr>
            </w:pPr>
            <w:r w:rsidRPr="00710D65">
              <w:rPr>
                <w:sz w:val="22"/>
              </w:rPr>
              <w:t>Nom du Marché :</w:t>
            </w:r>
          </w:p>
          <w:p w14:paraId="61A6066E" w14:textId="77777777" w:rsidR="00C41C20" w:rsidRPr="00710D65" w:rsidRDefault="00C41C20" w:rsidP="0054311B">
            <w:pPr>
              <w:tabs>
                <w:tab w:val="left" w:pos="2610"/>
              </w:tabs>
              <w:spacing w:before="60" w:after="60"/>
              <w:ind w:left="0" w:firstLine="0"/>
              <w:jc w:val="left"/>
              <w:rPr>
                <w:sz w:val="22"/>
              </w:rPr>
            </w:pPr>
            <w:r w:rsidRPr="00710D65">
              <w:rPr>
                <w:sz w:val="22"/>
              </w:rPr>
              <w:t>Brève description des Travaux réalisés par le soumissionnaire :</w:t>
            </w:r>
          </w:p>
          <w:p w14:paraId="39519004" w14:textId="77777777" w:rsidR="00C41C20" w:rsidRPr="00710D65" w:rsidRDefault="00C41C20" w:rsidP="0054311B">
            <w:pPr>
              <w:tabs>
                <w:tab w:val="left" w:pos="2610"/>
              </w:tabs>
              <w:spacing w:before="60" w:after="60"/>
              <w:ind w:left="0" w:firstLine="0"/>
              <w:jc w:val="left"/>
              <w:rPr>
                <w:i/>
                <w:sz w:val="22"/>
              </w:rPr>
            </w:pPr>
            <w:r w:rsidRPr="00710D65">
              <w:rPr>
                <w:sz w:val="22"/>
              </w:rPr>
              <w:t>Montant du Marché : </w:t>
            </w:r>
            <w:r w:rsidRPr="00710D65">
              <w:rPr>
                <w:i/>
                <w:sz w:val="22"/>
              </w:rPr>
              <w:t xml:space="preserve">[insérer le montant en </w:t>
            </w:r>
            <w:r w:rsidRPr="00710D65">
              <w:rPr>
                <w:i/>
                <w:sz w:val="22"/>
              </w:rPr>
              <w:br/>
              <w:t xml:space="preserve">[préciser la monnaie, le taux de change </w:t>
            </w:r>
            <w:r w:rsidRPr="00710D65">
              <w:rPr>
                <w:i/>
                <w:sz w:val="22"/>
              </w:rPr>
              <w:br/>
              <w:t>et l’équivalent en $ E.U.]</w:t>
            </w:r>
          </w:p>
          <w:p w14:paraId="090EAC11" w14:textId="77777777" w:rsidR="00C41C20" w:rsidRPr="00710D65" w:rsidRDefault="00C41C20" w:rsidP="0054311B">
            <w:pPr>
              <w:tabs>
                <w:tab w:val="left" w:pos="2610"/>
              </w:tabs>
              <w:spacing w:before="60" w:after="60"/>
              <w:ind w:left="0" w:firstLine="0"/>
              <w:jc w:val="left"/>
              <w:rPr>
                <w:sz w:val="22"/>
              </w:rPr>
            </w:pPr>
            <w:r w:rsidRPr="00710D65">
              <w:rPr>
                <w:sz w:val="22"/>
              </w:rPr>
              <w:t>Nom du Maître d’Ouvrage :</w:t>
            </w:r>
          </w:p>
          <w:p w14:paraId="12EBCE03" w14:textId="77777777" w:rsidR="00C41C20" w:rsidRPr="00710D65" w:rsidRDefault="00C41C20" w:rsidP="0054311B">
            <w:pPr>
              <w:tabs>
                <w:tab w:val="left" w:pos="2610"/>
              </w:tabs>
              <w:spacing w:before="60" w:after="60"/>
              <w:ind w:left="0" w:firstLine="0"/>
              <w:jc w:val="left"/>
              <w:rPr>
                <w:spacing w:val="-2"/>
                <w:sz w:val="22"/>
              </w:rPr>
            </w:pPr>
            <w:r w:rsidRPr="00710D65">
              <w:rPr>
                <w:sz w:val="22"/>
              </w:rPr>
              <w:t>Adresse :</w:t>
            </w:r>
          </w:p>
        </w:tc>
        <w:tc>
          <w:tcPr>
            <w:tcW w:w="1980" w:type="dxa"/>
            <w:tcMar>
              <w:top w:w="28" w:type="dxa"/>
              <w:bottom w:w="28" w:type="dxa"/>
            </w:tcMar>
          </w:tcPr>
          <w:p w14:paraId="7B4B07A7" w14:textId="77777777" w:rsidR="00C41C20" w:rsidRPr="00710D65" w:rsidRDefault="00C41C20" w:rsidP="0054311B">
            <w:pPr>
              <w:tabs>
                <w:tab w:val="left" w:pos="2610"/>
              </w:tabs>
              <w:spacing w:before="60" w:after="60"/>
              <w:ind w:left="0" w:firstLine="0"/>
              <w:jc w:val="left"/>
              <w:rPr>
                <w:spacing w:val="-2"/>
                <w:sz w:val="22"/>
              </w:rPr>
            </w:pPr>
            <w:r w:rsidRPr="00710D65">
              <w:rPr>
                <w:i/>
                <w:sz w:val="22"/>
              </w:rPr>
              <w:t xml:space="preserve">[indiquer « Entrepreneur », « Sous-traitant » </w:t>
            </w:r>
            <w:r w:rsidRPr="00710D65">
              <w:rPr>
                <w:i/>
                <w:sz w:val="22"/>
              </w:rPr>
              <w:br/>
              <w:t>ou « Ensemblier »]</w:t>
            </w:r>
            <w:r w:rsidRPr="00710D65">
              <w:rPr>
                <w:i/>
                <w:sz w:val="22"/>
              </w:rPr>
              <w:br/>
            </w:r>
            <w:r w:rsidRPr="00710D65">
              <w:rPr>
                <w:sz w:val="22"/>
              </w:rPr>
              <w:t>____________</w:t>
            </w:r>
          </w:p>
        </w:tc>
      </w:tr>
      <w:tr w:rsidR="00C41C20" w:rsidRPr="00710D65" w14:paraId="16F01605" w14:textId="77777777" w:rsidTr="0054311B">
        <w:trPr>
          <w:cantSplit/>
          <w:jc w:val="center"/>
        </w:trPr>
        <w:tc>
          <w:tcPr>
            <w:tcW w:w="1126" w:type="dxa"/>
            <w:tcMar>
              <w:top w:w="28" w:type="dxa"/>
              <w:bottom w:w="28" w:type="dxa"/>
            </w:tcMar>
          </w:tcPr>
          <w:p w14:paraId="06101FB1" w14:textId="77777777" w:rsidR="00C41C20" w:rsidRPr="00710D65" w:rsidRDefault="00C41C20" w:rsidP="0054311B">
            <w:pPr>
              <w:tabs>
                <w:tab w:val="left" w:pos="2610"/>
              </w:tabs>
              <w:spacing w:before="60" w:after="60"/>
              <w:ind w:left="0" w:firstLine="0"/>
              <w:jc w:val="left"/>
              <w:rPr>
                <w:spacing w:val="-2"/>
                <w:sz w:val="22"/>
              </w:rPr>
            </w:pPr>
          </w:p>
        </w:tc>
        <w:tc>
          <w:tcPr>
            <w:tcW w:w="1034" w:type="dxa"/>
            <w:tcMar>
              <w:top w:w="28" w:type="dxa"/>
              <w:bottom w:w="28" w:type="dxa"/>
            </w:tcMar>
          </w:tcPr>
          <w:p w14:paraId="339C902F" w14:textId="77777777" w:rsidR="00C41C20" w:rsidRPr="00710D65" w:rsidRDefault="00C41C20" w:rsidP="0054311B">
            <w:pPr>
              <w:tabs>
                <w:tab w:val="left" w:pos="2610"/>
              </w:tabs>
              <w:spacing w:before="60" w:after="60"/>
              <w:ind w:left="0" w:firstLine="0"/>
              <w:jc w:val="left"/>
              <w:rPr>
                <w:spacing w:val="-2"/>
                <w:sz w:val="22"/>
              </w:rPr>
            </w:pPr>
          </w:p>
        </w:tc>
        <w:tc>
          <w:tcPr>
            <w:tcW w:w="5040" w:type="dxa"/>
            <w:tcMar>
              <w:top w:w="28" w:type="dxa"/>
              <w:bottom w:w="28" w:type="dxa"/>
            </w:tcMar>
          </w:tcPr>
          <w:p w14:paraId="18542E79" w14:textId="77777777" w:rsidR="00C41C20" w:rsidRPr="00710D65" w:rsidRDefault="00C41C20" w:rsidP="0054311B">
            <w:pPr>
              <w:tabs>
                <w:tab w:val="left" w:pos="2610"/>
              </w:tabs>
              <w:spacing w:before="60" w:after="60"/>
              <w:ind w:left="0" w:firstLine="0"/>
              <w:jc w:val="left"/>
              <w:rPr>
                <w:sz w:val="22"/>
              </w:rPr>
            </w:pPr>
            <w:r w:rsidRPr="00710D65">
              <w:rPr>
                <w:sz w:val="22"/>
              </w:rPr>
              <w:t>Nom du Marché :</w:t>
            </w:r>
          </w:p>
          <w:p w14:paraId="708791CD" w14:textId="77777777" w:rsidR="00C41C20" w:rsidRPr="00710D65" w:rsidRDefault="00C41C20" w:rsidP="0054311B">
            <w:pPr>
              <w:tabs>
                <w:tab w:val="left" w:pos="2610"/>
              </w:tabs>
              <w:spacing w:before="60" w:after="60"/>
              <w:ind w:left="0" w:firstLine="0"/>
              <w:jc w:val="left"/>
              <w:rPr>
                <w:sz w:val="22"/>
              </w:rPr>
            </w:pPr>
            <w:r w:rsidRPr="00710D65">
              <w:rPr>
                <w:sz w:val="22"/>
              </w:rPr>
              <w:t>Brève description des Travaux réalisés par le soumissionnaire :</w:t>
            </w:r>
          </w:p>
          <w:p w14:paraId="1BF14802" w14:textId="77777777" w:rsidR="00C41C20" w:rsidRPr="00710D65" w:rsidRDefault="00C41C20" w:rsidP="0054311B">
            <w:pPr>
              <w:tabs>
                <w:tab w:val="left" w:pos="2610"/>
              </w:tabs>
              <w:spacing w:before="60" w:after="60"/>
              <w:ind w:left="0" w:firstLine="0"/>
              <w:jc w:val="left"/>
              <w:rPr>
                <w:i/>
                <w:sz w:val="22"/>
              </w:rPr>
            </w:pPr>
            <w:r w:rsidRPr="00710D65">
              <w:rPr>
                <w:sz w:val="22"/>
              </w:rPr>
              <w:t>Montant du Marché : </w:t>
            </w:r>
            <w:r w:rsidRPr="00710D65">
              <w:rPr>
                <w:i/>
                <w:sz w:val="22"/>
              </w:rPr>
              <w:t xml:space="preserve">[insérer le montant en </w:t>
            </w:r>
            <w:r w:rsidRPr="00710D65">
              <w:rPr>
                <w:i/>
                <w:sz w:val="22"/>
              </w:rPr>
              <w:br/>
              <w:t xml:space="preserve">[préciser la monnaie, le taux de change </w:t>
            </w:r>
            <w:r w:rsidRPr="00710D65">
              <w:rPr>
                <w:i/>
                <w:sz w:val="22"/>
              </w:rPr>
              <w:br/>
              <w:t>et l’équivalent en $ E.U.]</w:t>
            </w:r>
          </w:p>
          <w:p w14:paraId="126422D0" w14:textId="77777777" w:rsidR="00C41C20" w:rsidRPr="00710D65" w:rsidRDefault="00C41C20" w:rsidP="0054311B">
            <w:pPr>
              <w:tabs>
                <w:tab w:val="left" w:pos="2610"/>
              </w:tabs>
              <w:spacing w:before="60" w:after="60"/>
              <w:ind w:left="0" w:firstLine="0"/>
              <w:jc w:val="left"/>
              <w:rPr>
                <w:sz w:val="22"/>
              </w:rPr>
            </w:pPr>
            <w:r w:rsidRPr="00710D65">
              <w:rPr>
                <w:sz w:val="22"/>
              </w:rPr>
              <w:t>Nom du Maître d’Ouvrage :</w:t>
            </w:r>
          </w:p>
          <w:p w14:paraId="26982DE0" w14:textId="77777777" w:rsidR="00C41C20" w:rsidRPr="00710D65" w:rsidRDefault="00C41C20" w:rsidP="0054311B">
            <w:pPr>
              <w:tabs>
                <w:tab w:val="left" w:pos="2610"/>
              </w:tabs>
              <w:spacing w:before="60" w:after="60"/>
              <w:ind w:left="0" w:firstLine="0"/>
              <w:jc w:val="left"/>
              <w:rPr>
                <w:spacing w:val="-2"/>
                <w:sz w:val="22"/>
              </w:rPr>
            </w:pPr>
            <w:r w:rsidRPr="00710D65">
              <w:rPr>
                <w:sz w:val="22"/>
              </w:rPr>
              <w:t>Adresse :</w:t>
            </w:r>
          </w:p>
        </w:tc>
        <w:tc>
          <w:tcPr>
            <w:tcW w:w="1980" w:type="dxa"/>
            <w:tcMar>
              <w:top w:w="28" w:type="dxa"/>
              <w:bottom w:w="28" w:type="dxa"/>
            </w:tcMar>
          </w:tcPr>
          <w:p w14:paraId="3724B993" w14:textId="77777777" w:rsidR="00C41C20" w:rsidRPr="00710D65" w:rsidRDefault="00C41C20" w:rsidP="0054311B">
            <w:pPr>
              <w:tabs>
                <w:tab w:val="left" w:pos="2610"/>
              </w:tabs>
              <w:spacing w:before="60" w:after="60"/>
              <w:ind w:left="0" w:firstLine="0"/>
              <w:jc w:val="left"/>
              <w:rPr>
                <w:spacing w:val="-2"/>
                <w:sz w:val="22"/>
              </w:rPr>
            </w:pPr>
            <w:r w:rsidRPr="00710D65">
              <w:rPr>
                <w:i/>
                <w:sz w:val="22"/>
              </w:rPr>
              <w:t xml:space="preserve">[indiquer « Entrepreneur », « Sous-traitant » </w:t>
            </w:r>
            <w:r w:rsidRPr="00710D65">
              <w:rPr>
                <w:i/>
                <w:sz w:val="22"/>
              </w:rPr>
              <w:br/>
              <w:t>ou « Ensemblier »]</w:t>
            </w:r>
            <w:r w:rsidRPr="00710D65">
              <w:rPr>
                <w:i/>
                <w:sz w:val="22"/>
              </w:rPr>
              <w:br/>
            </w:r>
            <w:r w:rsidRPr="00710D65">
              <w:rPr>
                <w:sz w:val="22"/>
              </w:rPr>
              <w:t>____________</w:t>
            </w:r>
          </w:p>
        </w:tc>
      </w:tr>
      <w:tr w:rsidR="00C41C20" w:rsidRPr="00710D65" w14:paraId="6CE74BAE" w14:textId="77777777" w:rsidTr="0054311B">
        <w:trPr>
          <w:cantSplit/>
          <w:jc w:val="center"/>
        </w:trPr>
        <w:tc>
          <w:tcPr>
            <w:tcW w:w="1126" w:type="dxa"/>
            <w:tcMar>
              <w:top w:w="28" w:type="dxa"/>
              <w:bottom w:w="28" w:type="dxa"/>
            </w:tcMar>
          </w:tcPr>
          <w:p w14:paraId="13897A96" w14:textId="77777777" w:rsidR="00C41C20" w:rsidRPr="00710D65" w:rsidRDefault="00C41C20" w:rsidP="0054311B">
            <w:pPr>
              <w:tabs>
                <w:tab w:val="left" w:pos="2610"/>
              </w:tabs>
              <w:spacing w:before="60" w:after="60"/>
              <w:ind w:left="0" w:firstLine="0"/>
              <w:jc w:val="left"/>
              <w:rPr>
                <w:spacing w:val="-2"/>
                <w:sz w:val="22"/>
              </w:rPr>
            </w:pPr>
          </w:p>
        </w:tc>
        <w:tc>
          <w:tcPr>
            <w:tcW w:w="1034" w:type="dxa"/>
            <w:tcMar>
              <w:top w:w="28" w:type="dxa"/>
              <w:bottom w:w="28" w:type="dxa"/>
            </w:tcMar>
          </w:tcPr>
          <w:p w14:paraId="1C308BE2" w14:textId="77777777" w:rsidR="00C41C20" w:rsidRPr="00710D65" w:rsidRDefault="00C41C20" w:rsidP="0054311B">
            <w:pPr>
              <w:tabs>
                <w:tab w:val="left" w:pos="2610"/>
              </w:tabs>
              <w:spacing w:before="60" w:after="60"/>
              <w:ind w:left="0" w:firstLine="0"/>
              <w:jc w:val="left"/>
              <w:rPr>
                <w:spacing w:val="-2"/>
                <w:sz w:val="22"/>
              </w:rPr>
            </w:pPr>
          </w:p>
        </w:tc>
        <w:tc>
          <w:tcPr>
            <w:tcW w:w="5040" w:type="dxa"/>
            <w:tcMar>
              <w:top w:w="28" w:type="dxa"/>
              <w:bottom w:w="28" w:type="dxa"/>
            </w:tcMar>
          </w:tcPr>
          <w:p w14:paraId="0D732A35" w14:textId="77777777" w:rsidR="00C41C20" w:rsidRPr="00710D65" w:rsidRDefault="00C41C20" w:rsidP="0054311B">
            <w:pPr>
              <w:tabs>
                <w:tab w:val="left" w:pos="2610"/>
              </w:tabs>
              <w:spacing w:before="60" w:after="60"/>
              <w:ind w:left="0" w:firstLine="0"/>
              <w:jc w:val="left"/>
              <w:rPr>
                <w:spacing w:val="-2"/>
                <w:sz w:val="22"/>
              </w:rPr>
            </w:pPr>
          </w:p>
        </w:tc>
        <w:tc>
          <w:tcPr>
            <w:tcW w:w="1980" w:type="dxa"/>
            <w:tcMar>
              <w:top w:w="28" w:type="dxa"/>
              <w:bottom w:w="28" w:type="dxa"/>
            </w:tcMar>
          </w:tcPr>
          <w:p w14:paraId="1626E336" w14:textId="77777777" w:rsidR="00C41C20" w:rsidRPr="00710D65" w:rsidRDefault="00C41C20" w:rsidP="0054311B">
            <w:pPr>
              <w:tabs>
                <w:tab w:val="left" w:pos="2610"/>
              </w:tabs>
              <w:spacing w:before="60" w:after="60"/>
              <w:ind w:left="0" w:firstLine="0"/>
              <w:jc w:val="left"/>
              <w:rPr>
                <w:spacing w:val="-2"/>
                <w:sz w:val="22"/>
              </w:rPr>
            </w:pPr>
          </w:p>
        </w:tc>
      </w:tr>
    </w:tbl>
    <w:p w14:paraId="004F53D7" w14:textId="77777777" w:rsidR="00C41C20" w:rsidRPr="00710D65" w:rsidRDefault="00C41C20" w:rsidP="0047394E">
      <w:pPr>
        <w:pStyle w:val="Sec4Head20"/>
      </w:pPr>
    </w:p>
    <w:p w14:paraId="7E501BDE" w14:textId="77777777" w:rsidR="00C41C20" w:rsidRPr="00710D65" w:rsidRDefault="00C41C20" w:rsidP="00C41C20">
      <w:pPr>
        <w:rPr>
          <w:b/>
          <w:sz w:val="28"/>
        </w:rPr>
      </w:pPr>
      <w:r w:rsidRPr="00710D65">
        <w:br w:type="page"/>
      </w:r>
    </w:p>
    <w:p w14:paraId="624A1FC4" w14:textId="77777777" w:rsidR="00C41C20" w:rsidRPr="00710D65" w:rsidRDefault="00C41C20" w:rsidP="0047394E">
      <w:pPr>
        <w:pStyle w:val="Sec4Head20"/>
      </w:pPr>
      <w:bookmarkStart w:id="104" w:name="_Toc207117259"/>
      <w:r w:rsidRPr="00710D65">
        <w:lastRenderedPageBreak/>
        <w:t xml:space="preserve">Formulaire EXP – 4.2 (a) : </w:t>
      </w:r>
      <w:r w:rsidRPr="00710D65">
        <w:br/>
        <w:t xml:space="preserve">Expérience Spécifique </w:t>
      </w:r>
      <w:r w:rsidRPr="00710D65">
        <w:br/>
        <w:t>en tant qu’Entrepreneur ou Ensemblier</w:t>
      </w:r>
      <w:bookmarkEnd w:id="104"/>
      <w:r w:rsidRPr="00710D65">
        <w:t xml:space="preserve"> </w:t>
      </w:r>
    </w:p>
    <w:p w14:paraId="50B17DB1" w14:textId="7891F178" w:rsidR="00C41C20" w:rsidRPr="00710D65" w:rsidRDefault="00C41C20" w:rsidP="00C41C20">
      <w:pPr>
        <w:tabs>
          <w:tab w:val="left" w:pos="2610"/>
        </w:tabs>
        <w:spacing w:before="120" w:after="360"/>
        <w:ind w:left="0" w:hanging="9"/>
        <w:rPr>
          <w:i/>
        </w:rPr>
      </w:pPr>
      <w:r w:rsidRPr="00710D65">
        <w:rPr>
          <w:i/>
        </w:rPr>
        <w:t xml:space="preserve">[Le tableau suivant est à remplir pour les marchés exécutés par le Soumissionnaire, chaque membre d’un GE, et tout </w:t>
      </w:r>
      <w:r w:rsidR="00415A83" w:rsidRPr="00710D65">
        <w:rPr>
          <w:i/>
        </w:rPr>
        <w:t>Sous-Traitant spécialisé</w:t>
      </w:r>
      <w:r w:rsidRPr="00710D65">
        <w:rPr>
          <w:i/>
        </w:rPr>
        <w:t>]</w:t>
      </w:r>
    </w:p>
    <w:p w14:paraId="442FC0D3" w14:textId="77777777" w:rsidR="00C41C20" w:rsidRPr="00710D65" w:rsidRDefault="00C41C20" w:rsidP="00C41C20">
      <w:pPr>
        <w:tabs>
          <w:tab w:val="left" w:pos="2610"/>
        </w:tabs>
        <w:spacing w:after="0"/>
        <w:ind w:right="-450"/>
        <w:jc w:val="right"/>
      </w:pPr>
      <w:r w:rsidRPr="00710D65">
        <w:t>Nom légal du soumissionnaire : ____________________</w:t>
      </w:r>
    </w:p>
    <w:p w14:paraId="77052A1A" w14:textId="77777777" w:rsidR="00C41C20" w:rsidRPr="00710D65" w:rsidRDefault="00C41C20" w:rsidP="00C41C20">
      <w:pPr>
        <w:tabs>
          <w:tab w:val="left" w:pos="2610"/>
        </w:tabs>
        <w:spacing w:after="0"/>
        <w:ind w:right="-450"/>
        <w:jc w:val="right"/>
      </w:pPr>
      <w:r w:rsidRPr="00710D65">
        <w:tab/>
        <w:t>Date : _________________</w:t>
      </w:r>
    </w:p>
    <w:p w14:paraId="1C2D2447" w14:textId="77777777" w:rsidR="00C41C20" w:rsidRPr="00710D65" w:rsidRDefault="00C41C20" w:rsidP="00C41C20">
      <w:pPr>
        <w:tabs>
          <w:tab w:val="left" w:pos="2610"/>
        </w:tabs>
        <w:spacing w:after="0"/>
        <w:ind w:right="-450"/>
        <w:jc w:val="right"/>
      </w:pPr>
      <w:r w:rsidRPr="00710D65">
        <w:t>Nom légal de la partie au GE : ___________________</w:t>
      </w:r>
    </w:p>
    <w:p w14:paraId="0AD582F3" w14:textId="77777777" w:rsidR="00C41C20" w:rsidRPr="00710D65" w:rsidRDefault="00C41C20" w:rsidP="00C41C20">
      <w:pPr>
        <w:tabs>
          <w:tab w:val="left" w:pos="2610"/>
        </w:tabs>
        <w:spacing w:after="0"/>
        <w:ind w:right="-450"/>
        <w:jc w:val="right"/>
      </w:pPr>
      <w:r w:rsidRPr="00710D65">
        <w:t xml:space="preserve"> No. AO : ______________________</w:t>
      </w:r>
    </w:p>
    <w:p w14:paraId="3C0D5EDF" w14:textId="77777777" w:rsidR="00C41C20" w:rsidRPr="00710D65" w:rsidRDefault="00C41C20" w:rsidP="00C41C20">
      <w:pPr>
        <w:tabs>
          <w:tab w:val="left" w:pos="2610"/>
        </w:tabs>
        <w:spacing w:after="0"/>
        <w:ind w:right="-450"/>
        <w:jc w:val="right"/>
      </w:pPr>
      <w:r w:rsidRPr="00710D65">
        <w:t>Page ________ de ___________ pages</w:t>
      </w:r>
    </w:p>
    <w:p w14:paraId="67FD6C7F" w14:textId="77777777" w:rsidR="00C41C20" w:rsidRPr="00710D65" w:rsidRDefault="00C41C20" w:rsidP="00C41C20">
      <w:pPr>
        <w:tabs>
          <w:tab w:val="left" w:pos="2610"/>
        </w:tabs>
        <w:spacing w:after="0"/>
        <w:ind w:right="-450"/>
        <w:jc w:val="right"/>
      </w:pPr>
    </w:p>
    <w:tbl>
      <w:tblPr>
        <w:tblW w:w="9299" w:type="dxa"/>
        <w:tblInd w:w="72" w:type="dxa"/>
        <w:tblLayout w:type="fixed"/>
        <w:tblCellMar>
          <w:left w:w="72" w:type="dxa"/>
          <w:right w:w="72" w:type="dxa"/>
        </w:tblCellMar>
        <w:tblLook w:val="0000" w:firstRow="0" w:lastRow="0" w:firstColumn="0" w:lastColumn="0" w:noHBand="0" w:noVBand="0"/>
      </w:tblPr>
      <w:tblGrid>
        <w:gridCol w:w="3330"/>
        <w:gridCol w:w="1552"/>
        <w:gridCol w:w="1417"/>
        <w:gridCol w:w="1418"/>
        <w:gridCol w:w="1582"/>
      </w:tblGrid>
      <w:tr w:rsidR="00C41C20" w:rsidRPr="00710D65" w14:paraId="6BD78651" w14:textId="77777777" w:rsidTr="0054311B">
        <w:trPr>
          <w:cantSplit/>
          <w:tblHeader/>
        </w:trPr>
        <w:tc>
          <w:tcPr>
            <w:tcW w:w="3330" w:type="dxa"/>
            <w:tcBorders>
              <w:top w:val="single" w:sz="6" w:space="0" w:color="auto"/>
              <w:left w:val="single" w:sz="6" w:space="0" w:color="auto"/>
              <w:bottom w:val="single" w:sz="6" w:space="0" w:color="auto"/>
              <w:right w:val="single" w:sz="6" w:space="0" w:color="auto"/>
            </w:tcBorders>
          </w:tcPr>
          <w:p w14:paraId="00383C07" w14:textId="77777777" w:rsidR="00C41C20" w:rsidRPr="00710D65" w:rsidRDefault="00C41C20" w:rsidP="0054311B">
            <w:pPr>
              <w:tabs>
                <w:tab w:val="left" w:pos="2610"/>
              </w:tabs>
              <w:spacing w:before="60" w:after="60"/>
              <w:ind w:left="0" w:firstLine="0"/>
              <w:rPr>
                <w:b/>
                <w:bCs/>
                <w:spacing w:val="-2"/>
              </w:rPr>
            </w:pPr>
            <w:r w:rsidRPr="00710D65">
              <w:rPr>
                <w:b/>
                <w:bCs/>
                <w:spacing w:val="-2"/>
              </w:rPr>
              <w:t xml:space="preserve">Numéro de Marché similaire : </w:t>
            </w:r>
          </w:p>
        </w:tc>
        <w:tc>
          <w:tcPr>
            <w:tcW w:w="5969" w:type="dxa"/>
            <w:gridSpan w:val="4"/>
            <w:tcBorders>
              <w:top w:val="single" w:sz="6" w:space="0" w:color="auto"/>
              <w:left w:val="single" w:sz="6" w:space="0" w:color="auto"/>
              <w:bottom w:val="single" w:sz="6" w:space="0" w:color="auto"/>
              <w:right w:val="single" w:sz="6" w:space="0" w:color="auto"/>
            </w:tcBorders>
          </w:tcPr>
          <w:p w14:paraId="08637DA3" w14:textId="77777777" w:rsidR="00C41C20" w:rsidRPr="00710D65" w:rsidRDefault="00C41C20" w:rsidP="0054311B">
            <w:pPr>
              <w:tabs>
                <w:tab w:val="left" w:pos="2610"/>
              </w:tabs>
              <w:spacing w:before="60" w:after="60"/>
              <w:ind w:left="0" w:firstLine="0"/>
              <w:jc w:val="center"/>
              <w:rPr>
                <w:b/>
                <w:bCs/>
                <w:spacing w:val="-2"/>
              </w:rPr>
            </w:pPr>
            <w:r w:rsidRPr="00710D65">
              <w:rPr>
                <w:b/>
                <w:bCs/>
                <w:spacing w:val="-2"/>
              </w:rPr>
              <w:t>Information</w:t>
            </w:r>
          </w:p>
        </w:tc>
      </w:tr>
      <w:tr w:rsidR="00C41C20" w:rsidRPr="00710D65" w14:paraId="307684A0" w14:textId="77777777" w:rsidTr="0054311B">
        <w:trPr>
          <w:cantSplit/>
        </w:trPr>
        <w:tc>
          <w:tcPr>
            <w:tcW w:w="3330" w:type="dxa"/>
            <w:tcBorders>
              <w:top w:val="single" w:sz="6" w:space="0" w:color="auto"/>
              <w:left w:val="single" w:sz="6" w:space="0" w:color="auto"/>
              <w:bottom w:val="single" w:sz="6" w:space="0" w:color="auto"/>
              <w:right w:val="single" w:sz="6" w:space="0" w:color="auto"/>
            </w:tcBorders>
          </w:tcPr>
          <w:p w14:paraId="4648D12B" w14:textId="77777777" w:rsidR="00C41C20" w:rsidRPr="00710D65" w:rsidRDefault="00C41C20" w:rsidP="0054311B">
            <w:pPr>
              <w:pStyle w:val="Corpsdetexte"/>
              <w:tabs>
                <w:tab w:val="left" w:pos="2610"/>
              </w:tabs>
              <w:spacing w:before="240" w:after="60"/>
              <w:ind w:left="0" w:firstLine="0"/>
              <w:rPr>
                <w:lang w:val="fr-FR"/>
              </w:rPr>
            </w:pPr>
            <w:r w:rsidRPr="00710D65">
              <w:rPr>
                <w:lang w:val="fr-FR"/>
              </w:rPr>
              <w:t>Identification du Marché</w:t>
            </w:r>
          </w:p>
        </w:tc>
        <w:tc>
          <w:tcPr>
            <w:tcW w:w="5969" w:type="dxa"/>
            <w:gridSpan w:val="4"/>
            <w:tcBorders>
              <w:top w:val="single" w:sz="6" w:space="0" w:color="auto"/>
              <w:left w:val="single" w:sz="6" w:space="0" w:color="auto"/>
              <w:bottom w:val="single" w:sz="6" w:space="0" w:color="auto"/>
              <w:right w:val="single" w:sz="6" w:space="0" w:color="auto"/>
            </w:tcBorders>
          </w:tcPr>
          <w:p w14:paraId="728D43FF" w14:textId="77777777" w:rsidR="00C41C20" w:rsidRPr="00710D65" w:rsidRDefault="00C41C20" w:rsidP="0054311B">
            <w:pPr>
              <w:pStyle w:val="Corpsdetexte"/>
              <w:tabs>
                <w:tab w:val="left" w:leader="underscore" w:pos="5687"/>
              </w:tabs>
              <w:spacing w:before="240" w:after="60"/>
              <w:ind w:left="0" w:firstLine="0"/>
              <w:rPr>
                <w:lang w:val="fr-FR"/>
              </w:rPr>
            </w:pPr>
            <w:r w:rsidRPr="00710D65">
              <w:rPr>
                <w:lang w:val="fr-FR"/>
              </w:rPr>
              <w:tab/>
            </w:r>
          </w:p>
        </w:tc>
      </w:tr>
      <w:tr w:rsidR="00C41C20" w:rsidRPr="00710D65" w14:paraId="0149E36E" w14:textId="77777777" w:rsidTr="0054311B">
        <w:trPr>
          <w:cantSplit/>
          <w:trHeight w:val="817"/>
        </w:trPr>
        <w:tc>
          <w:tcPr>
            <w:tcW w:w="3330" w:type="dxa"/>
            <w:tcBorders>
              <w:top w:val="single" w:sz="6" w:space="0" w:color="auto"/>
              <w:left w:val="single" w:sz="6" w:space="0" w:color="auto"/>
              <w:right w:val="single" w:sz="6" w:space="0" w:color="auto"/>
            </w:tcBorders>
          </w:tcPr>
          <w:p w14:paraId="4DCAB2AF" w14:textId="77777777" w:rsidR="00C41C20" w:rsidRPr="00710D65" w:rsidRDefault="00C41C20" w:rsidP="0054311B">
            <w:pPr>
              <w:pStyle w:val="Corpsdetexte"/>
              <w:tabs>
                <w:tab w:val="left" w:pos="2610"/>
              </w:tabs>
              <w:spacing w:before="240" w:after="60"/>
              <w:ind w:left="0" w:firstLine="0"/>
              <w:rPr>
                <w:lang w:val="fr-FR"/>
              </w:rPr>
            </w:pPr>
            <w:r w:rsidRPr="00710D65">
              <w:rPr>
                <w:lang w:val="fr-FR"/>
              </w:rPr>
              <w:t xml:space="preserve">Date d’attribution </w:t>
            </w:r>
          </w:p>
          <w:p w14:paraId="7435C521" w14:textId="77777777" w:rsidR="00C41C20" w:rsidRPr="00710D65" w:rsidRDefault="00C41C20" w:rsidP="0054311B">
            <w:pPr>
              <w:pStyle w:val="Corpsdetexte"/>
              <w:tabs>
                <w:tab w:val="left" w:pos="2610"/>
              </w:tabs>
              <w:spacing w:before="240" w:after="60"/>
              <w:ind w:left="0" w:firstLine="0"/>
              <w:rPr>
                <w:lang w:val="fr-FR"/>
              </w:rPr>
            </w:pPr>
            <w:r w:rsidRPr="00710D65">
              <w:rPr>
                <w:lang w:val="fr-FR"/>
              </w:rPr>
              <w:t>Date d’achèvement</w:t>
            </w:r>
          </w:p>
        </w:tc>
        <w:tc>
          <w:tcPr>
            <w:tcW w:w="5969" w:type="dxa"/>
            <w:gridSpan w:val="4"/>
            <w:tcBorders>
              <w:top w:val="single" w:sz="6" w:space="0" w:color="auto"/>
              <w:left w:val="nil"/>
              <w:right w:val="single" w:sz="6" w:space="0" w:color="auto"/>
            </w:tcBorders>
          </w:tcPr>
          <w:p w14:paraId="4DD86FDC" w14:textId="77777777" w:rsidR="00C41C20" w:rsidRPr="00710D65" w:rsidRDefault="00C41C20" w:rsidP="0054311B">
            <w:pPr>
              <w:pStyle w:val="Corpsdetexte"/>
              <w:tabs>
                <w:tab w:val="left" w:leader="underscore" w:pos="5584"/>
              </w:tabs>
              <w:spacing w:before="240" w:after="60"/>
              <w:ind w:left="0" w:firstLine="0"/>
              <w:rPr>
                <w:lang w:val="fr-FR"/>
              </w:rPr>
            </w:pPr>
            <w:r w:rsidRPr="00710D65">
              <w:rPr>
                <w:lang w:val="fr-FR"/>
              </w:rPr>
              <w:tab/>
            </w:r>
          </w:p>
          <w:p w14:paraId="034821EB" w14:textId="77777777" w:rsidR="00C41C20" w:rsidRPr="00710D65" w:rsidRDefault="00C41C20" w:rsidP="0054311B">
            <w:pPr>
              <w:pStyle w:val="Corpsdetexte"/>
              <w:tabs>
                <w:tab w:val="left" w:leader="underscore" w:pos="5584"/>
              </w:tabs>
              <w:spacing w:before="240" w:after="60"/>
              <w:ind w:left="0" w:firstLine="0"/>
              <w:rPr>
                <w:lang w:val="fr-FR"/>
              </w:rPr>
            </w:pPr>
            <w:r w:rsidRPr="00710D65">
              <w:rPr>
                <w:lang w:val="fr-FR"/>
              </w:rPr>
              <w:tab/>
            </w:r>
          </w:p>
        </w:tc>
      </w:tr>
      <w:tr w:rsidR="00C41C20" w:rsidRPr="00710D65" w14:paraId="665C3481" w14:textId="77777777" w:rsidTr="0054311B">
        <w:trPr>
          <w:cantSplit/>
        </w:trPr>
        <w:tc>
          <w:tcPr>
            <w:tcW w:w="3330" w:type="dxa"/>
            <w:tcBorders>
              <w:top w:val="single" w:sz="6" w:space="0" w:color="auto"/>
              <w:left w:val="single" w:sz="6" w:space="0" w:color="auto"/>
              <w:bottom w:val="single" w:sz="6" w:space="0" w:color="auto"/>
              <w:right w:val="single" w:sz="6" w:space="0" w:color="auto"/>
            </w:tcBorders>
          </w:tcPr>
          <w:p w14:paraId="0AA6A924" w14:textId="77777777" w:rsidR="00C41C20" w:rsidRPr="00710D65" w:rsidRDefault="00C41C20" w:rsidP="0054311B">
            <w:pPr>
              <w:tabs>
                <w:tab w:val="left" w:pos="2610"/>
              </w:tabs>
              <w:spacing w:before="60" w:after="60"/>
              <w:ind w:left="0" w:firstLine="0"/>
              <w:rPr>
                <w:spacing w:val="-2"/>
              </w:rPr>
            </w:pPr>
            <w:r w:rsidRPr="00710D65">
              <w:rPr>
                <w:spacing w:val="-2"/>
              </w:rPr>
              <w:t>Rôle dans le marché</w:t>
            </w:r>
          </w:p>
        </w:tc>
        <w:tc>
          <w:tcPr>
            <w:tcW w:w="1552" w:type="dxa"/>
            <w:tcBorders>
              <w:top w:val="single" w:sz="6" w:space="0" w:color="auto"/>
              <w:left w:val="nil"/>
              <w:bottom w:val="single" w:sz="6" w:space="0" w:color="auto"/>
              <w:right w:val="single" w:sz="6" w:space="0" w:color="auto"/>
            </w:tcBorders>
            <w:vAlign w:val="bottom"/>
          </w:tcPr>
          <w:p w14:paraId="36B37AB4" w14:textId="77777777" w:rsidR="00C41C20" w:rsidRPr="00710D65" w:rsidRDefault="00C41C20" w:rsidP="0054311B">
            <w:pPr>
              <w:tabs>
                <w:tab w:val="left" w:pos="2610"/>
              </w:tabs>
              <w:spacing w:before="60" w:after="60"/>
              <w:ind w:left="0" w:firstLine="0"/>
              <w:jc w:val="center"/>
              <w:rPr>
                <w:sz w:val="36"/>
              </w:rPr>
            </w:pPr>
            <w:r w:rsidRPr="00710D65">
              <w:t xml:space="preserve">Entrepreneur </w:t>
            </w:r>
            <w:r w:rsidRPr="00710D65">
              <w:br/>
              <w:t>Principal</w:t>
            </w:r>
            <w:r w:rsidRPr="00710D65">
              <w:br/>
            </w:r>
            <w:r w:rsidRPr="00710D65">
              <w:rPr>
                <w:rFonts w:ascii="Wingdings" w:eastAsia="Wingdings" w:hAnsi="Wingdings" w:cs="Wingdings"/>
                <w:szCs w:val="24"/>
              </w:rPr>
              <w:t></w:t>
            </w:r>
          </w:p>
        </w:tc>
        <w:tc>
          <w:tcPr>
            <w:tcW w:w="1417" w:type="dxa"/>
            <w:tcBorders>
              <w:top w:val="single" w:sz="6" w:space="0" w:color="auto"/>
              <w:left w:val="nil"/>
              <w:bottom w:val="single" w:sz="6" w:space="0" w:color="auto"/>
              <w:right w:val="single" w:sz="6" w:space="0" w:color="auto"/>
            </w:tcBorders>
            <w:vAlign w:val="bottom"/>
          </w:tcPr>
          <w:p w14:paraId="1E770DB0" w14:textId="77777777" w:rsidR="00C41C20" w:rsidRPr="00710D65" w:rsidRDefault="00C41C20" w:rsidP="0054311B">
            <w:pPr>
              <w:tabs>
                <w:tab w:val="left" w:pos="2610"/>
              </w:tabs>
              <w:spacing w:before="60" w:after="60"/>
              <w:ind w:left="0" w:firstLine="0"/>
              <w:jc w:val="center"/>
              <w:rPr>
                <w:spacing w:val="-2"/>
                <w:sz w:val="36"/>
              </w:rPr>
            </w:pPr>
            <w:r w:rsidRPr="00710D65">
              <w:t xml:space="preserve">Membre </w:t>
            </w:r>
            <w:r w:rsidRPr="00710D65">
              <w:br/>
              <w:t>d’un GE</w:t>
            </w:r>
            <w:r w:rsidRPr="00710D65">
              <w:br/>
            </w:r>
            <w:r w:rsidRPr="00710D65">
              <w:rPr>
                <w:rFonts w:ascii="Wingdings" w:eastAsia="Wingdings" w:hAnsi="Wingdings" w:cs="Wingdings"/>
                <w:szCs w:val="24"/>
              </w:rPr>
              <w:t></w:t>
            </w:r>
          </w:p>
        </w:tc>
        <w:tc>
          <w:tcPr>
            <w:tcW w:w="1418" w:type="dxa"/>
            <w:tcBorders>
              <w:top w:val="single" w:sz="6" w:space="0" w:color="auto"/>
              <w:left w:val="single" w:sz="6" w:space="0" w:color="auto"/>
              <w:bottom w:val="single" w:sz="6" w:space="0" w:color="auto"/>
              <w:right w:val="single" w:sz="4" w:space="0" w:color="auto"/>
            </w:tcBorders>
            <w:vAlign w:val="bottom"/>
          </w:tcPr>
          <w:p w14:paraId="5854CAC3" w14:textId="77777777" w:rsidR="00C41C20" w:rsidRPr="00710D65" w:rsidRDefault="00C41C20" w:rsidP="0054311B">
            <w:pPr>
              <w:tabs>
                <w:tab w:val="left" w:pos="2610"/>
              </w:tabs>
              <w:spacing w:before="60" w:after="60"/>
              <w:ind w:left="0" w:firstLine="0"/>
              <w:jc w:val="center"/>
            </w:pPr>
            <w:r w:rsidRPr="00710D65">
              <w:t>Sous-traitant</w:t>
            </w:r>
            <w:r w:rsidRPr="00710D65">
              <w:br/>
            </w:r>
            <w:r w:rsidRPr="00710D65">
              <w:rPr>
                <w:rFonts w:ascii="Wingdings" w:eastAsia="Wingdings" w:hAnsi="Wingdings" w:cs="Wingdings"/>
                <w:szCs w:val="24"/>
              </w:rPr>
              <w:t></w:t>
            </w:r>
          </w:p>
        </w:tc>
        <w:tc>
          <w:tcPr>
            <w:tcW w:w="1582" w:type="dxa"/>
            <w:tcBorders>
              <w:top w:val="single" w:sz="4" w:space="0" w:color="auto"/>
              <w:left w:val="single" w:sz="4" w:space="0" w:color="auto"/>
              <w:bottom w:val="single" w:sz="4" w:space="0" w:color="auto"/>
              <w:right w:val="single" w:sz="4" w:space="0" w:color="auto"/>
            </w:tcBorders>
            <w:vAlign w:val="bottom"/>
          </w:tcPr>
          <w:p w14:paraId="47F39306" w14:textId="77777777" w:rsidR="00C41C20" w:rsidRPr="00710D65" w:rsidRDefault="00C41C20" w:rsidP="0054311B">
            <w:pPr>
              <w:tabs>
                <w:tab w:val="left" w:pos="2610"/>
              </w:tabs>
              <w:spacing w:before="60" w:after="60"/>
              <w:ind w:left="0" w:firstLine="0"/>
              <w:jc w:val="center"/>
              <w:rPr>
                <w:spacing w:val="-2"/>
                <w:sz w:val="36"/>
              </w:rPr>
            </w:pPr>
            <w:r w:rsidRPr="00710D65">
              <w:t>Ensemblier</w:t>
            </w:r>
            <w:r w:rsidRPr="00710D65">
              <w:br/>
            </w:r>
            <w:r w:rsidRPr="00710D65">
              <w:rPr>
                <w:rFonts w:ascii="Wingdings" w:eastAsia="Wingdings" w:hAnsi="Wingdings" w:cs="Wingdings"/>
                <w:szCs w:val="24"/>
              </w:rPr>
              <w:t></w:t>
            </w:r>
          </w:p>
        </w:tc>
      </w:tr>
      <w:tr w:rsidR="00C41C20" w:rsidRPr="00710D65" w14:paraId="497D7B25" w14:textId="77777777" w:rsidTr="0054311B">
        <w:trPr>
          <w:cantSplit/>
        </w:trPr>
        <w:tc>
          <w:tcPr>
            <w:tcW w:w="3330" w:type="dxa"/>
            <w:tcBorders>
              <w:top w:val="single" w:sz="4" w:space="0" w:color="auto"/>
              <w:left w:val="single" w:sz="6" w:space="0" w:color="auto"/>
              <w:bottom w:val="single" w:sz="6" w:space="0" w:color="auto"/>
              <w:right w:val="single" w:sz="6" w:space="0" w:color="auto"/>
            </w:tcBorders>
          </w:tcPr>
          <w:p w14:paraId="7A572535" w14:textId="77777777" w:rsidR="00C41C20" w:rsidRPr="00710D65" w:rsidRDefault="00C41C20" w:rsidP="0054311B">
            <w:pPr>
              <w:pStyle w:val="Corpsdetexte"/>
              <w:tabs>
                <w:tab w:val="left" w:pos="2610"/>
              </w:tabs>
              <w:spacing w:before="60" w:after="60"/>
              <w:ind w:left="0" w:firstLine="0"/>
              <w:rPr>
                <w:lang w:val="fr-FR"/>
              </w:rPr>
            </w:pPr>
            <w:r w:rsidRPr="00710D65">
              <w:rPr>
                <w:lang w:val="fr-FR"/>
              </w:rPr>
              <w:t>Montant total du marché</w:t>
            </w:r>
          </w:p>
        </w:tc>
        <w:tc>
          <w:tcPr>
            <w:tcW w:w="2969" w:type="dxa"/>
            <w:gridSpan w:val="2"/>
            <w:tcBorders>
              <w:top w:val="single" w:sz="4" w:space="0" w:color="auto"/>
              <w:left w:val="nil"/>
              <w:bottom w:val="single" w:sz="6" w:space="0" w:color="auto"/>
              <w:right w:val="single" w:sz="6" w:space="0" w:color="auto"/>
            </w:tcBorders>
          </w:tcPr>
          <w:p w14:paraId="7C3B551E" w14:textId="3D65A048" w:rsidR="00C41C20" w:rsidRPr="00710D65" w:rsidRDefault="00C41C20" w:rsidP="0054311B">
            <w:pPr>
              <w:pStyle w:val="Corpsdetexte"/>
              <w:tabs>
                <w:tab w:val="left" w:pos="2610"/>
              </w:tabs>
              <w:spacing w:before="60" w:after="60"/>
              <w:ind w:left="0" w:firstLine="0"/>
              <w:jc w:val="left"/>
              <w:rPr>
                <w:lang w:val="fr-FR"/>
              </w:rPr>
            </w:pPr>
            <w:r w:rsidRPr="00710D65">
              <w:rPr>
                <w:i/>
                <w:lang w:val="fr-FR"/>
              </w:rPr>
              <w:t xml:space="preserve">[insérer le montant en </w:t>
            </w:r>
            <w:r w:rsidR="00F67D42" w:rsidRPr="00710D65">
              <w:rPr>
                <w:i/>
                <w:lang w:val="fr-FR"/>
              </w:rPr>
              <w:t>monnaie nationale</w:t>
            </w:r>
            <w:r w:rsidRPr="00710D65">
              <w:rPr>
                <w:i/>
                <w:lang w:val="fr-FR"/>
              </w:rPr>
              <w:t xml:space="preserve">] </w:t>
            </w:r>
            <w:r w:rsidRPr="00710D65">
              <w:rPr>
                <w:lang w:val="fr-FR"/>
              </w:rPr>
              <w:t>_________</w:t>
            </w:r>
          </w:p>
        </w:tc>
        <w:tc>
          <w:tcPr>
            <w:tcW w:w="3000" w:type="dxa"/>
            <w:gridSpan w:val="2"/>
            <w:tcBorders>
              <w:top w:val="single" w:sz="4" w:space="0" w:color="auto"/>
              <w:left w:val="single" w:sz="6" w:space="0" w:color="auto"/>
              <w:bottom w:val="single" w:sz="6" w:space="0" w:color="auto"/>
              <w:right w:val="single" w:sz="6" w:space="0" w:color="auto"/>
            </w:tcBorders>
          </w:tcPr>
          <w:p w14:paraId="0B3D4B46" w14:textId="77777777" w:rsidR="00C41C20" w:rsidRPr="00710D65" w:rsidRDefault="00C41C20" w:rsidP="0054311B">
            <w:pPr>
              <w:pStyle w:val="Corpsdetexte"/>
              <w:tabs>
                <w:tab w:val="left" w:pos="2610"/>
              </w:tabs>
              <w:spacing w:before="60" w:after="60"/>
              <w:ind w:left="0" w:firstLine="0"/>
              <w:jc w:val="left"/>
              <w:rPr>
                <w:lang w:val="fr-FR"/>
              </w:rPr>
            </w:pPr>
            <w:r w:rsidRPr="00710D65">
              <w:rPr>
                <w:i/>
                <w:lang w:val="fr-FR"/>
              </w:rPr>
              <w:t xml:space="preserve">[insérer le taux de change et l’équivalent total du montant total du marché en $ </w:t>
            </w:r>
            <w:r w:rsidRPr="00710D65">
              <w:rPr>
                <w:i/>
                <w:lang w:val="fr-FR"/>
              </w:rPr>
              <w:br/>
              <w:t>E.U]</w:t>
            </w:r>
            <w:r w:rsidRPr="00710D65">
              <w:rPr>
                <w:lang w:val="fr-FR"/>
              </w:rPr>
              <w:t>___________________</w:t>
            </w:r>
          </w:p>
        </w:tc>
      </w:tr>
      <w:tr w:rsidR="00C41C20" w:rsidRPr="00710D65" w14:paraId="568C8CA4" w14:textId="77777777" w:rsidTr="0054311B">
        <w:trPr>
          <w:cantSplit/>
        </w:trPr>
        <w:tc>
          <w:tcPr>
            <w:tcW w:w="3330" w:type="dxa"/>
            <w:tcBorders>
              <w:top w:val="single" w:sz="6" w:space="0" w:color="auto"/>
              <w:left w:val="single" w:sz="6" w:space="0" w:color="auto"/>
              <w:bottom w:val="single" w:sz="6" w:space="0" w:color="auto"/>
              <w:right w:val="single" w:sz="6" w:space="0" w:color="auto"/>
            </w:tcBorders>
          </w:tcPr>
          <w:p w14:paraId="6DEA158D" w14:textId="77777777" w:rsidR="00C41C20" w:rsidRPr="00710D65" w:rsidRDefault="00C41C20" w:rsidP="0054311B">
            <w:pPr>
              <w:pStyle w:val="Corpsdetexte"/>
              <w:tabs>
                <w:tab w:val="left" w:pos="2610"/>
              </w:tabs>
              <w:spacing w:before="60" w:after="60"/>
              <w:ind w:left="0" w:firstLine="0"/>
              <w:rPr>
                <w:lang w:val="fr-FR"/>
              </w:rPr>
            </w:pPr>
            <w:r w:rsidRPr="00710D65">
              <w:rPr>
                <w:lang w:val="fr-FR"/>
              </w:rPr>
              <w:t>Dans le cas d’une partie à un GE</w:t>
            </w:r>
            <w:r w:rsidRPr="00710D65">
              <w:rPr>
                <w:spacing w:val="-2"/>
                <w:lang w:val="fr-FR"/>
              </w:rPr>
              <w:t xml:space="preserve"> ou d’un sous-traitant</w:t>
            </w:r>
            <w:r w:rsidRPr="00710D65">
              <w:rPr>
                <w:lang w:val="fr-FR"/>
              </w:rPr>
              <w:t>, préciser la participation au montant total du marché</w:t>
            </w:r>
          </w:p>
        </w:tc>
        <w:tc>
          <w:tcPr>
            <w:tcW w:w="1552" w:type="dxa"/>
            <w:tcBorders>
              <w:top w:val="single" w:sz="6" w:space="0" w:color="auto"/>
              <w:left w:val="nil"/>
              <w:bottom w:val="single" w:sz="6" w:space="0" w:color="auto"/>
              <w:right w:val="single" w:sz="6" w:space="0" w:color="auto"/>
            </w:tcBorders>
          </w:tcPr>
          <w:p w14:paraId="4849BDA1" w14:textId="77777777" w:rsidR="00C41C20" w:rsidRPr="00710D65" w:rsidRDefault="00C41C20" w:rsidP="0054311B">
            <w:pPr>
              <w:pStyle w:val="Corpsdetexte"/>
              <w:tabs>
                <w:tab w:val="left" w:pos="2610"/>
              </w:tabs>
              <w:spacing w:before="60" w:after="60"/>
              <w:ind w:left="0" w:firstLine="0"/>
              <w:jc w:val="left"/>
              <w:rPr>
                <w:lang w:val="fr-FR"/>
              </w:rPr>
            </w:pPr>
            <w:r w:rsidRPr="00710D65">
              <w:rPr>
                <w:lang w:val="fr-FR"/>
              </w:rPr>
              <w:t>__________%</w:t>
            </w:r>
          </w:p>
        </w:tc>
        <w:tc>
          <w:tcPr>
            <w:tcW w:w="1417" w:type="dxa"/>
            <w:tcBorders>
              <w:top w:val="single" w:sz="6" w:space="0" w:color="auto"/>
              <w:left w:val="single" w:sz="6" w:space="0" w:color="auto"/>
              <w:bottom w:val="single" w:sz="6" w:space="0" w:color="auto"/>
              <w:right w:val="single" w:sz="6" w:space="0" w:color="auto"/>
            </w:tcBorders>
          </w:tcPr>
          <w:p w14:paraId="4FFCA99F" w14:textId="77777777" w:rsidR="00C41C20" w:rsidRPr="00710D65" w:rsidRDefault="00C41C20" w:rsidP="0054311B">
            <w:pPr>
              <w:pStyle w:val="Corpsdetexte"/>
              <w:tabs>
                <w:tab w:val="left" w:pos="2610"/>
              </w:tabs>
              <w:spacing w:before="60" w:after="60"/>
              <w:ind w:left="0" w:firstLine="0"/>
              <w:jc w:val="left"/>
              <w:rPr>
                <w:lang w:val="fr-FR"/>
              </w:rPr>
            </w:pPr>
            <w:r w:rsidRPr="00710D65">
              <w:rPr>
                <w:i/>
                <w:lang w:val="fr-FR"/>
              </w:rPr>
              <w:t xml:space="preserve"> [insérer le montant total du marché en monnaie nationale]</w:t>
            </w:r>
            <w:r w:rsidRPr="00710D65">
              <w:rPr>
                <w:i/>
                <w:lang w:val="fr-FR"/>
              </w:rPr>
              <w:br/>
            </w:r>
            <w:r w:rsidRPr="00710D65">
              <w:rPr>
                <w:lang w:val="fr-FR"/>
              </w:rPr>
              <w:t>__________</w:t>
            </w:r>
          </w:p>
        </w:tc>
        <w:tc>
          <w:tcPr>
            <w:tcW w:w="3000" w:type="dxa"/>
            <w:gridSpan w:val="2"/>
            <w:tcBorders>
              <w:top w:val="single" w:sz="6" w:space="0" w:color="auto"/>
              <w:left w:val="single" w:sz="6" w:space="0" w:color="auto"/>
              <w:bottom w:val="single" w:sz="6" w:space="0" w:color="auto"/>
              <w:right w:val="single" w:sz="6" w:space="0" w:color="auto"/>
            </w:tcBorders>
          </w:tcPr>
          <w:p w14:paraId="2B041453" w14:textId="77777777" w:rsidR="00C41C20" w:rsidRPr="00710D65" w:rsidRDefault="00C41C20" w:rsidP="0054311B">
            <w:pPr>
              <w:pStyle w:val="Corpsdetexte"/>
              <w:tabs>
                <w:tab w:val="left" w:pos="2610"/>
              </w:tabs>
              <w:spacing w:before="60" w:after="60"/>
              <w:ind w:left="0" w:firstLine="0"/>
              <w:jc w:val="left"/>
              <w:rPr>
                <w:lang w:val="fr-FR"/>
              </w:rPr>
            </w:pPr>
            <w:r w:rsidRPr="00710D65">
              <w:rPr>
                <w:i/>
                <w:lang w:val="fr-FR"/>
              </w:rPr>
              <w:t>[insérer le taux de change et le montant total du marché en $ E.U]</w:t>
            </w:r>
            <w:r w:rsidRPr="00710D65">
              <w:rPr>
                <w:lang w:val="fr-FR"/>
              </w:rPr>
              <w:t xml:space="preserve"> _______________</w:t>
            </w:r>
          </w:p>
        </w:tc>
      </w:tr>
      <w:tr w:rsidR="00C41C20" w:rsidRPr="00710D65" w14:paraId="0AD6CDEA" w14:textId="77777777" w:rsidTr="0054311B">
        <w:trPr>
          <w:cantSplit/>
        </w:trPr>
        <w:tc>
          <w:tcPr>
            <w:tcW w:w="3330" w:type="dxa"/>
            <w:tcBorders>
              <w:top w:val="single" w:sz="6" w:space="0" w:color="auto"/>
              <w:left w:val="single" w:sz="6" w:space="0" w:color="auto"/>
              <w:bottom w:val="single" w:sz="6" w:space="0" w:color="auto"/>
              <w:right w:val="single" w:sz="6" w:space="0" w:color="auto"/>
            </w:tcBorders>
          </w:tcPr>
          <w:p w14:paraId="68FC5D45" w14:textId="77777777" w:rsidR="00C41C20" w:rsidRPr="00710D65" w:rsidRDefault="00C41C20" w:rsidP="0054311B">
            <w:pPr>
              <w:pStyle w:val="Corpsdetexte"/>
              <w:tabs>
                <w:tab w:val="left" w:pos="2610"/>
              </w:tabs>
              <w:spacing w:before="60" w:after="60"/>
              <w:ind w:left="0" w:firstLine="0"/>
              <w:rPr>
                <w:lang w:val="fr-FR"/>
              </w:rPr>
            </w:pPr>
            <w:r w:rsidRPr="00710D65">
              <w:rPr>
                <w:lang w:val="fr-FR"/>
              </w:rPr>
              <w:t>Nom du Maître d’Ouvrage :</w:t>
            </w:r>
          </w:p>
        </w:tc>
        <w:tc>
          <w:tcPr>
            <w:tcW w:w="5969" w:type="dxa"/>
            <w:gridSpan w:val="4"/>
            <w:tcBorders>
              <w:top w:val="single" w:sz="6" w:space="0" w:color="auto"/>
              <w:left w:val="nil"/>
              <w:bottom w:val="single" w:sz="6" w:space="0" w:color="auto"/>
              <w:right w:val="single" w:sz="6" w:space="0" w:color="auto"/>
            </w:tcBorders>
          </w:tcPr>
          <w:p w14:paraId="34931D46" w14:textId="77777777" w:rsidR="00C41C20" w:rsidRPr="00710D65" w:rsidRDefault="00C41C20" w:rsidP="0054311B">
            <w:pPr>
              <w:pStyle w:val="Corpsdetexte"/>
              <w:tabs>
                <w:tab w:val="left" w:leader="underscore" w:pos="5584"/>
              </w:tabs>
              <w:spacing w:before="240" w:after="60"/>
              <w:ind w:left="0" w:firstLine="0"/>
              <w:rPr>
                <w:lang w:val="fr-FR"/>
              </w:rPr>
            </w:pPr>
          </w:p>
        </w:tc>
      </w:tr>
      <w:tr w:rsidR="00C41C20" w:rsidRPr="00710D65" w14:paraId="06041925" w14:textId="77777777" w:rsidTr="0054311B">
        <w:trPr>
          <w:cantSplit/>
        </w:trPr>
        <w:tc>
          <w:tcPr>
            <w:tcW w:w="3330" w:type="dxa"/>
            <w:tcBorders>
              <w:top w:val="single" w:sz="6" w:space="0" w:color="auto"/>
              <w:left w:val="single" w:sz="6" w:space="0" w:color="auto"/>
              <w:bottom w:val="single" w:sz="6" w:space="0" w:color="auto"/>
              <w:right w:val="single" w:sz="6" w:space="0" w:color="auto"/>
            </w:tcBorders>
          </w:tcPr>
          <w:p w14:paraId="6DA6486C" w14:textId="77777777" w:rsidR="00C41C20" w:rsidRPr="00710D65" w:rsidRDefault="00C41C20" w:rsidP="0054311B">
            <w:pPr>
              <w:pStyle w:val="Corpsdetexte"/>
              <w:tabs>
                <w:tab w:val="left" w:pos="2610"/>
              </w:tabs>
              <w:spacing w:before="60" w:after="60"/>
              <w:ind w:left="0" w:firstLine="0"/>
              <w:rPr>
                <w:lang w:val="fr-FR"/>
              </w:rPr>
            </w:pPr>
            <w:r w:rsidRPr="00710D65">
              <w:rPr>
                <w:lang w:val="fr-FR"/>
              </w:rPr>
              <w:t>Adresse :</w:t>
            </w:r>
          </w:p>
          <w:p w14:paraId="1F353CD7" w14:textId="77777777" w:rsidR="00C41C20" w:rsidRPr="00710D65" w:rsidRDefault="00C41C20" w:rsidP="0054311B">
            <w:pPr>
              <w:pStyle w:val="Corpsdetexte"/>
              <w:tabs>
                <w:tab w:val="left" w:pos="2610"/>
              </w:tabs>
              <w:spacing w:before="60" w:after="60"/>
              <w:ind w:left="0" w:firstLine="0"/>
              <w:rPr>
                <w:lang w:val="fr-FR"/>
              </w:rPr>
            </w:pPr>
          </w:p>
          <w:p w14:paraId="586BC345" w14:textId="77777777" w:rsidR="00C41C20" w:rsidRPr="00710D65" w:rsidRDefault="00C41C20" w:rsidP="0054311B">
            <w:pPr>
              <w:pStyle w:val="Corpsdetexte"/>
              <w:tabs>
                <w:tab w:val="left" w:pos="2610"/>
              </w:tabs>
              <w:spacing w:before="60" w:after="60"/>
              <w:ind w:left="0" w:firstLine="0"/>
              <w:rPr>
                <w:lang w:val="fr-FR"/>
              </w:rPr>
            </w:pPr>
            <w:r w:rsidRPr="00710D65">
              <w:rPr>
                <w:lang w:val="fr-FR"/>
              </w:rPr>
              <w:t>Numéro de téléphone/télécopie :</w:t>
            </w:r>
          </w:p>
          <w:p w14:paraId="392F0CA0" w14:textId="77777777" w:rsidR="00C41C20" w:rsidRPr="00710D65" w:rsidRDefault="00C41C20" w:rsidP="0054311B">
            <w:pPr>
              <w:pStyle w:val="Corpsdetexte"/>
              <w:tabs>
                <w:tab w:val="left" w:pos="2610"/>
              </w:tabs>
              <w:spacing w:before="240" w:after="60"/>
              <w:ind w:left="0" w:firstLine="0"/>
              <w:rPr>
                <w:lang w:val="fr-FR"/>
              </w:rPr>
            </w:pPr>
            <w:r w:rsidRPr="00710D65">
              <w:rPr>
                <w:lang w:val="fr-FR"/>
              </w:rPr>
              <w:t>Adresse électronique :</w:t>
            </w:r>
          </w:p>
        </w:tc>
        <w:tc>
          <w:tcPr>
            <w:tcW w:w="5969" w:type="dxa"/>
            <w:gridSpan w:val="4"/>
            <w:tcBorders>
              <w:top w:val="single" w:sz="6" w:space="0" w:color="auto"/>
              <w:left w:val="nil"/>
              <w:bottom w:val="single" w:sz="6" w:space="0" w:color="auto"/>
              <w:right w:val="single" w:sz="6" w:space="0" w:color="auto"/>
            </w:tcBorders>
          </w:tcPr>
          <w:p w14:paraId="5D0438CE" w14:textId="77777777" w:rsidR="00C41C20" w:rsidRPr="00710D65" w:rsidRDefault="00C41C20" w:rsidP="0054311B">
            <w:pPr>
              <w:pStyle w:val="Corpsdetexte"/>
              <w:tabs>
                <w:tab w:val="left" w:leader="underscore" w:pos="5584"/>
              </w:tabs>
              <w:spacing w:before="240" w:after="60"/>
              <w:ind w:left="0" w:firstLine="0"/>
              <w:rPr>
                <w:lang w:val="fr-FR"/>
              </w:rPr>
            </w:pPr>
          </w:p>
        </w:tc>
      </w:tr>
    </w:tbl>
    <w:p w14:paraId="66455FE7" w14:textId="77777777" w:rsidR="00C41C20" w:rsidRPr="00710D65" w:rsidRDefault="00C41C20" w:rsidP="00C41C20">
      <w:pPr>
        <w:pStyle w:val="Subtitle2"/>
        <w:tabs>
          <w:tab w:val="left" w:pos="2610"/>
        </w:tabs>
        <w:rPr>
          <w:sz w:val="28"/>
          <w:szCs w:val="28"/>
        </w:rPr>
      </w:pPr>
      <w:r w:rsidRPr="00710D65">
        <w:br w:type="page"/>
      </w:r>
      <w:r w:rsidRPr="00710D65">
        <w:rPr>
          <w:sz w:val="28"/>
          <w:szCs w:val="28"/>
        </w:rPr>
        <w:lastRenderedPageBreak/>
        <w:t xml:space="preserve">Formulaire EXP – 4.2 a) (suite) : </w:t>
      </w:r>
      <w:r w:rsidRPr="00710D65">
        <w:rPr>
          <w:sz w:val="28"/>
          <w:szCs w:val="28"/>
        </w:rPr>
        <w:br/>
        <w:t xml:space="preserve">Expérience en tant </w:t>
      </w:r>
      <w:r w:rsidRPr="00710D65">
        <w:rPr>
          <w:sz w:val="28"/>
          <w:szCs w:val="28"/>
        </w:rPr>
        <w:br/>
        <w:t>qu’Entrepreneur et Ensemblier (suite)</w:t>
      </w:r>
    </w:p>
    <w:p w14:paraId="0E7D1B5B" w14:textId="77777777" w:rsidR="00C41C20" w:rsidRPr="00710D65" w:rsidRDefault="00C41C20" w:rsidP="00C41C20">
      <w:pPr>
        <w:tabs>
          <w:tab w:val="left" w:pos="2610"/>
          <w:tab w:val="right" w:pos="9630"/>
        </w:tabs>
        <w:ind w:right="162"/>
      </w:pPr>
    </w:p>
    <w:p w14:paraId="708F1DE4" w14:textId="77777777" w:rsidR="00C41C20" w:rsidRPr="00710D65" w:rsidRDefault="00C41C20" w:rsidP="00C41C20">
      <w:pPr>
        <w:tabs>
          <w:tab w:val="left" w:pos="2610"/>
        </w:tabs>
        <w:ind w:right="162"/>
        <w:jc w:val="right"/>
      </w:pPr>
      <w:r w:rsidRPr="00710D65">
        <w:t>Nom légal du Soumissionnaire : _______________________</w:t>
      </w:r>
    </w:p>
    <w:p w14:paraId="3D7A97A2" w14:textId="77777777" w:rsidR="00C41C20" w:rsidRPr="00710D65" w:rsidRDefault="00C41C20" w:rsidP="00C41C20">
      <w:pPr>
        <w:tabs>
          <w:tab w:val="left" w:pos="2610"/>
        </w:tabs>
        <w:spacing w:after="360"/>
        <w:ind w:right="162"/>
        <w:jc w:val="right"/>
      </w:pPr>
      <w:r w:rsidRPr="00710D65">
        <w:t>Nom légal de la partie au GE : ________________________</w:t>
      </w:r>
    </w:p>
    <w:tbl>
      <w:tblPr>
        <w:tblW w:w="0" w:type="auto"/>
        <w:tblInd w:w="72" w:type="dxa"/>
        <w:tblLayout w:type="fixed"/>
        <w:tblCellMar>
          <w:left w:w="72" w:type="dxa"/>
          <w:right w:w="72" w:type="dxa"/>
        </w:tblCellMar>
        <w:tblLook w:val="0000" w:firstRow="0" w:lastRow="0" w:firstColumn="0" w:lastColumn="0" w:noHBand="0" w:noVBand="0"/>
      </w:tblPr>
      <w:tblGrid>
        <w:gridCol w:w="4212"/>
        <w:gridCol w:w="5058"/>
      </w:tblGrid>
      <w:tr w:rsidR="00C41C20" w:rsidRPr="00710D65" w14:paraId="46D642E8" w14:textId="77777777" w:rsidTr="0054311B">
        <w:trPr>
          <w:cantSplit/>
          <w:tblHeader/>
        </w:trPr>
        <w:tc>
          <w:tcPr>
            <w:tcW w:w="4212" w:type="dxa"/>
            <w:tcBorders>
              <w:top w:val="single" w:sz="6" w:space="0" w:color="auto"/>
              <w:left w:val="single" w:sz="6" w:space="0" w:color="auto"/>
              <w:bottom w:val="single" w:sz="6" w:space="0" w:color="auto"/>
              <w:right w:val="single" w:sz="6" w:space="0" w:color="auto"/>
            </w:tcBorders>
          </w:tcPr>
          <w:p w14:paraId="2317F998" w14:textId="77777777" w:rsidR="00C41C20" w:rsidRPr="00710D65" w:rsidRDefault="00C41C20" w:rsidP="0054311B">
            <w:pPr>
              <w:pStyle w:val="Outline"/>
              <w:tabs>
                <w:tab w:val="left" w:pos="2610"/>
              </w:tabs>
              <w:suppressAutoHyphens/>
              <w:spacing w:before="60" w:after="60"/>
              <w:ind w:left="0" w:firstLine="0"/>
              <w:jc w:val="center"/>
              <w:rPr>
                <w:b/>
                <w:bCs/>
                <w:spacing w:val="-2"/>
                <w:kern w:val="0"/>
              </w:rPr>
            </w:pPr>
            <w:r w:rsidRPr="00710D65">
              <w:rPr>
                <w:b/>
                <w:bCs/>
                <w:spacing w:val="-2"/>
                <w:kern w:val="0"/>
              </w:rPr>
              <w:t>No. du Marché Similaire :</w:t>
            </w:r>
          </w:p>
        </w:tc>
        <w:tc>
          <w:tcPr>
            <w:tcW w:w="5058" w:type="dxa"/>
            <w:tcBorders>
              <w:top w:val="single" w:sz="6" w:space="0" w:color="auto"/>
              <w:left w:val="single" w:sz="6" w:space="0" w:color="auto"/>
              <w:bottom w:val="single" w:sz="6" w:space="0" w:color="auto"/>
              <w:right w:val="single" w:sz="6" w:space="0" w:color="auto"/>
            </w:tcBorders>
          </w:tcPr>
          <w:p w14:paraId="69CF0A97" w14:textId="77777777" w:rsidR="00C41C20" w:rsidRPr="00710D65" w:rsidRDefault="00C41C20" w:rsidP="0054311B">
            <w:pPr>
              <w:tabs>
                <w:tab w:val="left" w:pos="2610"/>
              </w:tabs>
              <w:spacing w:before="60" w:after="60"/>
              <w:ind w:left="0" w:firstLine="0"/>
              <w:jc w:val="center"/>
              <w:rPr>
                <w:b/>
                <w:bCs/>
                <w:spacing w:val="-2"/>
                <w:sz w:val="28"/>
              </w:rPr>
            </w:pPr>
            <w:r w:rsidRPr="00710D65">
              <w:rPr>
                <w:b/>
                <w:bCs/>
                <w:spacing w:val="-2"/>
              </w:rPr>
              <w:t>Information</w:t>
            </w:r>
          </w:p>
        </w:tc>
      </w:tr>
      <w:tr w:rsidR="00C41C20" w:rsidRPr="00710D65" w14:paraId="0F84A27E"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24D1A862" w14:textId="77777777" w:rsidR="00C41C20" w:rsidRPr="00710D65" w:rsidRDefault="00C41C20" w:rsidP="0054311B">
            <w:pPr>
              <w:pStyle w:val="Outline"/>
              <w:keepNext/>
              <w:tabs>
                <w:tab w:val="left" w:pos="2610"/>
              </w:tabs>
              <w:spacing w:before="60" w:after="60"/>
              <w:ind w:left="0" w:firstLine="0"/>
              <w:rPr>
                <w:spacing w:val="-2"/>
                <w:kern w:val="0"/>
              </w:rPr>
            </w:pPr>
            <w:r w:rsidRPr="00710D65">
              <w:rPr>
                <w:kern w:val="0"/>
              </w:rPr>
              <w:t>Description de la similitude en référence au critère 4.2(a) de la Section III :</w:t>
            </w:r>
          </w:p>
        </w:tc>
        <w:tc>
          <w:tcPr>
            <w:tcW w:w="5058" w:type="dxa"/>
            <w:tcBorders>
              <w:top w:val="single" w:sz="6" w:space="0" w:color="auto"/>
              <w:left w:val="single" w:sz="6" w:space="0" w:color="auto"/>
              <w:bottom w:val="single" w:sz="6" w:space="0" w:color="auto"/>
              <w:right w:val="single" w:sz="6" w:space="0" w:color="auto"/>
            </w:tcBorders>
          </w:tcPr>
          <w:p w14:paraId="1A3572DF" w14:textId="77777777" w:rsidR="00C41C20" w:rsidRPr="00710D65" w:rsidRDefault="00C41C20" w:rsidP="0054311B">
            <w:pPr>
              <w:tabs>
                <w:tab w:val="left" w:pos="2610"/>
              </w:tabs>
              <w:spacing w:before="60" w:after="60"/>
              <w:ind w:left="0" w:firstLine="0"/>
              <w:rPr>
                <w:spacing w:val="-2"/>
              </w:rPr>
            </w:pPr>
          </w:p>
        </w:tc>
      </w:tr>
      <w:tr w:rsidR="00C41C20" w:rsidRPr="00710D65" w14:paraId="01DD4468"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6E5A6834" w14:textId="77777777" w:rsidR="00C41C20" w:rsidRPr="00710D65" w:rsidRDefault="00C41C20" w:rsidP="0054311B">
            <w:pPr>
              <w:pStyle w:val="Liste"/>
              <w:tabs>
                <w:tab w:val="left" w:pos="864"/>
                <w:tab w:val="left" w:pos="936"/>
                <w:tab w:val="left" w:pos="2610"/>
              </w:tabs>
              <w:spacing w:before="60" w:after="60"/>
              <w:ind w:left="0" w:firstLine="0"/>
              <w:jc w:val="left"/>
              <w:rPr>
                <w:lang w:val="fr-FR"/>
              </w:rPr>
            </w:pPr>
            <w:r w:rsidRPr="00710D65">
              <w:rPr>
                <w:lang w:val="fr-FR"/>
              </w:rPr>
              <w:t>1. Montant </w:t>
            </w:r>
          </w:p>
        </w:tc>
        <w:tc>
          <w:tcPr>
            <w:tcW w:w="5058" w:type="dxa"/>
            <w:tcBorders>
              <w:top w:val="single" w:sz="6" w:space="0" w:color="auto"/>
              <w:left w:val="single" w:sz="6" w:space="0" w:color="auto"/>
              <w:bottom w:val="single" w:sz="6" w:space="0" w:color="auto"/>
              <w:right w:val="single" w:sz="6" w:space="0" w:color="auto"/>
            </w:tcBorders>
          </w:tcPr>
          <w:p w14:paraId="1D5C8815" w14:textId="34733BAC" w:rsidR="00C41C20" w:rsidRPr="00710D65" w:rsidRDefault="00C41C20" w:rsidP="0054311B">
            <w:pPr>
              <w:tabs>
                <w:tab w:val="left" w:leader="underscore" w:pos="4708"/>
              </w:tabs>
              <w:spacing w:before="60" w:after="60"/>
              <w:ind w:left="0" w:firstLine="0"/>
              <w:jc w:val="left"/>
              <w:rPr>
                <w:spacing w:val="-2"/>
              </w:rPr>
            </w:pPr>
            <w:r w:rsidRPr="00710D65">
              <w:rPr>
                <w:i/>
                <w:spacing w:val="-2"/>
              </w:rPr>
              <w:t xml:space="preserve">[insérer le montant en </w:t>
            </w:r>
            <w:r w:rsidR="00F67D42" w:rsidRPr="00710D65">
              <w:rPr>
                <w:i/>
                <w:spacing w:val="-2"/>
              </w:rPr>
              <w:t>monnaie nationale</w:t>
            </w:r>
            <w:r w:rsidRPr="00710D65">
              <w:rPr>
                <w:i/>
                <w:spacing w:val="-2"/>
              </w:rPr>
              <w:t xml:space="preserve">, le taux de change et l’équivalent en $ E.U] </w:t>
            </w:r>
          </w:p>
        </w:tc>
      </w:tr>
      <w:tr w:rsidR="00C41C20" w:rsidRPr="00710D65" w14:paraId="38BB790E"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2095F4CB" w14:textId="77777777" w:rsidR="00C41C20" w:rsidRPr="00710D65" w:rsidRDefault="00C41C20" w:rsidP="0054311B">
            <w:pPr>
              <w:pStyle w:val="Liste"/>
              <w:tabs>
                <w:tab w:val="left" w:pos="864"/>
                <w:tab w:val="left" w:pos="936"/>
                <w:tab w:val="left" w:pos="2610"/>
              </w:tabs>
              <w:spacing w:before="60" w:after="60"/>
              <w:ind w:left="0" w:firstLine="0"/>
              <w:jc w:val="left"/>
              <w:rPr>
                <w:spacing w:val="-2"/>
                <w:lang w:val="fr-FR"/>
              </w:rPr>
            </w:pPr>
            <w:r w:rsidRPr="00710D65">
              <w:rPr>
                <w:lang w:val="fr-FR"/>
              </w:rPr>
              <w:t xml:space="preserve">2. Taille physique des ouvrages ou nature </w:t>
            </w:r>
            <w:r w:rsidRPr="00710D65">
              <w:rPr>
                <w:lang w:val="fr-FR"/>
              </w:rPr>
              <w:br/>
              <w:t>de travaux requis</w:t>
            </w:r>
          </w:p>
        </w:tc>
        <w:tc>
          <w:tcPr>
            <w:tcW w:w="5058" w:type="dxa"/>
            <w:tcBorders>
              <w:top w:val="single" w:sz="6" w:space="0" w:color="auto"/>
              <w:left w:val="single" w:sz="6" w:space="0" w:color="auto"/>
              <w:bottom w:val="single" w:sz="6" w:space="0" w:color="auto"/>
              <w:right w:val="single" w:sz="6" w:space="0" w:color="auto"/>
            </w:tcBorders>
          </w:tcPr>
          <w:p w14:paraId="33DCCD44" w14:textId="77777777" w:rsidR="00C41C20" w:rsidRPr="00710D65" w:rsidRDefault="00C41C20" w:rsidP="0054311B">
            <w:pPr>
              <w:tabs>
                <w:tab w:val="left" w:leader="underscore" w:pos="4708"/>
              </w:tabs>
              <w:spacing w:before="60" w:after="60"/>
              <w:ind w:left="0" w:firstLine="0"/>
              <w:jc w:val="left"/>
              <w:rPr>
                <w:spacing w:val="-2"/>
              </w:rPr>
            </w:pPr>
            <w:r w:rsidRPr="00710D65">
              <w:rPr>
                <w:i/>
                <w:iCs/>
                <w:spacing w:val="-2"/>
              </w:rPr>
              <w:t>[indiquer la taille physique des ouvrages / nature de travaux]</w:t>
            </w:r>
            <w:r w:rsidRPr="00710D65">
              <w:t xml:space="preserve"> </w:t>
            </w:r>
          </w:p>
        </w:tc>
      </w:tr>
      <w:tr w:rsidR="00C41C20" w:rsidRPr="00710D65" w14:paraId="127088EE"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0B1FCF47" w14:textId="77777777" w:rsidR="00C41C20" w:rsidRPr="00710D65" w:rsidRDefault="00C41C20" w:rsidP="00AE5014">
            <w:pPr>
              <w:pStyle w:val="Liste"/>
              <w:numPr>
                <w:ilvl w:val="0"/>
                <w:numId w:val="51"/>
              </w:numPr>
              <w:tabs>
                <w:tab w:val="left" w:pos="864"/>
                <w:tab w:val="left" w:pos="936"/>
                <w:tab w:val="left" w:pos="2610"/>
              </w:tabs>
              <w:spacing w:before="60" w:after="60"/>
              <w:ind w:left="291" w:hanging="291"/>
              <w:jc w:val="left"/>
              <w:rPr>
                <w:spacing w:val="-2"/>
                <w:lang w:val="fr-FR"/>
              </w:rPr>
            </w:pPr>
            <w:r w:rsidRPr="00710D65">
              <w:rPr>
                <w:lang w:val="fr-FR"/>
              </w:rPr>
              <w:t>Complexité</w:t>
            </w:r>
          </w:p>
        </w:tc>
        <w:tc>
          <w:tcPr>
            <w:tcW w:w="5058" w:type="dxa"/>
            <w:tcBorders>
              <w:top w:val="single" w:sz="6" w:space="0" w:color="auto"/>
              <w:left w:val="single" w:sz="6" w:space="0" w:color="auto"/>
              <w:bottom w:val="single" w:sz="6" w:space="0" w:color="auto"/>
              <w:right w:val="single" w:sz="6" w:space="0" w:color="auto"/>
            </w:tcBorders>
            <w:vAlign w:val="bottom"/>
          </w:tcPr>
          <w:p w14:paraId="5E5F8B51" w14:textId="77777777" w:rsidR="00C41C20" w:rsidRPr="00710D65" w:rsidRDefault="00C41C20" w:rsidP="0054311B">
            <w:pPr>
              <w:tabs>
                <w:tab w:val="left" w:leader="underscore" w:pos="4708"/>
              </w:tabs>
              <w:spacing w:before="60" w:after="60"/>
              <w:ind w:left="0" w:firstLine="0"/>
              <w:jc w:val="left"/>
              <w:rPr>
                <w:spacing w:val="-2"/>
              </w:rPr>
            </w:pPr>
          </w:p>
        </w:tc>
      </w:tr>
      <w:tr w:rsidR="00C41C20" w:rsidRPr="00710D65" w14:paraId="5CE1BB32"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0241D886" w14:textId="77777777" w:rsidR="00C41C20" w:rsidRPr="00710D65" w:rsidRDefault="00C41C20" w:rsidP="00AE5014">
            <w:pPr>
              <w:pStyle w:val="Liste"/>
              <w:numPr>
                <w:ilvl w:val="0"/>
                <w:numId w:val="51"/>
              </w:numPr>
              <w:tabs>
                <w:tab w:val="left" w:pos="864"/>
                <w:tab w:val="left" w:pos="936"/>
                <w:tab w:val="left" w:pos="2610"/>
              </w:tabs>
              <w:spacing w:before="60" w:after="60"/>
              <w:ind w:left="291" w:hanging="291"/>
              <w:jc w:val="left"/>
              <w:rPr>
                <w:spacing w:val="-2"/>
                <w:lang w:val="fr-FR"/>
              </w:rPr>
            </w:pPr>
            <w:r w:rsidRPr="00710D65">
              <w:rPr>
                <w:spacing w:val="-2"/>
                <w:lang w:val="fr-FR"/>
              </w:rPr>
              <w:t>Méthodes/Technologie</w:t>
            </w:r>
          </w:p>
        </w:tc>
        <w:tc>
          <w:tcPr>
            <w:tcW w:w="5058" w:type="dxa"/>
            <w:tcBorders>
              <w:top w:val="single" w:sz="6" w:space="0" w:color="auto"/>
              <w:left w:val="single" w:sz="6" w:space="0" w:color="auto"/>
              <w:bottom w:val="single" w:sz="6" w:space="0" w:color="auto"/>
              <w:right w:val="single" w:sz="6" w:space="0" w:color="auto"/>
            </w:tcBorders>
            <w:vAlign w:val="bottom"/>
          </w:tcPr>
          <w:p w14:paraId="331C39CA" w14:textId="77777777" w:rsidR="00C41C20" w:rsidRPr="00710D65" w:rsidRDefault="00C41C20" w:rsidP="0054311B">
            <w:pPr>
              <w:tabs>
                <w:tab w:val="left" w:leader="underscore" w:pos="4708"/>
              </w:tabs>
              <w:spacing w:before="60" w:after="60"/>
              <w:ind w:left="0" w:firstLine="0"/>
              <w:jc w:val="left"/>
              <w:rPr>
                <w:spacing w:val="-2"/>
              </w:rPr>
            </w:pPr>
          </w:p>
        </w:tc>
      </w:tr>
      <w:tr w:rsidR="00C41C20" w:rsidRPr="00710D65" w14:paraId="1C3E416D"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5AD76293" w14:textId="77777777" w:rsidR="00C41C20" w:rsidRPr="00710D65" w:rsidRDefault="00C41C20" w:rsidP="00AE5014">
            <w:pPr>
              <w:pStyle w:val="Liste"/>
              <w:numPr>
                <w:ilvl w:val="0"/>
                <w:numId w:val="51"/>
              </w:numPr>
              <w:tabs>
                <w:tab w:val="left" w:pos="864"/>
                <w:tab w:val="left" w:pos="936"/>
                <w:tab w:val="left" w:pos="2610"/>
              </w:tabs>
              <w:spacing w:before="60" w:after="60"/>
              <w:ind w:left="291" w:hanging="291"/>
              <w:jc w:val="left"/>
              <w:rPr>
                <w:spacing w:val="-2"/>
                <w:lang w:val="fr-FR"/>
              </w:rPr>
            </w:pPr>
            <w:r w:rsidRPr="00710D65">
              <w:rPr>
                <w:spacing w:val="-2"/>
                <w:lang w:val="fr-FR"/>
              </w:rPr>
              <w:t>Taux de construction des activités principales</w:t>
            </w:r>
          </w:p>
        </w:tc>
        <w:tc>
          <w:tcPr>
            <w:tcW w:w="5058" w:type="dxa"/>
            <w:tcBorders>
              <w:top w:val="single" w:sz="6" w:space="0" w:color="auto"/>
              <w:left w:val="single" w:sz="6" w:space="0" w:color="auto"/>
              <w:bottom w:val="single" w:sz="6" w:space="0" w:color="auto"/>
              <w:right w:val="single" w:sz="6" w:space="0" w:color="auto"/>
            </w:tcBorders>
          </w:tcPr>
          <w:p w14:paraId="13ED9372" w14:textId="77777777" w:rsidR="00C41C20" w:rsidRPr="00710D65" w:rsidRDefault="00C41C20" w:rsidP="0054311B">
            <w:pPr>
              <w:tabs>
                <w:tab w:val="left" w:pos="2610"/>
              </w:tabs>
              <w:spacing w:before="60" w:after="60"/>
              <w:ind w:left="0" w:firstLine="0"/>
              <w:rPr>
                <w:spacing w:val="-2"/>
              </w:rPr>
            </w:pPr>
          </w:p>
        </w:tc>
      </w:tr>
      <w:tr w:rsidR="00C41C20" w:rsidRPr="00710D65" w14:paraId="257B9A81" w14:textId="77777777" w:rsidTr="0054311B">
        <w:trPr>
          <w:cantSplit/>
          <w:trHeight w:val="699"/>
        </w:trPr>
        <w:tc>
          <w:tcPr>
            <w:tcW w:w="4212" w:type="dxa"/>
            <w:tcBorders>
              <w:top w:val="single" w:sz="6" w:space="0" w:color="auto"/>
              <w:left w:val="single" w:sz="6" w:space="0" w:color="auto"/>
              <w:bottom w:val="single" w:sz="6" w:space="0" w:color="auto"/>
              <w:right w:val="nil"/>
            </w:tcBorders>
          </w:tcPr>
          <w:p w14:paraId="1B60B13E" w14:textId="77777777" w:rsidR="00C41C20" w:rsidRPr="00710D65" w:rsidRDefault="00C41C20" w:rsidP="00AE5014">
            <w:pPr>
              <w:pStyle w:val="Liste"/>
              <w:numPr>
                <w:ilvl w:val="0"/>
                <w:numId w:val="51"/>
              </w:numPr>
              <w:tabs>
                <w:tab w:val="left" w:pos="864"/>
                <w:tab w:val="left" w:pos="936"/>
                <w:tab w:val="left" w:pos="2610"/>
              </w:tabs>
              <w:spacing w:before="60" w:after="60"/>
              <w:ind w:left="291" w:hanging="291"/>
              <w:jc w:val="left"/>
              <w:rPr>
                <w:spacing w:val="-2"/>
                <w:lang w:val="fr-FR"/>
              </w:rPr>
            </w:pPr>
            <w:r w:rsidRPr="00710D65">
              <w:rPr>
                <w:spacing w:val="-2"/>
                <w:lang w:val="fr-FR"/>
              </w:rPr>
              <w:t>Autres caractéristiques</w:t>
            </w:r>
          </w:p>
        </w:tc>
        <w:tc>
          <w:tcPr>
            <w:tcW w:w="5058" w:type="dxa"/>
            <w:tcBorders>
              <w:top w:val="single" w:sz="6" w:space="0" w:color="auto"/>
              <w:left w:val="single" w:sz="6" w:space="0" w:color="auto"/>
              <w:bottom w:val="single" w:sz="6" w:space="0" w:color="auto"/>
              <w:right w:val="single" w:sz="6" w:space="0" w:color="auto"/>
            </w:tcBorders>
          </w:tcPr>
          <w:p w14:paraId="677C454D" w14:textId="5BDFCCAD" w:rsidR="00C41C20" w:rsidRPr="00710D65" w:rsidRDefault="00C41C20" w:rsidP="0054311B">
            <w:pPr>
              <w:tabs>
                <w:tab w:val="left" w:leader="underscore" w:pos="4708"/>
              </w:tabs>
              <w:spacing w:before="60" w:after="60"/>
              <w:ind w:left="0" w:firstLine="0"/>
              <w:jc w:val="left"/>
              <w:rPr>
                <w:spacing w:val="-2"/>
              </w:rPr>
            </w:pPr>
            <w:r w:rsidRPr="00710D65">
              <w:rPr>
                <w:i/>
                <w:spacing w:val="-2"/>
              </w:rPr>
              <w:t xml:space="preserve">[insérer d’autres caractéristiques telles que décrites à la Section VII, Spécification des </w:t>
            </w:r>
            <w:r w:rsidR="006D1D19" w:rsidRPr="00710D65">
              <w:rPr>
                <w:i/>
                <w:spacing w:val="-2"/>
              </w:rPr>
              <w:t>Ouvrages</w:t>
            </w:r>
            <w:r w:rsidRPr="00710D65">
              <w:rPr>
                <w:i/>
                <w:spacing w:val="-2"/>
              </w:rPr>
              <w:t>]</w:t>
            </w:r>
            <w:r w:rsidRPr="00710D65">
              <w:t xml:space="preserve"> </w:t>
            </w:r>
          </w:p>
        </w:tc>
      </w:tr>
    </w:tbl>
    <w:p w14:paraId="11E30030" w14:textId="77777777" w:rsidR="00C41C20" w:rsidRPr="00710D65" w:rsidRDefault="00C41C20" w:rsidP="00C41C20">
      <w:pPr>
        <w:tabs>
          <w:tab w:val="left" w:pos="2610"/>
        </w:tabs>
      </w:pPr>
    </w:p>
    <w:p w14:paraId="4C8AE330" w14:textId="77777777" w:rsidR="00C41C20" w:rsidRPr="00710D65" w:rsidRDefault="00C41C20" w:rsidP="0047394E">
      <w:pPr>
        <w:pStyle w:val="Sec4Head20"/>
      </w:pPr>
      <w:r w:rsidRPr="00710D65">
        <w:br w:type="page"/>
      </w:r>
      <w:bookmarkStart w:id="105" w:name="_Toc207117260"/>
      <w:r w:rsidRPr="00710D65">
        <w:lastRenderedPageBreak/>
        <w:t xml:space="preserve">Formulaire EXP – 4.2 (b) : </w:t>
      </w:r>
      <w:r w:rsidRPr="00710D65">
        <w:br/>
        <w:t xml:space="preserve">Expérience spécifique </w:t>
      </w:r>
      <w:r w:rsidRPr="00710D65">
        <w:br/>
        <w:t>de Construction dans les Activités Clés</w:t>
      </w:r>
      <w:bookmarkEnd w:id="105"/>
    </w:p>
    <w:p w14:paraId="073A99A8" w14:textId="77777777" w:rsidR="00C41C20" w:rsidRPr="00710D65" w:rsidRDefault="00C41C20" w:rsidP="00C41C20">
      <w:pPr>
        <w:tabs>
          <w:tab w:val="left" w:pos="2610"/>
        </w:tabs>
        <w:spacing w:after="0"/>
        <w:ind w:right="162"/>
        <w:jc w:val="right"/>
      </w:pPr>
      <w:r w:rsidRPr="00710D65">
        <w:t xml:space="preserve">Nom légal du soumissionnaire : _____________________ </w:t>
      </w:r>
    </w:p>
    <w:p w14:paraId="6E25871D" w14:textId="77777777" w:rsidR="00C41C20" w:rsidRPr="00710D65" w:rsidRDefault="00C41C20" w:rsidP="00C41C20">
      <w:pPr>
        <w:tabs>
          <w:tab w:val="left" w:pos="2610"/>
        </w:tabs>
        <w:spacing w:after="0"/>
        <w:ind w:right="162"/>
        <w:jc w:val="right"/>
      </w:pPr>
      <w:r w:rsidRPr="00710D65">
        <w:t>Date : _________________</w:t>
      </w:r>
    </w:p>
    <w:p w14:paraId="30BD4F82" w14:textId="0E00BDA6" w:rsidR="00C41C20" w:rsidRPr="00710D65" w:rsidRDefault="00C41C20" w:rsidP="00C41C20">
      <w:pPr>
        <w:tabs>
          <w:tab w:val="left" w:pos="2610"/>
        </w:tabs>
        <w:spacing w:after="0"/>
        <w:ind w:right="162"/>
        <w:jc w:val="right"/>
      </w:pPr>
      <w:r w:rsidRPr="00710D65">
        <w:t>Nom légal de la partie au GE/ sous-traitant</w:t>
      </w:r>
      <w:r w:rsidRPr="00710D65">
        <w:rPr>
          <w:rStyle w:val="Appelnotedebasdep"/>
        </w:rPr>
        <w:footnoteReference w:id="22"/>
      </w:r>
      <w:r w:rsidRPr="00710D65">
        <w:t> </w:t>
      </w:r>
      <w:r w:rsidR="00AC5BFC" w:rsidRPr="00710D65">
        <w:t>(</w:t>
      </w:r>
      <w:r w:rsidR="00B8528B" w:rsidRPr="00710D65">
        <w:t xml:space="preserve">comme en </w:t>
      </w:r>
      <w:r w:rsidR="00386924" w:rsidRPr="00710D65">
        <w:t>IS 17)</w:t>
      </w:r>
      <w:r w:rsidRPr="00710D65">
        <w:t xml:space="preserve">: ________________ </w:t>
      </w:r>
    </w:p>
    <w:p w14:paraId="699FFE53" w14:textId="77777777" w:rsidR="00C41C20" w:rsidRPr="00710D65" w:rsidRDefault="00C41C20" w:rsidP="00C41C20">
      <w:pPr>
        <w:tabs>
          <w:tab w:val="left" w:pos="2610"/>
        </w:tabs>
        <w:spacing w:after="0"/>
        <w:ind w:right="162"/>
        <w:jc w:val="right"/>
      </w:pPr>
      <w:r w:rsidRPr="00710D65">
        <w:t>No. AO : _____________</w:t>
      </w:r>
    </w:p>
    <w:p w14:paraId="39EC96A9" w14:textId="77777777" w:rsidR="00C41C20" w:rsidRPr="00710D65" w:rsidRDefault="00C41C20" w:rsidP="00C41C20">
      <w:pPr>
        <w:tabs>
          <w:tab w:val="left" w:pos="2610"/>
        </w:tabs>
        <w:spacing w:after="0"/>
        <w:ind w:right="162"/>
        <w:jc w:val="right"/>
      </w:pPr>
      <w:r w:rsidRPr="00710D65">
        <w:t>Page _______ de _____ pages</w:t>
      </w:r>
    </w:p>
    <w:p w14:paraId="445CA96F" w14:textId="77777777" w:rsidR="00C41C20" w:rsidRPr="00710D65" w:rsidRDefault="00C41C20" w:rsidP="00C41C20">
      <w:pPr>
        <w:tabs>
          <w:tab w:val="left" w:pos="2610"/>
        </w:tabs>
        <w:spacing w:after="0"/>
        <w:ind w:right="162"/>
        <w:jc w:val="right"/>
      </w:pPr>
    </w:p>
    <w:p w14:paraId="31DCF193" w14:textId="11E97C83" w:rsidR="00C41C20" w:rsidRPr="00710D65" w:rsidRDefault="00C41C20" w:rsidP="00C41C20">
      <w:pPr>
        <w:tabs>
          <w:tab w:val="left" w:pos="2610"/>
          <w:tab w:val="right" w:pos="9090"/>
        </w:tabs>
        <w:ind w:left="0" w:right="162" w:firstLine="0"/>
      </w:pPr>
      <w:r w:rsidRPr="00710D65">
        <w:t xml:space="preserve">Tout </w:t>
      </w:r>
      <w:r w:rsidR="00415A83" w:rsidRPr="00710D65">
        <w:t>Sous-Traitant spécialisé</w:t>
      </w:r>
      <w:r w:rsidRPr="00710D65">
        <w:t xml:space="preserve"> doit compléter ce formulaire en application des articles 34.2 et 34.3 des IS et de la Section III, Critères de Qualification et Exigences, Sous-Critère 4.2.</w:t>
      </w:r>
    </w:p>
    <w:p w14:paraId="042C5D9C" w14:textId="77777777" w:rsidR="00C41C20" w:rsidRPr="00710D65" w:rsidRDefault="00C41C20" w:rsidP="00C41C20">
      <w:pPr>
        <w:tabs>
          <w:tab w:val="left" w:leader="underscore" w:pos="5954"/>
        </w:tabs>
        <w:spacing w:before="240"/>
        <w:ind w:right="162"/>
        <w:rPr>
          <w:i/>
        </w:rPr>
      </w:pPr>
      <w:r w:rsidRPr="00710D65">
        <w:t xml:space="preserve">1. Activité Clé No. 1 : </w:t>
      </w:r>
      <w:r w:rsidRPr="00710D65">
        <w:tab/>
      </w:r>
    </w:p>
    <w:tbl>
      <w:tblPr>
        <w:tblW w:w="9540" w:type="dxa"/>
        <w:tblInd w:w="72" w:type="dxa"/>
        <w:tblLayout w:type="fixed"/>
        <w:tblCellMar>
          <w:left w:w="72" w:type="dxa"/>
          <w:right w:w="72" w:type="dxa"/>
        </w:tblCellMar>
        <w:tblLook w:val="0000" w:firstRow="0" w:lastRow="0" w:firstColumn="0" w:lastColumn="0" w:noHBand="0" w:noVBand="0"/>
      </w:tblPr>
      <w:tblGrid>
        <w:gridCol w:w="3600"/>
        <w:gridCol w:w="1710"/>
        <w:gridCol w:w="450"/>
        <w:gridCol w:w="1170"/>
        <w:gridCol w:w="1440"/>
        <w:gridCol w:w="1170"/>
      </w:tblGrid>
      <w:tr w:rsidR="00C41C20" w:rsidRPr="00710D65" w14:paraId="0A1845CD" w14:textId="77777777" w:rsidTr="0054311B">
        <w:trPr>
          <w:cantSplit/>
          <w:tblHeader/>
        </w:trPr>
        <w:tc>
          <w:tcPr>
            <w:tcW w:w="3600" w:type="dxa"/>
            <w:tcBorders>
              <w:top w:val="single" w:sz="6" w:space="0" w:color="auto"/>
              <w:left w:val="single" w:sz="6" w:space="0" w:color="auto"/>
              <w:bottom w:val="single" w:sz="6" w:space="0" w:color="auto"/>
              <w:right w:val="single" w:sz="6" w:space="0" w:color="auto"/>
            </w:tcBorders>
          </w:tcPr>
          <w:p w14:paraId="350FEEE8" w14:textId="77777777" w:rsidR="00C41C20" w:rsidRPr="00710D65" w:rsidRDefault="00C41C20" w:rsidP="0054311B">
            <w:pPr>
              <w:tabs>
                <w:tab w:val="left" w:pos="2610"/>
              </w:tabs>
              <w:spacing w:before="60" w:after="60"/>
              <w:ind w:left="0" w:firstLine="0"/>
              <w:rPr>
                <w:spacing w:val="-2"/>
                <w:sz w:val="28"/>
              </w:rPr>
            </w:pPr>
          </w:p>
        </w:tc>
        <w:tc>
          <w:tcPr>
            <w:tcW w:w="5940" w:type="dxa"/>
            <w:gridSpan w:val="5"/>
            <w:tcBorders>
              <w:top w:val="single" w:sz="6" w:space="0" w:color="auto"/>
              <w:left w:val="single" w:sz="6" w:space="0" w:color="auto"/>
              <w:bottom w:val="single" w:sz="6" w:space="0" w:color="auto"/>
              <w:right w:val="single" w:sz="6" w:space="0" w:color="auto"/>
            </w:tcBorders>
          </w:tcPr>
          <w:p w14:paraId="3F4D0DD4" w14:textId="77777777" w:rsidR="00C41C20" w:rsidRPr="00710D65" w:rsidRDefault="00C41C20" w:rsidP="0054311B">
            <w:pPr>
              <w:tabs>
                <w:tab w:val="left" w:pos="2610"/>
              </w:tabs>
              <w:spacing w:before="60" w:after="60"/>
              <w:ind w:left="0" w:firstLine="0"/>
              <w:jc w:val="center"/>
              <w:rPr>
                <w:spacing w:val="-2"/>
                <w:sz w:val="28"/>
              </w:rPr>
            </w:pPr>
            <w:r w:rsidRPr="00710D65">
              <w:rPr>
                <w:b/>
                <w:bCs/>
                <w:spacing w:val="-2"/>
              </w:rPr>
              <w:t>Information</w:t>
            </w:r>
          </w:p>
        </w:tc>
      </w:tr>
      <w:tr w:rsidR="00C41C20" w:rsidRPr="00710D65" w14:paraId="1FF38A03"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603A7D65" w14:textId="77777777" w:rsidR="00C41C20" w:rsidRPr="00710D65" w:rsidRDefault="00C41C20" w:rsidP="0054311B">
            <w:pPr>
              <w:tabs>
                <w:tab w:val="left" w:pos="2610"/>
              </w:tabs>
              <w:spacing w:before="60" w:after="60"/>
              <w:ind w:left="0" w:firstLine="0"/>
            </w:pPr>
            <w:r w:rsidRPr="00710D65">
              <w:t>Identification du marché</w:t>
            </w:r>
          </w:p>
        </w:tc>
        <w:tc>
          <w:tcPr>
            <w:tcW w:w="5940" w:type="dxa"/>
            <w:gridSpan w:val="5"/>
            <w:tcBorders>
              <w:top w:val="single" w:sz="6" w:space="0" w:color="auto"/>
              <w:left w:val="single" w:sz="6" w:space="0" w:color="auto"/>
              <w:bottom w:val="single" w:sz="6" w:space="0" w:color="auto"/>
              <w:right w:val="single" w:sz="6" w:space="0" w:color="auto"/>
            </w:tcBorders>
          </w:tcPr>
          <w:p w14:paraId="3EE9872C" w14:textId="77777777" w:rsidR="00C41C20" w:rsidRPr="00710D65" w:rsidRDefault="00C41C20" w:rsidP="0054311B">
            <w:pPr>
              <w:pStyle w:val="Corpsdetexte"/>
              <w:tabs>
                <w:tab w:val="left" w:leader="underscore" w:pos="5584"/>
              </w:tabs>
              <w:spacing w:before="240" w:after="60"/>
              <w:ind w:left="0" w:firstLine="0"/>
              <w:rPr>
                <w:lang w:val="fr-FR"/>
              </w:rPr>
            </w:pPr>
          </w:p>
        </w:tc>
      </w:tr>
      <w:tr w:rsidR="00C41C20" w:rsidRPr="00710D65" w14:paraId="07CA2CE8"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5D026590" w14:textId="77777777" w:rsidR="00C41C20" w:rsidRPr="00710D65" w:rsidRDefault="00C41C20" w:rsidP="0054311B">
            <w:pPr>
              <w:tabs>
                <w:tab w:val="left" w:pos="2610"/>
              </w:tabs>
              <w:spacing w:before="60" w:after="60"/>
              <w:ind w:left="0" w:firstLine="0"/>
            </w:pPr>
            <w:r w:rsidRPr="00710D65">
              <w:t>Date d’attribution</w:t>
            </w:r>
          </w:p>
        </w:tc>
        <w:tc>
          <w:tcPr>
            <w:tcW w:w="2160" w:type="dxa"/>
            <w:gridSpan w:val="2"/>
            <w:tcBorders>
              <w:top w:val="single" w:sz="6" w:space="0" w:color="auto"/>
              <w:left w:val="nil"/>
              <w:bottom w:val="single" w:sz="6" w:space="0" w:color="auto"/>
              <w:right w:val="nil"/>
            </w:tcBorders>
          </w:tcPr>
          <w:p w14:paraId="3FFF224D" w14:textId="77777777" w:rsidR="00C41C20" w:rsidRPr="00710D65" w:rsidRDefault="00C41C20" w:rsidP="0054311B">
            <w:pPr>
              <w:pStyle w:val="Corpsdetexte"/>
              <w:tabs>
                <w:tab w:val="left" w:leader="underscore" w:pos="5584"/>
              </w:tabs>
              <w:spacing w:before="240" w:after="60"/>
              <w:ind w:left="0" w:firstLine="0"/>
              <w:rPr>
                <w:lang w:val="fr-FR"/>
              </w:rPr>
            </w:pPr>
          </w:p>
        </w:tc>
        <w:tc>
          <w:tcPr>
            <w:tcW w:w="3780" w:type="dxa"/>
            <w:gridSpan w:val="3"/>
            <w:tcBorders>
              <w:top w:val="single" w:sz="6" w:space="0" w:color="auto"/>
              <w:left w:val="nil"/>
              <w:bottom w:val="single" w:sz="6" w:space="0" w:color="auto"/>
              <w:right w:val="single" w:sz="6" w:space="0" w:color="auto"/>
            </w:tcBorders>
          </w:tcPr>
          <w:p w14:paraId="39D3A769" w14:textId="77777777" w:rsidR="00C41C20" w:rsidRPr="00710D65" w:rsidRDefault="00C41C20" w:rsidP="0054311B">
            <w:pPr>
              <w:pStyle w:val="Corpsdetexte"/>
              <w:tabs>
                <w:tab w:val="left" w:leader="underscore" w:pos="5584"/>
              </w:tabs>
              <w:spacing w:before="240" w:after="60"/>
              <w:ind w:left="0" w:firstLine="0"/>
              <w:rPr>
                <w:lang w:val="fr-FR"/>
              </w:rPr>
            </w:pPr>
          </w:p>
        </w:tc>
      </w:tr>
      <w:tr w:rsidR="00C41C20" w:rsidRPr="00710D65" w14:paraId="29BA296A"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722977E0" w14:textId="77777777" w:rsidR="00C41C20" w:rsidRPr="00710D65" w:rsidRDefault="00C41C20" w:rsidP="0054311B">
            <w:pPr>
              <w:tabs>
                <w:tab w:val="left" w:pos="2610"/>
              </w:tabs>
              <w:spacing w:before="60" w:after="60"/>
              <w:ind w:left="0" w:firstLine="0"/>
            </w:pPr>
            <w:r w:rsidRPr="00710D65">
              <w:t>Date d’achèvement</w:t>
            </w:r>
          </w:p>
        </w:tc>
        <w:tc>
          <w:tcPr>
            <w:tcW w:w="2160" w:type="dxa"/>
            <w:gridSpan w:val="2"/>
            <w:tcBorders>
              <w:top w:val="single" w:sz="6" w:space="0" w:color="auto"/>
              <w:left w:val="nil"/>
              <w:bottom w:val="single" w:sz="6" w:space="0" w:color="auto"/>
              <w:right w:val="nil"/>
            </w:tcBorders>
          </w:tcPr>
          <w:p w14:paraId="3BE8C409" w14:textId="77777777" w:rsidR="00C41C20" w:rsidRPr="00710D65" w:rsidRDefault="00C41C20" w:rsidP="0054311B">
            <w:pPr>
              <w:pStyle w:val="Corpsdetexte"/>
              <w:tabs>
                <w:tab w:val="left" w:leader="underscore" w:pos="5584"/>
              </w:tabs>
              <w:spacing w:before="240" w:after="60"/>
              <w:ind w:left="0" w:firstLine="0"/>
              <w:rPr>
                <w:lang w:val="fr-FR"/>
              </w:rPr>
            </w:pPr>
          </w:p>
        </w:tc>
        <w:tc>
          <w:tcPr>
            <w:tcW w:w="3780" w:type="dxa"/>
            <w:gridSpan w:val="3"/>
            <w:tcBorders>
              <w:top w:val="single" w:sz="6" w:space="0" w:color="auto"/>
              <w:left w:val="nil"/>
              <w:bottom w:val="single" w:sz="6" w:space="0" w:color="auto"/>
              <w:right w:val="single" w:sz="6" w:space="0" w:color="auto"/>
            </w:tcBorders>
          </w:tcPr>
          <w:p w14:paraId="6BB56A41" w14:textId="77777777" w:rsidR="00C41C20" w:rsidRPr="00710D65" w:rsidRDefault="00C41C20" w:rsidP="0054311B">
            <w:pPr>
              <w:pStyle w:val="Corpsdetexte"/>
              <w:tabs>
                <w:tab w:val="left" w:leader="underscore" w:pos="5584"/>
              </w:tabs>
              <w:spacing w:before="240" w:after="60"/>
              <w:ind w:left="0" w:firstLine="0"/>
              <w:rPr>
                <w:lang w:val="fr-FR"/>
              </w:rPr>
            </w:pPr>
          </w:p>
        </w:tc>
      </w:tr>
      <w:tr w:rsidR="00C41C20" w:rsidRPr="00710D65" w14:paraId="249D7CEA"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65D38D44" w14:textId="77777777" w:rsidR="00C41C20" w:rsidRPr="00710D65" w:rsidRDefault="00C41C20" w:rsidP="0054311B">
            <w:pPr>
              <w:tabs>
                <w:tab w:val="left" w:pos="2610"/>
              </w:tabs>
              <w:spacing w:before="60" w:after="60"/>
              <w:ind w:left="0" w:firstLine="0"/>
              <w:rPr>
                <w:spacing w:val="-2"/>
              </w:rPr>
            </w:pPr>
            <w:r w:rsidRPr="00710D65">
              <w:rPr>
                <w:spacing w:val="-2"/>
              </w:rPr>
              <w:t>Rôle dans le marché</w:t>
            </w:r>
          </w:p>
        </w:tc>
        <w:tc>
          <w:tcPr>
            <w:tcW w:w="1710" w:type="dxa"/>
            <w:tcBorders>
              <w:top w:val="single" w:sz="6" w:space="0" w:color="auto"/>
              <w:left w:val="nil"/>
              <w:bottom w:val="single" w:sz="6" w:space="0" w:color="auto"/>
              <w:right w:val="single" w:sz="6" w:space="0" w:color="auto"/>
            </w:tcBorders>
            <w:vAlign w:val="bottom"/>
          </w:tcPr>
          <w:p w14:paraId="7FDF47A9" w14:textId="77777777" w:rsidR="00C41C20" w:rsidRPr="00710D65" w:rsidRDefault="00C41C20" w:rsidP="0054311B">
            <w:pPr>
              <w:tabs>
                <w:tab w:val="left" w:pos="2610"/>
              </w:tabs>
              <w:spacing w:before="60" w:after="60" w:line="280" w:lineRule="exact"/>
              <w:ind w:left="0" w:firstLine="0"/>
              <w:jc w:val="center"/>
            </w:pPr>
            <w:r w:rsidRPr="00710D65">
              <w:t>Entrepreneur</w:t>
            </w:r>
          </w:p>
          <w:p w14:paraId="33CD160E" w14:textId="77777777" w:rsidR="00C41C20" w:rsidRPr="00710D65" w:rsidRDefault="00C41C20" w:rsidP="0054311B">
            <w:pPr>
              <w:tabs>
                <w:tab w:val="left" w:pos="2610"/>
              </w:tabs>
              <w:spacing w:before="60" w:after="60" w:line="280" w:lineRule="exact"/>
              <w:ind w:left="0" w:firstLine="0"/>
              <w:jc w:val="center"/>
              <w:rPr>
                <w:sz w:val="36"/>
              </w:rPr>
            </w:pPr>
            <w:r w:rsidRPr="00710D65">
              <w:rPr>
                <w:rFonts w:ascii="Wingdings" w:eastAsia="Wingdings" w:hAnsi="Wingdings" w:cs="Wingdings"/>
                <w:szCs w:val="24"/>
              </w:rPr>
              <w:t></w:t>
            </w:r>
          </w:p>
        </w:tc>
        <w:tc>
          <w:tcPr>
            <w:tcW w:w="1620" w:type="dxa"/>
            <w:gridSpan w:val="2"/>
            <w:tcBorders>
              <w:top w:val="single" w:sz="6" w:space="0" w:color="auto"/>
              <w:left w:val="nil"/>
              <w:bottom w:val="single" w:sz="6" w:space="0" w:color="auto"/>
              <w:right w:val="single" w:sz="6" w:space="0" w:color="auto"/>
            </w:tcBorders>
            <w:vAlign w:val="bottom"/>
          </w:tcPr>
          <w:p w14:paraId="5DD3F412" w14:textId="77777777" w:rsidR="00C41C20" w:rsidRPr="00710D65" w:rsidRDefault="00C41C20" w:rsidP="0054311B">
            <w:pPr>
              <w:tabs>
                <w:tab w:val="left" w:pos="2610"/>
              </w:tabs>
              <w:spacing w:before="60" w:after="60"/>
              <w:ind w:left="0" w:firstLine="0"/>
              <w:jc w:val="center"/>
            </w:pPr>
            <w:r w:rsidRPr="00710D65">
              <w:t>Membre d’un GE</w:t>
            </w:r>
          </w:p>
          <w:p w14:paraId="27474057" w14:textId="77777777" w:rsidR="00C41C20" w:rsidRPr="00710D65" w:rsidRDefault="00C41C20" w:rsidP="0054311B">
            <w:pPr>
              <w:tabs>
                <w:tab w:val="left" w:pos="2610"/>
              </w:tabs>
              <w:spacing w:before="60" w:after="60" w:line="280" w:lineRule="exact"/>
              <w:ind w:left="0" w:firstLine="0"/>
              <w:jc w:val="center"/>
              <w:rPr>
                <w:spacing w:val="-2"/>
                <w:sz w:val="36"/>
              </w:rPr>
            </w:pPr>
            <w:r w:rsidRPr="00710D65">
              <w:rPr>
                <w:rFonts w:ascii="Wingdings" w:eastAsia="Wingdings" w:hAnsi="Wingdings" w:cs="Wingdings"/>
                <w:szCs w:val="24"/>
              </w:rPr>
              <w:t></w:t>
            </w:r>
          </w:p>
        </w:tc>
        <w:tc>
          <w:tcPr>
            <w:tcW w:w="1440" w:type="dxa"/>
            <w:tcBorders>
              <w:top w:val="single" w:sz="6" w:space="0" w:color="auto"/>
              <w:left w:val="single" w:sz="6" w:space="0" w:color="auto"/>
              <w:bottom w:val="single" w:sz="6" w:space="0" w:color="auto"/>
              <w:right w:val="single" w:sz="6" w:space="0" w:color="auto"/>
            </w:tcBorders>
          </w:tcPr>
          <w:p w14:paraId="737C0F5C" w14:textId="77777777" w:rsidR="00C41C20" w:rsidRPr="00710D65" w:rsidRDefault="00C41C20" w:rsidP="0054311B">
            <w:pPr>
              <w:tabs>
                <w:tab w:val="left" w:pos="2610"/>
              </w:tabs>
              <w:spacing w:before="60" w:after="60"/>
              <w:ind w:left="0" w:firstLine="0"/>
              <w:jc w:val="center"/>
            </w:pPr>
          </w:p>
          <w:p w14:paraId="796640BE" w14:textId="77777777" w:rsidR="00C41C20" w:rsidRPr="00710D65" w:rsidRDefault="00C41C20" w:rsidP="0054311B">
            <w:pPr>
              <w:tabs>
                <w:tab w:val="left" w:pos="2610"/>
              </w:tabs>
              <w:spacing w:before="60" w:after="60"/>
              <w:ind w:left="0" w:firstLine="0"/>
              <w:jc w:val="center"/>
            </w:pPr>
            <w:r w:rsidRPr="00710D65">
              <w:t>Ensemblier</w:t>
            </w:r>
          </w:p>
          <w:p w14:paraId="62CEB0D5" w14:textId="77777777" w:rsidR="00C41C20" w:rsidRPr="00710D65" w:rsidRDefault="00C41C20" w:rsidP="0054311B">
            <w:pPr>
              <w:tabs>
                <w:tab w:val="left" w:pos="2610"/>
              </w:tabs>
              <w:spacing w:before="60" w:after="60" w:line="280" w:lineRule="exact"/>
              <w:ind w:left="0" w:firstLine="0"/>
              <w:jc w:val="center"/>
            </w:pPr>
            <w:r w:rsidRPr="00710D65">
              <w:rPr>
                <w:rFonts w:ascii="Wingdings" w:eastAsia="Wingdings" w:hAnsi="Wingdings" w:cs="Wingdings"/>
                <w:szCs w:val="24"/>
              </w:rPr>
              <w:t></w:t>
            </w:r>
          </w:p>
        </w:tc>
        <w:tc>
          <w:tcPr>
            <w:tcW w:w="1170" w:type="dxa"/>
            <w:tcBorders>
              <w:top w:val="single" w:sz="6" w:space="0" w:color="auto"/>
              <w:left w:val="single" w:sz="6" w:space="0" w:color="auto"/>
              <w:bottom w:val="single" w:sz="6" w:space="0" w:color="auto"/>
              <w:right w:val="single" w:sz="4" w:space="0" w:color="auto"/>
            </w:tcBorders>
            <w:vAlign w:val="bottom"/>
          </w:tcPr>
          <w:p w14:paraId="2E62C64E" w14:textId="77777777" w:rsidR="00C41C20" w:rsidRPr="00710D65" w:rsidRDefault="00C41C20" w:rsidP="0054311B">
            <w:pPr>
              <w:tabs>
                <w:tab w:val="left" w:pos="2610"/>
              </w:tabs>
              <w:spacing w:before="60" w:after="60" w:line="280" w:lineRule="exact"/>
              <w:ind w:left="0" w:firstLine="0"/>
              <w:jc w:val="center"/>
            </w:pPr>
            <w:r w:rsidRPr="00710D65">
              <w:t>Sous-traitant</w:t>
            </w:r>
          </w:p>
          <w:p w14:paraId="1E5E5988" w14:textId="77777777" w:rsidR="00C41C20" w:rsidRPr="00710D65" w:rsidRDefault="00C41C20" w:rsidP="0054311B">
            <w:pPr>
              <w:tabs>
                <w:tab w:val="left" w:pos="2610"/>
              </w:tabs>
              <w:spacing w:before="60" w:after="60" w:line="280" w:lineRule="exact"/>
              <w:ind w:left="0" w:firstLine="0"/>
              <w:jc w:val="center"/>
              <w:rPr>
                <w:b/>
                <w:bCs/>
                <w:spacing w:val="-2"/>
                <w:sz w:val="36"/>
              </w:rPr>
            </w:pPr>
            <w:r w:rsidRPr="00710D65">
              <w:rPr>
                <w:rFonts w:ascii="Wingdings" w:eastAsia="Wingdings" w:hAnsi="Wingdings" w:cs="Wingdings"/>
                <w:szCs w:val="24"/>
              </w:rPr>
              <w:t></w:t>
            </w:r>
          </w:p>
        </w:tc>
      </w:tr>
      <w:tr w:rsidR="00C41C20" w:rsidRPr="00710D65" w14:paraId="0BEB5578"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48CDF3ED" w14:textId="77777777" w:rsidR="00C41C20" w:rsidRPr="00710D65" w:rsidRDefault="00C41C20" w:rsidP="0054311B">
            <w:pPr>
              <w:tabs>
                <w:tab w:val="left" w:pos="2610"/>
              </w:tabs>
              <w:spacing w:before="60" w:after="60"/>
              <w:ind w:left="0" w:firstLine="0"/>
            </w:pPr>
            <w:r w:rsidRPr="00710D65">
              <w:t>Montant total du marché</w:t>
            </w:r>
          </w:p>
        </w:tc>
        <w:tc>
          <w:tcPr>
            <w:tcW w:w="3330" w:type="dxa"/>
            <w:gridSpan w:val="3"/>
            <w:tcBorders>
              <w:top w:val="single" w:sz="6" w:space="0" w:color="auto"/>
              <w:left w:val="nil"/>
              <w:bottom w:val="single" w:sz="6" w:space="0" w:color="auto"/>
              <w:right w:val="single" w:sz="6" w:space="0" w:color="auto"/>
            </w:tcBorders>
          </w:tcPr>
          <w:p w14:paraId="2013998D" w14:textId="77777777" w:rsidR="00C41C20" w:rsidRPr="00710D65" w:rsidRDefault="00C41C20" w:rsidP="0054311B">
            <w:pPr>
              <w:tabs>
                <w:tab w:val="left" w:pos="2610"/>
              </w:tabs>
              <w:spacing w:before="60" w:after="60"/>
              <w:ind w:left="0" w:firstLine="0"/>
              <w:jc w:val="left"/>
            </w:pPr>
            <w:r w:rsidRPr="00710D65">
              <w:rPr>
                <w:i/>
              </w:rPr>
              <w:t xml:space="preserve">[insérer le montant total du marché en les monnaies du marché] </w:t>
            </w:r>
          </w:p>
        </w:tc>
        <w:tc>
          <w:tcPr>
            <w:tcW w:w="1440" w:type="dxa"/>
            <w:tcBorders>
              <w:top w:val="single" w:sz="6" w:space="0" w:color="auto"/>
              <w:left w:val="single" w:sz="6" w:space="0" w:color="auto"/>
              <w:bottom w:val="single" w:sz="6" w:space="0" w:color="auto"/>
              <w:right w:val="single" w:sz="6" w:space="0" w:color="auto"/>
            </w:tcBorders>
          </w:tcPr>
          <w:p w14:paraId="2AF67085" w14:textId="77777777" w:rsidR="00C41C20" w:rsidRPr="00710D65" w:rsidRDefault="00C41C20" w:rsidP="0054311B">
            <w:pPr>
              <w:tabs>
                <w:tab w:val="left" w:pos="2610"/>
              </w:tabs>
              <w:spacing w:before="60" w:after="60"/>
              <w:ind w:left="0" w:firstLine="0"/>
              <w:jc w:val="left"/>
              <w:rPr>
                <w:i/>
              </w:rPr>
            </w:pPr>
          </w:p>
        </w:tc>
        <w:tc>
          <w:tcPr>
            <w:tcW w:w="1170" w:type="dxa"/>
            <w:tcBorders>
              <w:top w:val="single" w:sz="6" w:space="0" w:color="auto"/>
              <w:left w:val="single" w:sz="6" w:space="0" w:color="auto"/>
              <w:bottom w:val="single" w:sz="6" w:space="0" w:color="auto"/>
              <w:right w:val="single" w:sz="6" w:space="0" w:color="auto"/>
            </w:tcBorders>
          </w:tcPr>
          <w:p w14:paraId="4B475DEE" w14:textId="77777777" w:rsidR="00C41C20" w:rsidRPr="00710D65" w:rsidRDefault="00C41C20" w:rsidP="0054311B">
            <w:pPr>
              <w:tabs>
                <w:tab w:val="left" w:pos="2610"/>
              </w:tabs>
              <w:spacing w:before="60" w:after="60"/>
              <w:ind w:left="0" w:firstLine="0"/>
              <w:jc w:val="left"/>
            </w:pPr>
            <w:r w:rsidRPr="00710D65">
              <w:rPr>
                <w:i/>
              </w:rPr>
              <w:t>$E.U.</w:t>
            </w:r>
          </w:p>
        </w:tc>
      </w:tr>
      <w:tr w:rsidR="00C41C20" w:rsidRPr="00710D65" w14:paraId="7172F599"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5E3AA68C" w14:textId="77777777" w:rsidR="00C41C20" w:rsidRPr="00710D65" w:rsidRDefault="00C41C20" w:rsidP="0054311B">
            <w:pPr>
              <w:tabs>
                <w:tab w:val="left" w:pos="2610"/>
              </w:tabs>
              <w:spacing w:before="60" w:after="60"/>
              <w:ind w:left="0" w:firstLine="0"/>
              <w:jc w:val="left"/>
            </w:pPr>
            <w:r w:rsidRPr="00710D65">
              <w:t>Quantité (volume ou taux de production, le cas échéant) mise en œuvre dans le cadre du marché par an (ou toute autre période inférieure à un an)</w:t>
            </w:r>
          </w:p>
        </w:tc>
        <w:tc>
          <w:tcPr>
            <w:tcW w:w="1710" w:type="dxa"/>
            <w:tcBorders>
              <w:top w:val="single" w:sz="6" w:space="0" w:color="auto"/>
              <w:left w:val="nil"/>
              <w:bottom w:val="single" w:sz="6" w:space="0" w:color="auto"/>
              <w:right w:val="single" w:sz="6" w:space="0" w:color="auto"/>
            </w:tcBorders>
            <w:vAlign w:val="bottom"/>
          </w:tcPr>
          <w:p w14:paraId="0B142D6B" w14:textId="77777777" w:rsidR="00C41C20" w:rsidRPr="00710D65" w:rsidRDefault="00C41C20" w:rsidP="0054311B">
            <w:pPr>
              <w:tabs>
                <w:tab w:val="left" w:pos="2610"/>
              </w:tabs>
              <w:spacing w:before="60" w:after="60"/>
              <w:ind w:left="0" w:firstLine="0"/>
              <w:jc w:val="center"/>
            </w:pPr>
            <w:r w:rsidRPr="00710D65">
              <w:t>Quantité totale dans le cadre du marché</w:t>
            </w:r>
            <w:r w:rsidRPr="00710D65">
              <w:br/>
              <w:t>(i)</w:t>
            </w:r>
          </w:p>
        </w:tc>
        <w:tc>
          <w:tcPr>
            <w:tcW w:w="1620" w:type="dxa"/>
            <w:gridSpan w:val="2"/>
            <w:tcBorders>
              <w:top w:val="single" w:sz="6" w:space="0" w:color="auto"/>
              <w:left w:val="single" w:sz="6" w:space="0" w:color="auto"/>
              <w:bottom w:val="single" w:sz="6" w:space="0" w:color="auto"/>
              <w:right w:val="single" w:sz="6" w:space="0" w:color="auto"/>
            </w:tcBorders>
            <w:vAlign w:val="bottom"/>
          </w:tcPr>
          <w:p w14:paraId="201F0C35" w14:textId="77777777" w:rsidR="00C41C20" w:rsidRPr="00710D65" w:rsidRDefault="00C41C20" w:rsidP="0054311B">
            <w:pPr>
              <w:tabs>
                <w:tab w:val="left" w:pos="2610"/>
              </w:tabs>
              <w:spacing w:before="60" w:after="60"/>
              <w:ind w:left="0" w:firstLine="0"/>
              <w:jc w:val="center"/>
            </w:pPr>
            <w:r w:rsidRPr="00710D65">
              <w:t xml:space="preserve">Pourcentage de participation </w:t>
            </w:r>
            <w:r w:rsidRPr="00710D65">
              <w:br/>
              <w:t>(ii)</w:t>
            </w:r>
          </w:p>
        </w:tc>
        <w:tc>
          <w:tcPr>
            <w:tcW w:w="1440" w:type="dxa"/>
            <w:tcBorders>
              <w:top w:val="single" w:sz="6" w:space="0" w:color="auto"/>
              <w:left w:val="single" w:sz="6" w:space="0" w:color="auto"/>
              <w:bottom w:val="single" w:sz="6" w:space="0" w:color="auto"/>
              <w:right w:val="single" w:sz="6" w:space="0" w:color="auto"/>
            </w:tcBorders>
          </w:tcPr>
          <w:p w14:paraId="622418C8" w14:textId="77777777" w:rsidR="00C41C20" w:rsidRPr="00710D65" w:rsidRDefault="00C41C20" w:rsidP="0054311B">
            <w:pPr>
              <w:tabs>
                <w:tab w:val="left" w:pos="2610"/>
              </w:tabs>
              <w:spacing w:before="60" w:after="60"/>
              <w:ind w:left="0" w:firstLine="0"/>
              <w:jc w:val="center"/>
            </w:pPr>
          </w:p>
        </w:tc>
        <w:tc>
          <w:tcPr>
            <w:tcW w:w="1170" w:type="dxa"/>
            <w:tcBorders>
              <w:top w:val="single" w:sz="6" w:space="0" w:color="auto"/>
              <w:left w:val="single" w:sz="6" w:space="0" w:color="auto"/>
              <w:bottom w:val="single" w:sz="6" w:space="0" w:color="auto"/>
              <w:right w:val="single" w:sz="6" w:space="0" w:color="auto"/>
            </w:tcBorders>
            <w:vAlign w:val="bottom"/>
          </w:tcPr>
          <w:p w14:paraId="1DD78E18" w14:textId="77777777" w:rsidR="00C41C20" w:rsidRPr="00710D65" w:rsidRDefault="00C41C20" w:rsidP="0054311B">
            <w:pPr>
              <w:tabs>
                <w:tab w:val="left" w:pos="2610"/>
              </w:tabs>
              <w:spacing w:before="60" w:after="60"/>
              <w:ind w:left="0" w:firstLine="0"/>
              <w:jc w:val="center"/>
            </w:pPr>
            <w:r w:rsidRPr="00710D65">
              <w:t>Quantité effective mise en œuvre</w:t>
            </w:r>
            <w:r w:rsidRPr="00710D65">
              <w:br/>
              <w:t>(i) x (ii)</w:t>
            </w:r>
          </w:p>
        </w:tc>
      </w:tr>
      <w:tr w:rsidR="00C41C20" w:rsidRPr="00710D65" w14:paraId="006FDE60"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6244E857" w14:textId="77777777" w:rsidR="00C41C20" w:rsidRPr="00710D65" w:rsidRDefault="00C41C20" w:rsidP="0054311B">
            <w:pPr>
              <w:tabs>
                <w:tab w:val="left" w:pos="2610"/>
              </w:tabs>
              <w:spacing w:before="60" w:after="60"/>
              <w:ind w:left="0" w:firstLine="0"/>
            </w:pPr>
            <w:r w:rsidRPr="00710D65">
              <w:t>1</w:t>
            </w:r>
            <w:r w:rsidRPr="00710D65">
              <w:rPr>
                <w:vertAlign w:val="superscript"/>
              </w:rPr>
              <w:t>ère</w:t>
            </w:r>
            <w:r w:rsidRPr="00710D65">
              <w:t xml:space="preserve"> année</w:t>
            </w:r>
          </w:p>
        </w:tc>
        <w:tc>
          <w:tcPr>
            <w:tcW w:w="1710" w:type="dxa"/>
            <w:tcBorders>
              <w:top w:val="single" w:sz="6" w:space="0" w:color="auto"/>
              <w:left w:val="nil"/>
              <w:bottom w:val="single" w:sz="6" w:space="0" w:color="auto"/>
              <w:right w:val="single" w:sz="6" w:space="0" w:color="auto"/>
            </w:tcBorders>
          </w:tcPr>
          <w:p w14:paraId="089231E4" w14:textId="77777777" w:rsidR="00C41C20" w:rsidRPr="00710D65" w:rsidRDefault="00C41C20" w:rsidP="0054311B">
            <w:pPr>
              <w:tabs>
                <w:tab w:val="left" w:pos="2610"/>
              </w:tabs>
              <w:spacing w:before="60" w:after="60"/>
              <w:ind w:left="0" w:firstLine="0"/>
            </w:pPr>
          </w:p>
        </w:tc>
        <w:tc>
          <w:tcPr>
            <w:tcW w:w="1620" w:type="dxa"/>
            <w:gridSpan w:val="2"/>
            <w:tcBorders>
              <w:top w:val="single" w:sz="6" w:space="0" w:color="auto"/>
              <w:left w:val="single" w:sz="6" w:space="0" w:color="auto"/>
              <w:bottom w:val="single" w:sz="6" w:space="0" w:color="auto"/>
              <w:right w:val="single" w:sz="6" w:space="0" w:color="auto"/>
            </w:tcBorders>
          </w:tcPr>
          <w:p w14:paraId="6B90BAF6" w14:textId="77777777" w:rsidR="00C41C20" w:rsidRPr="00710D65" w:rsidRDefault="00C41C20" w:rsidP="0054311B">
            <w:pPr>
              <w:tabs>
                <w:tab w:val="left" w:pos="2610"/>
              </w:tabs>
              <w:spacing w:before="60" w:after="60"/>
              <w:ind w:left="0" w:firstLine="0"/>
            </w:pPr>
          </w:p>
        </w:tc>
        <w:tc>
          <w:tcPr>
            <w:tcW w:w="1440" w:type="dxa"/>
            <w:tcBorders>
              <w:top w:val="single" w:sz="6" w:space="0" w:color="auto"/>
              <w:left w:val="single" w:sz="6" w:space="0" w:color="auto"/>
              <w:bottom w:val="single" w:sz="6" w:space="0" w:color="auto"/>
              <w:right w:val="single" w:sz="6" w:space="0" w:color="auto"/>
            </w:tcBorders>
          </w:tcPr>
          <w:p w14:paraId="2A6165FB" w14:textId="77777777" w:rsidR="00C41C20" w:rsidRPr="00710D65" w:rsidRDefault="00C41C20" w:rsidP="0054311B">
            <w:pPr>
              <w:tabs>
                <w:tab w:val="left" w:pos="2610"/>
              </w:tabs>
              <w:spacing w:before="60" w:after="60"/>
              <w:ind w:left="0" w:firstLine="0"/>
            </w:pPr>
          </w:p>
        </w:tc>
        <w:tc>
          <w:tcPr>
            <w:tcW w:w="1170" w:type="dxa"/>
            <w:tcBorders>
              <w:top w:val="single" w:sz="6" w:space="0" w:color="auto"/>
              <w:left w:val="single" w:sz="6" w:space="0" w:color="auto"/>
              <w:bottom w:val="single" w:sz="6" w:space="0" w:color="auto"/>
              <w:right w:val="single" w:sz="6" w:space="0" w:color="auto"/>
            </w:tcBorders>
          </w:tcPr>
          <w:p w14:paraId="75921656" w14:textId="77777777" w:rsidR="00C41C20" w:rsidRPr="00710D65" w:rsidRDefault="00C41C20" w:rsidP="0054311B">
            <w:pPr>
              <w:tabs>
                <w:tab w:val="left" w:pos="2610"/>
              </w:tabs>
              <w:spacing w:before="60" w:after="60"/>
              <w:ind w:left="0" w:firstLine="0"/>
            </w:pPr>
          </w:p>
        </w:tc>
      </w:tr>
      <w:tr w:rsidR="00C41C20" w:rsidRPr="00710D65" w14:paraId="693C5AE1"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5EB2C989" w14:textId="77777777" w:rsidR="00C41C20" w:rsidRPr="00710D65" w:rsidRDefault="00C41C20" w:rsidP="0054311B">
            <w:pPr>
              <w:tabs>
                <w:tab w:val="left" w:pos="2610"/>
              </w:tabs>
              <w:spacing w:before="60" w:after="60"/>
              <w:ind w:left="0" w:firstLine="0"/>
            </w:pPr>
            <w:r w:rsidRPr="00710D65">
              <w:t>2</w:t>
            </w:r>
            <w:r w:rsidRPr="00710D65">
              <w:rPr>
                <w:vertAlign w:val="superscript"/>
              </w:rPr>
              <w:t>ème</w:t>
            </w:r>
            <w:r w:rsidRPr="00710D65">
              <w:t xml:space="preserve"> année</w:t>
            </w:r>
          </w:p>
        </w:tc>
        <w:tc>
          <w:tcPr>
            <w:tcW w:w="1710" w:type="dxa"/>
            <w:tcBorders>
              <w:top w:val="single" w:sz="6" w:space="0" w:color="auto"/>
              <w:left w:val="nil"/>
              <w:bottom w:val="single" w:sz="6" w:space="0" w:color="auto"/>
              <w:right w:val="single" w:sz="6" w:space="0" w:color="auto"/>
            </w:tcBorders>
          </w:tcPr>
          <w:p w14:paraId="0BEA839C" w14:textId="77777777" w:rsidR="00C41C20" w:rsidRPr="00710D65" w:rsidRDefault="00C41C20" w:rsidP="0054311B">
            <w:pPr>
              <w:tabs>
                <w:tab w:val="left" w:pos="2610"/>
              </w:tabs>
              <w:spacing w:before="60" w:after="60"/>
              <w:ind w:left="0" w:firstLine="0"/>
            </w:pPr>
          </w:p>
        </w:tc>
        <w:tc>
          <w:tcPr>
            <w:tcW w:w="1620" w:type="dxa"/>
            <w:gridSpan w:val="2"/>
            <w:tcBorders>
              <w:top w:val="single" w:sz="6" w:space="0" w:color="auto"/>
              <w:left w:val="single" w:sz="6" w:space="0" w:color="auto"/>
              <w:bottom w:val="single" w:sz="6" w:space="0" w:color="auto"/>
              <w:right w:val="single" w:sz="6" w:space="0" w:color="auto"/>
            </w:tcBorders>
          </w:tcPr>
          <w:p w14:paraId="3EC7B9C2" w14:textId="77777777" w:rsidR="00C41C20" w:rsidRPr="00710D65" w:rsidRDefault="00C41C20" w:rsidP="0054311B">
            <w:pPr>
              <w:tabs>
                <w:tab w:val="left" w:pos="2610"/>
              </w:tabs>
              <w:spacing w:before="60" w:after="60"/>
              <w:ind w:left="0" w:firstLine="0"/>
            </w:pPr>
          </w:p>
        </w:tc>
        <w:tc>
          <w:tcPr>
            <w:tcW w:w="1440" w:type="dxa"/>
            <w:tcBorders>
              <w:top w:val="single" w:sz="6" w:space="0" w:color="auto"/>
              <w:left w:val="single" w:sz="6" w:space="0" w:color="auto"/>
              <w:bottom w:val="single" w:sz="6" w:space="0" w:color="auto"/>
              <w:right w:val="single" w:sz="6" w:space="0" w:color="auto"/>
            </w:tcBorders>
          </w:tcPr>
          <w:p w14:paraId="0F2E2943" w14:textId="77777777" w:rsidR="00C41C20" w:rsidRPr="00710D65" w:rsidRDefault="00C41C20" w:rsidP="0054311B">
            <w:pPr>
              <w:tabs>
                <w:tab w:val="left" w:pos="2610"/>
              </w:tabs>
              <w:spacing w:before="60" w:after="60"/>
              <w:ind w:left="0" w:firstLine="0"/>
            </w:pPr>
          </w:p>
        </w:tc>
        <w:tc>
          <w:tcPr>
            <w:tcW w:w="1170" w:type="dxa"/>
            <w:tcBorders>
              <w:top w:val="single" w:sz="6" w:space="0" w:color="auto"/>
              <w:left w:val="single" w:sz="6" w:space="0" w:color="auto"/>
              <w:bottom w:val="single" w:sz="6" w:space="0" w:color="auto"/>
              <w:right w:val="single" w:sz="6" w:space="0" w:color="auto"/>
            </w:tcBorders>
          </w:tcPr>
          <w:p w14:paraId="78F1A463" w14:textId="77777777" w:rsidR="00C41C20" w:rsidRPr="00710D65" w:rsidRDefault="00C41C20" w:rsidP="0054311B">
            <w:pPr>
              <w:tabs>
                <w:tab w:val="left" w:pos="2610"/>
              </w:tabs>
              <w:spacing w:before="60" w:after="60"/>
              <w:ind w:left="0" w:firstLine="0"/>
            </w:pPr>
          </w:p>
        </w:tc>
      </w:tr>
      <w:tr w:rsidR="00C41C20" w:rsidRPr="00710D65" w14:paraId="293079EB"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4B775FC0" w14:textId="77777777" w:rsidR="00C41C20" w:rsidRPr="00710D65" w:rsidRDefault="00C41C20" w:rsidP="0054311B">
            <w:pPr>
              <w:tabs>
                <w:tab w:val="left" w:pos="2610"/>
              </w:tabs>
              <w:spacing w:before="60" w:after="60"/>
              <w:ind w:left="0" w:firstLine="0"/>
            </w:pPr>
            <w:r w:rsidRPr="00710D65">
              <w:t>3</w:t>
            </w:r>
            <w:r w:rsidRPr="00710D65">
              <w:rPr>
                <w:vertAlign w:val="superscript"/>
              </w:rPr>
              <w:t>ème</w:t>
            </w:r>
            <w:r w:rsidRPr="00710D65">
              <w:t xml:space="preserve"> année</w:t>
            </w:r>
          </w:p>
        </w:tc>
        <w:tc>
          <w:tcPr>
            <w:tcW w:w="1710" w:type="dxa"/>
            <w:tcBorders>
              <w:top w:val="single" w:sz="6" w:space="0" w:color="auto"/>
              <w:left w:val="nil"/>
              <w:bottom w:val="single" w:sz="6" w:space="0" w:color="auto"/>
              <w:right w:val="single" w:sz="6" w:space="0" w:color="auto"/>
            </w:tcBorders>
          </w:tcPr>
          <w:p w14:paraId="3DA125D0" w14:textId="77777777" w:rsidR="00C41C20" w:rsidRPr="00710D65" w:rsidRDefault="00C41C20" w:rsidP="0054311B">
            <w:pPr>
              <w:tabs>
                <w:tab w:val="left" w:pos="2610"/>
              </w:tabs>
              <w:spacing w:before="60" w:after="60"/>
              <w:ind w:left="0" w:firstLine="0"/>
            </w:pPr>
          </w:p>
        </w:tc>
        <w:tc>
          <w:tcPr>
            <w:tcW w:w="1620" w:type="dxa"/>
            <w:gridSpan w:val="2"/>
            <w:tcBorders>
              <w:top w:val="single" w:sz="6" w:space="0" w:color="auto"/>
              <w:left w:val="single" w:sz="6" w:space="0" w:color="auto"/>
              <w:bottom w:val="single" w:sz="6" w:space="0" w:color="auto"/>
              <w:right w:val="single" w:sz="6" w:space="0" w:color="auto"/>
            </w:tcBorders>
          </w:tcPr>
          <w:p w14:paraId="6A3466F7" w14:textId="77777777" w:rsidR="00C41C20" w:rsidRPr="00710D65" w:rsidRDefault="00C41C20" w:rsidP="0054311B">
            <w:pPr>
              <w:tabs>
                <w:tab w:val="left" w:pos="2610"/>
              </w:tabs>
              <w:spacing w:before="60" w:after="60"/>
              <w:ind w:left="0" w:firstLine="0"/>
            </w:pPr>
          </w:p>
        </w:tc>
        <w:tc>
          <w:tcPr>
            <w:tcW w:w="1440" w:type="dxa"/>
            <w:tcBorders>
              <w:top w:val="single" w:sz="6" w:space="0" w:color="auto"/>
              <w:left w:val="single" w:sz="6" w:space="0" w:color="auto"/>
              <w:bottom w:val="single" w:sz="6" w:space="0" w:color="auto"/>
              <w:right w:val="single" w:sz="6" w:space="0" w:color="auto"/>
            </w:tcBorders>
          </w:tcPr>
          <w:p w14:paraId="775EF9BA" w14:textId="77777777" w:rsidR="00C41C20" w:rsidRPr="00710D65" w:rsidRDefault="00C41C20" w:rsidP="0054311B">
            <w:pPr>
              <w:tabs>
                <w:tab w:val="left" w:pos="2610"/>
              </w:tabs>
              <w:spacing w:before="60" w:after="60"/>
              <w:ind w:left="0" w:firstLine="0"/>
            </w:pPr>
          </w:p>
        </w:tc>
        <w:tc>
          <w:tcPr>
            <w:tcW w:w="1170" w:type="dxa"/>
            <w:tcBorders>
              <w:top w:val="single" w:sz="6" w:space="0" w:color="auto"/>
              <w:left w:val="single" w:sz="6" w:space="0" w:color="auto"/>
              <w:bottom w:val="single" w:sz="6" w:space="0" w:color="auto"/>
              <w:right w:val="single" w:sz="6" w:space="0" w:color="auto"/>
            </w:tcBorders>
          </w:tcPr>
          <w:p w14:paraId="119F5945" w14:textId="77777777" w:rsidR="00C41C20" w:rsidRPr="00710D65" w:rsidRDefault="00C41C20" w:rsidP="0054311B">
            <w:pPr>
              <w:tabs>
                <w:tab w:val="left" w:pos="2610"/>
              </w:tabs>
              <w:spacing w:before="60" w:after="60"/>
              <w:ind w:left="0" w:firstLine="0"/>
            </w:pPr>
          </w:p>
        </w:tc>
      </w:tr>
      <w:tr w:rsidR="00C41C20" w:rsidRPr="00710D65" w14:paraId="3B42F8B0"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43C1FBA5" w14:textId="77777777" w:rsidR="00C41C20" w:rsidRPr="00710D65" w:rsidRDefault="00C41C20" w:rsidP="0054311B">
            <w:pPr>
              <w:tabs>
                <w:tab w:val="left" w:pos="2610"/>
              </w:tabs>
              <w:spacing w:before="60" w:after="60"/>
              <w:ind w:left="0" w:firstLine="0"/>
            </w:pPr>
            <w:r w:rsidRPr="00710D65">
              <w:t>4</w:t>
            </w:r>
            <w:r w:rsidRPr="00710D65">
              <w:rPr>
                <w:vertAlign w:val="superscript"/>
              </w:rPr>
              <w:t>ème</w:t>
            </w:r>
            <w:r w:rsidRPr="00710D65">
              <w:t xml:space="preserve"> année</w:t>
            </w:r>
          </w:p>
        </w:tc>
        <w:tc>
          <w:tcPr>
            <w:tcW w:w="5940" w:type="dxa"/>
            <w:gridSpan w:val="5"/>
            <w:tcBorders>
              <w:top w:val="single" w:sz="6" w:space="0" w:color="auto"/>
              <w:left w:val="nil"/>
              <w:bottom w:val="single" w:sz="6" w:space="0" w:color="auto"/>
              <w:right w:val="single" w:sz="6" w:space="0" w:color="auto"/>
            </w:tcBorders>
          </w:tcPr>
          <w:p w14:paraId="03DFC987" w14:textId="77777777" w:rsidR="00C41C20" w:rsidRPr="00710D65" w:rsidRDefault="00C41C20" w:rsidP="0054311B">
            <w:pPr>
              <w:tabs>
                <w:tab w:val="left" w:pos="2610"/>
              </w:tabs>
              <w:spacing w:before="60" w:after="60"/>
              <w:ind w:left="0" w:firstLine="0"/>
            </w:pPr>
          </w:p>
        </w:tc>
      </w:tr>
      <w:tr w:rsidR="00C41C20" w:rsidRPr="00710D65" w14:paraId="6671ADBD" w14:textId="77777777" w:rsidTr="0054311B">
        <w:trPr>
          <w:cantSplit/>
          <w:trHeight w:val="501"/>
        </w:trPr>
        <w:tc>
          <w:tcPr>
            <w:tcW w:w="3600" w:type="dxa"/>
            <w:tcBorders>
              <w:top w:val="single" w:sz="6" w:space="0" w:color="auto"/>
              <w:left w:val="single" w:sz="6" w:space="0" w:color="auto"/>
              <w:bottom w:val="single" w:sz="6" w:space="0" w:color="auto"/>
              <w:right w:val="single" w:sz="6" w:space="0" w:color="auto"/>
            </w:tcBorders>
            <w:vAlign w:val="bottom"/>
          </w:tcPr>
          <w:p w14:paraId="134B5E11" w14:textId="77777777" w:rsidR="00C41C20" w:rsidRPr="00710D65" w:rsidRDefault="00C41C20" w:rsidP="0054311B">
            <w:pPr>
              <w:tabs>
                <w:tab w:val="left" w:pos="2610"/>
              </w:tabs>
              <w:spacing w:before="60" w:after="60"/>
              <w:ind w:left="0" w:firstLine="0"/>
              <w:jc w:val="left"/>
            </w:pPr>
            <w:r w:rsidRPr="00710D65">
              <w:t>Nom du Maître d’Ouvrage :</w:t>
            </w:r>
          </w:p>
        </w:tc>
        <w:tc>
          <w:tcPr>
            <w:tcW w:w="2160" w:type="dxa"/>
            <w:gridSpan w:val="2"/>
            <w:tcBorders>
              <w:top w:val="single" w:sz="6" w:space="0" w:color="auto"/>
              <w:left w:val="nil"/>
              <w:bottom w:val="single" w:sz="6" w:space="0" w:color="auto"/>
              <w:right w:val="nil"/>
            </w:tcBorders>
          </w:tcPr>
          <w:p w14:paraId="4D647BC1" w14:textId="77777777" w:rsidR="00C41C20" w:rsidRPr="00710D65" w:rsidRDefault="00C41C20" w:rsidP="0054311B">
            <w:pPr>
              <w:tabs>
                <w:tab w:val="left" w:leader="underscore" w:pos="5462"/>
              </w:tabs>
              <w:spacing w:before="60" w:after="60"/>
              <w:ind w:left="0" w:firstLine="0"/>
              <w:jc w:val="left"/>
            </w:pPr>
          </w:p>
        </w:tc>
        <w:tc>
          <w:tcPr>
            <w:tcW w:w="3780" w:type="dxa"/>
            <w:gridSpan w:val="3"/>
            <w:tcBorders>
              <w:top w:val="single" w:sz="6" w:space="0" w:color="auto"/>
              <w:left w:val="nil"/>
              <w:bottom w:val="single" w:sz="6" w:space="0" w:color="auto"/>
              <w:right w:val="single" w:sz="6" w:space="0" w:color="auto"/>
            </w:tcBorders>
            <w:vAlign w:val="bottom"/>
          </w:tcPr>
          <w:p w14:paraId="22EC8331" w14:textId="77777777" w:rsidR="00C41C20" w:rsidRPr="00710D65" w:rsidRDefault="00C41C20" w:rsidP="0054311B">
            <w:pPr>
              <w:tabs>
                <w:tab w:val="left" w:leader="underscore" w:pos="5462"/>
              </w:tabs>
              <w:spacing w:before="60" w:after="60"/>
              <w:ind w:left="0" w:firstLine="0"/>
              <w:jc w:val="left"/>
            </w:pPr>
          </w:p>
        </w:tc>
      </w:tr>
      <w:tr w:rsidR="00C41C20" w:rsidRPr="00710D65" w14:paraId="730F68CF" w14:textId="77777777" w:rsidTr="0054311B">
        <w:trPr>
          <w:cantSplit/>
        </w:trPr>
        <w:tc>
          <w:tcPr>
            <w:tcW w:w="3600" w:type="dxa"/>
            <w:tcBorders>
              <w:top w:val="single" w:sz="6" w:space="0" w:color="auto"/>
              <w:left w:val="single" w:sz="6" w:space="0" w:color="auto"/>
              <w:bottom w:val="single" w:sz="6" w:space="0" w:color="auto"/>
              <w:right w:val="single" w:sz="6" w:space="0" w:color="auto"/>
            </w:tcBorders>
          </w:tcPr>
          <w:p w14:paraId="32231BAE" w14:textId="77777777" w:rsidR="00C41C20" w:rsidRPr="00710D65" w:rsidRDefault="00C41C20" w:rsidP="0054311B">
            <w:pPr>
              <w:tabs>
                <w:tab w:val="left" w:pos="2610"/>
              </w:tabs>
              <w:spacing w:before="240" w:after="60"/>
              <w:ind w:left="0" w:firstLine="0"/>
            </w:pPr>
            <w:r w:rsidRPr="00710D65">
              <w:lastRenderedPageBreak/>
              <w:t>Adresse :</w:t>
            </w:r>
          </w:p>
          <w:p w14:paraId="07E9AAE5" w14:textId="77777777" w:rsidR="00C41C20" w:rsidRPr="00710D65" w:rsidRDefault="00C41C20" w:rsidP="0054311B">
            <w:pPr>
              <w:tabs>
                <w:tab w:val="left" w:pos="2610"/>
              </w:tabs>
              <w:spacing w:before="240" w:after="60"/>
              <w:ind w:left="0" w:firstLine="0"/>
            </w:pPr>
            <w:r w:rsidRPr="00710D65">
              <w:t>Numéro de téléphone/télécopie :</w:t>
            </w:r>
          </w:p>
          <w:p w14:paraId="2A4DCE03" w14:textId="77777777" w:rsidR="00C41C20" w:rsidRPr="00710D65" w:rsidRDefault="00C41C20" w:rsidP="0054311B">
            <w:pPr>
              <w:tabs>
                <w:tab w:val="left" w:pos="2610"/>
              </w:tabs>
              <w:spacing w:before="240" w:after="60"/>
              <w:ind w:left="0" w:firstLine="0"/>
            </w:pPr>
            <w:r w:rsidRPr="00710D65">
              <w:t>Adresse électronique :</w:t>
            </w:r>
          </w:p>
        </w:tc>
        <w:tc>
          <w:tcPr>
            <w:tcW w:w="2160" w:type="dxa"/>
            <w:gridSpan w:val="2"/>
            <w:tcBorders>
              <w:top w:val="single" w:sz="6" w:space="0" w:color="auto"/>
              <w:left w:val="nil"/>
              <w:bottom w:val="single" w:sz="6" w:space="0" w:color="auto"/>
              <w:right w:val="nil"/>
            </w:tcBorders>
          </w:tcPr>
          <w:p w14:paraId="05E5131F" w14:textId="77777777" w:rsidR="00C41C20" w:rsidRPr="00710D65" w:rsidRDefault="00C41C20" w:rsidP="0054311B">
            <w:pPr>
              <w:tabs>
                <w:tab w:val="left" w:leader="underscore" w:pos="5462"/>
              </w:tabs>
              <w:spacing w:before="240" w:after="60"/>
              <w:ind w:left="0" w:firstLine="0"/>
            </w:pPr>
          </w:p>
        </w:tc>
        <w:tc>
          <w:tcPr>
            <w:tcW w:w="3780" w:type="dxa"/>
            <w:gridSpan w:val="3"/>
            <w:tcBorders>
              <w:top w:val="single" w:sz="6" w:space="0" w:color="auto"/>
              <w:left w:val="nil"/>
              <w:bottom w:val="single" w:sz="6" w:space="0" w:color="auto"/>
              <w:right w:val="single" w:sz="6" w:space="0" w:color="auto"/>
            </w:tcBorders>
          </w:tcPr>
          <w:p w14:paraId="401B516C" w14:textId="77777777" w:rsidR="00C41C20" w:rsidRPr="00710D65" w:rsidRDefault="00C41C20" w:rsidP="0054311B">
            <w:pPr>
              <w:tabs>
                <w:tab w:val="left" w:leader="underscore" w:pos="5462"/>
              </w:tabs>
              <w:spacing w:before="240" w:after="60"/>
              <w:ind w:left="0" w:firstLine="0"/>
            </w:pPr>
          </w:p>
        </w:tc>
      </w:tr>
    </w:tbl>
    <w:p w14:paraId="3134BF77" w14:textId="77777777" w:rsidR="00C41C20" w:rsidRPr="00710D65" w:rsidRDefault="00C41C20" w:rsidP="00C41C20">
      <w:pPr>
        <w:tabs>
          <w:tab w:val="left" w:pos="2610"/>
        </w:tabs>
        <w:spacing w:before="120"/>
        <w:jc w:val="center"/>
        <w:rPr>
          <w:b/>
          <w:sz w:val="28"/>
          <w:szCs w:val="28"/>
        </w:rPr>
      </w:pPr>
    </w:p>
    <w:p w14:paraId="4FA21238" w14:textId="77777777" w:rsidR="00C41C20" w:rsidRPr="00D029B7" w:rsidRDefault="00C41C20" w:rsidP="00C41C20">
      <w:pPr>
        <w:pStyle w:val="Style200"/>
        <w:spacing w:before="0" w:after="120" w:line="240" w:lineRule="auto"/>
        <w:rPr>
          <w:spacing w:val="-4"/>
          <w:lang w:val="fr-FR"/>
        </w:rPr>
      </w:pPr>
      <w:r w:rsidRPr="00D029B7">
        <w:rPr>
          <w:spacing w:val="-4"/>
          <w:lang w:val="fr-FR"/>
        </w:rPr>
        <w:t xml:space="preserve">2. </w:t>
      </w:r>
      <w:r w:rsidRPr="00710D65">
        <w:rPr>
          <w:spacing w:val="-4"/>
          <w:lang w:val="fr-FR"/>
        </w:rPr>
        <w:t>Activité</w:t>
      </w:r>
      <w:r w:rsidRPr="00D029B7">
        <w:rPr>
          <w:spacing w:val="-4"/>
          <w:lang w:val="fr-FR"/>
        </w:rPr>
        <w:t xml:space="preserve"> No. Deux </w:t>
      </w:r>
    </w:p>
    <w:p w14:paraId="17A1CDF4" w14:textId="77777777" w:rsidR="00C41C20" w:rsidRPr="00D029B7" w:rsidRDefault="00C41C20" w:rsidP="00C41C20">
      <w:pPr>
        <w:pStyle w:val="Style200"/>
        <w:spacing w:before="0" w:after="120" w:line="240" w:lineRule="auto"/>
        <w:rPr>
          <w:spacing w:val="-4"/>
          <w:lang w:val="fr-FR"/>
        </w:rPr>
      </w:pPr>
      <w:r w:rsidRPr="00D029B7">
        <w:rPr>
          <w:spacing w:val="-4"/>
          <w:lang w:val="fr-FR"/>
        </w:rPr>
        <w:t>3. …………………</w:t>
      </w:r>
    </w:p>
    <w:p w14:paraId="3566DACA" w14:textId="77777777" w:rsidR="00C41C20" w:rsidRPr="00D029B7" w:rsidRDefault="00C41C20" w:rsidP="00C41C20">
      <w:pPr>
        <w:pStyle w:val="Style200"/>
        <w:spacing w:before="0" w:after="120" w:line="240" w:lineRule="auto"/>
        <w:rPr>
          <w:spacing w:val="-4"/>
          <w:lang w:val="fr-FR"/>
        </w:rPr>
      </w:pPr>
    </w:p>
    <w:tbl>
      <w:tblPr>
        <w:tblW w:w="9540" w:type="dxa"/>
        <w:tblInd w:w="3" w:type="dxa"/>
        <w:tblLayout w:type="fixed"/>
        <w:tblCellMar>
          <w:left w:w="0" w:type="dxa"/>
          <w:right w:w="0" w:type="dxa"/>
        </w:tblCellMar>
        <w:tblLook w:val="0000" w:firstRow="0" w:lastRow="0" w:firstColumn="0" w:lastColumn="0" w:noHBand="0" w:noVBand="0"/>
      </w:tblPr>
      <w:tblGrid>
        <w:gridCol w:w="3870"/>
        <w:gridCol w:w="5670"/>
      </w:tblGrid>
      <w:tr w:rsidR="00C41C20" w:rsidRPr="00710D65" w14:paraId="06B46D7C" w14:textId="77777777" w:rsidTr="0054311B">
        <w:trPr>
          <w:trHeight w:hRule="exact" w:val="801"/>
        </w:trPr>
        <w:tc>
          <w:tcPr>
            <w:tcW w:w="3870" w:type="dxa"/>
            <w:tcBorders>
              <w:top w:val="single" w:sz="2" w:space="0" w:color="auto"/>
              <w:left w:val="single" w:sz="2" w:space="0" w:color="auto"/>
              <w:bottom w:val="single" w:sz="2" w:space="0" w:color="auto"/>
              <w:right w:val="single" w:sz="2" w:space="0" w:color="auto"/>
            </w:tcBorders>
          </w:tcPr>
          <w:p w14:paraId="45E4465B"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616BFC21" w14:textId="77777777" w:rsidR="00C41C20" w:rsidRPr="00710D65" w:rsidRDefault="00C41C20" w:rsidP="0054311B">
            <w:pPr>
              <w:spacing w:before="252"/>
              <w:jc w:val="center"/>
              <w:rPr>
                <w:b/>
                <w:bCs/>
                <w:spacing w:val="4"/>
                <w:sz w:val="26"/>
                <w:szCs w:val="26"/>
              </w:rPr>
            </w:pPr>
            <w:r w:rsidRPr="00710D65">
              <w:rPr>
                <w:b/>
                <w:bCs/>
                <w:spacing w:val="4"/>
                <w:sz w:val="26"/>
                <w:szCs w:val="26"/>
              </w:rPr>
              <w:t>Information</w:t>
            </w:r>
          </w:p>
        </w:tc>
      </w:tr>
      <w:tr w:rsidR="00C41C20" w:rsidRPr="00710D65" w14:paraId="69331D57" w14:textId="77777777" w:rsidTr="0054311B">
        <w:trPr>
          <w:trHeight w:hRule="exact" w:val="878"/>
        </w:trPr>
        <w:tc>
          <w:tcPr>
            <w:tcW w:w="3870" w:type="dxa"/>
            <w:tcBorders>
              <w:top w:val="single" w:sz="2" w:space="0" w:color="auto"/>
              <w:left w:val="single" w:sz="2" w:space="0" w:color="auto"/>
              <w:bottom w:val="single" w:sz="2" w:space="0" w:color="auto"/>
              <w:right w:val="single" w:sz="2" w:space="0" w:color="auto"/>
            </w:tcBorders>
          </w:tcPr>
          <w:p w14:paraId="52D8EC50" w14:textId="77777777" w:rsidR="00C41C20" w:rsidRPr="00710D65" w:rsidRDefault="00C41C20" w:rsidP="0054311B">
            <w:pPr>
              <w:ind w:left="40" w:hanging="40"/>
              <w:jc w:val="left"/>
              <w:rPr>
                <w:spacing w:val="-4"/>
              </w:rPr>
            </w:pPr>
            <w:r w:rsidRPr="00710D65">
              <w:rPr>
                <w:spacing w:val="-4"/>
              </w:rPr>
              <w:t>Description des activités clés selon le Sous-Facteur 4.2(b) de la Section III:</w:t>
            </w:r>
          </w:p>
        </w:tc>
        <w:tc>
          <w:tcPr>
            <w:tcW w:w="5670" w:type="dxa"/>
            <w:tcBorders>
              <w:top w:val="single" w:sz="2" w:space="0" w:color="auto"/>
              <w:left w:val="single" w:sz="2" w:space="0" w:color="auto"/>
              <w:bottom w:val="single" w:sz="2" w:space="0" w:color="auto"/>
              <w:right w:val="single" w:sz="2" w:space="0" w:color="auto"/>
            </w:tcBorders>
          </w:tcPr>
          <w:p w14:paraId="66EE90BA" w14:textId="77777777" w:rsidR="00C41C20" w:rsidRPr="00710D65" w:rsidRDefault="00C41C20" w:rsidP="0054311B">
            <w:pPr>
              <w:ind w:left="40"/>
              <w:rPr>
                <w:spacing w:val="-4"/>
              </w:rPr>
            </w:pPr>
          </w:p>
        </w:tc>
      </w:tr>
      <w:tr w:rsidR="00C41C20" w:rsidRPr="00710D65" w14:paraId="28880493" w14:textId="77777777" w:rsidTr="0054311B">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68F9706A"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445A7C3B" w14:textId="77777777" w:rsidR="00C41C20" w:rsidRPr="00710D65" w:rsidRDefault="00C41C20" w:rsidP="0054311B">
            <w:pPr>
              <w:rPr>
                <w:i/>
                <w:iCs/>
                <w:spacing w:val="-4"/>
              </w:rPr>
            </w:pPr>
          </w:p>
          <w:p w14:paraId="5E5CC896" w14:textId="77777777" w:rsidR="00C41C20" w:rsidRPr="00710D65" w:rsidRDefault="00C41C20" w:rsidP="0054311B">
            <w:pPr>
              <w:rPr>
                <w:i/>
                <w:iCs/>
                <w:spacing w:val="-4"/>
              </w:rPr>
            </w:pPr>
          </w:p>
        </w:tc>
      </w:tr>
      <w:tr w:rsidR="00C41C20" w:rsidRPr="00710D65" w14:paraId="3ED10791" w14:textId="77777777" w:rsidTr="0054311B">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05244C54"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5C90EC95" w14:textId="77777777" w:rsidR="00C41C20" w:rsidRPr="00710D65" w:rsidRDefault="00C41C20" w:rsidP="0054311B"/>
        </w:tc>
      </w:tr>
      <w:tr w:rsidR="00C41C20" w:rsidRPr="00710D65" w14:paraId="55334D89" w14:textId="77777777" w:rsidTr="0054311B">
        <w:trPr>
          <w:trHeight w:hRule="exact" w:val="706"/>
        </w:trPr>
        <w:tc>
          <w:tcPr>
            <w:tcW w:w="3870" w:type="dxa"/>
            <w:tcBorders>
              <w:top w:val="single" w:sz="2" w:space="0" w:color="auto"/>
              <w:left w:val="single" w:sz="2" w:space="0" w:color="auto"/>
              <w:bottom w:val="single" w:sz="2" w:space="0" w:color="auto"/>
              <w:right w:val="single" w:sz="2" w:space="0" w:color="auto"/>
            </w:tcBorders>
          </w:tcPr>
          <w:p w14:paraId="741C0DAE"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7345BB67" w14:textId="77777777" w:rsidR="00C41C20" w:rsidRPr="00710D65" w:rsidRDefault="00C41C20" w:rsidP="0054311B"/>
        </w:tc>
      </w:tr>
      <w:tr w:rsidR="00C41C20" w:rsidRPr="00710D65" w14:paraId="1176485E" w14:textId="77777777" w:rsidTr="0054311B">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2C3268FF"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24F2CB84" w14:textId="77777777" w:rsidR="00C41C20" w:rsidRPr="00710D65" w:rsidRDefault="00C41C20" w:rsidP="0054311B"/>
        </w:tc>
      </w:tr>
      <w:tr w:rsidR="00C41C20" w:rsidRPr="00710D65" w14:paraId="413E9577" w14:textId="77777777" w:rsidTr="0054311B">
        <w:trPr>
          <w:trHeight w:hRule="exact" w:val="816"/>
        </w:trPr>
        <w:tc>
          <w:tcPr>
            <w:tcW w:w="3870" w:type="dxa"/>
            <w:tcBorders>
              <w:top w:val="single" w:sz="2" w:space="0" w:color="auto"/>
              <w:left w:val="single" w:sz="2" w:space="0" w:color="auto"/>
              <w:bottom w:val="single" w:sz="2" w:space="0" w:color="auto"/>
              <w:right w:val="single" w:sz="2" w:space="0" w:color="auto"/>
            </w:tcBorders>
          </w:tcPr>
          <w:p w14:paraId="01C30795" w14:textId="77777777" w:rsidR="00C41C20" w:rsidRPr="00710D65" w:rsidRDefault="00C41C20" w:rsidP="0054311B"/>
        </w:tc>
        <w:tc>
          <w:tcPr>
            <w:tcW w:w="5670" w:type="dxa"/>
            <w:tcBorders>
              <w:top w:val="single" w:sz="2" w:space="0" w:color="auto"/>
              <w:left w:val="single" w:sz="2" w:space="0" w:color="auto"/>
              <w:bottom w:val="single" w:sz="2" w:space="0" w:color="auto"/>
              <w:right w:val="single" w:sz="2" w:space="0" w:color="auto"/>
            </w:tcBorders>
          </w:tcPr>
          <w:p w14:paraId="320692E8" w14:textId="77777777" w:rsidR="00C41C20" w:rsidRPr="00710D65" w:rsidRDefault="00C41C20" w:rsidP="0054311B"/>
        </w:tc>
      </w:tr>
    </w:tbl>
    <w:p w14:paraId="18F8D624" w14:textId="77777777" w:rsidR="00C41C20" w:rsidRPr="00710D65" w:rsidRDefault="00C41C20" w:rsidP="00C41C20">
      <w:pPr>
        <w:spacing w:after="468" w:line="576" w:lineRule="exact"/>
        <w:jc w:val="center"/>
        <w:rPr>
          <w:b/>
          <w:bCs/>
          <w:spacing w:val="6"/>
          <w:sz w:val="46"/>
          <w:szCs w:val="46"/>
        </w:rPr>
      </w:pPr>
    </w:p>
    <w:p w14:paraId="1D3BE9BD" w14:textId="77777777" w:rsidR="00C41C20" w:rsidRPr="00710D65" w:rsidRDefault="00C41C20" w:rsidP="00C41C20">
      <w:pPr>
        <w:rPr>
          <w:b/>
          <w:sz w:val="28"/>
          <w:szCs w:val="28"/>
        </w:rPr>
      </w:pPr>
      <w:r w:rsidRPr="00710D65">
        <w:rPr>
          <w:b/>
          <w:sz w:val="28"/>
          <w:szCs w:val="28"/>
        </w:rPr>
        <w:br w:type="page"/>
      </w:r>
    </w:p>
    <w:p w14:paraId="1E82B627" w14:textId="77777777" w:rsidR="00C41C20" w:rsidRPr="00710D65" w:rsidRDefault="00C41C20" w:rsidP="0047394E">
      <w:pPr>
        <w:pStyle w:val="Sec4Head20"/>
      </w:pPr>
      <w:bookmarkStart w:id="106" w:name="_Toc207117261"/>
      <w:r w:rsidRPr="00710D65">
        <w:lastRenderedPageBreak/>
        <w:t xml:space="preserve">Formulaire EXP - 4.2 (c) </w:t>
      </w:r>
      <w:r w:rsidRPr="00710D65">
        <w:br/>
        <w:t xml:space="preserve"> Expérience Spécifique dans la Gestion des aspects ES</w:t>
      </w:r>
      <w:bookmarkEnd w:id="106"/>
    </w:p>
    <w:p w14:paraId="1792BC61" w14:textId="77777777" w:rsidR="00C41C20" w:rsidRPr="00710D65" w:rsidRDefault="00C41C20" w:rsidP="00C41C20">
      <w:pPr>
        <w:spacing w:before="432" w:after="0"/>
        <w:ind w:left="0" w:right="743" w:firstLine="0"/>
        <w:jc w:val="left"/>
        <w:rPr>
          <w:szCs w:val="24"/>
          <w:lang w:eastAsia="en-US"/>
        </w:rPr>
      </w:pPr>
      <w:r w:rsidRPr="00710D65">
        <w:rPr>
          <w:i/>
          <w:iCs/>
          <w:spacing w:val="14"/>
          <w:szCs w:val="24"/>
          <w:lang w:eastAsia="en-US"/>
        </w:rPr>
        <w:t>[</w:t>
      </w:r>
      <w:r w:rsidRPr="00710D65">
        <w:rPr>
          <w:i/>
          <w:iCs/>
          <w:spacing w:val="2"/>
          <w:szCs w:val="24"/>
          <w:lang w:eastAsia="en-US"/>
        </w:rPr>
        <w:t>Le tableau suivant est rempli pour les contrats exécutés par le Soumissionnaire, et chaque membre d’un groupement]</w:t>
      </w:r>
    </w:p>
    <w:p w14:paraId="73519047" w14:textId="77777777" w:rsidR="00C41C20" w:rsidRPr="00710D65" w:rsidRDefault="00C41C20" w:rsidP="00C41C20">
      <w:pPr>
        <w:spacing w:before="240" w:after="0"/>
        <w:ind w:left="0" w:firstLine="0"/>
        <w:jc w:val="right"/>
        <w:rPr>
          <w:szCs w:val="24"/>
          <w:lang w:eastAsia="en-US"/>
        </w:rPr>
      </w:pPr>
      <w:r w:rsidRPr="00710D65">
        <w:rPr>
          <w:spacing w:val="-2"/>
          <w:szCs w:val="24"/>
          <w:lang w:eastAsia="en-US"/>
        </w:rPr>
        <w:t xml:space="preserve">Nom du Soumissionnaire : </w:t>
      </w:r>
      <w:r w:rsidRPr="00710D65">
        <w:rPr>
          <w:i/>
          <w:iCs/>
          <w:szCs w:val="24"/>
          <w:lang w:eastAsia="en-US"/>
        </w:rPr>
        <w:t>________________</w:t>
      </w:r>
      <w:r w:rsidRPr="00710D65">
        <w:rPr>
          <w:i/>
          <w:iCs/>
          <w:szCs w:val="24"/>
          <w:lang w:eastAsia="en-US"/>
        </w:rPr>
        <w:br/>
      </w:r>
      <w:r w:rsidRPr="00710D65">
        <w:rPr>
          <w:spacing w:val="-2"/>
          <w:szCs w:val="24"/>
          <w:lang w:eastAsia="en-US"/>
        </w:rPr>
        <w:t xml:space="preserve">Date : </w:t>
      </w:r>
      <w:r w:rsidRPr="00710D65">
        <w:rPr>
          <w:i/>
          <w:iCs/>
          <w:spacing w:val="2"/>
          <w:szCs w:val="24"/>
          <w:lang w:eastAsia="en-US"/>
        </w:rPr>
        <w:t>___________________</w:t>
      </w:r>
      <w:r w:rsidRPr="00710D65">
        <w:rPr>
          <w:i/>
          <w:iCs/>
          <w:spacing w:val="2"/>
          <w:szCs w:val="24"/>
          <w:lang w:eastAsia="en-US"/>
        </w:rPr>
        <w:br/>
      </w:r>
      <w:r w:rsidRPr="00710D65">
        <w:rPr>
          <w:spacing w:val="-2"/>
          <w:szCs w:val="24"/>
          <w:lang w:eastAsia="en-US"/>
        </w:rPr>
        <w:t xml:space="preserve">Nom du membre du GE du Soumissionnaire : </w:t>
      </w:r>
      <w:r w:rsidRPr="00710D65">
        <w:rPr>
          <w:i/>
          <w:iCs/>
          <w:szCs w:val="24"/>
          <w:lang w:eastAsia="en-US"/>
        </w:rPr>
        <w:t>__________________</w:t>
      </w:r>
      <w:r w:rsidRPr="00710D65">
        <w:rPr>
          <w:i/>
          <w:iCs/>
          <w:szCs w:val="24"/>
          <w:lang w:eastAsia="en-US"/>
        </w:rPr>
        <w:br/>
      </w:r>
      <w:r w:rsidRPr="00710D65">
        <w:rPr>
          <w:spacing w:val="-2"/>
          <w:szCs w:val="24"/>
          <w:lang w:eastAsia="en-US"/>
        </w:rPr>
        <w:t xml:space="preserve">No. AO et titre : </w:t>
      </w:r>
      <w:r w:rsidRPr="00710D65">
        <w:rPr>
          <w:i/>
          <w:iCs/>
          <w:spacing w:val="2"/>
          <w:szCs w:val="24"/>
          <w:lang w:eastAsia="en-US"/>
        </w:rPr>
        <w:t>_____________________</w:t>
      </w:r>
    </w:p>
    <w:p w14:paraId="1B18F918" w14:textId="77777777" w:rsidR="00C41C20" w:rsidRPr="00710D65" w:rsidRDefault="00C41C20" w:rsidP="00C41C20">
      <w:pPr>
        <w:autoSpaceDE w:val="0"/>
        <w:autoSpaceDN w:val="0"/>
        <w:spacing w:after="120"/>
        <w:ind w:left="2880" w:firstLine="0"/>
        <w:jc w:val="right"/>
        <w:rPr>
          <w:szCs w:val="24"/>
          <w:lang w:eastAsia="en-US"/>
        </w:rPr>
      </w:pPr>
      <w:r w:rsidRPr="00710D65">
        <w:rPr>
          <w:spacing w:val="-2"/>
          <w:szCs w:val="24"/>
          <w:lang w:eastAsia="en-US"/>
        </w:rPr>
        <w:t xml:space="preserve">Page _______ </w:t>
      </w:r>
      <w:r w:rsidRPr="00710D65">
        <w:rPr>
          <w:szCs w:val="24"/>
          <w:lang w:eastAsia="en-US"/>
        </w:rPr>
        <w:t>de _______ pages</w:t>
      </w:r>
      <w:r w:rsidRPr="00710D65">
        <w:rPr>
          <w:spacing w:val="-2"/>
          <w:szCs w:val="24"/>
          <w:lang w:eastAsia="en-US"/>
        </w:rPr>
        <w:t xml:space="preserve"> </w:t>
      </w:r>
    </w:p>
    <w:p w14:paraId="2818C697" w14:textId="77777777" w:rsidR="00C41C20" w:rsidRPr="00710D65" w:rsidRDefault="00C41C20" w:rsidP="00C41C20">
      <w:pPr>
        <w:spacing w:before="40" w:after="40"/>
        <w:ind w:left="0" w:firstLine="0"/>
        <w:jc w:val="left"/>
        <w:rPr>
          <w:szCs w:val="24"/>
          <w:lang w:eastAsia="en-US"/>
        </w:rPr>
      </w:pPr>
    </w:p>
    <w:p w14:paraId="59876386" w14:textId="77777777" w:rsidR="00C41C20" w:rsidRPr="00710D65" w:rsidRDefault="00C41C20" w:rsidP="00C41C20">
      <w:pPr>
        <w:spacing w:before="40" w:after="40"/>
        <w:ind w:left="360" w:hanging="360"/>
        <w:jc w:val="left"/>
        <w:rPr>
          <w:szCs w:val="24"/>
        </w:rPr>
      </w:pPr>
      <w:r w:rsidRPr="00710D65">
        <w:rPr>
          <w:spacing w:val="-2"/>
          <w:sz w:val="20"/>
        </w:rPr>
        <w:t>1.</w:t>
      </w:r>
      <w:r w:rsidRPr="00710D65">
        <w:rPr>
          <w:spacing w:val="-2"/>
          <w:sz w:val="14"/>
          <w:szCs w:val="14"/>
        </w:rPr>
        <w:t xml:space="preserve"> </w:t>
      </w:r>
      <w:r w:rsidRPr="00710D65">
        <w:rPr>
          <w:spacing w:val="-2"/>
          <w:szCs w:val="24"/>
        </w:rPr>
        <w:t xml:space="preserve">Exigence clé </w:t>
      </w:r>
      <w:r w:rsidRPr="00710D65">
        <w:rPr>
          <w:szCs w:val="24"/>
        </w:rPr>
        <w:t xml:space="preserve">no 1 conformément à </w:t>
      </w:r>
      <w:r w:rsidRPr="00710D65">
        <w:rPr>
          <w:spacing w:val="4"/>
          <w:szCs w:val="24"/>
        </w:rPr>
        <w:t xml:space="preserve">4.2 (c) : </w:t>
      </w:r>
      <w:r w:rsidRPr="00710D65">
        <w:rPr>
          <w:spacing w:val="2"/>
          <w:szCs w:val="24"/>
        </w:rPr>
        <w:t>______________________</w:t>
      </w:r>
    </w:p>
    <w:p w14:paraId="3A01EF43" w14:textId="77777777" w:rsidR="00C41C20" w:rsidRPr="00710D65" w:rsidRDefault="00C41C20" w:rsidP="00C41C20">
      <w:pPr>
        <w:spacing w:before="40" w:after="40"/>
        <w:ind w:left="360" w:firstLine="0"/>
        <w:jc w:val="left"/>
        <w:rPr>
          <w:szCs w:val="24"/>
        </w:rPr>
      </w:pPr>
      <w:r w:rsidRPr="00710D65">
        <w:rPr>
          <w:spacing w:val="-2"/>
          <w:szCs w:val="24"/>
          <w:u w:val="single"/>
        </w:rPr>
        <w:t> </w:t>
      </w:r>
    </w:p>
    <w:tbl>
      <w:tblPr>
        <w:tblW w:w="9360" w:type="dxa"/>
        <w:tblInd w:w="3" w:type="dxa"/>
        <w:tblCellMar>
          <w:left w:w="0" w:type="dxa"/>
          <w:right w:w="0" w:type="dxa"/>
        </w:tblCellMar>
        <w:tblLook w:val="04A0" w:firstRow="1" w:lastRow="0" w:firstColumn="1" w:lastColumn="0" w:noHBand="0" w:noVBand="1"/>
      </w:tblPr>
      <w:tblGrid>
        <w:gridCol w:w="3837"/>
        <w:gridCol w:w="1386"/>
        <w:gridCol w:w="1441"/>
        <w:gridCol w:w="1351"/>
        <w:gridCol w:w="1345"/>
      </w:tblGrid>
      <w:tr w:rsidR="00C41C20" w:rsidRPr="00710D65" w14:paraId="08E659A3" w14:textId="77777777" w:rsidTr="0054311B">
        <w:trPr>
          <w:trHeight w:val="413"/>
        </w:trPr>
        <w:tc>
          <w:tcPr>
            <w:tcW w:w="3835" w:type="dxa"/>
            <w:tcBorders>
              <w:top w:val="single" w:sz="8" w:space="0" w:color="auto"/>
              <w:left w:val="single" w:sz="8" w:space="0" w:color="auto"/>
              <w:bottom w:val="single" w:sz="8" w:space="0" w:color="auto"/>
              <w:right w:val="single" w:sz="8" w:space="0" w:color="auto"/>
            </w:tcBorders>
            <w:hideMark/>
          </w:tcPr>
          <w:p w14:paraId="7744A02C" w14:textId="77777777" w:rsidR="00C41C20" w:rsidRPr="00710D65" w:rsidRDefault="00C41C20" w:rsidP="0054311B">
            <w:pPr>
              <w:spacing w:before="40" w:after="40"/>
              <w:ind w:left="43" w:firstLine="0"/>
              <w:jc w:val="left"/>
              <w:rPr>
                <w:szCs w:val="24"/>
                <w:lang w:eastAsia="en-US"/>
              </w:rPr>
            </w:pPr>
            <w:r w:rsidRPr="00710D65">
              <w:rPr>
                <w:spacing w:val="-8"/>
                <w:szCs w:val="24"/>
                <w:lang w:eastAsia="en-US"/>
              </w:rPr>
              <w:t>Identification du Marché</w:t>
            </w:r>
          </w:p>
        </w:tc>
        <w:tc>
          <w:tcPr>
            <w:tcW w:w="5519" w:type="dxa"/>
            <w:gridSpan w:val="4"/>
            <w:tcBorders>
              <w:top w:val="single" w:sz="8" w:space="0" w:color="auto"/>
              <w:left w:val="nil"/>
              <w:bottom w:val="single" w:sz="8" w:space="0" w:color="auto"/>
              <w:right w:val="single" w:sz="8" w:space="0" w:color="auto"/>
            </w:tcBorders>
            <w:hideMark/>
          </w:tcPr>
          <w:p w14:paraId="1EC1B917" w14:textId="77777777" w:rsidR="00C41C20" w:rsidRPr="00710D65" w:rsidRDefault="00C41C20" w:rsidP="0054311B">
            <w:pPr>
              <w:spacing w:before="40" w:after="40"/>
              <w:ind w:left="284" w:firstLine="0"/>
              <w:jc w:val="left"/>
              <w:rPr>
                <w:szCs w:val="24"/>
                <w:lang w:eastAsia="en-US"/>
              </w:rPr>
            </w:pPr>
            <w:r w:rsidRPr="00710D65">
              <w:rPr>
                <w:i/>
                <w:iCs/>
                <w:spacing w:val="2"/>
                <w:szCs w:val="24"/>
                <w:lang w:eastAsia="en-US"/>
              </w:rPr>
              <w:t> </w:t>
            </w:r>
          </w:p>
        </w:tc>
      </w:tr>
      <w:tr w:rsidR="00C41C20" w:rsidRPr="00710D65" w14:paraId="1E6D6685" w14:textId="77777777" w:rsidTr="0054311B">
        <w:trPr>
          <w:trHeight w:val="408"/>
        </w:trPr>
        <w:tc>
          <w:tcPr>
            <w:tcW w:w="3835" w:type="dxa"/>
            <w:tcBorders>
              <w:top w:val="nil"/>
              <w:left w:val="single" w:sz="8" w:space="0" w:color="auto"/>
              <w:bottom w:val="single" w:sz="8" w:space="0" w:color="auto"/>
              <w:right w:val="single" w:sz="8" w:space="0" w:color="auto"/>
            </w:tcBorders>
            <w:hideMark/>
          </w:tcPr>
          <w:p w14:paraId="08097120" w14:textId="77777777" w:rsidR="00C41C20" w:rsidRPr="00710D65" w:rsidRDefault="00C41C20" w:rsidP="0054311B">
            <w:pPr>
              <w:spacing w:before="40" w:after="40"/>
              <w:ind w:left="43" w:firstLine="0"/>
              <w:jc w:val="left"/>
              <w:rPr>
                <w:szCs w:val="24"/>
                <w:lang w:eastAsia="en-US"/>
              </w:rPr>
            </w:pPr>
            <w:r w:rsidRPr="00710D65">
              <w:rPr>
                <w:spacing w:val="-10"/>
                <w:szCs w:val="24"/>
                <w:lang w:eastAsia="en-US"/>
              </w:rPr>
              <w:t>Date d’attribution</w:t>
            </w:r>
          </w:p>
        </w:tc>
        <w:tc>
          <w:tcPr>
            <w:tcW w:w="5519" w:type="dxa"/>
            <w:gridSpan w:val="4"/>
            <w:tcBorders>
              <w:top w:val="nil"/>
              <w:left w:val="nil"/>
              <w:bottom w:val="single" w:sz="8" w:space="0" w:color="auto"/>
              <w:right w:val="single" w:sz="8" w:space="0" w:color="auto"/>
            </w:tcBorders>
            <w:hideMark/>
          </w:tcPr>
          <w:p w14:paraId="6D4580DC" w14:textId="77777777" w:rsidR="00C41C20" w:rsidRPr="00710D65" w:rsidRDefault="00C41C20" w:rsidP="0054311B">
            <w:pPr>
              <w:spacing w:before="40" w:after="40"/>
              <w:ind w:left="164" w:firstLine="0"/>
              <w:jc w:val="left"/>
              <w:rPr>
                <w:szCs w:val="24"/>
                <w:lang w:eastAsia="en-US"/>
              </w:rPr>
            </w:pPr>
            <w:r w:rsidRPr="00710D65">
              <w:rPr>
                <w:i/>
                <w:iCs/>
                <w:spacing w:val="2"/>
                <w:szCs w:val="24"/>
                <w:lang w:eastAsia="en-US"/>
              </w:rPr>
              <w:t> </w:t>
            </w:r>
          </w:p>
        </w:tc>
      </w:tr>
      <w:tr w:rsidR="00C41C20" w:rsidRPr="00710D65" w14:paraId="6F7BF493" w14:textId="77777777" w:rsidTr="0054311B">
        <w:trPr>
          <w:trHeight w:val="413"/>
        </w:trPr>
        <w:tc>
          <w:tcPr>
            <w:tcW w:w="3835" w:type="dxa"/>
            <w:tcBorders>
              <w:top w:val="nil"/>
              <w:left w:val="single" w:sz="8" w:space="0" w:color="auto"/>
              <w:bottom w:val="single" w:sz="8" w:space="0" w:color="auto"/>
              <w:right w:val="single" w:sz="8" w:space="0" w:color="auto"/>
            </w:tcBorders>
            <w:hideMark/>
          </w:tcPr>
          <w:p w14:paraId="6602B3B0" w14:textId="77777777" w:rsidR="00C41C20" w:rsidRPr="00710D65" w:rsidRDefault="00C41C20" w:rsidP="0054311B">
            <w:pPr>
              <w:spacing w:before="40" w:after="40"/>
              <w:ind w:left="43" w:firstLine="0"/>
              <w:jc w:val="left"/>
              <w:rPr>
                <w:szCs w:val="24"/>
                <w:lang w:eastAsia="en-US"/>
              </w:rPr>
            </w:pPr>
            <w:r w:rsidRPr="00710D65">
              <w:rPr>
                <w:spacing w:val="-2"/>
                <w:szCs w:val="24"/>
                <w:lang w:eastAsia="en-US"/>
              </w:rPr>
              <w:t>Date d’achèvement</w:t>
            </w:r>
          </w:p>
        </w:tc>
        <w:tc>
          <w:tcPr>
            <w:tcW w:w="5519" w:type="dxa"/>
            <w:gridSpan w:val="4"/>
            <w:tcBorders>
              <w:top w:val="nil"/>
              <w:left w:val="nil"/>
              <w:bottom w:val="single" w:sz="8" w:space="0" w:color="auto"/>
              <w:right w:val="single" w:sz="8" w:space="0" w:color="auto"/>
            </w:tcBorders>
            <w:hideMark/>
          </w:tcPr>
          <w:p w14:paraId="10B449B2" w14:textId="77777777" w:rsidR="00C41C20" w:rsidRPr="00710D65" w:rsidRDefault="00C41C20" w:rsidP="0054311B">
            <w:pPr>
              <w:spacing w:before="40" w:after="40"/>
              <w:ind w:left="164" w:firstLine="0"/>
              <w:jc w:val="left"/>
              <w:rPr>
                <w:szCs w:val="24"/>
                <w:lang w:eastAsia="en-US"/>
              </w:rPr>
            </w:pPr>
            <w:r w:rsidRPr="00710D65">
              <w:rPr>
                <w:i/>
                <w:iCs/>
                <w:spacing w:val="2"/>
                <w:szCs w:val="24"/>
                <w:lang w:eastAsia="en-US"/>
              </w:rPr>
              <w:t> </w:t>
            </w:r>
          </w:p>
        </w:tc>
      </w:tr>
      <w:tr w:rsidR="00C41C20" w:rsidRPr="00710D65" w14:paraId="12AC4C51" w14:textId="77777777" w:rsidTr="0054311B">
        <w:trPr>
          <w:trHeight w:val="1109"/>
        </w:trPr>
        <w:tc>
          <w:tcPr>
            <w:tcW w:w="3835" w:type="dxa"/>
            <w:tcBorders>
              <w:top w:val="nil"/>
              <w:left w:val="single" w:sz="8" w:space="0" w:color="auto"/>
              <w:bottom w:val="single" w:sz="8" w:space="0" w:color="auto"/>
              <w:right w:val="single" w:sz="8" w:space="0" w:color="auto"/>
            </w:tcBorders>
            <w:hideMark/>
          </w:tcPr>
          <w:p w14:paraId="01628D1D" w14:textId="77777777" w:rsidR="00C41C20" w:rsidRPr="00710D65" w:rsidRDefault="00C41C20" w:rsidP="0054311B">
            <w:pPr>
              <w:spacing w:before="40" w:after="40"/>
              <w:ind w:left="43" w:firstLine="0"/>
              <w:jc w:val="left"/>
              <w:rPr>
                <w:szCs w:val="24"/>
                <w:lang w:eastAsia="en-US"/>
              </w:rPr>
            </w:pPr>
            <w:r w:rsidRPr="00710D65">
              <w:rPr>
                <w:spacing w:val="-2"/>
                <w:szCs w:val="24"/>
                <w:lang w:eastAsia="en-US"/>
              </w:rPr>
              <w:t>Rôle dans le Marché</w:t>
            </w:r>
          </w:p>
          <w:p w14:paraId="3CCC3F9E" w14:textId="77777777" w:rsidR="00C41C20" w:rsidRPr="00710D65" w:rsidRDefault="00C41C20" w:rsidP="0054311B">
            <w:pPr>
              <w:spacing w:before="40" w:after="40"/>
              <w:ind w:left="30" w:firstLine="0"/>
              <w:jc w:val="left"/>
              <w:rPr>
                <w:szCs w:val="24"/>
                <w:lang w:eastAsia="en-US"/>
              </w:rPr>
            </w:pPr>
            <w:r w:rsidRPr="00710D65">
              <w:rPr>
                <w:i/>
                <w:iCs/>
                <w:spacing w:val="2"/>
                <w:szCs w:val="24"/>
                <w:lang w:eastAsia="en-US"/>
              </w:rPr>
              <w:t> </w:t>
            </w:r>
          </w:p>
        </w:tc>
        <w:tc>
          <w:tcPr>
            <w:tcW w:w="1385" w:type="dxa"/>
            <w:tcBorders>
              <w:top w:val="nil"/>
              <w:left w:val="nil"/>
              <w:bottom w:val="single" w:sz="8" w:space="0" w:color="auto"/>
              <w:right w:val="single" w:sz="8" w:space="0" w:color="auto"/>
            </w:tcBorders>
            <w:vAlign w:val="center"/>
            <w:hideMark/>
          </w:tcPr>
          <w:p w14:paraId="02B15F14" w14:textId="77777777" w:rsidR="00C41C20" w:rsidRPr="00710D65" w:rsidRDefault="00C41C20" w:rsidP="0054311B">
            <w:pPr>
              <w:spacing w:before="40" w:after="40"/>
              <w:ind w:left="0" w:right="38" w:firstLine="0"/>
              <w:jc w:val="center"/>
              <w:rPr>
                <w:szCs w:val="24"/>
                <w:lang w:eastAsia="en-US"/>
              </w:rPr>
            </w:pPr>
            <w:r w:rsidRPr="00710D65">
              <w:rPr>
                <w:spacing w:val="-4"/>
                <w:szCs w:val="24"/>
                <w:lang w:eastAsia="en-US"/>
              </w:rPr>
              <w:t>Entrepreneur principal</w:t>
            </w:r>
          </w:p>
          <w:p w14:paraId="69993690" w14:textId="77777777" w:rsidR="00C41C20" w:rsidRPr="00710D65" w:rsidRDefault="00C41C20" w:rsidP="0054311B">
            <w:pPr>
              <w:spacing w:before="40" w:after="40"/>
              <w:ind w:left="0" w:right="250" w:firstLine="0"/>
              <w:jc w:val="center"/>
              <w:rPr>
                <w:szCs w:val="24"/>
                <w:lang w:eastAsia="en-US"/>
              </w:rPr>
            </w:pPr>
            <w:r w:rsidRPr="00710D65">
              <w:rPr>
                <w:rFonts w:ascii="Wingdings" w:hAnsi="Wingdings"/>
                <w:spacing w:val="-2"/>
                <w:szCs w:val="24"/>
                <w:lang w:eastAsia="en-US"/>
              </w:rPr>
              <w:t></w:t>
            </w:r>
          </w:p>
        </w:tc>
        <w:tc>
          <w:tcPr>
            <w:tcW w:w="1440" w:type="dxa"/>
            <w:tcBorders>
              <w:top w:val="nil"/>
              <w:left w:val="nil"/>
              <w:bottom w:val="single" w:sz="8" w:space="0" w:color="auto"/>
              <w:right w:val="single" w:sz="8" w:space="0" w:color="auto"/>
            </w:tcBorders>
            <w:vAlign w:val="center"/>
            <w:hideMark/>
          </w:tcPr>
          <w:p w14:paraId="35CF2A47" w14:textId="77777777" w:rsidR="00C41C20" w:rsidRPr="00710D65" w:rsidRDefault="00C41C20" w:rsidP="00424F7F">
            <w:pPr>
              <w:spacing w:before="40" w:after="40"/>
              <w:ind w:left="0" w:right="98" w:firstLine="0"/>
              <w:jc w:val="center"/>
              <w:rPr>
                <w:szCs w:val="24"/>
                <w:lang w:eastAsia="en-US"/>
              </w:rPr>
            </w:pPr>
            <w:r w:rsidRPr="00710D65">
              <w:rPr>
                <w:spacing w:val="-4"/>
                <w:szCs w:val="24"/>
                <w:lang w:eastAsia="en-US"/>
              </w:rPr>
              <w:t xml:space="preserve">Membre en </w:t>
            </w:r>
            <w:r w:rsidRPr="00710D65">
              <w:rPr>
                <w:spacing w:val="-4"/>
                <w:szCs w:val="24"/>
                <w:lang w:eastAsia="en-US"/>
              </w:rPr>
              <w:br/>
              <w:t>GE</w:t>
            </w:r>
            <w:r w:rsidRPr="00710D65">
              <w:rPr>
                <w:rFonts w:ascii="MS Mincho" w:eastAsia="MS Mincho" w:hAnsi="MS Mincho"/>
                <w:spacing w:val="-2"/>
                <w:szCs w:val="24"/>
                <w:lang w:eastAsia="en-US"/>
              </w:rPr>
              <w:t xml:space="preserve"> </w:t>
            </w:r>
          </w:p>
          <w:p w14:paraId="6795A8DA" w14:textId="77777777" w:rsidR="00C41C20" w:rsidRPr="00710D65" w:rsidRDefault="00C41C20" w:rsidP="0054311B">
            <w:pPr>
              <w:spacing w:before="40" w:after="40"/>
              <w:ind w:left="0" w:right="250" w:firstLine="0"/>
              <w:jc w:val="center"/>
              <w:rPr>
                <w:szCs w:val="24"/>
                <w:lang w:eastAsia="en-US"/>
              </w:rPr>
            </w:pPr>
            <w:r w:rsidRPr="00710D65">
              <w:rPr>
                <w:rFonts w:ascii="Wingdings" w:hAnsi="Wingdings"/>
                <w:spacing w:val="-2"/>
                <w:szCs w:val="24"/>
                <w:lang w:eastAsia="en-US"/>
              </w:rPr>
              <w:t></w:t>
            </w:r>
          </w:p>
        </w:tc>
        <w:tc>
          <w:tcPr>
            <w:tcW w:w="1350" w:type="dxa"/>
            <w:tcBorders>
              <w:top w:val="nil"/>
              <w:left w:val="nil"/>
              <w:bottom w:val="single" w:sz="8" w:space="0" w:color="auto"/>
              <w:right w:val="single" w:sz="8" w:space="0" w:color="auto"/>
            </w:tcBorders>
            <w:vAlign w:val="center"/>
            <w:hideMark/>
          </w:tcPr>
          <w:p w14:paraId="737BA2D6" w14:textId="77777777" w:rsidR="00C41C20" w:rsidRPr="00710D65" w:rsidRDefault="00C41C20" w:rsidP="0054311B">
            <w:pPr>
              <w:spacing w:before="40" w:after="40"/>
              <w:ind w:left="0" w:firstLine="0"/>
              <w:jc w:val="center"/>
              <w:rPr>
                <w:szCs w:val="24"/>
                <w:lang w:eastAsia="en-US"/>
              </w:rPr>
            </w:pPr>
            <w:r w:rsidRPr="00710D65">
              <w:rPr>
                <w:spacing w:val="-4"/>
                <w:szCs w:val="24"/>
                <w:lang w:eastAsia="en-US"/>
              </w:rPr>
              <w:t>Ensemblier</w:t>
            </w:r>
          </w:p>
          <w:p w14:paraId="6922DE4E" w14:textId="77777777" w:rsidR="00C41C20" w:rsidRPr="00710D65" w:rsidRDefault="00C41C20" w:rsidP="0054311B">
            <w:pPr>
              <w:spacing w:before="40" w:after="40"/>
              <w:ind w:left="0" w:firstLine="0"/>
              <w:jc w:val="center"/>
              <w:rPr>
                <w:szCs w:val="24"/>
                <w:lang w:eastAsia="en-US"/>
              </w:rPr>
            </w:pPr>
            <w:r w:rsidRPr="00710D65">
              <w:rPr>
                <w:rFonts w:ascii="Wingdings" w:hAnsi="Wingdings"/>
                <w:spacing w:val="-2"/>
                <w:szCs w:val="24"/>
                <w:lang w:eastAsia="en-US"/>
              </w:rPr>
              <w:t></w:t>
            </w:r>
          </w:p>
        </w:tc>
        <w:tc>
          <w:tcPr>
            <w:tcW w:w="1344" w:type="dxa"/>
            <w:tcBorders>
              <w:top w:val="nil"/>
              <w:left w:val="nil"/>
              <w:bottom w:val="single" w:sz="8" w:space="0" w:color="auto"/>
              <w:right w:val="single" w:sz="8" w:space="0" w:color="auto"/>
            </w:tcBorders>
            <w:vAlign w:val="center"/>
            <w:hideMark/>
          </w:tcPr>
          <w:p w14:paraId="79B74C32" w14:textId="77777777" w:rsidR="00C41C20" w:rsidRPr="00710D65" w:rsidRDefault="00C41C20" w:rsidP="0054311B">
            <w:pPr>
              <w:spacing w:before="40" w:after="40"/>
              <w:ind w:left="0" w:firstLine="0"/>
              <w:jc w:val="center"/>
              <w:rPr>
                <w:szCs w:val="24"/>
                <w:lang w:eastAsia="en-US"/>
              </w:rPr>
            </w:pPr>
            <w:r w:rsidRPr="00710D65">
              <w:rPr>
                <w:spacing w:val="-4"/>
                <w:szCs w:val="24"/>
                <w:lang w:eastAsia="en-US"/>
              </w:rPr>
              <w:t xml:space="preserve">Sous-traitant </w:t>
            </w:r>
          </w:p>
          <w:p w14:paraId="07F30FA8" w14:textId="77777777" w:rsidR="00C41C20" w:rsidRPr="00710D65" w:rsidRDefault="00C41C20" w:rsidP="0054311B">
            <w:pPr>
              <w:spacing w:before="40" w:after="40"/>
              <w:ind w:left="0" w:firstLine="0"/>
              <w:jc w:val="center"/>
              <w:rPr>
                <w:szCs w:val="24"/>
                <w:lang w:eastAsia="en-US"/>
              </w:rPr>
            </w:pPr>
            <w:r w:rsidRPr="00710D65">
              <w:rPr>
                <w:rFonts w:ascii="Wingdings" w:hAnsi="Wingdings"/>
                <w:spacing w:val="-2"/>
                <w:szCs w:val="24"/>
                <w:lang w:eastAsia="en-US"/>
              </w:rPr>
              <w:t></w:t>
            </w:r>
          </w:p>
        </w:tc>
      </w:tr>
      <w:tr w:rsidR="00C41C20" w:rsidRPr="00710D65" w14:paraId="198FE648" w14:textId="77777777" w:rsidTr="0054311B">
        <w:trPr>
          <w:trHeight w:val="877"/>
        </w:trPr>
        <w:tc>
          <w:tcPr>
            <w:tcW w:w="3835" w:type="dxa"/>
            <w:tcBorders>
              <w:top w:val="nil"/>
              <w:left w:val="single" w:sz="8" w:space="0" w:color="auto"/>
              <w:bottom w:val="single" w:sz="8" w:space="0" w:color="auto"/>
              <w:right w:val="single" w:sz="8" w:space="0" w:color="auto"/>
            </w:tcBorders>
            <w:hideMark/>
          </w:tcPr>
          <w:p w14:paraId="76F88050" w14:textId="77777777" w:rsidR="00C41C20" w:rsidRPr="00710D65" w:rsidRDefault="00C41C20" w:rsidP="0054311B">
            <w:pPr>
              <w:spacing w:before="40" w:after="40"/>
              <w:ind w:left="48" w:firstLine="0"/>
              <w:jc w:val="left"/>
              <w:rPr>
                <w:szCs w:val="24"/>
                <w:lang w:eastAsia="en-US"/>
              </w:rPr>
            </w:pPr>
            <w:r w:rsidRPr="00710D65">
              <w:rPr>
                <w:spacing w:val="-11"/>
                <w:szCs w:val="24"/>
                <w:lang w:eastAsia="en-US"/>
              </w:rPr>
              <w:t>Montant total du Marché</w:t>
            </w:r>
          </w:p>
        </w:tc>
        <w:tc>
          <w:tcPr>
            <w:tcW w:w="2825" w:type="dxa"/>
            <w:gridSpan w:val="2"/>
            <w:tcBorders>
              <w:top w:val="nil"/>
              <w:left w:val="nil"/>
              <w:bottom w:val="single" w:sz="8" w:space="0" w:color="auto"/>
              <w:right w:val="single" w:sz="8" w:space="0" w:color="auto"/>
            </w:tcBorders>
            <w:vAlign w:val="center"/>
            <w:hideMark/>
          </w:tcPr>
          <w:p w14:paraId="365F6271" w14:textId="77777777" w:rsidR="00C41C20" w:rsidRPr="00710D65" w:rsidRDefault="00C41C20" w:rsidP="0054311B">
            <w:pPr>
              <w:spacing w:before="40" w:after="40"/>
              <w:ind w:left="48" w:firstLine="0"/>
              <w:jc w:val="left"/>
              <w:rPr>
                <w:szCs w:val="24"/>
                <w:lang w:eastAsia="en-US"/>
              </w:rPr>
            </w:pPr>
            <w:r w:rsidRPr="00710D65">
              <w:rPr>
                <w:i/>
                <w:iCs/>
                <w:spacing w:val="2"/>
                <w:szCs w:val="24"/>
                <w:lang w:eastAsia="en-US"/>
              </w:rPr>
              <w:t> </w:t>
            </w:r>
          </w:p>
        </w:tc>
        <w:tc>
          <w:tcPr>
            <w:tcW w:w="2694" w:type="dxa"/>
            <w:gridSpan w:val="2"/>
            <w:tcBorders>
              <w:top w:val="nil"/>
              <w:left w:val="nil"/>
              <w:bottom w:val="single" w:sz="8" w:space="0" w:color="auto"/>
              <w:right w:val="single" w:sz="8" w:space="0" w:color="auto"/>
            </w:tcBorders>
            <w:vAlign w:val="center"/>
            <w:hideMark/>
          </w:tcPr>
          <w:p w14:paraId="045059C1" w14:textId="77777777" w:rsidR="00C41C20" w:rsidRPr="00710D65" w:rsidRDefault="00C41C20" w:rsidP="0054311B">
            <w:pPr>
              <w:spacing w:before="40" w:after="40"/>
              <w:ind w:left="31" w:right="67" w:firstLine="0"/>
              <w:jc w:val="left"/>
              <w:rPr>
                <w:szCs w:val="24"/>
                <w:lang w:eastAsia="en-US"/>
              </w:rPr>
            </w:pPr>
            <w:r w:rsidRPr="00710D65">
              <w:rPr>
                <w:spacing w:val="-2"/>
                <w:szCs w:val="24"/>
                <w:lang w:eastAsia="en-US"/>
              </w:rPr>
              <w:t xml:space="preserve">US$ </w:t>
            </w:r>
          </w:p>
        </w:tc>
      </w:tr>
      <w:tr w:rsidR="00C41C20" w:rsidRPr="00710D65" w14:paraId="039823D3" w14:textId="77777777" w:rsidTr="0054311B">
        <w:trPr>
          <w:trHeight w:val="877"/>
        </w:trPr>
        <w:tc>
          <w:tcPr>
            <w:tcW w:w="3835" w:type="dxa"/>
            <w:tcBorders>
              <w:top w:val="nil"/>
              <w:left w:val="single" w:sz="8" w:space="0" w:color="auto"/>
              <w:bottom w:val="single" w:sz="8" w:space="0" w:color="auto"/>
              <w:right w:val="single" w:sz="8" w:space="0" w:color="auto"/>
            </w:tcBorders>
            <w:hideMark/>
          </w:tcPr>
          <w:p w14:paraId="40820F3B" w14:textId="77777777" w:rsidR="00C41C20" w:rsidRPr="00710D65" w:rsidRDefault="00C41C20" w:rsidP="0054311B">
            <w:pPr>
              <w:spacing w:before="40" w:after="40"/>
              <w:ind w:left="48" w:firstLine="0"/>
              <w:jc w:val="left"/>
              <w:rPr>
                <w:szCs w:val="24"/>
                <w:lang w:eastAsia="en-US"/>
              </w:rPr>
            </w:pPr>
            <w:r w:rsidRPr="00710D65">
              <w:rPr>
                <w:spacing w:val="12"/>
                <w:szCs w:val="24"/>
                <w:lang w:eastAsia="en-US"/>
              </w:rPr>
              <w:t>Détails de l’expérience pertinente</w:t>
            </w:r>
          </w:p>
        </w:tc>
        <w:tc>
          <w:tcPr>
            <w:tcW w:w="5519" w:type="dxa"/>
            <w:gridSpan w:val="4"/>
            <w:tcBorders>
              <w:top w:val="nil"/>
              <w:left w:val="nil"/>
              <w:bottom w:val="single" w:sz="8" w:space="0" w:color="auto"/>
              <w:right w:val="single" w:sz="8" w:space="0" w:color="auto"/>
            </w:tcBorders>
            <w:vAlign w:val="center"/>
            <w:hideMark/>
          </w:tcPr>
          <w:p w14:paraId="588F1151" w14:textId="77777777" w:rsidR="00C41C20" w:rsidRPr="00710D65" w:rsidRDefault="00C41C20" w:rsidP="0054311B">
            <w:pPr>
              <w:spacing w:before="40" w:after="40"/>
              <w:ind w:left="31" w:right="67" w:firstLine="0"/>
              <w:jc w:val="left"/>
              <w:rPr>
                <w:szCs w:val="24"/>
                <w:lang w:eastAsia="en-US"/>
              </w:rPr>
            </w:pPr>
            <w:r w:rsidRPr="00710D65">
              <w:rPr>
                <w:spacing w:val="-2"/>
                <w:szCs w:val="24"/>
                <w:lang w:eastAsia="en-US"/>
              </w:rPr>
              <w:t> </w:t>
            </w:r>
          </w:p>
        </w:tc>
      </w:tr>
    </w:tbl>
    <w:p w14:paraId="7EA30F7E" w14:textId="77777777" w:rsidR="00C41C20" w:rsidRPr="00710D65" w:rsidRDefault="00C41C20" w:rsidP="00C41C20">
      <w:pPr>
        <w:spacing w:before="120" w:after="120"/>
        <w:ind w:left="360" w:hanging="360"/>
        <w:jc w:val="left"/>
        <w:rPr>
          <w:szCs w:val="24"/>
        </w:rPr>
      </w:pPr>
      <w:r w:rsidRPr="00710D65">
        <w:rPr>
          <w:i/>
          <w:iCs/>
          <w:spacing w:val="-2"/>
          <w:szCs w:val="24"/>
        </w:rPr>
        <w:t xml:space="preserve">2. </w:t>
      </w:r>
      <w:r w:rsidRPr="00710D65">
        <w:rPr>
          <w:spacing w:val="-2"/>
          <w:szCs w:val="24"/>
        </w:rPr>
        <w:t xml:space="preserve">Exigence clé </w:t>
      </w:r>
      <w:r w:rsidRPr="00710D65">
        <w:rPr>
          <w:szCs w:val="24"/>
        </w:rPr>
        <w:t xml:space="preserve">no 2 conformément à </w:t>
      </w:r>
      <w:r w:rsidRPr="00710D65">
        <w:rPr>
          <w:spacing w:val="4"/>
          <w:szCs w:val="24"/>
        </w:rPr>
        <w:t xml:space="preserve">4.2 (c) : </w:t>
      </w:r>
      <w:r w:rsidRPr="00710D65">
        <w:rPr>
          <w:i/>
          <w:iCs/>
          <w:spacing w:val="2"/>
          <w:szCs w:val="24"/>
        </w:rPr>
        <w:t>______________________</w:t>
      </w:r>
    </w:p>
    <w:p w14:paraId="50965DAB" w14:textId="77777777" w:rsidR="00C41C20" w:rsidRPr="00710D65" w:rsidRDefault="00C41C20" w:rsidP="00C41C20">
      <w:pPr>
        <w:spacing w:before="120" w:after="120"/>
        <w:ind w:left="360" w:hanging="360"/>
        <w:jc w:val="left"/>
        <w:rPr>
          <w:i/>
          <w:iCs/>
          <w:spacing w:val="2"/>
          <w:szCs w:val="24"/>
        </w:rPr>
      </w:pPr>
      <w:r w:rsidRPr="00710D65">
        <w:rPr>
          <w:i/>
          <w:iCs/>
          <w:spacing w:val="-2"/>
          <w:szCs w:val="24"/>
        </w:rPr>
        <w:t xml:space="preserve">3. </w:t>
      </w:r>
      <w:r w:rsidRPr="00710D65">
        <w:rPr>
          <w:spacing w:val="-2"/>
          <w:szCs w:val="24"/>
        </w:rPr>
        <w:t xml:space="preserve">Exigence clé </w:t>
      </w:r>
      <w:r w:rsidRPr="00710D65">
        <w:rPr>
          <w:szCs w:val="24"/>
        </w:rPr>
        <w:t xml:space="preserve">no 3 conformément à </w:t>
      </w:r>
      <w:r w:rsidRPr="00710D65">
        <w:rPr>
          <w:spacing w:val="4"/>
          <w:szCs w:val="24"/>
        </w:rPr>
        <w:t xml:space="preserve">4.2 (c) : </w:t>
      </w:r>
      <w:r w:rsidRPr="00710D65">
        <w:rPr>
          <w:i/>
          <w:iCs/>
          <w:spacing w:val="2"/>
          <w:szCs w:val="24"/>
        </w:rPr>
        <w:t>______________________</w:t>
      </w:r>
      <w:r w:rsidRPr="00D029B7">
        <w:rPr>
          <w:rFonts w:ascii="Arial" w:hAnsi="Arial" w:cs="Arial"/>
          <w:vanish/>
          <w:sz w:val="18"/>
          <w:szCs w:val="18"/>
          <w:lang w:eastAsia="en-US"/>
        </w:rPr>
        <w:t xml:space="preserve"> </w:t>
      </w:r>
      <w:r w:rsidRPr="004C35A2">
        <w:rPr>
          <w:rFonts w:ascii="Arial" w:hAnsi="Arial" w:cs="Arial"/>
          <w:noProof/>
          <w:vanish/>
          <w:sz w:val="18"/>
          <w:szCs w:val="18"/>
          <w:lang w:val="en-US" w:eastAsia="en-US"/>
        </w:rPr>
        <w:drawing>
          <wp:inline distT="0" distB="0" distL="0" distR="0" wp14:anchorId="0A68F5E6" wp14:editId="77AE2BCD">
            <wp:extent cx="518160" cy="182880"/>
            <wp:effectExtent l="0" t="0" r="0" b="7620"/>
            <wp:docPr id="5" name="Picture 5" descr="https://ssl.microsofttranslator.com/static/26105338/img/tooltip_logo.gif">
              <a:hlinkClick xmlns:a="http://schemas.openxmlformats.org/drawingml/2006/main" r:id="rId10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ssl.microsofttranslator.com/static/26105338/img/tooltip_logo.gif">
                      <a:hlinkClick r:id="rId101" tgtFrame="&quot;_blank&quot;"/>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8160" cy="182880"/>
                    </a:xfrm>
                    <a:prstGeom prst="rect">
                      <a:avLst/>
                    </a:prstGeom>
                    <a:noFill/>
                    <a:ln>
                      <a:noFill/>
                    </a:ln>
                  </pic:spPr>
                </pic:pic>
              </a:graphicData>
            </a:graphic>
          </wp:inline>
        </w:drawing>
      </w:r>
      <w:r w:rsidRPr="004C35A2">
        <w:rPr>
          <w:rFonts w:ascii="Arial" w:hAnsi="Arial" w:cs="Arial"/>
          <w:noProof/>
          <w:vanish/>
          <w:sz w:val="18"/>
          <w:szCs w:val="18"/>
          <w:lang w:val="en-US" w:eastAsia="en-US"/>
        </w:rPr>
        <w:drawing>
          <wp:inline distT="0" distB="0" distL="0" distR="0" wp14:anchorId="6FD360F7" wp14:editId="1B3BC990">
            <wp:extent cx="76200" cy="76200"/>
            <wp:effectExtent l="0" t="0" r="0" b="0"/>
            <wp:docPr id="6" name="Picture 6" descr="https://ssl.microsofttranslator.com/static/26105338/img/tooltip_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ssl.microsofttranslator.com/static/26105338/img/tooltip_close.gif"/>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6200" cy="76200"/>
                    </a:xfrm>
                    <a:prstGeom prst="rect">
                      <a:avLst/>
                    </a:prstGeom>
                    <a:noFill/>
                    <a:ln>
                      <a:noFill/>
                    </a:ln>
                  </pic:spPr>
                </pic:pic>
              </a:graphicData>
            </a:graphic>
          </wp:inline>
        </w:drawing>
      </w:r>
    </w:p>
    <w:p w14:paraId="33943D91" w14:textId="77777777" w:rsidR="00C41C20" w:rsidRPr="00710D65" w:rsidRDefault="00C41C20" w:rsidP="00C41C20">
      <w:pPr>
        <w:spacing w:before="120" w:after="120"/>
        <w:ind w:left="360" w:hanging="360"/>
        <w:jc w:val="left"/>
        <w:rPr>
          <w:sz w:val="20"/>
        </w:rPr>
      </w:pPr>
      <w:r w:rsidRPr="00710D65">
        <w:rPr>
          <w:i/>
          <w:iCs/>
          <w:spacing w:val="-2"/>
          <w:szCs w:val="24"/>
        </w:rPr>
        <w:t>4. …</w:t>
      </w:r>
    </w:p>
    <w:p w14:paraId="6621F407" w14:textId="590AB259" w:rsidR="00245679" w:rsidRPr="00710D65" w:rsidRDefault="00245679">
      <w:pPr>
        <w:rPr>
          <w:b/>
        </w:rPr>
      </w:pPr>
    </w:p>
    <w:p w14:paraId="3E590BC6" w14:textId="13E0F431" w:rsidR="00630B13" w:rsidRPr="00710D65" w:rsidRDefault="00630B13">
      <w:r w:rsidRPr="00710D65">
        <w:br w:type="page"/>
      </w:r>
    </w:p>
    <w:p w14:paraId="6373A13B" w14:textId="77777777" w:rsidR="00630B13" w:rsidRPr="00710D65" w:rsidRDefault="00630B13" w:rsidP="00630B13">
      <w:pPr>
        <w:pStyle w:val="Sec4head1"/>
      </w:pPr>
      <w:bookmarkStart w:id="107" w:name="_Toc137112457"/>
      <w:bookmarkStart w:id="108" w:name="_Toc137112566"/>
      <w:bookmarkStart w:id="109" w:name="_Toc207117262"/>
      <w:r w:rsidRPr="00710D65">
        <w:lastRenderedPageBreak/>
        <w:t xml:space="preserve">Modèle de Garantie d’Offre </w:t>
      </w:r>
      <w:r w:rsidRPr="00710D65">
        <w:br/>
        <w:t>(Garantie Bancaire)</w:t>
      </w:r>
      <w:bookmarkEnd w:id="107"/>
      <w:bookmarkEnd w:id="108"/>
      <w:bookmarkEnd w:id="109"/>
    </w:p>
    <w:p w14:paraId="65FD5323" w14:textId="77777777" w:rsidR="00630B13" w:rsidRPr="00710D65" w:rsidRDefault="00630B13" w:rsidP="00630B13">
      <w:pPr>
        <w:tabs>
          <w:tab w:val="right" w:pos="9000"/>
        </w:tabs>
        <w:ind w:left="0" w:firstLine="0"/>
        <w:rPr>
          <w:b/>
        </w:rPr>
      </w:pPr>
      <w:r w:rsidRPr="00710D65">
        <w:rPr>
          <w:i/>
          <w:iCs/>
        </w:rPr>
        <w:t>[La banque remplit ce modèle de garantie d’offre conformément aux indications entre crochets]</w:t>
      </w:r>
      <w:r w:rsidRPr="00710D65">
        <w:rPr>
          <w:b/>
        </w:rPr>
        <w:t xml:space="preserve"> </w:t>
      </w:r>
    </w:p>
    <w:p w14:paraId="426B4579" w14:textId="77777777" w:rsidR="00630B13" w:rsidRPr="00710D65" w:rsidRDefault="00630B13" w:rsidP="00630B13">
      <w:pPr>
        <w:rPr>
          <w:rFonts w:ascii="Arial" w:hAnsi="Arial" w:cs="Arial"/>
          <w:b/>
          <w:sz w:val="22"/>
        </w:rPr>
      </w:pPr>
    </w:p>
    <w:p w14:paraId="2855120B" w14:textId="77777777" w:rsidR="00630B13" w:rsidRPr="00710D65" w:rsidRDefault="00630B13" w:rsidP="00B05533">
      <w:pPr>
        <w:tabs>
          <w:tab w:val="left" w:leader="underscore" w:pos="9356"/>
        </w:tabs>
        <w:ind w:left="0" w:firstLine="0"/>
        <w:jc w:val="left"/>
        <w:rPr>
          <w:bCs/>
          <w:i/>
          <w:iCs/>
        </w:rPr>
      </w:pPr>
      <w:r w:rsidRPr="00710D65">
        <w:rPr>
          <w:bCs/>
          <w:i/>
          <w:iCs/>
        </w:rPr>
        <w:t>[</w:t>
      </w:r>
      <w:r w:rsidRPr="00710D65">
        <w:rPr>
          <w:bCs/>
          <w:i/>
          <w:iCs/>
          <w:szCs w:val="24"/>
        </w:rPr>
        <w:t>insérer le nom de la banque, et l’adresse de l’agence émettrice]</w:t>
      </w:r>
      <w:r w:rsidRPr="00710D65">
        <w:rPr>
          <w:bCs/>
          <w:i/>
          <w:iCs/>
          <w:szCs w:val="24"/>
        </w:rPr>
        <w:tab/>
      </w:r>
    </w:p>
    <w:p w14:paraId="62A1F6BA" w14:textId="77777777" w:rsidR="00630B13" w:rsidRPr="00710D65" w:rsidRDefault="00630B13" w:rsidP="00B05533">
      <w:pPr>
        <w:tabs>
          <w:tab w:val="left" w:leader="underscore" w:pos="9356"/>
        </w:tabs>
        <w:ind w:left="0" w:firstLine="0"/>
        <w:jc w:val="left"/>
        <w:rPr>
          <w:bCs/>
          <w:i/>
          <w:iCs/>
        </w:rPr>
      </w:pPr>
      <w:r w:rsidRPr="00710D65">
        <w:rPr>
          <w:b/>
          <w:bCs/>
        </w:rPr>
        <w:t>Bénéficiaire :</w:t>
      </w:r>
      <w:r w:rsidRPr="00710D65">
        <w:rPr>
          <w:bCs/>
          <w:i/>
          <w:iCs/>
        </w:rPr>
        <w:t xml:space="preserve"> </w:t>
      </w:r>
      <w:r w:rsidRPr="00710D65">
        <w:rPr>
          <w:bCs/>
          <w:i/>
          <w:iCs/>
          <w:szCs w:val="24"/>
        </w:rPr>
        <w:t>[insérer nom et adresse du Maître d’Ouvrage]</w:t>
      </w:r>
      <w:r w:rsidRPr="00710D65">
        <w:rPr>
          <w:bCs/>
          <w:i/>
          <w:iCs/>
          <w:szCs w:val="24"/>
        </w:rPr>
        <w:tab/>
      </w:r>
    </w:p>
    <w:p w14:paraId="7A832964" w14:textId="77777777" w:rsidR="00630B13" w:rsidRPr="00710D65" w:rsidRDefault="00630B13" w:rsidP="00B05533">
      <w:pPr>
        <w:tabs>
          <w:tab w:val="left" w:leader="underscore" w:pos="9281"/>
        </w:tabs>
        <w:ind w:left="0" w:right="72" w:firstLine="0"/>
        <w:jc w:val="left"/>
        <w:rPr>
          <w:b/>
          <w:sz w:val="18"/>
          <w:szCs w:val="16"/>
        </w:rPr>
      </w:pPr>
      <w:r w:rsidRPr="00710D65">
        <w:rPr>
          <w:b/>
          <w:bCs/>
        </w:rPr>
        <w:t>Avis d’appel d’offres No</w:t>
      </w:r>
      <w:r w:rsidRPr="00710D65">
        <w:rPr>
          <w:sz w:val="18"/>
          <w:szCs w:val="16"/>
        </w:rPr>
        <w:t>. :</w:t>
      </w:r>
      <w:r w:rsidRPr="00710D65">
        <w:rPr>
          <w:b/>
          <w:sz w:val="18"/>
          <w:szCs w:val="16"/>
        </w:rPr>
        <w:t xml:space="preserve"> </w:t>
      </w:r>
      <w:r w:rsidRPr="00710D65">
        <w:rPr>
          <w:bCs/>
          <w:i/>
          <w:iCs/>
          <w:szCs w:val="24"/>
        </w:rPr>
        <w:t>[insérer le numéro de l’avis d’Appel d’Offres]</w:t>
      </w:r>
      <w:r w:rsidRPr="00710D65">
        <w:rPr>
          <w:bCs/>
          <w:i/>
          <w:iCs/>
          <w:szCs w:val="24"/>
        </w:rPr>
        <w:tab/>
      </w:r>
    </w:p>
    <w:p w14:paraId="14D7C9C8" w14:textId="77777777" w:rsidR="00630B13" w:rsidRPr="00710D65" w:rsidRDefault="00630B13" w:rsidP="00B05533">
      <w:pPr>
        <w:tabs>
          <w:tab w:val="left" w:leader="underscore" w:pos="9356"/>
        </w:tabs>
        <w:ind w:left="0" w:firstLine="0"/>
        <w:jc w:val="left"/>
        <w:rPr>
          <w:szCs w:val="24"/>
        </w:rPr>
      </w:pPr>
      <w:r w:rsidRPr="00710D65">
        <w:rPr>
          <w:b/>
          <w:bCs/>
        </w:rPr>
        <w:t>Date :</w:t>
      </w:r>
      <w:r w:rsidRPr="00710D65">
        <w:t xml:space="preserve"> </w:t>
      </w:r>
      <w:r w:rsidRPr="00710D65">
        <w:rPr>
          <w:i/>
          <w:iCs/>
          <w:szCs w:val="24"/>
        </w:rPr>
        <w:t>[insérer date]</w:t>
      </w:r>
      <w:r w:rsidRPr="00710D65">
        <w:rPr>
          <w:i/>
          <w:iCs/>
          <w:szCs w:val="24"/>
        </w:rPr>
        <w:tab/>
      </w:r>
    </w:p>
    <w:p w14:paraId="3564B93A" w14:textId="77777777" w:rsidR="00630B13" w:rsidRPr="00710D65" w:rsidRDefault="00630B13" w:rsidP="00B05533">
      <w:pPr>
        <w:tabs>
          <w:tab w:val="left" w:leader="underscore" w:pos="9356"/>
        </w:tabs>
        <w:ind w:left="0" w:firstLine="0"/>
        <w:jc w:val="left"/>
      </w:pPr>
      <w:r w:rsidRPr="00710D65">
        <w:rPr>
          <w:b/>
          <w:bCs/>
        </w:rPr>
        <w:t>Garantie d’offre no. :</w:t>
      </w:r>
      <w:r w:rsidRPr="00710D65">
        <w:t xml:space="preserve"> </w:t>
      </w:r>
      <w:r w:rsidRPr="00710D65">
        <w:rPr>
          <w:bCs/>
          <w:i/>
          <w:iCs/>
          <w:szCs w:val="24"/>
        </w:rPr>
        <w:t>[insérer No de garantie]</w:t>
      </w:r>
      <w:r w:rsidRPr="00710D65">
        <w:rPr>
          <w:bCs/>
          <w:i/>
          <w:iCs/>
          <w:szCs w:val="24"/>
        </w:rPr>
        <w:tab/>
      </w:r>
    </w:p>
    <w:p w14:paraId="7422A90E" w14:textId="77777777" w:rsidR="00630B13" w:rsidRPr="00710D65" w:rsidRDefault="00630B13" w:rsidP="00B05533">
      <w:pPr>
        <w:ind w:left="0" w:firstLine="0"/>
        <w:jc w:val="left"/>
      </w:pPr>
      <w:r w:rsidRPr="00710D65">
        <w:rPr>
          <w:b/>
          <w:bCs/>
        </w:rPr>
        <w:t>Garant :</w:t>
      </w:r>
      <w:r w:rsidRPr="00710D65">
        <w:t xml:space="preserve"> </w:t>
      </w:r>
      <w:r w:rsidRPr="00710D65">
        <w:rPr>
          <w:bCs/>
          <w:i/>
          <w:iCs/>
          <w:szCs w:val="24"/>
        </w:rPr>
        <w:t>[insérer le nom de la banque, et l’adresse de l’agence émettrice, sauf si cela figure à l’en-tête]</w:t>
      </w:r>
    </w:p>
    <w:p w14:paraId="6DB61512" w14:textId="77777777" w:rsidR="009E2A76" w:rsidRPr="00710D65" w:rsidRDefault="00630B13" w:rsidP="009E2A76">
      <w:pPr>
        <w:spacing w:before="120" w:after="120"/>
        <w:rPr>
          <w:szCs w:val="24"/>
        </w:rPr>
      </w:pPr>
      <w:r w:rsidRPr="00710D65">
        <w:t xml:space="preserve">Nous avons été informés que </w:t>
      </w:r>
    </w:p>
    <w:p w14:paraId="4C47FE5B" w14:textId="016C5FD9" w:rsidR="009E2A76" w:rsidRPr="00710D65" w:rsidRDefault="009E2A76" w:rsidP="00A76396">
      <w:pPr>
        <w:spacing w:before="120" w:after="120"/>
        <w:ind w:left="0" w:firstLine="0"/>
        <w:rPr>
          <w:szCs w:val="24"/>
        </w:rPr>
      </w:pPr>
      <w:r w:rsidRPr="00710D65">
        <w:rPr>
          <w:szCs w:val="24"/>
        </w:rPr>
        <w:t>Nous avons été informés que ____________________ [</w:t>
      </w:r>
      <w:r w:rsidRPr="00710D65">
        <w:rPr>
          <w:i/>
          <w:szCs w:val="24"/>
        </w:rPr>
        <w:t>nom du Soumissionnaire</w:t>
      </w:r>
      <w:r w:rsidRPr="00710D65">
        <w:rPr>
          <w:szCs w:val="24"/>
        </w:rPr>
        <w:t xml:space="preserve">] (ci-après dénommé « le Soumissionnaire »)  vous a soumis ou a l’intention de vous soumettre </w:t>
      </w:r>
      <w:r w:rsidR="00CF1D33" w:rsidRPr="00710D65">
        <w:rPr>
          <w:szCs w:val="24"/>
        </w:rPr>
        <w:t>son Offre</w:t>
      </w:r>
      <w:r w:rsidRPr="00710D65">
        <w:rPr>
          <w:szCs w:val="24"/>
        </w:rPr>
        <w:t xml:space="preserve"> pour l’exécution de __________________  (ci-après dénommée « </w:t>
      </w:r>
      <w:r w:rsidR="00CF1D33" w:rsidRPr="00710D65">
        <w:rPr>
          <w:szCs w:val="24"/>
        </w:rPr>
        <w:t>l’Offre</w:t>
      </w:r>
      <w:r w:rsidRPr="00710D65">
        <w:rPr>
          <w:szCs w:val="24"/>
        </w:rPr>
        <w:t xml:space="preserve"> ») en réponse à l’Avis d’Appel </w:t>
      </w:r>
      <w:r w:rsidR="00CF1D33" w:rsidRPr="00710D65">
        <w:rPr>
          <w:szCs w:val="24"/>
        </w:rPr>
        <w:t>d’Offres</w:t>
      </w:r>
      <w:r w:rsidRPr="00710D65">
        <w:rPr>
          <w:szCs w:val="24"/>
        </w:rPr>
        <w:t xml:space="preserve"> No                     (« l’A</w:t>
      </w:r>
      <w:r w:rsidR="00CF1D33" w:rsidRPr="00710D65">
        <w:rPr>
          <w:szCs w:val="24"/>
        </w:rPr>
        <w:t>O</w:t>
      </w:r>
      <w:r w:rsidRPr="00710D65">
        <w:rPr>
          <w:szCs w:val="24"/>
        </w:rPr>
        <w:t> »).</w:t>
      </w:r>
    </w:p>
    <w:p w14:paraId="70BC66C2" w14:textId="7C607D44" w:rsidR="00630B13" w:rsidRPr="00710D65" w:rsidRDefault="00630B13" w:rsidP="00630B13">
      <w:pPr>
        <w:ind w:left="0" w:firstLine="0"/>
      </w:pPr>
      <w:r w:rsidRPr="00710D65">
        <w:t>.</w:t>
      </w:r>
    </w:p>
    <w:p w14:paraId="06BF173E" w14:textId="0B204719" w:rsidR="00630B13" w:rsidRPr="00710D65" w:rsidRDefault="00630B13" w:rsidP="00630B13">
      <w:pPr>
        <w:pStyle w:val="Corpsdetexte2"/>
        <w:ind w:left="0" w:firstLine="0"/>
        <w:rPr>
          <w:lang w:val="fr-FR"/>
        </w:rPr>
      </w:pPr>
      <w:r w:rsidRPr="00710D65">
        <w:rPr>
          <w:lang w:val="fr-FR"/>
        </w:rPr>
        <w:t xml:space="preserve">En vertu des dispositions du </w:t>
      </w:r>
      <w:r w:rsidR="009E2A76" w:rsidRPr="00710D65">
        <w:rPr>
          <w:lang w:val="fr-FR"/>
        </w:rPr>
        <w:t>D</w:t>
      </w:r>
      <w:r w:rsidRPr="00710D65">
        <w:rPr>
          <w:lang w:val="fr-FR"/>
        </w:rPr>
        <w:t>ossier d’Appel d’</w:t>
      </w:r>
      <w:r w:rsidR="009E2A76" w:rsidRPr="00710D65">
        <w:rPr>
          <w:lang w:val="fr-FR"/>
        </w:rPr>
        <w:t>O</w:t>
      </w:r>
      <w:r w:rsidRPr="00710D65">
        <w:rPr>
          <w:lang w:val="fr-FR"/>
        </w:rPr>
        <w:t>ffres, l’Offre doit être accompagnée d’une Garantie d’Offre.</w:t>
      </w:r>
    </w:p>
    <w:p w14:paraId="6BEB5540" w14:textId="77777777" w:rsidR="00630B13" w:rsidRPr="00710D65" w:rsidRDefault="00630B13" w:rsidP="00630B13">
      <w:pPr>
        <w:ind w:left="0" w:firstLine="0"/>
        <w:rPr>
          <w:b/>
        </w:rPr>
      </w:pPr>
      <w:r w:rsidRPr="00710D65">
        <w:t xml:space="preserve">A la demande du Soumissionnaire, nous </w:t>
      </w:r>
      <w:r w:rsidRPr="00710D65">
        <w:rPr>
          <w:bCs/>
          <w:i/>
          <w:iCs/>
        </w:rPr>
        <w:t>[</w:t>
      </w:r>
      <w:r w:rsidRPr="00710D65">
        <w:rPr>
          <w:bCs/>
          <w:i/>
          <w:iCs/>
          <w:szCs w:val="24"/>
        </w:rPr>
        <w:t>insérer</w:t>
      </w:r>
      <w:r w:rsidRPr="00710D65">
        <w:rPr>
          <w:bCs/>
          <w:i/>
          <w:iCs/>
        </w:rPr>
        <w:t xml:space="preserve"> nom de la banque]</w:t>
      </w:r>
      <w:r w:rsidRPr="00710D65">
        <w:t xml:space="preserve"> nous engageons par la présente, sans réserve et irrévocablement, à vous payer à première demande, toutes sommes d’argent que vous pourriez réclamer dans la limite de</w:t>
      </w:r>
      <w:r w:rsidRPr="00710D65">
        <w:rPr>
          <w:i/>
          <w:iCs/>
        </w:rPr>
        <w:t xml:space="preserve"> </w:t>
      </w:r>
      <w:r w:rsidRPr="00710D65">
        <w:rPr>
          <w:bCs/>
          <w:i/>
          <w:iCs/>
        </w:rPr>
        <w:t>[</w:t>
      </w:r>
      <w:r w:rsidRPr="00710D65">
        <w:rPr>
          <w:i/>
        </w:rPr>
        <w:t>insérer la somme en chiffres dans la monnaie du pays du Maître d’Ouvrage ou un montant équivalent dans une monnaie internationale librement convertible].</w:t>
      </w:r>
      <w:r w:rsidRPr="00710D65">
        <w:rPr>
          <w:iCs/>
        </w:rPr>
        <w:t xml:space="preserve"> _____________</w:t>
      </w:r>
      <w:r w:rsidRPr="00710D65">
        <w:rPr>
          <w:i/>
        </w:rPr>
        <w:t xml:space="preserve"> [insérer la somme en lettres]</w:t>
      </w:r>
      <w:r w:rsidRPr="00710D65">
        <w:rPr>
          <w:iCs/>
        </w:rPr>
        <w:t>.</w:t>
      </w:r>
    </w:p>
    <w:p w14:paraId="3E326D23" w14:textId="77777777" w:rsidR="00630B13" w:rsidRPr="00710D65" w:rsidRDefault="00630B13" w:rsidP="00630B13">
      <w:pPr>
        <w:pStyle w:val="Corpsdetexte2"/>
        <w:ind w:left="0" w:firstLine="0"/>
        <w:rPr>
          <w:lang w:val="fr-FR"/>
        </w:rPr>
      </w:pPr>
      <w:r w:rsidRPr="00710D65">
        <w:rPr>
          <w:lang w:val="fr-FR"/>
        </w:rPr>
        <w:t>Votre demande en paiement doit être accompagnée d’une déclaration attestant que le Soumissionnaire n'a pas exécuté une des obligations auxquelles il est tenu en vertu de l’Offre, à savoir :</w:t>
      </w:r>
    </w:p>
    <w:p w14:paraId="2F91BF58" w14:textId="592DA47B" w:rsidR="00630B13" w:rsidRPr="00710D65" w:rsidRDefault="00630B13" w:rsidP="00AE5014">
      <w:pPr>
        <w:pStyle w:val="Corpsdetexte2"/>
        <w:numPr>
          <w:ilvl w:val="0"/>
          <w:numId w:val="26"/>
        </w:numPr>
        <w:tabs>
          <w:tab w:val="clear" w:pos="360"/>
        </w:tabs>
        <w:spacing w:line="240" w:lineRule="atLeast"/>
        <w:ind w:left="540" w:hanging="540"/>
        <w:rPr>
          <w:lang w:val="fr-FR"/>
        </w:rPr>
      </w:pPr>
      <w:r w:rsidRPr="00710D65">
        <w:rPr>
          <w:lang w:val="fr-FR"/>
        </w:rPr>
        <w:t xml:space="preserve">s’il retire l’Offre </w:t>
      </w:r>
      <w:r w:rsidR="00CF1D33" w:rsidRPr="00710D65">
        <w:rPr>
          <w:szCs w:val="24"/>
          <w:lang w:val="fr-FR"/>
        </w:rPr>
        <w:t xml:space="preserve">pendant la période de validité </w:t>
      </w:r>
      <w:r w:rsidRPr="00710D65">
        <w:rPr>
          <w:lang w:val="fr-FR"/>
        </w:rPr>
        <w:t xml:space="preserve">qu’il a spécifiée dans la </w:t>
      </w:r>
      <w:r w:rsidR="009E2A76" w:rsidRPr="00710D65">
        <w:rPr>
          <w:lang w:val="fr-FR"/>
        </w:rPr>
        <w:t>L</w:t>
      </w:r>
      <w:r w:rsidRPr="00710D65">
        <w:rPr>
          <w:lang w:val="fr-FR"/>
        </w:rPr>
        <w:t xml:space="preserve">ettre de </w:t>
      </w:r>
      <w:r w:rsidR="009E2A76" w:rsidRPr="00710D65">
        <w:rPr>
          <w:lang w:val="fr-FR"/>
        </w:rPr>
        <w:t>S</w:t>
      </w:r>
      <w:r w:rsidRPr="00710D65">
        <w:rPr>
          <w:lang w:val="fr-FR"/>
        </w:rPr>
        <w:t xml:space="preserve">oumission de l’Offre, ou </w:t>
      </w:r>
      <w:r w:rsidR="00C55A3D" w:rsidRPr="00710D65">
        <w:rPr>
          <w:lang w:val="fr-FR"/>
        </w:rPr>
        <w:t>prorogé</w:t>
      </w:r>
      <w:r w:rsidRPr="00710D65">
        <w:rPr>
          <w:lang w:val="fr-FR"/>
        </w:rPr>
        <w:t>e par le Soumissionnaire; ou</w:t>
      </w:r>
    </w:p>
    <w:p w14:paraId="05664E77" w14:textId="68B69C13" w:rsidR="00630B13" w:rsidRPr="00710D65" w:rsidRDefault="00630B13" w:rsidP="00A76396">
      <w:pPr>
        <w:pStyle w:val="Corpsdetexte2"/>
        <w:numPr>
          <w:ilvl w:val="0"/>
          <w:numId w:val="26"/>
        </w:numPr>
        <w:tabs>
          <w:tab w:val="clear" w:pos="360"/>
        </w:tabs>
        <w:spacing w:line="240" w:lineRule="atLeast"/>
        <w:ind w:left="540" w:hanging="540"/>
        <w:rPr>
          <w:lang w:val="fr-FR"/>
        </w:rPr>
      </w:pPr>
      <w:r w:rsidRPr="00710D65">
        <w:rPr>
          <w:lang w:val="fr-FR"/>
        </w:rPr>
        <w:lastRenderedPageBreak/>
        <w:t xml:space="preserve">si s’étant vu notifier l’acceptation de </w:t>
      </w:r>
      <w:r w:rsidR="009E2A76" w:rsidRPr="00710D65">
        <w:rPr>
          <w:lang w:val="fr-FR"/>
        </w:rPr>
        <w:t xml:space="preserve">son </w:t>
      </w:r>
      <w:r w:rsidRPr="00710D65">
        <w:rPr>
          <w:lang w:val="fr-FR"/>
        </w:rPr>
        <w:t xml:space="preserve">Offre par le Maître d’Ouvrage </w:t>
      </w:r>
      <w:r w:rsidR="00C55A3D" w:rsidRPr="00710D65">
        <w:rPr>
          <w:lang w:val="fr-FR"/>
        </w:rPr>
        <w:t xml:space="preserve">pendant </w:t>
      </w:r>
      <w:r w:rsidRPr="00710D65">
        <w:rPr>
          <w:lang w:val="fr-FR"/>
        </w:rPr>
        <w:t xml:space="preserve">la </w:t>
      </w:r>
      <w:r w:rsidR="00C55A3D" w:rsidRPr="00710D65">
        <w:rPr>
          <w:lang w:val="fr-FR"/>
        </w:rPr>
        <w:t>période de</w:t>
      </w:r>
      <w:r w:rsidRPr="00710D65">
        <w:rPr>
          <w:lang w:val="fr-FR"/>
        </w:rPr>
        <w:t xml:space="preserve"> validité: </w:t>
      </w:r>
    </w:p>
    <w:p w14:paraId="40DCE740" w14:textId="1CFD8852" w:rsidR="00630B13" w:rsidRPr="00710D65" w:rsidRDefault="00C55A3D" w:rsidP="00AE5014">
      <w:pPr>
        <w:pStyle w:val="Corpsdetexte2"/>
        <w:numPr>
          <w:ilvl w:val="0"/>
          <w:numId w:val="52"/>
        </w:numPr>
        <w:ind w:left="1080"/>
        <w:rPr>
          <w:lang w:val="fr-FR"/>
        </w:rPr>
      </w:pPr>
      <w:r w:rsidRPr="00710D65">
        <w:rPr>
          <w:lang w:val="fr-FR"/>
        </w:rPr>
        <w:t xml:space="preserve">il </w:t>
      </w:r>
      <w:r w:rsidR="00630B13" w:rsidRPr="00710D65">
        <w:rPr>
          <w:lang w:val="fr-FR"/>
        </w:rPr>
        <w:t>ne signe pas le Marché ; ou</w:t>
      </w:r>
    </w:p>
    <w:p w14:paraId="75A048AE" w14:textId="25FDB14B" w:rsidR="00630B13" w:rsidRPr="00710D65" w:rsidRDefault="00C55A3D" w:rsidP="00AE5014">
      <w:pPr>
        <w:pStyle w:val="Corpsdetexte2"/>
        <w:numPr>
          <w:ilvl w:val="0"/>
          <w:numId w:val="27"/>
        </w:numPr>
        <w:tabs>
          <w:tab w:val="clear" w:pos="144"/>
        </w:tabs>
        <w:ind w:left="1080" w:hanging="540"/>
        <w:rPr>
          <w:lang w:val="fr-FR"/>
        </w:rPr>
      </w:pPr>
      <w:r w:rsidRPr="00710D65">
        <w:rPr>
          <w:lang w:val="fr-FR"/>
        </w:rPr>
        <w:t xml:space="preserve">il </w:t>
      </w:r>
      <w:r w:rsidR="00630B13" w:rsidRPr="00710D65">
        <w:rPr>
          <w:lang w:val="fr-FR"/>
        </w:rPr>
        <w:t xml:space="preserve">ne fournit pas la Garantie </w:t>
      </w:r>
      <w:r w:rsidR="00EB24CC" w:rsidRPr="00710D65">
        <w:rPr>
          <w:lang w:val="fr-FR"/>
        </w:rPr>
        <w:t>de Bonne Exécution</w:t>
      </w:r>
      <w:r w:rsidR="00630B13" w:rsidRPr="00710D65">
        <w:rPr>
          <w:lang w:val="fr-FR"/>
        </w:rPr>
        <w:t>, et s’il est tenu de le faire la Garantie de Performance Environnementale et Sociale (ES)</w:t>
      </w:r>
      <w:r w:rsidR="00630B13" w:rsidRPr="00710D65">
        <w:rPr>
          <w:i/>
          <w:lang w:val="fr-FR"/>
        </w:rPr>
        <w:t xml:space="preserve"> </w:t>
      </w:r>
      <w:r w:rsidR="00630B13" w:rsidRPr="00710D65">
        <w:rPr>
          <w:lang w:val="fr-FR"/>
        </w:rPr>
        <w:t xml:space="preserve">ainsi qu’il est prévu dans les Instructions aux Soumissionnaires (« IS ») du </w:t>
      </w:r>
      <w:r w:rsidR="009E2A76" w:rsidRPr="00710D65">
        <w:rPr>
          <w:lang w:val="fr-FR"/>
        </w:rPr>
        <w:t xml:space="preserve">dossier </w:t>
      </w:r>
      <w:r w:rsidR="00630B13" w:rsidRPr="00710D65">
        <w:rPr>
          <w:lang w:val="fr-FR"/>
        </w:rPr>
        <w:t>d’appel d’offres.</w:t>
      </w:r>
    </w:p>
    <w:p w14:paraId="3E5BE8C9" w14:textId="77777777" w:rsidR="00C55A3D" w:rsidRPr="00710D65" w:rsidRDefault="00630B13" w:rsidP="00630B13">
      <w:pPr>
        <w:pStyle w:val="Corpsdetexte2"/>
        <w:ind w:left="0" w:firstLine="0"/>
        <w:rPr>
          <w:lang w:val="fr-FR"/>
        </w:rPr>
      </w:pPr>
      <w:r w:rsidRPr="00710D65">
        <w:rPr>
          <w:lang w:val="fr-FR"/>
        </w:rPr>
        <w:t xml:space="preserve">La présente Garantie expirera: </w:t>
      </w:r>
    </w:p>
    <w:p w14:paraId="7058D73D" w14:textId="2FA55063" w:rsidR="00C55A3D" w:rsidRPr="00710D65" w:rsidRDefault="00630B13" w:rsidP="00630B13">
      <w:pPr>
        <w:pStyle w:val="Corpsdetexte2"/>
        <w:ind w:left="0" w:firstLine="0"/>
        <w:rPr>
          <w:lang w:val="fr-FR"/>
        </w:rPr>
      </w:pPr>
      <w:r w:rsidRPr="00710D65">
        <w:rPr>
          <w:lang w:val="fr-FR"/>
        </w:rPr>
        <w:t xml:space="preserve">(a) si le marché est octroyé au Soumissionnaire, lorsque nous recevrons une copie du Marché et de la Garantie </w:t>
      </w:r>
      <w:r w:rsidR="00EB24CC" w:rsidRPr="00710D65">
        <w:rPr>
          <w:lang w:val="fr-FR"/>
        </w:rPr>
        <w:t>de Bonne Exécution</w:t>
      </w:r>
      <w:r w:rsidRPr="00710D65">
        <w:rPr>
          <w:lang w:val="fr-FR"/>
        </w:rPr>
        <w:t>, et si cela est exigé, la Garantie de Performance Environnementale et Sociale (ES)</w:t>
      </w:r>
      <w:r w:rsidRPr="00710D65">
        <w:rPr>
          <w:i/>
          <w:lang w:val="fr-FR"/>
        </w:rPr>
        <w:t xml:space="preserve"> </w:t>
      </w:r>
      <w:r w:rsidRPr="00710D65">
        <w:rPr>
          <w:lang w:val="fr-FR"/>
        </w:rPr>
        <w:t>émise</w:t>
      </w:r>
      <w:r w:rsidR="00C55A3D" w:rsidRPr="00710D65">
        <w:rPr>
          <w:lang w:val="fr-FR"/>
        </w:rPr>
        <w:t>(s)</w:t>
      </w:r>
      <w:r w:rsidRPr="00710D65">
        <w:rPr>
          <w:lang w:val="fr-FR"/>
        </w:rPr>
        <w:t xml:space="preserve"> à votre nom, selon les instructions du Soumissionnaire ; ou </w:t>
      </w:r>
    </w:p>
    <w:p w14:paraId="5029956C" w14:textId="77777777" w:rsidR="00C55A3D" w:rsidRPr="00710D65" w:rsidRDefault="00630B13" w:rsidP="00630B13">
      <w:pPr>
        <w:pStyle w:val="Corpsdetexte2"/>
        <w:ind w:left="0" w:firstLine="0"/>
        <w:rPr>
          <w:lang w:val="fr-FR"/>
        </w:rPr>
      </w:pPr>
      <w:r w:rsidRPr="00710D65">
        <w:rPr>
          <w:lang w:val="fr-FR"/>
        </w:rPr>
        <w:t>(b) si le Marché n’est pas octroyé au Soumissionnaire, à la première des dates suivantes : </w:t>
      </w:r>
    </w:p>
    <w:p w14:paraId="7E98060C" w14:textId="77777777" w:rsidR="00C55A3D" w:rsidRPr="00710D65" w:rsidRDefault="00630B13" w:rsidP="002C1446">
      <w:pPr>
        <w:pStyle w:val="Corpsdetexte2"/>
        <w:ind w:left="0" w:firstLine="720"/>
        <w:rPr>
          <w:lang w:val="fr-FR"/>
        </w:rPr>
      </w:pPr>
      <w:r w:rsidRPr="00710D65">
        <w:rPr>
          <w:lang w:val="fr-FR"/>
        </w:rPr>
        <w:t xml:space="preserve">(i) lorsque nous recevrons copie de votre notification au Soumissionnaire du nom du soumissionnaire retenu, ou </w:t>
      </w:r>
    </w:p>
    <w:p w14:paraId="21113186" w14:textId="3630862C" w:rsidR="00630B13" w:rsidRPr="00710D65" w:rsidRDefault="00630B13" w:rsidP="00A76396">
      <w:pPr>
        <w:pStyle w:val="Corpsdetexte2"/>
        <w:ind w:left="0" w:firstLine="720"/>
        <w:rPr>
          <w:lang w:val="fr-FR"/>
        </w:rPr>
      </w:pPr>
      <w:r w:rsidRPr="00710D65">
        <w:rPr>
          <w:lang w:val="fr-FR"/>
        </w:rPr>
        <w:t>(ii) vingt-huit (28) jours après l’expiration de la validité de l’Offre.</w:t>
      </w:r>
    </w:p>
    <w:p w14:paraId="2BA5B454" w14:textId="77777777" w:rsidR="00630B13" w:rsidRPr="00710D65" w:rsidRDefault="00630B13" w:rsidP="00630B13">
      <w:pPr>
        <w:ind w:left="0" w:firstLine="0"/>
      </w:pPr>
      <w:r w:rsidRPr="00710D65">
        <w:t>Toute demande de paiement au titre de la présente garantie doit être reçue à cette date au plus tard.</w:t>
      </w:r>
    </w:p>
    <w:p w14:paraId="0F03BB68" w14:textId="35916DB0" w:rsidR="00630B13" w:rsidRPr="00710D65" w:rsidRDefault="00630B13" w:rsidP="00630B13">
      <w:pPr>
        <w:pStyle w:val="Corpsdetexte2"/>
        <w:ind w:left="0" w:firstLine="0"/>
        <w:rPr>
          <w:lang w:val="fr-FR"/>
        </w:rPr>
      </w:pPr>
      <w:r w:rsidRPr="00710D65">
        <w:rPr>
          <w:lang w:val="fr-FR"/>
        </w:rPr>
        <w:t>La présente Garantie est régie par les Règles uniformes relatives aux garanties sur demande, Publication CCI no : 758.</w:t>
      </w:r>
    </w:p>
    <w:p w14:paraId="1D3943CC" w14:textId="77777777" w:rsidR="00630B13" w:rsidRPr="00710D65" w:rsidRDefault="00630B13" w:rsidP="00630B13">
      <w:pPr>
        <w:tabs>
          <w:tab w:val="left" w:pos="1188"/>
          <w:tab w:val="left" w:pos="2394"/>
          <w:tab w:val="left" w:pos="4209"/>
          <w:tab w:val="left" w:pos="5238"/>
          <w:tab w:val="left" w:pos="7632"/>
          <w:tab w:val="left" w:pos="7868"/>
          <w:tab w:val="left" w:pos="9468"/>
        </w:tabs>
        <w:ind w:left="0" w:firstLine="0"/>
        <w:rPr>
          <w:b/>
          <w:bCs/>
        </w:rPr>
      </w:pPr>
    </w:p>
    <w:p w14:paraId="38EAB9BC" w14:textId="77777777" w:rsidR="00630B13" w:rsidRPr="00710D65" w:rsidRDefault="00630B13" w:rsidP="00630B13">
      <w:pPr>
        <w:tabs>
          <w:tab w:val="left" w:pos="1188"/>
          <w:tab w:val="left" w:pos="2394"/>
          <w:tab w:val="left" w:pos="4209"/>
          <w:tab w:val="left" w:pos="5238"/>
          <w:tab w:val="left" w:pos="7632"/>
          <w:tab w:val="left" w:pos="7868"/>
          <w:tab w:val="left" w:pos="9468"/>
        </w:tabs>
        <w:ind w:left="0" w:firstLine="0"/>
      </w:pPr>
      <w:r w:rsidRPr="00710D65">
        <w:rPr>
          <w:b/>
          <w:bCs/>
        </w:rPr>
        <w:t>Nom :</w:t>
      </w:r>
      <w:r w:rsidRPr="00710D65">
        <w:t xml:space="preserve"> </w:t>
      </w:r>
      <w:r w:rsidRPr="00710D65">
        <w:rPr>
          <w:i/>
          <w:iCs/>
        </w:rPr>
        <w:t>[nom complet de la personne signataire]</w:t>
      </w:r>
      <w:r w:rsidRPr="00710D65">
        <w:t xml:space="preserve"> </w:t>
      </w:r>
    </w:p>
    <w:p w14:paraId="1FE425DC" w14:textId="77777777" w:rsidR="00630B13" w:rsidRPr="00710D65" w:rsidRDefault="00630B13" w:rsidP="00630B13">
      <w:pPr>
        <w:tabs>
          <w:tab w:val="left" w:pos="1188"/>
          <w:tab w:val="left" w:pos="2394"/>
          <w:tab w:val="left" w:pos="4209"/>
          <w:tab w:val="left" w:pos="5238"/>
          <w:tab w:val="left" w:pos="7632"/>
          <w:tab w:val="left" w:pos="7868"/>
          <w:tab w:val="left" w:pos="9468"/>
        </w:tabs>
        <w:ind w:left="0" w:firstLine="0"/>
      </w:pPr>
      <w:r w:rsidRPr="00710D65">
        <w:rPr>
          <w:b/>
          <w:bCs/>
        </w:rPr>
        <w:t>Titre :</w:t>
      </w:r>
      <w:r w:rsidRPr="00710D65">
        <w:rPr>
          <w:b/>
          <w:bCs/>
          <w:i/>
          <w:iCs/>
        </w:rPr>
        <w:t xml:space="preserve"> </w:t>
      </w:r>
      <w:r w:rsidRPr="00710D65">
        <w:rPr>
          <w:i/>
          <w:iCs/>
        </w:rPr>
        <w:t>[capacité juridique de la personne signataire]</w:t>
      </w:r>
    </w:p>
    <w:p w14:paraId="0E8D241E" w14:textId="77777777" w:rsidR="00630B13" w:rsidRPr="00710D65" w:rsidRDefault="00630B13" w:rsidP="00630B13">
      <w:pPr>
        <w:tabs>
          <w:tab w:val="left" w:pos="1188"/>
          <w:tab w:val="left" w:pos="2394"/>
          <w:tab w:val="left" w:pos="4209"/>
          <w:tab w:val="left" w:pos="5238"/>
          <w:tab w:val="left" w:pos="7632"/>
          <w:tab w:val="left" w:pos="7868"/>
          <w:tab w:val="left" w:pos="9468"/>
        </w:tabs>
        <w:ind w:left="0" w:firstLine="0"/>
      </w:pPr>
    </w:p>
    <w:p w14:paraId="57AF5968" w14:textId="77777777" w:rsidR="00630B13" w:rsidRPr="00710D65" w:rsidRDefault="00630B13" w:rsidP="00630B13">
      <w:pPr>
        <w:pStyle w:val="i"/>
        <w:tabs>
          <w:tab w:val="left" w:pos="1188"/>
          <w:tab w:val="left" w:pos="2394"/>
          <w:tab w:val="left" w:pos="4209"/>
          <w:tab w:val="left" w:pos="5238"/>
          <w:tab w:val="left" w:pos="7632"/>
          <w:tab w:val="left" w:pos="7868"/>
          <w:tab w:val="left" w:pos="9468"/>
        </w:tabs>
        <w:ind w:left="0" w:firstLine="0"/>
        <w:rPr>
          <w:rFonts w:ascii="Times New Roman" w:hAnsi="Times New Roman"/>
          <w:lang w:val="fr-FR"/>
        </w:rPr>
      </w:pPr>
      <w:r w:rsidRPr="00710D65">
        <w:rPr>
          <w:rFonts w:ascii="Times New Roman" w:hAnsi="Times New Roman"/>
          <w:b/>
          <w:bCs/>
          <w:lang w:val="fr-FR"/>
        </w:rPr>
        <w:t xml:space="preserve">Signé : </w:t>
      </w:r>
      <w:r w:rsidRPr="00710D65">
        <w:rPr>
          <w:rFonts w:ascii="Times New Roman" w:hAnsi="Times New Roman"/>
          <w:i/>
          <w:iCs/>
          <w:lang w:val="fr-FR"/>
        </w:rPr>
        <w:t>[signature de la personne dont le nom et le titre figurent ci-dessus]</w:t>
      </w:r>
    </w:p>
    <w:p w14:paraId="7D05C1B2" w14:textId="77777777" w:rsidR="00630B13" w:rsidRPr="00710D65" w:rsidRDefault="00630B13" w:rsidP="00630B13">
      <w:pPr>
        <w:ind w:left="0" w:firstLine="0"/>
        <w:rPr>
          <w:rFonts w:ascii="Arial" w:hAnsi="Arial" w:cs="Arial"/>
          <w:b/>
          <w:bCs/>
          <w:i/>
          <w:sz w:val="22"/>
        </w:rPr>
      </w:pPr>
      <w:r w:rsidRPr="00710D65">
        <w:rPr>
          <w:b/>
          <w:bCs/>
          <w:i/>
        </w:rPr>
        <w:t>Note : le texte en italiques est pour l’usage lors de la préparation du formulaire et devra être supprimé de la version officielle finale.</w:t>
      </w:r>
    </w:p>
    <w:p w14:paraId="60E4BE7A" w14:textId="77777777" w:rsidR="00630B13" w:rsidRPr="00710D65" w:rsidRDefault="00630B13" w:rsidP="00630B13">
      <w:pPr>
        <w:rPr>
          <w:szCs w:val="24"/>
        </w:rPr>
      </w:pPr>
    </w:p>
    <w:p w14:paraId="426C2F0E" w14:textId="77777777" w:rsidR="00630B13" w:rsidRPr="00710D65" w:rsidRDefault="00630B13" w:rsidP="00630B13">
      <w:pPr>
        <w:jc w:val="left"/>
        <w:rPr>
          <w:szCs w:val="24"/>
        </w:rPr>
      </w:pPr>
      <w:r w:rsidRPr="00710D65">
        <w:rPr>
          <w:szCs w:val="24"/>
        </w:rPr>
        <w:br w:type="page"/>
      </w:r>
    </w:p>
    <w:p w14:paraId="4B55F2AB" w14:textId="77777777" w:rsidR="00630B13" w:rsidRPr="00710D65" w:rsidRDefault="00630B13" w:rsidP="00630B13">
      <w:pPr>
        <w:pStyle w:val="Sec4head1"/>
      </w:pPr>
      <w:bookmarkStart w:id="110" w:name="_Toc137112458"/>
      <w:bookmarkStart w:id="111" w:name="_Toc137112567"/>
      <w:bookmarkStart w:id="112" w:name="_Toc207117263"/>
      <w:r w:rsidRPr="00710D65">
        <w:lastRenderedPageBreak/>
        <w:t>Modèle de Déclaration de Garantie d’Offre</w:t>
      </w:r>
      <w:bookmarkEnd w:id="110"/>
      <w:bookmarkEnd w:id="111"/>
      <w:bookmarkEnd w:id="112"/>
      <w:r w:rsidRPr="00710D65">
        <w:t xml:space="preserve"> </w:t>
      </w:r>
    </w:p>
    <w:p w14:paraId="3B4B6802" w14:textId="77777777" w:rsidR="00630B13" w:rsidRPr="00710D65" w:rsidRDefault="00630B13" w:rsidP="00630B13">
      <w:pPr>
        <w:tabs>
          <w:tab w:val="right" w:pos="9000"/>
        </w:tabs>
        <w:ind w:left="0" w:firstLine="0"/>
      </w:pPr>
      <w:r w:rsidRPr="00710D65">
        <w:rPr>
          <w:i/>
          <w:iCs/>
        </w:rPr>
        <w:t>[Le Soumissionnaire remplit ce formulaire de Garantie d’Offre conformément aux indications entre crochets]</w:t>
      </w:r>
    </w:p>
    <w:p w14:paraId="56E1DF0E" w14:textId="77777777" w:rsidR="00630B13" w:rsidRPr="00710D65" w:rsidRDefault="00630B13" w:rsidP="00A05B14">
      <w:pPr>
        <w:spacing w:after="120"/>
        <w:ind w:left="0" w:firstLine="0"/>
        <w:jc w:val="right"/>
      </w:pPr>
      <w:r w:rsidRPr="00710D65">
        <w:rPr>
          <w:b/>
          <w:bCs/>
        </w:rPr>
        <w:t>Date :</w:t>
      </w:r>
      <w:r w:rsidRPr="00710D65">
        <w:t xml:space="preserve"> </w:t>
      </w:r>
      <w:r w:rsidRPr="00710D65">
        <w:rPr>
          <w:i/>
          <w:iCs/>
        </w:rPr>
        <w:t>[insérer la date (jour, mois, année) de remise de l’offre]</w:t>
      </w:r>
    </w:p>
    <w:p w14:paraId="3236FD1F" w14:textId="2729D8C6" w:rsidR="00630B13" w:rsidRPr="00710D65" w:rsidRDefault="00630B13" w:rsidP="00A05B14">
      <w:pPr>
        <w:spacing w:after="120"/>
        <w:ind w:left="0" w:right="72" w:firstLine="0"/>
        <w:jc w:val="right"/>
        <w:rPr>
          <w:b/>
        </w:rPr>
      </w:pPr>
      <w:r w:rsidRPr="00710D65">
        <w:rPr>
          <w:b/>
          <w:bCs/>
        </w:rPr>
        <w:t>AO No. :</w:t>
      </w:r>
      <w:r w:rsidRPr="00710D65">
        <w:t xml:space="preserve"> </w:t>
      </w:r>
      <w:r w:rsidRPr="00710D65">
        <w:rPr>
          <w:bCs/>
          <w:i/>
          <w:iCs/>
        </w:rPr>
        <w:t>[insérer le numéro de l’Appel d’Offres]</w:t>
      </w:r>
    </w:p>
    <w:p w14:paraId="02994A5C" w14:textId="77777777" w:rsidR="00630B13" w:rsidRPr="00710D65" w:rsidRDefault="00630B13" w:rsidP="00A05B14">
      <w:pPr>
        <w:spacing w:after="120"/>
        <w:ind w:left="0" w:firstLine="0"/>
        <w:jc w:val="right"/>
        <w:rPr>
          <w:bCs/>
          <w:i/>
          <w:iCs/>
          <w:spacing w:val="-4"/>
          <w:sz w:val="28"/>
        </w:rPr>
      </w:pPr>
      <w:r w:rsidRPr="00710D65">
        <w:rPr>
          <w:b/>
          <w:bCs/>
        </w:rPr>
        <w:t>Variante No. :</w:t>
      </w:r>
      <w:r w:rsidRPr="00710D65">
        <w:t xml:space="preserve"> </w:t>
      </w:r>
      <w:r w:rsidRPr="00710D65">
        <w:rPr>
          <w:bCs/>
          <w:i/>
          <w:iCs/>
          <w:spacing w:val="-4"/>
        </w:rPr>
        <w:t>[insérer le numéro d’identification si cette offre est proposée pour une variante]</w:t>
      </w:r>
    </w:p>
    <w:p w14:paraId="4DC65276" w14:textId="77777777" w:rsidR="00630B13" w:rsidRPr="00710D65" w:rsidRDefault="00630B13" w:rsidP="00630B13">
      <w:pPr>
        <w:ind w:left="0" w:firstLine="0"/>
      </w:pPr>
    </w:p>
    <w:p w14:paraId="4C5644B2" w14:textId="77777777" w:rsidR="00630B13" w:rsidRPr="00710D65" w:rsidRDefault="00630B13" w:rsidP="00630B13">
      <w:pPr>
        <w:ind w:left="0" w:firstLine="0"/>
      </w:pPr>
      <w:r w:rsidRPr="00710D65">
        <w:t xml:space="preserve">A l’attention de </w:t>
      </w:r>
      <w:r w:rsidRPr="00710D65">
        <w:rPr>
          <w:bCs/>
          <w:i/>
          <w:iCs/>
          <w:szCs w:val="24"/>
        </w:rPr>
        <w:t>[insérer nom complet du Maître d’Ouvrage]</w:t>
      </w:r>
    </w:p>
    <w:p w14:paraId="24964A9D" w14:textId="77777777" w:rsidR="00630B13" w:rsidRPr="00710D65" w:rsidRDefault="00630B13" w:rsidP="00630B13">
      <w:pPr>
        <w:ind w:left="0" w:firstLine="0"/>
      </w:pPr>
      <w:r w:rsidRPr="00710D65">
        <w:t>Nous, soussignés, déclarons que :</w:t>
      </w:r>
    </w:p>
    <w:p w14:paraId="34B93CBB" w14:textId="77777777" w:rsidR="00630B13" w:rsidRPr="00710D65" w:rsidRDefault="00630B13" w:rsidP="00630B13">
      <w:pPr>
        <w:tabs>
          <w:tab w:val="left" w:pos="540"/>
        </w:tabs>
      </w:pPr>
      <w:r w:rsidRPr="00710D65">
        <w:t>1.</w:t>
      </w:r>
      <w:r w:rsidRPr="00710D65">
        <w:tab/>
        <w:t>Nous reconnaissons que les Offres doivent être accompagnées d’une Déclaration de Garantie d’Offre.</w:t>
      </w:r>
    </w:p>
    <w:p w14:paraId="415BA7A7" w14:textId="401523C0" w:rsidR="00630B13" w:rsidRPr="00710D65" w:rsidRDefault="00630B13" w:rsidP="00630B13">
      <w:pPr>
        <w:tabs>
          <w:tab w:val="left" w:pos="540"/>
        </w:tabs>
      </w:pPr>
      <w:r w:rsidRPr="00710D65">
        <w:t>2.</w:t>
      </w:r>
      <w:r w:rsidRPr="00710D65">
        <w:tab/>
        <w:t xml:space="preserve">Nous acceptons que nous </w:t>
      </w:r>
      <w:r w:rsidR="00C55A3D" w:rsidRPr="00710D65">
        <w:t xml:space="preserve">ferions </w:t>
      </w:r>
      <w:r w:rsidRPr="00710D65">
        <w:t xml:space="preserve">l’objet d’une suspension du droit de participer à tout appel d’offres ou de propositions en vue d’obtenir un marché du Maître d’Ouvrage pour une </w:t>
      </w:r>
      <w:r w:rsidR="008A1AB5" w:rsidRPr="00710D65">
        <w:t>période</w:t>
      </w:r>
      <w:r w:rsidRPr="00710D65">
        <w:t xml:space="preserve"> </w:t>
      </w:r>
      <w:r w:rsidR="00C55A3D" w:rsidRPr="00710D65">
        <w:rPr>
          <w:szCs w:val="24"/>
        </w:rPr>
        <w:t xml:space="preserve">de </w:t>
      </w:r>
      <w:r w:rsidR="00C55A3D" w:rsidRPr="00710D65">
        <w:rPr>
          <w:bCs/>
          <w:i/>
          <w:iCs/>
          <w:szCs w:val="24"/>
        </w:rPr>
        <w:t>[insérer nombre de mois ou d’années]</w:t>
      </w:r>
      <w:r w:rsidR="00C55A3D" w:rsidRPr="00710D65">
        <w:rPr>
          <w:szCs w:val="24"/>
        </w:rPr>
        <w:t xml:space="preserve"> commençant le </w:t>
      </w:r>
      <w:r w:rsidR="00C55A3D" w:rsidRPr="00710D65">
        <w:rPr>
          <w:bCs/>
          <w:i/>
          <w:iCs/>
          <w:szCs w:val="24"/>
        </w:rPr>
        <w:t>[insérer date],</w:t>
      </w:r>
      <w:r w:rsidR="00C55A3D" w:rsidRPr="00710D65">
        <w:rPr>
          <w:szCs w:val="24"/>
        </w:rPr>
        <w:t xml:space="preserve"> comme </w:t>
      </w:r>
      <w:r w:rsidRPr="00710D65">
        <w:t>spécifiée à la Section II – Données Particulières de l’</w:t>
      </w:r>
      <w:r w:rsidR="00C55A3D" w:rsidRPr="00710D65">
        <w:t>A</w:t>
      </w:r>
      <w:r w:rsidRPr="00710D65">
        <w:t>ppel d’</w:t>
      </w:r>
      <w:r w:rsidR="00C55A3D" w:rsidRPr="00710D65">
        <w:t>O</w:t>
      </w:r>
      <w:r w:rsidRPr="00710D65">
        <w:t>ffres,</w:t>
      </w:r>
      <w:r w:rsidRPr="00710D65">
        <w:rPr>
          <w:bCs/>
          <w:i/>
          <w:iCs/>
        </w:rPr>
        <w:t xml:space="preserve"> </w:t>
      </w:r>
      <w:r w:rsidRPr="00710D65">
        <w:t>si nous n’exécutons pas une des obligations auxquelles nous sommes tenus en vertu de l’Offre, à savoir :</w:t>
      </w:r>
    </w:p>
    <w:p w14:paraId="743B83B6" w14:textId="2FCFEA94" w:rsidR="00630B13" w:rsidRPr="00710D65" w:rsidRDefault="00630B13" w:rsidP="00630B13">
      <w:pPr>
        <w:ind w:left="1080" w:hanging="540"/>
      </w:pPr>
      <w:r w:rsidRPr="00710D65">
        <w:t>(a)</w:t>
      </w:r>
      <w:r w:rsidRPr="00710D65">
        <w:tab/>
        <w:t xml:space="preserve">si nous retirons </w:t>
      </w:r>
      <w:r w:rsidR="00C55A3D" w:rsidRPr="00710D65">
        <w:t xml:space="preserve">notre </w:t>
      </w:r>
      <w:r w:rsidRPr="00710D65">
        <w:t xml:space="preserve">Offre avant la date d’expiration de la validité de l’Offre que nous avons spécifiée dans </w:t>
      </w:r>
      <w:r w:rsidR="00C55A3D" w:rsidRPr="00710D65">
        <w:t>la Lettre de Soumission</w:t>
      </w:r>
      <w:r w:rsidRPr="00710D65">
        <w:t> ou de toute autre date prorogée par nous ; ou</w:t>
      </w:r>
    </w:p>
    <w:p w14:paraId="2A38D95A" w14:textId="471173F3" w:rsidR="00630B13" w:rsidRPr="00710D65" w:rsidRDefault="00630B13" w:rsidP="00630B13">
      <w:pPr>
        <w:ind w:left="1080" w:hanging="540"/>
      </w:pPr>
      <w:r w:rsidRPr="00710D65">
        <w:t>(b)</w:t>
      </w:r>
      <w:r w:rsidRPr="00710D65">
        <w:tab/>
        <w:t xml:space="preserve">si nous étant vu notifier l’acceptation de l’Offre par le Maître d’Ouvrage pendant la période de validité, nous : (i) ne signons pas le Marché ; ou (ii) ne fournissons pas la Garantie </w:t>
      </w:r>
      <w:r w:rsidR="00EB24CC" w:rsidRPr="00710D65">
        <w:t>de Bonne Exécution</w:t>
      </w:r>
      <w:r w:rsidRPr="00710D65">
        <w:t xml:space="preserve">, et la Garantie de Performance Environnementale et Sociale (ES) </w:t>
      </w:r>
      <w:r w:rsidR="00AD3600" w:rsidRPr="00710D65">
        <w:t xml:space="preserve">si nous sommes tenus de le faire </w:t>
      </w:r>
      <w:r w:rsidRPr="00710D65">
        <w:t>ainsi qu’il est prévu à l’article 4</w:t>
      </w:r>
      <w:r w:rsidR="002C1446" w:rsidRPr="00710D65">
        <w:t>9</w:t>
      </w:r>
      <w:r w:rsidRPr="00710D65">
        <w:t xml:space="preserve"> des Instructions aux Soumissionnaires.</w:t>
      </w:r>
    </w:p>
    <w:p w14:paraId="61F70B77" w14:textId="77777777" w:rsidR="00630B13" w:rsidRPr="00710D65" w:rsidRDefault="00630B13" w:rsidP="00630B13">
      <w:pPr>
        <w:tabs>
          <w:tab w:val="left" w:pos="540"/>
        </w:tabs>
      </w:pPr>
      <w:r w:rsidRPr="00710D65">
        <w:t>3.</w:t>
      </w:r>
      <w:r w:rsidRPr="00710D65">
        <w:tab/>
        <w:t>La présente Garantie expirera si le marché ne nous est pas attribué, à la première des dates suivantes : (i) lorsque nous recevrons copie de votre notification du nom du soumissionnaire retenu, ou (ii) vingt-huit (28) jours suivant l’expiration de la validité de notre Offre.</w:t>
      </w:r>
    </w:p>
    <w:p w14:paraId="5D7FAFCB" w14:textId="246DCE35" w:rsidR="00630B13" w:rsidRPr="00710D65" w:rsidRDefault="00630B13" w:rsidP="00630B13">
      <w:pPr>
        <w:tabs>
          <w:tab w:val="left" w:pos="540"/>
        </w:tabs>
      </w:pPr>
      <w:r w:rsidRPr="00710D65">
        <w:t xml:space="preserve"> </w:t>
      </w:r>
    </w:p>
    <w:p w14:paraId="0687D73E" w14:textId="77777777" w:rsidR="00630B13" w:rsidRPr="00710D65" w:rsidRDefault="00630B13" w:rsidP="00630B13">
      <w:pPr>
        <w:tabs>
          <w:tab w:val="left" w:pos="6120"/>
        </w:tabs>
        <w:spacing w:before="240" w:after="120"/>
        <w:jc w:val="left"/>
        <w:rPr>
          <w:iCs/>
          <w:color w:val="000000" w:themeColor="text1"/>
        </w:rPr>
      </w:pPr>
      <w:r w:rsidRPr="00710D65">
        <w:rPr>
          <w:iCs/>
          <w:color w:val="000000" w:themeColor="text1"/>
        </w:rPr>
        <w:t>Nom du soumissionnaire</w:t>
      </w:r>
      <w:r w:rsidRPr="00710D65">
        <w:rPr>
          <w:iCs/>
          <w:color w:val="000000" w:themeColor="text1"/>
          <w:u w:val="single"/>
        </w:rPr>
        <w:tab/>
      </w:r>
      <w:r w:rsidRPr="00710D65">
        <w:rPr>
          <w:iCs/>
          <w:color w:val="000000" w:themeColor="text1"/>
        </w:rPr>
        <w:t>*</w:t>
      </w:r>
      <w:r w:rsidRPr="00710D65">
        <w:rPr>
          <w:iCs/>
          <w:color w:val="000000" w:themeColor="text1"/>
          <w:u w:val="single"/>
        </w:rPr>
        <w:tab/>
      </w:r>
    </w:p>
    <w:p w14:paraId="2459067E" w14:textId="77777777" w:rsidR="00630B13" w:rsidRPr="00710D65" w:rsidRDefault="00630B13" w:rsidP="00630B13">
      <w:pPr>
        <w:tabs>
          <w:tab w:val="left" w:pos="6120"/>
        </w:tabs>
        <w:spacing w:before="240" w:after="120"/>
        <w:ind w:left="0" w:firstLine="0"/>
        <w:jc w:val="left"/>
        <w:rPr>
          <w:color w:val="000000" w:themeColor="text1"/>
          <w:u w:val="single"/>
        </w:rPr>
      </w:pPr>
      <w:r w:rsidRPr="00710D65">
        <w:rPr>
          <w:iCs/>
          <w:color w:val="000000" w:themeColor="text1"/>
        </w:rPr>
        <w:t>Nom de la personne dûment</w:t>
      </w:r>
      <w:r w:rsidRPr="00710D65">
        <w:rPr>
          <w:color w:val="000000" w:themeColor="text1"/>
        </w:rPr>
        <w:t xml:space="preserve"> autorisée à signer l’Offre au nom</w:t>
      </w:r>
      <w:r w:rsidRPr="00710D65">
        <w:t xml:space="preserve"> du</w:t>
      </w:r>
      <w:r w:rsidRPr="00710D65">
        <w:rPr>
          <w:iCs/>
          <w:color w:val="000000" w:themeColor="text1"/>
        </w:rPr>
        <w:t xml:space="preserve"> le Soumissionnaire</w:t>
      </w:r>
      <w:r w:rsidRPr="00710D65">
        <w:rPr>
          <w:iCs/>
          <w:color w:val="000000" w:themeColor="text1"/>
          <w:u w:val="single"/>
        </w:rPr>
        <w:tab/>
      </w:r>
      <w:r w:rsidRPr="00710D65">
        <w:rPr>
          <w:iCs/>
          <w:color w:val="000000" w:themeColor="text1"/>
        </w:rPr>
        <w:t>**</w:t>
      </w:r>
      <w:r w:rsidRPr="00710D65">
        <w:rPr>
          <w:iCs/>
          <w:color w:val="000000" w:themeColor="text1"/>
          <w:u w:val="single"/>
        </w:rPr>
        <w:tab/>
      </w:r>
      <w:r w:rsidRPr="00710D65">
        <w:rPr>
          <w:iCs/>
          <w:color w:val="000000" w:themeColor="text1"/>
        </w:rPr>
        <w:t>________</w:t>
      </w:r>
      <w:r w:rsidRPr="00710D65">
        <w:rPr>
          <w:iCs/>
          <w:color w:val="000000" w:themeColor="text1"/>
          <w:u w:val="single"/>
        </w:rPr>
        <w:tab/>
      </w:r>
    </w:p>
    <w:p w14:paraId="065AE69F" w14:textId="77777777" w:rsidR="00630B13" w:rsidRPr="00710D65" w:rsidRDefault="00630B13" w:rsidP="00630B13">
      <w:pPr>
        <w:tabs>
          <w:tab w:val="left" w:pos="6120"/>
        </w:tabs>
        <w:spacing w:before="240" w:after="120"/>
        <w:jc w:val="left"/>
        <w:rPr>
          <w:iCs/>
          <w:color w:val="000000" w:themeColor="text1"/>
        </w:rPr>
      </w:pPr>
      <w:r w:rsidRPr="00710D65">
        <w:rPr>
          <w:iCs/>
          <w:color w:val="000000" w:themeColor="text1"/>
        </w:rPr>
        <w:t>Titre de la personne signant</w:t>
      </w:r>
      <w:r w:rsidRPr="00710D65">
        <w:rPr>
          <w:iCs/>
          <w:color w:val="000000" w:themeColor="text1"/>
          <w:u w:val="single"/>
        </w:rPr>
        <w:tab/>
      </w:r>
      <w:r w:rsidRPr="00710D65">
        <w:rPr>
          <w:iCs/>
          <w:color w:val="000000" w:themeColor="text1"/>
        </w:rPr>
        <w:t>l’Offre ______</w:t>
      </w:r>
      <w:r w:rsidRPr="00710D65">
        <w:rPr>
          <w:iCs/>
          <w:color w:val="000000" w:themeColor="text1"/>
          <w:u w:val="single"/>
        </w:rPr>
        <w:tab/>
      </w:r>
    </w:p>
    <w:p w14:paraId="684E02E1" w14:textId="77777777" w:rsidR="00630B13" w:rsidRPr="00710D65" w:rsidRDefault="00630B13" w:rsidP="00630B13">
      <w:pPr>
        <w:tabs>
          <w:tab w:val="left" w:pos="6120"/>
        </w:tabs>
        <w:spacing w:before="240" w:after="120"/>
        <w:jc w:val="left"/>
        <w:rPr>
          <w:iCs/>
          <w:color w:val="000000" w:themeColor="text1"/>
        </w:rPr>
      </w:pPr>
      <w:r w:rsidRPr="00710D65">
        <w:rPr>
          <w:iCs/>
          <w:color w:val="000000" w:themeColor="text1"/>
        </w:rPr>
        <w:lastRenderedPageBreak/>
        <w:t>Signature de la personne nommée</w:t>
      </w:r>
      <w:r w:rsidRPr="00710D65">
        <w:rPr>
          <w:iCs/>
          <w:color w:val="000000" w:themeColor="text1"/>
          <w:u w:val="single"/>
        </w:rPr>
        <w:t xml:space="preserve"> </w:t>
      </w:r>
      <w:r w:rsidRPr="00710D65">
        <w:rPr>
          <w:iCs/>
          <w:color w:val="000000" w:themeColor="text1"/>
        </w:rPr>
        <w:t>ci-dessus ________</w:t>
      </w:r>
      <w:r w:rsidRPr="00710D65">
        <w:rPr>
          <w:iCs/>
          <w:color w:val="000000" w:themeColor="text1"/>
          <w:u w:val="single"/>
        </w:rPr>
        <w:tab/>
      </w:r>
    </w:p>
    <w:p w14:paraId="13D15685" w14:textId="77777777" w:rsidR="00630B13" w:rsidRPr="00710D65" w:rsidRDefault="00630B13" w:rsidP="00630B13">
      <w:pPr>
        <w:tabs>
          <w:tab w:val="left" w:pos="6120"/>
        </w:tabs>
        <w:spacing w:before="240" w:after="120"/>
        <w:jc w:val="left"/>
        <w:rPr>
          <w:iCs/>
          <w:color w:val="000000" w:themeColor="text1"/>
        </w:rPr>
      </w:pPr>
      <w:r w:rsidRPr="00710D65">
        <w:rPr>
          <w:iCs/>
          <w:color w:val="000000" w:themeColor="text1"/>
        </w:rPr>
        <w:t>Date de signature ______________________jour de  _________</w:t>
      </w:r>
    </w:p>
    <w:p w14:paraId="60F0EB8E" w14:textId="77777777" w:rsidR="00630B13" w:rsidRPr="00710D65" w:rsidRDefault="00630B13" w:rsidP="00630B13">
      <w:pPr>
        <w:tabs>
          <w:tab w:val="left" w:pos="6120"/>
        </w:tabs>
        <w:spacing w:before="240" w:after="120"/>
        <w:jc w:val="left"/>
        <w:rPr>
          <w:b/>
          <w:iCs/>
          <w:color w:val="000000" w:themeColor="text1"/>
          <w:sz w:val="20"/>
        </w:rPr>
      </w:pPr>
    </w:p>
    <w:p w14:paraId="15898C1E" w14:textId="77777777" w:rsidR="00630B13" w:rsidRPr="00710D65" w:rsidRDefault="00630B13" w:rsidP="00630B13">
      <w:pPr>
        <w:tabs>
          <w:tab w:val="left" w:pos="6120"/>
        </w:tabs>
        <w:spacing w:before="240" w:after="120"/>
        <w:jc w:val="left"/>
        <w:rPr>
          <w:iCs/>
          <w:color w:val="000000" w:themeColor="text1"/>
          <w:sz w:val="20"/>
        </w:rPr>
      </w:pPr>
      <w:r w:rsidRPr="00710D65">
        <w:rPr>
          <w:b/>
          <w:iCs/>
          <w:color w:val="000000" w:themeColor="text1"/>
          <w:sz w:val="20"/>
        </w:rPr>
        <w:t xml:space="preserve">*: </w:t>
      </w:r>
      <w:r w:rsidRPr="00710D65">
        <w:rPr>
          <w:bCs/>
          <w:iCs/>
          <w:color w:val="000000" w:themeColor="text1"/>
          <w:sz w:val="20"/>
        </w:rPr>
        <w:t>Dans le cas d’une Offre présentée par un GE, préciser le nom du GE en tant que soumissionnaire</w:t>
      </w:r>
    </w:p>
    <w:p w14:paraId="58D11318" w14:textId="77777777" w:rsidR="00630B13" w:rsidRPr="00710D65" w:rsidRDefault="00630B13" w:rsidP="00630B13">
      <w:pPr>
        <w:tabs>
          <w:tab w:val="right" w:pos="9000"/>
        </w:tabs>
        <w:suppressAutoHyphens/>
        <w:spacing w:before="240" w:after="120"/>
        <w:jc w:val="left"/>
        <w:rPr>
          <w:bCs/>
          <w:iCs/>
          <w:color w:val="000000" w:themeColor="text1"/>
          <w:sz w:val="22"/>
        </w:rPr>
      </w:pPr>
      <w:r w:rsidRPr="00710D65">
        <w:rPr>
          <w:iCs/>
          <w:color w:val="000000" w:themeColor="text1"/>
          <w:sz w:val="20"/>
        </w:rPr>
        <w:t>**: La personne signant l’Offre doit avoir la procuration donnée par le Soumissionnaire, qui sera jointe à l’Offre</w:t>
      </w:r>
    </w:p>
    <w:p w14:paraId="67D66266" w14:textId="77777777" w:rsidR="00630B13" w:rsidRPr="00710D65" w:rsidRDefault="00630B13" w:rsidP="00630B13">
      <w:pPr>
        <w:pStyle w:val="BankNormal"/>
        <w:spacing w:before="240"/>
        <w:ind w:left="0" w:firstLine="0"/>
        <w:jc w:val="both"/>
        <w:rPr>
          <w:i/>
          <w:iCs/>
          <w:color w:val="000000" w:themeColor="text1"/>
          <w:sz w:val="20"/>
          <w:lang w:val="fr-FR"/>
        </w:rPr>
      </w:pPr>
      <w:r w:rsidRPr="00710D65">
        <w:rPr>
          <w:i/>
          <w:iCs/>
          <w:color w:val="000000" w:themeColor="text1"/>
          <w:sz w:val="20"/>
          <w:lang w:val="fr-FR"/>
        </w:rPr>
        <w:t>[Remarque : Dans le cas d’un GE, la Déclaration de Garantie d’Offre doit être au nom de tous les membres du GE qui soumet l’Offre.]</w:t>
      </w:r>
    </w:p>
    <w:p w14:paraId="2EFCDF8D" w14:textId="77777777" w:rsidR="00697C11" w:rsidRPr="00710D65" w:rsidRDefault="00697C11" w:rsidP="00697C11">
      <w:r w:rsidRPr="00710D65">
        <w:br w:type="page"/>
      </w:r>
    </w:p>
    <w:p w14:paraId="361902DC" w14:textId="1FA36E00" w:rsidR="00697C11" w:rsidRPr="00710D65" w:rsidRDefault="00697C11" w:rsidP="00FE6538">
      <w:pPr>
        <w:pStyle w:val="Sec4head1"/>
      </w:pPr>
      <w:bookmarkStart w:id="113" w:name="_Toc137112459"/>
      <w:bookmarkStart w:id="114" w:name="_Toc137112568"/>
      <w:bookmarkStart w:id="115" w:name="_Toc207117264"/>
      <w:r w:rsidRPr="00710D65">
        <w:lastRenderedPageBreak/>
        <w:t>Formulaire de Déclaration relative à l’Exploitation et aux Abus Sexuels et/ou au Harcèlement Sexuel</w:t>
      </w:r>
      <w:bookmarkEnd w:id="113"/>
      <w:bookmarkEnd w:id="114"/>
      <w:bookmarkEnd w:id="115"/>
    </w:p>
    <w:p w14:paraId="788F7534" w14:textId="77777777" w:rsidR="00697C11" w:rsidRPr="00710D65" w:rsidRDefault="00697C11" w:rsidP="00697C11">
      <w:pPr>
        <w:shd w:val="clear" w:color="auto" w:fill="FDFDFD"/>
        <w:rPr>
          <w:szCs w:val="24"/>
        </w:rPr>
      </w:pPr>
    </w:p>
    <w:p w14:paraId="32905071" w14:textId="77777777" w:rsidR="00697C11" w:rsidRPr="00D77697" w:rsidRDefault="00697C11" w:rsidP="00697C11">
      <w:pPr>
        <w:shd w:val="clear" w:color="auto" w:fill="FDFDFD"/>
        <w:spacing w:after="0"/>
        <w:jc w:val="right"/>
        <w:rPr>
          <w:szCs w:val="24"/>
          <w:lang w:val="pt-BR"/>
        </w:rPr>
      </w:pPr>
      <w:r w:rsidRPr="00D77697">
        <w:rPr>
          <w:szCs w:val="24"/>
          <w:lang w:val="pt-BR"/>
        </w:rPr>
        <w:t xml:space="preserve">Date:_______________ </w:t>
      </w:r>
    </w:p>
    <w:p w14:paraId="656ABEF6" w14:textId="732566D4" w:rsidR="00697C11" w:rsidRPr="00D77697" w:rsidRDefault="00697C11" w:rsidP="00697C11">
      <w:pPr>
        <w:shd w:val="clear" w:color="auto" w:fill="FDFDFD"/>
        <w:spacing w:after="0"/>
        <w:jc w:val="right"/>
        <w:rPr>
          <w:szCs w:val="24"/>
          <w:lang w:val="pt-BR"/>
        </w:rPr>
      </w:pPr>
      <w:r w:rsidRPr="00D77697">
        <w:rPr>
          <w:szCs w:val="24"/>
          <w:lang w:val="pt-BR"/>
        </w:rPr>
        <w:t xml:space="preserve">No </w:t>
      </w:r>
      <w:r w:rsidR="00EC49F7" w:rsidRPr="00D77697">
        <w:rPr>
          <w:szCs w:val="24"/>
          <w:lang w:val="pt-BR"/>
        </w:rPr>
        <w:t>AO</w:t>
      </w:r>
      <w:r w:rsidRPr="00D77697">
        <w:rPr>
          <w:szCs w:val="24"/>
          <w:lang w:val="pt-BR"/>
        </w:rPr>
        <w:t xml:space="preserve"> : ______ </w:t>
      </w:r>
    </w:p>
    <w:p w14:paraId="4B2CE13F" w14:textId="77777777" w:rsidR="00697C11" w:rsidRPr="00D77697" w:rsidRDefault="00697C11" w:rsidP="00697C11">
      <w:pPr>
        <w:shd w:val="clear" w:color="auto" w:fill="FDFDFD"/>
        <w:spacing w:after="0"/>
        <w:jc w:val="right"/>
        <w:rPr>
          <w:szCs w:val="24"/>
          <w:lang w:val="pt-BR"/>
        </w:rPr>
      </w:pPr>
      <w:r w:rsidRPr="00D77697">
        <w:rPr>
          <w:szCs w:val="24"/>
          <w:lang w:val="pt-BR"/>
        </w:rPr>
        <w:t xml:space="preserve">Variante no : ______ </w:t>
      </w:r>
    </w:p>
    <w:p w14:paraId="13CA0DB9" w14:textId="3B847CA6" w:rsidR="00697C11" w:rsidRPr="00710D65" w:rsidRDefault="00EC49F7" w:rsidP="00697C11">
      <w:pPr>
        <w:shd w:val="clear" w:color="auto" w:fill="FDFDFD"/>
        <w:spacing w:after="0"/>
        <w:jc w:val="right"/>
        <w:rPr>
          <w:szCs w:val="24"/>
        </w:rPr>
      </w:pPr>
      <w:r w:rsidRPr="00710D65">
        <w:rPr>
          <w:szCs w:val="24"/>
        </w:rPr>
        <w:t>Nom</w:t>
      </w:r>
      <w:r w:rsidR="00697C11" w:rsidRPr="00710D65">
        <w:rPr>
          <w:szCs w:val="24"/>
        </w:rPr>
        <w:t xml:space="preserve"> du </w:t>
      </w:r>
      <w:r w:rsidRPr="00710D65">
        <w:rPr>
          <w:szCs w:val="24"/>
        </w:rPr>
        <w:t>M</w:t>
      </w:r>
      <w:r w:rsidR="00697C11" w:rsidRPr="00710D65">
        <w:rPr>
          <w:szCs w:val="24"/>
        </w:rPr>
        <w:t xml:space="preserve">arché : ____ </w:t>
      </w:r>
    </w:p>
    <w:p w14:paraId="497D31E5" w14:textId="77777777" w:rsidR="00697C11" w:rsidRPr="00710D65" w:rsidRDefault="00697C11" w:rsidP="00697C11">
      <w:pPr>
        <w:shd w:val="clear" w:color="auto" w:fill="FDFDFD"/>
        <w:spacing w:after="0"/>
        <w:jc w:val="right"/>
        <w:rPr>
          <w:szCs w:val="24"/>
        </w:rPr>
      </w:pPr>
    </w:p>
    <w:p w14:paraId="62F0072A" w14:textId="77777777" w:rsidR="00697C11" w:rsidRPr="00710D65" w:rsidRDefault="00697C11" w:rsidP="00697C11">
      <w:pPr>
        <w:shd w:val="clear" w:color="auto" w:fill="FDFDFD"/>
        <w:spacing w:after="0"/>
        <w:rPr>
          <w:szCs w:val="24"/>
        </w:rPr>
      </w:pPr>
      <w:r w:rsidRPr="00710D65">
        <w:rPr>
          <w:szCs w:val="24"/>
        </w:rPr>
        <w:t xml:space="preserve">À: </w:t>
      </w:r>
    </w:p>
    <w:p w14:paraId="2D4FC275" w14:textId="77777777" w:rsidR="00697C11" w:rsidRPr="00710D65" w:rsidRDefault="00697C11" w:rsidP="00697C11">
      <w:pPr>
        <w:shd w:val="clear" w:color="auto" w:fill="FDFDFD"/>
        <w:spacing w:after="0"/>
        <w:rPr>
          <w:szCs w:val="24"/>
        </w:rPr>
      </w:pPr>
    </w:p>
    <w:p w14:paraId="67E3C111" w14:textId="77777777" w:rsidR="00697C11" w:rsidRPr="00710D65" w:rsidRDefault="00697C11" w:rsidP="00697C11">
      <w:pPr>
        <w:shd w:val="clear" w:color="auto" w:fill="FDFDFD"/>
        <w:spacing w:after="0"/>
        <w:rPr>
          <w:szCs w:val="24"/>
        </w:rPr>
      </w:pPr>
      <w:r w:rsidRPr="00710D65">
        <w:rPr>
          <w:szCs w:val="24"/>
        </w:rPr>
        <w:t xml:space="preserve">Nous, soussignés, déclarons que : </w:t>
      </w:r>
    </w:p>
    <w:p w14:paraId="27729CB8" w14:textId="77777777" w:rsidR="00697C11" w:rsidRPr="00710D65" w:rsidRDefault="00697C11" w:rsidP="00697C11">
      <w:pPr>
        <w:shd w:val="clear" w:color="auto" w:fill="FDFDFD"/>
        <w:spacing w:after="0"/>
        <w:rPr>
          <w:szCs w:val="24"/>
        </w:rPr>
      </w:pPr>
    </w:p>
    <w:p w14:paraId="72F2F5C3" w14:textId="77777777" w:rsidR="00697C11" w:rsidRPr="00710D65" w:rsidRDefault="00697C11" w:rsidP="00697C11">
      <w:pPr>
        <w:shd w:val="clear" w:color="auto" w:fill="FDFDFD"/>
        <w:spacing w:after="0"/>
        <w:ind w:left="0" w:firstLine="0"/>
        <w:rPr>
          <w:szCs w:val="24"/>
        </w:rPr>
      </w:pPr>
      <w:r w:rsidRPr="00710D65">
        <w:rPr>
          <w:szCs w:val="24"/>
        </w:rPr>
        <w:t xml:space="preserve">Nous comprenons que les Offres doivent être appuyées par une Déclaration EAS et/ou une Déclaration HS. </w:t>
      </w:r>
    </w:p>
    <w:p w14:paraId="6DCB3F82" w14:textId="77777777" w:rsidR="00697C11" w:rsidRPr="00710D65" w:rsidRDefault="00697C11" w:rsidP="00697C11">
      <w:pPr>
        <w:shd w:val="clear" w:color="auto" w:fill="FDFDFD"/>
        <w:spacing w:after="0"/>
        <w:ind w:left="0" w:firstLine="0"/>
        <w:rPr>
          <w:szCs w:val="24"/>
        </w:rPr>
      </w:pPr>
    </w:p>
    <w:p w14:paraId="2950603B" w14:textId="2097FAD3" w:rsidR="00697C11" w:rsidRPr="00710D65" w:rsidRDefault="00697C11" w:rsidP="00697C11">
      <w:pPr>
        <w:shd w:val="clear" w:color="auto" w:fill="FDFDFD"/>
        <w:spacing w:after="0"/>
        <w:ind w:left="0" w:firstLine="0"/>
        <w:rPr>
          <w:szCs w:val="24"/>
        </w:rPr>
      </w:pPr>
      <w:r w:rsidRPr="00710D65">
        <w:rPr>
          <w:szCs w:val="24"/>
        </w:rPr>
        <w:t xml:space="preserve">Nous acceptons que, si le </w:t>
      </w:r>
      <w:r w:rsidR="00EC49F7" w:rsidRPr="00710D65">
        <w:rPr>
          <w:szCs w:val="24"/>
        </w:rPr>
        <w:t>M</w:t>
      </w:r>
      <w:r w:rsidRPr="00710D65">
        <w:rPr>
          <w:szCs w:val="24"/>
        </w:rPr>
        <w:t xml:space="preserve">arché nous est attribué, nous, y compris nos </w:t>
      </w:r>
      <w:r w:rsidR="00761236" w:rsidRPr="00710D65">
        <w:rPr>
          <w:szCs w:val="24"/>
        </w:rPr>
        <w:t>S</w:t>
      </w:r>
      <w:r w:rsidRPr="00710D65">
        <w:rPr>
          <w:szCs w:val="24"/>
        </w:rPr>
        <w:t>ous-</w:t>
      </w:r>
      <w:r w:rsidR="00761236" w:rsidRPr="00710D65">
        <w:rPr>
          <w:szCs w:val="24"/>
        </w:rPr>
        <w:t>T</w:t>
      </w:r>
      <w:r w:rsidRPr="00710D65">
        <w:rPr>
          <w:szCs w:val="24"/>
        </w:rPr>
        <w:t xml:space="preserve">raitants, </w:t>
      </w:r>
      <w:r w:rsidR="00761236" w:rsidRPr="00710D65">
        <w:rPr>
          <w:szCs w:val="24"/>
        </w:rPr>
        <w:t xml:space="preserve">sommes </w:t>
      </w:r>
      <w:r w:rsidRPr="00710D65">
        <w:rPr>
          <w:szCs w:val="24"/>
        </w:rPr>
        <w:t xml:space="preserve">tenus de nous conformer aux obligations de Prévention et d’Intervention en matière d’EAS/HS en vertu du </w:t>
      </w:r>
      <w:r w:rsidR="00AF3289" w:rsidRPr="00710D65">
        <w:rPr>
          <w:szCs w:val="24"/>
        </w:rPr>
        <w:t>M</w:t>
      </w:r>
      <w:r w:rsidRPr="00710D65">
        <w:rPr>
          <w:szCs w:val="24"/>
        </w:rPr>
        <w:t xml:space="preserve">arché, et nous acceptons en outre que la Banque puisse nous disqualifier d’obtenir un marché financé par la Banque pour une période de deux ans, s’il est déterminé par décision du Comité de </w:t>
      </w:r>
      <w:r w:rsidR="00AF3289" w:rsidRPr="00710D65">
        <w:rPr>
          <w:szCs w:val="24"/>
        </w:rPr>
        <w:t xml:space="preserve">Prévention et de </w:t>
      </w:r>
      <w:r w:rsidRPr="00710D65">
        <w:rPr>
          <w:szCs w:val="24"/>
        </w:rPr>
        <w:t>Règlement des Différends (C</w:t>
      </w:r>
      <w:r w:rsidR="00AF3289" w:rsidRPr="00710D65">
        <w:rPr>
          <w:szCs w:val="24"/>
        </w:rPr>
        <w:t>P</w:t>
      </w:r>
      <w:r w:rsidRPr="00710D65">
        <w:rPr>
          <w:szCs w:val="24"/>
        </w:rPr>
        <w:t xml:space="preserve">RD) que nous : </w:t>
      </w:r>
    </w:p>
    <w:p w14:paraId="0B88709B" w14:textId="77777777" w:rsidR="00697C11" w:rsidRPr="00710D65" w:rsidRDefault="00697C11" w:rsidP="00697C11">
      <w:pPr>
        <w:shd w:val="clear" w:color="auto" w:fill="FDFDFD"/>
        <w:spacing w:after="0"/>
        <w:rPr>
          <w:szCs w:val="24"/>
        </w:rPr>
      </w:pPr>
    </w:p>
    <w:p w14:paraId="0C54B47E" w14:textId="3621B1FA" w:rsidR="00697C11" w:rsidRPr="00710D65" w:rsidRDefault="00697C11" w:rsidP="00697C11">
      <w:pPr>
        <w:pStyle w:val="Paragraphedeliste"/>
        <w:numPr>
          <w:ilvl w:val="0"/>
          <w:numId w:val="250"/>
        </w:numPr>
        <w:shd w:val="clear" w:color="auto" w:fill="FDFDFD"/>
        <w:spacing w:after="0"/>
        <w:rPr>
          <w:szCs w:val="24"/>
        </w:rPr>
      </w:pPr>
      <w:r w:rsidRPr="00710D65">
        <w:rPr>
          <w:szCs w:val="24"/>
        </w:rPr>
        <w:t xml:space="preserve">n’avons pas remédié au non-respect de l’obligation identifiée en matière de </w:t>
      </w:r>
      <w:r w:rsidR="00167CC8" w:rsidRPr="00710D65">
        <w:rPr>
          <w:szCs w:val="24"/>
        </w:rPr>
        <w:t>P</w:t>
      </w:r>
      <w:r w:rsidRPr="00710D65">
        <w:rPr>
          <w:szCs w:val="24"/>
        </w:rPr>
        <w:t>révention et d’</w:t>
      </w:r>
      <w:r w:rsidR="00167CC8" w:rsidRPr="00710D65">
        <w:rPr>
          <w:szCs w:val="24"/>
        </w:rPr>
        <w:t>I</w:t>
      </w:r>
      <w:r w:rsidRPr="00710D65">
        <w:rPr>
          <w:szCs w:val="24"/>
        </w:rPr>
        <w:t xml:space="preserve">ntervention EAS/HS; et/ou </w:t>
      </w:r>
    </w:p>
    <w:p w14:paraId="289CF282" w14:textId="77777777" w:rsidR="00697C11" w:rsidRPr="00710D65" w:rsidRDefault="00697C11" w:rsidP="00697C11">
      <w:pPr>
        <w:pStyle w:val="Paragraphedeliste"/>
        <w:shd w:val="clear" w:color="auto" w:fill="FDFDFD"/>
        <w:spacing w:after="0"/>
        <w:ind w:firstLine="0"/>
        <w:rPr>
          <w:szCs w:val="24"/>
        </w:rPr>
      </w:pPr>
    </w:p>
    <w:p w14:paraId="28102990" w14:textId="635FE5B7" w:rsidR="00697C11" w:rsidRPr="00710D65" w:rsidRDefault="00697C11" w:rsidP="00697C11">
      <w:pPr>
        <w:pStyle w:val="Paragraphedeliste"/>
        <w:numPr>
          <w:ilvl w:val="0"/>
          <w:numId w:val="250"/>
        </w:numPr>
        <w:shd w:val="clear" w:color="auto" w:fill="FDFDFD"/>
        <w:spacing w:after="0"/>
        <w:rPr>
          <w:szCs w:val="24"/>
        </w:rPr>
      </w:pPr>
      <w:r w:rsidRPr="00710D65">
        <w:rPr>
          <w:szCs w:val="24"/>
        </w:rPr>
        <w:t xml:space="preserve">n’avions pas respecté ces obligations au moment d’un incident présumé d’EAS/HS, </w:t>
      </w:r>
    </w:p>
    <w:p w14:paraId="0F1745F8" w14:textId="77777777" w:rsidR="00697C11" w:rsidRPr="00710D65" w:rsidRDefault="00697C11" w:rsidP="00697C11">
      <w:pPr>
        <w:pStyle w:val="Paragraphedeliste"/>
        <w:spacing w:after="0"/>
        <w:rPr>
          <w:szCs w:val="24"/>
        </w:rPr>
      </w:pPr>
    </w:p>
    <w:p w14:paraId="0AE3E79B" w14:textId="4051E050" w:rsidR="00697C11" w:rsidRPr="00710D65" w:rsidRDefault="0000210A" w:rsidP="0000210A">
      <w:pPr>
        <w:shd w:val="clear" w:color="auto" w:fill="FDFDFD"/>
        <w:spacing w:after="0"/>
        <w:ind w:left="0" w:firstLine="0"/>
        <w:rPr>
          <w:szCs w:val="24"/>
        </w:rPr>
      </w:pPr>
      <w:r w:rsidRPr="00710D65">
        <w:rPr>
          <w:szCs w:val="24"/>
        </w:rPr>
        <w:t xml:space="preserve">Et </w:t>
      </w:r>
      <w:r w:rsidR="00697C11" w:rsidRPr="00710D65">
        <w:rPr>
          <w:szCs w:val="24"/>
        </w:rPr>
        <w:t xml:space="preserve">en cas de recours aux dispositions d’Arbitrage </w:t>
      </w:r>
      <w:r w:rsidR="00DC4EB5" w:rsidRPr="00710D65">
        <w:rPr>
          <w:szCs w:val="24"/>
        </w:rPr>
        <w:t xml:space="preserve">en </w:t>
      </w:r>
      <w:r w:rsidR="00697C11" w:rsidRPr="00710D65">
        <w:rPr>
          <w:szCs w:val="24"/>
        </w:rPr>
        <w:t xml:space="preserve">Urgence du Règlement d’Arbitrage de la Chambre de </w:t>
      </w:r>
      <w:r w:rsidR="00167CC8" w:rsidRPr="00710D65">
        <w:rPr>
          <w:szCs w:val="24"/>
        </w:rPr>
        <w:t>C</w:t>
      </w:r>
      <w:r w:rsidR="00697C11" w:rsidRPr="00710D65">
        <w:rPr>
          <w:szCs w:val="24"/>
        </w:rPr>
        <w:t>ommerce internationale, une décision d’annulation de la décision du C</w:t>
      </w:r>
      <w:r w:rsidR="00525AC4" w:rsidRPr="00710D65">
        <w:rPr>
          <w:szCs w:val="24"/>
        </w:rPr>
        <w:t>P</w:t>
      </w:r>
      <w:r w:rsidR="00697C11" w:rsidRPr="00710D65">
        <w:rPr>
          <w:szCs w:val="24"/>
        </w:rPr>
        <w:t xml:space="preserve">RD </w:t>
      </w:r>
      <w:r w:rsidR="004A1B46" w:rsidRPr="00710D65">
        <w:rPr>
          <w:szCs w:val="24"/>
        </w:rPr>
        <w:t>n’est</w:t>
      </w:r>
      <w:r w:rsidR="00697C11" w:rsidRPr="00710D65">
        <w:rPr>
          <w:szCs w:val="24"/>
        </w:rPr>
        <w:t xml:space="preserve"> pas été prise par l’Arbitre </w:t>
      </w:r>
      <w:r w:rsidR="00B47AC6" w:rsidRPr="00710D65">
        <w:rPr>
          <w:szCs w:val="24"/>
        </w:rPr>
        <w:t>en U</w:t>
      </w:r>
      <w:r w:rsidR="00697C11" w:rsidRPr="00710D65">
        <w:rPr>
          <w:szCs w:val="24"/>
        </w:rPr>
        <w:t xml:space="preserve">rgence en vertu du Règlement. </w:t>
      </w:r>
    </w:p>
    <w:p w14:paraId="25FCB207" w14:textId="77777777" w:rsidR="00DB1F40" w:rsidRPr="00710D65" w:rsidRDefault="00DB1F40" w:rsidP="00FE6538">
      <w:pPr>
        <w:shd w:val="clear" w:color="auto" w:fill="FDFDFD"/>
        <w:spacing w:after="0"/>
        <w:ind w:left="0" w:firstLine="0"/>
        <w:rPr>
          <w:szCs w:val="24"/>
        </w:rPr>
      </w:pPr>
    </w:p>
    <w:p w14:paraId="6438D4BC" w14:textId="77777777" w:rsidR="00697C11" w:rsidRPr="00710D65" w:rsidRDefault="00697C11" w:rsidP="00697C11">
      <w:pPr>
        <w:pStyle w:val="Paragraphedeliste"/>
        <w:spacing w:after="0"/>
        <w:rPr>
          <w:szCs w:val="24"/>
        </w:rPr>
      </w:pPr>
    </w:p>
    <w:p w14:paraId="73462FAC" w14:textId="2223C353" w:rsidR="00697C11" w:rsidRPr="00710D65" w:rsidRDefault="00697C11" w:rsidP="00697C11">
      <w:pPr>
        <w:pStyle w:val="Paragraphedeliste"/>
        <w:shd w:val="clear" w:color="auto" w:fill="FDFDFD"/>
        <w:spacing w:after="0"/>
        <w:ind w:left="0" w:firstLine="0"/>
        <w:rPr>
          <w:szCs w:val="24"/>
        </w:rPr>
      </w:pPr>
      <w:r w:rsidRPr="00710D65">
        <w:rPr>
          <w:szCs w:val="24"/>
        </w:rPr>
        <w:t xml:space="preserve">Nom du </w:t>
      </w:r>
      <w:r w:rsidR="00BB4A37" w:rsidRPr="00710D65">
        <w:rPr>
          <w:szCs w:val="24"/>
        </w:rPr>
        <w:t>S</w:t>
      </w:r>
      <w:r w:rsidRPr="00710D65">
        <w:rPr>
          <w:szCs w:val="24"/>
        </w:rPr>
        <w:t xml:space="preserve">oumissionnaire* </w:t>
      </w:r>
    </w:p>
    <w:p w14:paraId="669FD198" w14:textId="77777777" w:rsidR="00697C11" w:rsidRPr="00710D65" w:rsidRDefault="00697C11" w:rsidP="00697C11">
      <w:pPr>
        <w:pStyle w:val="Paragraphedeliste"/>
        <w:shd w:val="clear" w:color="auto" w:fill="FDFDFD"/>
        <w:spacing w:after="0"/>
        <w:ind w:left="0" w:firstLine="0"/>
        <w:rPr>
          <w:szCs w:val="24"/>
        </w:rPr>
      </w:pPr>
    </w:p>
    <w:p w14:paraId="1C3894A7" w14:textId="77777777" w:rsidR="00697C11" w:rsidRPr="00710D65" w:rsidRDefault="00697C11" w:rsidP="00697C11">
      <w:pPr>
        <w:pStyle w:val="Paragraphedeliste"/>
        <w:shd w:val="clear" w:color="auto" w:fill="FDFDFD"/>
        <w:spacing w:after="0"/>
        <w:ind w:left="0" w:firstLine="0"/>
        <w:rPr>
          <w:szCs w:val="24"/>
        </w:rPr>
      </w:pPr>
      <w:r w:rsidRPr="00710D65">
        <w:rPr>
          <w:szCs w:val="24"/>
        </w:rPr>
        <w:t xml:space="preserve">Nom de la personne dûment autorisée à signer l’Offre au nom du Soumissionnaire** _________________________ </w:t>
      </w:r>
    </w:p>
    <w:p w14:paraId="41AB9BBE" w14:textId="77777777" w:rsidR="00697C11" w:rsidRPr="00710D65" w:rsidRDefault="00697C11" w:rsidP="00697C11">
      <w:pPr>
        <w:pStyle w:val="Paragraphedeliste"/>
        <w:shd w:val="clear" w:color="auto" w:fill="FDFDFD"/>
        <w:spacing w:after="0"/>
        <w:ind w:left="0" w:firstLine="0"/>
        <w:rPr>
          <w:szCs w:val="24"/>
        </w:rPr>
      </w:pPr>
    </w:p>
    <w:p w14:paraId="6F829007" w14:textId="77777777" w:rsidR="00697C11" w:rsidRPr="00710D65" w:rsidRDefault="00697C11" w:rsidP="00697C11">
      <w:pPr>
        <w:pStyle w:val="Paragraphedeliste"/>
        <w:shd w:val="clear" w:color="auto" w:fill="FDFDFD"/>
        <w:spacing w:after="0"/>
        <w:ind w:left="0" w:firstLine="0"/>
        <w:rPr>
          <w:szCs w:val="24"/>
        </w:rPr>
      </w:pPr>
      <w:r w:rsidRPr="00710D65">
        <w:rPr>
          <w:szCs w:val="24"/>
        </w:rPr>
        <w:t xml:space="preserve">Titre de la personne qui signe l’Offre _____________________ </w:t>
      </w:r>
    </w:p>
    <w:p w14:paraId="7EDC4BBC" w14:textId="77777777" w:rsidR="00697C11" w:rsidRPr="00710D65" w:rsidRDefault="00697C11" w:rsidP="00697C11">
      <w:pPr>
        <w:pStyle w:val="Paragraphedeliste"/>
        <w:shd w:val="clear" w:color="auto" w:fill="FDFDFD"/>
        <w:spacing w:after="0"/>
        <w:ind w:left="0" w:firstLine="0"/>
        <w:rPr>
          <w:szCs w:val="24"/>
        </w:rPr>
      </w:pPr>
    </w:p>
    <w:p w14:paraId="64525A6A" w14:textId="77777777" w:rsidR="00697C11" w:rsidRPr="00710D65" w:rsidRDefault="00697C11" w:rsidP="00697C11">
      <w:pPr>
        <w:pStyle w:val="Paragraphedeliste"/>
        <w:shd w:val="clear" w:color="auto" w:fill="FDFDFD"/>
        <w:spacing w:after="0"/>
        <w:ind w:left="0" w:firstLine="0"/>
        <w:rPr>
          <w:szCs w:val="24"/>
        </w:rPr>
      </w:pPr>
      <w:r w:rsidRPr="00710D65">
        <w:rPr>
          <w:szCs w:val="24"/>
        </w:rPr>
        <w:t xml:space="preserve">Signature de la personne nommée ci-dessus ________________ </w:t>
      </w:r>
    </w:p>
    <w:p w14:paraId="46637CBC" w14:textId="77777777" w:rsidR="00697C11" w:rsidRPr="00710D65" w:rsidRDefault="00697C11" w:rsidP="00697C11">
      <w:pPr>
        <w:pStyle w:val="Paragraphedeliste"/>
        <w:shd w:val="clear" w:color="auto" w:fill="FDFDFD"/>
        <w:spacing w:after="0"/>
        <w:ind w:left="0" w:firstLine="0"/>
        <w:rPr>
          <w:szCs w:val="24"/>
        </w:rPr>
      </w:pPr>
    </w:p>
    <w:p w14:paraId="71B5052C" w14:textId="77777777" w:rsidR="00697C11" w:rsidRPr="00710D65" w:rsidRDefault="00697C11" w:rsidP="00697C11">
      <w:pPr>
        <w:pStyle w:val="Paragraphedeliste"/>
        <w:shd w:val="clear" w:color="auto" w:fill="FDFDFD"/>
        <w:spacing w:after="0"/>
        <w:ind w:left="0" w:firstLine="0"/>
        <w:rPr>
          <w:szCs w:val="24"/>
        </w:rPr>
      </w:pPr>
      <w:r w:rsidRPr="00710D65">
        <w:rPr>
          <w:szCs w:val="24"/>
        </w:rPr>
        <w:t xml:space="preserve">Date de signature _______________ </w:t>
      </w:r>
    </w:p>
    <w:p w14:paraId="489450C3" w14:textId="77777777" w:rsidR="00697C11" w:rsidRPr="00710D65" w:rsidRDefault="00697C11" w:rsidP="00697C11">
      <w:pPr>
        <w:pStyle w:val="Paragraphedeliste"/>
        <w:shd w:val="clear" w:color="auto" w:fill="FDFDFD"/>
        <w:ind w:left="0" w:firstLine="0"/>
        <w:rPr>
          <w:szCs w:val="24"/>
        </w:rPr>
      </w:pPr>
    </w:p>
    <w:p w14:paraId="7CEB1257" w14:textId="5108FE39" w:rsidR="00697C11" w:rsidRPr="00710D65" w:rsidRDefault="00697C11" w:rsidP="00697C11">
      <w:pPr>
        <w:pStyle w:val="Paragraphedeliste"/>
        <w:shd w:val="clear" w:color="auto" w:fill="FDFDFD"/>
        <w:ind w:left="0" w:firstLine="0"/>
        <w:rPr>
          <w:szCs w:val="24"/>
        </w:rPr>
      </w:pPr>
      <w:r w:rsidRPr="00710D65">
        <w:rPr>
          <w:szCs w:val="24"/>
        </w:rPr>
        <w:t xml:space="preserve">*: Dans le cas d’une Offre soumise par un GE, préciser le nom du GE en tant que </w:t>
      </w:r>
      <w:r w:rsidR="00BB4A37" w:rsidRPr="00710D65">
        <w:rPr>
          <w:szCs w:val="24"/>
        </w:rPr>
        <w:t>S</w:t>
      </w:r>
      <w:r w:rsidRPr="00710D65">
        <w:rPr>
          <w:szCs w:val="24"/>
        </w:rPr>
        <w:t xml:space="preserve">oumissionnaire. </w:t>
      </w:r>
    </w:p>
    <w:p w14:paraId="612B9B13" w14:textId="77777777" w:rsidR="00697C11" w:rsidRPr="00710D65" w:rsidRDefault="00697C11" w:rsidP="00697C11">
      <w:pPr>
        <w:pStyle w:val="Paragraphedeliste"/>
        <w:shd w:val="clear" w:color="auto" w:fill="FDFDFD"/>
        <w:ind w:left="0" w:firstLine="0"/>
        <w:rPr>
          <w:szCs w:val="24"/>
        </w:rPr>
      </w:pPr>
      <w:r w:rsidRPr="00710D65">
        <w:rPr>
          <w:szCs w:val="24"/>
        </w:rPr>
        <w:lastRenderedPageBreak/>
        <w:t>** : La personne qui signe l’Offre doit avoir la procuration donnée par le Soumissionnaire jointe à l’Offre</w:t>
      </w:r>
    </w:p>
    <w:p w14:paraId="60E91153" w14:textId="77777777" w:rsidR="00697C11" w:rsidRPr="00710D65" w:rsidRDefault="00697C11" w:rsidP="00697C11">
      <w:pPr>
        <w:pStyle w:val="Paragraphedeliste"/>
        <w:shd w:val="clear" w:color="auto" w:fill="FDFDFD"/>
        <w:ind w:left="0" w:firstLine="0"/>
        <w:rPr>
          <w:i/>
          <w:iCs/>
          <w:szCs w:val="24"/>
        </w:rPr>
      </w:pPr>
      <w:r w:rsidRPr="00710D65">
        <w:rPr>
          <w:i/>
          <w:iCs/>
          <w:szCs w:val="24"/>
        </w:rPr>
        <w:t xml:space="preserve">[Note: Dans le cas d’un GE, la Déclaration d’EAS et/ou HS doit être au nom de tous les membres du GE qui soumet l’offre.] </w:t>
      </w:r>
    </w:p>
    <w:p w14:paraId="570FDA0E" w14:textId="77777777" w:rsidR="00697C11" w:rsidRPr="00710D65" w:rsidRDefault="00697C11" w:rsidP="00630B13">
      <w:pPr>
        <w:pStyle w:val="BankNormal"/>
        <w:spacing w:before="240"/>
        <w:ind w:left="0" w:firstLine="0"/>
        <w:jc w:val="both"/>
        <w:rPr>
          <w:i/>
          <w:iCs/>
          <w:color w:val="000000" w:themeColor="text1"/>
          <w:sz w:val="20"/>
          <w:lang w:val="fr-FR"/>
        </w:rPr>
      </w:pPr>
    </w:p>
    <w:p w14:paraId="3804C72E" w14:textId="4E866585" w:rsidR="000F2E86" w:rsidRPr="00710D65" w:rsidRDefault="000F2E86">
      <w:r w:rsidRPr="00710D65">
        <w:br w:type="page"/>
      </w:r>
    </w:p>
    <w:p w14:paraId="14F1787C" w14:textId="34EFEB20" w:rsidR="00245679" w:rsidRPr="00710D65" w:rsidRDefault="000F2E86" w:rsidP="00A76396">
      <w:pPr>
        <w:pStyle w:val="Sec4head1"/>
      </w:pPr>
      <w:bookmarkStart w:id="116" w:name="_Toc137112460"/>
      <w:bookmarkStart w:id="117" w:name="_Toc137112569"/>
      <w:bookmarkStart w:id="118" w:name="_Toc207117265"/>
      <w:r w:rsidRPr="00710D65">
        <w:lastRenderedPageBreak/>
        <w:t>Lettre de Soumission – Partie Financière</w:t>
      </w:r>
      <w:bookmarkEnd w:id="116"/>
      <w:bookmarkEnd w:id="117"/>
      <w:bookmarkEnd w:id="118"/>
    </w:p>
    <w:tbl>
      <w:tblPr>
        <w:tblStyle w:val="Grilledutableau"/>
        <w:tblW w:w="0" w:type="auto"/>
        <w:tblInd w:w="576" w:type="dxa"/>
        <w:tblLook w:val="04A0" w:firstRow="1" w:lastRow="0" w:firstColumn="1" w:lastColumn="0" w:noHBand="0" w:noVBand="1"/>
      </w:tblPr>
      <w:tblGrid>
        <w:gridCol w:w="8234"/>
      </w:tblGrid>
      <w:tr w:rsidR="00626221" w:rsidRPr="00710D65" w14:paraId="045E4502" w14:textId="77777777" w:rsidTr="00626221">
        <w:tc>
          <w:tcPr>
            <w:tcW w:w="8810" w:type="dxa"/>
          </w:tcPr>
          <w:p w14:paraId="02EB80ED" w14:textId="6113552C" w:rsidR="00626221" w:rsidRPr="00710D65" w:rsidRDefault="00626221" w:rsidP="00626221">
            <w:pPr>
              <w:spacing w:before="120"/>
              <w:ind w:left="90" w:firstLine="0"/>
              <w:jc w:val="left"/>
              <w:rPr>
                <w:i/>
                <w:color w:val="000000" w:themeColor="text1"/>
              </w:rPr>
            </w:pPr>
            <w:r w:rsidRPr="00710D65">
              <w:rPr>
                <w:i/>
                <w:color w:val="000000" w:themeColor="text1"/>
              </w:rPr>
              <w:t>INSTRUCTIONS AUX SOUMISSIONNAIRES : SUPPRIMER CE</w:t>
            </w:r>
            <w:r w:rsidR="004069C8" w:rsidRPr="00710D65">
              <w:rPr>
                <w:i/>
                <w:color w:val="000000" w:themeColor="text1"/>
              </w:rPr>
              <w:t xml:space="preserve"> CARTOUCHE</w:t>
            </w:r>
            <w:r w:rsidRPr="00710D65">
              <w:rPr>
                <w:i/>
                <w:color w:val="000000" w:themeColor="text1"/>
              </w:rPr>
              <w:t xml:space="preserve"> </w:t>
            </w:r>
            <w:r w:rsidR="004069C8" w:rsidRPr="00710D65">
              <w:rPr>
                <w:i/>
                <w:color w:val="000000" w:themeColor="text1"/>
              </w:rPr>
              <w:t>APRES AVOIR</w:t>
            </w:r>
            <w:r w:rsidRPr="00710D65">
              <w:rPr>
                <w:i/>
                <w:color w:val="000000" w:themeColor="text1"/>
              </w:rPr>
              <w:t xml:space="preserve"> REMPLI CE DOCUMENT</w:t>
            </w:r>
          </w:p>
          <w:p w14:paraId="1FBDB062" w14:textId="77777777" w:rsidR="00626221" w:rsidRPr="00710D65" w:rsidRDefault="00626221" w:rsidP="00626221">
            <w:pPr>
              <w:ind w:left="90" w:firstLine="0"/>
              <w:jc w:val="left"/>
              <w:rPr>
                <w:i/>
                <w:color w:val="000000" w:themeColor="text1"/>
              </w:rPr>
            </w:pPr>
            <w:r w:rsidRPr="00710D65">
              <w:rPr>
                <w:i/>
                <w:color w:val="000000" w:themeColor="text1"/>
              </w:rPr>
              <w:t>Le Soumissionnaire doit préparer cette Lettre de Soumission sur son papier à entête montrant clairement le nom complet et l’adresse du Soumissionnaire.</w:t>
            </w:r>
          </w:p>
          <w:p w14:paraId="3525C0B2" w14:textId="3DB7536C" w:rsidR="00626221" w:rsidRPr="00710D65" w:rsidRDefault="00626221" w:rsidP="00626221">
            <w:pPr>
              <w:ind w:left="90" w:firstLine="0"/>
              <w:jc w:val="left"/>
            </w:pPr>
            <w:r w:rsidRPr="00710D65">
              <w:rPr>
                <w:i/>
                <w:color w:val="000000" w:themeColor="text1"/>
                <w:u w:val="single"/>
              </w:rPr>
              <w:t>Note</w:t>
            </w:r>
            <w:r w:rsidRPr="00710D65">
              <w:rPr>
                <w:i/>
                <w:color w:val="000000" w:themeColor="text1"/>
              </w:rPr>
              <w:t xml:space="preserve">: le texte en italique sert à aider les Soumissionnaires à préparer ce formulaire. </w:t>
            </w:r>
          </w:p>
        </w:tc>
      </w:tr>
    </w:tbl>
    <w:p w14:paraId="10628AC9" w14:textId="77777777" w:rsidR="00626221" w:rsidRPr="00710D65" w:rsidRDefault="00626221" w:rsidP="00424F7F">
      <w:pPr>
        <w:tabs>
          <w:tab w:val="right" w:pos="9000"/>
        </w:tabs>
        <w:ind w:left="0" w:firstLine="0"/>
        <w:rPr>
          <w:b/>
        </w:rPr>
      </w:pPr>
    </w:p>
    <w:p w14:paraId="0C0EBA09" w14:textId="30177EA7" w:rsidR="00640A8C" w:rsidRPr="00710D65" w:rsidRDefault="00640A8C" w:rsidP="00424F7F">
      <w:pPr>
        <w:tabs>
          <w:tab w:val="right" w:pos="9000"/>
        </w:tabs>
        <w:ind w:left="0" w:firstLine="0"/>
      </w:pPr>
      <w:r w:rsidRPr="00710D65">
        <w:rPr>
          <w:b/>
        </w:rPr>
        <w:t xml:space="preserve">Date </w:t>
      </w:r>
      <w:r w:rsidR="004B4615" w:rsidRPr="00710D65">
        <w:rPr>
          <w:b/>
        </w:rPr>
        <w:t>de remise de l’Offre</w:t>
      </w:r>
      <w:r w:rsidRPr="00710D65">
        <w:t>: [</w:t>
      </w:r>
      <w:r w:rsidRPr="00710D65">
        <w:rPr>
          <w:i/>
        </w:rPr>
        <w:t>ins</w:t>
      </w:r>
      <w:r w:rsidR="004B4615" w:rsidRPr="00710D65">
        <w:rPr>
          <w:i/>
        </w:rPr>
        <w:t>érer la</w:t>
      </w:r>
      <w:r w:rsidRPr="00710D65">
        <w:rPr>
          <w:i/>
        </w:rPr>
        <w:t xml:space="preserve"> date (</w:t>
      </w:r>
      <w:r w:rsidR="009B2DCD" w:rsidRPr="00710D65">
        <w:rPr>
          <w:i/>
        </w:rPr>
        <w:t>jour, mois et année) de la remise de l’Offre</w:t>
      </w:r>
      <w:r w:rsidRPr="00710D65">
        <w:t>]</w:t>
      </w:r>
    </w:p>
    <w:p w14:paraId="2C03A4F7" w14:textId="7DE2323D" w:rsidR="00640A8C" w:rsidRPr="00710D65" w:rsidRDefault="009B2DCD" w:rsidP="00640A8C">
      <w:pPr>
        <w:tabs>
          <w:tab w:val="right" w:pos="9000"/>
        </w:tabs>
      </w:pPr>
      <w:r w:rsidRPr="00710D65">
        <w:rPr>
          <w:b/>
        </w:rPr>
        <w:t xml:space="preserve">Appel d’Offres </w:t>
      </w:r>
      <w:r w:rsidR="00640A8C" w:rsidRPr="00710D65">
        <w:rPr>
          <w:b/>
        </w:rPr>
        <w:t>No</w:t>
      </w:r>
      <w:r w:rsidR="00640A8C" w:rsidRPr="00710D65">
        <w:t>.: [</w:t>
      </w:r>
      <w:r w:rsidR="00640A8C" w:rsidRPr="00710D65">
        <w:rPr>
          <w:i/>
        </w:rPr>
        <w:t>ins</w:t>
      </w:r>
      <w:r w:rsidRPr="00710D65">
        <w:rPr>
          <w:i/>
        </w:rPr>
        <w:t>érer l’</w:t>
      </w:r>
      <w:r w:rsidR="00640A8C" w:rsidRPr="00710D65">
        <w:rPr>
          <w:i/>
        </w:rPr>
        <w:t>identification</w:t>
      </w:r>
      <w:r w:rsidR="00640A8C" w:rsidRPr="00710D65">
        <w:t>]</w:t>
      </w:r>
    </w:p>
    <w:p w14:paraId="22DC6C54" w14:textId="22E688FF" w:rsidR="00640A8C" w:rsidRPr="00710D65" w:rsidRDefault="009B2DCD" w:rsidP="00640A8C">
      <w:r w:rsidRPr="00710D65">
        <w:rPr>
          <w:b/>
        </w:rPr>
        <w:t xml:space="preserve">Variante </w:t>
      </w:r>
      <w:r w:rsidR="00640A8C" w:rsidRPr="00710D65">
        <w:rPr>
          <w:b/>
        </w:rPr>
        <w:t>No.</w:t>
      </w:r>
      <w:r w:rsidR="00640A8C" w:rsidRPr="00710D65">
        <w:rPr>
          <w:iCs/>
        </w:rPr>
        <w:t>:</w:t>
      </w:r>
      <w:r w:rsidR="00640A8C" w:rsidRPr="00710D65">
        <w:rPr>
          <w:i/>
          <w:iCs/>
        </w:rPr>
        <w:t xml:space="preserve"> </w:t>
      </w:r>
      <w:r w:rsidR="00640A8C" w:rsidRPr="00710D65">
        <w:t>[</w:t>
      </w:r>
      <w:r w:rsidR="00640A8C" w:rsidRPr="00710D65">
        <w:rPr>
          <w:i/>
        </w:rPr>
        <w:t>ins</w:t>
      </w:r>
      <w:r w:rsidRPr="00710D65">
        <w:rPr>
          <w:i/>
        </w:rPr>
        <w:t>érer le No d’</w:t>
      </w:r>
      <w:r w:rsidR="00640A8C" w:rsidRPr="00710D65">
        <w:rPr>
          <w:i/>
        </w:rPr>
        <w:t xml:space="preserve">identification </w:t>
      </w:r>
      <w:r w:rsidR="003E4404" w:rsidRPr="00710D65">
        <w:rPr>
          <w:i/>
        </w:rPr>
        <w:t>si c’est une Offre Variante</w:t>
      </w:r>
      <w:r w:rsidR="00640A8C" w:rsidRPr="00710D65">
        <w:t>]</w:t>
      </w:r>
    </w:p>
    <w:p w14:paraId="636F8E29" w14:textId="2A07442D" w:rsidR="00640A8C" w:rsidRPr="00710D65" w:rsidRDefault="003E4404" w:rsidP="00640A8C">
      <w:pPr>
        <w:rPr>
          <w:b/>
        </w:rPr>
      </w:pPr>
      <w:r w:rsidRPr="00710D65">
        <w:t>A</w:t>
      </w:r>
      <w:r w:rsidR="00640A8C" w:rsidRPr="00710D65">
        <w:t xml:space="preserve">: </w:t>
      </w:r>
      <w:r w:rsidR="00640A8C" w:rsidRPr="00710D65">
        <w:rPr>
          <w:b/>
        </w:rPr>
        <w:t>[</w:t>
      </w:r>
      <w:r w:rsidR="00640A8C" w:rsidRPr="00710D65">
        <w:rPr>
          <w:b/>
          <w:i/>
        </w:rPr>
        <w:t>ins</w:t>
      </w:r>
      <w:r w:rsidRPr="00710D65">
        <w:rPr>
          <w:b/>
          <w:i/>
        </w:rPr>
        <w:t>érer le nom complet du Maître d’Ouvrage</w:t>
      </w:r>
      <w:r w:rsidR="00640A8C" w:rsidRPr="00710D65">
        <w:rPr>
          <w:b/>
        </w:rPr>
        <w:t>]</w:t>
      </w:r>
    </w:p>
    <w:p w14:paraId="49AD9555" w14:textId="77777777" w:rsidR="00640A8C" w:rsidRPr="00710D65" w:rsidRDefault="00640A8C" w:rsidP="00640A8C"/>
    <w:p w14:paraId="6C2A8B1C" w14:textId="7F8AAAAA" w:rsidR="009134D9" w:rsidRPr="00710D65" w:rsidRDefault="003E4404" w:rsidP="00424F7F">
      <w:pPr>
        <w:ind w:left="0" w:firstLine="0"/>
      </w:pPr>
      <w:r w:rsidRPr="00710D65">
        <w:t>Nous, soussignés, soumettons ci-joint la seconde partie de notre Offre</w:t>
      </w:r>
      <w:r w:rsidR="009134D9" w:rsidRPr="00710D65">
        <w:t xml:space="preserve">, </w:t>
      </w:r>
      <w:r w:rsidR="004069C8" w:rsidRPr="00710D65">
        <w:t>l</w:t>
      </w:r>
      <w:r w:rsidR="009134D9" w:rsidRPr="00710D65">
        <w:t>e prix de l’Offre</w:t>
      </w:r>
      <w:r w:rsidR="004069C8" w:rsidRPr="00710D65">
        <w:t>, le Bordereau des Prix</w:t>
      </w:r>
      <w:r w:rsidR="009134D9" w:rsidRPr="00710D65">
        <w:t xml:space="preserve"> et le </w:t>
      </w:r>
      <w:r w:rsidR="004069C8" w:rsidRPr="00710D65">
        <w:t xml:space="preserve">Détail </w:t>
      </w:r>
      <w:r w:rsidR="009134D9" w:rsidRPr="00710D65">
        <w:t>Quantitatif</w:t>
      </w:r>
      <w:r w:rsidR="004069C8" w:rsidRPr="00710D65">
        <w:t xml:space="preserve"> et Estimatif</w:t>
      </w:r>
      <w:r w:rsidR="009134D9" w:rsidRPr="00710D65">
        <w:t xml:space="preserve">.  </w:t>
      </w:r>
      <w:r w:rsidR="00160259" w:rsidRPr="00710D65">
        <w:t>Ceci accompagne la Lettre de Soumission – Partie Technique.</w:t>
      </w:r>
    </w:p>
    <w:p w14:paraId="641A84E4" w14:textId="7EB787C3" w:rsidR="00640A8C" w:rsidRPr="00710D65" w:rsidRDefault="00357352" w:rsidP="00640A8C">
      <w:r w:rsidRPr="00710D65">
        <w:t xml:space="preserve">En soumettant notre Offre, nous faisons la </w:t>
      </w:r>
      <w:r w:rsidR="00626221" w:rsidRPr="00710D65">
        <w:t>déclaration</w:t>
      </w:r>
      <w:r w:rsidRPr="00710D65">
        <w:t xml:space="preserve"> suivante</w:t>
      </w:r>
      <w:r w:rsidR="00300FE3" w:rsidRPr="00710D65">
        <w:t xml:space="preserve"> </w:t>
      </w:r>
      <w:r w:rsidRPr="00710D65">
        <w:t xml:space="preserve">: </w:t>
      </w:r>
    </w:p>
    <w:p w14:paraId="2342CE4E" w14:textId="06388CEA" w:rsidR="00640A8C" w:rsidRPr="00710D65" w:rsidRDefault="00640A8C" w:rsidP="00AE5014">
      <w:pPr>
        <w:numPr>
          <w:ilvl w:val="0"/>
          <w:numId w:val="162"/>
        </w:numPr>
        <w:tabs>
          <w:tab w:val="right" w:pos="9000"/>
        </w:tabs>
        <w:spacing w:before="60" w:after="60"/>
        <w:rPr>
          <w:iCs/>
        </w:rPr>
      </w:pPr>
      <w:r w:rsidRPr="00710D65">
        <w:rPr>
          <w:b/>
          <w:color w:val="000000" w:themeColor="text1"/>
        </w:rPr>
        <w:t>Validit</w:t>
      </w:r>
      <w:r w:rsidR="00357352" w:rsidRPr="00710D65">
        <w:rPr>
          <w:b/>
          <w:color w:val="000000" w:themeColor="text1"/>
        </w:rPr>
        <w:t>é de l’Offre</w:t>
      </w:r>
      <w:r w:rsidR="00626221" w:rsidRPr="00710D65">
        <w:rPr>
          <w:b/>
          <w:color w:val="000000" w:themeColor="text1"/>
        </w:rPr>
        <w:t xml:space="preserve"> </w:t>
      </w:r>
      <w:r w:rsidRPr="00710D65">
        <w:rPr>
          <w:color w:val="000000" w:themeColor="text1"/>
        </w:rPr>
        <w:t xml:space="preserve">: </w:t>
      </w:r>
      <w:r w:rsidR="00FE16C4" w:rsidRPr="00710D65">
        <w:rPr>
          <w:color w:val="000000" w:themeColor="text1"/>
        </w:rPr>
        <w:t>Notre Offre sera valable jusqu’</w:t>
      </w:r>
      <w:r w:rsidR="004069C8" w:rsidRPr="00710D65">
        <w:rPr>
          <w:color w:val="000000" w:themeColor="text1"/>
        </w:rPr>
        <w:t>à</w:t>
      </w:r>
      <w:r w:rsidR="00FE16C4" w:rsidRPr="00710D65">
        <w:rPr>
          <w:color w:val="000000" w:themeColor="text1"/>
        </w:rPr>
        <w:t xml:space="preserve"> _____ </w:t>
      </w:r>
      <w:r w:rsidRPr="00710D65">
        <w:t xml:space="preserve"> </w:t>
      </w:r>
      <w:r w:rsidRPr="00710D65">
        <w:rPr>
          <w:i/>
        </w:rPr>
        <w:t>[ins</w:t>
      </w:r>
      <w:r w:rsidR="00FE16C4" w:rsidRPr="00710D65">
        <w:rPr>
          <w:i/>
        </w:rPr>
        <w:t>érer le jour, mois et année selon l’article 18.1 des IS</w:t>
      </w:r>
      <w:r w:rsidR="00FE16C4" w:rsidRPr="00710D65">
        <w:rPr>
          <w:iCs/>
        </w:rPr>
        <w:t xml:space="preserve">], et </w:t>
      </w:r>
      <w:r w:rsidR="009C52F2" w:rsidRPr="00710D65">
        <w:rPr>
          <w:iCs/>
        </w:rPr>
        <w:t xml:space="preserve">elle </w:t>
      </w:r>
      <w:r w:rsidR="00705082" w:rsidRPr="00710D65">
        <w:rPr>
          <w:iCs/>
        </w:rPr>
        <w:t>nous li</w:t>
      </w:r>
      <w:r w:rsidR="004069C8" w:rsidRPr="00710D65">
        <w:rPr>
          <w:iCs/>
        </w:rPr>
        <w:t>e</w:t>
      </w:r>
      <w:r w:rsidR="00705082" w:rsidRPr="00710D65">
        <w:rPr>
          <w:iCs/>
        </w:rPr>
        <w:t xml:space="preserve">ra et pourra être acceptée </w:t>
      </w:r>
      <w:r w:rsidR="005F4810" w:rsidRPr="00710D65">
        <w:rPr>
          <w:iCs/>
        </w:rPr>
        <w:t xml:space="preserve">à </w:t>
      </w:r>
      <w:r w:rsidR="004069C8" w:rsidRPr="00710D65">
        <w:rPr>
          <w:iCs/>
        </w:rPr>
        <w:t>tout</w:t>
      </w:r>
      <w:r w:rsidR="005F4810" w:rsidRPr="00710D65">
        <w:rPr>
          <w:iCs/>
        </w:rPr>
        <w:t xml:space="preserve"> moment ou avant cette </w:t>
      </w:r>
      <w:r w:rsidR="00666253" w:rsidRPr="00710D65">
        <w:rPr>
          <w:iCs/>
        </w:rPr>
        <w:t>date</w:t>
      </w:r>
      <w:r w:rsidRPr="00710D65">
        <w:rPr>
          <w:iCs/>
        </w:rPr>
        <w:t>;</w:t>
      </w:r>
    </w:p>
    <w:p w14:paraId="54F14FD7" w14:textId="77777777" w:rsidR="00640A8C" w:rsidRPr="00710D65" w:rsidRDefault="00640A8C" w:rsidP="00640A8C">
      <w:pPr>
        <w:ind w:left="432"/>
        <w:contextualSpacing/>
      </w:pPr>
    </w:p>
    <w:p w14:paraId="4890CC36" w14:textId="4282AD99" w:rsidR="00640A8C" w:rsidRPr="00710D65" w:rsidRDefault="00666253" w:rsidP="00AE5014">
      <w:pPr>
        <w:numPr>
          <w:ilvl w:val="0"/>
          <w:numId w:val="162"/>
        </w:numPr>
        <w:jc w:val="left"/>
        <w:rPr>
          <w:bCs/>
        </w:rPr>
      </w:pPr>
      <w:r w:rsidRPr="00710D65">
        <w:rPr>
          <w:b/>
          <w:bCs/>
        </w:rPr>
        <w:t xml:space="preserve">Prix </w:t>
      </w:r>
      <w:r w:rsidR="00640A8C" w:rsidRPr="00710D65">
        <w:rPr>
          <w:b/>
          <w:bCs/>
        </w:rPr>
        <w:t>Total</w:t>
      </w:r>
      <w:r w:rsidR="00626221" w:rsidRPr="00710D65">
        <w:rPr>
          <w:b/>
          <w:bCs/>
        </w:rPr>
        <w:t xml:space="preserve"> </w:t>
      </w:r>
      <w:r w:rsidR="00640A8C" w:rsidRPr="00710D65">
        <w:rPr>
          <w:bCs/>
        </w:rPr>
        <w:t xml:space="preserve">: </w:t>
      </w:r>
      <w:r w:rsidRPr="00710D65">
        <w:rPr>
          <w:bCs/>
        </w:rPr>
        <w:t xml:space="preserve">Le prix </w:t>
      </w:r>
      <w:r w:rsidR="00640A8C" w:rsidRPr="00710D65">
        <w:rPr>
          <w:bCs/>
        </w:rPr>
        <w:t xml:space="preserve">total </w:t>
      </w:r>
      <w:r w:rsidR="002C116B" w:rsidRPr="00710D65">
        <w:rPr>
          <w:bCs/>
        </w:rPr>
        <w:t>de notre Offre, à l’exclusion de tous rabais offerts en (</w:t>
      </w:r>
      <w:r w:rsidR="004069C8" w:rsidRPr="00710D65">
        <w:rPr>
          <w:bCs/>
        </w:rPr>
        <w:t>c</w:t>
      </w:r>
      <w:r w:rsidR="002C116B" w:rsidRPr="00710D65">
        <w:rPr>
          <w:bCs/>
        </w:rPr>
        <w:t>) ci-dessous est: ___________</w:t>
      </w:r>
      <w:r w:rsidR="00640A8C" w:rsidRPr="00710D65">
        <w:rPr>
          <w:bCs/>
        </w:rPr>
        <w:t xml:space="preserve"> [Ins</w:t>
      </w:r>
      <w:r w:rsidR="002C116B" w:rsidRPr="00710D65">
        <w:rPr>
          <w:bCs/>
        </w:rPr>
        <w:t>érer l’une des options ci-dessous selon le cas</w:t>
      </w:r>
      <w:r w:rsidR="00640A8C" w:rsidRPr="00710D65">
        <w:rPr>
          <w:bCs/>
        </w:rPr>
        <w:t>]</w:t>
      </w:r>
    </w:p>
    <w:p w14:paraId="75F71D0A" w14:textId="2A4A9017" w:rsidR="00640A8C" w:rsidRPr="00710D65" w:rsidRDefault="00640A8C" w:rsidP="00424F7F">
      <w:pPr>
        <w:ind w:left="720" w:firstLine="0"/>
        <w:rPr>
          <w:u w:val="single"/>
        </w:rPr>
      </w:pPr>
      <w:r w:rsidRPr="00710D65">
        <w:rPr>
          <w:i/>
        </w:rPr>
        <w:t xml:space="preserve">[Option 1, </w:t>
      </w:r>
      <w:r w:rsidR="002509B6" w:rsidRPr="00710D65">
        <w:rPr>
          <w:i/>
        </w:rPr>
        <w:t xml:space="preserve">dans le cas d’un seul lot </w:t>
      </w:r>
      <w:r w:rsidRPr="00710D65">
        <w:rPr>
          <w:i/>
        </w:rPr>
        <w:t>:]</w:t>
      </w:r>
      <w:r w:rsidRPr="00710D65">
        <w:t xml:space="preserve">  </w:t>
      </w:r>
      <w:r w:rsidR="002509B6" w:rsidRPr="00710D65">
        <w:t>Prix t</w:t>
      </w:r>
      <w:r w:rsidRPr="00710D65">
        <w:t xml:space="preserve">otal </w:t>
      </w:r>
      <w:r w:rsidR="00626221" w:rsidRPr="00710D65">
        <w:t xml:space="preserve">est </w:t>
      </w:r>
      <w:r w:rsidRPr="00710D65">
        <w:t xml:space="preserve">: </w:t>
      </w:r>
      <w:r w:rsidRPr="00710D65">
        <w:rPr>
          <w:u w:val="single"/>
        </w:rPr>
        <w:t>[</w:t>
      </w:r>
      <w:r w:rsidRPr="00710D65">
        <w:rPr>
          <w:i/>
          <w:u w:val="single"/>
        </w:rPr>
        <w:t>ins</w:t>
      </w:r>
      <w:r w:rsidR="002509B6" w:rsidRPr="00710D65">
        <w:rPr>
          <w:i/>
          <w:u w:val="single"/>
        </w:rPr>
        <w:t>érer le</w:t>
      </w:r>
      <w:r w:rsidRPr="00710D65">
        <w:rPr>
          <w:i/>
          <w:u w:val="single"/>
        </w:rPr>
        <w:t xml:space="preserve"> </w:t>
      </w:r>
      <w:r w:rsidR="002509B6" w:rsidRPr="00710D65">
        <w:rPr>
          <w:i/>
          <w:u w:val="single"/>
        </w:rPr>
        <w:t xml:space="preserve">prix </w:t>
      </w:r>
      <w:r w:rsidRPr="00710D65">
        <w:rPr>
          <w:i/>
          <w:u w:val="single"/>
        </w:rPr>
        <w:t>total</w:t>
      </w:r>
      <w:r w:rsidR="002509B6" w:rsidRPr="00710D65">
        <w:rPr>
          <w:i/>
          <w:u w:val="single"/>
        </w:rPr>
        <w:t xml:space="preserve"> en chiffres et en lettres</w:t>
      </w:r>
      <w:r w:rsidR="00A11CC4" w:rsidRPr="00710D65">
        <w:rPr>
          <w:i/>
          <w:u w:val="single"/>
        </w:rPr>
        <w:t xml:space="preserve">, en indiquant les différents montants et les monnaies </w:t>
      </w:r>
      <w:r w:rsidR="004069C8" w:rsidRPr="00710D65">
        <w:rPr>
          <w:i/>
          <w:u w:val="single"/>
        </w:rPr>
        <w:t>respectives</w:t>
      </w:r>
      <w:r w:rsidRPr="00710D65">
        <w:rPr>
          <w:u w:val="single"/>
        </w:rPr>
        <w:t>];</w:t>
      </w:r>
    </w:p>
    <w:p w14:paraId="2421F847" w14:textId="75E7475E" w:rsidR="00640A8C" w:rsidRPr="00710D65" w:rsidRDefault="00640A8C" w:rsidP="00424F7F">
      <w:pPr>
        <w:ind w:left="720" w:firstLine="0"/>
      </w:pPr>
      <w:r w:rsidRPr="00710D65">
        <w:t>O</w:t>
      </w:r>
      <w:r w:rsidR="00885517" w:rsidRPr="00710D65">
        <w:t>u</w:t>
      </w:r>
      <w:r w:rsidRPr="00710D65">
        <w:t xml:space="preserve"> </w:t>
      </w:r>
    </w:p>
    <w:p w14:paraId="463E8825" w14:textId="07BAA70D" w:rsidR="00640A8C" w:rsidRPr="00710D65" w:rsidRDefault="00640A8C" w:rsidP="00424F7F">
      <w:pPr>
        <w:ind w:left="720" w:firstLine="0"/>
      </w:pPr>
      <w:r w:rsidRPr="00710D65">
        <w:rPr>
          <w:i/>
        </w:rPr>
        <w:t xml:space="preserve">[Option 2, </w:t>
      </w:r>
      <w:r w:rsidR="00885517" w:rsidRPr="00710D65">
        <w:rPr>
          <w:i/>
        </w:rPr>
        <w:t xml:space="preserve">dans le cas de lots </w:t>
      </w:r>
      <w:r w:rsidRPr="00710D65">
        <w:rPr>
          <w:i/>
        </w:rPr>
        <w:t>multiple</w:t>
      </w:r>
      <w:r w:rsidR="00885517" w:rsidRPr="00710D65">
        <w:rPr>
          <w:i/>
        </w:rPr>
        <w:t>s</w:t>
      </w:r>
      <w:r w:rsidR="00626221" w:rsidRPr="00710D65">
        <w:rPr>
          <w:i/>
        </w:rPr>
        <w:t xml:space="preserve"> </w:t>
      </w:r>
      <w:r w:rsidRPr="00710D65">
        <w:rPr>
          <w:i/>
        </w:rPr>
        <w:t>:]</w:t>
      </w:r>
      <w:r w:rsidRPr="00710D65">
        <w:t xml:space="preserve"> (a) </w:t>
      </w:r>
      <w:r w:rsidR="00534FA3" w:rsidRPr="00710D65">
        <w:t>Le prix t</w:t>
      </w:r>
      <w:r w:rsidRPr="00710D65">
        <w:t xml:space="preserve">otal </w:t>
      </w:r>
      <w:r w:rsidR="00534FA3" w:rsidRPr="00710D65">
        <w:t xml:space="preserve">de chaque </w:t>
      </w:r>
      <w:r w:rsidRPr="00710D65">
        <w:t>lot [</w:t>
      </w:r>
      <w:r w:rsidRPr="00710D65">
        <w:rPr>
          <w:i/>
        </w:rPr>
        <w:t>ins</w:t>
      </w:r>
      <w:r w:rsidR="00534FA3" w:rsidRPr="00710D65">
        <w:rPr>
          <w:i/>
        </w:rPr>
        <w:t xml:space="preserve">érer </w:t>
      </w:r>
      <w:r w:rsidR="001309DF" w:rsidRPr="00710D65">
        <w:rPr>
          <w:i/>
        </w:rPr>
        <w:t xml:space="preserve">le prix total de chaque lot en chiffres et en lettres, </w:t>
      </w:r>
      <w:r w:rsidR="001309DF" w:rsidRPr="00710D65">
        <w:rPr>
          <w:i/>
          <w:u w:val="single"/>
        </w:rPr>
        <w:t>en indiquant les différents montants et les monnaies r</w:t>
      </w:r>
      <w:r w:rsidR="00626221" w:rsidRPr="00710D65">
        <w:rPr>
          <w:i/>
          <w:u w:val="single"/>
        </w:rPr>
        <w:t>e</w:t>
      </w:r>
      <w:r w:rsidR="001309DF" w:rsidRPr="00710D65">
        <w:rPr>
          <w:i/>
          <w:u w:val="single"/>
        </w:rPr>
        <w:t xml:space="preserve">spectives]; </w:t>
      </w:r>
      <w:r w:rsidR="001309DF" w:rsidRPr="00710D65">
        <w:rPr>
          <w:i/>
        </w:rPr>
        <w:t xml:space="preserve"> </w:t>
      </w:r>
    </w:p>
    <w:p w14:paraId="67F9D0CD" w14:textId="2E756794" w:rsidR="00640A8C" w:rsidRPr="00710D65" w:rsidRDefault="00F152EA" w:rsidP="00AE5014">
      <w:pPr>
        <w:numPr>
          <w:ilvl w:val="0"/>
          <w:numId w:val="162"/>
        </w:numPr>
        <w:jc w:val="left"/>
      </w:pPr>
      <w:r w:rsidRPr="00710D65">
        <w:rPr>
          <w:b/>
        </w:rPr>
        <w:t>Rabais</w:t>
      </w:r>
      <w:r w:rsidR="00626221" w:rsidRPr="00710D65">
        <w:rPr>
          <w:b/>
        </w:rPr>
        <w:t xml:space="preserve"> </w:t>
      </w:r>
      <w:r w:rsidR="00640A8C" w:rsidRPr="00710D65">
        <w:rPr>
          <w:b/>
        </w:rPr>
        <w:t>:</w:t>
      </w:r>
      <w:r w:rsidR="00640A8C" w:rsidRPr="00710D65">
        <w:t xml:space="preserve"> </w:t>
      </w:r>
      <w:r w:rsidRPr="00710D65">
        <w:t>Les rabais offerts et la méthode de leur application sont</w:t>
      </w:r>
      <w:r w:rsidR="00626221" w:rsidRPr="00710D65">
        <w:t xml:space="preserve"> </w:t>
      </w:r>
      <w:r w:rsidRPr="00710D65">
        <w:t xml:space="preserve">: </w:t>
      </w:r>
    </w:p>
    <w:p w14:paraId="75CC2EBF" w14:textId="79DA4267" w:rsidR="00640A8C" w:rsidRPr="00710D65" w:rsidRDefault="00640A8C" w:rsidP="00640A8C">
      <w:pPr>
        <w:ind w:left="864" w:hanging="432"/>
      </w:pPr>
      <w:r w:rsidRPr="00710D65">
        <w:t xml:space="preserve">(i) </w:t>
      </w:r>
      <w:r w:rsidR="00D41F93" w:rsidRPr="00710D65">
        <w:t>Les rabais offerts sont</w:t>
      </w:r>
      <w:r w:rsidRPr="00710D65">
        <w:t xml:space="preserve"> [</w:t>
      </w:r>
      <w:r w:rsidRPr="00710D65">
        <w:rPr>
          <w:i/>
        </w:rPr>
        <w:t>Sp</w:t>
      </w:r>
      <w:r w:rsidR="00D41F93" w:rsidRPr="00710D65">
        <w:rPr>
          <w:i/>
        </w:rPr>
        <w:t xml:space="preserve">écifier en </w:t>
      </w:r>
      <w:r w:rsidR="00626221" w:rsidRPr="00710D65">
        <w:rPr>
          <w:i/>
        </w:rPr>
        <w:t>détail</w:t>
      </w:r>
      <w:r w:rsidR="00D41F93" w:rsidRPr="00710D65">
        <w:rPr>
          <w:i/>
        </w:rPr>
        <w:t xml:space="preserve"> cha</w:t>
      </w:r>
      <w:r w:rsidR="00626221" w:rsidRPr="00710D65">
        <w:rPr>
          <w:i/>
        </w:rPr>
        <w:t>q</w:t>
      </w:r>
      <w:r w:rsidR="00D41F93" w:rsidRPr="00710D65">
        <w:rPr>
          <w:i/>
        </w:rPr>
        <w:t>ue rabais offert</w:t>
      </w:r>
      <w:r w:rsidRPr="00710D65">
        <w:t>]</w:t>
      </w:r>
    </w:p>
    <w:p w14:paraId="352A5344" w14:textId="7D92E726" w:rsidR="00640A8C" w:rsidRPr="00710D65" w:rsidRDefault="00640A8C" w:rsidP="00424F7F">
      <w:pPr>
        <w:ind w:left="864" w:hanging="432"/>
      </w:pPr>
      <w:r w:rsidRPr="00710D65">
        <w:lastRenderedPageBreak/>
        <w:t xml:space="preserve">(ii) </w:t>
      </w:r>
      <w:r w:rsidR="00EA466C" w:rsidRPr="00710D65">
        <w:t xml:space="preserve">La </w:t>
      </w:r>
      <w:r w:rsidRPr="00710D65">
        <w:t>m</w:t>
      </w:r>
      <w:r w:rsidR="00EA466C" w:rsidRPr="00710D65">
        <w:t>é</w:t>
      </w:r>
      <w:r w:rsidRPr="00710D65">
        <w:t>thod</w:t>
      </w:r>
      <w:r w:rsidR="00EA466C" w:rsidRPr="00710D65">
        <w:t>e</w:t>
      </w:r>
      <w:r w:rsidRPr="00710D65">
        <w:t xml:space="preserve"> </w:t>
      </w:r>
      <w:r w:rsidR="00EA466C" w:rsidRPr="00710D65">
        <w:t xml:space="preserve">de </w:t>
      </w:r>
      <w:r w:rsidRPr="00710D65">
        <w:t xml:space="preserve">calcul </w:t>
      </w:r>
      <w:r w:rsidR="00EA466C" w:rsidRPr="00710D65">
        <w:t xml:space="preserve">pour </w:t>
      </w:r>
      <w:r w:rsidR="00626221" w:rsidRPr="00710D65">
        <w:t>déterminer</w:t>
      </w:r>
      <w:r w:rsidRPr="00710D65">
        <w:t xml:space="preserve"> </w:t>
      </w:r>
      <w:r w:rsidR="00981EC4" w:rsidRPr="00710D65">
        <w:t xml:space="preserve">le prix </w:t>
      </w:r>
      <w:r w:rsidRPr="00710D65">
        <w:t xml:space="preserve">net </w:t>
      </w:r>
      <w:r w:rsidR="00626221" w:rsidRPr="00710D65">
        <w:t xml:space="preserve">après </w:t>
      </w:r>
      <w:r w:rsidRPr="00710D65">
        <w:t xml:space="preserve">application </w:t>
      </w:r>
      <w:r w:rsidR="00981EC4" w:rsidRPr="00710D65">
        <w:t>des rabais</w:t>
      </w:r>
      <w:r w:rsidRPr="00710D65">
        <w:t xml:space="preserve"> </w:t>
      </w:r>
      <w:r w:rsidR="00981EC4" w:rsidRPr="00710D65">
        <w:t>est indiqué ci-dessous</w:t>
      </w:r>
      <w:r w:rsidRPr="00710D65">
        <w:t>: [</w:t>
      </w:r>
      <w:r w:rsidRPr="00710D65">
        <w:rPr>
          <w:i/>
        </w:rPr>
        <w:t>Sp</w:t>
      </w:r>
      <w:r w:rsidR="00981EC4" w:rsidRPr="00710D65">
        <w:rPr>
          <w:i/>
        </w:rPr>
        <w:t>é</w:t>
      </w:r>
      <w:r w:rsidRPr="00710D65">
        <w:rPr>
          <w:i/>
        </w:rPr>
        <w:t>cif</w:t>
      </w:r>
      <w:r w:rsidR="00981EC4" w:rsidRPr="00710D65">
        <w:rPr>
          <w:i/>
        </w:rPr>
        <w:t>ier</w:t>
      </w:r>
      <w:r w:rsidRPr="00710D65">
        <w:rPr>
          <w:i/>
        </w:rPr>
        <w:t xml:space="preserve"> </w:t>
      </w:r>
      <w:r w:rsidR="00981EC4" w:rsidRPr="00710D65">
        <w:rPr>
          <w:i/>
        </w:rPr>
        <w:t xml:space="preserve">en </w:t>
      </w:r>
      <w:r w:rsidRPr="00710D65">
        <w:rPr>
          <w:i/>
        </w:rPr>
        <w:t xml:space="preserve"> d</w:t>
      </w:r>
      <w:r w:rsidR="009B417E" w:rsidRPr="00710D65">
        <w:rPr>
          <w:i/>
        </w:rPr>
        <w:t>é</w:t>
      </w:r>
      <w:r w:rsidRPr="00710D65">
        <w:rPr>
          <w:i/>
        </w:rPr>
        <w:t xml:space="preserve">tail </w:t>
      </w:r>
      <w:r w:rsidR="009B417E" w:rsidRPr="00710D65">
        <w:rPr>
          <w:i/>
        </w:rPr>
        <w:t xml:space="preserve">la </w:t>
      </w:r>
      <w:r w:rsidRPr="00710D65">
        <w:rPr>
          <w:i/>
        </w:rPr>
        <w:t>m</w:t>
      </w:r>
      <w:r w:rsidR="009B417E" w:rsidRPr="00710D65">
        <w:rPr>
          <w:i/>
        </w:rPr>
        <w:t>é</w:t>
      </w:r>
      <w:r w:rsidRPr="00710D65">
        <w:rPr>
          <w:i/>
        </w:rPr>
        <w:t>thod</w:t>
      </w:r>
      <w:r w:rsidR="009B417E" w:rsidRPr="00710D65">
        <w:rPr>
          <w:i/>
        </w:rPr>
        <w:t>e</w:t>
      </w:r>
      <w:r w:rsidRPr="00710D65">
        <w:rPr>
          <w:i/>
        </w:rPr>
        <w:t xml:space="preserve"> </w:t>
      </w:r>
      <w:r w:rsidR="009B417E" w:rsidRPr="00710D65">
        <w:rPr>
          <w:i/>
        </w:rPr>
        <w:t>qui sera utilisée pour appli</w:t>
      </w:r>
      <w:r w:rsidR="00626221" w:rsidRPr="00710D65">
        <w:rPr>
          <w:i/>
        </w:rPr>
        <w:t>q</w:t>
      </w:r>
      <w:r w:rsidR="009B417E" w:rsidRPr="00710D65">
        <w:rPr>
          <w:i/>
        </w:rPr>
        <w:t>uer les rabais</w:t>
      </w:r>
      <w:r w:rsidRPr="00710D65">
        <w:t>];</w:t>
      </w:r>
    </w:p>
    <w:p w14:paraId="33C9378A" w14:textId="2094CF76" w:rsidR="00640A8C" w:rsidRPr="00710D65" w:rsidRDefault="00640A8C" w:rsidP="00AE5014">
      <w:pPr>
        <w:numPr>
          <w:ilvl w:val="0"/>
          <w:numId w:val="162"/>
        </w:numPr>
      </w:pPr>
      <w:r w:rsidRPr="00710D65">
        <w:rPr>
          <w:b/>
        </w:rPr>
        <w:t xml:space="preserve">Commissions, </w:t>
      </w:r>
      <w:r w:rsidR="004069C8" w:rsidRPr="00710D65">
        <w:rPr>
          <w:b/>
        </w:rPr>
        <w:t xml:space="preserve">gratifications </w:t>
      </w:r>
      <w:r w:rsidR="00D95C7D" w:rsidRPr="00710D65">
        <w:rPr>
          <w:b/>
        </w:rPr>
        <w:t>et honoraires</w:t>
      </w:r>
      <w:r w:rsidRPr="00710D65">
        <w:rPr>
          <w:b/>
        </w:rPr>
        <w:t>:</w:t>
      </w:r>
      <w:r w:rsidRPr="00710D65">
        <w:t xml:space="preserve"> </w:t>
      </w:r>
      <w:r w:rsidR="003F76C8" w:rsidRPr="00710D65">
        <w:t>Nous avons payé</w:t>
      </w:r>
      <w:r w:rsidR="00C87297" w:rsidRPr="00710D65">
        <w:t>, o</w:t>
      </w:r>
      <w:r w:rsidR="004069C8" w:rsidRPr="00710D65">
        <w:t>u</w:t>
      </w:r>
      <w:r w:rsidR="00C87297" w:rsidRPr="00710D65">
        <w:t xml:space="preserve"> paierons les commissions, </w:t>
      </w:r>
      <w:r w:rsidR="004069C8" w:rsidRPr="00710D65">
        <w:t>gratification</w:t>
      </w:r>
      <w:r w:rsidR="00C87297" w:rsidRPr="00710D65">
        <w:t xml:space="preserve">s, ou honoraires </w:t>
      </w:r>
      <w:r w:rsidR="00AD3D91" w:rsidRPr="00710D65">
        <w:t>suivants dans le cadre d</w:t>
      </w:r>
      <w:r w:rsidR="00C032E2" w:rsidRPr="00710D65">
        <w:t>u processus d’appel d’offres ou l’</w:t>
      </w:r>
      <w:r w:rsidRPr="00710D65">
        <w:t>ex</w:t>
      </w:r>
      <w:r w:rsidR="00C032E2" w:rsidRPr="00710D65">
        <w:t>é</w:t>
      </w:r>
      <w:r w:rsidRPr="00710D65">
        <w:t xml:space="preserve">cution </w:t>
      </w:r>
      <w:r w:rsidR="00C032E2" w:rsidRPr="00710D65">
        <w:t>du Marché</w:t>
      </w:r>
      <w:r w:rsidRPr="00710D65">
        <w:t>: [</w:t>
      </w:r>
      <w:r w:rsidRPr="00710D65">
        <w:rPr>
          <w:i/>
        </w:rPr>
        <w:t>ins</w:t>
      </w:r>
      <w:r w:rsidR="00C032E2" w:rsidRPr="00710D65">
        <w:rPr>
          <w:i/>
        </w:rPr>
        <w:t>ér</w:t>
      </w:r>
      <w:r w:rsidR="004F10B5" w:rsidRPr="00710D65">
        <w:rPr>
          <w:i/>
        </w:rPr>
        <w:t>er</w:t>
      </w:r>
      <w:r w:rsidRPr="00710D65">
        <w:rPr>
          <w:i/>
        </w:rPr>
        <w:t xml:space="preserve"> </w:t>
      </w:r>
      <w:r w:rsidR="004F10B5" w:rsidRPr="00710D65">
        <w:rPr>
          <w:i/>
        </w:rPr>
        <w:t>le nom complet de chaque bénéficiaire</w:t>
      </w:r>
      <w:r w:rsidR="003C70C5" w:rsidRPr="00710D65">
        <w:rPr>
          <w:i/>
        </w:rPr>
        <w:t xml:space="preserve">, son adresse complète, la raison pour laquelle chaque </w:t>
      </w:r>
      <w:r w:rsidR="005230A0" w:rsidRPr="00710D65">
        <w:rPr>
          <w:i/>
        </w:rPr>
        <w:t xml:space="preserve">commission ou </w:t>
      </w:r>
      <w:r w:rsidR="004069C8" w:rsidRPr="00710D65">
        <w:rPr>
          <w:i/>
        </w:rPr>
        <w:t xml:space="preserve">gratification </w:t>
      </w:r>
      <w:r w:rsidR="005230A0" w:rsidRPr="00710D65">
        <w:rPr>
          <w:i/>
        </w:rPr>
        <w:t>a été payé</w:t>
      </w:r>
      <w:r w:rsidR="004069C8" w:rsidRPr="00710D65">
        <w:rPr>
          <w:i/>
        </w:rPr>
        <w:t>e</w:t>
      </w:r>
      <w:r w:rsidR="005230A0" w:rsidRPr="00710D65">
        <w:rPr>
          <w:i/>
        </w:rPr>
        <w:t xml:space="preserve"> et le montant et la monnaie de ces commissions </w:t>
      </w:r>
      <w:r w:rsidR="00AF7BF5" w:rsidRPr="00710D65">
        <w:rPr>
          <w:i/>
        </w:rPr>
        <w:t xml:space="preserve">ou </w:t>
      </w:r>
      <w:r w:rsidR="004069C8" w:rsidRPr="00710D65">
        <w:rPr>
          <w:i/>
        </w:rPr>
        <w:t>gratifications</w:t>
      </w:r>
      <w:r w:rsidRPr="00710D65">
        <w:t>].</w:t>
      </w:r>
    </w:p>
    <w:p w14:paraId="496468D2" w14:textId="77777777" w:rsidR="00640A8C" w:rsidRPr="00710D65" w:rsidRDefault="00640A8C" w:rsidP="00640A8C">
      <w:pPr>
        <w:ind w:left="432"/>
        <w:contextualSpacing/>
      </w:pPr>
      <w:r w:rsidRPr="00710D65">
        <w:t xml:space="preserve">    </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2520"/>
        <w:gridCol w:w="2070"/>
        <w:gridCol w:w="1548"/>
      </w:tblGrid>
      <w:tr w:rsidR="00640A8C" w:rsidRPr="00710D65" w14:paraId="2A6CDB54" w14:textId="77777777" w:rsidTr="0054311B">
        <w:tc>
          <w:tcPr>
            <w:tcW w:w="2520" w:type="dxa"/>
            <w:tcBorders>
              <w:top w:val="single" w:sz="4" w:space="0" w:color="auto"/>
              <w:left w:val="single" w:sz="4" w:space="0" w:color="auto"/>
              <w:bottom w:val="single" w:sz="4" w:space="0" w:color="auto"/>
              <w:right w:val="single" w:sz="4" w:space="0" w:color="auto"/>
            </w:tcBorders>
            <w:hideMark/>
          </w:tcPr>
          <w:p w14:paraId="2C162944" w14:textId="3524DC1B" w:rsidR="00640A8C" w:rsidRPr="00710D65" w:rsidRDefault="00640A8C" w:rsidP="00424F7F">
            <w:pPr>
              <w:spacing w:line="256" w:lineRule="auto"/>
              <w:ind w:left="0" w:firstLine="0"/>
            </w:pPr>
            <w:r w:rsidRPr="00710D65">
              <w:t>N</w:t>
            </w:r>
            <w:r w:rsidR="00AF7BF5" w:rsidRPr="00710D65">
              <w:t>om du Bénéficiaire</w:t>
            </w:r>
          </w:p>
        </w:tc>
        <w:tc>
          <w:tcPr>
            <w:tcW w:w="2520" w:type="dxa"/>
            <w:tcBorders>
              <w:top w:val="single" w:sz="4" w:space="0" w:color="auto"/>
              <w:left w:val="single" w:sz="4" w:space="0" w:color="auto"/>
              <w:bottom w:val="single" w:sz="4" w:space="0" w:color="auto"/>
              <w:right w:val="single" w:sz="4" w:space="0" w:color="auto"/>
            </w:tcBorders>
            <w:hideMark/>
          </w:tcPr>
          <w:p w14:paraId="6939DB89" w14:textId="1EA75625" w:rsidR="00640A8C" w:rsidRPr="00710D65" w:rsidRDefault="00640A8C" w:rsidP="0054311B">
            <w:pPr>
              <w:spacing w:line="256" w:lineRule="auto"/>
            </w:pPr>
            <w:r w:rsidRPr="00710D65">
              <w:t>Adress</w:t>
            </w:r>
            <w:r w:rsidR="00AF7BF5" w:rsidRPr="00710D65">
              <w:t>e</w:t>
            </w:r>
          </w:p>
        </w:tc>
        <w:tc>
          <w:tcPr>
            <w:tcW w:w="2070" w:type="dxa"/>
            <w:tcBorders>
              <w:top w:val="single" w:sz="4" w:space="0" w:color="auto"/>
              <w:left w:val="single" w:sz="4" w:space="0" w:color="auto"/>
              <w:bottom w:val="single" w:sz="4" w:space="0" w:color="auto"/>
              <w:right w:val="single" w:sz="4" w:space="0" w:color="auto"/>
            </w:tcBorders>
            <w:hideMark/>
          </w:tcPr>
          <w:p w14:paraId="6BA7FBB2" w14:textId="621CCD26" w:rsidR="00640A8C" w:rsidRPr="00710D65" w:rsidRDefault="00AF7BF5" w:rsidP="0054311B">
            <w:pPr>
              <w:spacing w:line="256" w:lineRule="auto"/>
            </w:pPr>
            <w:r w:rsidRPr="00710D65">
              <w:t>Motif</w:t>
            </w:r>
          </w:p>
        </w:tc>
        <w:tc>
          <w:tcPr>
            <w:tcW w:w="1548" w:type="dxa"/>
            <w:tcBorders>
              <w:top w:val="single" w:sz="4" w:space="0" w:color="auto"/>
              <w:left w:val="single" w:sz="4" w:space="0" w:color="auto"/>
              <w:bottom w:val="single" w:sz="4" w:space="0" w:color="auto"/>
              <w:right w:val="single" w:sz="4" w:space="0" w:color="auto"/>
            </w:tcBorders>
            <w:hideMark/>
          </w:tcPr>
          <w:p w14:paraId="266FCF35" w14:textId="05F726BD" w:rsidR="00640A8C" w:rsidRPr="00710D65" w:rsidRDefault="00A83794" w:rsidP="0054311B">
            <w:pPr>
              <w:spacing w:line="256" w:lineRule="auto"/>
            </w:pPr>
            <w:r w:rsidRPr="00710D65">
              <w:t>Montant</w:t>
            </w:r>
          </w:p>
        </w:tc>
      </w:tr>
      <w:tr w:rsidR="00640A8C" w:rsidRPr="00710D65" w14:paraId="41D38CA3" w14:textId="77777777" w:rsidTr="0054311B">
        <w:tc>
          <w:tcPr>
            <w:tcW w:w="2520" w:type="dxa"/>
            <w:tcBorders>
              <w:top w:val="single" w:sz="4" w:space="0" w:color="auto"/>
              <w:left w:val="single" w:sz="4" w:space="0" w:color="auto"/>
              <w:bottom w:val="single" w:sz="4" w:space="0" w:color="auto"/>
              <w:right w:val="single" w:sz="4" w:space="0" w:color="auto"/>
            </w:tcBorders>
          </w:tcPr>
          <w:p w14:paraId="2D26EC66" w14:textId="77777777" w:rsidR="00640A8C" w:rsidRPr="00710D65" w:rsidRDefault="00640A8C" w:rsidP="0054311B">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4947D873" w14:textId="77777777" w:rsidR="00640A8C" w:rsidRPr="00710D65" w:rsidRDefault="00640A8C" w:rsidP="0054311B">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644793FC" w14:textId="77777777" w:rsidR="00640A8C" w:rsidRPr="00710D65" w:rsidRDefault="00640A8C" w:rsidP="0054311B">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29050D14" w14:textId="77777777" w:rsidR="00640A8C" w:rsidRPr="00710D65" w:rsidRDefault="00640A8C" w:rsidP="0054311B">
            <w:pPr>
              <w:spacing w:line="256" w:lineRule="auto"/>
              <w:rPr>
                <w:u w:val="single"/>
              </w:rPr>
            </w:pPr>
          </w:p>
        </w:tc>
      </w:tr>
      <w:tr w:rsidR="00640A8C" w:rsidRPr="00710D65" w14:paraId="31B6F7D5" w14:textId="77777777" w:rsidTr="0054311B">
        <w:tc>
          <w:tcPr>
            <w:tcW w:w="2520" w:type="dxa"/>
            <w:tcBorders>
              <w:top w:val="single" w:sz="4" w:space="0" w:color="auto"/>
              <w:left w:val="single" w:sz="4" w:space="0" w:color="auto"/>
              <w:bottom w:val="single" w:sz="4" w:space="0" w:color="auto"/>
              <w:right w:val="single" w:sz="4" w:space="0" w:color="auto"/>
            </w:tcBorders>
          </w:tcPr>
          <w:p w14:paraId="6BC710EB" w14:textId="77777777" w:rsidR="00640A8C" w:rsidRPr="00710D65" w:rsidRDefault="00640A8C" w:rsidP="0054311B">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4EE1010E" w14:textId="77777777" w:rsidR="00640A8C" w:rsidRPr="00710D65" w:rsidRDefault="00640A8C" w:rsidP="0054311B">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28F24F54" w14:textId="77777777" w:rsidR="00640A8C" w:rsidRPr="00710D65" w:rsidRDefault="00640A8C" w:rsidP="0054311B">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72DA09CD" w14:textId="77777777" w:rsidR="00640A8C" w:rsidRPr="00710D65" w:rsidRDefault="00640A8C" w:rsidP="0054311B">
            <w:pPr>
              <w:spacing w:line="256" w:lineRule="auto"/>
              <w:rPr>
                <w:u w:val="single"/>
              </w:rPr>
            </w:pPr>
          </w:p>
        </w:tc>
      </w:tr>
      <w:tr w:rsidR="00640A8C" w:rsidRPr="00710D65" w14:paraId="161E4ED6" w14:textId="77777777" w:rsidTr="0054311B">
        <w:tc>
          <w:tcPr>
            <w:tcW w:w="2520" w:type="dxa"/>
            <w:tcBorders>
              <w:top w:val="single" w:sz="4" w:space="0" w:color="auto"/>
              <w:left w:val="single" w:sz="4" w:space="0" w:color="auto"/>
              <w:bottom w:val="single" w:sz="4" w:space="0" w:color="auto"/>
              <w:right w:val="single" w:sz="4" w:space="0" w:color="auto"/>
            </w:tcBorders>
          </w:tcPr>
          <w:p w14:paraId="534E71AE" w14:textId="77777777" w:rsidR="00640A8C" w:rsidRPr="00710D65" w:rsidRDefault="00640A8C" w:rsidP="0054311B">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036C0F1C" w14:textId="77777777" w:rsidR="00640A8C" w:rsidRPr="00710D65" w:rsidRDefault="00640A8C" w:rsidP="0054311B">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638C520D" w14:textId="77777777" w:rsidR="00640A8C" w:rsidRPr="00710D65" w:rsidRDefault="00640A8C" w:rsidP="0054311B">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1934B55C" w14:textId="77777777" w:rsidR="00640A8C" w:rsidRPr="00710D65" w:rsidRDefault="00640A8C" w:rsidP="0054311B">
            <w:pPr>
              <w:spacing w:line="256" w:lineRule="auto"/>
              <w:rPr>
                <w:u w:val="single"/>
              </w:rPr>
            </w:pPr>
          </w:p>
        </w:tc>
      </w:tr>
      <w:tr w:rsidR="00640A8C" w:rsidRPr="00710D65" w14:paraId="6F6B3BCA" w14:textId="77777777" w:rsidTr="0054311B">
        <w:tc>
          <w:tcPr>
            <w:tcW w:w="2520" w:type="dxa"/>
            <w:tcBorders>
              <w:top w:val="single" w:sz="4" w:space="0" w:color="auto"/>
              <w:left w:val="single" w:sz="4" w:space="0" w:color="auto"/>
              <w:bottom w:val="single" w:sz="4" w:space="0" w:color="auto"/>
              <w:right w:val="single" w:sz="4" w:space="0" w:color="auto"/>
            </w:tcBorders>
          </w:tcPr>
          <w:p w14:paraId="23C31500" w14:textId="77777777" w:rsidR="00640A8C" w:rsidRPr="00710D65" w:rsidRDefault="00640A8C" w:rsidP="0054311B">
            <w:pPr>
              <w:spacing w:line="256" w:lineRule="auto"/>
              <w:rPr>
                <w:u w:val="single"/>
              </w:rPr>
            </w:pPr>
          </w:p>
        </w:tc>
        <w:tc>
          <w:tcPr>
            <w:tcW w:w="2520" w:type="dxa"/>
            <w:tcBorders>
              <w:top w:val="single" w:sz="4" w:space="0" w:color="auto"/>
              <w:left w:val="single" w:sz="4" w:space="0" w:color="auto"/>
              <w:bottom w:val="single" w:sz="4" w:space="0" w:color="auto"/>
              <w:right w:val="single" w:sz="4" w:space="0" w:color="auto"/>
            </w:tcBorders>
          </w:tcPr>
          <w:p w14:paraId="0E096FC1" w14:textId="77777777" w:rsidR="00640A8C" w:rsidRPr="00710D65" w:rsidRDefault="00640A8C" w:rsidP="0054311B">
            <w:pPr>
              <w:spacing w:line="256" w:lineRule="auto"/>
              <w:rPr>
                <w:u w:val="single"/>
              </w:rPr>
            </w:pPr>
          </w:p>
        </w:tc>
        <w:tc>
          <w:tcPr>
            <w:tcW w:w="2070" w:type="dxa"/>
            <w:tcBorders>
              <w:top w:val="single" w:sz="4" w:space="0" w:color="auto"/>
              <w:left w:val="single" w:sz="4" w:space="0" w:color="auto"/>
              <w:bottom w:val="single" w:sz="4" w:space="0" w:color="auto"/>
              <w:right w:val="single" w:sz="4" w:space="0" w:color="auto"/>
            </w:tcBorders>
          </w:tcPr>
          <w:p w14:paraId="1B10EEEC" w14:textId="77777777" w:rsidR="00640A8C" w:rsidRPr="00710D65" w:rsidRDefault="00640A8C" w:rsidP="0054311B">
            <w:pPr>
              <w:spacing w:line="256" w:lineRule="auto"/>
              <w:rPr>
                <w:u w:val="single"/>
              </w:rPr>
            </w:pPr>
          </w:p>
        </w:tc>
        <w:tc>
          <w:tcPr>
            <w:tcW w:w="1548" w:type="dxa"/>
            <w:tcBorders>
              <w:top w:val="single" w:sz="4" w:space="0" w:color="auto"/>
              <w:left w:val="single" w:sz="4" w:space="0" w:color="auto"/>
              <w:bottom w:val="single" w:sz="4" w:space="0" w:color="auto"/>
              <w:right w:val="single" w:sz="4" w:space="0" w:color="auto"/>
            </w:tcBorders>
          </w:tcPr>
          <w:p w14:paraId="73AA82DD" w14:textId="77777777" w:rsidR="00640A8C" w:rsidRPr="00710D65" w:rsidRDefault="00640A8C" w:rsidP="0054311B">
            <w:pPr>
              <w:spacing w:line="256" w:lineRule="auto"/>
              <w:rPr>
                <w:u w:val="single"/>
              </w:rPr>
            </w:pPr>
          </w:p>
        </w:tc>
      </w:tr>
    </w:tbl>
    <w:p w14:paraId="7FE1969C" w14:textId="77777777" w:rsidR="00640A8C" w:rsidRPr="00710D65" w:rsidRDefault="00640A8C" w:rsidP="00640A8C">
      <w:pPr>
        <w:ind w:left="540"/>
      </w:pPr>
    </w:p>
    <w:p w14:paraId="0C5BE3F9" w14:textId="6FCD604E" w:rsidR="00640A8C" w:rsidRPr="00710D65" w:rsidRDefault="00640A8C" w:rsidP="00424F7F">
      <w:pPr>
        <w:ind w:left="540"/>
      </w:pPr>
      <w:r w:rsidRPr="00710D65">
        <w:t>(</w:t>
      </w:r>
      <w:r w:rsidR="00A83794" w:rsidRPr="00710D65">
        <w:t>Si aucun a été payé ou doit être payé</w:t>
      </w:r>
      <w:r w:rsidR="00F659E4" w:rsidRPr="00710D65">
        <w:t>, indiquer “aucun”</w:t>
      </w:r>
      <w:r w:rsidRPr="00710D65">
        <w:t>.”)</w:t>
      </w:r>
    </w:p>
    <w:p w14:paraId="3C458054" w14:textId="77777777" w:rsidR="00640A8C" w:rsidRPr="00710D65" w:rsidRDefault="00640A8C" w:rsidP="00640A8C">
      <w:pPr>
        <w:ind w:left="864" w:hanging="432"/>
        <w:rPr>
          <w:u w:val="single"/>
        </w:rPr>
      </w:pPr>
    </w:p>
    <w:p w14:paraId="5158EB2F" w14:textId="14A09AAB" w:rsidR="00640A8C" w:rsidRPr="00710D65" w:rsidRDefault="00640A8C" w:rsidP="00D95C7D">
      <w:pPr>
        <w:spacing w:after="0"/>
        <w:ind w:left="0" w:firstLine="0"/>
      </w:pPr>
      <w:r w:rsidRPr="00710D65">
        <w:rPr>
          <w:b/>
        </w:rPr>
        <w:t>N</w:t>
      </w:r>
      <w:r w:rsidR="00C96435" w:rsidRPr="00710D65">
        <w:rPr>
          <w:b/>
        </w:rPr>
        <w:t>om du Soumissionnaire</w:t>
      </w:r>
      <w:r w:rsidR="00626221" w:rsidRPr="00710D65">
        <w:rPr>
          <w:b/>
        </w:rPr>
        <w:t xml:space="preserve"> </w:t>
      </w:r>
      <w:r w:rsidRPr="00710D65">
        <w:t>:</w:t>
      </w:r>
      <w:r w:rsidRPr="00710D65">
        <w:rPr>
          <w:bCs/>
          <w:iCs/>
        </w:rPr>
        <w:t>*</w:t>
      </w:r>
      <w:r w:rsidRPr="00710D65">
        <w:t>[</w:t>
      </w:r>
      <w:r w:rsidRPr="00710D65">
        <w:rPr>
          <w:i/>
        </w:rPr>
        <w:t>ins</w:t>
      </w:r>
      <w:r w:rsidR="00C96435" w:rsidRPr="00710D65">
        <w:rPr>
          <w:i/>
        </w:rPr>
        <w:t xml:space="preserve">érer le nom </w:t>
      </w:r>
      <w:r w:rsidRPr="00710D65">
        <w:rPr>
          <w:i/>
        </w:rPr>
        <w:t>complet</w:t>
      </w:r>
      <w:r w:rsidR="00C96435" w:rsidRPr="00710D65">
        <w:rPr>
          <w:i/>
        </w:rPr>
        <w:t xml:space="preserve"> du Soumissionnaire</w:t>
      </w:r>
      <w:r w:rsidRPr="00710D65">
        <w:t>]</w:t>
      </w:r>
    </w:p>
    <w:p w14:paraId="5B434DA7" w14:textId="77777777" w:rsidR="00640A8C" w:rsidRPr="00710D65" w:rsidRDefault="00640A8C" w:rsidP="00D95C7D">
      <w:pPr>
        <w:spacing w:after="0"/>
        <w:ind w:left="0" w:firstLine="0"/>
      </w:pPr>
    </w:p>
    <w:p w14:paraId="4006E8DE" w14:textId="47C6956D" w:rsidR="00640A8C" w:rsidRPr="00710D65" w:rsidRDefault="00640A8C" w:rsidP="00D95C7D">
      <w:pPr>
        <w:spacing w:after="0"/>
        <w:ind w:left="0" w:firstLine="0"/>
      </w:pPr>
      <w:r w:rsidRPr="00710D65">
        <w:rPr>
          <w:b/>
        </w:rPr>
        <w:t>N</w:t>
      </w:r>
      <w:r w:rsidR="00C96435" w:rsidRPr="00710D65">
        <w:rPr>
          <w:b/>
        </w:rPr>
        <w:t xml:space="preserve">om de la personne dûment autorisée à signer l’Offre au nom du </w:t>
      </w:r>
      <w:r w:rsidR="00C96435" w:rsidRPr="00710D65">
        <w:rPr>
          <w:bCs/>
          <w:iCs/>
        </w:rPr>
        <w:t>.</w:t>
      </w:r>
      <w:r w:rsidRPr="00710D65">
        <w:rPr>
          <w:bCs/>
          <w:iCs/>
        </w:rPr>
        <w:t>** [</w:t>
      </w:r>
      <w:r w:rsidRPr="00710D65">
        <w:rPr>
          <w:bCs/>
          <w:i/>
          <w:iCs/>
        </w:rPr>
        <w:t>ins</w:t>
      </w:r>
      <w:r w:rsidR="00C96435" w:rsidRPr="00710D65">
        <w:rPr>
          <w:bCs/>
          <w:i/>
          <w:iCs/>
        </w:rPr>
        <w:t xml:space="preserve">érer le nom </w:t>
      </w:r>
      <w:r w:rsidRPr="00710D65">
        <w:rPr>
          <w:bCs/>
          <w:i/>
          <w:iCs/>
        </w:rPr>
        <w:t xml:space="preserve"> complet</w:t>
      </w:r>
      <w:r w:rsidR="00C96435" w:rsidRPr="00710D65">
        <w:rPr>
          <w:bCs/>
          <w:i/>
          <w:iCs/>
        </w:rPr>
        <w:t xml:space="preserve"> de la personne dûment autorisée à signer</w:t>
      </w:r>
      <w:r w:rsidRPr="00710D65">
        <w:rPr>
          <w:bCs/>
          <w:iCs/>
        </w:rPr>
        <w:t>]</w:t>
      </w:r>
    </w:p>
    <w:p w14:paraId="64206762" w14:textId="77777777" w:rsidR="00640A8C" w:rsidRPr="00710D65" w:rsidRDefault="00640A8C" w:rsidP="00D95C7D">
      <w:pPr>
        <w:spacing w:after="0"/>
        <w:ind w:left="0" w:firstLine="0"/>
      </w:pPr>
    </w:p>
    <w:p w14:paraId="4A2B1988" w14:textId="0BC48156" w:rsidR="00640A8C" w:rsidRPr="00710D65" w:rsidRDefault="00640A8C" w:rsidP="00D95C7D">
      <w:pPr>
        <w:spacing w:after="0"/>
        <w:ind w:left="0" w:firstLine="0"/>
      </w:pPr>
      <w:r w:rsidRPr="00710D65">
        <w:rPr>
          <w:b/>
        </w:rPr>
        <w:t>Tit</w:t>
      </w:r>
      <w:r w:rsidR="00C96435" w:rsidRPr="00710D65">
        <w:rPr>
          <w:b/>
        </w:rPr>
        <w:t xml:space="preserve">re de la </w:t>
      </w:r>
      <w:r w:rsidRPr="00710D65">
        <w:rPr>
          <w:b/>
        </w:rPr>
        <w:t>person</w:t>
      </w:r>
      <w:r w:rsidR="00C96435" w:rsidRPr="00710D65">
        <w:rPr>
          <w:b/>
        </w:rPr>
        <w:t>ne signataire de l’Offre</w:t>
      </w:r>
      <w:r w:rsidR="00D95C7D" w:rsidRPr="00710D65">
        <w:rPr>
          <w:b/>
        </w:rPr>
        <w:t xml:space="preserve"> </w:t>
      </w:r>
      <w:r w:rsidRPr="00710D65">
        <w:t>: [</w:t>
      </w:r>
      <w:r w:rsidRPr="00710D65">
        <w:rPr>
          <w:i/>
        </w:rPr>
        <w:t>ins</w:t>
      </w:r>
      <w:r w:rsidR="00C96435" w:rsidRPr="00710D65">
        <w:rPr>
          <w:i/>
        </w:rPr>
        <w:t xml:space="preserve">érer le titre </w:t>
      </w:r>
      <w:r w:rsidR="00FF143E" w:rsidRPr="00710D65">
        <w:rPr>
          <w:i/>
        </w:rPr>
        <w:t>de la personne signataire de l’Offre</w:t>
      </w:r>
      <w:r w:rsidRPr="00710D65">
        <w:t>]</w:t>
      </w:r>
    </w:p>
    <w:p w14:paraId="727F44B4" w14:textId="77777777" w:rsidR="00640A8C" w:rsidRPr="00710D65" w:rsidRDefault="00640A8C" w:rsidP="00D95C7D">
      <w:pPr>
        <w:spacing w:after="0"/>
      </w:pPr>
    </w:p>
    <w:p w14:paraId="177BA67A" w14:textId="519756FA" w:rsidR="00640A8C" w:rsidRPr="00710D65" w:rsidRDefault="00640A8C" w:rsidP="00D95C7D">
      <w:pPr>
        <w:spacing w:after="0"/>
        <w:ind w:left="0" w:firstLine="0"/>
      </w:pPr>
      <w:r w:rsidRPr="00710D65">
        <w:rPr>
          <w:b/>
        </w:rPr>
        <w:t xml:space="preserve">Signature </w:t>
      </w:r>
      <w:r w:rsidR="00FF143E" w:rsidRPr="00710D65">
        <w:rPr>
          <w:b/>
        </w:rPr>
        <w:t xml:space="preserve">de la </w:t>
      </w:r>
      <w:r w:rsidRPr="00710D65">
        <w:rPr>
          <w:b/>
        </w:rPr>
        <w:t>person</w:t>
      </w:r>
      <w:r w:rsidR="00FF143E" w:rsidRPr="00710D65">
        <w:rPr>
          <w:b/>
        </w:rPr>
        <w:t>ne nommée ci-des</w:t>
      </w:r>
      <w:r w:rsidR="00626221" w:rsidRPr="00710D65">
        <w:rPr>
          <w:b/>
        </w:rPr>
        <w:t>s</w:t>
      </w:r>
      <w:r w:rsidR="00FF143E" w:rsidRPr="00710D65">
        <w:rPr>
          <w:b/>
        </w:rPr>
        <w:t>us</w:t>
      </w:r>
      <w:r w:rsidR="00626221" w:rsidRPr="00710D65">
        <w:rPr>
          <w:b/>
        </w:rPr>
        <w:t xml:space="preserve"> </w:t>
      </w:r>
      <w:r w:rsidRPr="00710D65">
        <w:t>: [</w:t>
      </w:r>
      <w:r w:rsidRPr="00710D65">
        <w:rPr>
          <w:i/>
        </w:rPr>
        <w:t>ins</w:t>
      </w:r>
      <w:r w:rsidR="00BD36A4" w:rsidRPr="00710D65">
        <w:rPr>
          <w:i/>
        </w:rPr>
        <w:t xml:space="preserve">érer la </w:t>
      </w:r>
      <w:r w:rsidRPr="00710D65">
        <w:rPr>
          <w:i/>
        </w:rPr>
        <w:t xml:space="preserve">signature </w:t>
      </w:r>
      <w:r w:rsidR="00BD36A4" w:rsidRPr="00710D65">
        <w:rPr>
          <w:i/>
        </w:rPr>
        <w:t xml:space="preserve">de la </w:t>
      </w:r>
      <w:r w:rsidRPr="00710D65">
        <w:rPr>
          <w:i/>
        </w:rPr>
        <w:t>person</w:t>
      </w:r>
      <w:r w:rsidR="00BD36A4" w:rsidRPr="00710D65">
        <w:rPr>
          <w:i/>
        </w:rPr>
        <w:t xml:space="preserve">ne dont le nom et </w:t>
      </w:r>
      <w:r w:rsidR="00F869C7" w:rsidRPr="00710D65">
        <w:rPr>
          <w:i/>
        </w:rPr>
        <w:t>la capacité sont indiqués ci-dessus</w:t>
      </w:r>
      <w:r w:rsidRPr="00710D65">
        <w:t>]</w:t>
      </w:r>
    </w:p>
    <w:p w14:paraId="7DAE5E2C" w14:textId="77777777" w:rsidR="00640A8C" w:rsidRPr="00710D65" w:rsidRDefault="00640A8C" w:rsidP="00D95C7D">
      <w:pPr>
        <w:spacing w:after="0"/>
      </w:pPr>
    </w:p>
    <w:p w14:paraId="255FC59B" w14:textId="1ECB8315" w:rsidR="00640A8C" w:rsidRPr="00710D65" w:rsidRDefault="00640A8C" w:rsidP="00D95C7D">
      <w:pPr>
        <w:spacing w:after="0"/>
      </w:pPr>
      <w:r w:rsidRPr="00710D65">
        <w:rPr>
          <w:b/>
        </w:rPr>
        <w:t xml:space="preserve">Date </w:t>
      </w:r>
      <w:r w:rsidR="00F869C7" w:rsidRPr="00710D65">
        <w:rPr>
          <w:b/>
        </w:rPr>
        <w:t>de signature</w:t>
      </w:r>
      <w:r w:rsidRPr="00710D65">
        <w:t xml:space="preserve"> [</w:t>
      </w:r>
      <w:r w:rsidRPr="00710D65">
        <w:rPr>
          <w:i/>
        </w:rPr>
        <w:t>ins</w:t>
      </w:r>
      <w:r w:rsidR="00F869C7" w:rsidRPr="00710D65">
        <w:rPr>
          <w:i/>
        </w:rPr>
        <w:t>érer la date de signatur</w:t>
      </w:r>
      <w:r w:rsidR="00DC15D8" w:rsidRPr="00710D65">
        <w:rPr>
          <w:i/>
        </w:rPr>
        <w:t>e</w:t>
      </w:r>
      <w:r w:rsidRPr="00710D65">
        <w:t xml:space="preserve">] </w:t>
      </w:r>
      <w:r w:rsidR="00DC15D8" w:rsidRPr="00710D65">
        <w:rPr>
          <w:b/>
          <w:bCs/>
        </w:rPr>
        <w:t xml:space="preserve">jour de </w:t>
      </w:r>
      <w:r w:rsidRPr="00710D65">
        <w:t>[</w:t>
      </w:r>
      <w:r w:rsidRPr="00710D65">
        <w:rPr>
          <w:i/>
        </w:rPr>
        <w:t>ins</w:t>
      </w:r>
      <w:r w:rsidR="00DC15D8" w:rsidRPr="00710D65">
        <w:rPr>
          <w:i/>
        </w:rPr>
        <w:t>érer</w:t>
      </w:r>
      <w:r w:rsidRPr="00710D65">
        <w:rPr>
          <w:i/>
        </w:rPr>
        <w:t xml:space="preserve"> </w:t>
      </w:r>
      <w:r w:rsidR="00EC48A8" w:rsidRPr="00710D65">
        <w:rPr>
          <w:i/>
        </w:rPr>
        <w:t>le mois</w:t>
      </w:r>
      <w:r w:rsidRPr="00710D65">
        <w:t>], [</w:t>
      </w:r>
      <w:r w:rsidRPr="00710D65">
        <w:rPr>
          <w:i/>
        </w:rPr>
        <w:t>ins</w:t>
      </w:r>
      <w:r w:rsidR="00EC48A8" w:rsidRPr="00710D65">
        <w:rPr>
          <w:i/>
        </w:rPr>
        <w:t>érer l’</w:t>
      </w:r>
      <w:r w:rsidR="00626221" w:rsidRPr="00710D65">
        <w:rPr>
          <w:i/>
        </w:rPr>
        <w:t>a</w:t>
      </w:r>
      <w:r w:rsidR="00EC48A8" w:rsidRPr="00710D65">
        <w:rPr>
          <w:i/>
        </w:rPr>
        <w:t>nnée</w:t>
      </w:r>
      <w:r w:rsidRPr="00710D65">
        <w:t>]</w:t>
      </w:r>
    </w:p>
    <w:p w14:paraId="662C9C74" w14:textId="77777777" w:rsidR="00640A8C" w:rsidRPr="00710D65" w:rsidRDefault="00640A8C" w:rsidP="00D95C7D">
      <w:pPr>
        <w:spacing w:after="0"/>
      </w:pPr>
    </w:p>
    <w:p w14:paraId="587B037A" w14:textId="0518A0BC" w:rsidR="00640A8C" w:rsidRPr="00710D65" w:rsidRDefault="00640A8C" w:rsidP="00D95C7D">
      <w:pPr>
        <w:spacing w:after="0"/>
        <w:ind w:left="0" w:firstLine="0"/>
        <w:rPr>
          <w:szCs w:val="24"/>
        </w:rPr>
      </w:pPr>
      <w:r w:rsidRPr="00710D65">
        <w:rPr>
          <w:b/>
          <w:bCs/>
          <w:iCs/>
          <w:szCs w:val="24"/>
        </w:rPr>
        <w:t>*</w:t>
      </w:r>
      <w:r w:rsidRPr="00710D65">
        <w:rPr>
          <w:szCs w:val="24"/>
        </w:rPr>
        <w:t xml:space="preserve">: </w:t>
      </w:r>
      <w:r w:rsidR="00EC48A8" w:rsidRPr="00710D65">
        <w:rPr>
          <w:szCs w:val="24"/>
        </w:rPr>
        <w:t>Dans le cas d’une Offre remise par un GE, sp</w:t>
      </w:r>
      <w:r w:rsidR="00261141" w:rsidRPr="00710D65">
        <w:rPr>
          <w:szCs w:val="24"/>
        </w:rPr>
        <w:t>é</w:t>
      </w:r>
      <w:r w:rsidR="00EC48A8" w:rsidRPr="00710D65">
        <w:rPr>
          <w:szCs w:val="24"/>
        </w:rPr>
        <w:t xml:space="preserve">cifier </w:t>
      </w:r>
      <w:r w:rsidR="00261141" w:rsidRPr="00710D65">
        <w:rPr>
          <w:szCs w:val="24"/>
        </w:rPr>
        <w:t>le nom du GE en tant que Soumissionnaire</w:t>
      </w:r>
      <w:r w:rsidRPr="00710D65">
        <w:rPr>
          <w:szCs w:val="24"/>
        </w:rPr>
        <w:t>.</w:t>
      </w:r>
    </w:p>
    <w:p w14:paraId="02414A66" w14:textId="77777777" w:rsidR="00640A8C" w:rsidRPr="00710D65" w:rsidRDefault="00640A8C" w:rsidP="00D95C7D">
      <w:pPr>
        <w:spacing w:after="0"/>
        <w:ind w:left="0" w:firstLine="0"/>
        <w:rPr>
          <w:szCs w:val="24"/>
        </w:rPr>
      </w:pPr>
      <w:bookmarkStart w:id="119" w:name="_Hlt345681378"/>
      <w:bookmarkStart w:id="120" w:name="_Hlt345681560"/>
      <w:bookmarkEnd w:id="119"/>
      <w:bookmarkEnd w:id="120"/>
    </w:p>
    <w:p w14:paraId="1DCFCDD3" w14:textId="723721F9" w:rsidR="00640A8C" w:rsidRPr="00710D65" w:rsidRDefault="00640A8C" w:rsidP="00626221">
      <w:pPr>
        <w:tabs>
          <w:tab w:val="right" w:pos="9000"/>
        </w:tabs>
        <w:ind w:left="0" w:firstLine="0"/>
        <w:rPr>
          <w:szCs w:val="24"/>
        </w:rPr>
      </w:pPr>
      <w:r w:rsidRPr="00710D65">
        <w:rPr>
          <w:szCs w:val="24"/>
        </w:rPr>
        <w:t xml:space="preserve">**: </w:t>
      </w:r>
      <w:r w:rsidR="004F17BC" w:rsidRPr="00710D65">
        <w:rPr>
          <w:szCs w:val="24"/>
        </w:rPr>
        <w:t>La p</w:t>
      </w:r>
      <w:r w:rsidRPr="00710D65">
        <w:rPr>
          <w:szCs w:val="24"/>
        </w:rPr>
        <w:t>erson</w:t>
      </w:r>
      <w:r w:rsidR="004F17BC" w:rsidRPr="00710D65">
        <w:rPr>
          <w:szCs w:val="24"/>
        </w:rPr>
        <w:t xml:space="preserve">ne </w:t>
      </w:r>
      <w:r w:rsidRPr="00710D65">
        <w:rPr>
          <w:szCs w:val="24"/>
        </w:rPr>
        <w:t>sign</w:t>
      </w:r>
      <w:r w:rsidR="004F17BC" w:rsidRPr="00710D65">
        <w:rPr>
          <w:szCs w:val="24"/>
        </w:rPr>
        <w:t xml:space="preserve">ataire de l’Offre </w:t>
      </w:r>
      <w:r w:rsidR="000F40C0" w:rsidRPr="00710D65">
        <w:rPr>
          <w:szCs w:val="24"/>
        </w:rPr>
        <w:t xml:space="preserve">devra avoir une </w:t>
      </w:r>
      <w:r w:rsidR="001E2DCB" w:rsidRPr="00710D65">
        <w:rPr>
          <w:szCs w:val="24"/>
        </w:rPr>
        <w:t xml:space="preserve">procuration donnée par le Soumissionnaire. </w:t>
      </w:r>
      <w:r w:rsidR="000F40C0" w:rsidRPr="00710D65">
        <w:rPr>
          <w:szCs w:val="24"/>
        </w:rPr>
        <w:t>La procuration devra être jointe aux annexes de l’Offre.</w:t>
      </w:r>
    </w:p>
    <w:p w14:paraId="3E3BBD25" w14:textId="6CF2EA11" w:rsidR="00FB6551" w:rsidRPr="00710D65" w:rsidRDefault="00FB6551">
      <w:r w:rsidRPr="00710D65">
        <w:rPr>
          <w:b/>
        </w:rPr>
        <w:br w:type="page"/>
      </w:r>
    </w:p>
    <w:tbl>
      <w:tblPr>
        <w:tblW w:w="9198" w:type="dxa"/>
        <w:tblLayout w:type="fixed"/>
        <w:tblLook w:val="0000" w:firstRow="0" w:lastRow="0" w:firstColumn="0" w:lastColumn="0" w:noHBand="0" w:noVBand="0"/>
      </w:tblPr>
      <w:tblGrid>
        <w:gridCol w:w="9198"/>
      </w:tblGrid>
      <w:tr w:rsidR="007E57A6" w:rsidRPr="00710D65" w14:paraId="22003B43" w14:textId="77777777" w:rsidTr="00626221">
        <w:trPr>
          <w:trHeight w:val="900"/>
        </w:trPr>
        <w:tc>
          <w:tcPr>
            <w:tcW w:w="9198" w:type="dxa"/>
            <w:vAlign w:val="center"/>
          </w:tcPr>
          <w:p w14:paraId="0404386A" w14:textId="7421580C" w:rsidR="00F07310" w:rsidRPr="00710D65" w:rsidRDefault="007E57A6" w:rsidP="0054311B">
            <w:pPr>
              <w:pStyle w:val="SectionVHeader"/>
              <w:rPr>
                <w:lang w:val="fr-FR"/>
              </w:rPr>
            </w:pPr>
            <w:r w:rsidRPr="00710D65">
              <w:rPr>
                <w:lang w:val="fr-FR"/>
              </w:rPr>
              <w:lastRenderedPageBreak/>
              <w:br w:type="page"/>
            </w:r>
            <w:bookmarkStart w:id="121" w:name="_Toc163966134"/>
            <w:bookmarkStart w:id="122" w:name="_Toc67047470"/>
          </w:p>
          <w:p w14:paraId="3ECEE3A6" w14:textId="3E0A8ADB" w:rsidR="007E57A6" w:rsidRPr="00710D65" w:rsidRDefault="007E57A6" w:rsidP="00A76396">
            <w:pPr>
              <w:pStyle w:val="Sec4head1"/>
            </w:pPr>
            <w:bookmarkStart w:id="123" w:name="_Toc137112570"/>
            <w:bookmarkStart w:id="124" w:name="_Toc207117266"/>
            <w:r w:rsidRPr="00710D65">
              <w:rPr>
                <w:sz w:val="28"/>
              </w:rPr>
              <w:t xml:space="preserve">Annexe </w:t>
            </w:r>
            <w:bookmarkEnd w:id="121"/>
            <w:bookmarkEnd w:id="122"/>
            <w:r w:rsidR="004069C8" w:rsidRPr="00710D65">
              <w:rPr>
                <w:sz w:val="28"/>
              </w:rPr>
              <w:t>de la Partie financière</w:t>
            </w:r>
            <w:bookmarkEnd w:id="123"/>
            <w:bookmarkEnd w:id="124"/>
          </w:p>
        </w:tc>
      </w:tr>
    </w:tbl>
    <w:p w14:paraId="7DEE38A7" w14:textId="732CB07F" w:rsidR="007E57A6" w:rsidRPr="00710D65" w:rsidRDefault="00C4085F" w:rsidP="6B13A115">
      <w:pPr>
        <w:spacing w:before="120"/>
        <w:jc w:val="center"/>
        <w:rPr>
          <w:b/>
          <w:bCs/>
          <w:sz w:val="28"/>
          <w:szCs w:val="28"/>
        </w:rPr>
      </w:pPr>
      <w:bookmarkStart w:id="125" w:name="_Toc10109211"/>
      <w:r w:rsidRPr="6B13A115">
        <w:rPr>
          <w:b/>
          <w:bCs/>
          <w:sz w:val="28"/>
          <w:szCs w:val="28"/>
        </w:rPr>
        <w:t>Révision des Prix</w:t>
      </w:r>
      <w:bookmarkEnd w:id="125"/>
    </w:p>
    <w:p w14:paraId="37004B2A" w14:textId="45C99FE0" w:rsidR="007E57A6" w:rsidRPr="00710D65" w:rsidRDefault="007E57A6" w:rsidP="007E57A6">
      <w:pPr>
        <w:spacing w:after="240"/>
        <w:ind w:left="0" w:firstLine="0"/>
        <w:rPr>
          <w:i/>
          <w:szCs w:val="24"/>
        </w:rPr>
      </w:pPr>
      <w:r w:rsidRPr="00D029B7">
        <w:rPr>
          <w:i/>
          <w:szCs w:val="24"/>
        </w:rPr>
        <w:t>[</w:t>
      </w:r>
      <w:r w:rsidRPr="00D029B7">
        <w:rPr>
          <w:b/>
          <w:i/>
          <w:szCs w:val="24"/>
        </w:rPr>
        <w:t>Note au Maître d’Ouvrage :</w:t>
      </w:r>
      <w:r w:rsidRPr="00D029B7">
        <w:t xml:space="preserve"> </w:t>
      </w:r>
      <w:r w:rsidRPr="00D029B7">
        <w:rPr>
          <w:i/>
          <w:iCs/>
        </w:rPr>
        <w:t>Il est recommandé que le Maître d’Ouvrage soit conseillé par un professionnel ayant d</w:t>
      </w:r>
      <w:r w:rsidRPr="00D029B7">
        <w:t>e</w:t>
      </w:r>
      <w:r w:rsidRPr="00D029B7">
        <w:rPr>
          <w:i/>
          <w:szCs w:val="24"/>
        </w:rPr>
        <w:t xml:space="preserve"> </w:t>
      </w:r>
      <w:r w:rsidRPr="00710D65">
        <w:rPr>
          <w:b/>
          <w:sz w:val="28"/>
        </w:rPr>
        <w:t>l’expérience</w:t>
      </w:r>
      <w:r w:rsidRPr="00D029B7">
        <w:rPr>
          <w:i/>
          <w:szCs w:val="24"/>
        </w:rPr>
        <w:t xml:space="preserve"> dans les coûts de construction et l’effet </w:t>
      </w:r>
      <w:r w:rsidR="00EA7B5B" w:rsidRPr="00D029B7">
        <w:rPr>
          <w:i/>
          <w:szCs w:val="24"/>
        </w:rPr>
        <w:t>de l’</w:t>
      </w:r>
      <w:r w:rsidRPr="00D029B7">
        <w:rPr>
          <w:i/>
          <w:szCs w:val="24"/>
        </w:rPr>
        <w:t>inflation sur les coûts de construction</w:t>
      </w:r>
      <w:r w:rsidR="00F52828" w:rsidRPr="00D029B7">
        <w:rPr>
          <w:i/>
          <w:szCs w:val="24"/>
        </w:rPr>
        <w:t>,</w:t>
      </w:r>
      <w:r w:rsidRPr="00D029B7">
        <w:rPr>
          <w:i/>
          <w:szCs w:val="24"/>
        </w:rPr>
        <w:t xml:space="preserve"> lors de la préparation du contenu de l’annexe sur l’indexation des coûts.</w:t>
      </w:r>
      <w:r w:rsidRPr="00D029B7">
        <w:t xml:space="preserve"> </w:t>
      </w:r>
      <w:r w:rsidRPr="00D029B7">
        <w:rPr>
          <w:i/>
          <w:iCs/>
          <w:color w:val="000000" w:themeColor="text1"/>
          <w:szCs w:val="24"/>
        </w:rPr>
        <w:t xml:space="preserve">Dans le cas de marchés de travaux très importants et/ou complexes, il peut être nécessaire de préciser plusieurs familles de formules </w:t>
      </w:r>
      <w:r w:rsidR="00F52828" w:rsidRPr="00D029B7">
        <w:rPr>
          <w:i/>
          <w:iCs/>
          <w:color w:val="000000" w:themeColor="text1"/>
          <w:szCs w:val="24"/>
        </w:rPr>
        <w:t xml:space="preserve">de révision </w:t>
      </w:r>
      <w:r w:rsidRPr="00D029B7">
        <w:rPr>
          <w:i/>
          <w:iCs/>
          <w:color w:val="000000" w:themeColor="text1"/>
          <w:szCs w:val="24"/>
        </w:rPr>
        <w:t>des prix correspondant aux différents travaux concernés.</w:t>
      </w:r>
      <w:r w:rsidRPr="00D029B7">
        <w:t xml:space="preserve"> </w:t>
      </w:r>
      <w:r w:rsidRPr="00D029B7">
        <w:rPr>
          <w:b/>
          <w:bCs/>
          <w:i/>
          <w:iCs/>
          <w:color w:val="000000" w:themeColor="text1"/>
        </w:rPr>
        <w:t>Lors de la finalisation du document du marché, assurez-vous que l’annexe finalisée de l’indexation des coûts est jointe à l’Acte d’Eng</w:t>
      </w:r>
      <w:r w:rsidR="00ED0460" w:rsidRPr="00D029B7">
        <w:rPr>
          <w:b/>
          <w:bCs/>
          <w:i/>
          <w:iCs/>
          <w:color w:val="000000" w:themeColor="text1"/>
        </w:rPr>
        <w:t>a</w:t>
      </w:r>
      <w:r w:rsidRPr="00D029B7">
        <w:rPr>
          <w:b/>
          <w:bCs/>
          <w:i/>
          <w:iCs/>
          <w:color w:val="000000" w:themeColor="text1"/>
        </w:rPr>
        <w:t>gement.</w:t>
      </w:r>
      <w:r w:rsidRPr="00D029B7">
        <w:rPr>
          <w:i/>
        </w:rPr>
        <w:t>]</w:t>
      </w:r>
    </w:p>
    <w:p w14:paraId="5E20D6A4" w14:textId="60C718B2" w:rsidR="01E658DA" w:rsidRDefault="01E658DA" w:rsidP="00D77697">
      <w:pPr>
        <w:spacing w:before="120" w:after="240"/>
        <w:rPr>
          <w:szCs w:val="24"/>
          <w:lang w:val="fr"/>
        </w:rPr>
      </w:pPr>
      <w:r w:rsidRPr="6B13A115">
        <w:rPr>
          <w:szCs w:val="24"/>
          <w:lang w:val="fr"/>
        </w:rPr>
        <w:t>Les prix payables à l'entrepreneur, conformément au marché, pourront être révisés au cours de l'exécution du marché afin de refléter les variations du coût de la main-d'œuvre, transport, des matériaux et du matériel, conformément à la formule suivante :</w:t>
      </w:r>
    </w:p>
    <w:p w14:paraId="5833A6E3" w14:textId="703E954C" w:rsidR="01E658DA" w:rsidRDefault="01E658DA" w:rsidP="00D77697">
      <w:pPr>
        <w:spacing w:before="240" w:after="240"/>
        <w:jc w:val="center"/>
        <w:rPr>
          <w:b/>
          <w:bCs/>
          <w:szCs w:val="24"/>
          <w:lang w:val="it-IT"/>
        </w:rPr>
      </w:pPr>
      <w:r w:rsidRPr="6B13A115">
        <w:rPr>
          <w:b/>
          <w:bCs/>
          <w:szCs w:val="24"/>
          <w:lang w:val="it-IT"/>
        </w:rPr>
        <w:t>Pn= a + b Sn / So + c Fn/ Fo + d Cn/Co + e Ln/Lo</w:t>
      </w:r>
    </w:p>
    <w:tbl>
      <w:tblPr>
        <w:tblW w:w="0" w:type="auto"/>
        <w:tblLook w:val="04A0" w:firstRow="1" w:lastRow="0" w:firstColumn="1" w:lastColumn="0" w:noHBand="0" w:noVBand="1"/>
      </w:tblPr>
      <w:tblGrid>
        <w:gridCol w:w="2261"/>
        <w:gridCol w:w="1417"/>
        <w:gridCol w:w="1700"/>
        <w:gridCol w:w="3422"/>
      </w:tblGrid>
      <w:tr w:rsidR="6B13A115" w14:paraId="18F030D9"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left w:w="108" w:type="dxa"/>
              <w:right w:w="108" w:type="dxa"/>
            </w:tcMar>
            <w:vAlign w:val="center"/>
          </w:tcPr>
          <w:p w14:paraId="4BBADFFE" w14:textId="772CD794" w:rsidR="6B13A115" w:rsidRDefault="6B13A115" w:rsidP="00D77697">
            <w:pPr>
              <w:spacing w:after="0"/>
              <w:ind w:left="0" w:right="-58"/>
              <w:jc w:val="center"/>
              <w:rPr>
                <w:color w:val="000000" w:themeColor="text1"/>
                <w:szCs w:val="24"/>
                <w:lang w:val="fr"/>
              </w:rPr>
            </w:pPr>
            <w:r w:rsidRPr="6B13A115">
              <w:rPr>
                <w:color w:val="000000" w:themeColor="text1"/>
                <w:szCs w:val="24"/>
                <w:lang w:val="fr"/>
              </w:rPr>
              <w:t>Éléments des coûts</w:t>
            </w:r>
          </w:p>
        </w:tc>
        <w:tc>
          <w:tcPr>
            <w:tcW w:w="1418"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left w:w="108" w:type="dxa"/>
              <w:right w:w="108" w:type="dxa"/>
            </w:tcMar>
            <w:vAlign w:val="center"/>
          </w:tcPr>
          <w:p w14:paraId="5E8BCF34" w14:textId="528A2816" w:rsidR="6B13A115" w:rsidRDefault="6B13A115" w:rsidP="00D77697">
            <w:pPr>
              <w:spacing w:after="0"/>
              <w:ind w:left="0" w:right="-58"/>
              <w:jc w:val="center"/>
              <w:rPr>
                <w:color w:val="000000" w:themeColor="text1"/>
                <w:szCs w:val="24"/>
                <w:lang w:val="fr"/>
              </w:rPr>
            </w:pPr>
            <w:r w:rsidRPr="6B13A115">
              <w:rPr>
                <w:color w:val="000000" w:themeColor="text1"/>
                <w:szCs w:val="24"/>
                <w:lang w:val="fr"/>
              </w:rPr>
              <w:t>Coefficients</w:t>
            </w:r>
          </w:p>
        </w:tc>
        <w:tc>
          <w:tcPr>
            <w:tcW w:w="1702"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left w:w="108" w:type="dxa"/>
              <w:right w:w="108" w:type="dxa"/>
            </w:tcMar>
            <w:vAlign w:val="center"/>
          </w:tcPr>
          <w:p w14:paraId="59CCE82C" w14:textId="7A4A7E9A" w:rsidR="6B13A115" w:rsidRDefault="6B13A115" w:rsidP="00D77697">
            <w:pPr>
              <w:spacing w:after="0"/>
              <w:ind w:left="0" w:right="-58"/>
              <w:jc w:val="center"/>
              <w:rPr>
                <w:color w:val="000000" w:themeColor="text1"/>
                <w:szCs w:val="24"/>
                <w:lang w:val="fr"/>
              </w:rPr>
            </w:pPr>
            <w:r w:rsidRPr="6B13A115">
              <w:rPr>
                <w:color w:val="000000" w:themeColor="text1"/>
                <w:szCs w:val="24"/>
                <w:lang w:val="fr"/>
              </w:rPr>
              <w:t>Pondérations</w:t>
            </w:r>
          </w:p>
        </w:tc>
        <w:tc>
          <w:tcPr>
            <w:tcW w:w="3433" w:type="dxa"/>
            <w:tcBorders>
              <w:top w:val="single" w:sz="8" w:space="0" w:color="auto"/>
              <w:left w:val="single" w:sz="8" w:space="0" w:color="auto"/>
              <w:bottom w:val="single" w:sz="8" w:space="0" w:color="auto"/>
              <w:right w:val="single" w:sz="8" w:space="0" w:color="auto"/>
            </w:tcBorders>
            <w:shd w:val="clear" w:color="auto" w:fill="DDD9C3" w:themeFill="background2" w:themeFillShade="E6"/>
            <w:tcMar>
              <w:left w:w="108" w:type="dxa"/>
              <w:right w:w="108" w:type="dxa"/>
            </w:tcMar>
            <w:vAlign w:val="center"/>
          </w:tcPr>
          <w:p w14:paraId="6D99ED18" w14:textId="055804CE" w:rsidR="6B13A115" w:rsidRDefault="6B13A115" w:rsidP="00D77697">
            <w:pPr>
              <w:spacing w:after="0"/>
              <w:ind w:left="0" w:right="-58"/>
              <w:jc w:val="center"/>
              <w:rPr>
                <w:color w:val="000000" w:themeColor="text1"/>
                <w:szCs w:val="24"/>
                <w:lang w:val="fr"/>
              </w:rPr>
            </w:pPr>
            <w:r w:rsidRPr="6B13A115">
              <w:rPr>
                <w:color w:val="000000" w:themeColor="text1"/>
                <w:szCs w:val="24"/>
                <w:lang w:val="fr"/>
              </w:rPr>
              <w:t xml:space="preserve"> </w:t>
            </w:r>
          </w:p>
        </w:tc>
      </w:tr>
      <w:tr w:rsidR="6B13A115" w14:paraId="529E5FC9"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96350A" w14:textId="4740F390" w:rsidR="6B13A115" w:rsidRDefault="6B13A115" w:rsidP="00D77697">
            <w:pPr>
              <w:spacing w:after="0"/>
              <w:rPr>
                <w:color w:val="000000" w:themeColor="text1"/>
                <w:szCs w:val="24"/>
                <w:lang w:val="fr"/>
              </w:rPr>
            </w:pPr>
            <w:r w:rsidRPr="6B13A115">
              <w:rPr>
                <w:color w:val="000000" w:themeColor="text1"/>
                <w:szCs w:val="24"/>
                <w:lang w:val="fr"/>
              </w:rPr>
              <w:t>Fixe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602A5" w14:textId="4882DEDA" w:rsidR="6B13A115" w:rsidRDefault="6B13A115" w:rsidP="00D77697">
            <w:pPr>
              <w:spacing w:after="0"/>
              <w:ind w:left="360" w:firstLine="360"/>
              <w:jc w:val="center"/>
              <w:rPr>
                <w:color w:val="000000" w:themeColor="text1"/>
                <w:szCs w:val="24"/>
                <w:lang w:val="fr"/>
              </w:rPr>
            </w:pPr>
            <w:r w:rsidRPr="6B13A115">
              <w:rPr>
                <w:color w:val="000000" w:themeColor="text1"/>
                <w:szCs w:val="24"/>
                <w:lang w:val="fr"/>
              </w:rPr>
              <w:t>(a)</w:t>
            </w:r>
          </w:p>
        </w:tc>
        <w:tc>
          <w:tcPr>
            <w:tcW w:w="17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B051FF" w14:textId="6BA93FF3" w:rsidR="6B13A115" w:rsidRDefault="6B13A115" w:rsidP="00D77697">
            <w:pPr>
              <w:spacing w:after="0"/>
              <w:ind w:left="360" w:firstLine="360"/>
              <w:rPr>
                <w:color w:val="000000" w:themeColor="text1"/>
                <w:szCs w:val="24"/>
                <w:lang w:val="fr"/>
              </w:rPr>
            </w:pPr>
            <w:r w:rsidRPr="6B13A115">
              <w:rPr>
                <w:color w:val="000000" w:themeColor="text1"/>
                <w:szCs w:val="24"/>
                <w:lang w:val="fr"/>
              </w:rPr>
              <w:t>0,15</w:t>
            </w:r>
          </w:p>
        </w:tc>
        <w:tc>
          <w:tcPr>
            <w:tcW w:w="3433"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8EAECA" w14:textId="1B1A16D8" w:rsidR="6B13A115" w:rsidRDefault="6B13A115" w:rsidP="00D77697">
            <w:pPr>
              <w:spacing w:after="0"/>
              <w:rPr>
                <w:szCs w:val="24"/>
                <w:lang w:val="fr"/>
              </w:rPr>
            </w:pPr>
            <w:r w:rsidRPr="6B13A115">
              <w:rPr>
                <w:szCs w:val="24"/>
                <w:lang w:val="fr"/>
              </w:rPr>
              <w:t xml:space="preserve">En cas de paiement en plusieurs monnaies, </w:t>
            </w:r>
            <w:r w:rsidRPr="6B13A115">
              <w:rPr>
                <w:b/>
                <w:bCs/>
                <w:szCs w:val="24"/>
                <w:lang w:val="fr"/>
              </w:rPr>
              <w:t>chaque monnaie</w:t>
            </w:r>
            <w:r w:rsidRPr="6B13A115">
              <w:rPr>
                <w:szCs w:val="24"/>
                <w:lang w:val="fr"/>
              </w:rPr>
              <w:t xml:space="preserve"> doit donner lieu à une formule de révision spécifique.</w:t>
            </w:r>
          </w:p>
        </w:tc>
      </w:tr>
      <w:tr w:rsidR="6B13A115" w14:paraId="267A24F6"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DF7321" w14:textId="45F06755" w:rsidR="6B13A115" w:rsidRDefault="6B13A115" w:rsidP="00D77697">
            <w:pPr>
              <w:spacing w:after="0"/>
              <w:rPr>
                <w:color w:val="000000" w:themeColor="text1"/>
                <w:szCs w:val="24"/>
                <w:lang w:val="fr"/>
              </w:rPr>
            </w:pPr>
            <w:r w:rsidRPr="6B13A115">
              <w:rPr>
                <w:color w:val="000000" w:themeColor="text1"/>
                <w:szCs w:val="24"/>
                <w:lang w:val="fr"/>
              </w:rPr>
              <w:t>Acier</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91C77" w14:textId="38C72DA4" w:rsidR="6B13A115" w:rsidRDefault="6B13A115" w:rsidP="00D77697">
            <w:pPr>
              <w:spacing w:after="0"/>
              <w:ind w:left="360" w:firstLine="360"/>
              <w:jc w:val="center"/>
              <w:rPr>
                <w:color w:val="000000" w:themeColor="text1"/>
                <w:szCs w:val="24"/>
                <w:lang w:val="fr"/>
              </w:rPr>
            </w:pPr>
            <w:r w:rsidRPr="6B13A115">
              <w:rPr>
                <w:color w:val="000000" w:themeColor="text1"/>
                <w:szCs w:val="24"/>
                <w:lang w:val="fr"/>
              </w:rPr>
              <w:t>(b)</w:t>
            </w:r>
          </w:p>
        </w:tc>
        <w:tc>
          <w:tcPr>
            <w:tcW w:w="17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666C48" w14:textId="72E91802" w:rsidR="6B13A115" w:rsidRDefault="6B13A115" w:rsidP="00D77697">
            <w:pPr>
              <w:spacing w:after="0"/>
              <w:ind w:left="360" w:firstLine="360"/>
              <w:rPr>
                <w:color w:val="000000" w:themeColor="text1"/>
                <w:szCs w:val="24"/>
                <w:lang w:val="fr"/>
              </w:rPr>
            </w:pPr>
            <w:r w:rsidRPr="6B13A115">
              <w:rPr>
                <w:color w:val="000000" w:themeColor="text1"/>
                <w:szCs w:val="24"/>
                <w:lang w:val="fr"/>
              </w:rPr>
              <w:t>0,35 à 0,50</w:t>
            </w:r>
          </w:p>
        </w:tc>
        <w:tc>
          <w:tcPr>
            <w:tcW w:w="3433" w:type="dxa"/>
            <w:vMerge/>
            <w:tcBorders>
              <w:left w:val="single" w:sz="0" w:space="0" w:color="auto"/>
              <w:right w:val="single" w:sz="0" w:space="0" w:color="auto"/>
            </w:tcBorders>
            <w:vAlign w:val="center"/>
          </w:tcPr>
          <w:p w14:paraId="4DC08F73" w14:textId="77777777" w:rsidR="0011436F" w:rsidRDefault="0011436F"/>
        </w:tc>
      </w:tr>
      <w:tr w:rsidR="6B13A115" w14:paraId="7F41CAF2"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EFE61" w14:textId="173EEF7D" w:rsidR="6B13A115" w:rsidRDefault="6B13A115" w:rsidP="00D77697">
            <w:pPr>
              <w:spacing w:after="0"/>
              <w:rPr>
                <w:color w:val="000000" w:themeColor="text1"/>
                <w:szCs w:val="24"/>
                <w:lang w:val="fr"/>
              </w:rPr>
            </w:pPr>
            <w:r w:rsidRPr="6B13A115">
              <w:rPr>
                <w:color w:val="000000" w:themeColor="text1"/>
                <w:szCs w:val="24"/>
                <w:lang w:val="fr"/>
              </w:rPr>
              <w:t>Gasoil</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C68A0F" w14:textId="660997FF" w:rsidR="6B13A115" w:rsidRDefault="6B13A115" w:rsidP="00D77697">
            <w:pPr>
              <w:spacing w:after="0"/>
              <w:ind w:left="360" w:firstLine="360"/>
              <w:jc w:val="center"/>
              <w:rPr>
                <w:color w:val="000000" w:themeColor="text1"/>
                <w:szCs w:val="24"/>
                <w:lang w:val="fr"/>
              </w:rPr>
            </w:pPr>
            <w:r w:rsidRPr="6B13A115">
              <w:rPr>
                <w:color w:val="000000" w:themeColor="text1"/>
                <w:szCs w:val="24"/>
                <w:lang w:val="fr"/>
              </w:rPr>
              <w:t>(c)</w:t>
            </w:r>
          </w:p>
        </w:tc>
        <w:tc>
          <w:tcPr>
            <w:tcW w:w="17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6E4D95" w14:textId="5D9787FC" w:rsidR="6B13A115" w:rsidRDefault="6B13A115" w:rsidP="00D77697">
            <w:pPr>
              <w:spacing w:after="0"/>
              <w:ind w:left="360" w:firstLine="360"/>
              <w:rPr>
                <w:color w:val="000000" w:themeColor="text1"/>
                <w:szCs w:val="24"/>
                <w:lang w:val="fr"/>
              </w:rPr>
            </w:pPr>
            <w:r w:rsidRPr="6B13A115">
              <w:rPr>
                <w:color w:val="000000" w:themeColor="text1"/>
                <w:szCs w:val="24"/>
                <w:lang w:val="fr"/>
              </w:rPr>
              <w:t>0,20 à 0,35</w:t>
            </w:r>
          </w:p>
        </w:tc>
        <w:tc>
          <w:tcPr>
            <w:tcW w:w="3433" w:type="dxa"/>
            <w:vMerge/>
            <w:tcBorders>
              <w:left w:val="single" w:sz="0" w:space="0" w:color="auto"/>
              <w:right w:val="single" w:sz="0" w:space="0" w:color="auto"/>
            </w:tcBorders>
            <w:vAlign w:val="center"/>
          </w:tcPr>
          <w:p w14:paraId="58AAC447" w14:textId="77777777" w:rsidR="0011436F" w:rsidRDefault="0011436F"/>
        </w:tc>
      </w:tr>
      <w:tr w:rsidR="6B13A115" w14:paraId="5FCD52C9"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38A2DC" w14:textId="0A5739E7" w:rsidR="6B13A115" w:rsidRDefault="6B13A115" w:rsidP="00D77697">
            <w:pPr>
              <w:spacing w:after="0"/>
              <w:rPr>
                <w:color w:val="000000" w:themeColor="text1"/>
                <w:szCs w:val="24"/>
                <w:lang w:val="fr"/>
              </w:rPr>
            </w:pPr>
            <w:r w:rsidRPr="6B13A115">
              <w:rPr>
                <w:color w:val="000000" w:themeColor="text1"/>
                <w:szCs w:val="24"/>
                <w:lang w:val="fr"/>
              </w:rPr>
              <w:t>Ciment</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164EC8" w14:textId="76A3FF5F" w:rsidR="6B13A115" w:rsidRDefault="6B13A115" w:rsidP="00D77697">
            <w:pPr>
              <w:spacing w:after="0"/>
              <w:ind w:left="360" w:firstLine="360"/>
              <w:jc w:val="center"/>
              <w:rPr>
                <w:color w:val="000000" w:themeColor="text1"/>
                <w:szCs w:val="24"/>
                <w:lang w:val="fr"/>
              </w:rPr>
            </w:pPr>
            <w:r w:rsidRPr="6B13A115">
              <w:rPr>
                <w:color w:val="000000" w:themeColor="text1"/>
                <w:szCs w:val="24"/>
                <w:lang w:val="fr"/>
              </w:rPr>
              <w:t>(d)</w:t>
            </w:r>
          </w:p>
        </w:tc>
        <w:tc>
          <w:tcPr>
            <w:tcW w:w="17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3EA29E" w14:textId="6A9B1AA2" w:rsidR="6B13A115" w:rsidRDefault="6B13A115" w:rsidP="00D77697">
            <w:pPr>
              <w:spacing w:after="0"/>
              <w:ind w:left="360" w:firstLine="360"/>
              <w:rPr>
                <w:color w:val="000000" w:themeColor="text1"/>
                <w:szCs w:val="24"/>
                <w:lang w:val="fr"/>
              </w:rPr>
            </w:pPr>
            <w:r w:rsidRPr="6B13A115">
              <w:rPr>
                <w:color w:val="000000" w:themeColor="text1"/>
                <w:szCs w:val="24"/>
                <w:lang w:val="fr"/>
              </w:rPr>
              <w:t>0,10 à 0,20</w:t>
            </w:r>
          </w:p>
        </w:tc>
        <w:tc>
          <w:tcPr>
            <w:tcW w:w="3433" w:type="dxa"/>
            <w:vMerge/>
            <w:tcBorders>
              <w:left w:val="single" w:sz="0" w:space="0" w:color="auto"/>
              <w:right w:val="single" w:sz="0" w:space="0" w:color="auto"/>
            </w:tcBorders>
            <w:vAlign w:val="center"/>
          </w:tcPr>
          <w:p w14:paraId="1C104D31" w14:textId="77777777" w:rsidR="0011436F" w:rsidRDefault="0011436F"/>
        </w:tc>
      </w:tr>
      <w:tr w:rsidR="6B13A115" w14:paraId="2816CF0E" w14:textId="77777777" w:rsidTr="6B13A115">
        <w:trPr>
          <w:trHeight w:val="300"/>
        </w:trPr>
        <w:tc>
          <w:tcPr>
            <w:tcW w:w="2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F9126" w14:textId="4E3628CE" w:rsidR="6B13A115" w:rsidRDefault="6B13A115" w:rsidP="00D77697">
            <w:pPr>
              <w:spacing w:after="0"/>
              <w:rPr>
                <w:color w:val="000000" w:themeColor="text1"/>
                <w:szCs w:val="24"/>
                <w:lang w:val="fr"/>
              </w:rPr>
            </w:pPr>
            <w:r w:rsidRPr="6B13A115">
              <w:rPr>
                <w:color w:val="000000" w:themeColor="text1"/>
                <w:szCs w:val="24"/>
                <w:lang w:val="fr"/>
              </w:rPr>
              <w:t>Main-d’œuvre</w:t>
            </w:r>
          </w:p>
        </w:tc>
        <w:tc>
          <w:tcPr>
            <w:tcW w:w="14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2862E" w14:textId="56882D5D" w:rsidR="6B13A115" w:rsidRDefault="6B13A115" w:rsidP="00D77697">
            <w:pPr>
              <w:spacing w:after="0"/>
              <w:ind w:left="360" w:firstLine="360"/>
              <w:jc w:val="center"/>
              <w:rPr>
                <w:color w:val="000000" w:themeColor="text1"/>
                <w:szCs w:val="24"/>
                <w:lang w:val="fr"/>
              </w:rPr>
            </w:pPr>
            <w:r w:rsidRPr="6B13A115">
              <w:rPr>
                <w:color w:val="000000" w:themeColor="text1"/>
                <w:szCs w:val="24"/>
                <w:lang w:val="fr"/>
              </w:rPr>
              <w:t>(e)</w:t>
            </w:r>
          </w:p>
        </w:tc>
        <w:tc>
          <w:tcPr>
            <w:tcW w:w="170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B844F" w14:textId="5D673DFF" w:rsidR="6B13A115" w:rsidRDefault="6B13A115" w:rsidP="00D77697">
            <w:pPr>
              <w:spacing w:after="0"/>
              <w:ind w:left="360" w:firstLine="360"/>
              <w:rPr>
                <w:color w:val="000000" w:themeColor="text1"/>
                <w:szCs w:val="24"/>
                <w:lang w:val="fr"/>
              </w:rPr>
            </w:pPr>
            <w:r w:rsidRPr="6B13A115">
              <w:rPr>
                <w:color w:val="000000" w:themeColor="text1"/>
                <w:szCs w:val="24"/>
                <w:lang w:val="fr"/>
              </w:rPr>
              <w:t>0,03 à 0,10</w:t>
            </w:r>
          </w:p>
        </w:tc>
        <w:tc>
          <w:tcPr>
            <w:tcW w:w="3433" w:type="dxa"/>
            <w:vMerge/>
            <w:tcBorders>
              <w:left w:val="single" w:sz="0" w:space="0" w:color="auto"/>
              <w:bottom w:val="single" w:sz="0" w:space="0" w:color="auto"/>
              <w:right w:val="single" w:sz="0" w:space="0" w:color="auto"/>
            </w:tcBorders>
            <w:vAlign w:val="center"/>
          </w:tcPr>
          <w:p w14:paraId="5D905E67" w14:textId="77777777" w:rsidR="0011436F" w:rsidRDefault="0011436F"/>
        </w:tc>
      </w:tr>
      <w:tr w:rsidR="6B13A115" w14:paraId="73611359" w14:textId="77777777" w:rsidTr="6B13A115">
        <w:trPr>
          <w:trHeight w:val="300"/>
        </w:trPr>
        <w:tc>
          <w:tcPr>
            <w:tcW w:w="882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9440B3" w14:textId="4C892598" w:rsidR="6B13A115" w:rsidRDefault="6B13A115" w:rsidP="00D77697">
            <w:pPr>
              <w:spacing w:before="120" w:after="120"/>
              <w:rPr>
                <w:b/>
                <w:bCs/>
                <w:szCs w:val="24"/>
              </w:rPr>
            </w:pPr>
            <w:r w:rsidRPr="6B13A115">
              <w:rPr>
                <w:b/>
                <w:bCs/>
                <w:szCs w:val="24"/>
              </w:rPr>
              <w:t>a + b + c + d + e = 1</w:t>
            </w:r>
          </w:p>
        </w:tc>
      </w:tr>
      <w:tr w:rsidR="6B13A115" w14:paraId="3E589AA8" w14:textId="77777777" w:rsidTr="6B13A115">
        <w:trPr>
          <w:trHeight w:val="300"/>
        </w:trPr>
        <w:tc>
          <w:tcPr>
            <w:tcW w:w="882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204CE" w14:textId="7E65F6FF" w:rsidR="6B13A115" w:rsidRDefault="6B13A115" w:rsidP="00D77697">
            <w:pPr>
              <w:pStyle w:val="Paragraphedeliste"/>
              <w:numPr>
                <w:ilvl w:val="0"/>
                <w:numId w:val="1"/>
              </w:numPr>
              <w:spacing w:after="0"/>
              <w:ind w:left="426" w:hanging="426"/>
              <w:rPr>
                <w:szCs w:val="24"/>
                <w:lang w:val="fr"/>
              </w:rPr>
            </w:pPr>
            <w:r w:rsidRPr="6B13A115">
              <w:rPr>
                <w:szCs w:val="24"/>
                <w:lang w:val="fr"/>
              </w:rPr>
              <w:t>Les sources des indices doivent impérativement être officiels et accessibles publiquement.</w:t>
            </w:r>
          </w:p>
          <w:p w14:paraId="0C653622" w14:textId="536A4A52" w:rsidR="6B13A115" w:rsidRDefault="6B13A115" w:rsidP="00D77697">
            <w:pPr>
              <w:pStyle w:val="Paragraphedeliste"/>
              <w:numPr>
                <w:ilvl w:val="0"/>
                <w:numId w:val="1"/>
              </w:numPr>
              <w:spacing w:after="0"/>
              <w:ind w:left="426" w:hanging="426"/>
              <w:rPr>
                <w:szCs w:val="24"/>
                <w:lang w:val="fr"/>
              </w:rPr>
            </w:pPr>
            <w:r w:rsidRPr="6B13A115">
              <w:rPr>
                <w:szCs w:val="24"/>
                <w:lang w:val="fr"/>
              </w:rPr>
              <w:t xml:space="preserve">Il est fortement recommandé d’utiliser les indices des monnaies de paiement. </w:t>
            </w:r>
          </w:p>
          <w:p w14:paraId="4A26B4B0" w14:textId="7B7C4AF4" w:rsidR="6B13A115" w:rsidRDefault="6B13A115" w:rsidP="00D77697">
            <w:pPr>
              <w:pStyle w:val="Paragraphedeliste"/>
              <w:numPr>
                <w:ilvl w:val="0"/>
                <w:numId w:val="1"/>
              </w:numPr>
              <w:spacing w:after="0"/>
              <w:ind w:left="426" w:hanging="426"/>
              <w:rPr>
                <w:szCs w:val="24"/>
                <w:lang w:val="fr"/>
              </w:rPr>
            </w:pPr>
            <w:r w:rsidRPr="6B13A115">
              <w:rPr>
                <w:szCs w:val="24"/>
                <w:lang w:val="fr"/>
              </w:rPr>
              <w:t>Les indices et les coefficients sont à fournir (indices accessibles au Maître de l’Ouvrage, publics et publiés, pas seulement dans le canal de l’Entrepreneur)</w:t>
            </w:r>
          </w:p>
          <w:p w14:paraId="457AB7FD" w14:textId="675AFCEB" w:rsidR="6B13A115" w:rsidRDefault="6B13A115" w:rsidP="00D77697">
            <w:pPr>
              <w:pStyle w:val="Paragraphedeliste"/>
              <w:numPr>
                <w:ilvl w:val="0"/>
                <w:numId w:val="1"/>
              </w:numPr>
              <w:spacing w:after="0"/>
              <w:ind w:left="426" w:hanging="426"/>
              <w:rPr>
                <w:szCs w:val="24"/>
                <w:lang w:val="fr"/>
              </w:rPr>
            </w:pPr>
            <w:r w:rsidRPr="6B13A115">
              <w:rPr>
                <w:szCs w:val="24"/>
                <w:lang w:val="fr"/>
              </w:rPr>
              <w:t>La révision des prix doit être acceptée par le Client avant signature du Marché avec éventuel avis de la Banque</w:t>
            </w:r>
          </w:p>
        </w:tc>
      </w:tr>
      <w:tr w:rsidR="6B13A115" w14:paraId="1FB3DC4E" w14:textId="77777777" w:rsidTr="6B13A115">
        <w:trPr>
          <w:trHeight w:val="300"/>
        </w:trPr>
        <w:tc>
          <w:tcPr>
            <w:tcW w:w="882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F63C8A" w14:textId="036ADCF6" w:rsidR="6B13A115" w:rsidRDefault="6B13A115" w:rsidP="00D77697">
            <w:pPr>
              <w:spacing w:after="0"/>
              <w:jc w:val="left"/>
              <w:rPr>
                <w:szCs w:val="24"/>
                <w:lang w:val="fr"/>
              </w:rPr>
            </w:pPr>
            <w:r w:rsidRPr="6B13A115">
              <w:rPr>
                <w:szCs w:val="24"/>
                <w:lang w:val="fr"/>
              </w:rPr>
              <w:t>Facteur de correction :</w:t>
            </w:r>
          </w:p>
          <w:p w14:paraId="116ED36A" w14:textId="39A76877" w:rsidR="6B13A115" w:rsidRDefault="6B13A115" w:rsidP="00D77697">
            <w:pPr>
              <w:spacing w:after="0"/>
              <w:jc w:val="left"/>
              <w:rPr>
                <w:szCs w:val="24"/>
                <w:vertAlign w:val="subscript"/>
              </w:rPr>
            </w:pPr>
            <w:r w:rsidRPr="6B13A115">
              <w:rPr>
                <w:szCs w:val="24"/>
              </w:rPr>
              <w:t xml:space="preserve">Z </w:t>
            </w:r>
            <w:r w:rsidRPr="6B13A115">
              <w:rPr>
                <w:szCs w:val="24"/>
                <w:vertAlign w:val="subscript"/>
              </w:rPr>
              <w:t>Ln, Mn, En Tn</w:t>
            </w:r>
            <w:r w:rsidRPr="6B13A115">
              <w:rPr>
                <w:szCs w:val="24"/>
              </w:rPr>
              <w:t xml:space="preserve"> / Z </w:t>
            </w:r>
            <w:r w:rsidRPr="6B13A115">
              <w:rPr>
                <w:szCs w:val="24"/>
                <w:vertAlign w:val="subscript"/>
              </w:rPr>
              <w:t>Lo, Mo, Eo, To</w:t>
            </w:r>
          </w:p>
        </w:tc>
      </w:tr>
      <w:tr w:rsidR="6B13A115" w14:paraId="4D766742" w14:textId="77777777" w:rsidTr="6B13A115">
        <w:trPr>
          <w:trHeight w:val="300"/>
        </w:trPr>
        <w:tc>
          <w:tcPr>
            <w:tcW w:w="8820"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A6761F" w14:textId="22E8841A" w:rsidR="6B13A115" w:rsidRDefault="6B13A115" w:rsidP="00D77697">
            <w:pPr>
              <w:spacing w:before="120" w:after="120"/>
              <w:rPr>
                <w:szCs w:val="24"/>
                <w:lang w:val="fr"/>
              </w:rPr>
            </w:pPr>
            <w:r w:rsidRPr="6B13A115">
              <w:rPr>
                <w:szCs w:val="24"/>
                <w:lang w:val="fr"/>
              </w:rPr>
              <w:t>Note : Lors de la finalisation du marché, le calendrier final de Révision des Prix est joint à l’Accord de Marché.</w:t>
            </w:r>
          </w:p>
        </w:tc>
      </w:tr>
    </w:tbl>
    <w:p w14:paraId="611F9872" w14:textId="7EB36ABF" w:rsidR="01E658DA" w:rsidRDefault="01E658DA" w:rsidP="00D77697">
      <w:pPr>
        <w:spacing w:before="240" w:after="240"/>
        <w:ind w:left="578" w:hanging="578"/>
        <w:rPr>
          <w:i/>
          <w:iCs/>
          <w:szCs w:val="24"/>
        </w:rPr>
      </w:pPr>
      <w:r w:rsidRPr="6B13A115">
        <w:rPr>
          <w:i/>
          <w:iCs/>
          <w:szCs w:val="24"/>
        </w:rPr>
        <w:lastRenderedPageBreak/>
        <w:t>où:</w:t>
      </w:r>
    </w:p>
    <w:p w14:paraId="79E45197" w14:textId="006D9F1F" w:rsidR="01E658DA" w:rsidRDefault="01E658DA" w:rsidP="00D77697">
      <w:pPr>
        <w:spacing w:after="240"/>
        <w:rPr>
          <w:szCs w:val="24"/>
        </w:rPr>
      </w:pPr>
      <w:r w:rsidRPr="6B13A115">
        <w:rPr>
          <w:szCs w:val="24"/>
        </w:rPr>
        <w:t>« Pn » est le multiplicateur d’ajustement (coefficient de révision des prix) à appliquer à la valeur estimée du marché dans la monnaie pertinente des travaux effectués au cours de la période « n », cette période étant d’un mois, sauf indication contraire dans les Données du Marché ;</w:t>
      </w:r>
    </w:p>
    <w:p w14:paraId="69393782" w14:textId="00E5CDE3" w:rsidR="01E658DA" w:rsidRDefault="01E658DA" w:rsidP="00D77697">
      <w:pPr>
        <w:spacing w:after="240"/>
        <w:rPr>
          <w:szCs w:val="24"/>
        </w:rPr>
      </w:pPr>
      <w:r w:rsidRPr="6B13A115">
        <w:rPr>
          <w:szCs w:val="24"/>
        </w:rPr>
        <w:t>« a » est un coefficient fixe, indiqué dans la formule de révision des prix, représentant la partie non révisable des paiements contractuels ;</w:t>
      </w:r>
    </w:p>
    <w:p w14:paraId="33A4976F" w14:textId="207D5A58" w:rsidR="01E658DA" w:rsidRDefault="01E658DA" w:rsidP="00D77697">
      <w:pPr>
        <w:spacing w:after="240"/>
        <w:rPr>
          <w:szCs w:val="24"/>
        </w:rPr>
      </w:pPr>
      <w:r w:rsidRPr="6B13A115">
        <w:rPr>
          <w:szCs w:val="24"/>
        </w:rPr>
        <w:t>« b », « c », « d », ... sont des coefficients représentant la proportion estimée de chaque élément de coût lié à l’exécution des travaux, comme indiqué dans la formule de révision des prix; ces éléments de coûts compilés peuvent indiquer des ressources telles que la main-d’œuvre, le matériel et les matériaux ;</w:t>
      </w:r>
    </w:p>
    <w:p w14:paraId="25F7278A" w14:textId="56EDB6AE" w:rsidR="01E658DA" w:rsidRDefault="01E658DA" w:rsidP="00D77697">
      <w:pPr>
        <w:spacing w:after="240"/>
        <w:rPr>
          <w:szCs w:val="24"/>
          <w:lang w:val="fr"/>
        </w:rPr>
      </w:pPr>
      <w:r w:rsidRPr="6B13A115">
        <w:rPr>
          <w:szCs w:val="24"/>
          <w:lang w:val="fr"/>
        </w:rPr>
        <w:t>« Ln », « En », « Mn », ... sont les indices de coûts actuels ou les prix de référence pour la période « n », exprimés dans la monnaie de paiement pertinente, chacun d’eux s’appliquant à l’élément de coût tabulé pertinent à la date 49 jours précédant le dernier jour de la période (à laquelle le certificat de paiement particulier se rapporte) ; et</w:t>
      </w:r>
    </w:p>
    <w:p w14:paraId="52179375" w14:textId="52F206FA" w:rsidR="01E658DA" w:rsidRDefault="01E658DA" w:rsidP="00D77697">
      <w:pPr>
        <w:spacing w:after="240"/>
        <w:rPr>
          <w:szCs w:val="24"/>
          <w:lang w:val="fr"/>
        </w:rPr>
      </w:pPr>
      <w:r w:rsidRPr="6B13A115">
        <w:rPr>
          <w:szCs w:val="24"/>
          <w:lang w:val="fr"/>
        </w:rPr>
        <w:t>« Lo », « Eo », « Mo », ... sont les indices de coût de base ou les prix de référence, exprimés dans la monnaie de paiement pertinente, qui s’appliquent chacun à l’élément de coût tabulé pertinent à la date de base.</w:t>
      </w:r>
    </w:p>
    <w:p w14:paraId="59465BA4" w14:textId="1E64B434" w:rsidR="01E658DA" w:rsidRDefault="01E658DA" w:rsidP="00D77697">
      <w:pPr>
        <w:spacing w:after="240"/>
        <w:rPr>
          <w:szCs w:val="24"/>
        </w:rPr>
      </w:pPr>
      <w:r w:rsidRPr="6B13A115">
        <w:rPr>
          <w:szCs w:val="24"/>
        </w:rPr>
        <w:t>Les indices de coûts ou les prix de référence indiqués dans la formule de révision des prix doivent être utilisés. Si leur source est douteuse, elle sera déterminée par le Maître d’Œuvre. À cette fin, il est fait référence aux valeurs des indices aux dates indiquées (citées respectivement dans les quatrième et cinquième colonnes du tableau).</w:t>
      </w:r>
    </w:p>
    <w:p w14:paraId="55582899" w14:textId="56C6F4F0" w:rsidR="01E658DA" w:rsidRDefault="01E658DA">
      <w:pPr>
        <w:rPr>
          <w:szCs w:val="24"/>
          <w:lang w:val="fr"/>
        </w:rPr>
      </w:pPr>
      <w:r w:rsidRPr="6B13A115">
        <w:rPr>
          <w:szCs w:val="24"/>
          <w:lang w:val="fr"/>
        </w:rPr>
        <w:t>Si la monnaie dans laquelle le prix du Marché est exprimée est différente de la monnaie du pays d’origine des indices, un facteur de correction sera appliqué pour éviter des ajustements incorrects du prix du Marché. Le facteur de correction doit être : Z</w:t>
      </w:r>
      <w:r w:rsidRPr="6B13A115">
        <w:rPr>
          <w:szCs w:val="24"/>
          <w:vertAlign w:val="subscript"/>
          <w:lang w:val="fr"/>
        </w:rPr>
        <w:t>0</w:t>
      </w:r>
      <w:r w:rsidRPr="6B13A115">
        <w:rPr>
          <w:szCs w:val="24"/>
          <w:lang w:val="fr"/>
        </w:rPr>
        <w:t xml:space="preserve"> / Z</w:t>
      </w:r>
      <w:r w:rsidRPr="6B13A115">
        <w:rPr>
          <w:szCs w:val="24"/>
          <w:vertAlign w:val="subscript"/>
          <w:lang w:val="fr"/>
        </w:rPr>
        <w:t>1</w:t>
      </w:r>
      <w:r w:rsidRPr="6B13A115">
        <w:rPr>
          <w:szCs w:val="24"/>
          <w:lang w:val="fr"/>
        </w:rPr>
        <w:t>, où</w:t>
      </w:r>
    </w:p>
    <w:p w14:paraId="5F63D97A" w14:textId="7E4535BC" w:rsidR="01E658DA" w:rsidRDefault="01E658DA" w:rsidP="00D77697">
      <w:pPr>
        <w:tabs>
          <w:tab w:val="left" w:pos="1080"/>
        </w:tabs>
        <w:rPr>
          <w:szCs w:val="24"/>
          <w:lang w:val="fr"/>
        </w:rPr>
      </w:pPr>
      <w:r w:rsidRPr="6B13A115">
        <w:rPr>
          <w:szCs w:val="24"/>
          <w:lang w:val="fr"/>
        </w:rPr>
        <w:t xml:space="preserve"> </w:t>
      </w:r>
    </w:p>
    <w:p w14:paraId="2A15C255" w14:textId="3798611F" w:rsidR="01E658DA" w:rsidRDefault="01E658DA" w:rsidP="00D77697">
      <w:pPr>
        <w:ind w:left="540" w:hanging="567"/>
        <w:rPr>
          <w:szCs w:val="24"/>
          <w:lang w:val="fr"/>
        </w:rPr>
      </w:pPr>
      <w:r w:rsidRPr="6B13A115">
        <w:rPr>
          <w:szCs w:val="24"/>
          <w:lang w:val="fr"/>
        </w:rPr>
        <w:t>Z</w:t>
      </w:r>
      <w:r w:rsidRPr="6B13A115">
        <w:rPr>
          <w:szCs w:val="24"/>
          <w:vertAlign w:val="subscript"/>
          <w:lang w:val="fr"/>
        </w:rPr>
        <w:t>0</w:t>
      </w:r>
      <w:r w:rsidRPr="6B13A115">
        <w:rPr>
          <w:szCs w:val="24"/>
          <w:lang w:val="fr"/>
        </w:rPr>
        <w:t xml:space="preserve"> = nombre d’unités de monnaie du pays d’origine des indices qui égalent à une unité de la monnaie du prix du Marché à la date de Référence, et</w:t>
      </w:r>
    </w:p>
    <w:p w14:paraId="1370FA22" w14:textId="5509589D" w:rsidR="01E658DA" w:rsidRDefault="01E658DA" w:rsidP="00D77697">
      <w:pPr>
        <w:ind w:left="540" w:hanging="567"/>
        <w:rPr>
          <w:szCs w:val="24"/>
          <w:lang w:val="fr"/>
        </w:rPr>
      </w:pPr>
      <w:r w:rsidRPr="6B13A115">
        <w:rPr>
          <w:szCs w:val="24"/>
          <w:lang w:val="fr"/>
        </w:rPr>
        <w:t>Z</w:t>
      </w:r>
      <w:r w:rsidRPr="6B13A115">
        <w:rPr>
          <w:szCs w:val="24"/>
          <w:vertAlign w:val="subscript"/>
          <w:lang w:val="fr"/>
        </w:rPr>
        <w:t>1</w:t>
      </w:r>
      <w:r w:rsidRPr="6B13A115">
        <w:rPr>
          <w:szCs w:val="24"/>
          <w:lang w:val="fr"/>
        </w:rPr>
        <w:t>= nombre d’unités de monnaie du pays d’origine des indices qui égalent à une unité de la monnaie du prix du Marché à la date de Révision.</w:t>
      </w:r>
    </w:p>
    <w:p w14:paraId="75859E5C" w14:textId="1B2BB664" w:rsidR="6B13A115" w:rsidRDefault="6B13A115" w:rsidP="6B13A115"/>
    <w:p w14:paraId="32F27105" w14:textId="6F3398B5" w:rsidR="007E57A6" w:rsidRPr="00710D65" w:rsidRDefault="007E57A6">
      <w:r w:rsidRPr="00710D65">
        <w:br w:type="page"/>
      </w:r>
    </w:p>
    <w:p w14:paraId="36BEB552" w14:textId="50504CC6" w:rsidR="007E57A6" w:rsidRPr="00710D65" w:rsidRDefault="007E57A6" w:rsidP="0047394E">
      <w:pPr>
        <w:pStyle w:val="Sec4Head20"/>
      </w:pPr>
      <w:bookmarkStart w:id="126" w:name="_Toc327863858"/>
      <w:bookmarkStart w:id="127" w:name="_Toc479200519"/>
      <w:bookmarkStart w:id="128" w:name="_Toc82167729"/>
      <w:bookmarkStart w:id="129" w:name="_Toc207117267"/>
      <w:r w:rsidRPr="00710D65">
        <w:lastRenderedPageBreak/>
        <w:t xml:space="preserve">Données relatives à la </w:t>
      </w:r>
      <w:r w:rsidR="00A70E7F" w:rsidRPr="00710D65">
        <w:t>R</w:t>
      </w:r>
      <w:r w:rsidRPr="00710D65">
        <w:t xml:space="preserve">évision des </w:t>
      </w:r>
      <w:r w:rsidR="00A70E7F" w:rsidRPr="00710D65">
        <w:t>P</w:t>
      </w:r>
      <w:r w:rsidRPr="00710D65">
        <w:t>rix</w:t>
      </w:r>
      <w:bookmarkEnd w:id="126"/>
      <w:bookmarkEnd w:id="127"/>
      <w:bookmarkEnd w:id="128"/>
      <w:bookmarkEnd w:id="129"/>
    </w:p>
    <w:p w14:paraId="019C1D3E" w14:textId="7E2D9797" w:rsidR="007E57A6" w:rsidRPr="00710D65" w:rsidRDefault="007E57A6" w:rsidP="007E57A6">
      <w:pPr>
        <w:ind w:left="0" w:firstLine="0"/>
        <w:rPr>
          <w:szCs w:val="24"/>
        </w:rPr>
      </w:pPr>
      <w:r w:rsidRPr="00710D65">
        <w:rPr>
          <w:szCs w:val="24"/>
        </w:rPr>
        <w:t xml:space="preserve">[Le Soumissionnaire utilisera les </w:t>
      </w:r>
      <w:r w:rsidR="00527121" w:rsidRPr="00710D65">
        <w:rPr>
          <w:szCs w:val="24"/>
        </w:rPr>
        <w:t>T</w:t>
      </w:r>
      <w:r w:rsidRPr="00710D65">
        <w:rPr>
          <w:szCs w:val="24"/>
        </w:rPr>
        <w:t>ableaux A, B et C ci-après afin : (a) d’indiquer le montant des paiements en monnaie nationale : (b) d’indiquer les sources proposées et les valeurs de base des indices à utiliser pour la révision des prix, (c) formuler la proposition de coefficients de pondération pour les parties de paiement en monnaie nationale et en monnaie(s) étrangère(s) respectivement, et (d) donner les taux de change utilisés pour la conversion des monnaies. Dans le cas de travaux complexes ou importants, il peut être nécessaire de prévoir un jeu de formules de révision différentes pour les catégories distinctes de travaux.]</w:t>
      </w:r>
    </w:p>
    <w:p w14:paraId="5D1A76BD" w14:textId="77777777" w:rsidR="007E57A6" w:rsidRPr="00710D65" w:rsidRDefault="007E57A6" w:rsidP="0047394E">
      <w:pPr>
        <w:pStyle w:val="Sec4Head20"/>
      </w:pPr>
      <w:bookmarkStart w:id="130" w:name="_Toc82167730"/>
      <w:bookmarkStart w:id="131" w:name="_Toc207117268"/>
      <w:r w:rsidRPr="00710D65">
        <w:t>Tableau A : Monnaie nationale</w:t>
      </w:r>
      <w:bookmarkEnd w:id="130"/>
      <w:bookmarkEnd w:id="131"/>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1163"/>
        <w:gridCol w:w="1800"/>
        <w:gridCol w:w="1440"/>
        <w:gridCol w:w="1350"/>
        <w:gridCol w:w="1530"/>
        <w:gridCol w:w="2070"/>
      </w:tblGrid>
      <w:tr w:rsidR="007E57A6" w:rsidRPr="00710D65" w14:paraId="44EA3D4F" w14:textId="77777777" w:rsidTr="00C86E6A">
        <w:tc>
          <w:tcPr>
            <w:tcW w:w="1163" w:type="dxa"/>
            <w:tcBorders>
              <w:top w:val="single" w:sz="12" w:space="0" w:color="auto"/>
              <w:left w:val="single" w:sz="12" w:space="0" w:color="auto"/>
              <w:bottom w:val="single" w:sz="12" w:space="0" w:color="auto"/>
              <w:right w:val="single" w:sz="6" w:space="0" w:color="auto"/>
            </w:tcBorders>
          </w:tcPr>
          <w:p w14:paraId="44A3D510" w14:textId="2816DDF0" w:rsidR="007E57A6" w:rsidRPr="00710D65" w:rsidRDefault="007E57A6" w:rsidP="00F65797">
            <w:pPr>
              <w:ind w:left="0" w:firstLine="0"/>
              <w:jc w:val="center"/>
              <w:rPr>
                <w:b/>
                <w:bCs/>
              </w:rPr>
            </w:pPr>
            <w:r w:rsidRPr="00710D65">
              <w:rPr>
                <w:b/>
                <w:bCs/>
              </w:rPr>
              <w:t>Code de l’indice*</w:t>
            </w:r>
          </w:p>
        </w:tc>
        <w:tc>
          <w:tcPr>
            <w:tcW w:w="1800" w:type="dxa"/>
            <w:tcBorders>
              <w:top w:val="single" w:sz="12" w:space="0" w:color="auto"/>
              <w:left w:val="single" w:sz="6" w:space="0" w:color="auto"/>
              <w:bottom w:val="single" w:sz="12" w:space="0" w:color="auto"/>
              <w:right w:val="single" w:sz="6" w:space="0" w:color="auto"/>
            </w:tcBorders>
          </w:tcPr>
          <w:p w14:paraId="5C31AED0" w14:textId="77777777" w:rsidR="007E57A6" w:rsidRPr="00710D65" w:rsidRDefault="007E57A6" w:rsidP="00F65797">
            <w:pPr>
              <w:ind w:left="0" w:firstLine="0"/>
              <w:jc w:val="center"/>
              <w:rPr>
                <w:b/>
                <w:bCs/>
              </w:rPr>
            </w:pPr>
            <w:r w:rsidRPr="00710D65">
              <w:rPr>
                <w:b/>
                <w:bCs/>
              </w:rPr>
              <w:t>Description/</w:t>
            </w:r>
          </w:p>
          <w:p w14:paraId="790C3FE5" w14:textId="104D1529" w:rsidR="007E57A6" w:rsidRPr="00710D65" w:rsidRDefault="007E57A6" w:rsidP="00F65797">
            <w:pPr>
              <w:jc w:val="center"/>
              <w:rPr>
                <w:b/>
                <w:bCs/>
              </w:rPr>
            </w:pPr>
            <w:r w:rsidRPr="00710D65">
              <w:rPr>
                <w:b/>
                <w:bCs/>
              </w:rPr>
              <w:t>Identification*</w:t>
            </w:r>
          </w:p>
        </w:tc>
        <w:tc>
          <w:tcPr>
            <w:tcW w:w="1440" w:type="dxa"/>
            <w:tcBorders>
              <w:top w:val="single" w:sz="12" w:space="0" w:color="auto"/>
              <w:left w:val="single" w:sz="6" w:space="0" w:color="auto"/>
              <w:bottom w:val="single" w:sz="12" w:space="0" w:color="auto"/>
              <w:right w:val="single" w:sz="6" w:space="0" w:color="auto"/>
            </w:tcBorders>
          </w:tcPr>
          <w:p w14:paraId="65FC2854" w14:textId="361D6C79" w:rsidR="007E57A6" w:rsidRPr="00710D65" w:rsidRDefault="007E57A6" w:rsidP="00F65797">
            <w:pPr>
              <w:ind w:left="0" w:firstLine="0"/>
              <w:jc w:val="center"/>
              <w:rPr>
                <w:b/>
                <w:bCs/>
              </w:rPr>
            </w:pPr>
            <w:r w:rsidRPr="00710D65">
              <w:rPr>
                <w:b/>
                <w:bCs/>
              </w:rPr>
              <w:t xml:space="preserve">Publication </w:t>
            </w:r>
            <w:r w:rsidR="002B5DFF" w:rsidRPr="00710D65">
              <w:rPr>
                <w:b/>
                <w:bCs/>
              </w:rPr>
              <w:t xml:space="preserve">source </w:t>
            </w:r>
            <w:r w:rsidRPr="00710D65">
              <w:rPr>
                <w:b/>
                <w:bCs/>
              </w:rPr>
              <w:t>de l’indice*</w:t>
            </w:r>
          </w:p>
        </w:tc>
        <w:tc>
          <w:tcPr>
            <w:tcW w:w="1350" w:type="dxa"/>
            <w:tcBorders>
              <w:top w:val="single" w:sz="12" w:space="0" w:color="auto"/>
              <w:left w:val="single" w:sz="6" w:space="0" w:color="auto"/>
              <w:bottom w:val="single" w:sz="12" w:space="0" w:color="auto"/>
              <w:right w:val="single" w:sz="6" w:space="0" w:color="auto"/>
            </w:tcBorders>
          </w:tcPr>
          <w:p w14:paraId="15A40D56" w14:textId="21D73819" w:rsidR="007E57A6" w:rsidRPr="00710D65" w:rsidRDefault="007E57A6" w:rsidP="00F65797">
            <w:pPr>
              <w:ind w:left="0" w:firstLine="0"/>
              <w:jc w:val="center"/>
              <w:rPr>
                <w:b/>
                <w:bCs/>
              </w:rPr>
            </w:pPr>
            <w:r w:rsidRPr="00710D65">
              <w:rPr>
                <w:b/>
                <w:bCs/>
              </w:rPr>
              <w:t xml:space="preserve">Valeur de </w:t>
            </w:r>
            <w:r w:rsidR="00C33637" w:rsidRPr="00710D65">
              <w:rPr>
                <w:b/>
                <w:bCs/>
              </w:rPr>
              <w:t xml:space="preserve">Référence </w:t>
            </w:r>
            <w:r w:rsidRPr="00710D65">
              <w:rPr>
                <w:b/>
                <w:bCs/>
              </w:rPr>
              <w:t>au</w:t>
            </w:r>
          </w:p>
          <w:p w14:paraId="51A06885" w14:textId="77777777" w:rsidR="007E57A6" w:rsidRPr="00710D65" w:rsidRDefault="007E57A6" w:rsidP="00F65797">
            <w:pPr>
              <w:jc w:val="center"/>
              <w:rPr>
                <w:b/>
                <w:bCs/>
              </w:rPr>
            </w:pPr>
            <w:r w:rsidRPr="00710D65">
              <w:rPr>
                <w:b/>
                <w:bCs/>
                <w:i/>
                <w:sz w:val="20"/>
              </w:rPr>
              <w:t>[mois]</w:t>
            </w:r>
            <w:r w:rsidRPr="00710D65">
              <w:rPr>
                <w:rStyle w:val="Appelnotedebasdep"/>
                <w:b/>
                <w:bCs/>
                <w:sz w:val="20"/>
              </w:rPr>
              <w:t xml:space="preserve"> </w:t>
            </w:r>
            <w:r w:rsidRPr="00710D65">
              <w:rPr>
                <w:b/>
                <w:bCs/>
              </w:rPr>
              <w:t>*</w:t>
            </w:r>
          </w:p>
        </w:tc>
        <w:tc>
          <w:tcPr>
            <w:tcW w:w="1530" w:type="dxa"/>
            <w:tcBorders>
              <w:top w:val="single" w:sz="12" w:space="0" w:color="auto"/>
              <w:left w:val="single" w:sz="6" w:space="0" w:color="auto"/>
              <w:bottom w:val="single" w:sz="12" w:space="0" w:color="auto"/>
              <w:right w:val="single" w:sz="6" w:space="0" w:color="auto"/>
            </w:tcBorders>
          </w:tcPr>
          <w:p w14:paraId="11D68CB6" w14:textId="77777777" w:rsidR="007E57A6" w:rsidRPr="00710D65" w:rsidRDefault="007E57A6" w:rsidP="00F65797">
            <w:pPr>
              <w:ind w:left="0" w:firstLine="0"/>
              <w:jc w:val="center"/>
              <w:rPr>
                <w:b/>
                <w:bCs/>
              </w:rPr>
            </w:pPr>
            <w:r w:rsidRPr="00710D65">
              <w:rPr>
                <w:b/>
                <w:bCs/>
              </w:rPr>
              <w:t>Montant en cette monnaie dans l’offre</w:t>
            </w:r>
          </w:p>
        </w:tc>
        <w:tc>
          <w:tcPr>
            <w:tcW w:w="2070" w:type="dxa"/>
            <w:tcBorders>
              <w:top w:val="single" w:sz="12" w:space="0" w:color="auto"/>
              <w:left w:val="single" w:sz="6" w:space="0" w:color="auto"/>
              <w:bottom w:val="single" w:sz="12" w:space="0" w:color="auto"/>
              <w:right w:val="single" w:sz="12" w:space="0" w:color="auto"/>
            </w:tcBorders>
          </w:tcPr>
          <w:p w14:paraId="6EE0E626" w14:textId="77777777" w:rsidR="007E57A6" w:rsidRPr="00710D65" w:rsidRDefault="007E57A6" w:rsidP="00F65797">
            <w:pPr>
              <w:ind w:left="0" w:firstLine="0"/>
              <w:jc w:val="center"/>
              <w:rPr>
                <w:b/>
                <w:bCs/>
              </w:rPr>
            </w:pPr>
            <w:r w:rsidRPr="00710D65">
              <w:rPr>
                <w:b/>
                <w:bCs/>
              </w:rPr>
              <w:t>Pondérations proposées par le Soumissionnaire</w:t>
            </w:r>
          </w:p>
        </w:tc>
      </w:tr>
      <w:tr w:rsidR="007E57A6" w:rsidRPr="00710D65" w14:paraId="0E3AF2CB" w14:textId="77777777" w:rsidTr="00C86E6A">
        <w:tc>
          <w:tcPr>
            <w:tcW w:w="1163" w:type="dxa"/>
            <w:tcBorders>
              <w:top w:val="single" w:sz="12" w:space="0" w:color="auto"/>
              <w:right w:val="nil"/>
            </w:tcBorders>
          </w:tcPr>
          <w:p w14:paraId="693EE320" w14:textId="77777777" w:rsidR="007E57A6" w:rsidRPr="00710D65" w:rsidRDefault="007E57A6" w:rsidP="0054311B"/>
        </w:tc>
        <w:tc>
          <w:tcPr>
            <w:tcW w:w="1800" w:type="dxa"/>
            <w:tcBorders>
              <w:top w:val="single" w:sz="12" w:space="0" w:color="auto"/>
              <w:left w:val="single" w:sz="6" w:space="0" w:color="auto"/>
              <w:right w:val="single" w:sz="6" w:space="0" w:color="auto"/>
            </w:tcBorders>
          </w:tcPr>
          <w:p w14:paraId="2C9C4441" w14:textId="77777777" w:rsidR="007E57A6" w:rsidRPr="00710D65" w:rsidRDefault="007E57A6" w:rsidP="0054311B">
            <w:r w:rsidRPr="00710D65">
              <w:t>Partie fixe</w:t>
            </w:r>
          </w:p>
        </w:tc>
        <w:tc>
          <w:tcPr>
            <w:tcW w:w="1440" w:type="dxa"/>
            <w:tcBorders>
              <w:top w:val="single" w:sz="12" w:space="0" w:color="auto"/>
              <w:left w:val="single" w:sz="6" w:space="0" w:color="auto"/>
              <w:right w:val="single" w:sz="6" w:space="0" w:color="auto"/>
            </w:tcBorders>
          </w:tcPr>
          <w:p w14:paraId="01F32E3C" w14:textId="77777777" w:rsidR="007E57A6" w:rsidRPr="00710D65" w:rsidRDefault="007E57A6" w:rsidP="0054311B"/>
        </w:tc>
        <w:tc>
          <w:tcPr>
            <w:tcW w:w="1350" w:type="dxa"/>
            <w:tcBorders>
              <w:top w:val="single" w:sz="12" w:space="0" w:color="auto"/>
              <w:left w:val="nil"/>
            </w:tcBorders>
          </w:tcPr>
          <w:p w14:paraId="6941653F" w14:textId="77777777" w:rsidR="007E57A6" w:rsidRPr="00710D65" w:rsidRDefault="007E57A6" w:rsidP="0054311B"/>
        </w:tc>
        <w:tc>
          <w:tcPr>
            <w:tcW w:w="1530" w:type="dxa"/>
            <w:tcBorders>
              <w:top w:val="single" w:sz="12" w:space="0" w:color="auto"/>
              <w:left w:val="nil"/>
            </w:tcBorders>
          </w:tcPr>
          <w:p w14:paraId="0CD61D99" w14:textId="77777777" w:rsidR="007E57A6" w:rsidRPr="00710D65" w:rsidRDefault="007E57A6" w:rsidP="0054311B"/>
        </w:tc>
        <w:tc>
          <w:tcPr>
            <w:tcW w:w="2070" w:type="dxa"/>
            <w:tcBorders>
              <w:top w:val="single" w:sz="12" w:space="0" w:color="auto"/>
              <w:left w:val="nil"/>
            </w:tcBorders>
          </w:tcPr>
          <w:p w14:paraId="0D3A3CCB" w14:textId="77777777" w:rsidR="007E57A6" w:rsidRPr="00710D65" w:rsidRDefault="007E57A6" w:rsidP="0054311B">
            <w:pPr>
              <w:tabs>
                <w:tab w:val="left" w:pos="1055"/>
              </w:tabs>
              <w:spacing w:before="60" w:after="60"/>
            </w:pPr>
            <w:r w:rsidRPr="00710D65">
              <w:t>A :</w:t>
            </w:r>
            <w:r w:rsidRPr="00710D65">
              <w:rPr>
                <w:u w:val="single"/>
              </w:rPr>
              <w:t xml:space="preserve"> </w:t>
            </w:r>
            <w:r w:rsidRPr="00710D65">
              <w:rPr>
                <w:u w:val="single"/>
              </w:rPr>
              <w:tab/>
            </w:r>
            <w:r w:rsidRPr="00710D65">
              <w:t>*</w:t>
            </w:r>
          </w:p>
        </w:tc>
      </w:tr>
      <w:tr w:rsidR="007E57A6" w:rsidRPr="00710D65" w14:paraId="0E0E2930" w14:textId="77777777" w:rsidTr="00C86E6A">
        <w:tc>
          <w:tcPr>
            <w:tcW w:w="1163" w:type="dxa"/>
            <w:tcBorders>
              <w:right w:val="nil"/>
            </w:tcBorders>
          </w:tcPr>
          <w:p w14:paraId="06810E52" w14:textId="77777777" w:rsidR="007E57A6" w:rsidRPr="00710D65" w:rsidRDefault="007E57A6" w:rsidP="0054311B"/>
        </w:tc>
        <w:tc>
          <w:tcPr>
            <w:tcW w:w="1800" w:type="dxa"/>
            <w:tcBorders>
              <w:left w:val="single" w:sz="6" w:space="0" w:color="auto"/>
              <w:right w:val="single" w:sz="6" w:space="0" w:color="auto"/>
            </w:tcBorders>
          </w:tcPr>
          <w:p w14:paraId="200F1896" w14:textId="77777777" w:rsidR="007E57A6" w:rsidRPr="00710D65" w:rsidRDefault="007E57A6" w:rsidP="0054311B"/>
        </w:tc>
        <w:tc>
          <w:tcPr>
            <w:tcW w:w="1440" w:type="dxa"/>
            <w:tcBorders>
              <w:left w:val="single" w:sz="6" w:space="0" w:color="auto"/>
              <w:right w:val="single" w:sz="6" w:space="0" w:color="auto"/>
            </w:tcBorders>
          </w:tcPr>
          <w:p w14:paraId="7E2F0030" w14:textId="77777777" w:rsidR="007E57A6" w:rsidRPr="00710D65" w:rsidRDefault="007E57A6" w:rsidP="0054311B"/>
        </w:tc>
        <w:tc>
          <w:tcPr>
            <w:tcW w:w="1350" w:type="dxa"/>
            <w:tcBorders>
              <w:left w:val="nil"/>
            </w:tcBorders>
          </w:tcPr>
          <w:p w14:paraId="6C273F80" w14:textId="77777777" w:rsidR="007E57A6" w:rsidRPr="00710D65" w:rsidRDefault="007E57A6" w:rsidP="0054311B"/>
        </w:tc>
        <w:tc>
          <w:tcPr>
            <w:tcW w:w="1530" w:type="dxa"/>
            <w:tcBorders>
              <w:left w:val="nil"/>
            </w:tcBorders>
          </w:tcPr>
          <w:p w14:paraId="38BBFA53" w14:textId="77777777" w:rsidR="007E57A6" w:rsidRPr="00710D65" w:rsidRDefault="007E57A6" w:rsidP="0054311B"/>
        </w:tc>
        <w:tc>
          <w:tcPr>
            <w:tcW w:w="2070" w:type="dxa"/>
            <w:tcBorders>
              <w:left w:val="nil"/>
            </w:tcBorders>
          </w:tcPr>
          <w:p w14:paraId="1E7F207D" w14:textId="77777777" w:rsidR="007E57A6" w:rsidRPr="00710D65" w:rsidRDefault="007E57A6" w:rsidP="0054311B">
            <w:pPr>
              <w:jc w:val="left"/>
            </w:pPr>
            <w:r w:rsidRPr="00710D65">
              <w:t xml:space="preserve">B:  </w:t>
            </w:r>
            <w:r w:rsidRPr="00710D65">
              <w:rPr>
                <w:u w:val="single"/>
              </w:rPr>
              <w:tab/>
              <w:t>*</w:t>
            </w:r>
          </w:p>
        </w:tc>
      </w:tr>
      <w:tr w:rsidR="007E57A6" w:rsidRPr="00710D65" w14:paraId="11FF9AFC" w14:textId="77777777" w:rsidTr="00C86E6A">
        <w:tc>
          <w:tcPr>
            <w:tcW w:w="1163" w:type="dxa"/>
            <w:tcBorders>
              <w:right w:val="nil"/>
            </w:tcBorders>
          </w:tcPr>
          <w:p w14:paraId="504EDEBE" w14:textId="77777777" w:rsidR="007E57A6" w:rsidRPr="00710D65" w:rsidRDefault="007E57A6" w:rsidP="0054311B"/>
        </w:tc>
        <w:tc>
          <w:tcPr>
            <w:tcW w:w="1800" w:type="dxa"/>
            <w:tcBorders>
              <w:left w:val="single" w:sz="6" w:space="0" w:color="auto"/>
              <w:right w:val="single" w:sz="6" w:space="0" w:color="auto"/>
            </w:tcBorders>
          </w:tcPr>
          <w:p w14:paraId="7CC403B9" w14:textId="77777777" w:rsidR="007E57A6" w:rsidRPr="00710D65" w:rsidRDefault="007E57A6" w:rsidP="0054311B"/>
        </w:tc>
        <w:tc>
          <w:tcPr>
            <w:tcW w:w="1440" w:type="dxa"/>
            <w:tcBorders>
              <w:left w:val="single" w:sz="6" w:space="0" w:color="auto"/>
              <w:right w:val="single" w:sz="6" w:space="0" w:color="auto"/>
            </w:tcBorders>
          </w:tcPr>
          <w:p w14:paraId="06CFD535" w14:textId="77777777" w:rsidR="007E57A6" w:rsidRPr="00710D65" w:rsidRDefault="007E57A6" w:rsidP="0054311B"/>
        </w:tc>
        <w:tc>
          <w:tcPr>
            <w:tcW w:w="1350" w:type="dxa"/>
            <w:tcBorders>
              <w:left w:val="nil"/>
            </w:tcBorders>
          </w:tcPr>
          <w:p w14:paraId="6E33159D" w14:textId="77777777" w:rsidR="007E57A6" w:rsidRPr="00710D65" w:rsidRDefault="007E57A6" w:rsidP="0054311B"/>
        </w:tc>
        <w:tc>
          <w:tcPr>
            <w:tcW w:w="1530" w:type="dxa"/>
            <w:tcBorders>
              <w:left w:val="nil"/>
            </w:tcBorders>
          </w:tcPr>
          <w:p w14:paraId="38D10D30" w14:textId="77777777" w:rsidR="007E57A6" w:rsidRPr="00710D65" w:rsidRDefault="007E57A6" w:rsidP="0054311B"/>
        </w:tc>
        <w:tc>
          <w:tcPr>
            <w:tcW w:w="2070" w:type="dxa"/>
            <w:tcBorders>
              <w:left w:val="nil"/>
            </w:tcBorders>
          </w:tcPr>
          <w:p w14:paraId="46F3CCAB" w14:textId="77777777" w:rsidR="007E57A6" w:rsidRPr="00710D65" w:rsidRDefault="007E57A6" w:rsidP="0054311B">
            <w:pPr>
              <w:jc w:val="left"/>
              <w:rPr>
                <w:u w:val="single"/>
              </w:rPr>
            </w:pPr>
            <w:r w:rsidRPr="00710D65">
              <w:t xml:space="preserve">C:  </w:t>
            </w:r>
            <w:r w:rsidRPr="00710D65">
              <w:rPr>
                <w:u w:val="single"/>
              </w:rPr>
              <w:tab/>
              <w:t>*</w:t>
            </w:r>
          </w:p>
        </w:tc>
      </w:tr>
      <w:tr w:rsidR="007E57A6" w:rsidRPr="00710D65" w14:paraId="3948A66F" w14:textId="77777777" w:rsidTr="00C86E6A">
        <w:tc>
          <w:tcPr>
            <w:tcW w:w="1163" w:type="dxa"/>
            <w:tcBorders>
              <w:right w:val="nil"/>
            </w:tcBorders>
          </w:tcPr>
          <w:p w14:paraId="15E96761" w14:textId="77777777" w:rsidR="007E57A6" w:rsidRPr="00710D65" w:rsidRDefault="007E57A6" w:rsidP="0054311B"/>
        </w:tc>
        <w:tc>
          <w:tcPr>
            <w:tcW w:w="1800" w:type="dxa"/>
            <w:tcBorders>
              <w:left w:val="single" w:sz="6" w:space="0" w:color="auto"/>
              <w:right w:val="single" w:sz="6" w:space="0" w:color="auto"/>
            </w:tcBorders>
          </w:tcPr>
          <w:p w14:paraId="362F9FB3" w14:textId="77777777" w:rsidR="007E57A6" w:rsidRPr="00710D65" w:rsidRDefault="007E57A6" w:rsidP="0054311B"/>
        </w:tc>
        <w:tc>
          <w:tcPr>
            <w:tcW w:w="1440" w:type="dxa"/>
            <w:tcBorders>
              <w:left w:val="single" w:sz="6" w:space="0" w:color="auto"/>
              <w:right w:val="single" w:sz="6" w:space="0" w:color="auto"/>
            </w:tcBorders>
          </w:tcPr>
          <w:p w14:paraId="5C0E56FD" w14:textId="77777777" w:rsidR="007E57A6" w:rsidRPr="00710D65" w:rsidRDefault="007E57A6" w:rsidP="0054311B"/>
        </w:tc>
        <w:tc>
          <w:tcPr>
            <w:tcW w:w="1350" w:type="dxa"/>
            <w:tcBorders>
              <w:left w:val="nil"/>
            </w:tcBorders>
          </w:tcPr>
          <w:p w14:paraId="2D2C1442" w14:textId="77777777" w:rsidR="007E57A6" w:rsidRPr="00710D65" w:rsidRDefault="007E57A6" w:rsidP="0054311B"/>
        </w:tc>
        <w:tc>
          <w:tcPr>
            <w:tcW w:w="1530" w:type="dxa"/>
            <w:tcBorders>
              <w:left w:val="nil"/>
            </w:tcBorders>
          </w:tcPr>
          <w:p w14:paraId="0F11F47B" w14:textId="77777777" w:rsidR="007E57A6" w:rsidRPr="00710D65" w:rsidRDefault="007E57A6" w:rsidP="0054311B"/>
        </w:tc>
        <w:tc>
          <w:tcPr>
            <w:tcW w:w="2070" w:type="dxa"/>
            <w:tcBorders>
              <w:left w:val="nil"/>
            </w:tcBorders>
          </w:tcPr>
          <w:p w14:paraId="3EDCD79E" w14:textId="77777777" w:rsidR="007E57A6" w:rsidRPr="00710D65" w:rsidRDefault="007E57A6" w:rsidP="0054311B">
            <w:pPr>
              <w:jc w:val="left"/>
              <w:rPr>
                <w:u w:val="single"/>
              </w:rPr>
            </w:pPr>
            <w:r w:rsidRPr="00710D65">
              <w:t xml:space="preserve">D:  </w:t>
            </w:r>
            <w:r w:rsidRPr="00710D65">
              <w:rPr>
                <w:u w:val="single"/>
              </w:rPr>
              <w:tab/>
              <w:t>*</w:t>
            </w:r>
          </w:p>
        </w:tc>
      </w:tr>
      <w:tr w:rsidR="007E57A6" w:rsidRPr="00710D65" w14:paraId="480C0A46" w14:textId="77777777" w:rsidTr="00C86E6A">
        <w:tc>
          <w:tcPr>
            <w:tcW w:w="1163" w:type="dxa"/>
            <w:tcBorders>
              <w:bottom w:val="single" w:sz="4" w:space="0" w:color="auto"/>
              <w:right w:val="nil"/>
            </w:tcBorders>
          </w:tcPr>
          <w:p w14:paraId="3325C897" w14:textId="77777777" w:rsidR="007E57A6" w:rsidRPr="00710D65" w:rsidRDefault="007E57A6" w:rsidP="0054311B"/>
        </w:tc>
        <w:tc>
          <w:tcPr>
            <w:tcW w:w="1800" w:type="dxa"/>
            <w:tcBorders>
              <w:left w:val="single" w:sz="6" w:space="0" w:color="auto"/>
              <w:bottom w:val="single" w:sz="4" w:space="0" w:color="auto"/>
              <w:right w:val="single" w:sz="6" w:space="0" w:color="auto"/>
            </w:tcBorders>
          </w:tcPr>
          <w:p w14:paraId="4B8D21A5" w14:textId="77777777" w:rsidR="007E57A6" w:rsidRPr="00710D65" w:rsidRDefault="007E57A6" w:rsidP="0054311B"/>
        </w:tc>
        <w:tc>
          <w:tcPr>
            <w:tcW w:w="1440" w:type="dxa"/>
            <w:tcBorders>
              <w:left w:val="single" w:sz="6" w:space="0" w:color="auto"/>
              <w:bottom w:val="single" w:sz="4" w:space="0" w:color="auto"/>
              <w:right w:val="single" w:sz="6" w:space="0" w:color="auto"/>
            </w:tcBorders>
          </w:tcPr>
          <w:p w14:paraId="00509A27" w14:textId="77777777" w:rsidR="007E57A6" w:rsidRPr="00710D65" w:rsidRDefault="007E57A6" w:rsidP="0054311B"/>
        </w:tc>
        <w:tc>
          <w:tcPr>
            <w:tcW w:w="1350" w:type="dxa"/>
            <w:tcBorders>
              <w:left w:val="nil"/>
              <w:bottom w:val="single" w:sz="4" w:space="0" w:color="auto"/>
            </w:tcBorders>
          </w:tcPr>
          <w:p w14:paraId="2F366A2A" w14:textId="77777777" w:rsidR="007E57A6" w:rsidRPr="00710D65" w:rsidRDefault="007E57A6" w:rsidP="0054311B"/>
        </w:tc>
        <w:tc>
          <w:tcPr>
            <w:tcW w:w="1530" w:type="dxa"/>
            <w:tcBorders>
              <w:left w:val="nil"/>
              <w:bottom w:val="single" w:sz="12" w:space="0" w:color="auto"/>
            </w:tcBorders>
          </w:tcPr>
          <w:p w14:paraId="5593963D" w14:textId="77777777" w:rsidR="007E57A6" w:rsidRPr="00710D65" w:rsidRDefault="007E57A6" w:rsidP="0054311B"/>
        </w:tc>
        <w:tc>
          <w:tcPr>
            <w:tcW w:w="2070" w:type="dxa"/>
            <w:tcBorders>
              <w:left w:val="nil"/>
              <w:bottom w:val="single" w:sz="12" w:space="0" w:color="auto"/>
            </w:tcBorders>
          </w:tcPr>
          <w:p w14:paraId="19F7873E" w14:textId="77777777" w:rsidR="007E57A6" w:rsidRPr="00710D65" w:rsidRDefault="007E57A6" w:rsidP="0054311B">
            <w:pPr>
              <w:rPr>
                <w:u w:val="single"/>
              </w:rPr>
            </w:pPr>
            <w:r w:rsidRPr="00710D65">
              <w:t xml:space="preserve">E:  </w:t>
            </w:r>
            <w:r w:rsidRPr="00710D65">
              <w:rPr>
                <w:u w:val="single"/>
              </w:rPr>
              <w:tab/>
              <w:t>*</w:t>
            </w:r>
          </w:p>
        </w:tc>
      </w:tr>
      <w:tr w:rsidR="007E57A6" w:rsidRPr="00710D65" w14:paraId="75BE6618" w14:textId="77777777" w:rsidTr="00C86E6A">
        <w:tc>
          <w:tcPr>
            <w:tcW w:w="1163" w:type="dxa"/>
            <w:tcBorders>
              <w:top w:val="single" w:sz="4" w:space="0" w:color="auto"/>
              <w:left w:val="nil"/>
              <w:bottom w:val="nil"/>
              <w:right w:val="nil"/>
            </w:tcBorders>
          </w:tcPr>
          <w:p w14:paraId="10F2F47A" w14:textId="77777777" w:rsidR="007E57A6" w:rsidRPr="00710D65" w:rsidRDefault="007E57A6" w:rsidP="0054311B"/>
        </w:tc>
        <w:tc>
          <w:tcPr>
            <w:tcW w:w="1800" w:type="dxa"/>
            <w:tcBorders>
              <w:top w:val="single" w:sz="4" w:space="0" w:color="auto"/>
              <w:left w:val="nil"/>
              <w:bottom w:val="nil"/>
              <w:right w:val="nil"/>
            </w:tcBorders>
          </w:tcPr>
          <w:p w14:paraId="5399A604" w14:textId="77777777" w:rsidR="007E57A6" w:rsidRPr="00710D65" w:rsidRDefault="007E57A6" w:rsidP="0054311B"/>
        </w:tc>
        <w:tc>
          <w:tcPr>
            <w:tcW w:w="1440" w:type="dxa"/>
            <w:tcBorders>
              <w:top w:val="single" w:sz="4" w:space="0" w:color="auto"/>
              <w:left w:val="nil"/>
              <w:bottom w:val="nil"/>
              <w:right w:val="nil"/>
            </w:tcBorders>
          </w:tcPr>
          <w:p w14:paraId="4882BC0C" w14:textId="77777777" w:rsidR="007E57A6" w:rsidRPr="00710D65" w:rsidRDefault="007E57A6" w:rsidP="0054311B"/>
        </w:tc>
        <w:tc>
          <w:tcPr>
            <w:tcW w:w="1350" w:type="dxa"/>
            <w:tcBorders>
              <w:top w:val="single" w:sz="4" w:space="0" w:color="auto"/>
              <w:left w:val="nil"/>
              <w:bottom w:val="nil"/>
              <w:right w:val="single" w:sz="12" w:space="0" w:color="auto"/>
            </w:tcBorders>
          </w:tcPr>
          <w:p w14:paraId="5A74F4F8" w14:textId="77777777" w:rsidR="007E57A6" w:rsidRPr="00710D65" w:rsidRDefault="007E57A6" w:rsidP="0054311B">
            <w:pPr>
              <w:rPr>
                <w:b/>
                <w:bCs/>
              </w:rPr>
            </w:pPr>
            <w:r w:rsidRPr="00710D65">
              <w:rPr>
                <w:b/>
                <w:bCs/>
              </w:rPr>
              <w:t>Total</w:t>
            </w:r>
          </w:p>
        </w:tc>
        <w:tc>
          <w:tcPr>
            <w:tcW w:w="1530" w:type="dxa"/>
            <w:tcBorders>
              <w:top w:val="single" w:sz="12" w:space="0" w:color="auto"/>
              <w:left w:val="single" w:sz="12" w:space="0" w:color="auto"/>
              <w:bottom w:val="single" w:sz="12" w:space="0" w:color="auto"/>
              <w:right w:val="single" w:sz="6" w:space="0" w:color="auto"/>
            </w:tcBorders>
          </w:tcPr>
          <w:p w14:paraId="53E6BB6A" w14:textId="77777777" w:rsidR="007E57A6" w:rsidRPr="00710D65" w:rsidRDefault="007E57A6" w:rsidP="0054311B">
            <w:pPr>
              <w:rPr>
                <w:b/>
                <w:bCs/>
              </w:rPr>
            </w:pPr>
          </w:p>
        </w:tc>
        <w:tc>
          <w:tcPr>
            <w:tcW w:w="2070" w:type="dxa"/>
            <w:tcBorders>
              <w:top w:val="single" w:sz="12" w:space="0" w:color="auto"/>
              <w:left w:val="single" w:sz="6" w:space="0" w:color="auto"/>
              <w:bottom w:val="single" w:sz="12" w:space="0" w:color="auto"/>
              <w:right w:val="single" w:sz="12" w:space="0" w:color="auto"/>
            </w:tcBorders>
          </w:tcPr>
          <w:p w14:paraId="55B0ABDF" w14:textId="77777777" w:rsidR="007E57A6" w:rsidRPr="00710D65" w:rsidRDefault="007E57A6" w:rsidP="0054311B">
            <w:pPr>
              <w:jc w:val="center"/>
              <w:rPr>
                <w:b/>
                <w:bCs/>
                <w:u w:val="single"/>
              </w:rPr>
            </w:pPr>
            <w:r w:rsidRPr="00710D65">
              <w:rPr>
                <w:b/>
                <w:bCs/>
              </w:rPr>
              <w:t>1.00</w:t>
            </w:r>
          </w:p>
        </w:tc>
      </w:tr>
    </w:tbl>
    <w:p w14:paraId="245FAFFD" w14:textId="77777777" w:rsidR="007E57A6" w:rsidRPr="00710D65" w:rsidRDefault="007E57A6" w:rsidP="007E57A6">
      <w:pPr>
        <w:rPr>
          <w:sz w:val="16"/>
        </w:rPr>
      </w:pPr>
    </w:p>
    <w:p w14:paraId="05EF4DC3" w14:textId="0B57A92F" w:rsidR="007E57A6" w:rsidRPr="00710D65" w:rsidRDefault="007E57A6" w:rsidP="007E57A6">
      <w:pPr>
        <w:ind w:left="0" w:firstLine="0"/>
        <w:rPr>
          <w:szCs w:val="24"/>
        </w:rPr>
      </w:pPr>
      <w:r w:rsidRPr="00710D65">
        <w:rPr>
          <w:szCs w:val="24"/>
        </w:rPr>
        <w:t>[* à insérer par le Maître de l’Ouvrage.  Alors que A doit être un pourcentage fixé, B, C, D et E devraient indiquer un intervalle de valeurs</w:t>
      </w:r>
      <w:r w:rsidR="00AC5429" w:rsidRPr="00710D65">
        <w:rPr>
          <w:szCs w:val="24"/>
        </w:rPr>
        <w:t xml:space="preserve"> acceptables</w:t>
      </w:r>
      <w:r w:rsidRPr="00710D65">
        <w:rPr>
          <w:szCs w:val="24"/>
        </w:rPr>
        <w:t>, et le Soumissionnaire devra spécifier une valeur spécifique dans l’intervalle indiqué, telle que la somme des pondérations soit égale à 1.</w:t>
      </w:r>
      <w:r w:rsidR="003662D6" w:rsidRPr="00710D65">
        <w:rPr>
          <w:szCs w:val="24"/>
        </w:rPr>
        <w:t>00</w:t>
      </w:r>
      <w:r w:rsidRPr="00710D65">
        <w:rPr>
          <w:szCs w:val="24"/>
        </w:rPr>
        <w:t>]</w:t>
      </w:r>
    </w:p>
    <w:p w14:paraId="6D5B8113" w14:textId="77777777" w:rsidR="007E57A6" w:rsidRPr="00710D65" w:rsidRDefault="007E57A6">
      <w:pPr>
        <w:rPr>
          <w:b/>
        </w:rPr>
      </w:pPr>
      <w:r w:rsidRPr="00710D65">
        <w:rPr>
          <w:b/>
        </w:rPr>
        <w:br w:type="page"/>
      </w:r>
    </w:p>
    <w:p w14:paraId="4886E4F1" w14:textId="11FC66BE" w:rsidR="007E57A6" w:rsidRPr="00710D65" w:rsidRDefault="007E57A6" w:rsidP="0047394E">
      <w:pPr>
        <w:pStyle w:val="Sec4Head20"/>
      </w:pPr>
      <w:bookmarkStart w:id="132" w:name="_Toc82167731"/>
      <w:bookmarkStart w:id="133" w:name="_Toc207117269"/>
      <w:r w:rsidRPr="00710D65">
        <w:lastRenderedPageBreak/>
        <w:t xml:space="preserve">Tableau B : Monnaie </w:t>
      </w:r>
      <w:r w:rsidR="003662D6" w:rsidRPr="00710D65">
        <w:t>E</w:t>
      </w:r>
      <w:r w:rsidRPr="00710D65">
        <w:t>trangère</w:t>
      </w:r>
      <w:bookmarkEnd w:id="132"/>
      <w:bookmarkEnd w:id="133"/>
    </w:p>
    <w:p w14:paraId="7A09C6BE" w14:textId="588FDE43" w:rsidR="007E57A6" w:rsidRPr="00710D65" w:rsidRDefault="007E57A6" w:rsidP="007E57A6">
      <w:pPr>
        <w:spacing w:after="240"/>
        <w:ind w:left="0" w:firstLine="0"/>
      </w:pPr>
      <w:r w:rsidRPr="00710D65">
        <w:rPr>
          <w:b/>
        </w:rPr>
        <w:t>Indiquer la monnaie</w:t>
      </w:r>
      <w:r w:rsidRPr="00710D65">
        <w:t> :</w:t>
      </w:r>
      <w:r w:rsidR="00C86E6A" w:rsidRPr="00710D65">
        <w:t xml:space="preserve"> _______________</w:t>
      </w:r>
      <w:r w:rsidRPr="00710D65">
        <w:t xml:space="preserve"> [Si le Soumissionnaire est autorisé de demander </w:t>
      </w:r>
      <w:r w:rsidR="00B127B5" w:rsidRPr="00710D65">
        <w:t xml:space="preserve">un </w:t>
      </w:r>
      <w:r w:rsidRPr="00710D65">
        <w:t>paiement en monnaie étrangère, ce tableau doit être utilisé. Si le Soumissionnaire désire recevoir plus d’une monnaie étrangère (à concurrence de trois au maximum) il complétera, le cas échéant, un tableau semblable à celui qui suit pour chaque monnaie étrangère de paiement.]</w:t>
      </w:r>
    </w:p>
    <w:tbl>
      <w:tblPr>
        <w:tblW w:w="0" w:type="auto"/>
        <w:tblInd w:w="115"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1009"/>
        <w:gridCol w:w="1684"/>
        <w:gridCol w:w="1530"/>
        <w:gridCol w:w="1260"/>
        <w:gridCol w:w="1710"/>
        <w:gridCol w:w="2160"/>
      </w:tblGrid>
      <w:tr w:rsidR="007E57A6" w:rsidRPr="00710D65" w14:paraId="5D1466D9" w14:textId="77777777" w:rsidTr="6B13A115">
        <w:tc>
          <w:tcPr>
            <w:tcW w:w="1009" w:type="dxa"/>
            <w:tcBorders>
              <w:top w:val="single" w:sz="12" w:space="0" w:color="auto"/>
              <w:left w:val="single" w:sz="12" w:space="0" w:color="auto"/>
              <w:bottom w:val="single" w:sz="12" w:space="0" w:color="auto"/>
              <w:right w:val="single" w:sz="6" w:space="0" w:color="auto"/>
            </w:tcBorders>
          </w:tcPr>
          <w:p w14:paraId="641A5504" w14:textId="0BEF1BB9" w:rsidR="007E57A6" w:rsidRPr="00710D65" w:rsidRDefault="007E57A6" w:rsidP="00C86E6A">
            <w:pPr>
              <w:ind w:left="0" w:firstLine="0"/>
              <w:jc w:val="center"/>
              <w:rPr>
                <w:b/>
                <w:bCs/>
              </w:rPr>
            </w:pPr>
            <w:r w:rsidRPr="00710D65">
              <w:rPr>
                <w:b/>
                <w:bCs/>
              </w:rPr>
              <w:t>Code de l’indice</w:t>
            </w:r>
          </w:p>
        </w:tc>
        <w:tc>
          <w:tcPr>
            <w:tcW w:w="1684" w:type="dxa"/>
            <w:tcBorders>
              <w:top w:val="single" w:sz="12" w:space="0" w:color="auto"/>
              <w:left w:val="single" w:sz="6" w:space="0" w:color="auto"/>
              <w:bottom w:val="single" w:sz="12" w:space="0" w:color="auto"/>
              <w:right w:val="single" w:sz="6" w:space="0" w:color="auto"/>
            </w:tcBorders>
          </w:tcPr>
          <w:p w14:paraId="613C6D2B" w14:textId="6F074A24" w:rsidR="007E57A6" w:rsidRPr="00710D65" w:rsidRDefault="007E57A6" w:rsidP="00C86E6A">
            <w:pPr>
              <w:ind w:left="0" w:firstLine="0"/>
              <w:jc w:val="center"/>
              <w:rPr>
                <w:b/>
                <w:bCs/>
              </w:rPr>
            </w:pPr>
            <w:r w:rsidRPr="00710D65">
              <w:rPr>
                <w:b/>
                <w:bCs/>
              </w:rPr>
              <w:t>Description/identification</w:t>
            </w:r>
          </w:p>
        </w:tc>
        <w:tc>
          <w:tcPr>
            <w:tcW w:w="1530" w:type="dxa"/>
            <w:tcBorders>
              <w:top w:val="single" w:sz="12" w:space="0" w:color="auto"/>
              <w:left w:val="single" w:sz="6" w:space="0" w:color="auto"/>
              <w:bottom w:val="single" w:sz="12" w:space="0" w:color="auto"/>
              <w:right w:val="single" w:sz="6" w:space="0" w:color="auto"/>
            </w:tcBorders>
          </w:tcPr>
          <w:p w14:paraId="6634E7FB" w14:textId="224E9F9C" w:rsidR="007E57A6" w:rsidRPr="00710D65" w:rsidRDefault="007E57A6" w:rsidP="00C86E6A">
            <w:pPr>
              <w:ind w:left="0" w:firstLine="0"/>
              <w:jc w:val="center"/>
              <w:rPr>
                <w:b/>
                <w:bCs/>
              </w:rPr>
            </w:pPr>
            <w:r w:rsidRPr="00710D65">
              <w:rPr>
                <w:b/>
                <w:bCs/>
              </w:rPr>
              <w:t xml:space="preserve">Publication </w:t>
            </w:r>
            <w:r w:rsidR="00C33637" w:rsidRPr="00710D65">
              <w:rPr>
                <w:b/>
                <w:bCs/>
              </w:rPr>
              <w:t xml:space="preserve">source </w:t>
            </w:r>
            <w:r w:rsidRPr="00710D65">
              <w:rPr>
                <w:b/>
                <w:bCs/>
              </w:rPr>
              <w:t>de l’indice</w:t>
            </w:r>
          </w:p>
        </w:tc>
        <w:tc>
          <w:tcPr>
            <w:tcW w:w="1260" w:type="dxa"/>
            <w:tcBorders>
              <w:top w:val="single" w:sz="12" w:space="0" w:color="auto"/>
              <w:left w:val="single" w:sz="6" w:space="0" w:color="auto"/>
              <w:bottom w:val="single" w:sz="12" w:space="0" w:color="auto"/>
              <w:right w:val="single" w:sz="6" w:space="0" w:color="auto"/>
            </w:tcBorders>
          </w:tcPr>
          <w:p w14:paraId="16B46E77" w14:textId="3D4DF365" w:rsidR="007E57A6" w:rsidRPr="00710D65" w:rsidRDefault="007E57A6" w:rsidP="00C86E6A">
            <w:pPr>
              <w:ind w:left="0" w:firstLine="0"/>
              <w:jc w:val="center"/>
              <w:rPr>
                <w:b/>
                <w:bCs/>
              </w:rPr>
            </w:pPr>
            <w:r w:rsidRPr="00710D65">
              <w:rPr>
                <w:b/>
                <w:bCs/>
              </w:rPr>
              <w:t xml:space="preserve">Valeur de </w:t>
            </w:r>
            <w:r w:rsidR="00C33637" w:rsidRPr="00710D65">
              <w:rPr>
                <w:b/>
                <w:bCs/>
              </w:rPr>
              <w:t xml:space="preserve">Référence </w:t>
            </w:r>
            <w:r w:rsidRPr="00710D65">
              <w:rPr>
                <w:b/>
                <w:bCs/>
              </w:rPr>
              <w:t>au</w:t>
            </w:r>
          </w:p>
          <w:p w14:paraId="22FE7C63" w14:textId="77777777" w:rsidR="007E57A6" w:rsidRPr="00710D65" w:rsidRDefault="007E57A6" w:rsidP="00C86E6A">
            <w:pPr>
              <w:jc w:val="center"/>
              <w:rPr>
                <w:b/>
                <w:bCs/>
              </w:rPr>
            </w:pPr>
            <w:r w:rsidRPr="6B13A115">
              <w:rPr>
                <w:b/>
                <w:bCs/>
                <w:i/>
                <w:iCs/>
                <w:sz w:val="20"/>
              </w:rPr>
              <w:t>[mois]</w:t>
            </w:r>
            <w:r w:rsidRPr="6B13A115">
              <w:rPr>
                <w:rStyle w:val="Appelnotedebasdep"/>
                <w:b/>
                <w:bCs/>
                <w:sz w:val="20"/>
              </w:rPr>
              <w:t xml:space="preserve"> </w:t>
            </w:r>
            <w:r w:rsidRPr="6B13A115">
              <w:rPr>
                <w:b/>
                <w:bCs/>
                <w:sz w:val="20"/>
                <w:vertAlign w:val="superscript"/>
              </w:rPr>
              <w:t>(</w:t>
            </w:r>
            <w:r w:rsidRPr="6B13A115">
              <w:rPr>
                <w:rStyle w:val="Appelnotedebasdep"/>
                <w:b/>
                <w:bCs/>
                <w:sz w:val="20"/>
              </w:rPr>
              <w:footnoteReference w:id="23"/>
            </w:r>
            <w:r w:rsidRPr="6B13A115">
              <w:rPr>
                <w:b/>
                <w:bCs/>
                <w:sz w:val="20"/>
                <w:vertAlign w:val="superscript"/>
              </w:rPr>
              <w:t>)</w:t>
            </w:r>
          </w:p>
        </w:tc>
        <w:tc>
          <w:tcPr>
            <w:tcW w:w="1710" w:type="dxa"/>
            <w:tcBorders>
              <w:top w:val="single" w:sz="12" w:space="0" w:color="auto"/>
              <w:left w:val="single" w:sz="6" w:space="0" w:color="auto"/>
              <w:bottom w:val="single" w:sz="12" w:space="0" w:color="auto"/>
              <w:right w:val="single" w:sz="6" w:space="0" w:color="auto"/>
            </w:tcBorders>
          </w:tcPr>
          <w:p w14:paraId="17F69B70" w14:textId="77777777" w:rsidR="007E57A6" w:rsidRPr="00710D65" w:rsidRDefault="007E57A6" w:rsidP="00C86E6A">
            <w:pPr>
              <w:ind w:left="0" w:firstLine="0"/>
              <w:jc w:val="center"/>
              <w:rPr>
                <w:b/>
                <w:bCs/>
              </w:rPr>
            </w:pPr>
            <w:r w:rsidRPr="00710D65">
              <w:rPr>
                <w:b/>
                <w:bCs/>
              </w:rPr>
              <w:t>Montant en cette monnaie dans l’offre</w:t>
            </w:r>
          </w:p>
        </w:tc>
        <w:tc>
          <w:tcPr>
            <w:tcW w:w="2160" w:type="dxa"/>
            <w:tcBorders>
              <w:top w:val="single" w:sz="12" w:space="0" w:color="auto"/>
              <w:left w:val="single" w:sz="6" w:space="0" w:color="auto"/>
              <w:bottom w:val="single" w:sz="12" w:space="0" w:color="auto"/>
              <w:right w:val="single" w:sz="12" w:space="0" w:color="auto"/>
            </w:tcBorders>
          </w:tcPr>
          <w:p w14:paraId="6AB5D760" w14:textId="77777777" w:rsidR="007E57A6" w:rsidRPr="00710D65" w:rsidRDefault="007E57A6" w:rsidP="00C86E6A">
            <w:pPr>
              <w:ind w:left="0" w:firstLine="0"/>
              <w:jc w:val="center"/>
              <w:rPr>
                <w:b/>
                <w:bCs/>
              </w:rPr>
            </w:pPr>
            <w:r w:rsidRPr="00710D65">
              <w:rPr>
                <w:b/>
                <w:bCs/>
              </w:rPr>
              <w:t>Pondérations proposées par le Soumissionnaire</w:t>
            </w:r>
          </w:p>
        </w:tc>
      </w:tr>
      <w:tr w:rsidR="007E57A6" w:rsidRPr="00710D65" w14:paraId="32788976" w14:textId="77777777" w:rsidTr="6B13A115">
        <w:tc>
          <w:tcPr>
            <w:tcW w:w="1009" w:type="dxa"/>
            <w:tcBorders>
              <w:top w:val="single" w:sz="12" w:space="0" w:color="auto"/>
              <w:right w:val="nil"/>
            </w:tcBorders>
          </w:tcPr>
          <w:p w14:paraId="72BA7F07" w14:textId="77777777" w:rsidR="007E57A6" w:rsidRPr="00710D65" w:rsidRDefault="007E57A6" w:rsidP="0054311B"/>
        </w:tc>
        <w:tc>
          <w:tcPr>
            <w:tcW w:w="1684" w:type="dxa"/>
            <w:tcBorders>
              <w:top w:val="single" w:sz="12" w:space="0" w:color="auto"/>
              <w:left w:val="single" w:sz="6" w:space="0" w:color="auto"/>
              <w:right w:val="single" w:sz="6" w:space="0" w:color="auto"/>
            </w:tcBorders>
          </w:tcPr>
          <w:p w14:paraId="77A81478" w14:textId="77777777" w:rsidR="007E57A6" w:rsidRPr="00710D65" w:rsidRDefault="007E57A6" w:rsidP="0054311B">
            <w:r w:rsidRPr="00710D65">
              <w:t>Partie fixe</w:t>
            </w:r>
          </w:p>
        </w:tc>
        <w:tc>
          <w:tcPr>
            <w:tcW w:w="1530" w:type="dxa"/>
            <w:tcBorders>
              <w:top w:val="single" w:sz="12" w:space="0" w:color="auto"/>
              <w:left w:val="single" w:sz="6" w:space="0" w:color="auto"/>
              <w:right w:val="single" w:sz="6" w:space="0" w:color="auto"/>
            </w:tcBorders>
          </w:tcPr>
          <w:p w14:paraId="06263336" w14:textId="77777777" w:rsidR="007E57A6" w:rsidRPr="00710D65" w:rsidRDefault="007E57A6" w:rsidP="0054311B"/>
        </w:tc>
        <w:tc>
          <w:tcPr>
            <w:tcW w:w="1260" w:type="dxa"/>
            <w:tcBorders>
              <w:top w:val="single" w:sz="12" w:space="0" w:color="auto"/>
              <w:left w:val="nil"/>
            </w:tcBorders>
          </w:tcPr>
          <w:p w14:paraId="02875C96" w14:textId="77777777" w:rsidR="007E57A6" w:rsidRPr="00710D65" w:rsidRDefault="007E57A6" w:rsidP="0054311B"/>
        </w:tc>
        <w:tc>
          <w:tcPr>
            <w:tcW w:w="1710" w:type="dxa"/>
            <w:tcBorders>
              <w:top w:val="single" w:sz="12" w:space="0" w:color="auto"/>
              <w:left w:val="nil"/>
            </w:tcBorders>
          </w:tcPr>
          <w:p w14:paraId="1DF7A24A" w14:textId="77777777" w:rsidR="007E57A6" w:rsidRPr="00710D65" w:rsidRDefault="007E57A6" w:rsidP="0054311B"/>
        </w:tc>
        <w:tc>
          <w:tcPr>
            <w:tcW w:w="2160" w:type="dxa"/>
            <w:tcBorders>
              <w:top w:val="single" w:sz="12" w:space="0" w:color="auto"/>
              <w:left w:val="nil"/>
            </w:tcBorders>
          </w:tcPr>
          <w:p w14:paraId="4019A26A" w14:textId="77777777" w:rsidR="007E57A6" w:rsidRPr="00710D65" w:rsidRDefault="007E57A6" w:rsidP="0054311B">
            <w:pPr>
              <w:tabs>
                <w:tab w:val="left" w:pos="1055"/>
              </w:tabs>
              <w:spacing w:before="60" w:after="60"/>
            </w:pPr>
            <w:r w:rsidRPr="00710D65">
              <w:t>A :</w:t>
            </w:r>
            <w:r w:rsidRPr="00710D65">
              <w:rPr>
                <w:u w:val="single"/>
              </w:rPr>
              <w:t xml:space="preserve"> </w:t>
            </w:r>
            <w:r w:rsidRPr="00710D65">
              <w:rPr>
                <w:u w:val="single"/>
              </w:rPr>
              <w:tab/>
            </w:r>
            <w:r w:rsidRPr="00710D65">
              <w:t>*</w:t>
            </w:r>
          </w:p>
        </w:tc>
      </w:tr>
      <w:tr w:rsidR="007E57A6" w:rsidRPr="00710D65" w14:paraId="3331CAEF" w14:textId="77777777" w:rsidTr="6B13A115">
        <w:tc>
          <w:tcPr>
            <w:tcW w:w="1009" w:type="dxa"/>
            <w:tcBorders>
              <w:right w:val="nil"/>
            </w:tcBorders>
          </w:tcPr>
          <w:p w14:paraId="553E3C3F" w14:textId="77777777" w:rsidR="007E57A6" w:rsidRPr="00710D65" w:rsidRDefault="007E57A6" w:rsidP="0054311B"/>
        </w:tc>
        <w:tc>
          <w:tcPr>
            <w:tcW w:w="1684" w:type="dxa"/>
            <w:tcBorders>
              <w:left w:val="single" w:sz="6" w:space="0" w:color="auto"/>
              <w:right w:val="single" w:sz="6" w:space="0" w:color="auto"/>
            </w:tcBorders>
          </w:tcPr>
          <w:p w14:paraId="4F9A288F" w14:textId="77777777" w:rsidR="007E57A6" w:rsidRPr="00710D65" w:rsidRDefault="007E57A6" w:rsidP="0054311B"/>
        </w:tc>
        <w:tc>
          <w:tcPr>
            <w:tcW w:w="1530" w:type="dxa"/>
            <w:tcBorders>
              <w:left w:val="single" w:sz="6" w:space="0" w:color="auto"/>
              <w:right w:val="single" w:sz="6" w:space="0" w:color="auto"/>
            </w:tcBorders>
          </w:tcPr>
          <w:p w14:paraId="6812D076" w14:textId="77777777" w:rsidR="007E57A6" w:rsidRPr="00710D65" w:rsidRDefault="007E57A6" w:rsidP="0054311B"/>
        </w:tc>
        <w:tc>
          <w:tcPr>
            <w:tcW w:w="1260" w:type="dxa"/>
            <w:tcBorders>
              <w:left w:val="nil"/>
            </w:tcBorders>
          </w:tcPr>
          <w:p w14:paraId="34D428E4" w14:textId="77777777" w:rsidR="007E57A6" w:rsidRPr="00710D65" w:rsidRDefault="007E57A6" w:rsidP="0054311B"/>
        </w:tc>
        <w:tc>
          <w:tcPr>
            <w:tcW w:w="1710" w:type="dxa"/>
            <w:tcBorders>
              <w:left w:val="nil"/>
            </w:tcBorders>
          </w:tcPr>
          <w:p w14:paraId="4A318D7E" w14:textId="77777777" w:rsidR="007E57A6" w:rsidRPr="00710D65" w:rsidRDefault="007E57A6" w:rsidP="0054311B"/>
        </w:tc>
        <w:tc>
          <w:tcPr>
            <w:tcW w:w="2160" w:type="dxa"/>
            <w:tcBorders>
              <w:left w:val="nil"/>
            </w:tcBorders>
          </w:tcPr>
          <w:p w14:paraId="6A0DEC5E" w14:textId="77777777" w:rsidR="007E57A6" w:rsidRPr="00710D65" w:rsidRDefault="007E57A6" w:rsidP="0054311B">
            <w:pPr>
              <w:jc w:val="left"/>
            </w:pPr>
            <w:r w:rsidRPr="00710D65">
              <w:t xml:space="preserve">B:  </w:t>
            </w:r>
            <w:r w:rsidRPr="00710D65">
              <w:rPr>
                <w:u w:val="single"/>
              </w:rPr>
              <w:tab/>
              <w:t>*</w:t>
            </w:r>
          </w:p>
        </w:tc>
      </w:tr>
      <w:tr w:rsidR="007E57A6" w:rsidRPr="00710D65" w14:paraId="7CE05566" w14:textId="77777777" w:rsidTr="6B13A115">
        <w:tc>
          <w:tcPr>
            <w:tcW w:w="1009" w:type="dxa"/>
            <w:tcBorders>
              <w:right w:val="nil"/>
            </w:tcBorders>
          </w:tcPr>
          <w:p w14:paraId="1843052C" w14:textId="77777777" w:rsidR="007E57A6" w:rsidRPr="00710D65" w:rsidRDefault="007E57A6" w:rsidP="0054311B"/>
        </w:tc>
        <w:tc>
          <w:tcPr>
            <w:tcW w:w="1684" w:type="dxa"/>
            <w:tcBorders>
              <w:left w:val="single" w:sz="6" w:space="0" w:color="auto"/>
              <w:right w:val="single" w:sz="6" w:space="0" w:color="auto"/>
            </w:tcBorders>
          </w:tcPr>
          <w:p w14:paraId="5E2A345C" w14:textId="77777777" w:rsidR="007E57A6" w:rsidRPr="00710D65" w:rsidRDefault="007E57A6" w:rsidP="0054311B"/>
        </w:tc>
        <w:tc>
          <w:tcPr>
            <w:tcW w:w="1530" w:type="dxa"/>
            <w:tcBorders>
              <w:left w:val="single" w:sz="6" w:space="0" w:color="auto"/>
              <w:right w:val="single" w:sz="6" w:space="0" w:color="auto"/>
            </w:tcBorders>
          </w:tcPr>
          <w:p w14:paraId="1427A349" w14:textId="77777777" w:rsidR="007E57A6" w:rsidRPr="00710D65" w:rsidRDefault="007E57A6" w:rsidP="0054311B"/>
        </w:tc>
        <w:tc>
          <w:tcPr>
            <w:tcW w:w="1260" w:type="dxa"/>
            <w:tcBorders>
              <w:left w:val="nil"/>
            </w:tcBorders>
          </w:tcPr>
          <w:p w14:paraId="4FAFF6A5" w14:textId="77777777" w:rsidR="007E57A6" w:rsidRPr="00710D65" w:rsidRDefault="007E57A6" w:rsidP="0054311B"/>
        </w:tc>
        <w:tc>
          <w:tcPr>
            <w:tcW w:w="1710" w:type="dxa"/>
            <w:tcBorders>
              <w:left w:val="nil"/>
            </w:tcBorders>
          </w:tcPr>
          <w:p w14:paraId="2C95EA97" w14:textId="77777777" w:rsidR="007E57A6" w:rsidRPr="00710D65" w:rsidRDefault="007E57A6" w:rsidP="0054311B"/>
        </w:tc>
        <w:tc>
          <w:tcPr>
            <w:tcW w:w="2160" w:type="dxa"/>
            <w:tcBorders>
              <w:left w:val="nil"/>
            </w:tcBorders>
          </w:tcPr>
          <w:p w14:paraId="0E5563BF" w14:textId="77777777" w:rsidR="007E57A6" w:rsidRPr="00710D65" w:rsidRDefault="007E57A6" w:rsidP="0054311B">
            <w:pPr>
              <w:jc w:val="left"/>
              <w:rPr>
                <w:u w:val="single"/>
              </w:rPr>
            </w:pPr>
            <w:r w:rsidRPr="00710D65">
              <w:t xml:space="preserve">C:  </w:t>
            </w:r>
            <w:r w:rsidRPr="00710D65">
              <w:rPr>
                <w:u w:val="single"/>
              </w:rPr>
              <w:tab/>
              <w:t>*</w:t>
            </w:r>
          </w:p>
        </w:tc>
      </w:tr>
      <w:tr w:rsidR="007E57A6" w:rsidRPr="00710D65" w14:paraId="4A0F75B1" w14:textId="77777777" w:rsidTr="6B13A115">
        <w:tc>
          <w:tcPr>
            <w:tcW w:w="1009" w:type="dxa"/>
            <w:tcBorders>
              <w:right w:val="nil"/>
            </w:tcBorders>
          </w:tcPr>
          <w:p w14:paraId="4539210A" w14:textId="77777777" w:rsidR="007E57A6" w:rsidRPr="00710D65" w:rsidRDefault="007E57A6" w:rsidP="0054311B"/>
        </w:tc>
        <w:tc>
          <w:tcPr>
            <w:tcW w:w="1684" w:type="dxa"/>
            <w:tcBorders>
              <w:left w:val="single" w:sz="6" w:space="0" w:color="auto"/>
              <w:right w:val="single" w:sz="6" w:space="0" w:color="auto"/>
            </w:tcBorders>
          </w:tcPr>
          <w:p w14:paraId="3BB5678E" w14:textId="77777777" w:rsidR="007E57A6" w:rsidRPr="00710D65" w:rsidRDefault="007E57A6" w:rsidP="0054311B"/>
        </w:tc>
        <w:tc>
          <w:tcPr>
            <w:tcW w:w="1530" w:type="dxa"/>
            <w:tcBorders>
              <w:left w:val="single" w:sz="6" w:space="0" w:color="auto"/>
              <w:right w:val="single" w:sz="6" w:space="0" w:color="auto"/>
            </w:tcBorders>
          </w:tcPr>
          <w:p w14:paraId="39529425" w14:textId="77777777" w:rsidR="007E57A6" w:rsidRPr="00710D65" w:rsidRDefault="007E57A6" w:rsidP="0054311B"/>
        </w:tc>
        <w:tc>
          <w:tcPr>
            <w:tcW w:w="1260" w:type="dxa"/>
            <w:tcBorders>
              <w:left w:val="nil"/>
            </w:tcBorders>
          </w:tcPr>
          <w:p w14:paraId="300A15F3" w14:textId="77777777" w:rsidR="007E57A6" w:rsidRPr="00710D65" w:rsidRDefault="007E57A6" w:rsidP="0054311B"/>
        </w:tc>
        <w:tc>
          <w:tcPr>
            <w:tcW w:w="1710" w:type="dxa"/>
            <w:tcBorders>
              <w:left w:val="nil"/>
            </w:tcBorders>
          </w:tcPr>
          <w:p w14:paraId="0DF8E233" w14:textId="77777777" w:rsidR="007E57A6" w:rsidRPr="00710D65" w:rsidRDefault="007E57A6" w:rsidP="0054311B"/>
        </w:tc>
        <w:tc>
          <w:tcPr>
            <w:tcW w:w="2160" w:type="dxa"/>
            <w:tcBorders>
              <w:left w:val="nil"/>
            </w:tcBorders>
          </w:tcPr>
          <w:p w14:paraId="200A669E" w14:textId="77777777" w:rsidR="007E57A6" w:rsidRPr="00710D65" w:rsidRDefault="007E57A6" w:rsidP="0054311B">
            <w:pPr>
              <w:jc w:val="left"/>
              <w:rPr>
                <w:u w:val="single"/>
              </w:rPr>
            </w:pPr>
            <w:r w:rsidRPr="00710D65">
              <w:t xml:space="preserve">D:  </w:t>
            </w:r>
            <w:r w:rsidRPr="00710D65">
              <w:rPr>
                <w:u w:val="single"/>
              </w:rPr>
              <w:tab/>
              <w:t>*</w:t>
            </w:r>
          </w:p>
        </w:tc>
      </w:tr>
      <w:tr w:rsidR="007E57A6" w:rsidRPr="00710D65" w14:paraId="2F00BDA8" w14:textId="77777777" w:rsidTr="6B13A115">
        <w:tc>
          <w:tcPr>
            <w:tcW w:w="1009" w:type="dxa"/>
            <w:tcBorders>
              <w:bottom w:val="single" w:sz="4" w:space="0" w:color="auto"/>
              <w:right w:val="nil"/>
            </w:tcBorders>
          </w:tcPr>
          <w:p w14:paraId="4E22ED47" w14:textId="77777777" w:rsidR="007E57A6" w:rsidRPr="00710D65" w:rsidRDefault="007E57A6" w:rsidP="0054311B"/>
        </w:tc>
        <w:tc>
          <w:tcPr>
            <w:tcW w:w="1684" w:type="dxa"/>
            <w:tcBorders>
              <w:left w:val="single" w:sz="6" w:space="0" w:color="auto"/>
              <w:bottom w:val="single" w:sz="4" w:space="0" w:color="auto"/>
              <w:right w:val="single" w:sz="6" w:space="0" w:color="auto"/>
            </w:tcBorders>
          </w:tcPr>
          <w:p w14:paraId="2CF59ECD" w14:textId="77777777" w:rsidR="007E57A6" w:rsidRPr="00710D65" w:rsidRDefault="007E57A6" w:rsidP="0054311B"/>
        </w:tc>
        <w:tc>
          <w:tcPr>
            <w:tcW w:w="1530" w:type="dxa"/>
            <w:tcBorders>
              <w:left w:val="single" w:sz="6" w:space="0" w:color="auto"/>
              <w:bottom w:val="single" w:sz="4" w:space="0" w:color="auto"/>
              <w:right w:val="single" w:sz="6" w:space="0" w:color="auto"/>
            </w:tcBorders>
          </w:tcPr>
          <w:p w14:paraId="65D9E86D" w14:textId="77777777" w:rsidR="007E57A6" w:rsidRPr="00710D65" w:rsidRDefault="007E57A6" w:rsidP="0054311B"/>
        </w:tc>
        <w:tc>
          <w:tcPr>
            <w:tcW w:w="1260" w:type="dxa"/>
            <w:tcBorders>
              <w:left w:val="nil"/>
              <w:bottom w:val="single" w:sz="4" w:space="0" w:color="auto"/>
            </w:tcBorders>
          </w:tcPr>
          <w:p w14:paraId="73B68226" w14:textId="77777777" w:rsidR="007E57A6" w:rsidRPr="00710D65" w:rsidRDefault="007E57A6" w:rsidP="0054311B"/>
        </w:tc>
        <w:tc>
          <w:tcPr>
            <w:tcW w:w="1710" w:type="dxa"/>
            <w:tcBorders>
              <w:left w:val="nil"/>
              <w:bottom w:val="single" w:sz="12" w:space="0" w:color="auto"/>
            </w:tcBorders>
          </w:tcPr>
          <w:p w14:paraId="3BABE2DE" w14:textId="77777777" w:rsidR="007E57A6" w:rsidRPr="00710D65" w:rsidRDefault="007E57A6" w:rsidP="0054311B"/>
        </w:tc>
        <w:tc>
          <w:tcPr>
            <w:tcW w:w="2160" w:type="dxa"/>
            <w:tcBorders>
              <w:left w:val="nil"/>
              <w:bottom w:val="single" w:sz="12" w:space="0" w:color="auto"/>
            </w:tcBorders>
          </w:tcPr>
          <w:p w14:paraId="4C2B2A40" w14:textId="77777777" w:rsidR="007E57A6" w:rsidRPr="00710D65" w:rsidRDefault="007E57A6" w:rsidP="0054311B">
            <w:pPr>
              <w:rPr>
                <w:u w:val="single"/>
              </w:rPr>
            </w:pPr>
            <w:r w:rsidRPr="00710D65">
              <w:t xml:space="preserve">E:  </w:t>
            </w:r>
            <w:r w:rsidRPr="00710D65">
              <w:rPr>
                <w:u w:val="single"/>
              </w:rPr>
              <w:tab/>
              <w:t>*</w:t>
            </w:r>
          </w:p>
        </w:tc>
      </w:tr>
      <w:tr w:rsidR="007E57A6" w:rsidRPr="00710D65" w14:paraId="7E653572" w14:textId="77777777" w:rsidTr="6B13A115">
        <w:tc>
          <w:tcPr>
            <w:tcW w:w="1009" w:type="dxa"/>
            <w:tcBorders>
              <w:top w:val="single" w:sz="4" w:space="0" w:color="auto"/>
              <w:left w:val="nil"/>
              <w:bottom w:val="nil"/>
              <w:right w:val="nil"/>
            </w:tcBorders>
          </w:tcPr>
          <w:p w14:paraId="4A7898CB" w14:textId="77777777" w:rsidR="007E57A6" w:rsidRPr="00710D65" w:rsidRDefault="007E57A6" w:rsidP="0054311B"/>
        </w:tc>
        <w:tc>
          <w:tcPr>
            <w:tcW w:w="1684" w:type="dxa"/>
            <w:tcBorders>
              <w:top w:val="single" w:sz="4" w:space="0" w:color="auto"/>
              <w:left w:val="nil"/>
              <w:bottom w:val="nil"/>
              <w:right w:val="nil"/>
            </w:tcBorders>
          </w:tcPr>
          <w:p w14:paraId="0F8A7785" w14:textId="77777777" w:rsidR="007E57A6" w:rsidRPr="00710D65" w:rsidRDefault="007E57A6" w:rsidP="0054311B"/>
        </w:tc>
        <w:tc>
          <w:tcPr>
            <w:tcW w:w="1530" w:type="dxa"/>
            <w:tcBorders>
              <w:top w:val="single" w:sz="4" w:space="0" w:color="auto"/>
              <w:left w:val="nil"/>
              <w:bottom w:val="nil"/>
              <w:right w:val="nil"/>
            </w:tcBorders>
          </w:tcPr>
          <w:p w14:paraId="4E17DFA4" w14:textId="77777777" w:rsidR="007E57A6" w:rsidRPr="00710D65" w:rsidRDefault="007E57A6" w:rsidP="0054311B"/>
        </w:tc>
        <w:tc>
          <w:tcPr>
            <w:tcW w:w="1260" w:type="dxa"/>
            <w:tcBorders>
              <w:top w:val="single" w:sz="4" w:space="0" w:color="auto"/>
              <w:left w:val="nil"/>
              <w:bottom w:val="nil"/>
              <w:right w:val="single" w:sz="12" w:space="0" w:color="auto"/>
            </w:tcBorders>
          </w:tcPr>
          <w:p w14:paraId="04EB6482" w14:textId="77777777" w:rsidR="007E57A6" w:rsidRPr="00710D65" w:rsidRDefault="007E57A6" w:rsidP="0054311B">
            <w:pPr>
              <w:rPr>
                <w:b/>
                <w:bCs/>
              </w:rPr>
            </w:pPr>
            <w:r w:rsidRPr="00710D65">
              <w:rPr>
                <w:b/>
                <w:bCs/>
              </w:rPr>
              <w:t>Total</w:t>
            </w:r>
          </w:p>
        </w:tc>
        <w:tc>
          <w:tcPr>
            <w:tcW w:w="1710" w:type="dxa"/>
            <w:tcBorders>
              <w:top w:val="single" w:sz="12" w:space="0" w:color="auto"/>
              <w:left w:val="single" w:sz="12" w:space="0" w:color="auto"/>
              <w:bottom w:val="single" w:sz="12" w:space="0" w:color="auto"/>
              <w:right w:val="single" w:sz="6" w:space="0" w:color="auto"/>
            </w:tcBorders>
          </w:tcPr>
          <w:p w14:paraId="557B7F1B" w14:textId="77777777" w:rsidR="007E57A6" w:rsidRPr="00710D65" w:rsidRDefault="007E57A6" w:rsidP="0054311B">
            <w:pPr>
              <w:rPr>
                <w:b/>
                <w:bCs/>
              </w:rPr>
            </w:pPr>
          </w:p>
        </w:tc>
        <w:tc>
          <w:tcPr>
            <w:tcW w:w="2160" w:type="dxa"/>
            <w:tcBorders>
              <w:top w:val="single" w:sz="12" w:space="0" w:color="auto"/>
              <w:left w:val="single" w:sz="6" w:space="0" w:color="auto"/>
              <w:bottom w:val="single" w:sz="12" w:space="0" w:color="auto"/>
              <w:right w:val="single" w:sz="12" w:space="0" w:color="auto"/>
            </w:tcBorders>
          </w:tcPr>
          <w:p w14:paraId="7DC80B44" w14:textId="77777777" w:rsidR="007E57A6" w:rsidRPr="00710D65" w:rsidRDefault="007E57A6" w:rsidP="0054311B">
            <w:pPr>
              <w:jc w:val="center"/>
              <w:rPr>
                <w:b/>
                <w:bCs/>
                <w:u w:val="single"/>
              </w:rPr>
            </w:pPr>
            <w:r w:rsidRPr="00710D65">
              <w:rPr>
                <w:b/>
                <w:bCs/>
              </w:rPr>
              <w:t>1.00</w:t>
            </w:r>
          </w:p>
        </w:tc>
      </w:tr>
    </w:tbl>
    <w:p w14:paraId="0BC05F76" w14:textId="77777777" w:rsidR="007E57A6" w:rsidRPr="00710D65" w:rsidRDefault="007E57A6" w:rsidP="007E57A6"/>
    <w:p w14:paraId="6E1AEDE2" w14:textId="4DD5D3E4" w:rsidR="007E57A6" w:rsidRPr="00710D65" w:rsidRDefault="007E57A6" w:rsidP="007E57A6">
      <w:pPr>
        <w:ind w:left="0" w:firstLine="0"/>
        <w:rPr>
          <w:szCs w:val="24"/>
        </w:rPr>
      </w:pPr>
      <w:r w:rsidRPr="00710D65">
        <w:rPr>
          <w:szCs w:val="24"/>
        </w:rPr>
        <w:t>[* à insérer par le Maître de l’Ouvrage.  Alors que A doit être un pourcentage fixé, B, C, D et E devraient indiquer un intervalle de valeurs</w:t>
      </w:r>
      <w:r w:rsidR="008F40C2" w:rsidRPr="00710D65">
        <w:rPr>
          <w:szCs w:val="24"/>
        </w:rPr>
        <w:t xml:space="preserve"> acceptables</w:t>
      </w:r>
      <w:r w:rsidRPr="00710D65">
        <w:rPr>
          <w:szCs w:val="24"/>
        </w:rPr>
        <w:t>, et le Soumissionnaire devra spécifier une valeur spécifique dans l’intervalle indiqué, telle que la somme des pondérations soit égale à 1.</w:t>
      </w:r>
      <w:r w:rsidR="003662D6" w:rsidRPr="00710D65">
        <w:rPr>
          <w:szCs w:val="24"/>
        </w:rPr>
        <w:t>00</w:t>
      </w:r>
      <w:r w:rsidRPr="00710D65">
        <w:rPr>
          <w:szCs w:val="24"/>
        </w:rPr>
        <w:t>]</w:t>
      </w:r>
    </w:p>
    <w:p w14:paraId="1A24E3E6" w14:textId="77777777" w:rsidR="007E57A6" w:rsidRPr="00710D65" w:rsidRDefault="007E57A6" w:rsidP="007E57A6"/>
    <w:p w14:paraId="1447BE82" w14:textId="77777777" w:rsidR="007E57A6" w:rsidRPr="00710D65" w:rsidRDefault="007E57A6" w:rsidP="007E57A6">
      <w:pPr>
        <w:rPr>
          <w:sz w:val="16"/>
        </w:rPr>
      </w:pPr>
      <w:r w:rsidRPr="00710D65">
        <w:t>Signature du Soumissionnaire</w:t>
      </w:r>
    </w:p>
    <w:p w14:paraId="29765BA1" w14:textId="77777777" w:rsidR="007E57A6" w:rsidRPr="00710D65" w:rsidRDefault="007E57A6" w:rsidP="005A19A0">
      <w:pPr>
        <w:tabs>
          <w:tab w:val="left" w:pos="1188"/>
          <w:tab w:val="left" w:pos="2394"/>
          <w:tab w:val="left" w:pos="4209"/>
          <w:tab w:val="left" w:pos="5238"/>
          <w:tab w:val="left" w:pos="7632"/>
          <w:tab w:val="left" w:pos="7868"/>
          <w:tab w:val="left" w:pos="9468"/>
        </w:tabs>
        <w:ind w:left="28" w:firstLine="0"/>
      </w:pPr>
    </w:p>
    <w:bookmarkEnd w:id="61"/>
    <w:p w14:paraId="0266D3C0" w14:textId="1577C053" w:rsidR="000A450A" w:rsidRPr="00710D65" w:rsidRDefault="000A450A" w:rsidP="0047394E">
      <w:pPr>
        <w:pStyle w:val="Sec4Head20"/>
      </w:pPr>
      <w:r w:rsidRPr="00710D65">
        <w:br w:type="page"/>
      </w:r>
      <w:bookmarkStart w:id="134" w:name="_Toc327863857"/>
      <w:bookmarkStart w:id="135" w:name="_Toc479200518"/>
      <w:bookmarkStart w:id="136" w:name="_Toc82167732"/>
      <w:bookmarkStart w:id="137" w:name="_Toc207117270"/>
      <w:r w:rsidR="00A70E7F" w:rsidRPr="00710D65">
        <w:lastRenderedPageBreak/>
        <w:t>Tableau C. Récapitulatif des Monnaies de Paiement</w:t>
      </w:r>
      <w:bookmarkEnd w:id="134"/>
      <w:bookmarkEnd w:id="135"/>
      <w:bookmarkEnd w:id="136"/>
      <w:bookmarkEnd w:id="137"/>
    </w:p>
    <w:p w14:paraId="29F2C7C2" w14:textId="3FD25C54" w:rsidR="00487A5A" w:rsidRPr="00710D65" w:rsidRDefault="00487A5A" w:rsidP="00487A5A">
      <w:pPr>
        <w:jc w:val="center"/>
        <w:rPr>
          <w:szCs w:val="24"/>
        </w:rPr>
      </w:pPr>
      <w:r w:rsidRPr="00710D65">
        <w:rPr>
          <w:szCs w:val="24"/>
        </w:rPr>
        <w:t>Tableau : Option A</w:t>
      </w:r>
    </w:p>
    <w:p w14:paraId="68DAA2C1" w14:textId="77777777" w:rsidR="00487A5A" w:rsidRPr="00710D65" w:rsidRDefault="00487A5A" w:rsidP="00487A5A">
      <w:pPr>
        <w:spacing w:before="120" w:after="120"/>
        <w:ind w:left="-7" w:firstLine="14"/>
        <w:rPr>
          <w:b/>
          <w:i/>
          <w:szCs w:val="24"/>
        </w:rPr>
      </w:pPr>
      <w:r w:rsidRPr="00710D65">
        <w:rPr>
          <w:b/>
          <w:i/>
          <w:szCs w:val="24"/>
        </w:rPr>
        <w:t xml:space="preserve">A utiliser seulement avec l’Option A : Prix libellé entièrement dans la monnaie nationale spécifiée dans les Données particulières de l’Appel d’offres avec un pourcentage en monnaies étrangères. </w:t>
      </w:r>
    </w:p>
    <w:p w14:paraId="2A141085" w14:textId="18D5787E" w:rsidR="000A450A" w:rsidRPr="00710D65" w:rsidRDefault="000A450A" w:rsidP="00A42F4A">
      <w:pPr>
        <w:tabs>
          <w:tab w:val="left" w:leader="underscore" w:pos="9072"/>
        </w:tabs>
        <w:ind w:left="56" w:firstLine="14"/>
        <w:rPr>
          <w:i/>
          <w:szCs w:val="24"/>
        </w:rPr>
      </w:pPr>
      <w:r w:rsidRPr="6B13A115">
        <w:t xml:space="preserve">Récapitulatif du (des) montant(s) de la </w:t>
      </w:r>
      <w:r w:rsidR="009128BE" w:rsidRPr="6B13A115">
        <w:t>S</w:t>
      </w:r>
      <w:r w:rsidRPr="6B13A115">
        <w:t xml:space="preserve">oumission pour </w:t>
      </w:r>
      <w:r w:rsidR="00A42F4A" w:rsidRPr="00710D65">
        <w:rPr>
          <w:szCs w:val="24"/>
        </w:rPr>
        <w:t xml:space="preserve">___________ </w:t>
      </w:r>
      <w:r w:rsidRPr="6B13A115">
        <w:rPr>
          <w:b/>
          <w:bCs/>
        </w:rPr>
        <w:t xml:space="preserve"> </w:t>
      </w:r>
      <w:r w:rsidRPr="6B13A115">
        <w:rPr>
          <w:i/>
          <w:iCs/>
        </w:rPr>
        <w:t xml:space="preserve">[insérer l’intitulé de la </w:t>
      </w:r>
      <w:r w:rsidR="0057041A" w:rsidRPr="6B13A115">
        <w:rPr>
          <w:i/>
          <w:iCs/>
        </w:rPr>
        <w:t xml:space="preserve">Tranche </w:t>
      </w:r>
      <w:r w:rsidRPr="6B13A115">
        <w:rPr>
          <w:i/>
          <w:iCs/>
        </w:rPr>
        <w:t>de Travaux]</w:t>
      </w:r>
      <w:r w:rsidRPr="6B13A115">
        <w:rPr>
          <w:rStyle w:val="Appelnotedebasdep"/>
        </w:rPr>
        <w:footnoteReference w:id="24"/>
      </w:r>
      <w:r w:rsidRPr="6B13A115">
        <w:rPr>
          <w:vertAlign w:val="superscript"/>
        </w:rPr>
        <w:t>)</w:t>
      </w:r>
    </w:p>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1314"/>
        <w:gridCol w:w="1710"/>
        <w:gridCol w:w="1495"/>
        <w:gridCol w:w="2160"/>
      </w:tblGrid>
      <w:tr w:rsidR="000A450A" w:rsidRPr="00710D65" w14:paraId="649F6C7D" w14:textId="77777777" w:rsidTr="6B13A115">
        <w:tc>
          <w:tcPr>
            <w:tcW w:w="2664" w:type="dxa"/>
            <w:tcBorders>
              <w:top w:val="single" w:sz="12" w:space="0" w:color="auto"/>
              <w:left w:val="single" w:sz="12" w:space="0" w:color="auto"/>
              <w:bottom w:val="single" w:sz="12" w:space="0" w:color="auto"/>
              <w:right w:val="single" w:sz="12" w:space="0" w:color="auto"/>
            </w:tcBorders>
            <w:vAlign w:val="bottom"/>
          </w:tcPr>
          <w:p w14:paraId="4760843F" w14:textId="77777777" w:rsidR="000A450A" w:rsidRPr="00710D65" w:rsidRDefault="000A450A"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Nom des monnaies</w:t>
            </w:r>
          </w:p>
        </w:tc>
        <w:tc>
          <w:tcPr>
            <w:tcW w:w="1314" w:type="dxa"/>
            <w:tcBorders>
              <w:top w:val="single" w:sz="12" w:space="0" w:color="auto"/>
              <w:left w:val="single" w:sz="12" w:space="0" w:color="auto"/>
              <w:bottom w:val="single" w:sz="12" w:space="0" w:color="auto"/>
              <w:right w:val="single" w:sz="12" w:space="0" w:color="auto"/>
            </w:tcBorders>
            <w:vAlign w:val="bottom"/>
          </w:tcPr>
          <w:p w14:paraId="0AD227BA" w14:textId="64B976A2" w:rsidR="000A450A" w:rsidRPr="00710D65" w:rsidRDefault="005A19A0"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A</w:t>
            </w:r>
            <w:r w:rsidRPr="00710D65">
              <w:rPr>
                <w:rFonts w:asciiTheme="majorBidi" w:hAnsiTheme="majorBidi" w:cstheme="majorBidi"/>
                <w:b/>
                <w:bCs/>
                <w:sz w:val="22"/>
                <w:szCs w:val="22"/>
              </w:rPr>
              <w:br/>
            </w:r>
            <w:r w:rsidR="000A450A" w:rsidRPr="00710D65">
              <w:rPr>
                <w:rFonts w:asciiTheme="majorBidi" w:hAnsiTheme="majorBidi" w:cstheme="majorBidi"/>
                <w:b/>
                <w:bCs/>
                <w:sz w:val="22"/>
                <w:szCs w:val="22"/>
              </w:rPr>
              <w:t>Montant</w:t>
            </w:r>
            <w:r w:rsidR="00A70E7F" w:rsidRPr="00710D65">
              <w:rPr>
                <w:rFonts w:asciiTheme="majorBidi" w:hAnsiTheme="majorBidi" w:cstheme="majorBidi"/>
                <w:b/>
                <w:bCs/>
                <w:sz w:val="22"/>
                <w:szCs w:val="22"/>
              </w:rPr>
              <w:t xml:space="preserve"> dans la Monnaie</w:t>
            </w:r>
          </w:p>
        </w:tc>
        <w:tc>
          <w:tcPr>
            <w:tcW w:w="1710" w:type="dxa"/>
            <w:tcBorders>
              <w:top w:val="single" w:sz="12" w:space="0" w:color="auto"/>
              <w:left w:val="single" w:sz="12" w:space="0" w:color="auto"/>
              <w:bottom w:val="single" w:sz="12" w:space="0" w:color="auto"/>
              <w:right w:val="single" w:sz="12" w:space="0" w:color="auto"/>
            </w:tcBorders>
            <w:vAlign w:val="bottom"/>
          </w:tcPr>
          <w:p w14:paraId="3DF95D91" w14:textId="25207FE8" w:rsidR="000A450A" w:rsidRPr="00710D65" w:rsidRDefault="005A19A0"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B</w:t>
            </w:r>
            <w:r w:rsidRPr="00710D65">
              <w:rPr>
                <w:rFonts w:asciiTheme="majorBidi" w:hAnsiTheme="majorBidi" w:cstheme="majorBidi"/>
                <w:b/>
                <w:bCs/>
                <w:sz w:val="22"/>
                <w:szCs w:val="22"/>
              </w:rPr>
              <w:br/>
            </w:r>
            <w:r w:rsidR="000A450A" w:rsidRPr="00710D65">
              <w:rPr>
                <w:rFonts w:asciiTheme="majorBidi" w:hAnsiTheme="majorBidi" w:cstheme="majorBidi"/>
                <w:b/>
                <w:bCs/>
                <w:sz w:val="22"/>
                <w:szCs w:val="22"/>
              </w:rPr>
              <w:t xml:space="preserve">Taux de </w:t>
            </w:r>
            <w:r w:rsidR="00A70E7F" w:rsidRPr="00710D65">
              <w:rPr>
                <w:rFonts w:asciiTheme="majorBidi" w:hAnsiTheme="majorBidi" w:cstheme="majorBidi"/>
                <w:b/>
                <w:bCs/>
                <w:sz w:val="22"/>
                <w:szCs w:val="22"/>
              </w:rPr>
              <w:t>C</w:t>
            </w:r>
            <w:r w:rsidR="000A450A" w:rsidRPr="00710D65">
              <w:rPr>
                <w:rFonts w:asciiTheme="majorBidi" w:hAnsiTheme="majorBidi" w:cstheme="majorBidi"/>
                <w:b/>
                <w:bCs/>
                <w:sz w:val="22"/>
                <w:szCs w:val="22"/>
              </w:rPr>
              <w:t>hange</w:t>
            </w:r>
            <w:r w:rsidR="00A70E7F" w:rsidRPr="00710D65">
              <w:rPr>
                <w:rFonts w:asciiTheme="majorBidi" w:hAnsiTheme="majorBidi" w:cstheme="majorBidi"/>
                <w:b/>
                <w:bCs/>
                <w:sz w:val="22"/>
                <w:szCs w:val="22"/>
              </w:rPr>
              <w:t xml:space="preserve"> (monnaie </w:t>
            </w:r>
            <w:r w:rsidR="004E0F62" w:rsidRPr="00710D65">
              <w:rPr>
                <w:rFonts w:asciiTheme="majorBidi" w:hAnsiTheme="majorBidi" w:cstheme="majorBidi"/>
                <w:b/>
                <w:bCs/>
                <w:sz w:val="22"/>
                <w:szCs w:val="22"/>
              </w:rPr>
              <w:t>nationale</w:t>
            </w:r>
            <w:r w:rsidR="00A70E7F" w:rsidRPr="00710D65">
              <w:rPr>
                <w:rFonts w:asciiTheme="majorBidi" w:hAnsiTheme="majorBidi" w:cstheme="majorBidi"/>
                <w:b/>
                <w:bCs/>
                <w:sz w:val="22"/>
                <w:szCs w:val="22"/>
              </w:rPr>
              <w:t xml:space="preserve"> par unité de monnaie étrangère)</w:t>
            </w:r>
          </w:p>
        </w:tc>
        <w:tc>
          <w:tcPr>
            <w:tcW w:w="1495" w:type="dxa"/>
            <w:tcBorders>
              <w:top w:val="single" w:sz="12" w:space="0" w:color="auto"/>
              <w:left w:val="single" w:sz="12" w:space="0" w:color="auto"/>
              <w:bottom w:val="single" w:sz="12" w:space="0" w:color="auto"/>
              <w:right w:val="single" w:sz="12" w:space="0" w:color="auto"/>
            </w:tcBorders>
            <w:vAlign w:val="bottom"/>
          </w:tcPr>
          <w:p w14:paraId="3BE7FBF9" w14:textId="49142893" w:rsidR="000A450A" w:rsidRPr="00710D65" w:rsidRDefault="000A450A"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C</w:t>
            </w:r>
            <w:r w:rsidR="005A19A0" w:rsidRPr="00710D65">
              <w:rPr>
                <w:rFonts w:asciiTheme="majorBidi" w:hAnsiTheme="majorBidi" w:cstheme="majorBidi"/>
                <w:b/>
                <w:bCs/>
                <w:sz w:val="22"/>
                <w:szCs w:val="22"/>
              </w:rPr>
              <w:br/>
            </w:r>
            <w:r w:rsidRPr="00710D65">
              <w:rPr>
                <w:rFonts w:asciiTheme="majorBidi" w:hAnsiTheme="majorBidi" w:cstheme="majorBidi"/>
                <w:b/>
                <w:bCs/>
                <w:sz w:val="22"/>
                <w:szCs w:val="22"/>
              </w:rPr>
              <w:t xml:space="preserve">Equivalent en monnaie </w:t>
            </w:r>
            <w:r w:rsidR="0057041A" w:rsidRPr="00710D65">
              <w:rPr>
                <w:rFonts w:asciiTheme="majorBidi" w:hAnsiTheme="majorBidi" w:cstheme="majorBidi"/>
                <w:b/>
                <w:bCs/>
                <w:sz w:val="22"/>
                <w:szCs w:val="22"/>
              </w:rPr>
              <w:t>natio</w:t>
            </w:r>
            <w:r w:rsidR="007C2398" w:rsidRPr="00710D65">
              <w:rPr>
                <w:rFonts w:asciiTheme="majorBidi" w:hAnsiTheme="majorBidi" w:cstheme="majorBidi"/>
                <w:b/>
                <w:bCs/>
                <w:sz w:val="22"/>
                <w:szCs w:val="22"/>
              </w:rPr>
              <w:t>n</w:t>
            </w:r>
            <w:r w:rsidR="0057041A" w:rsidRPr="00710D65">
              <w:rPr>
                <w:rFonts w:asciiTheme="majorBidi" w:hAnsiTheme="majorBidi" w:cstheme="majorBidi"/>
                <w:b/>
                <w:bCs/>
                <w:sz w:val="22"/>
                <w:szCs w:val="22"/>
              </w:rPr>
              <w:t>ale</w:t>
            </w:r>
          </w:p>
          <w:p w14:paraId="4DBA5AF2" w14:textId="77777777" w:rsidR="000A450A" w:rsidRPr="00710D65" w:rsidRDefault="000A450A"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(C = A x B)</w:t>
            </w:r>
          </w:p>
        </w:tc>
        <w:tc>
          <w:tcPr>
            <w:tcW w:w="2160" w:type="dxa"/>
            <w:tcBorders>
              <w:top w:val="single" w:sz="12" w:space="0" w:color="auto"/>
              <w:left w:val="single" w:sz="12" w:space="0" w:color="auto"/>
              <w:bottom w:val="single" w:sz="12" w:space="0" w:color="auto"/>
              <w:right w:val="single" w:sz="12" w:space="0" w:color="auto"/>
            </w:tcBorders>
            <w:vAlign w:val="bottom"/>
          </w:tcPr>
          <w:p w14:paraId="06D2DF25" w14:textId="174EA194" w:rsidR="000A450A" w:rsidRPr="00710D65" w:rsidRDefault="000A450A"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D</w:t>
            </w:r>
            <w:r w:rsidR="005A19A0" w:rsidRPr="00710D65">
              <w:rPr>
                <w:rFonts w:asciiTheme="majorBidi" w:hAnsiTheme="majorBidi" w:cstheme="majorBidi"/>
                <w:b/>
                <w:bCs/>
                <w:sz w:val="22"/>
                <w:szCs w:val="22"/>
              </w:rPr>
              <w:br/>
            </w:r>
            <w:r w:rsidRPr="00710D65">
              <w:rPr>
                <w:rFonts w:asciiTheme="majorBidi" w:hAnsiTheme="majorBidi" w:cstheme="majorBidi"/>
                <w:b/>
                <w:bCs/>
                <w:sz w:val="22"/>
                <w:szCs w:val="22"/>
              </w:rPr>
              <w:t xml:space="preserve">Pourcentage du Montant </w:t>
            </w:r>
            <w:r w:rsidR="00A70E7F" w:rsidRPr="00710D65">
              <w:rPr>
                <w:rFonts w:asciiTheme="majorBidi" w:hAnsiTheme="majorBidi" w:cstheme="majorBidi"/>
                <w:b/>
                <w:bCs/>
                <w:sz w:val="22"/>
                <w:szCs w:val="22"/>
              </w:rPr>
              <w:t xml:space="preserve">Total </w:t>
            </w:r>
            <w:r w:rsidRPr="00710D65">
              <w:rPr>
                <w:rFonts w:asciiTheme="majorBidi" w:hAnsiTheme="majorBidi" w:cstheme="majorBidi"/>
                <w:b/>
                <w:bCs/>
                <w:sz w:val="22"/>
                <w:szCs w:val="22"/>
              </w:rPr>
              <w:t>de l’Offre</w:t>
            </w:r>
            <w:r w:rsidR="00A70E7F" w:rsidRPr="00710D65">
              <w:rPr>
                <w:rFonts w:asciiTheme="majorBidi" w:hAnsiTheme="majorBidi" w:cstheme="majorBidi"/>
                <w:b/>
                <w:bCs/>
                <w:sz w:val="22"/>
                <w:szCs w:val="22"/>
              </w:rPr>
              <w:t xml:space="preserve"> (MTO)</w:t>
            </w:r>
          </w:p>
          <w:p w14:paraId="62C73E8B" w14:textId="77777777" w:rsidR="000A450A" w:rsidRPr="00710D65" w:rsidRDefault="000A450A" w:rsidP="00A70E7F">
            <w:pPr>
              <w:spacing w:before="60" w:after="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w:t>
            </w:r>
            <w:r w:rsidRPr="00710D65">
              <w:rPr>
                <w:rFonts w:asciiTheme="majorBidi" w:hAnsiTheme="majorBidi" w:cstheme="majorBidi"/>
                <w:b/>
                <w:bCs/>
                <w:sz w:val="22"/>
                <w:szCs w:val="22"/>
                <w:u w:val="single"/>
              </w:rPr>
              <w:t>100 x C</w:t>
            </w:r>
            <w:r w:rsidRPr="00710D65">
              <w:rPr>
                <w:rFonts w:asciiTheme="majorBidi" w:hAnsiTheme="majorBidi" w:cstheme="majorBidi"/>
                <w:b/>
                <w:bCs/>
                <w:sz w:val="22"/>
                <w:szCs w:val="22"/>
              </w:rPr>
              <w:t>)</w:t>
            </w:r>
          </w:p>
          <w:p w14:paraId="10B7575E" w14:textId="25FB7E75" w:rsidR="000A450A" w:rsidRPr="00710D65" w:rsidRDefault="000A450A" w:rsidP="00176058">
            <w:pPr>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M</w:t>
            </w:r>
            <w:r w:rsidR="00A70E7F" w:rsidRPr="00710D65">
              <w:rPr>
                <w:rFonts w:asciiTheme="majorBidi" w:hAnsiTheme="majorBidi" w:cstheme="majorBidi"/>
                <w:b/>
                <w:bCs/>
                <w:sz w:val="22"/>
                <w:szCs w:val="22"/>
              </w:rPr>
              <w:t>TO</w:t>
            </w:r>
          </w:p>
        </w:tc>
      </w:tr>
      <w:tr w:rsidR="000A450A" w:rsidRPr="00710D65" w14:paraId="6A307AFF" w14:textId="77777777" w:rsidTr="6B13A115">
        <w:tc>
          <w:tcPr>
            <w:tcW w:w="2664" w:type="dxa"/>
            <w:tcBorders>
              <w:top w:val="single" w:sz="12" w:space="0" w:color="auto"/>
              <w:left w:val="single" w:sz="12" w:space="0" w:color="auto"/>
              <w:bottom w:val="single" w:sz="12" w:space="0" w:color="auto"/>
              <w:right w:val="single" w:sz="12" w:space="0" w:color="auto"/>
            </w:tcBorders>
          </w:tcPr>
          <w:p w14:paraId="07CB0BAA" w14:textId="4FDC5E74" w:rsidR="000A450A" w:rsidRPr="00710D65" w:rsidRDefault="000A450A" w:rsidP="00176058">
            <w:pPr>
              <w:spacing w:before="60" w:after="60"/>
              <w:ind w:left="0" w:firstLine="0"/>
              <w:jc w:val="left"/>
              <w:rPr>
                <w:rFonts w:asciiTheme="majorBidi" w:hAnsiTheme="majorBidi" w:cstheme="majorBidi"/>
                <w:b/>
                <w:bCs/>
                <w:sz w:val="22"/>
                <w:szCs w:val="22"/>
              </w:rPr>
            </w:pPr>
            <w:r w:rsidRPr="00710D65">
              <w:rPr>
                <w:rFonts w:asciiTheme="majorBidi" w:hAnsiTheme="majorBidi" w:cstheme="majorBidi"/>
                <w:b/>
                <w:bCs/>
                <w:sz w:val="22"/>
                <w:szCs w:val="22"/>
              </w:rPr>
              <w:t xml:space="preserve">Monnaie nationale </w:t>
            </w:r>
            <w:r w:rsidR="00CD749E" w:rsidRPr="00710D65">
              <w:rPr>
                <w:rFonts w:asciiTheme="majorBidi" w:hAnsiTheme="majorBidi" w:cstheme="majorBidi"/>
                <w:b/>
                <w:bCs/>
                <w:sz w:val="22"/>
                <w:szCs w:val="22"/>
              </w:rPr>
              <w:t>________________</w:t>
            </w:r>
          </w:p>
        </w:tc>
        <w:tc>
          <w:tcPr>
            <w:tcW w:w="1314" w:type="dxa"/>
            <w:tcBorders>
              <w:top w:val="single" w:sz="12" w:space="0" w:color="auto"/>
              <w:left w:val="single" w:sz="12" w:space="0" w:color="auto"/>
            </w:tcBorders>
          </w:tcPr>
          <w:p w14:paraId="138B2531"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710" w:type="dxa"/>
            <w:tcBorders>
              <w:top w:val="single" w:sz="12" w:space="0" w:color="auto"/>
            </w:tcBorders>
          </w:tcPr>
          <w:p w14:paraId="5C1E97A0" w14:textId="55D2D8DE" w:rsidR="000A450A" w:rsidRPr="00710D65" w:rsidRDefault="00C86E6A" w:rsidP="00C86E6A">
            <w:pPr>
              <w:tabs>
                <w:tab w:val="decimal" w:pos="860"/>
              </w:tabs>
              <w:spacing w:before="60" w:after="60"/>
              <w:ind w:left="0" w:firstLine="0"/>
              <w:jc w:val="center"/>
              <w:rPr>
                <w:rFonts w:asciiTheme="majorBidi" w:hAnsiTheme="majorBidi" w:cstheme="majorBidi"/>
                <w:b/>
                <w:bCs/>
                <w:sz w:val="22"/>
                <w:szCs w:val="22"/>
              </w:rPr>
            </w:pPr>
            <w:r w:rsidRPr="00710D65">
              <w:rPr>
                <w:rFonts w:asciiTheme="majorBidi" w:hAnsiTheme="majorBidi" w:cstheme="majorBidi"/>
                <w:b/>
                <w:bCs/>
                <w:sz w:val="22"/>
                <w:szCs w:val="22"/>
              </w:rPr>
              <w:t>1.00</w:t>
            </w:r>
          </w:p>
        </w:tc>
        <w:tc>
          <w:tcPr>
            <w:tcW w:w="1495" w:type="dxa"/>
            <w:tcBorders>
              <w:top w:val="single" w:sz="12" w:space="0" w:color="auto"/>
            </w:tcBorders>
          </w:tcPr>
          <w:p w14:paraId="1CABB243" w14:textId="77777777" w:rsidR="000A450A" w:rsidRPr="00710D65" w:rsidRDefault="000A450A" w:rsidP="00176058">
            <w:pPr>
              <w:tabs>
                <w:tab w:val="decimal" w:pos="1086"/>
              </w:tabs>
              <w:spacing w:before="60" w:after="60"/>
              <w:ind w:left="0" w:firstLine="0"/>
              <w:jc w:val="left"/>
              <w:rPr>
                <w:rFonts w:asciiTheme="majorBidi" w:hAnsiTheme="majorBidi" w:cstheme="majorBidi"/>
                <w:sz w:val="22"/>
                <w:szCs w:val="22"/>
              </w:rPr>
            </w:pPr>
          </w:p>
        </w:tc>
        <w:tc>
          <w:tcPr>
            <w:tcW w:w="2160" w:type="dxa"/>
            <w:tcBorders>
              <w:top w:val="single" w:sz="12" w:space="0" w:color="auto"/>
            </w:tcBorders>
          </w:tcPr>
          <w:p w14:paraId="01E285B7" w14:textId="77777777" w:rsidR="000A450A" w:rsidRPr="00710D65" w:rsidRDefault="000A450A" w:rsidP="00176058">
            <w:pPr>
              <w:tabs>
                <w:tab w:val="decimal" w:pos="1230"/>
              </w:tabs>
              <w:spacing w:before="60" w:after="60"/>
              <w:ind w:left="0" w:firstLine="0"/>
              <w:jc w:val="left"/>
              <w:rPr>
                <w:rFonts w:asciiTheme="majorBidi" w:hAnsiTheme="majorBidi" w:cstheme="majorBidi"/>
                <w:sz w:val="22"/>
                <w:szCs w:val="22"/>
              </w:rPr>
            </w:pPr>
          </w:p>
        </w:tc>
      </w:tr>
      <w:tr w:rsidR="000A450A" w:rsidRPr="00710D65" w14:paraId="315CFB27" w14:textId="77777777" w:rsidTr="6B13A115">
        <w:tc>
          <w:tcPr>
            <w:tcW w:w="2664" w:type="dxa"/>
            <w:tcBorders>
              <w:top w:val="single" w:sz="12" w:space="0" w:color="auto"/>
              <w:left w:val="single" w:sz="12" w:space="0" w:color="auto"/>
              <w:bottom w:val="single" w:sz="12" w:space="0" w:color="auto"/>
              <w:right w:val="single" w:sz="12" w:space="0" w:color="auto"/>
            </w:tcBorders>
          </w:tcPr>
          <w:p w14:paraId="7A921DE3" w14:textId="77777777" w:rsidR="000A450A" w:rsidRPr="00710D65" w:rsidRDefault="000A450A"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Monnaie étrangère 1</w:t>
            </w:r>
          </w:p>
          <w:p w14:paraId="60EB6759" w14:textId="70029467" w:rsidR="00CD749E" w:rsidRPr="00710D65" w:rsidRDefault="00CD749E"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__________________</w:t>
            </w:r>
          </w:p>
        </w:tc>
        <w:tc>
          <w:tcPr>
            <w:tcW w:w="1314" w:type="dxa"/>
            <w:tcBorders>
              <w:left w:val="single" w:sz="12" w:space="0" w:color="auto"/>
            </w:tcBorders>
          </w:tcPr>
          <w:p w14:paraId="41E8A297"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710" w:type="dxa"/>
          </w:tcPr>
          <w:p w14:paraId="14B24BDB"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495" w:type="dxa"/>
          </w:tcPr>
          <w:p w14:paraId="1714D199" w14:textId="77777777" w:rsidR="000A450A" w:rsidRPr="00710D65" w:rsidRDefault="000A450A" w:rsidP="00176058">
            <w:pPr>
              <w:tabs>
                <w:tab w:val="decimal" w:pos="1086"/>
              </w:tabs>
              <w:spacing w:before="60" w:after="60"/>
              <w:ind w:left="0" w:firstLine="0"/>
              <w:jc w:val="left"/>
              <w:rPr>
                <w:rFonts w:asciiTheme="majorBidi" w:hAnsiTheme="majorBidi" w:cstheme="majorBidi"/>
                <w:sz w:val="22"/>
                <w:szCs w:val="22"/>
              </w:rPr>
            </w:pPr>
          </w:p>
        </w:tc>
        <w:tc>
          <w:tcPr>
            <w:tcW w:w="2160" w:type="dxa"/>
          </w:tcPr>
          <w:p w14:paraId="14B9A789" w14:textId="77777777" w:rsidR="000A450A" w:rsidRPr="00710D65" w:rsidRDefault="000A450A" w:rsidP="00176058">
            <w:pPr>
              <w:tabs>
                <w:tab w:val="decimal" w:pos="1230"/>
              </w:tabs>
              <w:spacing w:before="60" w:after="60"/>
              <w:ind w:left="0" w:firstLine="0"/>
              <w:jc w:val="left"/>
              <w:rPr>
                <w:rFonts w:asciiTheme="majorBidi" w:hAnsiTheme="majorBidi" w:cstheme="majorBidi"/>
                <w:sz w:val="22"/>
                <w:szCs w:val="22"/>
              </w:rPr>
            </w:pPr>
          </w:p>
        </w:tc>
      </w:tr>
      <w:tr w:rsidR="000A450A" w:rsidRPr="00710D65" w14:paraId="6F511F7D" w14:textId="77777777" w:rsidTr="6B13A115">
        <w:tc>
          <w:tcPr>
            <w:tcW w:w="2664" w:type="dxa"/>
            <w:tcBorders>
              <w:top w:val="single" w:sz="12" w:space="0" w:color="auto"/>
              <w:left w:val="single" w:sz="12" w:space="0" w:color="auto"/>
              <w:bottom w:val="single" w:sz="12" w:space="0" w:color="auto"/>
              <w:right w:val="single" w:sz="12" w:space="0" w:color="auto"/>
            </w:tcBorders>
          </w:tcPr>
          <w:p w14:paraId="6EC7D457" w14:textId="77777777" w:rsidR="000A450A" w:rsidRPr="00710D65" w:rsidRDefault="000A450A"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Monnaie étrangère 2</w:t>
            </w:r>
          </w:p>
          <w:p w14:paraId="571BCC7A" w14:textId="54FF456D" w:rsidR="00CD749E" w:rsidRPr="00710D65" w:rsidRDefault="00CD749E"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__________________</w:t>
            </w:r>
          </w:p>
        </w:tc>
        <w:tc>
          <w:tcPr>
            <w:tcW w:w="1314" w:type="dxa"/>
            <w:tcBorders>
              <w:left w:val="single" w:sz="12" w:space="0" w:color="auto"/>
            </w:tcBorders>
          </w:tcPr>
          <w:p w14:paraId="60803ED5"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710" w:type="dxa"/>
          </w:tcPr>
          <w:p w14:paraId="32F75B67"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495" w:type="dxa"/>
          </w:tcPr>
          <w:p w14:paraId="567A5915" w14:textId="77777777" w:rsidR="000A450A" w:rsidRPr="00710D65" w:rsidRDefault="000A450A" w:rsidP="00176058">
            <w:pPr>
              <w:tabs>
                <w:tab w:val="decimal" w:pos="1086"/>
              </w:tabs>
              <w:spacing w:before="60" w:after="60"/>
              <w:ind w:left="0" w:firstLine="0"/>
              <w:jc w:val="left"/>
              <w:rPr>
                <w:rFonts w:asciiTheme="majorBidi" w:hAnsiTheme="majorBidi" w:cstheme="majorBidi"/>
                <w:sz w:val="22"/>
                <w:szCs w:val="22"/>
              </w:rPr>
            </w:pPr>
          </w:p>
        </w:tc>
        <w:tc>
          <w:tcPr>
            <w:tcW w:w="2160" w:type="dxa"/>
          </w:tcPr>
          <w:p w14:paraId="2EB84C3A" w14:textId="77777777" w:rsidR="000A450A" w:rsidRPr="00710D65" w:rsidRDefault="000A450A" w:rsidP="00176058">
            <w:pPr>
              <w:tabs>
                <w:tab w:val="decimal" w:pos="1230"/>
              </w:tabs>
              <w:spacing w:before="60" w:after="60"/>
              <w:ind w:left="0" w:firstLine="0"/>
              <w:jc w:val="left"/>
              <w:rPr>
                <w:rFonts w:asciiTheme="majorBidi" w:hAnsiTheme="majorBidi" w:cstheme="majorBidi"/>
                <w:sz w:val="22"/>
                <w:szCs w:val="22"/>
              </w:rPr>
            </w:pPr>
          </w:p>
        </w:tc>
      </w:tr>
      <w:tr w:rsidR="000A450A" w:rsidRPr="00710D65" w14:paraId="4B04AD14" w14:textId="77777777" w:rsidTr="6B13A115">
        <w:tc>
          <w:tcPr>
            <w:tcW w:w="2664" w:type="dxa"/>
            <w:tcBorders>
              <w:top w:val="single" w:sz="12" w:space="0" w:color="auto"/>
              <w:left w:val="single" w:sz="12" w:space="0" w:color="auto"/>
              <w:bottom w:val="single" w:sz="12" w:space="0" w:color="auto"/>
              <w:right w:val="single" w:sz="12" w:space="0" w:color="auto"/>
            </w:tcBorders>
          </w:tcPr>
          <w:p w14:paraId="78F5A480" w14:textId="77777777" w:rsidR="000A450A" w:rsidRPr="00710D65" w:rsidRDefault="000A450A"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Monnaie étrangère 3</w:t>
            </w:r>
          </w:p>
          <w:p w14:paraId="1631F71F" w14:textId="48D14409" w:rsidR="00CD749E" w:rsidRPr="00710D65" w:rsidRDefault="00CD749E" w:rsidP="00176058">
            <w:pPr>
              <w:spacing w:before="60" w:after="60"/>
              <w:ind w:left="0" w:firstLine="0"/>
              <w:rPr>
                <w:rFonts w:asciiTheme="majorBidi" w:hAnsiTheme="majorBidi" w:cstheme="majorBidi"/>
                <w:b/>
                <w:bCs/>
                <w:sz w:val="22"/>
                <w:szCs w:val="22"/>
              </w:rPr>
            </w:pPr>
            <w:r w:rsidRPr="00710D65">
              <w:rPr>
                <w:rFonts w:asciiTheme="majorBidi" w:hAnsiTheme="majorBidi" w:cstheme="majorBidi"/>
                <w:b/>
                <w:bCs/>
                <w:sz w:val="22"/>
                <w:szCs w:val="22"/>
              </w:rPr>
              <w:t>__________________</w:t>
            </w:r>
          </w:p>
        </w:tc>
        <w:tc>
          <w:tcPr>
            <w:tcW w:w="1314" w:type="dxa"/>
            <w:tcBorders>
              <w:left w:val="single" w:sz="12" w:space="0" w:color="auto"/>
            </w:tcBorders>
          </w:tcPr>
          <w:p w14:paraId="15E22BB8"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710" w:type="dxa"/>
          </w:tcPr>
          <w:p w14:paraId="20B3E1F3"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495" w:type="dxa"/>
          </w:tcPr>
          <w:p w14:paraId="2FEFF248" w14:textId="77777777" w:rsidR="000A450A" w:rsidRPr="00710D65" w:rsidRDefault="000A450A" w:rsidP="00176058">
            <w:pPr>
              <w:tabs>
                <w:tab w:val="decimal" w:pos="1086"/>
              </w:tabs>
              <w:spacing w:before="60" w:after="60"/>
              <w:ind w:left="0" w:firstLine="0"/>
              <w:jc w:val="left"/>
              <w:rPr>
                <w:rFonts w:asciiTheme="majorBidi" w:hAnsiTheme="majorBidi" w:cstheme="majorBidi"/>
                <w:sz w:val="22"/>
                <w:szCs w:val="22"/>
              </w:rPr>
            </w:pPr>
          </w:p>
        </w:tc>
        <w:tc>
          <w:tcPr>
            <w:tcW w:w="2160" w:type="dxa"/>
          </w:tcPr>
          <w:p w14:paraId="232E872E" w14:textId="77777777" w:rsidR="000A450A" w:rsidRPr="00710D65" w:rsidRDefault="000A450A" w:rsidP="00176058">
            <w:pPr>
              <w:tabs>
                <w:tab w:val="decimal" w:pos="1230"/>
              </w:tabs>
              <w:spacing w:before="60" w:after="60"/>
              <w:ind w:left="0" w:firstLine="0"/>
              <w:jc w:val="left"/>
              <w:rPr>
                <w:rFonts w:asciiTheme="majorBidi" w:hAnsiTheme="majorBidi" w:cstheme="majorBidi"/>
                <w:sz w:val="22"/>
                <w:szCs w:val="22"/>
              </w:rPr>
            </w:pPr>
          </w:p>
        </w:tc>
      </w:tr>
      <w:tr w:rsidR="00CD749E" w:rsidRPr="00710D65" w14:paraId="01B3EF67" w14:textId="77777777" w:rsidTr="6B13A115">
        <w:tc>
          <w:tcPr>
            <w:tcW w:w="2664" w:type="dxa"/>
            <w:tcBorders>
              <w:top w:val="single" w:sz="12" w:space="0" w:color="auto"/>
              <w:left w:val="single" w:sz="12" w:space="0" w:color="auto"/>
              <w:bottom w:val="single" w:sz="12" w:space="0" w:color="auto"/>
              <w:right w:val="single" w:sz="12" w:space="0" w:color="auto"/>
            </w:tcBorders>
          </w:tcPr>
          <w:p w14:paraId="1F8ADA7A" w14:textId="23D08917" w:rsidR="00CD749E" w:rsidRPr="00710D65" w:rsidRDefault="00CD749E" w:rsidP="00CD749E">
            <w:pPr>
              <w:spacing w:before="60" w:after="60"/>
              <w:ind w:left="0" w:firstLine="0"/>
              <w:jc w:val="left"/>
              <w:rPr>
                <w:rFonts w:asciiTheme="majorBidi" w:hAnsiTheme="majorBidi" w:cstheme="majorBidi"/>
                <w:b/>
                <w:bCs/>
                <w:sz w:val="22"/>
                <w:szCs w:val="22"/>
              </w:rPr>
            </w:pPr>
            <w:r w:rsidRPr="00710D65">
              <w:rPr>
                <w:rFonts w:asciiTheme="majorBidi" w:hAnsiTheme="majorBidi" w:cstheme="majorBidi"/>
                <w:b/>
                <w:bCs/>
                <w:sz w:val="22"/>
                <w:szCs w:val="22"/>
              </w:rPr>
              <w:t>Prix de l’Offre Total</w:t>
            </w:r>
          </w:p>
        </w:tc>
        <w:tc>
          <w:tcPr>
            <w:tcW w:w="1314" w:type="dxa"/>
            <w:tcBorders>
              <w:left w:val="single" w:sz="12" w:space="0" w:color="auto"/>
            </w:tcBorders>
          </w:tcPr>
          <w:p w14:paraId="2CEC307F" w14:textId="77777777" w:rsidR="00CD749E" w:rsidRPr="00710D65" w:rsidRDefault="00CD749E" w:rsidP="00CD749E">
            <w:pPr>
              <w:tabs>
                <w:tab w:val="decimal" w:pos="546"/>
              </w:tabs>
              <w:spacing w:before="60" w:after="60"/>
              <w:ind w:left="0" w:firstLine="0"/>
              <w:jc w:val="left"/>
              <w:rPr>
                <w:rFonts w:asciiTheme="majorBidi" w:hAnsiTheme="majorBidi" w:cstheme="majorBidi"/>
                <w:sz w:val="22"/>
                <w:szCs w:val="22"/>
              </w:rPr>
            </w:pPr>
          </w:p>
        </w:tc>
        <w:tc>
          <w:tcPr>
            <w:tcW w:w="1710" w:type="dxa"/>
          </w:tcPr>
          <w:p w14:paraId="7C0D381F" w14:textId="77777777" w:rsidR="00CD749E" w:rsidRPr="00710D65" w:rsidRDefault="00CD749E" w:rsidP="00CD749E">
            <w:pPr>
              <w:tabs>
                <w:tab w:val="decimal" w:pos="546"/>
              </w:tabs>
              <w:spacing w:before="60" w:after="60"/>
              <w:ind w:left="0" w:firstLine="0"/>
              <w:jc w:val="left"/>
              <w:rPr>
                <w:rFonts w:asciiTheme="majorBidi" w:hAnsiTheme="majorBidi" w:cstheme="majorBidi"/>
                <w:sz w:val="22"/>
                <w:szCs w:val="22"/>
              </w:rPr>
            </w:pPr>
          </w:p>
        </w:tc>
        <w:tc>
          <w:tcPr>
            <w:tcW w:w="1495" w:type="dxa"/>
          </w:tcPr>
          <w:p w14:paraId="222F021D" w14:textId="1227F27A" w:rsidR="00CD749E" w:rsidRPr="00710D65" w:rsidRDefault="00CD749E" w:rsidP="00CD749E">
            <w:pPr>
              <w:tabs>
                <w:tab w:val="decimal" w:pos="1086"/>
              </w:tabs>
              <w:spacing w:before="60" w:after="60"/>
              <w:ind w:left="0" w:firstLine="0"/>
              <w:jc w:val="left"/>
              <w:rPr>
                <w:rFonts w:asciiTheme="majorBidi" w:hAnsiTheme="majorBidi" w:cstheme="majorBidi"/>
                <w:sz w:val="22"/>
                <w:szCs w:val="22"/>
              </w:rPr>
            </w:pPr>
          </w:p>
        </w:tc>
        <w:tc>
          <w:tcPr>
            <w:tcW w:w="2160" w:type="dxa"/>
          </w:tcPr>
          <w:p w14:paraId="0070C7F7" w14:textId="7B1123CD" w:rsidR="00CD749E" w:rsidRPr="00710D65" w:rsidRDefault="00CD749E" w:rsidP="00CD749E">
            <w:pPr>
              <w:tabs>
                <w:tab w:val="decimal" w:pos="1230"/>
              </w:tabs>
              <w:spacing w:before="60" w:after="60"/>
              <w:ind w:left="0" w:firstLine="0"/>
              <w:jc w:val="left"/>
              <w:rPr>
                <w:rFonts w:asciiTheme="majorBidi" w:hAnsiTheme="majorBidi" w:cstheme="majorBidi"/>
                <w:b/>
                <w:bCs/>
                <w:sz w:val="22"/>
                <w:szCs w:val="22"/>
              </w:rPr>
            </w:pPr>
            <w:r w:rsidRPr="00710D65">
              <w:rPr>
                <w:rFonts w:asciiTheme="majorBidi" w:hAnsiTheme="majorBidi" w:cstheme="majorBidi"/>
                <w:b/>
                <w:bCs/>
                <w:sz w:val="22"/>
                <w:szCs w:val="22"/>
              </w:rPr>
              <w:t>100.00</w:t>
            </w:r>
          </w:p>
        </w:tc>
      </w:tr>
      <w:tr w:rsidR="000A450A" w:rsidRPr="00710D65" w14:paraId="42810C52" w14:textId="77777777" w:rsidTr="6B13A115">
        <w:tc>
          <w:tcPr>
            <w:tcW w:w="2664" w:type="dxa"/>
            <w:tcBorders>
              <w:top w:val="single" w:sz="12" w:space="0" w:color="auto"/>
              <w:left w:val="single" w:sz="12" w:space="0" w:color="auto"/>
              <w:bottom w:val="single" w:sz="12" w:space="0" w:color="auto"/>
              <w:right w:val="single" w:sz="12" w:space="0" w:color="auto"/>
            </w:tcBorders>
          </w:tcPr>
          <w:p w14:paraId="0D70A90B" w14:textId="046A80BD" w:rsidR="000A450A" w:rsidRPr="00710D65" w:rsidRDefault="000A450A" w:rsidP="00A70E7F">
            <w:pPr>
              <w:spacing w:before="60" w:after="60"/>
              <w:ind w:left="0" w:firstLine="0"/>
              <w:jc w:val="left"/>
              <w:rPr>
                <w:rFonts w:asciiTheme="majorBidi" w:hAnsiTheme="majorBidi" w:cstheme="majorBidi"/>
                <w:b/>
                <w:bCs/>
                <w:sz w:val="22"/>
                <w:szCs w:val="22"/>
              </w:rPr>
            </w:pPr>
            <w:r w:rsidRPr="6B13A115">
              <w:rPr>
                <w:rFonts w:asciiTheme="majorBidi" w:hAnsiTheme="majorBidi" w:cstheme="majorBidi"/>
                <w:b/>
                <w:bCs/>
                <w:sz w:val="22"/>
                <w:szCs w:val="22"/>
              </w:rPr>
              <w:t>Sommes</w:t>
            </w:r>
            <w:r w:rsidR="3FD0AFD9" w:rsidRPr="6B13A115">
              <w:rPr>
                <w:rFonts w:asciiTheme="majorBidi" w:hAnsiTheme="majorBidi" w:cstheme="majorBidi"/>
                <w:b/>
                <w:bCs/>
                <w:sz w:val="22"/>
                <w:szCs w:val="22"/>
              </w:rPr>
              <w:t xml:space="preserve"> </w:t>
            </w:r>
            <w:r w:rsidR="00487A5A" w:rsidRPr="6B13A115">
              <w:rPr>
                <w:rFonts w:asciiTheme="majorBidi" w:hAnsiTheme="majorBidi" w:cstheme="majorBidi"/>
                <w:b/>
                <w:bCs/>
                <w:sz w:val="22"/>
                <w:szCs w:val="22"/>
              </w:rPr>
              <w:t>P</w:t>
            </w:r>
            <w:r w:rsidR="3FD0AFD9" w:rsidRPr="6B13A115">
              <w:rPr>
                <w:rFonts w:asciiTheme="majorBidi" w:hAnsiTheme="majorBidi" w:cstheme="majorBidi"/>
                <w:b/>
                <w:bCs/>
                <w:sz w:val="22"/>
                <w:szCs w:val="22"/>
              </w:rPr>
              <w:t>rovisionnelles</w:t>
            </w:r>
            <w:r w:rsidRPr="6B13A115">
              <w:rPr>
                <w:rFonts w:asciiTheme="majorBidi" w:hAnsiTheme="majorBidi" w:cstheme="majorBidi"/>
                <w:b/>
                <w:bCs/>
                <w:sz w:val="22"/>
                <w:szCs w:val="22"/>
              </w:rPr>
              <w:t xml:space="preserve"> exprimées en monnaie nationale</w:t>
            </w:r>
            <w:r w:rsidR="54A0E528" w:rsidRPr="6B13A115">
              <w:rPr>
                <w:rFonts w:asciiTheme="majorBidi" w:hAnsiTheme="majorBidi" w:cstheme="majorBidi"/>
                <w:b/>
                <w:bCs/>
                <w:sz w:val="22"/>
                <w:szCs w:val="22"/>
                <w:vertAlign w:val="superscript"/>
              </w:rPr>
              <w:t xml:space="preserve"> </w:t>
            </w:r>
            <w:r w:rsidRPr="6B13A115">
              <w:rPr>
                <w:rStyle w:val="Appelnotedebasdep"/>
                <w:rFonts w:asciiTheme="majorBidi" w:hAnsiTheme="majorBidi" w:cstheme="majorBidi"/>
                <w:b/>
                <w:bCs/>
                <w:sz w:val="22"/>
                <w:szCs w:val="22"/>
              </w:rPr>
              <w:footnoteReference w:id="25"/>
            </w:r>
          </w:p>
        </w:tc>
        <w:tc>
          <w:tcPr>
            <w:tcW w:w="1314" w:type="dxa"/>
            <w:tcBorders>
              <w:left w:val="single" w:sz="12" w:space="0" w:color="auto"/>
            </w:tcBorders>
          </w:tcPr>
          <w:p w14:paraId="3611B721" w14:textId="456D4FFA" w:rsidR="000A450A" w:rsidRPr="00710D65" w:rsidRDefault="00CD749E" w:rsidP="00176058">
            <w:pPr>
              <w:tabs>
                <w:tab w:val="decimal" w:pos="546"/>
              </w:tabs>
              <w:spacing w:before="60" w:after="60"/>
              <w:ind w:left="0" w:firstLine="0"/>
              <w:jc w:val="left"/>
              <w:rPr>
                <w:rFonts w:asciiTheme="majorBidi" w:hAnsiTheme="majorBidi" w:cstheme="majorBidi"/>
                <w:sz w:val="22"/>
                <w:szCs w:val="22"/>
              </w:rPr>
            </w:pPr>
            <w:r w:rsidRPr="00710D65">
              <w:rPr>
                <w:rFonts w:asciiTheme="majorBidi" w:hAnsiTheme="majorBidi" w:cstheme="majorBidi"/>
                <w:sz w:val="22"/>
                <w:szCs w:val="22"/>
              </w:rPr>
              <w:t>A indiquer par le Maître d’Ouvrage</w:t>
            </w:r>
          </w:p>
        </w:tc>
        <w:tc>
          <w:tcPr>
            <w:tcW w:w="1710" w:type="dxa"/>
          </w:tcPr>
          <w:p w14:paraId="60AB464D" w14:textId="77777777" w:rsidR="000A450A" w:rsidRPr="00710D65" w:rsidRDefault="000A450A" w:rsidP="00176058">
            <w:pPr>
              <w:tabs>
                <w:tab w:val="decimal" w:pos="546"/>
              </w:tabs>
              <w:spacing w:before="60" w:after="60"/>
              <w:ind w:left="0" w:firstLine="0"/>
              <w:jc w:val="left"/>
              <w:rPr>
                <w:rFonts w:asciiTheme="majorBidi" w:hAnsiTheme="majorBidi" w:cstheme="majorBidi"/>
                <w:sz w:val="22"/>
                <w:szCs w:val="22"/>
              </w:rPr>
            </w:pPr>
          </w:p>
        </w:tc>
        <w:tc>
          <w:tcPr>
            <w:tcW w:w="1495" w:type="dxa"/>
          </w:tcPr>
          <w:p w14:paraId="25B4E598" w14:textId="1CCC2C8D" w:rsidR="000A450A" w:rsidRPr="00710D65" w:rsidRDefault="00CD749E" w:rsidP="00176058">
            <w:pPr>
              <w:tabs>
                <w:tab w:val="decimal" w:pos="1086"/>
              </w:tabs>
              <w:spacing w:before="60" w:after="60"/>
              <w:ind w:left="0" w:firstLine="0"/>
              <w:jc w:val="left"/>
              <w:rPr>
                <w:rFonts w:asciiTheme="majorBidi" w:hAnsiTheme="majorBidi" w:cstheme="majorBidi"/>
                <w:sz w:val="22"/>
                <w:szCs w:val="22"/>
              </w:rPr>
            </w:pPr>
            <w:r w:rsidRPr="00710D65">
              <w:rPr>
                <w:rFonts w:asciiTheme="majorBidi" w:hAnsiTheme="majorBidi" w:cstheme="majorBidi"/>
                <w:sz w:val="22"/>
                <w:szCs w:val="22"/>
              </w:rPr>
              <w:t>A indiquer par le Maître d’Ouvrage</w:t>
            </w:r>
          </w:p>
        </w:tc>
        <w:tc>
          <w:tcPr>
            <w:tcW w:w="2160" w:type="dxa"/>
          </w:tcPr>
          <w:p w14:paraId="27D8C818" w14:textId="77777777" w:rsidR="000A450A" w:rsidRPr="00710D65" w:rsidRDefault="000A450A" w:rsidP="00176058">
            <w:pPr>
              <w:tabs>
                <w:tab w:val="decimal" w:pos="1230"/>
              </w:tabs>
              <w:spacing w:before="60" w:after="60"/>
              <w:ind w:left="0" w:firstLine="0"/>
              <w:jc w:val="left"/>
              <w:rPr>
                <w:rFonts w:asciiTheme="majorBidi" w:hAnsiTheme="majorBidi" w:cstheme="majorBidi"/>
                <w:sz w:val="22"/>
                <w:szCs w:val="22"/>
              </w:rPr>
            </w:pPr>
          </w:p>
        </w:tc>
      </w:tr>
      <w:tr w:rsidR="000A450A" w:rsidRPr="00710D65" w14:paraId="5E163F91" w14:textId="77777777" w:rsidTr="6B13A115">
        <w:tc>
          <w:tcPr>
            <w:tcW w:w="2664" w:type="dxa"/>
            <w:tcBorders>
              <w:top w:val="single" w:sz="12" w:space="0" w:color="auto"/>
              <w:left w:val="single" w:sz="12" w:space="0" w:color="auto"/>
              <w:bottom w:val="single" w:sz="12" w:space="0" w:color="auto"/>
              <w:right w:val="single" w:sz="12" w:space="0" w:color="auto"/>
            </w:tcBorders>
          </w:tcPr>
          <w:p w14:paraId="6BC28A31" w14:textId="73B93CDA" w:rsidR="000A450A" w:rsidRPr="00710D65" w:rsidRDefault="000A450A" w:rsidP="00A70E7F">
            <w:pPr>
              <w:spacing w:before="60" w:after="60"/>
              <w:ind w:left="0" w:firstLine="0"/>
              <w:jc w:val="left"/>
              <w:rPr>
                <w:rFonts w:asciiTheme="majorBidi" w:hAnsiTheme="majorBidi" w:cstheme="majorBidi"/>
                <w:b/>
                <w:bCs/>
                <w:sz w:val="22"/>
                <w:szCs w:val="22"/>
              </w:rPr>
            </w:pPr>
            <w:r w:rsidRPr="00710D65">
              <w:rPr>
                <w:rFonts w:asciiTheme="majorBidi" w:hAnsiTheme="majorBidi" w:cstheme="majorBidi"/>
                <w:b/>
                <w:bCs/>
                <w:sz w:val="22"/>
                <w:szCs w:val="22"/>
              </w:rPr>
              <w:t>Total</w:t>
            </w:r>
            <w:r w:rsidR="00CD749E" w:rsidRPr="00710D65">
              <w:rPr>
                <w:rFonts w:asciiTheme="majorBidi" w:hAnsiTheme="majorBidi" w:cstheme="majorBidi"/>
                <w:b/>
                <w:bCs/>
                <w:sz w:val="22"/>
                <w:szCs w:val="22"/>
              </w:rPr>
              <w:t xml:space="preserve"> du prix de l’</w:t>
            </w:r>
            <w:r w:rsidR="00A70E7F" w:rsidRPr="00710D65">
              <w:rPr>
                <w:rFonts w:asciiTheme="majorBidi" w:hAnsiTheme="majorBidi" w:cstheme="majorBidi"/>
                <w:b/>
                <w:bCs/>
                <w:sz w:val="22"/>
                <w:szCs w:val="22"/>
              </w:rPr>
              <w:t>O</w:t>
            </w:r>
            <w:r w:rsidR="00CD749E" w:rsidRPr="00710D65">
              <w:rPr>
                <w:rFonts w:asciiTheme="majorBidi" w:hAnsiTheme="majorBidi" w:cstheme="majorBidi"/>
                <w:b/>
                <w:bCs/>
                <w:sz w:val="22"/>
                <w:szCs w:val="22"/>
              </w:rPr>
              <w:t>ffre (incluant la somme provisionnelle)</w:t>
            </w:r>
          </w:p>
        </w:tc>
        <w:tc>
          <w:tcPr>
            <w:tcW w:w="1314" w:type="dxa"/>
            <w:tcBorders>
              <w:left w:val="single" w:sz="12" w:space="0" w:color="auto"/>
            </w:tcBorders>
          </w:tcPr>
          <w:p w14:paraId="213C62ED" w14:textId="77777777" w:rsidR="000A450A" w:rsidRPr="00710D65" w:rsidRDefault="000A450A" w:rsidP="00176058">
            <w:pPr>
              <w:tabs>
                <w:tab w:val="decimal" w:pos="546"/>
              </w:tabs>
              <w:spacing w:before="60" w:after="60"/>
              <w:ind w:left="0" w:firstLine="0"/>
              <w:rPr>
                <w:rFonts w:asciiTheme="majorBidi" w:hAnsiTheme="majorBidi" w:cstheme="majorBidi"/>
                <w:sz w:val="22"/>
                <w:szCs w:val="22"/>
              </w:rPr>
            </w:pPr>
          </w:p>
        </w:tc>
        <w:tc>
          <w:tcPr>
            <w:tcW w:w="1710" w:type="dxa"/>
          </w:tcPr>
          <w:p w14:paraId="24ABF1F2" w14:textId="77777777" w:rsidR="000A450A" w:rsidRPr="00710D65" w:rsidRDefault="000A450A" w:rsidP="00176058">
            <w:pPr>
              <w:tabs>
                <w:tab w:val="decimal" w:pos="546"/>
              </w:tabs>
              <w:spacing w:before="60" w:after="60"/>
              <w:ind w:left="0" w:firstLine="0"/>
              <w:rPr>
                <w:rFonts w:asciiTheme="majorBidi" w:hAnsiTheme="majorBidi" w:cstheme="majorBidi"/>
                <w:sz w:val="22"/>
                <w:szCs w:val="22"/>
              </w:rPr>
            </w:pPr>
          </w:p>
        </w:tc>
        <w:tc>
          <w:tcPr>
            <w:tcW w:w="1495" w:type="dxa"/>
          </w:tcPr>
          <w:p w14:paraId="4CF5510F" w14:textId="384CCF6D" w:rsidR="000A450A" w:rsidRPr="00710D65" w:rsidRDefault="000A450A" w:rsidP="00176058">
            <w:pPr>
              <w:spacing w:before="60" w:after="60"/>
              <w:ind w:left="0" w:firstLine="0"/>
              <w:rPr>
                <w:rFonts w:asciiTheme="majorBidi" w:hAnsiTheme="majorBidi" w:cstheme="majorBidi"/>
                <w:sz w:val="22"/>
                <w:szCs w:val="22"/>
              </w:rPr>
            </w:pPr>
          </w:p>
        </w:tc>
        <w:tc>
          <w:tcPr>
            <w:tcW w:w="2160" w:type="dxa"/>
          </w:tcPr>
          <w:p w14:paraId="253ADBFD" w14:textId="77777777" w:rsidR="000A450A" w:rsidRPr="00710D65" w:rsidRDefault="000A450A" w:rsidP="00176058">
            <w:pPr>
              <w:tabs>
                <w:tab w:val="decimal" w:pos="1230"/>
              </w:tabs>
              <w:spacing w:before="60" w:after="60"/>
              <w:ind w:left="0" w:firstLine="0"/>
              <w:rPr>
                <w:rFonts w:asciiTheme="majorBidi" w:hAnsiTheme="majorBidi" w:cstheme="majorBidi"/>
                <w:sz w:val="22"/>
                <w:szCs w:val="22"/>
              </w:rPr>
            </w:pPr>
            <w:r w:rsidRPr="00710D65">
              <w:rPr>
                <w:rFonts w:asciiTheme="majorBidi" w:hAnsiTheme="majorBidi" w:cstheme="majorBidi"/>
                <w:sz w:val="22"/>
                <w:szCs w:val="22"/>
              </w:rPr>
              <w:t>100</w:t>
            </w:r>
          </w:p>
        </w:tc>
      </w:tr>
    </w:tbl>
    <w:p w14:paraId="4B433E41" w14:textId="77777777" w:rsidR="00487A5A" w:rsidRPr="00710D65" w:rsidRDefault="00487A5A" w:rsidP="00CD749E">
      <w:pPr>
        <w:tabs>
          <w:tab w:val="left" w:leader="underscore" w:pos="3969"/>
        </w:tabs>
        <w:spacing w:before="240" w:after="0"/>
        <w:ind w:left="0" w:firstLine="0"/>
        <w:rPr>
          <w:rFonts w:asciiTheme="majorBidi" w:hAnsiTheme="majorBidi" w:cstheme="majorBidi"/>
          <w:sz w:val="22"/>
          <w:szCs w:val="22"/>
        </w:rPr>
      </w:pPr>
    </w:p>
    <w:p w14:paraId="1B337B3B" w14:textId="09E95431" w:rsidR="000A450A" w:rsidRPr="00710D65" w:rsidRDefault="00487A5A" w:rsidP="00487A5A">
      <w:pPr>
        <w:tabs>
          <w:tab w:val="left" w:leader="underscore" w:pos="3969"/>
        </w:tabs>
        <w:spacing w:before="240" w:after="0"/>
        <w:ind w:left="0" w:firstLine="0"/>
        <w:jc w:val="center"/>
        <w:rPr>
          <w:rFonts w:asciiTheme="majorBidi" w:hAnsiTheme="majorBidi" w:cstheme="majorBidi"/>
          <w:b/>
          <w:bCs/>
          <w:sz w:val="28"/>
          <w:szCs w:val="28"/>
        </w:rPr>
      </w:pPr>
      <w:r w:rsidRPr="00710D65">
        <w:rPr>
          <w:rFonts w:asciiTheme="majorBidi" w:hAnsiTheme="majorBidi" w:cstheme="majorBidi"/>
          <w:b/>
          <w:bCs/>
          <w:sz w:val="28"/>
          <w:szCs w:val="28"/>
        </w:rPr>
        <w:lastRenderedPageBreak/>
        <w:t>Tableau : Option B</w:t>
      </w:r>
    </w:p>
    <w:p w14:paraId="574FA4B4" w14:textId="4D7119FA" w:rsidR="00487A5A" w:rsidRPr="00710D65" w:rsidRDefault="00487A5A" w:rsidP="00487A5A">
      <w:pPr>
        <w:tabs>
          <w:tab w:val="left" w:leader="underscore" w:pos="3969"/>
        </w:tabs>
        <w:spacing w:before="240" w:after="0"/>
        <w:ind w:left="0" w:firstLine="0"/>
        <w:jc w:val="left"/>
        <w:rPr>
          <w:rFonts w:asciiTheme="majorBidi" w:hAnsiTheme="majorBidi" w:cstheme="majorBidi"/>
          <w:b/>
          <w:bCs/>
          <w:sz w:val="22"/>
          <w:szCs w:val="22"/>
        </w:rPr>
      </w:pPr>
      <w:r w:rsidRPr="00710D65">
        <w:rPr>
          <w:b/>
          <w:i/>
          <w:szCs w:val="24"/>
        </w:rPr>
        <w:t xml:space="preserve">A utiliser seulement avec l’Option B : Prix libellé directement dans la monnaie nationale spécifiée dans les Données particulières de l’Appel d’offres et dans d’autres monnaies. </w:t>
      </w:r>
      <w:r w:rsidRPr="00710D65">
        <w:rPr>
          <w:i/>
          <w:szCs w:val="24"/>
        </w:rPr>
        <w:t>(Article 15.1 des IS)</w:t>
      </w:r>
    </w:p>
    <w:p w14:paraId="46D70DA4" w14:textId="77777777" w:rsidR="00487A5A" w:rsidRPr="00710D65" w:rsidRDefault="00487A5A" w:rsidP="00176058">
      <w:pPr>
        <w:tabs>
          <w:tab w:val="left" w:leader="underscore" w:pos="9214"/>
        </w:tabs>
        <w:ind w:left="0" w:firstLine="0"/>
        <w:rPr>
          <w:sz w:val="22"/>
        </w:rPr>
      </w:pPr>
    </w:p>
    <w:p w14:paraId="04A1B8E8" w14:textId="777C0C8F" w:rsidR="000A450A" w:rsidRPr="00710D65" w:rsidRDefault="000A450A" w:rsidP="00A42F4A">
      <w:pPr>
        <w:tabs>
          <w:tab w:val="left" w:leader="underscore" w:pos="9214"/>
        </w:tabs>
        <w:ind w:left="0" w:firstLine="0"/>
        <w:jc w:val="left"/>
        <w:rPr>
          <w:i/>
          <w:szCs w:val="24"/>
          <w:u w:val="single"/>
        </w:rPr>
      </w:pPr>
      <w:r w:rsidRPr="6B13A115">
        <w:rPr>
          <w:sz w:val="22"/>
          <w:szCs w:val="22"/>
        </w:rPr>
        <w:t xml:space="preserve">Récapitulatif du (des) montant(s) de la </w:t>
      </w:r>
      <w:r w:rsidR="009128BE" w:rsidRPr="6B13A115">
        <w:rPr>
          <w:sz w:val="22"/>
          <w:szCs w:val="22"/>
        </w:rPr>
        <w:t>S</w:t>
      </w:r>
      <w:r w:rsidRPr="6B13A115">
        <w:rPr>
          <w:sz w:val="22"/>
          <w:szCs w:val="22"/>
        </w:rPr>
        <w:t xml:space="preserve">oumission pour </w:t>
      </w:r>
      <w:r w:rsidR="00A42F4A" w:rsidRPr="00710D65">
        <w:rPr>
          <w:szCs w:val="24"/>
        </w:rPr>
        <w:t xml:space="preserve">__________ </w:t>
      </w:r>
      <w:r w:rsidRPr="6B13A115">
        <w:rPr>
          <w:b/>
          <w:bCs/>
        </w:rPr>
        <w:t xml:space="preserve"> </w:t>
      </w:r>
      <w:r w:rsidRPr="6B13A115">
        <w:rPr>
          <w:i/>
          <w:iCs/>
        </w:rPr>
        <w:t>[insérer l’intitulé de la section de Travaux]</w:t>
      </w:r>
      <w:r w:rsidRPr="6B13A115">
        <w:rPr>
          <w:rStyle w:val="Appelnotedebasdep"/>
        </w:rPr>
        <w:footnoteReference w:id="26"/>
      </w:r>
    </w:p>
    <w:tbl>
      <w:tblPr>
        <w:tblW w:w="9356"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938"/>
        <w:gridCol w:w="4418"/>
      </w:tblGrid>
      <w:tr w:rsidR="000A450A" w:rsidRPr="00710D65" w14:paraId="3F03BBE1" w14:textId="77777777" w:rsidTr="6B13A115">
        <w:tc>
          <w:tcPr>
            <w:tcW w:w="4938" w:type="dxa"/>
            <w:tcBorders>
              <w:top w:val="single" w:sz="12" w:space="0" w:color="auto"/>
              <w:bottom w:val="single" w:sz="12" w:space="0" w:color="auto"/>
            </w:tcBorders>
          </w:tcPr>
          <w:p w14:paraId="1B2D2054" w14:textId="0C585D41" w:rsidR="000A450A" w:rsidRPr="00710D65" w:rsidRDefault="000A450A" w:rsidP="00176058">
            <w:pPr>
              <w:spacing w:before="60" w:after="60"/>
              <w:jc w:val="center"/>
              <w:rPr>
                <w:b/>
                <w:bCs/>
                <w:sz w:val="22"/>
              </w:rPr>
            </w:pPr>
            <w:r w:rsidRPr="00710D65">
              <w:rPr>
                <w:b/>
                <w:bCs/>
                <w:sz w:val="22"/>
              </w:rPr>
              <w:t>Nom des monnaies</w:t>
            </w:r>
          </w:p>
        </w:tc>
        <w:tc>
          <w:tcPr>
            <w:tcW w:w="4418" w:type="dxa"/>
            <w:tcBorders>
              <w:top w:val="single" w:sz="12" w:space="0" w:color="auto"/>
              <w:bottom w:val="single" w:sz="12" w:space="0" w:color="auto"/>
            </w:tcBorders>
          </w:tcPr>
          <w:p w14:paraId="2D3E02F2" w14:textId="36A21BCB" w:rsidR="000A450A" w:rsidRPr="00710D65" w:rsidRDefault="000A450A" w:rsidP="00BE4B6F">
            <w:pPr>
              <w:spacing w:before="60" w:after="60"/>
              <w:jc w:val="center"/>
              <w:rPr>
                <w:b/>
                <w:bCs/>
                <w:sz w:val="22"/>
              </w:rPr>
            </w:pPr>
            <w:r w:rsidRPr="00710D65">
              <w:rPr>
                <w:b/>
                <w:bCs/>
                <w:sz w:val="22"/>
              </w:rPr>
              <w:t xml:space="preserve">Montants </w:t>
            </w:r>
            <w:r w:rsidR="00660762" w:rsidRPr="00710D65">
              <w:rPr>
                <w:b/>
                <w:bCs/>
                <w:sz w:val="22"/>
              </w:rPr>
              <w:t>à payer</w:t>
            </w:r>
          </w:p>
        </w:tc>
      </w:tr>
      <w:tr w:rsidR="000A450A" w:rsidRPr="00710D65" w14:paraId="26FDAEF1" w14:textId="77777777" w:rsidTr="6B13A115">
        <w:tc>
          <w:tcPr>
            <w:tcW w:w="4938" w:type="dxa"/>
            <w:tcBorders>
              <w:top w:val="single" w:sz="12" w:space="0" w:color="auto"/>
            </w:tcBorders>
          </w:tcPr>
          <w:p w14:paraId="0D4B88E6" w14:textId="43177F7B" w:rsidR="000A450A" w:rsidRPr="00710D65" w:rsidRDefault="000A450A" w:rsidP="00BE4B6F">
            <w:pPr>
              <w:spacing w:before="60" w:after="60"/>
              <w:rPr>
                <w:sz w:val="22"/>
              </w:rPr>
            </w:pPr>
            <w:r w:rsidRPr="00710D65">
              <w:rPr>
                <w:sz w:val="22"/>
              </w:rPr>
              <w:t>Monnaie nationale</w:t>
            </w:r>
            <w:r w:rsidR="00CD749E" w:rsidRPr="00710D65">
              <w:rPr>
                <w:sz w:val="22"/>
              </w:rPr>
              <w:t> : ______________________</w:t>
            </w:r>
          </w:p>
        </w:tc>
        <w:tc>
          <w:tcPr>
            <w:tcW w:w="4418" w:type="dxa"/>
            <w:tcBorders>
              <w:top w:val="single" w:sz="12" w:space="0" w:color="auto"/>
            </w:tcBorders>
          </w:tcPr>
          <w:p w14:paraId="25CF9116" w14:textId="77777777" w:rsidR="000A450A" w:rsidRPr="00710D65" w:rsidRDefault="000A450A" w:rsidP="00BE4B6F">
            <w:pPr>
              <w:tabs>
                <w:tab w:val="decimal" w:pos="2490"/>
              </w:tabs>
              <w:spacing w:before="60" w:after="60"/>
              <w:rPr>
                <w:sz w:val="22"/>
              </w:rPr>
            </w:pPr>
          </w:p>
        </w:tc>
      </w:tr>
      <w:tr w:rsidR="000A450A" w:rsidRPr="00710D65" w14:paraId="7B9DB0C8" w14:textId="77777777" w:rsidTr="6B13A115">
        <w:tc>
          <w:tcPr>
            <w:tcW w:w="4938" w:type="dxa"/>
          </w:tcPr>
          <w:p w14:paraId="6D2D24FF" w14:textId="65BC2418" w:rsidR="000A450A" w:rsidRPr="00710D65" w:rsidRDefault="00CD749E" w:rsidP="002612B1">
            <w:pPr>
              <w:spacing w:before="60" w:after="60"/>
              <w:jc w:val="left"/>
              <w:rPr>
                <w:sz w:val="22"/>
              </w:rPr>
            </w:pPr>
            <w:r w:rsidRPr="00710D65">
              <w:rPr>
                <w:sz w:val="22"/>
              </w:rPr>
              <w:t>M</w:t>
            </w:r>
            <w:r w:rsidR="000A450A" w:rsidRPr="00710D65">
              <w:rPr>
                <w:sz w:val="22"/>
              </w:rPr>
              <w:t xml:space="preserve">onnaie </w:t>
            </w:r>
            <w:r w:rsidRPr="00710D65">
              <w:rPr>
                <w:sz w:val="22"/>
              </w:rPr>
              <w:t xml:space="preserve">étrangère </w:t>
            </w:r>
            <w:r w:rsidR="003662D6" w:rsidRPr="00710D65">
              <w:rPr>
                <w:sz w:val="22"/>
              </w:rPr>
              <w:t>#</w:t>
            </w:r>
            <w:r w:rsidR="000A450A" w:rsidRPr="00710D65">
              <w:rPr>
                <w:sz w:val="22"/>
              </w:rPr>
              <w:t>1</w:t>
            </w:r>
            <w:r w:rsidRPr="00710D65">
              <w:rPr>
                <w:sz w:val="22"/>
              </w:rPr>
              <w:t> : ________________________</w:t>
            </w:r>
          </w:p>
        </w:tc>
        <w:tc>
          <w:tcPr>
            <w:tcW w:w="4418" w:type="dxa"/>
          </w:tcPr>
          <w:p w14:paraId="77F1357B" w14:textId="77777777" w:rsidR="000A450A" w:rsidRPr="00710D65" w:rsidRDefault="000A450A" w:rsidP="00BE4B6F">
            <w:pPr>
              <w:tabs>
                <w:tab w:val="decimal" w:pos="2490"/>
              </w:tabs>
              <w:spacing w:before="60" w:after="60"/>
              <w:rPr>
                <w:sz w:val="22"/>
              </w:rPr>
            </w:pPr>
          </w:p>
        </w:tc>
      </w:tr>
      <w:tr w:rsidR="000A450A" w:rsidRPr="00710D65" w14:paraId="23A10F4E" w14:textId="77777777" w:rsidTr="6B13A115">
        <w:tc>
          <w:tcPr>
            <w:tcW w:w="4938" w:type="dxa"/>
          </w:tcPr>
          <w:p w14:paraId="6B93E7A8" w14:textId="32B14A63" w:rsidR="000A450A" w:rsidRPr="00710D65" w:rsidRDefault="00660762" w:rsidP="002612B1">
            <w:pPr>
              <w:spacing w:before="60" w:after="60"/>
              <w:jc w:val="left"/>
              <w:rPr>
                <w:sz w:val="22"/>
              </w:rPr>
            </w:pPr>
            <w:r w:rsidRPr="00710D65">
              <w:rPr>
                <w:sz w:val="22"/>
              </w:rPr>
              <w:t>M</w:t>
            </w:r>
            <w:r w:rsidR="000A450A" w:rsidRPr="00710D65">
              <w:rPr>
                <w:sz w:val="22"/>
              </w:rPr>
              <w:t xml:space="preserve">onnaie </w:t>
            </w:r>
            <w:r w:rsidRPr="00710D65">
              <w:rPr>
                <w:sz w:val="22"/>
              </w:rPr>
              <w:t xml:space="preserve">étrangère </w:t>
            </w:r>
            <w:r w:rsidR="003662D6" w:rsidRPr="00710D65">
              <w:rPr>
                <w:sz w:val="22"/>
              </w:rPr>
              <w:t>#</w:t>
            </w:r>
            <w:r w:rsidR="000A450A" w:rsidRPr="00710D65">
              <w:rPr>
                <w:sz w:val="22"/>
              </w:rPr>
              <w:t>2</w:t>
            </w:r>
            <w:r w:rsidR="00CD749E" w:rsidRPr="00710D65">
              <w:rPr>
                <w:sz w:val="22"/>
              </w:rPr>
              <w:t> :</w:t>
            </w:r>
            <w:r w:rsidRPr="00710D65">
              <w:rPr>
                <w:sz w:val="22"/>
              </w:rPr>
              <w:t xml:space="preserve"> </w:t>
            </w:r>
            <w:r w:rsidR="00CD749E" w:rsidRPr="00710D65">
              <w:rPr>
                <w:sz w:val="22"/>
              </w:rPr>
              <w:t>________________________</w:t>
            </w:r>
          </w:p>
        </w:tc>
        <w:tc>
          <w:tcPr>
            <w:tcW w:w="4418" w:type="dxa"/>
          </w:tcPr>
          <w:p w14:paraId="242B13BD" w14:textId="77777777" w:rsidR="000A450A" w:rsidRPr="00710D65" w:rsidRDefault="000A450A" w:rsidP="00BE4B6F">
            <w:pPr>
              <w:tabs>
                <w:tab w:val="decimal" w:pos="2490"/>
              </w:tabs>
              <w:spacing w:before="60" w:after="60"/>
              <w:rPr>
                <w:sz w:val="22"/>
              </w:rPr>
            </w:pPr>
          </w:p>
        </w:tc>
      </w:tr>
      <w:tr w:rsidR="000A450A" w:rsidRPr="00710D65" w14:paraId="395D11D2" w14:textId="77777777" w:rsidTr="6B13A115">
        <w:tc>
          <w:tcPr>
            <w:tcW w:w="4938" w:type="dxa"/>
          </w:tcPr>
          <w:p w14:paraId="74D4EE69" w14:textId="6892D62F" w:rsidR="000A450A" w:rsidRPr="00710D65" w:rsidRDefault="00660762" w:rsidP="002612B1">
            <w:pPr>
              <w:spacing w:before="60" w:after="60"/>
              <w:jc w:val="left"/>
              <w:rPr>
                <w:sz w:val="22"/>
              </w:rPr>
            </w:pPr>
            <w:r w:rsidRPr="00710D65">
              <w:rPr>
                <w:sz w:val="22"/>
              </w:rPr>
              <w:t>M</w:t>
            </w:r>
            <w:r w:rsidR="000A450A" w:rsidRPr="00710D65">
              <w:rPr>
                <w:sz w:val="22"/>
              </w:rPr>
              <w:t xml:space="preserve">onnaie </w:t>
            </w:r>
            <w:r w:rsidRPr="00710D65">
              <w:rPr>
                <w:sz w:val="22"/>
              </w:rPr>
              <w:t xml:space="preserve">étrangère </w:t>
            </w:r>
            <w:r w:rsidR="003662D6" w:rsidRPr="00710D65">
              <w:rPr>
                <w:sz w:val="22"/>
              </w:rPr>
              <w:t>#</w:t>
            </w:r>
            <w:r w:rsidR="000A450A" w:rsidRPr="00710D65">
              <w:rPr>
                <w:sz w:val="22"/>
              </w:rPr>
              <w:t>3</w:t>
            </w:r>
            <w:r w:rsidR="00CD749E" w:rsidRPr="00710D65">
              <w:rPr>
                <w:sz w:val="22"/>
              </w:rPr>
              <w:t> : ________________________</w:t>
            </w:r>
          </w:p>
        </w:tc>
        <w:tc>
          <w:tcPr>
            <w:tcW w:w="4418" w:type="dxa"/>
          </w:tcPr>
          <w:p w14:paraId="27CB3280" w14:textId="77777777" w:rsidR="000A450A" w:rsidRPr="00710D65" w:rsidRDefault="000A450A" w:rsidP="00BE4B6F">
            <w:pPr>
              <w:tabs>
                <w:tab w:val="decimal" w:pos="2490"/>
              </w:tabs>
              <w:spacing w:before="60" w:after="60"/>
              <w:rPr>
                <w:sz w:val="22"/>
              </w:rPr>
            </w:pPr>
          </w:p>
        </w:tc>
      </w:tr>
      <w:tr w:rsidR="000A450A" w:rsidRPr="00710D65" w14:paraId="3EA8374D" w14:textId="77777777" w:rsidTr="6B13A115">
        <w:tc>
          <w:tcPr>
            <w:tcW w:w="4938" w:type="dxa"/>
          </w:tcPr>
          <w:p w14:paraId="42817D68" w14:textId="794A4B44" w:rsidR="000A450A" w:rsidRPr="00710D65" w:rsidRDefault="000A450A" w:rsidP="00660762">
            <w:pPr>
              <w:spacing w:before="60" w:after="60"/>
              <w:ind w:left="10" w:hanging="10"/>
              <w:rPr>
                <w:sz w:val="22"/>
              </w:rPr>
            </w:pPr>
            <w:r w:rsidRPr="6B13A115">
              <w:rPr>
                <w:sz w:val="22"/>
                <w:szCs w:val="22"/>
              </w:rPr>
              <w:t xml:space="preserve">Sommes </w:t>
            </w:r>
            <w:r w:rsidR="69968143" w:rsidRPr="6B13A115">
              <w:rPr>
                <w:sz w:val="22"/>
                <w:szCs w:val="22"/>
              </w:rPr>
              <w:t xml:space="preserve">provisionnelles </w:t>
            </w:r>
            <w:r w:rsidRPr="6B13A115">
              <w:rPr>
                <w:sz w:val="22"/>
                <w:szCs w:val="22"/>
              </w:rPr>
              <w:t xml:space="preserve">exprimées en monnaie nationale </w:t>
            </w:r>
            <w:r w:rsidRPr="6B13A115">
              <w:rPr>
                <w:rStyle w:val="Appelnotedebasdep"/>
                <w:sz w:val="22"/>
                <w:szCs w:val="22"/>
              </w:rPr>
              <w:footnoteReference w:id="27"/>
            </w:r>
          </w:p>
        </w:tc>
        <w:tc>
          <w:tcPr>
            <w:tcW w:w="4418" w:type="dxa"/>
          </w:tcPr>
          <w:p w14:paraId="7CB4C9A2" w14:textId="016C7CA7" w:rsidR="000A450A" w:rsidRPr="00710D65" w:rsidRDefault="69968143" w:rsidP="6B13A115">
            <w:pPr>
              <w:tabs>
                <w:tab w:val="decimal" w:pos="2490"/>
              </w:tabs>
              <w:spacing w:before="60" w:after="60"/>
              <w:rPr>
                <w:sz w:val="22"/>
                <w:szCs w:val="22"/>
              </w:rPr>
            </w:pPr>
            <w:r w:rsidRPr="6B13A115">
              <w:rPr>
                <w:sz w:val="22"/>
                <w:szCs w:val="22"/>
              </w:rPr>
              <w:t>[</w:t>
            </w:r>
            <w:r w:rsidR="004003EB">
              <w:rPr>
                <w:sz w:val="22"/>
                <w:szCs w:val="22"/>
              </w:rPr>
              <w:t>Les sommes provisionnelles seront exprimées en KMF</w:t>
            </w:r>
            <w:r w:rsidRPr="6B13A115">
              <w:rPr>
                <w:sz w:val="22"/>
                <w:szCs w:val="22"/>
              </w:rPr>
              <w:t>]</w:t>
            </w:r>
          </w:p>
        </w:tc>
      </w:tr>
    </w:tbl>
    <w:p w14:paraId="565E4ABB" w14:textId="77777777" w:rsidR="000A450A" w:rsidRPr="00710D65" w:rsidRDefault="000A450A" w:rsidP="003651A5">
      <w:pPr>
        <w:tabs>
          <w:tab w:val="left" w:pos="360"/>
        </w:tabs>
        <w:ind w:left="360" w:hanging="360"/>
        <w:jc w:val="right"/>
        <w:rPr>
          <w:sz w:val="22"/>
        </w:rPr>
      </w:pPr>
    </w:p>
    <w:p w14:paraId="57396A40" w14:textId="77777777" w:rsidR="008D3FD0" w:rsidRPr="00710D65" w:rsidRDefault="008D3FD0">
      <w:pPr>
        <w:tabs>
          <w:tab w:val="left" w:pos="360"/>
        </w:tabs>
        <w:ind w:left="360" w:hanging="360"/>
        <w:jc w:val="right"/>
      </w:pPr>
    </w:p>
    <w:p w14:paraId="2D65B37D" w14:textId="77777777" w:rsidR="000A450A" w:rsidRPr="00710D65" w:rsidRDefault="000A450A" w:rsidP="008D3FD0">
      <w:pPr>
        <w:tabs>
          <w:tab w:val="left" w:pos="360"/>
        </w:tabs>
        <w:ind w:left="360" w:hanging="360"/>
        <w:jc w:val="left"/>
        <w:rPr>
          <w:sz w:val="22"/>
        </w:rPr>
      </w:pPr>
      <w:r w:rsidRPr="00710D65">
        <w:br w:type="page"/>
      </w:r>
    </w:p>
    <w:tbl>
      <w:tblPr>
        <w:tblW w:w="0" w:type="auto"/>
        <w:tblLayout w:type="fixed"/>
        <w:tblLook w:val="0000" w:firstRow="0" w:lastRow="0" w:firstColumn="0" w:lastColumn="0" w:noHBand="0" w:noVBand="0"/>
      </w:tblPr>
      <w:tblGrid>
        <w:gridCol w:w="9198"/>
      </w:tblGrid>
      <w:tr w:rsidR="00A905BF" w:rsidRPr="00710D65" w14:paraId="31EC422C" w14:textId="77777777" w:rsidTr="0054311B">
        <w:trPr>
          <w:trHeight w:val="900"/>
        </w:trPr>
        <w:tc>
          <w:tcPr>
            <w:tcW w:w="9198" w:type="dxa"/>
            <w:vAlign w:val="center"/>
          </w:tcPr>
          <w:p w14:paraId="000DF13C" w14:textId="256566B2" w:rsidR="00A905BF" w:rsidRPr="00710D65" w:rsidRDefault="00675487" w:rsidP="0054311B">
            <w:pPr>
              <w:pStyle w:val="SectionVHeader"/>
              <w:rPr>
                <w:i/>
                <w:lang w:val="fr-FR"/>
              </w:rPr>
            </w:pPr>
            <w:bookmarkStart w:id="138" w:name="_Toc163966135"/>
            <w:bookmarkStart w:id="139" w:name="_Toc67047474"/>
            <w:r w:rsidRPr="00710D65">
              <w:rPr>
                <w:lang w:val="fr-FR"/>
              </w:rPr>
              <w:lastRenderedPageBreak/>
              <w:t xml:space="preserve">Bordereau des Prix Unitaires et </w:t>
            </w:r>
            <w:r w:rsidR="00DF60E3" w:rsidRPr="00710D65">
              <w:rPr>
                <w:lang w:val="fr-FR"/>
              </w:rPr>
              <w:t xml:space="preserve">Détail </w:t>
            </w:r>
            <w:r w:rsidR="00A905BF" w:rsidRPr="00710D65">
              <w:rPr>
                <w:lang w:val="fr-FR"/>
              </w:rPr>
              <w:t>Quantitatif</w:t>
            </w:r>
            <w:bookmarkEnd w:id="138"/>
            <w:bookmarkEnd w:id="139"/>
            <w:r w:rsidR="00DF60E3" w:rsidRPr="00710D65">
              <w:rPr>
                <w:lang w:val="fr-FR"/>
              </w:rPr>
              <w:t xml:space="preserve"> et Estimatif</w:t>
            </w:r>
          </w:p>
        </w:tc>
      </w:tr>
    </w:tbl>
    <w:p w14:paraId="4FB34E61" w14:textId="77777777" w:rsidR="00A905BF" w:rsidRPr="00710D65" w:rsidRDefault="00A905BF" w:rsidP="00A905BF"/>
    <w:p w14:paraId="2CD2AFCA" w14:textId="3E218598" w:rsidR="00A905BF" w:rsidRPr="00710D65" w:rsidRDefault="00A905BF" w:rsidP="00A905BF">
      <w:pPr>
        <w:jc w:val="center"/>
        <w:rPr>
          <w:i/>
          <w:sz w:val="28"/>
        </w:rPr>
      </w:pPr>
      <w:r w:rsidRPr="00D029B7">
        <w:rPr>
          <w:i/>
          <w:sz w:val="28"/>
        </w:rPr>
        <w:t xml:space="preserve">Notes pour la préparation du </w:t>
      </w:r>
      <w:r w:rsidR="00675487" w:rsidRPr="00D029B7">
        <w:rPr>
          <w:i/>
          <w:sz w:val="28"/>
        </w:rPr>
        <w:t xml:space="preserve">Bordereau des Prix unitaires et du </w:t>
      </w:r>
      <w:r w:rsidR="00DF60E3" w:rsidRPr="00D029B7">
        <w:rPr>
          <w:i/>
          <w:sz w:val="28"/>
        </w:rPr>
        <w:t>Détail Quantitatif et Estimatif</w:t>
      </w:r>
      <w:r w:rsidRPr="00D029B7">
        <w:rPr>
          <w:i/>
          <w:sz w:val="28"/>
        </w:rPr>
        <w:t xml:space="preserve"> </w:t>
      </w:r>
    </w:p>
    <w:p w14:paraId="29AE95FA" w14:textId="77777777" w:rsidR="00A905BF" w:rsidRPr="00710D65" w:rsidRDefault="00A905BF" w:rsidP="00A905BF">
      <w:pPr>
        <w:jc w:val="center"/>
        <w:rPr>
          <w:i/>
          <w:sz w:val="28"/>
        </w:rPr>
      </w:pPr>
    </w:p>
    <w:p w14:paraId="29BC5723" w14:textId="4AEB1239" w:rsidR="00A905BF" w:rsidRPr="00710D65" w:rsidRDefault="00A905BF" w:rsidP="00A905BF">
      <w:pPr>
        <w:suppressAutoHyphens/>
        <w:spacing w:after="120"/>
        <w:ind w:left="0" w:firstLine="0"/>
        <w:rPr>
          <w:b/>
          <w:i/>
        </w:rPr>
      </w:pPr>
      <w:r w:rsidRPr="00D029B7">
        <w:rPr>
          <w:b/>
          <w:i/>
        </w:rPr>
        <w:t xml:space="preserve">Ces notes pour la préparation </w:t>
      </w:r>
      <w:r w:rsidR="00675487" w:rsidRPr="00D029B7">
        <w:rPr>
          <w:b/>
          <w:i/>
        </w:rPr>
        <w:t>d</w:t>
      </w:r>
      <w:r w:rsidR="00DC4EB5" w:rsidRPr="00D029B7">
        <w:rPr>
          <w:b/>
          <w:i/>
        </w:rPr>
        <w:t>’</w:t>
      </w:r>
      <w:r w:rsidR="00675487" w:rsidRPr="00D029B7">
        <w:rPr>
          <w:b/>
          <w:i/>
        </w:rPr>
        <w:t xml:space="preserve">un Bordereau des Prix unitaires et du </w:t>
      </w:r>
      <w:r w:rsidR="00DF60E3" w:rsidRPr="00D029B7">
        <w:rPr>
          <w:b/>
          <w:i/>
        </w:rPr>
        <w:t>Détail Quantitatif et Estimatif</w:t>
      </w:r>
      <w:r w:rsidRPr="00D029B7">
        <w:rPr>
          <w:b/>
          <w:i/>
        </w:rPr>
        <w:t xml:space="preserve"> ne sont destinées qu’à fournir de l’information au Maître d’Ouvrage ou à la personne qui rédige les documents d’appel d’offres.  Elles ne devraient pas être incluses dans les documents définitifs.</w:t>
      </w:r>
    </w:p>
    <w:p w14:paraId="39679FD9" w14:textId="77777777" w:rsidR="00A905BF" w:rsidRPr="00710D65" w:rsidRDefault="00A905BF" w:rsidP="00A905BF">
      <w:pPr>
        <w:suppressAutoHyphens/>
        <w:spacing w:after="120"/>
        <w:rPr>
          <w:b/>
          <w:bCs/>
          <w:i/>
        </w:rPr>
      </w:pPr>
      <w:r w:rsidRPr="00D029B7">
        <w:rPr>
          <w:b/>
          <w:bCs/>
          <w:i/>
        </w:rPr>
        <w:t>Objectifs</w:t>
      </w:r>
    </w:p>
    <w:p w14:paraId="576C2245" w14:textId="1E170896" w:rsidR="00A905BF" w:rsidRPr="00710D65" w:rsidRDefault="00A905BF" w:rsidP="00A905BF">
      <w:pPr>
        <w:suppressAutoHyphens/>
        <w:spacing w:after="120"/>
        <w:rPr>
          <w:i/>
        </w:rPr>
      </w:pPr>
      <w:r w:rsidRPr="00D029B7">
        <w:rPr>
          <w:i/>
        </w:rPr>
        <w:t xml:space="preserve">Les objectifs </w:t>
      </w:r>
      <w:r w:rsidR="00675487" w:rsidRPr="00D029B7">
        <w:rPr>
          <w:i/>
        </w:rPr>
        <w:t>du Bordereau des Prix unitaires et</w:t>
      </w:r>
      <w:r w:rsidR="00675487" w:rsidRPr="00D029B7">
        <w:rPr>
          <w:i/>
          <w:sz w:val="28"/>
        </w:rPr>
        <w:t xml:space="preserve"> </w:t>
      </w:r>
      <w:r w:rsidRPr="00D029B7">
        <w:rPr>
          <w:i/>
        </w:rPr>
        <w:t xml:space="preserve">du </w:t>
      </w:r>
      <w:r w:rsidR="00DF60E3" w:rsidRPr="00D029B7">
        <w:rPr>
          <w:i/>
        </w:rPr>
        <w:t>Détail Quantitatif et Estimatif</w:t>
      </w:r>
      <w:r w:rsidRPr="00D029B7">
        <w:rPr>
          <w:i/>
        </w:rPr>
        <w:t xml:space="preserve"> sont :</w:t>
      </w:r>
    </w:p>
    <w:p w14:paraId="6A6B941F" w14:textId="4D603641" w:rsidR="00A905BF" w:rsidRPr="00710D65" w:rsidRDefault="00A905BF" w:rsidP="00A905BF">
      <w:pPr>
        <w:suppressAutoHyphens/>
        <w:spacing w:after="120"/>
        <w:ind w:left="720" w:hanging="270"/>
        <w:rPr>
          <w:i/>
        </w:rPr>
      </w:pPr>
      <w:r w:rsidRPr="00D029B7">
        <w:rPr>
          <w:i/>
        </w:rPr>
        <w:t xml:space="preserve">a) fournir suffisamment d’informations sur les quantités de travaux à effectuer pour permettre la préparation efficace et précise des </w:t>
      </w:r>
      <w:r w:rsidR="00DF60E3" w:rsidRPr="00D029B7">
        <w:rPr>
          <w:i/>
        </w:rPr>
        <w:t xml:space="preserve">offres </w:t>
      </w:r>
      <w:r w:rsidRPr="00D029B7">
        <w:rPr>
          <w:i/>
        </w:rPr>
        <w:t>; et</w:t>
      </w:r>
    </w:p>
    <w:p w14:paraId="3C1E480C" w14:textId="03183B72" w:rsidR="00A905BF" w:rsidRPr="00710D65" w:rsidRDefault="00A905BF" w:rsidP="00A905BF">
      <w:pPr>
        <w:suppressAutoHyphens/>
        <w:spacing w:after="120"/>
        <w:ind w:left="720" w:hanging="270"/>
        <w:rPr>
          <w:i/>
        </w:rPr>
      </w:pPr>
      <w:r w:rsidRPr="00D029B7">
        <w:rPr>
          <w:i/>
        </w:rPr>
        <w:t xml:space="preserve">b) lorsqu’un marché a été conclu, pour fournir un </w:t>
      </w:r>
      <w:r w:rsidR="00675487" w:rsidRPr="00D029B7">
        <w:rPr>
          <w:i/>
        </w:rPr>
        <w:t xml:space="preserve">Bordereau des Prix unitaires et </w:t>
      </w:r>
      <w:r w:rsidR="008A222C" w:rsidRPr="00D029B7">
        <w:rPr>
          <w:i/>
        </w:rPr>
        <w:t>un</w:t>
      </w:r>
      <w:r w:rsidR="008A222C" w:rsidRPr="00D029B7">
        <w:rPr>
          <w:i/>
          <w:sz w:val="28"/>
        </w:rPr>
        <w:t xml:space="preserve"> </w:t>
      </w:r>
      <w:r w:rsidR="00DF60E3" w:rsidRPr="00D029B7">
        <w:rPr>
          <w:i/>
        </w:rPr>
        <w:t xml:space="preserve">Détail Quantitatif et </w:t>
      </w:r>
      <w:r w:rsidR="00313B56" w:rsidRPr="00D029B7">
        <w:rPr>
          <w:i/>
        </w:rPr>
        <w:t>Estimatif pour</w:t>
      </w:r>
      <w:r w:rsidRPr="00D029B7">
        <w:rPr>
          <w:i/>
        </w:rPr>
        <w:t xml:space="preserve"> une utilisation dans l’évaluation périodique </w:t>
      </w:r>
      <w:r w:rsidR="00DF60E3" w:rsidRPr="00D029B7">
        <w:rPr>
          <w:i/>
        </w:rPr>
        <w:t xml:space="preserve">du montant </w:t>
      </w:r>
      <w:r w:rsidRPr="00D029B7">
        <w:rPr>
          <w:i/>
        </w:rPr>
        <w:t xml:space="preserve">des </w:t>
      </w:r>
      <w:r w:rsidR="00DF60E3" w:rsidRPr="00D029B7">
        <w:rPr>
          <w:i/>
        </w:rPr>
        <w:t xml:space="preserve">Travaux </w:t>
      </w:r>
      <w:r w:rsidRPr="00D029B7">
        <w:rPr>
          <w:i/>
        </w:rPr>
        <w:t>exécutés.</w:t>
      </w:r>
    </w:p>
    <w:p w14:paraId="70BEC594" w14:textId="5F01D055" w:rsidR="00A905BF" w:rsidRPr="00710D65" w:rsidRDefault="00A905BF" w:rsidP="00A905BF">
      <w:pPr>
        <w:suppressAutoHyphens/>
        <w:spacing w:after="120"/>
        <w:ind w:left="0" w:firstLine="0"/>
        <w:rPr>
          <w:i/>
        </w:rPr>
      </w:pPr>
      <w:r w:rsidRPr="00D029B7">
        <w:rPr>
          <w:i/>
        </w:rPr>
        <w:t xml:space="preserve">Pour atteindre ces objectifs, les travaux doivent être détaillés dans le </w:t>
      </w:r>
      <w:r w:rsidR="008A222C" w:rsidRPr="00D029B7">
        <w:rPr>
          <w:i/>
        </w:rPr>
        <w:t xml:space="preserve">Bordereau des Prix unitaires et le </w:t>
      </w:r>
      <w:r w:rsidR="00DF60E3" w:rsidRPr="00D029B7">
        <w:rPr>
          <w:i/>
        </w:rPr>
        <w:t>Détail Quantitatif et Estimatif</w:t>
      </w:r>
      <w:r w:rsidRPr="00D029B7">
        <w:rPr>
          <w:i/>
        </w:rPr>
        <w:t xml:space="preserve"> suffisamment en détail pour faire la distinction entre les différentes catégories </w:t>
      </w:r>
      <w:r w:rsidR="00DF60E3" w:rsidRPr="00D029B7">
        <w:rPr>
          <w:i/>
        </w:rPr>
        <w:t>de travaux</w:t>
      </w:r>
      <w:r w:rsidRPr="00D029B7">
        <w:rPr>
          <w:i/>
        </w:rPr>
        <w:t xml:space="preserve">, ou entre les </w:t>
      </w:r>
      <w:r w:rsidR="00DF60E3" w:rsidRPr="00D029B7">
        <w:rPr>
          <w:i/>
        </w:rPr>
        <w:t xml:space="preserve">travaux </w:t>
      </w:r>
      <w:r w:rsidRPr="00D029B7">
        <w:rPr>
          <w:i/>
        </w:rPr>
        <w:t>de même nature réalisées à différents endroits ou dans d’autres circonstances qui peuvent donner lieu à des coût</w:t>
      </w:r>
      <w:r w:rsidR="00DF60E3" w:rsidRPr="00D029B7">
        <w:rPr>
          <w:i/>
        </w:rPr>
        <w:t>s</w:t>
      </w:r>
      <w:r w:rsidRPr="00D029B7">
        <w:rPr>
          <w:i/>
        </w:rPr>
        <w:t xml:space="preserve"> </w:t>
      </w:r>
      <w:r w:rsidR="00DF60E3" w:rsidRPr="00D029B7">
        <w:rPr>
          <w:i/>
        </w:rPr>
        <w:t>différents</w:t>
      </w:r>
      <w:r w:rsidRPr="00D029B7">
        <w:rPr>
          <w:i/>
        </w:rPr>
        <w:t xml:space="preserve">.  Conformément à ces exigences, la disposition et le contenu </w:t>
      </w:r>
      <w:r w:rsidR="00DF60E3" w:rsidRPr="00D029B7">
        <w:rPr>
          <w:i/>
        </w:rPr>
        <w:t>du Détail Quantitatif et Estimatif</w:t>
      </w:r>
      <w:r w:rsidRPr="00D029B7">
        <w:rPr>
          <w:i/>
        </w:rPr>
        <w:t xml:space="preserve"> devraient être aussi simples et brefs que possible.</w:t>
      </w:r>
    </w:p>
    <w:p w14:paraId="61AEBB12" w14:textId="1B8C7199" w:rsidR="00A905BF" w:rsidRPr="00710D65" w:rsidRDefault="00487A5A" w:rsidP="00A905BF">
      <w:pPr>
        <w:suppressAutoHyphens/>
        <w:spacing w:after="120"/>
        <w:rPr>
          <w:i/>
        </w:rPr>
      </w:pPr>
      <w:r w:rsidRPr="00D029B7">
        <w:rPr>
          <w:b/>
          <w:i/>
        </w:rPr>
        <w:t>C</w:t>
      </w:r>
      <w:r w:rsidR="00A905BF" w:rsidRPr="00D029B7">
        <w:rPr>
          <w:b/>
          <w:i/>
        </w:rPr>
        <w:t>ontenu</w:t>
      </w:r>
    </w:p>
    <w:p w14:paraId="074B8892" w14:textId="5ED0F139" w:rsidR="00A905BF" w:rsidRPr="00710D65" w:rsidRDefault="00A905BF" w:rsidP="00A905BF">
      <w:pPr>
        <w:suppressAutoHyphens/>
        <w:spacing w:after="120"/>
        <w:rPr>
          <w:i/>
        </w:rPr>
      </w:pPr>
      <w:r w:rsidRPr="00D029B7">
        <w:rPr>
          <w:i/>
        </w:rPr>
        <w:t>L</w:t>
      </w:r>
      <w:r w:rsidR="00DF60E3" w:rsidRPr="00D029B7">
        <w:rPr>
          <w:i/>
        </w:rPr>
        <w:t xml:space="preserve">e Détail Quantitatif et Estimatif </w:t>
      </w:r>
      <w:r w:rsidRPr="00D029B7">
        <w:rPr>
          <w:i/>
        </w:rPr>
        <w:t>devrait être divisé en général en sections suivantes :</w:t>
      </w:r>
    </w:p>
    <w:p w14:paraId="77C2F325" w14:textId="77777777" w:rsidR="00A905BF" w:rsidRPr="00710D65" w:rsidRDefault="00A905BF" w:rsidP="00A905BF">
      <w:pPr>
        <w:suppressAutoHyphens/>
        <w:spacing w:after="120"/>
        <w:rPr>
          <w:i/>
        </w:rPr>
      </w:pPr>
      <w:r w:rsidRPr="00D029B7">
        <w:rPr>
          <w:i/>
        </w:rPr>
        <w:t>a) Préambule;</w:t>
      </w:r>
      <w:r w:rsidRPr="00D029B7">
        <w:rPr>
          <w:i/>
        </w:rPr>
        <w:tab/>
      </w:r>
    </w:p>
    <w:p w14:paraId="0CF6D5CB" w14:textId="213ADF39" w:rsidR="00A905BF" w:rsidRPr="00710D65" w:rsidRDefault="00A905BF" w:rsidP="00A905BF">
      <w:pPr>
        <w:suppressAutoHyphens/>
        <w:spacing w:after="120"/>
        <w:rPr>
          <w:i/>
        </w:rPr>
      </w:pPr>
      <w:r w:rsidRPr="00D029B7">
        <w:rPr>
          <w:i/>
        </w:rPr>
        <w:t xml:space="preserve">b) </w:t>
      </w:r>
      <w:r w:rsidR="00DF60E3" w:rsidRPr="00D029B7">
        <w:rPr>
          <w:i/>
        </w:rPr>
        <w:t>Postes de travaux</w:t>
      </w:r>
      <w:r w:rsidRPr="00D029B7">
        <w:rPr>
          <w:i/>
        </w:rPr>
        <w:t xml:space="preserve"> (regroupés en </w:t>
      </w:r>
      <w:r w:rsidR="00DF60E3" w:rsidRPr="00D029B7">
        <w:rPr>
          <w:i/>
        </w:rPr>
        <w:t>parties</w:t>
      </w:r>
      <w:r w:rsidRPr="00D029B7">
        <w:rPr>
          <w:i/>
        </w:rPr>
        <w:t>);</w:t>
      </w:r>
    </w:p>
    <w:p w14:paraId="74749041" w14:textId="6A925C9B" w:rsidR="00A905BF" w:rsidRPr="00710D65" w:rsidRDefault="00A905BF" w:rsidP="00A905BF">
      <w:pPr>
        <w:suppressAutoHyphens/>
        <w:spacing w:after="120"/>
        <w:rPr>
          <w:i/>
        </w:rPr>
      </w:pPr>
      <w:r w:rsidRPr="00D029B7">
        <w:rPr>
          <w:i/>
        </w:rPr>
        <w:t xml:space="preserve">c) </w:t>
      </w:r>
      <w:r w:rsidR="00DF60E3" w:rsidRPr="00D029B7">
        <w:rPr>
          <w:i/>
        </w:rPr>
        <w:t>Travaux en Régie</w:t>
      </w:r>
      <w:r w:rsidRPr="00D029B7">
        <w:rPr>
          <w:i/>
        </w:rPr>
        <w:t>; et</w:t>
      </w:r>
    </w:p>
    <w:p w14:paraId="36CF00B4" w14:textId="0BF78A6B" w:rsidR="00A905BF" w:rsidRPr="00710D65" w:rsidRDefault="00A905BF" w:rsidP="00A905BF">
      <w:pPr>
        <w:suppressAutoHyphens/>
        <w:spacing w:after="120"/>
        <w:rPr>
          <w:i/>
        </w:rPr>
      </w:pPr>
      <w:r w:rsidRPr="00D029B7">
        <w:rPr>
          <w:i/>
        </w:rPr>
        <w:t xml:space="preserve">d) </w:t>
      </w:r>
      <w:r w:rsidR="00DF60E3" w:rsidRPr="00D029B7">
        <w:rPr>
          <w:i/>
        </w:rPr>
        <w:t>Récapitulatif</w:t>
      </w:r>
      <w:r w:rsidRPr="00D029B7">
        <w:rPr>
          <w:i/>
        </w:rPr>
        <w:t>.</w:t>
      </w:r>
    </w:p>
    <w:p w14:paraId="3E5AD33B" w14:textId="6383A57F" w:rsidR="00A905BF" w:rsidRPr="00710D65" w:rsidRDefault="00487A5A" w:rsidP="00A905BF">
      <w:pPr>
        <w:suppressAutoHyphens/>
        <w:spacing w:after="120"/>
        <w:rPr>
          <w:i/>
        </w:rPr>
      </w:pPr>
      <w:r w:rsidRPr="00D029B7">
        <w:rPr>
          <w:b/>
          <w:i/>
        </w:rPr>
        <w:t>Préambule</w:t>
      </w:r>
    </w:p>
    <w:p w14:paraId="3D66501B" w14:textId="52CCE3BB" w:rsidR="00A905BF" w:rsidRPr="00710D65" w:rsidRDefault="00A905BF" w:rsidP="00487A5A">
      <w:pPr>
        <w:suppressAutoHyphens/>
        <w:spacing w:after="120"/>
        <w:ind w:left="0" w:firstLine="0"/>
        <w:rPr>
          <w:i/>
        </w:rPr>
      </w:pPr>
      <w:r w:rsidRPr="00D029B7">
        <w:rPr>
          <w:i/>
        </w:rPr>
        <w:t xml:space="preserve">Le préambule devrait indiquer l’inclusivité des prix unitaires et indiquer les méthodes de mesure qui ont été adoptées lors de la préparation </w:t>
      </w:r>
      <w:r w:rsidR="004C4FB9" w:rsidRPr="00D029B7">
        <w:rPr>
          <w:i/>
        </w:rPr>
        <w:t>du Détail Quantitatif et Estimatif</w:t>
      </w:r>
      <w:r w:rsidRPr="00D029B7">
        <w:rPr>
          <w:i/>
        </w:rPr>
        <w:t xml:space="preserve"> et qui doivent être utilisées pour la mesure de </w:t>
      </w:r>
      <w:r w:rsidR="004C4FB9" w:rsidRPr="00D029B7">
        <w:rPr>
          <w:i/>
        </w:rPr>
        <w:t>toute</w:t>
      </w:r>
      <w:r w:rsidRPr="00D029B7">
        <w:rPr>
          <w:i/>
        </w:rPr>
        <w:t xml:space="preserve"> partie des travaux.</w:t>
      </w:r>
    </w:p>
    <w:p w14:paraId="191BF533" w14:textId="33AFDC68" w:rsidR="00A905BF" w:rsidRPr="00710D65" w:rsidRDefault="00487A5A" w:rsidP="00A905BF">
      <w:pPr>
        <w:suppressAutoHyphens/>
        <w:spacing w:after="120"/>
        <w:rPr>
          <w:i/>
        </w:rPr>
      </w:pPr>
      <w:r w:rsidRPr="00D029B7">
        <w:rPr>
          <w:b/>
          <w:i/>
        </w:rPr>
        <w:t>R</w:t>
      </w:r>
      <w:r w:rsidR="00A905BF" w:rsidRPr="00D029B7">
        <w:rPr>
          <w:b/>
          <w:i/>
        </w:rPr>
        <w:t>ocher</w:t>
      </w:r>
    </w:p>
    <w:p w14:paraId="609A73C0" w14:textId="28F6411E" w:rsidR="00A905BF" w:rsidRPr="00710D65" w:rsidRDefault="00A905BF" w:rsidP="00487A5A">
      <w:pPr>
        <w:suppressAutoHyphens/>
        <w:spacing w:after="120"/>
        <w:ind w:left="0" w:firstLine="0"/>
        <w:rPr>
          <w:i/>
        </w:rPr>
      </w:pPr>
      <w:r w:rsidRPr="00D029B7">
        <w:rPr>
          <w:i/>
        </w:rPr>
        <w:t>Lorsque l’excavation</w:t>
      </w:r>
      <w:r w:rsidR="00487A5A" w:rsidRPr="00D029B7">
        <w:rPr>
          <w:i/>
        </w:rPr>
        <w:t xml:space="preserve"> </w:t>
      </w:r>
      <w:r w:rsidRPr="00D029B7">
        <w:rPr>
          <w:i/>
        </w:rPr>
        <w:t xml:space="preserve">ou </w:t>
      </w:r>
      <w:r w:rsidR="00DC761E" w:rsidRPr="00D029B7">
        <w:rPr>
          <w:i/>
        </w:rPr>
        <w:t>le forage font partie d</w:t>
      </w:r>
      <w:r w:rsidRPr="00D029B7">
        <w:rPr>
          <w:i/>
        </w:rPr>
        <w:t xml:space="preserve">es </w:t>
      </w:r>
      <w:r w:rsidR="00487A5A" w:rsidRPr="00D029B7">
        <w:rPr>
          <w:i/>
        </w:rPr>
        <w:t>T</w:t>
      </w:r>
      <w:r w:rsidRPr="00D029B7">
        <w:rPr>
          <w:i/>
        </w:rPr>
        <w:t xml:space="preserve">ravaux, une définition complète de la roche (toujours un sujet litigieux dans l’administration </w:t>
      </w:r>
      <w:r w:rsidR="00487A5A" w:rsidRPr="00D029B7">
        <w:rPr>
          <w:i/>
        </w:rPr>
        <w:t>d’un Marché</w:t>
      </w:r>
      <w:r w:rsidRPr="00D029B7">
        <w:rPr>
          <w:i/>
        </w:rPr>
        <w:t xml:space="preserve">) devrait être fournie </w:t>
      </w:r>
      <w:r w:rsidRPr="00D029B7">
        <w:rPr>
          <w:i/>
        </w:rPr>
        <w:lastRenderedPageBreak/>
        <w:t>dans la spécification technique et cette définition devrait être utilisée aux fins de la mesure et du paiement.</w:t>
      </w:r>
    </w:p>
    <w:p w14:paraId="20577EDE" w14:textId="0A2CF4FE" w:rsidR="00A905BF" w:rsidRPr="00710D65" w:rsidRDefault="00BE619A" w:rsidP="00A905BF">
      <w:pPr>
        <w:suppressAutoHyphens/>
        <w:spacing w:after="120"/>
        <w:rPr>
          <w:b/>
          <w:i/>
        </w:rPr>
      </w:pPr>
      <w:r w:rsidRPr="00D029B7">
        <w:rPr>
          <w:b/>
          <w:i/>
        </w:rPr>
        <w:t xml:space="preserve">Postes </w:t>
      </w:r>
      <w:r w:rsidR="00A905BF" w:rsidRPr="00D029B7">
        <w:rPr>
          <w:b/>
          <w:i/>
        </w:rPr>
        <w:t>de travail</w:t>
      </w:r>
    </w:p>
    <w:p w14:paraId="57AAD6A0" w14:textId="11C26F2F" w:rsidR="00A905BF" w:rsidRPr="00710D65" w:rsidRDefault="00A905BF" w:rsidP="000B7764">
      <w:pPr>
        <w:suppressAutoHyphens/>
        <w:spacing w:after="120"/>
        <w:ind w:left="0" w:firstLine="0"/>
        <w:rPr>
          <w:i/>
        </w:rPr>
      </w:pPr>
      <w:r w:rsidRPr="00D029B7">
        <w:rPr>
          <w:i/>
        </w:rPr>
        <w:t xml:space="preserve">Les éléments </w:t>
      </w:r>
      <w:r w:rsidR="00BE619A" w:rsidRPr="00D029B7">
        <w:rPr>
          <w:i/>
        </w:rPr>
        <w:t>du Détail Quantitatif et Estimatif</w:t>
      </w:r>
      <w:r w:rsidRPr="00D029B7">
        <w:rPr>
          <w:i/>
        </w:rPr>
        <w:t xml:space="preserve"> devraient être regroupés en sections pour faire la distinction entre les parties des travaux qui, par nature, par emplacement, accès, calendrier ou toute autre caractéristique particulière, peuvent donner lieu à différentes méthodes de construction, à l’élimination progressive des travaux ou à des considérations de coût.  Les articles généraux communs à toutes les parties des œuvres peuvent être regroupés en une section distincte dans le Projet de loi sur les quantités.  Lorsqu’une famille de formules </w:t>
      </w:r>
      <w:r w:rsidR="008A222C" w:rsidRPr="00D029B7">
        <w:rPr>
          <w:i/>
        </w:rPr>
        <w:t xml:space="preserve">de révision </w:t>
      </w:r>
      <w:r w:rsidRPr="00D029B7">
        <w:rPr>
          <w:i/>
        </w:rPr>
        <w:t xml:space="preserve">des prix est utilisée, elles devraient se rapporter aux </w:t>
      </w:r>
      <w:r w:rsidR="006C70C4" w:rsidRPr="00D029B7">
        <w:rPr>
          <w:i/>
        </w:rPr>
        <w:t xml:space="preserve">postes </w:t>
      </w:r>
      <w:r w:rsidRPr="00D029B7">
        <w:rPr>
          <w:i/>
        </w:rPr>
        <w:t xml:space="preserve">appropriés </w:t>
      </w:r>
      <w:r w:rsidR="006C70C4" w:rsidRPr="00D029B7">
        <w:rPr>
          <w:i/>
        </w:rPr>
        <w:t>du Détail Quantitatif et Estimatif</w:t>
      </w:r>
      <w:r w:rsidRPr="00D029B7">
        <w:rPr>
          <w:i/>
        </w:rPr>
        <w:t>.</w:t>
      </w:r>
    </w:p>
    <w:p w14:paraId="4FF89902" w14:textId="77777777" w:rsidR="00A905BF" w:rsidRPr="00710D65" w:rsidRDefault="00A905BF" w:rsidP="00A905BF">
      <w:pPr>
        <w:suppressAutoHyphens/>
        <w:spacing w:after="120"/>
        <w:rPr>
          <w:i/>
        </w:rPr>
      </w:pPr>
      <w:r w:rsidRPr="00D029B7">
        <w:rPr>
          <w:b/>
          <w:i/>
        </w:rPr>
        <w:t>Quantités</w:t>
      </w:r>
    </w:p>
    <w:p w14:paraId="0F12B640" w14:textId="278692FB" w:rsidR="00A905BF" w:rsidRPr="00710D65" w:rsidRDefault="00A905BF" w:rsidP="000B7764">
      <w:pPr>
        <w:suppressAutoHyphens/>
        <w:spacing w:after="120"/>
        <w:ind w:left="0" w:firstLine="0"/>
        <w:rPr>
          <w:i/>
        </w:rPr>
      </w:pPr>
      <w:r w:rsidRPr="00D029B7">
        <w:rPr>
          <w:i/>
        </w:rPr>
        <w:t xml:space="preserve">Les quantités doivent être calculées nettes à partir des </w:t>
      </w:r>
      <w:r w:rsidR="000B7764" w:rsidRPr="00D029B7">
        <w:rPr>
          <w:i/>
        </w:rPr>
        <w:t>plans</w:t>
      </w:r>
      <w:r w:rsidRPr="00D029B7">
        <w:rPr>
          <w:i/>
        </w:rPr>
        <w:t xml:space="preserve">, sauf indication contraire dans le </w:t>
      </w:r>
      <w:r w:rsidR="000B7764" w:rsidRPr="00D029B7">
        <w:rPr>
          <w:i/>
        </w:rPr>
        <w:t>marché</w:t>
      </w:r>
      <w:r w:rsidRPr="00D029B7">
        <w:rPr>
          <w:i/>
        </w:rPr>
        <w:t xml:space="preserve">, et aucune provision ne devrait être faite </w:t>
      </w:r>
      <w:r w:rsidR="006C70C4" w:rsidRPr="00D029B7">
        <w:rPr>
          <w:i/>
        </w:rPr>
        <w:t>pour le foisonnement ou le tassement</w:t>
      </w:r>
      <w:r w:rsidRPr="00D029B7">
        <w:rPr>
          <w:i/>
        </w:rPr>
        <w:t xml:space="preserve">. Les quantités doivent être arrondies vers le haut ou vers le bas lorsque </w:t>
      </w:r>
      <w:r w:rsidR="002B1C28" w:rsidRPr="00D029B7">
        <w:rPr>
          <w:i/>
        </w:rPr>
        <w:t>la précision inutile</w:t>
      </w:r>
      <w:r w:rsidRPr="00D029B7">
        <w:rPr>
          <w:i/>
        </w:rPr>
        <w:t xml:space="preserve"> doit être évitée.</w:t>
      </w:r>
    </w:p>
    <w:p w14:paraId="5BE66487" w14:textId="77777777" w:rsidR="00A905BF" w:rsidRPr="00710D65" w:rsidRDefault="00A905BF" w:rsidP="00A905BF">
      <w:pPr>
        <w:suppressAutoHyphens/>
        <w:spacing w:after="120"/>
        <w:rPr>
          <w:b/>
          <w:i/>
        </w:rPr>
      </w:pPr>
      <w:r w:rsidRPr="00D029B7">
        <w:rPr>
          <w:b/>
          <w:i/>
        </w:rPr>
        <w:t>Unités de mesure</w:t>
      </w:r>
    </w:p>
    <w:p w14:paraId="30AB807C" w14:textId="70C1715C" w:rsidR="00A905BF" w:rsidRPr="00710D65" w:rsidRDefault="00A905BF" w:rsidP="000B7764">
      <w:pPr>
        <w:suppressAutoHyphens/>
        <w:spacing w:after="120"/>
        <w:ind w:left="0" w:firstLine="0"/>
        <w:rPr>
          <w:i/>
        </w:rPr>
      </w:pPr>
      <w:r w:rsidRPr="00D029B7">
        <w:rPr>
          <w:i/>
        </w:rPr>
        <w:t xml:space="preserve">Les unités de mesure et d’abréviation suivantes sont recommandées pour utilisation (à moins que d’autres unités nationales ne soient obligatoires dans le pays </w:t>
      </w:r>
      <w:r w:rsidR="00C868DD" w:rsidRPr="00D029B7">
        <w:rPr>
          <w:i/>
        </w:rPr>
        <w:t>du Maître d’Ouvrage</w:t>
      </w:r>
      <w:r w:rsidRPr="00D029B7">
        <w:rPr>
          <w:i/>
        </w:rPr>
        <w:t>).</w:t>
      </w: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952"/>
        <w:gridCol w:w="1953"/>
        <w:gridCol w:w="1953"/>
        <w:gridCol w:w="1953"/>
      </w:tblGrid>
      <w:tr w:rsidR="00A905BF" w:rsidRPr="00710D65" w14:paraId="0E8539A2" w14:textId="77777777" w:rsidTr="00BE66A3">
        <w:trPr>
          <w:jc w:val="center"/>
        </w:trPr>
        <w:tc>
          <w:tcPr>
            <w:tcW w:w="1952" w:type="dxa"/>
            <w:tcBorders>
              <w:top w:val="single" w:sz="18" w:space="0" w:color="auto"/>
              <w:left w:val="single" w:sz="18" w:space="0" w:color="auto"/>
              <w:bottom w:val="single" w:sz="6" w:space="0" w:color="auto"/>
              <w:right w:val="single" w:sz="6" w:space="0" w:color="auto"/>
            </w:tcBorders>
          </w:tcPr>
          <w:p w14:paraId="3E6CEF09" w14:textId="77777777" w:rsidR="00A905BF" w:rsidRPr="00710D65" w:rsidRDefault="00A905BF" w:rsidP="0054311B">
            <w:pPr>
              <w:spacing w:after="80"/>
              <w:jc w:val="center"/>
              <w:rPr>
                <w:b/>
                <w:i/>
              </w:rPr>
            </w:pPr>
            <w:r w:rsidRPr="00D029B7">
              <w:rPr>
                <w:b/>
                <w:i/>
              </w:rPr>
              <w:t>unité</w:t>
            </w:r>
          </w:p>
        </w:tc>
        <w:tc>
          <w:tcPr>
            <w:tcW w:w="1953" w:type="dxa"/>
            <w:tcBorders>
              <w:top w:val="single" w:sz="18" w:space="0" w:color="auto"/>
              <w:left w:val="single" w:sz="6" w:space="0" w:color="auto"/>
              <w:bottom w:val="single" w:sz="6" w:space="0" w:color="auto"/>
              <w:right w:val="single" w:sz="18" w:space="0" w:color="auto"/>
            </w:tcBorders>
          </w:tcPr>
          <w:p w14:paraId="741B0BE0" w14:textId="77777777" w:rsidR="00A905BF" w:rsidRPr="00710D65" w:rsidRDefault="00A905BF" w:rsidP="0054311B">
            <w:pPr>
              <w:spacing w:after="80"/>
              <w:jc w:val="center"/>
              <w:rPr>
                <w:b/>
                <w:i/>
              </w:rPr>
            </w:pPr>
            <w:r w:rsidRPr="00D029B7">
              <w:rPr>
                <w:b/>
                <w:i/>
              </w:rPr>
              <w:t>abréviation</w:t>
            </w:r>
          </w:p>
        </w:tc>
        <w:tc>
          <w:tcPr>
            <w:tcW w:w="1953" w:type="dxa"/>
            <w:tcBorders>
              <w:top w:val="single" w:sz="18" w:space="0" w:color="auto"/>
              <w:left w:val="single" w:sz="18" w:space="0" w:color="auto"/>
              <w:bottom w:val="single" w:sz="6" w:space="0" w:color="auto"/>
              <w:right w:val="single" w:sz="6" w:space="0" w:color="auto"/>
            </w:tcBorders>
          </w:tcPr>
          <w:p w14:paraId="4CA387E3" w14:textId="77777777" w:rsidR="00A905BF" w:rsidRPr="00710D65" w:rsidRDefault="00A905BF" w:rsidP="0054311B">
            <w:pPr>
              <w:spacing w:after="80"/>
              <w:jc w:val="center"/>
              <w:rPr>
                <w:b/>
                <w:i/>
              </w:rPr>
            </w:pPr>
            <w:r w:rsidRPr="00D029B7">
              <w:rPr>
                <w:b/>
                <w:i/>
              </w:rPr>
              <w:t>unité</w:t>
            </w:r>
          </w:p>
        </w:tc>
        <w:tc>
          <w:tcPr>
            <w:tcW w:w="1953" w:type="dxa"/>
            <w:tcBorders>
              <w:top w:val="single" w:sz="18" w:space="0" w:color="auto"/>
              <w:left w:val="single" w:sz="6" w:space="0" w:color="auto"/>
              <w:bottom w:val="single" w:sz="6" w:space="0" w:color="auto"/>
              <w:right w:val="single" w:sz="18" w:space="0" w:color="auto"/>
            </w:tcBorders>
          </w:tcPr>
          <w:p w14:paraId="38A0DE84" w14:textId="77777777" w:rsidR="00A905BF" w:rsidRPr="00710D65" w:rsidRDefault="00A905BF" w:rsidP="0054311B">
            <w:pPr>
              <w:spacing w:after="80"/>
              <w:jc w:val="center"/>
              <w:rPr>
                <w:b/>
                <w:i/>
              </w:rPr>
            </w:pPr>
            <w:r w:rsidRPr="00D029B7">
              <w:rPr>
                <w:b/>
                <w:i/>
              </w:rPr>
              <w:t>abréviation</w:t>
            </w:r>
          </w:p>
        </w:tc>
      </w:tr>
      <w:tr w:rsidR="00A905BF" w:rsidRPr="00710D65" w14:paraId="6948B4CB" w14:textId="77777777" w:rsidTr="00BE66A3">
        <w:trPr>
          <w:jc w:val="center"/>
        </w:trPr>
        <w:tc>
          <w:tcPr>
            <w:tcW w:w="1952" w:type="dxa"/>
            <w:tcBorders>
              <w:top w:val="single" w:sz="6" w:space="0" w:color="auto"/>
              <w:left w:val="single" w:sz="18" w:space="0" w:color="auto"/>
              <w:bottom w:val="single" w:sz="18" w:space="0" w:color="auto"/>
              <w:right w:val="single" w:sz="6" w:space="0" w:color="auto"/>
            </w:tcBorders>
          </w:tcPr>
          <w:p w14:paraId="2800C0DD" w14:textId="77777777" w:rsidR="00A905BF" w:rsidRPr="00710D65" w:rsidRDefault="00A905BF" w:rsidP="0054311B">
            <w:pPr>
              <w:spacing w:after="80"/>
              <w:rPr>
                <w:i/>
              </w:rPr>
            </w:pPr>
            <w:r w:rsidRPr="00D029B7">
              <w:rPr>
                <w:i/>
              </w:rPr>
              <w:t>mètre cube</w:t>
            </w:r>
          </w:p>
          <w:p w14:paraId="3FF39CED" w14:textId="77777777" w:rsidR="00A905BF" w:rsidRPr="00710D65" w:rsidRDefault="00A905BF" w:rsidP="0054311B">
            <w:pPr>
              <w:spacing w:after="80"/>
              <w:rPr>
                <w:i/>
              </w:rPr>
            </w:pPr>
            <w:r w:rsidRPr="00D029B7">
              <w:rPr>
                <w:i/>
              </w:rPr>
              <w:t>hectare</w:t>
            </w:r>
          </w:p>
          <w:p w14:paraId="7FD8043D" w14:textId="77777777" w:rsidR="00A905BF" w:rsidRPr="00710D65" w:rsidRDefault="00A905BF" w:rsidP="0054311B">
            <w:pPr>
              <w:spacing w:after="80"/>
              <w:rPr>
                <w:i/>
              </w:rPr>
            </w:pPr>
            <w:r w:rsidRPr="00D029B7">
              <w:rPr>
                <w:i/>
              </w:rPr>
              <w:t>heure</w:t>
            </w:r>
          </w:p>
          <w:p w14:paraId="1D2797B1" w14:textId="77777777" w:rsidR="00A905BF" w:rsidRPr="00710D65" w:rsidRDefault="00A905BF" w:rsidP="0054311B">
            <w:pPr>
              <w:spacing w:after="80"/>
              <w:rPr>
                <w:i/>
              </w:rPr>
            </w:pPr>
            <w:r w:rsidRPr="00D029B7">
              <w:rPr>
                <w:i/>
              </w:rPr>
              <w:t>kilogramme</w:t>
            </w:r>
          </w:p>
          <w:p w14:paraId="12F31AC6" w14:textId="77777777" w:rsidR="00A905BF" w:rsidRPr="00710D65" w:rsidRDefault="00A905BF" w:rsidP="0054311B">
            <w:pPr>
              <w:spacing w:after="80"/>
              <w:rPr>
                <w:i/>
              </w:rPr>
            </w:pPr>
            <w:r w:rsidRPr="00D029B7">
              <w:rPr>
                <w:i/>
              </w:rPr>
              <w:t>somme forfaitaire</w:t>
            </w:r>
          </w:p>
          <w:p w14:paraId="1356DD9F" w14:textId="77777777" w:rsidR="00A905BF" w:rsidRPr="00710D65" w:rsidRDefault="00A905BF" w:rsidP="0054311B">
            <w:pPr>
              <w:spacing w:after="80"/>
              <w:rPr>
                <w:i/>
              </w:rPr>
            </w:pPr>
            <w:r w:rsidRPr="00D029B7">
              <w:rPr>
                <w:i/>
              </w:rPr>
              <w:t>mètre</w:t>
            </w:r>
          </w:p>
          <w:p w14:paraId="0680DF60" w14:textId="77777777" w:rsidR="00A905BF" w:rsidRPr="00710D65" w:rsidRDefault="00A905BF" w:rsidP="0054311B">
            <w:pPr>
              <w:spacing w:after="80"/>
              <w:rPr>
                <w:i/>
              </w:rPr>
            </w:pPr>
            <w:r w:rsidRPr="00D029B7">
              <w:rPr>
                <w:i/>
              </w:rPr>
              <w:t>tonne</w:t>
            </w:r>
          </w:p>
          <w:p w14:paraId="19062BB6" w14:textId="77777777" w:rsidR="00A905BF" w:rsidRPr="00710D65" w:rsidRDefault="00A905BF" w:rsidP="0054311B">
            <w:pPr>
              <w:spacing w:after="80"/>
              <w:rPr>
                <w:i/>
              </w:rPr>
            </w:pPr>
            <w:r w:rsidRPr="00D029B7">
              <w:rPr>
                <w:i/>
              </w:rPr>
              <w:t>(1 000 kg)</w:t>
            </w:r>
          </w:p>
        </w:tc>
        <w:tc>
          <w:tcPr>
            <w:tcW w:w="1953" w:type="dxa"/>
            <w:tcBorders>
              <w:top w:val="single" w:sz="6" w:space="0" w:color="auto"/>
              <w:left w:val="single" w:sz="6" w:space="0" w:color="auto"/>
              <w:bottom w:val="single" w:sz="18" w:space="0" w:color="auto"/>
              <w:right w:val="single" w:sz="18" w:space="0" w:color="auto"/>
            </w:tcBorders>
          </w:tcPr>
          <w:p w14:paraId="1CC7A3AF" w14:textId="458F0DE0" w:rsidR="00A905BF" w:rsidRPr="00D77697" w:rsidRDefault="00A905BF" w:rsidP="0054311B">
            <w:pPr>
              <w:spacing w:after="80"/>
              <w:rPr>
                <w:i/>
                <w:lang w:val="pt-BR"/>
              </w:rPr>
            </w:pPr>
            <w:r w:rsidRPr="00D77697">
              <w:rPr>
                <w:i/>
                <w:lang w:val="pt-BR"/>
              </w:rPr>
              <w:t>m</w:t>
            </w:r>
            <w:r w:rsidRPr="00D77697">
              <w:rPr>
                <w:i/>
                <w:vertAlign w:val="superscript"/>
                <w:lang w:val="pt-BR"/>
              </w:rPr>
              <w:t>3</w:t>
            </w:r>
            <w:r w:rsidRPr="00D77697">
              <w:rPr>
                <w:lang w:val="pt-BR"/>
              </w:rPr>
              <w:t xml:space="preserve"> </w:t>
            </w:r>
            <w:r w:rsidRPr="00D77697">
              <w:rPr>
                <w:i/>
                <w:lang w:val="pt-BR"/>
              </w:rPr>
              <w:t xml:space="preserve"> </w:t>
            </w:r>
          </w:p>
          <w:p w14:paraId="31DF3DC0" w14:textId="77777777" w:rsidR="00A905BF" w:rsidRPr="00D77697" w:rsidRDefault="00A905BF" w:rsidP="0054311B">
            <w:pPr>
              <w:spacing w:after="80"/>
              <w:rPr>
                <w:i/>
                <w:lang w:val="pt-BR"/>
              </w:rPr>
            </w:pPr>
            <w:r w:rsidRPr="00D77697">
              <w:rPr>
                <w:i/>
                <w:lang w:val="pt-BR"/>
              </w:rPr>
              <w:t>ha</w:t>
            </w:r>
          </w:p>
          <w:p w14:paraId="5C50CC09" w14:textId="417FE0B3" w:rsidR="00A905BF" w:rsidRPr="00D77697" w:rsidRDefault="00A905BF" w:rsidP="0054311B">
            <w:pPr>
              <w:spacing w:after="80"/>
              <w:rPr>
                <w:i/>
                <w:lang w:val="pt-BR"/>
              </w:rPr>
            </w:pPr>
            <w:r w:rsidRPr="00D77697">
              <w:rPr>
                <w:i/>
                <w:lang w:val="pt-BR"/>
              </w:rPr>
              <w:t>h</w:t>
            </w:r>
          </w:p>
          <w:p w14:paraId="22B05495" w14:textId="77777777" w:rsidR="00A905BF" w:rsidRPr="00D77697" w:rsidRDefault="00A905BF" w:rsidP="0054311B">
            <w:pPr>
              <w:spacing w:after="80"/>
              <w:rPr>
                <w:i/>
                <w:lang w:val="pt-BR"/>
              </w:rPr>
            </w:pPr>
            <w:r w:rsidRPr="00D77697">
              <w:rPr>
                <w:i/>
                <w:lang w:val="pt-BR"/>
              </w:rPr>
              <w:t>Kg</w:t>
            </w:r>
          </w:p>
          <w:p w14:paraId="61A98D67" w14:textId="1401D584" w:rsidR="00A905BF" w:rsidRPr="00D77697" w:rsidRDefault="00373273" w:rsidP="0054311B">
            <w:pPr>
              <w:spacing w:after="80"/>
              <w:rPr>
                <w:i/>
                <w:lang w:val="pt-BR"/>
              </w:rPr>
            </w:pPr>
            <w:r w:rsidRPr="00D77697">
              <w:rPr>
                <w:i/>
                <w:lang w:val="pt-BR"/>
              </w:rPr>
              <w:t>f</w:t>
            </w:r>
            <w:r w:rsidR="00C868DD" w:rsidRPr="00D77697">
              <w:rPr>
                <w:i/>
                <w:lang w:val="pt-BR"/>
              </w:rPr>
              <w:t>orfait</w:t>
            </w:r>
          </w:p>
          <w:p w14:paraId="40A287E0" w14:textId="4E7B8419" w:rsidR="00A905BF" w:rsidRPr="00D77697" w:rsidRDefault="000B7764" w:rsidP="0054311B">
            <w:pPr>
              <w:spacing w:after="80"/>
              <w:rPr>
                <w:i/>
                <w:lang w:val="pt-BR"/>
              </w:rPr>
            </w:pPr>
            <w:r w:rsidRPr="00D77697">
              <w:rPr>
                <w:i/>
                <w:lang w:val="pt-BR"/>
              </w:rPr>
              <w:t>m</w:t>
            </w:r>
          </w:p>
          <w:p w14:paraId="364385F3" w14:textId="30EE5A27" w:rsidR="00A905BF" w:rsidRPr="00710D65" w:rsidRDefault="000B7764" w:rsidP="0054311B">
            <w:pPr>
              <w:spacing w:after="80"/>
              <w:rPr>
                <w:i/>
              </w:rPr>
            </w:pPr>
            <w:r w:rsidRPr="00D029B7">
              <w:rPr>
                <w:i/>
              </w:rPr>
              <w:t>t</w:t>
            </w:r>
          </w:p>
        </w:tc>
        <w:tc>
          <w:tcPr>
            <w:tcW w:w="1953" w:type="dxa"/>
            <w:tcBorders>
              <w:top w:val="single" w:sz="6" w:space="0" w:color="auto"/>
              <w:left w:val="single" w:sz="18" w:space="0" w:color="auto"/>
              <w:bottom w:val="single" w:sz="18" w:space="0" w:color="auto"/>
              <w:right w:val="single" w:sz="6" w:space="0" w:color="auto"/>
            </w:tcBorders>
          </w:tcPr>
          <w:p w14:paraId="5776927E" w14:textId="77777777" w:rsidR="00A905BF" w:rsidRPr="00710D65" w:rsidRDefault="00A905BF" w:rsidP="0054311B">
            <w:pPr>
              <w:spacing w:after="80"/>
              <w:rPr>
                <w:i/>
              </w:rPr>
            </w:pPr>
            <w:r w:rsidRPr="00D029B7">
              <w:rPr>
                <w:i/>
              </w:rPr>
              <w:t>millimètre</w:t>
            </w:r>
          </w:p>
          <w:p w14:paraId="7ADED618" w14:textId="77777777" w:rsidR="00A905BF" w:rsidRPr="00710D65" w:rsidRDefault="00A905BF" w:rsidP="0054311B">
            <w:pPr>
              <w:spacing w:after="80"/>
              <w:rPr>
                <w:i/>
              </w:rPr>
            </w:pPr>
            <w:r w:rsidRPr="00D029B7">
              <w:rPr>
                <w:i/>
              </w:rPr>
              <w:t>mois</w:t>
            </w:r>
          </w:p>
          <w:p w14:paraId="51C84D41" w14:textId="77777777" w:rsidR="00A905BF" w:rsidRPr="00710D65" w:rsidRDefault="00A905BF" w:rsidP="0054311B">
            <w:pPr>
              <w:spacing w:after="80"/>
              <w:rPr>
                <w:i/>
              </w:rPr>
            </w:pPr>
            <w:r w:rsidRPr="00D029B7">
              <w:rPr>
                <w:i/>
              </w:rPr>
              <w:t>nombre</w:t>
            </w:r>
          </w:p>
          <w:p w14:paraId="0C489E3E" w14:textId="77777777" w:rsidR="00A905BF" w:rsidRPr="00710D65" w:rsidRDefault="00A905BF" w:rsidP="0054311B">
            <w:pPr>
              <w:spacing w:after="80"/>
              <w:rPr>
                <w:i/>
              </w:rPr>
            </w:pPr>
            <w:r w:rsidRPr="00D029B7">
              <w:rPr>
                <w:i/>
              </w:rPr>
              <w:t>mètre carré</w:t>
            </w:r>
          </w:p>
          <w:p w14:paraId="58EB6C04" w14:textId="77777777" w:rsidR="00A905BF" w:rsidRPr="00710D65" w:rsidRDefault="00A905BF" w:rsidP="0054311B">
            <w:pPr>
              <w:spacing w:after="80"/>
              <w:rPr>
                <w:i/>
              </w:rPr>
            </w:pPr>
            <w:r w:rsidRPr="00D029B7">
              <w:rPr>
                <w:i/>
              </w:rPr>
              <w:t>millimètre carré</w:t>
            </w:r>
          </w:p>
          <w:p w14:paraId="5A9BB7D5" w14:textId="77777777" w:rsidR="00A905BF" w:rsidRPr="00710D65" w:rsidRDefault="00A905BF" w:rsidP="0054311B">
            <w:pPr>
              <w:spacing w:after="80"/>
              <w:rPr>
                <w:i/>
              </w:rPr>
            </w:pPr>
            <w:r w:rsidRPr="00D029B7">
              <w:rPr>
                <w:i/>
              </w:rPr>
              <w:t>semaine</w:t>
            </w:r>
          </w:p>
        </w:tc>
        <w:tc>
          <w:tcPr>
            <w:tcW w:w="1953" w:type="dxa"/>
            <w:tcBorders>
              <w:top w:val="single" w:sz="6" w:space="0" w:color="auto"/>
              <w:left w:val="single" w:sz="6" w:space="0" w:color="auto"/>
              <w:bottom w:val="single" w:sz="18" w:space="0" w:color="auto"/>
              <w:right w:val="single" w:sz="18" w:space="0" w:color="auto"/>
            </w:tcBorders>
          </w:tcPr>
          <w:p w14:paraId="22E8532D" w14:textId="77777777" w:rsidR="00A905BF" w:rsidRPr="00710D65" w:rsidRDefault="00A905BF" w:rsidP="0054311B">
            <w:pPr>
              <w:spacing w:after="80"/>
              <w:rPr>
                <w:i/>
              </w:rPr>
            </w:pPr>
            <w:r w:rsidRPr="00D029B7">
              <w:rPr>
                <w:i/>
              </w:rPr>
              <w:t>mm</w:t>
            </w:r>
          </w:p>
          <w:p w14:paraId="45CBB54C" w14:textId="27C8F342" w:rsidR="00A905BF" w:rsidRPr="00710D65" w:rsidRDefault="000B7764" w:rsidP="0054311B">
            <w:pPr>
              <w:spacing w:after="80"/>
              <w:rPr>
                <w:i/>
              </w:rPr>
            </w:pPr>
            <w:r w:rsidRPr="00D029B7">
              <w:rPr>
                <w:i/>
              </w:rPr>
              <w:t>M</w:t>
            </w:r>
          </w:p>
          <w:p w14:paraId="32F6F72E" w14:textId="2568D636" w:rsidR="00A905BF" w:rsidRPr="00710D65" w:rsidRDefault="00A905BF" w:rsidP="0054311B">
            <w:pPr>
              <w:spacing w:after="80"/>
              <w:rPr>
                <w:i/>
              </w:rPr>
            </w:pPr>
            <w:r w:rsidRPr="00D029B7">
              <w:rPr>
                <w:i/>
              </w:rPr>
              <w:t>N</w:t>
            </w:r>
            <w:r w:rsidR="00C868DD" w:rsidRPr="00D029B7">
              <w:rPr>
                <w:i/>
              </w:rPr>
              <w:t>b</w:t>
            </w:r>
          </w:p>
          <w:p w14:paraId="47757FFE" w14:textId="663D35C9" w:rsidR="00A905BF" w:rsidRPr="00710D65" w:rsidRDefault="00A905BF" w:rsidP="0054311B">
            <w:pPr>
              <w:spacing w:after="80"/>
              <w:rPr>
                <w:i/>
              </w:rPr>
            </w:pPr>
            <w:r w:rsidRPr="00D029B7">
              <w:rPr>
                <w:i/>
              </w:rPr>
              <w:t>m</w:t>
            </w:r>
            <w:r w:rsidRPr="00D029B7">
              <w:rPr>
                <w:i/>
                <w:vertAlign w:val="superscript"/>
              </w:rPr>
              <w:t>2</w:t>
            </w:r>
          </w:p>
          <w:p w14:paraId="01BC1CC7" w14:textId="77C2C9B1" w:rsidR="00A905BF" w:rsidRPr="00710D65" w:rsidRDefault="00A905BF" w:rsidP="0054311B">
            <w:pPr>
              <w:spacing w:after="80"/>
              <w:rPr>
                <w:i/>
              </w:rPr>
            </w:pPr>
            <w:r w:rsidRPr="00D029B7">
              <w:rPr>
                <w:i/>
              </w:rPr>
              <w:t>mm</w:t>
            </w:r>
            <w:r w:rsidRPr="00D029B7">
              <w:rPr>
                <w:i/>
                <w:vertAlign w:val="superscript"/>
              </w:rPr>
              <w:t>2</w:t>
            </w:r>
            <w:r w:rsidRPr="00D029B7">
              <w:t xml:space="preserve"> </w:t>
            </w:r>
          </w:p>
          <w:p w14:paraId="28A8A82E" w14:textId="686A719B" w:rsidR="00A905BF" w:rsidRPr="00710D65" w:rsidRDefault="000B7764" w:rsidP="0054311B">
            <w:pPr>
              <w:spacing w:after="80"/>
              <w:rPr>
                <w:i/>
              </w:rPr>
            </w:pPr>
            <w:r w:rsidRPr="00D029B7">
              <w:rPr>
                <w:i/>
              </w:rPr>
              <w:t>s</w:t>
            </w:r>
          </w:p>
        </w:tc>
      </w:tr>
    </w:tbl>
    <w:p w14:paraId="254CB68D" w14:textId="77777777" w:rsidR="00A905BF" w:rsidRPr="00710D65" w:rsidRDefault="00A905BF" w:rsidP="00A905BF">
      <w:pPr>
        <w:spacing w:after="120"/>
        <w:rPr>
          <w:i/>
        </w:rPr>
      </w:pPr>
    </w:p>
    <w:p w14:paraId="0B03FACB" w14:textId="77777777" w:rsidR="00A905BF" w:rsidRPr="00710D65" w:rsidRDefault="00A905BF" w:rsidP="00A905BF">
      <w:pPr>
        <w:keepNext/>
        <w:keepLines/>
        <w:suppressAutoHyphens/>
        <w:spacing w:after="120"/>
        <w:rPr>
          <w:b/>
          <w:i/>
        </w:rPr>
      </w:pPr>
      <w:r w:rsidRPr="00D029B7">
        <w:rPr>
          <w:b/>
          <w:i/>
        </w:rPr>
        <w:t>Niveaux de sol et d’excavation</w:t>
      </w:r>
    </w:p>
    <w:p w14:paraId="32B900BC" w14:textId="77777777" w:rsidR="00A905BF" w:rsidRPr="00710D65" w:rsidRDefault="00A905BF" w:rsidP="000B7764">
      <w:pPr>
        <w:keepNext/>
        <w:keepLines/>
        <w:suppressAutoHyphens/>
        <w:spacing w:after="120"/>
        <w:ind w:left="0" w:firstLine="0"/>
        <w:rPr>
          <w:i/>
        </w:rPr>
      </w:pPr>
      <w:r w:rsidRPr="00D029B7">
        <w:rPr>
          <w:i/>
        </w:rPr>
        <w:t>La surface de début doit être identifiée dans la description de chaque élément pour les travaux d’excavation, de forage ou de conduite, pour lesquels la surface de début n’est pas aussi la surface d’origine.  La surface excavée doit être identifiée dans la description de chaque élément pour les travaux d’excavation pour lesquels la surface excavée n’est pas aussi la surface finale.  Les profondeurs des travaux doivent être mesurées de la surface de début à la surface excavée, telle que définie.</w:t>
      </w:r>
    </w:p>
    <w:p w14:paraId="7E5DEE9B" w14:textId="41EEA45E" w:rsidR="00A905BF" w:rsidRPr="00710D65" w:rsidRDefault="000143D3" w:rsidP="00A905BF">
      <w:pPr>
        <w:suppressAutoHyphens/>
        <w:spacing w:after="120"/>
        <w:rPr>
          <w:b/>
          <w:i/>
        </w:rPr>
      </w:pPr>
      <w:r w:rsidRPr="00D029B7">
        <w:rPr>
          <w:b/>
          <w:i/>
        </w:rPr>
        <w:t>Bordereau de Travaux en Régie</w:t>
      </w:r>
    </w:p>
    <w:p w14:paraId="7497A6FE" w14:textId="4A3AB2F3" w:rsidR="00A905BF" w:rsidRPr="00710D65" w:rsidRDefault="00A905BF" w:rsidP="000B7764">
      <w:pPr>
        <w:suppressAutoHyphens/>
        <w:spacing w:after="120"/>
        <w:ind w:left="0" w:firstLine="0"/>
        <w:rPr>
          <w:i/>
        </w:rPr>
      </w:pPr>
      <w:r w:rsidRPr="00D029B7">
        <w:rPr>
          <w:i/>
        </w:rPr>
        <w:t xml:space="preserve">Un </w:t>
      </w:r>
      <w:r w:rsidR="004723C8" w:rsidRPr="00D029B7">
        <w:rPr>
          <w:i/>
        </w:rPr>
        <w:t>Bordereau de Travaux en Régie</w:t>
      </w:r>
      <w:r w:rsidR="004723C8" w:rsidRPr="00D029B7" w:rsidDel="004723C8">
        <w:rPr>
          <w:i/>
        </w:rPr>
        <w:t xml:space="preserve"> </w:t>
      </w:r>
      <w:r w:rsidRPr="00D029B7">
        <w:rPr>
          <w:i/>
        </w:rPr>
        <w:t xml:space="preserve">devrait être inclus si la probabilité de travaux imprévus, en dehors des éléments inclus dans </w:t>
      </w:r>
      <w:r w:rsidR="004723C8" w:rsidRPr="00D029B7">
        <w:rPr>
          <w:i/>
        </w:rPr>
        <w:t>le Détail Quantitatif et Estimatif</w:t>
      </w:r>
      <w:r w:rsidRPr="00D029B7">
        <w:rPr>
          <w:i/>
        </w:rPr>
        <w:t xml:space="preserve">, est relativement élevée.  </w:t>
      </w:r>
      <w:r w:rsidRPr="00D029B7">
        <w:rPr>
          <w:i/>
        </w:rPr>
        <w:lastRenderedPageBreak/>
        <w:t>Pour faciliter la vérification par l</w:t>
      </w:r>
      <w:r w:rsidR="000B7764" w:rsidRPr="00D029B7">
        <w:rPr>
          <w:i/>
        </w:rPr>
        <w:t>e Maître d’Ouvrage</w:t>
      </w:r>
      <w:r w:rsidRPr="00D029B7">
        <w:rPr>
          <w:i/>
        </w:rPr>
        <w:t xml:space="preserve"> du réalisme des tarifs c</w:t>
      </w:r>
      <w:r w:rsidR="000B7764" w:rsidRPr="00D029B7">
        <w:rPr>
          <w:i/>
        </w:rPr>
        <w:t>otés</w:t>
      </w:r>
      <w:r w:rsidRPr="00D029B7">
        <w:rPr>
          <w:i/>
        </w:rPr>
        <w:t xml:space="preserve"> par les </w:t>
      </w:r>
      <w:r w:rsidR="000B7764" w:rsidRPr="00D029B7">
        <w:rPr>
          <w:i/>
        </w:rPr>
        <w:t>S</w:t>
      </w:r>
      <w:r w:rsidRPr="00D029B7">
        <w:rPr>
          <w:i/>
        </w:rPr>
        <w:t xml:space="preserve">oumissionnaires, </w:t>
      </w:r>
      <w:r w:rsidR="009C01C8" w:rsidRPr="00D029B7">
        <w:rPr>
          <w:i/>
        </w:rPr>
        <w:t>le Bordereau de Travaux en Régie</w:t>
      </w:r>
      <w:r w:rsidRPr="00D029B7">
        <w:rPr>
          <w:i/>
        </w:rPr>
        <w:t xml:space="preserve"> devrait normalement comprendre :</w:t>
      </w:r>
    </w:p>
    <w:p w14:paraId="78EE53AF" w14:textId="49C77404" w:rsidR="00A905BF" w:rsidRPr="00710D65" w:rsidRDefault="00A905BF" w:rsidP="000B7764">
      <w:pPr>
        <w:suppressAutoHyphens/>
        <w:spacing w:after="120"/>
        <w:ind w:left="0" w:firstLine="0"/>
        <w:rPr>
          <w:i/>
        </w:rPr>
      </w:pPr>
      <w:r w:rsidRPr="00D029B7">
        <w:rPr>
          <w:i/>
        </w:rPr>
        <w:t xml:space="preserve">a) une liste des différentes catégories de main-d’œuvre, de matériaux et </w:t>
      </w:r>
      <w:r w:rsidR="009C01C8" w:rsidRPr="00D029B7">
        <w:rPr>
          <w:i/>
        </w:rPr>
        <w:t xml:space="preserve">de matériels </w:t>
      </w:r>
      <w:r w:rsidRPr="00D029B7">
        <w:rPr>
          <w:i/>
        </w:rPr>
        <w:t>de l’</w:t>
      </w:r>
      <w:r w:rsidR="000B7764" w:rsidRPr="00D029B7">
        <w:rPr>
          <w:i/>
        </w:rPr>
        <w:t>E</w:t>
      </w:r>
      <w:r w:rsidRPr="00D029B7">
        <w:rPr>
          <w:i/>
        </w:rPr>
        <w:t xml:space="preserve">ntrepreneur pour lesquelles les tarifs ou les prix de base </w:t>
      </w:r>
      <w:r w:rsidR="009C01C8" w:rsidRPr="00D029B7">
        <w:rPr>
          <w:i/>
        </w:rPr>
        <w:t>du travail en régie</w:t>
      </w:r>
      <w:r w:rsidRPr="00D029B7">
        <w:rPr>
          <w:i/>
        </w:rPr>
        <w:t xml:space="preserve"> doivent être insérés par </w:t>
      </w:r>
      <w:r w:rsidR="000B7764" w:rsidRPr="00D029B7">
        <w:rPr>
          <w:i/>
        </w:rPr>
        <w:t>le Soumissionnaire</w:t>
      </w:r>
      <w:r w:rsidRPr="00D029B7">
        <w:rPr>
          <w:i/>
        </w:rPr>
        <w:t>, ainsi qu’un énoncé des conditions dans lesquelles l’</w:t>
      </w:r>
      <w:r w:rsidR="000B7764" w:rsidRPr="00D029B7">
        <w:rPr>
          <w:i/>
        </w:rPr>
        <w:t>E</w:t>
      </w:r>
      <w:r w:rsidRPr="00D029B7">
        <w:rPr>
          <w:i/>
        </w:rPr>
        <w:t xml:space="preserve">ntrepreneur sera payé pour les travaux exécutés sur une base de travail </w:t>
      </w:r>
      <w:r w:rsidR="009C01C8" w:rsidRPr="00D029B7">
        <w:rPr>
          <w:i/>
        </w:rPr>
        <w:t>en régie</w:t>
      </w:r>
      <w:r w:rsidR="00BE66A3" w:rsidRPr="00D029B7">
        <w:rPr>
          <w:i/>
        </w:rPr>
        <w:t xml:space="preserve"> </w:t>
      </w:r>
      <w:r w:rsidRPr="00D029B7">
        <w:rPr>
          <w:i/>
        </w:rPr>
        <w:t>; et</w:t>
      </w:r>
    </w:p>
    <w:p w14:paraId="6A0D52B0" w14:textId="03BA8BC2" w:rsidR="00A905BF" w:rsidRPr="00710D65" w:rsidRDefault="00A905BF" w:rsidP="000B7764">
      <w:pPr>
        <w:suppressAutoHyphens/>
        <w:spacing w:after="120"/>
        <w:ind w:left="0" w:firstLine="0"/>
        <w:rPr>
          <w:i/>
          <w:strike/>
        </w:rPr>
      </w:pPr>
      <w:r w:rsidRPr="00D029B7">
        <w:rPr>
          <w:i/>
        </w:rPr>
        <w:t xml:space="preserve"> b) un pourcentage à entrer par le </w:t>
      </w:r>
      <w:r w:rsidR="000B7764" w:rsidRPr="00D029B7">
        <w:rPr>
          <w:i/>
        </w:rPr>
        <w:t>S</w:t>
      </w:r>
      <w:r w:rsidRPr="00D029B7">
        <w:rPr>
          <w:i/>
        </w:rPr>
        <w:t xml:space="preserve">oumissionnaire par rapport à chaque montant de base de </w:t>
      </w:r>
      <w:r w:rsidR="000B7764" w:rsidRPr="00D029B7">
        <w:rPr>
          <w:i/>
        </w:rPr>
        <w:t>l</w:t>
      </w:r>
      <w:r w:rsidRPr="00D029B7">
        <w:rPr>
          <w:i/>
        </w:rPr>
        <w:t xml:space="preserve">a main-d’œuvre, des matériaux et </w:t>
      </w:r>
      <w:r w:rsidR="00D25FD3" w:rsidRPr="00D029B7">
        <w:rPr>
          <w:i/>
        </w:rPr>
        <w:t>de matériels</w:t>
      </w:r>
      <w:r w:rsidRPr="00D029B7">
        <w:rPr>
          <w:i/>
        </w:rPr>
        <w:t xml:space="preserve"> représentant le bénéfice, les frais généraux, la supervision et d’autres frais de l’</w:t>
      </w:r>
      <w:r w:rsidR="000B7764" w:rsidRPr="00D029B7">
        <w:rPr>
          <w:i/>
        </w:rPr>
        <w:t>E</w:t>
      </w:r>
      <w:r w:rsidRPr="00D029B7">
        <w:rPr>
          <w:i/>
        </w:rPr>
        <w:t xml:space="preserve">ntrepreneur.  </w:t>
      </w:r>
    </w:p>
    <w:p w14:paraId="1C2A1C5B" w14:textId="77777777" w:rsidR="00A905BF" w:rsidRPr="00710D65" w:rsidRDefault="00A905BF" w:rsidP="00A905BF">
      <w:pPr>
        <w:suppressAutoHyphens/>
        <w:spacing w:after="120"/>
        <w:ind w:left="720" w:hanging="720"/>
        <w:rPr>
          <w:b/>
          <w:i/>
        </w:rPr>
      </w:pPr>
    </w:p>
    <w:p w14:paraId="168E908C" w14:textId="1F8BFC20" w:rsidR="00A905BF" w:rsidRPr="00710D65" w:rsidRDefault="00A905BF" w:rsidP="00A905BF">
      <w:pPr>
        <w:keepNext/>
        <w:suppressAutoHyphens/>
        <w:spacing w:after="120"/>
        <w:rPr>
          <w:b/>
          <w:i/>
        </w:rPr>
      </w:pPr>
      <w:r w:rsidRPr="00D029B7">
        <w:rPr>
          <w:b/>
          <w:i/>
        </w:rPr>
        <w:t>Quantités et sommes provis</w:t>
      </w:r>
      <w:r w:rsidR="004E0F62" w:rsidRPr="00D029B7">
        <w:rPr>
          <w:b/>
          <w:i/>
        </w:rPr>
        <w:t>ionnelles</w:t>
      </w:r>
    </w:p>
    <w:p w14:paraId="764C1B41" w14:textId="03D46838" w:rsidR="00A905BF" w:rsidRPr="00710D65" w:rsidRDefault="00A905BF" w:rsidP="000B7764">
      <w:pPr>
        <w:suppressAutoHyphens/>
        <w:spacing w:after="120"/>
        <w:ind w:left="0" w:firstLine="0"/>
        <w:rPr>
          <w:i/>
        </w:rPr>
      </w:pPr>
      <w:r w:rsidRPr="00D029B7">
        <w:rPr>
          <w:i/>
        </w:rPr>
        <w:t xml:space="preserve">Il convient de prévoir des </w:t>
      </w:r>
      <w:r w:rsidR="00F93C71" w:rsidRPr="00D029B7">
        <w:rPr>
          <w:i/>
        </w:rPr>
        <w:t xml:space="preserve">provisions </w:t>
      </w:r>
      <w:r w:rsidRPr="00D029B7">
        <w:rPr>
          <w:i/>
        </w:rPr>
        <w:t>quantitatives dans un poste ou une catégorie de travail particuli</w:t>
      </w:r>
      <w:r w:rsidR="00E7759D" w:rsidRPr="00D029B7">
        <w:rPr>
          <w:i/>
        </w:rPr>
        <w:t>ère</w:t>
      </w:r>
      <w:r w:rsidRPr="00D029B7">
        <w:rPr>
          <w:i/>
        </w:rPr>
        <w:t xml:space="preserve"> </w:t>
      </w:r>
      <w:r w:rsidR="008A58F9" w:rsidRPr="00D029B7">
        <w:rPr>
          <w:i/>
        </w:rPr>
        <w:t>pour lequel le risque existe</w:t>
      </w:r>
      <w:r w:rsidRPr="00D029B7">
        <w:rPr>
          <w:i/>
        </w:rPr>
        <w:t xml:space="preserve"> de dépassement de quantité en entrant des « quantités provis</w:t>
      </w:r>
      <w:r w:rsidR="004E0F62" w:rsidRPr="00D029B7">
        <w:rPr>
          <w:i/>
        </w:rPr>
        <w:t>ionnelles</w:t>
      </w:r>
      <w:r w:rsidRPr="00D029B7">
        <w:rPr>
          <w:i/>
        </w:rPr>
        <w:t> » ou des « éléments provis</w:t>
      </w:r>
      <w:r w:rsidR="004E0F62" w:rsidRPr="00D029B7">
        <w:rPr>
          <w:i/>
        </w:rPr>
        <w:t>ionnels</w:t>
      </w:r>
      <w:r w:rsidRPr="00D029B7">
        <w:rPr>
          <w:i/>
        </w:rPr>
        <w:t xml:space="preserve"> » spécifiques dans le projet de </w:t>
      </w:r>
      <w:r w:rsidR="00DF60E3" w:rsidRPr="00D029B7">
        <w:rPr>
          <w:i/>
        </w:rPr>
        <w:t>Détail Quantitatif et Estimatif</w:t>
      </w:r>
      <w:r w:rsidRPr="00D029B7">
        <w:rPr>
          <w:i/>
        </w:rPr>
        <w:t>, et</w:t>
      </w:r>
      <w:r w:rsidRPr="00D029B7">
        <w:t xml:space="preserve"> non en augmentant les quantités pour cet</w:t>
      </w:r>
      <w:r w:rsidRPr="00D029B7">
        <w:rPr>
          <w:i/>
        </w:rPr>
        <w:t xml:space="preserve"> article ou catégorie de travail au-delà de celles des travaux normalement prévus.  Dans la mesure où elle n’est pas couverte ci-dessus, une disposition générale relative aux éventualités physiques (dépassements de quantité) devrait être prise en incluant une « somme </w:t>
      </w:r>
      <w:r w:rsidR="004A22C9" w:rsidRPr="00D029B7">
        <w:rPr>
          <w:i/>
        </w:rPr>
        <w:t>provisionnelle </w:t>
      </w:r>
      <w:r w:rsidRPr="00D029B7">
        <w:rPr>
          <w:i/>
        </w:rPr>
        <w:t xml:space="preserve">» dans le </w:t>
      </w:r>
      <w:r w:rsidR="004A22C9" w:rsidRPr="00D029B7">
        <w:rPr>
          <w:i/>
        </w:rPr>
        <w:t>récapitulatif du Détail Quantitatif et Estimatif</w:t>
      </w:r>
      <w:r w:rsidRPr="00D029B7">
        <w:rPr>
          <w:i/>
        </w:rPr>
        <w:t xml:space="preserve">.  De même, une provision pour d’éventuelles </w:t>
      </w:r>
      <w:r w:rsidR="00286E67" w:rsidRPr="00D029B7">
        <w:rPr>
          <w:i/>
        </w:rPr>
        <w:t xml:space="preserve">révisions </w:t>
      </w:r>
      <w:r w:rsidRPr="00D029B7">
        <w:rPr>
          <w:i/>
        </w:rPr>
        <w:t xml:space="preserve">de prix devrait être fournie sous forme de « somme </w:t>
      </w:r>
      <w:r w:rsidR="00286E67" w:rsidRPr="00D029B7">
        <w:rPr>
          <w:i/>
        </w:rPr>
        <w:t>provisionnelle </w:t>
      </w:r>
      <w:r w:rsidRPr="00D029B7">
        <w:rPr>
          <w:i/>
        </w:rPr>
        <w:t xml:space="preserve">» dans le </w:t>
      </w:r>
      <w:r w:rsidR="0098305C" w:rsidRPr="00D029B7">
        <w:rPr>
          <w:i/>
        </w:rPr>
        <w:t>récapitulatif du Détail Quantitatif et Estimatif</w:t>
      </w:r>
      <w:r w:rsidRPr="00D029B7">
        <w:rPr>
          <w:i/>
        </w:rPr>
        <w:t xml:space="preserve">.  L’inclusion de ces sommes </w:t>
      </w:r>
      <w:r w:rsidR="0098305C" w:rsidRPr="00D029B7">
        <w:rPr>
          <w:i/>
        </w:rPr>
        <w:t xml:space="preserve">provisionnelles </w:t>
      </w:r>
      <w:r w:rsidRPr="00D029B7">
        <w:rPr>
          <w:i/>
        </w:rPr>
        <w:t>facilite souvent l’approbation budgétaire en évitant la nécessité de demander des approbations supplémentaires périodiques au fur et à mesure que le besoin futur se fait sentir.</w:t>
      </w:r>
    </w:p>
    <w:p w14:paraId="60BE88FE" w14:textId="30472D32" w:rsidR="00A905BF" w:rsidRPr="00710D65" w:rsidRDefault="00A905BF" w:rsidP="00E7759D">
      <w:pPr>
        <w:suppressAutoHyphens/>
        <w:spacing w:after="120"/>
        <w:ind w:left="0" w:firstLine="0"/>
        <w:rPr>
          <w:rFonts w:ascii="Arial" w:hAnsi="Arial"/>
          <w:b/>
          <w:i/>
        </w:rPr>
      </w:pPr>
      <w:r w:rsidRPr="00D029B7">
        <w:rPr>
          <w:i/>
        </w:rPr>
        <w:t xml:space="preserve">Le coût estimatif des travaux spécialisés à faire, ou des </w:t>
      </w:r>
      <w:r w:rsidR="00DC704E" w:rsidRPr="00D029B7">
        <w:rPr>
          <w:i/>
        </w:rPr>
        <w:t xml:space="preserve">fournitures </w:t>
      </w:r>
      <w:r w:rsidRPr="00D029B7">
        <w:rPr>
          <w:i/>
        </w:rPr>
        <w:t xml:space="preserve">spéciales à fournir, par un sous-traitant désigné devrait être précisé dans la partie pertinente </w:t>
      </w:r>
      <w:r w:rsidR="007A5A90" w:rsidRPr="00D029B7">
        <w:rPr>
          <w:i/>
        </w:rPr>
        <w:t>du Détail Quantitatif et Estimatif</w:t>
      </w:r>
      <w:r w:rsidR="007A5A90" w:rsidRPr="00D029B7" w:rsidDel="007A5A90">
        <w:rPr>
          <w:i/>
        </w:rPr>
        <w:t xml:space="preserve"> </w:t>
      </w:r>
      <w:r w:rsidRPr="00D029B7">
        <w:rPr>
          <w:i/>
        </w:rPr>
        <w:t xml:space="preserve">comme une somme </w:t>
      </w:r>
      <w:r w:rsidR="007A5A90" w:rsidRPr="00D029B7">
        <w:rPr>
          <w:i/>
        </w:rPr>
        <w:t xml:space="preserve">provisionnelle </w:t>
      </w:r>
      <w:r w:rsidRPr="00D029B7">
        <w:rPr>
          <w:i/>
        </w:rPr>
        <w:t xml:space="preserve">particulière avec une brève description appropriée.  Une procédure d’appel d’offres distincte est normalement effectuée par </w:t>
      </w:r>
      <w:r w:rsidR="005006AE" w:rsidRPr="00D029B7">
        <w:rPr>
          <w:i/>
        </w:rPr>
        <w:t xml:space="preserve">le Maître d’Ouvrage </w:t>
      </w:r>
      <w:r w:rsidRPr="00D029B7">
        <w:rPr>
          <w:i/>
        </w:rPr>
        <w:t xml:space="preserve">pour sélectionner les spécialistes, qui sont ensuite désignés comme sous-traitants de l’entrepreneur principal.  Afin de fournir un élément de </w:t>
      </w:r>
      <w:r w:rsidR="00AA1E73" w:rsidRPr="00D029B7">
        <w:rPr>
          <w:i/>
        </w:rPr>
        <w:t xml:space="preserve">compétition </w:t>
      </w:r>
      <w:r w:rsidRPr="00D029B7">
        <w:rPr>
          <w:i/>
        </w:rPr>
        <w:t xml:space="preserve">entre les soumissionnaires (ou entrepreneurs principaux) </w:t>
      </w:r>
      <w:r w:rsidR="00D2591E" w:rsidRPr="00D029B7">
        <w:rPr>
          <w:i/>
        </w:rPr>
        <w:t>pour</w:t>
      </w:r>
      <w:r w:rsidRPr="00D029B7">
        <w:rPr>
          <w:i/>
        </w:rPr>
        <w:t xml:space="preserve"> toute installations, commodités, </w:t>
      </w:r>
      <w:r w:rsidR="0097369D" w:rsidRPr="00D029B7">
        <w:rPr>
          <w:i/>
        </w:rPr>
        <w:t>prestation</w:t>
      </w:r>
      <w:r w:rsidRPr="00D029B7">
        <w:rPr>
          <w:i/>
        </w:rPr>
        <w:t xml:space="preserve">, etc., qui sera fourni par le soumissionnaire retenu comme </w:t>
      </w:r>
      <w:r w:rsidR="0097369D" w:rsidRPr="00D029B7">
        <w:rPr>
          <w:i/>
        </w:rPr>
        <w:t>entrepreneur</w:t>
      </w:r>
      <w:r w:rsidRPr="00D029B7">
        <w:rPr>
          <w:i/>
        </w:rPr>
        <w:t xml:space="preserve"> pour l’utilisation et la commodité du spécialiste ou du sous-traitant désigné, chaque somme </w:t>
      </w:r>
      <w:r w:rsidR="00E029C7" w:rsidRPr="00D029B7">
        <w:rPr>
          <w:i/>
        </w:rPr>
        <w:t xml:space="preserve">provisionnelle </w:t>
      </w:r>
      <w:r w:rsidRPr="00D029B7">
        <w:rPr>
          <w:i/>
        </w:rPr>
        <w:t xml:space="preserve">connexe devrait être suivie par un élément </w:t>
      </w:r>
      <w:r w:rsidR="00E029C7" w:rsidRPr="00D029B7">
        <w:rPr>
          <w:i/>
        </w:rPr>
        <w:t>du Détail Quantitatif et Estimatif</w:t>
      </w:r>
      <w:r w:rsidR="00E029C7" w:rsidRPr="00D029B7" w:rsidDel="007A5A90">
        <w:rPr>
          <w:i/>
        </w:rPr>
        <w:t xml:space="preserve"> </w:t>
      </w:r>
      <w:r w:rsidRPr="00D029B7">
        <w:rPr>
          <w:i/>
        </w:rPr>
        <w:t xml:space="preserve">invitant un pourcentage (à </w:t>
      </w:r>
      <w:r w:rsidR="00E029C7" w:rsidRPr="00D029B7">
        <w:rPr>
          <w:i/>
        </w:rPr>
        <w:t xml:space="preserve">indiquer </w:t>
      </w:r>
      <w:r w:rsidRPr="00D029B7">
        <w:rPr>
          <w:i/>
        </w:rPr>
        <w:t xml:space="preserve">par le soumissionnaire principal) payable sur les dépenses réelles de la somme </w:t>
      </w:r>
      <w:r w:rsidR="00AA1E73" w:rsidRPr="00D029B7">
        <w:rPr>
          <w:i/>
        </w:rPr>
        <w:t>provisionnelle</w:t>
      </w:r>
      <w:r w:rsidRPr="00D029B7">
        <w:rPr>
          <w:i/>
        </w:rPr>
        <w:t>.</w:t>
      </w:r>
    </w:p>
    <w:p w14:paraId="089A6632" w14:textId="359DA1B8" w:rsidR="00A905BF" w:rsidRPr="00710D65" w:rsidRDefault="00A905BF" w:rsidP="00E7759D">
      <w:pPr>
        <w:suppressAutoHyphens/>
        <w:spacing w:after="120"/>
        <w:ind w:left="0" w:firstLine="0"/>
        <w:rPr>
          <w:i/>
        </w:rPr>
      </w:pPr>
      <w:r w:rsidRPr="00D029B7">
        <w:rPr>
          <w:i/>
        </w:rPr>
        <w:t>Les sommes provis</w:t>
      </w:r>
      <w:r w:rsidR="004E0F62" w:rsidRPr="00D029B7">
        <w:rPr>
          <w:i/>
        </w:rPr>
        <w:t>ionnelles</w:t>
      </w:r>
      <w:r w:rsidRPr="00D029B7">
        <w:rPr>
          <w:i/>
        </w:rPr>
        <w:t xml:space="preserve"> comprennent également un montant estimatif pour couvrir la part d</w:t>
      </w:r>
      <w:r w:rsidR="004E0F62" w:rsidRPr="00D029B7">
        <w:rPr>
          <w:i/>
        </w:rPr>
        <w:t>u Maître d’Ouvrage</w:t>
      </w:r>
      <w:r w:rsidRPr="00D029B7">
        <w:rPr>
          <w:i/>
        </w:rPr>
        <w:t xml:space="preserve"> (50 %) des frais et des dépenses du </w:t>
      </w:r>
      <w:r w:rsidR="006F6B60" w:rsidRPr="00D029B7">
        <w:rPr>
          <w:i/>
        </w:rPr>
        <w:t>CPRD</w:t>
      </w:r>
      <w:r w:rsidRPr="00D029B7">
        <w:rPr>
          <w:i/>
        </w:rPr>
        <w:t xml:space="preserve">. </w:t>
      </w:r>
    </w:p>
    <w:p w14:paraId="264F518D" w14:textId="1FCCA8EF" w:rsidR="00A905BF" w:rsidRPr="00710D65" w:rsidRDefault="00E7759D" w:rsidP="00A905BF">
      <w:pPr>
        <w:suppressAutoHyphens/>
        <w:spacing w:after="120"/>
        <w:rPr>
          <w:b/>
          <w:i/>
        </w:rPr>
      </w:pPr>
      <w:r w:rsidRPr="00D029B7">
        <w:rPr>
          <w:b/>
          <w:i/>
        </w:rPr>
        <w:t>Récapitulatif</w:t>
      </w:r>
    </w:p>
    <w:p w14:paraId="4BF84957" w14:textId="1ACCA7E9" w:rsidR="00A905BF" w:rsidRPr="00710D65" w:rsidRDefault="00A905BF" w:rsidP="00E7759D">
      <w:pPr>
        <w:suppressAutoHyphens/>
        <w:spacing w:after="120"/>
        <w:ind w:left="0" w:firstLine="0"/>
      </w:pPr>
      <w:r w:rsidRPr="00D029B7">
        <w:rPr>
          <w:i/>
        </w:rPr>
        <w:t xml:space="preserve">Le </w:t>
      </w:r>
      <w:r w:rsidR="00C93EA9" w:rsidRPr="00D029B7">
        <w:rPr>
          <w:i/>
        </w:rPr>
        <w:t>R</w:t>
      </w:r>
      <w:r w:rsidR="00E7759D" w:rsidRPr="00D029B7">
        <w:rPr>
          <w:i/>
        </w:rPr>
        <w:t xml:space="preserve">écapitulatif </w:t>
      </w:r>
      <w:r w:rsidRPr="00D029B7">
        <w:rPr>
          <w:i/>
        </w:rPr>
        <w:t>devrait contenir une tabulation des parties distinctes d</w:t>
      </w:r>
      <w:r w:rsidR="00E7759D" w:rsidRPr="00D029B7">
        <w:rPr>
          <w:i/>
        </w:rPr>
        <w:t xml:space="preserve">u </w:t>
      </w:r>
      <w:r w:rsidR="00DF60E3" w:rsidRPr="00D029B7">
        <w:rPr>
          <w:i/>
        </w:rPr>
        <w:t>Détail Quantitatif et Estimatif</w:t>
      </w:r>
      <w:r w:rsidRPr="00D029B7">
        <w:rPr>
          <w:i/>
        </w:rPr>
        <w:t xml:space="preserve">, avec des sommes </w:t>
      </w:r>
      <w:r w:rsidR="00C93EA9" w:rsidRPr="00D029B7">
        <w:rPr>
          <w:i/>
        </w:rPr>
        <w:t xml:space="preserve">provisionnelles </w:t>
      </w:r>
      <w:r w:rsidRPr="00D029B7">
        <w:rPr>
          <w:i/>
        </w:rPr>
        <w:t>pour le</w:t>
      </w:r>
      <w:r w:rsidR="00E7759D" w:rsidRPr="00D029B7">
        <w:rPr>
          <w:i/>
        </w:rPr>
        <w:t>s Travaux en Régie</w:t>
      </w:r>
      <w:r w:rsidRPr="00D029B7">
        <w:rPr>
          <w:i/>
        </w:rPr>
        <w:t xml:space="preserve">, pour les </w:t>
      </w:r>
      <w:r w:rsidR="00C93EA9" w:rsidRPr="00D029B7">
        <w:rPr>
          <w:i/>
        </w:rPr>
        <w:t xml:space="preserve">contingences </w:t>
      </w:r>
      <w:r w:rsidRPr="00D029B7">
        <w:rPr>
          <w:i/>
        </w:rPr>
        <w:t xml:space="preserve">physiques (quantitatives) et pour les </w:t>
      </w:r>
      <w:r w:rsidR="00E7759D" w:rsidRPr="00D029B7">
        <w:rPr>
          <w:i/>
        </w:rPr>
        <w:t xml:space="preserve">sommes à valoir </w:t>
      </w:r>
      <w:r w:rsidRPr="00D029B7">
        <w:rPr>
          <w:i/>
        </w:rPr>
        <w:t>(</w:t>
      </w:r>
      <w:r w:rsidR="00E7759D" w:rsidRPr="00D029B7">
        <w:rPr>
          <w:i/>
        </w:rPr>
        <w:t xml:space="preserve">en plus des révisions </w:t>
      </w:r>
      <w:r w:rsidRPr="00D029B7">
        <w:rPr>
          <w:i/>
        </w:rPr>
        <w:t xml:space="preserve">des prix) le cas échéant, y compris les frais et les dépenses du </w:t>
      </w:r>
      <w:r w:rsidR="000B726A" w:rsidRPr="00D029B7">
        <w:rPr>
          <w:i/>
        </w:rPr>
        <w:t>C</w:t>
      </w:r>
      <w:r w:rsidR="006377EF" w:rsidRPr="00D029B7">
        <w:rPr>
          <w:i/>
        </w:rPr>
        <w:t>PR</w:t>
      </w:r>
      <w:r w:rsidR="00914B00" w:rsidRPr="00D029B7">
        <w:rPr>
          <w:i/>
        </w:rPr>
        <w:t>D</w:t>
      </w:r>
      <w:r w:rsidRPr="00D029B7">
        <w:rPr>
          <w:i/>
        </w:rPr>
        <w:t>.</w:t>
      </w:r>
    </w:p>
    <w:p w14:paraId="5865FC5E" w14:textId="77777777" w:rsidR="004407E6" w:rsidRPr="00D029B7" w:rsidRDefault="004407E6" w:rsidP="00A905BF">
      <w:pPr>
        <w:rPr>
          <w:b/>
        </w:rPr>
        <w:sectPr w:rsidR="004407E6" w:rsidRPr="00D029B7" w:rsidSect="002612B1">
          <w:headerReference w:type="default" r:id="rId104"/>
          <w:footerReference w:type="even" r:id="rId105"/>
          <w:footerReference w:type="default" r:id="rId106"/>
          <w:headerReference w:type="first" r:id="rId107"/>
          <w:footerReference w:type="first" r:id="rId108"/>
          <w:footnotePr>
            <w:numRestart w:val="eachSect"/>
          </w:footnotePr>
          <w:endnotePr>
            <w:numFmt w:val="decimal"/>
          </w:endnotePr>
          <w:pgSz w:w="12240" w:h="15840" w:code="1"/>
          <w:pgMar w:top="1440" w:right="1440" w:bottom="851" w:left="1980" w:header="720" w:footer="720" w:gutter="0"/>
          <w:cols w:space="720"/>
          <w:titlePg/>
        </w:sectPr>
      </w:pPr>
    </w:p>
    <w:tbl>
      <w:tblPr>
        <w:tblStyle w:val="Grilledutableau"/>
        <w:tblW w:w="0" w:type="auto"/>
        <w:tblLook w:val="04A0" w:firstRow="1" w:lastRow="0" w:firstColumn="1" w:lastColumn="0" w:noHBand="0" w:noVBand="1"/>
      </w:tblPr>
      <w:tblGrid>
        <w:gridCol w:w="846"/>
        <w:gridCol w:w="1301"/>
        <w:gridCol w:w="7197"/>
        <w:gridCol w:w="694"/>
        <w:gridCol w:w="1007"/>
        <w:gridCol w:w="1247"/>
        <w:gridCol w:w="1247"/>
      </w:tblGrid>
      <w:tr w:rsidR="00A44795" w:rsidRPr="00710D65" w14:paraId="1700E465" w14:textId="77777777" w:rsidTr="00D77697">
        <w:trPr>
          <w:trHeight w:val="795"/>
        </w:trPr>
        <w:tc>
          <w:tcPr>
            <w:tcW w:w="13539" w:type="dxa"/>
            <w:gridSpan w:val="7"/>
            <w:noWrap/>
            <w:hideMark/>
          </w:tcPr>
          <w:p w14:paraId="193B6791" w14:textId="77777777" w:rsidR="00A44795" w:rsidRPr="00D029B7" w:rsidRDefault="00A44795" w:rsidP="00A44795">
            <w:pPr>
              <w:ind w:left="0" w:firstLine="0"/>
              <w:rPr>
                <w:b/>
                <w:bCs/>
                <w:sz w:val="20"/>
              </w:rPr>
            </w:pPr>
            <w:r w:rsidRPr="00D029B7">
              <w:rPr>
                <w:b/>
                <w:bCs/>
                <w:sz w:val="20"/>
              </w:rPr>
              <w:lastRenderedPageBreak/>
              <w:t>100 - Installation/ repliement du chantier</w:t>
            </w:r>
          </w:p>
        </w:tc>
      </w:tr>
      <w:tr w:rsidR="00A44795" w:rsidRPr="00710D65" w14:paraId="1E3C5BED" w14:textId="77777777" w:rsidTr="00D77697">
        <w:trPr>
          <w:trHeight w:val="795"/>
        </w:trPr>
        <w:tc>
          <w:tcPr>
            <w:tcW w:w="846" w:type="dxa"/>
            <w:noWrap/>
            <w:hideMark/>
          </w:tcPr>
          <w:p w14:paraId="1846AB72" w14:textId="77777777" w:rsidR="00A44795" w:rsidRPr="00D029B7" w:rsidRDefault="00A44795" w:rsidP="00A44795">
            <w:pPr>
              <w:ind w:left="0" w:firstLine="0"/>
              <w:rPr>
                <w:b/>
                <w:bCs/>
                <w:sz w:val="20"/>
              </w:rPr>
            </w:pPr>
          </w:p>
        </w:tc>
        <w:tc>
          <w:tcPr>
            <w:tcW w:w="1301" w:type="dxa"/>
            <w:noWrap/>
            <w:hideMark/>
          </w:tcPr>
          <w:p w14:paraId="6A2BE318" w14:textId="77777777" w:rsidR="00A44795" w:rsidRPr="00D029B7" w:rsidRDefault="00A44795" w:rsidP="00A44795">
            <w:pPr>
              <w:ind w:left="0" w:firstLine="0"/>
              <w:rPr>
                <w:b/>
                <w:sz w:val="20"/>
              </w:rPr>
            </w:pPr>
          </w:p>
        </w:tc>
        <w:tc>
          <w:tcPr>
            <w:tcW w:w="7197" w:type="dxa"/>
            <w:noWrap/>
            <w:hideMark/>
          </w:tcPr>
          <w:p w14:paraId="30B3EFC7" w14:textId="77777777" w:rsidR="00A44795" w:rsidRPr="00D029B7" w:rsidRDefault="00A44795" w:rsidP="00A44795">
            <w:pPr>
              <w:ind w:left="0" w:firstLine="0"/>
              <w:rPr>
                <w:b/>
                <w:sz w:val="20"/>
              </w:rPr>
            </w:pPr>
          </w:p>
        </w:tc>
        <w:tc>
          <w:tcPr>
            <w:tcW w:w="694" w:type="dxa"/>
            <w:noWrap/>
            <w:hideMark/>
          </w:tcPr>
          <w:p w14:paraId="020279E4" w14:textId="77777777" w:rsidR="00A44795" w:rsidRPr="00D029B7" w:rsidRDefault="00A44795" w:rsidP="00A44795">
            <w:pPr>
              <w:ind w:left="0" w:firstLine="0"/>
              <w:rPr>
                <w:b/>
                <w:sz w:val="20"/>
              </w:rPr>
            </w:pPr>
          </w:p>
        </w:tc>
        <w:tc>
          <w:tcPr>
            <w:tcW w:w="1007" w:type="dxa"/>
            <w:noWrap/>
            <w:hideMark/>
          </w:tcPr>
          <w:p w14:paraId="340AD614" w14:textId="77777777" w:rsidR="00A44795" w:rsidRPr="00D029B7" w:rsidRDefault="00A44795" w:rsidP="00A44795">
            <w:pPr>
              <w:ind w:left="0" w:firstLine="0"/>
              <w:rPr>
                <w:b/>
                <w:sz w:val="20"/>
              </w:rPr>
            </w:pPr>
          </w:p>
        </w:tc>
        <w:tc>
          <w:tcPr>
            <w:tcW w:w="1247" w:type="dxa"/>
            <w:noWrap/>
            <w:hideMark/>
          </w:tcPr>
          <w:p w14:paraId="1EC3843A" w14:textId="77777777" w:rsidR="00A44795" w:rsidRPr="00D029B7" w:rsidRDefault="00A44795" w:rsidP="00A44795">
            <w:pPr>
              <w:ind w:left="0" w:firstLine="0"/>
              <w:rPr>
                <w:b/>
                <w:sz w:val="20"/>
              </w:rPr>
            </w:pPr>
          </w:p>
        </w:tc>
        <w:tc>
          <w:tcPr>
            <w:tcW w:w="1247" w:type="dxa"/>
            <w:noWrap/>
            <w:hideMark/>
          </w:tcPr>
          <w:p w14:paraId="4DB47013" w14:textId="77777777" w:rsidR="00A44795" w:rsidRPr="00D029B7" w:rsidRDefault="00A44795" w:rsidP="00A44795">
            <w:pPr>
              <w:ind w:left="0" w:firstLine="0"/>
              <w:rPr>
                <w:b/>
                <w:sz w:val="20"/>
              </w:rPr>
            </w:pPr>
          </w:p>
        </w:tc>
      </w:tr>
      <w:tr w:rsidR="00A44795" w:rsidRPr="00710D65" w14:paraId="15CA70FE" w14:textId="77777777" w:rsidTr="00D77697">
        <w:trPr>
          <w:trHeight w:val="795"/>
        </w:trPr>
        <w:tc>
          <w:tcPr>
            <w:tcW w:w="2147" w:type="dxa"/>
            <w:gridSpan w:val="2"/>
            <w:noWrap/>
            <w:hideMark/>
          </w:tcPr>
          <w:p w14:paraId="0C9F5078" w14:textId="77777777" w:rsidR="00A44795" w:rsidRPr="00D029B7" w:rsidRDefault="00A44795" w:rsidP="00A44795">
            <w:pPr>
              <w:ind w:left="0" w:firstLine="0"/>
              <w:rPr>
                <w:b/>
                <w:bCs/>
                <w:sz w:val="20"/>
              </w:rPr>
            </w:pPr>
            <w:r w:rsidRPr="00D029B7">
              <w:rPr>
                <w:b/>
                <w:bCs/>
                <w:sz w:val="20"/>
              </w:rPr>
              <w:t>Poste</w:t>
            </w:r>
          </w:p>
        </w:tc>
        <w:tc>
          <w:tcPr>
            <w:tcW w:w="7197" w:type="dxa"/>
            <w:noWrap/>
            <w:hideMark/>
          </w:tcPr>
          <w:p w14:paraId="56DEB601" w14:textId="77777777" w:rsidR="00A44795" w:rsidRPr="00D029B7" w:rsidRDefault="00A44795" w:rsidP="00A44795">
            <w:pPr>
              <w:ind w:left="0" w:firstLine="0"/>
              <w:rPr>
                <w:b/>
                <w:bCs/>
                <w:sz w:val="20"/>
              </w:rPr>
            </w:pPr>
            <w:r w:rsidRPr="00D029B7">
              <w:rPr>
                <w:b/>
                <w:bCs/>
                <w:sz w:val="20"/>
              </w:rPr>
              <w:t>Désignation</w:t>
            </w:r>
          </w:p>
        </w:tc>
        <w:tc>
          <w:tcPr>
            <w:tcW w:w="694" w:type="dxa"/>
            <w:noWrap/>
            <w:hideMark/>
          </w:tcPr>
          <w:p w14:paraId="38F916DC" w14:textId="77777777" w:rsidR="00A44795" w:rsidRPr="00D029B7" w:rsidRDefault="00A44795" w:rsidP="00A44795">
            <w:pPr>
              <w:ind w:left="0" w:firstLine="0"/>
              <w:rPr>
                <w:b/>
                <w:bCs/>
                <w:sz w:val="20"/>
              </w:rPr>
            </w:pPr>
            <w:r w:rsidRPr="00D029B7">
              <w:rPr>
                <w:b/>
                <w:bCs/>
                <w:sz w:val="20"/>
              </w:rPr>
              <w:t>Unité</w:t>
            </w:r>
          </w:p>
        </w:tc>
        <w:tc>
          <w:tcPr>
            <w:tcW w:w="1007" w:type="dxa"/>
            <w:noWrap/>
          </w:tcPr>
          <w:p w14:paraId="46EECF3C" w14:textId="1DFB5C20" w:rsidR="00A44795" w:rsidRPr="00D029B7" w:rsidRDefault="00A44795" w:rsidP="00A44795">
            <w:pPr>
              <w:ind w:left="0" w:firstLine="0"/>
              <w:rPr>
                <w:b/>
                <w:bCs/>
                <w:sz w:val="20"/>
              </w:rPr>
            </w:pPr>
          </w:p>
        </w:tc>
        <w:tc>
          <w:tcPr>
            <w:tcW w:w="1247" w:type="dxa"/>
            <w:hideMark/>
          </w:tcPr>
          <w:p w14:paraId="52911E6B" w14:textId="213F29D2" w:rsidR="00A44795" w:rsidRPr="00D029B7" w:rsidRDefault="00A44795" w:rsidP="00A44795">
            <w:pPr>
              <w:ind w:left="0" w:firstLine="0"/>
              <w:rPr>
                <w:b/>
                <w:bCs/>
                <w:sz w:val="20"/>
              </w:rPr>
            </w:pPr>
            <w:r w:rsidRPr="00D029B7">
              <w:rPr>
                <w:b/>
                <w:bCs/>
                <w:sz w:val="20"/>
              </w:rPr>
              <w:t>Prix unitaire</w:t>
            </w:r>
            <w:r w:rsidR="000B4BE2" w:rsidRPr="00710D65">
              <w:rPr>
                <w:b/>
                <w:bCs/>
                <w:sz w:val="20"/>
              </w:rPr>
              <w:t xml:space="preserve"> en chiffre</w:t>
            </w:r>
            <w:r w:rsidRPr="00D029B7">
              <w:rPr>
                <w:b/>
                <w:bCs/>
                <w:sz w:val="20"/>
              </w:rPr>
              <w:t xml:space="preserve"> [€]</w:t>
            </w:r>
          </w:p>
        </w:tc>
        <w:tc>
          <w:tcPr>
            <w:tcW w:w="1247" w:type="dxa"/>
            <w:hideMark/>
          </w:tcPr>
          <w:p w14:paraId="2448BEBF" w14:textId="37AC7BE6" w:rsidR="00A44795" w:rsidRPr="00D029B7" w:rsidRDefault="00A44795" w:rsidP="00A44795">
            <w:pPr>
              <w:ind w:left="0" w:firstLine="0"/>
              <w:rPr>
                <w:b/>
                <w:bCs/>
                <w:sz w:val="20"/>
              </w:rPr>
            </w:pPr>
            <w:r w:rsidRPr="00D029B7">
              <w:rPr>
                <w:b/>
                <w:bCs/>
                <w:sz w:val="20"/>
              </w:rPr>
              <w:t xml:space="preserve">Prix </w:t>
            </w:r>
            <w:r w:rsidR="000B4BE2" w:rsidRPr="00710D65">
              <w:rPr>
                <w:b/>
                <w:bCs/>
                <w:sz w:val="20"/>
              </w:rPr>
              <w:t xml:space="preserve">Unitaire en lettre </w:t>
            </w:r>
            <w:r w:rsidRPr="00D029B7">
              <w:rPr>
                <w:b/>
                <w:bCs/>
                <w:sz w:val="20"/>
              </w:rPr>
              <w:t>[€]</w:t>
            </w:r>
          </w:p>
        </w:tc>
      </w:tr>
      <w:tr w:rsidR="00A44795" w:rsidRPr="00710D65" w14:paraId="29F52A51" w14:textId="77777777" w:rsidTr="00D77697">
        <w:trPr>
          <w:trHeight w:val="795"/>
        </w:trPr>
        <w:tc>
          <w:tcPr>
            <w:tcW w:w="2147" w:type="dxa"/>
            <w:gridSpan w:val="2"/>
            <w:noWrap/>
            <w:vAlign w:val="center"/>
            <w:hideMark/>
          </w:tcPr>
          <w:p w14:paraId="27944A25" w14:textId="7C2D378D" w:rsidR="00A44795" w:rsidRPr="00710D65" w:rsidRDefault="00A44795" w:rsidP="00D029B7">
            <w:pPr>
              <w:ind w:left="0" w:firstLine="0"/>
              <w:jc w:val="center"/>
              <w:rPr>
                <w:b/>
                <w:sz w:val="20"/>
              </w:rPr>
            </w:pPr>
          </w:p>
          <w:p w14:paraId="27C3AC30" w14:textId="51C1373F" w:rsidR="00A44795" w:rsidRPr="00D029B7" w:rsidRDefault="00A44795" w:rsidP="00D029B7">
            <w:pPr>
              <w:ind w:left="0" w:firstLine="0"/>
              <w:jc w:val="center"/>
              <w:rPr>
                <w:b/>
                <w:sz w:val="20"/>
              </w:rPr>
            </w:pPr>
            <w:r w:rsidRPr="00D029B7">
              <w:rPr>
                <w:b/>
                <w:sz w:val="20"/>
              </w:rPr>
              <w:t>101</w:t>
            </w:r>
          </w:p>
        </w:tc>
        <w:tc>
          <w:tcPr>
            <w:tcW w:w="7197" w:type="dxa"/>
            <w:noWrap/>
            <w:hideMark/>
          </w:tcPr>
          <w:p w14:paraId="18B18136" w14:textId="77777777" w:rsidR="00A44795" w:rsidRPr="00D029B7" w:rsidRDefault="00A44795" w:rsidP="00A44795">
            <w:pPr>
              <w:ind w:left="0" w:firstLine="0"/>
              <w:rPr>
                <w:b/>
                <w:sz w:val="20"/>
              </w:rPr>
            </w:pPr>
            <w:r w:rsidRPr="00D029B7">
              <w:rPr>
                <w:b/>
                <w:sz w:val="20"/>
              </w:rPr>
              <w:t>Mobilisation, équipements et logistique</w:t>
            </w:r>
          </w:p>
        </w:tc>
        <w:tc>
          <w:tcPr>
            <w:tcW w:w="694" w:type="dxa"/>
            <w:noWrap/>
            <w:hideMark/>
          </w:tcPr>
          <w:p w14:paraId="6CB6AAF0" w14:textId="77777777" w:rsidR="00A44795" w:rsidRPr="00D029B7" w:rsidRDefault="00A44795" w:rsidP="00A44795">
            <w:pPr>
              <w:ind w:left="0" w:firstLine="0"/>
              <w:rPr>
                <w:b/>
                <w:sz w:val="20"/>
              </w:rPr>
            </w:pPr>
            <w:r w:rsidRPr="00D029B7">
              <w:rPr>
                <w:b/>
                <w:sz w:val="20"/>
              </w:rPr>
              <w:t>fft.</w:t>
            </w:r>
          </w:p>
        </w:tc>
        <w:tc>
          <w:tcPr>
            <w:tcW w:w="1007" w:type="dxa"/>
            <w:noWrap/>
          </w:tcPr>
          <w:p w14:paraId="36C8AD7A" w14:textId="4F09E960" w:rsidR="00A44795" w:rsidRPr="00D029B7" w:rsidRDefault="00A44795" w:rsidP="00A44795">
            <w:pPr>
              <w:ind w:left="0" w:firstLine="0"/>
              <w:rPr>
                <w:b/>
                <w:sz w:val="20"/>
              </w:rPr>
            </w:pPr>
          </w:p>
        </w:tc>
        <w:tc>
          <w:tcPr>
            <w:tcW w:w="1247" w:type="dxa"/>
            <w:noWrap/>
          </w:tcPr>
          <w:p w14:paraId="4BB3F790" w14:textId="6F19E7AA" w:rsidR="00A44795" w:rsidRPr="00D029B7" w:rsidRDefault="00A44795" w:rsidP="00A44795">
            <w:pPr>
              <w:ind w:left="0" w:firstLine="0"/>
              <w:rPr>
                <w:b/>
                <w:sz w:val="20"/>
              </w:rPr>
            </w:pPr>
          </w:p>
        </w:tc>
        <w:tc>
          <w:tcPr>
            <w:tcW w:w="1247" w:type="dxa"/>
            <w:noWrap/>
          </w:tcPr>
          <w:p w14:paraId="522D2BC6" w14:textId="4FD95F0A" w:rsidR="00A44795" w:rsidRPr="00D029B7" w:rsidRDefault="00A44795" w:rsidP="00A44795">
            <w:pPr>
              <w:ind w:left="0" w:firstLine="0"/>
              <w:rPr>
                <w:b/>
                <w:sz w:val="20"/>
              </w:rPr>
            </w:pPr>
          </w:p>
        </w:tc>
      </w:tr>
      <w:tr w:rsidR="00A44795" w:rsidRPr="00710D65" w14:paraId="63D63818" w14:textId="77777777" w:rsidTr="00D77697">
        <w:trPr>
          <w:trHeight w:val="795"/>
        </w:trPr>
        <w:tc>
          <w:tcPr>
            <w:tcW w:w="846" w:type="dxa"/>
            <w:noWrap/>
            <w:hideMark/>
          </w:tcPr>
          <w:p w14:paraId="3D6521AB"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6BC97875" w14:textId="77777777" w:rsidR="00A44795" w:rsidRPr="00D029B7" w:rsidRDefault="00A44795" w:rsidP="00D029B7">
            <w:pPr>
              <w:ind w:left="0" w:firstLine="0"/>
              <w:jc w:val="center"/>
              <w:rPr>
                <w:b/>
                <w:sz w:val="20"/>
              </w:rPr>
            </w:pPr>
            <w:r w:rsidRPr="00D029B7">
              <w:rPr>
                <w:b/>
                <w:sz w:val="20"/>
              </w:rPr>
              <w:t>102</w:t>
            </w:r>
          </w:p>
        </w:tc>
        <w:tc>
          <w:tcPr>
            <w:tcW w:w="7197" w:type="dxa"/>
            <w:noWrap/>
            <w:hideMark/>
          </w:tcPr>
          <w:p w14:paraId="2B1F0A74" w14:textId="77777777" w:rsidR="00A44795" w:rsidRPr="00D029B7" w:rsidRDefault="00A44795" w:rsidP="00A44795">
            <w:pPr>
              <w:ind w:left="0" w:firstLine="0"/>
              <w:rPr>
                <w:b/>
                <w:sz w:val="20"/>
              </w:rPr>
            </w:pPr>
            <w:r w:rsidRPr="00D029B7">
              <w:rPr>
                <w:b/>
                <w:sz w:val="20"/>
              </w:rPr>
              <w:t>Panneaux de chantier</w:t>
            </w:r>
          </w:p>
        </w:tc>
        <w:tc>
          <w:tcPr>
            <w:tcW w:w="694" w:type="dxa"/>
            <w:noWrap/>
            <w:hideMark/>
          </w:tcPr>
          <w:p w14:paraId="60E0D7FC" w14:textId="77777777" w:rsidR="00A44795" w:rsidRPr="00D029B7" w:rsidRDefault="00A44795" w:rsidP="00A44795">
            <w:pPr>
              <w:ind w:left="0" w:firstLine="0"/>
              <w:rPr>
                <w:b/>
                <w:sz w:val="20"/>
              </w:rPr>
            </w:pPr>
            <w:r w:rsidRPr="00D029B7">
              <w:rPr>
                <w:b/>
                <w:sz w:val="20"/>
              </w:rPr>
              <w:t>fft.</w:t>
            </w:r>
          </w:p>
        </w:tc>
        <w:tc>
          <w:tcPr>
            <w:tcW w:w="1007" w:type="dxa"/>
            <w:noWrap/>
          </w:tcPr>
          <w:p w14:paraId="2CCAC234" w14:textId="4A4AF917" w:rsidR="00A44795" w:rsidRPr="00D029B7" w:rsidRDefault="00A44795" w:rsidP="00A44795">
            <w:pPr>
              <w:ind w:left="0" w:firstLine="0"/>
              <w:rPr>
                <w:b/>
                <w:sz w:val="20"/>
              </w:rPr>
            </w:pPr>
          </w:p>
        </w:tc>
        <w:tc>
          <w:tcPr>
            <w:tcW w:w="1247" w:type="dxa"/>
            <w:noWrap/>
          </w:tcPr>
          <w:p w14:paraId="79890EB1" w14:textId="611FED41" w:rsidR="00A44795" w:rsidRPr="00D029B7" w:rsidRDefault="00A44795" w:rsidP="00A44795">
            <w:pPr>
              <w:ind w:left="0" w:firstLine="0"/>
              <w:rPr>
                <w:b/>
                <w:sz w:val="20"/>
              </w:rPr>
            </w:pPr>
          </w:p>
        </w:tc>
        <w:tc>
          <w:tcPr>
            <w:tcW w:w="1247" w:type="dxa"/>
            <w:noWrap/>
          </w:tcPr>
          <w:p w14:paraId="1A059949" w14:textId="20DDC2A9" w:rsidR="00A44795" w:rsidRPr="00D029B7" w:rsidRDefault="00A44795" w:rsidP="00A44795">
            <w:pPr>
              <w:ind w:left="0" w:firstLine="0"/>
              <w:rPr>
                <w:b/>
                <w:sz w:val="20"/>
              </w:rPr>
            </w:pPr>
          </w:p>
        </w:tc>
      </w:tr>
      <w:tr w:rsidR="00A44795" w:rsidRPr="00710D65" w14:paraId="08744F6E" w14:textId="77777777" w:rsidTr="00D77697">
        <w:trPr>
          <w:trHeight w:val="795"/>
        </w:trPr>
        <w:tc>
          <w:tcPr>
            <w:tcW w:w="846" w:type="dxa"/>
            <w:noWrap/>
            <w:hideMark/>
          </w:tcPr>
          <w:p w14:paraId="2C32E1DD"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370F9967" w14:textId="77777777" w:rsidR="00A44795" w:rsidRPr="00D029B7" w:rsidRDefault="00A44795" w:rsidP="00D029B7">
            <w:pPr>
              <w:ind w:left="0" w:firstLine="0"/>
              <w:jc w:val="center"/>
              <w:rPr>
                <w:b/>
                <w:sz w:val="20"/>
              </w:rPr>
            </w:pPr>
            <w:r w:rsidRPr="00D029B7">
              <w:rPr>
                <w:b/>
                <w:sz w:val="20"/>
              </w:rPr>
              <w:t>103</w:t>
            </w:r>
          </w:p>
        </w:tc>
        <w:tc>
          <w:tcPr>
            <w:tcW w:w="7197" w:type="dxa"/>
            <w:noWrap/>
            <w:hideMark/>
          </w:tcPr>
          <w:p w14:paraId="6C7CCE25" w14:textId="77777777" w:rsidR="00A44795" w:rsidRPr="00D029B7" w:rsidRDefault="00A44795" w:rsidP="00A44795">
            <w:pPr>
              <w:ind w:left="0" w:firstLine="0"/>
              <w:rPr>
                <w:b/>
                <w:sz w:val="20"/>
              </w:rPr>
            </w:pPr>
            <w:r w:rsidRPr="00D029B7">
              <w:rPr>
                <w:b/>
                <w:sz w:val="20"/>
              </w:rPr>
              <w:t xml:space="preserve">Complexe des bureaux pour le Maître d’Œuvre </w:t>
            </w:r>
          </w:p>
        </w:tc>
        <w:tc>
          <w:tcPr>
            <w:tcW w:w="694" w:type="dxa"/>
            <w:noWrap/>
            <w:hideMark/>
          </w:tcPr>
          <w:p w14:paraId="0AFD5775" w14:textId="77777777" w:rsidR="00A44795" w:rsidRPr="00D029B7" w:rsidRDefault="00A44795" w:rsidP="00A44795">
            <w:pPr>
              <w:ind w:left="0" w:firstLine="0"/>
              <w:rPr>
                <w:b/>
                <w:sz w:val="20"/>
              </w:rPr>
            </w:pPr>
            <w:r w:rsidRPr="00D029B7">
              <w:rPr>
                <w:b/>
                <w:sz w:val="20"/>
              </w:rPr>
              <w:t>fft.</w:t>
            </w:r>
          </w:p>
        </w:tc>
        <w:tc>
          <w:tcPr>
            <w:tcW w:w="1007" w:type="dxa"/>
            <w:noWrap/>
          </w:tcPr>
          <w:p w14:paraId="3410DA47" w14:textId="3942D2CE" w:rsidR="00A44795" w:rsidRPr="00D029B7" w:rsidRDefault="00A44795" w:rsidP="00A44795">
            <w:pPr>
              <w:ind w:left="0" w:firstLine="0"/>
              <w:rPr>
                <w:b/>
                <w:sz w:val="20"/>
              </w:rPr>
            </w:pPr>
          </w:p>
        </w:tc>
        <w:tc>
          <w:tcPr>
            <w:tcW w:w="1247" w:type="dxa"/>
            <w:noWrap/>
          </w:tcPr>
          <w:p w14:paraId="0592A72B" w14:textId="7681A462" w:rsidR="00A44795" w:rsidRPr="00D029B7" w:rsidRDefault="00A44795" w:rsidP="00A44795">
            <w:pPr>
              <w:ind w:left="0" w:firstLine="0"/>
              <w:rPr>
                <w:b/>
                <w:sz w:val="20"/>
              </w:rPr>
            </w:pPr>
          </w:p>
        </w:tc>
        <w:tc>
          <w:tcPr>
            <w:tcW w:w="1247" w:type="dxa"/>
            <w:noWrap/>
          </w:tcPr>
          <w:p w14:paraId="6623DA23" w14:textId="668C3F62" w:rsidR="00A44795" w:rsidRPr="00D029B7" w:rsidRDefault="00A44795" w:rsidP="00A44795">
            <w:pPr>
              <w:ind w:left="0" w:firstLine="0"/>
              <w:rPr>
                <w:b/>
                <w:sz w:val="20"/>
              </w:rPr>
            </w:pPr>
          </w:p>
        </w:tc>
      </w:tr>
      <w:tr w:rsidR="00A44795" w:rsidRPr="00710D65" w14:paraId="3BD65667" w14:textId="77777777" w:rsidTr="00D77697">
        <w:trPr>
          <w:trHeight w:val="795"/>
        </w:trPr>
        <w:tc>
          <w:tcPr>
            <w:tcW w:w="846" w:type="dxa"/>
            <w:noWrap/>
            <w:hideMark/>
          </w:tcPr>
          <w:p w14:paraId="7117D2D9"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3A00CF43" w14:textId="77777777" w:rsidR="00A44795" w:rsidRPr="00D029B7" w:rsidRDefault="00A44795" w:rsidP="00D029B7">
            <w:pPr>
              <w:ind w:left="0" w:firstLine="0"/>
              <w:jc w:val="center"/>
              <w:rPr>
                <w:b/>
                <w:sz w:val="20"/>
              </w:rPr>
            </w:pPr>
            <w:r w:rsidRPr="00D029B7">
              <w:rPr>
                <w:b/>
                <w:sz w:val="20"/>
              </w:rPr>
              <w:t>104</w:t>
            </w:r>
          </w:p>
        </w:tc>
        <w:tc>
          <w:tcPr>
            <w:tcW w:w="7197" w:type="dxa"/>
            <w:noWrap/>
            <w:hideMark/>
          </w:tcPr>
          <w:p w14:paraId="4C1BFDB4" w14:textId="77777777" w:rsidR="00A44795" w:rsidRPr="00D029B7" w:rsidRDefault="00A44795" w:rsidP="00A44795">
            <w:pPr>
              <w:ind w:left="0" w:firstLine="0"/>
              <w:rPr>
                <w:b/>
                <w:sz w:val="20"/>
              </w:rPr>
            </w:pPr>
            <w:r w:rsidRPr="00D029B7">
              <w:rPr>
                <w:b/>
                <w:sz w:val="20"/>
              </w:rPr>
              <w:t>Voiture tout - terrain pour le Maître d'Œuvre</w:t>
            </w:r>
          </w:p>
        </w:tc>
        <w:tc>
          <w:tcPr>
            <w:tcW w:w="694" w:type="dxa"/>
            <w:noWrap/>
            <w:hideMark/>
          </w:tcPr>
          <w:p w14:paraId="68E0BD5A" w14:textId="77777777" w:rsidR="00A44795" w:rsidRPr="00D029B7" w:rsidRDefault="00A44795" w:rsidP="00A44795">
            <w:pPr>
              <w:ind w:left="0" w:firstLine="0"/>
              <w:rPr>
                <w:b/>
                <w:sz w:val="20"/>
              </w:rPr>
            </w:pPr>
            <w:r w:rsidRPr="00D029B7">
              <w:rPr>
                <w:b/>
                <w:sz w:val="20"/>
              </w:rPr>
              <w:t>u</w:t>
            </w:r>
          </w:p>
        </w:tc>
        <w:tc>
          <w:tcPr>
            <w:tcW w:w="1007" w:type="dxa"/>
            <w:noWrap/>
          </w:tcPr>
          <w:p w14:paraId="10CD132B" w14:textId="539DEE72" w:rsidR="00A44795" w:rsidRPr="00D029B7" w:rsidRDefault="00A44795" w:rsidP="00A44795">
            <w:pPr>
              <w:ind w:left="0" w:firstLine="0"/>
              <w:rPr>
                <w:b/>
                <w:sz w:val="20"/>
              </w:rPr>
            </w:pPr>
          </w:p>
        </w:tc>
        <w:tc>
          <w:tcPr>
            <w:tcW w:w="1247" w:type="dxa"/>
            <w:noWrap/>
          </w:tcPr>
          <w:p w14:paraId="26651A8F" w14:textId="2D686F24" w:rsidR="00A44795" w:rsidRPr="00D029B7" w:rsidRDefault="00A44795" w:rsidP="00A44795">
            <w:pPr>
              <w:ind w:left="0" w:firstLine="0"/>
              <w:rPr>
                <w:b/>
                <w:sz w:val="20"/>
              </w:rPr>
            </w:pPr>
          </w:p>
        </w:tc>
        <w:tc>
          <w:tcPr>
            <w:tcW w:w="1247" w:type="dxa"/>
            <w:noWrap/>
          </w:tcPr>
          <w:p w14:paraId="0FB8B3CC" w14:textId="1A7C7812" w:rsidR="00A44795" w:rsidRPr="00D029B7" w:rsidRDefault="00A44795" w:rsidP="00A44795">
            <w:pPr>
              <w:ind w:left="0" w:firstLine="0"/>
              <w:rPr>
                <w:b/>
                <w:sz w:val="20"/>
              </w:rPr>
            </w:pPr>
          </w:p>
        </w:tc>
      </w:tr>
      <w:tr w:rsidR="00A44795" w:rsidRPr="00710D65" w14:paraId="221F165A" w14:textId="77777777" w:rsidTr="00D77697">
        <w:trPr>
          <w:trHeight w:val="795"/>
        </w:trPr>
        <w:tc>
          <w:tcPr>
            <w:tcW w:w="846" w:type="dxa"/>
            <w:noWrap/>
            <w:hideMark/>
          </w:tcPr>
          <w:p w14:paraId="28BD7739"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07939C54" w14:textId="77777777" w:rsidR="00A44795" w:rsidRPr="00D029B7" w:rsidRDefault="00A44795" w:rsidP="00D029B7">
            <w:pPr>
              <w:ind w:left="0" w:firstLine="0"/>
              <w:jc w:val="center"/>
              <w:rPr>
                <w:b/>
                <w:sz w:val="20"/>
              </w:rPr>
            </w:pPr>
            <w:r w:rsidRPr="00D029B7">
              <w:rPr>
                <w:b/>
                <w:sz w:val="20"/>
              </w:rPr>
              <w:t>105</w:t>
            </w:r>
          </w:p>
        </w:tc>
        <w:tc>
          <w:tcPr>
            <w:tcW w:w="7197" w:type="dxa"/>
            <w:noWrap/>
            <w:hideMark/>
          </w:tcPr>
          <w:p w14:paraId="44E0F518" w14:textId="77777777" w:rsidR="00A44795" w:rsidRPr="00D029B7" w:rsidRDefault="00A44795" w:rsidP="00A44795">
            <w:pPr>
              <w:ind w:left="0" w:firstLine="0"/>
              <w:rPr>
                <w:b/>
                <w:sz w:val="20"/>
              </w:rPr>
            </w:pPr>
            <w:r w:rsidRPr="00D029B7">
              <w:rPr>
                <w:b/>
                <w:sz w:val="20"/>
              </w:rPr>
              <w:t>Plan d´Assurance Qualité</w:t>
            </w:r>
          </w:p>
        </w:tc>
        <w:tc>
          <w:tcPr>
            <w:tcW w:w="694" w:type="dxa"/>
            <w:noWrap/>
            <w:hideMark/>
          </w:tcPr>
          <w:p w14:paraId="05276480" w14:textId="77777777" w:rsidR="00A44795" w:rsidRPr="00D029B7" w:rsidRDefault="00A44795" w:rsidP="00A44795">
            <w:pPr>
              <w:ind w:left="0" w:firstLine="0"/>
              <w:rPr>
                <w:b/>
                <w:sz w:val="20"/>
              </w:rPr>
            </w:pPr>
            <w:r w:rsidRPr="00D029B7">
              <w:rPr>
                <w:b/>
                <w:sz w:val="20"/>
              </w:rPr>
              <w:t>fft.</w:t>
            </w:r>
          </w:p>
        </w:tc>
        <w:tc>
          <w:tcPr>
            <w:tcW w:w="1007" w:type="dxa"/>
            <w:noWrap/>
          </w:tcPr>
          <w:p w14:paraId="5347409D" w14:textId="6CD15B6F" w:rsidR="00A44795" w:rsidRPr="00D029B7" w:rsidRDefault="00A44795" w:rsidP="00A44795">
            <w:pPr>
              <w:ind w:left="0" w:firstLine="0"/>
              <w:rPr>
                <w:b/>
                <w:sz w:val="20"/>
              </w:rPr>
            </w:pPr>
          </w:p>
        </w:tc>
        <w:tc>
          <w:tcPr>
            <w:tcW w:w="1247" w:type="dxa"/>
            <w:noWrap/>
          </w:tcPr>
          <w:p w14:paraId="6F86B720" w14:textId="341702A9" w:rsidR="00A44795" w:rsidRPr="00D029B7" w:rsidRDefault="00A44795" w:rsidP="00A44795">
            <w:pPr>
              <w:ind w:left="0" w:firstLine="0"/>
              <w:rPr>
                <w:b/>
                <w:sz w:val="20"/>
              </w:rPr>
            </w:pPr>
          </w:p>
        </w:tc>
        <w:tc>
          <w:tcPr>
            <w:tcW w:w="1247" w:type="dxa"/>
            <w:noWrap/>
          </w:tcPr>
          <w:p w14:paraId="1E2C3CA4" w14:textId="71CDE91B" w:rsidR="00A44795" w:rsidRPr="00D029B7" w:rsidRDefault="00A44795" w:rsidP="00A44795">
            <w:pPr>
              <w:ind w:left="0" w:firstLine="0"/>
              <w:rPr>
                <w:b/>
                <w:sz w:val="20"/>
              </w:rPr>
            </w:pPr>
          </w:p>
        </w:tc>
      </w:tr>
      <w:tr w:rsidR="00A44795" w:rsidRPr="00710D65" w14:paraId="12033DA9" w14:textId="77777777" w:rsidTr="00D77697">
        <w:trPr>
          <w:trHeight w:val="795"/>
        </w:trPr>
        <w:tc>
          <w:tcPr>
            <w:tcW w:w="846" w:type="dxa"/>
            <w:noWrap/>
            <w:hideMark/>
          </w:tcPr>
          <w:p w14:paraId="1DA94C12"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02D80C0F" w14:textId="77777777" w:rsidR="00A44795" w:rsidRPr="00D029B7" w:rsidRDefault="00A44795" w:rsidP="00D029B7">
            <w:pPr>
              <w:ind w:left="0" w:firstLine="0"/>
              <w:jc w:val="center"/>
              <w:rPr>
                <w:b/>
                <w:sz w:val="20"/>
              </w:rPr>
            </w:pPr>
            <w:r w:rsidRPr="00D029B7">
              <w:rPr>
                <w:b/>
                <w:sz w:val="20"/>
              </w:rPr>
              <w:t>106</w:t>
            </w:r>
          </w:p>
        </w:tc>
        <w:tc>
          <w:tcPr>
            <w:tcW w:w="7197" w:type="dxa"/>
            <w:noWrap/>
            <w:hideMark/>
          </w:tcPr>
          <w:p w14:paraId="355353CC" w14:textId="77777777" w:rsidR="00A44795" w:rsidRPr="00D029B7" w:rsidRDefault="00A44795" w:rsidP="00A44795">
            <w:pPr>
              <w:ind w:left="0" w:firstLine="0"/>
              <w:rPr>
                <w:b/>
                <w:sz w:val="20"/>
              </w:rPr>
            </w:pPr>
            <w:r w:rsidRPr="00D029B7">
              <w:rPr>
                <w:b/>
                <w:sz w:val="20"/>
              </w:rPr>
              <w:t>Plan d´Assurance Environnement</w:t>
            </w:r>
          </w:p>
        </w:tc>
        <w:tc>
          <w:tcPr>
            <w:tcW w:w="694" w:type="dxa"/>
            <w:noWrap/>
            <w:hideMark/>
          </w:tcPr>
          <w:p w14:paraId="58C2835D" w14:textId="77777777" w:rsidR="00A44795" w:rsidRPr="00D029B7" w:rsidRDefault="00A44795" w:rsidP="00A44795">
            <w:pPr>
              <w:ind w:left="0" w:firstLine="0"/>
              <w:rPr>
                <w:b/>
                <w:sz w:val="20"/>
              </w:rPr>
            </w:pPr>
            <w:r w:rsidRPr="00D029B7">
              <w:rPr>
                <w:b/>
                <w:sz w:val="20"/>
              </w:rPr>
              <w:t>fft.</w:t>
            </w:r>
          </w:p>
        </w:tc>
        <w:tc>
          <w:tcPr>
            <w:tcW w:w="1007" w:type="dxa"/>
            <w:noWrap/>
          </w:tcPr>
          <w:p w14:paraId="393677DA" w14:textId="36ADB13A" w:rsidR="00A44795" w:rsidRPr="00D029B7" w:rsidRDefault="00A44795" w:rsidP="00A44795">
            <w:pPr>
              <w:ind w:left="0" w:firstLine="0"/>
              <w:rPr>
                <w:b/>
                <w:sz w:val="20"/>
              </w:rPr>
            </w:pPr>
          </w:p>
        </w:tc>
        <w:tc>
          <w:tcPr>
            <w:tcW w:w="1247" w:type="dxa"/>
            <w:noWrap/>
          </w:tcPr>
          <w:p w14:paraId="79A0C3B4" w14:textId="0374973D" w:rsidR="00A44795" w:rsidRPr="00D029B7" w:rsidRDefault="00A44795" w:rsidP="00A44795">
            <w:pPr>
              <w:ind w:left="0" w:firstLine="0"/>
              <w:rPr>
                <w:b/>
                <w:sz w:val="20"/>
              </w:rPr>
            </w:pPr>
          </w:p>
        </w:tc>
        <w:tc>
          <w:tcPr>
            <w:tcW w:w="1247" w:type="dxa"/>
            <w:noWrap/>
          </w:tcPr>
          <w:p w14:paraId="2780C49B" w14:textId="2ADABE54" w:rsidR="00A44795" w:rsidRPr="00D029B7" w:rsidRDefault="00A44795" w:rsidP="00A44795">
            <w:pPr>
              <w:ind w:left="0" w:firstLine="0"/>
              <w:rPr>
                <w:b/>
                <w:sz w:val="20"/>
              </w:rPr>
            </w:pPr>
          </w:p>
        </w:tc>
      </w:tr>
      <w:tr w:rsidR="00A44795" w:rsidRPr="00710D65" w14:paraId="636388A0" w14:textId="77777777" w:rsidTr="00D77697">
        <w:trPr>
          <w:trHeight w:val="795"/>
        </w:trPr>
        <w:tc>
          <w:tcPr>
            <w:tcW w:w="846" w:type="dxa"/>
            <w:noWrap/>
            <w:hideMark/>
          </w:tcPr>
          <w:p w14:paraId="21613D96" w14:textId="77777777" w:rsidR="00A44795" w:rsidRPr="00D029B7" w:rsidRDefault="00A44795" w:rsidP="00D029B7">
            <w:pPr>
              <w:ind w:left="0" w:firstLine="0"/>
              <w:jc w:val="center"/>
              <w:rPr>
                <w:b/>
                <w:sz w:val="20"/>
              </w:rPr>
            </w:pPr>
            <w:r w:rsidRPr="00D029B7">
              <w:rPr>
                <w:b/>
                <w:sz w:val="20"/>
              </w:rPr>
              <w:t> </w:t>
            </w:r>
          </w:p>
        </w:tc>
        <w:tc>
          <w:tcPr>
            <w:tcW w:w="1301" w:type="dxa"/>
            <w:noWrap/>
            <w:hideMark/>
          </w:tcPr>
          <w:p w14:paraId="2A845805" w14:textId="77777777" w:rsidR="00A44795" w:rsidRPr="00D029B7" w:rsidRDefault="00A44795" w:rsidP="00D029B7">
            <w:pPr>
              <w:ind w:left="0" w:firstLine="0"/>
              <w:jc w:val="center"/>
              <w:rPr>
                <w:b/>
                <w:sz w:val="20"/>
              </w:rPr>
            </w:pPr>
            <w:r w:rsidRPr="00D029B7">
              <w:rPr>
                <w:b/>
                <w:sz w:val="20"/>
              </w:rPr>
              <w:t>107</w:t>
            </w:r>
          </w:p>
        </w:tc>
        <w:tc>
          <w:tcPr>
            <w:tcW w:w="7197" w:type="dxa"/>
            <w:noWrap/>
            <w:hideMark/>
          </w:tcPr>
          <w:p w14:paraId="323177F5" w14:textId="77777777" w:rsidR="00A44795" w:rsidRPr="00D029B7" w:rsidRDefault="00A44795" w:rsidP="00A44795">
            <w:pPr>
              <w:ind w:left="0" w:firstLine="0"/>
              <w:rPr>
                <w:b/>
                <w:sz w:val="20"/>
              </w:rPr>
            </w:pPr>
            <w:r w:rsidRPr="00D029B7">
              <w:rPr>
                <w:b/>
                <w:sz w:val="20"/>
              </w:rPr>
              <w:t>Plan de Sécurité et Hygiène</w:t>
            </w:r>
          </w:p>
        </w:tc>
        <w:tc>
          <w:tcPr>
            <w:tcW w:w="694" w:type="dxa"/>
            <w:noWrap/>
            <w:hideMark/>
          </w:tcPr>
          <w:p w14:paraId="2ED3B810" w14:textId="77777777" w:rsidR="00A44795" w:rsidRPr="00D029B7" w:rsidRDefault="00A44795" w:rsidP="00A44795">
            <w:pPr>
              <w:ind w:left="0" w:firstLine="0"/>
              <w:rPr>
                <w:b/>
                <w:sz w:val="20"/>
              </w:rPr>
            </w:pPr>
            <w:r w:rsidRPr="00D029B7">
              <w:rPr>
                <w:b/>
                <w:sz w:val="20"/>
              </w:rPr>
              <w:t>fft.</w:t>
            </w:r>
          </w:p>
        </w:tc>
        <w:tc>
          <w:tcPr>
            <w:tcW w:w="1007" w:type="dxa"/>
            <w:noWrap/>
          </w:tcPr>
          <w:p w14:paraId="0B491149" w14:textId="4074DA4F" w:rsidR="00A44795" w:rsidRPr="00D029B7" w:rsidRDefault="00A44795" w:rsidP="00A44795">
            <w:pPr>
              <w:ind w:left="0" w:firstLine="0"/>
              <w:rPr>
                <w:b/>
                <w:sz w:val="20"/>
              </w:rPr>
            </w:pPr>
          </w:p>
        </w:tc>
        <w:tc>
          <w:tcPr>
            <w:tcW w:w="1247" w:type="dxa"/>
            <w:noWrap/>
          </w:tcPr>
          <w:p w14:paraId="0D28DE56" w14:textId="24C454B7" w:rsidR="00A44795" w:rsidRPr="00D029B7" w:rsidRDefault="00A44795" w:rsidP="00A44795">
            <w:pPr>
              <w:ind w:left="0" w:firstLine="0"/>
              <w:rPr>
                <w:b/>
                <w:sz w:val="20"/>
              </w:rPr>
            </w:pPr>
          </w:p>
        </w:tc>
        <w:tc>
          <w:tcPr>
            <w:tcW w:w="1247" w:type="dxa"/>
            <w:noWrap/>
          </w:tcPr>
          <w:p w14:paraId="73E64149" w14:textId="1AF2ACCD" w:rsidR="00A44795" w:rsidRPr="00D029B7" w:rsidRDefault="00A44795" w:rsidP="00A44795">
            <w:pPr>
              <w:ind w:left="0" w:firstLine="0"/>
              <w:rPr>
                <w:b/>
                <w:sz w:val="20"/>
              </w:rPr>
            </w:pPr>
          </w:p>
        </w:tc>
      </w:tr>
      <w:tr w:rsidR="00A44795" w:rsidRPr="00710D65" w14:paraId="61EBB146" w14:textId="77777777" w:rsidTr="00D77697">
        <w:trPr>
          <w:trHeight w:val="795"/>
        </w:trPr>
        <w:tc>
          <w:tcPr>
            <w:tcW w:w="846" w:type="dxa"/>
            <w:noWrap/>
            <w:hideMark/>
          </w:tcPr>
          <w:p w14:paraId="7C7D4CBF"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6DF6276E" w14:textId="77777777" w:rsidR="00A44795" w:rsidRPr="00D029B7" w:rsidRDefault="00A44795" w:rsidP="00A44795">
            <w:pPr>
              <w:ind w:left="0" w:firstLine="0"/>
              <w:rPr>
                <w:b/>
                <w:sz w:val="20"/>
              </w:rPr>
            </w:pPr>
            <w:r w:rsidRPr="00D029B7">
              <w:rPr>
                <w:b/>
                <w:sz w:val="20"/>
              </w:rPr>
              <w:t>108</w:t>
            </w:r>
          </w:p>
        </w:tc>
        <w:tc>
          <w:tcPr>
            <w:tcW w:w="7197" w:type="dxa"/>
            <w:noWrap/>
            <w:hideMark/>
          </w:tcPr>
          <w:p w14:paraId="1753A478" w14:textId="77777777" w:rsidR="00A44795" w:rsidRPr="00D029B7" w:rsidRDefault="00A44795" w:rsidP="00A44795">
            <w:pPr>
              <w:ind w:left="0" w:firstLine="0"/>
              <w:rPr>
                <w:b/>
                <w:sz w:val="20"/>
              </w:rPr>
            </w:pPr>
            <w:r w:rsidRPr="00D029B7">
              <w:rPr>
                <w:b/>
                <w:sz w:val="20"/>
              </w:rPr>
              <w:t>Signalisation provisoire de navigation de jour et de nuit</w:t>
            </w:r>
          </w:p>
        </w:tc>
        <w:tc>
          <w:tcPr>
            <w:tcW w:w="694" w:type="dxa"/>
            <w:noWrap/>
            <w:hideMark/>
          </w:tcPr>
          <w:p w14:paraId="7ED94CA8" w14:textId="77777777" w:rsidR="00A44795" w:rsidRPr="00D029B7" w:rsidRDefault="00A44795" w:rsidP="00A44795">
            <w:pPr>
              <w:ind w:left="0" w:firstLine="0"/>
              <w:rPr>
                <w:b/>
                <w:sz w:val="20"/>
              </w:rPr>
            </w:pPr>
            <w:r w:rsidRPr="00D029B7">
              <w:rPr>
                <w:b/>
                <w:sz w:val="20"/>
              </w:rPr>
              <w:t xml:space="preserve">fft </w:t>
            </w:r>
          </w:p>
        </w:tc>
        <w:tc>
          <w:tcPr>
            <w:tcW w:w="1007" w:type="dxa"/>
            <w:noWrap/>
          </w:tcPr>
          <w:p w14:paraId="715ECAA8" w14:textId="5DE7D32D" w:rsidR="00A44795" w:rsidRPr="00D029B7" w:rsidRDefault="00A44795" w:rsidP="00A44795">
            <w:pPr>
              <w:ind w:left="0" w:firstLine="0"/>
              <w:rPr>
                <w:b/>
                <w:sz w:val="20"/>
              </w:rPr>
            </w:pPr>
          </w:p>
        </w:tc>
        <w:tc>
          <w:tcPr>
            <w:tcW w:w="1247" w:type="dxa"/>
            <w:noWrap/>
          </w:tcPr>
          <w:p w14:paraId="5C917229" w14:textId="6ADBF06A" w:rsidR="00A44795" w:rsidRPr="00D029B7" w:rsidRDefault="00A44795" w:rsidP="00A44795">
            <w:pPr>
              <w:ind w:left="0" w:firstLine="0"/>
              <w:rPr>
                <w:b/>
                <w:sz w:val="20"/>
              </w:rPr>
            </w:pPr>
          </w:p>
        </w:tc>
        <w:tc>
          <w:tcPr>
            <w:tcW w:w="1247" w:type="dxa"/>
            <w:noWrap/>
          </w:tcPr>
          <w:p w14:paraId="52D574B9" w14:textId="12A2F857" w:rsidR="00A44795" w:rsidRPr="00D029B7" w:rsidRDefault="00A44795" w:rsidP="00A44795">
            <w:pPr>
              <w:ind w:left="0" w:firstLine="0"/>
              <w:rPr>
                <w:b/>
                <w:sz w:val="20"/>
              </w:rPr>
            </w:pPr>
          </w:p>
        </w:tc>
      </w:tr>
      <w:tr w:rsidR="00A44795" w:rsidRPr="00710D65" w14:paraId="173C4E6F" w14:textId="77777777" w:rsidTr="00D77697">
        <w:trPr>
          <w:trHeight w:val="795"/>
        </w:trPr>
        <w:tc>
          <w:tcPr>
            <w:tcW w:w="846" w:type="dxa"/>
            <w:noWrap/>
            <w:hideMark/>
          </w:tcPr>
          <w:p w14:paraId="29FCC2FE" w14:textId="77777777" w:rsidR="00A44795" w:rsidRPr="00D029B7" w:rsidRDefault="00A44795" w:rsidP="00A44795">
            <w:pPr>
              <w:ind w:left="0" w:firstLine="0"/>
              <w:rPr>
                <w:b/>
                <w:sz w:val="20"/>
              </w:rPr>
            </w:pPr>
            <w:r w:rsidRPr="00D029B7">
              <w:rPr>
                <w:b/>
                <w:sz w:val="20"/>
              </w:rPr>
              <w:t> </w:t>
            </w:r>
          </w:p>
        </w:tc>
        <w:tc>
          <w:tcPr>
            <w:tcW w:w="1301" w:type="dxa"/>
            <w:noWrap/>
            <w:hideMark/>
          </w:tcPr>
          <w:p w14:paraId="60D147B7" w14:textId="77777777" w:rsidR="00A44795" w:rsidRPr="00D029B7" w:rsidRDefault="00A44795" w:rsidP="00A44795">
            <w:pPr>
              <w:ind w:left="0" w:firstLine="0"/>
              <w:rPr>
                <w:b/>
                <w:sz w:val="20"/>
              </w:rPr>
            </w:pPr>
            <w:r w:rsidRPr="00D029B7">
              <w:rPr>
                <w:b/>
                <w:sz w:val="20"/>
              </w:rPr>
              <w:t>109</w:t>
            </w:r>
          </w:p>
        </w:tc>
        <w:tc>
          <w:tcPr>
            <w:tcW w:w="7197" w:type="dxa"/>
            <w:noWrap/>
            <w:hideMark/>
          </w:tcPr>
          <w:p w14:paraId="57B90F38" w14:textId="77777777" w:rsidR="00A44795" w:rsidRPr="00D029B7" w:rsidRDefault="00A44795" w:rsidP="00A44795">
            <w:pPr>
              <w:ind w:left="0" w:firstLine="0"/>
              <w:rPr>
                <w:b/>
                <w:sz w:val="20"/>
              </w:rPr>
            </w:pPr>
            <w:r w:rsidRPr="00D029B7">
              <w:rPr>
                <w:b/>
                <w:sz w:val="20"/>
              </w:rPr>
              <w:t>Signalisation provisoire de chantier</w:t>
            </w:r>
          </w:p>
        </w:tc>
        <w:tc>
          <w:tcPr>
            <w:tcW w:w="694" w:type="dxa"/>
            <w:noWrap/>
            <w:hideMark/>
          </w:tcPr>
          <w:p w14:paraId="7189CC14" w14:textId="77777777" w:rsidR="00A44795" w:rsidRPr="00D029B7" w:rsidRDefault="00A44795" w:rsidP="00A44795">
            <w:pPr>
              <w:ind w:left="0" w:firstLine="0"/>
              <w:rPr>
                <w:b/>
                <w:sz w:val="20"/>
              </w:rPr>
            </w:pPr>
            <w:r w:rsidRPr="00D029B7">
              <w:rPr>
                <w:b/>
                <w:sz w:val="20"/>
              </w:rPr>
              <w:t xml:space="preserve">fft </w:t>
            </w:r>
          </w:p>
        </w:tc>
        <w:tc>
          <w:tcPr>
            <w:tcW w:w="1007" w:type="dxa"/>
            <w:noWrap/>
          </w:tcPr>
          <w:p w14:paraId="4E671B51" w14:textId="219D5452" w:rsidR="00A44795" w:rsidRPr="00D029B7" w:rsidRDefault="00A44795" w:rsidP="00A44795">
            <w:pPr>
              <w:ind w:left="0" w:firstLine="0"/>
              <w:rPr>
                <w:b/>
                <w:sz w:val="20"/>
              </w:rPr>
            </w:pPr>
          </w:p>
        </w:tc>
        <w:tc>
          <w:tcPr>
            <w:tcW w:w="1247" w:type="dxa"/>
            <w:noWrap/>
          </w:tcPr>
          <w:p w14:paraId="648FDC99" w14:textId="111DCF64" w:rsidR="00A44795" w:rsidRPr="00D029B7" w:rsidRDefault="00A44795" w:rsidP="00A44795">
            <w:pPr>
              <w:ind w:left="0" w:firstLine="0"/>
              <w:rPr>
                <w:b/>
                <w:sz w:val="20"/>
              </w:rPr>
            </w:pPr>
          </w:p>
        </w:tc>
        <w:tc>
          <w:tcPr>
            <w:tcW w:w="1247" w:type="dxa"/>
            <w:noWrap/>
          </w:tcPr>
          <w:p w14:paraId="7E0EC22E" w14:textId="3FA9E221" w:rsidR="00A44795" w:rsidRPr="00D029B7" w:rsidRDefault="00A44795" w:rsidP="00A44795">
            <w:pPr>
              <w:ind w:left="0" w:firstLine="0"/>
              <w:rPr>
                <w:b/>
                <w:sz w:val="20"/>
              </w:rPr>
            </w:pPr>
          </w:p>
        </w:tc>
      </w:tr>
      <w:tr w:rsidR="00A44795" w:rsidRPr="00710D65" w14:paraId="2ABF06B2" w14:textId="77777777" w:rsidTr="00D77697">
        <w:trPr>
          <w:trHeight w:val="795"/>
        </w:trPr>
        <w:tc>
          <w:tcPr>
            <w:tcW w:w="846" w:type="dxa"/>
            <w:noWrap/>
            <w:hideMark/>
          </w:tcPr>
          <w:p w14:paraId="7F99A534" w14:textId="77777777" w:rsidR="00A44795" w:rsidRPr="00D029B7" w:rsidRDefault="00A44795" w:rsidP="00A44795">
            <w:pPr>
              <w:ind w:left="0" w:firstLine="0"/>
              <w:rPr>
                <w:b/>
                <w:sz w:val="20"/>
              </w:rPr>
            </w:pPr>
            <w:r w:rsidRPr="00D029B7">
              <w:rPr>
                <w:b/>
                <w:sz w:val="20"/>
              </w:rPr>
              <w:t> </w:t>
            </w:r>
          </w:p>
        </w:tc>
        <w:tc>
          <w:tcPr>
            <w:tcW w:w="1301" w:type="dxa"/>
            <w:noWrap/>
            <w:hideMark/>
          </w:tcPr>
          <w:p w14:paraId="4463B486" w14:textId="77777777" w:rsidR="00A44795" w:rsidRPr="00D029B7" w:rsidRDefault="00A44795" w:rsidP="00A44795">
            <w:pPr>
              <w:ind w:left="0" w:firstLine="0"/>
              <w:rPr>
                <w:b/>
                <w:sz w:val="20"/>
              </w:rPr>
            </w:pPr>
            <w:r w:rsidRPr="00D029B7">
              <w:rPr>
                <w:b/>
                <w:sz w:val="20"/>
              </w:rPr>
              <w:t>110</w:t>
            </w:r>
          </w:p>
        </w:tc>
        <w:tc>
          <w:tcPr>
            <w:tcW w:w="7197" w:type="dxa"/>
            <w:noWrap/>
            <w:hideMark/>
          </w:tcPr>
          <w:p w14:paraId="4011639A" w14:textId="77777777" w:rsidR="00A44795" w:rsidRPr="00D029B7" w:rsidRDefault="00A44795" w:rsidP="00A44795">
            <w:pPr>
              <w:ind w:left="0" w:firstLine="0"/>
              <w:rPr>
                <w:b/>
                <w:sz w:val="20"/>
              </w:rPr>
            </w:pPr>
            <w:r w:rsidRPr="00D029B7">
              <w:rPr>
                <w:b/>
                <w:sz w:val="20"/>
              </w:rPr>
              <w:t>Dossier d'exécution</w:t>
            </w:r>
          </w:p>
        </w:tc>
        <w:tc>
          <w:tcPr>
            <w:tcW w:w="694" w:type="dxa"/>
            <w:noWrap/>
            <w:hideMark/>
          </w:tcPr>
          <w:p w14:paraId="7626EC80" w14:textId="77777777" w:rsidR="00A44795" w:rsidRPr="00D029B7" w:rsidRDefault="00A44795" w:rsidP="00A44795">
            <w:pPr>
              <w:ind w:left="0" w:firstLine="0"/>
              <w:rPr>
                <w:b/>
                <w:sz w:val="20"/>
              </w:rPr>
            </w:pPr>
            <w:r w:rsidRPr="00D029B7">
              <w:rPr>
                <w:b/>
                <w:sz w:val="20"/>
              </w:rPr>
              <w:t>fft.</w:t>
            </w:r>
          </w:p>
        </w:tc>
        <w:tc>
          <w:tcPr>
            <w:tcW w:w="1007" w:type="dxa"/>
            <w:noWrap/>
          </w:tcPr>
          <w:p w14:paraId="4E4BD75F" w14:textId="2BB881A4" w:rsidR="00A44795" w:rsidRPr="00D029B7" w:rsidRDefault="00A44795" w:rsidP="00A44795">
            <w:pPr>
              <w:ind w:left="0" w:firstLine="0"/>
              <w:rPr>
                <w:b/>
                <w:sz w:val="20"/>
              </w:rPr>
            </w:pPr>
          </w:p>
        </w:tc>
        <w:tc>
          <w:tcPr>
            <w:tcW w:w="1247" w:type="dxa"/>
            <w:noWrap/>
          </w:tcPr>
          <w:p w14:paraId="4E922E81" w14:textId="7354EBAB" w:rsidR="00A44795" w:rsidRPr="00D029B7" w:rsidRDefault="00A44795" w:rsidP="00A44795">
            <w:pPr>
              <w:ind w:left="0" w:firstLine="0"/>
              <w:rPr>
                <w:b/>
                <w:sz w:val="20"/>
              </w:rPr>
            </w:pPr>
          </w:p>
        </w:tc>
        <w:tc>
          <w:tcPr>
            <w:tcW w:w="1247" w:type="dxa"/>
            <w:noWrap/>
          </w:tcPr>
          <w:p w14:paraId="590EE048" w14:textId="1BE1FD9A" w:rsidR="00A44795" w:rsidRPr="00D029B7" w:rsidRDefault="00A44795" w:rsidP="00A44795">
            <w:pPr>
              <w:ind w:left="0" w:firstLine="0"/>
              <w:rPr>
                <w:b/>
                <w:sz w:val="20"/>
              </w:rPr>
            </w:pPr>
          </w:p>
        </w:tc>
      </w:tr>
      <w:tr w:rsidR="00A44795" w:rsidRPr="00710D65" w14:paraId="75A9036C" w14:textId="77777777" w:rsidTr="00D77697">
        <w:trPr>
          <w:trHeight w:val="795"/>
        </w:trPr>
        <w:tc>
          <w:tcPr>
            <w:tcW w:w="846" w:type="dxa"/>
            <w:noWrap/>
            <w:hideMark/>
          </w:tcPr>
          <w:p w14:paraId="7D709AA6" w14:textId="77777777" w:rsidR="00A44795" w:rsidRPr="00D029B7" w:rsidRDefault="00A44795" w:rsidP="00A44795">
            <w:pPr>
              <w:ind w:left="0" w:firstLine="0"/>
              <w:rPr>
                <w:b/>
                <w:sz w:val="20"/>
              </w:rPr>
            </w:pPr>
            <w:r w:rsidRPr="00D029B7">
              <w:rPr>
                <w:b/>
                <w:sz w:val="20"/>
              </w:rPr>
              <w:t> </w:t>
            </w:r>
          </w:p>
        </w:tc>
        <w:tc>
          <w:tcPr>
            <w:tcW w:w="1301" w:type="dxa"/>
            <w:noWrap/>
            <w:hideMark/>
          </w:tcPr>
          <w:p w14:paraId="63E9D727" w14:textId="77777777" w:rsidR="00A44795" w:rsidRPr="00D029B7" w:rsidRDefault="00A44795" w:rsidP="00A44795">
            <w:pPr>
              <w:ind w:left="0" w:firstLine="0"/>
              <w:rPr>
                <w:b/>
                <w:sz w:val="20"/>
              </w:rPr>
            </w:pPr>
            <w:r w:rsidRPr="00D029B7">
              <w:rPr>
                <w:b/>
                <w:sz w:val="20"/>
              </w:rPr>
              <w:t>111</w:t>
            </w:r>
          </w:p>
        </w:tc>
        <w:tc>
          <w:tcPr>
            <w:tcW w:w="7197" w:type="dxa"/>
            <w:noWrap/>
            <w:hideMark/>
          </w:tcPr>
          <w:p w14:paraId="1CEFCEF5" w14:textId="77777777" w:rsidR="00A44795" w:rsidRPr="00D029B7" w:rsidRDefault="00A44795" w:rsidP="00A44795">
            <w:pPr>
              <w:ind w:left="0" w:firstLine="0"/>
              <w:rPr>
                <w:b/>
                <w:sz w:val="20"/>
              </w:rPr>
            </w:pPr>
            <w:r w:rsidRPr="00D029B7">
              <w:rPr>
                <w:b/>
                <w:sz w:val="20"/>
              </w:rPr>
              <w:t>Plans de récolement</w:t>
            </w:r>
          </w:p>
        </w:tc>
        <w:tc>
          <w:tcPr>
            <w:tcW w:w="694" w:type="dxa"/>
            <w:noWrap/>
            <w:hideMark/>
          </w:tcPr>
          <w:p w14:paraId="36E35409" w14:textId="77777777" w:rsidR="00A44795" w:rsidRPr="00D029B7" w:rsidRDefault="00A44795" w:rsidP="00A44795">
            <w:pPr>
              <w:ind w:left="0" w:firstLine="0"/>
              <w:rPr>
                <w:b/>
                <w:sz w:val="20"/>
              </w:rPr>
            </w:pPr>
            <w:r w:rsidRPr="00D029B7">
              <w:rPr>
                <w:b/>
                <w:sz w:val="20"/>
              </w:rPr>
              <w:t>fft.</w:t>
            </w:r>
          </w:p>
        </w:tc>
        <w:tc>
          <w:tcPr>
            <w:tcW w:w="1007" w:type="dxa"/>
            <w:noWrap/>
          </w:tcPr>
          <w:p w14:paraId="4A1BBE9A" w14:textId="60523EBA" w:rsidR="00A44795" w:rsidRPr="00D029B7" w:rsidRDefault="00A44795" w:rsidP="00A44795">
            <w:pPr>
              <w:ind w:left="0" w:firstLine="0"/>
              <w:rPr>
                <w:b/>
                <w:sz w:val="20"/>
              </w:rPr>
            </w:pPr>
          </w:p>
        </w:tc>
        <w:tc>
          <w:tcPr>
            <w:tcW w:w="1247" w:type="dxa"/>
            <w:noWrap/>
          </w:tcPr>
          <w:p w14:paraId="256BF1EA" w14:textId="47CAC7CC" w:rsidR="00A44795" w:rsidRPr="00D029B7" w:rsidRDefault="00A44795" w:rsidP="00A44795">
            <w:pPr>
              <w:ind w:left="0" w:firstLine="0"/>
              <w:rPr>
                <w:b/>
                <w:sz w:val="20"/>
              </w:rPr>
            </w:pPr>
          </w:p>
        </w:tc>
        <w:tc>
          <w:tcPr>
            <w:tcW w:w="1247" w:type="dxa"/>
            <w:noWrap/>
          </w:tcPr>
          <w:p w14:paraId="392C5AED" w14:textId="495FC88E" w:rsidR="00A44795" w:rsidRPr="00D029B7" w:rsidRDefault="00A44795" w:rsidP="00A44795">
            <w:pPr>
              <w:ind w:left="0" w:firstLine="0"/>
              <w:rPr>
                <w:b/>
                <w:sz w:val="20"/>
              </w:rPr>
            </w:pPr>
          </w:p>
        </w:tc>
      </w:tr>
      <w:tr w:rsidR="00A44795" w:rsidRPr="00710D65" w14:paraId="12BFC556" w14:textId="77777777" w:rsidTr="00D77697">
        <w:trPr>
          <w:trHeight w:val="795"/>
        </w:trPr>
        <w:tc>
          <w:tcPr>
            <w:tcW w:w="846" w:type="dxa"/>
            <w:noWrap/>
            <w:hideMark/>
          </w:tcPr>
          <w:p w14:paraId="6FF53174" w14:textId="77777777" w:rsidR="00A44795" w:rsidRPr="00D029B7" w:rsidRDefault="00A44795" w:rsidP="00A44795">
            <w:pPr>
              <w:ind w:left="0" w:firstLine="0"/>
              <w:rPr>
                <w:b/>
                <w:sz w:val="20"/>
              </w:rPr>
            </w:pPr>
            <w:r w:rsidRPr="00D029B7">
              <w:rPr>
                <w:b/>
                <w:sz w:val="20"/>
              </w:rPr>
              <w:t> </w:t>
            </w:r>
          </w:p>
        </w:tc>
        <w:tc>
          <w:tcPr>
            <w:tcW w:w="1301" w:type="dxa"/>
            <w:noWrap/>
            <w:hideMark/>
          </w:tcPr>
          <w:p w14:paraId="2C772CA6" w14:textId="77777777" w:rsidR="00A44795" w:rsidRPr="00D029B7" w:rsidRDefault="00A44795" w:rsidP="00A44795">
            <w:pPr>
              <w:ind w:left="0" w:firstLine="0"/>
              <w:rPr>
                <w:b/>
                <w:sz w:val="20"/>
              </w:rPr>
            </w:pPr>
            <w:r w:rsidRPr="00D029B7">
              <w:rPr>
                <w:b/>
                <w:sz w:val="20"/>
              </w:rPr>
              <w:t>112</w:t>
            </w:r>
          </w:p>
        </w:tc>
        <w:tc>
          <w:tcPr>
            <w:tcW w:w="7197" w:type="dxa"/>
            <w:noWrap/>
            <w:hideMark/>
          </w:tcPr>
          <w:p w14:paraId="72F8995E" w14:textId="77777777" w:rsidR="00A44795" w:rsidRPr="00D029B7" w:rsidRDefault="00A44795" w:rsidP="00A44795">
            <w:pPr>
              <w:ind w:left="0" w:firstLine="0"/>
              <w:rPr>
                <w:b/>
                <w:sz w:val="20"/>
              </w:rPr>
            </w:pPr>
            <w:r w:rsidRPr="00D029B7">
              <w:rPr>
                <w:b/>
                <w:sz w:val="20"/>
              </w:rPr>
              <w:t>Assurances pour les travaux du projet</w:t>
            </w:r>
          </w:p>
        </w:tc>
        <w:tc>
          <w:tcPr>
            <w:tcW w:w="694" w:type="dxa"/>
            <w:noWrap/>
            <w:hideMark/>
          </w:tcPr>
          <w:p w14:paraId="4620ACC6" w14:textId="77777777" w:rsidR="00A44795" w:rsidRPr="00D029B7" w:rsidRDefault="00A44795" w:rsidP="00A44795">
            <w:pPr>
              <w:ind w:left="0" w:firstLine="0"/>
              <w:rPr>
                <w:b/>
                <w:sz w:val="20"/>
              </w:rPr>
            </w:pPr>
            <w:r w:rsidRPr="00D029B7">
              <w:rPr>
                <w:b/>
                <w:sz w:val="20"/>
              </w:rPr>
              <w:t>fft.</w:t>
            </w:r>
          </w:p>
        </w:tc>
        <w:tc>
          <w:tcPr>
            <w:tcW w:w="1007" w:type="dxa"/>
            <w:noWrap/>
          </w:tcPr>
          <w:p w14:paraId="6E910B0F" w14:textId="4E3D50B8" w:rsidR="00A44795" w:rsidRPr="00D029B7" w:rsidRDefault="00A44795" w:rsidP="00A44795">
            <w:pPr>
              <w:ind w:left="0" w:firstLine="0"/>
              <w:rPr>
                <w:b/>
                <w:sz w:val="20"/>
              </w:rPr>
            </w:pPr>
          </w:p>
        </w:tc>
        <w:tc>
          <w:tcPr>
            <w:tcW w:w="1247" w:type="dxa"/>
            <w:noWrap/>
          </w:tcPr>
          <w:p w14:paraId="4D622434" w14:textId="7A9DDB8E" w:rsidR="00A44795" w:rsidRPr="00D029B7" w:rsidRDefault="00A44795" w:rsidP="00A44795">
            <w:pPr>
              <w:ind w:left="0" w:firstLine="0"/>
              <w:rPr>
                <w:b/>
                <w:sz w:val="20"/>
              </w:rPr>
            </w:pPr>
          </w:p>
        </w:tc>
        <w:tc>
          <w:tcPr>
            <w:tcW w:w="1247" w:type="dxa"/>
            <w:noWrap/>
          </w:tcPr>
          <w:p w14:paraId="4913AC24" w14:textId="14FCCCFA" w:rsidR="00A44795" w:rsidRPr="00D029B7" w:rsidRDefault="00A44795" w:rsidP="00A44795">
            <w:pPr>
              <w:ind w:left="0" w:firstLine="0"/>
              <w:rPr>
                <w:b/>
                <w:sz w:val="20"/>
              </w:rPr>
            </w:pPr>
          </w:p>
        </w:tc>
      </w:tr>
      <w:tr w:rsidR="00A44795" w:rsidRPr="00710D65" w14:paraId="29796031" w14:textId="77777777" w:rsidTr="00D77697">
        <w:trPr>
          <w:trHeight w:val="795"/>
        </w:trPr>
        <w:tc>
          <w:tcPr>
            <w:tcW w:w="846" w:type="dxa"/>
            <w:noWrap/>
            <w:hideMark/>
          </w:tcPr>
          <w:p w14:paraId="62022911" w14:textId="77777777" w:rsidR="00A44795" w:rsidRPr="00D029B7" w:rsidRDefault="00A44795" w:rsidP="00A44795">
            <w:pPr>
              <w:ind w:left="0" w:firstLine="0"/>
              <w:rPr>
                <w:b/>
                <w:sz w:val="20"/>
              </w:rPr>
            </w:pPr>
            <w:r w:rsidRPr="00D029B7">
              <w:rPr>
                <w:b/>
                <w:sz w:val="20"/>
              </w:rPr>
              <w:t> </w:t>
            </w:r>
          </w:p>
        </w:tc>
        <w:tc>
          <w:tcPr>
            <w:tcW w:w="1301" w:type="dxa"/>
            <w:noWrap/>
            <w:hideMark/>
          </w:tcPr>
          <w:p w14:paraId="07EE4D31" w14:textId="77777777" w:rsidR="00A44795" w:rsidRPr="00D029B7" w:rsidRDefault="00A44795" w:rsidP="00A44795">
            <w:pPr>
              <w:ind w:left="0" w:firstLine="0"/>
              <w:rPr>
                <w:b/>
                <w:sz w:val="20"/>
              </w:rPr>
            </w:pPr>
            <w:r w:rsidRPr="00D029B7">
              <w:rPr>
                <w:b/>
                <w:sz w:val="20"/>
              </w:rPr>
              <w:t>113</w:t>
            </w:r>
          </w:p>
        </w:tc>
        <w:tc>
          <w:tcPr>
            <w:tcW w:w="7197" w:type="dxa"/>
            <w:hideMark/>
          </w:tcPr>
          <w:p w14:paraId="5C140660" w14:textId="77777777" w:rsidR="00A44795" w:rsidRPr="00D029B7" w:rsidRDefault="00A44795" w:rsidP="00A44795">
            <w:pPr>
              <w:ind w:left="0" w:firstLine="0"/>
              <w:rPr>
                <w:b/>
                <w:sz w:val="20"/>
              </w:rPr>
            </w:pPr>
            <w:r w:rsidRPr="00D029B7">
              <w:rPr>
                <w:b/>
                <w:sz w:val="20"/>
              </w:rPr>
              <w:t>Repli du chantier</w:t>
            </w:r>
          </w:p>
        </w:tc>
        <w:tc>
          <w:tcPr>
            <w:tcW w:w="694" w:type="dxa"/>
            <w:noWrap/>
            <w:hideMark/>
          </w:tcPr>
          <w:p w14:paraId="074565D9" w14:textId="77777777" w:rsidR="00A44795" w:rsidRPr="00D029B7" w:rsidRDefault="00A44795" w:rsidP="00A44795">
            <w:pPr>
              <w:ind w:left="0" w:firstLine="0"/>
              <w:rPr>
                <w:b/>
                <w:sz w:val="20"/>
              </w:rPr>
            </w:pPr>
            <w:r w:rsidRPr="00D029B7">
              <w:rPr>
                <w:b/>
                <w:sz w:val="20"/>
              </w:rPr>
              <w:t>fft.</w:t>
            </w:r>
          </w:p>
        </w:tc>
        <w:tc>
          <w:tcPr>
            <w:tcW w:w="1007" w:type="dxa"/>
            <w:noWrap/>
          </w:tcPr>
          <w:p w14:paraId="0C60E890" w14:textId="214E72F2" w:rsidR="00A44795" w:rsidRPr="00D029B7" w:rsidRDefault="00A44795" w:rsidP="00A44795">
            <w:pPr>
              <w:ind w:left="0" w:firstLine="0"/>
              <w:rPr>
                <w:b/>
                <w:sz w:val="20"/>
              </w:rPr>
            </w:pPr>
          </w:p>
        </w:tc>
        <w:tc>
          <w:tcPr>
            <w:tcW w:w="1247" w:type="dxa"/>
            <w:noWrap/>
          </w:tcPr>
          <w:p w14:paraId="7CC68EA9" w14:textId="415045FF" w:rsidR="00A44795" w:rsidRPr="00D029B7" w:rsidRDefault="00A44795" w:rsidP="00A44795">
            <w:pPr>
              <w:ind w:left="0" w:firstLine="0"/>
              <w:rPr>
                <w:b/>
                <w:sz w:val="20"/>
              </w:rPr>
            </w:pPr>
          </w:p>
        </w:tc>
        <w:tc>
          <w:tcPr>
            <w:tcW w:w="1247" w:type="dxa"/>
            <w:noWrap/>
          </w:tcPr>
          <w:p w14:paraId="685BEBFE" w14:textId="3F9A23CD" w:rsidR="00A44795" w:rsidRPr="00D029B7" w:rsidRDefault="00A44795" w:rsidP="00A44795">
            <w:pPr>
              <w:ind w:left="0" w:firstLine="0"/>
              <w:rPr>
                <w:b/>
                <w:sz w:val="20"/>
              </w:rPr>
            </w:pPr>
          </w:p>
        </w:tc>
      </w:tr>
      <w:tr w:rsidR="00A44795" w:rsidRPr="00710D65" w14:paraId="26BD7477" w14:textId="77777777" w:rsidTr="00D77697">
        <w:trPr>
          <w:trHeight w:val="795"/>
        </w:trPr>
        <w:tc>
          <w:tcPr>
            <w:tcW w:w="846" w:type="dxa"/>
            <w:noWrap/>
            <w:hideMark/>
          </w:tcPr>
          <w:p w14:paraId="1F159625" w14:textId="77777777" w:rsidR="00A44795" w:rsidRPr="00D029B7" w:rsidRDefault="00A44795" w:rsidP="00A44795">
            <w:pPr>
              <w:ind w:left="0" w:firstLine="0"/>
              <w:rPr>
                <w:b/>
                <w:sz w:val="20"/>
              </w:rPr>
            </w:pPr>
            <w:r w:rsidRPr="00D029B7">
              <w:rPr>
                <w:b/>
                <w:sz w:val="20"/>
              </w:rPr>
              <w:t> </w:t>
            </w:r>
          </w:p>
        </w:tc>
        <w:tc>
          <w:tcPr>
            <w:tcW w:w="1301" w:type="dxa"/>
            <w:noWrap/>
            <w:hideMark/>
          </w:tcPr>
          <w:p w14:paraId="1A2DC16A" w14:textId="77777777" w:rsidR="00A44795" w:rsidRPr="00D029B7" w:rsidRDefault="00A44795" w:rsidP="00A44795">
            <w:pPr>
              <w:ind w:left="0" w:firstLine="0"/>
              <w:rPr>
                <w:b/>
                <w:sz w:val="20"/>
              </w:rPr>
            </w:pPr>
            <w:r w:rsidRPr="00D029B7">
              <w:rPr>
                <w:b/>
                <w:sz w:val="20"/>
              </w:rPr>
              <w:t> </w:t>
            </w:r>
          </w:p>
        </w:tc>
        <w:tc>
          <w:tcPr>
            <w:tcW w:w="7197" w:type="dxa"/>
            <w:noWrap/>
            <w:hideMark/>
          </w:tcPr>
          <w:p w14:paraId="6861CD48" w14:textId="77777777" w:rsidR="00A44795" w:rsidRPr="00D029B7" w:rsidRDefault="00A44795" w:rsidP="00A44795">
            <w:pPr>
              <w:ind w:left="0" w:firstLine="0"/>
              <w:rPr>
                <w:b/>
                <w:sz w:val="20"/>
              </w:rPr>
            </w:pPr>
            <w:r w:rsidRPr="00D029B7">
              <w:rPr>
                <w:b/>
                <w:sz w:val="20"/>
              </w:rPr>
              <w:t> </w:t>
            </w:r>
          </w:p>
        </w:tc>
        <w:tc>
          <w:tcPr>
            <w:tcW w:w="694" w:type="dxa"/>
            <w:noWrap/>
            <w:hideMark/>
          </w:tcPr>
          <w:p w14:paraId="0B0D31D4" w14:textId="77777777" w:rsidR="00A44795" w:rsidRPr="00D029B7" w:rsidRDefault="00A44795" w:rsidP="00A44795">
            <w:pPr>
              <w:ind w:left="0" w:firstLine="0"/>
              <w:rPr>
                <w:b/>
                <w:sz w:val="20"/>
              </w:rPr>
            </w:pPr>
            <w:r w:rsidRPr="00D029B7">
              <w:rPr>
                <w:b/>
                <w:sz w:val="20"/>
              </w:rPr>
              <w:t> </w:t>
            </w:r>
          </w:p>
        </w:tc>
        <w:tc>
          <w:tcPr>
            <w:tcW w:w="1007" w:type="dxa"/>
            <w:noWrap/>
          </w:tcPr>
          <w:p w14:paraId="143D505C" w14:textId="599C680F" w:rsidR="00A44795" w:rsidRPr="00D029B7" w:rsidRDefault="00A44795" w:rsidP="00A44795">
            <w:pPr>
              <w:ind w:left="0" w:firstLine="0"/>
              <w:rPr>
                <w:b/>
                <w:sz w:val="20"/>
              </w:rPr>
            </w:pPr>
          </w:p>
        </w:tc>
        <w:tc>
          <w:tcPr>
            <w:tcW w:w="1247" w:type="dxa"/>
            <w:noWrap/>
            <w:hideMark/>
          </w:tcPr>
          <w:p w14:paraId="0F4091B2" w14:textId="77777777" w:rsidR="00A44795" w:rsidRPr="00D029B7" w:rsidRDefault="00A44795" w:rsidP="00A44795">
            <w:pPr>
              <w:ind w:left="0" w:firstLine="0"/>
              <w:rPr>
                <w:b/>
                <w:sz w:val="20"/>
              </w:rPr>
            </w:pPr>
            <w:r w:rsidRPr="00D029B7">
              <w:rPr>
                <w:b/>
                <w:sz w:val="20"/>
              </w:rPr>
              <w:t> </w:t>
            </w:r>
          </w:p>
        </w:tc>
        <w:tc>
          <w:tcPr>
            <w:tcW w:w="1247" w:type="dxa"/>
            <w:noWrap/>
            <w:hideMark/>
          </w:tcPr>
          <w:p w14:paraId="3B221CF3" w14:textId="77777777" w:rsidR="00A44795" w:rsidRPr="00D029B7" w:rsidRDefault="00A44795" w:rsidP="00A44795">
            <w:pPr>
              <w:ind w:left="0" w:firstLine="0"/>
              <w:rPr>
                <w:b/>
                <w:sz w:val="20"/>
              </w:rPr>
            </w:pPr>
            <w:r w:rsidRPr="00D029B7">
              <w:rPr>
                <w:b/>
                <w:sz w:val="20"/>
              </w:rPr>
              <w:t> </w:t>
            </w:r>
          </w:p>
        </w:tc>
      </w:tr>
      <w:tr w:rsidR="00A44795" w:rsidRPr="00710D65" w14:paraId="54ADB816" w14:textId="77777777" w:rsidTr="00D77697">
        <w:trPr>
          <w:trHeight w:val="795"/>
        </w:trPr>
        <w:tc>
          <w:tcPr>
            <w:tcW w:w="13539" w:type="dxa"/>
            <w:gridSpan w:val="7"/>
            <w:noWrap/>
            <w:hideMark/>
          </w:tcPr>
          <w:p w14:paraId="4D29B912" w14:textId="77777777" w:rsidR="00A44795" w:rsidRPr="00D029B7" w:rsidRDefault="00A44795" w:rsidP="00A44795">
            <w:pPr>
              <w:ind w:left="0" w:firstLine="0"/>
              <w:rPr>
                <w:b/>
                <w:bCs/>
                <w:sz w:val="20"/>
              </w:rPr>
            </w:pPr>
            <w:r w:rsidRPr="00D029B7">
              <w:rPr>
                <w:b/>
                <w:bCs/>
                <w:sz w:val="20"/>
              </w:rPr>
              <w:t>200 - Travaux de reconnaissance du sol</w:t>
            </w:r>
          </w:p>
        </w:tc>
      </w:tr>
      <w:tr w:rsidR="00A44795" w:rsidRPr="00710D65" w14:paraId="7734EB7F" w14:textId="77777777" w:rsidTr="00D77697">
        <w:trPr>
          <w:trHeight w:val="795"/>
        </w:trPr>
        <w:tc>
          <w:tcPr>
            <w:tcW w:w="846" w:type="dxa"/>
            <w:noWrap/>
            <w:hideMark/>
          </w:tcPr>
          <w:p w14:paraId="277C07F3" w14:textId="77777777" w:rsidR="00A44795" w:rsidRPr="00D029B7" w:rsidRDefault="00A44795" w:rsidP="00A44795">
            <w:pPr>
              <w:ind w:left="0" w:firstLine="0"/>
              <w:rPr>
                <w:b/>
                <w:sz w:val="20"/>
              </w:rPr>
            </w:pPr>
            <w:r w:rsidRPr="00D029B7">
              <w:rPr>
                <w:b/>
                <w:sz w:val="20"/>
              </w:rPr>
              <w:t> </w:t>
            </w:r>
          </w:p>
        </w:tc>
        <w:tc>
          <w:tcPr>
            <w:tcW w:w="1301" w:type="dxa"/>
            <w:noWrap/>
            <w:hideMark/>
          </w:tcPr>
          <w:p w14:paraId="5C49B497" w14:textId="77777777" w:rsidR="00A44795" w:rsidRPr="00D029B7" w:rsidRDefault="00A44795" w:rsidP="00A44795">
            <w:pPr>
              <w:ind w:left="0" w:firstLine="0"/>
              <w:rPr>
                <w:b/>
                <w:sz w:val="20"/>
              </w:rPr>
            </w:pPr>
            <w:r w:rsidRPr="00D029B7">
              <w:rPr>
                <w:b/>
                <w:sz w:val="20"/>
              </w:rPr>
              <w:t>201</w:t>
            </w:r>
          </w:p>
        </w:tc>
        <w:tc>
          <w:tcPr>
            <w:tcW w:w="7197" w:type="dxa"/>
            <w:noWrap/>
            <w:hideMark/>
          </w:tcPr>
          <w:p w14:paraId="12A1F15B" w14:textId="77777777" w:rsidR="00A44795" w:rsidRPr="00D029B7" w:rsidRDefault="00A44795" w:rsidP="00A44795">
            <w:pPr>
              <w:ind w:left="0" w:firstLine="0"/>
              <w:rPr>
                <w:b/>
                <w:sz w:val="20"/>
              </w:rPr>
            </w:pPr>
            <w:r w:rsidRPr="00D029B7">
              <w:rPr>
                <w:b/>
                <w:sz w:val="20"/>
              </w:rPr>
              <w:t xml:space="preserve">Préparation, amenée et repli du matériel </w:t>
            </w:r>
          </w:p>
        </w:tc>
        <w:tc>
          <w:tcPr>
            <w:tcW w:w="694" w:type="dxa"/>
            <w:noWrap/>
            <w:hideMark/>
          </w:tcPr>
          <w:p w14:paraId="69B4E422" w14:textId="77777777" w:rsidR="00A44795" w:rsidRPr="00D029B7" w:rsidRDefault="00A44795" w:rsidP="00A44795">
            <w:pPr>
              <w:ind w:left="0" w:firstLine="0"/>
              <w:rPr>
                <w:b/>
                <w:sz w:val="20"/>
              </w:rPr>
            </w:pPr>
            <w:r w:rsidRPr="00D029B7">
              <w:rPr>
                <w:b/>
                <w:sz w:val="20"/>
              </w:rPr>
              <w:t>fft.</w:t>
            </w:r>
          </w:p>
        </w:tc>
        <w:tc>
          <w:tcPr>
            <w:tcW w:w="1007" w:type="dxa"/>
            <w:noWrap/>
          </w:tcPr>
          <w:p w14:paraId="5BA0CF68" w14:textId="6050DF7D" w:rsidR="00A44795" w:rsidRPr="00D029B7" w:rsidRDefault="00A44795" w:rsidP="00A44795">
            <w:pPr>
              <w:ind w:left="0" w:firstLine="0"/>
              <w:rPr>
                <w:b/>
                <w:sz w:val="20"/>
              </w:rPr>
            </w:pPr>
          </w:p>
        </w:tc>
        <w:tc>
          <w:tcPr>
            <w:tcW w:w="1247" w:type="dxa"/>
            <w:noWrap/>
          </w:tcPr>
          <w:p w14:paraId="4341A791" w14:textId="439B25E0" w:rsidR="00A44795" w:rsidRPr="00D029B7" w:rsidRDefault="00A44795" w:rsidP="00A44795">
            <w:pPr>
              <w:ind w:left="0" w:firstLine="0"/>
              <w:rPr>
                <w:b/>
                <w:sz w:val="20"/>
              </w:rPr>
            </w:pPr>
          </w:p>
        </w:tc>
        <w:tc>
          <w:tcPr>
            <w:tcW w:w="1247" w:type="dxa"/>
            <w:noWrap/>
          </w:tcPr>
          <w:p w14:paraId="48C636E6" w14:textId="3208DF23" w:rsidR="00A44795" w:rsidRPr="00D029B7" w:rsidRDefault="00A44795" w:rsidP="00A44795">
            <w:pPr>
              <w:ind w:left="0" w:firstLine="0"/>
              <w:rPr>
                <w:b/>
                <w:sz w:val="20"/>
              </w:rPr>
            </w:pPr>
          </w:p>
        </w:tc>
      </w:tr>
      <w:tr w:rsidR="00A44795" w:rsidRPr="00710D65" w14:paraId="08BA5DC5" w14:textId="77777777" w:rsidTr="00D77697">
        <w:trPr>
          <w:trHeight w:val="795"/>
        </w:trPr>
        <w:tc>
          <w:tcPr>
            <w:tcW w:w="846" w:type="dxa"/>
            <w:noWrap/>
            <w:hideMark/>
          </w:tcPr>
          <w:p w14:paraId="443B4E17" w14:textId="77777777" w:rsidR="00A44795" w:rsidRPr="00D029B7" w:rsidRDefault="00A44795" w:rsidP="00A44795">
            <w:pPr>
              <w:ind w:left="0" w:firstLine="0"/>
              <w:rPr>
                <w:b/>
                <w:sz w:val="20"/>
              </w:rPr>
            </w:pPr>
            <w:r w:rsidRPr="00D029B7">
              <w:rPr>
                <w:b/>
                <w:sz w:val="20"/>
              </w:rPr>
              <w:t> </w:t>
            </w:r>
          </w:p>
        </w:tc>
        <w:tc>
          <w:tcPr>
            <w:tcW w:w="1301" w:type="dxa"/>
            <w:noWrap/>
            <w:hideMark/>
          </w:tcPr>
          <w:p w14:paraId="322F9203" w14:textId="77777777" w:rsidR="00A44795" w:rsidRPr="00D029B7" w:rsidRDefault="00A44795" w:rsidP="00A44795">
            <w:pPr>
              <w:ind w:left="0" w:firstLine="0"/>
              <w:rPr>
                <w:b/>
                <w:sz w:val="20"/>
              </w:rPr>
            </w:pPr>
            <w:r w:rsidRPr="00D029B7">
              <w:rPr>
                <w:b/>
                <w:sz w:val="20"/>
              </w:rPr>
              <w:t>202</w:t>
            </w:r>
          </w:p>
        </w:tc>
        <w:tc>
          <w:tcPr>
            <w:tcW w:w="7197" w:type="dxa"/>
            <w:noWrap/>
            <w:hideMark/>
          </w:tcPr>
          <w:p w14:paraId="660145C5" w14:textId="77777777" w:rsidR="00A44795" w:rsidRPr="00D029B7" w:rsidRDefault="00A44795" w:rsidP="00A44795">
            <w:pPr>
              <w:ind w:left="0" w:firstLine="0"/>
              <w:rPr>
                <w:b/>
                <w:sz w:val="20"/>
              </w:rPr>
            </w:pPr>
            <w:r w:rsidRPr="00D029B7">
              <w:rPr>
                <w:b/>
                <w:sz w:val="20"/>
              </w:rPr>
              <w:t>Réalisation de 3 sondages carottés de 0 a10, 10 à 20m, et 20 à 30m</w:t>
            </w:r>
          </w:p>
        </w:tc>
        <w:tc>
          <w:tcPr>
            <w:tcW w:w="694" w:type="dxa"/>
            <w:noWrap/>
            <w:hideMark/>
          </w:tcPr>
          <w:p w14:paraId="59DE77BF" w14:textId="77777777" w:rsidR="00A44795" w:rsidRPr="00D029B7" w:rsidRDefault="00A44795" w:rsidP="00A44795">
            <w:pPr>
              <w:ind w:left="0" w:firstLine="0"/>
              <w:rPr>
                <w:b/>
                <w:sz w:val="20"/>
              </w:rPr>
            </w:pPr>
            <w:r w:rsidRPr="00D029B7">
              <w:rPr>
                <w:b/>
                <w:sz w:val="20"/>
              </w:rPr>
              <w:t>m</w:t>
            </w:r>
          </w:p>
        </w:tc>
        <w:tc>
          <w:tcPr>
            <w:tcW w:w="1007" w:type="dxa"/>
            <w:noWrap/>
          </w:tcPr>
          <w:p w14:paraId="46A4CAC7" w14:textId="199AA8A9" w:rsidR="00A44795" w:rsidRPr="00D029B7" w:rsidRDefault="00A44795" w:rsidP="00A44795">
            <w:pPr>
              <w:ind w:left="0" w:firstLine="0"/>
              <w:rPr>
                <w:b/>
                <w:sz w:val="20"/>
              </w:rPr>
            </w:pPr>
          </w:p>
        </w:tc>
        <w:tc>
          <w:tcPr>
            <w:tcW w:w="1247" w:type="dxa"/>
            <w:noWrap/>
          </w:tcPr>
          <w:p w14:paraId="3B041FD1" w14:textId="1965169C" w:rsidR="00A44795" w:rsidRPr="00D029B7" w:rsidRDefault="00A44795" w:rsidP="00A44795">
            <w:pPr>
              <w:ind w:left="0" w:firstLine="0"/>
              <w:rPr>
                <w:b/>
                <w:sz w:val="20"/>
              </w:rPr>
            </w:pPr>
          </w:p>
        </w:tc>
        <w:tc>
          <w:tcPr>
            <w:tcW w:w="1247" w:type="dxa"/>
            <w:noWrap/>
          </w:tcPr>
          <w:p w14:paraId="28456181" w14:textId="562130CB" w:rsidR="00A44795" w:rsidRPr="00D029B7" w:rsidRDefault="00A44795" w:rsidP="00A44795">
            <w:pPr>
              <w:ind w:left="0" w:firstLine="0"/>
              <w:rPr>
                <w:b/>
                <w:sz w:val="20"/>
              </w:rPr>
            </w:pPr>
          </w:p>
        </w:tc>
      </w:tr>
      <w:tr w:rsidR="00A44795" w:rsidRPr="00710D65" w14:paraId="0F3C4D9F" w14:textId="77777777" w:rsidTr="00D77697">
        <w:trPr>
          <w:trHeight w:val="795"/>
        </w:trPr>
        <w:tc>
          <w:tcPr>
            <w:tcW w:w="846" w:type="dxa"/>
            <w:noWrap/>
            <w:hideMark/>
          </w:tcPr>
          <w:p w14:paraId="70AC021D"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11DA118B" w14:textId="77777777" w:rsidR="00A44795" w:rsidRPr="00D029B7" w:rsidRDefault="00A44795" w:rsidP="00A44795">
            <w:pPr>
              <w:ind w:left="0" w:firstLine="0"/>
              <w:rPr>
                <w:b/>
                <w:sz w:val="20"/>
              </w:rPr>
            </w:pPr>
            <w:r w:rsidRPr="00D029B7">
              <w:rPr>
                <w:b/>
                <w:sz w:val="20"/>
              </w:rPr>
              <w:t>203</w:t>
            </w:r>
          </w:p>
        </w:tc>
        <w:tc>
          <w:tcPr>
            <w:tcW w:w="7197" w:type="dxa"/>
            <w:noWrap/>
            <w:hideMark/>
          </w:tcPr>
          <w:p w14:paraId="75DFB079" w14:textId="77777777" w:rsidR="00A44795" w:rsidRPr="00D029B7" w:rsidRDefault="00A44795" w:rsidP="00A44795">
            <w:pPr>
              <w:ind w:left="0" w:firstLine="0"/>
              <w:rPr>
                <w:b/>
                <w:sz w:val="20"/>
              </w:rPr>
            </w:pPr>
            <w:r w:rsidRPr="00D029B7">
              <w:rPr>
                <w:b/>
                <w:sz w:val="20"/>
              </w:rPr>
              <w:t>Réalisation de 04 essais SPT</w:t>
            </w:r>
          </w:p>
        </w:tc>
        <w:tc>
          <w:tcPr>
            <w:tcW w:w="694" w:type="dxa"/>
            <w:noWrap/>
            <w:hideMark/>
          </w:tcPr>
          <w:p w14:paraId="21820DE4" w14:textId="77777777" w:rsidR="00A44795" w:rsidRPr="00D029B7" w:rsidRDefault="00A44795" w:rsidP="00A44795">
            <w:pPr>
              <w:ind w:left="0" w:firstLine="0"/>
              <w:rPr>
                <w:b/>
                <w:sz w:val="20"/>
              </w:rPr>
            </w:pPr>
            <w:r w:rsidRPr="00D029B7">
              <w:rPr>
                <w:b/>
                <w:sz w:val="20"/>
              </w:rPr>
              <w:t>u</w:t>
            </w:r>
          </w:p>
        </w:tc>
        <w:tc>
          <w:tcPr>
            <w:tcW w:w="1007" w:type="dxa"/>
            <w:noWrap/>
          </w:tcPr>
          <w:p w14:paraId="155BA817" w14:textId="5D452499" w:rsidR="00A44795" w:rsidRPr="00D029B7" w:rsidRDefault="00A44795" w:rsidP="00A44795">
            <w:pPr>
              <w:ind w:left="0" w:firstLine="0"/>
              <w:rPr>
                <w:b/>
                <w:sz w:val="20"/>
              </w:rPr>
            </w:pPr>
          </w:p>
        </w:tc>
        <w:tc>
          <w:tcPr>
            <w:tcW w:w="1247" w:type="dxa"/>
            <w:noWrap/>
          </w:tcPr>
          <w:p w14:paraId="784C4009" w14:textId="5259B895" w:rsidR="00A44795" w:rsidRPr="00D029B7" w:rsidRDefault="00A44795" w:rsidP="00A44795">
            <w:pPr>
              <w:ind w:left="0" w:firstLine="0"/>
              <w:rPr>
                <w:b/>
                <w:sz w:val="20"/>
              </w:rPr>
            </w:pPr>
          </w:p>
        </w:tc>
        <w:tc>
          <w:tcPr>
            <w:tcW w:w="1247" w:type="dxa"/>
            <w:noWrap/>
          </w:tcPr>
          <w:p w14:paraId="204196A0" w14:textId="570B07FD" w:rsidR="00A44795" w:rsidRPr="00D029B7" w:rsidRDefault="00A44795" w:rsidP="00A44795">
            <w:pPr>
              <w:ind w:left="0" w:firstLine="0"/>
              <w:rPr>
                <w:b/>
                <w:sz w:val="20"/>
              </w:rPr>
            </w:pPr>
          </w:p>
        </w:tc>
      </w:tr>
      <w:tr w:rsidR="00A44795" w:rsidRPr="00710D65" w14:paraId="4AF5A87D" w14:textId="77777777" w:rsidTr="00D77697">
        <w:trPr>
          <w:trHeight w:val="795"/>
        </w:trPr>
        <w:tc>
          <w:tcPr>
            <w:tcW w:w="846" w:type="dxa"/>
            <w:noWrap/>
            <w:hideMark/>
          </w:tcPr>
          <w:p w14:paraId="177A89E8" w14:textId="77777777" w:rsidR="00A44795" w:rsidRPr="00D029B7" w:rsidRDefault="00A44795" w:rsidP="00A44795">
            <w:pPr>
              <w:ind w:left="0" w:firstLine="0"/>
              <w:rPr>
                <w:b/>
                <w:sz w:val="20"/>
              </w:rPr>
            </w:pPr>
            <w:r w:rsidRPr="00D029B7">
              <w:rPr>
                <w:b/>
                <w:sz w:val="20"/>
              </w:rPr>
              <w:t> </w:t>
            </w:r>
          </w:p>
        </w:tc>
        <w:tc>
          <w:tcPr>
            <w:tcW w:w="1301" w:type="dxa"/>
            <w:noWrap/>
            <w:hideMark/>
          </w:tcPr>
          <w:p w14:paraId="53094526" w14:textId="77777777" w:rsidR="00A44795" w:rsidRPr="00D029B7" w:rsidRDefault="00A44795" w:rsidP="00A44795">
            <w:pPr>
              <w:ind w:left="0" w:firstLine="0"/>
              <w:rPr>
                <w:b/>
                <w:sz w:val="20"/>
              </w:rPr>
            </w:pPr>
            <w:r w:rsidRPr="00D029B7">
              <w:rPr>
                <w:b/>
                <w:sz w:val="20"/>
              </w:rPr>
              <w:t>204</w:t>
            </w:r>
          </w:p>
        </w:tc>
        <w:tc>
          <w:tcPr>
            <w:tcW w:w="7197" w:type="dxa"/>
            <w:noWrap/>
            <w:hideMark/>
          </w:tcPr>
          <w:p w14:paraId="25AEA1AA" w14:textId="77777777" w:rsidR="00A44795" w:rsidRPr="00D029B7" w:rsidRDefault="00A44795" w:rsidP="00A44795">
            <w:pPr>
              <w:ind w:left="0" w:firstLine="0"/>
              <w:rPr>
                <w:b/>
                <w:sz w:val="20"/>
              </w:rPr>
            </w:pPr>
            <w:r w:rsidRPr="00D029B7">
              <w:rPr>
                <w:b/>
                <w:sz w:val="20"/>
              </w:rPr>
              <w:t>Sondages Destructifs avec mesures au pressiomètre Menard (PMT)</w:t>
            </w:r>
          </w:p>
        </w:tc>
        <w:tc>
          <w:tcPr>
            <w:tcW w:w="694" w:type="dxa"/>
            <w:noWrap/>
            <w:hideMark/>
          </w:tcPr>
          <w:p w14:paraId="377CCEF3" w14:textId="77777777" w:rsidR="00A44795" w:rsidRPr="00D029B7" w:rsidRDefault="00A44795" w:rsidP="00A44795">
            <w:pPr>
              <w:ind w:left="0" w:firstLine="0"/>
              <w:rPr>
                <w:b/>
                <w:sz w:val="20"/>
              </w:rPr>
            </w:pPr>
            <w:r w:rsidRPr="00D029B7">
              <w:rPr>
                <w:b/>
                <w:sz w:val="20"/>
              </w:rPr>
              <w:t>m</w:t>
            </w:r>
          </w:p>
        </w:tc>
        <w:tc>
          <w:tcPr>
            <w:tcW w:w="1007" w:type="dxa"/>
            <w:noWrap/>
          </w:tcPr>
          <w:p w14:paraId="4A1C1219" w14:textId="4099ED2E" w:rsidR="00A44795" w:rsidRPr="00D029B7" w:rsidRDefault="00A44795" w:rsidP="00A44795">
            <w:pPr>
              <w:ind w:left="0" w:firstLine="0"/>
              <w:rPr>
                <w:b/>
                <w:sz w:val="20"/>
              </w:rPr>
            </w:pPr>
          </w:p>
        </w:tc>
        <w:tc>
          <w:tcPr>
            <w:tcW w:w="1247" w:type="dxa"/>
            <w:noWrap/>
          </w:tcPr>
          <w:p w14:paraId="31EF3069" w14:textId="5D3E6946" w:rsidR="00A44795" w:rsidRPr="00D029B7" w:rsidRDefault="00A44795" w:rsidP="00A44795">
            <w:pPr>
              <w:ind w:left="0" w:firstLine="0"/>
              <w:rPr>
                <w:b/>
                <w:sz w:val="20"/>
              </w:rPr>
            </w:pPr>
          </w:p>
        </w:tc>
        <w:tc>
          <w:tcPr>
            <w:tcW w:w="1247" w:type="dxa"/>
            <w:noWrap/>
          </w:tcPr>
          <w:p w14:paraId="4020F221" w14:textId="3E597FA4" w:rsidR="00A44795" w:rsidRPr="00D029B7" w:rsidRDefault="00A44795" w:rsidP="00A44795">
            <w:pPr>
              <w:ind w:left="0" w:firstLine="0"/>
              <w:rPr>
                <w:b/>
                <w:sz w:val="20"/>
              </w:rPr>
            </w:pPr>
          </w:p>
        </w:tc>
      </w:tr>
      <w:tr w:rsidR="00A44795" w:rsidRPr="00710D65" w14:paraId="561936E3" w14:textId="77777777" w:rsidTr="00D77697">
        <w:trPr>
          <w:trHeight w:val="795"/>
        </w:trPr>
        <w:tc>
          <w:tcPr>
            <w:tcW w:w="846" w:type="dxa"/>
            <w:noWrap/>
            <w:hideMark/>
          </w:tcPr>
          <w:p w14:paraId="4D4DAEB5" w14:textId="77777777" w:rsidR="00A44795" w:rsidRPr="00D029B7" w:rsidRDefault="00A44795" w:rsidP="00A44795">
            <w:pPr>
              <w:ind w:left="0" w:firstLine="0"/>
              <w:rPr>
                <w:b/>
                <w:sz w:val="20"/>
              </w:rPr>
            </w:pPr>
            <w:r w:rsidRPr="00D029B7">
              <w:rPr>
                <w:b/>
                <w:sz w:val="20"/>
              </w:rPr>
              <w:t> </w:t>
            </w:r>
          </w:p>
        </w:tc>
        <w:tc>
          <w:tcPr>
            <w:tcW w:w="1301" w:type="dxa"/>
            <w:noWrap/>
            <w:hideMark/>
          </w:tcPr>
          <w:p w14:paraId="383433CA" w14:textId="77777777" w:rsidR="00A44795" w:rsidRPr="00D029B7" w:rsidRDefault="00A44795" w:rsidP="00A44795">
            <w:pPr>
              <w:ind w:left="0" w:firstLine="0"/>
              <w:rPr>
                <w:b/>
                <w:sz w:val="20"/>
              </w:rPr>
            </w:pPr>
            <w:r w:rsidRPr="00D029B7">
              <w:rPr>
                <w:b/>
                <w:sz w:val="20"/>
              </w:rPr>
              <w:t>205</w:t>
            </w:r>
          </w:p>
        </w:tc>
        <w:tc>
          <w:tcPr>
            <w:tcW w:w="7197" w:type="dxa"/>
            <w:noWrap/>
            <w:hideMark/>
          </w:tcPr>
          <w:p w14:paraId="45B3A4A6" w14:textId="77777777" w:rsidR="00A44795" w:rsidRPr="00D029B7" w:rsidRDefault="00A44795" w:rsidP="00A44795">
            <w:pPr>
              <w:ind w:left="0" w:firstLine="0"/>
              <w:rPr>
                <w:b/>
                <w:sz w:val="20"/>
              </w:rPr>
            </w:pPr>
            <w:r w:rsidRPr="00D029B7">
              <w:rPr>
                <w:b/>
                <w:sz w:val="20"/>
              </w:rPr>
              <w:t>Réalisation de puit manuelle et forages destructifs pour essais d'identification</w:t>
            </w:r>
          </w:p>
        </w:tc>
        <w:tc>
          <w:tcPr>
            <w:tcW w:w="694" w:type="dxa"/>
            <w:noWrap/>
            <w:hideMark/>
          </w:tcPr>
          <w:p w14:paraId="17C04D19" w14:textId="77777777" w:rsidR="00A44795" w:rsidRPr="00D029B7" w:rsidRDefault="00A44795" w:rsidP="00A44795">
            <w:pPr>
              <w:ind w:left="0" w:firstLine="0"/>
              <w:rPr>
                <w:b/>
                <w:sz w:val="20"/>
              </w:rPr>
            </w:pPr>
            <w:r w:rsidRPr="00D029B7">
              <w:rPr>
                <w:b/>
                <w:sz w:val="20"/>
              </w:rPr>
              <w:t>u</w:t>
            </w:r>
          </w:p>
        </w:tc>
        <w:tc>
          <w:tcPr>
            <w:tcW w:w="1007" w:type="dxa"/>
            <w:noWrap/>
          </w:tcPr>
          <w:p w14:paraId="475A74EC" w14:textId="6C2CD141" w:rsidR="00A44795" w:rsidRPr="00D029B7" w:rsidRDefault="00A44795" w:rsidP="00A44795">
            <w:pPr>
              <w:ind w:left="0" w:firstLine="0"/>
              <w:rPr>
                <w:b/>
                <w:sz w:val="20"/>
              </w:rPr>
            </w:pPr>
          </w:p>
        </w:tc>
        <w:tc>
          <w:tcPr>
            <w:tcW w:w="1247" w:type="dxa"/>
            <w:noWrap/>
          </w:tcPr>
          <w:p w14:paraId="74446E74" w14:textId="0A828EEC" w:rsidR="00A44795" w:rsidRPr="00D029B7" w:rsidRDefault="00A44795" w:rsidP="00A44795">
            <w:pPr>
              <w:ind w:left="0" w:firstLine="0"/>
              <w:rPr>
                <w:b/>
                <w:sz w:val="20"/>
              </w:rPr>
            </w:pPr>
          </w:p>
        </w:tc>
        <w:tc>
          <w:tcPr>
            <w:tcW w:w="1247" w:type="dxa"/>
            <w:noWrap/>
          </w:tcPr>
          <w:p w14:paraId="004E477D" w14:textId="4DB1AD21" w:rsidR="00A44795" w:rsidRPr="00D029B7" w:rsidRDefault="00A44795" w:rsidP="00A44795">
            <w:pPr>
              <w:ind w:left="0" w:firstLine="0"/>
              <w:rPr>
                <w:b/>
                <w:sz w:val="20"/>
              </w:rPr>
            </w:pPr>
          </w:p>
        </w:tc>
      </w:tr>
      <w:tr w:rsidR="00A44795" w:rsidRPr="00710D65" w14:paraId="76E09237" w14:textId="77777777" w:rsidTr="00D77697">
        <w:trPr>
          <w:trHeight w:val="795"/>
        </w:trPr>
        <w:tc>
          <w:tcPr>
            <w:tcW w:w="846" w:type="dxa"/>
            <w:noWrap/>
            <w:hideMark/>
          </w:tcPr>
          <w:p w14:paraId="119E2324" w14:textId="77777777" w:rsidR="00A44795" w:rsidRPr="00D029B7" w:rsidRDefault="00A44795" w:rsidP="00A44795">
            <w:pPr>
              <w:ind w:left="0" w:firstLine="0"/>
              <w:rPr>
                <w:b/>
                <w:sz w:val="20"/>
              </w:rPr>
            </w:pPr>
            <w:r w:rsidRPr="00D029B7">
              <w:rPr>
                <w:b/>
                <w:sz w:val="20"/>
              </w:rPr>
              <w:t> </w:t>
            </w:r>
          </w:p>
        </w:tc>
        <w:tc>
          <w:tcPr>
            <w:tcW w:w="1301" w:type="dxa"/>
            <w:noWrap/>
            <w:hideMark/>
          </w:tcPr>
          <w:p w14:paraId="7AB6E9ED" w14:textId="77777777" w:rsidR="00A44795" w:rsidRPr="00D029B7" w:rsidRDefault="00A44795" w:rsidP="00A44795">
            <w:pPr>
              <w:ind w:left="0" w:firstLine="0"/>
              <w:rPr>
                <w:b/>
                <w:sz w:val="20"/>
              </w:rPr>
            </w:pPr>
            <w:r w:rsidRPr="00D029B7">
              <w:rPr>
                <w:b/>
                <w:sz w:val="20"/>
              </w:rPr>
              <w:t> </w:t>
            </w:r>
          </w:p>
        </w:tc>
        <w:tc>
          <w:tcPr>
            <w:tcW w:w="7197" w:type="dxa"/>
            <w:noWrap/>
            <w:hideMark/>
          </w:tcPr>
          <w:p w14:paraId="56391EBC" w14:textId="77777777" w:rsidR="00A44795" w:rsidRPr="00D029B7" w:rsidRDefault="00A44795" w:rsidP="00A44795">
            <w:pPr>
              <w:ind w:left="0" w:firstLine="0"/>
              <w:rPr>
                <w:b/>
                <w:sz w:val="20"/>
              </w:rPr>
            </w:pPr>
            <w:r w:rsidRPr="00D029B7">
              <w:rPr>
                <w:b/>
                <w:sz w:val="20"/>
              </w:rPr>
              <w:t> </w:t>
            </w:r>
          </w:p>
        </w:tc>
        <w:tc>
          <w:tcPr>
            <w:tcW w:w="694" w:type="dxa"/>
            <w:noWrap/>
            <w:hideMark/>
          </w:tcPr>
          <w:p w14:paraId="685CF307" w14:textId="77777777" w:rsidR="00A44795" w:rsidRPr="00D029B7" w:rsidRDefault="00A44795" w:rsidP="00A44795">
            <w:pPr>
              <w:ind w:left="0" w:firstLine="0"/>
              <w:rPr>
                <w:b/>
                <w:sz w:val="20"/>
              </w:rPr>
            </w:pPr>
            <w:r w:rsidRPr="00D029B7">
              <w:rPr>
                <w:b/>
                <w:sz w:val="20"/>
              </w:rPr>
              <w:t> </w:t>
            </w:r>
          </w:p>
        </w:tc>
        <w:tc>
          <w:tcPr>
            <w:tcW w:w="1007" w:type="dxa"/>
            <w:noWrap/>
            <w:hideMark/>
          </w:tcPr>
          <w:p w14:paraId="50E4407D" w14:textId="77777777" w:rsidR="00A44795" w:rsidRPr="00D029B7" w:rsidRDefault="00A44795" w:rsidP="00A44795">
            <w:pPr>
              <w:ind w:left="0" w:firstLine="0"/>
              <w:rPr>
                <w:b/>
                <w:sz w:val="20"/>
              </w:rPr>
            </w:pPr>
            <w:r w:rsidRPr="00D029B7">
              <w:rPr>
                <w:b/>
                <w:sz w:val="20"/>
              </w:rPr>
              <w:t> </w:t>
            </w:r>
          </w:p>
        </w:tc>
        <w:tc>
          <w:tcPr>
            <w:tcW w:w="1247" w:type="dxa"/>
            <w:noWrap/>
            <w:hideMark/>
          </w:tcPr>
          <w:p w14:paraId="5F8AD94B" w14:textId="77777777" w:rsidR="00A44795" w:rsidRPr="00D029B7" w:rsidRDefault="00A44795" w:rsidP="00A44795">
            <w:pPr>
              <w:ind w:left="0" w:firstLine="0"/>
              <w:rPr>
                <w:b/>
                <w:sz w:val="20"/>
              </w:rPr>
            </w:pPr>
            <w:r w:rsidRPr="00D029B7">
              <w:rPr>
                <w:b/>
                <w:sz w:val="20"/>
              </w:rPr>
              <w:t> </w:t>
            </w:r>
          </w:p>
        </w:tc>
        <w:tc>
          <w:tcPr>
            <w:tcW w:w="1247" w:type="dxa"/>
            <w:noWrap/>
            <w:hideMark/>
          </w:tcPr>
          <w:p w14:paraId="6CBF02F0" w14:textId="77777777" w:rsidR="00A44795" w:rsidRPr="00D029B7" w:rsidRDefault="00A44795" w:rsidP="00A44795">
            <w:pPr>
              <w:ind w:left="0" w:firstLine="0"/>
              <w:rPr>
                <w:b/>
                <w:sz w:val="20"/>
              </w:rPr>
            </w:pPr>
            <w:r w:rsidRPr="00D029B7">
              <w:rPr>
                <w:b/>
                <w:sz w:val="20"/>
              </w:rPr>
              <w:t> </w:t>
            </w:r>
          </w:p>
        </w:tc>
      </w:tr>
      <w:tr w:rsidR="00A44795" w:rsidRPr="00710D65" w14:paraId="2A6975D2" w14:textId="77777777" w:rsidTr="00D77697">
        <w:trPr>
          <w:trHeight w:val="795"/>
        </w:trPr>
        <w:tc>
          <w:tcPr>
            <w:tcW w:w="13539" w:type="dxa"/>
            <w:gridSpan w:val="7"/>
            <w:noWrap/>
            <w:hideMark/>
          </w:tcPr>
          <w:p w14:paraId="205650E0" w14:textId="77777777" w:rsidR="00A44795" w:rsidRPr="00D029B7" w:rsidRDefault="00A44795" w:rsidP="00A44795">
            <w:pPr>
              <w:ind w:left="0" w:firstLine="0"/>
              <w:rPr>
                <w:b/>
                <w:bCs/>
                <w:sz w:val="20"/>
              </w:rPr>
            </w:pPr>
            <w:r w:rsidRPr="00D029B7">
              <w:rPr>
                <w:b/>
                <w:bCs/>
                <w:sz w:val="20"/>
              </w:rPr>
              <w:t>300 -  Rampe d'accès vers Jetée  (L=34m)</w:t>
            </w:r>
          </w:p>
        </w:tc>
      </w:tr>
      <w:tr w:rsidR="00A44795" w:rsidRPr="00710D65" w14:paraId="1BE5BC3A" w14:textId="77777777" w:rsidTr="00D77697">
        <w:trPr>
          <w:trHeight w:val="804"/>
        </w:trPr>
        <w:tc>
          <w:tcPr>
            <w:tcW w:w="846" w:type="dxa"/>
            <w:noWrap/>
            <w:hideMark/>
          </w:tcPr>
          <w:p w14:paraId="2AD9C7F7" w14:textId="77777777" w:rsidR="00A44795" w:rsidRPr="00D029B7" w:rsidRDefault="00A44795" w:rsidP="00A44795">
            <w:pPr>
              <w:ind w:left="0" w:firstLine="0"/>
              <w:rPr>
                <w:b/>
                <w:sz w:val="20"/>
              </w:rPr>
            </w:pPr>
            <w:r w:rsidRPr="00D029B7">
              <w:rPr>
                <w:b/>
                <w:sz w:val="20"/>
              </w:rPr>
              <w:t> </w:t>
            </w:r>
          </w:p>
        </w:tc>
        <w:tc>
          <w:tcPr>
            <w:tcW w:w="1301" w:type="dxa"/>
            <w:noWrap/>
            <w:hideMark/>
          </w:tcPr>
          <w:p w14:paraId="7FD91DED" w14:textId="77777777" w:rsidR="00A44795" w:rsidRPr="00D029B7" w:rsidRDefault="00A44795" w:rsidP="00A44795">
            <w:pPr>
              <w:ind w:left="0" w:firstLine="0"/>
              <w:rPr>
                <w:b/>
                <w:sz w:val="20"/>
              </w:rPr>
            </w:pPr>
            <w:r w:rsidRPr="00D029B7">
              <w:rPr>
                <w:b/>
                <w:sz w:val="20"/>
              </w:rPr>
              <w:t>301</w:t>
            </w:r>
          </w:p>
        </w:tc>
        <w:tc>
          <w:tcPr>
            <w:tcW w:w="7197" w:type="dxa"/>
            <w:noWrap/>
            <w:hideMark/>
          </w:tcPr>
          <w:p w14:paraId="475E0D13" w14:textId="77777777" w:rsidR="00A44795" w:rsidRPr="00D029B7" w:rsidRDefault="00A44795" w:rsidP="00A44795">
            <w:pPr>
              <w:ind w:left="0" w:firstLine="0"/>
              <w:rPr>
                <w:b/>
                <w:sz w:val="20"/>
              </w:rPr>
            </w:pPr>
            <w:r w:rsidRPr="00D029B7">
              <w:rPr>
                <w:b/>
                <w:sz w:val="20"/>
              </w:rPr>
              <w:t>Fourniture et pose du tout-venant 0/200 kg y compris toutes sujétions</w:t>
            </w:r>
          </w:p>
        </w:tc>
        <w:tc>
          <w:tcPr>
            <w:tcW w:w="694" w:type="dxa"/>
            <w:noWrap/>
            <w:hideMark/>
          </w:tcPr>
          <w:p w14:paraId="7E287507" w14:textId="77777777" w:rsidR="00A44795" w:rsidRPr="00D029B7" w:rsidRDefault="00A44795" w:rsidP="00A44795">
            <w:pPr>
              <w:ind w:left="0" w:firstLine="0"/>
              <w:rPr>
                <w:b/>
                <w:sz w:val="20"/>
              </w:rPr>
            </w:pPr>
            <w:r w:rsidRPr="00D029B7">
              <w:rPr>
                <w:b/>
                <w:sz w:val="20"/>
              </w:rPr>
              <w:t>m</w:t>
            </w:r>
            <w:r w:rsidRPr="00D029B7">
              <w:rPr>
                <w:b/>
                <w:sz w:val="20"/>
                <w:vertAlign w:val="superscript"/>
              </w:rPr>
              <w:t>3</w:t>
            </w:r>
          </w:p>
        </w:tc>
        <w:tc>
          <w:tcPr>
            <w:tcW w:w="1007" w:type="dxa"/>
            <w:noWrap/>
          </w:tcPr>
          <w:p w14:paraId="711E99A8" w14:textId="0E6498C3" w:rsidR="00A44795" w:rsidRPr="00D029B7" w:rsidRDefault="00A44795" w:rsidP="00A44795">
            <w:pPr>
              <w:ind w:left="0" w:firstLine="0"/>
              <w:rPr>
                <w:b/>
                <w:sz w:val="20"/>
              </w:rPr>
            </w:pPr>
          </w:p>
        </w:tc>
        <w:tc>
          <w:tcPr>
            <w:tcW w:w="1247" w:type="dxa"/>
            <w:noWrap/>
          </w:tcPr>
          <w:p w14:paraId="3DF9B5A5" w14:textId="6D41472E" w:rsidR="00A44795" w:rsidRPr="00D029B7" w:rsidRDefault="00A44795" w:rsidP="00A44795">
            <w:pPr>
              <w:ind w:left="0" w:firstLine="0"/>
              <w:rPr>
                <w:b/>
                <w:sz w:val="20"/>
              </w:rPr>
            </w:pPr>
          </w:p>
        </w:tc>
        <w:tc>
          <w:tcPr>
            <w:tcW w:w="1247" w:type="dxa"/>
            <w:noWrap/>
          </w:tcPr>
          <w:p w14:paraId="2FBA5F46" w14:textId="7C54B036" w:rsidR="00A44795" w:rsidRPr="00D029B7" w:rsidRDefault="00A44795" w:rsidP="00A44795">
            <w:pPr>
              <w:ind w:left="0" w:firstLine="0"/>
              <w:rPr>
                <w:b/>
                <w:sz w:val="20"/>
              </w:rPr>
            </w:pPr>
          </w:p>
        </w:tc>
      </w:tr>
      <w:tr w:rsidR="00A44795" w:rsidRPr="00710D65" w14:paraId="03DAAD0A" w14:textId="77777777" w:rsidTr="00D77697">
        <w:trPr>
          <w:trHeight w:val="804"/>
        </w:trPr>
        <w:tc>
          <w:tcPr>
            <w:tcW w:w="846" w:type="dxa"/>
            <w:noWrap/>
            <w:hideMark/>
          </w:tcPr>
          <w:p w14:paraId="5772AE99" w14:textId="77777777" w:rsidR="00A44795" w:rsidRPr="00D029B7" w:rsidRDefault="00A44795" w:rsidP="00A44795">
            <w:pPr>
              <w:ind w:left="0" w:firstLine="0"/>
              <w:rPr>
                <w:b/>
                <w:sz w:val="20"/>
              </w:rPr>
            </w:pPr>
            <w:r w:rsidRPr="00D029B7">
              <w:rPr>
                <w:b/>
                <w:sz w:val="20"/>
              </w:rPr>
              <w:t> </w:t>
            </w:r>
          </w:p>
        </w:tc>
        <w:tc>
          <w:tcPr>
            <w:tcW w:w="1301" w:type="dxa"/>
            <w:noWrap/>
            <w:hideMark/>
          </w:tcPr>
          <w:p w14:paraId="65A0FFE4" w14:textId="77777777" w:rsidR="00A44795" w:rsidRPr="00D029B7" w:rsidRDefault="00A44795" w:rsidP="00A44795">
            <w:pPr>
              <w:ind w:left="0" w:firstLine="0"/>
              <w:rPr>
                <w:b/>
                <w:sz w:val="20"/>
              </w:rPr>
            </w:pPr>
            <w:r w:rsidRPr="00D029B7">
              <w:rPr>
                <w:b/>
                <w:sz w:val="20"/>
              </w:rPr>
              <w:t>302</w:t>
            </w:r>
          </w:p>
        </w:tc>
        <w:tc>
          <w:tcPr>
            <w:tcW w:w="7197" w:type="dxa"/>
            <w:noWrap/>
            <w:hideMark/>
          </w:tcPr>
          <w:p w14:paraId="6C85C5A3" w14:textId="77777777" w:rsidR="00A44795" w:rsidRPr="00D029B7" w:rsidRDefault="00A44795" w:rsidP="00A44795">
            <w:pPr>
              <w:ind w:left="0" w:firstLine="0"/>
              <w:rPr>
                <w:b/>
                <w:sz w:val="20"/>
              </w:rPr>
            </w:pPr>
            <w:r w:rsidRPr="00D029B7">
              <w:rPr>
                <w:b/>
                <w:sz w:val="20"/>
              </w:rPr>
              <w:t>Fourniture et pose d'enrochement naturel 200/500kg</w:t>
            </w:r>
          </w:p>
        </w:tc>
        <w:tc>
          <w:tcPr>
            <w:tcW w:w="694" w:type="dxa"/>
            <w:noWrap/>
            <w:hideMark/>
          </w:tcPr>
          <w:p w14:paraId="62FBE910" w14:textId="77777777" w:rsidR="00A44795" w:rsidRPr="00D029B7" w:rsidRDefault="00A44795" w:rsidP="00A44795">
            <w:pPr>
              <w:ind w:left="0" w:firstLine="0"/>
              <w:rPr>
                <w:b/>
                <w:sz w:val="20"/>
              </w:rPr>
            </w:pPr>
            <w:r w:rsidRPr="00D029B7">
              <w:rPr>
                <w:b/>
                <w:sz w:val="20"/>
              </w:rPr>
              <w:t>m</w:t>
            </w:r>
            <w:r w:rsidRPr="00D029B7">
              <w:rPr>
                <w:b/>
                <w:sz w:val="20"/>
                <w:vertAlign w:val="superscript"/>
              </w:rPr>
              <w:t>3</w:t>
            </w:r>
          </w:p>
        </w:tc>
        <w:tc>
          <w:tcPr>
            <w:tcW w:w="1007" w:type="dxa"/>
            <w:noWrap/>
          </w:tcPr>
          <w:p w14:paraId="7528E58C" w14:textId="444524EA" w:rsidR="00A44795" w:rsidRPr="00D029B7" w:rsidRDefault="00A44795" w:rsidP="00A44795">
            <w:pPr>
              <w:ind w:left="0" w:firstLine="0"/>
              <w:rPr>
                <w:b/>
                <w:sz w:val="20"/>
              </w:rPr>
            </w:pPr>
          </w:p>
        </w:tc>
        <w:tc>
          <w:tcPr>
            <w:tcW w:w="1247" w:type="dxa"/>
            <w:noWrap/>
          </w:tcPr>
          <w:p w14:paraId="3CFB2ACA" w14:textId="57F8F53C" w:rsidR="00A44795" w:rsidRPr="00D029B7" w:rsidRDefault="00A44795" w:rsidP="00A44795">
            <w:pPr>
              <w:ind w:left="0" w:firstLine="0"/>
              <w:rPr>
                <w:b/>
                <w:sz w:val="20"/>
              </w:rPr>
            </w:pPr>
          </w:p>
        </w:tc>
        <w:tc>
          <w:tcPr>
            <w:tcW w:w="1247" w:type="dxa"/>
            <w:noWrap/>
          </w:tcPr>
          <w:p w14:paraId="0AA555D6" w14:textId="04E4F51D" w:rsidR="00A44795" w:rsidRPr="00D029B7" w:rsidRDefault="00A44795" w:rsidP="00A44795">
            <w:pPr>
              <w:ind w:left="0" w:firstLine="0"/>
              <w:rPr>
                <w:b/>
                <w:sz w:val="20"/>
              </w:rPr>
            </w:pPr>
          </w:p>
        </w:tc>
      </w:tr>
      <w:tr w:rsidR="00A44795" w:rsidRPr="00710D65" w14:paraId="114A3D53" w14:textId="77777777" w:rsidTr="00D77697">
        <w:trPr>
          <w:trHeight w:val="804"/>
        </w:trPr>
        <w:tc>
          <w:tcPr>
            <w:tcW w:w="846" w:type="dxa"/>
            <w:noWrap/>
            <w:hideMark/>
          </w:tcPr>
          <w:p w14:paraId="772D183E" w14:textId="77777777" w:rsidR="00A44795" w:rsidRPr="00D029B7" w:rsidRDefault="00A44795" w:rsidP="00A44795">
            <w:pPr>
              <w:ind w:left="0" w:firstLine="0"/>
              <w:rPr>
                <w:b/>
                <w:sz w:val="20"/>
              </w:rPr>
            </w:pPr>
            <w:r w:rsidRPr="00D029B7">
              <w:rPr>
                <w:b/>
                <w:sz w:val="20"/>
              </w:rPr>
              <w:t> </w:t>
            </w:r>
          </w:p>
        </w:tc>
        <w:tc>
          <w:tcPr>
            <w:tcW w:w="1301" w:type="dxa"/>
            <w:noWrap/>
            <w:hideMark/>
          </w:tcPr>
          <w:p w14:paraId="18080AE5" w14:textId="77777777" w:rsidR="00A44795" w:rsidRPr="00D029B7" w:rsidRDefault="00A44795" w:rsidP="00A44795">
            <w:pPr>
              <w:ind w:left="0" w:firstLine="0"/>
              <w:rPr>
                <w:b/>
                <w:sz w:val="20"/>
              </w:rPr>
            </w:pPr>
            <w:r w:rsidRPr="00D029B7">
              <w:rPr>
                <w:b/>
                <w:sz w:val="20"/>
              </w:rPr>
              <w:t>304</w:t>
            </w:r>
          </w:p>
        </w:tc>
        <w:tc>
          <w:tcPr>
            <w:tcW w:w="7197" w:type="dxa"/>
            <w:noWrap/>
            <w:hideMark/>
          </w:tcPr>
          <w:p w14:paraId="0796BD26" w14:textId="77777777" w:rsidR="00A44795" w:rsidRPr="00D029B7" w:rsidRDefault="00A44795" w:rsidP="00A44795">
            <w:pPr>
              <w:ind w:left="0" w:firstLine="0"/>
              <w:rPr>
                <w:b/>
                <w:sz w:val="20"/>
              </w:rPr>
            </w:pPr>
            <w:r w:rsidRPr="00D029B7">
              <w:rPr>
                <w:b/>
                <w:sz w:val="20"/>
              </w:rPr>
              <w:t xml:space="preserve">Fourniture et mise en place du remblai sous dallage (ép: 50cm)  </w:t>
            </w:r>
          </w:p>
        </w:tc>
        <w:tc>
          <w:tcPr>
            <w:tcW w:w="694" w:type="dxa"/>
            <w:noWrap/>
            <w:hideMark/>
          </w:tcPr>
          <w:p w14:paraId="3CE318FF" w14:textId="77777777" w:rsidR="00A44795" w:rsidRPr="00D029B7" w:rsidRDefault="00A44795" w:rsidP="00A44795">
            <w:pPr>
              <w:ind w:left="0" w:firstLine="0"/>
              <w:rPr>
                <w:b/>
                <w:sz w:val="20"/>
              </w:rPr>
            </w:pPr>
            <w:r w:rsidRPr="00D029B7">
              <w:rPr>
                <w:b/>
                <w:sz w:val="20"/>
              </w:rPr>
              <w:t>m³</w:t>
            </w:r>
          </w:p>
        </w:tc>
        <w:tc>
          <w:tcPr>
            <w:tcW w:w="1007" w:type="dxa"/>
            <w:noWrap/>
          </w:tcPr>
          <w:p w14:paraId="6F42BF55" w14:textId="2BA60811" w:rsidR="00A44795" w:rsidRPr="00D029B7" w:rsidRDefault="00A44795" w:rsidP="00A44795">
            <w:pPr>
              <w:ind w:left="0" w:firstLine="0"/>
              <w:rPr>
                <w:b/>
                <w:sz w:val="20"/>
              </w:rPr>
            </w:pPr>
          </w:p>
        </w:tc>
        <w:tc>
          <w:tcPr>
            <w:tcW w:w="1247" w:type="dxa"/>
            <w:noWrap/>
          </w:tcPr>
          <w:p w14:paraId="6EB311C4" w14:textId="5E9C05BE" w:rsidR="00A44795" w:rsidRPr="00D029B7" w:rsidRDefault="00A44795" w:rsidP="00A44795">
            <w:pPr>
              <w:ind w:left="0" w:firstLine="0"/>
              <w:rPr>
                <w:b/>
                <w:sz w:val="20"/>
              </w:rPr>
            </w:pPr>
          </w:p>
        </w:tc>
        <w:tc>
          <w:tcPr>
            <w:tcW w:w="1247" w:type="dxa"/>
            <w:noWrap/>
          </w:tcPr>
          <w:p w14:paraId="66BD9000" w14:textId="22952A4F" w:rsidR="00A44795" w:rsidRPr="00D029B7" w:rsidRDefault="00A44795" w:rsidP="00A44795">
            <w:pPr>
              <w:ind w:left="0" w:firstLine="0"/>
              <w:rPr>
                <w:b/>
                <w:sz w:val="20"/>
              </w:rPr>
            </w:pPr>
          </w:p>
        </w:tc>
      </w:tr>
      <w:tr w:rsidR="00A44795" w:rsidRPr="00710D65" w14:paraId="3414E013" w14:textId="77777777" w:rsidTr="00D77697">
        <w:trPr>
          <w:trHeight w:val="804"/>
        </w:trPr>
        <w:tc>
          <w:tcPr>
            <w:tcW w:w="846" w:type="dxa"/>
            <w:noWrap/>
            <w:hideMark/>
          </w:tcPr>
          <w:p w14:paraId="681F4D27" w14:textId="77777777" w:rsidR="00A44795" w:rsidRPr="00D029B7" w:rsidRDefault="00A44795" w:rsidP="00A44795">
            <w:pPr>
              <w:ind w:left="0" w:firstLine="0"/>
              <w:rPr>
                <w:b/>
                <w:sz w:val="20"/>
              </w:rPr>
            </w:pPr>
            <w:r w:rsidRPr="00D029B7">
              <w:rPr>
                <w:b/>
                <w:sz w:val="20"/>
              </w:rPr>
              <w:t> </w:t>
            </w:r>
          </w:p>
        </w:tc>
        <w:tc>
          <w:tcPr>
            <w:tcW w:w="1301" w:type="dxa"/>
            <w:noWrap/>
            <w:hideMark/>
          </w:tcPr>
          <w:p w14:paraId="13DFAD42" w14:textId="77777777" w:rsidR="00A44795" w:rsidRPr="00D029B7" w:rsidRDefault="00A44795" w:rsidP="00A44795">
            <w:pPr>
              <w:ind w:left="0" w:firstLine="0"/>
              <w:rPr>
                <w:b/>
                <w:sz w:val="20"/>
              </w:rPr>
            </w:pPr>
            <w:r w:rsidRPr="00D029B7">
              <w:rPr>
                <w:b/>
                <w:sz w:val="20"/>
              </w:rPr>
              <w:t>305</w:t>
            </w:r>
          </w:p>
        </w:tc>
        <w:tc>
          <w:tcPr>
            <w:tcW w:w="7197" w:type="dxa"/>
            <w:noWrap/>
            <w:hideMark/>
          </w:tcPr>
          <w:p w14:paraId="07067986" w14:textId="77777777" w:rsidR="00A44795" w:rsidRPr="00D029B7" w:rsidRDefault="00A44795" w:rsidP="00A44795">
            <w:pPr>
              <w:ind w:left="0" w:firstLine="0"/>
              <w:rPr>
                <w:b/>
                <w:sz w:val="20"/>
              </w:rPr>
            </w:pPr>
            <w:r w:rsidRPr="00D029B7">
              <w:rPr>
                <w:b/>
                <w:sz w:val="20"/>
              </w:rPr>
              <w:t>Fourniture et pose de geotextile non-tissé 300g/m²</w:t>
            </w:r>
          </w:p>
        </w:tc>
        <w:tc>
          <w:tcPr>
            <w:tcW w:w="694" w:type="dxa"/>
            <w:noWrap/>
            <w:hideMark/>
          </w:tcPr>
          <w:p w14:paraId="1E70B42B" w14:textId="77777777" w:rsidR="00A44795" w:rsidRPr="00D029B7" w:rsidRDefault="00A44795" w:rsidP="00A44795">
            <w:pPr>
              <w:ind w:left="0" w:firstLine="0"/>
              <w:rPr>
                <w:b/>
                <w:sz w:val="20"/>
              </w:rPr>
            </w:pPr>
            <w:r w:rsidRPr="00D029B7">
              <w:rPr>
                <w:b/>
                <w:sz w:val="20"/>
              </w:rPr>
              <w:t>m²</w:t>
            </w:r>
          </w:p>
        </w:tc>
        <w:tc>
          <w:tcPr>
            <w:tcW w:w="1007" w:type="dxa"/>
            <w:noWrap/>
          </w:tcPr>
          <w:p w14:paraId="64BC88B8" w14:textId="1B902C99" w:rsidR="00A44795" w:rsidRPr="00D029B7" w:rsidRDefault="00A44795" w:rsidP="00A44795">
            <w:pPr>
              <w:ind w:left="0" w:firstLine="0"/>
              <w:rPr>
                <w:b/>
                <w:sz w:val="20"/>
              </w:rPr>
            </w:pPr>
          </w:p>
        </w:tc>
        <w:tc>
          <w:tcPr>
            <w:tcW w:w="1247" w:type="dxa"/>
            <w:noWrap/>
          </w:tcPr>
          <w:p w14:paraId="2FD5F667" w14:textId="4F84DBD6" w:rsidR="00A44795" w:rsidRPr="00D029B7" w:rsidRDefault="00A44795" w:rsidP="00A44795">
            <w:pPr>
              <w:ind w:left="0" w:firstLine="0"/>
              <w:rPr>
                <w:b/>
                <w:sz w:val="20"/>
              </w:rPr>
            </w:pPr>
          </w:p>
        </w:tc>
        <w:tc>
          <w:tcPr>
            <w:tcW w:w="1247" w:type="dxa"/>
            <w:noWrap/>
          </w:tcPr>
          <w:p w14:paraId="3E5A950D" w14:textId="36F270FE" w:rsidR="00A44795" w:rsidRPr="00D029B7" w:rsidRDefault="00A44795" w:rsidP="00A44795">
            <w:pPr>
              <w:ind w:left="0" w:firstLine="0"/>
              <w:rPr>
                <w:b/>
                <w:sz w:val="20"/>
              </w:rPr>
            </w:pPr>
          </w:p>
        </w:tc>
      </w:tr>
      <w:tr w:rsidR="00A44795" w:rsidRPr="00710D65" w14:paraId="40B06895" w14:textId="77777777" w:rsidTr="00D77697">
        <w:trPr>
          <w:trHeight w:val="804"/>
        </w:trPr>
        <w:tc>
          <w:tcPr>
            <w:tcW w:w="846" w:type="dxa"/>
            <w:noWrap/>
            <w:hideMark/>
          </w:tcPr>
          <w:p w14:paraId="1FE51644" w14:textId="77777777" w:rsidR="00A44795" w:rsidRPr="00D029B7" w:rsidRDefault="00A44795" w:rsidP="00A44795">
            <w:pPr>
              <w:ind w:left="0" w:firstLine="0"/>
              <w:rPr>
                <w:b/>
                <w:sz w:val="20"/>
              </w:rPr>
            </w:pPr>
            <w:r w:rsidRPr="00D029B7">
              <w:rPr>
                <w:b/>
                <w:sz w:val="20"/>
              </w:rPr>
              <w:t> </w:t>
            </w:r>
          </w:p>
        </w:tc>
        <w:tc>
          <w:tcPr>
            <w:tcW w:w="1301" w:type="dxa"/>
            <w:noWrap/>
            <w:hideMark/>
          </w:tcPr>
          <w:p w14:paraId="3293EE9E" w14:textId="77777777" w:rsidR="00A44795" w:rsidRPr="00D029B7" w:rsidRDefault="00A44795" w:rsidP="00A44795">
            <w:pPr>
              <w:ind w:left="0" w:firstLine="0"/>
              <w:rPr>
                <w:b/>
                <w:sz w:val="20"/>
              </w:rPr>
            </w:pPr>
            <w:r w:rsidRPr="00D029B7">
              <w:rPr>
                <w:b/>
                <w:sz w:val="20"/>
              </w:rPr>
              <w:t>306</w:t>
            </w:r>
          </w:p>
        </w:tc>
        <w:tc>
          <w:tcPr>
            <w:tcW w:w="7197" w:type="dxa"/>
            <w:hideMark/>
          </w:tcPr>
          <w:p w14:paraId="7035FAE9" w14:textId="77777777" w:rsidR="00A44795" w:rsidRPr="00D029B7" w:rsidRDefault="00A44795" w:rsidP="00A44795">
            <w:pPr>
              <w:ind w:left="0" w:firstLine="0"/>
              <w:rPr>
                <w:b/>
                <w:sz w:val="20"/>
              </w:rPr>
            </w:pPr>
            <w:r w:rsidRPr="00D029B7">
              <w:rPr>
                <w:b/>
                <w:sz w:val="20"/>
              </w:rPr>
              <w:t>Réalisation de la plateforme en béton ép. 20 cm C30/37 y compris toutes sujétions (béton de propreté, coffrage, décoffrage, etc,)</w:t>
            </w:r>
          </w:p>
        </w:tc>
        <w:tc>
          <w:tcPr>
            <w:tcW w:w="694" w:type="dxa"/>
            <w:noWrap/>
            <w:hideMark/>
          </w:tcPr>
          <w:p w14:paraId="61E7C2D7" w14:textId="77777777" w:rsidR="00A44795" w:rsidRPr="00D029B7" w:rsidRDefault="00A44795" w:rsidP="00A44795">
            <w:pPr>
              <w:ind w:left="0" w:firstLine="0"/>
              <w:rPr>
                <w:b/>
                <w:sz w:val="20"/>
              </w:rPr>
            </w:pPr>
            <w:r w:rsidRPr="00D029B7">
              <w:rPr>
                <w:b/>
                <w:sz w:val="20"/>
              </w:rPr>
              <w:t>m²</w:t>
            </w:r>
          </w:p>
        </w:tc>
        <w:tc>
          <w:tcPr>
            <w:tcW w:w="1007" w:type="dxa"/>
            <w:noWrap/>
          </w:tcPr>
          <w:p w14:paraId="132A983C" w14:textId="050BBACF" w:rsidR="00A44795" w:rsidRPr="00D029B7" w:rsidRDefault="00A44795" w:rsidP="00A44795">
            <w:pPr>
              <w:ind w:left="0" w:firstLine="0"/>
              <w:rPr>
                <w:b/>
                <w:sz w:val="20"/>
              </w:rPr>
            </w:pPr>
          </w:p>
        </w:tc>
        <w:tc>
          <w:tcPr>
            <w:tcW w:w="1247" w:type="dxa"/>
            <w:noWrap/>
          </w:tcPr>
          <w:p w14:paraId="641EFF60" w14:textId="0DE5885C" w:rsidR="00A44795" w:rsidRPr="00D029B7" w:rsidRDefault="00A44795" w:rsidP="00A44795">
            <w:pPr>
              <w:ind w:left="0" w:firstLine="0"/>
              <w:rPr>
                <w:b/>
                <w:sz w:val="20"/>
              </w:rPr>
            </w:pPr>
          </w:p>
        </w:tc>
        <w:tc>
          <w:tcPr>
            <w:tcW w:w="1247" w:type="dxa"/>
            <w:noWrap/>
          </w:tcPr>
          <w:p w14:paraId="1437EDF4" w14:textId="39ACDADC" w:rsidR="00A44795" w:rsidRPr="00D029B7" w:rsidRDefault="00A44795" w:rsidP="00A44795">
            <w:pPr>
              <w:ind w:left="0" w:firstLine="0"/>
              <w:rPr>
                <w:b/>
                <w:sz w:val="20"/>
              </w:rPr>
            </w:pPr>
          </w:p>
        </w:tc>
      </w:tr>
      <w:tr w:rsidR="00A44795" w:rsidRPr="00710D65" w14:paraId="3AEDD7AA" w14:textId="77777777" w:rsidTr="00D77697">
        <w:trPr>
          <w:trHeight w:val="804"/>
        </w:trPr>
        <w:tc>
          <w:tcPr>
            <w:tcW w:w="846" w:type="dxa"/>
            <w:noWrap/>
            <w:hideMark/>
          </w:tcPr>
          <w:p w14:paraId="4AA8E5C8"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4C8418B3" w14:textId="77777777" w:rsidR="00A44795" w:rsidRPr="00D029B7" w:rsidRDefault="00A44795" w:rsidP="00A44795">
            <w:pPr>
              <w:ind w:left="0" w:firstLine="0"/>
              <w:rPr>
                <w:b/>
                <w:sz w:val="20"/>
              </w:rPr>
            </w:pPr>
            <w:r w:rsidRPr="00D029B7">
              <w:rPr>
                <w:b/>
                <w:sz w:val="20"/>
              </w:rPr>
              <w:t>307</w:t>
            </w:r>
          </w:p>
        </w:tc>
        <w:tc>
          <w:tcPr>
            <w:tcW w:w="7197" w:type="dxa"/>
            <w:hideMark/>
          </w:tcPr>
          <w:p w14:paraId="02B46C37" w14:textId="77777777" w:rsidR="00A44795" w:rsidRPr="00D029B7" w:rsidRDefault="00A44795" w:rsidP="00A44795">
            <w:pPr>
              <w:ind w:left="0" w:firstLine="0"/>
              <w:rPr>
                <w:b/>
                <w:sz w:val="20"/>
              </w:rPr>
            </w:pPr>
            <w:r w:rsidRPr="00D029B7">
              <w:rPr>
                <w:b/>
                <w:sz w:val="20"/>
              </w:rPr>
              <w:t>Fourniture, transport et mise en oeuvre du béton C30/37 pour butée, y compris toutes sujétions (béton de propreté,coffrage, décoffrage,etc.)</w:t>
            </w:r>
          </w:p>
        </w:tc>
        <w:tc>
          <w:tcPr>
            <w:tcW w:w="694" w:type="dxa"/>
            <w:noWrap/>
            <w:hideMark/>
          </w:tcPr>
          <w:p w14:paraId="5EA81DA5" w14:textId="77777777" w:rsidR="00A44795" w:rsidRPr="00D029B7" w:rsidRDefault="00A44795" w:rsidP="00A44795">
            <w:pPr>
              <w:ind w:left="0" w:firstLine="0"/>
              <w:rPr>
                <w:b/>
                <w:sz w:val="20"/>
              </w:rPr>
            </w:pPr>
            <w:r w:rsidRPr="00D029B7">
              <w:rPr>
                <w:b/>
                <w:sz w:val="20"/>
              </w:rPr>
              <w:t>m</w:t>
            </w:r>
            <w:r w:rsidRPr="00D029B7">
              <w:rPr>
                <w:b/>
                <w:sz w:val="20"/>
                <w:vertAlign w:val="superscript"/>
              </w:rPr>
              <w:t>3</w:t>
            </w:r>
          </w:p>
        </w:tc>
        <w:tc>
          <w:tcPr>
            <w:tcW w:w="1007" w:type="dxa"/>
            <w:noWrap/>
          </w:tcPr>
          <w:p w14:paraId="72862E77" w14:textId="2E0A46C8" w:rsidR="00A44795" w:rsidRPr="00D029B7" w:rsidRDefault="00A44795" w:rsidP="00A44795">
            <w:pPr>
              <w:ind w:left="0" w:firstLine="0"/>
              <w:rPr>
                <w:b/>
                <w:sz w:val="20"/>
              </w:rPr>
            </w:pPr>
          </w:p>
        </w:tc>
        <w:tc>
          <w:tcPr>
            <w:tcW w:w="1247" w:type="dxa"/>
            <w:noWrap/>
          </w:tcPr>
          <w:p w14:paraId="20B16ED0" w14:textId="3754EE8F" w:rsidR="00A44795" w:rsidRPr="00D029B7" w:rsidRDefault="00A44795" w:rsidP="00A44795">
            <w:pPr>
              <w:ind w:left="0" w:firstLine="0"/>
              <w:rPr>
                <w:b/>
                <w:sz w:val="20"/>
              </w:rPr>
            </w:pPr>
          </w:p>
        </w:tc>
        <w:tc>
          <w:tcPr>
            <w:tcW w:w="1247" w:type="dxa"/>
            <w:noWrap/>
          </w:tcPr>
          <w:p w14:paraId="51F4E479" w14:textId="5050A61C" w:rsidR="00A44795" w:rsidRPr="00D029B7" w:rsidRDefault="00A44795" w:rsidP="00A44795">
            <w:pPr>
              <w:ind w:left="0" w:firstLine="0"/>
              <w:rPr>
                <w:b/>
                <w:sz w:val="20"/>
              </w:rPr>
            </w:pPr>
          </w:p>
        </w:tc>
      </w:tr>
      <w:tr w:rsidR="00A44795" w:rsidRPr="00710D65" w14:paraId="1EE1FC11" w14:textId="77777777" w:rsidTr="00D77697">
        <w:trPr>
          <w:trHeight w:val="804"/>
        </w:trPr>
        <w:tc>
          <w:tcPr>
            <w:tcW w:w="846" w:type="dxa"/>
            <w:noWrap/>
            <w:hideMark/>
          </w:tcPr>
          <w:p w14:paraId="51776934" w14:textId="77777777" w:rsidR="00A44795" w:rsidRPr="00D029B7" w:rsidRDefault="00A44795" w:rsidP="00A44795">
            <w:pPr>
              <w:ind w:left="0" w:firstLine="0"/>
              <w:rPr>
                <w:b/>
                <w:sz w:val="20"/>
              </w:rPr>
            </w:pPr>
            <w:r w:rsidRPr="00D029B7">
              <w:rPr>
                <w:b/>
                <w:sz w:val="20"/>
              </w:rPr>
              <w:t> </w:t>
            </w:r>
          </w:p>
        </w:tc>
        <w:tc>
          <w:tcPr>
            <w:tcW w:w="1301" w:type="dxa"/>
            <w:noWrap/>
            <w:hideMark/>
          </w:tcPr>
          <w:p w14:paraId="6D0BBE90" w14:textId="77777777" w:rsidR="00A44795" w:rsidRPr="00D029B7" w:rsidRDefault="00A44795" w:rsidP="00A44795">
            <w:pPr>
              <w:ind w:left="0" w:firstLine="0"/>
              <w:rPr>
                <w:b/>
                <w:sz w:val="20"/>
              </w:rPr>
            </w:pPr>
            <w:r w:rsidRPr="00D029B7">
              <w:rPr>
                <w:b/>
                <w:sz w:val="20"/>
              </w:rPr>
              <w:t>308</w:t>
            </w:r>
          </w:p>
        </w:tc>
        <w:tc>
          <w:tcPr>
            <w:tcW w:w="7197" w:type="dxa"/>
            <w:noWrap/>
            <w:hideMark/>
          </w:tcPr>
          <w:p w14:paraId="769A8FDF" w14:textId="77777777" w:rsidR="00A44795" w:rsidRPr="00D029B7" w:rsidRDefault="00A44795" w:rsidP="00A44795">
            <w:pPr>
              <w:ind w:left="0" w:firstLine="0"/>
              <w:rPr>
                <w:b/>
                <w:sz w:val="20"/>
              </w:rPr>
            </w:pPr>
            <w:r w:rsidRPr="00D029B7">
              <w:rPr>
                <w:b/>
                <w:sz w:val="20"/>
              </w:rPr>
              <w:t>Fourniture et pose de garde-corps en aluminium - Ht =1,30m</w:t>
            </w:r>
          </w:p>
        </w:tc>
        <w:tc>
          <w:tcPr>
            <w:tcW w:w="694" w:type="dxa"/>
            <w:noWrap/>
            <w:hideMark/>
          </w:tcPr>
          <w:p w14:paraId="228E5E11" w14:textId="77777777" w:rsidR="00A44795" w:rsidRPr="00D029B7" w:rsidRDefault="00A44795" w:rsidP="00A44795">
            <w:pPr>
              <w:ind w:left="0" w:firstLine="0"/>
              <w:rPr>
                <w:b/>
                <w:sz w:val="20"/>
              </w:rPr>
            </w:pPr>
            <w:r w:rsidRPr="00D029B7">
              <w:rPr>
                <w:b/>
                <w:sz w:val="20"/>
              </w:rPr>
              <w:t>ml</w:t>
            </w:r>
          </w:p>
        </w:tc>
        <w:tc>
          <w:tcPr>
            <w:tcW w:w="1007" w:type="dxa"/>
            <w:noWrap/>
          </w:tcPr>
          <w:p w14:paraId="4ABB75FC" w14:textId="5B4A273E" w:rsidR="00A44795" w:rsidRPr="00D029B7" w:rsidRDefault="00A44795" w:rsidP="00A44795">
            <w:pPr>
              <w:ind w:left="0" w:firstLine="0"/>
              <w:rPr>
                <w:b/>
                <w:sz w:val="20"/>
              </w:rPr>
            </w:pPr>
          </w:p>
        </w:tc>
        <w:tc>
          <w:tcPr>
            <w:tcW w:w="1247" w:type="dxa"/>
            <w:noWrap/>
          </w:tcPr>
          <w:p w14:paraId="14AA2D26" w14:textId="410168EC" w:rsidR="00A44795" w:rsidRPr="00D029B7" w:rsidRDefault="00A44795" w:rsidP="00A44795">
            <w:pPr>
              <w:ind w:left="0" w:firstLine="0"/>
              <w:rPr>
                <w:b/>
                <w:sz w:val="20"/>
              </w:rPr>
            </w:pPr>
          </w:p>
        </w:tc>
        <w:tc>
          <w:tcPr>
            <w:tcW w:w="1247" w:type="dxa"/>
            <w:noWrap/>
          </w:tcPr>
          <w:p w14:paraId="5F92D428" w14:textId="6E22FD06" w:rsidR="00A44795" w:rsidRPr="00D029B7" w:rsidRDefault="00A44795" w:rsidP="00A44795">
            <w:pPr>
              <w:ind w:left="0" w:firstLine="0"/>
              <w:rPr>
                <w:b/>
                <w:sz w:val="20"/>
              </w:rPr>
            </w:pPr>
          </w:p>
        </w:tc>
      </w:tr>
      <w:tr w:rsidR="00A44795" w:rsidRPr="00710D65" w14:paraId="017F2DD0" w14:textId="77777777" w:rsidTr="00D77697">
        <w:trPr>
          <w:trHeight w:val="795"/>
        </w:trPr>
        <w:tc>
          <w:tcPr>
            <w:tcW w:w="846" w:type="dxa"/>
            <w:noWrap/>
            <w:hideMark/>
          </w:tcPr>
          <w:p w14:paraId="5F6C2074" w14:textId="77777777" w:rsidR="00A44795" w:rsidRPr="00D029B7" w:rsidRDefault="00A44795" w:rsidP="00A44795">
            <w:pPr>
              <w:ind w:left="0" w:firstLine="0"/>
              <w:rPr>
                <w:b/>
                <w:bCs/>
                <w:sz w:val="20"/>
              </w:rPr>
            </w:pPr>
          </w:p>
        </w:tc>
        <w:tc>
          <w:tcPr>
            <w:tcW w:w="1301" w:type="dxa"/>
            <w:noWrap/>
            <w:hideMark/>
          </w:tcPr>
          <w:p w14:paraId="5225D90F" w14:textId="77777777" w:rsidR="00A44795" w:rsidRPr="00D029B7" w:rsidRDefault="00A44795" w:rsidP="00A44795">
            <w:pPr>
              <w:ind w:left="0" w:firstLine="0"/>
              <w:rPr>
                <w:b/>
                <w:sz w:val="20"/>
              </w:rPr>
            </w:pPr>
          </w:p>
        </w:tc>
        <w:tc>
          <w:tcPr>
            <w:tcW w:w="7197" w:type="dxa"/>
            <w:noWrap/>
            <w:hideMark/>
          </w:tcPr>
          <w:p w14:paraId="1104E2E7" w14:textId="77777777" w:rsidR="00A44795" w:rsidRPr="00D029B7" w:rsidRDefault="00A44795" w:rsidP="00A44795">
            <w:pPr>
              <w:ind w:left="0" w:firstLine="0"/>
              <w:rPr>
                <w:b/>
                <w:sz w:val="20"/>
              </w:rPr>
            </w:pPr>
          </w:p>
        </w:tc>
        <w:tc>
          <w:tcPr>
            <w:tcW w:w="694" w:type="dxa"/>
            <w:noWrap/>
            <w:hideMark/>
          </w:tcPr>
          <w:p w14:paraId="03817237" w14:textId="77777777" w:rsidR="00A44795" w:rsidRPr="00D029B7" w:rsidRDefault="00A44795" w:rsidP="00A44795">
            <w:pPr>
              <w:ind w:left="0" w:firstLine="0"/>
              <w:rPr>
                <w:b/>
                <w:sz w:val="20"/>
              </w:rPr>
            </w:pPr>
          </w:p>
        </w:tc>
        <w:tc>
          <w:tcPr>
            <w:tcW w:w="1007" w:type="dxa"/>
            <w:noWrap/>
            <w:hideMark/>
          </w:tcPr>
          <w:p w14:paraId="18076799" w14:textId="77777777" w:rsidR="00A44795" w:rsidRPr="00D029B7" w:rsidRDefault="00A44795" w:rsidP="00A44795">
            <w:pPr>
              <w:ind w:left="0" w:firstLine="0"/>
              <w:rPr>
                <w:b/>
                <w:sz w:val="20"/>
              </w:rPr>
            </w:pPr>
          </w:p>
        </w:tc>
        <w:tc>
          <w:tcPr>
            <w:tcW w:w="1247" w:type="dxa"/>
            <w:noWrap/>
            <w:hideMark/>
          </w:tcPr>
          <w:p w14:paraId="6F1E1439" w14:textId="77777777" w:rsidR="00A44795" w:rsidRPr="00D029B7" w:rsidRDefault="00A44795" w:rsidP="00A44795">
            <w:pPr>
              <w:ind w:left="0" w:firstLine="0"/>
              <w:rPr>
                <w:b/>
                <w:sz w:val="20"/>
              </w:rPr>
            </w:pPr>
          </w:p>
        </w:tc>
        <w:tc>
          <w:tcPr>
            <w:tcW w:w="1247" w:type="dxa"/>
            <w:noWrap/>
            <w:hideMark/>
          </w:tcPr>
          <w:p w14:paraId="6FFABF06" w14:textId="77777777" w:rsidR="00A44795" w:rsidRPr="00D029B7" w:rsidRDefault="00A44795" w:rsidP="00A44795">
            <w:pPr>
              <w:ind w:left="0" w:firstLine="0"/>
              <w:rPr>
                <w:b/>
                <w:sz w:val="20"/>
              </w:rPr>
            </w:pPr>
          </w:p>
        </w:tc>
      </w:tr>
      <w:tr w:rsidR="00A44795" w:rsidRPr="00710D65" w14:paraId="20DB2CEE" w14:textId="77777777" w:rsidTr="00D77697">
        <w:trPr>
          <w:trHeight w:val="795"/>
        </w:trPr>
        <w:tc>
          <w:tcPr>
            <w:tcW w:w="13539" w:type="dxa"/>
            <w:gridSpan w:val="7"/>
            <w:noWrap/>
            <w:hideMark/>
          </w:tcPr>
          <w:p w14:paraId="070D35F2" w14:textId="77777777" w:rsidR="00A44795" w:rsidRPr="00D029B7" w:rsidRDefault="00A44795" w:rsidP="00A44795">
            <w:pPr>
              <w:ind w:left="0" w:firstLine="0"/>
              <w:rPr>
                <w:b/>
                <w:bCs/>
                <w:sz w:val="20"/>
              </w:rPr>
            </w:pPr>
            <w:r w:rsidRPr="00D029B7">
              <w:rPr>
                <w:b/>
                <w:bCs/>
                <w:sz w:val="20"/>
              </w:rPr>
              <w:t>400 - Jetée sur pieux metalliques avec treillis alu type warren Longueur = 105m, largeur = 1,80m</w:t>
            </w:r>
          </w:p>
        </w:tc>
      </w:tr>
      <w:tr w:rsidR="00A44795" w:rsidRPr="00710D65" w14:paraId="78A273FA" w14:textId="77777777" w:rsidTr="00D77697">
        <w:trPr>
          <w:trHeight w:val="804"/>
        </w:trPr>
        <w:tc>
          <w:tcPr>
            <w:tcW w:w="846" w:type="dxa"/>
            <w:noWrap/>
            <w:hideMark/>
          </w:tcPr>
          <w:p w14:paraId="1357654B" w14:textId="77777777" w:rsidR="00A44795" w:rsidRPr="00D029B7" w:rsidRDefault="00A44795" w:rsidP="00A44795">
            <w:pPr>
              <w:ind w:left="0" w:firstLine="0"/>
              <w:rPr>
                <w:b/>
                <w:sz w:val="20"/>
              </w:rPr>
            </w:pPr>
            <w:r w:rsidRPr="00D029B7">
              <w:rPr>
                <w:b/>
                <w:sz w:val="20"/>
              </w:rPr>
              <w:t> </w:t>
            </w:r>
          </w:p>
        </w:tc>
        <w:tc>
          <w:tcPr>
            <w:tcW w:w="1301" w:type="dxa"/>
            <w:noWrap/>
            <w:hideMark/>
          </w:tcPr>
          <w:p w14:paraId="1AD59A45" w14:textId="77777777" w:rsidR="00A44795" w:rsidRPr="00D029B7" w:rsidRDefault="00A44795" w:rsidP="00A44795">
            <w:pPr>
              <w:ind w:left="0" w:firstLine="0"/>
              <w:rPr>
                <w:b/>
                <w:sz w:val="20"/>
              </w:rPr>
            </w:pPr>
            <w:r w:rsidRPr="00D029B7">
              <w:rPr>
                <w:b/>
                <w:sz w:val="20"/>
              </w:rPr>
              <w:t>401</w:t>
            </w:r>
          </w:p>
        </w:tc>
        <w:tc>
          <w:tcPr>
            <w:tcW w:w="7197" w:type="dxa"/>
            <w:noWrap/>
            <w:hideMark/>
          </w:tcPr>
          <w:p w14:paraId="0F8C04C0" w14:textId="77777777" w:rsidR="00A44795" w:rsidRPr="00D029B7" w:rsidRDefault="00A44795" w:rsidP="00A44795">
            <w:pPr>
              <w:ind w:left="0" w:firstLine="0"/>
              <w:rPr>
                <w:b/>
                <w:sz w:val="20"/>
              </w:rPr>
            </w:pPr>
            <w:r w:rsidRPr="00D029B7">
              <w:rPr>
                <w:b/>
                <w:sz w:val="20"/>
              </w:rPr>
              <w:t xml:space="preserve">Fourniture et livraison sur site des pieux D610x 20mm </w:t>
            </w:r>
          </w:p>
        </w:tc>
        <w:tc>
          <w:tcPr>
            <w:tcW w:w="694" w:type="dxa"/>
            <w:noWrap/>
            <w:hideMark/>
          </w:tcPr>
          <w:p w14:paraId="099EF403" w14:textId="77777777" w:rsidR="00A44795" w:rsidRPr="00D029B7" w:rsidRDefault="00A44795" w:rsidP="00A44795">
            <w:pPr>
              <w:ind w:left="0" w:firstLine="0"/>
              <w:rPr>
                <w:b/>
                <w:sz w:val="20"/>
              </w:rPr>
            </w:pPr>
            <w:r w:rsidRPr="00D029B7">
              <w:rPr>
                <w:b/>
                <w:sz w:val="20"/>
              </w:rPr>
              <w:t>tonne</w:t>
            </w:r>
          </w:p>
        </w:tc>
        <w:tc>
          <w:tcPr>
            <w:tcW w:w="1007" w:type="dxa"/>
            <w:noWrap/>
          </w:tcPr>
          <w:p w14:paraId="3203C00A" w14:textId="46D06564" w:rsidR="00A44795" w:rsidRPr="00D029B7" w:rsidRDefault="00A44795" w:rsidP="00A44795">
            <w:pPr>
              <w:ind w:left="0" w:firstLine="0"/>
              <w:rPr>
                <w:b/>
                <w:sz w:val="20"/>
              </w:rPr>
            </w:pPr>
          </w:p>
        </w:tc>
        <w:tc>
          <w:tcPr>
            <w:tcW w:w="1247" w:type="dxa"/>
            <w:noWrap/>
          </w:tcPr>
          <w:p w14:paraId="54EB1084" w14:textId="0A79E989" w:rsidR="00A44795" w:rsidRPr="00D029B7" w:rsidRDefault="00A44795" w:rsidP="00A44795">
            <w:pPr>
              <w:ind w:left="0" w:firstLine="0"/>
              <w:rPr>
                <w:b/>
                <w:sz w:val="20"/>
              </w:rPr>
            </w:pPr>
          </w:p>
        </w:tc>
        <w:tc>
          <w:tcPr>
            <w:tcW w:w="1247" w:type="dxa"/>
            <w:noWrap/>
          </w:tcPr>
          <w:p w14:paraId="58E58815" w14:textId="0200DD2D" w:rsidR="00A44795" w:rsidRPr="00D029B7" w:rsidRDefault="00A44795" w:rsidP="00A44795">
            <w:pPr>
              <w:ind w:left="0" w:firstLine="0"/>
              <w:rPr>
                <w:b/>
                <w:sz w:val="20"/>
              </w:rPr>
            </w:pPr>
          </w:p>
        </w:tc>
      </w:tr>
      <w:tr w:rsidR="00A44795" w:rsidRPr="00710D65" w14:paraId="33E1BF49" w14:textId="77777777" w:rsidTr="00D77697">
        <w:trPr>
          <w:trHeight w:val="1419"/>
        </w:trPr>
        <w:tc>
          <w:tcPr>
            <w:tcW w:w="846" w:type="dxa"/>
            <w:noWrap/>
            <w:hideMark/>
          </w:tcPr>
          <w:p w14:paraId="0B4842AC" w14:textId="77777777" w:rsidR="00A44795" w:rsidRPr="00D029B7" w:rsidRDefault="00A44795" w:rsidP="00A44795">
            <w:pPr>
              <w:ind w:left="0" w:firstLine="0"/>
              <w:rPr>
                <w:b/>
                <w:sz w:val="20"/>
              </w:rPr>
            </w:pPr>
            <w:r w:rsidRPr="00D029B7">
              <w:rPr>
                <w:b/>
                <w:sz w:val="20"/>
              </w:rPr>
              <w:t> </w:t>
            </w:r>
          </w:p>
        </w:tc>
        <w:tc>
          <w:tcPr>
            <w:tcW w:w="1301" w:type="dxa"/>
            <w:noWrap/>
            <w:hideMark/>
          </w:tcPr>
          <w:p w14:paraId="6E3275E8" w14:textId="77777777" w:rsidR="00A44795" w:rsidRPr="00D029B7" w:rsidRDefault="00A44795" w:rsidP="00A44795">
            <w:pPr>
              <w:ind w:left="0" w:firstLine="0"/>
              <w:rPr>
                <w:b/>
                <w:sz w:val="20"/>
              </w:rPr>
            </w:pPr>
            <w:r w:rsidRPr="00D029B7">
              <w:rPr>
                <w:b/>
                <w:sz w:val="20"/>
              </w:rPr>
              <w:t>402</w:t>
            </w:r>
          </w:p>
        </w:tc>
        <w:tc>
          <w:tcPr>
            <w:tcW w:w="7197" w:type="dxa"/>
            <w:hideMark/>
          </w:tcPr>
          <w:p w14:paraId="20E232AE" w14:textId="77777777" w:rsidR="00A44795" w:rsidRPr="00D029B7" w:rsidRDefault="00A44795" w:rsidP="00A44795">
            <w:pPr>
              <w:ind w:left="0" w:firstLine="0"/>
              <w:rPr>
                <w:b/>
                <w:sz w:val="20"/>
              </w:rPr>
            </w:pPr>
            <w:r w:rsidRPr="00D029B7">
              <w:rPr>
                <w:b/>
                <w:sz w:val="20"/>
              </w:rPr>
              <w:t>Fourniture de passerelle à poutres latérales en aluminium de type Warren + Manutention à pied d'ouvrage et pose de passerelle à poutres latérales en aluminium de type Warren y compris toutes sujétions (boulonnage, soudage, etc. ) et accessoires d'assemblage de type anti-galvanique Alu-Acier, et support Elastomeric Bearing etc.</w:t>
            </w:r>
          </w:p>
        </w:tc>
        <w:tc>
          <w:tcPr>
            <w:tcW w:w="694" w:type="dxa"/>
            <w:noWrap/>
            <w:hideMark/>
          </w:tcPr>
          <w:p w14:paraId="20BEF82F" w14:textId="77777777" w:rsidR="00A44795" w:rsidRPr="00D029B7" w:rsidRDefault="00A44795" w:rsidP="00A44795">
            <w:pPr>
              <w:ind w:left="0" w:firstLine="0"/>
              <w:rPr>
                <w:b/>
                <w:sz w:val="20"/>
              </w:rPr>
            </w:pPr>
            <w:r w:rsidRPr="00D029B7">
              <w:rPr>
                <w:b/>
                <w:sz w:val="20"/>
              </w:rPr>
              <w:t>tonne</w:t>
            </w:r>
          </w:p>
        </w:tc>
        <w:tc>
          <w:tcPr>
            <w:tcW w:w="1007" w:type="dxa"/>
            <w:noWrap/>
          </w:tcPr>
          <w:p w14:paraId="5943D4AD" w14:textId="43CE8E6F" w:rsidR="00A44795" w:rsidRPr="00D029B7" w:rsidRDefault="00A44795" w:rsidP="00A44795">
            <w:pPr>
              <w:ind w:left="0" w:firstLine="0"/>
              <w:rPr>
                <w:b/>
                <w:sz w:val="20"/>
              </w:rPr>
            </w:pPr>
          </w:p>
        </w:tc>
        <w:tc>
          <w:tcPr>
            <w:tcW w:w="1247" w:type="dxa"/>
            <w:noWrap/>
          </w:tcPr>
          <w:p w14:paraId="1A42D421" w14:textId="7631C7DC" w:rsidR="00A44795" w:rsidRPr="00D029B7" w:rsidRDefault="00A44795" w:rsidP="00A44795">
            <w:pPr>
              <w:ind w:left="0" w:firstLine="0"/>
              <w:rPr>
                <w:b/>
                <w:sz w:val="20"/>
              </w:rPr>
            </w:pPr>
          </w:p>
        </w:tc>
        <w:tc>
          <w:tcPr>
            <w:tcW w:w="1247" w:type="dxa"/>
            <w:noWrap/>
          </w:tcPr>
          <w:p w14:paraId="10D0C351" w14:textId="6ECD2BD2" w:rsidR="00A44795" w:rsidRPr="00D029B7" w:rsidRDefault="00A44795" w:rsidP="00A44795">
            <w:pPr>
              <w:ind w:left="0" w:firstLine="0"/>
              <w:rPr>
                <w:b/>
                <w:sz w:val="20"/>
              </w:rPr>
            </w:pPr>
          </w:p>
        </w:tc>
      </w:tr>
      <w:tr w:rsidR="00A44795" w:rsidRPr="00710D65" w14:paraId="44998EB4" w14:textId="77777777" w:rsidTr="00D77697">
        <w:trPr>
          <w:trHeight w:val="804"/>
        </w:trPr>
        <w:tc>
          <w:tcPr>
            <w:tcW w:w="846" w:type="dxa"/>
            <w:noWrap/>
            <w:hideMark/>
          </w:tcPr>
          <w:p w14:paraId="76742A95" w14:textId="77777777" w:rsidR="00A44795" w:rsidRPr="00D029B7" w:rsidRDefault="00A44795" w:rsidP="00A44795">
            <w:pPr>
              <w:ind w:left="0" w:firstLine="0"/>
              <w:rPr>
                <w:b/>
                <w:sz w:val="20"/>
              </w:rPr>
            </w:pPr>
            <w:r w:rsidRPr="00D029B7">
              <w:rPr>
                <w:b/>
                <w:sz w:val="20"/>
              </w:rPr>
              <w:t> </w:t>
            </w:r>
          </w:p>
        </w:tc>
        <w:tc>
          <w:tcPr>
            <w:tcW w:w="1301" w:type="dxa"/>
            <w:noWrap/>
            <w:hideMark/>
          </w:tcPr>
          <w:p w14:paraId="619298E1" w14:textId="77777777" w:rsidR="00A44795" w:rsidRPr="00D029B7" w:rsidRDefault="00A44795" w:rsidP="00A44795">
            <w:pPr>
              <w:ind w:left="0" w:firstLine="0"/>
              <w:rPr>
                <w:b/>
                <w:sz w:val="20"/>
              </w:rPr>
            </w:pPr>
            <w:r w:rsidRPr="00D029B7">
              <w:rPr>
                <w:b/>
                <w:sz w:val="20"/>
              </w:rPr>
              <w:t>403</w:t>
            </w:r>
          </w:p>
        </w:tc>
        <w:tc>
          <w:tcPr>
            <w:tcW w:w="7197" w:type="dxa"/>
            <w:hideMark/>
          </w:tcPr>
          <w:p w14:paraId="4FFFC83A" w14:textId="77777777" w:rsidR="00A44795" w:rsidRPr="00D029B7" w:rsidRDefault="00A44795" w:rsidP="00A44795">
            <w:pPr>
              <w:ind w:left="0" w:firstLine="0"/>
              <w:rPr>
                <w:b/>
                <w:sz w:val="20"/>
              </w:rPr>
            </w:pPr>
            <w:r w:rsidRPr="00D029B7">
              <w:rPr>
                <w:b/>
                <w:sz w:val="20"/>
              </w:rPr>
              <w:t xml:space="preserve">Fourniture et pose de caillebotis en aluminium </w:t>
            </w:r>
          </w:p>
        </w:tc>
        <w:tc>
          <w:tcPr>
            <w:tcW w:w="694" w:type="dxa"/>
            <w:noWrap/>
            <w:hideMark/>
          </w:tcPr>
          <w:p w14:paraId="22B146C4" w14:textId="77777777" w:rsidR="00A44795" w:rsidRPr="00D029B7" w:rsidRDefault="00A44795" w:rsidP="00A44795">
            <w:pPr>
              <w:ind w:left="0" w:firstLine="0"/>
              <w:rPr>
                <w:b/>
                <w:sz w:val="20"/>
              </w:rPr>
            </w:pPr>
            <w:r w:rsidRPr="00D029B7">
              <w:rPr>
                <w:b/>
                <w:sz w:val="20"/>
              </w:rPr>
              <w:t>m²</w:t>
            </w:r>
          </w:p>
        </w:tc>
        <w:tc>
          <w:tcPr>
            <w:tcW w:w="1007" w:type="dxa"/>
            <w:noWrap/>
          </w:tcPr>
          <w:p w14:paraId="05F4A40D" w14:textId="663B21BF" w:rsidR="00A44795" w:rsidRPr="00D029B7" w:rsidRDefault="00A44795" w:rsidP="00A44795">
            <w:pPr>
              <w:ind w:left="0" w:firstLine="0"/>
              <w:rPr>
                <w:b/>
                <w:sz w:val="20"/>
              </w:rPr>
            </w:pPr>
          </w:p>
        </w:tc>
        <w:tc>
          <w:tcPr>
            <w:tcW w:w="1247" w:type="dxa"/>
            <w:noWrap/>
          </w:tcPr>
          <w:p w14:paraId="154627D8" w14:textId="50171398" w:rsidR="00A44795" w:rsidRPr="00D029B7" w:rsidRDefault="00A44795" w:rsidP="00A44795">
            <w:pPr>
              <w:ind w:left="0" w:firstLine="0"/>
              <w:rPr>
                <w:b/>
                <w:sz w:val="20"/>
              </w:rPr>
            </w:pPr>
          </w:p>
        </w:tc>
        <w:tc>
          <w:tcPr>
            <w:tcW w:w="1247" w:type="dxa"/>
            <w:noWrap/>
          </w:tcPr>
          <w:p w14:paraId="3F7347E2" w14:textId="2057953F" w:rsidR="00A44795" w:rsidRPr="00D029B7" w:rsidRDefault="00A44795" w:rsidP="00A44795">
            <w:pPr>
              <w:ind w:left="0" w:firstLine="0"/>
              <w:rPr>
                <w:b/>
                <w:sz w:val="20"/>
              </w:rPr>
            </w:pPr>
          </w:p>
        </w:tc>
      </w:tr>
      <w:tr w:rsidR="00A44795" w:rsidRPr="00710D65" w14:paraId="3ED36440" w14:textId="77777777" w:rsidTr="00D77697">
        <w:trPr>
          <w:trHeight w:val="804"/>
        </w:trPr>
        <w:tc>
          <w:tcPr>
            <w:tcW w:w="846" w:type="dxa"/>
            <w:noWrap/>
            <w:hideMark/>
          </w:tcPr>
          <w:p w14:paraId="520474EB" w14:textId="77777777" w:rsidR="00A44795" w:rsidRPr="00D029B7" w:rsidRDefault="00A44795" w:rsidP="00A44795">
            <w:pPr>
              <w:ind w:left="0" w:firstLine="0"/>
              <w:rPr>
                <w:b/>
                <w:sz w:val="20"/>
              </w:rPr>
            </w:pPr>
            <w:r w:rsidRPr="00D029B7">
              <w:rPr>
                <w:b/>
                <w:sz w:val="20"/>
              </w:rPr>
              <w:t> </w:t>
            </w:r>
          </w:p>
        </w:tc>
        <w:tc>
          <w:tcPr>
            <w:tcW w:w="1301" w:type="dxa"/>
            <w:noWrap/>
            <w:hideMark/>
          </w:tcPr>
          <w:p w14:paraId="100639EF" w14:textId="77777777" w:rsidR="00A44795" w:rsidRPr="00D029B7" w:rsidRDefault="00A44795" w:rsidP="00A44795">
            <w:pPr>
              <w:ind w:left="0" w:firstLine="0"/>
              <w:rPr>
                <w:b/>
                <w:sz w:val="20"/>
              </w:rPr>
            </w:pPr>
            <w:r w:rsidRPr="00D029B7">
              <w:rPr>
                <w:b/>
                <w:sz w:val="20"/>
              </w:rPr>
              <w:t>404</w:t>
            </w:r>
          </w:p>
        </w:tc>
        <w:tc>
          <w:tcPr>
            <w:tcW w:w="7197" w:type="dxa"/>
            <w:noWrap/>
            <w:hideMark/>
          </w:tcPr>
          <w:p w14:paraId="59E94224" w14:textId="77777777" w:rsidR="00A44795" w:rsidRPr="00D029B7" w:rsidRDefault="00A44795" w:rsidP="00A44795">
            <w:pPr>
              <w:ind w:left="0" w:firstLine="0"/>
              <w:rPr>
                <w:b/>
                <w:sz w:val="20"/>
              </w:rPr>
            </w:pPr>
            <w:r w:rsidRPr="00D029B7">
              <w:rPr>
                <w:b/>
                <w:sz w:val="20"/>
              </w:rPr>
              <w:t>Fourniture et pose de Garde-corps en Aluminium - Ht=1.30m</w:t>
            </w:r>
          </w:p>
        </w:tc>
        <w:tc>
          <w:tcPr>
            <w:tcW w:w="694" w:type="dxa"/>
            <w:noWrap/>
            <w:hideMark/>
          </w:tcPr>
          <w:p w14:paraId="649B4162" w14:textId="77777777" w:rsidR="00A44795" w:rsidRPr="00D029B7" w:rsidRDefault="00A44795" w:rsidP="00A44795">
            <w:pPr>
              <w:ind w:left="0" w:firstLine="0"/>
              <w:rPr>
                <w:b/>
                <w:sz w:val="20"/>
              </w:rPr>
            </w:pPr>
            <w:r w:rsidRPr="00D029B7">
              <w:rPr>
                <w:b/>
                <w:sz w:val="20"/>
              </w:rPr>
              <w:t>ml</w:t>
            </w:r>
          </w:p>
        </w:tc>
        <w:tc>
          <w:tcPr>
            <w:tcW w:w="1007" w:type="dxa"/>
            <w:noWrap/>
          </w:tcPr>
          <w:p w14:paraId="3328326E" w14:textId="058A8C09" w:rsidR="00A44795" w:rsidRPr="00D029B7" w:rsidRDefault="00A44795" w:rsidP="00A44795">
            <w:pPr>
              <w:ind w:left="0" w:firstLine="0"/>
              <w:rPr>
                <w:b/>
                <w:sz w:val="20"/>
              </w:rPr>
            </w:pPr>
          </w:p>
        </w:tc>
        <w:tc>
          <w:tcPr>
            <w:tcW w:w="1247" w:type="dxa"/>
            <w:noWrap/>
          </w:tcPr>
          <w:p w14:paraId="28237A08" w14:textId="5B05625C" w:rsidR="00A44795" w:rsidRPr="00D029B7" w:rsidRDefault="00A44795" w:rsidP="00A44795">
            <w:pPr>
              <w:ind w:left="0" w:firstLine="0"/>
              <w:rPr>
                <w:b/>
                <w:sz w:val="20"/>
              </w:rPr>
            </w:pPr>
          </w:p>
        </w:tc>
        <w:tc>
          <w:tcPr>
            <w:tcW w:w="1247" w:type="dxa"/>
            <w:noWrap/>
          </w:tcPr>
          <w:p w14:paraId="740D571A" w14:textId="789B4068" w:rsidR="00A44795" w:rsidRPr="00D029B7" w:rsidRDefault="00A44795" w:rsidP="00A44795">
            <w:pPr>
              <w:ind w:left="0" w:firstLine="0"/>
              <w:rPr>
                <w:b/>
                <w:sz w:val="20"/>
              </w:rPr>
            </w:pPr>
          </w:p>
        </w:tc>
      </w:tr>
      <w:tr w:rsidR="00A44795" w:rsidRPr="00710D65" w14:paraId="27C88773" w14:textId="77777777" w:rsidTr="00D77697">
        <w:trPr>
          <w:trHeight w:val="804"/>
        </w:trPr>
        <w:tc>
          <w:tcPr>
            <w:tcW w:w="846" w:type="dxa"/>
            <w:noWrap/>
            <w:hideMark/>
          </w:tcPr>
          <w:p w14:paraId="4EB9C2FE" w14:textId="77777777" w:rsidR="00A44795" w:rsidRPr="00D029B7" w:rsidRDefault="00A44795" w:rsidP="00A44795">
            <w:pPr>
              <w:ind w:left="0" w:firstLine="0"/>
              <w:rPr>
                <w:b/>
                <w:sz w:val="20"/>
              </w:rPr>
            </w:pPr>
            <w:r w:rsidRPr="00D029B7">
              <w:rPr>
                <w:b/>
                <w:sz w:val="20"/>
              </w:rPr>
              <w:t> </w:t>
            </w:r>
          </w:p>
        </w:tc>
        <w:tc>
          <w:tcPr>
            <w:tcW w:w="1301" w:type="dxa"/>
            <w:noWrap/>
            <w:hideMark/>
          </w:tcPr>
          <w:p w14:paraId="477A58A6" w14:textId="77777777" w:rsidR="00A44795" w:rsidRPr="00D029B7" w:rsidRDefault="00A44795" w:rsidP="00A44795">
            <w:pPr>
              <w:ind w:left="0" w:firstLine="0"/>
              <w:rPr>
                <w:b/>
                <w:sz w:val="20"/>
              </w:rPr>
            </w:pPr>
            <w:r w:rsidRPr="00D029B7">
              <w:rPr>
                <w:b/>
                <w:sz w:val="20"/>
              </w:rPr>
              <w:t>405</w:t>
            </w:r>
          </w:p>
        </w:tc>
        <w:tc>
          <w:tcPr>
            <w:tcW w:w="7197" w:type="dxa"/>
            <w:noWrap/>
            <w:hideMark/>
          </w:tcPr>
          <w:p w14:paraId="3BA7B1FF" w14:textId="77777777" w:rsidR="00A44795" w:rsidRPr="00D029B7" w:rsidRDefault="00A44795" w:rsidP="00A44795">
            <w:pPr>
              <w:ind w:left="0" w:firstLine="0"/>
              <w:rPr>
                <w:b/>
                <w:sz w:val="20"/>
              </w:rPr>
            </w:pPr>
            <w:r w:rsidRPr="00D029B7">
              <w:rPr>
                <w:b/>
                <w:sz w:val="20"/>
              </w:rPr>
              <w:t xml:space="preserve">Fourniture et pose de peinture anticorrosion sur pieux (avec couche anti-UV) - 800 microns </w:t>
            </w:r>
          </w:p>
        </w:tc>
        <w:tc>
          <w:tcPr>
            <w:tcW w:w="694" w:type="dxa"/>
            <w:noWrap/>
            <w:hideMark/>
          </w:tcPr>
          <w:p w14:paraId="2B644760" w14:textId="77777777" w:rsidR="00A44795" w:rsidRPr="00D029B7" w:rsidRDefault="00A44795" w:rsidP="00A44795">
            <w:pPr>
              <w:ind w:left="0" w:firstLine="0"/>
              <w:rPr>
                <w:b/>
                <w:sz w:val="20"/>
              </w:rPr>
            </w:pPr>
            <w:r w:rsidRPr="00D029B7">
              <w:rPr>
                <w:b/>
                <w:sz w:val="20"/>
              </w:rPr>
              <w:t>m²</w:t>
            </w:r>
          </w:p>
        </w:tc>
        <w:tc>
          <w:tcPr>
            <w:tcW w:w="1007" w:type="dxa"/>
            <w:noWrap/>
          </w:tcPr>
          <w:p w14:paraId="4112E925" w14:textId="2F2ADB1C" w:rsidR="00A44795" w:rsidRPr="00D029B7" w:rsidRDefault="00A44795" w:rsidP="00A44795">
            <w:pPr>
              <w:ind w:left="0" w:firstLine="0"/>
              <w:rPr>
                <w:b/>
                <w:sz w:val="20"/>
              </w:rPr>
            </w:pPr>
          </w:p>
        </w:tc>
        <w:tc>
          <w:tcPr>
            <w:tcW w:w="1247" w:type="dxa"/>
            <w:noWrap/>
          </w:tcPr>
          <w:p w14:paraId="0D86FDEC" w14:textId="7702BF94" w:rsidR="00A44795" w:rsidRPr="00D029B7" w:rsidRDefault="00A44795" w:rsidP="00A44795">
            <w:pPr>
              <w:ind w:left="0" w:firstLine="0"/>
              <w:rPr>
                <w:b/>
                <w:sz w:val="20"/>
              </w:rPr>
            </w:pPr>
          </w:p>
        </w:tc>
        <w:tc>
          <w:tcPr>
            <w:tcW w:w="1247" w:type="dxa"/>
            <w:noWrap/>
          </w:tcPr>
          <w:p w14:paraId="0EC7F32C" w14:textId="3F7C7CE3" w:rsidR="00A44795" w:rsidRPr="00D029B7" w:rsidRDefault="00A44795" w:rsidP="00A44795">
            <w:pPr>
              <w:ind w:left="0" w:firstLine="0"/>
              <w:rPr>
                <w:b/>
                <w:sz w:val="20"/>
              </w:rPr>
            </w:pPr>
          </w:p>
        </w:tc>
      </w:tr>
      <w:tr w:rsidR="00A44795" w:rsidRPr="00710D65" w14:paraId="66763C2B" w14:textId="77777777" w:rsidTr="00D77697">
        <w:trPr>
          <w:trHeight w:val="804"/>
        </w:trPr>
        <w:tc>
          <w:tcPr>
            <w:tcW w:w="846" w:type="dxa"/>
            <w:noWrap/>
            <w:hideMark/>
          </w:tcPr>
          <w:p w14:paraId="5300FD8D" w14:textId="77777777" w:rsidR="00A44795" w:rsidRPr="00D029B7" w:rsidRDefault="00A44795" w:rsidP="00A44795">
            <w:pPr>
              <w:ind w:left="0" w:firstLine="0"/>
              <w:rPr>
                <w:b/>
                <w:sz w:val="20"/>
              </w:rPr>
            </w:pPr>
            <w:r w:rsidRPr="00D029B7">
              <w:rPr>
                <w:b/>
                <w:sz w:val="20"/>
              </w:rPr>
              <w:t> </w:t>
            </w:r>
          </w:p>
        </w:tc>
        <w:tc>
          <w:tcPr>
            <w:tcW w:w="1301" w:type="dxa"/>
            <w:noWrap/>
            <w:hideMark/>
          </w:tcPr>
          <w:p w14:paraId="680BDB98" w14:textId="77777777" w:rsidR="00A44795" w:rsidRPr="00D029B7" w:rsidRDefault="00A44795" w:rsidP="00A44795">
            <w:pPr>
              <w:ind w:left="0" w:firstLine="0"/>
              <w:rPr>
                <w:b/>
                <w:sz w:val="20"/>
              </w:rPr>
            </w:pPr>
            <w:r w:rsidRPr="00D029B7">
              <w:rPr>
                <w:b/>
                <w:sz w:val="20"/>
              </w:rPr>
              <w:t>406</w:t>
            </w:r>
          </w:p>
        </w:tc>
        <w:tc>
          <w:tcPr>
            <w:tcW w:w="7197" w:type="dxa"/>
            <w:noWrap/>
            <w:hideMark/>
          </w:tcPr>
          <w:p w14:paraId="29F43A1A" w14:textId="77777777" w:rsidR="00A44795" w:rsidRPr="00D029B7" w:rsidRDefault="00A44795" w:rsidP="00A44795">
            <w:pPr>
              <w:ind w:left="0" w:firstLine="0"/>
              <w:rPr>
                <w:b/>
                <w:sz w:val="20"/>
              </w:rPr>
            </w:pPr>
            <w:r w:rsidRPr="00D029B7">
              <w:rPr>
                <w:b/>
                <w:sz w:val="20"/>
              </w:rPr>
              <w:t>Fourniture et pose d'enrochement LM10/60</w:t>
            </w:r>
          </w:p>
        </w:tc>
        <w:tc>
          <w:tcPr>
            <w:tcW w:w="694" w:type="dxa"/>
            <w:noWrap/>
            <w:hideMark/>
          </w:tcPr>
          <w:p w14:paraId="1965AFCB" w14:textId="77777777" w:rsidR="00A44795" w:rsidRPr="00D029B7" w:rsidRDefault="00A44795" w:rsidP="00A44795">
            <w:pPr>
              <w:ind w:left="0" w:firstLine="0"/>
              <w:rPr>
                <w:b/>
                <w:sz w:val="20"/>
              </w:rPr>
            </w:pPr>
            <w:r w:rsidRPr="00D029B7">
              <w:rPr>
                <w:b/>
                <w:sz w:val="20"/>
              </w:rPr>
              <w:t>m³</w:t>
            </w:r>
          </w:p>
        </w:tc>
        <w:tc>
          <w:tcPr>
            <w:tcW w:w="1007" w:type="dxa"/>
            <w:noWrap/>
          </w:tcPr>
          <w:p w14:paraId="6D15C8FF" w14:textId="1A249099" w:rsidR="00A44795" w:rsidRPr="00D029B7" w:rsidRDefault="00A44795" w:rsidP="00A44795">
            <w:pPr>
              <w:ind w:left="0" w:firstLine="0"/>
              <w:rPr>
                <w:b/>
                <w:sz w:val="20"/>
              </w:rPr>
            </w:pPr>
          </w:p>
        </w:tc>
        <w:tc>
          <w:tcPr>
            <w:tcW w:w="1247" w:type="dxa"/>
            <w:noWrap/>
          </w:tcPr>
          <w:p w14:paraId="77CCDF10" w14:textId="25CFEE80" w:rsidR="00A44795" w:rsidRPr="00D029B7" w:rsidRDefault="00A44795" w:rsidP="00A44795">
            <w:pPr>
              <w:ind w:left="0" w:firstLine="0"/>
              <w:rPr>
                <w:b/>
                <w:sz w:val="20"/>
              </w:rPr>
            </w:pPr>
          </w:p>
        </w:tc>
        <w:tc>
          <w:tcPr>
            <w:tcW w:w="1247" w:type="dxa"/>
            <w:noWrap/>
          </w:tcPr>
          <w:p w14:paraId="09964F8B" w14:textId="34FD7CC4" w:rsidR="00A44795" w:rsidRPr="00D029B7" w:rsidRDefault="00A44795" w:rsidP="00A44795">
            <w:pPr>
              <w:ind w:left="0" w:firstLine="0"/>
              <w:rPr>
                <w:b/>
                <w:sz w:val="20"/>
              </w:rPr>
            </w:pPr>
          </w:p>
        </w:tc>
      </w:tr>
      <w:tr w:rsidR="00A44795" w:rsidRPr="00710D65" w14:paraId="2A1423B8" w14:textId="77777777" w:rsidTr="00D77697">
        <w:trPr>
          <w:trHeight w:val="804"/>
        </w:trPr>
        <w:tc>
          <w:tcPr>
            <w:tcW w:w="846" w:type="dxa"/>
            <w:noWrap/>
            <w:hideMark/>
          </w:tcPr>
          <w:p w14:paraId="60EF320F"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53604DA1" w14:textId="77777777" w:rsidR="00A44795" w:rsidRPr="00D029B7" w:rsidRDefault="00A44795" w:rsidP="00A44795">
            <w:pPr>
              <w:ind w:left="0" w:firstLine="0"/>
              <w:rPr>
                <w:b/>
                <w:sz w:val="20"/>
              </w:rPr>
            </w:pPr>
            <w:r w:rsidRPr="00D029B7">
              <w:rPr>
                <w:b/>
                <w:sz w:val="20"/>
              </w:rPr>
              <w:t>407</w:t>
            </w:r>
          </w:p>
        </w:tc>
        <w:tc>
          <w:tcPr>
            <w:tcW w:w="7197" w:type="dxa"/>
            <w:noWrap/>
            <w:hideMark/>
          </w:tcPr>
          <w:p w14:paraId="308EEDB5" w14:textId="77777777" w:rsidR="00A44795" w:rsidRPr="00D029B7" w:rsidRDefault="00A44795" w:rsidP="00A44795">
            <w:pPr>
              <w:ind w:left="0" w:firstLine="0"/>
              <w:rPr>
                <w:b/>
                <w:sz w:val="20"/>
              </w:rPr>
            </w:pPr>
            <w:r w:rsidRPr="00D029B7">
              <w:rPr>
                <w:b/>
                <w:sz w:val="20"/>
              </w:rPr>
              <w:t xml:space="preserve">Fourniture et pose de caisson préfabriqué type 1 </w:t>
            </w:r>
          </w:p>
        </w:tc>
        <w:tc>
          <w:tcPr>
            <w:tcW w:w="694" w:type="dxa"/>
            <w:noWrap/>
            <w:hideMark/>
          </w:tcPr>
          <w:p w14:paraId="764218E2" w14:textId="77777777" w:rsidR="00A44795" w:rsidRPr="00D029B7" w:rsidRDefault="00A44795" w:rsidP="00A44795">
            <w:pPr>
              <w:ind w:left="0" w:firstLine="0"/>
              <w:rPr>
                <w:b/>
                <w:sz w:val="20"/>
              </w:rPr>
            </w:pPr>
            <w:r w:rsidRPr="00D029B7">
              <w:rPr>
                <w:b/>
                <w:sz w:val="20"/>
              </w:rPr>
              <w:t>m³</w:t>
            </w:r>
          </w:p>
        </w:tc>
        <w:tc>
          <w:tcPr>
            <w:tcW w:w="1007" w:type="dxa"/>
            <w:noWrap/>
          </w:tcPr>
          <w:p w14:paraId="60C19807" w14:textId="07CC05BE" w:rsidR="00A44795" w:rsidRPr="00D029B7" w:rsidRDefault="00A44795" w:rsidP="00A44795">
            <w:pPr>
              <w:ind w:left="0" w:firstLine="0"/>
              <w:rPr>
                <w:b/>
                <w:sz w:val="20"/>
              </w:rPr>
            </w:pPr>
          </w:p>
        </w:tc>
        <w:tc>
          <w:tcPr>
            <w:tcW w:w="1247" w:type="dxa"/>
            <w:noWrap/>
          </w:tcPr>
          <w:p w14:paraId="7DF21D2E" w14:textId="7BA843FD" w:rsidR="00A44795" w:rsidRPr="00D029B7" w:rsidRDefault="00A44795" w:rsidP="00A44795">
            <w:pPr>
              <w:ind w:left="0" w:firstLine="0"/>
              <w:rPr>
                <w:b/>
                <w:sz w:val="20"/>
              </w:rPr>
            </w:pPr>
          </w:p>
        </w:tc>
        <w:tc>
          <w:tcPr>
            <w:tcW w:w="1247" w:type="dxa"/>
            <w:noWrap/>
          </w:tcPr>
          <w:p w14:paraId="4C566958" w14:textId="01454A7C" w:rsidR="00A44795" w:rsidRPr="00D029B7" w:rsidRDefault="00A44795" w:rsidP="00A44795">
            <w:pPr>
              <w:ind w:left="0" w:firstLine="0"/>
              <w:rPr>
                <w:b/>
                <w:sz w:val="20"/>
              </w:rPr>
            </w:pPr>
          </w:p>
        </w:tc>
      </w:tr>
      <w:tr w:rsidR="00A44795" w:rsidRPr="00710D65" w14:paraId="0A09D650" w14:textId="77777777" w:rsidTr="00D77697">
        <w:trPr>
          <w:trHeight w:val="804"/>
        </w:trPr>
        <w:tc>
          <w:tcPr>
            <w:tcW w:w="846" w:type="dxa"/>
            <w:noWrap/>
            <w:hideMark/>
          </w:tcPr>
          <w:p w14:paraId="61AB2002" w14:textId="77777777" w:rsidR="00A44795" w:rsidRPr="00D029B7" w:rsidRDefault="00A44795" w:rsidP="00A44795">
            <w:pPr>
              <w:ind w:left="0" w:firstLine="0"/>
              <w:rPr>
                <w:b/>
                <w:sz w:val="20"/>
              </w:rPr>
            </w:pPr>
            <w:r w:rsidRPr="00D029B7">
              <w:rPr>
                <w:b/>
                <w:sz w:val="20"/>
              </w:rPr>
              <w:t> </w:t>
            </w:r>
          </w:p>
        </w:tc>
        <w:tc>
          <w:tcPr>
            <w:tcW w:w="1301" w:type="dxa"/>
            <w:noWrap/>
            <w:hideMark/>
          </w:tcPr>
          <w:p w14:paraId="7CF7E894" w14:textId="77777777" w:rsidR="00A44795" w:rsidRPr="00D029B7" w:rsidRDefault="00A44795" w:rsidP="00A44795">
            <w:pPr>
              <w:ind w:left="0" w:firstLine="0"/>
              <w:rPr>
                <w:b/>
                <w:sz w:val="20"/>
              </w:rPr>
            </w:pPr>
            <w:r w:rsidRPr="00D029B7">
              <w:rPr>
                <w:b/>
                <w:sz w:val="20"/>
              </w:rPr>
              <w:t>408</w:t>
            </w:r>
          </w:p>
        </w:tc>
        <w:tc>
          <w:tcPr>
            <w:tcW w:w="7197" w:type="dxa"/>
            <w:noWrap/>
            <w:hideMark/>
          </w:tcPr>
          <w:p w14:paraId="4DA27FA2" w14:textId="77777777" w:rsidR="00A44795" w:rsidRPr="00D029B7" w:rsidRDefault="00A44795" w:rsidP="00A44795">
            <w:pPr>
              <w:ind w:left="0" w:firstLine="0"/>
              <w:rPr>
                <w:b/>
                <w:sz w:val="20"/>
              </w:rPr>
            </w:pPr>
            <w:r w:rsidRPr="00D029B7">
              <w:rPr>
                <w:b/>
                <w:sz w:val="20"/>
              </w:rPr>
              <w:t>Fourniture et pose de caisson préfabriqué type 2</w:t>
            </w:r>
          </w:p>
        </w:tc>
        <w:tc>
          <w:tcPr>
            <w:tcW w:w="694" w:type="dxa"/>
            <w:noWrap/>
            <w:hideMark/>
          </w:tcPr>
          <w:p w14:paraId="6E074C14" w14:textId="77777777" w:rsidR="00A44795" w:rsidRPr="00D029B7" w:rsidRDefault="00A44795" w:rsidP="00A44795">
            <w:pPr>
              <w:ind w:left="0" w:firstLine="0"/>
              <w:rPr>
                <w:b/>
                <w:sz w:val="20"/>
              </w:rPr>
            </w:pPr>
            <w:r w:rsidRPr="00D029B7">
              <w:rPr>
                <w:b/>
                <w:sz w:val="20"/>
              </w:rPr>
              <w:t>m³</w:t>
            </w:r>
          </w:p>
        </w:tc>
        <w:tc>
          <w:tcPr>
            <w:tcW w:w="1007" w:type="dxa"/>
            <w:noWrap/>
          </w:tcPr>
          <w:p w14:paraId="28FEA07D" w14:textId="3904FA6E" w:rsidR="00A44795" w:rsidRPr="00D029B7" w:rsidRDefault="00A44795" w:rsidP="00A44795">
            <w:pPr>
              <w:ind w:left="0" w:firstLine="0"/>
              <w:rPr>
                <w:b/>
                <w:sz w:val="20"/>
              </w:rPr>
            </w:pPr>
          </w:p>
        </w:tc>
        <w:tc>
          <w:tcPr>
            <w:tcW w:w="1247" w:type="dxa"/>
            <w:noWrap/>
          </w:tcPr>
          <w:p w14:paraId="4B5FB3C0" w14:textId="5A47170A" w:rsidR="00A44795" w:rsidRPr="00D029B7" w:rsidRDefault="00A44795" w:rsidP="00A44795">
            <w:pPr>
              <w:ind w:left="0" w:firstLine="0"/>
              <w:rPr>
                <w:b/>
                <w:sz w:val="20"/>
              </w:rPr>
            </w:pPr>
          </w:p>
        </w:tc>
        <w:tc>
          <w:tcPr>
            <w:tcW w:w="1247" w:type="dxa"/>
            <w:noWrap/>
          </w:tcPr>
          <w:p w14:paraId="317FAC82" w14:textId="744BC9F9" w:rsidR="00A44795" w:rsidRPr="00D029B7" w:rsidRDefault="00A44795" w:rsidP="00A44795">
            <w:pPr>
              <w:ind w:left="0" w:firstLine="0"/>
              <w:rPr>
                <w:b/>
                <w:sz w:val="20"/>
              </w:rPr>
            </w:pPr>
          </w:p>
        </w:tc>
      </w:tr>
      <w:tr w:rsidR="00A44795" w:rsidRPr="00710D65" w14:paraId="7B2F1CB3" w14:textId="77777777" w:rsidTr="00D77697">
        <w:trPr>
          <w:trHeight w:val="804"/>
        </w:trPr>
        <w:tc>
          <w:tcPr>
            <w:tcW w:w="846" w:type="dxa"/>
            <w:noWrap/>
            <w:hideMark/>
          </w:tcPr>
          <w:p w14:paraId="366F81CC" w14:textId="77777777" w:rsidR="00A44795" w:rsidRPr="00D029B7" w:rsidRDefault="00A44795" w:rsidP="00A44795">
            <w:pPr>
              <w:ind w:left="0" w:firstLine="0"/>
              <w:rPr>
                <w:b/>
                <w:sz w:val="20"/>
              </w:rPr>
            </w:pPr>
            <w:r w:rsidRPr="00D029B7">
              <w:rPr>
                <w:b/>
                <w:sz w:val="20"/>
              </w:rPr>
              <w:t> </w:t>
            </w:r>
          </w:p>
        </w:tc>
        <w:tc>
          <w:tcPr>
            <w:tcW w:w="1301" w:type="dxa"/>
            <w:noWrap/>
            <w:hideMark/>
          </w:tcPr>
          <w:p w14:paraId="6ED33491" w14:textId="77777777" w:rsidR="00A44795" w:rsidRPr="00D029B7" w:rsidRDefault="00A44795" w:rsidP="00A44795">
            <w:pPr>
              <w:ind w:left="0" w:firstLine="0"/>
              <w:rPr>
                <w:b/>
                <w:sz w:val="20"/>
              </w:rPr>
            </w:pPr>
            <w:r w:rsidRPr="00D029B7">
              <w:rPr>
                <w:b/>
                <w:sz w:val="20"/>
              </w:rPr>
              <w:t>409</w:t>
            </w:r>
          </w:p>
        </w:tc>
        <w:tc>
          <w:tcPr>
            <w:tcW w:w="7197" w:type="dxa"/>
            <w:noWrap/>
            <w:hideMark/>
          </w:tcPr>
          <w:p w14:paraId="37948720" w14:textId="77777777" w:rsidR="00A44795" w:rsidRPr="00D029B7" w:rsidRDefault="00A44795" w:rsidP="00A44795">
            <w:pPr>
              <w:ind w:left="0" w:firstLine="0"/>
              <w:rPr>
                <w:b/>
                <w:sz w:val="20"/>
              </w:rPr>
            </w:pPr>
            <w:r w:rsidRPr="00D029B7">
              <w:rPr>
                <w:b/>
                <w:sz w:val="20"/>
              </w:rPr>
              <w:t>Remplissage Béton</w:t>
            </w:r>
          </w:p>
        </w:tc>
        <w:tc>
          <w:tcPr>
            <w:tcW w:w="694" w:type="dxa"/>
            <w:noWrap/>
            <w:hideMark/>
          </w:tcPr>
          <w:p w14:paraId="5810B88E" w14:textId="77777777" w:rsidR="00A44795" w:rsidRPr="00D029B7" w:rsidRDefault="00A44795" w:rsidP="00A44795">
            <w:pPr>
              <w:ind w:left="0" w:firstLine="0"/>
              <w:rPr>
                <w:b/>
                <w:sz w:val="20"/>
              </w:rPr>
            </w:pPr>
            <w:r w:rsidRPr="00D029B7">
              <w:rPr>
                <w:b/>
                <w:sz w:val="20"/>
              </w:rPr>
              <w:t>m³</w:t>
            </w:r>
          </w:p>
        </w:tc>
        <w:tc>
          <w:tcPr>
            <w:tcW w:w="1007" w:type="dxa"/>
            <w:noWrap/>
          </w:tcPr>
          <w:p w14:paraId="148508F0" w14:textId="0F080E7A" w:rsidR="00A44795" w:rsidRPr="00D029B7" w:rsidRDefault="00A44795" w:rsidP="00A44795">
            <w:pPr>
              <w:ind w:left="0" w:firstLine="0"/>
              <w:rPr>
                <w:b/>
                <w:sz w:val="20"/>
              </w:rPr>
            </w:pPr>
          </w:p>
        </w:tc>
        <w:tc>
          <w:tcPr>
            <w:tcW w:w="1247" w:type="dxa"/>
            <w:noWrap/>
          </w:tcPr>
          <w:p w14:paraId="4EB4A180" w14:textId="1A905DFB" w:rsidR="00A44795" w:rsidRPr="00D029B7" w:rsidRDefault="00A44795" w:rsidP="00A44795">
            <w:pPr>
              <w:ind w:left="0" w:firstLine="0"/>
              <w:rPr>
                <w:b/>
                <w:sz w:val="20"/>
              </w:rPr>
            </w:pPr>
          </w:p>
        </w:tc>
        <w:tc>
          <w:tcPr>
            <w:tcW w:w="1247" w:type="dxa"/>
            <w:noWrap/>
          </w:tcPr>
          <w:p w14:paraId="02A47BD4" w14:textId="2F7217DD" w:rsidR="00A44795" w:rsidRPr="00D029B7" w:rsidRDefault="00A44795" w:rsidP="00A44795">
            <w:pPr>
              <w:ind w:left="0" w:firstLine="0"/>
              <w:rPr>
                <w:b/>
                <w:sz w:val="20"/>
              </w:rPr>
            </w:pPr>
          </w:p>
        </w:tc>
      </w:tr>
      <w:tr w:rsidR="00A44795" w:rsidRPr="00710D65" w14:paraId="0D88D75B" w14:textId="77777777" w:rsidTr="00D77697">
        <w:trPr>
          <w:trHeight w:val="804"/>
        </w:trPr>
        <w:tc>
          <w:tcPr>
            <w:tcW w:w="846" w:type="dxa"/>
            <w:noWrap/>
            <w:hideMark/>
          </w:tcPr>
          <w:p w14:paraId="596CF112" w14:textId="77777777" w:rsidR="00A44795" w:rsidRPr="00D029B7" w:rsidRDefault="00A44795" w:rsidP="00A44795">
            <w:pPr>
              <w:ind w:left="0" w:firstLine="0"/>
              <w:rPr>
                <w:b/>
                <w:sz w:val="20"/>
              </w:rPr>
            </w:pPr>
            <w:r w:rsidRPr="00D029B7">
              <w:rPr>
                <w:b/>
                <w:sz w:val="20"/>
              </w:rPr>
              <w:t> </w:t>
            </w:r>
          </w:p>
        </w:tc>
        <w:tc>
          <w:tcPr>
            <w:tcW w:w="1301" w:type="dxa"/>
            <w:noWrap/>
            <w:hideMark/>
          </w:tcPr>
          <w:p w14:paraId="43691BA0" w14:textId="77777777" w:rsidR="00A44795" w:rsidRPr="00D029B7" w:rsidRDefault="00A44795" w:rsidP="00A44795">
            <w:pPr>
              <w:ind w:left="0" w:firstLine="0"/>
              <w:rPr>
                <w:b/>
                <w:sz w:val="20"/>
              </w:rPr>
            </w:pPr>
            <w:r w:rsidRPr="00D029B7">
              <w:rPr>
                <w:b/>
                <w:sz w:val="20"/>
              </w:rPr>
              <w:t>410</w:t>
            </w:r>
          </w:p>
        </w:tc>
        <w:tc>
          <w:tcPr>
            <w:tcW w:w="7197" w:type="dxa"/>
            <w:noWrap/>
            <w:hideMark/>
          </w:tcPr>
          <w:p w14:paraId="3255AC08" w14:textId="77777777" w:rsidR="00A44795" w:rsidRPr="00D029B7" w:rsidRDefault="00A44795" w:rsidP="00A44795">
            <w:pPr>
              <w:ind w:left="0" w:firstLine="0"/>
              <w:rPr>
                <w:b/>
                <w:sz w:val="20"/>
              </w:rPr>
            </w:pPr>
            <w:r w:rsidRPr="00D029B7">
              <w:rPr>
                <w:b/>
                <w:sz w:val="20"/>
              </w:rPr>
              <w:t xml:space="preserve">Fourniture et pose du système portique type 1 </w:t>
            </w:r>
          </w:p>
        </w:tc>
        <w:tc>
          <w:tcPr>
            <w:tcW w:w="694" w:type="dxa"/>
            <w:noWrap/>
            <w:hideMark/>
          </w:tcPr>
          <w:p w14:paraId="1BB57FC2" w14:textId="77777777" w:rsidR="00A44795" w:rsidRPr="00D029B7" w:rsidRDefault="00A44795" w:rsidP="00A44795">
            <w:pPr>
              <w:ind w:left="0" w:firstLine="0"/>
              <w:rPr>
                <w:b/>
                <w:sz w:val="20"/>
              </w:rPr>
            </w:pPr>
            <w:r w:rsidRPr="00D029B7">
              <w:rPr>
                <w:b/>
                <w:sz w:val="20"/>
              </w:rPr>
              <w:t>u</w:t>
            </w:r>
          </w:p>
        </w:tc>
        <w:tc>
          <w:tcPr>
            <w:tcW w:w="1007" w:type="dxa"/>
            <w:noWrap/>
          </w:tcPr>
          <w:p w14:paraId="1CF2E895" w14:textId="432020DB" w:rsidR="00A44795" w:rsidRPr="00D029B7" w:rsidRDefault="00A44795" w:rsidP="00A44795">
            <w:pPr>
              <w:ind w:left="0" w:firstLine="0"/>
              <w:rPr>
                <w:b/>
                <w:sz w:val="20"/>
              </w:rPr>
            </w:pPr>
          </w:p>
        </w:tc>
        <w:tc>
          <w:tcPr>
            <w:tcW w:w="1247" w:type="dxa"/>
            <w:noWrap/>
          </w:tcPr>
          <w:p w14:paraId="2DD14AF6" w14:textId="470A3D2C" w:rsidR="00A44795" w:rsidRPr="00D029B7" w:rsidRDefault="00A44795" w:rsidP="00A44795">
            <w:pPr>
              <w:ind w:left="0" w:firstLine="0"/>
              <w:rPr>
                <w:b/>
                <w:sz w:val="20"/>
              </w:rPr>
            </w:pPr>
          </w:p>
        </w:tc>
        <w:tc>
          <w:tcPr>
            <w:tcW w:w="1247" w:type="dxa"/>
            <w:noWrap/>
          </w:tcPr>
          <w:p w14:paraId="513586FF" w14:textId="6ED98A30" w:rsidR="00A44795" w:rsidRPr="00D029B7" w:rsidRDefault="00A44795" w:rsidP="00A44795">
            <w:pPr>
              <w:ind w:left="0" w:firstLine="0"/>
              <w:rPr>
                <w:b/>
                <w:sz w:val="20"/>
              </w:rPr>
            </w:pPr>
          </w:p>
        </w:tc>
      </w:tr>
      <w:tr w:rsidR="00A44795" w:rsidRPr="00710D65" w14:paraId="6BF1D43B" w14:textId="77777777" w:rsidTr="00D77697">
        <w:trPr>
          <w:trHeight w:val="804"/>
        </w:trPr>
        <w:tc>
          <w:tcPr>
            <w:tcW w:w="846" w:type="dxa"/>
            <w:noWrap/>
            <w:hideMark/>
          </w:tcPr>
          <w:p w14:paraId="55BA750E" w14:textId="77777777" w:rsidR="00A44795" w:rsidRPr="00D029B7" w:rsidRDefault="00A44795" w:rsidP="00A44795">
            <w:pPr>
              <w:ind w:left="0" w:firstLine="0"/>
              <w:rPr>
                <w:b/>
                <w:sz w:val="20"/>
              </w:rPr>
            </w:pPr>
            <w:r w:rsidRPr="00D029B7">
              <w:rPr>
                <w:b/>
                <w:sz w:val="20"/>
              </w:rPr>
              <w:t> </w:t>
            </w:r>
          </w:p>
        </w:tc>
        <w:tc>
          <w:tcPr>
            <w:tcW w:w="1301" w:type="dxa"/>
            <w:noWrap/>
            <w:hideMark/>
          </w:tcPr>
          <w:p w14:paraId="6D29805C" w14:textId="77777777" w:rsidR="00A44795" w:rsidRPr="00D029B7" w:rsidRDefault="00A44795" w:rsidP="00A44795">
            <w:pPr>
              <w:ind w:left="0" w:firstLine="0"/>
              <w:rPr>
                <w:b/>
                <w:sz w:val="20"/>
              </w:rPr>
            </w:pPr>
            <w:r w:rsidRPr="00D029B7">
              <w:rPr>
                <w:b/>
                <w:sz w:val="20"/>
              </w:rPr>
              <w:t>411</w:t>
            </w:r>
          </w:p>
        </w:tc>
        <w:tc>
          <w:tcPr>
            <w:tcW w:w="7197" w:type="dxa"/>
            <w:noWrap/>
            <w:hideMark/>
          </w:tcPr>
          <w:p w14:paraId="6C2E474D" w14:textId="77777777" w:rsidR="00A44795" w:rsidRPr="00D029B7" w:rsidRDefault="00A44795" w:rsidP="00A44795">
            <w:pPr>
              <w:ind w:left="0" w:firstLine="0"/>
              <w:rPr>
                <w:b/>
                <w:sz w:val="20"/>
              </w:rPr>
            </w:pPr>
            <w:r w:rsidRPr="00D029B7">
              <w:rPr>
                <w:b/>
                <w:sz w:val="20"/>
              </w:rPr>
              <w:t xml:space="preserve">Fourniture et pose du système portique type 2 </w:t>
            </w:r>
          </w:p>
        </w:tc>
        <w:tc>
          <w:tcPr>
            <w:tcW w:w="694" w:type="dxa"/>
            <w:noWrap/>
            <w:hideMark/>
          </w:tcPr>
          <w:p w14:paraId="467234CE" w14:textId="77777777" w:rsidR="00A44795" w:rsidRPr="00D029B7" w:rsidRDefault="00A44795" w:rsidP="00A44795">
            <w:pPr>
              <w:ind w:left="0" w:firstLine="0"/>
              <w:rPr>
                <w:b/>
                <w:sz w:val="20"/>
              </w:rPr>
            </w:pPr>
            <w:r w:rsidRPr="00D029B7">
              <w:rPr>
                <w:b/>
                <w:sz w:val="20"/>
              </w:rPr>
              <w:t>u</w:t>
            </w:r>
          </w:p>
        </w:tc>
        <w:tc>
          <w:tcPr>
            <w:tcW w:w="1007" w:type="dxa"/>
            <w:noWrap/>
          </w:tcPr>
          <w:p w14:paraId="2660A8F7" w14:textId="429956C9" w:rsidR="00A44795" w:rsidRPr="00D029B7" w:rsidRDefault="00A44795" w:rsidP="00A44795">
            <w:pPr>
              <w:ind w:left="0" w:firstLine="0"/>
              <w:rPr>
                <w:b/>
                <w:sz w:val="20"/>
              </w:rPr>
            </w:pPr>
          </w:p>
        </w:tc>
        <w:tc>
          <w:tcPr>
            <w:tcW w:w="1247" w:type="dxa"/>
            <w:noWrap/>
          </w:tcPr>
          <w:p w14:paraId="653ED54F" w14:textId="2A973F09" w:rsidR="00A44795" w:rsidRPr="00D029B7" w:rsidRDefault="00A44795" w:rsidP="00A44795">
            <w:pPr>
              <w:ind w:left="0" w:firstLine="0"/>
              <w:rPr>
                <w:b/>
                <w:sz w:val="20"/>
              </w:rPr>
            </w:pPr>
          </w:p>
        </w:tc>
        <w:tc>
          <w:tcPr>
            <w:tcW w:w="1247" w:type="dxa"/>
            <w:noWrap/>
          </w:tcPr>
          <w:p w14:paraId="368A1FC7" w14:textId="075A0FD2" w:rsidR="00A44795" w:rsidRPr="00D029B7" w:rsidRDefault="00A44795" w:rsidP="00A44795">
            <w:pPr>
              <w:ind w:left="0" w:firstLine="0"/>
              <w:rPr>
                <w:b/>
                <w:sz w:val="20"/>
              </w:rPr>
            </w:pPr>
          </w:p>
        </w:tc>
      </w:tr>
      <w:tr w:rsidR="00A44795" w:rsidRPr="00710D65" w14:paraId="2C39681B" w14:textId="77777777" w:rsidTr="00D77697">
        <w:trPr>
          <w:trHeight w:val="795"/>
        </w:trPr>
        <w:tc>
          <w:tcPr>
            <w:tcW w:w="846" w:type="dxa"/>
            <w:noWrap/>
            <w:hideMark/>
          </w:tcPr>
          <w:p w14:paraId="65FF0CB5" w14:textId="77777777" w:rsidR="00A44795" w:rsidRPr="00D029B7" w:rsidRDefault="00A44795" w:rsidP="00A44795">
            <w:pPr>
              <w:ind w:left="0" w:firstLine="0"/>
              <w:rPr>
                <w:b/>
                <w:bCs/>
                <w:sz w:val="20"/>
              </w:rPr>
            </w:pPr>
          </w:p>
        </w:tc>
        <w:tc>
          <w:tcPr>
            <w:tcW w:w="1301" w:type="dxa"/>
            <w:noWrap/>
            <w:hideMark/>
          </w:tcPr>
          <w:p w14:paraId="0497578C" w14:textId="77777777" w:rsidR="00A44795" w:rsidRPr="00D029B7" w:rsidRDefault="00A44795" w:rsidP="00A44795">
            <w:pPr>
              <w:ind w:left="0" w:firstLine="0"/>
              <w:rPr>
                <w:b/>
                <w:sz w:val="20"/>
              </w:rPr>
            </w:pPr>
          </w:p>
        </w:tc>
        <w:tc>
          <w:tcPr>
            <w:tcW w:w="7197" w:type="dxa"/>
            <w:noWrap/>
            <w:hideMark/>
          </w:tcPr>
          <w:p w14:paraId="3D063687" w14:textId="77777777" w:rsidR="00A44795" w:rsidRPr="00D029B7" w:rsidRDefault="00A44795" w:rsidP="00A44795">
            <w:pPr>
              <w:ind w:left="0" w:firstLine="0"/>
              <w:rPr>
                <w:b/>
                <w:sz w:val="20"/>
              </w:rPr>
            </w:pPr>
          </w:p>
        </w:tc>
        <w:tc>
          <w:tcPr>
            <w:tcW w:w="694" w:type="dxa"/>
            <w:noWrap/>
            <w:hideMark/>
          </w:tcPr>
          <w:p w14:paraId="3266BA60" w14:textId="77777777" w:rsidR="00A44795" w:rsidRPr="00D029B7" w:rsidRDefault="00A44795" w:rsidP="00A44795">
            <w:pPr>
              <w:ind w:left="0" w:firstLine="0"/>
              <w:rPr>
                <w:b/>
                <w:sz w:val="20"/>
              </w:rPr>
            </w:pPr>
          </w:p>
        </w:tc>
        <w:tc>
          <w:tcPr>
            <w:tcW w:w="1007" w:type="dxa"/>
            <w:noWrap/>
            <w:hideMark/>
          </w:tcPr>
          <w:p w14:paraId="2A08CCD8" w14:textId="77777777" w:rsidR="00A44795" w:rsidRPr="00D029B7" w:rsidRDefault="00A44795" w:rsidP="00A44795">
            <w:pPr>
              <w:ind w:left="0" w:firstLine="0"/>
              <w:rPr>
                <w:b/>
                <w:sz w:val="20"/>
              </w:rPr>
            </w:pPr>
          </w:p>
        </w:tc>
        <w:tc>
          <w:tcPr>
            <w:tcW w:w="1247" w:type="dxa"/>
            <w:noWrap/>
            <w:hideMark/>
          </w:tcPr>
          <w:p w14:paraId="2EA73763" w14:textId="77777777" w:rsidR="00A44795" w:rsidRPr="00D029B7" w:rsidRDefault="00A44795" w:rsidP="00A44795">
            <w:pPr>
              <w:ind w:left="0" w:firstLine="0"/>
              <w:rPr>
                <w:b/>
                <w:sz w:val="20"/>
              </w:rPr>
            </w:pPr>
          </w:p>
        </w:tc>
        <w:tc>
          <w:tcPr>
            <w:tcW w:w="1247" w:type="dxa"/>
            <w:noWrap/>
            <w:hideMark/>
          </w:tcPr>
          <w:p w14:paraId="60049E4A" w14:textId="77777777" w:rsidR="00A44795" w:rsidRPr="00D029B7" w:rsidRDefault="00A44795" w:rsidP="00A44795">
            <w:pPr>
              <w:ind w:left="0" w:firstLine="0"/>
              <w:rPr>
                <w:b/>
                <w:sz w:val="20"/>
              </w:rPr>
            </w:pPr>
          </w:p>
        </w:tc>
      </w:tr>
      <w:tr w:rsidR="00A44795" w:rsidRPr="00710D65" w14:paraId="24B72FC3" w14:textId="77777777" w:rsidTr="00D77697">
        <w:trPr>
          <w:trHeight w:val="795"/>
        </w:trPr>
        <w:tc>
          <w:tcPr>
            <w:tcW w:w="13539" w:type="dxa"/>
            <w:gridSpan w:val="7"/>
            <w:noWrap/>
            <w:hideMark/>
          </w:tcPr>
          <w:p w14:paraId="315BAAE0" w14:textId="77777777" w:rsidR="00A44795" w:rsidRPr="00D029B7" w:rsidRDefault="00A44795" w:rsidP="00A44795">
            <w:pPr>
              <w:ind w:left="0" w:firstLine="0"/>
              <w:rPr>
                <w:b/>
                <w:bCs/>
                <w:sz w:val="20"/>
              </w:rPr>
            </w:pPr>
            <w:r w:rsidRPr="00D029B7">
              <w:rPr>
                <w:b/>
                <w:bCs/>
                <w:sz w:val="20"/>
              </w:rPr>
              <w:t>500 - Ponton flottant avec Passerelle en Aluminium marin</w:t>
            </w:r>
          </w:p>
        </w:tc>
      </w:tr>
      <w:tr w:rsidR="00A44795" w:rsidRPr="00710D65" w14:paraId="34267158" w14:textId="77777777" w:rsidTr="00D77697">
        <w:trPr>
          <w:trHeight w:val="804"/>
        </w:trPr>
        <w:tc>
          <w:tcPr>
            <w:tcW w:w="846" w:type="dxa"/>
            <w:noWrap/>
            <w:hideMark/>
          </w:tcPr>
          <w:p w14:paraId="22B02442" w14:textId="77777777" w:rsidR="00A44795" w:rsidRPr="00D029B7" w:rsidRDefault="00A44795" w:rsidP="00A44795">
            <w:pPr>
              <w:ind w:left="0" w:firstLine="0"/>
              <w:rPr>
                <w:b/>
                <w:sz w:val="20"/>
              </w:rPr>
            </w:pPr>
            <w:r w:rsidRPr="00D029B7">
              <w:rPr>
                <w:b/>
                <w:sz w:val="20"/>
              </w:rPr>
              <w:t> </w:t>
            </w:r>
          </w:p>
        </w:tc>
        <w:tc>
          <w:tcPr>
            <w:tcW w:w="1301" w:type="dxa"/>
            <w:noWrap/>
            <w:hideMark/>
          </w:tcPr>
          <w:p w14:paraId="5A6BB857" w14:textId="77777777" w:rsidR="00A44795" w:rsidRPr="00D029B7" w:rsidRDefault="00A44795" w:rsidP="00A44795">
            <w:pPr>
              <w:ind w:left="0" w:firstLine="0"/>
              <w:rPr>
                <w:b/>
                <w:sz w:val="20"/>
              </w:rPr>
            </w:pPr>
            <w:r w:rsidRPr="00D029B7">
              <w:rPr>
                <w:b/>
                <w:sz w:val="20"/>
              </w:rPr>
              <w:t>501</w:t>
            </w:r>
          </w:p>
        </w:tc>
        <w:tc>
          <w:tcPr>
            <w:tcW w:w="7197" w:type="dxa"/>
            <w:noWrap/>
            <w:hideMark/>
          </w:tcPr>
          <w:p w14:paraId="718BBC91" w14:textId="77777777" w:rsidR="00A44795" w:rsidRPr="00D029B7" w:rsidRDefault="00A44795" w:rsidP="00A44795">
            <w:pPr>
              <w:ind w:left="0" w:firstLine="0"/>
              <w:rPr>
                <w:b/>
                <w:sz w:val="20"/>
              </w:rPr>
            </w:pPr>
            <w:r w:rsidRPr="00D029B7">
              <w:rPr>
                <w:b/>
                <w:sz w:val="20"/>
              </w:rPr>
              <w:t>Fourniture, transport et pose de ponton flottant en aluminium (3x16m)</w:t>
            </w:r>
          </w:p>
        </w:tc>
        <w:tc>
          <w:tcPr>
            <w:tcW w:w="694" w:type="dxa"/>
            <w:noWrap/>
            <w:hideMark/>
          </w:tcPr>
          <w:p w14:paraId="18CDF426" w14:textId="77777777" w:rsidR="00A44795" w:rsidRPr="00D029B7" w:rsidRDefault="00A44795" w:rsidP="00A44795">
            <w:pPr>
              <w:ind w:left="0" w:firstLine="0"/>
              <w:rPr>
                <w:b/>
                <w:sz w:val="20"/>
              </w:rPr>
            </w:pPr>
            <w:r w:rsidRPr="00D029B7">
              <w:rPr>
                <w:b/>
                <w:sz w:val="20"/>
              </w:rPr>
              <w:t>m²</w:t>
            </w:r>
          </w:p>
        </w:tc>
        <w:tc>
          <w:tcPr>
            <w:tcW w:w="1007" w:type="dxa"/>
            <w:noWrap/>
          </w:tcPr>
          <w:p w14:paraId="301C17D1" w14:textId="0FA34613" w:rsidR="00A44795" w:rsidRPr="00D029B7" w:rsidRDefault="00A44795" w:rsidP="00A44795">
            <w:pPr>
              <w:ind w:left="0" w:firstLine="0"/>
              <w:rPr>
                <w:b/>
                <w:sz w:val="20"/>
              </w:rPr>
            </w:pPr>
          </w:p>
        </w:tc>
        <w:tc>
          <w:tcPr>
            <w:tcW w:w="1247" w:type="dxa"/>
            <w:noWrap/>
          </w:tcPr>
          <w:p w14:paraId="40CA87BD" w14:textId="59B2E239" w:rsidR="00A44795" w:rsidRPr="00D029B7" w:rsidRDefault="00A44795" w:rsidP="00A44795">
            <w:pPr>
              <w:ind w:left="0" w:firstLine="0"/>
              <w:rPr>
                <w:b/>
                <w:sz w:val="20"/>
              </w:rPr>
            </w:pPr>
          </w:p>
        </w:tc>
        <w:tc>
          <w:tcPr>
            <w:tcW w:w="1247" w:type="dxa"/>
            <w:noWrap/>
          </w:tcPr>
          <w:p w14:paraId="34C63D32" w14:textId="3E9D824B" w:rsidR="00A44795" w:rsidRPr="00D029B7" w:rsidRDefault="00A44795" w:rsidP="00A44795">
            <w:pPr>
              <w:ind w:left="0" w:firstLine="0"/>
              <w:rPr>
                <w:b/>
                <w:sz w:val="20"/>
              </w:rPr>
            </w:pPr>
          </w:p>
        </w:tc>
      </w:tr>
      <w:tr w:rsidR="00A44795" w:rsidRPr="00710D65" w14:paraId="53F4C5E3" w14:textId="77777777" w:rsidTr="00D77697">
        <w:trPr>
          <w:trHeight w:val="804"/>
        </w:trPr>
        <w:tc>
          <w:tcPr>
            <w:tcW w:w="846" w:type="dxa"/>
            <w:noWrap/>
            <w:hideMark/>
          </w:tcPr>
          <w:p w14:paraId="41D71010" w14:textId="77777777" w:rsidR="00A44795" w:rsidRPr="00D029B7" w:rsidRDefault="00A44795" w:rsidP="00A44795">
            <w:pPr>
              <w:ind w:left="0" w:firstLine="0"/>
              <w:rPr>
                <w:b/>
                <w:sz w:val="20"/>
              </w:rPr>
            </w:pPr>
            <w:r w:rsidRPr="00D029B7">
              <w:rPr>
                <w:b/>
                <w:sz w:val="20"/>
              </w:rPr>
              <w:t> </w:t>
            </w:r>
          </w:p>
        </w:tc>
        <w:tc>
          <w:tcPr>
            <w:tcW w:w="1301" w:type="dxa"/>
            <w:noWrap/>
            <w:hideMark/>
          </w:tcPr>
          <w:p w14:paraId="72902082" w14:textId="77777777" w:rsidR="00A44795" w:rsidRPr="00D029B7" w:rsidRDefault="00A44795" w:rsidP="00A44795">
            <w:pPr>
              <w:ind w:left="0" w:firstLine="0"/>
              <w:rPr>
                <w:b/>
                <w:sz w:val="20"/>
              </w:rPr>
            </w:pPr>
            <w:r w:rsidRPr="00D029B7">
              <w:rPr>
                <w:b/>
                <w:sz w:val="20"/>
              </w:rPr>
              <w:t>502</w:t>
            </w:r>
          </w:p>
        </w:tc>
        <w:tc>
          <w:tcPr>
            <w:tcW w:w="7197" w:type="dxa"/>
            <w:noWrap/>
            <w:hideMark/>
          </w:tcPr>
          <w:p w14:paraId="1E3C0E3E" w14:textId="77777777" w:rsidR="00A44795" w:rsidRPr="00D029B7" w:rsidRDefault="00A44795" w:rsidP="00A44795">
            <w:pPr>
              <w:ind w:left="0" w:firstLine="0"/>
              <w:rPr>
                <w:b/>
                <w:sz w:val="20"/>
              </w:rPr>
            </w:pPr>
            <w:r w:rsidRPr="00D029B7">
              <w:rPr>
                <w:b/>
                <w:sz w:val="20"/>
              </w:rPr>
              <w:t>Fourniture et livraison sur site des pieux D610x 20mm y compris récépage</w:t>
            </w:r>
          </w:p>
        </w:tc>
        <w:tc>
          <w:tcPr>
            <w:tcW w:w="694" w:type="dxa"/>
            <w:noWrap/>
            <w:hideMark/>
          </w:tcPr>
          <w:p w14:paraId="00FB3379" w14:textId="77777777" w:rsidR="00A44795" w:rsidRPr="00D029B7" w:rsidRDefault="00A44795" w:rsidP="00A44795">
            <w:pPr>
              <w:ind w:left="0" w:firstLine="0"/>
              <w:rPr>
                <w:b/>
                <w:sz w:val="20"/>
              </w:rPr>
            </w:pPr>
            <w:r w:rsidRPr="00D029B7">
              <w:rPr>
                <w:b/>
                <w:sz w:val="20"/>
              </w:rPr>
              <w:t>tonne</w:t>
            </w:r>
          </w:p>
        </w:tc>
        <w:tc>
          <w:tcPr>
            <w:tcW w:w="1007" w:type="dxa"/>
            <w:noWrap/>
          </w:tcPr>
          <w:p w14:paraId="3FF25F5B" w14:textId="05C3ED58" w:rsidR="00A44795" w:rsidRPr="00D029B7" w:rsidRDefault="00A44795" w:rsidP="00A44795">
            <w:pPr>
              <w:ind w:left="0" w:firstLine="0"/>
              <w:rPr>
                <w:b/>
                <w:sz w:val="20"/>
              </w:rPr>
            </w:pPr>
          </w:p>
        </w:tc>
        <w:tc>
          <w:tcPr>
            <w:tcW w:w="1247" w:type="dxa"/>
            <w:noWrap/>
          </w:tcPr>
          <w:p w14:paraId="5040FAF4" w14:textId="3B9C4C11" w:rsidR="00A44795" w:rsidRPr="00D029B7" w:rsidRDefault="00A44795" w:rsidP="00A44795">
            <w:pPr>
              <w:ind w:left="0" w:firstLine="0"/>
              <w:rPr>
                <w:b/>
                <w:sz w:val="20"/>
              </w:rPr>
            </w:pPr>
          </w:p>
        </w:tc>
        <w:tc>
          <w:tcPr>
            <w:tcW w:w="1247" w:type="dxa"/>
            <w:noWrap/>
          </w:tcPr>
          <w:p w14:paraId="67E84039" w14:textId="761EF353" w:rsidR="00A44795" w:rsidRPr="00D029B7" w:rsidRDefault="00A44795" w:rsidP="00A44795">
            <w:pPr>
              <w:ind w:left="0" w:firstLine="0"/>
              <w:rPr>
                <w:b/>
                <w:sz w:val="20"/>
              </w:rPr>
            </w:pPr>
          </w:p>
        </w:tc>
      </w:tr>
      <w:tr w:rsidR="00A44795" w:rsidRPr="00710D65" w14:paraId="38B05A52" w14:textId="77777777" w:rsidTr="00D77697">
        <w:trPr>
          <w:trHeight w:val="804"/>
        </w:trPr>
        <w:tc>
          <w:tcPr>
            <w:tcW w:w="846" w:type="dxa"/>
            <w:noWrap/>
            <w:hideMark/>
          </w:tcPr>
          <w:p w14:paraId="705886FB" w14:textId="77777777" w:rsidR="00A44795" w:rsidRPr="00D029B7" w:rsidRDefault="00A44795" w:rsidP="00A44795">
            <w:pPr>
              <w:ind w:left="0" w:firstLine="0"/>
              <w:rPr>
                <w:b/>
                <w:sz w:val="20"/>
              </w:rPr>
            </w:pPr>
            <w:r w:rsidRPr="00D029B7">
              <w:rPr>
                <w:b/>
                <w:sz w:val="20"/>
              </w:rPr>
              <w:t> </w:t>
            </w:r>
          </w:p>
        </w:tc>
        <w:tc>
          <w:tcPr>
            <w:tcW w:w="1301" w:type="dxa"/>
            <w:noWrap/>
            <w:hideMark/>
          </w:tcPr>
          <w:p w14:paraId="0F3F2C25" w14:textId="77777777" w:rsidR="00A44795" w:rsidRPr="00D029B7" w:rsidRDefault="00A44795" w:rsidP="00A44795">
            <w:pPr>
              <w:ind w:left="0" w:firstLine="0"/>
              <w:rPr>
                <w:b/>
                <w:sz w:val="20"/>
              </w:rPr>
            </w:pPr>
            <w:r w:rsidRPr="00D029B7">
              <w:rPr>
                <w:b/>
                <w:sz w:val="20"/>
              </w:rPr>
              <w:t>503</w:t>
            </w:r>
          </w:p>
        </w:tc>
        <w:tc>
          <w:tcPr>
            <w:tcW w:w="7197" w:type="dxa"/>
            <w:noWrap/>
            <w:hideMark/>
          </w:tcPr>
          <w:p w14:paraId="058D3CB8" w14:textId="77777777" w:rsidR="00A44795" w:rsidRPr="00D029B7" w:rsidRDefault="00A44795" w:rsidP="00A44795">
            <w:pPr>
              <w:ind w:left="0" w:firstLine="0"/>
              <w:rPr>
                <w:b/>
                <w:sz w:val="20"/>
              </w:rPr>
            </w:pPr>
            <w:r w:rsidRPr="00D029B7">
              <w:rPr>
                <w:b/>
                <w:sz w:val="20"/>
              </w:rPr>
              <w:t>Fourniture et pose de passerelles en aluminium (48x1,4m)</w:t>
            </w:r>
          </w:p>
        </w:tc>
        <w:tc>
          <w:tcPr>
            <w:tcW w:w="694" w:type="dxa"/>
            <w:noWrap/>
            <w:hideMark/>
          </w:tcPr>
          <w:p w14:paraId="165F17F1" w14:textId="77777777" w:rsidR="00A44795" w:rsidRPr="00D029B7" w:rsidRDefault="00A44795" w:rsidP="00A44795">
            <w:pPr>
              <w:ind w:left="0" w:firstLine="0"/>
              <w:rPr>
                <w:b/>
                <w:sz w:val="20"/>
              </w:rPr>
            </w:pPr>
            <w:r w:rsidRPr="00D029B7">
              <w:rPr>
                <w:b/>
                <w:sz w:val="20"/>
              </w:rPr>
              <w:t>tonne</w:t>
            </w:r>
          </w:p>
        </w:tc>
        <w:tc>
          <w:tcPr>
            <w:tcW w:w="1007" w:type="dxa"/>
            <w:noWrap/>
          </w:tcPr>
          <w:p w14:paraId="59263BC3" w14:textId="4875036A" w:rsidR="00A44795" w:rsidRPr="00D029B7" w:rsidRDefault="00A44795" w:rsidP="00A44795">
            <w:pPr>
              <w:ind w:left="0" w:firstLine="0"/>
              <w:rPr>
                <w:b/>
                <w:sz w:val="20"/>
              </w:rPr>
            </w:pPr>
          </w:p>
        </w:tc>
        <w:tc>
          <w:tcPr>
            <w:tcW w:w="1247" w:type="dxa"/>
            <w:noWrap/>
          </w:tcPr>
          <w:p w14:paraId="2ACF7F0F" w14:textId="1C69BE7A" w:rsidR="00A44795" w:rsidRPr="00D029B7" w:rsidRDefault="00A44795" w:rsidP="00A44795">
            <w:pPr>
              <w:ind w:left="0" w:firstLine="0"/>
              <w:rPr>
                <w:b/>
                <w:sz w:val="20"/>
              </w:rPr>
            </w:pPr>
          </w:p>
        </w:tc>
        <w:tc>
          <w:tcPr>
            <w:tcW w:w="1247" w:type="dxa"/>
            <w:noWrap/>
          </w:tcPr>
          <w:p w14:paraId="754A2668" w14:textId="1FBD0399" w:rsidR="00A44795" w:rsidRPr="00D029B7" w:rsidRDefault="00A44795" w:rsidP="00A44795">
            <w:pPr>
              <w:ind w:left="0" w:firstLine="0"/>
              <w:rPr>
                <w:b/>
                <w:sz w:val="20"/>
              </w:rPr>
            </w:pPr>
          </w:p>
        </w:tc>
      </w:tr>
      <w:tr w:rsidR="00A44795" w:rsidRPr="00710D65" w14:paraId="7F41D3D5" w14:textId="77777777" w:rsidTr="00D77697">
        <w:trPr>
          <w:trHeight w:val="804"/>
        </w:trPr>
        <w:tc>
          <w:tcPr>
            <w:tcW w:w="846" w:type="dxa"/>
            <w:noWrap/>
            <w:hideMark/>
          </w:tcPr>
          <w:p w14:paraId="6085BD0D"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05B27D95" w14:textId="77777777" w:rsidR="00A44795" w:rsidRPr="00D029B7" w:rsidRDefault="00A44795" w:rsidP="00A44795">
            <w:pPr>
              <w:ind w:left="0" w:firstLine="0"/>
              <w:rPr>
                <w:b/>
                <w:sz w:val="20"/>
              </w:rPr>
            </w:pPr>
            <w:r w:rsidRPr="00D029B7">
              <w:rPr>
                <w:b/>
                <w:sz w:val="20"/>
              </w:rPr>
              <w:t>504</w:t>
            </w:r>
          </w:p>
        </w:tc>
        <w:tc>
          <w:tcPr>
            <w:tcW w:w="7197" w:type="dxa"/>
            <w:noWrap/>
            <w:hideMark/>
          </w:tcPr>
          <w:p w14:paraId="2B887926" w14:textId="77777777" w:rsidR="00A44795" w:rsidRPr="00D029B7" w:rsidRDefault="00A44795" w:rsidP="00A44795">
            <w:pPr>
              <w:ind w:left="0" w:firstLine="0"/>
              <w:rPr>
                <w:b/>
                <w:sz w:val="20"/>
              </w:rPr>
            </w:pPr>
            <w:r w:rsidRPr="00D029B7">
              <w:rPr>
                <w:b/>
                <w:sz w:val="20"/>
              </w:rPr>
              <w:t>Fourniture et pose de bollards de 10t</w:t>
            </w:r>
          </w:p>
        </w:tc>
        <w:tc>
          <w:tcPr>
            <w:tcW w:w="694" w:type="dxa"/>
            <w:noWrap/>
            <w:hideMark/>
          </w:tcPr>
          <w:p w14:paraId="2D9C6D3D" w14:textId="77777777" w:rsidR="00A44795" w:rsidRPr="00D029B7" w:rsidRDefault="00A44795" w:rsidP="00A44795">
            <w:pPr>
              <w:ind w:left="0" w:firstLine="0"/>
              <w:rPr>
                <w:b/>
                <w:sz w:val="20"/>
              </w:rPr>
            </w:pPr>
            <w:r w:rsidRPr="00D029B7">
              <w:rPr>
                <w:b/>
                <w:sz w:val="20"/>
              </w:rPr>
              <w:t>u</w:t>
            </w:r>
          </w:p>
        </w:tc>
        <w:tc>
          <w:tcPr>
            <w:tcW w:w="1007" w:type="dxa"/>
            <w:noWrap/>
          </w:tcPr>
          <w:p w14:paraId="65178D1B" w14:textId="4C10C70F" w:rsidR="00A44795" w:rsidRPr="00D029B7" w:rsidRDefault="00A44795" w:rsidP="00A44795">
            <w:pPr>
              <w:ind w:left="0" w:firstLine="0"/>
              <w:rPr>
                <w:b/>
                <w:sz w:val="20"/>
              </w:rPr>
            </w:pPr>
          </w:p>
        </w:tc>
        <w:tc>
          <w:tcPr>
            <w:tcW w:w="1247" w:type="dxa"/>
            <w:noWrap/>
          </w:tcPr>
          <w:p w14:paraId="538D3DBE" w14:textId="313FBDAE" w:rsidR="00A44795" w:rsidRPr="00D029B7" w:rsidRDefault="00A44795" w:rsidP="00A44795">
            <w:pPr>
              <w:ind w:left="0" w:firstLine="0"/>
              <w:rPr>
                <w:b/>
                <w:sz w:val="20"/>
              </w:rPr>
            </w:pPr>
          </w:p>
        </w:tc>
        <w:tc>
          <w:tcPr>
            <w:tcW w:w="1247" w:type="dxa"/>
            <w:noWrap/>
          </w:tcPr>
          <w:p w14:paraId="6C86824E" w14:textId="755C7F6B" w:rsidR="00A44795" w:rsidRPr="00D029B7" w:rsidRDefault="00A44795" w:rsidP="00A44795">
            <w:pPr>
              <w:ind w:left="0" w:firstLine="0"/>
              <w:rPr>
                <w:b/>
                <w:sz w:val="20"/>
              </w:rPr>
            </w:pPr>
          </w:p>
        </w:tc>
      </w:tr>
      <w:tr w:rsidR="00A44795" w:rsidRPr="00710D65" w14:paraId="797E789F" w14:textId="77777777" w:rsidTr="00D77697">
        <w:trPr>
          <w:trHeight w:val="804"/>
        </w:trPr>
        <w:tc>
          <w:tcPr>
            <w:tcW w:w="846" w:type="dxa"/>
            <w:noWrap/>
            <w:hideMark/>
          </w:tcPr>
          <w:p w14:paraId="1B6888FE" w14:textId="77777777" w:rsidR="00A44795" w:rsidRPr="00D029B7" w:rsidRDefault="00A44795" w:rsidP="00A44795">
            <w:pPr>
              <w:ind w:left="0" w:firstLine="0"/>
              <w:rPr>
                <w:b/>
                <w:sz w:val="20"/>
              </w:rPr>
            </w:pPr>
            <w:r w:rsidRPr="00D029B7">
              <w:rPr>
                <w:b/>
                <w:sz w:val="20"/>
              </w:rPr>
              <w:t> </w:t>
            </w:r>
          </w:p>
        </w:tc>
        <w:tc>
          <w:tcPr>
            <w:tcW w:w="1301" w:type="dxa"/>
            <w:noWrap/>
            <w:hideMark/>
          </w:tcPr>
          <w:p w14:paraId="145C406F" w14:textId="77777777" w:rsidR="00A44795" w:rsidRPr="00D029B7" w:rsidRDefault="00A44795" w:rsidP="00A44795">
            <w:pPr>
              <w:ind w:left="0" w:firstLine="0"/>
              <w:rPr>
                <w:b/>
                <w:sz w:val="20"/>
              </w:rPr>
            </w:pPr>
            <w:r w:rsidRPr="00D029B7">
              <w:rPr>
                <w:b/>
                <w:sz w:val="20"/>
              </w:rPr>
              <w:t>505</w:t>
            </w:r>
          </w:p>
        </w:tc>
        <w:tc>
          <w:tcPr>
            <w:tcW w:w="7197" w:type="dxa"/>
            <w:noWrap/>
            <w:hideMark/>
          </w:tcPr>
          <w:p w14:paraId="322092BB" w14:textId="77777777" w:rsidR="00A44795" w:rsidRPr="00D029B7" w:rsidRDefault="00A44795" w:rsidP="00A44795">
            <w:pPr>
              <w:ind w:left="0" w:firstLine="0"/>
              <w:rPr>
                <w:b/>
                <w:sz w:val="20"/>
              </w:rPr>
            </w:pPr>
            <w:r w:rsidRPr="00D029B7">
              <w:rPr>
                <w:b/>
                <w:sz w:val="20"/>
              </w:rPr>
              <w:t>Fourniture et pose de défenses composite fender CF-C (80x80)</w:t>
            </w:r>
          </w:p>
        </w:tc>
        <w:tc>
          <w:tcPr>
            <w:tcW w:w="694" w:type="dxa"/>
            <w:noWrap/>
            <w:hideMark/>
          </w:tcPr>
          <w:p w14:paraId="26A9D073" w14:textId="77777777" w:rsidR="00A44795" w:rsidRPr="00D029B7" w:rsidRDefault="00A44795" w:rsidP="00A44795">
            <w:pPr>
              <w:ind w:left="0" w:firstLine="0"/>
              <w:rPr>
                <w:b/>
                <w:sz w:val="20"/>
              </w:rPr>
            </w:pPr>
            <w:r w:rsidRPr="00D029B7">
              <w:rPr>
                <w:b/>
                <w:sz w:val="20"/>
              </w:rPr>
              <w:t>u</w:t>
            </w:r>
          </w:p>
        </w:tc>
        <w:tc>
          <w:tcPr>
            <w:tcW w:w="1007" w:type="dxa"/>
            <w:noWrap/>
          </w:tcPr>
          <w:p w14:paraId="5BAE8E50" w14:textId="3AB16437" w:rsidR="00A44795" w:rsidRPr="00D029B7" w:rsidRDefault="00A44795" w:rsidP="00A44795">
            <w:pPr>
              <w:ind w:left="0" w:firstLine="0"/>
              <w:rPr>
                <w:b/>
                <w:sz w:val="20"/>
              </w:rPr>
            </w:pPr>
          </w:p>
        </w:tc>
        <w:tc>
          <w:tcPr>
            <w:tcW w:w="1247" w:type="dxa"/>
            <w:noWrap/>
          </w:tcPr>
          <w:p w14:paraId="5296784A" w14:textId="78912973" w:rsidR="00A44795" w:rsidRPr="00D029B7" w:rsidRDefault="00A44795" w:rsidP="00A44795">
            <w:pPr>
              <w:ind w:left="0" w:firstLine="0"/>
              <w:rPr>
                <w:b/>
                <w:sz w:val="20"/>
              </w:rPr>
            </w:pPr>
          </w:p>
        </w:tc>
        <w:tc>
          <w:tcPr>
            <w:tcW w:w="1247" w:type="dxa"/>
            <w:noWrap/>
          </w:tcPr>
          <w:p w14:paraId="719197EE" w14:textId="73F00B19" w:rsidR="00A44795" w:rsidRPr="00D029B7" w:rsidRDefault="00A44795" w:rsidP="00A44795">
            <w:pPr>
              <w:ind w:left="0" w:firstLine="0"/>
              <w:rPr>
                <w:b/>
                <w:sz w:val="20"/>
              </w:rPr>
            </w:pPr>
          </w:p>
        </w:tc>
      </w:tr>
      <w:tr w:rsidR="00A44795" w:rsidRPr="00710D65" w14:paraId="6606B53F" w14:textId="77777777" w:rsidTr="00D77697">
        <w:trPr>
          <w:trHeight w:val="795"/>
        </w:trPr>
        <w:tc>
          <w:tcPr>
            <w:tcW w:w="9344" w:type="dxa"/>
            <w:gridSpan w:val="3"/>
            <w:noWrap/>
            <w:hideMark/>
          </w:tcPr>
          <w:p w14:paraId="03E67303" w14:textId="77777777" w:rsidR="00A44795" w:rsidRPr="00D029B7" w:rsidRDefault="00A44795" w:rsidP="00A44795">
            <w:pPr>
              <w:ind w:left="0" w:firstLine="0"/>
              <w:rPr>
                <w:b/>
                <w:bCs/>
                <w:sz w:val="20"/>
              </w:rPr>
            </w:pPr>
            <w:r w:rsidRPr="00D029B7">
              <w:rPr>
                <w:b/>
                <w:bCs/>
                <w:sz w:val="20"/>
              </w:rPr>
              <w:t xml:space="preserve">Total Pontons flottant avec Passserelle en aluminium marin </w:t>
            </w:r>
          </w:p>
        </w:tc>
        <w:tc>
          <w:tcPr>
            <w:tcW w:w="694" w:type="dxa"/>
            <w:noWrap/>
            <w:hideMark/>
          </w:tcPr>
          <w:p w14:paraId="3AD6E852" w14:textId="77777777" w:rsidR="00A44795" w:rsidRPr="00D029B7" w:rsidRDefault="00A44795" w:rsidP="00A44795">
            <w:pPr>
              <w:ind w:left="0" w:firstLine="0"/>
              <w:rPr>
                <w:b/>
                <w:bCs/>
                <w:sz w:val="20"/>
              </w:rPr>
            </w:pPr>
            <w:r w:rsidRPr="00D029B7">
              <w:rPr>
                <w:b/>
                <w:bCs/>
                <w:sz w:val="20"/>
              </w:rPr>
              <w:t> </w:t>
            </w:r>
          </w:p>
        </w:tc>
        <w:tc>
          <w:tcPr>
            <w:tcW w:w="1007" w:type="dxa"/>
            <w:noWrap/>
          </w:tcPr>
          <w:p w14:paraId="619B6E66" w14:textId="425E5CAF" w:rsidR="00A44795" w:rsidRPr="00D029B7" w:rsidRDefault="00A44795" w:rsidP="00A44795">
            <w:pPr>
              <w:ind w:left="0" w:firstLine="0"/>
              <w:rPr>
                <w:b/>
                <w:bCs/>
                <w:sz w:val="20"/>
              </w:rPr>
            </w:pPr>
          </w:p>
        </w:tc>
        <w:tc>
          <w:tcPr>
            <w:tcW w:w="1247" w:type="dxa"/>
            <w:noWrap/>
          </w:tcPr>
          <w:p w14:paraId="22E72C61" w14:textId="5AE6B4B1" w:rsidR="00A44795" w:rsidRPr="00D029B7" w:rsidRDefault="00A44795" w:rsidP="00A44795">
            <w:pPr>
              <w:ind w:left="0" w:firstLine="0"/>
              <w:rPr>
                <w:b/>
                <w:bCs/>
                <w:sz w:val="20"/>
              </w:rPr>
            </w:pPr>
          </w:p>
        </w:tc>
        <w:tc>
          <w:tcPr>
            <w:tcW w:w="1247" w:type="dxa"/>
            <w:noWrap/>
          </w:tcPr>
          <w:p w14:paraId="199E393E" w14:textId="5FAED8D2" w:rsidR="00A44795" w:rsidRPr="00D029B7" w:rsidRDefault="00A44795" w:rsidP="00A44795">
            <w:pPr>
              <w:ind w:left="0" w:firstLine="0"/>
              <w:rPr>
                <w:b/>
                <w:bCs/>
                <w:sz w:val="20"/>
              </w:rPr>
            </w:pPr>
          </w:p>
        </w:tc>
      </w:tr>
      <w:tr w:rsidR="00A44795" w:rsidRPr="00710D65" w14:paraId="587895A3" w14:textId="77777777" w:rsidTr="00D77697">
        <w:trPr>
          <w:trHeight w:val="795"/>
        </w:trPr>
        <w:tc>
          <w:tcPr>
            <w:tcW w:w="846" w:type="dxa"/>
            <w:noWrap/>
            <w:hideMark/>
          </w:tcPr>
          <w:p w14:paraId="2A6414CB" w14:textId="77777777" w:rsidR="00A44795" w:rsidRPr="00D029B7" w:rsidRDefault="00A44795" w:rsidP="00A44795">
            <w:pPr>
              <w:ind w:left="0" w:firstLine="0"/>
              <w:rPr>
                <w:b/>
                <w:bCs/>
                <w:sz w:val="20"/>
              </w:rPr>
            </w:pPr>
          </w:p>
        </w:tc>
        <w:tc>
          <w:tcPr>
            <w:tcW w:w="1301" w:type="dxa"/>
            <w:noWrap/>
            <w:hideMark/>
          </w:tcPr>
          <w:p w14:paraId="5C7E8098" w14:textId="77777777" w:rsidR="00A44795" w:rsidRPr="00D029B7" w:rsidRDefault="00A44795" w:rsidP="00A44795">
            <w:pPr>
              <w:ind w:left="0" w:firstLine="0"/>
              <w:rPr>
                <w:b/>
                <w:sz w:val="20"/>
              </w:rPr>
            </w:pPr>
          </w:p>
        </w:tc>
        <w:tc>
          <w:tcPr>
            <w:tcW w:w="7197" w:type="dxa"/>
            <w:hideMark/>
          </w:tcPr>
          <w:p w14:paraId="7C1820AE" w14:textId="77777777" w:rsidR="00A44795" w:rsidRPr="00D029B7" w:rsidRDefault="00A44795" w:rsidP="00A44795">
            <w:pPr>
              <w:ind w:left="0" w:firstLine="0"/>
              <w:rPr>
                <w:b/>
                <w:sz w:val="20"/>
              </w:rPr>
            </w:pPr>
          </w:p>
        </w:tc>
        <w:tc>
          <w:tcPr>
            <w:tcW w:w="694" w:type="dxa"/>
            <w:noWrap/>
            <w:hideMark/>
          </w:tcPr>
          <w:p w14:paraId="44AAAEC5" w14:textId="77777777" w:rsidR="00A44795" w:rsidRPr="00D029B7" w:rsidRDefault="00A44795" w:rsidP="00A44795">
            <w:pPr>
              <w:ind w:left="0" w:firstLine="0"/>
              <w:rPr>
                <w:b/>
                <w:sz w:val="20"/>
              </w:rPr>
            </w:pPr>
          </w:p>
        </w:tc>
        <w:tc>
          <w:tcPr>
            <w:tcW w:w="1007" w:type="dxa"/>
            <w:noWrap/>
          </w:tcPr>
          <w:p w14:paraId="62FF8345" w14:textId="77777777" w:rsidR="00A44795" w:rsidRPr="00D029B7" w:rsidRDefault="00A44795" w:rsidP="00A44795">
            <w:pPr>
              <w:ind w:left="0" w:firstLine="0"/>
              <w:rPr>
                <w:b/>
                <w:sz w:val="20"/>
              </w:rPr>
            </w:pPr>
          </w:p>
        </w:tc>
        <w:tc>
          <w:tcPr>
            <w:tcW w:w="1247" w:type="dxa"/>
            <w:noWrap/>
            <w:hideMark/>
          </w:tcPr>
          <w:p w14:paraId="7F5BE7BF" w14:textId="77777777" w:rsidR="00A44795" w:rsidRPr="00D029B7" w:rsidRDefault="00A44795" w:rsidP="00A44795">
            <w:pPr>
              <w:ind w:left="0" w:firstLine="0"/>
              <w:rPr>
                <w:b/>
                <w:sz w:val="20"/>
              </w:rPr>
            </w:pPr>
          </w:p>
        </w:tc>
        <w:tc>
          <w:tcPr>
            <w:tcW w:w="1247" w:type="dxa"/>
            <w:noWrap/>
            <w:hideMark/>
          </w:tcPr>
          <w:p w14:paraId="03D689FE" w14:textId="77777777" w:rsidR="00A44795" w:rsidRPr="00D029B7" w:rsidRDefault="00A44795" w:rsidP="00A44795">
            <w:pPr>
              <w:ind w:left="0" w:firstLine="0"/>
              <w:rPr>
                <w:b/>
                <w:sz w:val="20"/>
              </w:rPr>
            </w:pPr>
          </w:p>
        </w:tc>
      </w:tr>
      <w:tr w:rsidR="00A44795" w:rsidRPr="00710D65" w14:paraId="27FCD0D2" w14:textId="77777777" w:rsidTr="00D77697">
        <w:trPr>
          <w:trHeight w:val="795"/>
        </w:trPr>
        <w:tc>
          <w:tcPr>
            <w:tcW w:w="13539" w:type="dxa"/>
            <w:gridSpan w:val="7"/>
            <w:noWrap/>
            <w:hideMark/>
          </w:tcPr>
          <w:p w14:paraId="2511692E" w14:textId="77777777" w:rsidR="00A44795" w:rsidRPr="00D029B7" w:rsidRDefault="00A44795" w:rsidP="00A44795">
            <w:pPr>
              <w:ind w:left="0" w:firstLine="0"/>
              <w:rPr>
                <w:b/>
                <w:bCs/>
                <w:sz w:val="20"/>
              </w:rPr>
            </w:pPr>
            <w:r w:rsidRPr="00D029B7">
              <w:rPr>
                <w:b/>
                <w:bCs/>
                <w:sz w:val="20"/>
              </w:rPr>
              <w:t>600 - Ouvrage de protection en géosynthétique, L= 40m</w:t>
            </w:r>
          </w:p>
        </w:tc>
      </w:tr>
      <w:tr w:rsidR="00A44795" w:rsidRPr="00710D65" w14:paraId="58616ECB" w14:textId="77777777" w:rsidTr="00D77697">
        <w:trPr>
          <w:trHeight w:val="795"/>
        </w:trPr>
        <w:tc>
          <w:tcPr>
            <w:tcW w:w="846" w:type="dxa"/>
            <w:noWrap/>
            <w:hideMark/>
          </w:tcPr>
          <w:p w14:paraId="28E3CA3A" w14:textId="77777777" w:rsidR="00A44795" w:rsidRPr="00D029B7" w:rsidRDefault="00A44795" w:rsidP="00A44795">
            <w:pPr>
              <w:ind w:left="0" w:firstLine="0"/>
              <w:rPr>
                <w:b/>
                <w:sz w:val="20"/>
              </w:rPr>
            </w:pPr>
            <w:r w:rsidRPr="00D029B7">
              <w:rPr>
                <w:b/>
                <w:sz w:val="20"/>
              </w:rPr>
              <w:t> </w:t>
            </w:r>
          </w:p>
        </w:tc>
        <w:tc>
          <w:tcPr>
            <w:tcW w:w="1301" w:type="dxa"/>
            <w:noWrap/>
            <w:hideMark/>
          </w:tcPr>
          <w:p w14:paraId="45D1E6EA" w14:textId="77777777" w:rsidR="00A44795" w:rsidRPr="00D029B7" w:rsidRDefault="00A44795" w:rsidP="00A44795">
            <w:pPr>
              <w:ind w:left="0" w:firstLine="0"/>
              <w:rPr>
                <w:b/>
                <w:sz w:val="20"/>
              </w:rPr>
            </w:pPr>
            <w:r w:rsidRPr="00D029B7">
              <w:rPr>
                <w:b/>
                <w:sz w:val="20"/>
              </w:rPr>
              <w:t>601</w:t>
            </w:r>
          </w:p>
        </w:tc>
        <w:tc>
          <w:tcPr>
            <w:tcW w:w="7197" w:type="dxa"/>
            <w:noWrap/>
            <w:hideMark/>
          </w:tcPr>
          <w:p w14:paraId="209482AA" w14:textId="77777777" w:rsidR="00A44795" w:rsidRPr="00D029B7" w:rsidRDefault="00A44795" w:rsidP="00A44795">
            <w:pPr>
              <w:ind w:left="0" w:firstLine="0"/>
              <w:rPr>
                <w:b/>
                <w:sz w:val="20"/>
              </w:rPr>
            </w:pPr>
            <w:r w:rsidRPr="00D029B7">
              <w:rPr>
                <w:b/>
                <w:sz w:val="20"/>
              </w:rPr>
              <w:t>Fourniture des ACETube C13L35 (Material FOB)</w:t>
            </w:r>
          </w:p>
        </w:tc>
        <w:tc>
          <w:tcPr>
            <w:tcW w:w="694" w:type="dxa"/>
            <w:noWrap/>
            <w:hideMark/>
          </w:tcPr>
          <w:p w14:paraId="7C657D8F" w14:textId="77777777" w:rsidR="00A44795" w:rsidRPr="00D029B7" w:rsidRDefault="00A44795" w:rsidP="00A44795">
            <w:pPr>
              <w:ind w:left="0" w:firstLine="0"/>
              <w:rPr>
                <w:b/>
                <w:sz w:val="20"/>
              </w:rPr>
            </w:pPr>
            <w:r w:rsidRPr="00D029B7">
              <w:rPr>
                <w:b/>
                <w:sz w:val="20"/>
              </w:rPr>
              <w:t>u</w:t>
            </w:r>
          </w:p>
        </w:tc>
        <w:tc>
          <w:tcPr>
            <w:tcW w:w="1007" w:type="dxa"/>
            <w:noWrap/>
          </w:tcPr>
          <w:p w14:paraId="5C8ED3EE" w14:textId="39168316" w:rsidR="00A44795" w:rsidRPr="00D029B7" w:rsidRDefault="00A44795" w:rsidP="00A44795">
            <w:pPr>
              <w:ind w:left="0" w:firstLine="0"/>
              <w:rPr>
                <w:b/>
                <w:sz w:val="20"/>
              </w:rPr>
            </w:pPr>
          </w:p>
        </w:tc>
        <w:tc>
          <w:tcPr>
            <w:tcW w:w="1247" w:type="dxa"/>
            <w:noWrap/>
          </w:tcPr>
          <w:p w14:paraId="6E652A66" w14:textId="51C0C70E" w:rsidR="00A44795" w:rsidRPr="00D029B7" w:rsidRDefault="00A44795" w:rsidP="00A44795">
            <w:pPr>
              <w:ind w:left="0" w:firstLine="0"/>
              <w:rPr>
                <w:b/>
                <w:sz w:val="20"/>
              </w:rPr>
            </w:pPr>
          </w:p>
        </w:tc>
        <w:tc>
          <w:tcPr>
            <w:tcW w:w="1247" w:type="dxa"/>
            <w:noWrap/>
          </w:tcPr>
          <w:p w14:paraId="3A187C32" w14:textId="6BA14AF6" w:rsidR="00A44795" w:rsidRPr="00D029B7" w:rsidRDefault="00A44795" w:rsidP="00A44795">
            <w:pPr>
              <w:ind w:left="0" w:firstLine="0"/>
              <w:rPr>
                <w:b/>
                <w:sz w:val="20"/>
              </w:rPr>
            </w:pPr>
          </w:p>
        </w:tc>
      </w:tr>
      <w:tr w:rsidR="00A44795" w:rsidRPr="00710D65" w14:paraId="4A921438" w14:textId="77777777" w:rsidTr="00D77697">
        <w:trPr>
          <w:trHeight w:val="795"/>
        </w:trPr>
        <w:tc>
          <w:tcPr>
            <w:tcW w:w="846" w:type="dxa"/>
            <w:noWrap/>
            <w:hideMark/>
          </w:tcPr>
          <w:p w14:paraId="2CE4396A" w14:textId="77777777" w:rsidR="00A44795" w:rsidRPr="00D029B7" w:rsidRDefault="00A44795" w:rsidP="00A44795">
            <w:pPr>
              <w:ind w:left="0" w:firstLine="0"/>
              <w:rPr>
                <w:b/>
                <w:sz w:val="20"/>
              </w:rPr>
            </w:pPr>
            <w:r w:rsidRPr="00D029B7">
              <w:rPr>
                <w:b/>
                <w:sz w:val="20"/>
              </w:rPr>
              <w:t> </w:t>
            </w:r>
          </w:p>
        </w:tc>
        <w:tc>
          <w:tcPr>
            <w:tcW w:w="1301" w:type="dxa"/>
            <w:noWrap/>
            <w:hideMark/>
          </w:tcPr>
          <w:p w14:paraId="4A7B5EEA" w14:textId="77777777" w:rsidR="00A44795" w:rsidRPr="00D029B7" w:rsidRDefault="00A44795" w:rsidP="00A44795">
            <w:pPr>
              <w:ind w:left="0" w:firstLine="0"/>
              <w:rPr>
                <w:b/>
                <w:sz w:val="20"/>
              </w:rPr>
            </w:pPr>
            <w:r w:rsidRPr="00D029B7">
              <w:rPr>
                <w:b/>
                <w:sz w:val="20"/>
              </w:rPr>
              <w:t>603</w:t>
            </w:r>
          </w:p>
        </w:tc>
        <w:tc>
          <w:tcPr>
            <w:tcW w:w="7197" w:type="dxa"/>
            <w:noWrap/>
            <w:hideMark/>
          </w:tcPr>
          <w:p w14:paraId="79F514D1" w14:textId="77777777" w:rsidR="00A44795" w:rsidRPr="00D029B7" w:rsidRDefault="00A44795" w:rsidP="00A44795">
            <w:pPr>
              <w:ind w:left="0" w:firstLine="0"/>
              <w:rPr>
                <w:b/>
                <w:sz w:val="20"/>
              </w:rPr>
            </w:pPr>
            <w:r w:rsidRPr="00D029B7">
              <w:rPr>
                <w:b/>
                <w:sz w:val="20"/>
              </w:rPr>
              <w:t>Fourniture de dispositif d’ancrage et anti-afouillement</w:t>
            </w:r>
          </w:p>
        </w:tc>
        <w:tc>
          <w:tcPr>
            <w:tcW w:w="694" w:type="dxa"/>
            <w:noWrap/>
            <w:hideMark/>
          </w:tcPr>
          <w:p w14:paraId="4A2C7FA6" w14:textId="77777777" w:rsidR="00A44795" w:rsidRPr="00D029B7" w:rsidRDefault="00A44795" w:rsidP="00A44795">
            <w:pPr>
              <w:ind w:left="0" w:firstLine="0"/>
              <w:rPr>
                <w:b/>
                <w:sz w:val="20"/>
              </w:rPr>
            </w:pPr>
            <w:r w:rsidRPr="00D029B7">
              <w:rPr>
                <w:b/>
                <w:sz w:val="20"/>
              </w:rPr>
              <w:t>u</w:t>
            </w:r>
          </w:p>
        </w:tc>
        <w:tc>
          <w:tcPr>
            <w:tcW w:w="1007" w:type="dxa"/>
            <w:noWrap/>
          </w:tcPr>
          <w:p w14:paraId="2829E889" w14:textId="2FAFB0D8" w:rsidR="00A44795" w:rsidRPr="00D029B7" w:rsidRDefault="00A44795" w:rsidP="00A44795">
            <w:pPr>
              <w:ind w:left="0" w:firstLine="0"/>
              <w:rPr>
                <w:b/>
                <w:sz w:val="20"/>
              </w:rPr>
            </w:pPr>
          </w:p>
        </w:tc>
        <w:tc>
          <w:tcPr>
            <w:tcW w:w="1247" w:type="dxa"/>
            <w:noWrap/>
          </w:tcPr>
          <w:p w14:paraId="6ACA9274" w14:textId="25C5A845" w:rsidR="00A44795" w:rsidRPr="00D029B7" w:rsidRDefault="00A44795" w:rsidP="00A44795">
            <w:pPr>
              <w:ind w:left="0" w:firstLine="0"/>
              <w:rPr>
                <w:b/>
                <w:sz w:val="20"/>
              </w:rPr>
            </w:pPr>
          </w:p>
        </w:tc>
        <w:tc>
          <w:tcPr>
            <w:tcW w:w="1247" w:type="dxa"/>
            <w:noWrap/>
          </w:tcPr>
          <w:p w14:paraId="78615F4D" w14:textId="2AD51DEF" w:rsidR="00A44795" w:rsidRPr="00D029B7" w:rsidRDefault="00A44795" w:rsidP="00A44795">
            <w:pPr>
              <w:ind w:left="0" w:firstLine="0"/>
              <w:rPr>
                <w:b/>
                <w:sz w:val="20"/>
              </w:rPr>
            </w:pPr>
          </w:p>
        </w:tc>
      </w:tr>
      <w:tr w:rsidR="00A44795" w:rsidRPr="00710D65" w14:paraId="12451015" w14:textId="77777777" w:rsidTr="00D77697">
        <w:trPr>
          <w:trHeight w:val="795"/>
        </w:trPr>
        <w:tc>
          <w:tcPr>
            <w:tcW w:w="846" w:type="dxa"/>
            <w:noWrap/>
            <w:hideMark/>
          </w:tcPr>
          <w:p w14:paraId="611E7CF0" w14:textId="77777777" w:rsidR="00A44795" w:rsidRPr="00D029B7" w:rsidRDefault="00A44795" w:rsidP="00A44795">
            <w:pPr>
              <w:ind w:left="0" w:firstLine="0"/>
              <w:rPr>
                <w:b/>
                <w:sz w:val="20"/>
              </w:rPr>
            </w:pPr>
            <w:r w:rsidRPr="00D029B7">
              <w:rPr>
                <w:b/>
                <w:sz w:val="20"/>
              </w:rPr>
              <w:t> </w:t>
            </w:r>
          </w:p>
        </w:tc>
        <w:tc>
          <w:tcPr>
            <w:tcW w:w="1301" w:type="dxa"/>
            <w:noWrap/>
            <w:hideMark/>
          </w:tcPr>
          <w:p w14:paraId="69ABDFCC" w14:textId="77777777" w:rsidR="00A44795" w:rsidRPr="00D029B7" w:rsidRDefault="00A44795" w:rsidP="00A44795">
            <w:pPr>
              <w:ind w:left="0" w:firstLine="0"/>
              <w:rPr>
                <w:b/>
                <w:sz w:val="20"/>
              </w:rPr>
            </w:pPr>
            <w:r w:rsidRPr="00D029B7">
              <w:rPr>
                <w:b/>
                <w:sz w:val="20"/>
              </w:rPr>
              <w:t>604</w:t>
            </w:r>
          </w:p>
        </w:tc>
        <w:tc>
          <w:tcPr>
            <w:tcW w:w="7197" w:type="dxa"/>
            <w:noWrap/>
            <w:hideMark/>
          </w:tcPr>
          <w:p w14:paraId="01B5826F" w14:textId="77777777" w:rsidR="00A44795" w:rsidRPr="00D029B7" w:rsidRDefault="00A44795" w:rsidP="00A44795">
            <w:pPr>
              <w:ind w:left="0" w:firstLine="0"/>
              <w:rPr>
                <w:b/>
                <w:sz w:val="20"/>
              </w:rPr>
            </w:pPr>
            <w:r w:rsidRPr="00D029B7">
              <w:rPr>
                <w:b/>
                <w:sz w:val="20"/>
              </w:rPr>
              <w:t>Fourniture geotextile NW</w:t>
            </w:r>
          </w:p>
        </w:tc>
        <w:tc>
          <w:tcPr>
            <w:tcW w:w="694" w:type="dxa"/>
            <w:noWrap/>
            <w:hideMark/>
          </w:tcPr>
          <w:p w14:paraId="2B599053" w14:textId="77777777" w:rsidR="00A44795" w:rsidRPr="00D029B7" w:rsidRDefault="00A44795" w:rsidP="00A44795">
            <w:pPr>
              <w:ind w:left="0" w:firstLine="0"/>
              <w:rPr>
                <w:b/>
                <w:sz w:val="20"/>
              </w:rPr>
            </w:pPr>
            <w:r w:rsidRPr="00D029B7">
              <w:rPr>
                <w:b/>
                <w:sz w:val="20"/>
              </w:rPr>
              <w:t>m²</w:t>
            </w:r>
          </w:p>
        </w:tc>
        <w:tc>
          <w:tcPr>
            <w:tcW w:w="1007" w:type="dxa"/>
            <w:noWrap/>
          </w:tcPr>
          <w:p w14:paraId="26029C3E" w14:textId="02201DBF" w:rsidR="00A44795" w:rsidRPr="00D029B7" w:rsidRDefault="00A44795" w:rsidP="00A44795">
            <w:pPr>
              <w:ind w:left="0" w:firstLine="0"/>
              <w:rPr>
                <w:b/>
                <w:sz w:val="20"/>
              </w:rPr>
            </w:pPr>
          </w:p>
        </w:tc>
        <w:tc>
          <w:tcPr>
            <w:tcW w:w="1247" w:type="dxa"/>
            <w:noWrap/>
          </w:tcPr>
          <w:p w14:paraId="4D30CA11" w14:textId="4CEA1C83" w:rsidR="00A44795" w:rsidRPr="00D029B7" w:rsidRDefault="00A44795" w:rsidP="00A44795">
            <w:pPr>
              <w:ind w:left="0" w:firstLine="0"/>
              <w:rPr>
                <w:b/>
                <w:sz w:val="20"/>
              </w:rPr>
            </w:pPr>
          </w:p>
        </w:tc>
        <w:tc>
          <w:tcPr>
            <w:tcW w:w="1247" w:type="dxa"/>
            <w:noWrap/>
          </w:tcPr>
          <w:p w14:paraId="63C4DC52" w14:textId="4C549A64" w:rsidR="00A44795" w:rsidRPr="00D029B7" w:rsidRDefault="00A44795" w:rsidP="00A44795">
            <w:pPr>
              <w:ind w:left="0" w:firstLine="0"/>
              <w:rPr>
                <w:b/>
                <w:sz w:val="20"/>
              </w:rPr>
            </w:pPr>
          </w:p>
        </w:tc>
      </w:tr>
      <w:tr w:rsidR="00A44795" w:rsidRPr="00710D65" w14:paraId="7936165E" w14:textId="77777777" w:rsidTr="00D77697">
        <w:trPr>
          <w:trHeight w:val="795"/>
        </w:trPr>
        <w:tc>
          <w:tcPr>
            <w:tcW w:w="846" w:type="dxa"/>
            <w:noWrap/>
            <w:hideMark/>
          </w:tcPr>
          <w:p w14:paraId="7E86A461" w14:textId="77777777" w:rsidR="00A44795" w:rsidRPr="00D029B7" w:rsidRDefault="00A44795" w:rsidP="00A44795">
            <w:pPr>
              <w:ind w:left="0" w:firstLine="0"/>
              <w:rPr>
                <w:b/>
                <w:sz w:val="20"/>
              </w:rPr>
            </w:pPr>
            <w:r w:rsidRPr="00D029B7">
              <w:rPr>
                <w:b/>
                <w:sz w:val="20"/>
              </w:rPr>
              <w:t> </w:t>
            </w:r>
          </w:p>
        </w:tc>
        <w:tc>
          <w:tcPr>
            <w:tcW w:w="1301" w:type="dxa"/>
            <w:noWrap/>
            <w:hideMark/>
          </w:tcPr>
          <w:p w14:paraId="0E5D2AA2" w14:textId="77777777" w:rsidR="00A44795" w:rsidRPr="00D029B7" w:rsidRDefault="00A44795" w:rsidP="00A44795">
            <w:pPr>
              <w:ind w:left="0" w:firstLine="0"/>
              <w:rPr>
                <w:b/>
                <w:sz w:val="20"/>
              </w:rPr>
            </w:pPr>
            <w:r w:rsidRPr="00D029B7">
              <w:rPr>
                <w:b/>
                <w:sz w:val="20"/>
              </w:rPr>
              <w:t>605</w:t>
            </w:r>
          </w:p>
        </w:tc>
        <w:tc>
          <w:tcPr>
            <w:tcW w:w="7197" w:type="dxa"/>
            <w:noWrap/>
            <w:hideMark/>
          </w:tcPr>
          <w:p w14:paraId="2739330A" w14:textId="77777777" w:rsidR="00A44795" w:rsidRPr="00D029B7" w:rsidRDefault="00A44795" w:rsidP="00A44795">
            <w:pPr>
              <w:ind w:left="0" w:firstLine="0"/>
              <w:rPr>
                <w:b/>
                <w:sz w:val="20"/>
              </w:rPr>
            </w:pPr>
            <w:r w:rsidRPr="00D029B7">
              <w:rPr>
                <w:b/>
                <w:sz w:val="20"/>
              </w:rPr>
              <w:t xml:space="preserve">Fourniture des ACE Rockbags (4 tonnes ) </w:t>
            </w:r>
          </w:p>
        </w:tc>
        <w:tc>
          <w:tcPr>
            <w:tcW w:w="694" w:type="dxa"/>
            <w:noWrap/>
            <w:hideMark/>
          </w:tcPr>
          <w:p w14:paraId="5867C439" w14:textId="77777777" w:rsidR="00A44795" w:rsidRPr="00D029B7" w:rsidRDefault="00A44795" w:rsidP="00A44795">
            <w:pPr>
              <w:ind w:left="0" w:firstLine="0"/>
              <w:rPr>
                <w:b/>
                <w:sz w:val="20"/>
              </w:rPr>
            </w:pPr>
            <w:r w:rsidRPr="00D029B7">
              <w:rPr>
                <w:b/>
                <w:sz w:val="20"/>
              </w:rPr>
              <w:t>u</w:t>
            </w:r>
          </w:p>
        </w:tc>
        <w:tc>
          <w:tcPr>
            <w:tcW w:w="1007" w:type="dxa"/>
            <w:noWrap/>
          </w:tcPr>
          <w:p w14:paraId="1FDFA463" w14:textId="2521E29C" w:rsidR="00A44795" w:rsidRPr="00D029B7" w:rsidRDefault="00A44795" w:rsidP="00A44795">
            <w:pPr>
              <w:ind w:left="0" w:firstLine="0"/>
              <w:rPr>
                <w:b/>
                <w:sz w:val="20"/>
              </w:rPr>
            </w:pPr>
          </w:p>
        </w:tc>
        <w:tc>
          <w:tcPr>
            <w:tcW w:w="1247" w:type="dxa"/>
            <w:noWrap/>
          </w:tcPr>
          <w:p w14:paraId="61B23019" w14:textId="64B3CF22" w:rsidR="00A44795" w:rsidRPr="00D029B7" w:rsidRDefault="00A44795" w:rsidP="00A44795">
            <w:pPr>
              <w:ind w:left="0" w:firstLine="0"/>
              <w:rPr>
                <w:b/>
                <w:sz w:val="20"/>
              </w:rPr>
            </w:pPr>
          </w:p>
        </w:tc>
        <w:tc>
          <w:tcPr>
            <w:tcW w:w="1247" w:type="dxa"/>
            <w:noWrap/>
          </w:tcPr>
          <w:p w14:paraId="0BEC0986" w14:textId="611E3F44" w:rsidR="00A44795" w:rsidRPr="00D029B7" w:rsidRDefault="00A44795" w:rsidP="00A44795">
            <w:pPr>
              <w:ind w:left="0" w:firstLine="0"/>
              <w:rPr>
                <w:b/>
                <w:sz w:val="20"/>
              </w:rPr>
            </w:pPr>
          </w:p>
        </w:tc>
      </w:tr>
      <w:tr w:rsidR="00A44795" w:rsidRPr="00710D65" w14:paraId="3B4EC7A6" w14:textId="77777777" w:rsidTr="00D77697">
        <w:trPr>
          <w:trHeight w:val="795"/>
        </w:trPr>
        <w:tc>
          <w:tcPr>
            <w:tcW w:w="846" w:type="dxa"/>
            <w:noWrap/>
            <w:hideMark/>
          </w:tcPr>
          <w:p w14:paraId="2B05194C" w14:textId="77777777" w:rsidR="00A44795" w:rsidRPr="00D029B7" w:rsidRDefault="00A44795" w:rsidP="00A44795">
            <w:pPr>
              <w:ind w:left="0" w:firstLine="0"/>
              <w:rPr>
                <w:b/>
                <w:sz w:val="20"/>
              </w:rPr>
            </w:pPr>
            <w:r w:rsidRPr="00D029B7">
              <w:rPr>
                <w:b/>
                <w:sz w:val="20"/>
              </w:rPr>
              <w:t> </w:t>
            </w:r>
          </w:p>
        </w:tc>
        <w:tc>
          <w:tcPr>
            <w:tcW w:w="1301" w:type="dxa"/>
            <w:noWrap/>
            <w:hideMark/>
          </w:tcPr>
          <w:p w14:paraId="7DA849E7" w14:textId="77777777" w:rsidR="00A44795" w:rsidRPr="00D029B7" w:rsidRDefault="00A44795" w:rsidP="00A44795">
            <w:pPr>
              <w:ind w:left="0" w:firstLine="0"/>
              <w:rPr>
                <w:b/>
                <w:sz w:val="20"/>
              </w:rPr>
            </w:pPr>
            <w:r w:rsidRPr="00D029B7">
              <w:rPr>
                <w:b/>
                <w:sz w:val="20"/>
              </w:rPr>
              <w:t>606</w:t>
            </w:r>
          </w:p>
        </w:tc>
        <w:tc>
          <w:tcPr>
            <w:tcW w:w="7197" w:type="dxa"/>
            <w:noWrap/>
            <w:hideMark/>
          </w:tcPr>
          <w:p w14:paraId="3C282631" w14:textId="77777777" w:rsidR="00A44795" w:rsidRPr="00D029B7" w:rsidRDefault="00A44795" w:rsidP="00A44795">
            <w:pPr>
              <w:ind w:left="0" w:firstLine="0"/>
              <w:rPr>
                <w:b/>
                <w:sz w:val="20"/>
              </w:rPr>
            </w:pPr>
            <w:r w:rsidRPr="00D029B7">
              <w:rPr>
                <w:b/>
                <w:sz w:val="20"/>
              </w:rPr>
              <w:t>Fourniture des matériaux de remplissage (sable dragué)</w:t>
            </w:r>
          </w:p>
        </w:tc>
        <w:tc>
          <w:tcPr>
            <w:tcW w:w="694" w:type="dxa"/>
            <w:noWrap/>
            <w:hideMark/>
          </w:tcPr>
          <w:p w14:paraId="6B4E08A1" w14:textId="77777777" w:rsidR="00A44795" w:rsidRPr="00D029B7" w:rsidRDefault="00A44795" w:rsidP="00A44795">
            <w:pPr>
              <w:ind w:left="0" w:firstLine="0"/>
              <w:rPr>
                <w:b/>
                <w:sz w:val="20"/>
              </w:rPr>
            </w:pPr>
            <w:r w:rsidRPr="00D029B7">
              <w:rPr>
                <w:b/>
                <w:sz w:val="20"/>
              </w:rPr>
              <w:t>m³</w:t>
            </w:r>
          </w:p>
        </w:tc>
        <w:tc>
          <w:tcPr>
            <w:tcW w:w="1007" w:type="dxa"/>
            <w:noWrap/>
          </w:tcPr>
          <w:p w14:paraId="2BADF8BC" w14:textId="1FFF3353" w:rsidR="00A44795" w:rsidRPr="00D029B7" w:rsidRDefault="00A44795" w:rsidP="00A44795">
            <w:pPr>
              <w:ind w:left="0" w:firstLine="0"/>
              <w:rPr>
                <w:b/>
                <w:sz w:val="20"/>
              </w:rPr>
            </w:pPr>
          </w:p>
        </w:tc>
        <w:tc>
          <w:tcPr>
            <w:tcW w:w="1247" w:type="dxa"/>
            <w:noWrap/>
          </w:tcPr>
          <w:p w14:paraId="4C2BFBAB" w14:textId="606DED77" w:rsidR="00A44795" w:rsidRPr="00D029B7" w:rsidRDefault="00A44795" w:rsidP="00A44795">
            <w:pPr>
              <w:ind w:left="0" w:firstLine="0"/>
              <w:rPr>
                <w:b/>
                <w:sz w:val="20"/>
              </w:rPr>
            </w:pPr>
          </w:p>
        </w:tc>
        <w:tc>
          <w:tcPr>
            <w:tcW w:w="1247" w:type="dxa"/>
            <w:noWrap/>
          </w:tcPr>
          <w:p w14:paraId="4E62B1E0" w14:textId="743BDF4B" w:rsidR="00A44795" w:rsidRPr="00D029B7" w:rsidRDefault="00A44795" w:rsidP="00A44795">
            <w:pPr>
              <w:ind w:left="0" w:firstLine="0"/>
              <w:rPr>
                <w:b/>
                <w:sz w:val="20"/>
              </w:rPr>
            </w:pPr>
          </w:p>
        </w:tc>
      </w:tr>
      <w:tr w:rsidR="00A44795" w:rsidRPr="00710D65" w14:paraId="74DB0871" w14:textId="77777777" w:rsidTr="00D77697">
        <w:trPr>
          <w:trHeight w:val="795"/>
        </w:trPr>
        <w:tc>
          <w:tcPr>
            <w:tcW w:w="846" w:type="dxa"/>
            <w:noWrap/>
            <w:hideMark/>
          </w:tcPr>
          <w:p w14:paraId="584E0D03"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45560089" w14:textId="77777777" w:rsidR="00A44795" w:rsidRPr="00D029B7" w:rsidRDefault="00A44795" w:rsidP="00A44795">
            <w:pPr>
              <w:ind w:left="0" w:firstLine="0"/>
              <w:rPr>
                <w:b/>
                <w:sz w:val="20"/>
              </w:rPr>
            </w:pPr>
            <w:r w:rsidRPr="00D029B7">
              <w:rPr>
                <w:b/>
                <w:sz w:val="20"/>
              </w:rPr>
              <w:t>607</w:t>
            </w:r>
          </w:p>
        </w:tc>
        <w:tc>
          <w:tcPr>
            <w:tcW w:w="7197" w:type="dxa"/>
            <w:noWrap/>
            <w:hideMark/>
          </w:tcPr>
          <w:p w14:paraId="0F5F5673" w14:textId="77777777" w:rsidR="00A44795" w:rsidRPr="00D029B7" w:rsidRDefault="00A44795" w:rsidP="00A44795">
            <w:pPr>
              <w:ind w:left="0" w:firstLine="0"/>
              <w:rPr>
                <w:b/>
                <w:sz w:val="20"/>
              </w:rPr>
            </w:pPr>
            <w:r w:rsidRPr="00D029B7">
              <w:rPr>
                <w:b/>
                <w:sz w:val="20"/>
              </w:rPr>
              <w:t>Fourniture de pierres (50 à 200mm - 2 à 40kg)</w:t>
            </w:r>
          </w:p>
        </w:tc>
        <w:tc>
          <w:tcPr>
            <w:tcW w:w="694" w:type="dxa"/>
            <w:noWrap/>
            <w:hideMark/>
          </w:tcPr>
          <w:p w14:paraId="5784229D" w14:textId="77777777" w:rsidR="00A44795" w:rsidRPr="00D029B7" w:rsidRDefault="00A44795" w:rsidP="00A44795">
            <w:pPr>
              <w:ind w:left="0" w:firstLine="0"/>
              <w:rPr>
                <w:b/>
                <w:sz w:val="20"/>
              </w:rPr>
            </w:pPr>
            <w:r w:rsidRPr="00D029B7">
              <w:rPr>
                <w:b/>
                <w:sz w:val="20"/>
              </w:rPr>
              <w:t>m³</w:t>
            </w:r>
          </w:p>
        </w:tc>
        <w:tc>
          <w:tcPr>
            <w:tcW w:w="1007" w:type="dxa"/>
            <w:noWrap/>
          </w:tcPr>
          <w:p w14:paraId="0330BAA7" w14:textId="1C60A78F" w:rsidR="00A44795" w:rsidRPr="00D029B7" w:rsidRDefault="00A44795" w:rsidP="00A44795">
            <w:pPr>
              <w:ind w:left="0" w:firstLine="0"/>
              <w:rPr>
                <w:b/>
                <w:sz w:val="20"/>
              </w:rPr>
            </w:pPr>
          </w:p>
        </w:tc>
        <w:tc>
          <w:tcPr>
            <w:tcW w:w="1247" w:type="dxa"/>
            <w:noWrap/>
          </w:tcPr>
          <w:p w14:paraId="7F75556E" w14:textId="37F2441F" w:rsidR="00A44795" w:rsidRPr="00D029B7" w:rsidRDefault="00A44795" w:rsidP="00A44795">
            <w:pPr>
              <w:ind w:left="0" w:firstLine="0"/>
              <w:rPr>
                <w:b/>
                <w:sz w:val="20"/>
              </w:rPr>
            </w:pPr>
          </w:p>
        </w:tc>
        <w:tc>
          <w:tcPr>
            <w:tcW w:w="1247" w:type="dxa"/>
            <w:noWrap/>
          </w:tcPr>
          <w:p w14:paraId="535B6914" w14:textId="642C271C" w:rsidR="00A44795" w:rsidRPr="00D029B7" w:rsidRDefault="00A44795" w:rsidP="00A44795">
            <w:pPr>
              <w:ind w:left="0" w:firstLine="0"/>
              <w:rPr>
                <w:b/>
                <w:sz w:val="20"/>
              </w:rPr>
            </w:pPr>
          </w:p>
        </w:tc>
      </w:tr>
      <w:tr w:rsidR="00A44795" w:rsidRPr="00710D65" w14:paraId="70A51B60" w14:textId="77777777" w:rsidTr="00D77697">
        <w:trPr>
          <w:trHeight w:val="795"/>
        </w:trPr>
        <w:tc>
          <w:tcPr>
            <w:tcW w:w="846" w:type="dxa"/>
            <w:noWrap/>
            <w:hideMark/>
          </w:tcPr>
          <w:p w14:paraId="11DFD1A3" w14:textId="77777777" w:rsidR="00A44795" w:rsidRPr="00D029B7" w:rsidRDefault="00A44795" w:rsidP="00A44795">
            <w:pPr>
              <w:ind w:left="0" w:firstLine="0"/>
              <w:rPr>
                <w:b/>
                <w:sz w:val="20"/>
              </w:rPr>
            </w:pPr>
            <w:r w:rsidRPr="00D029B7">
              <w:rPr>
                <w:b/>
                <w:sz w:val="20"/>
              </w:rPr>
              <w:t> </w:t>
            </w:r>
          </w:p>
        </w:tc>
        <w:tc>
          <w:tcPr>
            <w:tcW w:w="1301" w:type="dxa"/>
            <w:noWrap/>
            <w:hideMark/>
          </w:tcPr>
          <w:p w14:paraId="527A13FC" w14:textId="77777777" w:rsidR="00A44795" w:rsidRPr="00D029B7" w:rsidRDefault="00A44795" w:rsidP="00A44795">
            <w:pPr>
              <w:ind w:left="0" w:firstLine="0"/>
              <w:rPr>
                <w:b/>
                <w:sz w:val="20"/>
              </w:rPr>
            </w:pPr>
            <w:r w:rsidRPr="00D029B7">
              <w:rPr>
                <w:b/>
                <w:sz w:val="20"/>
              </w:rPr>
              <w:t>608</w:t>
            </w:r>
          </w:p>
        </w:tc>
        <w:tc>
          <w:tcPr>
            <w:tcW w:w="7197" w:type="dxa"/>
            <w:noWrap/>
            <w:hideMark/>
          </w:tcPr>
          <w:p w14:paraId="305D861C" w14:textId="77777777" w:rsidR="00A44795" w:rsidRPr="00D029B7" w:rsidRDefault="00A44795" w:rsidP="00A44795">
            <w:pPr>
              <w:ind w:left="0" w:firstLine="0"/>
              <w:rPr>
                <w:b/>
                <w:sz w:val="20"/>
              </w:rPr>
            </w:pPr>
            <w:r w:rsidRPr="00D029B7">
              <w:rPr>
                <w:b/>
                <w:sz w:val="20"/>
              </w:rPr>
              <w:t>Fourniture du RipRap (0.5-3 tonnes)</w:t>
            </w:r>
          </w:p>
        </w:tc>
        <w:tc>
          <w:tcPr>
            <w:tcW w:w="694" w:type="dxa"/>
            <w:noWrap/>
            <w:hideMark/>
          </w:tcPr>
          <w:p w14:paraId="0EEEB8AA" w14:textId="77777777" w:rsidR="00A44795" w:rsidRPr="00D029B7" w:rsidRDefault="00A44795" w:rsidP="00A44795">
            <w:pPr>
              <w:ind w:left="0" w:firstLine="0"/>
              <w:rPr>
                <w:b/>
                <w:sz w:val="20"/>
              </w:rPr>
            </w:pPr>
            <w:r w:rsidRPr="00D029B7">
              <w:rPr>
                <w:b/>
                <w:sz w:val="20"/>
              </w:rPr>
              <w:t>m³</w:t>
            </w:r>
          </w:p>
        </w:tc>
        <w:tc>
          <w:tcPr>
            <w:tcW w:w="1007" w:type="dxa"/>
            <w:noWrap/>
          </w:tcPr>
          <w:p w14:paraId="772F1916" w14:textId="4308D976" w:rsidR="00A44795" w:rsidRPr="00D029B7" w:rsidRDefault="00A44795" w:rsidP="00A44795">
            <w:pPr>
              <w:ind w:left="0" w:firstLine="0"/>
              <w:rPr>
                <w:b/>
                <w:sz w:val="20"/>
              </w:rPr>
            </w:pPr>
          </w:p>
        </w:tc>
        <w:tc>
          <w:tcPr>
            <w:tcW w:w="1247" w:type="dxa"/>
            <w:noWrap/>
          </w:tcPr>
          <w:p w14:paraId="64E25E32" w14:textId="0CE552D0" w:rsidR="00A44795" w:rsidRPr="00D029B7" w:rsidRDefault="00A44795" w:rsidP="00A44795">
            <w:pPr>
              <w:ind w:left="0" w:firstLine="0"/>
              <w:rPr>
                <w:b/>
                <w:sz w:val="20"/>
              </w:rPr>
            </w:pPr>
          </w:p>
        </w:tc>
        <w:tc>
          <w:tcPr>
            <w:tcW w:w="1247" w:type="dxa"/>
            <w:noWrap/>
          </w:tcPr>
          <w:p w14:paraId="5B449215" w14:textId="54A6AFC8" w:rsidR="00A44795" w:rsidRPr="00D029B7" w:rsidRDefault="00A44795" w:rsidP="00A44795">
            <w:pPr>
              <w:ind w:left="0" w:firstLine="0"/>
              <w:rPr>
                <w:b/>
                <w:sz w:val="20"/>
              </w:rPr>
            </w:pPr>
          </w:p>
        </w:tc>
      </w:tr>
      <w:tr w:rsidR="00A44795" w:rsidRPr="00710D65" w14:paraId="15A692EF" w14:textId="77777777" w:rsidTr="00D77697">
        <w:trPr>
          <w:trHeight w:val="795"/>
        </w:trPr>
        <w:tc>
          <w:tcPr>
            <w:tcW w:w="846" w:type="dxa"/>
            <w:noWrap/>
            <w:hideMark/>
          </w:tcPr>
          <w:p w14:paraId="0918135C" w14:textId="77777777" w:rsidR="00A44795" w:rsidRPr="00D029B7" w:rsidRDefault="00A44795" w:rsidP="00A44795">
            <w:pPr>
              <w:ind w:left="0" w:firstLine="0"/>
              <w:rPr>
                <w:b/>
                <w:sz w:val="20"/>
              </w:rPr>
            </w:pPr>
            <w:r w:rsidRPr="00D029B7">
              <w:rPr>
                <w:b/>
                <w:sz w:val="20"/>
              </w:rPr>
              <w:t> </w:t>
            </w:r>
          </w:p>
        </w:tc>
        <w:tc>
          <w:tcPr>
            <w:tcW w:w="1301" w:type="dxa"/>
            <w:noWrap/>
            <w:hideMark/>
          </w:tcPr>
          <w:p w14:paraId="7BAB7008" w14:textId="77777777" w:rsidR="00A44795" w:rsidRPr="00D029B7" w:rsidRDefault="00A44795" w:rsidP="00A44795">
            <w:pPr>
              <w:ind w:left="0" w:firstLine="0"/>
              <w:rPr>
                <w:b/>
                <w:sz w:val="20"/>
              </w:rPr>
            </w:pPr>
            <w:r w:rsidRPr="00D029B7">
              <w:rPr>
                <w:b/>
                <w:sz w:val="20"/>
              </w:rPr>
              <w:t>609</w:t>
            </w:r>
          </w:p>
        </w:tc>
        <w:tc>
          <w:tcPr>
            <w:tcW w:w="7197" w:type="dxa"/>
            <w:noWrap/>
            <w:hideMark/>
          </w:tcPr>
          <w:p w14:paraId="7AF5EB46" w14:textId="77777777" w:rsidR="00A44795" w:rsidRPr="00D029B7" w:rsidRDefault="00A44795" w:rsidP="00A44795">
            <w:pPr>
              <w:ind w:left="0" w:firstLine="0"/>
              <w:rPr>
                <w:b/>
                <w:sz w:val="20"/>
              </w:rPr>
            </w:pPr>
            <w:r w:rsidRPr="00D029B7">
              <w:rPr>
                <w:b/>
                <w:sz w:val="20"/>
              </w:rPr>
              <w:t>Fourniture de CLSM (pour dispositif d'ancrage)</w:t>
            </w:r>
          </w:p>
        </w:tc>
        <w:tc>
          <w:tcPr>
            <w:tcW w:w="694" w:type="dxa"/>
            <w:noWrap/>
            <w:hideMark/>
          </w:tcPr>
          <w:p w14:paraId="474FCCBF" w14:textId="77777777" w:rsidR="00A44795" w:rsidRPr="00D029B7" w:rsidRDefault="00A44795" w:rsidP="00A44795">
            <w:pPr>
              <w:ind w:left="0" w:firstLine="0"/>
              <w:rPr>
                <w:b/>
                <w:sz w:val="20"/>
              </w:rPr>
            </w:pPr>
            <w:r w:rsidRPr="00D029B7">
              <w:rPr>
                <w:b/>
                <w:sz w:val="20"/>
              </w:rPr>
              <w:t>m³</w:t>
            </w:r>
          </w:p>
        </w:tc>
        <w:tc>
          <w:tcPr>
            <w:tcW w:w="1007" w:type="dxa"/>
            <w:noWrap/>
          </w:tcPr>
          <w:p w14:paraId="5B6EA004" w14:textId="458B6CC4" w:rsidR="00A44795" w:rsidRPr="00D029B7" w:rsidRDefault="00A44795" w:rsidP="00A44795">
            <w:pPr>
              <w:ind w:left="0" w:firstLine="0"/>
              <w:rPr>
                <w:b/>
                <w:sz w:val="20"/>
              </w:rPr>
            </w:pPr>
          </w:p>
        </w:tc>
        <w:tc>
          <w:tcPr>
            <w:tcW w:w="1247" w:type="dxa"/>
            <w:noWrap/>
          </w:tcPr>
          <w:p w14:paraId="3DFD911F" w14:textId="19B26AAB" w:rsidR="00A44795" w:rsidRPr="00D029B7" w:rsidRDefault="00A44795" w:rsidP="00A44795">
            <w:pPr>
              <w:ind w:left="0" w:firstLine="0"/>
              <w:rPr>
                <w:b/>
                <w:sz w:val="20"/>
              </w:rPr>
            </w:pPr>
          </w:p>
        </w:tc>
        <w:tc>
          <w:tcPr>
            <w:tcW w:w="1247" w:type="dxa"/>
            <w:noWrap/>
          </w:tcPr>
          <w:p w14:paraId="43B519AB" w14:textId="6CB2E1E2" w:rsidR="00A44795" w:rsidRPr="00D029B7" w:rsidRDefault="00A44795" w:rsidP="00A44795">
            <w:pPr>
              <w:ind w:left="0" w:firstLine="0"/>
              <w:rPr>
                <w:b/>
                <w:sz w:val="20"/>
              </w:rPr>
            </w:pPr>
          </w:p>
        </w:tc>
      </w:tr>
      <w:tr w:rsidR="00A44795" w:rsidRPr="00710D65" w14:paraId="1D2BD06C" w14:textId="77777777" w:rsidTr="00D77697">
        <w:trPr>
          <w:trHeight w:val="795"/>
        </w:trPr>
        <w:tc>
          <w:tcPr>
            <w:tcW w:w="846" w:type="dxa"/>
            <w:noWrap/>
            <w:hideMark/>
          </w:tcPr>
          <w:p w14:paraId="325F9E30" w14:textId="77777777" w:rsidR="00A44795" w:rsidRPr="00D029B7" w:rsidRDefault="00A44795" w:rsidP="00A44795">
            <w:pPr>
              <w:ind w:left="0" w:firstLine="0"/>
              <w:rPr>
                <w:b/>
                <w:sz w:val="20"/>
              </w:rPr>
            </w:pPr>
            <w:r w:rsidRPr="00D029B7">
              <w:rPr>
                <w:b/>
                <w:sz w:val="20"/>
              </w:rPr>
              <w:t> </w:t>
            </w:r>
          </w:p>
        </w:tc>
        <w:tc>
          <w:tcPr>
            <w:tcW w:w="1301" w:type="dxa"/>
            <w:noWrap/>
            <w:hideMark/>
          </w:tcPr>
          <w:p w14:paraId="1944563B" w14:textId="77777777" w:rsidR="00A44795" w:rsidRPr="00D029B7" w:rsidRDefault="00A44795" w:rsidP="00A44795">
            <w:pPr>
              <w:ind w:left="0" w:firstLine="0"/>
              <w:rPr>
                <w:b/>
                <w:sz w:val="20"/>
              </w:rPr>
            </w:pPr>
            <w:r w:rsidRPr="00D029B7">
              <w:rPr>
                <w:b/>
                <w:sz w:val="20"/>
              </w:rPr>
              <w:t>610</w:t>
            </w:r>
          </w:p>
        </w:tc>
        <w:tc>
          <w:tcPr>
            <w:tcW w:w="7197" w:type="dxa"/>
            <w:noWrap/>
            <w:hideMark/>
          </w:tcPr>
          <w:p w14:paraId="6DACD126" w14:textId="77777777" w:rsidR="00A44795" w:rsidRPr="00D029B7" w:rsidRDefault="00A44795" w:rsidP="00A44795">
            <w:pPr>
              <w:ind w:left="0" w:firstLine="0"/>
              <w:rPr>
                <w:b/>
                <w:sz w:val="20"/>
              </w:rPr>
            </w:pPr>
            <w:r w:rsidRPr="00D029B7">
              <w:rPr>
                <w:b/>
                <w:sz w:val="20"/>
              </w:rPr>
              <w:t>Installation et remplissage des ACETubes</w:t>
            </w:r>
          </w:p>
        </w:tc>
        <w:tc>
          <w:tcPr>
            <w:tcW w:w="694" w:type="dxa"/>
            <w:noWrap/>
            <w:hideMark/>
          </w:tcPr>
          <w:p w14:paraId="19E09618" w14:textId="77777777" w:rsidR="00A44795" w:rsidRPr="00D029B7" w:rsidRDefault="00A44795" w:rsidP="00A44795">
            <w:pPr>
              <w:ind w:left="0" w:firstLine="0"/>
              <w:rPr>
                <w:b/>
                <w:sz w:val="20"/>
              </w:rPr>
            </w:pPr>
            <w:r w:rsidRPr="00D029B7">
              <w:rPr>
                <w:b/>
                <w:sz w:val="20"/>
              </w:rPr>
              <w:t>u</w:t>
            </w:r>
          </w:p>
        </w:tc>
        <w:tc>
          <w:tcPr>
            <w:tcW w:w="1007" w:type="dxa"/>
            <w:noWrap/>
          </w:tcPr>
          <w:p w14:paraId="57EAD0C9" w14:textId="10D8806F" w:rsidR="00A44795" w:rsidRPr="00D029B7" w:rsidRDefault="00A44795" w:rsidP="00A44795">
            <w:pPr>
              <w:ind w:left="0" w:firstLine="0"/>
              <w:rPr>
                <w:b/>
                <w:sz w:val="20"/>
              </w:rPr>
            </w:pPr>
          </w:p>
        </w:tc>
        <w:tc>
          <w:tcPr>
            <w:tcW w:w="1247" w:type="dxa"/>
            <w:noWrap/>
          </w:tcPr>
          <w:p w14:paraId="6658A674" w14:textId="25908B0C" w:rsidR="00A44795" w:rsidRPr="00D029B7" w:rsidRDefault="00A44795" w:rsidP="00A44795">
            <w:pPr>
              <w:ind w:left="0" w:firstLine="0"/>
              <w:rPr>
                <w:b/>
                <w:sz w:val="20"/>
              </w:rPr>
            </w:pPr>
          </w:p>
        </w:tc>
        <w:tc>
          <w:tcPr>
            <w:tcW w:w="1247" w:type="dxa"/>
            <w:noWrap/>
          </w:tcPr>
          <w:p w14:paraId="71F69E82" w14:textId="35330D39" w:rsidR="00A44795" w:rsidRPr="00D029B7" w:rsidRDefault="00A44795" w:rsidP="00A44795">
            <w:pPr>
              <w:ind w:left="0" w:firstLine="0"/>
              <w:rPr>
                <w:b/>
                <w:sz w:val="20"/>
              </w:rPr>
            </w:pPr>
          </w:p>
        </w:tc>
      </w:tr>
      <w:tr w:rsidR="00A44795" w:rsidRPr="00710D65" w14:paraId="51FD0063" w14:textId="77777777" w:rsidTr="00D77697">
        <w:trPr>
          <w:trHeight w:val="795"/>
        </w:trPr>
        <w:tc>
          <w:tcPr>
            <w:tcW w:w="846" w:type="dxa"/>
            <w:noWrap/>
            <w:hideMark/>
          </w:tcPr>
          <w:p w14:paraId="34E787FE" w14:textId="77777777" w:rsidR="00A44795" w:rsidRPr="00D029B7" w:rsidRDefault="00A44795" w:rsidP="00A44795">
            <w:pPr>
              <w:ind w:left="0" w:firstLine="0"/>
              <w:rPr>
                <w:b/>
                <w:sz w:val="20"/>
              </w:rPr>
            </w:pPr>
            <w:r w:rsidRPr="00D029B7">
              <w:rPr>
                <w:b/>
                <w:sz w:val="20"/>
              </w:rPr>
              <w:t> </w:t>
            </w:r>
          </w:p>
        </w:tc>
        <w:tc>
          <w:tcPr>
            <w:tcW w:w="1301" w:type="dxa"/>
            <w:noWrap/>
            <w:hideMark/>
          </w:tcPr>
          <w:p w14:paraId="3158DD10" w14:textId="77777777" w:rsidR="00A44795" w:rsidRPr="00D029B7" w:rsidRDefault="00A44795" w:rsidP="00A44795">
            <w:pPr>
              <w:ind w:left="0" w:firstLine="0"/>
              <w:rPr>
                <w:b/>
                <w:sz w:val="20"/>
              </w:rPr>
            </w:pPr>
            <w:r w:rsidRPr="00D029B7">
              <w:rPr>
                <w:b/>
                <w:sz w:val="20"/>
              </w:rPr>
              <w:t>611</w:t>
            </w:r>
          </w:p>
        </w:tc>
        <w:tc>
          <w:tcPr>
            <w:tcW w:w="7197" w:type="dxa"/>
            <w:noWrap/>
            <w:hideMark/>
          </w:tcPr>
          <w:p w14:paraId="392574B9" w14:textId="77777777" w:rsidR="00A44795" w:rsidRPr="00D029B7" w:rsidRDefault="00A44795" w:rsidP="00A44795">
            <w:pPr>
              <w:ind w:left="0" w:firstLine="0"/>
              <w:rPr>
                <w:b/>
                <w:sz w:val="20"/>
              </w:rPr>
            </w:pPr>
            <w:r w:rsidRPr="00D029B7">
              <w:rPr>
                <w:b/>
                <w:sz w:val="20"/>
              </w:rPr>
              <w:t>Mise en place du dispositif d’ancrage et anti-affouillement</w:t>
            </w:r>
          </w:p>
        </w:tc>
        <w:tc>
          <w:tcPr>
            <w:tcW w:w="694" w:type="dxa"/>
            <w:noWrap/>
            <w:hideMark/>
          </w:tcPr>
          <w:p w14:paraId="6CFBA2BD" w14:textId="77777777" w:rsidR="00A44795" w:rsidRPr="00D029B7" w:rsidRDefault="00A44795" w:rsidP="00A44795">
            <w:pPr>
              <w:ind w:left="0" w:firstLine="0"/>
              <w:rPr>
                <w:b/>
                <w:sz w:val="20"/>
              </w:rPr>
            </w:pPr>
            <w:r w:rsidRPr="00D029B7">
              <w:rPr>
                <w:b/>
                <w:sz w:val="20"/>
              </w:rPr>
              <w:t>u</w:t>
            </w:r>
          </w:p>
        </w:tc>
        <w:tc>
          <w:tcPr>
            <w:tcW w:w="1007" w:type="dxa"/>
            <w:noWrap/>
          </w:tcPr>
          <w:p w14:paraId="0C9F1C15" w14:textId="5CC3E502" w:rsidR="00A44795" w:rsidRPr="00D029B7" w:rsidRDefault="00A44795" w:rsidP="00A44795">
            <w:pPr>
              <w:ind w:left="0" w:firstLine="0"/>
              <w:rPr>
                <w:b/>
                <w:sz w:val="20"/>
              </w:rPr>
            </w:pPr>
          </w:p>
        </w:tc>
        <w:tc>
          <w:tcPr>
            <w:tcW w:w="1247" w:type="dxa"/>
            <w:noWrap/>
          </w:tcPr>
          <w:p w14:paraId="4F050900" w14:textId="028F1096" w:rsidR="00A44795" w:rsidRPr="00D029B7" w:rsidRDefault="00A44795" w:rsidP="00A44795">
            <w:pPr>
              <w:ind w:left="0" w:firstLine="0"/>
              <w:rPr>
                <w:b/>
                <w:sz w:val="20"/>
              </w:rPr>
            </w:pPr>
          </w:p>
        </w:tc>
        <w:tc>
          <w:tcPr>
            <w:tcW w:w="1247" w:type="dxa"/>
            <w:noWrap/>
          </w:tcPr>
          <w:p w14:paraId="0F3727C2" w14:textId="457C0BE8" w:rsidR="00A44795" w:rsidRPr="00D029B7" w:rsidRDefault="00A44795" w:rsidP="00A44795">
            <w:pPr>
              <w:ind w:left="0" w:firstLine="0"/>
              <w:rPr>
                <w:b/>
                <w:sz w:val="20"/>
              </w:rPr>
            </w:pPr>
          </w:p>
        </w:tc>
      </w:tr>
      <w:tr w:rsidR="00A44795" w:rsidRPr="00710D65" w14:paraId="1D675B24" w14:textId="77777777" w:rsidTr="00D77697">
        <w:trPr>
          <w:trHeight w:val="795"/>
        </w:trPr>
        <w:tc>
          <w:tcPr>
            <w:tcW w:w="846" w:type="dxa"/>
            <w:noWrap/>
            <w:hideMark/>
          </w:tcPr>
          <w:p w14:paraId="7204B7AB" w14:textId="77777777" w:rsidR="00A44795" w:rsidRPr="00D029B7" w:rsidRDefault="00A44795" w:rsidP="00A44795">
            <w:pPr>
              <w:ind w:left="0" w:firstLine="0"/>
              <w:rPr>
                <w:b/>
                <w:sz w:val="20"/>
              </w:rPr>
            </w:pPr>
            <w:r w:rsidRPr="00D029B7">
              <w:rPr>
                <w:b/>
                <w:sz w:val="20"/>
              </w:rPr>
              <w:t> </w:t>
            </w:r>
          </w:p>
        </w:tc>
        <w:tc>
          <w:tcPr>
            <w:tcW w:w="1301" w:type="dxa"/>
            <w:noWrap/>
            <w:hideMark/>
          </w:tcPr>
          <w:p w14:paraId="3A0715EE" w14:textId="77777777" w:rsidR="00A44795" w:rsidRPr="00D029B7" w:rsidRDefault="00A44795" w:rsidP="00A44795">
            <w:pPr>
              <w:ind w:left="0" w:firstLine="0"/>
              <w:rPr>
                <w:b/>
                <w:sz w:val="20"/>
              </w:rPr>
            </w:pPr>
            <w:r w:rsidRPr="00D029B7">
              <w:rPr>
                <w:b/>
                <w:sz w:val="20"/>
              </w:rPr>
              <w:t>616</w:t>
            </w:r>
          </w:p>
        </w:tc>
        <w:tc>
          <w:tcPr>
            <w:tcW w:w="7197" w:type="dxa"/>
            <w:noWrap/>
            <w:hideMark/>
          </w:tcPr>
          <w:p w14:paraId="3CE11A36" w14:textId="77777777" w:rsidR="00A44795" w:rsidRPr="00D029B7" w:rsidRDefault="00A44795" w:rsidP="00A44795">
            <w:pPr>
              <w:ind w:left="0" w:firstLine="0"/>
              <w:rPr>
                <w:b/>
                <w:sz w:val="20"/>
              </w:rPr>
            </w:pPr>
            <w:r w:rsidRPr="00D029B7">
              <w:rPr>
                <w:b/>
                <w:sz w:val="20"/>
              </w:rPr>
              <w:t xml:space="preserve">Pompage de CLSM dans les dispositifs d'ancrage </w:t>
            </w:r>
          </w:p>
        </w:tc>
        <w:tc>
          <w:tcPr>
            <w:tcW w:w="694" w:type="dxa"/>
            <w:noWrap/>
            <w:hideMark/>
          </w:tcPr>
          <w:p w14:paraId="22B75FC9" w14:textId="77777777" w:rsidR="00A44795" w:rsidRPr="00D029B7" w:rsidRDefault="00A44795" w:rsidP="00A44795">
            <w:pPr>
              <w:ind w:left="0" w:firstLine="0"/>
              <w:rPr>
                <w:b/>
                <w:sz w:val="20"/>
              </w:rPr>
            </w:pPr>
            <w:r w:rsidRPr="00D029B7">
              <w:rPr>
                <w:b/>
                <w:sz w:val="20"/>
              </w:rPr>
              <w:t>m³</w:t>
            </w:r>
          </w:p>
        </w:tc>
        <w:tc>
          <w:tcPr>
            <w:tcW w:w="1007" w:type="dxa"/>
            <w:noWrap/>
          </w:tcPr>
          <w:p w14:paraId="6FE27783" w14:textId="623570E4" w:rsidR="00A44795" w:rsidRPr="00D029B7" w:rsidRDefault="00A44795" w:rsidP="00A44795">
            <w:pPr>
              <w:ind w:left="0" w:firstLine="0"/>
              <w:rPr>
                <w:b/>
                <w:sz w:val="20"/>
              </w:rPr>
            </w:pPr>
          </w:p>
        </w:tc>
        <w:tc>
          <w:tcPr>
            <w:tcW w:w="1247" w:type="dxa"/>
            <w:noWrap/>
          </w:tcPr>
          <w:p w14:paraId="5E0FC018" w14:textId="42E18CB7" w:rsidR="00A44795" w:rsidRPr="00D029B7" w:rsidRDefault="00A44795" w:rsidP="00A44795">
            <w:pPr>
              <w:ind w:left="0" w:firstLine="0"/>
              <w:rPr>
                <w:b/>
                <w:sz w:val="20"/>
              </w:rPr>
            </w:pPr>
          </w:p>
        </w:tc>
        <w:tc>
          <w:tcPr>
            <w:tcW w:w="1247" w:type="dxa"/>
            <w:noWrap/>
          </w:tcPr>
          <w:p w14:paraId="1D493AF4" w14:textId="61E01342" w:rsidR="00A44795" w:rsidRPr="00D029B7" w:rsidRDefault="00A44795" w:rsidP="00A44795">
            <w:pPr>
              <w:ind w:left="0" w:firstLine="0"/>
              <w:rPr>
                <w:b/>
                <w:sz w:val="20"/>
              </w:rPr>
            </w:pPr>
          </w:p>
        </w:tc>
      </w:tr>
      <w:tr w:rsidR="00A44795" w:rsidRPr="00710D65" w14:paraId="0F6F61C0" w14:textId="77777777" w:rsidTr="00D77697">
        <w:trPr>
          <w:trHeight w:val="795"/>
        </w:trPr>
        <w:tc>
          <w:tcPr>
            <w:tcW w:w="846" w:type="dxa"/>
            <w:noWrap/>
            <w:hideMark/>
          </w:tcPr>
          <w:p w14:paraId="212025E8" w14:textId="77777777" w:rsidR="00A44795" w:rsidRPr="00D029B7" w:rsidRDefault="00A44795" w:rsidP="00A44795">
            <w:pPr>
              <w:ind w:left="0" w:firstLine="0"/>
              <w:rPr>
                <w:b/>
                <w:sz w:val="20"/>
              </w:rPr>
            </w:pPr>
            <w:r w:rsidRPr="00D029B7">
              <w:rPr>
                <w:b/>
                <w:sz w:val="20"/>
              </w:rPr>
              <w:t> </w:t>
            </w:r>
          </w:p>
        </w:tc>
        <w:tc>
          <w:tcPr>
            <w:tcW w:w="1301" w:type="dxa"/>
            <w:noWrap/>
            <w:hideMark/>
          </w:tcPr>
          <w:p w14:paraId="695B071A" w14:textId="77777777" w:rsidR="00A44795" w:rsidRPr="00D029B7" w:rsidRDefault="00A44795" w:rsidP="00A44795">
            <w:pPr>
              <w:ind w:left="0" w:firstLine="0"/>
              <w:rPr>
                <w:b/>
                <w:sz w:val="20"/>
              </w:rPr>
            </w:pPr>
            <w:r w:rsidRPr="00D029B7">
              <w:rPr>
                <w:b/>
                <w:sz w:val="20"/>
              </w:rPr>
              <w:t>612</w:t>
            </w:r>
          </w:p>
        </w:tc>
        <w:tc>
          <w:tcPr>
            <w:tcW w:w="7197" w:type="dxa"/>
            <w:noWrap/>
            <w:hideMark/>
          </w:tcPr>
          <w:p w14:paraId="642C57C5" w14:textId="77777777" w:rsidR="00A44795" w:rsidRPr="00D029B7" w:rsidRDefault="00A44795" w:rsidP="00A44795">
            <w:pPr>
              <w:ind w:left="0" w:firstLine="0"/>
              <w:rPr>
                <w:b/>
                <w:sz w:val="20"/>
              </w:rPr>
            </w:pPr>
            <w:r w:rsidRPr="00D029B7">
              <w:rPr>
                <w:b/>
                <w:sz w:val="20"/>
              </w:rPr>
              <w:t xml:space="preserve">Remplissage des vides avec du sable </w:t>
            </w:r>
          </w:p>
        </w:tc>
        <w:tc>
          <w:tcPr>
            <w:tcW w:w="694" w:type="dxa"/>
            <w:noWrap/>
            <w:hideMark/>
          </w:tcPr>
          <w:p w14:paraId="14300CEA" w14:textId="77777777" w:rsidR="00A44795" w:rsidRPr="00D029B7" w:rsidRDefault="00A44795" w:rsidP="00A44795">
            <w:pPr>
              <w:ind w:left="0" w:firstLine="0"/>
              <w:rPr>
                <w:b/>
                <w:sz w:val="20"/>
              </w:rPr>
            </w:pPr>
            <w:r w:rsidRPr="00D029B7">
              <w:rPr>
                <w:b/>
                <w:sz w:val="20"/>
              </w:rPr>
              <w:t>m³</w:t>
            </w:r>
          </w:p>
        </w:tc>
        <w:tc>
          <w:tcPr>
            <w:tcW w:w="1007" w:type="dxa"/>
            <w:noWrap/>
          </w:tcPr>
          <w:p w14:paraId="126C3983" w14:textId="3738BBA3" w:rsidR="00A44795" w:rsidRPr="00D029B7" w:rsidRDefault="00A44795" w:rsidP="00A44795">
            <w:pPr>
              <w:ind w:left="0" w:firstLine="0"/>
              <w:rPr>
                <w:b/>
                <w:sz w:val="20"/>
              </w:rPr>
            </w:pPr>
          </w:p>
        </w:tc>
        <w:tc>
          <w:tcPr>
            <w:tcW w:w="1247" w:type="dxa"/>
            <w:noWrap/>
          </w:tcPr>
          <w:p w14:paraId="5CE71B86" w14:textId="6C4FAF74" w:rsidR="00A44795" w:rsidRPr="00D029B7" w:rsidRDefault="00A44795" w:rsidP="00A44795">
            <w:pPr>
              <w:ind w:left="0" w:firstLine="0"/>
              <w:rPr>
                <w:b/>
                <w:sz w:val="20"/>
              </w:rPr>
            </w:pPr>
          </w:p>
        </w:tc>
        <w:tc>
          <w:tcPr>
            <w:tcW w:w="1247" w:type="dxa"/>
            <w:noWrap/>
          </w:tcPr>
          <w:p w14:paraId="2917C1B7" w14:textId="480AE53C" w:rsidR="00A44795" w:rsidRPr="00D029B7" w:rsidRDefault="00A44795" w:rsidP="00A44795">
            <w:pPr>
              <w:ind w:left="0" w:firstLine="0"/>
              <w:rPr>
                <w:b/>
                <w:sz w:val="20"/>
              </w:rPr>
            </w:pPr>
          </w:p>
        </w:tc>
      </w:tr>
      <w:tr w:rsidR="00A44795" w:rsidRPr="00710D65" w14:paraId="14C8913E" w14:textId="77777777" w:rsidTr="00D77697">
        <w:trPr>
          <w:trHeight w:val="795"/>
        </w:trPr>
        <w:tc>
          <w:tcPr>
            <w:tcW w:w="846" w:type="dxa"/>
            <w:noWrap/>
            <w:hideMark/>
          </w:tcPr>
          <w:p w14:paraId="3F05B52D" w14:textId="77777777" w:rsidR="00A44795" w:rsidRPr="00D029B7" w:rsidRDefault="00A44795" w:rsidP="00A44795">
            <w:pPr>
              <w:ind w:left="0" w:firstLine="0"/>
              <w:rPr>
                <w:b/>
                <w:sz w:val="20"/>
              </w:rPr>
            </w:pPr>
            <w:r w:rsidRPr="00D029B7">
              <w:rPr>
                <w:b/>
                <w:sz w:val="20"/>
              </w:rPr>
              <w:t> </w:t>
            </w:r>
          </w:p>
        </w:tc>
        <w:tc>
          <w:tcPr>
            <w:tcW w:w="1301" w:type="dxa"/>
            <w:noWrap/>
            <w:hideMark/>
          </w:tcPr>
          <w:p w14:paraId="5904628D" w14:textId="77777777" w:rsidR="00A44795" w:rsidRPr="00D029B7" w:rsidRDefault="00A44795" w:rsidP="00A44795">
            <w:pPr>
              <w:ind w:left="0" w:firstLine="0"/>
              <w:rPr>
                <w:b/>
                <w:sz w:val="20"/>
              </w:rPr>
            </w:pPr>
            <w:r w:rsidRPr="00D029B7">
              <w:rPr>
                <w:b/>
                <w:sz w:val="20"/>
              </w:rPr>
              <w:t>613</w:t>
            </w:r>
          </w:p>
        </w:tc>
        <w:tc>
          <w:tcPr>
            <w:tcW w:w="7197" w:type="dxa"/>
            <w:noWrap/>
            <w:hideMark/>
          </w:tcPr>
          <w:p w14:paraId="1845A7F2" w14:textId="77777777" w:rsidR="00A44795" w:rsidRPr="00D029B7" w:rsidRDefault="00A44795" w:rsidP="00A44795">
            <w:pPr>
              <w:ind w:left="0" w:firstLine="0"/>
              <w:rPr>
                <w:b/>
                <w:sz w:val="20"/>
              </w:rPr>
            </w:pPr>
            <w:r w:rsidRPr="00D029B7">
              <w:rPr>
                <w:b/>
                <w:sz w:val="20"/>
              </w:rPr>
              <w:t xml:space="preserve">Mise en place du géotextile </w:t>
            </w:r>
          </w:p>
        </w:tc>
        <w:tc>
          <w:tcPr>
            <w:tcW w:w="694" w:type="dxa"/>
            <w:noWrap/>
            <w:hideMark/>
          </w:tcPr>
          <w:p w14:paraId="4348B7E5" w14:textId="77777777" w:rsidR="00A44795" w:rsidRPr="00D029B7" w:rsidRDefault="00A44795" w:rsidP="00A44795">
            <w:pPr>
              <w:ind w:left="0" w:firstLine="0"/>
              <w:rPr>
                <w:b/>
                <w:sz w:val="20"/>
              </w:rPr>
            </w:pPr>
            <w:r w:rsidRPr="00D029B7">
              <w:rPr>
                <w:b/>
                <w:sz w:val="20"/>
              </w:rPr>
              <w:t>m²</w:t>
            </w:r>
          </w:p>
        </w:tc>
        <w:tc>
          <w:tcPr>
            <w:tcW w:w="1007" w:type="dxa"/>
            <w:noWrap/>
          </w:tcPr>
          <w:p w14:paraId="57C3A2E2" w14:textId="168329C5" w:rsidR="00A44795" w:rsidRPr="00D029B7" w:rsidRDefault="00A44795" w:rsidP="00A44795">
            <w:pPr>
              <w:ind w:left="0" w:firstLine="0"/>
              <w:rPr>
                <w:b/>
                <w:sz w:val="20"/>
              </w:rPr>
            </w:pPr>
          </w:p>
        </w:tc>
        <w:tc>
          <w:tcPr>
            <w:tcW w:w="1247" w:type="dxa"/>
            <w:noWrap/>
          </w:tcPr>
          <w:p w14:paraId="074C9803" w14:textId="6508FE72" w:rsidR="00A44795" w:rsidRPr="00D029B7" w:rsidRDefault="00A44795" w:rsidP="00A44795">
            <w:pPr>
              <w:ind w:left="0" w:firstLine="0"/>
              <w:rPr>
                <w:b/>
                <w:sz w:val="20"/>
              </w:rPr>
            </w:pPr>
          </w:p>
        </w:tc>
        <w:tc>
          <w:tcPr>
            <w:tcW w:w="1247" w:type="dxa"/>
            <w:noWrap/>
          </w:tcPr>
          <w:p w14:paraId="207071C0" w14:textId="2516387A" w:rsidR="00A44795" w:rsidRPr="00D029B7" w:rsidRDefault="00A44795" w:rsidP="00A44795">
            <w:pPr>
              <w:ind w:left="0" w:firstLine="0"/>
              <w:rPr>
                <w:b/>
                <w:sz w:val="20"/>
              </w:rPr>
            </w:pPr>
          </w:p>
        </w:tc>
      </w:tr>
      <w:tr w:rsidR="00A44795" w:rsidRPr="00710D65" w14:paraId="5EEA132E" w14:textId="77777777" w:rsidTr="00D77697">
        <w:trPr>
          <w:trHeight w:val="795"/>
        </w:trPr>
        <w:tc>
          <w:tcPr>
            <w:tcW w:w="846" w:type="dxa"/>
            <w:noWrap/>
            <w:hideMark/>
          </w:tcPr>
          <w:p w14:paraId="6D78BDBB" w14:textId="77777777" w:rsidR="00A44795" w:rsidRPr="00D029B7" w:rsidRDefault="00A44795" w:rsidP="00A44795">
            <w:pPr>
              <w:ind w:left="0" w:firstLine="0"/>
              <w:rPr>
                <w:b/>
                <w:sz w:val="20"/>
              </w:rPr>
            </w:pPr>
            <w:r w:rsidRPr="00D029B7">
              <w:rPr>
                <w:b/>
                <w:sz w:val="20"/>
              </w:rPr>
              <w:t> </w:t>
            </w:r>
          </w:p>
        </w:tc>
        <w:tc>
          <w:tcPr>
            <w:tcW w:w="1301" w:type="dxa"/>
            <w:noWrap/>
            <w:hideMark/>
          </w:tcPr>
          <w:p w14:paraId="4C139057" w14:textId="77777777" w:rsidR="00A44795" w:rsidRPr="00D029B7" w:rsidRDefault="00A44795" w:rsidP="00A44795">
            <w:pPr>
              <w:ind w:left="0" w:firstLine="0"/>
              <w:rPr>
                <w:b/>
                <w:sz w:val="20"/>
              </w:rPr>
            </w:pPr>
            <w:r w:rsidRPr="00D029B7">
              <w:rPr>
                <w:b/>
                <w:sz w:val="20"/>
              </w:rPr>
              <w:t>614</w:t>
            </w:r>
          </w:p>
        </w:tc>
        <w:tc>
          <w:tcPr>
            <w:tcW w:w="7197" w:type="dxa"/>
            <w:noWrap/>
            <w:hideMark/>
          </w:tcPr>
          <w:p w14:paraId="2595388B" w14:textId="77777777" w:rsidR="00A44795" w:rsidRPr="00D029B7" w:rsidRDefault="00A44795" w:rsidP="00A44795">
            <w:pPr>
              <w:ind w:left="0" w:firstLine="0"/>
              <w:rPr>
                <w:b/>
                <w:sz w:val="20"/>
              </w:rPr>
            </w:pPr>
            <w:r w:rsidRPr="00D029B7">
              <w:rPr>
                <w:b/>
                <w:sz w:val="20"/>
              </w:rPr>
              <w:t>Mise en place des ACE-Rockbags remplis de pierre (50 à 200mm - 2 à 40kg)</w:t>
            </w:r>
          </w:p>
        </w:tc>
        <w:tc>
          <w:tcPr>
            <w:tcW w:w="694" w:type="dxa"/>
            <w:noWrap/>
            <w:hideMark/>
          </w:tcPr>
          <w:p w14:paraId="68A6E54A" w14:textId="77777777" w:rsidR="00A44795" w:rsidRPr="00D029B7" w:rsidRDefault="00A44795" w:rsidP="00A44795">
            <w:pPr>
              <w:ind w:left="0" w:firstLine="0"/>
              <w:rPr>
                <w:b/>
                <w:sz w:val="20"/>
              </w:rPr>
            </w:pPr>
            <w:r w:rsidRPr="00D029B7">
              <w:rPr>
                <w:b/>
                <w:sz w:val="20"/>
              </w:rPr>
              <w:t>m³</w:t>
            </w:r>
          </w:p>
        </w:tc>
        <w:tc>
          <w:tcPr>
            <w:tcW w:w="1007" w:type="dxa"/>
            <w:noWrap/>
          </w:tcPr>
          <w:p w14:paraId="65B73BF2" w14:textId="40E61DF8" w:rsidR="00A44795" w:rsidRPr="00D029B7" w:rsidRDefault="00A44795" w:rsidP="00A44795">
            <w:pPr>
              <w:ind w:left="0" w:firstLine="0"/>
              <w:rPr>
                <w:b/>
                <w:sz w:val="20"/>
              </w:rPr>
            </w:pPr>
          </w:p>
        </w:tc>
        <w:tc>
          <w:tcPr>
            <w:tcW w:w="1247" w:type="dxa"/>
            <w:noWrap/>
          </w:tcPr>
          <w:p w14:paraId="41839A9D" w14:textId="60816AB9" w:rsidR="00A44795" w:rsidRPr="00D029B7" w:rsidRDefault="00A44795" w:rsidP="00A44795">
            <w:pPr>
              <w:ind w:left="0" w:firstLine="0"/>
              <w:rPr>
                <w:b/>
                <w:sz w:val="20"/>
              </w:rPr>
            </w:pPr>
          </w:p>
        </w:tc>
        <w:tc>
          <w:tcPr>
            <w:tcW w:w="1247" w:type="dxa"/>
            <w:noWrap/>
          </w:tcPr>
          <w:p w14:paraId="70CF61DB" w14:textId="5FE82335" w:rsidR="00A44795" w:rsidRPr="00D029B7" w:rsidRDefault="00A44795" w:rsidP="00A44795">
            <w:pPr>
              <w:ind w:left="0" w:firstLine="0"/>
              <w:rPr>
                <w:b/>
                <w:sz w:val="20"/>
              </w:rPr>
            </w:pPr>
          </w:p>
        </w:tc>
      </w:tr>
      <w:tr w:rsidR="00A44795" w:rsidRPr="00710D65" w14:paraId="0E05E4FC" w14:textId="77777777" w:rsidTr="00D77697">
        <w:trPr>
          <w:trHeight w:val="795"/>
        </w:trPr>
        <w:tc>
          <w:tcPr>
            <w:tcW w:w="846" w:type="dxa"/>
            <w:noWrap/>
            <w:hideMark/>
          </w:tcPr>
          <w:p w14:paraId="54EEB908" w14:textId="77777777" w:rsidR="00A44795" w:rsidRPr="00D029B7" w:rsidRDefault="00A44795" w:rsidP="00A44795">
            <w:pPr>
              <w:ind w:left="0" w:firstLine="0"/>
              <w:rPr>
                <w:b/>
                <w:sz w:val="20"/>
              </w:rPr>
            </w:pPr>
            <w:r w:rsidRPr="00D029B7">
              <w:rPr>
                <w:b/>
                <w:sz w:val="20"/>
              </w:rPr>
              <w:t> </w:t>
            </w:r>
          </w:p>
        </w:tc>
        <w:tc>
          <w:tcPr>
            <w:tcW w:w="1301" w:type="dxa"/>
            <w:noWrap/>
            <w:hideMark/>
          </w:tcPr>
          <w:p w14:paraId="653D4245" w14:textId="77777777" w:rsidR="00A44795" w:rsidRPr="00D029B7" w:rsidRDefault="00A44795" w:rsidP="00A44795">
            <w:pPr>
              <w:ind w:left="0" w:firstLine="0"/>
              <w:rPr>
                <w:b/>
                <w:sz w:val="20"/>
              </w:rPr>
            </w:pPr>
            <w:r w:rsidRPr="00D029B7">
              <w:rPr>
                <w:b/>
                <w:sz w:val="20"/>
              </w:rPr>
              <w:t>615</w:t>
            </w:r>
          </w:p>
        </w:tc>
        <w:tc>
          <w:tcPr>
            <w:tcW w:w="7197" w:type="dxa"/>
            <w:noWrap/>
            <w:hideMark/>
          </w:tcPr>
          <w:p w14:paraId="7A242D26" w14:textId="77777777" w:rsidR="00A44795" w:rsidRPr="00D029B7" w:rsidRDefault="00A44795" w:rsidP="00A44795">
            <w:pPr>
              <w:ind w:left="0" w:firstLine="0"/>
              <w:rPr>
                <w:b/>
                <w:sz w:val="20"/>
              </w:rPr>
            </w:pPr>
            <w:r w:rsidRPr="00D029B7">
              <w:rPr>
                <w:b/>
                <w:sz w:val="20"/>
              </w:rPr>
              <w:t>Mise en place de la carapace : Riprap (0.5 - 3 tonnes)</w:t>
            </w:r>
          </w:p>
        </w:tc>
        <w:tc>
          <w:tcPr>
            <w:tcW w:w="694" w:type="dxa"/>
            <w:noWrap/>
            <w:hideMark/>
          </w:tcPr>
          <w:p w14:paraId="58E51412" w14:textId="77777777" w:rsidR="00A44795" w:rsidRPr="00D029B7" w:rsidRDefault="00A44795" w:rsidP="00A44795">
            <w:pPr>
              <w:ind w:left="0" w:firstLine="0"/>
              <w:rPr>
                <w:b/>
                <w:sz w:val="20"/>
              </w:rPr>
            </w:pPr>
            <w:r w:rsidRPr="00D029B7">
              <w:rPr>
                <w:b/>
                <w:sz w:val="20"/>
              </w:rPr>
              <w:t>m³</w:t>
            </w:r>
          </w:p>
        </w:tc>
        <w:tc>
          <w:tcPr>
            <w:tcW w:w="1007" w:type="dxa"/>
            <w:noWrap/>
          </w:tcPr>
          <w:p w14:paraId="673FEDBF" w14:textId="57187DCC" w:rsidR="00A44795" w:rsidRPr="00D029B7" w:rsidRDefault="00A44795" w:rsidP="00A44795">
            <w:pPr>
              <w:ind w:left="0" w:firstLine="0"/>
              <w:rPr>
                <w:b/>
                <w:sz w:val="20"/>
              </w:rPr>
            </w:pPr>
          </w:p>
        </w:tc>
        <w:tc>
          <w:tcPr>
            <w:tcW w:w="1247" w:type="dxa"/>
            <w:noWrap/>
          </w:tcPr>
          <w:p w14:paraId="1A90B838" w14:textId="679B8696" w:rsidR="00A44795" w:rsidRPr="00D029B7" w:rsidRDefault="00A44795" w:rsidP="00A44795">
            <w:pPr>
              <w:ind w:left="0" w:firstLine="0"/>
              <w:rPr>
                <w:b/>
                <w:sz w:val="20"/>
              </w:rPr>
            </w:pPr>
          </w:p>
        </w:tc>
        <w:tc>
          <w:tcPr>
            <w:tcW w:w="1247" w:type="dxa"/>
            <w:noWrap/>
          </w:tcPr>
          <w:p w14:paraId="3CF7EB2D" w14:textId="54871CA1" w:rsidR="00A44795" w:rsidRPr="00D029B7" w:rsidRDefault="00A44795" w:rsidP="00A44795">
            <w:pPr>
              <w:ind w:left="0" w:firstLine="0"/>
              <w:rPr>
                <w:b/>
                <w:sz w:val="20"/>
              </w:rPr>
            </w:pPr>
          </w:p>
        </w:tc>
      </w:tr>
      <w:tr w:rsidR="00A44795" w:rsidRPr="00710D65" w14:paraId="289E06AA" w14:textId="77777777" w:rsidTr="00D77697">
        <w:trPr>
          <w:trHeight w:val="795"/>
        </w:trPr>
        <w:tc>
          <w:tcPr>
            <w:tcW w:w="846" w:type="dxa"/>
            <w:noWrap/>
            <w:hideMark/>
          </w:tcPr>
          <w:p w14:paraId="6320703B" w14:textId="77777777" w:rsidR="00A44795" w:rsidRPr="00D029B7" w:rsidRDefault="00A44795" w:rsidP="00A44795">
            <w:pPr>
              <w:ind w:left="0" w:firstLine="0"/>
              <w:rPr>
                <w:b/>
                <w:bCs/>
                <w:sz w:val="20"/>
              </w:rPr>
            </w:pPr>
          </w:p>
        </w:tc>
        <w:tc>
          <w:tcPr>
            <w:tcW w:w="1301" w:type="dxa"/>
            <w:noWrap/>
            <w:hideMark/>
          </w:tcPr>
          <w:p w14:paraId="6E7E701B" w14:textId="77777777" w:rsidR="00A44795" w:rsidRPr="00D029B7" w:rsidRDefault="00A44795" w:rsidP="00A44795">
            <w:pPr>
              <w:ind w:left="0" w:firstLine="0"/>
              <w:rPr>
                <w:b/>
                <w:sz w:val="20"/>
              </w:rPr>
            </w:pPr>
          </w:p>
        </w:tc>
        <w:tc>
          <w:tcPr>
            <w:tcW w:w="7197" w:type="dxa"/>
            <w:noWrap/>
            <w:hideMark/>
          </w:tcPr>
          <w:p w14:paraId="039FB280" w14:textId="77777777" w:rsidR="00A44795" w:rsidRPr="00D029B7" w:rsidRDefault="00A44795" w:rsidP="00A44795">
            <w:pPr>
              <w:ind w:left="0" w:firstLine="0"/>
              <w:rPr>
                <w:b/>
                <w:sz w:val="20"/>
              </w:rPr>
            </w:pPr>
          </w:p>
        </w:tc>
        <w:tc>
          <w:tcPr>
            <w:tcW w:w="694" w:type="dxa"/>
            <w:noWrap/>
            <w:hideMark/>
          </w:tcPr>
          <w:p w14:paraId="208F8130" w14:textId="77777777" w:rsidR="00A44795" w:rsidRPr="00D029B7" w:rsidRDefault="00A44795" w:rsidP="00A44795">
            <w:pPr>
              <w:ind w:left="0" w:firstLine="0"/>
              <w:rPr>
                <w:b/>
                <w:sz w:val="20"/>
              </w:rPr>
            </w:pPr>
          </w:p>
        </w:tc>
        <w:tc>
          <w:tcPr>
            <w:tcW w:w="1007" w:type="dxa"/>
            <w:noWrap/>
            <w:hideMark/>
          </w:tcPr>
          <w:p w14:paraId="3C5BDA1E" w14:textId="77777777" w:rsidR="00A44795" w:rsidRPr="00D029B7" w:rsidRDefault="00A44795" w:rsidP="00A44795">
            <w:pPr>
              <w:ind w:left="0" w:firstLine="0"/>
              <w:rPr>
                <w:b/>
                <w:sz w:val="20"/>
              </w:rPr>
            </w:pPr>
          </w:p>
        </w:tc>
        <w:tc>
          <w:tcPr>
            <w:tcW w:w="1247" w:type="dxa"/>
            <w:noWrap/>
          </w:tcPr>
          <w:p w14:paraId="2ACB75E9" w14:textId="77777777" w:rsidR="00A44795" w:rsidRPr="00D029B7" w:rsidRDefault="00A44795" w:rsidP="00A44795">
            <w:pPr>
              <w:ind w:left="0" w:firstLine="0"/>
              <w:rPr>
                <w:b/>
                <w:sz w:val="20"/>
              </w:rPr>
            </w:pPr>
          </w:p>
        </w:tc>
        <w:tc>
          <w:tcPr>
            <w:tcW w:w="1247" w:type="dxa"/>
            <w:noWrap/>
          </w:tcPr>
          <w:p w14:paraId="5A772A49" w14:textId="77777777" w:rsidR="00A44795" w:rsidRPr="00D029B7" w:rsidRDefault="00A44795" w:rsidP="00A44795">
            <w:pPr>
              <w:ind w:left="0" w:firstLine="0"/>
              <w:rPr>
                <w:b/>
                <w:sz w:val="20"/>
              </w:rPr>
            </w:pPr>
          </w:p>
        </w:tc>
      </w:tr>
      <w:tr w:rsidR="00A44795" w:rsidRPr="00710D65" w14:paraId="30C8BD6B" w14:textId="77777777" w:rsidTr="00D77697">
        <w:trPr>
          <w:trHeight w:val="804"/>
        </w:trPr>
        <w:tc>
          <w:tcPr>
            <w:tcW w:w="13539" w:type="dxa"/>
            <w:gridSpan w:val="7"/>
            <w:noWrap/>
            <w:hideMark/>
          </w:tcPr>
          <w:p w14:paraId="517280EC" w14:textId="77777777" w:rsidR="00A44795" w:rsidRPr="00D029B7" w:rsidRDefault="00A44795" w:rsidP="00A44795">
            <w:pPr>
              <w:ind w:left="0" w:firstLine="0"/>
              <w:rPr>
                <w:b/>
                <w:bCs/>
                <w:sz w:val="20"/>
              </w:rPr>
            </w:pPr>
            <w:r w:rsidRPr="00D029B7">
              <w:rPr>
                <w:b/>
                <w:bCs/>
                <w:sz w:val="20"/>
              </w:rPr>
              <w:t>700 - Gros oeuvre</w:t>
            </w:r>
          </w:p>
        </w:tc>
      </w:tr>
      <w:tr w:rsidR="00A44795" w:rsidRPr="00710D65" w14:paraId="421579C4" w14:textId="77777777" w:rsidTr="00D77697">
        <w:trPr>
          <w:trHeight w:val="804"/>
        </w:trPr>
        <w:tc>
          <w:tcPr>
            <w:tcW w:w="13539" w:type="dxa"/>
            <w:gridSpan w:val="7"/>
            <w:noWrap/>
            <w:hideMark/>
          </w:tcPr>
          <w:p w14:paraId="201789FD" w14:textId="77777777" w:rsidR="00A44795" w:rsidRPr="00D029B7" w:rsidRDefault="00A44795" w:rsidP="00A44795">
            <w:pPr>
              <w:ind w:left="0" w:firstLine="0"/>
              <w:rPr>
                <w:b/>
                <w:bCs/>
                <w:sz w:val="20"/>
              </w:rPr>
            </w:pPr>
            <w:r w:rsidRPr="00D029B7">
              <w:rPr>
                <w:b/>
                <w:bCs/>
                <w:sz w:val="20"/>
              </w:rPr>
              <w:t xml:space="preserve">A- Bâtiment passagers </w:t>
            </w:r>
          </w:p>
        </w:tc>
      </w:tr>
      <w:tr w:rsidR="00A44795" w:rsidRPr="00710D65" w14:paraId="6B271D7B" w14:textId="77777777" w:rsidTr="00D77697">
        <w:trPr>
          <w:trHeight w:val="804"/>
        </w:trPr>
        <w:tc>
          <w:tcPr>
            <w:tcW w:w="846" w:type="dxa"/>
            <w:noWrap/>
            <w:hideMark/>
          </w:tcPr>
          <w:p w14:paraId="4CED1949" w14:textId="77777777" w:rsidR="00A44795" w:rsidRPr="00D029B7" w:rsidRDefault="00A44795" w:rsidP="00A44795">
            <w:pPr>
              <w:ind w:left="0" w:firstLine="0"/>
              <w:rPr>
                <w:b/>
                <w:sz w:val="20"/>
              </w:rPr>
            </w:pPr>
            <w:r w:rsidRPr="00D029B7">
              <w:rPr>
                <w:b/>
                <w:sz w:val="20"/>
              </w:rPr>
              <w:t> </w:t>
            </w:r>
          </w:p>
        </w:tc>
        <w:tc>
          <w:tcPr>
            <w:tcW w:w="1301" w:type="dxa"/>
            <w:noWrap/>
            <w:hideMark/>
          </w:tcPr>
          <w:p w14:paraId="3EEFF17E" w14:textId="77777777" w:rsidR="00A44795" w:rsidRPr="00D029B7" w:rsidRDefault="00A44795" w:rsidP="00A44795">
            <w:pPr>
              <w:ind w:left="0" w:firstLine="0"/>
              <w:rPr>
                <w:b/>
                <w:bCs/>
                <w:sz w:val="20"/>
              </w:rPr>
            </w:pPr>
            <w:r w:rsidRPr="00D029B7">
              <w:rPr>
                <w:b/>
                <w:bCs/>
                <w:sz w:val="20"/>
              </w:rPr>
              <w:t>701</w:t>
            </w:r>
          </w:p>
        </w:tc>
        <w:tc>
          <w:tcPr>
            <w:tcW w:w="7197" w:type="dxa"/>
            <w:noWrap/>
            <w:hideMark/>
          </w:tcPr>
          <w:p w14:paraId="16103ECD" w14:textId="77777777" w:rsidR="00A44795" w:rsidRPr="00D029B7" w:rsidRDefault="00A44795" w:rsidP="00A44795">
            <w:pPr>
              <w:ind w:left="0" w:firstLine="0"/>
              <w:rPr>
                <w:b/>
                <w:bCs/>
                <w:sz w:val="20"/>
              </w:rPr>
            </w:pPr>
            <w:r w:rsidRPr="00D029B7">
              <w:rPr>
                <w:b/>
                <w:bCs/>
                <w:sz w:val="20"/>
              </w:rPr>
              <w:t>Fondation</w:t>
            </w:r>
          </w:p>
        </w:tc>
        <w:tc>
          <w:tcPr>
            <w:tcW w:w="694" w:type="dxa"/>
            <w:noWrap/>
            <w:hideMark/>
          </w:tcPr>
          <w:p w14:paraId="0845F1A7" w14:textId="77777777" w:rsidR="00A44795" w:rsidRPr="00D029B7" w:rsidRDefault="00A44795" w:rsidP="00A44795">
            <w:pPr>
              <w:ind w:left="0" w:firstLine="0"/>
              <w:rPr>
                <w:b/>
                <w:sz w:val="20"/>
              </w:rPr>
            </w:pPr>
            <w:r w:rsidRPr="00D029B7">
              <w:rPr>
                <w:b/>
                <w:sz w:val="20"/>
              </w:rPr>
              <w:t> </w:t>
            </w:r>
          </w:p>
        </w:tc>
        <w:tc>
          <w:tcPr>
            <w:tcW w:w="1007" w:type="dxa"/>
            <w:noWrap/>
            <w:hideMark/>
          </w:tcPr>
          <w:p w14:paraId="7E544977" w14:textId="77777777" w:rsidR="00A44795" w:rsidRPr="00D029B7" w:rsidRDefault="00A44795" w:rsidP="00A44795">
            <w:pPr>
              <w:ind w:left="0" w:firstLine="0"/>
              <w:rPr>
                <w:b/>
                <w:sz w:val="20"/>
              </w:rPr>
            </w:pPr>
            <w:r w:rsidRPr="00D029B7">
              <w:rPr>
                <w:b/>
                <w:sz w:val="20"/>
              </w:rPr>
              <w:t> </w:t>
            </w:r>
          </w:p>
        </w:tc>
        <w:tc>
          <w:tcPr>
            <w:tcW w:w="1247" w:type="dxa"/>
            <w:noWrap/>
            <w:hideMark/>
          </w:tcPr>
          <w:p w14:paraId="0293441C" w14:textId="77777777" w:rsidR="00A44795" w:rsidRPr="00D029B7" w:rsidRDefault="00A44795" w:rsidP="00A44795">
            <w:pPr>
              <w:ind w:left="0" w:firstLine="0"/>
              <w:rPr>
                <w:b/>
                <w:sz w:val="20"/>
              </w:rPr>
            </w:pPr>
            <w:r w:rsidRPr="00D029B7">
              <w:rPr>
                <w:b/>
                <w:sz w:val="20"/>
              </w:rPr>
              <w:t> </w:t>
            </w:r>
          </w:p>
        </w:tc>
        <w:tc>
          <w:tcPr>
            <w:tcW w:w="1247" w:type="dxa"/>
            <w:noWrap/>
            <w:hideMark/>
          </w:tcPr>
          <w:p w14:paraId="66A88C9C" w14:textId="77777777" w:rsidR="00A44795" w:rsidRPr="00D029B7" w:rsidRDefault="00A44795" w:rsidP="00A44795">
            <w:pPr>
              <w:ind w:left="0" w:firstLine="0"/>
              <w:rPr>
                <w:b/>
                <w:sz w:val="20"/>
              </w:rPr>
            </w:pPr>
            <w:r w:rsidRPr="00D029B7">
              <w:rPr>
                <w:b/>
                <w:sz w:val="20"/>
              </w:rPr>
              <w:t> </w:t>
            </w:r>
          </w:p>
        </w:tc>
      </w:tr>
      <w:tr w:rsidR="00A44795" w:rsidRPr="00710D65" w14:paraId="50DECFB6" w14:textId="77777777" w:rsidTr="00D77697">
        <w:trPr>
          <w:trHeight w:val="804"/>
        </w:trPr>
        <w:tc>
          <w:tcPr>
            <w:tcW w:w="846" w:type="dxa"/>
            <w:noWrap/>
            <w:hideMark/>
          </w:tcPr>
          <w:p w14:paraId="56A2DC3C" w14:textId="77777777" w:rsidR="00A44795" w:rsidRPr="00D029B7" w:rsidRDefault="00A44795" w:rsidP="00A44795">
            <w:pPr>
              <w:ind w:left="0" w:firstLine="0"/>
              <w:rPr>
                <w:b/>
                <w:sz w:val="20"/>
              </w:rPr>
            </w:pPr>
            <w:r w:rsidRPr="00D029B7">
              <w:rPr>
                <w:b/>
                <w:sz w:val="20"/>
              </w:rPr>
              <w:t> </w:t>
            </w:r>
          </w:p>
        </w:tc>
        <w:tc>
          <w:tcPr>
            <w:tcW w:w="1301" w:type="dxa"/>
            <w:noWrap/>
            <w:hideMark/>
          </w:tcPr>
          <w:p w14:paraId="40E7E102" w14:textId="77777777" w:rsidR="00A44795" w:rsidRPr="00D029B7" w:rsidRDefault="00A44795" w:rsidP="00A44795">
            <w:pPr>
              <w:ind w:left="0" w:firstLine="0"/>
              <w:rPr>
                <w:b/>
                <w:sz w:val="20"/>
              </w:rPr>
            </w:pPr>
            <w:r w:rsidRPr="00D029B7">
              <w:rPr>
                <w:b/>
                <w:sz w:val="20"/>
              </w:rPr>
              <w:t>701.1</w:t>
            </w:r>
          </w:p>
        </w:tc>
        <w:tc>
          <w:tcPr>
            <w:tcW w:w="7197" w:type="dxa"/>
            <w:noWrap/>
            <w:hideMark/>
          </w:tcPr>
          <w:p w14:paraId="1AAFE332" w14:textId="77777777" w:rsidR="00A44795" w:rsidRPr="00D029B7" w:rsidRDefault="00A44795" w:rsidP="00A44795">
            <w:pPr>
              <w:ind w:left="0" w:firstLine="0"/>
              <w:rPr>
                <w:b/>
                <w:sz w:val="20"/>
              </w:rPr>
            </w:pPr>
            <w:r w:rsidRPr="00D029B7">
              <w:rPr>
                <w:b/>
                <w:sz w:val="20"/>
              </w:rPr>
              <w:t>Déblai en fouilles et tranchées</w:t>
            </w:r>
          </w:p>
        </w:tc>
        <w:tc>
          <w:tcPr>
            <w:tcW w:w="694" w:type="dxa"/>
            <w:noWrap/>
            <w:hideMark/>
          </w:tcPr>
          <w:p w14:paraId="68ABA3FE" w14:textId="77777777" w:rsidR="00A44795" w:rsidRPr="00D029B7" w:rsidRDefault="00A44795" w:rsidP="00A44795">
            <w:pPr>
              <w:ind w:left="0" w:firstLine="0"/>
              <w:rPr>
                <w:b/>
                <w:sz w:val="20"/>
              </w:rPr>
            </w:pPr>
            <w:r w:rsidRPr="00D029B7">
              <w:rPr>
                <w:b/>
                <w:sz w:val="20"/>
              </w:rPr>
              <w:t>m³</w:t>
            </w:r>
          </w:p>
        </w:tc>
        <w:tc>
          <w:tcPr>
            <w:tcW w:w="1007" w:type="dxa"/>
            <w:noWrap/>
          </w:tcPr>
          <w:p w14:paraId="1BBF3545" w14:textId="619ED89E" w:rsidR="00A44795" w:rsidRPr="00D029B7" w:rsidRDefault="00A44795" w:rsidP="00A44795">
            <w:pPr>
              <w:ind w:left="0" w:firstLine="0"/>
              <w:rPr>
                <w:b/>
                <w:sz w:val="20"/>
              </w:rPr>
            </w:pPr>
          </w:p>
        </w:tc>
        <w:tc>
          <w:tcPr>
            <w:tcW w:w="1247" w:type="dxa"/>
            <w:noWrap/>
          </w:tcPr>
          <w:p w14:paraId="116B646C" w14:textId="69F7B67B" w:rsidR="00A44795" w:rsidRPr="00D029B7" w:rsidRDefault="00A44795" w:rsidP="00A44795">
            <w:pPr>
              <w:ind w:left="0" w:firstLine="0"/>
              <w:rPr>
                <w:b/>
                <w:sz w:val="20"/>
              </w:rPr>
            </w:pPr>
          </w:p>
        </w:tc>
        <w:tc>
          <w:tcPr>
            <w:tcW w:w="1247" w:type="dxa"/>
            <w:noWrap/>
          </w:tcPr>
          <w:p w14:paraId="5FF83A3B" w14:textId="5F2071AF" w:rsidR="00A44795" w:rsidRPr="00D029B7" w:rsidRDefault="00A44795" w:rsidP="00A44795">
            <w:pPr>
              <w:ind w:left="0" w:firstLine="0"/>
              <w:rPr>
                <w:b/>
                <w:sz w:val="20"/>
              </w:rPr>
            </w:pPr>
          </w:p>
        </w:tc>
      </w:tr>
      <w:tr w:rsidR="00A44795" w:rsidRPr="00710D65" w14:paraId="6879A5E3" w14:textId="77777777" w:rsidTr="00D77697">
        <w:trPr>
          <w:trHeight w:val="804"/>
        </w:trPr>
        <w:tc>
          <w:tcPr>
            <w:tcW w:w="846" w:type="dxa"/>
            <w:noWrap/>
            <w:hideMark/>
          </w:tcPr>
          <w:p w14:paraId="0ED350A3" w14:textId="77777777" w:rsidR="00A44795" w:rsidRPr="00D029B7" w:rsidRDefault="00A44795" w:rsidP="00A44795">
            <w:pPr>
              <w:ind w:left="0" w:firstLine="0"/>
              <w:rPr>
                <w:b/>
                <w:sz w:val="20"/>
              </w:rPr>
            </w:pPr>
            <w:r w:rsidRPr="00D029B7">
              <w:rPr>
                <w:b/>
                <w:sz w:val="20"/>
              </w:rPr>
              <w:t> </w:t>
            </w:r>
          </w:p>
        </w:tc>
        <w:tc>
          <w:tcPr>
            <w:tcW w:w="1301" w:type="dxa"/>
            <w:noWrap/>
            <w:hideMark/>
          </w:tcPr>
          <w:p w14:paraId="5BC936AF" w14:textId="77777777" w:rsidR="00A44795" w:rsidRPr="00D029B7" w:rsidRDefault="00A44795" w:rsidP="00A44795">
            <w:pPr>
              <w:ind w:left="0" w:firstLine="0"/>
              <w:rPr>
                <w:b/>
                <w:sz w:val="20"/>
              </w:rPr>
            </w:pPr>
            <w:r w:rsidRPr="00D029B7">
              <w:rPr>
                <w:b/>
                <w:sz w:val="20"/>
              </w:rPr>
              <w:t>701.2</w:t>
            </w:r>
          </w:p>
        </w:tc>
        <w:tc>
          <w:tcPr>
            <w:tcW w:w="7197" w:type="dxa"/>
            <w:noWrap/>
            <w:hideMark/>
          </w:tcPr>
          <w:p w14:paraId="5143BDA0" w14:textId="77777777" w:rsidR="00A44795" w:rsidRPr="00D029B7" w:rsidRDefault="00A44795" w:rsidP="00A44795">
            <w:pPr>
              <w:ind w:left="0" w:firstLine="0"/>
              <w:rPr>
                <w:b/>
                <w:sz w:val="20"/>
              </w:rPr>
            </w:pPr>
            <w:r w:rsidRPr="00D029B7">
              <w:rPr>
                <w:b/>
                <w:sz w:val="20"/>
              </w:rPr>
              <w:t>Béton de propreté (5cm)</w:t>
            </w:r>
          </w:p>
        </w:tc>
        <w:tc>
          <w:tcPr>
            <w:tcW w:w="694" w:type="dxa"/>
            <w:noWrap/>
            <w:hideMark/>
          </w:tcPr>
          <w:p w14:paraId="2ECE8C1A" w14:textId="77777777" w:rsidR="00A44795" w:rsidRPr="00D029B7" w:rsidRDefault="00A44795" w:rsidP="00A44795">
            <w:pPr>
              <w:ind w:left="0" w:firstLine="0"/>
              <w:rPr>
                <w:b/>
                <w:sz w:val="20"/>
              </w:rPr>
            </w:pPr>
            <w:r w:rsidRPr="00D029B7">
              <w:rPr>
                <w:b/>
                <w:sz w:val="20"/>
              </w:rPr>
              <w:t>m³</w:t>
            </w:r>
          </w:p>
        </w:tc>
        <w:tc>
          <w:tcPr>
            <w:tcW w:w="1007" w:type="dxa"/>
            <w:noWrap/>
          </w:tcPr>
          <w:p w14:paraId="44E18747" w14:textId="25E9199D" w:rsidR="00A44795" w:rsidRPr="00D029B7" w:rsidRDefault="00A44795" w:rsidP="00A44795">
            <w:pPr>
              <w:ind w:left="0" w:firstLine="0"/>
              <w:rPr>
                <w:b/>
                <w:sz w:val="20"/>
              </w:rPr>
            </w:pPr>
          </w:p>
        </w:tc>
        <w:tc>
          <w:tcPr>
            <w:tcW w:w="1247" w:type="dxa"/>
            <w:noWrap/>
          </w:tcPr>
          <w:p w14:paraId="1B0F93B9" w14:textId="7AB64114" w:rsidR="00A44795" w:rsidRPr="00D029B7" w:rsidRDefault="00A44795" w:rsidP="00A44795">
            <w:pPr>
              <w:ind w:left="0" w:firstLine="0"/>
              <w:rPr>
                <w:b/>
                <w:sz w:val="20"/>
              </w:rPr>
            </w:pPr>
          </w:p>
        </w:tc>
        <w:tc>
          <w:tcPr>
            <w:tcW w:w="1247" w:type="dxa"/>
            <w:noWrap/>
          </w:tcPr>
          <w:p w14:paraId="3FA2ED62" w14:textId="3CEB9BCB" w:rsidR="00A44795" w:rsidRPr="00D029B7" w:rsidRDefault="00A44795" w:rsidP="00A44795">
            <w:pPr>
              <w:ind w:left="0" w:firstLine="0"/>
              <w:rPr>
                <w:b/>
                <w:sz w:val="20"/>
              </w:rPr>
            </w:pPr>
          </w:p>
        </w:tc>
      </w:tr>
      <w:tr w:rsidR="00A44795" w:rsidRPr="00710D65" w14:paraId="4C939031" w14:textId="77777777" w:rsidTr="00D77697">
        <w:trPr>
          <w:trHeight w:val="804"/>
        </w:trPr>
        <w:tc>
          <w:tcPr>
            <w:tcW w:w="846" w:type="dxa"/>
            <w:noWrap/>
            <w:hideMark/>
          </w:tcPr>
          <w:p w14:paraId="1DDDD4C7" w14:textId="77777777" w:rsidR="00A44795" w:rsidRPr="00D029B7" w:rsidRDefault="00A44795" w:rsidP="00A44795">
            <w:pPr>
              <w:ind w:left="0" w:firstLine="0"/>
              <w:rPr>
                <w:b/>
                <w:sz w:val="20"/>
              </w:rPr>
            </w:pPr>
            <w:r w:rsidRPr="00D029B7">
              <w:rPr>
                <w:b/>
                <w:sz w:val="20"/>
              </w:rPr>
              <w:t> </w:t>
            </w:r>
          </w:p>
        </w:tc>
        <w:tc>
          <w:tcPr>
            <w:tcW w:w="1301" w:type="dxa"/>
            <w:noWrap/>
            <w:hideMark/>
          </w:tcPr>
          <w:p w14:paraId="62388B91" w14:textId="77777777" w:rsidR="00A44795" w:rsidRPr="00D029B7" w:rsidRDefault="00A44795" w:rsidP="00A44795">
            <w:pPr>
              <w:ind w:left="0" w:firstLine="0"/>
              <w:rPr>
                <w:b/>
                <w:sz w:val="20"/>
              </w:rPr>
            </w:pPr>
            <w:r w:rsidRPr="00D029B7">
              <w:rPr>
                <w:b/>
                <w:sz w:val="20"/>
              </w:rPr>
              <w:t>701.3</w:t>
            </w:r>
          </w:p>
        </w:tc>
        <w:tc>
          <w:tcPr>
            <w:tcW w:w="7197" w:type="dxa"/>
            <w:noWrap/>
            <w:hideMark/>
          </w:tcPr>
          <w:p w14:paraId="2E4F1923" w14:textId="77777777" w:rsidR="00A44795" w:rsidRPr="00D029B7" w:rsidRDefault="00A44795" w:rsidP="00A44795">
            <w:pPr>
              <w:ind w:left="0" w:firstLine="0"/>
              <w:rPr>
                <w:b/>
                <w:sz w:val="20"/>
              </w:rPr>
            </w:pPr>
            <w:r w:rsidRPr="00D029B7">
              <w:rPr>
                <w:b/>
                <w:sz w:val="20"/>
              </w:rPr>
              <w:t>Semelles isolées en béton armé S1(50x50x25)</w:t>
            </w:r>
          </w:p>
        </w:tc>
        <w:tc>
          <w:tcPr>
            <w:tcW w:w="694" w:type="dxa"/>
            <w:noWrap/>
            <w:hideMark/>
          </w:tcPr>
          <w:p w14:paraId="2B8416ED" w14:textId="77777777" w:rsidR="00A44795" w:rsidRPr="00D029B7" w:rsidRDefault="00A44795" w:rsidP="00A44795">
            <w:pPr>
              <w:ind w:left="0" w:firstLine="0"/>
              <w:rPr>
                <w:b/>
                <w:sz w:val="20"/>
              </w:rPr>
            </w:pPr>
            <w:r w:rsidRPr="00D029B7">
              <w:rPr>
                <w:b/>
                <w:sz w:val="20"/>
              </w:rPr>
              <w:t>m³</w:t>
            </w:r>
          </w:p>
        </w:tc>
        <w:tc>
          <w:tcPr>
            <w:tcW w:w="1007" w:type="dxa"/>
            <w:noWrap/>
          </w:tcPr>
          <w:p w14:paraId="05705951" w14:textId="7A886B4E" w:rsidR="00A44795" w:rsidRPr="00D029B7" w:rsidRDefault="00A44795" w:rsidP="00A44795">
            <w:pPr>
              <w:ind w:left="0" w:firstLine="0"/>
              <w:rPr>
                <w:b/>
                <w:sz w:val="20"/>
              </w:rPr>
            </w:pPr>
          </w:p>
        </w:tc>
        <w:tc>
          <w:tcPr>
            <w:tcW w:w="1247" w:type="dxa"/>
            <w:noWrap/>
          </w:tcPr>
          <w:p w14:paraId="421F3C63" w14:textId="35C49A95" w:rsidR="00A44795" w:rsidRPr="00D029B7" w:rsidRDefault="00A44795" w:rsidP="00A44795">
            <w:pPr>
              <w:ind w:left="0" w:firstLine="0"/>
              <w:rPr>
                <w:b/>
                <w:sz w:val="20"/>
              </w:rPr>
            </w:pPr>
          </w:p>
        </w:tc>
        <w:tc>
          <w:tcPr>
            <w:tcW w:w="1247" w:type="dxa"/>
            <w:noWrap/>
          </w:tcPr>
          <w:p w14:paraId="435C7223" w14:textId="526B05D1" w:rsidR="00A44795" w:rsidRPr="00D029B7" w:rsidRDefault="00A44795" w:rsidP="00A44795">
            <w:pPr>
              <w:ind w:left="0" w:firstLine="0"/>
              <w:rPr>
                <w:b/>
                <w:sz w:val="20"/>
              </w:rPr>
            </w:pPr>
          </w:p>
        </w:tc>
      </w:tr>
      <w:tr w:rsidR="00A44795" w:rsidRPr="00710D65" w14:paraId="01A2BDAD" w14:textId="77777777" w:rsidTr="00D77697">
        <w:trPr>
          <w:trHeight w:val="804"/>
        </w:trPr>
        <w:tc>
          <w:tcPr>
            <w:tcW w:w="846" w:type="dxa"/>
            <w:noWrap/>
            <w:hideMark/>
          </w:tcPr>
          <w:p w14:paraId="540F7BB8" w14:textId="77777777" w:rsidR="00A44795" w:rsidRPr="00D029B7" w:rsidRDefault="00A44795" w:rsidP="00A44795">
            <w:pPr>
              <w:ind w:left="0" w:firstLine="0"/>
              <w:rPr>
                <w:b/>
                <w:sz w:val="20"/>
              </w:rPr>
            </w:pPr>
            <w:r w:rsidRPr="00D029B7">
              <w:rPr>
                <w:b/>
                <w:sz w:val="20"/>
              </w:rPr>
              <w:t> </w:t>
            </w:r>
          </w:p>
        </w:tc>
        <w:tc>
          <w:tcPr>
            <w:tcW w:w="1301" w:type="dxa"/>
            <w:noWrap/>
            <w:hideMark/>
          </w:tcPr>
          <w:p w14:paraId="710A2C77" w14:textId="77777777" w:rsidR="00A44795" w:rsidRPr="00D029B7" w:rsidRDefault="00A44795" w:rsidP="00A44795">
            <w:pPr>
              <w:ind w:left="0" w:firstLine="0"/>
              <w:rPr>
                <w:b/>
                <w:sz w:val="20"/>
              </w:rPr>
            </w:pPr>
            <w:r w:rsidRPr="00D029B7">
              <w:rPr>
                <w:b/>
                <w:sz w:val="20"/>
              </w:rPr>
              <w:t>701.4</w:t>
            </w:r>
          </w:p>
        </w:tc>
        <w:tc>
          <w:tcPr>
            <w:tcW w:w="7197" w:type="dxa"/>
            <w:noWrap/>
            <w:hideMark/>
          </w:tcPr>
          <w:p w14:paraId="2E58BD47" w14:textId="77777777" w:rsidR="00A44795" w:rsidRPr="00D029B7" w:rsidRDefault="00A44795" w:rsidP="00A44795">
            <w:pPr>
              <w:ind w:left="0" w:firstLine="0"/>
              <w:rPr>
                <w:b/>
                <w:sz w:val="20"/>
              </w:rPr>
            </w:pPr>
            <w:r w:rsidRPr="00D029B7">
              <w:rPr>
                <w:b/>
                <w:sz w:val="20"/>
              </w:rPr>
              <w:t>Semelles isolées en béton armé S2(80x80x25)</w:t>
            </w:r>
          </w:p>
        </w:tc>
        <w:tc>
          <w:tcPr>
            <w:tcW w:w="694" w:type="dxa"/>
            <w:noWrap/>
            <w:hideMark/>
          </w:tcPr>
          <w:p w14:paraId="1D6223F0" w14:textId="77777777" w:rsidR="00A44795" w:rsidRPr="00D029B7" w:rsidRDefault="00A44795" w:rsidP="00A44795">
            <w:pPr>
              <w:ind w:left="0" w:firstLine="0"/>
              <w:rPr>
                <w:b/>
                <w:sz w:val="20"/>
              </w:rPr>
            </w:pPr>
            <w:r w:rsidRPr="00D029B7">
              <w:rPr>
                <w:b/>
                <w:sz w:val="20"/>
              </w:rPr>
              <w:t>m³</w:t>
            </w:r>
          </w:p>
        </w:tc>
        <w:tc>
          <w:tcPr>
            <w:tcW w:w="1007" w:type="dxa"/>
            <w:noWrap/>
          </w:tcPr>
          <w:p w14:paraId="59096B2E" w14:textId="5E899648" w:rsidR="00A44795" w:rsidRPr="00D029B7" w:rsidRDefault="00A44795" w:rsidP="00A44795">
            <w:pPr>
              <w:ind w:left="0" w:firstLine="0"/>
              <w:rPr>
                <w:b/>
                <w:sz w:val="20"/>
              </w:rPr>
            </w:pPr>
          </w:p>
        </w:tc>
        <w:tc>
          <w:tcPr>
            <w:tcW w:w="1247" w:type="dxa"/>
            <w:noWrap/>
          </w:tcPr>
          <w:p w14:paraId="59619801" w14:textId="6ECB0BE6" w:rsidR="00A44795" w:rsidRPr="00D029B7" w:rsidRDefault="00A44795" w:rsidP="00A44795">
            <w:pPr>
              <w:ind w:left="0" w:firstLine="0"/>
              <w:rPr>
                <w:b/>
                <w:sz w:val="20"/>
              </w:rPr>
            </w:pPr>
          </w:p>
        </w:tc>
        <w:tc>
          <w:tcPr>
            <w:tcW w:w="1247" w:type="dxa"/>
            <w:noWrap/>
          </w:tcPr>
          <w:p w14:paraId="10114578" w14:textId="7E9462BF" w:rsidR="00A44795" w:rsidRPr="00D029B7" w:rsidRDefault="00A44795" w:rsidP="00A44795">
            <w:pPr>
              <w:ind w:left="0" w:firstLine="0"/>
              <w:rPr>
                <w:b/>
                <w:sz w:val="20"/>
              </w:rPr>
            </w:pPr>
          </w:p>
        </w:tc>
      </w:tr>
      <w:tr w:rsidR="00A44795" w:rsidRPr="00710D65" w14:paraId="753802E6" w14:textId="77777777" w:rsidTr="00D77697">
        <w:trPr>
          <w:trHeight w:val="804"/>
        </w:trPr>
        <w:tc>
          <w:tcPr>
            <w:tcW w:w="846" w:type="dxa"/>
            <w:noWrap/>
            <w:hideMark/>
          </w:tcPr>
          <w:p w14:paraId="5B534859" w14:textId="77777777" w:rsidR="00A44795" w:rsidRPr="00D029B7" w:rsidRDefault="00A44795" w:rsidP="00A44795">
            <w:pPr>
              <w:ind w:left="0" w:firstLine="0"/>
              <w:rPr>
                <w:b/>
                <w:sz w:val="20"/>
              </w:rPr>
            </w:pPr>
            <w:r w:rsidRPr="00D029B7">
              <w:rPr>
                <w:b/>
                <w:sz w:val="20"/>
              </w:rPr>
              <w:t> </w:t>
            </w:r>
          </w:p>
        </w:tc>
        <w:tc>
          <w:tcPr>
            <w:tcW w:w="1301" w:type="dxa"/>
            <w:noWrap/>
            <w:hideMark/>
          </w:tcPr>
          <w:p w14:paraId="250B6882" w14:textId="77777777" w:rsidR="00A44795" w:rsidRPr="00D029B7" w:rsidRDefault="00A44795" w:rsidP="00A44795">
            <w:pPr>
              <w:ind w:left="0" w:firstLine="0"/>
              <w:rPr>
                <w:b/>
                <w:sz w:val="20"/>
              </w:rPr>
            </w:pPr>
            <w:r w:rsidRPr="00D029B7">
              <w:rPr>
                <w:b/>
                <w:sz w:val="20"/>
              </w:rPr>
              <w:t>701.5</w:t>
            </w:r>
          </w:p>
        </w:tc>
        <w:tc>
          <w:tcPr>
            <w:tcW w:w="7197" w:type="dxa"/>
            <w:noWrap/>
            <w:hideMark/>
          </w:tcPr>
          <w:p w14:paraId="41B510ED" w14:textId="77777777" w:rsidR="00A44795" w:rsidRPr="00D029B7" w:rsidRDefault="00A44795" w:rsidP="00A44795">
            <w:pPr>
              <w:ind w:left="0" w:firstLine="0"/>
              <w:rPr>
                <w:b/>
                <w:sz w:val="20"/>
              </w:rPr>
            </w:pPr>
            <w:r w:rsidRPr="00D029B7">
              <w:rPr>
                <w:b/>
                <w:sz w:val="20"/>
              </w:rPr>
              <w:t>Semelles isolées en béton armé S3(100x100x25)</w:t>
            </w:r>
          </w:p>
        </w:tc>
        <w:tc>
          <w:tcPr>
            <w:tcW w:w="694" w:type="dxa"/>
            <w:noWrap/>
            <w:hideMark/>
          </w:tcPr>
          <w:p w14:paraId="5A573BCC" w14:textId="77777777" w:rsidR="00A44795" w:rsidRPr="00D029B7" w:rsidRDefault="00A44795" w:rsidP="00A44795">
            <w:pPr>
              <w:ind w:left="0" w:firstLine="0"/>
              <w:rPr>
                <w:b/>
                <w:sz w:val="20"/>
              </w:rPr>
            </w:pPr>
            <w:r w:rsidRPr="00D029B7">
              <w:rPr>
                <w:b/>
                <w:sz w:val="20"/>
              </w:rPr>
              <w:t>m132</w:t>
            </w:r>
          </w:p>
        </w:tc>
        <w:tc>
          <w:tcPr>
            <w:tcW w:w="1007" w:type="dxa"/>
            <w:noWrap/>
          </w:tcPr>
          <w:p w14:paraId="5F9DE9EF" w14:textId="5F57273D" w:rsidR="00A44795" w:rsidRPr="00D029B7" w:rsidRDefault="00A44795" w:rsidP="00A44795">
            <w:pPr>
              <w:ind w:left="0" w:firstLine="0"/>
              <w:rPr>
                <w:b/>
                <w:sz w:val="20"/>
              </w:rPr>
            </w:pPr>
          </w:p>
        </w:tc>
        <w:tc>
          <w:tcPr>
            <w:tcW w:w="1247" w:type="dxa"/>
            <w:noWrap/>
          </w:tcPr>
          <w:p w14:paraId="48245415" w14:textId="1D9D44AE" w:rsidR="00A44795" w:rsidRPr="00D029B7" w:rsidRDefault="00A44795" w:rsidP="00A44795">
            <w:pPr>
              <w:ind w:left="0" w:firstLine="0"/>
              <w:rPr>
                <w:b/>
                <w:sz w:val="20"/>
              </w:rPr>
            </w:pPr>
          </w:p>
        </w:tc>
        <w:tc>
          <w:tcPr>
            <w:tcW w:w="1247" w:type="dxa"/>
            <w:noWrap/>
          </w:tcPr>
          <w:p w14:paraId="34BA96CD" w14:textId="35609477" w:rsidR="00A44795" w:rsidRPr="00D029B7" w:rsidRDefault="00A44795" w:rsidP="00A44795">
            <w:pPr>
              <w:ind w:left="0" w:firstLine="0"/>
              <w:rPr>
                <w:b/>
                <w:sz w:val="20"/>
              </w:rPr>
            </w:pPr>
          </w:p>
        </w:tc>
      </w:tr>
      <w:tr w:rsidR="00A44795" w:rsidRPr="00710D65" w14:paraId="38215089" w14:textId="77777777" w:rsidTr="00D77697">
        <w:trPr>
          <w:trHeight w:val="804"/>
        </w:trPr>
        <w:tc>
          <w:tcPr>
            <w:tcW w:w="846" w:type="dxa"/>
            <w:noWrap/>
            <w:hideMark/>
          </w:tcPr>
          <w:p w14:paraId="00D415E3" w14:textId="77777777" w:rsidR="00A44795" w:rsidRPr="00D029B7" w:rsidRDefault="00A44795" w:rsidP="00A44795">
            <w:pPr>
              <w:ind w:left="0" w:firstLine="0"/>
              <w:rPr>
                <w:b/>
                <w:sz w:val="20"/>
              </w:rPr>
            </w:pPr>
            <w:r w:rsidRPr="00D029B7">
              <w:rPr>
                <w:b/>
                <w:sz w:val="20"/>
              </w:rPr>
              <w:t> </w:t>
            </w:r>
          </w:p>
        </w:tc>
        <w:tc>
          <w:tcPr>
            <w:tcW w:w="1301" w:type="dxa"/>
            <w:noWrap/>
            <w:hideMark/>
          </w:tcPr>
          <w:p w14:paraId="63586155" w14:textId="77777777" w:rsidR="00A44795" w:rsidRPr="00D029B7" w:rsidRDefault="00A44795" w:rsidP="00A44795">
            <w:pPr>
              <w:ind w:left="0" w:firstLine="0"/>
              <w:rPr>
                <w:b/>
                <w:sz w:val="20"/>
              </w:rPr>
            </w:pPr>
            <w:r w:rsidRPr="00D029B7">
              <w:rPr>
                <w:b/>
                <w:sz w:val="20"/>
              </w:rPr>
              <w:t>701.6</w:t>
            </w:r>
          </w:p>
        </w:tc>
        <w:tc>
          <w:tcPr>
            <w:tcW w:w="7197" w:type="dxa"/>
            <w:noWrap/>
            <w:hideMark/>
          </w:tcPr>
          <w:p w14:paraId="509AD8BD" w14:textId="77777777" w:rsidR="00A44795" w:rsidRPr="00D029B7" w:rsidRDefault="00A44795" w:rsidP="00A44795">
            <w:pPr>
              <w:ind w:left="0" w:firstLine="0"/>
              <w:rPr>
                <w:b/>
                <w:sz w:val="20"/>
              </w:rPr>
            </w:pPr>
            <w:r w:rsidRPr="00D029B7">
              <w:rPr>
                <w:b/>
                <w:sz w:val="20"/>
              </w:rPr>
              <w:t>Semelles filantes en béton armé (15x20)</w:t>
            </w:r>
          </w:p>
        </w:tc>
        <w:tc>
          <w:tcPr>
            <w:tcW w:w="694" w:type="dxa"/>
            <w:noWrap/>
            <w:hideMark/>
          </w:tcPr>
          <w:p w14:paraId="5F79AE50" w14:textId="77777777" w:rsidR="00A44795" w:rsidRPr="00D029B7" w:rsidRDefault="00A44795" w:rsidP="00A44795">
            <w:pPr>
              <w:ind w:left="0" w:firstLine="0"/>
              <w:rPr>
                <w:b/>
                <w:sz w:val="20"/>
              </w:rPr>
            </w:pPr>
            <w:r w:rsidRPr="00D029B7">
              <w:rPr>
                <w:b/>
                <w:sz w:val="20"/>
              </w:rPr>
              <w:t>m³</w:t>
            </w:r>
          </w:p>
        </w:tc>
        <w:tc>
          <w:tcPr>
            <w:tcW w:w="1007" w:type="dxa"/>
            <w:noWrap/>
          </w:tcPr>
          <w:p w14:paraId="5A21233B" w14:textId="2D893C42" w:rsidR="00A44795" w:rsidRPr="00D029B7" w:rsidRDefault="00A44795" w:rsidP="00A44795">
            <w:pPr>
              <w:ind w:left="0" w:firstLine="0"/>
              <w:rPr>
                <w:b/>
                <w:sz w:val="20"/>
              </w:rPr>
            </w:pPr>
          </w:p>
        </w:tc>
        <w:tc>
          <w:tcPr>
            <w:tcW w:w="1247" w:type="dxa"/>
            <w:noWrap/>
          </w:tcPr>
          <w:p w14:paraId="4451650D" w14:textId="552C571F" w:rsidR="00A44795" w:rsidRPr="00D029B7" w:rsidRDefault="00A44795" w:rsidP="00A44795">
            <w:pPr>
              <w:ind w:left="0" w:firstLine="0"/>
              <w:rPr>
                <w:b/>
                <w:sz w:val="20"/>
              </w:rPr>
            </w:pPr>
          </w:p>
        </w:tc>
        <w:tc>
          <w:tcPr>
            <w:tcW w:w="1247" w:type="dxa"/>
            <w:noWrap/>
          </w:tcPr>
          <w:p w14:paraId="019E7CAB" w14:textId="21171B74" w:rsidR="00A44795" w:rsidRPr="00D029B7" w:rsidRDefault="00A44795" w:rsidP="00A44795">
            <w:pPr>
              <w:ind w:left="0" w:firstLine="0"/>
              <w:rPr>
                <w:b/>
                <w:sz w:val="20"/>
              </w:rPr>
            </w:pPr>
          </w:p>
        </w:tc>
      </w:tr>
      <w:tr w:rsidR="00A44795" w:rsidRPr="00710D65" w14:paraId="5DBEA8D2" w14:textId="77777777" w:rsidTr="00D77697">
        <w:trPr>
          <w:trHeight w:val="804"/>
        </w:trPr>
        <w:tc>
          <w:tcPr>
            <w:tcW w:w="846" w:type="dxa"/>
            <w:noWrap/>
            <w:hideMark/>
          </w:tcPr>
          <w:p w14:paraId="711B7C3F"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467A7872" w14:textId="77777777" w:rsidR="00A44795" w:rsidRPr="00D029B7" w:rsidRDefault="00A44795" w:rsidP="00A44795">
            <w:pPr>
              <w:ind w:left="0" w:firstLine="0"/>
              <w:rPr>
                <w:b/>
                <w:sz w:val="20"/>
              </w:rPr>
            </w:pPr>
            <w:r w:rsidRPr="00D029B7">
              <w:rPr>
                <w:b/>
                <w:sz w:val="20"/>
              </w:rPr>
              <w:t>701.7</w:t>
            </w:r>
          </w:p>
        </w:tc>
        <w:tc>
          <w:tcPr>
            <w:tcW w:w="7197" w:type="dxa"/>
            <w:noWrap/>
            <w:hideMark/>
          </w:tcPr>
          <w:p w14:paraId="636B751E" w14:textId="77777777" w:rsidR="00A44795" w:rsidRPr="00D029B7" w:rsidRDefault="00A44795" w:rsidP="00A44795">
            <w:pPr>
              <w:ind w:left="0" w:firstLine="0"/>
              <w:rPr>
                <w:b/>
                <w:sz w:val="20"/>
              </w:rPr>
            </w:pPr>
            <w:r w:rsidRPr="00D029B7">
              <w:rPr>
                <w:b/>
                <w:sz w:val="20"/>
              </w:rPr>
              <w:t>Amorces Poteaux  en béton armé : P1(20x20)</w:t>
            </w:r>
          </w:p>
        </w:tc>
        <w:tc>
          <w:tcPr>
            <w:tcW w:w="694" w:type="dxa"/>
            <w:noWrap/>
            <w:hideMark/>
          </w:tcPr>
          <w:p w14:paraId="2C78F995" w14:textId="77777777" w:rsidR="00A44795" w:rsidRPr="00D029B7" w:rsidRDefault="00A44795" w:rsidP="00A44795">
            <w:pPr>
              <w:ind w:left="0" w:firstLine="0"/>
              <w:rPr>
                <w:b/>
                <w:sz w:val="20"/>
              </w:rPr>
            </w:pPr>
            <w:r w:rsidRPr="00D029B7">
              <w:rPr>
                <w:b/>
                <w:sz w:val="20"/>
              </w:rPr>
              <w:t>m³</w:t>
            </w:r>
          </w:p>
        </w:tc>
        <w:tc>
          <w:tcPr>
            <w:tcW w:w="1007" w:type="dxa"/>
            <w:noWrap/>
          </w:tcPr>
          <w:p w14:paraId="380BA25F" w14:textId="04D97570" w:rsidR="00A44795" w:rsidRPr="00D029B7" w:rsidRDefault="00A44795" w:rsidP="00A44795">
            <w:pPr>
              <w:ind w:left="0" w:firstLine="0"/>
              <w:rPr>
                <w:b/>
                <w:sz w:val="20"/>
              </w:rPr>
            </w:pPr>
          </w:p>
        </w:tc>
        <w:tc>
          <w:tcPr>
            <w:tcW w:w="1247" w:type="dxa"/>
            <w:noWrap/>
          </w:tcPr>
          <w:p w14:paraId="3160D6CD" w14:textId="0E84E6CB" w:rsidR="00A44795" w:rsidRPr="00D029B7" w:rsidRDefault="00A44795" w:rsidP="00A44795">
            <w:pPr>
              <w:ind w:left="0" w:firstLine="0"/>
              <w:rPr>
                <w:b/>
                <w:sz w:val="20"/>
              </w:rPr>
            </w:pPr>
          </w:p>
        </w:tc>
        <w:tc>
          <w:tcPr>
            <w:tcW w:w="1247" w:type="dxa"/>
            <w:noWrap/>
          </w:tcPr>
          <w:p w14:paraId="6B1D4A77" w14:textId="1B96AF53" w:rsidR="00A44795" w:rsidRPr="00D029B7" w:rsidRDefault="00A44795" w:rsidP="00A44795">
            <w:pPr>
              <w:ind w:left="0" w:firstLine="0"/>
              <w:rPr>
                <w:b/>
                <w:sz w:val="20"/>
              </w:rPr>
            </w:pPr>
          </w:p>
        </w:tc>
      </w:tr>
      <w:tr w:rsidR="00A44795" w:rsidRPr="00710D65" w14:paraId="06624479" w14:textId="77777777" w:rsidTr="00D77697">
        <w:trPr>
          <w:trHeight w:val="804"/>
        </w:trPr>
        <w:tc>
          <w:tcPr>
            <w:tcW w:w="846" w:type="dxa"/>
            <w:noWrap/>
            <w:hideMark/>
          </w:tcPr>
          <w:p w14:paraId="765F6836" w14:textId="77777777" w:rsidR="00A44795" w:rsidRPr="00D029B7" w:rsidRDefault="00A44795" w:rsidP="00A44795">
            <w:pPr>
              <w:ind w:left="0" w:firstLine="0"/>
              <w:rPr>
                <w:b/>
                <w:sz w:val="20"/>
              </w:rPr>
            </w:pPr>
            <w:r w:rsidRPr="00D029B7">
              <w:rPr>
                <w:b/>
                <w:sz w:val="20"/>
              </w:rPr>
              <w:t> </w:t>
            </w:r>
          </w:p>
        </w:tc>
        <w:tc>
          <w:tcPr>
            <w:tcW w:w="1301" w:type="dxa"/>
            <w:noWrap/>
            <w:hideMark/>
          </w:tcPr>
          <w:p w14:paraId="452DDD59" w14:textId="77777777" w:rsidR="00A44795" w:rsidRPr="00D029B7" w:rsidRDefault="00A44795" w:rsidP="00A44795">
            <w:pPr>
              <w:ind w:left="0" w:firstLine="0"/>
              <w:rPr>
                <w:b/>
                <w:sz w:val="20"/>
              </w:rPr>
            </w:pPr>
            <w:r w:rsidRPr="00D029B7">
              <w:rPr>
                <w:b/>
                <w:sz w:val="20"/>
              </w:rPr>
              <w:t>701.8</w:t>
            </w:r>
          </w:p>
        </w:tc>
        <w:tc>
          <w:tcPr>
            <w:tcW w:w="7197" w:type="dxa"/>
            <w:noWrap/>
            <w:hideMark/>
          </w:tcPr>
          <w:p w14:paraId="0B917162" w14:textId="77777777" w:rsidR="00A44795" w:rsidRPr="00D029B7" w:rsidRDefault="00A44795" w:rsidP="00A44795">
            <w:pPr>
              <w:ind w:left="0" w:firstLine="0"/>
              <w:rPr>
                <w:b/>
                <w:sz w:val="20"/>
              </w:rPr>
            </w:pPr>
            <w:r w:rsidRPr="00D029B7">
              <w:rPr>
                <w:b/>
                <w:sz w:val="20"/>
              </w:rPr>
              <w:t>Amorces Poteaux  en béton armé : P2(35x35)</w:t>
            </w:r>
          </w:p>
        </w:tc>
        <w:tc>
          <w:tcPr>
            <w:tcW w:w="694" w:type="dxa"/>
            <w:noWrap/>
            <w:hideMark/>
          </w:tcPr>
          <w:p w14:paraId="65B76C1B" w14:textId="77777777" w:rsidR="00A44795" w:rsidRPr="00D029B7" w:rsidRDefault="00A44795" w:rsidP="00A44795">
            <w:pPr>
              <w:ind w:left="0" w:firstLine="0"/>
              <w:rPr>
                <w:b/>
                <w:sz w:val="20"/>
              </w:rPr>
            </w:pPr>
            <w:r w:rsidRPr="00D029B7">
              <w:rPr>
                <w:b/>
                <w:sz w:val="20"/>
              </w:rPr>
              <w:t>m³</w:t>
            </w:r>
          </w:p>
        </w:tc>
        <w:tc>
          <w:tcPr>
            <w:tcW w:w="1007" w:type="dxa"/>
            <w:noWrap/>
          </w:tcPr>
          <w:p w14:paraId="48BB27CB" w14:textId="257B0BC7" w:rsidR="00A44795" w:rsidRPr="00D029B7" w:rsidRDefault="00A44795" w:rsidP="00A44795">
            <w:pPr>
              <w:ind w:left="0" w:firstLine="0"/>
              <w:rPr>
                <w:b/>
                <w:sz w:val="20"/>
              </w:rPr>
            </w:pPr>
          </w:p>
        </w:tc>
        <w:tc>
          <w:tcPr>
            <w:tcW w:w="1247" w:type="dxa"/>
            <w:noWrap/>
          </w:tcPr>
          <w:p w14:paraId="4EF2645F" w14:textId="7ED0B1C1" w:rsidR="00A44795" w:rsidRPr="00D029B7" w:rsidRDefault="00A44795" w:rsidP="00A44795">
            <w:pPr>
              <w:ind w:left="0" w:firstLine="0"/>
              <w:rPr>
                <w:b/>
                <w:sz w:val="20"/>
              </w:rPr>
            </w:pPr>
          </w:p>
        </w:tc>
        <w:tc>
          <w:tcPr>
            <w:tcW w:w="1247" w:type="dxa"/>
            <w:noWrap/>
          </w:tcPr>
          <w:p w14:paraId="4401713F" w14:textId="27403891" w:rsidR="00A44795" w:rsidRPr="00D029B7" w:rsidRDefault="00A44795" w:rsidP="00A44795">
            <w:pPr>
              <w:ind w:left="0" w:firstLine="0"/>
              <w:rPr>
                <w:b/>
                <w:sz w:val="20"/>
              </w:rPr>
            </w:pPr>
          </w:p>
        </w:tc>
      </w:tr>
      <w:tr w:rsidR="00A44795" w:rsidRPr="00710D65" w14:paraId="07860244" w14:textId="77777777" w:rsidTr="00D77697">
        <w:trPr>
          <w:trHeight w:val="804"/>
        </w:trPr>
        <w:tc>
          <w:tcPr>
            <w:tcW w:w="846" w:type="dxa"/>
            <w:noWrap/>
            <w:hideMark/>
          </w:tcPr>
          <w:p w14:paraId="02E98D7C" w14:textId="77777777" w:rsidR="00A44795" w:rsidRPr="00D029B7" w:rsidRDefault="00A44795" w:rsidP="00A44795">
            <w:pPr>
              <w:ind w:left="0" w:firstLine="0"/>
              <w:rPr>
                <w:b/>
                <w:sz w:val="20"/>
              </w:rPr>
            </w:pPr>
            <w:r w:rsidRPr="00D029B7">
              <w:rPr>
                <w:b/>
                <w:sz w:val="20"/>
              </w:rPr>
              <w:t> </w:t>
            </w:r>
          </w:p>
        </w:tc>
        <w:tc>
          <w:tcPr>
            <w:tcW w:w="1301" w:type="dxa"/>
            <w:noWrap/>
            <w:hideMark/>
          </w:tcPr>
          <w:p w14:paraId="54E57203" w14:textId="77777777" w:rsidR="00A44795" w:rsidRPr="00D029B7" w:rsidRDefault="00A44795" w:rsidP="00A44795">
            <w:pPr>
              <w:ind w:left="0" w:firstLine="0"/>
              <w:rPr>
                <w:b/>
                <w:sz w:val="20"/>
              </w:rPr>
            </w:pPr>
            <w:r w:rsidRPr="00D029B7">
              <w:rPr>
                <w:b/>
                <w:sz w:val="20"/>
              </w:rPr>
              <w:t>701.9</w:t>
            </w:r>
          </w:p>
        </w:tc>
        <w:tc>
          <w:tcPr>
            <w:tcW w:w="7197" w:type="dxa"/>
            <w:noWrap/>
            <w:hideMark/>
          </w:tcPr>
          <w:p w14:paraId="0153BE21" w14:textId="77777777" w:rsidR="00A44795" w:rsidRPr="00D029B7" w:rsidRDefault="00A44795" w:rsidP="00A44795">
            <w:pPr>
              <w:ind w:left="0" w:firstLine="0"/>
              <w:rPr>
                <w:b/>
                <w:sz w:val="20"/>
              </w:rPr>
            </w:pPr>
            <w:r w:rsidRPr="00D029B7">
              <w:rPr>
                <w:b/>
                <w:sz w:val="20"/>
              </w:rPr>
              <w:t>Soubassement en agglos pleins de 15 (50x20x15)</w:t>
            </w:r>
          </w:p>
        </w:tc>
        <w:tc>
          <w:tcPr>
            <w:tcW w:w="694" w:type="dxa"/>
            <w:noWrap/>
            <w:hideMark/>
          </w:tcPr>
          <w:p w14:paraId="04B1A4B9" w14:textId="77777777" w:rsidR="00A44795" w:rsidRPr="00D029B7" w:rsidRDefault="00A44795" w:rsidP="00A44795">
            <w:pPr>
              <w:ind w:left="0" w:firstLine="0"/>
              <w:rPr>
                <w:b/>
                <w:sz w:val="20"/>
              </w:rPr>
            </w:pPr>
            <w:r w:rsidRPr="00D029B7">
              <w:rPr>
                <w:b/>
                <w:sz w:val="20"/>
              </w:rPr>
              <w:t>m²</w:t>
            </w:r>
          </w:p>
        </w:tc>
        <w:tc>
          <w:tcPr>
            <w:tcW w:w="1007" w:type="dxa"/>
            <w:noWrap/>
          </w:tcPr>
          <w:p w14:paraId="2E09118B" w14:textId="7C7F8CB5" w:rsidR="00A44795" w:rsidRPr="00D029B7" w:rsidRDefault="00A44795" w:rsidP="00A44795">
            <w:pPr>
              <w:ind w:left="0" w:firstLine="0"/>
              <w:rPr>
                <w:b/>
                <w:sz w:val="20"/>
              </w:rPr>
            </w:pPr>
          </w:p>
        </w:tc>
        <w:tc>
          <w:tcPr>
            <w:tcW w:w="1247" w:type="dxa"/>
            <w:noWrap/>
          </w:tcPr>
          <w:p w14:paraId="2CF2D9A5" w14:textId="65C6EB77" w:rsidR="00A44795" w:rsidRPr="00D029B7" w:rsidRDefault="00A44795" w:rsidP="00A44795">
            <w:pPr>
              <w:ind w:left="0" w:firstLine="0"/>
              <w:rPr>
                <w:b/>
                <w:sz w:val="20"/>
              </w:rPr>
            </w:pPr>
          </w:p>
        </w:tc>
        <w:tc>
          <w:tcPr>
            <w:tcW w:w="1247" w:type="dxa"/>
            <w:noWrap/>
          </w:tcPr>
          <w:p w14:paraId="7B9468D1" w14:textId="1B441770" w:rsidR="00A44795" w:rsidRPr="00D029B7" w:rsidRDefault="00A44795" w:rsidP="00A44795">
            <w:pPr>
              <w:ind w:left="0" w:firstLine="0"/>
              <w:rPr>
                <w:b/>
                <w:sz w:val="20"/>
              </w:rPr>
            </w:pPr>
          </w:p>
        </w:tc>
      </w:tr>
      <w:tr w:rsidR="00A44795" w:rsidRPr="00710D65" w14:paraId="44E9A7F4" w14:textId="77777777" w:rsidTr="00D77697">
        <w:trPr>
          <w:trHeight w:val="804"/>
        </w:trPr>
        <w:tc>
          <w:tcPr>
            <w:tcW w:w="846" w:type="dxa"/>
            <w:noWrap/>
            <w:hideMark/>
          </w:tcPr>
          <w:p w14:paraId="3B11AEF7" w14:textId="77777777" w:rsidR="00A44795" w:rsidRPr="00D029B7" w:rsidRDefault="00A44795" w:rsidP="00A44795">
            <w:pPr>
              <w:ind w:left="0" w:firstLine="0"/>
              <w:rPr>
                <w:b/>
                <w:sz w:val="20"/>
              </w:rPr>
            </w:pPr>
            <w:r w:rsidRPr="00D029B7">
              <w:rPr>
                <w:b/>
                <w:sz w:val="20"/>
              </w:rPr>
              <w:t> </w:t>
            </w:r>
          </w:p>
        </w:tc>
        <w:tc>
          <w:tcPr>
            <w:tcW w:w="1301" w:type="dxa"/>
            <w:noWrap/>
            <w:hideMark/>
          </w:tcPr>
          <w:p w14:paraId="3071FF6A" w14:textId="77777777" w:rsidR="00A44795" w:rsidRPr="00D029B7" w:rsidRDefault="00A44795" w:rsidP="00A44795">
            <w:pPr>
              <w:ind w:left="0" w:firstLine="0"/>
              <w:rPr>
                <w:b/>
                <w:sz w:val="20"/>
              </w:rPr>
            </w:pPr>
            <w:r w:rsidRPr="00D029B7">
              <w:rPr>
                <w:b/>
                <w:sz w:val="20"/>
              </w:rPr>
              <w:t>701.10</w:t>
            </w:r>
          </w:p>
        </w:tc>
        <w:tc>
          <w:tcPr>
            <w:tcW w:w="7197" w:type="dxa"/>
            <w:noWrap/>
            <w:hideMark/>
          </w:tcPr>
          <w:p w14:paraId="20605C80" w14:textId="77777777" w:rsidR="00A44795" w:rsidRPr="00D029B7" w:rsidRDefault="00A44795" w:rsidP="00A44795">
            <w:pPr>
              <w:ind w:left="0" w:firstLine="0"/>
              <w:rPr>
                <w:b/>
                <w:sz w:val="20"/>
              </w:rPr>
            </w:pPr>
            <w:r w:rsidRPr="00D029B7">
              <w:rPr>
                <w:b/>
                <w:sz w:val="20"/>
              </w:rPr>
              <w:t>Chainage bas horizontal (15x20)</w:t>
            </w:r>
          </w:p>
        </w:tc>
        <w:tc>
          <w:tcPr>
            <w:tcW w:w="694" w:type="dxa"/>
            <w:noWrap/>
            <w:hideMark/>
          </w:tcPr>
          <w:p w14:paraId="2BC96FEB" w14:textId="77777777" w:rsidR="00A44795" w:rsidRPr="00D029B7" w:rsidRDefault="00A44795" w:rsidP="00A44795">
            <w:pPr>
              <w:ind w:left="0" w:firstLine="0"/>
              <w:rPr>
                <w:b/>
                <w:sz w:val="20"/>
              </w:rPr>
            </w:pPr>
            <w:r w:rsidRPr="00D029B7">
              <w:rPr>
                <w:b/>
                <w:sz w:val="20"/>
              </w:rPr>
              <w:t>m³</w:t>
            </w:r>
          </w:p>
        </w:tc>
        <w:tc>
          <w:tcPr>
            <w:tcW w:w="1007" w:type="dxa"/>
            <w:noWrap/>
          </w:tcPr>
          <w:p w14:paraId="69D766E8" w14:textId="4445FD88" w:rsidR="00A44795" w:rsidRPr="00D029B7" w:rsidRDefault="00A44795" w:rsidP="00A44795">
            <w:pPr>
              <w:ind w:left="0" w:firstLine="0"/>
              <w:rPr>
                <w:b/>
                <w:sz w:val="20"/>
              </w:rPr>
            </w:pPr>
          </w:p>
        </w:tc>
        <w:tc>
          <w:tcPr>
            <w:tcW w:w="1247" w:type="dxa"/>
            <w:noWrap/>
          </w:tcPr>
          <w:p w14:paraId="0793B8A3" w14:textId="1E43EA0C" w:rsidR="00A44795" w:rsidRPr="00D029B7" w:rsidRDefault="00A44795" w:rsidP="00A44795">
            <w:pPr>
              <w:ind w:left="0" w:firstLine="0"/>
              <w:rPr>
                <w:b/>
                <w:sz w:val="20"/>
              </w:rPr>
            </w:pPr>
          </w:p>
        </w:tc>
        <w:tc>
          <w:tcPr>
            <w:tcW w:w="1247" w:type="dxa"/>
            <w:noWrap/>
          </w:tcPr>
          <w:p w14:paraId="491EFD56" w14:textId="2E769757" w:rsidR="00A44795" w:rsidRPr="00D029B7" w:rsidRDefault="00A44795" w:rsidP="00A44795">
            <w:pPr>
              <w:ind w:left="0" w:firstLine="0"/>
              <w:rPr>
                <w:b/>
                <w:sz w:val="20"/>
              </w:rPr>
            </w:pPr>
          </w:p>
        </w:tc>
      </w:tr>
      <w:tr w:rsidR="00A44795" w:rsidRPr="00710D65" w14:paraId="127D6095" w14:textId="77777777" w:rsidTr="00D77697">
        <w:trPr>
          <w:trHeight w:val="804"/>
        </w:trPr>
        <w:tc>
          <w:tcPr>
            <w:tcW w:w="846" w:type="dxa"/>
            <w:noWrap/>
            <w:hideMark/>
          </w:tcPr>
          <w:p w14:paraId="52DD2211" w14:textId="77777777" w:rsidR="00A44795" w:rsidRPr="00D029B7" w:rsidRDefault="00A44795" w:rsidP="00A44795">
            <w:pPr>
              <w:ind w:left="0" w:firstLine="0"/>
              <w:rPr>
                <w:b/>
                <w:sz w:val="20"/>
              </w:rPr>
            </w:pPr>
            <w:r w:rsidRPr="00D029B7">
              <w:rPr>
                <w:b/>
                <w:sz w:val="20"/>
              </w:rPr>
              <w:t> </w:t>
            </w:r>
          </w:p>
        </w:tc>
        <w:tc>
          <w:tcPr>
            <w:tcW w:w="1301" w:type="dxa"/>
            <w:noWrap/>
            <w:hideMark/>
          </w:tcPr>
          <w:p w14:paraId="0870CBA2" w14:textId="77777777" w:rsidR="00A44795" w:rsidRPr="00D029B7" w:rsidRDefault="00A44795" w:rsidP="00A44795">
            <w:pPr>
              <w:ind w:left="0" w:firstLine="0"/>
              <w:rPr>
                <w:b/>
                <w:sz w:val="20"/>
              </w:rPr>
            </w:pPr>
            <w:r w:rsidRPr="00D029B7">
              <w:rPr>
                <w:b/>
                <w:sz w:val="20"/>
              </w:rPr>
              <w:t>701.11</w:t>
            </w:r>
          </w:p>
        </w:tc>
        <w:tc>
          <w:tcPr>
            <w:tcW w:w="7197" w:type="dxa"/>
            <w:noWrap/>
            <w:hideMark/>
          </w:tcPr>
          <w:p w14:paraId="6A40B714" w14:textId="77777777" w:rsidR="00A44795" w:rsidRPr="00D029B7" w:rsidRDefault="00A44795" w:rsidP="00A44795">
            <w:pPr>
              <w:ind w:left="0" w:firstLine="0"/>
              <w:rPr>
                <w:b/>
                <w:sz w:val="20"/>
              </w:rPr>
            </w:pPr>
            <w:r w:rsidRPr="00D029B7">
              <w:rPr>
                <w:b/>
                <w:sz w:val="20"/>
              </w:rPr>
              <w:t>Chainage bas horizontal (20x40)</w:t>
            </w:r>
          </w:p>
        </w:tc>
        <w:tc>
          <w:tcPr>
            <w:tcW w:w="694" w:type="dxa"/>
            <w:noWrap/>
            <w:hideMark/>
          </w:tcPr>
          <w:p w14:paraId="4FBC6111" w14:textId="77777777" w:rsidR="00A44795" w:rsidRPr="00D029B7" w:rsidRDefault="00A44795" w:rsidP="00A44795">
            <w:pPr>
              <w:ind w:left="0" w:firstLine="0"/>
              <w:rPr>
                <w:b/>
                <w:sz w:val="20"/>
              </w:rPr>
            </w:pPr>
            <w:r w:rsidRPr="00D029B7">
              <w:rPr>
                <w:b/>
                <w:sz w:val="20"/>
              </w:rPr>
              <w:t>m³</w:t>
            </w:r>
          </w:p>
        </w:tc>
        <w:tc>
          <w:tcPr>
            <w:tcW w:w="1007" w:type="dxa"/>
            <w:noWrap/>
          </w:tcPr>
          <w:p w14:paraId="08E4AB1C" w14:textId="4C1C14F6" w:rsidR="00A44795" w:rsidRPr="00D029B7" w:rsidRDefault="00A44795" w:rsidP="00A44795">
            <w:pPr>
              <w:ind w:left="0" w:firstLine="0"/>
              <w:rPr>
                <w:b/>
                <w:sz w:val="20"/>
              </w:rPr>
            </w:pPr>
          </w:p>
        </w:tc>
        <w:tc>
          <w:tcPr>
            <w:tcW w:w="1247" w:type="dxa"/>
            <w:noWrap/>
          </w:tcPr>
          <w:p w14:paraId="47851428" w14:textId="1698BB4D" w:rsidR="00A44795" w:rsidRPr="00D029B7" w:rsidRDefault="00A44795" w:rsidP="00A44795">
            <w:pPr>
              <w:ind w:left="0" w:firstLine="0"/>
              <w:rPr>
                <w:b/>
                <w:sz w:val="20"/>
              </w:rPr>
            </w:pPr>
          </w:p>
        </w:tc>
        <w:tc>
          <w:tcPr>
            <w:tcW w:w="1247" w:type="dxa"/>
            <w:noWrap/>
          </w:tcPr>
          <w:p w14:paraId="57632B34" w14:textId="7C563284" w:rsidR="00A44795" w:rsidRPr="00D029B7" w:rsidRDefault="00A44795" w:rsidP="00A44795">
            <w:pPr>
              <w:ind w:left="0" w:firstLine="0"/>
              <w:rPr>
                <w:b/>
                <w:sz w:val="20"/>
              </w:rPr>
            </w:pPr>
          </w:p>
        </w:tc>
      </w:tr>
      <w:tr w:rsidR="00A44795" w:rsidRPr="00710D65" w14:paraId="13C3ACE6" w14:textId="77777777" w:rsidTr="00D77697">
        <w:trPr>
          <w:trHeight w:val="804"/>
        </w:trPr>
        <w:tc>
          <w:tcPr>
            <w:tcW w:w="846" w:type="dxa"/>
            <w:noWrap/>
            <w:hideMark/>
          </w:tcPr>
          <w:p w14:paraId="6EEEDCD0" w14:textId="77777777" w:rsidR="00A44795" w:rsidRPr="00D029B7" w:rsidRDefault="00A44795" w:rsidP="00A44795">
            <w:pPr>
              <w:ind w:left="0" w:firstLine="0"/>
              <w:rPr>
                <w:b/>
                <w:sz w:val="20"/>
              </w:rPr>
            </w:pPr>
            <w:r w:rsidRPr="00D029B7">
              <w:rPr>
                <w:b/>
                <w:sz w:val="20"/>
              </w:rPr>
              <w:t> </w:t>
            </w:r>
          </w:p>
        </w:tc>
        <w:tc>
          <w:tcPr>
            <w:tcW w:w="1301" w:type="dxa"/>
            <w:noWrap/>
            <w:hideMark/>
          </w:tcPr>
          <w:p w14:paraId="5C9A099A" w14:textId="77777777" w:rsidR="00A44795" w:rsidRPr="00D029B7" w:rsidRDefault="00A44795" w:rsidP="00A44795">
            <w:pPr>
              <w:ind w:left="0" w:firstLine="0"/>
              <w:rPr>
                <w:b/>
                <w:sz w:val="20"/>
              </w:rPr>
            </w:pPr>
            <w:r w:rsidRPr="00D029B7">
              <w:rPr>
                <w:b/>
                <w:sz w:val="20"/>
              </w:rPr>
              <w:t>701.12</w:t>
            </w:r>
          </w:p>
        </w:tc>
        <w:tc>
          <w:tcPr>
            <w:tcW w:w="7197" w:type="dxa"/>
            <w:noWrap/>
            <w:hideMark/>
          </w:tcPr>
          <w:p w14:paraId="1C6F4478" w14:textId="77777777" w:rsidR="00A44795" w:rsidRPr="00D029B7" w:rsidRDefault="00A44795" w:rsidP="00A44795">
            <w:pPr>
              <w:ind w:left="0" w:firstLine="0"/>
              <w:rPr>
                <w:b/>
                <w:sz w:val="20"/>
              </w:rPr>
            </w:pPr>
            <w:r w:rsidRPr="00D029B7">
              <w:rPr>
                <w:b/>
                <w:sz w:val="20"/>
              </w:rPr>
              <w:t>Enduit hydrofuge</w:t>
            </w:r>
          </w:p>
        </w:tc>
        <w:tc>
          <w:tcPr>
            <w:tcW w:w="694" w:type="dxa"/>
            <w:noWrap/>
            <w:hideMark/>
          </w:tcPr>
          <w:p w14:paraId="73A27C2B" w14:textId="77777777" w:rsidR="00A44795" w:rsidRPr="00D029B7" w:rsidRDefault="00A44795" w:rsidP="00A44795">
            <w:pPr>
              <w:ind w:left="0" w:firstLine="0"/>
              <w:rPr>
                <w:b/>
                <w:sz w:val="20"/>
              </w:rPr>
            </w:pPr>
            <w:r w:rsidRPr="00D029B7">
              <w:rPr>
                <w:b/>
                <w:sz w:val="20"/>
              </w:rPr>
              <w:t>m²</w:t>
            </w:r>
          </w:p>
        </w:tc>
        <w:tc>
          <w:tcPr>
            <w:tcW w:w="1007" w:type="dxa"/>
            <w:noWrap/>
          </w:tcPr>
          <w:p w14:paraId="3B826FE3" w14:textId="6C5CF0F0" w:rsidR="00A44795" w:rsidRPr="00D029B7" w:rsidRDefault="00A44795" w:rsidP="00A44795">
            <w:pPr>
              <w:ind w:left="0" w:firstLine="0"/>
              <w:rPr>
                <w:b/>
                <w:sz w:val="20"/>
              </w:rPr>
            </w:pPr>
          </w:p>
        </w:tc>
        <w:tc>
          <w:tcPr>
            <w:tcW w:w="1247" w:type="dxa"/>
            <w:noWrap/>
          </w:tcPr>
          <w:p w14:paraId="160B3175" w14:textId="11DCDEFA" w:rsidR="00A44795" w:rsidRPr="00D029B7" w:rsidRDefault="00A44795" w:rsidP="00A44795">
            <w:pPr>
              <w:ind w:left="0" w:firstLine="0"/>
              <w:rPr>
                <w:b/>
                <w:sz w:val="20"/>
              </w:rPr>
            </w:pPr>
          </w:p>
        </w:tc>
        <w:tc>
          <w:tcPr>
            <w:tcW w:w="1247" w:type="dxa"/>
            <w:noWrap/>
          </w:tcPr>
          <w:p w14:paraId="46750EC0" w14:textId="6162DB62" w:rsidR="00A44795" w:rsidRPr="00D029B7" w:rsidRDefault="00A44795" w:rsidP="00A44795">
            <w:pPr>
              <w:ind w:left="0" w:firstLine="0"/>
              <w:rPr>
                <w:b/>
                <w:sz w:val="20"/>
              </w:rPr>
            </w:pPr>
          </w:p>
        </w:tc>
      </w:tr>
      <w:tr w:rsidR="00A44795" w:rsidRPr="00710D65" w14:paraId="5DBE3FD7" w14:textId="77777777" w:rsidTr="00D77697">
        <w:trPr>
          <w:trHeight w:val="804"/>
        </w:trPr>
        <w:tc>
          <w:tcPr>
            <w:tcW w:w="846" w:type="dxa"/>
            <w:noWrap/>
            <w:hideMark/>
          </w:tcPr>
          <w:p w14:paraId="54CCC287" w14:textId="77777777" w:rsidR="00A44795" w:rsidRPr="00D029B7" w:rsidRDefault="00A44795" w:rsidP="00A44795">
            <w:pPr>
              <w:ind w:left="0" w:firstLine="0"/>
              <w:rPr>
                <w:b/>
                <w:sz w:val="20"/>
              </w:rPr>
            </w:pPr>
            <w:r w:rsidRPr="00D029B7">
              <w:rPr>
                <w:b/>
                <w:sz w:val="20"/>
              </w:rPr>
              <w:t> </w:t>
            </w:r>
          </w:p>
        </w:tc>
        <w:tc>
          <w:tcPr>
            <w:tcW w:w="1301" w:type="dxa"/>
            <w:noWrap/>
            <w:hideMark/>
          </w:tcPr>
          <w:p w14:paraId="4E4FA01D" w14:textId="77777777" w:rsidR="00A44795" w:rsidRPr="00D029B7" w:rsidRDefault="00A44795" w:rsidP="00A44795">
            <w:pPr>
              <w:ind w:left="0" w:firstLine="0"/>
              <w:rPr>
                <w:b/>
                <w:sz w:val="20"/>
              </w:rPr>
            </w:pPr>
            <w:r w:rsidRPr="00D029B7">
              <w:rPr>
                <w:b/>
                <w:sz w:val="20"/>
              </w:rPr>
              <w:t>701.13</w:t>
            </w:r>
          </w:p>
        </w:tc>
        <w:tc>
          <w:tcPr>
            <w:tcW w:w="7197" w:type="dxa"/>
            <w:noWrap/>
            <w:hideMark/>
          </w:tcPr>
          <w:p w14:paraId="5FBE6807" w14:textId="77777777" w:rsidR="00A44795" w:rsidRPr="00D029B7" w:rsidRDefault="00A44795" w:rsidP="00A44795">
            <w:pPr>
              <w:ind w:left="0" w:firstLine="0"/>
              <w:rPr>
                <w:b/>
                <w:sz w:val="20"/>
              </w:rPr>
            </w:pPr>
            <w:r w:rsidRPr="00D029B7">
              <w:rPr>
                <w:b/>
                <w:sz w:val="20"/>
              </w:rPr>
              <w:t>Remblais aux droits des fondations</w:t>
            </w:r>
          </w:p>
        </w:tc>
        <w:tc>
          <w:tcPr>
            <w:tcW w:w="694" w:type="dxa"/>
            <w:noWrap/>
            <w:hideMark/>
          </w:tcPr>
          <w:p w14:paraId="26A9B92C" w14:textId="77777777" w:rsidR="00A44795" w:rsidRPr="00D029B7" w:rsidRDefault="00A44795" w:rsidP="00A44795">
            <w:pPr>
              <w:ind w:left="0" w:firstLine="0"/>
              <w:rPr>
                <w:b/>
                <w:sz w:val="20"/>
              </w:rPr>
            </w:pPr>
            <w:r w:rsidRPr="00D029B7">
              <w:rPr>
                <w:b/>
                <w:sz w:val="20"/>
              </w:rPr>
              <w:t>m³</w:t>
            </w:r>
          </w:p>
        </w:tc>
        <w:tc>
          <w:tcPr>
            <w:tcW w:w="1007" w:type="dxa"/>
            <w:noWrap/>
          </w:tcPr>
          <w:p w14:paraId="5831A4A6" w14:textId="449423A5" w:rsidR="00A44795" w:rsidRPr="00D029B7" w:rsidRDefault="00A44795" w:rsidP="00A44795">
            <w:pPr>
              <w:ind w:left="0" w:firstLine="0"/>
              <w:rPr>
                <w:b/>
                <w:sz w:val="20"/>
              </w:rPr>
            </w:pPr>
          </w:p>
        </w:tc>
        <w:tc>
          <w:tcPr>
            <w:tcW w:w="1247" w:type="dxa"/>
            <w:noWrap/>
          </w:tcPr>
          <w:p w14:paraId="03866214" w14:textId="28873225" w:rsidR="00A44795" w:rsidRPr="00D029B7" w:rsidRDefault="00A44795" w:rsidP="00A44795">
            <w:pPr>
              <w:ind w:left="0" w:firstLine="0"/>
              <w:rPr>
                <w:b/>
                <w:sz w:val="20"/>
              </w:rPr>
            </w:pPr>
          </w:p>
        </w:tc>
        <w:tc>
          <w:tcPr>
            <w:tcW w:w="1247" w:type="dxa"/>
            <w:noWrap/>
          </w:tcPr>
          <w:p w14:paraId="556D50B6" w14:textId="659B6C5D" w:rsidR="00A44795" w:rsidRPr="00D029B7" w:rsidRDefault="00A44795" w:rsidP="00A44795">
            <w:pPr>
              <w:ind w:left="0" w:firstLine="0"/>
              <w:rPr>
                <w:b/>
                <w:sz w:val="20"/>
              </w:rPr>
            </w:pPr>
          </w:p>
        </w:tc>
      </w:tr>
      <w:tr w:rsidR="00A44795" w:rsidRPr="00710D65" w14:paraId="628542EC" w14:textId="77777777" w:rsidTr="00D77697">
        <w:trPr>
          <w:trHeight w:val="804"/>
        </w:trPr>
        <w:tc>
          <w:tcPr>
            <w:tcW w:w="846" w:type="dxa"/>
            <w:noWrap/>
            <w:hideMark/>
          </w:tcPr>
          <w:p w14:paraId="66A40042" w14:textId="77777777" w:rsidR="00A44795" w:rsidRPr="00D029B7" w:rsidRDefault="00A44795" w:rsidP="00A44795">
            <w:pPr>
              <w:ind w:left="0" w:firstLine="0"/>
              <w:rPr>
                <w:b/>
                <w:sz w:val="20"/>
              </w:rPr>
            </w:pPr>
            <w:r w:rsidRPr="00D029B7">
              <w:rPr>
                <w:b/>
                <w:sz w:val="20"/>
              </w:rPr>
              <w:t> </w:t>
            </w:r>
          </w:p>
        </w:tc>
        <w:tc>
          <w:tcPr>
            <w:tcW w:w="1301" w:type="dxa"/>
            <w:noWrap/>
            <w:hideMark/>
          </w:tcPr>
          <w:p w14:paraId="3CAAC60F" w14:textId="77777777" w:rsidR="00A44795" w:rsidRPr="00D029B7" w:rsidRDefault="00A44795" w:rsidP="00A44795">
            <w:pPr>
              <w:ind w:left="0" w:firstLine="0"/>
              <w:rPr>
                <w:b/>
                <w:bCs/>
                <w:sz w:val="20"/>
              </w:rPr>
            </w:pPr>
            <w:r w:rsidRPr="00D029B7">
              <w:rPr>
                <w:b/>
                <w:bCs/>
                <w:sz w:val="20"/>
              </w:rPr>
              <w:t>702</w:t>
            </w:r>
          </w:p>
        </w:tc>
        <w:tc>
          <w:tcPr>
            <w:tcW w:w="7197" w:type="dxa"/>
            <w:noWrap/>
            <w:hideMark/>
          </w:tcPr>
          <w:p w14:paraId="7E7CFE5E" w14:textId="77777777" w:rsidR="00A44795" w:rsidRPr="00D029B7" w:rsidRDefault="00A44795" w:rsidP="00A44795">
            <w:pPr>
              <w:ind w:left="0" w:firstLine="0"/>
              <w:rPr>
                <w:b/>
                <w:bCs/>
                <w:sz w:val="20"/>
              </w:rPr>
            </w:pPr>
            <w:r w:rsidRPr="00D029B7">
              <w:rPr>
                <w:b/>
                <w:bCs/>
                <w:sz w:val="20"/>
              </w:rPr>
              <w:t>Dallage</w:t>
            </w:r>
          </w:p>
        </w:tc>
        <w:tc>
          <w:tcPr>
            <w:tcW w:w="694" w:type="dxa"/>
            <w:noWrap/>
            <w:hideMark/>
          </w:tcPr>
          <w:p w14:paraId="1C3762F2" w14:textId="77777777" w:rsidR="00A44795" w:rsidRPr="00D029B7" w:rsidRDefault="00A44795" w:rsidP="00A44795">
            <w:pPr>
              <w:ind w:left="0" w:firstLine="0"/>
              <w:rPr>
                <w:b/>
                <w:sz w:val="20"/>
              </w:rPr>
            </w:pPr>
            <w:r w:rsidRPr="00D029B7">
              <w:rPr>
                <w:b/>
                <w:sz w:val="20"/>
              </w:rPr>
              <w:t> </w:t>
            </w:r>
          </w:p>
        </w:tc>
        <w:tc>
          <w:tcPr>
            <w:tcW w:w="1007" w:type="dxa"/>
            <w:noWrap/>
          </w:tcPr>
          <w:p w14:paraId="13DBAF10" w14:textId="02283F8C" w:rsidR="00A44795" w:rsidRPr="00D029B7" w:rsidRDefault="00A44795" w:rsidP="00A44795">
            <w:pPr>
              <w:ind w:left="0" w:firstLine="0"/>
              <w:rPr>
                <w:b/>
                <w:sz w:val="20"/>
              </w:rPr>
            </w:pPr>
          </w:p>
        </w:tc>
        <w:tc>
          <w:tcPr>
            <w:tcW w:w="1247" w:type="dxa"/>
            <w:noWrap/>
          </w:tcPr>
          <w:p w14:paraId="6DD7C7C9" w14:textId="16990B19" w:rsidR="00A44795" w:rsidRPr="00D029B7" w:rsidRDefault="00A44795" w:rsidP="00A44795">
            <w:pPr>
              <w:ind w:left="0" w:firstLine="0"/>
              <w:rPr>
                <w:b/>
                <w:sz w:val="20"/>
              </w:rPr>
            </w:pPr>
          </w:p>
        </w:tc>
        <w:tc>
          <w:tcPr>
            <w:tcW w:w="1247" w:type="dxa"/>
            <w:noWrap/>
          </w:tcPr>
          <w:p w14:paraId="0A185518" w14:textId="084B735C" w:rsidR="00A44795" w:rsidRPr="00D029B7" w:rsidRDefault="00A44795" w:rsidP="00A44795">
            <w:pPr>
              <w:ind w:left="0" w:firstLine="0"/>
              <w:rPr>
                <w:b/>
                <w:sz w:val="20"/>
              </w:rPr>
            </w:pPr>
          </w:p>
        </w:tc>
      </w:tr>
      <w:tr w:rsidR="00A44795" w:rsidRPr="00710D65" w14:paraId="1F8CB23E" w14:textId="77777777" w:rsidTr="00D77697">
        <w:trPr>
          <w:trHeight w:val="804"/>
        </w:trPr>
        <w:tc>
          <w:tcPr>
            <w:tcW w:w="846" w:type="dxa"/>
            <w:noWrap/>
            <w:hideMark/>
          </w:tcPr>
          <w:p w14:paraId="2D654355" w14:textId="77777777" w:rsidR="00A44795" w:rsidRPr="00D029B7" w:rsidRDefault="00A44795" w:rsidP="00A44795">
            <w:pPr>
              <w:ind w:left="0" w:firstLine="0"/>
              <w:rPr>
                <w:b/>
                <w:sz w:val="20"/>
              </w:rPr>
            </w:pPr>
            <w:r w:rsidRPr="00D029B7">
              <w:rPr>
                <w:b/>
                <w:sz w:val="20"/>
              </w:rPr>
              <w:t> </w:t>
            </w:r>
          </w:p>
        </w:tc>
        <w:tc>
          <w:tcPr>
            <w:tcW w:w="1301" w:type="dxa"/>
            <w:noWrap/>
            <w:hideMark/>
          </w:tcPr>
          <w:p w14:paraId="20D4E76D" w14:textId="77777777" w:rsidR="00A44795" w:rsidRPr="00D029B7" w:rsidRDefault="00A44795" w:rsidP="00A44795">
            <w:pPr>
              <w:ind w:left="0" w:firstLine="0"/>
              <w:rPr>
                <w:b/>
                <w:sz w:val="20"/>
              </w:rPr>
            </w:pPr>
            <w:r w:rsidRPr="00D029B7">
              <w:rPr>
                <w:b/>
                <w:sz w:val="20"/>
              </w:rPr>
              <w:t>802.1</w:t>
            </w:r>
          </w:p>
        </w:tc>
        <w:tc>
          <w:tcPr>
            <w:tcW w:w="7197" w:type="dxa"/>
            <w:noWrap/>
            <w:hideMark/>
          </w:tcPr>
          <w:p w14:paraId="22BF0862" w14:textId="77777777" w:rsidR="00A44795" w:rsidRPr="00D029B7" w:rsidRDefault="00A44795" w:rsidP="00A44795">
            <w:pPr>
              <w:ind w:left="0" w:firstLine="0"/>
              <w:rPr>
                <w:b/>
                <w:sz w:val="20"/>
              </w:rPr>
            </w:pPr>
            <w:r w:rsidRPr="00D029B7">
              <w:rPr>
                <w:b/>
                <w:sz w:val="20"/>
              </w:rPr>
              <w:t>Remblais sous dallage (compactage, égalisation)</w:t>
            </w:r>
          </w:p>
        </w:tc>
        <w:tc>
          <w:tcPr>
            <w:tcW w:w="694" w:type="dxa"/>
            <w:noWrap/>
            <w:hideMark/>
          </w:tcPr>
          <w:p w14:paraId="15B14B88" w14:textId="77777777" w:rsidR="00A44795" w:rsidRPr="00D029B7" w:rsidRDefault="00A44795" w:rsidP="00A44795">
            <w:pPr>
              <w:ind w:left="0" w:firstLine="0"/>
              <w:rPr>
                <w:b/>
                <w:sz w:val="20"/>
              </w:rPr>
            </w:pPr>
            <w:r w:rsidRPr="00D029B7">
              <w:rPr>
                <w:b/>
                <w:sz w:val="20"/>
              </w:rPr>
              <w:t>m³</w:t>
            </w:r>
          </w:p>
        </w:tc>
        <w:tc>
          <w:tcPr>
            <w:tcW w:w="1007" w:type="dxa"/>
            <w:noWrap/>
          </w:tcPr>
          <w:p w14:paraId="4DAB4F29" w14:textId="5D1A7FBA" w:rsidR="00A44795" w:rsidRPr="00D029B7" w:rsidRDefault="00A44795" w:rsidP="00A44795">
            <w:pPr>
              <w:ind w:left="0" w:firstLine="0"/>
              <w:rPr>
                <w:b/>
                <w:sz w:val="20"/>
              </w:rPr>
            </w:pPr>
          </w:p>
        </w:tc>
        <w:tc>
          <w:tcPr>
            <w:tcW w:w="1247" w:type="dxa"/>
            <w:noWrap/>
          </w:tcPr>
          <w:p w14:paraId="4008BEEC" w14:textId="51954984" w:rsidR="00A44795" w:rsidRPr="00D029B7" w:rsidRDefault="00A44795" w:rsidP="00A44795">
            <w:pPr>
              <w:ind w:left="0" w:firstLine="0"/>
              <w:rPr>
                <w:b/>
                <w:sz w:val="20"/>
              </w:rPr>
            </w:pPr>
          </w:p>
        </w:tc>
        <w:tc>
          <w:tcPr>
            <w:tcW w:w="1247" w:type="dxa"/>
            <w:noWrap/>
          </w:tcPr>
          <w:p w14:paraId="2A913436" w14:textId="67323686" w:rsidR="00A44795" w:rsidRPr="00D029B7" w:rsidRDefault="00A44795" w:rsidP="00A44795">
            <w:pPr>
              <w:ind w:left="0" w:firstLine="0"/>
              <w:rPr>
                <w:b/>
                <w:sz w:val="20"/>
              </w:rPr>
            </w:pPr>
          </w:p>
        </w:tc>
      </w:tr>
      <w:tr w:rsidR="00A44795" w:rsidRPr="00710D65" w14:paraId="083D18F0" w14:textId="77777777" w:rsidTr="00D77697">
        <w:trPr>
          <w:trHeight w:val="804"/>
        </w:trPr>
        <w:tc>
          <w:tcPr>
            <w:tcW w:w="846" w:type="dxa"/>
            <w:noWrap/>
            <w:hideMark/>
          </w:tcPr>
          <w:p w14:paraId="739EB7F5" w14:textId="77777777" w:rsidR="00A44795" w:rsidRPr="00D029B7" w:rsidRDefault="00A44795" w:rsidP="00A44795">
            <w:pPr>
              <w:ind w:left="0" w:firstLine="0"/>
              <w:rPr>
                <w:b/>
                <w:sz w:val="20"/>
              </w:rPr>
            </w:pPr>
            <w:r w:rsidRPr="00D029B7">
              <w:rPr>
                <w:b/>
                <w:sz w:val="20"/>
              </w:rPr>
              <w:t> </w:t>
            </w:r>
          </w:p>
        </w:tc>
        <w:tc>
          <w:tcPr>
            <w:tcW w:w="1301" w:type="dxa"/>
            <w:noWrap/>
            <w:hideMark/>
          </w:tcPr>
          <w:p w14:paraId="2B041E21" w14:textId="77777777" w:rsidR="00A44795" w:rsidRPr="00D029B7" w:rsidRDefault="00A44795" w:rsidP="00A44795">
            <w:pPr>
              <w:ind w:left="0" w:firstLine="0"/>
              <w:rPr>
                <w:b/>
                <w:sz w:val="20"/>
              </w:rPr>
            </w:pPr>
            <w:r w:rsidRPr="00D029B7">
              <w:rPr>
                <w:b/>
                <w:sz w:val="20"/>
              </w:rPr>
              <w:t>702.2</w:t>
            </w:r>
          </w:p>
        </w:tc>
        <w:tc>
          <w:tcPr>
            <w:tcW w:w="7197" w:type="dxa"/>
            <w:noWrap/>
            <w:hideMark/>
          </w:tcPr>
          <w:p w14:paraId="58048FA9" w14:textId="77777777" w:rsidR="00A44795" w:rsidRPr="00D029B7" w:rsidRDefault="00A44795" w:rsidP="00A44795">
            <w:pPr>
              <w:ind w:left="0" w:firstLine="0"/>
              <w:rPr>
                <w:b/>
                <w:sz w:val="20"/>
              </w:rPr>
            </w:pPr>
            <w:r w:rsidRPr="00D029B7">
              <w:rPr>
                <w:b/>
                <w:sz w:val="20"/>
              </w:rPr>
              <w:t>Film polyane sous dallage</w:t>
            </w:r>
          </w:p>
        </w:tc>
        <w:tc>
          <w:tcPr>
            <w:tcW w:w="694" w:type="dxa"/>
            <w:noWrap/>
            <w:hideMark/>
          </w:tcPr>
          <w:p w14:paraId="42081EA9" w14:textId="77777777" w:rsidR="00A44795" w:rsidRPr="00D029B7" w:rsidRDefault="00A44795" w:rsidP="00A44795">
            <w:pPr>
              <w:ind w:left="0" w:firstLine="0"/>
              <w:rPr>
                <w:b/>
                <w:sz w:val="20"/>
              </w:rPr>
            </w:pPr>
            <w:r w:rsidRPr="00D029B7">
              <w:rPr>
                <w:b/>
                <w:sz w:val="20"/>
              </w:rPr>
              <w:t>m²</w:t>
            </w:r>
          </w:p>
        </w:tc>
        <w:tc>
          <w:tcPr>
            <w:tcW w:w="1007" w:type="dxa"/>
            <w:noWrap/>
          </w:tcPr>
          <w:p w14:paraId="4C8D122F" w14:textId="5CA2E04E" w:rsidR="00A44795" w:rsidRPr="00D029B7" w:rsidRDefault="00A44795" w:rsidP="00A44795">
            <w:pPr>
              <w:ind w:left="0" w:firstLine="0"/>
              <w:rPr>
                <w:b/>
                <w:sz w:val="20"/>
              </w:rPr>
            </w:pPr>
          </w:p>
        </w:tc>
        <w:tc>
          <w:tcPr>
            <w:tcW w:w="1247" w:type="dxa"/>
            <w:noWrap/>
          </w:tcPr>
          <w:p w14:paraId="5AFF7847" w14:textId="0C62B043" w:rsidR="00A44795" w:rsidRPr="00D029B7" w:rsidRDefault="00A44795" w:rsidP="00A44795">
            <w:pPr>
              <w:ind w:left="0" w:firstLine="0"/>
              <w:rPr>
                <w:b/>
                <w:sz w:val="20"/>
              </w:rPr>
            </w:pPr>
          </w:p>
        </w:tc>
        <w:tc>
          <w:tcPr>
            <w:tcW w:w="1247" w:type="dxa"/>
            <w:noWrap/>
          </w:tcPr>
          <w:p w14:paraId="15B62884" w14:textId="4110BE4D" w:rsidR="00A44795" w:rsidRPr="00D029B7" w:rsidRDefault="00A44795" w:rsidP="00A44795">
            <w:pPr>
              <w:ind w:left="0" w:firstLine="0"/>
              <w:rPr>
                <w:b/>
                <w:sz w:val="20"/>
              </w:rPr>
            </w:pPr>
          </w:p>
        </w:tc>
      </w:tr>
      <w:tr w:rsidR="00A44795" w:rsidRPr="00710D65" w14:paraId="6AB25CA7" w14:textId="77777777" w:rsidTr="00D77697">
        <w:trPr>
          <w:trHeight w:val="804"/>
        </w:trPr>
        <w:tc>
          <w:tcPr>
            <w:tcW w:w="846" w:type="dxa"/>
            <w:noWrap/>
            <w:hideMark/>
          </w:tcPr>
          <w:p w14:paraId="2AF25F85"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2F472ADD" w14:textId="77777777" w:rsidR="00A44795" w:rsidRPr="00D029B7" w:rsidRDefault="00A44795" w:rsidP="00A44795">
            <w:pPr>
              <w:ind w:left="0" w:firstLine="0"/>
              <w:rPr>
                <w:b/>
                <w:sz w:val="20"/>
              </w:rPr>
            </w:pPr>
            <w:r w:rsidRPr="00D029B7">
              <w:rPr>
                <w:b/>
                <w:sz w:val="20"/>
              </w:rPr>
              <w:t>702.3</w:t>
            </w:r>
          </w:p>
        </w:tc>
        <w:tc>
          <w:tcPr>
            <w:tcW w:w="7197" w:type="dxa"/>
            <w:noWrap/>
            <w:hideMark/>
          </w:tcPr>
          <w:p w14:paraId="584426F1" w14:textId="77777777" w:rsidR="00A44795" w:rsidRPr="00D029B7" w:rsidRDefault="00A44795" w:rsidP="00A44795">
            <w:pPr>
              <w:ind w:left="0" w:firstLine="0"/>
              <w:rPr>
                <w:b/>
                <w:sz w:val="20"/>
              </w:rPr>
            </w:pPr>
            <w:r w:rsidRPr="00D029B7">
              <w:rPr>
                <w:b/>
                <w:sz w:val="20"/>
              </w:rPr>
              <w:t>Treillis Soudés</w:t>
            </w:r>
          </w:p>
        </w:tc>
        <w:tc>
          <w:tcPr>
            <w:tcW w:w="694" w:type="dxa"/>
            <w:noWrap/>
            <w:hideMark/>
          </w:tcPr>
          <w:p w14:paraId="4996D067" w14:textId="77777777" w:rsidR="00A44795" w:rsidRPr="00D029B7" w:rsidRDefault="00A44795" w:rsidP="00A44795">
            <w:pPr>
              <w:ind w:left="0" w:firstLine="0"/>
              <w:rPr>
                <w:b/>
                <w:sz w:val="20"/>
              </w:rPr>
            </w:pPr>
            <w:r w:rsidRPr="00D029B7">
              <w:rPr>
                <w:b/>
                <w:sz w:val="20"/>
              </w:rPr>
              <w:t>m²</w:t>
            </w:r>
          </w:p>
        </w:tc>
        <w:tc>
          <w:tcPr>
            <w:tcW w:w="1007" w:type="dxa"/>
            <w:noWrap/>
          </w:tcPr>
          <w:p w14:paraId="39C5EBFD" w14:textId="6F840A18" w:rsidR="00A44795" w:rsidRPr="00D029B7" w:rsidRDefault="00A44795" w:rsidP="00A44795">
            <w:pPr>
              <w:ind w:left="0" w:firstLine="0"/>
              <w:rPr>
                <w:b/>
                <w:sz w:val="20"/>
              </w:rPr>
            </w:pPr>
          </w:p>
        </w:tc>
        <w:tc>
          <w:tcPr>
            <w:tcW w:w="1247" w:type="dxa"/>
            <w:noWrap/>
          </w:tcPr>
          <w:p w14:paraId="78FB2A50" w14:textId="3A616026" w:rsidR="00A44795" w:rsidRPr="00D029B7" w:rsidRDefault="00A44795" w:rsidP="00A44795">
            <w:pPr>
              <w:ind w:left="0" w:firstLine="0"/>
              <w:rPr>
                <w:b/>
                <w:sz w:val="20"/>
              </w:rPr>
            </w:pPr>
          </w:p>
        </w:tc>
        <w:tc>
          <w:tcPr>
            <w:tcW w:w="1247" w:type="dxa"/>
            <w:noWrap/>
          </w:tcPr>
          <w:p w14:paraId="5693445C" w14:textId="44B252EB" w:rsidR="00A44795" w:rsidRPr="00D029B7" w:rsidRDefault="00A44795" w:rsidP="00A44795">
            <w:pPr>
              <w:ind w:left="0" w:firstLine="0"/>
              <w:rPr>
                <w:b/>
                <w:sz w:val="20"/>
              </w:rPr>
            </w:pPr>
          </w:p>
        </w:tc>
      </w:tr>
      <w:tr w:rsidR="00A44795" w:rsidRPr="00710D65" w14:paraId="4F3FCF01" w14:textId="77777777" w:rsidTr="00D77697">
        <w:trPr>
          <w:trHeight w:val="804"/>
        </w:trPr>
        <w:tc>
          <w:tcPr>
            <w:tcW w:w="846" w:type="dxa"/>
            <w:noWrap/>
            <w:hideMark/>
          </w:tcPr>
          <w:p w14:paraId="57996DB3" w14:textId="77777777" w:rsidR="00A44795" w:rsidRPr="00D029B7" w:rsidRDefault="00A44795" w:rsidP="00A44795">
            <w:pPr>
              <w:ind w:left="0" w:firstLine="0"/>
              <w:rPr>
                <w:b/>
                <w:sz w:val="20"/>
              </w:rPr>
            </w:pPr>
            <w:r w:rsidRPr="00D029B7">
              <w:rPr>
                <w:b/>
                <w:sz w:val="20"/>
              </w:rPr>
              <w:t> </w:t>
            </w:r>
          </w:p>
        </w:tc>
        <w:tc>
          <w:tcPr>
            <w:tcW w:w="1301" w:type="dxa"/>
            <w:noWrap/>
            <w:hideMark/>
          </w:tcPr>
          <w:p w14:paraId="34124F9C" w14:textId="77777777" w:rsidR="00A44795" w:rsidRPr="00D029B7" w:rsidRDefault="00A44795" w:rsidP="00A44795">
            <w:pPr>
              <w:ind w:left="0" w:firstLine="0"/>
              <w:rPr>
                <w:b/>
                <w:sz w:val="20"/>
              </w:rPr>
            </w:pPr>
            <w:r w:rsidRPr="00D029B7">
              <w:rPr>
                <w:b/>
                <w:sz w:val="20"/>
              </w:rPr>
              <w:t>702.4</w:t>
            </w:r>
          </w:p>
        </w:tc>
        <w:tc>
          <w:tcPr>
            <w:tcW w:w="7197" w:type="dxa"/>
            <w:noWrap/>
            <w:hideMark/>
          </w:tcPr>
          <w:p w14:paraId="3D84D682" w14:textId="77777777" w:rsidR="00A44795" w:rsidRPr="00D029B7" w:rsidRDefault="00A44795" w:rsidP="00A44795">
            <w:pPr>
              <w:ind w:left="0" w:firstLine="0"/>
              <w:rPr>
                <w:b/>
                <w:sz w:val="20"/>
              </w:rPr>
            </w:pPr>
            <w:r w:rsidRPr="00D029B7">
              <w:rPr>
                <w:b/>
                <w:sz w:val="20"/>
              </w:rPr>
              <w:t>Béton de dallage</w:t>
            </w:r>
          </w:p>
        </w:tc>
        <w:tc>
          <w:tcPr>
            <w:tcW w:w="694" w:type="dxa"/>
            <w:noWrap/>
            <w:hideMark/>
          </w:tcPr>
          <w:p w14:paraId="2C2613F7" w14:textId="77777777" w:rsidR="00A44795" w:rsidRPr="00D029B7" w:rsidRDefault="00A44795" w:rsidP="00A44795">
            <w:pPr>
              <w:ind w:left="0" w:firstLine="0"/>
              <w:rPr>
                <w:b/>
                <w:sz w:val="20"/>
              </w:rPr>
            </w:pPr>
            <w:r w:rsidRPr="00D029B7">
              <w:rPr>
                <w:b/>
                <w:sz w:val="20"/>
              </w:rPr>
              <w:t>m³</w:t>
            </w:r>
          </w:p>
        </w:tc>
        <w:tc>
          <w:tcPr>
            <w:tcW w:w="1007" w:type="dxa"/>
            <w:noWrap/>
          </w:tcPr>
          <w:p w14:paraId="4BD8C34C" w14:textId="37841AED" w:rsidR="00A44795" w:rsidRPr="00D029B7" w:rsidRDefault="00A44795" w:rsidP="00A44795">
            <w:pPr>
              <w:ind w:left="0" w:firstLine="0"/>
              <w:rPr>
                <w:b/>
                <w:sz w:val="20"/>
              </w:rPr>
            </w:pPr>
          </w:p>
        </w:tc>
        <w:tc>
          <w:tcPr>
            <w:tcW w:w="1247" w:type="dxa"/>
            <w:noWrap/>
          </w:tcPr>
          <w:p w14:paraId="55C908E9" w14:textId="0823D54B" w:rsidR="00A44795" w:rsidRPr="00D029B7" w:rsidRDefault="00A44795" w:rsidP="00A44795">
            <w:pPr>
              <w:ind w:left="0" w:firstLine="0"/>
              <w:rPr>
                <w:b/>
                <w:sz w:val="20"/>
              </w:rPr>
            </w:pPr>
          </w:p>
        </w:tc>
        <w:tc>
          <w:tcPr>
            <w:tcW w:w="1247" w:type="dxa"/>
            <w:noWrap/>
          </w:tcPr>
          <w:p w14:paraId="1C67A55E" w14:textId="61BA6281" w:rsidR="00A44795" w:rsidRPr="00D029B7" w:rsidRDefault="00A44795" w:rsidP="00A44795">
            <w:pPr>
              <w:ind w:left="0" w:firstLine="0"/>
              <w:rPr>
                <w:b/>
                <w:sz w:val="20"/>
              </w:rPr>
            </w:pPr>
          </w:p>
        </w:tc>
      </w:tr>
      <w:tr w:rsidR="00A44795" w:rsidRPr="00710D65" w14:paraId="323C5C14" w14:textId="77777777" w:rsidTr="00D77697">
        <w:trPr>
          <w:trHeight w:val="804"/>
        </w:trPr>
        <w:tc>
          <w:tcPr>
            <w:tcW w:w="846" w:type="dxa"/>
            <w:noWrap/>
            <w:hideMark/>
          </w:tcPr>
          <w:p w14:paraId="5DF53A9E" w14:textId="77777777" w:rsidR="00A44795" w:rsidRPr="00D029B7" w:rsidRDefault="00A44795" w:rsidP="00A44795">
            <w:pPr>
              <w:ind w:left="0" w:firstLine="0"/>
              <w:rPr>
                <w:b/>
                <w:sz w:val="20"/>
              </w:rPr>
            </w:pPr>
            <w:r w:rsidRPr="00D029B7">
              <w:rPr>
                <w:b/>
                <w:sz w:val="20"/>
              </w:rPr>
              <w:t> </w:t>
            </w:r>
          </w:p>
        </w:tc>
        <w:tc>
          <w:tcPr>
            <w:tcW w:w="1301" w:type="dxa"/>
            <w:noWrap/>
            <w:hideMark/>
          </w:tcPr>
          <w:p w14:paraId="23D6B6C3" w14:textId="77777777" w:rsidR="00A44795" w:rsidRPr="00D029B7" w:rsidRDefault="00A44795" w:rsidP="00A44795">
            <w:pPr>
              <w:ind w:left="0" w:firstLine="0"/>
              <w:rPr>
                <w:b/>
                <w:bCs/>
                <w:sz w:val="20"/>
              </w:rPr>
            </w:pPr>
            <w:r w:rsidRPr="00D029B7">
              <w:rPr>
                <w:b/>
                <w:bCs/>
                <w:sz w:val="20"/>
              </w:rPr>
              <w:t>703</w:t>
            </w:r>
          </w:p>
        </w:tc>
        <w:tc>
          <w:tcPr>
            <w:tcW w:w="7197" w:type="dxa"/>
            <w:noWrap/>
            <w:hideMark/>
          </w:tcPr>
          <w:p w14:paraId="7F2E17E0" w14:textId="77777777" w:rsidR="00A44795" w:rsidRPr="00D029B7" w:rsidRDefault="00A44795" w:rsidP="00A44795">
            <w:pPr>
              <w:ind w:left="0" w:firstLine="0"/>
              <w:rPr>
                <w:b/>
                <w:bCs/>
                <w:sz w:val="20"/>
              </w:rPr>
            </w:pPr>
            <w:r w:rsidRPr="00D029B7">
              <w:rPr>
                <w:b/>
                <w:bCs/>
                <w:sz w:val="20"/>
              </w:rPr>
              <w:t>Elevation</w:t>
            </w:r>
          </w:p>
        </w:tc>
        <w:tc>
          <w:tcPr>
            <w:tcW w:w="694" w:type="dxa"/>
            <w:noWrap/>
            <w:hideMark/>
          </w:tcPr>
          <w:p w14:paraId="2656DFB1" w14:textId="77777777" w:rsidR="00A44795" w:rsidRPr="00D029B7" w:rsidRDefault="00A44795" w:rsidP="00A44795">
            <w:pPr>
              <w:ind w:left="0" w:firstLine="0"/>
              <w:rPr>
                <w:b/>
                <w:sz w:val="20"/>
              </w:rPr>
            </w:pPr>
            <w:r w:rsidRPr="00D029B7">
              <w:rPr>
                <w:b/>
                <w:sz w:val="20"/>
              </w:rPr>
              <w:t> </w:t>
            </w:r>
          </w:p>
        </w:tc>
        <w:tc>
          <w:tcPr>
            <w:tcW w:w="1007" w:type="dxa"/>
            <w:noWrap/>
          </w:tcPr>
          <w:p w14:paraId="6DD051C1" w14:textId="6209D8A0" w:rsidR="00A44795" w:rsidRPr="00D029B7" w:rsidRDefault="00A44795" w:rsidP="00A44795">
            <w:pPr>
              <w:ind w:left="0" w:firstLine="0"/>
              <w:rPr>
                <w:b/>
                <w:sz w:val="20"/>
              </w:rPr>
            </w:pPr>
          </w:p>
        </w:tc>
        <w:tc>
          <w:tcPr>
            <w:tcW w:w="1247" w:type="dxa"/>
            <w:noWrap/>
          </w:tcPr>
          <w:p w14:paraId="6BDD4BC0" w14:textId="4661DAE9" w:rsidR="00A44795" w:rsidRPr="00D029B7" w:rsidRDefault="00A44795" w:rsidP="00A44795">
            <w:pPr>
              <w:ind w:left="0" w:firstLine="0"/>
              <w:rPr>
                <w:b/>
                <w:sz w:val="20"/>
              </w:rPr>
            </w:pPr>
          </w:p>
        </w:tc>
        <w:tc>
          <w:tcPr>
            <w:tcW w:w="1247" w:type="dxa"/>
            <w:noWrap/>
          </w:tcPr>
          <w:p w14:paraId="23B001A8" w14:textId="3317F3A3" w:rsidR="00A44795" w:rsidRPr="00D029B7" w:rsidRDefault="00A44795" w:rsidP="00A44795">
            <w:pPr>
              <w:ind w:left="0" w:firstLine="0"/>
              <w:rPr>
                <w:b/>
                <w:sz w:val="20"/>
              </w:rPr>
            </w:pPr>
          </w:p>
        </w:tc>
      </w:tr>
      <w:tr w:rsidR="00A44795" w:rsidRPr="00710D65" w14:paraId="515FB0E6" w14:textId="77777777" w:rsidTr="00D77697">
        <w:trPr>
          <w:trHeight w:val="804"/>
        </w:trPr>
        <w:tc>
          <w:tcPr>
            <w:tcW w:w="846" w:type="dxa"/>
            <w:noWrap/>
            <w:hideMark/>
          </w:tcPr>
          <w:p w14:paraId="50A54122" w14:textId="77777777" w:rsidR="00A44795" w:rsidRPr="00D029B7" w:rsidRDefault="00A44795" w:rsidP="00A44795">
            <w:pPr>
              <w:ind w:left="0" w:firstLine="0"/>
              <w:rPr>
                <w:b/>
                <w:sz w:val="20"/>
              </w:rPr>
            </w:pPr>
            <w:r w:rsidRPr="00D029B7">
              <w:rPr>
                <w:b/>
                <w:sz w:val="20"/>
              </w:rPr>
              <w:t> </w:t>
            </w:r>
          </w:p>
        </w:tc>
        <w:tc>
          <w:tcPr>
            <w:tcW w:w="1301" w:type="dxa"/>
            <w:noWrap/>
            <w:hideMark/>
          </w:tcPr>
          <w:p w14:paraId="6EC09555" w14:textId="77777777" w:rsidR="00A44795" w:rsidRPr="00D029B7" w:rsidRDefault="00A44795" w:rsidP="00A44795">
            <w:pPr>
              <w:ind w:left="0" w:firstLine="0"/>
              <w:rPr>
                <w:b/>
                <w:sz w:val="20"/>
              </w:rPr>
            </w:pPr>
            <w:r w:rsidRPr="00D029B7">
              <w:rPr>
                <w:b/>
                <w:sz w:val="20"/>
              </w:rPr>
              <w:t> </w:t>
            </w:r>
          </w:p>
        </w:tc>
        <w:tc>
          <w:tcPr>
            <w:tcW w:w="7197" w:type="dxa"/>
            <w:noWrap/>
            <w:hideMark/>
          </w:tcPr>
          <w:p w14:paraId="6D2DD1DE" w14:textId="77777777" w:rsidR="00A44795" w:rsidRPr="00D029B7" w:rsidRDefault="00A44795" w:rsidP="00A44795">
            <w:pPr>
              <w:ind w:left="0" w:firstLine="0"/>
              <w:rPr>
                <w:b/>
                <w:sz w:val="20"/>
              </w:rPr>
            </w:pPr>
            <w:r w:rsidRPr="00D029B7">
              <w:rPr>
                <w:b/>
                <w:sz w:val="20"/>
              </w:rPr>
              <w:t>Réalisation poteaux en B.A</w:t>
            </w:r>
          </w:p>
        </w:tc>
        <w:tc>
          <w:tcPr>
            <w:tcW w:w="694" w:type="dxa"/>
            <w:noWrap/>
            <w:hideMark/>
          </w:tcPr>
          <w:p w14:paraId="11D91262" w14:textId="77777777" w:rsidR="00A44795" w:rsidRPr="00D029B7" w:rsidRDefault="00A44795" w:rsidP="00A44795">
            <w:pPr>
              <w:ind w:left="0" w:firstLine="0"/>
              <w:rPr>
                <w:b/>
                <w:sz w:val="20"/>
              </w:rPr>
            </w:pPr>
            <w:r w:rsidRPr="00D029B7">
              <w:rPr>
                <w:b/>
                <w:sz w:val="20"/>
              </w:rPr>
              <w:t> </w:t>
            </w:r>
          </w:p>
        </w:tc>
        <w:tc>
          <w:tcPr>
            <w:tcW w:w="1007" w:type="dxa"/>
            <w:noWrap/>
          </w:tcPr>
          <w:p w14:paraId="4FA30042" w14:textId="2EC86CDC" w:rsidR="00A44795" w:rsidRPr="00D029B7" w:rsidRDefault="00A44795" w:rsidP="00A44795">
            <w:pPr>
              <w:ind w:left="0" w:firstLine="0"/>
              <w:rPr>
                <w:b/>
                <w:sz w:val="20"/>
              </w:rPr>
            </w:pPr>
          </w:p>
        </w:tc>
        <w:tc>
          <w:tcPr>
            <w:tcW w:w="1247" w:type="dxa"/>
            <w:noWrap/>
          </w:tcPr>
          <w:p w14:paraId="3B4DC8D5" w14:textId="38EA89A2" w:rsidR="00A44795" w:rsidRPr="00D029B7" w:rsidRDefault="00A44795" w:rsidP="00A44795">
            <w:pPr>
              <w:ind w:left="0" w:firstLine="0"/>
              <w:rPr>
                <w:b/>
                <w:sz w:val="20"/>
              </w:rPr>
            </w:pPr>
          </w:p>
        </w:tc>
        <w:tc>
          <w:tcPr>
            <w:tcW w:w="1247" w:type="dxa"/>
            <w:noWrap/>
          </w:tcPr>
          <w:p w14:paraId="321E5997" w14:textId="18AEE864" w:rsidR="00A44795" w:rsidRPr="00D029B7" w:rsidRDefault="00A44795" w:rsidP="00A44795">
            <w:pPr>
              <w:ind w:left="0" w:firstLine="0"/>
              <w:rPr>
                <w:b/>
                <w:sz w:val="20"/>
              </w:rPr>
            </w:pPr>
          </w:p>
        </w:tc>
      </w:tr>
      <w:tr w:rsidR="00A44795" w:rsidRPr="00710D65" w14:paraId="068E0E5B" w14:textId="77777777" w:rsidTr="00D77697">
        <w:trPr>
          <w:trHeight w:val="804"/>
        </w:trPr>
        <w:tc>
          <w:tcPr>
            <w:tcW w:w="846" w:type="dxa"/>
            <w:noWrap/>
            <w:hideMark/>
          </w:tcPr>
          <w:p w14:paraId="5F12467D" w14:textId="77777777" w:rsidR="00A44795" w:rsidRPr="00D029B7" w:rsidRDefault="00A44795" w:rsidP="00A44795">
            <w:pPr>
              <w:ind w:left="0" w:firstLine="0"/>
              <w:rPr>
                <w:b/>
                <w:sz w:val="20"/>
              </w:rPr>
            </w:pPr>
            <w:r w:rsidRPr="00D029B7">
              <w:rPr>
                <w:b/>
                <w:sz w:val="20"/>
              </w:rPr>
              <w:t> </w:t>
            </w:r>
          </w:p>
        </w:tc>
        <w:tc>
          <w:tcPr>
            <w:tcW w:w="1301" w:type="dxa"/>
            <w:noWrap/>
            <w:hideMark/>
          </w:tcPr>
          <w:p w14:paraId="5B270891" w14:textId="77777777" w:rsidR="00A44795" w:rsidRPr="00D029B7" w:rsidRDefault="00A44795" w:rsidP="00A44795">
            <w:pPr>
              <w:ind w:left="0" w:firstLine="0"/>
              <w:rPr>
                <w:b/>
                <w:sz w:val="20"/>
              </w:rPr>
            </w:pPr>
            <w:r w:rsidRPr="00D029B7">
              <w:rPr>
                <w:b/>
                <w:sz w:val="20"/>
              </w:rPr>
              <w:t>703.1</w:t>
            </w:r>
          </w:p>
        </w:tc>
        <w:tc>
          <w:tcPr>
            <w:tcW w:w="7197" w:type="dxa"/>
            <w:noWrap/>
            <w:hideMark/>
          </w:tcPr>
          <w:p w14:paraId="038096BE" w14:textId="77777777" w:rsidR="00A44795" w:rsidRPr="00D029B7" w:rsidRDefault="00A44795" w:rsidP="00A44795">
            <w:pPr>
              <w:ind w:left="0" w:firstLine="0"/>
              <w:rPr>
                <w:b/>
                <w:sz w:val="20"/>
              </w:rPr>
            </w:pPr>
            <w:r w:rsidRPr="00D029B7">
              <w:rPr>
                <w:b/>
                <w:sz w:val="20"/>
              </w:rPr>
              <w:t>Type P1(20x20)</w:t>
            </w:r>
          </w:p>
        </w:tc>
        <w:tc>
          <w:tcPr>
            <w:tcW w:w="694" w:type="dxa"/>
            <w:noWrap/>
            <w:hideMark/>
          </w:tcPr>
          <w:p w14:paraId="7723B85C" w14:textId="77777777" w:rsidR="00A44795" w:rsidRPr="00D029B7" w:rsidRDefault="00A44795" w:rsidP="00A44795">
            <w:pPr>
              <w:ind w:left="0" w:firstLine="0"/>
              <w:rPr>
                <w:b/>
                <w:sz w:val="20"/>
              </w:rPr>
            </w:pPr>
            <w:r w:rsidRPr="00D029B7">
              <w:rPr>
                <w:b/>
                <w:sz w:val="20"/>
              </w:rPr>
              <w:t>m³</w:t>
            </w:r>
          </w:p>
        </w:tc>
        <w:tc>
          <w:tcPr>
            <w:tcW w:w="1007" w:type="dxa"/>
            <w:noWrap/>
          </w:tcPr>
          <w:p w14:paraId="30648A3F" w14:textId="5A04FBA1" w:rsidR="00A44795" w:rsidRPr="00D029B7" w:rsidRDefault="00A44795" w:rsidP="00A44795">
            <w:pPr>
              <w:ind w:left="0" w:firstLine="0"/>
              <w:rPr>
                <w:b/>
                <w:sz w:val="20"/>
              </w:rPr>
            </w:pPr>
          </w:p>
        </w:tc>
        <w:tc>
          <w:tcPr>
            <w:tcW w:w="1247" w:type="dxa"/>
            <w:noWrap/>
          </w:tcPr>
          <w:p w14:paraId="1C187139" w14:textId="09160452" w:rsidR="00A44795" w:rsidRPr="00D029B7" w:rsidRDefault="00A44795" w:rsidP="00A44795">
            <w:pPr>
              <w:ind w:left="0" w:firstLine="0"/>
              <w:rPr>
                <w:b/>
                <w:sz w:val="20"/>
              </w:rPr>
            </w:pPr>
          </w:p>
        </w:tc>
        <w:tc>
          <w:tcPr>
            <w:tcW w:w="1247" w:type="dxa"/>
            <w:noWrap/>
          </w:tcPr>
          <w:p w14:paraId="70BC657B" w14:textId="2CB075E9" w:rsidR="00A44795" w:rsidRPr="00D029B7" w:rsidRDefault="00A44795" w:rsidP="00A44795">
            <w:pPr>
              <w:ind w:left="0" w:firstLine="0"/>
              <w:rPr>
                <w:b/>
                <w:sz w:val="20"/>
              </w:rPr>
            </w:pPr>
          </w:p>
        </w:tc>
      </w:tr>
      <w:tr w:rsidR="00A44795" w:rsidRPr="00710D65" w14:paraId="1164FA6C" w14:textId="77777777" w:rsidTr="00D77697">
        <w:trPr>
          <w:trHeight w:val="804"/>
        </w:trPr>
        <w:tc>
          <w:tcPr>
            <w:tcW w:w="846" w:type="dxa"/>
            <w:noWrap/>
            <w:hideMark/>
          </w:tcPr>
          <w:p w14:paraId="12C9777A" w14:textId="77777777" w:rsidR="00A44795" w:rsidRPr="00D029B7" w:rsidRDefault="00A44795" w:rsidP="00A44795">
            <w:pPr>
              <w:ind w:left="0" w:firstLine="0"/>
              <w:rPr>
                <w:b/>
                <w:sz w:val="20"/>
              </w:rPr>
            </w:pPr>
            <w:r w:rsidRPr="00D029B7">
              <w:rPr>
                <w:b/>
                <w:sz w:val="20"/>
              </w:rPr>
              <w:t> </w:t>
            </w:r>
          </w:p>
        </w:tc>
        <w:tc>
          <w:tcPr>
            <w:tcW w:w="1301" w:type="dxa"/>
            <w:noWrap/>
            <w:hideMark/>
          </w:tcPr>
          <w:p w14:paraId="55F9428F" w14:textId="77777777" w:rsidR="00A44795" w:rsidRPr="00D029B7" w:rsidRDefault="00A44795" w:rsidP="00A44795">
            <w:pPr>
              <w:ind w:left="0" w:firstLine="0"/>
              <w:rPr>
                <w:b/>
                <w:sz w:val="20"/>
              </w:rPr>
            </w:pPr>
            <w:r w:rsidRPr="00D029B7">
              <w:rPr>
                <w:b/>
                <w:sz w:val="20"/>
              </w:rPr>
              <w:t>703.2</w:t>
            </w:r>
          </w:p>
        </w:tc>
        <w:tc>
          <w:tcPr>
            <w:tcW w:w="7197" w:type="dxa"/>
            <w:noWrap/>
            <w:hideMark/>
          </w:tcPr>
          <w:p w14:paraId="567B4D7A" w14:textId="77777777" w:rsidR="00A44795" w:rsidRPr="00D029B7" w:rsidRDefault="00A44795" w:rsidP="00A44795">
            <w:pPr>
              <w:ind w:left="0" w:firstLine="0"/>
              <w:rPr>
                <w:b/>
                <w:sz w:val="20"/>
              </w:rPr>
            </w:pPr>
            <w:r w:rsidRPr="00D029B7">
              <w:rPr>
                <w:b/>
                <w:sz w:val="20"/>
              </w:rPr>
              <w:t>Type P2(35x35)</w:t>
            </w:r>
          </w:p>
        </w:tc>
        <w:tc>
          <w:tcPr>
            <w:tcW w:w="694" w:type="dxa"/>
            <w:noWrap/>
            <w:hideMark/>
          </w:tcPr>
          <w:p w14:paraId="53581FE1" w14:textId="77777777" w:rsidR="00A44795" w:rsidRPr="00D029B7" w:rsidRDefault="00A44795" w:rsidP="00A44795">
            <w:pPr>
              <w:ind w:left="0" w:firstLine="0"/>
              <w:rPr>
                <w:b/>
                <w:sz w:val="20"/>
              </w:rPr>
            </w:pPr>
            <w:r w:rsidRPr="00D029B7">
              <w:rPr>
                <w:b/>
                <w:sz w:val="20"/>
              </w:rPr>
              <w:t>m³</w:t>
            </w:r>
          </w:p>
        </w:tc>
        <w:tc>
          <w:tcPr>
            <w:tcW w:w="1007" w:type="dxa"/>
            <w:noWrap/>
          </w:tcPr>
          <w:p w14:paraId="76CBDD6A" w14:textId="0C3622D0" w:rsidR="00A44795" w:rsidRPr="00D029B7" w:rsidRDefault="00A44795" w:rsidP="00A44795">
            <w:pPr>
              <w:ind w:left="0" w:firstLine="0"/>
              <w:rPr>
                <w:b/>
                <w:sz w:val="20"/>
              </w:rPr>
            </w:pPr>
          </w:p>
        </w:tc>
        <w:tc>
          <w:tcPr>
            <w:tcW w:w="1247" w:type="dxa"/>
            <w:noWrap/>
          </w:tcPr>
          <w:p w14:paraId="05FA342E" w14:textId="08A8475C" w:rsidR="00A44795" w:rsidRPr="00D029B7" w:rsidRDefault="00A44795" w:rsidP="00A44795">
            <w:pPr>
              <w:ind w:left="0" w:firstLine="0"/>
              <w:rPr>
                <w:b/>
                <w:sz w:val="20"/>
              </w:rPr>
            </w:pPr>
          </w:p>
        </w:tc>
        <w:tc>
          <w:tcPr>
            <w:tcW w:w="1247" w:type="dxa"/>
            <w:noWrap/>
          </w:tcPr>
          <w:p w14:paraId="6AB0882C" w14:textId="3AC6547C" w:rsidR="00A44795" w:rsidRPr="00D029B7" w:rsidRDefault="00A44795" w:rsidP="00A44795">
            <w:pPr>
              <w:ind w:left="0" w:firstLine="0"/>
              <w:rPr>
                <w:b/>
                <w:sz w:val="20"/>
              </w:rPr>
            </w:pPr>
          </w:p>
        </w:tc>
      </w:tr>
      <w:tr w:rsidR="00A44795" w:rsidRPr="00710D65" w14:paraId="2D646BC1" w14:textId="77777777" w:rsidTr="00D77697">
        <w:trPr>
          <w:trHeight w:val="804"/>
        </w:trPr>
        <w:tc>
          <w:tcPr>
            <w:tcW w:w="846" w:type="dxa"/>
            <w:noWrap/>
            <w:hideMark/>
          </w:tcPr>
          <w:p w14:paraId="69E7AD11" w14:textId="77777777" w:rsidR="00A44795" w:rsidRPr="00D029B7" w:rsidRDefault="00A44795" w:rsidP="00A44795">
            <w:pPr>
              <w:ind w:left="0" w:firstLine="0"/>
              <w:rPr>
                <w:b/>
                <w:sz w:val="20"/>
              </w:rPr>
            </w:pPr>
            <w:r w:rsidRPr="00D029B7">
              <w:rPr>
                <w:b/>
                <w:sz w:val="20"/>
              </w:rPr>
              <w:t> </w:t>
            </w:r>
          </w:p>
        </w:tc>
        <w:tc>
          <w:tcPr>
            <w:tcW w:w="1301" w:type="dxa"/>
            <w:noWrap/>
            <w:hideMark/>
          </w:tcPr>
          <w:p w14:paraId="77E748FA" w14:textId="77777777" w:rsidR="00A44795" w:rsidRPr="00D029B7" w:rsidRDefault="00A44795" w:rsidP="00A44795">
            <w:pPr>
              <w:ind w:left="0" w:firstLine="0"/>
              <w:rPr>
                <w:b/>
                <w:sz w:val="20"/>
              </w:rPr>
            </w:pPr>
            <w:r w:rsidRPr="00D029B7">
              <w:rPr>
                <w:b/>
                <w:sz w:val="20"/>
              </w:rPr>
              <w:t> </w:t>
            </w:r>
          </w:p>
        </w:tc>
        <w:tc>
          <w:tcPr>
            <w:tcW w:w="7197" w:type="dxa"/>
            <w:noWrap/>
            <w:hideMark/>
          </w:tcPr>
          <w:p w14:paraId="7EE79CEC" w14:textId="77777777" w:rsidR="00A44795" w:rsidRPr="00D029B7" w:rsidRDefault="00A44795" w:rsidP="00A44795">
            <w:pPr>
              <w:ind w:left="0" w:firstLine="0"/>
              <w:rPr>
                <w:b/>
                <w:sz w:val="20"/>
              </w:rPr>
            </w:pPr>
            <w:r w:rsidRPr="00D029B7">
              <w:rPr>
                <w:b/>
                <w:sz w:val="20"/>
              </w:rPr>
              <w:t>Réalisation chainage en B.A</w:t>
            </w:r>
          </w:p>
        </w:tc>
        <w:tc>
          <w:tcPr>
            <w:tcW w:w="694" w:type="dxa"/>
            <w:noWrap/>
            <w:hideMark/>
          </w:tcPr>
          <w:p w14:paraId="167BFE8D" w14:textId="77777777" w:rsidR="00A44795" w:rsidRPr="00D029B7" w:rsidRDefault="00A44795" w:rsidP="00A44795">
            <w:pPr>
              <w:ind w:left="0" w:firstLine="0"/>
              <w:rPr>
                <w:b/>
                <w:sz w:val="20"/>
              </w:rPr>
            </w:pPr>
            <w:r w:rsidRPr="00D029B7">
              <w:rPr>
                <w:b/>
                <w:sz w:val="20"/>
              </w:rPr>
              <w:t> </w:t>
            </w:r>
          </w:p>
        </w:tc>
        <w:tc>
          <w:tcPr>
            <w:tcW w:w="1007" w:type="dxa"/>
            <w:noWrap/>
          </w:tcPr>
          <w:p w14:paraId="2DE12198" w14:textId="13E23871" w:rsidR="00A44795" w:rsidRPr="00D029B7" w:rsidRDefault="00A44795" w:rsidP="00A44795">
            <w:pPr>
              <w:ind w:left="0" w:firstLine="0"/>
              <w:rPr>
                <w:b/>
                <w:sz w:val="20"/>
              </w:rPr>
            </w:pPr>
          </w:p>
        </w:tc>
        <w:tc>
          <w:tcPr>
            <w:tcW w:w="1247" w:type="dxa"/>
            <w:noWrap/>
          </w:tcPr>
          <w:p w14:paraId="30D28ACD" w14:textId="65A3FE7F" w:rsidR="00A44795" w:rsidRPr="00D029B7" w:rsidRDefault="00A44795" w:rsidP="00A44795">
            <w:pPr>
              <w:ind w:left="0" w:firstLine="0"/>
              <w:rPr>
                <w:b/>
                <w:sz w:val="20"/>
              </w:rPr>
            </w:pPr>
          </w:p>
        </w:tc>
        <w:tc>
          <w:tcPr>
            <w:tcW w:w="1247" w:type="dxa"/>
            <w:noWrap/>
          </w:tcPr>
          <w:p w14:paraId="1823B85C" w14:textId="5F674C17" w:rsidR="00A44795" w:rsidRPr="00D029B7" w:rsidRDefault="00A44795" w:rsidP="00A44795">
            <w:pPr>
              <w:ind w:left="0" w:firstLine="0"/>
              <w:rPr>
                <w:b/>
                <w:sz w:val="20"/>
              </w:rPr>
            </w:pPr>
          </w:p>
        </w:tc>
      </w:tr>
      <w:tr w:rsidR="00A44795" w:rsidRPr="00710D65" w14:paraId="7C8D98BC" w14:textId="77777777" w:rsidTr="00D77697">
        <w:trPr>
          <w:trHeight w:val="804"/>
        </w:trPr>
        <w:tc>
          <w:tcPr>
            <w:tcW w:w="846" w:type="dxa"/>
            <w:noWrap/>
            <w:hideMark/>
          </w:tcPr>
          <w:p w14:paraId="008685C9" w14:textId="77777777" w:rsidR="00A44795" w:rsidRPr="00D029B7" w:rsidRDefault="00A44795" w:rsidP="00A44795">
            <w:pPr>
              <w:ind w:left="0" w:firstLine="0"/>
              <w:rPr>
                <w:b/>
                <w:sz w:val="20"/>
              </w:rPr>
            </w:pPr>
            <w:r w:rsidRPr="00D029B7">
              <w:rPr>
                <w:b/>
                <w:sz w:val="20"/>
              </w:rPr>
              <w:t> </w:t>
            </w:r>
          </w:p>
        </w:tc>
        <w:tc>
          <w:tcPr>
            <w:tcW w:w="1301" w:type="dxa"/>
            <w:noWrap/>
            <w:hideMark/>
          </w:tcPr>
          <w:p w14:paraId="43C72C1D" w14:textId="77777777" w:rsidR="00A44795" w:rsidRPr="00D029B7" w:rsidRDefault="00A44795" w:rsidP="00A44795">
            <w:pPr>
              <w:ind w:left="0" w:firstLine="0"/>
              <w:rPr>
                <w:b/>
                <w:sz w:val="20"/>
              </w:rPr>
            </w:pPr>
            <w:r w:rsidRPr="00D029B7">
              <w:rPr>
                <w:b/>
                <w:sz w:val="20"/>
              </w:rPr>
              <w:t>703.3</w:t>
            </w:r>
          </w:p>
        </w:tc>
        <w:tc>
          <w:tcPr>
            <w:tcW w:w="7197" w:type="dxa"/>
            <w:noWrap/>
            <w:hideMark/>
          </w:tcPr>
          <w:p w14:paraId="4AF421F0" w14:textId="77777777" w:rsidR="00A44795" w:rsidRPr="00D029B7" w:rsidRDefault="00A44795" w:rsidP="00A44795">
            <w:pPr>
              <w:ind w:left="0" w:firstLine="0"/>
              <w:rPr>
                <w:b/>
                <w:sz w:val="20"/>
              </w:rPr>
            </w:pPr>
            <w:r w:rsidRPr="00D029B7">
              <w:rPr>
                <w:b/>
                <w:sz w:val="20"/>
              </w:rPr>
              <w:t>Chainage verticaux</w:t>
            </w:r>
          </w:p>
        </w:tc>
        <w:tc>
          <w:tcPr>
            <w:tcW w:w="694" w:type="dxa"/>
            <w:noWrap/>
            <w:hideMark/>
          </w:tcPr>
          <w:p w14:paraId="12C6CB7B" w14:textId="77777777" w:rsidR="00A44795" w:rsidRPr="00D029B7" w:rsidRDefault="00A44795" w:rsidP="00A44795">
            <w:pPr>
              <w:ind w:left="0" w:firstLine="0"/>
              <w:rPr>
                <w:b/>
                <w:sz w:val="20"/>
              </w:rPr>
            </w:pPr>
            <w:r w:rsidRPr="00D029B7">
              <w:rPr>
                <w:b/>
                <w:sz w:val="20"/>
              </w:rPr>
              <w:t>m³</w:t>
            </w:r>
          </w:p>
        </w:tc>
        <w:tc>
          <w:tcPr>
            <w:tcW w:w="1007" w:type="dxa"/>
            <w:noWrap/>
          </w:tcPr>
          <w:p w14:paraId="6F78F89C" w14:textId="689C0756" w:rsidR="00A44795" w:rsidRPr="00D029B7" w:rsidRDefault="00A44795" w:rsidP="00A44795">
            <w:pPr>
              <w:ind w:left="0" w:firstLine="0"/>
              <w:rPr>
                <w:b/>
                <w:sz w:val="20"/>
              </w:rPr>
            </w:pPr>
          </w:p>
        </w:tc>
        <w:tc>
          <w:tcPr>
            <w:tcW w:w="1247" w:type="dxa"/>
            <w:noWrap/>
          </w:tcPr>
          <w:p w14:paraId="0EE66B17" w14:textId="18DEF529" w:rsidR="00A44795" w:rsidRPr="00D029B7" w:rsidRDefault="00A44795" w:rsidP="00A44795">
            <w:pPr>
              <w:ind w:left="0" w:firstLine="0"/>
              <w:rPr>
                <w:b/>
                <w:sz w:val="20"/>
              </w:rPr>
            </w:pPr>
          </w:p>
        </w:tc>
        <w:tc>
          <w:tcPr>
            <w:tcW w:w="1247" w:type="dxa"/>
            <w:noWrap/>
          </w:tcPr>
          <w:p w14:paraId="38A712EB" w14:textId="3C6FE177" w:rsidR="00A44795" w:rsidRPr="00D029B7" w:rsidRDefault="00A44795" w:rsidP="00A44795">
            <w:pPr>
              <w:ind w:left="0" w:firstLine="0"/>
              <w:rPr>
                <w:b/>
                <w:sz w:val="20"/>
              </w:rPr>
            </w:pPr>
          </w:p>
        </w:tc>
      </w:tr>
      <w:tr w:rsidR="00A44795" w:rsidRPr="00710D65" w14:paraId="0682CC4F" w14:textId="77777777" w:rsidTr="00D77697">
        <w:trPr>
          <w:trHeight w:val="804"/>
        </w:trPr>
        <w:tc>
          <w:tcPr>
            <w:tcW w:w="846" w:type="dxa"/>
            <w:noWrap/>
            <w:hideMark/>
          </w:tcPr>
          <w:p w14:paraId="5F295C8E" w14:textId="77777777" w:rsidR="00A44795" w:rsidRPr="00D029B7" w:rsidRDefault="00A44795" w:rsidP="00A44795">
            <w:pPr>
              <w:ind w:left="0" w:firstLine="0"/>
              <w:rPr>
                <w:b/>
                <w:sz w:val="20"/>
              </w:rPr>
            </w:pPr>
            <w:r w:rsidRPr="00D029B7">
              <w:rPr>
                <w:b/>
                <w:sz w:val="20"/>
              </w:rPr>
              <w:t> </w:t>
            </w:r>
          </w:p>
        </w:tc>
        <w:tc>
          <w:tcPr>
            <w:tcW w:w="1301" w:type="dxa"/>
            <w:noWrap/>
            <w:hideMark/>
          </w:tcPr>
          <w:p w14:paraId="50D0A1F4" w14:textId="77777777" w:rsidR="00A44795" w:rsidRPr="00D029B7" w:rsidRDefault="00A44795" w:rsidP="00A44795">
            <w:pPr>
              <w:ind w:left="0" w:firstLine="0"/>
              <w:rPr>
                <w:b/>
                <w:sz w:val="20"/>
              </w:rPr>
            </w:pPr>
            <w:r w:rsidRPr="00D029B7">
              <w:rPr>
                <w:b/>
                <w:sz w:val="20"/>
              </w:rPr>
              <w:t>703.4</w:t>
            </w:r>
          </w:p>
        </w:tc>
        <w:tc>
          <w:tcPr>
            <w:tcW w:w="7197" w:type="dxa"/>
            <w:noWrap/>
            <w:hideMark/>
          </w:tcPr>
          <w:p w14:paraId="6EE1FCD5" w14:textId="77777777" w:rsidR="00A44795" w:rsidRPr="00D029B7" w:rsidRDefault="00A44795" w:rsidP="00A44795">
            <w:pPr>
              <w:ind w:left="0" w:firstLine="0"/>
              <w:rPr>
                <w:b/>
                <w:sz w:val="20"/>
              </w:rPr>
            </w:pPr>
            <w:r w:rsidRPr="00D029B7">
              <w:rPr>
                <w:b/>
                <w:sz w:val="20"/>
              </w:rPr>
              <w:t>Chainage horizontaux</w:t>
            </w:r>
          </w:p>
        </w:tc>
        <w:tc>
          <w:tcPr>
            <w:tcW w:w="694" w:type="dxa"/>
            <w:noWrap/>
            <w:hideMark/>
          </w:tcPr>
          <w:p w14:paraId="6EAD667F" w14:textId="77777777" w:rsidR="00A44795" w:rsidRPr="00D029B7" w:rsidRDefault="00A44795" w:rsidP="00A44795">
            <w:pPr>
              <w:ind w:left="0" w:firstLine="0"/>
              <w:rPr>
                <w:b/>
                <w:sz w:val="20"/>
              </w:rPr>
            </w:pPr>
            <w:r w:rsidRPr="00D029B7">
              <w:rPr>
                <w:b/>
                <w:sz w:val="20"/>
              </w:rPr>
              <w:t>m³</w:t>
            </w:r>
          </w:p>
        </w:tc>
        <w:tc>
          <w:tcPr>
            <w:tcW w:w="1007" w:type="dxa"/>
            <w:noWrap/>
          </w:tcPr>
          <w:p w14:paraId="0D41FE5E" w14:textId="44D2689A" w:rsidR="00A44795" w:rsidRPr="00D029B7" w:rsidRDefault="00A44795" w:rsidP="00A44795">
            <w:pPr>
              <w:ind w:left="0" w:firstLine="0"/>
              <w:rPr>
                <w:b/>
                <w:sz w:val="20"/>
              </w:rPr>
            </w:pPr>
          </w:p>
        </w:tc>
        <w:tc>
          <w:tcPr>
            <w:tcW w:w="1247" w:type="dxa"/>
            <w:noWrap/>
          </w:tcPr>
          <w:p w14:paraId="37C802BD" w14:textId="2B295538" w:rsidR="00A44795" w:rsidRPr="00D029B7" w:rsidRDefault="00A44795" w:rsidP="00A44795">
            <w:pPr>
              <w:ind w:left="0" w:firstLine="0"/>
              <w:rPr>
                <w:b/>
                <w:sz w:val="20"/>
              </w:rPr>
            </w:pPr>
          </w:p>
        </w:tc>
        <w:tc>
          <w:tcPr>
            <w:tcW w:w="1247" w:type="dxa"/>
            <w:noWrap/>
          </w:tcPr>
          <w:p w14:paraId="0F1DD50B" w14:textId="6BB707A7" w:rsidR="00A44795" w:rsidRPr="00D029B7" w:rsidRDefault="00A44795" w:rsidP="00A44795">
            <w:pPr>
              <w:ind w:left="0" w:firstLine="0"/>
              <w:rPr>
                <w:b/>
                <w:sz w:val="20"/>
              </w:rPr>
            </w:pPr>
          </w:p>
        </w:tc>
      </w:tr>
      <w:tr w:rsidR="00A44795" w:rsidRPr="00710D65" w14:paraId="02487526" w14:textId="77777777" w:rsidTr="00D77697">
        <w:trPr>
          <w:trHeight w:val="804"/>
        </w:trPr>
        <w:tc>
          <w:tcPr>
            <w:tcW w:w="846" w:type="dxa"/>
            <w:noWrap/>
            <w:hideMark/>
          </w:tcPr>
          <w:p w14:paraId="62E4A6D9" w14:textId="77777777" w:rsidR="00A44795" w:rsidRPr="00D029B7" w:rsidRDefault="00A44795" w:rsidP="00A44795">
            <w:pPr>
              <w:ind w:left="0" w:firstLine="0"/>
              <w:rPr>
                <w:b/>
                <w:sz w:val="20"/>
              </w:rPr>
            </w:pPr>
            <w:r w:rsidRPr="00D029B7">
              <w:rPr>
                <w:b/>
                <w:sz w:val="20"/>
              </w:rPr>
              <w:t> </w:t>
            </w:r>
          </w:p>
        </w:tc>
        <w:tc>
          <w:tcPr>
            <w:tcW w:w="1301" w:type="dxa"/>
            <w:noWrap/>
            <w:hideMark/>
          </w:tcPr>
          <w:p w14:paraId="78E1BCDA" w14:textId="77777777" w:rsidR="00A44795" w:rsidRPr="00D029B7" w:rsidRDefault="00A44795" w:rsidP="00A44795">
            <w:pPr>
              <w:ind w:left="0" w:firstLine="0"/>
              <w:rPr>
                <w:b/>
                <w:sz w:val="20"/>
              </w:rPr>
            </w:pPr>
            <w:r w:rsidRPr="00D029B7">
              <w:rPr>
                <w:b/>
                <w:sz w:val="20"/>
              </w:rPr>
              <w:t> </w:t>
            </w:r>
          </w:p>
        </w:tc>
        <w:tc>
          <w:tcPr>
            <w:tcW w:w="7197" w:type="dxa"/>
            <w:noWrap/>
            <w:hideMark/>
          </w:tcPr>
          <w:p w14:paraId="0716F83A" w14:textId="77777777" w:rsidR="00A44795" w:rsidRPr="00D029B7" w:rsidRDefault="00A44795" w:rsidP="00A44795">
            <w:pPr>
              <w:ind w:left="0" w:firstLine="0"/>
              <w:rPr>
                <w:b/>
                <w:sz w:val="20"/>
              </w:rPr>
            </w:pPr>
            <w:r w:rsidRPr="00D029B7">
              <w:rPr>
                <w:b/>
                <w:sz w:val="20"/>
              </w:rPr>
              <w:t>Poutre en B.A</w:t>
            </w:r>
          </w:p>
        </w:tc>
        <w:tc>
          <w:tcPr>
            <w:tcW w:w="694" w:type="dxa"/>
            <w:noWrap/>
            <w:hideMark/>
          </w:tcPr>
          <w:p w14:paraId="173D7475" w14:textId="77777777" w:rsidR="00A44795" w:rsidRPr="00D029B7" w:rsidRDefault="00A44795" w:rsidP="00A44795">
            <w:pPr>
              <w:ind w:left="0" w:firstLine="0"/>
              <w:rPr>
                <w:b/>
                <w:sz w:val="20"/>
              </w:rPr>
            </w:pPr>
            <w:r w:rsidRPr="00D029B7">
              <w:rPr>
                <w:b/>
                <w:sz w:val="20"/>
              </w:rPr>
              <w:t> </w:t>
            </w:r>
          </w:p>
        </w:tc>
        <w:tc>
          <w:tcPr>
            <w:tcW w:w="1007" w:type="dxa"/>
            <w:noWrap/>
          </w:tcPr>
          <w:p w14:paraId="2BA96680" w14:textId="5703A72C" w:rsidR="00A44795" w:rsidRPr="00D029B7" w:rsidRDefault="00A44795" w:rsidP="00A44795">
            <w:pPr>
              <w:ind w:left="0" w:firstLine="0"/>
              <w:rPr>
                <w:b/>
                <w:sz w:val="20"/>
              </w:rPr>
            </w:pPr>
          </w:p>
        </w:tc>
        <w:tc>
          <w:tcPr>
            <w:tcW w:w="1247" w:type="dxa"/>
            <w:noWrap/>
          </w:tcPr>
          <w:p w14:paraId="1CCE069B" w14:textId="67AD885A" w:rsidR="00A44795" w:rsidRPr="00D029B7" w:rsidRDefault="00A44795" w:rsidP="00A44795">
            <w:pPr>
              <w:ind w:left="0" w:firstLine="0"/>
              <w:rPr>
                <w:b/>
                <w:sz w:val="20"/>
              </w:rPr>
            </w:pPr>
          </w:p>
        </w:tc>
        <w:tc>
          <w:tcPr>
            <w:tcW w:w="1247" w:type="dxa"/>
            <w:noWrap/>
          </w:tcPr>
          <w:p w14:paraId="26E03470" w14:textId="0754DA1D" w:rsidR="00A44795" w:rsidRPr="00D029B7" w:rsidRDefault="00A44795" w:rsidP="00A44795">
            <w:pPr>
              <w:ind w:left="0" w:firstLine="0"/>
              <w:rPr>
                <w:b/>
                <w:sz w:val="20"/>
              </w:rPr>
            </w:pPr>
          </w:p>
        </w:tc>
      </w:tr>
      <w:tr w:rsidR="00A44795" w:rsidRPr="00710D65" w14:paraId="6B8A4281" w14:textId="77777777" w:rsidTr="00D77697">
        <w:trPr>
          <w:trHeight w:val="804"/>
        </w:trPr>
        <w:tc>
          <w:tcPr>
            <w:tcW w:w="846" w:type="dxa"/>
            <w:noWrap/>
            <w:hideMark/>
          </w:tcPr>
          <w:p w14:paraId="30C2D8B8"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3E00E13D" w14:textId="77777777" w:rsidR="00A44795" w:rsidRPr="00D029B7" w:rsidRDefault="00A44795" w:rsidP="00A44795">
            <w:pPr>
              <w:ind w:left="0" w:firstLine="0"/>
              <w:rPr>
                <w:b/>
                <w:sz w:val="20"/>
              </w:rPr>
            </w:pPr>
            <w:r w:rsidRPr="00D029B7">
              <w:rPr>
                <w:b/>
                <w:sz w:val="20"/>
              </w:rPr>
              <w:t>703.5</w:t>
            </w:r>
          </w:p>
        </w:tc>
        <w:tc>
          <w:tcPr>
            <w:tcW w:w="7197" w:type="dxa"/>
            <w:noWrap/>
            <w:hideMark/>
          </w:tcPr>
          <w:p w14:paraId="42CDBC33" w14:textId="77777777" w:rsidR="00A44795" w:rsidRPr="00D029B7" w:rsidRDefault="00A44795" w:rsidP="00A44795">
            <w:pPr>
              <w:ind w:left="0" w:firstLine="0"/>
              <w:rPr>
                <w:b/>
                <w:sz w:val="20"/>
              </w:rPr>
            </w:pPr>
            <w:r w:rsidRPr="00D029B7">
              <w:rPr>
                <w:b/>
                <w:sz w:val="20"/>
              </w:rPr>
              <w:t>Poutre en B.A (35x75) y compris acier, coffrage,</w:t>
            </w:r>
          </w:p>
        </w:tc>
        <w:tc>
          <w:tcPr>
            <w:tcW w:w="694" w:type="dxa"/>
            <w:noWrap/>
            <w:hideMark/>
          </w:tcPr>
          <w:p w14:paraId="69B9BE9A" w14:textId="77777777" w:rsidR="00A44795" w:rsidRPr="00D029B7" w:rsidRDefault="00A44795" w:rsidP="00A44795">
            <w:pPr>
              <w:ind w:left="0" w:firstLine="0"/>
              <w:rPr>
                <w:b/>
                <w:sz w:val="20"/>
              </w:rPr>
            </w:pPr>
            <w:r w:rsidRPr="00D029B7">
              <w:rPr>
                <w:b/>
                <w:sz w:val="20"/>
              </w:rPr>
              <w:t>m³</w:t>
            </w:r>
          </w:p>
        </w:tc>
        <w:tc>
          <w:tcPr>
            <w:tcW w:w="1007" w:type="dxa"/>
            <w:noWrap/>
          </w:tcPr>
          <w:p w14:paraId="15D1FE21" w14:textId="42312AE9" w:rsidR="00A44795" w:rsidRPr="00D029B7" w:rsidRDefault="00A44795" w:rsidP="00A44795">
            <w:pPr>
              <w:ind w:left="0" w:firstLine="0"/>
              <w:rPr>
                <w:b/>
                <w:sz w:val="20"/>
              </w:rPr>
            </w:pPr>
          </w:p>
        </w:tc>
        <w:tc>
          <w:tcPr>
            <w:tcW w:w="1247" w:type="dxa"/>
            <w:noWrap/>
          </w:tcPr>
          <w:p w14:paraId="340EE5D8" w14:textId="5D402FD9" w:rsidR="00A44795" w:rsidRPr="00D029B7" w:rsidRDefault="00A44795" w:rsidP="00A44795">
            <w:pPr>
              <w:ind w:left="0" w:firstLine="0"/>
              <w:rPr>
                <w:b/>
                <w:sz w:val="20"/>
              </w:rPr>
            </w:pPr>
          </w:p>
        </w:tc>
        <w:tc>
          <w:tcPr>
            <w:tcW w:w="1247" w:type="dxa"/>
            <w:noWrap/>
          </w:tcPr>
          <w:p w14:paraId="3A946F9A" w14:textId="02788335" w:rsidR="00A44795" w:rsidRPr="00D029B7" w:rsidRDefault="00A44795" w:rsidP="00A44795">
            <w:pPr>
              <w:ind w:left="0" w:firstLine="0"/>
              <w:rPr>
                <w:b/>
                <w:sz w:val="20"/>
              </w:rPr>
            </w:pPr>
          </w:p>
        </w:tc>
      </w:tr>
      <w:tr w:rsidR="00A44795" w:rsidRPr="00710D65" w14:paraId="3379AEAA" w14:textId="77777777" w:rsidTr="00D77697">
        <w:trPr>
          <w:trHeight w:val="804"/>
        </w:trPr>
        <w:tc>
          <w:tcPr>
            <w:tcW w:w="846" w:type="dxa"/>
            <w:noWrap/>
            <w:hideMark/>
          </w:tcPr>
          <w:p w14:paraId="32264DB8" w14:textId="77777777" w:rsidR="00A44795" w:rsidRPr="00D029B7" w:rsidRDefault="00A44795" w:rsidP="00A44795">
            <w:pPr>
              <w:ind w:left="0" w:firstLine="0"/>
              <w:rPr>
                <w:b/>
                <w:sz w:val="20"/>
              </w:rPr>
            </w:pPr>
            <w:r w:rsidRPr="00D029B7">
              <w:rPr>
                <w:b/>
                <w:sz w:val="20"/>
              </w:rPr>
              <w:t> </w:t>
            </w:r>
          </w:p>
        </w:tc>
        <w:tc>
          <w:tcPr>
            <w:tcW w:w="1301" w:type="dxa"/>
            <w:noWrap/>
            <w:hideMark/>
          </w:tcPr>
          <w:p w14:paraId="02805341" w14:textId="77777777" w:rsidR="00A44795" w:rsidRPr="00D029B7" w:rsidRDefault="00A44795" w:rsidP="00A44795">
            <w:pPr>
              <w:ind w:left="0" w:firstLine="0"/>
              <w:rPr>
                <w:b/>
                <w:sz w:val="20"/>
              </w:rPr>
            </w:pPr>
            <w:r w:rsidRPr="00D029B7">
              <w:rPr>
                <w:b/>
                <w:sz w:val="20"/>
              </w:rPr>
              <w:t> </w:t>
            </w:r>
          </w:p>
        </w:tc>
        <w:tc>
          <w:tcPr>
            <w:tcW w:w="7197" w:type="dxa"/>
            <w:noWrap/>
            <w:hideMark/>
          </w:tcPr>
          <w:p w14:paraId="10069C10" w14:textId="77777777" w:rsidR="00A44795" w:rsidRPr="00D029B7" w:rsidRDefault="00A44795" w:rsidP="00A44795">
            <w:pPr>
              <w:ind w:left="0" w:firstLine="0"/>
              <w:rPr>
                <w:b/>
                <w:sz w:val="20"/>
              </w:rPr>
            </w:pPr>
            <w:r w:rsidRPr="00D029B7">
              <w:rPr>
                <w:b/>
                <w:sz w:val="20"/>
              </w:rPr>
              <w:t>Poutre secondaire IPN</w:t>
            </w:r>
          </w:p>
        </w:tc>
        <w:tc>
          <w:tcPr>
            <w:tcW w:w="694" w:type="dxa"/>
            <w:noWrap/>
            <w:hideMark/>
          </w:tcPr>
          <w:p w14:paraId="689DD52C" w14:textId="77777777" w:rsidR="00A44795" w:rsidRPr="00D029B7" w:rsidRDefault="00A44795" w:rsidP="00A44795">
            <w:pPr>
              <w:ind w:left="0" w:firstLine="0"/>
              <w:rPr>
                <w:b/>
                <w:sz w:val="20"/>
              </w:rPr>
            </w:pPr>
            <w:r w:rsidRPr="00D029B7">
              <w:rPr>
                <w:b/>
                <w:sz w:val="20"/>
              </w:rPr>
              <w:t> </w:t>
            </w:r>
          </w:p>
        </w:tc>
        <w:tc>
          <w:tcPr>
            <w:tcW w:w="1007" w:type="dxa"/>
            <w:noWrap/>
          </w:tcPr>
          <w:p w14:paraId="0A07F525" w14:textId="73480402" w:rsidR="00A44795" w:rsidRPr="00D029B7" w:rsidRDefault="00A44795" w:rsidP="00A44795">
            <w:pPr>
              <w:ind w:left="0" w:firstLine="0"/>
              <w:rPr>
                <w:b/>
                <w:sz w:val="20"/>
              </w:rPr>
            </w:pPr>
          </w:p>
        </w:tc>
        <w:tc>
          <w:tcPr>
            <w:tcW w:w="1247" w:type="dxa"/>
            <w:noWrap/>
          </w:tcPr>
          <w:p w14:paraId="6E543F17" w14:textId="644E46E4" w:rsidR="00A44795" w:rsidRPr="00D029B7" w:rsidRDefault="00A44795" w:rsidP="00A44795">
            <w:pPr>
              <w:ind w:left="0" w:firstLine="0"/>
              <w:rPr>
                <w:b/>
                <w:sz w:val="20"/>
              </w:rPr>
            </w:pPr>
          </w:p>
        </w:tc>
        <w:tc>
          <w:tcPr>
            <w:tcW w:w="1247" w:type="dxa"/>
            <w:noWrap/>
          </w:tcPr>
          <w:p w14:paraId="31054D77" w14:textId="2A029357" w:rsidR="00A44795" w:rsidRPr="00D029B7" w:rsidRDefault="00A44795" w:rsidP="00A44795">
            <w:pPr>
              <w:ind w:left="0" w:firstLine="0"/>
              <w:rPr>
                <w:b/>
                <w:sz w:val="20"/>
              </w:rPr>
            </w:pPr>
          </w:p>
        </w:tc>
      </w:tr>
      <w:tr w:rsidR="00A44795" w:rsidRPr="00710D65" w14:paraId="6F8DA5F3" w14:textId="77777777" w:rsidTr="00D77697">
        <w:trPr>
          <w:trHeight w:val="804"/>
        </w:trPr>
        <w:tc>
          <w:tcPr>
            <w:tcW w:w="846" w:type="dxa"/>
            <w:noWrap/>
            <w:hideMark/>
          </w:tcPr>
          <w:p w14:paraId="5E2E80D4" w14:textId="77777777" w:rsidR="00A44795" w:rsidRPr="00D029B7" w:rsidRDefault="00A44795" w:rsidP="00A44795">
            <w:pPr>
              <w:ind w:left="0" w:firstLine="0"/>
              <w:rPr>
                <w:b/>
                <w:sz w:val="20"/>
              </w:rPr>
            </w:pPr>
            <w:r w:rsidRPr="00D029B7">
              <w:rPr>
                <w:b/>
                <w:sz w:val="20"/>
              </w:rPr>
              <w:t> </w:t>
            </w:r>
          </w:p>
        </w:tc>
        <w:tc>
          <w:tcPr>
            <w:tcW w:w="1301" w:type="dxa"/>
            <w:noWrap/>
            <w:hideMark/>
          </w:tcPr>
          <w:p w14:paraId="39113363" w14:textId="77777777" w:rsidR="00A44795" w:rsidRPr="00D029B7" w:rsidRDefault="00A44795" w:rsidP="00A44795">
            <w:pPr>
              <w:ind w:left="0" w:firstLine="0"/>
              <w:rPr>
                <w:b/>
                <w:sz w:val="20"/>
              </w:rPr>
            </w:pPr>
            <w:r w:rsidRPr="00D029B7">
              <w:rPr>
                <w:b/>
                <w:sz w:val="20"/>
              </w:rPr>
              <w:t>803.6</w:t>
            </w:r>
          </w:p>
        </w:tc>
        <w:tc>
          <w:tcPr>
            <w:tcW w:w="7197" w:type="dxa"/>
            <w:noWrap/>
            <w:hideMark/>
          </w:tcPr>
          <w:p w14:paraId="63ED25CB" w14:textId="77777777" w:rsidR="00A44795" w:rsidRPr="00D029B7" w:rsidRDefault="00A44795" w:rsidP="00A44795">
            <w:pPr>
              <w:ind w:left="0" w:firstLine="0"/>
              <w:rPr>
                <w:b/>
                <w:sz w:val="20"/>
              </w:rPr>
            </w:pPr>
            <w:r w:rsidRPr="00D029B7">
              <w:rPr>
                <w:b/>
                <w:sz w:val="20"/>
              </w:rPr>
              <w:t>IPN 100</w:t>
            </w:r>
          </w:p>
        </w:tc>
        <w:tc>
          <w:tcPr>
            <w:tcW w:w="694" w:type="dxa"/>
            <w:noWrap/>
            <w:hideMark/>
          </w:tcPr>
          <w:p w14:paraId="1BCFCBDE" w14:textId="77777777" w:rsidR="00A44795" w:rsidRPr="00D029B7" w:rsidRDefault="00A44795" w:rsidP="00A44795">
            <w:pPr>
              <w:ind w:left="0" w:firstLine="0"/>
              <w:rPr>
                <w:b/>
                <w:sz w:val="20"/>
              </w:rPr>
            </w:pPr>
            <w:r w:rsidRPr="00D029B7">
              <w:rPr>
                <w:b/>
                <w:sz w:val="20"/>
              </w:rPr>
              <w:t>ml</w:t>
            </w:r>
          </w:p>
        </w:tc>
        <w:tc>
          <w:tcPr>
            <w:tcW w:w="1007" w:type="dxa"/>
            <w:noWrap/>
          </w:tcPr>
          <w:p w14:paraId="0DCCC570" w14:textId="2CCEB8FD" w:rsidR="00A44795" w:rsidRPr="00D029B7" w:rsidRDefault="00A44795" w:rsidP="00A44795">
            <w:pPr>
              <w:ind w:left="0" w:firstLine="0"/>
              <w:rPr>
                <w:b/>
                <w:sz w:val="20"/>
              </w:rPr>
            </w:pPr>
          </w:p>
        </w:tc>
        <w:tc>
          <w:tcPr>
            <w:tcW w:w="1247" w:type="dxa"/>
            <w:noWrap/>
          </w:tcPr>
          <w:p w14:paraId="03BF1F99" w14:textId="3FDB3A69" w:rsidR="00A44795" w:rsidRPr="00D029B7" w:rsidRDefault="00A44795" w:rsidP="00A44795">
            <w:pPr>
              <w:ind w:left="0" w:firstLine="0"/>
              <w:rPr>
                <w:b/>
                <w:sz w:val="20"/>
              </w:rPr>
            </w:pPr>
          </w:p>
        </w:tc>
        <w:tc>
          <w:tcPr>
            <w:tcW w:w="1247" w:type="dxa"/>
            <w:noWrap/>
          </w:tcPr>
          <w:p w14:paraId="562BF61D" w14:textId="585CA4C3" w:rsidR="00A44795" w:rsidRPr="00D029B7" w:rsidRDefault="00A44795" w:rsidP="00A44795">
            <w:pPr>
              <w:ind w:left="0" w:firstLine="0"/>
              <w:rPr>
                <w:b/>
                <w:sz w:val="20"/>
              </w:rPr>
            </w:pPr>
          </w:p>
        </w:tc>
      </w:tr>
      <w:tr w:rsidR="00A44795" w:rsidRPr="00710D65" w14:paraId="37EF96E2" w14:textId="77777777" w:rsidTr="00D77697">
        <w:trPr>
          <w:trHeight w:val="804"/>
        </w:trPr>
        <w:tc>
          <w:tcPr>
            <w:tcW w:w="846" w:type="dxa"/>
            <w:noWrap/>
            <w:hideMark/>
          </w:tcPr>
          <w:p w14:paraId="28245F4E" w14:textId="77777777" w:rsidR="00A44795" w:rsidRPr="00D029B7" w:rsidRDefault="00A44795" w:rsidP="00A44795">
            <w:pPr>
              <w:ind w:left="0" w:firstLine="0"/>
              <w:rPr>
                <w:b/>
                <w:sz w:val="20"/>
              </w:rPr>
            </w:pPr>
            <w:r w:rsidRPr="00D029B7">
              <w:rPr>
                <w:b/>
                <w:sz w:val="20"/>
              </w:rPr>
              <w:t> </w:t>
            </w:r>
          </w:p>
        </w:tc>
        <w:tc>
          <w:tcPr>
            <w:tcW w:w="1301" w:type="dxa"/>
            <w:noWrap/>
            <w:hideMark/>
          </w:tcPr>
          <w:p w14:paraId="1668E8EA" w14:textId="77777777" w:rsidR="00A44795" w:rsidRPr="00D029B7" w:rsidRDefault="00A44795" w:rsidP="00A44795">
            <w:pPr>
              <w:ind w:left="0" w:firstLine="0"/>
              <w:rPr>
                <w:b/>
                <w:bCs/>
                <w:sz w:val="20"/>
              </w:rPr>
            </w:pPr>
            <w:r w:rsidRPr="00D029B7">
              <w:rPr>
                <w:b/>
                <w:bCs/>
                <w:sz w:val="20"/>
              </w:rPr>
              <w:t>704</w:t>
            </w:r>
          </w:p>
        </w:tc>
        <w:tc>
          <w:tcPr>
            <w:tcW w:w="7197" w:type="dxa"/>
            <w:noWrap/>
            <w:hideMark/>
          </w:tcPr>
          <w:p w14:paraId="51BC079D" w14:textId="77777777" w:rsidR="00A44795" w:rsidRPr="00D029B7" w:rsidRDefault="00A44795" w:rsidP="00A44795">
            <w:pPr>
              <w:ind w:left="0" w:firstLine="0"/>
              <w:rPr>
                <w:b/>
                <w:bCs/>
                <w:sz w:val="20"/>
              </w:rPr>
            </w:pPr>
            <w:r w:rsidRPr="00D029B7">
              <w:rPr>
                <w:b/>
                <w:bCs/>
                <w:sz w:val="20"/>
              </w:rPr>
              <w:t>Murs</w:t>
            </w:r>
          </w:p>
        </w:tc>
        <w:tc>
          <w:tcPr>
            <w:tcW w:w="694" w:type="dxa"/>
            <w:noWrap/>
            <w:hideMark/>
          </w:tcPr>
          <w:p w14:paraId="357CEB20" w14:textId="77777777" w:rsidR="00A44795" w:rsidRPr="00D029B7" w:rsidRDefault="00A44795" w:rsidP="00A44795">
            <w:pPr>
              <w:ind w:left="0" w:firstLine="0"/>
              <w:rPr>
                <w:b/>
                <w:sz w:val="20"/>
              </w:rPr>
            </w:pPr>
            <w:r w:rsidRPr="00D029B7">
              <w:rPr>
                <w:b/>
                <w:sz w:val="20"/>
              </w:rPr>
              <w:t> </w:t>
            </w:r>
          </w:p>
        </w:tc>
        <w:tc>
          <w:tcPr>
            <w:tcW w:w="1007" w:type="dxa"/>
            <w:noWrap/>
          </w:tcPr>
          <w:p w14:paraId="14550358" w14:textId="119B89EB" w:rsidR="00A44795" w:rsidRPr="00D029B7" w:rsidRDefault="00A44795" w:rsidP="00A44795">
            <w:pPr>
              <w:ind w:left="0" w:firstLine="0"/>
              <w:rPr>
                <w:b/>
                <w:sz w:val="20"/>
              </w:rPr>
            </w:pPr>
          </w:p>
        </w:tc>
        <w:tc>
          <w:tcPr>
            <w:tcW w:w="1247" w:type="dxa"/>
            <w:noWrap/>
          </w:tcPr>
          <w:p w14:paraId="1C6DFCD8" w14:textId="7529A5C7" w:rsidR="00A44795" w:rsidRPr="00D029B7" w:rsidRDefault="00A44795" w:rsidP="00A44795">
            <w:pPr>
              <w:ind w:left="0" w:firstLine="0"/>
              <w:rPr>
                <w:b/>
                <w:sz w:val="20"/>
              </w:rPr>
            </w:pPr>
          </w:p>
        </w:tc>
        <w:tc>
          <w:tcPr>
            <w:tcW w:w="1247" w:type="dxa"/>
            <w:noWrap/>
          </w:tcPr>
          <w:p w14:paraId="4289B4F3" w14:textId="59C9B46F" w:rsidR="00A44795" w:rsidRPr="00D029B7" w:rsidRDefault="00A44795" w:rsidP="00A44795">
            <w:pPr>
              <w:ind w:left="0" w:firstLine="0"/>
              <w:rPr>
                <w:b/>
                <w:sz w:val="20"/>
              </w:rPr>
            </w:pPr>
          </w:p>
        </w:tc>
      </w:tr>
      <w:tr w:rsidR="00A44795" w:rsidRPr="00710D65" w14:paraId="4AFA9CB2" w14:textId="77777777" w:rsidTr="00D77697">
        <w:trPr>
          <w:trHeight w:val="804"/>
        </w:trPr>
        <w:tc>
          <w:tcPr>
            <w:tcW w:w="846" w:type="dxa"/>
            <w:noWrap/>
            <w:hideMark/>
          </w:tcPr>
          <w:p w14:paraId="7D7C3650" w14:textId="77777777" w:rsidR="00A44795" w:rsidRPr="00D029B7" w:rsidRDefault="00A44795" w:rsidP="00A44795">
            <w:pPr>
              <w:ind w:left="0" w:firstLine="0"/>
              <w:rPr>
                <w:b/>
                <w:sz w:val="20"/>
              </w:rPr>
            </w:pPr>
            <w:r w:rsidRPr="00D029B7">
              <w:rPr>
                <w:b/>
                <w:sz w:val="20"/>
              </w:rPr>
              <w:t> </w:t>
            </w:r>
          </w:p>
        </w:tc>
        <w:tc>
          <w:tcPr>
            <w:tcW w:w="1301" w:type="dxa"/>
            <w:noWrap/>
            <w:hideMark/>
          </w:tcPr>
          <w:p w14:paraId="213C8F94" w14:textId="77777777" w:rsidR="00A44795" w:rsidRPr="00D029B7" w:rsidRDefault="00A44795" w:rsidP="00A44795">
            <w:pPr>
              <w:ind w:left="0" w:firstLine="0"/>
              <w:rPr>
                <w:b/>
                <w:sz w:val="20"/>
              </w:rPr>
            </w:pPr>
            <w:r w:rsidRPr="00D029B7">
              <w:rPr>
                <w:b/>
                <w:sz w:val="20"/>
              </w:rPr>
              <w:t>704.1</w:t>
            </w:r>
          </w:p>
        </w:tc>
        <w:tc>
          <w:tcPr>
            <w:tcW w:w="7197" w:type="dxa"/>
            <w:noWrap/>
            <w:hideMark/>
          </w:tcPr>
          <w:p w14:paraId="2B5CE5A0" w14:textId="77777777" w:rsidR="00A44795" w:rsidRPr="00D029B7" w:rsidRDefault="00A44795" w:rsidP="00A44795">
            <w:pPr>
              <w:ind w:left="0" w:firstLine="0"/>
              <w:rPr>
                <w:b/>
                <w:sz w:val="20"/>
              </w:rPr>
            </w:pPr>
            <w:r w:rsidRPr="00D029B7">
              <w:rPr>
                <w:b/>
                <w:sz w:val="20"/>
              </w:rPr>
              <w:t>Maçonneries en élévation de 10 creux</w:t>
            </w:r>
          </w:p>
        </w:tc>
        <w:tc>
          <w:tcPr>
            <w:tcW w:w="694" w:type="dxa"/>
            <w:noWrap/>
            <w:hideMark/>
          </w:tcPr>
          <w:p w14:paraId="25E20232" w14:textId="77777777" w:rsidR="00A44795" w:rsidRPr="00D029B7" w:rsidRDefault="00A44795" w:rsidP="00A44795">
            <w:pPr>
              <w:ind w:left="0" w:firstLine="0"/>
              <w:rPr>
                <w:b/>
                <w:sz w:val="20"/>
              </w:rPr>
            </w:pPr>
            <w:r w:rsidRPr="00D029B7">
              <w:rPr>
                <w:b/>
                <w:sz w:val="20"/>
              </w:rPr>
              <w:t>m²</w:t>
            </w:r>
          </w:p>
        </w:tc>
        <w:tc>
          <w:tcPr>
            <w:tcW w:w="1007" w:type="dxa"/>
            <w:noWrap/>
          </w:tcPr>
          <w:p w14:paraId="6A7AEE2F" w14:textId="1706C534" w:rsidR="00A44795" w:rsidRPr="00D029B7" w:rsidRDefault="00A44795" w:rsidP="00A44795">
            <w:pPr>
              <w:ind w:left="0" w:firstLine="0"/>
              <w:rPr>
                <w:b/>
                <w:sz w:val="20"/>
              </w:rPr>
            </w:pPr>
          </w:p>
        </w:tc>
        <w:tc>
          <w:tcPr>
            <w:tcW w:w="1247" w:type="dxa"/>
            <w:noWrap/>
          </w:tcPr>
          <w:p w14:paraId="09107FDB" w14:textId="2A1BEAF4" w:rsidR="00A44795" w:rsidRPr="00D029B7" w:rsidRDefault="00A44795" w:rsidP="00A44795">
            <w:pPr>
              <w:ind w:left="0" w:firstLine="0"/>
              <w:rPr>
                <w:b/>
                <w:sz w:val="20"/>
              </w:rPr>
            </w:pPr>
          </w:p>
        </w:tc>
        <w:tc>
          <w:tcPr>
            <w:tcW w:w="1247" w:type="dxa"/>
            <w:noWrap/>
          </w:tcPr>
          <w:p w14:paraId="5905B4EC" w14:textId="0C116A4F" w:rsidR="00A44795" w:rsidRPr="00D029B7" w:rsidRDefault="00A44795" w:rsidP="00A44795">
            <w:pPr>
              <w:ind w:left="0" w:firstLine="0"/>
              <w:rPr>
                <w:b/>
                <w:sz w:val="20"/>
              </w:rPr>
            </w:pPr>
          </w:p>
        </w:tc>
      </w:tr>
      <w:tr w:rsidR="00A44795" w:rsidRPr="00710D65" w14:paraId="59771AD7" w14:textId="77777777" w:rsidTr="00D77697">
        <w:trPr>
          <w:trHeight w:val="804"/>
        </w:trPr>
        <w:tc>
          <w:tcPr>
            <w:tcW w:w="846" w:type="dxa"/>
            <w:noWrap/>
            <w:hideMark/>
          </w:tcPr>
          <w:p w14:paraId="0B5A4623" w14:textId="77777777" w:rsidR="00A44795" w:rsidRPr="00D029B7" w:rsidRDefault="00A44795" w:rsidP="00A44795">
            <w:pPr>
              <w:ind w:left="0" w:firstLine="0"/>
              <w:rPr>
                <w:b/>
                <w:sz w:val="20"/>
              </w:rPr>
            </w:pPr>
            <w:r w:rsidRPr="00D029B7">
              <w:rPr>
                <w:b/>
                <w:sz w:val="20"/>
              </w:rPr>
              <w:t> </w:t>
            </w:r>
          </w:p>
        </w:tc>
        <w:tc>
          <w:tcPr>
            <w:tcW w:w="1301" w:type="dxa"/>
            <w:noWrap/>
            <w:hideMark/>
          </w:tcPr>
          <w:p w14:paraId="21416EA7" w14:textId="77777777" w:rsidR="00A44795" w:rsidRPr="00D029B7" w:rsidRDefault="00A44795" w:rsidP="00A44795">
            <w:pPr>
              <w:ind w:left="0" w:firstLine="0"/>
              <w:rPr>
                <w:b/>
                <w:sz w:val="20"/>
              </w:rPr>
            </w:pPr>
            <w:r w:rsidRPr="00D029B7">
              <w:rPr>
                <w:b/>
                <w:sz w:val="20"/>
              </w:rPr>
              <w:t>704.2</w:t>
            </w:r>
          </w:p>
        </w:tc>
        <w:tc>
          <w:tcPr>
            <w:tcW w:w="7197" w:type="dxa"/>
            <w:noWrap/>
            <w:hideMark/>
          </w:tcPr>
          <w:p w14:paraId="663ED083" w14:textId="77777777" w:rsidR="00A44795" w:rsidRPr="00D029B7" w:rsidRDefault="00A44795" w:rsidP="00A44795">
            <w:pPr>
              <w:ind w:left="0" w:firstLine="0"/>
              <w:rPr>
                <w:b/>
                <w:sz w:val="20"/>
              </w:rPr>
            </w:pPr>
            <w:r w:rsidRPr="00D029B7">
              <w:rPr>
                <w:b/>
                <w:sz w:val="20"/>
              </w:rPr>
              <w:t>Maçonneries en élévation de 15 creux</w:t>
            </w:r>
          </w:p>
        </w:tc>
        <w:tc>
          <w:tcPr>
            <w:tcW w:w="694" w:type="dxa"/>
            <w:noWrap/>
            <w:hideMark/>
          </w:tcPr>
          <w:p w14:paraId="12D2153F" w14:textId="77777777" w:rsidR="00A44795" w:rsidRPr="00D029B7" w:rsidRDefault="00A44795" w:rsidP="00A44795">
            <w:pPr>
              <w:ind w:left="0" w:firstLine="0"/>
              <w:rPr>
                <w:b/>
                <w:sz w:val="20"/>
              </w:rPr>
            </w:pPr>
            <w:r w:rsidRPr="00D029B7">
              <w:rPr>
                <w:b/>
                <w:sz w:val="20"/>
              </w:rPr>
              <w:t>m²</w:t>
            </w:r>
          </w:p>
        </w:tc>
        <w:tc>
          <w:tcPr>
            <w:tcW w:w="1007" w:type="dxa"/>
            <w:noWrap/>
          </w:tcPr>
          <w:p w14:paraId="2085DBB1" w14:textId="79C824A5" w:rsidR="00A44795" w:rsidRPr="00D029B7" w:rsidRDefault="00A44795" w:rsidP="00A44795">
            <w:pPr>
              <w:ind w:left="0" w:firstLine="0"/>
              <w:rPr>
                <w:b/>
                <w:sz w:val="20"/>
              </w:rPr>
            </w:pPr>
          </w:p>
        </w:tc>
        <w:tc>
          <w:tcPr>
            <w:tcW w:w="1247" w:type="dxa"/>
            <w:noWrap/>
          </w:tcPr>
          <w:p w14:paraId="4A49EBEB" w14:textId="1328201C" w:rsidR="00A44795" w:rsidRPr="00D029B7" w:rsidRDefault="00A44795" w:rsidP="00A44795">
            <w:pPr>
              <w:ind w:left="0" w:firstLine="0"/>
              <w:rPr>
                <w:b/>
                <w:sz w:val="20"/>
              </w:rPr>
            </w:pPr>
          </w:p>
        </w:tc>
        <w:tc>
          <w:tcPr>
            <w:tcW w:w="1247" w:type="dxa"/>
            <w:noWrap/>
          </w:tcPr>
          <w:p w14:paraId="10EC6F50" w14:textId="0564899F" w:rsidR="00A44795" w:rsidRPr="00D029B7" w:rsidRDefault="00A44795" w:rsidP="00A44795">
            <w:pPr>
              <w:ind w:left="0" w:firstLine="0"/>
              <w:rPr>
                <w:b/>
                <w:sz w:val="20"/>
              </w:rPr>
            </w:pPr>
          </w:p>
        </w:tc>
      </w:tr>
      <w:tr w:rsidR="00A44795" w:rsidRPr="00710D65" w14:paraId="2D53F990" w14:textId="77777777" w:rsidTr="00D77697">
        <w:trPr>
          <w:trHeight w:val="804"/>
        </w:trPr>
        <w:tc>
          <w:tcPr>
            <w:tcW w:w="846" w:type="dxa"/>
            <w:noWrap/>
            <w:hideMark/>
          </w:tcPr>
          <w:p w14:paraId="494D8E96" w14:textId="77777777" w:rsidR="00A44795" w:rsidRPr="00D029B7" w:rsidRDefault="00A44795" w:rsidP="00A44795">
            <w:pPr>
              <w:ind w:left="0" w:firstLine="0"/>
              <w:rPr>
                <w:b/>
                <w:sz w:val="20"/>
              </w:rPr>
            </w:pPr>
            <w:r w:rsidRPr="00D029B7">
              <w:rPr>
                <w:b/>
                <w:sz w:val="20"/>
              </w:rPr>
              <w:t> </w:t>
            </w:r>
          </w:p>
        </w:tc>
        <w:tc>
          <w:tcPr>
            <w:tcW w:w="1301" w:type="dxa"/>
            <w:noWrap/>
            <w:hideMark/>
          </w:tcPr>
          <w:p w14:paraId="3F63DA39" w14:textId="77777777" w:rsidR="00A44795" w:rsidRPr="00D029B7" w:rsidRDefault="00A44795" w:rsidP="00A44795">
            <w:pPr>
              <w:ind w:left="0" w:firstLine="0"/>
              <w:rPr>
                <w:b/>
                <w:bCs/>
                <w:sz w:val="20"/>
              </w:rPr>
            </w:pPr>
            <w:r w:rsidRPr="00D029B7">
              <w:rPr>
                <w:b/>
                <w:bCs/>
                <w:sz w:val="20"/>
              </w:rPr>
              <w:t>705</w:t>
            </w:r>
          </w:p>
        </w:tc>
        <w:tc>
          <w:tcPr>
            <w:tcW w:w="7197" w:type="dxa"/>
            <w:noWrap/>
            <w:hideMark/>
          </w:tcPr>
          <w:p w14:paraId="74B78C5A" w14:textId="77777777" w:rsidR="00A44795" w:rsidRPr="00D029B7" w:rsidRDefault="00A44795" w:rsidP="00A44795">
            <w:pPr>
              <w:ind w:left="0" w:firstLine="0"/>
              <w:rPr>
                <w:b/>
                <w:bCs/>
                <w:sz w:val="20"/>
              </w:rPr>
            </w:pPr>
            <w:r w:rsidRPr="00D029B7">
              <w:rPr>
                <w:b/>
                <w:bCs/>
                <w:sz w:val="20"/>
              </w:rPr>
              <w:t>Enduit</w:t>
            </w:r>
          </w:p>
        </w:tc>
        <w:tc>
          <w:tcPr>
            <w:tcW w:w="694" w:type="dxa"/>
            <w:noWrap/>
            <w:hideMark/>
          </w:tcPr>
          <w:p w14:paraId="40905C1F" w14:textId="77777777" w:rsidR="00A44795" w:rsidRPr="00D029B7" w:rsidRDefault="00A44795" w:rsidP="00A44795">
            <w:pPr>
              <w:ind w:left="0" w:firstLine="0"/>
              <w:rPr>
                <w:b/>
                <w:sz w:val="20"/>
              </w:rPr>
            </w:pPr>
            <w:r w:rsidRPr="00D029B7">
              <w:rPr>
                <w:b/>
                <w:sz w:val="20"/>
              </w:rPr>
              <w:t> </w:t>
            </w:r>
          </w:p>
        </w:tc>
        <w:tc>
          <w:tcPr>
            <w:tcW w:w="1007" w:type="dxa"/>
            <w:noWrap/>
          </w:tcPr>
          <w:p w14:paraId="7D2ADBD0" w14:textId="0E32B618" w:rsidR="00A44795" w:rsidRPr="00D029B7" w:rsidRDefault="00A44795" w:rsidP="00A44795">
            <w:pPr>
              <w:ind w:left="0" w:firstLine="0"/>
              <w:rPr>
                <w:b/>
                <w:sz w:val="20"/>
              </w:rPr>
            </w:pPr>
          </w:p>
        </w:tc>
        <w:tc>
          <w:tcPr>
            <w:tcW w:w="1247" w:type="dxa"/>
            <w:noWrap/>
          </w:tcPr>
          <w:p w14:paraId="703FB07F" w14:textId="7D005C1E" w:rsidR="00A44795" w:rsidRPr="00D029B7" w:rsidRDefault="00A44795" w:rsidP="00A44795">
            <w:pPr>
              <w:ind w:left="0" w:firstLine="0"/>
              <w:rPr>
                <w:b/>
                <w:sz w:val="20"/>
              </w:rPr>
            </w:pPr>
          </w:p>
        </w:tc>
        <w:tc>
          <w:tcPr>
            <w:tcW w:w="1247" w:type="dxa"/>
            <w:noWrap/>
          </w:tcPr>
          <w:p w14:paraId="5662F4BE" w14:textId="11DAF66B" w:rsidR="00A44795" w:rsidRPr="00D029B7" w:rsidRDefault="00A44795" w:rsidP="00A44795">
            <w:pPr>
              <w:ind w:left="0" w:firstLine="0"/>
              <w:rPr>
                <w:b/>
                <w:sz w:val="20"/>
              </w:rPr>
            </w:pPr>
          </w:p>
        </w:tc>
      </w:tr>
      <w:tr w:rsidR="00A44795" w:rsidRPr="00710D65" w14:paraId="4B08CE22" w14:textId="77777777" w:rsidTr="00D77697">
        <w:trPr>
          <w:trHeight w:val="804"/>
        </w:trPr>
        <w:tc>
          <w:tcPr>
            <w:tcW w:w="846" w:type="dxa"/>
            <w:noWrap/>
            <w:hideMark/>
          </w:tcPr>
          <w:p w14:paraId="0999C94E" w14:textId="77777777" w:rsidR="00A44795" w:rsidRPr="00D029B7" w:rsidRDefault="00A44795" w:rsidP="00A44795">
            <w:pPr>
              <w:ind w:left="0" w:firstLine="0"/>
              <w:rPr>
                <w:b/>
                <w:sz w:val="20"/>
              </w:rPr>
            </w:pPr>
            <w:r w:rsidRPr="00D029B7">
              <w:rPr>
                <w:b/>
                <w:sz w:val="20"/>
              </w:rPr>
              <w:t> </w:t>
            </w:r>
          </w:p>
        </w:tc>
        <w:tc>
          <w:tcPr>
            <w:tcW w:w="1301" w:type="dxa"/>
            <w:noWrap/>
            <w:hideMark/>
          </w:tcPr>
          <w:p w14:paraId="6BCC6D74" w14:textId="77777777" w:rsidR="00A44795" w:rsidRPr="00D029B7" w:rsidRDefault="00A44795" w:rsidP="00A44795">
            <w:pPr>
              <w:ind w:left="0" w:firstLine="0"/>
              <w:rPr>
                <w:b/>
                <w:sz w:val="20"/>
              </w:rPr>
            </w:pPr>
            <w:r w:rsidRPr="00D029B7">
              <w:rPr>
                <w:b/>
                <w:sz w:val="20"/>
              </w:rPr>
              <w:t>705.1</w:t>
            </w:r>
          </w:p>
        </w:tc>
        <w:tc>
          <w:tcPr>
            <w:tcW w:w="7197" w:type="dxa"/>
            <w:noWrap/>
            <w:hideMark/>
          </w:tcPr>
          <w:p w14:paraId="1C8FFD38" w14:textId="77777777" w:rsidR="00A44795" w:rsidRPr="00D029B7" w:rsidRDefault="00A44795" w:rsidP="00A44795">
            <w:pPr>
              <w:ind w:left="0" w:firstLine="0"/>
              <w:rPr>
                <w:b/>
                <w:sz w:val="20"/>
              </w:rPr>
            </w:pPr>
            <w:r w:rsidRPr="00D029B7">
              <w:rPr>
                <w:b/>
                <w:sz w:val="20"/>
              </w:rPr>
              <w:t>Enduits sur murs intérieur 15cm</w:t>
            </w:r>
          </w:p>
        </w:tc>
        <w:tc>
          <w:tcPr>
            <w:tcW w:w="694" w:type="dxa"/>
            <w:noWrap/>
            <w:hideMark/>
          </w:tcPr>
          <w:p w14:paraId="5AF20D68" w14:textId="77777777" w:rsidR="00A44795" w:rsidRPr="00D029B7" w:rsidRDefault="00A44795" w:rsidP="00A44795">
            <w:pPr>
              <w:ind w:left="0" w:firstLine="0"/>
              <w:rPr>
                <w:b/>
                <w:sz w:val="20"/>
              </w:rPr>
            </w:pPr>
            <w:r w:rsidRPr="00D029B7">
              <w:rPr>
                <w:b/>
                <w:sz w:val="20"/>
              </w:rPr>
              <w:t>m²</w:t>
            </w:r>
          </w:p>
        </w:tc>
        <w:tc>
          <w:tcPr>
            <w:tcW w:w="1007" w:type="dxa"/>
            <w:noWrap/>
          </w:tcPr>
          <w:p w14:paraId="12F9343D" w14:textId="4A807CC7" w:rsidR="00A44795" w:rsidRPr="00D029B7" w:rsidRDefault="00A44795" w:rsidP="00A44795">
            <w:pPr>
              <w:ind w:left="0" w:firstLine="0"/>
              <w:rPr>
                <w:b/>
                <w:sz w:val="20"/>
              </w:rPr>
            </w:pPr>
          </w:p>
        </w:tc>
        <w:tc>
          <w:tcPr>
            <w:tcW w:w="1247" w:type="dxa"/>
            <w:noWrap/>
          </w:tcPr>
          <w:p w14:paraId="7D55B962" w14:textId="182C22BE" w:rsidR="00A44795" w:rsidRPr="00D029B7" w:rsidRDefault="00A44795" w:rsidP="00A44795">
            <w:pPr>
              <w:ind w:left="0" w:firstLine="0"/>
              <w:rPr>
                <w:b/>
                <w:sz w:val="20"/>
              </w:rPr>
            </w:pPr>
          </w:p>
        </w:tc>
        <w:tc>
          <w:tcPr>
            <w:tcW w:w="1247" w:type="dxa"/>
            <w:noWrap/>
          </w:tcPr>
          <w:p w14:paraId="5CB5F1C4" w14:textId="703D8B84" w:rsidR="00A44795" w:rsidRPr="00D029B7" w:rsidRDefault="00A44795" w:rsidP="00A44795">
            <w:pPr>
              <w:ind w:left="0" w:firstLine="0"/>
              <w:rPr>
                <w:b/>
                <w:sz w:val="20"/>
              </w:rPr>
            </w:pPr>
          </w:p>
        </w:tc>
      </w:tr>
      <w:tr w:rsidR="00A44795" w:rsidRPr="00710D65" w14:paraId="7BAC8B81" w14:textId="77777777" w:rsidTr="00D77697">
        <w:trPr>
          <w:trHeight w:val="804"/>
        </w:trPr>
        <w:tc>
          <w:tcPr>
            <w:tcW w:w="846" w:type="dxa"/>
            <w:noWrap/>
            <w:hideMark/>
          </w:tcPr>
          <w:p w14:paraId="2BD8D7B4" w14:textId="77777777" w:rsidR="00A44795" w:rsidRPr="00D029B7" w:rsidRDefault="00A44795" w:rsidP="00A44795">
            <w:pPr>
              <w:ind w:left="0" w:firstLine="0"/>
              <w:rPr>
                <w:b/>
                <w:sz w:val="20"/>
              </w:rPr>
            </w:pPr>
            <w:r w:rsidRPr="00D029B7">
              <w:rPr>
                <w:b/>
                <w:sz w:val="20"/>
              </w:rPr>
              <w:t> </w:t>
            </w:r>
          </w:p>
        </w:tc>
        <w:tc>
          <w:tcPr>
            <w:tcW w:w="1301" w:type="dxa"/>
            <w:noWrap/>
            <w:hideMark/>
          </w:tcPr>
          <w:p w14:paraId="38D7D6B4" w14:textId="77777777" w:rsidR="00A44795" w:rsidRPr="00D029B7" w:rsidRDefault="00A44795" w:rsidP="00A44795">
            <w:pPr>
              <w:ind w:left="0" w:firstLine="0"/>
              <w:rPr>
                <w:b/>
                <w:sz w:val="20"/>
              </w:rPr>
            </w:pPr>
            <w:r w:rsidRPr="00D029B7">
              <w:rPr>
                <w:b/>
                <w:sz w:val="20"/>
              </w:rPr>
              <w:t>705.2</w:t>
            </w:r>
          </w:p>
        </w:tc>
        <w:tc>
          <w:tcPr>
            <w:tcW w:w="7197" w:type="dxa"/>
            <w:noWrap/>
            <w:hideMark/>
          </w:tcPr>
          <w:p w14:paraId="4B5487B7" w14:textId="77777777" w:rsidR="00A44795" w:rsidRPr="00D029B7" w:rsidRDefault="00A44795" w:rsidP="00A44795">
            <w:pPr>
              <w:ind w:left="0" w:firstLine="0"/>
              <w:rPr>
                <w:b/>
                <w:sz w:val="20"/>
              </w:rPr>
            </w:pPr>
            <w:r w:rsidRPr="00D029B7">
              <w:rPr>
                <w:b/>
                <w:sz w:val="20"/>
              </w:rPr>
              <w:t>Enduits sur murs extérieur (hydrofuge) 15cm</w:t>
            </w:r>
          </w:p>
        </w:tc>
        <w:tc>
          <w:tcPr>
            <w:tcW w:w="694" w:type="dxa"/>
            <w:noWrap/>
            <w:hideMark/>
          </w:tcPr>
          <w:p w14:paraId="04E74689" w14:textId="77777777" w:rsidR="00A44795" w:rsidRPr="00D029B7" w:rsidRDefault="00A44795" w:rsidP="00A44795">
            <w:pPr>
              <w:ind w:left="0" w:firstLine="0"/>
              <w:rPr>
                <w:b/>
                <w:sz w:val="20"/>
              </w:rPr>
            </w:pPr>
            <w:r w:rsidRPr="00D029B7">
              <w:rPr>
                <w:b/>
                <w:sz w:val="20"/>
              </w:rPr>
              <w:t>m²</w:t>
            </w:r>
          </w:p>
        </w:tc>
        <w:tc>
          <w:tcPr>
            <w:tcW w:w="1007" w:type="dxa"/>
            <w:noWrap/>
          </w:tcPr>
          <w:p w14:paraId="37899B16" w14:textId="3E3FB1C3" w:rsidR="00A44795" w:rsidRPr="00D029B7" w:rsidRDefault="00A44795" w:rsidP="00A44795">
            <w:pPr>
              <w:ind w:left="0" w:firstLine="0"/>
              <w:rPr>
                <w:b/>
                <w:sz w:val="20"/>
              </w:rPr>
            </w:pPr>
          </w:p>
        </w:tc>
        <w:tc>
          <w:tcPr>
            <w:tcW w:w="1247" w:type="dxa"/>
            <w:noWrap/>
          </w:tcPr>
          <w:p w14:paraId="350F6001" w14:textId="041E4583" w:rsidR="00A44795" w:rsidRPr="00D029B7" w:rsidRDefault="00A44795" w:rsidP="00A44795">
            <w:pPr>
              <w:ind w:left="0" w:firstLine="0"/>
              <w:rPr>
                <w:b/>
                <w:sz w:val="20"/>
              </w:rPr>
            </w:pPr>
          </w:p>
        </w:tc>
        <w:tc>
          <w:tcPr>
            <w:tcW w:w="1247" w:type="dxa"/>
            <w:noWrap/>
          </w:tcPr>
          <w:p w14:paraId="29E2C501" w14:textId="185D5E20" w:rsidR="00A44795" w:rsidRPr="00D029B7" w:rsidRDefault="00A44795" w:rsidP="00A44795">
            <w:pPr>
              <w:ind w:left="0" w:firstLine="0"/>
              <w:rPr>
                <w:b/>
                <w:sz w:val="20"/>
              </w:rPr>
            </w:pPr>
          </w:p>
        </w:tc>
      </w:tr>
      <w:tr w:rsidR="00A44795" w:rsidRPr="00710D65" w14:paraId="5F00EC8A" w14:textId="77777777" w:rsidTr="00D77697">
        <w:trPr>
          <w:trHeight w:val="804"/>
        </w:trPr>
        <w:tc>
          <w:tcPr>
            <w:tcW w:w="846" w:type="dxa"/>
            <w:noWrap/>
            <w:hideMark/>
          </w:tcPr>
          <w:p w14:paraId="2570D365" w14:textId="77777777" w:rsidR="00A44795" w:rsidRPr="00D029B7" w:rsidRDefault="00A44795" w:rsidP="00A44795">
            <w:pPr>
              <w:ind w:left="0" w:firstLine="0"/>
              <w:rPr>
                <w:b/>
                <w:sz w:val="20"/>
              </w:rPr>
            </w:pPr>
            <w:r w:rsidRPr="00D029B7">
              <w:rPr>
                <w:b/>
                <w:sz w:val="20"/>
              </w:rPr>
              <w:t> </w:t>
            </w:r>
          </w:p>
        </w:tc>
        <w:tc>
          <w:tcPr>
            <w:tcW w:w="1301" w:type="dxa"/>
            <w:noWrap/>
            <w:hideMark/>
          </w:tcPr>
          <w:p w14:paraId="746A8329" w14:textId="77777777" w:rsidR="00A44795" w:rsidRPr="00D029B7" w:rsidRDefault="00A44795" w:rsidP="00A44795">
            <w:pPr>
              <w:ind w:left="0" w:firstLine="0"/>
              <w:rPr>
                <w:b/>
                <w:bCs/>
                <w:sz w:val="20"/>
              </w:rPr>
            </w:pPr>
            <w:r w:rsidRPr="00D029B7">
              <w:rPr>
                <w:b/>
                <w:bCs/>
                <w:sz w:val="20"/>
              </w:rPr>
              <w:t>706</w:t>
            </w:r>
          </w:p>
        </w:tc>
        <w:tc>
          <w:tcPr>
            <w:tcW w:w="7197" w:type="dxa"/>
            <w:noWrap/>
            <w:hideMark/>
          </w:tcPr>
          <w:p w14:paraId="3536A1F3" w14:textId="77777777" w:rsidR="00A44795" w:rsidRPr="00D029B7" w:rsidRDefault="00A44795" w:rsidP="00A44795">
            <w:pPr>
              <w:ind w:left="0" w:firstLine="0"/>
              <w:rPr>
                <w:b/>
                <w:bCs/>
                <w:sz w:val="20"/>
              </w:rPr>
            </w:pPr>
            <w:r w:rsidRPr="00D029B7">
              <w:rPr>
                <w:b/>
                <w:bCs/>
                <w:sz w:val="20"/>
              </w:rPr>
              <w:t>Escaliers</w:t>
            </w:r>
          </w:p>
        </w:tc>
        <w:tc>
          <w:tcPr>
            <w:tcW w:w="694" w:type="dxa"/>
            <w:noWrap/>
            <w:hideMark/>
          </w:tcPr>
          <w:p w14:paraId="0BEFAA0B" w14:textId="77777777" w:rsidR="00A44795" w:rsidRPr="00D029B7" w:rsidRDefault="00A44795" w:rsidP="00A44795">
            <w:pPr>
              <w:ind w:left="0" w:firstLine="0"/>
              <w:rPr>
                <w:b/>
                <w:sz w:val="20"/>
              </w:rPr>
            </w:pPr>
            <w:r w:rsidRPr="00D029B7">
              <w:rPr>
                <w:b/>
                <w:sz w:val="20"/>
              </w:rPr>
              <w:t>m³</w:t>
            </w:r>
          </w:p>
        </w:tc>
        <w:tc>
          <w:tcPr>
            <w:tcW w:w="1007" w:type="dxa"/>
            <w:noWrap/>
          </w:tcPr>
          <w:p w14:paraId="045B1568" w14:textId="2C936D05" w:rsidR="00A44795" w:rsidRPr="00D029B7" w:rsidRDefault="00A44795" w:rsidP="00A44795">
            <w:pPr>
              <w:ind w:left="0" w:firstLine="0"/>
              <w:rPr>
                <w:b/>
                <w:sz w:val="20"/>
              </w:rPr>
            </w:pPr>
          </w:p>
        </w:tc>
        <w:tc>
          <w:tcPr>
            <w:tcW w:w="1247" w:type="dxa"/>
            <w:noWrap/>
          </w:tcPr>
          <w:p w14:paraId="3550ED1B" w14:textId="50F0B98E" w:rsidR="00A44795" w:rsidRPr="00D029B7" w:rsidRDefault="00A44795" w:rsidP="00A44795">
            <w:pPr>
              <w:ind w:left="0" w:firstLine="0"/>
              <w:rPr>
                <w:b/>
                <w:sz w:val="20"/>
              </w:rPr>
            </w:pPr>
          </w:p>
        </w:tc>
        <w:tc>
          <w:tcPr>
            <w:tcW w:w="1247" w:type="dxa"/>
            <w:noWrap/>
          </w:tcPr>
          <w:p w14:paraId="7CA4F2BB" w14:textId="3E0B64D0" w:rsidR="00A44795" w:rsidRPr="00D029B7" w:rsidRDefault="00A44795" w:rsidP="00A44795">
            <w:pPr>
              <w:ind w:left="0" w:firstLine="0"/>
              <w:rPr>
                <w:b/>
                <w:sz w:val="20"/>
              </w:rPr>
            </w:pPr>
          </w:p>
        </w:tc>
      </w:tr>
      <w:tr w:rsidR="00A44795" w:rsidRPr="00710D65" w14:paraId="6B0EE910" w14:textId="77777777" w:rsidTr="00D77697">
        <w:trPr>
          <w:trHeight w:val="804"/>
        </w:trPr>
        <w:tc>
          <w:tcPr>
            <w:tcW w:w="846" w:type="dxa"/>
            <w:noWrap/>
            <w:hideMark/>
          </w:tcPr>
          <w:p w14:paraId="417F46AB"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4AC6F479" w14:textId="77777777" w:rsidR="00A44795" w:rsidRPr="00D029B7" w:rsidRDefault="00A44795" w:rsidP="00A44795">
            <w:pPr>
              <w:ind w:left="0" w:firstLine="0"/>
              <w:rPr>
                <w:b/>
                <w:bCs/>
                <w:sz w:val="20"/>
              </w:rPr>
            </w:pPr>
            <w:r w:rsidRPr="00D029B7">
              <w:rPr>
                <w:b/>
                <w:bCs/>
                <w:sz w:val="20"/>
              </w:rPr>
              <w:t>707</w:t>
            </w:r>
          </w:p>
        </w:tc>
        <w:tc>
          <w:tcPr>
            <w:tcW w:w="7197" w:type="dxa"/>
            <w:noWrap/>
            <w:hideMark/>
          </w:tcPr>
          <w:p w14:paraId="4D9DA471" w14:textId="77777777" w:rsidR="00A44795" w:rsidRPr="00D029B7" w:rsidRDefault="00A44795" w:rsidP="00A44795">
            <w:pPr>
              <w:ind w:left="0" w:firstLine="0"/>
              <w:rPr>
                <w:b/>
                <w:bCs/>
                <w:sz w:val="20"/>
              </w:rPr>
            </w:pPr>
            <w:r w:rsidRPr="00D029B7">
              <w:rPr>
                <w:b/>
                <w:bCs/>
                <w:sz w:val="20"/>
              </w:rPr>
              <w:t>Rampe d'accés en béton - 5%</w:t>
            </w:r>
          </w:p>
        </w:tc>
        <w:tc>
          <w:tcPr>
            <w:tcW w:w="694" w:type="dxa"/>
            <w:noWrap/>
            <w:hideMark/>
          </w:tcPr>
          <w:p w14:paraId="33BA5EC4" w14:textId="77777777" w:rsidR="00A44795" w:rsidRPr="00D029B7" w:rsidRDefault="00A44795" w:rsidP="00A44795">
            <w:pPr>
              <w:ind w:left="0" w:firstLine="0"/>
              <w:rPr>
                <w:b/>
                <w:sz w:val="20"/>
              </w:rPr>
            </w:pPr>
            <w:r w:rsidRPr="00D029B7">
              <w:rPr>
                <w:b/>
                <w:sz w:val="20"/>
              </w:rPr>
              <w:t>m²</w:t>
            </w:r>
          </w:p>
        </w:tc>
        <w:tc>
          <w:tcPr>
            <w:tcW w:w="1007" w:type="dxa"/>
            <w:noWrap/>
          </w:tcPr>
          <w:p w14:paraId="0FD24545" w14:textId="2ECA10DD" w:rsidR="00A44795" w:rsidRPr="00D029B7" w:rsidRDefault="00A44795" w:rsidP="00A44795">
            <w:pPr>
              <w:ind w:left="0" w:firstLine="0"/>
              <w:rPr>
                <w:b/>
                <w:sz w:val="20"/>
              </w:rPr>
            </w:pPr>
          </w:p>
        </w:tc>
        <w:tc>
          <w:tcPr>
            <w:tcW w:w="1247" w:type="dxa"/>
            <w:noWrap/>
          </w:tcPr>
          <w:p w14:paraId="10B82729" w14:textId="56274C70" w:rsidR="00A44795" w:rsidRPr="00D029B7" w:rsidRDefault="00A44795" w:rsidP="00A44795">
            <w:pPr>
              <w:ind w:left="0" w:firstLine="0"/>
              <w:rPr>
                <w:b/>
                <w:sz w:val="20"/>
              </w:rPr>
            </w:pPr>
          </w:p>
        </w:tc>
        <w:tc>
          <w:tcPr>
            <w:tcW w:w="1247" w:type="dxa"/>
            <w:noWrap/>
          </w:tcPr>
          <w:p w14:paraId="03C30120" w14:textId="3CAC4C77" w:rsidR="00A44795" w:rsidRPr="00D029B7" w:rsidRDefault="00A44795" w:rsidP="00A44795">
            <w:pPr>
              <w:ind w:left="0" w:firstLine="0"/>
              <w:rPr>
                <w:b/>
                <w:sz w:val="20"/>
              </w:rPr>
            </w:pPr>
          </w:p>
        </w:tc>
      </w:tr>
      <w:tr w:rsidR="00A44795" w:rsidRPr="00710D65" w14:paraId="68FF2C1A" w14:textId="77777777" w:rsidTr="00D77697">
        <w:trPr>
          <w:trHeight w:val="795"/>
        </w:trPr>
        <w:tc>
          <w:tcPr>
            <w:tcW w:w="13539" w:type="dxa"/>
            <w:gridSpan w:val="7"/>
            <w:noWrap/>
            <w:hideMark/>
          </w:tcPr>
          <w:p w14:paraId="71126024" w14:textId="77777777" w:rsidR="00A44795" w:rsidRPr="00D029B7" w:rsidRDefault="00A44795" w:rsidP="00A44795">
            <w:pPr>
              <w:ind w:left="0" w:firstLine="0"/>
              <w:rPr>
                <w:b/>
                <w:bCs/>
                <w:sz w:val="20"/>
              </w:rPr>
            </w:pPr>
            <w:r w:rsidRPr="00D029B7">
              <w:rPr>
                <w:b/>
                <w:bCs/>
                <w:sz w:val="20"/>
              </w:rPr>
              <w:t xml:space="preserve">B- Château d'eau </w:t>
            </w:r>
          </w:p>
        </w:tc>
      </w:tr>
      <w:tr w:rsidR="00A44795" w:rsidRPr="00710D65" w14:paraId="667A9199" w14:textId="77777777" w:rsidTr="00D77697">
        <w:trPr>
          <w:trHeight w:val="804"/>
        </w:trPr>
        <w:tc>
          <w:tcPr>
            <w:tcW w:w="846" w:type="dxa"/>
            <w:noWrap/>
            <w:hideMark/>
          </w:tcPr>
          <w:p w14:paraId="204BD85C" w14:textId="77777777" w:rsidR="00A44795" w:rsidRPr="00D029B7" w:rsidRDefault="00A44795" w:rsidP="00A44795">
            <w:pPr>
              <w:ind w:left="0" w:firstLine="0"/>
              <w:rPr>
                <w:b/>
                <w:sz w:val="20"/>
              </w:rPr>
            </w:pPr>
            <w:r w:rsidRPr="00D029B7">
              <w:rPr>
                <w:b/>
                <w:sz w:val="20"/>
              </w:rPr>
              <w:t> </w:t>
            </w:r>
          </w:p>
        </w:tc>
        <w:tc>
          <w:tcPr>
            <w:tcW w:w="1301" w:type="dxa"/>
            <w:noWrap/>
            <w:hideMark/>
          </w:tcPr>
          <w:p w14:paraId="18B7FF04" w14:textId="77777777" w:rsidR="00A44795" w:rsidRPr="00D029B7" w:rsidRDefault="00A44795" w:rsidP="00A44795">
            <w:pPr>
              <w:ind w:left="0" w:firstLine="0"/>
              <w:rPr>
                <w:b/>
                <w:bCs/>
                <w:sz w:val="20"/>
              </w:rPr>
            </w:pPr>
            <w:r w:rsidRPr="00D029B7">
              <w:rPr>
                <w:b/>
                <w:bCs/>
                <w:sz w:val="20"/>
              </w:rPr>
              <w:t>708</w:t>
            </w:r>
          </w:p>
        </w:tc>
        <w:tc>
          <w:tcPr>
            <w:tcW w:w="7197" w:type="dxa"/>
            <w:noWrap/>
            <w:hideMark/>
          </w:tcPr>
          <w:p w14:paraId="65BEFBC4" w14:textId="77777777" w:rsidR="00A44795" w:rsidRPr="00D029B7" w:rsidRDefault="00A44795" w:rsidP="00A44795">
            <w:pPr>
              <w:ind w:left="0" w:firstLine="0"/>
              <w:rPr>
                <w:b/>
                <w:bCs/>
                <w:sz w:val="20"/>
              </w:rPr>
            </w:pPr>
            <w:r w:rsidRPr="00D029B7">
              <w:rPr>
                <w:b/>
                <w:bCs/>
                <w:sz w:val="20"/>
              </w:rPr>
              <w:t>Fondation</w:t>
            </w:r>
          </w:p>
        </w:tc>
        <w:tc>
          <w:tcPr>
            <w:tcW w:w="694" w:type="dxa"/>
            <w:noWrap/>
            <w:hideMark/>
          </w:tcPr>
          <w:p w14:paraId="6ACD7AB2" w14:textId="77777777" w:rsidR="00A44795" w:rsidRPr="00D029B7" w:rsidRDefault="00A44795" w:rsidP="00A44795">
            <w:pPr>
              <w:ind w:left="0" w:firstLine="0"/>
              <w:rPr>
                <w:b/>
                <w:sz w:val="20"/>
              </w:rPr>
            </w:pPr>
            <w:r w:rsidRPr="00D029B7">
              <w:rPr>
                <w:b/>
                <w:sz w:val="20"/>
              </w:rPr>
              <w:t> </w:t>
            </w:r>
          </w:p>
        </w:tc>
        <w:tc>
          <w:tcPr>
            <w:tcW w:w="1007" w:type="dxa"/>
            <w:noWrap/>
            <w:hideMark/>
          </w:tcPr>
          <w:p w14:paraId="67E8FF77" w14:textId="77777777" w:rsidR="00A44795" w:rsidRPr="00D029B7" w:rsidRDefault="00A44795" w:rsidP="00A44795">
            <w:pPr>
              <w:ind w:left="0" w:firstLine="0"/>
              <w:rPr>
                <w:b/>
                <w:sz w:val="20"/>
              </w:rPr>
            </w:pPr>
            <w:r w:rsidRPr="00D029B7">
              <w:rPr>
                <w:b/>
                <w:sz w:val="20"/>
              </w:rPr>
              <w:t> </w:t>
            </w:r>
          </w:p>
        </w:tc>
        <w:tc>
          <w:tcPr>
            <w:tcW w:w="1247" w:type="dxa"/>
            <w:noWrap/>
            <w:hideMark/>
          </w:tcPr>
          <w:p w14:paraId="709D5B5C" w14:textId="77777777" w:rsidR="00A44795" w:rsidRPr="00D029B7" w:rsidRDefault="00A44795" w:rsidP="00A44795">
            <w:pPr>
              <w:ind w:left="0" w:firstLine="0"/>
              <w:rPr>
                <w:b/>
                <w:sz w:val="20"/>
              </w:rPr>
            </w:pPr>
            <w:r w:rsidRPr="00D029B7">
              <w:rPr>
                <w:b/>
                <w:sz w:val="20"/>
              </w:rPr>
              <w:t> </w:t>
            </w:r>
          </w:p>
        </w:tc>
        <w:tc>
          <w:tcPr>
            <w:tcW w:w="1247" w:type="dxa"/>
            <w:noWrap/>
            <w:hideMark/>
          </w:tcPr>
          <w:p w14:paraId="5FC6BE2C" w14:textId="77777777" w:rsidR="00A44795" w:rsidRPr="00D029B7" w:rsidRDefault="00A44795" w:rsidP="00A44795">
            <w:pPr>
              <w:ind w:left="0" w:firstLine="0"/>
              <w:rPr>
                <w:b/>
                <w:sz w:val="20"/>
              </w:rPr>
            </w:pPr>
            <w:r w:rsidRPr="00D029B7">
              <w:rPr>
                <w:b/>
                <w:sz w:val="20"/>
              </w:rPr>
              <w:t> </w:t>
            </w:r>
          </w:p>
        </w:tc>
      </w:tr>
      <w:tr w:rsidR="00A44795" w:rsidRPr="00710D65" w14:paraId="285CD286" w14:textId="77777777" w:rsidTr="00D77697">
        <w:trPr>
          <w:trHeight w:val="795"/>
        </w:trPr>
        <w:tc>
          <w:tcPr>
            <w:tcW w:w="846" w:type="dxa"/>
            <w:noWrap/>
            <w:hideMark/>
          </w:tcPr>
          <w:p w14:paraId="07307ED7" w14:textId="77777777" w:rsidR="00A44795" w:rsidRPr="00D029B7" w:rsidRDefault="00A44795" w:rsidP="00A44795">
            <w:pPr>
              <w:ind w:left="0" w:firstLine="0"/>
              <w:rPr>
                <w:b/>
                <w:sz w:val="20"/>
              </w:rPr>
            </w:pPr>
            <w:r w:rsidRPr="00D029B7">
              <w:rPr>
                <w:b/>
                <w:sz w:val="20"/>
              </w:rPr>
              <w:t> </w:t>
            </w:r>
          </w:p>
        </w:tc>
        <w:tc>
          <w:tcPr>
            <w:tcW w:w="1301" w:type="dxa"/>
            <w:noWrap/>
            <w:hideMark/>
          </w:tcPr>
          <w:p w14:paraId="6A7EB2ED" w14:textId="77777777" w:rsidR="00A44795" w:rsidRPr="00D029B7" w:rsidRDefault="00A44795" w:rsidP="00A44795">
            <w:pPr>
              <w:ind w:left="0" w:firstLine="0"/>
              <w:rPr>
                <w:b/>
                <w:sz w:val="20"/>
              </w:rPr>
            </w:pPr>
            <w:r w:rsidRPr="00D029B7">
              <w:rPr>
                <w:b/>
                <w:sz w:val="20"/>
              </w:rPr>
              <w:t>708.1</w:t>
            </w:r>
          </w:p>
        </w:tc>
        <w:tc>
          <w:tcPr>
            <w:tcW w:w="7197" w:type="dxa"/>
            <w:noWrap/>
            <w:hideMark/>
          </w:tcPr>
          <w:p w14:paraId="19A3307A" w14:textId="77777777" w:rsidR="00A44795" w:rsidRPr="00D029B7" w:rsidRDefault="00A44795" w:rsidP="00A44795">
            <w:pPr>
              <w:ind w:left="0" w:firstLine="0"/>
              <w:rPr>
                <w:b/>
                <w:sz w:val="20"/>
              </w:rPr>
            </w:pPr>
            <w:r w:rsidRPr="00D029B7">
              <w:rPr>
                <w:b/>
                <w:sz w:val="20"/>
              </w:rPr>
              <w:t xml:space="preserve">Déblai en fouilles </w:t>
            </w:r>
          </w:p>
        </w:tc>
        <w:tc>
          <w:tcPr>
            <w:tcW w:w="694" w:type="dxa"/>
            <w:noWrap/>
            <w:hideMark/>
          </w:tcPr>
          <w:p w14:paraId="24876DE5" w14:textId="77777777" w:rsidR="00A44795" w:rsidRPr="00D029B7" w:rsidRDefault="00A44795" w:rsidP="00A44795">
            <w:pPr>
              <w:ind w:left="0" w:firstLine="0"/>
              <w:rPr>
                <w:b/>
                <w:sz w:val="20"/>
              </w:rPr>
            </w:pPr>
            <w:r w:rsidRPr="00D029B7">
              <w:rPr>
                <w:b/>
                <w:sz w:val="20"/>
              </w:rPr>
              <w:t>m³</w:t>
            </w:r>
          </w:p>
        </w:tc>
        <w:tc>
          <w:tcPr>
            <w:tcW w:w="1007" w:type="dxa"/>
            <w:noWrap/>
          </w:tcPr>
          <w:p w14:paraId="7A8FBF28" w14:textId="18F5C308" w:rsidR="00A44795" w:rsidRPr="00D029B7" w:rsidRDefault="00A44795" w:rsidP="00A44795">
            <w:pPr>
              <w:ind w:left="0" w:firstLine="0"/>
              <w:rPr>
                <w:b/>
                <w:sz w:val="20"/>
              </w:rPr>
            </w:pPr>
          </w:p>
        </w:tc>
        <w:tc>
          <w:tcPr>
            <w:tcW w:w="1247" w:type="dxa"/>
            <w:noWrap/>
          </w:tcPr>
          <w:p w14:paraId="77A560FB" w14:textId="6AA0F04A" w:rsidR="00A44795" w:rsidRPr="00D029B7" w:rsidRDefault="00A44795" w:rsidP="00A44795">
            <w:pPr>
              <w:ind w:left="0" w:firstLine="0"/>
              <w:rPr>
                <w:b/>
                <w:sz w:val="20"/>
              </w:rPr>
            </w:pPr>
          </w:p>
        </w:tc>
        <w:tc>
          <w:tcPr>
            <w:tcW w:w="1247" w:type="dxa"/>
            <w:noWrap/>
          </w:tcPr>
          <w:p w14:paraId="1E867C57" w14:textId="3B2F39E6" w:rsidR="00A44795" w:rsidRPr="00D029B7" w:rsidRDefault="00A44795" w:rsidP="00A44795">
            <w:pPr>
              <w:ind w:left="0" w:firstLine="0"/>
              <w:rPr>
                <w:b/>
                <w:sz w:val="20"/>
              </w:rPr>
            </w:pPr>
          </w:p>
        </w:tc>
      </w:tr>
      <w:tr w:rsidR="00A44795" w:rsidRPr="00710D65" w14:paraId="0E61745E" w14:textId="77777777" w:rsidTr="00D77697">
        <w:trPr>
          <w:trHeight w:val="795"/>
        </w:trPr>
        <w:tc>
          <w:tcPr>
            <w:tcW w:w="846" w:type="dxa"/>
            <w:noWrap/>
            <w:hideMark/>
          </w:tcPr>
          <w:p w14:paraId="0C052C02" w14:textId="77777777" w:rsidR="00A44795" w:rsidRPr="00D029B7" w:rsidRDefault="00A44795" w:rsidP="00A44795">
            <w:pPr>
              <w:ind w:left="0" w:firstLine="0"/>
              <w:rPr>
                <w:b/>
                <w:sz w:val="20"/>
              </w:rPr>
            </w:pPr>
            <w:r w:rsidRPr="00D029B7">
              <w:rPr>
                <w:b/>
                <w:sz w:val="20"/>
              </w:rPr>
              <w:t> </w:t>
            </w:r>
          </w:p>
        </w:tc>
        <w:tc>
          <w:tcPr>
            <w:tcW w:w="1301" w:type="dxa"/>
            <w:noWrap/>
            <w:hideMark/>
          </w:tcPr>
          <w:p w14:paraId="3D760D96" w14:textId="77777777" w:rsidR="00A44795" w:rsidRPr="00D029B7" w:rsidRDefault="00A44795" w:rsidP="00A44795">
            <w:pPr>
              <w:ind w:left="0" w:firstLine="0"/>
              <w:rPr>
                <w:b/>
                <w:sz w:val="20"/>
              </w:rPr>
            </w:pPr>
            <w:r w:rsidRPr="00D029B7">
              <w:rPr>
                <w:b/>
                <w:sz w:val="20"/>
              </w:rPr>
              <w:t>708.2</w:t>
            </w:r>
          </w:p>
        </w:tc>
        <w:tc>
          <w:tcPr>
            <w:tcW w:w="7197" w:type="dxa"/>
            <w:noWrap/>
            <w:hideMark/>
          </w:tcPr>
          <w:p w14:paraId="74F40A8E" w14:textId="77777777" w:rsidR="00A44795" w:rsidRPr="00D029B7" w:rsidRDefault="00A44795" w:rsidP="00A44795">
            <w:pPr>
              <w:ind w:left="0" w:firstLine="0"/>
              <w:rPr>
                <w:b/>
                <w:sz w:val="20"/>
              </w:rPr>
            </w:pPr>
            <w:r w:rsidRPr="00D029B7">
              <w:rPr>
                <w:b/>
                <w:sz w:val="20"/>
              </w:rPr>
              <w:t>Béton de propreté (5cm)</w:t>
            </w:r>
          </w:p>
        </w:tc>
        <w:tc>
          <w:tcPr>
            <w:tcW w:w="694" w:type="dxa"/>
            <w:noWrap/>
            <w:hideMark/>
          </w:tcPr>
          <w:p w14:paraId="5145EC56" w14:textId="77777777" w:rsidR="00A44795" w:rsidRPr="00D029B7" w:rsidRDefault="00A44795" w:rsidP="00A44795">
            <w:pPr>
              <w:ind w:left="0" w:firstLine="0"/>
              <w:rPr>
                <w:b/>
                <w:sz w:val="20"/>
              </w:rPr>
            </w:pPr>
            <w:r w:rsidRPr="00D029B7">
              <w:rPr>
                <w:b/>
                <w:sz w:val="20"/>
              </w:rPr>
              <w:t>m³</w:t>
            </w:r>
          </w:p>
        </w:tc>
        <w:tc>
          <w:tcPr>
            <w:tcW w:w="1007" w:type="dxa"/>
            <w:noWrap/>
          </w:tcPr>
          <w:p w14:paraId="028877BD" w14:textId="2747CE18" w:rsidR="00A44795" w:rsidRPr="00D029B7" w:rsidRDefault="00A44795" w:rsidP="00A44795">
            <w:pPr>
              <w:ind w:left="0" w:firstLine="0"/>
              <w:rPr>
                <w:b/>
                <w:sz w:val="20"/>
              </w:rPr>
            </w:pPr>
          </w:p>
        </w:tc>
        <w:tc>
          <w:tcPr>
            <w:tcW w:w="1247" w:type="dxa"/>
            <w:noWrap/>
          </w:tcPr>
          <w:p w14:paraId="48662EA1" w14:textId="1DCCFF6E" w:rsidR="00A44795" w:rsidRPr="00D029B7" w:rsidRDefault="00A44795" w:rsidP="00A44795">
            <w:pPr>
              <w:ind w:left="0" w:firstLine="0"/>
              <w:rPr>
                <w:b/>
                <w:sz w:val="20"/>
              </w:rPr>
            </w:pPr>
          </w:p>
        </w:tc>
        <w:tc>
          <w:tcPr>
            <w:tcW w:w="1247" w:type="dxa"/>
            <w:noWrap/>
          </w:tcPr>
          <w:p w14:paraId="1317AD56" w14:textId="5C6FCE64" w:rsidR="00A44795" w:rsidRPr="00D029B7" w:rsidRDefault="00A44795" w:rsidP="00A44795">
            <w:pPr>
              <w:ind w:left="0" w:firstLine="0"/>
              <w:rPr>
                <w:b/>
                <w:sz w:val="20"/>
              </w:rPr>
            </w:pPr>
          </w:p>
        </w:tc>
      </w:tr>
      <w:tr w:rsidR="00A44795" w:rsidRPr="00710D65" w14:paraId="350FCE7B" w14:textId="77777777" w:rsidTr="00D77697">
        <w:trPr>
          <w:trHeight w:val="795"/>
        </w:trPr>
        <w:tc>
          <w:tcPr>
            <w:tcW w:w="846" w:type="dxa"/>
            <w:noWrap/>
            <w:hideMark/>
          </w:tcPr>
          <w:p w14:paraId="4BB9EF7F" w14:textId="77777777" w:rsidR="00A44795" w:rsidRPr="00D029B7" w:rsidRDefault="00A44795" w:rsidP="00A44795">
            <w:pPr>
              <w:ind w:left="0" w:firstLine="0"/>
              <w:rPr>
                <w:b/>
                <w:sz w:val="20"/>
              </w:rPr>
            </w:pPr>
            <w:r w:rsidRPr="00D029B7">
              <w:rPr>
                <w:b/>
                <w:sz w:val="20"/>
              </w:rPr>
              <w:t> </w:t>
            </w:r>
          </w:p>
        </w:tc>
        <w:tc>
          <w:tcPr>
            <w:tcW w:w="1301" w:type="dxa"/>
            <w:noWrap/>
            <w:hideMark/>
          </w:tcPr>
          <w:p w14:paraId="3725C191" w14:textId="77777777" w:rsidR="00A44795" w:rsidRPr="00D029B7" w:rsidRDefault="00A44795" w:rsidP="00A44795">
            <w:pPr>
              <w:ind w:left="0" w:firstLine="0"/>
              <w:rPr>
                <w:b/>
                <w:sz w:val="20"/>
              </w:rPr>
            </w:pPr>
            <w:r w:rsidRPr="00D029B7">
              <w:rPr>
                <w:b/>
                <w:sz w:val="20"/>
              </w:rPr>
              <w:t>708.3</w:t>
            </w:r>
          </w:p>
        </w:tc>
        <w:tc>
          <w:tcPr>
            <w:tcW w:w="7197" w:type="dxa"/>
            <w:noWrap/>
            <w:hideMark/>
          </w:tcPr>
          <w:p w14:paraId="3E7F96C4" w14:textId="77777777" w:rsidR="00A44795" w:rsidRPr="00D029B7" w:rsidRDefault="00A44795" w:rsidP="00A44795">
            <w:pPr>
              <w:ind w:left="0" w:firstLine="0"/>
              <w:rPr>
                <w:b/>
                <w:sz w:val="20"/>
              </w:rPr>
            </w:pPr>
            <w:r w:rsidRPr="00D029B7">
              <w:rPr>
                <w:b/>
                <w:sz w:val="20"/>
              </w:rPr>
              <w:t>Semelles isolées en béton armé S(80x80x30)</w:t>
            </w:r>
          </w:p>
        </w:tc>
        <w:tc>
          <w:tcPr>
            <w:tcW w:w="694" w:type="dxa"/>
            <w:noWrap/>
            <w:hideMark/>
          </w:tcPr>
          <w:p w14:paraId="3FC7B4CB" w14:textId="77777777" w:rsidR="00A44795" w:rsidRPr="00D029B7" w:rsidRDefault="00A44795" w:rsidP="00A44795">
            <w:pPr>
              <w:ind w:left="0" w:firstLine="0"/>
              <w:rPr>
                <w:b/>
                <w:sz w:val="20"/>
              </w:rPr>
            </w:pPr>
            <w:r w:rsidRPr="00D029B7">
              <w:rPr>
                <w:b/>
                <w:sz w:val="20"/>
              </w:rPr>
              <w:t>m³</w:t>
            </w:r>
          </w:p>
        </w:tc>
        <w:tc>
          <w:tcPr>
            <w:tcW w:w="1007" w:type="dxa"/>
            <w:noWrap/>
          </w:tcPr>
          <w:p w14:paraId="6B6FB68C" w14:textId="08BA2D70" w:rsidR="00A44795" w:rsidRPr="00D029B7" w:rsidRDefault="00A44795" w:rsidP="00A44795">
            <w:pPr>
              <w:ind w:left="0" w:firstLine="0"/>
              <w:rPr>
                <w:b/>
                <w:sz w:val="20"/>
              </w:rPr>
            </w:pPr>
          </w:p>
        </w:tc>
        <w:tc>
          <w:tcPr>
            <w:tcW w:w="1247" w:type="dxa"/>
            <w:noWrap/>
          </w:tcPr>
          <w:p w14:paraId="37BAFACB" w14:textId="484DAB58" w:rsidR="00A44795" w:rsidRPr="00D029B7" w:rsidRDefault="00A44795" w:rsidP="00A44795">
            <w:pPr>
              <w:ind w:left="0" w:firstLine="0"/>
              <w:rPr>
                <w:b/>
                <w:sz w:val="20"/>
              </w:rPr>
            </w:pPr>
          </w:p>
        </w:tc>
        <w:tc>
          <w:tcPr>
            <w:tcW w:w="1247" w:type="dxa"/>
            <w:noWrap/>
          </w:tcPr>
          <w:p w14:paraId="1B3400CF" w14:textId="66B320B7" w:rsidR="00A44795" w:rsidRPr="00D029B7" w:rsidRDefault="00A44795" w:rsidP="00A44795">
            <w:pPr>
              <w:ind w:left="0" w:firstLine="0"/>
              <w:rPr>
                <w:b/>
                <w:sz w:val="20"/>
              </w:rPr>
            </w:pPr>
          </w:p>
        </w:tc>
      </w:tr>
      <w:tr w:rsidR="00A44795" w:rsidRPr="00710D65" w14:paraId="57C48248" w14:textId="77777777" w:rsidTr="00D77697">
        <w:trPr>
          <w:trHeight w:val="795"/>
        </w:trPr>
        <w:tc>
          <w:tcPr>
            <w:tcW w:w="846" w:type="dxa"/>
            <w:noWrap/>
            <w:hideMark/>
          </w:tcPr>
          <w:p w14:paraId="3A7110E3" w14:textId="77777777" w:rsidR="00A44795" w:rsidRPr="00D029B7" w:rsidRDefault="00A44795" w:rsidP="00A44795">
            <w:pPr>
              <w:ind w:left="0" w:firstLine="0"/>
              <w:rPr>
                <w:b/>
                <w:sz w:val="20"/>
              </w:rPr>
            </w:pPr>
            <w:r w:rsidRPr="00D029B7">
              <w:rPr>
                <w:b/>
                <w:sz w:val="20"/>
              </w:rPr>
              <w:t> </w:t>
            </w:r>
          </w:p>
        </w:tc>
        <w:tc>
          <w:tcPr>
            <w:tcW w:w="1301" w:type="dxa"/>
            <w:noWrap/>
            <w:hideMark/>
          </w:tcPr>
          <w:p w14:paraId="1EA1A3E4" w14:textId="77777777" w:rsidR="00A44795" w:rsidRPr="00D029B7" w:rsidRDefault="00A44795" w:rsidP="00A44795">
            <w:pPr>
              <w:ind w:left="0" w:firstLine="0"/>
              <w:rPr>
                <w:b/>
                <w:sz w:val="20"/>
              </w:rPr>
            </w:pPr>
            <w:r w:rsidRPr="00D029B7">
              <w:rPr>
                <w:b/>
                <w:sz w:val="20"/>
              </w:rPr>
              <w:t>708.4</w:t>
            </w:r>
          </w:p>
        </w:tc>
        <w:tc>
          <w:tcPr>
            <w:tcW w:w="7197" w:type="dxa"/>
            <w:noWrap/>
            <w:hideMark/>
          </w:tcPr>
          <w:p w14:paraId="3A1929FC" w14:textId="77777777" w:rsidR="00A44795" w:rsidRPr="00D029B7" w:rsidRDefault="00A44795" w:rsidP="00A44795">
            <w:pPr>
              <w:ind w:left="0" w:firstLine="0"/>
              <w:rPr>
                <w:b/>
                <w:sz w:val="20"/>
              </w:rPr>
            </w:pPr>
            <w:r w:rsidRPr="00D029B7">
              <w:rPr>
                <w:b/>
                <w:sz w:val="20"/>
              </w:rPr>
              <w:t>Amorces Poteaux  en béton armé : P1(25x25)</w:t>
            </w:r>
          </w:p>
        </w:tc>
        <w:tc>
          <w:tcPr>
            <w:tcW w:w="694" w:type="dxa"/>
            <w:noWrap/>
            <w:hideMark/>
          </w:tcPr>
          <w:p w14:paraId="726C7F50" w14:textId="77777777" w:rsidR="00A44795" w:rsidRPr="00D029B7" w:rsidRDefault="00A44795" w:rsidP="00A44795">
            <w:pPr>
              <w:ind w:left="0" w:firstLine="0"/>
              <w:rPr>
                <w:b/>
                <w:sz w:val="20"/>
              </w:rPr>
            </w:pPr>
            <w:r w:rsidRPr="00D029B7">
              <w:rPr>
                <w:b/>
                <w:sz w:val="20"/>
              </w:rPr>
              <w:t>m³</w:t>
            </w:r>
          </w:p>
        </w:tc>
        <w:tc>
          <w:tcPr>
            <w:tcW w:w="1007" w:type="dxa"/>
            <w:noWrap/>
          </w:tcPr>
          <w:p w14:paraId="475D06F0" w14:textId="696DD66F" w:rsidR="00A44795" w:rsidRPr="00D029B7" w:rsidRDefault="00A44795" w:rsidP="00A44795">
            <w:pPr>
              <w:ind w:left="0" w:firstLine="0"/>
              <w:rPr>
                <w:b/>
                <w:sz w:val="20"/>
              </w:rPr>
            </w:pPr>
          </w:p>
        </w:tc>
        <w:tc>
          <w:tcPr>
            <w:tcW w:w="1247" w:type="dxa"/>
            <w:noWrap/>
          </w:tcPr>
          <w:p w14:paraId="56E00E29" w14:textId="00FAECD8" w:rsidR="00A44795" w:rsidRPr="00D029B7" w:rsidRDefault="00A44795" w:rsidP="00A44795">
            <w:pPr>
              <w:ind w:left="0" w:firstLine="0"/>
              <w:rPr>
                <w:b/>
                <w:sz w:val="20"/>
              </w:rPr>
            </w:pPr>
          </w:p>
        </w:tc>
        <w:tc>
          <w:tcPr>
            <w:tcW w:w="1247" w:type="dxa"/>
            <w:noWrap/>
          </w:tcPr>
          <w:p w14:paraId="6C8C2717" w14:textId="355CBE36" w:rsidR="00A44795" w:rsidRPr="00D029B7" w:rsidRDefault="00A44795" w:rsidP="00A44795">
            <w:pPr>
              <w:ind w:left="0" w:firstLine="0"/>
              <w:rPr>
                <w:b/>
                <w:sz w:val="20"/>
              </w:rPr>
            </w:pPr>
          </w:p>
        </w:tc>
      </w:tr>
      <w:tr w:rsidR="00A44795" w:rsidRPr="00710D65" w14:paraId="4E3F9972" w14:textId="77777777" w:rsidTr="00D77697">
        <w:trPr>
          <w:trHeight w:val="795"/>
        </w:trPr>
        <w:tc>
          <w:tcPr>
            <w:tcW w:w="846" w:type="dxa"/>
            <w:noWrap/>
            <w:hideMark/>
          </w:tcPr>
          <w:p w14:paraId="28C6F7C6" w14:textId="77777777" w:rsidR="00A44795" w:rsidRPr="00D029B7" w:rsidRDefault="00A44795" w:rsidP="00A44795">
            <w:pPr>
              <w:ind w:left="0" w:firstLine="0"/>
              <w:rPr>
                <w:b/>
                <w:sz w:val="20"/>
              </w:rPr>
            </w:pPr>
            <w:r w:rsidRPr="00D029B7">
              <w:rPr>
                <w:b/>
                <w:sz w:val="20"/>
              </w:rPr>
              <w:t> </w:t>
            </w:r>
          </w:p>
        </w:tc>
        <w:tc>
          <w:tcPr>
            <w:tcW w:w="1301" w:type="dxa"/>
            <w:noWrap/>
            <w:hideMark/>
          </w:tcPr>
          <w:p w14:paraId="741C24D1" w14:textId="77777777" w:rsidR="00A44795" w:rsidRPr="00D029B7" w:rsidRDefault="00A44795" w:rsidP="00A44795">
            <w:pPr>
              <w:ind w:left="0" w:firstLine="0"/>
              <w:rPr>
                <w:b/>
                <w:sz w:val="20"/>
              </w:rPr>
            </w:pPr>
            <w:r w:rsidRPr="00D029B7">
              <w:rPr>
                <w:b/>
                <w:sz w:val="20"/>
              </w:rPr>
              <w:t>708.5</w:t>
            </w:r>
          </w:p>
        </w:tc>
        <w:tc>
          <w:tcPr>
            <w:tcW w:w="7197" w:type="dxa"/>
            <w:noWrap/>
            <w:hideMark/>
          </w:tcPr>
          <w:p w14:paraId="76BD6779" w14:textId="77777777" w:rsidR="00A44795" w:rsidRPr="00D029B7" w:rsidRDefault="00A44795" w:rsidP="00A44795">
            <w:pPr>
              <w:ind w:left="0" w:firstLine="0"/>
              <w:rPr>
                <w:b/>
                <w:sz w:val="20"/>
              </w:rPr>
            </w:pPr>
            <w:r w:rsidRPr="00D029B7">
              <w:rPr>
                <w:b/>
                <w:sz w:val="20"/>
              </w:rPr>
              <w:t>Chainage bas horizontal (20x25)</w:t>
            </w:r>
          </w:p>
        </w:tc>
        <w:tc>
          <w:tcPr>
            <w:tcW w:w="694" w:type="dxa"/>
            <w:noWrap/>
            <w:hideMark/>
          </w:tcPr>
          <w:p w14:paraId="5B378F68" w14:textId="77777777" w:rsidR="00A44795" w:rsidRPr="00D029B7" w:rsidRDefault="00A44795" w:rsidP="00A44795">
            <w:pPr>
              <w:ind w:left="0" w:firstLine="0"/>
              <w:rPr>
                <w:b/>
                <w:sz w:val="20"/>
              </w:rPr>
            </w:pPr>
            <w:r w:rsidRPr="00D029B7">
              <w:rPr>
                <w:b/>
                <w:sz w:val="20"/>
              </w:rPr>
              <w:t>m³</w:t>
            </w:r>
          </w:p>
        </w:tc>
        <w:tc>
          <w:tcPr>
            <w:tcW w:w="1007" w:type="dxa"/>
            <w:noWrap/>
          </w:tcPr>
          <w:p w14:paraId="7D856BC2" w14:textId="35C85BBB" w:rsidR="00A44795" w:rsidRPr="00D029B7" w:rsidRDefault="00A44795" w:rsidP="00A44795">
            <w:pPr>
              <w:ind w:left="0" w:firstLine="0"/>
              <w:rPr>
                <w:b/>
                <w:sz w:val="20"/>
              </w:rPr>
            </w:pPr>
          </w:p>
        </w:tc>
        <w:tc>
          <w:tcPr>
            <w:tcW w:w="1247" w:type="dxa"/>
            <w:noWrap/>
          </w:tcPr>
          <w:p w14:paraId="0283EFA9" w14:textId="41F9E9BF" w:rsidR="00A44795" w:rsidRPr="00D029B7" w:rsidRDefault="00A44795" w:rsidP="00A44795">
            <w:pPr>
              <w:ind w:left="0" w:firstLine="0"/>
              <w:rPr>
                <w:b/>
                <w:sz w:val="20"/>
              </w:rPr>
            </w:pPr>
          </w:p>
        </w:tc>
        <w:tc>
          <w:tcPr>
            <w:tcW w:w="1247" w:type="dxa"/>
            <w:noWrap/>
          </w:tcPr>
          <w:p w14:paraId="1A8DD561" w14:textId="2B891858" w:rsidR="00A44795" w:rsidRPr="00D029B7" w:rsidRDefault="00A44795" w:rsidP="00A44795">
            <w:pPr>
              <w:ind w:left="0" w:firstLine="0"/>
              <w:rPr>
                <w:b/>
                <w:sz w:val="20"/>
              </w:rPr>
            </w:pPr>
          </w:p>
        </w:tc>
      </w:tr>
      <w:tr w:rsidR="00A44795" w:rsidRPr="00710D65" w14:paraId="34E58B94" w14:textId="77777777" w:rsidTr="00D77697">
        <w:trPr>
          <w:trHeight w:val="795"/>
        </w:trPr>
        <w:tc>
          <w:tcPr>
            <w:tcW w:w="846" w:type="dxa"/>
            <w:noWrap/>
            <w:hideMark/>
          </w:tcPr>
          <w:p w14:paraId="78EE8586" w14:textId="77777777" w:rsidR="00A44795" w:rsidRPr="00D029B7" w:rsidRDefault="00A44795" w:rsidP="00A44795">
            <w:pPr>
              <w:ind w:left="0" w:firstLine="0"/>
              <w:rPr>
                <w:b/>
                <w:sz w:val="20"/>
              </w:rPr>
            </w:pPr>
            <w:r w:rsidRPr="00D029B7">
              <w:rPr>
                <w:b/>
                <w:sz w:val="20"/>
              </w:rPr>
              <w:t> </w:t>
            </w:r>
          </w:p>
        </w:tc>
        <w:tc>
          <w:tcPr>
            <w:tcW w:w="1301" w:type="dxa"/>
            <w:noWrap/>
            <w:hideMark/>
          </w:tcPr>
          <w:p w14:paraId="71856115" w14:textId="77777777" w:rsidR="00A44795" w:rsidRPr="00D029B7" w:rsidRDefault="00A44795" w:rsidP="00A44795">
            <w:pPr>
              <w:ind w:left="0" w:firstLine="0"/>
              <w:rPr>
                <w:b/>
                <w:sz w:val="20"/>
              </w:rPr>
            </w:pPr>
            <w:r w:rsidRPr="00D029B7">
              <w:rPr>
                <w:b/>
                <w:sz w:val="20"/>
              </w:rPr>
              <w:t>708.6</w:t>
            </w:r>
          </w:p>
        </w:tc>
        <w:tc>
          <w:tcPr>
            <w:tcW w:w="7197" w:type="dxa"/>
            <w:noWrap/>
            <w:hideMark/>
          </w:tcPr>
          <w:p w14:paraId="24EA6921" w14:textId="77777777" w:rsidR="00A44795" w:rsidRPr="00D029B7" w:rsidRDefault="00A44795" w:rsidP="00A44795">
            <w:pPr>
              <w:ind w:left="0" w:firstLine="0"/>
              <w:rPr>
                <w:b/>
                <w:sz w:val="20"/>
              </w:rPr>
            </w:pPr>
            <w:r w:rsidRPr="00D029B7">
              <w:rPr>
                <w:b/>
                <w:sz w:val="20"/>
              </w:rPr>
              <w:t>Remblais aux droits des fondations</w:t>
            </w:r>
          </w:p>
        </w:tc>
        <w:tc>
          <w:tcPr>
            <w:tcW w:w="694" w:type="dxa"/>
            <w:noWrap/>
            <w:hideMark/>
          </w:tcPr>
          <w:p w14:paraId="4FCFCC43" w14:textId="77777777" w:rsidR="00A44795" w:rsidRPr="00D029B7" w:rsidRDefault="00A44795" w:rsidP="00A44795">
            <w:pPr>
              <w:ind w:left="0" w:firstLine="0"/>
              <w:rPr>
                <w:b/>
                <w:sz w:val="20"/>
              </w:rPr>
            </w:pPr>
            <w:r w:rsidRPr="00D029B7">
              <w:rPr>
                <w:b/>
                <w:sz w:val="20"/>
              </w:rPr>
              <w:t>m³</w:t>
            </w:r>
          </w:p>
        </w:tc>
        <w:tc>
          <w:tcPr>
            <w:tcW w:w="1007" w:type="dxa"/>
            <w:noWrap/>
          </w:tcPr>
          <w:p w14:paraId="71DC05CC" w14:textId="6273F4FD" w:rsidR="00A44795" w:rsidRPr="00D029B7" w:rsidRDefault="00A44795" w:rsidP="00A44795">
            <w:pPr>
              <w:ind w:left="0" w:firstLine="0"/>
              <w:rPr>
                <w:b/>
                <w:sz w:val="20"/>
              </w:rPr>
            </w:pPr>
          </w:p>
        </w:tc>
        <w:tc>
          <w:tcPr>
            <w:tcW w:w="1247" w:type="dxa"/>
            <w:noWrap/>
          </w:tcPr>
          <w:p w14:paraId="20D74CB0" w14:textId="4577C2EF" w:rsidR="00A44795" w:rsidRPr="00D029B7" w:rsidRDefault="00A44795" w:rsidP="00A44795">
            <w:pPr>
              <w:ind w:left="0" w:firstLine="0"/>
              <w:rPr>
                <w:b/>
                <w:sz w:val="20"/>
              </w:rPr>
            </w:pPr>
          </w:p>
        </w:tc>
        <w:tc>
          <w:tcPr>
            <w:tcW w:w="1247" w:type="dxa"/>
            <w:noWrap/>
          </w:tcPr>
          <w:p w14:paraId="7EA5ACDD" w14:textId="1E7E11EF" w:rsidR="00A44795" w:rsidRPr="00D029B7" w:rsidRDefault="00A44795" w:rsidP="00A44795">
            <w:pPr>
              <w:ind w:left="0" w:firstLine="0"/>
              <w:rPr>
                <w:b/>
                <w:sz w:val="20"/>
              </w:rPr>
            </w:pPr>
          </w:p>
        </w:tc>
      </w:tr>
      <w:tr w:rsidR="00A44795" w:rsidRPr="00710D65" w14:paraId="5508C345" w14:textId="77777777" w:rsidTr="00D77697">
        <w:trPr>
          <w:trHeight w:val="804"/>
        </w:trPr>
        <w:tc>
          <w:tcPr>
            <w:tcW w:w="846" w:type="dxa"/>
            <w:noWrap/>
            <w:hideMark/>
          </w:tcPr>
          <w:p w14:paraId="652878D1" w14:textId="77777777" w:rsidR="00A44795" w:rsidRPr="00D029B7" w:rsidRDefault="00A44795" w:rsidP="00A44795">
            <w:pPr>
              <w:ind w:left="0" w:firstLine="0"/>
              <w:rPr>
                <w:b/>
                <w:sz w:val="20"/>
              </w:rPr>
            </w:pPr>
            <w:r w:rsidRPr="00D029B7">
              <w:rPr>
                <w:b/>
                <w:sz w:val="20"/>
              </w:rPr>
              <w:t> </w:t>
            </w:r>
          </w:p>
        </w:tc>
        <w:tc>
          <w:tcPr>
            <w:tcW w:w="1301" w:type="dxa"/>
            <w:noWrap/>
            <w:hideMark/>
          </w:tcPr>
          <w:p w14:paraId="5CAFD1C6" w14:textId="77777777" w:rsidR="00A44795" w:rsidRPr="00D029B7" w:rsidRDefault="00A44795" w:rsidP="00A44795">
            <w:pPr>
              <w:ind w:left="0" w:firstLine="0"/>
              <w:rPr>
                <w:b/>
                <w:bCs/>
                <w:sz w:val="20"/>
              </w:rPr>
            </w:pPr>
            <w:r w:rsidRPr="00D029B7">
              <w:rPr>
                <w:b/>
                <w:bCs/>
                <w:sz w:val="20"/>
              </w:rPr>
              <w:t>709</w:t>
            </w:r>
          </w:p>
        </w:tc>
        <w:tc>
          <w:tcPr>
            <w:tcW w:w="7197" w:type="dxa"/>
            <w:noWrap/>
            <w:hideMark/>
          </w:tcPr>
          <w:p w14:paraId="600F8FB0" w14:textId="77777777" w:rsidR="00A44795" w:rsidRPr="00D029B7" w:rsidRDefault="00A44795" w:rsidP="00A44795">
            <w:pPr>
              <w:ind w:left="0" w:firstLine="0"/>
              <w:rPr>
                <w:b/>
                <w:bCs/>
                <w:sz w:val="20"/>
              </w:rPr>
            </w:pPr>
            <w:r w:rsidRPr="00D029B7">
              <w:rPr>
                <w:b/>
                <w:bCs/>
                <w:sz w:val="20"/>
              </w:rPr>
              <w:t>Elevation</w:t>
            </w:r>
          </w:p>
        </w:tc>
        <w:tc>
          <w:tcPr>
            <w:tcW w:w="694" w:type="dxa"/>
            <w:noWrap/>
            <w:hideMark/>
          </w:tcPr>
          <w:p w14:paraId="50084F51" w14:textId="77777777" w:rsidR="00A44795" w:rsidRPr="00D029B7" w:rsidRDefault="00A44795" w:rsidP="00A44795">
            <w:pPr>
              <w:ind w:left="0" w:firstLine="0"/>
              <w:rPr>
                <w:b/>
                <w:sz w:val="20"/>
              </w:rPr>
            </w:pPr>
            <w:r w:rsidRPr="00D029B7">
              <w:rPr>
                <w:b/>
                <w:sz w:val="20"/>
              </w:rPr>
              <w:t> </w:t>
            </w:r>
          </w:p>
        </w:tc>
        <w:tc>
          <w:tcPr>
            <w:tcW w:w="1007" w:type="dxa"/>
            <w:noWrap/>
            <w:hideMark/>
          </w:tcPr>
          <w:p w14:paraId="69D7C458" w14:textId="77777777" w:rsidR="00A44795" w:rsidRPr="00D029B7" w:rsidRDefault="00A44795" w:rsidP="00A44795">
            <w:pPr>
              <w:ind w:left="0" w:firstLine="0"/>
              <w:rPr>
                <w:b/>
                <w:sz w:val="20"/>
              </w:rPr>
            </w:pPr>
            <w:r w:rsidRPr="00D029B7">
              <w:rPr>
                <w:b/>
                <w:sz w:val="20"/>
              </w:rPr>
              <w:t> </w:t>
            </w:r>
          </w:p>
        </w:tc>
        <w:tc>
          <w:tcPr>
            <w:tcW w:w="1247" w:type="dxa"/>
            <w:noWrap/>
          </w:tcPr>
          <w:p w14:paraId="15944FB8" w14:textId="6582BFC2" w:rsidR="00A44795" w:rsidRPr="00D029B7" w:rsidRDefault="00A44795" w:rsidP="00A44795">
            <w:pPr>
              <w:ind w:left="0" w:firstLine="0"/>
              <w:rPr>
                <w:b/>
                <w:sz w:val="20"/>
              </w:rPr>
            </w:pPr>
          </w:p>
        </w:tc>
        <w:tc>
          <w:tcPr>
            <w:tcW w:w="1247" w:type="dxa"/>
            <w:noWrap/>
          </w:tcPr>
          <w:p w14:paraId="75C300F6" w14:textId="64036FAF" w:rsidR="00A44795" w:rsidRPr="00D029B7" w:rsidRDefault="00A44795" w:rsidP="00A44795">
            <w:pPr>
              <w:ind w:left="0" w:firstLine="0"/>
              <w:rPr>
                <w:b/>
                <w:sz w:val="20"/>
              </w:rPr>
            </w:pPr>
          </w:p>
        </w:tc>
      </w:tr>
      <w:tr w:rsidR="00A44795" w:rsidRPr="00710D65" w14:paraId="31F44898" w14:textId="77777777" w:rsidTr="00D77697">
        <w:trPr>
          <w:trHeight w:val="795"/>
        </w:trPr>
        <w:tc>
          <w:tcPr>
            <w:tcW w:w="846" w:type="dxa"/>
            <w:noWrap/>
            <w:hideMark/>
          </w:tcPr>
          <w:p w14:paraId="4C38091B"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1CC21EE3" w14:textId="77777777" w:rsidR="00A44795" w:rsidRPr="00D029B7" w:rsidRDefault="00A44795" w:rsidP="00A44795">
            <w:pPr>
              <w:ind w:left="0" w:firstLine="0"/>
              <w:rPr>
                <w:b/>
                <w:sz w:val="20"/>
              </w:rPr>
            </w:pPr>
            <w:r w:rsidRPr="00D029B7">
              <w:rPr>
                <w:b/>
                <w:sz w:val="20"/>
              </w:rPr>
              <w:t>809.1</w:t>
            </w:r>
          </w:p>
        </w:tc>
        <w:tc>
          <w:tcPr>
            <w:tcW w:w="7197" w:type="dxa"/>
            <w:noWrap/>
            <w:hideMark/>
          </w:tcPr>
          <w:p w14:paraId="5E27A847" w14:textId="77777777" w:rsidR="00A44795" w:rsidRPr="00D029B7" w:rsidRDefault="00A44795" w:rsidP="00A44795">
            <w:pPr>
              <w:ind w:left="0" w:firstLine="0"/>
              <w:rPr>
                <w:b/>
                <w:sz w:val="20"/>
              </w:rPr>
            </w:pPr>
            <w:r w:rsidRPr="00D029B7">
              <w:rPr>
                <w:b/>
                <w:sz w:val="20"/>
              </w:rPr>
              <w:t>Poteaux en élevation en B.A (25x25)</w:t>
            </w:r>
          </w:p>
        </w:tc>
        <w:tc>
          <w:tcPr>
            <w:tcW w:w="694" w:type="dxa"/>
            <w:noWrap/>
            <w:hideMark/>
          </w:tcPr>
          <w:p w14:paraId="326FA660" w14:textId="77777777" w:rsidR="00A44795" w:rsidRPr="00D029B7" w:rsidRDefault="00A44795" w:rsidP="00A44795">
            <w:pPr>
              <w:ind w:left="0" w:firstLine="0"/>
              <w:rPr>
                <w:b/>
                <w:sz w:val="20"/>
              </w:rPr>
            </w:pPr>
            <w:r w:rsidRPr="00D029B7">
              <w:rPr>
                <w:b/>
                <w:sz w:val="20"/>
              </w:rPr>
              <w:t>m³</w:t>
            </w:r>
          </w:p>
        </w:tc>
        <w:tc>
          <w:tcPr>
            <w:tcW w:w="1007" w:type="dxa"/>
            <w:noWrap/>
          </w:tcPr>
          <w:p w14:paraId="004E9103" w14:textId="158A88DF" w:rsidR="00A44795" w:rsidRPr="00D029B7" w:rsidRDefault="00A44795" w:rsidP="00A44795">
            <w:pPr>
              <w:ind w:left="0" w:firstLine="0"/>
              <w:rPr>
                <w:b/>
                <w:sz w:val="20"/>
              </w:rPr>
            </w:pPr>
          </w:p>
        </w:tc>
        <w:tc>
          <w:tcPr>
            <w:tcW w:w="1247" w:type="dxa"/>
            <w:noWrap/>
          </w:tcPr>
          <w:p w14:paraId="611DD54A" w14:textId="72E0703A" w:rsidR="00A44795" w:rsidRPr="00D029B7" w:rsidRDefault="00A44795" w:rsidP="00A44795">
            <w:pPr>
              <w:ind w:left="0" w:firstLine="0"/>
              <w:rPr>
                <w:b/>
                <w:sz w:val="20"/>
              </w:rPr>
            </w:pPr>
          </w:p>
        </w:tc>
        <w:tc>
          <w:tcPr>
            <w:tcW w:w="1247" w:type="dxa"/>
            <w:noWrap/>
          </w:tcPr>
          <w:p w14:paraId="508C5060" w14:textId="273E513D" w:rsidR="00A44795" w:rsidRPr="00D029B7" w:rsidRDefault="00A44795" w:rsidP="00A44795">
            <w:pPr>
              <w:ind w:left="0" w:firstLine="0"/>
              <w:rPr>
                <w:b/>
                <w:sz w:val="20"/>
              </w:rPr>
            </w:pPr>
          </w:p>
        </w:tc>
      </w:tr>
      <w:tr w:rsidR="00A44795" w:rsidRPr="00710D65" w14:paraId="12130CA3" w14:textId="77777777" w:rsidTr="00D77697">
        <w:trPr>
          <w:trHeight w:val="795"/>
        </w:trPr>
        <w:tc>
          <w:tcPr>
            <w:tcW w:w="846" w:type="dxa"/>
            <w:noWrap/>
            <w:hideMark/>
          </w:tcPr>
          <w:p w14:paraId="0391C145" w14:textId="77777777" w:rsidR="00A44795" w:rsidRPr="00D029B7" w:rsidRDefault="00A44795" w:rsidP="00A44795">
            <w:pPr>
              <w:ind w:left="0" w:firstLine="0"/>
              <w:rPr>
                <w:b/>
                <w:sz w:val="20"/>
              </w:rPr>
            </w:pPr>
            <w:r w:rsidRPr="00D029B7">
              <w:rPr>
                <w:b/>
                <w:sz w:val="20"/>
              </w:rPr>
              <w:t> </w:t>
            </w:r>
          </w:p>
        </w:tc>
        <w:tc>
          <w:tcPr>
            <w:tcW w:w="1301" w:type="dxa"/>
            <w:noWrap/>
            <w:hideMark/>
          </w:tcPr>
          <w:p w14:paraId="09B02393" w14:textId="77777777" w:rsidR="00A44795" w:rsidRPr="00D029B7" w:rsidRDefault="00A44795" w:rsidP="00A44795">
            <w:pPr>
              <w:ind w:left="0" w:firstLine="0"/>
              <w:rPr>
                <w:b/>
                <w:sz w:val="20"/>
              </w:rPr>
            </w:pPr>
            <w:r w:rsidRPr="00D029B7">
              <w:rPr>
                <w:b/>
                <w:sz w:val="20"/>
              </w:rPr>
              <w:t>809.2</w:t>
            </w:r>
          </w:p>
        </w:tc>
        <w:tc>
          <w:tcPr>
            <w:tcW w:w="7197" w:type="dxa"/>
            <w:noWrap/>
            <w:hideMark/>
          </w:tcPr>
          <w:p w14:paraId="45517806" w14:textId="77777777" w:rsidR="00A44795" w:rsidRPr="00D029B7" w:rsidRDefault="00A44795" w:rsidP="00A44795">
            <w:pPr>
              <w:ind w:left="0" w:firstLine="0"/>
              <w:rPr>
                <w:b/>
                <w:sz w:val="20"/>
              </w:rPr>
            </w:pPr>
            <w:r w:rsidRPr="00D029B7">
              <w:rPr>
                <w:b/>
                <w:sz w:val="20"/>
              </w:rPr>
              <w:t>Poutre en B.A (25x20)</w:t>
            </w:r>
          </w:p>
        </w:tc>
        <w:tc>
          <w:tcPr>
            <w:tcW w:w="694" w:type="dxa"/>
            <w:noWrap/>
            <w:hideMark/>
          </w:tcPr>
          <w:p w14:paraId="61764BCE" w14:textId="77777777" w:rsidR="00A44795" w:rsidRPr="00D029B7" w:rsidRDefault="00A44795" w:rsidP="00A44795">
            <w:pPr>
              <w:ind w:left="0" w:firstLine="0"/>
              <w:rPr>
                <w:b/>
                <w:sz w:val="20"/>
              </w:rPr>
            </w:pPr>
            <w:r w:rsidRPr="00D029B7">
              <w:rPr>
                <w:b/>
                <w:sz w:val="20"/>
              </w:rPr>
              <w:t>m³</w:t>
            </w:r>
          </w:p>
        </w:tc>
        <w:tc>
          <w:tcPr>
            <w:tcW w:w="1007" w:type="dxa"/>
            <w:noWrap/>
          </w:tcPr>
          <w:p w14:paraId="1246FE92" w14:textId="7EB18942" w:rsidR="00A44795" w:rsidRPr="00D029B7" w:rsidRDefault="00A44795" w:rsidP="00A44795">
            <w:pPr>
              <w:ind w:left="0" w:firstLine="0"/>
              <w:rPr>
                <w:b/>
                <w:sz w:val="20"/>
              </w:rPr>
            </w:pPr>
          </w:p>
        </w:tc>
        <w:tc>
          <w:tcPr>
            <w:tcW w:w="1247" w:type="dxa"/>
            <w:noWrap/>
          </w:tcPr>
          <w:p w14:paraId="48A0ED9F" w14:textId="1CBF67DB" w:rsidR="00A44795" w:rsidRPr="00D029B7" w:rsidRDefault="00A44795" w:rsidP="00A44795">
            <w:pPr>
              <w:ind w:left="0" w:firstLine="0"/>
              <w:rPr>
                <w:b/>
                <w:sz w:val="20"/>
              </w:rPr>
            </w:pPr>
          </w:p>
        </w:tc>
        <w:tc>
          <w:tcPr>
            <w:tcW w:w="1247" w:type="dxa"/>
            <w:noWrap/>
          </w:tcPr>
          <w:p w14:paraId="60C8CAA5" w14:textId="75FFF61A" w:rsidR="00A44795" w:rsidRPr="00D029B7" w:rsidRDefault="00A44795" w:rsidP="00A44795">
            <w:pPr>
              <w:ind w:left="0" w:firstLine="0"/>
              <w:rPr>
                <w:b/>
                <w:sz w:val="20"/>
              </w:rPr>
            </w:pPr>
          </w:p>
        </w:tc>
      </w:tr>
      <w:tr w:rsidR="00A44795" w:rsidRPr="00710D65" w14:paraId="0D5A655C" w14:textId="77777777" w:rsidTr="00D77697">
        <w:trPr>
          <w:trHeight w:val="795"/>
        </w:trPr>
        <w:tc>
          <w:tcPr>
            <w:tcW w:w="846" w:type="dxa"/>
            <w:noWrap/>
            <w:hideMark/>
          </w:tcPr>
          <w:p w14:paraId="7FD883E1" w14:textId="77777777" w:rsidR="00A44795" w:rsidRPr="00D029B7" w:rsidRDefault="00A44795" w:rsidP="00A44795">
            <w:pPr>
              <w:ind w:left="0" w:firstLine="0"/>
              <w:rPr>
                <w:b/>
                <w:sz w:val="20"/>
              </w:rPr>
            </w:pPr>
            <w:r w:rsidRPr="00D029B7">
              <w:rPr>
                <w:b/>
                <w:sz w:val="20"/>
              </w:rPr>
              <w:t> </w:t>
            </w:r>
          </w:p>
        </w:tc>
        <w:tc>
          <w:tcPr>
            <w:tcW w:w="1301" w:type="dxa"/>
            <w:noWrap/>
            <w:hideMark/>
          </w:tcPr>
          <w:p w14:paraId="3048578F" w14:textId="77777777" w:rsidR="00A44795" w:rsidRPr="00D029B7" w:rsidRDefault="00A44795" w:rsidP="00A44795">
            <w:pPr>
              <w:ind w:left="0" w:firstLine="0"/>
              <w:rPr>
                <w:b/>
                <w:sz w:val="20"/>
              </w:rPr>
            </w:pPr>
            <w:r w:rsidRPr="00D029B7">
              <w:rPr>
                <w:b/>
                <w:sz w:val="20"/>
              </w:rPr>
              <w:t>809.3</w:t>
            </w:r>
          </w:p>
        </w:tc>
        <w:tc>
          <w:tcPr>
            <w:tcW w:w="7197" w:type="dxa"/>
            <w:noWrap/>
            <w:hideMark/>
          </w:tcPr>
          <w:p w14:paraId="6253D680" w14:textId="77777777" w:rsidR="00A44795" w:rsidRPr="00D029B7" w:rsidRDefault="00A44795" w:rsidP="00A44795">
            <w:pPr>
              <w:ind w:left="0" w:firstLine="0"/>
              <w:rPr>
                <w:b/>
                <w:sz w:val="20"/>
              </w:rPr>
            </w:pPr>
            <w:r w:rsidRPr="00D029B7">
              <w:rPr>
                <w:b/>
                <w:sz w:val="20"/>
              </w:rPr>
              <w:t>Poutre en B.A (25x15)</w:t>
            </w:r>
          </w:p>
        </w:tc>
        <w:tc>
          <w:tcPr>
            <w:tcW w:w="694" w:type="dxa"/>
            <w:noWrap/>
            <w:hideMark/>
          </w:tcPr>
          <w:p w14:paraId="4558C644" w14:textId="77777777" w:rsidR="00A44795" w:rsidRPr="00D029B7" w:rsidRDefault="00A44795" w:rsidP="00A44795">
            <w:pPr>
              <w:ind w:left="0" w:firstLine="0"/>
              <w:rPr>
                <w:b/>
                <w:sz w:val="20"/>
              </w:rPr>
            </w:pPr>
            <w:r w:rsidRPr="00D029B7">
              <w:rPr>
                <w:b/>
                <w:sz w:val="20"/>
              </w:rPr>
              <w:t>m³</w:t>
            </w:r>
          </w:p>
        </w:tc>
        <w:tc>
          <w:tcPr>
            <w:tcW w:w="1007" w:type="dxa"/>
            <w:noWrap/>
          </w:tcPr>
          <w:p w14:paraId="79BAE967" w14:textId="7BEB964B" w:rsidR="00A44795" w:rsidRPr="00D029B7" w:rsidRDefault="00A44795" w:rsidP="00A44795">
            <w:pPr>
              <w:ind w:left="0" w:firstLine="0"/>
              <w:rPr>
                <w:b/>
                <w:sz w:val="20"/>
              </w:rPr>
            </w:pPr>
          </w:p>
        </w:tc>
        <w:tc>
          <w:tcPr>
            <w:tcW w:w="1247" w:type="dxa"/>
            <w:noWrap/>
          </w:tcPr>
          <w:p w14:paraId="1299184B" w14:textId="77913077" w:rsidR="00A44795" w:rsidRPr="00D029B7" w:rsidRDefault="00A44795" w:rsidP="00A44795">
            <w:pPr>
              <w:ind w:left="0" w:firstLine="0"/>
              <w:rPr>
                <w:b/>
                <w:sz w:val="20"/>
              </w:rPr>
            </w:pPr>
          </w:p>
        </w:tc>
        <w:tc>
          <w:tcPr>
            <w:tcW w:w="1247" w:type="dxa"/>
            <w:noWrap/>
          </w:tcPr>
          <w:p w14:paraId="1645C319" w14:textId="17FD2A29" w:rsidR="00A44795" w:rsidRPr="00D029B7" w:rsidRDefault="00A44795" w:rsidP="00A44795">
            <w:pPr>
              <w:ind w:left="0" w:firstLine="0"/>
              <w:rPr>
                <w:b/>
                <w:sz w:val="20"/>
              </w:rPr>
            </w:pPr>
          </w:p>
        </w:tc>
      </w:tr>
      <w:tr w:rsidR="00A44795" w:rsidRPr="00710D65" w14:paraId="3ADC8DB9" w14:textId="77777777" w:rsidTr="00D77697">
        <w:trPr>
          <w:trHeight w:val="795"/>
        </w:trPr>
        <w:tc>
          <w:tcPr>
            <w:tcW w:w="846" w:type="dxa"/>
            <w:noWrap/>
            <w:hideMark/>
          </w:tcPr>
          <w:p w14:paraId="5FEF34A4" w14:textId="77777777" w:rsidR="00A44795" w:rsidRPr="00D029B7" w:rsidRDefault="00A44795" w:rsidP="00A44795">
            <w:pPr>
              <w:ind w:left="0" w:firstLine="0"/>
              <w:rPr>
                <w:b/>
                <w:sz w:val="20"/>
              </w:rPr>
            </w:pPr>
            <w:r w:rsidRPr="00D029B7">
              <w:rPr>
                <w:b/>
                <w:sz w:val="20"/>
              </w:rPr>
              <w:t> </w:t>
            </w:r>
          </w:p>
        </w:tc>
        <w:tc>
          <w:tcPr>
            <w:tcW w:w="1301" w:type="dxa"/>
            <w:noWrap/>
            <w:hideMark/>
          </w:tcPr>
          <w:p w14:paraId="76C35696" w14:textId="77777777" w:rsidR="00A44795" w:rsidRPr="00D029B7" w:rsidRDefault="00A44795" w:rsidP="00A44795">
            <w:pPr>
              <w:ind w:left="0" w:firstLine="0"/>
              <w:rPr>
                <w:b/>
                <w:sz w:val="20"/>
              </w:rPr>
            </w:pPr>
            <w:r w:rsidRPr="00D029B7">
              <w:rPr>
                <w:b/>
                <w:sz w:val="20"/>
              </w:rPr>
              <w:t>809.4</w:t>
            </w:r>
          </w:p>
        </w:tc>
        <w:tc>
          <w:tcPr>
            <w:tcW w:w="7197" w:type="dxa"/>
            <w:noWrap/>
            <w:hideMark/>
          </w:tcPr>
          <w:p w14:paraId="3EDD9E9F" w14:textId="77777777" w:rsidR="00A44795" w:rsidRPr="00D029B7" w:rsidRDefault="00A44795" w:rsidP="00A44795">
            <w:pPr>
              <w:ind w:left="0" w:firstLine="0"/>
              <w:rPr>
                <w:b/>
                <w:sz w:val="20"/>
              </w:rPr>
            </w:pPr>
            <w:r w:rsidRPr="00D029B7">
              <w:rPr>
                <w:b/>
                <w:sz w:val="20"/>
              </w:rPr>
              <w:t>Poutre en bois  (4x10)</w:t>
            </w:r>
          </w:p>
        </w:tc>
        <w:tc>
          <w:tcPr>
            <w:tcW w:w="694" w:type="dxa"/>
            <w:noWrap/>
            <w:hideMark/>
          </w:tcPr>
          <w:p w14:paraId="571B036A" w14:textId="77777777" w:rsidR="00A44795" w:rsidRPr="00D029B7" w:rsidRDefault="00A44795" w:rsidP="00A44795">
            <w:pPr>
              <w:ind w:left="0" w:firstLine="0"/>
              <w:rPr>
                <w:b/>
                <w:sz w:val="20"/>
              </w:rPr>
            </w:pPr>
            <w:r w:rsidRPr="00D029B7">
              <w:rPr>
                <w:b/>
                <w:sz w:val="20"/>
              </w:rPr>
              <w:t>m³</w:t>
            </w:r>
          </w:p>
        </w:tc>
        <w:tc>
          <w:tcPr>
            <w:tcW w:w="1007" w:type="dxa"/>
            <w:noWrap/>
          </w:tcPr>
          <w:p w14:paraId="425EE88D" w14:textId="17F1BC0D" w:rsidR="00A44795" w:rsidRPr="00D029B7" w:rsidRDefault="00A44795" w:rsidP="00A44795">
            <w:pPr>
              <w:ind w:left="0" w:firstLine="0"/>
              <w:rPr>
                <w:b/>
                <w:sz w:val="20"/>
              </w:rPr>
            </w:pPr>
          </w:p>
        </w:tc>
        <w:tc>
          <w:tcPr>
            <w:tcW w:w="1247" w:type="dxa"/>
            <w:noWrap/>
          </w:tcPr>
          <w:p w14:paraId="4E0C4A67" w14:textId="66473425" w:rsidR="00A44795" w:rsidRPr="00D029B7" w:rsidRDefault="00A44795" w:rsidP="00A44795">
            <w:pPr>
              <w:ind w:left="0" w:firstLine="0"/>
              <w:rPr>
                <w:b/>
                <w:sz w:val="20"/>
              </w:rPr>
            </w:pPr>
          </w:p>
        </w:tc>
        <w:tc>
          <w:tcPr>
            <w:tcW w:w="1247" w:type="dxa"/>
            <w:noWrap/>
          </w:tcPr>
          <w:p w14:paraId="488F41CF" w14:textId="54A853B2" w:rsidR="00A44795" w:rsidRPr="00D029B7" w:rsidRDefault="00A44795" w:rsidP="00A44795">
            <w:pPr>
              <w:ind w:left="0" w:firstLine="0"/>
              <w:rPr>
                <w:b/>
                <w:sz w:val="20"/>
              </w:rPr>
            </w:pPr>
          </w:p>
        </w:tc>
      </w:tr>
      <w:tr w:rsidR="00A44795" w:rsidRPr="00710D65" w14:paraId="380DC93F" w14:textId="77777777" w:rsidTr="00D77697">
        <w:trPr>
          <w:trHeight w:val="804"/>
        </w:trPr>
        <w:tc>
          <w:tcPr>
            <w:tcW w:w="846" w:type="dxa"/>
            <w:noWrap/>
            <w:hideMark/>
          </w:tcPr>
          <w:p w14:paraId="3A35BEC9" w14:textId="77777777" w:rsidR="00A44795" w:rsidRPr="00D029B7" w:rsidRDefault="00A44795" w:rsidP="00A44795">
            <w:pPr>
              <w:ind w:left="0" w:firstLine="0"/>
              <w:rPr>
                <w:b/>
                <w:sz w:val="20"/>
              </w:rPr>
            </w:pPr>
            <w:r w:rsidRPr="00D029B7">
              <w:rPr>
                <w:b/>
                <w:sz w:val="20"/>
              </w:rPr>
              <w:t> </w:t>
            </w:r>
          </w:p>
        </w:tc>
        <w:tc>
          <w:tcPr>
            <w:tcW w:w="1301" w:type="dxa"/>
            <w:noWrap/>
            <w:hideMark/>
          </w:tcPr>
          <w:p w14:paraId="3AE4F0EC" w14:textId="77777777" w:rsidR="00A44795" w:rsidRPr="00D029B7" w:rsidRDefault="00A44795" w:rsidP="00A44795">
            <w:pPr>
              <w:ind w:left="0" w:firstLine="0"/>
              <w:rPr>
                <w:b/>
                <w:bCs/>
                <w:sz w:val="20"/>
              </w:rPr>
            </w:pPr>
            <w:r w:rsidRPr="00D029B7">
              <w:rPr>
                <w:b/>
                <w:bCs/>
                <w:sz w:val="20"/>
              </w:rPr>
              <w:t>810</w:t>
            </w:r>
          </w:p>
        </w:tc>
        <w:tc>
          <w:tcPr>
            <w:tcW w:w="7197" w:type="dxa"/>
            <w:noWrap/>
            <w:hideMark/>
          </w:tcPr>
          <w:p w14:paraId="7BFB67A5" w14:textId="77777777" w:rsidR="00A44795" w:rsidRPr="00D029B7" w:rsidRDefault="00A44795" w:rsidP="00A44795">
            <w:pPr>
              <w:ind w:left="0" w:firstLine="0"/>
              <w:rPr>
                <w:b/>
                <w:bCs/>
                <w:sz w:val="20"/>
              </w:rPr>
            </w:pPr>
            <w:r w:rsidRPr="00D029B7">
              <w:rPr>
                <w:b/>
                <w:bCs/>
                <w:sz w:val="20"/>
              </w:rPr>
              <w:t>Dalle</w:t>
            </w:r>
          </w:p>
        </w:tc>
        <w:tc>
          <w:tcPr>
            <w:tcW w:w="694" w:type="dxa"/>
            <w:noWrap/>
            <w:hideMark/>
          </w:tcPr>
          <w:p w14:paraId="76C423F1" w14:textId="77777777" w:rsidR="00A44795" w:rsidRPr="00D029B7" w:rsidRDefault="00A44795" w:rsidP="00A44795">
            <w:pPr>
              <w:ind w:left="0" w:firstLine="0"/>
              <w:rPr>
                <w:b/>
                <w:sz w:val="20"/>
              </w:rPr>
            </w:pPr>
            <w:r w:rsidRPr="00D029B7">
              <w:rPr>
                <w:b/>
                <w:sz w:val="20"/>
              </w:rPr>
              <w:t> </w:t>
            </w:r>
          </w:p>
        </w:tc>
        <w:tc>
          <w:tcPr>
            <w:tcW w:w="1007" w:type="dxa"/>
            <w:noWrap/>
          </w:tcPr>
          <w:p w14:paraId="5DA3D042" w14:textId="2FC7FB7E" w:rsidR="00A44795" w:rsidRPr="00D029B7" w:rsidRDefault="00A44795" w:rsidP="00A44795">
            <w:pPr>
              <w:ind w:left="0" w:firstLine="0"/>
              <w:rPr>
                <w:b/>
                <w:sz w:val="20"/>
              </w:rPr>
            </w:pPr>
          </w:p>
        </w:tc>
        <w:tc>
          <w:tcPr>
            <w:tcW w:w="1247" w:type="dxa"/>
            <w:noWrap/>
          </w:tcPr>
          <w:p w14:paraId="7079499E" w14:textId="589FAEDA" w:rsidR="00A44795" w:rsidRPr="00D029B7" w:rsidRDefault="00A44795" w:rsidP="00A44795">
            <w:pPr>
              <w:ind w:left="0" w:firstLine="0"/>
              <w:rPr>
                <w:b/>
                <w:sz w:val="20"/>
              </w:rPr>
            </w:pPr>
          </w:p>
        </w:tc>
        <w:tc>
          <w:tcPr>
            <w:tcW w:w="1247" w:type="dxa"/>
            <w:noWrap/>
          </w:tcPr>
          <w:p w14:paraId="780A23D6" w14:textId="0103BD36" w:rsidR="00A44795" w:rsidRPr="00D029B7" w:rsidRDefault="00A44795" w:rsidP="00A44795">
            <w:pPr>
              <w:ind w:left="0" w:firstLine="0"/>
              <w:rPr>
                <w:b/>
                <w:sz w:val="20"/>
              </w:rPr>
            </w:pPr>
          </w:p>
        </w:tc>
      </w:tr>
      <w:tr w:rsidR="00A44795" w:rsidRPr="00710D65" w14:paraId="26E798BC" w14:textId="77777777" w:rsidTr="00D77697">
        <w:trPr>
          <w:trHeight w:val="795"/>
        </w:trPr>
        <w:tc>
          <w:tcPr>
            <w:tcW w:w="846" w:type="dxa"/>
            <w:noWrap/>
            <w:hideMark/>
          </w:tcPr>
          <w:p w14:paraId="03EE3D26" w14:textId="77777777" w:rsidR="00A44795" w:rsidRPr="00D029B7" w:rsidRDefault="00A44795" w:rsidP="00A44795">
            <w:pPr>
              <w:ind w:left="0" w:firstLine="0"/>
              <w:rPr>
                <w:b/>
                <w:sz w:val="20"/>
              </w:rPr>
            </w:pPr>
            <w:r w:rsidRPr="00D029B7">
              <w:rPr>
                <w:b/>
                <w:sz w:val="20"/>
              </w:rPr>
              <w:t> </w:t>
            </w:r>
          </w:p>
        </w:tc>
        <w:tc>
          <w:tcPr>
            <w:tcW w:w="1301" w:type="dxa"/>
            <w:noWrap/>
            <w:hideMark/>
          </w:tcPr>
          <w:p w14:paraId="65AC8450" w14:textId="77777777" w:rsidR="00A44795" w:rsidRPr="00D029B7" w:rsidRDefault="00A44795" w:rsidP="00A44795">
            <w:pPr>
              <w:ind w:left="0" w:firstLine="0"/>
              <w:rPr>
                <w:b/>
                <w:sz w:val="20"/>
              </w:rPr>
            </w:pPr>
            <w:r w:rsidRPr="00D029B7">
              <w:rPr>
                <w:b/>
                <w:sz w:val="20"/>
              </w:rPr>
              <w:t>810.1</w:t>
            </w:r>
          </w:p>
        </w:tc>
        <w:tc>
          <w:tcPr>
            <w:tcW w:w="7197" w:type="dxa"/>
            <w:noWrap/>
            <w:hideMark/>
          </w:tcPr>
          <w:p w14:paraId="265CE308" w14:textId="77777777" w:rsidR="00A44795" w:rsidRPr="00D029B7" w:rsidRDefault="00A44795" w:rsidP="00A44795">
            <w:pPr>
              <w:ind w:left="0" w:firstLine="0"/>
              <w:rPr>
                <w:b/>
                <w:sz w:val="20"/>
              </w:rPr>
            </w:pPr>
            <w:r w:rsidRPr="00D029B7">
              <w:rPr>
                <w:b/>
                <w:sz w:val="20"/>
              </w:rPr>
              <w:t>Dalle pleine de 12</w:t>
            </w:r>
          </w:p>
        </w:tc>
        <w:tc>
          <w:tcPr>
            <w:tcW w:w="694" w:type="dxa"/>
            <w:noWrap/>
            <w:hideMark/>
          </w:tcPr>
          <w:p w14:paraId="547E67F2" w14:textId="77777777" w:rsidR="00A44795" w:rsidRPr="00D029B7" w:rsidRDefault="00A44795" w:rsidP="00A44795">
            <w:pPr>
              <w:ind w:left="0" w:firstLine="0"/>
              <w:rPr>
                <w:b/>
                <w:sz w:val="20"/>
              </w:rPr>
            </w:pPr>
            <w:r w:rsidRPr="00D029B7">
              <w:rPr>
                <w:b/>
                <w:sz w:val="20"/>
              </w:rPr>
              <w:t>m³</w:t>
            </w:r>
          </w:p>
        </w:tc>
        <w:tc>
          <w:tcPr>
            <w:tcW w:w="1007" w:type="dxa"/>
            <w:noWrap/>
          </w:tcPr>
          <w:p w14:paraId="1066980B" w14:textId="2607D02A" w:rsidR="00A44795" w:rsidRPr="00D029B7" w:rsidRDefault="00A44795" w:rsidP="00A44795">
            <w:pPr>
              <w:ind w:left="0" w:firstLine="0"/>
              <w:rPr>
                <w:b/>
                <w:sz w:val="20"/>
              </w:rPr>
            </w:pPr>
          </w:p>
        </w:tc>
        <w:tc>
          <w:tcPr>
            <w:tcW w:w="1247" w:type="dxa"/>
            <w:noWrap/>
          </w:tcPr>
          <w:p w14:paraId="4AE38B67" w14:textId="077E7632" w:rsidR="00A44795" w:rsidRPr="00D029B7" w:rsidRDefault="00A44795" w:rsidP="00A44795">
            <w:pPr>
              <w:ind w:left="0" w:firstLine="0"/>
              <w:rPr>
                <w:b/>
                <w:sz w:val="20"/>
              </w:rPr>
            </w:pPr>
          </w:p>
        </w:tc>
        <w:tc>
          <w:tcPr>
            <w:tcW w:w="1247" w:type="dxa"/>
            <w:noWrap/>
          </w:tcPr>
          <w:p w14:paraId="1667CB1B" w14:textId="19890AC6" w:rsidR="00A44795" w:rsidRPr="00D029B7" w:rsidRDefault="00A44795" w:rsidP="00A44795">
            <w:pPr>
              <w:ind w:left="0" w:firstLine="0"/>
              <w:rPr>
                <w:b/>
                <w:sz w:val="20"/>
              </w:rPr>
            </w:pPr>
          </w:p>
        </w:tc>
      </w:tr>
      <w:tr w:rsidR="00A44795" w:rsidRPr="00710D65" w14:paraId="042AFF0F" w14:textId="77777777" w:rsidTr="00D77697">
        <w:trPr>
          <w:trHeight w:val="804"/>
        </w:trPr>
        <w:tc>
          <w:tcPr>
            <w:tcW w:w="846" w:type="dxa"/>
            <w:noWrap/>
            <w:hideMark/>
          </w:tcPr>
          <w:p w14:paraId="63553C0C" w14:textId="77777777" w:rsidR="00A44795" w:rsidRPr="00D029B7" w:rsidRDefault="00A44795" w:rsidP="00A44795">
            <w:pPr>
              <w:ind w:left="0" w:firstLine="0"/>
              <w:rPr>
                <w:b/>
                <w:sz w:val="20"/>
              </w:rPr>
            </w:pPr>
          </w:p>
        </w:tc>
        <w:tc>
          <w:tcPr>
            <w:tcW w:w="1301" w:type="dxa"/>
            <w:noWrap/>
            <w:hideMark/>
          </w:tcPr>
          <w:p w14:paraId="57ED780B" w14:textId="77777777" w:rsidR="00A44795" w:rsidRPr="00D029B7" w:rsidRDefault="00A44795" w:rsidP="00A44795">
            <w:pPr>
              <w:ind w:left="0" w:firstLine="0"/>
              <w:rPr>
                <w:b/>
                <w:sz w:val="20"/>
              </w:rPr>
            </w:pPr>
          </w:p>
        </w:tc>
        <w:tc>
          <w:tcPr>
            <w:tcW w:w="7197" w:type="dxa"/>
            <w:noWrap/>
            <w:hideMark/>
          </w:tcPr>
          <w:p w14:paraId="4C23161D" w14:textId="77777777" w:rsidR="00A44795" w:rsidRPr="00D029B7" w:rsidRDefault="00A44795" w:rsidP="00A44795">
            <w:pPr>
              <w:ind w:left="0" w:firstLine="0"/>
              <w:rPr>
                <w:b/>
                <w:sz w:val="20"/>
              </w:rPr>
            </w:pPr>
          </w:p>
        </w:tc>
        <w:tc>
          <w:tcPr>
            <w:tcW w:w="694" w:type="dxa"/>
            <w:noWrap/>
            <w:hideMark/>
          </w:tcPr>
          <w:p w14:paraId="79142163" w14:textId="77777777" w:rsidR="00A44795" w:rsidRPr="00D029B7" w:rsidRDefault="00A44795" w:rsidP="00A44795">
            <w:pPr>
              <w:ind w:left="0" w:firstLine="0"/>
              <w:rPr>
                <w:b/>
                <w:sz w:val="20"/>
              </w:rPr>
            </w:pPr>
          </w:p>
        </w:tc>
        <w:tc>
          <w:tcPr>
            <w:tcW w:w="1007" w:type="dxa"/>
            <w:noWrap/>
            <w:hideMark/>
          </w:tcPr>
          <w:p w14:paraId="1451BE6A" w14:textId="77777777" w:rsidR="00A44795" w:rsidRPr="00D029B7" w:rsidRDefault="00A44795" w:rsidP="00A44795">
            <w:pPr>
              <w:ind w:left="0" w:firstLine="0"/>
              <w:rPr>
                <w:b/>
                <w:sz w:val="20"/>
              </w:rPr>
            </w:pPr>
          </w:p>
        </w:tc>
        <w:tc>
          <w:tcPr>
            <w:tcW w:w="1247" w:type="dxa"/>
            <w:noWrap/>
            <w:hideMark/>
          </w:tcPr>
          <w:p w14:paraId="1F02AE45" w14:textId="77777777" w:rsidR="00A44795" w:rsidRPr="00D029B7" w:rsidRDefault="00A44795" w:rsidP="00A44795">
            <w:pPr>
              <w:ind w:left="0" w:firstLine="0"/>
              <w:rPr>
                <w:b/>
                <w:sz w:val="20"/>
              </w:rPr>
            </w:pPr>
          </w:p>
        </w:tc>
        <w:tc>
          <w:tcPr>
            <w:tcW w:w="1247" w:type="dxa"/>
            <w:noWrap/>
            <w:hideMark/>
          </w:tcPr>
          <w:p w14:paraId="44E444AA" w14:textId="77777777" w:rsidR="00A44795" w:rsidRPr="00D029B7" w:rsidRDefault="00A44795" w:rsidP="00A44795">
            <w:pPr>
              <w:ind w:left="0" w:firstLine="0"/>
              <w:rPr>
                <w:b/>
                <w:sz w:val="20"/>
              </w:rPr>
            </w:pPr>
          </w:p>
        </w:tc>
      </w:tr>
      <w:tr w:rsidR="00A44795" w:rsidRPr="00710D65" w14:paraId="6D055177" w14:textId="77777777" w:rsidTr="00D77697">
        <w:trPr>
          <w:trHeight w:val="804"/>
        </w:trPr>
        <w:tc>
          <w:tcPr>
            <w:tcW w:w="13539" w:type="dxa"/>
            <w:gridSpan w:val="7"/>
            <w:noWrap/>
            <w:hideMark/>
          </w:tcPr>
          <w:p w14:paraId="00879900" w14:textId="77777777" w:rsidR="00A44795" w:rsidRPr="00D029B7" w:rsidRDefault="00A44795" w:rsidP="00A44795">
            <w:pPr>
              <w:ind w:left="0" w:firstLine="0"/>
              <w:rPr>
                <w:b/>
                <w:bCs/>
                <w:sz w:val="20"/>
              </w:rPr>
            </w:pPr>
            <w:r w:rsidRPr="00D029B7">
              <w:rPr>
                <w:b/>
                <w:bCs/>
                <w:sz w:val="20"/>
              </w:rPr>
              <w:t>800 - Charpente métallique - Couverture</w:t>
            </w:r>
          </w:p>
        </w:tc>
      </w:tr>
      <w:tr w:rsidR="00A44795" w:rsidRPr="00710D65" w14:paraId="259064B9" w14:textId="77777777" w:rsidTr="00D77697">
        <w:trPr>
          <w:trHeight w:val="804"/>
        </w:trPr>
        <w:tc>
          <w:tcPr>
            <w:tcW w:w="846" w:type="dxa"/>
            <w:noWrap/>
            <w:hideMark/>
          </w:tcPr>
          <w:p w14:paraId="0013327A" w14:textId="77777777" w:rsidR="00A44795" w:rsidRPr="00D029B7" w:rsidRDefault="00A44795" w:rsidP="00A44795">
            <w:pPr>
              <w:ind w:left="0" w:firstLine="0"/>
              <w:rPr>
                <w:b/>
                <w:sz w:val="20"/>
              </w:rPr>
            </w:pPr>
            <w:r w:rsidRPr="00D029B7">
              <w:rPr>
                <w:b/>
                <w:sz w:val="20"/>
              </w:rPr>
              <w:t> </w:t>
            </w:r>
          </w:p>
        </w:tc>
        <w:tc>
          <w:tcPr>
            <w:tcW w:w="1301" w:type="dxa"/>
            <w:noWrap/>
            <w:hideMark/>
          </w:tcPr>
          <w:p w14:paraId="7B843514" w14:textId="77777777" w:rsidR="00A44795" w:rsidRPr="00D029B7" w:rsidRDefault="00A44795" w:rsidP="00A44795">
            <w:pPr>
              <w:ind w:left="0" w:firstLine="0"/>
              <w:rPr>
                <w:b/>
                <w:sz w:val="20"/>
              </w:rPr>
            </w:pPr>
            <w:r w:rsidRPr="00D029B7">
              <w:rPr>
                <w:b/>
                <w:sz w:val="20"/>
              </w:rPr>
              <w:t>801</w:t>
            </w:r>
          </w:p>
        </w:tc>
        <w:tc>
          <w:tcPr>
            <w:tcW w:w="7197" w:type="dxa"/>
            <w:noWrap/>
            <w:hideMark/>
          </w:tcPr>
          <w:p w14:paraId="19F53A67" w14:textId="77777777" w:rsidR="00A44795" w:rsidRPr="00D029B7" w:rsidRDefault="00A44795" w:rsidP="00A44795">
            <w:pPr>
              <w:ind w:left="0" w:firstLine="0"/>
              <w:rPr>
                <w:b/>
                <w:sz w:val="20"/>
              </w:rPr>
            </w:pPr>
            <w:r w:rsidRPr="00D029B7">
              <w:rPr>
                <w:b/>
                <w:sz w:val="20"/>
              </w:rPr>
              <w:t>Fourniture et pose de poutre IPN 160 y compris toutes sujétions</w:t>
            </w:r>
          </w:p>
        </w:tc>
        <w:tc>
          <w:tcPr>
            <w:tcW w:w="694" w:type="dxa"/>
            <w:noWrap/>
            <w:hideMark/>
          </w:tcPr>
          <w:p w14:paraId="6FCE4586" w14:textId="77777777" w:rsidR="00A44795" w:rsidRPr="00D029B7" w:rsidRDefault="00A44795" w:rsidP="00A44795">
            <w:pPr>
              <w:ind w:left="0" w:firstLine="0"/>
              <w:rPr>
                <w:b/>
                <w:sz w:val="20"/>
              </w:rPr>
            </w:pPr>
            <w:r w:rsidRPr="00D029B7">
              <w:rPr>
                <w:b/>
                <w:sz w:val="20"/>
              </w:rPr>
              <w:t>ml</w:t>
            </w:r>
          </w:p>
        </w:tc>
        <w:tc>
          <w:tcPr>
            <w:tcW w:w="1007" w:type="dxa"/>
            <w:noWrap/>
          </w:tcPr>
          <w:p w14:paraId="574E2A27" w14:textId="14C9A85D" w:rsidR="00A44795" w:rsidRPr="00D029B7" w:rsidRDefault="00A44795" w:rsidP="00A44795">
            <w:pPr>
              <w:ind w:left="0" w:firstLine="0"/>
              <w:rPr>
                <w:b/>
                <w:sz w:val="20"/>
              </w:rPr>
            </w:pPr>
          </w:p>
        </w:tc>
        <w:tc>
          <w:tcPr>
            <w:tcW w:w="1247" w:type="dxa"/>
            <w:noWrap/>
          </w:tcPr>
          <w:p w14:paraId="6CB3F966" w14:textId="42BDDD3B" w:rsidR="00A44795" w:rsidRPr="00D029B7" w:rsidRDefault="00A44795" w:rsidP="00A44795">
            <w:pPr>
              <w:ind w:left="0" w:firstLine="0"/>
              <w:rPr>
                <w:b/>
                <w:sz w:val="20"/>
              </w:rPr>
            </w:pPr>
          </w:p>
        </w:tc>
        <w:tc>
          <w:tcPr>
            <w:tcW w:w="1247" w:type="dxa"/>
            <w:noWrap/>
          </w:tcPr>
          <w:p w14:paraId="4F73B916" w14:textId="08DCFCF9" w:rsidR="00A44795" w:rsidRPr="00D029B7" w:rsidRDefault="00A44795" w:rsidP="00A44795">
            <w:pPr>
              <w:ind w:left="0" w:firstLine="0"/>
              <w:rPr>
                <w:b/>
                <w:sz w:val="20"/>
              </w:rPr>
            </w:pPr>
          </w:p>
        </w:tc>
      </w:tr>
      <w:tr w:rsidR="00A44795" w:rsidRPr="00710D65" w14:paraId="496B19B2" w14:textId="77777777" w:rsidTr="00D77697">
        <w:trPr>
          <w:trHeight w:val="804"/>
        </w:trPr>
        <w:tc>
          <w:tcPr>
            <w:tcW w:w="846" w:type="dxa"/>
            <w:noWrap/>
            <w:hideMark/>
          </w:tcPr>
          <w:p w14:paraId="2F74DDFB" w14:textId="77777777" w:rsidR="00A44795" w:rsidRPr="00D029B7" w:rsidRDefault="00A44795" w:rsidP="00A44795">
            <w:pPr>
              <w:ind w:left="0" w:firstLine="0"/>
              <w:rPr>
                <w:b/>
                <w:sz w:val="20"/>
              </w:rPr>
            </w:pPr>
            <w:r w:rsidRPr="00D029B7">
              <w:rPr>
                <w:b/>
                <w:sz w:val="20"/>
              </w:rPr>
              <w:t> </w:t>
            </w:r>
          </w:p>
        </w:tc>
        <w:tc>
          <w:tcPr>
            <w:tcW w:w="1301" w:type="dxa"/>
            <w:noWrap/>
            <w:hideMark/>
          </w:tcPr>
          <w:p w14:paraId="3174B8AE" w14:textId="77777777" w:rsidR="00A44795" w:rsidRPr="00D029B7" w:rsidRDefault="00A44795" w:rsidP="00A44795">
            <w:pPr>
              <w:ind w:left="0" w:firstLine="0"/>
              <w:rPr>
                <w:b/>
                <w:sz w:val="20"/>
              </w:rPr>
            </w:pPr>
            <w:r w:rsidRPr="00D029B7">
              <w:rPr>
                <w:b/>
                <w:sz w:val="20"/>
              </w:rPr>
              <w:t>802</w:t>
            </w:r>
          </w:p>
        </w:tc>
        <w:tc>
          <w:tcPr>
            <w:tcW w:w="7197" w:type="dxa"/>
            <w:noWrap/>
            <w:hideMark/>
          </w:tcPr>
          <w:p w14:paraId="65DDC486" w14:textId="77777777" w:rsidR="00A44795" w:rsidRPr="00D029B7" w:rsidRDefault="00A44795" w:rsidP="00A44795">
            <w:pPr>
              <w:ind w:left="0" w:firstLine="0"/>
              <w:rPr>
                <w:b/>
                <w:sz w:val="20"/>
              </w:rPr>
            </w:pPr>
            <w:r w:rsidRPr="00D029B7">
              <w:rPr>
                <w:b/>
                <w:sz w:val="20"/>
              </w:rPr>
              <w:t>Fourniture et pose de feuilles de tole type alu zinc 7/10 (37x15) y compris toutes sujétions</w:t>
            </w:r>
          </w:p>
        </w:tc>
        <w:tc>
          <w:tcPr>
            <w:tcW w:w="694" w:type="dxa"/>
            <w:noWrap/>
            <w:hideMark/>
          </w:tcPr>
          <w:p w14:paraId="07C9364E" w14:textId="77777777" w:rsidR="00A44795" w:rsidRPr="00D029B7" w:rsidRDefault="00A44795" w:rsidP="00A44795">
            <w:pPr>
              <w:ind w:left="0" w:firstLine="0"/>
              <w:rPr>
                <w:b/>
                <w:sz w:val="20"/>
              </w:rPr>
            </w:pPr>
            <w:r w:rsidRPr="00D029B7">
              <w:rPr>
                <w:b/>
                <w:sz w:val="20"/>
              </w:rPr>
              <w:t>m²</w:t>
            </w:r>
          </w:p>
        </w:tc>
        <w:tc>
          <w:tcPr>
            <w:tcW w:w="1007" w:type="dxa"/>
            <w:noWrap/>
          </w:tcPr>
          <w:p w14:paraId="4D34F7D9" w14:textId="174CA7BE" w:rsidR="00A44795" w:rsidRPr="00D029B7" w:rsidRDefault="00A44795" w:rsidP="00A44795">
            <w:pPr>
              <w:ind w:left="0" w:firstLine="0"/>
              <w:rPr>
                <w:b/>
                <w:sz w:val="20"/>
              </w:rPr>
            </w:pPr>
          </w:p>
        </w:tc>
        <w:tc>
          <w:tcPr>
            <w:tcW w:w="1247" w:type="dxa"/>
            <w:noWrap/>
          </w:tcPr>
          <w:p w14:paraId="04150B70" w14:textId="20E19C73" w:rsidR="00A44795" w:rsidRPr="00D029B7" w:rsidRDefault="00A44795" w:rsidP="00A44795">
            <w:pPr>
              <w:ind w:left="0" w:firstLine="0"/>
              <w:rPr>
                <w:b/>
                <w:sz w:val="20"/>
              </w:rPr>
            </w:pPr>
          </w:p>
        </w:tc>
        <w:tc>
          <w:tcPr>
            <w:tcW w:w="1247" w:type="dxa"/>
            <w:noWrap/>
          </w:tcPr>
          <w:p w14:paraId="366485BB" w14:textId="0A3B9FE7" w:rsidR="00A44795" w:rsidRPr="00D029B7" w:rsidRDefault="00A44795" w:rsidP="00A44795">
            <w:pPr>
              <w:ind w:left="0" w:firstLine="0"/>
              <w:rPr>
                <w:b/>
                <w:sz w:val="20"/>
              </w:rPr>
            </w:pPr>
          </w:p>
        </w:tc>
      </w:tr>
      <w:tr w:rsidR="00A44795" w:rsidRPr="00710D65" w14:paraId="2197FA40" w14:textId="77777777" w:rsidTr="00D77697">
        <w:trPr>
          <w:trHeight w:val="795"/>
        </w:trPr>
        <w:tc>
          <w:tcPr>
            <w:tcW w:w="846" w:type="dxa"/>
            <w:noWrap/>
            <w:hideMark/>
          </w:tcPr>
          <w:p w14:paraId="3DEC3B55" w14:textId="77777777" w:rsidR="00A44795" w:rsidRPr="00D029B7" w:rsidRDefault="00A44795" w:rsidP="00A44795">
            <w:pPr>
              <w:ind w:left="0" w:firstLine="0"/>
              <w:rPr>
                <w:b/>
                <w:bCs/>
                <w:sz w:val="20"/>
              </w:rPr>
            </w:pPr>
          </w:p>
        </w:tc>
        <w:tc>
          <w:tcPr>
            <w:tcW w:w="1301" w:type="dxa"/>
            <w:noWrap/>
            <w:hideMark/>
          </w:tcPr>
          <w:p w14:paraId="2AAD0738" w14:textId="77777777" w:rsidR="00A44795" w:rsidRPr="00D029B7" w:rsidRDefault="00A44795" w:rsidP="00A44795">
            <w:pPr>
              <w:ind w:left="0" w:firstLine="0"/>
              <w:rPr>
                <w:b/>
                <w:sz w:val="20"/>
              </w:rPr>
            </w:pPr>
          </w:p>
        </w:tc>
        <w:tc>
          <w:tcPr>
            <w:tcW w:w="7197" w:type="dxa"/>
            <w:noWrap/>
            <w:hideMark/>
          </w:tcPr>
          <w:p w14:paraId="4AFAB2EE" w14:textId="77777777" w:rsidR="00A44795" w:rsidRPr="00D029B7" w:rsidRDefault="00A44795" w:rsidP="00A44795">
            <w:pPr>
              <w:ind w:left="0" w:firstLine="0"/>
              <w:rPr>
                <w:b/>
                <w:sz w:val="20"/>
              </w:rPr>
            </w:pPr>
          </w:p>
        </w:tc>
        <w:tc>
          <w:tcPr>
            <w:tcW w:w="694" w:type="dxa"/>
            <w:noWrap/>
            <w:hideMark/>
          </w:tcPr>
          <w:p w14:paraId="0EAF2829" w14:textId="77777777" w:rsidR="00A44795" w:rsidRPr="00D029B7" w:rsidRDefault="00A44795" w:rsidP="00A44795">
            <w:pPr>
              <w:ind w:left="0" w:firstLine="0"/>
              <w:rPr>
                <w:b/>
                <w:sz w:val="20"/>
              </w:rPr>
            </w:pPr>
          </w:p>
        </w:tc>
        <w:tc>
          <w:tcPr>
            <w:tcW w:w="1007" w:type="dxa"/>
            <w:noWrap/>
          </w:tcPr>
          <w:p w14:paraId="70A45C3F" w14:textId="77777777" w:rsidR="00A44795" w:rsidRPr="00D029B7" w:rsidRDefault="00A44795" w:rsidP="00A44795">
            <w:pPr>
              <w:ind w:left="0" w:firstLine="0"/>
              <w:rPr>
                <w:b/>
                <w:sz w:val="20"/>
              </w:rPr>
            </w:pPr>
          </w:p>
        </w:tc>
        <w:tc>
          <w:tcPr>
            <w:tcW w:w="1247" w:type="dxa"/>
            <w:noWrap/>
            <w:hideMark/>
          </w:tcPr>
          <w:p w14:paraId="6C73D54B" w14:textId="77777777" w:rsidR="00A44795" w:rsidRPr="00D029B7" w:rsidRDefault="00A44795" w:rsidP="00A44795">
            <w:pPr>
              <w:ind w:left="0" w:firstLine="0"/>
              <w:rPr>
                <w:b/>
                <w:sz w:val="20"/>
              </w:rPr>
            </w:pPr>
          </w:p>
        </w:tc>
        <w:tc>
          <w:tcPr>
            <w:tcW w:w="1247" w:type="dxa"/>
            <w:noWrap/>
            <w:hideMark/>
          </w:tcPr>
          <w:p w14:paraId="32CA9A8E" w14:textId="77777777" w:rsidR="00A44795" w:rsidRPr="00D029B7" w:rsidRDefault="00A44795" w:rsidP="00A44795">
            <w:pPr>
              <w:ind w:left="0" w:firstLine="0"/>
              <w:rPr>
                <w:b/>
                <w:sz w:val="20"/>
              </w:rPr>
            </w:pPr>
          </w:p>
        </w:tc>
      </w:tr>
      <w:tr w:rsidR="00A44795" w:rsidRPr="00710D65" w14:paraId="5F7B4B31" w14:textId="77777777" w:rsidTr="00D77697">
        <w:trPr>
          <w:trHeight w:val="999"/>
        </w:trPr>
        <w:tc>
          <w:tcPr>
            <w:tcW w:w="13539" w:type="dxa"/>
            <w:gridSpan w:val="7"/>
            <w:noWrap/>
            <w:hideMark/>
          </w:tcPr>
          <w:p w14:paraId="5E6839B9" w14:textId="77777777" w:rsidR="00A44795" w:rsidRPr="00D029B7" w:rsidRDefault="00A44795" w:rsidP="00A44795">
            <w:pPr>
              <w:ind w:left="0" w:firstLine="0"/>
              <w:rPr>
                <w:b/>
                <w:bCs/>
                <w:sz w:val="20"/>
              </w:rPr>
            </w:pPr>
            <w:r w:rsidRPr="00D029B7">
              <w:rPr>
                <w:b/>
                <w:bCs/>
                <w:sz w:val="20"/>
              </w:rPr>
              <w:t xml:space="preserve">900 - Revêtements </w:t>
            </w:r>
          </w:p>
        </w:tc>
      </w:tr>
      <w:tr w:rsidR="00A44795" w:rsidRPr="00710D65" w14:paraId="3396527D" w14:textId="77777777" w:rsidTr="00D77697">
        <w:trPr>
          <w:trHeight w:val="999"/>
        </w:trPr>
        <w:tc>
          <w:tcPr>
            <w:tcW w:w="846" w:type="dxa"/>
            <w:noWrap/>
            <w:hideMark/>
          </w:tcPr>
          <w:p w14:paraId="1800809A" w14:textId="77777777" w:rsidR="00A44795" w:rsidRPr="00D029B7" w:rsidRDefault="00A44795" w:rsidP="00A44795">
            <w:pPr>
              <w:ind w:left="0" w:firstLine="0"/>
              <w:rPr>
                <w:b/>
                <w:sz w:val="20"/>
              </w:rPr>
            </w:pPr>
            <w:r w:rsidRPr="00D029B7">
              <w:rPr>
                <w:b/>
                <w:sz w:val="20"/>
              </w:rPr>
              <w:t> </w:t>
            </w:r>
          </w:p>
        </w:tc>
        <w:tc>
          <w:tcPr>
            <w:tcW w:w="1301" w:type="dxa"/>
            <w:noWrap/>
            <w:hideMark/>
          </w:tcPr>
          <w:p w14:paraId="665259B4" w14:textId="77777777" w:rsidR="00A44795" w:rsidRPr="00D029B7" w:rsidRDefault="00A44795" w:rsidP="00A44795">
            <w:pPr>
              <w:ind w:left="0" w:firstLine="0"/>
              <w:rPr>
                <w:b/>
                <w:bCs/>
                <w:sz w:val="20"/>
              </w:rPr>
            </w:pPr>
            <w:r w:rsidRPr="00D029B7">
              <w:rPr>
                <w:b/>
                <w:bCs/>
                <w:sz w:val="20"/>
              </w:rPr>
              <w:t>901</w:t>
            </w:r>
          </w:p>
        </w:tc>
        <w:tc>
          <w:tcPr>
            <w:tcW w:w="7197" w:type="dxa"/>
            <w:hideMark/>
          </w:tcPr>
          <w:p w14:paraId="00482C5B" w14:textId="77777777" w:rsidR="00A44795" w:rsidRPr="00D029B7" w:rsidRDefault="00A44795" w:rsidP="00A44795">
            <w:pPr>
              <w:ind w:left="0" w:firstLine="0"/>
              <w:rPr>
                <w:b/>
                <w:bCs/>
                <w:sz w:val="20"/>
              </w:rPr>
            </w:pPr>
            <w:r w:rsidRPr="00D029B7">
              <w:rPr>
                <w:b/>
                <w:bCs/>
                <w:sz w:val="20"/>
              </w:rPr>
              <w:t xml:space="preserve">Carrelage sol et faience </w:t>
            </w:r>
          </w:p>
        </w:tc>
        <w:tc>
          <w:tcPr>
            <w:tcW w:w="694" w:type="dxa"/>
            <w:noWrap/>
            <w:hideMark/>
          </w:tcPr>
          <w:p w14:paraId="6BDA49FD" w14:textId="77777777" w:rsidR="00A44795" w:rsidRPr="00D029B7" w:rsidRDefault="00A44795" w:rsidP="00A44795">
            <w:pPr>
              <w:ind w:left="0" w:firstLine="0"/>
              <w:rPr>
                <w:b/>
                <w:sz w:val="20"/>
              </w:rPr>
            </w:pPr>
            <w:r w:rsidRPr="00D029B7">
              <w:rPr>
                <w:b/>
                <w:sz w:val="20"/>
              </w:rPr>
              <w:t> </w:t>
            </w:r>
          </w:p>
        </w:tc>
        <w:tc>
          <w:tcPr>
            <w:tcW w:w="1007" w:type="dxa"/>
            <w:noWrap/>
            <w:hideMark/>
          </w:tcPr>
          <w:p w14:paraId="30557230" w14:textId="77777777" w:rsidR="00A44795" w:rsidRPr="00D029B7" w:rsidRDefault="00A44795" w:rsidP="00A44795">
            <w:pPr>
              <w:ind w:left="0" w:firstLine="0"/>
              <w:rPr>
                <w:b/>
                <w:sz w:val="20"/>
              </w:rPr>
            </w:pPr>
            <w:r w:rsidRPr="00D029B7">
              <w:rPr>
                <w:b/>
                <w:sz w:val="20"/>
              </w:rPr>
              <w:t> </w:t>
            </w:r>
          </w:p>
        </w:tc>
        <w:tc>
          <w:tcPr>
            <w:tcW w:w="1247" w:type="dxa"/>
            <w:noWrap/>
            <w:hideMark/>
          </w:tcPr>
          <w:p w14:paraId="590A664A" w14:textId="77777777" w:rsidR="00A44795" w:rsidRPr="00D029B7" w:rsidRDefault="00A44795" w:rsidP="00A44795">
            <w:pPr>
              <w:ind w:left="0" w:firstLine="0"/>
              <w:rPr>
                <w:b/>
                <w:sz w:val="20"/>
              </w:rPr>
            </w:pPr>
            <w:r w:rsidRPr="00D029B7">
              <w:rPr>
                <w:b/>
                <w:sz w:val="20"/>
              </w:rPr>
              <w:t> </w:t>
            </w:r>
          </w:p>
        </w:tc>
        <w:tc>
          <w:tcPr>
            <w:tcW w:w="1247" w:type="dxa"/>
            <w:noWrap/>
            <w:hideMark/>
          </w:tcPr>
          <w:p w14:paraId="7F031054" w14:textId="77777777" w:rsidR="00A44795" w:rsidRPr="00D029B7" w:rsidRDefault="00A44795" w:rsidP="00A44795">
            <w:pPr>
              <w:ind w:left="0" w:firstLine="0"/>
              <w:rPr>
                <w:b/>
                <w:sz w:val="20"/>
              </w:rPr>
            </w:pPr>
            <w:r w:rsidRPr="00D029B7">
              <w:rPr>
                <w:b/>
                <w:sz w:val="20"/>
              </w:rPr>
              <w:t> </w:t>
            </w:r>
          </w:p>
        </w:tc>
      </w:tr>
      <w:tr w:rsidR="00A44795" w:rsidRPr="00710D65" w14:paraId="5D59EDA7" w14:textId="77777777" w:rsidTr="00D77697">
        <w:trPr>
          <w:trHeight w:val="999"/>
        </w:trPr>
        <w:tc>
          <w:tcPr>
            <w:tcW w:w="846" w:type="dxa"/>
            <w:noWrap/>
            <w:hideMark/>
          </w:tcPr>
          <w:p w14:paraId="28E75583" w14:textId="77777777" w:rsidR="00A44795" w:rsidRPr="00D029B7" w:rsidRDefault="00A44795" w:rsidP="00A44795">
            <w:pPr>
              <w:ind w:left="0" w:firstLine="0"/>
              <w:rPr>
                <w:b/>
                <w:sz w:val="20"/>
              </w:rPr>
            </w:pPr>
            <w:r w:rsidRPr="00D029B7">
              <w:rPr>
                <w:b/>
                <w:sz w:val="20"/>
              </w:rPr>
              <w:t> </w:t>
            </w:r>
          </w:p>
        </w:tc>
        <w:tc>
          <w:tcPr>
            <w:tcW w:w="1301" w:type="dxa"/>
            <w:noWrap/>
            <w:hideMark/>
          </w:tcPr>
          <w:p w14:paraId="4DC83CBC" w14:textId="77777777" w:rsidR="00A44795" w:rsidRPr="00D029B7" w:rsidRDefault="00A44795" w:rsidP="00A44795">
            <w:pPr>
              <w:ind w:left="0" w:firstLine="0"/>
              <w:rPr>
                <w:b/>
                <w:sz w:val="20"/>
              </w:rPr>
            </w:pPr>
            <w:r w:rsidRPr="00D029B7">
              <w:rPr>
                <w:b/>
                <w:sz w:val="20"/>
              </w:rPr>
              <w:t> </w:t>
            </w:r>
          </w:p>
        </w:tc>
        <w:tc>
          <w:tcPr>
            <w:tcW w:w="7197" w:type="dxa"/>
            <w:hideMark/>
          </w:tcPr>
          <w:p w14:paraId="15CED057" w14:textId="72CBE116" w:rsidR="00A44795" w:rsidRPr="00D029B7" w:rsidRDefault="004F601B" w:rsidP="00A44795">
            <w:pPr>
              <w:ind w:left="0" w:firstLine="0"/>
              <w:rPr>
                <w:b/>
                <w:sz w:val="20"/>
              </w:rPr>
            </w:pPr>
            <w:r w:rsidRPr="00D029B7">
              <w:rPr>
                <w:b/>
                <w:sz w:val="20"/>
              </w:rPr>
              <w:t>Réalisation</w:t>
            </w:r>
            <w:r w:rsidR="00A44795" w:rsidRPr="00D029B7">
              <w:rPr>
                <w:b/>
                <w:sz w:val="20"/>
              </w:rPr>
              <w:t xml:space="preserve"> de mortier de pose frais nivelé (chappe de sable et ciment), fourniture et pose de revêtement de sol en grés céramique gris 300x300 sur mortier de pose, réaisation de joints de 2 à 3mm avec mortier de jointoiement assorti</w:t>
            </w:r>
          </w:p>
        </w:tc>
        <w:tc>
          <w:tcPr>
            <w:tcW w:w="694" w:type="dxa"/>
            <w:noWrap/>
            <w:hideMark/>
          </w:tcPr>
          <w:p w14:paraId="3A1B5D7E" w14:textId="77777777" w:rsidR="00A44795" w:rsidRPr="00D029B7" w:rsidRDefault="00A44795" w:rsidP="00A44795">
            <w:pPr>
              <w:ind w:left="0" w:firstLine="0"/>
              <w:rPr>
                <w:b/>
                <w:sz w:val="20"/>
              </w:rPr>
            </w:pPr>
            <w:r w:rsidRPr="00D029B7">
              <w:rPr>
                <w:b/>
                <w:sz w:val="20"/>
              </w:rPr>
              <w:t> </w:t>
            </w:r>
          </w:p>
        </w:tc>
        <w:tc>
          <w:tcPr>
            <w:tcW w:w="1007" w:type="dxa"/>
            <w:noWrap/>
            <w:hideMark/>
          </w:tcPr>
          <w:p w14:paraId="46DE73FA" w14:textId="77777777" w:rsidR="00A44795" w:rsidRPr="00D029B7" w:rsidRDefault="00A44795" w:rsidP="00A44795">
            <w:pPr>
              <w:ind w:left="0" w:firstLine="0"/>
              <w:rPr>
                <w:b/>
                <w:sz w:val="20"/>
              </w:rPr>
            </w:pPr>
            <w:r w:rsidRPr="00D029B7">
              <w:rPr>
                <w:b/>
                <w:sz w:val="20"/>
              </w:rPr>
              <w:t> </w:t>
            </w:r>
          </w:p>
        </w:tc>
        <w:tc>
          <w:tcPr>
            <w:tcW w:w="1247" w:type="dxa"/>
            <w:noWrap/>
            <w:hideMark/>
          </w:tcPr>
          <w:p w14:paraId="5F14296A" w14:textId="77777777" w:rsidR="00A44795" w:rsidRPr="00D029B7" w:rsidRDefault="00A44795" w:rsidP="00A44795">
            <w:pPr>
              <w:ind w:left="0" w:firstLine="0"/>
              <w:rPr>
                <w:b/>
                <w:sz w:val="20"/>
              </w:rPr>
            </w:pPr>
            <w:r w:rsidRPr="00D029B7">
              <w:rPr>
                <w:b/>
                <w:sz w:val="20"/>
              </w:rPr>
              <w:t> </w:t>
            </w:r>
          </w:p>
        </w:tc>
        <w:tc>
          <w:tcPr>
            <w:tcW w:w="1247" w:type="dxa"/>
            <w:noWrap/>
            <w:hideMark/>
          </w:tcPr>
          <w:p w14:paraId="2385C16B" w14:textId="77777777" w:rsidR="00A44795" w:rsidRPr="00D029B7" w:rsidRDefault="00A44795" w:rsidP="00A44795">
            <w:pPr>
              <w:ind w:left="0" w:firstLine="0"/>
              <w:rPr>
                <w:b/>
                <w:sz w:val="20"/>
              </w:rPr>
            </w:pPr>
            <w:r w:rsidRPr="00D029B7">
              <w:rPr>
                <w:b/>
                <w:sz w:val="20"/>
              </w:rPr>
              <w:t> </w:t>
            </w:r>
          </w:p>
        </w:tc>
      </w:tr>
      <w:tr w:rsidR="00A44795" w:rsidRPr="00710D65" w14:paraId="1437D0B0" w14:textId="77777777" w:rsidTr="00D77697">
        <w:trPr>
          <w:trHeight w:val="999"/>
        </w:trPr>
        <w:tc>
          <w:tcPr>
            <w:tcW w:w="846" w:type="dxa"/>
            <w:noWrap/>
            <w:hideMark/>
          </w:tcPr>
          <w:p w14:paraId="5DFEF9F4" w14:textId="77777777" w:rsidR="00A44795" w:rsidRPr="00D029B7" w:rsidRDefault="00A44795" w:rsidP="00A44795">
            <w:pPr>
              <w:ind w:left="0" w:firstLine="0"/>
              <w:rPr>
                <w:b/>
                <w:sz w:val="20"/>
              </w:rPr>
            </w:pPr>
            <w:r w:rsidRPr="00D029B7">
              <w:rPr>
                <w:b/>
                <w:sz w:val="20"/>
              </w:rPr>
              <w:t> </w:t>
            </w:r>
          </w:p>
        </w:tc>
        <w:tc>
          <w:tcPr>
            <w:tcW w:w="1301" w:type="dxa"/>
            <w:noWrap/>
            <w:hideMark/>
          </w:tcPr>
          <w:p w14:paraId="19C80120" w14:textId="77777777" w:rsidR="00A44795" w:rsidRPr="00D029B7" w:rsidRDefault="00A44795" w:rsidP="00A44795">
            <w:pPr>
              <w:ind w:left="0" w:firstLine="0"/>
              <w:rPr>
                <w:b/>
                <w:sz w:val="20"/>
              </w:rPr>
            </w:pPr>
            <w:r w:rsidRPr="00D029B7">
              <w:rPr>
                <w:b/>
                <w:sz w:val="20"/>
              </w:rPr>
              <w:t>901.1</w:t>
            </w:r>
          </w:p>
        </w:tc>
        <w:tc>
          <w:tcPr>
            <w:tcW w:w="7197" w:type="dxa"/>
            <w:hideMark/>
          </w:tcPr>
          <w:p w14:paraId="28DFE94A" w14:textId="77777777" w:rsidR="00A44795" w:rsidRPr="00D029B7" w:rsidRDefault="00A44795" w:rsidP="00A44795">
            <w:pPr>
              <w:ind w:left="0" w:firstLine="0"/>
              <w:rPr>
                <w:b/>
                <w:sz w:val="20"/>
              </w:rPr>
            </w:pPr>
            <w:r w:rsidRPr="00D029B7">
              <w:rPr>
                <w:b/>
                <w:sz w:val="20"/>
              </w:rPr>
              <w:t>Revêtement de sol en grés céramique gris (300x300)</w:t>
            </w:r>
          </w:p>
        </w:tc>
        <w:tc>
          <w:tcPr>
            <w:tcW w:w="694" w:type="dxa"/>
            <w:noWrap/>
            <w:hideMark/>
          </w:tcPr>
          <w:p w14:paraId="31058C5B" w14:textId="77777777" w:rsidR="00A44795" w:rsidRPr="00D029B7" w:rsidRDefault="00A44795" w:rsidP="00A44795">
            <w:pPr>
              <w:ind w:left="0" w:firstLine="0"/>
              <w:rPr>
                <w:b/>
                <w:sz w:val="20"/>
              </w:rPr>
            </w:pPr>
            <w:r w:rsidRPr="00D029B7">
              <w:rPr>
                <w:b/>
                <w:sz w:val="20"/>
              </w:rPr>
              <w:t>m²</w:t>
            </w:r>
          </w:p>
        </w:tc>
        <w:tc>
          <w:tcPr>
            <w:tcW w:w="1007" w:type="dxa"/>
            <w:noWrap/>
          </w:tcPr>
          <w:p w14:paraId="3CE65C0C" w14:textId="12870A9F" w:rsidR="00A44795" w:rsidRPr="00D029B7" w:rsidRDefault="00A44795" w:rsidP="00A44795">
            <w:pPr>
              <w:ind w:left="0" w:firstLine="0"/>
              <w:rPr>
                <w:b/>
                <w:sz w:val="20"/>
              </w:rPr>
            </w:pPr>
          </w:p>
        </w:tc>
        <w:tc>
          <w:tcPr>
            <w:tcW w:w="1247" w:type="dxa"/>
            <w:noWrap/>
          </w:tcPr>
          <w:p w14:paraId="6C65FBCB" w14:textId="13440DBF" w:rsidR="00A44795" w:rsidRPr="00D029B7" w:rsidRDefault="00A44795" w:rsidP="00A44795">
            <w:pPr>
              <w:ind w:left="0" w:firstLine="0"/>
              <w:rPr>
                <w:b/>
                <w:sz w:val="20"/>
              </w:rPr>
            </w:pPr>
          </w:p>
        </w:tc>
        <w:tc>
          <w:tcPr>
            <w:tcW w:w="1247" w:type="dxa"/>
            <w:noWrap/>
          </w:tcPr>
          <w:p w14:paraId="1F7986DF" w14:textId="34D0062B" w:rsidR="00A44795" w:rsidRPr="00D029B7" w:rsidRDefault="00A44795" w:rsidP="00A44795">
            <w:pPr>
              <w:ind w:left="0" w:firstLine="0"/>
              <w:rPr>
                <w:b/>
                <w:sz w:val="20"/>
              </w:rPr>
            </w:pPr>
          </w:p>
        </w:tc>
      </w:tr>
      <w:tr w:rsidR="00A44795" w:rsidRPr="00710D65" w14:paraId="4BBF6BEB" w14:textId="77777777" w:rsidTr="00D77697">
        <w:trPr>
          <w:trHeight w:val="999"/>
        </w:trPr>
        <w:tc>
          <w:tcPr>
            <w:tcW w:w="846" w:type="dxa"/>
            <w:noWrap/>
            <w:hideMark/>
          </w:tcPr>
          <w:p w14:paraId="3C4DA1D7" w14:textId="77777777" w:rsidR="00A44795" w:rsidRPr="00D029B7" w:rsidRDefault="00A44795" w:rsidP="00A44795">
            <w:pPr>
              <w:ind w:left="0" w:firstLine="0"/>
              <w:rPr>
                <w:b/>
                <w:sz w:val="20"/>
              </w:rPr>
            </w:pPr>
            <w:r w:rsidRPr="00D029B7">
              <w:rPr>
                <w:b/>
                <w:sz w:val="20"/>
              </w:rPr>
              <w:t> </w:t>
            </w:r>
          </w:p>
        </w:tc>
        <w:tc>
          <w:tcPr>
            <w:tcW w:w="1301" w:type="dxa"/>
            <w:noWrap/>
            <w:hideMark/>
          </w:tcPr>
          <w:p w14:paraId="09468DE6" w14:textId="77777777" w:rsidR="00A44795" w:rsidRPr="00D029B7" w:rsidRDefault="00A44795" w:rsidP="00A44795">
            <w:pPr>
              <w:ind w:left="0" w:firstLine="0"/>
              <w:rPr>
                <w:b/>
                <w:sz w:val="20"/>
              </w:rPr>
            </w:pPr>
            <w:r w:rsidRPr="00D029B7">
              <w:rPr>
                <w:b/>
                <w:sz w:val="20"/>
              </w:rPr>
              <w:t>901.2</w:t>
            </w:r>
          </w:p>
        </w:tc>
        <w:tc>
          <w:tcPr>
            <w:tcW w:w="7197" w:type="dxa"/>
            <w:hideMark/>
          </w:tcPr>
          <w:p w14:paraId="72BE6D65" w14:textId="77777777" w:rsidR="00A44795" w:rsidRPr="00D029B7" w:rsidRDefault="00A44795" w:rsidP="00A44795">
            <w:pPr>
              <w:ind w:left="0" w:firstLine="0"/>
              <w:rPr>
                <w:b/>
                <w:sz w:val="20"/>
              </w:rPr>
            </w:pPr>
            <w:r w:rsidRPr="00D029B7">
              <w:rPr>
                <w:b/>
                <w:sz w:val="20"/>
              </w:rPr>
              <w:t>Revêtement de sol en grés céramique marron clair (200x200)</w:t>
            </w:r>
          </w:p>
        </w:tc>
        <w:tc>
          <w:tcPr>
            <w:tcW w:w="694" w:type="dxa"/>
            <w:noWrap/>
            <w:hideMark/>
          </w:tcPr>
          <w:p w14:paraId="0E77A86A" w14:textId="77777777" w:rsidR="00A44795" w:rsidRPr="00D029B7" w:rsidRDefault="00A44795" w:rsidP="00A44795">
            <w:pPr>
              <w:ind w:left="0" w:firstLine="0"/>
              <w:rPr>
                <w:b/>
                <w:sz w:val="20"/>
              </w:rPr>
            </w:pPr>
            <w:r w:rsidRPr="00D029B7">
              <w:rPr>
                <w:b/>
                <w:sz w:val="20"/>
              </w:rPr>
              <w:t>m²</w:t>
            </w:r>
          </w:p>
        </w:tc>
        <w:tc>
          <w:tcPr>
            <w:tcW w:w="1007" w:type="dxa"/>
            <w:noWrap/>
          </w:tcPr>
          <w:p w14:paraId="1F84B391" w14:textId="61AF3287" w:rsidR="00A44795" w:rsidRPr="00D029B7" w:rsidRDefault="00A44795" w:rsidP="00A44795">
            <w:pPr>
              <w:ind w:left="0" w:firstLine="0"/>
              <w:rPr>
                <w:b/>
                <w:sz w:val="20"/>
              </w:rPr>
            </w:pPr>
          </w:p>
        </w:tc>
        <w:tc>
          <w:tcPr>
            <w:tcW w:w="1247" w:type="dxa"/>
            <w:noWrap/>
          </w:tcPr>
          <w:p w14:paraId="40E978F9" w14:textId="2B8978CA" w:rsidR="00A44795" w:rsidRPr="00D029B7" w:rsidRDefault="00A44795" w:rsidP="00A44795">
            <w:pPr>
              <w:ind w:left="0" w:firstLine="0"/>
              <w:rPr>
                <w:b/>
                <w:sz w:val="20"/>
              </w:rPr>
            </w:pPr>
          </w:p>
        </w:tc>
        <w:tc>
          <w:tcPr>
            <w:tcW w:w="1247" w:type="dxa"/>
            <w:noWrap/>
          </w:tcPr>
          <w:p w14:paraId="57D2C43E" w14:textId="53EB96B4" w:rsidR="00A44795" w:rsidRPr="00D029B7" w:rsidRDefault="00A44795" w:rsidP="00A44795">
            <w:pPr>
              <w:ind w:left="0" w:firstLine="0"/>
              <w:rPr>
                <w:b/>
                <w:sz w:val="20"/>
              </w:rPr>
            </w:pPr>
          </w:p>
        </w:tc>
      </w:tr>
      <w:tr w:rsidR="00A44795" w:rsidRPr="00710D65" w14:paraId="5600D7E3" w14:textId="77777777" w:rsidTr="00D77697">
        <w:trPr>
          <w:trHeight w:val="999"/>
        </w:trPr>
        <w:tc>
          <w:tcPr>
            <w:tcW w:w="846" w:type="dxa"/>
            <w:noWrap/>
            <w:hideMark/>
          </w:tcPr>
          <w:p w14:paraId="099BF7B5" w14:textId="77777777" w:rsidR="00A44795" w:rsidRPr="00D029B7" w:rsidRDefault="00A44795" w:rsidP="00A44795">
            <w:pPr>
              <w:ind w:left="0" w:firstLine="0"/>
              <w:rPr>
                <w:b/>
                <w:sz w:val="20"/>
              </w:rPr>
            </w:pPr>
            <w:r w:rsidRPr="00D029B7">
              <w:rPr>
                <w:b/>
                <w:sz w:val="20"/>
              </w:rPr>
              <w:t> </w:t>
            </w:r>
          </w:p>
        </w:tc>
        <w:tc>
          <w:tcPr>
            <w:tcW w:w="1301" w:type="dxa"/>
            <w:noWrap/>
            <w:hideMark/>
          </w:tcPr>
          <w:p w14:paraId="3F7A8C5B" w14:textId="77777777" w:rsidR="00A44795" w:rsidRPr="00D029B7" w:rsidRDefault="00A44795" w:rsidP="00A44795">
            <w:pPr>
              <w:ind w:left="0" w:firstLine="0"/>
              <w:rPr>
                <w:b/>
                <w:sz w:val="20"/>
              </w:rPr>
            </w:pPr>
            <w:r w:rsidRPr="00D029B7">
              <w:rPr>
                <w:b/>
                <w:sz w:val="20"/>
              </w:rPr>
              <w:t>901.3</w:t>
            </w:r>
          </w:p>
        </w:tc>
        <w:tc>
          <w:tcPr>
            <w:tcW w:w="7197" w:type="dxa"/>
            <w:hideMark/>
          </w:tcPr>
          <w:p w14:paraId="5B676256" w14:textId="77777777" w:rsidR="00A44795" w:rsidRPr="00D029B7" w:rsidRDefault="00A44795" w:rsidP="00A44795">
            <w:pPr>
              <w:ind w:left="0" w:firstLine="0"/>
              <w:rPr>
                <w:b/>
                <w:sz w:val="20"/>
              </w:rPr>
            </w:pPr>
            <w:r w:rsidRPr="00D029B7">
              <w:rPr>
                <w:b/>
                <w:sz w:val="20"/>
              </w:rPr>
              <w:t>Revêtement de sol en grés céramique gris (600x600)</w:t>
            </w:r>
          </w:p>
        </w:tc>
        <w:tc>
          <w:tcPr>
            <w:tcW w:w="694" w:type="dxa"/>
            <w:noWrap/>
            <w:hideMark/>
          </w:tcPr>
          <w:p w14:paraId="283470EF" w14:textId="77777777" w:rsidR="00A44795" w:rsidRPr="00D029B7" w:rsidRDefault="00A44795" w:rsidP="00A44795">
            <w:pPr>
              <w:ind w:left="0" w:firstLine="0"/>
              <w:rPr>
                <w:b/>
                <w:sz w:val="20"/>
              </w:rPr>
            </w:pPr>
            <w:r w:rsidRPr="00D029B7">
              <w:rPr>
                <w:b/>
                <w:sz w:val="20"/>
              </w:rPr>
              <w:t>m²</w:t>
            </w:r>
          </w:p>
        </w:tc>
        <w:tc>
          <w:tcPr>
            <w:tcW w:w="1007" w:type="dxa"/>
            <w:noWrap/>
          </w:tcPr>
          <w:p w14:paraId="7EDD45AE" w14:textId="19324ACC" w:rsidR="00A44795" w:rsidRPr="00D029B7" w:rsidRDefault="00A44795" w:rsidP="00A44795">
            <w:pPr>
              <w:ind w:left="0" w:firstLine="0"/>
              <w:rPr>
                <w:b/>
                <w:sz w:val="20"/>
              </w:rPr>
            </w:pPr>
          </w:p>
        </w:tc>
        <w:tc>
          <w:tcPr>
            <w:tcW w:w="1247" w:type="dxa"/>
            <w:noWrap/>
          </w:tcPr>
          <w:p w14:paraId="09C721A5" w14:textId="10014F82" w:rsidR="00A44795" w:rsidRPr="00D029B7" w:rsidRDefault="00A44795" w:rsidP="00A44795">
            <w:pPr>
              <w:ind w:left="0" w:firstLine="0"/>
              <w:rPr>
                <w:b/>
                <w:sz w:val="20"/>
              </w:rPr>
            </w:pPr>
          </w:p>
        </w:tc>
        <w:tc>
          <w:tcPr>
            <w:tcW w:w="1247" w:type="dxa"/>
            <w:noWrap/>
          </w:tcPr>
          <w:p w14:paraId="37626D1E" w14:textId="1D53F915" w:rsidR="00A44795" w:rsidRPr="00D029B7" w:rsidRDefault="00A44795" w:rsidP="00A44795">
            <w:pPr>
              <w:ind w:left="0" w:firstLine="0"/>
              <w:rPr>
                <w:b/>
                <w:sz w:val="20"/>
              </w:rPr>
            </w:pPr>
          </w:p>
        </w:tc>
      </w:tr>
      <w:tr w:rsidR="00A44795" w:rsidRPr="00710D65" w14:paraId="6FBE6B67" w14:textId="77777777" w:rsidTr="00D77697">
        <w:trPr>
          <w:trHeight w:val="999"/>
        </w:trPr>
        <w:tc>
          <w:tcPr>
            <w:tcW w:w="846" w:type="dxa"/>
            <w:noWrap/>
            <w:hideMark/>
          </w:tcPr>
          <w:p w14:paraId="7966FDF2" w14:textId="77777777" w:rsidR="00A44795" w:rsidRPr="00D029B7" w:rsidRDefault="00A44795" w:rsidP="00A44795">
            <w:pPr>
              <w:ind w:left="0" w:firstLine="0"/>
              <w:rPr>
                <w:b/>
                <w:sz w:val="20"/>
              </w:rPr>
            </w:pPr>
            <w:r w:rsidRPr="00D029B7">
              <w:rPr>
                <w:b/>
                <w:sz w:val="20"/>
              </w:rPr>
              <w:t> </w:t>
            </w:r>
          </w:p>
        </w:tc>
        <w:tc>
          <w:tcPr>
            <w:tcW w:w="1301" w:type="dxa"/>
            <w:noWrap/>
            <w:hideMark/>
          </w:tcPr>
          <w:p w14:paraId="7F292EFC" w14:textId="77777777" w:rsidR="00A44795" w:rsidRPr="00D029B7" w:rsidRDefault="00A44795" w:rsidP="00A44795">
            <w:pPr>
              <w:ind w:left="0" w:firstLine="0"/>
              <w:rPr>
                <w:b/>
                <w:sz w:val="20"/>
              </w:rPr>
            </w:pPr>
            <w:r w:rsidRPr="00D029B7">
              <w:rPr>
                <w:b/>
                <w:sz w:val="20"/>
              </w:rPr>
              <w:t>901.4</w:t>
            </w:r>
          </w:p>
        </w:tc>
        <w:tc>
          <w:tcPr>
            <w:tcW w:w="7197" w:type="dxa"/>
            <w:hideMark/>
          </w:tcPr>
          <w:p w14:paraId="69FC8656" w14:textId="77777777" w:rsidR="00A44795" w:rsidRPr="00D029B7" w:rsidRDefault="00A44795" w:rsidP="00A44795">
            <w:pPr>
              <w:ind w:left="0" w:firstLine="0"/>
              <w:rPr>
                <w:b/>
                <w:sz w:val="20"/>
              </w:rPr>
            </w:pPr>
            <w:r w:rsidRPr="00D029B7">
              <w:rPr>
                <w:b/>
                <w:sz w:val="20"/>
              </w:rPr>
              <w:t>Revêtement en faïence grés céramique gris (300x300)</w:t>
            </w:r>
          </w:p>
        </w:tc>
        <w:tc>
          <w:tcPr>
            <w:tcW w:w="694" w:type="dxa"/>
            <w:noWrap/>
            <w:hideMark/>
          </w:tcPr>
          <w:p w14:paraId="17BA76C6" w14:textId="77777777" w:rsidR="00A44795" w:rsidRPr="00D029B7" w:rsidRDefault="00A44795" w:rsidP="00A44795">
            <w:pPr>
              <w:ind w:left="0" w:firstLine="0"/>
              <w:rPr>
                <w:b/>
                <w:sz w:val="20"/>
              </w:rPr>
            </w:pPr>
            <w:r w:rsidRPr="00D029B7">
              <w:rPr>
                <w:b/>
                <w:sz w:val="20"/>
              </w:rPr>
              <w:t>m²</w:t>
            </w:r>
          </w:p>
        </w:tc>
        <w:tc>
          <w:tcPr>
            <w:tcW w:w="1007" w:type="dxa"/>
            <w:noWrap/>
          </w:tcPr>
          <w:p w14:paraId="676B4220" w14:textId="396C4136" w:rsidR="00A44795" w:rsidRPr="00D029B7" w:rsidRDefault="00A44795" w:rsidP="00A44795">
            <w:pPr>
              <w:ind w:left="0" w:firstLine="0"/>
              <w:rPr>
                <w:b/>
                <w:sz w:val="20"/>
              </w:rPr>
            </w:pPr>
          </w:p>
        </w:tc>
        <w:tc>
          <w:tcPr>
            <w:tcW w:w="1247" w:type="dxa"/>
            <w:noWrap/>
          </w:tcPr>
          <w:p w14:paraId="18D4A84F" w14:textId="39875FB7" w:rsidR="00A44795" w:rsidRPr="00D029B7" w:rsidRDefault="00A44795" w:rsidP="00A44795">
            <w:pPr>
              <w:ind w:left="0" w:firstLine="0"/>
              <w:rPr>
                <w:b/>
                <w:sz w:val="20"/>
              </w:rPr>
            </w:pPr>
          </w:p>
        </w:tc>
        <w:tc>
          <w:tcPr>
            <w:tcW w:w="1247" w:type="dxa"/>
            <w:noWrap/>
          </w:tcPr>
          <w:p w14:paraId="31499AA5" w14:textId="196FB517" w:rsidR="00A44795" w:rsidRPr="00D029B7" w:rsidRDefault="00A44795" w:rsidP="00A44795">
            <w:pPr>
              <w:ind w:left="0" w:firstLine="0"/>
              <w:rPr>
                <w:b/>
                <w:sz w:val="20"/>
              </w:rPr>
            </w:pPr>
          </w:p>
        </w:tc>
      </w:tr>
      <w:tr w:rsidR="00A44795" w:rsidRPr="00710D65" w14:paraId="75B211FD" w14:textId="77777777" w:rsidTr="00D77697">
        <w:trPr>
          <w:trHeight w:val="999"/>
        </w:trPr>
        <w:tc>
          <w:tcPr>
            <w:tcW w:w="846" w:type="dxa"/>
            <w:noWrap/>
            <w:hideMark/>
          </w:tcPr>
          <w:p w14:paraId="772B48D9"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5296A58A" w14:textId="77777777" w:rsidR="00A44795" w:rsidRPr="00D029B7" w:rsidRDefault="00A44795" w:rsidP="00A44795">
            <w:pPr>
              <w:ind w:left="0" w:firstLine="0"/>
              <w:rPr>
                <w:b/>
                <w:bCs/>
                <w:sz w:val="20"/>
              </w:rPr>
            </w:pPr>
            <w:r w:rsidRPr="00D029B7">
              <w:rPr>
                <w:b/>
                <w:bCs/>
                <w:sz w:val="20"/>
              </w:rPr>
              <w:t>902</w:t>
            </w:r>
          </w:p>
        </w:tc>
        <w:tc>
          <w:tcPr>
            <w:tcW w:w="7197" w:type="dxa"/>
            <w:noWrap/>
            <w:hideMark/>
          </w:tcPr>
          <w:p w14:paraId="785990F2" w14:textId="77777777" w:rsidR="00A44795" w:rsidRPr="00D029B7" w:rsidRDefault="00A44795" w:rsidP="00A44795">
            <w:pPr>
              <w:ind w:left="0" w:firstLine="0"/>
              <w:rPr>
                <w:b/>
                <w:bCs/>
                <w:sz w:val="20"/>
              </w:rPr>
            </w:pPr>
            <w:r w:rsidRPr="00D029B7">
              <w:rPr>
                <w:b/>
                <w:bCs/>
                <w:sz w:val="20"/>
              </w:rPr>
              <w:t xml:space="preserve">Réalisation d'un revêtement en béton fini par talochage </w:t>
            </w:r>
          </w:p>
        </w:tc>
        <w:tc>
          <w:tcPr>
            <w:tcW w:w="694" w:type="dxa"/>
            <w:noWrap/>
            <w:hideMark/>
          </w:tcPr>
          <w:p w14:paraId="1F1A90BF" w14:textId="77777777" w:rsidR="00A44795" w:rsidRPr="00D029B7" w:rsidRDefault="00A44795" w:rsidP="00A44795">
            <w:pPr>
              <w:ind w:left="0" w:firstLine="0"/>
              <w:rPr>
                <w:b/>
                <w:sz w:val="20"/>
              </w:rPr>
            </w:pPr>
            <w:r w:rsidRPr="00D029B7">
              <w:rPr>
                <w:b/>
                <w:sz w:val="20"/>
              </w:rPr>
              <w:t>m²</w:t>
            </w:r>
          </w:p>
        </w:tc>
        <w:tc>
          <w:tcPr>
            <w:tcW w:w="1007" w:type="dxa"/>
            <w:noWrap/>
          </w:tcPr>
          <w:p w14:paraId="592FBA8A" w14:textId="090E8AF0" w:rsidR="00A44795" w:rsidRPr="00D029B7" w:rsidRDefault="00A44795" w:rsidP="00A44795">
            <w:pPr>
              <w:ind w:left="0" w:firstLine="0"/>
              <w:rPr>
                <w:b/>
                <w:sz w:val="20"/>
              </w:rPr>
            </w:pPr>
          </w:p>
        </w:tc>
        <w:tc>
          <w:tcPr>
            <w:tcW w:w="1247" w:type="dxa"/>
            <w:noWrap/>
          </w:tcPr>
          <w:p w14:paraId="17142118" w14:textId="6D830360" w:rsidR="00A44795" w:rsidRPr="00D029B7" w:rsidRDefault="00A44795" w:rsidP="00A44795">
            <w:pPr>
              <w:ind w:left="0" w:firstLine="0"/>
              <w:rPr>
                <w:b/>
                <w:sz w:val="20"/>
              </w:rPr>
            </w:pPr>
          </w:p>
        </w:tc>
        <w:tc>
          <w:tcPr>
            <w:tcW w:w="1247" w:type="dxa"/>
            <w:noWrap/>
          </w:tcPr>
          <w:p w14:paraId="7A464AD7" w14:textId="562579C7" w:rsidR="00A44795" w:rsidRPr="00D029B7" w:rsidRDefault="00A44795" w:rsidP="00A44795">
            <w:pPr>
              <w:ind w:left="0" w:firstLine="0"/>
              <w:rPr>
                <w:b/>
                <w:sz w:val="20"/>
              </w:rPr>
            </w:pPr>
          </w:p>
        </w:tc>
      </w:tr>
      <w:tr w:rsidR="00A44795" w:rsidRPr="00710D65" w14:paraId="5A8414B4" w14:textId="77777777" w:rsidTr="00D77697">
        <w:trPr>
          <w:trHeight w:val="999"/>
        </w:trPr>
        <w:tc>
          <w:tcPr>
            <w:tcW w:w="846" w:type="dxa"/>
            <w:noWrap/>
            <w:hideMark/>
          </w:tcPr>
          <w:p w14:paraId="4B6908BA" w14:textId="77777777" w:rsidR="00A44795" w:rsidRPr="00D029B7" w:rsidRDefault="00A44795" w:rsidP="00A44795">
            <w:pPr>
              <w:ind w:left="0" w:firstLine="0"/>
              <w:rPr>
                <w:b/>
                <w:sz w:val="20"/>
              </w:rPr>
            </w:pPr>
            <w:r w:rsidRPr="00D029B7">
              <w:rPr>
                <w:b/>
                <w:sz w:val="20"/>
              </w:rPr>
              <w:t> </w:t>
            </w:r>
          </w:p>
        </w:tc>
        <w:tc>
          <w:tcPr>
            <w:tcW w:w="1301" w:type="dxa"/>
            <w:noWrap/>
            <w:hideMark/>
          </w:tcPr>
          <w:p w14:paraId="17809E1E" w14:textId="77777777" w:rsidR="00A44795" w:rsidRPr="00D029B7" w:rsidRDefault="00A44795" w:rsidP="00A44795">
            <w:pPr>
              <w:ind w:left="0" w:firstLine="0"/>
              <w:rPr>
                <w:b/>
                <w:bCs/>
                <w:sz w:val="20"/>
              </w:rPr>
            </w:pPr>
            <w:r w:rsidRPr="00D029B7">
              <w:rPr>
                <w:b/>
                <w:bCs/>
                <w:sz w:val="20"/>
              </w:rPr>
              <w:t>903</w:t>
            </w:r>
          </w:p>
        </w:tc>
        <w:tc>
          <w:tcPr>
            <w:tcW w:w="7197" w:type="dxa"/>
            <w:noWrap/>
            <w:hideMark/>
          </w:tcPr>
          <w:p w14:paraId="3C3E9082" w14:textId="77777777" w:rsidR="00A44795" w:rsidRPr="00D029B7" w:rsidRDefault="00A44795" w:rsidP="00A44795">
            <w:pPr>
              <w:ind w:left="0" w:firstLine="0"/>
              <w:rPr>
                <w:b/>
                <w:bCs/>
                <w:sz w:val="20"/>
              </w:rPr>
            </w:pPr>
            <w:r w:rsidRPr="00D029B7">
              <w:rPr>
                <w:b/>
                <w:bCs/>
                <w:sz w:val="20"/>
              </w:rPr>
              <w:t xml:space="preserve">Plinthe </w:t>
            </w:r>
          </w:p>
        </w:tc>
        <w:tc>
          <w:tcPr>
            <w:tcW w:w="694" w:type="dxa"/>
            <w:noWrap/>
            <w:hideMark/>
          </w:tcPr>
          <w:p w14:paraId="473A9A20" w14:textId="72034A2B" w:rsidR="00A44795" w:rsidRPr="00D029B7" w:rsidRDefault="00A44795" w:rsidP="00A44795">
            <w:pPr>
              <w:ind w:left="0" w:firstLine="0"/>
              <w:rPr>
                <w:b/>
                <w:sz w:val="20"/>
              </w:rPr>
            </w:pPr>
            <w:r w:rsidRPr="00D029B7">
              <w:rPr>
                <w:b/>
                <w:sz w:val="20"/>
              </w:rPr>
              <w:t> </w:t>
            </w:r>
            <w:r w:rsidR="00E12E77">
              <w:rPr>
                <w:b/>
                <w:sz w:val="20"/>
              </w:rPr>
              <w:t>ml</w:t>
            </w:r>
          </w:p>
        </w:tc>
        <w:tc>
          <w:tcPr>
            <w:tcW w:w="1007" w:type="dxa"/>
            <w:noWrap/>
          </w:tcPr>
          <w:p w14:paraId="2E37A1BB" w14:textId="0DF4D642" w:rsidR="00A44795" w:rsidRPr="00D029B7" w:rsidRDefault="00A44795" w:rsidP="00A44795">
            <w:pPr>
              <w:ind w:left="0" w:firstLine="0"/>
              <w:rPr>
                <w:b/>
                <w:sz w:val="20"/>
              </w:rPr>
            </w:pPr>
          </w:p>
        </w:tc>
        <w:tc>
          <w:tcPr>
            <w:tcW w:w="1247" w:type="dxa"/>
            <w:noWrap/>
          </w:tcPr>
          <w:p w14:paraId="27445030" w14:textId="76BDA387" w:rsidR="00A44795" w:rsidRPr="00D029B7" w:rsidRDefault="00A44795" w:rsidP="00A44795">
            <w:pPr>
              <w:ind w:left="0" w:firstLine="0"/>
              <w:rPr>
                <w:b/>
                <w:sz w:val="20"/>
              </w:rPr>
            </w:pPr>
          </w:p>
        </w:tc>
        <w:tc>
          <w:tcPr>
            <w:tcW w:w="1247" w:type="dxa"/>
            <w:noWrap/>
          </w:tcPr>
          <w:p w14:paraId="02C4FF55" w14:textId="643762E2" w:rsidR="00A44795" w:rsidRPr="00D029B7" w:rsidRDefault="00A44795" w:rsidP="00A44795">
            <w:pPr>
              <w:ind w:left="0" w:firstLine="0"/>
              <w:rPr>
                <w:b/>
                <w:sz w:val="20"/>
              </w:rPr>
            </w:pPr>
          </w:p>
        </w:tc>
      </w:tr>
      <w:tr w:rsidR="00A44795" w:rsidRPr="00710D65" w14:paraId="5D37FC97" w14:textId="77777777" w:rsidTr="00D77697">
        <w:trPr>
          <w:trHeight w:val="999"/>
        </w:trPr>
        <w:tc>
          <w:tcPr>
            <w:tcW w:w="846" w:type="dxa"/>
            <w:noWrap/>
            <w:hideMark/>
          </w:tcPr>
          <w:p w14:paraId="181B1968" w14:textId="77777777" w:rsidR="00A44795" w:rsidRPr="00D029B7" w:rsidRDefault="00A44795" w:rsidP="00A44795">
            <w:pPr>
              <w:ind w:left="0" w:firstLine="0"/>
              <w:rPr>
                <w:b/>
                <w:sz w:val="20"/>
              </w:rPr>
            </w:pPr>
            <w:r w:rsidRPr="00D029B7">
              <w:rPr>
                <w:b/>
                <w:sz w:val="20"/>
              </w:rPr>
              <w:t> </w:t>
            </w:r>
          </w:p>
        </w:tc>
        <w:tc>
          <w:tcPr>
            <w:tcW w:w="1301" w:type="dxa"/>
            <w:noWrap/>
            <w:hideMark/>
          </w:tcPr>
          <w:p w14:paraId="62AA775B" w14:textId="77777777" w:rsidR="00A44795" w:rsidRPr="00D029B7" w:rsidRDefault="00A44795" w:rsidP="00A44795">
            <w:pPr>
              <w:ind w:left="0" w:firstLine="0"/>
              <w:rPr>
                <w:b/>
                <w:sz w:val="20"/>
              </w:rPr>
            </w:pPr>
            <w:r w:rsidRPr="00D029B7">
              <w:rPr>
                <w:b/>
                <w:sz w:val="20"/>
              </w:rPr>
              <w:t> </w:t>
            </w:r>
          </w:p>
        </w:tc>
        <w:tc>
          <w:tcPr>
            <w:tcW w:w="7197" w:type="dxa"/>
            <w:hideMark/>
          </w:tcPr>
          <w:p w14:paraId="40B1D053" w14:textId="77777777" w:rsidR="00A44795" w:rsidRPr="00D029B7" w:rsidRDefault="00A44795" w:rsidP="00A44795">
            <w:pPr>
              <w:ind w:left="0" w:firstLine="0"/>
              <w:rPr>
                <w:b/>
                <w:sz w:val="20"/>
              </w:rPr>
            </w:pPr>
            <w:r w:rsidRPr="00D029B7">
              <w:rPr>
                <w:b/>
                <w:sz w:val="20"/>
              </w:rPr>
              <w:t xml:space="preserve">Coupe et pose de plinthe en périphérie des murs à l'aide d'un mortier et réalisation des joints de finition (supérieurs et verticaux) </w:t>
            </w:r>
          </w:p>
        </w:tc>
        <w:tc>
          <w:tcPr>
            <w:tcW w:w="694" w:type="dxa"/>
            <w:noWrap/>
            <w:hideMark/>
          </w:tcPr>
          <w:p w14:paraId="0091DA12" w14:textId="77777777" w:rsidR="00A44795" w:rsidRPr="00D029B7" w:rsidRDefault="00A44795" w:rsidP="00A44795">
            <w:pPr>
              <w:ind w:left="0" w:firstLine="0"/>
              <w:rPr>
                <w:b/>
                <w:sz w:val="20"/>
              </w:rPr>
            </w:pPr>
            <w:r w:rsidRPr="00D029B7">
              <w:rPr>
                <w:b/>
                <w:sz w:val="20"/>
              </w:rPr>
              <w:t> </w:t>
            </w:r>
          </w:p>
        </w:tc>
        <w:tc>
          <w:tcPr>
            <w:tcW w:w="1007" w:type="dxa"/>
            <w:noWrap/>
          </w:tcPr>
          <w:p w14:paraId="766796D0" w14:textId="04CC56E1" w:rsidR="00A44795" w:rsidRPr="00D029B7" w:rsidRDefault="00A44795" w:rsidP="00A44795">
            <w:pPr>
              <w:ind w:left="0" w:firstLine="0"/>
              <w:rPr>
                <w:b/>
                <w:sz w:val="20"/>
              </w:rPr>
            </w:pPr>
          </w:p>
        </w:tc>
        <w:tc>
          <w:tcPr>
            <w:tcW w:w="1247" w:type="dxa"/>
            <w:noWrap/>
          </w:tcPr>
          <w:p w14:paraId="7F11A531" w14:textId="3BD96739" w:rsidR="00A44795" w:rsidRPr="00D029B7" w:rsidRDefault="00A44795" w:rsidP="00A44795">
            <w:pPr>
              <w:ind w:left="0" w:firstLine="0"/>
              <w:rPr>
                <w:b/>
                <w:sz w:val="20"/>
              </w:rPr>
            </w:pPr>
          </w:p>
        </w:tc>
        <w:tc>
          <w:tcPr>
            <w:tcW w:w="1247" w:type="dxa"/>
            <w:noWrap/>
          </w:tcPr>
          <w:p w14:paraId="62FB494D" w14:textId="1E59B77F" w:rsidR="00A44795" w:rsidRPr="00D029B7" w:rsidRDefault="00A44795" w:rsidP="00A44795">
            <w:pPr>
              <w:ind w:left="0" w:firstLine="0"/>
              <w:rPr>
                <w:b/>
                <w:sz w:val="20"/>
              </w:rPr>
            </w:pPr>
          </w:p>
        </w:tc>
      </w:tr>
      <w:tr w:rsidR="00A44795" w:rsidRPr="00710D65" w14:paraId="7AC389BB" w14:textId="77777777" w:rsidTr="00D77697">
        <w:trPr>
          <w:trHeight w:val="999"/>
        </w:trPr>
        <w:tc>
          <w:tcPr>
            <w:tcW w:w="846" w:type="dxa"/>
            <w:noWrap/>
            <w:hideMark/>
          </w:tcPr>
          <w:p w14:paraId="47E22318" w14:textId="77777777" w:rsidR="00A44795" w:rsidRPr="00D029B7" w:rsidRDefault="00A44795" w:rsidP="00A44795">
            <w:pPr>
              <w:ind w:left="0" w:firstLine="0"/>
              <w:rPr>
                <w:b/>
                <w:sz w:val="20"/>
              </w:rPr>
            </w:pPr>
            <w:r w:rsidRPr="00D029B7">
              <w:rPr>
                <w:b/>
                <w:sz w:val="20"/>
              </w:rPr>
              <w:t> </w:t>
            </w:r>
          </w:p>
        </w:tc>
        <w:tc>
          <w:tcPr>
            <w:tcW w:w="1301" w:type="dxa"/>
            <w:noWrap/>
            <w:hideMark/>
          </w:tcPr>
          <w:p w14:paraId="49691B52" w14:textId="77777777" w:rsidR="00A44795" w:rsidRPr="00D029B7" w:rsidRDefault="00A44795" w:rsidP="00A44795">
            <w:pPr>
              <w:ind w:left="0" w:firstLine="0"/>
              <w:rPr>
                <w:b/>
                <w:sz w:val="20"/>
              </w:rPr>
            </w:pPr>
            <w:r w:rsidRPr="00D029B7">
              <w:rPr>
                <w:b/>
                <w:sz w:val="20"/>
              </w:rPr>
              <w:t>903.1</w:t>
            </w:r>
          </w:p>
        </w:tc>
        <w:tc>
          <w:tcPr>
            <w:tcW w:w="7197" w:type="dxa"/>
            <w:hideMark/>
          </w:tcPr>
          <w:p w14:paraId="6049FD31" w14:textId="77777777" w:rsidR="00A44795" w:rsidRPr="00D029B7" w:rsidRDefault="00A44795" w:rsidP="00A44795">
            <w:pPr>
              <w:ind w:left="0" w:firstLine="0"/>
              <w:rPr>
                <w:b/>
                <w:sz w:val="20"/>
              </w:rPr>
            </w:pPr>
            <w:r w:rsidRPr="00D029B7">
              <w:rPr>
                <w:b/>
                <w:sz w:val="20"/>
              </w:rPr>
              <w:t xml:space="preserve">Céramique gris (60x7cm) </w:t>
            </w:r>
          </w:p>
        </w:tc>
        <w:tc>
          <w:tcPr>
            <w:tcW w:w="694" w:type="dxa"/>
            <w:noWrap/>
            <w:hideMark/>
          </w:tcPr>
          <w:p w14:paraId="118329EE" w14:textId="77777777" w:rsidR="00A44795" w:rsidRPr="00D029B7" w:rsidRDefault="00A44795" w:rsidP="00A44795">
            <w:pPr>
              <w:ind w:left="0" w:firstLine="0"/>
              <w:rPr>
                <w:b/>
                <w:sz w:val="20"/>
              </w:rPr>
            </w:pPr>
            <w:r w:rsidRPr="00D029B7">
              <w:rPr>
                <w:b/>
                <w:sz w:val="20"/>
              </w:rPr>
              <w:t>ml</w:t>
            </w:r>
          </w:p>
        </w:tc>
        <w:tc>
          <w:tcPr>
            <w:tcW w:w="1007" w:type="dxa"/>
            <w:noWrap/>
          </w:tcPr>
          <w:p w14:paraId="6FEC3CDD" w14:textId="2E2DB25B" w:rsidR="00A44795" w:rsidRPr="00D029B7" w:rsidRDefault="00A44795" w:rsidP="00A44795">
            <w:pPr>
              <w:ind w:left="0" w:firstLine="0"/>
              <w:rPr>
                <w:b/>
                <w:sz w:val="20"/>
              </w:rPr>
            </w:pPr>
          </w:p>
        </w:tc>
        <w:tc>
          <w:tcPr>
            <w:tcW w:w="1247" w:type="dxa"/>
            <w:noWrap/>
          </w:tcPr>
          <w:p w14:paraId="54E7ED55" w14:textId="72E1490B" w:rsidR="00A44795" w:rsidRPr="00D029B7" w:rsidRDefault="00A44795" w:rsidP="00A44795">
            <w:pPr>
              <w:ind w:left="0" w:firstLine="0"/>
              <w:rPr>
                <w:b/>
                <w:sz w:val="20"/>
              </w:rPr>
            </w:pPr>
          </w:p>
        </w:tc>
        <w:tc>
          <w:tcPr>
            <w:tcW w:w="1247" w:type="dxa"/>
            <w:noWrap/>
          </w:tcPr>
          <w:p w14:paraId="6088CA3E" w14:textId="47BC16E5" w:rsidR="00A44795" w:rsidRPr="00D029B7" w:rsidRDefault="00A44795" w:rsidP="00A44795">
            <w:pPr>
              <w:ind w:left="0" w:firstLine="0"/>
              <w:rPr>
                <w:b/>
                <w:sz w:val="20"/>
              </w:rPr>
            </w:pPr>
          </w:p>
        </w:tc>
      </w:tr>
      <w:tr w:rsidR="00A44795" w:rsidRPr="00710D65" w14:paraId="591EE1F8" w14:textId="77777777" w:rsidTr="00D77697">
        <w:trPr>
          <w:trHeight w:val="999"/>
        </w:trPr>
        <w:tc>
          <w:tcPr>
            <w:tcW w:w="846" w:type="dxa"/>
            <w:noWrap/>
            <w:hideMark/>
          </w:tcPr>
          <w:p w14:paraId="3A87C9A3" w14:textId="77777777" w:rsidR="00A44795" w:rsidRPr="00D029B7" w:rsidRDefault="00A44795" w:rsidP="00A44795">
            <w:pPr>
              <w:ind w:left="0" w:firstLine="0"/>
              <w:rPr>
                <w:b/>
                <w:sz w:val="20"/>
              </w:rPr>
            </w:pPr>
            <w:r w:rsidRPr="00D029B7">
              <w:rPr>
                <w:b/>
                <w:sz w:val="20"/>
              </w:rPr>
              <w:t> </w:t>
            </w:r>
          </w:p>
        </w:tc>
        <w:tc>
          <w:tcPr>
            <w:tcW w:w="1301" w:type="dxa"/>
            <w:noWrap/>
            <w:hideMark/>
          </w:tcPr>
          <w:p w14:paraId="064F520D" w14:textId="77777777" w:rsidR="00A44795" w:rsidRPr="00D029B7" w:rsidRDefault="00A44795" w:rsidP="00A44795">
            <w:pPr>
              <w:ind w:left="0" w:firstLine="0"/>
              <w:rPr>
                <w:b/>
                <w:sz w:val="20"/>
              </w:rPr>
            </w:pPr>
            <w:r w:rsidRPr="00D029B7">
              <w:rPr>
                <w:b/>
                <w:sz w:val="20"/>
              </w:rPr>
              <w:t>903.2</w:t>
            </w:r>
          </w:p>
        </w:tc>
        <w:tc>
          <w:tcPr>
            <w:tcW w:w="7197" w:type="dxa"/>
            <w:hideMark/>
          </w:tcPr>
          <w:p w14:paraId="2C0B7C6A" w14:textId="77777777" w:rsidR="00A44795" w:rsidRPr="00D029B7" w:rsidRDefault="00A44795" w:rsidP="00A44795">
            <w:pPr>
              <w:ind w:left="0" w:firstLine="0"/>
              <w:rPr>
                <w:b/>
                <w:sz w:val="20"/>
              </w:rPr>
            </w:pPr>
            <w:r w:rsidRPr="00D029B7">
              <w:rPr>
                <w:b/>
                <w:sz w:val="20"/>
              </w:rPr>
              <w:t xml:space="preserve"> Céramique marron clair (20x7cm) </w:t>
            </w:r>
          </w:p>
        </w:tc>
        <w:tc>
          <w:tcPr>
            <w:tcW w:w="694" w:type="dxa"/>
            <w:noWrap/>
            <w:hideMark/>
          </w:tcPr>
          <w:p w14:paraId="4FB0B11E" w14:textId="77777777" w:rsidR="00A44795" w:rsidRPr="00D029B7" w:rsidRDefault="00A44795" w:rsidP="00A44795">
            <w:pPr>
              <w:ind w:left="0" w:firstLine="0"/>
              <w:rPr>
                <w:b/>
                <w:sz w:val="20"/>
              </w:rPr>
            </w:pPr>
            <w:r w:rsidRPr="00D029B7">
              <w:rPr>
                <w:b/>
                <w:sz w:val="20"/>
              </w:rPr>
              <w:t>ml</w:t>
            </w:r>
          </w:p>
        </w:tc>
        <w:tc>
          <w:tcPr>
            <w:tcW w:w="1007" w:type="dxa"/>
            <w:noWrap/>
          </w:tcPr>
          <w:p w14:paraId="4887B818" w14:textId="2A2024E0" w:rsidR="00A44795" w:rsidRPr="00D029B7" w:rsidRDefault="00A44795" w:rsidP="00A44795">
            <w:pPr>
              <w:ind w:left="0" w:firstLine="0"/>
              <w:rPr>
                <w:b/>
                <w:sz w:val="20"/>
              </w:rPr>
            </w:pPr>
          </w:p>
        </w:tc>
        <w:tc>
          <w:tcPr>
            <w:tcW w:w="1247" w:type="dxa"/>
            <w:noWrap/>
          </w:tcPr>
          <w:p w14:paraId="19AE55A6" w14:textId="15C71840" w:rsidR="00A44795" w:rsidRPr="00D029B7" w:rsidRDefault="00A44795" w:rsidP="00A44795">
            <w:pPr>
              <w:ind w:left="0" w:firstLine="0"/>
              <w:rPr>
                <w:b/>
                <w:sz w:val="20"/>
              </w:rPr>
            </w:pPr>
          </w:p>
        </w:tc>
        <w:tc>
          <w:tcPr>
            <w:tcW w:w="1247" w:type="dxa"/>
            <w:noWrap/>
          </w:tcPr>
          <w:p w14:paraId="50188E7B" w14:textId="11FA068D" w:rsidR="00A44795" w:rsidRPr="00D029B7" w:rsidRDefault="00A44795" w:rsidP="00A44795">
            <w:pPr>
              <w:ind w:left="0" w:firstLine="0"/>
              <w:rPr>
                <w:b/>
                <w:sz w:val="20"/>
              </w:rPr>
            </w:pPr>
          </w:p>
        </w:tc>
      </w:tr>
      <w:tr w:rsidR="00A44795" w:rsidRPr="00710D65" w14:paraId="70B2EE0D" w14:textId="77777777" w:rsidTr="00D77697">
        <w:trPr>
          <w:trHeight w:val="795"/>
        </w:trPr>
        <w:tc>
          <w:tcPr>
            <w:tcW w:w="846" w:type="dxa"/>
            <w:noWrap/>
            <w:hideMark/>
          </w:tcPr>
          <w:p w14:paraId="543B44C0" w14:textId="77777777" w:rsidR="00A44795" w:rsidRPr="00D029B7" w:rsidRDefault="00A44795" w:rsidP="00A44795">
            <w:pPr>
              <w:ind w:left="0" w:firstLine="0"/>
              <w:rPr>
                <w:b/>
                <w:bCs/>
                <w:sz w:val="20"/>
              </w:rPr>
            </w:pPr>
          </w:p>
        </w:tc>
        <w:tc>
          <w:tcPr>
            <w:tcW w:w="1301" w:type="dxa"/>
            <w:noWrap/>
            <w:hideMark/>
          </w:tcPr>
          <w:p w14:paraId="00C961AE" w14:textId="77777777" w:rsidR="00A44795" w:rsidRPr="00D029B7" w:rsidRDefault="00A44795" w:rsidP="00A44795">
            <w:pPr>
              <w:ind w:left="0" w:firstLine="0"/>
              <w:rPr>
                <w:b/>
                <w:sz w:val="20"/>
              </w:rPr>
            </w:pPr>
          </w:p>
        </w:tc>
        <w:tc>
          <w:tcPr>
            <w:tcW w:w="7197" w:type="dxa"/>
            <w:noWrap/>
            <w:hideMark/>
          </w:tcPr>
          <w:p w14:paraId="48B50137" w14:textId="77777777" w:rsidR="00A44795" w:rsidRPr="00D029B7" w:rsidRDefault="00A44795" w:rsidP="00A44795">
            <w:pPr>
              <w:ind w:left="0" w:firstLine="0"/>
              <w:rPr>
                <w:b/>
                <w:sz w:val="20"/>
              </w:rPr>
            </w:pPr>
          </w:p>
        </w:tc>
        <w:tc>
          <w:tcPr>
            <w:tcW w:w="694" w:type="dxa"/>
            <w:noWrap/>
            <w:hideMark/>
          </w:tcPr>
          <w:p w14:paraId="62FC6CE0" w14:textId="77777777" w:rsidR="00A44795" w:rsidRPr="00D029B7" w:rsidRDefault="00A44795" w:rsidP="00A44795">
            <w:pPr>
              <w:ind w:left="0" w:firstLine="0"/>
              <w:rPr>
                <w:b/>
                <w:sz w:val="20"/>
              </w:rPr>
            </w:pPr>
          </w:p>
        </w:tc>
        <w:tc>
          <w:tcPr>
            <w:tcW w:w="1007" w:type="dxa"/>
            <w:noWrap/>
            <w:hideMark/>
          </w:tcPr>
          <w:p w14:paraId="08E9C723" w14:textId="77777777" w:rsidR="00A44795" w:rsidRPr="00D029B7" w:rsidRDefault="00A44795" w:rsidP="00A44795">
            <w:pPr>
              <w:ind w:left="0" w:firstLine="0"/>
              <w:rPr>
                <w:b/>
                <w:sz w:val="20"/>
              </w:rPr>
            </w:pPr>
          </w:p>
        </w:tc>
        <w:tc>
          <w:tcPr>
            <w:tcW w:w="1247" w:type="dxa"/>
            <w:noWrap/>
            <w:hideMark/>
          </w:tcPr>
          <w:p w14:paraId="0B894390" w14:textId="77777777" w:rsidR="00A44795" w:rsidRPr="00D029B7" w:rsidRDefault="00A44795" w:rsidP="00A44795">
            <w:pPr>
              <w:ind w:left="0" w:firstLine="0"/>
              <w:rPr>
                <w:b/>
                <w:sz w:val="20"/>
              </w:rPr>
            </w:pPr>
          </w:p>
        </w:tc>
        <w:tc>
          <w:tcPr>
            <w:tcW w:w="1247" w:type="dxa"/>
            <w:noWrap/>
            <w:hideMark/>
          </w:tcPr>
          <w:p w14:paraId="2BF1A77B" w14:textId="77777777" w:rsidR="00A44795" w:rsidRPr="00D029B7" w:rsidRDefault="00A44795" w:rsidP="00A44795">
            <w:pPr>
              <w:ind w:left="0" w:firstLine="0"/>
              <w:rPr>
                <w:b/>
                <w:sz w:val="20"/>
              </w:rPr>
            </w:pPr>
          </w:p>
        </w:tc>
      </w:tr>
      <w:tr w:rsidR="00A44795" w:rsidRPr="00710D65" w14:paraId="4D057D24" w14:textId="77777777" w:rsidTr="00D77697">
        <w:trPr>
          <w:trHeight w:val="795"/>
        </w:trPr>
        <w:tc>
          <w:tcPr>
            <w:tcW w:w="13539" w:type="dxa"/>
            <w:gridSpan w:val="7"/>
            <w:noWrap/>
            <w:hideMark/>
          </w:tcPr>
          <w:p w14:paraId="1B6356CB" w14:textId="77777777" w:rsidR="00A44795" w:rsidRPr="00D029B7" w:rsidRDefault="00A44795" w:rsidP="00A44795">
            <w:pPr>
              <w:ind w:left="0" w:firstLine="0"/>
              <w:rPr>
                <w:b/>
                <w:bCs/>
                <w:sz w:val="20"/>
              </w:rPr>
            </w:pPr>
            <w:r w:rsidRPr="00D029B7">
              <w:rPr>
                <w:b/>
                <w:bCs/>
                <w:sz w:val="20"/>
              </w:rPr>
              <w:t>1000 - Faux-plafond</w:t>
            </w:r>
          </w:p>
        </w:tc>
      </w:tr>
      <w:tr w:rsidR="00A44795" w:rsidRPr="00710D65" w14:paraId="4CBE71C1" w14:textId="77777777" w:rsidTr="00D77697">
        <w:trPr>
          <w:trHeight w:val="795"/>
        </w:trPr>
        <w:tc>
          <w:tcPr>
            <w:tcW w:w="846" w:type="dxa"/>
            <w:noWrap/>
            <w:hideMark/>
          </w:tcPr>
          <w:p w14:paraId="669EAE49" w14:textId="77777777" w:rsidR="00A44795" w:rsidRPr="00D029B7" w:rsidRDefault="00A44795" w:rsidP="00A44795">
            <w:pPr>
              <w:ind w:left="0" w:firstLine="0"/>
              <w:rPr>
                <w:b/>
                <w:sz w:val="20"/>
              </w:rPr>
            </w:pPr>
            <w:r w:rsidRPr="00D029B7">
              <w:rPr>
                <w:b/>
                <w:sz w:val="20"/>
              </w:rPr>
              <w:t> </w:t>
            </w:r>
          </w:p>
        </w:tc>
        <w:tc>
          <w:tcPr>
            <w:tcW w:w="1301" w:type="dxa"/>
            <w:noWrap/>
            <w:hideMark/>
          </w:tcPr>
          <w:p w14:paraId="7091090C" w14:textId="77777777" w:rsidR="00A44795" w:rsidRPr="00D029B7" w:rsidRDefault="00A44795" w:rsidP="00A44795">
            <w:pPr>
              <w:ind w:left="0" w:firstLine="0"/>
              <w:rPr>
                <w:b/>
                <w:sz w:val="20"/>
              </w:rPr>
            </w:pPr>
            <w:r w:rsidRPr="00D029B7">
              <w:rPr>
                <w:b/>
                <w:sz w:val="20"/>
              </w:rPr>
              <w:t>1001</w:t>
            </w:r>
          </w:p>
        </w:tc>
        <w:tc>
          <w:tcPr>
            <w:tcW w:w="7197" w:type="dxa"/>
            <w:hideMark/>
          </w:tcPr>
          <w:p w14:paraId="07150C19" w14:textId="77777777" w:rsidR="00A44795" w:rsidRPr="00D029B7" w:rsidRDefault="00A44795" w:rsidP="00A44795">
            <w:pPr>
              <w:ind w:left="0" w:firstLine="0"/>
              <w:rPr>
                <w:b/>
                <w:sz w:val="20"/>
              </w:rPr>
            </w:pPr>
            <w:r w:rsidRPr="00D029B7">
              <w:rPr>
                <w:b/>
                <w:sz w:val="20"/>
              </w:rPr>
              <w:t>Fourniture et pose de faux-plafond en contreplaqué ép. 10mm y compris toutes les sujétions de suspension, jointoiement, baguettes de rive, etc.</w:t>
            </w:r>
          </w:p>
        </w:tc>
        <w:tc>
          <w:tcPr>
            <w:tcW w:w="694" w:type="dxa"/>
            <w:noWrap/>
            <w:hideMark/>
          </w:tcPr>
          <w:p w14:paraId="4D7DBC93" w14:textId="77777777" w:rsidR="00A44795" w:rsidRPr="00D029B7" w:rsidRDefault="00A44795" w:rsidP="00A44795">
            <w:pPr>
              <w:ind w:left="0" w:firstLine="0"/>
              <w:rPr>
                <w:b/>
                <w:sz w:val="20"/>
              </w:rPr>
            </w:pPr>
            <w:r w:rsidRPr="00D029B7">
              <w:rPr>
                <w:b/>
                <w:sz w:val="20"/>
              </w:rPr>
              <w:t>m²</w:t>
            </w:r>
          </w:p>
        </w:tc>
        <w:tc>
          <w:tcPr>
            <w:tcW w:w="1007" w:type="dxa"/>
            <w:noWrap/>
          </w:tcPr>
          <w:p w14:paraId="6BB834A8" w14:textId="2E337AB8" w:rsidR="00A44795" w:rsidRPr="00D029B7" w:rsidRDefault="00A44795" w:rsidP="00A44795">
            <w:pPr>
              <w:ind w:left="0" w:firstLine="0"/>
              <w:rPr>
                <w:b/>
                <w:sz w:val="20"/>
              </w:rPr>
            </w:pPr>
          </w:p>
        </w:tc>
        <w:tc>
          <w:tcPr>
            <w:tcW w:w="1247" w:type="dxa"/>
            <w:noWrap/>
          </w:tcPr>
          <w:p w14:paraId="14C90865" w14:textId="67D42F3D" w:rsidR="00A44795" w:rsidRPr="00D029B7" w:rsidRDefault="00A44795" w:rsidP="00A44795">
            <w:pPr>
              <w:ind w:left="0" w:firstLine="0"/>
              <w:rPr>
                <w:b/>
                <w:sz w:val="20"/>
              </w:rPr>
            </w:pPr>
          </w:p>
        </w:tc>
        <w:tc>
          <w:tcPr>
            <w:tcW w:w="1247" w:type="dxa"/>
            <w:noWrap/>
          </w:tcPr>
          <w:p w14:paraId="7F53CBCD" w14:textId="5225174B" w:rsidR="00A44795" w:rsidRPr="00D029B7" w:rsidRDefault="00A44795" w:rsidP="00A44795">
            <w:pPr>
              <w:ind w:left="0" w:firstLine="0"/>
              <w:rPr>
                <w:b/>
                <w:sz w:val="20"/>
              </w:rPr>
            </w:pPr>
          </w:p>
        </w:tc>
      </w:tr>
      <w:tr w:rsidR="00A44795" w:rsidRPr="00710D65" w14:paraId="669AF85D" w14:textId="77777777" w:rsidTr="00D77697">
        <w:trPr>
          <w:trHeight w:val="795"/>
        </w:trPr>
        <w:tc>
          <w:tcPr>
            <w:tcW w:w="846" w:type="dxa"/>
            <w:noWrap/>
            <w:hideMark/>
          </w:tcPr>
          <w:p w14:paraId="4E2804AC" w14:textId="77777777" w:rsidR="00A44795" w:rsidRPr="00D029B7" w:rsidRDefault="00A44795" w:rsidP="00A44795">
            <w:pPr>
              <w:ind w:left="0" w:firstLine="0"/>
              <w:rPr>
                <w:b/>
                <w:bCs/>
                <w:sz w:val="20"/>
              </w:rPr>
            </w:pPr>
          </w:p>
        </w:tc>
        <w:tc>
          <w:tcPr>
            <w:tcW w:w="1301" w:type="dxa"/>
            <w:noWrap/>
            <w:hideMark/>
          </w:tcPr>
          <w:p w14:paraId="70481645" w14:textId="77777777" w:rsidR="00A44795" w:rsidRPr="00D029B7" w:rsidRDefault="00A44795" w:rsidP="00A44795">
            <w:pPr>
              <w:ind w:left="0" w:firstLine="0"/>
              <w:rPr>
                <w:b/>
                <w:sz w:val="20"/>
              </w:rPr>
            </w:pPr>
          </w:p>
        </w:tc>
        <w:tc>
          <w:tcPr>
            <w:tcW w:w="7197" w:type="dxa"/>
            <w:noWrap/>
            <w:hideMark/>
          </w:tcPr>
          <w:p w14:paraId="188B4277" w14:textId="77777777" w:rsidR="00A44795" w:rsidRPr="00D029B7" w:rsidRDefault="00A44795" w:rsidP="00A44795">
            <w:pPr>
              <w:ind w:left="0" w:firstLine="0"/>
              <w:rPr>
                <w:b/>
                <w:sz w:val="20"/>
              </w:rPr>
            </w:pPr>
          </w:p>
        </w:tc>
        <w:tc>
          <w:tcPr>
            <w:tcW w:w="694" w:type="dxa"/>
            <w:noWrap/>
            <w:hideMark/>
          </w:tcPr>
          <w:p w14:paraId="31818A33" w14:textId="77777777" w:rsidR="00A44795" w:rsidRPr="00D029B7" w:rsidRDefault="00A44795" w:rsidP="00A44795">
            <w:pPr>
              <w:ind w:left="0" w:firstLine="0"/>
              <w:rPr>
                <w:b/>
                <w:sz w:val="20"/>
              </w:rPr>
            </w:pPr>
          </w:p>
        </w:tc>
        <w:tc>
          <w:tcPr>
            <w:tcW w:w="1007" w:type="dxa"/>
            <w:noWrap/>
            <w:hideMark/>
          </w:tcPr>
          <w:p w14:paraId="519F9E7E" w14:textId="77777777" w:rsidR="00A44795" w:rsidRPr="00D029B7" w:rsidRDefault="00A44795" w:rsidP="00A44795">
            <w:pPr>
              <w:ind w:left="0" w:firstLine="0"/>
              <w:rPr>
                <w:b/>
                <w:sz w:val="20"/>
              </w:rPr>
            </w:pPr>
          </w:p>
        </w:tc>
        <w:tc>
          <w:tcPr>
            <w:tcW w:w="1247" w:type="dxa"/>
            <w:noWrap/>
          </w:tcPr>
          <w:p w14:paraId="73902B0D" w14:textId="77777777" w:rsidR="00A44795" w:rsidRPr="00D029B7" w:rsidRDefault="00A44795" w:rsidP="00A44795">
            <w:pPr>
              <w:ind w:left="0" w:firstLine="0"/>
              <w:rPr>
                <w:b/>
                <w:sz w:val="20"/>
              </w:rPr>
            </w:pPr>
          </w:p>
        </w:tc>
        <w:tc>
          <w:tcPr>
            <w:tcW w:w="1247" w:type="dxa"/>
            <w:noWrap/>
          </w:tcPr>
          <w:p w14:paraId="7CD08569" w14:textId="77777777" w:rsidR="00A44795" w:rsidRPr="00D029B7" w:rsidRDefault="00A44795" w:rsidP="00A44795">
            <w:pPr>
              <w:ind w:left="0" w:firstLine="0"/>
              <w:rPr>
                <w:b/>
                <w:sz w:val="20"/>
              </w:rPr>
            </w:pPr>
          </w:p>
        </w:tc>
      </w:tr>
      <w:tr w:rsidR="00A44795" w:rsidRPr="00710D65" w14:paraId="73D2CB3C" w14:textId="77777777" w:rsidTr="00D77697">
        <w:trPr>
          <w:trHeight w:val="804"/>
        </w:trPr>
        <w:tc>
          <w:tcPr>
            <w:tcW w:w="13539" w:type="dxa"/>
            <w:gridSpan w:val="7"/>
            <w:noWrap/>
            <w:hideMark/>
          </w:tcPr>
          <w:p w14:paraId="6237054A" w14:textId="77777777" w:rsidR="00A44795" w:rsidRPr="00D029B7" w:rsidRDefault="00A44795" w:rsidP="00A44795">
            <w:pPr>
              <w:ind w:left="0" w:firstLine="0"/>
              <w:rPr>
                <w:b/>
                <w:bCs/>
                <w:sz w:val="20"/>
              </w:rPr>
            </w:pPr>
            <w:r w:rsidRPr="00D029B7">
              <w:rPr>
                <w:b/>
                <w:bCs/>
                <w:sz w:val="20"/>
              </w:rPr>
              <w:lastRenderedPageBreak/>
              <w:t xml:space="preserve">1100 - Plomberie </w:t>
            </w:r>
          </w:p>
        </w:tc>
      </w:tr>
      <w:tr w:rsidR="00A44795" w:rsidRPr="00710D65" w14:paraId="3A49C451" w14:textId="77777777" w:rsidTr="00D77697">
        <w:trPr>
          <w:trHeight w:val="795"/>
        </w:trPr>
        <w:tc>
          <w:tcPr>
            <w:tcW w:w="13539" w:type="dxa"/>
            <w:gridSpan w:val="7"/>
            <w:noWrap/>
            <w:hideMark/>
          </w:tcPr>
          <w:p w14:paraId="78CBB774" w14:textId="77777777" w:rsidR="00A44795" w:rsidRPr="00D029B7" w:rsidRDefault="00A44795" w:rsidP="00A44795">
            <w:pPr>
              <w:ind w:left="0" w:firstLine="0"/>
              <w:rPr>
                <w:b/>
                <w:bCs/>
                <w:sz w:val="20"/>
              </w:rPr>
            </w:pPr>
            <w:r w:rsidRPr="00D029B7">
              <w:rPr>
                <w:b/>
                <w:bCs/>
                <w:sz w:val="20"/>
              </w:rPr>
              <w:t>A- Abduction en en eau potable</w:t>
            </w:r>
          </w:p>
        </w:tc>
      </w:tr>
      <w:tr w:rsidR="00A44795" w:rsidRPr="00710D65" w14:paraId="06B51538" w14:textId="77777777" w:rsidTr="00D77697">
        <w:trPr>
          <w:trHeight w:val="804"/>
        </w:trPr>
        <w:tc>
          <w:tcPr>
            <w:tcW w:w="846" w:type="dxa"/>
            <w:noWrap/>
            <w:hideMark/>
          </w:tcPr>
          <w:p w14:paraId="3AFD35E9" w14:textId="77777777" w:rsidR="00A44795" w:rsidRPr="00D029B7" w:rsidRDefault="00A44795" w:rsidP="00A44795">
            <w:pPr>
              <w:ind w:left="0" w:firstLine="0"/>
              <w:rPr>
                <w:b/>
                <w:sz w:val="20"/>
              </w:rPr>
            </w:pPr>
            <w:r w:rsidRPr="00D029B7">
              <w:rPr>
                <w:b/>
                <w:sz w:val="20"/>
              </w:rPr>
              <w:t> </w:t>
            </w:r>
          </w:p>
        </w:tc>
        <w:tc>
          <w:tcPr>
            <w:tcW w:w="1301" w:type="dxa"/>
            <w:noWrap/>
            <w:hideMark/>
          </w:tcPr>
          <w:p w14:paraId="1F0A075C" w14:textId="77777777" w:rsidR="00A44795" w:rsidRPr="00D029B7" w:rsidRDefault="00A44795" w:rsidP="00A44795">
            <w:pPr>
              <w:ind w:left="0" w:firstLine="0"/>
              <w:rPr>
                <w:b/>
                <w:sz w:val="20"/>
              </w:rPr>
            </w:pPr>
            <w:r w:rsidRPr="00D029B7">
              <w:rPr>
                <w:b/>
                <w:sz w:val="20"/>
              </w:rPr>
              <w:t>1101</w:t>
            </w:r>
          </w:p>
        </w:tc>
        <w:tc>
          <w:tcPr>
            <w:tcW w:w="7197" w:type="dxa"/>
            <w:noWrap/>
            <w:hideMark/>
          </w:tcPr>
          <w:p w14:paraId="5EC9147C" w14:textId="77777777" w:rsidR="00A44795" w:rsidRPr="00D029B7" w:rsidRDefault="00A44795" w:rsidP="00A44795">
            <w:pPr>
              <w:ind w:left="0" w:firstLine="0"/>
              <w:rPr>
                <w:b/>
                <w:sz w:val="20"/>
              </w:rPr>
            </w:pPr>
            <w:r w:rsidRPr="00D029B7">
              <w:rPr>
                <w:b/>
                <w:sz w:val="20"/>
              </w:rPr>
              <w:t>Fourniture et pose d'échelle à crinolline en aluminium (D0.70 H8.5)</w:t>
            </w:r>
          </w:p>
        </w:tc>
        <w:tc>
          <w:tcPr>
            <w:tcW w:w="694" w:type="dxa"/>
            <w:noWrap/>
            <w:hideMark/>
          </w:tcPr>
          <w:p w14:paraId="6323BE7F" w14:textId="77777777" w:rsidR="00A44795" w:rsidRPr="00D029B7" w:rsidRDefault="00A44795" w:rsidP="00A44795">
            <w:pPr>
              <w:ind w:left="0" w:firstLine="0"/>
              <w:rPr>
                <w:b/>
                <w:sz w:val="20"/>
              </w:rPr>
            </w:pPr>
            <w:r w:rsidRPr="00D029B7">
              <w:rPr>
                <w:b/>
                <w:sz w:val="20"/>
              </w:rPr>
              <w:t>u</w:t>
            </w:r>
          </w:p>
        </w:tc>
        <w:tc>
          <w:tcPr>
            <w:tcW w:w="1007" w:type="dxa"/>
            <w:noWrap/>
          </w:tcPr>
          <w:p w14:paraId="6D500C17" w14:textId="07F7BA6A" w:rsidR="00A44795" w:rsidRPr="00D029B7" w:rsidRDefault="00A44795" w:rsidP="00A44795">
            <w:pPr>
              <w:ind w:left="0" w:firstLine="0"/>
              <w:rPr>
                <w:b/>
                <w:sz w:val="20"/>
              </w:rPr>
            </w:pPr>
          </w:p>
        </w:tc>
        <w:tc>
          <w:tcPr>
            <w:tcW w:w="1247" w:type="dxa"/>
            <w:noWrap/>
          </w:tcPr>
          <w:p w14:paraId="32ECB529" w14:textId="37C8F1F6" w:rsidR="00A44795" w:rsidRPr="00D029B7" w:rsidRDefault="00A44795" w:rsidP="00A44795">
            <w:pPr>
              <w:ind w:left="0" w:firstLine="0"/>
              <w:rPr>
                <w:b/>
                <w:sz w:val="20"/>
              </w:rPr>
            </w:pPr>
          </w:p>
        </w:tc>
        <w:tc>
          <w:tcPr>
            <w:tcW w:w="1247" w:type="dxa"/>
            <w:noWrap/>
          </w:tcPr>
          <w:p w14:paraId="3DEEA177" w14:textId="32F74E66" w:rsidR="00A44795" w:rsidRPr="00D029B7" w:rsidRDefault="00A44795" w:rsidP="00A44795">
            <w:pPr>
              <w:ind w:left="0" w:firstLine="0"/>
              <w:rPr>
                <w:b/>
                <w:sz w:val="20"/>
              </w:rPr>
            </w:pPr>
          </w:p>
        </w:tc>
      </w:tr>
      <w:tr w:rsidR="00A44795" w:rsidRPr="00710D65" w14:paraId="7CBEE367" w14:textId="77777777" w:rsidTr="00D77697">
        <w:trPr>
          <w:trHeight w:val="804"/>
        </w:trPr>
        <w:tc>
          <w:tcPr>
            <w:tcW w:w="846" w:type="dxa"/>
            <w:noWrap/>
            <w:hideMark/>
          </w:tcPr>
          <w:p w14:paraId="6BFBC7A7" w14:textId="77777777" w:rsidR="00A44795" w:rsidRPr="00D029B7" w:rsidRDefault="00A44795" w:rsidP="00A44795">
            <w:pPr>
              <w:ind w:left="0" w:firstLine="0"/>
              <w:rPr>
                <w:b/>
                <w:sz w:val="20"/>
              </w:rPr>
            </w:pPr>
            <w:r w:rsidRPr="00D029B7">
              <w:rPr>
                <w:b/>
                <w:sz w:val="20"/>
              </w:rPr>
              <w:t> </w:t>
            </w:r>
          </w:p>
        </w:tc>
        <w:tc>
          <w:tcPr>
            <w:tcW w:w="1301" w:type="dxa"/>
            <w:noWrap/>
            <w:hideMark/>
          </w:tcPr>
          <w:p w14:paraId="3527485B" w14:textId="77777777" w:rsidR="00A44795" w:rsidRPr="00D029B7" w:rsidRDefault="00A44795" w:rsidP="00A44795">
            <w:pPr>
              <w:ind w:left="0" w:firstLine="0"/>
              <w:rPr>
                <w:b/>
                <w:sz w:val="20"/>
              </w:rPr>
            </w:pPr>
            <w:r w:rsidRPr="00D029B7">
              <w:rPr>
                <w:b/>
                <w:sz w:val="20"/>
              </w:rPr>
              <w:t>1102</w:t>
            </w:r>
          </w:p>
        </w:tc>
        <w:tc>
          <w:tcPr>
            <w:tcW w:w="7197" w:type="dxa"/>
            <w:noWrap/>
            <w:hideMark/>
          </w:tcPr>
          <w:p w14:paraId="3F0F9A1C" w14:textId="77777777" w:rsidR="00A44795" w:rsidRPr="00D029B7" w:rsidRDefault="00A44795" w:rsidP="00A44795">
            <w:pPr>
              <w:ind w:left="0" w:firstLine="0"/>
              <w:rPr>
                <w:b/>
                <w:sz w:val="20"/>
              </w:rPr>
            </w:pPr>
            <w:r w:rsidRPr="00D029B7">
              <w:rPr>
                <w:b/>
                <w:sz w:val="20"/>
              </w:rPr>
              <w:t xml:space="preserve">Fourniture et pose de réservoir eau stockage 5000l en PEHD noir + accessoires d'installations </w:t>
            </w:r>
          </w:p>
        </w:tc>
        <w:tc>
          <w:tcPr>
            <w:tcW w:w="694" w:type="dxa"/>
            <w:noWrap/>
            <w:hideMark/>
          </w:tcPr>
          <w:p w14:paraId="5497EFD9" w14:textId="77777777" w:rsidR="00A44795" w:rsidRPr="00D029B7" w:rsidRDefault="00A44795" w:rsidP="00A44795">
            <w:pPr>
              <w:ind w:left="0" w:firstLine="0"/>
              <w:rPr>
                <w:b/>
                <w:sz w:val="20"/>
              </w:rPr>
            </w:pPr>
            <w:r w:rsidRPr="00D029B7">
              <w:rPr>
                <w:b/>
                <w:sz w:val="20"/>
              </w:rPr>
              <w:t>u</w:t>
            </w:r>
          </w:p>
        </w:tc>
        <w:tc>
          <w:tcPr>
            <w:tcW w:w="1007" w:type="dxa"/>
            <w:noWrap/>
          </w:tcPr>
          <w:p w14:paraId="63D94334" w14:textId="45B7389E" w:rsidR="00A44795" w:rsidRPr="00D029B7" w:rsidRDefault="00A44795" w:rsidP="00A44795">
            <w:pPr>
              <w:ind w:left="0" w:firstLine="0"/>
              <w:rPr>
                <w:b/>
                <w:sz w:val="20"/>
              </w:rPr>
            </w:pPr>
          </w:p>
        </w:tc>
        <w:tc>
          <w:tcPr>
            <w:tcW w:w="1247" w:type="dxa"/>
            <w:noWrap/>
          </w:tcPr>
          <w:p w14:paraId="20F406E5" w14:textId="54876556" w:rsidR="00A44795" w:rsidRPr="00D029B7" w:rsidRDefault="00A44795" w:rsidP="00A44795">
            <w:pPr>
              <w:ind w:left="0" w:firstLine="0"/>
              <w:rPr>
                <w:b/>
                <w:sz w:val="20"/>
              </w:rPr>
            </w:pPr>
          </w:p>
        </w:tc>
        <w:tc>
          <w:tcPr>
            <w:tcW w:w="1247" w:type="dxa"/>
            <w:noWrap/>
          </w:tcPr>
          <w:p w14:paraId="4CB95356" w14:textId="69477C9D" w:rsidR="00A44795" w:rsidRPr="00D029B7" w:rsidRDefault="00A44795" w:rsidP="00A44795">
            <w:pPr>
              <w:ind w:left="0" w:firstLine="0"/>
              <w:rPr>
                <w:b/>
                <w:sz w:val="20"/>
              </w:rPr>
            </w:pPr>
          </w:p>
        </w:tc>
      </w:tr>
      <w:tr w:rsidR="00A44795" w:rsidRPr="00710D65" w14:paraId="45346D63" w14:textId="77777777" w:rsidTr="00D77697">
        <w:trPr>
          <w:trHeight w:val="804"/>
        </w:trPr>
        <w:tc>
          <w:tcPr>
            <w:tcW w:w="846" w:type="dxa"/>
            <w:noWrap/>
            <w:hideMark/>
          </w:tcPr>
          <w:p w14:paraId="4226EC77" w14:textId="77777777" w:rsidR="00A44795" w:rsidRPr="00D029B7" w:rsidRDefault="00A44795" w:rsidP="00A44795">
            <w:pPr>
              <w:ind w:left="0" w:firstLine="0"/>
              <w:rPr>
                <w:b/>
                <w:sz w:val="20"/>
              </w:rPr>
            </w:pPr>
            <w:r w:rsidRPr="00D029B7">
              <w:rPr>
                <w:b/>
                <w:sz w:val="20"/>
              </w:rPr>
              <w:t> </w:t>
            </w:r>
          </w:p>
        </w:tc>
        <w:tc>
          <w:tcPr>
            <w:tcW w:w="1301" w:type="dxa"/>
            <w:noWrap/>
            <w:hideMark/>
          </w:tcPr>
          <w:p w14:paraId="6A4A696B" w14:textId="77777777" w:rsidR="00A44795" w:rsidRPr="00D029B7" w:rsidRDefault="00A44795" w:rsidP="00A44795">
            <w:pPr>
              <w:ind w:left="0" w:firstLine="0"/>
              <w:rPr>
                <w:b/>
                <w:sz w:val="20"/>
              </w:rPr>
            </w:pPr>
            <w:r w:rsidRPr="00D029B7">
              <w:rPr>
                <w:b/>
                <w:sz w:val="20"/>
              </w:rPr>
              <w:t>1103</w:t>
            </w:r>
          </w:p>
        </w:tc>
        <w:tc>
          <w:tcPr>
            <w:tcW w:w="7197" w:type="dxa"/>
            <w:noWrap/>
            <w:hideMark/>
          </w:tcPr>
          <w:p w14:paraId="43BB260E" w14:textId="77777777" w:rsidR="00A44795" w:rsidRPr="00D029B7" w:rsidRDefault="00A44795" w:rsidP="00A44795">
            <w:pPr>
              <w:ind w:left="0" w:firstLine="0"/>
              <w:rPr>
                <w:b/>
                <w:sz w:val="20"/>
              </w:rPr>
            </w:pPr>
            <w:r w:rsidRPr="00D029B7">
              <w:rPr>
                <w:b/>
                <w:sz w:val="20"/>
              </w:rPr>
              <w:t>Réalisation de Regard de visite 60 x 60 en avec couvercle en BA avec cornière acier en L</w:t>
            </w:r>
          </w:p>
        </w:tc>
        <w:tc>
          <w:tcPr>
            <w:tcW w:w="694" w:type="dxa"/>
            <w:noWrap/>
            <w:hideMark/>
          </w:tcPr>
          <w:p w14:paraId="7DAFCE69" w14:textId="77777777" w:rsidR="00A44795" w:rsidRPr="00D029B7" w:rsidRDefault="00A44795" w:rsidP="00A44795">
            <w:pPr>
              <w:ind w:left="0" w:firstLine="0"/>
              <w:rPr>
                <w:b/>
                <w:sz w:val="20"/>
              </w:rPr>
            </w:pPr>
            <w:r w:rsidRPr="00D029B7">
              <w:rPr>
                <w:b/>
                <w:sz w:val="20"/>
              </w:rPr>
              <w:t>u</w:t>
            </w:r>
          </w:p>
        </w:tc>
        <w:tc>
          <w:tcPr>
            <w:tcW w:w="1007" w:type="dxa"/>
            <w:noWrap/>
          </w:tcPr>
          <w:p w14:paraId="5C8E7E7D" w14:textId="2103E383" w:rsidR="00A44795" w:rsidRPr="00D029B7" w:rsidRDefault="00A44795" w:rsidP="00A44795">
            <w:pPr>
              <w:ind w:left="0" w:firstLine="0"/>
              <w:rPr>
                <w:b/>
                <w:sz w:val="20"/>
              </w:rPr>
            </w:pPr>
          </w:p>
        </w:tc>
        <w:tc>
          <w:tcPr>
            <w:tcW w:w="1247" w:type="dxa"/>
            <w:noWrap/>
          </w:tcPr>
          <w:p w14:paraId="6197746C" w14:textId="76849435" w:rsidR="00A44795" w:rsidRPr="00D029B7" w:rsidRDefault="00A44795" w:rsidP="00A44795">
            <w:pPr>
              <w:ind w:left="0" w:firstLine="0"/>
              <w:rPr>
                <w:b/>
                <w:sz w:val="20"/>
              </w:rPr>
            </w:pPr>
          </w:p>
        </w:tc>
        <w:tc>
          <w:tcPr>
            <w:tcW w:w="1247" w:type="dxa"/>
            <w:noWrap/>
          </w:tcPr>
          <w:p w14:paraId="0A5A4C79" w14:textId="5736BB26" w:rsidR="00A44795" w:rsidRPr="00D029B7" w:rsidRDefault="00A44795" w:rsidP="00A44795">
            <w:pPr>
              <w:ind w:left="0" w:firstLine="0"/>
              <w:rPr>
                <w:b/>
                <w:sz w:val="20"/>
              </w:rPr>
            </w:pPr>
          </w:p>
        </w:tc>
      </w:tr>
      <w:tr w:rsidR="00A44795" w:rsidRPr="00710D65" w14:paraId="7DFED8C1" w14:textId="77777777" w:rsidTr="00D77697">
        <w:trPr>
          <w:trHeight w:val="804"/>
        </w:trPr>
        <w:tc>
          <w:tcPr>
            <w:tcW w:w="846" w:type="dxa"/>
            <w:noWrap/>
            <w:hideMark/>
          </w:tcPr>
          <w:p w14:paraId="075547FC" w14:textId="77777777" w:rsidR="00A44795" w:rsidRPr="00D029B7" w:rsidRDefault="00A44795" w:rsidP="00A44795">
            <w:pPr>
              <w:ind w:left="0" w:firstLine="0"/>
              <w:rPr>
                <w:b/>
                <w:sz w:val="20"/>
              </w:rPr>
            </w:pPr>
            <w:r w:rsidRPr="00D029B7">
              <w:rPr>
                <w:b/>
                <w:sz w:val="20"/>
              </w:rPr>
              <w:t> </w:t>
            </w:r>
          </w:p>
        </w:tc>
        <w:tc>
          <w:tcPr>
            <w:tcW w:w="1301" w:type="dxa"/>
            <w:noWrap/>
            <w:hideMark/>
          </w:tcPr>
          <w:p w14:paraId="6DB739EE" w14:textId="77777777" w:rsidR="00A44795" w:rsidRPr="00D029B7" w:rsidRDefault="00A44795" w:rsidP="00A44795">
            <w:pPr>
              <w:ind w:left="0" w:firstLine="0"/>
              <w:rPr>
                <w:b/>
                <w:sz w:val="20"/>
              </w:rPr>
            </w:pPr>
            <w:r w:rsidRPr="00D029B7">
              <w:rPr>
                <w:b/>
                <w:sz w:val="20"/>
              </w:rPr>
              <w:t>1104</w:t>
            </w:r>
          </w:p>
        </w:tc>
        <w:tc>
          <w:tcPr>
            <w:tcW w:w="7197" w:type="dxa"/>
            <w:noWrap/>
            <w:hideMark/>
          </w:tcPr>
          <w:p w14:paraId="29363FD2" w14:textId="77777777" w:rsidR="00A44795" w:rsidRPr="00D029B7" w:rsidRDefault="00A44795" w:rsidP="00A44795">
            <w:pPr>
              <w:ind w:left="0" w:firstLine="0"/>
              <w:rPr>
                <w:b/>
                <w:sz w:val="20"/>
              </w:rPr>
            </w:pPr>
            <w:r w:rsidRPr="00D029B7">
              <w:rPr>
                <w:b/>
                <w:sz w:val="20"/>
              </w:rPr>
              <w:t>Installation de conduite PEX D= 32@2,9cm y compris O/F de fouilles, tranchées, et installation de grillage avertisseur bleu</w:t>
            </w:r>
          </w:p>
        </w:tc>
        <w:tc>
          <w:tcPr>
            <w:tcW w:w="694" w:type="dxa"/>
            <w:noWrap/>
            <w:hideMark/>
          </w:tcPr>
          <w:p w14:paraId="213B258C" w14:textId="77777777" w:rsidR="00A44795" w:rsidRPr="00D029B7" w:rsidRDefault="00A44795" w:rsidP="00A44795">
            <w:pPr>
              <w:ind w:left="0" w:firstLine="0"/>
              <w:rPr>
                <w:b/>
                <w:sz w:val="20"/>
              </w:rPr>
            </w:pPr>
            <w:r w:rsidRPr="00D029B7">
              <w:rPr>
                <w:b/>
                <w:sz w:val="20"/>
              </w:rPr>
              <w:t>ml</w:t>
            </w:r>
          </w:p>
        </w:tc>
        <w:tc>
          <w:tcPr>
            <w:tcW w:w="1007" w:type="dxa"/>
            <w:noWrap/>
          </w:tcPr>
          <w:p w14:paraId="751C1F8F" w14:textId="2D3BD176" w:rsidR="00A44795" w:rsidRPr="00D029B7" w:rsidRDefault="00A44795" w:rsidP="00A44795">
            <w:pPr>
              <w:ind w:left="0" w:firstLine="0"/>
              <w:rPr>
                <w:b/>
                <w:sz w:val="20"/>
              </w:rPr>
            </w:pPr>
          </w:p>
        </w:tc>
        <w:tc>
          <w:tcPr>
            <w:tcW w:w="1247" w:type="dxa"/>
            <w:noWrap/>
          </w:tcPr>
          <w:p w14:paraId="52F39786" w14:textId="69B6916B" w:rsidR="00A44795" w:rsidRPr="00D029B7" w:rsidRDefault="00A44795" w:rsidP="00A44795">
            <w:pPr>
              <w:ind w:left="0" w:firstLine="0"/>
              <w:rPr>
                <w:b/>
                <w:sz w:val="20"/>
              </w:rPr>
            </w:pPr>
          </w:p>
        </w:tc>
        <w:tc>
          <w:tcPr>
            <w:tcW w:w="1247" w:type="dxa"/>
            <w:noWrap/>
          </w:tcPr>
          <w:p w14:paraId="6608E324" w14:textId="1BF5B64D" w:rsidR="00A44795" w:rsidRPr="00D029B7" w:rsidRDefault="00A44795" w:rsidP="00A44795">
            <w:pPr>
              <w:ind w:left="0" w:firstLine="0"/>
              <w:rPr>
                <w:b/>
                <w:sz w:val="20"/>
              </w:rPr>
            </w:pPr>
          </w:p>
        </w:tc>
      </w:tr>
      <w:tr w:rsidR="00A44795" w:rsidRPr="00710D65" w14:paraId="11804C1A" w14:textId="77777777" w:rsidTr="00D77697">
        <w:trPr>
          <w:trHeight w:val="804"/>
        </w:trPr>
        <w:tc>
          <w:tcPr>
            <w:tcW w:w="846" w:type="dxa"/>
            <w:noWrap/>
            <w:hideMark/>
          </w:tcPr>
          <w:p w14:paraId="34CE6DE8" w14:textId="77777777" w:rsidR="00A44795" w:rsidRPr="00D029B7" w:rsidRDefault="00A44795" w:rsidP="00A44795">
            <w:pPr>
              <w:ind w:left="0" w:firstLine="0"/>
              <w:rPr>
                <w:b/>
                <w:sz w:val="20"/>
              </w:rPr>
            </w:pPr>
            <w:r w:rsidRPr="00D029B7">
              <w:rPr>
                <w:b/>
                <w:sz w:val="20"/>
              </w:rPr>
              <w:t> </w:t>
            </w:r>
          </w:p>
        </w:tc>
        <w:tc>
          <w:tcPr>
            <w:tcW w:w="1301" w:type="dxa"/>
            <w:noWrap/>
            <w:hideMark/>
          </w:tcPr>
          <w:p w14:paraId="6E5B389E" w14:textId="77777777" w:rsidR="00A44795" w:rsidRPr="00D029B7" w:rsidRDefault="00A44795" w:rsidP="00A44795">
            <w:pPr>
              <w:ind w:left="0" w:firstLine="0"/>
              <w:rPr>
                <w:b/>
                <w:sz w:val="20"/>
              </w:rPr>
            </w:pPr>
            <w:r w:rsidRPr="00D029B7">
              <w:rPr>
                <w:b/>
                <w:sz w:val="20"/>
              </w:rPr>
              <w:t>1105</w:t>
            </w:r>
          </w:p>
        </w:tc>
        <w:tc>
          <w:tcPr>
            <w:tcW w:w="7197" w:type="dxa"/>
            <w:noWrap/>
            <w:hideMark/>
          </w:tcPr>
          <w:p w14:paraId="3C97EF59" w14:textId="77777777" w:rsidR="00A44795" w:rsidRPr="00D029B7" w:rsidRDefault="00A44795" w:rsidP="00A44795">
            <w:pPr>
              <w:ind w:left="0" w:firstLine="0"/>
              <w:rPr>
                <w:b/>
                <w:sz w:val="20"/>
              </w:rPr>
            </w:pPr>
            <w:r w:rsidRPr="00D029B7">
              <w:rPr>
                <w:b/>
                <w:sz w:val="20"/>
              </w:rPr>
              <w:t>Installation de conduite PEX D= 25@2,3cm y compris O/F de fouilles, tranchées, et installation de grillage avertisseur bleu</w:t>
            </w:r>
          </w:p>
        </w:tc>
        <w:tc>
          <w:tcPr>
            <w:tcW w:w="694" w:type="dxa"/>
            <w:noWrap/>
            <w:hideMark/>
          </w:tcPr>
          <w:p w14:paraId="2BC5FD2E" w14:textId="77777777" w:rsidR="00A44795" w:rsidRPr="00D029B7" w:rsidRDefault="00A44795" w:rsidP="00A44795">
            <w:pPr>
              <w:ind w:left="0" w:firstLine="0"/>
              <w:rPr>
                <w:b/>
                <w:sz w:val="20"/>
              </w:rPr>
            </w:pPr>
            <w:r w:rsidRPr="00D029B7">
              <w:rPr>
                <w:b/>
                <w:sz w:val="20"/>
              </w:rPr>
              <w:t>ml</w:t>
            </w:r>
          </w:p>
        </w:tc>
        <w:tc>
          <w:tcPr>
            <w:tcW w:w="1007" w:type="dxa"/>
            <w:noWrap/>
          </w:tcPr>
          <w:p w14:paraId="658E8B00" w14:textId="6ADF7089" w:rsidR="00A44795" w:rsidRPr="00D029B7" w:rsidRDefault="00A44795" w:rsidP="00A44795">
            <w:pPr>
              <w:ind w:left="0" w:firstLine="0"/>
              <w:rPr>
                <w:b/>
                <w:sz w:val="20"/>
              </w:rPr>
            </w:pPr>
          </w:p>
        </w:tc>
        <w:tc>
          <w:tcPr>
            <w:tcW w:w="1247" w:type="dxa"/>
            <w:noWrap/>
          </w:tcPr>
          <w:p w14:paraId="28776F2B" w14:textId="3C5F6830" w:rsidR="00A44795" w:rsidRPr="00D029B7" w:rsidRDefault="00A44795" w:rsidP="00A44795">
            <w:pPr>
              <w:ind w:left="0" w:firstLine="0"/>
              <w:rPr>
                <w:b/>
                <w:sz w:val="20"/>
              </w:rPr>
            </w:pPr>
          </w:p>
        </w:tc>
        <w:tc>
          <w:tcPr>
            <w:tcW w:w="1247" w:type="dxa"/>
            <w:noWrap/>
          </w:tcPr>
          <w:p w14:paraId="08F09B3E" w14:textId="332CC677" w:rsidR="00A44795" w:rsidRPr="00D029B7" w:rsidRDefault="00A44795" w:rsidP="00A44795">
            <w:pPr>
              <w:ind w:left="0" w:firstLine="0"/>
              <w:rPr>
                <w:b/>
                <w:sz w:val="20"/>
              </w:rPr>
            </w:pPr>
          </w:p>
        </w:tc>
      </w:tr>
      <w:tr w:rsidR="00A44795" w:rsidRPr="00710D65" w14:paraId="443AB222" w14:textId="77777777" w:rsidTr="00D77697">
        <w:trPr>
          <w:trHeight w:val="804"/>
        </w:trPr>
        <w:tc>
          <w:tcPr>
            <w:tcW w:w="846" w:type="dxa"/>
            <w:noWrap/>
            <w:hideMark/>
          </w:tcPr>
          <w:p w14:paraId="01F44C3A" w14:textId="77777777" w:rsidR="00A44795" w:rsidRPr="00D029B7" w:rsidRDefault="00A44795" w:rsidP="00A44795">
            <w:pPr>
              <w:ind w:left="0" w:firstLine="0"/>
              <w:rPr>
                <w:b/>
                <w:sz w:val="20"/>
              </w:rPr>
            </w:pPr>
            <w:r w:rsidRPr="00D029B7">
              <w:rPr>
                <w:b/>
                <w:sz w:val="20"/>
              </w:rPr>
              <w:t> </w:t>
            </w:r>
          </w:p>
        </w:tc>
        <w:tc>
          <w:tcPr>
            <w:tcW w:w="1301" w:type="dxa"/>
            <w:noWrap/>
            <w:hideMark/>
          </w:tcPr>
          <w:p w14:paraId="141D0B30" w14:textId="77777777" w:rsidR="00A44795" w:rsidRPr="00D029B7" w:rsidRDefault="00A44795" w:rsidP="00A44795">
            <w:pPr>
              <w:ind w:left="0" w:firstLine="0"/>
              <w:rPr>
                <w:b/>
                <w:sz w:val="20"/>
              </w:rPr>
            </w:pPr>
            <w:r w:rsidRPr="00D029B7">
              <w:rPr>
                <w:b/>
                <w:sz w:val="20"/>
              </w:rPr>
              <w:t>1106</w:t>
            </w:r>
          </w:p>
        </w:tc>
        <w:tc>
          <w:tcPr>
            <w:tcW w:w="7197" w:type="dxa"/>
            <w:noWrap/>
            <w:hideMark/>
          </w:tcPr>
          <w:p w14:paraId="3942FA2C" w14:textId="77777777" w:rsidR="00A44795" w:rsidRPr="00D029B7" w:rsidRDefault="00A44795" w:rsidP="00A44795">
            <w:pPr>
              <w:ind w:left="0" w:firstLine="0"/>
              <w:rPr>
                <w:b/>
                <w:sz w:val="20"/>
              </w:rPr>
            </w:pPr>
            <w:r w:rsidRPr="00D029B7">
              <w:rPr>
                <w:b/>
                <w:sz w:val="20"/>
              </w:rPr>
              <w:t>Installation de conduite PEX D= 20@1,9cm y compris O/F de fouilles, tranchées, et installation de grillage avertisseur bleu</w:t>
            </w:r>
          </w:p>
        </w:tc>
        <w:tc>
          <w:tcPr>
            <w:tcW w:w="694" w:type="dxa"/>
            <w:noWrap/>
            <w:hideMark/>
          </w:tcPr>
          <w:p w14:paraId="59842A46" w14:textId="77777777" w:rsidR="00A44795" w:rsidRPr="00D029B7" w:rsidRDefault="00A44795" w:rsidP="00A44795">
            <w:pPr>
              <w:ind w:left="0" w:firstLine="0"/>
              <w:rPr>
                <w:b/>
                <w:sz w:val="20"/>
              </w:rPr>
            </w:pPr>
            <w:r w:rsidRPr="00D029B7">
              <w:rPr>
                <w:b/>
                <w:sz w:val="20"/>
              </w:rPr>
              <w:t>ml</w:t>
            </w:r>
          </w:p>
        </w:tc>
        <w:tc>
          <w:tcPr>
            <w:tcW w:w="1007" w:type="dxa"/>
            <w:noWrap/>
          </w:tcPr>
          <w:p w14:paraId="3E56936D" w14:textId="18ED1B5A" w:rsidR="00A44795" w:rsidRPr="00D029B7" w:rsidRDefault="00A44795" w:rsidP="00A44795">
            <w:pPr>
              <w:ind w:left="0" w:firstLine="0"/>
              <w:rPr>
                <w:b/>
                <w:sz w:val="20"/>
              </w:rPr>
            </w:pPr>
          </w:p>
        </w:tc>
        <w:tc>
          <w:tcPr>
            <w:tcW w:w="1247" w:type="dxa"/>
            <w:noWrap/>
          </w:tcPr>
          <w:p w14:paraId="1A6287D4" w14:textId="57C69294" w:rsidR="00A44795" w:rsidRPr="00D029B7" w:rsidRDefault="00A44795" w:rsidP="00A44795">
            <w:pPr>
              <w:ind w:left="0" w:firstLine="0"/>
              <w:rPr>
                <w:b/>
                <w:sz w:val="20"/>
              </w:rPr>
            </w:pPr>
          </w:p>
        </w:tc>
        <w:tc>
          <w:tcPr>
            <w:tcW w:w="1247" w:type="dxa"/>
            <w:noWrap/>
          </w:tcPr>
          <w:p w14:paraId="51019194" w14:textId="77F21F50" w:rsidR="00A44795" w:rsidRPr="00D029B7" w:rsidRDefault="00A44795" w:rsidP="00A44795">
            <w:pPr>
              <w:ind w:left="0" w:firstLine="0"/>
              <w:rPr>
                <w:b/>
                <w:sz w:val="20"/>
              </w:rPr>
            </w:pPr>
          </w:p>
        </w:tc>
      </w:tr>
      <w:tr w:rsidR="00A44795" w:rsidRPr="00710D65" w14:paraId="4BFD2EAA" w14:textId="77777777" w:rsidTr="00D77697">
        <w:trPr>
          <w:trHeight w:val="804"/>
        </w:trPr>
        <w:tc>
          <w:tcPr>
            <w:tcW w:w="846" w:type="dxa"/>
            <w:noWrap/>
            <w:hideMark/>
          </w:tcPr>
          <w:p w14:paraId="1AD09440" w14:textId="77777777" w:rsidR="00A44795" w:rsidRPr="00D029B7" w:rsidRDefault="00A44795" w:rsidP="00A44795">
            <w:pPr>
              <w:ind w:left="0" w:firstLine="0"/>
              <w:rPr>
                <w:b/>
                <w:sz w:val="20"/>
              </w:rPr>
            </w:pPr>
            <w:r w:rsidRPr="00D029B7">
              <w:rPr>
                <w:b/>
                <w:sz w:val="20"/>
              </w:rPr>
              <w:t> </w:t>
            </w:r>
          </w:p>
        </w:tc>
        <w:tc>
          <w:tcPr>
            <w:tcW w:w="1301" w:type="dxa"/>
            <w:noWrap/>
            <w:hideMark/>
          </w:tcPr>
          <w:p w14:paraId="4ED4232E" w14:textId="77777777" w:rsidR="00A44795" w:rsidRPr="00D029B7" w:rsidRDefault="00A44795" w:rsidP="00A44795">
            <w:pPr>
              <w:ind w:left="0" w:firstLine="0"/>
              <w:rPr>
                <w:b/>
                <w:sz w:val="20"/>
              </w:rPr>
            </w:pPr>
            <w:r w:rsidRPr="00D029B7">
              <w:rPr>
                <w:b/>
                <w:sz w:val="20"/>
              </w:rPr>
              <w:t>1107</w:t>
            </w:r>
          </w:p>
        </w:tc>
        <w:tc>
          <w:tcPr>
            <w:tcW w:w="7197" w:type="dxa"/>
            <w:noWrap/>
            <w:hideMark/>
          </w:tcPr>
          <w:p w14:paraId="3B5683F0" w14:textId="77777777" w:rsidR="00A44795" w:rsidRPr="00D029B7" w:rsidRDefault="00A44795" w:rsidP="00A44795">
            <w:pPr>
              <w:ind w:left="0" w:firstLine="0"/>
              <w:rPr>
                <w:b/>
                <w:sz w:val="20"/>
              </w:rPr>
            </w:pPr>
            <w:r w:rsidRPr="00D029B7">
              <w:rPr>
                <w:b/>
                <w:sz w:val="20"/>
              </w:rPr>
              <w:t>Installation de conduite PEX D= 16@1,5cm y compris O/F de fouilles, tranchées, et installation de grillage avertisseur bleu</w:t>
            </w:r>
          </w:p>
        </w:tc>
        <w:tc>
          <w:tcPr>
            <w:tcW w:w="694" w:type="dxa"/>
            <w:noWrap/>
            <w:hideMark/>
          </w:tcPr>
          <w:p w14:paraId="01105B11" w14:textId="77777777" w:rsidR="00A44795" w:rsidRPr="00D029B7" w:rsidRDefault="00A44795" w:rsidP="00A44795">
            <w:pPr>
              <w:ind w:left="0" w:firstLine="0"/>
              <w:rPr>
                <w:b/>
                <w:sz w:val="20"/>
              </w:rPr>
            </w:pPr>
            <w:r w:rsidRPr="00D029B7">
              <w:rPr>
                <w:b/>
                <w:sz w:val="20"/>
              </w:rPr>
              <w:t>ml</w:t>
            </w:r>
          </w:p>
        </w:tc>
        <w:tc>
          <w:tcPr>
            <w:tcW w:w="1007" w:type="dxa"/>
            <w:noWrap/>
          </w:tcPr>
          <w:p w14:paraId="6B825C96" w14:textId="5B3F0E9B" w:rsidR="00A44795" w:rsidRPr="00D029B7" w:rsidRDefault="00A44795" w:rsidP="00A44795">
            <w:pPr>
              <w:ind w:left="0" w:firstLine="0"/>
              <w:rPr>
                <w:b/>
                <w:sz w:val="20"/>
              </w:rPr>
            </w:pPr>
          </w:p>
        </w:tc>
        <w:tc>
          <w:tcPr>
            <w:tcW w:w="1247" w:type="dxa"/>
            <w:noWrap/>
          </w:tcPr>
          <w:p w14:paraId="0326D64A" w14:textId="1EA84151" w:rsidR="00A44795" w:rsidRPr="00D029B7" w:rsidRDefault="00A44795" w:rsidP="00A44795">
            <w:pPr>
              <w:ind w:left="0" w:firstLine="0"/>
              <w:rPr>
                <w:b/>
                <w:sz w:val="20"/>
              </w:rPr>
            </w:pPr>
          </w:p>
        </w:tc>
        <w:tc>
          <w:tcPr>
            <w:tcW w:w="1247" w:type="dxa"/>
            <w:noWrap/>
          </w:tcPr>
          <w:p w14:paraId="03F79434" w14:textId="37DE80A4" w:rsidR="00A44795" w:rsidRPr="00D029B7" w:rsidRDefault="00A44795" w:rsidP="00A44795">
            <w:pPr>
              <w:ind w:left="0" w:firstLine="0"/>
              <w:rPr>
                <w:b/>
                <w:sz w:val="20"/>
              </w:rPr>
            </w:pPr>
          </w:p>
        </w:tc>
      </w:tr>
      <w:tr w:rsidR="00A44795" w:rsidRPr="00710D65" w14:paraId="71D43E4D" w14:textId="77777777" w:rsidTr="00D77697">
        <w:trPr>
          <w:trHeight w:val="804"/>
        </w:trPr>
        <w:tc>
          <w:tcPr>
            <w:tcW w:w="846" w:type="dxa"/>
            <w:noWrap/>
            <w:hideMark/>
          </w:tcPr>
          <w:p w14:paraId="4AF3FAD4" w14:textId="77777777" w:rsidR="00A44795" w:rsidRPr="00D029B7" w:rsidRDefault="00A44795" w:rsidP="00A44795">
            <w:pPr>
              <w:ind w:left="0" w:firstLine="0"/>
              <w:rPr>
                <w:b/>
                <w:sz w:val="20"/>
              </w:rPr>
            </w:pPr>
            <w:r w:rsidRPr="00D029B7">
              <w:rPr>
                <w:b/>
                <w:sz w:val="20"/>
              </w:rPr>
              <w:t> </w:t>
            </w:r>
          </w:p>
        </w:tc>
        <w:tc>
          <w:tcPr>
            <w:tcW w:w="1301" w:type="dxa"/>
            <w:noWrap/>
            <w:hideMark/>
          </w:tcPr>
          <w:p w14:paraId="0CEA61B9" w14:textId="77777777" w:rsidR="00A44795" w:rsidRPr="00D029B7" w:rsidRDefault="00A44795" w:rsidP="00A44795">
            <w:pPr>
              <w:ind w:left="0" w:firstLine="0"/>
              <w:rPr>
                <w:b/>
                <w:sz w:val="20"/>
              </w:rPr>
            </w:pPr>
            <w:r w:rsidRPr="00D029B7">
              <w:rPr>
                <w:b/>
                <w:sz w:val="20"/>
              </w:rPr>
              <w:t>1108</w:t>
            </w:r>
          </w:p>
        </w:tc>
        <w:tc>
          <w:tcPr>
            <w:tcW w:w="7197" w:type="dxa"/>
            <w:noWrap/>
            <w:hideMark/>
          </w:tcPr>
          <w:p w14:paraId="16B3AD5B" w14:textId="77777777" w:rsidR="00A44795" w:rsidRPr="00D029B7" w:rsidRDefault="00A44795" w:rsidP="00A44795">
            <w:pPr>
              <w:ind w:left="0" w:firstLine="0"/>
              <w:rPr>
                <w:b/>
                <w:sz w:val="20"/>
              </w:rPr>
            </w:pPr>
            <w:r w:rsidRPr="00D029B7">
              <w:rPr>
                <w:b/>
                <w:sz w:val="20"/>
              </w:rPr>
              <w:t>Fourniture et pose de Vanne d'arrêt à compression 32mm y compris toutes sujétions de raccordement</w:t>
            </w:r>
          </w:p>
        </w:tc>
        <w:tc>
          <w:tcPr>
            <w:tcW w:w="694" w:type="dxa"/>
            <w:noWrap/>
            <w:hideMark/>
          </w:tcPr>
          <w:p w14:paraId="060E49EA" w14:textId="77777777" w:rsidR="00A44795" w:rsidRPr="00D029B7" w:rsidRDefault="00A44795" w:rsidP="00A44795">
            <w:pPr>
              <w:ind w:left="0" w:firstLine="0"/>
              <w:rPr>
                <w:b/>
                <w:sz w:val="20"/>
              </w:rPr>
            </w:pPr>
            <w:r w:rsidRPr="00D029B7">
              <w:rPr>
                <w:b/>
                <w:sz w:val="20"/>
              </w:rPr>
              <w:t>u</w:t>
            </w:r>
          </w:p>
        </w:tc>
        <w:tc>
          <w:tcPr>
            <w:tcW w:w="1007" w:type="dxa"/>
            <w:noWrap/>
          </w:tcPr>
          <w:p w14:paraId="6D363EEB" w14:textId="1D203204" w:rsidR="00A44795" w:rsidRPr="00D029B7" w:rsidRDefault="00A44795" w:rsidP="00A44795">
            <w:pPr>
              <w:ind w:left="0" w:firstLine="0"/>
              <w:rPr>
                <w:b/>
                <w:sz w:val="20"/>
              </w:rPr>
            </w:pPr>
          </w:p>
        </w:tc>
        <w:tc>
          <w:tcPr>
            <w:tcW w:w="1247" w:type="dxa"/>
            <w:noWrap/>
          </w:tcPr>
          <w:p w14:paraId="55189DF4" w14:textId="6DF9E09A" w:rsidR="00A44795" w:rsidRPr="00D029B7" w:rsidRDefault="00A44795" w:rsidP="00A44795">
            <w:pPr>
              <w:ind w:left="0" w:firstLine="0"/>
              <w:rPr>
                <w:b/>
                <w:sz w:val="20"/>
              </w:rPr>
            </w:pPr>
          </w:p>
        </w:tc>
        <w:tc>
          <w:tcPr>
            <w:tcW w:w="1247" w:type="dxa"/>
            <w:noWrap/>
          </w:tcPr>
          <w:p w14:paraId="2C7078BA" w14:textId="262A69A9" w:rsidR="00A44795" w:rsidRPr="00D029B7" w:rsidRDefault="00A44795" w:rsidP="00A44795">
            <w:pPr>
              <w:ind w:left="0" w:firstLine="0"/>
              <w:rPr>
                <w:b/>
                <w:sz w:val="20"/>
              </w:rPr>
            </w:pPr>
          </w:p>
        </w:tc>
      </w:tr>
      <w:tr w:rsidR="00A44795" w:rsidRPr="00710D65" w14:paraId="2CB5AC13" w14:textId="77777777" w:rsidTr="00D77697">
        <w:trPr>
          <w:trHeight w:val="804"/>
        </w:trPr>
        <w:tc>
          <w:tcPr>
            <w:tcW w:w="846" w:type="dxa"/>
            <w:noWrap/>
            <w:hideMark/>
          </w:tcPr>
          <w:p w14:paraId="7666FBCB"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67D68345" w14:textId="77777777" w:rsidR="00A44795" w:rsidRPr="00D029B7" w:rsidRDefault="00A44795" w:rsidP="00A44795">
            <w:pPr>
              <w:ind w:left="0" w:firstLine="0"/>
              <w:rPr>
                <w:b/>
                <w:sz w:val="20"/>
              </w:rPr>
            </w:pPr>
            <w:r w:rsidRPr="00D029B7">
              <w:rPr>
                <w:b/>
                <w:sz w:val="20"/>
              </w:rPr>
              <w:t>1109</w:t>
            </w:r>
          </w:p>
        </w:tc>
        <w:tc>
          <w:tcPr>
            <w:tcW w:w="7197" w:type="dxa"/>
            <w:noWrap/>
            <w:hideMark/>
          </w:tcPr>
          <w:p w14:paraId="2B76D6E5" w14:textId="77777777" w:rsidR="00A44795" w:rsidRPr="00D029B7" w:rsidRDefault="00A44795" w:rsidP="00A44795">
            <w:pPr>
              <w:ind w:left="0" w:firstLine="0"/>
              <w:rPr>
                <w:b/>
                <w:sz w:val="20"/>
              </w:rPr>
            </w:pPr>
            <w:r w:rsidRPr="00D029B7">
              <w:rPr>
                <w:b/>
                <w:sz w:val="20"/>
              </w:rPr>
              <w:t>Fourniture et pose de Vanne d'arrêt à compression 25mm y compris toutes sujétions de raccordement</w:t>
            </w:r>
          </w:p>
        </w:tc>
        <w:tc>
          <w:tcPr>
            <w:tcW w:w="694" w:type="dxa"/>
            <w:noWrap/>
            <w:hideMark/>
          </w:tcPr>
          <w:p w14:paraId="091EC717" w14:textId="77777777" w:rsidR="00A44795" w:rsidRPr="00D029B7" w:rsidRDefault="00A44795" w:rsidP="00A44795">
            <w:pPr>
              <w:ind w:left="0" w:firstLine="0"/>
              <w:rPr>
                <w:b/>
                <w:sz w:val="20"/>
              </w:rPr>
            </w:pPr>
            <w:r w:rsidRPr="00D029B7">
              <w:rPr>
                <w:b/>
                <w:sz w:val="20"/>
              </w:rPr>
              <w:t>u</w:t>
            </w:r>
          </w:p>
        </w:tc>
        <w:tc>
          <w:tcPr>
            <w:tcW w:w="1007" w:type="dxa"/>
            <w:noWrap/>
          </w:tcPr>
          <w:p w14:paraId="7CC88429" w14:textId="772B97E5" w:rsidR="00A44795" w:rsidRPr="00D029B7" w:rsidRDefault="00A44795" w:rsidP="00A44795">
            <w:pPr>
              <w:ind w:left="0" w:firstLine="0"/>
              <w:rPr>
                <w:b/>
                <w:sz w:val="20"/>
              </w:rPr>
            </w:pPr>
          </w:p>
        </w:tc>
        <w:tc>
          <w:tcPr>
            <w:tcW w:w="1247" w:type="dxa"/>
            <w:noWrap/>
          </w:tcPr>
          <w:p w14:paraId="33830BB0" w14:textId="442439A8" w:rsidR="00A44795" w:rsidRPr="00D029B7" w:rsidRDefault="00A44795" w:rsidP="00A44795">
            <w:pPr>
              <w:ind w:left="0" w:firstLine="0"/>
              <w:rPr>
                <w:b/>
                <w:sz w:val="20"/>
              </w:rPr>
            </w:pPr>
          </w:p>
        </w:tc>
        <w:tc>
          <w:tcPr>
            <w:tcW w:w="1247" w:type="dxa"/>
            <w:noWrap/>
          </w:tcPr>
          <w:p w14:paraId="45641CE7" w14:textId="3CC4C3E3" w:rsidR="00A44795" w:rsidRPr="00D029B7" w:rsidRDefault="00A44795" w:rsidP="00A44795">
            <w:pPr>
              <w:ind w:left="0" w:firstLine="0"/>
              <w:rPr>
                <w:b/>
                <w:sz w:val="20"/>
              </w:rPr>
            </w:pPr>
          </w:p>
        </w:tc>
      </w:tr>
      <w:tr w:rsidR="00A44795" w:rsidRPr="00710D65" w14:paraId="4B2C14FE" w14:textId="77777777" w:rsidTr="00D77697">
        <w:trPr>
          <w:trHeight w:val="804"/>
        </w:trPr>
        <w:tc>
          <w:tcPr>
            <w:tcW w:w="846" w:type="dxa"/>
            <w:noWrap/>
            <w:hideMark/>
          </w:tcPr>
          <w:p w14:paraId="50972CCB" w14:textId="77777777" w:rsidR="00A44795" w:rsidRPr="00D029B7" w:rsidRDefault="00A44795" w:rsidP="00A44795">
            <w:pPr>
              <w:ind w:left="0" w:firstLine="0"/>
              <w:rPr>
                <w:b/>
                <w:sz w:val="20"/>
              </w:rPr>
            </w:pPr>
            <w:r w:rsidRPr="00D029B7">
              <w:rPr>
                <w:b/>
                <w:sz w:val="20"/>
              </w:rPr>
              <w:t> </w:t>
            </w:r>
          </w:p>
        </w:tc>
        <w:tc>
          <w:tcPr>
            <w:tcW w:w="1301" w:type="dxa"/>
            <w:noWrap/>
            <w:hideMark/>
          </w:tcPr>
          <w:p w14:paraId="529E440F" w14:textId="77777777" w:rsidR="00A44795" w:rsidRPr="00D029B7" w:rsidRDefault="00A44795" w:rsidP="00A44795">
            <w:pPr>
              <w:ind w:left="0" w:firstLine="0"/>
              <w:rPr>
                <w:b/>
                <w:sz w:val="20"/>
              </w:rPr>
            </w:pPr>
            <w:r w:rsidRPr="00D029B7">
              <w:rPr>
                <w:b/>
                <w:sz w:val="20"/>
              </w:rPr>
              <w:t>1110</w:t>
            </w:r>
          </w:p>
        </w:tc>
        <w:tc>
          <w:tcPr>
            <w:tcW w:w="7197" w:type="dxa"/>
            <w:noWrap/>
            <w:hideMark/>
          </w:tcPr>
          <w:p w14:paraId="1CA5C4E6" w14:textId="77777777" w:rsidR="00A44795" w:rsidRPr="00D029B7" w:rsidRDefault="00A44795" w:rsidP="00A44795">
            <w:pPr>
              <w:ind w:left="0" w:firstLine="0"/>
              <w:rPr>
                <w:b/>
                <w:sz w:val="20"/>
              </w:rPr>
            </w:pPr>
            <w:r w:rsidRPr="00D029B7">
              <w:rPr>
                <w:b/>
                <w:sz w:val="20"/>
              </w:rPr>
              <w:t>Fourniture et pose de raccord réduit  32/25mm y compris toutes sujétions de raccordement</w:t>
            </w:r>
          </w:p>
        </w:tc>
        <w:tc>
          <w:tcPr>
            <w:tcW w:w="694" w:type="dxa"/>
            <w:noWrap/>
            <w:hideMark/>
          </w:tcPr>
          <w:p w14:paraId="1E7F700B" w14:textId="77777777" w:rsidR="00A44795" w:rsidRPr="00D029B7" w:rsidRDefault="00A44795" w:rsidP="00A44795">
            <w:pPr>
              <w:ind w:left="0" w:firstLine="0"/>
              <w:rPr>
                <w:b/>
                <w:sz w:val="20"/>
              </w:rPr>
            </w:pPr>
            <w:r w:rsidRPr="00D029B7">
              <w:rPr>
                <w:b/>
                <w:sz w:val="20"/>
              </w:rPr>
              <w:t>u</w:t>
            </w:r>
          </w:p>
        </w:tc>
        <w:tc>
          <w:tcPr>
            <w:tcW w:w="1007" w:type="dxa"/>
            <w:noWrap/>
          </w:tcPr>
          <w:p w14:paraId="19FA0A39" w14:textId="5E6F213A" w:rsidR="00A44795" w:rsidRPr="00D029B7" w:rsidRDefault="00A44795" w:rsidP="00A44795">
            <w:pPr>
              <w:ind w:left="0" w:firstLine="0"/>
              <w:rPr>
                <w:b/>
                <w:sz w:val="20"/>
              </w:rPr>
            </w:pPr>
          </w:p>
        </w:tc>
        <w:tc>
          <w:tcPr>
            <w:tcW w:w="1247" w:type="dxa"/>
            <w:noWrap/>
          </w:tcPr>
          <w:p w14:paraId="2866F756" w14:textId="639BBDD8" w:rsidR="00A44795" w:rsidRPr="00D029B7" w:rsidRDefault="00A44795" w:rsidP="00A44795">
            <w:pPr>
              <w:ind w:left="0" w:firstLine="0"/>
              <w:rPr>
                <w:b/>
                <w:sz w:val="20"/>
              </w:rPr>
            </w:pPr>
          </w:p>
        </w:tc>
        <w:tc>
          <w:tcPr>
            <w:tcW w:w="1247" w:type="dxa"/>
            <w:noWrap/>
          </w:tcPr>
          <w:p w14:paraId="112B74CA" w14:textId="68CEF443" w:rsidR="00A44795" w:rsidRPr="00D029B7" w:rsidRDefault="00A44795" w:rsidP="00A44795">
            <w:pPr>
              <w:ind w:left="0" w:firstLine="0"/>
              <w:rPr>
                <w:b/>
                <w:sz w:val="20"/>
              </w:rPr>
            </w:pPr>
          </w:p>
        </w:tc>
      </w:tr>
      <w:tr w:rsidR="00A44795" w:rsidRPr="00710D65" w14:paraId="1B844A04" w14:textId="77777777" w:rsidTr="00D77697">
        <w:trPr>
          <w:trHeight w:val="804"/>
        </w:trPr>
        <w:tc>
          <w:tcPr>
            <w:tcW w:w="846" w:type="dxa"/>
            <w:noWrap/>
            <w:hideMark/>
          </w:tcPr>
          <w:p w14:paraId="752E232C" w14:textId="77777777" w:rsidR="00A44795" w:rsidRPr="00D029B7" w:rsidRDefault="00A44795" w:rsidP="00A44795">
            <w:pPr>
              <w:ind w:left="0" w:firstLine="0"/>
              <w:rPr>
                <w:b/>
                <w:sz w:val="20"/>
              </w:rPr>
            </w:pPr>
            <w:r w:rsidRPr="00D029B7">
              <w:rPr>
                <w:b/>
                <w:sz w:val="20"/>
              </w:rPr>
              <w:t> </w:t>
            </w:r>
          </w:p>
        </w:tc>
        <w:tc>
          <w:tcPr>
            <w:tcW w:w="1301" w:type="dxa"/>
            <w:noWrap/>
            <w:hideMark/>
          </w:tcPr>
          <w:p w14:paraId="06083318" w14:textId="77777777" w:rsidR="00A44795" w:rsidRPr="00D029B7" w:rsidRDefault="00A44795" w:rsidP="00A44795">
            <w:pPr>
              <w:ind w:left="0" w:firstLine="0"/>
              <w:rPr>
                <w:b/>
                <w:sz w:val="20"/>
              </w:rPr>
            </w:pPr>
            <w:r w:rsidRPr="00D029B7">
              <w:rPr>
                <w:b/>
                <w:sz w:val="20"/>
              </w:rPr>
              <w:t>1111</w:t>
            </w:r>
          </w:p>
        </w:tc>
        <w:tc>
          <w:tcPr>
            <w:tcW w:w="7197" w:type="dxa"/>
            <w:noWrap/>
            <w:hideMark/>
          </w:tcPr>
          <w:p w14:paraId="039CC69C" w14:textId="77777777" w:rsidR="00A44795" w:rsidRPr="00D029B7" w:rsidRDefault="00A44795" w:rsidP="00A44795">
            <w:pPr>
              <w:ind w:left="0" w:firstLine="0"/>
              <w:rPr>
                <w:b/>
                <w:sz w:val="20"/>
              </w:rPr>
            </w:pPr>
            <w:r w:rsidRPr="00D029B7">
              <w:rPr>
                <w:b/>
                <w:sz w:val="20"/>
              </w:rPr>
              <w:t>Fourniture et pose de raccords réduit à vis (32mmx25mmx32mm) y compris toutes sujétions</w:t>
            </w:r>
          </w:p>
        </w:tc>
        <w:tc>
          <w:tcPr>
            <w:tcW w:w="694" w:type="dxa"/>
            <w:noWrap/>
            <w:hideMark/>
          </w:tcPr>
          <w:p w14:paraId="307C0C90" w14:textId="77777777" w:rsidR="00A44795" w:rsidRPr="00D029B7" w:rsidRDefault="00A44795" w:rsidP="00A44795">
            <w:pPr>
              <w:ind w:left="0" w:firstLine="0"/>
              <w:rPr>
                <w:b/>
                <w:sz w:val="20"/>
              </w:rPr>
            </w:pPr>
            <w:r w:rsidRPr="00D029B7">
              <w:rPr>
                <w:b/>
                <w:sz w:val="20"/>
              </w:rPr>
              <w:t>u</w:t>
            </w:r>
          </w:p>
        </w:tc>
        <w:tc>
          <w:tcPr>
            <w:tcW w:w="1007" w:type="dxa"/>
            <w:noWrap/>
          </w:tcPr>
          <w:p w14:paraId="21FACB81" w14:textId="685AA3C8" w:rsidR="00A44795" w:rsidRPr="00D029B7" w:rsidRDefault="00A44795" w:rsidP="00A44795">
            <w:pPr>
              <w:ind w:left="0" w:firstLine="0"/>
              <w:rPr>
                <w:b/>
                <w:sz w:val="20"/>
              </w:rPr>
            </w:pPr>
          </w:p>
        </w:tc>
        <w:tc>
          <w:tcPr>
            <w:tcW w:w="1247" w:type="dxa"/>
            <w:noWrap/>
          </w:tcPr>
          <w:p w14:paraId="2D5DC983" w14:textId="667DA4A6" w:rsidR="00A44795" w:rsidRPr="00D029B7" w:rsidRDefault="00A44795" w:rsidP="00A44795">
            <w:pPr>
              <w:ind w:left="0" w:firstLine="0"/>
              <w:rPr>
                <w:b/>
                <w:sz w:val="20"/>
              </w:rPr>
            </w:pPr>
          </w:p>
        </w:tc>
        <w:tc>
          <w:tcPr>
            <w:tcW w:w="1247" w:type="dxa"/>
            <w:noWrap/>
          </w:tcPr>
          <w:p w14:paraId="02088288" w14:textId="7D226D3C" w:rsidR="00A44795" w:rsidRPr="00D029B7" w:rsidRDefault="00A44795" w:rsidP="00A44795">
            <w:pPr>
              <w:ind w:left="0" w:firstLine="0"/>
              <w:rPr>
                <w:b/>
                <w:sz w:val="20"/>
              </w:rPr>
            </w:pPr>
          </w:p>
        </w:tc>
      </w:tr>
      <w:tr w:rsidR="00A44795" w:rsidRPr="00710D65" w14:paraId="13AD271F" w14:textId="77777777" w:rsidTr="00D77697">
        <w:trPr>
          <w:trHeight w:val="804"/>
        </w:trPr>
        <w:tc>
          <w:tcPr>
            <w:tcW w:w="846" w:type="dxa"/>
            <w:noWrap/>
            <w:hideMark/>
          </w:tcPr>
          <w:p w14:paraId="3D182E2F" w14:textId="77777777" w:rsidR="00A44795" w:rsidRPr="00D029B7" w:rsidRDefault="00A44795" w:rsidP="00A44795">
            <w:pPr>
              <w:ind w:left="0" w:firstLine="0"/>
              <w:rPr>
                <w:b/>
                <w:sz w:val="20"/>
              </w:rPr>
            </w:pPr>
            <w:r w:rsidRPr="00D029B7">
              <w:rPr>
                <w:b/>
                <w:sz w:val="20"/>
              </w:rPr>
              <w:t> </w:t>
            </w:r>
          </w:p>
        </w:tc>
        <w:tc>
          <w:tcPr>
            <w:tcW w:w="1301" w:type="dxa"/>
            <w:noWrap/>
            <w:hideMark/>
          </w:tcPr>
          <w:p w14:paraId="63B08A6D" w14:textId="77777777" w:rsidR="00A44795" w:rsidRPr="00D029B7" w:rsidRDefault="00A44795" w:rsidP="00A44795">
            <w:pPr>
              <w:ind w:left="0" w:firstLine="0"/>
              <w:rPr>
                <w:b/>
                <w:sz w:val="20"/>
              </w:rPr>
            </w:pPr>
            <w:r w:rsidRPr="00D029B7">
              <w:rPr>
                <w:b/>
                <w:sz w:val="20"/>
              </w:rPr>
              <w:t>1112</w:t>
            </w:r>
          </w:p>
        </w:tc>
        <w:tc>
          <w:tcPr>
            <w:tcW w:w="7197" w:type="dxa"/>
            <w:noWrap/>
            <w:hideMark/>
          </w:tcPr>
          <w:p w14:paraId="06BB7123" w14:textId="77777777" w:rsidR="00A44795" w:rsidRPr="00D029B7" w:rsidRDefault="00A44795" w:rsidP="00A44795">
            <w:pPr>
              <w:ind w:left="0" w:firstLine="0"/>
              <w:rPr>
                <w:b/>
                <w:sz w:val="20"/>
              </w:rPr>
            </w:pPr>
            <w:r w:rsidRPr="00D029B7">
              <w:rPr>
                <w:b/>
                <w:sz w:val="20"/>
              </w:rPr>
              <w:t>Fourniture et pose de raccords (32mmx32mmx32mm) y compris toutes sujétions</w:t>
            </w:r>
          </w:p>
        </w:tc>
        <w:tc>
          <w:tcPr>
            <w:tcW w:w="694" w:type="dxa"/>
            <w:noWrap/>
            <w:hideMark/>
          </w:tcPr>
          <w:p w14:paraId="5FEFF0A7" w14:textId="77777777" w:rsidR="00A44795" w:rsidRPr="00D029B7" w:rsidRDefault="00A44795" w:rsidP="00A44795">
            <w:pPr>
              <w:ind w:left="0" w:firstLine="0"/>
              <w:rPr>
                <w:b/>
                <w:sz w:val="20"/>
              </w:rPr>
            </w:pPr>
            <w:r w:rsidRPr="00D029B7">
              <w:rPr>
                <w:b/>
                <w:sz w:val="20"/>
              </w:rPr>
              <w:t>u</w:t>
            </w:r>
          </w:p>
        </w:tc>
        <w:tc>
          <w:tcPr>
            <w:tcW w:w="1007" w:type="dxa"/>
            <w:noWrap/>
          </w:tcPr>
          <w:p w14:paraId="12F02591" w14:textId="784A1734" w:rsidR="00A44795" w:rsidRPr="00D029B7" w:rsidRDefault="00A44795" w:rsidP="00A44795">
            <w:pPr>
              <w:ind w:left="0" w:firstLine="0"/>
              <w:rPr>
                <w:b/>
                <w:sz w:val="20"/>
              </w:rPr>
            </w:pPr>
          </w:p>
        </w:tc>
        <w:tc>
          <w:tcPr>
            <w:tcW w:w="1247" w:type="dxa"/>
            <w:noWrap/>
          </w:tcPr>
          <w:p w14:paraId="21DDD88F" w14:textId="2CC59D72" w:rsidR="00A44795" w:rsidRPr="00D029B7" w:rsidRDefault="00A44795" w:rsidP="00A44795">
            <w:pPr>
              <w:ind w:left="0" w:firstLine="0"/>
              <w:rPr>
                <w:b/>
                <w:sz w:val="20"/>
              </w:rPr>
            </w:pPr>
          </w:p>
        </w:tc>
        <w:tc>
          <w:tcPr>
            <w:tcW w:w="1247" w:type="dxa"/>
            <w:noWrap/>
          </w:tcPr>
          <w:p w14:paraId="56C9B838" w14:textId="3435E1A0" w:rsidR="00A44795" w:rsidRPr="00D029B7" w:rsidRDefault="00A44795" w:rsidP="00A44795">
            <w:pPr>
              <w:ind w:left="0" w:firstLine="0"/>
              <w:rPr>
                <w:b/>
                <w:sz w:val="20"/>
              </w:rPr>
            </w:pPr>
          </w:p>
        </w:tc>
      </w:tr>
      <w:tr w:rsidR="00A44795" w:rsidRPr="00710D65" w14:paraId="78A3EB16" w14:textId="77777777" w:rsidTr="00D77697">
        <w:trPr>
          <w:trHeight w:val="804"/>
        </w:trPr>
        <w:tc>
          <w:tcPr>
            <w:tcW w:w="846" w:type="dxa"/>
            <w:noWrap/>
            <w:hideMark/>
          </w:tcPr>
          <w:p w14:paraId="74C27D84" w14:textId="77777777" w:rsidR="00A44795" w:rsidRPr="00D029B7" w:rsidRDefault="00A44795" w:rsidP="00A44795">
            <w:pPr>
              <w:ind w:left="0" w:firstLine="0"/>
              <w:rPr>
                <w:b/>
                <w:sz w:val="20"/>
              </w:rPr>
            </w:pPr>
            <w:r w:rsidRPr="00D029B7">
              <w:rPr>
                <w:b/>
                <w:sz w:val="20"/>
              </w:rPr>
              <w:t> </w:t>
            </w:r>
          </w:p>
        </w:tc>
        <w:tc>
          <w:tcPr>
            <w:tcW w:w="1301" w:type="dxa"/>
            <w:noWrap/>
            <w:hideMark/>
          </w:tcPr>
          <w:p w14:paraId="64562610" w14:textId="77777777" w:rsidR="00A44795" w:rsidRPr="00D029B7" w:rsidRDefault="00A44795" w:rsidP="00A44795">
            <w:pPr>
              <w:ind w:left="0" w:firstLine="0"/>
              <w:rPr>
                <w:b/>
                <w:sz w:val="20"/>
              </w:rPr>
            </w:pPr>
            <w:r w:rsidRPr="00D029B7">
              <w:rPr>
                <w:b/>
                <w:sz w:val="20"/>
              </w:rPr>
              <w:t>1113</w:t>
            </w:r>
          </w:p>
        </w:tc>
        <w:tc>
          <w:tcPr>
            <w:tcW w:w="7197" w:type="dxa"/>
            <w:noWrap/>
            <w:hideMark/>
          </w:tcPr>
          <w:p w14:paraId="57FF306B" w14:textId="77777777" w:rsidR="00A44795" w:rsidRPr="00D029B7" w:rsidRDefault="00A44795" w:rsidP="00A44795">
            <w:pPr>
              <w:ind w:left="0" w:firstLine="0"/>
              <w:rPr>
                <w:b/>
                <w:sz w:val="20"/>
              </w:rPr>
            </w:pPr>
            <w:r w:rsidRPr="00D029B7">
              <w:rPr>
                <w:b/>
                <w:sz w:val="20"/>
              </w:rPr>
              <w:t>Fourniture et pose de raccord coudé (32mmx32mm - 90°) y compris toutes sujétions</w:t>
            </w:r>
          </w:p>
        </w:tc>
        <w:tc>
          <w:tcPr>
            <w:tcW w:w="694" w:type="dxa"/>
            <w:noWrap/>
            <w:hideMark/>
          </w:tcPr>
          <w:p w14:paraId="73F15554" w14:textId="77777777" w:rsidR="00A44795" w:rsidRPr="00D029B7" w:rsidRDefault="00A44795" w:rsidP="00A44795">
            <w:pPr>
              <w:ind w:left="0" w:firstLine="0"/>
              <w:rPr>
                <w:b/>
                <w:sz w:val="20"/>
              </w:rPr>
            </w:pPr>
            <w:r w:rsidRPr="00D029B7">
              <w:rPr>
                <w:b/>
                <w:sz w:val="20"/>
              </w:rPr>
              <w:t>u</w:t>
            </w:r>
          </w:p>
        </w:tc>
        <w:tc>
          <w:tcPr>
            <w:tcW w:w="1007" w:type="dxa"/>
            <w:noWrap/>
          </w:tcPr>
          <w:p w14:paraId="0C637D44" w14:textId="4D692724" w:rsidR="00A44795" w:rsidRPr="00D029B7" w:rsidRDefault="00A44795" w:rsidP="00A44795">
            <w:pPr>
              <w:ind w:left="0" w:firstLine="0"/>
              <w:rPr>
                <w:b/>
                <w:sz w:val="20"/>
              </w:rPr>
            </w:pPr>
          </w:p>
        </w:tc>
        <w:tc>
          <w:tcPr>
            <w:tcW w:w="1247" w:type="dxa"/>
            <w:noWrap/>
          </w:tcPr>
          <w:p w14:paraId="5FC95605" w14:textId="121D8E58" w:rsidR="00A44795" w:rsidRPr="00D029B7" w:rsidRDefault="00A44795" w:rsidP="00A44795">
            <w:pPr>
              <w:ind w:left="0" w:firstLine="0"/>
              <w:rPr>
                <w:b/>
                <w:sz w:val="20"/>
              </w:rPr>
            </w:pPr>
          </w:p>
        </w:tc>
        <w:tc>
          <w:tcPr>
            <w:tcW w:w="1247" w:type="dxa"/>
            <w:noWrap/>
          </w:tcPr>
          <w:p w14:paraId="49F5E01F" w14:textId="12EA89EF" w:rsidR="00A44795" w:rsidRPr="00D029B7" w:rsidRDefault="00A44795" w:rsidP="00A44795">
            <w:pPr>
              <w:ind w:left="0" w:firstLine="0"/>
              <w:rPr>
                <w:b/>
                <w:sz w:val="20"/>
              </w:rPr>
            </w:pPr>
          </w:p>
        </w:tc>
      </w:tr>
      <w:tr w:rsidR="00A44795" w:rsidRPr="00710D65" w14:paraId="6169A641" w14:textId="77777777" w:rsidTr="00D77697">
        <w:trPr>
          <w:trHeight w:val="795"/>
        </w:trPr>
        <w:tc>
          <w:tcPr>
            <w:tcW w:w="13539" w:type="dxa"/>
            <w:gridSpan w:val="7"/>
            <w:noWrap/>
            <w:hideMark/>
          </w:tcPr>
          <w:p w14:paraId="09717A33" w14:textId="77777777" w:rsidR="00A44795" w:rsidRPr="00D029B7" w:rsidRDefault="00A44795" w:rsidP="00A44795">
            <w:pPr>
              <w:ind w:left="0" w:firstLine="0"/>
              <w:rPr>
                <w:b/>
                <w:bCs/>
                <w:sz w:val="20"/>
              </w:rPr>
            </w:pPr>
            <w:r w:rsidRPr="00D029B7">
              <w:rPr>
                <w:b/>
                <w:bCs/>
                <w:sz w:val="20"/>
              </w:rPr>
              <w:t xml:space="preserve">B -  Evacuation eau usée, eau vanne, eau pluviale </w:t>
            </w:r>
          </w:p>
        </w:tc>
      </w:tr>
      <w:tr w:rsidR="00A44795" w:rsidRPr="00710D65" w14:paraId="5023A529" w14:textId="77777777" w:rsidTr="00D77697">
        <w:trPr>
          <w:trHeight w:val="804"/>
        </w:trPr>
        <w:tc>
          <w:tcPr>
            <w:tcW w:w="846" w:type="dxa"/>
            <w:noWrap/>
            <w:hideMark/>
          </w:tcPr>
          <w:p w14:paraId="2D1C0081" w14:textId="77777777" w:rsidR="00A44795" w:rsidRPr="00D029B7" w:rsidRDefault="00A44795" w:rsidP="00A44795">
            <w:pPr>
              <w:ind w:left="0" w:firstLine="0"/>
              <w:rPr>
                <w:b/>
                <w:sz w:val="20"/>
              </w:rPr>
            </w:pPr>
            <w:r w:rsidRPr="00D029B7">
              <w:rPr>
                <w:b/>
                <w:sz w:val="20"/>
              </w:rPr>
              <w:t> </w:t>
            </w:r>
          </w:p>
        </w:tc>
        <w:tc>
          <w:tcPr>
            <w:tcW w:w="1301" w:type="dxa"/>
            <w:noWrap/>
            <w:hideMark/>
          </w:tcPr>
          <w:p w14:paraId="264C1621" w14:textId="77777777" w:rsidR="00A44795" w:rsidRPr="00D029B7" w:rsidRDefault="00A44795" w:rsidP="00A44795">
            <w:pPr>
              <w:ind w:left="0" w:firstLine="0"/>
              <w:rPr>
                <w:b/>
                <w:bCs/>
                <w:sz w:val="20"/>
              </w:rPr>
            </w:pPr>
            <w:r w:rsidRPr="00D029B7">
              <w:rPr>
                <w:b/>
                <w:bCs/>
                <w:sz w:val="20"/>
              </w:rPr>
              <w:t>1114</w:t>
            </w:r>
          </w:p>
        </w:tc>
        <w:tc>
          <w:tcPr>
            <w:tcW w:w="7197" w:type="dxa"/>
            <w:hideMark/>
          </w:tcPr>
          <w:p w14:paraId="4FF9AB7B" w14:textId="77777777" w:rsidR="00A44795" w:rsidRPr="00D029B7" w:rsidRDefault="00A44795" w:rsidP="00A44795">
            <w:pPr>
              <w:ind w:left="0" w:firstLine="0"/>
              <w:rPr>
                <w:b/>
                <w:bCs/>
                <w:sz w:val="20"/>
              </w:rPr>
            </w:pPr>
            <w:r w:rsidRPr="00D029B7">
              <w:rPr>
                <w:b/>
                <w:bCs/>
                <w:sz w:val="20"/>
              </w:rPr>
              <w:t>Eau usée - Eau vanne</w:t>
            </w:r>
          </w:p>
        </w:tc>
        <w:tc>
          <w:tcPr>
            <w:tcW w:w="694" w:type="dxa"/>
            <w:noWrap/>
            <w:hideMark/>
          </w:tcPr>
          <w:p w14:paraId="38347011" w14:textId="77777777" w:rsidR="00A44795" w:rsidRPr="00D029B7" w:rsidRDefault="00A44795" w:rsidP="00A44795">
            <w:pPr>
              <w:ind w:left="0" w:firstLine="0"/>
              <w:rPr>
                <w:b/>
                <w:sz w:val="20"/>
              </w:rPr>
            </w:pPr>
            <w:r w:rsidRPr="00D029B7">
              <w:rPr>
                <w:b/>
                <w:sz w:val="20"/>
              </w:rPr>
              <w:t> </w:t>
            </w:r>
          </w:p>
        </w:tc>
        <w:tc>
          <w:tcPr>
            <w:tcW w:w="1007" w:type="dxa"/>
            <w:noWrap/>
            <w:hideMark/>
          </w:tcPr>
          <w:p w14:paraId="4EBC029C" w14:textId="77777777" w:rsidR="00A44795" w:rsidRPr="00D029B7" w:rsidRDefault="00A44795" w:rsidP="00A44795">
            <w:pPr>
              <w:ind w:left="0" w:firstLine="0"/>
              <w:rPr>
                <w:b/>
                <w:sz w:val="20"/>
              </w:rPr>
            </w:pPr>
            <w:r w:rsidRPr="00D029B7">
              <w:rPr>
                <w:b/>
                <w:sz w:val="20"/>
              </w:rPr>
              <w:t> </w:t>
            </w:r>
          </w:p>
        </w:tc>
        <w:tc>
          <w:tcPr>
            <w:tcW w:w="1247" w:type="dxa"/>
            <w:noWrap/>
            <w:hideMark/>
          </w:tcPr>
          <w:p w14:paraId="1DBCEA9F" w14:textId="77777777" w:rsidR="00A44795" w:rsidRPr="00D029B7" w:rsidRDefault="00A44795" w:rsidP="00A44795">
            <w:pPr>
              <w:ind w:left="0" w:firstLine="0"/>
              <w:rPr>
                <w:b/>
                <w:sz w:val="20"/>
              </w:rPr>
            </w:pPr>
            <w:r w:rsidRPr="00D029B7">
              <w:rPr>
                <w:b/>
                <w:sz w:val="20"/>
              </w:rPr>
              <w:t> </w:t>
            </w:r>
          </w:p>
        </w:tc>
        <w:tc>
          <w:tcPr>
            <w:tcW w:w="1247" w:type="dxa"/>
            <w:noWrap/>
            <w:hideMark/>
          </w:tcPr>
          <w:p w14:paraId="7381A854" w14:textId="77777777" w:rsidR="00A44795" w:rsidRPr="00D029B7" w:rsidRDefault="00A44795" w:rsidP="00A44795">
            <w:pPr>
              <w:ind w:left="0" w:firstLine="0"/>
              <w:rPr>
                <w:b/>
                <w:sz w:val="20"/>
              </w:rPr>
            </w:pPr>
            <w:r w:rsidRPr="00D029B7">
              <w:rPr>
                <w:b/>
                <w:sz w:val="20"/>
              </w:rPr>
              <w:t> </w:t>
            </w:r>
          </w:p>
        </w:tc>
      </w:tr>
      <w:tr w:rsidR="00A44795" w:rsidRPr="00710D65" w14:paraId="457BFBF6" w14:textId="77777777" w:rsidTr="00D77697">
        <w:trPr>
          <w:trHeight w:val="804"/>
        </w:trPr>
        <w:tc>
          <w:tcPr>
            <w:tcW w:w="846" w:type="dxa"/>
            <w:noWrap/>
            <w:hideMark/>
          </w:tcPr>
          <w:p w14:paraId="0283FF79" w14:textId="77777777" w:rsidR="00A44795" w:rsidRPr="00D029B7" w:rsidRDefault="00A44795" w:rsidP="00A44795">
            <w:pPr>
              <w:ind w:left="0" w:firstLine="0"/>
              <w:rPr>
                <w:b/>
                <w:sz w:val="20"/>
              </w:rPr>
            </w:pPr>
            <w:r w:rsidRPr="00D029B7">
              <w:rPr>
                <w:b/>
                <w:sz w:val="20"/>
              </w:rPr>
              <w:t> </w:t>
            </w:r>
          </w:p>
        </w:tc>
        <w:tc>
          <w:tcPr>
            <w:tcW w:w="1301" w:type="dxa"/>
            <w:noWrap/>
            <w:hideMark/>
          </w:tcPr>
          <w:p w14:paraId="1CEC75D0" w14:textId="77777777" w:rsidR="00A44795" w:rsidRPr="00D029B7" w:rsidRDefault="00A44795" w:rsidP="00A44795">
            <w:pPr>
              <w:ind w:left="0" w:firstLine="0"/>
              <w:rPr>
                <w:b/>
                <w:sz w:val="20"/>
              </w:rPr>
            </w:pPr>
            <w:r w:rsidRPr="00D029B7">
              <w:rPr>
                <w:b/>
                <w:sz w:val="20"/>
              </w:rPr>
              <w:t> </w:t>
            </w:r>
          </w:p>
        </w:tc>
        <w:tc>
          <w:tcPr>
            <w:tcW w:w="7197" w:type="dxa"/>
            <w:hideMark/>
          </w:tcPr>
          <w:p w14:paraId="36707087" w14:textId="77777777" w:rsidR="00A44795" w:rsidRPr="00D029B7" w:rsidRDefault="00A44795" w:rsidP="00A44795">
            <w:pPr>
              <w:ind w:left="0" w:firstLine="0"/>
              <w:rPr>
                <w:b/>
                <w:sz w:val="20"/>
              </w:rPr>
            </w:pPr>
            <w:r w:rsidRPr="00D029B7">
              <w:rPr>
                <w:b/>
                <w:sz w:val="20"/>
              </w:rPr>
              <w:t xml:space="preserve">Réalisation de Regard de visite avec couvercle en BA et cornière acier en L ainsi que raccordement au réseau d'évacuation et toutes sujétions au raccordement et à la pose </w:t>
            </w:r>
          </w:p>
        </w:tc>
        <w:tc>
          <w:tcPr>
            <w:tcW w:w="694" w:type="dxa"/>
            <w:noWrap/>
            <w:hideMark/>
          </w:tcPr>
          <w:p w14:paraId="1299ABDC" w14:textId="77777777" w:rsidR="00A44795" w:rsidRPr="00D029B7" w:rsidRDefault="00A44795" w:rsidP="00A44795">
            <w:pPr>
              <w:ind w:left="0" w:firstLine="0"/>
              <w:rPr>
                <w:b/>
                <w:sz w:val="20"/>
              </w:rPr>
            </w:pPr>
            <w:r w:rsidRPr="00D029B7">
              <w:rPr>
                <w:b/>
                <w:sz w:val="20"/>
              </w:rPr>
              <w:t> </w:t>
            </w:r>
          </w:p>
        </w:tc>
        <w:tc>
          <w:tcPr>
            <w:tcW w:w="1007" w:type="dxa"/>
            <w:noWrap/>
            <w:hideMark/>
          </w:tcPr>
          <w:p w14:paraId="2C62CEF8" w14:textId="77777777" w:rsidR="00A44795" w:rsidRPr="00D029B7" w:rsidRDefault="00A44795" w:rsidP="00A44795">
            <w:pPr>
              <w:ind w:left="0" w:firstLine="0"/>
              <w:rPr>
                <w:b/>
                <w:sz w:val="20"/>
              </w:rPr>
            </w:pPr>
            <w:r w:rsidRPr="00D029B7">
              <w:rPr>
                <w:b/>
                <w:sz w:val="20"/>
              </w:rPr>
              <w:t> </w:t>
            </w:r>
          </w:p>
        </w:tc>
        <w:tc>
          <w:tcPr>
            <w:tcW w:w="1247" w:type="dxa"/>
            <w:noWrap/>
            <w:hideMark/>
          </w:tcPr>
          <w:p w14:paraId="65AAD4D6" w14:textId="77777777" w:rsidR="00A44795" w:rsidRPr="00D029B7" w:rsidRDefault="00A44795" w:rsidP="00A44795">
            <w:pPr>
              <w:ind w:left="0" w:firstLine="0"/>
              <w:rPr>
                <w:b/>
                <w:sz w:val="20"/>
              </w:rPr>
            </w:pPr>
            <w:r w:rsidRPr="00D029B7">
              <w:rPr>
                <w:b/>
                <w:sz w:val="20"/>
              </w:rPr>
              <w:t> </w:t>
            </w:r>
          </w:p>
        </w:tc>
        <w:tc>
          <w:tcPr>
            <w:tcW w:w="1247" w:type="dxa"/>
            <w:noWrap/>
            <w:hideMark/>
          </w:tcPr>
          <w:p w14:paraId="65B4004A" w14:textId="77777777" w:rsidR="00A44795" w:rsidRPr="00D029B7" w:rsidRDefault="00A44795" w:rsidP="00A44795">
            <w:pPr>
              <w:ind w:left="0" w:firstLine="0"/>
              <w:rPr>
                <w:b/>
                <w:sz w:val="20"/>
              </w:rPr>
            </w:pPr>
            <w:r w:rsidRPr="00D029B7">
              <w:rPr>
                <w:b/>
                <w:sz w:val="20"/>
              </w:rPr>
              <w:t> </w:t>
            </w:r>
          </w:p>
        </w:tc>
      </w:tr>
      <w:tr w:rsidR="00A44795" w:rsidRPr="00710D65" w14:paraId="11D8E673" w14:textId="77777777" w:rsidTr="00D77697">
        <w:trPr>
          <w:trHeight w:val="804"/>
        </w:trPr>
        <w:tc>
          <w:tcPr>
            <w:tcW w:w="846" w:type="dxa"/>
            <w:noWrap/>
            <w:hideMark/>
          </w:tcPr>
          <w:p w14:paraId="407DE77B" w14:textId="77777777" w:rsidR="00A44795" w:rsidRPr="00D029B7" w:rsidRDefault="00A44795" w:rsidP="00A44795">
            <w:pPr>
              <w:ind w:left="0" w:firstLine="0"/>
              <w:rPr>
                <w:b/>
                <w:sz w:val="20"/>
              </w:rPr>
            </w:pPr>
            <w:r w:rsidRPr="00D029B7">
              <w:rPr>
                <w:b/>
                <w:sz w:val="20"/>
              </w:rPr>
              <w:t> </w:t>
            </w:r>
          </w:p>
        </w:tc>
        <w:tc>
          <w:tcPr>
            <w:tcW w:w="1301" w:type="dxa"/>
            <w:noWrap/>
            <w:hideMark/>
          </w:tcPr>
          <w:p w14:paraId="39262EBA" w14:textId="77777777" w:rsidR="00A44795" w:rsidRPr="00D029B7" w:rsidRDefault="00A44795" w:rsidP="00A44795">
            <w:pPr>
              <w:ind w:left="0" w:firstLine="0"/>
              <w:rPr>
                <w:b/>
                <w:sz w:val="20"/>
              </w:rPr>
            </w:pPr>
            <w:r w:rsidRPr="00D029B7">
              <w:rPr>
                <w:b/>
                <w:sz w:val="20"/>
              </w:rPr>
              <w:t>1114.1</w:t>
            </w:r>
          </w:p>
        </w:tc>
        <w:tc>
          <w:tcPr>
            <w:tcW w:w="7197" w:type="dxa"/>
            <w:noWrap/>
            <w:hideMark/>
          </w:tcPr>
          <w:p w14:paraId="08DB75A2" w14:textId="77777777" w:rsidR="00A44795" w:rsidRPr="00D029B7" w:rsidRDefault="00A44795" w:rsidP="00A44795">
            <w:pPr>
              <w:ind w:left="0" w:firstLine="0"/>
              <w:rPr>
                <w:b/>
                <w:sz w:val="20"/>
              </w:rPr>
            </w:pPr>
            <w:r w:rsidRPr="00D029B7">
              <w:rPr>
                <w:b/>
                <w:sz w:val="20"/>
              </w:rPr>
              <w:t>Regard de visite de 60x60</w:t>
            </w:r>
          </w:p>
        </w:tc>
        <w:tc>
          <w:tcPr>
            <w:tcW w:w="694" w:type="dxa"/>
            <w:noWrap/>
            <w:hideMark/>
          </w:tcPr>
          <w:p w14:paraId="663C7615" w14:textId="77777777" w:rsidR="00A44795" w:rsidRPr="00D029B7" w:rsidRDefault="00A44795" w:rsidP="00A44795">
            <w:pPr>
              <w:ind w:left="0" w:firstLine="0"/>
              <w:rPr>
                <w:b/>
                <w:sz w:val="20"/>
              </w:rPr>
            </w:pPr>
            <w:r w:rsidRPr="00D029B7">
              <w:rPr>
                <w:b/>
                <w:sz w:val="20"/>
              </w:rPr>
              <w:t>u</w:t>
            </w:r>
          </w:p>
        </w:tc>
        <w:tc>
          <w:tcPr>
            <w:tcW w:w="1007" w:type="dxa"/>
            <w:noWrap/>
          </w:tcPr>
          <w:p w14:paraId="388AE03E" w14:textId="560F76A7" w:rsidR="00A44795" w:rsidRPr="00D029B7" w:rsidRDefault="00A44795" w:rsidP="00A44795">
            <w:pPr>
              <w:ind w:left="0" w:firstLine="0"/>
              <w:rPr>
                <w:b/>
                <w:sz w:val="20"/>
              </w:rPr>
            </w:pPr>
          </w:p>
        </w:tc>
        <w:tc>
          <w:tcPr>
            <w:tcW w:w="1247" w:type="dxa"/>
            <w:noWrap/>
          </w:tcPr>
          <w:p w14:paraId="42C9717B" w14:textId="57E5BEAD" w:rsidR="00A44795" w:rsidRPr="00D029B7" w:rsidRDefault="00A44795" w:rsidP="00A44795">
            <w:pPr>
              <w:ind w:left="0" w:firstLine="0"/>
              <w:rPr>
                <w:b/>
                <w:sz w:val="20"/>
              </w:rPr>
            </w:pPr>
          </w:p>
        </w:tc>
        <w:tc>
          <w:tcPr>
            <w:tcW w:w="1247" w:type="dxa"/>
            <w:noWrap/>
          </w:tcPr>
          <w:p w14:paraId="4513560C" w14:textId="23D0CA71" w:rsidR="00A44795" w:rsidRPr="00D029B7" w:rsidRDefault="00A44795" w:rsidP="00A44795">
            <w:pPr>
              <w:ind w:left="0" w:firstLine="0"/>
              <w:rPr>
                <w:b/>
                <w:sz w:val="20"/>
              </w:rPr>
            </w:pPr>
          </w:p>
        </w:tc>
      </w:tr>
      <w:tr w:rsidR="00A44795" w:rsidRPr="00710D65" w14:paraId="08E78EA4" w14:textId="77777777" w:rsidTr="00D77697">
        <w:trPr>
          <w:trHeight w:val="804"/>
        </w:trPr>
        <w:tc>
          <w:tcPr>
            <w:tcW w:w="846" w:type="dxa"/>
            <w:noWrap/>
            <w:hideMark/>
          </w:tcPr>
          <w:p w14:paraId="490D8652" w14:textId="77777777" w:rsidR="00A44795" w:rsidRPr="00D029B7" w:rsidRDefault="00A44795" w:rsidP="00A44795">
            <w:pPr>
              <w:ind w:left="0" w:firstLine="0"/>
              <w:rPr>
                <w:b/>
                <w:sz w:val="20"/>
              </w:rPr>
            </w:pPr>
            <w:r w:rsidRPr="00D029B7">
              <w:rPr>
                <w:b/>
                <w:sz w:val="20"/>
              </w:rPr>
              <w:t> </w:t>
            </w:r>
          </w:p>
        </w:tc>
        <w:tc>
          <w:tcPr>
            <w:tcW w:w="1301" w:type="dxa"/>
            <w:noWrap/>
            <w:hideMark/>
          </w:tcPr>
          <w:p w14:paraId="26E6C8A3" w14:textId="77777777" w:rsidR="00A44795" w:rsidRPr="00D029B7" w:rsidRDefault="00A44795" w:rsidP="00A44795">
            <w:pPr>
              <w:ind w:left="0" w:firstLine="0"/>
              <w:rPr>
                <w:b/>
                <w:sz w:val="20"/>
              </w:rPr>
            </w:pPr>
            <w:r w:rsidRPr="00D029B7">
              <w:rPr>
                <w:b/>
                <w:sz w:val="20"/>
              </w:rPr>
              <w:t>1114.2</w:t>
            </w:r>
          </w:p>
        </w:tc>
        <w:tc>
          <w:tcPr>
            <w:tcW w:w="7197" w:type="dxa"/>
            <w:noWrap/>
            <w:hideMark/>
          </w:tcPr>
          <w:p w14:paraId="7EABEEAD" w14:textId="77777777" w:rsidR="00A44795" w:rsidRPr="00D029B7" w:rsidRDefault="00A44795" w:rsidP="00A44795">
            <w:pPr>
              <w:ind w:left="0" w:firstLine="0"/>
              <w:rPr>
                <w:b/>
                <w:sz w:val="20"/>
              </w:rPr>
            </w:pPr>
            <w:r w:rsidRPr="00D029B7">
              <w:rPr>
                <w:b/>
                <w:sz w:val="20"/>
              </w:rPr>
              <w:t>Regard de visite de 80x80</w:t>
            </w:r>
          </w:p>
        </w:tc>
        <w:tc>
          <w:tcPr>
            <w:tcW w:w="694" w:type="dxa"/>
            <w:noWrap/>
            <w:hideMark/>
          </w:tcPr>
          <w:p w14:paraId="24F05E68" w14:textId="77777777" w:rsidR="00A44795" w:rsidRPr="00D029B7" w:rsidRDefault="00A44795" w:rsidP="00A44795">
            <w:pPr>
              <w:ind w:left="0" w:firstLine="0"/>
              <w:rPr>
                <w:b/>
                <w:sz w:val="20"/>
              </w:rPr>
            </w:pPr>
            <w:r w:rsidRPr="00D029B7">
              <w:rPr>
                <w:b/>
                <w:sz w:val="20"/>
              </w:rPr>
              <w:t>u</w:t>
            </w:r>
          </w:p>
        </w:tc>
        <w:tc>
          <w:tcPr>
            <w:tcW w:w="1007" w:type="dxa"/>
            <w:noWrap/>
          </w:tcPr>
          <w:p w14:paraId="3462837D" w14:textId="2A47D80F" w:rsidR="00A44795" w:rsidRPr="00D029B7" w:rsidRDefault="00A44795" w:rsidP="00A44795">
            <w:pPr>
              <w:ind w:left="0" w:firstLine="0"/>
              <w:rPr>
                <w:b/>
                <w:sz w:val="20"/>
              </w:rPr>
            </w:pPr>
          </w:p>
        </w:tc>
        <w:tc>
          <w:tcPr>
            <w:tcW w:w="1247" w:type="dxa"/>
            <w:noWrap/>
          </w:tcPr>
          <w:p w14:paraId="425B25BB" w14:textId="1BF3117E" w:rsidR="00A44795" w:rsidRPr="00D029B7" w:rsidRDefault="00A44795" w:rsidP="00A44795">
            <w:pPr>
              <w:ind w:left="0" w:firstLine="0"/>
              <w:rPr>
                <w:b/>
                <w:sz w:val="20"/>
              </w:rPr>
            </w:pPr>
          </w:p>
        </w:tc>
        <w:tc>
          <w:tcPr>
            <w:tcW w:w="1247" w:type="dxa"/>
            <w:noWrap/>
          </w:tcPr>
          <w:p w14:paraId="3DC3502C" w14:textId="56F2CA57" w:rsidR="00A44795" w:rsidRPr="00D029B7" w:rsidRDefault="00A44795" w:rsidP="00A44795">
            <w:pPr>
              <w:ind w:left="0" w:firstLine="0"/>
              <w:rPr>
                <w:b/>
                <w:sz w:val="20"/>
              </w:rPr>
            </w:pPr>
          </w:p>
        </w:tc>
      </w:tr>
      <w:tr w:rsidR="00A44795" w:rsidRPr="00710D65" w14:paraId="592E9208" w14:textId="77777777" w:rsidTr="00D77697">
        <w:trPr>
          <w:trHeight w:val="804"/>
        </w:trPr>
        <w:tc>
          <w:tcPr>
            <w:tcW w:w="846" w:type="dxa"/>
            <w:noWrap/>
            <w:hideMark/>
          </w:tcPr>
          <w:p w14:paraId="3657D736"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62E7FDD8" w14:textId="77777777" w:rsidR="00A44795" w:rsidRPr="00D029B7" w:rsidRDefault="00A44795" w:rsidP="00A44795">
            <w:pPr>
              <w:ind w:left="0" w:firstLine="0"/>
              <w:rPr>
                <w:b/>
                <w:sz w:val="20"/>
              </w:rPr>
            </w:pPr>
            <w:r w:rsidRPr="00D029B7">
              <w:rPr>
                <w:b/>
                <w:sz w:val="20"/>
              </w:rPr>
              <w:t> </w:t>
            </w:r>
          </w:p>
        </w:tc>
        <w:tc>
          <w:tcPr>
            <w:tcW w:w="7197" w:type="dxa"/>
            <w:hideMark/>
          </w:tcPr>
          <w:p w14:paraId="79022F64" w14:textId="77777777" w:rsidR="00A44795" w:rsidRPr="00D029B7" w:rsidRDefault="00A44795" w:rsidP="00A44795">
            <w:pPr>
              <w:ind w:left="0" w:firstLine="0"/>
              <w:rPr>
                <w:b/>
                <w:sz w:val="20"/>
              </w:rPr>
            </w:pPr>
            <w:r w:rsidRPr="00D029B7">
              <w:rPr>
                <w:b/>
                <w:sz w:val="20"/>
              </w:rPr>
              <w:t>Fourniture et pose de conduite d'évacuation en PVC, ouverture et fermeture de fouilles, réalisation de tranchées avec respect des pentes, fourniture/pose d'un grillage avertisseur marron y compris toutes sujétions de raccordement</w:t>
            </w:r>
          </w:p>
        </w:tc>
        <w:tc>
          <w:tcPr>
            <w:tcW w:w="694" w:type="dxa"/>
            <w:noWrap/>
            <w:hideMark/>
          </w:tcPr>
          <w:p w14:paraId="63E10D0E" w14:textId="77777777" w:rsidR="00A44795" w:rsidRPr="00D029B7" w:rsidRDefault="00A44795" w:rsidP="00A44795">
            <w:pPr>
              <w:ind w:left="0" w:firstLine="0"/>
              <w:rPr>
                <w:b/>
                <w:sz w:val="20"/>
              </w:rPr>
            </w:pPr>
            <w:r w:rsidRPr="00D029B7">
              <w:rPr>
                <w:b/>
                <w:sz w:val="20"/>
              </w:rPr>
              <w:t> </w:t>
            </w:r>
          </w:p>
        </w:tc>
        <w:tc>
          <w:tcPr>
            <w:tcW w:w="1007" w:type="dxa"/>
            <w:noWrap/>
            <w:hideMark/>
          </w:tcPr>
          <w:p w14:paraId="4BBECA7F" w14:textId="77777777" w:rsidR="00A44795" w:rsidRPr="00D029B7" w:rsidRDefault="00A44795" w:rsidP="00A44795">
            <w:pPr>
              <w:ind w:left="0" w:firstLine="0"/>
              <w:rPr>
                <w:b/>
                <w:sz w:val="20"/>
              </w:rPr>
            </w:pPr>
            <w:r w:rsidRPr="00D029B7">
              <w:rPr>
                <w:b/>
                <w:sz w:val="20"/>
              </w:rPr>
              <w:t> </w:t>
            </w:r>
          </w:p>
        </w:tc>
        <w:tc>
          <w:tcPr>
            <w:tcW w:w="1247" w:type="dxa"/>
            <w:noWrap/>
          </w:tcPr>
          <w:p w14:paraId="716B4000" w14:textId="3B4954F5" w:rsidR="00A44795" w:rsidRPr="00D029B7" w:rsidRDefault="00A44795" w:rsidP="00A44795">
            <w:pPr>
              <w:ind w:left="0" w:firstLine="0"/>
              <w:rPr>
                <w:b/>
                <w:sz w:val="20"/>
              </w:rPr>
            </w:pPr>
          </w:p>
        </w:tc>
        <w:tc>
          <w:tcPr>
            <w:tcW w:w="1247" w:type="dxa"/>
            <w:noWrap/>
          </w:tcPr>
          <w:p w14:paraId="3A834659" w14:textId="074CFD52" w:rsidR="00A44795" w:rsidRPr="00D029B7" w:rsidRDefault="00A44795" w:rsidP="00A44795">
            <w:pPr>
              <w:ind w:left="0" w:firstLine="0"/>
              <w:rPr>
                <w:b/>
                <w:sz w:val="20"/>
              </w:rPr>
            </w:pPr>
          </w:p>
        </w:tc>
      </w:tr>
      <w:tr w:rsidR="00A44795" w:rsidRPr="00710D65" w14:paraId="4053F2D9" w14:textId="77777777" w:rsidTr="00D77697">
        <w:trPr>
          <w:trHeight w:val="804"/>
        </w:trPr>
        <w:tc>
          <w:tcPr>
            <w:tcW w:w="846" w:type="dxa"/>
            <w:noWrap/>
            <w:hideMark/>
          </w:tcPr>
          <w:p w14:paraId="6AA5249B" w14:textId="77777777" w:rsidR="00A44795" w:rsidRPr="00D029B7" w:rsidRDefault="00A44795" w:rsidP="00A44795">
            <w:pPr>
              <w:ind w:left="0" w:firstLine="0"/>
              <w:rPr>
                <w:b/>
                <w:sz w:val="20"/>
              </w:rPr>
            </w:pPr>
            <w:r w:rsidRPr="00D029B7">
              <w:rPr>
                <w:b/>
                <w:sz w:val="20"/>
              </w:rPr>
              <w:t> </w:t>
            </w:r>
          </w:p>
        </w:tc>
        <w:tc>
          <w:tcPr>
            <w:tcW w:w="1301" w:type="dxa"/>
            <w:noWrap/>
            <w:hideMark/>
          </w:tcPr>
          <w:p w14:paraId="5C7A3722" w14:textId="77777777" w:rsidR="00A44795" w:rsidRPr="00D029B7" w:rsidRDefault="00A44795" w:rsidP="00A44795">
            <w:pPr>
              <w:ind w:left="0" w:firstLine="0"/>
              <w:rPr>
                <w:b/>
                <w:sz w:val="20"/>
              </w:rPr>
            </w:pPr>
            <w:r w:rsidRPr="00D029B7">
              <w:rPr>
                <w:b/>
                <w:sz w:val="20"/>
              </w:rPr>
              <w:t>1114.3</w:t>
            </w:r>
          </w:p>
        </w:tc>
        <w:tc>
          <w:tcPr>
            <w:tcW w:w="7197" w:type="dxa"/>
            <w:hideMark/>
          </w:tcPr>
          <w:p w14:paraId="57A1F19C" w14:textId="77777777" w:rsidR="00A44795" w:rsidRPr="00D029B7" w:rsidRDefault="00A44795" w:rsidP="00A44795">
            <w:pPr>
              <w:ind w:left="0" w:firstLine="0"/>
              <w:rPr>
                <w:b/>
                <w:sz w:val="20"/>
              </w:rPr>
            </w:pPr>
            <w:r w:rsidRPr="00D029B7">
              <w:rPr>
                <w:b/>
                <w:sz w:val="20"/>
              </w:rPr>
              <w:t>PVC - DN 40</w:t>
            </w:r>
          </w:p>
        </w:tc>
        <w:tc>
          <w:tcPr>
            <w:tcW w:w="694" w:type="dxa"/>
            <w:noWrap/>
            <w:hideMark/>
          </w:tcPr>
          <w:p w14:paraId="7ABEDAD7" w14:textId="77777777" w:rsidR="00A44795" w:rsidRPr="00D029B7" w:rsidRDefault="00A44795" w:rsidP="00A44795">
            <w:pPr>
              <w:ind w:left="0" w:firstLine="0"/>
              <w:rPr>
                <w:b/>
                <w:sz w:val="20"/>
              </w:rPr>
            </w:pPr>
            <w:r w:rsidRPr="00D029B7">
              <w:rPr>
                <w:b/>
                <w:sz w:val="20"/>
              </w:rPr>
              <w:t>ml</w:t>
            </w:r>
          </w:p>
        </w:tc>
        <w:tc>
          <w:tcPr>
            <w:tcW w:w="1007" w:type="dxa"/>
            <w:noWrap/>
          </w:tcPr>
          <w:p w14:paraId="06DE5CE6" w14:textId="213886CD" w:rsidR="00A44795" w:rsidRPr="00D029B7" w:rsidRDefault="00A44795" w:rsidP="00A44795">
            <w:pPr>
              <w:ind w:left="0" w:firstLine="0"/>
              <w:rPr>
                <w:b/>
                <w:sz w:val="20"/>
              </w:rPr>
            </w:pPr>
          </w:p>
        </w:tc>
        <w:tc>
          <w:tcPr>
            <w:tcW w:w="1247" w:type="dxa"/>
            <w:noWrap/>
          </w:tcPr>
          <w:p w14:paraId="1B9EA186" w14:textId="2F9EDCC0" w:rsidR="00A44795" w:rsidRPr="00D029B7" w:rsidRDefault="00A44795" w:rsidP="00A44795">
            <w:pPr>
              <w:ind w:left="0" w:firstLine="0"/>
              <w:rPr>
                <w:b/>
                <w:sz w:val="20"/>
              </w:rPr>
            </w:pPr>
          </w:p>
        </w:tc>
        <w:tc>
          <w:tcPr>
            <w:tcW w:w="1247" w:type="dxa"/>
            <w:noWrap/>
          </w:tcPr>
          <w:p w14:paraId="2FA74D79" w14:textId="7C8780CC" w:rsidR="00A44795" w:rsidRPr="00D029B7" w:rsidRDefault="00A44795" w:rsidP="00A44795">
            <w:pPr>
              <w:ind w:left="0" w:firstLine="0"/>
              <w:rPr>
                <w:b/>
                <w:sz w:val="20"/>
              </w:rPr>
            </w:pPr>
          </w:p>
        </w:tc>
      </w:tr>
      <w:tr w:rsidR="00A44795" w:rsidRPr="00710D65" w14:paraId="5746C4F5" w14:textId="77777777" w:rsidTr="00D77697">
        <w:trPr>
          <w:trHeight w:val="804"/>
        </w:trPr>
        <w:tc>
          <w:tcPr>
            <w:tcW w:w="846" w:type="dxa"/>
            <w:noWrap/>
            <w:hideMark/>
          </w:tcPr>
          <w:p w14:paraId="6F984B24" w14:textId="77777777" w:rsidR="00A44795" w:rsidRPr="00D029B7" w:rsidRDefault="00A44795" w:rsidP="00A44795">
            <w:pPr>
              <w:ind w:left="0" w:firstLine="0"/>
              <w:rPr>
                <w:b/>
                <w:sz w:val="20"/>
              </w:rPr>
            </w:pPr>
            <w:r w:rsidRPr="00D029B7">
              <w:rPr>
                <w:b/>
                <w:sz w:val="20"/>
              </w:rPr>
              <w:t> </w:t>
            </w:r>
          </w:p>
        </w:tc>
        <w:tc>
          <w:tcPr>
            <w:tcW w:w="1301" w:type="dxa"/>
            <w:noWrap/>
            <w:hideMark/>
          </w:tcPr>
          <w:p w14:paraId="40879BE4" w14:textId="77777777" w:rsidR="00A44795" w:rsidRPr="00D029B7" w:rsidRDefault="00A44795" w:rsidP="00A44795">
            <w:pPr>
              <w:ind w:left="0" w:firstLine="0"/>
              <w:rPr>
                <w:b/>
                <w:sz w:val="20"/>
              </w:rPr>
            </w:pPr>
            <w:r w:rsidRPr="00D029B7">
              <w:rPr>
                <w:b/>
                <w:sz w:val="20"/>
              </w:rPr>
              <w:t>1114.4</w:t>
            </w:r>
          </w:p>
        </w:tc>
        <w:tc>
          <w:tcPr>
            <w:tcW w:w="7197" w:type="dxa"/>
            <w:hideMark/>
          </w:tcPr>
          <w:p w14:paraId="2D743E64" w14:textId="77777777" w:rsidR="00A44795" w:rsidRPr="00D029B7" w:rsidRDefault="00A44795" w:rsidP="00A44795">
            <w:pPr>
              <w:ind w:left="0" w:firstLine="0"/>
              <w:rPr>
                <w:b/>
                <w:sz w:val="20"/>
              </w:rPr>
            </w:pPr>
            <w:r w:rsidRPr="00D029B7">
              <w:rPr>
                <w:b/>
                <w:sz w:val="20"/>
              </w:rPr>
              <w:t>PVC - DN 75</w:t>
            </w:r>
          </w:p>
        </w:tc>
        <w:tc>
          <w:tcPr>
            <w:tcW w:w="694" w:type="dxa"/>
            <w:noWrap/>
            <w:hideMark/>
          </w:tcPr>
          <w:p w14:paraId="5F8A3D85" w14:textId="77777777" w:rsidR="00A44795" w:rsidRPr="00D029B7" w:rsidRDefault="00A44795" w:rsidP="00A44795">
            <w:pPr>
              <w:ind w:left="0" w:firstLine="0"/>
              <w:rPr>
                <w:b/>
                <w:sz w:val="20"/>
              </w:rPr>
            </w:pPr>
            <w:r w:rsidRPr="00D029B7">
              <w:rPr>
                <w:b/>
                <w:sz w:val="20"/>
              </w:rPr>
              <w:t>ml</w:t>
            </w:r>
          </w:p>
        </w:tc>
        <w:tc>
          <w:tcPr>
            <w:tcW w:w="1007" w:type="dxa"/>
            <w:noWrap/>
          </w:tcPr>
          <w:p w14:paraId="55670430" w14:textId="109827AA" w:rsidR="00A44795" w:rsidRPr="00D029B7" w:rsidRDefault="00A44795" w:rsidP="00A44795">
            <w:pPr>
              <w:ind w:left="0" w:firstLine="0"/>
              <w:rPr>
                <w:b/>
                <w:sz w:val="20"/>
              </w:rPr>
            </w:pPr>
          </w:p>
        </w:tc>
        <w:tc>
          <w:tcPr>
            <w:tcW w:w="1247" w:type="dxa"/>
            <w:noWrap/>
          </w:tcPr>
          <w:p w14:paraId="6C187C5A" w14:textId="75650426" w:rsidR="00A44795" w:rsidRPr="00D029B7" w:rsidRDefault="00A44795" w:rsidP="00A44795">
            <w:pPr>
              <w:ind w:left="0" w:firstLine="0"/>
              <w:rPr>
                <w:b/>
                <w:sz w:val="20"/>
              </w:rPr>
            </w:pPr>
          </w:p>
        </w:tc>
        <w:tc>
          <w:tcPr>
            <w:tcW w:w="1247" w:type="dxa"/>
            <w:noWrap/>
          </w:tcPr>
          <w:p w14:paraId="02677D83" w14:textId="3F5D1154" w:rsidR="00A44795" w:rsidRPr="00D029B7" w:rsidRDefault="00A44795" w:rsidP="00A44795">
            <w:pPr>
              <w:ind w:left="0" w:firstLine="0"/>
              <w:rPr>
                <w:b/>
                <w:sz w:val="20"/>
              </w:rPr>
            </w:pPr>
          </w:p>
        </w:tc>
      </w:tr>
      <w:tr w:rsidR="00A44795" w:rsidRPr="00710D65" w14:paraId="06AD4A58" w14:textId="77777777" w:rsidTr="00D77697">
        <w:trPr>
          <w:trHeight w:val="804"/>
        </w:trPr>
        <w:tc>
          <w:tcPr>
            <w:tcW w:w="846" w:type="dxa"/>
            <w:noWrap/>
            <w:hideMark/>
          </w:tcPr>
          <w:p w14:paraId="50FED7F4" w14:textId="77777777" w:rsidR="00A44795" w:rsidRPr="00D029B7" w:rsidRDefault="00A44795" w:rsidP="00A44795">
            <w:pPr>
              <w:ind w:left="0" w:firstLine="0"/>
              <w:rPr>
                <w:b/>
                <w:sz w:val="20"/>
              </w:rPr>
            </w:pPr>
            <w:r w:rsidRPr="00D029B7">
              <w:rPr>
                <w:b/>
                <w:sz w:val="20"/>
              </w:rPr>
              <w:t> </w:t>
            </w:r>
          </w:p>
        </w:tc>
        <w:tc>
          <w:tcPr>
            <w:tcW w:w="1301" w:type="dxa"/>
            <w:noWrap/>
            <w:hideMark/>
          </w:tcPr>
          <w:p w14:paraId="5BAF7A2A" w14:textId="77777777" w:rsidR="00A44795" w:rsidRPr="00D029B7" w:rsidRDefault="00A44795" w:rsidP="00A44795">
            <w:pPr>
              <w:ind w:left="0" w:firstLine="0"/>
              <w:rPr>
                <w:b/>
                <w:sz w:val="20"/>
              </w:rPr>
            </w:pPr>
            <w:r w:rsidRPr="00D029B7">
              <w:rPr>
                <w:b/>
                <w:sz w:val="20"/>
              </w:rPr>
              <w:t>1114.5</w:t>
            </w:r>
          </w:p>
        </w:tc>
        <w:tc>
          <w:tcPr>
            <w:tcW w:w="7197" w:type="dxa"/>
            <w:hideMark/>
          </w:tcPr>
          <w:p w14:paraId="75EE84E1" w14:textId="77777777" w:rsidR="00A44795" w:rsidRPr="00D029B7" w:rsidRDefault="00A44795" w:rsidP="00A44795">
            <w:pPr>
              <w:ind w:left="0" w:firstLine="0"/>
              <w:rPr>
                <w:b/>
                <w:sz w:val="20"/>
              </w:rPr>
            </w:pPr>
            <w:r w:rsidRPr="00D029B7">
              <w:rPr>
                <w:b/>
                <w:sz w:val="20"/>
              </w:rPr>
              <w:t>PVC - DN 125</w:t>
            </w:r>
          </w:p>
        </w:tc>
        <w:tc>
          <w:tcPr>
            <w:tcW w:w="694" w:type="dxa"/>
            <w:noWrap/>
            <w:hideMark/>
          </w:tcPr>
          <w:p w14:paraId="5A6CB3F5" w14:textId="77777777" w:rsidR="00A44795" w:rsidRPr="00D029B7" w:rsidRDefault="00A44795" w:rsidP="00A44795">
            <w:pPr>
              <w:ind w:left="0" w:firstLine="0"/>
              <w:rPr>
                <w:b/>
                <w:sz w:val="20"/>
              </w:rPr>
            </w:pPr>
            <w:r w:rsidRPr="00D029B7">
              <w:rPr>
                <w:b/>
                <w:sz w:val="20"/>
              </w:rPr>
              <w:t>ml</w:t>
            </w:r>
          </w:p>
        </w:tc>
        <w:tc>
          <w:tcPr>
            <w:tcW w:w="1007" w:type="dxa"/>
            <w:noWrap/>
          </w:tcPr>
          <w:p w14:paraId="1740A08A" w14:textId="38365949" w:rsidR="00A44795" w:rsidRPr="00D029B7" w:rsidRDefault="00A44795" w:rsidP="00A44795">
            <w:pPr>
              <w:ind w:left="0" w:firstLine="0"/>
              <w:rPr>
                <w:b/>
                <w:sz w:val="20"/>
              </w:rPr>
            </w:pPr>
          </w:p>
        </w:tc>
        <w:tc>
          <w:tcPr>
            <w:tcW w:w="1247" w:type="dxa"/>
            <w:noWrap/>
          </w:tcPr>
          <w:p w14:paraId="255B7C24" w14:textId="706E902A" w:rsidR="00A44795" w:rsidRPr="00D029B7" w:rsidRDefault="00A44795" w:rsidP="00A44795">
            <w:pPr>
              <w:ind w:left="0" w:firstLine="0"/>
              <w:rPr>
                <w:b/>
                <w:sz w:val="20"/>
              </w:rPr>
            </w:pPr>
          </w:p>
        </w:tc>
        <w:tc>
          <w:tcPr>
            <w:tcW w:w="1247" w:type="dxa"/>
            <w:noWrap/>
          </w:tcPr>
          <w:p w14:paraId="41B638C9" w14:textId="5C9D947E" w:rsidR="00A44795" w:rsidRPr="00D029B7" w:rsidRDefault="00A44795" w:rsidP="00A44795">
            <w:pPr>
              <w:ind w:left="0" w:firstLine="0"/>
              <w:rPr>
                <w:b/>
                <w:sz w:val="20"/>
              </w:rPr>
            </w:pPr>
          </w:p>
        </w:tc>
      </w:tr>
      <w:tr w:rsidR="00A44795" w:rsidRPr="00710D65" w14:paraId="562E265F" w14:textId="77777777" w:rsidTr="00D77697">
        <w:trPr>
          <w:trHeight w:val="804"/>
        </w:trPr>
        <w:tc>
          <w:tcPr>
            <w:tcW w:w="846" w:type="dxa"/>
            <w:noWrap/>
            <w:hideMark/>
          </w:tcPr>
          <w:p w14:paraId="4109C4D8" w14:textId="77777777" w:rsidR="00A44795" w:rsidRPr="00D029B7" w:rsidRDefault="00A44795" w:rsidP="00A44795">
            <w:pPr>
              <w:ind w:left="0" w:firstLine="0"/>
              <w:rPr>
                <w:b/>
                <w:sz w:val="20"/>
              </w:rPr>
            </w:pPr>
            <w:r w:rsidRPr="00D029B7">
              <w:rPr>
                <w:b/>
                <w:sz w:val="20"/>
              </w:rPr>
              <w:t> </w:t>
            </w:r>
          </w:p>
        </w:tc>
        <w:tc>
          <w:tcPr>
            <w:tcW w:w="1301" w:type="dxa"/>
            <w:noWrap/>
            <w:hideMark/>
          </w:tcPr>
          <w:p w14:paraId="2ED1791F" w14:textId="77777777" w:rsidR="00A44795" w:rsidRPr="00D029B7" w:rsidRDefault="00A44795" w:rsidP="00A44795">
            <w:pPr>
              <w:ind w:left="0" w:firstLine="0"/>
              <w:rPr>
                <w:b/>
                <w:bCs/>
                <w:sz w:val="20"/>
              </w:rPr>
            </w:pPr>
            <w:r w:rsidRPr="00D029B7">
              <w:rPr>
                <w:b/>
                <w:bCs/>
                <w:sz w:val="20"/>
              </w:rPr>
              <w:t>1115</w:t>
            </w:r>
          </w:p>
        </w:tc>
        <w:tc>
          <w:tcPr>
            <w:tcW w:w="7197" w:type="dxa"/>
            <w:hideMark/>
          </w:tcPr>
          <w:p w14:paraId="35206E42" w14:textId="77777777" w:rsidR="00A44795" w:rsidRPr="00D029B7" w:rsidRDefault="00A44795" w:rsidP="00A44795">
            <w:pPr>
              <w:ind w:left="0" w:firstLine="0"/>
              <w:rPr>
                <w:b/>
                <w:bCs/>
                <w:sz w:val="20"/>
              </w:rPr>
            </w:pPr>
            <w:r w:rsidRPr="00D029B7">
              <w:rPr>
                <w:b/>
                <w:bCs/>
                <w:sz w:val="20"/>
              </w:rPr>
              <w:t>Microstation d'épuration biologique EP1800 (3.6x2.4x2.0) - GLYNWED ENVIRONMENT - La Purestation</w:t>
            </w:r>
          </w:p>
        </w:tc>
        <w:tc>
          <w:tcPr>
            <w:tcW w:w="694" w:type="dxa"/>
            <w:noWrap/>
            <w:hideMark/>
          </w:tcPr>
          <w:p w14:paraId="3832A535" w14:textId="77777777" w:rsidR="00A44795" w:rsidRPr="00D029B7" w:rsidRDefault="00A44795" w:rsidP="00A44795">
            <w:pPr>
              <w:ind w:left="0" w:firstLine="0"/>
              <w:rPr>
                <w:b/>
                <w:sz w:val="20"/>
              </w:rPr>
            </w:pPr>
            <w:r w:rsidRPr="00D029B7">
              <w:rPr>
                <w:b/>
                <w:sz w:val="20"/>
              </w:rPr>
              <w:t> </w:t>
            </w:r>
          </w:p>
        </w:tc>
        <w:tc>
          <w:tcPr>
            <w:tcW w:w="1007" w:type="dxa"/>
            <w:noWrap/>
          </w:tcPr>
          <w:p w14:paraId="09F8A3D2" w14:textId="180C05A9" w:rsidR="00A44795" w:rsidRPr="00D029B7" w:rsidRDefault="00A44795" w:rsidP="00A44795">
            <w:pPr>
              <w:ind w:left="0" w:firstLine="0"/>
              <w:rPr>
                <w:b/>
                <w:sz w:val="20"/>
              </w:rPr>
            </w:pPr>
          </w:p>
        </w:tc>
        <w:tc>
          <w:tcPr>
            <w:tcW w:w="1247" w:type="dxa"/>
            <w:noWrap/>
          </w:tcPr>
          <w:p w14:paraId="22B1604B" w14:textId="24567BB8" w:rsidR="00A44795" w:rsidRPr="00D029B7" w:rsidRDefault="00A44795" w:rsidP="00A44795">
            <w:pPr>
              <w:ind w:left="0" w:firstLine="0"/>
              <w:rPr>
                <w:b/>
                <w:sz w:val="20"/>
              </w:rPr>
            </w:pPr>
          </w:p>
        </w:tc>
        <w:tc>
          <w:tcPr>
            <w:tcW w:w="1247" w:type="dxa"/>
            <w:noWrap/>
          </w:tcPr>
          <w:p w14:paraId="09C7EF25" w14:textId="24D5026F" w:rsidR="00A44795" w:rsidRPr="00D029B7" w:rsidRDefault="00A44795" w:rsidP="00A44795">
            <w:pPr>
              <w:ind w:left="0" w:firstLine="0"/>
              <w:rPr>
                <w:b/>
                <w:sz w:val="20"/>
              </w:rPr>
            </w:pPr>
          </w:p>
        </w:tc>
      </w:tr>
      <w:tr w:rsidR="00A44795" w:rsidRPr="00710D65" w14:paraId="2AE66007" w14:textId="77777777" w:rsidTr="00D77697">
        <w:trPr>
          <w:trHeight w:val="1299"/>
        </w:trPr>
        <w:tc>
          <w:tcPr>
            <w:tcW w:w="846" w:type="dxa"/>
            <w:noWrap/>
            <w:hideMark/>
          </w:tcPr>
          <w:p w14:paraId="4382F2BD" w14:textId="77777777" w:rsidR="00A44795" w:rsidRPr="00D029B7" w:rsidRDefault="00A44795" w:rsidP="00A44795">
            <w:pPr>
              <w:ind w:left="0" w:firstLine="0"/>
              <w:rPr>
                <w:b/>
                <w:sz w:val="20"/>
              </w:rPr>
            </w:pPr>
            <w:r w:rsidRPr="00D029B7">
              <w:rPr>
                <w:b/>
                <w:sz w:val="20"/>
              </w:rPr>
              <w:t> </w:t>
            </w:r>
          </w:p>
        </w:tc>
        <w:tc>
          <w:tcPr>
            <w:tcW w:w="1301" w:type="dxa"/>
            <w:noWrap/>
            <w:hideMark/>
          </w:tcPr>
          <w:p w14:paraId="11A7098A" w14:textId="77777777" w:rsidR="00A44795" w:rsidRPr="00D029B7" w:rsidRDefault="00A44795" w:rsidP="00A44795">
            <w:pPr>
              <w:ind w:left="0" w:firstLine="0"/>
              <w:rPr>
                <w:b/>
                <w:sz w:val="20"/>
              </w:rPr>
            </w:pPr>
            <w:r w:rsidRPr="00D029B7">
              <w:rPr>
                <w:b/>
                <w:sz w:val="20"/>
              </w:rPr>
              <w:t>1115.1</w:t>
            </w:r>
          </w:p>
        </w:tc>
        <w:tc>
          <w:tcPr>
            <w:tcW w:w="7197" w:type="dxa"/>
            <w:hideMark/>
          </w:tcPr>
          <w:p w14:paraId="5025B48B" w14:textId="77777777" w:rsidR="00A44795" w:rsidRPr="00D029B7" w:rsidRDefault="00A44795" w:rsidP="00A44795">
            <w:pPr>
              <w:ind w:left="0" w:firstLine="0"/>
              <w:rPr>
                <w:b/>
                <w:sz w:val="20"/>
              </w:rPr>
            </w:pPr>
            <w:r w:rsidRPr="00D029B7">
              <w:rPr>
                <w:b/>
                <w:sz w:val="20"/>
              </w:rPr>
              <w:t xml:space="preserve">Fourniture et pose de la microstation  : Fouilles, fourniture et pose de géotextile, coulage dalle en béton de propreté, montage des paroies en agglos pleins, réalisation de dalettes de couvertures avec réservations et remblaie des vides y compris toutes sujétions de raccordement au réseau d'évacuation </w:t>
            </w:r>
          </w:p>
        </w:tc>
        <w:tc>
          <w:tcPr>
            <w:tcW w:w="694" w:type="dxa"/>
            <w:noWrap/>
            <w:hideMark/>
          </w:tcPr>
          <w:p w14:paraId="518C284A" w14:textId="77777777" w:rsidR="00A44795" w:rsidRPr="00D029B7" w:rsidRDefault="00A44795" w:rsidP="00A44795">
            <w:pPr>
              <w:ind w:left="0" w:firstLine="0"/>
              <w:rPr>
                <w:b/>
                <w:sz w:val="20"/>
              </w:rPr>
            </w:pPr>
            <w:r w:rsidRPr="00D029B7">
              <w:rPr>
                <w:b/>
                <w:sz w:val="20"/>
              </w:rPr>
              <w:t>fft.</w:t>
            </w:r>
          </w:p>
        </w:tc>
        <w:tc>
          <w:tcPr>
            <w:tcW w:w="1007" w:type="dxa"/>
            <w:noWrap/>
          </w:tcPr>
          <w:p w14:paraId="08F27906" w14:textId="2041EA74" w:rsidR="00A44795" w:rsidRPr="00D029B7" w:rsidRDefault="00A44795" w:rsidP="00A44795">
            <w:pPr>
              <w:ind w:left="0" w:firstLine="0"/>
              <w:rPr>
                <w:b/>
                <w:sz w:val="20"/>
              </w:rPr>
            </w:pPr>
          </w:p>
        </w:tc>
        <w:tc>
          <w:tcPr>
            <w:tcW w:w="1247" w:type="dxa"/>
            <w:noWrap/>
          </w:tcPr>
          <w:p w14:paraId="5919A25C" w14:textId="1ACB25D5" w:rsidR="00A44795" w:rsidRPr="00D029B7" w:rsidRDefault="00A44795" w:rsidP="00A44795">
            <w:pPr>
              <w:ind w:left="0" w:firstLine="0"/>
              <w:rPr>
                <w:b/>
                <w:sz w:val="20"/>
              </w:rPr>
            </w:pPr>
          </w:p>
        </w:tc>
        <w:tc>
          <w:tcPr>
            <w:tcW w:w="1247" w:type="dxa"/>
            <w:noWrap/>
          </w:tcPr>
          <w:p w14:paraId="477692B1" w14:textId="7E77171F" w:rsidR="00A44795" w:rsidRPr="00D029B7" w:rsidRDefault="00A44795" w:rsidP="00A44795">
            <w:pPr>
              <w:ind w:left="0" w:firstLine="0"/>
              <w:rPr>
                <w:b/>
                <w:sz w:val="20"/>
              </w:rPr>
            </w:pPr>
          </w:p>
        </w:tc>
      </w:tr>
      <w:tr w:rsidR="00A44795" w:rsidRPr="00710D65" w14:paraId="3C08B66F" w14:textId="77777777" w:rsidTr="00D77697">
        <w:trPr>
          <w:trHeight w:val="804"/>
        </w:trPr>
        <w:tc>
          <w:tcPr>
            <w:tcW w:w="846" w:type="dxa"/>
            <w:noWrap/>
            <w:hideMark/>
          </w:tcPr>
          <w:p w14:paraId="62FEAA35" w14:textId="77777777" w:rsidR="00A44795" w:rsidRPr="00D029B7" w:rsidRDefault="00A44795" w:rsidP="00A44795">
            <w:pPr>
              <w:ind w:left="0" w:firstLine="0"/>
              <w:rPr>
                <w:b/>
                <w:sz w:val="20"/>
              </w:rPr>
            </w:pPr>
            <w:r w:rsidRPr="00D029B7">
              <w:rPr>
                <w:b/>
                <w:sz w:val="20"/>
              </w:rPr>
              <w:t> </w:t>
            </w:r>
          </w:p>
        </w:tc>
        <w:tc>
          <w:tcPr>
            <w:tcW w:w="1301" w:type="dxa"/>
            <w:noWrap/>
            <w:hideMark/>
          </w:tcPr>
          <w:p w14:paraId="5ED49FE6" w14:textId="77777777" w:rsidR="00A44795" w:rsidRPr="00D029B7" w:rsidRDefault="00A44795" w:rsidP="00A44795">
            <w:pPr>
              <w:ind w:left="0" w:firstLine="0"/>
              <w:rPr>
                <w:b/>
                <w:bCs/>
                <w:sz w:val="20"/>
              </w:rPr>
            </w:pPr>
            <w:r w:rsidRPr="00D029B7">
              <w:rPr>
                <w:b/>
                <w:bCs/>
                <w:sz w:val="20"/>
              </w:rPr>
              <w:t>1116</w:t>
            </w:r>
          </w:p>
        </w:tc>
        <w:tc>
          <w:tcPr>
            <w:tcW w:w="7197" w:type="dxa"/>
            <w:hideMark/>
          </w:tcPr>
          <w:p w14:paraId="1E0722EF" w14:textId="77777777" w:rsidR="00A44795" w:rsidRPr="00D029B7" w:rsidRDefault="00A44795" w:rsidP="00A44795">
            <w:pPr>
              <w:ind w:left="0" w:firstLine="0"/>
              <w:rPr>
                <w:b/>
                <w:bCs/>
                <w:sz w:val="20"/>
              </w:rPr>
            </w:pPr>
            <w:r w:rsidRPr="00D029B7">
              <w:rPr>
                <w:b/>
                <w:bCs/>
                <w:sz w:val="20"/>
              </w:rPr>
              <w:t xml:space="preserve">Puit filtrant </w:t>
            </w:r>
          </w:p>
        </w:tc>
        <w:tc>
          <w:tcPr>
            <w:tcW w:w="694" w:type="dxa"/>
            <w:noWrap/>
            <w:hideMark/>
          </w:tcPr>
          <w:p w14:paraId="12D3DF47" w14:textId="77777777" w:rsidR="00A44795" w:rsidRPr="00D029B7" w:rsidRDefault="00A44795" w:rsidP="00A44795">
            <w:pPr>
              <w:ind w:left="0" w:firstLine="0"/>
              <w:rPr>
                <w:b/>
                <w:sz w:val="20"/>
              </w:rPr>
            </w:pPr>
            <w:r w:rsidRPr="00D029B7">
              <w:rPr>
                <w:b/>
                <w:sz w:val="20"/>
              </w:rPr>
              <w:t> </w:t>
            </w:r>
          </w:p>
        </w:tc>
        <w:tc>
          <w:tcPr>
            <w:tcW w:w="1007" w:type="dxa"/>
            <w:noWrap/>
            <w:hideMark/>
          </w:tcPr>
          <w:p w14:paraId="65295FF6" w14:textId="77777777" w:rsidR="00A44795" w:rsidRPr="00D029B7" w:rsidRDefault="00A44795" w:rsidP="00A44795">
            <w:pPr>
              <w:ind w:left="0" w:firstLine="0"/>
              <w:rPr>
                <w:b/>
                <w:sz w:val="20"/>
              </w:rPr>
            </w:pPr>
            <w:r w:rsidRPr="00D029B7">
              <w:rPr>
                <w:b/>
                <w:sz w:val="20"/>
              </w:rPr>
              <w:t> </w:t>
            </w:r>
          </w:p>
        </w:tc>
        <w:tc>
          <w:tcPr>
            <w:tcW w:w="1247" w:type="dxa"/>
            <w:noWrap/>
          </w:tcPr>
          <w:p w14:paraId="7F5350E8" w14:textId="39BEE9B0" w:rsidR="00A44795" w:rsidRPr="00D029B7" w:rsidRDefault="00A44795" w:rsidP="00A44795">
            <w:pPr>
              <w:ind w:left="0" w:firstLine="0"/>
              <w:rPr>
                <w:b/>
                <w:sz w:val="20"/>
              </w:rPr>
            </w:pPr>
          </w:p>
        </w:tc>
        <w:tc>
          <w:tcPr>
            <w:tcW w:w="1247" w:type="dxa"/>
            <w:noWrap/>
          </w:tcPr>
          <w:p w14:paraId="3A53CDBE" w14:textId="6C17CE4A" w:rsidR="00A44795" w:rsidRPr="00D029B7" w:rsidRDefault="00A44795" w:rsidP="00A44795">
            <w:pPr>
              <w:ind w:left="0" w:firstLine="0"/>
              <w:rPr>
                <w:b/>
                <w:sz w:val="20"/>
              </w:rPr>
            </w:pPr>
          </w:p>
        </w:tc>
      </w:tr>
      <w:tr w:rsidR="00A44795" w:rsidRPr="00710D65" w14:paraId="06A1B83D" w14:textId="77777777" w:rsidTr="00D77697">
        <w:trPr>
          <w:trHeight w:val="1200"/>
        </w:trPr>
        <w:tc>
          <w:tcPr>
            <w:tcW w:w="846" w:type="dxa"/>
            <w:noWrap/>
            <w:hideMark/>
          </w:tcPr>
          <w:p w14:paraId="354B93F2" w14:textId="77777777" w:rsidR="00A44795" w:rsidRPr="00D029B7" w:rsidRDefault="00A44795" w:rsidP="00A44795">
            <w:pPr>
              <w:ind w:left="0" w:firstLine="0"/>
              <w:rPr>
                <w:b/>
                <w:sz w:val="20"/>
              </w:rPr>
            </w:pPr>
            <w:r w:rsidRPr="00D029B7">
              <w:rPr>
                <w:b/>
                <w:sz w:val="20"/>
              </w:rPr>
              <w:t> </w:t>
            </w:r>
          </w:p>
        </w:tc>
        <w:tc>
          <w:tcPr>
            <w:tcW w:w="1301" w:type="dxa"/>
            <w:noWrap/>
            <w:hideMark/>
          </w:tcPr>
          <w:p w14:paraId="2F7779AA" w14:textId="77777777" w:rsidR="00A44795" w:rsidRPr="00D029B7" w:rsidRDefault="00A44795" w:rsidP="00A44795">
            <w:pPr>
              <w:ind w:left="0" w:firstLine="0"/>
              <w:rPr>
                <w:b/>
                <w:sz w:val="20"/>
              </w:rPr>
            </w:pPr>
            <w:r w:rsidRPr="00D029B7">
              <w:rPr>
                <w:b/>
                <w:sz w:val="20"/>
              </w:rPr>
              <w:t>1116.1</w:t>
            </w:r>
          </w:p>
        </w:tc>
        <w:tc>
          <w:tcPr>
            <w:tcW w:w="7197" w:type="dxa"/>
            <w:hideMark/>
          </w:tcPr>
          <w:p w14:paraId="158344EE" w14:textId="77777777" w:rsidR="00A44795" w:rsidRPr="00D029B7" w:rsidRDefault="00A44795" w:rsidP="00A44795">
            <w:pPr>
              <w:ind w:left="0" w:firstLine="0"/>
              <w:rPr>
                <w:b/>
                <w:sz w:val="20"/>
              </w:rPr>
            </w:pPr>
            <w:r w:rsidRPr="00D029B7">
              <w:rPr>
                <w:b/>
                <w:sz w:val="20"/>
              </w:rPr>
              <w:t xml:space="preserve">Fourniture et pose de puit filtrant/perdu perforé en béton armé préfabriqué (D150-H 200) avec tampon de visite : Fouilles, fourniture et pose de géotextile, fourniture et pose de gravier (20/40), pose à sec d'une dalette de couverture et pose d'un tampon de visite </w:t>
            </w:r>
          </w:p>
        </w:tc>
        <w:tc>
          <w:tcPr>
            <w:tcW w:w="694" w:type="dxa"/>
            <w:noWrap/>
            <w:hideMark/>
          </w:tcPr>
          <w:p w14:paraId="67F80D97" w14:textId="77777777" w:rsidR="00A44795" w:rsidRPr="00D029B7" w:rsidRDefault="00A44795" w:rsidP="00A44795">
            <w:pPr>
              <w:ind w:left="0" w:firstLine="0"/>
              <w:rPr>
                <w:b/>
                <w:sz w:val="20"/>
              </w:rPr>
            </w:pPr>
            <w:r w:rsidRPr="00D029B7">
              <w:rPr>
                <w:b/>
                <w:sz w:val="20"/>
              </w:rPr>
              <w:t>fft.</w:t>
            </w:r>
          </w:p>
        </w:tc>
        <w:tc>
          <w:tcPr>
            <w:tcW w:w="1007" w:type="dxa"/>
            <w:noWrap/>
          </w:tcPr>
          <w:p w14:paraId="322E3D5D" w14:textId="1BCC379D" w:rsidR="00A44795" w:rsidRPr="00D029B7" w:rsidRDefault="00A44795" w:rsidP="00A44795">
            <w:pPr>
              <w:ind w:left="0" w:firstLine="0"/>
              <w:rPr>
                <w:b/>
                <w:sz w:val="20"/>
              </w:rPr>
            </w:pPr>
          </w:p>
        </w:tc>
        <w:tc>
          <w:tcPr>
            <w:tcW w:w="1247" w:type="dxa"/>
            <w:noWrap/>
          </w:tcPr>
          <w:p w14:paraId="32F4D4A7" w14:textId="6851E66A" w:rsidR="00A44795" w:rsidRPr="00D029B7" w:rsidRDefault="00A44795" w:rsidP="00A44795">
            <w:pPr>
              <w:ind w:left="0" w:firstLine="0"/>
              <w:rPr>
                <w:b/>
                <w:sz w:val="20"/>
              </w:rPr>
            </w:pPr>
          </w:p>
        </w:tc>
        <w:tc>
          <w:tcPr>
            <w:tcW w:w="1247" w:type="dxa"/>
            <w:noWrap/>
          </w:tcPr>
          <w:p w14:paraId="758EE986" w14:textId="29016253" w:rsidR="00A44795" w:rsidRPr="00D029B7" w:rsidRDefault="00A44795" w:rsidP="00A44795">
            <w:pPr>
              <w:ind w:left="0" w:firstLine="0"/>
              <w:rPr>
                <w:b/>
                <w:sz w:val="20"/>
              </w:rPr>
            </w:pPr>
          </w:p>
        </w:tc>
      </w:tr>
      <w:tr w:rsidR="00A44795" w:rsidRPr="00710D65" w14:paraId="2D83B2D2" w14:textId="77777777" w:rsidTr="00D77697">
        <w:trPr>
          <w:trHeight w:val="804"/>
        </w:trPr>
        <w:tc>
          <w:tcPr>
            <w:tcW w:w="846" w:type="dxa"/>
            <w:noWrap/>
            <w:hideMark/>
          </w:tcPr>
          <w:p w14:paraId="0525A7B3" w14:textId="77777777" w:rsidR="00A44795" w:rsidRPr="00D029B7" w:rsidRDefault="00A44795" w:rsidP="00A44795">
            <w:pPr>
              <w:ind w:left="0" w:firstLine="0"/>
              <w:rPr>
                <w:b/>
                <w:sz w:val="20"/>
              </w:rPr>
            </w:pPr>
            <w:r w:rsidRPr="00D029B7">
              <w:rPr>
                <w:b/>
                <w:sz w:val="20"/>
              </w:rPr>
              <w:t> </w:t>
            </w:r>
          </w:p>
        </w:tc>
        <w:tc>
          <w:tcPr>
            <w:tcW w:w="1301" w:type="dxa"/>
            <w:noWrap/>
            <w:hideMark/>
          </w:tcPr>
          <w:p w14:paraId="109F1F99" w14:textId="77777777" w:rsidR="00A44795" w:rsidRPr="00D029B7" w:rsidRDefault="00A44795" w:rsidP="00A44795">
            <w:pPr>
              <w:ind w:left="0" w:firstLine="0"/>
              <w:rPr>
                <w:b/>
                <w:bCs/>
                <w:sz w:val="20"/>
              </w:rPr>
            </w:pPr>
            <w:r w:rsidRPr="00D029B7">
              <w:rPr>
                <w:b/>
                <w:bCs/>
                <w:sz w:val="20"/>
              </w:rPr>
              <w:t>1117</w:t>
            </w:r>
          </w:p>
        </w:tc>
        <w:tc>
          <w:tcPr>
            <w:tcW w:w="7197" w:type="dxa"/>
            <w:hideMark/>
          </w:tcPr>
          <w:p w14:paraId="438BF272" w14:textId="77777777" w:rsidR="00A44795" w:rsidRPr="00D029B7" w:rsidRDefault="00A44795" w:rsidP="00A44795">
            <w:pPr>
              <w:ind w:left="0" w:firstLine="0"/>
              <w:rPr>
                <w:b/>
                <w:bCs/>
                <w:sz w:val="20"/>
              </w:rPr>
            </w:pPr>
            <w:r w:rsidRPr="00D029B7">
              <w:rPr>
                <w:b/>
                <w:bCs/>
                <w:sz w:val="20"/>
              </w:rPr>
              <w:t xml:space="preserve">Eau pluviale </w:t>
            </w:r>
          </w:p>
        </w:tc>
        <w:tc>
          <w:tcPr>
            <w:tcW w:w="694" w:type="dxa"/>
            <w:noWrap/>
            <w:hideMark/>
          </w:tcPr>
          <w:p w14:paraId="6AE0CC4A" w14:textId="77777777" w:rsidR="00A44795" w:rsidRPr="00D029B7" w:rsidRDefault="00A44795" w:rsidP="00A44795">
            <w:pPr>
              <w:ind w:left="0" w:firstLine="0"/>
              <w:rPr>
                <w:b/>
                <w:sz w:val="20"/>
              </w:rPr>
            </w:pPr>
            <w:r w:rsidRPr="00D029B7">
              <w:rPr>
                <w:b/>
                <w:sz w:val="20"/>
              </w:rPr>
              <w:t> </w:t>
            </w:r>
          </w:p>
        </w:tc>
        <w:tc>
          <w:tcPr>
            <w:tcW w:w="1007" w:type="dxa"/>
            <w:noWrap/>
            <w:hideMark/>
          </w:tcPr>
          <w:p w14:paraId="4D0A1AA8" w14:textId="77777777" w:rsidR="00A44795" w:rsidRPr="00D029B7" w:rsidRDefault="00A44795" w:rsidP="00A44795">
            <w:pPr>
              <w:ind w:left="0" w:firstLine="0"/>
              <w:rPr>
                <w:b/>
                <w:sz w:val="20"/>
              </w:rPr>
            </w:pPr>
            <w:r w:rsidRPr="00D029B7">
              <w:rPr>
                <w:b/>
                <w:sz w:val="20"/>
              </w:rPr>
              <w:t> </w:t>
            </w:r>
          </w:p>
        </w:tc>
        <w:tc>
          <w:tcPr>
            <w:tcW w:w="1247" w:type="dxa"/>
            <w:noWrap/>
          </w:tcPr>
          <w:p w14:paraId="17AD8EE7" w14:textId="3525E09F" w:rsidR="00A44795" w:rsidRPr="00D029B7" w:rsidRDefault="00A44795" w:rsidP="00A44795">
            <w:pPr>
              <w:ind w:left="0" w:firstLine="0"/>
              <w:rPr>
                <w:b/>
                <w:sz w:val="20"/>
              </w:rPr>
            </w:pPr>
          </w:p>
        </w:tc>
        <w:tc>
          <w:tcPr>
            <w:tcW w:w="1247" w:type="dxa"/>
            <w:noWrap/>
          </w:tcPr>
          <w:p w14:paraId="784FEEA9" w14:textId="0926FEC5" w:rsidR="00A44795" w:rsidRPr="00D029B7" w:rsidRDefault="00A44795" w:rsidP="00A44795">
            <w:pPr>
              <w:ind w:left="0" w:firstLine="0"/>
              <w:rPr>
                <w:b/>
                <w:sz w:val="20"/>
              </w:rPr>
            </w:pPr>
          </w:p>
        </w:tc>
      </w:tr>
      <w:tr w:rsidR="00A44795" w:rsidRPr="00710D65" w14:paraId="39F5701B" w14:textId="77777777" w:rsidTr="00D77697">
        <w:trPr>
          <w:trHeight w:val="804"/>
        </w:trPr>
        <w:tc>
          <w:tcPr>
            <w:tcW w:w="846" w:type="dxa"/>
            <w:noWrap/>
            <w:hideMark/>
          </w:tcPr>
          <w:p w14:paraId="306FEBA5"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50AFEC1C" w14:textId="77777777" w:rsidR="00A44795" w:rsidRPr="00D029B7" w:rsidRDefault="00A44795" w:rsidP="00A44795">
            <w:pPr>
              <w:ind w:left="0" w:firstLine="0"/>
              <w:rPr>
                <w:b/>
                <w:sz w:val="20"/>
              </w:rPr>
            </w:pPr>
            <w:r w:rsidRPr="00D029B7">
              <w:rPr>
                <w:b/>
                <w:sz w:val="20"/>
              </w:rPr>
              <w:t> </w:t>
            </w:r>
          </w:p>
        </w:tc>
        <w:tc>
          <w:tcPr>
            <w:tcW w:w="7197" w:type="dxa"/>
            <w:hideMark/>
          </w:tcPr>
          <w:p w14:paraId="0801DFD8" w14:textId="77777777" w:rsidR="00A44795" w:rsidRPr="00D029B7" w:rsidRDefault="00A44795" w:rsidP="00A44795">
            <w:pPr>
              <w:ind w:left="0" w:firstLine="0"/>
              <w:rPr>
                <w:b/>
                <w:sz w:val="20"/>
              </w:rPr>
            </w:pPr>
            <w:r w:rsidRPr="00D029B7">
              <w:rPr>
                <w:b/>
                <w:sz w:val="20"/>
              </w:rPr>
              <w:t>Fourniture et pose de matériels d'évacuation d'eau pluviale y compris toutes sujétions de leurs fixations et raccordement</w:t>
            </w:r>
          </w:p>
        </w:tc>
        <w:tc>
          <w:tcPr>
            <w:tcW w:w="694" w:type="dxa"/>
            <w:noWrap/>
            <w:hideMark/>
          </w:tcPr>
          <w:p w14:paraId="4AF503A3" w14:textId="77777777" w:rsidR="00A44795" w:rsidRPr="00D029B7" w:rsidRDefault="00A44795" w:rsidP="00A44795">
            <w:pPr>
              <w:ind w:left="0" w:firstLine="0"/>
              <w:rPr>
                <w:b/>
                <w:sz w:val="20"/>
              </w:rPr>
            </w:pPr>
            <w:r w:rsidRPr="00D029B7">
              <w:rPr>
                <w:b/>
                <w:sz w:val="20"/>
              </w:rPr>
              <w:t> </w:t>
            </w:r>
          </w:p>
        </w:tc>
        <w:tc>
          <w:tcPr>
            <w:tcW w:w="1007" w:type="dxa"/>
            <w:noWrap/>
            <w:hideMark/>
          </w:tcPr>
          <w:p w14:paraId="34995776" w14:textId="77777777" w:rsidR="00A44795" w:rsidRPr="00D029B7" w:rsidRDefault="00A44795" w:rsidP="00A44795">
            <w:pPr>
              <w:ind w:left="0" w:firstLine="0"/>
              <w:rPr>
                <w:b/>
                <w:sz w:val="20"/>
              </w:rPr>
            </w:pPr>
            <w:r w:rsidRPr="00D029B7">
              <w:rPr>
                <w:b/>
                <w:sz w:val="20"/>
              </w:rPr>
              <w:t> </w:t>
            </w:r>
          </w:p>
        </w:tc>
        <w:tc>
          <w:tcPr>
            <w:tcW w:w="1247" w:type="dxa"/>
            <w:noWrap/>
          </w:tcPr>
          <w:p w14:paraId="79BD1C23" w14:textId="38087839" w:rsidR="00A44795" w:rsidRPr="00D029B7" w:rsidRDefault="00A44795" w:rsidP="00A44795">
            <w:pPr>
              <w:ind w:left="0" w:firstLine="0"/>
              <w:rPr>
                <w:b/>
                <w:sz w:val="20"/>
              </w:rPr>
            </w:pPr>
          </w:p>
        </w:tc>
        <w:tc>
          <w:tcPr>
            <w:tcW w:w="1247" w:type="dxa"/>
            <w:noWrap/>
          </w:tcPr>
          <w:p w14:paraId="66ED557C" w14:textId="37F90670" w:rsidR="00A44795" w:rsidRPr="00D029B7" w:rsidRDefault="00A44795" w:rsidP="00A44795">
            <w:pPr>
              <w:ind w:left="0" w:firstLine="0"/>
              <w:rPr>
                <w:b/>
                <w:sz w:val="20"/>
              </w:rPr>
            </w:pPr>
          </w:p>
        </w:tc>
      </w:tr>
      <w:tr w:rsidR="00A44795" w:rsidRPr="00710D65" w14:paraId="0BAE8741" w14:textId="77777777" w:rsidTr="00D77697">
        <w:trPr>
          <w:trHeight w:val="804"/>
        </w:trPr>
        <w:tc>
          <w:tcPr>
            <w:tcW w:w="846" w:type="dxa"/>
            <w:noWrap/>
            <w:hideMark/>
          </w:tcPr>
          <w:p w14:paraId="17DA9188" w14:textId="77777777" w:rsidR="00A44795" w:rsidRPr="00D029B7" w:rsidRDefault="00A44795" w:rsidP="00A44795">
            <w:pPr>
              <w:ind w:left="0" w:firstLine="0"/>
              <w:rPr>
                <w:b/>
                <w:sz w:val="20"/>
              </w:rPr>
            </w:pPr>
            <w:r w:rsidRPr="00D029B7">
              <w:rPr>
                <w:b/>
                <w:sz w:val="20"/>
              </w:rPr>
              <w:t> </w:t>
            </w:r>
          </w:p>
        </w:tc>
        <w:tc>
          <w:tcPr>
            <w:tcW w:w="1301" w:type="dxa"/>
            <w:noWrap/>
            <w:hideMark/>
          </w:tcPr>
          <w:p w14:paraId="370DBA17" w14:textId="77777777" w:rsidR="00A44795" w:rsidRPr="00D029B7" w:rsidRDefault="00A44795" w:rsidP="00A44795">
            <w:pPr>
              <w:ind w:left="0" w:firstLine="0"/>
              <w:rPr>
                <w:b/>
                <w:sz w:val="20"/>
              </w:rPr>
            </w:pPr>
            <w:r w:rsidRPr="00D029B7">
              <w:rPr>
                <w:b/>
                <w:sz w:val="20"/>
              </w:rPr>
              <w:t>1117.1</w:t>
            </w:r>
          </w:p>
        </w:tc>
        <w:tc>
          <w:tcPr>
            <w:tcW w:w="7197" w:type="dxa"/>
            <w:hideMark/>
          </w:tcPr>
          <w:p w14:paraId="24A8DA3A" w14:textId="77777777" w:rsidR="00A44795" w:rsidRPr="00D029B7" w:rsidRDefault="00A44795" w:rsidP="00A44795">
            <w:pPr>
              <w:ind w:left="0" w:firstLine="0"/>
              <w:rPr>
                <w:b/>
                <w:sz w:val="20"/>
              </w:rPr>
            </w:pPr>
            <w:r w:rsidRPr="00D029B7">
              <w:rPr>
                <w:b/>
                <w:sz w:val="20"/>
              </w:rPr>
              <w:t xml:space="preserve">PVC DN - 125 </w:t>
            </w:r>
          </w:p>
        </w:tc>
        <w:tc>
          <w:tcPr>
            <w:tcW w:w="694" w:type="dxa"/>
            <w:noWrap/>
            <w:hideMark/>
          </w:tcPr>
          <w:p w14:paraId="7CC89CB0" w14:textId="77777777" w:rsidR="00A44795" w:rsidRPr="00D029B7" w:rsidRDefault="00A44795" w:rsidP="00A44795">
            <w:pPr>
              <w:ind w:left="0" w:firstLine="0"/>
              <w:rPr>
                <w:b/>
                <w:sz w:val="20"/>
              </w:rPr>
            </w:pPr>
            <w:r w:rsidRPr="00D029B7">
              <w:rPr>
                <w:b/>
                <w:sz w:val="20"/>
              </w:rPr>
              <w:t>ml</w:t>
            </w:r>
          </w:p>
        </w:tc>
        <w:tc>
          <w:tcPr>
            <w:tcW w:w="1007" w:type="dxa"/>
            <w:noWrap/>
          </w:tcPr>
          <w:p w14:paraId="372FFFED" w14:textId="047E42DA" w:rsidR="00A44795" w:rsidRPr="00D029B7" w:rsidRDefault="00A44795" w:rsidP="00A44795">
            <w:pPr>
              <w:ind w:left="0" w:firstLine="0"/>
              <w:rPr>
                <w:b/>
                <w:sz w:val="20"/>
              </w:rPr>
            </w:pPr>
          </w:p>
        </w:tc>
        <w:tc>
          <w:tcPr>
            <w:tcW w:w="1247" w:type="dxa"/>
            <w:noWrap/>
          </w:tcPr>
          <w:p w14:paraId="477A07D4" w14:textId="6778C775" w:rsidR="00A44795" w:rsidRPr="00D029B7" w:rsidRDefault="00A44795" w:rsidP="00A44795">
            <w:pPr>
              <w:ind w:left="0" w:firstLine="0"/>
              <w:rPr>
                <w:b/>
                <w:sz w:val="20"/>
              </w:rPr>
            </w:pPr>
          </w:p>
        </w:tc>
        <w:tc>
          <w:tcPr>
            <w:tcW w:w="1247" w:type="dxa"/>
            <w:noWrap/>
          </w:tcPr>
          <w:p w14:paraId="2F8B3CF6" w14:textId="1F88CC5E" w:rsidR="00A44795" w:rsidRPr="00D029B7" w:rsidRDefault="00A44795" w:rsidP="00A44795">
            <w:pPr>
              <w:ind w:left="0" w:firstLine="0"/>
              <w:rPr>
                <w:b/>
                <w:sz w:val="20"/>
              </w:rPr>
            </w:pPr>
          </w:p>
        </w:tc>
      </w:tr>
      <w:tr w:rsidR="00A44795" w:rsidRPr="00710D65" w14:paraId="318579FD" w14:textId="77777777" w:rsidTr="00D77697">
        <w:trPr>
          <w:trHeight w:val="804"/>
        </w:trPr>
        <w:tc>
          <w:tcPr>
            <w:tcW w:w="846" w:type="dxa"/>
            <w:noWrap/>
            <w:hideMark/>
          </w:tcPr>
          <w:p w14:paraId="418792F1" w14:textId="77777777" w:rsidR="00A44795" w:rsidRPr="00D029B7" w:rsidRDefault="00A44795" w:rsidP="00A44795">
            <w:pPr>
              <w:ind w:left="0" w:firstLine="0"/>
              <w:rPr>
                <w:b/>
                <w:sz w:val="20"/>
              </w:rPr>
            </w:pPr>
            <w:r w:rsidRPr="00D029B7">
              <w:rPr>
                <w:b/>
                <w:sz w:val="20"/>
              </w:rPr>
              <w:t> </w:t>
            </w:r>
          </w:p>
        </w:tc>
        <w:tc>
          <w:tcPr>
            <w:tcW w:w="1301" w:type="dxa"/>
            <w:noWrap/>
            <w:hideMark/>
          </w:tcPr>
          <w:p w14:paraId="091D0896" w14:textId="77777777" w:rsidR="00A44795" w:rsidRPr="00D029B7" w:rsidRDefault="00A44795" w:rsidP="00A44795">
            <w:pPr>
              <w:ind w:left="0" w:firstLine="0"/>
              <w:rPr>
                <w:b/>
                <w:sz w:val="20"/>
              </w:rPr>
            </w:pPr>
            <w:r w:rsidRPr="00D029B7">
              <w:rPr>
                <w:b/>
                <w:sz w:val="20"/>
              </w:rPr>
              <w:t>1117.2</w:t>
            </w:r>
          </w:p>
        </w:tc>
        <w:tc>
          <w:tcPr>
            <w:tcW w:w="7197" w:type="dxa"/>
            <w:hideMark/>
          </w:tcPr>
          <w:p w14:paraId="39DF1E96" w14:textId="77777777" w:rsidR="00A44795" w:rsidRPr="00D029B7" w:rsidRDefault="00A44795" w:rsidP="00A44795">
            <w:pPr>
              <w:ind w:left="0" w:firstLine="0"/>
              <w:rPr>
                <w:b/>
                <w:sz w:val="20"/>
              </w:rPr>
            </w:pPr>
            <w:r w:rsidRPr="00D029B7">
              <w:rPr>
                <w:b/>
                <w:sz w:val="20"/>
              </w:rPr>
              <w:t>Coudes en PVC : DN - 125 / 90°</w:t>
            </w:r>
          </w:p>
        </w:tc>
        <w:tc>
          <w:tcPr>
            <w:tcW w:w="694" w:type="dxa"/>
            <w:noWrap/>
            <w:hideMark/>
          </w:tcPr>
          <w:p w14:paraId="3FA52DE5" w14:textId="77777777" w:rsidR="00A44795" w:rsidRPr="00D029B7" w:rsidRDefault="00A44795" w:rsidP="00A44795">
            <w:pPr>
              <w:ind w:left="0" w:firstLine="0"/>
              <w:rPr>
                <w:b/>
                <w:sz w:val="20"/>
              </w:rPr>
            </w:pPr>
            <w:r w:rsidRPr="00D029B7">
              <w:rPr>
                <w:b/>
                <w:sz w:val="20"/>
              </w:rPr>
              <w:t>u</w:t>
            </w:r>
          </w:p>
        </w:tc>
        <w:tc>
          <w:tcPr>
            <w:tcW w:w="1007" w:type="dxa"/>
            <w:noWrap/>
          </w:tcPr>
          <w:p w14:paraId="3EDE7605" w14:textId="7AD75D3D" w:rsidR="00A44795" w:rsidRPr="00D029B7" w:rsidRDefault="00A44795" w:rsidP="00A44795">
            <w:pPr>
              <w:ind w:left="0" w:firstLine="0"/>
              <w:rPr>
                <w:b/>
                <w:sz w:val="20"/>
              </w:rPr>
            </w:pPr>
          </w:p>
        </w:tc>
        <w:tc>
          <w:tcPr>
            <w:tcW w:w="1247" w:type="dxa"/>
            <w:noWrap/>
          </w:tcPr>
          <w:p w14:paraId="776270C2" w14:textId="5E14E519" w:rsidR="00A44795" w:rsidRPr="00D029B7" w:rsidRDefault="00A44795" w:rsidP="00A44795">
            <w:pPr>
              <w:ind w:left="0" w:firstLine="0"/>
              <w:rPr>
                <w:b/>
                <w:sz w:val="20"/>
              </w:rPr>
            </w:pPr>
          </w:p>
        </w:tc>
        <w:tc>
          <w:tcPr>
            <w:tcW w:w="1247" w:type="dxa"/>
            <w:noWrap/>
          </w:tcPr>
          <w:p w14:paraId="168CC59B" w14:textId="62A5DDB3" w:rsidR="00A44795" w:rsidRPr="00D029B7" w:rsidRDefault="00A44795" w:rsidP="00A44795">
            <w:pPr>
              <w:ind w:left="0" w:firstLine="0"/>
              <w:rPr>
                <w:b/>
                <w:sz w:val="20"/>
              </w:rPr>
            </w:pPr>
          </w:p>
        </w:tc>
      </w:tr>
      <w:tr w:rsidR="00A44795" w:rsidRPr="00710D65" w14:paraId="09A0A5C7" w14:textId="77777777" w:rsidTr="00D77697">
        <w:trPr>
          <w:trHeight w:val="804"/>
        </w:trPr>
        <w:tc>
          <w:tcPr>
            <w:tcW w:w="846" w:type="dxa"/>
            <w:noWrap/>
            <w:hideMark/>
          </w:tcPr>
          <w:p w14:paraId="68A5BEF7" w14:textId="77777777" w:rsidR="00A44795" w:rsidRPr="00D029B7" w:rsidRDefault="00A44795" w:rsidP="00A44795">
            <w:pPr>
              <w:ind w:left="0" w:firstLine="0"/>
              <w:rPr>
                <w:b/>
                <w:sz w:val="20"/>
              </w:rPr>
            </w:pPr>
            <w:r w:rsidRPr="00D029B7">
              <w:rPr>
                <w:b/>
                <w:sz w:val="20"/>
              </w:rPr>
              <w:t> </w:t>
            </w:r>
          </w:p>
        </w:tc>
        <w:tc>
          <w:tcPr>
            <w:tcW w:w="1301" w:type="dxa"/>
            <w:noWrap/>
            <w:hideMark/>
          </w:tcPr>
          <w:p w14:paraId="399C04B0" w14:textId="77777777" w:rsidR="00A44795" w:rsidRPr="00D029B7" w:rsidRDefault="00A44795" w:rsidP="00A44795">
            <w:pPr>
              <w:ind w:left="0" w:firstLine="0"/>
              <w:rPr>
                <w:b/>
                <w:sz w:val="20"/>
              </w:rPr>
            </w:pPr>
            <w:r w:rsidRPr="00D029B7">
              <w:rPr>
                <w:b/>
                <w:sz w:val="20"/>
              </w:rPr>
              <w:t>1117.3</w:t>
            </w:r>
          </w:p>
        </w:tc>
        <w:tc>
          <w:tcPr>
            <w:tcW w:w="7197" w:type="dxa"/>
            <w:hideMark/>
          </w:tcPr>
          <w:p w14:paraId="316CB08D" w14:textId="77777777" w:rsidR="00A44795" w:rsidRPr="00D029B7" w:rsidRDefault="00A44795" w:rsidP="00A44795">
            <w:pPr>
              <w:ind w:left="0" w:firstLine="0"/>
              <w:rPr>
                <w:b/>
                <w:sz w:val="20"/>
              </w:rPr>
            </w:pPr>
            <w:r w:rsidRPr="00D029B7">
              <w:rPr>
                <w:b/>
                <w:sz w:val="20"/>
              </w:rPr>
              <w:t xml:space="preserve">Goutiére en PVC demi ronde - DEV33 </w:t>
            </w:r>
          </w:p>
        </w:tc>
        <w:tc>
          <w:tcPr>
            <w:tcW w:w="694" w:type="dxa"/>
            <w:noWrap/>
            <w:hideMark/>
          </w:tcPr>
          <w:p w14:paraId="31BDD82E" w14:textId="77777777" w:rsidR="00A44795" w:rsidRPr="00D029B7" w:rsidRDefault="00A44795" w:rsidP="00A44795">
            <w:pPr>
              <w:ind w:left="0" w:firstLine="0"/>
              <w:rPr>
                <w:b/>
                <w:sz w:val="20"/>
              </w:rPr>
            </w:pPr>
            <w:r w:rsidRPr="00D029B7">
              <w:rPr>
                <w:b/>
                <w:sz w:val="20"/>
              </w:rPr>
              <w:t>ml</w:t>
            </w:r>
          </w:p>
        </w:tc>
        <w:tc>
          <w:tcPr>
            <w:tcW w:w="1007" w:type="dxa"/>
            <w:noWrap/>
          </w:tcPr>
          <w:p w14:paraId="5B1B3713" w14:textId="3320E845" w:rsidR="00A44795" w:rsidRPr="00D029B7" w:rsidRDefault="00A44795" w:rsidP="00A44795">
            <w:pPr>
              <w:ind w:left="0" w:firstLine="0"/>
              <w:rPr>
                <w:b/>
                <w:sz w:val="20"/>
              </w:rPr>
            </w:pPr>
          </w:p>
        </w:tc>
        <w:tc>
          <w:tcPr>
            <w:tcW w:w="1247" w:type="dxa"/>
            <w:noWrap/>
          </w:tcPr>
          <w:p w14:paraId="3E1CAFFD" w14:textId="10371244" w:rsidR="00A44795" w:rsidRPr="00D029B7" w:rsidRDefault="00A44795" w:rsidP="00A44795">
            <w:pPr>
              <w:ind w:left="0" w:firstLine="0"/>
              <w:rPr>
                <w:b/>
                <w:sz w:val="20"/>
              </w:rPr>
            </w:pPr>
          </w:p>
        </w:tc>
        <w:tc>
          <w:tcPr>
            <w:tcW w:w="1247" w:type="dxa"/>
            <w:noWrap/>
          </w:tcPr>
          <w:p w14:paraId="6D985FD0" w14:textId="2BC4864F" w:rsidR="00A44795" w:rsidRPr="00D029B7" w:rsidRDefault="00A44795" w:rsidP="00A44795">
            <w:pPr>
              <w:ind w:left="0" w:firstLine="0"/>
              <w:rPr>
                <w:b/>
                <w:sz w:val="20"/>
              </w:rPr>
            </w:pPr>
          </w:p>
        </w:tc>
      </w:tr>
      <w:tr w:rsidR="00A44795" w:rsidRPr="00710D65" w14:paraId="7E0288AF" w14:textId="77777777" w:rsidTr="00D77697">
        <w:trPr>
          <w:trHeight w:val="804"/>
        </w:trPr>
        <w:tc>
          <w:tcPr>
            <w:tcW w:w="13539" w:type="dxa"/>
            <w:gridSpan w:val="7"/>
            <w:noWrap/>
            <w:hideMark/>
          </w:tcPr>
          <w:p w14:paraId="590A5F9A" w14:textId="77777777" w:rsidR="00A44795" w:rsidRPr="00D029B7" w:rsidRDefault="00A44795" w:rsidP="00A44795">
            <w:pPr>
              <w:ind w:left="0" w:firstLine="0"/>
              <w:rPr>
                <w:b/>
                <w:bCs/>
                <w:sz w:val="20"/>
              </w:rPr>
            </w:pPr>
            <w:r w:rsidRPr="00D029B7">
              <w:rPr>
                <w:b/>
                <w:bCs/>
                <w:sz w:val="20"/>
              </w:rPr>
              <w:t>C - Appareilles sanitaires</w:t>
            </w:r>
          </w:p>
        </w:tc>
      </w:tr>
      <w:tr w:rsidR="00A44795" w:rsidRPr="00710D65" w14:paraId="23E7DCCC" w14:textId="77777777" w:rsidTr="00D77697">
        <w:trPr>
          <w:trHeight w:val="804"/>
        </w:trPr>
        <w:tc>
          <w:tcPr>
            <w:tcW w:w="846" w:type="dxa"/>
            <w:noWrap/>
            <w:hideMark/>
          </w:tcPr>
          <w:p w14:paraId="42429770" w14:textId="77777777" w:rsidR="00A44795" w:rsidRPr="00D029B7" w:rsidRDefault="00A44795" w:rsidP="00A44795">
            <w:pPr>
              <w:ind w:left="0" w:firstLine="0"/>
              <w:rPr>
                <w:b/>
                <w:sz w:val="20"/>
              </w:rPr>
            </w:pPr>
            <w:r w:rsidRPr="00D029B7">
              <w:rPr>
                <w:b/>
                <w:sz w:val="20"/>
              </w:rPr>
              <w:t> </w:t>
            </w:r>
          </w:p>
        </w:tc>
        <w:tc>
          <w:tcPr>
            <w:tcW w:w="1301" w:type="dxa"/>
            <w:noWrap/>
            <w:hideMark/>
          </w:tcPr>
          <w:p w14:paraId="0FB872E4" w14:textId="77777777" w:rsidR="00A44795" w:rsidRPr="00D029B7" w:rsidRDefault="00A44795" w:rsidP="00A44795">
            <w:pPr>
              <w:ind w:left="0" w:firstLine="0"/>
              <w:rPr>
                <w:b/>
                <w:sz w:val="20"/>
              </w:rPr>
            </w:pPr>
            <w:r w:rsidRPr="00D029B7">
              <w:rPr>
                <w:b/>
                <w:sz w:val="20"/>
              </w:rPr>
              <w:t> </w:t>
            </w:r>
          </w:p>
        </w:tc>
        <w:tc>
          <w:tcPr>
            <w:tcW w:w="7197" w:type="dxa"/>
            <w:hideMark/>
          </w:tcPr>
          <w:p w14:paraId="321C4815" w14:textId="77777777" w:rsidR="00A44795" w:rsidRPr="00D029B7" w:rsidRDefault="00A44795" w:rsidP="00A44795">
            <w:pPr>
              <w:ind w:left="0" w:firstLine="0"/>
              <w:rPr>
                <w:b/>
                <w:sz w:val="20"/>
              </w:rPr>
            </w:pPr>
            <w:r w:rsidRPr="00D029B7">
              <w:rPr>
                <w:b/>
                <w:sz w:val="20"/>
              </w:rPr>
              <w:t>Fourniture et pose appareillage sanitaire, raccordement au réseau d'évacuation et d'alimentation, fixation murale et  finitions (jointage et calfeutrage)</w:t>
            </w:r>
          </w:p>
        </w:tc>
        <w:tc>
          <w:tcPr>
            <w:tcW w:w="694" w:type="dxa"/>
            <w:noWrap/>
            <w:hideMark/>
          </w:tcPr>
          <w:p w14:paraId="02060A66" w14:textId="77777777" w:rsidR="00A44795" w:rsidRPr="00D029B7" w:rsidRDefault="00A44795" w:rsidP="00A44795">
            <w:pPr>
              <w:ind w:left="0" w:firstLine="0"/>
              <w:rPr>
                <w:b/>
                <w:sz w:val="20"/>
              </w:rPr>
            </w:pPr>
            <w:r w:rsidRPr="00D029B7">
              <w:rPr>
                <w:b/>
                <w:sz w:val="20"/>
              </w:rPr>
              <w:t> </w:t>
            </w:r>
          </w:p>
        </w:tc>
        <w:tc>
          <w:tcPr>
            <w:tcW w:w="1007" w:type="dxa"/>
            <w:noWrap/>
            <w:hideMark/>
          </w:tcPr>
          <w:p w14:paraId="3CC9AA72" w14:textId="77777777" w:rsidR="00A44795" w:rsidRPr="00D029B7" w:rsidRDefault="00A44795" w:rsidP="00A44795">
            <w:pPr>
              <w:ind w:left="0" w:firstLine="0"/>
              <w:rPr>
                <w:b/>
                <w:sz w:val="20"/>
              </w:rPr>
            </w:pPr>
            <w:r w:rsidRPr="00D029B7">
              <w:rPr>
                <w:b/>
                <w:sz w:val="20"/>
              </w:rPr>
              <w:t> </w:t>
            </w:r>
          </w:p>
        </w:tc>
        <w:tc>
          <w:tcPr>
            <w:tcW w:w="1247" w:type="dxa"/>
            <w:noWrap/>
            <w:hideMark/>
          </w:tcPr>
          <w:p w14:paraId="1F9CA485" w14:textId="77777777" w:rsidR="00A44795" w:rsidRPr="00D029B7" w:rsidRDefault="00A44795" w:rsidP="00A44795">
            <w:pPr>
              <w:ind w:left="0" w:firstLine="0"/>
              <w:rPr>
                <w:b/>
                <w:sz w:val="20"/>
              </w:rPr>
            </w:pPr>
            <w:r w:rsidRPr="00D029B7">
              <w:rPr>
                <w:b/>
                <w:sz w:val="20"/>
              </w:rPr>
              <w:t> </w:t>
            </w:r>
          </w:p>
        </w:tc>
        <w:tc>
          <w:tcPr>
            <w:tcW w:w="1247" w:type="dxa"/>
            <w:noWrap/>
            <w:hideMark/>
          </w:tcPr>
          <w:p w14:paraId="57604946" w14:textId="77777777" w:rsidR="00A44795" w:rsidRPr="00D029B7" w:rsidRDefault="00A44795" w:rsidP="00A44795">
            <w:pPr>
              <w:ind w:left="0" w:firstLine="0"/>
              <w:rPr>
                <w:b/>
                <w:sz w:val="20"/>
              </w:rPr>
            </w:pPr>
            <w:r w:rsidRPr="00D029B7">
              <w:rPr>
                <w:b/>
                <w:sz w:val="20"/>
              </w:rPr>
              <w:t> </w:t>
            </w:r>
          </w:p>
        </w:tc>
      </w:tr>
      <w:tr w:rsidR="00A44795" w:rsidRPr="00710D65" w14:paraId="3E3DCC67" w14:textId="77777777" w:rsidTr="00D77697">
        <w:trPr>
          <w:trHeight w:val="804"/>
        </w:trPr>
        <w:tc>
          <w:tcPr>
            <w:tcW w:w="846" w:type="dxa"/>
            <w:noWrap/>
            <w:hideMark/>
          </w:tcPr>
          <w:p w14:paraId="110E33D6" w14:textId="77777777" w:rsidR="00A44795" w:rsidRPr="00D029B7" w:rsidRDefault="00A44795" w:rsidP="00A44795">
            <w:pPr>
              <w:ind w:left="0" w:firstLine="0"/>
              <w:rPr>
                <w:b/>
                <w:sz w:val="20"/>
              </w:rPr>
            </w:pPr>
            <w:r w:rsidRPr="00D029B7">
              <w:rPr>
                <w:b/>
                <w:sz w:val="20"/>
              </w:rPr>
              <w:t> </w:t>
            </w:r>
          </w:p>
        </w:tc>
        <w:tc>
          <w:tcPr>
            <w:tcW w:w="1301" w:type="dxa"/>
            <w:noWrap/>
            <w:hideMark/>
          </w:tcPr>
          <w:p w14:paraId="68E75548" w14:textId="77777777" w:rsidR="00A44795" w:rsidRPr="00D029B7" w:rsidRDefault="00A44795" w:rsidP="00A44795">
            <w:pPr>
              <w:ind w:left="0" w:firstLine="0"/>
              <w:rPr>
                <w:b/>
                <w:sz w:val="20"/>
              </w:rPr>
            </w:pPr>
            <w:r w:rsidRPr="00D029B7">
              <w:rPr>
                <w:b/>
                <w:sz w:val="20"/>
              </w:rPr>
              <w:t>1118</w:t>
            </w:r>
          </w:p>
        </w:tc>
        <w:tc>
          <w:tcPr>
            <w:tcW w:w="7197" w:type="dxa"/>
            <w:noWrap/>
            <w:hideMark/>
          </w:tcPr>
          <w:p w14:paraId="0DBFA25F" w14:textId="77777777" w:rsidR="00A44795" w:rsidRPr="00D029B7" w:rsidRDefault="00A44795" w:rsidP="00A44795">
            <w:pPr>
              <w:ind w:left="0" w:firstLine="0"/>
              <w:rPr>
                <w:b/>
                <w:sz w:val="20"/>
              </w:rPr>
            </w:pPr>
            <w:r w:rsidRPr="00D029B7">
              <w:rPr>
                <w:b/>
                <w:sz w:val="20"/>
              </w:rPr>
              <w:t>Lave main complet suspendu +mirroir</w:t>
            </w:r>
          </w:p>
        </w:tc>
        <w:tc>
          <w:tcPr>
            <w:tcW w:w="694" w:type="dxa"/>
            <w:noWrap/>
            <w:hideMark/>
          </w:tcPr>
          <w:p w14:paraId="0BC4C99E" w14:textId="77777777" w:rsidR="00A44795" w:rsidRPr="00D029B7" w:rsidRDefault="00A44795" w:rsidP="00A44795">
            <w:pPr>
              <w:ind w:left="0" w:firstLine="0"/>
              <w:rPr>
                <w:b/>
                <w:sz w:val="20"/>
              </w:rPr>
            </w:pPr>
            <w:r w:rsidRPr="00D029B7">
              <w:rPr>
                <w:b/>
                <w:sz w:val="20"/>
              </w:rPr>
              <w:t>u</w:t>
            </w:r>
          </w:p>
        </w:tc>
        <w:tc>
          <w:tcPr>
            <w:tcW w:w="1007" w:type="dxa"/>
            <w:noWrap/>
          </w:tcPr>
          <w:p w14:paraId="1777613B" w14:textId="107B6354" w:rsidR="00A44795" w:rsidRPr="00D029B7" w:rsidRDefault="00A44795" w:rsidP="00A44795">
            <w:pPr>
              <w:ind w:left="0" w:firstLine="0"/>
              <w:rPr>
                <w:b/>
                <w:sz w:val="20"/>
              </w:rPr>
            </w:pPr>
          </w:p>
        </w:tc>
        <w:tc>
          <w:tcPr>
            <w:tcW w:w="1247" w:type="dxa"/>
            <w:noWrap/>
          </w:tcPr>
          <w:p w14:paraId="59D9DC10" w14:textId="37D687F1" w:rsidR="00A44795" w:rsidRPr="00D029B7" w:rsidRDefault="00A44795" w:rsidP="00A44795">
            <w:pPr>
              <w:ind w:left="0" w:firstLine="0"/>
              <w:rPr>
                <w:b/>
                <w:sz w:val="20"/>
              </w:rPr>
            </w:pPr>
          </w:p>
        </w:tc>
        <w:tc>
          <w:tcPr>
            <w:tcW w:w="1247" w:type="dxa"/>
            <w:noWrap/>
          </w:tcPr>
          <w:p w14:paraId="15DC4488" w14:textId="3C2A0C5B" w:rsidR="00A44795" w:rsidRPr="00D029B7" w:rsidRDefault="00A44795" w:rsidP="00A44795">
            <w:pPr>
              <w:ind w:left="0" w:firstLine="0"/>
              <w:rPr>
                <w:b/>
                <w:sz w:val="20"/>
              </w:rPr>
            </w:pPr>
          </w:p>
        </w:tc>
      </w:tr>
      <w:tr w:rsidR="00A44795" w:rsidRPr="00710D65" w14:paraId="6204FB0E" w14:textId="77777777" w:rsidTr="00D77697">
        <w:trPr>
          <w:trHeight w:val="804"/>
        </w:trPr>
        <w:tc>
          <w:tcPr>
            <w:tcW w:w="846" w:type="dxa"/>
            <w:noWrap/>
            <w:hideMark/>
          </w:tcPr>
          <w:p w14:paraId="63D771B1" w14:textId="77777777" w:rsidR="00A44795" w:rsidRPr="00D029B7" w:rsidRDefault="00A44795" w:rsidP="00A44795">
            <w:pPr>
              <w:ind w:left="0" w:firstLine="0"/>
              <w:rPr>
                <w:b/>
                <w:sz w:val="20"/>
              </w:rPr>
            </w:pPr>
            <w:r w:rsidRPr="00D029B7">
              <w:rPr>
                <w:b/>
                <w:sz w:val="20"/>
              </w:rPr>
              <w:t> </w:t>
            </w:r>
          </w:p>
        </w:tc>
        <w:tc>
          <w:tcPr>
            <w:tcW w:w="1301" w:type="dxa"/>
            <w:noWrap/>
            <w:hideMark/>
          </w:tcPr>
          <w:p w14:paraId="5B31912E" w14:textId="77777777" w:rsidR="00A44795" w:rsidRPr="00D029B7" w:rsidRDefault="00A44795" w:rsidP="00A44795">
            <w:pPr>
              <w:ind w:left="0" w:firstLine="0"/>
              <w:rPr>
                <w:b/>
                <w:sz w:val="20"/>
              </w:rPr>
            </w:pPr>
            <w:r w:rsidRPr="00D029B7">
              <w:rPr>
                <w:b/>
                <w:sz w:val="20"/>
              </w:rPr>
              <w:t>1119</w:t>
            </w:r>
          </w:p>
        </w:tc>
        <w:tc>
          <w:tcPr>
            <w:tcW w:w="7197" w:type="dxa"/>
            <w:noWrap/>
            <w:hideMark/>
          </w:tcPr>
          <w:p w14:paraId="179B718C" w14:textId="77777777" w:rsidR="00A44795" w:rsidRPr="00D029B7" w:rsidRDefault="00A44795" w:rsidP="00A44795">
            <w:pPr>
              <w:ind w:left="0" w:firstLine="0"/>
              <w:rPr>
                <w:b/>
                <w:sz w:val="20"/>
              </w:rPr>
            </w:pPr>
            <w:r w:rsidRPr="00D029B7">
              <w:rPr>
                <w:b/>
                <w:sz w:val="20"/>
              </w:rPr>
              <w:t xml:space="preserve"> WC en céramique</w:t>
            </w:r>
          </w:p>
        </w:tc>
        <w:tc>
          <w:tcPr>
            <w:tcW w:w="694" w:type="dxa"/>
            <w:noWrap/>
            <w:hideMark/>
          </w:tcPr>
          <w:p w14:paraId="415FC78C" w14:textId="77777777" w:rsidR="00A44795" w:rsidRPr="00D029B7" w:rsidRDefault="00A44795" w:rsidP="00A44795">
            <w:pPr>
              <w:ind w:left="0" w:firstLine="0"/>
              <w:rPr>
                <w:b/>
                <w:sz w:val="20"/>
              </w:rPr>
            </w:pPr>
            <w:r w:rsidRPr="00D029B7">
              <w:rPr>
                <w:b/>
                <w:sz w:val="20"/>
              </w:rPr>
              <w:t>u</w:t>
            </w:r>
          </w:p>
        </w:tc>
        <w:tc>
          <w:tcPr>
            <w:tcW w:w="1007" w:type="dxa"/>
            <w:noWrap/>
          </w:tcPr>
          <w:p w14:paraId="12772ED6" w14:textId="689E5332" w:rsidR="00A44795" w:rsidRPr="00D029B7" w:rsidRDefault="00A44795" w:rsidP="00A44795">
            <w:pPr>
              <w:ind w:left="0" w:firstLine="0"/>
              <w:rPr>
                <w:b/>
                <w:sz w:val="20"/>
              </w:rPr>
            </w:pPr>
          </w:p>
        </w:tc>
        <w:tc>
          <w:tcPr>
            <w:tcW w:w="1247" w:type="dxa"/>
            <w:noWrap/>
          </w:tcPr>
          <w:p w14:paraId="014C8D94" w14:textId="3428D6CD" w:rsidR="00A44795" w:rsidRPr="00D029B7" w:rsidRDefault="00A44795" w:rsidP="00A44795">
            <w:pPr>
              <w:ind w:left="0" w:firstLine="0"/>
              <w:rPr>
                <w:b/>
                <w:sz w:val="20"/>
              </w:rPr>
            </w:pPr>
          </w:p>
        </w:tc>
        <w:tc>
          <w:tcPr>
            <w:tcW w:w="1247" w:type="dxa"/>
            <w:noWrap/>
          </w:tcPr>
          <w:p w14:paraId="70E02554" w14:textId="1DC544DA" w:rsidR="00A44795" w:rsidRPr="00D029B7" w:rsidRDefault="00A44795" w:rsidP="00A44795">
            <w:pPr>
              <w:ind w:left="0" w:firstLine="0"/>
              <w:rPr>
                <w:b/>
                <w:sz w:val="20"/>
              </w:rPr>
            </w:pPr>
          </w:p>
        </w:tc>
      </w:tr>
      <w:tr w:rsidR="00A44795" w:rsidRPr="00710D65" w14:paraId="6B96B747" w14:textId="77777777" w:rsidTr="00D77697">
        <w:trPr>
          <w:trHeight w:val="804"/>
        </w:trPr>
        <w:tc>
          <w:tcPr>
            <w:tcW w:w="846" w:type="dxa"/>
            <w:noWrap/>
            <w:hideMark/>
          </w:tcPr>
          <w:p w14:paraId="742030E8" w14:textId="77777777" w:rsidR="00A44795" w:rsidRPr="00D029B7" w:rsidRDefault="00A44795" w:rsidP="00A44795">
            <w:pPr>
              <w:ind w:left="0" w:firstLine="0"/>
              <w:rPr>
                <w:b/>
                <w:sz w:val="20"/>
              </w:rPr>
            </w:pPr>
            <w:r w:rsidRPr="00D029B7">
              <w:rPr>
                <w:b/>
                <w:sz w:val="20"/>
              </w:rPr>
              <w:t> </w:t>
            </w:r>
          </w:p>
        </w:tc>
        <w:tc>
          <w:tcPr>
            <w:tcW w:w="1301" w:type="dxa"/>
            <w:noWrap/>
            <w:hideMark/>
          </w:tcPr>
          <w:p w14:paraId="120138E8" w14:textId="77777777" w:rsidR="00A44795" w:rsidRPr="00D029B7" w:rsidRDefault="00A44795" w:rsidP="00A44795">
            <w:pPr>
              <w:ind w:left="0" w:firstLine="0"/>
              <w:rPr>
                <w:b/>
                <w:sz w:val="20"/>
              </w:rPr>
            </w:pPr>
            <w:r w:rsidRPr="00D029B7">
              <w:rPr>
                <w:b/>
                <w:sz w:val="20"/>
              </w:rPr>
              <w:t>1120</w:t>
            </w:r>
          </w:p>
        </w:tc>
        <w:tc>
          <w:tcPr>
            <w:tcW w:w="7197" w:type="dxa"/>
            <w:noWrap/>
            <w:hideMark/>
          </w:tcPr>
          <w:p w14:paraId="53F0E33D" w14:textId="77777777" w:rsidR="00A44795" w:rsidRPr="00D029B7" w:rsidRDefault="00A44795" w:rsidP="00A44795">
            <w:pPr>
              <w:ind w:left="0" w:firstLine="0"/>
              <w:rPr>
                <w:b/>
                <w:sz w:val="20"/>
              </w:rPr>
            </w:pPr>
            <w:r w:rsidRPr="00D029B7">
              <w:rPr>
                <w:b/>
                <w:sz w:val="20"/>
              </w:rPr>
              <w:t>Douchette</w:t>
            </w:r>
          </w:p>
        </w:tc>
        <w:tc>
          <w:tcPr>
            <w:tcW w:w="694" w:type="dxa"/>
            <w:noWrap/>
            <w:hideMark/>
          </w:tcPr>
          <w:p w14:paraId="5B4A7586" w14:textId="77777777" w:rsidR="00A44795" w:rsidRPr="00D029B7" w:rsidRDefault="00A44795" w:rsidP="00A44795">
            <w:pPr>
              <w:ind w:left="0" w:firstLine="0"/>
              <w:rPr>
                <w:b/>
                <w:sz w:val="20"/>
              </w:rPr>
            </w:pPr>
            <w:r w:rsidRPr="00D029B7">
              <w:rPr>
                <w:b/>
                <w:sz w:val="20"/>
              </w:rPr>
              <w:t>u</w:t>
            </w:r>
          </w:p>
        </w:tc>
        <w:tc>
          <w:tcPr>
            <w:tcW w:w="1007" w:type="dxa"/>
            <w:noWrap/>
          </w:tcPr>
          <w:p w14:paraId="528B71C4" w14:textId="1CEAA286" w:rsidR="00A44795" w:rsidRPr="00D029B7" w:rsidRDefault="00A44795" w:rsidP="00A44795">
            <w:pPr>
              <w:ind w:left="0" w:firstLine="0"/>
              <w:rPr>
                <w:b/>
                <w:sz w:val="20"/>
              </w:rPr>
            </w:pPr>
          </w:p>
        </w:tc>
        <w:tc>
          <w:tcPr>
            <w:tcW w:w="1247" w:type="dxa"/>
            <w:noWrap/>
          </w:tcPr>
          <w:p w14:paraId="4A984F1C" w14:textId="33EF1286" w:rsidR="00A44795" w:rsidRPr="00D029B7" w:rsidRDefault="00A44795" w:rsidP="00A44795">
            <w:pPr>
              <w:ind w:left="0" w:firstLine="0"/>
              <w:rPr>
                <w:b/>
                <w:sz w:val="20"/>
              </w:rPr>
            </w:pPr>
          </w:p>
        </w:tc>
        <w:tc>
          <w:tcPr>
            <w:tcW w:w="1247" w:type="dxa"/>
            <w:noWrap/>
          </w:tcPr>
          <w:p w14:paraId="501FB605" w14:textId="75A66269" w:rsidR="00A44795" w:rsidRPr="00D029B7" w:rsidRDefault="00A44795" w:rsidP="00A44795">
            <w:pPr>
              <w:ind w:left="0" w:firstLine="0"/>
              <w:rPr>
                <w:b/>
                <w:sz w:val="20"/>
              </w:rPr>
            </w:pPr>
          </w:p>
        </w:tc>
      </w:tr>
      <w:tr w:rsidR="00A44795" w:rsidRPr="00710D65" w14:paraId="52031C07" w14:textId="77777777" w:rsidTr="00D77697">
        <w:trPr>
          <w:trHeight w:val="804"/>
        </w:trPr>
        <w:tc>
          <w:tcPr>
            <w:tcW w:w="846" w:type="dxa"/>
            <w:noWrap/>
            <w:hideMark/>
          </w:tcPr>
          <w:p w14:paraId="10021A5A" w14:textId="77777777" w:rsidR="00A44795" w:rsidRPr="00D029B7" w:rsidRDefault="00A44795" w:rsidP="00A44795">
            <w:pPr>
              <w:ind w:left="0" w:firstLine="0"/>
              <w:rPr>
                <w:b/>
                <w:sz w:val="20"/>
              </w:rPr>
            </w:pPr>
            <w:r w:rsidRPr="00D029B7">
              <w:rPr>
                <w:b/>
                <w:sz w:val="20"/>
              </w:rPr>
              <w:t> </w:t>
            </w:r>
          </w:p>
        </w:tc>
        <w:tc>
          <w:tcPr>
            <w:tcW w:w="1301" w:type="dxa"/>
            <w:noWrap/>
            <w:hideMark/>
          </w:tcPr>
          <w:p w14:paraId="3BB9B667" w14:textId="77777777" w:rsidR="00A44795" w:rsidRPr="00D029B7" w:rsidRDefault="00A44795" w:rsidP="00A44795">
            <w:pPr>
              <w:ind w:left="0" w:firstLine="0"/>
              <w:rPr>
                <w:b/>
                <w:sz w:val="20"/>
              </w:rPr>
            </w:pPr>
            <w:r w:rsidRPr="00D029B7">
              <w:rPr>
                <w:b/>
                <w:sz w:val="20"/>
              </w:rPr>
              <w:t>1121</w:t>
            </w:r>
          </w:p>
        </w:tc>
        <w:tc>
          <w:tcPr>
            <w:tcW w:w="7197" w:type="dxa"/>
            <w:noWrap/>
            <w:hideMark/>
          </w:tcPr>
          <w:p w14:paraId="5E9760BD" w14:textId="77777777" w:rsidR="00A44795" w:rsidRPr="00D029B7" w:rsidRDefault="00A44795" w:rsidP="00A44795">
            <w:pPr>
              <w:ind w:left="0" w:firstLine="0"/>
              <w:rPr>
                <w:b/>
                <w:sz w:val="20"/>
              </w:rPr>
            </w:pPr>
            <w:r w:rsidRPr="00D029B7">
              <w:rPr>
                <w:b/>
                <w:sz w:val="20"/>
              </w:rPr>
              <w:t xml:space="preserve"> WC PMR en céramique</w:t>
            </w:r>
          </w:p>
        </w:tc>
        <w:tc>
          <w:tcPr>
            <w:tcW w:w="694" w:type="dxa"/>
            <w:noWrap/>
            <w:hideMark/>
          </w:tcPr>
          <w:p w14:paraId="70670BE6" w14:textId="77777777" w:rsidR="00A44795" w:rsidRPr="00D029B7" w:rsidRDefault="00A44795" w:rsidP="00A44795">
            <w:pPr>
              <w:ind w:left="0" w:firstLine="0"/>
              <w:rPr>
                <w:b/>
                <w:sz w:val="20"/>
              </w:rPr>
            </w:pPr>
            <w:r w:rsidRPr="00D029B7">
              <w:rPr>
                <w:b/>
                <w:sz w:val="20"/>
              </w:rPr>
              <w:t>u</w:t>
            </w:r>
          </w:p>
        </w:tc>
        <w:tc>
          <w:tcPr>
            <w:tcW w:w="1007" w:type="dxa"/>
            <w:noWrap/>
          </w:tcPr>
          <w:p w14:paraId="3C405D35" w14:textId="70699DBB" w:rsidR="00A44795" w:rsidRPr="00D029B7" w:rsidRDefault="00A44795" w:rsidP="00A44795">
            <w:pPr>
              <w:ind w:left="0" w:firstLine="0"/>
              <w:rPr>
                <w:b/>
                <w:sz w:val="20"/>
              </w:rPr>
            </w:pPr>
          </w:p>
        </w:tc>
        <w:tc>
          <w:tcPr>
            <w:tcW w:w="1247" w:type="dxa"/>
            <w:noWrap/>
          </w:tcPr>
          <w:p w14:paraId="0C448E67" w14:textId="0B1A5E25" w:rsidR="00A44795" w:rsidRPr="00D029B7" w:rsidRDefault="00A44795" w:rsidP="00A44795">
            <w:pPr>
              <w:ind w:left="0" w:firstLine="0"/>
              <w:rPr>
                <w:b/>
                <w:sz w:val="20"/>
              </w:rPr>
            </w:pPr>
          </w:p>
        </w:tc>
        <w:tc>
          <w:tcPr>
            <w:tcW w:w="1247" w:type="dxa"/>
            <w:noWrap/>
          </w:tcPr>
          <w:p w14:paraId="3D17B838" w14:textId="0D9A58A2" w:rsidR="00A44795" w:rsidRPr="00D029B7" w:rsidRDefault="00A44795" w:rsidP="00A44795">
            <w:pPr>
              <w:ind w:left="0" w:firstLine="0"/>
              <w:rPr>
                <w:b/>
                <w:sz w:val="20"/>
              </w:rPr>
            </w:pPr>
          </w:p>
        </w:tc>
      </w:tr>
      <w:tr w:rsidR="00A44795" w:rsidRPr="00710D65" w14:paraId="70586436" w14:textId="77777777" w:rsidTr="00D77697">
        <w:trPr>
          <w:trHeight w:val="804"/>
        </w:trPr>
        <w:tc>
          <w:tcPr>
            <w:tcW w:w="846" w:type="dxa"/>
            <w:noWrap/>
            <w:hideMark/>
          </w:tcPr>
          <w:p w14:paraId="5C5710A8"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1326EE40" w14:textId="77777777" w:rsidR="00A44795" w:rsidRPr="00D029B7" w:rsidRDefault="00A44795" w:rsidP="00A44795">
            <w:pPr>
              <w:ind w:left="0" w:firstLine="0"/>
              <w:rPr>
                <w:b/>
                <w:sz w:val="20"/>
              </w:rPr>
            </w:pPr>
            <w:r w:rsidRPr="00D029B7">
              <w:rPr>
                <w:b/>
                <w:sz w:val="20"/>
              </w:rPr>
              <w:t>1122</w:t>
            </w:r>
          </w:p>
        </w:tc>
        <w:tc>
          <w:tcPr>
            <w:tcW w:w="7197" w:type="dxa"/>
            <w:noWrap/>
            <w:hideMark/>
          </w:tcPr>
          <w:p w14:paraId="578ED255" w14:textId="77777777" w:rsidR="00A44795" w:rsidRPr="00D029B7" w:rsidRDefault="00A44795" w:rsidP="00A44795">
            <w:pPr>
              <w:ind w:left="0" w:firstLine="0"/>
              <w:rPr>
                <w:b/>
                <w:sz w:val="20"/>
              </w:rPr>
            </w:pPr>
            <w:r w:rsidRPr="00D029B7">
              <w:rPr>
                <w:b/>
                <w:sz w:val="20"/>
              </w:rPr>
              <w:t xml:space="preserve">Accessoire sanitaire complet (barre de support)  pour PMR </w:t>
            </w:r>
          </w:p>
        </w:tc>
        <w:tc>
          <w:tcPr>
            <w:tcW w:w="694" w:type="dxa"/>
            <w:noWrap/>
            <w:hideMark/>
          </w:tcPr>
          <w:p w14:paraId="1D27F2DA" w14:textId="77777777" w:rsidR="00A44795" w:rsidRPr="00D029B7" w:rsidRDefault="00A44795" w:rsidP="00A44795">
            <w:pPr>
              <w:ind w:left="0" w:firstLine="0"/>
              <w:rPr>
                <w:b/>
                <w:sz w:val="20"/>
              </w:rPr>
            </w:pPr>
            <w:r w:rsidRPr="00D029B7">
              <w:rPr>
                <w:b/>
                <w:sz w:val="20"/>
              </w:rPr>
              <w:t>u</w:t>
            </w:r>
          </w:p>
        </w:tc>
        <w:tc>
          <w:tcPr>
            <w:tcW w:w="1007" w:type="dxa"/>
            <w:noWrap/>
          </w:tcPr>
          <w:p w14:paraId="209C6539" w14:textId="1ED511D6" w:rsidR="00A44795" w:rsidRPr="00D029B7" w:rsidRDefault="00A44795" w:rsidP="00A44795">
            <w:pPr>
              <w:ind w:left="0" w:firstLine="0"/>
              <w:rPr>
                <w:b/>
                <w:sz w:val="20"/>
              </w:rPr>
            </w:pPr>
          </w:p>
        </w:tc>
        <w:tc>
          <w:tcPr>
            <w:tcW w:w="1247" w:type="dxa"/>
            <w:noWrap/>
          </w:tcPr>
          <w:p w14:paraId="2AE3EEE2" w14:textId="7546F240" w:rsidR="00A44795" w:rsidRPr="00D029B7" w:rsidRDefault="00A44795" w:rsidP="00A44795">
            <w:pPr>
              <w:ind w:left="0" w:firstLine="0"/>
              <w:rPr>
                <w:b/>
                <w:sz w:val="20"/>
              </w:rPr>
            </w:pPr>
          </w:p>
        </w:tc>
        <w:tc>
          <w:tcPr>
            <w:tcW w:w="1247" w:type="dxa"/>
            <w:noWrap/>
          </w:tcPr>
          <w:p w14:paraId="05503044" w14:textId="3DC87251" w:rsidR="00A44795" w:rsidRPr="00D029B7" w:rsidRDefault="00A44795" w:rsidP="00A44795">
            <w:pPr>
              <w:ind w:left="0" w:firstLine="0"/>
              <w:rPr>
                <w:b/>
                <w:sz w:val="20"/>
              </w:rPr>
            </w:pPr>
          </w:p>
        </w:tc>
      </w:tr>
      <w:tr w:rsidR="00A44795" w:rsidRPr="00710D65" w14:paraId="50449E17" w14:textId="77777777" w:rsidTr="00D77697">
        <w:trPr>
          <w:trHeight w:val="804"/>
        </w:trPr>
        <w:tc>
          <w:tcPr>
            <w:tcW w:w="846" w:type="dxa"/>
            <w:noWrap/>
            <w:hideMark/>
          </w:tcPr>
          <w:p w14:paraId="0A095EB6" w14:textId="77777777" w:rsidR="00A44795" w:rsidRPr="00D029B7" w:rsidRDefault="00A44795" w:rsidP="00A44795">
            <w:pPr>
              <w:ind w:left="0" w:firstLine="0"/>
              <w:rPr>
                <w:b/>
                <w:sz w:val="20"/>
              </w:rPr>
            </w:pPr>
            <w:r w:rsidRPr="00D029B7">
              <w:rPr>
                <w:b/>
                <w:sz w:val="20"/>
              </w:rPr>
              <w:t> </w:t>
            </w:r>
          </w:p>
        </w:tc>
        <w:tc>
          <w:tcPr>
            <w:tcW w:w="1301" w:type="dxa"/>
            <w:noWrap/>
            <w:hideMark/>
          </w:tcPr>
          <w:p w14:paraId="24831F98" w14:textId="77777777" w:rsidR="00A44795" w:rsidRPr="00D029B7" w:rsidRDefault="00A44795" w:rsidP="00A44795">
            <w:pPr>
              <w:ind w:left="0" w:firstLine="0"/>
              <w:rPr>
                <w:b/>
                <w:sz w:val="20"/>
              </w:rPr>
            </w:pPr>
            <w:r w:rsidRPr="00D029B7">
              <w:rPr>
                <w:b/>
                <w:sz w:val="20"/>
              </w:rPr>
              <w:t>1123</w:t>
            </w:r>
          </w:p>
        </w:tc>
        <w:tc>
          <w:tcPr>
            <w:tcW w:w="7197" w:type="dxa"/>
            <w:noWrap/>
            <w:hideMark/>
          </w:tcPr>
          <w:p w14:paraId="555FDBE4" w14:textId="77777777" w:rsidR="00A44795" w:rsidRPr="00D029B7" w:rsidRDefault="00A44795" w:rsidP="00A44795">
            <w:pPr>
              <w:ind w:left="0" w:firstLine="0"/>
              <w:rPr>
                <w:b/>
                <w:sz w:val="20"/>
              </w:rPr>
            </w:pPr>
            <w:r w:rsidRPr="00D029B7">
              <w:rPr>
                <w:b/>
                <w:sz w:val="20"/>
              </w:rPr>
              <w:t xml:space="preserve">Dispositif de savon </w:t>
            </w:r>
          </w:p>
        </w:tc>
        <w:tc>
          <w:tcPr>
            <w:tcW w:w="694" w:type="dxa"/>
            <w:noWrap/>
            <w:hideMark/>
          </w:tcPr>
          <w:p w14:paraId="59839337" w14:textId="77777777" w:rsidR="00A44795" w:rsidRPr="00D029B7" w:rsidRDefault="00A44795" w:rsidP="00A44795">
            <w:pPr>
              <w:ind w:left="0" w:firstLine="0"/>
              <w:rPr>
                <w:b/>
                <w:sz w:val="20"/>
              </w:rPr>
            </w:pPr>
            <w:r w:rsidRPr="00D029B7">
              <w:rPr>
                <w:b/>
                <w:sz w:val="20"/>
              </w:rPr>
              <w:t>u</w:t>
            </w:r>
          </w:p>
        </w:tc>
        <w:tc>
          <w:tcPr>
            <w:tcW w:w="1007" w:type="dxa"/>
            <w:noWrap/>
          </w:tcPr>
          <w:p w14:paraId="27B39992" w14:textId="6F19FECE" w:rsidR="00A44795" w:rsidRPr="00D029B7" w:rsidRDefault="00A44795" w:rsidP="00A44795">
            <w:pPr>
              <w:ind w:left="0" w:firstLine="0"/>
              <w:rPr>
                <w:b/>
                <w:sz w:val="20"/>
              </w:rPr>
            </w:pPr>
          </w:p>
        </w:tc>
        <w:tc>
          <w:tcPr>
            <w:tcW w:w="1247" w:type="dxa"/>
            <w:noWrap/>
          </w:tcPr>
          <w:p w14:paraId="301741CB" w14:textId="4DD66B03" w:rsidR="00A44795" w:rsidRPr="00D029B7" w:rsidRDefault="00A44795" w:rsidP="00A44795">
            <w:pPr>
              <w:ind w:left="0" w:firstLine="0"/>
              <w:rPr>
                <w:b/>
                <w:sz w:val="20"/>
              </w:rPr>
            </w:pPr>
          </w:p>
        </w:tc>
        <w:tc>
          <w:tcPr>
            <w:tcW w:w="1247" w:type="dxa"/>
            <w:noWrap/>
          </w:tcPr>
          <w:p w14:paraId="0743D4BA" w14:textId="35D426E9" w:rsidR="00A44795" w:rsidRPr="00D029B7" w:rsidRDefault="00A44795" w:rsidP="00A44795">
            <w:pPr>
              <w:ind w:left="0" w:firstLine="0"/>
              <w:rPr>
                <w:b/>
                <w:sz w:val="20"/>
              </w:rPr>
            </w:pPr>
          </w:p>
        </w:tc>
      </w:tr>
      <w:tr w:rsidR="00A44795" w:rsidRPr="00710D65" w14:paraId="00EF5E3F" w14:textId="77777777" w:rsidTr="00D77697">
        <w:trPr>
          <w:trHeight w:val="804"/>
        </w:trPr>
        <w:tc>
          <w:tcPr>
            <w:tcW w:w="846" w:type="dxa"/>
            <w:noWrap/>
            <w:hideMark/>
          </w:tcPr>
          <w:p w14:paraId="7371ACDF" w14:textId="77777777" w:rsidR="00A44795" w:rsidRPr="00D029B7" w:rsidRDefault="00A44795" w:rsidP="00A44795">
            <w:pPr>
              <w:ind w:left="0" w:firstLine="0"/>
              <w:rPr>
                <w:b/>
                <w:sz w:val="20"/>
              </w:rPr>
            </w:pPr>
            <w:r w:rsidRPr="00D029B7">
              <w:rPr>
                <w:b/>
                <w:sz w:val="20"/>
              </w:rPr>
              <w:t> </w:t>
            </w:r>
          </w:p>
        </w:tc>
        <w:tc>
          <w:tcPr>
            <w:tcW w:w="1301" w:type="dxa"/>
            <w:noWrap/>
            <w:hideMark/>
          </w:tcPr>
          <w:p w14:paraId="6B01E304" w14:textId="77777777" w:rsidR="00A44795" w:rsidRPr="00D029B7" w:rsidRDefault="00A44795" w:rsidP="00A44795">
            <w:pPr>
              <w:ind w:left="0" w:firstLine="0"/>
              <w:rPr>
                <w:b/>
                <w:sz w:val="20"/>
              </w:rPr>
            </w:pPr>
            <w:r w:rsidRPr="00D029B7">
              <w:rPr>
                <w:b/>
                <w:sz w:val="20"/>
              </w:rPr>
              <w:t>1124</w:t>
            </w:r>
          </w:p>
        </w:tc>
        <w:tc>
          <w:tcPr>
            <w:tcW w:w="7197" w:type="dxa"/>
            <w:noWrap/>
            <w:hideMark/>
          </w:tcPr>
          <w:p w14:paraId="426F01F8" w14:textId="77777777" w:rsidR="00A44795" w:rsidRPr="00D029B7" w:rsidRDefault="00A44795" w:rsidP="00A44795">
            <w:pPr>
              <w:ind w:left="0" w:firstLine="0"/>
              <w:rPr>
                <w:b/>
                <w:sz w:val="20"/>
              </w:rPr>
            </w:pPr>
            <w:r w:rsidRPr="00D029B7">
              <w:rPr>
                <w:b/>
                <w:sz w:val="20"/>
              </w:rPr>
              <w:t xml:space="preserve">Porte papier </w:t>
            </w:r>
          </w:p>
        </w:tc>
        <w:tc>
          <w:tcPr>
            <w:tcW w:w="694" w:type="dxa"/>
            <w:noWrap/>
            <w:hideMark/>
          </w:tcPr>
          <w:p w14:paraId="37AB6820" w14:textId="77777777" w:rsidR="00A44795" w:rsidRPr="00D029B7" w:rsidRDefault="00A44795" w:rsidP="00A44795">
            <w:pPr>
              <w:ind w:left="0" w:firstLine="0"/>
              <w:rPr>
                <w:b/>
                <w:sz w:val="20"/>
              </w:rPr>
            </w:pPr>
            <w:r w:rsidRPr="00D029B7">
              <w:rPr>
                <w:b/>
                <w:sz w:val="20"/>
              </w:rPr>
              <w:t>u</w:t>
            </w:r>
          </w:p>
        </w:tc>
        <w:tc>
          <w:tcPr>
            <w:tcW w:w="1007" w:type="dxa"/>
            <w:noWrap/>
          </w:tcPr>
          <w:p w14:paraId="45C67615" w14:textId="53510A4A" w:rsidR="00A44795" w:rsidRPr="00D029B7" w:rsidRDefault="00A44795" w:rsidP="00A44795">
            <w:pPr>
              <w:ind w:left="0" w:firstLine="0"/>
              <w:rPr>
                <w:b/>
                <w:sz w:val="20"/>
              </w:rPr>
            </w:pPr>
          </w:p>
        </w:tc>
        <w:tc>
          <w:tcPr>
            <w:tcW w:w="1247" w:type="dxa"/>
            <w:noWrap/>
          </w:tcPr>
          <w:p w14:paraId="69ACD107" w14:textId="26E583CD" w:rsidR="00A44795" w:rsidRPr="00D029B7" w:rsidRDefault="00A44795" w:rsidP="00A44795">
            <w:pPr>
              <w:ind w:left="0" w:firstLine="0"/>
              <w:rPr>
                <w:b/>
                <w:sz w:val="20"/>
              </w:rPr>
            </w:pPr>
          </w:p>
        </w:tc>
        <w:tc>
          <w:tcPr>
            <w:tcW w:w="1247" w:type="dxa"/>
            <w:noWrap/>
          </w:tcPr>
          <w:p w14:paraId="25DBEBBC" w14:textId="4DFE0A11" w:rsidR="00A44795" w:rsidRPr="00D029B7" w:rsidRDefault="00A44795" w:rsidP="00A44795">
            <w:pPr>
              <w:ind w:left="0" w:firstLine="0"/>
              <w:rPr>
                <w:b/>
                <w:sz w:val="20"/>
              </w:rPr>
            </w:pPr>
          </w:p>
        </w:tc>
      </w:tr>
      <w:tr w:rsidR="00A44795" w:rsidRPr="00710D65" w14:paraId="7CA1D49B" w14:textId="77777777" w:rsidTr="00D77697">
        <w:trPr>
          <w:trHeight w:val="804"/>
        </w:trPr>
        <w:tc>
          <w:tcPr>
            <w:tcW w:w="846" w:type="dxa"/>
            <w:noWrap/>
            <w:hideMark/>
          </w:tcPr>
          <w:p w14:paraId="79FF4D48" w14:textId="77777777" w:rsidR="00A44795" w:rsidRPr="00D029B7" w:rsidRDefault="00A44795" w:rsidP="00A44795">
            <w:pPr>
              <w:ind w:left="0" w:firstLine="0"/>
              <w:rPr>
                <w:b/>
                <w:sz w:val="20"/>
              </w:rPr>
            </w:pPr>
            <w:r w:rsidRPr="00D029B7">
              <w:rPr>
                <w:b/>
                <w:sz w:val="20"/>
              </w:rPr>
              <w:t> </w:t>
            </w:r>
          </w:p>
        </w:tc>
        <w:tc>
          <w:tcPr>
            <w:tcW w:w="1301" w:type="dxa"/>
            <w:noWrap/>
            <w:hideMark/>
          </w:tcPr>
          <w:p w14:paraId="5244BE6A" w14:textId="77777777" w:rsidR="00A44795" w:rsidRPr="00D029B7" w:rsidRDefault="00A44795" w:rsidP="00A44795">
            <w:pPr>
              <w:ind w:left="0" w:firstLine="0"/>
              <w:rPr>
                <w:b/>
                <w:sz w:val="20"/>
              </w:rPr>
            </w:pPr>
            <w:r w:rsidRPr="00D029B7">
              <w:rPr>
                <w:b/>
                <w:sz w:val="20"/>
              </w:rPr>
              <w:t>1125</w:t>
            </w:r>
          </w:p>
        </w:tc>
        <w:tc>
          <w:tcPr>
            <w:tcW w:w="7197" w:type="dxa"/>
            <w:noWrap/>
            <w:hideMark/>
          </w:tcPr>
          <w:p w14:paraId="3249C63F" w14:textId="77777777" w:rsidR="00A44795" w:rsidRPr="00D029B7" w:rsidRDefault="00A44795" w:rsidP="00A44795">
            <w:pPr>
              <w:ind w:left="0" w:firstLine="0"/>
              <w:rPr>
                <w:b/>
                <w:sz w:val="20"/>
              </w:rPr>
            </w:pPr>
            <w:r w:rsidRPr="00D029B7">
              <w:rPr>
                <w:b/>
                <w:sz w:val="20"/>
              </w:rPr>
              <w:t xml:space="preserve">Distributeur mural de serviette en acier </w:t>
            </w:r>
          </w:p>
        </w:tc>
        <w:tc>
          <w:tcPr>
            <w:tcW w:w="694" w:type="dxa"/>
            <w:noWrap/>
            <w:hideMark/>
          </w:tcPr>
          <w:p w14:paraId="53471B47" w14:textId="77777777" w:rsidR="00A44795" w:rsidRPr="00D029B7" w:rsidRDefault="00A44795" w:rsidP="00A44795">
            <w:pPr>
              <w:ind w:left="0" w:firstLine="0"/>
              <w:rPr>
                <w:b/>
                <w:sz w:val="20"/>
              </w:rPr>
            </w:pPr>
            <w:r w:rsidRPr="00D029B7">
              <w:rPr>
                <w:b/>
                <w:sz w:val="20"/>
              </w:rPr>
              <w:t>u</w:t>
            </w:r>
          </w:p>
        </w:tc>
        <w:tc>
          <w:tcPr>
            <w:tcW w:w="1007" w:type="dxa"/>
            <w:noWrap/>
          </w:tcPr>
          <w:p w14:paraId="69EE5C11" w14:textId="6704909F" w:rsidR="00A44795" w:rsidRPr="00D029B7" w:rsidRDefault="00A44795" w:rsidP="00A44795">
            <w:pPr>
              <w:ind w:left="0" w:firstLine="0"/>
              <w:rPr>
                <w:b/>
                <w:sz w:val="20"/>
              </w:rPr>
            </w:pPr>
          </w:p>
        </w:tc>
        <w:tc>
          <w:tcPr>
            <w:tcW w:w="1247" w:type="dxa"/>
            <w:noWrap/>
          </w:tcPr>
          <w:p w14:paraId="784ED9E1" w14:textId="25D509AA" w:rsidR="00A44795" w:rsidRPr="00D029B7" w:rsidRDefault="00A44795" w:rsidP="00A44795">
            <w:pPr>
              <w:ind w:left="0" w:firstLine="0"/>
              <w:rPr>
                <w:b/>
                <w:sz w:val="20"/>
              </w:rPr>
            </w:pPr>
          </w:p>
        </w:tc>
        <w:tc>
          <w:tcPr>
            <w:tcW w:w="1247" w:type="dxa"/>
            <w:noWrap/>
          </w:tcPr>
          <w:p w14:paraId="0409878D" w14:textId="78E09047" w:rsidR="00A44795" w:rsidRPr="00D029B7" w:rsidRDefault="00A44795" w:rsidP="00A44795">
            <w:pPr>
              <w:ind w:left="0" w:firstLine="0"/>
              <w:rPr>
                <w:b/>
                <w:sz w:val="20"/>
              </w:rPr>
            </w:pPr>
          </w:p>
        </w:tc>
      </w:tr>
      <w:tr w:rsidR="00A44795" w:rsidRPr="00710D65" w14:paraId="0650E4A1" w14:textId="77777777" w:rsidTr="00D77697">
        <w:trPr>
          <w:trHeight w:val="795"/>
        </w:trPr>
        <w:tc>
          <w:tcPr>
            <w:tcW w:w="846" w:type="dxa"/>
            <w:noWrap/>
            <w:hideMark/>
          </w:tcPr>
          <w:p w14:paraId="493F5874" w14:textId="77777777" w:rsidR="00A44795" w:rsidRPr="00D029B7" w:rsidRDefault="00A44795" w:rsidP="00A44795">
            <w:pPr>
              <w:ind w:left="0" w:firstLine="0"/>
              <w:rPr>
                <w:b/>
                <w:bCs/>
                <w:sz w:val="20"/>
              </w:rPr>
            </w:pPr>
          </w:p>
        </w:tc>
        <w:tc>
          <w:tcPr>
            <w:tcW w:w="1301" w:type="dxa"/>
            <w:noWrap/>
            <w:hideMark/>
          </w:tcPr>
          <w:p w14:paraId="1E31400C" w14:textId="77777777" w:rsidR="00A44795" w:rsidRPr="00D029B7" w:rsidRDefault="00A44795" w:rsidP="00A44795">
            <w:pPr>
              <w:ind w:left="0" w:firstLine="0"/>
              <w:rPr>
                <w:b/>
                <w:sz w:val="20"/>
              </w:rPr>
            </w:pPr>
          </w:p>
        </w:tc>
        <w:tc>
          <w:tcPr>
            <w:tcW w:w="7197" w:type="dxa"/>
            <w:noWrap/>
            <w:hideMark/>
          </w:tcPr>
          <w:p w14:paraId="6272C108" w14:textId="77777777" w:rsidR="00A44795" w:rsidRPr="00D029B7" w:rsidRDefault="00A44795" w:rsidP="00A44795">
            <w:pPr>
              <w:ind w:left="0" w:firstLine="0"/>
              <w:rPr>
                <w:b/>
                <w:sz w:val="20"/>
              </w:rPr>
            </w:pPr>
          </w:p>
        </w:tc>
        <w:tc>
          <w:tcPr>
            <w:tcW w:w="694" w:type="dxa"/>
            <w:noWrap/>
            <w:hideMark/>
          </w:tcPr>
          <w:p w14:paraId="67644458" w14:textId="77777777" w:rsidR="00A44795" w:rsidRPr="00D029B7" w:rsidRDefault="00A44795" w:rsidP="00A44795">
            <w:pPr>
              <w:ind w:left="0" w:firstLine="0"/>
              <w:rPr>
                <w:b/>
                <w:sz w:val="20"/>
              </w:rPr>
            </w:pPr>
          </w:p>
        </w:tc>
        <w:tc>
          <w:tcPr>
            <w:tcW w:w="1007" w:type="dxa"/>
            <w:noWrap/>
            <w:hideMark/>
          </w:tcPr>
          <w:p w14:paraId="0C9EC827" w14:textId="77777777" w:rsidR="00A44795" w:rsidRPr="00D029B7" w:rsidRDefault="00A44795" w:rsidP="00A44795">
            <w:pPr>
              <w:ind w:left="0" w:firstLine="0"/>
              <w:rPr>
                <w:b/>
                <w:sz w:val="20"/>
              </w:rPr>
            </w:pPr>
          </w:p>
        </w:tc>
        <w:tc>
          <w:tcPr>
            <w:tcW w:w="1247" w:type="dxa"/>
            <w:noWrap/>
            <w:hideMark/>
          </w:tcPr>
          <w:p w14:paraId="42712E06" w14:textId="77777777" w:rsidR="00A44795" w:rsidRPr="00D029B7" w:rsidRDefault="00A44795" w:rsidP="00A44795">
            <w:pPr>
              <w:ind w:left="0" w:firstLine="0"/>
              <w:rPr>
                <w:b/>
                <w:sz w:val="20"/>
              </w:rPr>
            </w:pPr>
          </w:p>
        </w:tc>
        <w:tc>
          <w:tcPr>
            <w:tcW w:w="1247" w:type="dxa"/>
            <w:noWrap/>
            <w:hideMark/>
          </w:tcPr>
          <w:p w14:paraId="0AFF7C51" w14:textId="77777777" w:rsidR="00A44795" w:rsidRPr="00D029B7" w:rsidRDefault="00A44795" w:rsidP="00A44795">
            <w:pPr>
              <w:ind w:left="0" w:firstLine="0"/>
              <w:rPr>
                <w:b/>
                <w:sz w:val="20"/>
              </w:rPr>
            </w:pPr>
          </w:p>
        </w:tc>
      </w:tr>
      <w:tr w:rsidR="00A44795" w:rsidRPr="00710D65" w14:paraId="3887C2BB" w14:textId="77777777" w:rsidTr="00D77697">
        <w:trPr>
          <w:trHeight w:val="795"/>
        </w:trPr>
        <w:tc>
          <w:tcPr>
            <w:tcW w:w="13539" w:type="dxa"/>
            <w:gridSpan w:val="7"/>
            <w:noWrap/>
            <w:hideMark/>
          </w:tcPr>
          <w:p w14:paraId="685FA69D" w14:textId="77777777" w:rsidR="00A44795" w:rsidRPr="00D029B7" w:rsidRDefault="00A44795" w:rsidP="00A44795">
            <w:pPr>
              <w:ind w:left="0" w:firstLine="0"/>
              <w:rPr>
                <w:b/>
                <w:bCs/>
                <w:sz w:val="20"/>
              </w:rPr>
            </w:pPr>
            <w:r w:rsidRPr="00D029B7">
              <w:rPr>
                <w:b/>
                <w:bCs/>
                <w:sz w:val="20"/>
              </w:rPr>
              <w:t>1200 - Sécurité incendie</w:t>
            </w:r>
          </w:p>
        </w:tc>
      </w:tr>
      <w:tr w:rsidR="00A44795" w:rsidRPr="00710D65" w14:paraId="1AF69FBA" w14:textId="77777777" w:rsidTr="00D77697">
        <w:trPr>
          <w:trHeight w:val="795"/>
        </w:trPr>
        <w:tc>
          <w:tcPr>
            <w:tcW w:w="846" w:type="dxa"/>
            <w:noWrap/>
            <w:hideMark/>
          </w:tcPr>
          <w:p w14:paraId="4B4656C6" w14:textId="77777777" w:rsidR="00A44795" w:rsidRPr="00D029B7" w:rsidRDefault="00A44795" w:rsidP="00A44795">
            <w:pPr>
              <w:ind w:left="0" w:firstLine="0"/>
              <w:rPr>
                <w:b/>
                <w:sz w:val="20"/>
              </w:rPr>
            </w:pPr>
            <w:r w:rsidRPr="00D029B7">
              <w:rPr>
                <w:b/>
                <w:sz w:val="20"/>
              </w:rPr>
              <w:t> </w:t>
            </w:r>
          </w:p>
        </w:tc>
        <w:tc>
          <w:tcPr>
            <w:tcW w:w="1301" w:type="dxa"/>
            <w:noWrap/>
            <w:hideMark/>
          </w:tcPr>
          <w:p w14:paraId="647BD7C6" w14:textId="77777777" w:rsidR="00A44795" w:rsidRPr="00D029B7" w:rsidRDefault="00A44795" w:rsidP="00A44795">
            <w:pPr>
              <w:ind w:left="0" w:firstLine="0"/>
              <w:rPr>
                <w:b/>
                <w:sz w:val="20"/>
              </w:rPr>
            </w:pPr>
            <w:r w:rsidRPr="00D029B7">
              <w:rPr>
                <w:b/>
                <w:sz w:val="20"/>
              </w:rPr>
              <w:t>1201</w:t>
            </w:r>
          </w:p>
        </w:tc>
        <w:tc>
          <w:tcPr>
            <w:tcW w:w="7197" w:type="dxa"/>
            <w:noWrap/>
            <w:hideMark/>
          </w:tcPr>
          <w:p w14:paraId="7E11ABB4" w14:textId="77777777" w:rsidR="00A44795" w:rsidRPr="00D029B7" w:rsidRDefault="00A44795" w:rsidP="00A44795">
            <w:pPr>
              <w:ind w:left="0" w:firstLine="0"/>
              <w:rPr>
                <w:b/>
                <w:sz w:val="20"/>
              </w:rPr>
            </w:pPr>
            <w:r w:rsidRPr="00D029B7">
              <w:rPr>
                <w:b/>
                <w:sz w:val="20"/>
              </w:rPr>
              <w:t xml:space="preserve">Fourniture et pose d'extincteur à poudre de 9kg suivant l'emplacement des plans techniques </w:t>
            </w:r>
          </w:p>
        </w:tc>
        <w:tc>
          <w:tcPr>
            <w:tcW w:w="694" w:type="dxa"/>
            <w:noWrap/>
            <w:hideMark/>
          </w:tcPr>
          <w:p w14:paraId="06F5245C" w14:textId="77777777" w:rsidR="00A44795" w:rsidRPr="00D029B7" w:rsidRDefault="00A44795" w:rsidP="00A44795">
            <w:pPr>
              <w:ind w:left="0" w:firstLine="0"/>
              <w:rPr>
                <w:b/>
                <w:sz w:val="20"/>
              </w:rPr>
            </w:pPr>
            <w:r w:rsidRPr="00D029B7">
              <w:rPr>
                <w:b/>
                <w:sz w:val="20"/>
              </w:rPr>
              <w:t>u</w:t>
            </w:r>
          </w:p>
        </w:tc>
        <w:tc>
          <w:tcPr>
            <w:tcW w:w="1007" w:type="dxa"/>
            <w:noWrap/>
          </w:tcPr>
          <w:p w14:paraId="05809C97" w14:textId="352D1880" w:rsidR="00A44795" w:rsidRPr="00D029B7" w:rsidRDefault="00A44795" w:rsidP="00A44795">
            <w:pPr>
              <w:ind w:left="0" w:firstLine="0"/>
              <w:rPr>
                <w:b/>
                <w:sz w:val="20"/>
              </w:rPr>
            </w:pPr>
          </w:p>
        </w:tc>
        <w:tc>
          <w:tcPr>
            <w:tcW w:w="1247" w:type="dxa"/>
            <w:noWrap/>
          </w:tcPr>
          <w:p w14:paraId="3204050E" w14:textId="6CD1BF72" w:rsidR="00A44795" w:rsidRPr="00D029B7" w:rsidRDefault="00A44795" w:rsidP="00A44795">
            <w:pPr>
              <w:ind w:left="0" w:firstLine="0"/>
              <w:rPr>
                <w:b/>
                <w:sz w:val="20"/>
              </w:rPr>
            </w:pPr>
          </w:p>
        </w:tc>
        <w:tc>
          <w:tcPr>
            <w:tcW w:w="1247" w:type="dxa"/>
            <w:noWrap/>
          </w:tcPr>
          <w:p w14:paraId="5F42A667" w14:textId="45AA6E5A" w:rsidR="00A44795" w:rsidRPr="00D029B7" w:rsidRDefault="00A44795" w:rsidP="00A44795">
            <w:pPr>
              <w:ind w:left="0" w:firstLine="0"/>
              <w:rPr>
                <w:b/>
                <w:sz w:val="20"/>
              </w:rPr>
            </w:pPr>
          </w:p>
        </w:tc>
      </w:tr>
      <w:tr w:rsidR="00A44795" w:rsidRPr="00710D65" w14:paraId="3C52D653" w14:textId="77777777" w:rsidTr="00D77697">
        <w:trPr>
          <w:trHeight w:val="795"/>
        </w:trPr>
        <w:tc>
          <w:tcPr>
            <w:tcW w:w="846" w:type="dxa"/>
            <w:noWrap/>
            <w:hideMark/>
          </w:tcPr>
          <w:p w14:paraId="025A620A" w14:textId="77777777" w:rsidR="00A44795" w:rsidRPr="00D029B7" w:rsidRDefault="00A44795" w:rsidP="00A44795">
            <w:pPr>
              <w:ind w:left="0" w:firstLine="0"/>
              <w:rPr>
                <w:b/>
                <w:sz w:val="20"/>
              </w:rPr>
            </w:pPr>
            <w:r w:rsidRPr="00D029B7">
              <w:rPr>
                <w:b/>
                <w:sz w:val="20"/>
              </w:rPr>
              <w:t> </w:t>
            </w:r>
          </w:p>
        </w:tc>
        <w:tc>
          <w:tcPr>
            <w:tcW w:w="1301" w:type="dxa"/>
            <w:noWrap/>
            <w:hideMark/>
          </w:tcPr>
          <w:p w14:paraId="606FC756" w14:textId="77777777" w:rsidR="00A44795" w:rsidRPr="00D029B7" w:rsidRDefault="00A44795" w:rsidP="00A44795">
            <w:pPr>
              <w:ind w:left="0" w:firstLine="0"/>
              <w:rPr>
                <w:b/>
                <w:sz w:val="20"/>
              </w:rPr>
            </w:pPr>
            <w:r w:rsidRPr="00D029B7">
              <w:rPr>
                <w:b/>
                <w:sz w:val="20"/>
              </w:rPr>
              <w:t>1202</w:t>
            </w:r>
          </w:p>
        </w:tc>
        <w:tc>
          <w:tcPr>
            <w:tcW w:w="7197" w:type="dxa"/>
            <w:noWrap/>
            <w:hideMark/>
          </w:tcPr>
          <w:p w14:paraId="3B3F26CE" w14:textId="77777777" w:rsidR="00A44795" w:rsidRPr="00D029B7" w:rsidRDefault="00A44795" w:rsidP="00A44795">
            <w:pPr>
              <w:ind w:left="0" w:firstLine="0"/>
              <w:rPr>
                <w:b/>
                <w:sz w:val="20"/>
              </w:rPr>
            </w:pPr>
            <w:r w:rsidRPr="00D029B7">
              <w:rPr>
                <w:b/>
                <w:sz w:val="20"/>
              </w:rPr>
              <w:t xml:space="preserve">Fourniture et pose d'extincteur à eau de 6l suivant l'emplacement des plans techniques </w:t>
            </w:r>
          </w:p>
        </w:tc>
        <w:tc>
          <w:tcPr>
            <w:tcW w:w="694" w:type="dxa"/>
            <w:noWrap/>
            <w:hideMark/>
          </w:tcPr>
          <w:p w14:paraId="00C08149" w14:textId="77777777" w:rsidR="00A44795" w:rsidRPr="00D029B7" w:rsidRDefault="00A44795" w:rsidP="00A44795">
            <w:pPr>
              <w:ind w:left="0" w:firstLine="0"/>
              <w:rPr>
                <w:b/>
                <w:sz w:val="20"/>
              </w:rPr>
            </w:pPr>
            <w:r w:rsidRPr="00D029B7">
              <w:rPr>
                <w:b/>
                <w:sz w:val="20"/>
              </w:rPr>
              <w:t>u</w:t>
            </w:r>
          </w:p>
        </w:tc>
        <w:tc>
          <w:tcPr>
            <w:tcW w:w="1007" w:type="dxa"/>
            <w:noWrap/>
          </w:tcPr>
          <w:p w14:paraId="742C75D4" w14:textId="1E11C031" w:rsidR="00A44795" w:rsidRPr="00D029B7" w:rsidRDefault="00A44795" w:rsidP="00A44795">
            <w:pPr>
              <w:ind w:left="0" w:firstLine="0"/>
              <w:rPr>
                <w:b/>
                <w:sz w:val="20"/>
              </w:rPr>
            </w:pPr>
          </w:p>
        </w:tc>
        <w:tc>
          <w:tcPr>
            <w:tcW w:w="1247" w:type="dxa"/>
            <w:noWrap/>
          </w:tcPr>
          <w:p w14:paraId="68B13B94" w14:textId="365848F0" w:rsidR="00A44795" w:rsidRPr="00D029B7" w:rsidRDefault="00A44795" w:rsidP="00A44795">
            <w:pPr>
              <w:ind w:left="0" w:firstLine="0"/>
              <w:rPr>
                <w:b/>
                <w:sz w:val="20"/>
              </w:rPr>
            </w:pPr>
          </w:p>
        </w:tc>
        <w:tc>
          <w:tcPr>
            <w:tcW w:w="1247" w:type="dxa"/>
            <w:noWrap/>
          </w:tcPr>
          <w:p w14:paraId="724781FE" w14:textId="73F2FBA5" w:rsidR="00A44795" w:rsidRPr="00D029B7" w:rsidRDefault="00A44795" w:rsidP="00A44795">
            <w:pPr>
              <w:ind w:left="0" w:firstLine="0"/>
              <w:rPr>
                <w:b/>
                <w:sz w:val="20"/>
              </w:rPr>
            </w:pPr>
          </w:p>
        </w:tc>
      </w:tr>
      <w:tr w:rsidR="00A44795" w:rsidRPr="00710D65" w14:paraId="59F90877" w14:textId="77777777" w:rsidTr="00D77697">
        <w:trPr>
          <w:trHeight w:val="795"/>
        </w:trPr>
        <w:tc>
          <w:tcPr>
            <w:tcW w:w="846" w:type="dxa"/>
            <w:noWrap/>
            <w:hideMark/>
          </w:tcPr>
          <w:p w14:paraId="50F4FB1A" w14:textId="77777777" w:rsidR="00A44795" w:rsidRPr="00D029B7" w:rsidRDefault="00A44795" w:rsidP="00A44795">
            <w:pPr>
              <w:ind w:left="0" w:firstLine="0"/>
              <w:rPr>
                <w:b/>
                <w:sz w:val="20"/>
              </w:rPr>
            </w:pPr>
            <w:r w:rsidRPr="00D029B7">
              <w:rPr>
                <w:b/>
                <w:sz w:val="20"/>
              </w:rPr>
              <w:t> </w:t>
            </w:r>
          </w:p>
        </w:tc>
        <w:tc>
          <w:tcPr>
            <w:tcW w:w="1301" w:type="dxa"/>
            <w:noWrap/>
            <w:hideMark/>
          </w:tcPr>
          <w:p w14:paraId="61520330" w14:textId="77777777" w:rsidR="00A44795" w:rsidRPr="00D029B7" w:rsidRDefault="00A44795" w:rsidP="00A44795">
            <w:pPr>
              <w:ind w:left="0" w:firstLine="0"/>
              <w:rPr>
                <w:b/>
                <w:sz w:val="20"/>
              </w:rPr>
            </w:pPr>
            <w:r w:rsidRPr="00D029B7">
              <w:rPr>
                <w:b/>
                <w:sz w:val="20"/>
              </w:rPr>
              <w:t>1203</w:t>
            </w:r>
          </w:p>
        </w:tc>
        <w:tc>
          <w:tcPr>
            <w:tcW w:w="7197" w:type="dxa"/>
            <w:noWrap/>
            <w:hideMark/>
          </w:tcPr>
          <w:p w14:paraId="2251341D" w14:textId="77777777" w:rsidR="00A44795" w:rsidRPr="00D029B7" w:rsidRDefault="00A44795" w:rsidP="00A44795">
            <w:pPr>
              <w:ind w:left="0" w:firstLine="0"/>
              <w:rPr>
                <w:b/>
                <w:sz w:val="20"/>
              </w:rPr>
            </w:pPr>
            <w:r w:rsidRPr="00D029B7">
              <w:rPr>
                <w:b/>
                <w:sz w:val="20"/>
              </w:rPr>
              <w:t xml:space="preserve">Fourniture et pose de bloc de secours autonome avec indication de sortie suivant l'emplacement des plans techniques </w:t>
            </w:r>
          </w:p>
        </w:tc>
        <w:tc>
          <w:tcPr>
            <w:tcW w:w="694" w:type="dxa"/>
            <w:noWrap/>
            <w:hideMark/>
          </w:tcPr>
          <w:p w14:paraId="2048F0B0" w14:textId="77777777" w:rsidR="00A44795" w:rsidRPr="00D029B7" w:rsidRDefault="00A44795" w:rsidP="00A44795">
            <w:pPr>
              <w:ind w:left="0" w:firstLine="0"/>
              <w:rPr>
                <w:b/>
                <w:sz w:val="20"/>
              </w:rPr>
            </w:pPr>
            <w:r w:rsidRPr="00D029B7">
              <w:rPr>
                <w:b/>
                <w:sz w:val="20"/>
              </w:rPr>
              <w:t>u</w:t>
            </w:r>
          </w:p>
        </w:tc>
        <w:tc>
          <w:tcPr>
            <w:tcW w:w="1007" w:type="dxa"/>
            <w:noWrap/>
          </w:tcPr>
          <w:p w14:paraId="29465399" w14:textId="2A06DB8A" w:rsidR="00A44795" w:rsidRPr="00D029B7" w:rsidRDefault="00A44795" w:rsidP="00A44795">
            <w:pPr>
              <w:ind w:left="0" w:firstLine="0"/>
              <w:rPr>
                <w:b/>
                <w:sz w:val="20"/>
              </w:rPr>
            </w:pPr>
          </w:p>
        </w:tc>
        <w:tc>
          <w:tcPr>
            <w:tcW w:w="1247" w:type="dxa"/>
            <w:noWrap/>
          </w:tcPr>
          <w:p w14:paraId="0A01EF40" w14:textId="4BACEEB0" w:rsidR="00A44795" w:rsidRPr="00D029B7" w:rsidRDefault="00A44795" w:rsidP="00A44795">
            <w:pPr>
              <w:ind w:left="0" w:firstLine="0"/>
              <w:rPr>
                <w:b/>
                <w:sz w:val="20"/>
              </w:rPr>
            </w:pPr>
          </w:p>
        </w:tc>
        <w:tc>
          <w:tcPr>
            <w:tcW w:w="1247" w:type="dxa"/>
            <w:noWrap/>
          </w:tcPr>
          <w:p w14:paraId="0744157D" w14:textId="444DB89E" w:rsidR="00A44795" w:rsidRPr="00D029B7" w:rsidRDefault="00A44795" w:rsidP="00A44795">
            <w:pPr>
              <w:ind w:left="0" w:firstLine="0"/>
              <w:rPr>
                <w:b/>
                <w:sz w:val="20"/>
              </w:rPr>
            </w:pPr>
          </w:p>
        </w:tc>
      </w:tr>
      <w:tr w:rsidR="00A44795" w:rsidRPr="00710D65" w14:paraId="5582935C" w14:textId="77777777" w:rsidTr="00D77697">
        <w:trPr>
          <w:trHeight w:val="795"/>
        </w:trPr>
        <w:tc>
          <w:tcPr>
            <w:tcW w:w="846" w:type="dxa"/>
            <w:noWrap/>
            <w:hideMark/>
          </w:tcPr>
          <w:p w14:paraId="6001F8D8" w14:textId="77777777" w:rsidR="00A44795" w:rsidRPr="00D029B7" w:rsidRDefault="00A44795" w:rsidP="00A44795">
            <w:pPr>
              <w:ind w:left="0" w:firstLine="0"/>
              <w:rPr>
                <w:b/>
                <w:bCs/>
                <w:sz w:val="20"/>
              </w:rPr>
            </w:pPr>
          </w:p>
        </w:tc>
        <w:tc>
          <w:tcPr>
            <w:tcW w:w="1301" w:type="dxa"/>
            <w:noWrap/>
            <w:hideMark/>
          </w:tcPr>
          <w:p w14:paraId="46B451F5" w14:textId="77777777" w:rsidR="00A44795" w:rsidRPr="00D029B7" w:rsidRDefault="00A44795" w:rsidP="00A44795">
            <w:pPr>
              <w:ind w:left="0" w:firstLine="0"/>
              <w:rPr>
                <w:b/>
                <w:sz w:val="20"/>
              </w:rPr>
            </w:pPr>
          </w:p>
        </w:tc>
        <w:tc>
          <w:tcPr>
            <w:tcW w:w="7197" w:type="dxa"/>
            <w:noWrap/>
            <w:hideMark/>
          </w:tcPr>
          <w:p w14:paraId="0EB8F587" w14:textId="77777777" w:rsidR="00A44795" w:rsidRPr="00D029B7" w:rsidRDefault="00A44795" w:rsidP="00A44795">
            <w:pPr>
              <w:ind w:left="0" w:firstLine="0"/>
              <w:rPr>
                <w:b/>
                <w:sz w:val="20"/>
              </w:rPr>
            </w:pPr>
          </w:p>
        </w:tc>
        <w:tc>
          <w:tcPr>
            <w:tcW w:w="694" w:type="dxa"/>
            <w:noWrap/>
            <w:hideMark/>
          </w:tcPr>
          <w:p w14:paraId="68B0077E" w14:textId="77777777" w:rsidR="00A44795" w:rsidRPr="00D029B7" w:rsidRDefault="00A44795" w:rsidP="00A44795">
            <w:pPr>
              <w:ind w:left="0" w:firstLine="0"/>
              <w:rPr>
                <w:b/>
                <w:sz w:val="20"/>
              </w:rPr>
            </w:pPr>
          </w:p>
        </w:tc>
        <w:tc>
          <w:tcPr>
            <w:tcW w:w="1007" w:type="dxa"/>
            <w:noWrap/>
            <w:hideMark/>
          </w:tcPr>
          <w:p w14:paraId="441C699B" w14:textId="77777777" w:rsidR="00A44795" w:rsidRPr="00D029B7" w:rsidRDefault="00A44795" w:rsidP="00A44795">
            <w:pPr>
              <w:ind w:left="0" w:firstLine="0"/>
              <w:rPr>
                <w:b/>
                <w:sz w:val="20"/>
              </w:rPr>
            </w:pPr>
          </w:p>
        </w:tc>
        <w:tc>
          <w:tcPr>
            <w:tcW w:w="1247" w:type="dxa"/>
            <w:noWrap/>
            <w:hideMark/>
          </w:tcPr>
          <w:p w14:paraId="110C2A51" w14:textId="77777777" w:rsidR="00A44795" w:rsidRPr="00D029B7" w:rsidRDefault="00A44795" w:rsidP="00A44795">
            <w:pPr>
              <w:ind w:left="0" w:firstLine="0"/>
              <w:rPr>
                <w:b/>
                <w:sz w:val="20"/>
              </w:rPr>
            </w:pPr>
          </w:p>
        </w:tc>
        <w:tc>
          <w:tcPr>
            <w:tcW w:w="1247" w:type="dxa"/>
            <w:noWrap/>
            <w:hideMark/>
          </w:tcPr>
          <w:p w14:paraId="1AC01216" w14:textId="77777777" w:rsidR="00A44795" w:rsidRPr="00D029B7" w:rsidRDefault="00A44795" w:rsidP="00A44795">
            <w:pPr>
              <w:ind w:left="0" w:firstLine="0"/>
              <w:rPr>
                <w:b/>
                <w:sz w:val="20"/>
              </w:rPr>
            </w:pPr>
          </w:p>
        </w:tc>
      </w:tr>
      <w:tr w:rsidR="00A44795" w:rsidRPr="00710D65" w14:paraId="1DA6ADAA" w14:textId="77777777" w:rsidTr="00D77697">
        <w:trPr>
          <w:trHeight w:val="795"/>
        </w:trPr>
        <w:tc>
          <w:tcPr>
            <w:tcW w:w="13539" w:type="dxa"/>
            <w:gridSpan w:val="7"/>
            <w:noWrap/>
            <w:hideMark/>
          </w:tcPr>
          <w:p w14:paraId="0D5C0133" w14:textId="77777777" w:rsidR="00A44795" w:rsidRPr="00D029B7" w:rsidRDefault="00A44795" w:rsidP="00A44795">
            <w:pPr>
              <w:ind w:left="0" w:firstLine="0"/>
              <w:rPr>
                <w:b/>
                <w:bCs/>
                <w:sz w:val="20"/>
              </w:rPr>
            </w:pPr>
            <w:r w:rsidRPr="00D029B7">
              <w:rPr>
                <w:b/>
                <w:bCs/>
                <w:sz w:val="20"/>
              </w:rPr>
              <w:lastRenderedPageBreak/>
              <w:t xml:space="preserve">1300 - Menuiserie métallique </w:t>
            </w:r>
          </w:p>
        </w:tc>
      </w:tr>
      <w:tr w:rsidR="00A44795" w:rsidRPr="00710D65" w14:paraId="756479DD" w14:textId="77777777" w:rsidTr="00D77697">
        <w:trPr>
          <w:trHeight w:val="795"/>
        </w:trPr>
        <w:tc>
          <w:tcPr>
            <w:tcW w:w="846" w:type="dxa"/>
            <w:noWrap/>
            <w:hideMark/>
          </w:tcPr>
          <w:p w14:paraId="1E6105B6" w14:textId="77777777" w:rsidR="00A44795" w:rsidRPr="00D029B7" w:rsidRDefault="00A44795" w:rsidP="00A44795">
            <w:pPr>
              <w:ind w:left="0" w:firstLine="0"/>
              <w:rPr>
                <w:b/>
                <w:sz w:val="20"/>
              </w:rPr>
            </w:pPr>
            <w:r w:rsidRPr="00D029B7">
              <w:rPr>
                <w:b/>
                <w:sz w:val="20"/>
              </w:rPr>
              <w:t> </w:t>
            </w:r>
          </w:p>
        </w:tc>
        <w:tc>
          <w:tcPr>
            <w:tcW w:w="1301" w:type="dxa"/>
            <w:noWrap/>
            <w:hideMark/>
          </w:tcPr>
          <w:p w14:paraId="0B24DE61" w14:textId="77777777" w:rsidR="00A44795" w:rsidRPr="00D029B7" w:rsidRDefault="00A44795" w:rsidP="00A44795">
            <w:pPr>
              <w:ind w:left="0" w:firstLine="0"/>
              <w:rPr>
                <w:b/>
                <w:sz w:val="20"/>
              </w:rPr>
            </w:pPr>
            <w:r w:rsidRPr="00D029B7">
              <w:rPr>
                <w:b/>
                <w:sz w:val="20"/>
              </w:rPr>
              <w:t> </w:t>
            </w:r>
          </w:p>
        </w:tc>
        <w:tc>
          <w:tcPr>
            <w:tcW w:w="7197" w:type="dxa"/>
            <w:hideMark/>
          </w:tcPr>
          <w:p w14:paraId="2073D8C0" w14:textId="77777777" w:rsidR="00A44795" w:rsidRPr="00D029B7" w:rsidRDefault="00A44795" w:rsidP="00A44795">
            <w:pPr>
              <w:ind w:left="0" w:firstLine="0"/>
              <w:rPr>
                <w:b/>
                <w:sz w:val="20"/>
              </w:rPr>
            </w:pPr>
            <w:r w:rsidRPr="00D029B7">
              <w:rPr>
                <w:b/>
                <w:sz w:val="20"/>
              </w:rPr>
              <w:t>Fourniture et pose de portes ou grilles métalliques  y compris, finitions du cadre, scellement, jeu de paumelles, serrurerie et calfeutrage (avec la quincailerie et toutes les aceessoires nécessaires) y compris toutes sujétions,</w:t>
            </w:r>
          </w:p>
        </w:tc>
        <w:tc>
          <w:tcPr>
            <w:tcW w:w="694" w:type="dxa"/>
            <w:noWrap/>
            <w:hideMark/>
          </w:tcPr>
          <w:p w14:paraId="174F095B" w14:textId="77777777" w:rsidR="00A44795" w:rsidRPr="00D029B7" w:rsidRDefault="00A44795" w:rsidP="00A44795">
            <w:pPr>
              <w:ind w:left="0" w:firstLine="0"/>
              <w:rPr>
                <w:b/>
                <w:sz w:val="20"/>
              </w:rPr>
            </w:pPr>
            <w:r w:rsidRPr="00D029B7">
              <w:rPr>
                <w:b/>
                <w:sz w:val="20"/>
              </w:rPr>
              <w:t> </w:t>
            </w:r>
          </w:p>
        </w:tc>
        <w:tc>
          <w:tcPr>
            <w:tcW w:w="1007" w:type="dxa"/>
            <w:noWrap/>
            <w:hideMark/>
          </w:tcPr>
          <w:p w14:paraId="4E26A619" w14:textId="77777777" w:rsidR="00A44795" w:rsidRPr="00D029B7" w:rsidRDefault="00A44795" w:rsidP="00A44795">
            <w:pPr>
              <w:ind w:left="0" w:firstLine="0"/>
              <w:rPr>
                <w:b/>
                <w:sz w:val="20"/>
              </w:rPr>
            </w:pPr>
            <w:r w:rsidRPr="00D029B7">
              <w:rPr>
                <w:b/>
                <w:sz w:val="20"/>
              </w:rPr>
              <w:t> </w:t>
            </w:r>
          </w:p>
        </w:tc>
        <w:tc>
          <w:tcPr>
            <w:tcW w:w="1247" w:type="dxa"/>
            <w:noWrap/>
            <w:hideMark/>
          </w:tcPr>
          <w:p w14:paraId="3BBEF635" w14:textId="77777777" w:rsidR="00A44795" w:rsidRPr="00D029B7" w:rsidRDefault="00A44795" w:rsidP="00A44795">
            <w:pPr>
              <w:ind w:left="0" w:firstLine="0"/>
              <w:rPr>
                <w:b/>
                <w:sz w:val="20"/>
              </w:rPr>
            </w:pPr>
            <w:r w:rsidRPr="00D029B7">
              <w:rPr>
                <w:b/>
                <w:sz w:val="20"/>
              </w:rPr>
              <w:t> </w:t>
            </w:r>
          </w:p>
        </w:tc>
        <w:tc>
          <w:tcPr>
            <w:tcW w:w="1247" w:type="dxa"/>
            <w:noWrap/>
            <w:hideMark/>
          </w:tcPr>
          <w:p w14:paraId="27F82307" w14:textId="77777777" w:rsidR="00A44795" w:rsidRPr="00D029B7" w:rsidRDefault="00A44795" w:rsidP="00A44795">
            <w:pPr>
              <w:ind w:left="0" w:firstLine="0"/>
              <w:rPr>
                <w:b/>
                <w:sz w:val="20"/>
              </w:rPr>
            </w:pPr>
            <w:r w:rsidRPr="00D029B7">
              <w:rPr>
                <w:b/>
                <w:sz w:val="20"/>
              </w:rPr>
              <w:t> </w:t>
            </w:r>
          </w:p>
        </w:tc>
      </w:tr>
      <w:tr w:rsidR="00A44795" w:rsidRPr="00710D65" w14:paraId="30BAF1D4" w14:textId="77777777" w:rsidTr="00D77697">
        <w:trPr>
          <w:trHeight w:val="795"/>
        </w:trPr>
        <w:tc>
          <w:tcPr>
            <w:tcW w:w="846" w:type="dxa"/>
            <w:noWrap/>
            <w:hideMark/>
          </w:tcPr>
          <w:p w14:paraId="2AA40793" w14:textId="77777777" w:rsidR="00A44795" w:rsidRPr="00D029B7" w:rsidRDefault="00A44795" w:rsidP="00A44795">
            <w:pPr>
              <w:ind w:left="0" w:firstLine="0"/>
              <w:rPr>
                <w:b/>
                <w:sz w:val="20"/>
              </w:rPr>
            </w:pPr>
            <w:r w:rsidRPr="00D029B7">
              <w:rPr>
                <w:b/>
                <w:sz w:val="20"/>
              </w:rPr>
              <w:t> </w:t>
            </w:r>
          </w:p>
        </w:tc>
        <w:tc>
          <w:tcPr>
            <w:tcW w:w="1301" w:type="dxa"/>
            <w:noWrap/>
            <w:hideMark/>
          </w:tcPr>
          <w:p w14:paraId="71C368A4" w14:textId="77777777" w:rsidR="00A44795" w:rsidRPr="00D029B7" w:rsidRDefault="00A44795" w:rsidP="00A44795">
            <w:pPr>
              <w:ind w:left="0" w:firstLine="0"/>
              <w:rPr>
                <w:b/>
                <w:sz w:val="20"/>
              </w:rPr>
            </w:pPr>
            <w:r w:rsidRPr="00D029B7">
              <w:rPr>
                <w:b/>
                <w:sz w:val="20"/>
              </w:rPr>
              <w:t>1301</w:t>
            </w:r>
          </w:p>
        </w:tc>
        <w:tc>
          <w:tcPr>
            <w:tcW w:w="7197" w:type="dxa"/>
            <w:noWrap/>
            <w:hideMark/>
          </w:tcPr>
          <w:p w14:paraId="70925E66" w14:textId="77777777" w:rsidR="00A44795" w:rsidRPr="00D029B7" w:rsidRDefault="00A44795" w:rsidP="00A44795">
            <w:pPr>
              <w:ind w:left="0" w:firstLine="0"/>
              <w:rPr>
                <w:b/>
                <w:sz w:val="20"/>
              </w:rPr>
            </w:pPr>
            <w:r w:rsidRPr="00D029B7">
              <w:rPr>
                <w:b/>
                <w:sz w:val="20"/>
              </w:rPr>
              <w:t>Grille métallique 128/191</w:t>
            </w:r>
          </w:p>
        </w:tc>
        <w:tc>
          <w:tcPr>
            <w:tcW w:w="694" w:type="dxa"/>
            <w:noWrap/>
            <w:hideMark/>
          </w:tcPr>
          <w:p w14:paraId="3A3C74F4" w14:textId="77777777" w:rsidR="00A44795" w:rsidRPr="00D029B7" w:rsidRDefault="00A44795" w:rsidP="00A44795">
            <w:pPr>
              <w:ind w:left="0" w:firstLine="0"/>
              <w:rPr>
                <w:b/>
                <w:sz w:val="20"/>
              </w:rPr>
            </w:pPr>
            <w:r w:rsidRPr="00D029B7">
              <w:rPr>
                <w:b/>
                <w:sz w:val="20"/>
              </w:rPr>
              <w:t>u</w:t>
            </w:r>
          </w:p>
        </w:tc>
        <w:tc>
          <w:tcPr>
            <w:tcW w:w="1007" w:type="dxa"/>
            <w:noWrap/>
          </w:tcPr>
          <w:p w14:paraId="3C5F7EE5" w14:textId="6420F866" w:rsidR="00A44795" w:rsidRPr="00D029B7" w:rsidRDefault="00A44795" w:rsidP="00A44795">
            <w:pPr>
              <w:ind w:left="0" w:firstLine="0"/>
              <w:rPr>
                <w:b/>
                <w:sz w:val="20"/>
              </w:rPr>
            </w:pPr>
          </w:p>
        </w:tc>
        <w:tc>
          <w:tcPr>
            <w:tcW w:w="1247" w:type="dxa"/>
            <w:noWrap/>
          </w:tcPr>
          <w:p w14:paraId="3693F142" w14:textId="4775AEA6" w:rsidR="00A44795" w:rsidRPr="00D029B7" w:rsidRDefault="00A44795" w:rsidP="00A44795">
            <w:pPr>
              <w:ind w:left="0" w:firstLine="0"/>
              <w:rPr>
                <w:b/>
                <w:sz w:val="20"/>
              </w:rPr>
            </w:pPr>
          </w:p>
        </w:tc>
        <w:tc>
          <w:tcPr>
            <w:tcW w:w="1247" w:type="dxa"/>
            <w:noWrap/>
          </w:tcPr>
          <w:p w14:paraId="649B3130" w14:textId="08B9E309" w:rsidR="00A44795" w:rsidRPr="00D029B7" w:rsidRDefault="00A44795" w:rsidP="00A44795">
            <w:pPr>
              <w:ind w:left="0" w:firstLine="0"/>
              <w:rPr>
                <w:b/>
                <w:sz w:val="20"/>
              </w:rPr>
            </w:pPr>
          </w:p>
        </w:tc>
      </w:tr>
      <w:tr w:rsidR="00A44795" w:rsidRPr="00710D65" w14:paraId="7775CA22" w14:textId="77777777" w:rsidTr="00D77697">
        <w:trPr>
          <w:trHeight w:val="795"/>
        </w:trPr>
        <w:tc>
          <w:tcPr>
            <w:tcW w:w="846" w:type="dxa"/>
            <w:noWrap/>
            <w:hideMark/>
          </w:tcPr>
          <w:p w14:paraId="0EDC215E" w14:textId="77777777" w:rsidR="00A44795" w:rsidRPr="00D029B7" w:rsidRDefault="00A44795" w:rsidP="00A44795">
            <w:pPr>
              <w:ind w:left="0" w:firstLine="0"/>
              <w:rPr>
                <w:b/>
                <w:sz w:val="20"/>
              </w:rPr>
            </w:pPr>
            <w:r w:rsidRPr="00D029B7">
              <w:rPr>
                <w:b/>
                <w:sz w:val="20"/>
              </w:rPr>
              <w:t> </w:t>
            </w:r>
          </w:p>
        </w:tc>
        <w:tc>
          <w:tcPr>
            <w:tcW w:w="1301" w:type="dxa"/>
            <w:noWrap/>
            <w:hideMark/>
          </w:tcPr>
          <w:p w14:paraId="2DF8D456" w14:textId="77777777" w:rsidR="00A44795" w:rsidRPr="00D029B7" w:rsidRDefault="00A44795" w:rsidP="00A44795">
            <w:pPr>
              <w:ind w:left="0" w:firstLine="0"/>
              <w:rPr>
                <w:b/>
                <w:sz w:val="20"/>
              </w:rPr>
            </w:pPr>
            <w:r w:rsidRPr="00D029B7">
              <w:rPr>
                <w:b/>
                <w:sz w:val="20"/>
              </w:rPr>
              <w:t>1302</w:t>
            </w:r>
          </w:p>
        </w:tc>
        <w:tc>
          <w:tcPr>
            <w:tcW w:w="7197" w:type="dxa"/>
            <w:noWrap/>
            <w:hideMark/>
          </w:tcPr>
          <w:p w14:paraId="3DF6C221" w14:textId="77777777" w:rsidR="00A44795" w:rsidRPr="00D029B7" w:rsidRDefault="00A44795" w:rsidP="00A44795">
            <w:pPr>
              <w:ind w:left="0" w:firstLine="0"/>
              <w:rPr>
                <w:b/>
                <w:sz w:val="20"/>
              </w:rPr>
            </w:pPr>
            <w:r w:rsidRPr="00D029B7">
              <w:rPr>
                <w:b/>
                <w:sz w:val="20"/>
              </w:rPr>
              <w:t>Grille métallique 287/191</w:t>
            </w:r>
          </w:p>
        </w:tc>
        <w:tc>
          <w:tcPr>
            <w:tcW w:w="694" w:type="dxa"/>
            <w:noWrap/>
            <w:hideMark/>
          </w:tcPr>
          <w:p w14:paraId="3E82527E" w14:textId="77777777" w:rsidR="00A44795" w:rsidRPr="00D029B7" w:rsidRDefault="00A44795" w:rsidP="00A44795">
            <w:pPr>
              <w:ind w:left="0" w:firstLine="0"/>
              <w:rPr>
                <w:b/>
                <w:sz w:val="20"/>
              </w:rPr>
            </w:pPr>
            <w:r w:rsidRPr="00D029B7">
              <w:rPr>
                <w:b/>
                <w:sz w:val="20"/>
              </w:rPr>
              <w:t>u</w:t>
            </w:r>
          </w:p>
        </w:tc>
        <w:tc>
          <w:tcPr>
            <w:tcW w:w="1007" w:type="dxa"/>
            <w:noWrap/>
          </w:tcPr>
          <w:p w14:paraId="28A371D5" w14:textId="5FE654E4" w:rsidR="00A44795" w:rsidRPr="00D029B7" w:rsidRDefault="00A44795" w:rsidP="00A44795">
            <w:pPr>
              <w:ind w:left="0" w:firstLine="0"/>
              <w:rPr>
                <w:b/>
                <w:sz w:val="20"/>
              </w:rPr>
            </w:pPr>
          </w:p>
        </w:tc>
        <w:tc>
          <w:tcPr>
            <w:tcW w:w="1247" w:type="dxa"/>
            <w:noWrap/>
          </w:tcPr>
          <w:p w14:paraId="2152CBDA" w14:textId="5E4783BE" w:rsidR="00A44795" w:rsidRPr="00D029B7" w:rsidRDefault="00A44795" w:rsidP="00A44795">
            <w:pPr>
              <w:ind w:left="0" w:firstLine="0"/>
              <w:rPr>
                <w:b/>
                <w:sz w:val="20"/>
              </w:rPr>
            </w:pPr>
          </w:p>
        </w:tc>
        <w:tc>
          <w:tcPr>
            <w:tcW w:w="1247" w:type="dxa"/>
            <w:noWrap/>
          </w:tcPr>
          <w:p w14:paraId="00632B03" w14:textId="7896080E" w:rsidR="00A44795" w:rsidRPr="00D029B7" w:rsidRDefault="00A44795" w:rsidP="00A44795">
            <w:pPr>
              <w:ind w:left="0" w:firstLine="0"/>
              <w:rPr>
                <w:b/>
                <w:sz w:val="20"/>
              </w:rPr>
            </w:pPr>
          </w:p>
        </w:tc>
      </w:tr>
      <w:tr w:rsidR="00A44795" w:rsidRPr="00710D65" w14:paraId="0D653F01" w14:textId="77777777" w:rsidTr="00D77697">
        <w:trPr>
          <w:trHeight w:val="795"/>
        </w:trPr>
        <w:tc>
          <w:tcPr>
            <w:tcW w:w="846" w:type="dxa"/>
            <w:noWrap/>
            <w:hideMark/>
          </w:tcPr>
          <w:p w14:paraId="7CD87575" w14:textId="77777777" w:rsidR="00A44795" w:rsidRPr="00D029B7" w:rsidRDefault="00A44795" w:rsidP="00A44795">
            <w:pPr>
              <w:ind w:left="0" w:firstLine="0"/>
              <w:rPr>
                <w:b/>
                <w:sz w:val="20"/>
              </w:rPr>
            </w:pPr>
            <w:r w:rsidRPr="00D029B7">
              <w:rPr>
                <w:b/>
                <w:sz w:val="20"/>
              </w:rPr>
              <w:t> </w:t>
            </w:r>
          </w:p>
        </w:tc>
        <w:tc>
          <w:tcPr>
            <w:tcW w:w="1301" w:type="dxa"/>
            <w:noWrap/>
            <w:hideMark/>
          </w:tcPr>
          <w:p w14:paraId="171F0284" w14:textId="77777777" w:rsidR="00A44795" w:rsidRPr="00D029B7" w:rsidRDefault="00A44795" w:rsidP="00A44795">
            <w:pPr>
              <w:ind w:left="0" w:firstLine="0"/>
              <w:rPr>
                <w:b/>
                <w:sz w:val="20"/>
              </w:rPr>
            </w:pPr>
            <w:r w:rsidRPr="00D029B7">
              <w:rPr>
                <w:b/>
                <w:sz w:val="20"/>
              </w:rPr>
              <w:t>1303</w:t>
            </w:r>
          </w:p>
        </w:tc>
        <w:tc>
          <w:tcPr>
            <w:tcW w:w="7197" w:type="dxa"/>
            <w:noWrap/>
            <w:hideMark/>
          </w:tcPr>
          <w:p w14:paraId="1BB042EB" w14:textId="77777777" w:rsidR="00A44795" w:rsidRPr="00D029B7" w:rsidRDefault="00A44795" w:rsidP="00A44795">
            <w:pPr>
              <w:ind w:left="0" w:firstLine="0"/>
              <w:rPr>
                <w:b/>
                <w:sz w:val="20"/>
              </w:rPr>
            </w:pPr>
            <w:r w:rsidRPr="00D029B7">
              <w:rPr>
                <w:b/>
                <w:sz w:val="20"/>
              </w:rPr>
              <w:t>Porte tourniquet pour accès PMR et piétons (2,315x1,217x2,300)</w:t>
            </w:r>
          </w:p>
        </w:tc>
        <w:tc>
          <w:tcPr>
            <w:tcW w:w="694" w:type="dxa"/>
            <w:noWrap/>
            <w:hideMark/>
          </w:tcPr>
          <w:p w14:paraId="5403F75A" w14:textId="77777777" w:rsidR="00A44795" w:rsidRPr="00D029B7" w:rsidRDefault="00A44795" w:rsidP="00A44795">
            <w:pPr>
              <w:ind w:left="0" w:firstLine="0"/>
              <w:rPr>
                <w:b/>
                <w:sz w:val="20"/>
              </w:rPr>
            </w:pPr>
            <w:r w:rsidRPr="00D029B7">
              <w:rPr>
                <w:b/>
                <w:sz w:val="20"/>
              </w:rPr>
              <w:t>u</w:t>
            </w:r>
          </w:p>
        </w:tc>
        <w:tc>
          <w:tcPr>
            <w:tcW w:w="1007" w:type="dxa"/>
            <w:noWrap/>
          </w:tcPr>
          <w:p w14:paraId="37352A90" w14:textId="2253A7FD" w:rsidR="00A44795" w:rsidRPr="00D029B7" w:rsidRDefault="00A44795" w:rsidP="00A44795">
            <w:pPr>
              <w:ind w:left="0" w:firstLine="0"/>
              <w:rPr>
                <w:b/>
                <w:sz w:val="20"/>
              </w:rPr>
            </w:pPr>
          </w:p>
        </w:tc>
        <w:tc>
          <w:tcPr>
            <w:tcW w:w="1247" w:type="dxa"/>
            <w:noWrap/>
          </w:tcPr>
          <w:p w14:paraId="0DAE9B40" w14:textId="2EC000D7" w:rsidR="00A44795" w:rsidRPr="00D029B7" w:rsidRDefault="00A44795" w:rsidP="00A44795">
            <w:pPr>
              <w:ind w:left="0" w:firstLine="0"/>
              <w:rPr>
                <w:b/>
                <w:sz w:val="20"/>
              </w:rPr>
            </w:pPr>
          </w:p>
        </w:tc>
        <w:tc>
          <w:tcPr>
            <w:tcW w:w="1247" w:type="dxa"/>
            <w:noWrap/>
          </w:tcPr>
          <w:p w14:paraId="7E869DEB" w14:textId="16ED0669" w:rsidR="00A44795" w:rsidRPr="00D029B7" w:rsidRDefault="00A44795" w:rsidP="00A44795">
            <w:pPr>
              <w:ind w:left="0" w:firstLine="0"/>
              <w:rPr>
                <w:b/>
                <w:sz w:val="20"/>
              </w:rPr>
            </w:pPr>
          </w:p>
        </w:tc>
      </w:tr>
      <w:tr w:rsidR="00A44795" w:rsidRPr="00710D65" w14:paraId="262DF775" w14:textId="77777777" w:rsidTr="00D77697">
        <w:trPr>
          <w:trHeight w:val="795"/>
        </w:trPr>
        <w:tc>
          <w:tcPr>
            <w:tcW w:w="846" w:type="dxa"/>
            <w:noWrap/>
            <w:hideMark/>
          </w:tcPr>
          <w:p w14:paraId="4DCB2E44" w14:textId="77777777" w:rsidR="00A44795" w:rsidRPr="00D029B7" w:rsidRDefault="00A44795" w:rsidP="00A44795">
            <w:pPr>
              <w:ind w:left="0" w:firstLine="0"/>
              <w:rPr>
                <w:b/>
                <w:bCs/>
                <w:sz w:val="20"/>
              </w:rPr>
            </w:pPr>
          </w:p>
        </w:tc>
        <w:tc>
          <w:tcPr>
            <w:tcW w:w="1301" w:type="dxa"/>
            <w:noWrap/>
            <w:hideMark/>
          </w:tcPr>
          <w:p w14:paraId="06BAB994" w14:textId="77777777" w:rsidR="00A44795" w:rsidRPr="00D029B7" w:rsidRDefault="00A44795" w:rsidP="00A44795">
            <w:pPr>
              <w:ind w:left="0" w:firstLine="0"/>
              <w:rPr>
                <w:b/>
                <w:sz w:val="20"/>
              </w:rPr>
            </w:pPr>
          </w:p>
        </w:tc>
        <w:tc>
          <w:tcPr>
            <w:tcW w:w="7197" w:type="dxa"/>
            <w:noWrap/>
            <w:hideMark/>
          </w:tcPr>
          <w:p w14:paraId="446E1232" w14:textId="77777777" w:rsidR="00A44795" w:rsidRPr="00D029B7" w:rsidRDefault="00A44795" w:rsidP="00A44795">
            <w:pPr>
              <w:ind w:left="0" w:firstLine="0"/>
              <w:rPr>
                <w:b/>
                <w:sz w:val="20"/>
              </w:rPr>
            </w:pPr>
          </w:p>
        </w:tc>
        <w:tc>
          <w:tcPr>
            <w:tcW w:w="694" w:type="dxa"/>
            <w:noWrap/>
            <w:hideMark/>
          </w:tcPr>
          <w:p w14:paraId="4DBCE12E" w14:textId="77777777" w:rsidR="00A44795" w:rsidRPr="00D029B7" w:rsidRDefault="00A44795" w:rsidP="00A44795">
            <w:pPr>
              <w:ind w:left="0" w:firstLine="0"/>
              <w:rPr>
                <w:b/>
                <w:sz w:val="20"/>
              </w:rPr>
            </w:pPr>
          </w:p>
        </w:tc>
        <w:tc>
          <w:tcPr>
            <w:tcW w:w="1007" w:type="dxa"/>
            <w:noWrap/>
            <w:hideMark/>
          </w:tcPr>
          <w:p w14:paraId="62177375" w14:textId="77777777" w:rsidR="00A44795" w:rsidRPr="00D029B7" w:rsidRDefault="00A44795" w:rsidP="00A44795">
            <w:pPr>
              <w:ind w:left="0" w:firstLine="0"/>
              <w:rPr>
                <w:b/>
                <w:sz w:val="20"/>
              </w:rPr>
            </w:pPr>
          </w:p>
        </w:tc>
        <w:tc>
          <w:tcPr>
            <w:tcW w:w="1247" w:type="dxa"/>
            <w:noWrap/>
            <w:hideMark/>
          </w:tcPr>
          <w:p w14:paraId="38B52FDD" w14:textId="77777777" w:rsidR="00A44795" w:rsidRPr="00D029B7" w:rsidRDefault="00A44795" w:rsidP="00A44795">
            <w:pPr>
              <w:ind w:left="0" w:firstLine="0"/>
              <w:rPr>
                <w:b/>
                <w:sz w:val="20"/>
              </w:rPr>
            </w:pPr>
          </w:p>
        </w:tc>
        <w:tc>
          <w:tcPr>
            <w:tcW w:w="1247" w:type="dxa"/>
            <w:noWrap/>
            <w:hideMark/>
          </w:tcPr>
          <w:p w14:paraId="19F9FB64" w14:textId="77777777" w:rsidR="00A44795" w:rsidRPr="00D029B7" w:rsidRDefault="00A44795" w:rsidP="00A44795">
            <w:pPr>
              <w:ind w:left="0" w:firstLine="0"/>
              <w:rPr>
                <w:b/>
                <w:sz w:val="20"/>
              </w:rPr>
            </w:pPr>
          </w:p>
        </w:tc>
      </w:tr>
      <w:tr w:rsidR="00A44795" w:rsidRPr="00710D65" w14:paraId="2786A8A5" w14:textId="77777777" w:rsidTr="00D77697">
        <w:trPr>
          <w:trHeight w:val="795"/>
        </w:trPr>
        <w:tc>
          <w:tcPr>
            <w:tcW w:w="13539" w:type="dxa"/>
            <w:gridSpan w:val="7"/>
            <w:noWrap/>
            <w:hideMark/>
          </w:tcPr>
          <w:p w14:paraId="4C7B0BF6" w14:textId="77777777" w:rsidR="00A44795" w:rsidRPr="00D029B7" w:rsidRDefault="00A44795" w:rsidP="00A44795">
            <w:pPr>
              <w:ind w:left="0" w:firstLine="0"/>
              <w:rPr>
                <w:b/>
                <w:bCs/>
                <w:sz w:val="20"/>
              </w:rPr>
            </w:pPr>
            <w:r w:rsidRPr="00D029B7">
              <w:rPr>
                <w:b/>
                <w:bCs/>
                <w:sz w:val="20"/>
              </w:rPr>
              <w:t>1400 - Menuiserie bois</w:t>
            </w:r>
          </w:p>
        </w:tc>
      </w:tr>
      <w:tr w:rsidR="00A44795" w:rsidRPr="00710D65" w14:paraId="7D3E9A59" w14:textId="77777777" w:rsidTr="00D77697">
        <w:trPr>
          <w:trHeight w:val="795"/>
        </w:trPr>
        <w:tc>
          <w:tcPr>
            <w:tcW w:w="846" w:type="dxa"/>
            <w:noWrap/>
            <w:hideMark/>
          </w:tcPr>
          <w:p w14:paraId="74009855" w14:textId="77777777" w:rsidR="00A44795" w:rsidRPr="00D029B7" w:rsidRDefault="00A44795" w:rsidP="00A44795">
            <w:pPr>
              <w:ind w:left="0" w:firstLine="0"/>
              <w:rPr>
                <w:b/>
                <w:sz w:val="20"/>
              </w:rPr>
            </w:pPr>
            <w:r w:rsidRPr="00D029B7">
              <w:rPr>
                <w:b/>
                <w:sz w:val="20"/>
              </w:rPr>
              <w:t> </w:t>
            </w:r>
          </w:p>
        </w:tc>
        <w:tc>
          <w:tcPr>
            <w:tcW w:w="1301" w:type="dxa"/>
            <w:noWrap/>
            <w:hideMark/>
          </w:tcPr>
          <w:p w14:paraId="55E0DF47" w14:textId="77777777" w:rsidR="00A44795" w:rsidRPr="00D029B7" w:rsidRDefault="00A44795" w:rsidP="00A44795">
            <w:pPr>
              <w:ind w:left="0" w:firstLine="0"/>
              <w:rPr>
                <w:b/>
                <w:sz w:val="20"/>
              </w:rPr>
            </w:pPr>
            <w:r w:rsidRPr="00D029B7">
              <w:rPr>
                <w:b/>
                <w:sz w:val="20"/>
              </w:rPr>
              <w:t> </w:t>
            </w:r>
          </w:p>
        </w:tc>
        <w:tc>
          <w:tcPr>
            <w:tcW w:w="7197" w:type="dxa"/>
            <w:hideMark/>
          </w:tcPr>
          <w:p w14:paraId="2EE27DF0" w14:textId="77777777" w:rsidR="00A44795" w:rsidRPr="00D029B7" w:rsidRDefault="00A44795" w:rsidP="00A44795">
            <w:pPr>
              <w:ind w:left="0" w:firstLine="0"/>
              <w:rPr>
                <w:b/>
                <w:sz w:val="20"/>
              </w:rPr>
            </w:pPr>
            <w:r w:rsidRPr="00D029B7">
              <w:rPr>
                <w:b/>
                <w:sz w:val="20"/>
              </w:rPr>
              <w:t>Fourniture et pose de porte bois pleine peint  y compris cadre, jeu de paumelles, serrurerie et calfeutrage autour du cadre y compris toutes sujéions</w:t>
            </w:r>
          </w:p>
        </w:tc>
        <w:tc>
          <w:tcPr>
            <w:tcW w:w="694" w:type="dxa"/>
            <w:noWrap/>
            <w:hideMark/>
          </w:tcPr>
          <w:p w14:paraId="42061D2E" w14:textId="77777777" w:rsidR="00A44795" w:rsidRPr="00D029B7" w:rsidRDefault="00A44795" w:rsidP="00A44795">
            <w:pPr>
              <w:ind w:left="0" w:firstLine="0"/>
              <w:rPr>
                <w:b/>
                <w:sz w:val="20"/>
              </w:rPr>
            </w:pPr>
            <w:r w:rsidRPr="00D029B7">
              <w:rPr>
                <w:b/>
                <w:sz w:val="20"/>
              </w:rPr>
              <w:t> </w:t>
            </w:r>
          </w:p>
        </w:tc>
        <w:tc>
          <w:tcPr>
            <w:tcW w:w="1007" w:type="dxa"/>
            <w:noWrap/>
            <w:hideMark/>
          </w:tcPr>
          <w:p w14:paraId="7F9A4200" w14:textId="77777777" w:rsidR="00A44795" w:rsidRPr="00D029B7" w:rsidRDefault="00A44795" w:rsidP="00A44795">
            <w:pPr>
              <w:ind w:left="0" w:firstLine="0"/>
              <w:rPr>
                <w:b/>
                <w:sz w:val="20"/>
              </w:rPr>
            </w:pPr>
            <w:r w:rsidRPr="00D029B7">
              <w:rPr>
                <w:b/>
                <w:sz w:val="20"/>
              </w:rPr>
              <w:t> </w:t>
            </w:r>
          </w:p>
        </w:tc>
        <w:tc>
          <w:tcPr>
            <w:tcW w:w="1247" w:type="dxa"/>
            <w:noWrap/>
            <w:hideMark/>
          </w:tcPr>
          <w:p w14:paraId="5BE30777" w14:textId="77777777" w:rsidR="00A44795" w:rsidRPr="00D029B7" w:rsidRDefault="00A44795" w:rsidP="00A44795">
            <w:pPr>
              <w:ind w:left="0" w:firstLine="0"/>
              <w:rPr>
                <w:b/>
                <w:sz w:val="20"/>
              </w:rPr>
            </w:pPr>
            <w:r w:rsidRPr="00D029B7">
              <w:rPr>
                <w:b/>
                <w:sz w:val="20"/>
              </w:rPr>
              <w:t> </w:t>
            </w:r>
          </w:p>
        </w:tc>
        <w:tc>
          <w:tcPr>
            <w:tcW w:w="1247" w:type="dxa"/>
            <w:noWrap/>
            <w:hideMark/>
          </w:tcPr>
          <w:p w14:paraId="2FA237AC" w14:textId="77777777" w:rsidR="00A44795" w:rsidRPr="00D029B7" w:rsidRDefault="00A44795" w:rsidP="00A44795">
            <w:pPr>
              <w:ind w:left="0" w:firstLine="0"/>
              <w:rPr>
                <w:b/>
                <w:sz w:val="20"/>
              </w:rPr>
            </w:pPr>
            <w:r w:rsidRPr="00D029B7">
              <w:rPr>
                <w:b/>
                <w:sz w:val="20"/>
              </w:rPr>
              <w:t> </w:t>
            </w:r>
          </w:p>
        </w:tc>
      </w:tr>
      <w:tr w:rsidR="00A44795" w:rsidRPr="00710D65" w14:paraId="53FCE09C" w14:textId="77777777" w:rsidTr="00D77697">
        <w:trPr>
          <w:trHeight w:val="795"/>
        </w:trPr>
        <w:tc>
          <w:tcPr>
            <w:tcW w:w="846" w:type="dxa"/>
            <w:noWrap/>
            <w:hideMark/>
          </w:tcPr>
          <w:p w14:paraId="65B43281" w14:textId="77777777" w:rsidR="00A44795" w:rsidRPr="00D029B7" w:rsidRDefault="00A44795" w:rsidP="00A44795">
            <w:pPr>
              <w:ind w:left="0" w:firstLine="0"/>
              <w:rPr>
                <w:b/>
                <w:sz w:val="20"/>
              </w:rPr>
            </w:pPr>
            <w:r w:rsidRPr="00D029B7">
              <w:rPr>
                <w:b/>
                <w:sz w:val="20"/>
              </w:rPr>
              <w:t> </w:t>
            </w:r>
          </w:p>
        </w:tc>
        <w:tc>
          <w:tcPr>
            <w:tcW w:w="1301" w:type="dxa"/>
            <w:noWrap/>
            <w:hideMark/>
          </w:tcPr>
          <w:p w14:paraId="4D02678A" w14:textId="77777777" w:rsidR="00A44795" w:rsidRPr="00D029B7" w:rsidRDefault="00A44795" w:rsidP="00A44795">
            <w:pPr>
              <w:ind w:left="0" w:firstLine="0"/>
              <w:rPr>
                <w:b/>
                <w:sz w:val="20"/>
              </w:rPr>
            </w:pPr>
            <w:r w:rsidRPr="00D029B7">
              <w:rPr>
                <w:b/>
                <w:sz w:val="20"/>
              </w:rPr>
              <w:t>1401</w:t>
            </w:r>
          </w:p>
        </w:tc>
        <w:tc>
          <w:tcPr>
            <w:tcW w:w="7197" w:type="dxa"/>
            <w:noWrap/>
            <w:hideMark/>
          </w:tcPr>
          <w:p w14:paraId="704AE974" w14:textId="77777777" w:rsidR="00A44795" w:rsidRPr="00D029B7" w:rsidRDefault="00A44795" w:rsidP="00A44795">
            <w:pPr>
              <w:ind w:left="0" w:firstLine="0"/>
              <w:rPr>
                <w:b/>
                <w:sz w:val="20"/>
              </w:rPr>
            </w:pPr>
            <w:r w:rsidRPr="00D029B7">
              <w:rPr>
                <w:b/>
                <w:sz w:val="20"/>
              </w:rPr>
              <w:t xml:space="preserve">Porte bois pleine 80/220 </w:t>
            </w:r>
          </w:p>
        </w:tc>
        <w:tc>
          <w:tcPr>
            <w:tcW w:w="694" w:type="dxa"/>
            <w:noWrap/>
            <w:hideMark/>
          </w:tcPr>
          <w:p w14:paraId="04EAFC8F" w14:textId="77777777" w:rsidR="00A44795" w:rsidRPr="00D029B7" w:rsidRDefault="00A44795" w:rsidP="00A44795">
            <w:pPr>
              <w:ind w:left="0" w:firstLine="0"/>
              <w:rPr>
                <w:b/>
                <w:sz w:val="20"/>
              </w:rPr>
            </w:pPr>
            <w:r w:rsidRPr="00D029B7">
              <w:rPr>
                <w:b/>
                <w:sz w:val="20"/>
              </w:rPr>
              <w:t>u</w:t>
            </w:r>
          </w:p>
        </w:tc>
        <w:tc>
          <w:tcPr>
            <w:tcW w:w="1007" w:type="dxa"/>
            <w:noWrap/>
          </w:tcPr>
          <w:p w14:paraId="45E79F57" w14:textId="7E6063BB" w:rsidR="00A44795" w:rsidRPr="00D029B7" w:rsidRDefault="00A44795" w:rsidP="00A44795">
            <w:pPr>
              <w:ind w:left="0" w:firstLine="0"/>
              <w:rPr>
                <w:b/>
                <w:sz w:val="20"/>
              </w:rPr>
            </w:pPr>
          </w:p>
        </w:tc>
        <w:tc>
          <w:tcPr>
            <w:tcW w:w="1247" w:type="dxa"/>
            <w:noWrap/>
          </w:tcPr>
          <w:p w14:paraId="61D89895" w14:textId="1ED78098" w:rsidR="00A44795" w:rsidRPr="00D029B7" w:rsidRDefault="00A44795" w:rsidP="00A44795">
            <w:pPr>
              <w:ind w:left="0" w:firstLine="0"/>
              <w:rPr>
                <w:b/>
                <w:sz w:val="20"/>
              </w:rPr>
            </w:pPr>
          </w:p>
        </w:tc>
        <w:tc>
          <w:tcPr>
            <w:tcW w:w="1247" w:type="dxa"/>
            <w:noWrap/>
          </w:tcPr>
          <w:p w14:paraId="4D626D03" w14:textId="4C6D04F6" w:rsidR="00A44795" w:rsidRPr="00D029B7" w:rsidRDefault="00A44795" w:rsidP="00A44795">
            <w:pPr>
              <w:ind w:left="0" w:firstLine="0"/>
              <w:rPr>
                <w:b/>
                <w:sz w:val="20"/>
              </w:rPr>
            </w:pPr>
          </w:p>
        </w:tc>
      </w:tr>
      <w:tr w:rsidR="00A44795" w:rsidRPr="00710D65" w14:paraId="22183334" w14:textId="77777777" w:rsidTr="00D77697">
        <w:trPr>
          <w:trHeight w:val="795"/>
        </w:trPr>
        <w:tc>
          <w:tcPr>
            <w:tcW w:w="846" w:type="dxa"/>
            <w:noWrap/>
            <w:hideMark/>
          </w:tcPr>
          <w:p w14:paraId="27419651" w14:textId="77777777" w:rsidR="00A44795" w:rsidRPr="00D029B7" w:rsidRDefault="00A44795" w:rsidP="00A44795">
            <w:pPr>
              <w:ind w:left="0" w:firstLine="0"/>
              <w:rPr>
                <w:b/>
                <w:sz w:val="20"/>
              </w:rPr>
            </w:pPr>
            <w:r w:rsidRPr="00D029B7">
              <w:rPr>
                <w:b/>
                <w:sz w:val="20"/>
              </w:rPr>
              <w:t> </w:t>
            </w:r>
          </w:p>
        </w:tc>
        <w:tc>
          <w:tcPr>
            <w:tcW w:w="1301" w:type="dxa"/>
            <w:noWrap/>
            <w:hideMark/>
          </w:tcPr>
          <w:p w14:paraId="1A306C82" w14:textId="77777777" w:rsidR="00A44795" w:rsidRPr="00D029B7" w:rsidRDefault="00A44795" w:rsidP="00A44795">
            <w:pPr>
              <w:ind w:left="0" w:firstLine="0"/>
              <w:rPr>
                <w:b/>
                <w:sz w:val="20"/>
              </w:rPr>
            </w:pPr>
            <w:r w:rsidRPr="00D029B7">
              <w:rPr>
                <w:b/>
                <w:sz w:val="20"/>
              </w:rPr>
              <w:t>1402</w:t>
            </w:r>
          </w:p>
        </w:tc>
        <w:tc>
          <w:tcPr>
            <w:tcW w:w="7197" w:type="dxa"/>
            <w:noWrap/>
            <w:hideMark/>
          </w:tcPr>
          <w:p w14:paraId="4EBF6ADA" w14:textId="77777777" w:rsidR="00A44795" w:rsidRPr="00D029B7" w:rsidRDefault="00A44795" w:rsidP="00A44795">
            <w:pPr>
              <w:ind w:left="0" w:firstLine="0"/>
              <w:rPr>
                <w:b/>
                <w:sz w:val="20"/>
              </w:rPr>
            </w:pPr>
            <w:r w:rsidRPr="00D029B7">
              <w:rPr>
                <w:b/>
                <w:sz w:val="20"/>
              </w:rPr>
              <w:t xml:space="preserve">Porte bois pleine 90/220 </w:t>
            </w:r>
          </w:p>
        </w:tc>
        <w:tc>
          <w:tcPr>
            <w:tcW w:w="694" w:type="dxa"/>
            <w:noWrap/>
            <w:hideMark/>
          </w:tcPr>
          <w:p w14:paraId="20730CCE" w14:textId="77777777" w:rsidR="00A44795" w:rsidRPr="00D029B7" w:rsidRDefault="00A44795" w:rsidP="00A44795">
            <w:pPr>
              <w:ind w:left="0" w:firstLine="0"/>
              <w:rPr>
                <w:b/>
                <w:sz w:val="20"/>
              </w:rPr>
            </w:pPr>
            <w:r w:rsidRPr="00D029B7">
              <w:rPr>
                <w:b/>
                <w:sz w:val="20"/>
              </w:rPr>
              <w:t>u</w:t>
            </w:r>
          </w:p>
        </w:tc>
        <w:tc>
          <w:tcPr>
            <w:tcW w:w="1007" w:type="dxa"/>
            <w:noWrap/>
          </w:tcPr>
          <w:p w14:paraId="78BF0BFB" w14:textId="52DF006F" w:rsidR="00A44795" w:rsidRPr="00D029B7" w:rsidRDefault="00A44795" w:rsidP="00A44795">
            <w:pPr>
              <w:ind w:left="0" w:firstLine="0"/>
              <w:rPr>
                <w:b/>
                <w:sz w:val="20"/>
              </w:rPr>
            </w:pPr>
          </w:p>
        </w:tc>
        <w:tc>
          <w:tcPr>
            <w:tcW w:w="1247" w:type="dxa"/>
            <w:noWrap/>
          </w:tcPr>
          <w:p w14:paraId="543B9185" w14:textId="0D641E9F" w:rsidR="00A44795" w:rsidRPr="00D029B7" w:rsidRDefault="00A44795" w:rsidP="00A44795">
            <w:pPr>
              <w:ind w:left="0" w:firstLine="0"/>
              <w:rPr>
                <w:b/>
                <w:sz w:val="20"/>
              </w:rPr>
            </w:pPr>
          </w:p>
        </w:tc>
        <w:tc>
          <w:tcPr>
            <w:tcW w:w="1247" w:type="dxa"/>
            <w:noWrap/>
          </w:tcPr>
          <w:p w14:paraId="0C4A868B" w14:textId="54F777A7" w:rsidR="00A44795" w:rsidRPr="00D029B7" w:rsidRDefault="00A44795" w:rsidP="00A44795">
            <w:pPr>
              <w:ind w:left="0" w:firstLine="0"/>
              <w:rPr>
                <w:b/>
                <w:sz w:val="20"/>
              </w:rPr>
            </w:pPr>
          </w:p>
        </w:tc>
      </w:tr>
      <w:tr w:rsidR="00A44795" w:rsidRPr="00710D65" w14:paraId="31F29781" w14:textId="77777777" w:rsidTr="00D77697">
        <w:trPr>
          <w:trHeight w:val="795"/>
        </w:trPr>
        <w:tc>
          <w:tcPr>
            <w:tcW w:w="846" w:type="dxa"/>
            <w:noWrap/>
            <w:hideMark/>
          </w:tcPr>
          <w:p w14:paraId="157107EB"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2C49746D" w14:textId="77777777" w:rsidR="00A44795" w:rsidRPr="00D029B7" w:rsidRDefault="00A44795" w:rsidP="00A44795">
            <w:pPr>
              <w:ind w:left="0" w:firstLine="0"/>
              <w:rPr>
                <w:b/>
                <w:sz w:val="20"/>
              </w:rPr>
            </w:pPr>
            <w:r w:rsidRPr="00D029B7">
              <w:rPr>
                <w:b/>
                <w:sz w:val="20"/>
              </w:rPr>
              <w:t>1403</w:t>
            </w:r>
          </w:p>
        </w:tc>
        <w:tc>
          <w:tcPr>
            <w:tcW w:w="7197" w:type="dxa"/>
            <w:noWrap/>
            <w:hideMark/>
          </w:tcPr>
          <w:p w14:paraId="190439F7" w14:textId="77777777" w:rsidR="00A44795" w:rsidRPr="00D029B7" w:rsidRDefault="00A44795" w:rsidP="00A44795">
            <w:pPr>
              <w:ind w:left="0" w:firstLine="0"/>
              <w:rPr>
                <w:b/>
                <w:sz w:val="20"/>
              </w:rPr>
            </w:pPr>
            <w:r w:rsidRPr="00D029B7">
              <w:rPr>
                <w:b/>
                <w:sz w:val="20"/>
              </w:rPr>
              <w:t xml:space="preserve">Forte bois pleine 100/220 </w:t>
            </w:r>
          </w:p>
        </w:tc>
        <w:tc>
          <w:tcPr>
            <w:tcW w:w="694" w:type="dxa"/>
            <w:noWrap/>
            <w:hideMark/>
          </w:tcPr>
          <w:p w14:paraId="52306D54" w14:textId="77777777" w:rsidR="00A44795" w:rsidRPr="00D029B7" w:rsidRDefault="00A44795" w:rsidP="00A44795">
            <w:pPr>
              <w:ind w:left="0" w:firstLine="0"/>
              <w:rPr>
                <w:b/>
                <w:sz w:val="20"/>
              </w:rPr>
            </w:pPr>
            <w:r w:rsidRPr="00D029B7">
              <w:rPr>
                <w:b/>
                <w:sz w:val="20"/>
              </w:rPr>
              <w:t>u</w:t>
            </w:r>
          </w:p>
        </w:tc>
        <w:tc>
          <w:tcPr>
            <w:tcW w:w="1007" w:type="dxa"/>
            <w:noWrap/>
          </w:tcPr>
          <w:p w14:paraId="26DF1CFD" w14:textId="502073C5" w:rsidR="00A44795" w:rsidRPr="00D029B7" w:rsidRDefault="00A44795" w:rsidP="00A44795">
            <w:pPr>
              <w:ind w:left="0" w:firstLine="0"/>
              <w:rPr>
                <w:b/>
                <w:sz w:val="20"/>
              </w:rPr>
            </w:pPr>
          </w:p>
        </w:tc>
        <w:tc>
          <w:tcPr>
            <w:tcW w:w="1247" w:type="dxa"/>
            <w:noWrap/>
          </w:tcPr>
          <w:p w14:paraId="5867D7D9" w14:textId="34B61CDB" w:rsidR="00A44795" w:rsidRPr="00D029B7" w:rsidRDefault="00A44795" w:rsidP="00A44795">
            <w:pPr>
              <w:ind w:left="0" w:firstLine="0"/>
              <w:rPr>
                <w:b/>
                <w:sz w:val="20"/>
              </w:rPr>
            </w:pPr>
          </w:p>
        </w:tc>
        <w:tc>
          <w:tcPr>
            <w:tcW w:w="1247" w:type="dxa"/>
            <w:noWrap/>
          </w:tcPr>
          <w:p w14:paraId="22D073AE" w14:textId="497DD992" w:rsidR="00A44795" w:rsidRPr="00D029B7" w:rsidRDefault="00A44795" w:rsidP="00A44795">
            <w:pPr>
              <w:ind w:left="0" w:firstLine="0"/>
              <w:rPr>
                <w:b/>
                <w:sz w:val="20"/>
              </w:rPr>
            </w:pPr>
          </w:p>
        </w:tc>
      </w:tr>
      <w:tr w:rsidR="00A44795" w:rsidRPr="00710D65" w14:paraId="77226184" w14:textId="77777777" w:rsidTr="00D77697">
        <w:trPr>
          <w:trHeight w:val="795"/>
        </w:trPr>
        <w:tc>
          <w:tcPr>
            <w:tcW w:w="846" w:type="dxa"/>
            <w:noWrap/>
            <w:hideMark/>
          </w:tcPr>
          <w:p w14:paraId="42AAF9AB" w14:textId="77777777" w:rsidR="00A44795" w:rsidRPr="00D029B7" w:rsidRDefault="00A44795" w:rsidP="00A44795">
            <w:pPr>
              <w:ind w:left="0" w:firstLine="0"/>
              <w:rPr>
                <w:b/>
                <w:sz w:val="20"/>
              </w:rPr>
            </w:pPr>
            <w:r w:rsidRPr="00D029B7">
              <w:rPr>
                <w:b/>
                <w:sz w:val="20"/>
              </w:rPr>
              <w:t> </w:t>
            </w:r>
          </w:p>
        </w:tc>
        <w:tc>
          <w:tcPr>
            <w:tcW w:w="1301" w:type="dxa"/>
            <w:noWrap/>
            <w:hideMark/>
          </w:tcPr>
          <w:p w14:paraId="3438EBBD" w14:textId="77777777" w:rsidR="00A44795" w:rsidRPr="00D029B7" w:rsidRDefault="00A44795" w:rsidP="00A44795">
            <w:pPr>
              <w:ind w:left="0" w:firstLine="0"/>
              <w:rPr>
                <w:b/>
                <w:sz w:val="20"/>
              </w:rPr>
            </w:pPr>
            <w:r w:rsidRPr="00D029B7">
              <w:rPr>
                <w:b/>
                <w:sz w:val="20"/>
              </w:rPr>
              <w:t>1404</w:t>
            </w:r>
          </w:p>
        </w:tc>
        <w:tc>
          <w:tcPr>
            <w:tcW w:w="7197" w:type="dxa"/>
            <w:noWrap/>
            <w:hideMark/>
          </w:tcPr>
          <w:p w14:paraId="06B88A9B" w14:textId="77777777" w:rsidR="00A44795" w:rsidRPr="00D029B7" w:rsidRDefault="00A44795" w:rsidP="00A44795">
            <w:pPr>
              <w:ind w:left="0" w:firstLine="0"/>
              <w:rPr>
                <w:b/>
                <w:sz w:val="20"/>
              </w:rPr>
            </w:pPr>
            <w:r w:rsidRPr="00D029B7">
              <w:rPr>
                <w:b/>
                <w:sz w:val="20"/>
              </w:rPr>
              <w:t xml:space="preserve">Porte bois pleine 150/220 </w:t>
            </w:r>
          </w:p>
        </w:tc>
        <w:tc>
          <w:tcPr>
            <w:tcW w:w="694" w:type="dxa"/>
            <w:noWrap/>
            <w:hideMark/>
          </w:tcPr>
          <w:p w14:paraId="70AA00B9" w14:textId="77777777" w:rsidR="00A44795" w:rsidRPr="00D029B7" w:rsidRDefault="00A44795" w:rsidP="00A44795">
            <w:pPr>
              <w:ind w:left="0" w:firstLine="0"/>
              <w:rPr>
                <w:b/>
                <w:sz w:val="20"/>
              </w:rPr>
            </w:pPr>
            <w:r w:rsidRPr="00D029B7">
              <w:rPr>
                <w:b/>
                <w:sz w:val="20"/>
              </w:rPr>
              <w:t>u</w:t>
            </w:r>
          </w:p>
        </w:tc>
        <w:tc>
          <w:tcPr>
            <w:tcW w:w="1007" w:type="dxa"/>
            <w:noWrap/>
          </w:tcPr>
          <w:p w14:paraId="44EA9DB0" w14:textId="0806376B" w:rsidR="00A44795" w:rsidRPr="00D029B7" w:rsidRDefault="00A44795" w:rsidP="00A44795">
            <w:pPr>
              <w:ind w:left="0" w:firstLine="0"/>
              <w:rPr>
                <w:b/>
                <w:sz w:val="20"/>
              </w:rPr>
            </w:pPr>
          </w:p>
        </w:tc>
        <w:tc>
          <w:tcPr>
            <w:tcW w:w="1247" w:type="dxa"/>
            <w:noWrap/>
          </w:tcPr>
          <w:p w14:paraId="77B032BD" w14:textId="7C1091F9" w:rsidR="00A44795" w:rsidRPr="00D029B7" w:rsidRDefault="00A44795" w:rsidP="00A44795">
            <w:pPr>
              <w:ind w:left="0" w:firstLine="0"/>
              <w:rPr>
                <w:b/>
                <w:sz w:val="20"/>
              </w:rPr>
            </w:pPr>
          </w:p>
        </w:tc>
        <w:tc>
          <w:tcPr>
            <w:tcW w:w="1247" w:type="dxa"/>
            <w:noWrap/>
          </w:tcPr>
          <w:p w14:paraId="3D9779A4" w14:textId="22BCF8CB" w:rsidR="00A44795" w:rsidRPr="00D029B7" w:rsidRDefault="00A44795" w:rsidP="00A44795">
            <w:pPr>
              <w:ind w:left="0" w:firstLine="0"/>
              <w:rPr>
                <w:b/>
                <w:sz w:val="20"/>
              </w:rPr>
            </w:pPr>
          </w:p>
        </w:tc>
      </w:tr>
      <w:tr w:rsidR="00A44795" w:rsidRPr="00710D65" w14:paraId="30BCBB19" w14:textId="77777777" w:rsidTr="00D77697">
        <w:trPr>
          <w:trHeight w:val="795"/>
        </w:trPr>
        <w:tc>
          <w:tcPr>
            <w:tcW w:w="846" w:type="dxa"/>
            <w:noWrap/>
            <w:hideMark/>
          </w:tcPr>
          <w:p w14:paraId="290A5381" w14:textId="77777777" w:rsidR="00A44795" w:rsidRPr="00D029B7" w:rsidRDefault="00A44795" w:rsidP="00A44795">
            <w:pPr>
              <w:ind w:left="0" w:firstLine="0"/>
              <w:rPr>
                <w:b/>
                <w:bCs/>
                <w:sz w:val="20"/>
              </w:rPr>
            </w:pPr>
          </w:p>
        </w:tc>
        <w:tc>
          <w:tcPr>
            <w:tcW w:w="1301" w:type="dxa"/>
            <w:noWrap/>
            <w:hideMark/>
          </w:tcPr>
          <w:p w14:paraId="0C3238A2" w14:textId="77777777" w:rsidR="00A44795" w:rsidRPr="00D029B7" w:rsidRDefault="00A44795" w:rsidP="00A44795">
            <w:pPr>
              <w:ind w:left="0" w:firstLine="0"/>
              <w:rPr>
                <w:b/>
                <w:sz w:val="20"/>
              </w:rPr>
            </w:pPr>
          </w:p>
        </w:tc>
        <w:tc>
          <w:tcPr>
            <w:tcW w:w="7197" w:type="dxa"/>
            <w:noWrap/>
            <w:hideMark/>
          </w:tcPr>
          <w:p w14:paraId="7DB35E3D" w14:textId="77777777" w:rsidR="00A44795" w:rsidRPr="00D029B7" w:rsidRDefault="00A44795" w:rsidP="00A44795">
            <w:pPr>
              <w:ind w:left="0" w:firstLine="0"/>
              <w:rPr>
                <w:b/>
                <w:sz w:val="20"/>
              </w:rPr>
            </w:pPr>
          </w:p>
        </w:tc>
        <w:tc>
          <w:tcPr>
            <w:tcW w:w="694" w:type="dxa"/>
            <w:noWrap/>
            <w:hideMark/>
          </w:tcPr>
          <w:p w14:paraId="65333D9F" w14:textId="77777777" w:rsidR="00A44795" w:rsidRPr="00D029B7" w:rsidRDefault="00A44795" w:rsidP="00A44795">
            <w:pPr>
              <w:ind w:left="0" w:firstLine="0"/>
              <w:rPr>
                <w:b/>
                <w:sz w:val="20"/>
              </w:rPr>
            </w:pPr>
          </w:p>
        </w:tc>
        <w:tc>
          <w:tcPr>
            <w:tcW w:w="1007" w:type="dxa"/>
            <w:noWrap/>
            <w:hideMark/>
          </w:tcPr>
          <w:p w14:paraId="79CFF984" w14:textId="77777777" w:rsidR="00A44795" w:rsidRPr="00D029B7" w:rsidRDefault="00A44795" w:rsidP="00A44795">
            <w:pPr>
              <w:ind w:left="0" w:firstLine="0"/>
              <w:rPr>
                <w:b/>
                <w:sz w:val="20"/>
              </w:rPr>
            </w:pPr>
          </w:p>
        </w:tc>
        <w:tc>
          <w:tcPr>
            <w:tcW w:w="1247" w:type="dxa"/>
            <w:noWrap/>
            <w:hideMark/>
          </w:tcPr>
          <w:p w14:paraId="3AA4275A" w14:textId="77777777" w:rsidR="00A44795" w:rsidRPr="00D029B7" w:rsidRDefault="00A44795" w:rsidP="00A44795">
            <w:pPr>
              <w:ind w:left="0" w:firstLine="0"/>
              <w:rPr>
                <w:b/>
                <w:sz w:val="20"/>
              </w:rPr>
            </w:pPr>
          </w:p>
        </w:tc>
        <w:tc>
          <w:tcPr>
            <w:tcW w:w="1247" w:type="dxa"/>
            <w:noWrap/>
            <w:hideMark/>
          </w:tcPr>
          <w:p w14:paraId="46867ED6" w14:textId="77777777" w:rsidR="00A44795" w:rsidRPr="00D029B7" w:rsidRDefault="00A44795" w:rsidP="00A44795">
            <w:pPr>
              <w:ind w:left="0" w:firstLine="0"/>
              <w:rPr>
                <w:b/>
                <w:sz w:val="20"/>
              </w:rPr>
            </w:pPr>
          </w:p>
        </w:tc>
      </w:tr>
      <w:tr w:rsidR="00A44795" w:rsidRPr="00710D65" w14:paraId="053083FB" w14:textId="77777777" w:rsidTr="00D77697">
        <w:trPr>
          <w:trHeight w:val="795"/>
        </w:trPr>
        <w:tc>
          <w:tcPr>
            <w:tcW w:w="13539" w:type="dxa"/>
            <w:gridSpan w:val="7"/>
            <w:noWrap/>
            <w:hideMark/>
          </w:tcPr>
          <w:p w14:paraId="53628260" w14:textId="77777777" w:rsidR="00A44795" w:rsidRPr="00D029B7" w:rsidRDefault="00A44795" w:rsidP="00A44795">
            <w:pPr>
              <w:ind w:left="0" w:firstLine="0"/>
              <w:rPr>
                <w:b/>
                <w:bCs/>
                <w:sz w:val="20"/>
              </w:rPr>
            </w:pPr>
            <w:r w:rsidRPr="00D029B7">
              <w:rPr>
                <w:b/>
                <w:bCs/>
                <w:sz w:val="20"/>
              </w:rPr>
              <w:t>1500 - Menuiserie alumnium - Vitrerie</w:t>
            </w:r>
          </w:p>
        </w:tc>
      </w:tr>
      <w:tr w:rsidR="00A44795" w:rsidRPr="00710D65" w14:paraId="44A1E0DF" w14:textId="77777777" w:rsidTr="00D77697">
        <w:trPr>
          <w:trHeight w:val="1404"/>
        </w:trPr>
        <w:tc>
          <w:tcPr>
            <w:tcW w:w="846" w:type="dxa"/>
            <w:noWrap/>
            <w:hideMark/>
          </w:tcPr>
          <w:p w14:paraId="3143E543" w14:textId="77777777" w:rsidR="00A44795" w:rsidRPr="00D029B7" w:rsidRDefault="00A44795" w:rsidP="00A44795">
            <w:pPr>
              <w:ind w:left="0" w:firstLine="0"/>
              <w:rPr>
                <w:b/>
                <w:sz w:val="20"/>
              </w:rPr>
            </w:pPr>
            <w:r w:rsidRPr="00D029B7">
              <w:rPr>
                <w:b/>
                <w:sz w:val="20"/>
              </w:rPr>
              <w:t> </w:t>
            </w:r>
          </w:p>
        </w:tc>
        <w:tc>
          <w:tcPr>
            <w:tcW w:w="1301" w:type="dxa"/>
            <w:noWrap/>
            <w:hideMark/>
          </w:tcPr>
          <w:p w14:paraId="14BF1435" w14:textId="77777777" w:rsidR="00A44795" w:rsidRPr="00D029B7" w:rsidRDefault="00A44795" w:rsidP="00A44795">
            <w:pPr>
              <w:ind w:left="0" w:firstLine="0"/>
              <w:rPr>
                <w:b/>
                <w:sz w:val="20"/>
              </w:rPr>
            </w:pPr>
            <w:r w:rsidRPr="00D029B7">
              <w:rPr>
                <w:b/>
                <w:sz w:val="20"/>
              </w:rPr>
              <w:t> </w:t>
            </w:r>
          </w:p>
        </w:tc>
        <w:tc>
          <w:tcPr>
            <w:tcW w:w="7197" w:type="dxa"/>
            <w:hideMark/>
          </w:tcPr>
          <w:p w14:paraId="0176F911" w14:textId="77777777" w:rsidR="00A44795" w:rsidRPr="00D029B7" w:rsidRDefault="00A44795" w:rsidP="00A44795">
            <w:pPr>
              <w:ind w:left="0" w:firstLine="0"/>
              <w:rPr>
                <w:b/>
                <w:sz w:val="20"/>
              </w:rPr>
            </w:pPr>
            <w:r w:rsidRPr="00D029B7">
              <w:rPr>
                <w:b/>
                <w:sz w:val="20"/>
              </w:rPr>
              <w:t xml:space="preserve">Founiture et pose de châssis pivotants ou tournants et châssis fixes, comme indiqué sur les plans, y compris finition du cadre, fixation des galets de roulement et poignée de verrouillage (avec toute la quincaillerie et les accessoires nécessaires), ainsi que le calfeutrage complet (par mousse et silicone) entre le chassis et la maçonnerie </w:t>
            </w:r>
          </w:p>
        </w:tc>
        <w:tc>
          <w:tcPr>
            <w:tcW w:w="694" w:type="dxa"/>
            <w:noWrap/>
            <w:hideMark/>
          </w:tcPr>
          <w:p w14:paraId="4C3DC369" w14:textId="77777777" w:rsidR="00A44795" w:rsidRPr="00D029B7" w:rsidRDefault="00A44795" w:rsidP="00A44795">
            <w:pPr>
              <w:ind w:left="0" w:firstLine="0"/>
              <w:rPr>
                <w:b/>
                <w:sz w:val="20"/>
              </w:rPr>
            </w:pPr>
            <w:r w:rsidRPr="00D029B7">
              <w:rPr>
                <w:b/>
                <w:sz w:val="20"/>
              </w:rPr>
              <w:t> </w:t>
            </w:r>
          </w:p>
        </w:tc>
        <w:tc>
          <w:tcPr>
            <w:tcW w:w="1007" w:type="dxa"/>
            <w:noWrap/>
            <w:hideMark/>
          </w:tcPr>
          <w:p w14:paraId="787E82DC" w14:textId="77777777" w:rsidR="00A44795" w:rsidRPr="00D029B7" w:rsidRDefault="00A44795" w:rsidP="00A44795">
            <w:pPr>
              <w:ind w:left="0" w:firstLine="0"/>
              <w:rPr>
                <w:b/>
                <w:sz w:val="20"/>
              </w:rPr>
            </w:pPr>
            <w:r w:rsidRPr="00D029B7">
              <w:rPr>
                <w:b/>
                <w:sz w:val="20"/>
              </w:rPr>
              <w:t> </w:t>
            </w:r>
          </w:p>
        </w:tc>
        <w:tc>
          <w:tcPr>
            <w:tcW w:w="1247" w:type="dxa"/>
            <w:noWrap/>
            <w:hideMark/>
          </w:tcPr>
          <w:p w14:paraId="286F36EC" w14:textId="77777777" w:rsidR="00A44795" w:rsidRPr="00D029B7" w:rsidRDefault="00A44795" w:rsidP="00A44795">
            <w:pPr>
              <w:ind w:left="0" w:firstLine="0"/>
              <w:rPr>
                <w:b/>
                <w:sz w:val="20"/>
              </w:rPr>
            </w:pPr>
            <w:r w:rsidRPr="00D029B7">
              <w:rPr>
                <w:b/>
                <w:sz w:val="20"/>
              </w:rPr>
              <w:t> </w:t>
            </w:r>
          </w:p>
        </w:tc>
        <w:tc>
          <w:tcPr>
            <w:tcW w:w="1247" w:type="dxa"/>
            <w:noWrap/>
            <w:hideMark/>
          </w:tcPr>
          <w:p w14:paraId="4D9ABF18" w14:textId="77777777" w:rsidR="00A44795" w:rsidRPr="00D029B7" w:rsidRDefault="00A44795" w:rsidP="00A44795">
            <w:pPr>
              <w:ind w:left="0" w:firstLine="0"/>
              <w:rPr>
                <w:b/>
                <w:sz w:val="20"/>
              </w:rPr>
            </w:pPr>
            <w:r w:rsidRPr="00D029B7">
              <w:rPr>
                <w:b/>
                <w:sz w:val="20"/>
              </w:rPr>
              <w:t> </w:t>
            </w:r>
          </w:p>
        </w:tc>
      </w:tr>
      <w:tr w:rsidR="00A44795" w:rsidRPr="00710D65" w14:paraId="128546D5" w14:textId="77777777" w:rsidTr="00D77697">
        <w:trPr>
          <w:trHeight w:val="795"/>
        </w:trPr>
        <w:tc>
          <w:tcPr>
            <w:tcW w:w="846" w:type="dxa"/>
            <w:noWrap/>
            <w:hideMark/>
          </w:tcPr>
          <w:p w14:paraId="113CAD19" w14:textId="77777777" w:rsidR="00A44795" w:rsidRPr="00D029B7" w:rsidRDefault="00A44795" w:rsidP="00A44795">
            <w:pPr>
              <w:ind w:left="0" w:firstLine="0"/>
              <w:rPr>
                <w:b/>
                <w:sz w:val="20"/>
              </w:rPr>
            </w:pPr>
            <w:r w:rsidRPr="00D029B7">
              <w:rPr>
                <w:b/>
                <w:sz w:val="20"/>
              </w:rPr>
              <w:t> </w:t>
            </w:r>
          </w:p>
        </w:tc>
        <w:tc>
          <w:tcPr>
            <w:tcW w:w="1301" w:type="dxa"/>
            <w:noWrap/>
            <w:hideMark/>
          </w:tcPr>
          <w:p w14:paraId="5FC942A4" w14:textId="77777777" w:rsidR="00A44795" w:rsidRPr="00D029B7" w:rsidRDefault="00A44795" w:rsidP="00A44795">
            <w:pPr>
              <w:ind w:left="0" w:firstLine="0"/>
              <w:rPr>
                <w:b/>
                <w:sz w:val="20"/>
              </w:rPr>
            </w:pPr>
            <w:r w:rsidRPr="00D029B7">
              <w:rPr>
                <w:b/>
                <w:sz w:val="20"/>
              </w:rPr>
              <w:t>1501</w:t>
            </w:r>
          </w:p>
        </w:tc>
        <w:tc>
          <w:tcPr>
            <w:tcW w:w="7197" w:type="dxa"/>
            <w:hideMark/>
          </w:tcPr>
          <w:p w14:paraId="470E6E03" w14:textId="77777777" w:rsidR="00A44795" w:rsidRPr="00D029B7" w:rsidRDefault="00A44795" w:rsidP="00A44795">
            <w:pPr>
              <w:ind w:left="0" w:firstLine="0"/>
              <w:rPr>
                <w:b/>
                <w:sz w:val="20"/>
              </w:rPr>
            </w:pPr>
            <w:r w:rsidRPr="00D029B7">
              <w:rPr>
                <w:b/>
                <w:sz w:val="20"/>
              </w:rPr>
              <w:t xml:space="preserve">Chassis vitré en aluminium (60x60) </w:t>
            </w:r>
          </w:p>
        </w:tc>
        <w:tc>
          <w:tcPr>
            <w:tcW w:w="694" w:type="dxa"/>
            <w:noWrap/>
            <w:hideMark/>
          </w:tcPr>
          <w:p w14:paraId="0F9F3A2A" w14:textId="77777777" w:rsidR="00A44795" w:rsidRPr="00D029B7" w:rsidRDefault="00A44795" w:rsidP="00A44795">
            <w:pPr>
              <w:ind w:left="0" w:firstLine="0"/>
              <w:rPr>
                <w:b/>
                <w:sz w:val="20"/>
              </w:rPr>
            </w:pPr>
            <w:r w:rsidRPr="00D029B7">
              <w:rPr>
                <w:b/>
                <w:sz w:val="20"/>
              </w:rPr>
              <w:t>u</w:t>
            </w:r>
          </w:p>
        </w:tc>
        <w:tc>
          <w:tcPr>
            <w:tcW w:w="1007" w:type="dxa"/>
            <w:noWrap/>
          </w:tcPr>
          <w:p w14:paraId="6A872543" w14:textId="7188B818" w:rsidR="00A44795" w:rsidRPr="00D029B7" w:rsidRDefault="00A44795" w:rsidP="00A44795">
            <w:pPr>
              <w:ind w:left="0" w:firstLine="0"/>
              <w:rPr>
                <w:b/>
                <w:sz w:val="20"/>
              </w:rPr>
            </w:pPr>
          </w:p>
        </w:tc>
        <w:tc>
          <w:tcPr>
            <w:tcW w:w="1247" w:type="dxa"/>
            <w:noWrap/>
          </w:tcPr>
          <w:p w14:paraId="5DAD6A88" w14:textId="50399FDC" w:rsidR="00A44795" w:rsidRPr="00D029B7" w:rsidRDefault="00A44795" w:rsidP="00A44795">
            <w:pPr>
              <w:ind w:left="0" w:firstLine="0"/>
              <w:rPr>
                <w:b/>
                <w:sz w:val="20"/>
              </w:rPr>
            </w:pPr>
          </w:p>
        </w:tc>
        <w:tc>
          <w:tcPr>
            <w:tcW w:w="1247" w:type="dxa"/>
            <w:noWrap/>
          </w:tcPr>
          <w:p w14:paraId="60DCD286" w14:textId="4DB6A877" w:rsidR="00A44795" w:rsidRPr="00D029B7" w:rsidRDefault="00A44795" w:rsidP="00A44795">
            <w:pPr>
              <w:ind w:left="0" w:firstLine="0"/>
              <w:rPr>
                <w:b/>
                <w:sz w:val="20"/>
              </w:rPr>
            </w:pPr>
          </w:p>
        </w:tc>
      </w:tr>
      <w:tr w:rsidR="00A44795" w:rsidRPr="00710D65" w14:paraId="6A0FFB74" w14:textId="77777777" w:rsidTr="00D77697">
        <w:trPr>
          <w:trHeight w:val="795"/>
        </w:trPr>
        <w:tc>
          <w:tcPr>
            <w:tcW w:w="846" w:type="dxa"/>
            <w:noWrap/>
            <w:hideMark/>
          </w:tcPr>
          <w:p w14:paraId="1DFB1F4A" w14:textId="77777777" w:rsidR="00A44795" w:rsidRPr="00D029B7" w:rsidRDefault="00A44795" w:rsidP="00A44795">
            <w:pPr>
              <w:ind w:left="0" w:firstLine="0"/>
              <w:rPr>
                <w:b/>
                <w:sz w:val="20"/>
              </w:rPr>
            </w:pPr>
            <w:r w:rsidRPr="00D029B7">
              <w:rPr>
                <w:b/>
                <w:sz w:val="20"/>
              </w:rPr>
              <w:t> </w:t>
            </w:r>
          </w:p>
        </w:tc>
        <w:tc>
          <w:tcPr>
            <w:tcW w:w="1301" w:type="dxa"/>
            <w:noWrap/>
            <w:hideMark/>
          </w:tcPr>
          <w:p w14:paraId="45EC1F6B" w14:textId="77777777" w:rsidR="00A44795" w:rsidRPr="00D029B7" w:rsidRDefault="00A44795" w:rsidP="00A44795">
            <w:pPr>
              <w:ind w:left="0" w:firstLine="0"/>
              <w:rPr>
                <w:b/>
                <w:sz w:val="20"/>
              </w:rPr>
            </w:pPr>
            <w:r w:rsidRPr="00D029B7">
              <w:rPr>
                <w:b/>
                <w:sz w:val="20"/>
              </w:rPr>
              <w:t>1502</w:t>
            </w:r>
          </w:p>
        </w:tc>
        <w:tc>
          <w:tcPr>
            <w:tcW w:w="7197" w:type="dxa"/>
            <w:hideMark/>
          </w:tcPr>
          <w:p w14:paraId="0E7E14EE" w14:textId="77777777" w:rsidR="00A44795" w:rsidRPr="00D029B7" w:rsidRDefault="00A44795" w:rsidP="00A44795">
            <w:pPr>
              <w:ind w:left="0" w:firstLine="0"/>
              <w:rPr>
                <w:b/>
                <w:sz w:val="20"/>
              </w:rPr>
            </w:pPr>
            <w:r w:rsidRPr="00D029B7">
              <w:rPr>
                <w:b/>
                <w:sz w:val="20"/>
              </w:rPr>
              <w:t xml:space="preserve">Chassis vitré en aluminium (150x150) </w:t>
            </w:r>
          </w:p>
        </w:tc>
        <w:tc>
          <w:tcPr>
            <w:tcW w:w="694" w:type="dxa"/>
            <w:noWrap/>
            <w:hideMark/>
          </w:tcPr>
          <w:p w14:paraId="15F5A5C3" w14:textId="77777777" w:rsidR="00A44795" w:rsidRPr="00D029B7" w:rsidRDefault="00A44795" w:rsidP="00A44795">
            <w:pPr>
              <w:ind w:left="0" w:firstLine="0"/>
              <w:rPr>
                <w:b/>
                <w:sz w:val="20"/>
              </w:rPr>
            </w:pPr>
            <w:r w:rsidRPr="00D029B7">
              <w:rPr>
                <w:b/>
                <w:sz w:val="20"/>
              </w:rPr>
              <w:t>u</w:t>
            </w:r>
          </w:p>
        </w:tc>
        <w:tc>
          <w:tcPr>
            <w:tcW w:w="1007" w:type="dxa"/>
            <w:noWrap/>
          </w:tcPr>
          <w:p w14:paraId="0BE4DF44" w14:textId="250B61B6" w:rsidR="00A44795" w:rsidRPr="00D029B7" w:rsidRDefault="00A44795" w:rsidP="00A44795">
            <w:pPr>
              <w:ind w:left="0" w:firstLine="0"/>
              <w:rPr>
                <w:b/>
                <w:sz w:val="20"/>
              </w:rPr>
            </w:pPr>
          </w:p>
        </w:tc>
        <w:tc>
          <w:tcPr>
            <w:tcW w:w="1247" w:type="dxa"/>
            <w:noWrap/>
          </w:tcPr>
          <w:p w14:paraId="6655FABC" w14:textId="7369CC7F" w:rsidR="00A44795" w:rsidRPr="00D029B7" w:rsidRDefault="00A44795" w:rsidP="00A44795">
            <w:pPr>
              <w:ind w:left="0" w:firstLine="0"/>
              <w:rPr>
                <w:b/>
                <w:sz w:val="20"/>
              </w:rPr>
            </w:pPr>
          </w:p>
        </w:tc>
        <w:tc>
          <w:tcPr>
            <w:tcW w:w="1247" w:type="dxa"/>
            <w:noWrap/>
          </w:tcPr>
          <w:p w14:paraId="0B80DFA2" w14:textId="3CD71A39" w:rsidR="00A44795" w:rsidRPr="00D029B7" w:rsidRDefault="00A44795" w:rsidP="00A44795">
            <w:pPr>
              <w:ind w:left="0" w:firstLine="0"/>
              <w:rPr>
                <w:b/>
                <w:sz w:val="20"/>
              </w:rPr>
            </w:pPr>
          </w:p>
        </w:tc>
      </w:tr>
      <w:tr w:rsidR="00A44795" w:rsidRPr="00710D65" w14:paraId="6FDBCB96" w14:textId="77777777" w:rsidTr="00D77697">
        <w:trPr>
          <w:trHeight w:val="795"/>
        </w:trPr>
        <w:tc>
          <w:tcPr>
            <w:tcW w:w="846" w:type="dxa"/>
            <w:noWrap/>
            <w:hideMark/>
          </w:tcPr>
          <w:p w14:paraId="022E746D" w14:textId="77777777" w:rsidR="00A44795" w:rsidRPr="00D029B7" w:rsidRDefault="00A44795" w:rsidP="00A44795">
            <w:pPr>
              <w:ind w:left="0" w:firstLine="0"/>
              <w:rPr>
                <w:b/>
                <w:sz w:val="20"/>
              </w:rPr>
            </w:pPr>
            <w:r w:rsidRPr="00D029B7">
              <w:rPr>
                <w:b/>
                <w:sz w:val="20"/>
              </w:rPr>
              <w:t> </w:t>
            </w:r>
          </w:p>
        </w:tc>
        <w:tc>
          <w:tcPr>
            <w:tcW w:w="1301" w:type="dxa"/>
            <w:noWrap/>
            <w:hideMark/>
          </w:tcPr>
          <w:p w14:paraId="4B35208F" w14:textId="77777777" w:rsidR="00A44795" w:rsidRPr="00D029B7" w:rsidRDefault="00A44795" w:rsidP="00A44795">
            <w:pPr>
              <w:ind w:left="0" w:firstLine="0"/>
              <w:rPr>
                <w:b/>
                <w:sz w:val="20"/>
              </w:rPr>
            </w:pPr>
            <w:r w:rsidRPr="00D029B7">
              <w:rPr>
                <w:b/>
                <w:sz w:val="20"/>
              </w:rPr>
              <w:t>1503</w:t>
            </w:r>
          </w:p>
        </w:tc>
        <w:tc>
          <w:tcPr>
            <w:tcW w:w="7197" w:type="dxa"/>
            <w:hideMark/>
          </w:tcPr>
          <w:p w14:paraId="502EF92C" w14:textId="77777777" w:rsidR="00A44795" w:rsidRPr="00D029B7" w:rsidRDefault="00A44795" w:rsidP="00A44795">
            <w:pPr>
              <w:ind w:left="0" w:firstLine="0"/>
              <w:rPr>
                <w:b/>
                <w:sz w:val="20"/>
              </w:rPr>
            </w:pPr>
            <w:r w:rsidRPr="00D029B7">
              <w:rPr>
                <w:b/>
                <w:sz w:val="20"/>
              </w:rPr>
              <w:t xml:space="preserve">Chassis vitré en aluminium (200x150) </w:t>
            </w:r>
          </w:p>
        </w:tc>
        <w:tc>
          <w:tcPr>
            <w:tcW w:w="694" w:type="dxa"/>
            <w:noWrap/>
            <w:hideMark/>
          </w:tcPr>
          <w:p w14:paraId="3519FB0E" w14:textId="77777777" w:rsidR="00A44795" w:rsidRPr="00D029B7" w:rsidRDefault="00A44795" w:rsidP="00A44795">
            <w:pPr>
              <w:ind w:left="0" w:firstLine="0"/>
              <w:rPr>
                <w:b/>
                <w:sz w:val="20"/>
              </w:rPr>
            </w:pPr>
            <w:r w:rsidRPr="00D029B7">
              <w:rPr>
                <w:b/>
                <w:sz w:val="20"/>
              </w:rPr>
              <w:t>u</w:t>
            </w:r>
          </w:p>
        </w:tc>
        <w:tc>
          <w:tcPr>
            <w:tcW w:w="1007" w:type="dxa"/>
            <w:noWrap/>
          </w:tcPr>
          <w:p w14:paraId="40C11B68" w14:textId="40B059A9" w:rsidR="00A44795" w:rsidRPr="00D029B7" w:rsidRDefault="00A44795" w:rsidP="00A44795">
            <w:pPr>
              <w:ind w:left="0" w:firstLine="0"/>
              <w:rPr>
                <w:b/>
                <w:sz w:val="20"/>
              </w:rPr>
            </w:pPr>
          </w:p>
        </w:tc>
        <w:tc>
          <w:tcPr>
            <w:tcW w:w="1247" w:type="dxa"/>
            <w:noWrap/>
          </w:tcPr>
          <w:p w14:paraId="4B453E05" w14:textId="2315E0BD" w:rsidR="00A44795" w:rsidRPr="00D029B7" w:rsidRDefault="00A44795" w:rsidP="00A44795">
            <w:pPr>
              <w:ind w:left="0" w:firstLine="0"/>
              <w:rPr>
                <w:b/>
                <w:sz w:val="20"/>
              </w:rPr>
            </w:pPr>
          </w:p>
        </w:tc>
        <w:tc>
          <w:tcPr>
            <w:tcW w:w="1247" w:type="dxa"/>
            <w:noWrap/>
          </w:tcPr>
          <w:p w14:paraId="3A692C78" w14:textId="195B78F2" w:rsidR="00A44795" w:rsidRPr="00D029B7" w:rsidRDefault="00A44795" w:rsidP="00A44795">
            <w:pPr>
              <w:ind w:left="0" w:firstLine="0"/>
              <w:rPr>
                <w:b/>
                <w:sz w:val="20"/>
              </w:rPr>
            </w:pPr>
          </w:p>
        </w:tc>
      </w:tr>
      <w:tr w:rsidR="00A44795" w:rsidRPr="00710D65" w14:paraId="14481F28" w14:textId="77777777" w:rsidTr="00D77697">
        <w:trPr>
          <w:trHeight w:val="795"/>
        </w:trPr>
        <w:tc>
          <w:tcPr>
            <w:tcW w:w="846" w:type="dxa"/>
            <w:noWrap/>
            <w:hideMark/>
          </w:tcPr>
          <w:p w14:paraId="5E1E2B15" w14:textId="77777777" w:rsidR="00A44795" w:rsidRPr="00D029B7" w:rsidRDefault="00A44795" w:rsidP="00A44795">
            <w:pPr>
              <w:ind w:left="0" w:firstLine="0"/>
              <w:rPr>
                <w:b/>
                <w:sz w:val="20"/>
              </w:rPr>
            </w:pPr>
            <w:r w:rsidRPr="00D029B7">
              <w:rPr>
                <w:b/>
                <w:sz w:val="20"/>
              </w:rPr>
              <w:t> </w:t>
            </w:r>
          </w:p>
        </w:tc>
        <w:tc>
          <w:tcPr>
            <w:tcW w:w="1301" w:type="dxa"/>
            <w:noWrap/>
            <w:hideMark/>
          </w:tcPr>
          <w:p w14:paraId="4667AC8E" w14:textId="77777777" w:rsidR="00A44795" w:rsidRPr="00D029B7" w:rsidRDefault="00A44795" w:rsidP="00A44795">
            <w:pPr>
              <w:ind w:left="0" w:firstLine="0"/>
              <w:rPr>
                <w:b/>
                <w:sz w:val="20"/>
              </w:rPr>
            </w:pPr>
            <w:r w:rsidRPr="00D029B7">
              <w:rPr>
                <w:b/>
                <w:sz w:val="20"/>
              </w:rPr>
              <w:t>1504</w:t>
            </w:r>
          </w:p>
        </w:tc>
        <w:tc>
          <w:tcPr>
            <w:tcW w:w="7197" w:type="dxa"/>
            <w:hideMark/>
          </w:tcPr>
          <w:p w14:paraId="12539AF5" w14:textId="77777777" w:rsidR="00A44795" w:rsidRPr="00D029B7" w:rsidRDefault="00A44795" w:rsidP="00A44795">
            <w:pPr>
              <w:ind w:left="0" w:firstLine="0"/>
              <w:rPr>
                <w:b/>
                <w:sz w:val="20"/>
              </w:rPr>
            </w:pPr>
            <w:r w:rsidRPr="00D029B7">
              <w:rPr>
                <w:b/>
                <w:sz w:val="20"/>
              </w:rPr>
              <w:t xml:space="preserve">Chassis vitré en aluminium (330x150) </w:t>
            </w:r>
          </w:p>
        </w:tc>
        <w:tc>
          <w:tcPr>
            <w:tcW w:w="694" w:type="dxa"/>
            <w:noWrap/>
            <w:hideMark/>
          </w:tcPr>
          <w:p w14:paraId="2C6C548A" w14:textId="77777777" w:rsidR="00A44795" w:rsidRPr="00D029B7" w:rsidRDefault="00A44795" w:rsidP="00A44795">
            <w:pPr>
              <w:ind w:left="0" w:firstLine="0"/>
              <w:rPr>
                <w:b/>
                <w:sz w:val="20"/>
              </w:rPr>
            </w:pPr>
            <w:r w:rsidRPr="00D029B7">
              <w:rPr>
                <w:b/>
                <w:sz w:val="20"/>
              </w:rPr>
              <w:t>u</w:t>
            </w:r>
          </w:p>
        </w:tc>
        <w:tc>
          <w:tcPr>
            <w:tcW w:w="1007" w:type="dxa"/>
            <w:noWrap/>
          </w:tcPr>
          <w:p w14:paraId="52F3FA10" w14:textId="486C7A5E" w:rsidR="00A44795" w:rsidRPr="00D029B7" w:rsidRDefault="00A44795" w:rsidP="00A44795">
            <w:pPr>
              <w:ind w:left="0" w:firstLine="0"/>
              <w:rPr>
                <w:b/>
                <w:sz w:val="20"/>
              </w:rPr>
            </w:pPr>
          </w:p>
        </w:tc>
        <w:tc>
          <w:tcPr>
            <w:tcW w:w="1247" w:type="dxa"/>
            <w:noWrap/>
          </w:tcPr>
          <w:p w14:paraId="74CD2009" w14:textId="653B9DED" w:rsidR="00A44795" w:rsidRPr="00D029B7" w:rsidRDefault="00A44795" w:rsidP="00A44795">
            <w:pPr>
              <w:ind w:left="0" w:firstLine="0"/>
              <w:rPr>
                <w:b/>
                <w:sz w:val="20"/>
              </w:rPr>
            </w:pPr>
          </w:p>
        </w:tc>
        <w:tc>
          <w:tcPr>
            <w:tcW w:w="1247" w:type="dxa"/>
            <w:noWrap/>
          </w:tcPr>
          <w:p w14:paraId="7C52EC82" w14:textId="3B2667E9" w:rsidR="00A44795" w:rsidRPr="00D029B7" w:rsidRDefault="00A44795" w:rsidP="00A44795">
            <w:pPr>
              <w:ind w:left="0" w:firstLine="0"/>
              <w:rPr>
                <w:b/>
                <w:sz w:val="20"/>
              </w:rPr>
            </w:pPr>
          </w:p>
        </w:tc>
      </w:tr>
      <w:tr w:rsidR="00A44795" w:rsidRPr="00710D65" w14:paraId="2AF54708" w14:textId="77777777" w:rsidTr="00D77697">
        <w:trPr>
          <w:trHeight w:val="795"/>
        </w:trPr>
        <w:tc>
          <w:tcPr>
            <w:tcW w:w="846" w:type="dxa"/>
            <w:noWrap/>
            <w:hideMark/>
          </w:tcPr>
          <w:p w14:paraId="2DDFF29C" w14:textId="77777777" w:rsidR="00A44795" w:rsidRPr="00D029B7" w:rsidRDefault="00A44795" w:rsidP="00A44795">
            <w:pPr>
              <w:ind w:left="0" w:firstLine="0"/>
              <w:rPr>
                <w:b/>
                <w:sz w:val="20"/>
              </w:rPr>
            </w:pPr>
            <w:r w:rsidRPr="00D029B7">
              <w:rPr>
                <w:b/>
                <w:sz w:val="20"/>
              </w:rPr>
              <w:t> </w:t>
            </w:r>
          </w:p>
        </w:tc>
        <w:tc>
          <w:tcPr>
            <w:tcW w:w="1301" w:type="dxa"/>
            <w:noWrap/>
            <w:hideMark/>
          </w:tcPr>
          <w:p w14:paraId="036B238A" w14:textId="77777777" w:rsidR="00A44795" w:rsidRPr="00D029B7" w:rsidRDefault="00A44795" w:rsidP="00A44795">
            <w:pPr>
              <w:ind w:left="0" w:firstLine="0"/>
              <w:rPr>
                <w:b/>
                <w:sz w:val="20"/>
              </w:rPr>
            </w:pPr>
            <w:r w:rsidRPr="00D029B7">
              <w:rPr>
                <w:b/>
                <w:sz w:val="20"/>
              </w:rPr>
              <w:t>1505</w:t>
            </w:r>
          </w:p>
        </w:tc>
        <w:tc>
          <w:tcPr>
            <w:tcW w:w="7197" w:type="dxa"/>
            <w:hideMark/>
          </w:tcPr>
          <w:p w14:paraId="403F28F1" w14:textId="77777777" w:rsidR="00A44795" w:rsidRPr="00D029B7" w:rsidRDefault="00A44795" w:rsidP="00A44795">
            <w:pPr>
              <w:ind w:left="0" w:firstLine="0"/>
              <w:rPr>
                <w:b/>
                <w:sz w:val="20"/>
              </w:rPr>
            </w:pPr>
            <w:r w:rsidRPr="00D029B7">
              <w:rPr>
                <w:b/>
                <w:sz w:val="20"/>
              </w:rPr>
              <w:t xml:space="preserve">Chassis vitré en aluminium (84x90)  </w:t>
            </w:r>
          </w:p>
        </w:tc>
        <w:tc>
          <w:tcPr>
            <w:tcW w:w="694" w:type="dxa"/>
            <w:noWrap/>
            <w:hideMark/>
          </w:tcPr>
          <w:p w14:paraId="52128E26" w14:textId="77777777" w:rsidR="00A44795" w:rsidRPr="00D029B7" w:rsidRDefault="00A44795" w:rsidP="00A44795">
            <w:pPr>
              <w:ind w:left="0" w:firstLine="0"/>
              <w:rPr>
                <w:b/>
                <w:sz w:val="20"/>
              </w:rPr>
            </w:pPr>
            <w:r w:rsidRPr="00D029B7">
              <w:rPr>
                <w:b/>
                <w:sz w:val="20"/>
              </w:rPr>
              <w:t>u</w:t>
            </w:r>
          </w:p>
        </w:tc>
        <w:tc>
          <w:tcPr>
            <w:tcW w:w="1007" w:type="dxa"/>
            <w:noWrap/>
          </w:tcPr>
          <w:p w14:paraId="2CE43786" w14:textId="049F370D" w:rsidR="00A44795" w:rsidRPr="00D029B7" w:rsidRDefault="00A44795" w:rsidP="00A44795">
            <w:pPr>
              <w:ind w:left="0" w:firstLine="0"/>
              <w:rPr>
                <w:b/>
                <w:sz w:val="20"/>
              </w:rPr>
            </w:pPr>
          </w:p>
        </w:tc>
        <w:tc>
          <w:tcPr>
            <w:tcW w:w="1247" w:type="dxa"/>
            <w:noWrap/>
          </w:tcPr>
          <w:p w14:paraId="4A32E2DA" w14:textId="4B6D352D" w:rsidR="00A44795" w:rsidRPr="00D029B7" w:rsidRDefault="00A44795" w:rsidP="00A44795">
            <w:pPr>
              <w:ind w:left="0" w:firstLine="0"/>
              <w:rPr>
                <w:b/>
                <w:sz w:val="20"/>
              </w:rPr>
            </w:pPr>
          </w:p>
        </w:tc>
        <w:tc>
          <w:tcPr>
            <w:tcW w:w="1247" w:type="dxa"/>
            <w:noWrap/>
          </w:tcPr>
          <w:p w14:paraId="1D359080" w14:textId="379DEFE4" w:rsidR="00A44795" w:rsidRPr="00D029B7" w:rsidRDefault="00A44795" w:rsidP="00A44795">
            <w:pPr>
              <w:ind w:left="0" w:firstLine="0"/>
              <w:rPr>
                <w:b/>
                <w:sz w:val="20"/>
              </w:rPr>
            </w:pPr>
          </w:p>
        </w:tc>
      </w:tr>
      <w:tr w:rsidR="00A44795" w:rsidRPr="00710D65" w14:paraId="5821D690" w14:textId="77777777" w:rsidTr="00D77697">
        <w:trPr>
          <w:trHeight w:val="795"/>
        </w:trPr>
        <w:tc>
          <w:tcPr>
            <w:tcW w:w="846" w:type="dxa"/>
            <w:noWrap/>
            <w:hideMark/>
          </w:tcPr>
          <w:p w14:paraId="75AE3C4D" w14:textId="77777777" w:rsidR="00A44795" w:rsidRPr="00D029B7" w:rsidRDefault="00A44795" w:rsidP="00A44795">
            <w:pPr>
              <w:ind w:left="0" w:firstLine="0"/>
              <w:rPr>
                <w:b/>
                <w:bCs/>
                <w:sz w:val="20"/>
              </w:rPr>
            </w:pPr>
          </w:p>
        </w:tc>
        <w:tc>
          <w:tcPr>
            <w:tcW w:w="1301" w:type="dxa"/>
            <w:noWrap/>
            <w:hideMark/>
          </w:tcPr>
          <w:p w14:paraId="384C5FD7" w14:textId="77777777" w:rsidR="00A44795" w:rsidRPr="00D029B7" w:rsidRDefault="00A44795" w:rsidP="00A44795">
            <w:pPr>
              <w:ind w:left="0" w:firstLine="0"/>
              <w:rPr>
                <w:b/>
                <w:sz w:val="20"/>
              </w:rPr>
            </w:pPr>
          </w:p>
        </w:tc>
        <w:tc>
          <w:tcPr>
            <w:tcW w:w="7197" w:type="dxa"/>
            <w:noWrap/>
            <w:hideMark/>
          </w:tcPr>
          <w:p w14:paraId="65059D56" w14:textId="77777777" w:rsidR="00A44795" w:rsidRPr="00D029B7" w:rsidRDefault="00A44795" w:rsidP="00A44795">
            <w:pPr>
              <w:ind w:left="0" w:firstLine="0"/>
              <w:rPr>
                <w:b/>
                <w:sz w:val="20"/>
              </w:rPr>
            </w:pPr>
          </w:p>
        </w:tc>
        <w:tc>
          <w:tcPr>
            <w:tcW w:w="694" w:type="dxa"/>
            <w:noWrap/>
            <w:hideMark/>
          </w:tcPr>
          <w:p w14:paraId="2371CB1A" w14:textId="77777777" w:rsidR="00A44795" w:rsidRPr="00D029B7" w:rsidRDefault="00A44795" w:rsidP="00A44795">
            <w:pPr>
              <w:ind w:left="0" w:firstLine="0"/>
              <w:rPr>
                <w:b/>
                <w:sz w:val="20"/>
              </w:rPr>
            </w:pPr>
          </w:p>
        </w:tc>
        <w:tc>
          <w:tcPr>
            <w:tcW w:w="1007" w:type="dxa"/>
            <w:noWrap/>
            <w:hideMark/>
          </w:tcPr>
          <w:p w14:paraId="5F897CA2" w14:textId="77777777" w:rsidR="00A44795" w:rsidRPr="00D029B7" w:rsidRDefault="00A44795" w:rsidP="00A44795">
            <w:pPr>
              <w:ind w:left="0" w:firstLine="0"/>
              <w:rPr>
                <w:b/>
                <w:sz w:val="20"/>
              </w:rPr>
            </w:pPr>
          </w:p>
        </w:tc>
        <w:tc>
          <w:tcPr>
            <w:tcW w:w="1247" w:type="dxa"/>
            <w:noWrap/>
            <w:hideMark/>
          </w:tcPr>
          <w:p w14:paraId="387F4B0A" w14:textId="77777777" w:rsidR="00A44795" w:rsidRPr="00D029B7" w:rsidRDefault="00A44795" w:rsidP="00A44795">
            <w:pPr>
              <w:ind w:left="0" w:firstLine="0"/>
              <w:rPr>
                <w:b/>
                <w:sz w:val="20"/>
              </w:rPr>
            </w:pPr>
          </w:p>
        </w:tc>
        <w:tc>
          <w:tcPr>
            <w:tcW w:w="1247" w:type="dxa"/>
            <w:noWrap/>
            <w:hideMark/>
          </w:tcPr>
          <w:p w14:paraId="066E7F99" w14:textId="77777777" w:rsidR="00A44795" w:rsidRPr="00D029B7" w:rsidRDefault="00A44795" w:rsidP="00A44795">
            <w:pPr>
              <w:ind w:left="0" w:firstLine="0"/>
              <w:rPr>
                <w:b/>
                <w:sz w:val="20"/>
              </w:rPr>
            </w:pPr>
          </w:p>
        </w:tc>
      </w:tr>
      <w:tr w:rsidR="00A44795" w:rsidRPr="00710D65" w14:paraId="6E37BAA4" w14:textId="77777777" w:rsidTr="00D77697">
        <w:trPr>
          <w:trHeight w:val="795"/>
        </w:trPr>
        <w:tc>
          <w:tcPr>
            <w:tcW w:w="13539" w:type="dxa"/>
            <w:gridSpan w:val="7"/>
            <w:noWrap/>
            <w:hideMark/>
          </w:tcPr>
          <w:p w14:paraId="2531452E" w14:textId="77777777" w:rsidR="00A44795" w:rsidRPr="00D029B7" w:rsidRDefault="00A44795" w:rsidP="00A44795">
            <w:pPr>
              <w:ind w:left="0" w:firstLine="0"/>
              <w:rPr>
                <w:b/>
                <w:bCs/>
                <w:sz w:val="20"/>
              </w:rPr>
            </w:pPr>
            <w:r w:rsidRPr="00D029B7">
              <w:rPr>
                <w:b/>
                <w:bCs/>
                <w:sz w:val="20"/>
              </w:rPr>
              <w:t>1600 - Peinture</w:t>
            </w:r>
          </w:p>
        </w:tc>
      </w:tr>
      <w:tr w:rsidR="00A44795" w:rsidRPr="00710D65" w14:paraId="40C0FC80" w14:textId="77777777" w:rsidTr="00D77697">
        <w:trPr>
          <w:trHeight w:val="1404"/>
        </w:trPr>
        <w:tc>
          <w:tcPr>
            <w:tcW w:w="846" w:type="dxa"/>
            <w:noWrap/>
            <w:hideMark/>
          </w:tcPr>
          <w:p w14:paraId="6B0029F9" w14:textId="77777777" w:rsidR="00A44795" w:rsidRPr="00D029B7" w:rsidRDefault="00A44795" w:rsidP="00A44795">
            <w:pPr>
              <w:ind w:left="0" w:firstLine="0"/>
              <w:rPr>
                <w:b/>
                <w:sz w:val="20"/>
              </w:rPr>
            </w:pPr>
            <w:r w:rsidRPr="00D029B7">
              <w:rPr>
                <w:b/>
                <w:sz w:val="20"/>
              </w:rPr>
              <w:t> </w:t>
            </w:r>
          </w:p>
        </w:tc>
        <w:tc>
          <w:tcPr>
            <w:tcW w:w="1301" w:type="dxa"/>
            <w:noWrap/>
            <w:hideMark/>
          </w:tcPr>
          <w:p w14:paraId="0057342A" w14:textId="77777777" w:rsidR="00A44795" w:rsidRPr="00D029B7" w:rsidRDefault="00A44795" w:rsidP="00A44795">
            <w:pPr>
              <w:ind w:left="0" w:firstLine="0"/>
              <w:rPr>
                <w:b/>
                <w:sz w:val="20"/>
              </w:rPr>
            </w:pPr>
          </w:p>
        </w:tc>
        <w:tc>
          <w:tcPr>
            <w:tcW w:w="7197" w:type="dxa"/>
            <w:hideMark/>
          </w:tcPr>
          <w:p w14:paraId="2C78E8BB" w14:textId="77777777" w:rsidR="00A44795" w:rsidRPr="00D029B7" w:rsidRDefault="00A44795" w:rsidP="00A44795">
            <w:pPr>
              <w:ind w:left="0" w:firstLine="0"/>
              <w:rPr>
                <w:b/>
                <w:sz w:val="20"/>
              </w:rPr>
            </w:pPr>
            <w:r w:rsidRPr="00D029B7">
              <w:rPr>
                <w:b/>
                <w:sz w:val="20"/>
              </w:rPr>
              <w:t>Fourniture, livraison et application de deux couches de peinture acrylique intérieure sur une couche d'apprêt tout support, pour tous les murs et plafonds. Les travaux comprennent la préparation des surfaces, le ponçage, le nettoyage y compris toutes sujétions. La couleur et un échantillon devront être approuvés avant la pose.</w:t>
            </w:r>
          </w:p>
        </w:tc>
        <w:tc>
          <w:tcPr>
            <w:tcW w:w="694" w:type="dxa"/>
            <w:noWrap/>
            <w:hideMark/>
          </w:tcPr>
          <w:p w14:paraId="35850DA0" w14:textId="77777777" w:rsidR="00A44795" w:rsidRPr="00D029B7" w:rsidRDefault="00A44795" w:rsidP="00A44795">
            <w:pPr>
              <w:ind w:left="0" w:firstLine="0"/>
              <w:rPr>
                <w:b/>
                <w:sz w:val="20"/>
              </w:rPr>
            </w:pPr>
            <w:r w:rsidRPr="00D029B7">
              <w:rPr>
                <w:b/>
                <w:sz w:val="20"/>
              </w:rPr>
              <w:t> </w:t>
            </w:r>
          </w:p>
        </w:tc>
        <w:tc>
          <w:tcPr>
            <w:tcW w:w="1007" w:type="dxa"/>
            <w:noWrap/>
            <w:hideMark/>
          </w:tcPr>
          <w:p w14:paraId="4C68841F" w14:textId="77777777" w:rsidR="00A44795" w:rsidRPr="00D029B7" w:rsidRDefault="00A44795" w:rsidP="00A44795">
            <w:pPr>
              <w:ind w:left="0" w:firstLine="0"/>
              <w:rPr>
                <w:b/>
                <w:sz w:val="20"/>
              </w:rPr>
            </w:pPr>
            <w:r w:rsidRPr="00D029B7">
              <w:rPr>
                <w:b/>
                <w:sz w:val="20"/>
              </w:rPr>
              <w:t> </w:t>
            </w:r>
          </w:p>
        </w:tc>
        <w:tc>
          <w:tcPr>
            <w:tcW w:w="1247" w:type="dxa"/>
            <w:noWrap/>
            <w:hideMark/>
          </w:tcPr>
          <w:p w14:paraId="60A180A9" w14:textId="77777777" w:rsidR="00A44795" w:rsidRPr="00D029B7" w:rsidRDefault="00A44795" w:rsidP="00A44795">
            <w:pPr>
              <w:ind w:left="0" w:firstLine="0"/>
              <w:rPr>
                <w:b/>
                <w:sz w:val="20"/>
              </w:rPr>
            </w:pPr>
            <w:r w:rsidRPr="00D029B7">
              <w:rPr>
                <w:b/>
                <w:sz w:val="20"/>
              </w:rPr>
              <w:t> </w:t>
            </w:r>
          </w:p>
        </w:tc>
        <w:tc>
          <w:tcPr>
            <w:tcW w:w="1247" w:type="dxa"/>
            <w:noWrap/>
            <w:hideMark/>
          </w:tcPr>
          <w:p w14:paraId="2ED1C6B6" w14:textId="77777777" w:rsidR="00A44795" w:rsidRPr="00D029B7" w:rsidRDefault="00A44795" w:rsidP="00A44795">
            <w:pPr>
              <w:ind w:left="0" w:firstLine="0"/>
              <w:rPr>
                <w:b/>
                <w:sz w:val="20"/>
              </w:rPr>
            </w:pPr>
            <w:r w:rsidRPr="00D029B7">
              <w:rPr>
                <w:b/>
                <w:sz w:val="20"/>
              </w:rPr>
              <w:t> </w:t>
            </w:r>
          </w:p>
        </w:tc>
      </w:tr>
      <w:tr w:rsidR="00A44795" w:rsidRPr="00710D65" w14:paraId="63DB1C9C" w14:textId="77777777" w:rsidTr="00D77697">
        <w:trPr>
          <w:trHeight w:val="795"/>
        </w:trPr>
        <w:tc>
          <w:tcPr>
            <w:tcW w:w="846" w:type="dxa"/>
            <w:noWrap/>
            <w:hideMark/>
          </w:tcPr>
          <w:p w14:paraId="46A37FCF" w14:textId="77777777" w:rsidR="00A44795" w:rsidRPr="00D029B7" w:rsidRDefault="00A44795" w:rsidP="00A44795">
            <w:pPr>
              <w:ind w:left="0" w:firstLine="0"/>
              <w:rPr>
                <w:b/>
                <w:sz w:val="20"/>
              </w:rPr>
            </w:pPr>
            <w:r w:rsidRPr="00D029B7">
              <w:rPr>
                <w:b/>
                <w:sz w:val="20"/>
              </w:rPr>
              <w:t> </w:t>
            </w:r>
          </w:p>
        </w:tc>
        <w:tc>
          <w:tcPr>
            <w:tcW w:w="1301" w:type="dxa"/>
            <w:noWrap/>
            <w:hideMark/>
          </w:tcPr>
          <w:p w14:paraId="096B02B7" w14:textId="77777777" w:rsidR="00A44795" w:rsidRPr="00D029B7" w:rsidRDefault="00A44795" w:rsidP="00A44795">
            <w:pPr>
              <w:ind w:left="0" w:firstLine="0"/>
              <w:rPr>
                <w:b/>
                <w:sz w:val="20"/>
              </w:rPr>
            </w:pPr>
            <w:r w:rsidRPr="00D029B7">
              <w:rPr>
                <w:b/>
                <w:sz w:val="20"/>
              </w:rPr>
              <w:t>1601</w:t>
            </w:r>
          </w:p>
        </w:tc>
        <w:tc>
          <w:tcPr>
            <w:tcW w:w="7197" w:type="dxa"/>
            <w:noWrap/>
            <w:hideMark/>
          </w:tcPr>
          <w:p w14:paraId="6953EA23" w14:textId="77777777" w:rsidR="00A44795" w:rsidRPr="00D029B7" w:rsidRDefault="00A44795" w:rsidP="00A44795">
            <w:pPr>
              <w:ind w:left="0" w:firstLine="0"/>
              <w:rPr>
                <w:b/>
                <w:sz w:val="20"/>
              </w:rPr>
            </w:pPr>
            <w:r w:rsidRPr="00D029B7">
              <w:rPr>
                <w:b/>
                <w:sz w:val="20"/>
              </w:rPr>
              <w:t xml:space="preserve">Peinture  hydrodiluable/acrylique sur murs extérieurs y compris toutes sujétions (diluants, etc) </w:t>
            </w:r>
          </w:p>
        </w:tc>
        <w:tc>
          <w:tcPr>
            <w:tcW w:w="694" w:type="dxa"/>
            <w:noWrap/>
            <w:hideMark/>
          </w:tcPr>
          <w:p w14:paraId="534A41BE" w14:textId="77777777" w:rsidR="00A44795" w:rsidRPr="00D029B7" w:rsidRDefault="00A44795" w:rsidP="00A44795">
            <w:pPr>
              <w:ind w:left="0" w:firstLine="0"/>
              <w:rPr>
                <w:b/>
                <w:sz w:val="20"/>
              </w:rPr>
            </w:pPr>
            <w:r w:rsidRPr="00D029B7">
              <w:rPr>
                <w:b/>
                <w:sz w:val="20"/>
              </w:rPr>
              <w:t>m²</w:t>
            </w:r>
          </w:p>
        </w:tc>
        <w:tc>
          <w:tcPr>
            <w:tcW w:w="1007" w:type="dxa"/>
            <w:noWrap/>
          </w:tcPr>
          <w:p w14:paraId="62C8E79E" w14:textId="6B0FAB76" w:rsidR="00A44795" w:rsidRPr="00D029B7" w:rsidRDefault="00A44795" w:rsidP="00A44795">
            <w:pPr>
              <w:ind w:left="0" w:firstLine="0"/>
              <w:rPr>
                <w:b/>
                <w:sz w:val="20"/>
              </w:rPr>
            </w:pPr>
          </w:p>
        </w:tc>
        <w:tc>
          <w:tcPr>
            <w:tcW w:w="1247" w:type="dxa"/>
            <w:noWrap/>
          </w:tcPr>
          <w:p w14:paraId="506A912F" w14:textId="3B901D22" w:rsidR="00A44795" w:rsidRPr="00D029B7" w:rsidRDefault="00A44795" w:rsidP="00A44795">
            <w:pPr>
              <w:ind w:left="0" w:firstLine="0"/>
              <w:rPr>
                <w:b/>
                <w:sz w:val="20"/>
              </w:rPr>
            </w:pPr>
          </w:p>
        </w:tc>
        <w:tc>
          <w:tcPr>
            <w:tcW w:w="1247" w:type="dxa"/>
            <w:noWrap/>
          </w:tcPr>
          <w:p w14:paraId="23508A6C" w14:textId="22BA7366" w:rsidR="00A44795" w:rsidRPr="00D029B7" w:rsidRDefault="00A44795" w:rsidP="00A44795">
            <w:pPr>
              <w:ind w:left="0" w:firstLine="0"/>
              <w:rPr>
                <w:b/>
                <w:sz w:val="20"/>
              </w:rPr>
            </w:pPr>
          </w:p>
        </w:tc>
      </w:tr>
      <w:tr w:rsidR="00A44795" w:rsidRPr="00710D65" w14:paraId="19B7CBF8" w14:textId="77777777" w:rsidTr="00D77697">
        <w:trPr>
          <w:trHeight w:val="795"/>
        </w:trPr>
        <w:tc>
          <w:tcPr>
            <w:tcW w:w="846" w:type="dxa"/>
            <w:noWrap/>
            <w:hideMark/>
          </w:tcPr>
          <w:p w14:paraId="67E58288" w14:textId="77777777" w:rsidR="00A44795" w:rsidRPr="00D029B7" w:rsidRDefault="00A44795" w:rsidP="00A44795">
            <w:pPr>
              <w:ind w:left="0" w:firstLine="0"/>
              <w:rPr>
                <w:b/>
                <w:sz w:val="20"/>
              </w:rPr>
            </w:pPr>
            <w:r w:rsidRPr="00D029B7">
              <w:rPr>
                <w:b/>
                <w:sz w:val="20"/>
              </w:rPr>
              <w:t> </w:t>
            </w:r>
          </w:p>
        </w:tc>
        <w:tc>
          <w:tcPr>
            <w:tcW w:w="1301" w:type="dxa"/>
            <w:noWrap/>
            <w:hideMark/>
          </w:tcPr>
          <w:p w14:paraId="6ACD90E4" w14:textId="77777777" w:rsidR="00A44795" w:rsidRPr="00D029B7" w:rsidRDefault="00A44795" w:rsidP="00A44795">
            <w:pPr>
              <w:ind w:left="0" w:firstLine="0"/>
              <w:rPr>
                <w:b/>
                <w:sz w:val="20"/>
              </w:rPr>
            </w:pPr>
            <w:r w:rsidRPr="00D029B7">
              <w:rPr>
                <w:b/>
                <w:sz w:val="20"/>
              </w:rPr>
              <w:t>1602</w:t>
            </w:r>
          </w:p>
        </w:tc>
        <w:tc>
          <w:tcPr>
            <w:tcW w:w="7197" w:type="dxa"/>
            <w:noWrap/>
            <w:hideMark/>
          </w:tcPr>
          <w:p w14:paraId="6B3C73D6" w14:textId="77777777" w:rsidR="00A44795" w:rsidRPr="00D029B7" w:rsidRDefault="00A44795" w:rsidP="00A44795">
            <w:pPr>
              <w:ind w:left="0" w:firstLine="0"/>
              <w:rPr>
                <w:b/>
                <w:sz w:val="20"/>
              </w:rPr>
            </w:pPr>
            <w:r w:rsidRPr="00D029B7">
              <w:rPr>
                <w:b/>
                <w:sz w:val="20"/>
              </w:rPr>
              <w:t>Peinture vinylique sur murs intérieurs y compris toutes sujétions (diluants, etc)</w:t>
            </w:r>
          </w:p>
        </w:tc>
        <w:tc>
          <w:tcPr>
            <w:tcW w:w="694" w:type="dxa"/>
            <w:noWrap/>
            <w:hideMark/>
          </w:tcPr>
          <w:p w14:paraId="0934C012" w14:textId="77777777" w:rsidR="00A44795" w:rsidRPr="00D029B7" w:rsidRDefault="00A44795" w:rsidP="00A44795">
            <w:pPr>
              <w:ind w:left="0" w:firstLine="0"/>
              <w:rPr>
                <w:b/>
                <w:sz w:val="20"/>
              </w:rPr>
            </w:pPr>
            <w:r w:rsidRPr="00D029B7">
              <w:rPr>
                <w:b/>
                <w:sz w:val="20"/>
              </w:rPr>
              <w:t>m²</w:t>
            </w:r>
          </w:p>
        </w:tc>
        <w:tc>
          <w:tcPr>
            <w:tcW w:w="1007" w:type="dxa"/>
            <w:noWrap/>
          </w:tcPr>
          <w:p w14:paraId="47B93899" w14:textId="5331C17B" w:rsidR="00A44795" w:rsidRPr="00D029B7" w:rsidRDefault="00A44795" w:rsidP="00A44795">
            <w:pPr>
              <w:ind w:left="0" w:firstLine="0"/>
              <w:rPr>
                <w:b/>
                <w:sz w:val="20"/>
              </w:rPr>
            </w:pPr>
          </w:p>
        </w:tc>
        <w:tc>
          <w:tcPr>
            <w:tcW w:w="1247" w:type="dxa"/>
            <w:noWrap/>
          </w:tcPr>
          <w:p w14:paraId="27BD190E" w14:textId="65E9E5EC" w:rsidR="00A44795" w:rsidRPr="00D029B7" w:rsidRDefault="00A44795" w:rsidP="00A44795">
            <w:pPr>
              <w:ind w:left="0" w:firstLine="0"/>
              <w:rPr>
                <w:b/>
                <w:sz w:val="20"/>
              </w:rPr>
            </w:pPr>
          </w:p>
        </w:tc>
        <w:tc>
          <w:tcPr>
            <w:tcW w:w="1247" w:type="dxa"/>
            <w:noWrap/>
          </w:tcPr>
          <w:p w14:paraId="1C76EEE7" w14:textId="59266EB7" w:rsidR="00A44795" w:rsidRPr="00D029B7" w:rsidRDefault="00A44795" w:rsidP="00A44795">
            <w:pPr>
              <w:ind w:left="0" w:firstLine="0"/>
              <w:rPr>
                <w:b/>
                <w:sz w:val="20"/>
              </w:rPr>
            </w:pPr>
          </w:p>
        </w:tc>
      </w:tr>
      <w:tr w:rsidR="00A44795" w:rsidRPr="00710D65" w14:paraId="061C249D" w14:textId="77777777" w:rsidTr="00D77697">
        <w:trPr>
          <w:trHeight w:val="795"/>
        </w:trPr>
        <w:tc>
          <w:tcPr>
            <w:tcW w:w="846" w:type="dxa"/>
            <w:noWrap/>
            <w:hideMark/>
          </w:tcPr>
          <w:p w14:paraId="3B18977A" w14:textId="77777777" w:rsidR="00A44795" w:rsidRPr="00D029B7" w:rsidRDefault="00A44795" w:rsidP="00A44795">
            <w:pPr>
              <w:ind w:left="0" w:firstLine="0"/>
              <w:rPr>
                <w:b/>
                <w:sz w:val="20"/>
              </w:rPr>
            </w:pPr>
            <w:r w:rsidRPr="00D029B7">
              <w:rPr>
                <w:b/>
                <w:sz w:val="20"/>
              </w:rPr>
              <w:t> </w:t>
            </w:r>
          </w:p>
        </w:tc>
        <w:tc>
          <w:tcPr>
            <w:tcW w:w="1301" w:type="dxa"/>
            <w:noWrap/>
            <w:hideMark/>
          </w:tcPr>
          <w:p w14:paraId="3977E781" w14:textId="77777777" w:rsidR="00A44795" w:rsidRPr="00D029B7" w:rsidRDefault="00A44795" w:rsidP="00A44795">
            <w:pPr>
              <w:ind w:left="0" w:firstLine="0"/>
              <w:rPr>
                <w:b/>
                <w:sz w:val="20"/>
              </w:rPr>
            </w:pPr>
            <w:r w:rsidRPr="00D029B7">
              <w:rPr>
                <w:b/>
                <w:sz w:val="20"/>
              </w:rPr>
              <w:t>1603</w:t>
            </w:r>
          </w:p>
        </w:tc>
        <w:tc>
          <w:tcPr>
            <w:tcW w:w="7197" w:type="dxa"/>
            <w:hideMark/>
          </w:tcPr>
          <w:p w14:paraId="47F924F1" w14:textId="77777777" w:rsidR="00A44795" w:rsidRPr="00D029B7" w:rsidRDefault="00A44795" w:rsidP="00A44795">
            <w:pPr>
              <w:ind w:left="0" w:firstLine="0"/>
              <w:rPr>
                <w:b/>
                <w:sz w:val="20"/>
              </w:rPr>
            </w:pPr>
            <w:r w:rsidRPr="00D029B7">
              <w:rPr>
                <w:b/>
                <w:sz w:val="20"/>
              </w:rPr>
              <w:t>Peinture acrylique matte pour faux plafond en contreplaquet y compris toutes sujétions (diluants, etc)</w:t>
            </w:r>
          </w:p>
        </w:tc>
        <w:tc>
          <w:tcPr>
            <w:tcW w:w="694" w:type="dxa"/>
            <w:noWrap/>
            <w:hideMark/>
          </w:tcPr>
          <w:p w14:paraId="3C0B0CAA" w14:textId="77777777" w:rsidR="00A44795" w:rsidRPr="00D029B7" w:rsidRDefault="00A44795" w:rsidP="00A44795">
            <w:pPr>
              <w:ind w:left="0" w:firstLine="0"/>
              <w:rPr>
                <w:b/>
                <w:sz w:val="20"/>
              </w:rPr>
            </w:pPr>
            <w:r w:rsidRPr="00D029B7">
              <w:rPr>
                <w:b/>
                <w:sz w:val="20"/>
              </w:rPr>
              <w:t>m²</w:t>
            </w:r>
          </w:p>
        </w:tc>
        <w:tc>
          <w:tcPr>
            <w:tcW w:w="1007" w:type="dxa"/>
            <w:noWrap/>
          </w:tcPr>
          <w:p w14:paraId="0EF1AACE" w14:textId="36D87003" w:rsidR="00A44795" w:rsidRPr="00D029B7" w:rsidRDefault="00A44795" w:rsidP="00A44795">
            <w:pPr>
              <w:ind w:left="0" w:firstLine="0"/>
              <w:rPr>
                <w:b/>
                <w:sz w:val="20"/>
              </w:rPr>
            </w:pPr>
          </w:p>
        </w:tc>
        <w:tc>
          <w:tcPr>
            <w:tcW w:w="1247" w:type="dxa"/>
            <w:noWrap/>
          </w:tcPr>
          <w:p w14:paraId="68325A87" w14:textId="32725678" w:rsidR="00A44795" w:rsidRPr="00D029B7" w:rsidRDefault="00A44795" w:rsidP="00A44795">
            <w:pPr>
              <w:ind w:left="0" w:firstLine="0"/>
              <w:rPr>
                <w:b/>
                <w:sz w:val="20"/>
              </w:rPr>
            </w:pPr>
          </w:p>
        </w:tc>
        <w:tc>
          <w:tcPr>
            <w:tcW w:w="1247" w:type="dxa"/>
            <w:noWrap/>
          </w:tcPr>
          <w:p w14:paraId="6EC7E7FF" w14:textId="676C1A53" w:rsidR="00A44795" w:rsidRPr="00D029B7" w:rsidRDefault="00A44795" w:rsidP="00A44795">
            <w:pPr>
              <w:ind w:left="0" w:firstLine="0"/>
              <w:rPr>
                <w:b/>
                <w:sz w:val="20"/>
              </w:rPr>
            </w:pPr>
          </w:p>
        </w:tc>
      </w:tr>
      <w:tr w:rsidR="00A44795" w:rsidRPr="00710D65" w14:paraId="1A936D59" w14:textId="77777777" w:rsidTr="00D77697">
        <w:trPr>
          <w:trHeight w:val="795"/>
        </w:trPr>
        <w:tc>
          <w:tcPr>
            <w:tcW w:w="846" w:type="dxa"/>
            <w:noWrap/>
            <w:hideMark/>
          </w:tcPr>
          <w:p w14:paraId="4A96629D" w14:textId="77777777" w:rsidR="00A44795" w:rsidRPr="00D029B7" w:rsidRDefault="00A44795" w:rsidP="00A44795">
            <w:pPr>
              <w:ind w:left="0" w:firstLine="0"/>
              <w:rPr>
                <w:b/>
                <w:bCs/>
                <w:sz w:val="20"/>
              </w:rPr>
            </w:pPr>
          </w:p>
        </w:tc>
        <w:tc>
          <w:tcPr>
            <w:tcW w:w="1301" w:type="dxa"/>
            <w:noWrap/>
            <w:hideMark/>
          </w:tcPr>
          <w:p w14:paraId="06520CF0" w14:textId="77777777" w:rsidR="00A44795" w:rsidRPr="00D029B7" w:rsidRDefault="00A44795" w:rsidP="00A44795">
            <w:pPr>
              <w:ind w:left="0" w:firstLine="0"/>
              <w:rPr>
                <w:b/>
                <w:sz w:val="20"/>
              </w:rPr>
            </w:pPr>
          </w:p>
        </w:tc>
        <w:tc>
          <w:tcPr>
            <w:tcW w:w="7197" w:type="dxa"/>
            <w:noWrap/>
            <w:hideMark/>
          </w:tcPr>
          <w:p w14:paraId="14C6F5E2" w14:textId="77777777" w:rsidR="00A44795" w:rsidRPr="00D029B7" w:rsidRDefault="00A44795" w:rsidP="00A44795">
            <w:pPr>
              <w:ind w:left="0" w:firstLine="0"/>
              <w:rPr>
                <w:b/>
                <w:sz w:val="20"/>
              </w:rPr>
            </w:pPr>
          </w:p>
        </w:tc>
        <w:tc>
          <w:tcPr>
            <w:tcW w:w="694" w:type="dxa"/>
            <w:noWrap/>
            <w:hideMark/>
          </w:tcPr>
          <w:p w14:paraId="2FD39666" w14:textId="77777777" w:rsidR="00A44795" w:rsidRPr="00D029B7" w:rsidRDefault="00A44795" w:rsidP="00A44795">
            <w:pPr>
              <w:ind w:left="0" w:firstLine="0"/>
              <w:rPr>
                <w:b/>
                <w:sz w:val="20"/>
              </w:rPr>
            </w:pPr>
          </w:p>
        </w:tc>
        <w:tc>
          <w:tcPr>
            <w:tcW w:w="1007" w:type="dxa"/>
            <w:noWrap/>
            <w:hideMark/>
          </w:tcPr>
          <w:p w14:paraId="633DA2D7" w14:textId="77777777" w:rsidR="00A44795" w:rsidRPr="00D029B7" w:rsidRDefault="00A44795" w:rsidP="00A44795">
            <w:pPr>
              <w:ind w:left="0" w:firstLine="0"/>
              <w:rPr>
                <w:b/>
                <w:sz w:val="20"/>
              </w:rPr>
            </w:pPr>
          </w:p>
        </w:tc>
        <w:tc>
          <w:tcPr>
            <w:tcW w:w="1247" w:type="dxa"/>
            <w:noWrap/>
            <w:hideMark/>
          </w:tcPr>
          <w:p w14:paraId="4E9CFF80" w14:textId="77777777" w:rsidR="00A44795" w:rsidRPr="00D029B7" w:rsidRDefault="00A44795" w:rsidP="00A44795">
            <w:pPr>
              <w:ind w:left="0" w:firstLine="0"/>
              <w:rPr>
                <w:b/>
                <w:sz w:val="20"/>
              </w:rPr>
            </w:pPr>
          </w:p>
        </w:tc>
        <w:tc>
          <w:tcPr>
            <w:tcW w:w="1247" w:type="dxa"/>
            <w:noWrap/>
            <w:hideMark/>
          </w:tcPr>
          <w:p w14:paraId="7802B2D4" w14:textId="77777777" w:rsidR="00A44795" w:rsidRPr="00D029B7" w:rsidRDefault="00A44795" w:rsidP="00A44795">
            <w:pPr>
              <w:ind w:left="0" w:firstLine="0"/>
              <w:rPr>
                <w:b/>
                <w:sz w:val="20"/>
              </w:rPr>
            </w:pPr>
          </w:p>
        </w:tc>
      </w:tr>
      <w:tr w:rsidR="00A44795" w:rsidRPr="00710D65" w14:paraId="5AA0A051" w14:textId="77777777" w:rsidTr="00D77697">
        <w:trPr>
          <w:trHeight w:val="795"/>
        </w:trPr>
        <w:tc>
          <w:tcPr>
            <w:tcW w:w="13539" w:type="dxa"/>
            <w:gridSpan w:val="7"/>
            <w:noWrap/>
            <w:hideMark/>
          </w:tcPr>
          <w:p w14:paraId="24D6AC67" w14:textId="77777777" w:rsidR="00A44795" w:rsidRPr="00D029B7" w:rsidRDefault="00A44795" w:rsidP="00A44795">
            <w:pPr>
              <w:ind w:left="0" w:firstLine="0"/>
              <w:rPr>
                <w:b/>
                <w:bCs/>
                <w:sz w:val="20"/>
              </w:rPr>
            </w:pPr>
            <w:r w:rsidRPr="00D029B7">
              <w:rPr>
                <w:b/>
                <w:bCs/>
                <w:sz w:val="20"/>
              </w:rPr>
              <w:t>1700 - Electricité</w:t>
            </w:r>
          </w:p>
        </w:tc>
      </w:tr>
      <w:tr w:rsidR="00A44795" w:rsidRPr="00710D65" w14:paraId="3E1470E6" w14:textId="77777777" w:rsidTr="00D77697">
        <w:trPr>
          <w:trHeight w:val="804"/>
        </w:trPr>
        <w:tc>
          <w:tcPr>
            <w:tcW w:w="846" w:type="dxa"/>
            <w:noWrap/>
            <w:hideMark/>
          </w:tcPr>
          <w:p w14:paraId="5F332668" w14:textId="77777777" w:rsidR="00A44795" w:rsidRPr="00D029B7" w:rsidRDefault="00A44795" w:rsidP="00A44795">
            <w:pPr>
              <w:ind w:left="0" w:firstLine="0"/>
              <w:rPr>
                <w:b/>
                <w:sz w:val="20"/>
              </w:rPr>
            </w:pPr>
            <w:r w:rsidRPr="00D029B7">
              <w:rPr>
                <w:b/>
                <w:sz w:val="20"/>
              </w:rPr>
              <w:t> </w:t>
            </w:r>
          </w:p>
        </w:tc>
        <w:tc>
          <w:tcPr>
            <w:tcW w:w="1301" w:type="dxa"/>
            <w:noWrap/>
            <w:hideMark/>
          </w:tcPr>
          <w:p w14:paraId="48553B99" w14:textId="77777777" w:rsidR="00A44795" w:rsidRPr="00D029B7" w:rsidRDefault="00A44795" w:rsidP="00A44795">
            <w:pPr>
              <w:ind w:left="0" w:firstLine="0"/>
              <w:rPr>
                <w:b/>
                <w:bCs/>
                <w:sz w:val="20"/>
              </w:rPr>
            </w:pPr>
            <w:r w:rsidRPr="00D029B7">
              <w:rPr>
                <w:b/>
                <w:bCs/>
                <w:sz w:val="20"/>
              </w:rPr>
              <w:t>1701</w:t>
            </w:r>
          </w:p>
        </w:tc>
        <w:tc>
          <w:tcPr>
            <w:tcW w:w="7197" w:type="dxa"/>
            <w:noWrap/>
            <w:hideMark/>
          </w:tcPr>
          <w:p w14:paraId="08DC31EE" w14:textId="77777777" w:rsidR="00A44795" w:rsidRPr="00D029B7" w:rsidRDefault="00A44795" w:rsidP="00A44795">
            <w:pPr>
              <w:ind w:left="0" w:firstLine="0"/>
              <w:rPr>
                <w:b/>
                <w:bCs/>
                <w:sz w:val="20"/>
              </w:rPr>
            </w:pPr>
            <w:r w:rsidRPr="00D029B7">
              <w:rPr>
                <w:b/>
                <w:bCs/>
                <w:sz w:val="20"/>
              </w:rPr>
              <w:t xml:space="preserve">Source </w:t>
            </w:r>
          </w:p>
        </w:tc>
        <w:tc>
          <w:tcPr>
            <w:tcW w:w="694" w:type="dxa"/>
            <w:noWrap/>
            <w:hideMark/>
          </w:tcPr>
          <w:p w14:paraId="027426AB" w14:textId="77777777" w:rsidR="00A44795" w:rsidRPr="00D029B7" w:rsidRDefault="00A44795" w:rsidP="00A44795">
            <w:pPr>
              <w:ind w:left="0" w:firstLine="0"/>
              <w:rPr>
                <w:b/>
                <w:sz w:val="20"/>
              </w:rPr>
            </w:pPr>
            <w:r w:rsidRPr="00D029B7">
              <w:rPr>
                <w:b/>
                <w:sz w:val="20"/>
              </w:rPr>
              <w:t> </w:t>
            </w:r>
          </w:p>
        </w:tc>
        <w:tc>
          <w:tcPr>
            <w:tcW w:w="1007" w:type="dxa"/>
            <w:noWrap/>
            <w:hideMark/>
          </w:tcPr>
          <w:p w14:paraId="3CFC323B" w14:textId="77777777" w:rsidR="00A44795" w:rsidRPr="00D029B7" w:rsidRDefault="00A44795" w:rsidP="00A44795">
            <w:pPr>
              <w:ind w:left="0" w:firstLine="0"/>
              <w:rPr>
                <w:b/>
                <w:sz w:val="20"/>
              </w:rPr>
            </w:pPr>
            <w:r w:rsidRPr="00D029B7">
              <w:rPr>
                <w:b/>
                <w:sz w:val="20"/>
              </w:rPr>
              <w:t> </w:t>
            </w:r>
          </w:p>
        </w:tc>
        <w:tc>
          <w:tcPr>
            <w:tcW w:w="1247" w:type="dxa"/>
            <w:noWrap/>
            <w:hideMark/>
          </w:tcPr>
          <w:p w14:paraId="321FDF8C" w14:textId="77777777" w:rsidR="00A44795" w:rsidRPr="00D029B7" w:rsidRDefault="00A44795" w:rsidP="00A44795">
            <w:pPr>
              <w:ind w:left="0" w:firstLine="0"/>
              <w:rPr>
                <w:b/>
                <w:sz w:val="20"/>
              </w:rPr>
            </w:pPr>
            <w:r w:rsidRPr="00D029B7">
              <w:rPr>
                <w:b/>
                <w:sz w:val="20"/>
              </w:rPr>
              <w:t> </w:t>
            </w:r>
          </w:p>
        </w:tc>
        <w:tc>
          <w:tcPr>
            <w:tcW w:w="1247" w:type="dxa"/>
            <w:noWrap/>
            <w:hideMark/>
          </w:tcPr>
          <w:p w14:paraId="0BCFCDBD" w14:textId="77777777" w:rsidR="00A44795" w:rsidRPr="00D029B7" w:rsidRDefault="00A44795" w:rsidP="00A44795">
            <w:pPr>
              <w:ind w:left="0" w:firstLine="0"/>
              <w:rPr>
                <w:b/>
                <w:sz w:val="20"/>
              </w:rPr>
            </w:pPr>
            <w:r w:rsidRPr="00D029B7">
              <w:rPr>
                <w:b/>
                <w:sz w:val="20"/>
              </w:rPr>
              <w:t> </w:t>
            </w:r>
          </w:p>
        </w:tc>
      </w:tr>
      <w:tr w:rsidR="00A44795" w:rsidRPr="00710D65" w14:paraId="1F6F93CC" w14:textId="77777777" w:rsidTr="00D77697">
        <w:trPr>
          <w:trHeight w:val="804"/>
        </w:trPr>
        <w:tc>
          <w:tcPr>
            <w:tcW w:w="846" w:type="dxa"/>
            <w:noWrap/>
            <w:hideMark/>
          </w:tcPr>
          <w:p w14:paraId="313C0BF6" w14:textId="77777777" w:rsidR="00A44795" w:rsidRPr="00D029B7" w:rsidRDefault="00A44795" w:rsidP="00A44795">
            <w:pPr>
              <w:ind w:left="0" w:firstLine="0"/>
              <w:rPr>
                <w:b/>
                <w:sz w:val="20"/>
              </w:rPr>
            </w:pPr>
            <w:r w:rsidRPr="00D029B7">
              <w:rPr>
                <w:b/>
                <w:sz w:val="20"/>
              </w:rPr>
              <w:t> </w:t>
            </w:r>
          </w:p>
        </w:tc>
        <w:tc>
          <w:tcPr>
            <w:tcW w:w="1301" w:type="dxa"/>
            <w:noWrap/>
            <w:hideMark/>
          </w:tcPr>
          <w:p w14:paraId="67A39F20" w14:textId="77777777" w:rsidR="00A44795" w:rsidRPr="00D029B7" w:rsidRDefault="00A44795" w:rsidP="00A44795">
            <w:pPr>
              <w:ind w:left="0" w:firstLine="0"/>
              <w:rPr>
                <w:b/>
                <w:sz w:val="20"/>
              </w:rPr>
            </w:pPr>
            <w:r w:rsidRPr="00D029B7">
              <w:rPr>
                <w:b/>
                <w:sz w:val="20"/>
              </w:rPr>
              <w:t>1701.1</w:t>
            </w:r>
          </w:p>
        </w:tc>
        <w:tc>
          <w:tcPr>
            <w:tcW w:w="7197" w:type="dxa"/>
            <w:hideMark/>
          </w:tcPr>
          <w:p w14:paraId="0B1C88C3" w14:textId="77777777" w:rsidR="00A44795" w:rsidRPr="00D029B7" w:rsidRDefault="00A44795" w:rsidP="00A44795">
            <w:pPr>
              <w:ind w:left="0" w:firstLine="0"/>
              <w:rPr>
                <w:b/>
                <w:sz w:val="20"/>
              </w:rPr>
            </w:pPr>
            <w:r w:rsidRPr="00D029B7">
              <w:rPr>
                <w:b/>
                <w:sz w:val="20"/>
              </w:rPr>
              <w:t>Fourniture et pose de panneaux solaires monocristallines y compris raccordement et fixation à la toiture et cablage dans le local technique. Puissance crête unitaire : 500Wc - 48V</w:t>
            </w:r>
          </w:p>
        </w:tc>
        <w:tc>
          <w:tcPr>
            <w:tcW w:w="694" w:type="dxa"/>
            <w:noWrap/>
            <w:hideMark/>
          </w:tcPr>
          <w:p w14:paraId="60B75729" w14:textId="77777777" w:rsidR="00A44795" w:rsidRPr="00D029B7" w:rsidRDefault="00A44795" w:rsidP="00A44795">
            <w:pPr>
              <w:ind w:left="0" w:firstLine="0"/>
              <w:rPr>
                <w:b/>
                <w:sz w:val="20"/>
              </w:rPr>
            </w:pPr>
            <w:r w:rsidRPr="00D029B7">
              <w:rPr>
                <w:b/>
                <w:sz w:val="20"/>
              </w:rPr>
              <w:t>u</w:t>
            </w:r>
          </w:p>
        </w:tc>
        <w:tc>
          <w:tcPr>
            <w:tcW w:w="1007" w:type="dxa"/>
            <w:noWrap/>
          </w:tcPr>
          <w:p w14:paraId="7497B42E" w14:textId="284E053F" w:rsidR="00A44795" w:rsidRPr="00D029B7" w:rsidRDefault="00A44795" w:rsidP="00A44795">
            <w:pPr>
              <w:ind w:left="0" w:firstLine="0"/>
              <w:rPr>
                <w:b/>
                <w:sz w:val="20"/>
              </w:rPr>
            </w:pPr>
          </w:p>
        </w:tc>
        <w:tc>
          <w:tcPr>
            <w:tcW w:w="1247" w:type="dxa"/>
            <w:noWrap/>
          </w:tcPr>
          <w:p w14:paraId="7AE84550" w14:textId="45CDAA81" w:rsidR="00A44795" w:rsidRPr="00D029B7" w:rsidRDefault="00A44795" w:rsidP="00A44795">
            <w:pPr>
              <w:ind w:left="0" w:firstLine="0"/>
              <w:rPr>
                <w:b/>
                <w:sz w:val="20"/>
              </w:rPr>
            </w:pPr>
          </w:p>
        </w:tc>
        <w:tc>
          <w:tcPr>
            <w:tcW w:w="1247" w:type="dxa"/>
            <w:noWrap/>
          </w:tcPr>
          <w:p w14:paraId="3BB810F6" w14:textId="7E12FF16" w:rsidR="00A44795" w:rsidRPr="00D029B7" w:rsidRDefault="00A44795" w:rsidP="00A44795">
            <w:pPr>
              <w:ind w:left="0" w:firstLine="0"/>
              <w:rPr>
                <w:b/>
                <w:sz w:val="20"/>
              </w:rPr>
            </w:pPr>
          </w:p>
        </w:tc>
      </w:tr>
      <w:tr w:rsidR="00A44795" w:rsidRPr="00710D65" w14:paraId="13342693" w14:textId="77777777" w:rsidTr="00D77697">
        <w:trPr>
          <w:trHeight w:val="804"/>
        </w:trPr>
        <w:tc>
          <w:tcPr>
            <w:tcW w:w="846" w:type="dxa"/>
            <w:noWrap/>
            <w:hideMark/>
          </w:tcPr>
          <w:p w14:paraId="1685B834"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22F8541F" w14:textId="77777777" w:rsidR="00A44795" w:rsidRPr="00D029B7" w:rsidRDefault="00A44795" w:rsidP="00A44795">
            <w:pPr>
              <w:ind w:left="0" w:firstLine="0"/>
              <w:rPr>
                <w:b/>
                <w:sz w:val="20"/>
              </w:rPr>
            </w:pPr>
            <w:r w:rsidRPr="00D029B7">
              <w:rPr>
                <w:b/>
                <w:sz w:val="20"/>
              </w:rPr>
              <w:t>1701.2</w:t>
            </w:r>
          </w:p>
        </w:tc>
        <w:tc>
          <w:tcPr>
            <w:tcW w:w="7197" w:type="dxa"/>
            <w:noWrap/>
            <w:hideMark/>
          </w:tcPr>
          <w:p w14:paraId="2BBFE9B4" w14:textId="77777777" w:rsidR="00A44795" w:rsidRPr="00D029B7" w:rsidRDefault="00A44795" w:rsidP="00A44795">
            <w:pPr>
              <w:ind w:left="0" w:firstLine="0"/>
              <w:rPr>
                <w:b/>
                <w:sz w:val="20"/>
              </w:rPr>
            </w:pPr>
            <w:r w:rsidRPr="00D029B7">
              <w:rPr>
                <w:b/>
                <w:sz w:val="20"/>
              </w:rPr>
              <w:t xml:space="preserve">Fourniture et pose d'un onduleur solaire hybride 10KwH / 8Kw / 48V - Pur Sinus- y compris raccordement </w:t>
            </w:r>
          </w:p>
        </w:tc>
        <w:tc>
          <w:tcPr>
            <w:tcW w:w="694" w:type="dxa"/>
            <w:noWrap/>
            <w:hideMark/>
          </w:tcPr>
          <w:p w14:paraId="7C7559F5" w14:textId="77777777" w:rsidR="00A44795" w:rsidRPr="00D029B7" w:rsidRDefault="00A44795" w:rsidP="00A44795">
            <w:pPr>
              <w:ind w:left="0" w:firstLine="0"/>
              <w:rPr>
                <w:b/>
                <w:sz w:val="20"/>
              </w:rPr>
            </w:pPr>
            <w:r w:rsidRPr="00D029B7">
              <w:rPr>
                <w:b/>
                <w:sz w:val="20"/>
              </w:rPr>
              <w:t>u</w:t>
            </w:r>
          </w:p>
        </w:tc>
        <w:tc>
          <w:tcPr>
            <w:tcW w:w="1007" w:type="dxa"/>
            <w:noWrap/>
          </w:tcPr>
          <w:p w14:paraId="3D08F55B" w14:textId="542C19C7" w:rsidR="00A44795" w:rsidRPr="00D029B7" w:rsidRDefault="00A44795" w:rsidP="00A44795">
            <w:pPr>
              <w:ind w:left="0" w:firstLine="0"/>
              <w:rPr>
                <w:b/>
                <w:sz w:val="20"/>
              </w:rPr>
            </w:pPr>
          </w:p>
        </w:tc>
        <w:tc>
          <w:tcPr>
            <w:tcW w:w="1247" w:type="dxa"/>
            <w:noWrap/>
          </w:tcPr>
          <w:p w14:paraId="1BB96686" w14:textId="39D0E23C" w:rsidR="00A44795" w:rsidRPr="00D029B7" w:rsidRDefault="00A44795" w:rsidP="00A44795">
            <w:pPr>
              <w:ind w:left="0" w:firstLine="0"/>
              <w:rPr>
                <w:b/>
                <w:sz w:val="20"/>
              </w:rPr>
            </w:pPr>
          </w:p>
        </w:tc>
        <w:tc>
          <w:tcPr>
            <w:tcW w:w="1247" w:type="dxa"/>
            <w:noWrap/>
          </w:tcPr>
          <w:p w14:paraId="329EDA94" w14:textId="1D83D95D" w:rsidR="00A44795" w:rsidRPr="00D029B7" w:rsidRDefault="00A44795" w:rsidP="00A44795">
            <w:pPr>
              <w:ind w:left="0" w:firstLine="0"/>
              <w:rPr>
                <w:b/>
                <w:sz w:val="20"/>
              </w:rPr>
            </w:pPr>
          </w:p>
        </w:tc>
      </w:tr>
      <w:tr w:rsidR="00A44795" w:rsidRPr="00710D65" w14:paraId="35811676" w14:textId="77777777" w:rsidTr="00D77697">
        <w:trPr>
          <w:trHeight w:val="804"/>
        </w:trPr>
        <w:tc>
          <w:tcPr>
            <w:tcW w:w="846" w:type="dxa"/>
            <w:noWrap/>
            <w:hideMark/>
          </w:tcPr>
          <w:p w14:paraId="52B8A1D4" w14:textId="77777777" w:rsidR="00A44795" w:rsidRPr="00D029B7" w:rsidRDefault="00A44795" w:rsidP="00A44795">
            <w:pPr>
              <w:ind w:left="0" w:firstLine="0"/>
              <w:rPr>
                <w:b/>
                <w:sz w:val="20"/>
              </w:rPr>
            </w:pPr>
            <w:r w:rsidRPr="00D029B7">
              <w:rPr>
                <w:b/>
                <w:sz w:val="20"/>
              </w:rPr>
              <w:t> </w:t>
            </w:r>
          </w:p>
        </w:tc>
        <w:tc>
          <w:tcPr>
            <w:tcW w:w="1301" w:type="dxa"/>
            <w:noWrap/>
            <w:hideMark/>
          </w:tcPr>
          <w:p w14:paraId="10252659" w14:textId="77777777" w:rsidR="00A44795" w:rsidRPr="00D029B7" w:rsidRDefault="00A44795" w:rsidP="00A44795">
            <w:pPr>
              <w:ind w:left="0" w:firstLine="0"/>
              <w:rPr>
                <w:b/>
                <w:sz w:val="20"/>
              </w:rPr>
            </w:pPr>
            <w:r w:rsidRPr="00D029B7">
              <w:rPr>
                <w:b/>
                <w:sz w:val="20"/>
              </w:rPr>
              <w:t>1701.3</w:t>
            </w:r>
          </w:p>
        </w:tc>
        <w:tc>
          <w:tcPr>
            <w:tcW w:w="7197" w:type="dxa"/>
            <w:noWrap/>
            <w:hideMark/>
          </w:tcPr>
          <w:p w14:paraId="7C3CE01F" w14:textId="77777777" w:rsidR="00A44795" w:rsidRPr="00D029B7" w:rsidRDefault="00A44795" w:rsidP="00A44795">
            <w:pPr>
              <w:ind w:left="0" w:firstLine="0"/>
              <w:rPr>
                <w:b/>
                <w:sz w:val="20"/>
              </w:rPr>
            </w:pPr>
            <w:r w:rsidRPr="00D029B7">
              <w:rPr>
                <w:b/>
                <w:sz w:val="20"/>
              </w:rPr>
              <w:t>Fourniture et installation de batteries de stockage type lithium 10u (Life - P04) 600 cycles - 48V- 500Ah y compris raccordement</w:t>
            </w:r>
          </w:p>
        </w:tc>
        <w:tc>
          <w:tcPr>
            <w:tcW w:w="694" w:type="dxa"/>
            <w:noWrap/>
            <w:hideMark/>
          </w:tcPr>
          <w:p w14:paraId="466F0384" w14:textId="77777777" w:rsidR="00A44795" w:rsidRPr="00D029B7" w:rsidRDefault="00A44795" w:rsidP="00A44795">
            <w:pPr>
              <w:ind w:left="0" w:firstLine="0"/>
              <w:rPr>
                <w:b/>
                <w:sz w:val="20"/>
              </w:rPr>
            </w:pPr>
            <w:r w:rsidRPr="00D029B7">
              <w:rPr>
                <w:b/>
                <w:sz w:val="20"/>
              </w:rPr>
              <w:t>u</w:t>
            </w:r>
          </w:p>
        </w:tc>
        <w:tc>
          <w:tcPr>
            <w:tcW w:w="1007" w:type="dxa"/>
            <w:noWrap/>
          </w:tcPr>
          <w:p w14:paraId="2BE6BB57" w14:textId="3AE5C39B" w:rsidR="00A44795" w:rsidRPr="00D029B7" w:rsidRDefault="00A44795" w:rsidP="00A44795">
            <w:pPr>
              <w:ind w:left="0" w:firstLine="0"/>
              <w:rPr>
                <w:b/>
                <w:sz w:val="20"/>
              </w:rPr>
            </w:pPr>
          </w:p>
        </w:tc>
        <w:tc>
          <w:tcPr>
            <w:tcW w:w="1247" w:type="dxa"/>
            <w:noWrap/>
          </w:tcPr>
          <w:p w14:paraId="4DADD105" w14:textId="663675C9" w:rsidR="00A44795" w:rsidRPr="00D029B7" w:rsidRDefault="00A44795" w:rsidP="00A44795">
            <w:pPr>
              <w:ind w:left="0" w:firstLine="0"/>
              <w:rPr>
                <w:b/>
                <w:sz w:val="20"/>
              </w:rPr>
            </w:pPr>
          </w:p>
        </w:tc>
        <w:tc>
          <w:tcPr>
            <w:tcW w:w="1247" w:type="dxa"/>
            <w:noWrap/>
          </w:tcPr>
          <w:p w14:paraId="2038938C" w14:textId="52519847" w:rsidR="00A44795" w:rsidRPr="00D029B7" w:rsidRDefault="00A44795" w:rsidP="00A44795">
            <w:pPr>
              <w:ind w:left="0" w:firstLine="0"/>
              <w:rPr>
                <w:b/>
                <w:sz w:val="20"/>
              </w:rPr>
            </w:pPr>
          </w:p>
        </w:tc>
      </w:tr>
      <w:tr w:rsidR="00A44795" w:rsidRPr="00710D65" w14:paraId="4091367A" w14:textId="77777777" w:rsidTr="00D77697">
        <w:trPr>
          <w:trHeight w:val="804"/>
        </w:trPr>
        <w:tc>
          <w:tcPr>
            <w:tcW w:w="846" w:type="dxa"/>
            <w:noWrap/>
            <w:hideMark/>
          </w:tcPr>
          <w:p w14:paraId="344773FA" w14:textId="77777777" w:rsidR="00A44795" w:rsidRPr="00D029B7" w:rsidRDefault="00A44795" w:rsidP="00A44795">
            <w:pPr>
              <w:ind w:left="0" w:firstLine="0"/>
              <w:rPr>
                <w:b/>
                <w:sz w:val="20"/>
              </w:rPr>
            </w:pPr>
            <w:r w:rsidRPr="00D029B7">
              <w:rPr>
                <w:b/>
                <w:sz w:val="20"/>
              </w:rPr>
              <w:t> </w:t>
            </w:r>
          </w:p>
        </w:tc>
        <w:tc>
          <w:tcPr>
            <w:tcW w:w="1301" w:type="dxa"/>
            <w:noWrap/>
            <w:hideMark/>
          </w:tcPr>
          <w:p w14:paraId="3438FFC2" w14:textId="77777777" w:rsidR="00A44795" w:rsidRPr="00D029B7" w:rsidRDefault="00A44795" w:rsidP="00A44795">
            <w:pPr>
              <w:ind w:left="0" w:firstLine="0"/>
              <w:rPr>
                <w:b/>
                <w:sz w:val="20"/>
              </w:rPr>
            </w:pPr>
            <w:r w:rsidRPr="00D029B7">
              <w:rPr>
                <w:b/>
                <w:sz w:val="20"/>
              </w:rPr>
              <w:t>1701.4</w:t>
            </w:r>
          </w:p>
        </w:tc>
        <w:tc>
          <w:tcPr>
            <w:tcW w:w="7197" w:type="dxa"/>
            <w:noWrap/>
            <w:hideMark/>
          </w:tcPr>
          <w:p w14:paraId="09B88953" w14:textId="77777777" w:rsidR="00A44795" w:rsidRPr="00D029B7" w:rsidRDefault="00A44795" w:rsidP="00A44795">
            <w:pPr>
              <w:ind w:left="0" w:firstLine="0"/>
              <w:rPr>
                <w:b/>
                <w:sz w:val="20"/>
              </w:rPr>
            </w:pPr>
            <w:r w:rsidRPr="00D029B7">
              <w:rPr>
                <w:b/>
                <w:sz w:val="20"/>
              </w:rPr>
              <w:t xml:space="preserve">Fourniture et pose du coffret électrique y compris cablage et raccordement à l'onduleur hybride </w:t>
            </w:r>
          </w:p>
        </w:tc>
        <w:tc>
          <w:tcPr>
            <w:tcW w:w="694" w:type="dxa"/>
            <w:noWrap/>
            <w:hideMark/>
          </w:tcPr>
          <w:p w14:paraId="0778F273" w14:textId="77777777" w:rsidR="00A44795" w:rsidRPr="00D029B7" w:rsidRDefault="00A44795" w:rsidP="00A44795">
            <w:pPr>
              <w:ind w:left="0" w:firstLine="0"/>
              <w:rPr>
                <w:b/>
                <w:sz w:val="20"/>
              </w:rPr>
            </w:pPr>
            <w:r w:rsidRPr="00D029B7">
              <w:rPr>
                <w:b/>
                <w:sz w:val="20"/>
              </w:rPr>
              <w:t>u</w:t>
            </w:r>
          </w:p>
        </w:tc>
        <w:tc>
          <w:tcPr>
            <w:tcW w:w="1007" w:type="dxa"/>
            <w:noWrap/>
          </w:tcPr>
          <w:p w14:paraId="45F9C938" w14:textId="1B8DE2C2" w:rsidR="00A44795" w:rsidRPr="00D029B7" w:rsidRDefault="00A44795" w:rsidP="00A44795">
            <w:pPr>
              <w:ind w:left="0" w:firstLine="0"/>
              <w:rPr>
                <w:b/>
                <w:sz w:val="20"/>
              </w:rPr>
            </w:pPr>
          </w:p>
        </w:tc>
        <w:tc>
          <w:tcPr>
            <w:tcW w:w="1247" w:type="dxa"/>
            <w:noWrap/>
          </w:tcPr>
          <w:p w14:paraId="1AA93FF7" w14:textId="1F4BCA17" w:rsidR="00A44795" w:rsidRPr="00D029B7" w:rsidRDefault="00A44795" w:rsidP="00A44795">
            <w:pPr>
              <w:ind w:left="0" w:firstLine="0"/>
              <w:rPr>
                <w:b/>
                <w:sz w:val="20"/>
              </w:rPr>
            </w:pPr>
          </w:p>
        </w:tc>
        <w:tc>
          <w:tcPr>
            <w:tcW w:w="1247" w:type="dxa"/>
            <w:noWrap/>
          </w:tcPr>
          <w:p w14:paraId="6A07994E" w14:textId="39949638" w:rsidR="00A44795" w:rsidRPr="00D029B7" w:rsidRDefault="00A44795" w:rsidP="00A44795">
            <w:pPr>
              <w:ind w:left="0" w:firstLine="0"/>
              <w:rPr>
                <w:b/>
                <w:sz w:val="20"/>
              </w:rPr>
            </w:pPr>
          </w:p>
        </w:tc>
      </w:tr>
      <w:tr w:rsidR="00A44795" w:rsidRPr="00710D65" w14:paraId="4C63ECBD" w14:textId="77777777" w:rsidTr="00D77697">
        <w:trPr>
          <w:trHeight w:val="804"/>
        </w:trPr>
        <w:tc>
          <w:tcPr>
            <w:tcW w:w="846" w:type="dxa"/>
            <w:noWrap/>
            <w:hideMark/>
          </w:tcPr>
          <w:p w14:paraId="1DE3CACD" w14:textId="77777777" w:rsidR="00A44795" w:rsidRPr="00D029B7" w:rsidRDefault="00A44795" w:rsidP="00A44795">
            <w:pPr>
              <w:ind w:left="0" w:firstLine="0"/>
              <w:rPr>
                <w:b/>
                <w:sz w:val="20"/>
              </w:rPr>
            </w:pPr>
            <w:r w:rsidRPr="00D029B7">
              <w:rPr>
                <w:b/>
                <w:sz w:val="20"/>
              </w:rPr>
              <w:t> </w:t>
            </w:r>
          </w:p>
        </w:tc>
        <w:tc>
          <w:tcPr>
            <w:tcW w:w="1301" w:type="dxa"/>
            <w:noWrap/>
            <w:hideMark/>
          </w:tcPr>
          <w:p w14:paraId="46E7E434" w14:textId="77777777" w:rsidR="00A44795" w:rsidRPr="00D029B7" w:rsidRDefault="00A44795" w:rsidP="00A44795">
            <w:pPr>
              <w:ind w:left="0" w:firstLine="0"/>
              <w:rPr>
                <w:b/>
                <w:sz w:val="20"/>
              </w:rPr>
            </w:pPr>
            <w:r w:rsidRPr="00D029B7">
              <w:rPr>
                <w:b/>
                <w:sz w:val="20"/>
              </w:rPr>
              <w:t>1701.5</w:t>
            </w:r>
          </w:p>
        </w:tc>
        <w:tc>
          <w:tcPr>
            <w:tcW w:w="7197" w:type="dxa"/>
            <w:noWrap/>
            <w:hideMark/>
          </w:tcPr>
          <w:p w14:paraId="492A6E8A" w14:textId="77777777" w:rsidR="00A44795" w:rsidRPr="00D029B7" w:rsidRDefault="00A44795" w:rsidP="00A44795">
            <w:pPr>
              <w:ind w:left="0" w:firstLine="0"/>
              <w:rPr>
                <w:b/>
                <w:sz w:val="20"/>
              </w:rPr>
            </w:pPr>
            <w:r w:rsidRPr="00D029B7">
              <w:rPr>
                <w:b/>
                <w:sz w:val="20"/>
              </w:rPr>
              <w:t xml:space="preserve">Mise à la terre de l'ensemble des cables </w:t>
            </w:r>
          </w:p>
        </w:tc>
        <w:tc>
          <w:tcPr>
            <w:tcW w:w="694" w:type="dxa"/>
            <w:noWrap/>
            <w:hideMark/>
          </w:tcPr>
          <w:p w14:paraId="7BDF8131" w14:textId="77777777" w:rsidR="00A44795" w:rsidRPr="00D029B7" w:rsidRDefault="00A44795" w:rsidP="00A44795">
            <w:pPr>
              <w:ind w:left="0" w:firstLine="0"/>
              <w:rPr>
                <w:b/>
                <w:sz w:val="20"/>
              </w:rPr>
            </w:pPr>
            <w:r w:rsidRPr="00D029B7">
              <w:rPr>
                <w:b/>
                <w:sz w:val="20"/>
              </w:rPr>
              <w:t>fft</w:t>
            </w:r>
          </w:p>
        </w:tc>
        <w:tc>
          <w:tcPr>
            <w:tcW w:w="1007" w:type="dxa"/>
            <w:noWrap/>
          </w:tcPr>
          <w:p w14:paraId="486C2591" w14:textId="2D40F0F6" w:rsidR="00A44795" w:rsidRPr="00D029B7" w:rsidRDefault="00A44795" w:rsidP="00A44795">
            <w:pPr>
              <w:ind w:left="0" w:firstLine="0"/>
              <w:rPr>
                <w:b/>
                <w:sz w:val="20"/>
              </w:rPr>
            </w:pPr>
          </w:p>
        </w:tc>
        <w:tc>
          <w:tcPr>
            <w:tcW w:w="1247" w:type="dxa"/>
            <w:noWrap/>
          </w:tcPr>
          <w:p w14:paraId="77EA13C0" w14:textId="1453AF39" w:rsidR="00A44795" w:rsidRPr="00D029B7" w:rsidRDefault="00A44795" w:rsidP="00A44795">
            <w:pPr>
              <w:ind w:left="0" w:firstLine="0"/>
              <w:rPr>
                <w:b/>
                <w:sz w:val="20"/>
              </w:rPr>
            </w:pPr>
          </w:p>
        </w:tc>
        <w:tc>
          <w:tcPr>
            <w:tcW w:w="1247" w:type="dxa"/>
            <w:noWrap/>
          </w:tcPr>
          <w:p w14:paraId="6A04920D" w14:textId="6975DF1E" w:rsidR="00A44795" w:rsidRPr="00D029B7" w:rsidRDefault="00A44795" w:rsidP="00A44795">
            <w:pPr>
              <w:ind w:left="0" w:firstLine="0"/>
              <w:rPr>
                <w:b/>
                <w:sz w:val="20"/>
              </w:rPr>
            </w:pPr>
          </w:p>
        </w:tc>
      </w:tr>
      <w:tr w:rsidR="00A44795" w:rsidRPr="00710D65" w14:paraId="45E4BCED" w14:textId="77777777" w:rsidTr="00D77697">
        <w:trPr>
          <w:trHeight w:val="804"/>
        </w:trPr>
        <w:tc>
          <w:tcPr>
            <w:tcW w:w="846" w:type="dxa"/>
            <w:noWrap/>
            <w:hideMark/>
          </w:tcPr>
          <w:p w14:paraId="307DFDB5" w14:textId="77777777" w:rsidR="00A44795" w:rsidRPr="00D029B7" w:rsidRDefault="00A44795" w:rsidP="00A44795">
            <w:pPr>
              <w:ind w:left="0" w:firstLine="0"/>
              <w:rPr>
                <w:b/>
                <w:sz w:val="20"/>
              </w:rPr>
            </w:pPr>
            <w:r w:rsidRPr="00D029B7">
              <w:rPr>
                <w:b/>
                <w:sz w:val="20"/>
              </w:rPr>
              <w:t> </w:t>
            </w:r>
          </w:p>
        </w:tc>
        <w:tc>
          <w:tcPr>
            <w:tcW w:w="1301" w:type="dxa"/>
            <w:noWrap/>
            <w:hideMark/>
          </w:tcPr>
          <w:p w14:paraId="6C7AC392" w14:textId="77777777" w:rsidR="00A44795" w:rsidRPr="00D029B7" w:rsidRDefault="00A44795" w:rsidP="00A44795">
            <w:pPr>
              <w:ind w:left="0" w:firstLine="0"/>
              <w:rPr>
                <w:b/>
                <w:bCs/>
                <w:sz w:val="20"/>
              </w:rPr>
            </w:pPr>
            <w:r w:rsidRPr="00D029B7">
              <w:rPr>
                <w:b/>
                <w:bCs/>
                <w:sz w:val="20"/>
              </w:rPr>
              <w:t>1702</w:t>
            </w:r>
          </w:p>
        </w:tc>
        <w:tc>
          <w:tcPr>
            <w:tcW w:w="7197" w:type="dxa"/>
            <w:hideMark/>
          </w:tcPr>
          <w:p w14:paraId="3CADA86F" w14:textId="77777777" w:rsidR="00A44795" w:rsidRPr="00D029B7" w:rsidRDefault="00A44795" w:rsidP="00A44795">
            <w:pPr>
              <w:ind w:left="0" w:firstLine="0"/>
              <w:rPr>
                <w:b/>
                <w:bCs/>
                <w:sz w:val="20"/>
              </w:rPr>
            </w:pPr>
            <w:r w:rsidRPr="00D029B7">
              <w:rPr>
                <w:b/>
                <w:bCs/>
                <w:sz w:val="20"/>
              </w:rPr>
              <w:t xml:space="preserve">Luminaires                                                                                                                                                                                                                                                                                                                         </w:t>
            </w:r>
          </w:p>
        </w:tc>
        <w:tc>
          <w:tcPr>
            <w:tcW w:w="694" w:type="dxa"/>
            <w:noWrap/>
            <w:hideMark/>
          </w:tcPr>
          <w:p w14:paraId="6D236F7B" w14:textId="77777777" w:rsidR="00A44795" w:rsidRPr="00D029B7" w:rsidRDefault="00A44795" w:rsidP="00A44795">
            <w:pPr>
              <w:ind w:left="0" w:firstLine="0"/>
              <w:rPr>
                <w:b/>
                <w:sz w:val="20"/>
              </w:rPr>
            </w:pPr>
            <w:r w:rsidRPr="00D029B7">
              <w:rPr>
                <w:b/>
                <w:sz w:val="20"/>
              </w:rPr>
              <w:t> </w:t>
            </w:r>
          </w:p>
        </w:tc>
        <w:tc>
          <w:tcPr>
            <w:tcW w:w="1007" w:type="dxa"/>
            <w:noWrap/>
          </w:tcPr>
          <w:p w14:paraId="0378B4A1" w14:textId="2F68E7F5" w:rsidR="00A44795" w:rsidRPr="00D029B7" w:rsidRDefault="00A44795" w:rsidP="00A44795">
            <w:pPr>
              <w:ind w:left="0" w:firstLine="0"/>
              <w:rPr>
                <w:b/>
                <w:sz w:val="20"/>
              </w:rPr>
            </w:pPr>
          </w:p>
        </w:tc>
        <w:tc>
          <w:tcPr>
            <w:tcW w:w="1247" w:type="dxa"/>
            <w:noWrap/>
          </w:tcPr>
          <w:p w14:paraId="48B62A2D" w14:textId="69FD71B0" w:rsidR="00A44795" w:rsidRPr="00D029B7" w:rsidRDefault="00A44795" w:rsidP="00A44795">
            <w:pPr>
              <w:ind w:left="0" w:firstLine="0"/>
              <w:rPr>
                <w:b/>
                <w:sz w:val="20"/>
              </w:rPr>
            </w:pPr>
          </w:p>
        </w:tc>
        <w:tc>
          <w:tcPr>
            <w:tcW w:w="1247" w:type="dxa"/>
            <w:noWrap/>
          </w:tcPr>
          <w:p w14:paraId="0F7CE834" w14:textId="3AFF6D71" w:rsidR="00A44795" w:rsidRPr="00D029B7" w:rsidRDefault="00A44795" w:rsidP="00A44795">
            <w:pPr>
              <w:ind w:left="0" w:firstLine="0"/>
              <w:rPr>
                <w:b/>
                <w:sz w:val="20"/>
              </w:rPr>
            </w:pPr>
          </w:p>
        </w:tc>
      </w:tr>
      <w:tr w:rsidR="00A44795" w:rsidRPr="00710D65" w14:paraId="0DA5FDED" w14:textId="77777777" w:rsidTr="00D77697">
        <w:trPr>
          <w:trHeight w:val="804"/>
        </w:trPr>
        <w:tc>
          <w:tcPr>
            <w:tcW w:w="846" w:type="dxa"/>
            <w:noWrap/>
            <w:hideMark/>
          </w:tcPr>
          <w:p w14:paraId="7330A61D" w14:textId="77777777" w:rsidR="00A44795" w:rsidRPr="00D029B7" w:rsidRDefault="00A44795" w:rsidP="00A44795">
            <w:pPr>
              <w:ind w:left="0" w:firstLine="0"/>
              <w:rPr>
                <w:b/>
                <w:sz w:val="20"/>
              </w:rPr>
            </w:pPr>
            <w:r w:rsidRPr="00D029B7">
              <w:rPr>
                <w:b/>
                <w:sz w:val="20"/>
              </w:rPr>
              <w:t> </w:t>
            </w:r>
          </w:p>
        </w:tc>
        <w:tc>
          <w:tcPr>
            <w:tcW w:w="1301" w:type="dxa"/>
            <w:noWrap/>
            <w:hideMark/>
          </w:tcPr>
          <w:p w14:paraId="2C619475" w14:textId="77777777" w:rsidR="00A44795" w:rsidRPr="00D029B7" w:rsidRDefault="00A44795" w:rsidP="00A44795">
            <w:pPr>
              <w:ind w:left="0" w:firstLine="0"/>
              <w:rPr>
                <w:b/>
                <w:sz w:val="20"/>
              </w:rPr>
            </w:pPr>
            <w:r w:rsidRPr="00D029B7">
              <w:rPr>
                <w:b/>
                <w:sz w:val="20"/>
              </w:rPr>
              <w:t> </w:t>
            </w:r>
          </w:p>
        </w:tc>
        <w:tc>
          <w:tcPr>
            <w:tcW w:w="7197" w:type="dxa"/>
            <w:hideMark/>
          </w:tcPr>
          <w:p w14:paraId="368911F7" w14:textId="77777777" w:rsidR="00A44795" w:rsidRPr="00D029B7" w:rsidRDefault="00A44795" w:rsidP="00A44795">
            <w:pPr>
              <w:ind w:left="0" w:firstLine="0"/>
              <w:rPr>
                <w:b/>
                <w:sz w:val="20"/>
              </w:rPr>
            </w:pPr>
            <w:r w:rsidRPr="00D029B7">
              <w:rPr>
                <w:b/>
                <w:sz w:val="20"/>
              </w:rPr>
              <w:t>Fourniture et pose y compris toutes les sujétions de fixation et de raccordement des luminaires ci dessous :</w:t>
            </w:r>
          </w:p>
        </w:tc>
        <w:tc>
          <w:tcPr>
            <w:tcW w:w="694" w:type="dxa"/>
            <w:noWrap/>
            <w:hideMark/>
          </w:tcPr>
          <w:p w14:paraId="4382F2D1" w14:textId="77777777" w:rsidR="00A44795" w:rsidRPr="00D029B7" w:rsidRDefault="00A44795" w:rsidP="00A44795">
            <w:pPr>
              <w:ind w:left="0" w:firstLine="0"/>
              <w:rPr>
                <w:b/>
                <w:sz w:val="20"/>
              </w:rPr>
            </w:pPr>
            <w:r w:rsidRPr="00D029B7">
              <w:rPr>
                <w:b/>
                <w:sz w:val="20"/>
              </w:rPr>
              <w:t> </w:t>
            </w:r>
          </w:p>
        </w:tc>
        <w:tc>
          <w:tcPr>
            <w:tcW w:w="1007" w:type="dxa"/>
            <w:noWrap/>
          </w:tcPr>
          <w:p w14:paraId="11AA1DB6" w14:textId="66976CA1" w:rsidR="00A44795" w:rsidRPr="00D029B7" w:rsidRDefault="00A44795" w:rsidP="00A44795">
            <w:pPr>
              <w:ind w:left="0" w:firstLine="0"/>
              <w:rPr>
                <w:b/>
                <w:sz w:val="20"/>
              </w:rPr>
            </w:pPr>
          </w:p>
        </w:tc>
        <w:tc>
          <w:tcPr>
            <w:tcW w:w="1247" w:type="dxa"/>
            <w:noWrap/>
          </w:tcPr>
          <w:p w14:paraId="4642842B" w14:textId="74164F3B" w:rsidR="00A44795" w:rsidRPr="00D029B7" w:rsidRDefault="00A44795" w:rsidP="00A44795">
            <w:pPr>
              <w:ind w:left="0" w:firstLine="0"/>
              <w:rPr>
                <w:b/>
                <w:sz w:val="20"/>
              </w:rPr>
            </w:pPr>
          </w:p>
        </w:tc>
        <w:tc>
          <w:tcPr>
            <w:tcW w:w="1247" w:type="dxa"/>
            <w:noWrap/>
          </w:tcPr>
          <w:p w14:paraId="00D5302E" w14:textId="16EA79B4" w:rsidR="00A44795" w:rsidRPr="00D029B7" w:rsidRDefault="00A44795" w:rsidP="00A44795">
            <w:pPr>
              <w:ind w:left="0" w:firstLine="0"/>
              <w:rPr>
                <w:b/>
                <w:sz w:val="20"/>
              </w:rPr>
            </w:pPr>
          </w:p>
        </w:tc>
      </w:tr>
      <w:tr w:rsidR="00A44795" w:rsidRPr="00710D65" w14:paraId="3D6BDCF7" w14:textId="77777777" w:rsidTr="00D77697">
        <w:trPr>
          <w:trHeight w:val="804"/>
        </w:trPr>
        <w:tc>
          <w:tcPr>
            <w:tcW w:w="846" w:type="dxa"/>
            <w:noWrap/>
            <w:hideMark/>
          </w:tcPr>
          <w:p w14:paraId="340B1CD4" w14:textId="77777777" w:rsidR="00A44795" w:rsidRPr="00D029B7" w:rsidRDefault="00A44795" w:rsidP="00A44795">
            <w:pPr>
              <w:ind w:left="0" w:firstLine="0"/>
              <w:rPr>
                <w:b/>
                <w:sz w:val="20"/>
              </w:rPr>
            </w:pPr>
            <w:r w:rsidRPr="00D029B7">
              <w:rPr>
                <w:b/>
                <w:sz w:val="20"/>
              </w:rPr>
              <w:t> </w:t>
            </w:r>
          </w:p>
        </w:tc>
        <w:tc>
          <w:tcPr>
            <w:tcW w:w="1301" w:type="dxa"/>
            <w:noWrap/>
            <w:hideMark/>
          </w:tcPr>
          <w:p w14:paraId="295DCB0B" w14:textId="77777777" w:rsidR="00A44795" w:rsidRPr="00D029B7" w:rsidRDefault="00A44795" w:rsidP="00A44795">
            <w:pPr>
              <w:ind w:left="0" w:firstLine="0"/>
              <w:rPr>
                <w:b/>
                <w:sz w:val="20"/>
              </w:rPr>
            </w:pPr>
            <w:r w:rsidRPr="00D029B7">
              <w:rPr>
                <w:b/>
                <w:sz w:val="20"/>
              </w:rPr>
              <w:t>1702.1</w:t>
            </w:r>
          </w:p>
        </w:tc>
        <w:tc>
          <w:tcPr>
            <w:tcW w:w="7197" w:type="dxa"/>
            <w:noWrap/>
            <w:hideMark/>
          </w:tcPr>
          <w:p w14:paraId="0E4334E9" w14:textId="77777777" w:rsidR="00A44795" w:rsidRPr="00D029B7" w:rsidRDefault="00A44795" w:rsidP="00A44795">
            <w:pPr>
              <w:ind w:left="0" w:firstLine="0"/>
              <w:rPr>
                <w:b/>
                <w:sz w:val="20"/>
              </w:rPr>
            </w:pPr>
            <w:r w:rsidRPr="00D029B7">
              <w:rPr>
                <w:b/>
                <w:sz w:val="20"/>
              </w:rPr>
              <w:t xml:space="preserve">Reglettes fluo plafonnier étanche 1x36w - 1,2m </w:t>
            </w:r>
          </w:p>
        </w:tc>
        <w:tc>
          <w:tcPr>
            <w:tcW w:w="694" w:type="dxa"/>
            <w:noWrap/>
            <w:hideMark/>
          </w:tcPr>
          <w:p w14:paraId="43518A8D" w14:textId="77777777" w:rsidR="00A44795" w:rsidRPr="00D029B7" w:rsidRDefault="00A44795" w:rsidP="00A44795">
            <w:pPr>
              <w:ind w:left="0" w:firstLine="0"/>
              <w:rPr>
                <w:b/>
                <w:sz w:val="20"/>
              </w:rPr>
            </w:pPr>
            <w:r w:rsidRPr="00D029B7">
              <w:rPr>
                <w:b/>
                <w:sz w:val="20"/>
              </w:rPr>
              <w:t>u</w:t>
            </w:r>
          </w:p>
        </w:tc>
        <w:tc>
          <w:tcPr>
            <w:tcW w:w="1007" w:type="dxa"/>
            <w:noWrap/>
          </w:tcPr>
          <w:p w14:paraId="2A3D1263" w14:textId="5A2F5964" w:rsidR="00A44795" w:rsidRPr="00D029B7" w:rsidRDefault="00A44795" w:rsidP="00A44795">
            <w:pPr>
              <w:ind w:left="0" w:firstLine="0"/>
              <w:rPr>
                <w:b/>
                <w:sz w:val="20"/>
              </w:rPr>
            </w:pPr>
          </w:p>
        </w:tc>
        <w:tc>
          <w:tcPr>
            <w:tcW w:w="1247" w:type="dxa"/>
            <w:noWrap/>
          </w:tcPr>
          <w:p w14:paraId="03F722F4" w14:textId="3C4BBE31" w:rsidR="00A44795" w:rsidRPr="00D029B7" w:rsidRDefault="00A44795" w:rsidP="00A44795">
            <w:pPr>
              <w:ind w:left="0" w:firstLine="0"/>
              <w:rPr>
                <w:b/>
                <w:sz w:val="20"/>
              </w:rPr>
            </w:pPr>
          </w:p>
        </w:tc>
        <w:tc>
          <w:tcPr>
            <w:tcW w:w="1247" w:type="dxa"/>
            <w:noWrap/>
          </w:tcPr>
          <w:p w14:paraId="3B04ACF4" w14:textId="40CC226F" w:rsidR="00A44795" w:rsidRPr="00D029B7" w:rsidRDefault="00A44795" w:rsidP="00A44795">
            <w:pPr>
              <w:ind w:left="0" w:firstLine="0"/>
              <w:rPr>
                <w:b/>
                <w:sz w:val="20"/>
              </w:rPr>
            </w:pPr>
          </w:p>
        </w:tc>
      </w:tr>
      <w:tr w:rsidR="00A44795" w:rsidRPr="00710D65" w14:paraId="0EB70F91" w14:textId="77777777" w:rsidTr="00D77697">
        <w:trPr>
          <w:trHeight w:val="804"/>
        </w:trPr>
        <w:tc>
          <w:tcPr>
            <w:tcW w:w="846" w:type="dxa"/>
            <w:noWrap/>
            <w:hideMark/>
          </w:tcPr>
          <w:p w14:paraId="6E08BEC7" w14:textId="77777777" w:rsidR="00A44795" w:rsidRPr="00D029B7" w:rsidRDefault="00A44795" w:rsidP="00A44795">
            <w:pPr>
              <w:ind w:left="0" w:firstLine="0"/>
              <w:rPr>
                <w:b/>
                <w:sz w:val="20"/>
              </w:rPr>
            </w:pPr>
            <w:r w:rsidRPr="00D029B7">
              <w:rPr>
                <w:b/>
                <w:sz w:val="20"/>
              </w:rPr>
              <w:t> </w:t>
            </w:r>
          </w:p>
        </w:tc>
        <w:tc>
          <w:tcPr>
            <w:tcW w:w="1301" w:type="dxa"/>
            <w:noWrap/>
            <w:hideMark/>
          </w:tcPr>
          <w:p w14:paraId="608BCA55" w14:textId="77777777" w:rsidR="00A44795" w:rsidRPr="00D029B7" w:rsidRDefault="00A44795" w:rsidP="00A44795">
            <w:pPr>
              <w:ind w:left="0" w:firstLine="0"/>
              <w:rPr>
                <w:b/>
                <w:sz w:val="20"/>
              </w:rPr>
            </w:pPr>
            <w:r w:rsidRPr="00D029B7">
              <w:rPr>
                <w:b/>
                <w:sz w:val="20"/>
              </w:rPr>
              <w:t>1702.2</w:t>
            </w:r>
          </w:p>
        </w:tc>
        <w:tc>
          <w:tcPr>
            <w:tcW w:w="7197" w:type="dxa"/>
            <w:noWrap/>
            <w:hideMark/>
          </w:tcPr>
          <w:p w14:paraId="6DDE0A66" w14:textId="77777777" w:rsidR="00A44795" w:rsidRPr="00D029B7" w:rsidRDefault="00A44795" w:rsidP="00A44795">
            <w:pPr>
              <w:ind w:left="0" w:firstLine="0"/>
              <w:rPr>
                <w:b/>
                <w:sz w:val="20"/>
              </w:rPr>
            </w:pPr>
            <w:r w:rsidRPr="00D029B7">
              <w:rPr>
                <w:b/>
                <w:sz w:val="20"/>
              </w:rPr>
              <w:t xml:space="preserve">Reglettes fluo plafonnier étanche 2x36w - 1,2m </w:t>
            </w:r>
          </w:p>
        </w:tc>
        <w:tc>
          <w:tcPr>
            <w:tcW w:w="694" w:type="dxa"/>
            <w:noWrap/>
            <w:hideMark/>
          </w:tcPr>
          <w:p w14:paraId="7A41DDFE" w14:textId="77777777" w:rsidR="00A44795" w:rsidRPr="00D029B7" w:rsidRDefault="00A44795" w:rsidP="00A44795">
            <w:pPr>
              <w:ind w:left="0" w:firstLine="0"/>
              <w:rPr>
                <w:b/>
                <w:sz w:val="20"/>
              </w:rPr>
            </w:pPr>
            <w:r w:rsidRPr="00D029B7">
              <w:rPr>
                <w:b/>
                <w:sz w:val="20"/>
              </w:rPr>
              <w:t>u</w:t>
            </w:r>
          </w:p>
        </w:tc>
        <w:tc>
          <w:tcPr>
            <w:tcW w:w="1007" w:type="dxa"/>
            <w:noWrap/>
          </w:tcPr>
          <w:p w14:paraId="4BEE4BB0" w14:textId="658549A9" w:rsidR="00A44795" w:rsidRPr="00D029B7" w:rsidRDefault="00A44795" w:rsidP="00A44795">
            <w:pPr>
              <w:ind w:left="0" w:firstLine="0"/>
              <w:rPr>
                <w:b/>
                <w:sz w:val="20"/>
              </w:rPr>
            </w:pPr>
          </w:p>
        </w:tc>
        <w:tc>
          <w:tcPr>
            <w:tcW w:w="1247" w:type="dxa"/>
            <w:noWrap/>
          </w:tcPr>
          <w:p w14:paraId="0FDA86DE" w14:textId="7251E4D9" w:rsidR="00A44795" w:rsidRPr="00D029B7" w:rsidRDefault="00A44795" w:rsidP="00A44795">
            <w:pPr>
              <w:ind w:left="0" w:firstLine="0"/>
              <w:rPr>
                <w:b/>
                <w:sz w:val="20"/>
              </w:rPr>
            </w:pPr>
          </w:p>
        </w:tc>
        <w:tc>
          <w:tcPr>
            <w:tcW w:w="1247" w:type="dxa"/>
            <w:noWrap/>
          </w:tcPr>
          <w:p w14:paraId="4D74A3A7" w14:textId="4AC54195" w:rsidR="00A44795" w:rsidRPr="00D029B7" w:rsidRDefault="00A44795" w:rsidP="00A44795">
            <w:pPr>
              <w:ind w:left="0" w:firstLine="0"/>
              <w:rPr>
                <w:b/>
                <w:sz w:val="20"/>
              </w:rPr>
            </w:pPr>
          </w:p>
        </w:tc>
      </w:tr>
      <w:tr w:rsidR="00A44795" w:rsidRPr="00710D65" w14:paraId="68927900" w14:textId="77777777" w:rsidTr="00D77697">
        <w:trPr>
          <w:trHeight w:val="804"/>
        </w:trPr>
        <w:tc>
          <w:tcPr>
            <w:tcW w:w="846" w:type="dxa"/>
            <w:noWrap/>
            <w:hideMark/>
          </w:tcPr>
          <w:p w14:paraId="1FDCF59C" w14:textId="77777777" w:rsidR="00A44795" w:rsidRPr="00D029B7" w:rsidRDefault="00A44795" w:rsidP="00A44795">
            <w:pPr>
              <w:ind w:left="0" w:firstLine="0"/>
              <w:rPr>
                <w:b/>
                <w:sz w:val="20"/>
              </w:rPr>
            </w:pPr>
            <w:r w:rsidRPr="00D029B7">
              <w:rPr>
                <w:b/>
                <w:sz w:val="20"/>
              </w:rPr>
              <w:t> </w:t>
            </w:r>
          </w:p>
        </w:tc>
        <w:tc>
          <w:tcPr>
            <w:tcW w:w="1301" w:type="dxa"/>
            <w:noWrap/>
            <w:hideMark/>
          </w:tcPr>
          <w:p w14:paraId="7AC72388" w14:textId="77777777" w:rsidR="00A44795" w:rsidRPr="00D029B7" w:rsidRDefault="00A44795" w:rsidP="00A44795">
            <w:pPr>
              <w:ind w:left="0" w:firstLine="0"/>
              <w:rPr>
                <w:b/>
                <w:sz w:val="20"/>
              </w:rPr>
            </w:pPr>
            <w:r w:rsidRPr="00D029B7">
              <w:rPr>
                <w:b/>
                <w:sz w:val="20"/>
              </w:rPr>
              <w:t>1702.3</w:t>
            </w:r>
          </w:p>
        </w:tc>
        <w:tc>
          <w:tcPr>
            <w:tcW w:w="7197" w:type="dxa"/>
            <w:noWrap/>
            <w:hideMark/>
          </w:tcPr>
          <w:p w14:paraId="44AB0BA5" w14:textId="77777777" w:rsidR="00A44795" w:rsidRPr="00D029B7" w:rsidRDefault="00A44795" w:rsidP="00A44795">
            <w:pPr>
              <w:ind w:left="0" w:firstLine="0"/>
              <w:rPr>
                <w:b/>
                <w:sz w:val="20"/>
              </w:rPr>
            </w:pPr>
            <w:r w:rsidRPr="00D029B7">
              <w:rPr>
                <w:b/>
                <w:sz w:val="20"/>
              </w:rPr>
              <w:t>Reglettes fluorescentes crépusculaires 1x36w - 1,2m</w:t>
            </w:r>
          </w:p>
        </w:tc>
        <w:tc>
          <w:tcPr>
            <w:tcW w:w="694" w:type="dxa"/>
            <w:noWrap/>
            <w:hideMark/>
          </w:tcPr>
          <w:p w14:paraId="70EAA0DD" w14:textId="77777777" w:rsidR="00A44795" w:rsidRPr="00D029B7" w:rsidRDefault="00A44795" w:rsidP="00A44795">
            <w:pPr>
              <w:ind w:left="0" w:firstLine="0"/>
              <w:rPr>
                <w:b/>
                <w:sz w:val="20"/>
              </w:rPr>
            </w:pPr>
            <w:r w:rsidRPr="00D029B7">
              <w:rPr>
                <w:b/>
                <w:sz w:val="20"/>
              </w:rPr>
              <w:t>u</w:t>
            </w:r>
          </w:p>
        </w:tc>
        <w:tc>
          <w:tcPr>
            <w:tcW w:w="1007" w:type="dxa"/>
            <w:noWrap/>
          </w:tcPr>
          <w:p w14:paraId="742A3C03" w14:textId="4567CDA8" w:rsidR="00A44795" w:rsidRPr="00D029B7" w:rsidRDefault="00A44795" w:rsidP="00A44795">
            <w:pPr>
              <w:ind w:left="0" w:firstLine="0"/>
              <w:rPr>
                <w:b/>
                <w:sz w:val="20"/>
              </w:rPr>
            </w:pPr>
          </w:p>
        </w:tc>
        <w:tc>
          <w:tcPr>
            <w:tcW w:w="1247" w:type="dxa"/>
            <w:noWrap/>
          </w:tcPr>
          <w:p w14:paraId="134D3781" w14:textId="0C71C893" w:rsidR="00A44795" w:rsidRPr="00D029B7" w:rsidRDefault="00A44795" w:rsidP="00A44795">
            <w:pPr>
              <w:ind w:left="0" w:firstLine="0"/>
              <w:rPr>
                <w:b/>
                <w:sz w:val="20"/>
              </w:rPr>
            </w:pPr>
          </w:p>
        </w:tc>
        <w:tc>
          <w:tcPr>
            <w:tcW w:w="1247" w:type="dxa"/>
            <w:noWrap/>
          </w:tcPr>
          <w:p w14:paraId="1456FF72" w14:textId="042861E8" w:rsidR="00A44795" w:rsidRPr="00D029B7" w:rsidRDefault="00A44795" w:rsidP="00A44795">
            <w:pPr>
              <w:ind w:left="0" w:firstLine="0"/>
              <w:rPr>
                <w:b/>
                <w:sz w:val="20"/>
              </w:rPr>
            </w:pPr>
          </w:p>
        </w:tc>
      </w:tr>
      <w:tr w:rsidR="00A44795" w:rsidRPr="00710D65" w14:paraId="02EE1570" w14:textId="77777777" w:rsidTr="00D77697">
        <w:trPr>
          <w:trHeight w:val="804"/>
        </w:trPr>
        <w:tc>
          <w:tcPr>
            <w:tcW w:w="846" w:type="dxa"/>
            <w:noWrap/>
            <w:hideMark/>
          </w:tcPr>
          <w:p w14:paraId="5638E4DE" w14:textId="77777777" w:rsidR="00A44795" w:rsidRPr="00D029B7" w:rsidRDefault="00A44795" w:rsidP="00A44795">
            <w:pPr>
              <w:ind w:left="0" w:firstLine="0"/>
              <w:rPr>
                <w:b/>
                <w:sz w:val="20"/>
              </w:rPr>
            </w:pPr>
            <w:r w:rsidRPr="00D029B7">
              <w:rPr>
                <w:b/>
                <w:sz w:val="20"/>
              </w:rPr>
              <w:t> </w:t>
            </w:r>
          </w:p>
        </w:tc>
        <w:tc>
          <w:tcPr>
            <w:tcW w:w="1301" w:type="dxa"/>
            <w:noWrap/>
            <w:hideMark/>
          </w:tcPr>
          <w:p w14:paraId="5FB0F9C1" w14:textId="77777777" w:rsidR="00A44795" w:rsidRPr="00D029B7" w:rsidRDefault="00A44795" w:rsidP="00A44795">
            <w:pPr>
              <w:ind w:left="0" w:firstLine="0"/>
              <w:rPr>
                <w:b/>
                <w:sz w:val="20"/>
              </w:rPr>
            </w:pPr>
            <w:r w:rsidRPr="00D029B7">
              <w:rPr>
                <w:b/>
                <w:sz w:val="20"/>
              </w:rPr>
              <w:t>1702.4</w:t>
            </w:r>
          </w:p>
        </w:tc>
        <w:tc>
          <w:tcPr>
            <w:tcW w:w="7197" w:type="dxa"/>
            <w:noWrap/>
            <w:hideMark/>
          </w:tcPr>
          <w:p w14:paraId="236A4A8A" w14:textId="77777777" w:rsidR="00A44795" w:rsidRPr="00D029B7" w:rsidRDefault="00A44795" w:rsidP="00A44795">
            <w:pPr>
              <w:ind w:left="0" w:firstLine="0"/>
              <w:rPr>
                <w:b/>
                <w:sz w:val="20"/>
              </w:rPr>
            </w:pPr>
            <w:r w:rsidRPr="00D029B7">
              <w:rPr>
                <w:b/>
                <w:sz w:val="20"/>
              </w:rPr>
              <w:t>Hublot rond étanche 60W à incandescence</w:t>
            </w:r>
          </w:p>
        </w:tc>
        <w:tc>
          <w:tcPr>
            <w:tcW w:w="694" w:type="dxa"/>
            <w:noWrap/>
            <w:hideMark/>
          </w:tcPr>
          <w:p w14:paraId="3FBA596A" w14:textId="77777777" w:rsidR="00A44795" w:rsidRPr="00D029B7" w:rsidRDefault="00A44795" w:rsidP="00A44795">
            <w:pPr>
              <w:ind w:left="0" w:firstLine="0"/>
              <w:rPr>
                <w:b/>
                <w:sz w:val="20"/>
              </w:rPr>
            </w:pPr>
            <w:r w:rsidRPr="00D029B7">
              <w:rPr>
                <w:b/>
                <w:sz w:val="20"/>
              </w:rPr>
              <w:t>u</w:t>
            </w:r>
          </w:p>
        </w:tc>
        <w:tc>
          <w:tcPr>
            <w:tcW w:w="1007" w:type="dxa"/>
            <w:noWrap/>
          </w:tcPr>
          <w:p w14:paraId="6B0503B5" w14:textId="3A498A23" w:rsidR="00A44795" w:rsidRPr="00D029B7" w:rsidRDefault="00A44795" w:rsidP="00A44795">
            <w:pPr>
              <w:ind w:left="0" w:firstLine="0"/>
              <w:rPr>
                <w:b/>
                <w:sz w:val="20"/>
              </w:rPr>
            </w:pPr>
          </w:p>
        </w:tc>
        <w:tc>
          <w:tcPr>
            <w:tcW w:w="1247" w:type="dxa"/>
            <w:noWrap/>
          </w:tcPr>
          <w:p w14:paraId="3A6C2C8B" w14:textId="1C40C518" w:rsidR="00A44795" w:rsidRPr="00D029B7" w:rsidRDefault="00A44795" w:rsidP="00A44795">
            <w:pPr>
              <w:ind w:left="0" w:firstLine="0"/>
              <w:rPr>
                <w:b/>
                <w:sz w:val="20"/>
              </w:rPr>
            </w:pPr>
          </w:p>
        </w:tc>
        <w:tc>
          <w:tcPr>
            <w:tcW w:w="1247" w:type="dxa"/>
            <w:noWrap/>
          </w:tcPr>
          <w:p w14:paraId="62F598A6" w14:textId="7BD5EBF4" w:rsidR="00A44795" w:rsidRPr="00D029B7" w:rsidRDefault="00A44795" w:rsidP="00A44795">
            <w:pPr>
              <w:ind w:left="0" w:firstLine="0"/>
              <w:rPr>
                <w:b/>
                <w:sz w:val="20"/>
              </w:rPr>
            </w:pPr>
          </w:p>
        </w:tc>
      </w:tr>
      <w:tr w:rsidR="00A44795" w:rsidRPr="00710D65" w14:paraId="1479E1FB" w14:textId="77777777" w:rsidTr="00D77697">
        <w:trPr>
          <w:trHeight w:val="804"/>
        </w:trPr>
        <w:tc>
          <w:tcPr>
            <w:tcW w:w="846" w:type="dxa"/>
            <w:noWrap/>
            <w:hideMark/>
          </w:tcPr>
          <w:p w14:paraId="02B92A34"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1494CF6F" w14:textId="77777777" w:rsidR="00A44795" w:rsidRPr="00D029B7" w:rsidRDefault="00A44795" w:rsidP="00A44795">
            <w:pPr>
              <w:ind w:left="0" w:firstLine="0"/>
              <w:rPr>
                <w:b/>
                <w:bCs/>
                <w:sz w:val="20"/>
              </w:rPr>
            </w:pPr>
            <w:r w:rsidRPr="00D029B7">
              <w:rPr>
                <w:b/>
                <w:bCs/>
                <w:sz w:val="20"/>
              </w:rPr>
              <w:t>1703</w:t>
            </w:r>
          </w:p>
        </w:tc>
        <w:tc>
          <w:tcPr>
            <w:tcW w:w="7197" w:type="dxa"/>
            <w:hideMark/>
          </w:tcPr>
          <w:p w14:paraId="2BE684D3" w14:textId="77777777" w:rsidR="00A44795" w:rsidRPr="00D029B7" w:rsidRDefault="00A44795" w:rsidP="00A44795">
            <w:pPr>
              <w:ind w:left="0" w:firstLine="0"/>
              <w:rPr>
                <w:b/>
                <w:sz w:val="20"/>
              </w:rPr>
            </w:pPr>
            <w:r w:rsidRPr="00D029B7">
              <w:rPr>
                <w:b/>
                <w:bCs/>
                <w:sz w:val="20"/>
              </w:rPr>
              <w:t xml:space="preserve">Petits appareillages       </w:t>
            </w:r>
            <w:r w:rsidRPr="00D029B7">
              <w:rPr>
                <w:b/>
                <w:sz w:val="20"/>
              </w:rPr>
              <w:t xml:space="preserve">                                                                                                                                                                                                  </w:t>
            </w:r>
          </w:p>
        </w:tc>
        <w:tc>
          <w:tcPr>
            <w:tcW w:w="694" w:type="dxa"/>
            <w:noWrap/>
            <w:hideMark/>
          </w:tcPr>
          <w:p w14:paraId="45826B03" w14:textId="77777777" w:rsidR="00A44795" w:rsidRPr="00D029B7" w:rsidRDefault="00A44795" w:rsidP="00A44795">
            <w:pPr>
              <w:ind w:left="0" w:firstLine="0"/>
              <w:rPr>
                <w:b/>
                <w:sz w:val="20"/>
              </w:rPr>
            </w:pPr>
            <w:r w:rsidRPr="00D029B7">
              <w:rPr>
                <w:b/>
                <w:sz w:val="20"/>
              </w:rPr>
              <w:t> </w:t>
            </w:r>
          </w:p>
        </w:tc>
        <w:tc>
          <w:tcPr>
            <w:tcW w:w="1007" w:type="dxa"/>
            <w:noWrap/>
            <w:hideMark/>
          </w:tcPr>
          <w:p w14:paraId="375029FB" w14:textId="77777777" w:rsidR="00A44795" w:rsidRPr="00D029B7" w:rsidRDefault="00A44795" w:rsidP="00A44795">
            <w:pPr>
              <w:ind w:left="0" w:firstLine="0"/>
              <w:rPr>
                <w:b/>
                <w:sz w:val="20"/>
              </w:rPr>
            </w:pPr>
            <w:r w:rsidRPr="00D029B7">
              <w:rPr>
                <w:b/>
                <w:sz w:val="20"/>
              </w:rPr>
              <w:t> </w:t>
            </w:r>
          </w:p>
        </w:tc>
        <w:tc>
          <w:tcPr>
            <w:tcW w:w="1247" w:type="dxa"/>
            <w:noWrap/>
          </w:tcPr>
          <w:p w14:paraId="19675E7F" w14:textId="58C9DF5C" w:rsidR="00A44795" w:rsidRPr="00D029B7" w:rsidRDefault="00A44795" w:rsidP="00A44795">
            <w:pPr>
              <w:ind w:left="0" w:firstLine="0"/>
              <w:rPr>
                <w:b/>
                <w:sz w:val="20"/>
              </w:rPr>
            </w:pPr>
          </w:p>
        </w:tc>
        <w:tc>
          <w:tcPr>
            <w:tcW w:w="1247" w:type="dxa"/>
            <w:noWrap/>
          </w:tcPr>
          <w:p w14:paraId="2DA0FF96" w14:textId="538A9FAB" w:rsidR="00A44795" w:rsidRPr="00D029B7" w:rsidRDefault="00A44795" w:rsidP="00A44795">
            <w:pPr>
              <w:ind w:left="0" w:firstLine="0"/>
              <w:rPr>
                <w:b/>
                <w:sz w:val="20"/>
              </w:rPr>
            </w:pPr>
          </w:p>
        </w:tc>
      </w:tr>
      <w:tr w:rsidR="00A44795" w:rsidRPr="00710D65" w14:paraId="5F903493" w14:textId="77777777" w:rsidTr="00D77697">
        <w:trPr>
          <w:trHeight w:val="804"/>
        </w:trPr>
        <w:tc>
          <w:tcPr>
            <w:tcW w:w="846" w:type="dxa"/>
            <w:noWrap/>
            <w:hideMark/>
          </w:tcPr>
          <w:p w14:paraId="22DF0E69" w14:textId="77777777" w:rsidR="00A44795" w:rsidRPr="00D029B7" w:rsidRDefault="00A44795" w:rsidP="00A44795">
            <w:pPr>
              <w:ind w:left="0" w:firstLine="0"/>
              <w:rPr>
                <w:b/>
                <w:sz w:val="20"/>
              </w:rPr>
            </w:pPr>
            <w:r w:rsidRPr="00D029B7">
              <w:rPr>
                <w:b/>
                <w:sz w:val="20"/>
              </w:rPr>
              <w:t> </w:t>
            </w:r>
          </w:p>
        </w:tc>
        <w:tc>
          <w:tcPr>
            <w:tcW w:w="1301" w:type="dxa"/>
            <w:noWrap/>
            <w:hideMark/>
          </w:tcPr>
          <w:p w14:paraId="62389CC5" w14:textId="77777777" w:rsidR="00A44795" w:rsidRPr="00D029B7" w:rsidRDefault="00A44795" w:rsidP="00A44795">
            <w:pPr>
              <w:ind w:left="0" w:firstLine="0"/>
              <w:rPr>
                <w:b/>
                <w:sz w:val="20"/>
              </w:rPr>
            </w:pPr>
            <w:r w:rsidRPr="00D029B7">
              <w:rPr>
                <w:b/>
                <w:sz w:val="20"/>
              </w:rPr>
              <w:t> </w:t>
            </w:r>
          </w:p>
        </w:tc>
        <w:tc>
          <w:tcPr>
            <w:tcW w:w="7197" w:type="dxa"/>
            <w:hideMark/>
          </w:tcPr>
          <w:p w14:paraId="30E32E79" w14:textId="77777777" w:rsidR="00A44795" w:rsidRPr="00D029B7" w:rsidRDefault="00A44795" w:rsidP="00A44795">
            <w:pPr>
              <w:ind w:left="0" w:firstLine="0"/>
              <w:rPr>
                <w:b/>
                <w:sz w:val="20"/>
              </w:rPr>
            </w:pPr>
            <w:r w:rsidRPr="00D029B7">
              <w:rPr>
                <w:b/>
                <w:sz w:val="20"/>
              </w:rPr>
              <w:t>Fourniture et pose, y compris toutes sujétions de fixation, boitiers plexo, raccordement, etc.</w:t>
            </w:r>
          </w:p>
        </w:tc>
        <w:tc>
          <w:tcPr>
            <w:tcW w:w="694" w:type="dxa"/>
            <w:noWrap/>
            <w:hideMark/>
          </w:tcPr>
          <w:p w14:paraId="167AA9EE" w14:textId="77777777" w:rsidR="00A44795" w:rsidRPr="00D029B7" w:rsidRDefault="00A44795" w:rsidP="00A44795">
            <w:pPr>
              <w:ind w:left="0" w:firstLine="0"/>
              <w:rPr>
                <w:b/>
                <w:sz w:val="20"/>
              </w:rPr>
            </w:pPr>
            <w:r w:rsidRPr="00D029B7">
              <w:rPr>
                <w:b/>
                <w:sz w:val="20"/>
              </w:rPr>
              <w:t> </w:t>
            </w:r>
          </w:p>
        </w:tc>
        <w:tc>
          <w:tcPr>
            <w:tcW w:w="1007" w:type="dxa"/>
            <w:noWrap/>
            <w:hideMark/>
          </w:tcPr>
          <w:p w14:paraId="7AD5DE5B" w14:textId="77777777" w:rsidR="00A44795" w:rsidRPr="00D029B7" w:rsidRDefault="00A44795" w:rsidP="00A44795">
            <w:pPr>
              <w:ind w:left="0" w:firstLine="0"/>
              <w:rPr>
                <w:b/>
                <w:sz w:val="20"/>
              </w:rPr>
            </w:pPr>
            <w:r w:rsidRPr="00D029B7">
              <w:rPr>
                <w:b/>
                <w:sz w:val="20"/>
              </w:rPr>
              <w:t> </w:t>
            </w:r>
          </w:p>
        </w:tc>
        <w:tc>
          <w:tcPr>
            <w:tcW w:w="1247" w:type="dxa"/>
            <w:noWrap/>
          </w:tcPr>
          <w:p w14:paraId="79C05386" w14:textId="081C3565" w:rsidR="00A44795" w:rsidRPr="00D029B7" w:rsidRDefault="00A44795" w:rsidP="00A44795">
            <w:pPr>
              <w:ind w:left="0" w:firstLine="0"/>
              <w:rPr>
                <w:b/>
                <w:sz w:val="20"/>
              </w:rPr>
            </w:pPr>
          </w:p>
        </w:tc>
        <w:tc>
          <w:tcPr>
            <w:tcW w:w="1247" w:type="dxa"/>
            <w:noWrap/>
          </w:tcPr>
          <w:p w14:paraId="62512F4B" w14:textId="3D39281A" w:rsidR="00A44795" w:rsidRPr="00D029B7" w:rsidRDefault="00A44795" w:rsidP="00A44795">
            <w:pPr>
              <w:ind w:left="0" w:firstLine="0"/>
              <w:rPr>
                <w:b/>
                <w:sz w:val="20"/>
              </w:rPr>
            </w:pPr>
          </w:p>
        </w:tc>
      </w:tr>
      <w:tr w:rsidR="00A44795" w:rsidRPr="00710D65" w14:paraId="49AE57D4" w14:textId="77777777" w:rsidTr="00D77697">
        <w:trPr>
          <w:trHeight w:val="804"/>
        </w:trPr>
        <w:tc>
          <w:tcPr>
            <w:tcW w:w="846" w:type="dxa"/>
            <w:noWrap/>
            <w:hideMark/>
          </w:tcPr>
          <w:p w14:paraId="3A3DCD8F" w14:textId="77777777" w:rsidR="00A44795" w:rsidRPr="00D029B7" w:rsidRDefault="00A44795" w:rsidP="00A44795">
            <w:pPr>
              <w:ind w:left="0" w:firstLine="0"/>
              <w:rPr>
                <w:b/>
                <w:sz w:val="20"/>
              </w:rPr>
            </w:pPr>
            <w:r w:rsidRPr="00D029B7">
              <w:rPr>
                <w:b/>
                <w:sz w:val="20"/>
              </w:rPr>
              <w:t> </w:t>
            </w:r>
          </w:p>
        </w:tc>
        <w:tc>
          <w:tcPr>
            <w:tcW w:w="1301" w:type="dxa"/>
            <w:noWrap/>
            <w:hideMark/>
          </w:tcPr>
          <w:p w14:paraId="7003BED6" w14:textId="77777777" w:rsidR="00A44795" w:rsidRPr="00D029B7" w:rsidRDefault="00A44795" w:rsidP="00A44795">
            <w:pPr>
              <w:ind w:left="0" w:firstLine="0"/>
              <w:rPr>
                <w:b/>
                <w:sz w:val="20"/>
              </w:rPr>
            </w:pPr>
            <w:r w:rsidRPr="00D029B7">
              <w:rPr>
                <w:b/>
                <w:sz w:val="20"/>
              </w:rPr>
              <w:t>1703.1</w:t>
            </w:r>
          </w:p>
        </w:tc>
        <w:tc>
          <w:tcPr>
            <w:tcW w:w="7197" w:type="dxa"/>
            <w:noWrap/>
            <w:hideMark/>
          </w:tcPr>
          <w:p w14:paraId="5ABD1A6A" w14:textId="77777777" w:rsidR="00A44795" w:rsidRPr="00D029B7" w:rsidRDefault="00A44795" w:rsidP="00A44795">
            <w:pPr>
              <w:ind w:left="0" w:firstLine="0"/>
              <w:rPr>
                <w:b/>
                <w:sz w:val="20"/>
              </w:rPr>
            </w:pPr>
            <w:r w:rsidRPr="00D029B7">
              <w:rPr>
                <w:b/>
                <w:sz w:val="20"/>
              </w:rPr>
              <w:t>Interrupteur simple allumage étanche encastrable</w:t>
            </w:r>
          </w:p>
        </w:tc>
        <w:tc>
          <w:tcPr>
            <w:tcW w:w="694" w:type="dxa"/>
            <w:noWrap/>
            <w:hideMark/>
          </w:tcPr>
          <w:p w14:paraId="23AB4C52" w14:textId="77777777" w:rsidR="00A44795" w:rsidRPr="00D029B7" w:rsidRDefault="00A44795" w:rsidP="00A44795">
            <w:pPr>
              <w:ind w:left="0" w:firstLine="0"/>
              <w:rPr>
                <w:b/>
                <w:sz w:val="20"/>
              </w:rPr>
            </w:pPr>
            <w:r w:rsidRPr="00D029B7">
              <w:rPr>
                <w:b/>
                <w:sz w:val="20"/>
              </w:rPr>
              <w:t>u</w:t>
            </w:r>
          </w:p>
        </w:tc>
        <w:tc>
          <w:tcPr>
            <w:tcW w:w="1007" w:type="dxa"/>
            <w:noWrap/>
          </w:tcPr>
          <w:p w14:paraId="7D9BAA45" w14:textId="32452DF8" w:rsidR="00A44795" w:rsidRPr="00D029B7" w:rsidRDefault="00A44795" w:rsidP="00A44795">
            <w:pPr>
              <w:ind w:left="0" w:firstLine="0"/>
              <w:rPr>
                <w:b/>
                <w:sz w:val="20"/>
              </w:rPr>
            </w:pPr>
          </w:p>
        </w:tc>
        <w:tc>
          <w:tcPr>
            <w:tcW w:w="1247" w:type="dxa"/>
            <w:noWrap/>
          </w:tcPr>
          <w:p w14:paraId="57E01A04" w14:textId="54C44110" w:rsidR="00A44795" w:rsidRPr="00D029B7" w:rsidRDefault="00A44795" w:rsidP="00A44795">
            <w:pPr>
              <w:ind w:left="0" w:firstLine="0"/>
              <w:rPr>
                <w:b/>
                <w:sz w:val="20"/>
              </w:rPr>
            </w:pPr>
          </w:p>
        </w:tc>
        <w:tc>
          <w:tcPr>
            <w:tcW w:w="1247" w:type="dxa"/>
            <w:noWrap/>
          </w:tcPr>
          <w:p w14:paraId="4B52FC85" w14:textId="0800F7EE" w:rsidR="00A44795" w:rsidRPr="00D029B7" w:rsidRDefault="00A44795" w:rsidP="00A44795">
            <w:pPr>
              <w:ind w:left="0" w:firstLine="0"/>
              <w:rPr>
                <w:b/>
                <w:sz w:val="20"/>
              </w:rPr>
            </w:pPr>
          </w:p>
        </w:tc>
      </w:tr>
      <w:tr w:rsidR="00A44795" w:rsidRPr="00710D65" w14:paraId="1F5F6DAD" w14:textId="77777777" w:rsidTr="00D77697">
        <w:trPr>
          <w:trHeight w:val="804"/>
        </w:trPr>
        <w:tc>
          <w:tcPr>
            <w:tcW w:w="846" w:type="dxa"/>
            <w:noWrap/>
            <w:hideMark/>
          </w:tcPr>
          <w:p w14:paraId="406C2DDE" w14:textId="77777777" w:rsidR="00A44795" w:rsidRPr="00D029B7" w:rsidRDefault="00A44795" w:rsidP="00A44795">
            <w:pPr>
              <w:ind w:left="0" w:firstLine="0"/>
              <w:rPr>
                <w:b/>
                <w:sz w:val="20"/>
              </w:rPr>
            </w:pPr>
            <w:r w:rsidRPr="00D029B7">
              <w:rPr>
                <w:b/>
                <w:sz w:val="20"/>
              </w:rPr>
              <w:t> </w:t>
            </w:r>
          </w:p>
        </w:tc>
        <w:tc>
          <w:tcPr>
            <w:tcW w:w="1301" w:type="dxa"/>
            <w:noWrap/>
            <w:hideMark/>
          </w:tcPr>
          <w:p w14:paraId="11286CED" w14:textId="77777777" w:rsidR="00A44795" w:rsidRPr="00D029B7" w:rsidRDefault="00A44795" w:rsidP="00A44795">
            <w:pPr>
              <w:ind w:left="0" w:firstLine="0"/>
              <w:rPr>
                <w:b/>
                <w:sz w:val="20"/>
              </w:rPr>
            </w:pPr>
            <w:r w:rsidRPr="00D029B7">
              <w:rPr>
                <w:b/>
                <w:sz w:val="20"/>
              </w:rPr>
              <w:t>1703.2</w:t>
            </w:r>
          </w:p>
        </w:tc>
        <w:tc>
          <w:tcPr>
            <w:tcW w:w="7197" w:type="dxa"/>
            <w:noWrap/>
            <w:hideMark/>
          </w:tcPr>
          <w:p w14:paraId="56E77A51" w14:textId="77777777" w:rsidR="00A44795" w:rsidRPr="00D029B7" w:rsidRDefault="00A44795" w:rsidP="00A44795">
            <w:pPr>
              <w:ind w:left="0" w:firstLine="0"/>
              <w:rPr>
                <w:b/>
                <w:sz w:val="20"/>
              </w:rPr>
            </w:pPr>
            <w:r w:rsidRPr="00D029B7">
              <w:rPr>
                <w:b/>
                <w:sz w:val="20"/>
              </w:rPr>
              <w:t>Interrupteur double allumage étanche encastrable</w:t>
            </w:r>
          </w:p>
        </w:tc>
        <w:tc>
          <w:tcPr>
            <w:tcW w:w="694" w:type="dxa"/>
            <w:noWrap/>
            <w:hideMark/>
          </w:tcPr>
          <w:p w14:paraId="094C5470" w14:textId="77777777" w:rsidR="00A44795" w:rsidRPr="00D029B7" w:rsidRDefault="00A44795" w:rsidP="00A44795">
            <w:pPr>
              <w:ind w:left="0" w:firstLine="0"/>
              <w:rPr>
                <w:b/>
                <w:sz w:val="20"/>
              </w:rPr>
            </w:pPr>
            <w:r w:rsidRPr="00D029B7">
              <w:rPr>
                <w:b/>
                <w:sz w:val="20"/>
              </w:rPr>
              <w:t>u</w:t>
            </w:r>
          </w:p>
        </w:tc>
        <w:tc>
          <w:tcPr>
            <w:tcW w:w="1007" w:type="dxa"/>
            <w:noWrap/>
          </w:tcPr>
          <w:p w14:paraId="50500C73" w14:textId="230140FD" w:rsidR="00A44795" w:rsidRPr="00D029B7" w:rsidRDefault="00A44795" w:rsidP="00A44795">
            <w:pPr>
              <w:ind w:left="0" w:firstLine="0"/>
              <w:rPr>
                <w:b/>
                <w:sz w:val="20"/>
              </w:rPr>
            </w:pPr>
          </w:p>
        </w:tc>
        <w:tc>
          <w:tcPr>
            <w:tcW w:w="1247" w:type="dxa"/>
            <w:noWrap/>
          </w:tcPr>
          <w:p w14:paraId="29FA87B9" w14:textId="28341544" w:rsidR="00A44795" w:rsidRPr="00D029B7" w:rsidRDefault="00A44795" w:rsidP="00A44795">
            <w:pPr>
              <w:ind w:left="0" w:firstLine="0"/>
              <w:rPr>
                <w:b/>
                <w:sz w:val="20"/>
              </w:rPr>
            </w:pPr>
          </w:p>
        </w:tc>
        <w:tc>
          <w:tcPr>
            <w:tcW w:w="1247" w:type="dxa"/>
            <w:noWrap/>
          </w:tcPr>
          <w:p w14:paraId="0B3585EC" w14:textId="7120A732" w:rsidR="00A44795" w:rsidRPr="00D029B7" w:rsidRDefault="00A44795" w:rsidP="00A44795">
            <w:pPr>
              <w:ind w:left="0" w:firstLine="0"/>
              <w:rPr>
                <w:b/>
                <w:sz w:val="20"/>
              </w:rPr>
            </w:pPr>
          </w:p>
        </w:tc>
      </w:tr>
      <w:tr w:rsidR="00A44795" w:rsidRPr="00710D65" w14:paraId="62306F74" w14:textId="77777777" w:rsidTr="00D77697">
        <w:trPr>
          <w:trHeight w:val="804"/>
        </w:trPr>
        <w:tc>
          <w:tcPr>
            <w:tcW w:w="846" w:type="dxa"/>
            <w:noWrap/>
            <w:hideMark/>
          </w:tcPr>
          <w:p w14:paraId="2AFF4F81" w14:textId="77777777" w:rsidR="00A44795" w:rsidRPr="00D029B7" w:rsidRDefault="00A44795" w:rsidP="00A44795">
            <w:pPr>
              <w:ind w:left="0" w:firstLine="0"/>
              <w:rPr>
                <w:b/>
                <w:sz w:val="20"/>
              </w:rPr>
            </w:pPr>
            <w:r w:rsidRPr="00D029B7">
              <w:rPr>
                <w:b/>
                <w:sz w:val="20"/>
              </w:rPr>
              <w:t> </w:t>
            </w:r>
          </w:p>
        </w:tc>
        <w:tc>
          <w:tcPr>
            <w:tcW w:w="1301" w:type="dxa"/>
            <w:noWrap/>
            <w:hideMark/>
          </w:tcPr>
          <w:p w14:paraId="1F99D08C" w14:textId="77777777" w:rsidR="00A44795" w:rsidRPr="00D029B7" w:rsidRDefault="00A44795" w:rsidP="00A44795">
            <w:pPr>
              <w:ind w:left="0" w:firstLine="0"/>
              <w:rPr>
                <w:b/>
                <w:sz w:val="20"/>
              </w:rPr>
            </w:pPr>
            <w:r w:rsidRPr="00D029B7">
              <w:rPr>
                <w:b/>
                <w:sz w:val="20"/>
              </w:rPr>
              <w:t>1703.3</w:t>
            </w:r>
          </w:p>
        </w:tc>
        <w:tc>
          <w:tcPr>
            <w:tcW w:w="7197" w:type="dxa"/>
            <w:noWrap/>
            <w:hideMark/>
          </w:tcPr>
          <w:p w14:paraId="6AE245AD" w14:textId="77777777" w:rsidR="00A44795" w:rsidRPr="00D029B7" w:rsidRDefault="00A44795" w:rsidP="00A44795">
            <w:pPr>
              <w:ind w:left="0" w:firstLine="0"/>
              <w:rPr>
                <w:b/>
                <w:sz w:val="20"/>
              </w:rPr>
            </w:pPr>
            <w:r w:rsidRPr="00D029B7">
              <w:rPr>
                <w:b/>
                <w:sz w:val="20"/>
              </w:rPr>
              <w:t xml:space="preserve">Interrupteur va et vient étanche encastrable </w:t>
            </w:r>
          </w:p>
        </w:tc>
        <w:tc>
          <w:tcPr>
            <w:tcW w:w="694" w:type="dxa"/>
            <w:noWrap/>
            <w:hideMark/>
          </w:tcPr>
          <w:p w14:paraId="0597EE3E" w14:textId="77777777" w:rsidR="00A44795" w:rsidRPr="00D029B7" w:rsidRDefault="00A44795" w:rsidP="00A44795">
            <w:pPr>
              <w:ind w:left="0" w:firstLine="0"/>
              <w:rPr>
                <w:b/>
                <w:sz w:val="20"/>
              </w:rPr>
            </w:pPr>
            <w:r w:rsidRPr="00D029B7">
              <w:rPr>
                <w:b/>
                <w:sz w:val="20"/>
              </w:rPr>
              <w:t>u</w:t>
            </w:r>
          </w:p>
        </w:tc>
        <w:tc>
          <w:tcPr>
            <w:tcW w:w="1007" w:type="dxa"/>
            <w:noWrap/>
          </w:tcPr>
          <w:p w14:paraId="309B85AF" w14:textId="0226DEBD" w:rsidR="00A44795" w:rsidRPr="00D029B7" w:rsidRDefault="00A44795" w:rsidP="00A44795">
            <w:pPr>
              <w:ind w:left="0" w:firstLine="0"/>
              <w:rPr>
                <w:b/>
                <w:sz w:val="20"/>
              </w:rPr>
            </w:pPr>
          </w:p>
        </w:tc>
        <w:tc>
          <w:tcPr>
            <w:tcW w:w="1247" w:type="dxa"/>
            <w:noWrap/>
          </w:tcPr>
          <w:p w14:paraId="59645726" w14:textId="0CBB0CAC" w:rsidR="00A44795" w:rsidRPr="00D029B7" w:rsidRDefault="00A44795" w:rsidP="00A44795">
            <w:pPr>
              <w:ind w:left="0" w:firstLine="0"/>
              <w:rPr>
                <w:b/>
                <w:sz w:val="20"/>
              </w:rPr>
            </w:pPr>
          </w:p>
        </w:tc>
        <w:tc>
          <w:tcPr>
            <w:tcW w:w="1247" w:type="dxa"/>
            <w:noWrap/>
          </w:tcPr>
          <w:p w14:paraId="79703F11" w14:textId="7EE1DE59" w:rsidR="00A44795" w:rsidRPr="00D029B7" w:rsidRDefault="00A44795" w:rsidP="00A44795">
            <w:pPr>
              <w:ind w:left="0" w:firstLine="0"/>
              <w:rPr>
                <w:b/>
                <w:sz w:val="20"/>
              </w:rPr>
            </w:pPr>
          </w:p>
        </w:tc>
      </w:tr>
      <w:tr w:rsidR="00A44795" w:rsidRPr="00710D65" w14:paraId="37682CBE" w14:textId="77777777" w:rsidTr="00D77697">
        <w:trPr>
          <w:trHeight w:val="804"/>
        </w:trPr>
        <w:tc>
          <w:tcPr>
            <w:tcW w:w="846" w:type="dxa"/>
            <w:noWrap/>
            <w:hideMark/>
          </w:tcPr>
          <w:p w14:paraId="77308DC7" w14:textId="77777777" w:rsidR="00A44795" w:rsidRPr="00D029B7" w:rsidRDefault="00A44795" w:rsidP="00A44795">
            <w:pPr>
              <w:ind w:left="0" w:firstLine="0"/>
              <w:rPr>
                <w:b/>
                <w:sz w:val="20"/>
              </w:rPr>
            </w:pPr>
            <w:r w:rsidRPr="00D029B7">
              <w:rPr>
                <w:b/>
                <w:sz w:val="20"/>
              </w:rPr>
              <w:t> </w:t>
            </w:r>
          </w:p>
        </w:tc>
        <w:tc>
          <w:tcPr>
            <w:tcW w:w="1301" w:type="dxa"/>
            <w:noWrap/>
            <w:hideMark/>
          </w:tcPr>
          <w:p w14:paraId="1CBC06ED" w14:textId="77777777" w:rsidR="00A44795" w:rsidRPr="00D029B7" w:rsidRDefault="00A44795" w:rsidP="00A44795">
            <w:pPr>
              <w:ind w:left="0" w:firstLine="0"/>
              <w:rPr>
                <w:b/>
                <w:sz w:val="20"/>
              </w:rPr>
            </w:pPr>
            <w:r w:rsidRPr="00D029B7">
              <w:rPr>
                <w:b/>
                <w:sz w:val="20"/>
              </w:rPr>
              <w:t>1703.4</w:t>
            </w:r>
          </w:p>
        </w:tc>
        <w:tc>
          <w:tcPr>
            <w:tcW w:w="7197" w:type="dxa"/>
            <w:noWrap/>
            <w:hideMark/>
          </w:tcPr>
          <w:p w14:paraId="746280D8" w14:textId="77777777" w:rsidR="00A44795" w:rsidRPr="00D029B7" w:rsidRDefault="00A44795" w:rsidP="00A44795">
            <w:pPr>
              <w:ind w:left="0" w:firstLine="0"/>
              <w:rPr>
                <w:b/>
                <w:sz w:val="20"/>
              </w:rPr>
            </w:pPr>
            <w:r w:rsidRPr="00D029B7">
              <w:rPr>
                <w:b/>
                <w:sz w:val="20"/>
              </w:rPr>
              <w:t>Prise 2p + T 10/16A étanche encastrable</w:t>
            </w:r>
          </w:p>
        </w:tc>
        <w:tc>
          <w:tcPr>
            <w:tcW w:w="694" w:type="dxa"/>
            <w:noWrap/>
            <w:hideMark/>
          </w:tcPr>
          <w:p w14:paraId="01F5DB01" w14:textId="77777777" w:rsidR="00A44795" w:rsidRPr="00D029B7" w:rsidRDefault="00A44795" w:rsidP="00A44795">
            <w:pPr>
              <w:ind w:left="0" w:firstLine="0"/>
              <w:rPr>
                <w:b/>
                <w:sz w:val="20"/>
              </w:rPr>
            </w:pPr>
            <w:r w:rsidRPr="00D029B7">
              <w:rPr>
                <w:b/>
                <w:sz w:val="20"/>
              </w:rPr>
              <w:t>u</w:t>
            </w:r>
          </w:p>
        </w:tc>
        <w:tc>
          <w:tcPr>
            <w:tcW w:w="1007" w:type="dxa"/>
            <w:noWrap/>
          </w:tcPr>
          <w:p w14:paraId="4FDF64A4" w14:textId="283BAE50" w:rsidR="00A44795" w:rsidRPr="00D029B7" w:rsidRDefault="00A44795" w:rsidP="00A44795">
            <w:pPr>
              <w:ind w:left="0" w:firstLine="0"/>
              <w:rPr>
                <w:b/>
                <w:sz w:val="20"/>
              </w:rPr>
            </w:pPr>
          </w:p>
        </w:tc>
        <w:tc>
          <w:tcPr>
            <w:tcW w:w="1247" w:type="dxa"/>
            <w:noWrap/>
          </w:tcPr>
          <w:p w14:paraId="4824D906" w14:textId="3A1C018E" w:rsidR="00A44795" w:rsidRPr="00D029B7" w:rsidRDefault="00A44795" w:rsidP="00A44795">
            <w:pPr>
              <w:ind w:left="0" w:firstLine="0"/>
              <w:rPr>
                <w:b/>
                <w:sz w:val="20"/>
              </w:rPr>
            </w:pPr>
          </w:p>
        </w:tc>
        <w:tc>
          <w:tcPr>
            <w:tcW w:w="1247" w:type="dxa"/>
            <w:noWrap/>
          </w:tcPr>
          <w:p w14:paraId="48A685CF" w14:textId="5F747CED" w:rsidR="00A44795" w:rsidRPr="00D029B7" w:rsidRDefault="00A44795" w:rsidP="00A44795">
            <w:pPr>
              <w:ind w:left="0" w:firstLine="0"/>
              <w:rPr>
                <w:b/>
                <w:sz w:val="20"/>
              </w:rPr>
            </w:pPr>
          </w:p>
        </w:tc>
      </w:tr>
      <w:tr w:rsidR="00A44795" w:rsidRPr="00710D65" w14:paraId="689ECB7B" w14:textId="77777777" w:rsidTr="00D77697">
        <w:trPr>
          <w:trHeight w:val="804"/>
        </w:trPr>
        <w:tc>
          <w:tcPr>
            <w:tcW w:w="846" w:type="dxa"/>
            <w:noWrap/>
            <w:hideMark/>
          </w:tcPr>
          <w:p w14:paraId="328946FF" w14:textId="77777777" w:rsidR="00A44795" w:rsidRPr="00D029B7" w:rsidRDefault="00A44795" w:rsidP="00A44795">
            <w:pPr>
              <w:ind w:left="0" w:firstLine="0"/>
              <w:rPr>
                <w:b/>
                <w:sz w:val="20"/>
              </w:rPr>
            </w:pPr>
            <w:r w:rsidRPr="00D029B7">
              <w:rPr>
                <w:b/>
                <w:sz w:val="20"/>
              </w:rPr>
              <w:t> </w:t>
            </w:r>
          </w:p>
        </w:tc>
        <w:tc>
          <w:tcPr>
            <w:tcW w:w="1301" w:type="dxa"/>
            <w:noWrap/>
            <w:hideMark/>
          </w:tcPr>
          <w:p w14:paraId="57757389" w14:textId="77777777" w:rsidR="00A44795" w:rsidRPr="00D029B7" w:rsidRDefault="00A44795" w:rsidP="00A44795">
            <w:pPr>
              <w:ind w:left="0" w:firstLine="0"/>
              <w:rPr>
                <w:b/>
                <w:bCs/>
                <w:sz w:val="20"/>
              </w:rPr>
            </w:pPr>
            <w:r w:rsidRPr="00D029B7">
              <w:rPr>
                <w:b/>
                <w:bCs/>
                <w:sz w:val="20"/>
              </w:rPr>
              <w:t>1704</w:t>
            </w:r>
          </w:p>
        </w:tc>
        <w:tc>
          <w:tcPr>
            <w:tcW w:w="7197" w:type="dxa"/>
            <w:hideMark/>
          </w:tcPr>
          <w:p w14:paraId="4FDE32E0" w14:textId="77777777" w:rsidR="00A44795" w:rsidRPr="00D029B7" w:rsidRDefault="00A44795" w:rsidP="00A44795">
            <w:pPr>
              <w:ind w:left="0" w:firstLine="0"/>
              <w:rPr>
                <w:b/>
                <w:sz w:val="20"/>
              </w:rPr>
            </w:pPr>
            <w:r w:rsidRPr="00D029B7">
              <w:rPr>
                <w:b/>
                <w:bCs/>
                <w:sz w:val="20"/>
              </w:rPr>
              <w:t>Ventilation</w:t>
            </w:r>
            <w:r w:rsidRPr="00D029B7">
              <w:rPr>
                <w:b/>
                <w:sz w:val="20"/>
              </w:rPr>
              <w:t xml:space="preserve">                                                                                                                                                            </w:t>
            </w:r>
          </w:p>
        </w:tc>
        <w:tc>
          <w:tcPr>
            <w:tcW w:w="694" w:type="dxa"/>
            <w:noWrap/>
            <w:hideMark/>
          </w:tcPr>
          <w:p w14:paraId="1A5288A1" w14:textId="77777777" w:rsidR="00A44795" w:rsidRPr="00D029B7" w:rsidRDefault="00A44795" w:rsidP="00A44795">
            <w:pPr>
              <w:ind w:left="0" w:firstLine="0"/>
              <w:rPr>
                <w:b/>
                <w:sz w:val="20"/>
              </w:rPr>
            </w:pPr>
            <w:r w:rsidRPr="00D029B7">
              <w:rPr>
                <w:b/>
                <w:sz w:val="20"/>
              </w:rPr>
              <w:t> </w:t>
            </w:r>
          </w:p>
        </w:tc>
        <w:tc>
          <w:tcPr>
            <w:tcW w:w="1007" w:type="dxa"/>
            <w:noWrap/>
          </w:tcPr>
          <w:p w14:paraId="6B504660" w14:textId="149AE8A4" w:rsidR="00A44795" w:rsidRPr="00D029B7" w:rsidRDefault="00A44795" w:rsidP="00A44795">
            <w:pPr>
              <w:ind w:left="0" w:firstLine="0"/>
              <w:rPr>
                <w:b/>
                <w:sz w:val="20"/>
              </w:rPr>
            </w:pPr>
          </w:p>
        </w:tc>
        <w:tc>
          <w:tcPr>
            <w:tcW w:w="1247" w:type="dxa"/>
            <w:noWrap/>
          </w:tcPr>
          <w:p w14:paraId="01A8D26E" w14:textId="12E96FDC" w:rsidR="00A44795" w:rsidRPr="00D029B7" w:rsidRDefault="00A44795" w:rsidP="00A44795">
            <w:pPr>
              <w:ind w:left="0" w:firstLine="0"/>
              <w:rPr>
                <w:b/>
                <w:sz w:val="20"/>
              </w:rPr>
            </w:pPr>
          </w:p>
        </w:tc>
        <w:tc>
          <w:tcPr>
            <w:tcW w:w="1247" w:type="dxa"/>
            <w:noWrap/>
          </w:tcPr>
          <w:p w14:paraId="449D7BAF" w14:textId="207503A5" w:rsidR="00A44795" w:rsidRPr="00D029B7" w:rsidRDefault="00A44795" w:rsidP="00A44795">
            <w:pPr>
              <w:ind w:left="0" w:firstLine="0"/>
              <w:rPr>
                <w:b/>
                <w:sz w:val="20"/>
              </w:rPr>
            </w:pPr>
          </w:p>
        </w:tc>
      </w:tr>
      <w:tr w:rsidR="00A44795" w:rsidRPr="00710D65" w14:paraId="64DBF261" w14:textId="77777777" w:rsidTr="00D77697">
        <w:trPr>
          <w:trHeight w:val="804"/>
        </w:trPr>
        <w:tc>
          <w:tcPr>
            <w:tcW w:w="846" w:type="dxa"/>
            <w:noWrap/>
            <w:hideMark/>
          </w:tcPr>
          <w:p w14:paraId="2EF109FF" w14:textId="77777777" w:rsidR="00A44795" w:rsidRPr="00D029B7" w:rsidRDefault="00A44795" w:rsidP="00A44795">
            <w:pPr>
              <w:ind w:left="0" w:firstLine="0"/>
              <w:rPr>
                <w:b/>
                <w:sz w:val="20"/>
              </w:rPr>
            </w:pPr>
            <w:r w:rsidRPr="00D029B7">
              <w:rPr>
                <w:b/>
                <w:sz w:val="20"/>
              </w:rPr>
              <w:t> </w:t>
            </w:r>
          </w:p>
        </w:tc>
        <w:tc>
          <w:tcPr>
            <w:tcW w:w="1301" w:type="dxa"/>
            <w:noWrap/>
            <w:hideMark/>
          </w:tcPr>
          <w:p w14:paraId="70194D15" w14:textId="77777777" w:rsidR="00A44795" w:rsidRPr="00D029B7" w:rsidRDefault="00A44795" w:rsidP="00A44795">
            <w:pPr>
              <w:ind w:left="0" w:firstLine="0"/>
              <w:rPr>
                <w:b/>
                <w:sz w:val="20"/>
              </w:rPr>
            </w:pPr>
            <w:r w:rsidRPr="00D029B7">
              <w:rPr>
                <w:b/>
                <w:sz w:val="20"/>
              </w:rPr>
              <w:t> </w:t>
            </w:r>
          </w:p>
        </w:tc>
        <w:tc>
          <w:tcPr>
            <w:tcW w:w="7197" w:type="dxa"/>
            <w:hideMark/>
          </w:tcPr>
          <w:p w14:paraId="15AF097B" w14:textId="77777777" w:rsidR="00A44795" w:rsidRPr="00D029B7" w:rsidRDefault="00A44795" w:rsidP="00A44795">
            <w:pPr>
              <w:ind w:left="0" w:firstLine="0"/>
              <w:rPr>
                <w:b/>
                <w:sz w:val="20"/>
              </w:rPr>
            </w:pPr>
            <w:r w:rsidRPr="00D029B7">
              <w:rPr>
                <w:b/>
                <w:sz w:val="20"/>
              </w:rPr>
              <w:t>Fourniture et pose de brasseur d'air à 3 pales y compris fixation du rhéostat murale et du boititer de dérivation au plafond et toutes sujétions de fixation et de raccordement</w:t>
            </w:r>
          </w:p>
        </w:tc>
        <w:tc>
          <w:tcPr>
            <w:tcW w:w="694" w:type="dxa"/>
            <w:noWrap/>
            <w:hideMark/>
          </w:tcPr>
          <w:p w14:paraId="770B680E" w14:textId="77777777" w:rsidR="00A44795" w:rsidRPr="00D029B7" w:rsidRDefault="00A44795" w:rsidP="00A44795">
            <w:pPr>
              <w:ind w:left="0" w:firstLine="0"/>
              <w:rPr>
                <w:b/>
                <w:sz w:val="20"/>
              </w:rPr>
            </w:pPr>
            <w:r w:rsidRPr="00D029B7">
              <w:rPr>
                <w:b/>
                <w:sz w:val="20"/>
              </w:rPr>
              <w:t> </w:t>
            </w:r>
          </w:p>
        </w:tc>
        <w:tc>
          <w:tcPr>
            <w:tcW w:w="1007" w:type="dxa"/>
            <w:noWrap/>
          </w:tcPr>
          <w:p w14:paraId="0BA3E005" w14:textId="15DBA130" w:rsidR="00A44795" w:rsidRPr="00D029B7" w:rsidRDefault="00A44795" w:rsidP="00A44795">
            <w:pPr>
              <w:ind w:left="0" w:firstLine="0"/>
              <w:rPr>
                <w:b/>
                <w:sz w:val="20"/>
              </w:rPr>
            </w:pPr>
          </w:p>
        </w:tc>
        <w:tc>
          <w:tcPr>
            <w:tcW w:w="1247" w:type="dxa"/>
            <w:noWrap/>
          </w:tcPr>
          <w:p w14:paraId="28D5C7E8" w14:textId="441997AC" w:rsidR="00A44795" w:rsidRPr="00D029B7" w:rsidRDefault="00A44795" w:rsidP="00A44795">
            <w:pPr>
              <w:ind w:left="0" w:firstLine="0"/>
              <w:rPr>
                <w:b/>
                <w:sz w:val="20"/>
              </w:rPr>
            </w:pPr>
          </w:p>
        </w:tc>
        <w:tc>
          <w:tcPr>
            <w:tcW w:w="1247" w:type="dxa"/>
            <w:noWrap/>
          </w:tcPr>
          <w:p w14:paraId="2C62C994" w14:textId="24DC8D4F" w:rsidR="00A44795" w:rsidRPr="00D029B7" w:rsidRDefault="00A44795" w:rsidP="00A44795">
            <w:pPr>
              <w:ind w:left="0" w:firstLine="0"/>
              <w:rPr>
                <w:b/>
                <w:sz w:val="20"/>
              </w:rPr>
            </w:pPr>
          </w:p>
        </w:tc>
      </w:tr>
      <w:tr w:rsidR="00A44795" w:rsidRPr="00710D65" w14:paraId="5EF24CAA" w14:textId="77777777" w:rsidTr="00D77697">
        <w:trPr>
          <w:trHeight w:val="804"/>
        </w:trPr>
        <w:tc>
          <w:tcPr>
            <w:tcW w:w="846" w:type="dxa"/>
            <w:noWrap/>
            <w:hideMark/>
          </w:tcPr>
          <w:p w14:paraId="64EE553E" w14:textId="77777777" w:rsidR="00A44795" w:rsidRPr="00D029B7" w:rsidRDefault="00A44795" w:rsidP="00A44795">
            <w:pPr>
              <w:ind w:left="0" w:firstLine="0"/>
              <w:rPr>
                <w:b/>
                <w:sz w:val="20"/>
              </w:rPr>
            </w:pPr>
            <w:r w:rsidRPr="00D029B7">
              <w:rPr>
                <w:b/>
                <w:sz w:val="20"/>
              </w:rPr>
              <w:t> </w:t>
            </w:r>
          </w:p>
        </w:tc>
        <w:tc>
          <w:tcPr>
            <w:tcW w:w="1301" w:type="dxa"/>
            <w:noWrap/>
            <w:hideMark/>
          </w:tcPr>
          <w:p w14:paraId="26491BD8" w14:textId="77777777" w:rsidR="00A44795" w:rsidRPr="00D029B7" w:rsidRDefault="00A44795" w:rsidP="00A44795">
            <w:pPr>
              <w:ind w:left="0" w:firstLine="0"/>
              <w:rPr>
                <w:b/>
                <w:sz w:val="20"/>
              </w:rPr>
            </w:pPr>
            <w:r w:rsidRPr="00D029B7">
              <w:rPr>
                <w:b/>
                <w:sz w:val="20"/>
              </w:rPr>
              <w:t>1704.1</w:t>
            </w:r>
          </w:p>
        </w:tc>
        <w:tc>
          <w:tcPr>
            <w:tcW w:w="7197" w:type="dxa"/>
            <w:noWrap/>
            <w:hideMark/>
          </w:tcPr>
          <w:p w14:paraId="5DBDEBA8" w14:textId="77777777" w:rsidR="00A44795" w:rsidRPr="00D029B7" w:rsidRDefault="00A44795" w:rsidP="00A44795">
            <w:pPr>
              <w:ind w:left="0" w:firstLine="0"/>
              <w:rPr>
                <w:b/>
                <w:sz w:val="20"/>
              </w:rPr>
            </w:pPr>
            <w:r w:rsidRPr="00D029B7">
              <w:rPr>
                <w:b/>
                <w:sz w:val="20"/>
              </w:rPr>
              <w:t>Brasseur d'air à 3 pales (diamètre 132cm)</w:t>
            </w:r>
          </w:p>
        </w:tc>
        <w:tc>
          <w:tcPr>
            <w:tcW w:w="694" w:type="dxa"/>
            <w:noWrap/>
            <w:hideMark/>
          </w:tcPr>
          <w:p w14:paraId="5A068317" w14:textId="77777777" w:rsidR="00A44795" w:rsidRPr="00D029B7" w:rsidRDefault="00A44795" w:rsidP="00A44795">
            <w:pPr>
              <w:ind w:left="0" w:firstLine="0"/>
              <w:rPr>
                <w:b/>
                <w:sz w:val="20"/>
              </w:rPr>
            </w:pPr>
            <w:r w:rsidRPr="00D029B7">
              <w:rPr>
                <w:b/>
                <w:sz w:val="20"/>
              </w:rPr>
              <w:t>u</w:t>
            </w:r>
          </w:p>
        </w:tc>
        <w:tc>
          <w:tcPr>
            <w:tcW w:w="1007" w:type="dxa"/>
            <w:noWrap/>
          </w:tcPr>
          <w:p w14:paraId="46DFFB3F" w14:textId="25C37E76" w:rsidR="00A44795" w:rsidRPr="00D029B7" w:rsidRDefault="00A44795" w:rsidP="00A44795">
            <w:pPr>
              <w:ind w:left="0" w:firstLine="0"/>
              <w:rPr>
                <w:b/>
                <w:sz w:val="20"/>
              </w:rPr>
            </w:pPr>
          </w:p>
        </w:tc>
        <w:tc>
          <w:tcPr>
            <w:tcW w:w="1247" w:type="dxa"/>
            <w:noWrap/>
          </w:tcPr>
          <w:p w14:paraId="19B67D53" w14:textId="3C25D1C9" w:rsidR="00A44795" w:rsidRPr="00D029B7" w:rsidRDefault="00A44795" w:rsidP="00A44795">
            <w:pPr>
              <w:ind w:left="0" w:firstLine="0"/>
              <w:rPr>
                <w:b/>
                <w:sz w:val="20"/>
              </w:rPr>
            </w:pPr>
          </w:p>
        </w:tc>
        <w:tc>
          <w:tcPr>
            <w:tcW w:w="1247" w:type="dxa"/>
            <w:noWrap/>
          </w:tcPr>
          <w:p w14:paraId="08F2A00A" w14:textId="11EDEDCE" w:rsidR="00A44795" w:rsidRPr="00D029B7" w:rsidRDefault="00A44795" w:rsidP="00A44795">
            <w:pPr>
              <w:ind w:left="0" w:firstLine="0"/>
              <w:rPr>
                <w:b/>
                <w:sz w:val="20"/>
              </w:rPr>
            </w:pPr>
          </w:p>
        </w:tc>
      </w:tr>
      <w:tr w:rsidR="00A44795" w:rsidRPr="00710D65" w14:paraId="341A565E" w14:textId="77777777" w:rsidTr="00D77697">
        <w:trPr>
          <w:trHeight w:val="804"/>
        </w:trPr>
        <w:tc>
          <w:tcPr>
            <w:tcW w:w="846" w:type="dxa"/>
            <w:noWrap/>
            <w:hideMark/>
          </w:tcPr>
          <w:p w14:paraId="1073F5F8" w14:textId="77777777" w:rsidR="00A44795" w:rsidRPr="00D029B7" w:rsidRDefault="00A44795" w:rsidP="00A44795">
            <w:pPr>
              <w:ind w:left="0" w:firstLine="0"/>
              <w:rPr>
                <w:b/>
                <w:sz w:val="20"/>
              </w:rPr>
            </w:pPr>
            <w:r w:rsidRPr="00D029B7">
              <w:rPr>
                <w:b/>
                <w:sz w:val="20"/>
              </w:rPr>
              <w:t> </w:t>
            </w:r>
          </w:p>
        </w:tc>
        <w:tc>
          <w:tcPr>
            <w:tcW w:w="1301" w:type="dxa"/>
            <w:noWrap/>
            <w:hideMark/>
          </w:tcPr>
          <w:p w14:paraId="4BAFE743" w14:textId="77777777" w:rsidR="00A44795" w:rsidRPr="00D029B7" w:rsidRDefault="00A44795" w:rsidP="00A44795">
            <w:pPr>
              <w:ind w:left="0" w:firstLine="0"/>
              <w:rPr>
                <w:b/>
                <w:sz w:val="20"/>
              </w:rPr>
            </w:pPr>
            <w:r w:rsidRPr="00D029B7">
              <w:rPr>
                <w:b/>
                <w:sz w:val="20"/>
              </w:rPr>
              <w:t>1704.2</w:t>
            </w:r>
          </w:p>
        </w:tc>
        <w:tc>
          <w:tcPr>
            <w:tcW w:w="7197" w:type="dxa"/>
            <w:noWrap/>
            <w:hideMark/>
          </w:tcPr>
          <w:p w14:paraId="3647C9B6" w14:textId="77777777" w:rsidR="00A44795" w:rsidRPr="00D029B7" w:rsidRDefault="00A44795" w:rsidP="00A44795">
            <w:pPr>
              <w:ind w:left="0" w:firstLine="0"/>
              <w:rPr>
                <w:b/>
                <w:sz w:val="20"/>
              </w:rPr>
            </w:pPr>
            <w:r w:rsidRPr="00D029B7">
              <w:rPr>
                <w:b/>
                <w:sz w:val="20"/>
              </w:rPr>
              <w:t>Brasseur d'air à 3 pales (diamètre 120cm)</w:t>
            </w:r>
          </w:p>
        </w:tc>
        <w:tc>
          <w:tcPr>
            <w:tcW w:w="694" w:type="dxa"/>
            <w:noWrap/>
            <w:hideMark/>
          </w:tcPr>
          <w:p w14:paraId="7B1212D2" w14:textId="77777777" w:rsidR="00A44795" w:rsidRPr="00D029B7" w:rsidRDefault="00A44795" w:rsidP="00A44795">
            <w:pPr>
              <w:ind w:left="0" w:firstLine="0"/>
              <w:rPr>
                <w:b/>
                <w:sz w:val="20"/>
              </w:rPr>
            </w:pPr>
            <w:r w:rsidRPr="00D029B7">
              <w:rPr>
                <w:b/>
                <w:sz w:val="20"/>
              </w:rPr>
              <w:t>u</w:t>
            </w:r>
          </w:p>
        </w:tc>
        <w:tc>
          <w:tcPr>
            <w:tcW w:w="1007" w:type="dxa"/>
            <w:noWrap/>
          </w:tcPr>
          <w:p w14:paraId="7F68FBF8" w14:textId="57D74E68" w:rsidR="00A44795" w:rsidRPr="00D029B7" w:rsidRDefault="00A44795" w:rsidP="00A44795">
            <w:pPr>
              <w:ind w:left="0" w:firstLine="0"/>
              <w:rPr>
                <w:b/>
                <w:sz w:val="20"/>
              </w:rPr>
            </w:pPr>
          </w:p>
        </w:tc>
        <w:tc>
          <w:tcPr>
            <w:tcW w:w="1247" w:type="dxa"/>
            <w:noWrap/>
          </w:tcPr>
          <w:p w14:paraId="799758B2" w14:textId="6FC8ACE2" w:rsidR="00A44795" w:rsidRPr="00D029B7" w:rsidRDefault="00A44795" w:rsidP="00A44795">
            <w:pPr>
              <w:ind w:left="0" w:firstLine="0"/>
              <w:rPr>
                <w:b/>
                <w:sz w:val="20"/>
              </w:rPr>
            </w:pPr>
          </w:p>
        </w:tc>
        <w:tc>
          <w:tcPr>
            <w:tcW w:w="1247" w:type="dxa"/>
            <w:noWrap/>
          </w:tcPr>
          <w:p w14:paraId="3E328B64" w14:textId="009D4B06" w:rsidR="00A44795" w:rsidRPr="00D029B7" w:rsidRDefault="00A44795" w:rsidP="00A44795">
            <w:pPr>
              <w:ind w:left="0" w:firstLine="0"/>
              <w:rPr>
                <w:b/>
                <w:sz w:val="20"/>
              </w:rPr>
            </w:pPr>
          </w:p>
        </w:tc>
      </w:tr>
      <w:tr w:rsidR="00A44795" w:rsidRPr="00710D65" w14:paraId="103F1383" w14:textId="77777777" w:rsidTr="00D77697">
        <w:trPr>
          <w:trHeight w:val="804"/>
        </w:trPr>
        <w:tc>
          <w:tcPr>
            <w:tcW w:w="846" w:type="dxa"/>
            <w:noWrap/>
            <w:hideMark/>
          </w:tcPr>
          <w:p w14:paraId="71702239" w14:textId="77777777" w:rsidR="00A44795" w:rsidRPr="00D029B7" w:rsidRDefault="00A44795" w:rsidP="00A44795">
            <w:pPr>
              <w:ind w:left="0" w:firstLine="0"/>
              <w:rPr>
                <w:b/>
                <w:sz w:val="20"/>
              </w:rPr>
            </w:pPr>
            <w:r w:rsidRPr="00D029B7">
              <w:rPr>
                <w:b/>
                <w:sz w:val="20"/>
              </w:rPr>
              <w:lastRenderedPageBreak/>
              <w:t> </w:t>
            </w:r>
          </w:p>
        </w:tc>
        <w:tc>
          <w:tcPr>
            <w:tcW w:w="1301" w:type="dxa"/>
            <w:noWrap/>
            <w:hideMark/>
          </w:tcPr>
          <w:p w14:paraId="75DDC8E2" w14:textId="77777777" w:rsidR="00A44795" w:rsidRPr="00D029B7" w:rsidRDefault="00A44795" w:rsidP="00A44795">
            <w:pPr>
              <w:ind w:left="0" w:firstLine="0"/>
              <w:rPr>
                <w:b/>
                <w:sz w:val="20"/>
              </w:rPr>
            </w:pPr>
            <w:r w:rsidRPr="00D029B7">
              <w:rPr>
                <w:b/>
                <w:sz w:val="20"/>
              </w:rPr>
              <w:t>1704.3</w:t>
            </w:r>
          </w:p>
        </w:tc>
        <w:tc>
          <w:tcPr>
            <w:tcW w:w="7197" w:type="dxa"/>
            <w:noWrap/>
            <w:hideMark/>
          </w:tcPr>
          <w:p w14:paraId="587080C2" w14:textId="77777777" w:rsidR="00A44795" w:rsidRPr="00D029B7" w:rsidRDefault="00A44795" w:rsidP="00A44795">
            <w:pPr>
              <w:ind w:left="0" w:firstLine="0"/>
              <w:rPr>
                <w:b/>
                <w:sz w:val="20"/>
              </w:rPr>
            </w:pPr>
            <w:r w:rsidRPr="00D029B7">
              <w:rPr>
                <w:b/>
                <w:sz w:val="20"/>
              </w:rPr>
              <w:t>Brasseur d'air à 3 pales (diamètre 90cm)</w:t>
            </w:r>
          </w:p>
        </w:tc>
        <w:tc>
          <w:tcPr>
            <w:tcW w:w="694" w:type="dxa"/>
            <w:noWrap/>
            <w:hideMark/>
          </w:tcPr>
          <w:p w14:paraId="6F0879A6" w14:textId="77777777" w:rsidR="00A44795" w:rsidRPr="00D029B7" w:rsidRDefault="00A44795" w:rsidP="00A44795">
            <w:pPr>
              <w:ind w:left="0" w:firstLine="0"/>
              <w:rPr>
                <w:b/>
                <w:sz w:val="20"/>
              </w:rPr>
            </w:pPr>
            <w:r w:rsidRPr="00D029B7">
              <w:rPr>
                <w:b/>
                <w:sz w:val="20"/>
              </w:rPr>
              <w:t>u</w:t>
            </w:r>
          </w:p>
        </w:tc>
        <w:tc>
          <w:tcPr>
            <w:tcW w:w="1007" w:type="dxa"/>
            <w:noWrap/>
          </w:tcPr>
          <w:p w14:paraId="332FDA14" w14:textId="79E7C7F1" w:rsidR="00A44795" w:rsidRPr="00D029B7" w:rsidRDefault="00A44795" w:rsidP="00A44795">
            <w:pPr>
              <w:ind w:left="0" w:firstLine="0"/>
              <w:rPr>
                <w:b/>
                <w:sz w:val="20"/>
              </w:rPr>
            </w:pPr>
          </w:p>
        </w:tc>
        <w:tc>
          <w:tcPr>
            <w:tcW w:w="1247" w:type="dxa"/>
            <w:noWrap/>
          </w:tcPr>
          <w:p w14:paraId="4DCE0602" w14:textId="2D53CE77" w:rsidR="00A44795" w:rsidRPr="00D029B7" w:rsidRDefault="00A44795" w:rsidP="00A44795">
            <w:pPr>
              <w:ind w:left="0" w:firstLine="0"/>
              <w:rPr>
                <w:b/>
                <w:sz w:val="20"/>
              </w:rPr>
            </w:pPr>
          </w:p>
        </w:tc>
        <w:tc>
          <w:tcPr>
            <w:tcW w:w="1247" w:type="dxa"/>
            <w:noWrap/>
          </w:tcPr>
          <w:p w14:paraId="73C96546" w14:textId="0324884C" w:rsidR="00A44795" w:rsidRPr="00D029B7" w:rsidRDefault="00A44795" w:rsidP="00A44795">
            <w:pPr>
              <w:ind w:left="0" w:firstLine="0"/>
              <w:rPr>
                <w:b/>
                <w:sz w:val="20"/>
              </w:rPr>
            </w:pPr>
          </w:p>
        </w:tc>
      </w:tr>
      <w:tr w:rsidR="00A44795" w:rsidRPr="00710D65" w14:paraId="2124826B" w14:textId="77777777" w:rsidTr="00D77697">
        <w:trPr>
          <w:trHeight w:val="804"/>
        </w:trPr>
        <w:tc>
          <w:tcPr>
            <w:tcW w:w="846" w:type="dxa"/>
            <w:noWrap/>
            <w:hideMark/>
          </w:tcPr>
          <w:p w14:paraId="5EDC3D6A" w14:textId="77777777" w:rsidR="00A44795" w:rsidRPr="00D029B7" w:rsidRDefault="00A44795" w:rsidP="00A44795">
            <w:pPr>
              <w:ind w:left="0" w:firstLine="0"/>
              <w:rPr>
                <w:b/>
                <w:sz w:val="20"/>
              </w:rPr>
            </w:pPr>
            <w:r w:rsidRPr="00D029B7">
              <w:rPr>
                <w:b/>
                <w:sz w:val="20"/>
              </w:rPr>
              <w:t> </w:t>
            </w:r>
          </w:p>
        </w:tc>
        <w:tc>
          <w:tcPr>
            <w:tcW w:w="1301" w:type="dxa"/>
            <w:noWrap/>
            <w:hideMark/>
          </w:tcPr>
          <w:p w14:paraId="422CE785" w14:textId="77777777" w:rsidR="00A44795" w:rsidRPr="00D029B7" w:rsidRDefault="00A44795" w:rsidP="00A44795">
            <w:pPr>
              <w:ind w:left="0" w:firstLine="0"/>
              <w:rPr>
                <w:b/>
                <w:bCs/>
                <w:sz w:val="20"/>
              </w:rPr>
            </w:pPr>
            <w:r w:rsidRPr="00D029B7">
              <w:rPr>
                <w:b/>
                <w:bCs/>
                <w:sz w:val="20"/>
              </w:rPr>
              <w:t>1705</w:t>
            </w:r>
          </w:p>
        </w:tc>
        <w:tc>
          <w:tcPr>
            <w:tcW w:w="7197" w:type="dxa"/>
            <w:hideMark/>
          </w:tcPr>
          <w:p w14:paraId="4FBAB541" w14:textId="77777777" w:rsidR="00A44795" w:rsidRPr="00D029B7" w:rsidRDefault="00A44795" w:rsidP="00A44795">
            <w:pPr>
              <w:ind w:left="0" w:firstLine="0"/>
              <w:rPr>
                <w:b/>
                <w:sz w:val="20"/>
              </w:rPr>
            </w:pPr>
            <w:r w:rsidRPr="00D029B7">
              <w:rPr>
                <w:b/>
                <w:bCs/>
                <w:sz w:val="20"/>
              </w:rPr>
              <w:t xml:space="preserve">Fourreautage/ Cablage / Filerie                                                      </w:t>
            </w:r>
            <w:r w:rsidRPr="00D029B7">
              <w:rPr>
                <w:b/>
                <w:sz w:val="20"/>
              </w:rPr>
              <w:t xml:space="preserve">                                                                                                                                                                    </w:t>
            </w:r>
          </w:p>
        </w:tc>
        <w:tc>
          <w:tcPr>
            <w:tcW w:w="694" w:type="dxa"/>
            <w:noWrap/>
            <w:hideMark/>
          </w:tcPr>
          <w:p w14:paraId="48C85395" w14:textId="77777777" w:rsidR="00A44795" w:rsidRPr="00D029B7" w:rsidRDefault="00A44795" w:rsidP="00A44795">
            <w:pPr>
              <w:ind w:left="0" w:firstLine="0"/>
              <w:rPr>
                <w:b/>
                <w:sz w:val="20"/>
              </w:rPr>
            </w:pPr>
            <w:r w:rsidRPr="00D029B7">
              <w:rPr>
                <w:b/>
                <w:sz w:val="20"/>
              </w:rPr>
              <w:t> </w:t>
            </w:r>
          </w:p>
        </w:tc>
        <w:tc>
          <w:tcPr>
            <w:tcW w:w="1007" w:type="dxa"/>
            <w:noWrap/>
          </w:tcPr>
          <w:p w14:paraId="483B5438" w14:textId="4BEE526D" w:rsidR="00A44795" w:rsidRPr="00D029B7" w:rsidRDefault="00A44795" w:rsidP="00A44795">
            <w:pPr>
              <w:ind w:left="0" w:firstLine="0"/>
              <w:rPr>
                <w:b/>
                <w:sz w:val="20"/>
              </w:rPr>
            </w:pPr>
          </w:p>
        </w:tc>
        <w:tc>
          <w:tcPr>
            <w:tcW w:w="1247" w:type="dxa"/>
            <w:noWrap/>
          </w:tcPr>
          <w:p w14:paraId="271AC110" w14:textId="2B8D7B27" w:rsidR="00A44795" w:rsidRPr="00D029B7" w:rsidRDefault="00A44795" w:rsidP="00A44795">
            <w:pPr>
              <w:ind w:left="0" w:firstLine="0"/>
              <w:rPr>
                <w:b/>
                <w:sz w:val="20"/>
              </w:rPr>
            </w:pPr>
          </w:p>
        </w:tc>
        <w:tc>
          <w:tcPr>
            <w:tcW w:w="1247" w:type="dxa"/>
            <w:noWrap/>
          </w:tcPr>
          <w:p w14:paraId="486D38B0" w14:textId="6DBA5774" w:rsidR="00A44795" w:rsidRPr="00D029B7" w:rsidRDefault="00A44795" w:rsidP="00A44795">
            <w:pPr>
              <w:ind w:left="0" w:firstLine="0"/>
              <w:rPr>
                <w:b/>
                <w:sz w:val="20"/>
              </w:rPr>
            </w:pPr>
          </w:p>
        </w:tc>
      </w:tr>
      <w:tr w:rsidR="00A44795" w:rsidRPr="00710D65" w14:paraId="65D55605" w14:textId="77777777" w:rsidTr="00D77697">
        <w:trPr>
          <w:trHeight w:val="1395"/>
        </w:trPr>
        <w:tc>
          <w:tcPr>
            <w:tcW w:w="846" w:type="dxa"/>
            <w:noWrap/>
            <w:hideMark/>
          </w:tcPr>
          <w:p w14:paraId="10AC0B7B" w14:textId="77777777" w:rsidR="00A44795" w:rsidRPr="00D029B7" w:rsidRDefault="00A44795" w:rsidP="00A44795">
            <w:pPr>
              <w:ind w:left="0" w:firstLine="0"/>
              <w:rPr>
                <w:b/>
                <w:sz w:val="20"/>
              </w:rPr>
            </w:pPr>
            <w:r w:rsidRPr="00D029B7">
              <w:rPr>
                <w:b/>
                <w:sz w:val="20"/>
              </w:rPr>
              <w:t> </w:t>
            </w:r>
          </w:p>
        </w:tc>
        <w:tc>
          <w:tcPr>
            <w:tcW w:w="1301" w:type="dxa"/>
            <w:noWrap/>
            <w:hideMark/>
          </w:tcPr>
          <w:p w14:paraId="33412189" w14:textId="77777777" w:rsidR="00A44795" w:rsidRPr="00D029B7" w:rsidRDefault="00A44795" w:rsidP="00A44795">
            <w:pPr>
              <w:ind w:left="0" w:firstLine="0"/>
              <w:rPr>
                <w:b/>
                <w:bCs/>
                <w:sz w:val="20"/>
              </w:rPr>
            </w:pPr>
            <w:r w:rsidRPr="00D029B7">
              <w:rPr>
                <w:b/>
                <w:bCs/>
                <w:sz w:val="20"/>
              </w:rPr>
              <w:t> </w:t>
            </w:r>
          </w:p>
        </w:tc>
        <w:tc>
          <w:tcPr>
            <w:tcW w:w="7197" w:type="dxa"/>
            <w:hideMark/>
          </w:tcPr>
          <w:p w14:paraId="64B052EB" w14:textId="77777777" w:rsidR="00A44795" w:rsidRPr="00D029B7" w:rsidRDefault="00A44795" w:rsidP="00A44795">
            <w:pPr>
              <w:ind w:left="0" w:firstLine="0"/>
              <w:rPr>
                <w:b/>
                <w:sz w:val="20"/>
              </w:rPr>
            </w:pPr>
            <w:r w:rsidRPr="00D029B7">
              <w:rPr>
                <w:b/>
                <w:sz w:val="20"/>
              </w:rPr>
              <w:t xml:space="preserve">Fourniture et pose y compris toutes sujétions de fourreaux, conduites, cables et fils allant du tableau électrique se situant dans le lot technique  jusqu'au circuit concerné, fixation des cables/fileries (encastré, apparente, murale ou plafonnier) avec les tubes/accessoires nécessaires, y compris toutes sujétions de raccordements pour la réalisation des circuits d'éclairage, de ventilation, et de prise courant, </w:t>
            </w:r>
          </w:p>
        </w:tc>
        <w:tc>
          <w:tcPr>
            <w:tcW w:w="694" w:type="dxa"/>
            <w:noWrap/>
            <w:hideMark/>
          </w:tcPr>
          <w:p w14:paraId="5B69EC84" w14:textId="77777777" w:rsidR="00A44795" w:rsidRPr="00D029B7" w:rsidRDefault="00A44795" w:rsidP="00A44795">
            <w:pPr>
              <w:ind w:left="0" w:firstLine="0"/>
              <w:rPr>
                <w:b/>
                <w:sz w:val="20"/>
              </w:rPr>
            </w:pPr>
            <w:r w:rsidRPr="00D029B7">
              <w:rPr>
                <w:b/>
                <w:sz w:val="20"/>
              </w:rPr>
              <w:t>fft</w:t>
            </w:r>
          </w:p>
        </w:tc>
        <w:tc>
          <w:tcPr>
            <w:tcW w:w="1007" w:type="dxa"/>
            <w:noWrap/>
          </w:tcPr>
          <w:p w14:paraId="09A37A6B" w14:textId="10DCEC67" w:rsidR="00A44795" w:rsidRPr="00D029B7" w:rsidRDefault="00A44795" w:rsidP="00A44795">
            <w:pPr>
              <w:ind w:left="0" w:firstLine="0"/>
              <w:rPr>
                <w:b/>
                <w:sz w:val="20"/>
              </w:rPr>
            </w:pPr>
          </w:p>
        </w:tc>
        <w:tc>
          <w:tcPr>
            <w:tcW w:w="1247" w:type="dxa"/>
            <w:noWrap/>
          </w:tcPr>
          <w:p w14:paraId="5F9C1504" w14:textId="20B9F2E5" w:rsidR="00A44795" w:rsidRPr="00D029B7" w:rsidRDefault="00A44795" w:rsidP="00A44795">
            <w:pPr>
              <w:ind w:left="0" w:firstLine="0"/>
              <w:rPr>
                <w:b/>
                <w:sz w:val="20"/>
              </w:rPr>
            </w:pPr>
          </w:p>
        </w:tc>
        <w:tc>
          <w:tcPr>
            <w:tcW w:w="1247" w:type="dxa"/>
            <w:noWrap/>
          </w:tcPr>
          <w:p w14:paraId="01DF127F" w14:textId="18A7ECB9" w:rsidR="00A44795" w:rsidRPr="00D029B7" w:rsidRDefault="00A44795" w:rsidP="00A44795">
            <w:pPr>
              <w:ind w:left="0" w:firstLine="0"/>
              <w:rPr>
                <w:b/>
                <w:sz w:val="20"/>
              </w:rPr>
            </w:pPr>
          </w:p>
        </w:tc>
      </w:tr>
      <w:tr w:rsidR="00A44795" w:rsidRPr="00710D65" w14:paraId="69362B35" w14:textId="77777777" w:rsidTr="00D77697">
        <w:trPr>
          <w:trHeight w:val="792"/>
        </w:trPr>
        <w:tc>
          <w:tcPr>
            <w:tcW w:w="846" w:type="dxa"/>
            <w:noWrap/>
            <w:hideMark/>
          </w:tcPr>
          <w:p w14:paraId="13D8094F" w14:textId="77777777" w:rsidR="00A44795" w:rsidRPr="00D029B7" w:rsidRDefault="00A44795" w:rsidP="00A44795">
            <w:pPr>
              <w:ind w:left="0" w:firstLine="0"/>
              <w:rPr>
                <w:b/>
                <w:bCs/>
                <w:sz w:val="20"/>
              </w:rPr>
            </w:pPr>
          </w:p>
        </w:tc>
        <w:tc>
          <w:tcPr>
            <w:tcW w:w="1301" w:type="dxa"/>
            <w:noWrap/>
            <w:hideMark/>
          </w:tcPr>
          <w:p w14:paraId="61E9D5D8" w14:textId="77777777" w:rsidR="00A44795" w:rsidRPr="00D029B7" w:rsidRDefault="00A44795" w:rsidP="00A44795">
            <w:pPr>
              <w:ind w:left="0" w:firstLine="0"/>
              <w:rPr>
                <w:b/>
                <w:sz w:val="20"/>
              </w:rPr>
            </w:pPr>
          </w:p>
        </w:tc>
        <w:tc>
          <w:tcPr>
            <w:tcW w:w="7197" w:type="dxa"/>
            <w:noWrap/>
            <w:hideMark/>
          </w:tcPr>
          <w:p w14:paraId="62BDA302" w14:textId="77777777" w:rsidR="00A44795" w:rsidRPr="00D029B7" w:rsidRDefault="00A44795" w:rsidP="00A44795">
            <w:pPr>
              <w:ind w:left="0" w:firstLine="0"/>
              <w:rPr>
                <w:b/>
                <w:sz w:val="20"/>
              </w:rPr>
            </w:pPr>
          </w:p>
        </w:tc>
        <w:tc>
          <w:tcPr>
            <w:tcW w:w="694" w:type="dxa"/>
            <w:noWrap/>
            <w:hideMark/>
          </w:tcPr>
          <w:p w14:paraId="20237CAA" w14:textId="77777777" w:rsidR="00A44795" w:rsidRPr="00D029B7" w:rsidRDefault="00A44795" w:rsidP="00A44795">
            <w:pPr>
              <w:ind w:left="0" w:firstLine="0"/>
              <w:rPr>
                <w:b/>
                <w:sz w:val="20"/>
              </w:rPr>
            </w:pPr>
          </w:p>
        </w:tc>
        <w:tc>
          <w:tcPr>
            <w:tcW w:w="1007" w:type="dxa"/>
            <w:noWrap/>
            <w:hideMark/>
          </w:tcPr>
          <w:p w14:paraId="0C723FAE" w14:textId="77777777" w:rsidR="00A44795" w:rsidRPr="00D029B7" w:rsidRDefault="00A44795" w:rsidP="00A44795">
            <w:pPr>
              <w:ind w:left="0" w:firstLine="0"/>
              <w:rPr>
                <w:b/>
                <w:sz w:val="20"/>
              </w:rPr>
            </w:pPr>
          </w:p>
        </w:tc>
        <w:tc>
          <w:tcPr>
            <w:tcW w:w="1247" w:type="dxa"/>
            <w:noWrap/>
            <w:hideMark/>
          </w:tcPr>
          <w:p w14:paraId="1601B959" w14:textId="77777777" w:rsidR="00A44795" w:rsidRPr="00D029B7" w:rsidRDefault="00A44795" w:rsidP="00A44795">
            <w:pPr>
              <w:ind w:left="0" w:firstLine="0"/>
              <w:rPr>
                <w:b/>
                <w:sz w:val="20"/>
              </w:rPr>
            </w:pPr>
          </w:p>
        </w:tc>
        <w:tc>
          <w:tcPr>
            <w:tcW w:w="1247" w:type="dxa"/>
            <w:noWrap/>
            <w:hideMark/>
          </w:tcPr>
          <w:p w14:paraId="5B305B94" w14:textId="77777777" w:rsidR="00A44795" w:rsidRPr="00D029B7" w:rsidRDefault="00A44795" w:rsidP="00A44795">
            <w:pPr>
              <w:ind w:left="0" w:firstLine="0"/>
              <w:rPr>
                <w:b/>
                <w:sz w:val="20"/>
              </w:rPr>
            </w:pPr>
          </w:p>
        </w:tc>
      </w:tr>
      <w:tr w:rsidR="00A44795" w:rsidRPr="00710D65" w14:paraId="3A457B82" w14:textId="77777777" w:rsidTr="00D77697">
        <w:trPr>
          <w:trHeight w:val="804"/>
        </w:trPr>
        <w:tc>
          <w:tcPr>
            <w:tcW w:w="13539" w:type="dxa"/>
            <w:gridSpan w:val="7"/>
            <w:noWrap/>
            <w:hideMark/>
          </w:tcPr>
          <w:p w14:paraId="5E24866A" w14:textId="77777777" w:rsidR="00A44795" w:rsidRPr="00D029B7" w:rsidRDefault="00A44795" w:rsidP="00A44795">
            <w:pPr>
              <w:ind w:left="0" w:firstLine="0"/>
              <w:rPr>
                <w:b/>
                <w:bCs/>
                <w:sz w:val="20"/>
              </w:rPr>
            </w:pPr>
            <w:r w:rsidRPr="00D029B7">
              <w:rPr>
                <w:b/>
                <w:bCs/>
                <w:sz w:val="20"/>
              </w:rPr>
              <w:t xml:space="preserve">1800 - VRD/Cloture </w:t>
            </w:r>
          </w:p>
        </w:tc>
      </w:tr>
      <w:tr w:rsidR="00A44795" w:rsidRPr="00710D65" w14:paraId="307E0DD8" w14:textId="77777777" w:rsidTr="00D77697">
        <w:trPr>
          <w:trHeight w:val="804"/>
        </w:trPr>
        <w:tc>
          <w:tcPr>
            <w:tcW w:w="846" w:type="dxa"/>
            <w:noWrap/>
            <w:hideMark/>
          </w:tcPr>
          <w:p w14:paraId="169FEC64" w14:textId="77777777" w:rsidR="00A44795" w:rsidRPr="00D029B7" w:rsidRDefault="00A44795" w:rsidP="00A44795">
            <w:pPr>
              <w:ind w:left="0" w:firstLine="0"/>
              <w:rPr>
                <w:b/>
                <w:sz w:val="20"/>
              </w:rPr>
            </w:pPr>
            <w:r w:rsidRPr="00D029B7">
              <w:rPr>
                <w:b/>
                <w:sz w:val="20"/>
              </w:rPr>
              <w:t> </w:t>
            </w:r>
          </w:p>
        </w:tc>
        <w:tc>
          <w:tcPr>
            <w:tcW w:w="1301" w:type="dxa"/>
            <w:noWrap/>
            <w:hideMark/>
          </w:tcPr>
          <w:p w14:paraId="103C7AB8" w14:textId="77777777" w:rsidR="00A44795" w:rsidRPr="00D029B7" w:rsidRDefault="00A44795" w:rsidP="00A44795">
            <w:pPr>
              <w:ind w:left="0" w:firstLine="0"/>
              <w:rPr>
                <w:b/>
                <w:sz w:val="20"/>
              </w:rPr>
            </w:pPr>
            <w:r w:rsidRPr="00D029B7">
              <w:rPr>
                <w:b/>
                <w:sz w:val="20"/>
              </w:rPr>
              <w:t> </w:t>
            </w:r>
          </w:p>
        </w:tc>
        <w:tc>
          <w:tcPr>
            <w:tcW w:w="7197" w:type="dxa"/>
            <w:noWrap/>
            <w:hideMark/>
          </w:tcPr>
          <w:p w14:paraId="7B3C95C5" w14:textId="77777777" w:rsidR="00A44795" w:rsidRPr="00D029B7" w:rsidRDefault="00A44795" w:rsidP="00A44795">
            <w:pPr>
              <w:ind w:left="0" w:firstLine="0"/>
              <w:rPr>
                <w:b/>
                <w:sz w:val="20"/>
              </w:rPr>
            </w:pPr>
            <w:r w:rsidRPr="00D029B7">
              <w:rPr>
                <w:b/>
                <w:sz w:val="20"/>
              </w:rPr>
              <w:t xml:space="preserve">Fourniture et pose des matériaux de construction de la cloture </w:t>
            </w:r>
          </w:p>
        </w:tc>
        <w:tc>
          <w:tcPr>
            <w:tcW w:w="694" w:type="dxa"/>
            <w:noWrap/>
            <w:hideMark/>
          </w:tcPr>
          <w:p w14:paraId="5E4A97DB" w14:textId="77777777" w:rsidR="00A44795" w:rsidRPr="00D029B7" w:rsidRDefault="00A44795" w:rsidP="00A44795">
            <w:pPr>
              <w:ind w:left="0" w:firstLine="0"/>
              <w:rPr>
                <w:b/>
                <w:sz w:val="20"/>
              </w:rPr>
            </w:pPr>
            <w:r w:rsidRPr="00D029B7">
              <w:rPr>
                <w:b/>
                <w:sz w:val="20"/>
              </w:rPr>
              <w:t> </w:t>
            </w:r>
          </w:p>
        </w:tc>
        <w:tc>
          <w:tcPr>
            <w:tcW w:w="1007" w:type="dxa"/>
            <w:noWrap/>
            <w:hideMark/>
          </w:tcPr>
          <w:p w14:paraId="6EB09EF9" w14:textId="77777777" w:rsidR="00A44795" w:rsidRPr="00D029B7" w:rsidRDefault="00A44795" w:rsidP="00A44795">
            <w:pPr>
              <w:ind w:left="0" w:firstLine="0"/>
              <w:rPr>
                <w:b/>
                <w:sz w:val="20"/>
              </w:rPr>
            </w:pPr>
            <w:r w:rsidRPr="00D029B7">
              <w:rPr>
                <w:b/>
                <w:sz w:val="20"/>
              </w:rPr>
              <w:t> </w:t>
            </w:r>
          </w:p>
        </w:tc>
        <w:tc>
          <w:tcPr>
            <w:tcW w:w="1247" w:type="dxa"/>
            <w:noWrap/>
            <w:hideMark/>
          </w:tcPr>
          <w:p w14:paraId="08CF9E50" w14:textId="77777777" w:rsidR="00A44795" w:rsidRPr="00D029B7" w:rsidRDefault="00A44795" w:rsidP="00A44795">
            <w:pPr>
              <w:ind w:left="0" w:firstLine="0"/>
              <w:rPr>
                <w:b/>
                <w:sz w:val="20"/>
              </w:rPr>
            </w:pPr>
            <w:r w:rsidRPr="00D029B7">
              <w:rPr>
                <w:b/>
                <w:sz w:val="20"/>
              </w:rPr>
              <w:t> </w:t>
            </w:r>
          </w:p>
        </w:tc>
        <w:tc>
          <w:tcPr>
            <w:tcW w:w="1247" w:type="dxa"/>
            <w:noWrap/>
            <w:hideMark/>
          </w:tcPr>
          <w:p w14:paraId="1FF90D40" w14:textId="77777777" w:rsidR="00A44795" w:rsidRPr="00D029B7" w:rsidRDefault="00A44795" w:rsidP="00A44795">
            <w:pPr>
              <w:ind w:left="0" w:firstLine="0"/>
              <w:rPr>
                <w:b/>
                <w:sz w:val="20"/>
              </w:rPr>
            </w:pPr>
            <w:r w:rsidRPr="00D029B7">
              <w:rPr>
                <w:b/>
                <w:sz w:val="20"/>
              </w:rPr>
              <w:t> </w:t>
            </w:r>
          </w:p>
        </w:tc>
      </w:tr>
      <w:tr w:rsidR="00A44795" w:rsidRPr="00710D65" w14:paraId="5F9B695B" w14:textId="77777777" w:rsidTr="00D77697">
        <w:trPr>
          <w:trHeight w:val="804"/>
        </w:trPr>
        <w:tc>
          <w:tcPr>
            <w:tcW w:w="846" w:type="dxa"/>
            <w:noWrap/>
            <w:hideMark/>
          </w:tcPr>
          <w:p w14:paraId="6EE5D6C8" w14:textId="77777777" w:rsidR="00A44795" w:rsidRPr="00D029B7" w:rsidRDefault="00A44795" w:rsidP="00A44795">
            <w:pPr>
              <w:ind w:left="0" w:firstLine="0"/>
              <w:rPr>
                <w:b/>
                <w:sz w:val="20"/>
              </w:rPr>
            </w:pPr>
            <w:r w:rsidRPr="00D029B7">
              <w:rPr>
                <w:b/>
                <w:sz w:val="20"/>
              </w:rPr>
              <w:t> </w:t>
            </w:r>
          </w:p>
        </w:tc>
        <w:tc>
          <w:tcPr>
            <w:tcW w:w="1301" w:type="dxa"/>
            <w:noWrap/>
            <w:hideMark/>
          </w:tcPr>
          <w:p w14:paraId="026DA328" w14:textId="77777777" w:rsidR="00A44795" w:rsidRPr="00D029B7" w:rsidRDefault="00A44795" w:rsidP="00A44795">
            <w:pPr>
              <w:ind w:left="0" w:firstLine="0"/>
              <w:rPr>
                <w:b/>
                <w:sz w:val="20"/>
              </w:rPr>
            </w:pPr>
            <w:r w:rsidRPr="00D029B7">
              <w:rPr>
                <w:b/>
                <w:sz w:val="20"/>
              </w:rPr>
              <w:t>1801</w:t>
            </w:r>
          </w:p>
        </w:tc>
        <w:tc>
          <w:tcPr>
            <w:tcW w:w="7197" w:type="dxa"/>
            <w:noWrap/>
            <w:hideMark/>
          </w:tcPr>
          <w:p w14:paraId="4318E99B" w14:textId="77777777" w:rsidR="00A44795" w:rsidRPr="00D029B7" w:rsidRDefault="00A44795" w:rsidP="00A44795">
            <w:pPr>
              <w:ind w:left="0" w:firstLine="0"/>
              <w:rPr>
                <w:b/>
                <w:sz w:val="20"/>
              </w:rPr>
            </w:pPr>
            <w:r w:rsidRPr="00D029B7">
              <w:rPr>
                <w:b/>
                <w:sz w:val="20"/>
              </w:rPr>
              <w:t xml:space="preserve">Piquet en T galvanisé (ép:35mm) - Hauteur: 2,50m pour grillage simple torsion </w:t>
            </w:r>
          </w:p>
        </w:tc>
        <w:tc>
          <w:tcPr>
            <w:tcW w:w="694" w:type="dxa"/>
            <w:noWrap/>
            <w:hideMark/>
          </w:tcPr>
          <w:p w14:paraId="2DC6C25E" w14:textId="77777777" w:rsidR="00A44795" w:rsidRPr="00D029B7" w:rsidRDefault="00A44795" w:rsidP="00A44795">
            <w:pPr>
              <w:ind w:left="0" w:firstLine="0"/>
              <w:rPr>
                <w:b/>
                <w:sz w:val="20"/>
              </w:rPr>
            </w:pPr>
            <w:r w:rsidRPr="00D029B7">
              <w:rPr>
                <w:b/>
                <w:sz w:val="20"/>
              </w:rPr>
              <w:t>u</w:t>
            </w:r>
          </w:p>
        </w:tc>
        <w:tc>
          <w:tcPr>
            <w:tcW w:w="1007" w:type="dxa"/>
            <w:noWrap/>
          </w:tcPr>
          <w:p w14:paraId="3D1B5F93" w14:textId="0665E5DE" w:rsidR="00A44795" w:rsidRPr="00D029B7" w:rsidRDefault="00A44795" w:rsidP="00A44795">
            <w:pPr>
              <w:ind w:left="0" w:firstLine="0"/>
              <w:rPr>
                <w:b/>
                <w:sz w:val="20"/>
              </w:rPr>
            </w:pPr>
          </w:p>
        </w:tc>
        <w:tc>
          <w:tcPr>
            <w:tcW w:w="1247" w:type="dxa"/>
            <w:noWrap/>
          </w:tcPr>
          <w:p w14:paraId="5E2E528F" w14:textId="315B42F9" w:rsidR="00A44795" w:rsidRPr="00D029B7" w:rsidRDefault="00A44795" w:rsidP="00A44795">
            <w:pPr>
              <w:ind w:left="0" w:firstLine="0"/>
              <w:rPr>
                <w:b/>
                <w:sz w:val="20"/>
              </w:rPr>
            </w:pPr>
          </w:p>
        </w:tc>
        <w:tc>
          <w:tcPr>
            <w:tcW w:w="1247" w:type="dxa"/>
            <w:noWrap/>
          </w:tcPr>
          <w:p w14:paraId="32220EB8" w14:textId="15251158" w:rsidR="00A44795" w:rsidRPr="00D029B7" w:rsidRDefault="00A44795" w:rsidP="00A44795">
            <w:pPr>
              <w:ind w:left="0" w:firstLine="0"/>
              <w:rPr>
                <w:b/>
                <w:sz w:val="20"/>
              </w:rPr>
            </w:pPr>
          </w:p>
        </w:tc>
      </w:tr>
      <w:tr w:rsidR="00A44795" w:rsidRPr="00710D65" w14:paraId="3A4B34D1" w14:textId="77777777" w:rsidTr="00D77697">
        <w:trPr>
          <w:trHeight w:val="804"/>
        </w:trPr>
        <w:tc>
          <w:tcPr>
            <w:tcW w:w="846" w:type="dxa"/>
            <w:noWrap/>
            <w:hideMark/>
          </w:tcPr>
          <w:p w14:paraId="6825B0F5" w14:textId="77777777" w:rsidR="00A44795" w:rsidRPr="00D029B7" w:rsidRDefault="00A44795" w:rsidP="00A44795">
            <w:pPr>
              <w:ind w:left="0" w:firstLine="0"/>
              <w:rPr>
                <w:b/>
                <w:sz w:val="20"/>
              </w:rPr>
            </w:pPr>
            <w:r w:rsidRPr="00D029B7">
              <w:rPr>
                <w:b/>
                <w:sz w:val="20"/>
              </w:rPr>
              <w:t> </w:t>
            </w:r>
          </w:p>
        </w:tc>
        <w:tc>
          <w:tcPr>
            <w:tcW w:w="1301" w:type="dxa"/>
            <w:noWrap/>
            <w:hideMark/>
          </w:tcPr>
          <w:p w14:paraId="09028C3C" w14:textId="77777777" w:rsidR="00A44795" w:rsidRPr="00D029B7" w:rsidRDefault="00A44795" w:rsidP="00A44795">
            <w:pPr>
              <w:ind w:left="0" w:firstLine="0"/>
              <w:rPr>
                <w:b/>
                <w:sz w:val="20"/>
              </w:rPr>
            </w:pPr>
            <w:r w:rsidRPr="00D029B7">
              <w:rPr>
                <w:b/>
                <w:sz w:val="20"/>
              </w:rPr>
              <w:t>1802</w:t>
            </w:r>
          </w:p>
        </w:tc>
        <w:tc>
          <w:tcPr>
            <w:tcW w:w="7197" w:type="dxa"/>
            <w:noWrap/>
            <w:hideMark/>
          </w:tcPr>
          <w:p w14:paraId="41CA9C7C" w14:textId="77777777" w:rsidR="00A44795" w:rsidRPr="00D029B7" w:rsidRDefault="00A44795" w:rsidP="00A44795">
            <w:pPr>
              <w:ind w:left="0" w:firstLine="0"/>
              <w:rPr>
                <w:b/>
                <w:sz w:val="20"/>
              </w:rPr>
            </w:pPr>
            <w:r w:rsidRPr="00D029B7">
              <w:rPr>
                <w:b/>
                <w:sz w:val="20"/>
              </w:rPr>
              <w:t>Jambe de force en L galvanisée - Hauteur: 2,25m</w:t>
            </w:r>
          </w:p>
        </w:tc>
        <w:tc>
          <w:tcPr>
            <w:tcW w:w="694" w:type="dxa"/>
            <w:noWrap/>
            <w:hideMark/>
          </w:tcPr>
          <w:p w14:paraId="14E20DDA" w14:textId="77777777" w:rsidR="00A44795" w:rsidRPr="00D029B7" w:rsidRDefault="00A44795" w:rsidP="00A44795">
            <w:pPr>
              <w:ind w:left="0" w:firstLine="0"/>
              <w:rPr>
                <w:b/>
                <w:sz w:val="20"/>
              </w:rPr>
            </w:pPr>
            <w:r w:rsidRPr="00D029B7">
              <w:rPr>
                <w:b/>
                <w:sz w:val="20"/>
              </w:rPr>
              <w:t>u</w:t>
            </w:r>
          </w:p>
        </w:tc>
        <w:tc>
          <w:tcPr>
            <w:tcW w:w="1007" w:type="dxa"/>
            <w:noWrap/>
          </w:tcPr>
          <w:p w14:paraId="3F3A1EA4" w14:textId="0E301CD7" w:rsidR="00A44795" w:rsidRPr="00D029B7" w:rsidRDefault="00A44795" w:rsidP="00A44795">
            <w:pPr>
              <w:ind w:left="0" w:firstLine="0"/>
              <w:rPr>
                <w:b/>
                <w:sz w:val="20"/>
              </w:rPr>
            </w:pPr>
          </w:p>
        </w:tc>
        <w:tc>
          <w:tcPr>
            <w:tcW w:w="1247" w:type="dxa"/>
            <w:noWrap/>
          </w:tcPr>
          <w:p w14:paraId="33B64721" w14:textId="4A170A00" w:rsidR="00A44795" w:rsidRPr="00D029B7" w:rsidRDefault="00A44795" w:rsidP="00A44795">
            <w:pPr>
              <w:ind w:left="0" w:firstLine="0"/>
              <w:rPr>
                <w:b/>
                <w:sz w:val="20"/>
              </w:rPr>
            </w:pPr>
          </w:p>
        </w:tc>
        <w:tc>
          <w:tcPr>
            <w:tcW w:w="1247" w:type="dxa"/>
            <w:noWrap/>
          </w:tcPr>
          <w:p w14:paraId="72D396C0" w14:textId="70E78235" w:rsidR="00A44795" w:rsidRPr="00D029B7" w:rsidRDefault="00A44795" w:rsidP="00A44795">
            <w:pPr>
              <w:ind w:left="0" w:firstLine="0"/>
              <w:rPr>
                <w:b/>
                <w:sz w:val="20"/>
              </w:rPr>
            </w:pPr>
          </w:p>
        </w:tc>
      </w:tr>
      <w:tr w:rsidR="00A44795" w:rsidRPr="00710D65" w14:paraId="564CBAB7" w14:textId="77777777" w:rsidTr="00D77697">
        <w:trPr>
          <w:trHeight w:val="804"/>
        </w:trPr>
        <w:tc>
          <w:tcPr>
            <w:tcW w:w="846" w:type="dxa"/>
            <w:noWrap/>
            <w:hideMark/>
          </w:tcPr>
          <w:p w14:paraId="72361382" w14:textId="77777777" w:rsidR="00A44795" w:rsidRPr="00D029B7" w:rsidRDefault="00A44795" w:rsidP="00A44795">
            <w:pPr>
              <w:ind w:left="0" w:firstLine="0"/>
              <w:rPr>
                <w:b/>
                <w:sz w:val="20"/>
              </w:rPr>
            </w:pPr>
            <w:r w:rsidRPr="00D029B7">
              <w:rPr>
                <w:b/>
                <w:sz w:val="20"/>
              </w:rPr>
              <w:t> </w:t>
            </w:r>
          </w:p>
        </w:tc>
        <w:tc>
          <w:tcPr>
            <w:tcW w:w="1301" w:type="dxa"/>
            <w:noWrap/>
            <w:hideMark/>
          </w:tcPr>
          <w:p w14:paraId="1F975D69" w14:textId="77777777" w:rsidR="00A44795" w:rsidRPr="00D029B7" w:rsidRDefault="00A44795" w:rsidP="00A44795">
            <w:pPr>
              <w:ind w:left="0" w:firstLine="0"/>
              <w:rPr>
                <w:b/>
                <w:sz w:val="20"/>
              </w:rPr>
            </w:pPr>
            <w:r w:rsidRPr="00D029B7">
              <w:rPr>
                <w:b/>
                <w:sz w:val="20"/>
              </w:rPr>
              <w:t>1803</w:t>
            </w:r>
          </w:p>
        </w:tc>
        <w:tc>
          <w:tcPr>
            <w:tcW w:w="7197" w:type="dxa"/>
            <w:noWrap/>
            <w:hideMark/>
          </w:tcPr>
          <w:p w14:paraId="0CE7504D" w14:textId="77777777" w:rsidR="00A44795" w:rsidRPr="00D029B7" w:rsidRDefault="00A44795" w:rsidP="00A44795">
            <w:pPr>
              <w:ind w:left="0" w:firstLine="0"/>
              <w:rPr>
                <w:b/>
                <w:sz w:val="20"/>
              </w:rPr>
            </w:pPr>
            <w:r w:rsidRPr="00D029B7">
              <w:rPr>
                <w:b/>
                <w:sz w:val="20"/>
              </w:rPr>
              <w:t>Rouleaux de 160m de fil de tension galvanisée (ép:2,2mm)</w:t>
            </w:r>
          </w:p>
        </w:tc>
        <w:tc>
          <w:tcPr>
            <w:tcW w:w="694" w:type="dxa"/>
            <w:noWrap/>
            <w:hideMark/>
          </w:tcPr>
          <w:p w14:paraId="21005492" w14:textId="77777777" w:rsidR="00A44795" w:rsidRPr="00D029B7" w:rsidRDefault="00A44795" w:rsidP="00A44795">
            <w:pPr>
              <w:ind w:left="0" w:firstLine="0"/>
              <w:rPr>
                <w:b/>
                <w:sz w:val="20"/>
              </w:rPr>
            </w:pPr>
            <w:r w:rsidRPr="00D029B7">
              <w:rPr>
                <w:b/>
                <w:sz w:val="20"/>
              </w:rPr>
              <w:t>u</w:t>
            </w:r>
          </w:p>
        </w:tc>
        <w:tc>
          <w:tcPr>
            <w:tcW w:w="1007" w:type="dxa"/>
            <w:noWrap/>
          </w:tcPr>
          <w:p w14:paraId="24B91A2A" w14:textId="66CF1781" w:rsidR="00A44795" w:rsidRPr="00D029B7" w:rsidRDefault="00A44795" w:rsidP="00A44795">
            <w:pPr>
              <w:ind w:left="0" w:firstLine="0"/>
              <w:rPr>
                <w:b/>
                <w:sz w:val="20"/>
              </w:rPr>
            </w:pPr>
          </w:p>
        </w:tc>
        <w:tc>
          <w:tcPr>
            <w:tcW w:w="1247" w:type="dxa"/>
            <w:noWrap/>
          </w:tcPr>
          <w:p w14:paraId="6C2D8EC7" w14:textId="7C7B0DC8" w:rsidR="00A44795" w:rsidRPr="00D029B7" w:rsidRDefault="00A44795" w:rsidP="00A44795">
            <w:pPr>
              <w:ind w:left="0" w:firstLine="0"/>
              <w:rPr>
                <w:b/>
                <w:sz w:val="20"/>
              </w:rPr>
            </w:pPr>
          </w:p>
        </w:tc>
        <w:tc>
          <w:tcPr>
            <w:tcW w:w="1247" w:type="dxa"/>
            <w:noWrap/>
          </w:tcPr>
          <w:p w14:paraId="2ACB5A1C" w14:textId="17CCAC77" w:rsidR="00A44795" w:rsidRPr="00D029B7" w:rsidRDefault="00A44795" w:rsidP="00A44795">
            <w:pPr>
              <w:ind w:left="0" w:firstLine="0"/>
              <w:rPr>
                <w:b/>
                <w:sz w:val="20"/>
              </w:rPr>
            </w:pPr>
          </w:p>
        </w:tc>
      </w:tr>
      <w:tr w:rsidR="00A44795" w:rsidRPr="00710D65" w14:paraId="30B44D35" w14:textId="77777777" w:rsidTr="00D77697">
        <w:trPr>
          <w:trHeight w:val="804"/>
        </w:trPr>
        <w:tc>
          <w:tcPr>
            <w:tcW w:w="846" w:type="dxa"/>
            <w:noWrap/>
            <w:hideMark/>
          </w:tcPr>
          <w:p w14:paraId="58A3D073" w14:textId="77777777" w:rsidR="00A44795" w:rsidRPr="00D029B7" w:rsidRDefault="00A44795" w:rsidP="00A44795">
            <w:pPr>
              <w:ind w:left="0" w:firstLine="0"/>
              <w:rPr>
                <w:b/>
                <w:sz w:val="20"/>
              </w:rPr>
            </w:pPr>
            <w:r w:rsidRPr="00D029B7">
              <w:rPr>
                <w:b/>
                <w:sz w:val="20"/>
              </w:rPr>
              <w:t> </w:t>
            </w:r>
          </w:p>
        </w:tc>
        <w:tc>
          <w:tcPr>
            <w:tcW w:w="1301" w:type="dxa"/>
            <w:noWrap/>
            <w:hideMark/>
          </w:tcPr>
          <w:p w14:paraId="1F80C10B" w14:textId="77777777" w:rsidR="00A44795" w:rsidRPr="00D029B7" w:rsidRDefault="00A44795" w:rsidP="00A44795">
            <w:pPr>
              <w:ind w:left="0" w:firstLine="0"/>
              <w:rPr>
                <w:b/>
                <w:sz w:val="20"/>
              </w:rPr>
            </w:pPr>
            <w:r w:rsidRPr="00D029B7">
              <w:rPr>
                <w:b/>
                <w:sz w:val="20"/>
              </w:rPr>
              <w:t>1804</w:t>
            </w:r>
          </w:p>
        </w:tc>
        <w:tc>
          <w:tcPr>
            <w:tcW w:w="7197" w:type="dxa"/>
            <w:noWrap/>
            <w:hideMark/>
          </w:tcPr>
          <w:p w14:paraId="297A80BD" w14:textId="77777777" w:rsidR="00A44795" w:rsidRPr="00D029B7" w:rsidRDefault="00A44795" w:rsidP="00A44795">
            <w:pPr>
              <w:ind w:left="0" w:firstLine="0"/>
              <w:rPr>
                <w:b/>
                <w:sz w:val="20"/>
              </w:rPr>
            </w:pPr>
            <w:r w:rsidRPr="00D029B7">
              <w:rPr>
                <w:b/>
                <w:sz w:val="20"/>
              </w:rPr>
              <w:t>Rouleau de grillage de 25m, simple torsion galvanisé  (Hauteur : 2m - D=2,7mm - Losange 50x50mm)</w:t>
            </w:r>
          </w:p>
        </w:tc>
        <w:tc>
          <w:tcPr>
            <w:tcW w:w="694" w:type="dxa"/>
            <w:noWrap/>
            <w:hideMark/>
          </w:tcPr>
          <w:p w14:paraId="5BA99FE9" w14:textId="77777777" w:rsidR="00A44795" w:rsidRPr="00D029B7" w:rsidRDefault="00A44795" w:rsidP="00A44795">
            <w:pPr>
              <w:ind w:left="0" w:firstLine="0"/>
              <w:rPr>
                <w:b/>
                <w:sz w:val="20"/>
              </w:rPr>
            </w:pPr>
            <w:r w:rsidRPr="00D029B7">
              <w:rPr>
                <w:b/>
                <w:sz w:val="20"/>
              </w:rPr>
              <w:t>u</w:t>
            </w:r>
          </w:p>
        </w:tc>
        <w:tc>
          <w:tcPr>
            <w:tcW w:w="1007" w:type="dxa"/>
            <w:noWrap/>
          </w:tcPr>
          <w:p w14:paraId="156891E7" w14:textId="31C5A0EE" w:rsidR="00A44795" w:rsidRPr="00D029B7" w:rsidRDefault="00A44795" w:rsidP="00A44795">
            <w:pPr>
              <w:ind w:left="0" w:firstLine="0"/>
              <w:rPr>
                <w:b/>
                <w:sz w:val="20"/>
              </w:rPr>
            </w:pPr>
          </w:p>
        </w:tc>
        <w:tc>
          <w:tcPr>
            <w:tcW w:w="1247" w:type="dxa"/>
            <w:noWrap/>
          </w:tcPr>
          <w:p w14:paraId="67B1FFBE" w14:textId="22011FFB" w:rsidR="00A44795" w:rsidRPr="00D029B7" w:rsidRDefault="00A44795" w:rsidP="00A44795">
            <w:pPr>
              <w:ind w:left="0" w:firstLine="0"/>
              <w:rPr>
                <w:b/>
                <w:sz w:val="20"/>
              </w:rPr>
            </w:pPr>
          </w:p>
        </w:tc>
        <w:tc>
          <w:tcPr>
            <w:tcW w:w="1247" w:type="dxa"/>
            <w:noWrap/>
          </w:tcPr>
          <w:p w14:paraId="32ACF809" w14:textId="2034B65A" w:rsidR="00A44795" w:rsidRPr="00D029B7" w:rsidRDefault="00A44795" w:rsidP="00A44795">
            <w:pPr>
              <w:ind w:left="0" w:firstLine="0"/>
              <w:rPr>
                <w:b/>
                <w:sz w:val="20"/>
              </w:rPr>
            </w:pPr>
          </w:p>
        </w:tc>
      </w:tr>
      <w:tr w:rsidR="00A44795" w:rsidRPr="00710D65" w14:paraId="5440D5B6" w14:textId="77777777" w:rsidTr="00D77697">
        <w:trPr>
          <w:trHeight w:val="795"/>
        </w:trPr>
        <w:tc>
          <w:tcPr>
            <w:tcW w:w="846" w:type="dxa"/>
            <w:noWrap/>
            <w:hideMark/>
          </w:tcPr>
          <w:p w14:paraId="3B9EE4A0" w14:textId="77777777" w:rsidR="00A44795" w:rsidRPr="00D029B7" w:rsidRDefault="00A44795" w:rsidP="00A44795">
            <w:pPr>
              <w:ind w:left="0" w:firstLine="0"/>
              <w:rPr>
                <w:b/>
                <w:bCs/>
                <w:sz w:val="20"/>
              </w:rPr>
            </w:pPr>
          </w:p>
        </w:tc>
        <w:tc>
          <w:tcPr>
            <w:tcW w:w="1301" w:type="dxa"/>
            <w:noWrap/>
            <w:hideMark/>
          </w:tcPr>
          <w:p w14:paraId="59B5A33E" w14:textId="77777777" w:rsidR="00A44795" w:rsidRPr="00D029B7" w:rsidRDefault="00A44795" w:rsidP="00A44795">
            <w:pPr>
              <w:ind w:left="0" w:firstLine="0"/>
              <w:rPr>
                <w:b/>
                <w:sz w:val="20"/>
              </w:rPr>
            </w:pPr>
          </w:p>
        </w:tc>
        <w:tc>
          <w:tcPr>
            <w:tcW w:w="7197" w:type="dxa"/>
            <w:noWrap/>
            <w:hideMark/>
          </w:tcPr>
          <w:p w14:paraId="2844688D" w14:textId="77777777" w:rsidR="00A44795" w:rsidRPr="00D029B7" w:rsidRDefault="00A44795" w:rsidP="00A44795">
            <w:pPr>
              <w:ind w:left="0" w:firstLine="0"/>
              <w:rPr>
                <w:b/>
                <w:sz w:val="20"/>
              </w:rPr>
            </w:pPr>
          </w:p>
        </w:tc>
        <w:tc>
          <w:tcPr>
            <w:tcW w:w="694" w:type="dxa"/>
            <w:noWrap/>
            <w:hideMark/>
          </w:tcPr>
          <w:p w14:paraId="636BB9B2" w14:textId="77777777" w:rsidR="00A44795" w:rsidRPr="00D029B7" w:rsidRDefault="00A44795" w:rsidP="00A44795">
            <w:pPr>
              <w:ind w:left="0" w:firstLine="0"/>
              <w:rPr>
                <w:b/>
                <w:sz w:val="20"/>
              </w:rPr>
            </w:pPr>
          </w:p>
        </w:tc>
        <w:tc>
          <w:tcPr>
            <w:tcW w:w="1007" w:type="dxa"/>
            <w:noWrap/>
            <w:hideMark/>
          </w:tcPr>
          <w:p w14:paraId="36BFBEA7" w14:textId="77777777" w:rsidR="00A44795" w:rsidRPr="00D029B7" w:rsidRDefault="00A44795" w:rsidP="00A44795">
            <w:pPr>
              <w:ind w:left="0" w:firstLine="0"/>
              <w:rPr>
                <w:b/>
                <w:sz w:val="20"/>
              </w:rPr>
            </w:pPr>
          </w:p>
        </w:tc>
        <w:tc>
          <w:tcPr>
            <w:tcW w:w="1247" w:type="dxa"/>
            <w:noWrap/>
            <w:hideMark/>
          </w:tcPr>
          <w:p w14:paraId="7501D01A" w14:textId="77777777" w:rsidR="00A44795" w:rsidRPr="00D029B7" w:rsidRDefault="00A44795" w:rsidP="00A44795">
            <w:pPr>
              <w:ind w:left="0" w:firstLine="0"/>
              <w:rPr>
                <w:b/>
                <w:sz w:val="20"/>
              </w:rPr>
            </w:pPr>
          </w:p>
        </w:tc>
        <w:tc>
          <w:tcPr>
            <w:tcW w:w="1247" w:type="dxa"/>
            <w:noWrap/>
            <w:hideMark/>
          </w:tcPr>
          <w:p w14:paraId="61996191" w14:textId="77777777" w:rsidR="00A44795" w:rsidRPr="00D029B7" w:rsidRDefault="00A44795" w:rsidP="00A44795">
            <w:pPr>
              <w:ind w:left="0" w:firstLine="0"/>
              <w:rPr>
                <w:b/>
                <w:sz w:val="20"/>
              </w:rPr>
            </w:pPr>
          </w:p>
        </w:tc>
      </w:tr>
      <w:tr w:rsidR="00A44795" w:rsidRPr="00710D65" w14:paraId="5C4AAB64" w14:textId="77777777" w:rsidTr="00D77697">
        <w:trPr>
          <w:trHeight w:val="795"/>
        </w:trPr>
        <w:tc>
          <w:tcPr>
            <w:tcW w:w="13539" w:type="dxa"/>
            <w:gridSpan w:val="7"/>
            <w:noWrap/>
            <w:hideMark/>
          </w:tcPr>
          <w:p w14:paraId="56537F62" w14:textId="77777777" w:rsidR="00A44795" w:rsidRPr="00D029B7" w:rsidRDefault="00A44795" w:rsidP="00A44795">
            <w:pPr>
              <w:ind w:left="0" w:firstLine="0"/>
              <w:rPr>
                <w:b/>
                <w:bCs/>
                <w:sz w:val="20"/>
              </w:rPr>
            </w:pPr>
            <w:r w:rsidRPr="00D029B7">
              <w:rPr>
                <w:b/>
                <w:bCs/>
                <w:sz w:val="20"/>
              </w:rPr>
              <w:t xml:space="preserve">1900 - Fourniture/Mobilier </w:t>
            </w:r>
          </w:p>
        </w:tc>
      </w:tr>
      <w:tr w:rsidR="00A44795" w:rsidRPr="00710D65" w14:paraId="47B4FE52" w14:textId="77777777" w:rsidTr="00D77697">
        <w:trPr>
          <w:trHeight w:val="795"/>
        </w:trPr>
        <w:tc>
          <w:tcPr>
            <w:tcW w:w="846" w:type="dxa"/>
            <w:noWrap/>
            <w:hideMark/>
          </w:tcPr>
          <w:p w14:paraId="379DFE89" w14:textId="77777777" w:rsidR="00A44795" w:rsidRPr="00D029B7" w:rsidRDefault="00A44795" w:rsidP="00A44795">
            <w:pPr>
              <w:ind w:left="0" w:firstLine="0"/>
              <w:rPr>
                <w:b/>
                <w:sz w:val="20"/>
              </w:rPr>
            </w:pPr>
            <w:r w:rsidRPr="00D029B7">
              <w:rPr>
                <w:b/>
                <w:sz w:val="20"/>
              </w:rPr>
              <w:t> </w:t>
            </w:r>
          </w:p>
        </w:tc>
        <w:tc>
          <w:tcPr>
            <w:tcW w:w="1301" w:type="dxa"/>
            <w:noWrap/>
            <w:hideMark/>
          </w:tcPr>
          <w:p w14:paraId="433A9421" w14:textId="77777777" w:rsidR="00A44795" w:rsidRPr="00D029B7" w:rsidRDefault="00A44795" w:rsidP="00A44795">
            <w:pPr>
              <w:ind w:left="0" w:firstLine="0"/>
              <w:rPr>
                <w:b/>
                <w:sz w:val="20"/>
              </w:rPr>
            </w:pPr>
            <w:r w:rsidRPr="00D029B7">
              <w:rPr>
                <w:b/>
                <w:sz w:val="20"/>
              </w:rPr>
              <w:t>1901</w:t>
            </w:r>
          </w:p>
        </w:tc>
        <w:tc>
          <w:tcPr>
            <w:tcW w:w="7197" w:type="dxa"/>
            <w:noWrap/>
            <w:hideMark/>
          </w:tcPr>
          <w:p w14:paraId="39517EF8" w14:textId="77777777" w:rsidR="00A44795" w:rsidRPr="00D029B7" w:rsidRDefault="00A44795" w:rsidP="00A44795">
            <w:pPr>
              <w:ind w:left="0" w:firstLine="0"/>
              <w:rPr>
                <w:b/>
                <w:sz w:val="20"/>
              </w:rPr>
            </w:pPr>
            <w:r w:rsidRPr="00D029B7">
              <w:rPr>
                <w:b/>
                <w:sz w:val="20"/>
              </w:rPr>
              <w:t>Fourniture de chaises d'attente pour la zone d'embarquement (Lot de 5 chaises)</w:t>
            </w:r>
          </w:p>
        </w:tc>
        <w:tc>
          <w:tcPr>
            <w:tcW w:w="694" w:type="dxa"/>
            <w:noWrap/>
            <w:hideMark/>
          </w:tcPr>
          <w:p w14:paraId="0680C6CA" w14:textId="77777777" w:rsidR="00A44795" w:rsidRPr="00D029B7" w:rsidRDefault="00A44795" w:rsidP="00A44795">
            <w:pPr>
              <w:ind w:left="0" w:firstLine="0"/>
              <w:rPr>
                <w:b/>
                <w:sz w:val="20"/>
              </w:rPr>
            </w:pPr>
            <w:r w:rsidRPr="00D029B7">
              <w:rPr>
                <w:b/>
                <w:sz w:val="20"/>
              </w:rPr>
              <w:t>Ens</w:t>
            </w:r>
          </w:p>
        </w:tc>
        <w:tc>
          <w:tcPr>
            <w:tcW w:w="1007" w:type="dxa"/>
            <w:noWrap/>
          </w:tcPr>
          <w:p w14:paraId="1556ECEE" w14:textId="05BBA7FA" w:rsidR="00A44795" w:rsidRPr="00D029B7" w:rsidRDefault="00A44795" w:rsidP="00A44795">
            <w:pPr>
              <w:ind w:left="0" w:firstLine="0"/>
              <w:rPr>
                <w:b/>
                <w:sz w:val="20"/>
              </w:rPr>
            </w:pPr>
          </w:p>
        </w:tc>
        <w:tc>
          <w:tcPr>
            <w:tcW w:w="1247" w:type="dxa"/>
            <w:noWrap/>
          </w:tcPr>
          <w:p w14:paraId="42CC2D1E" w14:textId="777BD0AB" w:rsidR="00A44795" w:rsidRPr="00D029B7" w:rsidRDefault="00A44795" w:rsidP="00A44795">
            <w:pPr>
              <w:ind w:left="0" w:firstLine="0"/>
              <w:rPr>
                <w:b/>
                <w:sz w:val="20"/>
              </w:rPr>
            </w:pPr>
          </w:p>
        </w:tc>
        <w:tc>
          <w:tcPr>
            <w:tcW w:w="1247" w:type="dxa"/>
            <w:noWrap/>
          </w:tcPr>
          <w:p w14:paraId="2DEBBCC1" w14:textId="640122D6" w:rsidR="00A44795" w:rsidRPr="00D029B7" w:rsidRDefault="00A44795" w:rsidP="00A44795">
            <w:pPr>
              <w:ind w:left="0" w:firstLine="0"/>
              <w:rPr>
                <w:b/>
                <w:sz w:val="20"/>
              </w:rPr>
            </w:pPr>
          </w:p>
        </w:tc>
      </w:tr>
      <w:tr w:rsidR="00A44795" w:rsidRPr="00710D65" w14:paraId="28D1BFD9" w14:textId="77777777" w:rsidTr="00D77697">
        <w:trPr>
          <w:trHeight w:val="795"/>
        </w:trPr>
        <w:tc>
          <w:tcPr>
            <w:tcW w:w="846" w:type="dxa"/>
            <w:noWrap/>
            <w:hideMark/>
          </w:tcPr>
          <w:p w14:paraId="058D7133" w14:textId="77777777" w:rsidR="00A44795" w:rsidRPr="00D029B7" w:rsidRDefault="00A44795" w:rsidP="00A44795">
            <w:pPr>
              <w:ind w:left="0" w:firstLine="0"/>
              <w:rPr>
                <w:b/>
                <w:sz w:val="20"/>
              </w:rPr>
            </w:pPr>
            <w:r w:rsidRPr="00D029B7">
              <w:rPr>
                <w:b/>
                <w:sz w:val="20"/>
              </w:rPr>
              <w:t> </w:t>
            </w:r>
          </w:p>
        </w:tc>
        <w:tc>
          <w:tcPr>
            <w:tcW w:w="1301" w:type="dxa"/>
            <w:noWrap/>
            <w:hideMark/>
          </w:tcPr>
          <w:p w14:paraId="1E3C6A1A" w14:textId="77777777" w:rsidR="00A44795" w:rsidRPr="00D029B7" w:rsidRDefault="00A44795" w:rsidP="00A44795">
            <w:pPr>
              <w:ind w:left="0" w:firstLine="0"/>
              <w:rPr>
                <w:b/>
                <w:sz w:val="20"/>
              </w:rPr>
            </w:pPr>
            <w:r w:rsidRPr="00D029B7">
              <w:rPr>
                <w:b/>
                <w:sz w:val="20"/>
              </w:rPr>
              <w:t>1902</w:t>
            </w:r>
          </w:p>
        </w:tc>
        <w:tc>
          <w:tcPr>
            <w:tcW w:w="7197" w:type="dxa"/>
            <w:noWrap/>
            <w:hideMark/>
          </w:tcPr>
          <w:p w14:paraId="0EBF203F" w14:textId="77777777" w:rsidR="00A44795" w:rsidRPr="00D029B7" w:rsidRDefault="00A44795" w:rsidP="00A44795">
            <w:pPr>
              <w:ind w:left="0" w:firstLine="0"/>
              <w:rPr>
                <w:b/>
                <w:sz w:val="20"/>
              </w:rPr>
            </w:pPr>
            <w:r w:rsidRPr="00D029B7">
              <w:rPr>
                <w:b/>
                <w:sz w:val="20"/>
              </w:rPr>
              <w:t>Founiture ensemble fauteuil + table de bureau (Bureau manager)</w:t>
            </w:r>
          </w:p>
        </w:tc>
        <w:tc>
          <w:tcPr>
            <w:tcW w:w="694" w:type="dxa"/>
            <w:noWrap/>
            <w:hideMark/>
          </w:tcPr>
          <w:p w14:paraId="5544B839" w14:textId="77777777" w:rsidR="00A44795" w:rsidRPr="00D029B7" w:rsidRDefault="00A44795" w:rsidP="00A44795">
            <w:pPr>
              <w:ind w:left="0" w:firstLine="0"/>
              <w:rPr>
                <w:b/>
                <w:sz w:val="20"/>
              </w:rPr>
            </w:pPr>
            <w:r w:rsidRPr="00D029B7">
              <w:rPr>
                <w:b/>
                <w:sz w:val="20"/>
              </w:rPr>
              <w:t>Ens</w:t>
            </w:r>
          </w:p>
        </w:tc>
        <w:tc>
          <w:tcPr>
            <w:tcW w:w="1007" w:type="dxa"/>
            <w:noWrap/>
          </w:tcPr>
          <w:p w14:paraId="485C4A68" w14:textId="0B27C950" w:rsidR="00A44795" w:rsidRPr="00D029B7" w:rsidRDefault="00A44795" w:rsidP="00A44795">
            <w:pPr>
              <w:ind w:left="0" w:firstLine="0"/>
              <w:rPr>
                <w:b/>
                <w:sz w:val="20"/>
              </w:rPr>
            </w:pPr>
          </w:p>
        </w:tc>
        <w:tc>
          <w:tcPr>
            <w:tcW w:w="1247" w:type="dxa"/>
            <w:noWrap/>
          </w:tcPr>
          <w:p w14:paraId="179F609C" w14:textId="1AA254B8" w:rsidR="00A44795" w:rsidRPr="00D029B7" w:rsidRDefault="00A44795" w:rsidP="00A44795">
            <w:pPr>
              <w:ind w:left="0" w:firstLine="0"/>
              <w:rPr>
                <w:b/>
                <w:sz w:val="20"/>
              </w:rPr>
            </w:pPr>
          </w:p>
        </w:tc>
        <w:tc>
          <w:tcPr>
            <w:tcW w:w="1247" w:type="dxa"/>
            <w:noWrap/>
          </w:tcPr>
          <w:p w14:paraId="5849F891" w14:textId="6098DCAD" w:rsidR="00A44795" w:rsidRPr="00D029B7" w:rsidRDefault="00A44795" w:rsidP="00A44795">
            <w:pPr>
              <w:ind w:left="0" w:firstLine="0"/>
              <w:rPr>
                <w:b/>
                <w:sz w:val="20"/>
              </w:rPr>
            </w:pPr>
          </w:p>
        </w:tc>
      </w:tr>
      <w:tr w:rsidR="00A44795" w:rsidRPr="00710D65" w14:paraId="06FB3B49" w14:textId="77777777" w:rsidTr="00D77697">
        <w:trPr>
          <w:trHeight w:val="795"/>
        </w:trPr>
        <w:tc>
          <w:tcPr>
            <w:tcW w:w="846" w:type="dxa"/>
            <w:noWrap/>
            <w:hideMark/>
          </w:tcPr>
          <w:p w14:paraId="11B9B443" w14:textId="77777777" w:rsidR="00A44795" w:rsidRPr="00D029B7" w:rsidRDefault="00A44795" w:rsidP="00A44795">
            <w:pPr>
              <w:ind w:left="0" w:firstLine="0"/>
              <w:rPr>
                <w:b/>
                <w:sz w:val="20"/>
              </w:rPr>
            </w:pPr>
            <w:r w:rsidRPr="00D029B7">
              <w:rPr>
                <w:b/>
                <w:sz w:val="20"/>
              </w:rPr>
              <w:t> </w:t>
            </w:r>
          </w:p>
        </w:tc>
        <w:tc>
          <w:tcPr>
            <w:tcW w:w="1301" w:type="dxa"/>
            <w:noWrap/>
            <w:hideMark/>
          </w:tcPr>
          <w:p w14:paraId="1C452C4F" w14:textId="77777777" w:rsidR="00A44795" w:rsidRPr="00D029B7" w:rsidRDefault="00A44795" w:rsidP="00A44795">
            <w:pPr>
              <w:ind w:left="0" w:firstLine="0"/>
              <w:rPr>
                <w:b/>
                <w:sz w:val="20"/>
              </w:rPr>
            </w:pPr>
            <w:r w:rsidRPr="00D029B7">
              <w:rPr>
                <w:b/>
                <w:sz w:val="20"/>
              </w:rPr>
              <w:t>1903</w:t>
            </w:r>
          </w:p>
        </w:tc>
        <w:tc>
          <w:tcPr>
            <w:tcW w:w="7197" w:type="dxa"/>
            <w:noWrap/>
            <w:hideMark/>
          </w:tcPr>
          <w:p w14:paraId="24C18E7E" w14:textId="77777777" w:rsidR="00A44795" w:rsidRPr="00D029B7" w:rsidRDefault="00A44795" w:rsidP="00A44795">
            <w:pPr>
              <w:ind w:left="0" w:firstLine="0"/>
              <w:rPr>
                <w:b/>
                <w:sz w:val="20"/>
              </w:rPr>
            </w:pPr>
            <w:r w:rsidRPr="00D029B7">
              <w:rPr>
                <w:b/>
                <w:sz w:val="20"/>
              </w:rPr>
              <w:t>Fourniture ensemble fauteuil + table de bureau (Bureau)</w:t>
            </w:r>
          </w:p>
        </w:tc>
        <w:tc>
          <w:tcPr>
            <w:tcW w:w="694" w:type="dxa"/>
            <w:noWrap/>
            <w:hideMark/>
          </w:tcPr>
          <w:p w14:paraId="30844FAA" w14:textId="77777777" w:rsidR="00A44795" w:rsidRPr="00D029B7" w:rsidRDefault="00A44795" w:rsidP="00A44795">
            <w:pPr>
              <w:ind w:left="0" w:firstLine="0"/>
              <w:rPr>
                <w:b/>
                <w:sz w:val="20"/>
              </w:rPr>
            </w:pPr>
            <w:r w:rsidRPr="00D029B7">
              <w:rPr>
                <w:b/>
                <w:sz w:val="20"/>
              </w:rPr>
              <w:t>Ens</w:t>
            </w:r>
          </w:p>
        </w:tc>
        <w:tc>
          <w:tcPr>
            <w:tcW w:w="1007" w:type="dxa"/>
            <w:noWrap/>
          </w:tcPr>
          <w:p w14:paraId="5EF10911" w14:textId="1062AAFA" w:rsidR="00A44795" w:rsidRPr="00D029B7" w:rsidRDefault="00A44795" w:rsidP="00A44795">
            <w:pPr>
              <w:ind w:left="0" w:firstLine="0"/>
              <w:rPr>
                <w:b/>
                <w:sz w:val="20"/>
              </w:rPr>
            </w:pPr>
          </w:p>
        </w:tc>
        <w:tc>
          <w:tcPr>
            <w:tcW w:w="1247" w:type="dxa"/>
            <w:noWrap/>
          </w:tcPr>
          <w:p w14:paraId="5FF5C8FC" w14:textId="6356BDC6" w:rsidR="00A44795" w:rsidRPr="00D029B7" w:rsidRDefault="00A44795" w:rsidP="00A44795">
            <w:pPr>
              <w:ind w:left="0" w:firstLine="0"/>
              <w:rPr>
                <w:b/>
                <w:sz w:val="20"/>
              </w:rPr>
            </w:pPr>
          </w:p>
        </w:tc>
        <w:tc>
          <w:tcPr>
            <w:tcW w:w="1247" w:type="dxa"/>
            <w:noWrap/>
          </w:tcPr>
          <w:p w14:paraId="732C5664" w14:textId="11BB4879" w:rsidR="00A44795" w:rsidRPr="00D029B7" w:rsidRDefault="00A44795" w:rsidP="00A44795">
            <w:pPr>
              <w:ind w:left="0" w:firstLine="0"/>
              <w:rPr>
                <w:b/>
                <w:sz w:val="20"/>
              </w:rPr>
            </w:pPr>
          </w:p>
        </w:tc>
      </w:tr>
      <w:tr w:rsidR="00A44795" w:rsidRPr="00710D65" w14:paraId="68C87A98" w14:textId="77777777" w:rsidTr="00D77697">
        <w:trPr>
          <w:trHeight w:val="795"/>
        </w:trPr>
        <w:tc>
          <w:tcPr>
            <w:tcW w:w="846" w:type="dxa"/>
            <w:noWrap/>
            <w:hideMark/>
          </w:tcPr>
          <w:p w14:paraId="6F1E03DB" w14:textId="77777777" w:rsidR="00A44795" w:rsidRPr="00D029B7" w:rsidRDefault="00A44795" w:rsidP="00A44795">
            <w:pPr>
              <w:ind w:left="0" w:firstLine="0"/>
              <w:rPr>
                <w:b/>
                <w:sz w:val="20"/>
              </w:rPr>
            </w:pPr>
            <w:r w:rsidRPr="00D029B7">
              <w:rPr>
                <w:b/>
                <w:sz w:val="20"/>
              </w:rPr>
              <w:t> </w:t>
            </w:r>
          </w:p>
        </w:tc>
        <w:tc>
          <w:tcPr>
            <w:tcW w:w="1301" w:type="dxa"/>
            <w:noWrap/>
            <w:hideMark/>
          </w:tcPr>
          <w:p w14:paraId="6D86EC6E" w14:textId="77777777" w:rsidR="00A44795" w:rsidRPr="00D029B7" w:rsidRDefault="00A44795" w:rsidP="00A44795">
            <w:pPr>
              <w:ind w:left="0" w:firstLine="0"/>
              <w:rPr>
                <w:b/>
                <w:sz w:val="20"/>
              </w:rPr>
            </w:pPr>
            <w:r w:rsidRPr="00D029B7">
              <w:rPr>
                <w:b/>
                <w:sz w:val="20"/>
              </w:rPr>
              <w:t>1904</w:t>
            </w:r>
          </w:p>
        </w:tc>
        <w:tc>
          <w:tcPr>
            <w:tcW w:w="7197" w:type="dxa"/>
            <w:noWrap/>
            <w:hideMark/>
          </w:tcPr>
          <w:p w14:paraId="6C292C2C" w14:textId="77777777" w:rsidR="00A44795" w:rsidRPr="00D029B7" w:rsidRDefault="00A44795" w:rsidP="00A44795">
            <w:pPr>
              <w:ind w:left="0" w:firstLine="0"/>
              <w:rPr>
                <w:b/>
                <w:sz w:val="20"/>
              </w:rPr>
            </w:pPr>
            <w:r w:rsidRPr="00D029B7">
              <w:rPr>
                <w:b/>
                <w:sz w:val="20"/>
              </w:rPr>
              <w:t xml:space="preserve">Founiture de chaises visiteurs pour bureaux </w:t>
            </w:r>
          </w:p>
        </w:tc>
        <w:tc>
          <w:tcPr>
            <w:tcW w:w="694" w:type="dxa"/>
            <w:noWrap/>
            <w:hideMark/>
          </w:tcPr>
          <w:p w14:paraId="029089B3" w14:textId="77777777" w:rsidR="00A44795" w:rsidRPr="00D029B7" w:rsidRDefault="00A44795" w:rsidP="00A44795">
            <w:pPr>
              <w:ind w:left="0" w:firstLine="0"/>
              <w:rPr>
                <w:b/>
                <w:sz w:val="20"/>
              </w:rPr>
            </w:pPr>
            <w:r w:rsidRPr="00D029B7">
              <w:rPr>
                <w:b/>
                <w:sz w:val="20"/>
              </w:rPr>
              <w:t>u</w:t>
            </w:r>
          </w:p>
        </w:tc>
        <w:tc>
          <w:tcPr>
            <w:tcW w:w="1007" w:type="dxa"/>
            <w:noWrap/>
          </w:tcPr>
          <w:p w14:paraId="7DFF5949" w14:textId="3445F30A" w:rsidR="00A44795" w:rsidRPr="00D029B7" w:rsidRDefault="00A44795" w:rsidP="00A44795">
            <w:pPr>
              <w:ind w:left="0" w:firstLine="0"/>
              <w:rPr>
                <w:b/>
                <w:sz w:val="20"/>
              </w:rPr>
            </w:pPr>
          </w:p>
        </w:tc>
        <w:tc>
          <w:tcPr>
            <w:tcW w:w="1247" w:type="dxa"/>
            <w:noWrap/>
          </w:tcPr>
          <w:p w14:paraId="48114DBE" w14:textId="58D800E1" w:rsidR="00A44795" w:rsidRPr="00D029B7" w:rsidRDefault="00A44795" w:rsidP="00A44795">
            <w:pPr>
              <w:ind w:left="0" w:firstLine="0"/>
              <w:rPr>
                <w:b/>
                <w:sz w:val="20"/>
              </w:rPr>
            </w:pPr>
          </w:p>
        </w:tc>
        <w:tc>
          <w:tcPr>
            <w:tcW w:w="1247" w:type="dxa"/>
            <w:noWrap/>
          </w:tcPr>
          <w:p w14:paraId="5AE0451E" w14:textId="71A6970B" w:rsidR="00A44795" w:rsidRPr="00D029B7" w:rsidRDefault="00A44795" w:rsidP="00A44795">
            <w:pPr>
              <w:ind w:left="0" w:firstLine="0"/>
              <w:rPr>
                <w:b/>
                <w:sz w:val="20"/>
              </w:rPr>
            </w:pPr>
          </w:p>
        </w:tc>
      </w:tr>
      <w:tr w:rsidR="00A44795" w:rsidRPr="00710D65" w14:paraId="7BBAA480" w14:textId="77777777" w:rsidTr="00D77697">
        <w:trPr>
          <w:trHeight w:val="795"/>
        </w:trPr>
        <w:tc>
          <w:tcPr>
            <w:tcW w:w="846" w:type="dxa"/>
            <w:noWrap/>
            <w:hideMark/>
          </w:tcPr>
          <w:p w14:paraId="6E140C3B" w14:textId="77777777" w:rsidR="00A44795" w:rsidRPr="00D029B7" w:rsidRDefault="00A44795" w:rsidP="00A44795">
            <w:pPr>
              <w:ind w:left="0" w:firstLine="0"/>
              <w:rPr>
                <w:b/>
                <w:sz w:val="20"/>
              </w:rPr>
            </w:pPr>
            <w:r w:rsidRPr="00D029B7">
              <w:rPr>
                <w:b/>
                <w:sz w:val="20"/>
              </w:rPr>
              <w:t> </w:t>
            </w:r>
          </w:p>
        </w:tc>
        <w:tc>
          <w:tcPr>
            <w:tcW w:w="1301" w:type="dxa"/>
            <w:noWrap/>
            <w:hideMark/>
          </w:tcPr>
          <w:p w14:paraId="12262CAC" w14:textId="77777777" w:rsidR="00A44795" w:rsidRPr="00D029B7" w:rsidRDefault="00A44795" w:rsidP="00A44795">
            <w:pPr>
              <w:ind w:left="0" w:firstLine="0"/>
              <w:rPr>
                <w:b/>
                <w:sz w:val="20"/>
              </w:rPr>
            </w:pPr>
            <w:r w:rsidRPr="00D029B7">
              <w:rPr>
                <w:b/>
                <w:sz w:val="20"/>
              </w:rPr>
              <w:t>1905</w:t>
            </w:r>
          </w:p>
        </w:tc>
        <w:tc>
          <w:tcPr>
            <w:tcW w:w="7197" w:type="dxa"/>
            <w:noWrap/>
            <w:hideMark/>
          </w:tcPr>
          <w:p w14:paraId="5D8C7210" w14:textId="77777777" w:rsidR="00A44795" w:rsidRPr="00D029B7" w:rsidRDefault="00A44795" w:rsidP="00A44795">
            <w:pPr>
              <w:ind w:left="0" w:firstLine="0"/>
              <w:rPr>
                <w:b/>
                <w:sz w:val="20"/>
              </w:rPr>
            </w:pPr>
            <w:r w:rsidRPr="00D029B7">
              <w:rPr>
                <w:b/>
                <w:sz w:val="20"/>
              </w:rPr>
              <w:t xml:space="preserve">Founiture d'armoires de rangement </w:t>
            </w:r>
          </w:p>
        </w:tc>
        <w:tc>
          <w:tcPr>
            <w:tcW w:w="694" w:type="dxa"/>
            <w:noWrap/>
            <w:hideMark/>
          </w:tcPr>
          <w:p w14:paraId="7000B6C3" w14:textId="77777777" w:rsidR="00A44795" w:rsidRPr="00D029B7" w:rsidRDefault="00A44795" w:rsidP="00A44795">
            <w:pPr>
              <w:ind w:left="0" w:firstLine="0"/>
              <w:rPr>
                <w:b/>
                <w:sz w:val="20"/>
              </w:rPr>
            </w:pPr>
            <w:r w:rsidRPr="00D029B7">
              <w:rPr>
                <w:b/>
                <w:sz w:val="20"/>
              </w:rPr>
              <w:t>u</w:t>
            </w:r>
          </w:p>
        </w:tc>
        <w:tc>
          <w:tcPr>
            <w:tcW w:w="1007" w:type="dxa"/>
            <w:noWrap/>
          </w:tcPr>
          <w:p w14:paraId="667046B5" w14:textId="7A89A5A3" w:rsidR="00A44795" w:rsidRPr="00D029B7" w:rsidRDefault="00A44795" w:rsidP="00A44795">
            <w:pPr>
              <w:ind w:left="0" w:firstLine="0"/>
              <w:rPr>
                <w:b/>
                <w:sz w:val="20"/>
              </w:rPr>
            </w:pPr>
          </w:p>
        </w:tc>
        <w:tc>
          <w:tcPr>
            <w:tcW w:w="1247" w:type="dxa"/>
            <w:noWrap/>
          </w:tcPr>
          <w:p w14:paraId="7C556EEF" w14:textId="1EFD8300" w:rsidR="00A44795" w:rsidRPr="00D029B7" w:rsidRDefault="00A44795" w:rsidP="00A44795">
            <w:pPr>
              <w:ind w:left="0" w:firstLine="0"/>
              <w:rPr>
                <w:b/>
                <w:sz w:val="20"/>
              </w:rPr>
            </w:pPr>
          </w:p>
        </w:tc>
        <w:tc>
          <w:tcPr>
            <w:tcW w:w="1247" w:type="dxa"/>
            <w:noWrap/>
          </w:tcPr>
          <w:p w14:paraId="748DB737" w14:textId="7E97502B" w:rsidR="00A44795" w:rsidRPr="00D029B7" w:rsidRDefault="00A44795" w:rsidP="00A44795">
            <w:pPr>
              <w:ind w:left="0" w:firstLine="0"/>
              <w:rPr>
                <w:b/>
                <w:sz w:val="20"/>
              </w:rPr>
            </w:pPr>
          </w:p>
        </w:tc>
      </w:tr>
      <w:tr w:rsidR="00A44795" w:rsidRPr="00710D65" w14:paraId="5F0C8FDC" w14:textId="77777777" w:rsidTr="00D77697">
        <w:trPr>
          <w:trHeight w:val="795"/>
        </w:trPr>
        <w:tc>
          <w:tcPr>
            <w:tcW w:w="846" w:type="dxa"/>
            <w:noWrap/>
            <w:hideMark/>
          </w:tcPr>
          <w:p w14:paraId="4245B584" w14:textId="77777777" w:rsidR="00A44795" w:rsidRPr="00D029B7" w:rsidRDefault="00A44795" w:rsidP="00A44795">
            <w:pPr>
              <w:ind w:left="0" w:firstLine="0"/>
              <w:rPr>
                <w:b/>
                <w:sz w:val="20"/>
              </w:rPr>
            </w:pPr>
            <w:r w:rsidRPr="00D029B7">
              <w:rPr>
                <w:b/>
                <w:sz w:val="20"/>
              </w:rPr>
              <w:t> </w:t>
            </w:r>
          </w:p>
        </w:tc>
        <w:tc>
          <w:tcPr>
            <w:tcW w:w="1301" w:type="dxa"/>
            <w:noWrap/>
            <w:hideMark/>
          </w:tcPr>
          <w:p w14:paraId="07515BE7" w14:textId="77777777" w:rsidR="00A44795" w:rsidRPr="00D029B7" w:rsidRDefault="00A44795" w:rsidP="00A44795">
            <w:pPr>
              <w:ind w:left="0" w:firstLine="0"/>
              <w:rPr>
                <w:b/>
                <w:sz w:val="20"/>
              </w:rPr>
            </w:pPr>
            <w:r w:rsidRPr="00D029B7">
              <w:rPr>
                <w:b/>
                <w:sz w:val="20"/>
              </w:rPr>
              <w:t>1906</w:t>
            </w:r>
          </w:p>
        </w:tc>
        <w:tc>
          <w:tcPr>
            <w:tcW w:w="7197" w:type="dxa"/>
            <w:noWrap/>
            <w:hideMark/>
          </w:tcPr>
          <w:p w14:paraId="573F6351" w14:textId="77777777" w:rsidR="00A44795" w:rsidRPr="00D029B7" w:rsidRDefault="00A44795" w:rsidP="00A44795">
            <w:pPr>
              <w:ind w:left="0" w:firstLine="0"/>
              <w:rPr>
                <w:b/>
                <w:sz w:val="20"/>
              </w:rPr>
            </w:pPr>
            <w:r w:rsidRPr="00D029B7">
              <w:rPr>
                <w:b/>
                <w:sz w:val="20"/>
              </w:rPr>
              <w:t xml:space="preserve">Fourniture de poteaux  de guidage à sangle rétractable </w:t>
            </w:r>
          </w:p>
        </w:tc>
        <w:tc>
          <w:tcPr>
            <w:tcW w:w="694" w:type="dxa"/>
            <w:noWrap/>
            <w:hideMark/>
          </w:tcPr>
          <w:p w14:paraId="35D1EF52" w14:textId="77777777" w:rsidR="00A44795" w:rsidRPr="00D029B7" w:rsidRDefault="00A44795" w:rsidP="00A44795">
            <w:pPr>
              <w:ind w:left="0" w:firstLine="0"/>
              <w:rPr>
                <w:b/>
                <w:sz w:val="20"/>
              </w:rPr>
            </w:pPr>
            <w:r w:rsidRPr="00D029B7">
              <w:rPr>
                <w:b/>
                <w:sz w:val="20"/>
              </w:rPr>
              <w:t>u</w:t>
            </w:r>
          </w:p>
        </w:tc>
        <w:tc>
          <w:tcPr>
            <w:tcW w:w="1007" w:type="dxa"/>
            <w:noWrap/>
          </w:tcPr>
          <w:p w14:paraId="51D6EEE9" w14:textId="0DA46AB5" w:rsidR="00A44795" w:rsidRPr="00D029B7" w:rsidRDefault="00A44795" w:rsidP="00A44795">
            <w:pPr>
              <w:ind w:left="0" w:firstLine="0"/>
              <w:rPr>
                <w:b/>
                <w:sz w:val="20"/>
              </w:rPr>
            </w:pPr>
          </w:p>
        </w:tc>
        <w:tc>
          <w:tcPr>
            <w:tcW w:w="1247" w:type="dxa"/>
            <w:noWrap/>
          </w:tcPr>
          <w:p w14:paraId="3D983D7B" w14:textId="0DEB722B" w:rsidR="00A44795" w:rsidRPr="00D029B7" w:rsidRDefault="00A44795" w:rsidP="00A44795">
            <w:pPr>
              <w:ind w:left="0" w:firstLine="0"/>
              <w:rPr>
                <w:b/>
                <w:sz w:val="20"/>
              </w:rPr>
            </w:pPr>
          </w:p>
        </w:tc>
        <w:tc>
          <w:tcPr>
            <w:tcW w:w="1247" w:type="dxa"/>
            <w:noWrap/>
          </w:tcPr>
          <w:p w14:paraId="147B738C" w14:textId="1C878881" w:rsidR="00A44795" w:rsidRPr="00D029B7" w:rsidRDefault="00A44795" w:rsidP="00A44795">
            <w:pPr>
              <w:ind w:left="0" w:firstLine="0"/>
              <w:rPr>
                <w:b/>
                <w:sz w:val="20"/>
              </w:rPr>
            </w:pPr>
          </w:p>
        </w:tc>
      </w:tr>
      <w:tr w:rsidR="00A44795" w:rsidRPr="00710D65" w14:paraId="65A326D9" w14:textId="77777777" w:rsidTr="00D77697">
        <w:trPr>
          <w:trHeight w:val="795"/>
        </w:trPr>
        <w:tc>
          <w:tcPr>
            <w:tcW w:w="846" w:type="dxa"/>
            <w:noWrap/>
            <w:hideMark/>
          </w:tcPr>
          <w:p w14:paraId="7FF7C821" w14:textId="77777777" w:rsidR="00A44795" w:rsidRPr="00D029B7" w:rsidRDefault="00A44795" w:rsidP="00A44795">
            <w:pPr>
              <w:ind w:left="0" w:firstLine="0"/>
              <w:rPr>
                <w:b/>
                <w:sz w:val="20"/>
              </w:rPr>
            </w:pPr>
            <w:r w:rsidRPr="00D029B7">
              <w:rPr>
                <w:b/>
                <w:sz w:val="20"/>
              </w:rPr>
              <w:t> </w:t>
            </w:r>
          </w:p>
        </w:tc>
        <w:tc>
          <w:tcPr>
            <w:tcW w:w="1301" w:type="dxa"/>
            <w:noWrap/>
            <w:hideMark/>
          </w:tcPr>
          <w:p w14:paraId="5FC598B1" w14:textId="77777777" w:rsidR="00A44795" w:rsidRPr="00D029B7" w:rsidRDefault="00A44795" w:rsidP="00A44795">
            <w:pPr>
              <w:ind w:left="0" w:firstLine="0"/>
              <w:rPr>
                <w:b/>
                <w:sz w:val="20"/>
              </w:rPr>
            </w:pPr>
            <w:r w:rsidRPr="00D029B7">
              <w:rPr>
                <w:b/>
                <w:sz w:val="20"/>
              </w:rPr>
              <w:t>1907</w:t>
            </w:r>
          </w:p>
        </w:tc>
        <w:tc>
          <w:tcPr>
            <w:tcW w:w="7197" w:type="dxa"/>
            <w:noWrap/>
            <w:hideMark/>
          </w:tcPr>
          <w:p w14:paraId="3A7F9E22" w14:textId="77777777" w:rsidR="00A44795" w:rsidRPr="00D029B7" w:rsidRDefault="00A44795" w:rsidP="00A44795">
            <w:pPr>
              <w:ind w:left="0" w:firstLine="0"/>
              <w:rPr>
                <w:b/>
                <w:sz w:val="20"/>
              </w:rPr>
            </w:pPr>
            <w:r w:rsidRPr="00D029B7">
              <w:rPr>
                <w:b/>
                <w:sz w:val="20"/>
              </w:rPr>
              <w:t>Fourniture de poste de travail pour guichet de vente avec tiroir de rangement sécurisé + fauteuil</w:t>
            </w:r>
          </w:p>
        </w:tc>
        <w:tc>
          <w:tcPr>
            <w:tcW w:w="694" w:type="dxa"/>
            <w:noWrap/>
            <w:hideMark/>
          </w:tcPr>
          <w:p w14:paraId="4CE26467" w14:textId="77777777" w:rsidR="00A44795" w:rsidRPr="00D029B7" w:rsidRDefault="00A44795" w:rsidP="00A44795">
            <w:pPr>
              <w:ind w:left="0" w:firstLine="0"/>
              <w:rPr>
                <w:b/>
                <w:sz w:val="20"/>
              </w:rPr>
            </w:pPr>
            <w:r w:rsidRPr="00D029B7">
              <w:rPr>
                <w:b/>
                <w:sz w:val="20"/>
              </w:rPr>
              <w:t>u</w:t>
            </w:r>
          </w:p>
        </w:tc>
        <w:tc>
          <w:tcPr>
            <w:tcW w:w="1007" w:type="dxa"/>
            <w:noWrap/>
          </w:tcPr>
          <w:p w14:paraId="2432AC65" w14:textId="779E6B68" w:rsidR="00A44795" w:rsidRPr="00D029B7" w:rsidRDefault="00A44795" w:rsidP="00A44795">
            <w:pPr>
              <w:ind w:left="0" w:firstLine="0"/>
              <w:rPr>
                <w:b/>
                <w:sz w:val="20"/>
              </w:rPr>
            </w:pPr>
          </w:p>
        </w:tc>
        <w:tc>
          <w:tcPr>
            <w:tcW w:w="1247" w:type="dxa"/>
            <w:noWrap/>
          </w:tcPr>
          <w:p w14:paraId="470C6486" w14:textId="168C8F23" w:rsidR="00A44795" w:rsidRPr="00D029B7" w:rsidRDefault="00A44795" w:rsidP="00A44795">
            <w:pPr>
              <w:ind w:left="0" w:firstLine="0"/>
              <w:rPr>
                <w:b/>
                <w:sz w:val="20"/>
              </w:rPr>
            </w:pPr>
          </w:p>
        </w:tc>
        <w:tc>
          <w:tcPr>
            <w:tcW w:w="1247" w:type="dxa"/>
            <w:noWrap/>
          </w:tcPr>
          <w:p w14:paraId="41794D9C" w14:textId="295BF620" w:rsidR="00A44795" w:rsidRPr="00D029B7" w:rsidRDefault="00A44795" w:rsidP="00A44795">
            <w:pPr>
              <w:ind w:left="0" w:firstLine="0"/>
              <w:rPr>
                <w:b/>
                <w:sz w:val="20"/>
              </w:rPr>
            </w:pPr>
          </w:p>
        </w:tc>
      </w:tr>
    </w:tbl>
    <w:p w14:paraId="37C6A81C" w14:textId="73693D1B" w:rsidR="00F824DA" w:rsidRPr="00D029B7" w:rsidRDefault="00F824DA" w:rsidP="00D029B7">
      <w:pPr>
        <w:ind w:left="0" w:firstLine="0"/>
        <w:rPr>
          <w:b/>
        </w:rPr>
        <w:sectPr w:rsidR="00F824DA" w:rsidRPr="00D029B7" w:rsidSect="00A44795">
          <w:footnotePr>
            <w:numRestart w:val="eachSect"/>
          </w:footnotePr>
          <w:endnotePr>
            <w:numFmt w:val="decimal"/>
          </w:endnotePr>
          <w:pgSz w:w="15840" w:h="12240" w:orient="landscape" w:code="1"/>
          <w:pgMar w:top="1980" w:right="1440" w:bottom="1440" w:left="851" w:header="720" w:footer="720" w:gutter="0"/>
          <w:cols w:space="720"/>
          <w:titlePg/>
          <w:docGrid w:linePitch="326"/>
        </w:sectPr>
      </w:pPr>
    </w:p>
    <w:p w14:paraId="5D812BF3" w14:textId="77777777" w:rsidR="004407E6" w:rsidRPr="00710D65" w:rsidRDefault="004407E6" w:rsidP="00D029B7">
      <w:pPr>
        <w:ind w:left="0" w:firstLine="0"/>
      </w:pPr>
    </w:p>
    <w:p w14:paraId="2A26D1AC" w14:textId="77777777" w:rsidR="0026372E" w:rsidRPr="00710D65" w:rsidRDefault="0026372E" w:rsidP="00176058">
      <w:pPr>
        <w:spacing w:before="360" w:after="120"/>
        <w:rPr>
          <w:b/>
        </w:rPr>
      </w:pPr>
    </w:p>
    <w:p w14:paraId="462C5CC4" w14:textId="0253BE55" w:rsidR="000A450A" w:rsidRPr="00710D65" w:rsidRDefault="000A450A" w:rsidP="00176058">
      <w:pPr>
        <w:pStyle w:val="Sec4head1"/>
      </w:pPr>
      <w:bookmarkStart w:id="140" w:name="_Toc82167733"/>
      <w:bookmarkStart w:id="141" w:name="_Toc327863859"/>
      <w:bookmarkStart w:id="142" w:name="_Toc479200520"/>
      <w:bookmarkStart w:id="143" w:name="_Toc137112571"/>
      <w:bookmarkStart w:id="144" w:name="_Toc207117271"/>
      <w:r w:rsidRPr="00710D65">
        <w:rPr>
          <w:sz w:val="28"/>
        </w:rPr>
        <w:t>Formulaire</w:t>
      </w:r>
      <w:r w:rsidR="0002704F" w:rsidRPr="00710D65">
        <w:rPr>
          <w:sz w:val="28"/>
        </w:rPr>
        <w:t>s</w:t>
      </w:r>
      <w:r w:rsidRPr="00710D65">
        <w:rPr>
          <w:sz w:val="28"/>
        </w:rPr>
        <w:t xml:space="preserve"> d</w:t>
      </w:r>
      <w:r w:rsidR="00E7759D" w:rsidRPr="00710D65">
        <w:rPr>
          <w:sz w:val="28"/>
        </w:rPr>
        <w:t>e</w:t>
      </w:r>
      <w:r w:rsidRPr="00710D65">
        <w:rPr>
          <w:sz w:val="28"/>
        </w:rPr>
        <w:t xml:space="preserve"> </w:t>
      </w:r>
      <w:r w:rsidR="0002704F" w:rsidRPr="00710D65">
        <w:rPr>
          <w:sz w:val="28"/>
        </w:rPr>
        <w:t xml:space="preserve">Bordereau des prix et de Détail </w:t>
      </w:r>
      <w:r w:rsidR="0002704F" w:rsidRPr="00710D65">
        <w:rPr>
          <w:sz w:val="28"/>
        </w:rPr>
        <w:br/>
        <w:t>Quantitatif et Estimatif</w:t>
      </w:r>
      <w:bookmarkEnd w:id="140"/>
      <w:bookmarkEnd w:id="141"/>
      <w:bookmarkEnd w:id="142"/>
      <w:bookmarkEnd w:id="143"/>
      <w:bookmarkEnd w:id="144"/>
    </w:p>
    <w:p w14:paraId="66FD3CDA" w14:textId="77777777" w:rsidR="000A450A" w:rsidRPr="00710D65" w:rsidRDefault="000A450A" w:rsidP="009C7161">
      <w:pPr>
        <w:pStyle w:val="SectionIVHeader-2"/>
        <w:jc w:val="left"/>
      </w:pPr>
      <w:bookmarkStart w:id="145" w:name="_Toc327863860"/>
      <w:r w:rsidRPr="00710D65">
        <w:t>A.</w:t>
      </w:r>
      <w:r w:rsidRPr="00710D65">
        <w:tab/>
        <w:t>Préambule</w:t>
      </w:r>
      <w:bookmarkEnd w:id="145"/>
    </w:p>
    <w:p w14:paraId="57B6DB6A" w14:textId="24BC0BFF" w:rsidR="000A450A" w:rsidRPr="00710D65" w:rsidRDefault="000A450A" w:rsidP="00AE5014">
      <w:pPr>
        <w:numPr>
          <w:ilvl w:val="0"/>
          <w:numId w:val="19"/>
        </w:numPr>
        <w:spacing w:after="240"/>
        <w:rPr>
          <w:szCs w:val="24"/>
        </w:rPr>
      </w:pPr>
      <w:r w:rsidRPr="00710D65">
        <w:rPr>
          <w:szCs w:val="24"/>
        </w:rPr>
        <w:t xml:space="preserve">Le </w:t>
      </w:r>
      <w:r w:rsidR="0002704F" w:rsidRPr="00710D65">
        <w:rPr>
          <w:szCs w:val="24"/>
        </w:rPr>
        <w:t xml:space="preserve">Bordereau des Prix et le </w:t>
      </w:r>
      <w:r w:rsidR="00DF60E3" w:rsidRPr="00710D65">
        <w:rPr>
          <w:szCs w:val="24"/>
        </w:rPr>
        <w:t>Détail Quantitatif et Estimatif</w:t>
      </w:r>
      <w:r w:rsidRPr="00710D65">
        <w:rPr>
          <w:szCs w:val="24"/>
        </w:rPr>
        <w:t xml:space="preserve"> doi</w:t>
      </w:r>
      <w:r w:rsidR="0002704F" w:rsidRPr="00710D65">
        <w:rPr>
          <w:szCs w:val="24"/>
        </w:rPr>
        <w:t>ven</w:t>
      </w:r>
      <w:r w:rsidRPr="00710D65">
        <w:rPr>
          <w:szCs w:val="24"/>
        </w:rPr>
        <w:t xml:space="preserve">t être pris en compte par le Soumissionnaire conjointement avec les Instructions aux </w:t>
      </w:r>
      <w:r w:rsidR="00861253" w:rsidRPr="00710D65">
        <w:rPr>
          <w:szCs w:val="24"/>
        </w:rPr>
        <w:t>S</w:t>
      </w:r>
      <w:r w:rsidRPr="00710D65">
        <w:rPr>
          <w:szCs w:val="24"/>
        </w:rPr>
        <w:t xml:space="preserve">oumissionnaires, les Cahiers des Clauses administratives générales et particulières, les Spécifications </w:t>
      </w:r>
      <w:r w:rsidR="003662D6" w:rsidRPr="00710D65">
        <w:rPr>
          <w:szCs w:val="24"/>
        </w:rPr>
        <w:t>T</w:t>
      </w:r>
      <w:r w:rsidRPr="00710D65">
        <w:rPr>
          <w:szCs w:val="24"/>
        </w:rPr>
        <w:t xml:space="preserve">echniques et les </w:t>
      </w:r>
      <w:r w:rsidR="003662D6" w:rsidRPr="00710D65">
        <w:rPr>
          <w:szCs w:val="24"/>
        </w:rPr>
        <w:t>P</w:t>
      </w:r>
      <w:r w:rsidRPr="00710D65">
        <w:rPr>
          <w:szCs w:val="24"/>
        </w:rPr>
        <w:t>lans.</w:t>
      </w:r>
    </w:p>
    <w:p w14:paraId="1D0C66C6" w14:textId="73DEDCF8" w:rsidR="000A450A" w:rsidRPr="00710D65" w:rsidRDefault="000A450A" w:rsidP="00AE5014">
      <w:pPr>
        <w:numPr>
          <w:ilvl w:val="0"/>
          <w:numId w:val="19"/>
        </w:numPr>
        <w:spacing w:after="240"/>
        <w:rPr>
          <w:szCs w:val="24"/>
        </w:rPr>
      </w:pPr>
      <w:r w:rsidRPr="00710D65">
        <w:rPr>
          <w:szCs w:val="24"/>
        </w:rPr>
        <w:t xml:space="preserve">Les quantités spécifiées dans le </w:t>
      </w:r>
      <w:r w:rsidR="00DF60E3" w:rsidRPr="00710D65">
        <w:rPr>
          <w:szCs w:val="24"/>
        </w:rPr>
        <w:t>Détail Quantitatif et Estimatif</w:t>
      </w:r>
      <w:r w:rsidRPr="00710D65">
        <w:rPr>
          <w:szCs w:val="24"/>
        </w:rPr>
        <w:t xml:space="preserve"> sont des quantités estimées et provisoires.</w:t>
      </w:r>
      <w:r w:rsidR="005B69F3" w:rsidRPr="00710D65">
        <w:rPr>
          <w:szCs w:val="24"/>
        </w:rPr>
        <w:t xml:space="preserve"> </w:t>
      </w:r>
      <w:r w:rsidRPr="00710D65">
        <w:rPr>
          <w:szCs w:val="24"/>
        </w:rPr>
        <w:t>Elles fourniront une base commune pour l’évaluation des offres et l’attribution du marché.</w:t>
      </w:r>
      <w:r w:rsidR="005B69F3" w:rsidRPr="00710D65">
        <w:rPr>
          <w:szCs w:val="24"/>
        </w:rPr>
        <w:t xml:space="preserve"> </w:t>
      </w:r>
      <w:r w:rsidRPr="00710D65">
        <w:rPr>
          <w:szCs w:val="24"/>
        </w:rPr>
        <w:t>La base des règlements sera les quantités réelles de travaux commandés et exécutés, telles qu’elles seront mesurées par l’Entrepreneur et vérifiées par le Maître d’</w:t>
      </w:r>
      <w:r w:rsidR="00D41D68" w:rsidRPr="00710D65">
        <w:rPr>
          <w:szCs w:val="24"/>
        </w:rPr>
        <w:t>Œuvre</w:t>
      </w:r>
      <w:r w:rsidRPr="00710D65">
        <w:rPr>
          <w:szCs w:val="24"/>
        </w:rPr>
        <w:t xml:space="preserve">, et valorisées aux taux et prix spécifiés au Bordereau des prix chiffré présenté par l’Entrepreneur dans son </w:t>
      </w:r>
      <w:r w:rsidR="00222FC3" w:rsidRPr="00710D65">
        <w:rPr>
          <w:szCs w:val="24"/>
        </w:rPr>
        <w:t>O</w:t>
      </w:r>
      <w:r w:rsidRPr="00710D65">
        <w:rPr>
          <w:szCs w:val="24"/>
        </w:rPr>
        <w:t>ffre.</w:t>
      </w:r>
      <w:r w:rsidR="005B69F3" w:rsidRPr="00710D65">
        <w:rPr>
          <w:szCs w:val="24"/>
        </w:rPr>
        <w:t xml:space="preserve"> </w:t>
      </w:r>
      <w:r w:rsidRPr="00710D65">
        <w:rPr>
          <w:szCs w:val="24"/>
        </w:rPr>
        <w:t>Dans les cas où cette valorisation n’est pas applicable, ou dans tout autre cas, le règlement se fera aux taux et prix que le Maître d’</w:t>
      </w:r>
      <w:r w:rsidR="00D41D68" w:rsidRPr="00710D65">
        <w:rPr>
          <w:szCs w:val="24"/>
        </w:rPr>
        <w:t>Œuvre</w:t>
      </w:r>
      <w:r w:rsidRPr="00710D65">
        <w:rPr>
          <w:szCs w:val="24"/>
        </w:rPr>
        <w:t xml:space="preserve"> pourra fixer dans le cadre des termes du Marché.</w:t>
      </w:r>
    </w:p>
    <w:p w14:paraId="7FCF77AB" w14:textId="025943F5" w:rsidR="000A450A" w:rsidRPr="00710D65" w:rsidRDefault="000A450A" w:rsidP="00AE5014">
      <w:pPr>
        <w:numPr>
          <w:ilvl w:val="0"/>
          <w:numId w:val="19"/>
        </w:numPr>
        <w:spacing w:after="240"/>
        <w:rPr>
          <w:szCs w:val="24"/>
        </w:rPr>
      </w:pPr>
      <w:r w:rsidRPr="00710D65">
        <w:rPr>
          <w:szCs w:val="24"/>
        </w:rPr>
        <w:t xml:space="preserve">Sauf dispositions contraires spécifiées dans le Marché, les prix fournis par l’Entrepreneur dans le Bordereau des prix chiffré inclus dans son </w:t>
      </w:r>
      <w:r w:rsidR="00222FC3" w:rsidRPr="00710D65">
        <w:rPr>
          <w:szCs w:val="24"/>
        </w:rPr>
        <w:t>O</w:t>
      </w:r>
      <w:r w:rsidRPr="00710D65">
        <w:rPr>
          <w:szCs w:val="24"/>
        </w:rPr>
        <w:t xml:space="preserve">ffre devront comprendre toutes les installations de construction, la </w:t>
      </w:r>
      <w:r w:rsidR="00D41D68" w:rsidRPr="00710D65">
        <w:rPr>
          <w:szCs w:val="24"/>
        </w:rPr>
        <w:t>main-d’œuvre</w:t>
      </w:r>
      <w:r w:rsidRPr="00710D65">
        <w:rPr>
          <w:szCs w:val="24"/>
        </w:rPr>
        <w:t>, la supervision, les matériaux, le montage, l’entretien, les assurances, les frais généraux et profits, les impôts, droits et taxes, ainsi que la couverture des risques généraux, des engagements et autres obligations spécifiées explicitement ou implicitement dans le Marché.</w:t>
      </w:r>
    </w:p>
    <w:p w14:paraId="552ECEBC" w14:textId="45A04FA1" w:rsidR="000A450A" w:rsidRPr="00710D65" w:rsidRDefault="000A450A" w:rsidP="00AE5014">
      <w:pPr>
        <w:numPr>
          <w:ilvl w:val="0"/>
          <w:numId w:val="19"/>
        </w:numPr>
        <w:spacing w:after="240"/>
        <w:rPr>
          <w:szCs w:val="24"/>
        </w:rPr>
      </w:pPr>
      <w:r w:rsidRPr="00710D65">
        <w:rPr>
          <w:szCs w:val="24"/>
        </w:rPr>
        <w:t xml:space="preserve">Un prix devra être indiqué pour chaque poste dans le </w:t>
      </w:r>
      <w:r w:rsidR="00C9512E" w:rsidRPr="00710D65">
        <w:rPr>
          <w:szCs w:val="24"/>
        </w:rPr>
        <w:t>Détail Quantitatif et Estimatif</w:t>
      </w:r>
      <w:r w:rsidRPr="00710D65">
        <w:rPr>
          <w:szCs w:val="24"/>
        </w:rPr>
        <w:t xml:space="preserve"> chiffré, que les quantités soient spécifiées ou non.</w:t>
      </w:r>
      <w:r w:rsidR="005B69F3" w:rsidRPr="00710D65">
        <w:rPr>
          <w:szCs w:val="24"/>
        </w:rPr>
        <w:t xml:space="preserve"> </w:t>
      </w:r>
      <w:r w:rsidRPr="00710D65">
        <w:rPr>
          <w:szCs w:val="24"/>
        </w:rPr>
        <w:t xml:space="preserve">Le coût des postes pour lesquels l’Entrepreneur n’a pas indiqué de prix sera considéré comme couvert par d’autres prix indiqués dans le </w:t>
      </w:r>
      <w:r w:rsidR="00C9512E" w:rsidRPr="00710D65">
        <w:rPr>
          <w:szCs w:val="24"/>
        </w:rPr>
        <w:t>Détail Quantitatif et Estimatif</w:t>
      </w:r>
      <w:r w:rsidRPr="00710D65">
        <w:rPr>
          <w:szCs w:val="24"/>
        </w:rPr>
        <w:t xml:space="preserve"> chiffré.</w:t>
      </w:r>
    </w:p>
    <w:p w14:paraId="7FBDE69F" w14:textId="6B0BDEBA" w:rsidR="000A450A" w:rsidRPr="00710D65" w:rsidRDefault="000A450A" w:rsidP="00AE5014">
      <w:pPr>
        <w:numPr>
          <w:ilvl w:val="0"/>
          <w:numId w:val="19"/>
        </w:numPr>
        <w:spacing w:after="240"/>
        <w:rPr>
          <w:szCs w:val="24"/>
        </w:rPr>
      </w:pPr>
      <w:r w:rsidRPr="00710D65">
        <w:rPr>
          <w:szCs w:val="24"/>
        </w:rPr>
        <w:t xml:space="preserve">Le coût </w:t>
      </w:r>
      <w:r w:rsidR="007B1B8C" w:rsidRPr="00710D65">
        <w:rPr>
          <w:szCs w:val="24"/>
        </w:rPr>
        <w:t>total</w:t>
      </w:r>
      <w:r w:rsidRPr="00710D65">
        <w:rPr>
          <w:szCs w:val="24"/>
        </w:rPr>
        <w:t xml:space="preserve"> en accord avec les dispositions du Marché sera inclus dans les postes spécifiés dans le Bordereau des prix et le </w:t>
      </w:r>
      <w:r w:rsidR="00C9512E" w:rsidRPr="00710D65">
        <w:rPr>
          <w:szCs w:val="24"/>
        </w:rPr>
        <w:t>Détail Quantitatif et Estimatif</w:t>
      </w:r>
      <w:r w:rsidRPr="00710D65">
        <w:rPr>
          <w:szCs w:val="24"/>
        </w:rPr>
        <w:t xml:space="preserve"> chiffrés.</w:t>
      </w:r>
      <w:r w:rsidR="005B69F3" w:rsidRPr="00710D65">
        <w:rPr>
          <w:szCs w:val="24"/>
        </w:rPr>
        <w:t xml:space="preserve"> </w:t>
      </w:r>
      <w:r w:rsidRPr="00710D65">
        <w:rPr>
          <w:szCs w:val="24"/>
        </w:rPr>
        <w:t>Lorsqu’un poste n’est pas spécifié, le coût correspondant sera considéré comme distribué parmi les prix mentionnés pour des postes correspondants des travaux.</w:t>
      </w:r>
    </w:p>
    <w:p w14:paraId="33456A48" w14:textId="16F41325" w:rsidR="000A450A" w:rsidRPr="00710D65" w:rsidRDefault="000A450A" w:rsidP="00AE5014">
      <w:pPr>
        <w:numPr>
          <w:ilvl w:val="0"/>
          <w:numId w:val="19"/>
        </w:numPr>
        <w:spacing w:after="240"/>
        <w:rPr>
          <w:szCs w:val="24"/>
        </w:rPr>
      </w:pPr>
      <w:r w:rsidRPr="00710D65">
        <w:rPr>
          <w:szCs w:val="24"/>
        </w:rPr>
        <w:t xml:space="preserve">Les indications générales et les descriptions des travaux et matériaux ne sont pas nécessairement reprises ou résumées dans le Bordereau des prix et le </w:t>
      </w:r>
      <w:r w:rsidR="00C9512E" w:rsidRPr="00710D65">
        <w:rPr>
          <w:szCs w:val="24"/>
        </w:rPr>
        <w:t>Détail Quantitatif et Estimatif</w:t>
      </w:r>
      <w:r w:rsidRPr="00710D65">
        <w:rPr>
          <w:szCs w:val="24"/>
        </w:rPr>
        <w:t xml:space="preserve"> inclus dans le Dossier d’Appel d’Offres.</w:t>
      </w:r>
      <w:r w:rsidR="005B69F3" w:rsidRPr="00710D65">
        <w:rPr>
          <w:szCs w:val="24"/>
        </w:rPr>
        <w:t xml:space="preserve"> </w:t>
      </w:r>
      <w:r w:rsidRPr="00710D65">
        <w:rPr>
          <w:szCs w:val="24"/>
        </w:rPr>
        <w:t xml:space="preserve">Les références, explicites ou implicites, aux sections appropriées du Dossier doivent être considérées avant de chiffrer les prix pour chaque poste du Bordereau des prix et du </w:t>
      </w:r>
      <w:r w:rsidR="00C9512E" w:rsidRPr="00710D65">
        <w:rPr>
          <w:szCs w:val="24"/>
        </w:rPr>
        <w:t>Détail Quantitatif et Estimatif</w:t>
      </w:r>
      <w:r w:rsidRPr="00710D65">
        <w:rPr>
          <w:szCs w:val="24"/>
        </w:rPr>
        <w:t xml:space="preserve"> chiffrés soumis dans l’offre.</w:t>
      </w:r>
    </w:p>
    <w:p w14:paraId="2398093B" w14:textId="0689A680" w:rsidR="00222FC3" w:rsidRPr="00710D65" w:rsidRDefault="00222FC3" w:rsidP="00AE5014">
      <w:pPr>
        <w:pStyle w:val="Paragraphedeliste"/>
        <w:numPr>
          <w:ilvl w:val="0"/>
          <w:numId w:val="19"/>
        </w:numPr>
        <w:tabs>
          <w:tab w:val="left" w:pos="540"/>
        </w:tabs>
        <w:spacing w:after="120"/>
      </w:pPr>
      <w:bookmarkStart w:id="146" w:name="_Hlk11662996"/>
      <w:r w:rsidRPr="00D029B7">
        <w:t xml:space="preserve">Les </w:t>
      </w:r>
      <w:r w:rsidR="003662D6" w:rsidRPr="00D029B7">
        <w:t>S</w:t>
      </w:r>
      <w:r w:rsidRPr="00D029B7">
        <w:t xml:space="preserve">ommes </w:t>
      </w:r>
      <w:r w:rsidR="003662D6" w:rsidRPr="00D029B7">
        <w:t>P</w:t>
      </w:r>
      <w:r w:rsidRPr="00D029B7">
        <w:t xml:space="preserve">rovisionnelles incluses et ainsi désignées dans le </w:t>
      </w:r>
      <w:r w:rsidR="00DF60E3" w:rsidRPr="00D029B7">
        <w:t>Détail Quantitatif et Estimatif</w:t>
      </w:r>
      <w:r w:rsidRPr="00D029B7">
        <w:t xml:space="preserve"> seront dépensées en tout ou en partie à la demande et à la discrétion </w:t>
      </w:r>
      <w:r w:rsidR="002C7E75" w:rsidRPr="00D029B7">
        <w:t xml:space="preserve">du </w:t>
      </w:r>
      <w:r w:rsidR="002C7E75" w:rsidRPr="00D029B7">
        <w:lastRenderedPageBreak/>
        <w:t>Maître d’</w:t>
      </w:r>
      <w:r w:rsidR="008005FD" w:rsidRPr="00D029B7">
        <w:t>Œuvre</w:t>
      </w:r>
      <w:r w:rsidRPr="00D029B7">
        <w:t xml:space="preserve"> conformément aux Sous-</w:t>
      </w:r>
      <w:r w:rsidR="004E0F62" w:rsidRPr="00D029B7">
        <w:t>C</w:t>
      </w:r>
      <w:r w:rsidRPr="00D029B7">
        <w:t xml:space="preserve">lauses 13.4 et 13.5 </w:t>
      </w:r>
      <w:r w:rsidR="004300A4" w:rsidRPr="00D029B7">
        <w:t>des CG</w:t>
      </w:r>
      <w:r w:rsidRPr="00D029B7">
        <w:t xml:space="preserve">, sauf en ce qui concerne les honoraires et les dépenses du </w:t>
      </w:r>
      <w:r w:rsidR="000B726A" w:rsidRPr="00D029B7">
        <w:t>C</w:t>
      </w:r>
      <w:r w:rsidR="008005FD" w:rsidRPr="00D029B7">
        <w:t>PRD</w:t>
      </w:r>
      <w:r w:rsidR="00914B00" w:rsidRPr="00D029B7">
        <w:t>D</w:t>
      </w:r>
      <w:r w:rsidRPr="00D029B7">
        <w:t xml:space="preserve"> pour lesquels aucune instruction ne sera requise </w:t>
      </w:r>
      <w:r w:rsidR="008005FD" w:rsidRPr="00D029B7">
        <w:t>du Maître d’Œuvre</w:t>
      </w:r>
      <w:r w:rsidRPr="00D029B7">
        <w:t>.</w:t>
      </w:r>
    </w:p>
    <w:bookmarkEnd w:id="146"/>
    <w:p w14:paraId="2F19ACB7" w14:textId="052F0C79" w:rsidR="00412BB8" w:rsidRPr="00710D65" w:rsidRDefault="000A450A" w:rsidP="00AE5014">
      <w:pPr>
        <w:numPr>
          <w:ilvl w:val="0"/>
          <w:numId w:val="19"/>
        </w:numPr>
        <w:spacing w:after="240"/>
        <w:rPr>
          <w:i/>
          <w:szCs w:val="24"/>
        </w:rPr>
      </w:pPr>
      <w:r w:rsidRPr="6B13A115">
        <w:t>La méthode de constatation des prestations exécutées en vue des règlements devra être en accord avec</w:t>
      </w:r>
      <w:r w:rsidR="005B69F3" w:rsidRPr="00710D65">
        <w:rPr>
          <w:szCs w:val="24"/>
        </w:rPr>
        <w:t> :</w:t>
      </w:r>
      <w:r w:rsidR="004E0F62" w:rsidRPr="00710D65">
        <w:rPr>
          <w:szCs w:val="24"/>
        </w:rPr>
        <w:t xml:space="preserve"> </w:t>
      </w:r>
      <w:r w:rsidRPr="6B13A115">
        <w:rPr>
          <w:i/>
          <w:iCs/>
        </w:rPr>
        <w:t>[Insérer soit le nom d’un manuel de référence, ou une description détaillée de la ou des méthodes qui seront appliquées]</w:t>
      </w:r>
      <w:r w:rsidR="00222FC3" w:rsidRPr="6B13A115">
        <w:rPr>
          <w:rStyle w:val="Appelnotedebasdep"/>
          <w:i/>
          <w:iCs/>
        </w:rPr>
        <w:footnoteReference w:id="28"/>
      </w:r>
      <w:r w:rsidR="00222FC3" w:rsidRPr="6B13A115">
        <w:rPr>
          <w:i/>
          <w:iCs/>
        </w:rPr>
        <w:t>.</w:t>
      </w:r>
    </w:p>
    <w:p w14:paraId="08605E7A" w14:textId="7415156E" w:rsidR="00222FC3" w:rsidRPr="00710D65" w:rsidRDefault="00222FC3">
      <w:pPr>
        <w:rPr>
          <w:i/>
          <w:szCs w:val="24"/>
        </w:rPr>
      </w:pPr>
      <w:r w:rsidRPr="00710D65">
        <w:rPr>
          <w:i/>
          <w:szCs w:val="24"/>
        </w:rPr>
        <w:br w:type="page"/>
      </w:r>
    </w:p>
    <w:p w14:paraId="67E4161E" w14:textId="77777777" w:rsidR="00222FC3" w:rsidRPr="00710D65" w:rsidRDefault="00222FC3" w:rsidP="009D4FC7">
      <w:pPr>
        <w:spacing w:after="240"/>
        <w:ind w:left="720" w:firstLine="0"/>
        <w:rPr>
          <w:szCs w:val="24"/>
        </w:rPr>
      </w:pPr>
    </w:p>
    <w:p w14:paraId="0703BC08" w14:textId="1843F3B2" w:rsidR="000A450A" w:rsidRPr="00710D65" w:rsidRDefault="000A450A" w:rsidP="00543ED0">
      <w:pPr>
        <w:pStyle w:val="SectionIVHeader-2"/>
      </w:pPr>
      <w:bookmarkStart w:id="147" w:name="_Toc327863861"/>
      <w:r w:rsidRPr="00710D65">
        <w:t>B.</w:t>
      </w:r>
      <w:r w:rsidRPr="00710D65">
        <w:tab/>
      </w:r>
      <w:r w:rsidR="001140BD" w:rsidRPr="00710D65">
        <w:t>Postes</w:t>
      </w:r>
      <w:r w:rsidR="004E0F62" w:rsidRPr="00710D65">
        <w:t xml:space="preserve"> des Travaux</w:t>
      </w:r>
      <w:bookmarkEnd w:id="147"/>
    </w:p>
    <w:p w14:paraId="0451EA72" w14:textId="69C526AF" w:rsidR="000A450A" w:rsidRPr="00710D65" w:rsidRDefault="000A450A" w:rsidP="00937423">
      <w:pPr>
        <w:spacing w:after="240"/>
        <w:ind w:left="720" w:hanging="720"/>
        <w:rPr>
          <w:iCs/>
          <w:szCs w:val="24"/>
        </w:rPr>
      </w:pPr>
      <w:r w:rsidRPr="00710D65">
        <w:rPr>
          <w:szCs w:val="24"/>
        </w:rPr>
        <w:tab/>
      </w:r>
      <w:r w:rsidR="00841C70" w:rsidRPr="00710D65">
        <w:rPr>
          <w:szCs w:val="24"/>
        </w:rPr>
        <w:t xml:space="preserve">1. </w:t>
      </w:r>
      <w:r w:rsidRPr="00710D65">
        <w:rPr>
          <w:iCs/>
          <w:szCs w:val="24"/>
        </w:rPr>
        <w:t xml:space="preserve">Le </w:t>
      </w:r>
      <w:r w:rsidR="00DF60E3" w:rsidRPr="00710D65">
        <w:rPr>
          <w:iCs/>
          <w:szCs w:val="24"/>
        </w:rPr>
        <w:t>Détail Quantitatif et Estimatif</w:t>
      </w:r>
      <w:r w:rsidRPr="00710D65">
        <w:rPr>
          <w:iCs/>
          <w:szCs w:val="24"/>
        </w:rPr>
        <w:t xml:space="preserve"> </w:t>
      </w:r>
      <w:r w:rsidR="004E0F62" w:rsidRPr="00710D65">
        <w:rPr>
          <w:iCs/>
          <w:szCs w:val="24"/>
        </w:rPr>
        <w:t>est</w:t>
      </w:r>
      <w:r w:rsidRPr="00710D65">
        <w:rPr>
          <w:iCs/>
          <w:szCs w:val="24"/>
        </w:rPr>
        <w:t xml:space="preserve"> normalement composé d’une série de </w:t>
      </w:r>
      <w:r w:rsidR="00841C70" w:rsidRPr="00710D65">
        <w:rPr>
          <w:iCs/>
          <w:szCs w:val="24"/>
        </w:rPr>
        <w:t>Tableaux</w:t>
      </w:r>
      <w:r w:rsidRPr="00710D65">
        <w:rPr>
          <w:iCs/>
          <w:szCs w:val="24"/>
        </w:rPr>
        <w:t xml:space="preserve"> </w:t>
      </w:r>
      <w:r w:rsidR="00841C70" w:rsidRPr="00710D65">
        <w:rPr>
          <w:iCs/>
          <w:szCs w:val="24"/>
        </w:rPr>
        <w:t xml:space="preserve">qui ont été groupés selon la nature ou la séquence des </w:t>
      </w:r>
      <w:r w:rsidRPr="00710D65">
        <w:rPr>
          <w:iCs/>
          <w:szCs w:val="24"/>
        </w:rPr>
        <w:t>tâches correspondantes, par exemple</w:t>
      </w:r>
      <w:r w:rsidR="005B69F3" w:rsidRPr="00710D65">
        <w:rPr>
          <w:iCs/>
          <w:szCs w:val="24"/>
        </w:rPr>
        <w:t> :</w:t>
      </w:r>
    </w:p>
    <w:p w14:paraId="559BC62B" w14:textId="1F3250D1"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r>
      <w:r w:rsidR="00841C70" w:rsidRPr="00710D65">
        <w:rPr>
          <w:iCs/>
          <w:szCs w:val="24"/>
        </w:rPr>
        <w:t>Tableau</w:t>
      </w:r>
      <w:r w:rsidR="004E0F62" w:rsidRPr="00710D65">
        <w:rPr>
          <w:iCs/>
          <w:szCs w:val="24"/>
        </w:rPr>
        <w:t xml:space="preserve"> </w:t>
      </w:r>
      <w:r w:rsidRPr="00710D65">
        <w:rPr>
          <w:iCs/>
          <w:szCs w:val="24"/>
        </w:rPr>
        <w:t>1</w:t>
      </w:r>
      <w:r w:rsidRPr="00710D65">
        <w:rPr>
          <w:iCs/>
          <w:szCs w:val="24"/>
        </w:rPr>
        <w:tab/>
        <w:t>-</w:t>
      </w:r>
      <w:r w:rsidRPr="00710D65">
        <w:rPr>
          <w:iCs/>
          <w:szCs w:val="24"/>
        </w:rPr>
        <w:tab/>
        <w:t>Postes généraux (par exemple</w:t>
      </w:r>
      <w:r w:rsidR="005B69F3" w:rsidRPr="00710D65">
        <w:rPr>
          <w:iCs/>
          <w:szCs w:val="24"/>
        </w:rPr>
        <w:t> :</w:t>
      </w:r>
      <w:r w:rsidRPr="00710D65">
        <w:rPr>
          <w:iCs/>
          <w:szCs w:val="24"/>
        </w:rPr>
        <w:t xml:space="preserve"> installation de chantier)</w:t>
      </w:r>
    </w:p>
    <w:p w14:paraId="540E46A6" w14:textId="77777777"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t>Tableau 2</w:t>
      </w:r>
      <w:r w:rsidRPr="00710D65">
        <w:rPr>
          <w:iCs/>
          <w:szCs w:val="24"/>
        </w:rPr>
        <w:tab/>
        <w:t>-</w:t>
      </w:r>
      <w:r w:rsidRPr="00710D65">
        <w:rPr>
          <w:iCs/>
          <w:szCs w:val="24"/>
        </w:rPr>
        <w:tab/>
        <w:t>Terrassements</w:t>
      </w:r>
    </w:p>
    <w:p w14:paraId="42B91EC7" w14:textId="397D7FB9"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t>Tableau 3</w:t>
      </w:r>
      <w:r w:rsidRPr="00710D65">
        <w:rPr>
          <w:iCs/>
          <w:szCs w:val="24"/>
        </w:rPr>
        <w:tab/>
        <w:t>-</w:t>
      </w:r>
      <w:r w:rsidRPr="00710D65">
        <w:rPr>
          <w:iCs/>
          <w:szCs w:val="24"/>
        </w:rPr>
        <w:tab/>
      </w:r>
      <w:r w:rsidR="00542BCB" w:rsidRPr="00710D65">
        <w:rPr>
          <w:iCs/>
          <w:szCs w:val="24"/>
        </w:rPr>
        <w:t xml:space="preserve">Buses </w:t>
      </w:r>
      <w:r w:rsidRPr="00710D65">
        <w:rPr>
          <w:iCs/>
          <w:szCs w:val="24"/>
        </w:rPr>
        <w:t xml:space="preserve">et </w:t>
      </w:r>
      <w:r w:rsidR="006F40CF" w:rsidRPr="00710D65">
        <w:rPr>
          <w:iCs/>
          <w:szCs w:val="24"/>
        </w:rPr>
        <w:t>Ponts</w:t>
      </w:r>
    </w:p>
    <w:p w14:paraId="52DE9547" w14:textId="77777777"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t>Tableau 4</w:t>
      </w:r>
      <w:r w:rsidRPr="00710D65">
        <w:rPr>
          <w:iCs/>
          <w:szCs w:val="24"/>
        </w:rPr>
        <w:tab/>
        <w:t>-</w:t>
      </w:r>
      <w:r w:rsidRPr="00710D65">
        <w:rPr>
          <w:iCs/>
          <w:szCs w:val="24"/>
        </w:rPr>
        <w:tab/>
        <w:t>etc., comme requis suivant le type de travaux</w:t>
      </w:r>
    </w:p>
    <w:p w14:paraId="4011AE98" w14:textId="1E99A258"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t xml:space="preserve">Tableau pour les </w:t>
      </w:r>
      <w:r w:rsidR="006F40CF" w:rsidRPr="00710D65">
        <w:rPr>
          <w:iCs/>
          <w:szCs w:val="24"/>
        </w:rPr>
        <w:t>T</w:t>
      </w:r>
      <w:r w:rsidRPr="00710D65">
        <w:rPr>
          <w:iCs/>
          <w:szCs w:val="24"/>
        </w:rPr>
        <w:t>ravaux en régie - le cas échéant</w:t>
      </w:r>
    </w:p>
    <w:p w14:paraId="0163C2FB" w14:textId="69430F2F" w:rsidR="000A450A" w:rsidRPr="00710D65" w:rsidRDefault="000A450A" w:rsidP="00937423">
      <w:pPr>
        <w:tabs>
          <w:tab w:val="left" w:pos="720"/>
          <w:tab w:val="left" w:pos="1440"/>
          <w:tab w:val="left" w:pos="2520"/>
          <w:tab w:val="left" w:pos="2880"/>
        </w:tabs>
        <w:ind w:left="720" w:hanging="720"/>
        <w:rPr>
          <w:iCs/>
          <w:szCs w:val="24"/>
        </w:rPr>
      </w:pPr>
      <w:r w:rsidRPr="00710D65">
        <w:rPr>
          <w:iCs/>
          <w:szCs w:val="24"/>
        </w:rPr>
        <w:tab/>
      </w:r>
      <w:r w:rsidRPr="00710D65">
        <w:rPr>
          <w:iCs/>
          <w:szCs w:val="24"/>
        </w:rPr>
        <w:tab/>
        <w:t xml:space="preserve">Tableau des sommes </w:t>
      </w:r>
      <w:r w:rsidR="00116CEC" w:rsidRPr="00710D65">
        <w:rPr>
          <w:iCs/>
          <w:szCs w:val="24"/>
        </w:rPr>
        <w:t>provisionnelles</w:t>
      </w:r>
      <w:r w:rsidRPr="00710D65">
        <w:rPr>
          <w:iCs/>
          <w:szCs w:val="24"/>
        </w:rPr>
        <w:t xml:space="preserve"> - le cas échéant</w:t>
      </w:r>
    </w:p>
    <w:p w14:paraId="6B3BCEC7" w14:textId="3DE4C482" w:rsidR="000A450A" w:rsidRPr="00710D65" w:rsidRDefault="000A450A" w:rsidP="00937423">
      <w:pPr>
        <w:spacing w:after="240"/>
        <w:ind w:left="720" w:hanging="720"/>
        <w:rPr>
          <w:iCs/>
          <w:szCs w:val="24"/>
        </w:rPr>
      </w:pPr>
      <w:r w:rsidRPr="00710D65">
        <w:rPr>
          <w:iCs/>
          <w:szCs w:val="24"/>
        </w:rPr>
        <w:tab/>
      </w:r>
      <w:r w:rsidRPr="00710D65">
        <w:rPr>
          <w:iCs/>
          <w:szCs w:val="24"/>
        </w:rPr>
        <w:tab/>
        <w:t xml:space="preserve">Tableau récapitulatif du </w:t>
      </w:r>
      <w:r w:rsidR="00DF60E3" w:rsidRPr="00710D65">
        <w:rPr>
          <w:iCs/>
          <w:szCs w:val="24"/>
        </w:rPr>
        <w:t xml:space="preserve">Détail Quantitatif et </w:t>
      </w:r>
      <w:r w:rsidR="00116CEC" w:rsidRPr="00710D65">
        <w:rPr>
          <w:iCs/>
          <w:szCs w:val="24"/>
        </w:rPr>
        <w:t>E</w:t>
      </w:r>
      <w:r w:rsidRPr="00710D65">
        <w:rPr>
          <w:iCs/>
          <w:szCs w:val="24"/>
        </w:rPr>
        <w:t>stimatif</w:t>
      </w:r>
    </w:p>
    <w:p w14:paraId="6DB44C9D" w14:textId="4DE8AAD7" w:rsidR="00841C70" w:rsidRPr="00710D65" w:rsidRDefault="00841C70" w:rsidP="00841C70">
      <w:pPr>
        <w:tabs>
          <w:tab w:val="left" w:pos="540"/>
        </w:tabs>
      </w:pPr>
      <w:r w:rsidRPr="00D029B7">
        <w:t xml:space="preserve">2.      Si l’article 15.1 (a) des IS s’applique, les Soumissionnaires doivent fixer le prix du </w:t>
      </w:r>
      <w:r w:rsidR="00DF60E3" w:rsidRPr="00D029B7">
        <w:t>Détail Quantitatif et Estimatif</w:t>
      </w:r>
      <w:r w:rsidRPr="00D029B7">
        <w:t xml:space="preserve"> en </w:t>
      </w:r>
      <w:r w:rsidR="00F67D42" w:rsidRPr="00D029B7">
        <w:t>monnaie nationale</w:t>
      </w:r>
      <w:r w:rsidRPr="00D029B7">
        <w:t xml:space="preserve"> seulement et doivent indiquer dans l’annexe de la soumission le pourcentage prévu pour le paiement en monnaies étrangères. Si l’article 15.1 (b) des IS s’applique, les Soumissionnaires doivent fixer le prix du </w:t>
      </w:r>
      <w:r w:rsidR="00DF60E3" w:rsidRPr="00D029B7">
        <w:t>Détail Quantitatif et Estimatif</w:t>
      </w:r>
      <w:r w:rsidRPr="00D029B7">
        <w:t xml:space="preserve"> dans les monnaie/s applicables. </w:t>
      </w:r>
    </w:p>
    <w:p w14:paraId="55E86EB7" w14:textId="19BB6644" w:rsidR="00841C70" w:rsidRPr="00710D65" w:rsidRDefault="00841C70" w:rsidP="00841C70">
      <w:pPr>
        <w:ind w:hanging="36"/>
        <w:rPr>
          <w:b/>
          <w:i/>
        </w:rPr>
      </w:pPr>
      <w:r w:rsidRPr="00D029B7">
        <w:rPr>
          <w:b/>
          <w:i/>
        </w:rPr>
        <w:t xml:space="preserve">[Note à l’intention du Maître d’Ouvrage : Les tableaux du </w:t>
      </w:r>
      <w:r w:rsidR="00DF60E3" w:rsidRPr="00D029B7">
        <w:rPr>
          <w:b/>
          <w:bCs/>
          <w:i/>
          <w:iCs/>
        </w:rPr>
        <w:t>Détail Quantitatif et Estimatif</w:t>
      </w:r>
      <w:r w:rsidRPr="00D029B7">
        <w:rPr>
          <w:b/>
          <w:i/>
        </w:rPr>
        <w:t xml:space="preserve"> doivent être préparés conformément à</w:t>
      </w:r>
      <w:r w:rsidR="00313B56" w:rsidRPr="00D029B7">
        <w:rPr>
          <w:b/>
          <w:i/>
        </w:rPr>
        <w:t xml:space="preserve"> </w:t>
      </w:r>
      <w:r w:rsidR="005E613F" w:rsidRPr="00D029B7">
        <w:rPr>
          <w:b/>
          <w:i/>
        </w:rPr>
        <w:t>l’option</w:t>
      </w:r>
      <w:r w:rsidRPr="00D029B7">
        <w:rPr>
          <w:b/>
          <w:i/>
        </w:rPr>
        <w:t xml:space="preserve"> </w:t>
      </w:r>
      <w:r w:rsidR="00313B56" w:rsidRPr="00D029B7">
        <w:rPr>
          <w:b/>
          <w:i/>
        </w:rPr>
        <w:t xml:space="preserve">de </w:t>
      </w:r>
      <w:r w:rsidRPr="00D029B7">
        <w:rPr>
          <w:b/>
          <w:i/>
        </w:rPr>
        <w:t>mon</w:t>
      </w:r>
      <w:r w:rsidR="00313B56" w:rsidRPr="00D029B7">
        <w:rPr>
          <w:b/>
          <w:i/>
        </w:rPr>
        <w:t>nai</w:t>
      </w:r>
      <w:r w:rsidRPr="00D029B7">
        <w:rPr>
          <w:b/>
          <w:i/>
        </w:rPr>
        <w:t xml:space="preserve">e </w:t>
      </w:r>
      <w:r w:rsidR="00313B56" w:rsidRPr="00D029B7">
        <w:rPr>
          <w:b/>
          <w:i/>
        </w:rPr>
        <w:t xml:space="preserve">de l’offre </w:t>
      </w:r>
      <w:r w:rsidRPr="00D029B7">
        <w:rPr>
          <w:b/>
          <w:i/>
        </w:rPr>
        <w:t xml:space="preserve">retenue à l’article 15.1 des IS.] </w:t>
      </w:r>
    </w:p>
    <w:p w14:paraId="1C1FE934" w14:textId="77777777" w:rsidR="00841C70" w:rsidRPr="00710D65" w:rsidRDefault="000A450A" w:rsidP="00937423">
      <w:pPr>
        <w:ind w:left="720" w:hanging="720"/>
        <w:rPr>
          <w:szCs w:val="24"/>
        </w:rPr>
      </w:pPr>
      <w:r w:rsidRPr="00710D65">
        <w:rPr>
          <w:szCs w:val="24"/>
        </w:rPr>
        <w:tab/>
      </w:r>
    </w:p>
    <w:p w14:paraId="77A41B32" w14:textId="77777777" w:rsidR="00841C70" w:rsidRPr="00710D65" w:rsidRDefault="00841C70" w:rsidP="00937423">
      <w:pPr>
        <w:ind w:left="720" w:hanging="720"/>
        <w:rPr>
          <w:szCs w:val="24"/>
        </w:rPr>
      </w:pPr>
    </w:p>
    <w:p w14:paraId="6BFCBB71" w14:textId="15120CE3" w:rsidR="00841C70" w:rsidRPr="00710D65" w:rsidRDefault="000A450A" w:rsidP="00841C70">
      <w:pPr>
        <w:suppressAutoHyphens/>
        <w:spacing w:after="240"/>
        <w:ind w:left="0" w:firstLine="0"/>
        <w:jc w:val="center"/>
        <w:outlineLvl w:val="1"/>
        <w:rPr>
          <w:rFonts w:ascii="Times New Roman Bold" w:hAnsi="Times New Roman Bold"/>
          <w:b/>
          <w:bCs/>
          <w:sz w:val="32"/>
          <w:szCs w:val="32"/>
        </w:rPr>
      </w:pPr>
      <w:r w:rsidRPr="00710D65">
        <w:rPr>
          <w:szCs w:val="24"/>
        </w:rPr>
        <w:br w:type="page"/>
      </w:r>
      <w:bookmarkStart w:id="148" w:name="_Toc327863862"/>
      <w:r w:rsidR="00DF60E3" w:rsidRPr="00710D65">
        <w:rPr>
          <w:b/>
          <w:bCs/>
          <w:sz w:val="32"/>
          <w:szCs w:val="32"/>
        </w:rPr>
        <w:lastRenderedPageBreak/>
        <w:t>Détail Quantitatif et Estimatif</w:t>
      </w:r>
    </w:p>
    <w:p w14:paraId="2925617B" w14:textId="77777777" w:rsidR="008772FA" w:rsidRPr="00710D65" w:rsidRDefault="008772FA" w:rsidP="00841C70"/>
    <w:tbl>
      <w:tblPr>
        <w:tblStyle w:val="Grilledutableau"/>
        <w:tblW w:w="0" w:type="auto"/>
        <w:tblLook w:val="04A0" w:firstRow="1" w:lastRow="0" w:firstColumn="1" w:lastColumn="0" w:noHBand="0" w:noVBand="1"/>
      </w:tblPr>
      <w:tblGrid>
        <w:gridCol w:w="1637"/>
        <w:gridCol w:w="1515"/>
        <w:gridCol w:w="440"/>
        <w:gridCol w:w="440"/>
        <w:gridCol w:w="440"/>
        <w:gridCol w:w="2056"/>
        <w:gridCol w:w="2282"/>
      </w:tblGrid>
      <w:tr w:rsidR="008772FA" w:rsidRPr="00710D65" w14:paraId="16767498" w14:textId="77777777" w:rsidTr="00D029B7">
        <w:trPr>
          <w:trHeight w:val="975"/>
        </w:trPr>
        <w:tc>
          <w:tcPr>
            <w:tcW w:w="4994" w:type="dxa"/>
            <w:gridSpan w:val="2"/>
            <w:noWrap/>
            <w:hideMark/>
          </w:tcPr>
          <w:p w14:paraId="0AE6DEFB" w14:textId="6A237315" w:rsidR="008772FA" w:rsidRPr="00D029B7" w:rsidRDefault="008772FA" w:rsidP="00D029B7">
            <w:pPr>
              <w:jc w:val="left"/>
              <w:rPr>
                <w:sz w:val="20"/>
              </w:rPr>
            </w:pPr>
            <w:r w:rsidRPr="00D029B7">
              <w:rPr>
                <w:noProof/>
                <w:sz w:val="20"/>
                <w:lang w:val="en-US" w:eastAsia="en-US"/>
              </w:rPr>
              <w:drawing>
                <wp:anchor distT="0" distB="0" distL="114300" distR="114300" simplePos="0" relativeHeight="251658240" behindDoc="0" locked="0" layoutInCell="1" allowOverlap="1" wp14:anchorId="5CAD9981" wp14:editId="2642C244">
                  <wp:simplePos x="0" y="0"/>
                  <wp:positionH relativeFrom="column">
                    <wp:posOffset>129540</wp:posOffset>
                  </wp:positionH>
                  <wp:positionV relativeFrom="paragraph">
                    <wp:posOffset>22860</wp:posOffset>
                  </wp:positionV>
                  <wp:extent cx="472440" cy="541020"/>
                  <wp:effectExtent l="0" t="0" r="0" b="0"/>
                  <wp:wrapNone/>
                  <wp:docPr id="2" name="Image 3">
                    <a:extLst xmlns:a="http://schemas.openxmlformats.org/drawingml/2006/main">
                      <a:ext uri="{FF2B5EF4-FFF2-40B4-BE49-F238E27FC236}">
                        <a16:creationId xmlns:a16="http://schemas.microsoft.com/office/drawing/2014/main" id="{92ADA8EB-3CA7-4D59-8222-C67CDBBC4C4F}"/>
                      </a:ext>
                    </a:extLst>
                  </wp:docPr>
                  <wp:cNvGraphicFramePr/>
                  <a:graphic xmlns:a="http://schemas.openxmlformats.org/drawingml/2006/main">
                    <a:graphicData uri="http://schemas.openxmlformats.org/drawingml/2006/picture">
                      <pic:pic xmlns:pic="http://schemas.openxmlformats.org/drawingml/2006/picture">
                        <pic:nvPicPr>
                          <pic:cNvPr id="2" name="Image 2">
                            <a:extLst>
                              <a:ext uri="{FF2B5EF4-FFF2-40B4-BE49-F238E27FC236}">
                                <a16:creationId xmlns:a16="http://schemas.microsoft.com/office/drawing/2014/main" id="{92ADA8EB-3CA7-4D59-8222-C67CDBBC4C4F}"/>
                              </a:ext>
                            </a:extLst>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87282" cy="53680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30"/>
            </w:tblGrid>
            <w:tr w:rsidR="008772FA" w:rsidRPr="00710D65" w14:paraId="16EAA968" w14:textId="77777777">
              <w:trPr>
                <w:trHeight w:val="975"/>
                <w:tblCellSpacing w:w="0" w:type="dxa"/>
              </w:trPr>
              <w:tc>
                <w:tcPr>
                  <w:tcW w:w="1920" w:type="dxa"/>
                  <w:tcBorders>
                    <w:top w:val="single" w:sz="4" w:space="0" w:color="000000"/>
                    <w:left w:val="single" w:sz="4" w:space="0" w:color="000000"/>
                    <w:bottom w:val="nil"/>
                    <w:right w:val="nil"/>
                  </w:tcBorders>
                  <w:shd w:val="clear" w:color="000000" w:fill="FFFFFF"/>
                  <w:noWrap/>
                  <w:vAlign w:val="center"/>
                  <w:hideMark/>
                </w:tcPr>
                <w:p w14:paraId="5604F2FD" w14:textId="215DBC6F" w:rsidR="008772FA" w:rsidRPr="00D029B7" w:rsidRDefault="008772FA" w:rsidP="00D029B7">
                  <w:pPr>
                    <w:jc w:val="left"/>
                    <w:rPr>
                      <w:sz w:val="20"/>
                    </w:rPr>
                  </w:pPr>
                </w:p>
              </w:tc>
            </w:tr>
          </w:tbl>
          <w:p w14:paraId="4371B7EC" w14:textId="77777777" w:rsidR="008772FA" w:rsidRPr="00D029B7" w:rsidRDefault="008772FA" w:rsidP="00D029B7">
            <w:pPr>
              <w:jc w:val="left"/>
              <w:rPr>
                <w:sz w:val="20"/>
              </w:rPr>
            </w:pPr>
          </w:p>
        </w:tc>
        <w:tc>
          <w:tcPr>
            <w:tcW w:w="8771" w:type="dxa"/>
            <w:gridSpan w:val="5"/>
            <w:vMerge w:val="restart"/>
            <w:hideMark/>
          </w:tcPr>
          <w:p w14:paraId="7CA9BAF6" w14:textId="4D3C423E" w:rsidR="008772FA" w:rsidRPr="00D029B7" w:rsidRDefault="008772FA" w:rsidP="00D029B7">
            <w:pPr>
              <w:jc w:val="left"/>
              <w:rPr>
                <w:b/>
                <w:bCs/>
                <w:sz w:val="20"/>
              </w:rPr>
            </w:pPr>
            <w:r w:rsidRPr="00D029B7">
              <w:rPr>
                <w:b/>
                <w:bCs/>
                <w:sz w:val="20"/>
              </w:rPr>
              <w:t>Elaboration des études techniques, environnementales et sociales pour le port secondaire :                                                                                                                                                                                                                                                       Vassy - alternative 2 - Digue en géosynthétique - Jetée fondation en caissons</w:t>
            </w:r>
          </w:p>
        </w:tc>
      </w:tr>
      <w:tr w:rsidR="008772FA" w:rsidRPr="00710D65" w14:paraId="4BDA2105" w14:textId="77777777" w:rsidTr="00D029B7">
        <w:trPr>
          <w:trHeight w:val="690"/>
        </w:trPr>
        <w:tc>
          <w:tcPr>
            <w:tcW w:w="2595" w:type="dxa"/>
            <w:noWrap/>
            <w:hideMark/>
          </w:tcPr>
          <w:p w14:paraId="59639D32" w14:textId="7B03D990" w:rsidR="008772FA" w:rsidRPr="00D029B7" w:rsidRDefault="008772FA" w:rsidP="00D029B7">
            <w:pPr>
              <w:jc w:val="left"/>
              <w:rPr>
                <w:sz w:val="20"/>
              </w:rPr>
            </w:pPr>
          </w:p>
        </w:tc>
        <w:tc>
          <w:tcPr>
            <w:tcW w:w="2399" w:type="dxa"/>
            <w:noWrap/>
            <w:hideMark/>
          </w:tcPr>
          <w:p w14:paraId="5D9266EC" w14:textId="5DBE5E59" w:rsidR="008772FA" w:rsidRPr="00D029B7" w:rsidRDefault="008772FA" w:rsidP="00D029B7">
            <w:pPr>
              <w:jc w:val="left"/>
              <w:rPr>
                <w:sz w:val="20"/>
              </w:rPr>
            </w:pPr>
          </w:p>
        </w:tc>
        <w:tc>
          <w:tcPr>
            <w:tcW w:w="8771" w:type="dxa"/>
            <w:gridSpan w:val="5"/>
            <w:vMerge/>
            <w:hideMark/>
          </w:tcPr>
          <w:p w14:paraId="54834AD1" w14:textId="77777777" w:rsidR="008772FA" w:rsidRPr="00D029B7" w:rsidRDefault="008772FA" w:rsidP="00D029B7">
            <w:pPr>
              <w:jc w:val="left"/>
              <w:rPr>
                <w:b/>
                <w:bCs/>
                <w:sz w:val="20"/>
              </w:rPr>
            </w:pPr>
          </w:p>
        </w:tc>
      </w:tr>
      <w:tr w:rsidR="008772FA" w:rsidRPr="00710D65" w14:paraId="0677E8A0" w14:textId="77777777" w:rsidTr="00D029B7">
        <w:trPr>
          <w:trHeight w:val="288"/>
        </w:trPr>
        <w:tc>
          <w:tcPr>
            <w:tcW w:w="2595" w:type="dxa"/>
            <w:noWrap/>
            <w:hideMark/>
          </w:tcPr>
          <w:p w14:paraId="0A31A8A4" w14:textId="6B36720B" w:rsidR="008772FA" w:rsidRPr="00D029B7" w:rsidRDefault="008772FA" w:rsidP="00D029B7">
            <w:pPr>
              <w:jc w:val="left"/>
              <w:rPr>
                <w:sz w:val="20"/>
              </w:rPr>
            </w:pPr>
          </w:p>
        </w:tc>
        <w:tc>
          <w:tcPr>
            <w:tcW w:w="2399" w:type="dxa"/>
            <w:noWrap/>
            <w:hideMark/>
          </w:tcPr>
          <w:p w14:paraId="2E1F5DAB" w14:textId="22C1F78D" w:rsidR="008772FA" w:rsidRPr="00D029B7" w:rsidRDefault="008772FA" w:rsidP="00D029B7">
            <w:pPr>
              <w:jc w:val="left"/>
              <w:rPr>
                <w:sz w:val="20"/>
              </w:rPr>
            </w:pPr>
          </w:p>
        </w:tc>
        <w:tc>
          <w:tcPr>
            <w:tcW w:w="592" w:type="dxa"/>
            <w:noWrap/>
            <w:hideMark/>
          </w:tcPr>
          <w:p w14:paraId="0459248B" w14:textId="064290E7" w:rsidR="008772FA" w:rsidRPr="00D029B7" w:rsidRDefault="008772FA" w:rsidP="00D029B7">
            <w:pPr>
              <w:jc w:val="left"/>
              <w:rPr>
                <w:sz w:val="20"/>
              </w:rPr>
            </w:pPr>
          </w:p>
        </w:tc>
        <w:tc>
          <w:tcPr>
            <w:tcW w:w="592" w:type="dxa"/>
            <w:noWrap/>
            <w:hideMark/>
          </w:tcPr>
          <w:p w14:paraId="6ADB9D8B" w14:textId="42BD95A1" w:rsidR="008772FA" w:rsidRPr="00D029B7" w:rsidRDefault="008772FA" w:rsidP="00D029B7">
            <w:pPr>
              <w:jc w:val="left"/>
              <w:rPr>
                <w:sz w:val="20"/>
              </w:rPr>
            </w:pPr>
          </w:p>
        </w:tc>
        <w:tc>
          <w:tcPr>
            <w:tcW w:w="592" w:type="dxa"/>
            <w:noWrap/>
            <w:hideMark/>
          </w:tcPr>
          <w:p w14:paraId="0637CE6B" w14:textId="7E2225AA" w:rsidR="008772FA" w:rsidRPr="00D029B7" w:rsidRDefault="008772FA" w:rsidP="00D029B7">
            <w:pPr>
              <w:jc w:val="left"/>
              <w:rPr>
                <w:sz w:val="20"/>
              </w:rPr>
            </w:pPr>
          </w:p>
        </w:tc>
        <w:tc>
          <w:tcPr>
            <w:tcW w:w="3308" w:type="dxa"/>
            <w:noWrap/>
            <w:hideMark/>
          </w:tcPr>
          <w:p w14:paraId="25F68829" w14:textId="7F0BE556" w:rsidR="008772FA" w:rsidRPr="00D029B7" w:rsidRDefault="008772FA" w:rsidP="00D029B7">
            <w:pPr>
              <w:jc w:val="left"/>
              <w:rPr>
                <w:sz w:val="20"/>
              </w:rPr>
            </w:pPr>
          </w:p>
        </w:tc>
        <w:tc>
          <w:tcPr>
            <w:tcW w:w="3687" w:type="dxa"/>
            <w:noWrap/>
            <w:hideMark/>
          </w:tcPr>
          <w:p w14:paraId="7DD24397" w14:textId="066A1ABE" w:rsidR="008772FA" w:rsidRPr="00D029B7" w:rsidRDefault="008772FA" w:rsidP="00D029B7">
            <w:pPr>
              <w:jc w:val="left"/>
              <w:rPr>
                <w:sz w:val="20"/>
              </w:rPr>
            </w:pPr>
          </w:p>
        </w:tc>
      </w:tr>
      <w:tr w:rsidR="008772FA" w:rsidRPr="00710D65" w14:paraId="1DB40E0C" w14:textId="77777777" w:rsidTr="008772FA">
        <w:trPr>
          <w:trHeight w:val="600"/>
        </w:trPr>
        <w:tc>
          <w:tcPr>
            <w:tcW w:w="13765" w:type="dxa"/>
            <w:gridSpan w:val="7"/>
            <w:noWrap/>
            <w:hideMark/>
          </w:tcPr>
          <w:p w14:paraId="412403D6" w14:textId="2F90A04C" w:rsidR="008772FA" w:rsidRPr="00D029B7" w:rsidRDefault="008772FA" w:rsidP="00D029B7">
            <w:pPr>
              <w:jc w:val="left"/>
              <w:rPr>
                <w:b/>
                <w:bCs/>
                <w:sz w:val="20"/>
              </w:rPr>
            </w:pPr>
            <w:r w:rsidRPr="00D029B7">
              <w:rPr>
                <w:b/>
                <w:bCs/>
                <w:sz w:val="20"/>
              </w:rPr>
              <w:t>Récapitulation des coûts</w:t>
            </w:r>
          </w:p>
        </w:tc>
      </w:tr>
      <w:tr w:rsidR="008772FA" w:rsidRPr="00710D65" w14:paraId="4C52DE22" w14:textId="77777777" w:rsidTr="008772FA">
        <w:trPr>
          <w:trHeight w:val="600"/>
        </w:trPr>
        <w:tc>
          <w:tcPr>
            <w:tcW w:w="13765" w:type="dxa"/>
            <w:gridSpan w:val="7"/>
            <w:noWrap/>
            <w:hideMark/>
          </w:tcPr>
          <w:p w14:paraId="1F8BAC04" w14:textId="5A626311" w:rsidR="008772FA" w:rsidRPr="00D029B7" w:rsidRDefault="008772FA" w:rsidP="00D029B7">
            <w:pPr>
              <w:jc w:val="left"/>
              <w:rPr>
                <w:sz w:val="20"/>
              </w:rPr>
            </w:pPr>
          </w:p>
        </w:tc>
      </w:tr>
      <w:tr w:rsidR="008772FA" w:rsidRPr="00710D65" w14:paraId="6A4BC1A1" w14:textId="77777777" w:rsidTr="00D029B7">
        <w:trPr>
          <w:trHeight w:val="795"/>
        </w:trPr>
        <w:tc>
          <w:tcPr>
            <w:tcW w:w="6770" w:type="dxa"/>
            <w:gridSpan w:val="5"/>
            <w:noWrap/>
            <w:hideMark/>
          </w:tcPr>
          <w:p w14:paraId="22209F89" w14:textId="77777777" w:rsidR="008772FA" w:rsidRPr="00D029B7" w:rsidRDefault="008772FA" w:rsidP="00D029B7">
            <w:pPr>
              <w:jc w:val="left"/>
              <w:rPr>
                <w:b/>
                <w:bCs/>
                <w:sz w:val="20"/>
              </w:rPr>
            </w:pPr>
            <w:r w:rsidRPr="00D029B7">
              <w:rPr>
                <w:b/>
                <w:bCs/>
                <w:sz w:val="20"/>
              </w:rPr>
              <w:t>Désignation</w:t>
            </w:r>
          </w:p>
        </w:tc>
        <w:tc>
          <w:tcPr>
            <w:tcW w:w="6995" w:type="dxa"/>
            <w:gridSpan w:val="2"/>
            <w:hideMark/>
          </w:tcPr>
          <w:p w14:paraId="589514CC" w14:textId="77777777" w:rsidR="008772FA" w:rsidRPr="00D029B7" w:rsidRDefault="008772FA" w:rsidP="00D029B7">
            <w:pPr>
              <w:jc w:val="left"/>
              <w:rPr>
                <w:b/>
                <w:bCs/>
                <w:sz w:val="20"/>
              </w:rPr>
            </w:pPr>
            <w:r w:rsidRPr="00D029B7">
              <w:rPr>
                <w:b/>
                <w:bCs/>
                <w:sz w:val="20"/>
              </w:rPr>
              <w:t>Coûts en €</w:t>
            </w:r>
          </w:p>
        </w:tc>
      </w:tr>
      <w:tr w:rsidR="008772FA" w:rsidRPr="00710D65" w14:paraId="7EC07345" w14:textId="77777777" w:rsidTr="00D029B7">
        <w:trPr>
          <w:trHeight w:val="795"/>
        </w:trPr>
        <w:tc>
          <w:tcPr>
            <w:tcW w:w="6770" w:type="dxa"/>
            <w:gridSpan w:val="5"/>
            <w:noWrap/>
            <w:hideMark/>
          </w:tcPr>
          <w:p w14:paraId="7750306D" w14:textId="77777777" w:rsidR="008772FA" w:rsidRPr="00D029B7" w:rsidRDefault="008772FA" w:rsidP="00D029B7">
            <w:pPr>
              <w:jc w:val="left"/>
              <w:rPr>
                <w:sz w:val="20"/>
              </w:rPr>
            </w:pPr>
            <w:r w:rsidRPr="00D029B7">
              <w:rPr>
                <w:sz w:val="20"/>
              </w:rPr>
              <w:t>100 - Installation/ repliement du chantier</w:t>
            </w:r>
          </w:p>
        </w:tc>
        <w:tc>
          <w:tcPr>
            <w:tcW w:w="6995" w:type="dxa"/>
            <w:gridSpan w:val="2"/>
            <w:vAlign w:val="center"/>
          </w:tcPr>
          <w:p w14:paraId="5A5EB7DD" w14:textId="1BC61F0A" w:rsidR="008772FA" w:rsidRPr="00D029B7" w:rsidRDefault="008772FA" w:rsidP="00D029B7">
            <w:pPr>
              <w:jc w:val="right"/>
              <w:rPr>
                <w:sz w:val="20"/>
              </w:rPr>
            </w:pPr>
          </w:p>
        </w:tc>
      </w:tr>
      <w:tr w:rsidR="008772FA" w:rsidRPr="00710D65" w14:paraId="13D91BA2" w14:textId="77777777" w:rsidTr="00D029B7">
        <w:trPr>
          <w:trHeight w:val="795"/>
        </w:trPr>
        <w:tc>
          <w:tcPr>
            <w:tcW w:w="6770" w:type="dxa"/>
            <w:gridSpan w:val="5"/>
            <w:noWrap/>
            <w:hideMark/>
          </w:tcPr>
          <w:p w14:paraId="3813240A" w14:textId="77777777" w:rsidR="008772FA" w:rsidRPr="00D029B7" w:rsidRDefault="008772FA" w:rsidP="00D029B7">
            <w:pPr>
              <w:jc w:val="left"/>
              <w:rPr>
                <w:sz w:val="20"/>
              </w:rPr>
            </w:pPr>
            <w:r w:rsidRPr="00D029B7">
              <w:rPr>
                <w:sz w:val="20"/>
              </w:rPr>
              <w:t>200 - Travaux de reconnaissance du sol</w:t>
            </w:r>
          </w:p>
        </w:tc>
        <w:tc>
          <w:tcPr>
            <w:tcW w:w="6995" w:type="dxa"/>
            <w:gridSpan w:val="2"/>
            <w:vAlign w:val="center"/>
          </w:tcPr>
          <w:p w14:paraId="515A64C8" w14:textId="1AA1864C" w:rsidR="008772FA" w:rsidRPr="00D029B7" w:rsidRDefault="008772FA" w:rsidP="00D029B7">
            <w:pPr>
              <w:jc w:val="right"/>
              <w:rPr>
                <w:sz w:val="20"/>
              </w:rPr>
            </w:pPr>
          </w:p>
        </w:tc>
      </w:tr>
      <w:tr w:rsidR="008772FA" w:rsidRPr="00710D65" w14:paraId="2FF1C6AE" w14:textId="77777777" w:rsidTr="00D029B7">
        <w:trPr>
          <w:trHeight w:val="795"/>
        </w:trPr>
        <w:tc>
          <w:tcPr>
            <w:tcW w:w="6770" w:type="dxa"/>
            <w:gridSpan w:val="5"/>
            <w:noWrap/>
            <w:hideMark/>
          </w:tcPr>
          <w:p w14:paraId="0B05DA90" w14:textId="77777777" w:rsidR="008772FA" w:rsidRPr="00D029B7" w:rsidRDefault="008772FA" w:rsidP="00D029B7">
            <w:pPr>
              <w:jc w:val="left"/>
              <w:rPr>
                <w:sz w:val="20"/>
              </w:rPr>
            </w:pPr>
            <w:r w:rsidRPr="00D029B7">
              <w:rPr>
                <w:sz w:val="20"/>
              </w:rPr>
              <w:t>300 -  Rampe d'accès vers Jetée  (L=34m)</w:t>
            </w:r>
          </w:p>
        </w:tc>
        <w:tc>
          <w:tcPr>
            <w:tcW w:w="6995" w:type="dxa"/>
            <w:gridSpan w:val="2"/>
            <w:vAlign w:val="center"/>
          </w:tcPr>
          <w:p w14:paraId="7A9E8F70" w14:textId="41A9C5E9" w:rsidR="008772FA" w:rsidRPr="00D029B7" w:rsidRDefault="008772FA" w:rsidP="00D029B7">
            <w:pPr>
              <w:jc w:val="right"/>
              <w:rPr>
                <w:sz w:val="20"/>
              </w:rPr>
            </w:pPr>
          </w:p>
        </w:tc>
      </w:tr>
      <w:tr w:rsidR="008772FA" w:rsidRPr="00710D65" w14:paraId="76CF8E24" w14:textId="77777777" w:rsidTr="00D029B7">
        <w:trPr>
          <w:trHeight w:val="795"/>
        </w:trPr>
        <w:tc>
          <w:tcPr>
            <w:tcW w:w="6770" w:type="dxa"/>
            <w:gridSpan w:val="5"/>
            <w:noWrap/>
            <w:hideMark/>
          </w:tcPr>
          <w:p w14:paraId="695FD8F3" w14:textId="77777777" w:rsidR="008772FA" w:rsidRPr="00D029B7" w:rsidRDefault="008772FA" w:rsidP="00D029B7">
            <w:pPr>
              <w:jc w:val="left"/>
              <w:rPr>
                <w:sz w:val="20"/>
              </w:rPr>
            </w:pPr>
            <w:r w:rsidRPr="00D029B7">
              <w:rPr>
                <w:sz w:val="20"/>
              </w:rPr>
              <w:t>400 - Jetée sur pieux metalliques avec treillis alu type warren Longueur = 105m, largeur = 1,80m</w:t>
            </w:r>
          </w:p>
        </w:tc>
        <w:tc>
          <w:tcPr>
            <w:tcW w:w="6995" w:type="dxa"/>
            <w:gridSpan w:val="2"/>
            <w:vAlign w:val="center"/>
          </w:tcPr>
          <w:p w14:paraId="1D12D705" w14:textId="291A4D3E" w:rsidR="008772FA" w:rsidRPr="00D029B7" w:rsidRDefault="008772FA" w:rsidP="00D029B7">
            <w:pPr>
              <w:jc w:val="right"/>
              <w:rPr>
                <w:sz w:val="20"/>
              </w:rPr>
            </w:pPr>
          </w:p>
        </w:tc>
      </w:tr>
      <w:tr w:rsidR="008772FA" w:rsidRPr="00710D65" w14:paraId="149DFAAA" w14:textId="77777777" w:rsidTr="00D029B7">
        <w:trPr>
          <w:trHeight w:val="795"/>
        </w:trPr>
        <w:tc>
          <w:tcPr>
            <w:tcW w:w="6770" w:type="dxa"/>
            <w:gridSpan w:val="5"/>
            <w:noWrap/>
            <w:hideMark/>
          </w:tcPr>
          <w:p w14:paraId="138CE52E" w14:textId="77777777" w:rsidR="008772FA" w:rsidRPr="00D029B7" w:rsidRDefault="008772FA" w:rsidP="00D029B7">
            <w:pPr>
              <w:jc w:val="left"/>
              <w:rPr>
                <w:sz w:val="20"/>
              </w:rPr>
            </w:pPr>
            <w:r w:rsidRPr="00D029B7">
              <w:rPr>
                <w:sz w:val="20"/>
              </w:rPr>
              <w:t>500 - Ponton flottant avec Passerelle en Aluminium marin</w:t>
            </w:r>
          </w:p>
        </w:tc>
        <w:tc>
          <w:tcPr>
            <w:tcW w:w="6995" w:type="dxa"/>
            <w:gridSpan w:val="2"/>
            <w:vAlign w:val="center"/>
          </w:tcPr>
          <w:p w14:paraId="1F40D0FB" w14:textId="711215F1" w:rsidR="008772FA" w:rsidRPr="00D029B7" w:rsidRDefault="008772FA" w:rsidP="00D029B7">
            <w:pPr>
              <w:jc w:val="right"/>
              <w:rPr>
                <w:sz w:val="20"/>
              </w:rPr>
            </w:pPr>
          </w:p>
        </w:tc>
      </w:tr>
      <w:tr w:rsidR="008772FA" w:rsidRPr="00710D65" w14:paraId="24825D43" w14:textId="77777777" w:rsidTr="00D029B7">
        <w:trPr>
          <w:trHeight w:val="795"/>
        </w:trPr>
        <w:tc>
          <w:tcPr>
            <w:tcW w:w="6770" w:type="dxa"/>
            <w:gridSpan w:val="5"/>
            <w:noWrap/>
            <w:hideMark/>
          </w:tcPr>
          <w:p w14:paraId="0BA5F832" w14:textId="77777777" w:rsidR="008772FA" w:rsidRPr="00D029B7" w:rsidRDefault="008772FA" w:rsidP="00D029B7">
            <w:pPr>
              <w:jc w:val="left"/>
              <w:rPr>
                <w:sz w:val="20"/>
              </w:rPr>
            </w:pPr>
            <w:r w:rsidRPr="00D029B7">
              <w:rPr>
                <w:sz w:val="20"/>
              </w:rPr>
              <w:t>600 - Ouvrage de protection en géosynthétique, L= 40m</w:t>
            </w:r>
          </w:p>
        </w:tc>
        <w:tc>
          <w:tcPr>
            <w:tcW w:w="6995" w:type="dxa"/>
            <w:gridSpan w:val="2"/>
            <w:vAlign w:val="center"/>
          </w:tcPr>
          <w:p w14:paraId="792F3E9F" w14:textId="5DE0B742" w:rsidR="008772FA" w:rsidRPr="00D029B7" w:rsidRDefault="008772FA" w:rsidP="00D029B7">
            <w:pPr>
              <w:jc w:val="right"/>
              <w:rPr>
                <w:sz w:val="20"/>
              </w:rPr>
            </w:pPr>
          </w:p>
        </w:tc>
      </w:tr>
      <w:tr w:rsidR="008772FA" w:rsidRPr="00710D65" w14:paraId="1CFB283D" w14:textId="77777777" w:rsidTr="00D029B7">
        <w:trPr>
          <w:trHeight w:val="795"/>
        </w:trPr>
        <w:tc>
          <w:tcPr>
            <w:tcW w:w="6770" w:type="dxa"/>
            <w:gridSpan w:val="5"/>
            <w:noWrap/>
            <w:hideMark/>
          </w:tcPr>
          <w:p w14:paraId="3840A4CA" w14:textId="77777777" w:rsidR="008772FA" w:rsidRPr="00D029B7" w:rsidRDefault="008772FA" w:rsidP="00D029B7">
            <w:pPr>
              <w:jc w:val="left"/>
              <w:rPr>
                <w:sz w:val="20"/>
              </w:rPr>
            </w:pPr>
            <w:r w:rsidRPr="00D029B7">
              <w:rPr>
                <w:sz w:val="20"/>
              </w:rPr>
              <w:t>#REF!</w:t>
            </w:r>
          </w:p>
        </w:tc>
        <w:tc>
          <w:tcPr>
            <w:tcW w:w="6995" w:type="dxa"/>
            <w:gridSpan w:val="2"/>
            <w:vAlign w:val="center"/>
          </w:tcPr>
          <w:p w14:paraId="22FE9DDF" w14:textId="10E350CC" w:rsidR="008772FA" w:rsidRPr="00D029B7" w:rsidRDefault="008772FA" w:rsidP="00D029B7">
            <w:pPr>
              <w:jc w:val="right"/>
              <w:rPr>
                <w:sz w:val="20"/>
              </w:rPr>
            </w:pPr>
          </w:p>
        </w:tc>
      </w:tr>
      <w:tr w:rsidR="008772FA" w:rsidRPr="00710D65" w14:paraId="26F0CB12" w14:textId="77777777" w:rsidTr="00D029B7">
        <w:trPr>
          <w:trHeight w:val="795"/>
        </w:trPr>
        <w:tc>
          <w:tcPr>
            <w:tcW w:w="6770" w:type="dxa"/>
            <w:gridSpan w:val="5"/>
            <w:noWrap/>
            <w:hideMark/>
          </w:tcPr>
          <w:p w14:paraId="6A4376C9" w14:textId="0B7F6CC1" w:rsidR="008772FA" w:rsidRPr="00D029B7" w:rsidRDefault="008772FA" w:rsidP="00D029B7">
            <w:pPr>
              <w:jc w:val="left"/>
              <w:rPr>
                <w:sz w:val="20"/>
              </w:rPr>
            </w:pPr>
            <w:r w:rsidRPr="00D029B7">
              <w:rPr>
                <w:sz w:val="20"/>
              </w:rPr>
              <w:t>800- Chapente métallique - Couverture</w:t>
            </w:r>
          </w:p>
        </w:tc>
        <w:tc>
          <w:tcPr>
            <w:tcW w:w="6995" w:type="dxa"/>
            <w:gridSpan w:val="2"/>
            <w:vAlign w:val="center"/>
          </w:tcPr>
          <w:p w14:paraId="3930F9ED" w14:textId="7B9F5236" w:rsidR="008772FA" w:rsidRPr="00D029B7" w:rsidRDefault="008772FA" w:rsidP="00D029B7">
            <w:pPr>
              <w:jc w:val="right"/>
              <w:rPr>
                <w:sz w:val="20"/>
              </w:rPr>
            </w:pPr>
          </w:p>
        </w:tc>
      </w:tr>
      <w:tr w:rsidR="008772FA" w:rsidRPr="00710D65" w14:paraId="7F2FF4FE" w14:textId="77777777" w:rsidTr="00D029B7">
        <w:trPr>
          <w:trHeight w:val="795"/>
        </w:trPr>
        <w:tc>
          <w:tcPr>
            <w:tcW w:w="6770" w:type="dxa"/>
            <w:gridSpan w:val="5"/>
            <w:noWrap/>
            <w:hideMark/>
          </w:tcPr>
          <w:p w14:paraId="7EAB406F" w14:textId="77777777" w:rsidR="008772FA" w:rsidRPr="00D029B7" w:rsidRDefault="008772FA" w:rsidP="00D029B7">
            <w:pPr>
              <w:jc w:val="left"/>
              <w:rPr>
                <w:sz w:val="20"/>
              </w:rPr>
            </w:pPr>
            <w:r w:rsidRPr="00D029B7">
              <w:rPr>
                <w:sz w:val="20"/>
              </w:rPr>
              <w:t>900 - Revêtements scellés</w:t>
            </w:r>
          </w:p>
        </w:tc>
        <w:tc>
          <w:tcPr>
            <w:tcW w:w="6995" w:type="dxa"/>
            <w:gridSpan w:val="2"/>
            <w:vAlign w:val="center"/>
          </w:tcPr>
          <w:p w14:paraId="0AD3ECCC" w14:textId="2A21D2FC" w:rsidR="008772FA" w:rsidRPr="00D029B7" w:rsidRDefault="008772FA" w:rsidP="00D029B7">
            <w:pPr>
              <w:jc w:val="right"/>
              <w:rPr>
                <w:sz w:val="20"/>
              </w:rPr>
            </w:pPr>
          </w:p>
        </w:tc>
      </w:tr>
      <w:tr w:rsidR="008772FA" w:rsidRPr="00710D65" w14:paraId="7FED9147" w14:textId="77777777" w:rsidTr="00D029B7">
        <w:trPr>
          <w:trHeight w:val="795"/>
        </w:trPr>
        <w:tc>
          <w:tcPr>
            <w:tcW w:w="6770" w:type="dxa"/>
            <w:gridSpan w:val="5"/>
            <w:noWrap/>
            <w:hideMark/>
          </w:tcPr>
          <w:p w14:paraId="6DD6BEE3" w14:textId="77777777" w:rsidR="008772FA" w:rsidRPr="00D029B7" w:rsidRDefault="008772FA" w:rsidP="00D029B7">
            <w:pPr>
              <w:jc w:val="left"/>
              <w:rPr>
                <w:sz w:val="20"/>
              </w:rPr>
            </w:pPr>
            <w:r w:rsidRPr="00D029B7">
              <w:rPr>
                <w:sz w:val="20"/>
              </w:rPr>
              <w:lastRenderedPageBreak/>
              <w:t>1000 - Faux-plafond</w:t>
            </w:r>
          </w:p>
        </w:tc>
        <w:tc>
          <w:tcPr>
            <w:tcW w:w="6995" w:type="dxa"/>
            <w:gridSpan w:val="2"/>
            <w:vAlign w:val="center"/>
          </w:tcPr>
          <w:p w14:paraId="62660C2A" w14:textId="6EA7E0A4" w:rsidR="008772FA" w:rsidRPr="00D029B7" w:rsidRDefault="008772FA" w:rsidP="00D029B7">
            <w:pPr>
              <w:jc w:val="right"/>
              <w:rPr>
                <w:sz w:val="20"/>
              </w:rPr>
            </w:pPr>
          </w:p>
        </w:tc>
      </w:tr>
      <w:tr w:rsidR="008772FA" w:rsidRPr="00710D65" w14:paraId="3EB0B4A1" w14:textId="77777777" w:rsidTr="00D029B7">
        <w:trPr>
          <w:trHeight w:val="795"/>
        </w:trPr>
        <w:tc>
          <w:tcPr>
            <w:tcW w:w="6770" w:type="dxa"/>
            <w:gridSpan w:val="5"/>
            <w:noWrap/>
            <w:hideMark/>
          </w:tcPr>
          <w:p w14:paraId="57EB51D2" w14:textId="77777777" w:rsidR="008772FA" w:rsidRPr="00D029B7" w:rsidRDefault="008772FA" w:rsidP="00D029B7">
            <w:pPr>
              <w:jc w:val="left"/>
              <w:rPr>
                <w:sz w:val="20"/>
              </w:rPr>
            </w:pPr>
            <w:r w:rsidRPr="00D029B7">
              <w:rPr>
                <w:sz w:val="20"/>
              </w:rPr>
              <w:t>1100 - Plomberie</w:t>
            </w:r>
          </w:p>
        </w:tc>
        <w:tc>
          <w:tcPr>
            <w:tcW w:w="6995" w:type="dxa"/>
            <w:gridSpan w:val="2"/>
            <w:vAlign w:val="center"/>
          </w:tcPr>
          <w:p w14:paraId="79AEB708" w14:textId="3961DE47" w:rsidR="008772FA" w:rsidRPr="00D029B7" w:rsidRDefault="008772FA" w:rsidP="00D029B7">
            <w:pPr>
              <w:jc w:val="right"/>
              <w:rPr>
                <w:sz w:val="20"/>
              </w:rPr>
            </w:pPr>
          </w:p>
        </w:tc>
      </w:tr>
      <w:tr w:rsidR="008772FA" w:rsidRPr="00710D65" w14:paraId="64369791" w14:textId="77777777" w:rsidTr="00D029B7">
        <w:trPr>
          <w:trHeight w:val="795"/>
        </w:trPr>
        <w:tc>
          <w:tcPr>
            <w:tcW w:w="6770" w:type="dxa"/>
            <w:gridSpan w:val="5"/>
            <w:noWrap/>
            <w:hideMark/>
          </w:tcPr>
          <w:p w14:paraId="1C0E4EBF" w14:textId="77777777" w:rsidR="008772FA" w:rsidRPr="00D029B7" w:rsidRDefault="008772FA" w:rsidP="00D029B7">
            <w:pPr>
              <w:jc w:val="left"/>
              <w:rPr>
                <w:sz w:val="20"/>
              </w:rPr>
            </w:pPr>
            <w:r w:rsidRPr="00D029B7">
              <w:rPr>
                <w:sz w:val="20"/>
              </w:rPr>
              <w:t>1200 - Sécurité incendie</w:t>
            </w:r>
          </w:p>
        </w:tc>
        <w:tc>
          <w:tcPr>
            <w:tcW w:w="6995" w:type="dxa"/>
            <w:gridSpan w:val="2"/>
            <w:vAlign w:val="center"/>
          </w:tcPr>
          <w:p w14:paraId="6BEFA916" w14:textId="7A991671" w:rsidR="008772FA" w:rsidRPr="00D029B7" w:rsidRDefault="008772FA" w:rsidP="00D029B7">
            <w:pPr>
              <w:jc w:val="right"/>
              <w:rPr>
                <w:sz w:val="20"/>
              </w:rPr>
            </w:pPr>
          </w:p>
        </w:tc>
      </w:tr>
      <w:tr w:rsidR="008772FA" w:rsidRPr="00710D65" w14:paraId="7037061E" w14:textId="77777777" w:rsidTr="00D029B7">
        <w:trPr>
          <w:trHeight w:val="795"/>
        </w:trPr>
        <w:tc>
          <w:tcPr>
            <w:tcW w:w="6770" w:type="dxa"/>
            <w:gridSpan w:val="5"/>
            <w:noWrap/>
            <w:hideMark/>
          </w:tcPr>
          <w:p w14:paraId="1D618925" w14:textId="77777777" w:rsidR="008772FA" w:rsidRPr="00D029B7" w:rsidRDefault="008772FA" w:rsidP="00D029B7">
            <w:pPr>
              <w:jc w:val="left"/>
              <w:rPr>
                <w:sz w:val="20"/>
              </w:rPr>
            </w:pPr>
            <w:r w:rsidRPr="00D029B7">
              <w:rPr>
                <w:sz w:val="20"/>
              </w:rPr>
              <w:t>1300 - Menuiserie métallique</w:t>
            </w:r>
          </w:p>
        </w:tc>
        <w:tc>
          <w:tcPr>
            <w:tcW w:w="6995" w:type="dxa"/>
            <w:gridSpan w:val="2"/>
            <w:vAlign w:val="center"/>
          </w:tcPr>
          <w:p w14:paraId="41D70065" w14:textId="5DFEE649" w:rsidR="008772FA" w:rsidRPr="00D029B7" w:rsidRDefault="008772FA" w:rsidP="00D029B7">
            <w:pPr>
              <w:jc w:val="right"/>
              <w:rPr>
                <w:sz w:val="20"/>
              </w:rPr>
            </w:pPr>
          </w:p>
        </w:tc>
      </w:tr>
      <w:tr w:rsidR="008772FA" w:rsidRPr="00710D65" w14:paraId="26D043F4" w14:textId="77777777" w:rsidTr="00D029B7">
        <w:trPr>
          <w:trHeight w:val="795"/>
        </w:trPr>
        <w:tc>
          <w:tcPr>
            <w:tcW w:w="6770" w:type="dxa"/>
            <w:gridSpan w:val="5"/>
            <w:noWrap/>
            <w:hideMark/>
          </w:tcPr>
          <w:p w14:paraId="09F2AE87" w14:textId="77777777" w:rsidR="008772FA" w:rsidRPr="00D029B7" w:rsidRDefault="008772FA" w:rsidP="00D029B7">
            <w:pPr>
              <w:jc w:val="left"/>
              <w:rPr>
                <w:sz w:val="20"/>
              </w:rPr>
            </w:pPr>
            <w:r w:rsidRPr="00D029B7">
              <w:rPr>
                <w:sz w:val="20"/>
              </w:rPr>
              <w:t>1400 - Menuiserie bois</w:t>
            </w:r>
          </w:p>
        </w:tc>
        <w:tc>
          <w:tcPr>
            <w:tcW w:w="6995" w:type="dxa"/>
            <w:gridSpan w:val="2"/>
            <w:vAlign w:val="center"/>
          </w:tcPr>
          <w:p w14:paraId="3E1E2DCF" w14:textId="16D55477" w:rsidR="008772FA" w:rsidRPr="00D029B7" w:rsidRDefault="008772FA" w:rsidP="00D029B7">
            <w:pPr>
              <w:jc w:val="right"/>
              <w:rPr>
                <w:sz w:val="20"/>
              </w:rPr>
            </w:pPr>
          </w:p>
        </w:tc>
      </w:tr>
      <w:tr w:rsidR="008772FA" w:rsidRPr="00710D65" w14:paraId="78A9F408" w14:textId="77777777" w:rsidTr="00D029B7">
        <w:trPr>
          <w:trHeight w:val="795"/>
        </w:trPr>
        <w:tc>
          <w:tcPr>
            <w:tcW w:w="6770" w:type="dxa"/>
            <w:gridSpan w:val="5"/>
            <w:noWrap/>
            <w:hideMark/>
          </w:tcPr>
          <w:p w14:paraId="1ECBB4BF" w14:textId="77777777" w:rsidR="008772FA" w:rsidRPr="00D029B7" w:rsidRDefault="008772FA" w:rsidP="00D029B7">
            <w:pPr>
              <w:jc w:val="left"/>
              <w:rPr>
                <w:sz w:val="20"/>
              </w:rPr>
            </w:pPr>
            <w:r w:rsidRPr="00D029B7">
              <w:rPr>
                <w:sz w:val="20"/>
              </w:rPr>
              <w:t>1500 - Menuiserie aluinium - Vitrerie</w:t>
            </w:r>
          </w:p>
        </w:tc>
        <w:tc>
          <w:tcPr>
            <w:tcW w:w="6995" w:type="dxa"/>
            <w:gridSpan w:val="2"/>
            <w:vAlign w:val="center"/>
          </w:tcPr>
          <w:p w14:paraId="07E1B358" w14:textId="111619D2" w:rsidR="008772FA" w:rsidRPr="00D029B7" w:rsidRDefault="008772FA" w:rsidP="00D029B7">
            <w:pPr>
              <w:jc w:val="right"/>
              <w:rPr>
                <w:sz w:val="20"/>
              </w:rPr>
            </w:pPr>
          </w:p>
        </w:tc>
      </w:tr>
      <w:tr w:rsidR="008772FA" w:rsidRPr="00710D65" w14:paraId="2ACBB986" w14:textId="77777777" w:rsidTr="00D029B7">
        <w:trPr>
          <w:trHeight w:val="795"/>
        </w:trPr>
        <w:tc>
          <w:tcPr>
            <w:tcW w:w="6770" w:type="dxa"/>
            <w:gridSpan w:val="5"/>
            <w:noWrap/>
            <w:hideMark/>
          </w:tcPr>
          <w:p w14:paraId="2B03D889" w14:textId="77777777" w:rsidR="008772FA" w:rsidRPr="00D029B7" w:rsidRDefault="008772FA" w:rsidP="00D029B7">
            <w:pPr>
              <w:jc w:val="left"/>
              <w:rPr>
                <w:sz w:val="20"/>
              </w:rPr>
            </w:pPr>
            <w:r w:rsidRPr="00D029B7">
              <w:rPr>
                <w:sz w:val="20"/>
              </w:rPr>
              <w:t>1600 - Peinture</w:t>
            </w:r>
          </w:p>
        </w:tc>
        <w:tc>
          <w:tcPr>
            <w:tcW w:w="6995" w:type="dxa"/>
            <w:gridSpan w:val="2"/>
            <w:vAlign w:val="center"/>
          </w:tcPr>
          <w:p w14:paraId="4D96BC89" w14:textId="17E956CC" w:rsidR="008772FA" w:rsidRPr="00D029B7" w:rsidRDefault="008772FA" w:rsidP="00D029B7">
            <w:pPr>
              <w:jc w:val="right"/>
              <w:rPr>
                <w:sz w:val="20"/>
              </w:rPr>
            </w:pPr>
          </w:p>
        </w:tc>
      </w:tr>
      <w:tr w:rsidR="008772FA" w:rsidRPr="00710D65" w14:paraId="3FC34FE3" w14:textId="77777777" w:rsidTr="00D029B7">
        <w:trPr>
          <w:trHeight w:val="795"/>
        </w:trPr>
        <w:tc>
          <w:tcPr>
            <w:tcW w:w="6770" w:type="dxa"/>
            <w:gridSpan w:val="5"/>
            <w:noWrap/>
            <w:hideMark/>
          </w:tcPr>
          <w:p w14:paraId="649916C7" w14:textId="77777777" w:rsidR="008772FA" w:rsidRPr="00D029B7" w:rsidRDefault="008772FA" w:rsidP="00D029B7">
            <w:pPr>
              <w:jc w:val="left"/>
              <w:rPr>
                <w:sz w:val="20"/>
              </w:rPr>
            </w:pPr>
            <w:r w:rsidRPr="00D029B7">
              <w:rPr>
                <w:sz w:val="20"/>
              </w:rPr>
              <w:t>1700 - Electrictité</w:t>
            </w:r>
          </w:p>
        </w:tc>
        <w:tc>
          <w:tcPr>
            <w:tcW w:w="6995" w:type="dxa"/>
            <w:gridSpan w:val="2"/>
            <w:vAlign w:val="center"/>
          </w:tcPr>
          <w:p w14:paraId="600BCCF9" w14:textId="6DB38ADA" w:rsidR="008772FA" w:rsidRPr="00D029B7" w:rsidRDefault="008772FA" w:rsidP="00D029B7">
            <w:pPr>
              <w:jc w:val="right"/>
              <w:rPr>
                <w:sz w:val="20"/>
              </w:rPr>
            </w:pPr>
          </w:p>
        </w:tc>
      </w:tr>
      <w:tr w:rsidR="008772FA" w:rsidRPr="00710D65" w14:paraId="1FF4F5FA" w14:textId="77777777" w:rsidTr="00D029B7">
        <w:trPr>
          <w:trHeight w:val="795"/>
        </w:trPr>
        <w:tc>
          <w:tcPr>
            <w:tcW w:w="6770" w:type="dxa"/>
            <w:gridSpan w:val="5"/>
            <w:noWrap/>
            <w:hideMark/>
          </w:tcPr>
          <w:p w14:paraId="42DC92BA" w14:textId="327BD8F8" w:rsidR="008772FA" w:rsidRPr="00D029B7" w:rsidRDefault="008772FA" w:rsidP="00D029B7">
            <w:pPr>
              <w:jc w:val="left"/>
              <w:rPr>
                <w:sz w:val="20"/>
              </w:rPr>
            </w:pPr>
            <w:r w:rsidRPr="00D029B7">
              <w:rPr>
                <w:sz w:val="20"/>
              </w:rPr>
              <w:t>1800 - VRD/Cloture</w:t>
            </w:r>
          </w:p>
        </w:tc>
        <w:tc>
          <w:tcPr>
            <w:tcW w:w="6995" w:type="dxa"/>
            <w:gridSpan w:val="2"/>
            <w:vAlign w:val="center"/>
          </w:tcPr>
          <w:p w14:paraId="4AB5150A" w14:textId="1BE2B69F" w:rsidR="008772FA" w:rsidRPr="00D029B7" w:rsidRDefault="008772FA" w:rsidP="00D029B7">
            <w:pPr>
              <w:jc w:val="right"/>
              <w:rPr>
                <w:sz w:val="20"/>
              </w:rPr>
            </w:pPr>
          </w:p>
        </w:tc>
      </w:tr>
      <w:tr w:rsidR="008772FA" w:rsidRPr="00710D65" w14:paraId="317CDBCC" w14:textId="77777777" w:rsidTr="00D029B7">
        <w:trPr>
          <w:trHeight w:val="795"/>
        </w:trPr>
        <w:tc>
          <w:tcPr>
            <w:tcW w:w="6770" w:type="dxa"/>
            <w:gridSpan w:val="5"/>
            <w:noWrap/>
            <w:hideMark/>
          </w:tcPr>
          <w:p w14:paraId="138D4D64" w14:textId="2337BA11" w:rsidR="008772FA" w:rsidRPr="00D029B7" w:rsidRDefault="008772FA" w:rsidP="00D029B7">
            <w:pPr>
              <w:jc w:val="left"/>
              <w:rPr>
                <w:sz w:val="20"/>
              </w:rPr>
            </w:pPr>
            <w:r w:rsidRPr="00D029B7">
              <w:rPr>
                <w:sz w:val="20"/>
              </w:rPr>
              <w:t>1</w:t>
            </w:r>
            <w:r w:rsidR="00A2381E">
              <w:rPr>
                <w:sz w:val="20"/>
              </w:rPr>
              <w:t>9</w:t>
            </w:r>
            <w:r w:rsidRPr="00D029B7">
              <w:rPr>
                <w:sz w:val="20"/>
              </w:rPr>
              <w:t>00 - Fourniture/Mobilier</w:t>
            </w:r>
          </w:p>
        </w:tc>
        <w:tc>
          <w:tcPr>
            <w:tcW w:w="6995" w:type="dxa"/>
            <w:gridSpan w:val="2"/>
            <w:vAlign w:val="center"/>
          </w:tcPr>
          <w:p w14:paraId="2EDEB970" w14:textId="6384BB1D" w:rsidR="008772FA" w:rsidRPr="00D029B7" w:rsidRDefault="008772FA" w:rsidP="00D029B7">
            <w:pPr>
              <w:jc w:val="right"/>
              <w:rPr>
                <w:sz w:val="20"/>
              </w:rPr>
            </w:pPr>
          </w:p>
        </w:tc>
      </w:tr>
      <w:tr w:rsidR="008772FA" w:rsidRPr="00710D65" w14:paraId="0A41C4CC" w14:textId="77777777" w:rsidTr="00D029B7">
        <w:trPr>
          <w:trHeight w:val="795"/>
        </w:trPr>
        <w:tc>
          <w:tcPr>
            <w:tcW w:w="6770" w:type="dxa"/>
            <w:gridSpan w:val="5"/>
            <w:noWrap/>
            <w:hideMark/>
          </w:tcPr>
          <w:p w14:paraId="1E090058" w14:textId="77777777" w:rsidR="008772FA" w:rsidRPr="00D029B7" w:rsidRDefault="008772FA" w:rsidP="00D029B7">
            <w:pPr>
              <w:jc w:val="left"/>
              <w:rPr>
                <w:b/>
                <w:bCs/>
                <w:sz w:val="20"/>
              </w:rPr>
            </w:pPr>
            <w:r w:rsidRPr="00D029B7">
              <w:rPr>
                <w:b/>
                <w:bCs/>
                <w:sz w:val="20"/>
              </w:rPr>
              <w:t>Total</w:t>
            </w:r>
          </w:p>
        </w:tc>
        <w:tc>
          <w:tcPr>
            <w:tcW w:w="6995" w:type="dxa"/>
            <w:gridSpan w:val="2"/>
            <w:vAlign w:val="center"/>
          </w:tcPr>
          <w:p w14:paraId="5A5F04A3" w14:textId="760B4111" w:rsidR="008772FA" w:rsidRPr="00D029B7" w:rsidRDefault="008772FA" w:rsidP="00D029B7">
            <w:pPr>
              <w:jc w:val="right"/>
              <w:rPr>
                <w:b/>
                <w:bCs/>
                <w:sz w:val="20"/>
              </w:rPr>
            </w:pPr>
          </w:p>
        </w:tc>
      </w:tr>
      <w:tr w:rsidR="008772FA" w:rsidRPr="00710D65" w14:paraId="64E38D3B" w14:textId="77777777" w:rsidTr="00D029B7">
        <w:trPr>
          <w:trHeight w:val="795"/>
        </w:trPr>
        <w:tc>
          <w:tcPr>
            <w:tcW w:w="6770" w:type="dxa"/>
            <w:gridSpan w:val="5"/>
            <w:noWrap/>
            <w:vAlign w:val="center"/>
            <w:hideMark/>
          </w:tcPr>
          <w:p w14:paraId="182788F3" w14:textId="77777777" w:rsidR="008772FA" w:rsidRPr="00D029B7" w:rsidRDefault="008772FA" w:rsidP="00D029B7">
            <w:pPr>
              <w:jc w:val="right"/>
              <w:rPr>
                <w:b/>
                <w:bCs/>
                <w:sz w:val="20"/>
              </w:rPr>
            </w:pPr>
            <w:r w:rsidRPr="00D029B7">
              <w:rPr>
                <w:b/>
                <w:bCs/>
                <w:sz w:val="20"/>
              </w:rPr>
              <w:t>AACE -5% - +15%</w:t>
            </w:r>
          </w:p>
        </w:tc>
        <w:tc>
          <w:tcPr>
            <w:tcW w:w="6995" w:type="dxa"/>
            <w:gridSpan w:val="2"/>
            <w:vAlign w:val="center"/>
          </w:tcPr>
          <w:p w14:paraId="3FBD86A7" w14:textId="342C8674" w:rsidR="008772FA" w:rsidRPr="00D029B7" w:rsidRDefault="008772FA" w:rsidP="00D029B7">
            <w:pPr>
              <w:jc w:val="right"/>
              <w:rPr>
                <w:b/>
                <w:bCs/>
                <w:sz w:val="20"/>
              </w:rPr>
            </w:pPr>
          </w:p>
        </w:tc>
      </w:tr>
      <w:tr w:rsidR="008772FA" w:rsidRPr="00710D65" w14:paraId="6B0940B1" w14:textId="77777777" w:rsidTr="00D029B7">
        <w:trPr>
          <w:trHeight w:val="795"/>
        </w:trPr>
        <w:tc>
          <w:tcPr>
            <w:tcW w:w="6770" w:type="dxa"/>
            <w:gridSpan w:val="5"/>
            <w:noWrap/>
            <w:vAlign w:val="center"/>
            <w:hideMark/>
          </w:tcPr>
          <w:p w14:paraId="08AE051A" w14:textId="77777777" w:rsidR="008772FA" w:rsidRPr="00D029B7" w:rsidRDefault="008772FA" w:rsidP="00D029B7">
            <w:pPr>
              <w:jc w:val="right"/>
              <w:rPr>
                <w:b/>
                <w:bCs/>
                <w:sz w:val="20"/>
              </w:rPr>
            </w:pPr>
            <w:r w:rsidRPr="00D029B7">
              <w:rPr>
                <w:b/>
                <w:bCs/>
                <w:sz w:val="20"/>
              </w:rPr>
              <w:t>Total HT en Euro (Minimum)</w:t>
            </w:r>
          </w:p>
        </w:tc>
        <w:tc>
          <w:tcPr>
            <w:tcW w:w="6995" w:type="dxa"/>
            <w:gridSpan w:val="2"/>
            <w:vAlign w:val="center"/>
          </w:tcPr>
          <w:p w14:paraId="170662CE" w14:textId="28CC1AD8" w:rsidR="008772FA" w:rsidRPr="00D029B7" w:rsidRDefault="008772FA" w:rsidP="00D029B7">
            <w:pPr>
              <w:jc w:val="right"/>
              <w:rPr>
                <w:b/>
                <w:bCs/>
                <w:sz w:val="20"/>
              </w:rPr>
            </w:pPr>
          </w:p>
        </w:tc>
      </w:tr>
      <w:tr w:rsidR="008772FA" w:rsidRPr="00710D65" w14:paraId="5F04900E" w14:textId="77777777" w:rsidTr="00D029B7">
        <w:trPr>
          <w:trHeight w:val="795"/>
        </w:trPr>
        <w:tc>
          <w:tcPr>
            <w:tcW w:w="6770" w:type="dxa"/>
            <w:gridSpan w:val="5"/>
            <w:noWrap/>
            <w:vAlign w:val="center"/>
            <w:hideMark/>
          </w:tcPr>
          <w:p w14:paraId="5D03A78E" w14:textId="77777777" w:rsidR="008772FA" w:rsidRPr="00D029B7" w:rsidRDefault="008772FA" w:rsidP="00D029B7">
            <w:pPr>
              <w:jc w:val="right"/>
              <w:rPr>
                <w:b/>
                <w:bCs/>
                <w:sz w:val="20"/>
              </w:rPr>
            </w:pPr>
            <w:r w:rsidRPr="00D029B7">
              <w:rPr>
                <w:b/>
                <w:bCs/>
                <w:sz w:val="20"/>
              </w:rPr>
              <w:t>Total HT en Euro (Maximum)</w:t>
            </w:r>
          </w:p>
        </w:tc>
        <w:tc>
          <w:tcPr>
            <w:tcW w:w="6995" w:type="dxa"/>
            <w:gridSpan w:val="2"/>
            <w:vAlign w:val="center"/>
          </w:tcPr>
          <w:p w14:paraId="703FEA18" w14:textId="392E9913" w:rsidR="008772FA" w:rsidRPr="00D029B7" w:rsidRDefault="008772FA" w:rsidP="00D029B7">
            <w:pPr>
              <w:jc w:val="right"/>
              <w:rPr>
                <w:b/>
                <w:bCs/>
                <w:sz w:val="20"/>
              </w:rPr>
            </w:pPr>
          </w:p>
        </w:tc>
      </w:tr>
      <w:tr w:rsidR="008772FA" w:rsidRPr="00710D65" w14:paraId="130A31C5" w14:textId="77777777" w:rsidTr="008772FA">
        <w:trPr>
          <w:trHeight w:val="795"/>
        </w:trPr>
        <w:tc>
          <w:tcPr>
            <w:tcW w:w="13765" w:type="dxa"/>
            <w:gridSpan w:val="7"/>
            <w:hideMark/>
          </w:tcPr>
          <w:p w14:paraId="4D17544F" w14:textId="77777777" w:rsidR="008772FA" w:rsidRPr="00D029B7" w:rsidRDefault="008772FA" w:rsidP="00D029B7">
            <w:pPr>
              <w:jc w:val="left"/>
              <w:rPr>
                <w:b/>
                <w:bCs/>
                <w:sz w:val="20"/>
              </w:rPr>
            </w:pPr>
            <w:r w:rsidRPr="00D029B7">
              <w:rPr>
                <w:b/>
                <w:bCs/>
                <w:sz w:val="20"/>
                <w:u w:val="single"/>
              </w:rPr>
              <w:t>Remarque</w:t>
            </w:r>
            <w:r w:rsidRPr="00D029B7">
              <w:rPr>
                <w:b/>
                <w:bCs/>
                <w:sz w:val="20"/>
              </w:rPr>
              <w:t>: Les prix unitaires sont aussi à remplir dans leTableau "MiCROSOFT EXCEL" du CD-ROM du DAO et à joindre à l’Offre du Soumissionnaire.</w:t>
            </w:r>
          </w:p>
        </w:tc>
      </w:tr>
    </w:tbl>
    <w:p w14:paraId="761A76C0" w14:textId="77777777" w:rsidR="008772FA" w:rsidRPr="00710D65" w:rsidRDefault="008772FA" w:rsidP="00841C70">
      <w:pPr>
        <w:sectPr w:rsidR="008772FA" w:rsidRPr="00710D65" w:rsidSect="00D029B7">
          <w:footnotePr>
            <w:numRestart w:val="eachSect"/>
          </w:footnotePr>
          <w:endnotePr>
            <w:numFmt w:val="decimal"/>
          </w:endnotePr>
          <w:pgSz w:w="12240" w:h="15840" w:code="1"/>
          <w:pgMar w:top="1440" w:right="1440" w:bottom="851" w:left="1980" w:header="720" w:footer="720" w:gutter="0"/>
          <w:cols w:space="720"/>
          <w:titlePg/>
          <w:docGrid w:linePitch="326"/>
        </w:sectPr>
      </w:pPr>
    </w:p>
    <w:tbl>
      <w:tblPr>
        <w:tblStyle w:val="Grilledutableau"/>
        <w:tblW w:w="0" w:type="auto"/>
        <w:shd w:val="clear" w:color="auto" w:fill="FFFFFF" w:themeFill="background1"/>
        <w:tblLayout w:type="fixed"/>
        <w:tblLook w:val="04A0" w:firstRow="1" w:lastRow="0" w:firstColumn="1" w:lastColumn="0" w:noHBand="0" w:noVBand="1"/>
      </w:tblPr>
      <w:tblGrid>
        <w:gridCol w:w="323"/>
        <w:gridCol w:w="504"/>
        <w:gridCol w:w="3809"/>
        <w:gridCol w:w="665"/>
        <w:gridCol w:w="943"/>
        <w:gridCol w:w="1422"/>
        <w:gridCol w:w="1144"/>
      </w:tblGrid>
      <w:tr w:rsidR="008772FA" w:rsidRPr="00913064" w14:paraId="15371C03" w14:textId="77777777" w:rsidTr="00240DC2">
        <w:trPr>
          <w:trHeight w:val="795"/>
        </w:trPr>
        <w:tc>
          <w:tcPr>
            <w:tcW w:w="8810" w:type="dxa"/>
            <w:gridSpan w:val="7"/>
            <w:shd w:val="clear" w:color="auto" w:fill="FFFFFF" w:themeFill="background1"/>
            <w:noWrap/>
            <w:hideMark/>
          </w:tcPr>
          <w:p w14:paraId="4707E709" w14:textId="77777777" w:rsidR="008772FA" w:rsidRPr="00913064" w:rsidRDefault="008772FA">
            <w:pPr>
              <w:rPr>
                <w:b/>
                <w:bCs/>
                <w:sz w:val="20"/>
              </w:rPr>
            </w:pPr>
            <w:r w:rsidRPr="00913064">
              <w:rPr>
                <w:b/>
                <w:bCs/>
                <w:sz w:val="20"/>
              </w:rPr>
              <w:lastRenderedPageBreak/>
              <w:t>100 - Installation/ repliement du chantier</w:t>
            </w:r>
          </w:p>
        </w:tc>
      </w:tr>
      <w:tr w:rsidR="008772FA" w:rsidRPr="00794293" w14:paraId="4115749A" w14:textId="77777777" w:rsidTr="00240DC2">
        <w:trPr>
          <w:trHeight w:val="795"/>
        </w:trPr>
        <w:tc>
          <w:tcPr>
            <w:tcW w:w="323" w:type="dxa"/>
            <w:shd w:val="clear" w:color="auto" w:fill="FFFFFF" w:themeFill="background1"/>
            <w:noWrap/>
            <w:hideMark/>
          </w:tcPr>
          <w:p w14:paraId="7E3A6D76" w14:textId="77777777" w:rsidR="008772FA" w:rsidRPr="00794293" w:rsidRDefault="008772FA">
            <w:pPr>
              <w:rPr>
                <w:b/>
                <w:bCs/>
                <w:sz w:val="20"/>
              </w:rPr>
            </w:pPr>
          </w:p>
        </w:tc>
        <w:tc>
          <w:tcPr>
            <w:tcW w:w="504" w:type="dxa"/>
            <w:shd w:val="clear" w:color="auto" w:fill="FFFFFF" w:themeFill="background1"/>
            <w:noWrap/>
            <w:hideMark/>
          </w:tcPr>
          <w:p w14:paraId="228647EC" w14:textId="77777777" w:rsidR="008772FA" w:rsidRPr="00794293" w:rsidRDefault="008772FA">
            <w:pPr>
              <w:rPr>
                <w:sz w:val="20"/>
              </w:rPr>
            </w:pPr>
          </w:p>
        </w:tc>
        <w:tc>
          <w:tcPr>
            <w:tcW w:w="3809" w:type="dxa"/>
            <w:shd w:val="clear" w:color="auto" w:fill="FFFFFF" w:themeFill="background1"/>
            <w:noWrap/>
            <w:hideMark/>
          </w:tcPr>
          <w:p w14:paraId="1481EC8C" w14:textId="77777777" w:rsidR="008772FA" w:rsidRPr="00794293" w:rsidRDefault="008772FA">
            <w:pPr>
              <w:rPr>
                <w:sz w:val="20"/>
              </w:rPr>
            </w:pPr>
          </w:p>
        </w:tc>
        <w:tc>
          <w:tcPr>
            <w:tcW w:w="665" w:type="dxa"/>
            <w:shd w:val="clear" w:color="auto" w:fill="FFFFFF" w:themeFill="background1"/>
            <w:noWrap/>
            <w:hideMark/>
          </w:tcPr>
          <w:p w14:paraId="575C7918" w14:textId="77777777" w:rsidR="008772FA" w:rsidRPr="00794293" w:rsidRDefault="008772FA">
            <w:pPr>
              <w:rPr>
                <w:sz w:val="20"/>
              </w:rPr>
            </w:pPr>
          </w:p>
        </w:tc>
        <w:tc>
          <w:tcPr>
            <w:tcW w:w="943" w:type="dxa"/>
            <w:shd w:val="clear" w:color="auto" w:fill="FFFFFF" w:themeFill="background1"/>
            <w:noWrap/>
            <w:hideMark/>
          </w:tcPr>
          <w:p w14:paraId="119E7D71" w14:textId="77777777" w:rsidR="008772FA" w:rsidRPr="00794293" w:rsidRDefault="008772FA">
            <w:pPr>
              <w:rPr>
                <w:sz w:val="20"/>
              </w:rPr>
            </w:pPr>
          </w:p>
        </w:tc>
        <w:tc>
          <w:tcPr>
            <w:tcW w:w="1422" w:type="dxa"/>
            <w:shd w:val="clear" w:color="auto" w:fill="FFFFFF" w:themeFill="background1"/>
            <w:noWrap/>
            <w:hideMark/>
          </w:tcPr>
          <w:p w14:paraId="083F04DD" w14:textId="77777777" w:rsidR="008772FA" w:rsidRPr="00794293" w:rsidRDefault="008772FA" w:rsidP="008772FA">
            <w:pPr>
              <w:rPr>
                <w:sz w:val="20"/>
              </w:rPr>
            </w:pPr>
          </w:p>
        </w:tc>
        <w:tc>
          <w:tcPr>
            <w:tcW w:w="1144" w:type="dxa"/>
            <w:shd w:val="clear" w:color="auto" w:fill="FFFFFF" w:themeFill="background1"/>
            <w:noWrap/>
            <w:hideMark/>
          </w:tcPr>
          <w:p w14:paraId="74AA3739" w14:textId="77777777" w:rsidR="008772FA" w:rsidRPr="00794293" w:rsidRDefault="008772FA">
            <w:pPr>
              <w:rPr>
                <w:sz w:val="20"/>
              </w:rPr>
            </w:pPr>
          </w:p>
        </w:tc>
      </w:tr>
      <w:tr w:rsidR="008772FA" w:rsidRPr="00794293" w14:paraId="6CA695E3" w14:textId="77777777" w:rsidTr="00794293">
        <w:trPr>
          <w:trHeight w:val="795"/>
        </w:trPr>
        <w:tc>
          <w:tcPr>
            <w:tcW w:w="827" w:type="dxa"/>
            <w:gridSpan w:val="2"/>
            <w:shd w:val="clear" w:color="auto" w:fill="FFFFFF" w:themeFill="background1"/>
            <w:noWrap/>
            <w:hideMark/>
          </w:tcPr>
          <w:p w14:paraId="6F270B30" w14:textId="77777777" w:rsidR="008772FA" w:rsidRPr="00794293" w:rsidRDefault="008772FA" w:rsidP="008772FA">
            <w:pPr>
              <w:rPr>
                <w:b/>
                <w:bCs/>
                <w:sz w:val="20"/>
              </w:rPr>
            </w:pPr>
            <w:r w:rsidRPr="00794293">
              <w:rPr>
                <w:b/>
                <w:bCs/>
                <w:sz w:val="20"/>
              </w:rPr>
              <w:t>Poste</w:t>
            </w:r>
          </w:p>
        </w:tc>
        <w:tc>
          <w:tcPr>
            <w:tcW w:w="3809" w:type="dxa"/>
            <w:shd w:val="clear" w:color="auto" w:fill="FFFFFF" w:themeFill="background1"/>
            <w:noWrap/>
            <w:hideMark/>
          </w:tcPr>
          <w:p w14:paraId="47E52912" w14:textId="77777777" w:rsidR="008772FA" w:rsidRPr="00794293" w:rsidRDefault="008772FA" w:rsidP="008772FA">
            <w:pPr>
              <w:rPr>
                <w:b/>
                <w:bCs/>
                <w:sz w:val="20"/>
              </w:rPr>
            </w:pPr>
            <w:r w:rsidRPr="00794293">
              <w:rPr>
                <w:b/>
                <w:bCs/>
                <w:sz w:val="20"/>
              </w:rPr>
              <w:t>Désignation</w:t>
            </w:r>
          </w:p>
        </w:tc>
        <w:tc>
          <w:tcPr>
            <w:tcW w:w="665" w:type="dxa"/>
            <w:shd w:val="clear" w:color="auto" w:fill="FFFFFF" w:themeFill="background1"/>
            <w:noWrap/>
            <w:hideMark/>
          </w:tcPr>
          <w:p w14:paraId="3D658276" w14:textId="77777777" w:rsidR="008772FA" w:rsidRPr="00794293" w:rsidRDefault="008772FA" w:rsidP="008772FA">
            <w:pPr>
              <w:rPr>
                <w:b/>
                <w:bCs/>
                <w:sz w:val="20"/>
              </w:rPr>
            </w:pPr>
            <w:r w:rsidRPr="00794293">
              <w:rPr>
                <w:b/>
                <w:bCs/>
                <w:sz w:val="20"/>
              </w:rPr>
              <w:t>Unité</w:t>
            </w:r>
          </w:p>
        </w:tc>
        <w:tc>
          <w:tcPr>
            <w:tcW w:w="943" w:type="dxa"/>
            <w:shd w:val="clear" w:color="auto" w:fill="FFFFFF" w:themeFill="background1"/>
            <w:noWrap/>
            <w:hideMark/>
          </w:tcPr>
          <w:p w14:paraId="7A4ACA6C" w14:textId="77777777" w:rsidR="008772FA" w:rsidRPr="00794293" w:rsidRDefault="008772FA" w:rsidP="008772FA">
            <w:pPr>
              <w:rPr>
                <w:b/>
                <w:bCs/>
                <w:sz w:val="20"/>
              </w:rPr>
            </w:pPr>
            <w:r w:rsidRPr="00794293">
              <w:rPr>
                <w:b/>
                <w:bCs/>
                <w:sz w:val="20"/>
              </w:rPr>
              <w:t>Quantité</w:t>
            </w:r>
          </w:p>
        </w:tc>
        <w:tc>
          <w:tcPr>
            <w:tcW w:w="1422" w:type="dxa"/>
            <w:shd w:val="clear" w:color="auto" w:fill="FFFFFF" w:themeFill="background1"/>
            <w:hideMark/>
          </w:tcPr>
          <w:p w14:paraId="22447E1B" w14:textId="77777777" w:rsidR="008772FA" w:rsidRPr="00794293" w:rsidRDefault="008772FA" w:rsidP="008772FA">
            <w:pPr>
              <w:rPr>
                <w:b/>
                <w:bCs/>
                <w:sz w:val="20"/>
              </w:rPr>
            </w:pPr>
            <w:r w:rsidRPr="00794293">
              <w:rPr>
                <w:b/>
                <w:bCs/>
                <w:sz w:val="20"/>
              </w:rPr>
              <w:t>Prix unitaire [€]</w:t>
            </w:r>
          </w:p>
        </w:tc>
        <w:tc>
          <w:tcPr>
            <w:tcW w:w="1144" w:type="dxa"/>
            <w:shd w:val="clear" w:color="auto" w:fill="FFFFFF" w:themeFill="background1"/>
            <w:hideMark/>
          </w:tcPr>
          <w:p w14:paraId="38A6A8CD" w14:textId="77777777" w:rsidR="008772FA" w:rsidRPr="00794293" w:rsidRDefault="008772FA" w:rsidP="008772FA">
            <w:pPr>
              <w:rPr>
                <w:b/>
                <w:bCs/>
                <w:sz w:val="20"/>
              </w:rPr>
            </w:pPr>
            <w:r w:rsidRPr="00794293">
              <w:rPr>
                <w:b/>
                <w:bCs/>
                <w:sz w:val="20"/>
              </w:rPr>
              <w:t>Prix total [€]</w:t>
            </w:r>
          </w:p>
        </w:tc>
      </w:tr>
      <w:tr w:rsidR="008772FA" w:rsidRPr="00794293" w14:paraId="15C2C98F" w14:textId="77777777" w:rsidTr="00794293">
        <w:trPr>
          <w:trHeight w:val="795"/>
        </w:trPr>
        <w:tc>
          <w:tcPr>
            <w:tcW w:w="323" w:type="dxa"/>
            <w:shd w:val="clear" w:color="auto" w:fill="FFFFFF" w:themeFill="background1"/>
            <w:noWrap/>
            <w:hideMark/>
          </w:tcPr>
          <w:p w14:paraId="4DD1285D"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6C065E36" w14:textId="77777777" w:rsidR="008772FA" w:rsidRPr="00794293" w:rsidRDefault="008772FA" w:rsidP="008772FA">
            <w:pPr>
              <w:rPr>
                <w:sz w:val="20"/>
              </w:rPr>
            </w:pPr>
            <w:r w:rsidRPr="00794293">
              <w:rPr>
                <w:sz w:val="20"/>
              </w:rPr>
              <w:t>101</w:t>
            </w:r>
          </w:p>
        </w:tc>
        <w:tc>
          <w:tcPr>
            <w:tcW w:w="3809" w:type="dxa"/>
            <w:shd w:val="clear" w:color="auto" w:fill="FFFFFF" w:themeFill="background1"/>
            <w:noWrap/>
            <w:hideMark/>
          </w:tcPr>
          <w:p w14:paraId="4B592312" w14:textId="77777777" w:rsidR="008772FA" w:rsidRPr="00794293" w:rsidRDefault="008772FA" w:rsidP="008772FA">
            <w:pPr>
              <w:rPr>
                <w:sz w:val="20"/>
              </w:rPr>
            </w:pPr>
            <w:r w:rsidRPr="00794293">
              <w:rPr>
                <w:sz w:val="20"/>
              </w:rPr>
              <w:t>Mobilisation, équipements et logistique</w:t>
            </w:r>
          </w:p>
        </w:tc>
        <w:tc>
          <w:tcPr>
            <w:tcW w:w="665" w:type="dxa"/>
            <w:shd w:val="clear" w:color="auto" w:fill="FFFFFF" w:themeFill="background1"/>
            <w:noWrap/>
            <w:hideMark/>
          </w:tcPr>
          <w:p w14:paraId="35A34148"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530C3588"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166E7C19" w14:textId="4BB3481E" w:rsidR="008772FA" w:rsidRPr="00794293" w:rsidRDefault="008772FA" w:rsidP="008772FA">
            <w:pPr>
              <w:rPr>
                <w:sz w:val="20"/>
              </w:rPr>
            </w:pPr>
          </w:p>
        </w:tc>
        <w:tc>
          <w:tcPr>
            <w:tcW w:w="1144" w:type="dxa"/>
            <w:shd w:val="clear" w:color="auto" w:fill="FFFFFF" w:themeFill="background1"/>
            <w:noWrap/>
          </w:tcPr>
          <w:p w14:paraId="279B8ED2" w14:textId="37E2750D" w:rsidR="008772FA" w:rsidRPr="00794293" w:rsidRDefault="008772FA" w:rsidP="008772FA">
            <w:pPr>
              <w:rPr>
                <w:sz w:val="20"/>
              </w:rPr>
            </w:pPr>
          </w:p>
        </w:tc>
      </w:tr>
      <w:tr w:rsidR="008772FA" w:rsidRPr="00794293" w14:paraId="26920877" w14:textId="77777777" w:rsidTr="00794293">
        <w:trPr>
          <w:trHeight w:val="795"/>
        </w:trPr>
        <w:tc>
          <w:tcPr>
            <w:tcW w:w="323" w:type="dxa"/>
            <w:shd w:val="clear" w:color="auto" w:fill="FFFFFF" w:themeFill="background1"/>
            <w:noWrap/>
            <w:hideMark/>
          </w:tcPr>
          <w:p w14:paraId="6CBB406C"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66A36864" w14:textId="77777777" w:rsidR="008772FA" w:rsidRPr="00794293" w:rsidRDefault="008772FA" w:rsidP="008772FA">
            <w:pPr>
              <w:rPr>
                <w:sz w:val="20"/>
              </w:rPr>
            </w:pPr>
            <w:r w:rsidRPr="00794293">
              <w:rPr>
                <w:sz w:val="20"/>
              </w:rPr>
              <w:t>102</w:t>
            </w:r>
          </w:p>
        </w:tc>
        <w:tc>
          <w:tcPr>
            <w:tcW w:w="3809" w:type="dxa"/>
            <w:shd w:val="clear" w:color="auto" w:fill="FFFFFF" w:themeFill="background1"/>
            <w:noWrap/>
            <w:hideMark/>
          </w:tcPr>
          <w:p w14:paraId="25E8B998" w14:textId="77777777" w:rsidR="008772FA" w:rsidRPr="00794293" w:rsidRDefault="008772FA" w:rsidP="008772FA">
            <w:pPr>
              <w:rPr>
                <w:sz w:val="20"/>
              </w:rPr>
            </w:pPr>
            <w:r w:rsidRPr="00794293">
              <w:rPr>
                <w:sz w:val="20"/>
              </w:rPr>
              <w:t>Panneaux de chantier</w:t>
            </w:r>
          </w:p>
        </w:tc>
        <w:tc>
          <w:tcPr>
            <w:tcW w:w="665" w:type="dxa"/>
            <w:shd w:val="clear" w:color="auto" w:fill="FFFFFF" w:themeFill="background1"/>
            <w:noWrap/>
            <w:hideMark/>
          </w:tcPr>
          <w:p w14:paraId="6C24B9F5"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57FEDF9E" w14:textId="77777777" w:rsidR="008772FA" w:rsidRPr="00794293" w:rsidRDefault="008772FA" w:rsidP="008772FA">
            <w:pPr>
              <w:rPr>
                <w:sz w:val="20"/>
              </w:rPr>
            </w:pPr>
            <w:r w:rsidRPr="00794293">
              <w:rPr>
                <w:sz w:val="20"/>
              </w:rPr>
              <w:t>3,00</w:t>
            </w:r>
          </w:p>
        </w:tc>
        <w:tc>
          <w:tcPr>
            <w:tcW w:w="1422" w:type="dxa"/>
            <w:shd w:val="clear" w:color="auto" w:fill="FFFFFF" w:themeFill="background1"/>
            <w:noWrap/>
          </w:tcPr>
          <w:p w14:paraId="67D594BA" w14:textId="05B13883" w:rsidR="008772FA" w:rsidRPr="00794293" w:rsidRDefault="008772FA" w:rsidP="008772FA">
            <w:pPr>
              <w:rPr>
                <w:sz w:val="20"/>
              </w:rPr>
            </w:pPr>
          </w:p>
        </w:tc>
        <w:tc>
          <w:tcPr>
            <w:tcW w:w="1144" w:type="dxa"/>
            <w:shd w:val="clear" w:color="auto" w:fill="FFFFFF" w:themeFill="background1"/>
            <w:noWrap/>
          </w:tcPr>
          <w:p w14:paraId="07B785BB" w14:textId="7AD1A352" w:rsidR="008772FA" w:rsidRPr="00794293" w:rsidRDefault="008772FA" w:rsidP="008772FA">
            <w:pPr>
              <w:rPr>
                <w:sz w:val="20"/>
              </w:rPr>
            </w:pPr>
          </w:p>
        </w:tc>
      </w:tr>
      <w:tr w:rsidR="008772FA" w:rsidRPr="00794293" w14:paraId="44BD91B7" w14:textId="77777777" w:rsidTr="00794293">
        <w:trPr>
          <w:trHeight w:val="795"/>
        </w:trPr>
        <w:tc>
          <w:tcPr>
            <w:tcW w:w="323" w:type="dxa"/>
            <w:shd w:val="clear" w:color="auto" w:fill="FFFFFF" w:themeFill="background1"/>
            <w:noWrap/>
            <w:hideMark/>
          </w:tcPr>
          <w:p w14:paraId="4B5B732E"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0E5E7D29" w14:textId="77777777" w:rsidR="008772FA" w:rsidRPr="00794293" w:rsidRDefault="008772FA" w:rsidP="008772FA">
            <w:pPr>
              <w:rPr>
                <w:sz w:val="20"/>
              </w:rPr>
            </w:pPr>
            <w:r w:rsidRPr="00794293">
              <w:rPr>
                <w:sz w:val="20"/>
              </w:rPr>
              <w:t>103</w:t>
            </w:r>
          </w:p>
        </w:tc>
        <w:tc>
          <w:tcPr>
            <w:tcW w:w="3809" w:type="dxa"/>
            <w:shd w:val="clear" w:color="auto" w:fill="FFFFFF" w:themeFill="background1"/>
            <w:noWrap/>
            <w:hideMark/>
          </w:tcPr>
          <w:p w14:paraId="59F45261" w14:textId="77777777" w:rsidR="008772FA" w:rsidRPr="00794293" w:rsidRDefault="008772FA" w:rsidP="008772FA">
            <w:pPr>
              <w:rPr>
                <w:sz w:val="20"/>
              </w:rPr>
            </w:pPr>
            <w:r w:rsidRPr="00794293">
              <w:rPr>
                <w:sz w:val="20"/>
              </w:rPr>
              <w:t xml:space="preserve">Complexe des bureaux pour le Maître d’Œuvre </w:t>
            </w:r>
          </w:p>
        </w:tc>
        <w:tc>
          <w:tcPr>
            <w:tcW w:w="665" w:type="dxa"/>
            <w:shd w:val="clear" w:color="auto" w:fill="FFFFFF" w:themeFill="background1"/>
            <w:noWrap/>
            <w:hideMark/>
          </w:tcPr>
          <w:p w14:paraId="0D092DD4"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342FE8A5"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2CFCD87C" w14:textId="577387A9" w:rsidR="008772FA" w:rsidRPr="00794293" w:rsidRDefault="008772FA" w:rsidP="008772FA">
            <w:pPr>
              <w:rPr>
                <w:sz w:val="20"/>
              </w:rPr>
            </w:pPr>
          </w:p>
        </w:tc>
        <w:tc>
          <w:tcPr>
            <w:tcW w:w="1144" w:type="dxa"/>
            <w:shd w:val="clear" w:color="auto" w:fill="FFFFFF" w:themeFill="background1"/>
            <w:noWrap/>
          </w:tcPr>
          <w:p w14:paraId="7B09DF04" w14:textId="06283670" w:rsidR="008772FA" w:rsidRPr="00794293" w:rsidRDefault="008772FA" w:rsidP="008772FA">
            <w:pPr>
              <w:rPr>
                <w:sz w:val="20"/>
              </w:rPr>
            </w:pPr>
          </w:p>
        </w:tc>
      </w:tr>
      <w:tr w:rsidR="008772FA" w:rsidRPr="00794293" w14:paraId="483B1269" w14:textId="77777777" w:rsidTr="00794293">
        <w:trPr>
          <w:trHeight w:val="795"/>
        </w:trPr>
        <w:tc>
          <w:tcPr>
            <w:tcW w:w="323" w:type="dxa"/>
            <w:shd w:val="clear" w:color="auto" w:fill="FFFFFF" w:themeFill="background1"/>
            <w:noWrap/>
            <w:hideMark/>
          </w:tcPr>
          <w:p w14:paraId="378BFDA9"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108F109E" w14:textId="77777777" w:rsidR="008772FA" w:rsidRPr="00794293" w:rsidRDefault="008772FA" w:rsidP="008772FA">
            <w:pPr>
              <w:rPr>
                <w:sz w:val="20"/>
              </w:rPr>
            </w:pPr>
            <w:r w:rsidRPr="00794293">
              <w:rPr>
                <w:sz w:val="20"/>
              </w:rPr>
              <w:t>104</w:t>
            </w:r>
          </w:p>
        </w:tc>
        <w:tc>
          <w:tcPr>
            <w:tcW w:w="3809" w:type="dxa"/>
            <w:shd w:val="clear" w:color="auto" w:fill="FFFFFF" w:themeFill="background1"/>
            <w:noWrap/>
            <w:hideMark/>
          </w:tcPr>
          <w:p w14:paraId="5B7D372B" w14:textId="77777777" w:rsidR="008772FA" w:rsidRPr="00794293" w:rsidRDefault="008772FA" w:rsidP="008772FA">
            <w:pPr>
              <w:rPr>
                <w:sz w:val="20"/>
              </w:rPr>
            </w:pPr>
            <w:r w:rsidRPr="00794293">
              <w:rPr>
                <w:sz w:val="20"/>
              </w:rPr>
              <w:t>Voiture tout - terrain pour le Maître d'Œuvre</w:t>
            </w:r>
          </w:p>
        </w:tc>
        <w:tc>
          <w:tcPr>
            <w:tcW w:w="665" w:type="dxa"/>
            <w:shd w:val="clear" w:color="auto" w:fill="FFFFFF" w:themeFill="background1"/>
            <w:noWrap/>
            <w:hideMark/>
          </w:tcPr>
          <w:p w14:paraId="6DBA482E" w14:textId="77777777" w:rsidR="008772FA" w:rsidRPr="00794293" w:rsidRDefault="008772FA" w:rsidP="008772FA">
            <w:pPr>
              <w:rPr>
                <w:sz w:val="20"/>
              </w:rPr>
            </w:pPr>
            <w:r w:rsidRPr="00794293">
              <w:rPr>
                <w:sz w:val="20"/>
              </w:rPr>
              <w:t>u</w:t>
            </w:r>
          </w:p>
        </w:tc>
        <w:tc>
          <w:tcPr>
            <w:tcW w:w="943" w:type="dxa"/>
            <w:shd w:val="clear" w:color="auto" w:fill="FFFFFF" w:themeFill="background1"/>
            <w:noWrap/>
            <w:hideMark/>
          </w:tcPr>
          <w:p w14:paraId="1E700B91" w14:textId="77777777" w:rsidR="008772FA" w:rsidRPr="00794293" w:rsidRDefault="008772FA" w:rsidP="008772FA">
            <w:pPr>
              <w:rPr>
                <w:sz w:val="20"/>
              </w:rPr>
            </w:pPr>
            <w:r w:rsidRPr="00794293">
              <w:rPr>
                <w:sz w:val="20"/>
              </w:rPr>
              <w:t>2,00</w:t>
            </w:r>
          </w:p>
        </w:tc>
        <w:tc>
          <w:tcPr>
            <w:tcW w:w="1422" w:type="dxa"/>
            <w:shd w:val="clear" w:color="auto" w:fill="FFFFFF" w:themeFill="background1"/>
            <w:noWrap/>
          </w:tcPr>
          <w:p w14:paraId="4B788115" w14:textId="4FBD2A92" w:rsidR="008772FA" w:rsidRPr="00794293" w:rsidRDefault="008772FA" w:rsidP="008772FA">
            <w:pPr>
              <w:rPr>
                <w:sz w:val="20"/>
              </w:rPr>
            </w:pPr>
          </w:p>
        </w:tc>
        <w:tc>
          <w:tcPr>
            <w:tcW w:w="1144" w:type="dxa"/>
            <w:shd w:val="clear" w:color="auto" w:fill="FFFFFF" w:themeFill="background1"/>
            <w:noWrap/>
          </w:tcPr>
          <w:p w14:paraId="68FCE070" w14:textId="2717129C" w:rsidR="008772FA" w:rsidRPr="00794293" w:rsidRDefault="008772FA" w:rsidP="008772FA">
            <w:pPr>
              <w:rPr>
                <w:sz w:val="20"/>
              </w:rPr>
            </w:pPr>
          </w:p>
        </w:tc>
      </w:tr>
      <w:tr w:rsidR="008772FA" w:rsidRPr="00794293" w14:paraId="0F72E0BF" w14:textId="77777777" w:rsidTr="00794293">
        <w:trPr>
          <w:trHeight w:val="795"/>
        </w:trPr>
        <w:tc>
          <w:tcPr>
            <w:tcW w:w="323" w:type="dxa"/>
            <w:shd w:val="clear" w:color="auto" w:fill="FFFFFF" w:themeFill="background1"/>
            <w:noWrap/>
            <w:hideMark/>
          </w:tcPr>
          <w:p w14:paraId="1D3E2B4D"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750FE4B0" w14:textId="77777777" w:rsidR="008772FA" w:rsidRPr="00794293" w:rsidRDefault="008772FA" w:rsidP="008772FA">
            <w:pPr>
              <w:rPr>
                <w:sz w:val="20"/>
              </w:rPr>
            </w:pPr>
            <w:r w:rsidRPr="00794293">
              <w:rPr>
                <w:sz w:val="20"/>
              </w:rPr>
              <w:t>105</w:t>
            </w:r>
          </w:p>
        </w:tc>
        <w:tc>
          <w:tcPr>
            <w:tcW w:w="3809" w:type="dxa"/>
            <w:shd w:val="clear" w:color="auto" w:fill="FFFFFF" w:themeFill="background1"/>
            <w:noWrap/>
            <w:hideMark/>
          </w:tcPr>
          <w:p w14:paraId="7DC52B38" w14:textId="77777777" w:rsidR="008772FA" w:rsidRPr="00794293" w:rsidRDefault="008772FA" w:rsidP="008772FA">
            <w:pPr>
              <w:rPr>
                <w:sz w:val="20"/>
              </w:rPr>
            </w:pPr>
            <w:r w:rsidRPr="00794293">
              <w:rPr>
                <w:sz w:val="20"/>
              </w:rPr>
              <w:t>Plan d´Assurance Qualité</w:t>
            </w:r>
          </w:p>
        </w:tc>
        <w:tc>
          <w:tcPr>
            <w:tcW w:w="665" w:type="dxa"/>
            <w:shd w:val="clear" w:color="auto" w:fill="FFFFFF" w:themeFill="background1"/>
            <w:noWrap/>
            <w:hideMark/>
          </w:tcPr>
          <w:p w14:paraId="10180A25"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0549D83B"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7CF8F80B" w14:textId="3B31AFE8" w:rsidR="008772FA" w:rsidRPr="00794293" w:rsidRDefault="008772FA" w:rsidP="008772FA">
            <w:pPr>
              <w:rPr>
                <w:sz w:val="20"/>
              </w:rPr>
            </w:pPr>
          </w:p>
        </w:tc>
        <w:tc>
          <w:tcPr>
            <w:tcW w:w="1144" w:type="dxa"/>
            <w:shd w:val="clear" w:color="auto" w:fill="FFFFFF" w:themeFill="background1"/>
            <w:noWrap/>
          </w:tcPr>
          <w:p w14:paraId="7650A911" w14:textId="7C362AD3" w:rsidR="008772FA" w:rsidRPr="00794293" w:rsidRDefault="008772FA" w:rsidP="008772FA">
            <w:pPr>
              <w:rPr>
                <w:sz w:val="20"/>
              </w:rPr>
            </w:pPr>
          </w:p>
        </w:tc>
      </w:tr>
      <w:tr w:rsidR="008772FA" w:rsidRPr="00794293" w14:paraId="1470656B" w14:textId="77777777" w:rsidTr="00794293">
        <w:trPr>
          <w:trHeight w:val="795"/>
        </w:trPr>
        <w:tc>
          <w:tcPr>
            <w:tcW w:w="323" w:type="dxa"/>
            <w:shd w:val="clear" w:color="auto" w:fill="FFFFFF" w:themeFill="background1"/>
            <w:noWrap/>
            <w:hideMark/>
          </w:tcPr>
          <w:p w14:paraId="4524C4B2"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2E9ABB2E" w14:textId="77777777" w:rsidR="008772FA" w:rsidRPr="00794293" w:rsidRDefault="008772FA" w:rsidP="008772FA">
            <w:pPr>
              <w:rPr>
                <w:sz w:val="20"/>
              </w:rPr>
            </w:pPr>
            <w:r w:rsidRPr="00794293">
              <w:rPr>
                <w:sz w:val="20"/>
              </w:rPr>
              <w:t>106</w:t>
            </w:r>
          </w:p>
        </w:tc>
        <w:tc>
          <w:tcPr>
            <w:tcW w:w="3809" w:type="dxa"/>
            <w:shd w:val="clear" w:color="auto" w:fill="FFFFFF" w:themeFill="background1"/>
            <w:noWrap/>
            <w:hideMark/>
          </w:tcPr>
          <w:p w14:paraId="010B9760" w14:textId="77777777" w:rsidR="008772FA" w:rsidRPr="00794293" w:rsidRDefault="008772FA" w:rsidP="008772FA">
            <w:pPr>
              <w:rPr>
                <w:sz w:val="20"/>
              </w:rPr>
            </w:pPr>
            <w:r w:rsidRPr="00794293">
              <w:rPr>
                <w:sz w:val="20"/>
              </w:rPr>
              <w:t>Plan d´Assurance Environnement</w:t>
            </w:r>
          </w:p>
        </w:tc>
        <w:tc>
          <w:tcPr>
            <w:tcW w:w="665" w:type="dxa"/>
            <w:shd w:val="clear" w:color="auto" w:fill="FFFFFF" w:themeFill="background1"/>
            <w:noWrap/>
            <w:hideMark/>
          </w:tcPr>
          <w:p w14:paraId="34BAF22D"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02E979F3"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51F816D6" w14:textId="4515CECC" w:rsidR="008772FA" w:rsidRPr="00794293" w:rsidRDefault="008772FA" w:rsidP="008772FA">
            <w:pPr>
              <w:rPr>
                <w:sz w:val="20"/>
              </w:rPr>
            </w:pPr>
          </w:p>
        </w:tc>
        <w:tc>
          <w:tcPr>
            <w:tcW w:w="1144" w:type="dxa"/>
            <w:shd w:val="clear" w:color="auto" w:fill="FFFFFF" w:themeFill="background1"/>
            <w:noWrap/>
          </w:tcPr>
          <w:p w14:paraId="3590F0BD" w14:textId="70AB428C" w:rsidR="008772FA" w:rsidRPr="00794293" w:rsidRDefault="008772FA" w:rsidP="008772FA">
            <w:pPr>
              <w:rPr>
                <w:sz w:val="20"/>
              </w:rPr>
            </w:pPr>
          </w:p>
        </w:tc>
      </w:tr>
      <w:tr w:rsidR="008772FA" w:rsidRPr="00794293" w14:paraId="126FC2DE" w14:textId="77777777" w:rsidTr="00794293">
        <w:trPr>
          <w:trHeight w:val="795"/>
        </w:trPr>
        <w:tc>
          <w:tcPr>
            <w:tcW w:w="323" w:type="dxa"/>
            <w:shd w:val="clear" w:color="auto" w:fill="FFFFFF" w:themeFill="background1"/>
            <w:noWrap/>
            <w:hideMark/>
          </w:tcPr>
          <w:p w14:paraId="36EF7CC8"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1C92E65D" w14:textId="77777777" w:rsidR="008772FA" w:rsidRPr="00794293" w:rsidRDefault="008772FA" w:rsidP="008772FA">
            <w:pPr>
              <w:rPr>
                <w:sz w:val="20"/>
              </w:rPr>
            </w:pPr>
            <w:r w:rsidRPr="00794293">
              <w:rPr>
                <w:sz w:val="20"/>
              </w:rPr>
              <w:t>107</w:t>
            </w:r>
          </w:p>
        </w:tc>
        <w:tc>
          <w:tcPr>
            <w:tcW w:w="3809" w:type="dxa"/>
            <w:shd w:val="clear" w:color="auto" w:fill="FFFFFF" w:themeFill="background1"/>
            <w:noWrap/>
            <w:hideMark/>
          </w:tcPr>
          <w:p w14:paraId="4A9C523B" w14:textId="77777777" w:rsidR="008772FA" w:rsidRPr="00794293" w:rsidRDefault="008772FA" w:rsidP="008772FA">
            <w:pPr>
              <w:rPr>
                <w:sz w:val="20"/>
              </w:rPr>
            </w:pPr>
            <w:r w:rsidRPr="00794293">
              <w:rPr>
                <w:sz w:val="20"/>
              </w:rPr>
              <w:t>Plan de Sécurité et Hygiène</w:t>
            </w:r>
          </w:p>
        </w:tc>
        <w:tc>
          <w:tcPr>
            <w:tcW w:w="665" w:type="dxa"/>
            <w:shd w:val="clear" w:color="auto" w:fill="FFFFFF" w:themeFill="background1"/>
            <w:noWrap/>
            <w:hideMark/>
          </w:tcPr>
          <w:p w14:paraId="6A0B701B"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53D8B15F"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3B196320" w14:textId="7524D7E9" w:rsidR="008772FA" w:rsidRPr="00794293" w:rsidRDefault="008772FA" w:rsidP="008772FA">
            <w:pPr>
              <w:rPr>
                <w:sz w:val="20"/>
              </w:rPr>
            </w:pPr>
          </w:p>
        </w:tc>
        <w:tc>
          <w:tcPr>
            <w:tcW w:w="1144" w:type="dxa"/>
            <w:shd w:val="clear" w:color="auto" w:fill="FFFFFF" w:themeFill="background1"/>
            <w:noWrap/>
          </w:tcPr>
          <w:p w14:paraId="57FCA5C1" w14:textId="217C0AF2" w:rsidR="008772FA" w:rsidRPr="00794293" w:rsidRDefault="008772FA" w:rsidP="008772FA">
            <w:pPr>
              <w:rPr>
                <w:sz w:val="20"/>
              </w:rPr>
            </w:pPr>
          </w:p>
        </w:tc>
      </w:tr>
      <w:tr w:rsidR="008772FA" w:rsidRPr="00794293" w14:paraId="7F77D79F" w14:textId="77777777" w:rsidTr="00794293">
        <w:trPr>
          <w:trHeight w:val="795"/>
        </w:trPr>
        <w:tc>
          <w:tcPr>
            <w:tcW w:w="323" w:type="dxa"/>
            <w:shd w:val="clear" w:color="auto" w:fill="FFFFFF" w:themeFill="background1"/>
            <w:noWrap/>
            <w:hideMark/>
          </w:tcPr>
          <w:p w14:paraId="64938BBF"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0B651B12" w14:textId="77777777" w:rsidR="008772FA" w:rsidRPr="00794293" w:rsidRDefault="008772FA" w:rsidP="008772FA">
            <w:pPr>
              <w:rPr>
                <w:sz w:val="20"/>
              </w:rPr>
            </w:pPr>
            <w:r w:rsidRPr="00794293">
              <w:rPr>
                <w:sz w:val="20"/>
              </w:rPr>
              <w:t>108</w:t>
            </w:r>
          </w:p>
        </w:tc>
        <w:tc>
          <w:tcPr>
            <w:tcW w:w="3809" w:type="dxa"/>
            <w:shd w:val="clear" w:color="auto" w:fill="FFFFFF" w:themeFill="background1"/>
            <w:noWrap/>
            <w:hideMark/>
          </w:tcPr>
          <w:p w14:paraId="40CC3E9B" w14:textId="77777777" w:rsidR="008772FA" w:rsidRPr="00794293" w:rsidRDefault="008772FA" w:rsidP="008772FA">
            <w:pPr>
              <w:rPr>
                <w:sz w:val="20"/>
              </w:rPr>
            </w:pPr>
            <w:r w:rsidRPr="00794293">
              <w:rPr>
                <w:sz w:val="20"/>
              </w:rPr>
              <w:t>Signalisation provisoire de navigation de jour et de nuit</w:t>
            </w:r>
          </w:p>
        </w:tc>
        <w:tc>
          <w:tcPr>
            <w:tcW w:w="665" w:type="dxa"/>
            <w:shd w:val="clear" w:color="auto" w:fill="FFFFFF" w:themeFill="background1"/>
            <w:noWrap/>
            <w:hideMark/>
          </w:tcPr>
          <w:p w14:paraId="768A9B91" w14:textId="77777777" w:rsidR="008772FA" w:rsidRPr="00794293" w:rsidRDefault="008772FA" w:rsidP="008772FA">
            <w:pPr>
              <w:rPr>
                <w:sz w:val="20"/>
              </w:rPr>
            </w:pPr>
            <w:r w:rsidRPr="00794293">
              <w:rPr>
                <w:sz w:val="20"/>
              </w:rPr>
              <w:t xml:space="preserve">fft </w:t>
            </w:r>
          </w:p>
        </w:tc>
        <w:tc>
          <w:tcPr>
            <w:tcW w:w="943" w:type="dxa"/>
            <w:shd w:val="clear" w:color="auto" w:fill="FFFFFF" w:themeFill="background1"/>
            <w:noWrap/>
            <w:hideMark/>
          </w:tcPr>
          <w:p w14:paraId="3E7F1305"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2C097EB5" w14:textId="2EBC9EC9" w:rsidR="008772FA" w:rsidRPr="00794293" w:rsidRDefault="008772FA" w:rsidP="008772FA">
            <w:pPr>
              <w:rPr>
                <w:sz w:val="20"/>
              </w:rPr>
            </w:pPr>
          </w:p>
        </w:tc>
        <w:tc>
          <w:tcPr>
            <w:tcW w:w="1144" w:type="dxa"/>
            <w:shd w:val="clear" w:color="auto" w:fill="FFFFFF" w:themeFill="background1"/>
            <w:noWrap/>
          </w:tcPr>
          <w:p w14:paraId="034EC212" w14:textId="152459B1" w:rsidR="008772FA" w:rsidRPr="00794293" w:rsidRDefault="008772FA" w:rsidP="008772FA">
            <w:pPr>
              <w:rPr>
                <w:sz w:val="20"/>
              </w:rPr>
            </w:pPr>
          </w:p>
        </w:tc>
      </w:tr>
      <w:tr w:rsidR="008772FA" w:rsidRPr="00794293" w14:paraId="072B8D08" w14:textId="77777777" w:rsidTr="00794293">
        <w:trPr>
          <w:trHeight w:val="795"/>
        </w:trPr>
        <w:tc>
          <w:tcPr>
            <w:tcW w:w="323" w:type="dxa"/>
            <w:shd w:val="clear" w:color="auto" w:fill="FFFFFF" w:themeFill="background1"/>
            <w:noWrap/>
            <w:hideMark/>
          </w:tcPr>
          <w:p w14:paraId="3397D99D"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63842756" w14:textId="77777777" w:rsidR="008772FA" w:rsidRPr="00794293" w:rsidRDefault="008772FA" w:rsidP="008772FA">
            <w:pPr>
              <w:rPr>
                <w:sz w:val="20"/>
              </w:rPr>
            </w:pPr>
            <w:r w:rsidRPr="00794293">
              <w:rPr>
                <w:sz w:val="20"/>
              </w:rPr>
              <w:t>109</w:t>
            </w:r>
          </w:p>
        </w:tc>
        <w:tc>
          <w:tcPr>
            <w:tcW w:w="3809" w:type="dxa"/>
            <w:shd w:val="clear" w:color="auto" w:fill="FFFFFF" w:themeFill="background1"/>
            <w:noWrap/>
            <w:hideMark/>
          </w:tcPr>
          <w:p w14:paraId="5FE5FD22" w14:textId="77777777" w:rsidR="008772FA" w:rsidRPr="00794293" w:rsidRDefault="008772FA" w:rsidP="008772FA">
            <w:pPr>
              <w:rPr>
                <w:sz w:val="20"/>
              </w:rPr>
            </w:pPr>
            <w:r w:rsidRPr="00794293">
              <w:rPr>
                <w:sz w:val="20"/>
              </w:rPr>
              <w:t>Signalisation provisoire de chantier</w:t>
            </w:r>
          </w:p>
        </w:tc>
        <w:tc>
          <w:tcPr>
            <w:tcW w:w="665" w:type="dxa"/>
            <w:shd w:val="clear" w:color="auto" w:fill="FFFFFF" w:themeFill="background1"/>
            <w:noWrap/>
            <w:hideMark/>
          </w:tcPr>
          <w:p w14:paraId="152CFAF7" w14:textId="77777777" w:rsidR="008772FA" w:rsidRPr="00794293" w:rsidRDefault="008772FA" w:rsidP="008772FA">
            <w:pPr>
              <w:rPr>
                <w:sz w:val="20"/>
              </w:rPr>
            </w:pPr>
            <w:r w:rsidRPr="00794293">
              <w:rPr>
                <w:sz w:val="20"/>
              </w:rPr>
              <w:t xml:space="preserve">fft </w:t>
            </w:r>
          </w:p>
        </w:tc>
        <w:tc>
          <w:tcPr>
            <w:tcW w:w="943" w:type="dxa"/>
            <w:shd w:val="clear" w:color="auto" w:fill="FFFFFF" w:themeFill="background1"/>
            <w:noWrap/>
            <w:hideMark/>
          </w:tcPr>
          <w:p w14:paraId="79A481A3"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370E34FD" w14:textId="2E919885" w:rsidR="008772FA" w:rsidRPr="00794293" w:rsidRDefault="008772FA" w:rsidP="008772FA">
            <w:pPr>
              <w:rPr>
                <w:sz w:val="20"/>
              </w:rPr>
            </w:pPr>
          </w:p>
        </w:tc>
        <w:tc>
          <w:tcPr>
            <w:tcW w:w="1144" w:type="dxa"/>
            <w:shd w:val="clear" w:color="auto" w:fill="FFFFFF" w:themeFill="background1"/>
            <w:noWrap/>
          </w:tcPr>
          <w:p w14:paraId="3713A19B" w14:textId="2294E928" w:rsidR="008772FA" w:rsidRPr="00794293" w:rsidRDefault="008772FA" w:rsidP="008772FA">
            <w:pPr>
              <w:rPr>
                <w:sz w:val="20"/>
              </w:rPr>
            </w:pPr>
          </w:p>
        </w:tc>
      </w:tr>
      <w:tr w:rsidR="008772FA" w:rsidRPr="00794293" w14:paraId="0DCA95F7" w14:textId="77777777" w:rsidTr="00794293">
        <w:trPr>
          <w:trHeight w:val="795"/>
        </w:trPr>
        <w:tc>
          <w:tcPr>
            <w:tcW w:w="323" w:type="dxa"/>
            <w:shd w:val="clear" w:color="auto" w:fill="FFFFFF" w:themeFill="background1"/>
            <w:noWrap/>
            <w:hideMark/>
          </w:tcPr>
          <w:p w14:paraId="2CCE1797"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796BD1B8" w14:textId="77777777" w:rsidR="008772FA" w:rsidRPr="00794293" w:rsidRDefault="008772FA" w:rsidP="008772FA">
            <w:pPr>
              <w:rPr>
                <w:sz w:val="20"/>
              </w:rPr>
            </w:pPr>
            <w:r w:rsidRPr="00794293">
              <w:rPr>
                <w:sz w:val="20"/>
              </w:rPr>
              <w:t>110</w:t>
            </w:r>
          </w:p>
        </w:tc>
        <w:tc>
          <w:tcPr>
            <w:tcW w:w="3809" w:type="dxa"/>
            <w:shd w:val="clear" w:color="auto" w:fill="FFFFFF" w:themeFill="background1"/>
            <w:noWrap/>
            <w:hideMark/>
          </w:tcPr>
          <w:p w14:paraId="38598631" w14:textId="77777777" w:rsidR="008772FA" w:rsidRPr="00794293" w:rsidRDefault="008772FA" w:rsidP="008772FA">
            <w:pPr>
              <w:rPr>
                <w:sz w:val="20"/>
              </w:rPr>
            </w:pPr>
            <w:r w:rsidRPr="00794293">
              <w:rPr>
                <w:sz w:val="20"/>
              </w:rPr>
              <w:t>Dossier d'exécution</w:t>
            </w:r>
          </w:p>
        </w:tc>
        <w:tc>
          <w:tcPr>
            <w:tcW w:w="665" w:type="dxa"/>
            <w:shd w:val="clear" w:color="auto" w:fill="FFFFFF" w:themeFill="background1"/>
            <w:noWrap/>
            <w:hideMark/>
          </w:tcPr>
          <w:p w14:paraId="5D7DD380"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3F27BD33"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72923659" w14:textId="45C157E8" w:rsidR="008772FA" w:rsidRPr="00794293" w:rsidRDefault="008772FA" w:rsidP="008772FA">
            <w:pPr>
              <w:rPr>
                <w:sz w:val="20"/>
              </w:rPr>
            </w:pPr>
          </w:p>
        </w:tc>
        <w:tc>
          <w:tcPr>
            <w:tcW w:w="1144" w:type="dxa"/>
            <w:shd w:val="clear" w:color="auto" w:fill="FFFFFF" w:themeFill="background1"/>
            <w:noWrap/>
          </w:tcPr>
          <w:p w14:paraId="6E3BF8F4" w14:textId="255637D9" w:rsidR="008772FA" w:rsidRPr="00794293" w:rsidRDefault="008772FA" w:rsidP="008772FA">
            <w:pPr>
              <w:rPr>
                <w:sz w:val="20"/>
              </w:rPr>
            </w:pPr>
          </w:p>
        </w:tc>
      </w:tr>
      <w:tr w:rsidR="008772FA" w:rsidRPr="00794293" w14:paraId="4A4B8382" w14:textId="77777777" w:rsidTr="00794293">
        <w:trPr>
          <w:trHeight w:val="795"/>
        </w:trPr>
        <w:tc>
          <w:tcPr>
            <w:tcW w:w="323" w:type="dxa"/>
            <w:shd w:val="clear" w:color="auto" w:fill="FFFFFF" w:themeFill="background1"/>
            <w:noWrap/>
            <w:hideMark/>
          </w:tcPr>
          <w:p w14:paraId="2FE7D8CF"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6C7539E4" w14:textId="77777777" w:rsidR="008772FA" w:rsidRPr="00794293" w:rsidRDefault="008772FA" w:rsidP="008772FA">
            <w:pPr>
              <w:rPr>
                <w:sz w:val="20"/>
              </w:rPr>
            </w:pPr>
            <w:r w:rsidRPr="00794293">
              <w:rPr>
                <w:sz w:val="20"/>
              </w:rPr>
              <w:t>111</w:t>
            </w:r>
          </w:p>
        </w:tc>
        <w:tc>
          <w:tcPr>
            <w:tcW w:w="3809" w:type="dxa"/>
            <w:shd w:val="clear" w:color="auto" w:fill="FFFFFF" w:themeFill="background1"/>
            <w:noWrap/>
            <w:hideMark/>
          </w:tcPr>
          <w:p w14:paraId="683ABE9C" w14:textId="77777777" w:rsidR="008772FA" w:rsidRPr="00794293" w:rsidRDefault="008772FA" w:rsidP="008772FA">
            <w:pPr>
              <w:rPr>
                <w:sz w:val="20"/>
              </w:rPr>
            </w:pPr>
            <w:r w:rsidRPr="00794293">
              <w:rPr>
                <w:sz w:val="20"/>
              </w:rPr>
              <w:t>Plans de récolement</w:t>
            </w:r>
          </w:p>
        </w:tc>
        <w:tc>
          <w:tcPr>
            <w:tcW w:w="665" w:type="dxa"/>
            <w:shd w:val="clear" w:color="auto" w:fill="FFFFFF" w:themeFill="background1"/>
            <w:noWrap/>
            <w:hideMark/>
          </w:tcPr>
          <w:p w14:paraId="30AF5E55"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52C2BFCA"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14448B37" w14:textId="77A94E21" w:rsidR="008772FA" w:rsidRPr="00794293" w:rsidRDefault="008772FA" w:rsidP="008772FA">
            <w:pPr>
              <w:rPr>
                <w:sz w:val="20"/>
              </w:rPr>
            </w:pPr>
          </w:p>
        </w:tc>
        <w:tc>
          <w:tcPr>
            <w:tcW w:w="1144" w:type="dxa"/>
            <w:shd w:val="clear" w:color="auto" w:fill="FFFFFF" w:themeFill="background1"/>
            <w:noWrap/>
          </w:tcPr>
          <w:p w14:paraId="249D86DD" w14:textId="35274113" w:rsidR="008772FA" w:rsidRPr="00794293" w:rsidRDefault="008772FA" w:rsidP="008772FA">
            <w:pPr>
              <w:rPr>
                <w:sz w:val="20"/>
              </w:rPr>
            </w:pPr>
          </w:p>
        </w:tc>
      </w:tr>
      <w:tr w:rsidR="008772FA" w:rsidRPr="00794293" w14:paraId="254287F4" w14:textId="77777777" w:rsidTr="00794293">
        <w:trPr>
          <w:trHeight w:val="795"/>
        </w:trPr>
        <w:tc>
          <w:tcPr>
            <w:tcW w:w="323" w:type="dxa"/>
            <w:shd w:val="clear" w:color="auto" w:fill="FFFFFF" w:themeFill="background1"/>
            <w:noWrap/>
            <w:hideMark/>
          </w:tcPr>
          <w:p w14:paraId="4E00E70B"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13AC8284" w14:textId="77777777" w:rsidR="008772FA" w:rsidRPr="00794293" w:rsidRDefault="008772FA" w:rsidP="008772FA">
            <w:pPr>
              <w:rPr>
                <w:sz w:val="20"/>
              </w:rPr>
            </w:pPr>
            <w:r w:rsidRPr="00794293">
              <w:rPr>
                <w:sz w:val="20"/>
              </w:rPr>
              <w:t>112</w:t>
            </w:r>
          </w:p>
        </w:tc>
        <w:tc>
          <w:tcPr>
            <w:tcW w:w="3809" w:type="dxa"/>
            <w:shd w:val="clear" w:color="auto" w:fill="FFFFFF" w:themeFill="background1"/>
            <w:noWrap/>
            <w:hideMark/>
          </w:tcPr>
          <w:p w14:paraId="5C17BC8C" w14:textId="77777777" w:rsidR="008772FA" w:rsidRPr="00794293" w:rsidRDefault="008772FA" w:rsidP="008772FA">
            <w:pPr>
              <w:rPr>
                <w:sz w:val="20"/>
              </w:rPr>
            </w:pPr>
            <w:r w:rsidRPr="00794293">
              <w:rPr>
                <w:sz w:val="20"/>
              </w:rPr>
              <w:t>Assurances pour les travaux du projet</w:t>
            </w:r>
          </w:p>
        </w:tc>
        <w:tc>
          <w:tcPr>
            <w:tcW w:w="665" w:type="dxa"/>
            <w:shd w:val="clear" w:color="auto" w:fill="FFFFFF" w:themeFill="background1"/>
            <w:noWrap/>
            <w:hideMark/>
          </w:tcPr>
          <w:p w14:paraId="15A9225A" w14:textId="77777777" w:rsidR="008772FA" w:rsidRPr="00794293" w:rsidRDefault="008772FA" w:rsidP="008772FA">
            <w:pPr>
              <w:rPr>
                <w:sz w:val="20"/>
              </w:rPr>
            </w:pPr>
            <w:r w:rsidRPr="00794293">
              <w:rPr>
                <w:sz w:val="20"/>
              </w:rPr>
              <w:t>fft.</w:t>
            </w:r>
          </w:p>
        </w:tc>
        <w:tc>
          <w:tcPr>
            <w:tcW w:w="943" w:type="dxa"/>
            <w:shd w:val="clear" w:color="auto" w:fill="FFFFFF" w:themeFill="background1"/>
            <w:noWrap/>
            <w:hideMark/>
          </w:tcPr>
          <w:p w14:paraId="149781DB"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135D7A04" w14:textId="3DF83DC2" w:rsidR="008772FA" w:rsidRPr="00794293" w:rsidRDefault="008772FA" w:rsidP="008772FA">
            <w:pPr>
              <w:rPr>
                <w:sz w:val="20"/>
              </w:rPr>
            </w:pPr>
          </w:p>
        </w:tc>
        <w:tc>
          <w:tcPr>
            <w:tcW w:w="1144" w:type="dxa"/>
            <w:shd w:val="clear" w:color="auto" w:fill="FFFFFF" w:themeFill="background1"/>
            <w:noWrap/>
          </w:tcPr>
          <w:p w14:paraId="041E9B90" w14:textId="77661CBB" w:rsidR="008772FA" w:rsidRPr="00794293" w:rsidRDefault="008772FA" w:rsidP="008772FA">
            <w:pPr>
              <w:rPr>
                <w:sz w:val="20"/>
              </w:rPr>
            </w:pPr>
          </w:p>
        </w:tc>
      </w:tr>
      <w:tr w:rsidR="008772FA" w:rsidRPr="00794293" w14:paraId="16864D7F" w14:textId="77777777" w:rsidTr="00794293">
        <w:trPr>
          <w:trHeight w:val="795"/>
        </w:trPr>
        <w:tc>
          <w:tcPr>
            <w:tcW w:w="323" w:type="dxa"/>
            <w:shd w:val="clear" w:color="auto" w:fill="FFFFFF" w:themeFill="background1"/>
            <w:noWrap/>
            <w:hideMark/>
          </w:tcPr>
          <w:p w14:paraId="04666EAA" w14:textId="77777777" w:rsidR="008772FA" w:rsidRPr="00794293" w:rsidRDefault="008772FA" w:rsidP="008772FA">
            <w:pPr>
              <w:rPr>
                <w:sz w:val="20"/>
              </w:rPr>
            </w:pPr>
            <w:r w:rsidRPr="00794293">
              <w:rPr>
                <w:sz w:val="20"/>
              </w:rPr>
              <w:t> </w:t>
            </w:r>
          </w:p>
        </w:tc>
        <w:tc>
          <w:tcPr>
            <w:tcW w:w="504" w:type="dxa"/>
            <w:shd w:val="clear" w:color="auto" w:fill="FFFFFF" w:themeFill="background1"/>
            <w:noWrap/>
            <w:hideMark/>
          </w:tcPr>
          <w:p w14:paraId="68B02D1F" w14:textId="77777777" w:rsidR="008772FA" w:rsidRPr="00794293" w:rsidRDefault="008772FA" w:rsidP="008772FA">
            <w:pPr>
              <w:rPr>
                <w:sz w:val="20"/>
              </w:rPr>
            </w:pPr>
            <w:r w:rsidRPr="00794293">
              <w:rPr>
                <w:sz w:val="20"/>
              </w:rPr>
              <w:t>113</w:t>
            </w:r>
          </w:p>
        </w:tc>
        <w:tc>
          <w:tcPr>
            <w:tcW w:w="3809" w:type="dxa"/>
            <w:shd w:val="clear" w:color="auto" w:fill="FFFFFF" w:themeFill="background1"/>
            <w:hideMark/>
          </w:tcPr>
          <w:p w14:paraId="49BFF566" w14:textId="77777777" w:rsidR="008772FA" w:rsidRPr="00794293" w:rsidRDefault="008772FA">
            <w:pPr>
              <w:rPr>
                <w:sz w:val="20"/>
              </w:rPr>
            </w:pPr>
            <w:r w:rsidRPr="00794293">
              <w:rPr>
                <w:sz w:val="20"/>
              </w:rPr>
              <w:t>Repli du chantier</w:t>
            </w:r>
          </w:p>
        </w:tc>
        <w:tc>
          <w:tcPr>
            <w:tcW w:w="665" w:type="dxa"/>
            <w:shd w:val="clear" w:color="auto" w:fill="FFFFFF" w:themeFill="background1"/>
            <w:noWrap/>
            <w:hideMark/>
          </w:tcPr>
          <w:p w14:paraId="64361C8D" w14:textId="77777777" w:rsidR="008772FA" w:rsidRPr="00794293" w:rsidRDefault="008772FA">
            <w:pPr>
              <w:rPr>
                <w:sz w:val="20"/>
              </w:rPr>
            </w:pPr>
            <w:r w:rsidRPr="00794293">
              <w:rPr>
                <w:sz w:val="20"/>
              </w:rPr>
              <w:t>fft.</w:t>
            </w:r>
          </w:p>
        </w:tc>
        <w:tc>
          <w:tcPr>
            <w:tcW w:w="943" w:type="dxa"/>
            <w:shd w:val="clear" w:color="auto" w:fill="FFFFFF" w:themeFill="background1"/>
            <w:noWrap/>
            <w:hideMark/>
          </w:tcPr>
          <w:p w14:paraId="0AF2268A" w14:textId="77777777" w:rsidR="008772FA" w:rsidRPr="00794293" w:rsidRDefault="008772FA" w:rsidP="008772FA">
            <w:pPr>
              <w:rPr>
                <w:sz w:val="20"/>
              </w:rPr>
            </w:pPr>
            <w:r w:rsidRPr="00794293">
              <w:rPr>
                <w:sz w:val="20"/>
              </w:rPr>
              <w:t>1,00</w:t>
            </w:r>
          </w:p>
        </w:tc>
        <w:tc>
          <w:tcPr>
            <w:tcW w:w="1422" w:type="dxa"/>
            <w:shd w:val="clear" w:color="auto" w:fill="FFFFFF" w:themeFill="background1"/>
            <w:noWrap/>
          </w:tcPr>
          <w:p w14:paraId="06BD4365" w14:textId="2369294C" w:rsidR="008772FA" w:rsidRPr="00794293" w:rsidRDefault="008772FA" w:rsidP="008772FA">
            <w:pPr>
              <w:rPr>
                <w:sz w:val="20"/>
              </w:rPr>
            </w:pPr>
          </w:p>
        </w:tc>
        <w:tc>
          <w:tcPr>
            <w:tcW w:w="1144" w:type="dxa"/>
            <w:shd w:val="clear" w:color="auto" w:fill="FFFFFF" w:themeFill="background1"/>
            <w:noWrap/>
          </w:tcPr>
          <w:p w14:paraId="25CF2334" w14:textId="146209BA" w:rsidR="008772FA" w:rsidRPr="00794293" w:rsidRDefault="008772FA" w:rsidP="008772FA">
            <w:pPr>
              <w:rPr>
                <w:sz w:val="20"/>
              </w:rPr>
            </w:pPr>
          </w:p>
        </w:tc>
      </w:tr>
      <w:tr w:rsidR="008772FA" w:rsidRPr="00794293" w14:paraId="38C723F1" w14:textId="77777777" w:rsidTr="00794293">
        <w:trPr>
          <w:trHeight w:val="795"/>
        </w:trPr>
        <w:tc>
          <w:tcPr>
            <w:tcW w:w="4636" w:type="dxa"/>
            <w:gridSpan w:val="3"/>
            <w:shd w:val="clear" w:color="auto" w:fill="FFFFFF" w:themeFill="background1"/>
            <w:noWrap/>
            <w:hideMark/>
          </w:tcPr>
          <w:p w14:paraId="3957BF2E" w14:textId="77777777" w:rsidR="008772FA" w:rsidRPr="00794293" w:rsidRDefault="008772FA" w:rsidP="008772FA">
            <w:pPr>
              <w:rPr>
                <w:b/>
                <w:bCs/>
                <w:sz w:val="20"/>
              </w:rPr>
            </w:pPr>
            <w:r w:rsidRPr="00794293">
              <w:rPr>
                <w:b/>
                <w:bCs/>
                <w:sz w:val="20"/>
              </w:rPr>
              <w:lastRenderedPageBreak/>
              <w:t xml:space="preserve">Total Installation/repliement de chantier </w:t>
            </w:r>
          </w:p>
        </w:tc>
        <w:tc>
          <w:tcPr>
            <w:tcW w:w="665" w:type="dxa"/>
            <w:shd w:val="clear" w:color="auto" w:fill="FFFFFF" w:themeFill="background1"/>
            <w:noWrap/>
            <w:hideMark/>
          </w:tcPr>
          <w:p w14:paraId="764E0A78" w14:textId="77777777" w:rsidR="008772FA" w:rsidRPr="00794293" w:rsidRDefault="008772FA">
            <w:pPr>
              <w:rPr>
                <w:b/>
                <w:bCs/>
                <w:sz w:val="20"/>
              </w:rPr>
            </w:pPr>
            <w:r w:rsidRPr="00794293">
              <w:rPr>
                <w:b/>
                <w:bCs/>
                <w:sz w:val="20"/>
              </w:rPr>
              <w:t> </w:t>
            </w:r>
          </w:p>
        </w:tc>
        <w:tc>
          <w:tcPr>
            <w:tcW w:w="943" w:type="dxa"/>
            <w:shd w:val="clear" w:color="auto" w:fill="FFFFFF" w:themeFill="background1"/>
            <w:noWrap/>
            <w:hideMark/>
          </w:tcPr>
          <w:p w14:paraId="2AF497BA" w14:textId="77777777" w:rsidR="008772FA" w:rsidRPr="00794293" w:rsidRDefault="008772FA" w:rsidP="008772FA">
            <w:pPr>
              <w:rPr>
                <w:b/>
                <w:bCs/>
                <w:sz w:val="20"/>
              </w:rPr>
            </w:pPr>
            <w:r w:rsidRPr="00794293">
              <w:rPr>
                <w:b/>
                <w:bCs/>
                <w:sz w:val="20"/>
              </w:rPr>
              <w:t> </w:t>
            </w:r>
          </w:p>
        </w:tc>
        <w:tc>
          <w:tcPr>
            <w:tcW w:w="1422" w:type="dxa"/>
            <w:shd w:val="clear" w:color="auto" w:fill="FFFFFF" w:themeFill="background1"/>
            <w:noWrap/>
          </w:tcPr>
          <w:p w14:paraId="046D9769" w14:textId="101BD221" w:rsidR="008772FA" w:rsidRPr="00794293" w:rsidRDefault="008772FA" w:rsidP="008772FA">
            <w:pPr>
              <w:rPr>
                <w:b/>
                <w:bCs/>
                <w:sz w:val="20"/>
              </w:rPr>
            </w:pPr>
          </w:p>
        </w:tc>
        <w:tc>
          <w:tcPr>
            <w:tcW w:w="1144" w:type="dxa"/>
            <w:shd w:val="clear" w:color="auto" w:fill="FFFFFF" w:themeFill="background1"/>
            <w:noWrap/>
          </w:tcPr>
          <w:p w14:paraId="7B564CA4" w14:textId="16590040" w:rsidR="008772FA" w:rsidRPr="00794293" w:rsidRDefault="008772FA" w:rsidP="008772FA">
            <w:pPr>
              <w:rPr>
                <w:b/>
                <w:bCs/>
                <w:sz w:val="20"/>
              </w:rPr>
            </w:pPr>
          </w:p>
        </w:tc>
      </w:tr>
    </w:tbl>
    <w:p w14:paraId="4B27B2C6" w14:textId="77777777" w:rsidR="00841C70" w:rsidRPr="00D77697" w:rsidRDefault="00841C70" w:rsidP="00841C70">
      <w:pPr>
        <w:rPr>
          <w:highlight w:val="yellow"/>
        </w:rPr>
      </w:pPr>
    </w:p>
    <w:p w14:paraId="4100DC12" w14:textId="77777777" w:rsidR="00841C70" w:rsidRPr="00D77697" w:rsidRDefault="00841C70" w:rsidP="00841C70">
      <w:pPr>
        <w:rPr>
          <w:highlight w:val="yellow"/>
        </w:rPr>
      </w:pPr>
    </w:p>
    <w:p w14:paraId="2726A0E3" w14:textId="77777777" w:rsidR="008772FA" w:rsidRPr="00D77697" w:rsidRDefault="008772FA" w:rsidP="00841C70">
      <w:pPr>
        <w:tabs>
          <w:tab w:val="center" w:pos="4500"/>
        </w:tabs>
        <w:rPr>
          <w:b/>
          <w:highlight w:val="yellow"/>
        </w:rPr>
      </w:pPr>
    </w:p>
    <w:p w14:paraId="0F7E7F6B" w14:textId="77777777" w:rsidR="008772FA" w:rsidRPr="00D77697" w:rsidRDefault="008772FA" w:rsidP="00841C70">
      <w:pPr>
        <w:tabs>
          <w:tab w:val="center" w:pos="4500"/>
        </w:tabs>
        <w:rPr>
          <w:b/>
          <w:highlight w:val="yellow"/>
        </w:rPr>
      </w:pPr>
    </w:p>
    <w:p w14:paraId="0A026E6D" w14:textId="77777777" w:rsidR="008772FA" w:rsidRPr="00D77697" w:rsidRDefault="008772FA" w:rsidP="00841C70">
      <w:pPr>
        <w:tabs>
          <w:tab w:val="center" w:pos="4500"/>
        </w:tabs>
        <w:rPr>
          <w:b/>
          <w:highlight w:val="yellow"/>
        </w:rPr>
      </w:pPr>
    </w:p>
    <w:p w14:paraId="7E7D7424" w14:textId="77777777" w:rsidR="008772FA" w:rsidRPr="00D77697" w:rsidRDefault="008772FA" w:rsidP="00841C70">
      <w:pPr>
        <w:tabs>
          <w:tab w:val="center" w:pos="4500"/>
        </w:tabs>
        <w:rPr>
          <w:b/>
          <w:highlight w:val="yellow"/>
        </w:rPr>
      </w:pPr>
    </w:p>
    <w:p w14:paraId="254063F1" w14:textId="77777777" w:rsidR="008772FA" w:rsidRPr="00D77697" w:rsidRDefault="008772FA" w:rsidP="00841C70">
      <w:pPr>
        <w:tabs>
          <w:tab w:val="center" w:pos="4500"/>
        </w:tabs>
        <w:rPr>
          <w:b/>
          <w:highlight w:val="yellow"/>
        </w:rPr>
      </w:pPr>
    </w:p>
    <w:tbl>
      <w:tblPr>
        <w:tblStyle w:val="Grilledutableau"/>
        <w:tblW w:w="0" w:type="auto"/>
        <w:tblLook w:val="04A0" w:firstRow="1" w:lastRow="0" w:firstColumn="1" w:lastColumn="0" w:noHBand="0" w:noVBand="1"/>
      </w:tblPr>
      <w:tblGrid>
        <w:gridCol w:w="461"/>
        <w:gridCol w:w="676"/>
        <w:gridCol w:w="5157"/>
        <w:gridCol w:w="488"/>
        <w:gridCol w:w="667"/>
        <w:gridCol w:w="650"/>
        <w:gridCol w:w="711"/>
      </w:tblGrid>
      <w:tr w:rsidR="008772FA" w:rsidRPr="00CF266A" w14:paraId="6162B66A" w14:textId="77777777" w:rsidTr="00D029B7">
        <w:trPr>
          <w:trHeight w:val="795"/>
        </w:trPr>
        <w:tc>
          <w:tcPr>
            <w:tcW w:w="13539" w:type="dxa"/>
            <w:gridSpan w:val="7"/>
            <w:noWrap/>
            <w:hideMark/>
          </w:tcPr>
          <w:p w14:paraId="33410B7E" w14:textId="77777777" w:rsidR="008772FA" w:rsidRPr="00CF266A" w:rsidRDefault="008772FA" w:rsidP="008772FA">
            <w:pPr>
              <w:tabs>
                <w:tab w:val="center" w:pos="4500"/>
              </w:tabs>
              <w:rPr>
                <w:b/>
                <w:bCs/>
                <w:sz w:val="20"/>
              </w:rPr>
            </w:pPr>
            <w:r w:rsidRPr="00CF266A">
              <w:rPr>
                <w:b/>
                <w:bCs/>
                <w:sz w:val="20"/>
              </w:rPr>
              <w:t>200 - Travaux de reconnaissance du sol</w:t>
            </w:r>
          </w:p>
        </w:tc>
      </w:tr>
      <w:tr w:rsidR="008772FA" w:rsidRPr="00CF266A" w14:paraId="09D9547D" w14:textId="77777777" w:rsidTr="00D029B7">
        <w:trPr>
          <w:trHeight w:val="795"/>
        </w:trPr>
        <w:tc>
          <w:tcPr>
            <w:tcW w:w="495" w:type="dxa"/>
            <w:noWrap/>
            <w:hideMark/>
          </w:tcPr>
          <w:p w14:paraId="22FCF1F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CDAD144" w14:textId="77777777" w:rsidR="008772FA" w:rsidRPr="00CF266A" w:rsidRDefault="008772FA" w:rsidP="008772FA">
            <w:pPr>
              <w:tabs>
                <w:tab w:val="center" w:pos="4500"/>
              </w:tabs>
              <w:rPr>
                <w:b/>
                <w:sz w:val="20"/>
              </w:rPr>
            </w:pPr>
            <w:r w:rsidRPr="00CF266A">
              <w:rPr>
                <w:b/>
                <w:sz w:val="20"/>
              </w:rPr>
              <w:t>201</w:t>
            </w:r>
          </w:p>
        </w:tc>
        <w:tc>
          <w:tcPr>
            <w:tcW w:w="8886" w:type="dxa"/>
            <w:noWrap/>
            <w:hideMark/>
          </w:tcPr>
          <w:p w14:paraId="519AFD50" w14:textId="77777777" w:rsidR="008772FA" w:rsidRPr="00CF266A" w:rsidRDefault="008772FA" w:rsidP="008772FA">
            <w:pPr>
              <w:tabs>
                <w:tab w:val="center" w:pos="4500"/>
              </w:tabs>
              <w:rPr>
                <w:b/>
                <w:sz w:val="20"/>
              </w:rPr>
            </w:pPr>
            <w:r w:rsidRPr="00CF266A">
              <w:rPr>
                <w:b/>
                <w:sz w:val="20"/>
              </w:rPr>
              <w:t xml:space="preserve">Préparation, amenée et repli du matériel </w:t>
            </w:r>
          </w:p>
        </w:tc>
        <w:tc>
          <w:tcPr>
            <w:tcW w:w="503" w:type="dxa"/>
            <w:noWrap/>
            <w:hideMark/>
          </w:tcPr>
          <w:p w14:paraId="41F4B736" w14:textId="77777777" w:rsidR="008772FA" w:rsidRPr="00CF266A" w:rsidRDefault="008772FA" w:rsidP="008772FA">
            <w:pPr>
              <w:tabs>
                <w:tab w:val="center" w:pos="4500"/>
              </w:tabs>
              <w:rPr>
                <w:b/>
                <w:sz w:val="20"/>
              </w:rPr>
            </w:pPr>
            <w:r w:rsidRPr="00CF266A">
              <w:rPr>
                <w:b/>
                <w:sz w:val="20"/>
              </w:rPr>
              <w:t>fft.</w:t>
            </w:r>
          </w:p>
        </w:tc>
        <w:tc>
          <w:tcPr>
            <w:tcW w:w="809" w:type="dxa"/>
            <w:noWrap/>
            <w:hideMark/>
          </w:tcPr>
          <w:p w14:paraId="64256197" w14:textId="77777777" w:rsidR="008772FA" w:rsidRPr="00CF266A" w:rsidRDefault="008772FA" w:rsidP="008772FA">
            <w:pPr>
              <w:tabs>
                <w:tab w:val="center" w:pos="4500"/>
              </w:tabs>
              <w:rPr>
                <w:b/>
                <w:sz w:val="20"/>
              </w:rPr>
            </w:pPr>
            <w:r w:rsidRPr="00CF266A">
              <w:rPr>
                <w:b/>
                <w:sz w:val="20"/>
              </w:rPr>
              <w:t>1,00</w:t>
            </w:r>
          </w:p>
        </w:tc>
        <w:tc>
          <w:tcPr>
            <w:tcW w:w="977" w:type="dxa"/>
            <w:noWrap/>
          </w:tcPr>
          <w:p w14:paraId="091DC8EF" w14:textId="6F6B5CEE" w:rsidR="008772FA" w:rsidRPr="00CF266A" w:rsidRDefault="008772FA" w:rsidP="008772FA">
            <w:pPr>
              <w:tabs>
                <w:tab w:val="center" w:pos="4500"/>
              </w:tabs>
              <w:rPr>
                <w:b/>
                <w:sz w:val="20"/>
              </w:rPr>
            </w:pPr>
          </w:p>
        </w:tc>
        <w:tc>
          <w:tcPr>
            <w:tcW w:w="1085" w:type="dxa"/>
            <w:noWrap/>
          </w:tcPr>
          <w:p w14:paraId="56B21B97" w14:textId="04D913D2" w:rsidR="008772FA" w:rsidRPr="00CF266A" w:rsidRDefault="008772FA" w:rsidP="008772FA">
            <w:pPr>
              <w:tabs>
                <w:tab w:val="center" w:pos="4500"/>
              </w:tabs>
              <w:rPr>
                <w:b/>
                <w:sz w:val="20"/>
              </w:rPr>
            </w:pPr>
          </w:p>
        </w:tc>
      </w:tr>
      <w:tr w:rsidR="008772FA" w:rsidRPr="00CF266A" w14:paraId="260D8A7B" w14:textId="77777777" w:rsidTr="00D029B7">
        <w:trPr>
          <w:trHeight w:val="795"/>
        </w:trPr>
        <w:tc>
          <w:tcPr>
            <w:tcW w:w="495" w:type="dxa"/>
            <w:noWrap/>
            <w:hideMark/>
          </w:tcPr>
          <w:p w14:paraId="718AF0B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A4163E2" w14:textId="77777777" w:rsidR="008772FA" w:rsidRPr="00CF266A" w:rsidRDefault="008772FA" w:rsidP="008772FA">
            <w:pPr>
              <w:tabs>
                <w:tab w:val="center" w:pos="4500"/>
              </w:tabs>
              <w:rPr>
                <w:b/>
                <w:sz w:val="20"/>
              </w:rPr>
            </w:pPr>
            <w:r w:rsidRPr="00CF266A">
              <w:rPr>
                <w:b/>
                <w:sz w:val="20"/>
              </w:rPr>
              <w:t>202</w:t>
            </w:r>
          </w:p>
        </w:tc>
        <w:tc>
          <w:tcPr>
            <w:tcW w:w="8886" w:type="dxa"/>
            <w:noWrap/>
            <w:hideMark/>
          </w:tcPr>
          <w:p w14:paraId="39A1D95A" w14:textId="77777777" w:rsidR="008772FA" w:rsidRPr="00CF266A" w:rsidRDefault="008772FA" w:rsidP="008772FA">
            <w:pPr>
              <w:tabs>
                <w:tab w:val="center" w:pos="4500"/>
              </w:tabs>
              <w:rPr>
                <w:b/>
                <w:sz w:val="20"/>
              </w:rPr>
            </w:pPr>
            <w:r w:rsidRPr="00CF266A">
              <w:rPr>
                <w:b/>
                <w:sz w:val="20"/>
              </w:rPr>
              <w:t>Réalisation de 3 sondages carottés de 0 a10, 10 à 20m, et 20 à 30m</w:t>
            </w:r>
          </w:p>
        </w:tc>
        <w:tc>
          <w:tcPr>
            <w:tcW w:w="503" w:type="dxa"/>
            <w:noWrap/>
            <w:hideMark/>
          </w:tcPr>
          <w:p w14:paraId="111C1C1A" w14:textId="77777777" w:rsidR="008772FA" w:rsidRPr="00CF266A" w:rsidRDefault="008772FA" w:rsidP="008772FA">
            <w:pPr>
              <w:tabs>
                <w:tab w:val="center" w:pos="4500"/>
              </w:tabs>
              <w:rPr>
                <w:b/>
                <w:sz w:val="20"/>
              </w:rPr>
            </w:pPr>
            <w:r w:rsidRPr="00CF266A">
              <w:rPr>
                <w:b/>
                <w:sz w:val="20"/>
              </w:rPr>
              <w:t>m</w:t>
            </w:r>
          </w:p>
        </w:tc>
        <w:tc>
          <w:tcPr>
            <w:tcW w:w="809" w:type="dxa"/>
            <w:noWrap/>
            <w:hideMark/>
          </w:tcPr>
          <w:p w14:paraId="7E6ED314" w14:textId="77777777" w:rsidR="008772FA" w:rsidRPr="00CF266A" w:rsidRDefault="008772FA" w:rsidP="008772FA">
            <w:pPr>
              <w:tabs>
                <w:tab w:val="center" w:pos="4500"/>
              </w:tabs>
              <w:rPr>
                <w:b/>
                <w:sz w:val="20"/>
              </w:rPr>
            </w:pPr>
            <w:r w:rsidRPr="00CF266A">
              <w:rPr>
                <w:b/>
                <w:sz w:val="20"/>
              </w:rPr>
              <w:t>30,00</w:t>
            </w:r>
          </w:p>
        </w:tc>
        <w:tc>
          <w:tcPr>
            <w:tcW w:w="977" w:type="dxa"/>
            <w:noWrap/>
          </w:tcPr>
          <w:p w14:paraId="7CA4AAF6" w14:textId="16DA0E6C" w:rsidR="008772FA" w:rsidRPr="00CF266A" w:rsidRDefault="008772FA" w:rsidP="008772FA">
            <w:pPr>
              <w:tabs>
                <w:tab w:val="center" w:pos="4500"/>
              </w:tabs>
              <w:rPr>
                <w:b/>
                <w:sz w:val="20"/>
              </w:rPr>
            </w:pPr>
          </w:p>
        </w:tc>
        <w:tc>
          <w:tcPr>
            <w:tcW w:w="1085" w:type="dxa"/>
            <w:noWrap/>
          </w:tcPr>
          <w:p w14:paraId="543F9394" w14:textId="46680260" w:rsidR="008772FA" w:rsidRPr="00CF266A" w:rsidRDefault="008772FA" w:rsidP="008772FA">
            <w:pPr>
              <w:tabs>
                <w:tab w:val="center" w:pos="4500"/>
              </w:tabs>
              <w:rPr>
                <w:b/>
                <w:sz w:val="20"/>
              </w:rPr>
            </w:pPr>
          </w:p>
        </w:tc>
      </w:tr>
      <w:tr w:rsidR="008772FA" w:rsidRPr="00CF266A" w14:paraId="20B822FA" w14:textId="77777777" w:rsidTr="00D029B7">
        <w:trPr>
          <w:trHeight w:val="795"/>
        </w:trPr>
        <w:tc>
          <w:tcPr>
            <w:tcW w:w="495" w:type="dxa"/>
            <w:noWrap/>
            <w:hideMark/>
          </w:tcPr>
          <w:p w14:paraId="708651D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BFFB2E6" w14:textId="77777777" w:rsidR="008772FA" w:rsidRPr="00CF266A" w:rsidRDefault="008772FA" w:rsidP="008772FA">
            <w:pPr>
              <w:tabs>
                <w:tab w:val="center" w:pos="4500"/>
              </w:tabs>
              <w:rPr>
                <w:b/>
                <w:sz w:val="20"/>
              </w:rPr>
            </w:pPr>
            <w:r w:rsidRPr="00CF266A">
              <w:rPr>
                <w:b/>
                <w:sz w:val="20"/>
              </w:rPr>
              <w:t>203</w:t>
            </w:r>
          </w:p>
        </w:tc>
        <w:tc>
          <w:tcPr>
            <w:tcW w:w="8886" w:type="dxa"/>
            <w:noWrap/>
            <w:hideMark/>
          </w:tcPr>
          <w:p w14:paraId="4B7F0822" w14:textId="77777777" w:rsidR="008772FA" w:rsidRPr="00CF266A" w:rsidRDefault="008772FA" w:rsidP="008772FA">
            <w:pPr>
              <w:tabs>
                <w:tab w:val="center" w:pos="4500"/>
              </w:tabs>
              <w:rPr>
                <w:b/>
                <w:sz w:val="20"/>
              </w:rPr>
            </w:pPr>
            <w:r w:rsidRPr="00CF266A">
              <w:rPr>
                <w:b/>
                <w:sz w:val="20"/>
              </w:rPr>
              <w:t>Réalisation de 04 essais SPT</w:t>
            </w:r>
          </w:p>
        </w:tc>
        <w:tc>
          <w:tcPr>
            <w:tcW w:w="503" w:type="dxa"/>
            <w:noWrap/>
            <w:hideMark/>
          </w:tcPr>
          <w:p w14:paraId="6367CD7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2041B176" w14:textId="77777777" w:rsidR="008772FA" w:rsidRPr="00CF266A" w:rsidRDefault="008772FA" w:rsidP="008772FA">
            <w:pPr>
              <w:tabs>
                <w:tab w:val="center" w:pos="4500"/>
              </w:tabs>
              <w:rPr>
                <w:b/>
                <w:sz w:val="20"/>
              </w:rPr>
            </w:pPr>
            <w:r w:rsidRPr="00CF266A">
              <w:rPr>
                <w:b/>
                <w:sz w:val="20"/>
              </w:rPr>
              <w:t>4,00</w:t>
            </w:r>
          </w:p>
        </w:tc>
        <w:tc>
          <w:tcPr>
            <w:tcW w:w="977" w:type="dxa"/>
            <w:noWrap/>
          </w:tcPr>
          <w:p w14:paraId="1341B8F0" w14:textId="1F2FFF1C" w:rsidR="008772FA" w:rsidRPr="00CF266A" w:rsidRDefault="008772FA" w:rsidP="008772FA">
            <w:pPr>
              <w:tabs>
                <w:tab w:val="center" w:pos="4500"/>
              </w:tabs>
              <w:rPr>
                <w:b/>
                <w:sz w:val="20"/>
              </w:rPr>
            </w:pPr>
          </w:p>
        </w:tc>
        <w:tc>
          <w:tcPr>
            <w:tcW w:w="1085" w:type="dxa"/>
            <w:noWrap/>
          </w:tcPr>
          <w:p w14:paraId="5B608416" w14:textId="0F5A8DAC" w:rsidR="008772FA" w:rsidRPr="00CF266A" w:rsidRDefault="008772FA" w:rsidP="008772FA">
            <w:pPr>
              <w:tabs>
                <w:tab w:val="center" w:pos="4500"/>
              </w:tabs>
              <w:rPr>
                <w:b/>
                <w:sz w:val="20"/>
              </w:rPr>
            </w:pPr>
          </w:p>
        </w:tc>
      </w:tr>
      <w:tr w:rsidR="008772FA" w:rsidRPr="00CF266A" w14:paraId="4735CD53" w14:textId="77777777" w:rsidTr="00D029B7">
        <w:trPr>
          <w:trHeight w:val="795"/>
        </w:trPr>
        <w:tc>
          <w:tcPr>
            <w:tcW w:w="495" w:type="dxa"/>
            <w:noWrap/>
            <w:hideMark/>
          </w:tcPr>
          <w:p w14:paraId="5322824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DEC8CC5" w14:textId="77777777" w:rsidR="008772FA" w:rsidRPr="00CF266A" w:rsidRDefault="008772FA" w:rsidP="008772FA">
            <w:pPr>
              <w:tabs>
                <w:tab w:val="center" w:pos="4500"/>
              </w:tabs>
              <w:rPr>
                <w:b/>
                <w:sz w:val="20"/>
              </w:rPr>
            </w:pPr>
            <w:r w:rsidRPr="00CF266A">
              <w:rPr>
                <w:b/>
                <w:sz w:val="20"/>
              </w:rPr>
              <w:t>204</w:t>
            </w:r>
          </w:p>
        </w:tc>
        <w:tc>
          <w:tcPr>
            <w:tcW w:w="8886" w:type="dxa"/>
            <w:noWrap/>
            <w:hideMark/>
          </w:tcPr>
          <w:p w14:paraId="26E15D80" w14:textId="77777777" w:rsidR="008772FA" w:rsidRPr="00CF266A" w:rsidRDefault="008772FA" w:rsidP="008772FA">
            <w:pPr>
              <w:tabs>
                <w:tab w:val="center" w:pos="4500"/>
              </w:tabs>
              <w:rPr>
                <w:b/>
                <w:sz w:val="20"/>
              </w:rPr>
            </w:pPr>
            <w:r w:rsidRPr="00CF266A">
              <w:rPr>
                <w:b/>
                <w:sz w:val="20"/>
              </w:rPr>
              <w:t>Sondages Destructifs avec mesures au pressiomètre Menard (PMT)</w:t>
            </w:r>
          </w:p>
        </w:tc>
        <w:tc>
          <w:tcPr>
            <w:tcW w:w="503" w:type="dxa"/>
            <w:noWrap/>
            <w:hideMark/>
          </w:tcPr>
          <w:p w14:paraId="2ECCBBC3" w14:textId="77777777" w:rsidR="008772FA" w:rsidRPr="00CF266A" w:rsidRDefault="008772FA" w:rsidP="008772FA">
            <w:pPr>
              <w:tabs>
                <w:tab w:val="center" w:pos="4500"/>
              </w:tabs>
              <w:rPr>
                <w:b/>
                <w:sz w:val="20"/>
              </w:rPr>
            </w:pPr>
            <w:r w:rsidRPr="00CF266A">
              <w:rPr>
                <w:b/>
                <w:sz w:val="20"/>
              </w:rPr>
              <w:t>m</w:t>
            </w:r>
          </w:p>
        </w:tc>
        <w:tc>
          <w:tcPr>
            <w:tcW w:w="809" w:type="dxa"/>
            <w:noWrap/>
            <w:hideMark/>
          </w:tcPr>
          <w:p w14:paraId="7F4BED85" w14:textId="77777777" w:rsidR="008772FA" w:rsidRPr="00CF266A" w:rsidRDefault="008772FA" w:rsidP="008772FA">
            <w:pPr>
              <w:tabs>
                <w:tab w:val="center" w:pos="4500"/>
              </w:tabs>
              <w:rPr>
                <w:b/>
                <w:sz w:val="20"/>
              </w:rPr>
            </w:pPr>
            <w:r w:rsidRPr="00CF266A">
              <w:rPr>
                <w:b/>
                <w:sz w:val="20"/>
              </w:rPr>
              <w:t>30,00</w:t>
            </w:r>
          </w:p>
        </w:tc>
        <w:tc>
          <w:tcPr>
            <w:tcW w:w="977" w:type="dxa"/>
            <w:noWrap/>
          </w:tcPr>
          <w:p w14:paraId="1EE404AC" w14:textId="1FF9B150" w:rsidR="008772FA" w:rsidRPr="00CF266A" w:rsidRDefault="008772FA" w:rsidP="008772FA">
            <w:pPr>
              <w:tabs>
                <w:tab w:val="center" w:pos="4500"/>
              </w:tabs>
              <w:rPr>
                <w:b/>
                <w:sz w:val="20"/>
              </w:rPr>
            </w:pPr>
          </w:p>
        </w:tc>
        <w:tc>
          <w:tcPr>
            <w:tcW w:w="1085" w:type="dxa"/>
            <w:noWrap/>
          </w:tcPr>
          <w:p w14:paraId="2C940FFB" w14:textId="49141BE2" w:rsidR="008772FA" w:rsidRPr="00CF266A" w:rsidRDefault="008772FA" w:rsidP="008772FA">
            <w:pPr>
              <w:tabs>
                <w:tab w:val="center" w:pos="4500"/>
              </w:tabs>
              <w:rPr>
                <w:b/>
                <w:sz w:val="20"/>
              </w:rPr>
            </w:pPr>
          </w:p>
        </w:tc>
      </w:tr>
      <w:tr w:rsidR="008772FA" w:rsidRPr="00CF266A" w14:paraId="684EBB71" w14:textId="77777777" w:rsidTr="00D029B7">
        <w:trPr>
          <w:trHeight w:val="795"/>
        </w:trPr>
        <w:tc>
          <w:tcPr>
            <w:tcW w:w="495" w:type="dxa"/>
            <w:noWrap/>
            <w:hideMark/>
          </w:tcPr>
          <w:p w14:paraId="7612CB6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A114D76" w14:textId="77777777" w:rsidR="008772FA" w:rsidRPr="00CF266A" w:rsidRDefault="008772FA" w:rsidP="008772FA">
            <w:pPr>
              <w:tabs>
                <w:tab w:val="center" w:pos="4500"/>
              </w:tabs>
              <w:rPr>
                <w:b/>
                <w:sz w:val="20"/>
              </w:rPr>
            </w:pPr>
            <w:r w:rsidRPr="00CF266A">
              <w:rPr>
                <w:b/>
                <w:sz w:val="20"/>
              </w:rPr>
              <w:t>205</w:t>
            </w:r>
          </w:p>
        </w:tc>
        <w:tc>
          <w:tcPr>
            <w:tcW w:w="8886" w:type="dxa"/>
            <w:noWrap/>
            <w:hideMark/>
          </w:tcPr>
          <w:p w14:paraId="14D58036" w14:textId="77777777" w:rsidR="008772FA" w:rsidRPr="00CF266A" w:rsidRDefault="008772FA" w:rsidP="008772FA">
            <w:pPr>
              <w:tabs>
                <w:tab w:val="center" w:pos="4500"/>
              </w:tabs>
              <w:rPr>
                <w:b/>
                <w:sz w:val="20"/>
              </w:rPr>
            </w:pPr>
            <w:r w:rsidRPr="00CF266A">
              <w:rPr>
                <w:b/>
                <w:sz w:val="20"/>
              </w:rPr>
              <w:t>Réalisation de puit manuelle et forages destructifs pour essais d'identification</w:t>
            </w:r>
          </w:p>
        </w:tc>
        <w:tc>
          <w:tcPr>
            <w:tcW w:w="503" w:type="dxa"/>
            <w:noWrap/>
            <w:hideMark/>
          </w:tcPr>
          <w:p w14:paraId="5DA4510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3C4BF2E" w14:textId="77777777" w:rsidR="008772FA" w:rsidRPr="00CF266A" w:rsidRDefault="008772FA" w:rsidP="008772FA">
            <w:pPr>
              <w:tabs>
                <w:tab w:val="center" w:pos="4500"/>
              </w:tabs>
              <w:rPr>
                <w:b/>
                <w:sz w:val="20"/>
              </w:rPr>
            </w:pPr>
            <w:r w:rsidRPr="00CF266A">
              <w:rPr>
                <w:b/>
                <w:sz w:val="20"/>
              </w:rPr>
              <w:t>10,00</w:t>
            </w:r>
          </w:p>
        </w:tc>
        <w:tc>
          <w:tcPr>
            <w:tcW w:w="977" w:type="dxa"/>
            <w:noWrap/>
          </w:tcPr>
          <w:p w14:paraId="2DE6E815" w14:textId="237E946E" w:rsidR="008772FA" w:rsidRPr="00CF266A" w:rsidRDefault="008772FA" w:rsidP="008772FA">
            <w:pPr>
              <w:tabs>
                <w:tab w:val="center" w:pos="4500"/>
              </w:tabs>
              <w:rPr>
                <w:b/>
                <w:sz w:val="20"/>
              </w:rPr>
            </w:pPr>
          </w:p>
        </w:tc>
        <w:tc>
          <w:tcPr>
            <w:tcW w:w="1085" w:type="dxa"/>
            <w:noWrap/>
          </w:tcPr>
          <w:p w14:paraId="0E623317" w14:textId="4A1105F2" w:rsidR="008772FA" w:rsidRPr="00CF266A" w:rsidRDefault="008772FA" w:rsidP="008772FA">
            <w:pPr>
              <w:tabs>
                <w:tab w:val="center" w:pos="4500"/>
              </w:tabs>
              <w:rPr>
                <w:b/>
                <w:sz w:val="20"/>
              </w:rPr>
            </w:pPr>
          </w:p>
        </w:tc>
      </w:tr>
      <w:tr w:rsidR="008772FA" w:rsidRPr="00CF266A" w14:paraId="7DACC134" w14:textId="77777777" w:rsidTr="00D029B7">
        <w:trPr>
          <w:trHeight w:val="795"/>
        </w:trPr>
        <w:tc>
          <w:tcPr>
            <w:tcW w:w="10165" w:type="dxa"/>
            <w:gridSpan w:val="3"/>
            <w:noWrap/>
            <w:hideMark/>
          </w:tcPr>
          <w:p w14:paraId="2F79BFD5" w14:textId="77777777" w:rsidR="008772FA" w:rsidRPr="00CF266A" w:rsidRDefault="008772FA" w:rsidP="008772FA">
            <w:pPr>
              <w:tabs>
                <w:tab w:val="center" w:pos="4500"/>
              </w:tabs>
              <w:rPr>
                <w:b/>
                <w:bCs/>
                <w:sz w:val="20"/>
              </w:rPr>
            </w:pPr>
            <w:r w:rsidRPr="00CF266A">
              <w:rPr>
                <w:b/>
                <w:bCs/>
                <w:sz w:val="20"/>
              </w:rPr>
              <w:t xml:space="preserve">Total Travaux de reconnaissance du sol </w:t>
            </w:r>
          </w:p>
        </w:tc>
        <w:tc>
          <w:tcPr>
            <w:tcW w:w="503" w:type="dxa"/>
            <w:noWrap/>
            <w:hideMark/>
          </w:tcPr>
          <w:p w14:paraId="6CC129CA"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96D1B4D"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79BD289E" w14:textId="0A1DE16B" w:rsidR="008772FA" w:rsidRPr="00CF266A" w:rsidRDefault="008772FA" w:rsidP="008772FA">
            <w:pPr>
              <w:tabs>
                <w:tab w:val="center" w:pos="4500"/>
              </w:tabs>
              <w:rPr>
                <w:b/>
                <w:bCs/>
                <w:sz w:val="20"/>
              </w:rPr>
            </w:pPr>
          </w:p>
        </w:tc>
        <w:tc>
          <w:tcPr>
            <w:tcW w:w="1085" w:type="dxa"/>
            <w:noWrap/>
          </w:tcPr>
          <w:p w14:paraId="68CC38D2" w14:textId="375D8ACE" w:rsidR="008772FA" w:rsidRPr="00CF266A" w:rsidRDefault="008772FA" w:rsidP="008772FA">
            <w:pPr>
              <w:tabs>
                <w:tab w:val="center" w:pos="4500"/>
              </w:tabs>
              <w:rPr>
                <w:b/>
                <w:bCs/>
                <w:sz w:val="20"/>
              </w:rPr>
            </w:pPr>
          </w:p>
        </w:tc>
      </w:tr>
      <w:tr w:rsidR="008772FA" w:rsidRPr="00CF266A" w14:paraId="03274F51" w14:textId="77777777" w:rsidTr="00D029B7">
        <w:trPr>
          <w:trHeight w:val="795"/>
        </w:trPr>
        <w:tc>
          <w:tcPr>
            <w:tcW w:w="495" w:type="dxa"/>
            <w:noWrap/>
            <w:hideMark/>
          </w:tcPr>
          <w:p w14:paraId="677CDDD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C56E442"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6C7F9470" w14:textId="77777777" w:rsidR="008772FA" w:rsidRPr="00CF266A" w:rsidRDefault="008772FA" w:rsidP="008772FA">
            <w:pPr>
              <w:tabs>
                <w:tab w:val="center" w:pos="4500"/>
              </w:tabs>
              <w:rPr>
                <w:b/>
                <w:sz w:val="20"/>
              </w:rPr>
            </w:pPr>
            <w:r w:rsidRPr="00CF266A">
              <w:rPr>
                <w:b/>
                <w:sz w:val="20"/>
              </w:rPr>
              <w:t> </w:t>
            </w:r>
          </w:p>
        </w:tc>
        <w:tc>
          <w:tcPr>
            <w:tcW w:w="503" w:type="dxa"/>
            <w:noWrap/>
            <w:hideMark/>
          </w:tcPr>
          <w:p w14:paraId="756E6C11"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834D139" w14:textId="77777777" w:rsidR="008772FA" w:rsidRPr="00CF266A" w:rsidRDefault="008772FA" w:rsidP="008772FA">
            <w:pPr>
              <w:tabs>
                <w:tab w:val="center" w:pos="4500"/>
              </w:tabs>
              <w:rPr>
                <w:b/>
                <w:sz w:val="20"/>
              </w:rPr>
            </w:pPr>
            <w:r w:rsidRPr="00CF266A">
              <w:rPr>
                <w:b/>
                <w:sz w:val="20"/>
              </w:rPr>
              <w:t> </w:t>
            </w:r>
          </w:p>
        </w:tc>
        <w:tc>
          <w:tcPr>
            <w:tcW w:w="977" w:type="dxa"/>
            <w:noWrap/>
          </w:tcPr>
          <w:p w14:paraId="0D4B33BA" w14:textId="1AA2DEE0" w:rsidR="008772FA" w:rsidRPr="00CF266A" w:rsidRDefault="008772FA" w:rsidP="008772FA">
            <w:pPr>
              <w:tabs>
                <w:tab w:val="center" w:pos="4500"/>
              </w:tabs>
              <w:rPr>
                <w:b/>
                <w:sz w:val="20"/>
              </w:rPr>
            </w:pPr>
          </w:p>
        </w:tc>
        <w:tc>
          <w:tcPr>
            <w:tcW w:w="1085" w:type="dxa"/>
            <w:noWrap/>
          </w:tcPr>
          <w:p w14:paraId="190C2D01" w14:textId="754CE946" w:rsidR="008772FA" w:rsidRPr="00CF266A" w:rsidRDefault="008772FA" w:rsidP="008772FA">
            <w:pPr>
              <w:tabs>
                <w:tab w:val="center" w:pos="4500"/>
              </w:tabs>
              <w:rPr>
                <w:b/>
                <w:sz w:val="20"/>
              </w:rPr>
            </w:pPr>
          </w:p>
        </w:tc>
      </w:tr>
      <w:tr w:rsidR="008772FA" w:rsidRPr="00CF266A" w14:paraId="12126124" w14:textId="77777777" w:rsidTr="00D029B7">
        <w:trPr>
          <w:trHeight w:val="795"/>
        </w:trPr>
        <w:tc>
          <w:tcPr>
            <w:tcW w:w="13539" w:type="dxa"/>
            <w:gridSpan w:val="7"/>
            <w:noWrap/>
            <w:hideMark/>
          </w:tcPr>
          <w:p w14:paraId="161A82A3" w14:textId="77777777" w:rsidR="008772FA" w:rsidRPr="00CF266A" w:rsidRDefault="008772FA" w:rsidP="008772FA">
            <w:pPr>
              <w:tabs>
                <w:tab w:val="center" w:pos="4500"/>
              </w:tabs>
              <w:rPr>
                <w:b/>
                <w:bCs/>
                <w:sz w:val="20"/>
              </w:rPr>
            </w:pPr>
            <w:r w:rsidRPr="00CF266A">
              <w:rPr>
                <w:b/>
                <w:bCs/>
                <w:sz w:val="20"/>
              </w:rPr>
              <w:t>300 -  Rampe d'accès vers Jetée  (L=34m)</w:t>
            </w:r>
          </w:p>
        </w:tc>
      </w:tr>
      <w:tr w:rsidR="008772FA" w:rsidRPr="00CF266A" w14:paraId="71AB777C" w14:textId="77777777" w:rsidTr="00D029B7">
        <w:trPr>
          <w:trHeight w:val="804"/>
        </w:trPr>
        <w:tc>
          <w:tcPr>
            <w:tcW w:w="495" w:type="dxa"/>
            <w:noWrap/>
            <w:hideMark/>
          </w:tcPr>
          <w:p w14:paraId="662555D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15B79BE" w14:textId="77777777" w:rsidR="008772FA" w:rsidRPr="00CF266A" w:rsidRDefault="008772FA" w:rsidP="008772FA">
            <w:pPr>
              <w:tabs>
                <w:tab w:val="center" w:pos="4500"/>
              </w:tabs>
              <w:rPr>
                <w:b/>
                <w:sz w:val="20"/>
              </w:rPr>
            </w:pPr>
            <w:r w:rsidRPr="00CF266A">
              <w:rPr>
                <w:b/>
                <w:sz w:val="20"/>
              </w:rPr>
              <w:t>301</w:t>
            </w:r>
          </w:p>
        </w:tc>
        <w:tc>
          <w:tcPr>
            <w:tcW w:w="8886" w:type="dxa"/>
            <w:noWrap/>
            <w:hideMark/>
          </w:tcPr>
          <w:p w14:paraId="6D5A36ED" w14:textId="77777777" w:rsidR="008772FA" w:rsidRPr="00CF266A" w:rsidRDefault="008772FA" w:rsidP="008772FA">
            <w:pPr>
              <w:tabs>
                <w:tab w:val="center" w:pos="4500"/>
              </w:tabs>
              <w:rPr>
                <w:b/>
                <w:sz w:val="20"/>
              </w:rPr>
            </w:pPr>
            <w:r w:rsidRPr="00CF266A">
              <w:rPr>
                <w:b/>
                <w:sz w:val="20"/>
              </w:rPr>
              <w:t>Fourniture et pose du tout-venant 0/200 kg y compris toutes sujétions</w:t>
            </w:r>
          </w:p>
        </w:tc>
        <w:tc>
          <w:tcPr>
            <w:tcW w:w="503" w:type="dxa"/>
            <w:noWrap/>
            <w:hideMark/>
          </w:tcPr>
          <w:p w14:paraId="38FA182F" w14:textId="77777777" w:rsidR="008772FA" w:rsidRPr="00CF266A" w:rsidRDefault="008772FA" w:rsidP="008772FA">
            <w:pPr>
              <w:tabs>
                <w:tab w:val="center" w:pos="4500"/>
              </w:tabs>
              <w:rPr>
                <w:b/>
                <w:sz w:val="20"/>
              </w:rPr>
            </w:pPr>
            <w:r w:rsidRPr="00CF266A">
              <w:rPr>
                <w:b/>
                <w:sz w:val="20"/>
              </w:rPr>
              <w:t>m</w:t>
            </w:r>
            <w:r w:rsidRPr="00CF266A">
              <w:rPr>
                <w:b/>
                <w:sz w:val="20"/>
                <w:vertAlign w:val="superscript"/>
              </w:rPr>
              <w:t>3</w:t>
            </w:r>
          </w:p>
        </w:tc>
        <w:tc>
          <w:tcPr>
            <w:tcW w:w="809" w:type="dxa"/>
            <w:noWrap/>
            <w:hideMark/>
          </w:tcPr>
          <w:p w14:paraId="6D7EA71A" w14:textId="77777777" w:rsidR="008772FA" w:rsidRPr="00CF266A" w:rsidRDefault="008772FA" w:rsidP="008772FA">
            <w:pPr>
              <w:tabs>
                <w:tab w:val="center" w:pos="4500"/>
              </w:tabs>
              <w:rPr>
                <w:b/>
                <w:sz w:val="20"/>
              </w:rPr>
            </w:pPr>
            <w:r w:rsidRPr="00CF266A">
              <w:rPr>
                <w:b/>
                <w:sz w:val="20"/>
              </w:rPr>
              <w:t>1 955,00</w:t>
            </w:r>
          </w:p>
        </w:tc>
        <w:tc>
          <w:tcPr>
            <w:tcW w:w="977" w:type="dxa"/>
            <w:noWrap/>
          </w:tcPr>
          <w:p w14:paraId="2EDD7D18" w14:textId="229E2196" w:rsidR="008772FA" w:rsidRPr="00CF266A" w:rsidRDefault="008772FA" w:rsidP="008772FA">
            <w:pPr>
              <w:tabs>
                <w:tab w:val="center" w:pos="4500"/>
              </w:tabs>
              <w:rPr>
                <w:b/>
                <w:sz w:val="20"/>
              </w:rPr>
            </w:pPr>
          </w:p>
        </w:tc>
        <w:tc>
          <w:tcPr>
            <w:tcW w:w="1085" w:type="dxa"/>
            <w:noWrap/>
          </w:tcPr>
          <w:p w14:paraId="0214C3E2" w14:textId="277B3469" w:rsidR="008772FA" w:rsidRPr="00CF266A" w:rsidRDefault="008772FA" w:rsidP="008772FA">
            <w:pPr>
              <w:tabs>
                <w:tab w:val="center" w:pos="4500"/>
              </w:tabs>
              <w:rPr>
                <w:b/>
                <w:sz w:val="20"/>
              </w:rPr>
            </w:pPr>
          </w:p>
        </w:tc>
      </w:tr>
      <w:tr w:rsidR="008772FA" w:rsidRPr="00CF266A" w14:paraId="5CA17AD6" w14:textId="77777777" w:rsidTr="00D029B7">
        <w:trPr>
          <w:trHeight w:val="804"/>
        </w:trPr>
        <w:tc>
          <w:tcPr>
            <w:tcW w:w="495" w:type="dxa"/>
            <w:noWrap/>
            <w:hideMark/>
          </w:tcPr>
          <w:p w14:paraId="5A13CDB4"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44C75452" w14:textId="77777777" w:rsidR="008772FA" w:rsidRPr="00CF266A" w:rsidRDefault="008772FA" w:rsidP="008772FA">
            <w:pPr>
              <w:tabs>
                <w:tab w:val="center" w:pos="4500"/>
              </w:tabs>
              <w:rPr>
                <w:b/>
                <w:sz w:val="20"/>
              </w:rPr>
            </w:pPr>
            <w:r w:rsidRPr="00CF266A">
              <w:rPr>
                <w:b/>
                <w:sz w:val="20"/>
              </w:rPr>
              <w:t>302</w:t>
            </w:r>
          </w:p>
        </w:tc>
        <w:tc>
          <w:tcPr>
            <w:tcW w:w="8886" w:type="dxa"/>
            <w:noWrap/>
            <w:hideMark/>
          </w:tcPr>
          <w:p w14:paraId="2DFAB724" w14:textId="77777777" w:rsidR="008772FA" w:rsidRPr="00CF266A" w:rsidRDefault="008772FA" w:rsidP="008772FA">
            <w:pPr>
              <w:tabs>
                <w:tab w:val="center" w:pos="4500"/>
              </w:tabs>
              <w:rPr>
                <w:b/>
                <w:sz w:val="20"/>
              </w:rPr>
            </w:pPr>
            <w:r w:rsidRPr="00CF266A">
              <w:rPr>
                <w:b/>
                <w:sz w:val="20"/>
              </w:rPr>
              <w:t>Fourniture et pose d'enrochement naturel 200/500kg</w:t>
            </w:r>
          </w:p>
        </w:tc>
        <w:tc>
          <w:tcPr>
            <w:tcW w:w="503" w:type="dxa"/>
            <w:noWrap/>
            <w:hideMark/>
          </w:tcPr>
          <w:p w14:paraId="0650A265" w14:textId="77777777" w:rsidR="008772FA" w:rsidRPr="00CF266A" w:rsidRDefault="008772FA" w:rsidP="008772FA">
            <w:pPr>
              <w:tabs>
                <w:tab w:val="center" w:pos="4500"/>
              </w:tabs>
              <w:rPr>
                <w:b/>
                <w:sz w:val="20"/>
              </w:rPr>
            </w:pPr>
            <w:r w:rsidRPr="00CF266A">
              <w:rPr>
                <w:b/>
                <w:sz w:val="20"/>
              </w:rPr>
              <w:t>m</w:t>
            </w:r>
            <w:r w:rsidRPr="00CF266A">
              <w:rPr>
                <w:b/>
                <w:sz w:val="20"/>
                <w:vertAlign w:val="superscript"/>
              </w:rPr>
              <w:t>3</w:t>
            </w:r>
          </w:p>
        </w:tc>
        <w:tc>
          <w:tcPr>
            <w:tcW w:w="809" w:type="dxa"/>
            <w:noWrap/>
            <w:hideMark/>
          </w:tcPr>
          <w:p w14:paraId="5E72A6A6" w14:textId="77777777" w:rsidR="008772FA" w:rsidRPr="00CF266A" w:rsidRDefault="008772FA" w:rsidP="008772FA">
            <w:pPr>
              <w:tabs>
                <w:tab w:val="center" w:pos="4500"/>
              </w:tabs>
              <w:rPr>
                <w:b/>
                <w:sz w:val="20"/>
              </w:rPr>
            </w:pPr>
            <w:r w:rsidRPr="00CF266A">
              <w:rPr>
                <w:b/>
                <w:sz w:val="20"/>
              </w:rPr>
              <w:t>650,00</w:t>
            </w:r>
          </w:p>
        </w:tc>
        <w:tc>
          <w:tcPr>
            <w:tcW w:w="977" w:type="dxa"/>
            <w:noWrap/>
          </w:tcPr>
          <w:p w14:paraId="6F7023B7" w14:textId="3C966D79" w:rsidR="008772FA" w:rsidRPr="00CF266A" w:rsidRDefault="008772FA" w:rsidP="008772FA">
            <w:pPr>
              <w:tabs>
                <w:tab w:val="center" w:pos="4500"/>
              </w:tabs>
              <w:rPr>
                <w:b/>
                <w:sz w:val="20"/>
              </w:rPr>
            </w:pPr>
          </w:p>
        </w:tc>
        <w:tc>
          <w:tcPr>
            <w:tcW w:w="1085" w:type="dxa"/>
            <w:noWrap/>
          </w:tcPr>
          <w:p w14:paraId="3C171586" w14:textId="71F27FD0" w:rsidR="008772FA" w:rsidRPr="00CF266A" w:rsidRDefault="008772FA" w:rsidP="008772FA">
            <w:pPr>
              <w:tabs>
                <w:tab w:val="center" w:pos="4500"/>
              </w:tabs>
              <w:rPr>
                <w:b/>
                <w:sz w:val="20"/>
              </w:rPr>
            </w:pPr>
          </w:p>
        </w:tc>
      </w:tr>
      <w:tr w:rsidR="008772FA" w:rsidRPr="00CF266A" w14:paraId="3CD37EDE" w14:textId="77777777" w:rsidTr="00D029B7">
        <w:trPr>
          <w:trHeight w:val="804"/>
        </w:trPr>
        <w:tc>
          <w:tcPr>
            <w:tcW w:w="495" w:type="dxa"/>
            <w:noWrap/>
            <w:hideMark/>
          </w:tcPr>
          <w:p w14:paraId="39F256A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0F4437B" w14:textId="77777777" w:rsidR="008772FA" w:rsidRPr="00CF266A" w:rsidRDefault="008772FA" w:rsidP="008772FA">
            <w:pPr>
              <w:tabs>
                <w:tab w:val="center" w:pos="4500"/>
              </w:tabs>
              <w:rPr>
                <w:b/>
                <w:sz w:val="20"/>
              </w:rPr>
            </w:pPr>
            <w:r w:rsidRPr="00CF266A">
              <w:rPr>
                <w:b/>
                <w:sz w:val="20"/>
              </w:rPr>
              <w:t>304</w:t>
            </w:r>
          </w:p>
        </w:tc>
        <w:tc>
          <w:tcPr>
            <w:tcW w:w="8886" w:type="dxa"/>
            <w:noWrap/>
            <w:hideMark/>
          </w:tcPr>
          <w:p w14:paraId="55CD793C" w14:textId="77777777" w:rsidR="008772FA" w:rsidRPr="00CF266A" w:rsidRDefault="008772FA" w:rsidP="008772FA">
            <w:pPr>
              <w:tabs>
                <w:tab w:val="center" w:pos="4500"/>
              </w:tabs>
              <w:rPr>
                <w:b/>
                <w:sz w:val="20"/>
              </w:rPr>
            </w:pPr>
            <w:r w:rsidRPr="00CF266A">
              <w:rPr>
                <w:b/>
                <w:sz w:val="20"/>
              </w:rPr>
              <w:t xml:space="preserve">Fourniture et mise en place du remblai sous dallage (ép: 50cm)  </w:t>
            </w:r>
          </w:p>
        </w:tc>
        <w:tc>
          <w:tcPr>
            <w:tcW w:w="503" w:type="dxa"/>
            <w:noWrap/>
            <w:hideMark/>
          </w:tcPr>
          <w:p w14:paraId="46B0CB7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7795CF6" w14:textId="77777777" w:rsidR="008772FA" w:rsidRPr="00CF266A" w:rsidRDefault="008772FA" w:rsidP="008772FA">
            <w:pPr>
              <w:tabs>
                <w:tab w:val="center" w:pos="4500"/>
              </w:tabs>
              <w:rPr>
                <w:b/>
                <w:sz w:val="20"/>
              </w:rPr>
            </w:pPr>
            <w:r w:rsidRPr="00CF266A">
              <w:rPr>
                <w:b/>
                <w:sz w:val="20"/>
              </w:rPr>
              <w:t>55,50</w:t>
            </w:r>
          </w:p>
        </w:tc>
        <w:tc>
          <w:tcPr>
            <w:tcW w:w="977" w:type="dxa"/>
            <w:noWrap/>
          </w:tcPr>
          <w:p w14:paraId="55EFF19A" w14:textId="7F1E4BFD" w:rsidR="008772FA" w:rsidRPr="00CF266A" w:rsidRDefault="008772FA" w:rsidP="008772FA">
            <w:pPr>
              <w:tabs>
                <w:tab w:val="center" w:pos="4500"/>
              </w:tabs>
              <w:rPr>
                <w:b/>
                <w:sz w:val="20"/>
              </w:rPr>
            </w:pPr>
          </w:p>
        </w:tc>
        <w:tc>
          <w:tcPr>
            <w:tcW w:w="1085" w:type="dxa"/>
            <w:noWrap/>
          </w:tcPr>
          <w:p w14:paraId="71148F89" w14:textId="48562BCF" w:rsidR="008772FA" w:rsidRPr="00CF266A" w:rsidRDefault="008772FA" w:rsidP="008772FA">
            <w:pPr>
              <w:tabs>
                <w:tab w:val="center" w:pos="4500"/>
              </w:tabs>
              <w:rPr>
                <w:b/>
                <w:sz w:val="20"/>
              </w:rPr>
            </w:pPr>
          </w:p>
        </w:tc>
      </w:tr>
      <w:tr w:rsidR="008772FA" w:rsidRPr="00CF266A" w14:paraId="3292F753" w14:textId="77777777" w:rsidTr="00D029B7">
        <w:trPr>
          <w:trHeight w:val="804"/>
        </w:trPr>
        <w:tc>
          <w:tcPr>
            <w:tcW w:w="495" w:type="dxa"/>
            <w:noWrap/>
            <w:hideMark/>
          </w:tcPr>
          <w:p w14:paraId="18B6ED7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CC15190" w14:textId="77777777" w:rsidR="008772FA" w:rsidRPr="00CF266A" w:rsidRDefault="008772FA" w:rsidP="008772FA">
            <w:pPr>
              <w:tabs>
                <w:tab w:val="center" w:pos="4500"/>
              </w:tabs>
              <w:rPr>
                <w:b/>
                <w:sz w:val="20"/>
              </w:rPr>
            </w:pPr>
            <w:r w:rsidRPr="00CF266A">
              <w:rPr>
                <w:b/>
                <w:sz w:val="20"/>
              </w:rPr>
              <w:t>305</w:t>
            </w:r>
          </w:p>
        </w:tc>
        <w:tc>
          <w:tcPr>
            <w:tcW w:w="8886" w:type="dxa"/>
            <w:noWrap/>
            <w:hideMark/>
          </w:tcPr>
          <w:p w14:paraId="5F62DEE5" w14:textId="77777777" w:rsidR="008772FA" w:rsidRPr="00CF266A" w:rsidRDefault="008772FA" w:rsidP="008772FA">
            <w:pPr>
              <w:tabs>
                <w:tab w:val="center" w:pos="4500"/>
              </w:tabs>
              <w:rPr>
                <w:b/>
                <w:sz w:val="20"/>
              </w:rPr>
            </w:pPr>
            <w:r w:rsidRPr="00CF266A">
              <w:rPr>
                <w:b/>
                <w:sz w:val="20"/>
              </w:rPr>
              <w:t>Fourniture et pose de geotextile non-tissé 300g/m²</w:t>
            </w:r>
          </w:p>
        </w:tc>
        <w:tc>
          <w:tcPr>
            <w:tcW w:w="503" w:type="dxa"/>
            <w:noWrap/>
            <w:hideMark/>
          </w:tcPr>
          <w:p w14:paraId="6F0DF25F"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05181808" w14:textId="77777777" w:rsidR="008772FA" w:rsidRPr="00CF266A" w:rsidRDefault="008772FA" w:rsidP="008772FA">
            <w:pPr>
              <w:tabs>
                <w:tab w:val="center" w:pos="4500"/>
              </w:tabs>
              <w:rPr>
                <w:b/>
                <w:sz w:val="20"/>
              </w:rPr>
            </w:pPr>
            <w:r w:rsidRPr="00CF266A">
              <w:rPr>
                <w:b/>
                <w:sz w:val="20"/>
              </w:rPr>
              <w:t>140,00</w:t>
            </w:r>
          </w:p>
        </w:tc>
        <w:tc>
          <w:tcPr>
            <w:tcW w:w="977" w:type="dxa"/>
            <w:noWrap/>
          </w:tcPr>
          <w:p w14:paraId="085EA594" w14:textId="2CDB8AA1" w:rsidR="008772FA" w:rsidRPr="00CF266A" w:rsidRDefault="008772FA" w:rsidP="008772FA">
            <w:pPr>
              <w:tabs>
                <w:tab w:val="center" w:pos="4500"/>
              </w:tabs>
              <w:rPr>
                <w:b/>
                <w:sz w:val="20"/>
              </w:rPr>
            </w:pPr>
          </w:p>
        </w:tc>
        <w:tc>
          <w:tcPr>
            <w:tcW w:w="1085" w:type="dxa"/>
            <w:noWrap/>
          </w:tcPr>
          <w:p w14:paraId="3202DADC" w14:textId="7D620193" w:rsidR="008772FA" w:rsidRPr="00CF266A" w:rsidRDefault="008772FA" w:rsidP="008772FA">
            <w:pPr>
              <w:tabs>
                <w:tab w:val="center" w:pos="4500"/>
              </w:tabs>
              <w:rPr>
                <w:b/>
                <w:sz w:val="20"/>
              </w:rPr>
            </w:pPr>
          </w:p>
        </w:tc>
      </w:tr>
      <w:tr w:rsidR="008772FA" w:rsidRPr="00CF266A" w14:paraId="62A53B51" w14:textId="77777777" w:rsidTr="00D029B7">
        <w:trPr>
          <w:trHeight w:val="804"/>
        </w:trPr>
        <w:tc>
          <w:tcPr>
            <w:tcW w:w="495" w:type="dxa"/>
            <w:noWrap/>
            <w:hideMark/>
          </w:tcPr>
          <w:p w14:paraId="4B26F6F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0DDCE21" w14:textId="77777777" w:rsidR="008772FA" w:rsidRPr="00CF266A" w:rsidRDefault="008772FA" w:rsidP="008772FA">
            <w:pPr>
              <w:tabs>
                <w:tab w:val="center" w:pos="4500"/>
              </w:tabs>
              <w:rPr>
                <w:b/>
                <w:sz w:val="20"/>
              </w:rPr>
            </w:pPr>
            <w:r w:rsidRPr="00CF266A">
              <w:rPr>
                <w:b/>
                <w:sz w:val="20"/>
              </w:rPr>
              <w:t>306</w:t>
            </w:r>
          </w:p>
        </w:tc>
        <w:tc>
          <w:tcPr>
            <w:tcW w:w="8886" w:type="dxa"/>
            <w:hideMark/>
          </w:tcPr>
          <w:p w14:paraId="4839A4C0" w14:textId="77777777" w:rsidR="008772FA" w:rsidRPr="00CF266A" w:rsidRDefault="008772FA" w:rsidP="008772FA">
            <w:pPr>
              <w:tabs>
                <w:tab w:val="center" w:pos="4500"/>
              </w:tabs>
              <w:rPr>
                <w:b/>
                <w:sz w:val="20"/>
              </w:rPr>
            </w:pPr>
            <w:r w:rsidRPr="00CF266A">
              <w:rPr>
                <w:b/>
                <w:sz w:val="20"/>
              </w:rPr>
              <w:t>Réalisation de la plateforme en béton ép. 20 cm C30/37 y compris toutes sujétions (béton de propreté, coffrage, décoffrage, etc,)</w:t>
            </w:r>
          </w:p>
        </w:tc>
        <w:tc>
          <w:tcPr>
            <w:tcW w:w="503" w:type="dxa"/>
            <w:noWrap/>
            <w:hideMark/>
          </w:tcPr>
          <w:p w14:paraId="66722EA4"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45744210" w14:textId="77777777" w:rsidR="008772FA" w:rsidRPr="00CF266A" w:rsidRDefault="008772FA" w:rsidP="008772FA">
            <w:pPr>
              <w:tabs>
                <w:tab w:val="center" w:pos="4500"/>
              </w:tabs>
              <w:rPr>
                <w:b/>
                <w:sz w:val="20"/>
              </w:rPr>
            </w:pPr>
            <w:r w:rsidRPr="00CF266A">
              <w:rPr>
                <w:b/>
                <w:sz w:val="20"/>
              </w:rPr>
              <w:t>22,20</w:t>
            </w:r>
          </w:p>
        </w:tc>
        <w:tc>
          <w:tcPr>
            <w:tcW w:w="977" w:type="dxa"/>
            <w:noWrap/>
          </w:tcPr>
          <w:p w14:paraId="18173CA7" w14:textId="33E3625C" w:rsidR="008772FA" w:rsidRPr="00CF266A" w:rsidRDefault="008772FA" w:rsidP="008772FA">
            <w:pPr>
              <w:tabs>
                <w:tab w:val="center" w:pos="4500"/>
              </w:tabs>
              <w:rPr>
                <w:b/>
                <w:sz w:val="20"/>
              </w:rPr>
            </w:pPr>
          </w:p>
        </w:tc>
        <w:tc>
          <w:tcPr>
            <w:tcW w:w="1085" w:type="dxa"/>
            <w:noWrap/>
          </w:tcPr>
          <w:p w14:paraId="4E7E882B" w14:textId="354123F0" w:rsidR="008772FA" w:rsidRPr="00CF266A" w:rsidRDefault="008772FA" w:rsidP="008772FA">
            <w:pPr>
              <w:tabs>
                <w:tab w:val="center" w:pos="4500"/>
              </w:tabs>
              <w:rPr>
                <w:b/>
                <w:sz w:val="20"/>
              </w:rPr>
            </w:pPr>
          </w:p>
        </w:tc>
      </w:tr>
      <w:tr w:rsidR="008772FA" w:rsidRPr="00CF266A" w14:paraId="60568C48" w14:textId="77777777" w:rsidTr="00D029B7">
        <w:trPr>
          <w:trHeight w:val="804"/>
        </w:trPr>
        <w:tc>
          <w:tcPr>
            <w:tcW w:w="495" w:type="dxa"/>
            <w:noWrap/>
            <w:hideMark/>
          </w:tcPr>
          <w:p w14:paraId="503D5BF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CFE37CC" w14:textId="77777777" w:rsidR="008772FA" w:rsidRPr="00CF266A" w:rsidRDefault="008772FA" w:rsidP="008772FA">
            <w:pPr>
              <w:tabs>
                <w:tab w:val="center" w:pos="4500"/>
              </w:tabs>
              <w:rPr>
                <w:b/>
                <w:sz w:val="20"/>
              </w:rPr>
            </w:pPr>
            <w:r w:rsidRPr="00CF266A">
              <w:rPr>
                <w:b/>
                <w:sz w:val="20"/>
              </w:rPr>
              <w:t>307</w:t>
            </w:r>
          </w:p>
        </w:tc>
        <w:tc>
          <w:tcPr>
            <w:tcW w:w="8886" w:type="dxa"/>
            <w:hideMark/>
          </w:tcPr>
          <w:p w14:paraId="1FAF6CDF" w14:textId="77777777" w:rsidR="008772FA" w:rsidRPr="00CF266A" w:rsidRDefault="008772FA" w:rsidP="008772FA">
            <w:pPr>
              <w:tabs>
                <w:tab w:val="center" w:pos="4500"/>
              </w:tabs>
              <w:rPr>
                <w:b/>
                <w:sz w:val="20"/>
              </w:rPr>
            </w:pPr>
            <w:r w:rsidRPr="00CF266A">
              <w:rPr>
                <w:b/>
                <w:sz w:val="20"/>
              </w:rPr>
              <w:t>Fourniture, transport et mise en oeuvre du béton C30/37 pour butée, y compris toutes sujétions (béton de propreté,coffrage, décoffrage,etc.)</w:t>
            </w:r>
          </w:p>
        </w:tc>
        <w:tc>
          <w:tcPr>
            <w:tcW w:w="503" w:type="dxa"/>
            <w:noWrap/>
            <w:hideMark/>
          </w:tcPr>
          <w:p w14:paraId="27F05FBC" w14:textId="77777777" w:rsidR="008772FA" w:rsidRPr="00CF266A" w:rsidRDefault="008772FA" w:rsidP="008772FA">
            <w:pPr>
              <w:tabs>
                <w:tab w:val="center" w:pos="4500"/>
              </w:tabs>
              <w:rPr>
                <w:b/>
                <w:sz w:val="20"/>
              </w:rPr>
            </w:pPr>
            <w:r w:rsidRPr="00CF266A">
              <w:rPr>
                <w:b/>
                <w:sz w:val="20"/>
              </w:rPr>
              <w:t>m</w:t>
            </w:r>
            <w:r w:rsidRPr="00CF266A">
              <w:rPr>
                <w:b/>
                <w:sz w:val="20"/>
                <w:vertAlign w:val="superscript"/>
              </w:rPr>
              <w:t>3</w:t>
            </w:r>
          </w:p>
        </w:tc>
        <w:tc>
          <w:tcPr>
            <w:tcW w:w="809" w:type="dxa"/>
            <w:noWrap/>
            <w:hideMark/>
          </w:tcPr>
          <w:p w14:paraId="4B957607" w14:textId="77777777" w:rsidR="008772FA" w:rsidRPr="00CF266A" w:rsidRDefault="008772FA" w:rsidP="008772FA">
            <w:pPr>
              <w:tabs>
                <w:tab w:val="center" w:pos="4500"/>
              </w:tabs>
              <w:rPr>
                <w:b/>
                <w:sz w:val="20"/>
              </w:rPr>
            </w:pPr>
            <w:r w:rsidRPr="00CF266A">
              <w:rPr>
                <w:b/>
                <w:sz w:val="20"/>
              </w:rPr>
              <w:t>7,00</w:t>
            </w:r>
          </w:p>
        </w:tc>
        <w:tc>
          <w:tcPr>
            <w:tcW w:w="977" w:type="dxa"/>
            <w:noWrap/>
          </w:tcPr>
          <w:p w14:paraId="3FDDD65D" w14:textId="1F0C70BA" w:rsidR="008772FA" w:rsidRPr="00CF266A" w:rsidRDefault="008772FA" w:rsidP="008772FA">
            <w:pPr>
              <w:tabs>
                <w:tab w:val="center" w:pos="4500"/>
              </w:tabs>
              <w:rPr>
                <w:b/>
                <w:sz w:val="20"/>
              </w:rPr>
            </w:pPr>
          </w:p>
        </w:tc>
        <w:tc>
          <w:tcPr>
            <w:tcW w:w="1085" w:type="dxa"/>
            <w:noWrap/>
          </w:tcPr>
          <w:p w14:paraId="3C75963C" w14:textId="3B4D4E70" w:rsidR="008772FA" w:rsidRPr="00CF266A" w:rsidRDefault="008772FA" w:rsidP="008772FA">
            <w:pPr>
              <w:tabs>
                <w:tab w:val="center" w:pos="4500"/>
              </w:tabs>
              <w:rPr>
                <w:b/>
                <w:sz w:val="20"/>
              </w:rPr>
            </w:pPr>
          </w:p>
        </w:tc>
      </w:tr>
      <w:tr w:rsidR="008772FA" w:rsidRPr="00CF266A" w14:paraId="78554E81" w14:textId="77777777" w:rsidTr="00D029B7">
        <w:trPr>
          <w:trHeight w:val="804"/>
        </w:trPr>
        <w:tc>
          <w:tcPr>
            <w:tcW w:w="495" w:type="dxa"/>
            <w:noWrap/>
            <w:hideMark/>
          </w:tcPr>
          <w:p w14:paraId="633FD22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26EF944" w14:textId="77777777" w:rsidR="008772FA" w:rsidRPr="00CF266A" w:rsidRDefault="008772FA" w:rsidP="008772FA">
            <w:pPr>
              <w:tabs>
                <w:tab w:val="center" w:pos="4500"/>
              </w:tabs>
              <w:rPr>
                <w:b/>
                <w:sz w:val="20"/>
              </w:rPr>
            </w:pPr>
            <w:r w:rsidRPr="00CF266A">
              <w:rPr>
                <w:b/>
                <w:sz w:val="20"/>
              </w:rPr>
              <w:t>308</w:t>
            </w:r>
          </w:p>
        </w:tc>
        <w:tc>
          <w:tcPr>
            <w:tcW w:w="8886" w:type="dxa"/>
            <w:noWrap/>
            <w:hideMark/>
          </w:tcPr>
          <w:p w14:paraId="165D7548" w14:textId="77777777" w:rsidR="008772FA" w:rsidRPr="00CF266A" w:rsidRDefault="008772FA" w:rsidP="008772FA">
            <w:pPr>
              <w:tabs>
                <w:tab w:val="center" w:pos="4500"/>
              </w:tabs>
              <w:rPr>
                <w:b/>
                <w:sz w:val="20"/>
              </w:rPr>
            </w:pPr>
            <w:r w:rsidRPr="00CF266A">
              <w:rPr>
                <w:b/>
                <w:sz w:val="20"/>
              </w:rPr>
              <w:t>Fourniture et pose de garde-corps en aluminium - Ht =1,30m</w:t>
            </w:r>
          </w:p>
        </w:tc>
        <w:tc>
          <w:tcPr>
            <w:tcW w:w="503" w:type="dxa"/>
            <w:noWrap/>
            <w:hideMark/>
          </w:tcPr>
          <w:p w14:paraId="1A68FAE3"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486DA4FD" w14:textId="77777777" w:rsidR="008772FA" w:rsidRPr="00CF266A" w:rsidRDefault="008772FA" w:rsidP="008772FA">
            <w:pPr>
              <w:tabs>
                <w:tab w:val="center" w:pos="4500"/>
              </w:tabs>
              <w:rPr>
                <w:b/>
                <w:sz w:val="20"/>
              </w:rPr>
            </w:pPr>
            <w:r w:rsidRPr="00CF266A">
              <w:rPr>
                <w:b/>
                <w:sz w:val="20"/>
              </w:rPr>
              <w:t>90,00</w:t>
            </w:r>
          </w:p>
        </w:tc>
        <w:tc>
          <w:tcPr>
            <w:tcW w:w="977" w:type="dxa"/>
            <w:noWrap/>
          </w:tcPr>
          <w:p w14:paraId="315F658A" w14:textId="1FC6E160" w:rsidR="008772FA" w:rsidRPr="00CF266A" w:rsidRDefault="008772FA" w:rsidP="008772FA">
            <w:pPr>
              <w:tabs>
                <w:tab w:val="center" w:pos="4500"/>
              </w:tabs>
              <w:rPr>
                <w:b/>
                <w:sz w:val="20"/>
              </w:rPr>
            </w:pPr>
          </w:p>
        </w:tc>
        <w:tc>
          <w:tcPr>
            <w:tcW w:w="1085" w:type="dxa"/>
            <w:noWrap/>
          </w:tcPr>
          <w:p w14:paraId="33C71AA0" w14:textId="2BC0ECAE" w:rsidR="008772FA" w:rsidRPr="00CF266A" w:rsidRDefault="008772FA" w:rsidP="008772FA">
            <w:pPr>
              <w:tabs>
                <w:tab w:val="center" w:pos="4500"/>
              </w:tabs>
              <w:rPr>
                <w:b/>
                <w:sz w:val="20"/>
              </w:rPr>
            </w:pPr>
          </w:p>
        </w:tc>
      </w:tr>
      <w:tr w:rsidR="008772FA" w:rsidRPr="00CF266A" w14:paraId="34DC6F2E" w14:textId="77777777" w:rsidTr="00D029B7">
        <w:trPr>
          <w:trHeight w:val="795"/>
        </w:trPr>
        <w:tc>
          <w:tcPr>
            <w:tcW w:w="10165" w:type="dxa"/>
            <w:gridSpan w:val="3"/>
            <w:noWrap/>
            <w:hideMark/>
          </w:tcPr>
          <w:p w14:paraId="7BB197A8" w14:textId="77777777" w:rsidR="008772FA" w:rsidRPr="00CF266A" w:rsidRDefault="008772FA" w:rsidP="008772FA">
            <w:pPr>
              <w:tabs>
                <w:tab w:val="center" w:pos="4500"/>
              </w:tabs>
              <w:rPr>
                <w:b/>
                <w:bCs/>
                <w:sz w:val="20"/>
              </w:rPr>
            </w:pPr>
            <w:r w:rsidRPr="00CF266A">
              <w:rPr>
                <w:b/>
                <w:bCs/>
                <w:sz w:val="20"/>
              </w:rPr>
              <w:t xml:space="preserve">Total Rampe d'accès vers la Jetée </w:t>
            </w:r>
          </w:p>
        </w:tc>
        <w:tc>
          <w:tcPr>
            <w:tcW w:w="503" w:type="dxa"/>
            <w:noWrap/>
            <w:hideMark/>
          </w:tcPr>
          <w:p w14:paraId="6713FE57"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0511489E"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031B964A" w14:textId="234489A8" w:rsidR="008772FA" w:rsidRPr="00CF266A" w:rsidRDefault="008772FA" w:rsidP="008772FA">
            <w:pPr>
              <w:tabs>
                <w:tab w:val="center" w:pos="4500"/>
              </w:tabs>
              <w:rPr>
                <w:b/>
                <w:bCs/>
                <w:sz w:val="20"/>
              </w:rPr>
            </w:pPr>
          </w:p>
        </w:tc>
        <w:tc>
          <w:tcPr>
            <w:tcW w:w="1085" w:type="dxa"/>
            <w:noWrap/>
          </w:tcPr>
          <w:p w14:paraId="546153E6" w14:textId="1761BF96" w:rsidR="008772FA" w:rsidRPr="00CF266A" w:rsidRDefault="008772FA" w:rsidP="008772FA">
            <w:pPr>
              <w:tabs>
                <w:tab w:val="center" w:pos="4500"/>
              </w:tabs>
              <w:rPr>
                <w:b/>
                <w:bCs/>
                <w:sz w:val="20"/>
              </w:rPr>
            </w:pPr>
          </w:p>
        </w:tc>
      </w:tr>
      <w:tr w:rsidR="008772FA" w:rsidRPr="00CF266A" w14:paraId="741B7DFB" w14:textId="77777777" w:rsidTr="00D029B7">
        <w:trPr>
          <w:trHeight w:val="795"/>
        </w:trPr>
        <w:tc>
          <w:tcPr>
            <w:tcW w:w="495" w:type="dxa"/>
            <w:noWrap/>
            <w:hideMark/>
          </w:tcPr>
          <w:p w14:paraId="07A21347" w14:textId="77777777" w:rsidR="008772FA" w:rsidRPr="00CF266A" w:rsidRDefault="008772FA" w:rsidP="008772FA">
            <w:pPr>
              <w:tabs>
                <w:tab w:val="center" w:pos="4500"/>
              </w:tabs>
              <w:rPr>
                <w:b/>
                <w:bCs/>
                <w:sz w:val="20"/>
              </w:rPr>
            </w:pPr>
          </w:p>
        </w:tc>
        <w:tc>
          <w:tcPr>
            <w:tcW w:w="784" w:type="dxa"/>
            <w:noWrap/>
            <w:hideMark/>
          </w:tcPr>
          <w:p w14:paraId="6FCA3CEB" w14:textId="77777777" w:rsidR="008772FA" w:rsidRPr="00CF266A" w:rsidRDefault="008772FA" w:rsidP="008772FA">
            <w:pPr>
              <w:tabs>
                <w:tab w:val="center" w:pos="4500"/>
              </w:tabs>
              <w:rPr>
                <w:b/>
                <w:sz w:val="20"/>
              </w:rPr>
            </w:pPr>
          </w:p>
        </w:tc>
        <w:tc>
          <w:tcPr>
            <w:tcW w:w="8886" w:type="dxa"/>
            <w:noWrap/>
            <w:hideMark/>
          </w:tcPr>
          <w:p w14:paraId="3C8FF111" w14:textId="77777777" w:rsidR="008772FA" w:rsidRPr="00CF266A" w:rsidRDefault="008772FA" w:rsidP="008772FA">
            <w:pPr>
              <w:tabs>
                <w:tab w:val="center" w:pos="4500"/>
              </w:tabs>
              <w:rPr>
                <w:b/>
                <w:sz w:val="20"/>
              </w:rPr>
            </w:pPr>
          </w:p>
        </w:tc>
        <w:tc>
          <w:tcPr>
            <w:tcW w:w="503" w:type="dxa"/>
            <w:noWrap/>
            <w:hideMark/>
          </w:tcPr>
          <w:p w14:paraId="791FF004" w14:textId="77777777" w:rsidR="008772FA" w:rsidRPr="00CF266A" w:rsidRDefault="008772FA" w:rsidP="008772FA">
            <w:pPr>
              <w:tabs>
                <w:tab w:val="center" w:pos="4500"/>
              </w:tabs>
              <w:rPr>
                <w:b/>
                <w:sz w:val="20"/>
              </w:rPr>
            </w:pPr>
          </w:p>
        </w:tc>
        <w:tc>
          <w:tcPr>
            <w:tcW w:w="809" w:type="dxa"/>
            <w:noWrap/>
            <w:hideMark/>
          </w:tcPr>
          <w:p w14:paraId="5947B74C" w14:textId="77777777" w:rsidR="008772FA" w:rsidRPr="00CF266A" w:rsidRDefault="008772FA" w:rsidP="008772FA">
            <w:pPr>
              <w:tabs>
                <w:tab w:val="center" w:pos="4500"/>
              </w:tabs>
              <w:rPr>
                <w:b/>
                <w:sz w:val="20"/>
              </w:rPr>
            </w:pPr>
          </w:p>
        </w:tc>
        <w:tc>
          <w:tcPr>
            <w:tcW w:w="977" w:type="dxa"/>
            <w:noWrap/>
          </w:tcPr>
          <w:p w14:paraId="2F4FC38A" w14:textId="77777777" w:rsidR="008772FA" w:rsidRPr="00CF266A" w:rsidRDefault="008772FA" w:rsidP="008772FA">
            <w:pPr>
              <w:tabs>
                <w:tab w:val="center" w:pos="4500"/>
              </w:tabs>
              <w:rPr>
                <w:b/>
                <w:sz w:val="20"/>
              </w:rPr>
            </w:pPr>
          </w:p>
        </w:tc>
        <w:tc>
          <w:tcPr>
            <w:tcW w:w="1085" w:type="dxa"/>
            <w:noWrap/>
          </w:tcPr>
          <w:p w14:paraId="220D5250" w14:textId="77777777" w:rsidR="008772FA" w:rsidRPr="00CF266A" w:rsidRDefault="008772FA" w:rsidP="008772FA">
            <w:pPr>
              <w:tabs>
                <w:tab w:val="center" w:pos="4500"/>
              </w:tabs>
              <w:rPr>
                <w:b/>
                <w:sz w:val="20"/>
              </w:rPr>
            </w:pPr>
          </w:p>
        </w:tc>
      </w:tr>
      <w:tr w:rsidR="008772FA" w:rsidRPr="00CF266A" w14:paraId="387CAC32" w14:textId="77777777" w:rsidTr="00D029B7">
        <w:trPr>
          <w:trHeight w:val="795"/>
        </w:trPr>
        <w:tc>
          <w:tcPr>
            <w:tcW w:w="13539" w:type="dxa"/>
            <w:gridSpan w:val="7"/>
            <w:noWrap/>
            <w:hideMark/>
          </w:tcPr>
          <w:p w14:paraId="5DBD0BDB" w14:textId="77777777" w:rsidR="008772FA" w:rsidRPr="00CF266A" w:rsidRDefault="008772FA" w:rsidP="008772FA">
            <w:pPr>
              <w:tabs>
                <w:tab w:val="center" w:pos="4500"/>
              </w:tabs>
              <w:rPr>
                <w:b/>
                <w:bCs/>
                <w:sz w:val="20"/>
              </w:rPr>
            </w:pPr>
            <w:r w:rsidRPr="00CF266A">
              <w:rPr>
                <w:b/>
                <w:bCs/>
                <w:sz w:val="20"/>
              </w:rPr>
              <w:t>400 - Jetée sur pieux metalliques avec treillis alu type warren Longueur = 105m, largeur = 1,80m</w:t>
            </w:r>
          </w:p>
        </w:tc>
      </w:tr>
      <w:tr w:rsidR="008772FA" w:rsidRPr="00CF266A" w14:paraId="046389B9" w14:textId="77777777" w:rsidTr="00D029B7">
        <w:trPr>
          <w:trHeight w:val="804"/>
        </w:trPr>
        <w:tc>
          <w:tcPr>
            <w:tcW w:w="495" w:type="dxa"/>
            <w:noWrap/>
            <w:hideMark/>
          </w:tcPr>
          <w:p w14:paraId="21E6D9A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0379256" w14:textId="77777777" w:rsidR="008772FA" w:rsidRPr="00CF266A" w:rsidRDefault="008772FA" w:rsidP="008772FA">
            <w:pPr>
              <w:tabs>
                <w:tab w:val="center" w:pos="4500"/>
              </w:tabs>
              <w:rPr>
                <w:b/>
                <w:sz w:val="20"/>
              </w:rPr>
            </w:pPr>
            <w:r w:rsidRPr="00CF266A">
              <w:rPr>
                <w:b/>
                <w:sz w:val="20"/>
              </w:rPr>
              <w:t>401</w:t>
            </w:r>
          </w:p>
        </w:tc>
        <w:tc>
          <w:tcPr>
            <w:tcW w:w="8886" w:type="dxa"/>
            <w:noWrap/>
            <w:hideMark/>
          </w:tcPr>
          <w:p w14:paraId="5EF5C475" w14:textId="77777777" w:rsidR="008772FA" w:rsidRPr="00CF266A" w:rsidRDefault="008772FA" w:rsidP="008772FA">
            <w:pPr>
              <w:tabs>
                <w:tab w:val="center" w:pos="4500"/>
              </w:tabs>
              <w:rPr>
                <w:b/>
                <w:sz w:val="20"/>
              </w:rPr>
            </w:pPr>
            <w:r w:rsidRPr="00CF266A">
              <w:rPr>
                <w:b/>
                <w:sz w:val="20"/>
              </w:rPr>
              <w:t xml:space="preserve">Fourniture et livraison sur site des pieux D610x 20mm </w:t>
            </w:r>
          </w:p>
        </w:tc>
        <w:tc>
          <w:tcPr>
            <w:tcW w:w="503" w:type="dxa"/>
            <w:noWrap/>
            <w:hideMark/>
          </w:tcPr>
          <w:p w14:paraId="157EA6D4" w14:textId="77777777" w:rsidR="008772FA" w:rsidRPr="00CF266A" w:rsidRDefault="008772FA" w:rsidP="008772FA">
            <w:pPr>
              <w:tabs>
                <w:tab w:val="center" w:pos="4500"/>
              </w:tabs>
              <w:rPr>
                <w:b/>
                <w:sz w:val="20"/>
              </w:rPr>
            </w:pPr>
            <w:r w:rsidRPr="00CF266A">
              <w:rPr>
                <w:b/>
                <w:sz w:val="20"/>
              </w:rPr>
              <w:t>tonne</w:t>
            </w:r>
          </w:p>
        </w:tc>
        <w:tc>
          <w:tcPr>
            <w:tcW w:w="809" w:type="dxa"/>
            <w:noWrap/>
            <w:hideMark/>
          </w:tcPr>
          <w:p w14:paraId="36D2E331" w14:textId="77777777" w:rsidR="008772FA" w:rsidRPr="00CF266A" w:rsidRDefault="008772FA" w:rsidP="008772FA">
            <w:pPr>
              <w:tabs>
                <w:tab w:val="center" w:pos="4500"/>
              </w:tabs>
              <w:rPr>
                <w:b/>
                <w:sz w:val="20"/>
              </w:rPr>
            </w:pPr>
            <w:r w:rsidRPr="00CF266A">
              <w:rPr>
                <w:b/>
                <w:sz w:val="20"/>
              </w:rPr>
              <w:t>28,00</w:t>
            </w:r>
          </w:p>
        </w:tc>
        <w:tc>
          <w:tcPr>
            <w:tcW w:w="977" w:type="dxa"/>
            <w:noWrap/>
          </w:tcPr>
          <w:p w14:paraId="53628FEA" w14:textId="1BFF90E5" w:rsidR="008772FA" w:rsidRPr="00CF266A" w:rsidRDefault="008772FA" w:rsidP="008772FA">
            <w:pPr>
              <w:tabs>
                <w:tab w:val="center" w:pos="4500"/>
              </w:tabs>
              <w:rPr>
                <w:b/>
                <w:sz w:val="20"/>
              </w:rPr>
            </w:pPr>
          </w:p>
        </w:tc>
        <w:tc>
          <w:tcPr>
            <w:tcW w:w="1085" w:type="dxa"/>
            <w:noWrap/>
          </w:tcPr>
          <w:p w14:paraId="0737D7EE" w14:textId="36666BE5" w:rsidR="008772FA" w:rsidRPr="00CF266A" w:rsidRDefault="008772FA" w:rsidP="008772FA">
            <w:pPr>
              <w:tabs>
                <w:tab w:val="center" w:pos="4500"/>
              </w:tabs>
              <w:rPr>
                <w:b/>
                <w:sz w:val="20"/>
              </w:rPr>
            </w:pPr>
          </w:p>
        </w:tc>
      </w:tr>
      <w:tr w:rsidR="008772FA" w:rsidRPr="00CF266A" w14:paraId="22BD8E2F" w14:textId="77777777" w:rsidTr="00D029B7">
        <w:trPr>
          <w:trHeight w:val="1419"/>
        </w:trPr>
        <w:tc>
          <w:tcPr>
            <w:tcW w:w="495" w:type="dxa"/>
            <w:noWrap/>
            <w:hideMark/>
          </w:tcPr>
          <w:p w14:paraId="79A743E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0E458D2" w14:textId="77777777" w:rsidR="008772FA" w:rsidRPr="00CF266A" w:rsidRDefault="008772FA" w:rsidP="008772FA">
            <w:pPr>
              <w:tabs>
                <w:tab w:val="center" w:pos="4500"/>
              </w:tabs>
              <w:rPr>
                <w:b/>
                <w:sz w:val="20"/>
              </w:rPr>
            </w:pPr>
            <w:r w:rsidRPr="00CF266A">
              <w:rPr>
                <w:b/>
                <w:sz w:val="20"/>
              </w:rPr>
              <w:t>402</w:t>
            </w:r>
          </w:p>
        </w:tc>
        <w:tc>
          <w:tcPr>
            <w:tcW w:w="8886" w:type="dxa"/>
            <w:hideMark/>
          </w:tcPr>
          <w:p w14:paraId="733045C8" w14:textId="77777777" w:rsidR="008772FA" w:rsidRPr="00CF266A" w:rsidRDefault="008772FA" w:rsidP="008772FA">
            <w:pPr>
              <w:tabs>
                <w:tab w:val="center" w:pos="4500"/>
              </w:tabs>
              <w:rPr>
                <w:b/>
                <w:sz w:val="20"/>
              </w:rPr>
            </w:pPr>
            <w:r w:rsidRPr="00CF266A">
              <w:rPr>
                <w:b/>
                <w:sz w:val="20"/>
              </w:rPr>
              <w:t>Fourniture de passerelle à poutres latérales en aluminium de type Warren + Manutention à pied d'ouvrage et pose de passerelle à poutres latérales en aluminium de type Warren y compris toutes sujétions (boulonnage, soudage, etc. ) et accessoires d'assemblage de type anti-galvanique Alu-Acier, et support Elastomeric Bearing etc.</w:t>
            </w:r>
          </w:p>
        </w:tc>
        <w:tc>
          <w:tcPr>
            <w:tcW w:w="503" w:type="dxa"/>
            <w:noWrap/>
            <w:hideMark/>
          </w:tcPr>
          <w:p w14:paraId="1DF1ED2A" w14:textId="77777777" w:rsidR="008772FA" w:rsidRPr="00CF266A" w:rsidRDefault="008772FA" w:rsidP="008772FA">
            <w:pPr>
              <w:tabs>
                <w:tab w:val="center" w:pos="4500"/>
              </w:tabs>
              <w:rPr>
                <w:b/>
                <w:sz w:val="20"/>
              </w:rPr>
            </w:pPr>
            <w:r w:rsidRPr="00CF266A">
              <w:rPr>
                <w:b/>
                <w:sz w:val="20"/>
              </w:rPr>
              <w:t>tonne</w:t>
            </w:r>
          </w:p>
        </w:tc>
        <w:tc>
          <w:tcPr>
            <w:tcW w:w="809" w:type="dxa"/>
            <w:noWrap/>
            <w:hideMark/>
          </w:tcPr>
          <w:p w14:paraId="65242020" w14:textId="77777777" w:rsidR="008772FA" w:rsidRPr="00CF266A" w:rsidRDefault="008772FA" w:rsidP="008772FA">
            <w:pPr>
              <w:tabs>
                <w:tab w:val="center" w:pos="4500"/>
              </w:tabs>
              <w:rPr>
                <w:b/>
                <w:sz w:val="20"/>
              </w:rPr>
            </w:pPr>
            <w:r w:rsidRPr="00CF266A">
              <w:rPr>
                <w:b/>
                <w:sz w:val="20"/>
              </w:rPr>
              <w:t>4,50</w:t>
            </w:r>
          </w:p>
        </w:tc>
        <w:tc>
          <w:tcPr>
            <w:tcW w:w="977" w:type="dxa"/>
            <w:noWrap/>
          </w:tcPr>
          <w:p w14:paraId="35F14A7C" w14:textId="12460DB4" w:rsidR="008772FA" w:rsidRPr="00CF266A" w:rsidRDefault="008772FA" w:rsidP="008772FA">
            <w:pPr>
              <w:tabs>
                <w:tab w:val="center" w:pos="4500"/>
              </w:tabs>
              <w:rPr>
                <w:b/>
                <w:sz w:val="20"/>
              </w:rPr>
            </w:pPr>
          </w:p>
        </w:tc>
        <w:tc>
          <w:tcPr>
            <w:tcW w:w="1085" w:type="dxa"/>
            <w:noWrap/>
          </w:tcPr>
          <w:p w14:paraId="04C34F3E" w14:textId="2488803E" w:rsidR="008772FA" w:rsidRPr="00CF266A" w:rsidRDefault="008772FA" w:rsidP="008772FA">
            <w:pPr>
              <w:tabs>
                <w:tab w:val="center" w:pos="4500"/>
              </w:tabs>
              <w:rPr>
                <w:b/>
                <w:sz w:val="20"/>
              </w:rPr>
            </w:pPr>
          </w:p>
        </w:tc>
      </w:tr>
      <w:tr w:rsidR="008772FA" w:rsidRPr="00CF266A" w14:paraId="5C416E7C" w14:textId="77777777" w:rsidTr="00D029B7">
        <w:trPr>
          <w:trHeight w:val="804"/>
        </w:trPr>
        <w:tc>
          <w:tcPr>
            <w:tcW w:w="495" w:type="dxa"/>
            <w:noWrap/>
            <w:hideMark/>
          </w:tcPr>
          <w:p w14:paraId="14368C8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BB94394" w14:textId="77777777" w:rsidR="008772FA" w:rsidRPr="00CF266A" w:rsidRDefault="008772FA" w:rsidP="008772FA">
            <w:pPr>
              <w:tabs>
                <w:tab w:val="center" w:pos="4500"/>
              </w:tabs>
              <w:rPr>
                <w:b/>
                <w:sz w:val="20"/>
              </w:rPr>
            </w:pPr>
            <w:r w:rsidRPr="00CF266A">
              <w:rPr>
                <w:b/>
                <w:sz w:val="20"/>
              </w:rPr>
              <w:t>403</w:t>
            </w:r>
          </w:p>
        </w:tc>
        <w:tc>
          <w:tcPr>
            <w:tcW w:w="8886" w:type="dxa"/>
            <w:hideMark/>
          </w:tcPr>
          <w:p w14:paraId="5D622AE7" w14:textId="77777777" w:rsidR="008772FA" w:rsidRPr="00CF266A" w:rsidRDefault="008772FA" w:rsidP="008772FA">
            <w:pPr>
              <w:tabs>
                <w:tab w:val="center" w:pos="4500"/>
              </w:tabs>
              <w:rPr>
                <w:b/>
                <w:sz w:val="20"/>
              </w:rPr>
            </w:pPr>
            <w:r w:rsidRPr="00CF266A">
              <w:rPr>
                <w:b/>
                <w:sz w:val="20"/>
              </w:rPr>
              <w:t xml:space="preserve">Fourniture et pose de caillebotis en aluminium </w:t>
            </w:r>
          </w:p>
        </w:tc>
        <w:tc>
          <w:tcPr>
            <w:tcW w:w="503" w:type="dxa"/>
            <w:noWrap/>
            <w:hideMark/>
          </w:tcPr>
          <w:p w14:paraId="1A14CB38"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2AC4DB04" w14:textId="77777777" w:rsidR="008772FA" w:rsidRPr="00CF266A" w:rsidRDefault="008772FA" w:rsidP="008772FA">
            <w:pPr>
              <w:tabs>
                <w:tab w:val="center" w:pos="4500"/>
              </w:tabs>
              <w:rPr>
                <w:b/>
                <w:sz w:val="20"/>
              </w:rPr>
            </w:pPr>
            <w:r w:rsidRPr="00CF266A">
              <w:rPr>
                <w:b/>
                <w:sz w:val="20"/>
              </w:rPr>
              <w:t>190,00</w:t>
            </w:r>
          </w:p>
        </w:tc>
        <w:tc>
          <w:tcPr>
            <w:tcW w:w="977" w:type="dxa"/>
            <w:noWrap/>
          </w:tcPr>
          <w:p w14:paraId="5D1300B8" w14:textId="23AC99CD" w:rsidR="008772FA" w:rsidRPr="00CF266A" w:rsidRDefault="008772FA" w:rsidP="008772FA">
            <w:pPr>
              <w:tabs>
                <w:tab w:val="center" w:pos="4500"/>
              </w:tabs>
              <w:rPr>
                <w:b/>
                <w:sz w:val="20"/>
              </w:rPr>
            </w:pPr>
          </w:p>
        </w:tc>
        <w:tc>
          <w:tcPr>
            <w:tcW w:w="1085" w:type="dxa"/>
            <w:noWrap/>
          </w:tcPr>
          <w:p w14:paraId="3D0F6BA2" w14:textId="2F9507B1" w:rsidR="008772FA" w:rsidRPr="00CF266A" w:rsidRDefault="008772FA" w:rsidP="008772FA">
            <w:pPr>
              <w:tabs>
                <w:tab w:val="center" w:pos="4500"/>
              </w:tabs>
              <w:rPr>
                <w:b/>
                <w:sz w:val="20"/>
              </w:rPr>
            </w:pPr>
          </w:p>
        </w:tc>
      </w:tr>
      <w:tr w:rsidR="008772FA" w:rsidRPr="00CF266A" w14:paraId="56EE1F78" w14:textId="77777777" w:rsidTr="00D029B7">
        <w:trPr>
          <w:trHeight w:val="804"/>
        </w:trPr>
        <w:tc>
          <w:tcPr>
            <w:tcW w:w="495" w:type="dxa"/>
            <w:noWrap/>
            <w:hideMark/>
          </w:tcPr>
          <w:p w14:paraId="23E54AC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E73B02E" w14:textId="77777777" w:rsidR="008772FA" w:rsidRPr="00CF266A" w:rsidRDefault="008772FA" w:rsidP="008772FA">
            <w:pPr>
              <w:tabs>
                <w:tab w:val="center" w:pos="4500"/>
              </w:tabs>
              <w:rPr>
                <w:b/>
                <w:sz w:val="20"/>
              </w:rPr>
            </w:pPr>
            <w:r w:rsidRPr="00CF266A">
              <w:rPr>
                <w:b/>
                <w:sz w:val="20"/>
              </w:rPr>
              <w:t>404</w:t>
            </w:r>
          </w:p>
        </w:tc>
        <w:tc>
          <w:tcPr>
            <w:tcW w:w="8886" w:type="dxa"/>
            <w:noWrap/>
            <w:hideMark/>
          </w:tcPr>
          <w:p w14:paraId="273AAB68" w14:textId="77777777" w:rsidR="008772FA" w:rsidRPr="00CF266A" w:rsidRDefault="008772FA" w:rsidP="008772FA">
            <w:pPr>
              <w:tabs>
                <w:tab w:val="center" w:pos="4500"/>
              </w:tabs>
              <w:rPr>
                <w:b/>
                <w:sz w:val="20"/>
              </w:rPr>
            </w:pPr>
            <w:r w:rsidRPr="00CF266A">
              <w:rPr>
                <w:b/>
                <w:sz w:val="20"/>
              </w:rPr>
              <w:t>Fourniture et pose de Garde-corps en Aluminium - Ht=1.30m</w:t>
            </w:r>
          </w:p>
        </w:tc>
        <w:tc>
          <w:tcPr>
            <w:tcW w:w="503" w:type="dxa"/>
            <w:noWrap/>
            <w:hideMark/>
          </w:tcPr>
          <w:p w14:paraId="10CE6E54"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5A6B532C" w14:textId="77777777" w:rsidR="008772FA" w:rsidRPr="00CF266A" w:rsidRDefault="008772FA" w:rsidP="008772FA">
            <w:pPr>
              <w:tabs>
                <w:tab w:val="center" w:pos="4500"/>
              </w:tabs>
              <w:rPr>
                <w:b/>
                <w:sz w:val="20"/>
              </w:rPr>
            </w:pPr>
            <w:r w:rsidRPr="00CF266A">
              <w:rPr>
                <w:b/>
                <w:sz w:val="20"/>
              </w:rPr>
              <w:t>220,00</w:t>
            </w:r>
          </w:p>
        </w:tc>
        <w:tc>
          <w:tcPr>
            <w:tcW w:w="977" w:type="dxa"/>
            <w:noWrap/>
          </w:tcPr>
          <w:p w14:paraId="6262A3D6" w14:textId="0354F050" w:rsidR="008772FA" w:rsidRPr="00CF266A" w:rsidRDefault="008772FA" w:rsidP="008772FA">
            <w:pPr>
              <w:tabs>
                <w:tab w:val="center" w:pos="4500"/>
              </w:tabs>
              <w:rPr>
                <w:b/>
                <w:sz w:val="20"/>
              </w:rPr>
            </w:pPr>
          </w:p>
        </w:tc>
        <w:tc>
          <w:tcPr>
            <w:tcW w:w="1085" w:type="dxa"/>
            <w:noWrap/>
          </w:tcPr>
          <w:p w14:paraId="7D34354F" w14:textId="6C93ECD3" w:rsidR="008772FA" w:rsidRPr="00CF266A" w:rsidRDefault="008772FA" w:rsidP="008772FA">
            <w:pPr>
              <w:tabs>
                <w:tab w:val="center" w:pos="4500"/>
              </w:tabs>
              <w:rPr>
                <w:b/>
                <w:sz w:val="20"/>
              </w:rPr>
            </w:pPr>
          </w:p>
        </w:tc>
      </w:tr>
      <w:tr w:rsidR="008772FA" w:rsidRPr="00CF266A" w14:paraId="62E85E48" w14:textId="77777777" w:rsidTr="00D029B7">
        <w:trPr>
          <w:trHeight w:val="804"/>
        </w:trPr>
        <w:tc>
          <w:tcPr>
            <w:tcW w:w="495" w:type="dxa"/>
            <w:noWrap/>
            <w:hideMark/>
          </w:tcPr>
          <w:p w14:paraId="083A1D8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88BA334" w14:textId="77777777" w:rsidR="008772FA" w:rsidRPr="00CF266A" w:rsidRDefault="008772FA" w:rsidP="008772FA">
            <w:pPr>
              <w:tabs>
                <w:tab w:val="center" w:pos="4500"/>
              </w:tabs>
              <w:rPr>
                <w:b/>
                <w:sz w:val="20"/>
              </w:rPr>
            </w:pPr>
            <w:r w:rsidRPr="00CF266A">
              <w:rPr>
                <w:b/>
                <w:sz w:val="20"/>
              </w:rPr>
              <w:t>405</w:t>
            </w:r>
          </w:p>
        </w:tc>
        <w:tc>
          <w:tcPr>
            <w:tcW w:w="8886" w:type="dxa"/>
            <w:noWrap/>
            <w:hideMark/>
          </w:tcPr>
          <w:p w14:paraId="6000CF97" w14:textId="77777777" w:rsidR="008772FA" w:rsidRPr="00CF266A" w:rsidRDefault="008772FA" w:rsidP="008772FA">
            <w:pPr>
              <w:tabs>
                <w:tab w:val="center" w:pos="4500"/>
              </w:tabs>
              <w:rPr>
                <w:b/>
                <w:sz w:val="20"/>
              </w:rPr>
            </w:pPr>
            <w:r w:rsidRPr="00CF266A">
              <w:rPr>
                <w:b/>
                <w:sz w:val="20"/>
              </w:rPr>
              <w:t xml:space="preserve">Fourniture et pose de peinture anticorrosion sur pieux (avec couche anti-UV) - 800 microns </w:t>
            </w:r>
          </w:p>
        </w:tc>
        <w:tc>
          <w:tcPr>
            <w:tcW w:w="503" w:type="dxa"/>
            <w:noWrap/>
            <w:hideMark/>
          </w:tcPr>
          <w:p w14:paraId="1A28BB8F"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27B01F6A" w14:textId="77777777" w:rsidR="008772FA" w:rsidRPr="00CF266A" w:rsidRDefault="008772FA" w:rsidP="008772FA">
            <w:pPr>
              <w:tabs>
                <w:tab w:val="center" w:pos="4500"/>
              </w:tabs>
              <w:rPr>
                <w:b/>
                <w:sz w:val="20"/>
              </w:rPr>
            </w:pPr>
            <w:r w:rsidRPr="00CF266A">
              <w:rPr>
                <w:b/>
                <w:sz w:val="20"/>
              </w:rPr>
              <w:t>276,00</w:t>
            </w:r>
          </w:p>
        </w:tc>
        <w:tc>
          <w:tcPr>
            <w:tcW w:w="977" w:type="dxa"/>
            <w:noWrap/>
          </w:tcPr>
          <w:p w14:paraId="2AB1DD68" w14:textId="01F14A9A" w:rsidR="008772FA" w:rsidRPr="00CF266A" w:rsidRDefault="008772FA" w:rsidP="008772FA">
            <w:pPr>
              <w:tabs>
                <w:tab w:val="center" w:pos="4500"/>
              </w:tabs>
              <w:rPr>
                <w:b/>
                <w:sz w:val="20"/>
              </w:rPr>
            </w:pPr>
          </w:p>
        </w:tc>
        <w:tc>
          <w:tcPr>
            <w:tcW w:w="1085" w:type="dxa"/>
            <w:noWrap/>
          </w:tcPr>
          <w:p w14:paraId="0487A598" w14:textId="20C7A860" w:rsidR="008772FA" w:rsidRPr="00CF266A" w:rsidRDefault="008772FA" w:rsidP="008772FA">
            <w:pPr>
              <w:tabs>
                <w:tab w:val="center" w:pos="4500"/>
              </w:tabs>
              <w:rPr>
                <w:b/>
                <w:sz w:val="20"/>
              </w:rPr>
            </w:pPr>
          </w:p>
        </w:tc>
      </w:tr>
      <w:tr w:rsidR="008772FA" w:rsidRPr="00CF266A" w14:paraId="3302018F" w14:textId="77777777" w:rsidTr="00D029B7">
        <w:trPr>
          <w:trHeight w:val="804"/>
        </w:trPr>
        <w:tc>
          <w:tcPr>
            <w:tcW w:w="495" w:type="dxa"/>
            <w:noWrap/>
            <w:hideMark/>
          </w:tcPr>
          <w:p w14:paraId="0775D47D"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4E657B34" w14:textId="77777777" w:rsidR="008772FA" w:rsidRPr="00CF266A" w:rsidRDefault="008772FA" w:rsidP="008772FA">
            <w:pPr>
              <w:tabs>
                <w:tab w:val="center" w:pos="4500"/>
              </w:tabs>
              <w:rPr>
                <w:b/>
                <w:sz w:val="20"/>
              </w:rPr>
            </w:pPr>
            <w:r w:rsidRPr="00CF266A">
              <w:rPr>
                <w:b/>
                <w:sz w:val="20"/>
              </w:rPr>
              <w:t>406</w:t>
            </w:r>
          </w:p>
        </w:tc>
        <w:tc>
          <w:tcPr>
            <w:tcW w:w="8886" w:type="dxa"/>
            <w:noWrap/>
            <w:hideMark/>
          </w:tcPr>
          <w:p w14:paraId="263451C9" w14:textId="77777777" w:rsidR="008772FA" w:rsidRPr="00CF266A" w:rsidRDefault="008772FA" w:rsidP="008772FA">
            <w:pPr>
              <w:tabs>
                <w:tab w:val="center" w:pos="4500"/>
              </w:tabs>
              <w:rPr>
                <w:b/>
                <w:sz w:val="20"/>
              </w:rPr>
            </w:pPr>
            <w:r w:rsidRPr="00CF266A">
              <w:rPr>
                <w:b/>
                <w:sz w:val="20"/>
              </w:rPr>
              <w:t>Fourniture et pose d'enrochement LM10/60</w:t>
            </w:r>
          </w:p>
        </w:tc>
        <w:tc>
          <w:tcPr>
            <w:tcW w:w="503" w:type="dxa"/>
            <w:noWrap/>
            <w:hideMark/>
          </w:tcPr>
          <w:p w14:paraId="403241F8"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319988A" w14:textId="77777777" w:rsidR="008772FA" w:rsidRPr="00CF266A" w:rsidRDefault="008772FA" w:rsidP="008772FA">
            <w:pPr>
              <w:tabs>
                <w:tab w:val="center" w:pos="4500"/>
              </w:tabs>
              <w:rPr>
                <w:b/>
                <w:sz w:val="20"/>
              </w:rPr>
            </w:pPr>
            <w:r w:rsidRPr="00CF266A">
              <w:rPr>
                <w:b/>
                <w:sz w:val="20"/>
              </w:rPr>
              <w:t>52,75</w:t>
            </w:r>
          </w:p>
        </w:tc>
        <w:tc>
          <w:tcPr>
            <w:tcW w:w="977" w:type="dxa"/>
            <w:noWrap/>
          </w:tcPr>
          <w:p w14:paraId="67FDD0FA" w14:textId="269327B9" w:rsidR="008772FA" w:rsidRPr="00CF266A" w:rsidRDefault="008772FA" w:rsidP="008772FA">
            <w:pPr>
              <w:tabs>
                <w:tab w:val="center" w:pos="4500"/>
              </w:tabs>
              <w:rPr>
                <w:b/>
                <w:sz w:val="20"/>
              </w:rPr>
            </w:pPr>
          </w:p>
        </w:tc>
        <w:tc>
          <w:tcPr>
            <w:tcW w:w="1085" w:type="dxa"/>
            <w:noWrap/>
          </w:tcPr>
          <w:p w14:paraId="0F4707C6" w14:textId="76679B34" w:rsidR="008772FA" w:rsidRPr="00CF266A" w:rsidRDefault="008772FA" w:rsidP="008772FA">
            <w:pPr>
              <w:tabs>
                <w:tab w:val="center" w:pos="4500"/>
              </w:tabs>
              <w:rPr>
                <w:b/>
                <w:sz w:val="20"/>
              </w:rPr>
            </w:pPr>
          </w:p>
        </w:tc>
      </w:tr>
      <w:tr w:rsidR="008772FA" w:rsidRPr="00CF266A" w14:paraId="2F1CD540" w14:textId="77777777" w:rsidTr="00D029B7">
        <w:trPr>
          <w:trHeight w:val="804"/>
        </w:trPr>
        <w:tc>
          <w:tcPr>
            <w:tcW w:w="495" w:type="dxa"/>
            <w:noWrap/>
            <w:hideMark/>
          </w:tcPr>
          <w:p w14:paraId="6F02A17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2FA30BF" w14:textId="77777777" w:rsidR="008772FA" w:rsidRPr="00CF266A" w:rsidRDefault="008772FA" w:rsidP="008772FA">
            <w:pPr>
              <w:tabs>
                <w:tab w:val="center" w:pos="4500"/>
              </w:tabs>
              <w:rPr>
                <w:b/>
                <w:sz w:val="20"/>
              </w:rPr>
            </w:pPr>
            <w:r w:rsidRPr="00CF266A">
              <w:rPr>
                <w:b/>
                <w:sz w:val="20"/>
              </w:rPr>
              <w:t>407</w:t>
            </w:r>
          </w:p>
        </w:tc>
        <w:tc>
          <w:tcPr>
            <w:tcW w:w="8886" w:type="dxa"/>
            <w:noWrap/>
            <w:hideMark/>
          </w:tcPr>
          <w:p w14:paraId="632CDE6F" w14:textId="77777777" w:rsidR="008772FA" w:rsidRPr="00CF266A" w:rsidRDefault="008772FA" w:rsidP="008772FA">
            <w:pPr>
              <w:tabs>
                <w:tab w:val="center" w:pos="4500"/>
              </w:tabs>
              <w:rPr>
                <w:b/>
                <w:sz w:val="20"/>
              </w:rPr>
            </w:pPr>
            <w:r w:rsidRPr="00CF266A">
              <w:rPr>
                <w:b/>
                <w:sz w:val="20"/>
              </w:rPr>
              <w:t xml:space="preserve">Fourniture et pose de caisson préfabriqué type 1 </w:t>
            </w:r>
          </w:p>
        </w:tc>
        <w:tc>
          <w:tcPr>
            <w:tcW w:w="503" w:type="dxa"/>
            <w:noWrap/>
            <w:hideMark/>
          </w:tcPr>
          <w:p w14:paraId="4B5E3A5D"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78F1ED27" w14:textId="77777777" w:rsidR="008772FA" w:rsidRPr="00CF266A" w:rsidRDefault="008772FA" w:rsidP="008772FA">
            <w:pPr>
              <w:tabs>
                <w:tab w:val="center" w:pos="4500"/>
              </w:tabs>
              <w:rPr>
                <w:b/>
                <w:sz w:val="20"/>
              </w:rPr>
            </w:pPr>
            <w:r w:rsidRPr="00CF266A">
              <w:rPr>
                <w:b/>
                <w:sz w:val="20"/>
              </w:rPr>
              <w:t>17,25</w:t>
            </w:r>
          </w:p>
        </w:tc>
        <w:tc>
          <w:tcPr>
            <w:tcW w:w="977" w:type="dxa"/>
            <w:noWrap/>
          </w:tcPr>
          <w:p w14:paraId="7423FC88" w14:textId="7FBA002A" w:rsidR="008772FA" w:rsidRPr="00CF266A" w:rsidRDefault="008772FA" w:rsidP="008772FA">
            <w:pPr>
              <w:tabs>
                <w:tab w:val="center" w:pos="4500"/>
              </w:tabs>
              <w:rPr>
                <w:b/>
                <w:sz w:val="20"/>
              </w:rPr>
            </w:pPr>
          </w:p>
        </w:tc>
        <w:tc>
          <w:tcPr>
            <w:tcW w:w="1085" w:type="dxa"/>
            <w:noWrap/>
          </w:tcPr>
          <w:p w14:paraId="239BE7EB" w14:textId="1DA54937" w:rsidR="008772FA" w:rsidRPr="00CF266A" w:rsidRDefault="008772FA" w:rsidP="008772FA">
            <w:pPr>
              <w:tabs>
                <w:tab w:val="center" w:pos="4500"/>
              </w:tabs>
              <w:rPr>
                <w:b/>
                <w:sz w:val="20"/>
              </w:rPr>
            </w:pPr>
          </w:p>
        </w:tc>
      </w:tr>
      <w:tr w:rsidR="008772FA" w:rsidRPr="00CF266A" w14:paraId="15548625" w14:textId="77777777" w:rsidTr="00D029B7">
        <w:trPr>
          <w:trHeight w:val="804"/>
        </w:trPr>
        <w:tc>
          <w:tcPr>
            <w:tcW w:w="495" w:type="dxa"/>
            <w:noWrap/>
            <w:hideMark/>
          </w:tcPr>
          <w:p w14:paraId="002DB88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50D5A20" w14:textId="77777777" w:rsidR="008772FA" w:rsidRPr="00CF266A" w:rsidRDefault="008772FA" w:rsidP="008772FA">
            <w:pPr>
              <w:tabs>
                <w:tab w:val="center" w:pos="4500"/>
              </w:tabs>
              <w:rPr>
                <w:b/>
                <w:sz w:val="20"/>
              </w:rPr>
            </w:pPr>
            <w:r w:rsidRPr="00CF266A">
              <w:rPr>
                <w:b/>
                <w:sz w:val="20"/>
              </w:rPr>
              <w:t>408</w:t>
            </w:r>
          </w:p>
        </w:tc>
        <w:tc>
          <w:tcPr>
            <w:tcW w:w="8886" w:type="dxa"/>
            <w:noWrap/>
            <w:hideMark/>
          </w:tcPr>
          <w:p w14:paraId="1C476F38" w14:textId="77777777" w:rsidR="008772FA" w:rsidRPr="00CF266A" w:rsidRDefault="008772FA" w:rsidP="008772FA">
            <w:pPr>
              <w:tabs>
                <w:tab w:val="center" w:pos="4500"/>
              </w:tabs>
              <w:rPr>
                <w:b/>
                <w:sz w:val="20"/>
              </w:rPr>
            </w:pPr>
            <w:r w:rsidRPr="00CF266A">
              <w:rPr>
                <w:b/>
                <w:sz w:val="20"/>
              </w:rPr>
              <w:t>Fourniture et pose de caisson préfabriqué type 2</w:t>
            </w:r>
          </w:p>
        </w:tc>
        <w:tc>
          <w:tcPr>
            <w:tcW w:w="503" w:type="dxa"/>
            <w:noWrap/>
            <w:hideMark/>
          </w:tcPr>
          <w:p w14:paraId="7B82874A"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598D1AD1" w14:textId="77777777" w:rsidR="008772FA" w:rsidRPr="00CF266A" w:rsidRDefault="008772FA" w:rsidP="008772FA">
            <w:pPr>
              <w:tabs>
                <w:tab w:val="center" w:pos="4500"/>
              </w:tabs>
              <w:rPr>
                <w:b/>
                <w:sz w:val="20"/>
              </w:rPr>
            </w:pPr>
            <w:r w:rsidRPr="00CF266A">
              <w:rPr>
                <w:b/>
                <w:sz w:val="20"/>
              </w:rPr>
              <w:t>27,31</w:t>
            </w:r>
          </w:p>
        </w:tc>
        <w:tc>
          <w:tcPr>
            <w:tcW w:w="977" w:type="dxa"/>
            <w:noWrap/>
          </w:tcPr>
          <w:p w14:paraId="154AA45D" w14:textId="68F6837E" w:rsidR="008772FA" w:rsidRPr="00CF266A" w:rsidRDefault="008772FA" w:rsidP="008772FA">
            <w:pPr>
              <w:tabs>
                <w:tab w:val="center" w:pos="4500"/>
              </w:tabs>
              <w:rPr>
                <w:b/>
                <w:sz w:val="20"/>
              </w:rPr>
            </w:pPr>
          </w:p>
        </w:tc>
        <w:tc>
          <w:tcPr>
            <w:tcW w:w="1085" w:type="dxa"/>
            <w:noWrap/>
          </w:tcPr>
          <w:p w14:paraId="6B902E7E" w14:textId="541F61AC" w:rsidR="008772FA" w:rsidRPr="00CF266A" w:rsidRDefault="008772FA" w:rsidP="008772FA">
            <w:pPr>
              <w:tabs>
                <w:tab w:val="center" w:pos="4500"/>
              </w:tabs>
              <w:rPr>
                <w:b/>
                <w:sz w:val="20"/>
              </w:rPr>
            </w:pPr>
          </w:p>
        </w:tc>
      </w:tr>
      <w:tr w:rsidR="008772FA" w:rsidRPr="00CF266A" w14:paraId="791551B0" w14:textId="77777777" w:rsidTr="00D029B7">
        <w:trPr>
          <w:trHeight w:val="804"/>
        </w:trPr>
        <w:tc>
          <w:tcPr>
            <w:tcW w:w="495" w:type="dxa"/>
            <w:noWrap/>
            <w:hideMark/>
          </w:tcPr>
          <w:p w14:paraId="66AB025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985E00E" w14:textId="77777777" w:rsidR="008772FA" w:rsidRPr="00CF266A" w:rsidRDefault="008772FA" w:rsidP="008772FA">
            <w:pPr>
              <w:tabs>
                <w:tab w:val="center" w:pos="4500"/>
              </w:tabs>
              <w:rPr>
                <w:b/>
                <w:sz w:val="20"/>
              </w:rPr>
            </w:pPr>
            <w:r w:rsidRPr="00CF266A">
              <w:rPr>
                <w:b/>
                <w:sz w:val="20"/>
              </w:rPr>
              <w:t>409</w:t>
            </w:r>
          </w:p>
        </w:tc>
        <w:tc>
          <w:tcPr>
            <w:tcW w:w="8886" w:type="dxa"/>
            <w:noWrap/>
            <w:hideMark/>
          </w:tcPr>
          <w:p w14:paraId="2FF15D1E" w14:textId="77777777" w:rsidR="008772FA" w:rsidRPr="00CF266A" w:rsidRDefault="008772FA" w:rsidP="008772FA">
            <w:pPr>
              <w:tabs>
                <w:tab w:val="center" w:pos="4500"/>
              </w:tabs>
              <w:rPr>
                <w:b/>
                <w:sz w:val="20"/>
              </w:rPr>
            </w:pPr>
            <w:r w:rsidRPr="00CF266A">
              <w:rPr>
                <w:b/>
                <w:sz w:val="20"/>
              </w:rPr>
              <w:t>Remplissage Béton</w:t>
            </w:r>
          </w:p>
        </w:tc>
        <w:tc>
          <w:tcPr>
            <w:tcW w:w="503" w:type="dxa"/>
            <w:noWrap/>
            <w:hideMark/>
          </w:tcPr>
          <w:p w14:paraId="598E0E2E"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39C2E316" w14:textId="77777777" w:rsidR="008772FA" w:rsidRPr="00CF266A" w:rsidRDefault="008772FA" w:rsidP="008772FA">
            <w:pPr>
              <w:tabs>
                <w:tab w:val="center" w:pos="4500"/>
              </w:tabs>
              <w:rPr>
                <w:b/>
                <w:sz w:val="20"/>
              </w:rPr>
            </w:pPr>
            <w:r w:rsidRPr="00CF266A">
              <w:rPr>
                <w:b/>
                <w:sz w:val="20"/>
              </w:rPr>
              <w:t>31,86</w:t>
            </w:r>
          </w:p>
        </w:tc>
        <w:tc>
          <w:tcPr>
            <w:tcW w:w="977" w:type="dxa"/>
            <w:noWrap/>
          </w:tcPr>
          <w:p w14:paraId="048E9DCF" w14:textId="52F2E8B6" w:rsidR="008772FA" w:rsidRPr="00CF266A" w:rsidRDefault="008772FA" w:rsidP="008772FA">
            <w:pPr>
              <w:tabs>
                <w:tab w:val="center" w:pos="4500"/>
              </w:tabs>
              <w:rPr>
                <w:b/>
                <w:sz w:val="20"/>
              </w:rPr>
            </w:pPr>
          </w:p>
        </w:tc>
        <w:tc>
          <w:tcPr>
            <w:tcW w:w="1085" w:type="dxa"/>
            <w:noWrap/>
          </w:tcPr>
          <w:p w14:paraId="6E48C75E" w14:textId="4BD6772B" w:rsidR="008772FA" w:rsidRPr="00CF266A" w:rsidRDefault="008772FA" w:rsidP="008772FA">
            <w:pPr>
              <w:tabs>
                <w:tab w:val="center" w:pos="4500"/>
              </w:tabs>
              <w:rPr>
                <w:b/>
                <w:sz w:val="20"/>
              </w:rPr>
            </w:pPr>
          </w:p>
        </w:tc>
      </w:tr>
      <w:tr w:rsidR="008772FA" w:rsidRPr="00CF266A" w14:paraId="0A476C49" w14:textId="77777777" w:rsidTr="00D029B7">
        <w:trPr>
          <w:trHeight w:val="804"/>
        </w:trPr>
        <w:tc>
          <w:tcPr>
            <w:tcW w:w="495" w:type="dxa"/>
            <w:noWrap/>
            <w:hideMark/>
          </w:tcPr>
          <w:p w14:paraId="41EBC68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D2CBB36" w14:textId="77777777" w:rsidR="008772FA" w:rsidRPr="00CF266A" w:rsidRDefault="008772FA" w:rsidP="008772FA">
            <w:pPr>
              <w:tabs>
                <w:tab w:val="center" w:pos="4500"/>
              </w:tabs>
              <w:rPr>
                <w:b/>
                <w:sz w:val="20"/>
              </w:rPr>
            </w:pPr>
            <w:r w:rsidRPr="00CF266A">
              <w:rPr>
                <w:b/>
                <w:sz w:val="20"/>
              </w:rPr>
              <w:t>410</w:t>
            </w:r>
          </w:p>
        </w:tc>
        <w:tc>
          <w:tcPr>
            <w:tcW w:w="8886" w:type="dxa"/>
            <w:noWrap/>
            <w:hideMark/>
          </w:tcPr>
          <w:p w14:paraId="0816ABA3" w14:textId="77777777" w:rsidR="008772FA" w:rsidRPr="00CF266A" w:rsidRDefault="008772FA" w:rsidP="008772FA">
            <w:pPr>
              <w:tabs>
                <w:tab w:val="center" w:pos="4500"/>
              </w:tabs>
              <w:rPr>
                <w:b/>
                <w:sz w:val="20"/>
              </w:rPr>
            </w:pPr>
            <w:r w:rsidRPr="00CF266A">
              <w:rPr>
                <w:b/>
                <w:sz w:val="20"/>
              </w:rPr>
              <w:t xml:space="preserve">Fourniture et pose du système portique type 1 </w:t>
            </w:r>
          </w:p>
        </w:tc>
        <w:tc>
          <w:tcPr>
            <w:tcW w:w="503" w:type="dxa"/>
            <w:noWrap/>
            <w:hideMark/>
          </w:tcPr>
          <w:p w14:paraId="68C33559"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23E28CD2" w14:textId="77777777" w:rsidR="008772FA" w:rsidRPr="00CF266A" w:rsidRDefault="008772FA" w:rsidP="008772FA">
            <w:pPr>
              <w:tabs>
                <w:tab w:val="center" w:pos="4500"/>
              </w:tabs>
              <w:rPr>
                <w:b/>
                <w:sz w:val="20"/>
              </w:rPr>
            </w:pPr>
            <w:r w:rsidRPr="00CF266A">
              <w:rPr>
                <w:b/>
                <w:sz w:val="20"/>
              </w:rPr>
              <w:t>1,00</w:t>
            </w:r>
          </w:p>
        </w:tc>
        <w:tc>
          <w:tcPr>
            <w:tcW w:w="977" w:type="dxa"/>
            <w:noWrap/>
          </w:tcPr>
          <w:p w14:paraId="454126EF" w14:textId="7DA6796B" w:rsidR="008772FA" w:rsidRPr="00CF266A" w:rsidRDefault="008772FA" w:rsidP="008772FA">
            <w:pPr>
              <w:tabs>
                <w:tab w:val="center" w:pos="4500"/>
              </w:tabs>
              <w:rPr>
                <w:b/>
                <w:sz w:val="20"/>
              </w:rPr>
            </w:pPr>
          </w:p>
        </w:tc>
        <w:tc>
          <w:tcPr>
            <w:tcW w:w="1085" w:type="dxa"/>
            <w:noWrap/>
          </w:tcPr>
          <w:p w14:paraId="6F7F8613" w14:textId="768D050A" w:rsidR="008772FA" w:rsidRPr="00CF266A" w:rsidRDefault="008772FA" w:rsidP="008772FA">
            <w:pPr>
              <w:tabs>
                <w:tab w:val="center" w:pos="4500"/>
              </w:tabs>
              <w:rPr>
                <w:b/>
                <w:sz w:val="20"/>
              </w:rPr>
            </w:pPr>
          </w:p>
        </w:tc>
      </w:tr>
      <w:tr w:rsidR="008772FA" w:rsidRPr="00CF266A" w14:paraId="39014E01" w14:textId="77777777" w:rsidTr="00D029B7">
        <w:trPr>
          <w:trHeight w:val="804"/>
        </w:trPr>
        <w:tc>
          <w:tcPr>
            <w:tcW w:w="495" w:type="dxa"/>
            <w:noWrap/>
            <w:hideMark/>
          </w:tcPr>
          <w:p w14:paraId="7111D6D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46C5B16" w14:textId="77777777" w:rsidR="008772FA" w:rsidRPr="00CF266A" w:rsidRDefault="008772FA" w:rsidP="008772FA">
            <w:pPr>
              <w:tabs>
                <w:tab w:val="center" w:pos="4500"/>
              </w:tabs>
              <w:rPr>
                <w:b/>
                <w:sz w:val="20"/>
              </w:rPr>
            </w:pPr>
            <w:r w:rsidRPr="00CF266A">
              <w:rPr>
                <w:b/>
                <w:sz w:val="20"/>
              </w:rPr>
              <w:t>411</w:t>
            </w:r>
          </w:p>
        </w:tc>
        <w:tc>
          <w:tcPr>
            <w:tcW w:w="8886" w:type="dxa"/>
            <w:noWrap/>
            <w:hideMark/>
          </w:tcPr>
          <w:p w14:paraId="5BEF386D" w14:textId="77777777" w:rsidR="008772FA" w:rsidRPr="00CF266A" w:rsidRDefault="008772FA" w:rsidP="008772FA">
            <w:pPr>
              <w:tabs>
                <w:tab w:val="center" w:pos="4500"/>
              </w:tabs>
              <w:rPr>
                <w:b/>
                <w:sz w:val="20"/>
              </w:rPr>
            </w:pPr>
            <w:r w:rsidRPr="00CF266A">
              <w:rPr>
                <w:b/>
                <w:sz w:val="20"/>
              </w:rPr>
              <w:t xml:space="preserve">Fourniture et pose du système portique type 2 </w:t>
            </w:r>
          </w:p>
        </w:tc>
        <w:tc>
          <w:tcPr>
            <w:tcW w:w="503" w:type="dxa"/>
            <w:noWrap/>
            <w:hideMark/>
          </w:tcPr>
          <w:p w14:paraId="03549AD9"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FC523DD" w14:textId="77777777" w:rsidR="008772FA" w:rsidRPr="00CF266A" w:rsidRDefault="008772FA" w:rsidP="008772FA">
            <w:pPr>
              <w:tabs>
                <w:tab w:val="center" w:pos="4500"/>
              </w:tabs>
              <w:rPr>
                <w:b/>
                <w:sz w:val="20"/>
              </w:rPr>
            </w:pPr>
            <w:r w:rsidRPr="00CF266A">
              <w:rPr>
                <w:b/>
                <w:sz w:val="20"/>
              </w:rPr>
              <w:t>6,00</w:t>
            </w:r>
          </w:p>
        </w:tc>
        <w:tc>
          <w:tcPr>
            <w:tcW w:w="977" w:type="dxa"/>
            <w:noWrap/>
          </w:tcPr>
          <w:p w14:paraId="28FDB57F" w14:textId="1B07448D" w:rsidR="008772FA" w:rsidRPr="00CF266A" w:rsidRDefault="008772FA" w:rsidP="008772FA">
            <w:pPr>
              <w:tabs>
                <w:tab w:val="center" w:pos="4500"/>
              </w:tabs>
              <w:rPr>
                <w:b/>
                <w:sz w:val="20"/>
              </w:rPr>
            </w:pPr>
          </w:p>
        </w:tc>
        <w:tc>
          <w:tcPr>
            <w:tcW w:w="1085" w:type="dxa"/>
            <w:noWrap/>
          </w:tcPr>
          <w:p w14:paraId="28289C4F" w14:textId="00DD88B4" w:rsidR="008772FA" w:rsidRPr="00CF266A" w:rsidRDefault="008772FA" w:rsidP="008772FA">
            <w:pPr>
              <w:tabs>
                <w:tab w:val="center" w:pos="4500"/>
              </w:tabs>
              <w:rPr>
                <w:b/>
                <w:sz w:val="20"/>
              </w:rPr>
            </w:pPr>
          </w:p>
        </w:tc>
      </w:tr>
      <w:tr w:rsidR="008772FA" w:rsidRPr="00CF266A" w14:paraId="5C8E9044" w14:textId="77777777" w:rsidTr="00D029B7">
        <w:trPr>
          <w:trHeight w:val="795"/>
        </w:trPr>
        <w:tc>
          <w:tcPr>
            <w:tcW w:w="10165" w:type="dxa"/>
            <w:gridSpan w:val="3"/>
            <w:noWrap/>
            <w:hideMark/>
          </w:tcPr>
          <w:p w14:paraId="021A44E6" w14:textId="77777777" w:rsidR="008772FA" w:rsidRPr="00CF266A" w:rsidRDefault="008772FA" w:rsidP="008772FA">
            <w:pPr>
              <w:tabs>
                <w:tab w:val="center" w:pos="4500"/>
              </w:tabs>
              <w:rPr>
                <w:b/>
                <w:bCs/>
                <w:sz w:val="20"/>
              </w:rPr>
            </w:pPr>
            <w:r w:rsidRPr="00CF266A">
              <w:rPr>
                <w:b/>
                <w:bCs/>
                <w:sz w:val="20"/>
              </w:rPr>
              <w:t xml:space="preserve">Total de la Jetée sur pieux métalliques avec treilles alu </w:t>
            </w:r>
          </w:p>
        </w:tc>
        <w:tc>
          <w:tcPr>
            <w:tcW w:w="503" w:type="dxa"/>
            <w:noWrap/>
            <w:hideMark/>
          </w:tcPr>
          <w:p w14:paraId="44D1D870"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16912F6"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770942C7" w14:textId="4DD20CB3" w:rsidR="008772FA" w:rsidRPr="00CF266A" w:rsidRDefault="008772FA" w:rsidP="008772FA">
            <w:pPr>
              <w:tabs>
                <w:tab w:val="center" w:pos="4500"/>
              </w:tabs>
              <w:rPr>
                <w:b/>
                <w:bCs/>
                <w:sz w:val="20"/>
              </w:rPr>
            </w:pPr>
          </w:p>
        </w:tc>
        <w:tc>
          <w:tcPr>
            <w:tcW w:w="1085" w:type="dxa"/>
            <w:noWrap/>
          </w:tcPr>
          <w:p w14:paraId="3953BD36" w14:textId="0E3E086C" w:rsidR="008772FA" w:rsidRPr="00CF266A" w:rsidRDefault="008772FA" w:rsidP="008772FA">
            <w:pPr>
              <w:tabs>
                <w:tab w:val="center" w:pos="4500"/>
              </w:tabs>
              <w:rPr>
                <w:b/>
                <w:bCs/>
                <w:sz w:val="20"/>
              </w:rPr>
            </w:pPr>
          </w:p>
        </w:tc>
      </w:tr>
      <w:tr w:rsidR="008772FA" w:rsidRPr="00CF266A" w14:paraId="625F9700" w14:textId="77777777" w:rsidTr="00D029B7">
        <w:trPr>
          <w:trHeight w:val="795"/>
        </w:trPr>
        <w:tc>
          <w:tcPr>
            <w:tcW w:w="495" w:type="dxa"/>
            <w:noWrap/>
            <w:hideMark/>
          </w:tcPr>
          <w:p w14:paraId="64415DC3" w14:textId="77777777" w:rsidR="008772FA" w:rsidRPr="00CF266A" w:rsidRDefault="008772FA" w:rsidP="008772FA">
            <w:pPr>
              <w:tabs>
                <w:tab w:val="center" w:pos="4500"/>
              </w:tabs>
              <w:rPr>
                <w:b/>
                <w:bCs/>
                <w:sz w:val="20"/>
              </w:rPr>
            </w:pPr>
          </w:p>
        </w:tc>
        <w:tc>
          <w:tcPr>
            <w:tcW w:w="784" w:type="dxa"/>
            <w:noWrap/>
            <w:hideMark/>
          </w:tcPr>
          <w:p w14:paraId="3AB6F29C" w14:textId="77777777" w:rsidR="008772FA" w:rsidRPr="00CF266A" w:rsidRDefault="008772FA" w:rsidP="008772FA">
            <w:pPr>
              <w:tabs>
                <w:tab w:val="center" w:pos="4500"/>
              </w:tabs>
              <w:rPr>
                <w:b/>
                <w:sz w:val="20"/>
              </w:rPr>
            </w:pPr>
          </w:p>
        </w:tc>
        <w:tc>
          <w:tcPr>
            <w:tcW w:w="8886" w:type="dxa"/>
            <w:noWrap/>
            <w:hideMark/>
          </w:tcPr>
          <w:p w14:paraId="17860C50" w14:textId="77777777" w:rsidR="008772FA" w:rsidRPr="00CF266A" w:rsidRDefault="008772FA" w:rsidP="008772FA">
            <w:pPr>
              <w:tabs>
                <w:tab w:val="center" w:pos="4500"/>
              </w:tabs>
              <w:rPr>
                <w:b/>
                <w:sz w:val="20"/>
              </w:rPr>
            </w:pPr>
          </w:p>
        </w:tc>
        <w:tc>
          <w:tcPr>
            <w:tcW w:w="503" w:type="dxa"/>
            <w:noWrap/>
            <w:hideMark/>
          </w:tcPr>
          <w:p w14:paraId="0C93110A" w14:textId="77777777" w:rsidR="008772FA" w:rsidRPr="00CF266A" w:rsidRDefault="008772FA" w:rsidP="008772FA">
            <w:pPr>
              <w:tabs>
                <w:tab w:val="center" w:pos="4500"/>
              </w:tabs>
              <w:rPr>
                <w:b/>
                <w:sz w:val="20"/>
              </w:rPr>
            </w:pPr>
          </w:p>
        </w:tc>
        <w:tc>
          <w:tcPr>
            <w:tcW w:w="809" w:type="dxa"/>
            <w:noWrap/>
            <w:hideMark/>
          </w:tcPr>
          <w:p w14:paraId="0101540D" w14:textId="77777777" w:rsidR="008772FA" w:rsidRPr="00CF266A" w:rsidRDefault="008772FA" w:rsidP="008772FA">
            <w:pPr>
              <w:tabs>
                <w:tab w:val="center" w:pos="4500"/>
              </w:tabs>
              <w:rPr>
                <w:b/>
                <w:sz w:val="20"/>
              </w:rPr>
            </w:pPr>
          </w:p>
        </w:tc>
        <w:tc>
          <w:tcPr>
            <w:tcW w:w="977" w:type="dxa"/>
            <w:noWrap/>
          </w:tcPr>
          <w:p w14:paraId="2B0218AB" w14:textId="77777777" w:rsidR="008772FA" w:rsidRPr="00CF266A" w:rsidRDefault="008772FA" w:rsidP="008772FA">
            <w:pPr>
              <w:tabs>
                <w:tab w:val="center" w:pos="4500"/>
              </w:tabs>
              <w:rPr>
                <w:b/>
                <w:sz w:val="20"/>
              </w:rPr>
            </w:pPr>
          </w:p>
        </w:tc>
        <w:tc>
          <w:tcPr>
            <w:tcW w:w="1085" w:type="dxa"/>
            <w:noWrap/>
          </w:tcPr>
          <w:p w14:paraId="0A791677" w14:textId="77777777" w:rsidR="008772FA" w:rsidRPr="00CF266A" w:rsidRDefault="008772FA" w:rsidP="008772FA">
            <w:pPr>
              <w:tabs>
                <w:tab w:val="center" w:pos="4500"/>
              </w:tabs>
              <w:rPr>
                <w:b/>
                <w:sz w:val="20"/>
              </w:rPr>
            </w:pPr>
          </w:p>
        </w:tc>
      </w:tr>
      <w:tr w:rsidR="008772FA" w:rsidRPr="00CF266A" w14:paraId="5426E92B" w14:textId="77777777" w:rsidTr="00D029B7">
        <w:trPr>
          <w:trHeight w:val="795"/>
        </w:trPr>
        <w:tc>
          <w:tcPr>
            <w:tcW w:w="13539" w:type="dxa"/>
            <w:gridSpan w:val="7"/>
            <w:noWrap/>
            <w:hideMark/>
          </w:tcPr>
          <w:p w14:paraId="0830D34D" w14:textId="77777777" w:rsidR="008772FA" w:rsidRPr="00CF266A" w:rsidRDefault="008772FA" w:rsidP="008772FA">
            <w:pPr>
              <w:tabs>
                <w:tab w:val="center" w:pos="4500"/>
              </w:tabs>
              <w:rPr>
                <w:b/>
                <w:bCs/>
                <w:sz w:val="20"/>
              </w:rPr>
            </w:pPr>
            <w:r w:rsidRPr="00CF266A">
              <w:rPr>
                <w:b/>
                <w:bCs/>
                <w:sz w:val="20"/>
              </w:rPr>
              <w:t>500 - Ponton flottant avec Passerelle en Aluminium marin</w:t>
            </w:r>
          </w:p>
        </w:tc>
      </w:tr>
      <w:tr w:rsidR="008772FA" w:rsidRPr="00CF266A" w14:paraId="09B9DD62" w14:textId="77777777" w:rsidTr="00D029B7">
        <w:trPr>
          <w:trHeight w:val="804"/>
        </w:trPr>
        <w:tc>
          <w:tcPr>
            <w:tcW w:w="495" w:type="dxa"/>
            <w:noWrap/>
            <w:hideMark/>
          </w:tcPr>
          <w:p w14:paraId="73CBF94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327E147" w14:textId="77777777" w:rsidR="008772FA" w:rsidRPr="00CF266A" w:rsidRDefault="008772FA" w:rsidP="008772FA">
            <w:pPr>
              <w:tabs>
                <w:tab w:val="center" w:pos="4500"/>
              </w:tabs>
              <w:rPr>
                <w:b/>
                <w:sz w:val="20"/>
              </w:rPr>
            </w:pPr>
            <w:r w:rsidRPr="00CF266A">
              <w:rPr>
                <w:b/>
                <w:sz w:val="20"/>
              </w:rPr>
              <w:t>501</w:t>
            </w:r>
          </w:p>
        </w:tc>
        <w:tc>
          <w:tcPr>
            <w:tcW w:w="8886" w:type="dxa"/>
            <w:noWrap/>
            <w:hideMark/>
          </w:tcPr>
          <w:p w14:paraId="5BFA469F" w14:textId="77777777" w:rsidR="008772FA" w:rsidRPr="00CF266A" w:rsidRDefault="008772FA" w:rsidP="008772FA">
            <w:pPr>
              <w:tabs>
                <w:tab w:val="center" w:pos="4500"/>
              </w:tabs>
              <w:rPr>
                <w:b/>
                <w:sz w:val="20"/>
              </w:rPr>
            </w:pPr>
            <w:r w:rsidRPr="00CF266A">
              <w:rPr>
                <w:b/>
                <w:sz w:val="20"/>
              </w:rPr>
              <w:t>Fourniture, transport et pose de ponton flottant en aluminium (3x16m)</w:t>
            </w:r>
          </w:p>
        </w:tc>
        <w:tc>
          <w:tcPr>
            <w:tcW w:w="503" w:type="dxa"/>
            <w:noWrap/>
            <w:hideMark/>
          </w:tcPr>
          <w:p w14:paraId="2B7415E8"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1F793E73" w14:textId="77777777" w:rsidR="008772FA" w:rsidRPr="00CF266A" w:rsidRDefault="008772FA" w:rsidP="008772FA">
            <w:pPr>
              <w:tabs>
                <w:tab w:val="center" w:pos="4500"/>
              </w:tabs>
              <w:rPr>
                <w:b/>
                <w:sz w:val="20"/>
              </w:rPr>
            </w:pPr>
            <w:r w:rsidRPr="00CF266A">
              <w:rPr>
                <w:b/>
                <w:sz w:val="20"/>
              </w:rPr>
              <w:t>48,00</w:t>
            </w:r>
          </w:p>
        </w:tc>
        <w:tc>
          <w:tcPr>
            <w:tcW w:w="977" w:type="dxa"/>
            <w:noWrap/>
          </w:tcPr>
          <w:p w14:paraId="095D7B1A" w14:textId="7CD5CA8F" w:rsidR="008772FA" w:rsidRPr="00CF266A" w:rsidRDefault="008772FA" w:rsidP="008772FA">
            <w:pPr>
              <w:tabs>
                <w:tab w:val="center" w:pos="4500"/>
              </w:tabs>
              <w:rPr>
                <w:b/>
                <w:sz w:val="20"/>
              </w:rPr>
            </w:pPr>
          </w:p>
        </w:tc>
        <w:tc>
          <w:tcPr>
            <w:tcW w:w="1085" w:type="dxa"/>
            <w:noWrap/>
          </w:tcPr>
          <w:p w14:paraId="62484632" w14:textId="30C8BA0D" w:rsidR="008772FA" w:rsidRPr="00CF266A" w:rsidRDefault="008772FA" w:rsidP="008772FA">
            <w:pPr>
              <w:tabs>
                <w:tab w:val="center" w:pos="4500"/>
              </w:tabs>
              <w:rPr>
                <w:b/>
                <w:sz w:val="20"/>
              </w:rPr>
            </w:pPr>
          </w:p>
        </w:tc>
      </w:tr>
      <w:tr w:rsidR="008772FA" w:rsidRPr="00CF266A" w14:paraId="74CE842D" w14:textId="77777777" w:rsidTr="00D029B7">
        <w:trPr>
          <w:trHeight w:val="804"/>
        </w:trPr>
        <w:tc>
          <w:tcPr>
            <w:tcW w:w="495" w:type="dxa"/>
            <w:noWrap/>
            <w:hideMark/>
          </w:tcPr>
          <w:p w14:paraId="3A6EBDB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56FCE8C" w14:textId="77777777" w:rsidR="008772FA" w:rsidRPr="00CF266A" w:rsidRDefault="008772FA" w:rsidP="008772FA">
            <w:pPr>
              <w:tabs>
                <w:tab w:val="center" w:pos="4500"/>
              </w:tabs>
              <w:rPr>
                <w:b/>
                <w:sz w:val="20"/>
              </w:rPr>
            </w:pPr>
            <w:r w:rsidRPr="00CF266A">
              <w:rPr>
                <w:b/>
                <w:sz w:val="20"/>
              </w:rPr>
              <w:t>502</w:t>
            </w:r>
          </w:p>
        </w:tc>
        <w:tc>
          <w:tcPr>
            <w:tcW w:w="8886" w:type="dxa"/>
            <w:noWrap/>
            <w:hideMark/>
          </w:tcPr>
          <w:p w14:paraId="6D53A0E1" w14:textId="77777777" w:rsidR="008772FA" w:rsidRPr="00CF266A" w:rsidRDefault="008772FA" w:rsidP="008772FA">
            <w:pPr>
              <w:tabs>
                <w:tab w:val="center" w:pos="4500"/>
              </w:tabs>
              <w:rPr>
                <w:b/>
                <w:sz w:val="20"/>
              </w:rPr>
            </w:pPr>
            <w:r w:rsidRPr="00CF266A">
              <w:rPr>
                <w:b/>
                <w:sz w:val="20"/>
              </w:rPr>
              <w:t>Fourniture et livraison sur site des pieux D610x 20mm y compris récépage</w:t>
            </w:r>
          </w:p>
        </w:tc>
        <w:tc>
          <w:tcPr>
            <w:tcW w:w="503" w:type="dxa"/>
            <w:noWrap/>
            <w:hideMark/>
          </w:tcPr>
          <w:p w14:paraId="3C4FD7A4" w14:textId="77777777" w:rsidR="008772FA" w:rsidRPr="00CF266A" w:rsidRDefault="008772FA" w:rsidP="008772FA">
            <w:pPr>
              <w:tabs>
                <w:tab w:val="center" w:pos="4500"/>
              </w:tabs>
              <w:rPr>
                <w:b/>
                <w:sz w:val="20"/>
              </w:rPr>
            </w:pPr>
            <w:r w:rsidRPr="00CF266A">
              <w:rPr>
                <w:b/>
                <w:sz w:val="20"/>
              </w:rPr>
              <w:t>tonne</w:t>
            </w:r>
          </w:p>
        </w:tc>
        <w:tc>
          <w:tcPr>
            <w:tcW w:w="809" w:type="dxa"/>
            <w:noWrap/>
            <w:hideMark/>
          </w:tcPr>
          <w:p w14:paraId="5E108AD0" w14:textId="77777777" w:rsidR="008772FA" w:rsidRPr="00CF266A" w:rsidRDefault="008772FA" w:rsidP="008772FA">
            <w:pPr>
              <w:tabs>
                <w:tab w:val="center" w:pos="4500"/>
              </w:tabs>
              <w:rPr>
                <w:b/>
                <w:sz w:val="20"/>
              </w:rPr>
            </w:pPr>
            <w:r w:rsidRPr="00CF266A">
              <w:rPr>
                <w:b/>
                <w:sz w:val="20"/>
              </w:rPr>
              <w:t>20,00</w:t>
            </w:r>
          </w:p>
        </w:tc>
        <w:tc>
          <w:tcPr>
            <w:tcW w:w="977" w:type="dxa"/>
            <w:noWrap/>
          </w:tcPr>
          <w:p w14:paraId="3BAA3E68" w14:textId="1F963FFE" w:rsidR="008772FA" w:rsidRPr="00CF266A" w:rsidRDefault="008772FA" w:rsidP="008772FA">
            <w:pPr>
              <w:tabs>
                <w:tab w:val="center" w:pos="4500"/>
              </w:tabs>
              <w:rPr>
                <w:b/>
                <w:sz w:val="20"/>
              </w:rPr>
            </w:pPr>
          </w:p>
        </w:tc>
        <w:tc>
          <w:tcPr>
            <w:tcW w:w="1085" w:type="dxa"/>
            <w:noWrap/>
          </w:tcPr>
          <w:p w14:paraId="0D28E464" w14:textId="6221C0BF" w:rsidR="008772FA" w:rsidRPr="00CF266A" w:rsidRDefault="008772FA" w:rsidP="008772FA">
            <w:pPr>
              <w:tabs>
                <w:tab w:val="center" w:pos="4500"/>
              </w:tabs>
              <w:rPr>
                <w:b/>
                <w:sz w:val="20"/>
              </w:rPr>
            </w:pPr>
          </w:p>
        </w:tc>
      </w:tr>
      <w:tr w:rsidR="008772FA" w:rsidRPr="00CF266A" w14:paraId="5CA79611" w14:textId="77777777" w:rsidTr="00D029B7">
        <w:trPr>
          <w:trHeight w:val="804"/>
        </w:trPr>
        <w:tc>
          <w:tcPr>
            <w:tcW w:w="495" w:type="dxa"/>
            <w:noWrap/>
            <w:hideMark/>
          </w:tcPr>
          <w:p w14:paraId="31B1A6D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75B3126" w14:textId="77777777" w:rsidR="008772FA" w:rsidRPr="00CF266A" w:rsidRDefault="008772FA" w:rsidP="008772FA">
            <w:pPr>
              <w:tabs>
                <w:tab w:val="center" w:pos="4500"/>
              </w:tabs>
              <w:rPr>
                <w:b/>
                <w:sz w:val="20"/>
              </w:rPr>
            </w:pPr>
            <w:r w:rsidRPr="00CF266A">
              <w:rPr>
                <w:b/>
                <w:sz w:val="20"/>
              </w:rPr>
              <w:t>503</w:t>
            </w:r>
          </w:p>
        </w:tc>
        <w:tc>
          <w:tcPr>
            <w:tcW w:w="8886" w:type="dxa"/>
            <w:noWrap/>
            <w:hideMark/>
          </w:tcPr>
          <w:p w14:paraId="50792F82" w14:textId="77777777" w:rsidR="008772FA" w:rsidRPr="00CF266A" w:rsidRDefault="008772FA" w:rsidP="008772FA">
            <w:pPr>
              <w:tabs>
                <w:tab w:val="center" w:pos="4500"/>
              </w:tabs>
              <w:rPr>
                <w:b/>
                <w:sz w:val="20"/>
              </w:rPr>
            </w:pPr>
            <w:r w:rsidRPr="00CF266A">
              <w:rPr>
                <w:b/>
                <w:sz w:val="20"/>
              </w:rPr>
              <w:t>Fourniture et pose de passerelles en aluminium (48x1,4m)</w:t>
            </w:r>
          </w:p>
        </w:tc>
        <w:tc>
          <w:tcPr>
            <w:tcW w:w="503" w:type="dxa"/>
            <w:noWrap/>
            <w:hideMark/>
          </w:tcPr>
          <w:p w14:paraId="54206A9D" w14:textId="77777777" w:rsidR="008772FA" w:rsidRPr="00CF266A" w:rsidRDefault="008772FA" w:rsidP="008772FA">
            <w:pPr>
              <w:tabs>
                <w:tab w:val="center" w:pos="4500"/>
              </w:tabs>
              <w:rPr>
                <w:b/>
                <w:sz w:val="20"/>
              </w:rPr>
            </w:pPr>
            <w:r w:rsidRPr="00CF266A">
              <w:rPr>
                <w:b/>
                <w:sz w:val="20"/>
              </w:rPr>
              <w:t>tonne</w:t>
            </w:r>
          </w:p>
        </w:tc>
        <w:tc>
          <w:tcPr>
            <w:tcW w:w="809" w:type="dxa"/>
            <w:noWrap/>
            <w:hideMark/>
          </w:tcPr>
          <w:p w14:paraId="7AA6E173" w14:textId="77777777" w:rsidR="008772FA" w:rsidRPr="00CF266A" w:rsidRDefault="008772FA" w:rsidP="008772FA">
            <w:pPr>
              <w:tabs>
                <w:tab w:val="center" w:pos="4500"/>
              </w:tabs>
              <w:rPr>
                <w:b/>
                <w:sz w:val="20"/>
              </w:rPr>
            </w:pPr>
            <w:r w:rsidRPr="00CF266A">
              <w:rPr>
                <w:b/>
                <w:sz w:val="20"/>
              </w:rPr>
              <w:t>4,00</w:t>
            </w:r>
          </w:p>
        </w:tc>
        <w:tc>
          <w:tcPr>
            <w:tcW w:w="977" w:type="dxa"/>
            <w:noWrap/>
          </w:tcPr>
          <w:p w14:paraId="6F23DF80" w14:textId="43EC588C" w:rsidR="008772FA" w:rsidRPr="00CF266A" w:rsidRDefault="008772FA" w:rsidP="008772FA">
            <w:pPr>
              <w:tabs>
                <w:tab w:val="center" w:pos="4500"/>
              </w:tabs>
              <w:rPr>
                <w:b/>
                <w:sz w:val="20"/>
              </w:rPr>
            </w:pPr>
          </w:p>
        </w:tc>
        <w:tc>
          <w:tcPr>
            <w:tcW w:w="1085" w:type="dxa"/>
            <w:noWrap/>
          </w:tcPr>
          <w:p w14:paraId="4E4232E7" w14:textId="5D0DC1AF" w:rsidR="008772FA" w:rsidRPr="00CF266A" w:rsidRDefault="008772FA" w:rsidP="008772FA">
            <w:pPr>
              <w:tabs>
                <w:tab w:val="center" w:pos="4500"/>
              </w:tabs>
              <w:rPr>
                <w:b/>
                <w:sz w:val="20"/>
              </w:rPr>
            </w:pPr>
          </w:p>
        </w:tc>
      </w:tr>
      <w:tr w:rsidR="008772FA" w:rsidRPr="00CF266A" w14:paraId="6255FAC0" w14:textId="77777777" w:rsidTr="00D029B7">
        <w:trPr>
          <w:trHeight w:val="804"/>
        </w:trPr>
        <w:tc>
          <w:tcPr>
            <w:tcW w:w="495" w:type="dxa"/>
            <w:noWrap/>
            <w:hideMark/>
          </w:tcPr>
          <w:p w14:paraId="2434F55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EB44141" w14:textId="77777777" w:rsidR="008772FA" w:rsidRPr="00CF266A" w:rsidRDefault="008772FA" w:rsidP="008772FA">
            <w:pPr>
              <w:tabs>
                <w:tab w:val="center" w:pos="4500"/>
              </w:tabs>
              <w:rPr>
                <w:b/>
                <w:sz w:val="20"/>
              </w:rPr>
            </w:pPr>
            <w:r w:rsidRPr="00CF266A">
              <w:rPr>
                <w:b/>
                <w:sz w:val="20"/>
              </w:rPr>
              <w:t>504</w:t>
            </w:r>
          </w:p>
        </w:tc>
        <w:tc>
          <w:tcPr>
            <w:tcW w:w="8886" w:type="dxa"/>
            <w:noWrap/>
            <w:hideMark/>
          </w:tcPr>
          <w:p w14:paraId="043814C3" w14:textId="77777777" w:rsidR="008772FA" w:rsidRPr="00CF266A" w:rsidRDefault="008772FA" w:rsidP="008772FA">
            <w:pPr>
              <w:tabs>
                <w:tab w:val="center" w:pos="4500"/>
              </w:tabs>
              <w:rPr>
                <w:b/>
                <w:sz w:val="20"/>
              </w:rPr>
            </w:pPr>
            <w:r w:rsidRPr="00CF266A">
              <w:rPr>
                <w:b/>
                <w:sz w:val="20"/>
              </w:rPr>
              <w:t>Fourniture et pose de bollards de 10t</w:t>
            </w:r>
          </w:p>
        </w:tc>
        <w:tc>
          <w:tcPr>
            <w:tcW w:w="503" w:type="dxa"/>
            <w:noWrap/>
            <w:hideMark/>
          </w:tcPr>
          <w:p w14:paraId="76812E84"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4E26833" w14:textId="77777777" w:rsidR="008772FA" w:rsidRPr="00CF266A" w:rsidRDefault="008772FA" w:rsidP="008772FA">
            <w:pPr>
              <w:tabs>
                <w:tab w:val="center" w:pos="4500"/>
              </w:tabs>
              <w:rPr>
                <w:b/>
                <w:sz w:val="20"/>
              </w:rPr>
            </w:pPr>
            <w:r w:rsidRPr="00CF266A">
              <w:rPr>
                <w:b/>
                <w:sz w:val="20"/>
              </w:rPr>
              <w:t>4,00</w:t>
            </w:r>
          </w:p>
        </w:tc>
        <w:tc>
          <w:tcPr>
            <w:tcW w:w="977" w:type="dxa"/>
            <w:noWrap/>
          </w:tcPr>
          <w:p w14:paraId="0CC45C40" w14:textId="73CC33B5" w:rsidR="008772FA" w:rsidRPr="00CF266A" w:rsidRDefault="008772FA" w:rsidP="008772FA">
            <w:pPr>
              <w:tabs>
                <w:tab w:val="center" w:pos="4500"/>
              </w:tabs>
              <w:rPr>
                <w:b/>
                <w:sz w:val="20"/>
              </w:rPr>
            </w:pPr>
          </w:p>
        </w:tc>
        <w:tc>
          <w:tcPr>
            <w:tcW w:w="1085" w:type="dxa"/>
            <w:noWrap/>
          </w:tcPr>
          <w:p w14:paraId="6413B00E" w14:textId="7BE89E7C" w:rsidR="008772FA" w:rsidRPr="00CF266A" w:rsidRDefault="008772FA" w:rsidP="008772FA">
            <w:pPr>
              <w:tabs>
                <w:tab w:val="center" w:pos="4500"/>
              </w:tabs>
              <w:rPr>
                <w:b/>
                <w:sz w:val="20"/>
              </w:rPr>
            </w:pPr>
          </w:p>
        </w:tc>
      </w:tr>
      <w:tr w:rsidR="008772FA" w:rsidRPr="00CF266A" w14:paraId="1850E730" w14:textId="77777777" w:rsidTr="00D029B7">
        <w:trPr>
          <w:trHeight w:val="804"/>
        </w:trPr>
        <w:tc>
          <w:tcPr>
            <w:tcW w:w="495" w:type="dxa"/>
            <w:noWrap/>
            <w:hideMark/>
          </w:tcPr>
          <w:p w14:paraId="178186A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F173B2F" w14:textId="77777777" w:rsidR="008772FA" w:rsidRPr="00CF266A" w:rsidRDefault="008772FA" w:rsidP="008772FA">
            <w:pPr>
              <w:tabs>
                <w:tab w:val="center" w:pos="4500"/>
              </w:tabs>
              <w:rPr>
                <w:b/>
                <w:sz w:val="20"/>
              </w:rPr>
            </w:pPr>
            <w:r w:rsidRPr="00CF266A">
              <w:rPr>
                <w:b/>
                <w:sz w:val="20"/>
              </w:rPr>
              <w:t>505</w:t>
            </w:r>
          </w:p>
        </w:tc>
        <w:tc>
          <w:tcPr>
            <w:tcW w:w="8886" w:type="dxa"/>
            <w:noWrap/>
            <w:hideMark/>
          </w:tcPr>
          <w:p w14:paraId="194672B6" w14:textId="77777777" w:rsidR="008772FA" w:rsidRPr="00CF266A" w:rsidRDefault="008772FA" w:rsidP="008772FA">
            <w:pPr>
              <w:tabs>
                <w:tab w:val="center" w:pos="4500"/>
              </w:tabs>
              <w:rPr>
                <w:b/>
                <w:sz w:val="20"/>
              </w:rPr>
            </w:pPr>
            <w:r w:rsidRPr="00CF266A">
              <w:rPr>
                <w:b/>
                <w:sz w:val="20"/>
              </w:rPr>
              <w:t>Fourniture et pose de défenses composite fender CF-C (80x80)</w:t>
            </w:r>
          </w:p>
        </w:tc>
        <w:tc>
          <w:tcPr>
            <w:tcW w:w="503" w:type="dxa"/>
            <w:noWrap/>
            <w:hideMark/>
          </w:tcPr>
          <w:p w14:paraId="3EAB748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2A232AA" w14:textId="77777777" w:rsidR="008772FA" w:rsidRPr="00CF266A" w:rsidRDefault="008772FA" w:rsidP="008772FA">
            <w:pPr>
              <w:tabs>
                <w:tab w:val="center" w:pos="4500"/>
              </w:tabs>
              <w:rPr>
                <w:b/>
                <w:sz w:val="20"/>
              </w:rPr>
            </w:pPr>
            <w:r w:rsidRPr="00CF266A">
              <w:rPr>
                <w:b/>
                <w:sz w:val="20"/>
              </w:rPr>
              <w:t>40,00</w:t>
            </w:r>
          </w:p>
        </w:tc>
        <w:tc>
          <w:tcPr>
            <w:tcW w:w="977" w:type="dxa"/>
            <w:noWrap/>
          </w:tcPr>
          <w:p w14:paraId="337E7282" w14:textId="26150571" w:rsidR="008772FA" w:rsidRPr="00CF266A" w:rsidRDefault="008772FA" w:rsidP="008772FA">
            <w:pPr>
              <w:tabs>
                <w:tab w:val="center" w:pos="4500"/>
              </w:tabs>
              <w:rPr>
                <w:b/>
                <w:sz w:val="20"/>
              </w:rPr>
            </w:pPr>
          </w:p>
        </w:tc>
        <w:tc>
          <w:tcPr>
            <w:tcW w:w="1085" w:type="dxa"/>
            <w:noWrap/>
          </w:tcPr>
          <w:p w14:paraId="14FBBB66" w14:textId="0F7E8669" w:rsidR="008772FA" w:rsidRPr="00CF266A" w:rsidRDefault="008772FA" w:rsidP="008772FA">
            <w:pPr>
              <w:tabs>
                <w:tab w:val="center" w:pos="4500"/>
              </w:tabs>
              <w:rPr>
                <w:b/>
                <w:sz w:val="20"/>
              </w:rPr>
            </w:pPr>
          </w:p>
        </w:tc>
      </w:tr>
      <w:tr w:rsidR="008772FA" w:rsidRPr="00CF266A" w14:paraId="29594FD9" w14:textId="77777777" w:rsidTr="00D029B7">
        <w:trPr>
          <w:trHeight w:val="795"/>
        </w:trPr>
        <w:tc>
          <w:tcPr>
            <w:tcW w:w="10165" w:type="dxa"/>
            <w:gridSpan w:val="3"/>
            <w:noWrap/>
            <w:hideMark/>
          </w:tcPr>
          <w:p w14:paraId="72C1D994" w14:textId="77777777" w:rsidR="008772FA" w:rsidRPr="00CF266A" w:rsidRDefault="008772FA" w:rsidP="008772FA">
            <w:pPr>
              <w:tabs>
                <w:tab w:val="center" w:pos="4500"/>
              </w:tabs>
              <w:rPr>
                <w:b/>
                <w:bCs/>
                <w:sz w:val="20"/>
              </w:rPr>
            </w:pPr>
            <w:r w:rsidRPr="00CF266A">
              <w:rPr>
                <w:b/>
                <w:bCs/>
                <w:sz w:val="20"/>
              </w:rPr>
              <w:t xml:space="preserve">Total Pontons flottant avec Passserelle en aluminium marin </w:t>
            </w:r>
          </w:p>
        </w:tc>
        <w:tc>
          <w:tcPr>
            <w:tcW w:w="503" w:type="dxa"/>
            <w:noWrap/>
            <w:hideMark/>
          </w:tcPr>
          <w:p w14:paraId="11C4E500"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991E992"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7DBA6532" w14:textId="03F73321" w:rsidR="008772FA" w:rsidRPr="00CF266A" w:rsidRDefault="008772FA" w:rsidP="008772FA">
            <w:pPr>
              <w:tabs>
                <w:tab w:val="center" w:pos="4500"/>
              </w:tabs>
              <w:rPr>
                <w:b/>
                <w:bCs/>
                <w:sz w:val="20"/>
              </w:rPr>
            </w:pPr>
          </w:p>
        </w:tc>
        <w:tc>
          <w:tcPr>
            <w:tcW w:w="1085" w:type="dxa"/>
            <w:noWrap/>
          </w:tcPr>
          <w:p w14:paraId="72C9233A" w14:textId="3D712951" w:rsidR="008772FA" w:rsidRPr="00CF266A" w:rsidRDefault="008772FA" w:rsidP="008772FA">
            <w:pPr>
              <w:tabs>
                <w:tab w:val="center" w:pos="4500"/>
              </w:tabs>
              <w:rPr>
                <w:b/>
                <w:bCs/>
                <w:sz w:val="20"/>
              </w:rPr>
            </w:pPr>
          </w:p>
        </w:tc>
      </w:tr>
      <w:tr w:rsidR="008772FA" w:rsidRPr="00CF266A" w14:paraId="798786D3" w14:textId="77777777" w:rsidTr="00D029B7">
        <w:trPr>
          <w:trHeight w:val="795"/>
        </w:trPr>
        <w:tc>
          <w:tcPr>
            <w:tcW w:w="495" w:type="dxa"/>
            <w:noWrap/>
            <w:hideMark/>
          </w:tcPr>
          <w:p w14:paraId="62590156" w14:textId="77777777" w:rsidR="008772FA" w:rsidRPr="00CF266A" w:rsidRDefault="008772FA" w:rsidP="008772FA">
            <w:pPr>
              <w:tabs>
                <w:tab w:val="center" w:pos="4500"/>
              </w:tabs>
              <w:rPr>
                <w:b/>
                <w:bCs/>
                <w:sz w:val="20"/>
              </w:rPr>
            </w:pPr>
          </w:p>
        </w:tc>
        <w:tc>
          <w:tcPr>
            <w:tcW w:w="784" w:type="dxa"/>
            <w:noWrap/>
            <w:hideMark/>
          </w:tcPr>
          <w:p w14:paraId="0B95215A" w14:textId="77777777" w:rsidR="008772FA" w:rsidRPr="00CF266A" w:rsidRDefault="008772FA" w:rsidP="008772FA">
            <w:pPr>
              <w:tabs>
                <w:tab w:val="center" w:pos="4500"/>
              </w:tabs>
              <w:rPr>
                <w:b/>
                <w:sz w:val="20"/>
              </w:rPr>
            </w:pPr>
          </w:p>
        </w:tc>
        <w:tc>
          <w:tcPr>
            <w:tcW w:w="8886" w:type="dxa"/>
            <w:hideMark/>
          </w:tcPr>
          <w:p w14:paraId="732D3CC1" w14:textId="77777777" w:rsidR="008772FA" w:rsidRPr="00CF266A" w:rsidRDefault="008772FA" w:rsidP="008772FA">
            <w:pPr>
              <w:tabs>
                <w:tab w:val="center" w:pos="4500"/>
              </w:tabs>
              <w:rPr>
                <w:b/>
                <w:sz w:val="20"/>
              </w:rPr>
            </w:pPr>
          </w:p>
        </w:tc>
        <w:tc>
          <w:tcPr>
            <w:tcW w:w="503" w:type="dxa"/>
            <w:noWrap/>
            <w:hideMark/>
          </w:tcPr>
          <w:p w14:paraId="2980A7C2" w14:textId="77777777" w:rsidR="008772FA" w:rsidRPr="00CF266A" w:rsidRDefault="008772FA" w:rsidP="008772FA">
            <w:pPr>
              <w:tabs>
                <w:tab w:val="center" w:pos="4500"/>
              </w:tabs>
              <w:rPr>
                <w:b/>
                <w:sz w:val="20"/>
              </w:rPr>
            </w:pPr>
          </w:p>
        </w:tc>
        <w:tc>
          <w:tcPr>
            <w:tcW w:w="809" w:type="dxa"/>
            <w:noWrap/>
            <w:hideMark/>
          </w:tcPr>
          <w:p w14:paraId="47B089D4" w14:textId="77777777" w:rsidR="008772FA" w:rsidRPr="00CF266A" w:rsidRDefault="008772FA" w:rsidP="008772FA">
            <w:pPr>
              <w:tabs>
                <w:tab w:val="center" w:pos="4500"/>
              </w:tabs>
              <w:rPr>
                <w:b/>
                <w:sz w:val="20"/>
              </w:rPr>
            </w:pPr>
          </w:p>
        </w:tc>
        <w:tc>
          <w:tcPr>
            <w:tcW w:w="977" w:type="dxa"/>
            <w:noWrap/>
            <w:hideMark/>
          </w:tcPr>
          <w:p w14:paraId="5AA46760" w14:textId="77777777" w:rsidR="008772FA" w:rsidRPr="00CF266A" w:rsidRDefault="008772FA" w:rsidP="008772FA">
            <w:pPr>
              <w:tabs>
                <w:tab w:val="center" w:pos="4500"/>
              </w:tabs>
              <w:rPr>
                <w:b/>
                <w:sz w:val="20"/>
              </w:rPr>
            </w:pPr>
          </w:p>
        </w:tc>
        <w:tc>
          <w:tcPr>
            <w:tcW w:w="1085" w:type="dxa"/>
            <w:noWrap/>
            <w:hideMark/>
          </w:tcPr>
          <w:p w14:paraId="701EB426" w14:textId="77777777" w:rsidR="008772FA" w:rsidRPr="00CF266A" w:rsidRDefault="008772FA" w:rsidP="008772FA">
            <w:pPr>
              <w:tabs>
                <w:tab w:val="center" w:pos="4500"/>
              </w:tabs>
              <w:rPr>
                <w:b/>
                <w:sz w:val="20"/>
              </w:rPr>
            </w:pPr>
          </w:p>
        </w:tc>
      </w:tr>
      <w:tr w:rsidR="008772FA" w:rsidRPr="00CF266A" w14:paraId="6D1E7BD5" w14:textId="77777777" w:rsidTr="00D029B7">
        <w:trPr>
          <w:trHeight w:val="795"/>
        </w:trPr>
        <w:tc>
          <w:tcPr>
            <w:tcW w:w="13539" w:type="dxa"/>
            <w:gridSpan w:val="7"/>
            <w:noWrap/>
            <w:hideMark/>
          </w:tcPr>
          <w:p w14:paraId="35EA0069" w14:textId="77777777" w:rsidR="008772FA" w:rsidRPr="00CF266A" w:rsidRDefault="008772FA" w:rsidP="008772FA">
            <w:pPr>
              <w:tabs>
                <w:tab w:val="center" w:pos="4500"/>
              </w:tabs>
              <w:rPr>
                <w:b/>
                <w:bCs/>
                <w:sz w:val="20"/>
              </w:rPr>
            </w:pPr>
            <w:r w:rsidRPr="00CF266A">
              <w:rPr>
                <w:b/>
                <w:bCs/>
                <w:sz w:val="20"/>
              </w:rPr>
              <w:t>600 - Ouvrage de protection en géosynthétique, L= 40m</w:t>
            </w:r>
          </w:p>
        </w:tc>
      </w:tr>
      <w:tr w:rsidR="008772FA" w:rsidRPr="00CF266A" w14:paraId="49DF309F" w14:textId="77777777" w:rsidTr="00D029B7">
        <w:trPr>
          <w:trHeight w:val="795"/>
        </w:trPr>
        <w:tc>
          <w:tcPr>
            <w:tcW w:w="495" w:type="dxa"/>
            <w:noWrap/>
            <w:hideMark/>
          </w:tcPr>
          <w:p w14:paraId="4581835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498FFF8" w14:textId="77777777" w:rsidR="008772FA" w:rsidRPr="00CF266A" w:rsidRDefault="008772FA" w:rsidP="008772FA">
            <w:pPr>
              <w:tabs>
                <w:tab w:val="center" w:pos="4500"/>
              </w:tabs>
              <w:rPr>
                <w:b/>
                <w:sz w:val="20"/>
              </w:rPr>
            </w:pPr>
            <w:r w:rsidRPr="00CF266A">
              <w:rPr>
                <w:b/>
                <w:sz w:val="20"/>
              </w:rPr>
              <w:t>601</w:t>
            </w:r>
          </w:p>
        </w:tc>
        <w:tc>
          <w:tcPr>
            <w:tcW w:w="8886" w:type="dxa"/>
            <w:noWrap/>
            <w:hideMark/>
          </w:tcPr>
          <w:p w14:paraId="4CA092A0" w14:textId="77777777" w:rsidR="008772FA" w:rsidRPr="00CF266A" w:rsidRDefault="008772FA" w:rsidP="008772FA">
            <w:pPr>
              <w:tabs>
                <w:tab w:val="center" w:pos="4500"/>
              </w:tabs>
              <w:rPr>
                <w:b/>
                <w:sz w:val="20"/>
              </w:rPr>
            </w:pPr>
            <w:r w:rsidRPr="00CF266A">
              <w:rPr>
                <w:b/>
                <w:sz w:val="20"/>
              </w:rPr>
              <w:t>Fourniture des ACETube C13L35 (Material FOB)</w:t>
            </w:r>
          </w:p>
        </w:tc>
        <w:tc>
          <w:tcPr>
            <w:tcW w:w="503" w:type="dxa"/>
            <w:noWrap/>
            <w:hideMark/>
          </w:tcPr>
          <w:p w14:paraId="4725F38B"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5FCF929" w14:textId="77777777" w:rsidR="008772FA" w:rsidRPr="00CF266A" w:rsidRDefault="008772FA" w:rsidP="008772FA">
            <w:pPr>
              <w:tabs>
                <w:tab w:val="center" w:pos="4500"/>
              </w:tabs>
              <w:rPr>
                <w:b/>
                <w:sz w:val="20"/>
              </w:rPr>
            </w:pPr>
            <w:r w:rsidRPr="00CF266A">
              <w:rPr>
                <w:b/>
                <w:sz w:val="20"/>
              </w:rPr>
              <w:t>33,00</w:t>
            </w:r>
          </w:p>
        </w:tc>
        <w:tc>
          <w:tcPr>
            <w:tcW w:w="977" w:type="dxa"/>
            <w:noWrap/>
          </w:tcPr>
          <w:p w14:paraId="24EF4F52" w14:textId="394AE856" w:rsidR="008772FA" w:rsidRPr="00CF266A" w:rsidRDefault="008772FA" w:rsidP="008772FA">
            <w:pPr>
              <w:tabs>
                <w:tab w:val="center" w:pos="4500"/>
              </w:tabs>
              <w:rPr>
                <w:b/>
                <w:sz w:val="20"/>
              </w:rPr>
            </w:pPr>
          </w:p>
        </w:tc>
        <w:tc>
          <w:tcPr>
            <w:tcW w:w="1085" w:type="dxa"/>
            <w:noWrap/>
          </w:tcPr>
          <w:p w14:paraId="0BC2C3D3" w14:textId="09BFF1E7" w:rsidR="008772FA" w:rsidRPr="00CF266A" w:rsidRDefault="008772FA" w:rsidP="008772FA">
            <w:pPr>
              <w:tabs>
                <w:tab w:val="center" w:pos="4500"/>
              </w:tabs>
              <w:rPr>
                <w:b/>
                <w:sz w:val="20"/>
              </w:rPr>
            </w:pPr>
          </w:p>
        </w:tc>
      </w:tr>
      <w:tr w:rsidR="008772FA" w:rsidRPr="00CF266A" w14:paraId="7DDA3DF5" w14:textId="77777777" w:rsidTr="00D029B7">
        <w:trPr>
          <w:trHeight w:val="795"/>
        </w:trPr>
        <w:tc>
          <w:tcPr>
            <w:tcW w:w="495" w:type="dxa"/>
            <w:noWrap/>
            <w:hideMark/>
          </w:tcPr>
          <w:p w14:paraId="12591BB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F8991D9" w14:textId="77777777" w:rsidR="008772FA" w:rsidRPr="00CF266A" w:rsidRDefault="008772FA" w:rsidP="008772FA">
            <w:pPr>
              <w:tabs>
                <w:tab w:val="center" w:pos="4500"/>
              </w:tabs>
              <w:rPr>
                <w:b/>
                <w:sz w:val="20"/>
              </w:rPr>
            </w:pPr>
            <w:r w:rsidRPr="00CF266A">
              <w:rPr>
                <w:b/>
                <w:sz w:val="20"/>
              </w:rPr>
              <w:t>603</w:t>
            </w:r>
          </w:p>
        </w:tc>
        <w:tc>
          <w:tcPr>
            <w:tcW w:w="8886" w:type="dxa"/>
            <w:noWrap/>
            <w:hideMark/>
          </w:tcPr>
          <w:p w14:paraId="5BAD2585" w14:textId="77777777" w:rsidR="008772FA" w:rsidRPr="00CF266A" w:rsidRDefault="008772FA" w:rsidP="008772FA">
            <w:pPr>
              <w:tabs>
                <w:tab w:val="center" w:pos="4500"/>
              </w:tabs>
              <w:rPr>
                <w:b/>
                <w:sz w:val="20"/>
              </w:rPr>
            </w:pPr>
            <w:r w:rsidRPr="00CF266A">
              <w:rPr>
                <w:b/>
                <w:sz w:val="20"/>
              </w:rPr>
              <w:t>Fourniture de dispositif d’ancrage et anti-afouillement</w:t>
            </w:r>
          </w:p>
        </w:tc>
        <w:tc>
          <w:tcPr>
            <w:tcW w:w="503" w:type="dxa"/>
            <w:noWrap/>
            <w:hideMark/>
          </w:tcPr>
          <w:p w14:paraId="1C854A8B"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0896733" w14:textId="77777777" w:rsidR="008772FA" w:rsidRPr="00CF266A" w:rsidRDefault="008772FA" w:rsidP="008772FA">
            <w:pPr>
              <w:tabs>
                <w:tab w:val="center" w:pos="4500"/>
              </w:tabs>
              <w:rPr>
                <w:b/>
                <w:sz w:val="20"/>
              </w:rPr>
            </w:pPr>
            <w:r w:rsidRPr="00CF266A">
              <w:rPr>
                <w:b/>
                <w:sz w:val="20"/>
              </w:rPr>
              <w:t>14,00</w:t>
            </w:r>
          </w:p>
        </w:tc>
        <w:tc>
          <w:tcPr>
            <w:tcW w:w="977" w:type="dxa"/>
            <w:noWrap/>
          </w:tcPr>
          <w:p w14:paraId="7248EBE9" w14:textId="23AFE969" w:rsidR="008772FA" w:rsidRPr="00CF266A" w:rsidRDefault="008772FA" w:rsidP="008772FA">
            <w:pPr>
              <w:tabs>
                <w:tab w:val="center" w:pos="4500"/>
              </w:tabs>
              <w:rPr>
                <w:b/>
                <w:sz w:val="20"/>
              </w:rPr>
            </w:pPr>
          </w:p>
        </w:tc>
        <w:tc>
          <w:tcPr>
            <w:tcW w:w="1085" w:type="dxa"/>
            <w:noWrap/>
          </w:tcPr>
          <w:p w14:paraId="728F486C" w14:textId="2E9A275B" w:rsidR="008772FA" w:rsidRPr="00CF266A" w:rsidRDefault="008772FA" w:rsidP="008772FA">
            <w:pPr>
              <w:tabs>
                <w:tab w:val="center" w:pos="4500"/>
              </w:tabs>
              <w:rPr>
                <w:b/>
                <w:sz w:val="20"/>
              </w:rPr>
            </w:pPr>
          </w:p>
        </w:tc>
      </w:tr>
      <w:tr w:rsidR="008772FA" w:rsidRPr="00CF266A" w14:paraId="3247F3FA" w14:textId="77777777" w:rsidTr="00D029B7">
        <w:trPr>
          <w:trHeight w:val="795"/>
        </w:trPr>
        <w:tc>
          <w:tcPr>
            <w:tcW w:w="495" w:type="dxa"/>
            <w:noWrap/>
            <w:hideMark/>
          </w:tcPr>
          <w:p w14:paraId="3887E16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FDF20EE" w14:textId="77777777" w:rsidR="008772FA" w:rsidRPr="00CF266A" w:rsidRDefault="008772FA" w:rsidP="008772FA">
            <w:pPr>
              <w:tabs>
                <w:tab w:val="center" w:pos="4500"/>
              </w:tabs>
              <w:rPr>
                <w:b/>
                <w:sz w:val="20"/>
              </w:rPr>
            </w:pPr>
            <w:r w:rsidRPr="00CF266A">
              <w:rPr>
                <w:b/>
                <w:sz w:val="20"/>
              </w:rPr>
              <w:t>604</w:t>
            </w:r>
          </w:p>
        </w:tc>
        <w:tc>
          <w:tcPr>
            <w:tcW w:w="8886" w:type="dxa"/>
            <w:noWrap/>
            <w:hideMark/>
          </w:tcPr>
          <w:p w14:paraId="3DFF359C" w14:textId="77777777" w:rsidR="008772FA" w:rsidRPr="00CF266A" w:rsidRDefault="008772FA" w:rsidP="008772FA">
            <w:pPr>
              <w:tabs>
                <w:tab w:val="center" w:pos="4500"/>
              </w:tabs>
              <w:rPr>
                <w:b/>
                <w:sz w:val="20"/>
              </w:rPr>
            </w:pPr>
            <w:r w:rsidRPr="00CF266A">
              <w:rPr>
                <w:b/>
                <w:sz w:val="20"/>
              </w:rPr>
              <w:t>Fourniture geotextile NW</w:t>
            </w:r>
          </w:p>
        </w:tc>
        <w:tc>
          <w:tcPr>
            <w:tcW w:w="503" w:type="dxa"/>
            <w:noWrap/>
            <w:hideMark/>
          </w:tcPr>
          <w:p w14:paraId="02B871C6"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78F17312" w14:textId="77777777" w:rsidR="008772FA" w:rsidRPr="00CF266A" w:rsidRDefault="008772FA" w:rsidP="008772FA">
            <w:pPr>
              <w:tabs>
                <w:tab w:val="center" w:pos="4500"/>
              </w:tabs>
              <w:rPr>
                <w:b/>
                <w:sz w:val="20"/>
              </w:rPr>
            </w:pPr>
            <w:r w:rsidRPr="00CF266A">
              <w:rPr>
                <w:b/>
                <w:sz w:val="20"/>
              </w:rPr>
              <w:t>10 000,00</w:t>
            </w:r>
          </w:p>
        </w:tc>
        <w:tc>
          <w:tcPr>
            <w:tcW w:w="977" w:type="dxa"/>
            <w:noWrap/>
          </w:tcPr>
          <w:p w14:paraId="61D877F2" w14:textId="6AE4891A" w:rsidR="008772FA" w:rsidRPr="00CF266A" w:rsidRDefault="008772FA" w:rsidP="008772FA">
            <w:pPr>
              <w:tabs>
                <w:tab w:val="center" w:pos="4500"/>
              </w:tabs>
              <w:rPr>
                <w:b/>
                <w:sz w:val="20"/>
              </w:rPr>
            </w:pPr>
          </w:p>
        </w:tc>
        <w:tc>
          <w:tcPr>
            <w:tcW w:w="1085" w:type="dxa"/>
            <w:noWrap/>
          </w:tcPr>
          <w:p w14:paraId="487E59CD" w14:textId="5C6C8961" w:rsidR="008772FA" w:rsidRPr="00CF266A" w:rsidRDefault="008772FA" w:rsidP="008772FA">
            <w:pPr>
              <w:tabs>
                <w:tab w:val="center" w:pos="4500"/>
              </w:tabs>
              <w:rPr>
                <w:b/>
                <w:sz w:val="20"/>
              </w:rPr>
            </w:pPr>
          </w:p>
        </w:tc>
      </w:tr>
      <w:tr w:rsidR="008772FA" w:rsidRPr="00CF266A" w14:paraId="68927191" w14:textId="77777777" w:rsidTr="00D029B7">
        <w:trPr>
          <w:trHeight w:val="795"/>
        </w:trPr>
        <w:tc>
          <w:tcPr>
            <w:tcW w:w="495" w:type="dxa"/>
            <w:noWrap/>
            <w:hideMark/>
          </w:tcPr>
          <w:p w14:paraId="0D6783E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73B2235" w14:textId="77777777" w:rsidR="008772FA" w:rsidRPr="00CF266A" w:rsidRDefault="008772FA" w:rsidP="008772FA">
            <w:pPr>
              <w:tabs>
                <w:tab w:val="center" w:pos="4500"/>
              </w:tabs>
              <w:rPr>
                <w:b/>
                <w:sz w:val="20"/>
              </w:rPr>
            </w:pPr>
            <w:r w:rsidRPr="00CF266A">
              <w:rPr>
                <w:b/>
                <w:sz w:val="20"/>
              </w:rPr>
              <w:t>605</w:t>
            </w:r>
          </w:p>
        </w:tc>
        <w:tc>
          <w:tcPr>
            <w:tcW w:w="8886" w:type="dxa"/>
            <w:noWrap/>
            <w:hideMark/>
          </w:tcPr>
          <w:p w14:paraId="129C326F" w14:textId="77777777" w:rsidR="008772FA" w:rsidRPr="00CF266A" w:rsidRDefault="008772FA" w:rsidP="008772FA">
            <w:pPr>
              <w:tabs>
                <w:tab w:val="center" w:pos="4500"/>
              </w:tabs>
              <w:rPr>
                <w:b/>
                <w:sz w:val="20"/>
              </w:rPr>
            </w:pPr>
            <w:r w:rsidRPr="00CF266A">
              <w:rPr>
                <w:b/>
                <w:sz w:val="20"/>
              </w:rPr>
              <w:t xml:space="preserve">Fourniture des ACE Rockbags (4 tonnes ) </w:t>
            </w:r>
          </w:p>
        </w:tc>
        <w:tc>
          <w:tcPr>
            <w:tcW w:w="503" w:type="dxa"/>
            <w:noWrap/>
            <w:hideMark/>
          </w:tcPr>
          <w:p w14:paraId="0D478460"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BAE0542" w14:textId="77777777" w:rsidR="008772FA" w:rsidRPr="00CF266A" w:rsidRDefault="008772FA" w:rsidP="008772FA">
            <w:pPr>
              <w:tabs>
                <w:tab w:val="center" w:pos="4500"/>
              </w:tabs>
              <w:rPr>
                <w:b/>
                <w:sz w:val="20"/>
              </w:rPr>
            </w:pPr>
            <w:r w:rsidRPr="00CF266A">
              <w:rPr>
                <w:b/>
                <w:sz w:val="20"/>
              </w:rPr>
              <w:t>1 442,00</w:t>
            </w:r>
          </w:p>
        </w:tc>
        <w:tc>
          <w:tcPr>
            <w:tcW w:w="977" w:type="dxa"/>
            <w:noWrap/>
          </w:tcPr>
          <w:p w14:paraId="2E0C792A" w14:textId="4ADF2D79" w:rsidR="008772FA" w:rsidRPr="00CF266A" w:rsidRDefault="008772FA" w:rsidP="008772FA">
            <w:pPr>
              <w:tabs>
                <w:tab w:val="center" w:pos="4500"/>
              </w:tabs>
              <w:rPr>
                <w:b/>
                <w:sz w:val="20"/>
              </w:rPr>
            </w:pPr>
          </w:p>
        </w:tc>
        <w:tc>
          <w:tcPr>
            <w:tcW w:w="1085" w:type="dxa"/>
            <w:noWrap/>
          </w:tcPr>
          <w:p w14:paraId="2F90FEF9" w14:textId="6EE04FA0" w:rsidR="008772FA" w:rsidRPr="00CF266A" w:rsidRDefault="008772FA" w:rsidP="008772FA">
            <w:pPr>
              <w:tabs>
                <w:tab w:val="center" w:pos="4500"/>
              </w:tabs>
              <w:rPr>
                <w:b/>
                <w:sz w:val="20"/>
              </w:rPr>
            </w:pPr>
          </w:p>
        </w:tc>
      </w:tr>
      <w:tr w:rsidR="008772FA" w:rsidRPr="00CF266A" w14:paraId="1D7AC6DD" w14:textId="77777777" w:rsidTr="00D029B7">
        <w:trPr>
          <w:trHeight w:val="795"/>
        </w:trPr>
        <w:tc>
          <w:tcPr>
            <w:tcW w:w="495" w:type="dxa"/>
            <w:noWrap/>
            <w:hideMark/>
          </w:tcPr>
          <w:p w14:paraId="551BC31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517DCB0" w14:textId="77777777" w:rsidR="008772FA" w:rsidRPr="00CF266A" w:rsidRDefault="008772FA" w:rsidP="008772FA">
            <w:pPr>
              <w:tabs>
                <w:tab w:val="center" w:pos="4500"/>
              </w:tabs>
              <w:rPr>
                <w:b/>
                <w:sz w:val="20"/>
              </w:rPr>
            </w:pPr>
            <w:r w:rsidRPr="00CF266A">
              <w:rPr>
                <w:b/>
                <w:sz w:val="20"/>
              </w:rPr>
              <w:t>606</w:t>
            </w:r>
          </w:p>
        </w:tc>
        <w:tc>
          <w:tcPr>
            <w:tcW w:w="8886" w:type="dxa"/>
            <w:noWrap/>
            <w:hideMark/>
          </w:tcPr>
          <w:p w14:paraId="1F7A2089" w14:textId="77777777" w:rsidR="008772FA" w:rsidRPr="00CF266A" w:rsidRDefault="008772FA" w:rsidP="008772FA">
            <w:pPr>
              <w:tabs>
                <w:tab w:val="center" w:pos="4500"/>
              </w:tabs>
              <w:rPr>
                <w:b/>
                <w:sz w:val="20"/>
              </w:rPr>
            </w:pPr>
            <w:r w:rsidRPr="00CF266A">
              <w:rPr>
                <w:b/>
                <w:sz w:val="20"/>
              </w:rPr>
              <w:t>Fourniture des matériaux de remplissage (sable dragué)</w:t>
            </w:r>
          </w:p>
        </w:tc>
        <w:tc>
          <w:tcPr>
            <w:tcW w:w="503" w:type="dxa"/>
            <w:noWrap/>
            <w:hideMark/>
          </w:tcPr>
          <w:p w14:paraId="2B3EDE05"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5D82CC7" w14:textId="77777777" w:rsidR="008772FA" w:rsidRPr="00CF266A" w:rsidRDefault="008772FA" w:rsidP="008772FA">
            <w:pPr>
              <w:tabs>
                <w:tab w:val="center" w:pos="4500"/>
              </w:tabs>
              <w:rPr>
                <w:b/>
                <w:sz w:val="20"/>
              </w:rPr>
            </w:pPr>
            <w:r w:rsidRPr="00CF266A">
              <w:rPr>
                <w:b/>
                <w:sz w:val="20"/>
              </w:rPr>
              <w:t>22 000,00</w:t>
            </w:r>
          </w:p>
        </w:tc>
        <w:tc>
          <w:tcPr>
            <w:tcW w:w="977" w:type="dxa"/>
            <w:noWrap/>
          </w:tcPr>
          <w:p w14:paraId="713A824A" w14:textId="2E5B90B5" w:rsidR="008772FA" w:rsidRPr="00CF266A" w:rsidRDefault="008772FA" w:rsidP="008772FA">
            <w:pPr>
              <w:tabs>
                <w:tab w:val="center" w:pos="4500"/>
              </w:tabs>
              <w:rPr>
                <w:b/>
                <w:sz w:val="20"/>
              </w:rPr>
            </w:pPr>
          </w:p>
        </w:tc>
        <w:tc>
          <w:tcPr>
            <w:tcW w:w="1085" w:type="dxa"/>
            <w:noWrap/>
          </w:tcPr>
          <w:p w14:paraId="6CA55355" w14:textId="09CB32AB" w:rsidR="008772FA" w:rsidRPr="00CF266A" w:rsidRDefault="008772FA" w:rsidP="008772FA">
            <w:pPr>
              <w:tabs>
                <w:tab w:val="center" w:pos="4500"/>
              </w:tabs>
              <w:rPr>
                <w:b/>
                <w:sz w:val="20"/>
              </w:rPr>
            </w:pPr>
          </w:p>
        </w:tc>
      </w:tr>
      <w:tr w:rsidR="008772FA" w:rsidRPr="00CF266A" w14:paraId="2C9C8567" w14:textId="77777777" w:rsidTr="00D029B7">
        <w:trPr>
          <w:trHeight w:val="795"/>
        </w:trPr>
        <w:tc>
          <w:tcPr>
            <w:tcW w:w="495" w:type="dxa"/>
            <w:noWrap/>
            <w:hideMark/>
          </w:tcPr>
          <w:p w14:paraId="0A2BBDD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B1DB0E0" w14:textId="77777777" w:rsidR="008772FA" w:rsidRPr="00CF266A" w:rsidRDefault="008772FA" w:rsidP="008772FA">
            <w:pPr>
              <w:tabs>
                <w:tab w:val="center" w:pos="4500"/>
              </w:tabs>
              <w:rPr>
                <w:b/>
                <w:sz w:val="20"/>
              </w:rPr>
            </w:pPr>
            <w:r w:rsidRPr="00CF266A">
              <w:rPr>
                <w:b/>
                <w:sz w:val="20"/>
              </w:rPr>
              <w:t>607</w:t>
            </w:r>
          </w:p>
        </w:tc>
        <w:tc>
          <w:tcPr>
            <w:tcW w:w="8886" w:type="dxa"/>
            <w:noWrap/>
            <w:hideMark/>
          </w:tcPr>
          <w:p w14:paraId="4D1752D2" w14:textId="77777777" w:rsidR="008772FA" w:rsidRPr="00CF266A" w:rsidRDefault="008772FA" w:rsidP="008772FA">
            <w:pPr>
              <w:tabs>
                <w:tab w:val="center" w:pos="4500"/>
              </w:tabs>
              <w:rPr>
                <w:b/>
                <w:sz w:val="20"/>
              </w:rPr>
            </w:pPr>
            <w:r w:rsidRPr="00CF266A">
              <w:rPr>
                <w:b/>
                <w:sz w:val="20"/>
              </w:rPr>
              <w:t>Fourniture de pierres (50 à 200mm - 2 à 40kg)</w:t>
            </w:r>
          </w:p>
        </w:tc>
        <w:tc>
          <w:tcPr>
            <w:tcW w:w="503" w:type="dxa"/>
            <w:noWrap/>
            <w:hideMark/>
          </w:tcPr>
          <w:p w14:paraId="12D12D24"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7DBD724D" w14:textId="77777777" w:rsidR="008772FA" w:rsidRPr="00CF266A" w:rsidRDefault="008772FA" w:rsidP="008772FA">
            <w:pPr>
              <w:tabs>
                <w:tab w:val="center" w:pos="4500"/>
              </w:tabs>
              <w:rPr>
                <w:b/>
                <w:sz w:val="20"/>
              </w:rPr>
            </w:pPr>
            <w:r w:rsidRPr="00CF266A">
              <w:rPr>
                <w:b/>
                <w:sz w:val="20"/>
              </w:rPr>
              <w:t>5 000,00</w:t>
            </w:r>
          </w:p>
        </w:tc>
        <w:tc>
          <w:tcPr>
            <w:tcW w:w="977" w:type="dxa"/>
            <w:noWrap/>
          </w:tcPr>
          <w:p w14:paraId="67D6E4F6" w14:textId="53638577" w:rsidR="008772FA" w:rsidRPr="00CF266A" w:rsidRDefault="008772FA" w:rsidP="008772FA">
            <w:pPr>
              <w:tabs>
                <w:tab w:val="center" w:pos="4500"/>
              </w:tabs>
              <w:rPr>
                <w:b/>
                <w:sz w:val="20"/>
              </w:rPr>
            </w:pPr>
          </w:p>
        </w:tc>
        <w:tc>
          <w:tcPr>
            <w:tcW w:w="1085" w:type="dxa"/>
            <w:noWrap/>
          </w:tcPr>
          <w:p w14:paraId="3A1AAE46" w14:textId="2C03FAAD" w:rsidR="008772FA" w:rsidRPr="00CF266A" w:rsidRDefault="008772FA" w:rsidP="008772FA">
            <w:pPr>
              <w:tabs>
                <w:tab w:val="center" w:pos="4500"/>
              </w:tabs>
              <w:rPr>
                <w:b/>
                <w:sz w:val="20"/>
              </w:rPr>
            </w:pPr>
          </w:p>
        </w:tc>
      </w:tr>
      <w:tr w:rsidR="008772FA" w:rsidRPr="00CF266A" w14:paraId="14384B4A" w14:textId="77777777" w:rsidTr="00D029B7">
        <w:trPr>
          <w:trHeight w:val="795"/>
        </w:trPr>
        <w:tc>
          <w:tcPr>
            <w:tcW w:w="495" w:type="dxa"/>
            <w:noWrap/>
            <w:hideMark/>
          </w:tcPr>
          <w:p w14:paraId="0BB68F5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5A4FA87" w14:textId="77777777" w:rsidR="008772FA" w:rsidRPr="00CF266A" w:rsidRDefault="008772FA" w:rsidP="008772FA">
            <w:pPr>
              <w:tabs>
                <w:tab w:val="center" w:pos="4500"/>
              </w:tabs>
              <w:rPr>
                <w:b/>
                <w:sz w:val="20"/>
              </w:rPr>
            </w:pPr>
            <w:r w:rsidRPr="00CF266A">
              <w:rPr>
                <w:b/>
                <w:sz w:val="20"/>
              </w:rPr>
              <w:t>608</w:t>
            </w:r>
          </w:p>
        </w:tc>
        <w:tc>
          <w:tcPr>
            <w:tcW w:w="8886" w:type="dxa"/>
            <w:noWrap/>
            <w:hideMark/>
          </w:tcPr>
          <w:p w14:paraId="552C00A8" w14:textId="77777777" w:rsidR="008772FA" w:rsidRPr="00CF266A" w:rsidRDefault="008772FA" w:rsidP="008772FA">
            <w:pPr>
              <w:tabs>
                <w:tab w:val="center" w:pos="4500"/>
              </w:tabs>
              <w:rPr>
                <w:b/>
                <w:sz w:val="20"/>
              </w:rPr>
            </w:pPr>
            <w:r w:rsidRPr="00CF266A">
              <w:rPr>
                <w:b/>
                <w:sz w:val="20"/>
              </w:rPr>
              <w:t>Fourniture du RipRap (0.5-3 tonnes)</w:t>
            </w:r>
          </w:p>
        </w:tc>
        <w:tc>
          <w:tcPr>
            <w:tcW w:w="503" w:type="dxa"/>
            <w:noWrap/>
            <w:hideMark/>
          </w:tcPr>
          <w:p w14:paraId="1422115D"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7A00D893" w14:textId="77777777" w:rsidR="008772FA" w:rsidRPr="00CF266A" w:rsidRDefault="008772FA" w:rsidP="008772FA">
            <w:pPr>
              <w:tabs>
                <w:tab w:val="center" w:pos="4500"/>
              </w:tabs>
              <w:rPr>
                <w:b/>
                <w:sz w:val="20"/>
              </w:rPr>
            </w:pPr>
            <w:r w:rsidRPr="00CF266A">
              <w:rPr>
                <w:b/>
                <w:sz w:val="20"/>
              </w:rPr>
              <w:t>8 000,00</w:t>
            </w:r>
          </w:p>
        </w:tc>
        <w:tc>
          <w:tcPr>
            <w:tcW w:w="977" w:type="dxa"/>
            <w:noWrap/>
          </w:tcPr>
          <w:p w14:paraId="0D817DA9" w14:textId="2FB48D86" w:rsidR="008772FA" w:rsidRPr="00CF266A" w:rsidRDefault="008772FA" w:rsidP="008772FA">
            <w:pPr>
              <w:tabs>
                <w:tab w:val="center" w:pos="4500"/>
              </w:tabs>
              <w:rPr>
                <w:b/>
                <w:sz w:val="20"/>
              </w:rPr>
            </w:pPr>
          </w:p>
        </w:tc>
        <w:tc>
          <w:tcPr>
            <w:tcW w:w="1085" w:type="dxa"/>
            <w:noWrap/>
          </w:tcPr>
          <w:p w14:paraId="3BBE726B" w14:textId="3CA61CE1" w:rsidR="008772FA" w:rsidRPr="00CF266A" w:rsidRDefault="008772FA" w:rsidP="008772FA">
            <w:pPr>
              <w:tabs>
                <w:tab w:val="center" w:pos="4500"/>
              </w:tabs>
              <w:rPr>
                <w:b/>
                <w:sz w:val="20"/>
              </w:rPr>
            </w:pPr>
          </w:p>
        </w:tc>
      </w:tr>
      <w:tr w:rsidR="008772FA" w:rsidRPr="00CF266A" w14:paraId="0C8D84BB" w14:textId="77777777" w:rsidTr="00D029B7">
        <w:trPr>
          <w:trHeight w:val="795"/>
        </w:trPr>
        <w:tc>
          <w:tcPr>
            <w:tcW w:w="495" w:type="dxa"/>
            <w:noWrap/>
            <w:hideMark/>
          </w:tcPr>
          <w:p w14:paraId="4EAD163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13B49D9" w14:textId="77777777" w:rsidR="008772FA" w:rsidRPr="00CF266A" w:rsidRDefault="008772FA" w:rsidP="008772FA">
            <w:pPr>
              <w:tabs>
                <w:tab w:val="center" w:pos="4500"/>
              </w:tabs>
              <w:rPr>
                <w:b/>
                <w:sz w:val="20"/>
              </w:rPr>
            </w:pPr>
            <w:r w:rsidRPr="00CF266A">
              <w:rPr>
                <w:b/>
                <w:sz w:val="20"/>
              </w:rPr>
              <w:t>609</w:t>
            </w:r>
          </w:p>
        </w:tc>
        <w:tc>
          <w:tcPr>
            <w:tcW w:w="8886" w:type="dxa"/>
            <w:noWrap/>
            <w:hideMark/>
          </w:tcPr>
          <w:p w14:paraId="3A8CF74E" w14:textId="77777777" w:rsidR="008772FA" w:rsidRPr="00CF266A" w:rsidRDefault="008772FA" w:rsidP="008772FA">
            <w:pPr>
              <w:tabs>
                <w:tab w:val="center" w:pos="4500"/>
              </w:tabs>
              <w:rPr>
                <w:b/>
                <w:sz w:val="20"/>
              </w:rPr>
            </w:pPr>
            <w:r w:rsidRPr="00CF266A">
              <w:rPr>
                <w:b/>
                <w:sz w:val="20"/>
              </w:rPr>
              <w:t>Fourniture de CLSM (pour dispositif d'ancrage)</w:t>
            </w:r>
          </w:p>
        </w:tc>
        <w:tc>
          <w:tcPr>
            <w:tcW w:w="503" w:type="dxa"/>
            <w:noWrap/>
            <w:hideMark/>
          </w:tcPr>
          <w:p w14:paraId="4CF82D46"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7EDAA46" w14:textId="77777777" w:rsidR="008772FA" w:rsidRPr="00CF266A" w:rsidRDefault="008772FA" w:rsidP="008772FA">
            <w:pPr>
              <w:tabs>
                <w:tab w:val="center" w:pos="4500"/>
              </w:tabs>
              <w:rPr>
                <w:b/>
                <w:sz w:val="20"/>
              </w:rPr>
            </w:pPr>
            <w:r w:rsidRPr="00CF266A">
              <w:rPr>
                <w:b/>
                <w:sz w:val="20"/>
              </w:rPr>
              <w:t>300,00</w:t>
            </w:r>
          </w:p>
        </w:tc>
        <w:tc>
          <w:tcPr>
            <w:tcW w:w="977" w:type="dxa"/>
            <w:noWrap/>
          </w:tcPr>
          <w:p w14:paraId="23AA2316" w14:textId="4BAEBD5A" w:rsidR="008772FA" w:rsidRPr="00CF266A" w:rsidRDefault="008772FA" w:rsidP="008772FA">
            <w:pPr>
              <w:tabs>
                <w:tab w:val="center" w:pos="4500"/>
              </w:tabs>
              <w:rPr>
                <w:b/>
                <w:sz w:val="20"/>
              </w:rPr>
            </w:pPr>
          </w:p>
        </w:tc>
        <w:tc>
          <w:tcPr>
            <w:tcW w:w="1085" w:type="dxa"/>
            <w:noWrap/>
          </w:tcPr>
          <w:p w14:paraId="5110CCCC" w14:textId="09A308D4" w:rsidR="008772FA" w:rsidRPr="00CF266A" w:rsidRDefault="008772FA" w:rsidP="008772FA">
            <w:pPr>
              <w:tabs>
                <w:tab w:val="center" w:pos="4500"/>
              </w:tabs>
              <w:rPr>
                <w:b/>
                <w:sz w:val="20"/>
              </w:rPr>
            </w:pPr>
          </w:p>
        </w:tc>
      </w:tr>
      <w:tr w:rsidR="008772FA" w:rsidRPr="00CF266A" w14:paraId="44E91CFB" w14:textId="77777777" w:rsidTr="00D029B7">
        <w:trPr>
          <w:trHeight w:val="795"/>
        </w:trPr>
        <w:tc>
          <w:tcPr>
            <w:tcW w:w="495" w:type="dxa"/>
            <w:noWrap/>
            <w:hideMark/>
          </w:tcPr>
          <w:p w14:paraId="2C29AC8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5CBE85E" w14:textId="77777777" w:rsidR="008772FA" w:rsidRPr="00CF266A" w:rsidRDefault="008772FA" w:rsidP="008772FA">
            <w:pPr>
              <w:tabs>
                <w:tab w:val="center" w:pos="4500"/>
              </w:tabs>
              <w:rPr>
                <w:b/>
                <w:sz w:val="20"/>
              </w:rPr>
            </w:pPr>
            <w:r w:rsidRPr="00CF266A">
              <w:rPr>
                <w:b/>
                <w:sz w:val="20"/>
              </w:rPr>
              <w:t>610</w:t>
            </w:r>
          </w:p>
        </w:tc>
        <w:tc>
          <w:tcPr>
            <w:tcW w:w="8886" w:type="dxa"/>
            <w:noWrap/>
            <w:hideMark/>
          </w:tcPr>
          <w:p w14:paraId="0A9E42A2" w14:textId="77777777" w:rsidR="008772FA" w:rsidRPr="00CF266A" w:rsidRDefault="008772FA" w:rsidP="008772FA">
            <w:pPr>
              <w:tabs>
                <w:tab w:val="center" w:pos="4500"/>
              </w:tabs>
              <w:rPr>
                <w:b/>
                <w:sz w:val="20"/>
              </w:rPr>
            </w:pPr>
            <w:r w:rsidRPr="00CF266A">
              <w:rPr>
                <w:b/>
                <w:sz w:val="20"/>
              </w:rPr>
              <w:t>Installation et remplissage des ACETubes</w:t>
            </w:r>
          </w:p>
        </w:tc>
        <w:tc>
          <w:tcPr>
            <w:tcW w:w="503" w:type="dxa"/>
            <w:noWrap/>
            <w:hideMark/>
          </w:tcPr>
          <w:p w14:paraId="746EE43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D3607FE" w14:textId="77777777" w:rsidR="008772FA" w:rsidRPr="00CF266A" w:rsidRDefault="008772FA" w:rsidP="008772FA">
            <w:pPr>
              <w:tabs>
                <w:tab w:val="center" w:pos="4500"/>
              </w:tabs>
              <w:rPr>
                <w:b/>
                <w:sz w:val="20"/>
              </w:rPr>
            </w:pPr>
            <w:r w:rsidRPr="00CF266A">
              <w:rPr>
                <w:b/>
                <w:sz w:val="20"/>
              </w:rPr>
              <w:t>33,00</w:t>
            </w:r>
          </w:p>
        </w:tc>
        <w:tc>
          <w:tcPr>
            <w:tcW w:w="977" w:type="dxa"/>
            <w:noWrap/>
          </w:tcPr>
          <w:p w14:paraId="7CDD7868" w14:textId="4E966C68" w:rsidR="008772FA" w:rsidRPr="00CF266A" w:rsidRDefault="008772FA" w:rsidP="008772FA">
            <w:pPr>
              <w:tabs>
                <w:tab w:val="center" w:pos="4500"/>
              </w:tabs>
              <w:rPr>
                <w:b/>
                <w:sz w:val="20"/>
              </w:rPr>
            </w:pPr>
          </w:p>
        </w:tc>
        <w:tc>
          <w:tcPr>
            <w:tcW w:w="1085" w:type="dxa"/>
            <w:noWrap/>
          </w:tcPr>
          <w:p w14:paraId="57612584" w14:textId="7BC99EE1" w:rsidR="008772FA" w:rsidRPr="00CF266A" w:rsidRDefault="008772FA" w:rsidP="008772FA">
            <w:pPr>
              <w:tabs>
                <w:tab w:val="center" w:pos="4500"/>
              </w:tabs>
              <w:rPr>
                <w:b/>
                <w:sz w:val="20"/>
              </w:rPr>
            </w:pPr>
          </w:p>
        </w:tc>
      </w:tr>
      <w:tr w:rsidR="008772FA" w:rsidRPr="00CF266A" w14:paraId="57F4C661" w14:textId="77777777" w:rsidTr="00D029B7">
        <w:trPr>
          <w:trHeight w:val="795"/>
        </w:trPr>
        <w:tc>
          <w:tcPr>
            <w:tcW w:w="495" w:type="dxa"/>
            <w:noWrap/>
            <w:hideMark/>
          </w:tcPr>
          <w:p w14:paraId="3E09B5D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5916E65" w14:textId="77777777" w:rsidR="008772FA" w:rsidRPr="00CF266A" w:rsidRDefault="008772FA" w:rsidP="008772FA">
            <w:pPr>
              <w:tabs>
                <w:tab w:val="center" w:pos="4500"/>
              </w:tabs>
              <w:rPr>
                <w:b/>
                <w:sz w:val="20"/>
              </w:rPr>
            </w:pPr>
            <w:r w:rsidRPr="00CF266A">
              <w:rPr>
                <w:b/>
                <w:sz w:val="20"/>
              </w:rPr>
              <w:t>611</w:t>
            </w:r>
          </w:p>
        </w:tc>
        <w:tc>
          <w:tcPr>
            <w:tcW w:w="8886" w:type="dxa"/>
            <w:noWrap/>
            <w:hideMark/>
          </w:tcPr>
          <w:p w14:paraId="0744CD25" w14:textId="77777777" w:rsidR="008772FA" w:rsidRPr="00CF266A" w:rsidRDefault="008772FA" w:rsidP="008772FA">
            <w:pPr>
              <w:tabs>
                <w:tab w:val="center" w:pos="4500"/>
              </w:tabs>
              <w:rPr>
                <w:b/>
                <w:sz w:val="20"/>
              </w:rPr>
            </w:pPr>
            <w:r w:rsidRPr="00CF266A">
              <w:rPr>
                <w:b/>
                <w:sz w:val="20"/>
              </w:rPr>
              <w:t>Mise en place du dispositif d’ancrage et anti-affouillement</w:t>
            </w:r>
          </w:p>
        </w:tc>
        <w:tc>
          <w:tcPr>
            <w:tcW w:w="503" w:type="dxa"/>
            <w:noWrap/>
            <w:hideMark/>
          </w:tcPr>
          <w:p w14:paraId="757EBD9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A3CFA38" w14:textId="77777777" w:rsidR="008772FA" w:rsidRPr="00CF266A" w:rsidRDefault="008772FA" w:rsidP="008772FA">
            <w:pPr>
              <w:tabs>
                <w:tab w:val="center" w:pos="4500"/>
              </w:tabs>
              <w:rPr>
                <w:b/>
                <w:sz w:val="20"/>
              </w:rPr>
            </w:pPr>
            <w:r w:rsidRPr="00CF266A">
              <w:rPr>
                <w:b/>
                <w:sz w:val="20"/>
              </w:rPr>
              <w:t>8,00</w:t>
            </w:r>
          </w:p>
        </w:tc>
        <w:tc>
          <w:tcPr>
            <w:tcW w:w="977" w:type="dxa"/>
            <w:noWrap/>
          </w:tcPr>
          <w:p w14:paraId="3057E33A" w14:textId="00E11A6C" w:rsidR="008772FA" w:rsidRPr="00CF266A" w:rsidRDefault="008772FA" w:rsidP="008772FA">
            <w:pPr>
              <w:tabs>
                <w:tab w:val="center" w:pos="4500"/>
              </w:tabs>
              <w:rPr>
                <w:b/>
                <w:sz w:val="20"/>
              </w:rPr>
            </w:pPr>
          </w:p>
        </w:tc>
        <w:tc>
          <w:tcPr>
            <w:tcW w:w="1085" w:type="dxa"/>
            <w:noWrap/>
          </w:tcPr>
          <w:p w14:paraId="36B4FA58" w14:textId="56BF5E4D" w:rsidR="008772FA" w:rsidRPr="00CF266A" w:rsidRDefault="008772FA" w:rsidP="008772FA">
            <w:pPr>
              <w:tabs>
                <w:tab w:val="center" w:pos="4500"/>
              </w:tabs>
              <w:rPr>
                <w:b/>
                <w:sz w:val="20"/>
              </w:rPr>
            </w:pPr>
          </w:p>
        </w:tc>
      </w:tr>
      <w:tr w:rsidR="008772FA" w:rsidRPr="00CF266A" w14:paraId="176E2BF2" w14:textId="77777777" w:rsidTr="00D029B7">
        <w:trPr>
          <w:trHeight w:val="795"/>
        </w:trPr>
        <w:tc>
          <w:tcPr>
            <w:tcW w:w="495" w:type="dxa"/>
            <w:noWrap/>
            <w:hideMark/>
          </w:tcPr>
          <w:p w14:paraId="646B4AD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323A8AD" w14:textId="77777777" w:rsidR="008772FA" w:rsidRPr="00CF266A" w:rsidRDefault="008772FA" w:rsidP="008772FA">
            <w:pPr>
              <w:tabs>
                <w:tab w:val="center" w:pos="4500"/>
              </w:tabs>
              <w:rPr>
                <w:b/>
                <w:sz w:val="20"/>
              </w:rPr>
            </w:pPr>
            <w:r w:rsidRPr="00CF266A">
              <w:rPr>
                <w:b/>
                <w:sz w:val="20"/>
              </w:rPr>
              <w:t>616</w:t>
            </w:r>
          </w:p>
        </w:tc>
        <w:tc>
          <w:tcPr>
            <w:tcW w:w="8886" w:type="dxa"/>
            <w:noWrap/>
            <w:hideMark/>
          </w:tcPr>
          <w:p w14:paraId="0A0AA4A8" w14:textId="77777777" w:rsidR="008772FA" w:rsidRPr="00CF266A" w:rsidRDefault="008772FA" w:rsidP="008772FA">
            <w:pPr>
              <w:tabs>
                <w:tab w:val="center" w:pos="4500"/>
              </w:tabs>
              <w:rPr>
                <w:b/>
                <w:sz w:val="20"/>
              </w:rPr>
            </w:pPr>
            <w:r w:rsidRPr="00CF266A">
              <w:rPr>
                <w:b/>
                <w:sz w:val="20"/>
              </w:rPr>
              <w:t xml:space="preserve">Pompage de CLSM dans les dispositifs d'ancrage </w:t>
            </w:r>
          </w:p>
        </w:tc>
        <w:tc>
          <w:tcPr>
            <w:tcW w:w="503" w:type="dxa"/>
            <w:noWrap/>
            <w:hideMark/>
          </w:tcPr>
          <w:p w14:paraId="555B702A"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FEACF65" w14:textId="77777777" w:rsidR="008772FA" w:rsidRPr="00CF266A" w:rsidRDefault="008772FA" w:rsidP="008772FA">
            <w:pPr>
              <w:tabs>
                <w:tab w:val="center" w:pos="4500"/>
              </w:tabs>
              <w:rPr>
                <w:b/>
                <w:sz w:val="20"/>
              </w:rPr>
            </w:pPr>
            <w:r w:rsidRPr="00CF266A">
              <w:rPr>
                <w:b/>
                <w:sz w:val="20"/>
              </w:rPr>
              <w:t>300,00</w:t>
            </w:r>
          </w:p>
        </w:tc>
        <w:tc>
          <w:tcPr>
            <w:tcW w:w="977" w:type="dxa"/>
            <w:noWrap/>
          </w:tcPr>
          <w:p w14:paraId="5E231F92" w14:textId="06918B3E" w:rsidR="008772FA" w:rsidRPr="00CF266A" w:rsidRDefault="008772FA" w:rsidP="008772FA">
            <w:pPr>
              <w:tabs>
                <w:tab w:val="center" w:pos="4500"/>
              </w:tabs>
              <w:rPr>
                <w:b/>
                <w:sz w:val="20"/>
              </w:rPr>
            </w:pPr>
          </w:p>
        </w:tc>
        <w:tc>
          <w:tcPr>
            <w:tcW w:w="1085" w:type="dxa"/>
            <w:noWrap/>
          </w:tcPr>
          <w:p w14:paraId="047F01A1" w14:textId="18976B3E" w:rsidR="008772FA" w:rsidRPr="00CF266A" w:rsidRDefault="008772FA" w:rsidP="008772FA">
            <w:pPr>
              <w:tabs>
                <w:tab w:val="center" w:pos="4500"/>
              </w:tabs>
              <w:rPr>
                <w:b/>
                <w:sz w:val="20"/>
              </w:rPr>
            </w:pPr>
          </w:p>
        </w:tc>
      </w:tr>
      <w:tr w:rsidR="008772FA" w:rsidRPr="00CF266A" w14:paraId="499BF987" w14:textId="77777777" w:rsidTr="00D029B7">
        <w:trPr>
          <w:trHeight w:val="795"/>
        </w:trPr>
        <w:tc>
          <w:tcPr>
            <w:tcW w:w="495" w:type="dxa"/>
            <w:noWrap/>
            <w:hideMark/>
          </w:tcPr>
          <w:p w14:paraId="7898AE10"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145AA323" w14:textId="77777777" w:rsidR="008772FA" w:rsidRPr="00CF266A" w:rsidRDefault="008772FA" w:rsidP="008772FA">
            <w:pPr>
              <w:tabs>
                <w:tab w:val="center" w:pos="4500"/>
              </w:tabs>
              <w:rPr>
                <w:b/>
                <w:sz w:val="20"/>
              </w:rPr>
            </w:pPr>
            <w:r w:rsidRPr="00CF266A">
              <w:rPr>
                <w:b/>
                <w:sz w:val="20"/>
              </w:rPr>
              <w:t>612</w:t>
            </w:r>
          </w:p>
        </w:tc>
        <w:tc>
          <w:tcPr>
            <w:tcW w:w="8886" w:type="dxa"/>
            <w:noWrap/>
            <w:hideMark/>
          </w:tcPr>
          <w:p w14:paraId="74312AFC" w14:textId="77777777" w:rsidR="008772FA" w:rsidRPr="00CF266A" w:rsidRDefault="008772FA" w:rsidP="008772FA">
            <w:pPr>
              <w:tabs>
                <w:tab w:val="center" w:pos="4500"/>
              </w:tabs>
              <w:rPr>
                <w:b/>
                <w:sz w:val="20"/>
              </w:rPr>
            </w:pPr>
            <w:r w:rsidRPr="00CF266A">
              <w:rPr>
                <w:b/>
                <w:sz w:val="20"/>
              </w:rPr>
              <w:t xml:space="preserve">Remplissage des vides avec du sable </w:t>
            </w:r>
          </w:p>
        </w:tc>
        <w:tc>
          <w:tcPr>
            <w:tcW w:w="503" w:type="dxa"/>
            <w:noWrap/>
            <w:hideMark/>
          </w:tcPr>
          <w:p w14:paraId="1D4B0B5F"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2FFFEDF" w14:textId="77777777" w:rsidR="008772FA" w:rsidRPr="00CF266A" w:rsidRDefault="008772FA" w:rsidP="008772FA">
            <w:pPr>
              <w:tabs>
                <w:tab w:val="center" w:pos="4500"/>
              </w:tabs>
              <w:rPr>
                <w:b/>
                <w:sz w:val="20"/>
              </w:rPr>
            </w:pPr>
            <w:r w:rsidRPr="00CF266A">
              <w:rPr>
                <w:b/>
                <w:sz w:val="20"/>
              </w:rPr>
              <w:t>22 000,00</w:t>
            </w:r>
          </w:p>
        </w:tc>
        <w:tc>
          <w:tcPr>
            <w:tcW w:w="977" w:type="dxa"/>
            <w:noWrap/>
          </w:tcPr>
          <w:p w14:paraId="11E1962B" w14:textId="03F9F953" w:rsidR="008772FA" w:rsidRPr="00CF266A" w:rsidRDefault="008772FA" w:rsidP="008772FA">
            <w:pPr>
              <w:tabs>
                <w:tab w:val="center" w:pos="4500"/>
              </w:tabs>
              <w:rPr>
                <w:b/>
                <w:sz w:val="20"/>
              </w:rPr>
            </w:pPr>
          </w:p>
        </w:tc>
        <w:tc>
          <w:tcPr>
            <w:tcW w:w="1085" w:type="dxa"/>
            <w:noWrap/>
          </w:tcPr>
          <w:p w14:paraId="164AAB58" w14:textId="27DEA9CA" w:rsidR="008772FA" w:rsidRPr="00CF266A" w:rsidRDefault="008772FA" w:rsidP="008772FA">
            <w:pPr>
              <w:tabs>
                <w:tab w:val="center" w:pos="4500"/>
              </w:tabs>
              <w:rPr>
                <w:b/>
                <w:sz w:val="20"/>
              </w:rPr>
            </w:pPr>
          </w:p>
        </w:tc>
      </w:tr>
      <w:tr w:rsidR="008772FA" w:rsidRPr="00CF266A" w14:paraId="4710D265" w14:textId="77777777" w:rsidTr="00D029B7">
        <w:trPr>
          <w:trHeight w:val="795"/>
        </w:trPr>
        <w:tc>
          <w:tcPr>
            <w:tcW w:w="495" w:type="dxa"/>
            <w:noWrap/>
            <w:hideMark/>
          </w:tcPr>
          <w:p w14:paraId="7FC0907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9736965" w14:textId="77777777" w:rsidR="008772FA" w:rsidRPr="00CF266A" w:rsidRDefault="008772FA" w:rsidP="008772FA">
            <w:pPr>
              <w:tabs>
                <w:tab w:val="center" w:pos="4500"/>
              </w:tabs>
              <w:rPr>
                <w:b/>
                <w:sz w:val="20"/>
              </w:rPr>
            </w:pPr>
            <w:r w:rsidRPr="00CF266A">
              <w:rPr>
                <w:b/>
                <w:sz w:val="20"/>
              </w:rPr>
              <w:t>613</w:t>
            </w:r>
          </w:p>
        </w:tc>
        <w:tc>
          <w:tcPr>
            <w:tcW w:w="8886" w:type="dxa"/>
            <w:noWrap/>
            <w:hideMark/>
          </w:tcPr>
          <w:p w14:paraId="7B9F0FD8" w14:textId="77777777" w:rsidR="008772FA" w:rsidRPr="00CF266A" w:rsidRDefault="008772FA" w:rsidP="008772FA">
            <w:pPr>
              <w:tabs>
                <w:tab w:val="center" w:pos="4500"/>
              </w:tabs>
              <w:rPr>
                <w:b/>
                <w:sz w:val="20"/>
              </w:rPr>
            </w:pPr>
            <w:r w:rsidRPr="00CF266A">
              <w:rPr>
                <w:b/>
                <w:sz w:val="20"/>
              </w:rPr>
              <w:t xml:space="preserve">Mise en place du géotextile </w:t>
            </w:r>
          </w:p>
        </w:tc>
        <w:tc>
          <w:tcPr>
            <w:tcW w:w="503" w:type="dxa"/>
            <w:noWrap/>
            <w:hideMark/>
          </w:tcPr>
          <w:p w14:paraId="202FCE9A"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6515AA9B" w14:textId="77777777" w:rsidR="008772FA" w:rsidRPr="00CF266A" w:rsidRDefault="008772FA" w:rsidP="008772FA">
            <w:pPr>
              <w:tabs>
                <w:tab w:val="center" w:pos="4500"/>
              </w:tabs>
              <w:rPr>
                <w:b/>
                <w:sz w:val="20"/>
              </w:rPr>
            </w:pPr>
            <w:r w:rsidRPr="00CF266A">
              <w:rPr>
                <w:b/>
                <w:sz w:val="20"/>
              </w:rPr>
              <w:t>10 000,00</w:t>
            </w:r>
          </w:p>
        </w:tc>
        <w:tc>
          <w:tcPr>
            <w:tcW w:w="977" w:type="dxa"/>
            <w:noWrap/>
          </w:tcPr>
          <w:p w14:paraId="0B3EF326" w14:textId="24246C8C" w:rsidR="008772FA" w:rsidRPr="00CF266A" w:rsidRDefault="008772FA" w:rsidP="008772FA">
            <w:pPr>
              <w:tabs>
                <w:tab w:val="center" w:pos="4500"/>
              </w:tabs>
              <w:rPr>
                <w:b/>
                <w:sz w:val="20"/>
              </w:rPr>
            </w:pPr>
          </w:p>
        </w:tc>
        <w:tc>
          <w:tcPr>
            <w:tcW w:w="1085" w:type="dxa"/>
            <w:noWrap/>
          </w:tcPr>
          <w:p w14:paraId="0902AF6E" w14:textId="2464F93F" w:rsidR="008772FA" w:rsidRPr="00CF266A" w:rsidRDefault="008772FA" w:rsidP="008772FA">
            <w:pPr>
              <w:tabs>
                <w:tab w:val="center" w:pos="4500"/>
              </w:tabs>
              <w:rPr>
                <w:b/>
                <w:sz w:val="20"/>
              </w:rPr>
            </w:pPr>
          </w:p>
        </w:tc>
      </w:tr>
      <w:tr w:rsidR="008772FA" w:rsidRPr="00CF266A" w14:paraId="30F1AF81" w14:textId="77777777" w:rsidTr="00D029B7">
        <w:trPr>
          <w:trHeight w:val="795"/>
        </w:trPr>
        <w:tc>
          <w:tcPr>
            <w:tcW w:w="495" w:type="dxa"/>
            <w:noWrap/>
            <w:hideMark/>
          </w:tcPr>
          <w:p w14:paraId="6B6458D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3B00187" w14:textId="77777777" w:rsidR="008772FA" w:rsidRPr="00CF266A" w:rsidRDefault="008772FA" w:rsidP="008772FA">
            <w:pPr>
              <w:tabs>
                <w:tab w:val="center" w:pos="4500"/>
              </w:tabs>
              <w:rPr>
                <w:b/>
                <w:sz w:val="20"/>
              </w:rPr>
            </w:pPr>
            <w:r w:rsidRPr="00CF266A">
              <w:rPr>
                <w:b/>
                <w:sz w:val="20"/>
              </w:rPr>
              <w:t>614</w:t>
            </w:r>
          </w:p>
        </w:tc>
        <w:tc>
          <w:tcPr>
            <w:tcW w:w="8886" w:type="dxa"/>
            <w:noWrap/>
            <w:hideMark/>
          </w:tcPr>
          <w:p w14:paraId="12374321" w14:textId="77777777" w:rsidR="008772FA" w:rsidRPr="00CF266A" w:rsidRDefault="008772FA" w:rsidP="008772FA">
            <w:pPr>
              <w:tabs>
                <w:tab w:val="center" w:pos="4500"/>
              </w:tabs>
              <w:rPr>
                <w:b/>
                <w:sz w:val="20"/>
              </w:rPr>
            </w:pPr>
            <w:r w:rsidRPr="00CF266A">
              <w:rPr>
                <w:b/>
                <w:sz w:val="20"/>
              </w:rPr>
              <w:t>Mise en place des ACE-Rockbags remplis de pierre (50 à 200mm - 2 à 40kg)</w:t>
            </w:r>
          </w:p>
        </w:tc>
        <w:tc>
          <w:tcPr>
            <w:tcW w:w="503" w:type="dxa"/>
            <w:noWrap/>
            <w:hideMark/>
          </w:tcPr>
          <w:p w14:paraId="6D170D78"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86CB58C" w14:textId="77777777" w:rsidR="008772FA" w:rsidRPr="00CF266A" w:rsidRDefault="008772FA" w:rsidP="008772FA">
            <w:pPr>
              <w:tabs>
                <w:tab w:val="center" w:pos="4500"/>
              </w:tabs>
              <w:rPr>
                <w:b/>
                <w:sz w:val="20"/>
              </w:rPr>
            </w:pPr>
            <w:r w:rsidRPr="00CF266A">
              <w:rPr>
                <w:b/>
                <w:sz w:val="20"/>
              </w:rPr>
              <w:t>5 000,00</w:t>
            </w:r>
          </w:p>
        </w:tc>
        <w:tc>
          <w:tcPr>
            <w:tcW w:w="977" w:type="dxa"/>
            <w:noWrap/>
          </w:tcPr>
          <w:p w14:paraId="6D7D868F" w14:textId="50BABD2D" w:rsidR="008772FA" w:rsidRPr="00CF266A" w:rsidRDefault="008772FA" w:rsidP="008772FA">
            <w:pPr>
              <w:tabs>
                <w:tab w:val="center" w:pos="4500"/>
              </w:tabs>
              <w:rPr>
                <w:b/>
                <w:sz w:val="20"/>
              </w:rPr>
            </w:pPr>
          </w:p>
        </w:tc>
        <w:tc>
          <w:tcPr>
            <w:tcW w:w="1085" w:type="dxa"/>
            <w:noWrap/>
          </w:tcPr>
          <w:p w14:paraId="03A01FD4" w14:textId="26F858A4" w:rsidR="008772FA" w:rsidRPr="00CF266A" w:rsidRDefault="008772FA" w:rsidP="008772FA">
            <w:pPr>
              <w:tabs>
                <w:tab w:val="center" w:pos="4500"/>
              </w:tabs>
              <w:rPr>
                <w:b/>
                <w:sz w:val="20"/>
              </w:rPr>
            </w:pPr>
          </w:p>
        </w:tc>
      </w:tr>
      <w:tr w:rsidR="008772FA" w:rsidRPr="00CF266A" w14:paraId="63025F03" w14:textId="77777777" w:rsidTr="00D029B7">
        <w:trPr>
          <w:trHeight w:val="795"/>
        </w:trPr>
        <w:tc>
          <w:tcPr>
            <w:tcW w:w="495" w:type="dxa"/>
            <w:noWrap/>
            <w:hideMark/>
          </w:tcPr>
          <w:p w14:paraId="42E6B72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80C9A4D" w14:textId="77777777" w:rsidR="008772FA" w:rsidRPr="00CF266A" w:rsidRDefault="008772FA" w:rsidP="008772FA">
            <w:pPr>
              <w:tabs>
                <w:tab w:val="center" w:pos="4500"/>
              </w:tabs>
              <w:rPr>
                <w:b/>
                <w:sz w:val="20"/>
              </w:rPr>
            </w:pPr>
            <w:r w:rsidRPr="00CF266A">
              <w:rPr>
                <w:b/>
                <w:sz w:val="20"/>
              </w:rPr>
              <w:t>615</w:t>
            </w:r>
          </w:p>
        </w:tc>
        <w:tc>
          <w:tcPr>
            <w:tcW w:w="8886" w:type="dxa"/>
            <w:noWrap/>
            <w:hideMark/>
          </w:tcPr>
          <w:p w14:paraId="0688349F" w14:textId="77777777" w:rsidR="008772FA" w:rsidRPr="00CF266A" w:rsidRDefault="008772FA" w:rsidP="008772FA">
            <w:pPr>
              <w:tabs>
                <w:tab w:val="center" w:pos="4500"/>
              </w:tabs>
              <w:rPr>
                <w:b/>
                <w:sz w:val="20"/>
              </w:rPr>
            </w:pPr>
            <w:r w:rsidRPr="00CF266A">
              <w:rPr>
                <w:b/>
                <w:sz w:val="20"/>
              </w:rPr>
              <w:t>Mise en place de la carapace : Riprap (0.5 - 3 tonnes)</w:t>
            </w:r>
          </w:p>
        </w:tc>
        <w:tc>
          <w:tcPr>
            <w:tcW w:w="503" w:type="dxa"/>
            <w:noWrap/>
            <w:hideMark/>
          </w:tcPr>
          <w:p w14:paraId="32577787"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0913F9F" w14:textId="77777777" w:rsidR="008772FA" w:rsidRPr="00CF266A" w:rsidRDefault="008772FA" w:rsidP="008772FA">
            <w:pPr>
              <w:tabs>
                <w:tab w:val="center" w:pos="4500"/>
              </w:tabs>
              <w:rPr>
                <w:b/>
                <w:sz w:val="20"/>
              </w:rPr>
            </w:pPr>
            <w:r w:rsidRPr="00CF266A">
              <w:rPr>
                <w:b/>
                <w:sz w:val="20"/>
              </w:rPr>
              <w:t>8 000,00</w:t>
            </w:r>
          </w:p>
        </w:tc>
        <w:tc>
          <w:tcPr>
            <w:tcW w:w="977" w:type="dxa"/>
            <w:noWrap/>
          </w:tcPr>
          <w:p w14:paraId="3F429ED6" w14:textId="206D57A2" w:rsidR="008772FA" w:rsidRPr="00CF266A" w:rsidRDefault="008772FA" w:rsidP="008772FA">
            <w:pPr>
              <w:tabs>
                <w:tab w:val="center" w:pos="4500"/>
              </w:tabs>
              <w:rPr>
                <w:b/>
                <w:sz w:val="20"/>
              </w:rPr>
            </w:pPr>
          </w:p>
        </w:tc>
        <w:tc>
          <w:tcPr>
            <w:tcW w:w="1085" w:type="dxa"/>
            <w:noWrap/>
          </w:tcPr>
          <w:p w14:paraId="79D45D0B" w14:textId="1DC7A357" w:rsidR="008772FA" w:rsidRPr="00CF266A" w:rsidRDefault="008772FA" w:rsidP="008772FA">
            <w:pPr>
              <w:tabs>
                <w:tab w:val="center" w:pos="4500"/>
              </w:tabs>
              <w:rPr>
                <w:b/>
                <w:sz w:val="20"/>
              </w:rPr>
            </w:pPr>
          </w:p>
        </w:tc>
      </w:tr>
      <w:tr w:rsidR="008772FA" w:rsidRPr="00CF266A" w14:paraId="3065162D" w14:textId="77777777" w:rsidTr="00D029B7">
        <w:trPr>
          <w:trHeight w:val="795"/>
        </w:trPr>
        <w:tc>
          <w:tcPr>
            <w:tcW w:w="10165" w:type="dxa"/>
            <w:gridSpan w:val="3"/>
            <w:noWrap/>
            <w:hideMark/>
          </w:tcPr>
          <w:p w14:paraId="6D03E535" w14:textId="77777777" w:rsidR="008772FA" w:rsidRPr="00CF266A" w:rsidRDefault="008772FA" w:rsidP="008772FA">
            <w:pPr>
              <w:tabs>
                <w:tab w:val="center" w:pos="4500"/>
              </w:tabs>
              <w:rPr>
                <w:b/>
                <w:bCs/>
                <w:sz w:val="20"/>
              </w:rPr>
            </w:pPr>
            <w:r w:rsidRPr="00CF266A">
              <w:rPr>
                <w:b/>
                <w:bCs/>
                <w:sz w:val="20"/>
              </w:rPr>
              <w:t xml:space="preserve">Total Ouvrage de protection en géosynthétique </w:t>
            </w:r>
          </w:p>
        </w:tc>
        <w:tc>
          <w:tcPr>
            <w:tcW w:w="503" w:type="dxa"/>
            <w:noWrap/>
            <w:hideMark/>
          </w:tcPr>
          <w:p w14:paraId="497D0A67"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5D04FDD6"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238AF494" w14:textId="0ED21102" w:rsidR="008772FA" w:rsidRPr="00CF266A" w:rsidRDefault="008772FA" w:rsidP="008772FA">
            <w:pPr>
              <w:tabs>
                <w:tab w:val="center" w:pos="4500"/>
              </w:tabs>
              <w:rPr>
                <w:b/>
                <w:bCs/>
                <w:sz w:val="20"/>
              </w:rPr>
            </w:pPr>
          </w:p>
        </w:tc>
        <w:tc>
          <w:tcPr>
            <w:tcW w:w="1085" w:type="dxa"/>
            <w:noWrap/>
          </w:tcPr>
          <w:p w14:paraId="24D59295" w14:textId="2BE32962" w:rsidR="008772FA" w:rsidRPr="00CF266A" w:rsidRDefault="008772FA" w:rsidP="008772FA">
            <w:pPr>
              <w:tabs>
                <w:tab w:val="center" w:pos="4500"/>
              </w:tabs>
              <w:rPr>
                <w:b/>
                <w:bCs/>
                <w:sz w:val="20"/>
              </w:rPr>
            </w:pPr>
          </w:p>
        </w:tc>
      </w:tr>
      <w:tr w:rsidR="008772FA" w:rsidRPr="00CF266A" w14:paraId="56812050" w14:textId="77777777" w:rsidTr="00D029B7">
        <w:trPr>
          <w:trHeight w:val="795"/>
        </w:trPr>
        <w:tc>
          <w:tcPr>
            <w:tcW w:w="495" w:type="dxa"/>
            <w:noWrap/>
            <w:hideMark/>
          </w:tcPr>
          <w:p w14:paraId="31109118" w14:textId="77777777" w:rsidR="008772FA" w:rsidRPr="00CF266A" w:rsidRDefault="008772FA" w:rsidP="008772FA">
            <w:pPr>
              <w:tabs>
                <w:tab w:val="center" w:pos="4500"/>
              </w:tabs>
              <w:rPr>
                <w:b/>
                <w:bCs/>
                <w:sz w:val="20"/>
              </w:rPr>
            </w:pPr>
          </w:p>
        </w:tc>
        <w:tc>
          <w:tcPr>
            <w:tcW w:w="784" w:type="dxa"/>
            <w:noWrap/>
            <w:hideMark/>
          </w:tcPr>
          <w:p w14:paraId="639B09E7" w14:textId="77777777" w:rsidR="008772FA" w:rsidRPr="00CF266A" w:rsidRDefault="008772FA" w:rsidP="008772FA">
            <w:pPr>
              <w:tabs>
                <w:tab w:val="center" w:pos="4500"/>
              </w:tabs>
              <w:rPr>
                <w:b/>
                <w:sz w:val="20"/>
              </w:rPr>
            </w:pPr>
          </w:p>
        </w:tc>
        <w:tc>
          <w:tcPr>
            <w:tcW w:w="8886" w:type="dxa"/>
            <w:noWrap/>
            <w:hideMark/>
          </w:tcPr>
          <w:p w14:paraId="4DD7C7FF" w14:textId="77777777" w:rsidR="008772FA" w:rsidRPr="00CF266A" w:rsidRDefault="008772FA" w:rsidP="008772FA">
            <w:pPr>
              <w:tabs>
                <w:tab w:val="center" w:pos="4500"/>
              </w:tabs>
              <w:rPr>
                <w:b/>
                <w:sz w:val="20"/>
              </w:rPr>
            </w:pPr>
          </w:p>
        </w:tc>
        <w:tc>
          <w:tcPr>
            <w:tcW w:w="503" w:type="dxa"/>
            <w:noWrap/>
            <w:hideMark/>
          </w:tcPr>
          <w:p w14:paraId="6A205CBF" w14:textId="77777777" w:rsidR="008772FA" w:rsidRPr="00CF266A" w:rsidRDefault="008772FA" w:rsidP="008772FA">
            <w:pPr>
              <w:tabs>
                <w:tab w:val="center" w:pos="4500"/>
              </w:tabs>
              <w:rPr>
                <w:b/>
                <w:sz w:val="20"/>
              </w:rPr>
            </w:pPr>
          </w:p>
        </w:tc>
        <w:tc>
          <w:tcPr>
            <w:tcW w:w="809" w:type="dxa"/>
            <w:noWrap/>
            <w:hideMark/>
          </w:tcPr>
          <w:p w14:paraId="769306CA" w14:textId="77777777" w:rsidR="008772FA" w:rsidRPr="00CF266A" w:rsidRDefault="008772FA" w:rsidP="008772FA">
            <w:pPr>
              <w:tabs>
                <w:tab w:val="center" w:pos="4500"/>
              </w:tabs>
              <w:rPr>
                <w:b/>
                <w:sz w:val="20"/>
              </w:rPr>
            </w:pPr>
          </w:p>
        </w:tc>
        <w:tc>
          <w:tcPr>
            <w:tcW w:w="977" w:type="dxa"/>
            <w:noWrap/>
            <w:hideMark/>
          </w:tcPr>
          <w:p w14:paraId="017879CF" w14:textId="77777777" w:rsidR="008772FA" w:rsidRPr="00CF266A" w:rsidRDefault="008772FA" w:rsidP="008772FA">
            <w:pPr>
              <w:tabs>
                <w:tab w:val="center" w:pos="4500"/>
              </w:tabs>
              <w:rPr>
                <w:b/>
                <w:sz w:val="20"/>
              </w:rPr>
            </w:pPr>
          </w:p>
        </w:tc>
        <w:tc>
          <w:tcPr>
            <w:tcW w:w="1085" w:type="dxa"/>
            <w:noWrap/>
            <w:hideMark/>
          </w:tcPr>
          <w:p w14:paraId="05E5A895" w14:textId="77777777" w:rsidR="008772FA" w:rsidRPr="00CF266A" w:rsidRDefault="008772FA" w:rsidP="008772FA">
            <w:pPr>
              <w:tabs>
                <w:tab w:val="center" w:pos="4500"/>
              </w:tabs>
              <w:rPr>
                <w:b/>
                <w:sz w:val="20"/>
              </w:rPr>
            </w:pPr>
          </w:p>
        </w:tc>
      </w:tr>
      <w:tr w:rsidR="008772FA" w:rsidRPr="00CF266A" w14:paraId="4663885F" w14:textId="77777777" w:rsidTr="00D029B7">
        <w:trPr>
          <w:trHeight w:val="804"/>
        </w:trPr>
        <w:tc>
          <w:tcPr>
            <w:tcW w:w="13539" w:type="dxa"/>
            <w:gridSpan w:val="7"/>
            <w:noWrap/>
            <w:hideMark/>
          </w:tcPr>
          <w:p w14:paraId="32C18DA4" w14:textId="77777777" w:rsidR="008772FA" w:rsidRPr="00CF266A" w:rsidRDefault="008772FA" w:rsidP="008772FA">
            <w:pPr>
              <w:tabs>
                <w:tab w:val="center" w:pos="4500"/>
              </w:tabs>
              <w:rPr>
                <w:b/>
                <w:bCs/>
                <w:sz w:val="20"/>
              </w:rPr>
            </w:pPr>
            <w:r w:rsidRPr="00CF266A">
              <w:rPr>
                <w:b/>
                <w:bCs/>
                <w:sz w:val="20"/>
              </w:rPr>
              <w:t>700 - Gros oeuvre</w:t>
            </w:r>
          </w:p>
        </w:tc>
      </w:tr>
      <w:tr w:rsidR="008772FA" w:rsidRPr="00CF266A" w14:paraId="307857BB" w14:textId="77777777" w:rsidTr="00D029B7">
        <w:trPr>
          <w:trHeight w:val="804"/>
        </w:trPr>
        <w:tc>
          <w:tcPr>
            <w:tcW w:w="13539" w:type="dxa"/>
            <w:gridSpan w:val="7"/>
            <w:noWrap/>
            <w:hideMark/>
          </w:tcPr>
          <w:p w14:paraId="73737C66" w14:textId="77777777" w:rsidR="008772FA" w:rsidRPr="00CF266A" w:rsidRDefault="008772FA" w:rsidP="008772FA">
            <w:pPr>
              <w:tabs>
                <w:tab w:val="center" w:pos="4500"/>
              </w:tabs>
              <w:rPr>
                <w:b/>
                <w:bCs/>
                <w:sz w:val="20"/>
              </w:rPr>
            </w:pPr>
            <w:r w:rsidRPr="00CF266A">
              <w:rPr>
                <w:b/>
                <w:bCs/>
                <w:sz w:val="20"/>
              </w:rPr>
              <w:t xml:space="preserve">A- Bâtiment passagers </w:t>
            </w:r>
          </w:p>
        </w:tc>
      </w:tr>
      <w:tr w:rsidR="008772FA" w:rsidRPr="00CF266A" w14:paraId="25DA1C4E" w14:textId="77777777" w:rsidTr="00D029B7">
        <w:trPr>
          <w:trHeight w:val="804"/>
        </w:trPr>
        <w:tc>
          <w:tcPr>
            <w:tcW w:w="495" w:type="dxa"/>
            <w:noWrap/>
            <w:hideMark/>
          </w:tcPr>
          <w:p w14:paraId="13CA726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892DE16" w14:textId="77777777" w:rsidR="008772FA" w:rsidRPr="00CF266A" w:rsidRDefault="008772FA" w:rsidP="008772FA">
            <w:pPr>
              <w:tabs>
                <w:tab w:val="center" w:pos="4500"/>
              </w:tabs>
              <w:rPr>
                <w:b/>
                <w:bCs/>
                <w:sz w:val="20"/>
              </w:rPr>
            </w:pPr>
            <w:r w:rsidRPr="00CF266A">
              <w:rPr>
                <w:b/>
                <w:bCs/>
                <w:sz w:val="20"/>
              </w:rPr>
              <w:t>701</w:t>
            </w:r>
          </w:p>
        </w:tc>
        <w:tc>
          <w:tcPr>
            <w:tcW w:w="8886" w:type="dxa"/>
            <w:noWrap/>
            <w:hideMark/>
          </w:tcPr>
          <w:p w14:paraId="155ECC95" w14:textId="77777777" w:rsidR="008772FA" w:rsidRPr="00CF266A" w:rsidRDefault="008772FA" w:rsidP="008772FA">
            <w:pPr>
              <w:tabs>
                <w:tab w:val="center" w:pos="4500"/>
              </w:tabs>
              <w:rPr>
                <w:b/>
                <w:bCs/>
                <w:sz w:val="20"/>
              </w:rPr>
            </w:pPr>
            <w:r w:rsidRPr="00CF266A">
              <w:rPr>
                <w:b/>
                <w:bCs/>
                <w:sz w:val="20"/>
              </w:rPr>
              <w:t>Fondation</w:t>
            </w:r>
          </w:p>
        </w:tc>
        <w:tc>
          <w:tcPr>
            <w:tcW w:w="503" w:type="dxa"/>
            <w:noWrap/>
            <w:hideMark/>
          </w:tcPr>
          <w:p w14:paraId="70DB3AC1"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569FB05"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6DCFC0DC"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5626B427" w14:textId="77777777" w:rsidR="008772FA" w:rsidRPr="00CF266A" w:rsidRDefault="008772FA" w:rsidP="008772FA">
            <w:pPr>
              <w:tabs>
                <w:tab w:val="center" w:pos="4500"/>
              </w:tabs>
              <w:rPr>
                <w:b/>
                <w:sz w:val="20"/>
              </w:rPr>
            </w:pPr>
            <w:r w:rsidRPr="00CF266A">
              <w:rPr>
                <w:b/>
                <w:sz w:val="20"/>
              </w:rPr>
              <w:t> </w:t>
            </w:r>
          </w:p>
        </w:tc>
      </w:tr>
      <w:tr w:rsidR="008772FA" w:rsidRPr="00CF266A" w14:paraId="21F1B2B4" w14:textId="77777777" w:rsidTr="00D029B7">
        <w:trPr>
          <w:trHeight w:val="804"/>
        </w:trPr>
        <w:tc>
          <w:tcPr>
            <w:tcW w:w="495" w:type="dxa"/>
            <w:noWrap/>
            <w:hideMark/>
          </w:tcPr>
          <w:p w14:paraId="3B7C918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4E80D43" w14:textId="77777777" w:rsidR="008772FA" w:rsidRPr="00CF266A" w:rsidRDefault="008772FA" w:rsidP="008772FA">
            <w:pPr>
              <w:tabs>
                <w:tab w:val="center" w:pos="4500"/>
              </w:tabs>
              <w:rPr>
                <w:b/>
                <w:sz w:val="20"/>
              </w:rPr>
            </w:pPr>
            <w:r w:rsidRPr="00CF266A">
              <w:rPr>
                <w:b/>
                <w:sz w:val="20"/>
              </w:rPr>
              <w:t>701.1</w:t>
            </w:r>
          </w:p>
        </w:tc>
        <w:tc>
          <w:tcPr>
            <w:tcW w:w="8886" w:type="dxa"/>
            <w:noWrap/>
            <w:hideMark/>
          </w:tcPr>
          <w:p w14:paraId="45518AAC" w14:textId="77777777" w:rsidR="008772FA" w:rsidRPr="00CF266A" w:rsidRDefault="008772FA" w:rsidP="008772FA">
            <w:pPr>
              <w:tabs>
                <w:tab w:val="center" w:pos="4500"/>
              </w:tabs>
              <w:rPr>
                <w:b/>
                <w:sz w:val="20"/>
              </w:rPr>
            </w:pPr>
            <w:r w:rsidRPr="00CF266A">
              <w:rPr>
                <w:b/>
                <w:sz w:val="20"/>
              </w:rPr>
              <w:t>Déblai en fouilles et tranchées</w:t>
            </w:r>
          </w:p>
        </w:tc>
        <w:tc>
          <w:tcPr>
            <w:tcW w:w="503" w:type="dxa"/>
            <w:noWrap/>
            <w:hideMark/>
          </w:tcPr>
          <w:p w14:paraId="6441BF53"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4955C0FF" w14:textId="77777777" w:rsidR="008772FA" w:rsidRPr="00CF266A" w:rsidRDefault="008772FA" w:rsidP="008772FA">
            <w:pPr>
              <w:tabs>
                <w:tab w:val="center" w:pos="4500"/>
              </w:tabs>
              <w:rPr>
                <w:b/>
                <w:sz w:val="20"/>
              </w:rPr>
            </w:pPr>
            <w:r w:rsidRPr="00CF266A">
              <w:rPr>
                <w:b/>
                <w:sz w:val="20"/>
              </w:rPr>
              <w:t>179,00</w:t>
            </w:r>
          </w:p>
        </w:tc>
        <w:tc>
          <w:tcPr>
            <w:tcW w:w="977" w:type="dxa"/>
            <w:noWrap/>
          </w:tcPr>
          <w:p w14:paraId="79D9DB69" w14:textId="44B75C28" w:rsidR="008772FA" w:rsidRPr="00CF266A" w:rsidRDefault="008772FA" w:rsidP="008772FA">
            <w:pPr>
              <w:tabs>
                <w:tab w:val="center" w:pos="4500"/>
              </w:tabs>
              <w:rPr>
                <w:b/>
                <w:sz w:val="20"/>
              </w:rPr>
            </w:pPr>
          </w:p>
        </w:tc>
        <w:tc>
          <w:tcPr>
            <w:tcW w:w="1085" w:type="dxa"/>
            <w:noWrap/>
          </w:tcPr>
          <w:p w14:paraId="35C3571D" w14:textId="49575647" w:rsidR="008772FA" w:rsidRPr="00CF266A" w:rsidRDefault="008772FA" w:rsidP="008772FA">
            <w:pPr>
              <w:tabs>
                <w:tab w:val="center" w:pos="4500"/>
              </w:tabs>
              <w:rPr>
                <w:b/>
                <w:sz w:val="20"/>
              </w:rPr>
            </w:pPr>
          </w:p>
        </w:tc>
      </w:tr>
      <w:tr w:rsidR="008772FA" w:rsidRPr="00CF266A" w14:paraId="71965DC5" w14:textId="77777777" w:rsidTr="00D029B7">
        <w:trPr>
          <w:trHeight w:val="804"/>
        </w:trPr>
        <w:tc>
          <w:tcPr>
            <w:tcW w:w="495" w:type="dxa"/>
            <w:noWrap/>
            <w:hideMark/>
          </w:tcPr>
          <w:p w14:paraId="50615B9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2036C2C" w14:textId="77777777" w:rsidR="008772FA" w:rsidRPr="00CF266A" w:rsidRDefault="008772FA" w:rsidP="008772FA">
            <w:pPr>
              <w:tabs>
                <w:tab w:val="center" w:pos="4500"/>
              </w:tabs>
              <w:rPr>
                <w:b/>
                <w:sz w:val="20"/>
              </w:rPr>
            </w:pPr>
            <w:r w:rsidRPr="00CF266A">
              <w:rPr>
                <w:b/>
                <w:sz w:val="20"/>
              </w:rPr>
              <w:t>701.2</w:t>
            </w:r>
          </w:p>
        </w:tc>
        <w:tc>
          <w:tcPr>
            <w:tcW w:w="8886" w:type="dxa"/>
            <w:noWrap/>
            <w:hideMark/>
          </w:tcPr>
          <w:p w14:paraId="1859B64B" w14:textId="77777777" w:rsidR="008772FA" w:rsidRPr="00CF266A" w:rsidRDefault="008772FA" w:rsidP="008772FA">
            <w:pPr>
              <w:tabs>
                <w:tab w:val="center" w:pos="4500"/>
              </w:tabs>
              <w:rPr>
                <w:b/>
                <w:sz w:val="20"/>
              </w:rPr>
            </w:pPr>
            <w:r w:rsidRPr="00CF266A">
              <w:rPr>
                <w:b/>
                <w:sz w:val="20"/>
              </w:rPr>
              <w:t>Béton de propreté (5cm)</w:t>
            </w:r>
          </w:p>
        </w:tc>
        <w:tc>
          <w:tcPr>
            <w:tcW w:w="503" w:type="dxa"/>
            <w:noWrap/>
            <w:hideMark/>
          </w:tcPr>
          <w:p w14:paraId="44B31AB6"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6148C30" w14:textId="77777777" w:rsidR="008772FA" w:rsidRPr="00CF266A" w:rsidRDefault="008772FA" w:rsidP="008772FA">
            <w:pPr>
              <w:tabs>
                <w:tab w:val="center" w:pos="4500"/>
              </w:tabs>
              <w:rPr>
                <w:b/>
                <w:sz w:val="20"/>
              </w:rPr>
            </w:pPr>
            <w:r w:rsidRPr="00CF266A">
              <w:rPr>
                <w:b/>
                <w:sz w:val="20"/>
              </w:rPr>
              <w:t>4,72</w:t>
            </w:r>
          </w:p>
        </w:tc>
        <w:tc>
          <w:tcPr>
            <w:tcW w:w="977" w:type="dxa"/>
            <w:noWrap/>
          </w:tcPr>
          <w:p w14:paraId="7D52DFA1" w14:textId="3695C347" w:rsidR="008772FA" w:rsidRPr="00CF266A" w:rsidRDefault="008772FA" w:rsidP="008772FA">
            <w:pPr>
              <w:tabs>
                <w:tab w:val="center" w:pos="4500"/>
              </w:tabs>
              <w:rPr>
                <w:b/>
                <w:sz w:val="20"/>
              </w:rPr>
            </w:pPr>
          </w:p>
        </w:tc>
        <w:tc>
          <w:tcPr>
            <w:tcW w:w="1085" w:type="dxa"/>
            <w:noWrap/>
          </w:tcPr>
          <w:p w14:paraId="6F5A2DA7" w14:textId="2A713A55" w:rsidR="008772FA" w:rsidRPr="00CF266A" w:rsidRDefault="008772FA" w:rsidP="008772FA">
            <w:pPr>
              <w:tabs>
                <w:tab w:val="center" w:pos="4500"/>
              </w:tabs>
              <w:rPr>
                <w:b/>
                <w:sz w:val="20"/>
              </w:rPr>
            </w:pPr>
          </w:p>
        </w:tc>
      </w:tr>
      <w:tr w:rsidR="008772FA" w:rsidRPr="00CF266A" w14:paraId="30038269" w14:textId="77777777" w:rsidTr="00D029B7">
        <w:trPr>
          <w:trHeight w:val="804"/>
        </w:trPr>
        <w:tc>
          <w:tcPr>
            <w:tcW w:w="495" w:type="dxa"/>
            <w:noWrap/>
            <w:hideMark/>
          </w:tcPr>
          <w:p w14:paraId="3098436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C5DC0F8" w14:textId="77777777" w:rsidR="008772FA" w:rsidRPr="00CF266A" w:rsidRDefault="008772FA" w:rsidP="008772FA">
            <w:pPr>
              <w:tabs>
                <w:tab w:val="center" w:pos="4500"/>
              </w:tabs>
              <w:rPr>
                <w:b/>
                <w:sz w:val="20"/>
              </w:rPr>
            </w:pPr>
            <w:r w:rsidRPr="00CF266A">
              <w:rPr>
                <w:b/>
                <w:sz w:val="20"/>
              </w:rPr>
              <w:t>701.3</w:t>
            </w:r>
          </w:p>
        </w:tc>
        <w:tc>
          <w:tcPr>
            <w:tcW w:w="8886" w:type="dxa"/>
            <w:noWrap/>
            <w:hideMark/>
          </w:tcPr>
          <w:p w14:paraId="13C0D70B" w14:textId="77777777" w:rsidR="008772FA" w:rsidRPr="00CF266A" w:rsidRDefault="008772FA" w:rsidP="008772FA">
            <w:pPr>
              <w:tabs>
                <w:tab w:val="center" w:pos="4500"/>
              </w:tabs>
              <w:rPr>
                <w:b/>
                <w:sz w:val="20"/>
              </w:rPr>
            </w:pPr>
            <w:r w:rsidRPr="00CF266A">
              <w:rPr>
                <w:b/>
                <w:sz w:val="20"/>
              </w:rPr>
              <w:t>Semelles isolées en béton armé S1(50x50x25)</w:t>
            </w:r>
          </w:p>
        </w:tc>
        <w:tc>
          <w:tcPr>
            <w:tcW w:w="503" w:type="dxa"/>
            <w:noWrap/>
            <w:hideMark/>
          </w:tcPr>
          <w:p w14:paraId="68067884"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5B4A50A5" w14:textId="77777777" w:rsidR="008772FA" w:rsidRPr="00CF266A" w:rsidRDefault="008772FA" w:rsidP="008772FA">
            <w:pPr>
              <w:tabs>
                <w:tab w:val="center" w:pos="4500"/>
              </w:tabs>
              <w:rPr>
                <w:b/>
                <w:sz w:val="20"/>
              </w:rPr>
            </w:pPr>
            <w:r w:rsidRPr="00CF266A">
              <w:rPr>
                <w:b/>
                <w:sz w:val="20"/>
              </w:rPr>
              <w:t>5,18</w:t>
            </w:r>
          </w:p>
        </w:tc>
        <w:tc>
          <w:tcPr>
            <w:tcW w:w="977" w:type="dxa"/>
            <w:noWrap/>
          </w:tcPr>
          <w:p w14:paraId="4D04AAF9" w14:textId="54D7A9EA" w:rsidR="008772FA" w:rsidRPr="00CF266A" w:rsidRDefault="008772FA" w:rsidP="008772FA">
            <w:pPr>
              <w:tabs>
                <w:tab w:val="center" w:pos="4500"/>
              </w:tabs>
              <w:rPr>
                <w:b/>
                <w:sz w:val="20"/>
              </w:rPr>
            </w:pPr>
          </w:p>
        </w:tc>
        <w:tc>
          <w:tcPr>
            <w:tcW w:w="1085" w:type="dxa"/>
            <w:noWrap/>
          </w:tcPr>
          <w:p w14:paraId="471FF4EA" w14:textId="709E6A72" w:rsidR="008772FA" w:rsidRPr="00CF266A" w:rsidRDefault="008772FA" w:rsidP="008772FA">
            <w:pPr>
              <w:tabs>
                <w:tab w:val="center" w:pos="4500"/>
              </w:tabs>
              <w:rPr>
                <w:b/>
                <w:sz w:val="20"/>
              </w:rPr>
            </w:pPr>
          </w:p>
        </w:tc>
      </w:tr>
      <w:tr w:rsidR="008772FA" w:rsidRPr="00CF266A" w14:paraId="52445F32" w14:textId="77777777" w:rsidTr="00D029B7">
        <w:trPr>
          <w:trHeight w:val="804"/>
        </w:trPr>
        <w:tc>
          <w:tcPr>
            <w:tcW w:w="495" w:type="dxa"/>
            <w:noWrap/>
            <w:hideMark/>
          </w:tcPr>
          <w:p w14:paraId="11AEC1F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8544066" w14:textId="77777777" w:rsidR="008772FA" w:rsidRPr="00CF266A" w:rsidRDefault="008772FA" w:rsidP="008772FA">
            <w:pPr>
              <w:tabs>
                <w:tab w:val="center" w:pos="4500"/>
              </w:tabs>
              <w:rPr>
                <w:b/>
                <w:sz w:val="20"/>
              </w:rPr>
            </w:pPr>
            <w:r w:rsidRPr="00CF266A">
              <w:rPr>
                <w:b/>
                <w:sz w:val="20"/>
              </w:rPr>
              <w:t>701.4</w:t>
            </w:r>
          </w:p>
        </w:tc>
        <w:tc>
          <w:tcPr>
            <w:tcW w:w="8886" w:type="dxa"/>
            <w:noWrap/>
            <w:hideMark/>
          </w:tcPr>
          <w:p w14:paraId="53378C2E" w14:textId="77777777" w:rsidR="008772FA" w:rsidRPr="00CF266A" w:rsidRDefault="008772FA" w:rsidP="008772FA">
            <w:pPr>
              <w:tabs>
                <w:tab w:val="center" w:pos="4500"/>
              </w:tabs>
              <w:rPr>
                <w:b/>
                <w:sz w:val="20"/>
              </w:rPr>
            </w:pPr>
            <w:r w:rsidRPr="00CF266A">
              <w:rPr>
                <w:b/>
                <w:sz w:val="20"/>
              </w:rPr>
              <w:t>Semelles isolées en béton armé S2(80x80x25)</w:t>
            </w:r>
          </w:p>
        </w:tc>
        <w:tc>
          <w:tcPr>
            <w:tcW w:w="503" w:type="dxa"/>
            <w:noWrap/>
            <w:hideMark/>
          </w:tcPr>
          <w:p w14:paraId="150995C2"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BC2ED2C" w14:textId="77777777" w:rsidR="008772FA" w:rsidRPr="00CF266A" w:rsidRDefault="008772FA" w:rsidP="008772FA">
            <w:pPr>
              <w:tabs>
                <w:tab w:val="center" w:pos="4500"/>
              </w:tabs>
              <w:rPr>
                <w:b/>
                <w:sz w:val="20"/>
              </w:rPr>
            </w:pPr>
            <w:r w:rsidRPr="00CF266A">
              <w:rPr>
                <w:b/>
                <w:sz w:val="20"/>
              </w:rPr>
              <w:t>3,84</w:t>
            </w:r>
          </w:p>
        </w:tc>
        <w:tc>
          <w:tcPr>
            <w:tcW w:w="977" w:type="dxa"/>
            <w:noWrap/>
          </w:tcPr>
          <w:p w14:paraId="70118593" w14:textId="08667B99" w:rsidR="008772FA" w:rsidRPr="00CF266A" w:rsidRDefault="008772FA" w:rsidP="008772FA">
            <w:pPr>
              <w:tabs>
                <w:tab w:val="center" w:pos="4500"/>
              </w:tabs>
              <w:rPr>
                <w:b/>
                <w:sz w:val="20"/>
              </w:rPr>
            </w:pPr>
          </w:p>
        </w:tc>
        <w:tc>
          <w:tcPr>
            <w:tcW w:w="1085" w:type="dxa"/>
            <w:noWrap/>
          </w:tcPr>
          <w:p w14:paraId="6B3E5B60" w14:textId="5EA04A83" w:rsidR="008772FA" w:rsidRPr="00CF266A" w:rsidRDefault="008772FA" w:rsidP="008772FA">
            <w:pPr>
              <w:tabs>
                <w:tab w:val="center" w:pos="4500"/>
              </w:tabs>
              <w:rPr>
                <w:b/>
                <w:sz w:val="20"/>
              </w:rPr>
            </w:pPr>
          </w:p>
        </w:tc>
      </w:tr>
      <w:tr w:rsidR="008772FA" w:rsidRPr="00CF266A" w14:paraId="3E2F44C4" w14:textId="77777777" w:rsidTr="00D029B7">
        <w:trPr>
          <w:trHeight w:val="804"/>
        </w:trPr>
        <w:tc>
          <w:tcPr>
            <w:tcW w:w="495" w:type="dxa"/>
            <w:noWrap/>
            <w:hideMark/>
          </w:tcPr>
          <w:p w14:paraId="2404DB9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9698600" w14:textId="77777777" w:rsidR="008772FA" w:rsidRPr="00CF266A" w:rsidRDefault="008772FA" w:rsidP="008772FA">
            <w:pPr>
              <w:tabs>
                <w:tab w:val="center" w:pos="4500"/>
              </w:tabs>
              <w:rPr>
                <w:b/>
                <w:sz w:val="20"/>
              </w:rPr>
            </w:pPr>
            <w:r w:rsidRPr="00CF266A">
              <w:rPr>
                <w:b/>
                <w:sz w:val="20"/>
              </w:rPr>
              <w:t>701.5</w:t>
            </w:r>
          </w:p>
        </w:tc>
        <w:tc>
          <w:tcPr>
            <w:tcW w:w="8886" w:type="dxa"/>
            <w:noWrap/>
            <w:hideMark/>
          </w:tcPr>
          <w:p w14:paraId="10468CCA" w14:textId="77777777" w:rsidR="008772FA" w:rsidRPr="00CF266A" w:rsidRDefault="008772FA" w:rsidP="008772FA">
            <w:pPr>
              <w:tabs>
                <w:tab w:val="center" w:pos="4500"/>
              </w:tabs>
              <w:rPr>
                <w:b/>
                <w:sz w:val="20"/>
              </w:rPr>
            </w:pPr>
            <w:r w:rsidRPr="00CF266A">
              <w:rPr>
                <w:b/>
                <w:sz w:val="20"/>
              </w:rPr>
              <w:t>Semelles isolées en béton armé S3(100x100x25)</w:t>
            </w:r>
          </w:p>
        </w:tc>
        <w:tc>
          <w:tcPr>
            <w:tcW w:w="503" w:type="dxa"/>
            <w:noWrap/>
            <w:hideMark/>
          </w:tcPr>
          <w:p w14:paraId="7D93CC3D" w14:textId="77777777" w:rsidR="008772FA" w:rsidRPr="00CF266A" w:rsidRDefault="008772FA" w:rsidP="008772FA">
            <w:pPr>
              <w:tabs>
                <w:tab w:val="center" w:pos="4500"/>
              </w:tabs>
              <w:rPr>
                <w:b/>
                <w:sz w:val="20"/>
              </w:rPr>
            </w:pPr>
            <w:r w:rsidRPr="00CF266A">
              <w:rPr>
                <w:b/>
                <w:sz w:val="20"/>
              </w:rPr>
              <w:t>m132</w:t>
            </w:r>
          </w:p>
        </w:tc>
        <w:tc>
          <w:tcPr>
            <w:tcW w:w="809" w:type="dxa"/>
            <w:noWrap/>
            <w:hideMark/>
          </w:tcPr>
          <w:p w14:paraId="2A0F3C78" w14:textId="77777777" w:rsidR="008772FA" w:rsidRPr="00CF266A" w:rsidRDefault="008772FA" w:rsidP="008772FA">
            <w:pPr>
              <w:tabs>
                <w:tab w:val="center" w:pos="4500"/>
              </w:tabs>
              <w:rPr>
                <w:b/>
                <w:sz w:val="20"/>
              </w:rPr>
            </w:pPr>
            <w:r w:rsidRPr="00CF266A">
              <w:rPr>
                <w:b/>
                <w:sz w:val="20"/>
              </w:rPr>
              <w:t>7,80</w:t>
            </w:r>
          </w:p>
        </w:tc>
        <w:tc>
          <w:tcPr>
            <w:tcW w:w="977" w:type="dxa"/>
            <w:noWrap/>
          </w:tcPr>
          <w:p w14:paraId="258F8842" w14:textId="46576AB1" w:rsidR="008772FA" w:rsidRPr="00CF266A" w:rsidRDefault="008772FA" w:rsidP="008772FA">
            <w:pPr>
              <w:tabs>
                <w:tab w:val="center" w:pos="4500"/>
              </w:tabs>
              <w:rPr>
                <w:b/>
                <w:sz w:val="20"/>
              </w:rPr>
            </w:pPr>
          </w:p>
        </w:tc>
        <w:tc>
          <w:tcPr>
            <w:tcW w:w="1085" w:type="dxa"/>
            <w:noWrap/>
          </w:tcPr>
          <w:p w14:paraId="0E6B1C74" w14:textId="22A4DFBF" w:rsidR="008772FA" w:rsidRPr="00CF266A" w:rsidRDefault="008772FA" w:rsidP="008772FA">
            <w:pPr>
              <w:tabs>
                <w:tab w:val="center" w:pos="4500"/>
              </w:tabs>
              <w:rPr>
                <w:b/>
                <w:sz w:val="20"/>
              </w:rPr>
            </w:pPr>
          </w:p>
        </w:tc>
      </w:tr>
      <w:tr w:rsidR="008772FA" w:rsidRPr="00CF266A" w14:paraId="0F1B7750" w14:textId="77777777" w:rsidTr="00D029B7">
        <w:trPr>
          <w:trHeight w:val="804"/>
        </w:trPr>
        <w:tc>
          <w:tcPr>
            <w:tcW w:w="495" w:type="dxa"/>
            <w:noWrap/>
            <w:hideMark/>
          </w:tcPr>
          <w:p w14:paraId="366DD6A4"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2ED01756" w14:textId="77777777" w:rsidR="008772FA" w:rsidRPr="00CF266A" w:rsidRDefault="008772FA" w:rsidP="008772FA">
            <w:pPr>
              <w:tabs>
                <w:tab w:val="center" w:pos="4500"/>
              </w:tabs>
              <w:rPr>
                <w:b/>
                <w:sz w:val="20"/>
              </w:rPr>
            </w:pPr>
            <w:r w:rsidRPr="00CF266A">
              <w:rPr>
                <w:b/>
                <w:sz w:val="20"/>
              </w:rPr>
              <w:t>701.6</w:t>
            </w:r>
          </w:p>
        </w:tc>
        <w:tc>
          <w:tcPr>
            <w:tcW w:w="8886" w:type="dxa"/>
            <w:noWrap/>
            <w:hideMark/>
          </w:tcPr>
          <w:p w14:paraId="001C1C35" w14:textId="77777777" w:rsidR="008772FA" w:rsidRPr="00CF266A" w:rsidRDefault="008772FA" w:rsidP="008772FA">
            <w:pPr>
              <w:tabs>
                <w:tab w:val="center" w:pos="4500"/>
              </w:tabs>
              <w:rPr>
                <w:b/>
                <w:sz w:val="20"/>
              </w:rPr>
            </w:pPr>
            <w:r w:rsidRPr="00CF266A">
              <w:rPr>
                <w:b/>
                <w:sz w:val="20"/>
              </w:rPr>
              <w:t>Semelles filantes en béton armé (15x20)</w:t>
            </w:r>
          </w:p>
        </w:tc>
        <w:tc>
          <w:tcPr>
            <w:tcW w:w="503" w:type="dxa"/>
            <w:noWrap/>
            <w:hideMark/>
          </w:tcPr>
          <w:p w14:paraId="5172C83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3B76B65A" w14:textId="77777777" w:rsidR="008772FA" w:rsidRPr="00CF266A" w:rsidRDefault="008772FA" w:rsidP="008772FA">
            <w:pPr>
              <w:tabs>
                <w:tab w:val="center" w:pos="4500"/>
              </w:tabs>
              <w:rPr>
                <w:b/>
                <w:sz w:val="20"/>
              </w:rPr>
            </w:pPr>
            <w:r w:rsidRPr="00CF266A">
              <w:rPr>
                <w:b/>
                <w:sz w:val="20"/>
              </w:rPr>
              <w:t>6,00</w:t>
            </w:r>
          </w:p>
        </w:tc>
        <w:tc>
          <w:tcPr>
            <w:tcW w:w="977" w:type="dxa"/>
            <w:noWrap/>
          </w:tcPr>
          <w:p w14:paraId="543E658C" w14:textId="2A2854E4" w:rsidR="008772FA" w:rsidRPr="00CF266A" w:rsidRDefault="008772FA" w:rsidP="008772FA">
            <w:pPr>
              <w:tabs>
                <w:tab w:val="center" w:pos="4500"/>
              </w:tabs>
              <w:rPr>
                <w:b/>
                <w:sz w:val="20"/>
              </w:rPr>
            </w:pPr>
          </w:p>
        </w:tc>
        <w:tc>
          <w:tcPr>
            <w:tcW w:w="1085" w:type="dxa"/>
            <w:noWrap/>
          </w:tcPr>
          <w:p w14:paraId="78CA974E" w14:textId="684D72A3" w:rsidR="008772FA" w:rsidRPr="00CF266A" w:rsidRDefault="008772FA" w:rsidP="008772FA">
            <w:pPr>
              <w:tabs>
                <w:tab w:val="center" w:pos="4500"/>
              </w:tabs>
              <w:rPr>
                <w:b/>
                <w:sz w:val="20"/>
              </w:rPr>
            </w:pPr>
          </w:p>
        </w:tc>
      </w:tr>
      <w:tr w:rsidR="008772FA" w:rsidRPr="00CF266A" w14:paraId="7E2945CB" w14:textId="77777777" w:rsidTr="00D029B7">
        <w:trPr>
          <w:trHeight w:val="804"/>
        </w:trPr>
        <w:tc>
          <w:tcPr>
            <w:tcW w:w="495" w:type="dxa"/>
            <w:noWrap/>
            <w:hideMark/>
          </w:tcPr>
          <w:p w14:paraId="2BBCE1C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82F2F9F" w14:textId="77777777" w:rsidR="008772FA" w:rsidRPr="00CF266A" w:rsidRDefault="008772FA" w:rsidP="008772FA">
            <w:pPr>
              <w:tabs>
                <w:tab w:val="center" w:pos="4500"/>
              </w:tabs>
              <w:rPr>
                <w:b/>
                <w:sz w:val="20"/>
              </w:rPr>
            </w:pPr>
            <w:r w:rsidRPr="00CF266A">
              <w:rPr>
                <w:b/>
                <w:sz w:val="20"/>
              </w:rPr>
              <w:t>701.7</w:t>
            </w:r>
          </w:p>
        </w:tc>
        <w:tc>
          <w:tcPr>
            <w:tcW w:w="8886" w:type="dxa"/>
            <w:noWrap/>
            <w:hideMark/>
          </w:tcPr>
          <w:p w14:paraId="15429871" w14:textId="77777777" w:rsidR="008772FA" w:rsidRPr="00CF266A" w:rsidRDefault="008772FA" w:rsidP="008772FA">
            <w:pPr>
              <w:tabs>
                <w:tab w:val="center" w:pos="4500"/>
              </w:tabs>
              <w:rPr>
                <w:b/>
                <w:sz w:val="20"/>
              </w:rPr>
            </w:pPr>
            <w:r w:rsidRPr="00CF266A">
              <w:rPr>
                <w:b/>
                <w:sz w:val="20"/>
              </w:rPr>
              <w:t>Amorces Poteaux  en béton armé : P1(20x20)</w:t>
            </w:r>
          </w:p>
        </w:tc>
        <w:tc>
          <w:tcPr>
            <w:tcW w:w="503" w:type="dxa"/>
            <w:noWrap/>
            <w:hideMark/>
          </w:tcPr>
          <w:p w14:paraId="36DEEAF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0E7C265" w14:textId="77777777" w:rsidR="008772FA" w:rsidRPr="00CF266A" w:rsidRDefault="008772FA" w:rsidP="008772FA">
            <w:pPr>
              <w:tabs>
                <w:tab w:val="center" w:pos="4500"/>
              </w:tabs>
              <w:rPr>
                <w:b/>
                <w:sz w:val="20"/>
              </w:rPr>
            </w:pPr>
            <w:r w:rsidRPr="00CF266A">
              <w:rPr>
                <w:b/>
                <w:sz w:val="20"/>
              </w:rPr>
              <w:t>3,36</w:t>
            </w:r>
          </w:p>
        </w:tc>
        <w:tc>
          <w:tcPr>
            <w:tcW w:w="977" w:type="dxa"/>
            <w:noWrap/>
          </w:tcPr>
          <w:p w14:paraId="761961EC" w14:textId="7E33BFD0" w:rsidR="008772FA" w:rsidRPr="00CF266A" w:rsidRDefault="008772FA" w:rsidP="008772FA">
            <w:pPr>
              <w:tabs>
                <w:tab w:val="center" w:pos="4500"/>
              </w:tabs>
              <w:rPr>
                <w:b/>
                <w:sz w:val="20"/>
              </w:rPr>
            </w:pPr>
          </w:p>
        </w:tc>
        <w:tc>
          <w:tcPr>
            <w:tcW w:w="1085" w:type="dxa"/>
            <w:noWrap/>
          </w:tcPr>
          <w:p w14:paraId="46CE94A5" w14:textId="22527E48" w:rsidR="008772FA" w:rsidRPr="00CF266A" w:rsidRDefault="008772FA" w:rsidP="008772FA">
            <w:pPr>
              <w:tabs>
                <w:tab w:val="center" w:pos="4500"/>
              </w:tabs>
              <w:rPr>
                <w:b/>
                <w:sz w:val="20"/>
              </w:rPr>
            </w:pPr>
          </w:p>
        </w:tc>
      </w:tr>
      <w:tr w:rsidR="008772FA" w:rsidRPr="00CF266A" w14:paraId="10F778C7" w14:textId="77777777" w:rsidTr="00D029B7">
        <w:trPr>
          <w:trHeight w:val="804"/>
        </w:trPr>
        <w:tc>
          <w:tcPr>
            <w:tcW w:w="495" w:type="dxa"/>
            <w:noWrap/>
            <w:hideMark/>
          </w:tcPr>
          <w:p w14:paraId="1067845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E4DDB4B" w14:textId="77777777" w:rsidR="008772FA" w:rsidRPr="00CF266A" w:rsidRDefault="008772FA" w:rsidP="008772FA">
            <w:pPr>
              <w:tabs>
                <w:tab w:val="center" w:pos="4500"/>
              </w:tabs>
              <w:rPr>
                <w:b/>
                <w:sz w:val="20"/>
              </w:rPr>
            </w:pPr>
            <w:r w:rsidRPr="00CF266A">
              <w:rPr>
                <w:b/>
                <w:sz w:val="20"/>
              </w:rPr>
              <w:t>701.8</w:t>
            </w:r>
          </w:p>
        </w:tc>
        <w:tc>
          <w:tcPr>
            <w:tcW w:w="8886" w:type="dxa"/>
            <w:noWrap/>
            <w:hideMark/>
          </w:tcPr>
          <w:p w14:paraId="3BE2C196" w14:textId="77777777" w:rsidR="008772FA" w:rsidRPr="00CF266A" w:rsidRDefault="008772FA" w:rsidP="008772FA">
            <w:pPr>
              <w:tabs>
                <w:tab w:val="center" w:pos="4500"/>
              </w:tabs>
              <w:rPr>
                <w:b/>
                <w:sz w:val="20"/>
              </w:rPr>
            </w:pPr>
            <w:r w:rsidRPr="00CF266A">
              <w:rPr>
                <w:b/>
                <w:sz w:val="20"/>
              </w:rPr>
              <w:t>Amorces Poteaux  en béton armé : P2(35x35)</w:t>
            </w:r>
          </w:p>
        </w:tc>
        <w:tc>
          <w:tcPr>
            <w:tcW w:w="503" w:type="dxa"/>
            <w:noWrap/>
            <w:hideMark/>
          </w:tcPr>
          <w:p w14:paraId="05295C5B"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1EC8BFC4" w14:textId="77777777" w:rsidR="008772FA" w:rsidRPr="00CF266A" w:rsidRDefault="008772FA" w:rsidP="008772FA">
            <w:pPr>
              <w:tabs>
                <w:tab w:val="center" w:pos="4500"/>
              </w:tabs>
              <w:rPr>
                <w:b/>
                <w:sz w:val="20"/>
              </w:rPr>
            </w:pPr>
            <w:r w:rsidRPr="00CF266A">
              <w:rPr>
                <w:b/>
                <w:sz w:val="20"/>
              </w:rPr>
              <w:t>2,61</w:t>
            </w:r>
          </w:p>
        </w:tc>
        <w:tc>
          <w:tcPr>
            <w:tcW w:w="977" w:type="dxa"/>
            <w:noWrap/>
          </w:tcPr>
          <w:p w14:paraId="1671783B" w14:textId="51C36367" w:rsidR="008772FA" w:rsidRPr="00CF266A" w:rsidRDefault="008772FA" w:rsidP="008772FA">
            <w:pPr>
              <w:tabs>
                <w:tab w:val="center" w:pos="4500"/>
              </w:tabs>
              <w:rPr>
                <w:b/>
                <w:sz w:val="20"/>
              </w:rPr>
            </w:pPr>
          </w:p>
        </w:tc>
        <w:tc>
          <w:tcPr>
            <w:tcW w:w="1085" w:type="dxa"/>
            <w:noWrap/>
          </w:tcPr>
          <w:p w14:paraId="1A1E217D" w14:textId="4FC938B0" w:rsidR="008772FA" w:rsidRPr="00CF266A" w:rsidRDefault="008772FA" w:rsidP="008772FA">
            <w:pPr>
              <w:tabs>
                <w:tab w:val="center" w:pos="4500"/>
              </w:tabs>
              <w:rPr>
                <w:b/>
                <w:sz w:val="20"/>
              </w:rPr>
            </w:pPr>
          </w:p>
        </w:tc>
      </w:tr>
      <w:tr w:rsidR="008772FA" w:rsidRPr="00CF266A" w14:paraId="302342DF" w14:textId="77777777" w:rsidTr="00D029B7">
        <w:trPr>
          <w:trHeight w:val="804"/>
        </w:trPr>
        <w:tc>
          <w:tcPr>
            <w:tcW w:w="495" w:type="dxa"/>
            <w:noWrap/>
            <w:hideMark/>
          </w:tcPr>
          <w:p w14:paraId="00E11EE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76AFE4C" w14:textId="77777777" w:rsidR="008772FA" w:rsidRPr="00CF266A" w:rsidRDefault="008772FA" w:rsidP="008772FA">
            <w:pPr>
              <w:tabs>
                <w:tab w:val="center" w:pos="4500"/>
              </w:tabs>
              <w:rPr>
                <w:b/>
                <w:sz w:val="20"/>
              </w:rPr>
            </w:pPr>
            <w:r w:rsidRPr="00CF266A">
              <w:rPr>
                <w:b/>
                <w:sz w:val="20"/>
              </w:rPr>
              <w:t>701.9</w:t>
            </w:r>
          </w:p>
        </w:tc>
        <w:tc>
          <w:tcPr>
            <w:tcW w:w="8886" w:type="dxa"/>
            <w:noWrap/>
            <w:hideMark/>
          </w:tcPr>
          <w:p w14:paraId="3EAA91E9" w14:textId="77777777" w:rsidR="008772FA" w:rsidRPr="00CF266A" w:rsidRDefault="008772FA" w:rsidP="008772FA">
            <w:pPr>
              <w:tabs>
                <w:tab w:val="center" w:pos="4500"/>
              </w:tabs>
              <w:rPr>
                <w:b/>
                <w:sz w:val="20"/>
              </w:rPr>
            </w:pPr>
            <w:r w:rsidRPr="00CF266A">
              <w:rPr>
                <w:b/>
                <w:sz w:val="20"/>
              </w:rPr>
              <w:t>Soubassement en agglos pleins de 15 (50x20x15)</w:t>
            </w:r>
          </w:p>
        </w:tc>
        <w:tc>
          <w:tcPr>
            <w:tcW w:w="503" w:type="dxa"/>
            <w:noWrap/>
            <w:hideMark/>
          </w:tcPr>
          <w:p w14:paraId="30AC76F4"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635C4A47" w14:textId="77777777" w:rsidR="008772FA" w:rsidRPr="00CF266A" w:rsidRDefault="008772FA" w:rsidP="008772FA">
            <w:pPr>
              <w:tabs>
                <w:tab w:val="center" w:pos="4500"/>
              </w:tabs>
              <w:rPr>
                <w:b/>
                <w:sz w:val="20"/>
              </w:rPr>
            </w:pPr>
            <w:r w:rsidRPr="00CF266A">
              <w:rPr>
                <w:b/>
                <w:sz w:val="20"/>
              </w:rPr>
              <w:t>253,00</w:t>
            </w:r>
          </w:p>
        </w:tc>
        <w:tc>
          <w:tcPr>
            <w:tcW w:w="977" w:type="dxa"/>
            <w:noWrap/>
          </w:tcPr>
          <w:p w14:paraId="669A6540" w14:textId="7590A2B5" w:rsidR="008772FA" w:rsidRPr="00CF266A" w:rsidRDefault="008772FA" w:rsidP="008772FA">
            <w:pPr>
              <w:tabs>
                <w:tab w:val="center" w:pos="4500"/>
              </w:tabs>
              <w:rPr>
                <w:b/>
                <w:sz w:val="20"/>
              </w:rPr>
            </w:pPr>
          </w:p>
        </w:tc>
        <w:tc>
          <w:tcPr>
            <w:tcW w:w="1085" w:type="dxa"/>
            <w:noWrap/>
          </w:tcPr>
          <w:p w14:paraId="4C2B31D3" w14:textId="48BEF3BD" w:rsidR="008772FA" w:rsidRPr="00CF266A" w:rsidRDefault="008772FA" w:rsidP="008772FA">
            <w:pPr>
              <w:tabs>
                <w:tab w:val="center" w:pos="4500"/>
              </w:tabs>
              <w:rPr>
                <w:b/>
                <w:sz w:val="20"/>
              </w:rPr>
            </w:pPr>
          </w:p>
        </w:tc>
      </w:tr>
      <w:tr w:rsidR="008772FA" w:rsidRPr="00CF266A" w14:paraId="7B3CC7A1" w14:textId="77777777" w:rsidTr="00D029B7">
        <w:trPr>
          <w:trHeight w:val="804"/>
        </w:trPr>
        <w:tc>
          <w:tcPr>
            <w:tcW w:w="495" w:type="dxa"/>
            <w:noWrap/>
            <w:hideMark/>
          </w:tcPr>
          <w:p w14:paraId="53C928F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735A8A1" w14:textId="77777777" w:rsidR="008772FA" w:rsidRPr="00CF266A" w:rsidRDefault="008772FA" w:rsidP="008772FA">
            <w:pPr>
              <w:tabs>
                <w:tab w:val="center" w:pos="4500"/>
              </w:tabs>
              <w:rPr>
                <w:b/>
                <w:sz w:val="20"/>
              </w:rPr>
            </w:pPr>
            <w:r w:rsidRPr="00CF266A">
              <w:rPr>
                <w:b/>
                <w:sz w:val="20"/>
              </w:rPr>
              <w:t>701.10</w:t>
            </w:r>
          </w:p>
        </w:tc>
        <w:tc>
          <w:tcPr>
            <w:tcW w:w="8886" w:type="dxa"/>
            <w:noWrap/>
            <w:hideMark/>
          </w:tcPr>
          <w:p w14:paraId="10930FF8" w14:textId="77777777" w:rsidR="008772FA" w:rsidRPr="00CF266A" w:rsidRDefault="008772FA" w:rsidP="008772FA">
            <w:pPr>
              <w:tabs>
                <w:tab w:val="center" w:pos="4500"/>
              </w:tabs>
              <w:rPr>
                <w:b/>
                <w:sz w:val="20"/>
              </w:rPr>
            </w:pPr>
            <w:r w:rsidRPr="00CF266A">
              <w:rPr>
                <w:b/>
                <w:sz w:val="20"/>
              </w:rPr>
              <w:t>Chainage bas horizontal (15x20)</w:t>
            </w:r>
          </w:p>
        </w:tc>
        <w:tc>
          <w:tcPr>
            <w:tcW w:w="503" w:type="dxa"/>
            <w:noWrap/>
            <w:hideMark/>
          </w:tcPr>
          <w:p w14:paraId="74D84AA6"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8B4ACEE" w14:textId="77777777" w:rsidR="008772FA" w:rsidRPr="00CF266A" w:rsidRDefault="008772FA" w:rsidP="008772FA">
            <w:pPr>
              <w:tabs>
                <w:tab w:val="center" w:pos="4500"/>
              </w:tabs>
              <w:rPr>
                <w:b/>
                <w:sz w:val="20"/>
              </w:rPr>
            </w:pPr>
            <w:r w:rsidRPr="00CF266A">
              <w:rPr>
                <w:b/>
                <w:sz w:val="20"/>
              </w:rPr>
              <w:t>3,12</w:t>
            </w:r>
          </w:p>
        </w:tc>
        <w:tc>
          <w:tcPr>
            <w:tcW w:w="977" w:type="dxa"/>
            <w:noWrap/>
          </w:tcPr>
          <w:p w14:paraId="365AEC38" w14:textId="60996868" w:rsidR="008772FA" w:rsidRPr="00CF266A" w:rsidRDefault="008772FA" w:rsidP="008772FA">
            <w:pPr>
              <w:tabs>
                <w:tab w:val="center" w:pos="4500"/>
              </w:tabs>
              <w:rPr>
                <w:b/>
                <w:sz w:val="20"/>
              </w:rPr>
            </w:pPr>
          </w:p>
        </w:tc>
        <w:tc>
          <w:tcPr>
            <w:tcW w:w="1085" w:type="dxa"/>
            <w:noWrap/>
          </w:tcPr>
          <w:p w14:paraId="5924FE4D" w14:textId="78475A4F" w:rsidR="008772FA" w:rsidRPr="00CF266A" w:rsidRDefault="008772FA" w:rsidP="008772FA">
            <w:pPr>
              <w:tabs>
                <w:tab w:val="center" w:pos="4500"/>
              </w:tabs>
              <w:rPr>
                <w:b/>
                <w:sz w:val="20"/>
              </w:rPr>
            </w:pPr>
          </w:p>
        </w:tc>
      </w:tr>
      <w:tr w:rsidR="008772FA" w:rsidRPr="00CF266A" w14:paraId="3B82A3FA" w14:textId="77777777" w:rsidTr="00D029B7">
        <w:trPr>
          <w:trHeight w:val="804"/>
        </w:trPr>
        <w:tc>
          <w:tcPr>
            <w:tcW w:w="495" w:type="dxa"/>
            <w:noWrap/>
            <w:hideMark/>
          </w:tcPr>
          <w:p w14:paraId="65C36EC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57D11AC" w14:textId="77777777" w:rsidR="008772FA" w:rsidRPr="00CF266A" w:rsidRDefault="008772FA" w:rsidP="008772FA">
            <w:pPr>
              <w:tabs>
                <w:tab w:val="center" w:pos="4500"/>
              </w:tabs>
              <w:rPr>
                <w:b/>
                <w:sz w:val="20"/>
              </w:rPr>
            </w:pPr>
            <w:r w:rsidRPr="00CF266A">
              <w:rPr>
                <w:b/>
                <w:sz w:val="20"/>
              </w:rPr>
              <w:t>701.11</w:t>
            </w:r>
          </w:p>
        </w:tc>
        <w:tc>
          <w:tcPr>
            <w:tcW w:w="8886" w:type="dxa"/>
            <w:noWrap/>
            <w:hideMark/>
          </w:tcPr>
          <w:p w14:paraId="7A1BBD5C" w14:textId="77777777" w:rsidR="008772FA" w:rsidRPr="00CF266A" w:rsidRDefault="008772FA" w:rsidP="008772FA">
            <w:pPr>
              <w:tabs>
                <w:tab w:val="center" w:pos="4500"/>
              </w:tabs>
              <w:rPr>
                <w:b/>
                <w:sz w:val="20"/>
              </w:rPr>
            </w:pPr>
            <w:r w:rsidRPr="00CF266A">
              <w:rPr>
                <w:b/>
                <w:sz w:val="20"/>
              </w:rPr>
              <w:t>Chainage bas horizontal (20x40)</w:t>
            </w:r>
          </w:p>
        </w:tc>
        <w:tc>
          <w:tcPr>
            <w:tcW w:w="503" w:type="dxa"/>
            <w:noWrap/>
            <w:hideMark/>
          </w:tcPr>
          <w:p w14:paraId="153C766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4B95EF68" w14:textId="77777777" w:rsidR="008772FA" w:rsidRPr="00CF266A" w:rsidRDefault="008772FA" w:rsidP="008772FA">
            <w:pPr>
              <w:tabs>
                <w:tab w:val="center" w:pos="4500"/>
              </w:tabs>
              <w:rPr>
                <w:b/>
                <w:sz w:val="20"/>
              </w:rPr>
            </w:pPr>
            <w:r w:rsidRPr="00CF266A">
              <w:rPr>
                <w:b/>
                <w:sz w:val="20"/>
              </w:rPr>
              <w:t>9,96</w:t>
            </w:r>
          </w:p>
        </w:tc>
        <w:tc>
          <w:tcPr>
            <w:tcW w:w="977" w:type="dxa"/>
            <w:noWrap/>
          </w:tcPr>
          <w:p w14:paraId="520E3AE7" w14:textId="6460848E" w:rsidR="008772FA" w:rsidRPr="00CF266A" w:rsidRDefault="008772FA" w:rsidP="008772FA">
            <w:pPr>
              <w:tabs>
                <w:tab w:val="center" w:pos="4500"/>
              </w:tabs>
              <w:rPr>
                <w:b/>
                <w:sz w:val="20"/>
              </w:rPr>
            </w:pPr>
          </w:p>
        </w:tc>
        <w:tc>
          <w:tcPr>
            <w:tcW w:w="1085" w:type="dxa"/>
            <w:noWrap/>
          </w:tcPr>
          <w:p w14:paraId="06F68CC2" w14:textId="65CA1F2A" w:rsidR="008772FA" w:rsidRPr="00CF266A" w:rsidRDefault="008772FA" w:rsidP="008772FA">
            <w:pPr>
              <w:tabs>
                <w:tab w:val="center" w:pos="4500"/>
              </w:tabs>
              <w:rPr>
                <w:b/>
                <w:sz w:val="20"/>
              </w:rPr>
            </w:pPr>
          </w:p>
        </w:tc>
      </w:tr>
      <w:tr w:rsidR="008772FA" w:rsidRPr="00CF266A" w14:paraId="7F78BB6A" w14:textId="77777777" w:rsidTr="00D029B7">
        <w:trPr>
          <w:trHeight w:val="804"/>
        </w:trPr>
        <w:tc>
          <w:tcPr>
            <w:tcW w:w="495" w:type="dxa"/>
            <w:noWrap/>
            <w:hideMark/>
          </w:tcPr>
          <w:p w14:paraId="1DD97BD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B700480" w14:textId="77777777" w:rsidR="008772FA" w:rsidRPr="00CF266A" w:rsidRDefault="008772FA" w:rsidP="008772FA">
            <w:pPr>
              <w:tabs>
                <w:tab w:val="center" w:pos="4500"/>
              </w:tabs>
              <w:rPr>
                <w:b/>
                <w:sz w:val="20"/>
              </w:rPr>
            </w:pPr>
            <w:r w:rsidRPr="00CF266A">
              <w:rPr>
                <w:b/>
                <w:sz w:val="20"/>
              </w:rPr>
              <w:t>701.12</w:t>
            </w:r>
          </w:p>
        </w:tc>
        <w:tc>
          <w:tcPr>
            <w:tcW w:w="8886" w:type="dxa"/>
            <w:noWrap/>
            <w:hideMark/>
          </w:tcPr>
          <w:p w14:paraId="53697AD7" w14:textId="77777777" w:rsidR="008772FA" w:rsidRPr="00CF266A" w:rsidRDefault="008772FA" w:rsidP="008772FA">
            <w:pPr>
              <w:tabs>
                <w:tab w:val="center" w:pos="4500"/>
              </w:tabs>
              <w:rPr>
                <w:b/>
                <w:sz w:val="20"/>
              </w:rPr>
            </w:pPr>
            <w:r w:rsidRPr="00CF266A">
              <w:rPr>
                <w:b/>
                <w:sz w:val="20"/>
              </w:rPr>
              <w:t>Enduit hydrofuge</w:t>
            </w:r>
          </w:p>
        </w:tc>
        <w:tc>
          <w:tcPr>
            <w:tcW w:w="503" w:type="dxa"/>
            <w:noWrap/>
            <w:hideMark/>
          </w:tcPr>
          <w:p w14:paraId="109A69DE"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0EDC225F" w14:textId="77777777" w:rsidR="008772FA" w:rsidRPr="00CF266A" w:rsidRDefault="008772FA" w:rsidP="008772FA">
            <w:pPr>
              <w:tabs>
                <w:tab w:val="center" w:pos="4500"/>
              </w:tabs>
              <w:rPr>
                <w:b/>
                <w:sz w:val="20"/>
              </w:rPr>
            </w:pPr>
            <w:r w:rsidRPr="00CF266A">
              <w:rPr>
                <w:b/>
                <w:sz w:val="20"/>
              </w:rPr>
              <w:t>973,96</w:t>
            </w:r>
          </w:p>
        </w:tc>
        <w:tc>
          <w:tcPr>
            <w:tcW w:w="977" w:type="dxa"/>
            <w:noWrap/>
          </w:tcPr>
          <w:p w14:paraId="2E1F5D3F" w14:textId="161A7776" w:rsidR="008772FA" w:rsidRPr="00CF266A" w:rsidRDefault="008772FA" w:rsidP="008772FA">
            <w:pPr>
              <w:tabs>
                <w:tab w:val="center" w:pos="4500"/>
              </w:tabs>
              <w:rPr>
                <w:b/>
                <w:sz w:val="20"/>
              </w:rPr>
            </w:pPr>
          </w:p>
        </w:tc>
        <w:tc>
          <w:tcPr>
            <w:tcW w:w="1085" w:type="dxa"/>
            <w:noWrap/>
          </w:tcPr>
          <w:p w14:paraId="0448FF59" w14:textId="10659E3F" w:rsidR="008772FA" w:rsidRPr="00CF266A" w:rsidRDefault="008772FA" w:rsidP="008772FA">
            <w:pPr>
              <w:tabs>
                <w:tab w:val="center" w:pos="4500"/>
              </w:tabs>
              <w:rPr>
                <w:b/>
                <w:sz w:val="20"/>
              </w:rPr>
            </w:pPr>
          </w:p>
        </w:tc>
      </w:tr>
      <w:tr w:rsidR="008772FA" w:rsidRPr="00CF266A" w14:paraId="198CE557" w14:textId="77777777" w:rsidTr="00D029B7">
        <w:trPr>
          <w:trHeight w:val="804"/>
        </w:trPr>
        <w:tc>
          <w:tcPr>
            <w:tcW w:w="495" w:type="dxa"/>
            <w:noWrap/>
            <w:hideMark/>
          </w:tcPr>
          <w:p w14:paraId="55BAD9A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C3CB727" w14:textId="77777777" w:rsidR="008772FA" w:rsidRPr="00CF266A" w:rsidRDefault="008772FA" w:rsidP="008772FA">
            <w:pPr>
              <w:tabs>
                <w:tab w:val="center" w:pos="4500"/>
              </w:tabs>
              <w:rPr>
                <w:b/>
                <w:sz w:val="20"/>
              </w:rPr>
            </w:pPr>
            <w:r w:rsidRPr="00CF266A">
              <w:rPr>
                <w:b/>
                <w:sz w:val="20"/>
              </w:rPr>
              <w:t>701.13</w:t>
            </w:r>
          </w:p>
        </w:tc>
        <w:tc>
          <w:tcPr>
            <w:tcW w:w="8886" w:type="dxa"/>
            <w:noWrap/>
            <w:hideMark/>
          </w:tcPr>
          <w:p w14:paraId="404B4B0E" w14:textId="77777777" w:rsidR="008772FA" w:rsidRPr="00CF266A" w:rsidRDefault="008772FA" w:rsidP="008772FA">
            <w:pPr>
              <w:tabs>
                <w:tab w:val="center" w:pos="4500"/>
              </w:tabs>
              <w:rPr>
                <w:b/>
                <w:sz w:val="20"/>
              </w:rPr>
            </w:pPr>
            <w:r w:rsidRPr="00CF266A">
              <w:rPr>
                <w:b/>
                <w:sz w:val="20"/>
              </w:rPr>
              <w:t>Remblais aux droits des fondations</w:t>
            </w:r>
          </w:p>
        </w:tc>
        <w:tc>
          <w:tcPr>
            <w:tcW w:w="503" w:type="dxa"/>
            <w:noWrap/>
            <w:hideMark/>
          </w:tcPr>
          <w:p w14:paraId="238B238A"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BDF3B9A" w14:textId="77777777" w:rsidR="008772FA" w:rsidRPr="00CF266A" w:rsidRDefault="008772FA" w:rsidP="008772FA">
            <w:pPr>
              <w:tabs>
                <w:tab w:val="center" w:pos="4500"/>
              </w:tabs>
              <w:rPr>
                <w:b/>
                <w:sz w:val="20"/>
              </w:rPr>
            </w:pPr>
            <w:r w:rsidRPr="00CF266A">
              <w:rPr>
                <w:b/>
                <w:sz w:val="20"/>
              </w:rPr>
              <w:t>117,83</w:t>
            </w:r>
          </w:p>
        </w:tc>
        <w:tc>
          <w:tcPr>
            <w:tcW w:w="977" w:type="dxa"/>
            <w:noWrap/>
          </w:tcPr>
          <w:p w14:paraId="2DFE4DF3" w14:textId="25748917" w:rsidR="008772FA" w:rsidRPr="00CF266A" w:rsidRDefault="008772FA" w:rsidP="008772FA">
            <w:pPr>
              <w:tabs>
                <w:tab w:val="center" w:pos="4500"/>
              </w:tabs>
              <w:rPr>
                <w:b/>
                <w:sz w:val="20"/>
              </w:rPr>
            </w:pPr>
          </w:p>
        </w:tc>
        <w:tc>
          <w:tcPr>
            <w:tcW w:w="1085" w:type="dxa"/>
            <w:noWrap/>
          </w:tcPr>
          <w:p w14:paraId="1001364D" w14:textId="02BC05A9" w:rsidR="008772FA" w:rsidRPr="00CF266A" w:rsidRDefault="008772FA" w:rsidP="008772FA">
            <w:pPr>
              <w:tabs>
                <w:tab w:val="center" w:pos="4500"/>
              </w:tabs>
              <w:rPr>
                <w:b/>
                <w:sz w:val="20"/>
              </w:rPr>
            </w:pPr>
          </w:p>
        </w:tc>
      </w:tr>
      <w:tr w:rsidR="008772FA" w:rsidRPr="00CF266A" w14:paraId="20AB4D10" w14:textId="77777777" w:rsidTr="00D029B7">
        <w:trPr>
          <w:trHeight w:val="804"/>
        </w:trPr>
        <w:tc>
          <w:tcPr>
            <w:tcW w:w="495" w:type="dxa"/>
            <w:noWrap/>
            <w:hideMark/>
          </w:tcPr>
          <w:p w14:paraId="4D470B6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98C5ABC" w14:textId="77777777" w:rsidR="008772FA" w:rsidRPr="00CF266A" w:rsidRDefault="008772FA" w:rsidP="008772FA">
            <w:pPr>
              <w:tabs>
                <w:tab w:val="center" w:pos="4500"/>
              </w:tabs>
              <w:rPr>
                <w:b/>
                <w:bCs/>
                <w:sz w:val="20"/>
              </w:rPr>
            </w:pPr>
            <w:r w:rsidRPr="00CF266A">
              <w:rPr>
                <w:b/>
                <w:bCs/>
                <w:sz w:val="20"/>
              </w:rPr>
              <w:t>702</w:t>
            </w:r>
          </w:p>
        </w:tc>
        <w:tc>
          <w:tcPr>
            <w:tcW w:w="8886" w:type="dxa"/>
            <w:noWrap/>
            <w:hideMark/>
          </w:tcPr>
          <w:p w14:paraId="5881B79C" w14:textId="77777777" w:rsidR="008772FA" w:rsidRPr="00CF266A" w:rsidRDefault="008772FA" w:rsidP="008772FA">
            <w:pPr>
              <w:tabs>
                <w:tab w:val="center" w:pos="4500"/>
              </w:tabs>
              <w:rPr>
                <w:b/>
                <w:bCs/>
                <w:sz w:val="20"/>
              </w:rPr>
            </w:pPr>
            <w:r w:rsidRPr="00CF266A">
              <w:rPr>
                <w:b/>
                <w:bCs/>
                <w:sz w:val="20"/>
              </w:rPr>
              <w:t>Dallage</w:t>
            </w:r>
          </w:p>
        </w:tc>
        <w:tc>
          <w:tcPr>
            <w:tcW w:w="503" w:type="dxa"/>
            <w:noWrap/>
            <w:hideMark/>
          </w:tcPr>
          <w:p w14:paraId="036DC94C"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5D0121F" w14:textId="77777777" w:rsidR="008772FA" w:rsidRPr="00CF266A" w:rsidRDefault="008772FA" w:rsidP="008772FA">
            <w:pPr>
              <w:tabs>
                <w:tab w:val="center" w:pos="4500"/>
              </w:tabs>
              <w:rPr>
                <w:b/>
                <w:sz w:val="20"/>
              </w:rPr>
            </w:pPr>
            <w:r w:rsidRPr="00CF266A">
              <w:rPr>
                <w:b/>
                <w:sz w:val="20"/>
              </w:rPr>
              <w:t> </w:t>
            </w:r>
          </w:p>
        </w:tc>
        <w:tc>
          <w:tcPr>
            <w:tcW w:w="977" w:type="dxa"/>
            <w:noWrap/>
          </w:tcPr>
          <w:p w14:paraId="3A53FADD" w14:textId="0231D0C2" w:rsidR="008772FA" w:rsidRPr="00CF266A" w:rsidRDefault="008772FA" w:rsidP="008772FA">
            <w:pPr>
              <w:tabs>
                <w:tab w:val="center" w:pos="4500"/>
              </w:tabs>
              <w:rPr>
                <w:b/>
                <w:sz w:val="20"/>
              </w:rPr>
            </w:pPr>
          </w:p>
        </w:tc>
        <w:tc>
          <w:tcPr>
            <w:tcW w:w="1085" w:type="dxa"/>
            <w:noWrap/>
          </w:tcPr>
          <w:p w14:paraId="42CBD4B0" w14:textId="4C2243F9" w:rsidR="008772FA" w:rsidRPr="00CF266A" w:rsidRDefault="008772FA" w:rsidP="008772FA">
            <w:pPr>
              <w:tabs>
                <w:tab w:val="center" w:pos="4500"/>
              </w:tabs>
              <w:rPr>
                <w:b/>
                <w:sz w:val="20"/>
              </w:rPr>
            </w:pPr>
          </w:p>
        </w:tc>
      </w:tr>
      <w:tr w:rsidR="008772FA" w:rsidRPr="00CF266A" w14:paraId="7312A555" w14:textId="77777777" w:rsidTr="00D029B7">
        <w:trPr>
          <w:trHeight w:val="804"/>
        </w:trPr>
        <w:tc>
          <w:tcPr>
            <w:tcW w:w="495" w:type="dxa"/>
            <w:noWrap/>
            <w:hideMark/>
          </w:tcPr>
          <w:p w14:paraId="66B8329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3795AD1" w14:textId="77777777" w:rsidR="008772FA" w:rsidRPr="00CF266A" w:rsidRDefault="008772FA" w:rsidP="008772FA">
            <w:pPr>
              <w:tabs>
                <w:tab w:val="center" w:pos="4500"/>
              </w:tabs>
              <w:rPr>
                <w:b/>
                <w:sz w:val="20"/>
              </w:rPr>
            </w:pPr>
            <w:r w:rsidRPr="00CF266A">
              <w:rPr>
                <w:b/>
                <w:sz w:val="20"/>
              </w:rPr>
              <w:t>802.1</w:t>
            </w:r>
          </w:p>
        </w:tc>
        <w:tc>
          <w:tcPr>
            <w:tcW w:w="8886" w:type="dxa"/>
            <w:noWrap/>
            <w:hideMark/>
          </w:tcPr>
          <w:p w14:paraId="219DD1DA" w14:textId="77777777" w:rsidR="008772FA" w:rsidRPr="00CF266A" w:rsidRDefault="008772FA" w:rsidP="008772FA">
            <w:pPr>
              <w:tabs>
                <w:tab w:val="center" w:pos="4500"/>
              </w:tabs>
              <w:rPr>
                <w:b/>
                <w:sz w:val="20"/>
              </w:rPr>
            </w:pPr>
            <w:r w:rsidRPr="00CF266A">
              <w:rPr>
                <w:b/>
                <w:sz w:val="20"/>
              </w:rPr>
              <w:t>Remblais sous dallage (compactage, égalisation)</w:t>
            </w:r>
          </w:p>
        </w:tc>
        <w:tc>
          <w:tcPr>
            <w:tcW w:w="503" w:type="dxa"/>
            <w:noWrap/>
            <w:hideMark/>
          </w:tcPr>
          <w:p w14:paraId="3E886E7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13019B27" w14:textId="77777777" w:rsidR="008772FA" w:rsidRPr="00CF266A" w:rsidRDefault="008772FA" w:rsidP="008772FA">
            <w:pPr>
              <w:tabs>
                <w:tab w:val="center" w:pos="4500"/>
              </w:tabs>
              <w:rPr>
                <w:b/>
                <w:sz w:val="20"/>
              </w:rPr>
            </w:pPr>
            <w:r w:rsidRPr="00CF266A">
              <w:rPr>
                <w:b/>
                <w:sz w:val="20"/>
              </w:rPr>
              <w:t>575,50</w:t>
            </w:r>
          </w:p>
        </w:tc>
        <w:tc>
          <w:tcPr>
            <w:tcW w:w="977" w:type="dxa"/>
            <w:noWrap/>
          </w:tcPr>
          <w:p w14:paraId="3FA9E030" w14:textId="59967959" w:rsidR="008772FA" w:rsidRPr="00CF266A" w:rsidRDefault="008772FA" w:rsidP="008772FA">
            <w:pPr>
              <w:tabs>
                <w:tab w:val="center" w:pos="4500"/>
              </w:tabs>
              <w:rPr>
                <w:b/>
                <w:sz w:val="20"/>
              </w:rPr>
            </w:pPr>
          </w:p>
        </w:tc>
        <w:tc>
          <w:tcPr>
            <w:tcW w:w="1085" w:type="dxa"/>
            <w:noWrap/>
          </w:tcPr>
          <w:p w14:paraId="730A740A" w14:textId="7CBA31FB" w:rsidR="008772FA" w:rsidRPr="00CF266A" w:rsidRDefault="008772FA" w:rsidP="008772FA">
            <w:pPr>
              <w:tabs>
                <w:tab w:val="center" w:pos="4500"/>
              </w:tabs>
              <w:rPr>
                <w:b/>
                <w:sz w:val="20"/>
              </w:rPr>
            </w:pPr>
          </w:p>
        </w:tc>
      </w:tr>
      <w:tr w:rsidR="008772FA" w:rsidRPr="00CF266A" w14:paraId="7D9E2181" w14:textId="77777777" w:rsidTr="00D029B7">
        <w:trPr>
          <w:trHeight w:val="804"/>
        </w:trPr>
        <w:tc>
          <w:tcPr>
            <w:tcW w:w="495" w:type="dxa"/>
            <w:noWrap/>
            <w:hideMark/>
          </w:tcPr>
          <w:p w14:paraId="2D5D97E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A9953A7" w14:textId="77777777" w:rsidR="008772FA" w:rsidRPr="00CF266A" w:rsidRDefault="008772FA" w:rsidP="008772FA">
            <w:pPr>
              <w:tabs>
                <w:tab w:val="center" w:pos="4500"/>
              </w:tabs>
              <w:rPr>
                <w:b/>
                <w:sz w:val="20"/>
              </w:rPr>
            </w:pPr>
            <w:r w:rsidRPr="00CF266A">
              <w:rPr>
                <w:b/>
                <w:sz w:val="20"/>
              </w:rPr>
              <w:t>702.2</w:t>
            </w:r>
          </w:p>
        </w:tc>
        <w:tc>
          <w:tcPr>
            <w:tcW w:w="8886" w:type="dxa"/>
            <w:noWrap/>
            <w:hideMark/>
          </w:tcPr>
          <w:p w14:paraId="672B2C98" w14:textId="77777777" w:rsidR="008772FA" w:rsidRPr="00CF266A" w:rsidRDefault="008772FA" w:rsidP="008772FA">
            <w:pPr>
              <w:tabs>
                <w:tab w:val="center" w:pos="4500"/>
              </w:tabs>
              <w:rPr>
                <w:b/>
                <w:sz w:val="20"/>
              </w:rPr>
            </w:pPr>
            <w:r w:rsidRPr="00CF266A">
              <w:rPr>
                <w:b/>
                <w:sz w:val="20"/>
              </w:rPr>
              <w:t>Film polyane sous dallage</w:t>
            </w:r>
          </w:p>
        </w:tc>
        <w:tc>
          <w:tcPr>
            <w:tcW w:w="503" w:type="dxa"/>
            <w:noWrap/>
            <w:hideMark/>
          </w:tcPr>
          <w:p w14:paraId="7E5AB807"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7952EB90" w14:textId="77777777" w:rsidR="008772FA" w:rsidRPr="00CF266A" w:rsidRDefault="008772FA" w:rsidP="008772FA">
            <w:pPr>
              <w:tabs>
                <w:tab w:val="center" w:pos="4500"/>
              </w:tabs>
              <w:rPr>
                <w:b/>
                <w:sz w:val="20"/>
              </w:rPr>
            </w:pPr>
            <w:r w:rsidRPr="00CF266A">
              <w:rPr>
                <w:b/>
                <w:sz w:val="20"/>
              </w:rPr>
              <w:t>394,96</w:t>
            </w:r>
          </w:p>
        </w:tc>
        <w:tc>
          <w:tcPr>
            <w:tcW w:w="977" w:type="dxa"/>
            <w:noWrap/>
          </w:tcPr>
          <w:p w14:paraId="7D23D970" w14:textId="0E1C648B" w:rsidR="008772FA" w:rsidRPr="00CF266A" w:rsidRDefault="008772FA" w:rsidP="008772FA">
            <w:pPr>
              <w:tabs>
                <w:tab w:val="center" w:pos="4500"/>
              </w:tabs>
              <w:rPr>
                <w:b/>
                <w:sz w:val="20"/>
              </w:rPr>
            </w:pPr>
          </w:p>
        </w:tc>
        <w:tc>
          <w:tcPr>
            <w:tcW w:w="1085" w:type="dxa"/>
            <w:noWrap/>
          </w:tcPr>
          <w:p w14:paraId="63598DB4" w14:textId="7249F3CC" w:rsidR="008772FA" w:rsidRPr="00CF266A" w:rsidRDefault="008772FA" w:rsidP="008772FA">
            <w:pPr>
              <w:tabs>
                <w:tab w:val="center" w:pos="4500"/>
              </w:tabs>
              <w:rPr>
                <w:b/>
                <w:sz w:val="20"/>
              </w:rPr>
            </w:pPr>
          </w:p>
        </w:tc>
      </w:tr>
      <w:tr w:rsidR="008772FA" w:rsidRPr="00CF266A" w14:paraId="2B7DAC6C" w14:textId="77777777" w:rsidTr="00D029B7">
        <w:trPr>
          <w:trHeight w:val="804"/>
        </w:trPr>
        <w:tc>
          <w:tcPr>
            <w:tcW w:w="495" w:type="dxa"/>
            <w:noWrap/>
            <w:hideMark/>
          </w:tcPr>
          <w:p w14:paraId="3678606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3162F4C" w14:textId="77777777" w:rsidR="008772FA" w:rsidRPr="00CF266A" w:rsidRDefault="008772FA" w:rsidP="008772FA">
            <w:pPr>
              <w:tabs>
                <w:tab w:val="center" w:pos="4500"/>
              </w:tabs>
              <w:rPr>
                <w:b/>
                <w:sz w:val="20"/>
              </w:rPr>
            </w:pPr>
            <w:r w:rsidRPr="00CF266A">
              <w:rPr>
                <w:b/>
                <w:sz w:val="20"/>
              </w:rPr>
              <w:t>702.3</w:t>
            </w:r>
          </w:p>
        </w:tc>
        <w:tc>
          <w:tcPr>
            <w:tcW w:w="8886" w:type="dxa"/>
            <w:noWrap/>
            <w:hideMark/>
          </w:tcPr>
          <w:p w14:paraId="45214A14" w14:textId="77777777" w:rsidR="008772FA" w:rsidRPr="00CF266A" w:rsidRDefault="008772FA" w:rsidP="008772FA">
            <w:pPr>
              <w:tabs>
                <w:tab w:val="center" w:pos="4500"/>
              </w:tabs>
              <w:rPr>
                <w:b/>
                <w:sz w:val="20"/>
              </w:rPr>
            </w:pPr>
            <w:r w:rsidRPr="00CF266A">
              <w:rPr>
                <w:b/>
                <w:sz w:val="20"/>
              </w:rPr>
              <w:t>Treillis Soudés</w:t>
            </w:r>
          </w:p>
        </w:tc>
        <w:tc>
          <w:tcPr>
            <w:tcW w:w="503" w:type="dxa"/>
            <w:noWrap/>
            <w:hideMark/>
          </w:tcPr>
          <w:p w14:paraId="2923C872"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CCD7576" w14:textId="77777777" w:rsidR="008772FA" w:rsidRPr="00CF266A" w:rsidRDefault="008772FA" w:rsidP="008772FA">
            <w:pPr>
              <w:tabs>
                <w:tab w:val="center" w:pos="4500"/>
              </w:tabs>
              <w:rPr>
                <w:b/>
                <w:sz w:val="20"/>
              </w:rPr>
            </w:pPr>
            <w:r w:rsidRPr="00CF266A">
              <w:rPr>
                <w:b/>
                <w:sz w:val="20"/>
              </w:rPr>
              <w:t>434,46</w:t>
            </w:r>
          </w:p>
        </w:tc>
        <w:tc>
          <w:tcPr>
            <w:tcW w:w="977" w:type="dxa"/>
            <w:noWrap/>
          </w:tcPr>
          <w:p w14:paraId="5120049C" w14:textId="1A1AC802" w:rsidR="008772FA" w:rsidRPr="00CF266A" w:rsidRDefault="008772FA" w:rsidP="008772FA">
            <w:pPr>
              <w:tabs>
                <w:tab w:val="center" w:pos="4500"/>
              </w:tabs>
              <w:rPr>
                <w:b/>
                <w:sz w:val="20"/>
              </w:rPr>
            </w:pPr>
          </w:p>
        </w:tc>
        <w:tc>
          <w:tcPr>
            <w:tcW w:w="1085" w:type="dxa"/>
            <w:noWrap/>
          </w:tcPr>
          <w:p w14:paraId="545DBF38" w14:textId="1077A19D" w:rsidR="008772FA" w:rsidRPr="00CF266A" w:rsidRDefault="008772FA" w:rsidP="008772FA">
            <w:pPr>
              <w:tabs>
                <w:tab w:val="center" w:pos="4500"/>
              </w:tabs>
              <w:rPr>
                <w:b/>
                <w:sz w:val="20"/>
              </w:rPr>
            </w:pPr>
          </w:p>
        </w:tc>
      </w:tr>
      <w:tr w:rsidR="008772FA" w:rsidRPr="00CF266A" w14:paraId="48D270A8" w14:textId="77777777" w:rsidTr="00D029B7">
        <w:trPr>
          <w:trHeight w:val="804"/>
        </w:trPr>
        <w:tc>
          <w:tcPr>
            <w:tcW w:w="495" w:type="dxa"/>
            <w:noWrap/>
            <w:hideMark/>
          </w:tcPr>
          <w:p w14:paraId="0F4C865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5CAD961" w14:textId="77777777" w:rsidR="008772FA" w:rsidRPr="00CF266A" w:rsidRDefault="008772FA" w:rsidP="008772FA">
            <w:pPr>
              <w:tabs>
                <w:tab w:val="center" w:pos="4500"/>
              </w:tabs>
              <w:rPr>
                <w:b/>
                <w:sz w:val="20"/>
              </w:rPr>
            </w:pPr>
            <w:r w:rsidRPr="00CF266A">
              <w:rPr>
                <w:b/>
                <w:sz w:val="20"/>
              </w:rPr>
              <w:t>702.4</w:t>
            </w:r>
          </w:p>
        </w:tc>
        <w:tc>
          <w:tcPr>
            <w:tcW w:w="8886" w:type="dxa"/>
            <w:noWrap/>
            <w:hideMark/>
          </w:tcPr>
          <w:p w14:paraId="520217EF" w14:textId="77777777" w:rsidR="008772FA" w:rsidRPr="00CF266A" w:rsidRDefault="008772FA" w:rsidP="008772FA">
            <w:pPr>
              <w:tabs>
                <w:tab w:val="center" w:pos="4500"/>
              </w:tabs>
              <w:rPr>
                <w:b/>
                <w:sz w:val="20"/>
              </w:rPr>
            </w:pPr>
            <w:r w:rsidRPr="00CF266A">
              <w:rPr>
                <w:b/>
                <w:sz w:val="20"/>
              </w:rPr>
              <w:t>Béton de dallage</w:t>
            </w:r>
          </w:p>
        </w:tc>
        <w:tc>
          <w:tcPr>
            <w:tcW w:w="503" w:type="dxa"/>
            <w:noWrap/>
            <w:hideMark/>
          </w:tcPr>
          <w:p w14:paraId="355D006B"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4BE5E57B" w14:textId="77777777" w:rsidR="008772FA" w:rsidRPr="00CF266A" w:rsidRDefault="008772FA" w:rsidP="008772FA">
            <w:pPr>
              <w:tabs>
                <w:tab w:val="center" w:pos="4500"/>
              </w:tabs>
              <w:rPr>
                <w:b/>
                <w:sz w:val="20"/>
              </w:rPr>
            </w:pPr>
            <w:r w:rsidRPr="00CF266A">
              <w:rPr>
                <w:b/>
                <w:sz w:val="20"/>
              </w:rPr>
              <w:t>86,74</w:t>
            </w:r>
          </w:p>
        </w:tc>
        <w:tc>
          <w:tcPr>
            <w:tcW w:w="977" w:type="dxa"/>
            <w:noWrap/>
          </w:tcPr>
          <w:p w14:paraId="4DA18D01" w14:textId="587FAFF1" w:rsidR="008772FA" w:rsidRPr="00CF266A" w:rsidRDefault="008772FA" w:rsidP="008772FA">
            <w:pPr>
              <w:tabs>
                <w:tab w:val="center" w:pos="4500"/>
              </w:tabs>
              <w:rPr>
                <w:b/>
                <w:sz w:val="20"/>
              </w:rPr>
            </w:pPr>
          </w:p>
        </w:tc>
        <w:tc>
          <w:tcPr>
            <w:tcW w:w="1085" w:type="dxa"/>
            <w:noWrap/>
          </w:tcPr>
          <w:p w14:paraId="49AB39BA" w14:textId="358D9B53" w:rsidR="008772FA" w:rsidRPr="00CF266A" w:rsidRDefault="008772FA" w:rsidP="008772FA">
            <w:pPr>
              <w:tabs>
                <w:tab w:val="center" w:pos="4500"/>
              </w:tabs>
              <w:rPr>
                <w:b/>
                <w:sz w:val="20"/>
              </w:rPr>
            </w:pPr>
          </w:p>
        </w:tc>
      </w:tr>
      <w:tr w:rsidR="008772FA" w:rsidRPr="00CF266A" w14:paraId="3F3B1610" w14:textId="77777777" w:rsidTr="00D029B7">
        <w:trPr>
          <w:trHeight w:val="804"/>
        </w:trPr>
        <w:tc>
          <w:tcPr>
            <w:tcW w:w="495" w:type="dxa"/>
            <w:noWrap/>
            <w:hideMark/>
          </w:tcPr>
          <w:p w14:paraId="4C38BFF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8282B09" w14:textId="77777777" w:rsidR="008772FA" w:rsidRPr="00CF266A" w:rsidRDefault="008772FA" w:rsidP="008772FA">
            <w:pPr>
              <w:tabs>
                <w:tab w:val="center" w:pos="4500"/>
              </w:tabs>
              <w:rPr>
                <w:b/>
                <w:bCs/>
                <w:sz w:val="20"/>
              </w:rPr>
            </w:pPr>
            <w:r w:rsidRPr="00CF266A">
              <w:rPr>
                <w:b/>
                <w:bCs/>
                <w:sz w:val="20"/>
              </w:rPr>
              <w:t>703</w:t>
            </w:r>
          </w:p>
        </w:tc>
        <w:tc>
          <w:tcPr>
            <w:tcW w:w="8886" w:type="dxa"/>
            <w:noWrap/>
            <w:hideMark/>
          </w:tcPr>
          <w:p w14:paraId="7807D1BB" w14:textId="77777777" w:rsidR="008772FA" w:rsidRPr="00CF266A" w:rsidRDefault="008772FA" w:rsidP="008772FA">
            <w:pPr>
              <w:tabs>
                <w:tab w:val="center" w:pos="4500"/>
              </w:tabs>
              <w:rPr>
                <w:b/>
                <w:bCs/>
                <w:sz w:val="20"/>
              </w:rPr>
            </w:pPr>
            <w:r w:rsidRPr="00CF266A">
              <w:rPr>
                <w:b/>
                <w:bCs/>
                <w:sz w:val="20"/>
              </w:rPr>
              <w:t>Elevation</w:t>
            </w:r>
          </w:p>
        </w:tc>
        <w:tc>
          <w:tcPr>
            <w:tcW w:w="503" w:type="dxa"/>
            <w:noWrap/>
            <w:hideMark/>
          </w:tcPr>
          <w:p w14:paraId="5F05EE7D"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19B1F7C"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37138501"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02E2509C" w14:textId="77777777" w:rsidR="008772FA" w:rsidRPr="00CF266A" w:rsidRDefault="008772FA" w:rsidP="008772FA">
            <w:pPr>
              <w:tabs>
                <w:tab w:val="center" w:pos="4500"/>
              </w:tabs>
              <w:rPr>
                <w:b/>
                <w:sz w:val="20"/>
              </w:rPr>
            </w:pPr>
            <w:r w:rsidRPr="00CF266A">
              <w:rPr>
                <w:b/>
                <w:sz w:val="20"/>
              </w:rPr>
              <w:t> </w:t>
            </w:r>
          </w:p>
        </w:tc>
      </w:tr>
      <w:tr w:rsidR="008772FA" w:rsidRPr="00CF266A" w14:paraId="0034DE29" w14:textId="77777777" w:rsidTr="00D029B7">
        <w:trPr>
          <w:trHeight w:val="804"/>
        </w:trPr>
        <w:tc>
          <w:tcPr>
            <w:tcW w:w="495" w:type="dxa"/>
            <w:noWrap/>
            <w:hideMark/>
          </w:tcPr>
          <w:p w14:paraId="58CA2FC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F985044"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714C3284" w14:textId="77777777" w:rsidR="008772FA" w:rsidRPr="00CF266A" w:rsidRDefault="008772FA" w:rsidP="008772FA">
            <w:pPr>
              <w:tabs>
                <w:tab w:val="center" w:pos="4500"/>
              </w:tabs>
              <w:rPr>
                <w:b/>
                <w:sz w:val="20"/>
              </w:rPr>
            </w:pPr>
            <w:r w:rsidRPr="00CF266A">
              <w:rPr>
                <w:b/>
                <w:sz w:val="20"/>
              </w:rPr>
              <w:t>Réalisation poteaux en B.A</w:t>
            </w:r>
          </w:p>
        </w:tc>
        <w:tc>
          <w:tcPr>
            <w:tcW w:w="503" w:type="dxa"/>
            <w:noWrap/>
            <w:hideMark/>
          </w:tcPr>
          <w:p w14:paraId="133AEEC9"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56E7602C"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56158F2"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029DF10B" w14:textId="77777777" w:rsidR="008772FA" w:rsidRPr="00CF266A" w:rsidRDefault="008772FA" w:rsidP="008772FA">
            <w:pPr>
              <w:tabs>
                <w:tab w:val="center" w:pos="4500"/>
              </w:tabs>
              <w:rPr>
                <w:b/>
                <w:sz w:val="20"/>
              </w:rPr>
            </w:pPr>
            <w:r w:rsidRPr="00CF266A">
              <w:rPr>
                <w:b/>
                <w:sz w:val="20"/>
              </w:rPr>
              <w:t> </w:t>
            </w:r>
          </w:p>
        </w:tc>
      </w:tr>
      <w:tr w:rsidR="008772FA" w:rsidRPr="00CF266A" w14:paraId="5DCF98ED" w14:textId="77777777" w:rsidTr="00D029B7">
        <w:trPr>
          <w:trHeight w:val="804"/>
        </w:trPr>
        <w:tc>
          <w:tcPr>
            <w:tcW w:w="495" w:type="dxa"/>
            <w:noWrap/>
            <w:hideMark/>
          </w:tcPr>
          <w:p w14:paraId="073B6FF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E440404" w14:textId="77777777" w:rsidR="008772FA" w:rsidRPr="00CF266A" w:rsidRDefault="008772FA" w:rsidP="008772FA">
            <w:pPr>
              <w:tabs>
                <w:tab w:val="center" w:pos="4500"/>
              </w:tabs>
              <w:rPr>
                <w:b/>
                <w:sz w:val="20"/>
              </w:rPr>
            </w:pPr>
            <w:r w:rsidRPr="00CF266A">
              <w:rPr>
                <w:b/>
                <w:sz w:val="20"/>
              </w:rPr>
              <w:t>703.1</w:t>
            </w:r>
          </w:p>
        </w:tc>
        <w:tc>
          <w:tcPr>
            <w:tcW w:w="8886" w:type="dxa"/>
            <w:noWrap/>
            <w:hideMark/>
          </w:tcPr>
          <w:p w14:paraId="625ABF23" w14:textId="77777777" w:rsidR="008772FA" w:rsidRPr="00CF266A" w:rsidRDefault="008772FA" w:rsidP="008772FA">
            <w:pPr>
              <w:tabs>
                <w:tab w:val="center" w:pos="4500"/>
              </w:tabs>
              <w:rPr>
                <w:b/>
                <w:sz w:val="20"/>
              </w:rPr>
            </w:pPr>
            <w:r w:rsidRPr="00CF266A">
              <w:rPr>
                <w:b/>
                <w:sz w:val="20"/>
              </w:rPr>
              <w:t>Type P1(20x20)</w:t>
            </w:r>
          </w:p>
        </w:tc>
        <w:tc>
          <w:tcPr>
            <w:tcW w:w="503" w:type="dxa"/>
            <w:noWrap/>
            <w:hideMark/>
          </w:tcPr>
          <w:p w14:paraId="4E639B36"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5E464194" w14:textId="77777777" w:rsidR="008772FA" w:rsidRPr="00CF266A" w:rsidRDefault="008772FA" w:rsidP="008772FA">
            <w:pPr>
              <w:tabs>
                <w:tab w:val="center" w:pos="4500"/>
              </w:tabs>
              <w:rPr>
                <w:b/>
                <w:sz w:val="20"/>
              </w:rPr>
            </w:pPr>
            <w:r w:rsidRPr="00CF266A">
              <w:rPr>
                <w:b/>
                <w:sz w:val="20"/>
              </w:rPr>
              <w:t>1,76</w:t>
            </w:r>
          </w:p>
        </w:tc>
        <w:tc>
          <w:tcPr>
            <w:tcW w:w="977" w:type="dxa"/>
            <w:noWrap/>
          </w:tcPr>
          <w:p w14:paraId="484EB83C" w14:textId="148C92C6" w:rsidR="008772FA" w:rsidRPr="00CF266A" w:rsidRDefault="008772FA" w:rsidP="008772FA">
            <w:pPr>
              <w:tabs>
                <w:tab w:val="center" w:pos="4500"/>
              </w:tabs>
              <w:rPr>
                <w:b/>
                <w:sz w:val="20"/>
              </w:rPr>
            </w:pPr>
          </w:p>
        </w:tc>
        <w:tc>
          <w:tcPr>
            <w:tcW w:w="1085" w:type="dxa"/>
            <w:noWrap/>
          </w:tcPr>
          <w:p w14:paraId="0EFEBE1A" w14:textId="6FE784AD" w:rsidR="008772FA" w:rsidRPr="00CF266A" w:rsidRDefault="008772FA" w:rsidP="008772FA">
            <w:pPr>
              <w:tabs>
                <w:tab w:val="center" w:pos="4500"/>
              </w:tabs>
              <w:rPr>
                <w:b/>
                <w:sz w:val="20"/>
              </w:rPr>
            </w:pPr>
          </w:p>
        </w:tc>
      </w:tr>
      <w:tr w:rsidR="008772FA" w:rsidRPr="00CF266A" w14:paraId="4B5AA4DF" w14:textId="77777777" w:rsidTr="00D029B7">
        <w:trPr>
          <w:trHeight w:val="804"/>
        </w:trPr>
        <w:tc>
          <w:tcPr>
            <w:tcW w:w="495" w:type="dxa"/>
            <w:noWrap/>
            <w:hideMark/>
          </w:tcPr>
          <w:p w14:paraId="002A9FC2"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7E3F78EA" w14:textId="77777777" w:rsidR="008772FA" w:rsidRPr="00CF266A" w:rsidRDefault="008772FA" w:rsidP="008772FA">
            <w:pPr>
              <w:tabs>
                <w:tab w:val="center" w:pos="4500"/>
              </w:tabs>
              <w:rPr>
                <w:b/>
                <w:sz w:val="20"/>
              </w:rPr>
            </w:pPr>
            <w:r w:rsidRPr="00CF266A">
              <w:rPr>
                <w:b/>
                <w:sz w:val="20"/>
              </w:rPr>
              <w:t>703.2</w:t>
            </w:r>
          </w:p>
        </w:tc>
        <w:tc>
          <w:tcPr>
            <w:tcW w:w="8886" w:type="dxa"/>
            <w:noWrap/>
            <w:hideMark/>
          </w:tcPr>
          <w:p w14:paraId="640EA5FD" w14:textId="77777777" w:rsidR="008772FA" w:rsidRPr="00CF266A" w:rsidRDefault="008772FA" w:rsidP="008772FA">
            <w:pPr>
              <w:tabs>
                <w:tab w:val="center" w:pos="4500"/>
              </w:tabs>
              <w:rPr>
                <w:b/>
                <w:sz w:val="20"/>
              </w:rPr>
            </w:pPr>
            <w:r w:rsidRPr="00CF266A">
              <w:rPr>
                <w:b/>
                <w:sz w:val="20"/>
              </w:rPr>
              <w:t>Type P2(35x35)</w:t>
            </w:r>
          </w:p>
        </w:tc>
        <w:tc>
          <w:tcPr>
            <w:tcW w:w="503" w:type="dxa"/>
            <w:noWrap/>
            <w:hideMark/>
          </w:tcPr>
          <w:p w14:paraId="2102C23D"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1E26426" w14:textId="77777777" w:rsidR="008772FA" w:rsidRPr="00CF266A" w:rsidRDefault="008772FA" w:rsidP="008772FA">
            <w:pPr>
              <w:tabs>
                <w:tab w:val="center" w:pos="4500"/>
              </w:tabs>
              <w:rPr>
                <w:b/>
                <w:sz w:val="20"/>
              </w:rPr>
            </w:pPr>
            <w:r w:rsidRPr="00CF266A">
              <w:rPr>
                <w:b/>
                <w:sz w:val="20"/>
              </w:rPr>
              <w:t>6,69</w:t>
            </w:r>
          </w:p>
        </w:tc>
        <w:tc>
          <w:tcPr>
            <w:tcW w:w="977" w:type="dxa"/>
            <w:noWrap/>
          </w:tcPr>
          <w:p w14:paraId="6528ABF1" w14:textId="1FD9DD61" w:rsidR="008772FA" w:rsidRPr="00CF266A" w:rsidRDefault="008772FA" w:rsidP="008772FA">
            <w:pPr>
              <w:tabs>
                <w:tab w:val="center" w:pos="4500"/>
              </w:tabs>
              <w:rPr>
                <w:b/>
                <w:sz w:val="20"/>
              </w:rPr>
            </w:pPr>
          </w:p>
        </w:tc>
        <w:tc>
          <w:tcPr>
            <w:tcW w:w="1085" w:type="dxa"/>
            <w:noWrap/>
          </w:tcPr>
          <w:p w14:paraId="645927D9" w14:textId="040EA7E3" w:rsidR="008772FA" w:rsidRPr="00CF266A" w:rsidRDefault="008772FA" w:rsidP="008772FA">
            <w:pPr>
              <w:tabs>
                <w:tab w:val="center" w:pos="4500"/>
              </w:tabs>
              <w:rPr>
                <w:b/>
                <w:sz w:val="20"/>
              </w:rPr>
            </w:pPr>
          </w:p>
        </w:tc>
      </w:tr>
      <w:tr w:rsidR="008772FA" w:rsidRPr="00CF266A" w14:paraId="72AA5235" w14:textId="77777777" w:rsidTr="00D029B7">
        <w:trPr>
          <w:trHeight w:val="804"/>
        </w:trPr>
        <w:tc>
          <w:tcPr>
            <w:tcW w:w="495" w:type="dxa"/>
            <w:noWrap/>
            <w:hideMark/>
          </w:tcPr>
          <w:p w14:paraId="6F73CE3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8BAC73B"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407A0590" w14:textId="77777777" w:rsidR="008772FA" w:rsidRPr="00CF266A" w:rsidRDefault="008772FA" w:rsidP="008772FA">
            <w:pPr>
              <w:tabs>
                <w:tab w:val="center" w:pos="4500"/>
              </w:tabs>
              <w:rPr>
                <w:b/>
                <w:sz w:val="20"/>
              </w:rPr>
            </w:pPr>
            <w:r w:rsidRPr="00CF266A">
              <w:rPr>
                <w:b/>
                <w:sz w:val="20"/>
              </w:rPr>
              <w:t>Réalisation chainage en B.A</w:t>
            </w:r>
          </w:p>
        </w:tc>
        <w:tc>
          <w:tcPr>
            <w:tcW w:w="503" w:type="dxa"/>
            <w:noWrap/>
            <w:hideMark/>
          </w:tcPr>
          <w:p w14:paraId="24344B11"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5309848" w14:textId="77777777" w:rsidR="008772FA" w:rsidRPr="00CF266A" w:rsidRDefault="008772FA" w:rsidP="008772FA">
            <w:pPr>
              <w:tabs>
                <w:tab w:val="center" w:pos="4500"/>
              </w:tabs>
              <w:rPr>
                <w:b/>
                <w:sz w:val="20"/>
              </w:rPr>
            </w:pPr>
            <w:r w:rsidRPr="00CF266A">
              <w:rPr>
                <w:b/>
                <w:sz w:val="20"/>
              </w:rPr>
              <w:t> </w:t>
            </w:r>
          </w:p>
        </w:tc>
        <w:tc>
          <w:tcPr>
            <w:tcW w:w="977" w:type="dxa"/>
            <w:noWrap/>
          </w:tcPr>
          <w:p w14:paraId="344EB21D" w14:textId="414B542E" w:rsidR="008772FA" w:rsidRPr="00CF266A" w:rsidRDefault="008772FA" w:rsidP="008772FA">
            <w:pPr>
              <w:tabs>
                <w:tab w:val="center" w:pos="4500"/>
              </w:tabs>
              <w:rPr>
                <w:b/>
                <w:sz w:val="20"/>
              </w:rPr>
            </w:pPr>
          </w:p>
        </w:tc>
        <w:tc>
          <w:tcPr>
            <w:tcW w:w="1085" w:type="dxa"/>
            <w:noWrap/>
          </w:tcPr>
          <w:p w14:paraId="4A13BF9A" w14:textId="01E942B4" w:rsidR="008772FA" w:rsidRPr="00CF266A" w:rsidRDefault="008772FA" w:rsidP="008772FA">
            <w:pPr>
              <w:tabs>
                <w:tab w:val="center" w:pos="4500"/>
              </w:tabs>
              <w:rPr>
                <w:b/>
                <w:sz w:val="20"/>
              </w:rPr>
            </w:pPr>
          </w:p>
        </w:tc>
      </w:tr>
      <w:tr w:rsidR="008772FA" w:rsidRPr="00CF266A" w14:paraId="762ED904" w14:textId="77777777" w:rsidTr="00D029B7">
        <w:trPr>
          <w:trHeight w:val="804"/>
        </w:trPr>
        <w:tc>
          <w:tcPr>
            <w:tcW w:w="495" w:type="dxa"/>
            <w:noWrap/>
            <w:hideMark/>
          </w:tcPr>
          <w:p w14:paraId="0B209E3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D633BAF" w14:textId="77777777" w:rsidR="008772FA" w:rsidRPr="00CF266A" w:rsidRDefault="008772FA" w:rsidP="008772FA">
            <w:pPr>
              <w:tabs>
                <w:tab w:val="center" w:pos="4500"/>
              </w:tabs>
              <w:rPr>
                <w:b/>
                <w:sz w:val="20"/>
              </w:rPr>
            </w:pPr>
            <w:r w:rsidRPr="00CF266A">
              <w:rPr>
                <w:b/>
                <w:sz w:val="20"/>
              </w:rPr>
              <w:t>703.3</w:t>
            </w:r>
          </w:p>
        </w:tc>
        <w:tc>
          <w:tcPr>
            <w:tcW w:w="8886" w:type="dxa"/>
            <w:noWrap/>
            <w:hideMark/>
          </w:tcPr>
          <w:p w14:paraId="62F5AB3F" w14:textId="77777777" w:rsidR="008772FA" w:rsidRPr="00CF266A" w:rsidRDefault="008772FA" w:rsidP="008772FA">
            <w:pPr>
              <w:tabs>
                <w:tab w:val="center" w:pos="4500"/>
              </w:tabs>
              <w:rPr>
                <w:b/>
                <w:sz w:val="20"/>
              </w:rPr>
            </w:pPr>
            <w:r w:rsidRPr="00CF266A">
              <w:rPr>
                <w:b/>
                <w:sz w:val="20"/>
              </w:rPr>
              <w:t>Chainage verticaux</w:t>
            </w:r>
          </w:p>
        </w:tc>
        <w:tc>
          <w:tcPr>
            <w:tcW w:w="503" w:type="dxa"/>
            <w:noWrap/>
            <w:hideMark/>
          </w:tcPr>
          <w:p w14:paraId="05B787B3"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CDDA282" w14:textId="77777777" w:rsidR="008772FA" w:rsidRPr="00CF266A" w:rsidRDefault="008772FA" w:rsidP="008772FA">
            <w:pPr>
              <w:tabs>
                <w:tab w:val="center" w:pos="4500"/>
              </w:tabs>
              <w:rPr>
                <w:b/>
                <w:sz w:val="20"/>
              </w:rPr>
            </w:pPr>
            <w:r w:rsidRPr="00CF266A">
              <w:rPr>
                <w:b/>
                <w:sz w:val="20"/>
              </w:rPr>
              <w:t>3,07</w:t>
            </w:r>
          </w:p>
        </w:tc>
        <w:tc>
          <w:tcPr>
            <w:tcW w:w="977" w:type="dxa"/>
            <w:noWrap/>
          </w:tcPr>
          <w:p w14:paraId="0DB0562E" w14:textId="6CB0ACA2" w:rsidR="008772FA" w:rsidRPr="00CF266A" w:rsidRDefault="008772FA" w:rsidP="008772FA">
            <w:pPr>
              <w:tabs>
                <w:tab w:val="center" w:pos="4500"/>
              </w:tabs>
              <w:rPr>
                <w:b/>
                <w:sz w:val="20"/>
              </w:rPr>
            </w:pPr>
          </w:p>
        </w:tc>
        <w:tc>
          <w:tcPr>
            <w:tcW w:w="1085" w:type="dxa"/>
            <w:noWrap/>
          </w:tcPr>
          <w:p w14:paraId="40E6ED6A" w14:textId="50DBBA5D" w:rsidR="008772FA" w:rsidRPr="00CF266A" w:rsidRDefault="008772FA" w:rsidP="008772FA">
            <w:pPr>
              <w:tabs>
                <w:tab w:val="center" w:pos="4500"/>
              </w:tabs>
              <w:rPr>
                <w:b/>
                <w:sz w:val="20"/>
              </w:rPr>
            </w:pPr>
          </w:p>
        </w:tc>
      </w:tr>
      <w:tr w:rsidR="008772FA" w:rsidRPr="00CF266A" w14:paraId="25B6088E" w14:textId="77777777" w:rsidTr="00D029B7">
        <w:trPr>
          <w:trHeight w:val="804"/>
        </w:trPr>
        <w:tc>
          <w:tcPr>
            <w:tcW w:w="495" w:type="dxa"/>
            <w:noWrap/>
            <w:hideMark/>
          </w:tcPr>
          <w:p w14:paraId="7E4862A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9FE0979" w14:textId="77777777" w:rsidR="008772FA" w:rsidRPr="00CF266A" w:rsidRDefault="008772FA" w:rsidP="008772FA">
            <w:pPr>
              <w:tabs>
                <w:tab w:val="center" w:pos="4500"/>
              </w:tabs>
              <w:rPr>
                <w:b/>
                <w:sz w:val="20"/>
              </w:rPr>
            </w:pPr>
            <w:r w:rsidRPr="00CF266A">
              <w:rPr>
                <w:b/>
                <w:sz w:val="20"/>
              </w:rPr>
              <w:t>703.4</w:t>
            </w:r>
          </w:p>
        </w:tc>
        <w:tc>
          <w:tcPr>
            <w:tcW w:w="8886" w:type="dxa"/>
            <w:noWrap/>
            <w:hideMark/>
          </w:tcPr>
          <w:p w14:paraId="61BE2838" w14:textId="77777777" w:rsidR="008772FA" w:rsidRPr="00CF266A" w:rsidRDefault="008772FA" w:rsidP="008772FA">
            <w:pPr>
              <w:tabs>
                <w:tab w:val="center" w:pos="4500"/>
              </w:tabs>
              <w:rPr>
                <w:b/>
                <w:sz w:val="20"/>
              </w:rPr>
            </w:pPr>
            <w:r w:rsidRPr="00CF266A">
              <w:rPr>
                <w:b/>
                <w:sz w:val="20"/>
              </w:rPr>
              <w:t>Chainage horizontaux</w:t>
            </w:r>
          </w:p>
        </w:tc>
        <w:tc>
          <w:tcPr>
            <w:tcW w:w="503" w:type="dxa"/>
            <w:noWrap/>
            <w:hideMark/>
          </w:tcPr>
          <w:p w14:paraId="5719CE33"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14085CE9" w14:textId="77777777" w:rsidR="008772FA" w:rsidRPr="00CF266A" w:rsidRDefault="008772FA" w:rsidP="008772FA">
            <w:pPr>
              <w:tabs>
                <w:tab w:val="center" w:pos="4500"/>
              </w:tabs>
              <w:rPr>
                <w:b/>
                <w:sz w:val="20"/>
              </w:rPr>
            </w:pPr>
            <w:r w:rsidRPr="00CF266A">
              <w:rPr>
                <w:b/>
                <w:sz w:val="20"/>
              </w:rPr>
              <w:t>9,79</w:t>
            </w:r>
          </w:p>
        </w:tc>
        <w:tc>
          <w:tcPr>
            <w:tcW w:w="977" w:type="dxa"/>
            <w:noWrap/>
          </w:tcPr>
          <w:p w14:paraId="1FE11D14" w14:textId="188967C4" w:rsidR="008772FA" w:rsidRPr="00CF266A" w:rsidRDefault="008772FA" w:rsidP="008772FA">
            <w:pPr>
              <w:tabs>
                <w:tab w:val="center" w:pos="4500"/>
              </w:tabs>
              <w:rPr>
                <w:b/>
                <w:sz w:val="20"/>
              </w:rPr>
            </w:pPr>
          </w:p>
        </w:tc>
        <w:tc>
          <w:tcPr>
            <w:tcW w:w="1085" w:type="dxa"/>
            <w:noWrap/>
          </w:tcPr>
          <w:p w14:paraId="1A255837" w14:textId="6A5E85D8" w:rsidR="008772FA" w:rsidRPr="00CF266A" w:rsidRDefault="008772FA" w:rsidP="008772FA">
            <w:pPr>
              <w:tabs>
                <w:tab w:val="center" w:pos="4500"/>
              </w:tabs>
              <w:rPr>
                <w:b/>
                <w:sz w:val="20"/>
              </w:rPr>
            </w:pPr>
          </w:p>
        </w:tc>
      </w:tr>
      <w:tr w:rsidR="008772FA" w:rsidRPr="00CF266A" w14:paraId="7F9FFCAC" w14:textId="77777777" w:rsidTr="00D029B7">
        <w:trPr>
          <w:trHeight w:val="804"/>
        </w:trPr>
        <w:tc>
          <w:tcPr>
            <w:tcW w:w="495" w:type="dxa"/>
            <w:noWrap/>
            <w:hideMark/>
          </w:tcPr>
          <w:p w14:paraId="5372E98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A74E35C"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71433708" w14:textId="77777777" w:rsidR="008772FA" w:rsidRPr="00CF266A" w:rsidRDefault="008772FA" w:rsidP="008772FA">
            <w:pPr>
              <w:tabs>
                <w:tab w:val="center" w:pos="4500"/>
              </w:tabs>
              <w:rPr>
                <w:b/>
                <w:sz w:val="20"/>
              </w:rPr>
            </w:pPr>
            <w:r w:rsidRPr="00CF266A">
              <w:rPr>
                <w:b/>
                <w:sz w:val="20"/>
              </w:rPr>
              <w:t>Poutre en B.A</w:t>
            </w:r>
          </w:p>
        </w:tc>
        <w:tc>
          <w:tcPr>
            <w:tcW w:w="503" w:type="dxa"/>
            <w:noWrap/>
            <w:hideMark/>
          </w:tcPr>
          <w:p w14:paraId="3AA31C6D"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E865871" w14:textId="77777777" w:rsidR="008772FA" w:rsidRPr="00CF266A" w:rsidRDefault="008772FA" w:rsidP="008772FA">
            <w:pPr>
              <w:tabs>
                <w:tab w:val="center" w:pos="4500"/>
              </w:tabs>
              <w:rPr>
                <w:b/>
                <w:sz w:val="20"/>
              </w:rPr>
            </w:pPr>
            <w:r w:rsidRPr="00CF266A">
              <w:rPr>
                <w:b/>
                <w:sz w:val="20"/>
              </w:rPr>
              <w:t> </w:t>
            </w:r>
          </w:p>
        </w:tc>
        <w:tc>
          <w:tcPr>
            <w:tcW w:w="977" w:type="dxa"/>
            <w:noWrap/>
          </w:tcPr>
          <w:p w14:paraId="22FBAE89" w14:textId="47419FC9" w:rsidR="008772FA" w:rsidRPr="00CF266A" w:rsidRDefault="008772FA" w:rsidP="008772FA">
            <w:pPr>
              <w:tabs>
                <w:tab w:val="center" w:pos="4500"/>
              </w:tabs>
              <w:rPr>
                <w:b/>
                <w:sz w:val="20"/>
              </w:rPr>
            </w:pPr>
          </w:p>
        </w:tc>
        <w:tc>
          <w:tcPr>
            <w:tcW w:w="1085" w:type="dxa"/>
            <w:noWrap/>
          </w:tcPr>
          <w:p w14:paraId="2C637C30" w14:textId="3B9BC693" w:rsidR="008772FA" w:rsidRPr="00CF266A" w:rsidRDefault="008772FA" w:rsidP="008772FA">
            <w:pPr>
              <w:tabs>
                <w:tab w:val="center" w:pos="4500"/>
              </w:tabs>
              <w:rPr>
                <w:b/>
                <w:sz w:val="20"/>
              </w:rPr>
            </w:pPr>
          </w:p>
        </w:tc>
      </w:tr>
      <w:tr w:rsidR="008772FA" w:rsidRPr="00CF266A" w14:paraId="284E6601" w14:textId="77777777" w:rsidTr="00D029B7">
        <w:trPr>
          <w:trHeight w:val="804"/>
        </w:trPr>
        <w:tc>
          <w:tcPr>
            <w:tcW w:w="495" w:type="dxa"/>
            <w:noWrap/>
            <w:hideMark/>
          </w:tcPr>
          <w:p w14:paraId="37AD5E6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10A6783" w14:textId="77777777" w:rsidR="008772FA" w:rsidRPr="00CF266A" w:rsidRDefault="008772FA" w:rsidP="008772FA">
            <w:pPr>
              <w:tabs>
                <w:tab w:val="center" w:pos="4500"/>
              </w:tabs>
              <w:rPr>
                <w:b/>
                <w:sz w:val="20"/>
              </w:rPr>
            </w:pPr>
            <w:r w:rsidRPr="00CF266A">
              <w:rPr>
                <w:b/>
                <w:sz w:val="20"/>
              </w:rPr>
              <w:t>703.5</w:t>
            </w:r>
          </w:p>
        </w:tc>
        <w:tc>
          <w:tcPr>
            <w:tcW w:w="8886" w:type="dxa"/>
            <w:noWrap/>
            <w:hideMark/>
          </w:tcPr>
          <w:p w14:paraId="5731CFE0" w14:textId="77777777" w:rsidR="008772FA" w:rsidRPr="00CF266A" w:rsidRDefault="008772FA" w:rsidP="008772FA">
            <w:pPr>
              <w:tabs>
                <w:tab w:val="center" w:pos="4500"/>
              </w:tabs>
              <w:rPr>
                <w:b/>
                <w:sz w:val="20"/>
              </w:rPr>
            </w:pPr>
            <w:r w:rsidRPr="00CF266A">
              <w:rPr>
                <w:b/>
                <w:sz w:val="20"/>
              </w:rPr>
              <w:t>Poutre en B.A (35x75) y compris acier, coffrage,</w:t>
            </w:r>
          </w:p>
        </w:tc>
        <w:tc>
          <w:tcPr>
            <w:tcW w:w="503" w:type="dxa"/>
            <w:noWrap/>
            <w:hideMark/>
          </w:tcPr>
          <w:p w14:paraId="2D00A290"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C692E28" w14:textId="77777777" w:rsidR="008772FA" w:rsidRPr="00CF266A" w:rsidRDefault="008772FA" w:rsidP="008772FA">
            <w:pPr>
              <w:tabs>
                <w:tab w:val="center" w:pos="4500"/>
              </w:tabs>
              <w:rPr>
                <w:b/>
                <w:sz w:val="20"/>
              </w:rPr>
            </w:pPr>
            <w:r w:rsidRPr="00CF266A">
              <w:rPr>
                <w:b/>
                <w:sz w:val="20"/>
              </w:rPr>
              <w:t>12,64</w:t>
            </w:r>
          </w:p>
        </w:tc>
        <w:tc>
          <w:tcPr>
            <w:tcW w:w="977" w:type="dxa"/>
            <w:noWrap/>
          </w:tcPr>
          <w:p w14:paraId="3A1C5EB7" w14:textId="621DC619" w:rsidR="008772FA" w:rsidRPr="00CF266A" w:rsidRDefault="008772FA" w:rsidP="008772FA">
            <w:pPr>
              <w:tabs>
                <w:tab w:val="center" w:pos="4500"/>
              </w:tabs>
              <w:rPr>
                <w:b/>
                <w:sz w:val="20"/>
              </w:rPr>
            </w:pPr>
          </w:p>
        </w:tc>
        <w:tc>
          <w:tcPr>
            <w:tcW w:w="1085" w:type="dxa"/>
            <w:noWrap/>
          </w:tcPr>
          <w:p w14:paraId="6D6A766F" w14:textId="2B459EFA" w:rsidR="008772FA" w:rsidRPr="00CF266A" w:rsidRDefault="008772FA" w:rsidP="008772FA">
            <w:pPr>
              <w:tabs>
                <w:tab w:val="center" w:pos="4500"/>
              </w:tabs>
              <w:rPr>
                <w:b/>
                <w:sz w:val="20"/>
              </w:rPr>
            </w:pPr>
          </w:p>
        </w:tc>
      </w:tr>
      <w:tr w:rsidR="008772FA" w:rsidRPr="00CF266A" w14:paraId="099214F9" w14:textId="77777777" w:rsidTr="00D029B7">
        <w:trPr>
          <w:trHeight w:val="804"/>
        </w:trPr>
        <w:tc>
          <w:tcPr>
            <w:tcW w:w="495" w:type="dxa"/>
            <w:noWrap/>
            <w:hideMark/>
          </w:tcPr>
          <w:p w14:paraId="62ABFA9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AB89471"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1623B85A" w14:textId="77777777" w:rsidR="008772FA" w:rsidRPr="00CF266A" w:rsidRDefault="008772FA" w:rsidP="008772FA">
            <w:pPr>
              <w:tabs>
                <w:tab w:val="center" w:pos="4500"/>
              </w:tabs>
              <w:rPr>
                <w:b/>
                <w:sz w:val="20"/>
              </w:rPr>
            </w:pPr>
            <w:r w:rsidRPr="00CF266A">
              <w:rPr>
                <w:b/>
                <w:sz w:val="20"/>
              </w:rPr>
              <w:t>Poutre secondaire IPN</w:t>
            </w:r>
          </w:p>
        </w:tc>
        <w:tc>
          <w:tcPr>
            <w:tcW w:w="503" w:type="dxa"/>
            <w:noWrap/>
            <w:hideMark/>
          </w:tcPr>
          <w:p w14:paraId="73640D90"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60694858" w14:textId="77777777" w:rsidR="008772FA" w:rsidRPr="00CF266A" w:rsidRDefault="008772FA" w:rsidP="008772FA">
            <w:pPr>
              <w:tabs>
                <w:tab w:val="center" w:pos="4500"/>
              </w:tabs>
              <w:rPr>
                <w:b/>
                <w:sz w:val="20"/>
              </w:rPr>
            </w:pPr>
            <w:r w:rsidRPr="00CF266A">
              <w:rPr>
                <w:b/>
                <w:sz w:val="20"/>
              </w:rPr>
              <w:t> </w:t>
            </w:r>
          </w:p>
        </w:tc>
        <w:tc>
          <w:tcPr>
            <w:tcW w:w="977" w:type="dxa"/>
            <w:noWrap/>
          </w:tcPr>
          <w:p w14:paraId="42093BB3" w14:textId="28F093E5" w:rsidR="008772FA" w:rsidRPr="00CF266A" w:rsidRDefault="008772FA" w:rsidP="008772FA">
            <w:pPr>
              <w:tabs>
                <w:tab w:val="center" w:pos="4500"/>
              </w:tabs>
              <w:rPr>
                <w:b/>
                <w:sz w:val="20"/>
              </w:rPr>
            </w:pPr>
          </w:p>
        </w:tc>
        <w:tc>
          <w:tcPr>
            <w:tcW w:w="1085" w:type="dxa"/>
            <w:noWrap/>
          </w:tcPr>
          <w:p w14:paraId="774412CC" w14:textId="30667F13" w:rsidR="008772FA" w:rsidRPr="00CF266A" w:rsidRDefault="008772FA" w:rsidP="008772FA">
            <w:pPr>
              <w:tabs>
                <w:tab w:val="center" w:pos="4500"/>
              </w:tabs>
              <w:rPr>
                <w:b/>
                <w:sz w:val="20"/>
              </w:rPr>
            </w:pPr>
          </w:p>
        </w:tc>
      </w:tr>
      <w:tr w:rsidR="008772FA" w:rsidRPr="00CF266A" w14:paraId="40BA67F4" w14:textId="77777777" w:rsidTr="00D029B7">
        <w:trPr>
          <w:trHeight w:val="804"/>
        </w:trPr>
        <w:tc>
          <w:tcPr>
            <w:tcW w:w="495" w:type="dxa"/>
            <w:noWrap/>
            <w:hideMark/>
          </w:tcPr>
          <w:p w14:paraId="443B477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1322E46" w14:textId="138B63D4" w:rsidR="008772FA" w:rsidRPr="00CF266A" w:rsidRDefault="00BC074C" w:rsidP="008772FA">
            <w:pPr>
              <w:tabs>
                <w:tab w:val="center" w:pos="4500"/>
              </w:tabs>
              <w:rPr>
                <w:b/>
                <w:sz w:val="20"/>
              </w:rPr>
            </w:pPr>
            <w:r w:rsidRPr="00CF266A">
              <w:rPr>
                <w:b/>
                <w:sz w:val="20"/>
              </w:rPr>
              <w:t>7</w:t>
            </w:r>
            <w:r w:rsidR="008772FA" w:rsidRPr="00CF266A">
              <w:rPr>
                <w:b/>
                <w:sz w:val="20"/>
              </w:rPr>
              <w:t>03.6</w:t>
            </w:r>
          </w:p>
        </w:tc>
        <w:tc>
          <w:tcPr>
            <w:tcW w:w="8886" w:type="dxa"/>
            <w:noWrap/>
            <w:hideMark/>
          </w:tcPr>
          <w:p w14:paraId="6D25FF2E" w14:textId="77777777" w:rsidR="008772FA" w:rsidRPr="00CF266A" w:rsidRDefault="008772FA" w:rsidP="008772FA">
            <w:pPr>
              <w:tabs>
                <w:tab w:val="center" w:pos="4500"/>
              </w:tabs>
              <w:rPr>
                <w:b/>
                <w:sz w:val="20"/>
              </w:rPr>
            </w:pPr>
            <w:r w:rsidRPr="00CF266A">
              <w:rPr>
                <w:b/>
                <w:sz w:val="20"/>
              </w:rPr>
              <w:t>IPN 100</w:t>
            </w:r>
          </w:p>
        </w:tc>
        <w:tc>
          <w:tcPr>
            <w:tcW w:w="503" w:type="dxa"/>
            <w:noWrap/>
            <w:hideMark/>
          </w:tcPr>
          <w:p w14:paraId="65BB7A0D"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644625C1" w14:textId="77777777" w:rsidR="008772FA" w:rsidRPr="00CF266A" w:rsidRDefault="008772FA" w:rsidP="008772FA">
            <w:pPr>
              <w:tabs>
                <w:tab w:val="center" w:pos="4500"/>
              </w:tabs>
              <w:rPr>
                <w:b/>
                <w:sz w:val="20"/>
              </w:rPr>
            </w:pPr>
            <w:r w:rsidRPr="00CF266A">
              <w:rPr>
                <w:b/>
                <w:sz w:val="20"/>
              </w:rPr>
              <w:t>40,00</w:t>
            </w:r>
          </w:p>
        </w:tc>
        <w:tc>
          <w:tcPr>
            <w:tcW w:w="977" w:type="dxa"/>
            <w:noWrap/>
          </w:tcPr>
          <w:p w14:paraId="72233F91" w14:textId="6725CF4C" w:rsidR="008772FA" w:rsidRPr="00CF266A" w:rsidRDefault="008772FA" w:rsidP="008772FA">
            <w:pPr>
              <w:tabs>
                <w:tab w:val="center" w:pos="4500"/>
              </w:tabs>
              <w:rPr>
                <w:b/>
                <w:sz w:val="20"/>
              </w:rPr>
            </w:pPr>
          </w:p>
        </w:tc>
        <w:tc>
          <w:tcPr>
            <w:tcW w:w="1085" w:type="dxa"/>
            <w:noWrap/>
          </w:tcPr>
          <w:p w14:paraId="4D4A9171" w14:textId="308E76D2" w:rsidR="008772FA" w:rsidRPr="00CF266A" w:rsidRDefault="008772FA" w:rsidP="008772FA">
            <w:pPr>
              <w:tabs>
                <w:tab w:val="center" w:pos="4500"/>
              </w:tabs>
              <w:rPr>
                <w:b/>
                <w:sz w:val="20"/>
              </w:rPr>
            </w:pPr>
          </w:p>
        </w:tc>
      </w:tr>
      <w:tr w:rsidR="008772FA" w:rsidRPr="00CF266A" w14:paraId="5B8C526B" w14:textId="77777777" w:rsidTr="00D029B7">
        <w:trPr>
          <w:trHeight w:val="804"/>
        </w:trPr>
        <w:tc>
          <w:tcPr>
            <w:tcW w:w="495" w:type="dxa"/>
            <w:noWrap/>
            <w:hideMark/>
          </w:tcPr>
          <w:p w14:paraId="4A32D58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B37813B" w14:textId="77777777" w:rsidR="008772FA" w:rsidRPr="00CF266A" w:rsidRDefault="008772FA" w:rsidP="008772FA">
            <w:pPr>
              <w:tabs>
                <w:tab w:val="center" w:pos="4500"/>
              </w:tabs>
              <w:rPr>
                <w:b/>
                <w:bCs/>
                <w:sz w:val="20"/>
              </w:rPr>
            </w:pPr>
            <w:r w:rsidRPr="00CF266A">
              <w:rPr>
                <w:b/>
                <w:bCs/>
                <w:sz w:val="20"/>
              </w:rPr>
              <w:t>704</w:t>
            </w:r>
          </w:p>
        </w:tc>
        <w:tc>
          <w:tcPr>
            <w:tcW w:w="8886" w:type="dxa"/>
            <w:noWrap/>
            <w:hideMark/>
          </w:tcPr>
          <w:p w14:paraId="3B656357" w14:textId="77777777" w:rsidR="008772FA" w:rsidRPr="00CF266A" w:rsidRDefault="008772FA" w:rsidP="008772FA">
            <w:pPr>
              <w:tabs>
                <w:tab w:val="center" w:pos="4500"/>
              </w:tabs>
              <w:rPr>
                <w:b/>
                <w:bCs/>
                <w:sz w:val="20"/>
              </w:rPr>
            </w:pPr>
            <w:r w:rsidRPr="00CF266A">
              <w:rPr>
                <w:b/>
                <w:bCs/>
                <w:sz w:val="20"/>
              </w:rPr>
              <w:t>Murs</w:t>
            </w:r>
          </w:p>
        </w:tc>
        <w:tc>
          <w:tcPr>
            <w:tcW w:w="503" w:type="dxa"/>
            <w:noWrap/>
            <w:hideMark/>
          </w:tcPr>
          <w:p w14:paraId="3BA0CF35"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339EC7D"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0322EC9"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2039916A" w14:textId="77777777" w:rsidR="008772FA" w:rsidRPr="00CF266A" w:rsidRDefault="008772FA" w:rsidP="008772FA">
            <w:pPr>
              <w:tabs>
                <w:tab w:val="center" w:pos="4500"/>
              </w:tabs>
              <w:rPr>
                <w:b/>
                <w:sz w:val="20"/>
              </w:rPr>
            </w:pPr>
            <w:r w:rsidRPr="00CF266A">
              <w:rPr>
                <w:b/>
                <w:sz w:val="20"/>
              </w:rPr>
              <w:t> </w:t>
            </w:r>
          </w:p>
        </w:tc>
      </w:tr>
      <w:tr w:rsidR="008772FA" w:rsidRPr="00CF266A" w14:paraId="0DE42080" w14:textId="77777777" w:rsidTr="00D029B7">
        <w:trPr>
          <w:trHeight w:val="804"/>
        </w:trPr>
        <w:tc>
          <w:tcPr>
            <w:tcW w:w="495" w:type="dxa"/>
            <w:noWrap/>
            <w:hideMark/>
          </w:tcPr>
          <w:p w14:paraId="3142C2F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93E4D61" w14:textId="77777777" w:rsidR="008772FA" w:rsidRPr="00CF266A" w:rsidRDefault="008772FA" w:rsidP="008772FA">
            <w:pPr>
              <w:tabs>
                <w:tab w:val="center" w:pos="4500"/>
              </w:tabs>
              <w:rPr>
                <w:b/>
                <w:sz w:val="20"/>
              </w:rPr>
            </w:pPr>
            <w:r w:rsidRPr="00CF266A">
              <w:rPr>
                <w:b/>
                <w:sz w:val="20"/>
              </w:rPr>
              <w:t>704.1</w:t>
            </w:r>
          </w:p>
        </w:tc>
        <w:tc>
          <w:tcPr>
            <w:tcW w:w="8886" w:type="dxa"/>
            <w:noWrap/>
            <w:hideMark/>
          </w:tcPr>
          <w:p w14:paraId="162B5F4D" w14:textId="77777777" w:rsidR="008772FA" w:rsidRPr="00CF266A" w:rsidRDefault="008772FA" w:rsidP="008772FA">
            <w:pPr>
              <w:tabs>
                <w:tab w:val="center" w:pos="4500"/>
              </w:tabs>
              <w:rPr>
                <w:b/>
                <w:sz w:val="20"/>
              </w:rPr>
            </w:pPr>
            <w:r w:rsidRPr="00CF266A">
              <w:rPr>
                <w:b/>
                <w:sz w:val="20"/>
              </w:rPr>
              <w:t>Maçonneries en élévation de 10 creux</w:t>
            </w:r>
          </w:p>
        </w:tc>
        <w:tc>
          <w:tcPr>
            <w:tcW w:w="503" w:type="dxa"/>
            <w:noWrap/>
            <w:hideMark/>
          </w:tcPr>
          <w:p w14:paraId="18F3D761"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D9A65E0" w14:textId="77777777" w:rsidR="008772FA" w:rsidRPr="00CF266A" w:rsidRDefault="008772FA" w:rsidP="008772FA">
            <w:pPr>
              <w:tabs>
                <w:tab w:val="center" w:pos="4500"/>
              </w:tabs>
              <w:rPr>
                <w:b/>
                <w:sz w:val="20"/>
              </w:rPr>
            </w:pPr>
            <w:r w:rsidRPr="00CF266A">
              <w:rPr>
                <w:b/>
                <w:sz w:val="20"/>
              </w:rPr>
              <w:t>85,27</w:t>
            </w:r>
          </w:p>
        </w:tc>
        <w:tc>
          <w:tcPr>
            <w:tcW w:w="977" w:type="dxa"/>
            <w:noWrap/>
          </w:tcPr>
          <w:p w14:paraId="074320B7" w14:textId="64711274" w:rsidR="008772FA" w:rsidRPr="00CF266A" w:rsidRDefault="008772FA" w:rsidP="008772FA">
            <w:pPr>
              <w:tabs>
                <w:tab w:val="center" w:pos="4500"/>
              </w:tabs>
              <w:rPr>
                <w:b/>
                <w:sz w:val="20"/>
              </w:rPr>
            </w:pPr>
          </w:p>
        </w:tc>
        <w:tc>
          <w:tcPr>
            <w:tcW w:w="1085" w:type="dxa"/>
            <w:noWrap/>
          </w:tcPr>
          <w:p w14:paraId="354AB3E5" w14:textId="60DDE6DF" w:rsidR="008772FA" w:rsidRPr="00CF266A" w:rsidRDefault="008772FA" w:rsidP="008772FA">
            <w:pPr>
              <w:tabs>
                <w:tab w:val="center" w:pos="4500"/>
              </w:tabs>
              <w:rPr>
                <w:b/>
                <w:sz w:val="20"/>
              </w:rPr>
            </w:pPr>
          </w:p>
        </w:tc>
      </w:tr>
      <w:tr w:rsidR="008772FA" w:rsidRPr="00CF266A" w14:paraId="4FEF3EF7" w14:textId="77777777" w:rsidTr="00D029B7">
        <w:trPr>
          <w:trHeight w:val="804"/>
        </w:trPr>
        <w:tc>
          <w:tcPr>
            <w:tcW w:w="495" w:type="dxa"/>
            <w:noWrap/>
            <w:hideMark/>
          </w:tcPr>
          <w:p w14:paraId="03BF8CD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68AF2BD" w14:textId="77777777" w:rsidR="008772FA" w:rsidRPr="00CF266A" w:rsidRDefault="008772FA" w:rsidP="008772FA">
            <w:pPr>
              <w:tabs>
                <w:tab w:val="center" w:pos="4500"/>
              </w:tabs>
              <w:rPr>
                <w:b/>
                <w:sz w:val="20"/>
              </w:rPr>
            </w:pPr>
            <w:r w:rsidRPr="00CF266A">
              <w:rPr>
                <w:b/>
                <w:sz w:val="20"/>
              </w:rPr>
              <w:t>704.2</w:t>
            </w:r>
          </w:p>
        </w:tc>
        <w:tc>
          <w:tcPr>
            <w:tcW w:w="8886" w:type="dxa"/>
            <w:noWrap/>
            <w:hideMark/>
          </w:tcPr>
          <w:p w14:paraId="7B8F264E" w14:textId="77777777" w:rsidR="008772FA" w:rsidRPr="00CF266A" w:rsidRDefault="008772FA" w:rsidP="008772FA">
            <w:pPr>
              <w:tabs>
                <w:tab w:val="center" w:pos="4500"/>
              </w:tabs>
              <w:rPr>
                <w:b/>
                <w:sz w:val="20"/>
              </w:rPr>
            </w:pPr>
            <w:r w:rsidRPr="00CF266A">
              <w:rPr>
                <w:b/>
                <w:sz w:val="20"/>
              </w:rPr>
              <w:t>Maçonneries en élévation de 15 creux</w:t>
            </w:r>
          </w:p>
        </w:tc>
        <w:tc>
          <w:tcPr>
            <w:tcW w:w="503" w:type="dxa"/>
            <w:noWrap/>
            <w:hideMark/>
          </w:tcPr>
          <w:p w14:paraId="3DBD82E2"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2A52FE61" w14:textId="77777777" w:rsidR="008772FA" w:rsidRPr="00CF266A" w:rsidRDefault="008772FA" w:rsidP="008772FA">
            <w:pPr>
              <w:tabs>
                <w:tab w:val="center" w:pos="4500"/>
              </w:tabs>
              <w:rPr>
                <w:b/>
                <w:sz w:val="20"/>
              </w:rPr>
            </w:pPr>
            <w:r w:rsidRPr="00CF266A">
              <w:rPr>
                <w:b/>
                <w:sz w:val="20"/>
              </w:rPr>
              <w:t>496,45</w:t>
            </w:r>
          </w:p>
        </w:tc>
        <w:tc>
          <w:tcPr>
            <w:tcW w:w="977" w:type="dxa"/>
            <w:noWrap/>
          </w:tcPr>
          <w:p w14:paraId="4CF5A6C1" w14:textId="3BEEE715" w:rsidR="008772FA" w:rsidRPr="00CF266A" w:rsidRDefault="008772FA" w:rsidP="008772FA">
            <w:pPr>
              <w:tabs>
                <w:tab w:val="center" w:pos="4500"/>
              </w:tabs>
              <w:rPr>
                <w:b/>
                <w:sz w:val="20"/>
              </w:rPr>
            </w:pPr>
          </w:p>
        </w:tc>
        <w:tc>
          <w:tcPr>
            <w:tcW w:w="1085" w:type="dxa"/>
            <w:noWrap/>
          </w:tcPr>
          <w:p w14:paraId="070B19F3" w14:textId="5723E3F3" w:rsidR="008772FA" w:rsidRPr="00CF266A" w:rsidRDefault="008772FA" w:rsidP="008772FA">
            <w:pPr>
              <w:tabs>
                <w:tab w:val="center" w:pos="4500"/>
              </w:tabs>
              <w:rPr>
                <w:b/>
                <w:sz w:val="20"/>
              </w:rPr>
            </w:pPr>
          </w:p>
        </w:tc>
      </w:tr>
      <w:tr w:rsidR="008772FA" w:rsidRPr="00CF266A" w14:paraId="0D8BD8DA" w14:textId="77777777" w:rsidTr="00D029B7">
        <w:trPr>
          <w:trHeight w:val="804"/>
        </w:trPr>
        <w:tc>
          <w:tcPr>
            <w:tcW w:w="495" w:type="dxa"/>
            <w:noWrap/>
            <w:hideMark/>
          </w:tcPr>
          <w:p w14:paraId="284F72B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AF04F97" w14:textId="77777777" w:rsidR="008772FA" w:rsidRPr="00CF266A" w:rsidRDefault="008772FA" w:rsidP="008772FA">
            <w:pPr>
              <w:tabs>
                <w:tab w:val="center" w:pos="4500"/>
              </w:tabs>
              <w:rPr>
                <w:b/>
                <w:bCs/>
                <w:sz w:val="20"/>
              </w:rPr>
            </w:pPr>
            <w:r w:rsidRPr="00CF266A">
              <w:rPr>
                <w:b/>
                <w:bCs/>
                <w:sz w:val="20"/>
              </w:rPr>
              <w:t>705</w:t>
            </w:r>
          </w:p>
        </w:tc>
        <w:tc>
          <w:tcPr>
            <w:tcW w:w="8886" w:type="dxa"/>
            <w:noWrap/>
            <w:hideMark/>
          </w:tcPr>
          <w:p w14:paraId="402A126C" w14:textId="77777777" w:rsidR="008772FA" w:rsidRPr="00CF266A" w:rsidRDefault="008772FA" w:rsidP="008772FA">
            <w:pPr>
              <w:tabs>
                <w:tab w:val="center" w:pos="4500"/>
              </w:tabs>
              <w:rPr>
                <w:b/>
                <w:bCs/>
                <w:sz w:val="20"/>
              </w:rPr>
            </w:pPr>
            <w:r w:rsidRPr="00CF266A">
              <w:rPr>
                <w:b/>
                <w:bCs/>
                <w:sz w:val="20"/>
              </w:rPr>
              <w:t>Enduit</w:t>
            </w:r>
          </w:p>
        </w:tc>
        <w:tc>
          <w:tcPr>
            <w:tcW w:w="503" w:type="dxa"/>
            <w:noWrap/>
            <w:hideMark/>
          </w:tcPr>
          <w:p w14:paraId="2911866A"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05E476F" w14:textId="77777777" w:rsidR="008772FA" w:rsidRPr="00CF266A" w:rsidRDefault="008772FA" w:rsidP="008772FA">
            <w:pPr>
              <w:tabs>
                <w:tab w:val="center" w:pos="4500"/>
              </w:tabs>
              <w:rPr>
                <w:b/>
                <w:sz w:val="20"/>
              </w:rPr>
            </w:pPr>
            <w:r w:rsidRPr="00CF266A">
              <w:rPr>
                <w:b/>
                <w:sz w:val="20"/>
              </w:rPr>
              <w:t> </w:t>
            </w:r>
          </w:p>
        </w:tc>
        <w:tc>
          <w:tcPr>
            <w:tcW w:w="977" w:type="dxa"/>
            <w:noWrap/>
          </w:tcPr>
          <w:p w14:paraId="5BE72645" w14:textId="16ECBA85" w:rsidR="008772FA" w:rsidRPr="00CF266A" w:rsidRDefault="008772FA" w:rsidP="008772FA">
            <w:pPr>
              <w:tabs>
                <w:tab w:val="center" w:pos="4500"/>
              </w:tabs>
              <w:rPr>
                <w:b/>
                <w:sz w:val="20"/>
              </w:rPr>
            </w:pPr>
          </w:p>
        </w:tc>
        <w:tc>
          <w:tcPr>
            <w:tcW w:w="1085" w:type="dxa"/>
            <w:noWrap/>
          </w:tcPr>
          <w:p w14:paraId="4DB400B4" w14:textId="12BC409C" w:rsidR="008772FA" w:rsidRPr="00CF266A" w:rsidRDefault="008772FA" w:rsidP="008772FA">
            <w:pPr>
              <w:tabs>
                <w:tab w:val="center" w:pos="4500"/>
              </w:tabs>
              <w:rPr>
                <w:b/>
                <w:sz w:val="20"/>
              </w:rPr>
            </w:pPr>
          </w:p>
        </w:tc>
      </w:tr>
      <w:tr w:rsidR="008772FA" w:rsidRPr="00CF266A" w14:paraId="13352143" w14:textId="77777777" w:rsidTr="00D029B7">
        <w:trPr>
          <w:trHeight w:val="804"/>
        </w:trPr>
        <w:tc>
          <w:tcPr>
            <w:tcW w:w="495" w:type="dxa"/>
            <w:noWrap/>
            <w:hideMark/>
          </w:tcPr>
          <w:p w14:paraId="490AE66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235FAFF" w14:textId="77777777" w:rsidR="008772FA" w:rsidRPr="00CF266A" w:rsidRDefault="008772FA" w:rsidP="008772FA">
            <w:pPr>
              <w:tabs>
                <w:tab w:val="center" w:pos="4500"/>
              </w:tabs>
              <w:rPr>
                <w:b/>
                <w:sz w:val="20"/>
              </w:rPr>
            </w:pPr>
            <w:r w:rsidRPr="00CF266A">
              <w:rPr>
                <w:b/>
                <w:sz w:val="20"/>
              </w:rPr>
              <w:t>705.1</w:t>
            </w:r>
          </w:p>
        </w:tc>
        <w:tc>
          <w:tcPr>
            <w:tcW w:w="8886" w:type="dxa"/>
            <w:noWrap/>
            <w:hideMark/>
          </w:tcPr>
          <w:p w14:paraId="2BEAF2F6" w14:textId="77777777" w:rsidR="008772FA" w:rsidRPr="00CF266A" w:rsidRDefault="008772FA" w:rsidP="008772FA">
            <w:pPr>
              <w:tabs>
                <w:tab w:val="center" w:pos="4500"/>
              </w:tabs>
              <w:rPr>
                <w:b/>
                <w:sz w:val="20"/>
              </w:rPr>
            </w:pPr>
            <w:r w:rsidRPr="00CF266A">
              <w:rPr>
                <w:b/>
                <w:sz w:val="20"/>
              </w:rPr>
              <w:t>Enduits sur murs intérieur 15cm</w:t>
            </w:r>
          </w:p>
        </w:tc>
        <w:tc>
          <w:tcPr>
            <w:tcW w:w="503" w:type="dxa"/>
            <w:noWrap/>
            <w:hideMark/>
          </w:tcPr>
          <w:p w14:paraId="6F77978A"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9FD709C" w14:textId="77777777" w:rsidR="008772FA" w:rsidRPr="00CF266A" w:rsidRDefault="008772FA" w:rsidP="008772FA">
            <w:pPr>
              <w:tabs>
                <w:tab w:val="center" w:pos="4500"/>
              </w:tabs>
              <w:rPr>
                <w:b/>
                <w:sz w:val="20"/>
              </w:rPr>
            </w:pPr>
            <w:r w:rsidRPr="00CF266A">
              <w:rPr>
                <w:b/>
                <w:sz w:val="20"/>
              </w:rPr>
              <w:t>449,45</w:t>
            </w:r>
          </w:p>
        </w:tc>
        <w:tc>
          <w:tcPr>
            <w:tcW w:w="977" w:type="dxa"/>
            <w:noWrap/>
          </w:tcPr>
          <w:p w14:paraId="6AD5E4AA" w14:textId="5B074E4D" w:rsidR="008772FA" w:rsidRPr="00CF266A" w:rsidRDefault="008772FA" w:rsidP="008772FA">
            <w:pPr>
              <w:tabs>
                <w:tab w:val="center" w:pos="4500"/>
              </w:tabs>
              <w:rPr>
                <w:b/>
                <w:sz w:val="20"/>
              </w:rPr>
            </w:pPr>
          </w:p>
        </w:tc>
        <w:tc>
          <w:tcPr>
            <w:tcW w:w="1085" w:type="dxa"/>
            <w:noWrap/>
          </w:tcPr>
          <w:p w14:paraId="2AB23F5A" w14:textId="4253D190" w:rsidR="008772FA" w:rsidRPr="00CF266A" w:rsidRDefault="008772FA" w:rsidP="008772FA">
            <w:pPr>
              <w:tabs>
                <w:tab w:val="center" w:pos="4500"/>
              </w:tabs>
              <w:rPr>
                <w:b/>
                <w:sz w:val="20"/>
              </w:rPr>
            </w:pPr>
          </w:p>
        </w:tc>
      </w:tr>
      <w:tr w:rsidR="008772FA" w:rsidRPr="00CF266A" w14:paraId="7589B7BC" w14:textId="77777777" w:rsidTr="00D029B7">
        <w:trPr>
          <w:trHeight w:val="804"/>
        </w:trPr>
        <w:tc>
          <w:tcPr>
            <w:tcW w:w="495" w:type="dxa"/>
            <w:noWrap/>
            <w:hideMark/>
          </w:tcPr>
          <w:p w14:paraId="7849B85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F31D9DE" w14:textId="77777777" w:rsidR="008772FA" w:rsidRPr="00CF266A" w:rsidRDefault="008772FA" w:rsidP="008772FA">
            <w:pPr>
              <w:tabs>
                <w:tab w:val="center" w:pos="4500"/>
              </w:tabs>
              <w:rPr>
                <w:b/>
                <w:sz w:val="20"/>
              </w:rPr>
            </w:pPr>
            <w:r w:rsidRPr="00CF266A">
              <w:rPr>
                <w:b/>
                <w:sz w:val="20"/>
              </w:rPr>
              <w:t>705.2</w:t>
            </w:r>
          </w:p>
        </w:tc>
        <w:tc>
          <w:tcPr>
            <w:tcW w:w="8886" w:type="dxa"/>
            <w:noWrap/>
            <w:hideMark/>
          </w:tcPr>
          <w:p w14:paraId="767FE1A7" w14:textId="77777777" w:rsidR="008772FA" w:rsidRPr="00CF266A" w:rsidRDefault="008772FA" w:rsidP="008772FA">
            <w:pPr>
              <w:tabs>
                <w:tab w:val="center" w:pos="4500"/>
              </w:tabs>
              <w:rPr>
                <w:b/>
                <w:sz w:val="20"/>
              </w:rPr>
            </w:pPr>
            <w:r w:rsidRPr="00CF266A">
              <w:rPr>
                <w:b/>
                <w:sz w:val="20"/>
              </w:rPr>
              <w:t>Enduits sur murs extérieur (hydrofuge) 15cm</w:t>
            </w:r>
          </w:p>
        </w:tc>
        <w:tc>
          <w:tcPr>
            <w:tcW w:w="503" w:type="dxa"/>
            <w:noWrap/>
            <w:hideMark/>
          </w:tcPr>
          <w:p w14:paraId="2300B2DD"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6CDA910A" w14:textId="77777777" w:rsidR="008772FA" w:rsidRPr="00CF266A" w:rsidRDefault="008772FA" w:rsidP="008772FA">
            <w:pPr>
              <w:tabs>
                <w:tab w:val="center" w:pos="4500"/>
              </w:tabs>
              <w:rPr>
                <w:b/>
                <w:sz w:val="20"/>
              </w:rPr>
            </w:pPr>
            <w:r w:rsidRPr="00CF266A">
              <w:rPr>
                <w:b/>
                <w:sz w:val="20"/>
              </w:rPr>
              <w:t>591,00</w:t>
            </w:r>
          </w:p>
        </w:tc>
        <w:tc>
          <w:tcPr>
            <w:tcW w:w="977" w:type="dxa"/>
            <w:noWrap/>
          </w:tcPr>
          <w:p w14:paraId="17FB14C9" w14:textId="249B693D" w:rsidR="008772FA" w:rsidRPr="00CF266A" w:rsidRDefault="008772FA" w:rsidP="008772FA">
            <w:pPr>
              <w:tabs>
                <w:tab w:val="center" w:pos="4500"/>
              </w:tabs>
              <w:rPr>
                <w:b/>
                <w:sz w:val="20"/>
              </w:rPr>
            </w:pPr>
          </w:p>
        </w:tc>
        <w:tc>
          <w:tcPr>
            <w:tcW w:w="1085" w:type="dxa"/>
            <w:noWrap/>
          </w:tcPr>
          <w:p w14:paraId="16592915" w14:textId="79212086" w:rsidR="008772FA" w:rsidRPr="00CF266A" w:rsidRDefault="008772FA" w:rsidP="008772FA">
            <w:pPr>
              <w:tabs>
                <w:tab w:val="center" w:pos="4500"/>
              </w:tabs>
              <w:rPr>
                <w:b/>
                <w:sz w:val="20"/>
              </w:rPr>
            </w:pPr>
          </w:p>
        </w:tc>
      </w:tr>
      <w:tr w:rsidR="008772FA" w:rsidRPr="00CF266A" w14:paraId="52B18EBE" w14:textId="77777777" w:rsidTr="00D029B7">
        <w:trPr>
          <w:trHeight w:val="804"/>
        </w:trPr>
        <w:tc>
          <w:tcPr>
            <w:tcW w:w="495" w:type="dxa"/>
            <w:noWrap/>
            <w:hideMark/>
          </w:tcPr>
          <w:p w14:paraId="3F5A8E7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0189672" w14:textId="77777777" w:rsidR="008772FA" w:rsidRPr="00CF266A" w:rsidRDefault="008772FA" w:rsidP="008772FA">
            <w:pPr>
              <w:tabs>
                <w:tab w:val="center" w:pos="4500"/>
              </w:tabs>
              <w:rPr>
                <w:b/>
                <w:bCs/>
                <w:sz w:val="20"/>
              </w:rPr>
            </w:pPr>
            <w:r w:rsidRPr="00CF266A">
              <w:rPr>
                <w:b/>
                <w:bCs/>
                <w:sz w:val="20"/>
              </w:rPr>
              <w:t>706</w:t>
            </w:r>
          </w:p>
        </w:tc>
        <w:tc>
          <w:tcPr>
            <w:tcW w:w="8886" w:type="dxa"/>
            <w:noWrap/>
            <w:hideMark/>
          </w:tcPr>
          <w:p w14:paraId="1A5048C4" w14:textId="77777777" w:rsidR="008772FA" w:rsidRPr="00CF266A" w:rsidRDefault="008772FA" w:rsidP="008772FA">
            <w:pPr>
              <w:tabs>
                <w:tab w:val="center" w:pos="4500"/>
              </w:tabs>
              <w:rPr>
                <w:b/>
                <w:bCs/>
                <w:sz w:val="20"/>
              </w:rPr>
            </w:pPr>
            <w:r w:rsidRPr="00CF266A">
              <w:rPr>
                <w:b/>
                <w:bCs/>
                <w:sz w:val="20"/>
              </w:rPr>
              <w:t>Escaliers</w:t>
            </w:r>
          </w:p>
        </w:tc>
        <w:tc>
          <w:tcPr>
            <w:tcW w:w="503" w:type="dxa"/>
            <w:noWrap/>
            <w:hideMark/>
          </w:tcPr>
          <w:p w14:paraId="15044745"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602EE128" w14:textId="77777777" w:rsidR="008772FA" w:rsidRPr="00CF266A" w:rsidRDefault="008772FA" w:rsidP="008772FA">
            <w:pPr>
              <w:tabs>
                <w:tab w:val="center" w:pos="4500"/>
              </w:tabs>
              <w:rPr>
                <w:b/>
                <w:sz w:val="20"/>
              </w:rPr>
            </w:pPr>
            <w:r w:rsidRPr="00CF266A">
              <w:rPr>
                <w:b/>
                <w:sz w:val="20"/>
              </w:rPr>
              <w:t>0,98</w:t>
            </w:r>
          </w:p>
        </w:tc>
        <w:tc>
          <w:tcPr>
            <w:tcW w:w="977" w:type="dxa"/>
            <w:noWrap/>
          </w:tcPr>
          <w:p w14:paraId="01809320" w14:textId="06E9ACF2" w:rsidR="008772FA" w:rsidRPr="00CF266A" w:rsidRDefault="008772FA" w:rsidP="008772FA">
            <w:pPr>
              <w:tabs>
                <w:tab w:val="center" w:pos="4500"/>
              </w:tabs>
              <w:rPr>
                <w:b/>
                <w:sz w:val="20"/>
              </w:rPr>
            </w:pPr>
          </w:p>
        </w:tc>
        <w:tc>
          <w:tcPr>
            <w:tcW w:w="1085" w:type="dxa"/>
            <w:noWrap/>
          </w:tcPr>
          <w:p w14:paraId="3C98F310" w14:textId="4D9C618E" w:rsidR="008772FA" w:rsidRPr="00CF266A" w:rsidRDefault="008772FA" w:rsidP="008772FA">
            <w:pPr>
              <w:tabs>
                <w:tab w:val="center" w:pos="4500"/>
              </w:tabs>
              <w:rPr>
                <w:b/>
                <w:sz w:val="20"/>
              </w:rPr>
            </w:pPr>
          </w:p>
        </w:tc>
      </w:tr>
      <w:tr w:rsidR="008772FA" w:rsidRPr="00CF266A" w14:paraId="1DB6A1E5" w14:textId="77777777" w:rsidTr="00D029B7">
        <w:trPr>
          <w:trHeight w:val="804"/>
        </w:trPr>
        <w:tc>
          <w:tcPr>
            <w:tcW w:w="495" w:type="dxa"/>
            <w:noWrap/>
            <w:hideMark/>
          </w:tcPr>
          <w:p w14:paraId="00BE03D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4A60967" w14:textId="77777777" w:rsidR="008772FA" w:rsidRPr="00CF266A" w:rsidRDefault="008772FA" w:rsidP="008772FA">
            <w:pPr>
              <w:tabs>
                <w:tab w:val="center" w:pos="4500"/>
              </w:tabs>
              <w:rPr>
                <w:b/>
                <w:bCs/>
                <w:sz w:val="20"/>
              </w:rPr>
            </w:pPr>
            <w:r w:rsidRPr="00CF266A">
              <w:rPr>
                <w:b/>
                <w:bCs/>
                <w:sz w:val="20"/>
              </w:rPr>
              <w:t>707</w:t>
            </w:r>
          </w:p>
        </w:tc>
        <w:tc>
          <w:tcPr>
            <w:tcW w:w="8886" w:type="dxa"/>
            <w:noWrap/>
            <w:hideMark/>
          </w:tcPr>
          <w:p w14:paraId="40C37409" w14:textId="77777777" w:rsidR="008772FA" w:rsidRPr="00CF266A" w:rsidRDefault="008772FA" w:rsidP="008772FA">
            <w:pPr>
              <w:tabs>
                <w:tab w:val="center" w:pos="4500"/>
              </w:tabs>
              <w:rPr>
                <w:b/>
                <w:bCs/>
                <w:sz w:val="20"/>
              </w:rPr>
            </w:pPr>
            <w:r w:rsidRPr="00CF266A">
              <w:rPr>
                <w:b/>
                <w:bCs/>
                <w:sz w:val="20"/>
              </w:rPr>
              <w:t>Rampe d'accés en béton - 5%</w:t>
            </w:r>
          </w:p>
        </w:tc>
        <w:tc>
          <w:tcPr>
            <w:tcW w:w="503" w:type="dxa"/>
            <w:noWrap/>
            <w:hideMark/>
          </w:tcPr>
          <w:p w14:paraId="2547446A"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3A186F13" w14:textId="77777777" w:rsidR="008772FA" w:rsidRPr="00CF266A" w:rsidRDefault="008772FA" w:rsidP="008772FA">
            <w:pPr>
              <w:tabs>
                <w:tab w:val="center" w:pos="4500"/>
              </w:tabs>
              <w:rPr>
                <w:b/>
                <w:sz w:val="20"/>
              </w:rPr>
            </w:pPr>
            <w:r w:rsidRPr="00CF266A">
              <w:rPr>
                <w:b/>
                <w:sz w:val="20"/>
              </w:rPr>
              <w:t>55,14</w:t>
            </w:r>
          </w:p>
        </w:tc>
        <w:tc>
          <w:tcPr>
            <w:tcW w:w="977" w:type="dxa"/>
            <w:noWrap/>
          </w:tcPr>
          <w:p w14:paraId="5669FA34" w14:textId="035773C9" w:rsidR="008772FA" w:rsidRPr="00CF266A" w:rsidRDefault="008772FA" w:rsidP="008772FA">
            <w:pPr>
              <w:tabs>
                <w:tab w:val="center" w:pos="4500"/>
              </w:tabs>
              <w:rPr>
                <w:b/>
                <w:sz w:val="20"/>
              </w:rPr>
            </w:pPr>
          </w:p>
        </w:tc>
        <w:tc>
          <w:tcPr>
            <w:tcW w:w="1085" w:type="dxa"/>
            <w:noWrap/>
          </w:tcPr>
          <w:p w14:paraId="3AB06F9D" w14:textId="4D018869" w:rsidR="008772FA" w:rsidRPr="00CF266A" w:rsidRDefault="008772FA" w:rsidP="008772FA">
            <w:pPr>
              <w:tabs>
                <w:tab w:val="center" w:pos="4500"/>
              </w:tabs>
              <w:rPr>
                <w:b/>
                <w:sz w:val="20"/>
              </w:rPr>
            </w:pPr>
          </w:p>
        </w:tc>
      </w:tr>
      <w:tr w:rsidR="008772FA" w:rsidRPr="00CF266A" w14:paraId="532D707C" w14:textId="77777777" w:rsidTr="00D029B7">
        <w:trPr>
          <w:trHeight w:val="864"/>
        </w:trPr>
        <w:tc>
          <w:tcPr>
            <w:tcW w:w="10165" w:type="dxa"/>
            <w:gridSpan w:val="3"/>
            <w:noWrap/>
            <w:hideMark/>
          </w:tcPr>
          <w:p w14:paraId="026D8917" w14:textId="77777777" w:rsidR="008772FA" w:rsidRPr="00CF266A" w:rsidRDefault="008772FA" w:rsidP="008772FA">
            <w:pPr>
              <w:tabs>
                <w:tab w:val="center" w:pos="4500"/>
              </w:tabs>
              <w:rPr>
                <w:b/>
                <w:bCs/>
                <w:sz w:val="20"/>
              </w:rPr>
            </w:pPr>
            <w:r w:rsidRPr="00CF266A">
              <w:rPr>
                <w:b/>
                <w:bCs/>
                <w:sz w:val="20"/>
              </w:rPr>
              <w:lastRenderedPageBreak/>
              <w:t xml:space="preserve">Sous-total Batiment passager </w:t>
            </w:r>
          </w:p>
        </w:tc>
        <w:tc>
          <w:tcPr>
            <w:tcW w:w="503" w:type="dxa"/>
            <w:noWrap/>
            <w:hideMark/>
          </w:tcPr>
          <w:p w14:paraId="3F30E1FD"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515A8E50"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1A127705" w14:textId="4EDB0C4B" w:rsidR="008772FA" w:rsidRPr="00CF266A" w:rsidRDefault="008772FA" w:rsidP="008772FA">
            <w:pPr>
              <w:tabs>
                <w:tab w:val="center" w:pos="4500"/>
              </w:tabs>
              <w:rPr>
                <w:b/>
                <w:bCs/>
                <w:sz w:val="20"/>
              </w:rPr>
            </w:pPr>
          </w:p>
        </w:tc>
        <w:tc>
          <w:tcPr>
            <w:tcW w:w="1085" w:type="dxa"/>
            <w:noWrap/>
          </w:tcPr>
          <w:p w14:paraId="516CBA21" w14:textId="44738584" w:rsidR="008772FA" w:rsidRPr="00CF266A" w:rsidRDefault="008772FA" w:rsidP="008772FA">
            <w:pPr>
              <w:tabs>
                <w:tab w:val="center" w:pos="4500"/>
              </w:tabs>
              <w:rPr>
                <w:b/>
                <w:sz w:val="20"/>
              </w:rPr>
            </w:pPr>
          </w:p>
        </w:tc>
      </w:tr>
      <w:tr w:rsidR="008772FA" w:rsidRPr="00CF266A" w14:paraId="0A61BB1B" w14:textId="77777777" w:rsidTr="00D029B7">
        <w:trPr>
          <w:trHeight w:val="795"/>
        </w:trPr>
        <w:tc>
          <w:tcPr>
            <w:tcW w:w="13539" w:type="dxa"/>
            <w:gridSpan w:val="7"/>
            <w:noWrap/>
            <w:hideMark/>
          </w:tcPr>
          <w:p w14:paraId="11411F7D" w14:textId="77777777" w:rsidR="008772FA" w:rsidRPr="00CF266A" w:rsidRDefault="008772FA" w:rsidP="008772FA">
            <w:pPr>
              <w:tabs>
                <w:tab w:val="center" w:pos="4500"/>
              </w:tabs>
              <w:rPr>
                <w:b/>
                <w:bCs/>
                <w:sz w:val="20"/>
              </w:rPr>
            </w:pPr>
            <w:r w:rsidRPr="00CF266A">
              <w:rPr>
                <w:b/>
                <w:bCs/>
                <w:sz w:val="20"/>
              </w:rPr>
              <w:t xml:space="preserve">B- Château d'eau </w:t>
            </w:r>
          </w:p>
        </w:tc>
      </w:tr>
      <w:tr w:rsidR="008772FA" w:rsidRPr="00CF266A" w14:paraId="6D209552" w14:textId="77777777" w:rsidTr="00D029B7">
        <w:trPr>
          <w:trHeight w:val="804"/>
        </w:trPr>
        <w:tc>
          <w:tcPr>
            <w:tcW w:w="495" w:type="dxa"/>
            <w:noWrap/>
            <w:hideMark/>
          </w:tcPr>
          <w:p w14:paraId="6253B33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00FAFA8" w14:textId="77777777" w:rsidR="008772FA" w:rsidRPr="00CF266A" w:rsidRDefault="008772FA" w:rsidP="008772FA">
            <w:pPr>
              <w:tabs>
                <w:tab w:val="center" w:pos="4500"/>
              </w:tabs>
              <w:rPr>
                <w:b/>
                <w:bCs/>
                <w:sz w:val="20"/>
              </w:rPr>
            </w:pPr>
            <w:r w:rsidRPr="00CF266A">
              <w:rPr>
                <w:b/>
                <w:bCs/>
                <w:sz w:val="20"/>
              </w:rPr>
              <w:t>708</w:t>
            </w:r>
          </w:p>
        </w:tc>
        <w:tc>
          <w:tcPr>
            <w:tcW w:w="8886" w:type="dxa"/>
            <w:noWrap/>
            <w:hideMark/>
          </w:tcPr>
          <w:p w14:paraId="34D295FA" w14:textId="77777777" w:rsidR="008772FA" w:rsidRPr="00CF266A" w:rsidRDefault="008772FA" w:rsidP="008772FA">
            <w:pPr>
              <w:tabs>
                <w:tab w:val="center" w:pos="4500"/>
              </w:tabs>
              <w:rPr>
                <w:b/>
                <w:bCs/>
                <w:sz w:val="20"/>
              </w:rPr>
            </w:pPr>
            <w:r w:rsidRPr="00CF266A">
              <w:rPr>
                <w:b/>
                <w:bCs/>
                <w:sz w:val="20"/>
              </w:rPr>
              <w:t>Fondation</w:t>
            </w:r>
          </w:p>
        </w:tc>
        <w:tc>
          <w:tcPr>
            <w:tcW w:w="503" w:type="dxa"/>
            <w:noWrap/>
            <w:hideMark/>
          </w:tcPr>
          <w:p w14:paraId="0DD05869"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CDC7DA7"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1CD2A6A"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36E0E792" w14:textId="77777777" w:rsidR="008772FA" w:rsidRPr="00CF266A" w:rsidRDefault="008772FA" w:rsidP="008772FA">
            <w:pPr>
              <w:tabs>
                <w:tab w:val="center" w:pos="4500"/>
              </w:tabs>
              <w:rPr>
                <w:b/>
                <w:sz w:val="20"/>
              </w:rPr>
            </w:pPr>
            <w:r w:rsidRPr="00CF266A">
              <w:rPr>
                <w:b/>
                <w:sz w:val="20"/>
              </w:rPr>
              <w:t> </w:t>
            </w:r>
          </w:p>
        </w:tc>
      </w:tr>
      <w:tr w:rsidR="008772FA" w:rsidRPr="00CF266A" w14:paraId="015BED01" w14:textId="77777777" w:rsidTr="00D029B7">
        <w:trPr>
          <w:trHeight w:val="795"/>
        </w:trPr>
        <w:tc>
          <w:tcPr>
            <w:tcW w:w="495" w:type="dxa"/>
            <w:noWrap/>
            <w:hideMark/>
          </w:tcPr>
          <w:p w14:paraId="160D4DF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775F5FF" w14:textId="77777777" w:rsidR="008772FA" w:rsidRPr="00CF266A" w:rsidRDefault="008772FA" w:rsidP="008772FA">
            <w:pPr>
              <w:tabs>
                <w:tab w:val="center" w:pos="4500"/>
              </w:tabs>
              <w:rPr>
                <w:b/>
                <w:sz w:val="20"/>
              </w:rPr>
            </w:pPr>
            <w:r w:rsidRPr="00CF266A">
              <w:rPr>
                <w:b/>
                <w:sz w:val="20"/>
              </w:rPr>
              <w:t>708.1</w:t>
            </w:r>
          </w:p>
        </w:tc>
        <w:tc>
          <w:tcPr>
            <w:tcW w:w="8886" w:type="dxa"/>
            <w:noWrap/>
            <w:hideMark/>
          </w:tcPr>
          <w:p w14:paraId="236B009E" w14:textId="77777777" w:rsidR="008772FA" w:rsidRPr="00CF266A" w:rsidRDefault="008772FA" w:rsidP="008772FA">
            <w:pPr>
              <w:tabs>
                <w:tab w:val="center" w:pos="4500"/>
              </w:tabs>
              <w:rPr>
                <w:b/>
                <w:sz w:val="20"/>
              </w:rPr>
            </w:pPr>
            <w:r w:rsidRPr="00CF266A">
              <w:rPr>
                <w:b/>
                <w:sz w:val="20"/>
              </w:rPr>
              <w:t xml:space="preserve">Déblai en fouilles </w:t>
            </w:r>
          </w:p>
        </w:tc>
        <w:tc>
          <w:tcPr>
            <w:tcW w:w="503" w:type="dxa"/>
            <w:noWrap/>
            <w:hideMark/>
          </w:tcPr>
          <w:p w14:paraId="5B038417"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30EF4644" w14:textId="77777777" w:rsidR="008772FA" w:rsidRPr="00CF266A" w:rsidRDefault="008772FA" w:rsidP="008772FA">
            <w:pPr>
              <w:tabs>
                <w:tab w:val="center" w:pos="4500"/>
              </w:tabs>
              <w:rPr>
                <w:b/>
                <w:sz w:val="20"/>
              </w:rPr>
            </w:pPr>
            <w:r w:rsidRPr="00CF266A">
              <w:rPr>
                <w:b/>
                <w:sz w:val="20"/>
              </w:rPr>
              <w:t>2,54</w:t>
            </w:r>
          </w:p>
        </w:tc>
        <w:tc>
          <w:tcPr>
            <w:tcW w:w="977" w:type="dxa"/>
            <w:noWrap/>
          </w:tcPr>
          <w:p w14:paraId="6667655C" w14:textId="1ED604DA" w:rsidR="008772FA" w:rsidRPr="00CF266A" w:rsidRDefault="008772FA" w:rsidP="008772FA">
            <w:pPr>
              <w:tabs>
                <w:tab w:val="center" w:pos="4500"/>
              </w:tabs>
              <w:rPr>
                <w:b/>
                <w:sz w:val="20"/>
              </w:rPr>
            </w:pPr>
          </w:p>
        </w:tc>
        <w:tc>
          <w:tcPr>
            <w:tcW w:w="1085" w:type="dxa"/>
            <w:noWrap/>
          </w:tcPr>
          <w:p w14:paraId="27A85F47" w14:textId="1384E841" w:rsidR="008772FA" w:rsidRPr="00CF266A" w:rsidRDefault="008772FA" w:rsidP="008772FA">
            <w:pPr>
              <w:tabs>
                <w:tab w:val="center" w:pos="4500"/>
              </w:tabs>
              <w:rPr>
                <w:b/>
                <w:sz w:val="20"/>
              </w:rPr>
            </w:pPr>
          </w:p>
        </w:tc>
      </w:tr>
      <w:tr w:rsidR="008772FA" w:rsidRPr="00CF266A" w14:paraId="1C654872" w14:textId="77777777" w:rsidTr="00D029B7">
        <w:trPr>
          <w:trHeight w:val="795"/>
        </w:trPr>
        <w:tc>
          <w:tcPr>
            <w:tcW w:w="495" w:type="dxa"/>
            <w:noWrap/>
            <w:hideMark/>
          </w:tcPr>
          <w:p w14:paraId="3E9FFA6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A5646B8" w14:textId="77777777" w:rsidR="008772FA" w:rsidRPr="00CF266A" w:rsidRDefault="008772FA" w:rsidP="008772FA">
            <w:pPr>
              <w:tabs>
                <w:tab w:val="center" w:pos="4500"/>
              </w:tabs>
              <w:rPr>
                <w:b/>
                <w:sz w:val="20"/>
              </w:rPr>
            </w:pPr>
            <w:r w:rsidRPr="00CF266A">
              <w:rPr>
                <w:b/>
                <w:sz w:val="20"/>
              </w:rPr>
              <w:t>708.2</w:t>
            </w:r>
          </w:p>
        </w:tc>
        <w:tc>
          <w:tcPr>
            <w:tcW w:w="8886" w:type="dxa"/>
            <w:noWrap/>
            <w:hideMark/>
          </w:tcPr>
          <w:p w14:paraId="7AE3C51A" w14:textId="77777777" w:rsidR="008772FA" w:rsidRPr="00CF266A" w:rsidRDefault="008772FA" w:rsidP="008772FA">
            <w:pPr>
              <w:tabs>
                <w:tab w:val="center" w:pos="4500"/>
              </w:tabs>
              <w:rPr>
                <w:b/>
                <w:sz w:val="20"/>
              </w:rPr>
            </w:pPr>
            <w:r w:rsidRPr="00CF266A">
              <w:rPr>
                <w:b/>
                <w:sz w:val="20"/>
              </w:rPr>
              <w:t>Béton de propreté (5cm)</w:t>
            </w:r>
          </w:p>
        </w:tc>
        <w:tc>
          <w:tcPr>
            <w:tcW w:w="503" w:type="dxa"/>
            <w:noWrap/>
            <w:hideMark/>
          </w:tcPr>
          <w:p w14:paraId="0F0D627F"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F8852EB" w14:textId="77777777" w:rsidR="008772FA" w:rsidRPr="00CF266A" w:rsidRDefault="008772FA" w:rsidP="008772FA">
            <w:pPr>
              <w:tabs>
                <w:tab w:val="center" w:pos="4500"/>
              </w:tabs>
              <w:rPr>
                <w:b/>
                <w:sz w:val="20"/>
              </w:rPr>
            </w:pPr>
            <w:r w:rsidRPr="00CF266A">
              <w:rPr>
                <w:b/>
                <w:sz w:val="20"/>
              </w:rPr>
              <w:t>0,16</w:t>
            </w:r>
          </w:p>
        </w:tc>
        <w:tc>
          <w:tcPr>
            <w:tcW w:w="977" w:type="dxa"/>
            <w:noWrap/>
          </w:tcPr>
          <w:p w14:paraId="7BE1BE5C" w14:textId="6CCEBCE8" w:rsidR="008772FA" w:rsidRPr="00CF266A" w:rsidRDefault="008772FA" w:rsidP="008772FA">
            <w:pPr>
              <w:tabs>
                <w:tab w:val="center" w:pos="4500"/>
              </w:tabs>
              <w:rPr>
                <w:b/>
                <w:sz w:val="20"/>
              </w:rPr>
            </w:pPr>
          </w:p>
        </w:tc>
        <w:tc>
          <w:tcPr>
            <w:tcW w:w="1085" w:type="dxa"/>
            <w:noWrap/>
          </w:tcPr>
          <w:p w14:paraId="1E50CA15" w14:textId="5232126E" w:rsidR="008772FA" w:rsidRPr="00CF266A" w:rsidRDefault="008772FA" w:rsidP="008772FA">
            <w:pPr>
              <w:tabs>
                <w:tab w:val="center" w:pos="4500"/>
              </w:tabs>
              <w:rPr>
                <w:b/>
                <w:sz w:val="20"/>
              </w:rPr>
            </w:pPr>
          </w:p>
        </w:tc>
      </w:tr>
      <w:tr w:rsidR="008772FA" w:rsidRPr="00CF266A" w14:paraId="3DF4C354" w14:textId="77777777" w:rsidTr="00D029B7">
        <w:trPr>
          <w:trHeight w:val="795"/>
        </w:trPr>
        <w:tc>
          <w:tcPr>
            <w:tcW w:w="495" w:type="dxa"/>
            <w:noWrap/>
            <w:hideMark/>
          </w:tcPr>
          <w:p w14:paraId="7498F57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B0D849D" w14:textId="77777777" w:rsidR="008772FA" w:rsidRPr="00CF266A" w:rsidRDefault="008772FA" w:rsidP="008772FA">
            <w:pPr>
              <w:tabs>
                <w:tab w:val="center" w:pos="4500"/>
              </w:tabs>
              <w:rPr>
                <w:b/>
                <w:sz w:val="20"/>
              </w:rPr>
            </w:pPr>
            <w:r w:rsidRPr="00CF266A">
              <w:rPr>
                <w:b/>
                <w:sz w:val="20"/>
              </w:rPr>
              <w:t>708.3</w:t>
            </w:r>
          </w:p>
        </w:tc>
        <w:tc>
          <w:tcPr>
            <w:tcW w:w="8886" w:type="dxa"/>
            <w:noWrap/>
            <w:hideMark/>
          </w:tcPr>
          <w:p w14:paraId="40A53F4C" w14:textId="77777777" w:rsidR="008772FA" w:rsidRPr="00CF266A" w:rsidRDefault="008772FA" w:rsidP="008772FA">
            <w:pPr>
              <w:tabs>
                <w:tab w:val="center" w:pos="4500"/>
              </w:tabs>
              <w:rPr>
                <w:b/>
                <w:sz w:val="20"/>
              </w:rPr>
            </w:pPr>
            <w:r w:rsidRPr="00CF266A">
              <w:rPr>
                <w:b/>
                <w:sz w:val="20"/>
              </w:rPr>
              <w:t>Semelles isolées en béton armé S(80x80x30)</w:t>
            </w:r>
          </w:p>
        </w:tc>
        <w:tc>
          <w:tcPr>
            <w:tcW w:w="503" w:type="dxa"/>
            <w:noWrap/>
            <w:hideMark/>
          </w:tcPr>
          <w:p w14:paraId="1E7A0C4C"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4B36703D" w14:textId="77777777" w:rsidR="008772FA" w:rsidRPr="00CF266A" w:rsidRDefault="008772FA" w:rsidP="008772FA">
            <w:pPr>
              <w:tabs>
                <w:tab w:val="center" w:pos="4500"/>
              </w:tabs>
              <w:rPr>
                <w:b/>
                <w:sz w:val="20"/>
              </w:rPr>
            </w:pPr>
            <w:r w:rsidRPr="00CF266A">
              <w:rPr>
                <w:b/>
                <w:sz w:val="20"/>
              </w:rPr>
              <w:t>1,54</w:t>
            </w:r>
          </w:p>
        </w:tc>
        <w:tc>
          <w:tcPr>
            <w:tcW w:w="977" w:type="dxa"/>
            <w:noWrap/>
          </w:tcPr>
          <w:p w14:paraId="027CA995" w14:textId="65F9F36E" w:rsidR="008772FA" w:rsidRPr="00CF266A" w:rsidRDefault="008772FA" w:rsidP="008772FA">
            <w:pPr>
              <w:tabs>
                <w:tab w:val="center" w:pos="4500"/>
              </w:tabs>
              <w:rPr>
                <w:b/>
                <w:sz w:val="20"/>
              </w:rPr>
            </w:pPr>
          </w:p>
        </w:tc>
        <w:tc>
          <w:tcPr>
            <w:tcW w:w="1085" w:type="dxa"/>
            <w:noWrap/>
          </w:tcPr>
          <w:p w14:paraId="03826F4E" w14:textId="40FCAB43" w:rsidR="008772FA" w:rsidRPr="00CF266A" w:rsidRDefault="008772FA" w:rsidP="008772FA">
            <w:pPr>
              <w:tabs>
                <w:tab w:val="center" w:pos="4500"/>
              </w:tabs>
              <w:rPr>
                <w:b/>
                <w:sz w:val="20"/>
              </w:rPr>
            </w:pPr>
          </w:p>
        </w:tc>
      </w:tr>
      <w:tr w:rsidR="008772FA" w:rsidRPr="00CF266A" w14:paraId="6D5CAA81" w14:textId="77777777" w:rsidTr="00D029B7">
        <w:trPr>
          <w:trHeight w:val="795"/>
        </w:trPr>
        <w:tc>
          <w:tcPr>
            <w:tcW w:w="495" w:type="dxa"/>
            <w:noWrap/>
            <w:hideMark/>
          </w:tcPr>
          <w:p w14:paraId="71F63CA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E80D637" w14:textId="77777777" w:rsidR="008772FA" w:rsidRPr="00CF266A" w:rsidRDefault="008772FA" w:rsidP="008772FA">
            <w:pPr>
              <w:tabs>
                <w:tab w:val="center" w:pos="4500"/>
              </w:tabs>
              <w:rPr>
                <w:b/>
                <w:sz w:val="20"/>
              </w:rPr>
            </w:pPr>
            <w:r w:rsidRPr="00CF266A">
              <w:rPr>
                <w:b/>
                <w:sz w:val="20"/>
              </w:rPr>
              <w:t>708.4</w:t>
            </w:r>
          </w:p>
        </w:tc>
        <w:tc>
          <w:tcPr>
            <w:tcW w:w="8886" w:type="dxa"/>
            <w:noWrap/>
            <w:hideMark/>
          </w:tcPr>
          <w:p w14:paraId="7FA6BAD7" w14:textId="77777777" w:rsidR="008772FA" w:rsidRPr="00CF266A" w:rsidRDefault="008772FA" w:rsidP="008772FA">
            <w:pPr>
              <w:tabs>
                <w:tab w:val="center" w:pos="4500"/>
              </w:tabs>
              <w:rPr>
                <w:b/>
                <w:sz w:val="20"/>
              </w:rPr>
            </w:pPr>
            <w:r w:rsidRPr="00CF266A">
              <w:rPr>
                <w:b/>
                <w:sz w:val="20"/>
              </w:rPr>
              <w:t>Amorces Poteaux  en béton armé : P1(25x25)</w:t>
            </w:r>
          </w:p>
        </w:tc>
        <w:tc>
          <w:tcPr>
            <w:tcW w:w="503" w:type="dxa"/>
            <w:noWrap/>
            <w:hideMark/>
          </w:tcPr>
          <w:p w14:paraId="3A5AD985"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4A579044" w14:textId="77777777" w:rsidR="008772FA" w:rsidRPr="00CF266A" w:rsidRDefault="008772FA" w:rsidP="008772FA">
            <w:pPr>
              <w:tabs>
                <w:tab w:val="center" w:pos="4500"/>
              </w:tabs>
              <w:rPr>
                <w:b/>
                <w:sz w:val="20"/>
              </w:rPr>
            </w:pPr>
            <w:r w:rsidRPr="00CF266A">
              <w:rPr>
                <w:b/>
                <w:sz w:val="20"/>
              </w:rPr>
              <w:t>0,36</w:t>
            </w:r>
          </w:p>
        </w:tc>
        <w:tc>
          <w:tcPr>
            <w:tcW w:w="977" w:type="dxa"/>
            <w:noWrap/>
          </w:tcPr>
          <w:p w14:paraId="1C466F73" w14:textId="3842FD2F" w:rsidR="008772FA" w:rsidRPr="00CF266A" w:rsidRDefault="008772FA" w:rsidP="008772FA">
            <w:pPr>
              <w:tabs>
                <w:tab w:val="center" w:pos="4500"/>
              </w:tabs>
              <w:rPr>
                <w:b/>
                <w:sz w:val="20"/>
              </w:rPr>
            </w:pPr>
          </w:p>
        </w:tc>
        <w:tc>
          <w:tcPr>
            <w:tcW w:w="1085" w:type="dxa"/>
            <w:noWrap/>
          </w:tcPr>
          <w:p w14:paraId="552E5416" w14:textId="7CF7D7BA" w:rsidR="008772FA" w:rsidRPr="00CF266A" w:rsidRDefault="008772FA" w:rsidP="008772FA">
            <w:pPr>
              <w:tabs>
                <w:tab w:val="center" w:pos="4500"/>
              </w:tabs>
              <w:rPr>
                <w:b/>
                <w:sz w:val="20"/>
              </w:rPr>
            </w:pPr>
          </w:p>
        </w:tc>
      </w:tr>
      <w:tr w:rsidR="008772FA" w:rsidRPr="00CF266A" w14:paraId="0295D9D0" w14:textId="77777777" w:rsidTr="00D029B7">
        <w:trPr>
          <w:trHeight w:val="795"/>
        </w:trPr>
        <w:tc>
          <w:tcPr>
            <w:tcW w:w="495" w:type="dxa"/>
            <w:noWrap/>
            <w:hideMark/>
          </w:tcPr>
          <w:p w14:paraId="170600E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C5CDF34" w14:textId="77777777" w:rsidR="008772FA" w:rsidRPr="00CF266A" w:rsidRDefault="008772FA" w:rsidP="008772FA">
            <w:pPr>
              <w:tabs>
                <w:tab w:val="center" w:pos="4500"/>
              </w:tabs>
              <w:rPr>
                <w:b/>
                <w:sz w:val="20"/>
              </w:rPr>
            </w:pPr>
            <w:r w:rsidRPr="00CF266A">
              <w:rPr>
                <w:b/>
                <w:sz w:val="20"/>
              </w:rPr>
              <w:t>708.5</w:t>
            </w:r>
          </w:p>
        </w:tc>
        <w:tc>
          <w:tcPr>
            <w:tcW w:w="8886" w:type="dxa"/>
            <w:noWrap/>
            <w:hideMark/>
          </w:tcPr>
          <w:p w14:paraId="71EBA674" w14:textId="77777777" w:rsidR="008772FA" w:rsidRPr="00CF266A" w:rsidRDefault="008772FA" w:rsidP="008772FA">
            <w:pPr>
              <w:tabs>
                <w:tab w:val="center" w:pos="4500"/>
              </w:tabs>
              <w:rPr>
                <w:b/>
                <w:sz w:val="20"/>
              </w:rPr>
            </w:pPr>
            <w:r w:rsidRPr="00CF266A">
              <w:rPr>
                <w:b/>
                <w:sz w:val="20"/>
              </w:rPr>
              <w:t>Chainage bas horizontal (20x25)</w:t>
            </w:r>
          </w:p>
        </w:tc>
        <w:tc>
          <w:tcPr>
            <w:tcW w:w="503" w:type="dxa"/>
            <w:noWrap/>
            <w:hideMark/>
          </w:tcPr>
          <w:p w14:paraId="785DA4CD"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3B8845A2" w14:textId="77777777" w:rsidR="008772FA" w:rsidRPr="00CF266A" w:rsidRDefault="008772FA" w:rsidP="008772FA">
            <w:pPr>
              <w:tabs>
                <w:tab w:val="center" w:pos="4500"/>
              </w:tabs>
              <w:rPr>
                <w:b/>
                <w:sz w:val="20"/>
              </w:rPr>
            </w:pPr>
            <w:r w:rsidRPr="00CF266A">
              <w:rPr>
                <w:b/>
                <w:sz w:val="20"/>
              </w:rPr>
              <w:t>0,53</w:t>
            </w:r>
          </w:p>
        </w:tc>
        <w:tc>
          <w:tcPr>
            <w:tcW w:w="977" w:type="dxa"/>
            <w:noWrap/>
          </w:tcPr>
          <w:p w14:paraId="75E426C0" w14:textId="4B1BEABD" w:rsidR="008772FA" w:rsidRPr="00CF266A" w:rsidRDefault="008772FA" w:rsidP="008772FA">
            <w:pPr>
              <w:tabs>
                <w:tab w:val="center" w:pos="4500"/>
              </w:tabs>
              <w:rPr>
                <w:b/>
                <w:sz w:val="20"/>
              </w:rPr>
            </w:pPr>
          </w:p>
        </w:tc>
        <w:tc>
          <w:tcPr>
            <w:tcW w:w="1085" w:type="dxa"/>
            <w:noWrap/>
          </w:tcPr>
          <w:p w14:paraId="4CAF77DB" w14:textId="09092B5B" w:rsidR="008772FA" w:rsidRPr="00CF266A" w:rsidRDefault="008772FA" w:rsidP="008772FA">
            <w:pPr>
              <w:tabs>
                <w:tab w:val="center" w:pos="4500"/>
              </w:tabs>
              <w:rPr>
                <w:b/>
                <w:sz w:val="20"/>
              </w:rPr>
            </w:pPr>
          </w:p>
        </w:tc>
      </w:tr>
      <w:tr w:rsidR="008772FA" w:rsidRPr="00CF266A" w14:paraId="10492540" w14:textId="77777777" w:rsidTr="00D029B7">
        <w:trPr>
          <w:trHeight w:val="795"/>
        </w:trPr>
        <w:tc>
          <w:tcPr>
            <w:tcW w:w="495" w:type="dxa"/>
            <w:noWrap/>
            <w:hideMark/>
          </w:tcPr>
          <w:p w14:paraId="49D1BE7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E844356" w14:textId="77777777" w:rsidR="008772FA" w:rsidRPr="00CF266A" w:rsidRDefault="008772FA" w:rsidP="008772FA">
            <w:pPr>
              <w:tabs>
                <w:tab w:val="center" w:pos="4500"/>
              </w:tabs>
              <w:rPr>
                <w:b/>
                <w:sz w:val="20"/>
              </w:rPr>
            </w:pPr>
            <w:r w:rsidRPr="00CF266A">
              <w:rPr>
                <w:b/>
                <w:sz w:val="20"/>
              </w:rPr>
              <w:t>708.6</w:t>
            </w:r>
          </w:p>
        </w:tc>
        <w:tc>
          <w:tcPr>
            <w:tcW w:w="8886" w:type="dxa"/>
            <w:noWrap/>
            <w:hideMark/>
          </w:tcPr>
          <w:p w14:paraId="0317E089" w14:textId="77777777" w:rsidR="008772FA" w:rsidRPr="00CF266A" w:rsidRDefault="008772FA" w:rsidP="008772FA">
            <w:pPr>
              <w:tabs>
                <w:tab w:val="center" w:pos="4500"/>
              </w:tabs>
              <w:rPr>
                <w:b/>
                <w:sz w:val="20"/>
              </w:rPr>
            </w:pPr>
            <w:r w:rsidRPr="00CF266A">
              <w:rPr>
                <w:b/>
                <w:sz w:val="20"/>
              </w:rPr>
              <w:t>Remblais aux droits des fondations</w:t>
            </w:r>
          </w:p>
        </w:tc>
        <w:tc>
          <w:tcPr>
            <w:tcW w:w="503" w:type="dxa"/>
            <w:noWrap/>
            <w:hideMark/>
          </w:tcPr>
          <w:p w14:paraId="460D9447"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11FE3D97" w14:textId="77777777" w:rsidR="008772FA" w:rsidRPr="00CF266A" w:rsidRDefault="008772FA" w:rsidP="008772FA">
            <w:pPr>
              <w:tabs>
                <w:tab w:val="center" w:pos="4500"/>
              </w:tabs>
              <w:rPr>
                <w:b/>
                <w:sz w:val="20"/>
              </w:rPr>
            </w:pPr>
            <w:r w:rsidRPr="00CF266A">
              <w:rPr>
                <w:b/>
                <w:sz w:val="20"/>
              </w:rPr>
              <w:t>0,96</w:t>
            </w:r>
          </w:p>
        </w:tc>
        <w:tc>
          <w:tcPr>
            <w:tcW w:w="977" w:type="dxa"/>
            <w:noWrap/>
          </w:tcPr>
          <w:p w14:paraId="618D9382" w14:textId="3FD0FB9B" w:rsidR="008772FA" w:rsidRPr="00CF266A" w:rsidRDefault="008772FA" w:rsidP="008772FA">
            <w:pPr>
              <w:tabs>
                <w:tab w:val="center" w:pos="4500"/>
              </w:tabs>
              <w:rPr>
                <w:b/>
                <w:sz w:val="20"/>
              </w:rPr>
            </w:pPr>
          </w:p>
        </w:tc>
        <w:tc>
          <w:tcPr>
            <w:tcW w:w="1085" w:type="dxa"/>
            <w:noWrap/>
          </w:tcPr>
          <w:p w14:paraId="0F60D146" w14:textId="4F512FF7" w:rsidR="008772FA" w:rsidRPr="00CF266A" w:rsidRDefault="008772FA" w:rsidP="008772FA">
            <w:pPr>
              <w:tabs>
                <w:tab w:val="center" w:pos="4500"/>
              </w:tabs>
              <w:rPr>
                <w:b/>
                <w:sz w:val="20"/>
              </w:rPr>
            </w:pPr>
          </w:p>
        </w:tc>
      </w:tr>
      <w:tr w:rsidR="008772FA" w:rsidRPr="00CF266A" w14:paraId="2E7A4B85" w14:textId="77777777" w:rsidTr="00D029B7">
        <w:trPr>
          <w:trHeight w:val="804"/>
        </w:trPr>
        <w:tc>
          <w:tcPr>
            <w:tcW w:w="495" w:type="dxa"/>
            <w:noWrap/>
            <w:hideMark/>
          </w:tcPr>
          <w:p w14:paraId="6126D24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95DD951" w14:textId="77777777" w:rsidR="008772FA" w:rsidRPr="00CF266A" w:rsidRDefault="008772FA" w:rsidP="008772FA">
            <w:pPr>
              <w:tabs>
                <w:tab w:val="center" w:pos="4500"/>
              </w:tabs>
              <w:rPr>
                <w:b/>
                <w:bCs/>
                <w:sz w:val="20"/>
              </w:rPr>
            </w:pPr>
            <w:r w:rsidRPr="00CF266A">
              <w:rPr>
                <w:b/>
                <w:bCs/>
                <w:sz w:val="20"/>
              </w:rPr>
              <w:t>709</w:t>
            </w:r>
          </w:p>
        </w:tc>
        <w:tc>
          <w:tcPr>
            <w:tcW w:w="8886" w:type="dxa"/>
            <w:noWrap/>
            <w:hideMark/>
          </w:tcPr>
          <w:p w14:paraId="1066C501" w14:textId="77777777" w:rsidR="008772FA" w:rsidRPr="00CF266A" w:rsidRDefault="008772FA" w:rsidP="008772FA">
            <w:pPr>
              <w:tabs>
                <w:tab w:val="center" w:pos="4500"/>
              </w:tabs>
              <w:rPr>
                <w:b/>
                <w:bCs/>
                <w:sz w:val="20"/>
              </w:rPr>
            </w:pPr>
            <w:r w:rsidRPr="00CF266A">
              <w:rPr>
                <w:b/>
                <w:bCs/>
                <w:sz w:val="20"/>
              </w:rPr>
              <w:t>Elevation</w:t>
            </w:r>
          </w:p>
        </w:tc>
        <w:tc>
          <w:tcPr>
            <w:tcW w:w="503" w:type="dxa"/>
            <w:noWrap/>
            <w:hideMark/>
          </w:tcPr>
          <w:p w14:paraId="51A08344"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5D8A19F" w14:textId="77777777" w:rsidR="008772FA" w:rsidRPr="00CF266A" w:rsidRDefault="008772FA" w:rsidP="008772FA">
            <w:pPr>
              <w:tabs>
                <w:tab w:val="center" w:pos="4500"/>
              </w:tabs>
              <w:rPr>
                <w:b/>
                <w:sz w:val="20"/>
              </w:rPr>
            </w:pPr>
            <w:r w:rsidRPr="00CF266A">
              <w:rPr>
                <w:b/>
                <w:sz w:val="20"/>
              </w:rPr>
              <w:t> </w:t>
            </w:r>
          </w:p>
        </w:tc>
        <w:tc>
          <w:tcPr>
            <w:tcW w:w="977" w:type="dxa"/>
            <w:noWrap/>
          </w:tcPr>
          <w:p w14:paraId="32BD030A" w14:textId="78A9FB95" w:rsidR="008772FA" w:rsidRPr="00CF266A" w:rsidRDefault="008772FA" w:rsidP="008772FA">
            <w:pPr>
              <w:tabs>
                <w:tab w:val="center" w:pos="4500"/>
              </w:tabs>
              <w:rPr>
                <w:b/>
                <w:sz w:val="20"/>
              </w:rPr>
            </w:pPr>
          </w:p>
        </w:tc>
        <w:tc>
          <w:tcPr>
            <w:tcW w:w="1085" w:type="dxa"/>
            <w:noWrap/>
          </w:tcPr>
          <w:p w14:paraId="182A6BE7" w14:textId="2C256FB4" w:rsidR="008772FA" w:rsidRPr="00CF266A" w:rsidRDefault="008772FA" w:rsidP="008772FA">
            <w:pPr>
              <w:tabs>
                <w:tab w:val="center" w:pos="4500"/>
              </w:tabs>
              <w:rPr>
                <w:b/>
                <w:sz w:val="20"/>
              </w:rPr>
            </w:pPr>
          </w:p>
        </w:tc>
      </w:tr>
      <w:tr w:rsidR="008772FA" w:rsidRPr="00CF266A" w14:paraId="467EAEF6" w14:textId="77777777" w:rsidTr="00D029B7">
        <w:trPr>
          <w:trHeight w:val="795"/>
        </w:trPr>
        <w:tc>
          <w:tcPr>
            <w:tcW w:w="495" w:type="dxa"/>
            <w:noWrap/>
            <w:hideMark/>
          </w:tcPr>
          <w:p w14:paraId="24AFF58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D6BD999" w14:textId="77777777" w:rsidR="008772FA" w:rsidRPr="00CF266A" w:rsidRDefault="008772FA" w:rsidP="008772FA">
            <w:pPr>
              <w:tabs>
                <w:tab w:val="center" w:pos="4500"/>
              </w:tabs>
              <w:rPr>
                <w:b/>
                <w:sz w:val="20"/>
              </w:rPr>
            </w:pPr>
            <w:r w:rsidRPr="00CF266A">
              <w:rPr>
                <w:b/>
                <w:sz w:val="20"/>
              </w:rPr>
              <w:t>809.1</w:t>
            </w:r>
          </w:p>
        </w:tc>
        <w:tc>
          <w:tcPr>
            <w:tcW w:w="8886" w:type="dxa"/>
            <w:noWrap/>
            <w:hideMark/>
          </w:tcPr>
          <w:p w14:paraId="7D877EF9" w14:textId="77777777" w:rsidR="008772FA" w:rsidRPr="00CF266A" w:rsidRDefault="008772FA" w:rsidP="008772FA">
            <w:pPr>
              <w:tabs>
                <w:tab w:val="center" w:pos="4500"/>
              </w:tabs>
              <w:rPr>
                <w:b/>
                <w:sz w:val="20"/>
              </w:rPr>
            </w:pPr>
            <w:r w:rsidRPr="00CF266A">
              <w:rPr>
                <w:b/>
                <w:sz w:val="20"/>
              </w:rPr>
              <w:t>Poteaux en élevation en B.A (25x25)</w:t>
            </w:r>
          </w:p>
        </w:tc>
        <w:tc>
          <w:tcPr>
            <w:tcW w:w="503" w:type="dxa"/>
            <w:noWrap/>
            <w:hideMark/>
          </w:tcPr>
          <w:p w14:paraId="521EFFBB"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A458AB8" w14:textId="77777777" w:rsidR="008772FA" w:rsidRPr="00CF266A" w:rsidRDefault="008772FA" w:rsidP="008772FA">
            <w:pPr>
              <w:tabs>
                <w:tab w:val="center" w:pos="4500"/>
              </w:tabs>
              <w:rPr>
                <w:b/>
                <w:sz w:val="20"/>
              </w:rPr>
            </w:pPr>
            <w:r w:rsidRPr="00CF266A">
              <w:rPr>
                <w:b/>
                <w:sz w:val="20"/>
              </w:rPr>
              <w:t>2,67</w:t>
            </w:r>
          </w:p>
        </w:tc>
        <w:tc>
          <w:tcPr>
            <w:tcW w:w="977" w:type="dxa"/>
            <w:noWrap/>
          </w:tcPr>
          <w:p w14:paraId="28E769E5" w14:textId="333B0783" w:rsidR="008772FA" w:rsidRPr="00CF266A" w:rsidRDefault="008772FA" w:rsidP="008772FA">
            <w:pPr>
              <w:tabs>
                <w:tab w:val="center" w:pos="4500"/>
              </w:tabs>
              <w:rPr>
                <w:b/>
                <w:sz w:val="20"/>
              </w:rPr>
            </w:pPr>
          </w:p>
        </w:tc>
        <w:tc>
          <w:tcPr>
            <w:tcW w:w="1085" w:type="dxa"/>
            <w:noWrap/>
          </w:tcPr>
          <w:p w14:paraId="50D640BF" w14:textId="7A9BEC20" w:rsidR="008772FA" w:rsidRPr="00CF266A" w:rsidRDefault="008772FA" w:rsidP="008772FA">
            <w:pPr>
              <w:tabs>
                <w:tab w:val="center" w:pos="4500"/>
              </w:tabs>
              <w:rPr>
                <w:b/>
                <w:sz w:val="20"/>
              </w:rPr>
            </w:pPr>
          </w:p>
        </w:tc>
      </w:tr>
      <w:tr w:rsidR="008772FA" w:rsidRPr="00CF266A" w14:paraId="1179379A" w14:textId="77777777" w:rsidTr="00D029B7">
        <w:trPr>
          <w:trHeight w:val="795"/>
        </w:trPr>
        <w:tc>
          <w:tcPr>
            <w:tcW w:w="495" w:type="dxa"/>
            <w:noWrap/>
            <w:hideMark/>
          </w:tcPr>
          <w:p w14:paraId="050AE97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EAB2265" w14:textId="77777777" w:rsidR="008772FA" w:rsidRPr="00CF266A" w:rsidRDefault="008772FA" w:rsidP="008772FA">
            <w:pPr>
              <w:tabs>
                <w:tab w:val="center" w:pos="4500"/>
              </w:tabs>
              <w:rPr>
                <w:b/>
                <w:sz w:val="20"/>
              </w:rPr>
            </w:pPr>
            <w:r w:rsidRPr="00CF266A">
              <w:rPr>
                <w:b/>
                <w:sz w:val="20"/>
              </w:rPr>
              <w:t>809.2</w:t>
            </w:r>
          </w:p>
        </w:tc>
        <w:tc>
          <w:tcPr>
            <w:tcW w:w="8886" w:type="dxa"/>
            <w:noWrap/>
            <w:hideMark/>
          </w:tcPr>
          <w:p w14:paraId="56533DF4" w14:textId="77777777" w:rsidR="008772FA" w:rsidRPr="00CF266A" w:rsidRDefault="008772FA" w:rsidP="008772FA">
            <w:pPr>
              <w:tabs>
                <w:tab w:val="center" w:pos="4500"/>
              </w:tabs>
              <w:rPr>
                <w:b/>
                <w:sz w:val="20"/>
              </w:rPr>
            </w:pPr>
            <w:r w:rsidRPr="00CF266A">
              <w:rPr>
                <w:b/>
                <w:sz w:val="20"/>
              </w:rPr>
              <w:t>Poutre en B.A (25x20)</w:t>
            </w:r>
          </w:p>
        </w:tc>
        <w:tc>
          <w:tcPr>
            <w:tcW w:w="503" w:type="dxa"/>
            <w:noWrap/>
            <w:hideMark/>
          </w:tcPr>
          <w:p w14:paraId="527C9B7F"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11663985" w14:textId="77777777" w:rsidR="008772FA" w:rsidRPr="00CF266A" w:rsidRDefault="008772FA" w:rsidP="008772FA">
            <w:pPr>
              <w:tabs>
                <w:tab w:val="center" w:pos="4500"/>
              </w:tabs>
              <w:rPr>
                <w:b/>
                <w:sz w:val="20"/>
              </w:rPr>
            </w:pPr>
            <w:r w:rsidRPr="00CF266A">
              <w:rPr>
                <w:b/>
                <w:sz w:val="20"/>
              </w:rPr>
              <w:t>1,33</w:t>
            </w:r>
          </w:p>
        </w:tc>
        <w:tc>
          <w:tcPr>
            <w:tcW w:w="977" w:type="dxa"/>
            <w:noWrap/>
          </w:tcPr>
          <w:p w14:paraId="19B969C0" w14:textId="4ABE8907" w:rsidR="008772FA" w:rsidRPr="00CF266A" w:rsidRDefault="008772FA" w:rsidP="008772FA">
            <w:pPr>
              <w:tabs>
                <w:tab w:val="center" w:pos="4500"/>
              </w:tabs>
              <w:rPr>
                <w:b/>
                <w:sz w:val="20"/>
              </w:rPr>
            </w:pPr>
          </w:p>
        </w:tc>
        <w:tc>
          <w:tcPr>
            <w:tcW w:w="1085" w:type="dxa"/>
            <w:noWrap/>
          </w:tcPr>
          <w:p w14:paraId="791ABAB2" w14:textId="0A9B9FB2" w:rsidR="008772FA" w:rsidRPr="00CF266A" w:rsidRDefault="008772FA" w:rsidP="008772FA">
            <w:pPr>
              <w:tabs>
                <w:tab w:val="center" w:pos="4500"/>
              </w:tabs>
              <w:rPr>
                <w:b/>
                <w:sz w:val="20"/>
              </w:rPr>
            </w:pPr>
          </w:p>
        </w:tc>
      </w:tr>
      <w:tr w:rsidR="008772FA" w:rsidRPr="00CF266A" w14:paraId="613D6B4F" w14:textId="77777777" w:rsidTr="00D029B7">
        <w:trPr>
          <w:trHeight w:val="795"/>
        </w:trPr>
        <w:tc>
          <w:tcPr>
            <w:tcW w:w="495" w:type="dxa"/>
            <w:noWrap/>
            <w:hideMark/>
          </w:tcPr>
          <w:p w14:paraId="7256C90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66A6F88" w14:textId="77777777" w:rsidR="008772FA" w:rsidRPr="00CF266A" w:rsidRDefault="008772FA" w:rsidP="008772FA">
            <w:pPr>
              <w:tabs>
                <w:tab w:val="center" w:pos="4500"/>
              </w:tabs>
              <w:rPr>
                <w:b/>
                <w:sz w:val="20"/>
              </w:rPr>
            </w:pPr>
            <w:r w:rsidRPr="00CF266A">
              <w:rPr>
                <w:b/>
                <w:sz w:val="20"/>
              </w:rPr>
              <w:t>809.3</w:t>
            </w:r>
          </w:p>
        </w:tc>
        <w:tc>
          <w:tcPr>
            <w:tcW w:w="8886" w:type="dxa"/>
            <w:noWrap/>
            <w:hideMark/>
          </w:tcPr>
          <w:p w14:paraId="3C455633" w14:textId="77777777" w:rsidR="008772FA" w:rsidRPr="00CF266A" w:rsidRDefault="008772FA" w:rsidP="008772FA">
            <w:pPr>
              <w:tabs>
                <w:tab w:val="center" w:pos="4500"/>
              </w:tabs>
              <w:rPr>
                <w:b/>
                <w:sz w:val="20"/>
              </w:rPr>
            </w:pPr>
            <w:r w:rsidRPr="00CF266A">
              <w:rPr>
                <w:b/>
                <w:sz w:val="20"/>
              </w:rPr>
              <w:t>Poutre en B.A (25x15)</w:t>
            </w:r>
          </w:p>
        </w:tc>
        <w:tc>
          <w:tcPr>
            <w:tcW w:w="503" w:type="dxa"/>
            <w:noWrap/>
            <w:hideMark/>
          </w:tcPr>
          <w:p w14:paraId="4B08B94B"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28B95920" w14:textId="77777777" w:rsidR="008772FA" w:rsidRPr="00CF266A" w:rsidRDefault="008772FA" w:rsidP="008772FA">
            <w:pPr>
              <w:tabs>
                <w:tab w:val="center" w:pos="4500"/>
              </w:tabs>
              <w:rPr>
                <w:b/>
                <w:sz w:val="20"/>
              </w:rPr>
            </w:pPr>
            <w:r w:rsidRPr="00CF266A">
              <w:rPr>
                <w:b/>
                <w:sz w:val="20"/>
              </w:rPr>
              <w:t>0,39</w:t>
            </w:r>
          </w:p>
        </w:tc>
        <w:tc>
          <w:tcPr>
            <w:tcW w:w="977" w:type="dxa"/>
            <w:noWrap/>
          </w:tcPr>
          <w:p w14:paraId="699CE329" w14:textId="0F4A3474" w:rsidR="008772FA" w:rsidRPr="00CF266A" w:rsidRDefault="008772FA" w:rsidP="008772FA">
            <w:pPr>
              <w:tabs>
                <w:tab w:val="center" w:pos="4500"/>
              </w:tabs>
              <w:rPr>
                <w:b/>
                <w:sz w:val="20"/>
              </w:rPr>
            </w:pPr>
          </w:p>
        </w:tc>
        <w:tc>
          <w:tcPr>
            <w:tcW w:w="1085" w:type="dxa"/>
            <w:noWrap/>
          </w:tcPr>
          <w:p w14:paraId="42C3811F" w14:textId="2CCAEFE1" w:rsidR="008772FA" w:rsidRPr="00CF266A" w:rsidRDefault="008772FA" w:rsidP="008772FA">
            <w:pPr>
              <w:tabs>
                <w:tab w:val="center" w:pos="4500"/>
              </w:tabs>
              <w:rPr>
                <w:b/>
                <w:sz w:val="20"/>
              </w:rPr>
            </w:pPr>
          </w:p>
        </w:tc>
      </w:tr>
      <w:tr w:rsidR="008772FA" w:rsidRPr="00CF266A" w14:paraId="4CEAE408" w14:textId="77777777" w:rsidTr="00D029B7">
        <w:trPr>
          <w:trHeight w:val="795"/>
        </w:trPr>
        <w:tc>
          <w:tcPr>
            <w:tcW w:w="495" w:type="dxa"/>
            <w:noWrap/>
            <w:hideMark/>
          </w:tcPr>
          <w:p w14:paraId="0C4AA8D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73D0718" w14:textId="77777777" w:rsidR="008772FA" w:rsidRPr="00CF266A" w:rsidRDefault="008772FA" w:rsidP="008772FA">
            <w:pPr>
              <w:tabs>
                <w:tab w:val="center" w:pos="4500"/>
              </w:tabs>
              <w:rPr>
                <w:b/>
                <w:sz w:val="20"/>
              </w:rPr>
            </w:pPr>
            <w:r w:rsidRPr="00CF266A">
              <w:rPr>
                <w:b/>
                <w:sz w:val="20"/>
              </w:rPr>
              <w:t>809.4</w:t>
            </w:r>
          </w:p>
        </w:tc>
        <w:tc>
          <w:tcPr>
            <w:tcW w:w="8886" w:type="dxa"/>
            <w:noWrap/>
            <w:hideMark/>
          </w:tcPr>
          <w:p w14:paraId="6B45F144" w14:textId="77777777" w:rsidR="008772FA" w:rsidRPr="00CF266A" w:rsidRDefault="008772FA" w:rsidP="008772FA">
            <w:pPr>
              <w:tabs>
                <w:tab w:val="center" w:pos="4500"/>
              </w:tabs>
              <w:rPr>
                <w:b/>
                <w:sz w:val="20"/>
              </w:rPr>
            </w:pPr>
            <w:r w:rsidRPr="00CF266A">
              <w:rPr>
                <w:b/>
                <w:sz w:val="20"/>
              </w:rPr>
              <w:t>Poutre en bois  (4x10)</w:t>
            </w:r>
          </w:p>
        </w:tc>
        <w:tc>
          <w:tcPr>
            <w:tcW w:w="503" w:type="dxa"/>
            <w:noWrap/>
            <w:hideMark/>
          </w:tcPr>
          <w:p w14:paraId="7545BDD4"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F905F3C" w14:textId="77777777" w:rsidR="008772FA" w:rsidRPr="00CF266A" w:rsidRDefault="008772FA" w:rsidP="008772FA">
            <w:pPr>
              <w:tabs>
                <w:tab w:val="center" w:pos="4500"/>
              </w:tabs>
              <w:rPr>
                <w:b/>
                <w:sz w:val="20"/>
              </w:rPr>
            </w:pPr>
            <w:r w:rsidRPr="00CF266A">
              <w:rPr>
                <w:b/>
                <w:sz w:val="20"/>
              </w:rPr>
              <w:t>0,08</w:t>
            </w:r>
          </w:p>
        </w:tc>
        <w:tc>
          <w:tcPr>
            <w:tcW w:w="977" w:type="dxa"/>
            <w:noWrap/>
          </w:tcPr>
          <w:p w14:paraId="30A245F5" w14:textId="006144E3" w:rsidR="008772FA" w:rsidRPr="00CF266A" w:rsidRDefault="008772FA" w:rsidP="008772FA">
            <w:pPr>
              <w:tabs>
                <w:tab w:val="center" w:pos="4500"/>
              </w:tabs>
              <w:rPr>
                <w:b/>
                <w:sz w:val="20"/>
              </w:rPr>
            </w:pPr>
          </w:p>
        </w:tc>
        <w:tc>
          <w:tcPr>
            <w:tcW w:w="1085" w:type="dxa"/>
            <w:noWrap/>
          </w:tcPr>
          <w:p w14:paraId="5C629494" w14:textId="2E9C6A25" w:rsidR="008772FA" w:rsidRPr="00CF266A" w:rsidRDefault="008772FA" w:rsidP="008772FA">
            <w:pPr>
              <w:tabs>
                <w:tab w:val="center" w:pos="4500"/>
              </w:tabs>
              <w:rPr>
                <w:b/>
                <w:sz w:val="20"/>
              </w:rPr>
            </w:pPr>
          </w:p>
        </w:tc>
      </w:tr>
      <w:tr w:rsidR="008772FA" w:rsidRPr="00CF266A" w14:paraId="0AF3C99C" w14:textId="77777777" w:rsidTr="00D029B7">
        <w:trPr>
          <w:trHeight w:val="804"/>
        </w:trPr>
        <w:tc>
          <w:tcPr>
            <w:tcW w:w="495" w:type="dxa"/>
            <w:noWrap/>
            <w:hideMark/>
          </w:tcPr>
          <w:p w14:paraId="6A3AE0D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FCFB0ED" w14:textId="77777777" w:rsidR="008772FA" w:rsidRPr="00CF266A" w:rsidRDefault="008772FA" w:rsidP="008772FA">
            <w:pPr>
              <w:tabs>
                <w:tab w:val="center" w:pos="4500"/>
              </w:tabs>
              <w:rPr>
                <w:b/>
                <w:bCs/>
                <w:sz w:val="20"/>
              </w:rPr>
            </w:pPr>
            <w:r w:rsidRPr="00CF266A">
              <w:rPr>
                <w:b/>
                <w:bCs/>
                <w:sz w:val="20"/>
              </w:rPr>
              <w:t>810</w:t>
            </w:r>
          </w:p>
        </w:tc>
        <w:tc>
          <w:tcPr>
            <w:tcW w:w="8886" w:type="dxa"/>
            <w:noWrap/>
            <w:hideMark/>
          </w:tcPr>
          <w:p w14:paraId="0DC36FBC" w14:textId="77777777" w:rsidR="008772FA" w:rsidRPr="00CF266A" w:rsidRDefault="008772FA" w:rsidP="008772FA">
            <w:pPr>
              <w:tabs>
                <w:tab w:val="center" w:pos="4500"/>
              </w:tabs>
              <w:rPr>
                <w:b/>
                <w:bCs/>
                <w:sz w:val="20"/>
              </w:rPr>
            </w:pPr>
            <w:r w:rsidRPr="00CF266A">
              <w:rPr>
                <w:b/>
                <w:bCs/>
                <w:sz w:val="20"/>
              </w:rPr>
              <w:t>Dalle</w:t>
            </w:r>
          </w:p>
        </w:tc>
        <w:tc>
          <w:tcPr>
            <w:tcW w:w="503" w:type="dxa"/>
            <w:noWrap/>
            <w:hideMark/>
          </w:tcPr>
          <w:p w14:paraId="1DA227B0"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70D93ABD" w14:textId="77777777" w:rsidR="008772FA" w:rsidRPr="00CF266A" w:rsidRDefault="008772FA" w:rsidP="008772FA">
            <w:pPr>
              <w:tabs>
                <w:tab w:val="center" w:pos="4500"/>
              </w:tabs>
              <w:rPr>
                <w:b/>
                <w:sz w:val="20"/>
              </w:rPr>
            </w:pPr>
            <w:r w:rsidRPr="00CF266A">
              <w:rPr>
                <w:b/>
                <w:sz w:val="20"/>
              </w:rPr>
              <w:t> </w:t>
            </w:r>
          </w:p>
        </w:tc>
        <w:tc>
          <w:tcPr>
            <w:tcW w:w="977" w:type="dxa"/>
            <w:noWrap/>
          </w:tcPr>
          <w:p w14:paraId="58AF6084" w14:textId="41A0D154" w:rsidR="008772FA" w:rsidRPr="00CF266A" w:rsidRDefault="008772FA" w:rsidP="008772FA">
            <w:pPr>
              <w:tabs>
                <w:tab w:val="center" w:pos="4500"/>
              </w:tabs>
              <w:rPr>
                <w:b/>
                <w:sz w:val="20"/>
              </w:rPr>
            </w:pPr>
          </w:p>
        </w:tc>
        <w:tc>
          <w:tcPr>
            <w:tcW w:w="1085" w:type="dxa"/>
            <w:noWrap/>
          </w:tcPr>
          <w:p w14:paraId="5B168B88" w14:textId="518B5B1B" w:rsidR="008772FA" w:rsidRPr="00CF266A" w:rsidRDefault="008772FA" w:rsidP="008772FA">
            <w:pPr>
              <w:tabs>
                <w:tab w:val="center" w:pos="4500"/>
              </w:tabs>
              <w:rPr>
                <w:b/>
                <w:sz w:val="20"/>
              </w:rPr>
            </w:pPr>
          </w:p>
        </w:tc>
      </w:tr>
      <w:tr w:rsidR="008772FA" w:rsidRPr="00CF266A" w14:paraId="59C31299" w14:textId="77777777" w:rsidTr="00D029B7">
        <w:trPr>
          <w:trHeight w:val="795"/>
        </w:trPr>
        <w:tc>
          <w:tcPr>
            <w:tcW w:w="495" w:type="dxa"/>
            <w:noWrap/>
            <w:hideMark/>
          </w:tcPr>
          <w:p w14:paraId="458A1A0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E1616EC" w14:textId="77777777" w:rsidR="008772FA" w:rsidRPr="00CF266A" w:rsidRDefault="008772FA" w:rsidP="008772FA">
            <w:pPr>
              <w:tabs>
                <w:tab w:val="center" w:pos="4500"/>
              </w:tabs>
              <w:rPr>
                <w:b/>
                <w:sz w:val="20"/>
              </w:rPr>
            </w:pPr>
            <w:r w:rsidRPr="00CF266A">
              <w:rPr>
                <w:b/>
                <w:sz w:val="20"/>
              </w:rPr>
              <w:t>810.1</w:t>
            </w:r>
          </w:p>
        </w:tc>
        <w:tc>
          <w:tcPr>
            <w:tcW w:w="8886" w:type="dxa"/>
            <w:noWrap/>
            <w:hideMark/>
          </w:tcPr>
          <w:p w14:paraId="107A5067" w14:textId="77777777" w:rsidR="008772FA" w:rsidRPr="00CF266A" w:rsidRDefault="008772FA" w:rsidP="008772FA">
            <w:pPr>
              <w:tabs>
                <w:tab w:val="center" w:pos="4500"/>
              </w:tabs>
              <w:rPr>
                <w:b/>
                <w:sz w:val="20"/>
              </w:rPr>
            </w:pPr>
            <w:r w:rsidRPr="00CF266A">
              <w:rPr>
                <w:b/>
                <w:sz w:val="20"/>
              </w:rPr>
              <w:t>Dalle pleine de 12</w:t>
            </w:r>
          </w:p>
        </w:tc>
        <w:tc>
          <w:tcPr>
            <w:tcW w:w="503" w:type="dxa"/>
            <w:noWrap/>
            <w:hideMark/>
          </w:tcPr>
          <w:p w14:paraId="3F6B2BC7" w14:textId="77777777" w:rsidR="008772FA" w:rsidRPr="00CF266A" w:rsidRDefault="008772FA" w:rsidP="008772FA">
            <w:pPr>
              <w:tabs>
                <w:tab w:val="center" w:pos="4500"/>
              </w:tabs>
              <w:rPr>
                <w:b/>
                <w:sz w:val="20"/>
              </w:rPr>
            </w:pPr>
            <w:r w:rsidRPr="00CF266A">
              <w:rPr>
                <w:b/>
                <w:sz w:val="20"/>
              </w:rPr>
              <w:t>m³</w:t>
            </w:r>
          </w:p>
        </w:tc>
        <w:tc>
          <w:tcPr>
            <w:tcW w:w="809" w:type="dxa"/>
            <w:noWrap/>
            <w:hideMark/>
          </w:tcPr>
          <w:p w14:paraId="0D7B3927" w14:textId="77777777" w:rsidR="008772FA" w:rsidRPr="00CF266A" w:rsidRDefault="008772FA" w:rsidP="008772FA">
            <w:pPr>
              <w:tabs>
                <w:tab w:val="center" w:pos="4500"/>
              </w:tabs>
              <w:rPr>
                <w:b/>
                <w:sz w:val="20"/>
              </w:rPr>
            </w:pPr>
            <w:r w:rsidRPr="00CF266A">
              <w:rPr>
                <w:b/>
                <w:sz w:val="20"/>
              </w:rPr>
              <w:t>0,81</w:t>
            </w:r>
          </w:p>
        </w:tc>
        <w:tc>
          <w:tcPr>
            <w:tcW w:w="977" w:type="dxa"/>
            <w:noWrap/>
          </w:tcPr>
          <w:p w14:paraId="4B4C4810" w14:textId="6A33019C" w:rsidR="008772FA" w:rsidRPr="00CF266A" w:rsidRDefault="008772FA" w:rsidP="008772FA">
            <w:pPr>
              <w:tabs>
                <w:tab w:val="center" w:pos="4500"/>
              </w:tabs>
              <w:rPr>
                <w:b/>
                <w:sz w:val="20"/>
              </w:rPr>
            </w:pPr>
          </w:p>
        </w:tc>
        <w:tc>
          <w:tcPr>
            <w:tcW w:w="1085" w:type="dxa"/>
            <w:noWrap/>
          </w:tcPr>
          <w:p w14:paraId="48755ECF" w14:textId="41D19F9A" w:rsidR="008772FA" w:rsidRPr="00CF266A" w:rsidRDefault="008772FA" w:rsidP="008772FA">
            <w:pPr>
              <w:tabs>
                <w:tab w:val="center" w:pos="4500"/>
              </w:tabs>
              <w:rPr>
                <w:b/>
                <w:sz w:val="20"/>
              </w:rPr>
            </w:pPr>
          </w:p>
        </w:tc>
      </w:tr>
      <w:tr w:rsidR="008772FA" w:rsidRPr="00CF266A" w14:paraId="7FD4822D" w14:textId="77777777" w:rsidTr="00D029B7">
        <w:trPr>
          <w:trHeight w:val="804"/>
        </w:trPr>
        <w:tc>
          <w:tcPr>
            <w:tcW w:w="10165" w:type="dxa"/>
            <w:gridSpan w:val="3"/>
            <w:noWrap/>
            <w:hideMark/>
          </w:tcPr>
          <w:p w14:paraId="2BAD6AE6" w14:textId="77777777" w:rsidR="008772FA" w:rsidRPr="00CF266A" w:rsidRDefault="008772FA" w:rsidP="008772FA">
            <w:pPr>
              <w:tabs>
                <w:tab w:val="center" w:pos="4500"/>
              </w:tabs>
              <w:rPr>
                <w:b/>
                <w:bCs/>
                <w:sz w:val="20"/>
              </w:rPr>
            </w:pPr>
            <w:r w:rsidRPr="00CF266A">
              <w:rPr>
                <w:b/>
                <w:bCs/>
                <w:sz w:val="20"/>
              </w:rPr>
              <w:lastRenderedPageBreak/>
              <w:t xml:space="preserve">Sous-total Château d'eau </w:t>
            </w:r>
          </w:p>
        </w:tc>
        <w:tc>
          <w:tcPr>
            <w:tcW w:w="503" w:type="dxa"/>
            <w:noWrap/>
            <w:hideMark/>
          </w:tcPr>
          <w:p w14:paraId="36EAC1F0"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71ED97E"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258AB7A7" w14:textId="21E4C04C" w:rsidR="008772FA" w:rsidRPr="00CF266A" w:rsidRDefault="008772FA" w:rsidP="008772FA">
            <w:pPr>
              <w:tabs>
                <w:tab w:val="center" w:pos="4500"/>
              </w:tabs>
              <w:rPr>
                <w:b/>
                <w:bCs/>
                <w:sz w:val="20"/>
              </w:rPr>
            </w:pPr>
          </w:p>
        </w:tc>
        <w:tc>
          <w:tcPr>
            <w:tcW w:w="1085" w:type="dxa"/>
            <w:noWrap/>
          </w:tcPr>
          <w:p w14:paraId="55B44554" w14:textId="5FB1E5EB" w:rsidR="008772FA" w:rsidRPr="00CF266A" w:rsidRDefault="008772FA" w:rsidP="008772FA">
            <w:pPr>
              <w:tabs>
                <w:tab w:val="center" w:pos="4500"/>
              </w:tabs>
              <w:rPr>
                <w:b/>
                <w:sz w:val="20"/>
              </w:rPr>
            </w:pPr>
          </w:p>
        </w:tc>
      </w:tr>
      <w:tr w:rsidR="008772FA" w:rsidRPr="00CF266A" w14:paraId="5979B333" w14:textId="77777777" w:rsidTr="00D029B7">
        <w:trPr>
          <w:trHeight w:val="804"/>
        </w:trPr>
        <w:tc>
          <w:tcPr>
            <w:tcW w:w="10165" w:type="dxa"/>
            <w:gridSpan w:val="3"/>
            <w:noWrap/>
            <w:hideMark/>
          </w:tcPr>
          <w:p w14:paraId="1692F050" w14:textId="77777777" w:rsidR="008772FA" w:rsidRPr="00CF266A" w:rsidRDefault="008772FA" w:rsidP="008772FA">
            <w:pPr>
              <w:tabs>
                <w:tab w:val="center" w:pos="4500"/>
              </w:tabs>
              <w:rPr>
                <w:b/>
                <w:bCs/>
                <w:sz w:val="20"/>
              </w:rPr>
            </w:pPr>
            <w:r w:rsidRPr="00CF266A">
              <w:rPr>
                <w:b/>
                <w:bCs/>
                <w:sz w:val="20"/>
              </w:rPr>
              <w:t>Total Gros oeuvre</w:t>
            </w:r>
          </w:p>
        </w:tc>
        <w:tc>
          <w:tcPr>
            <w:tcW w:w="503" w:type="dxa"/>
            <w:noWrap/>
            <w:hideMark/>
          </w:tcPr>
          <w:p w14:paraId="1E19D933"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0AE2C7A"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14ED31F1" w14:textId="46CE5F0F" w:rsidR="008772FA" w:rsidRPr="00CF266A" w:rsidRDefault="008772FA" w:rsidP="008772FA">
            <w:pPr>
              <w:tabs>
                <w:tab w:val="center" w:pos="4500"/>
              </w:tabs>
              <w:rPr>
                <w:b/>
                <w:bCs/>
                <w:sz w:val="20"/>
              </w:rPr>
            </w:pPr>
          </w:p>
        </w:tc>
        <w:tc>
          <w:tcPr>
            <w:tcW w:w="1085" w:type="dxa"/>
            <w:noWrap/>
          </w:tcPr>
          <w:p w14:paraId="6AA1BA6C" w14:textId="7621917F" w:rsidR="008772FA" w:rsidRPr="00CF266A" w:rsidRDefault="008772FA" w:rsidP="008772FA">
            <w:pPr>
              <w:tabs>
                <w:tab w:val="center" w:pos="4500"/>
              </w:tabs>
              <w:rPr>
                <w:b/>
                <w:sz w:val="20"/>
              </w:rPr>
            </w:pPr>
          </w:p>
        </w:tc>
      </w:tr>
      <w:tr w:rsidR="008772FA" w:rsidRPr="00CF266A" w14:paraId="2D1DAE7B" w14:textId="77777777" w:rsidTr="00D029B7">
        <w:trPr>
          <w:trHeight w:val="804"/>
        </w:trPr>
        <w:tc>
          <w:tcPr>
            <w:tcW w:w="495" w:type="dxa"/>
            <w:noWrap/>
            <w:hideMark/>
          </w:tcPr>
          <w:p w14:paraId="2CDC8FEF" w14:textId="77777777" w:rsidR="008772FA" w:rsidRPr="00CF266A" w:rsidRDefault="008772FA" w:rsidP="008772FA">
            <w:pPr>
              <w:tabs>
                <w:tab w:val="center" w:pos="4500"/>
              </w:tabs>
              <w:rPr>
                <w:b/>
                <w:sz w:val="20"/>
              </w:rPr>
            </w:pPr>
          </w:p>
        </w:tc>
        <w:tc>
          <w:tcPr>
            <w:tcW w:w="784" w:type="dxa"/>
            <w:noWrap/>
            <w:hideMark/>
          </w:tcPr>
          <w:p w14:paraId="248A8696" w14:textId="77777777" w:rsidR="008772FA" w:rsidRPr="00CF266A" w:rsidRDefault="008772FA" w:rsidP="008772FA">
            <w:pPr>
              <w:tabs>
                <w:tab w:val="center" w:pos="4500"/>
              </w:tabs>
              <w:rPr>
                <w:b/>
                <w:sz w:val="20"/>
              </w:rPr>
            </w:pPr>
          </w:p>
        </w:tc>
        <w:tc>
          <w:tcPr>
            <w:tcW w:w="8886" w:type="dxa"/>
            <w:noWrap/>
            <w:hideMark/>
          </w:tcPr>
          <w:p w14:paraId="7159FC42" w14:textId="77777777" w:rsidR="008772FA" w:rsidRPr="00CF266A" w:rsidRDefault="008772FA" w:rsidP="008772FA">
            <w:pPr>
              <w:tabs>
                <w:tab w:val="center" w:pos="4500"/>
              </w:tabs>
              <w:rPr>
                <w:b/>
                <w:sz w:val="20"/>
              </w:rPr>
            </w:pPr>
          </w:p>
        </w:tc>
        <w:tc>
          <w:tcPr>
            <w:tcW w:w="503" w:type="dxa"/>
            <w:noWrap/>
            <w:hideMark/>
          </w:tcPr>
          <w:p w14:paraId="242F7307" w14:textId="77777777" w:rsidR="008772FA" w:rsidRPr="00CF266A" w:rsidRDefault="008772FA" w:rsidP="008772FA">
            <w:pPr>
              <w:tabs>
                <w:tab w:val="center" w:pos="4500"/>
              </w:tabs>
              <w:rPr>
                <w:b/>
                <w:sz w:val="20"/>
              </w:rPr>
            </w:pPr>
          </w:p>
        </w:tc>
        <w:tc>
          <w:tcPr>
            <w:tcW w:w="809" w:type="dxa"/>
            <w:noWrap/>
            <w:hideMark/>
          </w:tcPr>
          <w:p w14:paraId="4B5CA18B" w14:textId="77777777" w:rsidR="008772FA" w:rsidRPr="00CF266A" w:rsidRDefault="008772FA" w:rsidP="008772FA">
            <w:pPr>
              <w:tabs>
                <w:tab w:val="center" w:pos="4500"/>
              </w:tabs>
              <w:rPr>
                <w:b/>
                <w:sz w:val="20"/>
              </w:rPr>
            </w:pPr>
          </w:p>
        </w:tc>
        <w:tc>
          <w:tcPr>
            <w:tcW w:w="977" w:type="dxa"/>
            <w:noWrap/>
          </w:tcPr>
          <w:p w14:paraId="3BAE2EB5" w14:textId="77777777" w:rsidR="008772FA" w:rsidRPr="00CF266A" w:rsidRDefault="008772FA" w:rsidP="008772FA">
            <w:pPr>
              <w:tabs>
                <w:tab w:val="center" w:pos="4500"/>
              </w:tabs>
              <w:rPr>
                <w:b/>
                <w:sz w:val="20"/>
              </w:rPr>
            </w:pPr>
          </w:p>
        </w:tc>
        <w:tc>
          <w:tcPr>
            <w:tcW w:w="1085" w:type="dxa"/>
            <w:noWrap/>
          </w:tcPr>
          <w:p w14:paraId="2442AE19" w14:textId="77777777" w:rsidR="008772FA" w:rsidRPr="00CF266A" w:rsidRDefault="008772FA" w:rsidP="008772FA">
            <w:pPr>
              <w:tabs>
                <w:tab w:val="center" w:pos="4500"/>
              </w:tabs>
              <w:rPr>
                <w:b/>
                <w:sz w:val="20"/>
              </w:rPr>
            </w:pPr>
          </w:p>
        </w:tc>
      </w:tr>
      <w:tr w:rsidR="008772FA" w:rsidRPr="00CF266A" w14:paraId="3CFB2584" w14:textId="77777777" w:rsidTr="00D029B7">
        <w:trPr>
          <w:trHeight w:val="804"/>
        </w:trPr>
        <w:tc>
          <w:tcPr>
            <w:tcW w:w="13539" w:type="dxa"/>
            <w:gridSpan w:val="7"/>
            <w:noWrap/>
            <w:hideMark/>
          </w:tcPr>
          <w:p w14:paraId="66BB5D67" w14:textId="77777777" w:rsidR="008772FA" w:rsidRPr="00CF266A" w:rsidRDefault="008772FA" w:rsidP="008772FA">
            <w:pPr>
              <w:tabs>
                <w:tab w:val="center" w:pos="4500"/>
              </w:tabs>
              <w:rPr>
                <w:b/>
                <w:bCs/>
                <w:sz w:val="20"/>
              </w:rPr>
            </w:pPr>
            <w:r w:rsidRPr="00CF266A">
              <w:rPr>
                <w:b/>
                <w:bCs/>
                <w:sz w:val="20"/>
              </w:rPr>
              <w:t>800 - Charpente métallique - Couverture</w:t>
            </w:r>
          </w:p>
        </w:tc>
      </w:tr>
      <w:tr w:rsidR="008772FA" w:rsidRPr="00CF266A" w14:paraId="6B8DA1F9" w14:textId="77777777" w:rsidTr="00D029B7">
        <w:trPr>
          <w:trHeight w:val="804"/>
        </w:trPr>
        <w:tc>
          <w:tcPr>
            <w:tcW w:w="495" w:type="dxa"/>
            <w:noWrap/>
            <w:hideMark/>
          </w:tcPr>
          <w:p w14:paraId="09DAFE6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15EEA99" w14:textId="77777777" w:rsidR="008772FA" w:rsidRPr="00CF266A" w:rsidRDefault="008772FA" w:rsidP="008772FA">
            <w:pPr>
              <w:tabs>
                <w:tab w:val="center" w:pos="4500"/>
              </w:tabs>
              <w:rPr>
                <w:b/>
                <w:sz w:val="20"/>
              </w:rPr>
            </w:pPr>
            <w:r w:rsidRPr="00CF266A">
              <w:rPr>
                <w:b/>
                <w:sz w:val="20"/>
              </w:rPr>
              <w:t>801</w:t>
            </w:r>
          </w:p>
        </w:tc>
        <w:tc>
          <w:tcPr>
            <w:tcW w:w="8886" w:type="dxa"/>
            <w:noWrap/>
            <w:hideMark/>
          </w:tcPr>
          <w:p w14:paraId="215AAB01" w14:textId="77777777" w:rsidR="008772FA" w:rsidRPr="00CF266A" w:rsidRDefault="008772FA" w:rsidP="008772FA">
            <w:pPr>
              <w:tabs>
                <w:tab w:val="center" w:pos="4500"/>
              </w:tabs>
              <w:rPr>
                <w:b/>
                <w:sz w:val="20"/>
              </w:rPr>
            </w:pPr>
            <w:r w:rsidRPr="00CF266A">
              <w:rPr>
                <w:b/>
                <w:sz w:val="20"/>
              </w:rPr>
              <w:t>Fourniture et pose de poutre IPN 160 y compris toutes sujétions</w:t>
            </w:r>
          </w:p>
        </w:tc>
        <w:tc>
          <w:tcPr>
            <w:tcW w:w="503" w:type="dxa"/>
            <w:noWrap/>
            <w:hideMark/>
          </w:tcPr>
          <w:p w14:paraId="2E5EFA6A"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0CB97F11" w14:textId="77777777" w:rsidR="008772FA" w:rsidRPr="00CF266A" w:rsidRDefault="008772FA" w:rsidP="008772FA">
            <w:pPr>
              <w:tabs>
                <w:tab w:val="center" w:pos="4500"/>
              </w:tabs>
              <w:rPr>
                <w:b/>
                <w:sz w:val="20"/>
              </w:rPr>
            </w:pPr>
            <w:r w:rsidRPr="00CF266A">
              <w:rPr>
                <w:b/>
                <w:sz w:val="20"/>
              </w:rPr>
              <w:t>358,00</w:t>
            </w:r>
          </w:p>
        </w:tc>
        <w:tc>
          <w:tcPr>
            <w:tcW w:w="977" w:type="dxa"/>
            <w:noWrap/>
          </w:tcPr>
          <w:p w14:paraId="434C5863" w14:textId="00D7A72F" w:rsidR="008772FA" w:rsidRPr="00CF266A" w:rsidRDefault="008772FA" w:rsidP="008772FA">
            <w:pPr>
              <w:tabs>
                <w:tab w:val="center" w:pos="4500"/>
              </w:tabs>
              <w:rPr>
                <w:b/>
                <w:sz w:val="20"/>
              </w:rPr>
            </w:pPr>
          </w:p>
        </w:tc>
        <w:tc>
          <w:tcPr>
            <w:tcW w:w="1085" w:type="dxa"/>
            <w:noWrap/>
          </w:tcPr>
          <w:p w14:paraId="62E7A40E" w14:textId="6C3554DE" w:rsidR="008772FA" w:rsidRPr="00CF266A" w:rsidRDefault="008772FA" w:rsidP="008772FA">
            <w:pPr>
              <w:tabs>
                <w:tab w:val="center" w:pos="4500"/>
              </w:tabs>
              <w:rPr>
                <w:b/>
                <w:sz w:val="20"/>
              </w:rPr>
            </w:pPr>
          </w:p>
        </w:tc>
      </w:tr>
      <w:tr w:rsidR="008772FA" w:rsidRPr="00CF266A" w14:paraId="70AAB4D9" w14:textId="77777777" w:rsidTr="00D029B7">
        <w:trPr>
          <w:trHeight w:val="804"/>
        </w:trPr>
        <w:tc>
          <w:tcPr>
            <w:tcW w:w="495" w:type="dxa"/>
            <w:noWrap/>
            <w:hideMark/>
          </w:tcPr>
          <w:p w14:paraId="338BB51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1AEC890" w14:textId="77777777" w:rsidR="008772FA" w:rsidRPr="00CF266A" w:rsidRDefault="008772FA" w:rsidP="008772FA">
            <w:pPr>
              <w:tabs>
                <w:tab w:val="center" w:pos="4500"/>
              </w:tabs>
              <w:rPr>
                <w:b/>
                <w:sz w:val="20"/>
              </w:rPr>
            </w:pPr>
            <w:r w:rsidRPr="00CF266A">
              <w:rPr>
                <w:b/>
                <w:sz w:val="20"/>
              </w:rPr>
              <w:t>802</w:t>
            </w:r>
          </w:p>
        </w:tc>
        <w:tc>
          <w:tcPr>
            <w:tcW w:w="8886" w:type="dxa"/>
            <w:noWrap/>
            <w:hideMark/>
          </w:tcPr>
          <w:p w14:paraId="7950FF4C" w14:textId="77777777" w:rsidR="008772FA" w:rsidRPr="00CF266A" w:rsidRDefault="008772FA" w:rsidP="008772FA">
            <w:pPr>
              <w:tabs>
                <w:tab w:val="center" w:pos="4500"/>
              </w:tabs>
              <w:rPr>
                <w:b/>
                <w:sz w:val="20"/>
              </w:rPr>
            </w:pPr>
            <w:r w:rsidRPr="00CF266A">
              <w:rPr>
                <w:b/>
                <w:sz w:val="20"/>
              </w:rPr>
              <w:t>Fourniture et pose de feuilles de tole type alu zinc 7/10 (37x15) y compris toutes sujétions</w:t>
            </w:r>
          </w:p>
        </w:tc>
        <w:tc>
          <w:tcPr>
            <w:tcW w:w="503" w:type="dxa"/>
            <w:noWrap/>
            <w:hideMark/>
          </w:tcPr>
          <w:p w14:paraId="335EEF49"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C0E93EB" w14:textId="77777777" w:rsidR="008772FA" w:rsidRPr="00CF266A" w:rsidRDefault="008772FA" w:rsidP="008772FA">
            <w:pPr>
              <w:tabs>
                <w:tab w:val="center" w:pos="4500"/>
              </w:tabs>
              <w:rPr>
                <w:b/>
                <w:sz w:val="20"/>
              </w:rPr>
            </w:pPr>
            <w:r w:rsidRPr="00CF266A">
              <w:rPr>
                <w:b/>
                <w:sz w:val="20"/>
              </w:rPr>
              <w:t>555,00</w:t>
            </w:r>
          </w:p>
        </w:tc>
        <w:tc>
          <w:tcPr>
            <w:tcW w:w="977" w:type="dxa"/>
            <w:noWrap/>
          </w:tcPr>
          <w:p w14:paraId="364D7464" w14:textId="5505BB97" w:rsidR="008772FA" w:rsidRPr="00CF266A" w:rsidRDefault="008772FA" w:rsidP="008772FA">
            <w:pPr>
              <w:tabs>
                <w:tab w:val="center" w:pos="4500"/>
              </w:tabs>
              <w:rPr>
                <w:b/>
                <w:sz w:val="20"/>
              </w:rPr>
            </w:pPr>
          </w:p>
        </w:tc>
        <w:tc>
          <w:tcPr>
            <w:tcW w:w="1085" w:type="dxa"/>
            <w:noWrap/>
          </w:tcPr>
          <w:p w14:paraId="5476E7E2" w14:textId="57FA674C" w:rsidR="008772FA" w:rsidRPr="00CF266A" w:rsidRDefault="008772FA" w:rsidP="008772FA">
            <w:pPr>
              <w:tabs>
                <w:tab w:val="center" w:pos="4500"/>
              </w:tabs>
              <w:rPr>
                <w:b/>
                <w:sz w:val="20"/>
              </w:rPr>
            </w:pPr>
          </w:p>
        </w:tc>
      </w:tr>
      <w:tr w:rsidR="008772FA" w:rsidRPr="00CF266A" w14:paraId="74CF0C3E" w14:textId="77777777" w:rsidTr="00D029B7">
        <w:trPr>
          <w:trHeight w:val="804"/>
        </w:trPr>
        <w:tc>
          <w:tcPr>
            <w:tcW w:w="10165" w:type="dxa"/>
            <w:gridSpan w:val="3"/>
            <w:noWrap/>
            <w:hideMark/>
          </w:tcPr>
          <w:p w14:paraId="5FE8CA50" w14:textId="77777777" w:rsidR="008772FA" w:rsidRPr="00CF266A" w:rsidRDefault="008772FA" w:rsidP="008772FA">
            <w:pPr>
              <w:tabs>
                <w:tab w:val="center" w:pos="4500"/>
              </w:tabs>
              <w:rPr>
                <w:b/>
                <w:bCs/>
                <w:sz w:val="20"/>
              </w:rPr>
            </w:pPr>
            <w:r w:rsidRPr="00CF266A">
              <w:rPr>
                <w:b/>
                <w:bCs/>
                <w:sz w:val="20"/>
              </w:rPr>
              <w:t>Total - Charpente métallique - Couverture</w:t>
            </w:r>
          </w:p>
        </w:tc>
        <w:tc>
          <w:tcPr>
            <w:tcW w:w="503" w:type="dxa"/>
            <w:noWrap/>
            <w:hideMark/>
          </w:tcPr>
          <w:p w14:paraId="00A6450B"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05B372A5" w14:textId="77777777" w:rsidR="008772FA" w:rsidRPr="00CF266A" w:rsidRDefault="008772FA" w:rsidP="008772FA">
            <w:pPr>
              <w:tabs>
                <w:tab w:val="center" w:pos="4500"/>
              </w:tabs>
              <w:rPr>
                <w:b/>
                <w:bCs/>
                <w:sz w:val="20"/>
              </w:rPr>
            </w:pPr>
            <w:r w:rsidRPr="00CF266A">
              <w:rPr>
                <w:b/>
                <w:bCs/>
                <w:sz w:val="20"/>
              </w:rPr>
              <w:t> </w:t>
            </w:r>
          </w:p>
        </w:tc>
        <w:tc>
          <w:tcPr>
            <w:tcW w:w="977" w:type="dxa"/>
            <w:noWrap/>
            <w:hideMark/>
          </w:tcPr>
          <w:p w14:paraId="5041C788" w14:textId="77777777" w:rsidR="008772FA" w:rsidRPr="00CF266A" w:rsidRDefault="008772FA" w:rsidP="008772FA">
            <w:pPr>
              <w:tabs>
                <w:tab w:val="center" w:pos="4500"/>
              </w:tabs>
              <w:rPr>
                <w:b/>
                <w:bCs/>
                <w:sz w:val="20"/>
              </w:rPr>
            </w:pPr>
            <w:r w:rsidRPr="00CF266A">
              <w:rPr>
                <w:b/>
                <w:bCs/>
                <w:sz w:val="20"/>
              </w:rPr>
              <w:t> </w:t>
            </w:r>
          </w:p>
        </w:tc>
        <w:tc>
          <w:tcPr>
            <w:tcW w:w="1085" w:type="dxa"/>
            <w:noWrap/>
          </w:tcPr>
          <w:p w14:paraId="06909C76" w14:textId="3C59A77A" w:rsidR="008772FA" w:rsidRPr="00CF266A" w:rsidRDefault="008772FA" w:rsidP="008772FA">
            <w:pPr>
              <w:tabs>
                <w:tab w:val="center" w:pos="4500"/>
              </w:tabs>
              <w:rPr>
                <w:b/>
                <w:bCs/>
                <w:sz w:val="20"/>
              </w:rPr>
            </w:pPr>
          </w:p>
        </w:tc>
      </w:tr>
      <w:tr w:rsidR="008772FA" w:rsidRPr="00CF266A" w14:paraId="0C41B805" w14:textId="77777777" w:rsidTr="00D029B7">
        <w:trPr>
          <w:trHeight w:val="795"/>
        </w:trPr>
        <w:tc>
          <w:tcPr>
            <w:tcW w:w="495" w:type="dxa"/>
            <w:noWrap/>
            <w:hideMark/>
          </w:tcPr>
          <w:p w14:paraId="46159B43" w14:textId="77777777" w:rsidR="008772FA" w:rsidRPr="00CF266A" w:rsidRDefault="008772FA" w:rsidP="008772FA">
            <w:pPr>
              <w:tabs>
                <w:tab w:val="center" w:pos="4500"/>
              </w:tabs>
              <w:rPr>
                <w:b/>
                <w:bCs/>
                <w:sz w:val="20"/>
              </w:rPr>
            </w:pPr>
          </w:p>
        </w:tc>
        <w:tc>
          <w:tcPr>
            <w:tcW w:w="784" w:type="dxa"/>
            <w:noWrap/>
            <w:hideMark/>
          </w:tcPr>
          <w:p w14:paraId="45F2332E" w14:textId="77777777" w:rsidR="008772FA" w:rsidRPr="00CF266A" w:rsidRDefault="008772FA" w:rsidP="008772FA">
            <w:pPr>
              <w:tabs>
                <w:tab w:val="center" w:pos="4500"/>
              </w:tabs>
              <w:rPr>
                <w:b/>
                <w:sz w:val="20"/>
              </w:rPr>
            </w:pPr>
          </w:p>
        </w:tc>
        <w:tc>
          <w:tcPr>
            <w:tcW w:w="8886" w:type="dxa"/>
            <w:noWrap/>
            <w:hideMark/>
          </w:tcPr>
          <w:p w14:paraId="77A23D61" w14:textId="77777777" w:rsidR="008772FA" w:rsidRPr="00CF266A" w:rsidRDefault="008772FA" w:rsidP="008772FA">
            <w:pPr>
              <w:tabs>
                <w:tab w:val="center" w:pos="4500"/>
              </w:tabs>
              <w:rPr>
                <w:b/>
                <w:sz w:val="20"/>
              </w:rPr>
            </w:pPr>
          </w:p>
        </w:tc>
        <w:tc>
          <w:tcPr>
            <w:tcW w:w="503" w:type="dxa"/>
            <w:noWrap/>
            <w:hideMark/>
          </w:tcPr>
          <w:p w14:paraId="2619B1FE" w14:textId="77777777" w:rsidR="008772FA" w:rsidRPr="00CF266A" w:rsidRDefault="008772FA" w:rsidP="008772FA">
            <w:pPr>
              <w:tabs>
                <w:tab w:val="center" w:pos="4500"/>
              </w:tabs>
              <w:rPr>
                <w:b/>
                <w:sz w:val="20"/>
              </w:rPr>
            </w:pPr>
          </w:p>
        </w:tc>
        <w:tc>
          <w:tcPr>
            <w:tcW w:w="809" w:type="dxa"/>
            <w:noWrap/>
            <w:hideMark/>
          </w:tcPr>
          <w:p w14:paraId="42CE2B93" w14:textId="77777777" w:rsidR="008772FA" w:rsidRPr="00CF266A" w:rsidRDefault="008772FA" w:rsidP="008772FA">
            <w:pPr>
              <w:tabs>
                <w:tab w:val="center" w:pos="4500"/>
              </w:tabs>
              <w:rPr>
                <w:b/>
                <w:sz w:val="20"/>
              </w:rPr>
            </w:pPr>
          </w:p>
        </w:tc>
        <w:tc>
          <w:tcPr>
            <w:tcW w:w="977" w:type="dxa"/>
            <w:noWrap/>
            <w:hideMark/>
          </w:tcPr>
          <w:p w14:paraId="7A6A791F" w14:textId="77777777" w:rsidR="008772FA" w:rsidRPr="00CF266A" w:rsidRDefault="008772FA" w:rsidP="008772FA">
            <w:pPr>
              <w:tabs>
                <w:tab w:val="center" w:pos="4500"/>
              </w:tabs>
              <w:rPr>
                <w:b/>
                <w:sz w:val="20"/>
              </w:rPr>
            </w:pPr>
          </w:p>
        </w:tc>
        <w:tc>
          <w:tcPr>
            <w:tcW w:w="1085" w:type="dxa"/>
            <w:noWrap/>
            <w:hideMark/>
          </w:tcPr>
          <w:p w14:paraId="61B5887B" w14:textId="77777777" w:rsidR="008772FA" w:rsidRPr="00CF266A" w:rsidRDefault="008772FA" w:rsidP="008772FA">
            <w:pPr>
              <w:tabs>
                <w:tab w:val="center" w:pos="4500"/>
              </w:tabs>
              <w:rPr>
                <w:b/>
                <w:sz w:val="20"/>
              </w:rPr>
            </w:pPr>
          </w:p>
        </w:tc>
      </w:tr>
      <w:tr w:rsidR="008772FA" w:rsidRPr="00CF266A" w14:paraId="5A367126" w14:textId="77777777" w:rsidTr="00D029B7">
        <w:trPr>
          <w:trHeight w:val="999"/>
        </w:trPr>
        <w:tc>
          <w:tcPr>
            <w:tcW w:w="13539" w:type="dxa"/>
            <w:gridSpan w:val="7"/>
            <w:noWrap/>
            <w:hideMark/>
          </w:tcPr>
          <w:p w14:paraId="503D496B" w14:textId="77777777" w:rsidR="008772FA" w:rsidRPr="00CF266A" w:rsidRDefault="008772FA" w:rsidP="008772FA">
            <w:pPr>
              <w:tabs>
                <w:tab w:val="center" w:pos="4500"/>
              </w:tabs>
              <w:rPr>
                <w:b/>
                <w:bCs/>
                <w:sz w:val="20"/>
              </w:rPr>
            </w:pPr>
            <w:r w:rsidRPr="00CF266A">
              <w:rPr>
                <w:b/>
                <w:bCs/>
                <w:sz w:val="20"/>
              </w:rPr>
              <w:t xml:space="preserve">900 - Revêtements </w:t>
            </w:r>
          </w:p>
        </w:tc>
      </w:tr>
      <w:tr w:rsidR="008772FA" w:rsidRPr="00CF266A" w14:paraId="7028EB51" w14:textId="77777777" w:rsidTr="00D029B7">
        <w:trPr>
          <w:trHeight w:val="999"/>
        </w:trPr>
        <w:tc>
          <w:tcPr>
            <w:tcW w:w="495" w:type="dxa"/>
            <w:noWrap/>
            <w:hideMark/>
          </w:tcPr>
          <w:p w14:paraId="759FB27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A8F7700" w14:textId="77777777" w:rsidR="008772FA" w:rsidRPr="00CF266A" w:rsidRDefault="008772FA" w:rsidP="008772FA">
            <w:pPr>
              <w:tabs>
                <w:tab w:val="center" w:pos="4500"/>
              </w:tabs>
              <w:rPr>
                <w:b/>
                <w:bCs/>
                <w:sz w:val="20"/>
              </w:rPr>
            </w:pPr>
            <w:r w:rsidRPr="00CF266A">
              <w:rPr>
                <w:b/>
                <w:bCs/>
                <w:sz w:val="20"/>
              </w:rPr>
              <w:t>901</w:t>
            </w:r>
          </w:p>
        </w:tc>
        <w:tc>
          <w:tcPr>
            <w:tcW w:w="8886" w:type="dxa"/>
            <w:hideMark/>
          </w:tcPr>
          <w:p w14:paraId="3CD4EBC7" w14:textId="77777777" w:rsidR="008772FA" w:rsidRPr="00CF266A" w:rsidRDefault="008772FA" w:rsidP="008772FA">
            <w:pPr>
              <w:tabs>
                <w:tab w:val="center" w:pos="4500"/>
              </w:tabs>
              <w:rPr>
                <w:b/>
                <w:bCs/>
                <w:sz w:val="20"/>
              </w:rPr>
            </w:pPr>
            <w:r w:rsidRPr="00CF266A">
              <w:rPr>
                <w:b/>
                <w:bCs/>
                <w:sz w:val="20"/>
              </w:rPr>
              <w:t xml:space="preserve">Carrelage sol et faience </w:t>
            </w:r>
          </w:p>
        </w:tc>
        <w:tc>
          <w:tcPr>
            <w:tcW w:w="503" w:type="dxa"/>
            <w:noWrap/>
            <w:hideMark/>
          </w:tcPr>
          <w:p w14:paraId="4F6614A6"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A32F89A"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3077ECAF"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03BFCD05" w14:textId="77777777" w:rsidR="008772FA" w:rsidRPr="00CF266A" w:rsidRDefault="008772FA" w:rsidP="008772FA">
            <w:pPr>
              <w:tabs>
                <w:tab w:val="center" w:pos="4500"/>
              </w:tabs>
              <w:rPr>
                <w:b/>
                <w:sz w:val="20"/>
              </w:rPr>
            </w:pPr>
            <w:r w:rsidRPr="00CF266A">
              <w:rPr>
                <w:b/>
                <w:sz w:val="20"/>
              </w:rPr>
              <w:t> </w:t>
            </w:r>
          </w:p>
        </w:tc>
      </w:tr>
      <w:tr w:rsidR="008772FA" w:rsidRPr="00CF266A" w14:paraId="2F43692C" w14:textId="77777777" w:rsidTr="00D029B7">
        <w:trPr>
          <w:trHeight w:val="999"/>
        </w:trPr>
        <w:tc>
          <w:tcPr>
            <w:tcW w:w="495" w:type="dxa"/>
            <w:noWrap/>
            <w:hideMark/>
          </w:tcPr>
          <w:p w14:paraId="6CD86C9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5CB1242" w14:textId="77777777" w:rsidR="008772FA" w:rsidRPr="00CF266A" w:rsidRDefault="008772FA" w:rsidP="008772FA">
            <w:pPr>
              <w:tabs>
                <w:tab w:val="center" w:pos="4500"/>
              </w:tabs>
              <w:rPr>
                <w:b/>
                <w:sz w:val="20"/>
              </w:rPr>
            </w:pPr>
            <w:r w:rsidRPr="00CF266A">
              <w:rPr>
                <w:b/>
                <w:sz w:val="20"/>
              </w:rPr>
              <w:t> </w:t>
            </w:r>
          </w:p>
        </w:tc>
        <w:tc>
          <w:tcPr>
            <w:tcW w:w="8886" w:type="dxa"/>
            <w:hideMark/>
          </w:tcPr>
          <w:p w14:paraId="1A883E61" w14:textId="77777777" w:rsidR="008772FA" w:rsidRPr="00CF266A" w:rsidRDefault="008772FA" w:rsidP="008772FA">
            <w:pPr>
              <w:tabs>
                <w:tab w:val="center" w:pos="4500"/>
              </w:tabs>
              <w:rPr>
                <w:b/>
                <w:sz w:val="20"/>
              </w:rPr>
            </w:pPr>
            <w:r w:rsidRPr="00CF266A">
              <w:rPr>
                <w:b/>
                <w:sz w:val="20"/>
              </w:rPr>
              <w:t>Réallisation de mortier de pose frais nivelé (chappe de sable et ciment), fourniture et pose de revêtement de sol en grés céramique gris 300x300 sur mortier de pose, réaisation de joints de 2 à 3mm avec mortier de jointoiement assorti</w:t>
            </w:r>
          </w:p>
        </w:tc>
        <w:tc>
          <w:tcPr>
            <w:tcW w:w="503" w:type="dxa"/>
            <w:noWrap/>
            <w:hideMark/>
          </w:tcPr>
          <w:p w14:paraId="77CDBEE4"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B211EC0"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30A57136"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55F4E6B4" w14:textId="77777777" w:rsidR="008772FA" w:rsidRPr="00CF266A" w:rsidRDefault="008772FA" w:rsidP="008772FA">
            <w:pPr>
              <w:tabs>
                <w:tab w:val="center" w:pos="4500"/>
              </w:tabs>
              <w:rPr>
                <w:b/>
                <w:sz w:val="20"/>
              </w:rPr>
            </w:pPr>
            <w:r w:rsidRPr="00CF266A">
              <w:rPr>
                <w:b/>
                <w:sz w:val="20"/>
              </w:rPr>
              <w:t> </w:t>
            </w:r>
          </w:p>
        </w:tc>
      </w:tr>
      <w:tr w:rsidR="008772FA" w:rsidRPr="00CF266A" w14:paraId="0A6ED91A" w14:textId="77777777" w:rsidTr="00D029B7">
        <w:trPr>
          <w:trHeight w:val="999"/>
        </w:trPr>
        <w:tc>
          <w:tcPr>
            <w:tcW w:w="495" w:type="dxa"/>
            <w:noWrap/>
            <w:hideMark/>
          </w:tcPr>
          <w:p w14:paraId="4826986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BB14B9D" w14:textId="77777777" w:rsidR="008772FA" w:rsidRPr="00CF266A" w:rsidRDefault="008772FA" w:rsidP="008772FA">
            <w:pPr>
              <w:tabs>
                <w:tab w:val="center" w:pos="4500"/>
              </w:tabs>
              <w:rPr>
                <w:b/>
                <w:sz w:val="20"/>
              </w:rPr>
            </w:pPr>
            <w:r w:rsidRPr="00CF266A">
              <w:rPr>
                <w:b/>
                <w:sz w:val="20"/>
              </w:rPr>
              <w:t>901.1</w:t>
            </w:r>
          </w:p>
        </w:tc>
        <w:tc>
          <w:tcPr>
            <w:tcW w:w="8886" w:type="dxa"/>
            <w:hideMark/>
          </w:tcPr>
          <w:p w14:paraId="2BAE6F3F" w14:textId="77777777" w:rsidR="008772FA" w:rsidRPr="00CF266A" w:rsidRDefault="008772FA" w:rsidP="008772FA">
            <w:pPr>
              <w:tabs>
                <w:tab w:val="center" w:pos="4500"/>
              </w:tabs>
              <w:rPr>
                <w:b/>
                <w:sz w:val="20"/>
              </w:rPr>
            </w:pPr>
            <w:r w:rsidRPr="00CF266A">
              <w:rPr>
                <w:b/>
                <w:sz w:val="20"/>
              </w:rPr>
              <w:t>Revêtement de sol en grés céramique gris (300x300)</w:t>
            </w:r>
          </w:p>
        </w:tc>
        <w:tc>
          <w:tcPr>
            <w:tcW w:w="503" w:type="dxa"/>
            <w:noWrap/>
            <w:hideMark/>
          </w:tcPr>
          <w:p w14:paraId="5DEE99FA"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259600B6" w14:textId="77777777" w:rsidR="008772FA" w:rsidRPr="00CF266A" w:rsidRDefault="008772FA" w:rsidP="008772FA">
            <w:pPr>
              <w:tabs>
                <w:tab w:val="center" w:pos="4500"/>
              </w:tabs>
              <w:rPr>
                <w:b/>
                <w:sz w:val="20"/>
              </w:rPr>
            </w:pPr>
            <w:r w:rsidRPr="00CF266A">
              <w:rPr>
                <w:b/>
                <w:sz w:val="20"/>
              </w:rPr>
              <w:t>55,20</w:t>
            </w:r>
          </w:p>
        </w:tc>
        <w:tc>
          <w:tcPr>
            <w:tcW w:w="977" w:type="dxa"/>
            <w:noWrap/>
          </w:tcPr>
          <w:p w14:paraId="06A60762" w14:textId="567AB721" w:rsidR="008772FA" w:rsidRPr="00CF266A" w:rsidRDefault="008772FA" w:rsidP="008772FA">
            <w:pPr>
              <w:tabs>
                <w:tab w:val="center" w:pos="4500"/>
              </w:tabs>
              <w:rPr>
                <w:b/>
                <w:sz w:val="20"/>
              </w:rPr>
            </w:pPr>
          </w:p>
        </w:tc>
        <w:tc>
          <w:tcPr>
            <w:tcW w:w="1085" w:type="dxa"/>
            <w:noWrap/>
          </w:tcPr>
          <w:p w14:paraId="2A75F619" w14:textId="3CD05597" w:rsidR="008772FA" w:rsidRPr="00CF266A" w:rsidRDefault="008772FA" w:rsidP="008772FA">
            <w:pPr>
              <w:tabs>
                <w:tab w:val="center" w:pos="4500"/>
              </w:tabs>
              <w:rPr>
                <w:b/>
                <w:sz w:val="20"/>
              </w:rPr>
            </w:pPr>
          </w:p>
        </w:tc>
      </w:tr>
      <w:tr w:rsidR="008772FA" w:rsidRPr="00CF266A" w14:paraId="29C9EB50" w14:textId="77777777" w:rsidTr="00D029B7">
        <w:trPr>
          <w:trHeight w:val="999"/>
        </w:trPr>
        <w:tc>
          <w:tcPr>
            <w:tcW w:w="495" w:type="dxa"/>
            <w:noWrap/>
            <w:hideMark/>
          </w:tcPr>
          <w:p w14:paraId="598B80E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7DC07B0" w14:textId="77777777" w:rsidR="008772FA" w:rsidRPr="00CF266A" w:rsidRDefault="008772FA" w:rsidP="008772FA">
            <w:pPr>
              <w:tabs>
                <w:tab w:val="center" w:pos="4500"/>
              </w:tabs>
              <w:rPr>
                <w:b/>
                <w:sz w:val="20"/>
              </w:rPr>
            </w:pPr>
            <w:r w:rsidRPr="00CF266A">
              <w:rPr>
                <w:b/>
                <w:sz w:val="20"/>
              </w:rPr>
              <w:t>901.2</w:t>
            </w:r>
          </w:p>
        </w:tc>
        <w:tc>
          <w:tcPr>
            <w:tcW w:w="8886" w:type="dxa"/>
            <w:hideMark/>
          </w:tcPr>
          <w:p w14:paraId="2F1FBD83" w14:textId="77777777" w:rsidR="008772FA" w:rsidRPr="00CF266A" w:rsidRDefault="008772FA" w:rsidP="008772FA">
            <w:pPr>
              <w:tabs>
                <w:tab w:val="center" w:pos="4500"/>
              </w:tabs>
              <w:rPr>
                <w:b/>
                <w:sz w:val="20"/>
              </w:rPr>
            </w:pPr>
            <w:r w:rsidRPr="00CF266A">
              <w:rPr>
                <w:b/>
                <w:sz w:val="20"/>
              </w:rPr>
              <w:t>Revêtement de sol en grés céramique marron clair (200x200)</w:t>
            </w:r>
          </w:p>
        </w:tc>
        <w:tc>
          <w:tcPr>
            <w:tcW w:w="503" w:type="dxa"/>
            <w:noWrap/>
            <w:hideMark/>
          </w:tcPr>
          <w:p w14:paraId="6FB60482"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34D7D8BA" w14:textId="77777777" w:rsidR="008772FA" w:rsidRPr="00CF266A" w:rsidRDefault="008772FA" w:rsidP="008772FA">
            <w:pPr>
              <w:tabs>
                <w:tab w:val="center" w:pos="4500"/>
              </w:tabs>
              <w:rPr>
                <w:b/>
                <w:sz w:val="20"/>
              </w:rPr>
            </w:pPr>
            <w:r w:rsidRPr="00CF266A">
              <w:rPr>
                <w:b/>
                <w:sz w:val="20"/>
              </w:rPr>
              <w:t>13,00</w:t>
            </w:r>
          </w:p>
        </w:tc>
        <w:tc>
          <w:tcPr>
            <w:tcW w:w="977" w:type="dxa"/>
            <w:noWrap/>
          </w:tcPr>
          <w:p w14:paraId="57A227D1" w14:textId="1F704B36" w:rsidR="008772FA" w:rsidRPr="00CF266A" w:rsidRDefault="008772FA" w:rsidP="008772FA">
            <w:pPr>
              <w:tabs>
                <w:tab w:val="center" w:pos="4500"/>
              </w:tabs>
              <w:rPr>
                <w:b/>
                <w:sz w:val="20"/>
              </w:rPr>
            </w:pPr>
          </w:p>
        </w:tc>
        <w:tc>
          <w:tcPr>
            <w:tcW w:w="1085" w:type="dxa"/>
            <w:noWrap/>
          </w:tcPr>
          <w:p w14:paraId="02DE6B60" w14:textId="320229CA" w:rsidR="008772FA" w:rsidRPr="00CF266A" w:rsidRDefault="008772FA" w:rsidP="008772FA">
            <w:pPr>
              <w:tabs>
                <w:tab w:val="center" w:pos="4500"/>
              </w:tabs>
              <w:rPr>
                <w:b/>
                <w:sz w:val="20"/>
              </w:rPr>
            </w:pPr>
          </w:p>
        </w:tc>
      </w:tr>
      <w:tr w:rsidR="008772FA" w:rsidRPr="00CF266A" w14:paraId="289E2889" w14:textId="77777777" w:rsidTr="00D029B7">
        <w:trPr>
          <w:trHeight w:val="999"/>
        </w:trPr>
        <w:tc>
          <w:tcPr>
            <w:tcW w:w="495" w:type="dxa"/>
            <w:noWrap/>
            <w:hideMark/>
          </w:tcPr>
          <w:p w14:paraId="425520B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6D44C31" w14:textId="77777777" w:rsidR="008772FA" w:rsidRPr="00CF266A" w:rsidRDefault="008772FA" w:rsidP="008772FA">
            <w:pPr>
              <w:tabs>
                <w:tab w:val="center" w:pos="4500"/>
              </w:tabs>
              <w:rPr>
                <w:b/>
                <w:sz w:val="20"/>
              </w:rPr>
            </w:pPr>
            <w:r w:rsidRPr="00CF266A">
              <w:rPr>
                <w:b/>
                <w:sz w:val="20"/>
              </w:rPr>
              <w:t>901.3</w:t>
            </w:r>
          </w:p>
        </w:tc>
        <w:tc>
          <w:tcPr>
            <w:tcW w:w="8886" w:type="dxa"/>
            <w:hideMark/>
          </w:tcPr>
          <w:p w14:paraId="297BD37C" w14:textId="77777777" w:rsidR="008772FA" w:rsidRPr="00CF266A" w:rsidRDefault="008772FA" w:rsidP="008772FA">
            <w:pPr>
              <w:tabs>
                <w:tab w:val="center" w:pos="4500"/>
              </w:tabs>
              <w:rPr>
                <w:b/>
                <w:sz w:val="20"/>
              </w:rPr>
            </w:pPr>
            <w:r w:rsidRPr="00CF266A">
              <w:rPr>
                <w:b/>
                <w:sz w:val="20"/>
              </w:rPr>
              <w:t>Revêtement de sol en grés céramique gris (600x600)</w:t>
            </w:r>
          </w:p>
        </w:tc>
        <w:tc>
          <w:tcPr>
            <w:tcW w:w="503" w:type="dxa"/>
            <w:noWrap/>
            <w:hideMark/>
          </w:tcPr>
          <w:p w14:paraId="0E6D142A"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09AB5A1D" w14:textId="77777777" w:rsidR="008772FA" w:rsidRPr="00CF266A" w:rsidRDefault="008772FA" w:rsidP="008772FA">
            <w:pPr>
              <w:tabs>
                <w:tab w:val="center" w:pos="4500"/>
              </w:tabs>
              <w:rPr>
                <w:b/>
                <w:sz w:val="20"/>
              </w:rPr>
            </w:pPr>
            <w:r w:rsidRPr="00CF266A">
              <w:rPr>
                <w:b/>
                <w:sz w:val="20"/>
              </w:rPr>
              <w:t>271,00</w:t>
            </w:r>
          </w:p>
        </w:tc>
        <w:tc>
          <w:tcPr>
            <w:tcW w:w="977" w:type="dxa"/>
            <w:noWrap/>
          </w:tcPr>
          <w:p w14:paraId="0DACCF9F" w14:textId="1809F5B0" w:rsidR="008772FA" w:rsidRPr="00CF266A" w:rsidRDefault="008772FA" w:rsidP="008772FA">
            <w:pPr>
              <w:tabs>
                <w:tab w:val="center" w:pos="4500"/>
              </w:tabs>
              <w:rPr>
                <w:b/>
                <w:sz w:val="20"/>
              </w:rPr>
            </w:pPr>
          </w:p>
        </w:tc>
        <w:tc>
          <w:tcPr>
            <w:tcW w:w="1085" w:type="dxa"/>
            <w:noWrap/>
          </w:tcPr>
          <w:p w14:paraId="39A5CC5F" w14:textId="51232978" w:rsidR="008772FA" w:rsidRPr="00CF266A" w:rsidRDefault="008772FA" w:rsidP="008772FA">
            <w:pPr>
              <w:tabs>
                <w:tab w:val="center" w:pos="4500"/>
              </w:tabs>
              <w:rPr>
                <w:b/>
                <w:sz w:val="20"/>
              </w:rPr>
            </w:pPr>
          </w:p>
        </w:tc>
      </w:tr>
      <w:tr w:rsidR="008772FA" w:rsidRPr="00CF266A" w14:paraId="520B3166" w14:textId="77777777" w:rsidTr="00D029B7">
        <w:trPr>
          <w:trHeight w:val="999"/>
        </w:trPr>
        <w:tc>
          <w:tcPr>
            <w:tcW w:w="495" w:type="dxa"/>
            <w:noWrap/>
            <w:hideMark/>
          </w:tcPr>
          <w:p w14:paraId="5685E94F"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6A5457DC" w14:textId="77777777" w:rsidR="008772FA" w:rsidRPr="00CF266A" w:rsidRDefault="008772FA" w:rsidP="008772FA">
            <w:pPr>
              <w:tabs>
                <w:tab w:val="center" w:pos="4500"/>
              </w:tabs>
              <w:rPr>
                <w:b/>
                <w:sz w:val="20"/>
              </w:rPr>
            </w:pPr>
            <w:r w:rsidRPr="00CF266A">
              <w:rPr>
                <w:b/>
                <w:sz w:val="20"/>
              </w:rPr>
              <w:t>901.4</w:t>
            </w:r>
          </w:p>
        </w:tc>
        <w:tc>
          <w:tcPr>
            <w:tcW w:w="8886" w:type="dxa"/>
            <w:hideMark/>
          </w:tcPr>
          <w:p w14:paraId="40BB7CCC" w14:textId="77777777" w:rsidR="008772FA" w:rsidRPr="00CF266A" w:rsidRDefault="008772FA" w:rsidP="008772FA">
            <w:pPr>
              <w:tabs>
                <w:tab w:val="center" w:pos="4500"/>
              </w:tabs>
              <w:rPr>
                <w:b/>
                <w:sz w:val="20"/>
              </w:rPr>
            </w:pPr>
            <w:r w:rsidRPr="00CF266A">
              <w:rPr>
                <w:b/>
                <w:sz w:val="20"/>
              </w:rPr>
              <w:t>Revêtement en faïence grés céramique gris (300x300)</w:t>
            </w:r>
          </w:p>
        </w:tc>
        <w:tc>
          <w:tcPr>
            <w:tcW w:w="503" w:type="dxa"/>
            <w:noWrap/>
            <w:hideMark/>
          </w:tcPr>
          <w:p w14:paraId="73AF6AD5"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2BA26D95" w14:textId="77777777" w:rsidR="008772FA" w:rsidRPr="00CF266A" w:rsidRDefault="008772FA" w:rsidP="008772FA">
            <w:pPr>
              <w:tabs>
                <w:tab w:val="center" w:pos="4500"/>
              </w:tabs>
              <w:rPr>
                <w:b/>
                <w:sz w:val="20"/>
              </w:rPr>
            </w:pPr>
            <w:r w:rsidRPr="00CF266A">
              <w:rPr>
                <w:b/>
                <w:sz w:val="20"/>
              </w:rPr>
              <w:t>275,00</w:t>
            </w:r>
          </w:p>
        </w:tc>
        <w:tc>
          <w:tcPr>
            <w:tcW w:w="977" w:type="dxa"/>
            <w:noWrap/>
          </w:tcPr>
          <w:p w14:paraId="1152BEE1" w14:textId="4CFAB3D7" w:rsidR="008772FA" w:rsidRPr="00CF266A" w:rsidRDefault="008772FA" w:rsidP="008772FA">
            <w:pPr>
              <w:tabs>
                <w:tab w:val="center" w:pos="4500"/>
              </w:tabs>
              <w:rPr>
                <w:b/>
                <w:sz w:val="20"/>
              </w:rPr>
            </w:pPr>
          </w:p>
        </w:tc>
        <w:tc>
          <w:tcPr>
            <w:tcW w:w="1085" w:type="dxa"/>
            <w:noWrap/>
          </w:tcPr>
          <w:p w14:paraId="2E7177BC" w14:textId="48D21160" w:rsidR="008772FA" w:rsidRPr="00CF266A" w:rsidRDefault="008772FA" w:rsidP="008772FA">
            <w:pPr>
              <w:tabs>
                <w:tab w:val="center" w:pos="4500"/>
              </w:tabs>
              <w:rPr>
                <w:b/>
                <w:sz w:val="20"/>
              </w:rPr>
            </w:pPr>
          </w:p>
        </w:tc>
      </w:tr>
      <w:tr w:rsidR="008772FA" w:rsidRPr="00CF266A" w14:paraId="6C0AC1E4" w14:textId="77777777" w:rsidTr="00D029B7">
        <w:trPr>
          <w:trHeight w:val="999"/>
        </w:trPr>
        <w:tc>
          <w:tcPr>
            <w:tcW w:w="495" w:type="dxa"/>
            <w:noWrap/>
            <w:hideMark/>
          </w:tcPr>
          <w:p w14:paraId="1273088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21BAB50" w14:textId="77777777" w:rsidR="008772FA" w:rsidRPr="00CF266A" w:rsidRDefault="008772FA" w:rsidP="008772FA">
            <w:pPr>
              <w:tabs>
                <w:tab w:val="center" w:pos="4500"/>
              </w:tabs>
              <w:rPr>
                <w:b/>
                <w:bCs/>
                <w:sz w:val="20"/>
              </w:rPr>
            </w:pPr>
            <w:r w:rsidRPr="00CF266A">
              <w:rPr>
                <w:b/>
                <w:bCs/>
                <w:sz w:val="20"/>
              </w:rPr>
              <w:t>902</w:t>
            </w:r>
          </w:p>
        </w:tc>
        <w:tc>
          <w:tcPr>
            <w:tcW w:w="8886" w:type="dxa"/>
            <w:noWrap/>
            <w:hideMark/>
          </w:tcPr>
          <w:p w14:paraId="5A880EB4" w14:textId="77777777" w:rsidR="008772FA" w:rsidRPr="00CF266A" w:rsidRDefault="008772FA" w:rsidP="008772FA">
            <w:pPr>
              <w:tabs>
                <w:tab w:val="center" w:pos="4500"/>
              </w:tabs>
              <w:rPr>
                <w:b/>
                <w:bCs/>
                <w:sz w:val="20"/>
              </w:rPr>
            </w:pPr>
            <w:r w:rsidRPr="00CF266A">
              <w:rPr>
                <w:b/>
                <w:bCs/>
                <w:sz w:val="20"/>
              </w:rPr>
              <w:t xml:space="preserve">Réalisation d'un revêtement en béton fini par talochage </w:t>
            </w:r>
          </w:p>
        </w:tc>
        <w:tc>
          <w:tcPr>
            <w:tcW w:w="503" w:type="dxa"/>
            <w:noWrap/>
            <w:hideMark/>
          </w:tcPr>
          <w:p w14:paraId="30A8E5C9"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A84140E" w14:textId="77777777" w:rsidR="008772FA" w:rsidRPr="00CF266A" w:rsidRDefault="008772FA" w:rsidP="008772FA">
            <w:pPr>
              <w:tabs>
                <w:tab w:val="center" w:pos="4500"/>
              </w:tabs>
              <w:rPr>
                <w:b/>
                <w:sz w:val="20"/>
              </w:rPr>
            </w:pPr>
            <w:r w:rsidRPr="00CF266A">
              <w:rPr>
                <w:b/>
                <w:sz w:val="20"/>
              </w:rPr>
              <w:t>300,00</w:t>
            </w:r>
          </w:p>
        </w:tc>
        <w:tc>
          <w:tcPr>
            <w:tcW w:w="977" w:type="dxa"/>
            <w:noWrap/>
          </w:tcPr>
          <w:p w14:paraId="1802343B" w14:textId="3DF17AA6" w:rsidR="008772FA" w:rsidRPr="00CF266A" w:rsidRDefault="008772FA" w:rsidP="008772FA">
            <w:pPr>
              <w:tabs>
                <w:tab w:val="center" w:pos="4500"/>
              </w:tabs>
              <w:rPr>
                <w:b/>
                <w:sz w:val="20"/>
              </w:rPr>
            </w:pPr>
          </w:p>
        </w:tc>
        <w:tc>
          <w:tcPr>
            <w:tcW w:w="1085" w:type="dxa"/>
            <w:noWrap/>
          </w:tcPr>
          <w:p w14:paraId="279A786D" w14:textId="73FB05EC" w:rsidR="008772FA" w:rsidRPr="00CF266A" w:rsidRDefault="008772FA" w:rsidP="008772FA">
            <w:pPr>
              <w:tabs>
                <w:tab w:val="center" w:pos="4500"/>
              </w:tabs>
              <w:rPr>
                <w:b/>
                <w:sz w:val="20"/>
              </w:rPr>
            </w:pPr>
          </w:p>
        </w:tc>
      </w:tr>
      <w:tr w:rsidR="008772FA" w:rsidRPr="00CF266A" w14:paraId="1C9487BB" w14:textId="77777777" w:rsidTr="00D029B7">
        <w:trPr>
          <w:trHeight w:val="999"/>
        </w:trPr>
        <w:tc>
          <w:tcPr>
            <w:tcW w:w="495" w:type="dxa"/>
            <w:noWrap/>
            <w:hideMark/>
          </w:tcPr>
          <w:p w14:paraId="73BD2EE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BBE37E7" w14:textId="77777777" w:rsidR="008772FA" w:rsidRPr="00CF266A" w:rsidRDefault="008772FA" w:rsidP="008772FA">
            <w:pPr>
              <w:tabs>
                <w:tab w:val="center" w:pos="4500"/>
              </w:tabs>
              <w:rPr>
                <w:b/>
                <w:bCs/>
                <w:sz w:val="20"/>
              </w:rPr>
            </w:pPr>
            <w:r w:rsidRPr="00CF266A">
              <w:rPr>
                <w:b/>
                <w:bCs/>
                <w:sz w:val="20"/>
              </w:rPr>
              <w:t>903</w:t>
            </w:r>
          </w:p>
        </w:tc>
        <w:tc>
          <w:tcPr>
            <w:tcW w:w="8886" w:type="dxa"/>
            <w:noWrap/>
            <w:hideMark/>
          </w:tcPr>
          <w:p w14:paraId="0B7371DD" w14:textId="77777777" w:rsidR="008772FA" w:rsidRPr="00CF266A" w:rsidRDefault="008772FA" w:rsidP="008772FA">
            <w:pPr>
              <w:tabs>
                <w:tab w:val="center" w:pos="4500"/>
              </w:tabs>
              <w:rPr>
                <w:b/>
                <w:bCs/>
                <w:sz w:val="20"/>
              </w:rPr>
            </w:pPr>
            <w:r w:rsidRPr="00CF266A">
              <w:rPr>
                <w:b/>
                <w:bCs/>
                <w:sz w:val="20"/>
              </w:rPr>
              <w:t xml:space="preserve">Plinthe </w:t>
            </w:r>
          </w:p>
        </w:tc>
        <w:tc>
          <w:tcPr>
            <w:tcW w:w="503" w:type="dxa"/>
            <w:noWrap/>
            <w:hideMark/>
          </w:tcPr>
          <w:p w14:paraId="66E3CFB3"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4CA3EA81" w14:textId="77777777" w:rsidR="008772FA" w:rsidRPr="00CF266A" w:rsidRDefault="008772FA" w:rsidP="008772FA">
            <w:pPr>
              <w:tabs>
                <w:tab w:val="center" w:pos="4500"/>
              </w:tabs>
              <w:rPr>
                <w:b/>
                <w:sz w:val="20"/>
              </w:rPr>
            </w:pPr>
            <w:r w:rsidRPr="00CF266A">
              <w:rPr>
                <w:b/>
                <w:sz w:val="20"/>
              </w:rPr>
              <w:t> </w:t>
            </w:r>
          </w:p>
        </w:tc>
        <w:tc>
          <w:tcPr>
            <w:tcW w:w="977" w:type="dxa"/>
            <w:noWrap/>
          </w:tcPr>
          <w:p w14:paraId="476846F5" w14:textId="001F23DA" w:rsidR="008772FA" w:rsidRPr="00CF266A" w:rsidRDefault="008772FA" w:rsidP="008772FA">
            <w:pPr>
              <w:tabs>
                <w:tab w:val="center" w:pos="4500"/>
              </w:tabs>
              <w:rPr>
                <w:b/>
                <w:sz w:val="20"/>
              </w:rPr>
            </w:pPr>
          </w:p>
        </w:tc>
        <w:tc>
          <w:tcPr>
            <w:tcW w:w="1085" w:type="dxa"/>
            <w:noWrap/>
          </w:tcPr>
          <w:p w14:paraId="0676F4A8" w14:textId="45AF1213" w:rsidR="008772FA" w:rsidRPr="00CF266A" w:rsidRDefault="008772FA" w:rsidP="008772FA">
            <w:pPr>
              <w:tabs>
                <w:tab w:val="center" w:pos="4500"/>
              </w:tabs>
              <w:rPr>
                <w:b/>
                <w:sz w:val="20"/>
              </w:rPr>
            </w:pPr>
          </w:p>
        </w:tc>
      </w:tr>
      <w:tr w:rsidR="008772FA" w:rsidRPr="00CF266A" w14:paraId="1E0C637E" w14:textId="77777777" w:rsidTr="00D029B7">
        <w:trPr>
          <w:trHeight w:val="999"/>
        </w:trPr>
        <w:tc>
          <w:tcPr>
            <w:tcW w:w="495" w:type="dxa"/>
            <w:noWrap/>
            <w:hideMark/>
          </w:tcPr>
          <w:p w14:paraId="0927DB5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9165A3E" w14:textId="77777777" w:rsidR="008772FA" w:rsidRPr="00CF266A" w:rsidRDefault="008772FA" w:rsidP="008772FA">
            <w:pPr>
              <w:tabs>
                <w:tab w:val="center" w:pos="4500"/>
              </w:tabs>
              <w:rPr>
                <w:b/>
                <w:sz w:val="20"/>
              </w:rPr>
            </w:pPr>
            <w:r w:rsidRPr="00CF266A">
              <w:rPr>
                <w:b/>
                <w:sz w:val="20"/>
              </w:rPr>
              <w:t> </w:t>
            </w:r>
          </w:p>
        </w:tc>
        <w:tc>
          <w:tcPr>
            <w:tcW w:w="8886" w:type="dxa"/>
            <w:hideMark/>
          </w:tcPr>
          <w:p w14:paraId="4990DADC" w14:textId="77777777" w:rsidR="008772FA" w:rsidRPr="00CF266A" w:rsidRDefault="008772FA" w:rsidP="008772FA">
            <w:pPr>
              <w:tabs>
                <w:tab w:val="center" w:pos="4500"/>
              </w:tabs>
              <w:rPr>
                <w:b/>
                <w:sz w:val="20"/>
              </w:rPr>
            </w:pPr>
            <w:r w:rsidRPr="00CF266A">
              <w:rPr>
                <w:b/>
                <w:sz w:val="20"/>
              </w:rPr>
              <w:t xml:space="preserve">Coupe et pose de plinthe en périphérie des murs à l'aide d'un mortier et réalisation des joints de finition (supérieurs et verticaux) </w:t>
            </w:r>
          </w:p>
        </w:tc>
        <w:tc>
          <w:tcPr>
            <w:tcW w:w="503" w:type="dxa"/>
            <w:noWrap/>
            <w:hideMark/>
          </w:tcPr>
          <w:p w14:paraId="5528F7B2"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FB35656" w14:textId="77777777" w:rsidR="008772FA" w:rsidRPr="00CF266A" w:rsidRDefault="008772FA" w:rsidP="008772FA">
            <w:pPr>
              <w:tabs>
                <w:tab w:val="center" w:pos="4500"/>
              </w:tabs>
              <w:rPr>
                <w:b/>
                <w:sz w:val="20"/>
              </w:rPr>
            </w:pPr>
            <w:r w:rsidRPr="00CF266A">
              <w:rPr>
                <w:b/>
                <w:sz w:val="20"/>
              </w:rPr>
              <w:t> </w:t>
            </w:r>
          </w:p>
        </w:tc>
        <w:tc>
          <w:tcPr>
            <w:tcW w:w="977" w:type="dxa"/>
            <w:noWrap/>
          </w:tcPr>
          <w:p w14:paraId="3E03DF95" w14:textId="68553F5D" w:rsidR="008772FA" w:rsidRPr="00CF266A" w:rsidRDefault="008772FA" w:rsidP="008772FA">
            <w:pPr>
              <w:tabs>
                <w:tab w:val="center" w:pos="4500"/>
              </w:tabs>
              <w:rPr>
                <w:b/>
                <w:sz w:val="20"/>
              </w:rPr>
            </w:pPr>
          </w:p>
        </w:tc>
        <w:tc>
          <w:tcPr>
            <w:tcW w:w="1085" w:type="dxa"/>
            <w:noWrap/>
          </w:tcPr>
          <w:p w14:paraId="35A535C4" w14:textId="296CC08F" w:rsidR="008772FA" w:rsidRPr="00CF266A" w:rsidRDefault="008772FA" w:rsidP="008772FA">
            <w:pPr>
              <w:tabs>
                <w:tab w:val="center" w:pos="4500"/>
              </w:tabs>
              <w:rPr>
                <w:b/>
                <w:sz w:val="20"/>
              </w:rPr>
            </w:pPr>
          </w:p>
        </w:tc>
      </w:tr>
      <w:tr w:rsidR="008772FA" w:rsidRPr="00CF266A" w14:paraId="78759C31" w14:textId="77777777" w:rsidTr="00D029B7">
        <w:trPr>
          <w:trHeight w:val="999"/>
        </w:trPr>
        <w:tc>
          <w:tcPr>
            <w:tcW w:w="495" w:type="dxa"/>
            <w:noWrap/>
            <w:hideMark/>
          </w:tcPr>
          <w:p w14:paraId="5C51909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024FD6C" w14:textId="77777777" w:rsidR="008772FA" w:rsidRPr="00CF266A" w:rsidRDefault="008772FA" w:rsidP="008772FA">
            <w:pPr>
              <w:tabs>
                <w:tab w:val="center" w:pos="4500"/>
              </w:tabs>
              <w:rPr>
                <w:b/>
                <w:sz w:val="20"/>
              </w:rPr>
            </w:pPr>
            <w:r w:rsidRPr="00CF266A">
              <w:rPr>
                <w:b/>
                <w:sz w:val="20"/>
              </w:rPr>
              <w:t>903.1</w:t>
            </w:r>
          </w:p>
        </w:tc>
        <w:tc>
          <w:tcPr>
            <w:tcW w:w="8886" w:type="dxa"/>
            <w:hideMark/>
          </w:tcPr>
          <w:p w14:paraId="661AE8C8" w14:textId="77777777" w:rsidR="008772FA" w:rsidRPr="00CF266A" w:rsidRDefault="008772FA" w:rsidP="008772FA">
            <w:pPr>
              <w:tabs>
                <w:tab w:val="center" w:pos="4500"/>
              </w:tabs>
              <w:rPr>
                <w:b/>
                <w:sz w:val="20"/>
              </w:rPr>
            </w:pPr>
            <w:r w:rsidRPr="00CF266A">
              <w:rPr>
                <w:b/>
                <w:sz w:val="20"/>
              </w:rPr>
              <w:t xml:space="preserve">Céramique gris (60x7cm) </w:t>
            </w:r>
          </w:p>
        </w:tc>
        <w:tc>
          <w:tcPr>
            <w:tcW w:w="503" w:type="dxa"/>
            <w:noWrap/>
            <w:hideMark/>
          </w:tcPr>
          <w:p w14:paraId="3161249D"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76C65A59" w14:textId="77777777" w:rsidR="008772FA" w:rsidRPr="00CF266A" w:rsidRDefault="008772FA" w:rsidP="008772FA">
            <w:pPr>
              <w:tabs>
                <w:tab w:val="center" w:pos="4500"/>
              </w:tabs>
              <w:rPr>
                <w:b/>
                <w:sz w:val="20"/>
              </w:rPr>
            </w:pPr>
            <w:r w:rsidRPr="00CF266A">
              <w:rPr>
                <w:b/>
                <w:sz w:val="20"/>
              </w:rPr>
              <w:t>162,63</w:t>
            </w:r>
          </w:p>
        </w:tc>
        <w:tc>
          <w:tcPr>
            <w:tcW w:w="977" w:type="dxa"/>
            <w:noWrap/>
          </w:tcPr>
          <w:p w14:paraId="3284F4D4" w14:textId="4C23E565" w:rsidR="008772FA" w:rsidRPr="00CF266A" w:rsidRDefault="008772FA" w:rsidP="008772FA">
            <w:pPr>
              <w:tabs>
                <w:tab w:val="center" w:pos="4500"/>
              </w:tabs>
              <w:rPr>
                <w:b/>
                <w:sz w:val="20"/>
              </w:rPr>
            </w:pPr>
          </w:p>
        </w:tc>
        <w:tc>
          <w:tcPr>
            <w:tcW w:w="1085" w:type="dxa"/>
            <w:noWrap/>
          </w:tcPr>
          <w:p w14:paraId="31B14375" w14:textId="18243D6B" w:rsidR="008772FA" w:rsidRPr="00CF266A" w:rsidRDefault="008772FA" w:rsidP="008772FA">
            <w:pPr>
              <w:tabs>
                <w:tab w:val="center" w:pos="4500"/>
              </w:tabs>
              <w:rPr>
                <w:b/>
                <w:sz w:val="20"/>
              </w:rPr>
            </w:pPr>
          </w:p>
        </w:tc>
      </w:tr>
      <w:tr w:rsidR="008772FA" w:rsidRPr="00CF266A" w14:paraId="11FA2592" w14:textId="77777777" w:rsidTr="00D029B7">
        <w:trPr>
          <w:trHeight w:val="999"/>
        </w:trPr>
        <w:tc>
          <w:tcPr>
            <w:tcW w:w="495" w:type="dxa"/>
            <w:noWrap/>
            <w:hideMark/>
          </w:tcPr>
          <w:p w14:paraId="52F608F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3C22393" w14:textId="77777777" w:rsidR="008772FA" w:rsidRPr="00CF266A" w:rsidRDefault="008772FA" w:rsidP="008772FA">
            <w:pPr>
              <w:tabs>
                <w:tab w:val="center" w:pos="4500"/>
              </w:tabs>
              <w:rPr>
                <w:b/>
                <w:sz w:val="20"/>
              </w:rPr>
            </w:pPr>
            <w:r w:rsidRPr="00CF266A">
              <w:rPr>
                <w:b/>
                <w:sz w:val="20"/>
              </w:rPr>
              <w:t>903.2</w:t>
            </w:r>
          </w:p>
        </w:tc>
        <w:tc>
          <w:tcPr>
            <w:tcW w:w="8886" w:type="dxa"/>
            <w:hideMark/>
          </w:tcPr>
          <w:p w14:paraId="09DB9B51" w14:textId="77777777" w:rsidR="008772FA" w:rsidRPr="00CF266A" w:rsidRDefault="008772FA" w:rsidP="008772FA">
            <w:pPr>
              <w:tabs>
                <w:tab w:val="center" w:pos="4500"/>
              </w:tabs>
              <w:rPr>
                <w:b/>
                <w:sz w:val="20"/>
              </w:rPr>
            </w:pPr>
            <w:r w:rsidRPr="00CF266A">
              <w:rPr>
                <w:b/>
                <w:sz w:val="20"/>
              </w:rPr>
              <w:t xml:space="preserve"> Céramique marron clair (20x7cm) </w:t>
            </w:r>
          </w:p>
        </w:tc>
        <w:tc>
          <w:tcPr>
            <w:tcW w:w="503" w:type="dxa"/>
            <w:noWrap/>
            <w:hideMark/>
          </w:tcPr>
          <w:p w14:paraId="48E22EE5"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282DD113" w14:textId="77777777" w:rsidR="008772FA" w:rsidRPr="00CF266A" w:rsidRDefault="008772FA" w:rsidP="008772FA">
            <w:pPr>
              <w:tabs>
                <w:tab w:val="center" w:pos="4500"/>
              </w:tabs>
              <w:rPr>
                <w:b/>
                <w:sz w:val="20"/>
              </w:rPr>
            </w:pPr>
            <w:r w:rsidRPr="00CF266A">
              <w:rPr>
                <w:b/>
                <w:sz w:val="20"/>
              </w:rPr>
              <w:t>19,44</w:t>
            </w:r>
          </w:p>
        </w:tc>
        <w:tc>
          <w:tcPr>
            <w:tcW w:w="977" w:type="dxa"/>
            <w:noWrap/>
          </w:tcPr>
          <w:p w14:paraId="00BA7D21" w14:textId="4154F0A9" w:rsidR="008772FA" w:rsidRPr="00CF266A" w:rsidRDefault="008772FA" w:rsidP="008772FA">
            <w:pPr>
              <w:tabs>
                <w:tab w:val="center" w:pos="4500"/>
              </w:tabs>
              <w:rPr>
                <w:b/>
                <w:sz w:val="20"/>
              </w:rPr>
            </w:pPr>
          </w:p>
        </w:tc>
        <w:tc>
          <w:tcPr>
            <w:tcW w:w="1085" w:type="dxa"/>
            <w:noWrap/>
          </w:tcPr>
          <w:p w14:paraId="0D5F0972" w14:textId="72A16579" w:rsidR="008772FA" w:rsidRPr="00CF266A" w:rsidRDefault="008772FA" w:rsidP="008772FA">
            <w:pPr>
              <w:tabs>
                <w:tab w:val="center" w:pos="4500"/>
              </w:tabs>
              <w:rPr>
                <w:b/>
                <w:sz w:val="20"/>
              </w:rPr>
            </w:pPr>
          </w:p>
        </w:tc>
      </w:tr>
      <w:tr w:rsidR="008772FA" w:rsidRPr="00CF266A" w14:paraId="1A47E6C7" w14:textId="77777777" w:rsidTr="00D029B7">
        <w:trPr>
          <w:trHeight w:val="999"/>
        </w:trPr>
        <w:tc>
          <w:tcPr>
            <w:tcW w:w="10165" w:type="dxa"/>
            <w:gridSpan w:val="3"/>
            <w:noWrap/>
            <w:hideMark/>
          </w:tcPr>
          <w:p w14:paraId="44801822" w14:textId="77777777" w:rsidR="008772FA" w:rsidRPr="00CF266A" w:rsidRDefault="008772FA" w:rsidP="008772FA">
            <w:pPr>
              <w:tabs>
                <w:tab w:val="center" w:pos="4500"/>
              </w:tabs>
              <w:rPr>
                <w:b/>
                <w:bCs/>
                <w:sz w:val="20"/>
              </w:rPr>
            </w:pPr>
            <w:r w:rsidRPr="00CF266A">
              <w:rPr>
                <w:b/>
                <w:bCs/>
                <w:sz w:val="20"/>
              </w:rPr>
              <w:t xml:space="preserve">Total Revêtements scellés </w:t>
            </w:r>
          </w:p>
        </w:tc>
        <w:tc>
          <w:tcPr>
            <w:tcW w:w="503" w:type="dxa"/>
            <w:noWrap/>
            <w:hideMark/>
          </w:tcPr>
          <w:p w14:paraId="012ABA7E"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5F411F61" w14:textId="77777777" w:rsidR="008772FA" w:rsidRPr="00CF266A" w:rsidRDefault="008772FA" w:rsidP="008772FA">
            <w:pPr>
              <w:tabs>
                <w:tab w:val="center" w:pos="4500"/>
              </w:tabs>
              <w:rPr>
                <w:b/>
                <w:bCs/>
                <w:sz w:val="20"/>
              </w:rPr>
            </w:pPr>
            <w:r w:rsidRPr="00CF266A">
              <w:rPr>
                <w:b/>
                <w:bCs/>
                <w:sz w:val="20"/>
              </w:rPr>
              <w:t> </w:t>
            </w:r>
          </w:p>
        </w:tc>
        <w:tc>
          <w:tcPr>
            <w:tcW w:w="977" w:type="dxa"/>
            <w:noWrap/>
            <w:hideMark/>
          </w:tcPr>
          <w:p w14:paraId="605DC180" w14:textId="77777777" w:rsidR="008772FA" w:rsidRPr="00CF266A" w:rsidRDefault="008772FA" w:rsidP="008772FA">
            <w:pPr>
              <w:tabs>
                <w:tab w:val="center" w:pos="4500"/>
              </w:tabs>
              <w:rPr>
                <w:b/>
                <w:bCs/>
                <w:sz w:val="20"/>
              </w:rPr>
            </w:pPr>
            <w:r w:rsidRPr="00CF266A">
              <w:rPr>
                <w:b/>
                <w:bCs/>
                <w:sz w:val="20"/>
              </w:rPr>
              <w:t> </w:t>
            </w:r>
          </w:p>
        </w:tc>
        <w:tc>
          <w:tcPr>
            <w:tcW w:w="1085" w:type="dxa"/>
            <w:noWrap/>
          </w:tcPr>
          <w:p w14:paraId="07D53B12" w14:textId="34BECA3E" w:rsidR="008772FA" w:rsidRPr="00CF266A" w:rsidRDefault="008772FA" w:rsidP="008772FA">
            <w:pPr>
              <w:tabs>
                <w:tab w:val="center" w:pos="4500"/>
              </w:tabs>
              <w:rPr>
                <w:b/>
                <w:bCs/>
                <w:sz w:val="20"/>
              </w:rPr>
            </w:pPr>
          </w:p>
        </w:tc>
      </w:tr>
      <w:tr w:rsidR="008772FA" w:rsidRPr="00CF266A" w14:paraId="2957DA07" w14:textId="77777777" w:rsidTr="00D029B7">
        <w:trPr>
          <w:trHeight w:val="795"/>
        </w:trPr>
        <w:tc>
          <w:tcPr>
            <w:tcW w:w="495" w:type="dxa"/>
            <w:noWrap/>
            <w:hideMark/>
          </w:tcPr>
          <w:p w14:paraId="536D0D79" w14:textId="77777777" w:rsidR="008772FA" w:rsidRPr="00CF266A" w:rsidRDefault="008772FA" w:rsidP="008772FA">
            <w:pPr>
              <w:tabs>
                <w:tab w:val="center" w:pos="4500"/>
              </w:tabs>
              <w:rPr>
                <w:b/>
                <w:bCs/>
                <w:sz w:val="20"/>
              </w:rPr>
            </w:pPr>
          </w:p>
        </w:tc>
        <w:tc>
          <w:tcPr>
            <w:tcW w:w="784" w:type="dxa"/>
            <w:noWrap/>
            <w:hideMark/>
          </w:tcPr>
          <w:p w14:paraId="19AAC91B" w14:textId="77777777" w:rsidR="008772FA" w:rsidRPr="00CF266A" w:rsidRDefault="008772FA" w:rsidP="008772FA">
            <w:pPr>
              <w:tabs>
                <w:tab w:val="center" w:pos="4500"/>
              </w:tabs>
              <w:rPr>
                <w:b/>
                <w:sz w:val="20"/>
              </w:rPr>
            </w:pPr>
          </w:p>
        </w:tc>
        <w:tc>
          <w:tcPr>
            <w:tcW w:w="8886" w:type="dxa"/>
            <w:noWrap/>
            <w:hideMark/>
          </w:tcPr>
          <w:p w14:paraId="47F1C4BC" w14:textId="77777777" w:rsidR="008772FA" w:rsidRPr="00CF266A" w:rsidRDefault="008772FA" w:rsidP="008772FA">
            <w:pPr>
              <w:tabs>
                <w:tab w:val="center" w:pos="4500"/>
              </w:tabs>
              <w:rPr>
                <w:b/>
                <w:sz w:val="20"/>
              </w:rPr>
            </w:pPr>
          </w:p>
        </w:tc>
        <w:tc>
          <w:tcPr>
            <w:tcW w:w="503" w:type="dxa"/>
            <w:noWrap/>
            <w:hideMark/>
          </w:tcPr>
          <w:p w14:paraId="2115356B" w14:textId="77777777" w:rsidR="008772FA" w:rsidRPr="00CF266A" w:rsidRDefault="008772FA" w:rsidP="008772FA">
            <w:pPr>
              <w:tabs>
                <w:tab w:val="center" w:pos="4500"/>
              </w:tabs>
              <w:rPr>
                <w:b/>
                <w:sz w:val="20"/>
              </w:rPr>
            </w:pPr>
          </w:p>
        </w:tc>
        <w:tc>
          <w:tcPr>
            <w:tcW w:w="809" w:type="dxa"/>
            <w:noWrap/>
            <w:hideMark/>
          </w:tcPr>
          <w:p w14:paraId="45AF0A89" w14:textId="77777777" w:rsidR="008772FA" w:rsidRPr="00CF266A" w:rsidRDefault="008772FA" w:rsidP="008772FA">
            <w:pPr>
              <w:tabs>
                <w:tab w:val="center" w:pos="4500"/>
              </w:tabs>
              <w:rPr>
                <w:b/>
                <w:sz w:val="20"/>
              </w:rPr>
            </w:pPr>
          </w:p>
        </w:tc>
        <w:tc>
          <w:tcPr>
            <w:tcW w:w="977" w:type="dxa"/>
            <w:noWrap/>
            <w:hideMark/>
          </w:tcPr>
          <w:p w14:paraId="6733FA3E" w14:textId="77777777" w:rsidR="008772FA" w:rsidRPr="00CF266A" w:rsidRDefault="008772FA" w:rsidP="008772FA">
            <w:pPr>
              <w:tabs>
                <w:tab w:val="center" w:pos="4500"/>
              </w:tabs>
              <w:rPr>
                <w:b/>
                <w:sz w:val="20"/>
              </w:rPr>
            </w:pPr>
          </w:p>
        </w:tc>
        <w:tc>
          <w:tcPr>
            <w:tcW w:w="1085" w:type="dxa"/>
            <w:noWrap/>
            <w:hideMark/>
          </w:tcPr>
          <w:p w14:paraId="5013F982" w14:textId="77777777" w:rsidR="008772FA" w:rsidRPr="00CF266A" w:rsidRDefault="008772FA" w:rsidP="008772FA">
            <w:pPr>
              <w:tabs>
                <w:tab w:val="center" w:pos="4500"/>
              </w:tabs>
              <w:rPr>
                <w:b/>
                <w:sz w:val="20"/>
              </w:rPr>
            </w:pPr>
          </w:p>
        </w:tc>
      </w:tr>
      <w:tr w:rsidR="008772FA" w:rsidRPr="00CF266A" w14:paraId="7435DBEE" w14:textId="77777777" w:rsidTr="00D029B7">
        <w:trPr>
          <w:trHeight w:val="795"/>
        </w:trPr>
        <w:tc>
          <w:tcPr>
            <w:tcW w:w="13539" w:type="dxa"/>
            <w:gridSpan w:val="7"/>
            <w:noWrap/>
            <w:hideMark/>
          </w:tcPr>
          <w:p w14:paraId="2A54044E" w14:textId="77777777" w:rsidR="008772FA" w:rsidRPr="00CF266A" w:rsidRDefault="008772FA" w:rsidP="008772FA">
            <w:pPr>
              <w:tabs>
                <w:tab w:val="center" w:pos="4500"/>
              </w:tabs>
              <w:rPr>
                <w:b/>
                <w:bCs/>
                <w:sz w:val="20"/>
              </w:rPr>
            </w:pPr>
            <w:r w:rsidRPr="00CF266A">
              <w:rPr>
                <w:b/>
                <w:bCs/>
                <w:sz w:val="20"/>
              </w:rPr>
              <w:t>1000 - Faux-plafond</w:t>
            </w:r>
          </w:p>
        </w:tc>
      </w:tr>
      <w:tr w:rsidR="008772FA" w:rsidRPr="00CF266A" w14:paraId="1ECA19B5" w14:textId="77777777" w:rsidTr="00D029B7">
        <w:trPr>
          <w:trHeight w:val="795"/>
        </w:trPr>
        <w:tc>
          <w:tcPr>
            <w:tcW w:w="495" w:type="dxa"/>
            <w:noWrap/>
            <w:hideMark/>
          </w:tcPr>
          <w:p w14:paraId="5143311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9C04F40" w14:textId="77777777" w:rsidR="008772FA" w:rsidRPr="00CF266A" w:rsidRDefault="008772FA" w:rsidP="008772FA">
            <w:pPr>
              <w:tabs>
                <w:tab w:val="center" w:pos="4500"/>
              </w:tabs>
              <w:rPr>
                <w:b/>
                <w:sz w:val="20"/>
              </w:rPr>
            </w:pPr>
            <w:r w:rsidRPr="00CF266A">
              <w:rPr>
                <w:b/>
                <w:sz w:val="20"/>
              </w:rPr>
              <w:t>1001</w:t>
            </w:r>
          </w:p>
        </w:tc>
        <w:tc>
          <w:tcPr>
            <w:tcW w:w="8886" w:type="dxa"/>
            <w:hideMark/>
          </w:tcPr>
          <w:p w14:paraId="01AD0DB1" w14:textId="77777777" w:rsidR="008772FA" w:rsidRPr="00CF266A" w:rsidRDefault="008772FA" w:rsidP="008772FA">
            <w:pPr>
              <w:tabs>
                <w:tab w:val="center" w:pos="4500"/>
              </w:tabs>
              <w:rPr>
                <w:b/>
                <w:sz w:val="20"/>
              </w:rPr>
            </w:pPr>
            <w:r w:rsidRPr="00CF266A">
              <w:rPr>
                <w:b/>
                <w:sz w:val="20"/>
              </w:rPr>
              <w:t>Fourniture et pose de faux-plafond en contreplaqué ép. 10mm y compris toutes les sujétions de suspension, jointoiement, baguettes de rive, etc.</w:t>
            </w:r>
          </w:p>
        </w:tc>
        <w:tc>
          <w:tcPr>
            <w:tcW w:w="503" w:type="dxa"/>
            <w:noWrap/>
            <w:hideMark/>
          </w:tcPr>
          <w:p w14:paraId="66F2DEB2"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0E5630A1" w14:textId="77777777" w:rsidR="008772FA" w:rsidRPr="00CF266A" w:rsidRDefault="008772FA" w:rsidP="008772FA">
            <w:pPr>
              <w:tabs>
                <w:tab w:val="center" w:pos="4500"/>
              </w:tabs>
              <w:rPr>
                <w:b/>
                <w:sz w:val="20"/>
              </w:rPr>
            </w:pPr>
            <w:r w:rsidRPr="00CF266A">
              <w:rPr>
                <w:b/>
                <w:sz w:val="20"/>
              </w:rPr>
              <w:t>270,00</w:t>
            </w:r>
          </w:p>
        </w:tc>
        <w:tc>
          <w:tcPr>
            <w:tcW w:w="977" w:type="dxa"/>
            <w:noWrap/>
          </w:tcPr>
          <w:p w14:paraId="1B94526D" w14:textId="16618CF6" w:rsidR="008772FA" w:rsidRPr="00CF266A" w:rsidRDefault="008772FA" w:rsidP="008772FA">
            <w:pPr>
              <w:tabs>
                <w:tab w:val="center" w:pos="4500"/>
              </w:tabs>
              <w:rPr>
                <w:b/>
                <w:sz w:val="20"/>
              </w:rPr>
            </w:pPr>
          </w:p>
        </w:tc>
        <w:tc>
          <w:tcPr>
            <w:tcW w:w="1085" w:type="dxa"/>
            <w:noWrap/>
          </w:tcPr>
          <w:p w14:paraId="242AF372" w14:textId="37696414" w:rsidR="008772FA" w:rsidRPr="00CF266A" w:rsidRDefault="008772FA" w:rsidP="008772FA">
            <w:pPr>
              <w:tabs>
                <w:tab w:val="center" w:pos="4500"/>
              </w:tabs>
              <w:rPr>
                <w:b/>
                <w:sz w:val="20"/>
              </w:rPr>
            </w:pPr>
          </w:p>
        </w:tc>
      </w:tr>
      <w:tr w:rsidR="008772FA" w:rsidRPr="00CF266A" w14:paraId="35D093A3" w14:textId="77777777" w:rsidTr="00D029B7">
        <w:trPr>
          <w:trHeight w:val="795"/>
        </w:trPr>
        <w:tc>
          <w:tcPr>
            <w:tcW w:w="10165" w:type="dxa"/>
            <w:gridSpan w:val="3"/>
            <w:noWrap/>
            <w:hideMark/>
          </w:tcPr>
          <w:p w14:paraId="4A48FE8F" w14:textId="77777777" w:rsidR="008772FA" w:rsidRPr="00CF266A" w:rsidRDefault="008772FA" w:rsidP="008772FA">
            <w:pPr>
              <w:tabs>
                <w:tab w:val="center" w:pos="4500"/>
              </w:tabs>
              <w:rPr>
                <w:b/>
                <w:bCs/>
                <w:sz w:val="20"/>
              </w:rPr>
            </w:pPr>
            <w:r w:rsidRPr="00CF266A">
              <w:rPr>
                <w:b/>
                <w:bCs/>
                <w:sz w:val="20"/>
              </w:rPr>
              <w:t xml:space="preserve">Total Faux plafond </w:t>
            </w:r>
          </w:p>
        </w:tc>
        <w:tc>
          <w:tcPr>
            <w:tcW w:w="503" w:type="dxa"/>
            <w:noWrap/>
            <w:hideMark/>
          </w:tcPr>
          <w:p w14:paraId="6D5A8A90"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582B59E" w14:textId="77777777" w:rsidR="008772FA" w:rsidRPr="00CF266A" w:rsidRDefault="008772FA" w:rsidP="008772FA">
            <w:pPr>
              <w:tabs>
                <w:tab w:val="center" w:pos="4500"/>
              </w:tabs>
              <w:rPr>
                <w:b/>
                <w:bCs/>
                <w:sz w:val="20"/>
              </w:rPr>
            </w:pPr>
            <w:r w:rsidRPr="00CF266A">
              <w:rPr>
                <w:b/>
                <w:bCs/>
                <w:sz w:val="20"/>
              </w:rPr>
              <w:t> </w:t>
            </w:r>
          </w:p>
        </w:tc>
        <w:tc>
          <w:tcPr>
            <w:tcW w:w="977" w:type="dxa"/>
            <w:noWrap/>
            <w:hideMark/>
          </w:tcPr>
          <w:p w14:paraId="427E3941" w14:textId="77777777" w:rsidR="008772FA" w:rsidRPr="00CF266A" w:rsidRDefault="008772FA" w:rsidP="008772FA">
            <w:pPr>
              <w:tabs>
                <w:tab w:val="center" w:pos="4500"/>
              </w:tabs>
              <w:rPr>
                <w:b/>
                <w:bCs/>
                <w:sz w:val="20"/>
              </w:rPr>
            </w:pPr>
            <w:r w:rsidRPr="00CF266A">
              <w:rPr>
                <w:b/>
                <w:bCs/>
                <w:sz w:val="20"/>
              </w:rPr>
              <w:t> </w:t>
            </w:r>
          </w:p>
        </w:tc>
        <w:tc>
          <w:tcPr>
            <w:tcW w:w="1085" w:type="dxa"/>
            <w:noWrap/>
          </w:tcPr>
          <w:p w14:paraId="7F6737B2" w14:textId="61311B45" w:rsidR="008772FA" w:rsidRPr="00CF266A" w:rsidRDefault="008772FA" w:rsidP="008772FA">
            <w:pPr>
              <w:tabs>
                <w:tab w:val="center" w:pos="4500"/>
              </w:tabs>
              <w:rPr>
                <w:b/>
                <w:bCs/>
                <w:sz w:val="20"/>
              </w:rPr>
            </w:pPr>
          </w:p>
        </w:tc>
      </w:tr>
      <w:tr w:rsidR="008772FA" w:rsidRPr="00CF266A" w14:paraId="2B2AF68D" w14:textId="77777777" w:rsidTr="00D029B7">
        <w:trPr>
          <w:trHeight w:val="795"/>
        </w:trPr>
        <w:tc>
          <w:tcPr>
            <w:tcW w:w="495" w:type="dxa"/>
            <w:noWrap/>
            <w:hideMark/>
          </w:tcPr>
          <w:p w14:paraId="1DBCA451" w14:textId="77777777" w:rsidR="008772FA" w:rsidRPr="00CF266A" w:rsidRDefault="008772FA" w:rsidP="008772FA">
            <w:pPr>
              <w:tabs>
                <w:tab w:val="center" w:pos="4500"/>
              </w:tabs>
              <w:rPr>
                <w:b/>
                <w:bCs/>
                <w:sz w:val="20"/>
              </w:rPr>
            </w:pPr>
          </w:p>
        </w:tc>
        <w:tc>
          <w:tcPr>
            <w:tcW w:w="784" w:type="dxa"/>
            <w:noWrap/>
            <w:hideMark/>
          </w:tcPr>
          <w:p w14:paraId="68F87191" w14:textId="77777777" w:rsidR="008772FA" w:rsidRPr="00CF266A" w:rsidRDefault="008772FA" w:rsidP="008772FA">
            <w:pPr>
              <w:tabs>
                <w:tab w:val="center" w:pos="4500"/>
              </w:tabs>
              <w:rPr>
                <w:b/>
                <w:sz w:val="20"/>
              </w:rPr>
            </w:pPr>
          </w:p>
        </w:tc>
        <w:tc>
          <w:tcPr>
            <w:tcW w:w="8886" w:type="dxa"/>
            <w:noWrap/>
            <w:hideMark/>
          </w:tcPr>
          <w:p w14:paraId="1E29C615" w14:textId="77777777" w:rsidR="008772FA" w:rsidRPr="00CF266A" w:rsidRDefault="008772FA" w:rsidP="008772FA">
            <w:pPr>
              <w:tabs>
                <w:tab w:val="center" w:pos="4500"/>
              </w:tabs>
              <w:rPr>
                <w:b/>
                <w:sz w:val="20"/>
              </w:rPr>
            </w:pPr>
          </w:p>
        </w:tc>
        <w:tc>
          <w:tcPr>
            <w:tcW w:w="503" w:type="dxa"/>
            <w:noWrap/>
            <w:hideMark/>
          </w:tcPr>
          <w:p w14:paraId="43A0D784" w14:textId="77777777" w:rsidR="008772FA" w:rsidRPr="00CF266A" w:rsidRDefault="008772FA" w:rsidP="008772FA">
            <w:pPr>
              <w:tabs>
                <w:tab w:val="center" w:pos="4500"/>
              </w:tabs>
              <w:rPr>
                <w:b/>
                <w:sz w:val="20"/>
              </w:rPr>
            </w:pPr>
          </w:p>
        </w:tc>
        <w:tc>
          <w:tcPr>
            <w:tcW w:w="809" w:type="dxa"/>
            <w:noWrap/>
            <w:hideMark/>
          </w:tcPr>
          <w:p w14:paraId="0C78AC29" w14:textId="77777777" w:rsidR="008772FA" w:rsidRPr="00CF266A" w:rsidRDefault="008772FA" w:rsidP="008772FA">
            <w:pPr>
              <w:tabs>
                <w:tab w:val="center" w:pos="4500"/>
              </w:tabs>
              <w:rPr>
                <w:b/>
                <w:sz w:val="20"/>
              </w:rPr>
            </w:pPr>
          </w:p>
        </w:tc>
        <w:tc>
          <w:tcPr>
            <w:tcW w:w="977" w:type="dxa"/>
            <w:noWrap/>
            <w:hideMark/>
          </w:tcPr>
          <w:p w14:paraId="0C716622" w14:textId="77777777" w:rsidR="008772FA" w:rsidRPr="00CF266A" w:rsidRDefault="008772FA" w:rsidP="008772FA">
            <w:pPr>
              <w:tabs>
                <w:tab w:val="center" w:pos="4500"/>
              </w:tabs>
              <w:rPr>
                <w:b/>
                <w:sz w:val="20"/>
              </w:rPr>
            </w:pPr>
          </w:p>
        </w:tc>
        <w:tc>
          <w:tcPr>
            <w:tcW w:w="1085" w:type="dxa"/>
            <w:noWrap/>
            <w:hideMark/>
          </w:tcPr>
          <w:p w14:paraId="7567D388" w14:textId="77777777" w:rsidR="008772FA" w:rsidRPr="00CF266A" w:rsidRDefault="008772FA" w:rsidP="008772FA">
            <w:pPr>
              <w:tabs>
                <w:tab w:val="center" w:pos="4500"/>
              </w:tabs>
              <w:rPr>
                <w:b/>
                <w:sz w:val="20"/>
              </w:rPr>
            </w:pPr>
          </w:p>
        </w:tc>
      </w:tr>
      <w:tr w:rsidR="008772FA" w:rsidRPr="00CF266A" w14:paraId="28198B74" w14:textId="77777777" w:rsidTr="00D029B7">
        <w:trPr>
          <w:trHeight w:val="804"/>
        </w:trPr>
        <w:tc>
          <w:tcPr>
            <w:tcW w:w="13539" w:type="dxa"/>
            <w:gridSpan w:val="7"/>
            <w:noWrap/>
            <w:hideMark/>
          </w:tcPr>
          <w:p w14:paraId="2A4159AA" w14:textId="77777777" w:rsidR="008772FA" w:rsidRPr="00CF266A" w:rsidRDefault="008772FA" w:rsidP="008772FA">
            <w:pPr>
              <w:tabs>
                <w:tab w:val="center" w:pos="4500"/>
              </w:tabs>
              <w:rPr>
                <w:b/>
                <w:bCs/>
                <w:sz w:val="20"/>
              </w:rPr>
            </w:pPr>
            <w:r w:rsidRPr="00CF266A">
              <w:rPr>
                <w:b/>
                <w:bCs/>
                <w:sz w:val="20"/>
              </w:rPr>
              <w:t xml:space="preserve">1100 - Plomberie </w:t>
            </w:r>
          </w:p>
        </w:tc>
      </w:tr>
      <w:tr w:rsidR="008772FA" w:rsidRPr="00CF266A" w14:paraId="799AFA88" w14:textId="77777777" w:rsidTr="00D029B7">
        <w:trPr>
          <w:trHeight w:val="795"/>
        </w:trPr>
        <w:tc>
          <w:tcPr>
            <w:tcW w:w="13539" w:type="dxa"/>
            <w:gridSpan w:val="7"/>
            <w:noWrap/>
            <w:hideMark/>
          </w:tcPr>
          <w:p w14:paraId="7707998F" w14:textId="77777777" w:rsidR="008772FA" w:rsidRPr="00CF266A" w:rsidRDefault="008772FA" w:rsidP="008772FA">
            <w:pPr>
              <w:tabs>
                <w:tab w:val="center" w:pos="4500"/>
              </w:tabs>
              <w:rPr>
                <w:b/>
                <w:bCs/>
                <w:sz w:val="20"/>
              </w:rPr>
            </w:pPr>
            <w:r w:rsidRPr="00CF266A">
              <w:rPr>
                <w:b/>
                <w:bCs/>
                <w:sz w:val="20"/>
              </w:rPr>
              <w:t>A- Abduction en en eau potable</w:t>
            </w:r>
          </w:p>
        </w:tc>
      </w:tr>
      <w:tr w:rsidR="008772FA" w:rsidRPr="00CF266A" w14:paraId="0E192D82" w14:textId="77777777" w:rsidTr="00D029B7">
        <w:trPr>
          <w:trHeight w:val="804"/>
        </w:trPr>
        <w:tc>
          <w:tcPr>
            <w:tcW w:w="495" w:type="dxa"/>
            <w:noWrap/>
            <w:hideMark/>
          </w:tcPr>
          <w:p w14:paraId="498A2FB6"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55554025" w14:textId="77777777" w:rsidR="008772FA" w:rsidRPr="00CF266A" w:rsidRDefault="008772FA" w:rsidP="008772FA">
            <w:pPr>
              <w:tabs>
                <w:tab w:val="center" w:pos="4500"/>
              </w:tabs>
              <w:rPr>
                <w:b/>
                <w:sz w:val="20"/>
              </w:rPr>
            </w:pPr>
            <w:r w:rsidRPr="00CF266A">
              <w:rPr>
                <w:b/>
                <w:sz w:val="20"/>
              </w:rPr>
              <w:t>1101</w:t>
            </w:r>
          </w:p>
        </w:tc>
        <w:tc>
          <w:tcPr>
            <w:tcW w:w="8886" w:type="dxa"/>
            <w:noWrap/>
            <w:hideMark/>
          </w:tcPr>
          <w:p w14:paraId="428A9BEA" w14:textId="77777777" w:rsidR="008772FA" w:rsidRPr="00CF266A" w:rsidRDefault="008772FA" w:rsidP="008772FA">
            <w:pPr>
              <w:tabs>
                <w:tab w:val="center" w:pos="4500"/>
              </w:tabs>
              <w:rPr>
                <w:b/>
                <w:sz w:val="20"/>
              </w:rPr>
            </w:pPr>
            <w:r w:rsidRPr="00CF266A">
              <w:rPr>
                <w:b/>
                <w:sz w:val="20"/>
              </w:rPr>
              <w:t>Fourniture et pose d'échelle à crinolline en aluminium (D0.70 H8.5)</w:t>
            </w:r>
          </w:p>
        </w:tc>
        <w:tc>
          <w:tcPr>
            <w:tcW w:w="503" w:type="dxa"/>
            <w:noWrap/>
            <w:hideMark/>
          </w:tcPr>
          <w:p w14:paraId="5A8C3CFE"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10CC612" w14:textId="77777777" w:rsidR="008772FA" w:rsidRPr="00CF266A" w:rsidRDefault="008772FA" w:rsidP="008772FA">
            <w:pPr>
              <w:tabs>
                <w:tab w:val="center" w:pos="4500"/>
              </w:tabs>
              <w:rPr>
                <w:b/>
                <w:sz w:val="20"/>
              </w:rPr>
            </w:pPr>
            <w:r w:rsidRPr="00CF266A">
              <w:rPr>
                <w:b/>
                <w:sz w:val="20"/>
              </w:rPr>
              <w:t>1,00</w:t>
            </w:r>
          </w:p>
        </w:tc>
        <w:tc>
          <w:tcPr>
            <w:tcW w:w="977" w:type="dxa"/>
            <w:noWrap/>
          </w:tcPr>
          <w:p w14:paraId="72178CA8" w14:textId="33F01543" w:rsidR="008772FA" w:rsidRPr="00CF266A" w:rsidRDefault="008772FA" w:rsidP="008772FA">
            <w:pPr>
              <w:tabs>
                <w:tab w:val="center" w:pos="4500"/>
              </w:tabs>
              <w:rPr>
                <w:b/>
                <w:sz w:val="20"/>
              </w:rPr>
            </w:pPr>
          </w:p>
        </w:tc>
        <w:tc>
          <w:tcPr>
            <w:tcW w:w="1085" w:type="dxa"/>
            <w:noWrap/>
          </w:tcPr>
          <w:p w14:paraId="0C7C0D5C" w14:textId="1C6C7419" w:rsidR="008772FA" w:rsidRPr="00CF266A" w:rsidRDefault="008772FA" w:rsidP="008772FA">
            <w:pPr>
              <w:tabs>
                <w:tab w:val="center" w:pos="4500"/>
              </w:tabs>
              <w:rPr>
                <w:b/>
                <w:sz w:val="20"/>
              </w:rPr>
            </w:pPr>
          </w:p>
        </w:tc>
      </w:tr>
      <w:tr w:rsidR="008772FA" w:rsidRPr="00CF266A" w14:paraId="4EB84AFE" w14:textId="77777777" w:rsidTr="00D029B7">
        <w:trPr>
          <w:trHeight w:val="804"/>
        </w:trPr>
        <w:tc>
          <w:tcPr>
            <w:tcW w:w="495" w:type="dxa"/>
            <w:noWrap/>
            <w:hideMark/>
          </w:tcPr>
          <w:p w14:paraId="76F398B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A3658B4" w14:textId="77777777" w:rsidR="008772FA" w:rsidRPr="00CF266A" w:rsidRDefault="008772FA" w:rsidP="008772FA">
            <w:pPr>
              <w:tabs>
                <w:tab w:val="center" w:pos="4500"/>
              </w:tabs>
              <w:rPr>
                <w:b/>
                <w:sz w:val="20"/>
              </w:rPr>
            </w:pPr>
            <w:r w:rsidRPr="00CF266A">
              <w:rPr>
                <w:b/>
                <w:sz w:val="20"/>
              </w:rPr>
              <w:t>1102</w:t>
            </w:r>
          </w:p>
        </w:tc>
        <w:tc>
          <w:tcPr>
            <w:tcW w:w="8886" w:type="dxa"/>
            <w:noWrap/>
            <w:hideMark/>
          </w:tcPr>
          <w:p w14:paraId="11F5E276" w14:textId="77777777" w:rsidR="008772FA" w:rsidRPr="00CF266A" w:rsidRDefault="008772FA" w:rsidP="008772FA">
            <w:pPr>
              <w:tabs>
                <w:tab w:val="center" w:pos="4500"/>
              </w:tabs>
              <w:rPr>
                <w:b/>
                <w:sz w:val="20"/>
              </w:rPr>
            </w:pPr>
            <w:r w:rsidRPr="00CF266A">
              <w:rPr>
                <w:b/>
                <w:sz w:val="20"/>
              </w:rPr>
              <w:t xml:space="preserve">Fourniture et pose de réservoir eau stockage 5000l en PEHD noir + accessoires d'installations </w:t>
            </w:r>
          </w:p>
        </w:tc>
        <w:tc>
          <w:tcPr>
            <w:tcW w:w="503" w:type="dxa"/>
            <w:noWrap/>
            <w:hideMark/>
          </w:tcPr>
          <w:p w14:paraId="20FD801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827C72D" w14:textId="77777777" w:rsidR="008772FA" w:rsidRPr="00CF266A" w:rsidRDefault="008772FA" w:rsidP="008772FA">
            <w:pPr>
              <w:tabs>
                <w:tab w:val="center" w:pos="4500"/>
              </w:tabs>
              <w:rPr>
                <w:b/>
                <w:sz w:val="20"/>
              </w:rPr>
            </w:pPr>
            <w:r w:rsidRPr="00CF266A">
              <w:rPr>
                <w:b/>
                <w:sz w:val="20"/>
              </w:rPr>
              <w:t>1,00</w:t>
            </w:r>
          </w:p>
        </w:tc>
        <w:tc>
          <w:tcPr>
            <w:tcW w:w="977" w:type="dxa"/>
            <w:noWrap/>
          </w:tcPr>
          <w:p w14:paraId="6910D480" w14:textId="07AEA4DF" w:rsidR="008772FA" w:rsidRPr="00CF266A" w:rsidRDefault="008772FA" w:rsidP="008772FA">
            <w:pPr>
              <w:tabs>
                <w:tab w:val="center" w:pos="4500"/>
              </w:tabs>
              <w:rPr>
                <w:b/>
                <w:sz w:val="20"/>
              </w:rPr>
            </w:pPr>
          </w:p>
        </w:tc>
        <w:tc>
          <w:tcPr>
            <w:tcW w:w="1085" w:type="dxa"/>
            <w:noWrap/>
          </w:tcPr>
          <w:p w14:paraId="45B51375" w14:textId="51F7C4EB" w:rsidR="008772FA" w:rsidRPr="00CF266A" w:rsidRDefault="008772FA" w:rsidP="008772FA">
            <w:pPr>
              <w:tabs>
                <w:tab w:val="center" w:pos="4500"/>
              </w:tabs>
              <w:rPr>
                <w:b/>
                <w:sz w:val="20"/>
              </w:rPr>
            </w:pPr>
          </w:p>
        </w:tc>
      </w:tr>
      <w:tr w:rsidR="008772FA" w:rsidRPr="00CF266A" w14:paraId="2D69C431" w14:textId="77777777" w:rsidTr="00D029B7">
        <w:trPr>
          <w:trHeight w:val="804"/>
        </w:trPr>
        <w:tc>
          <w:tcPr>
            <w:tcW w:w="495" w:type="dxa"/>
            <w:noWrap/>
            <w:hideMark/>
          </w:tcPr>
          <w:p w14:paraId="0F21C3C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D613491" w14:textId="77777777" w:rsidR="008772FA" w:rsidRPr="00CF266A" w:rsidRDefault="008772FA" w:rsidP="008772FA">
            <w:pPr>
              <w:tabs>
                <w:tab w:val="center" w:pos="4500"/>
              </w:tabs>
              <w:rPr>
                <w:b/>
                <w:sz w:val="20"/>
              </w:rPr>
            </w:pPr>
            <w:r w:rsidRPr="00CF266A">
              <w:rPr>
                <w:b/>
                <w:sz w:val="20"/>
              </w:rPr>
              <w:t>1103</w:t>
            </w:r>
          </w:p>
        </w:tc>
        <w:tc>
          <w:tcPr>
            <w:tcW w:w="8886" w:type="dxa"/>
            <w:noWrap/>
            <w:hideMark/>
          </w:tcPr>
          <w:p w14:paraId="352A4EC8" w14:textId="77777777" w:rsidR="008772FA" w:rsidRPr="00CF266A" w:rsidRDefault="008772FA" w:rsidP="008772FA">
            <w:pPr>
              <w:tabs>
                <w:tab w:val="center" w:pos="4500"/>
              </w:tabs>
              <w:rPr>
                <w:b/>
                <w:sz w:val="20"/>
              </w:rPr>
            </w:pPr>
            <w:r w:rsidRPr="00CF266A">
              <w:rPr>
                <w:b/>
                <w:sz w:val="20"/>
              </w:rPr>
              <w:t>Réalisation de Regard de visite 60 x 60 en avec couvercle en BA avec cornière acier en L</w:t>
            </w:r>
          </w:p>
        </w:tc>
        <w:tc>
          <w:tcPr>
            <w:tcW w:w="503" w:type="dxa"/>
            <w:noWrap/>
            <w:hideMark/>
          </w:tcPr>
          <w:p w14:paraId="331D19A9"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E6E3B69" w14:textId="77777777" w:rsidR="008772FA" w:rsidRPr="00CF266A" w:rsidRDefault="008772FA" w:rsidP="008772FA">
            <w:pPr>
              <w:tabs>
                <w:tab w:val="center" w:pos="4500"/>
              </w:tabs>
              <w:rPr>
                <w:b/>
                <w:sz w:val="20"/>
              </w:rPr>
            </w:pPr>
            <w:r w:rsidRPr="00CF266A">
              <w:rPr>
                <w:b/>
                <w:sz w:val="20"/>
              </w:rPr>
              <w:t>1,00</w:t>
            </w:r>
          </w:p>
        </w:tc>
        <w:tc>
          <w:tcPr>
            <w:tcW w:w="977" w:type="dxa"/>
            <w:noWrap/>
          </w:tcPr>
          <w:p w14:paraId="65EA353C" w14:textId="294A5745" w:rsidR="008772FA" w:rsidRPr="00CF266A" w:rsidRDefault="008772FA" w:rsidP="008772FA">
            <w:pPr>
              <w:tabs>
                <w:tab w:val="center" w:pos="4500"/>
              </w:tabs>
              <w:rPr>
                <w:b/>
                <w:sz w:val="20"/>
              </w:rPr>
            </w:pPr>
          </w:p>
        </w:tc>
        <w:tc>
          <w:tcPr>
            <w:tcW w:w="1085" w:type="dxa"/>
            <w:noWrap/>
          </w:tcPr>
          <w:p w14:paraId="65093601" w14:textId="2402BB20" w:rsidR="008772FA" w:rsidRPr="00CF266A" w:rsidRDefault="008772FA" w:rsidP="008772FA">
            <w:pPr>
              <w:tabs>
                <w:tab w:val="center" w:pos="4500"/>
              </w:tabs>
              <w:rPr>
                <w:b/>
                <w:sz w:val="20"/>
              </w:rPr>
            </w:pPr>
          </w:p>
        </w:tc>
      </w:tr>
      <w:tr w:rsidR="008772FA" w:rsidRPr="00CF266A" w14:paraId="27023EA1" w14:textId="77777777" w:rsidTr="00D029B7">
        <w:trPr>
          <w:trHeight w:val="804"/>
        </w:trPr>
        <w:tc>
          <w:tcPr>
            <w:tcW w:w="495" w:type="dxa"/>
            <w:noWrap/>
            <w:hideMark/>
          </w:tcPr>
          <w:p w14:paraId="4D9860F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9CDDE44" w14:textId="77777777" w:rsidR="008772FA" w:rsidRPr="00CF266A" w:rsidRDefault="008772FA" w:rsidP="008772FA">
            <w:pPr>
              <w:tabs>
                <w:tab w:val="center" w:pos="4500"/>
              </w:tabs>
              <w:rPr>
                <w:b/>
                <w:sz w:val="20"/>
              </w:rPr>
            </w:pPr>
            <w:r w:rsidRPr="00CF266A">
              <w:rPr>
                <w:b/>
                <w:sz w:val="20"/>
              </w:rPr>
              <w:t>1104</w:t>
            </w:r>
          </w:p>
        </w:tc>
        <w:tc>
          <w:tcPr>
            <w:tcW w:w="8886" w:type="dxa"/>
            <w:noWrap/>
            <w:hideMark/>
          </w:tcPr>
          <w:p w14:paraId="19D4C96C" w14:textId="77777777" w:rsidR="008772FA" w:rsidRPr="00CF266A" w:rsidRDefault="008772FA" w:rsidP="008772FA">
            <w:pPr>
              <w:tabs>
                <w:tab w:val="center" w:pos="4500"/>
              </w:tabs>
              <w:rPr>
                <w:b/>
                <w:sz w:val="20"/>
              </w:rPr>
            </w:pPr>
            <w:r w:rsidRPr="00CF266A">
              <w:rPr>
                <w:b/>
                <w:sz w:val="20"/>
              </w:rPr>
              <w:t>Installation de conduite PEX D= 32@2,9cm y compris O/F de fouilles, tranchées, et installation de grillage avertisseur bleu</w:t>
            </w:r>
          </w:p>
        </w:tc>
        <w:tc>
          <w:tcPr>
            <w:tcW w:w="503" w:type="dxa"/>
            <w:noWrap/>
            <w:hideMark/>
          </w:tcPr>
          <w:p w14:paraId="133FEB3C"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16301CB7" w14:textId="77777777" w:rsidR="008772FA" w:rsidRPr="00CF266A" w:rsidRDefault="008772FA" w:rsidP="008772FA">
            <w:pPr>
              <w:tabs>
                <w:tab w:val="center" w:pos="4500"/>
              </w:tabs>
              <w:rPr>
                <w:b/>
                <w:sz w:val="20"/>
              </w:rPr>
            </w:pPr>
            <w:r w:rsidRPr="00CF266A">
              <w:rPr>
                <w:b/>
                <w:sz w:val="20"/>
              </w:rPr>
              <w:t>57,50</w:t>
            </w:r>
          </w:p>
        </w:tc>
        <w:tc>
          <w:tcPr>
            <w:tcW w:w="977" w:type="dxa"/>
            <w:noWrap/>
          </w:tcPr>
          <w:p w14:paraId="4ECA49A2" w14:textId="17D171ED" w:rsidR="008772FA" w:rsidRPr="00CF266A" w:rsidRDefault="008772FA" w:rsidP="008772FA">
            <w:pPr>
              <w:tabs>
                <w:tab w:val="center" w:pos="4500"/>
              </w:tabs>
              <w:rPr>
                <w:b/>
                <w:sz w:val="20"/>
              </w:rPr>
            </w:pPr>
          </w:p>
        </w:tc>
        <w:tc>
          <w:tcPr>
            <w:tcW w:w="1085" w:type="dxa"/>
            <w:noWrap/>
          </w:tcPr>
          <w:p w14:paraId="4177ABAF" w14:textId="590C4685" w:rsidR="008772FA" w:rsidRPr="00CF266A" w:rsidRDefault="008772FA" w:rsidP="008772FA">
            <w:pPr>
              <w:tabs>
                <w:tab w:val="center" w:pos="4500"/>
              </w:tabs>
              <w:rPr>
                <w:b/>
                <w:sz w:val="20"/>
              </w:rPr>
            </w:pPr>
          </w:p>
        </w:tc>
      </w:tr>
      <w:tr w:rsidR="008772FA" w:rsidRPr="00CF266A" w14:paraId="3AE361B5" w14:textId="77777777" w:rsidTr="00D029B7">
        <w:trPr>
          <w:trHeight w:val="804"/>
        </w:trPr>
        <w:tc>
          <w:tcPr>
            <w:tcW w:w="495" w:type="dxa"/>
            <w:noWrap/>
            <w:hideMark/>
          </w:tcPr>
          <w:p w14:paraId="1C29691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BB1D046" w14:textId="77777777" w:rsidR="008772FA" w:rsidRPr="00CF266A" w:rsidRDefault="008772FA" w:rsidP="008772FA">
            <w:pPr>
              <w:tabs>
                <w:tab w:val="center" w:pos="4500"/>
              </w:tabs>
              <w:rPr>
                <w:b/>
                <w:sz w:val="20"/>
              </w:rPr>
            </w:pPr>
            <w:r w:rsidRPr="00CF266A">
              <w:rPr>
                <w:b/>
                <w:sz w:val="20"/>
              </w:rPr>
              <w:t>1105</w:t>
            </w:r>
          </w:p>
        </w:tc>
        <w:tc>
          <w:tcPr>
            <w:tcW w:w="8886" w:type="dxa"/>
            <w:noWrap/>
            <w:hideMark/>
          </w:tcPr>
          <w:p w14:paraId="6F9018B8" w14:textId="77777777" w:rsidR="008772FA" w:rsidRPr="00CF266A" w:rsidRDefault="008772FA" w:rsidP="008772FA">
            <w:pPr>
              <w:tabs>
                <w:tab w:val="center" w:pos="4500"/>
              </w:tabs>
              <w:rPr>
                <w:b/>
                <w:sz w:val="20"/>
              </w:rPr>
            </w:pPr>
            <w:r w:rsidRPr="00CF266A">
              <w:rPr>
                <w:b/>
                <w:sz w:val="20"/>
              </w:rPr>
              <w:t>Installation de conduite PEX D= 25@2,3cm y compris O/F de fouilles, tranchées, et installation de grillage avertisseur bleu</w:t>
            </w:r>
          </w:p>
        </w:tc>
        <w:tc>
          <w:tcPr>
            <w:tcW w:w="503" w:type="dxa"/>
            <w:noWrap/>
            <w:hideMark/>
          </w:tcPr>
          <w:p w14:paraId="06113E76"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5E95F2D5" w14:textId="77777777" w:rsidR="008772FA" w:rsidRPr="00CF266A" w:rsidRDefault="008772FA" w:rsidP="008772FA">
            <w:pPr>
              <w:tabs>
                <w:tab w:val="center" w:pos="4500"/>
              </w:tabs>
              <w:rPr>
                <w:b/>
                <w:sz w:val="20"/>
              </w:rPr>
            </w:pPr>
            <w:r w:rsidRPr="00CF266A">
              <w:rPr>
                <w:b/>
                <w:sz w:val="20"/>
              </w:rPr>
              <w:t>27,50</w:t>
            </w:r>
          </w:p>
        </w:tc>
        <w:tc>
          <w:tcPr>
            <w:tcW w:w="977" w:type="dxa"/>
            <w:noWrap/>
          </w:tcPr>
          <w:p w14:paraId="3991B789" w14:textId="46FA49B6" w:rsidR="008772FA" w:rsidRPr="00CF266A" w:rsidRDefault="008772FA" w:rsidP="008772FA">
            <w:pPr>
              <w:tabs>
                <w:tab w:val="center" w:pos="4500"/>
              </w:tabs>
              <w:rPr>
                <w:b/>
                <w:sz w:val="20"/>
              </w:rPr>
            </w:pPr>
          </w:p>
        </w:tc>
        <w:tc>
          <w:tcPr>
            <w:tcW w:w="1085" w:type="dxa"/>
            <w:noWrap/>
          </w:tcPr>
          <w:p w14:paraId="263ADAAA" w14:textId="0AEAAC74" w:rsidR="008772FA" w:rsidRPr="00CF266A" w:rsidRDefault="008772FA" w:rsidP="008772FA">
            <w:pPr>
              <w:tabs>
                <w:tab w:val="center" w:pos="4500"/>
              </w:tabs>
              <w:rPr>
                <w:b/>
                <w:sz w:val="20"/>
              </w:rPr>
            </w:pPr>
          </w:p>
        </w:tc>
      </w:tr>
      <w:tr w:rsidR="008772FA" w:rsidRPr="00CF266A" w14:paraId="5339E87C" w14:textId="77777777" w:rsidTr="00D029B7">
        <w:trPr>
          <w:trHeight w:val="804"/>
        </w:trPr>
        <w:tc>
          <w:tcPr>
            <w:tcW w:w="495" w:type="dxa"/>
            <w:noWrap/>
            <w:hideMark/>
          </w:tcPr>
          <w:p w14:paraId="40282E3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0814560" w14:textId="77777777" w:rsidR="008772FA" w:rsidRPr="00CF266A" w:rsidRDefault="008772FA" w:rsidP="008772FA">
            <w:pPr>
              <w:tabs>
                <w:tab w:val="center" w:pos="4500"/>
              </w:tabs>
              <w:rPr>
                <w:b/>
                <w:sz w:val="20"/>
              </w:rPr>
            </w:pPr>
            <w:r w:rsidRPr="00CF266A">
              <w:rPr>
                <w:b/>
                <w:sz w:val="20"/>
              </w:rPr>
              <w:t>1106</w:t>
            </w:r>
          </w:p>
        </w:tc>
        <w:tc>
          <w:tcPr>
            <w:tcW w:w="8886" w:type="dxa"/>
            <w:noWrap/>
            <w:hideMark/>
          </w:tcPr>
          <w:p w14:paraId="5A4F4E76" w14:textId="77777777" w:rsidR="008772FA" w:rsidRPr="00CF266A" w:rsidRDefault="008772FA" w:rsidP="008772FA">
            <w:pPr>
              <w:tabs>
                <w:tab w:val="center" w:pos="4500"/>
              </w:tabs>
              <w:rPr>
                <w:b/>
                <w:sz w:val="20"/>
              </w:rPr>
            </w:pPr>
            <w:r w:rsidRPr="00CF266A">
              <w:rPr>
                <w:b/>
                <w:sz w:val="20"/>
              </w:rPr>
              <w:t>Installation de conduite PEX D= 20@1,9cm y compris O/F de fouilles, tranchées, et installation de grillage avertisseur bleu</w:t>
            </w:r>
          </w:p>
        </w:tc>
        <w:tc>
          <w:tcPr>
            <w:tcW w:w="503" w:type="dxa"/>
            <w:noWrap/>
            <w:hideMark/>
          </w:tcPr>
          <w:p w14:paraId="2F81F5DC"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27C1CF77" w14:textId="77777777" w:rsidR="008772FA" w:rsidRPr="00CF266A" w:rsidRDefault="008772FA" w:rsidP="008772FA">
            <w:pPr>
              <w:tabs>
                <w:tab w:val="center" w:pos="4500"/>
              </w:tabs>
              <w:rPr>
                <w:b/>
                <w:sz w:val="20"/>
              </w:rPr>
            </w:pPr>
            <w:r w:rsidRPr="00CF266A">
              <w:rPr>
                <w:b/>
                <w:sz w:val="20"/>
              </w:rPr>
              <w:t>6,00</w:t>
            </w:r>
          </w:p>
        </w:tc>
        <w:tc>
          <w:tcPr>
            <w:tcW w:w="977" w:type="dxa"/>
            <w:noWrap/>
          </w:tcPr>
          <w:p w14:paraId="5140DA34" w14:textId="67E68FBE" w:rsidR="008772FA" w:rsidRPr="00CF266A" w:rsidRDefault="008772FA" w:rsidP="008772FA">
            <w:pPr>
              <w:tabs>
                <w:tab w:val="center" w:pos="4500"/>
              </w:tabs>
              <w:rPr>
                <w:b/>
                <w:sz w:val="20"/>
              </w:rPr>
            </w:pPr>
          </w:p>
        </w:tc>
        <w:tc>
          <w:tcPr>
            <w:tcW w:w="1085" w:type="dxa"/>
            <w:noWrap/>
          </w:tcPr>
          <w:p w14:paraId="3FFFCBCA" w14:textId="13254F4E" w:rsidR="008772FA" w:rsidRPr="00CF266A" w:rsidRDefault="008772FA" w:rsidP="008772FA">
            <w:pPr>
              <w:tabs>
                <w:tab w:val="center" w:pos="4500"/>
              </w:tabs>
              <w:rPr>
                <w:b/>
                <w:sz w:val="20"/>
              </w:rPr>
            </w:pPr>
          </w:p>
        </w:tc>
      </w:tr>
      <w:tr w:rsidR="008772FA" w:rsidRPr="00CF266A" w14:paraId="5C441E63" w14:textId="77777777" w:rsidTr="00D029B7">
        <w:trPr>
          <w:trHeight w:val="804"/>
        </w:trPr>
        <w:tc>
          <w:tcPr>
            <w:tcW w:w="495" w:type="dxa"/>
            <w:noWrap/>
            <w:hideMark/>
          </w:tcPr>
          <w:p w14:paraId="6F98D0A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489C7A6" w14:textId="77777777" w:rsidR="008772FA" w:rsidRPr="00CF266A" w:rsidRDefault="008772FA" w:rsidP="008772FA">
            <w:pPr>
              <w:tabs>
                <w:tab w:val="center" w:pos="4500"/>
              </w:tabs>
              <w:rPr>
                <w:b/>
                <w:sz w:val="20"/>
              </w:rPr>
            </w:pPr>
            <w:r w:rsidRPr="00CF266A">
              <w:rPr>
                <w:b/>
                <w:sz w:val="20"/>
              </w:rPr>
              <w:t>1107</w:t>
            </w:r>
          </w:p>
        </w:tc>
        <w:tc>
          <w:tcPr>
            <w:tcW w:w="8886" w:type="dxa"/>
            <w:noWrap/>
            <w:hideMark/>
          </w:tcPr>
          <w:p w14:paraId="44BD06A4" w14:textId="77777777" w:rsidR="008772FA" w:rsidRPr="00CF266A" w:rsidRDefault="008772FA" w:rsidP="008772FA">
            <w:pPr>
              <w:tabs>
                <w:tab w:val="center" w:pos="4500"/>
              </w:tabs>
              <w:rPr>
                <w:b/>
                <w:sz w:val="20"/>
              </w:rPr>
            </w:pPr>
            <w:r w:rsidRPr="00CF266A">
              <w:rPr>
                <w:b/>
                <w:sz w:val="20"/>
              </w:rPr>
              <w:t>Installation de conduite PEX D= 16@1,5cm y compris O/F de fouilles, tranchées, et installation de grillage avertisseur bleu</w:t>
            </w:r>
          </w:p>
        </w:tc>
        <w:tc>
          <w:tcPr>
            <w:tcW w:w="503" w:type="dxa"/>
            <w:noWrap/>
            <w:hideMark/>
          </w:tcPr>
          <w:p w14:paraId="22B4AB87"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08252DBE" w14:textId="77777777" w:rsidR="008772FA" w:rsidRPr="00CF266A" w:rsidRDefault="008772FA" w:rsidP="008772FA">
            <w:pPr>
              <w:tabs>
                <w:tab w:val="center" w:pos="4500"/>
              </w:tabs>
              <w:rPr>
                <w:b/>
                <w:sz w:val="20"/>
              </w:rPr>
            </w:pPr>
            <w:r w:rsidRPr="00CF266A">
              <w:rPr>
                <w:b/>
                <w:sz w:val="20"/>
              </w:rPr>
              <w:t>9,00</w:t>
            </w:r>
          </w:p>
        </w:tc>
        <w:tc>
          <w:tcPr>
            <w:tcW w:w="977" w:type="dxa"/>
            <w:noWrap/>
          </w:tcPr>
          <w:p w14:paraId="15588162" w14:textId="196030AA" w:rsidR="008772FA" w:rsidRPr="00CF266A" w:rsidRDefault="008772FA" w:rsidP="008772FA">
            <w:pPr>
              <w:tabs>
                <w:tab w:val="center" w:pos="4500"/>
              </w:tabs>
              <w:rPr>
                <w:b/>
                <w:sz w:val="20"/>
              </w:rPr>
            </w:pPr>
          </w:p>
        </w:tc>
        <w:tc>
          <w:tcPr>
            <w:tcW w:w="1085" w:type="dxa"/>
            <w:noWrap/>
          </w:tcPr>
          <w:p w14:paraId="7F683848" w14:textId="1A37AE9F" w:rsidR="008772FA" w:rsidRPr="00CF266A" w:rsidRDefault="008772FA" w:rsidP="008772FA">
            <w:pPr>
              <w:tabs>
                <w:tab w:val="center" w:pos="4500"/>
              </w:tabs>
              <w:rPr>
                <w:b/>
                <w:sz w:val="20"/>
              </w:rPr>
            </w:pPr>
          </w:p>
        </w:tc>
      </w:tr>
      <w:tr w:rsidR="008772FA" w:rsidRPr="00CF266A" w14:paraId="12C1C6D9" w14:textId="77777777" w:rsidTr="00D029B7">
        <w:trPr>
          <w:trHeight w:val="804"/>
        </w:trPr>
        <w:tc>
          <w:tcPr>
            <w:tcW w:w="495" w:type="dxa"/>
            <w:noWrap/>
            <w:hideMark/>
          </w:tcPr>
          <w:p w14:paraId="3C4E9C1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EC746A5" w14:textId="77777777" w:rsidR="008772FA" w:rsidRPr="00CF266A" w:rsidRDefault="008772FA" w:rsidP="008772FA">
            <w:pPr>
              <w:tabs>
                <w:tab w:val="center" w:pos="4500"/>
              </w:tabs>
              <w:rPr>
                <w:b/>
                <w:sz w:val="20"/>
              </w:rPr>
            </w:pPr>
            <w:r w:rsidRPr="00CF266A">
              <w:rPr>
                <w:b/>
                <w:sz w:val="20"/>
              </w:rPr>
              <w:t>1108</w:t>
            </w:r>
          </w:p>
        </w:tc>
        <w:tc>
          <w:tcPr>
            <w:tcW w:w="8886" w:type="dxa"/>
            <w:noWrap/>
            <w:hideMark/>
          </w:tcPr>
          <w:p w14:paraId="2DEE006F" w14:textId="77777777" w:rsidR="008772FA" w:rsidRPr="00CF266A" w:rsidRDefault="008772FA" w:rsidP="008772FA">
            <w:pPr>
              <w:tabs>
                <w:tab w:val="center" w:pos="4500"/>
              </w:tabs>
              <w:rPr>
                <w:b/>
                <w:sz w:val="20"/>
              </w:rPr>
            </w:pPr>
            <w:r w:rsidRPr="00CF266A">
              <w:rPr>
                <w:b/>
                <w:sz w:val="20"/>
              </w:rPr>
              <w:t>Fourniture et pose de Vanne d'arrêt à compression 32mm y compris toutes sujétions de raccordement</w:t>
            </w:r>
          </w:p>
        </w:tc>
        <w:tc>
          <w:tcPr>
            <w:tcW w:w="503" w:type="dxa"/>
            <w:noWrap/>
            <w:hideMark/>
          </w:tcPr>
          <w:p w14:paraId="1E9369A9"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84928E0" w14:textId="77777777" w:rsidR="008772FA" w:rsidRPr="00CF266A" w:rsidRDefault="008772FA" w:rsidP="008772FA">
            <w:pPr>
              <w:tabs>
                <w:tab w:val="center" w:pos="4500"/>
              </w:tabs>
              <w:rPr>
                <w:b/>
                <w:sz w:val="20"/>
              </w:rPr>
            </w:pPr>
            <w:r w:rsidRPr="00CF266A">
              <w:rPr>
                <w:b/>
                <w:sz w:val="20"/>
              </w:rPr>
              <w:t>1,00</w:t>
            </w:r>
          </w:p>
        </w:tc>
        <w:tc>
          <w:tcPr>
            <w:tcW w:w="977" w:type="dxa"/>
            <w:noWrap/>
          </w:tcPr>
          <w:p w14:paraId="49B1E0DB" w14:textId="6532BA77" w:rsidR="008772FA" w:rsidRPr="00CF266A" w:rsidRDefault="008772FA" w:rsidP="008772FA">
            <w:pPr>
              <w:tabs>
                <w:tab w:val="center" w:pos="4500"/>
              </w:tabs>
              <w:rPr>
                <w:b/>
                <w:sz w:val="20"/>
              </w:rPr>
            </w:pPr>
          </w:p>
        </w:tc>
        <w:tc>
          <w:tcPr>
            <w:tcW w:w="1085" w:type="dxa"/>
            <w:noWrap/>
          </w:tcPr>
          <w:p w14:paraId="480C1656" w14:textId="6628439D" w:rsidR="008772FA" w:rsidRPr="00CF266A" w:rsidRDefault="008772FA" w:rsidP="008772FA">
            <w:pPr>
              <w:tabs>
                <w:tab w:val="center" w:pos="4500"/>
              </w:tabs>
              <w:rPr>
                <w:b/>
                <w:sz w:val="20"/>
              </w:rPr>
            </w:pPr>
          </w:p>
        </w:tc>
      </w:tr>
      <w:tr w:rsidR="008772FA" w:rsidRPr="00CF266A" w14:paraId="360112E4" w14:textId="77777777" w:rsidTr="00D029B7">
        <w:trPr>
          <w:trHeight w:val="804"/>
        </w:trPr>
        <w:tc>
          <w:tcPr>
            <w:tcW w:w="495" w:type="dxa"/>
            <w:noWrap/>
            <w:hideMark/>
          </w:tcPr>
          <w:p w14:paraId="2EF631F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5E8E232" w14:textId="77777777" w:rsidR="008772FA" w:rsidRPr="00CF266A" w:rsidRDefault="008772FA" w:rsidP="008772FA">
            <w:pPr>
              <w:tabs>
                <w:tab w:val="center" w:pos="4500"/>
              </w:tabs>
              <w:rPr>
                <w:b/>
                <w:sz w:val="20"/>
              </w:rPr>
            </w:pPr>
            <w:r w:rsidRPr="00CF266A">
              <w:rPr>
                <w:b/>
                <w:sz w:val="20"/>
              </w:rPr>
              <w:t>1109</w:t>
            </w:r>
          </w:p>
        </w:tc>
        <w:tc>
          <w:tcPr>
            <w:tcW w:w="8886" w:type="dxa"/>
            <w:noWrap/>
            <w:hideMark/>
          </w:tcPr>
          <w:p w14:paraId="423A7AD8" w14:textId="77777777" w:rsidR="008772FA" w:rsidRPr="00CF266A" w:rsidRDefault="008772FA" w:rsidP="008772FA">
            <w:pPr>
              <w:tabs>
                <w:tab w:val="center" w:pos="4500"/>
              </w:tabs>
              <w:rPr>
                <w:b/>
                <w:sz w:val="20"/>
              </w:rPr>
            </w:pPr>
            <w:r w:rsidRPr="00CF266A">
              <w:rPr>
                <w:b/>
                <w:sz w:val="20"/>
              </w:rPr>
              <w:t>Fourniture et pose de Vanne d'arrêt à compression 25mm y compris toutes sujétions de raccordement</w:t>
            </w:r>
          </w:p>
        </w:tc>
        <w:tc>
          <w:tcPr>
            <w:tcW w:w="503" w:type="dxa"/>
            <w:noWrap/>
            <w:hideMark/>
          </w:tcPr>
          <w:p w14:paraId="588792C6"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4169BC1" w14:textId="77777777" w:rsidR="008772FA" w:rsidRPr="00CF266A" w:rsidRDefault="008772FA" w:rsidP="008772FA">
            <w:pPr>
              <w:tabs>
                <w:tab w:val="center" w:pos="4500"/>
              </w:tabs>
              <w:rPr>
                <w:b/>
                <w:sz w:val="20"/>
              </w:rPr>
            </w:pPr>
            <w:r w:rsidRPr="00CF266A">
              <w:rPr>
                <w:b/>
                <w:sz w:val="20"/>
              </w:rPr>
              <w:t>3,00</w:t>
            </w:r>
          </w:p>
        </w:tc>
        <w:tc>
          <w:tcPr>
            <w:tcW w:w="977" w:type="dxa"/>
            <w:noWrap/>
          </w:tcPr>
          <w:p w14:paraId="5262358C" w14:textId="31B6DCD1" w:rsidR="008772FA" w:rsidRPr="00CF266A" w:rsidRDefault="008772FA" w:rsidP="008772FA">
            <w:pPr>
              <w:tabs>
                <w:tab w:val="center" w:pos="4500"/>
              </w:tabs>
              <w:rPr>
                <w:b/>
                <w:sz w:val="20"/>
              </w:rPr>
            </w:pPr>
          </w:p>
        </w:tc>
        <w:tc>
          <w:tcPr>
            <w:tcW w:w="1085" w:type="dxa"/>
            <w:noWrap/>
          </w:tcPr>
          <w:p w14:paraId="1CAD0E0F" w14:textId="4F41FE4A" w:rsidR="008772FA" w:rsidRPr="00CF266A" w:rsidRDefault="008772FA" w:rsidP="008772FA">
            <w:pPr>
              <w:tabs>
                <w:tab w:val="center" w:pos="4500"/>
              </w:tabs>
              <w:rPr>
                <w:b/>
                <w:sz w:val="20"/>
              </w:rPr>
            </w:pPr>
          </w:p>
        </w:tc>
      </w:tr>
      <w:tr w:rsidR="008772FA" w:rsidRPr="00CF266A" w14:paraId="39E77C54" w14:textId="77777777" w:rsidTr="00D029B7">
        <w:trPr>
          <w:trHeight w:val="804"/>
        </w:trPr>
        <w:tc>
          <w:tcPr>
            <w:tcW w:w="495" w:type="dxa"/>
            <w:noWrap/>
            <w:hideMark/>
          </w:tcPr>
          <w:p w14:paraId="623E8C9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4A38B6B" w14:textId="77777777" w:rsidR="008772FA" w:rsidRPr="00CF266A" w:rsidRDefault="008772FA" w:rsidP="008772FA">
            <w:pPr>
              <w:tabs>
                <w:tab w:val="center" w:pos="4500"/>
              </w:tabs>
              <w:rPr>
                <w:b/>
                <w:sz w:val="20"/>
              </w:rPr>
            </w:pPr>
            <w:r w:rsidRPr="00CF266A">
              <w:rPr>
                <w:b/>
                <w:sz w:val="20"/>
              </w:rPr>
              <w:t>1110</w:t>
            </w:r>
          </w:p>
        </w:tc>
        <w:tc>
          <w:tcPr>
            <w:tcW w:w="8886" w:type="dxa"/>
            <w:noWrap/>
            <w:hideMark/>
          </w:tcPr>
          <w:p w14:paraId="61283B32" w14:textId="77777777" w:rsidR="008772FA" w:rsidRPr="00CF266A" w:rsidRDefault="008772FA" w:rsidP="008772FA">
            <w:pPr>
              <w:tabs>
                <w:tab w:val="center" w:pos="4500"/>
              </w:tabs>
              <w:rPr>
                <w:b/>
                <w:sz w:val="20"/>
              </w:rPr>
            </w:pPr>
            <w:r w:rsidRPr="00CF266A">
              <w:rPr>
                <w:b/>
                <w:sz w:val="20"/>
              </w:rPr>
              <w:t>Fourniture et pose de raccord réduit  32/25mm y compris toutes sujétions de raccordement</w:t>
            </w:r>
          </w:p>
        </w:tc>
        <w:tc>
          <w:tcPr>
            <w:tcW w:w="503" w:type="dxa"/>
            <w:noWrap/>
            <w:hideMark/>
          </w:tcPr>
          <w:p w14:paraId="5F73D74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A1606F8" w14:textId="77777777" w:rsidR="008772FA" w:rsidRPr="00CF266A" w:rsidRDefault="008772FA" w:rsidP="008772FA">
            <w:pPr>
              <w:tabs>
                <w:tab w:val="center" w:pos="4500"/>
              </w:tabs>
              <w:rPr>
                <w:b/>
                <w:sz w:val="20"/>
              </w:rPr>
            </w:pPr>
            <w:r w:rsidRPr="00CF266A">
              <w:rPr>
                <w:b/>
                <w:sz w:val="20"/>
              </w:rPr>
              <w:t>2,00</w:t>
            </w:r>
          </w:p>
        </w:tc>
        <w:tc>
          <w:tcPr>
            <w:tcW w:w="977" w:type="dxa"/>
            <w:noWrap/>
          </w:tcPr>
          <w:p w14:paraId="3A164BEF" w14:textId="31C537D9" w:rsidR="008772FA" w:rsidRPr="00CF266A" w:rsidRDefault="008772FA" w:rsidP="008772FA">
            <w:pPr>
              <w:tabs>
                <w:tab w:val="center" w:pos="4500"/>
              </w:tabs>
              <w:rPr>
                <w:b/>
                <w:sz w:val="20"/>
              </w:rPr>
            </w:pPr>
          </w:p>
        </w:tc>
        <w:tc>
          <w:tcPr>
            <w:tcW w:w="1085" w:type="dxa"/>
            <w:noWrap/>
          </w:tcPr>
          <w:p w14:paraId="046BE2C6" w14:textId="75FC46F0" w:rsidR="008772FA" w:rsidRPr="00CF266A" w:rsidRDefault="008772FA" w:rsidP="008772FA">
            <w:pPr>
              <w:tabs>
                <w:tab w:val="center" w:pos="4500"/>
              </w:tabs>
              <w:rPr>
                <w:b/>
                <w:sz w:val="20"/>
              </w:rPr>
            </w:pPr>
          </w:p>
        </w:tc>
      </w:tr>
      <w:tr w:rsidR="008772FA" w:rsidRPr="00CF266A" w14:paraId="622ABBDB" w14:textId="77777777" w:rsidTr="00D029B7">
        <w:trPr>
          <w:trHeight w:val="804"/>
        </w:trPr>
        <w:tc>
          <w:tcPr>
            <w:tcW w:w="495" w:type="dxa"/>
            <w:noWrap/>
            <w:hideMark/>
          </w:tcPr>
          <w:p w14:paraId="0099776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A86C945" w14:textId="77777777" w:rsidR="008772FA" w:rsidRPr="00CF266A" w:rsidRDefault="008772FA" w:rsidP="008772FA">
            <w:pPr>
              <w:tabs>
                <w:tab w:val="center" w:pos="4500"/>
              </w:tabs>
              <w:rPr>
                <w:b/>
                <w:sz w:val="20"/>
              </w:rPr>
            </w:pPr>
            <w:r w:rsidRPr="00CF266A">
              <w:rPr>
                <w:b/>
                <w:sz w:val="20"/>
              </w:rPr>
              <w:t>1111</w:t>
            </w:r>
          </w:p>
        </w:tc>
        <w:tc>
          <w:tcPr>
            <w:tcW w:w="8886" w:type="dxa"/>
            <w:noWrap/>
            <w:hideMark/>
          </w:tcPr>
          <w:p w14:paraId="3FE4128A" w14:textId="77777777" w:rsidR="008772FA" w:rsidRPr="00CF266A" w:rsidRDefault="008772FA" w:rsidP="008772FA">
            <w:pPr>
              <w:tabs>
                <w:tab w:val="center" w:pos="4500"/>
              </w:tabs>
              <w:rPr>
                <w:b/>
                <w:sz w:val="20"/>
              </w:rPr>
            </w:pPr>
            <w:r w:rsidRPr="00CF266A">
              <w:rPr>
                <w:b/>
                <w:sz w:val="20"/>
              </w:rPr>
              <w:t>Fourniture et pose de raccords réduit à vis (32mmx25mmx32mm) y compris toutes sujétions</w:t>
            </w:r>
          </w:p>
        </w:tc>
        <w:tc>
          <w:tcPr>
            <w:tcW w:w="503" w:type="dxa"/>
            <w:noWrap/>
            <w:hideMark/>
          </w:tcPr>
          <w:p w14:paraId="2BA81F7F"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BCD27BF" w14:textId="77777777" w:rsidR="008772FA" w:rsidRPr="00CF266A" w:rsidRDefault="008772FA" w:rsidP="008772FA">
            <w:pPr>
              <w:tabs>
                <w:tab w:val="center" w:pos="4500"/>
              </w:tabs>
              <w:rPr>
                <w:b/>
                <w:sz w:val="20"/>
              </w:rPr>
            </w:pPr>
            <w:r w:rsidRPr="00CF266A">
              <w:rPr>
                <w:b/>
                <w:sz w:val="20"/>
              </w:rPr>
              <w:t>2,00</w:t>
            </w:r>
          </w:p>
        </w:tc>
        <w:tc>
          <w:tcPr>
            <w:tcW w:w="977" w:type="dxa"/>
            <w:noWrap/>
          </w:tcPr>
          <w:p w14:paraId="387AB7B5" w14:textId="6A3A4D7C" w:rsidR="008772FA" w:rsidRPr="00CF266A" w:rsidRDefault="008772FA" w:rsidP="008772FA">
            <w:pPr>
              <w:tabs>
                <w:tab w:val="center" w:pos="4500"/>
              </w:tabs>
              <w:rPr>
                <w:b/>
                <w:sz w:val="20"/>
              </w:rPr>
            </w:pPr>
          </w:p>
        </w:tc>
        <w:tc>
          <w:tcPr>
            <w:tcW w:w="1085" w:type="dxa"/>
            <w:noWrap/>
          </w:tcPr>
          <w:p w14:paraId="56E67531" w14:textId="59BB8841" w:rsidR="008772FA" w:rsidRPr="00CF266A" w:rsidRDefault="008772FA" w:rsidP="008772FA">
            <w:pPr>
              <w:tabs>
                <w:tab w:val="center" w:pos="4500"/>
              </w:tabs>
              <w:rPr>
                <w:b/>
                <w:sz w:val="20"/>
              </w:rPr>
            </w:pPr>
          </w:p>
        </w:tc>
      </w:tr>
      <w:tr w:rsidR="008772FA" w:rsidRPr="00CF266A" w14:paraId="5D45E6B2" w14:textId="77777777" w:rsidTr="00D029B7">
        <w:trPr>
          <w:trHeight w:val="804"/>
        </w:trPr>
        <w:tc>
          <w:tcPr>
            <w:tcW w:w="495" w:type="dxa"/>
            <w:noWrap/>
            <w:hideMark/>
          </w:tcPr>
          <w:p w14:paraId="1C759F5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76EC430" w14:textId="77777777" w:rsidR="008772FA" w:rsidRPr="00CF266A" w:rsidRDefault="008772FA" w:rsidP="008772FA">
            <w:pPr>
              <w:tabs>
                <w:tab w:val="center" w:pos="4500"/>
              </w:tabs>
              <w:rPr>
                <w:b/>
                <w:sz w:val="20"/>
              </w:rPr>
            </w:pPr>
            <w:r w:rsidRPr="00CF266A">
              <w:rPr>
                <w:b/>
                <w:sz w:val="20"/>
              </w:rPr>
              <w:t>1112</w:t>
            </w:r>
          </w:p>
        </w:tc>
        <w:tc>
          <w:tcPr>
            <w:tcW w:w="8886" w:type="dxa"/>
            <w:noWrap/>
            <w:hideMark/>
          </w:tcPr>
          <w:p w14:paraId="1F6961BF" w14:textId="77777777" w:rsidR="008772FA" w:rsidRPr="00CF266A" w:rsidRDefault="008772FA" w:rsidP="008772FA">
            <w:pPr>
              <w:tabs>
                <w:tab w:val="center" w:pos="4500"/>
              </w:tabs>
              <w:rPr>
                <w:b/>
                <w:sz w:val="20"/>
              </w:rPr>
            </w:pPr>
            <w:r w:rsidRPr="00CF266A">
              <w:rPr>
                <w:b/>
                <w:sz w:val="20"/>
              </w:rPr>
              <w:t>Fourniture et pose de raccords (32mmx32mmx32mm) y compris toutes sujétions</w:t>
            </w:r>
          </w:p>
        </w:tc>
        <w:tc>
          <w:tcPr>
            <w:tcW w:w="503" w:type="dxa"/>
            <w:noWrap/>
            <w:hideMark/>
          </w:tcPr>
          <w:p w14:paraId="28D79CFA"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2ADEC52" w14:textId="77777777" w:rsidR="008772FA" w:rsidRPr="00CF266A" w:rsidRDefault="008772FA" w:rsidP="008772FA">
            <w:pPr>
              <w:tabs>
                <w:tab w:val="center" w:pos="4500"/>
              </w:tabs>
              <w:rPr>
                <w:b/>
                <w:sz w:val="20"/>
              </w:rPr>
            </w:pPr>
            <w:r w:rsidRPr="00CF266A">
              <w:rPr>
                <w:b/>
                <w:sz w:val="20"/>
              </w:rPr>
              <w:t>1,00</w:t>
            </w:r>
          </w:p>
        </w:tc>
        <w:tc>
          <w:tcPr>
            <w:tcW w:w="977" w:type="dxa"/>
            <w:noWrap/>
          </w:tcPr>
          <w:p w14:paraId="15500D43" w14:textId="0A670946" w:rsidR="008772FA" w:rsidRPr="00CF266A" w:rsidRDefault="008772FA" w:rsidP="008772FA">
            <w:pPr>
              <w:tabs>
                <w:tab w:val="center" w:pos="4500"/>
              </w:tabs>
              <w:rPr>
                <w:b/>
                <w:sz w:val="20"/>
              </w:rPr>
            </w:pPr>
          </w:p>
        </w:tc>
        <w:tc>
          <w:tcPr>
            <w:tcW w:w="1085" w:type="dxa"/>
            <w:noWrap/>
          </w:tcPr>
          <w:p w14:paraId="3B198667" w14:textId="2DDB65DF" w:rsidR="008772FA" w:rsidRPr="00CF266A" w:rsidRDefault="008772FA" w:rsidP="008772FA">
            <w:pPr>
              <w:tabs>
                <w:tab w:val="center" w:pos="4500"/>
              </w:tabs>
              <w:rPr>
                <w:b/>
                <w:sz w:val="20"/>
              </w:rPr>
            </w:pPr>
          </w:p>
        </w:tc>
      </w:tr>
      <w:tr w:rsidR="008772FA" w:rsidRPr="00CF266A" w14:paraId="79B0FD80" w14:textId="77777777" w:rsidTr="00D029B7">
        <w:trPr>
          <w:trHeight w:val="804"/>
        </w:trPr>
        <w:tc>
          <w:tcPr>
            <w:tcW w:w="495" w:type="dxa"/>
            <w:noWrap/>
            <w:hideMark/>
          </w:tcPr>
          <w:p w14:paraId="5DB02D3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AC3FFDB" w14:textId="77777777" w:rsidR="008772FA" w:rsidRPr="00CF266A" w:rsidRDefault="008772FA" w:rsidP="008772FA">
            <w:pPr>
              <w:tabs>
                <w:tab w:val="center" w:pos="4500"/>
              </w:tabs>
              <w:rPr>
                <w:b/>
                <w:sz w:val="20"/>
              </w:rPr>
            </w:pPr>
            <w:r w:rsidRPr="00CF266A">
              <w:rPr>
                <w:b/>
                <w:sz w:val="20"/>
              </w:rPr>
              <w:t>1113</w:t>
            </w:r>
          </w:p>
        </w:tc>
        <w:tc>
          <w:tcPr>
            <w:tcW w:w="8886" w:type="dxa"/>
            <w:noWrap/>
            <w:hideMark/>
          </w:tcPr>
          <w:p w14:paraId="5C3B6314" w14:textId="77777777" w:rsidR="008772FA" w:rsidRPr="00CF266A" w:rsidRDefault="008772FA" w:rsidP="008772FA">
            <w:pPr>
              <w:tabs>
                <w:tab w:val="center" w:pos="4500"/>
              </w:tabs>
              <w:rPr>
                <w:b/>
                <w:sz w:val="20"/>
              </w:rPr>
            </w:pPr>
            <w:r w:rsidRPr="00CF266A">
              <w:rPr>
                <w:b/>
                <w:sz w:val="20"/>
              </w:rPr>
              <w:t>Fourniture et pose de raccord coudé (32mmx32mm - 90°) y compris toutes sujétions</w:t>
            </w:r>
          </w:p>
        </w:tc>
        <w:tc>
          <w:tcPr>
            <w:tcW w:w="503" w:type="dxa"/>
            <w:noWrap/>
            <w:hideMark/>
          </w:tcPr>
          <w:p w14:paraId="6D54CD0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94A92C8" w14:textId="77777777" w:rsidR="008772FA" w:rsidRPr="00CF266A" w:rsidRDefault="008772FA" w:rsidP="008772FA">
            <w:pPr>
              <w:tabs>
                <w:tab w:val="center" w:pos="4500"/>
              </w:tabs>
              <w:rPr>
                <w:b/>
                <w:sz w:val="20"/>
              </w:rPr>
            </w:pPr>
            <w:r w:rsidRPr="00CF266A">
              <w:rPr>
                <w:b/>
                <w:sz w:val="20"/>
              </w:rPr>
              <w:t>1,00</w:t>
            </w:r>
          </w:p>
        </w:tc>
        <w:tc>
          <w:tcPr>
            <w:tcW w:w="977" w:type="dxa"/>
            <w:noWrap/>
          </w:tcPr>
          <w:p w14:paraId="6CEDEBA1" w14:textId="54DFF2A1" w:rsidR="008772FA" w:rsidRPr="00CF266A" w:rsidRDefault="008772FA" w:rsidP="008772FA">
            <w:pPr>
              <w:tabs>
                <w:tab w:val="center" w:pos="4500"/>
              </w:tabs>
              <w:rPr>
                <w:b/>
                <w:sz w:val="20"/>
              </w:rPr>
            </w:pPr>
          </w:p>
        </w:tc>
        <w:tc>
          <w:tcPr>
            <w:tcW w:w="1085" w:type="dxa"/>
            <w:noWrap/>
          </w:tcPr>
          <w:p w14:paraId="7E756BAE" w14:textId="2E6BE36E" w:rsidR="008772FA" w:rsidRPr="00CF266A" w:rsidRDefault="008772FA" w:rsidP="008772FA">
            <w:pPr>
              <w:tabs>
                <w:tab w:val="center" w:pos="4500"/>
              </w:tabs>
              <w:rPr>
                <w:b/>
                <w:sz w:val="20"/>
              </w:rPr>
            </w:pPr>
          </w:p>
        </w:tc>
      </w:tr>
      <w:tr w:rsidR="008772FA" w:rsidRPr="00CF266A" w14:paraId="332905BC" w14:textId="77777777" w:rsidTr="00D029B7">
        <w:trPr>
          <w:trHeight w:val="804"/>
        </w:trPr>
        <w:tc>
          <w:tcPr>
            <w:tcW w:w="10165" w:type="dxa"/>
            <w:gridSpan w:val="3"/>
            <w:noWrap/>
            <w:hideMark/>
          </w:tcPr>
          <w:p w14:paraId="15FA0B1E" w14:textId="77777777" w:rsidR="008772FA" w:rsidRPr="00CF266A" w:rsidRDefault="008772FA" w:rsidP="008772FA">
            <w:pPr>
              <w:tabs>
                <w:tab w:val="center" w:pos="4500"/>
              </w:tabs>
              <w:rPr>
                <w:b/>
                <w:bCs/>
                <w:sz w:val="20"/>
              </w:rPr>
            </w:pPr>
            <w:r w:rsidRPr="00CF266A">
              <w:rPr>
                <w:b/>
                <w:bCs/>
                <w:sz w:val="20"/>
              </w:rPr>
              <w:t xml:space="preserve">Sous-total abduction en eau potable </w:t>
            </w:r>
          </w:p>
        </w:tc>
        <w:tc>
          <w:tcPr>
            <w:tcW w:w="503" w:type="dxa"/>
            <w:noWrap/>
            <w:hideMark/>
          </w:tcPr>
          <w:p w14:paraId="34893BDD"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0FCA6F72"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642219F1" w14:textId="7C00BDBC" w:rsidR="008772FA" w:rsidRPr="00CF266A" w:rsidRDefault="008772FA" w:rsidP="008772FA">
            <w:pPr>
              <w:tabs>
                <w:tab w:val="center" w:pos="4500"/>
              </w:tabs>
              <w:rPr>
                <w:b/>
                <w:bCs/>
                <w:sz w:val="20"/>
              </w:rPr>
            </w:pPr>
          </w:p>
        </w:tc>
        <w:tc>
          <w:tcPr>
            <w:tcW w:w="1085" w:type="dxa"/>
            <w:noWrap/>
          </w:tcPr>
          <w:p w14:paraId="0B4A0EDE" w14:textId="437BE024" w:rsidR="008772FA" w:rsidRPr="00CF266A" w:rsidRDefault="008772FA" w:rsidP="008772FA">
            <w:pPr>
              <w:tabs>
                <w:tab w:val="center" w:pos="4500"/>
              </w:tabs>
              <w:rPr>
                <w:b/>
                <w:bCs/>
                <w:sz w:val="20"/>
              </w:rPr>
            </w:pPr>
          </w:p>
        </w:tc>
      </w:tr>
      <w:tr w:rsidR="008772FA" w:rsidRPr="00CF266A" w14:paraId="3B8FF03F" w14:textId="77777777" w:rsidTr="00D029B7">
        <w:trPr>
          <w:trHeight w:val="795"/>
        </w:trPr>
        <w:tc>
          <w:tcPr>
            <w:tcW w:w="13539" w:type="dxa"/>
            <w:gridSpan w:val="7"/>
            <w:noWrap/>
            <w:hideMark/>
          </w:tcPr>
          <w:p w14:paraId="47CDC1C8" w14:textId="77777777" w:rsidR="008772FA" w:rsidRPr="00CF266A" w:rsidRDefault="008772FA" w:rsidP="008772FA">
            <w:pPr>
              <w:tabs>
                <w:tab w:val="center" w:pos="4500"/>
              </w:tabs>
              <w:rPr>
                <w:b/>
                <w:bCs/>
                <w:sz w:val="20"/>
              </w:rPr>
            </w:pPr>
            <w:r w:rsidRPr="00CF266A">
              <w:rPr>
                <w:b/>
                <w:bCs/>
                <w:sz w:val="20"/>
              </w:rPr>
              <w:t xml:space="preserve">B -  Evacuation eau usée, eau vanne, eau pluviale </w:t>
            </w:r>
          </w:p>
        </w:tc>
      </w:tr>
      <w:tr w:rsidR="008772FA" w:rsidRPr="00CF266A" w14:paraId="70B7D579" w14:textId="77777777" w:rsidTr="00D029B7">
        <w:trPr>
          <w:trHeight w:val="804"/>
        </w:trPr>
        <w:tc>
          <w:tcPr>
            <w:tcW w:w="495" w:type="dxa"/>
            <w:noWrap/>
            <w:hideMark/>
          </w:tcPr>
          <w:p w14:paraId="1C006B85"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57297D7F" w14:textId="77777777" w:rsidR="008772FA" w:rsidRPr="00CF266A" w:rsidRDefault="008772FA" w:rsidP="008772FA">
            <w:pPr>
              <w:tabs>
                <w:tab w:val="center" w:pos="4500"/>
              </w:tabs>
              <w:rPr>
                <w:b/>
                <w:bCs/>
                <w:sz w:val="20"/>
              </w:rPr>
            </w:pPr>
            <w:r w:rsidRPr="00CF266A">
              <w:rPr>
                <w:b/>
                <w:bCs/>
                <w:sz w:val="20"/>
              </w:rPr>
              <w:t>1114</w:t>
            </w:r>
          </w:p>
        </w:tc>
        <w:tc>
          <w:tcPr>
            <w:tcW w:w="8886" w:type="dxa"/>
            <w:hideMark/>
          </w:tcPr>
          <w:p w14:paraId="6DC0431B" w14:textId="77777777" w:rsidR="008772FA" w:rsidRPr="00CF266A" w:rsidRDefault="008772FA" w:rsidP="008772FA">
            <w:pPr>
              <w:tabs>
                <w:tab w:val="center" w:pos="4500"/>
              </w:tabs>
              <w:rPr>
                <w:b/>
                <w:bCs/>
                <w:sz w:val="20"/>
              </w:rPr>
            </w:pPr>
            <w:r w:rsidRPr="00CF266A">
              <w:rPr>
                <w:b/>
                <w:bCs/>
                <w:sz w:val="20"/>
              </w:rPr>
              <w:t>Eau usée - Eau vanne</w:t>
            </w:r>
          </w:p>
        </w:tc>
        <w:tc>
          <w:tcPr>
            <w:tcW w:w="503" w:type="dxa"/>
            <w:noWrap/>
            <w:hideMark/>
          </w:tcPr>
          <w:p w14:paraId="03DB5813"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0CE8EB9"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5F45FD10"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1B0A2EF3" w14:textId="77777777" w:rsidR="008772FA" w:rsidRPr="00CF266A" w:rsidRDefault="008772FA" w:rsidP="008772FA">
            <w:pPr>
              <w:tabs>
                <w:tab w:val="center" w:pos="4500"/>
              </w:tabs>
              <w:rPr>
                <w:b/>
                <w:sz w:val="20"/>
              </w:rPr>
            </w:pPr>
            <w:r w:rsidRPr="00CF266A">
              <w:rPr>
                <w:b/>
                <w:sz w:val="20"/>
              </w:rPr>
              <w:t> </w:t>
            </w:r>
          </w:p>
        </w:tc>
      </w:tr>
      <w:tr w:rsidR="008772FA" w:rsidRPr="00CF266A" w14:paraId="14D82E50" w14:textId="77777777" w:rsidTr="00D029B7">
        <w:trPr>
          <w:trHeight w:val="804"/>
        </w:trPr>
        <w:tc>
          <w:tcPr>
            <w:tcW w:w="495" w:type="dxa"/>
            <w:noWrap/>
            <w:hideMark/>
          </w:tcPr>
          <w:p w14:paraId="578581C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7D1CFF8" w14:textId="77777777" w:rsidR="008772FA" w:rsidRPr="00CF266A" w:rsidRDefault="008772FA" w:rsidP="008772FA">
            <w:pPr>
              <w:tabs>
                <w:tab w:val="center" w:pos="4500"/>
              </w:tabs>
              <w:rPr>
                <w:b/>
                <w:sz w:val="20"/>
              </w:rPr>
            </w:pPr>
            <w:r w:rsidRPr="00CF266A">
              <w:rPr>
                <w:b/>
                <w:sz w:val="20"/>
              </w:rPr>
              <w:t> </w:t>
            </w:r>
          </w:p>
        </w:tc>
        <w:tc>
          <w:tcPr>
            <w:tcW w:w="8886" w:type="dxa"/>
            <w:hideMark/>
          </w:tcPr>
          <w:p w14:paraId="07243AE8" w14:textId="77777777" w:rsidR="008772FA" w:rsidRPr="00CF266A" w:rsidRDefault="008772FA" w:rsidP="008772FA">
            <w:pPr>
              <w:tabs>
                <w:tab w:val="center" w:pos="4500"/>
              </w:tabs>
              <w:rPr>
                <w:b/>
                <w:sz w:val="20"/>
              </w:rPr>
            </w:pPr>
            <w:r w:rsidRPr="00CF266A">
              <w:rPr>
                <w:b/>
                <w:sz w:val="20"/>
              </w:rPr>
              <w:t xml:space="preserve">Réalisation de Regard de visite avec couvercle en BA et cornière acier en L ainsi que raccordement au réseau d'évacuation et toutes sujétions au raccordement et à la pose </w:t>
            </w:r>
          </w:p>
        </w:tc>
        <w:tc>
          <w:tcPr>
            <w:tcW w:w="503" w:type="dxa"/>
            <w:noWrap/>
            <w:hideMark/>
          </w:tcPr>
          <w:p w14:paraId="13F499A5"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9B70DBC"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6E96A103"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23ABE761" w14:textId="77777777" w:rsidR="008772FA" w:rsidRPr="00CF266A" w:rsidRDefault="008772FA" w:rsidP="008772FA">
            <w:pPr>
              <w:tabs>
                <w:tab w:val="center" w:pos="4500"/>
              </w:tabs>
              <w:rPr>
                <w:b/>
                <w:sz w:val="20"/>
              </w:rPr>
            </w:pPr>
            <w:r w:rsidRPr="00CF266A">
              <w:rPr>
                <w:b/>
                <w:sz w:val="20"/>
              </w:rPr>
              <w:t> </w:t>
            </w:r>
          </w:p>
        </w:tc>
      </w:tr>
      <w:tr w:rsidR="008772FA" w:rsidRPr="00CF266A" w14:paraId="430C24B9" w14:textId="77777777" w:rsidTr="00D029B7">
        <w:trPr>
          <w:trHeight w:val="804"/>
        </w:trPr>
        <w:tc>
          <w:tcPr>
            <w:tcW w:w="495" w:type="dxa"/>
            <w:noWrap/>
            <w:hideMark/>
          </w:tcPr>
          <w:p w14:paraId="44755DC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59B3CEF" w14:textId="77777777" w:rsidR="008772FA" w:rsidRPr="00CF266A" w:rsidRDefault="008772FA" w:rsidP="008772FA">
            <w:pPr>
              <w:tabs>
                <w:tab w:val="center" w:pos="4500"/>
              </w:tabs>
              <w:rPr>
                <w:b/>
                <w:sz w:val="20"/>
              </w:rPr>
            </w:pPr>
            <w:r w:rsidRPr="00CF266A">
              <w:rPr>
                <w:b/>
                <w:sz w:val="20"/>
              </w:rPr>
              <w:t>1114.1</w:t>
            </w:r>
          </w:p>
        </w:tc>
        <w:tc>
          <w:tcPr>
            <w:tcW w:w="8886" w:type="dxa"/>
            <w:noWrap/>
            <w:hideMark/>
          </w:tcPr>
          <w:p w14:paraId="0F7D8C05" w14:textId="77777777" w:rsidR="008772FA" w:rsidRPr="00CF266A" w:rsidRDefault="008772FA" w:rsidP="008772FA">
            <w:pPr>
              <w:tabs>
                <w:tab w:val="center" w:pos="4500"/>
              </w:tabs>
              <w:rPr>
                <w:b/>
                <w:sz w:val="20"/>
              </w:rPr>
            </w:pPr>
            <w:r w:rsidRPr="00CF266A">
              <w:rPr>
                <w:b/>
                <w:sz w:val="20"/>
              </w:rPr>
              <w:t>Regard de visite de 60x60</w:t>
            </w:r>
          </w:p>
        </w:tc>
        <w:tc>
          <w:tcPr>
            <w:tcW w:w="503" w:type="dxa"/>
            <w:noWrap/>
            <w:hideMark/>
          </w:tcPr>
          <w:p w14:paraId="5E716492"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F2C1D31" w14:textId="77777777" w:rsidR="008772FA" w:rsidRPr="00CF266A" w:rsidRDefault="008772FA" w:rsidP="008772FA">
            <w:pPr>
              <w:tabs>
                <w:tab w:val="center" w:pos="4500"/>
              </w:tabs>
              <w:rPr>
                <w:b/>
                <w:sz w:val="20"/>
              </w:rPr>
            </w:pPr>
            <w:r w:rsidRPr="00CF266A">
              <w:rPr>
                <w:b/>
                <w:sz w:val="20"/>
              </w:rPr>
              <w:t>2,00</w:t>
            </w:r>
          </w:p>
        </w:tc>
        <w:tc>
          <w:tcPr>
            <w:tcW w:w="977" w:type="dxa"/>
            <w:noWrap/>
          </w:tcPr>
          <w:p w14:paraId="1A68A6B6" w14:textId="02528EE3" w:rsidR="008772FA" w:rsidRPr="00CF266A" w:rsidRDefault="008772FA" w:rsidP="008772FA">
            <w:pPr>
              <w:tabs>
                <w:tab w:val="center" w:pos="4500"/>
              </w:tabs>
              <w:rPr>
                <w:b/>
                <w:sz w:val="20"/>
              </w:rPr>
            </w:pPr>
          </w:p>
        </w:tc>
        <w:tc>
          <w:tcPr>
            <w:tcW w:w="1085" w:type="dxa"/>
            <w:noWrap/>
          </w:tcPr>
          <w:p w14:paraId="3BD059A7" w14:textId="34404AB8" w:rsidR="008772FA" w:rsidRPr="00CF266A" w:rsidRDefault="008772FA" w:rsidP="008772FA">
            <w:pPr>
              <w:tabs>
                <w:tab w:val="center" w:pos="4500"/>
              </w:tabs>
              <w:rPr>
                <w:b/>
                <w:sz w:val="20"/>
              </w:rPr>
            </w:pPr>
          </w:p>
        </w:tc>
      </w:tr>
      <w:tr w:rsidR="008772FA" w:rsidRPr="00CF266A" w14:paraId="70191869" w14:textId="77777777" w:rsidTr="00D029B7">
        <w:trPr>
          <w:trHeight w:val="804"/>
        </w:trPr>
        <w:tc>
          <w:tcPr>
            <w:tcW w:w="495" w:type="dxa"/>
            <w:noWrap/>
            <w:hideMark/>
          </w:tcPr>
          <w:p w14:paraId="43E9AAD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64CE26F" w14:textId="77777777" w:rsidR="008772FA" w:rsidRPr="00CF266A" w:rsidRDefault="008772FA" w:rsidP="008772FA">
            <w:pPr>
              <w:tabs>
                <w:tab w:val="center" w:pos="4500"/>
              </w:tabs>
              <w:rPr>
                <w:b/>
                <w:sz w:val="20"/>
              </w:rPr>
            </w:pPr>
            <w:r w:rsidRPr="00CF266A">
              <w:rPr>
                <w:b/>
                <w:sz w:val="20"/>
              </w:rPr>
              <w:t>1114.2</w:t>
            </w:r>
          </w:p>
        </w:tc>
        <w:tc>
          <w:tcPr>
            <w:tcW w:w="8886" w:type="dxa"/>
            <w:noWrap/>
            <w:hideMark/>
          </w:tcPr>
          <w:p w14:paraId="7E97A9B7" w14:textId="77777777" w:rsidR="008772FA" w:rsidRPr="00CF266A" w:rsidRDefault="008772FA" w:rsidP="008772FA">
            <w:pPr>
              <w:tabs>
                <w:tab w:val="center" w:pos="4500"/>
              </w:tabs>
              <w:rPr>
                <w:b/>
                <w:sz w:val="20"/>
              </w:rPr>
            </w:pPr>
            <w:r w:rsidRPr="00CF266A">
              <w:rPr>
                <w:b/>
                <w:sz w:val="20"/>
              </w:rPr>
              <w:t>Regard de visite de 80x80</w:t>
            </w:r>
          </w:p>
        </w:tc>
        <w:tc>
          <w:tcPr>
            <w:tcW w:w="503" w:type="dxa"/>
            <w:noWrap/>
            <w:hideMark/>
          </w:tcPr>
          <w:p w14:paraId="1B56D92E"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DD66B63" w14:textId="77777777" w:rsidR="008772FA" w:rsidRPr="00CF266A" w:rsidRDefault="008772FA" w:rsidP="008772FA">
            <w:pPr>
              <w:tabs>
                <w:tab w:val="center" w:pos="4500"/>
              </w:tabs>
              <w:rPr>
                <w:b/>
                <w:sz w:val="20"/>
              </w:rPr>
            </w:pPr>
            <w:r w:rsidRPr="00CF266A">
              <w:rPr>
                <w:b/>
                <w:sz w:val="20"/>
              </w:rPr>
              <w:t>1,00</w:t>
            </w:r>
          </w:p>
        </w:tc>
        <w:tc>
          <w:tcPr>
            <w:tcW w:w="977" w:type="dxa"/>
            <w:noWrap/>
          </w:tcPr>
          <w:p w14:paraId="55E29F36" w14:textId="217F4DCA" w:rsidR="008772FA" w:rsidRPr="00CF266A" w:rsidRDefault="008772FA" w:rsidP="008772FA">
            <w:pPr>
              <w:tabs>
                <w:tab w:val="center" w:pos="4500"/>
              </w:tabs>
              <w:rPr>
                <w:b/>
                <w:sz w:val="20"/>
              </w:rPr>
            </w:pPr>
          </w:p>
        </w:tc>
        <w:tc>
          <w:tcPr>
            <w:tcW w:w="1085" w:type="dxa"/>
            <w:noWrap/>
          </w:tcPr>
          <w:p w14:paraId="7202CA55" w14:textId="2BD7F9CD" w:rsidR="008772FA" w:rsidRPr="00CF266A" w:rsidRDefault="008772FA" w:rsidP="008772FA">
            <w:pPr>
              <w:tabs>
                <w:tab w:val="center" w:pos="4500"/>
              </w:tabs>
              <w:rPr>
                <w:b/>
                <w:sz w:val="20"/>
              </w:rPr>
            </w:pPr>
          </w:p>
        </w:tc>
      </w:tr>
      <w:tr w:rsidR="008772FA" w:rsidRPr="00CF266A" w14:paraId="15928ED5" w14:textId="77777777" w:rsidTr="00D029B7">
        <w:trPr>
          <w:trHeight w:val="804"/>
        </w:trPr>
        <w:tc>
          <w:tcPr>
            <w:tcW w:w="495" w:type="dxa"/>
            <w:noWrap/>
            <w:hideMark/>
          </w:tcPr>
          <w:p w14:paraId="0DCA65F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8B664E9" w14:textId="77777777" w:rsidR="008772FA" w:rsidRPr="00CF266A" w:rsidRDefault="008772FA" w:rsidP="008772FA">
            <w:pPr>
              <w:tabs>
                <w:tab w:val="center" w:pos="4500"/>
              </w:tabs>
              <w:rPr>
                <w:b/>
                <w:sz w:val="20"/>
              </w:rPr>
            </w:pPr>
            <w:r w:rsidRPr="00CF266A">
              <w:rPr>
                <w:b/>
                <w:sz w:val="20"/>
              </w:rPr>
              <w:t> </w:t>
            </w:r>
          </w:p>
        </w:tc>
        <w:tc>
          <w:tcPr>
            <w:tcW w:w="8886" w:type="dxa"/>
            <w:hideMark/>
          </w:tcPr>
          <w:p w14:paraId="784A109D" w14:textId="77777777" w:rsidR="008772FA" w:rsidRPr="00CF266A" w:rsidRDefault="008772FA" w:rsidP="008772FA">
            <w:pPr>
              <w:tabs>
                <w:tab w:val="center" w:pos="4500"/>
              </w:tabs>
              <w:rPr>
                <w:b/>
                <w:sz w:val="20"/>
              </w:rPr>
            </w:pPr>
            <w:r w:rsidRPr="00CF266A">
              <w:rPr>
                <w:b/>
                <w:sz w:val="20"/>
              </w:rPr>
              <w:t>Fourniture et pose de conduite d'évacuation en PVC, ouverture et fermeture de fouilles, réalisation de tranchées avec respect des pentes, fourniture/pose d'un grillage avertisseur marron y compris toutes sujétions de raccordement</w:t>
            </w:r>
          </w:p>
        </w:tc>
        <w:tc>
          <w:tcPr>
            <w:tcW w:w="503" w:type="dxa"/>
            <w:noWrap/>
            <w:hideMark/>
          </w:tcPr>
          <w:p w14:paraId="4C6C4C4C"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71B7E3C9" w14:textId="77777777" w:rsidR="008772FA" w:rsidRPr="00CF266A" w:rsidRDefault="008772FA" w:rsidP="008772FA">
            <w:pPr>
              <w:tabs>
                <w:tab w:val="center" w:pos="4500"/>
              </w:tabs>
              <w:rPr>
                <w:b/>
                <w:sz w:val="20"/>
              </w:rPr>
            </w:pPr>
            <w:r w:rsidRPr="00CF266A">
              <w:rPr>
                <w:b/>
                <w:sz w:val="20"/>
              </w:rPr>
              <w:t> </w:t>
            </w:r>
          </w:p>
        </w:tc>
        <w:tc>
          <w:tcPr>
            <w:tcW w:w="977" w:type="dxa"/>
            <w:noWrap/>
          </w:tcPr>
          <w:p w14:paraId="36AA909A" w14:textId="179708E3" w:rsidR="008772FA" w:rsidRPr="00CF266A" w:rsidRDefault="008772FA" w:rsidP="008772FA">
            <w:pPr>
              <w:tabs>
                <w:tab w:val="center" w:pos="4500"/>
              </w:tabs>
              <w:rPr>
                <w:b/>
                <w:sz w:val="20"/>
              </w:rPr>
            </w:pPr>
          </w:p>
        </w:tc>
        <w:tc>
          <w:tcPr>
            <w:tcW w:w="1085" w:type="dxa"/>
            <w:noWrap/>
          </w:tcPr>
          <w:p w14:paraId="487A4414" w14:textId="183CB705" w:rsidR="008772FA" w:rsidRPr="00CF266A" w:rsidRDefault="008772FA" w:rsidP="008772FA">
            <w:pPr>
              <w:tabs>
                <w:tab w:val="center" w:pos="4500"/>
              </w:tabs>
              <w:rPr>
                <w:b/>
                <w:sz w:val="20"/>
              </w:rPr>
            </w:pPr>
          </w:p>
        </w:tc>
      </w:tr>
      <w:tr w:rsidR="008772FA" w:rsidRPr="00CF266A" w14:paraId="29FFEFC2" w14:textId="77777777" w:rsidTr="00D029B7">
        <w:trPr>
          <w:trHeight w:val="804"/>
        </w:trPr>
        <w:tc>
          <w:tcPr>
            <w:tcW w:w="495" w:type="dxa"/>
            <w:noWrap/>
            <w:hideMark/>
          </w:tcPr>
          <w:p w14:paraId="327E338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E8AC98F" w14:textId="77777777" w:rsidR="008772FA" w:rsidRPr="00CF266A" w:rsidRDefault="008772FA" w:rsidP="008772FA">
            <w:pPr>
              <w:tabs>
                <w:tab w:val="center" w:pos="4500"/>
              </w:tabs>
              <w:rPr>
                <w:b/>
                <w:sz w:val="20"/>
              </w:rPr>
            </w:pPr>
            <w:r w:rsidRPr="00CF266A">
              <w:rPr>
                <w:b/>
                <w:sz w:val="20"/>
              </w:rPr>
              <w:t>1114.3</w:t>
            </w:r>
          </w:p>
        </w:tc>
        <w:tc>
          <w:tcPr>
            <w:tcW w:w="8886" w:type="dxa"/>
            <w:hideMark/>
          </w:tcPr>
          <w:p w14:paraId="1D6349CB" w14:textId="77777777" w:rsidR="008772FA" w:rsidRPr="00CF266A" w:rsidRDefault="008772FA" w:rsidP="008772FA">
            <w:pPr>
              <w:tabs>
                <w:tab w:val="center" w:pos="4500"/>
              </w:tabs>
              <w:rPr>
                <w:b/>
                <w:sz w:val="20"/>
              </w:rPr>
            </w:pPr>
            <w:r w:rsidRPr="00CF266A">
              <w:rPr>
                <w:b/>
                <w:sz w:val="20"/>
              </w:rPr>
              <w:t>PVC - DN 40</w:t>
            </w:r>
          </w:p>
        </w:tc>
        <w:tc>
          <w:tcPr>
            <w:tcW w:w="503" w:type="dxa"/>
            <w:noWrap/>
            <w:hideMark/>
          </w:tcPr>
          <w:p w14:paraId="0512B83B"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3A326DD9" w14:textId="77777777" w:rsidR="008772FA" w:rsidRPr="00CF266A" w:rsidRDefault="008772FA" w:rsidP="008772FA">
            <w:pPr>
              <w:tabs>
                <w:tab w:val="center" w:pos="4500"/>
              </w:tabs>
              <w:rPr>
                <w:b/>
                <w:sz w:val="20"/>
              </w:rPr>
            </w:pPr>
            <w:r w:rsidRPr="00CF266A">
              <w:rPr>
                <w:b/>
                <w:sz w:val="20"/>
              </w:rPr>
              <w:t>29,00</w:t>
            </w:r>
          </w:p>
        </w:tc>
        <w:tc>
          <w:tcPr>
            <w:tcW w:w="977" w:type="dxa"/>
            <w:noWrap/>
          </w:tcPr>
          <w:p w14:paraId="3BAD036F" w14:textId="6C460A63" w:rsidR="008772FA" w:rsidRPr="00CF266A" w:rsidRDefault="008772FA" w:rsidP="008772FA">
            <w:pPr>
              <w:tabs>
                <w:tab w:val="center" w:pos="4500"/>
              </w:tabs>
              <w:rPr>
                <w:b/>
                <w:sz w:val="20"/>
              </w:rPr>
            </w:pPr>
          </w:p>
        </w:tc>
        <w:tc>
          <w:tcPr>
            <w:tcW w:w="1085" w:type="dxa"/>
            <w:noWrap/>
          </w:tcPr>
          <w:p w14:paraId="77699ED9" w14:textId="5609746B" w:rsidR="008772FA" w:rsidRPr="00CF266A" w:rsidRDefault="008772FA" w:rsidP="008772FA">
            <w:pPr>
              <w:tabs>
                <w:tab w:val="center" w:pos="4500"/>
              </w:tabs>
              <w:rPr>
                <w:b/>
                <w:sz w:val="20"/>
              </w:rPr>
            </w:pPr>
          </w:p>
        </w:tc>
      </w:tr>
      <w:tr w:rsidR="008772FA" w:rsidRPr="00CF266A" w14:paraId="2F0AEB90" w14:textId="77777777" w:rsidTr="00D029B7">
        <w:trPr>
          <w:trHeight w:val="804"/>
        </w:trPr>
        <w:tc>
          <w:tcPr>
            <w:tcW w:w="495" w:type="dxa"/>
            <w:noWrap/>
            <w:hideMark/>
          </w:tcPr>
          <w:p w14:paraId="5A9DA1F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C5A8ACA" w14:textId="77777777" w:rsidR="008772FA" w:rsidRPr="00CF266A" w:rsidRDefault="008772FA" w:rsidP="008772FA">
            <w:pPr>
              <w:tabs>
                <w:tab w:val="center" w:pos="4500"/>
              </w:tabs>
              <w:rPr>
                <w:b/>
                <w:sz w:val="20"/>
              </w:rPr>
            </w:pPr>
            <w:r w:rsidRPr="00CF266A">
              <w:rPr>
                <w:b/>
                <w:sz w:val="20"/>
              </w:rPr>
              <w:t>1114.4</w:t>
            </w:r>
          </w:p>
        </w:tc>
        <w:tc>
          <w:tcPr>
            <w:tcW w:w="8886" w:type="dxa"/>
            <w:hideMark/>
          </w:tcPr>
          <w:p w14:paraId="688B6B54" w14:textId="77777777" w:rsidR="008772FA" w:rsidRPr="00CF266A" w:rsidRDefault="008772FA" w:rsidP="008772FA">
            <w:pPr>
              <w:tabs>
                <w:tab w:val="center" w:pos="4500"/>
              </w:tabs>
              <w:rPr>
                <w:b/>
                <w:sz w:val="20"/>
              </w:rPr>
            </w:pPr>
            <w:r w:rsidRPr="00CF266A">
              <w:rPr>
                <w:b/>
                <w:sz w:val="20"/>
              </w:rPr>
              <w:t>PVC - DN 75</w:t>
            </w:r>
          </w:p>
        </w:tc>
        <w:tc>
          <w:tcPr>
            <w:tcW w:w="503" w:type="dxa"/>
            <w:noWrap/>
            <w:hideMark/>
          </w:tcPr>
          <w:p w14:paraId="47A170C6"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17702E0E" w14:textId="77777777" w:rsidR="008772FA" w:rsidRPr="00CF266A" w:rsidRDefault="008772FA" w:rsidP="008772FA">
            <w:pPr>
              <w:tabs>
                <w:tab w:val="center" w:pos="4500"/>
              </w:tabs>
              <w:rPr>
                <w:b/>
                <w:sz w:val="20"/>
              </w:rPr>
            </w:pPr>
            <w:r w:rsidRPr="00CF266A">
              <w:rPr>
                <w:b/>
                <w:sz w:val="20"/>
              </w:rPr>
              <w:t>23,00</w:t>
            </w:r>
          </w:p>
        </w:tc>
        <w:tc>
          <w:tcPr>
            <w:tcW w:w="977" w:type="dxa"/>
            <w:noWrap/>
          </w:tcPr>
          <w:p w14:paraId="45A3858F" w14:textId="43C421D6" w:rsidR="008772FA" w:rsidRPr="00CF266A" w:rsidRDefault="008772FA" w:rsidP="008772FA">
            <w:pPr>
              <w:tabs>
                <w:tab w:val="center" w:pos="4500"/>
              </w:tabs>
              <w:rPr>
                <w:b/>
                <w:sz w:val="20"/>
              </w:rPr>
            </w:pPr>
          </w:p>
        </w:tc>
        <w:tc>
          <w:tcPr>
            <w:tcW w:w="1085" w:type="dxa"/>
            <w:noWrap/>
          </w:tcPr>
          <w:p w14:paraId="2D479AD0" w14:textId="5652D6F9" w:rsidR="008772FA" w:rsidRPr="00CF266A" w:rsidRDefault="008772FA" w:rsidP="008772FA">
            <w:pPr>
              <w:tabs>
                <w:tab w:val="center" w:pos="4500"/>
              </w:tabs>
              <w:rPr>
                <w:b/>
                <w:sz w:val="20"/>
              </w:rPr>
            </w:pPr>
          </w:p>
        </w:tc>
      </w:tr>
      <w:tr w:rsidR="008772FA" w:rsidRPr="00CF266A" w14:paraId="37287025" w14:textId="77777777" w:rsidTr="00D029B7">
        <w:trPr>
          <w:trHeight w:val="804"/>
        </w:trPr>
        <w:tc>
          <w:tcPr>
            <w:tcW w:w="495" w:type="dxa"/>
            <w:noWrap/>
            <w:hideMark/>
          </w:tcPr>
          <w:p w14:paraId="50FBD08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77B7D05" w14:textId="77777777" w:rsidR="008772FA" w:rsidRPr="00CF266A" w:rsidRDefault="008772FA" w:rsidP="008772FA">
            <w:pPr>
              <w:tabs>
                <w:tab w:val="center" w:pos="4500"/>
              </w:tabs>
              <w:rPr>
                <w:b/>
                <w:sz w:val="20"/>
              </w:rPr>
            </w:pPr>
            <w:r w:rsidRPr="00CF266A">
              <w:rPr>
                <w:b/>
                <w:sz w:val="20"/>
              </w:rPr>
              <w:t>1114.5</w:t>
            </w:r>
          </w:p>
        </w:tc>
        <w:tc>
          <w:tcPr>
            <w:tcW w:w="8886" w:type="dxa"/>
            <w:hideMark/>
          </w:tcPr>
          <w:p w14:paraId="07780894" w14:textId="77777777" w:rsidR="008772FA" w:rsidRPr="00CF266A" w:rsidRDefault="008772FA" w:rsidP="008772FA">
            <w:pPr>
              <w:tabs>
                <w:tab w:val="center" w:pos="4500"/>
              </w:tabs>
              <w:rPr>
                <w:b/>
                <w:sz w:val="20"/>
              </w:rPr>
            </w:pPr>
            <w:r w:rsidRPr="00CF266A">
              <w:rPr>
                <w:b/>
                <w:sz w:val="20"/>
              </w:rPr>
              <w:t>PVC - DN 125</w:t>
            </w:r>
          </w:p>
        </w:tc>
        <w:tc>
          <w:tcPr>
            <w:tcW w:w="503" w:type="dxa"/>
            <w:noWrap/>
            <w:hideMark/>
          </w:tcPr>
          <w:p w14:paraId="22EDCE7D"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18175825" w14:textId="77777777" w:rsidR="008772FA" w:rsidRPr="00CF266A" w:rsidRDefault="008772FA" w:rsidP="008772FA">
            <w:pPr>
              <w:tabs>
                <w:tab w:val="center" w:pos="4500"/>
              </w:tabs>
              <w:rPr>
                <w:b/>
                <w:sz w:val="20"/>
              </w:rPr>
            </w:pPr>
            <w:r w:rsidRPr="00CF266A">
              <w:rPr>
                <w:b/>
                <w:sz w:val="20"/>
              </w:rPr>
              <w:t>50,00</w:t>
            </w:r>
          </w:p>
        </w:tc>
        <w:tc>
          <w:tcPr>
            <w:tcW w:w="977" w:type="dxa"/>
            <w:noWrap/>
          </w:tcPr>
          <w:p w14:paraId="529D48E6" w14:textId="430DEC31" w:rsidR="008772FA" w:rsidRPr="00CF266A" w:rsidRDefault="008772FA" w:rsidP="008772FA">
            <w:pPr>
              <w:tabs>
                <w:tab w:val="center" w:pos="4500"/>
              </w:tabs>
              <w:rPr>
                <w:b/>
                <w:sz w:val="20"/>
              </w:rPr>
            </w:pPr>
          </w:p>
        </w:tc>
        <w:tc>
          <w:tcPr>
            <w:tcW w:w="1085" w:type="dxa"/>
            <w:noWrap/>
          </w:tcPr>
          <w:p w14:paraId="77028800" w14:textId="082AF68F" w:rsidR="008772FA" w:rsidRPr="00CF266A" w:rsidRDefault="008772FA" w:rsidP="008772FA">
            <w:pPr>
              <w:tabs>
                <w:tab w:val="center" w:pos="4500"/>
              </w:tabs>
              <w:rPr>
                <w:b/>
                <w:sz w:val="20"/>
              </w:rPr>
            </w:pPr>
          </w:p>
        </w:tc>
      </w:tr>
      <w:tr w:rsidR="008772FA" w:rsidRPr="00CF266A" w14:paraId="1DFB009F" w14:textId="77777777" w:rsidTr="00D029B7">
        <w:trPr>
          <w:trHeight w:val="804"/>
        </w:trPr>
        <w:tc>
          <w:tcPr>
            <w:tcW w:w="495" w:type="dxa"/>
            <w:noWrap/>
            <w:hideMark/>
          </w:tcPr>
          <w:p w14:paraId="256316E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57379FB" w14:textId="77777777" w:rsidR="008772FA" w:rsidRPr="00CF266A" w:rsidRDefault="008772FA" w:rsidP="008772FA">
            <w:pPr>
              <w:tabs>
                <w:tab w:val="center" w:pos="4500"/>
              </w:tabs>
              <w:rPr>
                <w:b/>
                <w:bCs/>
                <w:sz w:val="20"/>
              </w:rPr>
            </w:pPr>
            <w:r w:rsidRPr="00CF266A">
              <w:rPr>
                <w:b/>
                <w:bCs/>
                <w:sz w:val="20"/>
              </w:rPr>
              <w:t>1115</w:t>
            </w:r>
          </w:p>
        </w:tc>
        <w:tc>
          <w:tcPr>
            <w:tcW w:w="8886" w:type="dxa"/>
            <w:hideMark/>
          </w:tcPr>
          <w:p w14:paraId="1A1B8401" w14:textId="77777777" w:rsidR="008772FA" w:rsidRPr="00CF266A" w:rsidRDefault="008772FA" w:rsidP="008772FA">
            <w:pPr>
              <w:tabs>
                <w:tab w:val="center" w:pos="4500"/>
              </w:tabs>
              <w:rPr>
                <w:b/>
                <w:bCs/>
                <w:sz w:val="20"/>
              </w:rPr>
            </w:pPr>
            <w:r w:rsidRPr="00CF266A">
              <w:rPr>
                <w:b/>
                <w:bCs/>
                <w:sz w:val="20"/>
              </w:rPr>
              <w:t>Microstation d'épuration biologique EP1800 (3.6x2.4x2.0) - GLYNWED ENVIRONMENT - La Purestation</w:t>
            </w:r>
          </w:p>
        </w:tc>
        <w:tc>
          <w:tcPr>
            <w:tcW w:w="503" w:type="dxa"/>
            <w:noWrap/>
            <w:hideMark/>
          </w:tcPr>
          <w:p w14:paraId="2CA3CA78"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29B2899" w14:textId="77777777" w:rsidR="008772FA" w:rsidRPr="00CF266A" w:rsidRDefault="008772FA" w:rsidP="008772FA">
            <w:pPr>
              <w:tabs>
                <w:tab w:val="center" w:pos="4500"/>
              </w:tabs>
              <w:rPr>
                <w:b/>
                <w:sz w:val="20"/>
              </w:rPr>
            </w:pPr>
            <w:r w:rsidRPr="00CF266A">
              <w:rPr>
                <w:b/>
                <w:sz w:val="20"/>
              </w:rPr>
              <w:t> </w:t>
            </w:r>
          </w:p>
        </w:tc>
        <w:tc>
          <w:tcPr>
            <w:tcW w:w="977" w:type="dxa"/>
            <w:noWrap/>
          </w:tcPr>
          <w:p w14:paraId="3571489B" w14:textId="73418EDB" w:rsidR="008772FA" w:rsidRPr="00CF266A" w:rsidRDefault="008772FA" w:rsidP="008772FA">
            <w:pPr>
              <w:tabs>
                <w:tab w:val="center" w:pos="4500"/>
              </w:tabs>
              <w:rPr>
                <w:b/>
                <w:sz w:val="20"/>
              </w:rPr>
            </w:pPr>
          </w:p>
        </w:tc>
        <w:tc>
          <w:tcPr>
            <w:tcW w:w="1085" w:type="dxa"/>
            <w:noWrap/>
          </w:tcPr>
          <w:p w14:paraId="55FB1FAD" w14:textId="35126FA1" w:rsidR="008772FA" w:rsidRPr="00CF266A" w:rsidRDefault="008772FA" w:rsidP="008772FA">
            <w:pPr>
              <w:tabs>
                <w:tab w:val="center" w:pos="4500"/>
              </w:tabs>
              <w:rPr>
                <w:b/>
                <w:sz w:val="20"/>
              </w:rPr>
            </w:pPr>
          </w:p>
        </w:tc>
      </w:tr>
      <w:tr w:rsidR="008772FA" w:rsidRPr="00CF266A" w14:paraId="435FBE93" w14:textId="77777777" w:rsidTr="00D029B7">
        <w:trPr>
          <w:trHeight w:val="1299"/>
        </w:trPr>
        <w:tc>
          <w:tcPr>
            <w:tcW w:w="495" w:type="dxa"/>
            <w:noWrap/>
            <w:hideMark/>
          </w:tcPr>
          <w:p w14:paraId="4153A64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11E0B4B" w14:textId="77777777" w:rsidR="008772FA" w:rsidRPr="00CF266A" w:rsidRDefault="008772FA" w:rsidP="008772FA">
            <w:pPr>
              <w:tabs>
                <w:tab w:val="center" w:pos="4500"/>
              </w:tabs>
              <w:rPr>
                <w:b/>
                <w:sz w:val="20"/>
              </w:rPr>
            </w:pPr>
            <w:r w:rsidRPr="00CF266A">
              <w:rPr>
                <w:b/>
                <w:sz w:val="20"/>
              </w:rPr>
              <w:t>1115.1</w:t>
            </w:r>
          </w:p>
        </w:tc>
        <w:tc>
          <w:tcPr>
            <w:tcW w:w="8886" w:type="dxa"/>
            <w:hideMark/>
          </w:tcPr>
          <w:p w14:paraId="38A40381" w14:textId="77777777" w:rsidR="008772FA" w:rsidRPr="00CF266A" w:rsidRDefault="008772FA" w:rsidP="008772FA">
            <w:pPr>
              <w:tabs>
                <w:tab w:val="center" w:pos="4500"/>
              </w:tabs>
              <w:rPr>
                <w:b/>
                <w:sz w:val="20"/>
              </w:rPr>
            </w:pPr>
            <w:r w:rsidRPr="00CF266A">
              <w:rPr>
                <w:b/>
                <w:sz w:val="20"/>
              </w:rPr>
              <w:t xml:space="preserve">Fourniture et pose de la microstation  : Fouilles, fourniture et pose de géotextile, coulage dalle en béton de propreté, montage des paroies en agglos pleins, réalisation de dalettes de couvertures avec réservations et remblaie des vides y compris toutes sujétions de raccordement au réseau d'évacuation </w:t>
            </w:r>
          </w:p>
        </w:tc>
        <w:tc>
          <w:tcPr>
            <w:tcW w:w="503" w:type="dxa"/>
            <w:noWrap/>
            <w:hideMark/>
          </w:tcPr>
          <w:p w14:paraId="07273BBE" w14:textId="77777777" w:rsidR="008772FA" w:rsidRPr="00CF266A" w:rsidRDefault="008772FA" w:rsidP="008772FA">
            <w:pPr>
              <w:tabs>
                <w:tab w:val="center" w:pos="4500"/>
              </w:tabs>
              <w:rPr>
                <w:b/>
                <w:sz w:val="20"/>
              </w:rPr>
            </w:pPr>
            <w:r w:rsidRPr="00CF266A">
              <w:rPr>
                <w:b/>
                <w:sz w:val="20"/>
              </w:rPr>
              <w:t>fft.</w:t>
            </w:r>
          </w:p>
        </w:tc>
        <w:tc>
          <w:tcPr>
            <w:tcW w:w="809" w:type="dxa"/>
            <w:noWrap/>
            <w:hideMark/>
          </w:tcPr>
          <w:p w14:paraId="072B8D44" w14:textId="77777777" w:rsidR="008772FA" w:rsidRPr="00CF266A" w:rsidRDefault="008772FA" w:rsidP="008772FA">
            <w:pPr>
              <w:tabs>
                <w:tab w:val="center" w:pos="4500"/>
              </w:tabs>
              <w:rPr>
                <w:b/>
                <w:sz w:val="20"/>
              </w:rPr>
            </w:pPr>
            <w:r w:rsidRPr="00CF266A">
              <w:rPr>
                <w:b/>
                <w:sz w:val="20"/>
              </w:rPr>
              <w:t>1,00</w:t>
            </w:r>
          </w:p>
        </w:tc>
        <w:tc>
          <w:tcPr>
            <w:tcW w:w="977" w:type="dxa"/>
            <w:noWrap/>
          </w:tcPr>
          <w:p w14:paraId="2CD727BF" w14:textId="1F5147EF" w:rsidR="008772FA" w:rsidRPr="00CF266A" w:rsidRDefault="008772FA" w:rsidP="008772FA">
            <w:pPr>
              <w:tabs>
                <w:tab w:val="center" w:pos="4500"/>
              </w:tabs>
              <w:rPr>
                <w:b/>
                <w:sz w:val="20"/>
              </w:rPr>
            </w:pPr>
          </w:p>
        </w:tc>
        <w:tc>
          <w:tcPr>
            <w:tcW w:w="1085" w:type="dxa"/>
            <w:noWrap/>
          </w:tcPr>
          <w:p w14:paraId="551C8D26" w14:textId="0C416A81" w:rsidR="008772FA" w:rsidRPr="00CF266A" w:rsidRDefault="008772FA" w:rsidP="008772FA">
            <w:pPr>
              <w:tabs>
                <w:tab w:val="center" w:pos="4500"/>
              </w:tabs>
              <w:rPr>
                <w:b/>
                <w:sz w:val="20"/>
              </w:rPr>
            </w:pPr>
          </w:p>
        </w:tc>
      </w:tr>
      <w:tr w:rsidR="008772FA" w:rsidRPr="00CF266A" w14:paraId="21569DB9" w14:textId="77777777" w:rsidTr="00D029B7">
        <w:trPr>
          <w:trHeight w:val="804"/>
        </w:trPr>
        <w:tc>
          <w:tcPr>
            <w:tcW w:w="495" w:type="dxa"/>
            <w:noWrap/>
            <w:hideMark/>
          </w:tcPr>
          <w:p w14:paraId="4B1EEA1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C074247" w14:textId="77777777" w:rsidR="008772FA" w:rsidRPr="00CF266A" w:rsidRDefault="008772FA" w:rsidP="008772FA">
            <w:pPr>
              <w:tabs>
                <w:tab w:val="center" w:pos="4500"/>
              </w:tabs>
              <w:rPr>
                <w:b/>
                <w:bCs/>
                <w:sz w:val="20"/>
              </w:rPr>
            </w:pPr>
            <w:r w:rsidRPr="00CF266A">
              <w:rPr>
                <w:b/>
                <w:bCs/>
                <w:sz w:val="20"/>
              </w:rPr>
              <w:t>1116</w:t>
            </w:r>
          </w:p>
        </w:tc>
        <w:tc>
          <w:tcPr>
            <w:tcW w:w="8886" w:type="dxa"/>
            <w:hideMark/>
          </w:tcPr>
          <w:p w14:paraId="3D869A66" w14:textId="77777777" w:rsidR="008772FA" w:rsidRPr="00CF266A" w:rsidRDefault="008772FA" w:rsidP="008772FA">
            <w:pPr>
              <w:tabs>
                <w:tab w:val="center" w:pos="4500"/>
              </w:tabs>
              <w:rPr>
                <w:b/>
                <w:bCs/>
                <w:sz w:val="20"/>
              </w:rPr>
            </w:pPr>
            <w:r w:rsidRPr="00CF266A">
              <w:rPr>
                <w:b/>
                <w:bCs/>
                <w:sz w:val="20"/>
              </w:rPr>
              <w:t xml:space="preserve">Puit filtrant </w:t>
            </w:r>
          </w:p>
        </w:tc>
        <w:tc>
          <w:tcPr>
            <w:tcW w:w="503" w:type="dxa"/>
            <w:noWrap/>
            <w:hideMark/>
          </w:tcPr>
          <w:p w14:paraId="6FDE1797"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363BE235"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3261E9E4"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7156931C" w14:textId="77777777" w:rsidR="008772FA" w:rsidRPr="00CF266A" w:rsidRDefault="008772FA" w:rsidP="008772FA">
            <w:pPr>
              <w:tabs>
                <w:tab w:val="center" w:pos="4500"/>
              </w:tabs>
              <w:rPr>
                <w:b/>
                <w:sz w:val="20"/>
              </w:rPr>
            </w:pPr>
            <w:r w:rsidRPr="00CF266A">
              <w:rPr>
                <w:b/>
                <w:sz w:val="20"/>
              </w:rPr>
              <w:t> </w:t>
            </w:r>
          </w:p>
        </w:tc>
      </w:tr>
      <w:tr w:rsidR="008772FA" w:rsidRPr="00CF266A" w14:paraId="3965F6FF" w14:textId="77777777" w:rsidTr="00D029B7">
        <w:trPr>
          <w:trHeight w:val="1200"/>
        </w:trPr>
        <w:tc>
          <w:tcPr>
            <w:tcW w:w="495" w:type="dxa"/>
            <w:noWrap/>
            <w:hideMark/>
          </w:tcPr>
          <w:p w14:paraId="12ED822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CA5B6C7" w14:textId="77777777" w:rsidR="008772FA" w:rsidRPr="00CF266A" w:rsidRDefault="008772FA" w:rsidP="008772FA">
            <w:pPr>
              <w:tabs>
                <w:tab w:val="center" w:pos="4500"/>
              </w:tabs>
              <w:rPr>
                <w:b/>
                <w:sz w:val="20"/>
              </w:rPr>
            </w:pPr>
            <w:r w:rsidRPr="00CF266A">
              <w:rPr>
                <w:b/>
                <w:sz w:val="20"/>
              </w:rPr>
              <w:t>1116.1</w:t>
            </w:r>
          </w:p>
        </w:tc>
        <w:tc>
          <w:tcPr>
            <w:tcW w:w="8886" w:type="dxa"/>
            <w:hideMark/>
          </w:tcPr>
          <w:p w14:paraId="3C61D020" w14:textId="77777777" w:rsidR="008772FA" w:rsidRPr="00CF266A" w:rsidRDefault="008772FA" w:rsidP="008772FA">
            <w:pPr>
              <w:tabs>
                <w:tab w:val="center" w:pos="4500"/>
              </w:tabs>
              <w:rPr>
                <w:b/>
                <w:sz w:val="20"/>
              </w:rPr>
            </w:pPr>
            <w:r w:rsidRPr="00CF266A">
              <w:rPr>
                <w:b/>
                <w:sz w:val="20"/>
              </w:rPr>
              <w:t xml:space="preserve">Fourniture et pose de puit filtrant/perdu perforé en béton armé préfabriqué (D150-H 200) avec tampon de visite : Fouilles, fourniture et pose de géotextile, fourniture et pose de gravier (20/40), pose à sec d'une dalette de couverture et pose d'un tampon de visite </w:t>
            </w:r>
          </w:p>
        </w:tc>
        <w:tc>
          <w:tcPr>
            <w:tcW w:w="503" w:type="dxa"/>
            <w:noWrap/>
            <w:hideMark/>
          </w:tcPr>
          <w:p w14:paraId="0F7A41AE" w14:textId="77777777" w:rsidR="008772FA" w:rsidRPr="00CF266A" w:rsidRDefault="008772FA" w:rsidP="008772FA">
            <w:pPr>
              <w:tabs>
                <w:tab w:val="center" w:pos="4500"/>
              </w:tabs>
              <w:rPr>
                <w:b/>
                <w:sz w:val="20"/>
              </w:rPr>
            </w:pPr>
            <w:r w:rsidRPr="00CF266A">
              <w:rPr>
                <w:b/>
                <w:sz w:val="20"/>
              </w:rPr>
              <w:t>fft.</w:t>
            </w:r>
          </w:p>
        </w:tc>
        <w:tc>
          <w:tcPr>
            <w:tcW w:w="809" w:type="dxa"/>
            <w:noWrap/>
            <w:hideMark/>
          </w:tcPr>
          <w:p w14:paraId="603672D2" w14:textId="77777777" w:rsidR="008772FA" w:rsidRPr="00CF266A" w:rsidRDefault="008772FA" w:rsidP="008772FA">
            <w:pPr>
              <w:tabs>
                <w:tab w:val="center" w:pos="4500"/>
              </w:tabs>
              <w:rPr>
                <w:b/>
                <w:sz w:val="20"/>
              </w:rPr>
            </w:pPr>
            <w:r w:rsidRPr="00CF266A">
              <w:rPr>
                <w:b/>
                <w:sz w:val="20"/>
              </w:rPr>
              <w:t>1,00</w:t>
            </w:r>
          </w:p>
        </w:tc>
        <w:tc>
          <w:tcPr>
            <w:tcW w:w="977" w:type="dxa"/>
            <w:noWrap/>
          </w:tcPr>
          <w:p w14:paraId="23DFCE7D" w14:textId="449F7FB3" w:rsidR="008772FA" w:rsidRPr="00CF266A" w:rsidRDefault="008772FA" w:rsidP="008772FA">
            <w:pPr>
              <w:tabs>
                <w:tab w:val="center" w:pos="4500"/>
              </w:tabs>
              <w:rPr>
                <w:b/>
                <w:sz w:val="20"/>
              </w:rPr>
            </w:pPr>
          </w:p>
        </w:tc>
        <w:tc>
          <w:tcPr>
            <w:tcW w:w="1085" w:type="dxa"/>
            <w:noWrap/>
          </w:tcPr>
          <w:p w14:paraId="5C014FF9" w14:textId="35F2CFA4" w:rsidR="008772FA" w:rsidRPr="00CF266A" w:rsidRDefault="008772FA" w:rsidP="008772FA">
            <w:pPr>
              <w:tabs>
                <w:tab w:val="center" w:pos="4500"/>
              </w:tabs>
              <w:rPr>
                <w:b/>
                <w:sz w:val="20"/>
              </w:rPr>
            </w:pPr>
          </w:p>
        </w:tc>
      </w:tr>
      <w:tr w:rsidR="008772FA" w:rsidRPr="00CF266A" w14:paraId="4BA41D73" w14:textId="77777777" w:rsidTr="00D029B7">
        <w:trPr>
          <w:trHeight w:val="804"/>
        </w:trPr>
        <w:tc>
          <w:tcPr>
            <w:tcW w:w="495" w:type="dxa"/>
            <w:noWrap/>
            <w:hideMark/>
          </w:tcPr>
          <w:p w14:paraId="17C171E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33C4A0A" w14:textId="77777777" w:rsidR="008772FA" w:rsidRPr="00CF266A" w:rsidRDefault="008772FA" w:rsidP="008772FA">
            <w:pPr>
              <w:tabs>
                <w:tab w:val="center" w:pos="4500"/>
              </w:tabs>
              <w:rPr>
                <w:b/>
                <w:bCs/>
                <w:sz w:val="20"/>
              </w:rPr>
            </w:pPr>
            <w:r w:rsidRPr="00CF266A">
              <w:rPr>
                <w:b/>
                <w:bCs/>
                <w:sz w:val="20"/>
              </w:rPr>
              <w:t>1117</w:t>
            </w:r>
          </w:p>
        </w:tc>
        <w:tc>
          <w:tcPr>
            <w:tcW w:w="8886" w:type="dxa"/>
            <w:hideMark/>
          </w:tcPr>
          <w:p w14:paraId="6AF163A2" w14:textId="77777777" w:rsidR="008772FA" w:rsidRPr="00CF266A" w:rsidRDefault="008772FA" w:rsidP="008772FA">
            <w:pPr>
              <w:tabs>
                <w:tab w:val="center" w:pos="4500"/>
              </w:tabs>
              <w:rPr>
                <w:b/>
                <w:bCs/>
                <w:sz w:val="20"/>
              </w:rPr>
            </w:pPr>
            <w:r w:rsidRPr="00CF266A">
              <w:rPr>
                <w:b/>
                <w:bCs/>
                <w:sz w:val="20"/>
              </w:rPr>
              <w:t xml:space="preserve">Eau pluviale </w:t>
            </w:r>
          </w:p>
        </w:tc>
        <w:tc>
          <w:tcPr>
            <w:tcW w:w="503" w:type="dxa"/>
            <w:noWrap/>
            <w:hideMark/>
          </w:tcPr>
          <w:p w14:paraId="49881D63"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5DC2939" w14:textId="77777777" w:rsidR="008772FA" w:rsidRPr="00CF266A" w:rsidRDefault="008772FA" w:rsidP="008772FA">
            <w:pPr>
              <w:tabs>
                <w:tab w:val="center" w:pos="4500"/>
              </w:tabs>
              <w:rPr>
                <w:b/>
                <w:sz w:val="20"/>
              </w:rPr>
            </w:pPr>
            <w:r w:rsidRPr="00CF266A">
              <w:rPr>
                <w:b/>
                <w:sz w:val="20"/>
              </w:rPr>
              <w:t> </w:t>
            </w:r>
          </w:p>
        </w:tc>
        <w:tc>
          <w:tcPr>
            <w:tcW w:w="977" w:type="dxa"/>
            <w:noWrap/>
          </w:tcPr>
          <w:p w14:paraId="6A262368" w14:textId="3F14A9B5" w:rsidR="008772FA" w:rsidRPr="00CF266A" w:rsidRDefault="008772FA" w:rsidP="008772FA">
            <w:pPr>
              <w:tabs>
                <w:tab w:val="center" w:pos="4500"/>
              </w:tabs>
              <w:rPr>
                <w:b/>
                <w:sz w:val="20"/>
              </w:rPr>
            </w:pPr>
          </w:p>
        </w:tc>
        <w:tc>
          <w:tcPr>
            <w:tcW w:w="1085" w:type="dxa"/>
            <w:noWrap/>
          </w:tcPr>
          <w:p w14:paraId="5429335B" w14:textId="16BF6A82" w:rsidR="008772FA" w:rsidRPr="00CF266A" w:rsidRDefault="008772FA" w:rsidP="008772FA">
            <w:pPr>
              <w:tabs>
                <w:tab w:val="center" w:pos="4500"/>
              </w:tabs>
              <w:rPr>
                <w:b/>
                <w:sz w:val="20"/>
              </w:rPr>
            </w:pPr>
          </w:p>
        </w:tc>
      </w:tr>
      <w:tr w:rsidR="008772FA" w:rsidRPr="00CF266A" w14:paraId="1CFBE6F3" w14:textId="77777777" w:rsidTr="00D029B7">
        <w:trPr>
          <w:trHeight w:val="804"/>
        </w:trPr>
        <w:tc>
          <w:tcPr>
            <w:tcW w:w="495" w:type="dxa"/>
            <w:noWrap/>
            <w:hideMark/>
          </w:tcPr>
          <w:p w14:paraId="720A9420"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1AE1772E" w14:textId="77777777" w:rsidR="008772FA" w:rsidRPr="00CF266A" w:rsidRDefault="008772FA" w:rsidP="008772FA">
            <w:pPr>
              <w:tabs>
                <w:tab w:val="center" w:pos="4500"/>
              </w:tabs>
              <w:rPr>
                <w:b/>
                <w:sz w:val="20"/>
              </w:rPr>
            </w:pPr>
            <w:r w:rsidRPr="00CF266A">
              <w:rPr>
                <w:b/>
                <w:sz w:val="20"/>
              </w:rPr>
              <w:t> </w:t>
            </w:r>
          </w:p>
        </w:tc>
        <w:tc>
          <w:tcPr>
            <w:tcW w:w="8886" w:type="dxa"/>
            <w:hideMark/>
          </w:tcPr>
          <w:p w14:paraId="56A5D462" w14:textId="77777777" w:rsidR="008772FA" w:rsidRPr="00CF266A" w:rsidRDefault="008772FA" w:rsidP="008772FA">
            <w:pPr>
              <w:tabs>
                <w:tab w:val="center" w:pos="4500"/>
              </w:tabs>
              <w:rPr>
                <w:b/>
                <w:sz w:val="20"/>
              </w:rPr>
            </w:pPr>
            <w:r w:rsidRPr="00CF266A">
              <w:rPr>
                <w:b/>
                <w:sz w:val="20"/>
              </w:rPr>
              <w:t>Fourniture et pose de matériels d'évacuation d'eau pluviale y compris toutes sujétions de leurs fixations et raccordement</w:t>
            </w:r>
          </w:p>
        </w:tc>
        <w:tc>
          <w:tcPr>
            <w:tcW w:w="503" w:type="dxa"/>
            <w:noWrap/>
            <w:hideMark/>
          </w:tcPr>
          <w:p w14:paraId="32D1A80B"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30286BD0" w14:textId="77777777" w:rsidR="008772FA" w:rsidRPr="00CF266A" w:rsidRDefault="008772FA" w:rsidP="008772FA">
            <w:pPr>
              <w:tabs>
                <w:tab w:val="center" w:pos="4500"/>
              </w:tabs>
              <w:rPr>
                <w:b/>
                <w:sz w:val="20"/>
              </w:rPr>
            </w:pPr>
            <w:r w:rsidRPr="00CF266A">
              <w:rPr>
                <w:b/>
                <w:sz w:val="20"/>
              </w:rPr>
              <w:t> </w:t>
            </w:r>
          </w:p>
        </w:tc>
        <w:tc>
          <w:tcPr>
            <w:tcW w:w="977" w:type="dxa"/>
            <w:noWrap/>
          </w:tcPr>
          <w:p w14:paraId="19BCDEC9" w14:textId="4865CA54" w:rsidR="008772FA" w:rsidRPr="00CF266A" w:rsidRDefault="008772FA" w:rsidP="008772FA">
            <w:pPr>
              <w:tabs>
                <w:tab w:val="center" w:pos="4500"/>
              </w:tabs>
              <w:rPr>
                <w:b/>
                <w:sz w:val="20"/>
              </w:rPr>
            </w:pPr>
          </w:p>
        </w:tc>
        <w:tc>
          <w:tcPr>
            <w:tcW w:w="1085" w:type="dxa"/>
            <w:noWrap/>
          </w:tcPr>
          <w:p w14:paraId="7DBB7EC9" w14:textId="040FCED6" w:rsidR="008772FA" w:rsidRPr="00CF266A" w:rsidRDefault="008772FA" w:rsidP="008772FA">
            <w:pPr>
              <w:tabs>
                <w:tab w:val="center" w:pos="4500"/>
              </w:tabs>
              <w:rPr>
                <w:b/>
                <w:sz w:val="20"/>
              </w:rPr>
            </w:pPr>
          </w:p>
        </w:tc>
      </w:tr>
      <w:tr w:rsidR="008772FA" w:rsidRPr="00CF266A" w14:paraId="10271B79" w14:textId="77777777" w:rsidTr="00D029B7">
        <w:trPr>
          <w:trHeight w:val="804"/>
        </w:trPr>
        <w:tc>
          <w:tcPr>
            <w:tcW w:w="495" w:type="dxa"/>
            <w:noWrap/>
            <w:hideMark/>
          </w:tcPr>
          <w:p w14:paraId="06D7AA8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AB6DEDB" w14:textId="77777777" w:rsidR="008772FA" w:rsidRPr="00CF266A" w:rsidRDefault="008772FA" w:rsidP="008772FA">
            <w:pPr>
              <w:tabs>
                <w:tab w:val="center" w:pos="4500"/>
              </w:tabs>
              <w:rPr>
                <w:b/>
                <w:sz w:val="20"/>
              </w:rPr>
            </w:pPr>
            <w:r w:rsidRPr="00CF266A">
              <w:rPr>
                <w:b/>
                <w:sz w:val="20"/>
              </w:rPr>
              <w:t>1117.1</w:t>
            </w:r>
          </w:p>
        </w:tc>
        <w:tc>
          <w:tcPr>
            <w:tcW w:w="8886" w:type="dxa"/>
            <w:hideMark/>
          </w:tcPr>
          <w:p w14:paraId="74904628" w14:textId="77777777" w:rsidR="008772FA" w:rsidRPr="00CF266A" w:rsidRDefault="008772FA" w:rsidP="008772FA">
            <w:pPr>
              <w:tabs>
                <w:tab w:val="center" w:pos="4500"/>
              </w:tabs>
              <w:rPr>
                <w:b/>
                <w:sz w:val="20"/>
              </w:rPr>
            </w:pPr>
            <w:r w:rsidRPr="00CF266A">
              <w:rPr>
                <w:b/>
                <w:sz w:val="20"/>
              </w:rPr>
              <w:t xml:space="preserve">PVC DN - 125 </w:t>
            </w:r>
          </w:p>
        </w:tc>
        <w:tc>
          <w:tcPr>
            <w:tcW w:w="503" w:type="dxa"/>
            <w:noWrap/>
            <w:hideMark/>
          </w:tcPr>
          <w:p w14:paraId="5DE05B20"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0314B85D" w14:textId="77777777" w:rsidR="008772FA" w:rsidRPr="00CF266A" w:rsidRDefault="008772FA" w:rsidP="008772FA">
            <w:pPr>
              <w:tabs>
                <w:tab w:val="center" w:pos="4500"/>
              </w:tabs>
              <w:rPr>
                <w:b/>
                <w:sz w:val="20"/>
              </w:rPr>
            </w:pPr>
            <w:r w:rsidRPr="00CF266A">
              <w:rPr>
                <w:b/>
                <w:sz w:val="20"/>
              </w:rPr>
              <w:t>87,00</w:t>
            </w:r>
          </w:p>
        </w:tc>
        <w:tc>
          <w:tcPr>
            <w:tcW w:w="977" w:type="dxa"/>
            <w:noWrap/>
          </w:tcPr>
          <w:p w14:paraId="4CF1842D" w14:textId="6D7EA4CE" w:rsidR="008772FA" w:rsidRPr="00CF266A" w:rsidRDefault="008772FA" w:rsidP="008772FA">
            <w:pPr>
              <w:tabs>
                <w:tab w:val="center" w:pos="4500"/>
              </w:tabs>
              <w:rPr>
                <w:b/>
                <w:sz w:val="20"/>
              </w:rPr>
            </w:pPr>
          </w:p>
        </w:tc>
        <w:tc>
          <w:tcPr>
            <w:tcW w:w="1085" w:type="dxa"/>
            <w:noWrap/>
          </w:tcPr>
          <w:p w14:paraId="68689B9F" w14:textId="2E857477" w:rsidR="008772FA" w:rsidRPr="00CF266A" w:rsidRDefault="008772FA" w:rsidP="008772FA">
            <w:pPr>
              <w:tabs>
                <w:tab w:val="center" w:pos="4500"/>
              </w:tabs>
              <w:rPr>
                <w:b/>
                <w:sz w:val="20"/>
              </w:rPr>
            </w:pPr>
          </w:p>
        </w:tc>
      </w:tr>
      <w:tr w:rsidR="008772FA" w:rsidRPr="00CF266A" w14:paraId="054A39EB" w14:textId="77777777" w:rsidTr="00D029B7">
        <w:trPr>
          <w:trHeight w:val="804"/>
        </w:trPr>
        <w:tc>
          <w:tcPr>
            <w:tcW w:w="495" w:type="dxa"/>
            <w:noWrap/>
            <w:hideMark/>
          </w:tcPr>
          <w:p w14:paraId="4755BC5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F26FEBE" w14:textId="77777777" w:rsidR="008772FA" w:rsidRPr="00CF266A" w:rsidRDefault="008772FA" w:rsidP="008772FA">
            <w:pPr>
              <w:tabs>
                <w:tab w:val="center" w:pos="4500"/>
              </w:tabs>
              <w:rPr>
                <w:b/>
                <w:sz w:val="20"/>
              </w:rPr>
            </w:pPr>
            <w:r w:rsidRPr="00CF266A">
              <w:rPr>
                <w:b/>
                <w:sz w:val="20"/>
              </w:rPr>
              <w:t>1117.2</w:t>
            </w:r>
          </w:p>
        </w:tc>
        <w:tc>
          <w:tcPr>
            <w:tcW w:w="8886" w:type="dxa"/>
            <w:hideMark/>
          </w:tcPr>
          <w:p w14:paraId="56078E26" w14:textId="77777777" w:rsidR="008772FA" w:rsidRPr="00CF266A" w:rsidRDefault="008772FA" w:rsidP="008772FA">
            <w:pPr>
              <w:tabs>
                <w:tab w:val="center" w:pos="4500"/>
              </w:tabs>
              <w:rPr>
                <w:b/>
                <w:sz w:val="20"/>
              </w:rPr>
            </w:pPr>
            <w:r w:rsidRPr="00CF266A">
              <w:rPr>
                <w:b/>
                <w:sz w:val="20"/>
              </w:rPr>
              <w:t>Coudes en PVC : DN - 125 / 90°</w:t>
            </w:r>
          </w:p>
        </w:tc>
        <w:tc>
          <w:tcPr>
            <w:tcW w:w="503" w:type="dxa"/>
            <w:noWrap/>
            <w:hideMark/>
          </w:tcPr>
          <w:p w14:paraId="7AE51A7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2349507" w14:textId="77777777" w:rsidR="008772FA" w:rsidRPr="00CF266A" w:rsidRDefault="008772FA" w:rsidP="008772FA">
            <w:pPr>
              <w:tabs>
                <w:tab w:val="center" w:pos="4500"/>
              </w:tabs>
              <w:rPr>
                <w:b/>
                <w:sz w:val="20"/>
              </w:rPr>
            </w:pPr>
            <w:r w:rsidRPr="00CF266A">
              <w:rPr>
                <w:b/>
                <w:sz w:val="20"/>
              </w:rPr>
              <w:t>46,00</w:t>
            </w:r>
          </w:p>
        </w:tc>
        <w:tc>
          <w:tcPr>
            <w:tcW w:w="977" w:type="dxa"/>
            <w:noWrap/>
          </w:tcPr>
          <w:p w14:paraId="76461311" w14:textId="50D1B5FF" w:rsidR="008772FA" w:rsidRPr="00CF266A" w:rsidRDefault="008772FA" w:rsidP="008772FA">
            <w:pPr>
              <w:tabs>
                <w:tab w:val="center" w:pos="4500"/>
              </w:tabs>
              <w:rPr>
                <w:b/>
                <w:sz w:val="20"/>
              </w:rPr>
            </w:pPr>
          </w:p>
        </w:tc>
        <w:tc>
          <w:tcPr>
            <w:tcW w:w="1085" w:type="dxa"/>
            <w:noWrap/>
          </w:tcPr>
          <w:p w14:paraId="79567818" w14:textId="183FDD64" w:rsidR="008772FA" w:rsidRPr="00CF266A" w:rsidRDefault="008772FA" w:rsidP="008772FA">
            <w:pPr>
              <w:tabs>
                <w:tab w:val="center" w:pos="4500"/>
              </w:tabs>
              <w:rPr>
                <w:b/>
                <w:sz w:val="20"/>
              </w:rPr>
            </w:pPr>
          </w:p>
        </w:tc>
      </w:tr>
      <w:tr w:rsidR="008772FA" w:rsidRPr="00CF266A" w14:paraId="27A20D96" w14:textId="77777777" w:rsidTr="00D029B7">
        <w:trPr>
          <w:trHeight w:val="804"/>
        </w:trPr>
        <w:tc>
          <w:tcPr>
            <w:tcW w:w="495" w:type="dxa"/>
            <w:noWrap/>
            <w:hideMark/>
          </w:tcPr>
          <w:p w14:paraId="0B9C8FF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04BB4ED" w14:textId="77777777" w:rsidR="008772FA" w:rsidRPr="00CF266A" w:rsidRDefault="008772FA" w:rsidP="008772FA">
            <w:pPr>
              <w:tabs>
                <w:tab w:val="center" w:pos="4500"/>
              </w:tabs>
              <w:rPr>
                <w:b/>
                <w:sz w:val="20"/>
              </w:rPr>
            </w:pPr>
            <w:r w:rsidRPr="00CF266A">
              <w:rPr>
                <w:b/>
                <w:sz w:val="20"/>
              </w:rPr>
              <w:t>1117.3</w:t>
            </w:r>
          </w:p>
        </w:tc>
        <w:tc>
          <w:tcPr>
            <w:tcW w:w="8886" w:type="dxa"/>
            <w:hideMark/>
          </w:tcPr>
          <w:p w14:paraId="4368926F" w14:textId="77777777" w:rsidR="008772FA" w:rsidRPr="00CF266A" w:rsidRDefault="008772FA" w:rsidP="008772FA">
            <w:pPr>
              <w:tabs>
                <w:tab w:val="center" w:pos="4500"/>
              </w:tabs>
              <w:rPr>
                <w:b/>
                <w:sz w:val="20"/>
              </w:rPr>
            </w:pPr>
            <w:r w:rsidRPr="00CF266A">
              <w:rPr>
                <w:b/>
                <w:sz w:val="20"/>
              </w:rPr>
              <w:t xml:space="preserve">Goutiére en PVC demi ronde - DEV33 </w:t>
            </w:r>
          </w:p>
        </w:tc>
        <w:tc>
          <w:tcPr>
            <w:tcW w:w="503" w:type="dxa"/>
            <w:noWrap/>
            <w:hideMark/>
          </w:tcPr>
          <w:p w14:paraId="1DC677DB" w14:textId="77777777" w:rsidR="008772FA" w:rsidRPr="00CF266A" w:rsidRDefault="008772FA" w:rsidP="008772FA">
            <w:pPr>
              <w:tabs>
                <w:tab w:val="center" w:pos="4500"/>
              </w:tabs>
              <w:rPr>
                <w:b/>
                <w:sz w:val="20"/>
              </w:rPr>
            </w:pPr>
            <w:r w:rsidRPr="00CF266A">
              <w:rPr>
                <w:b/>
                <w:sz w:val="20"/>
              </w:rPr>
              <w:t>ml</w:t>
            </w:r>
          </w:p>
        </w:tc>
        <w:tc>
          <w:tcPr>
            <w:tcW w:w="809" w:type="dxa"/>
            <w:noWrap/>
            <w:hideMark/>
          </w:tcPr>
          <w:p w14:paraId="61F0C3A1" w14:textId="77777777" w:rsidR="008772FA" w:rsidRPr="00CF266A" w:rsidRDefault="008772FA" w:rsidP="008772FA">
            <w:pPr>
              <w:tabs>
                <w:tab w:val="center" w:pos="4500"/>
              </w:tabs>
              <w:rPr>
                <w:b/>
                <w:sz w:val="20"/>
              </w:rPr>
            </w:pPr>
            <w:r w:rsidRPr="00CF266A">
              <w:rPr>
                <w:b/>
                <w:sz w:val="20"/>
              </w:rPr>
              <w:t>100,00</w:t>
            </w:r>
          </w:p>
        </w:tc>
        <w:tc>
          <w:tcPr>
            <w:tcW w:w="977" w:type="dxa"/>
            <w:noWrap/>
          </w:tcPr>
          <w:p w14:paraId="6C8DE4BB" w14:textId="651D126D" w:rsidR="008772FA" w:rsidRPr="00CF266A" w:rsidRDefault="008772FA" w:rsidP="008772FA">
            <w:pPr>
              <w:tabs>
                <w:tab w:val="center" w:pos="4500"/>
              </w:tabs>
              <w:rPr>
                <w:b/>
                <w:sz w:val="20"/>
              </w:rPr>
            </w:pPr>
          </w:p>
        </w:tc>
        <w:tc>
          <w:tcPr>
            <w:tcW w:w="1085" w:type="dxa"/>
            <w:noWrap/>
          </w:tcPr>
          <w:p w14:paraId="1A8CD3B2" w14:textId="2758DC48" w:rsidR="008772FA" w:rsidRPr="00CF266A" w:rsidRDefault="008772FA" w:rsidP="008772FA">
            <w:pPr>
              <w:tabs>
                <w:tab w:val="center" w:pos="4500"/>
              </w:tabs>
              <w:rPr>
                <w:b/>
                <w:sz w:val="20"/>
              </w:rPr>
            </w:pPr>
          </w:p>
        </w:tc>
      </w:tr>
      <w:tr w:rsidR="008772FA" w:rsidRPr="00CF266A" w14:paraId="6F1F880B" w14:textId="77777777" w:rsidTr="00D029B7">
        <w:trPr>
          <w:trHeight w:val="804"/>
        </w:trPr>
        <w:tc>
          <w:tcPr>
            <w:tcW w:w="10165" w:type="dxa"/>
            <w:gridSpan w:val="3"/>
            <w:noWrap/>
            <w:hideMark/>
          </w:tcPr>
          <w:p w14:paraId="0EEFF6A2" w14:textId="77777777" w:rsidR="008772FA" w:rsidRPr="00CF266A" w:rsidRDefault="008772FA" w:rsidP="008772FA">
            <w:pPr>
              <w:tabs>
                <w:tab w:val="center" w:pos="4500"/>
              </w:tabs>
              <w:rPr>
                <w:b/>
                <w:bCs/>
                <w:sz w:val="20"/>
              </w:rPr>
            </w:pPr>
            <w:r w:rsidRPr="00CF266A">
              <w:rPr>
                <w:b/>
                <w:bCs/>
                <w:sz w:val="20"/>
              </w:rPr>
              <w:t xml:space="preserve">Sous - total Evacuation eau usée, eau vanne, eau pluviale </w:t>
            </w:r>
          </w:p>
        </w:tc>
        <w:tc>
          <w:tcPr>
            <w:tcW w:w="503" w:type="dxa"/>
            <w:noWrap/>
            <w:hideMark/>
          </w:tcPr>
          <w:p w14:paraId="26D54EBD"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03A70BD"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3D03F8D3" w14:textId="1707733A" w:rsidR="008772FA" w:rsidRPr="00CF266A" w:rsidRDefault="008772FA" w:rsidP="008772FA">
            <w:pPr>
              <w:tabs>
                <w:tab w:val="center" w:pos="4500"/>
              </w:tabs>
              <w:rPr>
                <w:b/>
                <w:bCs/>
                <w:sz w:val="20"/>
              </w:rPr>
            </w:pPr>
          </w:p>
        </w:tc>
        <w:tc>
          <w:tcPr>
            <w:tcW w:w="1085" w:type="dxa"/>
            <w:noWrap/>
          </w:tcPr>
          <w:p w14:paraId="5C6D7B49" w14:textId="13DC2CF9" w:rsidR="008772FA" w:rsidRPr="00CF266A" w:rsidRDefault="008772FA" w:rsidP="008772FA">
            <w:pPr>
              <w:tabs>
                <w:tab w:val="center" w:pos="4500"/>
              </w:tabs>
              <w:rPr>
                <w:b/>
                <w:bCs/>
                <w:sz w:val="20"/>
              </w:rPr>
            </w:pPr>
          </w:p>
        </w:tc>
      </w:tr>
      <w:tr w:rsidR="008772FA" w:rsidRPr="00CF266A" w14:paraId="17B0D4D5" w14:textId="77777777" w:rsidTr="00D029B7">
        <w:trPr>
          <w:trHeight w:val="804"/>
        </w:trPr>
        <w:tc>
          <w:tcPr>
            <w:tcW w:w="13539" w:type="dxa"/>
            <w:gridSpan w:val="7"/>
            <w:noWrap/>
            <w:hideMark/>
          </w:tcPr>
          <w:p w14:paraId="27B2F6BF" w14:textId="77777777" w:rsidR="008772FA" w:rsidRPr="00CF266A" w:rsidRDefault="008772FA" w:rsidP="008772FA">
            <w:pPr>
              <w:tabs>
                <w:tab w:val="center" w:pos="4500"/>
              </w:tabs>
              <w:rPr>
                <w:b/>
                <w:bCs/>
                <w:sz w:val="20"/>
              </w:rPr>
            </w:pPr>
            <w:r w:rsidRPr="00CF266A">
              <w:rPr>
                <w:b/>
                <w:bCs/>
                <w:sz w:val="20"/>
              </w:rPr>
              <w:t>C - Appareilles sanitaires</w:t>
            </w:r>
          </w:p>
        </w:tc>
      </w:tr>
      <w:tr w:rsidR="008772FA" w:rsidRPr="00CF266A" w14:paraId="266F70A6" w14:textId="77777777" w:rsidTr="00D029B7">
        <w:trPr>
          <w:trHeight w:val="804"/>
        </w:trPr>
        <w:tc>
          <w:tcPr>
            <w:tcW w:w="495" w:type="dxa"/>
            <w:noWrap/>
            <w:hideMark/>
          </w:tcPr>
          <w:p w14:paraId="75E1A1E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C0C1EE9" w14:textId="77777777" w:rsidR="008772FA" w:rsidRPr="00CF266A" w:rsidRDefault="008772FA" w:rsidP="008772FA">
            <w:pPr>
              <w:tabs>
                <w:tab w:val="center" w:pos="4500"/>
              </w:tabs>
              <w:rPr>
                <w:b/>
                <w:sz w:val="20"/>
              </w:rPr>
            </w:pPr>
            <w:r w:rsidRPr="00CF266A">
              <w:rPr>
                <w:b/>
                <w:sz w:val="20"/>
              </w:rPr>
              <w:t> </w:t>
            </w:r>
          </w:p>
        </w:tc>
        <w:tc>
          <w:tcPr>
            <w:tcW w:w="8886" w:type="dxa"/>
            <w:hideMark/>
          </w:tcPr>
          <w:p w14:paraId="280AB952" w14:textId="77777777" w:rsidR="008772FA" w:rsidRPr="00CF266A" w:rsidRDefault="008772FA" w:rsidP="008772FA">
            <w:pPr>
              <w:tabs>
                <w:tab w:val="center" w:pos="4500"/>
              </w:tabs>
              <w:rPr>
                <w:b/>
                <w:sz w:val="20"/>
              </w:rPr>
            </w:pPr>
            <w:r w:rsidRPr="00CF266A">
              <w:rPr>
                <w:b/>
                <w:sz w:val="20"/>
              </w:rPr>
              <w:t>Fourniture et pose appareillage sanitaire, raccordement au réseau d'évacuation et d'alimentation, fixation murale et  finitions (jointage et calfeutrage)</w:t>
            </w:r>
          </w:p>
        </w:tc>
        <w:tc>
          <w:tcPr>
            <w:tcW w:w="503" w:type="dxa"/>
            <w:noWrap/>
            <w:hideMark/>
          </w:tcPr>
          <w:p w14:paraId="3E744F30"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F0EBA75"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4313E210"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6CD44532" w14:textId="77777777" w:rsidR="008772FA" w:rsidRPr="00CF266A" w:rsidRDefault="008772FA" w:rsidP="008772FA">
            <w:pPr>
              <w:tabs>
                <w:tab w:val="center" w:pos="4500"/>
              </w:tabs>
              <w:rPr>
                <w:b/>
                <w:sz w:val="20"/>
              </w:rPr>
            </w:pPr>
            <w:r w:rsidRPr="00CF266A">
              <w:rPr>
                <w:b/>
                <w:sz w:val="20"/>
              </w:rPr>
              <w:t> </w:t>
            </w:r>
          </w:p>
        </w:tc>
      </w:tr>
      <w:tr w:rsidR="008772FA" w:rsidRPr="00CF266A" w14:paraId="41B982C3" w14:textId="77777777" w:rsidTr="00D029B7">
        <w:trPr>
          <w:trHeight w:val="804"/>
        </w:trPr>
        <w:tc>
          <w:tcPr>
            <w:tcW w:w="495" w:type="dxa"/>
            <w:noWrap/>
            <w:hideMark/>
          </w:tcPr>
          <w:p w14:paraId="1C414FE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0A3CC61" w14:textId="77777777" w:rsidR="008772FA" w:rsidRPr="00CF266A" w:rsidRDefault="008772FA" w:rsidP="008772FA">
            <w:pPr>
              <w:tabs>
                <w:tab w:val="center" w:pos="4500"/>
              </w:tabs>
              <w:rPr>
                <w:b/>
                <w:sz w:val="20"/>
              </w:rPr>
            </w:pPr>
            <w:r w:rsidRPr="00CF266A">
              <w:rPr>
                <w:b/>
                <w:sz w:val="20"/>
              </w:rPr>
              <w:t>1118</w:t>
            </w:r>
          </w:p>
        </w:tc>
        <w:tc>
          <w:tcPr>
            <w:tcW w:w="8886" w:type="dxa"/>
            <w:noWrap/>
            <w:hideMark/>
          </w:tcPr>
          <w:p w14:paraId="76E46F31" w14:textId="77777777" w:rsidR="008772FA" w:rsidRPr="00CF266A" w:rsidRDefault="008772FA" w:rsidP="008772FA">
            <w:pPr>
              <w:tabs>
                <w:tab w:val="center" w:pos="4500"/>
              </w:tabs>
              <w:rPr>
                <w:b/>
                <w:sz w:val="20"/>
              </w:rPr>
            </w:pPr>
            <w:r w:rsidRPr="00CF266A">
              <w:rPr>
                <w:b/>
                <w:sz w:val="20"/>
              </w:rPr>
              <w:t>Lave main complet suspendu +mirroir</w:t>
            </w:r>
          </w:p>
        </w:tc>
        <w:tc>
          <w:tcPr>
            <w:tcW w:w="503" w:type="dxa"/>
            <w:noWrap/>
            <w:hideMark/>
          </w:tcPr>
          <w:p w14:paraId="348A8F5B"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2AA66E8" w14:textId="77777777" w:rsidR="008772FA" w:rsidRPr="00CF266A" w:rsidRDefault="008772FA" w:rsidP="008772FA">
            <w:pPr>
              <w:tabs>
                <w:tab w:val="center" w:pos="4500"/>
              </w:tabs>
              <w:rPr>
                <w:b/>
                <w:sz w:val="20"/>
              </w:rPr>
            </w:pPr>
            <w:r w:rsidRPr="00CF266A">
              <w:rPr>
                <w:b/>
                <w:sz w:val="20"/>
              </w:rPr>
              <w:t>6,00</w:t>
            </w:r>
          </w:p>
        </w:tc>
        <w:tc>
          <w:tcPr>
            <w:tcW w:w="977" w:type="dxa"/>
            <w:noWrap/>
          </w:tcPr>
          <w:p w14:paraId="1E3AABBF" w14:textId="00B60914" w:rsidR="008772FA" w:rsidRPr="00CF266A" w:rsidRDefault="008772FA" w:rsidP="008772FA">
            <w:pPr>
              <w:tabs>
                <w:tab w:val="center" w:pos="4500"/>
              </w:tabs>
              <w:rPr>
                <w:b/>
                <w:sz w:val="20"/>
              </w:rPr>
            </w:pPr>
          </w:p>
        </w:tc>
        <w:tc>
          <w:tcPr>
            <w:tcW w:w="1085" w:type="dxa"/>
            <w:noWrap/>
          </w:tcPr>
          <w:p w14:paraId="4BDB9394" w14:textId="6286F5B7" w:rsidR="008772FA" w:rsidRPr="00CF266A" w:rsidRDefault="008772FA" w:rsidP="008772FA">
            <w:pPr>
              <w:tabs>
                <w:tab w:val="center" w:pos="4500"/>
              </w:tabs>
              <w:rPr>
                <w:b/>
                <w:sz w:val="20"/>
              </w:rPr>
            </w:pPr>
          </w:p>
        </w:tc>
      </w:tr>
      <w:tr w:rsidR="008772FA" w:rsidRPr="00CF266A" w14:paraId="0B825344" w14:textId="77777777" w:rsidTr="00D029B7">
        <w:trPr>
          <w:trHeight w:val="804"/>
        </w:trPr>
        <w:tc>
          <w:tcPr>
            <w:tcW w:w="495" w:type="dxa"/>
            <w:noWrap/>
            <w:hideMark/>
          </w:tcPr>
          <w:p w14:paraId="04DA3F3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3B71829" w14:textId="77777777" w:rsidR="008772FA" w:rsidRPr="00CF266A" w:rsidRDefault="008772FA" w:rsidP="008772FA">
            <w:pPr>
              <w:tabs>
                <w:tab w:val="center" w:pos="4500"/>
              </w:tabs>
              <w:rPr>
                <w:b/>
                <w:sz w:val="20"/>
              </w:rPr>
            </w:pPr>
            <w:r w:rsidRPr="00CF266A">
              <w:rPr>
                <w:b/>
                <w:sz w:val="20"/>
              </w:rPr>
              <w:t>1119</w:t>
            </w:r>
          </w:p>
        </w:tc>
        <w:tc>
          <w:tcPr>
            <w:tcW w:w="8886" w:type="dxa"/>
            <w:noWrap/>
            <w:hideMark/>
          </w:tcPr>
          <w:p w14:paraId="6226C32B" w14:textId="77777777" w:rsidR="008772FA" w:rsidRPr="00CF266A" w:rsidRDefault="008772FA" w:rsidP="008772FA">
            <w:pPr>
              <w:tabs>
                <w:tab w:val="center" w:pos="4500"/>
              </w:tabs>
              <w:rPr>
                <w:b/>
                <w:sz w:val="20"/>
              </w:rPr>
            </w:pPr>
            <w:r w:rsidRPr="00CF266A">
              <w:rPr>
                <w:b/>
                <w:sz w:val="20"/>
              </w:rPr>
              <w:t xml:space="preserve"> WC en céramique</w:t>
            </w:r>
          </w:p>
        </w:tc>
        <w:tc>
          <w:tcPr>
            <w:tcW w:w="503" w:type="dxa"/>
            <w:noWrap/>
            <w:hideMark/>
          </w:tcPr>
          <w:p w14:paraId="041A4681"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F0F7C54" w14:textId="77777777" w:rsidR="008772FA" w:rsidRPr="00CF266A" w:rsidRDefault="008772FA" w:rsidP="008772FA">
            <w:pPr>
              <w:tabs>
                <w:tab w:val="center" w:pos="4500"/>
              </w:tabs>
              <w:rPr>
                <w:b/>
                <w:sz w:val="20"/>
              </w:rPr>
            </w:pPr>
            <w:r w:rsidRPr="00CF266A">
              <w:rPr>
                <w:b/>
                <w:sz w:val="20"/>
              </w:rPr>
              <w:t>7,00</w:t>
            </w:r>
          </w:p>
        </w:tc>
        <w:tc>
          <w:tcPr>
            <w:tcW w:w="977" w:type="dxa"/>
            <w:noWrap/>
          </w:tcPr>
          <w:p w14:paraId="1021AEEF" w14:textId="6E8D6930" w:rsidR="008772FA" w:rsidRPr="00CF266A" w:rsidRDefault="008772FA" w:rsidP="008772FA">
            <w:pPr>
              <w:tabs>
                <w:tab w:val="center" w:pos="4500"/>
              </w:tabs>
              <w:rPr>
                <w:b/>
                <w:sz w:val="20"/>
              </w:rPr>
            </w:pPr>
          </w:p>
        </w:tc>
        <w:tc>
          <w:tcPr>
            <w:tcW w:w="1085" w:type="dxa"/>
            <w:noWrap/>
          </w:tcPr>
          <w:p w14:paraId="7740C995" w14:textId="42093778" w:rsidR="008772FA" w:rsidRPr="00CF266A" w:rsidRDefault="008772FA" w:rsidP="008772FA">
            <w:pPr>
              <w:tabs>
                <w:tab w:val="center" w:pos="4500"/>
              </w:tabs>
              <w:rPr>
                <w:b/>
                <w:sz w:val="20"/>
              </w:rPr>
            </w:pPr>
          </w:p>
        </w:tc>
      </w:tr>
      <w:tr w:rsidR="008772FA" w:rsidRPr="00CF266A" w14:paraId="60AC4F2D" w14:textId="77777777" w:rsidTr="00D029B7">
        <w:trPr>
          <w:trHeight w:val="804"/>
        </w:trPr>
        <w:tc>
          <w:tcPr>
            <w:tcW w:w="495" w:type="dxa"/>
            <w:noWrap/>
            <w:hideMark/>
          </w:tcPr>
          <w:p w14:paraId="21C10E2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649B037" w14:textId="77777777" w:rsidR="008772FA" w:rsidRPr="00CF266A" w:rsidRDefault="008772FA" w:rsidP="008772FA">
            <w:pPr>
              <w:tabs>
                <w:tab w:val="center" w:pos="4500"/>
              </w:tabs>
              <w:rPr>
                <w:b/>
                <w:sz w:val="20"/>
              </w:rPr>
            </w:pPr>
            <w:r w:rsidRPr="00CF266A">
              <w:rPr>
                <w:b/>
                <w:sz w:val="20"/>
              </w:rPr>
              <w:t>1120</w:t>
            </w:r>
          </w:p>
        </w:tc>
        <w:tc>
          <w:tcPr>
            <w:tcW w:w="8886" w:type="dxa"/>
            <w:noWrap/>
            <w:hideMark/>
          </w:tcPr>
          <w:p w14:paraId="53F9D59E" w14:textId="77777777" w:rsidR="008772FA" w:rsidRPr="00CF266A" w:rsidRDefault="008772FA" w:rsidP="008772FA">
            <w:pPr>
              <w:tabs>
                <w:tab w:val="center" w:pos="4500"/>
              </w:tabs>
              <w:rPr>
                <w:b/>
                <w:sz w:val="20"/>
              </w:rPr>
            </w:pPr>
            <w:r w:rsidRPr="00CF266A">
              <w:rPr>
                <w:b/>
                <w:sz w:val="20"/>
              </w:rPr>
              <w:t>Douchette</w:t>
            </w:r>
          </w:p>
        </w:tc>
        <w:tc>
          <w:tcPr>
            <w:tcW w:w="503" w:type="dxa"/>
            <w:noWrap/>
            <w:hideMark/>
          </w:tcPr>
          <w:p w14:paraId="3284EB9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04F9803" w14:textId="77777777" w:rsidR="008772FA" w:rsidRPr="00CF266A" w:rsidRDefault="008772FA" w:rsidP="008772FA">
            <w:pPr>
              <w:tabs>
                <w:tab w:val="center" w:pos="4500"/>
              </w:tabs>
              <w:rPr>
                <w:b/>
                <w:sz w:val="20"/>
              </w:rPr>
            </w:pPr>
            <w:r w:rsidRPr="00CF266A">
              <w:rPr>
                <w:b/>
                <w:sz w:val="20"/>
              </w:rPr>
              <w:t>9,00</w:t>
            </w:r>
          </w:p>
        </w:tc>
        <w:tc>
          <w:tcPr>
            <w:tcW w:w="977" w:type="dxa"/>
            <w:noWrap/>
          </w:tcPr>
          <w:p w14:paraId="78878AD8" w14:textId="76A1D91F" w:rsidR="008772FA" w:rsidRPr="00CF266A" w:rsidRDefault="008772FA" w:rsidP="008772FA">
            <w:pPr>
              <w:tabs>
                <w:tab w:val="center" w:pos="4500"/>
              </w:tabs>
              <w:rPr>
                <w:b/>
                <w:sz w:val="20"/>
              </w:rPr>
            </w:pPr>
          </w:p>
        </w:tc>
        <w:tc>
          <w:tcPr>
            <w:tcW w:w="1085" w:type="dxa"/>
            <w:noWrap/>
          </w:tcPr>
          <w:p w14:paraId="02E685EC" w14:textId="3A1374FF" w:rsidR="008772FA" w:rsidRPr="00CF266A" w:rsidRDefault="008772FA" w:rsidP="008772FA">
            <w:pPr>
              <w:tabs>
                <w:tab w:val="center" w:pos="4500"/>
              </w:tabs>
              <w:rPr>
                <w:b/>
                <w:sz w:val="20"/>
              </w:rPr>
            </w:pPr>
          </w:p>
        </w:tc>
      </w:tr>
      <w:tr w:rsidR="008772FA" w:rsidRPr="00CF266A" w14:paraId="506F5EAC" w14:textId="77777777" w:rsidTr="00D029B7">
        <w:trPr>
          <w:trHeight w:val="804"/>
        </w:trPr>
        <w:tc>
          <w:tcPr>
            <w:tcW w:w="495" w:type="dxa"/>
            <w:noWrap/>
            <w:hideMark/>
          </w:tcPr>
          <w:p w14:paraId="4D66642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C1C8E0B" w14:textId="77777777" w:rsidR="008772FA" w:rsidRPr="00CF266A" w:rsidRDefault="008772FA" w:rsidP="008772FA">
            <w:pPr>
              <w:tabs>
                <w:tab w:val="center" w:pos="4500"/>
              </w:tabs>
              <w:rPr>
                <w:b/>
                <w:sz w:val="20"/>
              </w:rPr>
            </w:pPr>
            <w:r w:rsidRPr="00CF266A">
              <w:rPr>
                <w:b/>
                <w:sz w:val="20"/>
              </w:rPr>
              <w:t>1121</w:t>
            </w:r>
          </w:p>
        </w:tc>
        <w:tc>
          <w:tcPr>
            <w:tcW w:w="8886" w:type="dxa"/>
            <w:noWrap/>
            <w:hideMark/>
          </w:tcPr>
          <w:p w14:paraId="1E823B74" w14:textId="77777777" w:rsidR="008772FA" w:rsidRPr="00CF266A" w:rsidRDefault="008772FA" w:rsidP="008772FA">
            <w:pPr>
              <w:tabs>
                <w:tab w:val="center" w:pos="4500"/>
              </w:tabs>
              <w:rPr>
                <w:b/>
                <w:sz w:val="20"/>
              </w:rPr>
            </w:pPr>
            <w:r w:rsidRPr="00CF266A">
              <w:rPr>
                <w:b/>
                <w:sz w:val="20"/>
              </w:rPr>
              <w:t xml:space="preserve"> WC PMR en céramique</w:t>
            </w:r>
          </w:p>
        </w:tc>
        <w:tc>
          <w:tcPr>
            <w:tcW w:w="503" w:type="dxa"/>
            <w:noWrap/>
            <w:hideMark/>
          </w:tcPr>
          <w:p w14:paraId="052F8392"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AD734E2" w14:textId="77777777" w:rsidR="008772FA" w:rsidRPr="00CF266A" w:rsidRDefault="008772FA" w:rsidP="008772FA">
            <w:pPr>
              <w:tabs>
                <w:tab w:val="center" w:pos="4500"/>
              </w:tabs>
              <w:rPr>
                <w:b/>
                <w:sz w:val="20"/>
              </w:rPr>
            </w:pPr>
            <w:r w:rsidRPr="00CF266A">
              <w:rPr>
                <w:b/>
                <w:sz w:val="20"/>
              </w:rPr>
              <w:t>2,00</w:t>
            </w:r>
          </w:p>
        </w:tc>
        <w:tc>
          <w:tcPr>
            <w:tcW w:w="977" w:type="dxa"/>
            <w:noWrap/>
          </w:tcPr>
          <w:p w14:paraId="7D148875" w14:textId="177C227F" w:rsidR="008772FA" w:rsidRPr="00CF266A" w:rsidRDefault="008772FA" w:rsidP="008772FA">
            <w:pPr>
              <w:tabs>
                <w:tab w:val="center" w:pos="4500"/>
              </w:tabs>
              <w:rPr>
                <w:b/>
                <w:sz w:val="20"/>
              </w:rPr>
            </w:pPr>
          </w:p>
        </w:tc>
        <w:tc>
          <w:tcPr>
            <w:tcW w:w="1085" w:type="dxa"/>
            <w:noWrap/>
          </w:tcPr>
          <w:p w14:paraId="17C3DFDA" w14:textId="10441D09" w:rsidR="008772FA" w:rsidRPr="00CF266A" w:rsidRDefault="008772FA" w:rsidP="008772FA">
            <w:pPr>
              <w:tabs>
                <w:tab w:val="center" w:pos="4500"/>
              </w:tabs>
              <w:rPr>
                <w:b/>
                <w:sz w:val="20"/>
              </w:rPr>
            </w:pPr>
          </w:p>
        </w:tc>
      </w:tr>
      <w:tr w:rsidR="008772FA" w:rsidRPr="00CF266A" w14:paraId="7C14B9E2" w14:textId="77777777" w:rsidTr="00D029B7">
        <w:trPr>
          <w:trHeight w:val="804"/>
        </w:trPr>
        <w:tc>
          <w:tcPr>
            <w:tcW w:w="495" w:type="dxa"/>
            <w:noWrap/>
            <w:hideMark/>
          </w:tcPr>
          <w:p w14:paraId="5B8FDA5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8B7AD4C" w14:textId="77777777" w:rsidR="008772FA" w:rsidRPr="00CF266A" w:rsidRDefault="008772FA" w:rsidP="008772FA">
            <w:pPr>
              <w:tabs>
                <w:tab w:val="center" w:pos="4500"/>
              </w:tabs>
              <w:rPr>
                <w:b/>
                <w:sz w:val="20"/>
              </w:rPr>
            </w:pPr>
            <w:r w:rsidRPr="00CF266A">
              <w:rPr>
                <w:b/>
                <w:sz w:val="20"/>
              </w:rPr>
              <w:t>1122</w:t>
            </w:r>
          </w:p>
        </w:tc>
        <w:tc>
          <w:tcPr>
            <w:tcW w:w="8886" w:type="dxa"/>
            <w:noWrap/>
            <w:hideMark/>
          </w:tcPr>
          <w:p w14:paraId="797FFBD8" w14:textId="77777777" w:rsidR="008772FA" w:rsidRPr="00CF266A" w:rsidRDefault="008772FA" w:rsidP="008772FA">
            <w:pPr>
              <w:tabs>
                <w:tab w:val="center" w:pos="4500"/>
              </w:tabs>
              <w:rPr>
                <w:b/>
                <w:sz w:val="20"/>
              </w:rPr>
            </w:pPr>
            <w:r w:rsidRPr="00CF266A">
              <w:rPr>
                <w:b/>
                <w:sz w:val="20"/>
              </w:rPr>
              <w:t xml:space="preserve">Accessoire sanitaire complet (barre de support)  pour PMR </w:t>
            </w:r>
          </w:p>
        </w:tc>
        <w:tc>
          <w:tcPr>
            <w:tcW w:w="503" w:type="dxa"/>
            <w:noWrap/>
            <w:hideMark/>
          </w:tcPr>
          <w:p w14:paraId="3DED995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F213D0E" w14:textId="77777777" w:rsidR="008772FA" w:rsidRPr="00CF266A" w:rsidRDefault="008772FA" w:rsidP="008772FA">
            <w:pPr>
              <w:tabs>
                <w:tab w:val="center" w:pos="4500"/>
              </w:tabs>
              <w:rPr>
                <w:b/>
                <w:sz w:val="20"/>
              </w:rPr>
            </w:pPr>
            <w:r w:rsidRPr="00CF266A">
              <w:rPr>
                <w:b/>
                <w:sz w:val="20"/>
              </w:rPr>
              <w:t>2,00</w:t>
            </w:r>
          </w:p>
        </w:tc>
        <w:tc>
          <w:tcPr>
            <w:tcW w:w="977" w:type="dxa"/>
            <w:noWrap/>
          </w:tcPr>
          <w:p w14:paraId="19302BBD" w14:textId="201A8CE8" w:rsidR="008772FA" w:rsidRPr="00CF266A" w:rsidRDefault="008772FA" w:rsidP="008772FA">
            <w:pPr>
              <w:tabs>
                <w:tab w:val="center" w:pos="4500"/>
              </w:tabs>
              <w:rPr>
                <w:b/>
                <w:sz w:val="20"/>
              </w:rPr>
            </w:pPr>
          </w:p>
        </w:tc>
        <w:tc>
          <w:tcPr>
            <w:tcW w:w="1085" w:type="dxa"/>
            <w:noWrap/>
          </w:tcPr>
          <w:p w14:paraId="680AA97B" w14:textId="359C6152" w:rsidR="008772FA" w:rsidRPr="00CF266A" w:rsidRDefault="008772FA" w:rsidP="008772FA">
            <w:pPr>
              <w:tabs>
                <w:tab w:val="center" w:pos="4500"/>
              </w:tabs>
              <w:rPr>
                <w:b/>
                <w:sz w:val="20"/>
              </w:rPr>
            </w:pPr>
          </w:p>
        </w:tc>
      </w:tr>
      <w:tr w:rsidR="008772FA" w:rsidRPr="00CF266A" w14:paraId="25FFD27F" w14:textId="77777777" w:rsidTr="00D029B7">
        <w:trPr>
          <w:trHeight w:val="804"/>
        </w:trPr>
        <w:tc>
          <w:tcPr>
            <w:tcW w:w="495" w:type="dxa"/>
            <w:noWrap/>
            <w:hideMark/>
          </w:tcPr>
          <w:p w14:paraId="422C0A0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E88F91F" w14:textId="77777777" w:rsidR="008772FA" w:rsidRPr="00CF266A" w:rsidRDefault="008772FA" w:rsidP="008772FA">
            <w:pPr>
              <w:tabs>
                <w:tab w:val="center" w:pos="4500"/>
              </w:tabs>
              <w:rPr>
                <w:b/>
                <w:sz w:val="20"/>
              </w:rPr>
            </w:pPr>
            <w:r w:rsidRPr="00CF266A">
              <w:rPr>
                <w:b/>
                <w:sz w:val="20"/>
              </w:rPr>
              <w:t>1123</w:t>
            </w:r>
          </w:p>
        </w:tc>
        <w:tc>
          <w:tcPr>
            <w:tcW w:w="8886" w:type="dxa"/>
            <w:noWrap/>
            <w:hideMark/>
          </w:tcPr>
          <w:p w14:paraId="57C9E08B" w14:textId="77777777" w:rsidR="008772FA" w:rsidRPr="00CF266A" w:rsidRDefault="008772FA" w:rsidP="008772FA">
            <w:pPr>
              <w:tabs>
                <w:tab w:val="center" w:pos="4500"/>
              </w:tabs>
              <w:rPr>
                <w:b/>
                <w:sz w:val="20"/>
              </w:rPr>
            </w:pPr>
            <w:r w:rsidRPr="00CF266A">
              <w:rPr>
                <w:b/>
                <w:sz w:val="20"/>
              </w:rPr>
              <w:t xml:space="preserve">Dispositif de savon </w:t>
            </w:r>
          </w:p>
        </w:tc>
        <w:tc>
          <w:tcPr>
            <w:tcW w:w="503" w:type="dxa"/>
            <w:noWrap/>
            <w:hideMark/>
          </w:tcPr>
          <w:p w14:paraId="76B81CDE"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03871D4" w14:textId="77777777" w:rsidR="008772FA" w:rsidRPr="00CF266A" w:rsidRDefault="008772FA" w:rsidP="008772FA">
            <w:pPr>
              <w:tabs>
                <w:tab w:val="center" w:pos="4500"/>
              </w:tabs>
              <w:rPr>
                <w:b/>
                <w:sz w:val="20"/>
              </w:rPr>
            </w:pPr>
            <w:r w:rsidRPr="00CF266A">
              <w:rPr>
                <w:b/>
                <w:sz w:val="20"/>
              </w:rPr>
              <w:t>5,00</w:t>
            </w:r>
          </w:p>
        </w:tc>
        <w:tc>
          <w:tcPr>
            <w:tcW w:w="977" w:type="dxa"/>
            <w:noWrap/>
          </w:tcPr>
          <w:p w14:paraId="60738B2F" w14:textId="4B4E53BD" w:rsidR="008772FA" w:rsidRPr="00CF266A" w:rsidRDefault="008772FA" w:rsidP="008772FA">
            <w:pPr>
              <w:tabs>
                <w:tab w:val="center" w:pos="4500"/>
              </w:tabs>
              <w:rPr>
                <w:b/>
                <w:sz w:val="20"/>
              </w:rPr>
            </w:pPr>
          </w:p>
        </w:tc>
        <w:tc>
          <w:tcPr>
            <w:tcW w:w="1085" w:type="dxa"/>
            <w:noWrap/>
          </w:tcPr>
          <w:p w14:paraId="4BAF7A9E" w14:textId="16EF6868" w:rsidR="008772FA" w:rsidRPr="00CF266A" w:rsidRDefault="008772FA" w:rsidP="008772FA">
            <w:pPr>
              <w:tabs>
                <w:tab w:val="center" w:pos="4500"/>
              </w:tabs>
              <w:rPr>
                <w:b/>
                <w:sz w:val="20"/>
              </w:rPr>
            </w:pPr>
          </w:p>
        </w:tc>
      </w:tr>
      <w:tr w:rsidR="008772FA" w:rsidRPr="00CF266A" w14:paraId="0BCA1223" w14:textId="77777777" w:rsidTr="00D029B7">
        <w:trPr>
          <w:trHeight w:val="804"/>
        </w:trPr>
        <w:tc>
          <w:tcPr>
            <w:tcW w:w="495" w:type="dxa"/>
            <w:noWrap/>
            <w:hideMark/>
          </w:tcPr>
          <w:p w14:paraId="623B167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FD9EC9D" w14:textId="77777777" w:rsidR="008772FA" w:rsidRPr="00CF266A" w:rsidRDefault="008772FA" w:rsidP="008772FA">
            <w:pPr>
              <w:tabs>
                <w:tab w:val="center" w:pos="4500"/>
              </w:tabs>
              <w:rPr>
                <w:b/>
                <w:sz w:val="20"/>
              </w:rPr>
            </w:pPr>
            <w:r w:rsidRPr="00CF266A">
              <w:rPr>
                <w:b/>
                <w:sz w:val="20"/>
              </w:rPr>
              <w:t>1124</w:t>
            </w:r>
          </w:p>
        </w:tc>
        <w:tc>
          <w:tcPr>
            <w:tcW w:w="8886" w:type="dxa"/>
            <w:noWrap/>
            <w:hideMark/>
          </w:tcPr>
          <w:p w14:paraId="3656EF8B" w14:textId="77777777" w:rsidR="008772FA" w:rsidRPr="00CF266A" w:rsidRDefault="008772FA" w:rsidP="008772FA">
            <w:pPr>
              <w:tabs>
                <w:tab w:val="center" w:pos="4500"/>
              </w:tabs>
              <w:rPr>
                <w:b/>
                <w:sz w:val="20"/>
              </w:rPr>
            </w:pPr>
            <w:r w:rsidRPr="00CF266A">
              <w:rPr>
                <w:b/>
                <w:sz w:val="20"/>
              </w:rPr>
              <w:t xml:space="preserve">Porte papier </w:t>
            </w:r>
          </w:p>
        </w:tc>
        <w:tc>
          <w:tcPr>
            <w:tcW w:w="503" w:type="dxa"/>
            <w:noWrap/>
            <w:hideMark/>
          </w:tcPr>
          <w:p w14:paraId="40307D4A"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F4358E6" w14:textId="77777777" w:rsidR="008772FA" w:rsidRPr="00CF266A" w:rsidRDefault="008772FA" w:rsidP="008772FA">
            <w:pPr>
              <w:tabs>
                <w:tab w:val="center" w:pos="4500"/>
              </w:tabs>
              <w:rPr>
                <w:b/>
                <w:sz w:val="20"/>
              </w:rPr>
            </w:pPr>
            <w:r w:rsidRPr="00CF266A">
              <w:rPr>
                <w:b/>
                <w:sz w:val="20"/>
              </w:rPr>
              <w:t>9,00</w:t>
            </w:r>
          </w:p>
        </w:tc>
        <w:tc>
          <w:tcPr>
            <w:tcW w:w="977" w:type="dxa"/>
            <w:noWrap/>
          </w:tcPr>
          <w:p w14:paraId="75B6414C" w14:textId="79852316" w:rsidR="008772FA" w:rsidRPr="00CF266A" w:rsidRDefault="008772FA" w:rsidP="008772FA">
            <w:pPr>
              <w:tabs>
                <w:tab w:val="center" w:pos="4500"/>
              </w:tabs>
              <w:rPr>
                <w:b/>
                <w:sz w:val="20"/>
              </w:rPr>
            </w:pPr>
          </w:p>
        </w:tc>
        <w:tc>
          <w:tcPr>
            <w:tcW w:w="1085" w:type="dxa"/>
            <w:noWrap/>
          </w:tcPr>
          <w:p w14:paraId="6BF40754" w14:textId="03A003DF" w:rsidR="008772FA" w:rsidRPr="00CF266A" w:rsidRDefault="008772FA" w:rsidP="008772FA">
            <w:pPr>
              <w:tabs>
                <w:tab w:val="center" w:pos="4500"/>
              </w:tabs>
              <w:rPr>
                <w:b/>
                <w:sz w:val="20"/>
              </w:rPr>
            </w:pPr>
          </w:p>
        </w:tc>
      </w:tr>
      <w:tr w:rsidR="008772FA" w:rsidRPr="00CF266A" w14:paraId="6BCB077C" w14:textId="77777777" w:rsidTr="00D029B7">
        <w:trPr>
          <w:trHeight w:val="804"/>
        </w:trPr>
        <w:tc>
          <w:tcPr>
            <w:tcW w:w="495" w:type="dxa"/>
            <w:noWrap/>
            <w:hideMark/>
          </w:tcPr>
          <w:p w14:paraId="62267C7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982B4F4" w14:textId="77777777" w:rsidR="008772FA" w:rsidRPr="00CF266A" w:rsidRDefault="008772FA" w:rsidP="008772FA">
            <w:pPr>
              <w:tabs>
                <w:tab w:val="center" w:pos="4500"/>
              </w:tabs>
              <w:rPr>
                <w:b/>
                <w:sz w:val="20"/>
              </w:rPr>
            </w:pPr>
            <w:r w:rsidRPr="00CF266A">
              <w:rPr>
                <w:b/>
                <w:sz w:val="20"/>
              </w:rPr>
              <w:t>1125</w:t>
            </w:r>
          </w:p>
        </w:tc>
        <w:tc>
          <w:tcPr>
            <w:tcW w:w="8886" w:type="dxa"/>
            <w:noWrap/>
            <w:hideMark/>
          </w:tcPr>
          <w:p w14:paraId="2664E3E9" w14:textId="77777777" w:rsidR="008772FA" w:rsidRPr="00CF266A" w:rsidRDefault="008772FA" w:rsidP="008772FA">
            <w:pPr>
              <w:tabs>
                <w:tab w:val="center" w:pos="4500"/>
              </w:tabs>
              <w:rPr>
                <w:b/>
                <w:sz w:val="20"/>
              </w:rPr>
            </w:pPr>
            <w:r w:rsidRPr="00CF266A">
              <w:rPr>
                <w:b/>
                <w:sz w:val="20"/>
              </w:rPr>
              <w:t xml:space="preserve">Distributeur mural de serviette en acier </w:t>
            </w:r>
          </w:p>
        </w:tc>
        <w:tc>
          <w:tcPr>
            <w:tcW w:w="503" w:type="dxa"/>
            <w:noWrap/>
            <w:hideMark/>
          </w:tcPr>
          <w:p w14:paraId="07883172"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EDDA70D" w14:textId="77777777" w:rsidR="008772FA" w:rsidRPr="00CF266A" w:rsidRDefault="008772FA" w:rsidP="008772FA">
            <w:pPr>
              <w:tabs>
                <w:tab w:val="center" w:pos="4500"/>
              </w:tabs>
              <w:rPr>
                <w:b/>
                <w:sz w:val="20"/>
              </w:rPr>
            </w:pPr>
            <w:r w:rsidRPr="00CF266A">
              <w:rPr>
                <w:b/>
                <w:sz w:val="20"/>
              </w:rPr>
              <w:t>4,00</w:t>
            </w:r>
          </w:p>
        </w:tc>
        <w:tc>
          <w:tcPr>
            <w:tcW w:w="977" w:type="dxa"/>
            <w:noWrap/>
          </w:tcPr>
          <w:p w14:paraId="685E5FE2" w14:textId="2CC145AC" w:rsidR="008772FA" w:rsidRPr="00CF266A" w:rsidRDefault="008772FA" w:rsidP="008772FA">
            <w:pPr>
              <w:tabs>
                <w:tab w:val="center" w:pos="4500"/>
              </w:tabs>
              <w:rPr>
                <w:b/>
                <w:sz w:val="20"/>
              </w:rPr>
            </w:pPr>
          </w:p>
        </w:tc>
        <w:tc>
          <w:tcPr>
            <w:tcW w:w="1085" w:type="dxa"/>
            <w:noWrap/>
          </w:tcPr>
          <w:p w14:paraId="079149DB" w14:textId="0D9AB227" w:rsidR="008772FA" w:rsidRPr="00CF266A" w:rsidRDefault="008772FA" w:rsidP="008772FA">
            <w:pPr>
              <w:tabs>
                <w:tab w:val="center" w:pos="4500"/>
              </w:tabs>
              <w:rPr>
                <w:b/>
                <w:sz w:val="20"/>
              </w:rPr>
            </w:pPr>
          </w:p>
        </w:tc>
      </w:tr>
      <w:tr w:rsidR="008772FA" w:rsidRPr="00CF266A" w14:paraId="34B9CDE0" w14:textId="77777777" w:rsidTr="00D029B7">
        <w:trPr>
          <w:trHeight w:val="804"/>
        </w:trPr>
        <w:tc>
          <w:tcPr>
            <w:tcW w:w="10165" w:type="dxa"/>
            <w:gridSpan w:val="3"/>
            <w:noWrap/>
            <w:hideMark/>
          </w:tcPr>
          <w:p w14:paraId="66EB1156" w14:textId="77777777" w:rsidR="008772FA" w:rsidRPr="00CF266A" w:rsidRDefault="008772FA" w:rsidP="008772FA">
            <w:pPr>
              <w:tabs>
                <w:tab w:val="center" w:pos="4500"/>
              </w:tabs>
              <w:rPr>
                <w:b/>
                <w:bCs/>
                <w:sz w:val="20"/>
              </w:rPr>
            </w:pPr>
            <w:r w:rsidRPr="00CF266A">
              <w:rPr>
                <w:b/>
                <w:bCs/>
                <w:sz w:val="20"/>
              </w:rPr>
              <w:t xml:space="preserve">Sous - total Appareille sanitaire </w:t>
            </w:r>
          </w:p>
        </w:tc>
        <w:tc>
          <w:tcPr>
            <w:tcW w:w="503" w:type="dxa"/>
            <w:noWrap/>
            <w:hideMark/>
          </w:tcPr>
          <w:p w14:paraId="630502A8"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5243CEE2"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0E648481" w14:textId="02B12D68" w:rsidR="008772FA" w:rsidRPr="00CF266A" w:rsidRDefault="008772FA" w:rsidP="008772FA">
            <w:pPr>
              <w:tabs>
                <w:tab w:val="center" w:pos="4500"/>
              </w:tabs>
              <w:rPr>
                <w:b/>
                <w:bCs/>
                <w:sz w:val="20"/>
              </w:rPr>
            </w:pPr>
          </w:p>
        </w:tc>
        <w:tc>
          <w:tcPr>
            <w:tcW w:w="1085" w:type="dxa"/>
            <w:noWrap/>
          </w:tcPr>
          <w:p w14:paraId="413BF885" w14:textId="62279AD6" w:rsidR="008772FA" w:rsidRPr="00CF266A" w:rsidRDefault="008772FA" w:rsidP="008772FA">
            <w:pPr>
              <w:tabs>
                <w:tab w:val="center" w:pos="4500"/>
              </w:tabs>
              <w:rPr>
                <w:b/>
                <w:bCs/>
                <w:sz w:val="20"/>
              </w:rPr>
            </w:pPr>
          </w:p>
        </w:tc>
      </w:tr>
      <w:tr w:rsidR="008772FA" w:rsidRPr="00CF266A" w14:paraId="7A70D730" w14:textId="77777777" w:rsidTr="00D029B7">
        <w:trPr>
          <w:trHeight w:val="804"/>
        </w:trPr>
        <w:tc>
          <w:tcPr>
            <w:tcW w:w="1279" w:type="dxa"/>
            <w:gridSpan w:val="2"/>
            <w:noWrap/>
            <w:hideMark/>
          </w:tcPr>
          <w:p w14:paraId="571BCFC2" w14:textId="77777777" w:rsidR="008772FA" w:rsidRPr="00CF266A" w:rsidRDefault="008772FA" w:rsidP="008772FA">
            <w:pPr>
              <w:tabs>
                <w:tab w:val="center" w:pos="4500"/>
              </w:tabs>
              <w:rPr>
                <w:b/>
                <w:bCs/>
                <w:sz w:val="20"/>
              </w:rPr>
            </w:pPr>
            <w:r w:rsidRPr="00CF266A">
              <w:rPr>
                <w:b/>
                <w:bCs/>
                <w:sz w:val="20"/>
              </w:rPr>
              <w:lastRenderedPageBreak/>
              <w:t>Total Plomberie</w:t>
            </w:r>
          </w:p>
        </w:tc>
        <w:tc>
          <w:tcPr>
            <w:tcW w:w="8886" w:type="dxa"/>
            <w:noWrap/>
            <w:hideMark/>
          </w:tcPr>
          <w:p w14:paraId="60FE26F5" w14:textId="77777777" w:rsidR="008772FA" w:rsidRPr="00CF266A" w:rsidRDefault="008772FA" w:rsidP="008772FA">
            <w:pPr>
              <w:tabs>
                <w:tab w:val="center" w:pos="4500"/>
              </w:tabs>
              <w:rPr>
                <w:b/>
                <w:bCs/>
                <w:sz w:val="20"/>
              </w:rPr>
            </w:pPr>
            <w:r w:rsidRPr="00CF266A">
              <w:rPr>
                <w:b/>
                <w:bCs/>
                <w:sz w:val="20"/>
              </w:rPr>
              <w:t> </w:t>
            </w:r>
          </w:p>
        </w:tc>
        <w:tc>
          <w:tcPr>
            <w:tcW w:w="503" w:type="dxa"/>
            <w:noWrap/>
            <w:hideMark/>
          </w:tcPr>
          <w:p w14:paraId="11296AE9"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7CF72151"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2FC614DE" w14:textId="246BFC75" w:rsidR="008772FA" w:rsidRPr="00CF266A" w:rsidRDefault="008772FA" w:rsidP="008772FA">
            <w:pPr>
              <w:tabs>
                <w:tab w:val="center" w:pos="4500"/>
              </w:tabs>
              <w:rPr>
                <w:b/>
                <w:bCs/>
                <w:sz w:val="20"/>
              </w:rPr>
            </w:pPr>
          </w:p>
        </w:tc>
        <w:tc>
          <w:tcPr>
            <w:tcW w:w="1085" w:type="dxa"/>
            <w:noWrap/>
          </w:tcPr>
          <w:p w14:paraId="5D1B469D" w14:textId="5DC0D085" w:rsidR="008772FA" w:rsidRPr="00CF266A" w:rsidRDefault="008772FA" w:rsidP="008772FA">
            <w:pPr>
              <w:tabs>
                <w:tab w:val="center" w:pos="4500"/>
              </w:tabs>
              <w:rPr>
                <w:b/>
                <w:bCs/>
                <w:sz w:val="20"/>
              </w:rPr>
            </w:pPr>
          </w:p>
        </w:tc>
      </w:tr>
      <w:tr w:rsidR="008772FA" w:rsidRPr="00CF266A" w14:paraId="34C922E2" w14:textId="77777777" w:rsidTr="00D029B7">
        <w:trPr>
          <w:trHeight w:val="795"/>
        </w:trPr>
        <w:tc>
          <w:tcPr>
            <w:tcW w:w="495" w:type="dxa"/>
            <w:noWrap/>
            <w:hideMark/>
          </w:tcPr>
          <w:p w14:paraId="55FC4AB1" w14:textId="77777777" w:rsidR="008772FA" w:rsidRPr="00CF266A" w:rsidRDefault="008772FA" w:rsidP="008772FA">
            <w:pPr>
              <w:tabs>
                <w:tab w:val="center" w:pos="4500"/>
              </w:tabs>
              <w:rPr>
                <w:b/>
                <w:bCs/>
                <w:sz w:val="20"/>
              </w:rPr>
            </w:pPr>
          </w:p>
        </w:tc>
        <w:tc>
          <w:tcPr>
            <w:tcW w:w="784" w:type="dxa"/>
            <w:noWrap/>
            <w:hideMark/>
          </w:tcPr>
          <w:p w14:paraId="4ACA44B0" w14:textId="77777777" w:rsidR="008772FA" w:rsidRPr="00CF266A" w:rsidRDefault="008772FA" w:rsidP="008772FA">
            <w:pPr>
              <w:tabs>
                <w:tab w:val="center" w:pos="4500"/>
              </w:tabs>
              <w:rPr>
                <w:b/>
                <w:sz w:val="20"/>
              </w:rPr>
            </w:pPr>
          </w:p>
        </w:tc>
        <w:tc>
          <w:tcPr>
            <w:tcW w:w="8886" w:type="dxa"/>
            <w:noWrap/>
            <w:hideMark/>
          </w:tcPr>
          <w:p w14:paraId="4CB9EC5A" w14:textId="77777777" w:rsidR="008772FA" w:rsidRPr="00CF266A" w:rsidRDefault="008772FA" w:rsidP="008772FA">
            <w:pPr>
              <w:tabs>
                <w:tab w:val="center" w:pos="4500"/>
              </w:tabs>
              <w:rPr>
                <w:b/>
                <w:sz w:val="20"/>
              </w:rPr>
            </w:pPr>
          </w:p>
        </w:tc>
        <w:tc>
          <w:tcPr>
            <w:tcW w:w="503" w:type="dxa"/>
            <w:noWrap/>
            <w:hideMark/>
          </w:tcPr>
          <w:p w14:paraId="13AD1F6D" w14:textId="77777777" w:rsidR="008772FA" w:rsidRPr="00CF266A" w:rsidRDefault="008772FA" w:rsidP="008772FA">
            <w:pPr>
              <w:tabs>
                <w:tab w:val="center" w:pos="4500"/>
              </w:tabs>
              <w:rPr>
                <w:b/>
                <w:sz w:val="20"/>
              </w:rPr>
            </w:pPr>
          </w:p>
        </w:tc>
        <w:tc>
          <w:tcPr>
            <w:tcW w:w="809" w:type="dxa"/>
            <w:noWrap/>
            <w:hideMark/>
          </w:tcPr>
          <w:p w14:paraId="739B4D32" w14:textId="77777777" w:rsidR="008772FA" w:rsidRPr="00CF266A" w:rsidRDefault="008772FA" w:rsidP="008772FA">
            <w:pPr>
              <w:tabs>
                <w:tab w:val="center" w:pos="4500"/>
              </w:tabs>
              <w:rPr>
                <w:b/>
                <w:sz w:val="20"/>
              </w:rPr>
            </w:pPr>
          </w:p>
        </w:tc>
        <w:tc>
          <w:tcPr>
            <w:tcW w:w="977" w:type="dxa"/>
            <w:noWrap/>
            <w:hideMark/>
          </w:tcPr>
          <w:p w14:paraId="27ED64A3" w14:textId="77777777" w:rsidR="008772FA" w:rsidRPr="00CF266A" w:rsidRDefault="008772FA" w:rsidP="008772FA">
            <w:pPr>
              <w:tabs>
                <w:tab w:val="center" w:pos="4500"/>
              </w:tabs>
              <w:rPr>
                <w:b/>
                <w:sz w:val="20"/>
              </w:rPr>
            </w:pPr>
          </w:p>
        </w:tc>
        <w:tc>
          <w:tcPr>
            <w:tcW w:w="1085" w:type="dxa"/>
            <w:noWrap/>
            <w:hideMark/>
          </w:tcPr>
          <w:p w14:paraId="593A833A" w14:textId="77777777" w:rsidR="008772FA" w:rsidRPr="00CF266A" w:rsidRDefault="008772FA" w:rsidP="008772FA">
            <w:pPr>
              <w:tabs>
                <w:tab w:val="center" w:pos="4500"/>
              </w:tabs>
              <w:rPr>
                <w:b/>
                <w:sz w:val="20"/>
              </w:rPr>
            </w:pPr>
          </w:p>
        </w:tc>
      </w:tr>
      <w:tr w:rsidR="008772FA" w:rsidRPr="00CF266A" w14:paraId="39339265" w14:textId="77777777" w:rsidTr="00D029B7">
        <w:trPr>
          <w:trHeight w:val="795"/>
        </w:trPr>
        <w:tc>
          <w:tcPr>
            <w:tcW w:w="13539" w:type="dxa"/>
            <w:gridSpan w:val="7"/>
            <w:noWrap/>
            <w:hideMark/>
          </w:tcPr>
          <w:p w14:paraId="234C17A3" w14:textId="77777777" w:rsidR="008772FA" w:rsidRPr="00CF266A" w:rsidRDefault="008772FA" w:rsidP="008772FA">
            <w:pPr>
              <w:tabs>
                <w:tab w:val="center" w:pos="4500"/>
              </w:tabs>
              <w:rPr>
                <w:b/>
                <w:bCs/>
                <w:sz w:val="20"/>
              </w:rPr>
            </w:pPr>
            <w:r w:rsidRPr="00CF266A">
              <w:rPr>
                <w:b/>
                <w:bCs/>
                <w:sz w:val="20"/>
              </w:rPr>
              <w:t>1200 - Sécurité incendie</w:t>
            </w:r>
          </w:p>
        </w:tc>
      </w:tr>
      <w:tr w:rsidR="008772FA" w:rsidRPr="00CF266A" w14:paraId="1D45E37C" w14:textId="77777777" w:rsidTr="00D029B7">
        <w:trPr>
          <w:trHeight w:val="795"/>
        </w:trPr>
        <w:tc>
          <w:tcPr>
            <w:tcW w:w="495" w:type="dxa"/>
            <w:noWrap/>
            <w:hideMark/>
          </w:tcPr>
          <w:p w14:paraId="0A83FFC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4F8ACB9" w14:textId="77777777" w:rsidR="008772FA" w:rsidRPr="00CF266A" w:rsidRDefault="008772FA" w:rsidP="008772FA">
            <w:pPr>
              <w:tabs>
                <w:tab w:val="center" w:pos="4500"/>
              </w:tabs>
              <w:rPr>
                <w:b/>
                <w:sz w:val="20"/>
              </w:rPr>
            </w:pPr>
            <w:r w:rsidRPr="00CF266A">
              <w:rPr>
                <w:b/>
                <w:sz w:val="20"/>
              </w:rPr>
              <w:t>1201</w:t>
            </w:r>
          </w:p>
        </w:tc>
        <w:tc>
          <w:tcPr>
            <w:tcW w:w="8886" w:type="dxa"/>
            <w:noWrap/>
            <w:hideMark/>
          </w:tcPr>
          <w:p w14:paraId="5306DB7F" w14:textId="77777777" w:rsidR="008772FA" w:rsidRPr="00CF266A" w:rsidRDefault="008772FA" w:rsidP="008772FA">
            <w:pPr>
              <w:tabs>
                <w:tab w:val="center" w:pos="4500"/>
              </w:tabs>
              <w:rPr>
                <w:b/>
                <w:sz w:val="20"/>
              </w:rPr>
            </w:pPr>
            <w:r w:rsidRPr="00CF266A">
              <w:rPr>
                <w:b/>
                <w:sz w:val="20"/>
              </w:rPr>
              <w:t xml:space="preserve">Fourniture et pose d'extincteur à poudre de 9kg suivant l'emplacement des plans techniques </w:t>
            </w:r>
          </w:p>
        </w:tc>
        <w:tc>
          <w:tcPr>
            <w:tcW w:w="503" w:type="dxa"/>
            <w:noWrap/>
            <w:hideMark/>
          </w:tcPr>
          <w:p w14:paraId="491F6A02"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532A485" w14:textId="77777777" w:rsidR="008772FA" w:rsidRPr="00CF266A" w:rsidRDefault="008772FA" w:rsidP="008772FA">
            <w:pPr>
              <w:tabs>
                <w:tab w:val="center" w:pos="4500"/>
              </w:tabs>
              <w:rPr>
                <w:b/>
                <w:sz w:val="20"/>
              </w:rPr>
            </w:pPr>
            <w:r w:rsidRPr="00CF266A">
              <w:rPr>
                <w:b/>
                <w:sz w:val="20"/>
              </w:rPr>
              <w:t>1,00</w:t>
            </w:r>
          </w:p>
        </w:tc>
        <w:tc>
          <w:tcPr>
            <w:tcW w:w="977" w:type="dxa"/>
            <w:noWrap/>
          </w:tcPr>
          <w:p w14:paraId="12DE5B56" w14:textId="490C6B1D" w:rsidR="008772FA" w:rsidRPr="00CF266A" w:rsidRDefault="008772FA" w:rsidP="008772FA">
            <w:pPr>
              <w:tabs>
                <w:tab w:val="center" w:pos="4500"/>
              </w:tabs>
              <w:rPr>
                <w:b/>
                <w:sz w:val="20"/>
              </w:rPr>
            </w:pPr>
          </w:p>
        </w:tc>
        <w:tc>
          <w:tcPr>
            <w:tcW w:w="1085" w:type="dxa"/>
            <w:noWrap/>
          </w:tcPr>
          <w:p w14:paraId="77629D9F" w14:textId="7C76077B" w:rsidR="008772FA" w:rsidRPr="00CF266A" w:rsidRDefault="008772FA" w:rsidP="008772FA">
            <w:pPr>
              <w:tabs>
                <w:tab w:val="center" w:pos="4500"/>
              </w:tabs>
              <w:rPr>
                <w:b/>
                <w:sz w:val="20"/>
              </w:rPr>
            </w:pPr>
          </w:p>
        </w:tc>
      </w:tr>
      <w:tr w:rsidR="008772FA" w:rsidRPr="00CF266A" w14:paraId="61FB9605" w14:textId="77777777" w:rsidTr="00D029B7">
        <w:trPr>
          <w:trHeight w:val="795"/>
        </w:trPr>
        <w:tc>
          <w:tcPr>
            <w:tcW w:w="495" w:type="dxa"/>
            <w:noWrap/>
            <w:hideMark/>
          </w:tcPr>
          <w:p w14:paraId="1D34D64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F0E220A" w14:textId="77777777" w:rsidR="008772FA" w:rsidRPr="00CF266A" w:rsidRDefault="008772FA" w:rsidP="008772FA">
            <w:pPr>
              <w:tabs>
                <w:tab w:val="center" w:pos="4500"/>
              </w:tabs>
              <w:rPr>
                <w:b/>
                <w:sz w:val="20"/>
              </w:rPr>
            </w:pPr>
            <w:r w:rsidRPr="00CF266A">
              <w:rPr>
                <w:b/>
                <w:sz w:val="20"/>
              </w:rPr>
              <w:t>1202</w:t>
            </w:r>
          </w:p>
        </w:tc>
        <w:tc>
          <w:tcPr>
            <w:tcW w:w="8886" w:type="dxa"/>
            <w:noWrap/>
            <w:hideMark/>
          </w:tcPr>
          <w:p w14:paraId="2C3C99D9" w14:textId="77777777" w:rsidR="008772FA" w:rsidRPr="00CF266A" w:rsidRDefault="008772FA" w:rsidP="008772FA">
            <w:pPr>
              <w:tabs>
                <w:tab w:val="center" w:pos="4500"/>
              </w:tabs>
              <w:rPr>
                <w:b/>
                <w:sz w:val="20"/>
              </w:rPr>
            </w:pPr>
            <w:r w:rsidRPr="00CF266A">
              <w:rPr>
                <w:b/>
                <w:sz w:val="20"/>
              </w:rPr>
              <w:t xml:space="preserve">Fourniture et pose d'extincteur à eau de 6l suivant l'emplacement des plans techniques </w:t>
            </w:r>
          </w:p>
        </w:tc>
        <w:tc>
          <w:tcPr>
            <w:tcW w:w="503" w:type="dxa"/>
            <w:noWrap/>
            <w:hideMark/>
          </w:tcPr>
          <w:p w14:paraId="2BE6E6D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4335545" w14:textId="77777777" w:rsidR="008772FA" w:rsidRPr="00CF266A" w:rsidRDefault="008772FA" w:rsidP="008772FA">
            <w:pPr>
              <w:tabs>
                <w:tab w:val="center" w:pos="4500"/>
              </w:tabs>
              <w:rPr>
                <w:b/>
                <w:sz w:val="20"/>
              </w:rPr>
            </w:pPr>
            <w:r w:rsidRPr="00CF266A">
              <w:rPr>
                <w:b/>
                <w:sz w:val="20"/>
              </w:rPr>
              <w:t>2,00</w:t>
            </w:r>
          </w:p>
        </w:tc>
        <w:tc>
          <w:tcPr>
            <w:tcW w:w="977" w:type="dxa"/>
            <w:noWrap/>
          </w:tcPr>
          <w:p w14:paraId="505B1F9E" w14:textId="5709F29E" w:rsidR="008772FA" w:rsidRPr="00CF266A" w:rsidRDefault="008772FA" w:rsidP="008772FA">
            <w:pPr>
              <w:tabs>
                <w:tab w:val="center" w:pos="4500"/>
              </w:tabs>
              <w:rPr>
                <w:b/>
                <w:sz w:val="20"/>
              </w:rPr>
            </w:pPr>
          </w:p>
        </w:tc>
        <w:tc>
          <w:tcPr>
            <w:tcW w:w="1085" w:type="dxa"/>
            <w:noWrap/>
          </w:tcPr>
          <w:p w14:paraId="52D8CB49" w14:textId="33AD77D5" w:rsidR="008772FA" w:rsidRPr="00CF266A" w:rsidRDefault="008772FA" w:rsidP="008772FA">
            <w:pPr>
              <w:tabs>
                <w:tab w:val="center" w:pos="4500"/>
              </w:tabs>
              <w:rPr>
                <w:b/>
                <w:sz w:val="20"/>
              </w:rPr>
            </w:pPr>
          </w:p>
        </w:tc>
      </w:tr>
      <w:tr w:rsidR="008772FA" w:rsidRPr="00CF266A" w14:paraId="43717B1E" w14:textId="77777777" w:rsidTr="00D029B7">
        <w:trPr>
          <w:trHeight w:val="795"/>
        </w:trPr>
        <w:tc>
          <w:tcPr>
            <w:tcW w:w="495" w:type="dxa"/>
            <w:noWrap/>
            <w:hideMark/>
          </w:tcPr>
          <w:p w14:paraId="0BB72A3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CDC39A2" w14:textId="77777777" w:rsidR="008772FA" w:rsidRPr="00CF266A" w:rsidRDefault="008772FA" w:rsidP="008772FA">
            <w:pPr>
              <w:tabs>
                <w:tab w:val="center" w:pos="4500"/>
              </w:tabs>
              <w:rPr>
                <w:b/>
                <w:sz w:val="20"/>
              </w:rPr>
            </w:pPr>
            <w:r w:rsidRPr="00CF266A">
              <w:rPr>
                <w:b/>
                <w:sz w:val="20"/>
              </w:rPr>
              <w:t>1203</w:t>
            </w:r>
          </w:p>
        </w:tc>
        <w:tc>
          <w:tcPr>
            <w:tcW w:w="8886" w:type="dxa"/>
            <w:noWrap/>
            <w:hideMark/>
          </w:tcPr>
          <w:p w14:paraId="779BBCA9" w14:textId="77777777" w:rsidR="008772FA" w:rsidRPr="00CF266A" w:rsidRDefault="008772FA" w:rsidP="008772FA">
            <w:pPr>
              <w:tabs>
                <w:tab w:val="center" w:pos="4500"/>
              </w:tabs>
              <w:rPr>
                <w:b/>
                <w:sz w:val="20"/>
              </w:rPr>
            </w:pPr>
            <w:r w:rsidRPr="00CF266A">
              <w:rPr>
                <w:b/>
                <w:sz w:val="20"/>
              </w:rPr>
              <w:t xml:space="preserve">Fourniture et pose de bloc de secours autonome avec indication de sortie suivant l'emplacement des plans techniques </w:t>
            </w:r>
          </w:p>
        </w:tc>
        <w:tc>
          <w:tcPr>
            <w:tcW w:w="503" w:type="dxa"/>
            <w:noWrap/>
            <w:hideMark/>
          </w:tcPr>
          <w:p w14:paraId="2CA1A42B"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023DA5D" w14:textId="77777777" w:rsidR="008772FA" w:rsidRPr="00CF266A" w:rsidRDefault="008772FA" w:rsidP="008772FA">
            <w:pPr>
              <w:tabs>
                <w:tab w:val="center" w:pos="4500"/>
              </w:tabs>
              <w:rPr>
                <w:b/>
                <w:sz w:val="20"/>
              </w:rPr>
            </w:pPr>
            <w:r w:rsidRPr="00CF266A">
              <w:rPr>
                <w:b/>
                <w:sz w:val="20"/>
              </w:rPr>
              <w:t>2,00</w:t>
            </w:r>
          </w:p>
        </w:tc>
        <w:tc>
          <w:tcPr>
            <w:tcW w:w="977" w:type="dxa"/>
            <w:noWrap/>
          </w:tcPr>
          <w:p w14:paraId="0A7D0C56" w14:textId="20DAF774" w:rsidR="008772FA" w:rsidRPr="00CF266A" w:rsidRDefault="008772FA" w:rsidP="008772FA">
            <w:pPr>
              <w:tabs>
                <w:tab w:val="center" w:pos="4500"/>
              </w:tabs>
              <w:rPr>
                <w:b/>
                <w:sz w:val="20"/>
              </w:rPr>
            </w:pPr>
          </w:p>
        </w:tc>
        <w:tc>
          <w:tcPr>
            <w:tcW w:w="1085" w:type="dxa"/>
            <w:noWrap/>
          </w:tcPr>
          <w:p w14:paraId="7A4EFDF4" w14:textId="0B53E526" w:rsidR="008772FA" w:rsidRPr="00CF266A" w:rsidRDefault="008772FA" w:rsidP="008772FA">
            <w:pPr>
              <w:tabs>
                <w:tab w:val="center" w:pos="4500"/>
              </w:tabs>
              <w:rPr>
                <w:b/>
                <w:sz w:val="20"/>
              </w:rPr>
            </w:pPr>
          </w:p>
        </w:tc>
      </w:tr>
      <w:tr w:rsidR="008772FA" w:rsidRPr="00CF266A" w14:paraId="1518D160" w14:textId="77777777" w:rsidTr="00D029B7">
        <w:trPr>
          <w:trHeight w:val="795"/>
        </w:trPr>
        <w:tc>
          <w:tcPr>
            <w:tcW w:w="10165" w:type="dxa"/>
            <w:gridSpan w:val="3"/>
            <w:noWrap/>
            <w:hideMark/>
          </w:tcPr>
          <w:p w14:paraId="738D02F0" w14:textId="77777777" w:rsidR="008772FA" w:rsidRPr="00CF266A" w:rsidRDefault="008772FA" w:rsidP="008772FA">
            <w:pPr>
              <w:tabs>
                <w:tab w:val="center" w:pos="4500"/>
              </w:tabs>
              <w:rPr>
                <w:b/>
                <w:bCs/>
                <w:sz w:val="20"/>
              </w:rPr>
            </w:pPr>
            <w:r w:rsidRPr="00CF266A">
              <w:rPr>
                <w:b/>
                <w:bCs/>
                <w:sz w:val="20"/>
              </w:rPr>
              <w:t xml:space="preserve">Total Sécurité incendie </w:t>
            </w:r>
          </w:p>
        </w:tc>
        <w:tc>
          <w:tcPr>
            <w:tcW w:w="503" w:type="dxa"/>
            <w:noWrap/>
            <w:hideMark/>
          </w:tcPr>
          <w:p w14:paraId="03B6B79D"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13AEB06B"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2FB2BD0F" w14:textId="2C8AABA3" w:rsidR="008772FA" w:rsidRPr="00CF266A" w:rsidRDefault="008772FA" w:rsidP="008772FA">
            <w:pPr>
              <w:tabs>
                <w:tab w:val="center" w:pos="4500"/>
              </w:tabs>
              <w:rPr>
                <w:b/>
                <w:bCs/>
                <w:sz w:val="20"/>
              </w:rPr>
            </w:pPr>
          </w:p>
        </w:tc>
        <w:tc>
          <w:tcPr>
            <w:tcW w:w="1085" w:type="dxa"/>
            <w:noWrap/>
          </w:tcPr>
          <w:p w14:paraId="770BA729" w14:textId="5EE754F8" w:rsidR="008772FA" w:rsidRPr="00CF266A" w:rsidRDefault="008772FA" w:rsidP="008772FA">
            <w:pPr>
              <w:tabs>
                <w:tab w:val="center" w:pos="4500"/>
              </w:tabs>
              <w:rPr>
                <w:b/>
                <w:bCs/>
                <w:sz w:val="20"/>
              </w:rPr>
            </w:pPr>
          </w:p>
        </w:tc>
      </w:tr>
      <w:tr w:rsidR="008772FA" w:rsidRPr="00CF266A" w14:paraId="30E38486" w14:textId="77777777" w:rsidTr="00D029B7">
        <w:trPr>
          <w:trHeight w:val="795"/>
        </w:trPr>
        <w:tc>
          <w:tcPr>
            <w:tcW w:w="495" w:type="dxa"/>
            <w:noWrap/>
            <w:hideMark/>
          </w:tcPr>
          <w:p w14:paraId="7424FE8D" w14:textId="77777777" w:rsidR="008772FA" w:rsidRPr="00CF266A" w:rsidRDefault="008772FA" w:rsidP="008772FA">
            <w:pPr>
              <w:tabs>
                <w:tab w:val="center" w:pos="4500"/>
              </w:tabs>
              <w:rPr>
                <w:b/>
                <w:bCs/>
                <w:sz w:val="20"/>
              </w:rPr>
            </w:pPr>
          </w:p>
        </w:tc>
        <w:tc>
          <w:tcPr>
            <w:tcW w:w="784" w:type="dxa"/>
            <w:noWrap/>
            <w:hideMark/>
          </w:tcPr>
          <w:p w14:paraId="4A466DA5" w14:textId="77777777" w:rsidR="008772FA" w:rsidRPr="00CF266A" w:rsidRDefault="008772FA" w:rsidP="008772FA">
            <w:pPr>
              <w:tabs>
                <w:tab w:val="center" w:pos="4500"/>
              </w:tabs>
              <w:rPr>
                <w:b/>
                <w:sz w:val="20"/>
              </w:rPr>
            </w:pPr>
          </w:p>
        </w:tc>
        <w:tc>
          <w:tcPr>
            <w:tcW w:w="8886" w:type="dxa"/>
            <w:noWrap/>
            <w:hideMark/>
          </w:tcPr>
          <w:p w14:paraId="0AE927B0" w14:textId="77777777" w:rsidR="008772FA" w:rsidRPr="00CF266A" w:rsidRDefault="008772FA" w:rsidP="008772FA">
            <w:pPr>
              <w:tabs>
                <w:tab w:val="center" w:pos="4500"/>
              </w:tabs>
              <w:rPr>
                <w:b/>
                <w:sz w:val="20"/>
              </w:rPr>
            </w:pPr>
          </w:p>
        </w:tc>
        <w:tc>
          <w:tcPr>
            <w:tcW w:w="503" w:type="dxa"/>
            <w:noWrap/>
            <w:hideMark/>
          </w:tcPr>
          <w:p w14:paraId="2DA44F20" w14:textId="77777777" w:rsidR="008772FA" w:rsidRPr="00CF266A" w:rsidRDefault="008772FA" w:rsidP="008772FA">
            <w:pPr>
              <w:tabs>
                <w:tab w:val="center" w:pos="4500"/>
              </w:tabs>
              <w:rPr>
                <w:b/>
                <w:sz w:val="20"/>
              </w:rPr>
            </w:pPr>
          </w:p>
        </w:tc>
        <w:tc>
          <w:tcPr>
            <w:tcW w:w="809" w:type="dxa"/>
            <w:noWrap/>
            <w:hideMark/>
          </w:tcPr>
          <w:p w14:paraId="137C3D58" w14:textId="77777777" w:rsidR="008772FA" w:rsidRPr="00CF266A" w:rsidRDefault="008772FA" w:rsidP="008772FA">
            <w:pPr>
              <w:tabs>
                <w:tab w:val="center" w:pos="4500"/>
              </w:tabs>
              <w:rPr>
                <w:b/>
                <w:sz w:val="20"/>
              </w:rPr>
            </w:pPr>
          </w:p>
        </w:tc>
        <w:tc>
          <w:tcPr>
            <w:tcW w:w="977" w:type="dxa"/>
            <w:noWrap/>
          </w:tcPr>
          <w:p w14:paraId="204A0DB8" w14:textId="77777777" w:rsidR="008772FA" w:rsidRPr="00CF266A" w:rsidRDefault="008772FA" w:rsidP="008772FA">
            <w:pPr>
              <w:tabs>
                <w:tab w:val="center" w:pos="4500"/>
              </w:tabs>
              <w:rPr>
                <w:b/>
                <w:sz w:val="20"/>
              </w:rPr>
            </w:pPr>
          </w:p>
        </w:tc>
        <w:tc>
          <w:tcPr>
            <w:tcW w:w="1085" w:type="dxa"/>
            <w:noWrap/>
          </w:tcPr>
          <w:p w14:paraId="53FD20E3" w14:textId="77777777" w:rsidR="008772FA" w:rsidRPr="00CF266A" w:rsidRDefault="008772FA" w:rsidP="008772FA">
            <w:pPr>
              <w:tabs>
                <w:tab w:val="center" w:pos="4500"/>
              </w:tabs>
              <w:rPr>
                <w:b/>
                <w:sz w:val="20"/>
              </w:rPr>
            </w:pPr>
          </w:p>
        </w:tc>
      </w:tr>
      <w:tr w:rsidR="008772FA" w:rsidRPr="00CF266A" w14:paraId="2FB8A30B" w14:textId="77777777" w:rsidTr="00D029B7">
        <w:trPr>
          <w:trHeight w:val="795"/>
        </w:trPr>
        <w:tc>
          <w:tcPr>
            <w:tcW w:w="13539" w:type="dxa"/>
            <w:gridSpan w:val="7"/>
            <w:noWrap/>
            <w:hideMark/>
          </w:tcPr>
          <w:p w14:paraId="235FDD47" w14:textId="77777777" w:rsidR="008772FA" w:rsidRPr="00CF266A" w:rsidRDefault="008772FA" w:rsidP="008772FA">
            <w:pPr>
              <w:tabs>
                <w:tab w:val="center" w:pos="4500"/>
              </w:tabs>
              <w:rPr>
                <w:b/>
                <w:bCs/>
                <w:sz w:val="20"/>
              </w:rPr>
            </w:pPr>
            <w:r w:rsidRPr="00CF266A">
              <w:rPr>
                <w:b/>
                <w:bCs/>
                <w:sz w:val="20"/>
              </w:rPr>
              <w:t xml:space="preserve">1300 - Menuiserie métallique </w:t>
            </w:r>
          </w:p>
        </w:tc>
      </w:tr>
      <w:tr w:rsidR="008772FA" w:rsidRPr="00CF266A" w14:paraId="576CD5B5" w14:textId="77777777" w:rsidTr="00D029B7">
        <w:trPr>
          <w:trHeight w:val="795"/>
        </w:trPr>
        <w:tc>
          <w:tcPr>
            <w:tcW w:w="495" w:type="dxa"/>
            <w:noWrap/>
            <w:hideMark/>
          </w:tcPr>
          <w:p w14:paraId="5953A3F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8C5A200" w14:textId="77777777" w:rsidR="008772FA" w:rsidRPr="00CF266A" w:rsidRDefault="008772FA" w:rsidP="008772FA">
            <w:pPr>
              <w:tabs>
                <w:tab w:val="center" w:pos="4500"/>
              </w:tabs>
              <w:rPr>
                <w:b/>
                <w:sz w:val="20"/>
              </w:rPr>
            </w:pPr>
            <w:r w:rsidRPr="00CF266A">
              <w:rPr>
                <w:b/>
                <w:sz w:val="20"/>
              </w:rPr>
              <w:t> </w:t>
            </w:r>
          </w:p>
        </w:tc>
        <w:tc>
          <w:tcPr>
            <w:tcW w:w="8886" w:type="dxa"/>
            <w:hideMark/>
          </w:tcPr>
          <w:p w14:paraId="50E4DC73" w14:textId="77777777" w:rsidR="008772FA" w:rsidRPr="00CF266A" w:rsidRDefault="008772FA" w:rsidP="008772FA">
            <w:pPr>
              <w:tabs>
                <w:tab w:val="center" w:pos="4500"/>
              </w:tabs>
              <w:rPr>
                <w:b/>
                <w:sz w:val="20"/>
              </w:rPr>
            </w:pPr>
            <w:r w:rsidRPr="00CF266A">
              <w:rPr>
                <w:b/>
                <w:sz w:val="20"/>
              </w:rPr>
              <w:t>Fourniture et pose de portes ou grilles métalliques  y compris, finitions du cadre, scellement, jeu de paumelles, serrurerie et calfeutrage (avec la quincailerie et toutes les aceessoires nécessaires) y compris toutes sujétions,</w:t>
            </w:r>
          </w:p>
        </w:tc>
        <w:tc>
          <w:tcPr>
            <w:tcW w:w="503" w:type="dxa"/>
            <w:noWrap/>
            <w:hideMark/>
          </w:tcPr>
          <w:p w14:paraId="76EA0AC1"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BAB8C4C"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4F31EE97"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499AEC6C" w14:textId="77777777" w:rsidR="008772FA" w:rsidRPr="00CF266A" w:rsidRDefault="008772FA" w:rsidP="008772FA">
            <w:pPr>
              <w:tabs>
                <w:tab w:val="center" w:pos="4500"/>
              </w:tabs>
              <w:rPr>
                <w:b/>
                <w:sz w:val="20"/>
              </w:rPr>
            </w:pPr>
            <w:r w:rsidRPr="00CF266A">
              <w:rPr>
                <w:b/>
                <w:sz w:val="20"/>
              </w:rPr>
              <w:t> </w:t>
            </w:r>
          </w:p>
        </w:tc>
      </w:tr>
      <w:tr w:rsidR="008772FA" w:rsidRPr="00CF266A" w14:paraId="20E5047E" w14:textId="77777777" w:rsidTr="00D029B7">
        <w:trPr>
          <w:trHeight w:val="795"/>
        </w:trPr>
        <w:tc>
          <w:tcPr>
            <w:tcW w:w="495" w:type="dxa"/>
            <w:noWrap/>
            <w:hideMark/>
          </w:tcPr>
          <w:p w14:paraId="054F5ED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0F72385" w14:textId="77777777" w:rsidR="008772FA" w:rsidRPr="00CF266A" w:rsidRDefault="008772FA" w:rsidP="008772FA">
            <w:pPr>
              <w:tabs>
                <w:tab w:val="center" w:pos="4500"/>
              </w:tabs>
              <w:rPr>
                <w:b/>
                <w:sz w:val="20"/>
              </w:rPr>
            </w:pPr>
            <w:r w:rsidRPr="00CF266A">
              <w:rPr>
                <w:b/>
                <w:sz w:val="20"/>
              </w:rPr>
              <w:t>1301</w:t>
            </w:r>
          </w:p>
        </w:tc>
        <w:tc>
          <w:tcPr>
            <w:tcW w:w="8886" w:type="dxa"/>
            <w:noWrap/>
            <w:hideMark/>
          </w:tcPr>
          <w:p w14:paraId="341A79FD" w14:textId="77777777" w:rsidR="008772FA" w:rsidRPr="00CF266A" w:rsidRDefault="008772FA" w:rsidP="008772FA">
            <w:pPr>
              <w:tabs>
                <w:tab w:val="center" w:pos="4500"/>
              </w:tabs>
              <w:rPr>
                <w:b/>
                <w:sz w:val="20"/>
              </w:rPr>
            </w:pPr>
            <w:r w:rsidRPr="00CF266A">
              <w:rPr>
                <w:b/>
                <w:sz w:val="20"/>
              </w:rPr>
              <w:t>Grille métallique 128/191</w:t>
            </w:r>
          </w:p>
        </w:tc>
        <w:tc>
          <w:tcPr>
            <w:tcW w:w="503" w:type="dxa"/>
            <w:noWrap/>
            <w:hideMark/>
          </w:tcPr>
          <w:p w14:paraId="76C69C20"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C6060D3" w14:textId="77777777" w:rsidR="008772FA" w:rsidRPr="00CF266A" w:rsidRDefault="008772FA" w:rsidP="008772FA">
            <w:pPr>
              <w:tabs>
                <w:tab w:val="center" w:pos="4500"/>
              </w:tabs>
              <w:rPr>
                <w:b/>
                <w:sz w:val="20"/>
              </w:rPr>
            </w:pPr>
            <w:r w:rsidRPr="00CF266A">
              <w:rPr>
                <w:b/>
                <w:sz w:val="20"/>
              </w:rPr>
              <w:t>5,00</w:t>
            </w:r>
          </w:p>
        </w:tc>
        <w:tc>
          <w:tcPr>
            <w:tcW w:w="977" w:type="dxa"/>
            <w:noWrap/>
          </w:tcPr>
          <w:p w14:paraId="586F5964" w14:textId="6BB3963E" w:rsidR="008772FA" w:rsidRPr="00CF266A" w:rsidRDefault="008772FA" w:rsidP="008772FA">
            <w:pPr>
              <w:tabs>
                <w:tab w:val="center" w:pos="4500"/>
              </w:tabs>
              <w:rPr>
                <w:b/>
                <w:sz w:val="20"/>
              </w:rPr>
            </w:pPr>
          </w:p>
        </w:tc>
        <w:tc>
          <w:tcPr>
            <w:tcW w:w="1085" w:type="dxa"/>
            <w:noWrap/>
          </w:tcPr>
          <w:p w14:paraId="42C529E5" w14:textId="6397B4CB" w:rsidR="008772FA" w:rsidRPr="00CF266A" w:rsidRDefault="008772FA" w:rsidP="008772FA">
            <w:pPr>
              <w:tabs>
                <w:tab w:val="center" w:pos="4500"/>
              </w:tabs>
              <w:rPr>
                <w:b/>
                <w:sz w:val="20"/>
              </w:rPr>
            </w:pPr>
          </w:p>
        </w:tc>
      </w:tr>
      <w:tr w:rsidR="008772FA" w:rsidRPr="00CF266A" w14:paraId="46865C97" w14:textId="77777777" w:rsidTr="00D029B7">
        <w:trPr>
          <w:trHeight w:val="795"/>
        </w:trPr>
        <w:tc>
          <w:tcPr>
            <w:tcW w:w="495" w:type="dxa"/>
            <w:noWrap/>
            <w:hideMark/>
          </w:tcPr>
          <w:p w14:paraId="0CEA287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E2057FF" w14:textId="77777777" w:rsidR="008772FA" w:rsidRPr="00CF266A" w:rsidRDefault="008772FA" w:rsidP="008772FA">
            <w:pPr>
              <w:tabs>
                <w:tab w:val="center" w:pos="4500"/>
              </w:tabs>
              <w:rPr>
                <w:b/>
                <w:sz w:val="20"/>
              </w:rPr>
            </w:pPr>
            <w:r w:rsidRPr="00CF266A">
              <w:rPr>
                <w:b/>
                <w:sz w:val="20"/>
              </w:rPr>
              <w:t>1302</w:t>
            </w:r>
          </w:p>
        </w:tc>
        <w:tc>
          <w:tcPr>
            <w:tcW w:w="8886" w:type="dxa"/>
            <w:noWrap/>
            <w:hideMark/>
          </w:tcPr>
          <w:p w14:paraId="09DC8C89" w14:textId="77777777" w:rsidR="008772FA" w:rsidRPr="00CF266A" w:rsidRDefault="008772FA" w:rsidP="008772FA">
            <w:pPr>
              <w:tabs>
                <w:tab w:val="center" w:pos="4500"/>
              </w:tabs>
              <w:rPr>
                <w:b/>
                <w:sz w:val="20"/>
              </w:rPr>
            </w:pPr>
            <w:r w:rsidRPr="00CF266A">
              <w:rPr>
                <w:b/>
                <w:sz w:val="20"/>
              </w:rPr>
              <w:t>Grille métallique 287/191</w:t>
            </w:r>
          </w:p>
        </w:tc>
        <w:tc>
          <w:tcPr>
            <w:tcW w:w="503" w:type="dxa"/>
            <w:noWrap/>
            <w:hideMark/>
          </w:tcPr>
          <w:p w14:paraId="6D080E6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91D6CD1" w14:textId="77777777" w:rsidR="008772FA" w:rsidRPr="00CF266A" w:rsidRDefault="008772FA" w:rsidP="008772FA">
            <w:pPr>
              <w:tabs>
                <w:tab w:val="center" w:pos="4500"/>
              </w:tabs>
              <w:rPr>
                <w:b/>
                <w:sz w:val="20"/>
              </w:rPr>
            </w:pPr>
            <w:r w:rsidRPr="00CF266A">
              <w:rPr>
                <w:b/>
                <w:sz w:val="20"/>
              </w:rPr>
              <w:t>1,00</w:t>
            </w:r>
          </w:p>
        </w:tc>
        <w:tc>
          <w:tcPr>
            <w:tcW w:w="977" w:type="dxa"/>
            <w:noWrap/>
          </w:tcPr>
          <w:p w14:paraId="28E4813E" w14:textId="4DFFBBB8" w:rsidR="008772FA" w:rsidRPr="00CF266A" w:rsidRDefault="008772FA" w:rsidP="008772FA">
            <w:pPr>
              <w:tabs>
                <w:tab w:val="center" w:pos="4500"/>
              </w:tabs>
              <w:rPr>
                <w:b/>
                <w:sz w:val="20"/>
              </w:rPr>
            </w:pPr>
          </w:p>
        </w:tc>
        <w:tc>
          <w:tcPr>
            <w:tcW w:w="1085" w:type="dxa"/>
            <w:noWrap/>
          </w:tcPr>
          <w:p w14:paraId="613EEFE7" w14:textId="66D151DD" w:rsidR="008772FA" w:rsidRPr="00CF266A" w:rsidRDefault="008772FA" w:rsidP="008772FA">
            <w:pPr>
              <w:tabs>
                <w:tab w:val="center" w:pos="4500"/>
              </w:tabs>
              <w:rPr>
                <w:b/>
                <w:sz w:val="20"/>
              </w:rPr>
            </w:pPr>
          </w:p>
        </w:tc>
      </w:tr>
      <w:tr w:rsidR="008772FA" w:rsidRPr="00CF266A" w14:paraId="46A4CB0E" w14:textId="77777777" w:rsidTr="00D029B7">
        <w:trPr>
          <w:trHeight w:val="795"/>
        </w:trPr>
        <w:tc>
          <w:tcPr>
            <w:tcW w:w="495" w:type="dxa"/>
            <w:noWrap/>
            <w:hideMark/>
          </w:tcPr>
          <w:p w14:paraId="2B9AE75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0AAEB2B" w14:textId="77777777" w:rsidR="008772FA" w:rsidRPr="00CF266A" w:rsidRDefault="008772FA" w:rsidP="008772FA">
            <w:pPr>
              <w:tabs>
                <w:tab w:val="center" w:pos="4500"/>
              </w:tabs>
              <w:rPr>
                <w:b/>
                <w:sz w:val="20"/>
              </w:rPr>
            </w:pPr>
            <w:r w:rsidRPr="00CF266A">
              <w:rPr>
                <w:b/>
                <w:sz w:val="20"/>
              </w:rPr>
              <w:t>1303</w:t>
            </w:r>
          </w:p>
        </w:tc>
        <w:tc>
          <w:tcPr>
            <w:tcW w:w="8886" w:type="dxa"/>
            <w:noWrap/>
            <w:hideMark/>
          </w:tcPr>
          <w:p w14:paraId="680CD1A5" w14:textId="77777777" w:rsidR="008772FA" w:rsidRPr="00CF266A" w:rsidRDefault="008772FA" w:rsidP="008772FA">
            <w:pPr>
              <w:tabs>
                <w:tab w:val="center" w:pos="4500"/>
              </w:tabs>
              <w:rPr>
                <w:b/>
                <w:sz w:val="20"/>
              </w:rPr>
            </w:pPr>
            <w:r w:rsidRPr="00CF266A">
              <w:rPr>
                <w:b/>
                <w:sz w:val="20"/>
              </w:rPr>
              <w:t>Porte tourniquet pour accès PMR et piétons (2,315x1,217x2,300)</w:t>
            </w:r>
          </w:p>
        </w:tc>
        <w:tc>
          <w:tcPr>
            <w:tcW w:w="503" w:type="dxa"/>
            <w:noWrap/>
            <w:hideMark/>
          </w:tcPr>
          <w:p w14:paraId="4ED39F0D"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27899615" w14:textId="77777777" w:rsidR="008772FA" w:rsidRPr="00CF266A" w:rsidRDefault="008772FA" w:rsidP="008772FA">
            <w:pPr>
              <w:tabs>
                <w:tab w:val="center" w:pos="4500"/>
              </w:tabs>
              <w:rPr>
                <w:b/>
                <w:sz w:val="20"/>
              </w:rPr>
            </w:pPr>
            <w:r w:rsidRPr="00CF266A">
              <w:rPr>
                <w:b/>
                <w:sz w:val="20"/>
              </w:rPr>
              <w:t>1,00</w:t>
            </w:r>
          </w:p>
        </w:tc>
        <w:tc>
          <w:tcPr>
            <w:tcW w:w="977" w:type="dxa"/>
            <w:noWrap/>
          </w:tcPr>
          <w:p w14:paraId="644F6DBB" w14:textId="073E8B31" w:rsidR="008772FA" w:rsidRPr="00CF266A" w:rsidRDefault="008772FA" w:rsidP="008772FA">
            <w:pPr>
              <w:tabs>
                <w:tab w:val="center" w:pos="4500"/>
              </w:tabs>
              <w:rPr>
                <w:b/>
                <w:sz w:val="20"/>
              </w:rPr>
            </w:pPr>
          </w:p>
        </w:tc>
        <w:tc>
          <w:tcPr>
            <w:tcW w:w="1085" w:type="dxa"/>
            <w:noWrap/>
          </w:tcPr>
          <w:p w14:paraId="5631916C" w14:textId="056E8C9A" w:rsidR="008772FA" w:rsidRPr="00CF266A" w:rsidRDefault="008772FA" w:rsidP="008772FA">
            <w:pPr>
              <w:tabs>
                <w:tab w:val="center" w:pos="4500"/>
              </w:tabs>
              <w:rPr>
                <w:b/>
                <w:sz w:val="20"/>
              </w:rPr>
            </w:pPr>
          </w:p>
        </w:tc>
      </w:tr>
      <w:tr w:rsidR="008772FA" w:rsidRPr="00CF266A" w14:paraId="406C4B38" w14:textId="77777777" w:rsidTr="00D029B7">
        <w:trPr>
          <w:trHeight w:val="795"/>
        </w:trPr>
        <w:tc>
          <w:tcPr>
            <w:tcW w:w="10165" w:type="dxa"/>
            <w:gridSpan w:val="3"/>
            <w:noWrap/>
            <w:hideMark/>
          </w:tcPr>
          <w:p w14:paraId="3B0EA45D" w14:textId="77777777" w:rsidR="008772FA" w:rsidRPr="00CF266A" w:rsidRDefault="008772FA" w:rsidP="008772FA">
            <w:pPr>
              <w:tabs>
                <w:tab w:val="center" w:pos="4500"/>
              </w:tabs>
              <w:rPr>
                <w:b/>
                <w:bCs/>
                <w:sz w:val="20"/>
              </w:rPr>
            </w:pPr>
            <w:r w:rsidRPr="00CF266A">
              <w:rPr>
                <w:b/>
                <w:bCs/>
                <w:sz w:val="20"/>
              </w:rPr>
              <w:t xml:space="preserve">Total Menuiserie métallique  </w:t>
            </w:r>
          </w:p>
        </w:tc>
        <w:tc>
          <w:tcPr>
            <w:tcW w:w="503" w:type="dxa"/>
            <w:noWrap/>
            <w:hideMark/>
          </w:tcPr>
          <w:p w14:paraId="3BC45A2E"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76C45ABE"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65DA2887" w14:textId="7D14B374" w:rsidR="008772FA" w:rsidRPr="00CF266A" w:rsidRDefault="008772FA" w:rsidP="008772FA">
            <w:pPr>
              <w:tabs>
                <w:tab w:val="center" w:pos="4500"/>
              </w:tabs>
              <w:rPr>
                <w:b/>
                <w:bCs/>
                <w:sz w:val="20"/>
              </w:rPr>
            </w:pPr>
          </w:p>
        </w:tc>
        <w:tc>
          <w:tcPr>
            <w:tcW w:w="1085" w:type="dxa"/>
            <w:noWrap/>
          </w:tcPr>
          <w:p w14:paraId="7D51A678" w14:textId="1E355C3C" w:rsidR="008772FA" w:rsidRPr="00CF266A" w:rsidRDefault="008772FA" w:rsidP="008772FA">
            <w:pPr>
              <w:tabs>
                <w:tab w:val="center" w:pos="4500"/>
              </w:tabs>
              <w:rPr>
                <w:b/>
                <w:bCs/>
                <w:sz w:val="20"/>
              </w:rPr>
            </w:pPr>
          </w:p>
        </w:tc>
      </w:tr>
      <w:tr w:rsidR="008772FA" w:rsidRPr="00CF266A" w14:paraId="1159B5BB" w14:textId="77777777" w:rsidTr="00D029B7">
        <w:trPr>
          <w:trHeight w:val="795"/>
        </w:trPr>
        <w:tc>
          <w:tcPr>
            <w:tcW w:w="495" w:type="dxa"/>
            <w:noWrap/>
            <w:hideMark/>
          </w:tcPr>
          <w:p w14:paraId="158E867A" w14:textId="77777777" w:rsidR="008772FA" w:rsidRPr="00CF266A" w:rsidRDefault="008772FA" w:rsidP="008772FA">
            <w:pPr>
              <w:tabs>
                <w:tab w:val="center" w:pos="4500"/>
              </w:tabs>
              <w:rPr>
                <w:b/>
                <w:bCs/>
                <w:sz w:val="20"/>
              </w:rPr>
            </w:pPr>
          </w:p>
        </w:tc>
        <w:tc>
          <w:tcPr>
            <w:tcW w:w="784" w:type="dxa"/>
            <w:noWrap/>
            <w:hideMark/>
          </w:tcPr>
          <w:p w14:paraId="17C9B5B6" w14:textId="77777777" w:rsidR="008772FA" w:rsidRPr="00CF266A" w:rsidRDefault="008772FA" w:rsidP="008772FA">
            <w:pPr>
              <w:tabs>
                <w:tab w:val="center" w:pos="4500"/>
              </w:tabs>
              <w:rPr>
                <w:b/>
                <w:sz w:val="20"/>
              </w:rPr>
            </w:pPr>
          </w:p>
        </w:tc>
        <w:tc>
          <w:tcPr>
            <w:tcW w:w="8886" w:type="dxa"/>
            <w:noWrap/>
            <w:hideMark/>
          </w:tcPr>
          <w:p w14:paraId="304CD438" w14:textId="77777777" w:rsidR="008772FA" w:rsidRPr="00CF266A" w:rsidRDefault="008772FA" w:rsidP="008772FA">
            <w:pPr>
              <w:tabs>
                <w:tab w:val="center" w:pos="4500"/>
              </w:tabs>
              <w:rPr>
                <w:b/>
                <w:sz w:val="20"/>
              </w:rPr>
            </w:pPr>
          </w:p>
        </w:tc>
        <w:tc>
          <w:tcPr>
            <w:tcW w:w="503" w:type="dxa"/>
            <w:noWrap/>
            <w:hideMark/>
          </w:tcPr>
          <w:p w14:paraId="0E763EAA" w14:textId="77777777" w:rsidR="008772FA" w:rsidRPr="00CF266A" w:rsidRDefault="008772FA" w:rsidP="008772FA">
            <w:pPr>
              <w:tabs>
                <w:tab w:val="center" w:pos="4500"/>
              </w:tabs>
              <w:rPr>
                <w:b/>
                <w:sz w:val="20"/>
              </w:rPr>
            </w:pPr>
          </w:p>
        </w:tc>
        <w:tc>
          <w:tcPr>
            <w:tcW w:w="809" w:type="dxa"/>
            <w:noWrap/>
            <w:hideMark/>
          </w:tcPr>
          <w:p w14:paraId="694EBCD2" w14:textId="77777777" w:rsidR="008772FA" w:rsidRPr="00CF266A" w:rsidRDefault="008772FA" w:rsidP="008772FA">
            <w:pPr>
              <w:tabs>
                <w:tab w:val="center" w:pos="4500"/>
              </w:tabs>
              <w:rPr>
                <w:b/>
                <w:sz w:val="20"/>
              </w:rPr>
            </w:pPr>
          </w:p>
        </w:tc>
        <w:tc>
          <w:tcPr>
            <w:tcW w:w="977" w:type="dxa"/>
            <w:noWrap/>
          </w:tcPr>
          <w:p w14:paraId="0CAEC5EB" w14:textId="77777777" w:rsidR="008772FA" w:rsidRPr="00CF266A" w:rsidRDefault="008772FA" w:rsidP="008772FA">
            <w:pPr>
              <w:tabs>
                <w:tab w:val="center" w:pos="4500"/>
              </w:tabs>
              <w:rPr>
                <w:b/>
                <w:sz w:val="20"/>
              </w:rPr>
            </w:pPr>
          </w:p>
        </w:tc>
        <w:tc>
          <w:tcPr>
            <w:tcW w:w="1085" w:type="dxa"/>
            <w:noWrap/>
          </w:tcPr>
          <w:p w14:paraId="27EB84FD" w14:textId="77777777" w:rsidR="008772FA" w:rsidRPr="00CF266A" w:rsidRDefault="008772FA" w:rsidP="008772FA">
            <w:pPr>
              <w:tabs>
                <w:tab w:val="center" w:pos="4500"/>
              </w:tabs>
              <w:rPr>
                <w:b/>
                <w:sz w:val="20"/>
              </w:rPr>
            </w:pPr>
          </w:p>
        </w:tc>
      </w:tr>
      <w:tr w:rsidR="008772FA" w:rsidRPr="00CF266A" w14:paraId="68C16793" w14:textId="77777777" w:rsidTr="00D029B7">
        <w:trPr>
          <w:trHeight w:val="795"/>
        </w:trPr>
        <w:tc>
          <w:tcPr>
            <w:tcW w:w="13539" w:type="dxa"/>
            <w:gridSpan w:val="7"/>
            <w:noWrap/>
            <w:hideMark/>
          </w:tcPr>
          <w:p w14:paraId="399D75EA" w14:textId="77777777" w:rsidR="008772FA" w:rsidRPr="00CF266A" w:rsidRDefault="008772FA" w:rsidP="008772FA">
            <w:pPr>
              <w:tabs>
                <w:tab w:val="center" w:pos="4500"/>
              </w:tabs>
              <w:rPr>
                <w:b/>
                <w:bCs/>
                <w:sz w:val="20"/>
              </w:rPr>
            </w:pPr>
            <w:r w:rsidRPr="00CF266A">
              <w:rPr>
                <w:b/>
                <w:bCs/>
                <w:sz w:val="20"/>
              </w:rPr>
              <w:lastRenderedPageBreak/>
              <w:t>1400 - Menuiserie bois</w:t>
            </w:r>
          </w:p>
        </w:tc>
      </w:tr>
      <w:tr w:rsidR="008772FA" w:rsidRPr="00CF266A" w14:paraId="5B70856B" w14:textId="77777777" w:rsidTr="00D029B7">
        <w:trPr>
          <w:trHeight w:val="795"/>
        </w:trPr>
        <w:tc>
          <w:tcPr>
            <w:tcW w:w="495" w:type="dxa"/>
            <w:noWrap/>
            <w:hideMark/>
          </w:tcPr>
          <w:p w14:paraId="5EAF5CE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88ADB7D" w14:textId="77777777" w:rsidR="008772FA" w:rsidRPr="00CF266A" w:rsidRDefault="008772FA" w:rsidP="008772FA">
            <w:pPr>
              <w:tabs>
                <w:tab w:val="center" w:pos="4500"/>
              </w:tabs>
              <w:rPr>
                <w:b/>
                <w:sz w:val="20"/>
              </w:rPr>
            </w:pPr>
            <w:r w:rsidRPr="00CF266A">
              <w:rPr>
                <w:b/>
                <w:sz w:val="20"/>
              </w:rPr>
              <w:t> </w:t>
            </w:r>
          </w:p>
        </w:tc>
        <w:tc>
          <w:tcPr>
            <w:tcW w:w="8886" w:type="dxa"/>
            <w:hideMark/>
          </w:tcPr>
          <w:p w14:paraId="52130348" w14:textId="77777777" w:rsidR="008772FA" w:rsidRPr="00CF266A" w:rsidRDefault="008772FA" w:rsidP="008772FA">
            <w:pPr>
              <w:tabs>
                <w:tab w:val="center" w:pos="4500"/>
              </w:tabs>
              <w:rPr>
                <w:b/>
                <w:sz w:val="20"/>
              </w:rPr>
            </w:pPr>
            <w:r w:rsidRPr="00CF266A">
              <w:rPr>
                <w:b/>
                <w:sz w:val="20"/>
              </w:rPr>
              <w:t>Fourniture et pose de porte bois pleine peint  y compris cadre, jeu de paumelles, serrurerie et calfeutrage autour du cadre y compris toutes sujéions</w:t>
            </w:r>
          </w:p>
        </w:tc>
        <w:tc>
          <w:tcPr>
            <w:tcW w:w="503" w:type="dxa"/>
            <w:noWrap/>
            <w:hideMark/>
          </w:tcPr>
          <w:p w14:paraId="3E71B5D3"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B59433C"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1A7517A3"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19187C98" w14:textId="77777777" w:rsidR="008772FA" w:rsidRPr="00CF266A" w:rsidRDefault="008772FA" w:rsidP="008772FA">
            <w:pPr>
              <w:tabs>
                <w:tab w:val="center" w:pos="4500"/>
              </w:tabs>
              <w:rPr>
                <w:b/>
                <w:sz w:val="20"/>
              </w:rPr>
            </w:pPr>
            <w:r w:rsidRPr="00CF266A">
              <w:rPr>
                <w:b/>
                <w:sz w:val="20"/>
              </w:rPr>
              <w:t> </w:t>
            </w:r>
          </w:p>
        </w:tc>
      </w:tr>
      <w:tr w:rsidR="008772FA" w:rsidRPr="00CF266A" w14:paraId="1372D1B3" w14:textId="77777777" w:rsidTr="00D029B7">
        <w:trPr>
          <w:trHeight w:val="795"/>
        </w:trPr>
        <w:tc>
          <w:tcPr>
            <w:tcW w:w="495" w:type="dxa"/>
            <w:noWrap/>
            <w:hideMark/>
          </w:tcPr>
          <w:p w14:paraId="06BB4E8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AC0B07D" w14:textId="77777777" w:rsidR="008772FA" w:rsidRPr="00CF266A" w:rsidRDefault="008772FA" w:rsidP="008772FA">
            <w:pPr>
              <w:tabs>
                <w:tab w:val="center" w:pos="4500"/>
              </w:tabs>
              <w:rPr>
                <w:b/>
                <w:sz w:val="20"/>
              </w:rPr>
            </w:pPr>
            <w:r w:rsidRPr="00CF266A">
              <w:rPr>
                <w:b/>
                <w:sz w:val="20"/>
              </w:rPr>
              <w:t>1401</w:t>
            </w:r>
          </w:p>
        </w:tc>
        <w:tc>
          <w:tcPr>
            <w:tcW w:w="8886" w:type="dxa"/>
            <w:noWrap/>
            <w:hideMark/>
          </w:tcPr>
          <w:p w14:paraId="2D3F99A2" w14:textId="77777777" w:rsidR="008772FA" w:rsidRPr="00CF266A" w:rsidRDefault="008772FA" w:rsidP="008772FA">
            <w:pPr>
              <w:tabs>
                <w:tab w:val="center" w:pos="4500"/>
              </w:tabs>
              <w:rPr>
                <w:b/>
                <w:sz w:val="20"/>
              </w:rPr>
            </w:pPr>
            <w:r w:rsidRPr="00CF266A">
              <w:rPr>
                <w:b/>
                <w:sz w:val="20"/>
              </w:rPr>
              <w:t xml:space="preserve">Porte bois pleine 80/220 </w:t>
            </w:r>
          </w:p>
        </w:tc>
        <w:tc>
          <w:tcPr>
            <w:tcW w:w="503" w:type="dxa"/>
            <w:noWrap/>
            <w:hideMark/>
          </w:tcPr>
          <w:p w14:paraId="7BF596BE"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7A4EE63" w14:textId="77777777" w:rsidR="008772FA" w:rsidRPr="00CF266A" w:rsidRDefault="008772FA" w:rsidP="008772FA">
            <w:pPr>
              <w:tabs>
                <w:tab w:val="center" w:pos="4500"/>
              </w:tabs>
              <w:rPr>
                <w:b/>
                <w:sz w:val="20"/>
              </w:rPr>
            </w:pPr>
            <w:r w:rsidRPr="00CF266A">
              <w:rPr>
                <w:b/>
                <w:sz w:val="20"/>
              </w:rPr>
              <w:t>12,00</w:t>
            </w:r>
          </w:p>
        </w:tc>
        <w:tc>
          <w:tcPr>
            <w:tcW w:w="977" w:type="dxa"/>
            <w:noWrap/>
          </w:tcPr>
          <w:p w14:paraId="2D5A0D14" w14:textId="00201D47" w:rsidR="008772FA" w:rsidRPr="00CF266A" w:rsidRDefault="008772FA" w:rsidP="008772FA">
            <w:pPr>
              <w:tabs>
                <w:tab w:val="center" w:pos="4500"/>
              </w:tabs>
              <w:rPr>
                <w:b/>
                <w:sz w:val="20"/>
              </w:rPr>
            </w:pPr>
          </w:p>
        </w:tc>
        <w:tc>
          <w:tcPr>
            <w:tcW w:w="1085" w:type="dxa"/>
            <w:noWrap/>
          </w:tcPr>
          <w:p w14:paraId="72B48C2F" w14:textId="6B0FD819" w:rsidR="008772FA" w:rsidRPr="00CF266A" w:rsidRDefault="008772FA" w:rsidP="008772FA">
            <w:pPr>
              <w:tabs>
                <w:tab w:val="center" w:pos="4500"/>
              </w:tabs>
              <w:rPr>
                <w:b/>
                <w:sz w:val="20"/>
              </w:rPr>
            </w:pPr>
          </w:p>
        </w:tc>
      </w:tr>
      <w:tr w:rsidR="008772FA" w:rsidRPr="00CF266A" w14:paraId="6DF4B143" w14:textId="77777777" w:rsidTr="00D029B7">
        <w:trPr>
          <w:trHeight w:val="795"/>
        </w:trPr>
        <w:tc>
          <w:tcPr>
            <w:tcW w:w="495" w:type="dxa"/>
            <w:noWrap/>
            <w:hideMark/>
          </w:tcPr>
          <w:p w14:paraId="36E385C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1904DFB" w14:textId="77777777" w:rsidR="008772FA" w:rsidRPr="00CF266A" w:rsidRDefault="008772FA" w:rsidP="008772FA">
            <w:pPr>
              <w:tabs>
                <w:tab w:val="center" w:pos="4500"/>
              </w:tabs>
              <w:rPr>
                <w:b/>
                <w:sz w:val="20"/>
              </w:rPr>
            </w:pPr>
            <w:r w:rsidRPr="00CF266A">
              <w:rPr>
                <w:b/>
                <w:sz w:val="20"/>
              </w:rPr>
              <w:t>1402</w:t>
            </w:r>
          </w:p>
        </w:tc>
        <w:tc>
          <w:tcPr>
            <w:tcW w:w="8886" w:type="dxa"/>
            <w:noWrap/>
            <w:hideMark/>
          </w:tcPr>
          <w:p w14:paraId="280C677C" w14:textId="77777777" w:rsidR="008772FA" w:rsidRPr="00CF266A" w:rsidRDefault="008772FA" w:rsidP="008772FA">
            <w:pPr>
              <w:tabs>
                <w:tab w:val="center" w:pos="4500"/>
              </w:tabs>
              <w:rPr>
                <w:b/>
                <w:sz w:val="20"/>
              </w:rPr>
            </w:pPr>
            <w:r w:rsidRPr="00CF266A">
              <w:rPr>
                <w:b/>
                <w:sz w:val="20"/>
              </w:rPr>
              <w:t xml:space="preserve">Porte bois pleine 90/220 </w:t>
            </w:r>
          </w:p>
        </w:tc>
        <w:tc>
          <w:tcPr>
            <w:tcW w:w="503" w:type="dxa"/>
            <w:noWrap/>
            <w:hideMark/>
          </w:tcPr>
          <w:p w14:paraId="7EEAB69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D6BC80D" w14:textId="77777777" w:rsidR="008772FA" w:rsidRPr="00CF266A" w:rsidRDefault="008772FA" w:rsidP="008772FA">
            <w:pPr>
              <w:tabs>
                <w:tab w:val="center" w:pos="4500"/>
              </w:tabs>
              <w:rPr>
                <w:b/>
                <w:sz w:val="20"/>
              </w:rPr>
            </w:pPr>
            <w:r w:rsidRPr="00CF266A">
              <w:rPr>
                <w:b/>
                <w:sz w:val="20"/>
              </w:rPr>
              <w:t>2,00</w:t>
            </w:r>
          </w:p>
        </w:tc>
        <w:tc>
          <w:tcPr>
            <w:tcW w:w="977" w:type="dxa"/>
            <w:noWrap/>
          </w:tcPr>
          <w:p w14:paraId="7AE664AC" w14:textId="59E236D6" w:rsidR="008772FA" w:rsidRPr="00CF266A" w:rsidRDefault="008772FA" w:rsidP="008772FA">
            <w:pPr>
              <w:tabs>
                <w:tab w:val="center" w:pos="4500"/>
              </w:tabs>
              <w:rPr>
                <w:b/>
                <w:sz w:val="20"/>
              </w:rPr>
            </w:pPr>
          </w:p>
        </w:tc>
        <w:tc>
          <w:tcPr>
            <w:tcW w:w="1085" w:type="dxa"/>
            <w:noWrap/>
          </w:tcPr>
          <w:p w14:paraId="73B12566" w14:textId="565E8C6D" w:rsidR="008772FA" w:rsidRPr="00CF266A" w:rsidRDefault="008772FA" w:rsidP="008772FA">
            <w:pPr>
              <w:tabs>
                <w:tab w:val="center" w:pos="4500"/>
              </w:tabs>
              <w:rPr>
                <w:b/>
                <w:sz w:val="20"/>
              </w:rPr>
            </w:pPr>
          </w:p>
        </w:tc>
      </w:tr>
      <w:tr w:rsidR="008772FA" w:rsidRPr="00CF266A" w14:paraId="2BA64D46" w14:textId="77777777" w:rsidTr="00D029B7">
        <w:trPr>
          <w:trHeight w:val="795"/>
        </w:trPr>
        <w:tc>
          <w:tcPr>
            <w:tcW w:w="495" w:type="dxa"/>
            <w:noWrap/>
            <w:hideMark/>
          </w:tcPr>
          <w:p w14:paraId="5F41573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8BCC1C2" w14:textId="77777777" w:rsidR="008772FA" w:rsidRPr="00CF266A" w:rsidRDefault="008772FA" w:rsidP="008772FA">
            <w:pPr>
              <w:tabs>
                <w:tab w:val="center" w:pos="4500"/>
              </w:tabs>
              <w:rPr>
                <w:b/>
                <w:sz w:val="20"/>
              </w:rPr>
            </w:pPr>
            <w:r w:rsidRPr="00CF266A">
              <w:rPr>
                <w:b/>
                <w:sz w:val="20"/>
              </w:rPr>
              <w:t>1403</w:t>
            </w:r>
          </w:p>
        </w:tc>
        <w:tc>
          <w:tcPr>
            <w:tcW w:w="8886" w:type="dxa"/>
            <w:noWrap/>
            <w:hideMark/>
          </w:tcPr>
          <w:p w14:paraId="2C622052" w14:textId="77777777" w:rsidR="008772FA" w:rsidRPr="00CF266A" w:rsidRDefault="008772FA" w:rsidP="008772FA">
            <w:pPr>
              <w:tabs>
                <w:tab w:val="center" w:pos="4500"/>
              </w:tabs>
              <w:rPr>
                <w:b/>
                <w:sz w:val="20"/>
              </w:rPr>
            </w:pPr>
            <w:r w:rsidRPr="00CF266A">
              <w:rPr>
                <w:b/>
                <w:sz w:val="20"/>
              </w:rPr>
              <w:t xml:space="preserve">Forte bois pleine 100/220 </w:t>
            </w:r>
          </w:p>
        </w:tc>
        <w:tc>
          <w:tcPr>
            <w:tcW w:w="503" w:type="dxa"/>
            <w:noWrap/>
            <w:hideMark/>
          </w:tcPr>
          <w:p w14:paraId="4B7EB265"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68EA6E7" w14:textId="77777777" w:rsidR="008772FA" w:rsidRPr="00CF266A" w:rsidRDefault="008772FA" w:rsidP="008772FA">
            <w:pPr>
              <w:tabs>
                <w:tab w:val="center" w:pos="4500"/>
              </w:tabs>
              <w:rPr>
                <w:b/>
                <w:sz w:val="20"/>
              </w:rPr>
            </w:pPr>
            <w:r w:rsidRPr="00CF266A">
              <w:rPr>
                <w:b/>
                <w:sz w:val="20"/>
              </w:rPr>
              <w:t>4,00</w:t>
            </w:r>
          </w:p>
        </w:tc>
        <w:tc>
          <w:tcPr>
            <w:tcW w:w="977" w:type="dxa"/>
            <w:noWrap/>
          </w:tcPr>
          <w:p w14:paraId="39A5E06F" w14:textId="043E25E4" w:rsidR="008772FA" w:rsidRPr="00CF266A" w:rsidRDefault="008772FA" w:rsidP="008772FA">
            <w:pPr>
              <w:tabs>
                <w:tab w:val="center" w:pos="4500"/>
              </w:tabs>
              <w:rPr>
                <w:b/>
                <w:sz w:val="20"/>
              </w:rPr>
            </w:pPr>
          </w:p>
        </w:tc>
        <w:tc>
          <w:tcPr>
            <w:tcW w:w="1085" w:type="dxa"/>
            <w:noWrap/>
          </w:tcPr>
          <w:p w14:paraId="2B9FC71C" w14:textId="5F404BB5" w:rsidR="008772FA" w:rsidRPr="00CF266A" w:rsidRDefault="008772FA" w:rsidP="008772FA">
            <w:pPr>
              <w:tabs>
                <w:tab w:val="center" w:pos="4500"/>
              </w:tabs>
              <w:rPr>
                <w:b/>
                <w:sz w:val="20"/>
              </w:rPr>
            </w:pPr>
          </w:p>
        </w:tc>
      </w:tr>
      <w:tr w:rsidR="008772FA" w:rsidRPr="00CF266A" w14:paraId="78F05397" w14:textId="77777777" w:rsidTr="00D029B7">
        <w:trPr>
          <w:trHeight w:val="795"/>
        </w:trPr>
        <w:tc>
          <w:tcPr>
            <w:tcW w:w="495" w:type="dxa"/>
            <w:noWrap/>
            <w:hideMark/>
          </w:tcPr>
          <w:p w14:paraId="25EF309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4274F71" w14:textId="77777777" w:rsidR="008772FA" w:rsidRPr="00CF266A" w:rsidRDefault="008772FA" w:rsidP="008772FA">
            <w:pPr>
              <w:tabs>
                <w:tab w:val="center" w:pos="4500"/>
              </w:tabs>
              <w:rPr>
                <w:b/>
                <w:sz w:val="20"/>
              </w:rPr>
            </w:pPr>
            <w:r w:rsidRPr="00CF266A">
              <w:rPr>
                <w:b/>
                <w:sz w:val="20"/>
              </w:rPr>
              <w:t>1404</w:t>
            </w:r>
          </w:p>
        </w:tc>
        <w:tc>
          <w:tcPr>
            <w:tcW w:w="8886" w:type="dxa"/>
            <w:noWrap/>
            <w:hideMark/>
          </w:tcPr>
          <w:p w14:paraId="531F8C4C" w14:textId="77777777" w:rsidR="008772FA" w:rsidRPr="00CF266A" w:rsidRDefault="008772FA" w:rsidP="008772FA">
            <w:pPr>
              <w:tabs>
                <w:tab w:val="center" w:pos="4500"/>
              </w:tabs>
              <w:rPr>
                <w:b/>
                <w:sz w:val="20"/>
              </w:rPr>
            </w:pPr>
            <w:r w:rsidRPr="00CF266A">
              <w:rPr>
                <w:b/>
                <w:sz w:val="20"/>
              </w:rPr>
              <w:t xml:space="preserve">Porte bois pleine 150/220 </w:t>
            </w:r>
          </w:p>
        </w:tc>
        <w:tc>
          <w:tcPr>
            <w:tcW w:w="503" w:type="dxa"/>
            <w:noWrap/>
            <w:hideMark/>
          </w:tcPr>
          <w:p w14:paraId="7C562F2D"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15CBCF3" w14:textId="77777777" w:rsidR="008772FA" w:rsidRPr="00CF266A" w:rsidRDefault="008772FA" w:rsidP="008772FA">
            <w:pPr>
              <w:tabs>
                <w:tab w:val="center" w:pos="4500"/>
              </w:tabs>
              <w:rPr>
                <w:b/>
                <w:sz w:val="20"/>
              </w:rPr>
            </w:pPr>
            <w:r w:rsidRPr="00CF266A">
              <w:rPr>
                <w:b/>
                <w:sz w:val="20"/>
              </w:rPr>
              <w:t>1,00</w:t>
            </w:r>
          </w:p>
        </w:tc>
        <w:tc>
          <w:tcPr>
            <w:tcW w:w="977" w:type="dxa"/>
            <w:noWrap/>
          </w:tcPr>
          <w:p w14:paraId="2DC96376" w14:textId="40A53B37" w:rsidR="008772FA" w:rsidRPr="00CF266A" w:rsidRDefault="008772FA" w:rsidP="008772FA">
            <w:pPr>
              <w:tabs>
                <w:tab w:val="center" w:pos="4500"/>
              </w:tabs>
              <w:rPr>
                <w:b/>
                <w:sz w:val="20"/>
              </w:rPr>
            </w:pPr>
          </w:p>
        </w:tc>
        <w:tc>
          <w:tcPr>
            <w:tcW w:w="1085" w:type="dxa"/>
            <w:noWrap/>
          </w:tcPr>
          <w:p w14:paraId="21F96DA7" w14:textId="1DDD8C5E" w:rsidR="008772FA" w:rsidRPr="00CF266A" w:rsidRDefault="008772FA" w:rsidP="008772FA">
            <w:pPr>
              <w:tabs>
                <w:tab w:val="center" w:pos="4500"/>
              </w:tabs>
              <w:rPr>
                <w:b/>
                <w:sz w:val="20"/>
              </w:rPr>
            </w:pPr>
          </w:p>
        </w:tc>
      </w:tr>
      <w:tr w:rsidR="008772FA" w:rsidRPr="00CF266A" w14:paraId="4F8EB7C9" w14:textId="77777777" w:rsidTr="00D029B7">
        <w:trPr>
          <w:trHeight w:val="795"/>
        </w:trPr>
        <w:tc>
          <w:tcPr>
            <w:tcW w:w="10165" w:type="dxa"/>
            <w:gridSpan w:val="3"/>
            <w:noWrap/>
            <w:hideMark/>
          </w:tcPr>
          <w:p w14:paraId="36C3C357" w14:textId="77777777" w:rsidR="008772FA" w:rsidRPr="00CF266A" w:rsidRDefault="008772FA" w:rsidP="008772FA">
            <w:pPr>
              <w:tabs>
                <w:tab w:val="center" w:pos="4500"/>
              </w:tabs>
              <w:rPr>
                <w:b/>
                <w:bCs/>
                <w:sz w:val="20"/>
              </w:rPr>
            </w:pPr>
            <w:r w:rsidRPr="00CF266A">
              <w:rPr>
                <w:b/>
                <w:bCs/>
                <w:sz w:val="20"/>
              </w:rPr>
              <w:t xml:space="preserve">Total Menuiserie bois </w:t>
            </w:r>
          </w:p>
        </w:tc>
        <w:tc>
          <w:tcPr>
            <w:tcW w:w="503" w:type="dxa"/>
            <w:noWrap/>
            <w:hideMark/>
          </w:tcPr>
          <w:p w14:paraId="0F29A146"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B1CA48A"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24E11F1F" w14:textId="575EAE64" w:rsidR="008772FA" w:rsidRPr="00CF266A" w:rsidRDefault="008772FA" w:rsidP="008772FA">
            <w:pPr>
              <w:tabs>
                <w:tab w:val="center" w:pos="4500"/>
              </w:tabs>
              <w:rPr>
                <w:b/>
                <w:bCs/>
                <w:sz w:val="20"/>
              </w:rPr>
            </w:pPr>
          </w:p>
        </w:tc>
        <w:tc>
          <w:tcPr>
            <w:tcW w:w="1085" w:type="dxa"/>
            <w:noWrap/>
          </w:tcPr>
          <w:p w14:paraId="6B73ABB2" w14:textId="66550DAA" w:rsidR="008772FA" w:rsidRPr="00CF266A" w:rsidRDefault="008772FA" w:rsidP="008772FA">
            <w:pPr>
              <w:tabs>
                <w:tab w:val="center" w:pos="4500"/>
              </w:tabs>
              <w:rPr>
                <w:b/>
                <w:bCs/>
                <w:sz w:val="20"/>
              </w:rPr>
            </w:pPr>
          </w:p>
        </w:tc>
      </w:tr>
      <w:tr w:rsidR="008772FA" w:rsidRPr="00CF266A" w14:paraId="7ED96625" w14:textId="77777777" w:rsidTr="00D029B7">
        <w:trPr>
          <w:trHeight w:val="795"/>
        </w:trPr>
        <w:tc>
          <w:tcPr>
            <w:tcW w:w="495" w:type="dxa"/>
            <w:noWrap/>
            <w:hideMark/>
          </w:tcPr>
          <w:p w14:paraId="312D780E" w14:textId="77777777" w:rsidR="008772FA" w:rsidRPr="00CF266A" w:rsidRDefault="008772FA" w:rsidP="008772FA">
            <w:pPr>
              <w:tabs>
                <w:tab w:val="center" w:pos="4500"/>
              </w:tabs>
              <w:rPr>
                <w:b/>
                <w:bCs/>
                <w:sz w:val="20"/>
              </w:rPr>
            </w:pPr>
          </w:p>
        </w:tc>
        <w:tc>
          <w:tcPr>
            <w:tcW w:w="784" w:type="dxa"/>
            <w:noWrap/>
            <w:hideMark/>
          </w:tcPr>
          <w:p w14:paraId="3863895A" w14:textId="77777777" w:rsidR="008772FA" w:rsidRPr="00CF266A" w:rsidRDefault="008772FA" w:rsidP="008772FA">
            <w:pPr>
              <w:tabs>
                <w:tab w:val="center" w:pos="4500"/>
              </w:tabs>
              <w:rPr>
                <w:b/>
                <w:sz w:val="20"/>
              </w:rPr>
            </w:pPr>
          </w:p>
        </w:tc>
        <w:tc>
          <w:tcPr>
            <w:tcW w:w="8886" w:type="dxa"/>
            <w:noWrap/>
            <w:hideMark/>
          </w:tcPr>
          <w:p w14:paraId="5D991A7C" w14:textId="77777777" w:rsidR="008772FA" w:rsidRPr="00CF266A" w:rsidRDefault="008772FA" w:rsidP="008772FA">
            <w:pPr>
              <w:tabs>
                <w:tab w:val="center" w:pos="4500"/>
              </w:tabs>
              <w:rPr>
                <w:b/>
                <w:sz w:val="20"/>
              </w:rPr>
            </w:pPr>
          </w:p>
        </w:tc>
        <w:tc>
          <w:tcPr>
            <w:tcW w:w="503" w:type="dxa"/>
            <w:noWrap/>
            <w:hideMark/>
          </w:tcPr>
          <w:p w14:paraId="5599EA40" w14:textId="77777777" w:rsidR="008772FA" w:rsidRPr="00CF266A" w:rsidRDefault="008772FA" w:rsidP="008772FA">
            <w:pPr>
              <w:tabs>
                <w:tab w:val="center" w:pos="4500"/>
              </w:tabs>
              <w:rPr>
                <w:b/>
                <w:sz w:val="20"/>
              </w:rPr>
            </w:pPr>
          </w:p>
        </w:tc>
        <w:tc>
          <w:tcPr>
            <w:tcW w:w="809" w:type="dxa"/>
            <w:noWrap/>
            <w:hideMark/>
          </w:tcPr>
          <w:p w14:paraId="0CBC85F9" w14:textId="77777777" w:rsidR="008772FA" w:rsidRPr="00CF266A" w:rsidRDefault="008772FA" w:rsidP="008772FA">
            <w:pPr>
              <w:tabs>
                <w:tab w:val="center" w:pos="4500"/>
              </w:tabs>
              <w:rPr>
                <w:b/>
                <w:sz w:val="20"/>
              </w:rPr>
            </w:pPr>
          </w:p>
        </w:tc>
        <w:tc>
          <w:tcPr>
            <w:tcW w:w="977" w:type="dxa"/>
            <w:noWrap/>
            <w:hideMark/>
          </w:tcPr>
          <w:p w14:paraId="376C6A70" w14:textId="77777777" w:rsidR="008772FA" w:rsidRPr="00CF266A" w:rsidRDefault="008772FA" w:rsidP="008772FA">
            <w:pPr>
              <w:tabs>
                <w:tab w:val="center" w:pos="4500"/>
              </w:tabs>
              <w:rPr>
                <w:b/>
                <w:sz w:val="20"/>
              </w:rPr>
            </w:pPr>
          </w:p>
        </w:tc>
        <w:tc>
          <w:tcPr>
            <w:tcW w:w="1085" w:type="dxa"/>
            <w:noWrap/>
            <w:hideMark/>
          </w:tcPr>
          <w:p w14:paraId="553C2161" w14:textId="77777777" w:rsidR="008772FA" w:rsidRPr="00CF266A" w:rsidRDefault="008772FA" w:rsidP="008772FA">
            <w:pPr>
              <w:tabs>
                <w:tab w:val="center" w:pos="4500"/>
              </w:tabs>
              <w:rPr>
                <w:b/>
                <w:sz w:val="20"/>
              </w:rPr>
            </w:pPr>
          </w:p>
        </w:tc>
      </w:tr>
      <w:tr w:rsidR="008772FA" w:rsidRPr="00CF266A" w14:paraId="61A341CB" w14:textId="77777777" w:rsidTr="00D029B7">
        <w:trPr>
          <w:trHeight w:val="795"/>
        </w:trPr>
        <w:tc>
          <w:tcPr>
            <w:tcW w:w="13539" w:type="dxa"/>
            <w:gridSpan w:val="7"/>
            <w:noWrap/>
            <w:hideMark/>
          </w:tcPr>
          <w:p w14:paraId="75308676" w14:textId="77777777" w:rsidR="008772FA" w:rsidRPr="00CF266A" w:rsidRDefault="008772FA" w:rsidP="008772FA">
            <w:pPr>
              <w:tabs>
                <w:tab w:val="center" w:pos="4500"/>
              </w:tabs>
              <w:rPr>
                <w:b/>
                <w:bCs/>
                <w:sz w:val="20"/>
              </w:rPr>
            </w:pPr>
            <w:r w:rsidRPr="00CF266A">
              <w:rPr>
                <w:b/>
                <w:bCs/>
                <w:sz w:val="20"/>
              </w:rPr>
              <w:t>1500 - Menuiserie alumnium - Vitrerie</w:t>
            </w:r>
          </w:p>
        </w:tc>
      </w:tr>
      <w:tr w:rsidR="008772FA" w:rsidRPr="00CF266A" w14:paraId="5FFCE38E" w14:textId="77777777" w:rsidTr="00D029B7">
        <w:trPr>
          <w:trHeight w:val="1404"/>
        </w:trPr>
        <w:tc>
          <w:tcPr>
            <w:tcW w:w="495" w:type="dxa"/>
            <w:noWrap/>
            <w:hideMark/>
          </w:tcPr>
          <w:p w14:paraId="4F1FFC5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92139AE" w14:textId="77777777" w:rsidR="008772FA" w:rsidRPr="00CF266A" w:rsidRDefault="008772FA" w:rsidP="008772FA">
            <w:pPr>
              <w:tabs>
                <w:tab w:val="center" w:pos="4500"/>
              </w:tabs>
              <w:rPr>
                <w:b/>
                <w:sz w:val="20"/>
              </w:rPr>
            </w:pPr>
            <w:r w:rsidRPr="00CF266A">
              <w:rPr>
                <w:b/>
                <w:sz w:val="20"/>
              </w:rPr>
              <w:t> </w:t>
            </w:r>
          </w:p>
        </w:tc>
        <w:tc>
          <w:tcPr>
            <w:tcW w:w="8886" w:type="dxa"/>
            <w:hideMark/>
          </w:tcPr>
          <w:p w14:paraId="2AAE7D09" w14:textId="77777777" w:rsidR="008772FA" w:rsidRPr="00CF266A" w:rsidRDefault="008772FA" w:rsidP="008772FA">
            <w:pPr>
              <w:tabs>
                <w:tab w:val="center" w:pos="4500"/>
              </w:tabs>
              <w:rPr>
                <w:b/>
                <w:sz w:val="20"/>
              </w:rPr>
            </w:pPr>
            <w:r w:rsidRPr="00CF266A">
              <w:rPr>
                <w:b/>
                <w:sz w:val="20"/>
              </w:rPr>
              <w:t xml:space="preserve">Founiture et pose de châssis pivotants ou tournants et châssis fixes, comme indiqué sur les plans, y compris finition du cadre, fixation des galets de roulement et poignée de verrouillage (avec toute la quincaillerie et les accessoires nécessaires), ainsi que le calfeutrage complet (par mousse et silicone) entre le chassis et la maçonnerie </w:t>
            </w:r>
          </w:p>
        </w:tc>
        <w:tc>
          <w:tcPr>
            <w:tcW w:w="503" w:type="dxa"/>
            <w:noWrap/>
            <w:hideMark/>
          </w:tcPr>
          <w:p w14:paraId="02FF9E49"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3680C18"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69A4C9B0"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71DA5507" w14:textId="77777777" w:rsidR="008772FA" w:rsidRPr="00CF266A" w:rsidRDefault="008772FA" w:rsidP="008772FA">
            <w:pPr>
              <w:tabs>
                <w:tab w:val="center" w:pos="4500"/>
              </w:tabs>
              <w:rPr>
                <w:b/>
                <w:sz w:val="20"/>
              </w:rPr>
            </w:pPr>
            <w:r w:rsidRPr="00CF266A">
              <w:rPr>
                <w:b/>
                <w:sz w:val="20"/>
              </w:rPr>
              <w:t> </w:t>
            </w:r>
          </w:p>
        </w:tc>
      </w:tr>
      <w:tr w:rsidR="008772FA" w:rsidRPr="00CF266A" w14:paraId="5D72E155" w14:textId="77777777" w:rsidTr="00D029B7">
        <w:trPr>
          <w:trHeight w:val="795"/>
        </w:trPr>
        <w:tc>
          <w:tcPr>
            <w:tcW w:w="495" w:type="dxa"/>
            <w:noWrap/>
            <w:hideMark/>
          </w:tcPr>
          <w:p w14:paraId="03B29BB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60CD994" w14:textId="77777777" w:rsidR="008772FA" w:rsidRPr="00CF266A" w:rsidRDefault="008772FA" w:rsidP="008772FA">
            <w:pPr>
              <w:tabs>
                <w:tab w:val="center" w:pos="4500"/>
              </w:tabs>
              <w:rPr>
                <w:b/>
                <w:sz w:val="20"/>
              </w:rPr>
            </w:pPr>
            <w:r w:rsidRPr="00CF266A">
              <w:rPr>
                <w:b/>
                <w:sz w:val="20"/>
              </w:rPr>
              <w:t>1501</w:t>
            </w:r>
          </w:p>
        </w:tc>
        <w:tc>
          <w:tcPr>
            <w:tcW w:w="8886" w:type="dxa"/>
            <w:hideMark/>
          </w:tcPr>
          <w:p w14:paraId="6603E6A5" w14:textId="77777777" w:rsidR="008772FA" w:rsidRPr="00CF266A" w:rsidRDefault="008772FA" w:rsidP="008772FA">
            <w:pPr>
              <w:tabs>
                <w:tab w:val="center" w:pos="4500"/>
              </w:tabs>
              <w:rPr>
                <w:b/>
                <w:sz w:val="20"/>
              </w:rPr>
            </w:pPr>
            <w:r w:rsidRPr="00CF266A">
              <w:rPr>
                <w:b/>
                <w:sz w:val="20"/>
              </w:rPr>
              <w:t xml:space="preserve">Chassis vitré en aluminium (60x60) </w:t>
            </w:r>
          </w:p>
        </w:tc>
        <w:tc>
          <w:tcPr>
            <w:tcW w:w="503" w:type="dxa"/>
            <w:noWrap/>
            <w:hideMark/>
          </w:tcPr>
          <w:p w14:paraId="3EB426BA"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203E7ECB" w14:textId="77777777" w:rsidR="008772FA" w:rsidRPr="00CF266A" w:rsidRDefault="008772FA" w:rsidP="008772FA">
            <w:pPr>
              <w:tabs>
                <w:tab w:val="center" w:pos="4500"/>
              </w:tabs>
              <w:rPr>
                <w:b/>
                <w:sz w:val="20"/>
              </w:rPr>
            </w:pPr>
            <w:r w:rsidRPr="00CF266A">
              <w:rPr>
                <w:b/>
                <w:sz w:val="20"/>
              </w:rPr>
              <w:t>11,00</w:t>
            </w:r>
          </w:p>
        </w:tc>
        <w:tc>
          <w:tcPr>
            <w:tcW w:w="977" w:type="dxa"/>
            <w:noWrap/>
          </w:tcPr>
          <w:p w14:paraId="189307B1" w14:textId="67FA1CB4" w:rsidR="008772FA" w:rsidRPr="00CF266A" w:rsidRDefault="008772FA" w:rsidP="008772FA">
            <w:pPr>
              <w:tabs>
                <w:tab w:val="center" w:pos="4500"/>
              </w:tabs>
              <w:rPr>
                <w:b/>
                <w:sz w:val="20"/>
              </w:rPr>
            </w:pPr>
          </w:p>
        </w:tc>
        <w:tc>
          <w:tcPr>
            <w:tcW w:w="1085" w:type="dxa"/>
            <w:noWrap/>
          </w:tcPr>
          <w:p w14:paraId="5B9AD1E3" w14:textId="012C1F74" w:rsidR="008772FA" w:rsidRPr="00CF266A" w:rsidRDefault="008772FA" w:rsidP="008772FA">
            <w:pPr>
              <w:tabs>
                <w:tab w:val="center" w:pos="4500"/>
              </w:tabs>
              <w:rPr>
                <w:b/>
                <w:sz w:val="20"/>
              </w:rPr>
            </w:pPr>
          </w:p>
        </w:tc>
      </w:tr>
      <w:tr w:rsidR="008772FA" w:rsidRPr="00CF266A" w14:paraId="2994590B" w14:textId="77777777" w:rsidTr="00D029B7">
        <w:trPr>
          <w:trHeight w:val="795"/>
        </w:trPr>
        <w:tc>
          <w:tcPr>
            <w:tcW w:w="495" w:type="dxa"/>
            <w:noWrap/>
            <w:hideMark/>
          </w:tcPr>
          <w:p w14:paraId="1B3B5AF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F1E5EF8" w14:textId="77777777" w:rsidR="008772FA" w:rsidRPr="00CF266A" w:rsidRDefault="008772FA" w:rsidP="008772FA">
            <w:pPr>
              <w:tabs>
                <w:tab w:val="center" w:pos="4500"/>
              </w:tabs>
              <w:rPr>
                <w:b/>
                <w:sz w:val="20"/>
              </w:rPr>
            </w:pPr>
            <w:r w:rsidRPr="00CF266A">
              <w:rPr>
                <w:b/>
                <w:sz w:val="20"/>
              </w:rPr>
              <w:t>1502</w:t>
            </w:r>
          </w:p>
        </w:tc>
        <w:tc>
          <w:tcPr>
            <w:tcW w:w="8886" w:type="dxa"/>
            <w:hideMark/>
          </w:tcPr>
          <w:p w14:paraId="5B2E3FBC" w14:textId="77777777" w:rsidR="008772FA" w:rsidRPr="00CF266A" w:rsidRDefault="008772FA" w:rsidP="008772FA">
            <w:pPr>
              <w:tabs>
                <w:tab w:val="center" w:pos="4500"/>
              </w:tabs>
              <w:rPr>
                <w:b/>
                <w:sz w:val="20"/>
              </w:rPr>
            </w:pPr>
            <w:r w:rsidRPr="00CF266A">
              <w:rPr>
                <w:b/>
                <w:sz w:val="20"/>
              </w:rPr>
              <w:t xml:space="preserve">Chassis vitré en aluminium (150x150) </w:t>
            </w:r>
          </w:p>
        </w:tc>
        <w:tc>
          <w:tcPr>
            <w:tcW w:w="503" w:type="dxa"/>
            <w:noWrap/>
            <w:hideMark/>
          </w:tcPr>
          <w:p w14:paraId="185001DD"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0644AB5" w14:textId="77777777" w:rsidR="008772FA" w:rsidRPr="00CF266A" w:rsidRDefault="008772FA" w:rsidP="008772FA">
            <w:pPr>
              <w:tabs>
                <w:tab w:val="center" w:pos="4500"/>
              </w:tabs>
              <w:rPr>
                <w:b/>
                <w:sz w:val="20"/>
              </w:rPr>
            </w:pPr>
            <w:r w:rsidRPr="00CF266A">
              <w:rPr>
                <w:b/>
                <w:sz w:val="20"/>
              </w:rPr>
              <w:t>3,00</w:t>
            </w:r>
          </w:p>
        </w:tc>
        <w:tc>
          <w:tcPr>
            <w:tcW w:w="977" w:type="dxa"/>
            <w:noWrap/>
          </w:tcPr>
          <w:p w14:paraId="3292F046" w14:textId="14BF5480" w:rsidR="008772FA" w:rsidRPr="00CF266A" w:rsidRDefault="008772FA" w:rsidP="008772FA">
            <w:pPr>
              <w:tabs>
                <w:tab w:val="center" w:pos="4500"/>
              </w:tabs>
              <w:rPr>
                <w:b/>
                <w:sz w:val="20"/>
              </w:rPr>
            </w:pPr>
          </w:p>
        </w:tc>
        <w:tc>
          <w:tcPr>
            <w:tcW w:w="1085" w:type="dxa"/>
            <w:noWrap/>
          </w:tcPr>
          <w:p w14:paraId="4A188432" w14:textId="0B195E30" w:rsidR="008772FA" w:rsidRPr="00CF266A" w:rsidRDefault="008772FA" w:rsidP="008772FA">
            <w:pPr>
              <w:tabs>
                <w:tab w:val="center" w:pos="4500"/>
              </w:tabs>
              <w:rPr>
                <w:b/>
                <w:sz w:val="20"/>
              </w:rPr>
            </w:pPr>
          </w:p>
        </w:tc>
      </w:tr>
      <w:tr w:rsidR="008772FA" w:rsidRPr="00CF266A" w14:paraId="5238EA14" w14:textId="77777777" w:rsidTr="00D029B7">
        <w:trPr>
          <w:trHeight w:val="795"/>
        </w:trPr>
        <w:tc>
          <w:tcPr>
            <w:tcW w:w="495" w:type="dxa"/>
            <w:noWrap/>
            <w:hideMark/>
          </w:tcPr>
          <w:p w14:paraId="3B28BD8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4FBEFA3" w14:textId="77777777" w:rsidR="008772FA" w:rsidRPr="00CF266A" w:rsidRDefault="008772FA" w:rsidP="008772FA">
            <w:pPr>
              <w:tabs>
                <w:tab w:val="center" w:pos="4500"/>
              </w:tabs>
              <w:rPr>
                <w:b/>
                <w:sz w:val="20"/>
              </w:rPr>
            </w:pPr>
            <w:r w:rsidRPr="00CF266A">
              <w:rPr>
                <w:b/>
                <w:sz w:val="20"/>
              </w:rPr>
              <w:t>1503</w:t>
            </w:r>
          </w:p>
        </w:tc>
        <w:tc>
          <w:tcPr>
            <w:tcW w:w="8886" w:type="dxa"/>
            <w:hideMark/>
          </w:tcPr>
          <w:p w14:paraId="702502E6" w14:textId="77777777" w:rsidR="008772FA" w:rsidRPr="00CF266A" w:rsidRDefault="008772FA" w:rsidP="008772FA">
            <w:pPr>
              <w:tabs>
                <w:tab w:val="center" w:pos="4500"/>
              </w:tabs>
              <w:rPr>
                <w:b/>
                <w:sz w:val="20"/>
              </w:rPr>
            </w:pPr>
            <w:r w:rsidRPr="00CF266A">
              <w:rPr>
                <w:b/>
                <w:sz w:val="20"/>
              </w:rPr>
              <w:t xml:space="preserve">Chassis vitré en aluminium (200x150) </w:t>
            </w:r>
          </w:p>
        </w:tc>
        <w:tc>
          <w:tcPr>
            <w:tcW w:w="503" w:type="dxa"/>
            <w:noWrap/>
            <w:hideMark/>
          </w:tcPr>
          <w:p w14:paraId="56ED24B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2A687B9" w14:textId="77777777" w:rsidR="008772FA" w:rsidRPr="00CF266A" w:rsidRDefault="008772FA" w:rsidP="008772FA">
            <w:pPr>
              <w:tabs>
                <w:tab w:val="center" w:pos="4500"/>
              </w:tabs>
              <w:rPr>
                <w:b/>
                <w:sz w:val="20"/>
              </w:rPr>
            </w:pPr>
            <w:r w:rsidRPr="00CF266A">
              <w:rPr>
                <w:b/>
                <w:sz w:val="20"/>
              </w:rPr>
              <w:t>6,00</w:t>
            </w:r>
          </w:p>
        </w:tc>
        <w:tc>
          <w:tcPr>
            <w:tcW w:w="977" w:type="dxa"/>
            <w:noWrap/>
          </w:tcPr>
          <w:p w14:paraId="29B1BF17" w14:textId="673F1271" w:rsidR="008772FA" w:rsidRPr="00CF266A" w:rsidRDefault="008772FA" w:rsidP="008772FA">
            <w:pPr>
              <w:tabs>
                <w:tab w:val="center" w:pos="4500"/>
              </w:tabs>
              <w:rPr>
                <w:b/>
                <w:sz w:val="20"/>
              </w:rPr>
            </w:pPr>
          </w:p>
        </w:tc>
        <w:tc>
          <w:tcPr>
            <w:tcW w:w="1085" w:type="dxa"/>
            <w:noWrap/>
          </w:tcPr>
          <w:p w14:paraId="22FCAB00" w14:textId="79B367AE" w:rsidR="008772FA" w:rsidRPr="00CF266A" w:rsidRDefault="008772FA" w:rsidP="008772FA">
            <w:pPr>
              <w:tabs>
                <w:tab w:val="center" w:pos="4500"/>
              </w:tabs>
              <w:rPr>
                <w:b/>
                <w:sz w:val="20"/>
              </w:rPr>
            </w:pPr>
          </w:p>
        </w:tc>
      </w:tr>
      <w:tr w:rsidR="008772FA" w:rsidRPr="00CF266A" w14:paraId="08B7ACD7" w14:textId="77777777" w:rsidTr="00D029B7">
        <w:trPr>
          <w:trHeight w:val="795"/>
        </w:trPr>
        <w:tc>
          <w:tcPr>
            <w:tcW w:w="495" w:type="dxa"/>
            <w:noWrap/>
            <w:hideMark/>
          </w:tcPr>
          <w:p w14:paraId="6C78DB4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3802C38" w14:textId="77777777" w:rsidR="008772FA" w:rsidRPr="00CF266A" w:rsidRDefault="008772FA" w:rsidP="008772FA">
            <w:pPr>
              <w:tabs>
                <w:tab w:val="center" w:pos="4500"/>
              </w:tabs>
              <w:rPr>
                <w:b/>
                <w:sz w:val="20"/>
              </w:rPr>
            </w:pPr>
            <w:r w:rsidRPr="00CF266A">
              <w:rPr>
                <w:b/>
                <w:sz w:val="20"/>
              </w:rPr>
              <w:t>1504</w:t>
            </w:r>
          </w:p>
        </w:tc>
        <w:tc>
          <w:tcPr>
            <w:tcW w:w="8886" w:type="dxa"/>
            <w:hideMark/>
          </w:tcPr>
          <w:p w14:paraId="172D57DB" w14:textId="77777777" w:rsidR="008772FA" w:rsidRPr="00CF266A" w:rsidRDefault="008772FA" w:rsidP="008772FA">
            <w:pPr>
              <w:tabs>
                <w:tab w:val="center" w:pos="4500"/>
              </w:tabs>
              <w:rPr>
                <w:b/>
                <w:sz w:val="20"/>
              </w:rPr>
            </w:pPr>
            <w:r w:rsidRPr="00CF266A">
              <w:rPr>
                <w:b/>
                <w:sz w:val="20"/>
              </w:rPr>
              <w:t xml:space="preserve">Chassis vitré en aluminium (330x150) </w:t>
            </w:r>
          </w:p>
        </w:tc>
        <w:tc>
          <w:tcPr>
            <w:tcW w:w="503" w:type="dxa"/>
            <w:noWrap/>
            <w:hideMark/>
          </w:tcPr>
          <w:p w14:paraId="41903B9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554B9B59" w14:textId="77777777" w:rsidR="008772FA" w:rsidRPr="00CF266A" w:rsidRDefault="008772FA" w:rsidP="008772FA">
            <w:pPr>
              <w:tabs>
                <w:tab w:val="center" w:pos="4500"/>
              </w:tabs>
              <w:rPr>
                <w:b/>
                <w:sz w:val="20"/>
              </w:rPr>
            </w:pPr>
            <w:r w:rsidRPr="00CF266A">
              <w:rPr>
                <w:b/>
                <w:sz w:val="20"/>
              </w:rPr>
              <w:t>1,00</w:t>
            </w:r>
          </w:p>
        </w:tc>
        <w:tc>
          <w:tcPr>
            <w:tcW w:w="977" w:type="dxa"/>
            <w:noWrap/>
          </w:tcPr>
          <w:p w14:paraId="509390B4" w14:textId="729D72A6" w:rsidR="008772FA" w:rsidRPr="00CF266A" w:rsidRDefault="008772FA" w:rsidP="008772FA">
            <w:pPr>
              <w:tabs>
                <w:tab w:val="center" w:pos="4500"/>
              </w:tabs>
              <w:rPr>
                <w:b/>
                <w:sz w:val="20"/>
              </w:rPr>
            </w:pPr>
          </w:p>
        </w:tc>
        <w:tc>
          <w:tcPr>
            <w:tcW w:w="1085" w:type="dxa"/>
            <w:noWrap/>
          </w:tcPr>
          <w:p w14:paraId="48232E65" w14:textId="1D442EA3" w:rsidR="008772FA" w:rsidRPr="00CF266A" w:rsidRDefault="008772FA" w:rsidP="008772FA">
            <w:pPr>
              <w:tabs>
                <w:tab w:val="center" w:pos="4500"/>
              </w:tabs>
              <w:rPr>
                <w:b/>
                <w:sz w:val="20"/>
              </w:rPr>
            </w:pPr>
          </w:p>
        </w:tc>
      </w:tr>
      <w:tr w:rsidR="008772FA" w:rsidRPr="00CF266A" w14:paraId="35E89352" w14:textId="77777777" w:rsidTr="00D029B7">
        <w:trPr>
          <w:trHeight w:val="795"/>
        </w:trPr>
        <w:tc>
          <w:tcPr>
            <w:tcW w:w="495" w:type="dxa"/>
            <w:noWrap/>
            <w:hideMark/>
          </w:tcPr>
          <w:p w14:paraId="096E66E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B6EB1F6" w14:textId="77777777" w:rsidR="008772FA" w:rsidRPr="00CF266A" w:rsidRDefault="008772FA" w:rsidP="008772FA">
            <w:pPr>
              <w:tabs>
                <w:tab w:val="center" w:pos="4500"/>
              </w:tabs>
              <w:rPr>
                <w:b/>
                <w:sz w:val="20"/>
              </w:rPr>
            </w:pPr>
            <w:r w:rsidRPr="00CF266A">
              <w:rPr>
                <w:b/>
                <w:sz w:val="20"/>
              </w:rPr>
              <w:t>1505</w:t>
            </w:r>
          </w:p>
        </w:tc>
        <w:tc>
          <w:tcPr>
            <w:tcW w:w="8886" w:type="dxa"/>
            <w:hideMark/>
          </w:tcPr>
          <w:p w14:paraId="10AE28D9" w14:textId="77777777" w:rsidR="008772FA" w:rsidRPr="00CF266A" w:rsidRDefault="008772FA" w:rsidP="008772FA">
            <w:pPr>
              <w:tabs>
                <w:tab w:val="center" w:pos="4500"/>
              </w:tabs>
              <w:rPr>
                <w:b/>
                <w:sz w:val="20"/>
              </w:rPr>
            </w:pPr>
            <w:r w:rsidRPr="00CF266A">
              <w:rPr>
                <w:b/>
                <w:sz w:val="20"/>
              </w:rPr>
              <w:t xml:space="preserve">Chassis vitré en aluminium (84x90)  </w:t>
            </w:r>
          </w:p>
        </w:tc>
        <w:tc>
          <w:tcPr>
            <w:tcW w:w="503" w:type="dxa"/>
            <w:noWrap/>
            <w:hideMark/>
          </w:tcPr>
          <w:p w14:paraId="0461D7B0"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89C4006" w14:textId="77777777" w:rsidR="008772FA" w:rsidRPr="00CF266A" w:rsidRDefault="008772FA" w:rsidP="008772FA">
            <w:pPr>
              <w:tabs>
                <w:tab w:val="center" w:pos="4500"/>
              </w:tabs>
              <w:rPr>
                <w:b/>
                <w:sz w:val="20"/>
              </w:rPr>
            </w:pPr>
            <w:r w:rsidRPr="00CF266A">
              <w:rPr>
                <w:b/>
                <w:sz w:val="20"/>
              </w:rPr>
              <w:t>4,00</w:t>
            </w:r>
          </w:p>
        </w:tc>
        <w:tc>
          <w:tcPr>
            <w:tcW w:w="977" w:type="dxa"/>
            <w:noWrap/>
          </w:tcPr>
          <w:p w14:paraId="5D50EBC9" w14:textId="5BBDDF15" w:rsidR="008772FA" w:rsidRPr="00CF266A" w:rsidRDefault="008772FA" w:rsidP="008772FA">
            <w:pPr>
              <w:tabs>
                <w:tab w:val="center" w:pos="4500"/>
              </w:tabs>
              <w:rPr>
                <w:b/>
                <w:sz w:val="20"/>
              </w:rPr>
            </w:pPr>
          </w:p>
        </w:tc>
        <w:tc>
          <w:tcPr>
            <w:tcW w:w="1085" w:type="dxa"/>
            <w:noWrap/>
          </w:tcPr>
          <w:p w14:paraId="04727469" w14:textId="1E24077E" w:rsidR="008772FA" w:rsidRPr="00CF266A" w:rsidRDefault="008772FA" w:rsidP="008772FA">
            <w:pPr>
              <w:tabs>
                <w:tab w:val="center" w:pos="4500"/>
              </w:tabs>
              <w:rPr>
                <w:b/>
                <w:sz w:val="20"/>
              </w:rPr>
            </w:pPr>
          </w:p>
        </w:tc>
      </w:tr>
      <w:tr w:rsidR="008772FA" w:rsidRPr="00CF266A" w14:paraId="60C2A227" w14:textId="77777777" w:rsidTr="00D029B7">
        <w:trPr>
          <w:trHeight w:val="795"/>
        </w:trPr>
        <w:tc>
          <w:tcPr>
            <w:tcW w:w="10165" w:type="dxa"/>
            <w:gridSpan w:val="3"/>
            <w:noWrap/>
            <w:hideMark/>
          </w:tcPr>
          <w:p w14:paraId="36688CF4" w14:textId="77777777" w:rsidR="008772FA" w:rsidRPr="00CF266A" w:rsidRDefault="008772FA" w:rsidP="008772FA">
            <w:pPr>
              <w:tabs>
                <w:tab w:val="center" w:pos="4500"/>
              </w:tabs>
              <w:rPr>
                <w:b/>
                <w:bCs/>
                <w:sz w:val="20"/>
              </w:rPr>
            </w:pPr>
            <w:r w:rsidRPr="00CF266A">
              <w:rPr>
                <w:b/>
                <w:bCs/>
                <w:sz w:val="20"/>
              </w:rPr>
              <w:lastRenderedPageBreak/>
              <w:t xml:space="preserve">Total Menuiserie aluminium - Vitrerie </w:t>
            </w:r>
          </w:p>
        </w:tc>
        <w:tc>
          <w:tcPr>
            <w:tcW w:w="503" w:type="dxa"/>
            <w:noWrap/>
            <w:hideMark/>
          </w:tcPr>
          <w:p w14:paraId="63F43026"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29E814E5"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47766F08" w14:textId="67401E99" w:rsidR="008772FA" w:rsidRPr="00CF266A" w:rsidRDefault="008772FA" w:rsidP="008772FA">
            <w:pPr>
              <w:tabs>
                <w:tab w:val="center" w:pos="4500"/>
              </w:tabs>
              <w:rPr>
                <w:b/>
                <w:bCs/>
                <w:sz w:val="20"/>
              </w:rPr>
            </w:pPr>
          </w:p>
        </w:tc>
        <w:tc>
          <w:tcPr>
            <w:tcW w:w="1085" w:type="dxa"/>
            <w:noWrap/>
          </w:tcPr>
          <w:p w14:paraId="258E5794" w14:textId="21E2CBC5" w:rsidR="008772FA" w:rsidRPr="00CF266A" w:rsidRDefault="008772FA" w:rsidP="008772FA">
            <w:pPr>
              <w:tabs>
                <w:tab w:val="center" w:pos="4500"/>
              </w:tabs>
              <w:rPr>
                <w:b/>
                <w:bCs/>
                <w:sz w:val="20"/>
              </w:rPr>
            </w:pPr>
          </w:p>
        </w:tc>
      </w:tr>
      <w:tr w:rsidR="008772FA" w:rsidRPr="00CF266A" w14:paraId="2DEE2736" w14:textId="77777777" w:rsidTr="00D029B7">
        <w:trPr>
          <w:trHeight w:val="795"/>
        </w:trPr>
        <w:tc>
          <w:tcPr>
            <w:tcW w:w="495" w:type="dxa"/>
            <w:noWrap/>
            <w:hideMark/>
          </w:tcPr>
          <w:p w14:paraId="25D3A6C2" w14:textId="77777777" w:rsidR="008772FA" w:rsidRPr="00CF266A" w:rsidRDefault="008772FA" w:rsidP="008772FA">
            <w:pPr>
              <w:tabs>
                <w:tab w:val="center" w:pos="4500"/>
              </w:tabs>
              <w:rPr>
                <w:b/>
                <w:bCs/>
                <w:sz w:val="20"/>
              </w:rPr>
            </w:pPr>
          </w:p>
        </w:tc>
        <w:tc>
          <w:tcPr>
            <w:tcW w:w="784" w:type="dxa"/>
            <w:noWrap/>
            <w:hideMark/>
          </w:tcPr>
          <w:p w14:paraId="43B12C3B" w14:textId="77777777" w:rsidR="008772FA" w:rsidRPr="00CF266A" w:rsidRDefault="008772FA" w:rsidP="008772FA">
            <w:pPr>
              <w:tabs>
                <w:tab w:val="center" w:pos="4500"/>
              </w:tabs>
              <w:rPr>
                <w:b/>
                <w:sz w:val="20"/>
              </w:rPr>
            </w:pPr>
          </w:p>
        </w:tc>
        <w:tc>
          <w:tcPr>
            <w:tcW w:w="8886" w:type="dxa"/>
            <w:noWrap/>
            <w:hideMark/>
          </w:tcPr>
          <w:p w14:paraId="7EFA9F68" w14:textId="77777777" w:rsidR="008772FA" w:rsidRPr="00CF266A" w:rsidRDefault="008772FA" w:rsidP="008772FA">
            <w:pPr>
              <w:tabs>
                <w:tab w:val="center" w:pos="4500"/>
              </w:tabs>
              <w:rPr>
                <w:b/>
                <w:sz w:val="20"/>
              </w:rPr>
            </w:pPr>
          </w:p>
        </w:tc>
        <w:tc>
          <w:tcPr>
            <w:tcW w:w="503" w:type="dxa"/>
            <w:noWrap/>
            <w:hideMark/>
          </w:tcPr>
          <w:p w14:paraId="6FC26006" w14:textId="77777777" w:rsidR="008772FA" w:rsidRPr="00CF266A" w:rsidRDefault="008772FA" w:rsidP="008772FA">
            <w:pPr>
              <w:tabs>
                <w:tab w:val="center" w:pos="4500"/>
              </w:tabs>
              <w:rPr>
                <w:b/>
                <w:sz w:val="20"/>
              </w:rPr>
            </w:pPr>
          </w:p>
        </w:tc>
        <w:tc>
          <w:tcPr>
            <w:tcW w:w="809" w:type="dxa"/>
            <w:noWrap/>
            <w:hideMark/>
          </w:tcPr>
          <w:p w14:paraId="0EEAC124" w14:textId="77777777" w:rsidR="008772FA" w:rsidRPr="00CF266A" w:rsidRDefault="008772FA" w:rsidP="008772FA">
            <w:pPr>
              <w:tabs>
                <w:tab w:val="center" w:pos="4500"/>
              </w:tabs>
              <w:rPr>
                <w:b/>
                <w:sz w:val="20"/>
              </w:rPr>
            </w:pPr>
          </w:p>
        </w:tc>
        <w:tc>
          <w:tcPr>
            <w:tcW w:w="977" w:type="dxa"/>
            <w:noWrap/>
            <w:hideMark/>
          </w:tcPr>
          <w:p w14:paraId="5F003866" w14:textId="77777777" w:rsidR="008772FA" w:rsidRPr="00CF266A" w:rsidRDefault="008772FA" w:rsidP="008772FA">
            <w:pPr>
              <w:tabs>
                <w:tab w:val="center" w:pos="4500"/>
              </w:tabs>
              <w:rPr>
                <w:b/>
                <w:sz w:val="20"/>
              </w:rPr>
            </w:pPr>
          </w:p>
        </w:tc>
        <w:tc>
          <w:tcPr>
            <w:tcW w:w="1085" w:type="dxa"/>
            <w:noWrap/>
            <w:hideMark/>
          </w:tcPr>
          <w:p w14:paraId="26809558" w14:textId="77777777" w:rsidR="008772FA" w:rsidRPr="00CF266A" w:rsidRDefault="008772FA" w:rsidP="008772FA">
            <w:pPr>
              <w:tabs>
                <w:tab w:val="center" w:pos="4500"/>
              </w:tabs>
              <w:rPr>
                <w:b/>
                <w:sz w:val="20"/>
              </w:rPr>
            </w:pPr>
          </w:p>
        </w:tc>
      </w:tr>
      <w:tr w:rsidR="008772FA" w:rsidRPr="00CF266A" w14:paraId="09AC21A7" w14:textId="77777777" w:rsidTr="00D029B7">
        <w:trPr>
          <w:trHeight w:val="795"/>
        </w:trPr>
        <w:tc>
          <w:tcPr>
            <w:tcW w:w="13539" w:type="dxa"/>
            <w:gridSpan w:val="7"/>
            <w:noWrap/>
            <w:hideMark/>
          </w:tcPr>
          <w:p w14:paraId="24631F15" w14:textId="77777777" w:rsidR="008772FA" w:rsidRPr="00CF266A" w:rsidRDefault="008772FA" w:rsidP="008772FA">
            <w:pPr>
              <w:tabs>
                <w:tab w:val="center" w:pos="4500"/>
              </w:tabs>
              <w:rPr>
                <w:b/>
                <w:bCs/>
                <w:sz w:val="20"/>
              </w:rPr>
            </w:pPr>
            <w:r w:rsidRPr="00CF266A">
              <w:rPr>
                <w:b/>
                <w:bCs/>
                <w:sz w:val="20"/>
              </w:rPr>
              <w:t>1600 - Peinture</w:t>
            </w:r>
          </w:p>
        </w:tc>
      </w:tr>
      <w:tr w:rsidR="008772FA" w:rsidRPr="00CF266A" w14:paraId="503CA672" w14:textId="77777777" w:rsidTr="00D029B7">
        <w:trPr>
          <w:trHeight w:val="1404"/>
        </w:trPr>
        <w:tc>
          <w:tcPr>
            <w:tcW w:w="495" w:type="dxa"/>
            <w:noWrap/>
            <w:hideMark/>
          </w:tcPr>
          <w:p w14:paraId="2B93BFE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E3628FB" w14:textId="77777777" w:rsidR="008772FA" w:rsidRPr="00CF266A" w:rsidRDefault="008772FA" w:rsidP="008772FA">
            <w:pPr>
              <w:tabs>
                <w:tab w:val="center" w:pos="4500"/>
              </w:tabs>
              <w:rPr>
                <w:b/>
                <w:sz w:val="20"/>
              </w:rPr>
            </w:pPr>
          </w:p>
        </w:tc>
        <w:tc>
          <w:tcPr>
            <w:tcW w:w="8886" w:type="dxa"/>
            <w:hideMark/>
          </w:tcPr>
          <w:p w14:paraId="5ECF0F21" w14:textId="77777777" w:rsidR="008772FA" w:rsidRPr="00CF266A" w:rsidRDefault="008772FA" w:rsidP="008772FA">
            <w:pPr>
              <w:tabs>
                <w:tab w:val="center" w:pos="4500"/>
              </w:tabs>
              <w:rPr>
                <w:b/>
                <w:sz w:val="20"/>
              </w:rPr>
            </w:pPr>
            <w:r w:rsidRPr="00CF266A">
              <w:rPr>
                <w:b/>
                <w:sz w:val="20"/>
              </w:rPr>
              <w:t>Fourniture, livraison et application de deux couches de peinture acrylique intérieure sur une couche d'apprêt tout support, pour tous les murs et plafonds. Les travaux comprennent la préparation des surfaces, le ponçage, le nettoyage y compris toutes sujétions. La couleur et un échantillon devront être approuvés avant la pose.</w:t>
            </w:r>
          </w:p>
        </w:tc>
        <w:tc>
          <w:tcPr>
            <w:tcW w:w="503" w:type="dxa"/>
            <w:noWrap/>
            <w:hideMark/>
          </w:tcPr>
          <w:p w14:paraId="48845F0C"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93F2514"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267E4250"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54C2CCEE" w14:textId="77777777" w:rsidR="008772FA" w:rsidRPr="00CF266A" w:rsidRDefault="008772FA" w:rsidP="008772FA">
            <w:pPr>
              <w:tabs>
                <w:tab w:val="center" w:pos="4500"/>
              </w:tabs>
              <w:rPr>
                <w:b/>
                <w:sz w:val="20"/>
              </w:rPr>
            </w:pPr>
            <w:r w:rsidRPr="00CF266A">
              <w:rPr>
                <w:b/>
                <w:sz w:val="20"/>
              </w:rPr>
              <w:t> </w:t>
            </w:r>
          </w:p>
        </w:tc>
      </w:tr>
      <w:tr w:rsidR="008772FA" w:rsidRPr="00CF266A" w14:paraId="66F32845" w14:textId="77777777" w:rsidTr="00D029B7">
        <w:trPr>
          <w:trHeight w:val="795"/>
        </w:trPr>
        <w:tc>
          <w:tcPr>
            <w:tcW w:w="495" w:type="dxa"/>
            <w:noWrap/>
            <w:hideMark/>
          </w:tcPr>
          <w:p w14:paraId="41CA310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4C82D5F" w14:textId="77777777" w:rsidR="008772FA" w:rsidRPr="00CF266A" w:rsidRDefault="008772FA" w:rsidP="008772FA">
            <w:pPr>
              <w:tabs>
                <w:tab w:val="center" w:pos="4500"/>
              </w:tabs>
              <w:rPr>
                <w:b/>
                <w:sz w:val="20"/>
              </w:rPr>
            </w:pPr>
            <w:r w:rsidRPr="00CF266A">
              <w:rPr>
                <w:b/>
                <w:sz w:val="20"/>
              </w:rPr>
              <w:t>1601</w:t>
            </w:r>
          </w:p>
        </w:tc>
        <w:tc>
          <w:tcPr>
            <w:tcW w:w="8886" w:type="dxa"/>
            <w:noWrap/>
            <w:hideMark/>
          </w:tcPr>
          <w:p w14:paraId="0E8135BC" w14:textId="77777777" w:rsidR="008772FA" w:rsidRPr="00CF266A" w:rsidRDefault="008772FA" w:rsidP="008772FA">
            <w:pPr>
              <w:tabs>
                <w:tab w:val="center" w:pos="4500"/>
              </w:tabs>
              <w:rPr>
                <w:b/>
                <w:sz w:val="20"/>
              </w:rPr>
            </w:pPr>
            <w:r w:rsidRPr="00CF266A">
              <w:rPr>
                <w:b/>
                <w:sz w:val="20"/>
              </w:rPr>
              <w:t xml:space="preserve">Peinture  hydrodiluable/acrylique sur murs extérieurs y compris toutes sujétions (diluants, etc) </w:t>
            </w:r>
          </w:p>
        </w:tc>
        <w:tc>
          <w:tcPr>
            <w:tcW w:w="503" w:type="dxa"/>
            <w:noWrap/>
            <w:hideMark/>
          </w:tcPr>
          <w:p w14:paraId="0DF724D2"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D4C569E" w14:textId="77777777" w:rsidR="008772FA" w:rsidRPr="00CF266A" w:rsidRDefault="008772FA" w:rsidP="008772FA">
            <w:pPr>
              <w:tabs>
                <w:tab w:val="center" w:pos="4500"/>
              </w:tabs>
              <w:rPr>
                <w:b/>
                <w:sz w:val="20"/>
              </w:rPr>
            </w:pPr>
            <w:r w:rsidRPr="00CF266A">
              <w:rPr>
                <w:b/>
                <w:sz w:val="20"/>
              </w:rPr>
              <w:t>591,00</w:t>
            </w:r>
          </w:p>
        </w:tc>
        <w:tc>
          <w:tcPr>
            <w:tcW w:w="977" w:type="dxa"/>
            <w:noWrap/>
          </w:tcPr>
          <w:p w14:paraId="54A3CC6E" w14:textId="14B00588" w:rsidR="008772FA" w:rsidRPr="00CF266A" w:rsidRDefault="008772FA" w:rsidP="008772FA">
            <w:pPr>
              <w:tabs>
                <w:tab w:val="center" w:pos="4500"/>
              </w:tabs>
              <w:rPr>
                <w:b/>
                <w:sz w:val="20"/>
              </w:rPr>
            </w:pPr>
          </w:p>
        </w:tc>
        <w:tc>
          <w:tcPr>
            <w:tcW w:w="1085" w:type="dxa"/>
            <w:noWrap/>
          </w:tcPr>
          <w:p w14:paraId="2AE67A6B" w14:textId="3FD0F864" w:rsidR="008772FA" w:rsidRPr="00CF266A" w:rsidRDefault="008772FA" w:rsidP="008772FA">
            <w:pPr>
              <w:tabs>
                <w:tab w:val="center" w:pos="4500"/>
              </w:tabs>
              <w:rPr>
                <w:b/>
                <w:sz w:val="20"/>
              </w:rPr>
            </w:pPr>
          </w:p>
        </w:tc>
      </w:tr>
      <w:tr w:rsidR="008772FA" w:rsidRPr="00CF266A" w14:paraId="72817898" w14:textId="77777777" w:rsidTr="00D029B7">
        <w:trPr>
          <w:trHeight w:val="795"/>
        </w:trPr>
        <w:tc>
          <w:tcPr>
            <w:tcW w:w="495" w:type="dxa"/>
            <w:noWrap/>
            <w:hideMark/>
          </w:tcPr>
          <w:p w14:paraId="195CD14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8D4A3ED" w14:textId="77777777" w:rsidR="008772FA" w:rsidRPr="00CF266A" w:rsidRDefault="008772FA" w:rsidP="008772FA">
            <w:pPr>
              <w:tabs>
                <w:tab w:val="center" w:pos="4500"/>
              </w:tabs>
              <w:rPr>
                <w:b/>
                <w:sz w:val="20"/>
              </w:rPr>
            </w:pPr>
            <w:r w:rsidRPr="00CF266A">
              <w:rPr>
                <w:b/>
                <w:sz w:val="20"/>
              </w:rPr>
              <w:t>1602</w:t>
            </w:r>
          </w:p>
        </w:tc>
        <w:tc>
          <w:tcPr>
            <w:tcW w:w="8886" w:type="dxa"/>
            <w:noWrap/>
            <w:hideMark/>
          </w:tcPr>
          <w:p w14:paraId="30A1717F" w14:textId="77777777" w:rsidR="008772FA" w:rsidRPr="00CF266A" w:rsidRDefault="008772FA" w:rsidP="008772FA">
            <w:pPr>
              <w:tabs>
                <w:tab w:val="center" w:pos="4500"/>
              </w:tabs>
              <w:rPr>
                <w:b/>
                <w:sz w:val="20"/>
              </w:rPr>
            </w:pPr>
            <w:r w:rsidRPr="00CF266A">
              <w:rPr>
                <w:b/>
                <w:sz w:val="20"/>
              </w:rPr>
              <w:t>Peinture vinylique sur murs intérieurs y compris toutes sujétions (diluants, etc)</w:t>
            </w:r>
          </w:p>
        </w:tc>
        <w:tc>
          <w:tcPr>
            <w:tcW w:w="503" w:type="dxa"/>
            <w:noWrap/>
            <w:hideMark/>
          </w:tcPr>
          <w:p w14:paraId="3C8BEA08"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5E9E0707" w14:textId="77777777" w:rsidR="008772FA" w:rsidRPr="00CF266A" w:rsidRDefault="008772FA" w:rsidP="008772FA">
            <w:pPr>
              <w:tabs>
                <w:tab w:val="center" w:pos="4500"/>
              </w:tabs>
              <w:rPr>
                <w:b/>
                <w:sz w:val="20"/>
              </w:rPr>
            </w:pPr>
            <w:r w:rsidRPr="00CF266A">
              <w:rPr>
                <w:b/>
                <w:sz w:val="20"/>
              </w:rPr>
              <w:t>449,50</w:t>
            </w:r>
          </w:p>
        </w:tc>
        <w:tc>
          <w:tcPr>
            <w:tcW w:w="977" w:type="dxa"/>
            <w:noWrap/>
          </w:tcPr>
          <w:p w14:paraId="6F807460" w14:textId="4ED5E0D4" w:rsidR="008772FA" w:rsidRPr="00CF266A" w:rsidRDefault="008772FA" w:rsidP="008772FA">
            <w:pPr>
              <w:tabs>
                <w:tab w:val="center" w:pos="4500"/>
              </w:tabs>
              <w:rPr>
                <w:b/>
                <w:sz w:val="20"/>
              </w:rPr>
            </w:pPr>
          </w:p>
        </w:tc>
        <w:tc>
          <w:tcPr>
            <w:tcW w:w="1085" w:type="dxa"/>
            <w:noWrap/>
          </w:tcPr>
          <w:p w14:paraId="2DFD891A" w14:textId="7E1F104F" w:rsidR="008772FA" w:rsidRPr="00CF266A" w:rsidRDefault="008772FA" w:rsidP="008772FA">
            <w:pPr>
              <w:tabs>
                <w:tab w:val="center" w:pos="4500"/>
              </w:tabs>
              <w:rPr>
                <w:b/>
                <w:sz w:val="20"/>
              </w:rPr>
            </w:pPr>
          </w:p>
        </w:tc>
      </w:tr>
      <w:tr w:rsidR="008772FA" w:rsidRPr="00CF266A" w14:paraId="73714916" w14:textId="77777777" w:rsidTr="00D029B7">
        <w:trPr>
          <w:trHeight w:val="795"/>
        </w:trPr>
        <w:tc>
          <w:tcPr>
            <w:tcW w:w="495" w:type="dxa"/>
            <w:noWrap/>
            <w:hideMark/>
          </w:tcPr>
          <w:p w14:paraId="6BFC4A5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8BDC865" w14:textId="77777777" w:rsidR="008772FA" w:rsidRPr="00CF266A" w:rsidRDefault="008772FA" w:rsidP="008772FA">
            <w:pPr>
              <w:tabs>
                <w:tab w:val="center" w:pos="4500"/>
              </w:tabs>
              <w:rPr>
                <w:b/>
                <w:sz w:val="20"/>
              </w:rPr>
            </w:pPr>
            <w:r w:rsidRPr="00CF266A">
              <w:rPr>
                <w:b/>
                <w:sz w:val="20"/>
              </w:rPr>
              <w:t>1603</w:t>
            </w:r>
          </w:p>
        </w:tc>
        <w:tc>
          <w:tcPr>
            <w:tcW w:w="8886" w:type="dxa"/>
            <w:hideMark/>
          </w:tcPr>
          <w:p w14:paraId="33BDB936" w14:textId="77777777" w:rsidR="008772FA" w:rsidRPr="00CF266A" w:rsidRDefault="008772FA" w:rsidP="008772FA">
            <w:pPr>
              <w:tabs>
                <w:tab w:val="center" w:pos="4500"/>
              </w:tabs>
              <w:rPr>
                <w:b/>
                <w:sz w:val="20"/>
              </w:rPr>
            </w:pPr>
            <w:r w:rsidRPr="00CF266A">
              <w:rPr>
                <w:b/>
                <w:sz w:val="20"/>
              </w:rPr>
              <w:t>Peinture acrylique matte pour faux plafond en contreplaquet y compris toutes sujétions (diluants, etc)</w:t>
            </w:r>
          </w:p>
        </w:tc>
        <w:tc>
          <w:tcPr>
            <w:tcW w:w="503" w:type="dxa"/>
            <w:noWrap/>
            <w:hideMark/>
          </w:tcPr>
          <w:p w14:paraId="10772363" w14:textId="77777777" w:rsidR="008772FA" w:rsidRPr="00CF266A" w:rsidRDefault="008772FA" w:rsidP="008772FA">
            <w:pPr>
              <w:tabs>
                <w:tab w:val="center" w:pos="4500"/>
              </w:tabs>
              <w:rPr>
                <w:b/>
                <w:sz w:val="20"/>
              </w:rPr>
            </w:pPr>
            <w:r w:rsidRPr="00CF266A">
              <w:rPr>
                <w:b/>
                <w:sz w:val="20"/>
              </w:rPr>
              <w:t>m²</w:t>
            </w:r>
          </w:p>
        </w:tc>
        <w:tc>
          <w:tcPr>
            <w:tcW w:w="809" w:type="dxa"/>
            <w:noWrap/>
            <w:hideMark/>
          </w:tcPr>
          <w:p w14:paraId="45954D7A" w14:textId="77777777" w:rsidR="008772FA" w:rsidRPr="00CF266A" w:rsidRDefault="008772FA" w:rsidP="008772FA">
            <w:pPr>
              <w:tabs>
                <w:tab w:val="center" w:pos="4500"/>
              </w:tabs>
              <w:rPr>
                <w:b/>
                <w:sz w:val="20"/>
              </w:rPr>
            </w:pPr>
            <w:r w:rsidRPr="00CF266A">
              <w:rPr>
                <w:b/>
                <w:sz w:val="20"/>
              </w:rPr>
              <w:t>600,00</w:t>
            </w:r>
          </w:p>
        </w:tc>
        <w:tc>
          <w:tcPr>
            <w:tcW w:w="977" w:type="dxa"/>
            <w:noWrap/>
          </w:tcPr>
          <w:p w14:paraId="0BCA2A39" w14:textId="08C1AB1A" w:rsidR="008772FA" w:rsidRPr="00CF266A" w:rsidRDefault="008772FA" w:rsidP="008772FA">
            <w:pPr>
              <w:tabs>
                <w:tab w:val="center" w:pos="4500"/>
              </w:tabs>
              <w:rPr>
                <w:b/>
                <w:sz w:val="20"/>
              </w:rPr>
            </w:pPr>
          </w:p>
        </w:tc>
        <w:tc>
          <w:tcPr>
            <w:tcW w:w="1085" w:type="dxa"/>
            <w:noWrap/>
          </w:tcPr>
          <w:p w14:paraId="65C28B92" w14:textId="08CDB66D" w:rsidR="008772FA" w:rsidRPr="00CF266A" w:rsidRDefault="008772FA" w:rsidP="008772FA">
            <w:pPr>
              <w:tabs>
                <w:tab w:val="center" w:pos="4500"/>
              </w:tabs>
              <w:rPr>
                <w:b/>
                <w:sz w:val="20"/>
              </w:rPr>
            </w:pPr>
          </w:p>
        </w:tc>
      </w:tr>
      <w:tr w:rsidR="008772FA" w:rsidRPr="00CF266A" w14:paraId="0A6ABE2A" w14:textId="77777777" w:rsidTr="00D029B7">
        <w:trPr>
          <w:trHeight w:val="795"/>
        </w:trPr>
        <w:tc>
          <w:tcPr>
            <w:tcW w:w="1279" w:type="dxa"/>
            <w:gridSpan w:val="2"/>
            <w:noWrap/>
            <w:hideMark/>
          </w:tcPr>
          <w:p w14:paraId="5C0DC428" w14:textId="77777777" w:rsidR="008772FA" w:rsidRPr="00CF266A" w:rsidRDefault="008772FA" w:rsidP="008772FA">
            <w:pPr>
              <w:tabs>
                <w:tab w:val="center" w:pos="4500"/>
              </w:tabs>
              <w:rPr>
                <w:b/>
                <w:bCs/>
                <w:sz w:val="20"/>
              </w:rPr>
            </w:pPr>
            <w:r w:rsidRPr="00CF266A">
              <w:rPr>
                <w:b/>
                <w:bCs/>
                <w:sz w:val="20"/>
              </w:rPr>
              <w:t xml:space="preserve">Total Peinture </w:t>
            </w:r>
          </w:p>
        </w:tc>
        <w:tc>
          <w:tcPr>
            <w:tcW w:w="8886" w:type="dxa"/>
            <w:noWrap/>
            <w:hideMark/>
          </w:tcPr>
          <w:p w14:paraId="172B136B" w14:textId="77777777" w:rsidR="008772FA" w:rsidRPr="00CF266A" w:rsidRDefault="008772FA" w:rsidP="008772FA">
            <w:pPr>
              <w:tabs>
                <w:tab w:val="center" w:pos="4500"/>
              </w:tabs>
              <w:rPr>
                <w:b/>
                <w:bCs/>
                <w:sz w:val="20"/>
              </w:rPr>
            </w:pPr>
            <w:r w:rsidRPr="00CF266A">
              <w:rPr>
                <w:b/>
                <w:bCs/>
                <w:sz w:val="20"/>
              </w:rPr>
              <w:t> </w:t>
            </w:r>
          </w:p>
        </w:tc>
        <w:tc>
          <w:tcPr>
            <w:tcW w:w="503" w:type="dxa"/>
            <w:noWrap/>
            <w:hideMark/>
          </w:tcPr>
          <w:p w14:paraId="6A949E06"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27F482F"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48012484" w14:textId="56DC2CFE" w:rsidR="008772FA" w:rsidRPr="00CF266A" w:rsidRDefault="008772FA" w:rsidP="008772FA">
            <w:pPr>
              <w:tabs>
                <w:tab w:val="center" w:pos="4500"/>
              </w:tabs>
              <w:rPr>
                <w:b/>
                <w:bCs/>
                <w:sz w:val="20"/>
              </w:rPr>
            </w:pPr>
          </w:p>
        </w:tc>
        <w:tc>
          <w:tcPr>
            <w:tcW w:w="1085" w:type="dxa"/>
            <w:noWrap/>
          </w:tcPr>
          <w:p w14:paraId="6EE2B5F1" w14:textId="57B6EB5B" w:rsidR="008772FA" w:rsidRPr="00CF266A" w:rsidRDefault="008772FA" w:rsidP="008772FA">
            <w:pPr>
              <w:tabs>
                <w:tab w:val="center" w:pos="4500"/>
              </w:tabs>
              <w:rPr>
                <w:b/>
                <w:bCs/>
                <w:sz w:val="20"/>
              </w:rPr>
            </w:pPr>
          </w:p>
        </w:tc>
      </w:tr>
      <w:tr w:rsidR="008772FA" w:rsidRPr="00CF266A" w14:paraId="1813111F" w14:textId="77777777" w:rsidTr="00D029B7">
        <w:trPr>
          <w:trHeight w:val="795"/>
        </w:trPr>
        <w:tc>
          <w:tcPr>
            <w:tcW w:w="495" w:type="dxa"/>
            <w:noWrap/>
            <w:hideMark/>
          </w:tcPr>
          <w:p w14:paraId="3C0DFC0B" w14:textId="77777777" w:rsidR="008772FA" w:rsidRPr="00CF266A" w:rsidRDefault="008772FA" w:rsidP="008772FA">
            <w:pPr>
              <w:tabs>
                <w:tab w:val="center" w:pos="4500"/>
              </w:tabs>
              <w:rPr>
                <w:b/>
                <w:bCs/>
                <w:sz w:val="20"/>
              </w:rPr>
            </w:pPr>
          </w:p>
        </w:tc>
        <w:tc>
          <w:tcPr>
            <w:tcW w:w="784" w:type="dxa"/>
            <w:noWrap/>
            <w:hideMark/>
          </w:tcPr>
          <w:p w14:paraId="7F8B00F8" w14:textId="77777777" w:rsidR="008772FA" w:rsidRPr="00CF266A" w:rsidRDefault="008772FA" w:rsidP="008772FA">
            <w:pPr>
              <w:tabs>
                <w:tab w:val="center" w:pos="4500"/>
              </w:tabs>
              <w:rPr>
                <w:b/>
                <w:sz w:val="20"/>
              </w:rPr>
            </w:pPr>
          </w:p>
        </w:tc>
        <w:tc>
          <w:tcPr>
            <w:tcW w:w="8886" w:type="dxa"/>
            <w:noWrap/>
            <w:hideMark/>
          </w:tcPr>
          <w:p w14:paraId="12B1152B" w14:textId="77777777" w:rsidR="008772FA" w:rsidRPr="00CF266A" w:rsidRDefault="008772FA" w:rsidP="008772FA">
            <w:pPr>
              <w:tabs>
                <w:tab w:val="center" w:pos="4500"/>
              </w:tabs>
              <w:rPr>
                <w:b/>
                <w:sz w:val="20"/>
              </w:rPr>
            </w:pPr>
          </w:p>
        </w:tc>
        <w:tc>
          <w:tcPr>
            <w:tcW w:w="503" w:type="dxa"/>
            <w:noWrap/>
            <w:hideMark/>
          </w:tcPr>
          <w:p w14:paraId="2E85DBD4" w14:textId="77777777" w:rsidR="008772FA" w:rsidRPr="00CF266A" w:rsidRDefault="008772FA" w:rsidP="008772FA">
            <w:pPr>
              <w:tabs>
                <w:tab w:val="center" w:pos="4500"/>
              </w:tabs>
              <w:rPr>
                <w:b/>
                <w:sz w:val="20"/>
              </w:rPr>
            </w:pPr>
          </w:p>
        </w:tc>
        <w:tc>
          <w:tcPr>
            <w:tcW w:w="809" w:type="dxa"/>
            <w:noWrap/>
            <w:hideMark/>
          </w:tcPr>
          <w:p w14:paraId="604F193F" w14:textId="77777777" w:rsidR="008772FA" w:rsidRPr="00CF266A" w:rsidRDefault="008772FA" w:rsidP="008772FA">
            <w:pPr>
              <w:tabs>
                <w:tab w:val="center" w:pos="4500"/>
              </w:tabs>
              <w:rPr>
                <w:b/>
                <w:sz w:val="20"/>
              </w:rPr>
            </w:pPr>
          </w:p>
        </w:tc>
        <w:tc>
          <w:tcPr>
            <w:tcW w:w="977" w:type="dxa"/>
            <w:noWrap/>
          </w:tcPr>
          <w:p w14:paraId="55887FCB" w14:textId="77777777" w:rsidR="008772FA" w:rsidRPr="00CF266A" w:rsidRDefault="008772FA" w:rsidP="008772FA">
            <w:pPr>
              <w:tabs>
                <w:tab w:val="center" w:pos="4500"/>
              </w:tabs>
              <w:rPr>
                <w:b/>
                <w:sz w:val="20"/>
              </w:rPr>
            </w:pPr>
          </w:p>
        </w:tc>
        <w:tc>
          <w:tcPr>
            <w:tcW w:w="1085" w:type="dxa"/>
            <w:noWrap/>
          </w:tcPr>
          <w:p w14:paraId="709B7CE3" w14:textId="77777777" w:rsidR="008772FA" w:rsidRPr="00CF266A" w:rsidRDefault="008772FA" w:rsidP="008772FA">
            <w:pPr>
              <w:tabs>
                <w:tab w:val="center" w:pos="4500"/>
              </w:tabs>
              <w:rPr>
                <w:b/>
                <w:sz w:val="20"/>
              </w:rPr>
            </w:pPr>
          </w:p>
        </w:tc>
      </w:tr>
      <w:tr w:rsidR="008772FA" w:rsidRPr="00CF266A" w14:paraId="2C593D5A" w14:textId="77777777" w:rsidTr="00D029B7">
        <w:trPr>
          <w:trHeight w:val="795"/>
        </w:trPr>
        <w:tc>
          <w:tcPr>
            <w:tcW w:w="13539" w:type="dxa"/>
            <w:gridSpan w:val="7"/>
            <w:noWrap/>
            <w:hideMark/>
          </w:tcPr>
          <w:p w14:paraId="2E848118" w14:textId="77777777" w:rsidR="008772FA" w:rsidRPr="00CF266A" w:rsidRDefault="008772FA" w:rsidP="008772FA">
            <w:pPr>
              <w:tabs>
                <w:tab w:val="center" w:pos="4500"/>
              </w:tabs>
              <w:rPr>
                <w:b/>
                <w:bCs/>
                <w:sz w:val="20"/>
              </w:rPr>
            </w:pPr>
            <w:r w:rsidRPr="00CF266A">
              <w:rPr>
                <w:b/>
                <w:bCs/>
                <w:sz w:val="20"/>
              </w:rPr>
              <w:t>1700 - Electricité</w:t>
            </w:r>
          </w:p>
        </w:tc>
      </w:tr>
      <w:tr w:rsidR="008772FA" w:rsidRPr="00CF266A" w14:paraId="17ABDA4D" w14:textId="77777777" w:rsidTr="00D029B7">
        <w:trPr>
          <w:trHeight w:val="804"/>
        </w:trPr>
        <w:tc>
          <w:tcPr>
            <w:tcW w:w="495" w:type="dxa"/>
            <w:noWrap/>
            <w:hideMark/>
          </w:tcPr>
          <w:p w14:paraId="7693720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18B13B9" w14:textId="77777777" w:rsidR="008772FA" w:rsidRPr="00CF266A" w:rsidRDefault="008772FA" w:rsidP="008772FA">
            <w:pPr>
              <w:tabs>
                <w:tab w:val="center" w:pos="4500"/>
              </w:tabs>
              <w:rPr>
                <w:b/>
                <w:bCs/>
                <w:sz w:val="20"/>
              </w:rPr>
            </w:pPr>
            <w:r w:rsidRPr="00CF266A">
              <w:rPr>
                <w:b/>
                <w:bCs/>
                <w:sz w:val="20"/>
              </w:rPr>
              <w:t>1701</w:t>
            </w:r>
          </w:p>
        </w:tc>
        <w:tc>
          <w:tcPr>
            <w:tcW w:w="8886" w:type="dxa"/>
            <w:noWrap/>
            <w:hideMark/>
          </w:tcPr>
          <w:p w14:paraId="1F806046" w14:textId="77777777" w:rsidR="008772FA" w:rsidRPr="00CF266A" w:rsidRDefault="008772FA" w:rsidP="008772FA">
            <w:pPr>
              <w:tabs>
                <w:tab w:val="center" w:pos="4500"/>
              </w:tabs>
              <w:rPr>
                <w:b/>
                <w:bCs/>
                <w:sz w:val="20"/>
              </w:rPr>
            </w:pPr>
            <w:r w:rsidRPr="00CF266A">
              <w:rPr>
                <w:b/>
                <w:bCs/>
                <w:sz w:val="20"/>
              </w:rPr>
              <w:t xml:space="preserve">Source </w:t>
            </w:r>
          </w:p>
        </w:tc>
        <w:tc>
          <w:tcPr>
            <w:tcW w:w="503" w:type="dxa"/>
            <w:noWrap/>
            <w:hideMark/>
          </w:tcPr>
          <w:p w14:paraId="1AFA1C86"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824F1E9"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C613816"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08B15F90" w14:textId="77777777" w:rsidR="008772FA" w:rsidRPr="00CF266A" w:rsidRDefault="008772FA" w:rsidP="008772FA">
            <w:pPr>
              <w:tabs>
                <w:tab w:val="center" w:pos="4500"/>
              </w:tabs>
              <w:rPr>
                <w:b/>
                <w:sz w:val="20"/>
              </w:rPr>
            </w:pPr>
            <w:r w:rsidRPr="00CF266A">
              <w:rPr>
                <w:b/>
                <w:sz w:val="20"/>
              </w:rPr>
              <w:t> </w:t>
            </w:r>
          </w:p>
        </w:tc>
      </w:tr>
      <w:tr w:rsidR="008772FA" w:rsidRPr="00CF266A" w14:paraId="6D878D9D" w14:textId="77777777" w:rsidTr="00D029B7">
        <w:trPr>
          <w:trHeight w:val="804"/>
        </w:trPr>
        <w:tc>
          <w:tcPr>
            <w:tcW w:w="495" w:type="dxa"/>
            <w:noWrap/>
            <w:hideMark/>
          </w:tcPr>
          <w:p w14:paraId="36E27E4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A1386D8" w14:textId="77777777" w:rsidR="008772FA" w:rsidRPr="00CF266A" w:rsidRDefault="008772FA" w:rsidP="008772FA">
            <w:pPr>
              <w:tabs>
                <w:tab w:val="center" w:pos="4500"/>
              </w:tabs>
              <w:rPr>
                <w:b/>
                <w:sz w:val="20"/>
              </w:rPr>
            </w:pPr>
            <w:r w:rsidRPr="00CF266A">
              <w:rPr>
                <w:b/>
                <w:sz w:val="20"/>
              </w:rPr>
              <w:t>1701.1</w:t>
            </w:r>
          </w:p>
        </w:tc>
        <w:tc>
          <w:tcPr>
            <w:tcW w:w="8886" w:type="dxa"/>
            <w:hideMark/>
          </w:tcPr>
          <w:p w14:paraId="4A28DB85" w14:textId="77777777" w:rsidR="008772FA" w:rsidRPr="00CF266A" w:rsidRDefault="008772FA" w:rsidP="008772FA">
            <w:pPr>
              <w:tabs>
                <w:tab w:val="center" w:pos="4500"/>
              </w:tabs>
              <w:rPr>
                <w:b/>
                <w:sz w:val="20"/>
              </w:rPr>
            </w:pPr>
            <w:r w:rsidRPr="00CF266A">
              <w:rPr>
                <w:b/>
                <w:sz w:val="20"/>
              </w:rPr>
              <w:t>Fourniture et pose de panneaux solaires monocristallines y compris raccordement et fixation à la toiture et cablage dans le local technique. Puissance crête unitaire : 500Wc - 48V</w:t>
            </w:r>
          </w:p>
        </w:tc>
        <w:tc>
          <w:tcPr>
            <w:tcW w:w="503" w:type="dxa"/>
            <w:noWrap/>
            <w:hideMark/>
          </w:tcPr>
          <w:p w14:paraId="1C7A48FF"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A4F23A6" w14:textId="77777777" w:rsidR="008772FA" w:rsidRPr="00CF266A" w:rsidRDefault="008772FA" w:rsidP="008772FA">
            <w:pPr>
              <w:tabs>
                <w:tab w:val="center" w:pos="4500"/>
              </w:tabs>
              <w:rPr>
                <w:b/>
                <w:sz w:val="20"/>
              </w:rPr>
            </w:pPr>
            <w:r w:rsidRPr="00CF266A">
              <w:rPr>
                <w:b/>
                <w:sz w:val="20"/>
              </w:rPr>
              <w:t>20,00</w:t>
            </w:r>
          </w:p>
        </w:tc>
        <w:tc>
          <w:tcPr>
            <w:tcW w:w="977" w:type="dxa"/>
            <w:noWrap/>
          </w:tcPr>
          <w:p w14:paraId="691755F1" w14:textId="1F6FEF28" w:rsidR="008772FA" w:rsidRPr="00CF266A" w:rsidRDefault="008772FA" w:rsidP="008772FA">
            <w:pPr>
              <w:tabs>
                <w:tab w:val="center" w:pos="4500"/>
              </w:tabs>
              <w:rPr>
                <w:b/>
                <w:sz w:val="20"/>
              </w:rPr>
            </w:pPr>
          </w:p>
        </w:tc>
        <w:tc>
          <w:tcPr>
            <w:tcW w:w="1085" w:type="dxa"/>
            <w:noWrap/>
          </w:tcPr>
          <w:p w14:paraId="3F48F90F" w14:textId="243696FE" w:rsidR="008772FA" w:rsidRPr="00CF266A" w:rsidRDefault="008772FA" w:rsidP="008772FA">
            <w:pPr>
              <w:tabs>
                <w:tab w:val="center" w:pos="4500"/>
              </w:tabs>
              <w:rPr>
                <w:b/>
                <w:sz w:val="20"/>
              </w:rPr>
            </w:pPr>
          </w:p>
        </w:tc>
      </w:tr>
      <w:tr w:rsidR="008772FA" w:rsidRPr="00CF266A" w14:paraId="7C55595E" w14:textId="77777777" w:rsidTr="00D029B7">
        <w:trPr>
          <w:trHeight w:val="804"/>
        </w:trPr>
        <w:tc>
          <w:tcPr>
            <w:tcW w:w="495" w:type="dxa"/>
            <w:noWrap/>
            <w:hideMark/>
          </w:tcPr>
          <w:p w14:paraId="04509FB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40C2E09" w14:textId="77777777" w:rsidR="008772FA" w:rsidRPr="00CF266A" w:rsidRDefault="008772FA" w:rsidP="008772FA">
            <w:pPr>
              <w:tabs>
                <w:tab w:val="center" w:pos="4500"/>
              </w:tabs>
              <w:rPr>
                <w:b/>
                <w:sz w:val="20"/>
              </w:rPr>
            </w:pPr>
            <w:r w:rsidRPr="00CF266A">
              <w:rPr>
                <w:b/>
                <w:sz w:val="20"/>
              </w:rPr>
              <w:t>1701.2</w:t>
            </w:r>
          </w:p>
        </w:tc>
        <w:tc>
          <w:tcPr>
            <w:tcW w:w="8886" w:type="dxa"/>
            <w:noWrap/>
            <w:hideMark/>
          </w:tcPr>
          <w:p w14:paraId="024EE118" w14:textId="77777777" w:rsidR="008772FA" w:rsidRPr="00CF266A" w:rsidRDefault="008772FA" w:rsidP="008772FA">
            <w:pPr>
              <w:tabs>
                <w:tab w:val="center" w:pos="4500"/>
              </w:tabs>
              <w:rPr>
                <w:b/>
                <w:sz w:val="20"/>
              </w:rPr>
            </w:pPr>
            <w:r w:rsidRPr="00CF266A">
              <w:rPr>
                <w:b/>
                <w:sz w:val="20"/>
              </w:rPr>
              <w:t xml:space="preserve">Fourniture et pose d'un onduleur solaire hybride 10KwH / 8Kw / 48V - Pur Sinus- y compris raccordement </w:t>
            </w:r>
          </w:p>
        </w:tc>
        <w:tc>
          <w:tcPr>
            <w:tcW w:w="503" w:type="dxa"/>
            <w:noWrap/>
            <w:hideMark/>
          </w:tcPr>
          <w:p w14:paraId="271E16AF"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858FD8F" w14:textId="77777777" w:rsidR="008772FA" w:rsidRPr="00CF266A" w:rsidRDefault="008772FA" w:rsidP="008772FA">
            <w:pPr>
              <w:tabs>
                <w:tab w:val="center" w:pos="4500"/>
              </w:tabs>
              <w:rPr>
                <w:b/>
                <w:sz w:val="20"/>
              </w:rPr>
            </w:pPr>
            <w:r w:rsidRPr="00CF266A">
              <w:rPr>
                <w:b/>
                <w:sz w:val="20"/>
              </w:rPr>
              <w:t>1,00</w:t>
            </w:r>
          </w:p>
        </w:tc>
        <w:tc>
          <w:tcPr>
            <w:tcW w:w="977" w:type="dxa"/>
            <w:noWrap/>
          </w:tcPr>
          <w:p w14:paraId="19043A75" w14:textId="5D4B505C" w:rsidR="008772FA" w:rsidRPr="00CF266A" w:rsidRDefault="008772FA" w:rsidP="008772FA">
            <w:pPr>
              <w:tabs>
                <w:tab w:val="center" w:pos="4500"/>
              </w:tabs>
              <w:rPr>
                <w:b/>
                <w:sz w:val="20"/>
              </w:rPr>
            </w:pPr>
          </w:p>
        </w:tc>
        <w:tc>
          <w:tcPr>
            <w:tcW w:w="1085" w:type="dxa"/>
            <w:noWrap/>
          </w:tcPr>
          <w:p w14:paraId="5243565F" w14:textId="2D56BB34" w:rsidR="008772FA" w:rsidRPr="00CF266A" w:rsidRDefault="008772FA" w:rsidP="008772FA">
            <w:pPr>
              <w:tabs>
                <w:tab w:val="center" w:pos="4500"/>
              </w:tabs>
              <w:rPr>
                <w:b/>
                <w:sz w:val="20"/>
              </w:rPr>
            </w:pPr>
          </w:p>
        </w:tc>
      </w:tr>
      <w:tr w:rsidR="008772FA" w:rsidRPr="00CF266A" w14:paraId="76B6250E" w14:textId="77777777" w:rsidTr="00D029B7">
        <w:trPr>
          <w:trHeight w:val="804"/>
        </w:trPr>
        <w:tc>
          <w:tcPr>
            <w:tcW w:w="495" w:type="dxa"/>
            <w:noWrap/>
            <w:hideMark/>
          </w:tcPr>
          <w:p w14:paraId="715269B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01ADF04B" w14:textId="77777777" w:rsidR="008772FA" w:rsidRPr="00CF266A" w:rsidRDefault="008772FA" w:rsidP="008772FA">
            <w:pPr>
              <w:tabs>
                <w:tab w:val="center" w:pos="4500"/>
              </w:tabs>
              <w:rPr>
                <w:b/>
                <w:sz w:val="20"/>
              </w:rPr>
            </w:pPr>
            <w:r w:rsidRPr="00CF266A">
              <w:rPr>
                <w:b/>
                <w:sz w:val="20"/>
              </w:rPr>
              <w:t>1701.3</w:t>
            </w:r>
          </w:p>
        </w:tc>
        <w:tc>
          <w:tcPr>
            <w:tcW w:w="8886" w:type="dxa"/>
            <w:noWrap/>
            <w:hideMark/>
          </w:tcPr>
          <w:p w14:paraId="08E80EE5" w14:textId="77777777" w:rsidR="008772FA" w:rsidRPr="00CF266A" w:rsidRDefault="008772FA" w:rsidP="008772FA">
            <w:pPr>
              <w:tabs>
                <w:tab w:val="center" w:pos="4500"/>
              </w:tabs>
              <w:rPr>
                <w:b/>
                <w:sz w:val="20"/>
              </w:rPr>
            </w:pPr>
            <w:r w:rsidRPr="00CF266A">
              <w:rPr>
                <w:b/>
                <w:sz w:val="20"/>
              </w:rPr>
              <w:t>Fourniture et installation de batteries de stockage type lithium 10u (Life - P04) 600 cycles - 48V- 500Ah y compris raccordement</w:t>
            </w:r>
          </w:p>
        </w:tc>
        <w:tc>
          <w:tcPr>
            <w:tcW w:w="503" w:type="dxa"/>
            <w:noWrap/>
            <w:hideMark/>
          </w:tcPr>
          <w:p w14:paraId="499009A9"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5CF7825" w14:textId="77777777" w:rsidR="008772FA" w:rsidRPr="00CF266A" w:rsidRDefault="008772FA" w:rsidP="008772FA">
            <w:pPr>
              <w:tabs>
                <w:tab w:val="center" w:pos="4500"/>
              </w:tabs>
              <w:rPr>
                <w:b/>
                <w:sz w:val="20"/>
              </w:rPr>
            </w:pPr>
            <w:r w:rsidRPr="00CF266A">
              <w:rPr>
                <w:b/>
                <w:sz w:val="20"/>
              </w:rPr>
              <w:t>6,00</w:t>
            </w:r>
          </w:p>
        </w:tc>
        <w:tc>
          <w:tcPr>
            <w:tcW w:w="977" w:type="dxa"/>
            <w:noWrap/>
          </w:tcPr>
          <w:p w14:paraId="7340F33D" w14:textId="7358954D" w:rsidR="008772FA" w:rsidRPr="00CF266A" w:rsidRDefault="008772FA" w:rsidP="008772FA">
            <w:pPr>
              <w:tabs>
                <w:tab w:val="center" w:pos="4500"/>
              </w:tabs>
              <w:rPr>
                <w:b/>
                <w:sz w:val="20"/>
              </w:rPr>
            </w:pPr>
          </w:p>
        </w:tc>
        <w:tc>
          <w:tcPr>
            <w:tcW w:w="1085" w:type="dxa"/>
            <w:noWrap/>
          </w:tcPr>
          <w:p w14:paraId="1DC05629" w14:textId="28649BE4" w:rsidR="008772FA" w:rsidRPr="00CF266A" w:rsidRDefault="008772FA" w:rsidP="008772FA">
            <w:pPr>
              <w:tabs>
                <w:tab w:val="center" w:pos="4500"/>
              </w:tabs>
              <w:rPr>
                <w:b/>
                <w:sz w:val="20"/>
              </w:rPr>
            </w:pPr>
          </w:p>
        </w:tc>
      </w:tr>
      <w:tr w:rsidR="008772FA" w:rsidRPr="00CF266A" w14:paraId="2C011D98" w14:textId="77777777" w:rsidTr="00D029B7">
        <w:trPr>
          <w:trHeight w:val="804"/>
        </w:trPr>
        <w:tc>
          <w:tcPr>
            <w:tcW w:w="495" w:type="dxa"/>
            <w:noWrap/>
            <w:hideMark/>
          </w:tcPr>
          <w:p w14:paraId="44B872D6" w14:textId="77777777" w:rsidR="008772FA" w:rsidRPr="00CF266A" w:rsidRDefault="008772FA" w:rsidP="008772FA">
            <w:pPr>
              <w:tabs>
                <w:tab w:val="center" w:pos="4500"/>
              </w:tabs>
              <w:rPr>
                <w:b/>
                <w:sz w:val="20"/>
              </w:rPr>
            </w:pPr>
            <w:r w:rsidRPr="00CF266A">
              <w:rPr>
                <w:b/>
                <w:sz w:val="20"/>
              </w:rPr>
              <w:lastRenderedPageBreak/>
              <w:t> </w:t>
            </w:r>
          </w:p>
        </w:tc>
        <w:tc>
          <w:tcPr>
            <w:tcW w:w="784" w:type="dxa"/>
            <w:noWrap/>
            <w:hideMark/>
          </w:tcPr>
          <w:p w14:paraId="731A532E" w14:textId="77777777" w:rsidR="008772FA" w:rsidRPr="00CF266A" w:rsidRDefault="008772FA" w:rsidP="008772FA">
            <w:pPr>
              <w:tabs>
                <w:tab w:val="center" w:pos="4500"/>
              </w:tabs>
              <w:rPr>
                <w:b/>
                <w:sz w:val="20"/>
              </w:rPr>
            </w:pPr>
            <w:r w:rsidRPr="00CF266A">
              <w:rPr>
                <w:b/>
                <w:sz w:val="20"/>
              </w:rPr>
              <w:t>1701.4</w:t>
            </w:r>
          </w:p>
        </w:tc>
        <w:tc>
          <w:tcPr>
            <w:tcW w:w="8886" w:type="dxa"/>
            <w:noWrap/>
            <w:hideMark/>
          </w:tcPr>
          <w:p w14:paraId="53F60AF0" w14:textId="77777777" w:rsidR="008772FA" w:rsidRPr="00CF266A" w:rsidRDefault="008772FA" w:rsidP="008772FA">
            <w:pPr>
              <w:tabs>
                <w:tab w:val="center" w:pos="4500"/>
              </w:tabs>
              <w:rPr>
                <w:b/>
                <w:sz w:val="20"/>
              </w:rPr>
            </w:pPr>
            <w:r w:rsidRPr="00CF266A">
              <w:rPr>
                <w:b/>
                <w:sz w:val="20"/>
              </w:rPr>
              <w:t xml:space="preserve">Fourniture et pose du coffret électrique y compris cablage et raccordement à l'onduleur hybride </w:t>
            </w:r>
          </w:p>
        </w:tc>
        <w:tc>
          <w:tcPr>
            <w:tcW w:w="503" w:type="dxa"/>
            <w:noWrap/>
            <w:hideMark/>
          </w:tcPr>
          <w:p w14:paraId="210E838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4D808C3" w14:textId="77777777" w:rsidR="008772FA" w:rsidRPr="00CF266A" w:rsidRDefault="008772FA" w:rsidP="008772FA">
            <w:pPr>
              <w:tabs>
                <w:tab w:val="center" w:pos="4500"/>
              </w:tabs>
              <w:rPr>
                <w:b/>
                <w:sz w:val="20"/>
              </w:rPr>
            </w:pPr>
            <w:r w:rsidRPr="00CF266A">
              <w:rPr>
                <w:b/>
                <w:sz w:val="20"/>
              </w:rPr>
              <w:t>1,00</w:t>
            </w:r>
          </w:p>
        </w:tc>
        <w:tc>
          <w:tcPr>
            <w:tcW w:w="977" w:type="dxa"/>
            <w:noWrap/>
          </w:tcPr>
          <w:p w14:paraId="2ED50851" w14:textId="36BD497A" w:rsidR="008772FA" w:rsidRPr="00CF266A" w:rsidRDefault="008772FA" w:rsidP="008772FA">
            <w:pPr>
              <w:tabs>
                <w:tab w:val="center" w:pos="4500"/>
              </w:tabs>
              <w:rPr>
                <w:b/>
                <w:sz w:val="20"/>
              </w:rPr>
            </w:pPr>
          </w:p>
        </w:tc>
        <w:tc>
          <w:tcPr>
            <w:tcW w:w="1085" w:type="dxa"/>
            <w:noWrap/>
          </w:tcPr>
          <w:p w14:paraId="3DACDF59" w14:textId="16B8AA62" w:rsidR="008772FA" w:rsidRPr="00CF266A" w:rsidRDefault="008772FA" w:rsidP="008772FA">
            <w:pPr>
              <w:tabs>
                <w:tab w:val="center" w:pos="4500"/>
              </w:tabs>
              <w:rPr>
                <w:b/>
                <w:sz w:val="20"/>
              </w:rPr>
            </w:pPr>
          </w:p>
        </w:tc>
      </w:tr>
      <w:tr w:rsidR="008772FA" w:rsidRPr="00CF266A" w14:paraId="53C56D31" w14:textId="77777777" w:rsidTr="00D029B7">
        <w:trPr>
          <w:trHeight w:val="804"/>
        </w:trPr>
        <w:tc>
          <w:tcPr>
            <w:tcW w:w="495" w:type="dxa"/>
            <w:noWrap/>
            <w:hideMark/>
          </w:tcPr>
          <w:p w14:paraId="41D915E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02A15E9" w14:textId="77777777" w:rsidR="008772FA" w:rsidRPr="00CF266A" w:rsidRDefault="008772FA" w:rsidP="008772FA">
            <w:pPr>
              <w:tabs>
                <w:tab w:val="center" w:pos="4500"/>
              </w:tabs>
              <w:rPr>
                <w:b/>
                <w:sz w:val="20"/>
              </w:rPr>
            </w:pPr>
            <w:r w:rsidRPr="00CF266A">
              <w:rPr>
                <w:b/>
                <w:sz w:val="20"/>
              </w:rPr>
              <w:t>1701.5</w:t>
            </w:r>
          </w:p>
        </w:tc>
        <w:tc>
          <w:tcPr>
            <w:tcW w:w="8886" w:type="dxa"/>
            <w:noWrap/>
            <w:hideMark/>
          </w:tcPr>
          <w:p w14:paraId="29976111" w14:textId="77777777" w:rsidR="008772FA" w:rsidRPr="00CF266A" w:rsidRDefault="008772FA" w:rsidP="008772FA">
            <w:pPr>
              <w:tabs>
                <w:tab w:val="center" w:pos="4500"/>
              </w:tabs>
              <w:rPr>
                <w:b/>
                <w:sz w:val="20"/>
              </w:rPr>
            </w:pPr>
            <w:r w:rsidRPr="00CF266A">
              <w:rPr>
                <w:b/>
                <w:sz w:val="20"/>
              </w:rPr>
              <w:t xml:space="preserve">Mise à la terre de l'ensemble des cables </w:t>
            </w:r>
          </w:p>
        </w:tc>
        <w:tc>
          <w:tcPr>
            <w:tcW w:w="503" w:type="dxa"/>
            <w:noWrap/>
            <w:hideMark/>
          </w:tcPr>
          <w:p w14:paraId="2F737F5A" w14:textId="77777777" w:rsidR="008772FA" w:rsidRPr="00CF266A" w:rsidRDefault="008772FA" w:rsidP="008772FA">
            <w:pPr>
              <w:tabs>
                <w:tab w:val="center" w:pos="4500"/>
              </w:tabs>
              <w:rPr>
                <w:b/>
                <w:sz w:val="20"/>
              </w:rPr>
            </w:pPr>
            <w:r w:rsidRPr="00CF266A">
              <w:rPr>
                <w:b/>
                <w:sz w:val="20"/>
              </w:rPr>
              <w:t>fft</w:t>
            </w:r>
          </w:p>
        </w:tc>
        <w:tc>
          <w:tcPr>
            <w:tcW w:w="809" w:type="dxa"/>
            <w:noWrap/>
            <w:hideMark/>
          </w:tcPr>
          <w:p w14:paraId="7CE95FAE" w14:textId="77777777" w:rsidR="008772FA" w:rsidRPr="00CF266A" w:rsidRDefault="008772FA" w:rsidP="008772FA">
            <w:pPr>
              <w:tabs>
                <w:tab w:val="center" w:pos="4500"/>
              </w:tabs>
              <w:rPr>
                <w:b/>
                <w:sz w:val="20"/>
              </w:rPr>
            </w:pPr>
            <w:r w:rsidRPr="00CF266A">
              <w:rPr>
                <w:b/>
                <w:sz w:val="20"/>
              </w:rPr>
              <w:t>1,00</w:t>
            </w:r>
          </w:p>
        </w:tc>
        <w:tc>
          <w:tcPr>
            <w:tcW w:w="977" w:type="dxa"/>
            <w:noWrap/>
          </w:tcPr>
          <w:p w14:paraId="20089B10" w14:textId="456D3C01" w:rsidR="008772FA" w:rsidRPr="00CF266A" w:rsidRDefault="008772FA" w:rsidP="008772FA">
            <w:pPr>
              <w:tabs>
                <w:tab w:val="center" w:pos="4500"/>
              </w:tabs>
              <w:rPr>
                <w:b/>
                <w:sz w:val="20"/>
              </w:rPr>
            </w:pPr>
          </w:p>
        </w:tc>
        <w:tc>
          <w:tcPr>
            <w:tcW w:w="1085" w:type="dxa"/>
            <w:noWrap/>
          </w:tcPr>
          <w:p w14:paraId="05316A3E" w14:textId="0AA3DA5E" w:rsidR="008772FA" w:rsidRPr="00CF266A" w:rsidRDefault="008772FA" w:rsidP="008772FA">
            <w:pPr>
              <w:tabs>
                <w:tab w:val="center" w:pos="4500"/>
              </w:tabs>
              <w:rPr>
                <w:b/>
                <w:sz w:val="20"/>
              </w:rPr>
            </w:pPr>
          </w:p>
        </w:tc>
      </w:tr>
      <w:tr w:rsidR="008772FA" w:rsidRPr="00CF266A" w14:paraId="4C743EEE" w14:textId="77777777" w:rsidTr="00D029B7">
        <w:trPr>
          <w:trHeight w:val="804"/>
        </w:trPr>
        <w:tc>
          <w:tcPr>
            <w:tcW w:w="495" w:type="dxa"/>
            <w:noWrap/>
            <w:hideMark/>
          </w:tcPr>
          <w:p w14:paraId="57FAD222"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C5C3A51" w14:textId="77777777" w:rsidR="008772FA" w:rsidRPr="00CF266A" w:rsidRDefault="008772FA" w:rsidP="008772FA">
            <w:pPr>
              <w:tabs>
                <w:tab w:val="center" w:pos="4500"/>
              </w:tabs>
              <w:rPr>
                <w:b/>
                <w:bCs/>
                <w:sz w:val="20"/>
              </w:rPr>
            </w:pPr>
            <w:r w:rsidRPr="00CF266A">
              <w:rPr>
                <w:b/>
                <w:bCs/>
                <w:sz w:val="20"/>
              </w:rPr>
              <w:t>1702</w:t>
            </w:r>
          </w:p>
        </w:tc>
        <w:tc>
          <w:tcPr>
            <w:tcW w:w="8886" w:type="dxa"/>
            <w:hideMark/>
          </w:tcPr>
          <w:p w14:paraId="093618B6" w14:textId="77777777" w:rsidR="008772FA" w:rsidRPr="00CF266A" w:rsidRDefault="008772FA" w:rsidP="008772FA">
            <w:pPr>
              <w:tabs>
                <w:tab w:val="center" w:pos="4500"/>
              </w:tabs>
              <w:rPr>
                <w:b/>
                <w:bCs/>
                <w:sz w:val="20"/>
              </w:rPr>
            </w:pPr>
            <w:r w:rsidRPr="00CF266A">
              <w:rPr>
                <w:b/>
                <w:bCs/>
                <w:sz w:val="20"/>
              </w:rPr>
              <w:t xml:space="preserve">Luminaires                                                                                                                                                                                                                                                                                                                         </w:t>
            </w:r>
          </w:p>
        </w:tc>
        <w:tc>
          <w:tcPr>
            <w:tcW w:w="503" w:type="dxa"/>
            <w:noWrap/>
            <w:hideMark/>
          </w:tcPr>
          <w:p w14:paraId="7B5EA514"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78EFDB7C" w14:textId="77777777" w:rsidR="008772FA" w:rsidRPr="00CF266A" w:rsidRDefault="008772FA" w:rsidP="008772FA">
            <w:pPr>
              <w:tabs>
                <w:tab w:val="center" w:pos="4500"/>
              </w:tabs>
              <w:rPr>
                <w:b/>
                <w:sz w:val="20"/>
              </w:rPr>
            </w:pPr>
            <w:r w:rsidRPr="00CF266A">
              <w:rPr>
                <w:b/>
                <w:sz w:val="20"/>
              </w:rPr>
              <w:t> </w:t>
            </w:r>
          </w:p>
        </w:tc>
        <w:tc>
          <w:tcPr>
            <w:tcW w:w="977" w:type="dxa"/>
            <w:noWrap/>
          </w:tcPr>
          <w:p w14:paraId="24C4218E" w14:textId="4AFD001F" w:rsidR="008772FA" w:rsidRPr="00CF266A" w:rsidRDefault="008772FA" w:rsidP="008772FA">
            <w:pPr>
              <w:tabs>
                <w:tab w:val="center" w:pos="4500"/>
              </w:tabs>
              <w:rPr>
                <w:b/>
                <w:sz w:val="20"/>
              </w:rPr>
            </w:pPr>
          </w:p>
        </w:tc>
        <w:tc>
          <w:tcPr>
            <w:tcW w:w="1085" w:type="dxa"/>
            <w:noWrap/>
          </w:tcPr>
          <w:p w14:paraId="134801A8" w14:textId="66FA7309" w:rsidR="008772FA" w:rsidRPr="00CF266A" w:rsidRDefault="008772FA" w:rsidP="008772FA">
            <w:pPr>
              <w:tabs>
                <w:tab w:val="center" w:pos="4500"/>
              </w:tabs>
              <w:rPr>
                <w:b/>
                <w:sz w:val="20"/>
              </w:rPr>
            </w:pPr>
          </w:p>
        </w:tc>
      </w:tr>
      <w:tr w:rsidR="008772FA" w:rsidRPr="00CF266A" w14:paraId="74689B3B" w14:textId="77777777" w:rsidTr="00D029B7">
        <w:trPr>
          <w:trHeight w:val="804"/>
        </w:trPr>
        <w:tc>
          <w:tcPr>
            <w:tcW w:w="495" w:type="dxa"/>
            <w:noWrap/>
            <w:hideMark/>
          </w:tcPr>
          <w:p w14:paraId="229F137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BB9ADDE" w14:textId="77777777" w:rsidR="008772FA" w:rsidRPr="00CF266A" w:rsidRDefault="008772FA" w:rsidP="008772FA">
            <w:pPr>
              <w:tabs>
                <w:tab w:val="center" w:pos="4500"/>
              </w:tabs>
              <w:rPr>
                <w:b/>
                <w:sz w:val="20"/>
              </w:rPr>
            </w:pPr>
            <w:r w:rsidRPr="00CF266A">
              <w:rPr>
                <w:b/>
                <w:sz w:val="20"/>
              </w:rPr>
              <w:t> </w:t>
            </w:r>
          </w:p>
        </w:tc>
        <w:tc>
          <w:tcPr>
            <w:tcW w:w="8886" w:type="dxa"/>
            <w:hideMark/>
          </w:tcPr>
          <w:p w14:paraId="2D4FF2FE" w14:textId="77777777" w:rsidR="008772FA" w:rsidRPr="00CF266A" w:rsidRDefault="008772FA" w:rsidP="008772FA">
            <w:pPr>
              <w:tabs>
                <w:tab w:val="center" w:pos="4500"/>
              </w:tabs>
              <w:rPr>
                <w:b/>
                <w:sz w:val="20"/>
              </w:rPr>
            </w:pPr>
            <w:r w:rsidRPr="00CF266A">
              <w:rPr>
                <w:b/>
                <w:sz w:val="20"/>
              </w:rPr>
              <w:t>Fourniture et pose y compris toutes les sujétions de fixation et de raccordement des luminaires ci dessous :</w:t>
            </w:r>
          </w:p>
        </w:tc>
        <w:tc>
          <w:tcPr>
            <w:tcW w:w="503" w:type="dxa"/>
            <w:noWrap/>
            <w:hideMark/>
          </w:tcPr>
          <w:p w14:paraId="6F29CFD7"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32175594" w14:textId="77777777" w:rsidR="008772FA" w:rsidRPr="00CF266A" w:rsidRDefault="008772FA" w:rsidP="008772FA">
            <w:pPr>
              <w:tabs>
                <w:tab w:val="center" w:pos="4500"/>
              </w:tabs>
              <w:rPr>
                <w:b/>
                <w:sz w:val="20"/>
              </w:rPr>
            </w:pPr>
            <w:r w:rsidRPr="00CF266A">
              <w:rPr>
                <w:b/>
                <w:sz w:val="20"/>
              </w:rPr>
              <w:t> </w:t>
            </w:r>
          </w:p>
        </w:tc>
        <w:tc>
          <w:tcPr>
            <w:tcW w:w="977" w:type="dxa"/>
            <w:noWrap/>
          </w:tcPr>
          <w:p w14:paraId="443AECF3" w14:textId="311C0EF1" w:rsidR="008772FA" w:rsidRPr="00CF266A" w:rsidRDefault="008772FA" w:rsidP="008772FA">
            <w:pPr>
              <w:tabs>
                <w:tab w:val="center" w:pos="4500"/>
              </w:tabs>
              <w:rPr>
                <w:b/>
                <w:sz w:val="20"/>
              </w:rPr>
            </w:pPr>
          </w:p>
        </w:tc>
        <w:tc>
          <w:tcPr>
            <w:tcW w:w="1085" w:type="dxa"/>
            <w:noWrap/>
          </w:tcPr>
          <w:p w14:paraId="23A10C7B" w14:textId="1C75F1E5" w:rsidR="008772FA" w:rsidRPr="00CF266A" w:rsidRDefault="008772FA" w:rsidP="008772FA">
            <w:pPr>
              <w:tabs>
                <w:tab w:val="center" w:pos="4500"/>
              </w:tabs>
              <w:rPr>
                <w:b/>
                <w:sz w:val="20"/>
              </w:rPr>
            </w:pPr>
          </w:p>
        </w:tc>
      </w:tr>
      <w:tr w:rsidR="008772FA" w:rsidRPr="00CF266A" w14:paraId="5372985A" w14:textId="77777777" w:rsidTr="00D029B7">
        <w:trPr>
          <w:trHeight w:val="804"/>
        </w:trPr>
        <w:tc>
          <w:tcPr>
            <w:tcW w:w="495" w:type="dxa"/>
            <w:noWrap/>
            <w:hideMark/>
          </w:tcPr>
          <w:p w14:paraId="6C180A63"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1535DCA" w14:textId="77777777" w:rsidR="008772FA" w:rsidRPr="00CF266A" w:rsidRDefault="008772FA" w:rsidP="008772FA">
            <w:pPr>
              <w:tabs>
                <w:tab w:val="center" w:pos="4500"/>
              </w:tabs>
              <w:rPr>
                <w:b/>
                <w:sz w:val="20"/>
              </w:rPr>
            </w:pPr>
            <w:r w:rsidRPr="00CF266A">
              <w:rPr>
                <w:b/>
                <w:sz w:val="20"/>
              </w:rPr>
              <w:t>1702.1</w:t>
            </w:r>
          </w:p>
        </w:tc>
        <w:tc>
          <w:tcPr>
            <w:tcW w:w="8886" w:type="dxa"/>
            <w:noWrap/>
            <w:hideMark/>
          </w:tcPr>
          <w:p w14:paraId="264208E4" w14:textId="77777777" w:rsidR="008772FA" w:rsidRPr="00CF266A" w:rsidRDefault="008772FA" w:rsidP="008772FA">
            <w:pPr>
              <w:tabs>
                <w:tab w:val="center" w:pos="4500"/>
              </w:tabs>
              <w:rPr>
                <w:b/>
                <w:sz w:val="20"/>
              </w:rPr>
            </w:pPr>
            <w:r w:rsidRPr="00CF266A">
              <w:rPr>
                <w:b/>
                <w:sz w:val="20"/>
              </w:rPr>
              <w:t xml:space="preserve">Reglettes fluo plafonnier étanche 1x36w - 1,2m </w:t>
            </w:r>
          </w:p>
        </w:tc>
        <w:tc>
          <w:tcPr>
            <w:tcW w:w="503" w:type="dxa"/>
            <w:noWrap/>
            <w:hideMark/>
          </w:tcPr>
          <w:p w14:paraId="4E5BEC11"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77C2ED4" w14:textId="77777777" w:rsidR="008772FA" w:rsidRPr="00CF266A" w:rsidRDefault="008772FA" w:rsidP="008772FA">
            <w:pPr>
              <w:tabs>
                <w:tab w:val="center" w:pos="4500"/>
              </w:tabs>
              <w:rPr>
                <w:b/>
                <w:sz w:val="20"/>
              </w:rPr>
            </w:pPr>
            <w:r w:rsidRPr="00CF266A">
              <w:rPr>
                <w:b/>
                <w:sz w:val="20"/>
              </w:rPr>
              <w:t>25,00</w:t>
            </w:r>
          </w:p>
        </w:tc>
        <w:tc>
          <w:tcPr>
            <w:tcW w:w="977" w:type="dxa"/>
            <w:noWrap/>
          </w:tcPr>
          <w:p w14:paraId="321D4F03" w14:textId="73CD9676" w:rsidR="008772FA" w:rsidRPr="00CF266A" w:rsidRDefault="008772FA" w:rsidP="008772FA">
            <w:pPr>
              <w:tabs>
                <w:tab w:val="center" w:pos="4500"/>
              </w:tabs>
              <w:rPr>
                <w:b/>
                <w:sz w:val="20"/>
              </w:rPr>
            </w:pPr>
          </w:p>
        </w:tc>
        <w:tc>
          <w:tcPr>
            <w:tcW w:w="1085" w:type="dxa"/>
            <w:noWrap/>
          </w:tcPr>
          <w:p w14:paraId="296CF152" w14:textId="31121684" w:rsidR="008772FA" w:rsidRPr="00CF266A" w:rsidRDefault="008772FA" w:rsidP="008772FA">
            <w:pPr>
              <w:tabs>
                <w:tab w:val="center" w:pos="4500"/>
              </w:tabs>
              <w:rPr>
                <w:b/>
                <w:sz w:val="20"/>
              </w:rPr>
            </w:pPr>
          </w:p>
        </w:tc>
      </w:tr>
      <w:tr w:rsidR="008772FA" w:rsidRPr="00CF266A" w14:paraId="764687FA" w14:textId="77777777" w:rsidTr="00D029B7">
        <w:trPr>
          <w:trHeight w:val="804"/>
        </w:trPr>
        <w:tc>
          <w:tcPr>
            <w:tcW w:w="495" w:type="dxa"/>
            <w:noWrap/>
            <w:hideMark/>
          </w:tcPr>
          <w:p w14:paraId="6E4B8C0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34913B5" w14:textId="77777777" w:rsidR="008772FA" w:rsidRPr="00CF266A" w:rsidRDefault="008772FA" w:rsidP="008772FA">
            <w:pPr>
              <w:tabs>
                <w:tab w:val="center" w:pos="4500"/>
              </w:tabs>
              <w:rPr>
                <w:b/>
                <w:sz w:val="20"/>
              </w:rPr>
            </w:pPr>
            <w:r w:rsidRPr="00CF266A">
              <w:rPr>
                <w:b/>
                <w:sz w:val="20"/>
              </w:rPr>
              <w:t>1702.2</w:t>
            </w:r>
          </w:p>
        </w:tc>
        <w:tc>
          <w:tcPr>
            <w:tcW w:w="8886" w:type="dxa"/>
            <w:noWrap/>
            <w:hideMark/>
          </w:tcPr>
          <w:p w14:paraId="0585F521" w14:textId="77777777" w:rsidR="008772FA" w:rsidRPr="00CF266A" w:rsidRDefault="008772FA" w:rsidP="008772FA">
            <w:pPr>
              <w:tabs>
                <w:tab w:val="center" w:pos="4500"/>
              </w:tabs>
              <w:rPr>
                <w:b/>
                <w:sz w:val="20"/>
              </w:rPr>
            </w:pPr>
            <w:r w:rsidRPr="00CF266A">
              <w:rPr>
                <w:b/>
                <w:sz w:val="20"/>
              </w:rPr>
              <w:t xml:space="preserve">Reglettes fluo plafonnier étanche 2x36w - 1,2m </w:t>
            </w:r>
          </w:p>
        </w:tc>
        <w:tc>
          <w:tcPr>
            <w:tcW w:w="503" w:type="dxa"/>
            <w:noWrap/>
            <w:hideMark/>
          </w:tcPr>
          <w:p w14:paraId="7F199574"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3877243" w14:textId="77777777" w:rsidR="008772FA" w:rsidRPr="00CF266A" w:rsidRDefault="008772FA" w:rsidP="008772FA">
            <w:pPr>
              <w:tabs>
                <w:tab w:val="center" w:pos="4500"/>
              </w:tabs>
              <w:rPr>
                <w:b/>
                <w:sz w:val="20"/>
              </w:rPr>
            </w:pPr>
            <w:r w:rsidRPr="00CF266A">
              <w:rPr>
                <w:b/>
                <w:sz w:val="20"/>
              </w:rPr>
              <w:t>12,00</w:t>
            </w:r>
          </w:p>
        </w:tc>
        <w:tc>
          <w:tcPr>
            <w:tcW w:w="977" w:type="dxa"/>
            <w:noWrap/>
          </w:tcPr>
          <w:p w14:paraId="4E373634" w14:textId="1DF6A44A" w:rsidR="008772FA" w:rsidRPr="00CF266A" w:rsidRDefault="008772FA" w:rsidP="008772FA">
            <w:pPr>
              <w:tabs>
                <w:tab w:val="center" w:pos="4500"/>
              </w:tabs>
              <w:rPr>
                <w:b/>
                <w:sz w:val="20"/>
              </w:rPr>
            </w:pPr>
          </w:p>
        </w:tc>
        <w:tc>
          <w:tcPr>
            <w:tcW w:w="1085" w:type="dxa"/>
            <w:noWrap/>
          </w:tcPr>
          <w:p w14:paraId="372735C5" w14:textId="1A0978A9" w:rsidR="008772FA" w:rsidRPr="00CF266A" w:rsidRDefault="008772FA" w:rsidP="008772FA">
            <w:pPr>
              <w:tabs>
                <w:tab w:val="center" w:pos="4500"/>
              </w:tabs>
              <w:rPr>
                <w:b/>
                <w:sz w:val="20"/>
              </w:rPr>
            </w:pPr>
          </w:p>
        </w:tc>
      </w:tr>
      <w:tr w:rsidR="008772FA" w:rsidRPr="00CF266A" w14:paraId="3DABA39C" w14:textId="77777777" w:rsidTr="00D029B7">
        <w:trPr>
          <w:trHeight w:val="804"/>
        </w:trPr>
        <w:tc>
          <w:tcPr>
            <w:tcW w:w="495" w:type="dxa"/>
            <w:noWrap/>
            <w:hideMark/>
          </w:tcPr>
          <w:p w14:paraId="0ADB719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FA26E2D" w14:textId="77777777" w:rsidR="008772FA" w:rsidRPr="00CF266A" w:rsidRDefault="008772FA" w:rsidP="008772FA">
            <w:pPr>
              <w:tabs>
                <w:tab w:val="center" w:pos="4500"/>
              </w:tabs>
              <w:rPr>
                <w:b/>
                <w:sz w:val="20"/>
              </w:rPr>
            </w:pPr>
            <w:r w:rsidRPr="00CF266A">
              <w:rPr>
                <w:b/>
                <w:sz w:val="20"/>
              </w:rPr>
              <w:t>1702.3</w:t>
            </w:r>
          </w:p>
        </w:tc>
        <w:tc>
          <w:tcPr>
            <w:tcW w:w="8886" w:type="dxa"/>
            <w:noWrap/>
            <w:hideMark/>
          </w:tcPr>
          <w:p w14:paraId="35697B88" w14:textId="77777777" w:rsidR="008772FA" w:rsidRPr="00CF266A" w:rsidRDefault="008772FA" w:rsidP="008772FA">
            <w:pPr>
              <w:tabs>
                <w:tab w:val="center" w:pos="4500"/>
              </w:tabs>
              <w:rPr>
                <w:b/>
                <w:sz w:val="20"/>
              </w:rPr>
            </w:pPr>
            <w:r w:rsidRPr="00CF266A">
              <w:rPr>
                <w:b/>
                <w:sz w:val="20"/>
              </w:rPr>
              <w:t>Reglettes fluorescentes crépusculaires 1x36w - 1,2m</w:t>
            </w:r>
          </w:p>
        </w:tc>
        <w:tc>
          <w:tcPr>
            <w:tcW w:w="503" w:type="dxa"/>
            <w:noWrap/>
            <w:hideMark/>
          </w:tcPr>
          <w:p w14:paraId="2AB4D950"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701A1C8" w14:textId="77777777" w:rsidR="008772FA" w:rsidRPr="00CF266A" w:rsidRDefault="008772FA" w:rsidP="008772FA">
            <w:pPr>
              <w:tabs>
                <w:tab w:val="center" w:pos="4500"/>
              </w:tabs>
              <w:rPr>
                <w:b/>
                <w:sz w:val="20"/>
              </w:rPr>
            </w:pPr>
            <w:r w:rsidRPr="00CF266A">
              <w:rPr>
                <w:b/>
                <w:sz w:val="20"/>
              </w:rPr>
              <w:t>20,00</w:t>
            </w:r>
          </w:p>
        </w:tc>
        <w:tc>
          <w:tcPr>
            <w:tcW w:w="977" w:type="dxa"/>
            <w:noWrap/>
          </w:tcPr>
          <w:p w14:paraId="14A8800D" w14:textId="7866B3B2" w:rsidR="008772FA" w:rsidRPr="00CF266A" w:rsidRDefault="008772FA" w:rsidP="008772FA">
            <w:pPr>
              <w:tabs>
                <w:tab w:val="center" w:pos="4500"/>
              </w:tabs>
              <w:rPr>
                <w:b/>
                <w:sz w:val="20"/>
              </w:rPr>
            </w:pPr>
          </w:p>
        </w:tc>
        <w:tc>
          <w:tcPr>
            <w:tcW w:w="1085" w:type="dxa"/>
            <w:noWrap/>
          </w:tcPr>
          <w:p w14:paraId="1F453915" w14:textId="1708BEBC" w:rsidR="008772FA" w:rsidRPr="00CF266A" w:rsidRDefault="008772FA" w:rsidP="008772FA">
            <w:pPr>
              <w:tabs>
                <w:tab w:val="center" w:pos="4500"/>
              </w:tabs>
              <w:rPr>
                <w:b/>
                <w:sz w:val="20"/>
              </w:rPr>
            </w:pPr>
          </w:p>
        </w:tc>
      </w:tr>
      <w:tr w:rsidR="008772FA" w:rsidRPr="00CF266A" w14:paraId="735E8B61" w14:textId="77777777" w:rsidTr="00D029B7">
        <w:trPr>
          <w:trHeight w:val="804"/>
        </w:trPr>
        <w:tc>
          <w:tcPr>
            <w:tcW w:w="495" w:type="dxa"/>
            <w:noWrap/>
            <w:hideMark/>
          </w:tcPr>
          <w:p w14:paraId="7CB06E5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786C5B2" w14:textId="77777777" w:rsidR="008772FA" w:rsidRPr="00CF266A" w:rsidRDefault="008772FA" w:rsidP="008772FA">
            <w:pPr>
              <w:tabs>
                <w:tab w:val="center" w:pos="4500"/>
              </w:tabs>
              <w:rPr>
                <w:b/>
                <w:sz w:val="20"/>
              </w:rPr>
            </w:pPr>
            <w:r w:rsidRPr="00CF266A">
              <w:rPr>
                <w:b/>
                <w:sz w:val="20"/>
              </w:rPr>
              <w:t>1702.4</w:t>
            </w:r>
          </w:p>
        </w:tc>
        <w:tc>
          <w:tcPr>
            <w:tcW w:w="8886" w:type="dxa"/>
            <w:noWrap/>
            <w:hideMark/>
          </w:tcPr>
          <w:p w14:paraId="285B0453" w14:textId="77777777" w:rsidR="008772FA" w:rsidRPr="00CF266A" w:rsidRDefault="008772FA" w:rsidP="008772FA">
            <w:pPr>
              <w:tabs>
                <w:tab w:val="center" w:pos="4500"/>
              </w:tabs>
              <w:rPr>
                <w:b/>
                <w:sz w:val="20"/>
              </w:rPr>
            </w:pPr>
            <w:r w:rsidRPr="00CF266A">
              <w:rPr>
                <w:b/>
                <w:sz w:val="20"/>
              </w:rPr>
              <w:t>Hublot rond étanche 60W à incandescence</w:t>
            </w:r>
          </w:p>
        </w:tc>
        <w:tc>
          <w:tcPr>
            <w:tcW w:w="503" w:type="dxa"/>
            <w:noWrap/>
            <w:hideMark/>
          </w:tcPr>
          <w:p w14:paraId="46C1A2A4"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D895A27" w14:textId="77777777" w:rsidR="008772FA" w:rsidRPr="00CF266A" w:rsidRDefault="008772FA" w:rsidP="008772FA">
            <w:pPr>
              <w:tabs>
                <w:tab w:val="center" w:pos="4500"/>
              </w:tabs>
              <w:rPr>
                <w:b/>
                <w:sz w:val="20"/>
              </w:rPr>
            </w:pPr>
            <w:r w:rsidRPr="00CF266A">
              <w:rPr>
                <w:b/>
                <w:sz w:val="20"/>
              </w:rPr>
              <w:t>12,00</w:t>
            </w:r>
          </w:p>
        </w:tc>
        <w:tc>
          <w:tcPr>
            <w:tcW w:w="977" w:type="dxa"/>
            <w:noWrap/>
          </w:tcPr>
          <w:p w14:paraId="69544536" w14:textId="4589EA91" w:rsidR="008772FA" w:rsidRPr="00CF266A" w:rsidRDefault="008772FA" w:rsidP="008772FA">
            <w:pPr>
              <w:tabs>
                <w:tab w:val="center" w:pos="4500"/>
              </w:tabs>
              <w:rPr>
                <w:b/>
                <w:sz w:val="20"/>
              </w:rPr>
            </w:pPr>
          </w:p>
        </w:tc>
        <w:tc>
          <w:tcPr>
            <w:tcW w:w="1085" w:type="dxa"/>
            <w:noWrap/>
          </w:tcPr>
          <w:p w14:paraId="60F0078D" w14:textId="56F8A653" w:rsidR="008772FA" w:rsidRPr="00CF266A" w:rsidRDefault="008772FA" w:rsidP="008772FA">
            <w:pPr>
              <w:tabs>
                <w:tab w:val="center" w:pos="4500"/>
              </w:tabs>
              <w:rPr>
                <w:b/>
                <w:sz w:val="20"/>
              </w:rPr>
            </w:pPr>
          </w:p>
        </w:tc>
      </w:tr>
      <w:tr w:rsidR="008772FA" w:rsidRPr="00CF266A" w14:paraId="0603104A" w14:textId="77777777" w:rsidTr="00D029B7">
        <w:trPr>
          <w:trHeight w:val="804"/>
        </w:trPr>
        <w:tc>
          <w:tcPr>
            <w:tcW w:w="495" w:type="dxa"/>
            <w:noWrap/>
            <w:hideMark/>
          </w:tcPr>
          <w:p w14:paraId="0D15FC4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F7CFDC0" w14:textId="77777777" w:rsidR="008772FA" w:rsidRPr="00CF266A" w:rsidRDefault="008772FA" w:rsidP="008772FA">
            <w:pPr>
              <w:tabs>
                <w:tab w:val="center" w:pos="4500"/>
              </w:tabs>
              <w:rPr>
                <w:b/>
                <w:bCs/>
                <w:sz w:val="20"/>
              </w:rPr>
            </w:pPr>
            <w:r w:rsidRPr="00CF266A">
              <w:rPr>
                <w:b/>
                <w:bCs/>
                <w:sz w:val="20"/>
              </w:rPr>
              <w:t>1703</w:t>
            </w:r>
          </w:p>
        </w:tc>
        <w:tc>
          <w:tcPr>
            <w:tcW w:w="8886" w:type="dxa"/>
            <w:hideMark/>
          </w:tcPr>
          <w:p w14:paraId="191F782F" w14:textId="77777777" w:rsidR="008772FA" w:rsidRPr="00CF266A" w:rsidRDefault="008772FA" w:rsidP="008772FA">
            <w:pPr>
              <w:tabs>
                <w:tab w:val="center" w:pos="4500"/>
              </w:tabs>
              <w:rPr>
                <w:b/>
                <w:sz w:val="20"/>
              </w:rPr>
            </w:pPr>
            <w:r w:rsidRPr="00CF266A">
              <w:rPr>
                <w:b/>
                <w:bCs/>
                <w:sz w:val="20"/>
              </w:rPr>
              <w:t xml:space="preserve">Petits appareillages       </w:t>
            </w:r>
            <w:r w:rsidRPr="00CF266A">
              <w:rPr>
                <w:b/>
                <w:sz w:val="20"/>
              </w:rPr>
              <w:t xml:space="preserve">                                                                                                                                                                                                  </w:t>
            </w:r>
          </w:p>
        </w:tc>
        <w:tc>
          <w:tcPr>
            <w:tcW w:w="503" w:type="dxa"/>
            <w:noWrap/>
            <w:hideMark/>
          </w:tcPr>
          <w:p w14:paraId="675256D9"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5CDAB060"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4CAD4225"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2DCF552B" w14:textId="77777777" w:rsidR="008772FA" w:rsidRPr="00CF266A" w:rsidRDefault="008772FA" w:rsidP="008772FA">
            <w:pPr>
              <w:tabs>
                <w:tab w:val="center" w:pos="4500"/>
              </w:tabs>
              <w:rPr>
                <w:b/>
                <w:sz w:val="20"/>
              </w:rPr>
            </w:pPr>
            <w:r w:rsidRPr="00CF266A">
              <w:rPr>
                <w:b/>
                <w:sz w:val="20"/>
              </w:rPr>
              <w:t> </w:t>
            </w:r>
          </w:p>
        </w:tc>
      </w:tr>
      <w:tr w:rsidR="008772FA" w:rsidRPr="00CF266A" w14:paraId="36AE9A6F" w14:textId="77777777" w:rsidTr="00D029B7">
        <w:trPr>
          <w:trHeight w:val="804"/>
        </w:trPr>
        <w:tc>
          <w:tcPr>
            <w:tcW w:w="495" w:type="dxa"/>
            <w:noWrap/>
            <w:hideMark/>
          </w:tcPr>
          <w:p w14:paraId="3E94AD2A"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8C40CA1" w14:textId="77777777" w:rsidR="008772FA" w:rsidRPr="00CF266A" w:rsidRDefault="008772FA" w:rsidP="008772FA">
            <w:pPr>
              <w:tabs>
                <w:tab w:val="center" w:pos="4500"/>
              </w:tabs>
              <w:rPr>
                <w:b/>
                <w:sz w:val="20"/>
              </w:rPr>
            </w:pPr>
            <w:r w:rsidRPr="00CF266A">
              <w:rPr>
                <w:b/>
                <w:sz w:val="20"/>
              </w:rPr>
              <w:t> </w:t>
            </w:r>
          </w:p>
        </w:tc>
        <w:tc>
          <w:tcPr>
            <w:tcW w:w="8886" w:type="dxa"/>
            <w:hideMark/>
          </w:tcPr>
          <w:p w14:paraId="44257DAA" w14:textId="77777777" w:rsidR="008772FA" w:rsidRPr="00CF266A" w:rsidRDefault="008772FA" w:rsidP="008772FA">
            <w:pPr>
              <w:tabs>
                <w:tab w:val="center" w:pos="4500"/>
              </w:tabs>
              <w:rPr>
                <w:b/>
                <w:sz w:val="20"/>
              </w:rPr>
            </w:pPr>
            <w:r w:rsidRPr="00CF266A">
              <w:rPr>
                <w:b/>
                <w:sz w:val="20"/>
              </w:rPr>
              <w:t>Fourniture et pose, y compris toutes sujétions de fixation, boitiers plexo, raccordement, etc.</w:t>
            </w:r>
          </w:p>
        </w:tc>
        <w:tc>
          <w:tcPr>
            <w:tcW w:w="503" w:type="dxa"/>
            <w:noWrap/>
            <w:hideMark/>
          </w:tcPr>
          <w:p w14:paraId="6D52C24A"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1AF4816D"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311605D8"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34EB01BE" w14:textId="77777777" w:rsidR="008772FA" w:rsidRPr="00CF266A" w:rsidRDefault="008772FA" w:rsidP="008772FA">
            <w:pPr>
              <w:tabs>
                <w:tab w:val="center" w:pos="4500"/>
              </w:tabs>
              <w:rPr>
                <w:b/>
                <w:sz w:val="20"/>
              </w:rPr>
            </w:pPr>
            <w:r w:rsidRPr="00CF266A">
              <w:rPr>
                <w:b/>
                <w:sz w:val="20"/>
              </w:rPr>
              <w:t> </w:t>
            </w:r>
          </w:p>
        </w:tc>
      </w:tr>
      <w:tr w:rsidR="008772FA" w:rsidRPr="00CF266A" w14:paraId="4D6B6581" w14:textId="77777777" w:rsidTr="00D029B7">
        <w:trPr>
          <w:trHeight w:val="804"/>
        </w:trPr>
        <w:tc>
          <w:tcPr>
            <w:tcW w:w="495" w:type="dxa"/>
            <w:noWrap/>
            <w:hideMark/>
          </w:tcPr>
          <w:p w14:paraId="636767F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10B7DAB" w14:textId="77777777" w:rsidR="008772FA" w:rsidRPr="00CF266A" w:rsidRDefault="008772FA" w:rsidP="008772FA">
            <w:pPr>
              <w:tabs>
                <w:tab w:val="center" w:pos="4500"/>
              </w:tabs>
              <w:rPr>
                <w:b/>
                <w:sz w:val="20"/>
              </w:rPr>
            </w:pPr>
            <w:r w:rsidRPr="00CF266A">
              <w:rPr>
                <w:b/>
                <w:sz w:val="20"/>
              </w:rPr>
              <w:t>1703.1</w:t>
            </w:r>
          </w:p>
        </w:tc>
        <w:tc>
          <w:tcPr>
            <w:tcW w:w="8886" w:type="dxa"/>
            <w:noWrap/>
            <w:hideMark/>
          </w:tcPr>
          <w:p w14:paraId="00E0B8EE" w14:textId="77777777" w:rsidR="008772FA" w:rsidRPr="00CF266A" w:rsidRDefault="008772FA" w:rsidP="008772FA">
            <w:pPr>
              <w:tabs>
                <w:tab w:val="center" w:pos="4500"/>
              </w:tabs>
              <w:rPr>
                <w:b/>
                <w:sz w:val="20"/>
              </w:rPr>
            </w:pPr>
            <w:r w:rsidRPr="00CF266A">
              <w:rPr>
                <w:b/>
                <w:sz w:val="20"/>
              </w:rPr>
              <w:t>Interrupteur simple allumage étanche encastrable</w:t>
            </w:r>
          </w:p>
        </w:tc>
        <w:tc>
          <w:tcPr>
            <w:tcW w:w="503" w:type="dxa"/>
            <w:noWrap/>
            <w:hideMark/>
          </w:tcPr>
          <w:p w14:paraId="4823319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932515D" w14:textId="77777777" w:rsidR="008772FA" w:rsidRPr="00CF266A" w:rsidRDefault="008772FA" w:rsidP="008772FA">
            <w:pPr>
              <w:tabs>
                <w:tab w:val="center" w:pos="4500"/>
              </w:tabs>
              <w:rPr>
                <w:b/>
                <w:sz w:val="20"/>
              </w:rPr>
            </w:pPr>
            <w:r w:rsidRPr="00CF266A">
              <w:rPr>
                <w:b/>
                <w:sz w:val="20"/>
              </w:rPr>
              <w:t>20,00</w:t>
            </w:r>
          </w:p>
        </w:tc>
        <w:tc>
          <w:tcPr>
            <w:tcW w:w="977" w:type="dxa"/>
            <w:noWrap/>
          </w:tcPr>
          <w:p w14:paraId="6A68241D" w14:textId="1C119C57" w:rsidR="008772FA" w:rsidRPr="00CF266A" w:rsidRDefault="008772FA" w:rsidP="008772FA">
            <w:pPr>
              <w:tabs>
                <w:tab w:val="center" w:pos="4500"/>
              </w:tabs>
              <w:rPr>
                <w:b/>
                <w:sz w:val="20"/>
              </w:rPr>
            </w:pPr>
          </w:p>
        </w:tc>
        <w:tc>
          <w:tcPr>
            <w:tcW w:w="1085" w:type="dxa"/>
            <w:noWrap/>
          </w:tcPr>
          <w:p w14:paraId="383E69BE" w14:textId="6AA77571" w:rsidR="008772FA" w:rsidRPr="00CF266A" w:rsidRDefault="008772FA" w:rsidP="008772FA">
            <w:pPr>
              <w:tabs>
                <w:tab w:val="center" w:pos="4500"/>
              </w:tabs>
              <w:rPr>
                <w:b/>
                <w:sz w:val="20"/>
              </w:rPr>
            </w:pPr>
          </w:p>
        </w:tc>
      </w:tr>
      <w:tr w:rsidR="008772FA" w:rsidRPr="00CF266A" w14:paraId="69B0B1F1" w14:textId="77777777" w:rsidTr="00D029B7">
        <w:trPr>
          <w:trHeight w:val="804"/>
        </w:trPr>
        <w:tc>
          <w:tcPr>
            <w:tcW w:w="495" w:type="dxa"/>
            <w:noWrap/>
            <w:hideMark/>
          </w:tcPr>
          <w:p w14:paraId="2C21EAA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C337B2F" w14:textId="77777777" w:rsidR="008772FA" w:rsidRPr="00CF266A" w:rsidRDefault="008772FA" w:rsidP="008772FA">
            <w:pPr>
              <w:tabs>
                <w:tab w:val="center" w:pos="4500"/>
              </w:tabs>
              <w:rPr>
                <w:b/>
                <w:sz w:val="20"/>
              </w:rPr>
            </w:pPr>
            <w:r w:rsidRPr="00CF266A">
              <w:rPr>
                <w:b/>
                <w:sz w:val="20"/>
              </w:rPr>
              <w:t>1703.2</w:t>
            </w:r>
          </w:p>
        </w:tc>
        <w:tc>
          <w:tcPr>
            <w:tcW w:w="8886" w:type="dxa"/>
            <w:noWrap/>
            <w:hideMark/>
          </w:tcPr>
          <w:p w14:paraId="4E09793D" w14:textId="77777777" w:rsidR="008772FA" w:rsidRPr="00CF266A" w:rsidRDefault="008772FA" w:rsidP="008772FA">
            <w:pPr>
              <w:tabs>
                <w:tab w:val="center" w:pos="4500"/>
              </w:tabs>
              <w:rPr>
                <w:b/>
                <w:sz w:val="20"/>
              </w:rPr>
            </w:pPr>
            <w:r w:rsidRPr="00CF266A">
              <w:rPr>
                <w:b/>
                <w:sz w:val="20"/>
              </w:rPr>
              <w:t>Interrupteur double allumage étanche encastrable</w:t>
            </w:r>
          </w:p>
        </w:tc>
        <w:tc>
          <w:tcPr>
            <w:tcW w:w="503" w:type="dxa"/>
            <w:noWrap/>
            <w:hideMark/>
          </w:tcPr>
          <w:p w14:paraId="5C7CF7B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1383086" w14:textId="77777777" w:rsidR="008772FA" w:rsidRPr="00CF266A" w:rsidRDefault="008772FA" w:rsidP="008772FA">
            <w:pPr>
              <w:tabs>
                <w:tab w:val="center" w:pos="4500"/>
              </w:tabs>
              <w:rPr>
                <w:b/>
                <w:sz w:val="20"/>
              </w:rPr>
            </w:pPr>
            <w:r w:rsidRPr="00CF266A">
              <w:rPr>
                <w:b/>
                <w:sz w:val="20"/>
              </w:rPr>
              <w:t>5,00</w:t>
            </w:r>
          </w:p>
        </w:tc>
        <w:tc>
          <w:tcPr>
            <w:tcW w:w="977" w:type="dxa"/>
            <w:noWrap/>
          </w:tcPr>
          <w:p w14:paraId="23AA66FD" w14:textId="355166F7" w:rsidR="008772FA" w:rsidRPr="00CF266A" w:rsidRDefault="008772FA" w:rsidP="008772FA">
            <w:pPr>
              <w:tabs>
                <w:tab w:val="center" w:pos="4500"/>
              </w:tabs>
              <w:rPr>
                <w:b/>
                <w:sz w:val="20"/>
              </w:rPr>
            </w:pPr>
          </w:p>
        </w:tc>
        <w:tc>
          <w:tcPr>
            <w:tcW w:w="1085" w:type="dxa"/>
            <w:noWrap/>
          </w:tcPr>
          <w:p w14:paraId="5B3DB760" w14:textId="0EE7CF53" w:rsidR="008772FA" w:rsidRPr="00CF266A" w:rsidRDefault="008772FA" w:rsidP="008772FA">
            <w:pPr>
              <w:tabs>
                <w:tab w:val="center" w:pos="4500"/>
              </w:tabs>
              <w:rPr>
                <w:b/>
                <w:sz w:val="20"/>
              </w:rPr>
            </w:pPr>
          </w:p>
        </w:tc>
      </w:tr>
      <w:tr w:rsidR="008772FA" w:rsidRPr="00CF266A" w14:paraId="29BDA261" w14:textId="77777777" w:rsidTr="00D029B7">
        <w:trPr>
          <w:trHeight w:val="804"/>
        </w:trPr>
        <w:tc>
          <w:tcPr>
            <w:tcW w:w="495" w:type="dxa"/>
            <w:noWrap/>
            <w:hideMark/>
          </w:tcPr>
          <w:p w14:paraId="3AA7631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2920CFA" w14:textId="77777777" w:rsidR="008772FA" w:rsidRPr="00CF266A" w:rsidRDefault="008772FA" w:rsidP="008772FA">
            <w:pPr>
              <w:tabs>
                <w:tab w:val="center" w:pos="4500"/>
              </w:tabs>
              <w:rPr>
                <w:b/>
                <w:sz w:val="20"/>
              </w:rPr>
            </w:pPr>
            <w:r w:rsidRPr="00CF266A">
              <w:rPr>
                <w:b/>
                <w:sz w:val="20"/>
              </w:rPr>
              <w:t>1703.3</w:t>
            </w:r>
          </w:p>
        </w:tc>
        <w:tc>
          <w:tcPr>
            <w:tcW w:w="8886" w:type="dxa"/>
            <w:noWrap/>
            <w:hideMark/>
          </w:tcPr>
          <w:p w14:paraId="7808AA8F" w14:textId="77777777" w:rsidR="008772FA" w:rsidRPr="00CF266A" w:rsidRDefault="008772FA" w:rsidP="008772FA">
            <w:pPr>
              <w:tabs>
                <w:tab w:val="center" w:pos="4500"/>
              </w:tabs>
              <w:rPr>
                <w:b/>
                <w:sz w:val="20"/>
              </w:rPr>
            </w:pPr>
            <w:r w:rsidRPr="00CF266A">
              <w:rPr>
                <w:b/>
                <w:sz w:val="20"/>
              </w:rPr>
              <w:t xml:space="preserve">Interrupteur va et vient étanche encastrable </w:t>
            </w:r>
          </w:p>
        </w:tc>
        <w:tc>
          <w:tcPr>
            <w:tcW w:w="503" w:type="dxa"/>
            <w:noWrap/>
            <w:hideMark/>
          </w:tcPr>
          <w:p w14:paraId="7F8424AF"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0B804DC8" w14:textId="77777777" w:rsidR="008772FA" w:rsidRPr="00CF266A" w:rsidRDefault="008772FA" w:rsidP="008772FA">
            <w:pPr>
              <w:tabs>
                <w:tab w:val="center" w:pos="4500"/>
              </w:tabs>
              <w:rPr>
                <w:b/>
                <w:sz w:val="20"/>
              </w:rPr>
            </w:pPr>
            <w:r w:rsidRPr="00CF266A">
              <w:rPr>
                <w:b/>
                <w:sz w:val="20"/>
              </w:rPr>
              <w:t>2,00</w:t>
            </w:r>
          </w:p>
        </w:tc>
        <w:tc>
          <w:tcPr>
            <w:tcW w:w="977" w:type="dxa"/>
            <w:noWrap/>
          </w:tcPr>
          <w:p w14:paraId="54349D0A" w14:textId="6E096277" w:rsidR="008772FA" w:rsidRPr="00CF266A" w:rsidRDefault="008772FA" w:rsidP="008772FA">
            <w:pPr>
              <w:tabs>
                <w:tab w:val="center" w:pos="4500"/>
              </w:tabs>
              <w:rPr>
                <w:b/>
                <w:sz w:val="20"/>
              </w:rPr>
            </w:pPr>
          </w:p>
        </w:tc>
        <w:tc>
          <w:tcPr>
            <w:tcW w:w="1085" w:type="dxa"/>
            <w:noWrap/>
          </w:tcPr>
          <w:p w14:paraId="017968FF" w14:textId="79135BB9" w:rsidR="008772FA" w:rsidRPr="00CF266A" w:rsidRDefault="008772FA" w:rsidP="008772FA">
            <w:pPr>
              <w:tabs>
                <w:tab w:val="center" w:pos="4500"/>
              </w:tabs>
              <w:rPr>
                <w:b/>
                <w:sz w:val="20"/>
              </w:rPr>
            </w:pPr>
          </w:p>
        </w:tc>
      </w:tr>
      <w:tr w:rsidR="008772FA" w:rsidRPr="00CF266A" w14:paraId="690B5B2F" w14:textId="77777777" w:rsidTr="00D029B7">
        <w:trPr>
          <w:trHeight w:val="804"/>
        </w:trPr>
        <w:tc>
          <w:tcPr>
            <w:tcW w:w="495" w:type="dxa"/>
            <w:noWrap/>
            <w:hideMark/>
          </w:tcPr>
          <w:p w14:paraId="6B0B2F5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724FD1C" w14:textId="77777777" w:rsidR="008772FA" w:rsidRPr="00CF266A" w:rsidRDefault="008772FA" w:rsidP="008772FA">
            <w:pPr>
              <w:tabs>
                <w:tab w:val="center" w:pos="4500"/>
              </w:tabs>
              <w:rPr>
                <w:b/>
                <w:sz w:val="20"/>
              </w:rPr>
            </w:pPr>
            <w:r w:rsidRPr="00CF266A">
              <w:rPr>
                <w:b/>
                <w:sz w:val="20"/>
              </w:rPr>
              <w:t>1703.4</w:t>
            </w:r>
          </w:p>
        </w:tc>
        <w:tc>
          <w:tcPr>
            <w:tcW w:w="8886" w:type="dxa"/>
            <w:noWrap/>
            <w:hideMark/>
          </w:tcPr>
          <w:p w14:paraId="510ECFD9" w14:textId="77777777" w:rsidR="008772FA" w:rsidRPr="00CF266A" w:rsidRDefault="008772FA" w:rsidP="008772FA">
            <w:pPr>
              <w:tabs>
                <w:tab w:val="center" w:pos="4500"/>
              </w:tabs>
              <w:rPr>
                <w:b/>
                <w:sz w:val="20"/>
              </w:rPr>
            </w:pPr>
            <w:r w:rsidRPr="00CF266A">
              <w:rPr>
                <w:b/>
                <w:sz w:val="20"/>
              </w:rPr>
              <w:t>Prise 2p + T 10/16A étanche encastrable</w:t>
            </w:r>
          </w:p>
        </w:tc>
        <w:tc>
          <w:tcPr>
            <w:tcW w:w="503" w:type="dxa"/>
            <w:noWrap/>
            <w:hideMark/>
          </w:tcPr>
          <w:p w14:paraId="404885E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945F976" w14:textId="77777777" w:rsidR="008772FA" w:rsidRPr="00CF266A" w:rsidRDefault="008772FA" w:rsidP="008772FA">
            <w:pPr>
              <w:tabs>
                <w:tab w:val="center" w:pos="4500"/>
              </w:tabs>
              <w:rPr>
                <w:b/>
                <w:sz w:val="20"/>
              </w:rPr>
            </w:pPr>
            <w:r w:rsidRPr="00CF266A">
              <w:rPr>
                <w:b/>
                <w:sz w:val="20"/>
              </w:rPr>
              <w:t>27,00</w:t>
            </w:r>
          </w:p>
        </w:tc>
        <w:tc>
          <w:tcPr>
            <w:tcW w:w="977" w:type="dxa"/>
            <w:noWrap/>
          </w:tcPr>
          <w:p w14:paraId="4C7FF816" w14:textId="76B2C901" w:rsidR="008772FA" w:rsidRPr="00CF266A" w:rsidRDefault="008772FA" w:rsidP="008772FA">
            <w:pPr>
              <w:tabs>
                <w:tab w:val="center" w:pos="4500"/>
              </w:tabs>
              <w:rPr>
                <w:b/>
                <w:sz w:val="20"/>
              </w:rPr>
            </w:pPr>
          </w:p>
        </w:tc>
        <w:tc>
          <w:tcPr>
            <w:tcW w:w="1085" w:type="dxa"/>
            <w:noWrap/>
          </w:tcPr>
          <w:p w14:paraId="645D4420" w14:textId="43D634DB" w:rsidR="008772FA" w:rsidRPr="00CF266A" w:rsidRDefault="008772FA" w:rsidP="008772FA">
            <w:pPr>
              <w:tabs>
                <w:tab w:val="center" w:pos="4500"/>
              </w:tabs>
              <w:rPr>
                <w:b/>
                <w:sz w:val="20"/>
              </w:rPr>
            </w:pPr>
          </w:p>
        </w:tc>
      </w:tr>
      <w:tr w:rsidR="008772FA" w:rsidRPr="00CF266A" w14:paraId="4562159D" w14:textId="77777777" w:rsidTr="00D029B7">
        <w:trPr>
          <w:trHeight w:val="804"/>
        </w:trPr>
        <w:tc>
          <w:tcPr>
            <w:tcW w:w="495" w:type="dxa"/>
            <w:noWrap/>
            <w:hideMark/>
          </w:tcPr>
          <w:p w14:paraId="73B618E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BE729CB" w14:textId="77777777" w:rsidR="008772FA" w:rsidRPr="00CF266A" w:rsidRDefault="008772FA" w:rsidP="008772FA">
            <w:pPr>
              <w:tabs>
                <w:tab w:val="center" w:pos="4500"/>
              </w:tabs>
              <w:rPr>
                <w:b/>
                <w:bCs/>
                <w:sz w:val="20"/>
              </w:rPr>
            </w:pPr>
            <w:r w:rsidRPr="00CF266A">
              <w:rPr>
                <w:b/>
                <w:bCs/>
                <w:sz w:val="20"/>
              </w:rPr>
              <w:t>1704</w:t>
            </w:r>
          </w:p>
        </w:tc>
        <w:tc>
          <w:tcPr>
            <w:tcW w:w="8886" w:type="dxa"/>
            <w:hideMark/>
          </w:tcPr>
          <w:p w14:paraId="5E3B2796" w14:textId="77777777" w:rsidR="008772FA" w:rsidRPr="00CF266A" w:rsidRDefault="008772FA" w:rsidP="008772FA">
            <w:pPr>
              <w:tabs>
                <w:tab w:val="center" w:pos="4500"/>
              </w:tabs>
              <w:rPr>
                <w:b/>
                <w:sz w:val="20"/>
              </w:rPr>
            </w:pPr>
            <w:r w:rsidRPr="00CF266A">
              <w:rPr>
                <w:b/>
                <w:bCs/>
                <w:sz w:val="20"/>
              </w:rPr>
              <w:t>Ventilation</w:t>
            </w:r>
            <w:r w:rsidRPr="00CF266A">
              <w:rPr>
                <w:b/>
                <w:sz w:val="20"/>
              </w:rPr>
              <w:t xml:space="preserve">                                                                                                                                                            </w:t>
            </w:r>
          </w:p>
        </w:tc>
        <w:tc>
          <w:tcPr>
            <w:tcW w:w="503" w:type="dxa"/>
            <w:noWrap/>
            <w:hideMark/>
          </w:tcPr>
          <w:p w14:paraId="1E6A9357"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79A32F04"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44FB86C"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0162C667" w14:textId="77777777" w:rsidR="008772FA" w:rsidRPr="00CF266A" w:rsidRDefault="008772FA" w:rsidP="008772FA">
            <w:pPr>
              <w:tabs>
                <w:tab w:val="center" w:pos="4500"/>
              </w:tabs>
              <w:rPr>
                <w:b/>
                <w:sz w:val="20"/>
              </w:rPr>
            </w:pPr>
            <w:r w:rsidRPr="00CF266A">
              <w:rPr>
                <w:b/>
                <w:sz w:val="20"/>
              </w:rPr>
              <w:t> </w:t>
            </w:r>
          </w:p>
        </w:tc>
      </w:tr>
      <w:tr w:rsidR="008772FA" w:rsidRPr="00CF266A" w14:paraId="77D90156" w14:textId="77777777" w:rsidTr="00D029B7">
        <w:trPr>
          <w:trHeight w:val="804"/>
        </w:trPr>
        <w:tc>
          <w:tcPr>
            <w:tcW w:w="495" w:type="dxa"/>
            <w:noWrap/>
            <w:hideMark/>
          </w:tcPr>
          <w:p w14:paraId="5EE40AB7"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D7BFC3F" w14:textId="77777777" w:rsidR="008772FA" w:rsidRPr="00CF266A" w:rsidRDefault="008772FA" w:rsidP="008772FA">
            <w:pPr>
              <w:tabs>
                <w:tab w:val="center" w:pos="4500"/>
              </w:tabs>
              <w:rPr>
                <w:b/>
                <w:sz w:val="20"/>
              </w:rPr>
            </w:pPr>
            <w:r w:rsidRPr="00CF266A">
              <w:rPr>
                <w:b/>
                <w:sz w:val="20"/>
              </w:rPr>
              <w:t> </w:t>
            </w:r>
          </w:p>
        </w:tc>
        <w:tc>
          <w:tcPr>
            <w:tcW w:w="8886" w:type="dxa"/>
            <w:hideMark/>
          </w:tcPr>
          <w:p w14:paraId="4889010F" w14:textId="77777777" w:rsidR="008772FA" w:rsidRPr="00CF266A" w:rsidRDefault="008772FA" w:rsidP="008772FA">
            <w:pPr>
              <w:tabs>
                <w:tab w:val="center" w:pos="4500"/>
              </w:tabs>
              <w:rPr>
                <w:b/>
                <w:sz w:val="20"/>
              </w:rPr>
            </w:pPr>
            <w:r w:rsidRPr="00CF266A">
              <w:rPr>
                <w:b/>
                <w:sz w:val="20"/>
              </w:rPr>
              <w:t xml:space="preserve">Fourniture et pose de brasseur d'air à 3 pales y compris fixation du rhéostat murale et du boititer de </w:t>
            </w:r>
            <w:r w:rsidRPr="00CF266A">
              <w:rPr>
                <w:b/>
                <w:sz w:val="20"/>
              </w:rPr>
              <w:lastRenderedPageBreak/>
              <w:t>dérivation au plafond et toutes sujétions de fixation et de raccordement</w:t>
            </w:r>
          </w:p>
        </w:tc>
        <w:tc>
          <w:tcPr>
            <w:tcW w:w="503" w:type="dxa"/>
            <w:noWrap/>
            <w:hideMark/>
          </w:tcPr>
          <w:p w14:paraId="4AFA862C" w14:textId="77777777" w:rsidR="008772FA" w:rsidRPr="00CF266A" w:rsidRDefault="008772FA" w:rsidP="008772FA">
            <w:pPr>
              <w:tabs>
                <w:tab w:val="center" w:pos="4500"/>
              </w:tabs>
              <w:rPr>
                <w:b/>
                <w:sz w:val="20"/>
              </w:rPr>
            </w:pPr>
            <w:r w:rsidRPr="00CF266A">
              <w:rPr>
                <w:b/>
                <w:sz w:val="20"/>
              </w:rPr>
              <w:lastRenderedPageBreak/>
              <w:t> </w:t>
            </w:r>
          </w:p>
        </w:tc>
        <w:tc>
          <w:tcPr>
            <w:tcW w:w="809" w:type="dxa"/>
            <w:noWrap/>
            <w:hideMark/>
          </w:tcPr>
          <w:p w14:paraId="07FA2B24"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2355BFCC"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2BABC609" w14:textId="77777777" w:rsidR="008772FA" w:rsidRPr="00CF266A" w:rsidRDefault="008772FA" w:rsidP="008772FA">
            <w:pPr>
              <w:tabs>
                <w:tab w:val="center" w:pos="4500"/>
              </w:tabs>
              <w:rPr>
                <w:b/>
                <w:sz w:val="20"/>
              </w:rPr>
            </w:pPr>
            <w:r w:rsidRPr="00CF266A">
              <w:rPr>
                <w:b/>
                <w:sz w:val="20"/>
              </w:rPr>
              <w:t> </w:t>
            </w:r>
          </w:p>
        </w:tc>
      </w:tr>
      <w:tr w:rsidR="008772FA" w:rsidRPr="00CF266A" w14:paraId="07DD6D45" w14:textId="77777777" w:rsidTr="00D029B7">
        <w:trPr>
          <w:trHeight w:val="804"/>
        </w:trPr>
        <w:tc>
          <w:tcPr>
            <w:tcW w:w="495" w:type="dxa"/>
            <w:noWrap/>
            <w:hideMark/>
          </w:tcPr>
          <w:p w14:paraId="5B1537A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805D65E" w14:textId="77777777" w:rsidR="008772FA" w:rsidRPr="00CF266A" w:rsidRDefault="008772FA" w:rsidP="008772FA">
            <w:pPr>
              <w:tabs>
                <w:tab w:val="center" w:pos="4500"/>
              </w:tabs>
              <w:rPr>
                <w:b/>
                <w:sz w:val="20"/>
              </w:rPr>
            </w:pPr>
            <w:r w:rsidRPr="00CF266A">
              <w:rPr>
                <w:b/>
                <w:sz w:val="20"/>
              </w:rPr>
              <w:t>1704.1</w:t>
            </w:r>
          </w:p>
        </w:tc>
        <w:tc>
          <w:tcPr>
            <w:tcW w:w="8886" w:type="dxa"/>
            <w:noWrap/>
            <w:hideMark/>
          </w:tcPr>
          <w:p w14:paraId="72FDAAEA" w14:textId="77777777" w:rsidR="008772FA" w:rsidRPr="00CF266A" w:rsidRDefault="008772FA" w:rsidP="008772FA">
            <w:pPr>
              <w:tabs>
                <w:tab w:val="center" w:pos="4500"/>
              </w:tabs>
              <w:rPr>
                <w:b/>
                <w:sz w:val="20"/>
              </w:rPr>
            </w:pPr>
            <w:r w:rsidRPr="00CF266A">
              <w:rPr>
                <w:b/>
                <w:sz w:val="20"/>
              </w:rPr>
              <w:t>Brasseur d'air à 3 pales (diamètre 132cm)</w:t>
            </w:r>
          </w:p>
        </w:tc>
        <w:tc>
          <w:tcPr>
            <w:tcW w:w="503" w:type="dxa"/>
            <w:noWrap/>
            <w:hideMark/>
          </w:tcPr>
          <w:p w14:paraId="0892B9E3"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7FF1FC13" w14:textId="77777777" w:rsidR="008772FA" w:rsidRPr="00CF266A" w:rsidRDefault="008772FA" w:rsidP="008772FA">
            <w:pPr>
              <w:tabs>
                <w:tab w:val="center" w:pos="4500"/>
              </w:tabs>
              <w:rPr>
                <w:b/>
                <w:sz w:val="20"/>
              </w:rPr>
            </w:pPr>
            <w:r w:rsidRPr="00CF266A">
              <w:rPr>
                <w:b/>
                <w:sz w:val="20"/>
              </w:rPr>
              <w:t>11,00</w:t>
            </w:r>
          </w:p>
        </w:tc>
        <w:tc>
          <w:tcPr>
            <w:tcW w:w="977" w:type="dxa"/>
            <w:noWrap/>
          </w:tcPr>
          <w:p w14:paraId="0160511A" w14:textId="0BB69B64" w:rsidR="008772FA" w:rsidRPr="00CF266A" w:rsidRDefault="008772FA" w:rsidP="008772FA">
            <w:pPr>
              <w:tabs>
                <w:tab w:val="center" w:pos="4500"/>
              </w:tabs>
              <w:rPr>
                <w:b/>
                <w:sz w:val="20"/>
              </w:rPr>
            </w:pPr>
          </w:p>
        </w:tc>
        <w:tc>
          <w:tcPr>
            <w:tcW w:w="1085" w:type="dxa"/>
            <w:noWrap/>
          </w:tcPr>
          <w:p w14:paraId="67141102" w14:textId="7773F908" w:rsidR="008772FA" w:rsidRPr="00CF266A" w:rsidRDefault="008772FA" w:rsidP="008772FA">
            <w:pPr>
              <w:tabs>
                <w:tab w:val="center" w:pos="4500"/>
              </w:tabs>
              <w:rPr>
                <w:b/>
                <w:sz w:val="20"/>
              </w:rPr>
            </w:pPr>
          </w:p>
        </w:tc>
      </w:tr>
      <w:tr w:rsidR="008772FA" w:rsidRPr="00CF266A" w14:paraId="3BFDE882" w14:textId="77777777" w:rsidTr="00D029B7">
        <w:trPr>
          <w:trHeight w:val="804"/>
        </w:trPr>
        <w:tc>
          <w:tcPr>
            <w:tcW w:w="495" w:type="dxa"/>
            <w:noWrap/>
            <w:hideMark/>
          </w:tcPr>
          <w:p w14:paraId="54B5B27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98BE36E" w14:textId="77777777" w:rsidR="008772FA" w:rsidRPr="00CF266A" w:rsidRDefault="008772FA" w:rsidP="008772FA">
            <w:pPr>
              <w:tabs>
                <w:tab w:val="center" w:pos="4500"/>
              </w:tabs>
              <w:rPr>
                <w:b/>
                <w:sz w:val="20"/>
              </w:rPr>
            </w:pPr>
            <w:r w:rsidRPr="00CF266A">
              <w:rPr>
                <w:b/>
                <w:sz w:val="20"/>
              </w:rPr>
              <w:t>1704.2</w:t>
            </w:r>
          </w:p>
        </w:tc>
        <w:tc>
          <w:tcPr>
            <w:tcW w:w="8886" w:type="dxa"/>
            <w:noWrap/>
            <w:hideMark/>
          </w:tcPr>
          <w:p w14:paraId="66A0E440" w14:textId="77777777" w:rsidR="008772FA" w:rsidRPr="00CF266A" w:rsidRDefault="008772FA" w:rsidP="008772FA">
            <w:pPr>
              <w:tabs>
                <w:tab w:val="center" w:pos="4500"/>
              </w:tabs>
              <w:rPr>
                <w:b/>
                <w:sz w:val="20"/>
              </w:rPr>
            </w:pPr>
            <w:r w:rsidRPr="00CF266A">
              <w:rPr>
                <w:b/>
                <w:sz w:val="20"/>
              </w:rPr>
              <w:t>Brasseur d'air à 3 pales (diamètre 120cm)</w:t>
            </w:r>
          </w:p>
        </w:tc>
        <w:tc>
          <w:tcPr>
            <w:tcW w:w="503" w:type="dxa"/>
            <w:noWrap/>
            <w:hideMark/>
          </w:tcPr>
          <w:p w14:paraId="45615DAA"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43532A9C" w14:textId="77777777" w:rsidR="008772FA" w:rsidRPr="00CF266A" w:rsidRDefault="008772FA" w:rsidP="008772FA">
            <w:pPr>
              <w:tabs>
                <w:tab w:val="center" w:pos="4500"/>
              </w:tabs>
              <w:rPr>
                <w:b/>
                <w:sz w:val="20"/>
              </w:rPr>
            </w:pPr>
            <w:r w:rsidRPr="00CF266A">
              <w:rPr>
                <w:b/>
                <w:sz w:val="20"/>
              </w:rPr>
              <w:t>3,00</w:t>
            </w:r>
          </w:p>
        </w:tc>
        <w:tc>
          <w:tcPr>
            <w:tcW w:w="977" w:type="dxa"/>
            <w:noWrap/>
          </w:tcPr>
          <w:p w14:paraId="68967311" w14:textId="3725A077" w:rsidR="008772FA" w:rsidRPr="00CF266A" w:rsidRDefault="008772FA" w:rsidP="008772FA">
            <w:pPr>
              <w:tabs>
                <w:tab w:val="center" w:pos="4500"/>
              </w:tabs>
              <w:rPr>
                <w:b/>
                <w:sz w:val="20"/>
              </w:rPr>
            </w:pPr>
          </w:p>
        </w:tc>
        <w:tc>
          <w:tcPr>
            <w:tcW w:w="1085" w:type="dxa"/>
            <w:noWrap/>
          </w:tcPr>
          <w:p w14:paraId="6EC94F8E" w14:textId="3989D91C" w:rsidR="008772FA" w:rsidRPr="00CF266A" w:rsidRDefault="008772FA" w:rsidP="008772FA">
            <w:pPr>
              <w:tabs>
                <w:tab w:val="center" w:pos="4500"/>
              </w:tabs>
              <w:rPr>
                <w:b/>
                <w:sz w:val="20"/>
              </w:rPr>
            </w:pPr>
          </w:p>
        </w:tc>
      </w:tr>
      <w:tr w:rsidR="008772FA" w:rsidRPr="00CF266A" w14:paraId="2D1E93B8" w14:textId="77777777" w:rsidTr="00D029B7">
        <w:trPr>
          <w:trHeight w:val="804"/>
        </w:trPr>
        <w:tc>
          <w:tcPr>
            <w:tcW w:w="495" w:type="dxa"/>
            <w:noWrap/>
            <w:hideMark/>
          </w:tcPr>
          <w:p w14:paraId="16CD88B0"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6018A06" w14:textId="77777777" w:rsidR="008772FA" w:rsidRPr="00CF266A" w:rsidRDefault="008772FA" w:rsidP="008772FA">
            <w:pPr>
              <w:tabs>
                <w:tab w:val="center" w:pos="4500"/>
              </w:tabs>
              <w:rPr>
                <w:b/>
                <w:sz w:val="20"/>
              </w:rPr>
            </w:pPr>
            <w:r w:rsidRPr="00CF266A">
              <w:rPr>
                <w:b/>
                <w:sz w:val="20"/>
              </w:rPr>
              <w:t>1704.3</w:t>
            </w:r>
          </w:p>
        </w:tc>
        <w:tc>
          <w:tcPr>
            <w:tcW w:w="8886" w:type="dxa"/>
            <w:noWrap/>
            <w:hideMark/>
          </w:tcPr>
          <w:p w14:paraId="6418E9F6" w14:textId="77777777" w:rsidR="008772FA" w:rsidRPr="00CF266A" w:rsidRDefault="008772FA" w:rsidP="008772FA">
            <w:pPr>
              <w:tabs>
                <w:tab w:val="center" w:pos="4500"/>
              </w:tabs>
              <w:rPr>
                <w:b/>
                <w:sz w:val="20"/>
              </w:rPr>
            </w:pPr>
            <w:r w:rsidRPr="00CF266A">
              <w:rPr>
                <w:b/>
                <w:sz w:val="20"/>
              </w:rPr>
              <w:t>Brasseur d'air à 3 pales (diamètre 90cm)</w:t>
            </w:r>
          </w:p>
        </w:tc>
        <w:tc>
          <w:tcPr>
            <w:tcW w:w="503" w:type="dxa"/>
            <w:noWrap/>
            <w:hideMark/>
          </w:tcPr>
          <w:p w14:paraId="2AD45DC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01E8C36" w14:textId="77777777" w:rsidR="008772FA" w:rsidRPr="00CF266A" w:rsidRDefault="008772FA" w:rsidP="008772FA">
            <w:pPr>
              <w:tabs>
                <w:tab w:val="center" w:pos="4500"/>
              </w:tabs>
              <w:rPr>
                <w:b/>
                <w:sz w:val="20"/>
              </w:rPr>
            </w:pPr>
            <w:r w:rsidRPr="00CF266A">
              <w:rPr>
                <w:b/>
                <w:sz w:val="20"/>
              </w:rPr>
              <w:t>2,00</w:t>
            </w:r>
          </w:p>
        </w:tc>
        <w:tc>
          <w:tcPr>
            <w:tcW w:w="977" w:type="dxa"/>
            <w:noWrap/>
          </w:tcPr>
          <w:p w14:paraId="1EF5C332" w14:textId="785AE5E1" w:rsidR="008772FA" w:rsidRPr="00CF266A" w:rsidRDefault="008772FA" w:rsidP="008772FA">
            <w:pPr>
              <w:tabs>
                <w:tab w:val="center" w:pos="4500"/>
              </w:tabs>
              <w:rPr>
                <w:b/>
                <w:sz w:val="20"/>
              </w:rPr>
            </w:pPr>
          </w:p>
        </w:tc>
        <w:tc>
          <w:tcPr>
            <w:tcW w:w="1085" w:type="dxa"/>
            <w:noWrap/>
          </w:tcPr>
          <w:p w14:paraId="554E04E4" w14:textId="5231D95B" w:rsidR="008772FA" w:rsidRPr="00CF266A" w:rsidRDefault="008772FA" w:rsidP="008772FA">
            <w:pPr>
              <w:tabs>
                <w:tab w:val="center" w:pos="4500"/>
              </w:tabs>
              <w:rPr>
                <w:b/>
                <w:sz w:val="20"/>
              </w:rPr>
            </w:pPr>
          </w:p>
        </w:tc>
      </w:tr>
      <w:tr w:rsidR="008772FA" w:rsidRPr="00CF266A" w14:paraId="0777FCFD" w14:textId="77777777" w:rsidTr="00D029B7">
        <w:trPr>
          <w:trHeight w:val="804"/>
        </w:trPr>
        <w:tc>
          <w:tcPr>
            <w:tcW w:w="495" w:type="dxa"/>
            <w:noWrap/>
            <w:hideMark/>
          </w:tcPr>
          <w:p w14:paraId="0915BB1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1B7DCAB" w14:textId="77777777" w:rsidR="008772FA" w:rsidRPr="00CF266A" w:rsidRDefault="008772FA" w:rsidP="008772FA">
            <w:pPr>
              <w:tabs>
                <w:tab w:val="center" w:pos="4500"/>
              </w:tabs>
              <w:rPr>
                <w:b/>
                <w:bCs/>
                <w:sz w:val="20"/>
              </w:rPr>
            </w:pPr>
            <w:r w:rsidRPr="00CF266A">
              <w:rPr>
                <w:b/>
                <w:bCs/>
                <w:sz w:val="20"/>
              </w:rPr>
              <w:t>1705</w:t>
            </w:r>
          </w:p>
        </w:tc>
        <w:tc>
          <w:tcPr>
            <w:tcW w:w="8886" w:type="dxa"/>
            <w:hideMark/>
          </w:tcPr>
          <w:p w14:paraId="25994824" w14:textId="77777777" w:rsidR="008772FA" w:rsidRPr="00CF266A" w:rsidRDefault="008772FA" w:rsidP="008772FA">
            <w:pPr>
              <w:tabs>
                <w:tab w:val="center" w:pos="4500"/>
              </w:tabs>
              <w:rPr>
                <w:b/>
                <w:sz w:val="20"/>
              </w:rPr>
            </w:pPr>
            <w:r w:rsidRPr="00CF266A">
              <w:rPr>
                <w:b/>
                <w:bCs/>
                <w:sz w:val="20"/>
              </w:rPr>
              <w:t xml:space="preserve">Fourreautage/ Cablage / Filerie                                                      </w:t>
            </w:r>
            <w:r w:rsidRPr="00CF266A">
              <w:rPr>
                <w:b/>
                <w:sz w:val="20"/>
              </w:rPr>
              <w:t xml:space="preserve">                                                                                                                                                                    </w:t>
            </w:r>
          </w:p>
        </w:tc>
        <w:tc>
          <w:tcPr>
            <w:tcW w:w="503" w:type="dxa"/>
            <w:noWrap/>
            <w:hideMark/>
          </w:tcPr>
          <w:p w14:paraId="04715384"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0A9D988B" w14:textId="77777777" w:rsidR="008772FA" w:rsidRPr="00CF266A" w:rsidRDefault="008772FA" w:rsidP="008772FA">
            <w:pPr>
              <w:tabs>
                <w:tab w:val="center" w:pos="4500"/>
              </w:tabs>
              <w:rPr>
                <w:b/>
                <w:sz w:val="20"/>
              </w:rPr>
            </w:pPr>
            <w:r w:rsidRPr="00CF266A">
              <w:rPr>
                <w:b/>
                <w:sz w:val="20"/>
              </w:rPr>
              <w:t> </w:t>
            </w:r>
          </w:p>
        </w:tc>
        <w:tc>
          <w:tcPr>
            <w:tcW w:w="977" w:type="dxa"/>
            <w:noWrap/>
          </w:tcPr>
          <w:p w14:paraId="5AF1B8B4" w14:textId="5D6C5232" w:rsidR="008772FA" w:rsidRPr="00CF266A" w:rsidRDefault="008772FA" w:rsidP="008772FA">
            <w:pPr>
              <w:tabs>
                <w:tab w:val="center" w:pos="4500"/>
              </w:tabs>
              <w:rPr>
                <w:b/>
                <w:sz w:val="20"/>
              </w:rPr>
            </w:pPr>
          </w:p>
        </w:tc>
        <w:tc>
          <w:tcPr>
            <w:tcW w:w="1085" w:type="dxa"/>
            <w:noWrap/>
          </w:tcPr>
          <w:p w14:paraId="0647B1AD" w14:textId="1F9A35B6" w:rsidR="008772FA" w:rsidRPr="00CF266A" w:rsidRDefault="008772FA" w:rsidP="008772FA">
            <w:pPr>
              <w:tabs>
                <w:tab w:val="center" w:pos="4500"/>
              </w:tabs>
              <w:rPr>
                <w:b/>
                <w:sz w:val="20"/>
              </w:rPr>
            </w:pPr>
          </w:p>
        </w:tc>
      </w:tr>
      <w:tr w:rsidR="008772FA" w:rsidRPr="00CF266A" w14:paraId="4A0880BD" w14:textId="77777777" w:rsidTr="00D029B7">
        <w:trPr>
          <w:trHeight w:val="1395"/>
        </w:trPr>
        <w:tc>
          <w:tcPr>
            <w:tcW w:w="495" w:type="dxa"/>
            <w:noWrap/>
            <w:hideMark/>
          </w:tcPr>
          <w:p w14:paraId="21311FCC"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49D9D30" w14:textId="77777777" w:rsidR="008772FA" w:rsidRPr="00CF266A" w:rsidRDefault="008772FA" w:rsidP="008772FA">
            <w:pPr>
              <w:tabs>
                <w:tab w:val="center" w:pos="4500"/>
              </w:tabs>
              <w:rPr>
                <w:b/>
                <w:bCs/>
                <w:sz w:val="20"/>
              </w:rPr>
            </w:pPr>
            <w:r w:rsidRPr="00CF266A">
              <w:rPr>
                <w:b/>
                <w:bCs/>
                <w:sz w:val="20"/>
              </w:rPr>
              <w:t> </w:t>
            </w:r>
          </w:p>
        </w:tc>
        <w:tc>
          <w:tcPr>
            <w:tcW w:w="8886" w:type="dxa"/>
            <w:hideMark/>
          </w:tcPr>
          <w:p w14:paraId="5DA43099" w14:textId="77777777" w:rsidR="008772FA" w:rsidRPr="00CF266A" w:rsidRDefault="008772FA" w:rsidP="008772FA">
            <w:pPr>
              <w:tabs>
                <w:tab w:val="center" w:pos="4500"/>
              </w:tabs>
              <w:rPr>
                <w:b/>
                <w:sz w:val="20"/>
              </w:rPr>
            </w:pPr>
            <w:r w:rsidRPr="00CF266A">
              <w:rPr>
                <w:b/>
                <w:sz w:val="20"/>
              </w:rPr>
              <w:t xml:space="preserve">Fourniture et pose y compris toutes sujétions de fourreaux, conduites, cables et fils allant du tableau électrique se situant dans le lot technique  jusqu'au circuit concerné, fixation des cables/fileries (encastré, apparente, murale ou plafonnier) avec les tubes/accessoires nécessaires, y compris toutes sujétions de raccordements pour la réalisation des circuits d'éclairage, de ventilation, et de prise courant, </w:t>
            </w:r>
          </w:p>
        </w:tc>
        <w:tc>
          <w:tcPr>
            <w:tcW w:w="503" w:type="dxa"/>
            <w:noWrap/>
            <w:hideMark/>
          </w:tcPr>
          <w:p w14:paraId="7EE948A7" w14:textId="77777777" w:rsidR="008772FA" w:rsidRPr="00CF266A" w:rsidRDefault="008772FA" w:rsidP="008772FA">
            <w:pPr>
              <w:tabs>
                <w:tab w:val="center" w:pos="4500"/>
              </w:tabs>
              <w:rPr>
                <w:b/>
                <w:sz w:val="20"/>
              </w:rPr>
            </w:pPr>
            <w:r w:rsidRPr="00CF266A">
              <w:rPr>
                <w:b/>
                <w:sz w:val="20"/>
              </w:rPr>
              <w:t>fft</w:t>
            </w:r>
          </w:p>
        </w:tc>
        <w:tc>
          <w:tcPr>
            <w:tcW w:w="809" w:type="dxa"/>
            <w:noWrap/>
            <w:hideMark/>
          </w:tcPr>
          <w:p w14:paraId="56951E29" w14:textId="77777777" w:rsidR="008772FA" w:rsidRPr="00CF266A" w:rsidRDefault="008772FA" w:rsidP="008772FA">
            <w:pPr>
              <w:tabs>
                <w:tab w:val="center" w:pos="4500"/>
              </w:tabs>
              <w:rPr>
                <w:b/>
                <w:sz w:val="20"/>
              </w:rPr>
            </w:pPr>
            <w:r w:rsidRPr="00CF266A">
              <w:rPr>
                <w:b/>
                <w:sz w:val="20"/>
              </w:rPr>
              <w:t>1,00</w:t>
            </w:r>
          </w:p>
        </w:tc>
        <w:tc>
          <w:tcPr>
            <w:tcW w:w="977" w:type="dxa"/>
            <w:noWrap/>
          </w:tcPr>
          <w:p w14:paraId="31B2EF86" w14:textId="7A0B5005" w:rsidR="008772FA" w:rsidRPr="00CF266A" w:rsidRDefault="008772FA" w:rsidP="008772FA">
            <w:pPr>
              <w:tabs>
                <w:tab w:val="center" w:pos="4500"/>
              </w:tabs>
              <w:rPr>
                <w:b/>
                <w:sz w:val="20"/>
              </w:rPr>
            </w:pPr>
          </w:p>
        </w:tc>
        <w:tc>
          <w:tcPr>
            <w:tcW w:w="1085" w:type="dxa"/>
            <w:noWrap/>
          </w:tcPr>
          <w:p w14:paraId="389BBF59" w14:textId="1F09C5E8" w:rsidR="008772FA" w:rsidRPr="00CF266A" w:rsidRDefault="008772FA" w:rsidP="008772FA">
            <w:pPr>
              <w:tabs>
                <w:tab w:val="center" w:pos="4500"/>
              </w:tabs>
              <w:rPr>
                <w:b/>
                <w:sz w:val="20"/>
              </w:rPr>
            </w:pPr>
          </w:p>
        </w:tc>
      </w:tr>
      <w:tr w:rsidR="008772FA" w:rsidRPr="00CF266A" w14:paraId="19974957" w14:textId="77777777" w:rsidTr="00D029B7">
        <w:trPr>
          <w:trHeight w:val="795"/>
        </w:trPr>
        <w:tc>
          <w:tcPr>
            <w:tcW w:w="1279" w:type="dxa"/>
            <w:gridSpan w:val="2"/>
            <w:noWrap/>
            <w:hideMark/>
          </w:tcPr>
          <w:p w14:paraId="433FB078" w14:textId="77777777" w:rsidR="008772FA" w:rsidRPr="00CF266A" w:rsidRDefault="008772FA" w:rsidP="008772FA">
            <w:pPr>
              <w:tabs>
                <w:tab w:val="center" w:pos="4500"/>
              </w:tabs>
              <w:rPr>
                <w:b/>
                <w:bCs/>
                <w:sz w:val="20"/>
              </w:rPr>
            </w:pPr>
            <w:r w:rsidRPr="00CF266A">
              <w:rPr>
                <w:b/>
                <w:bCs/>
                <w:sz w:val="20"/>
              </w:rPr>
              <w:t xml:space="preserve">Total Electricité </w:t>
            </w:r>
          </w:p>
        </w:tc>
        <w:tc>
          <w:tcPr>
            <w:tcW w:w="8886" w:type="dxa"/>
            <w:noWrap/>
            <w:hideMark/>
          </w:tcPr>
          <w:p w14:paraId="7D61D550" w14:textId="77777777" w:rsidR="008772FA" w:rsidRPr="00CF266A" w:rsidRDefault="008772FA" w:rsidP="008772FA">
            <w:pPr>
              <w:tabs>
                <w:tab w:val="center" w:pos="4500"/>
              </w:tabs>
              <w:rPr>
                <w:b/>
                <w:bCs/>
                <w:sz w:val="20"/>
              </w:rPr>
            </w:pPr>
            <w:r w:rsidRPr="00CF266A">
              <w:rPr>
                <w:b/>
                <w:bCs/>
                <w:sz w:val="20"/>
              </w:rPr>
              <w:t> </w:t>
            </w:r>
          </w:p>
        </w:tc>
        <w:tc>
          <w:tcPr>
            <w:tcW w:w="503" w:type="dxa"/>
            <w:noWrap/>
            <w:hideMark/>
          </w:tcPr>
          <w:p w14:paraId="2D416995"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417C34FF"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5509F97F" w14:textId="54FA12F2" w:rsidR="008772FA" w:rsidRPr="00CF266A" w:rsidRDefault="008772FA" w:rsidP="008772FA">
            <w:pPr>
              <w:tabs>
                <w:tab w:val="center" w:pos="4500"/>
              </w:tabs>
              <w:rPr>
                <w:b/>
                <w:bCs/>
                <w:sz w:val="20"/>
              </w:rPr>
            </w:pPr>
          </w:p>
        </w:tc>
        <w:tc>
          <w:tcPr>
            <w:tcW w:w="1085" w:type="dxa"/>
            <w:noWrap/>
          </w:tcPr>
          <w:p w14:paraId="7AB55553" w14:textId="18B5BA90" w:rsidR="008772FA" w:rsidRPr="00CF266A" w:rsidRDefault="008772FA" w:rsidP="008772FA">
            <w:pPr>
              <w:tabs>
                <w:tab w:val="center" w:pos="4500"/>
              </w:tabs>
              <w:rPr>
                <w:b/>
                <w:bCs/>
                <w:sz w:val="20"/>
              </w:rPr>
            </w:pPr>
          </w:p>
        </w:tc>
      </w:tr>
      <w:tr w:rsidR="008772FA" w:rsidRPr="00CF266A" w14:paraId="551B2295" w14:textId="77777777" w:rsidTr="00D029B7">
        <w:trPr>
          <w:trHeight w:val="792"/>
        </w:trPr>
        <w:tc>
          <w:tcPr>
            <w:tcW w:w="495" w:type="dxa"/>
            <w:noWrap/>
            <w:hideMark/>
          </w:tcPr>
          <w:p w14:paraId="5BE54F91" w14:textId="77777777" w:rsidR="008772FA" w:rsidRPr="00CF266A" w:rsidRDefault="008772FA" w:rsidP="008772FA">
            <w:pPr>
              <w:tabs>
                <w:tab w:val="center" w:pos="4500"/>
              </w:tabs>
              <w:rPr>
                <w:b/>
                <w:bCs/>
                <w:sz w:val="20"/>
              </w:rPr>
            </w:pPr>
          </w:p>
        </w:tc>
        <w:tc>
          <w:tcPr>
            <w:tcW w:w="784" w:type="dxa"/>
            <w:noWrap/>
            <w:hideMark/>
          </w:tcPr>
          <w:p w14:paraId="072A5A07" w14:textId="77777777" w:rsidR="008772FA" w:rsidRPr="00CF266A" w:rsidRDefault="008772FA" w:rsidP="008772FA">
            <w:pPr>
              <w:tabs>
                <w:tab w:val="center" w:pos="4500"/>
              </w:tabs>
              <w:rPr>
                <w:b/>
                <w:sz w:val="20"/>
              </w:rPr>
            </w:pPr>
          </w:p>
        </w:tc>
        <w:tc>
          <w:tcPr>
            <w:tcW w:w="8886" w:type="dxa"/>
            <w:noWrap/>
            <w:hideMark/>
          </w:tcPr>
          <w:p w14:paraId="7ECC64AE" w14:textId="77777777" w:rsidR="008772FA" w:rsidRPr="00CF266A" w:rsidRDefault="008772FA" w:rsidP="008772FA">
            <w:pPr>
              <w:tabs>
                <w:tab w:val="center" w:pos="4500"/>
              </w:tabs>
              <w:rPr>
                <w:b/>
                <w:sz w:val="20"/>
              </w:rPr>
            </w:pPr>
          </w:p>
        </w:tc>
        <w:tc>
          <w:tcPr>
            <w:tcW w:w="503" w:type="dxa"/>
            <w:noWrap/>
            <w:hideMark/>
          </w:tcPr>
          <w:p w14:paraId="023F5283" w14:textId="77777777" w:rsidR="008772FA" w:rsidRPr="00CF266A" w:rsidRDefault="008772FA" w:rsidP="008772FA">
            <w:pPr>
              <w:tabs>
                <w:tab w:val="center" w:pos="4500"/>
              </w:tabs>
              <w:rPr>
                <w:b/>
                <w:sz w:val="20"/>
              </w:rPr>
            </w:pPr>
          </w:p>
        </w:tc>
        <w:tc>
          <w:tcPr>
            <w:tcW w:w="809" w:type="dxa"/>
            <w:noWrap/>
            <w:hideMark/>
          </w:tcPr>
          <w:p w14:paraId="524D2343" w14:textId="77777777" w:rsidR="008772FA" w:rsidRPr="00CF266A" w:rsidRDefault="008772FA" w:rsidP="008772FA">
            <w:pPr>
              <w:tabs>
                <w:tab w:val="center" w:pos="4500"/>
              </w:tabs>
              <w:rPr>
                <w:b/>
                <w:sz w:val="20"/>
              </w:rPr>
            </w:pPr>
          </w:p>
        </w:tc>
        <w:tc>
          <w:tcPr>
            <w:tcW w:w="977" w:type="dxa"/>
            <w:noWrap/>
          </w:tcPr>
          <w:p w14:paraId="744E999B" w14:textId="77777777" w:rsidR="008772FA" w:rsidRPr="00CF266A" w:rsidRDefault="008772FA" w:rsidP="008772FA">
            <w:pPr>
              <w:tabs>
                <w:tab w:val="center" w:pos="4500"/>
              </w:tabs>
              <w:rPr>
                <w:b/>
                <w:sz w:val="20"/>
              </w:rPr>
            </w:pPr>
          </w:p>
        </w:tc>
        <w:tc>
          <w:tcPr>
            <w:tcW w:w="1085" w:type="dxa"/>
            <w:noWrap/>
          </w:tcPr>
          <w:p w14:paraId="0667BF1B" w14:textId="77777777" w:rsidR="008772FA" w:rsidRPr="00CF266A" w:rsidRDefault="008772FA" w:rsidP="008772FA">
            <w:pPr>
              <w:tabs>
                <w:tab w:val="center" w:pos="4500"/>
              </w:tabs>
              <w:rPr>
                <w:b/>
                <w:sz w:val="20"/>
              </w:rPr>
            </w:pPr>
          </w:p>
        </w:tc>
      </w:tr>
      <w:tr w:rsidR="008772FA" w:rsidRPr="00CF266A" w14:paraId="6B0304C0" w14:textId="77777777" w:rsidTr="00D029B7">
        <w:trPr>
          <w:trHeight w:val="804"/>
        </w:trPr>
        <w:tc>
          <w:tcPr>
            <w:tcW w:w="13539" w:type="dxa"/>
            <w:gridSpan w:val="7"/>
            <w:noWrap/>
            <w:hideMark/>
          </w:tcPr>
          <w:p w14:paraId="0D0A9BAD" w14:textId="77777777" w:rsidR="008772FA" w:rsidRPr="00CF266A" w:rsidRDefault="008772FA" w:rsidP="008772FA">
            <w:pPr>
              <w:tabs>
                <w:tab w:val="center" w:pos="4500"/>
              </w:tabs>
              <w:rPr>
                <w:b/>
                <w:bCs/>
                <w:sz w:val="20"/>
              </w:rPr>
            </w:pPr>
            <w:r w:rsidRPr="00CF266A">
              <w:rPr>
                <w:b/>
                <w:bCs/>
                <w:sz w:val="20"/>
              </w:rPr>
              <w:t xml:space="preserve">1800 - VRD/Cloture </w:t>
            </w:r>
          </w:p>
        </w:tc>
      </w:tr>
      <w:tr w:rsidR="008772FA" w:rsidRPr="00CF266A" w14:paraId="6421B699" w14:textId="77777777" w:rsidTr="00D029B7">
        <w:trPr>
          <w:trHeight w:val="804"/>
        </w:trPr>
        <w:tc>
          <w:tcPr>
            <w:tcW w:w="495" w:type="dxa"/>
            <w:noWrap/>
            <w:hideMark/>
          </w:tcPr>
          <w:p w14:paraId="6DDA2FD6"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66A08C5" w14:textId="77777777" w:rsidR="008772FA" w:rsidRPr="00CF266A" w:rsidRDefault="008772FA" w:rsidP="008772FA">
            <w:pPr>
              <w:tabs>
                <w:tab w:val="center" w:pos="4500"/>
              </w:tabs>
              <w:rPr>
                <w:b/>
                <w:sz w:val="20"/>
              </w:rPr>
            </w:pPr>
            <w:r w:rsidRPr="00CF266A">
              <w:rPr>
                <w:b/>
                <w:sz w:val="20"/>
              </w:rPr>
              <w:t> </w:t>
            </w:r>
          </w:p>
        </w:tc>
        <w:tc>
          <w:tcPr>
            <w:tcW w:w="8886" w:type="dxa"/>
            <w:noWrap/>
            <w:hideMark/>
          </w:tcPr>
          <w:p w14:paraId="0CDF5A4A" w14:textId="77777777" w:rsidR="008772FA" w:rsidRPr="00CF266A" w:rsidRDefault="008772FA" w:rsidP="008772FA">
            <w:pPr>
              <w:tabs>
                <w:tab w:val="center" w:pos="4500"/>
              </w:tabs>
              <w:rPr>
                <w:b/>
                <w:sz w:val="20"/>
              </w:rPr>
            </w:pPr>
            <w:r w:rsidRPr="00CF266A">
              <w:rPr>
                <w:b/>
                <w:sz w:val="20"/>
              </w:rPr>
              <w:t xml:space="preserve">Fourniture et pose des matériaux de construction de la cloture </w:t>
            </w:r>
          </w:p>
        </w:tc>
        <w:tc>
          <w:tcPr>
            <w:tcW w:w="503" w:type="dxa"/>
            <w:noWrap/>
            <w:hideMark/>
          </w:tcPr>
          <w:p w14:paraId="6F9791DC" w14:textId="77777777" w:rsidR="008772FA" w:rsidRPr="00CF266A" w:rsidRDefault="008772FA" w:rsidP="008772FA">
            <w:pPr>
              <w:tabs>
                <w:tab w:val="center" w:pos="4500"/>
              </w:tabs>
              <w:rPr>
                <w:b/>
                <w:sz w:val="20"/>
              </w:rPr>
            </w:pPr>
            <w:r w:rsidRPr="00CF266A">
              <w:rPr>
                <w:b/>
                <w:sz w:val="20"/>
              </w:rPr>
              <w:t> </w:t>
            </w:r>
          </w:p>
        </w:tc>
        <w:tc>
          <w:tcPr>
            <w:tcW w:w="809" w:type="dxa"/>
            <w:noWrap/>
            <w:hideMark/>
          </w:tcPr>
          <w:p w14:paraId="24C3A1FB" w14:textId="77777777" w:rsidR="008772FA" w:rsidRPr="00CF266A" w:rsidRDefault="008772FA" w:rsidP="008772FA">
            <w:pPr>
              <w:tabs>
                <w:tab w:val="center" w:pos="4500"/>
              </w:tabs>
              <w:rPr>
                <w:b/>
                <w:sz w:val="20"/>
              </w:rPr>
            </w:pPr>
            <w:r w:rsidRPr="00CF266A">
              <w:rPr>
                <w:b/>
                <w:sz w:val="20"/>
              </w:rPr>
              <w:t> </w:t>
            </w:r>
          </w:p>
        </w:tc>
        <w:tc>
          <w:tcPr>
            <w:tcW w:w="977" w:type="dxa"/>
            <w:noWrap/>
            <w:hideMark/>
          </w:tcPr>
          <w:p w14:paraId="0029D3CF" w14:textId="77777777" w:rsidR="008772FA" w:rsidRPr="00CF266A" w:rsidRDefault="008772FA" w:rsidP="008772FA">
            <w:pPr>
              <w:tabs>
                <w:tab w:val="center" w:pos="4500"/>
              </w:tabs>
              <w:rPr>
                <w:b/>
                <w:sz w:val="20"/>
              </w:rPr>
            </w:pPr>
            <w:r w:rsidRPr="00CF266A">
              <w:rPr>
                <w:b/>
                <w:sz w:val="20"/>
              </w:rPr>
              <w:t> </w:t>
            </w:r>
          </w:p>
        </w:tc>
        <w:tc>
          <w:tcPr>
            <w:tcW w:w="1085" w:type="dxa"/>
            <w:noWrap/>
            <w:hideMark/>
          </w:tcPr>
          <w:p w14:paraId="5FAF5376" w14:textId="77777777" w:rsidR="008772FA" w:rsidRPr="00CF266A" w:rsidRDefault="008772FA" w:rsidP="008772FA">
            <w:pPr>
              <w:tabs>
                <w:tab w:val="center" w:pos="4500"/>
              </w:tabs>
              <w:rPr>
                <w:b/>
                <w:sz w:val="20"/>
              </w:rPr>
            </w:pPr>
            <w:r w:rsidRPr="00CF266A">
              <w:rPr>
                <w:b/>
                <w:sz w:val="20"/>
              </w:rPr>
              <w:t> </w:t>
            </w:r>
          </w:p>
        </w:tc>
      </w:tr>
      <w:tr w:rsidR="008772FA" w:rsidRPr="00CF266A" w14:paraId="29F286CD" w14:textId="77777777" w:rsidTr="00D029B7">
        <w:trPr>
          <w:trHeight w:val="804"/>
        </w:trPr>
        <w:tc>
          <w:tcPr>
            <w:tcW w:w="495" w:type="dxa"/>
            <w:noWrap/>
            <w:hideMark/>
          </w:tcPr>
          <w:p w14:paraId="7C6706E9"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781181A" w14:textId="77777777" w:rsidR="008772FA" w:rsidRPr="00CF266A" w:rsidRDefault="008772FA" w:rsidP="008772FA">
            <w:pPr>
              <w:tabs>
                <w:tab w:val="center" w:pos="4500"/>
              </w:tabs>
              <w:rPr>
                <w:b/>
                <w:sz w:val="20"/>
              </w:rPr>
            </w:pPr>
            <w:r w:rsidRPr="00CF266A">
              <w:rPr>
                <w:b/>
                <w:sz w:val="20"/>
              </w:rPr>
              <w:t>1801</w:t>
            </w:r>
          </w:p>
        </w:tc>
        <w:tc>
          <w:tcPr>
            <w:tcW w:w="8886" w:type="dxa"/>
            <w:noWrap/>
            <w:hideMark/>
          </w:tcPr>
          <w:p w14:paraId="4E864FDF" w14:textId="77777777" w:rsidR="008772FA" w:rsidRPr="00CF266A" w:rsidRDefault="008772FA" w:rsidP="008772FA">
            <w:pPr>
              <w:tabs>
                <w:tab w:val="center" w:pos="4500"/>
              </w:tabs>
              <w:rPr>
                <w:b/>
                <w:sz w:val="20"/>
              </w:rPr>
            </w:pPr>
            <w:r w:rsidRPr="00CF266A">
              <w:rPr>
                <w:b/>
                <w:sz w:val="20"/>
              </w:rPr>
              <w:t xml:space="preserve">Piquet en T galvanisé (ép:35mm) - Hauteur: 2,50m pour grillage simple torsion </w:t>
            </w:r>
          </w:p>
        </w:tc>
        <w:tc>
          <w:tcPr>
            <w:tcW w:w="503" w:type="dxa"/>
            <w:noWrap/>
            <w:hideMark/>
          </w:tcPr>
          <w:p w14:paraId="11B3013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1B4287B4" w14:textId="77777777" w:rsidR="008772FA" w:rsidRPr="00CF266A" w:rsidRDefault="008772FA" w:rsidP="008772FA">
            <w:pPr>
              <w:tabs>
                <w:tab w:val="center" w:pos="4500"/>
              </w:tabs>
              <w:rPr>
                <w:b/>
                <w:sz w:val="20"/>
              </w:rPr>
            </w:pPr>
            <w:r w:rsidRPr="00CF266A">
              <w:rPr>
                <w:b/>
                <w:sz w:val="20"/>
              </w:rPr>
              <w:t>58,00</w:t>
            </w:r>
          </w:p>
        </w:tc>
        <w:tc>
          <w:tcPr>
            <w:tcW w:w="977" w:type="dxa"/>
            <w:noWrap/>
          </w:tcPr>
          <w:p w14:paraId="625CCD5E" w14:textId="0EC2E854" w:rsidR="008772FA" w:rsidRPr="00CF266A" w:rsidRDefault="008772FA" w:rsidP="008772FA">
            <w:pPr>
              <w:tabs>
                <w:tab w:val="center" w:pos="4500"/>
              </w:tabs>
              <w:rPr>
                <w:b/>
                <w:sz w:val="20"/>
              </w:rPr>
            </w:pPr>
          </w:p>
        </w:tc>
        <w:tc>
          <w:tcPr>
            <w:tcW w:w="1085" w:type="dxa"/>
            <w:noWrap/>
          </w:tcPr>
          <w:p w14:paraId="1D3F8C35" w14:textId="665792F7" w:rsidR="008772FA" w:rsidRPr="00CF266A" w:rsidRDefault="008772FA" w:rsidP="008772FA">
            <w:pPr>
              <w:tabs>
                <w:tab w:val="center" w:pos="4500"/>
              </w:tabs>
              <w:rPr>
                <w:b/>
                <w:sz w:val="20"/>
              </w:rPr>
            </w:pPr>
          </w:p>
        </w:tc>
      </w:tr>
      <w:tr w:rsidR="008772FA" w:rsidRPr="00CF266A" w14:paraId="079337A8" w14:textId="77777777" w:rsidTr="00D029B7">
        <w:trPr>
          <w:trHeight w:val="804"/>
        </w:trPr>
        <w:tc>
          <w:tcPr>
            <w:tcW w:w="495" w:type="dxa"/>
            <w:noWrap/>
            <w:hideMark/>
          </w:tcPr>
          <w:p w14:paraId="582A2D21"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65122FD7" w14:textId="77777777" w:rsidR="008772FA" w:rsidRPr="00CF266A" w:rsidRDefault="008772FA" w:rsidP="008772FA">
            <w:pPr>
              <w:tabs>
                <w:tab w:val="center" w:pos="4500"/>
              </w:tabs>
              <w:rPr>
                <w:b/>
                <w:sz w:val="20"/>
              </w:rPr>
            </w:pPr>
            <w:r w:rsidRPr="00CF266A">
              <w:rPr>
                <w:b/>
                <w:sz w:val="20"/>
              </w:rPr>
              <w:t>1802</w:t>
            </w:r>
          </w:p>
        </w:tc>
        <w:tc>
          <w:tcPr>
            <w:tcW w:w="8886" w:type="dxa"/>
            <w:noWrap/>
            <w:hideMark/>
          </w:tcPr>
          <w:p w14:paraId="05C237AE" w14:textId="77777777" w:rsidR="008772FA" w:rsidRPr="00CF266A" w:rsidRDefault="008772FA" w:rsidP="008772FA">
            <w:pPr>
              <w:tabs>
                <w:tab w:val="center" w:pos="4500"/>
              </w:tabs>
              <w:rPr>
                <w:b/>
                <w:sz w:val="20"/>
              </w:rPr>
            </w:pPr>
            <w:r w:rsidRPr="00CF266A">
              <w:rPr>
                <w:b/>
                <w:sz w:val="20"/>
              </w:rPr>
              <w:t>Jambe de force en L galvanisée - Hauteur: 2,25m</w:t>
            </w:r>
          </w:p>
        </w:tc>
        <w:tc>
          <w:tcPr>
            <w:tcW w:w="503" w:type="dxa"/>
            <w:noWrap/>
            <w:hideMark/>
          </w:tcPr>
          <w:p w14:paraId="06DEC942"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2BDBA18D" w14:textId="77777777" w:rsidR="008772FA" w:rsidRPr="00CF266A" w:rsidRDefault="008772FA" w:rsidP="008772FA">
            <w:pPr>
              <w:tabs>
                <w:tab w:val="center" w:pos="4500"/>
              </w:tabs>
              <w:rPr>
                <w:b/>
                <w:sz w:val="20"/>
              </w:rPr>
            </w:pPr>
            <w:r w:rsidRPr="00CF266A">
              <w:rPr>
                <w:b/>
                <w:sz w:val="20"/>
              </w:rPr>
              <w:t>8,00</w:t>
            </w:r>
          </w:p>
        </w:tc>
        <w:tc>
          <w:tcPr>
            <w:tcW w:w="977" w:type="dxa"/>
            <w:noWrap/>
          </w:tcPr>
          <w:p w14:paraId="23D15705" w14:textId="48ADED44" w:rsidR="008772FA" w:rsidRPr="00CF266A" w:rsidRDefault="008772FA" w:rsidP="008772FA">
            <w:pPr>
              <w:tabs>
                <w:tab w:val="center" w:pos="4500"/>
              </w:tabs>
              <w:rPr>
                <w:b/>
                <w:sz w:val="20"/>
              </w:rPr>
            </w:pPr>
          </w:p>
        </w:tc>
        <w:tc>
          <w:tcPr>
            <w:tcW w:w="1085" w:type="dxa"/>
            <w:noWrap/>
          </w:tcPr>
          <w:p w14:paraId="31042885" w14:textId="537413E2" w:rsidR="008772FA" w:rsidRPr="00CF266A" w:rsidRDefault="008772FA" w:rsidP="008772FA">
            <w:pPr>
              <w:tabs>
                <w:tab w:val="center" w:pos="4500"/>
              </w:tabs>
              <w:rPr>
                <w:b/>
                <w:sz w:val="20"/>
              </w:rPr>
            </w:pPr>
          </w:p>
        </w:tc>
      </w:tr>
      <w:tr w:rsidR="008772FA" w:rsidRPr="00CF266A" w14:paraId="02D6CF96" w14:textId="77777777" w:rsidTr="00D029B7">
        <w:trPr>
          <w:trHeight w:val="804"/>
        </w:trPr>
        <w:tc>
          <w:tcPr>
            <w:tcW w:w="495" w:type="dxa"/>
            <w:noWrap/>
            <w:hideMark/>
          </w:tcPr>
          <w:p w14:paraId="35CAEA7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4492C209" w14:textId="77777777" w:rsidR="008772FA" w:rsidRPr="00CF266A" w:rsidRDefault="008772FA" w:rsidP="008772FA">
            <w:pPr>
              <w:tabs>
                <w:tab w:val="center" w:pos="4500"/>
              </w:tabs>
              <w:rPr>
                <w:b/>
                <w:sz w:val="20"/>
              </w:rPr>
            </w:pPr>
            <w:r w:rsidRPr="00CF266A">
              <w:rPr>
                <w:b/>
                <w:sz w:val="20"/>
              </w:rPr>
              <w:t>1803</w:t>
            </w:r>
          </w:p>
        </w:tc>
        <w:tc>
          <w:tcPr>
            <w:tcW w:w="8886" w:type="dxa"/>
            <w:noWrap/>
            <w:hideMark/>
          </w:tcPr>
          <w:p w14:paraId="4D2A9A14" w14:textId="77777777" w:rsidR="008772FA" w:rsidRPr="00CF266A" w:rsidRDefault="008772FA" w:rsidP="008772FA">
            <w:pPr>
              <w:tabs>
                <w:tab w:val="center" w:pos="4500"/>
              </w:tabs>
              <w:rPr>
                <w:b/>
                <w:sz w:val="20"/>
              </w:rPr>
            </w:pPr>
            <w:r w:rsidRPr="00CF266A">
              <w:rPr>
                <w:b/>
                <w:sz w:val="20"/>
              </w:rPr>
              <w:t>Rouleaux de 160m de fil de tension galvanisée (ép:2,2mm)</w:t>
            </w:r>
          </w:p>
        </w:tc>
        <w:tc>
          <w:tcPr>
            <w:tcW w:w="503" w:type="dxa"/>
            <w:noWrap/>
            <w:hideMark/>
          </w:tcPr>
          <w:p w14:paraId="7665BDB1"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82B13A1" w14:textId="77777777" w:rsidR="008772FA" w:rsidRPr="00CF266A" w:rsidRDefault="008772FA" w:rsidP="008772FA">
            <w:pPr>
              <w:tabs>
                <w:tab w:val="center" w:pos="4500"/>
              </w:tabs>
              <w:rPr>
                <w:b/>
                <w:sz w:val="20"/>
              </w:rPr>
            </w:pPr>
            <w:r w:rsidRPr="00CF266A">
              <w:rPr>
                <w:b/>
                <w:sz w:val="20"/>
              </w:rPr>
              <w:t>3,00</w:t>
            </w:r>
          </w:p>
        </w:tc>
        <w:tc>
          <w:tcPr>
            <w:tcW w:w="977" w:type="dxa"/>
            <w:noWrap/>
          </w:tcPr>
          <w:p w14:paraId="679CE9B8" w14:textId="272B9833" w:rsidR="008772FA" w:rsidRPr="00CF266A" w:rsidRDefault="008772FA" w:rsidP="008772FA">
            <w:pPr>
              <w:tabs>
                <w:tab w:val="center" w:pos="4500"/>
              </w:tabs>
              <w:rPr>
                <w:b/>
                <w:sz w:val="20"/>
              </w:rPr>
            </w:pPr>
          </w:p>
        </w:tc>
        <w:tc>
          <w:tcPr>
            <w:tcW w:w="1085" w:type="dxa"/>
            <w:noWrap/>
          </w:tcPr>
          <w:p w14:paraId="09BF16B5" w14:textId="4E7AA0DD" w:rsidR="008772FA" w:rsidRPr="00CF266A" w:rsidRDefault="008772FA" w:rsidP="008772FA">
            <w:pPr>
              <w:tabs>
                <w:tab w:val="center" w:pos="4500"/>
              </w:tabs>
              <w:rPr>
                <w:b/>
                <w:sz w:val="20"/>
              </w:rPr>
            </w:pPr>
          </w:p>
        </w:tc>
      </w:tr>
      <w:tr w:rsidR="008772FA" w:rsidRPr="00CF266A" w14:paraId="4FEF5D7F" w14:textId="77777777" w:rsidTr="00D029B7">
        <w:trPr>
          <w:trHeight w:val="804"/>
        </w:trPr>
        <w:tc>
          <w:tcPr>
            <w:tcW w:w="495" w:type="dxa"/>
            <w:noWrap/>
            <w:hideMark/>
          </w:tcPr>
          <w:p w14:paraId="05E658F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0EF499A" w14:textId="77777777" w:rsidR="008772FA" w:rsidRPr="00CF266A" w:rsidRDefault="008772FA" w:rsidP="008772FA">
            <w:pPr>
              <w:tabs>
                <w:tab w:val="center" w:pos="4500"/>
              </w:tabs>
              <w:rPr>
                <w:b/>
                <w:sz w:val="20"/>
              </w:rPr>
            </w:pPr>
            <w:r w:rsidRPr="00CF266A">
              <w:rPr>
                <w:b/>
                <w:sz w:val="20"/>
              </w:rPr>
              <w:t>1804</w:t>
            </w:r>
          </w:p>
        </w:tc>
        <w:tc>
          <w:tcPr>
            <w:tcW w:w="8886" w:type="dxa"/>
            <w:noWrap/>
            <w:hideMark/>
          </w:tcPr>
          <w:p w14:paraId="26E79C49" w14:textId="77777777" w:rsidR="008772FA" w:rsidRPr="00CF266A" w:rsidRDefault="008772FA" w:rsidP="008772FA">
            <w:pPr>
              <w:tabs>
                <w:tab w:val="center" w:pos="4500"/>
              </w:tabs>
              <w:rPr>
                <w:b/>
                <w:sz w:val="20"/>
              </w:rPr>
            </w:pPr>
            <w:r w:rsidRPr="00CF266A">
              <w:rPr>
                <w:b/>
                <w:sz w:val="20"/>
              </w:rPr>
              <w:t>Rouleau de grillage de 25m, simple torsion galvanisé  (Hauteur : 2m - D=2,7mm - Losange 50x50mm)</w:t>
            </w:r>
          </w:p>
        </w:tc>
        <w:tc>
          <w:tcPr>
            <w:tcW w:w="503" w:type="dxa"/>
            <w:noWrap/>
            <w:hideMark/>
          </w:tcPr>
          <w:p w14:paraId="1E63771C"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8DD37CC" w14:textId="77777777" w:rsidR="008772FA" w:rsidRPr="00CF266A" w:rsidRDefault="008772FA" w:rsidP="008772FA">
            <w:pPr>
              <w:tabs>
                <w:tab w:val="center" w:pos="4500"/>
              </w:tabs>
              <w:rPr>
                <w:b/>
                <w:sz w:val="20"/>
              </w:rPr>
            </w:pPr>
            <w:r w:rsidRPr="00CF266A">
              <w:rPr>
                <w:b/>
                <w:sz w:val="20"/>
              </w:rPr>
              <w:t>5,00</w:t>
            </w:r>
          </w:p>
        </w:tc>
        <w:tc>
          <w:tcPr>
            <w:tcW w:w="977" w:type="dxa"/>
            <w:noWrap/>
          </w:tcPr>
          <w:p w14:paraId="09B28A05" w14:textId="517A0AF0" w:rsidR="008772FA" w:rsidRPr="00CF266A" w:rsidRDefault="008772FA" w:rsidP="008772FA">
            <w:pPr>
              <w:tabs>
                <w:tab w:val="center" w:pos="4500"/>
              </w:tabs>
              <w:rPr>
                <w:b/>
                <w:sz w:val="20"/>
              </w:rPr>
            </w:pPr>
          </w:p>
        </w:tc>
        <w:tc>
          <w:tcPr>
            <w:tcW w:w="1085" w:type="dxa"/>
            <w:noWrap/>
          </w:tcPr>
          <w:p w14:paraId="21658D6D" w14:textId="52026C0F" w:rsidR="008772FA" w:rsidRPr="00CF266A" w:rsidRDefault="008772FA" w:rsidP="008772FA">
            <w:pPr>
              <w:tabs>
                <w:tab w:val="center" w:pos="4500"/>
              </w:tabs>
              <w:rPr>
                <w:b/>
                <w:sz w:val="20"/>
              </w:rPr>
            </w:pPr>
          </w:p>
        </w:tc>
      </w:tr>
      <w:tr w:rsidR="008772FA" w:rsidRPr="00CF266A" w14:paraId="4F69A4A2" w14:textId="77777777" w:rsidTr="00D029B7">
        <w:trPr>
          <w:trHeight w:val="804"/>
        </w:trPr>
        <w:tc>
          <w:tcPr>
            <w:tcW w:w="10165" w:type="dxa"/>
            <w:gridSpan w:val="3"/>
            <w:noWrap/>
            <w:hideMark/>
          </w:tcPr>
          <w:p w14:paraId="2CE2B53E" w14:textId="77777777" w:rsidR="008772FA" w:rsidRPr="00CF266A" w:rsidRDefault="008772FA" w:rsidP="008772FA">
            <w:pPr>
              <w:tabs>
                <w:tab w:val="center" w:pos="4500"/>
              </w:tabs>
              <w:rPr>
                <w:b/>
                <w:bCs/>
                <w:sz w:val="20"/>
              </w:rPr>
            </w:pPr>
            <w:r w:rsidRPr="00CF266A">
              <w:rPr>
                <w:b/>
                <w:bCs/>
                <w:sz w:val="20"/>
              </w:rPr>
              <w:lastRenderedPageBreak/>
              <w:t>Total - VRD/Cloture</w:t>
            </w:r>
          </w:p>
        </w:tc>
        <w:tc>
          <w:tcPr>
            <w:tcW w:w="503" w:type="dxa"/>
            <w:noWrap/>
            <w:hideMark/>
          </w:tcPr>
          <w:p w14:paraId="104FD8C7"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23C082F"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3412CE43" w14:textId="41F8513E" w:rsidR="008772FA" w:rsidRPr="00CF266A" w:rsidRDefault="008772FA" w:rsidP="008772FA">
            <w:pPr>
              <w:tabs>
                <w:tab w:val="center" w:pos="4500"/>
              </w:tabs>
              <w:rPr>
                <w:b/>
                <w:bCs/>
                <w:sz w:val="20"/>
              </w:rPr>
            </w:pPr>
          </w:p>
        </w:tc>
        <w:tc>
          <w:tcPr>
            <w:tcW w:w="1085" w:type="dxa"/>
            <w:noWrap/>
          </w:tcPr>
          <w:p w14:paraId="507FBC5A" w14:textId="6E519089" w:rsidR="008772FA" w:rsidRPr="00CF266A" w:rsidRDefault="008772FA" w:rsidP="008772FA">
            <w:pPr>
              <w:tabs>
                <w:tab w:val="center" w:pos="4500"/>
              </w:tabs>
              <w:rPr>
                <w:b/>
                <w:bCs/>
                <w:sz w:val="20"/>
              </w:rPr>
            </w:pPr>
          </w:p>
        </w:tc>
      </w:tr>
      <w:tr w:rsidR="008772FA" w:rsidRPr="00CF266A" w14:paraId="4367B6EC" w14:textId="77777777" w:rsidTr="00D029B7">
        <w:trPr>
          <w:trHeight w:val="795"/>
        </w:trPr>
        <w:tc>
          <w:tcPr>
            <w:tcW w:w="495" w:type="dxa"/>
            <w:noWrap/>
            <w:hideMark/>
          </w:tcPr>
          <w:p w14:paraId="22DDAFD3" w14:textId="77777777" w:rsidR="008772FA" w:rsidRPr="00CF266A" w:rsidRDefault="008772FA" w:rsidP="008772FA">
            <w:pPr>
              <w:tabs>
                <w:tab w:val="center" w:pos="4500"/>
              </w:tabs>
              <w:rPr>
                <w:b/>
                <w:bCs/>
                <w:sz w:val="20"/>
              </w:rPr>
            </w:pPr>
          </w:p>
        </w:tc>
        <w:tc>
          <w:tcPr>
            <w:tcW w:w="784" w:type="dxa"/>
            <w:noWrap/>
            <w:hideMark/>
          </w:tcPr>
          <w:p w14:paraId="2DAEE461" w14:textId="77777777" w:rsidR="008772FA" w:rsidRPr="00CF266A" w:rsidRDefault="008772FA" w:rsidP="008772FA">
            <w:pPr>
              <w:tabs>
                <w:tab w:val="center" w:pos="4500"/>
              </w:tabs>
              <w:rPr>
                <w:b/>
                <w:sz w:val="20"/>
              </w:rPr>
            </w:pPr>
          </w:p>
        </w:tc>
        <w:tc>
          <w:tcPr>
            <w:tcW w:w="8886" w:type="dxa"/>
            <w:noWrap/>
            <w:hideMark/>
          </w:tcPr>
          <w:p w14:paraId="297C35F5" w14:textId="77777777" w:rsidR="008772FA" w:rsidRPr="00CF266A" w:rsidRDefault="008772FA" w:rsidP="008772FA">
            <w:pPr>
              <w:tabs>
                <w:tab w:val="center" w:pos="4500"/>
              </w:tabs>
              <w:rPr>
                <w:b/>
                <w:sz w:val="20"/>
              </w:rPr>
            </w:pPr>
          </w:p>
        </w:tc>
        <w:tc>
          <w:tcPr>
            <w:tcW w:w="503" w:type="dxa"/>
            <w:noWrap/>
            <w:hideMark/>
          </w:tcPr>
          <w:p w14:paraId="1D2EADE1" w14:textId="77777777" w:rsidR="008772FA" w:rsidRPr="00CF266A" w:rsidRDefault="008772FA" w:rsidP="008772FA">
            <w:pPr>
              <w:tabs>
                <w:tab w:val="center" w:pos="4500"/>
              </w:tabs>
              <w:rPr>
                <w:b/>
                <w:sz w:val="20"/>
              </w:rPr>
            </w:pPr>
          </w:p>
        </w:tc>
        <w:tc>
          <w:tcPr>
            <w:tcW w:w="809" w:type="dxa"/>
            <w:noWrap/>
            <w:hideMark/>
          </w:tcPr>
          <w:p w14:paraId="22D15B38" w14:textId="77777777" w:rsidR="008772FA" w:rsidRPr="00CF266A" w:rsidRDefault="008772FA" w:rsidP="008772FA">
            <w:pPr>
              <w:tabs>
                <w:tab w:val="center" w:pos="4500"/>
              </w:tabs>
              <w:rPr>
                <w:b/>
                <w:sz w:val="20"/>
              </w:rPr>
            </w:pPr>
          </w:p>
        </w:tc>
        <w:tc>
          <w:tcPr>
            <w:tcW w:w="977" w:type="dxa"/>
            <w:noWrap/>
            <w:hideMark/>
          </w:tcPr>
          <w:p w14:paraId="54A53BF3" w14:textId="77777777" w:rsidR="008772FA" w:rsidRPr="00CF266A" w:rsidRDefault="008772FA" w:rsidP="008772FA">
            <w:pPr>
              <w:tabs>
                <w:tab w:val="center" w:pos="4500"/>
              </w:tabs>
              <w:rPr>
                <w:b/>
                <w:sz w:val="20"/>
              </w:rPr>
            </w:pPr>
          </w:p>
        </w:tc>
        <w:tc>
          <w:tcPr>
            <w:tcW w:w="1085" w:type="dxa"/>
            <w:noWrap/>
            <w:hideMark/>
          </w:tcPr>
          <w:p w14:paraId="61F9B37D" w14:textId="77777777" w:rsidR="008772FA" w:rsidRPr="00CF266A" w:rsidRDefault="008772FA" w:rsidP="008772FA">
            <w:pPr>
              <w:tabs>
                <w:tab w:val="center" w:pos="4500"/>
              </w:tabs>
              <w:rPr>
                <w:b/>
                <w:sz w:val="20"/>
              </w:rPr>
            </w:pPr>
          </w:p>
        </w:tc>
      </w:tr>
      <w:tr w:rsidR="008772FA" w:rsidRPr="00CF266A" w14:paraId="6E34BC33" w14:textId="77777777" w:rsidTr="00D029B7">
        <w:trPr>
          <w:trHeight w:val="795"/>
        </w:trPr>
        <w:tc>
          <w:tcPr>
            <w:tcW w:w="13539" w:type="dxa"/>
            <w:gridSpan w:val="7"/>
            <w:noWrap/>
            <w:hideMark/>
          </w:tcPr>
          <w:p w14:paraId="7CE166E1" w14:textId="77777777" w:rsidR="008772FA" w:rsidRPr="00CF266A" w:rsidRDefault="008772FA" w:rsidP="008772FA">
            <w:pPr>
              <w:tabs>
                <w:tab w:val="center" w:pos="4500"/>
              </w:tabs>
              <w:rPr>
                <w:b/>
                <w:bCs/>
                <w:sz w:val="20"/>
              </w:rPr>
            </w:pPr>
            <w:r w:rsidRPr="00CF266A">
              <w:rPr>
                <w:b/>
                <w:bCs/>
                <w:sz w:val="20"/>
              </w:rPr>
              <w:t xml:space="preserve">1900 - Fourniture/Mobilier </w:t>
            </w:r>
          </w:p>
        </w:tc>
      </w:tr>
      <w:tr w:rsidR="008772FA" w:rsidRPr="00CF266A" w14:paraId="73659741" w14:textId="77777777" w:rsidTr="00D029B7">
        <w:trPr>
          <w:trHeight w:val="795"/>
        </w:trPr>
        <w:tc>
          <w:tcPr>
            <w:tcW w:w="495" w:type="dxa"/>
            <w:noWrap/>
            <w:hideMark/>
          </w:tcPr>
          <w:p w14:paraId="7824D11B"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3776FE42" w14:textId="77777777" w:rsidR="008772FA" w:rsidRPr="00CF266A" w:rsidRDefault="008772FA" w:rsidP="008772FA">
            <w:pPr>
              <w:tabs>
                <w:tab w:val="center" w:pos="4500"/>
              </w:tabs>
              <w:rPr>
                <w:b/>
                <w:sz w:val="20"/>
              </w:rPr>
            </w:pPr>
            <w:r w:rsidRPr="00CF266A">
              <w:rPr>
                <w:b/>
                <w:sz w:val="20"/>
              </w:rPr>
              <w:t>1901</w:t>
            </w:r>
          </w:p>
        </w:tc>
        <w:tc>
          <w:tcPr>
            <w:tcW w:w="8886" w:type="dxa"/>
            <w:noWrap/>
            <w:hideMark/>
          </w:tcPr>
          <w:p w14:paraId="6B04F0C8" w14:textId="77777777" w:rsidR="008772FA" w:rsidRPr="00CF266A" w:rsidRDefault="008772FA" w:rsidP="008772FA">
            <w:pPr>
              <w:tabs>
                <w:tab w:val="center" w:pos="4500"/>
              </w:tabs>
              <w:rPr>
                <w:b/>
                <w:sz w:val="20"/>
              </w:rPr>
            </w:pPr>
            <w:r w:rsidRPr="00CF266A">
              <w:rPr>
                <w:b/>
                <w:sz w:val="20"/>
              </w:rPr>
              <w:t>Fourniture de chaises d'attente pour la zone d'embarquement (Lot de 5 chaises)</w:t>
            </w:r>
          </w:p>
        </w:tc>
        <w:tc>
          <w:tcPr>
            <w:tcW w:w="503" w:type="dxa"/>
            <w:noWrap/>
            <w:hideMark/>
          </w:tcPr>
          <w:p w14:paraId="37961B72" w14:textId="77777777" w:rsidR="008772FA" w:rsidRPr="00CF266A" w:rsidRDefault="008772FA" w:rsidP="008772FA">
            <w:pPr>
              <w:tabs>
                <w:tab w:val="center" w:pos="4500"/>
              </w:tabs>
              <w:rPr>
                <w:b/>
                <w:sz w:val="20"/>
              </w:rPr>
            </w:pPr>
            <w:r w:rsidRPr="00CF266A">
              <w:rPr>
                <w:b/>
                <w:sz w:val="20"/>
              </w:rPr>
              <w:t>Ens</w:t>
            </w:r>
          </w:p>
        </w:tc>
        <w:tc>
          <w:tcPr>
            <w:tcW w:w="809" w:type="dxa"/>
            <w:noWrap/>
            <w:hideMark/>
          </w:tcPr>
          <w:p w14:paraId="14A7C8BF" w14:textId="77777777" w:rsidR="008772FA" w:rsidRPr="00CF266A" w:rsidRDefault="008772FA" w:rsidP="008772FA">
            <w:pPr>
              <w:tabs>
                <w:tab w:val="center" w:pos="4500"/>
              </w:tabs>
              <w:rPr>
                <w:b/>
                <w:sz w:val="20"/>
              </w:rPr>
            </w:pPr>
            <w:r w:rsidRPr="00CF266A">
              <w:rPr>
                <w:b/>
                <w:sz w:val="20"/>
              </w:rPr>
              <w:t>10,00</w:t>
            </w:r>
          </w:p>
        </w:tc>
        <w:tc>
          <w:tcPr>
            <w:tcW w:w="977" w:type="dxa"/>
            <w:noWrap/>
          </w:tcPr>
          <w:p w14:paraId="03CD032F" w14:textId="4A22CFE1" w:rsidR="008772FA" w:rsidRPr="00CF266A" w:rsidRDefault="008772FA" w:rsidP="008772FA">
            <w:pPr>
              <w:tabs>
                <w:tab w:val="center" w:pos="4500"/>
              </w:tabs>
              <w:rPr>
                <w:b/>
                <w:sz w:val="20"/>
              </w:rPr>
            </w:pPr>
          </w:p>
        </w:tc>
        <w:tc>
          <w:tcPr>
            <w:tcW w:w="1085" w:type="dxa"/>
            <w:noWrap/>
          </w:tcPr>
          <w:p w14:paraId="6AFFD399" w14:textId="348DCB2C" w:rsidR="008772FA" w:rsidRPr="00CF266A" w:rsidRDefault="008772FA" w:rsidP="008772FA">
            <w:pPr>
              <w:tabs>
                <w:tab w:val="center" w:pos="4500"/>
              </w:tabs>
              <w:rPr>
                <w:b/>
                <w:sz w:val="20"/>
              </w:rPr>
            </w:pPr>
          </w:p>
        </w:tc>
      </w:tr>
      <w:tr w:rsidR="008772FA" w:rsidRPr="00CF266A" w14:paraId="69B29E85" w14:textId="77777777" w:rsidTr="00D029B7">
        <w:trPr>
          <w:trHeight w:val="795"/>
        </w:trPr>
        <w:tc>
          <w:tcPr>
            <w:tcW w:w="495" w:type="dxa"/>
            <w:noWrap/>
            <w:hideMark/>
          </w:tcPr>
          <w:p w14:paraId="1B68906D"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5796A29" w14:textId="77777777" w:rsidR="008772FA" w:rsidRPr="00CF266A" w:rsidRDefault="008772FA" w:rsidP="008772FA">
            <w:pPr>
              <w:tabs>
                <w:tab w:val="center" w:pos="4500"/>
              </w:tabs>
              <w:rPr>
                <w:b/>
                <w:sz w:val="20"/>
              </w:rPr>
            </w:pPr>
            <w:r w:rsidRPr="00CF266A">
              <w:rPr>
                <w:b/>
                <w:sz w:val="20"/>
              </w:rPr>
              <w:t>1902</w:t>
            </w:r>
          </w:p>
        </w:tc>
        <w:tc>
          <w:tcPr>
            <w:tcW w:w="8886" w:type="dxa"/>
            <w:noWrap/>
            <w:hideMark/>
          </w:tcPr>
          <w:p w14:paraId="6DEA6216" w14:textId="77777777" w:rsidR="008772FA" w:rsidRPr="00CF266A" w:rsidRDefault="008772FA" w:rsidP="008772FA">
            <w:pPr>
              <w:tabs>
                <w:tab w:val="center" w:pos="4500"/>
              </w:tabs>
              <w:rPr>
                <w:b/>
                <w:sz w:val="20"/>
              </w:rPr>
            </w:pPr>
            <w:r w:rsidRPr="00CF266A">
              <w:rPr>
                <w:b/>
                <w:sz w:val="20"/>
              </w:rPr>
              <w:t>Founiture ensemble fauteuil + table de bureau (Bureau manager)</w:t>
            </w:r>
          </w:p>
        </w:tc>
        <w:tc>
          <w:tcPr>
            <w:tcW w:w="503" w:type="dxa"/>
            <w:noWrap/>
            <w:hideMark/>
          </w:tcPr>
          <w:p w14:paraId="53C1D2DD" w14:textId="77777777" w:rsidR="008772FA" w:rsidRPr="00CF266A" w:rsidRDefault="008772FA" w:rsidP="008772FA">
            <w:pPr>
              <w:tabs>
                <w:tab w:val="center" w:pos="4500"/>
              </w:tabs>
              <w:rPr>
                <w:b/>
                <w:sz w:val="20"/>
              </w:rPr>
            </w:pPr>
            <w:r w:rsidRPr="00CF266A">
              <w:rPr>
                <w:b/>
                <w:sz w:val="20"/>
              </w:rPr>
              <w:t>Ens</w:t>
            </w:r>
          </w:p>
        </w:tc>
        <w:tc>
          <w:tcPr>
            <w:tcW w:w="809" w:type="dxa"/>
            <w:noWrap/>
            <w:hideMark/>
          </w:tcPr>
          <w:p w14:paraId="4DC33F47" w14:textId="77777777" w:rsidR="008772FA" w:rsidRPr="00CF266A" w:rsidRDefault="008772FA" w:rsidP="008772FA">
            <w:pPr>
              <w:tabs>
                <w:tab w:val="center" w:pos="4500"/>
              </w:tabs>
              <w:rPr>
                <w:b/>
                <w:sz w:val="20"/>
              </w:rPr>
            </w:pPr>
            <w:r w:rsidRPr="00CF266A">
              <w:rPr>
                <w:b/>
                <w:sz w:val="20"/>
              </w:rPr>
              <w:t>1,00</w:t>
            </w:r>
          </w:p>
        </w:tc>
        <w:tc>
          <w:tcPr>
            <w:tcW w:w="977" w:type="dxa"/>
            <w:noWrap/>
          </w:tcPr>
          <w:p w14:paraId="565F5C36" w14:textId="3EB8280F" w:rsidR="008772FA" w:rsidRPr="00CF266A" w:rsidRDefault="008772FA" w:rsidP="008772FA">
            <w:pPr>
              <w:tabs>
                <w:tab w:val="center" w:pos="4500"/>
              </w:tabs>
              <w:rPr>
                <w:b/>
                <w:sz w:val="20"/>
              </w:rPr>
            </w:pPr>
          </w:p>
        </w:tc>
        <w:tc>
          <w:tcPr>
            <w:tcW w:w="1085" w:type="dxa"/>
            <w:noWrap/>
          </w:tcPr>
          <w:p w14:paraId="23616028" w14:textId="39E58F75" w:rsidR="008772FA" w:rsidRPr="00CF266A" w:rsidRDefault="008772FA" w:rsidP="008772FA">
            <w:pPr>
              <w:tabs>
                <w:tab w:val="center" w:pos="4500"/>
              </w:tabs>
              <w:rPr>
                <w:b/>
                <w:sz w:val="20"/>
              </w:rPr>
            </w:pPr>
          </w:p>
        </w:tc>
      </w:tr>
      <w:tr w:rsidR="008772FA" w:rsidRPr="00CF266A" w14:paraId="7E6ED052" w14:textId="77777777" w:rsidTr="00D029B7">
        <w:trPr>
          <w:trHeight w:val="795"/>
        </w:trPr>
        <w:tc>
          <w:tcPr>
            <w:tcW w:w="495" w:type="dxa"/>
            <w:noWrap/>
            <w:hideMark/>
          </w:tcPr>
          <w:p w14:paraId="047832CE"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241BE30" w14:textId="77777777" w:rsidR="008772FA" w:rsidRPr="00CF266A" w:rsidRDefault="008772FA" w:rsidP="008772FA">
            <w:pPr>
              <w:tabs>
                <w:tab w:val="center" w:pos="4500"/>
              </w:tabs>
              <w:rPr>
                <w:b/>
                <w:sz w:val="20"/>
              </w:rPr>
            </w:pPr>
            <w:r w:rsidRPr="00CF266A">
              <w:rPr>
                <w:b/>
                <w:sz w:val="20"/>
              </w:rPr>
              <w:t>1903</w:t>
            </w:r>
          </w:p>
        </w:tc>
        <w:tc>
          <w:tcPr>
            <w:tcW w:w="8886" w:type="dxa"/>
            <w:noWrap/>
            <w:hideMark/>
          </w:tcPr>
          <w:p w14:paraId="7F29F77F" w14:textId="77777777" w:rsidR="008772FA" w:rsidRPr="00CF266A" w:rsidRDefault="008772FA" w:rsidP="008772FA">
            <w:pPr>
              <w:tabs>
                <w:tab w:val="center" w:pos="4500"/>
              </w:tabs>
              <w:rPr>
                <w:b/>
                <w:sz w:val="20"/>
              </w:rPr>
            </w:pPr>
            <w:r w:rsidRPr="00CF266A">
              <w:rPr>
                <w:b/>
                <w:sz w:val="20"/>
              </w:rPr>
              <w:t>Fourniture ensemble fauteuil + table de bureau (Bureau)</w:t>
            </w:r>
          </w:p>
        </w:tc>
        <w:tc>
          <w:tcPr>
            <w:tcW w:w="503" w:type="dxa"/>
            <w:noWrap/>
            <w:hideMark/>
          </w:tcPr>
          <w:p w14:paraId="0808CEF5" w14:textId="77777777" w:rsidR="008772FA" w:rsidRPr="00CF266A" w:rsidRDefault="008772FA" w:rsidP="008772FA">
            <w:pPr>
              <w:tabs>
                <w:tab w:val="center" w:pos="4500"/>
              </w:tabs>
              <w:rPr>
                <w:b/>
                <w:sz w:val="20"/>
              </w:rPr>
            </w:pPr>
            <w:r w:rsidRPr="00CF266A">
              <w:rPr>
                <w:b/>
                <w:sz w:val="20"/>
              </w:rPr>
              <w:t>Ens</w:t>
            </w:r>
          </w:p>
        </w:tc>
        <w:tc>
          <w:tcPr>
            <w:tcW w:w="809" w:type="dxa"/>
            <w:noWrap/>
            <w:hideMark/>
          </w:tcPr>
          <w:p w14:paraId="54F83E61" w14:textId="77777777" w:rsidR="008772FA" w:rsidRPr="00CF266A" w:rsidRDefault="008772FA" w:rsidP="008772FA">
            <w:pPr>
              <w:tabs>
                <w:tab w:val="center" w:pos="4500"/>
              </w:tabs>
              <w:rPr>
                <w:b/>
                <w:sz w:val="20"/>
              </w:rPr>
            </w:pPr>
            <w:r w:rsidRPr="00CF266A">
              <w:rPr>
                <w:b/>
                <w:sz w:val="20"/>
              </w:rPr>
              <w:t>2,00</w:t>
            </w:r>
          </w:p>
        </w:tc>
        <w:tc>
          <w:tcPr>
            <w:tcW w:w="977" w:type="dxa"/>
            <w:noWrap/>
          </w:tcPr>
          <w:p w14:paraId="527E03FA" w14:textId="36BD4456" w:rsidR="008772FA" w:rsidRPr="00CF266A" w:rsidRDefault="008772FA" w:rsidP="008772FA">
            <w:pPr>
              <w:tabs>
                <w:tab w:val="center" w:pos="4500"/>
              </w:tabs>
              <w:rPr>
                <w:b/>
                <w:sz w:val="20"/>
              </w:rPr>
            </w:pPr>
          </w:p>
        </w:tc>
        <w:tc>
          <w:tcPr>
            <w:tcW w:w="1085" w:type="dxa"/>
            <w:noWrap/>
          </w:tcPr>
          <w:p w14:paraId="476B6782" w14:textId="15F36000" w:rsidR="008772FA" w:rsidRPr="00CF266A" w:rsidRDefault="008772FA" w:rsidP="008772FA">
            <w:pPr>
              <w:tabs>
                <w:tab w:val="center" w:pos="4500"/>
              </w:tabs>
              <w:rPr>
                <w:b/>
                <w:sz w:val="20"/>
              </w:rPr>
            </w:pPr>
          </w:p>
        </w:tc>
      </w:tr>
      <w:tr w:rsidR="008772FA" w:rsidRPr="00CF266A" w14:paraId="29866B8C" w14:textId="77777777" w:rsidTr="00D029B7">
        <w:trPr>
          <w:trHeight w:val="795"/>
        </w:trPr>
        <w:tc>
          <w:tcPr>
            <w:tcW w:w="495" w:type="dxa"/>
            <w:noWrap/>
            <w:hideMark/>
          </w:tcPr>
          <w:p w14:paraId="7C3AE1C8"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79F4A991" w14:textId="77777777" w:rsidR="008772FA" w:rsidRPr="00CF266A" w:rsidRDefault="008772FA" w:rsidP="008772FA">
            <w:pPr>
              <w:tabs>
                <w:tab w:val="center" w:pos="4500"/>
              </w:tabs>
              <w:rPr>
                <w:b/>
                <w:sz w:val="20"/>
              </w:rPr>
            </w:pPr>
            <w:r w:rsidRPr="00CF266A">
              <w:rPr>
                <w:b/>
                <w:sz w:val="20"/>
              </w:rPr>
              <w:t>1904</w:t>
            </w:r>
          </w:p>
        </w:tc>
        <w:tc>
          <w:tcPr>
            <w:tcW w:w="8886" w:type="dxa"/>
            <w:noWrap/>
            <w:hideMark/>
          </w:tcPr>
          <w:p w14:paraId="3A1A1FE1" w14:textId="77777777" w:rsidR="008772FA" w:rsidRPr="00CF266A" w:rsidRDefault="008772FA" w:rsidP="008772FA">
            <w:pPr>
              <w:tabs>
                <w:tab w:val="center" w:pos="4500"/>
              </w:tabs>
              <w:rPr>
                <w:b/>
                <w:sz w:val="20"/>
              </w:rPr>
            </w:pPr>
            <w:r w:rsidRPr="00CF266A">
              <w:rPr>
                <w:b/>
                <w:sz w:val="20"/>
              </w:rPr>
              <w:t xml:space="preserve">Founiture de chaises visiteurs pour bureaux </w:t>
            </w:r>
          </w:p>
        </w:tc>
        <w:tc>
          <w:tcPr>
            <w:tcW w:w="503" w:type="dxa"/>
            <w:noWrap/>
            <w:hideMark/>
          </w:tcPr>
          <w:p w14:paraId="1745CC7D"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BC29167" w14:textId="77777777" w:rsidR="008772FA" w:rsidRPr="00CF266A" w:rsidRDefault="008772FA" w:rsidP="008772FA">
            <w:pPr>
              <w:tabs>
                <w:tab w:val="center" w:pos="4500"/>
              </w:tabs>
              <w:rPr>
                <w:b/>
                <w:sz w:val="20"/>
              </w:rPr>
            </w:pPr>
            <w:r w:rsidRPr="00CF266A">
              <w:rPr>
                <w:b/>
                <w:sz w:val="20"/>
              </w:rPr>
              <w:t>6,00</w:t>
            </w:r>
          </w:p>
        </w:tc>
        <w:tc>
          <w:tcPr>
            <w:tcW w:w="977" w:type="dxa"/>
            <w:noWrap/>
          </w:tcPr>
          <w:p w14:paraId="22510CE3" w14:textId="34B6A1CA" w:rsidR="008772FA" w:rsidRPr="00CF266A" w:rsidRDefault="008772FA" w:rsidP="008772FA">
            <w:pPr>
              <w:tabs>
                <w:tab w:val="center" w:pos="4500"/>
              </w:tabs>
              <w:rPr>
                <w:b/>
                <w:sz w:val="20"/>
              </w:rPr>
            </w:pPr>
          </w:p>
        </w:tc>
        <w:tc>
          <w:tcPr>
            <w:tcW w:w="1085" w:type="dxa"/>
            <w:noWrap/>
          </w:tcPr>
          <w:p w14:paraId="1A682CAB" w14:textId="5D69884A" w:rsidR="008772FA" w:rsidRPr="00CF266A" w:rsidRDefault="008772FA" w:rsidP="008772FA">
            <w:pPr>
              <w:tabs>
                <w:tab w:val="center" w:pos="4500"/>
              </w:tabs>
              <w:rPr>
                <w:b/>
                <w:sz w:val="20"/>
              </w:rPr>
            </w:pPr>
          </w:p>
        </w:tc>
      </w:tr>
      <w:tr w:rsidR="008772FA" w:rsidRPr="00CF266A" w14:paraId="1137BE51" w14:textId="77777777" w:rsidTr="00D029B7">
        <w:trPr>
          <w:trHeight w:val="795"/>
        </w:trPr>
        <w:tc>
          <w:tcPr>
            <w:tcW w:w="495" w:type="dxa"/>
            <w:noWrap/>
            <w:hideMark/>
          </w:tcPr>
          <w:p w14:paraId="24D8A204"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25CC4A39" w14:textId="77777777" w:rsidR="008772FA" w:rsidRPr="00CF266A" w:rsidRDefault="008772FA" w:rsidP="008772FA">
            <w:pPr>
              <w:tabs>
                <w:tab w:val="center" w:pos="4500"/>
              </w:tabs>
              <w:rPr>
                <w:b/>
                <w:sz w:val="20"/>
              </w:rPr>
            </w:pPr>
            <w:r w:rsidRPr="00CF266A">
              <w:rPr>
                <w:b/>
                <w:sz w:val="20"/>
              </w:rPr>
              <w:t>1905</w:t>
            </w:r>
          </w:p>
        </w:tc>
        <w:tc>
          <w:tcPr>
            <w:tcW w:w="8886" w:type="dxa"/>
            <w:noWrap/>
            <w:hideMark/>
          </w:tcPr>
          <w:p w14:paraId="29482D39" w14:textId="77777777" w:rsidR="008772FA" w:rsidRPr="00CF266A" w:rsidRDefault="008772FA" w:rsidP="008772FA">
            <w:pPr>
              <w:tabs>
                <w:tab w:val="center" w:pos="4500"/>
              </w:tabs>
              <w:rPr>
                <w:b/>
                <w:sz w:val="20"/>
              </w:rPr>
            </w:pPr>
            <w:r w:rsidRPr="00CF266A">
              <w:rPr>
                <w:b/>
                <w:sz w:val="20"/>
              </w:rPr>
              <w:t xml:space="preserve">Founiture d'armoires de rangement </w:t>
            </w:r>
          </w:p>
        </w:tc>
        <w:tc>
          <w:tcPr>
            <w:tcW w:w="503" w:type="dxa"/>
            <w:noWrap/>
            <w:hideMark/>
          </w:tcPr>
          <w:p w14:paraId="50FBA63E"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1257DC0" w14:textId="77777777" w:rsidR="008772FA" w:rsidRPr="00CF266A" w:rsidRDefault="008772FA" w:rsidP="008772FA">
            <w:pPr>
              <w:tabs>
                <w:tab w:val="center" w:pos="4500"/>
              </w:tabs>
              <w:rPr>
                <w:b/>
                <w:sz w:val="20"/>
              </w:rPr>
            </w:pPr>
            <w:r w:rsidRPr="00CF266A">
              <w:rPr>
                <w:b/>
                <w:sz w:val="20"/>
              </w:rPr>
              <w:t>4,00</w:t>
            </w:r>
          </w:p>
        </w:tc>
        <w:tc>
          <w:tcPr>
            <w:tcW w:w="977" w:type="dxa"/>
            <w:noWrap/>
          </w:tcPr>
          <w:p w14:paraId="765617CC" w14:textId="349E6AC8" w:rsidR="008772FA" w:rsidRPr="00CF266A" w:rsidRDefault="008772FA" w:rsidP="008772FA">
            <w:pPr>
              <w:tabs>
                <w:tab w:val="center" w:pos="4500"/>
              </w:tabs>
              <w:rPr>
                <w:b/>
                <w:sz w:val="20"/>
              </w:rPr>
            </w:pPr>
          </w:p>
        </w:tc>
        <w:tc>
          <w:tcPr>
            <w:tcW w:w="1085" w:type="dxa"/>
            <w:noWrap/>
          </w:tcPr>
          <w:p w14:paraId="5FDBE046" w14:textId="3C7343B6" w:rsidR="008772FA" w:rsidRPr="00CF266A" w:rsidRDefault="008772FA" w:rsidP="008772FA">
            <w:pPr>
              <w:tabs>
                <w:tab w:val="center" w:pos="4500"/>
              </w:tabs>
              <w:rPr>
                <w:b/>
                <w:sz w:val="20"/>
              </w:rPr>
            </w:pPr>
          </w:p>
        </w:tc>
      </w:tr>
      <w:tr w:rsidR="008772FA" w:rsidRPr="00CF266A" w14:paraId="48D09FD1" w14:textId="77777777" w:rsidTr="00D029B7">
        <w:trPr>
          <w:trHeight w:val="795"/>
        </w:trPr>
        <w:tc>
          <w:tcPr>
            <w:tcW w:w="495" w:type="dxa"/>
            <w:noWrap/>
            <w:hideMark/>
          </w:tcPr>
          <w:p w14:paraId="228CD795"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103744C6" w14:textId="77777777" w:rsidR="008772FA" w:rsidRPr="00CF266A" w:rsidRDefault="008772FA" w:rsidP="008772FA">
            <w:pPr>
              <w:tabs>
                <w:tab w:val="center" w:pos="4500"/>
              </w:tabs>
              <w:rPr>
                <w:b/>
                <w:sz w:val="20"/>
              </w:rPr>
            </w:pPr>
            <w:r w:rsidRPr="00CF266A">
              <w:rPr>
                <w:b/>
                <w:sz w:val="20"/>
              </w:rPr>
              <w:t>1906</w:t>
            </w:r>
          </w:p>
        </w:tc>
        <w:tc>
          <w:tcPr>
            <w:tcW w:w="8886" w:type="dxa"/>
            <w:noWrap/>
            <w:hideMark/>
          </w:tcPr>
          <w:p w14:paraId="33562B02" w14:textId="77777777" w:rsidR="008772FA" w:rsidRPr="00CF266A" w:rsidRDefault="008772FA" w:rsidP="008772FA">
            <w:pPr>
              <w:tabs>
                <w:tab w:val="center" w:pos="4500"/>
              </w:tabs>
              <w:rPr>
                <w:b/>
                <w:sz w:val="20"/>
              </w:rPr>
            </w:pPr>
            <w:r w:rsidRPr="00CF266A">
              <w:rPr>
                <w:b/>
                <w:sz w:val="20"/>
              </w:rPr>
              <w:t xml:space="preserve">Fourniture de poteaux  de guidage à sangle rétractable </w:t>
            </w:r>
          </w:p>
        </w:tc>
        <w:tc>
          <w:tcPr>
            <w:tcW w:w="503" w:type="dxa"/>
            <w:noWrap/>
            <w:hideMark/>
          </w:tcPr>
          <w:p w14:paraId="0BBCC5B8"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63F9DD16" w14:textId="77777777" w:rsidR="008772FA" w:rsidRPr="00CF266A" w:rsidRDefault="008772FA" w:rsidP="008772FA">
            <w:pPr>
              <w:tabs>
                <w:tab w:val="center" w:pos="4500"/>
              </w:tabs>
              <w:rPr>
                <w:b/>
                <w:sz w:val="20"/>
              </w:rPr>
            </w:pPr>
            <w:r w:rsidRPr="00CF266A">
              <w:rPr>
                <w:b/>
                <w:sz w:val="20"/>
              </w:rPr>
              <w:t>17,00</w:t>
            </w:r>
          </w:p>
        </w:tc>
        <w:tc>
          <w:tcPr>
            <w:tcW w:w="977" w:type="dxa"/>
            <w:noWrap/>
          </w:tcPr>
          <w:p w14:paraId="03A38C82" w14:textId="2CF97AC7" w:rsidR="008772FA" w:rsidRPr="00CF266A" w:rsidRDefault="008772FA" w:rsidP="008772FA">
            <w:pPr>
              <w:tabs>
                <w:tab w:val="center" w:pos="4500"/>
              </w:tabs>
              <w:rPr>
                <w:b/>
                <w:sz w:val="20"/>
              </w:rPr>
            </w:pPr>
          </w:p>
        </w:tc>
        <w:tc>
          <w:tcPr>
            <w:tcW w:w="1085" w:type="dxa"/>
            <w:noWrap/>
          </w:tcPr>
          <w:p w14:paraId="3451FFD7" w14:textId="79E80014" w:rsidR="008772FA" w:rsidRPr="00CF266A" w:rsidRDefault="008772FA" w:rsidP="008772FA">
            <w:pPr>
              <w:tabs>
                <w:tab w:val="center" w:pos="4500"/>
              </w:tabs>
              <w:rPr>
                <w:b/>
                <w:sz w:val="20"/>
              </w:rPr>
            </w:pPr>
          </w:p>
        </w:tc>
      </w:tr>
      <w:tr w:rsidR="008772FA" w:rsidRPr="00CF266A" w14:paraId="31C59DA2" w14:textId="77777777" w:rsidTr="00D029B7">
        <w:trPr>
          <w:trHeight w:val="795"/>
        </w:trPr>
        <w:tc>
          <w:tcPr>
            <w:tcW w:w="495" w:type="dxa"/>
            <w:noWrap/>
            <w:hideMark/>
          </w:tcPr>
          <w:p w14:paraId="068FDE0F" w14:textId="77777777" w:rsidR="008772FA" w:rsidRPr="00CF266A" w:rsidRDefault="008772FA" w:rsidP="008772FA">
            <w:pPr>
              <w:tabs>
                <w:tab w:val="center" w:pos="4500"/>
              </w:tabs>
              <w:rPr>
                <w:b/>
                <w:sz w:val="20"/>
              </w:rPr>
            </w:pPr>
            <w:r w:rsidRPr="00CF266A">
              <w:rPr>
                <w:b/>
                <w:sz w:val="20"/>
              </w:rPr>
              <w:t> </w:t>
            </w:r>
          </w:p>
        </w:tc>
        <w:tc>
          <w:tcPr>
            <w:tcW w:w="784" w:type="dxa"/>
            <w:noWrap/>
            <w:hideMark/>
          </w:tcPr>
          <w:p w14:paraId="5846A3B7" w14:textId="77777777" w:rsidR="008772FA" w:rsidRPr="00CF266A" w:rsidRDefault="008772FA" w:rsidP="008772FA">
            <w:pPr>
              <w:tabs>
                <w:tab w:val="center" w:pos="4500"/>
              </w:tabs>
              <w:rPr>
                <w:b/>
                <w:sz w:val="20"/>
              </w:rPr>
            </w:pPr>
            <w:r w:rsidRPr="00CF266A">
              <w:rPr>
                <w:b/>
                <w:sz w:val="20"/>
              </w:rPr>
              <w:t>1907</w:t>
            </w:r>
          </w:p>
        </w:tc>
        <w:tc>
          <w:tcPr>
            <w:tcW w:w="8886" w:type="dxa"/>
            <w:noWrap/>
            <w:hideMark/>
          </w:tcPr>
          <w:p w14:paraId="29037B26" w14:textId="77777777" w:rsidR="008772FA" w:rsidRPr="00CF266A" w:rsidRDefault="008772FA" w:rsidP="008772FA">
            <w:pPr>
              <w:tabs>
                <w:tab w:val="center" w:pos="4500"/>
              </w:tabs>
              <w:rPr>
                <w:b/>
                <w:sz w:val="20"/>
              </w:rPr>
            </w:pPr>
            <w:r w:rsidRPr="00CF266A">
              <w:rPr>
                <w:b/>
                <w:sz w:val="20"/>
              </w:rPr>
              <w:t>Fourniture de poste de travail pour guichet de vente avec tiroir de rangement sécurisé + fauteuil</w:t>
            </w:r>
          </w:p>
        </w:tc>
        <w:tc>
          <w:tcPr>
            <w:tcW w:w="503" w:type="dxa"/>
            <w:noWrap/>
            <w:hideMark/>
          </w:tcPr>
          <w:p w14:paraId="05982837" w14:textId="77777777" w:rsidR="008772FA" w:rsidRPr="00CF266A" w:rsidRDefault="008772FA" w:rsidP="008772FA">
            <w:pPr>
              <w:tabs>
                <w:tab w:val="center" w:pos="4500"/>
              </w:tabs>
              <w:rPr>
                <w:b/>
                <w:sz w:val="20"/>
              </w:rPr>
            </w:pPr>
            <w:r w:rsidRPr="00CF266A">
              <w:rPr>
                <w:b/>
                <w:sz w:val="20"/>
              </w:rPr>
              <w:t>u</w:t>
            </w:r>
          </w:p>
        </w:tc>
        <w:tc>
          <w:tcPr>
            <w:tcW w:w="809" w:type="dxa"/>
            <w:noWrap/>
            <w:hideMark/>
          </w:tcPr>
          <w:p w14:paraId="394B7D6E" w14:textId="77777777" w:rsidR="008772FA" w:rsidRPr="00CF266A" w:rsidRDefault="008772FA" w:rsidP="008772FA">
            <w:pPr>
              <w:tabs>
                <w:tab w:val="center" w:pos="4500"/>
              </w:tabs>
              <w:rPr>
                <w:b/>
                <w:sz w:val="20"/>
              </w:rPr>
            </w:pPr>
            <w:r w:rsidRPr="00CF266A">
              <w:rPr>
                <w:b/>
                <w:sz w:val="20"/>
              </w:rPr>
              <w:t>2,00</w:t>
            </w:r>
          </w:p>
        </w:tc>
        <w:tc>
          <w:tcPr>
            <w:tcW w:w="977" w:type="dxa"/>
            <w:noWrap/>
          </w:tcPr>
          <w:p w14:paraId="2017A853" w14:textId="5457ECA9" w:rsidR="008772FA" w:rsidRPr="00CF266A" w:rsidRDefault="008772FA" w:rsidP="008772FA">
            <w:pPr>
              <w:tabs>
                <w:tab w:val="center" w:pos="4500"/>
              </w:tabs>
              <w:rPr>
                <w:b/>
                <w:sz w:val="20"/>
              </w:rPr>
            </w:pPr>
          </w:p>
        </w:tc>
        <w:tc>
          <w:tcPr>
            <w:tcW w:w="1085" w:type="dxa"/>
            <w:noWrap/>
          </w:tcPr>
          <w:p w14:paraId="46A136F1" w14:textId="4C1EF0BA" w:rsidR="008772FA" w:rsidRPr="00CF266A" w:rsidRDefault="008772FA" w:rsidP="008772FA">
            <w:pPr>
              <w:tabs>
                <w:tab w:val="center" w:pos="4500"/>
              </w:tabs>
              <w:rPr>
                <w:b/>
                <w:sz w:val="20"/>
              </w:rPr>
            </w:pPr>
          </w:p>
        </w:tc>
      </w:tr>
      <w:tr w:rsidR="008772FA" w:rsidRPr="00CF266A" w14:paraId="415E7000" w14:textId="77777777" w:rsidTr="00D029B7">
        <w:trPr>
          <w:trHeight w:val="795"/>
        </w:trPr>
        <w:tc>
          <w:tcPr>
            <w:tcW w:w="10165" w:type="dxa"/>
            <w:gridSpan w:val="3"/>
            <w:noWrap/>
            <w:hideMark/>
          </w:tcPr>
          <w:p w14:paraId="053D20C7" w14:textId="77777777" w:rsidR="008772FA" w:rsidRPr="00CF266A" w:rsidRDefault="008772FA" w:rsidP="008772FA">
            <w:pPr>
              <w:tabs>
                <w:tab w:val="center" w:pos="4500"/>
              </w:tabs>
              <w:rPr>
                <w:b/>
                <w:bCs/>
                <w:sz w:val="20"/>
              </w:rPr>
            </w:pPr>
            <w:r w:rsidRPr="00CF266A">
              <w:rPr>
                <w:b/>
                <w:bCs/>
                <w:sz w:val="20"/>
              </w:rPr>
              <w:t>Total - Fourniture/Mobilier</w:t>
            </w:r>
          </w:p>
        </w:tc>
        <w:tc>
          <w:tcPr>
            <w:tcW w:w="503" w:type="dxa"/>
            <w:noWrap/>
            <w:hideMark/>
          </w:tcPr>
          <w:p w14:paraId="151F2C5E" w14:textId="77777777" w:rsidR="008772FA" w:rsidRPr="00CF266A" w:rsidRDefault="008772FA" w:rsidP="008772FA">
            <w:pPr>
              <w:tabs>
                <w:tab w:val="center" w:pos="4500"/>
              </w:tabs>
              <w:rPr>
                <w:b/>
                <w:bCs/>
                <w:sz w:val="20"/>
              </w:rPr>
            </w:pPr>
            <w:r w:rsidRPr="00CF266A">
              <w:rPr>
                <w:b/>
                <w:bCs/>
                <w:sz w:val="20"/>
              </w:rPr>
              <w:t> </w:t>
            </w:r>
          </w:p>
        </w:tc>
        <w:tc>
          <w:tcPr>
            <w:tcW w:w="809" w:type="dxa"/>
            <w:noWrap/>
            <w:hideMark/>
          </w:tcPr>
          <w:p w14:paraId="67F5BCDB" w14:textId="77777777" w:rsidR="008772FA" w:rsidRPr="00CF266A" w:rsidRDefault="008772FA" w:rsidP="008772FA">
            <w:pPr>
              <w:tabs>
                <w:tab w:val="center" w:pos="4500"/>
              </w:tabs>
              <w:rPr>
                <w:b/>
                <w:bCs/>
                <w:sz w:val="20"/>
              </w:rPr>
            </w:pPr>
            <w:r w:rsidRPr="00CF266A">
              <w:rPr>
                <w:b/>
                <w:bCs/>
                <w:sz w:val="20"/>
              </w:rPr>
              <w:t> </w:t>
            </w:r>
          </w:p>
        </w:tc>
        <w:tc>
          <w:tcPr>
            <w:tcW w:w="977" w:type="dxa"/>
            <w:noWrap/>
          </w:tcPr>
          <w:p w14:paraId="595B0BED" w14:textId="5A05E789" w:rsidR="008772FA" w:rsidRPr="00CF266A" w:rsidRDefault="008772FA" w:rsidP="008772FA">
            <w:pPr>
              <w:tabs>
                <w:tab w:val="center" w:pos="4500"/>
              </w:tabs>
              <w:rPr>
                <w:b/>
                <w:bCs/>
                <w:sz w:val="20"/>
              </w:rPr>
            </w:pPr>
          </w:p>
        </w:tc>
        <w:tc>
          <w:tcPr>
            <w:tcW w:w="1085" w:type="dxa"/>
            <w:noWrap/>
          </w:tcPr>
          <w:p w14:paraId="14E5724B" w14:textId="2F90560D" w:rsidR="008772FA" w:rsidRPr="00CF266A" w:rsidRDefault="008772FA" w:rsidP="008772FA">
            <w:pPr>
              <w:tabs>
                <w:tab w:val="center" w:pos="4500"/>
              </w:tabs>
              <w:rPr>
                <w:b/>
                <w:bCs/>
                <w:sz w:val="20"/>
              </w:rPr>
            </w:pPr>
          </w:p>
        </w:tc>
      </w:tr>
    </w:tbl>
    <w:p w14:paraId="65C4290B" w14:textId="77777777" w:rsidR="008772FA" w:rsidRDefault="008772FA" w:rsidP="00841C70">
      <w:pPr>
        <w:tabs>
          <w:tab w:val="center" w:pos="4500"/>
        </w:tabs>
        <w:rPr>
          <w:b/>
          <w:highlight w:val="yellow"/>
        </w:rPr>
      </w:pPr>
    </w:p>
    <w:p w14:paraId="19EA66F7" w14:textId="77777777" w:rsidR="006F2571" w:rsidRPr="00710D65" w:rsidRDefault="006F2571" w:rsidP="006F2571">
      <w:pPr>
        <w:suppressAutoHyphens/>
        <w:spacing w:after="240"/>
        <w:ind w:left="0" w:firstLine="0"/>
        <w:jc w:val="center"/>
        <w:outlineLvl w:val="1"/>
        <w:rPr>
          <w:rFonts w:ascii="Times New Roman Bold" w:hAnsi="Times New Roman Bold"/>
          <w:b/>
          <w:bCs/>
          <w:sz w:val="32"/>
          <w:szCs w:val="32"/>
        </w:rPr>
      </w:pPr>
      <w:r w:rsidRPr="00710D65">
        <w:rPr>
          <w:b/>
          <w:bCs/>
          <w:sz w:val="32"/>
          <w:szCs w:val="32"/>
        </w:rPr>
        <w:t>Détail Quantitatif et Estimatif</w:t>
      </w:r>
    </w:p>
    <w:p w14:paraId="507CE487" w14:textId="77777777" w:rsidR="006F2571" w:rsidRPr="00710D65" w:rsidRDefault="006F2571" w:rsidP="006F2571"/>
    <w:tbl>
      <w:tblPr>
        <w:tblStyle w:val="Grilledutableau"/>
        <w:tblW w:w="0" w:type="auto"/>
        <w:tblLook w:val="04A0" w:firstRow="1" w:lastRow="0" w:firstColumn="1" w:lastColumn="0" w:noHBand="0" w:noVBand="1"/>
      </w:tblPr>
      <w:tblGrid>
        <w:gridCol w:w="1637"/>
        <w:gridCol w:w="1515"/>
        <w:gridCol w:w="440"/>
        <w:gridCol w:w="440"/>
        <w:gridCol w:w="440"/>
        <w:gridCol w:w="2056"/>
        <w:gridCol w:w="2282"/>
      </w:tblGrid>
      <w:tr w:rsidR="006F2571" w:rsidRPr="00710D65" w14:paraId="10A81AFD" w14:textId="77777777" w:rsidTr="004618A5">
        <w:trPr>
          <w:trHeight w:val="975"/>
        </w:trPr>
        <w:tc>
          <w:tcPr>
            <w:tcW w:w="4994" w:type="dxa"/>
            <w:gridSpan w:val="2"/>
            <w:noWrap/>
            <w:hideMark/>
          </w:tcPr>
          <w:p w14:paraId="6257DDDE" w14:textId="77777777" w:rsidR="006F2571" w:rsidRPr="00D029B7" w:rsidRDefault="006F2571" w:rsidP="004618A5">
            <w:pPr>
              <w:jc w:val="left"/>
              <w:rPr>
                <w:sz w:val="20"/>
              </w:rPr>
            </w:pPr>
            <w:r w:rsidRPr="00D029B7">
              <w:rPr>
                <w:noProof/>
                <w:sz w:val="20"/>
                <w:lang w:val="en-US" w:eastAsia="en-US"/>
              </w:rPr>
              <w:drawing>
                <wp:anchor distT="0" distB="0" distL="114300" distR="114300" simplePos="0" relativeHeight="251660289" behindDoc="0" locked="0" layoutInCell="1" allowOverlap="1" wp14:anchorId="6C1D3655" wp14:editId="37BA5E4E">
                  <wp:simplePos x="0" y="0"/>
                  <wp:positionH relativeFrom="column">
                    <wp:posOffset>129540</wp:posOffset>
                  </wp:positionH>
                  <wp:positionV relativeFrom="paragraph">
                    <wp:posOffset>22860</wp:posOffset>
                  </wp:positionV>
                  <wp:extent cx="472440" cy="541020"/>
                  <wp:effectExtent l="0" t="0" r="0" b="0"/>
                  <wp:wrapNone/>
                  <wp:docPr id="1905876824" name="Image 3">
                    <a:extLst xmlns:a="http://schemas.openxmlformats.org/drawingml/2006/main">
                      <a:ext uri="{FF2B5EF4-FFF2-40B4-BE49-F238E27FC236}">
                        <a16:creationId xmlns:a16="http://schemas.microsoft.com/office/drawing/2014/main" id="{92ADA8EB-3CA7-4D59-8222-C67CDBBC4C4F}"/>
                      </a:ext>
                    </a:extLst>
                  </wp:docPr>
                  <wp:cNvGraphicFramePr/>
                  <a:graphic xmlns:a="http://schemas.openxmlformats.org/drawingml/2006/main">
                    <a:graphicData uri="http://schemas.openxmlformats.org/drawingml/2006/picture">
                      <pic:pic xmlns:pic="http://schemas.openxmlformats.org/drawingml/2006/picture">
                        <pic:nvPicPr>
                          <pic:cNvPr id="2" name="Image 2">
                            <a:extLst>
                              <a:ext uri="{FF2B5EF4-FFF2-40B4-BE49-F238E27FC236}">
                                <a16:creationId xmlns:a16="http://schemas.microsoft.com/office/drawing/2014/main" id="{92ADA8EB-3CA7-4D59-8222-C67CDBBC4C4F}"/>
                              </a:ext>
                            </a:extLst>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87282" cy="53680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930"/>
            </w:tblGrid>
            <w:tr w:rsidR="006F2571" w:rsidRPr="00710D65" w14:paraId="4BF87264" w14:textId="77777777" w:rsidTr="004618A5">
              <w:trPr>
                <w:trHeight w:val="975"/>
                <w:tblCellSpacing w:w="0" w:type="dxa"/>
              </w:trPr>
              <w:tc>
                <w:tcPr>
                  <w:tcW w:w="1920" w:type="dxa"/>
                  <w:tcBorders>
                    <w:top w:val="single" w:sz="4" w:space="0" w:color="000000"/>
                    <w:left w:val="single" w:sz="4" w:space="0" w:color="000000"/>
                    <w:bottom w:val="nil"/>
                    <w:right w:val="nil"/>
                  </w:tcBorders>
                  <w:shd w:val="clear" w:color="000000" w:fill="FFFFFF"/>
                  <w:noWrap/>
                  <w:vAlign w:val="center"/>
                  <w:hideMark/>
                </w:tcPr>
                <w:p w14:paraId="5FE76AC8" w14:textId="77777777" w:rsidR="006F2571" w:rsidRPr="00D029B7" w:rsidRDefault="006F2571" w:rsidP="004618A5">
                  <w:pPr>
                    <w:jc w:val="left"/>
                    <w:rPr>
                      <w:sz w:val="20"/>
                    </w:rPr>
                  </w:pPr>
                </w:p>
              </w:tc>
            </w:tr>
          </w:tbl>
          <w:p w14:paraId="15494A36" w14:textId="77777777" w:rsidR="006F2571" w:rsidRPr="00D029B7" w:rsidRDefault="006F2571" w:rsidP="004618A5">
            <w:pPr>
              <w:jc w:val="left"/>
              <w:rPr>
                <w:sz w:val="20"/>
              </w:rPr>
            </w:pPr>
          </w:p>
        </w:tc>
        <w:tc>
          <w:tcPr>
            <w:tcW w:w="8771" w:type="dxa"/>
            <w:gridSpan w:val="5"/>
            <w:vMerge w:val="restart"/>
            <w:hideMark/>
          </w:tcPr>
          <w:p w14:paraId="37B0B1F7" w14:textId="77777777" w:rsidR="006F2571" w:rsidRPr="00D029B7" w:rsidRDefault="006F2571" w:rsidP="004618A5">
            <w:pPr>
              <w:jc w:val="left"/>
              <w:rPr>
                <w:b/>
                <w:bCs/>
                <w:sz w:val="20"/>
              </w:rPr>
            </w:pPr>
            <w:r w:rsidRPr="00D029B7">
              <w:rPr>
                <w:b/>
                <w:bCs/>
                <w:sz w:val="20"/>
              </w:rPr>
              <w:t>Elaboration des études techniques, environnementales et sociales pour le port secondaire :                                                                                                                                                                                                                                                       Vassy - alternative 2 - Digue en géosynthétique - Jetée fondation en caissons</w:t>
            </w:r>
          </w:p>
        </w:tc>
      </w:tr>
      <w:tr w:rsidR="006F2571" w:rsidRPr="00710D65" w14:paraId="4B50D124" w14:textId="77777777" w:rsidTr="004618A5">
        <w:trPr>
          <w:trHeight w:val="690"/>
        </w:trPr>
        <w:tc>
          <w:tcPr>
            <w:tcW w:w="2595" w:type="dxa"/>
            <w:noWrap/>
            <w:hideMark/>
          </w:tcPr>
          <w:p w14:paraId="1C200F9D" w14:textId="77777777" w:rsidR="006F2571" w:rsidRPr="00D029B7" w:rsidRDefault="006F2571" w:rsidP="004618A5">
            <w:pPr>
              <w:jc w:val="left"/>
              <w:rPr>
                <w:sz w:val="20"/>
              </w:rPr>
            </w:pPr>
          </w:p>
        </w:tc>
        <w:tc>
          <w:tcPr>
            <w:tcW w:w="2399" w:type="dxa"/>
            <w:noWrap/>
            <w:hideMark/>
          </w:tcPr>
          <w:p w14:paraId="1503BA40" w14:textId="77777777" w:rsidR="006F2571" w:rsidRPr="00D029B7" w:rsidRDefault="006F2571" w:rsidP="004618A5">
            <w:pPr>
              <w:jc w:val="left"/>
              <w:rPr>
                <w:sz w:val="20"/>
              </w:rPr>
            </w:pPr>
          </w:p>
        </w:tc>
        <w:tc>
          <w:tcPr>
            <w:tcW w:w="8771" w:type="dxa"/>
            <w:gridSpan w:val="5"/>
            <w:vMerge/>
            <w:hideMark/>
          </w:tcPr>
          <w:p w14:paraId="4B0CF647" w14:textId="77777777" w:rsidR="006F2571" w:rsidRPr="00D029B7" w:rsidRDefault="006F2571" w:rsidP="004618A5">
            <w:pPr>
              <w:jc w:val="left"/>
              <w:rPr>
                <w:b/>
                <w:bCs/>
                <w:sz w:val="20"/>
              </w:rPr>
            </w:pPr>
          </w:p>
        </w:tc>
      </w:tr>
      <w:tr w:rsidR="006F2571" w:rsidRPr="00710D65" w14:paraId="62669668" w14:textId="77777777" w:rsidTr="004618A5">
        <w:trPr>
          <w:trHeight w:val="288"/>
        </w:trPr>
        <w:tc>
          <w:tcPr>
            <w:tcW w:w="2595" w:type="dxa"/>
            <w:noWrap/>
            <w:hideMark/>
          </w:tcPr>
          <w:p w14:paraId="767439A0" w14:textId="77777777" w:rsidR="006F2571" w:rsidRPr="00D029B7" w:rsidRDefault="006F2571" w:rsidP="004618A5">
            <w:pPr>
              <w:jc w:val="left"/>
              <w:rPr>
                <w:sz w:val="20"/>
              </w:rPr>
            </w:pPr>
          </w:p>
        </w:tc>
        <w:tc>
          <w:tcPr>
            <w:tcW w:w="2399" w:type="dxa"/>
            <w:noWrap/>
            <w:hideMark/>
          </w:tcPr>
          <w:p w14:paraId="63D3B060" w14:textId="77777777" w:rsidR="006F2571" w:rsidRPr="00D029B7" w:rsidRDefault="006F2571" w:rsidP="004618A5">
            <w:pPr>
              <w:jc w:val="left"/>
              <w:rPr>
                <w:sz w:val="20"/>
              </w:rPr>
            </w:pPr>
          </w:p>
        </w:tc>
        <w:tc>
          <w:tcPr>
            <w:tcW w:w="592" w:type="dxa"/>
            <w:noWrap/>
            <w:hideMark/>
          </w:tcPr>
          <w:p w14:paraId="4B223974" w14:textId="77777777" w:rsidR="006F2571" w:rsidRPr="00D029B7" w:rsidRDefault="006F2571" w:rsidP="004618A5">
            <w:pPr>
              <w:jc w:val="left"/>
              <w:rPr>
                <w:sz w:val="20"/>
              </w:rPr>
            </w:pPr>
          </w:p>
        </w:tc>
        <w:tc>
          <w:tcPr>
            <w:tcW w:w="592" w:type="dxa"/>
            <w:noWrap/>
            <w:hideMark/>
          </w:tcPr>
          <w:p w14:paraId="7B02E42A" w14:textId="77777777" w:rsidR="006F2571" w:rsidRPr="00D029B7" w:rsidRDefault="006F2571" w:rsidP="004618A5">
            <w:pPr>
              <w:jc w:val="left"/>
              <w:rPr>
                <w:sz w:val="20"/>
              </w:rPr>
            </w:pPr>
          </w:p>
        </w:tc>
        <w:tc>
          <w:tcPr>
            <w:tcW w:w="592" w:type="dxa"/>
            <w:noWrap/>
            <w:hideMark/>
          </w:tcPr>
          <w:p w14:paraId="38F814F9" w14:textId="77777777" w:rsidR="006F2571" w:rsidRPr="00D029B7" w:rsidRDefault="006F2571" w:rsidP="004618A5">
            <w:pPr>
              <w:jc w:val="left"/>
              <w:rPr>
                <w:sz w:val="20"/>
              </w:rPr>
            </w:pPr>
          </w:p>
        </w:tc>
        <w:tc>
          <w:tcPr>
            <w:tcW w:w="3308" w:type="dxa"/>
            <w:noWrap/>
            <w:hideMark/>
          </w:tcPr>
          <w:p w14:paraId="204955B9" w14:textId="77777777" w:rsidR="006F2571" w:rsidRPr="00D029B7" w:rsidRDefault="006F2571" w:rsidP="004618A5">
            <w:pPr>
              <w:jc w:val="left"/>
              <w:rPr>
                <w:sz w:val="20"/>
              </w:rPr>
            </w:pPr>
          </w:p>
        </w:tc>
        <w:tc>
          <w:tcPr>
            <w:tcW w:w="3687" w:type="dxa"/>
            <w:noWrap/>
            <w:hideMark/>
          </w:tcPr>
          <w:p w14:paraId="386A55B3" w14:textId="77777777" w:rsidR="006F2571" w:rsidRPr="00D029B7" w:rsidRDefault="006F2571" w:rsidP="004618A5">
            <w:pPr>
              <w:jc w:val="left"/>
              <w:rPr>
                <w:sz w:val="20"/>
              </w:rPr>
            </w:pPr>
          </w:p>
        </w:tc>
      </w:tr>
      <w:tr w:rsidR="006F2571" w:rsidRPr="00710D65" w14:paraId="1913FDB8" w14:textId="77777777" w:rsidTr="004618A5">
        <w:trPr>
          <w:trHeight w:val="600"/>
        </w:trPr>
        <w:tc>
          <w:tcPr>
            <w:tcW w:w="13765" w:type="dxa"/>
            <w:gridSpan w:val="7"/>
            <w:noWrap/>
            <w:hideMark/>
          </w:tcPr>
          <w:p w14:paraId="14A50095" w14:textId="77777777" w:rsidR="006F2571" w:rsidRPr="00D029B7" w:rsidRDefault="006F2571" w:rsidP="004618A5">
            <w:pPr>
              <w:jc w:val="left"/>
              <w:rPr>
                <w:b/>
                <w:bCs/>
                <w:sz w:val="20"/>
              </w:rPr>
            </w:pPr>
            <w:r w:rsidRPr="00D029B7">
              <w:rPr>
                <w:b/>
                <w:bCs/>
                <w:sz w:val="20"/>
              </w:rPr>
              <w:lastRenderedPageBreak/>
              <w:t>Récapitulation des coûts</w:t>
            </w:r>
          </w:p>
        </w:tc>
      </w:tr>
      <w:tr w:rsidR="006F2571" w:rsidRPr="00710D65" w14:paraId="27825B02" w14:textId="77777777" w:rsidTr="004618A5">
        <w:trPr>
          <w:trHeight w:val="600"/>
        </w:trPr>
        <w:tc>
          <w:tcPr>
            <w:tcW w:w="13765" w:type="dxa"/>
            <w:gridSpan w:val="7"/>
            <w:noWrap/>
            <w:hideMark/>
          </w:tcPr>
          <w:p w14:paraId="2EF9280E" w14:textId="77777777" w:rsidR="006F2571" w:rsidRPr="00D029B7" w:rsidRDefault="006F2571" w:rsidP="004618A5">
            <w:pPr>
              <w:jc w:val="left"/>
              <w:rPr>
                <w:sz w:val="20"/>
              </w:rPr>
            </w:pPr>
          </w:p>
        </w:tc>
      </w:tr>
      <w:tr w:rsidR="006F2571" w:rsidRPr="00710D65" w14:paraId="7C1C53D9" w14:textId="77777777" w:rsidTr="004618A5">
        <w:trPr>
          <w:trHeight w:val="795"/>
        </w:trPr>
        <w:tc>
          <w:tcPr>
            <w:tcW w:w="6770" w:type="dxa"/>
            <w:gridSpan w:val="5"/>
            <w:noWrap/>
            <w:hideMark/>
          </w:tcPr>
          <w:p w14:paraId="4EEA1EDD" w14:textId="77777777" w:rsidR="006F2571" w:rsidRPr="00D029B7" w:rsidRDefault="006F2571" w:rsidP="004618A5">
            <w:pPr>
              <w:jc w:val="left"/>
              <w:rPr>
                <w:b/>
                <w:bCs/>
                <w:sz w:val="20"/>
              </w:rPr>
            </w:pPr>
            <w:r w:rsidRPr="00D029B7">
              <w:rPr>
                <w:b/>
                <w:bCs/>
                <w:sz w:val="20"/>
              </w:rPr>
              <w:t>Désignation</w:t>
            </w:r>
          </w:p>
        </w:tc>
        <w:tc>
          <w:tcPr>
            <w:tcW w:w="6995" w:type="dxa"/>
            <w:gridSpan w:val="2"/>
            <w:hideMark/>
          </w:tcPr>
          <w:p w14:paraId="06AED48A" w14:textId="77777777" w:rsidR="006F2571" w:rsidRPr="00D029B7" w:rsidRDefault="006F2571" w:rsidP="004618A5">
            <w:pPr>
              <w:jc w:val="left"/>
              <w:rPr>
                <w:b/>
                <w:bCs/>
                <w:sz w:val="20"/>
              </w:rPr>
            </w:pPr>
            <w:r w:rsidRPr="00D029B7">
              <w:rPr>
                <w:b/>
                <w:bCs/>
                <w:sz w:val="20"/>
              </w:rPr>
              <w:t>Coûts en €</w:t>
            </w:r>
          </w:p>
        </w:tc>
      </w:tr>
      <w:tr w:rsidR="006F2571" w:rsidRPr="00710D65" w14:paraId="740DB776" w14:textId="77777777" w:rsidTr="004618A5">
        <w:trPr>
          <w:trHeight w:val="795"/>
        </w:trPr>
        <w:tc>
          <w:tcPr>
            <w:tcW w:w="6770" w:type="dxa"/>
            <w:gridSpan w:val="5"/>
            <w:noWrap/>
            <w:hideMark/>
          </w:tcPr>
          <w:p w14:paraId="65C9A1FE" w14:textId="77777777" w:rsidR="006F2571" w:rsidRPr="00D029B7" w:rsidRDefault="006F2571" w:rsidP="004618A5">
            <w:pPr>
              <w:jc w:val="left"/>
              <w:rPr>
                <w:sz w:val="20"/>
              </w:rPr>
            </w:pPr>
            <w:r w:rsidRPr="00D029B7">
              <w:rPr>
                <w:sz w:val="20"/>
              </w:rPr>
              <w:t>100 - Installation/ repliement du chantier</w:t>
            </w:r>
          </w:p>
        </w:tc>
        <w:tc>
          <w:tcPr>
            <w:tcW w:w="6995" w:type="dxa"/>
            <w:gridSpan w:val="2"/>
            <w:vAlign w:val="center"/>
          </w:tcPr>
          <w:p w14:paraId="0358785A" w14:textId="77777777" w:rsidR="006F2571" w:rsidRPr="00D029B7" w:rsidRDefault="006F2571" w:rsidP="004618A5">
            <w:pPr>
              <w:jc w:val="right"/>
              <w:rPr>
                <w:sz w:val="20"/>
              </w:rPr>
            </w:pPr>
          </w:p>
        </w:tc>
      </w:tr>
      <w:tr w:rsidR="006F2571" w:rsidRPr="00710D65" w14:paraId="0BA1871E" w14:textId="77777777" w:rsidTr="004618A5">
        <w:trPr>
          <w:trHeight w:val="795"/>
        </w:trPr>
        <w:tc>
          <w:tcPr>
            <w:tcW w:w="6770" w:type="dxa"/>
            <w:gridSpan w:val="5"/>
            <w:noWrap/>
            <w:hideMark/>
          </w:tcPr>
          <w:p w14:paraId="4D440E7F" w14:textId="77777777" w:rsidR="006F2571" w:rsidRPr="00D029B7" w:rsidRDefault="006F2571" w:rsidP="004618A5">
            <w:pPr>
              <w:jc w:val="left"/>
              <w:rPr>
                <w:sz w:val="20"/>
              </w:rPr>
            </w:pPr>
            <w:r w:rsidRPr="00D029B7">
              <w:rPr>
                <w:sz w:val="20"/>
              </w:rPr>
              <w:t>200 - Travaux de reconnaissance du sol</w:t>
            </w:r>
          </w:p>
        </w:tc>
        <w:tc>
          <w:tcPr>
            <w:tcW w:w="6995" w:type="dxa"/>
            <w:gridSpan w:val="2"/>
            <w:vAlign w:val="center"/>
          </w:tcPr>
          <w:p w14:paraId="46ECF5E1" w14:textId="77777777" w:rsidR="006F2571" w:rsidRPr="00D029B7" w:rsidRDefault="006F2571" w:rsidP="004618A5">
            <w:pPr>
              <w:jc w:val="right"/>
              <w:rPr>
                <w:sz w:val="20"/>
              </w:rPr>
            </w:pPr>
          </w:p>
        </w:tc>
      </w:tr>
      <w:tr w:rsidR="006F2571" w:rsidRPr="00710D65" w14:paraId="1238C978" w14:textId="77777777" w:rsidTr="004618A5">
        <w:trPr>
          <w:trHeight w:val="795"/>
        </w:trPr>
        <w:tc>
          <w:tcPr>
            <w:tcW w:w="6770" w:type="dxa"/>
            <w:gridSpan w:val="5"/>
            <w:noWrap/>
            <w:hideMark/>
          </w:tcPr>
          <w:p w14:paraId="4EC93D39" w14:textId="77777777" w:rsidR="006F2571" w:rsidRPr="00D029B7" w:rsidRDefault="006F2571" w:rsidP="004618A5">
            <w:pPr>
              <w:jc w:val="left"/>
              <w:rPr>
                <w:sz w:val="20"/>
              </w:rPr>
            </w:pPr>
            <w:r w:rsidRPr="00D029B7">
              <w:rPr>
                <w:sz w:val="20"/>
              </w:rPr>
              <w:t>300 -  Rampe d'accès vers Jetée  (L=34m)</w:t>
            </w:r>
          </w:p>
        </w:tc>
        <w:tc>
          <w:tcPr>
            <w:tcW w:w="6995" w:type="dxa"/>
            <w:gridSpan w:val="2"/>
            <w:vAlign w:val="center"/>
          </w:tcPr>
          <w:p w14:paraId="193E9DCF" w14:textId="77777777" w:rsidR="006F2571" w:rsidRPr="00D029B7" w:rsidRDefault="006F2571" w:rsidP="004618A5">
            <w:pPr>
              <w:jc w:val="right"/>
              <w:rPr>
                <w:sz w:val="20"/>
              </w:rPr>
            </w:pPr>
          </w:p>
        </w:tc>
      </w:tr>
      <w:tr w:rsidR="006F2571" w:rsidRPr="00710D65" w14:paraId="1D2FC112" w14:textId="77777777" w:rsidTr="004618A5">
        <w:trPr>
          <w:trHeight w:val="795"/>
        </w:trPr>
        <w:tc>
          <w:tcPr>
            <w:tcW w:w="6770" w:type="dxa"/>
            <w:gridSpan w:val="5"/>
            <w:noWrap/>
            <w:hideMark/>
          </w:tcPr>
          <w:p w14:paraId="2795CE12" w14:textId="77777777" w:rsidR="006F2571" w:rsidRPr="00D029B7" w:rsidRDefault="006F2571" w:rsidP="004618A5">
            <w:pPr>
              <w:jc w:val="left"/>
              <w:rPr>
                <w:sz w:val="20"/>
              </w:rPr>
            </w:pPr>
            <w:r w:rsidRPr="00D029B7">
              <w:rPr>
                <w:sz w:val="20"/>
              </w:rPr>
              <w:t>400 - Jetée sur pieux metalliques avec treillis alu type warren Longueur = 105m, largeur = 1,80m</w:t>
            </w:r>
          </w:p>
        </w:tc>
        <w:tc>
          <w:tcPr>
            <w:tcW w:w="6995" w:type="dxa"/>
            <w:gridSpan w:val="2"/>
            <w:vAlign w:val="center"/>
          </w:tcPr>
          <w:p w14:paraId="390F5B56" w14:textId="77777777" w:rsidR="006F2571" w:rsidRPr="00D029B7" w:rsidRDefault="006F2571" w:rsidP="004618A5">
            <w:pPr>
              <w:jc w:val="right"/>
              <w:rPr>
                <w:sz w:val="20"/>
              </w:rPr>
            </w:pPr>
          </w:p>
        </w:tc>
      </w:tr>
      <w:tr w:rsidR="006F2571" w:rsidRPr="00710D65" w14:paraId="0C099235" w14:textId="77777777" w:rsidTr="004618A5">
        <w:trPr>
          <w:trHeight w:val="795"/>
        </w:trPr>
        <w:tc>
          <w:tcPr>
            <w:tcW w:w="6770" w:type="dxa"/>
            <w:gridSpan w:val="5"/>
            <w:noWrap/>
            <w:hideMark/>
          </w:tcPr>
          <w:p w14:paraId="4C0E8650" w14:textId="77777777" w:rsidR="006F2571" w:rsidRPr="00D029B7" w:rsidRDefault="006F2571" w:rsidP="004618A5">
            <w:pPr>
              <w:jc w:val="left"/>
              <w:rPr>
                <w:sz w:val="20"/>
              </w:rPr>
            </w:pPr>
            <w:r w:rsidRPr="00D029B7">
              <w:rPr>
                <w:sz w:val="20"/>
              </w:rPr>
              <w:t>500 - Ponton flottant avec Passerelle en Aluminium marin</w:t>
            </w:r>
          </w:p>
        </w:tc>
        <w:tc>
          <w:tcPr>
            <w:tcW w:w="6995" w:type="dxa"/>
            <w:gridSpan w:val="2"/>
            <w:vAlign w:val="center"/>
          </w:tcPr>
          <w:p w14:paraId="64437C6F" w14:textId="77777777" w:rsidR="006F2571" w:rsidRPr="00D029B7" w:rsidRDefault="006F2571" w:rsidP="004618A5">
            <w:pPr>
              <w:jc w:val="right"/>
              <w:rPr>
                <w:sz w:val="20"/>
              </w:rPr>
            </w:pPr>
          </w:p>
        </w:tc>
      </w:tr>
      <w:tr w:rsidR="006F2571" w:rsidRPr="00710D65" w14:paraId="714DAF97" w14:textId="77777777" w:rsidTr="004618A5">
        <w:trPr>
          <w:trHeight w:val="795"/>
        </w:trPr>
        <w:tc>
          <w:tcPr>
            <w:tcW w:w="6770" w:type="dxa"/>
            <w:gridSpan w:val="5"/>
            <w:noWrap/>
            <w:hideMark/>
          </w:tcPr>
          <w:p w14:paraId="663AB399" w14:textId="77777777" w:rsidR="006F2571" w:rsidRPr="00D029B7" w:rsidRDefault="006F2571" w:rsidP="004618A5">
            <w:pPr>
              <w:jc w:val="left"/>
              <w:rPr>
                <w:sz w:val="20"/>
              </w:rPr>
            </w:pPr>
            <w:r w:rsidRPr="00D029B7">
              <w:rPr>
                <w:sz w:val="20"/>
              </w:rPr>
              <w:t>600 - Ouvrage de protection en géosynthétique, L= 40m</w:t>
            </w:r>
          </w:p>
        </w:tc>
        <w:tc>
          <w:tcPr>
            <w:tcW w:w="6995" w:type="dxa"/>
            <w:gridSpan w:val="2"/>
            <w:vAlign w:val="center"/>
          </w:tcPr>
          <w:p w14:paraId="7508E532" w14:textId="77777777" w:rsidR="006F2571" w:rsidRPr="00D029B7" w:rsidRDefault="006F2571" w:rsidP="004618A5">
            <w:pPr>
              <w:jc w:val="right"/>
              <w:rPr>
                <w:sz w:val="20"/>
              </w:rPr>
            </w:pPr>
          </w:p>
        </w:tc>
      </w:tr>
      <w:tr w:rsidR="006F2571" w:rsidRPr="00710D65" w14:paraId="16A1BCB3" w14:textId="77777777" w:rsidTr="004618A5">
        <w:trPr>
          <w:trHeight w:val="795"/>
        </w:trPr>
        <w:tc>
          <w:tcPr>
            <w:tcW w:w="6770" w:type="dxa"/>
            <w:gridSpan w:val="5"/>
            <w:noWrap/>
            <w:hideMark/>
          </w:tcPr>
          <w:p w14:paraId="4C561A95" w14:textId="7A19D31D" w:rsidR="006F2571" w:rsidRPr="00D029B7" w:rsidRDefault="007C3749" w:rsidP="004618A5">
            <w:pPr>
              <w:jc w:val="left"/>
              <w:rPr>
                <w:sz w:val="20"/>
              </w:rPr>
            </w:pPr>
            <w:r>
              <w:rPr>
                <w:sz w:val="20"/>
              </w:rPr>
              <w:t xml:space="preserve">700 </w:t>
            </w:r>
            <w:r w:rsidR="002F126B">
              <w:rPr>
                <w:sz w:val="20"/>
              </w:rPr>
              <w:t>–</w:t>
            </w:r>
            <w:r>
              <w:rPr>
                <w:sz w:val="20"/>
              </w:rPr>
              <w:t xml:space="preserve"> </w:t>
            </w:r>
            <w:r w:rsidR="002F126B">
              <w:rPr>
                <w:sz w:val="20"/>
              </w:rPr>
              <w:t>Gros oeuvres</w:t>
            </w:r>
          </w:p>
        </w:tc>
        <w:tc>
          <w:tcPr>
            <w:tcW w:w="6995" w:type="dxa"/>
            <w:gridSpan w:val="2"/>
            <w:vAlign w:val="center"/>
          </w:tcPr>
          <w:p w14:paraId="1E46A12B" w14:textId="77777777" w:rsidR="006F2571" w:rsidRPr="00D029B7" w:rsidRDefault="006F2571" w:rsidP="004618A5">
            <w:pPr>
              <w:jc w:val="right"/>
              <w:rPr>
                <w:sz w:val="20"/>
              </w:rPr>
            </w:pPr>
          </w:p>
        </w:tc>
      </w:tr>
      <w:tr w:rsidR="006F2571" w:rsidRPr="00710D65" w14:paraId="67672612" w14:textId="77777777" w:rsidTr="004618A5">
        <w:trPr>
          <w:trHeight w:val="795"/>
        </w:trPr>
        <w:tc>
          <w:tcPr>
            <w:tcW w:w="6770" w:type="dxa"/>
            <w:gridSpan w:val="5"/>
            <w:noWrap/>
            <w:hideMark/>
          </w:tcPr>
          <w:p w14:paraId="55D0DCD8" w14:textId="36BB1FA0" w:rsidR="006F2571" w:rsidRPr="00D029B7" w:rsidRDefault="006F2571" w:rsidP="004618A5">
            <w:pPr>
              <w:jc w:val="left"/>
              <w:rPr>
                <w:sz w:val="20"/>
              </w:rPr>
            </w:pPr>
            <w:r w:rsidRPr="00D029B7">
              <w:rPr>
                <w:sz w:val="20"/>
              </w:rPr>
              <w:t>800- Cha</w:t>
            </w:r>
            <w:r w:rsidR="00AC608E">
              <w:rPr>
                <w:sz w:val="20"/>
              </w:rPr>
              <w:t>r</w:t>
            </w:r>
            <w:r w:rsidRPr="00D029B7">
              <w:rPr>
                <w:sz w:val="20"/>
              </w:rPr>
              <w:t>pente métallique - Couverture</w:t>
            </w:r>
          </w:p>
        </w:tc>
        <w:tc>
          <w:tcPr>
            <w:tcW w:w="6995" w:type="dxa"/>
            <w:gridSpan w:val="2"/>
            <w:vAlign w:val="center"/>
          </w:tcPr>
          <w:p w14:paraId="48B51EB0" w14:textId="77777777" w:rsidR="006F2571" w:rsidRPr="00D029B7" w:rsidRDefault="006F2571" w:rsidP="004618A5">
            <w:pPr>
              <w:jc w:val="right"/>
              <w:rPr>
                <w:sz w:val="20"/>
              </w:rPr>
            </w:pPr>
          </w:p>
        </w:tc>
      </w:tr>
      <w:tr w:rsidR="006F2571" w:rsidRPr="00710D65" w14:paraId="0613A399" w14:textId="77777777" w:rsidTr="004618A5">
        <w:trPr>
          <w:trHeight w:val="795"/>
        </w:trPr>
        <w:tc>
          <w:tcPr>
            <w:tcW w:w="6770" w:type="dxa"/>
            <w:gridSpan w:val="5"/>
            <w:noWrap/>
            <w:hideMark/>
          </w:tcPr>
          <w:p w14:paraId="7B2C5C19" w14:textId="77777777" w:rsidR="006F2571" w:rsidRPr="00D029B7" w:rsidRDefault="006F2571" w:rsidP="004618A5">
            <w:pPr>
              <w:jc w:val="left"/>
              <w:rPr>
                <w:sz w:val="20"/>
              </w:rPr>
            </w:pPr>
            <w:r w:rsidRPr="00D029B7">
              <w:rPr>
                <w:sz w:val="20"/>
              </w:rPr>
              <w:t>900 - Revêtements scellés</w:t>
            </w:r>
          </w:p>
        </w:tc>
        <w:tc>
          <w:tcPr>
            <w:tcW w:w="6995" w:type="dxa"/>
            <w:gridSpan w:val="2"/>
            <w:vAlign w:val="center"/>
          </w:tcPr>
          <w:p w14:paraId="6FD629EF" w14:textId="77777777" w:rsidR="006F2571" w:rsidRPr="00D029B7" w:rsidRDefault="006F2571" w:rsidP="004618A5">
            <w:pPr>
              <w:jc w:val="right"/>
              <w:rPr>
                <w:sz w:val="20"/>
              </w:rPr>
            </w:pPr>
          </w:p>
        </w:tc>
      </w:tr>
      <w:tr w:rsidR="006F2571" w:rsidRPr="00710D65" w14:paraId="797B99BE" w14:textId="77777777" w:rsidTr="004618A5">
        <w:trPr>
          <w:trHeight w:val="795"/>
        </w:trPr>
        <w:tc>
          <w:tcPr>
            <w:tcW w:w="6770" w:type="dxa"/>
            <w:gridSpan w:val="5"/>
            <w:noWrap/>
            <w:hideMark/>
          </w:tcPr>
          <w:p w14:paraId="3A77DC1B" w14:textId="77777777" w:rsidR="006F2571" w:rsidRPr="00D029B7" w:rsidRDefault="006F2571" w:rsidP="004618A5">
            <w:pPr>
              <w:jc w:val="left"/>
              <w:rPr>
                <w:sz w:val="20"/>
              </w:rPr>
            </w:pPr>
            <w:r w:rsidRPr="00D029B7">
              <w:rPr>
                <w:sz w:val="20"/>
              </w:rPr>
              <w:t>1000 - Faux-plafond</w:t>
            </w:r>
          </w:p>
        </w:tc>
        <w:tc>
          <w:tcPr>
            <w:tcW w:w="6995" w:type="dxa"/>
            <w:gridSpan w:val="2"/>
            <w:vAlign w:val="center"/>
          </w:tcPr>
          <w:p w14:paraId="2343C224" w14:textId="77777777" w:rsidR="006F2571" w:rsidRPr="00D029B7" w:rsidRDefault="006F2571" w:rsidP="004618A5">
            <w:pPr>
              <w:jc w:val="right"/>
              <w:rPr>
                <w:sz w:val="20"/>
              </w:rPr>
            </w:pPr>
          </w:p>
        </w:tc>
      </w:tr>
      <w:tr w:rsidR="006F2571" w:rsidRPr="00710D65" w14:paraId="6FC3DB94" w14:textId="77777777" w:rsidTr="004618A5">
        <w:trPr>
          <w:trHeight w:val="795"/>
        </w:trPr>
        <w:tc>
          <w:tcPr>
            <w:tcW w:w="6770" w:type="dxa"/>
            <w:gridSpan w:val="5"/>
            <w:noWrap/>
            <w:hideMark/>
          </w:tcPr>
          <w:p w14:paraId="15C616D8" w14:textId="77777777" w:rsidR="006F2571" w:rsidRPr="00D029B7" w:rsidRDefault="006F2571" w:rsidP="004618A5">
            <w:pPr>
              <w:jc w:val="left"/>
              <w:rPr>
                <w:sz w:val="20"/>
              </w:rPr>
            </w:pPr>
            <w:r w:rsidRPr="00D029B7">
              <w:rPr>
                <w:sz w:val="20"/>
              </w:rPr>
              <w:t>1100 - Plomberie</w:t>
            </w:r>
          </w:p>
        </w:tc>
        <w:tc>
          <w:tcPr>
            <w:tcW w:w="6995" w:type="dxa"/>
            <w:gridSpan w:val="2"/>
            <w:vAlign w:val="center"/>
          </w:tcPr>
          <w:p w14:paraId="6B672A04" w14:textId="77777777" w:rsidR="006F2571" w:rsidRPr="00D029B7" w:rsidRDefault="006F2571" w:rsidP="004618A5">
            <w:pPr>
              <w:jc w:val="right"/>
              <w:rPr>
                <w:sz w:val="20"/>
              </w:rPr>
            </w:pPr>
          </w:p>
        </w:tc>
      </w:tr>
      <w:tr w:rsidR="006F2571" w:rsidRPr="00710D65" w14:paraId="4D572955" w14:textId="77777777" w:rsidTr="004618A5">
        <w:trPr>
          <w:trHeight w:val="795"/>
        </w:trPr>
        <w:tc>
          <w:tcPr>
            <w:tcW w:w="6770" w:type="dxa"/>
            <w:gridSpan w:val="5"/>
            <w:noWrap/>
            <w:hideMark/>
          </w:tcPr>
          <w:p w14:paraId="47CBADFB" w14:textId="77777777" w:rsidR="006F2571" w:rsidRPr="00D029B7" w:rsidRDefault="006F2571" w:rsidP="004618A5">
            <w:pPr>
              <w:jc w:val="left"/>
              <w:rPr>
                <w:sz w:val="20"/>
              </w:rPr>
            </w:pPr>
            <w:r w:rsidRPr="00D029B7">
              <w:rPr>
                <w:sz w:val="20"/>
              </w:rPr>
              <w:t>1200 - Sécurité incendie</w:t>
            </w:r>
          </w:p>
        </w:tc>
        <w:tc>
          <w:tcPr>
            <w:tcW w:w="6995" w:type="dxa"/>
            <w:gridSpan w:val="2"/>
            <w:vAlign w:val="center"/>
          </w:tcPr>
          <w:p w14:paraId="6BDE61B4" w14:textId="77777777" w:rsidR="006F2571" w:rsidRPr="00D029B7" w:rsidRDefault="006F2571" w:rsidP="004618A5">
            <w:pPr>
              <w:jc w:val="right"/>
              <w:rPr>
                <w:sz w:val="20"/>
              </w:rPr>
            </w:pPr>
          </w:p>
        </w:tc>
      </w:tr>
      <w:tr w:rsidR="006F2571" w:rsidRPr="00710D65" w14:paraId="2F996C76" w14:textId="77777777" w:rsidTr="004618A5">
        <w:trPr>
          <w:trHeight w:val="795"/>
        </w:trPr>
        <w:tc>
          <w:tcPr>
            <w:tcW w:w="6770" w:type="dxa"/>
            <w:gridSpan w:val="5"/>
            <w:noWrap/>
            <w:hideMark/>
          </w:tcPr>
          <w:p w14:paraId="23D96DEF" w14:textId="77777777" w:rsidR="006F2571" w:rsidRPr="00D029B7" w:rsidRDefault="006F2571" w:rsidP="004618A5">
            <w:pPr>
              <w:jc w:val="left"/>
              <w:rPr>
                <w:sz w:val="20"/>
              </w:rPr>
            </w:pPr>
            <w:r w:rsidRPr="00D029B7">
              <w:rPr>
                <w:sz w:val="20"/>
              </w:rPr>
              <w:t>1300 - Menuiserie métallique</w:t>
            </w:r>
          </w:p>
        </w:tc>
        <w:tc>
          <w:tcPr>
            <w:tcW w:w="6995" w:type="dxa"/>
            <w:gridSpan w:val="2"/>
            <w:vAlign w:val="center"/>
          </w:tcPr>
          <w:p w14:paraId="675B2B4F" w14:textId="77777777" w:rsidR="006F2571" w:rsidRPr="00D029B7" w:rsidRDefault="006F2571" w:rsidP="004618A5">
            <w:pPr>
              <w:jc w:val="right"/>
              <w:rPr>
                <w:sz w:val="20"/>
              </w:rPr>
            </w:pPr>
          </w:p>
        </w:tc>
      </w:tr>
      <w:tr w:rsidR="006F2571" w:rsidRPr="00710D65" w14:paraId="0A1E8791" w14:textId="77777777" w:rsidTr="004618A5">
        <w:trPr>
          <w:trHeight w:val="795"/>
        </w:trPr>
        <w:tc>
          <w:tcPr>
            <w:tcW w:w="6770" w:type="dxa"/>
            <w:gridSpan w:val="5"/>
            <w:noWrap/>
            <w:hideMark/>
          </w:tcPr>
          <w:p w14:paraId="2BE2C0E3" w14:textId="77777777" w:rsidR="006F2571" w:rsidRPr="00D029B7" w:rsidRDefault="006F2571" w:rsidP="004618A5">
            <w:pPr>
              <w:jc w:val="left"/>
              <w:rPr>
                <w:sz w:val="20"/>
              </w:rPr>
            </w:pPr>
            <w:r w:rsidRPr="00D029B7">
              <w:rPr>
                <w:sz w:val="20"/>
              </w:rPr>
              <w:lastRenderedPageBreak/>
              <w:t>1400 - Menuiserie bois</w:t>
            </w:r>
          </w:p>
        </w:tc>
        <w:tc>
          <w:tcPr>
            <w:tcW w:w="6995" w:type="dxa"/>
            <w:gridSpan w:val="2"/>
            <w:vAlign w:val="center"/>
          </w:tcPr>
          <w:p w14:paraId="350E8C06" w14:textId="77777777" w:rsidR="006F2571" w:rsidRPr="00D029B7" w:rsidRDefault="006F2571" w:rsidP="004618A5">
            <w:pPr>
              <w:jc w:val="right"/>
              <w:rPr>
                <w:sz w:val="20"/>
              </w:rPr>
            </w:pPr>
          </w:p>
        </w:tc>
      </w:tr>
      <w:tr w:rsidR="006F2571" w:rsidRPr="00710D65" w14:paraId="4267A858" w14:textId="77777777" w:rsidTr="004618A5">
        <w:trPr>
          <w:trHeight w:val="795"/>
        </w:trPr>
        <w:tc>
          <w:tcPr>
            <w:tcW w:w="6770" w:type="dxa"/>
            <w:gridSpan w:val="5"/>
            <w:noWrap/>
            <w:hideMark/>
          </w:tcPr>
          <w:p w14:paraId="504380CB" w14:textId="77777777" w:rsidR="006F2571" w:rsidRPr="00D029B7" w:rsidRDefault="006F2571" w:rsidP="004618A5">
            <w:pPr>
              <w:jc w:val="left"/>
              <w:rPr>
                <w:sz w:val="20"/>
              </w:rPr>
            </w:pPr>
            <w:r w:rsidRPr="00D029B7">
              <w:rPr>
                <w:sz w:val="20"/>
              </w:rPr>
              <w:t>1500 - Menuiserie aluinium - Vitrerie</w:t>
            </w:r>
          </w:p>
        </w:tc>
        <w:tc>
          <w:tcPr>
            <w:tcW w:w="6995" w:type="dxa"/>
            <w:gridSpan w:val="2"/>
            <w:vAlign w:val="center"/>
          </w:tcPr>
          <w:p w14:paraId="48B0D1A6" w14:textId="77777777" w:rsidR="006F2571" w:rsidRPr="00D029B7" w:rsidRDefault="006F2571" w:rsidP="004618A5">
            <w:pPr>
              <w:jc w:val="right"/>
              <w:rPr>
                <w:sz w:val="20"/>
              </w:rPr>
            </w:pPr>
          </w:p>
        </w:tc>
      </w:tr>
      <w:tr w:rsidR="006F2571" w:rsidRPr="00710D65" w14:paraId="510C6A91" w14:textId="77777777" w:rsidTr="004618A5">
        <w:trPr>
          <w:trHeight w:val="795"/>
        </w:trPr>
        <w:tc>
          <w:tcPr>
            <w:tcW w:w="6770" w:type="dxa"/>
            <w:gridSpan w:val="5"/>
            <w:noWrap/>
            <w:hideMark/>
          </w:tcPr>
          <w:p w14:paraId="1DB2060C" w14:textId="77777777" w:rsidR="006F2571" w:rsidRPr="00D029B7" w:rsidRDefault="006F2571" w:rsidP="004618A5">
            <w:pPr>
              <w:jc w:val="left"/>
              <w:rPr>
                <w:sz w:val="20"/>
              </w:rPr>
            </w:pPr>
            <w:r w:rsidRPr="00D029B7">
              <w:rPr>
                <w:sz w:val="20"/>
              </w:rPr>
              <w:t>1600 - Peinture</w:t>
            </w:r>
          </w:p>
        </w:tc>
        <w:tc>
          <w:tcPr>
            <w:tcW w:w="6995" w:type="dxa"/>
            <w:gridSpan w:val="2"/>
            <w:vAlign w:val="center"/>
          </w:tcPr>
          <w:p w14:paraId="519EB82D" w14:textId="77777777" w:rsidR="006F2571" w:rsidRPr="00D029B7" w:rsidRDefault="006F2571" w:rsidP="004618A5">
            <w:pPr>
              <w:jc w:val="right"/>
              <w:rPr>
                <w:sz w:val="20"/>
              </w:rPr>
            </w:pPr>
          </w:p>
        </w:tc>
      </w:tr>
      <w:tr w:rsidR="006F2571" w:rsidRPr="00710D65" w14:paraId="63456D54" w14:textId="77777777" w:rsidTr="004618A5">
        <w:trPr>
          <w:trHeight w:val="795"/>
        </w:trPr>
        <w:tc>
          <w:tcPr>
            <w:tcW w:w="6770" w:type="dxa"/>
            <w:gridSpan w:val="5"/>
            <w:noWrap/>
            <w:hideMark/>
          </w:tcPr>
          <w:p w14:paraId="64611CCF" w14:textId="77777777" w:rsidR="006F2571" w:rsidRPr="00D029B7" w:rsidRDefault="006F2571" w:rsidP="004618A5">
            <w:pPr>
              <w:jc w:val="left"/>
              <w:rPr>
                <w:sz w:val="20"/>
              </w:rPr>
            </w:pPr>
            <w:r w:rsidRPr="00D029B7">
              <w:rPr>
                <w:sz w:val="20"/>
              </w:rPr>
              <w:t>1700 - Electrictité</w:t>
            </w:r>
          </w:p>
        </w:tc>
        <w:tc>
          <w:tcPr>
            <w:tcW w:w="6995" w:type="dxa"/>
            <w:gridSpan w:val="2"/>
            <w:vAlign w:val="center"/>
          </w:tcPr>
          <w:p w14:paraId="7C9B0CC2" w14:textId="77777777" w:rsidR="006F2571" w:rsidRPr="00D029B7" w:rsidRDefault="006F2571" w:rsidP="004618A5">
            <w:pPr>
              <w:jc w:val="right"/>
              <w:rPr>
                <w:sz w:val="20"/>
              </w:rPr>
            </w:pPr>
          </w:p>
        </w:tc>
      </w:tr>
      <w:tr w:rsidR="006F2571" w:rsidRPr="00710D65" w14:paraId="19531B3E" w14:textId="77777777" w:rsidTr="004618A5">
        <w:trPr>
          <w:trHeight w:val="795"/>
        </w:trPr>
        <w:tc>
          <w:tcPr>
            <w:tcW w:w="6770" w:type="dxa"/>
            <w:gridSpan w:val="5"/>
            <w:noWrap/>
            <w:hideMark/>
          </w:tcPr>
          <w:p w14:paraId="79801D48" w14:textId="77777777" w:rsidR="006F2571" w:rsidRPr="00D029B7" w:rsidRDefault="006F2571" w:rsidP="004618A5">
            <w:pPr>
              <w:jc w:val="left"/>
              <w:rPr>
                <w:sz w:val="20"/>
              </w:rPr>
            </w:pPr>
            <w:r w:rsidRPr="00D029B7">
              <w:rPr>
                <w:sz w:val="20"/>
              </w:rPr>
              <w:t>1800 - VRD/Cloture</w:t>
            </w:r>
          </w:p>
        </w:tc>
        <w:tc>
          <w:tcPr>
            <w:tcW w:w="6995" w:type="dxa"/>
            <w:gridSpan w:val="2"/>
            <w:vAlign w:val="center"/>
          </w:tcPr>
          <w:p w14:paraId="42F05754" w14:textId="77777777" w:rsidR="006F2571" w:rsidRPr="00D029B7" w:rsidRDefault="006F2571" w:rsidP="004618A5">
            <w:pPr>
              <w:jc w:val="right"/>
              <w:rPr>
                <w:sz w:val="20"/>
              </w:rPr>
            </w:pPr>
          </w:p>
        </w:tc>
      </w:tr>
      <w:tr w:rsidR="006F2571" w:rsidRPr="00710D65" w14:paraId="10DEF75E" w14:textId="77777777" w:rsidTr="004618A5">
        <w:trPr>
          <w:trHeight w:val="795"/>
        </w:trPr>
        <w:tc>
          <w:tcPr>
            <w:tcW w:w="6770" w:type="dxa"/>
            <w:gridSpan w:val="5"/>
            <w:noWrap/>
            <w:hideMark/>
          </w:tcPr>
          <w:p w14:paraId="2448D851" w14:textId="7BEAE23B" w:rsidR="006F2571" w:rsidRPr="00D029B7" w:rsidRDefault="006F2571" w:rsidP="004618A5">
            <w:pPr>
              <w:jc w:val="left"/>
              <w:rPr>
                <w:sz w:val="20"/>
              </w:rPr>
            </w:pPr>
            <w:r w:rsidRPr="00D029B7">
              <w:rPr>
                <w:sz w:val="20"/>
              </w:rPr>
              <w:t>1</w:t>
            </w:r>
            <w:r w:rsidR="008802E5">
              <w:rPr>
                <w:sz w:val="20"/>
              </w:rPr>
              <w:t>9</w:t>
            </w:r>
            <w:r w:rsidRPr="00D029B7">
              <w:rPr>
                <w:sz w:val="20"/>
              </w:rPr>
              <w:t>00 - Fourniture/Mobilier</w:t>
            </w:r>
          </w:p>
        </w:tc>
        <w:tc>
          <w:tcPr>
            <w:tcW w:w="6995" w:type="dxa"/>
            <w:gridSpan w:val="2"/>
            <w:vAlign w:val="center"/>
          </w:tcPr>
          <w:p w14:paraId="199F5725" w14:textId="77777777" w:rsidR="006F2571" w:rsidRPr="00D029B7" w:rsidRDefault="006F2571" w:rsidP="004618A5">
            <w:pPr>
              <w:jc w:val="right"/>
              <w:rPr>
                <w:sz w:val="20"/>
              </w:rPr>
            </w:pPr>
          </w:p>
        </w:tc>
      </w:tr>
      <w:tr w:rsidR="006F2571" w:rsidRPr="00710D65" w14:paraId="759F34E0" w14:textId="77777777" w:rsidTr="004618A5">
        <w:trPr>
          <w:trHeight w:val="795"/>
        </w:trPr>
        <w:tc>
          <w:tcPr>
            <w:tcW w:w="6770" w:type="dxa"/>
            <w:gridSpan w:val="5"/>
            <w:noWrap/>
            <w:hideMark/>
          </w:tcPr>
          <w:p w14:paraId="54C48B38" w14:textId="77777777" w:rsidR="006F2571" w:rsidRPr="00D029B7" w:rsidRDefault="006F2571" w:rsidP="004618A5">
            <w:pPr>
              <w:jc w:val="left"/>
              <w:rPr>
                <w:b/>
                <w:bCs/>
                <w:sz w:val="20"/>
              </w:rPr>
            </w:pPr>
            <w:r w:rsidRPr="00D029B7">
              <w:rPr>
                <w:b/>
                <w:bCs/>
                <w:sz w:val="20"/>
              </w:rPr>
              <w:t>Total</w:t>
            </w:r>
          </w:p>
        </w:tc>
        <w:tc>
          <w:tcPr>
            <w:tcW w:w="6995" w:type="dxa"/>
            <w:gridSpan w:val="2"/>
            <w:vAlign w:val="center"/>
          </w:tcPr>
          <w:p w14:paraId="131DB46B" w14:textId="77777777" w:rsidR="006F2571" w:rsidRPr="00D029B7" w:rsidRDefault="006F2571" w:rsidP="004618A5">
            <w:pPr>
              <w:jc w:val="right"/>
              <w:rPr>
                <w:b/>
                <w:bCs/>
                <w:sz w:val="20"/>
              </w:rPr>
            </w:pPr>
          </w:p>
        </w:tc>
      </w:tr>
      <w:tr w:rsidR="006F2571" w:rsidRPr="00710D65" w14:paraId="50973CF8" w14:textId="77777777" w:rsidTr="004618A5">
        <w:trPr>
          <w:trHeight w:val="795"/>
        </w:trPr>
        <w:tc>
          <w:tcPr>
            <w:tcW w:w="6770" w:type="dxa"/>
            <w:gridSpan w:val="5"/>
            <w:noWrap/>
            <w:vAlign w:val="center"/>
            <w:hideMark/>
          </w:tcPr>
          <w:p w14:paraId="77BC6491" w14:textId="29084202" w:rsidR="006F2571" w:rsidRPr="00D029B7" w:rsidRDefault="007B2BD6" w:rsidP="00D77697">
            <w:pPr>
              <w:jc w:val="center"/>
              <w:rPr>
                <w:b/>
                <w:bCs/>
                <w:sz w:val="20"/>
              </w:rPr>
            </w:pPr>
            <w:r>
              <w:rPr>
                <w:b/>
                <w:bCs/>
                <w:sz w:val="20"/>
              </w:rPr>
              <w:t>Rabais</w:t>
            </w:r>
          </w:p>
        </w:tc>
        <w:tc>
          <w:tcPr>
            <w:tcW w:w="6995" w:type="dxa"/>
            <w:gridSpan w:val="2"/>
            <w:vAlign w:val="center"/>
          </w:tcPr>
          <w:p w14:paraId="116AFDCC" w14:textId="77777777" w:rsidR="006F2571" w:rsidRPr="00D029B7" w:rsidRDefault="006F2571" w:rsidP="004618A5">
            <w:pPr>
              <w:jc w:val="right"/>
              <w:rPr>
                <w:b/>
                <w:bCs/>
                <w:sz w:val="20"/>
              </w:rPr>
            </w:pPr>
          </w:p>
        </w:tc>
      </w:tr>
      <w:tr w:rsidR="006F2571" w:rsidRPr="00710D65" w14:paraId="6C647B75" w14:textId="77777777" w:rsidTr="004618A5">
        <w:trPr>
          <w:trHeight w:val="795"/>
        </w:trPr>
        <w:tc>
          <w:tcPr>
            <w:tcW w:w="6770" w:type="dxa"/>
            <w:gridSpan w:val="5"/>
            <w:noWrap/>
            <w:vAlign w:val="center"/>
            <w:hideMark/>
          </w:tcPr>
          <w:p w14:paraId="550AE955" w14:textId="42528ADA" w:rsidR="006F2571" w:rsidRPr="00D029B7" w:rsidRDefault="006F2571" w:rsidP="004618A5">
            <w:pPr>
              <w:jc w:val="right"/>
              <w:rPr>
                <w:b/>
                <w:bCs/>
                <w:sz w:val="20"/>
              </w:rPr>
            </w:pPr>
            <w:r w:rsidRPr="00D029B7">
              <w:rPr>
                <w:b/>
                <w:bCs/>
                <w:sz w:val="20"/>
              </w:rPr>
              <w:t xml:space="preserve">Total </w:t>
            </w:r>
            <w:r w:rsidR="00C92087">
              <w:rPr>
                <w:b/>
                <w:bCs/>
                <w:sz w:val="20"/>
              </w:rPr>
              <w:t xml:space="preserve">Tranche ferme </w:t>
            </w:r>
            <w:r w:rsidRPr="00D029B7">
              <w:rPr>
                <w:b/>
                <w:bCs/>
                <w:sz w:val="20"/>
              </w:rPr>
              <w:t>HT en Euro (</w:t>
            </w:r>
            <w:r w:rsidR="006641C7">
              <w:rPr>
                <w:b/>
                <w:bCs/>
                <w:sz w:val="20"/>
              </w:rPr>
              <w:t>Sans ouvrage de protection</w:t>
            </w:r>
            <w:r w:rsidRPr="00D029B7">
              <w:rPr>
                <w:b/>
                <w:bCs/>
                <w:sz w:val="20"/>
              </w:rPr>
              <w:t>)</w:t>
            </w:r>
          </w:p>
        </w:tc>
        <w:tc>
          <w:tcPr>
            <w:tcW w:w="6995" w:type="dxa"/>
            <w:gridSpan w:val="2"/>
            <w:vAlign w:val="center"/>
          </w:tcPr>
          <w:p w14:paraId="1EA649A8" w14:textId="77777777" w:rsidR="006F2571" w:rsidRPr="00D029B7" w:rsidRDefault="006F2571" w:rsidP="004618A5">
            <w:pPr>
              <w:jc w:val="right"/>
              <w:rPr>
                <w:b/>
                <w:bCs/>
                <w:sz w:val="20"/>
              </w:rPr>
            </w:pPr>
          </w:p>
        </w:tc>
      </w:tr>
      <w:tr w:rsidR="006F2571" w:rsidRPr="00710D65" w14:paraId="6BF1726B" w14:textId="77777777" w:rsidTr="004618A5">
        <w:trPr>
          <w:trHeight w:val="795"/>
        </w:trPr>
        <w:tc>
          <w:tcPr>
            <w:tcW w:w="6770" w:type="dxa"/>
            <w:gridSpan w:val="5"/>
            <w:noWrap/>
            <w:vAlign w:val="center"/>
            <w:hideMark/>
          </w:tcPr>
          <w:p w14:paraId="65E13801" w14:textId="094C9B49" w:rsidR="006F2571" w:rsidRPr="00D029B7" w:rsidRDefault="006F2571" w:rsidP="004618A5">
            <w:pPr>
              <w:jc w:val="right"/>
              <w:rPr>
                <w:b/>
                <w:bCs/>
                <w:sz w:val="20"/>
              </w:rPr>
            </w:pPr>
            <w:r w:rsidRPr="00D029B7">
              <w:rPr>
                <w:b/>
                <w:bCs/>
                <w:sz w:val="20"/>
              </w:rPr>
              <w:t xml:space="preserve">Total </w:t>
            </w:r>
            <w:r w:rsidR="00C92087">
              <w:rPr>
                <w:b/>
                <w:bCs/>
                <w:sz w:val="20"/>
              </w:rPr>
              <w:t xml:space="preserve">Tranche conditionnelle </w:t>
            </w:r>
            <w:r w:rsidRPr="00D029B7">
              <w:rPr>
                <w:b/>
                <w:bCs/>
                <w:sz w:val="20"/>
              </w:rPr>
              <w:t>HT en Euro (</w:t>
            </w:r>
            <w:r w:rsidR="006641C7">
              <w:rPr>
                <w:b/>
                <w:bCs/>
                <w:sz w:val="20"/>
              </w:rPr>
              <w:t>Avec ouvrage de protection</w:t>
            </w:r>
            <w:r w:rsidRPr="00D029B7">
              <w:rPr>
                <w:b/>
                <w:bCs/>
                <w:sz w:val="20"/>
              </w:rPr>
              <w:t>)</w:t>
            </w:r>
          </w:p>
        </w:tc>
        <w:tc>
          <w:tcPr>
            <w:tcW w:w="6995" w:type="dxa"/>
            <w:gridSpan w:val="2"/>
            <w:vAlign w:val="center"/>
          </w:tcPr>
          <w:p w14:paraId="0C2E6BFD" w14:textId="77777777" w:rsidR="006F2571" w:rsidRPr="00D029B7" w:rsidRDefault="006F2571" w:rsidP="004618A5">
            <w:pPr>
              <w:jc w:val="right"/>
              <w:rPr>
                <w:b/>
                <w:bCs/>
                <w:sz w:val="20"/>
              </w:rPr>
            </w:pPr>
          </w:p>
        </w:tc>
      </w:tr>
      <w:tr w:rsidR="006F2571" w:rsidRPr="00710D65" w14:paraId="518C4A38" w14:textId="77777777" w:rsidTr="004618A5">
        <w:trPr>
          <w:trHeight w:val="795"/>
        </w:trPr>
        <w:tc>
          <w:tcPr>
            <w:tcW w:w="13765" w:type="dxa"/>
            <w:gridSpan w:val="7"/>
            <w:hideMark/>
          </w:tcPr>
          <w:p w14:paraId="28BF64D7" w14:textId="77777777" w:rsidR="006F2571" w:rsidRPr="00D029B7" w:rsidRDefault="006F2571" w:rsidP="004618A5">
            <w:pPr>
              <w:jc w:val="left"/>
              <w:rPr>
                <w:b/>
                <w:bCs/>
                <w:sz w:val="20"/>
              </w:rPr>
            </w:pPr>
            <w:r w:rsidRPr="00D029B7">
              <w:rPr>
                <w:b/>
                <w:bCs/>
                <w:sz w:val="20"/>
                <w:u w:val="single"/>
              </w:rPr>
              <w:t>Remarque</w:t>
            </w:r>
            <w:r w:rsidRPr="00D029B7">
              <w:rPr>
                <w:b/>
                <w:bCs/>
                <w:sz w:val="20"/>
              </w:rPr>
              <w:t>: Les prix unitaires sont aussi à remplir dans leTableau "MiCROSOFT EXCEL" du CD-ROM du DAO et à joindre à l’Offre du Soumissionnaire.</w:t>
            </w:r>
          </w:p>
        </w:tc>
      </w:tr>
    </w:tbl>
    <w:p w14:paraId="0E083671" w14:textId="77777777" w:rsidR="006F2571" w:rsidRPr="00710D65" w:rsidRDefault="006F2571" w:rsidP="006F2571">
      <w:pPr>
        <w:sectPr w:rsidR="006F2571" w:rsidRPr="00710D65" w:rsidSect="006F2571">
          <w:footnotePr>
            <w:numRestart w:val="eachSect"/>
          </w:footnotePr>
          <w:endnotePr>
            <w:numFmt w:val="decimal"/>
          </w:endnotePr>
          <w:pgSz w:w="12240" w:h="15840" w:code="1"/>
          <w:pgMar w:top="1440" w:right="1440" w:bottom="851" w:left="1980" w:header="720" w:footer="720" w:gutter="0"/>
          <w:cols w:space="720"/>
          <w:titlePg/>
          <w:docGrid w:linePitch="326"/>
        </w:sectPr>
      </w:pPr>
    </w:p>
    <w:p w14:paraId="240C4A49" w14:textId="77777777" w:rsidR="009A4B12" w:rsidRPr="00D77697" w:rsidRDefault="009A4B12" w:rsidP="00841C70">
      <w:pPr>
        <w:tabs>
          <w:tab w:val="center" w:pos="4500"/>
        </w:tabs>
        <w:rPr>
          <w:b/>
          <w:highlight w:val="yellow"/>
        </w:rPr>
      </w:pPr>
    </w:p>
    <w:tbl>
      <w:tblPr>
        <w:tblStyle w:val="Grilledutableau"/>
        <w:tblW w:w="0" w:type="auto"/>
        <w:tblLook w:val="04A0" w:firstRow="1" w:lastRow="0" w:firstColumn="1" w:lastColumn="0" w:noHBand="0" w:noVBand="1"/>
      </w:tblPr>
      <w:tblGrid>
        <w:gridCol w:w="846"/>
        <w:gridCol w:w="1301"/>
        <w:gridCol w:w="7197"/>
        <w:gridCol w:w="694"/>
        <w:gridCol w:w="1007"/>
        <w:gridCol w:w="1247"/>
        <w:gridCol w:w="1247"/>
      </w:tblGrid>
      <w:tr w:rsidR="009718A7" w:rsidRPr="00D029B7" w14:paraId="10A40F32" w14:textId="77777777" w:rsidTr="004618A5">
        <w:trPr>
          <w:trHeight w:val="975"/>
        </w:trPr>
        <w:tc>
          <w:tcPr>
            <w:tcW w:w="2147" w:type="dxa"/>
            <w:gridSpan w:val="2"/>
            <w:noWrap/>
            <w:hideMark/>
          </w:tcPr>
          <w:p w14:paraId="78E7B826" w14:textId="77777777" w:rsidR="009718A7" w:rsidRPr="00D029B7" w:rsidRDefault="009718A7" w:rsidP="004618A5">
            <w:pPr>
              <w:ind w:left="0" w:firstLine="0"/>
              <w:rPr>
                <w:b/>
                <w:sz w:val="20"/>
              </w:rPr>
            </w:pPr>
          </w:p>
          <w:tbl>
            <w:tblPr>
              <w:tblW w:w="0" w:type="auto"/>
              <w:tblCellSpacing w:w="0" w:type="dxa"/>
              <w:tblCellMar>
                <w:left w:w="0" w:type="dxa"/>
                <w:right w:w="0" w:type="dxa"/>
              </w:tblCellMar>
              <w:tblLook w:val="04A0" w:firstRow="1" w:lastRow="0" w:firstColumn="1" w:lastColumn="0" w:noHBand="0" w:noVBand="1"/>
            </w:tblPr>
            <w:tblGrid>
              <w:gridCol w:w="1926"/>
            </w:tblGrid>
            <w:tr w:rsidR="009718A7" w:rsidRPr="00710D65" w14:paraId="0105554D" w14:textId="77777777" w:rsidTr="004618A5">
              <w:trPr>
                <w:trHeight w:val="975"/>
                <w:tblCellSpacing w:w="0" w:type="dxa"/>
              </w:trPr>
              <w:tc>
                <w:tcPr>
                  <w:tcW w:w="1920" w:type="dxa"/>
                  <w:tcBorders>
                    <w:top w:val="single" w:sz="4" w:space="0" w:color="000000" w:themeColor="text1"/>
                    <w:left w:val="single" w:sz="4" w:space="0" w:color="000000" w:themeColor="text1"/>
                    <w:bottom w:val="nil"/>
                    <w:right w:val="nil"/>
                  </w:tcBorders>
                  <w:shd w:val="clear" w:color="auto" w:fill="FFFFFF" w:themeFill="background1"/>
                  <w:noWrap/>
                  <w:vAlign w:val="center"/>
                  <w:hideMark/>
                </w:tcPr>
                <w:p w14:paraId="6C909086" w14:textId="77777777" w:rsidR="009718A7" w:rsidRPr="00D029B7" w:rsidRDefault="009718A7" w:rsidP="004618A5">
                  <w:pPr>
                    <w:ind w:left="0" w:firstLine="0"/>
                    <w:rPr>
                      <w:b/>
                      <w:bCs/>
                      <w:sz w:val="20"/>
                    </w:rPr>
                  </w:pPr>
                  <w:r w:rsidRPr="6B13A115">
                    <w:rPr>
                      <w:b/>
                      <w:bCs/>
                      <w:sz w:val="20"/>
                    </w:rPr>
                    <w:t> </w:t>
                  </w:r>
                </w:p>
              </w:tc>
            </w:tr>
          </w:tbl>
          <w:p w14:paraId="44A61EC0" w14:textId="77777777" w:rsidR="009718A7" w:rsidRPr="00D029B7" w:rsidRDefault="009718A7" w:rsidP="004618A5">
            <w:pPr>
              <w:ind w:left="0" w:firstLine="0"/>
              <w:rPr>
                <w:b/>
                <w:sz w:val="20"/>
              </w:rPr>
            </w:pPr>
          </w:p>
        </w:tc>
        <w:tc>
          <w:tcPr>
            <w:tcW w:w="11392" w:type="dxa"/>
            <w:gridSpan w:val="5"/>
            <w:vMerge w:val="restart"/>
            <w:hideMark/>
          </w:tcPr>
          <w:p w14:paraId="33F672EF" w14:textId="77777777" w:rsidR="009718A7" w:rsidRPr="00D029B7" w:rsidRDefault="009718A7" w:rsidP="004618A5">
            <w:pPr>
              <w:ind w:left="0" w:firstLine="0"/>
              <w:rPr>
                <w:b/>
                <w:bCs/>
                <w:sz w:val="20"/>
              </w:rPr>
            </w:pPr>
            <w:r w:rsidRPr="00D029B7">
              <w:rPr>
                <w:b/>
                <w:bCs/>
                <w:sz w:val="20"/>
              </w:rPr>
              <w:t xml:space="preserve"> Elaboration des études techniques, environnementales et sociales pour le port secondaire</w:t>
            </w:r>
            <w:r>
              <w:rPr>
                <w:b/>
                <w:bCs/>
                <w:sz w:val="20"/>
              </w:rPr>
              <w:t xml:space="preserve"> d</w:t>
            </w:r>
            <w:r w:rsidRPr="00D029B7">
              <w:rPr>
                <w:b/>
                <w:bCs/>
                <w:sz w:val="20"/>
              </w:rPr>
              <w:t xml:space="preserve"> :                                                                                                                                                                                                                                                       Vassy - alternative 2 - Digue en géosynthétique - Jetée fondation en caissons</w:t>
            </w:r>
          </w:p>
        </w:tc>
      </w:tr>
      <w:tr w:rsidR="009718A7" w:rsidRPr="00D029B7" w14:paraId="30FC3504" w14:textId="77777777" w:rsidTr="004618A5">
        <w:trPr>
          <w:trHeight w:val="690"/>
        </w:trPr>
        <w:tc>
          <w:tcPr>
            <w:tcW w:w="846" w:type="dxa"/>
            <w:noWrap/>
            <w:hideMark/>
          </w:tcPr>
          <w:p w14:paraId="00E7B8E0" w14:textId="77777777" w:rsidR="009718A7" w:rsidRPr="00D029B7" w:rsidRDefault="009718A7" w:rsidP="004618A5">
            <w:pPr>
              <w:ind w:left="0" w:firstLine="0"/>
              <w:rPr>
                <w:b/>
                <w:sz w:val="20"/>
              </w:rPr>
            </w:pPr>
            <w:r w:rsidRPr="00D029B7">
              <w:rPr>
                <w:b/>
                <w:sz w:val="20"/>
              </w:rPr>
              <w:t> </w:t>
            </w:r>
          </w:p>
        </w:tc>
        <w:tc>
          <w:tcPr>
            <w:tcW w:w="1301" w:type="dxa"/>
            <w:noWrap/>
            <w:hideMark/>
          </w:tcPr>
          <w:p w14:paraId="54AC1655" w14:textId="77777777" w:rsidR="009718A7" w:rsidRPr="00D029B7" w:rsidRDefault="009718A7" w:rsidP="004618A5">
            <w:pPr>
              <w:ind w:left="0" w:firstLine="0"/>
              <w:rPr>
                <w:b/>
                <w:sz w:val="20"/>
              </w:rPr>
            </w:pPr>
            <w:r w:rsidRPr="00D029B7">
              <w:rPr>
                <w:b/>
                <w:sz w:val="20"/>
              </w:rPr>
              <w:t> </w:t>
            </w:r>
          </w:p>
        </w:tc>
        <w:tc>
          <w:tcPr>
            <w:tcW w:w="11392" w:type="dxa"/>
            <w:gridSpan w:val="5"/>
            <w:vMerge/>
            <w:hideMark/>
          </w:tcPr>
          <w:p w14:paraId="68E1941E" w14:textId="77777777" w:rsidR="009718A7" w:rsidRPr="00D029B7" w:rsidRDefault="009718A7" w:rsidP="004618A5">
            <w:pPr>
              <w:ind w:left="0" w:firstLine="0"/>
              <w:rPr>
                <w:b/>
                <w:bCs/>
                <w:sz w:val="20"/>
              </w:rPr>
            </w:pPr>
          </w:p>
        </w:tc>
      </w:tr>
      <w:tr w:rsidR="009718A7" w:rsidRPr="00D029B7" w14:paraId="2E6C8CFE" w14:textId="77777777" w:rsidTr="004618A5">
        <w:trPr>
          <w:trHeight w:val="288"/>
        </w:trPr>
        <w:tc>
          <w:tcPr>
            <w:tcW w:w="846" w:type="dxa"/>
            <w:noWrap/>
            <w:hideMark/>
          </w:tcPr>
          <w:p w14:paraId="568AA66E" w14:textId="77777777" w:rsidR="009718A7" w:rsidRPr="00D029B7" w:rsidRDefault="009718A7" w:rsidP="004618A5">
            <w:pPr>
              <w:ind w:left="0" w:firstLine="0"/>
              <w:rPr>
                <w:b/>
                <w:sz w:val="20"/>
              </w:rPr>
            </w:pPr>
            <w:r w:rsidRPr="00D029B7">
              <w:rPr>
                <w:b/>
                <w:sz w:val="20"/>
              </w:rPr>
              <w:t> </w:t>
            </w:r>
          </w:p>
        </w:tc>
        <w:tc>
          <w:tcPr>
            <w:tcW w:w="1301" w:type="dxa"/>
            <w:noWrap/>
            <w:hideMark/>
          </w:tcPr>
          <w:p w14:paraId="201FAAD8" w14:textId="77777777" w:rsidR="009718A7" w:rsidRPr="00D029B7" w:rsidRDefault="009718A7" w:rsidP="004618A5">
            <w:pPr>
              <w:ind w:left="0" w:firstLine="0"/>
              <w:rPr>
                <w:b/>
                <w:sz w:val="20"/>
              </w:rPr>
            </w:pPr>
            <w:r w:rsidRPr="00D029B7">
              <w:rPr>
                <w:b/>
                <w:sz w:val="20"/>
              </w:rPr>
              <w:t> </w:t>
            </w:r>
          </w:p>
        </w:tc>
        <w:tc>
          <w:tcPr>
            <w:tcW w:w="7197" w:type="dxa"/>
            <w:noWrap/>
            <w:hideMark/>
          </w:tcPr>
          <w:p w14:paraId="79E9F4FC" w14:textId="77777777" w:rsidR="009718A7" w:rsidRPr="00D029B7" w:rsidRDefault="009718A7" w:rsidP="004618A5">
            <w:pPr>
              <w:ind w:left="0" w:firstLine="0"/>
              <w:rPr>
                <w:b/>
                <w:sz w:val="20"/>
              </w:rPr>
            </w:pPr>
            <w:r w:rsidRPr="00D029B7">
              <w:rPr>
                <w:b/>
                <w:sz w:val="20"/>
              </w:rPr>
              <w:t> </w:t>
            </w:r>
          </w:p>
        </w:tc>
        <w:tc>
          <w:tcPr>
            <w:tcW w:w="694" w:type="dxa"/>
            <w:noWrap/>
            <w:hideMark/>
          </w:tcPr>
          <w:p w14:paraId="1F68638E" w14:textId="77777777" w:rsidR="009718A7" w:rsidRPr="00D029B7" w:rsidRDefault="009718A7" w:rsidP="004618A5">
            <w:pPr>
              <w:ind w:left="0" w:firstLine="0"/>
              <w:rPr>
                <w:b/>
                <w:sz w:val="20"/>
              </w:rPr>
            </w:pPr>
            <w:r w:rsidRPr="00D029B7">
              <w:rPr>
                <w:b/>
                <w:sz w:val="20"/>
              </w:rPr>
              <w:t> </w:t>
            </w:r>
          </w:p>
        </w:tc>
        <w:tc>
          <w:tcPr>
            <w:tcW w:w="1007" w:type="dxa"/>
            <w:noWrap/>
            <w:hideMark/>
          </w:tcPr>
          <w:p w14:paraId="02C009BE" w14:textId="77777777" w:rsidR="009718A7" w:rsidRPr="00D029B7" w:rsidRDefault="009718A7" w:rsidP="004618A5">
            <w:pPr>
              <w:ind w:left="0" w:firstLine="0"/>
              <w:rPr>
                <w:b/>
                <w:sz w:val="20"/>
              </w:rPr>
            </w:pPr>
            <w:r w:rsidRPr="00D029B7">
              <w:rPr>
                <w:b/>
                <w:sz w:val="20"/>
              </w:rPr>
              <w:t> </w:t>
            </w:r>
          </w:p>
        </w:tc>
        <w:tc>
          <w:tcPr>
            <w:tcW w:w="1247" w:type="dxa"/>
            <w:noWrap/>
            <w:hideMark/>
          </w:tcPr>
          <w:p w14:paraId="1C42789F" w14:textId="77777777" w:rsidR="009718A7" w:rsidRPr="00D029B7" w:rsidRDefault="009718A7" w:rsidP="004618A5">
            <w:pPr>
              <w:ind w:left="0" w:firstLine="0"/>
              <w:rPr>
                <w:b/>
                <w:sz w:val="20"/>
              </w:rPr>
            </w:pPr>
            <w:r w:rsidRPr="00D029B7">
              <w:rPr>
                <w:b/>
                <w:sz w:val="20"/>
              </w:rPr>
              <w:t> </w:t>
            </w:r>
          </w:p>
        </w:tc>
        <w:tc>
          <w:tcPr>
            <w:tcW w:w="1247" w:type="dxa"/>
            <w:noWrap/>
            <w:hideMark/>
          </w:tcPr>
          <w:p w14:paraId="3D1A20E4" w14:textId="77777777" w:rsidR="009718A7" w:rsidRPr="00D029B7" w:rsidRDefault="009718A7" w:rsidP="004618A5">
            <w:pPr>
              <w:ind w:left="0" w:firstLine="0"/>
              <w:rPr>
                <w:b/>
                <w:sz w:val="20"/>
              </w:rPr>
            </w:pPr>
            <w:r w:rsidRPr="00D029B7">
              <w:rPr>
                <w:b/>
                <w:sz w:val="20"/>
              </w:rPr>
              <w:t> </w:t>
            </w:r>
          </w:p>
        </w:tc>
      </w:tr>
      <w:tr w:rsidR="009718A7" w:rsidRPr="00D029B7" w14:paraId="125E60B0" w14:textId="77777777" w:rsidTr="004618A5">
        <w:trPr>
          <w:trHeight w:val="600"/>
        </w:trPr>
        <w:tc>
          <w:tcPr>
            <w:tcW w:w="13539" w:type="dxa"/>
            <w:gridSpan w:val="7"/>
            <w:noWrap/>
            <w:hideMark/>
          </w:tcPr>
          <w:p w14:paraId="1569AEAA" w14:textId="77777777" w:rsidR="009718A7" w:rsidRPr="00D029B7" w:rsidRDefault="009718A7" w:rsidP="004618A5">
            <w:pPr>
              <w:ind w:left="0" w:firstLine="0"/>
              <w:rPr>
                <w:b/>
                <w:bCs/>
                <w:sz w:val="20"/>
              </w:rPr>
            </w:pPr>
            <w:r>
              <w:rPr>
                <w:b/>
                <w:bCs/>
                <w:sz w:val="20"/>
              </w:rPr>
              <w:t>Numérotation des tâches</w:t>
            </w:r>
          </w:p>
        </w:tc>
      </w:tr>
      <w:tr w:rsidR="009718A7" w:rsidRPr="00D029B7" w14:paraId="019DB2B4" w14:textId="77777777" w:rsidTr="004618A5">
        <w:trPr>
          <w:trHeight w:val="600"/>
        </w:trPr>
        <w:tc>
          <w:tcPr>
            <w:tcW w:w="13539" w:type="dxa"/>
            <w:gridSpan w:val="7"/>
            <w:noWrap/>
            <w:hideMark/>
          </w:tcPr>
          <w:p w14:paraId="49B00ADE" w14:textId="77777777" w:rsidR="009718A7" w:rsidRPr="00D029B7" w:rsidRDefault="009718A7" w:rsidP="004618A5">
            <w:pPr>
              <w:ind w:left="0" w:firstLine="0"/>
              <w:rPr>
                <w:b/>
                <w:sz w:val="20"/>
              </w:rPr>
            </w:pPr>
            <w:r w:rsidRPr="00D029B7">
              <w:rPr>
                <w:b/>
                <w:sz w:val="20"/>
              </w:rPr>
              <w:t> </w:t>
            </w:r>
          </w:p>
        </w:tc>
      </w:tr>
      <w:tr w:rsidR="009718A7" w:rsidRPr="00D029B7" w14:paraId="40D10C3C" w14:textId="77777777" w:rsidTr="004618A5">
        <w:trPr>
          <w:trHeight w:val="795"/>
        </w:trPr>
        <w:tc>
          <w:tcPr>
            <w:tcW w:w="11045" w:type="dxa"/>
            <w:gridSpan w:val="5"/>
            <w:noWrap/>
            <w:hideMark/>
          </w:tcPr>
          <w:p w14:paraId="19DD64E1" w14:textId="77777777" w:rsidR="009718A7" w:rsidRPr="00D029B7" w:rsidRDefault="009718A7" w:rsidP="004618A5">
            <w:pPr>
              <w:ind w:left="0" w:firstLine="0"/>
              <w:rPr>
                <w:b/>
                <w:bCs/>
                <w:sz w:val="20"/>
              </w:rPr>
            </w:pPr>
            <w:r w:rsidRPr="00D029B7">
              <w:rPr>
                <w:b/>
                <w:bCs/>
                <w:sz w:val="20"/>
              </w:rPr>
              <w:t>Désignation</w:t>
            </w:r>
          </w:p>
        </w:tc>
        <w:tc>
          <w:tcPr>
            <w:tcW w:w="2494" w:type="dxa"/>
            <w:gridSpan w:val="2"/>
            <w:hideMark/>
          </w:tcPr>
          <w:p w14:paraId="5D73DC23" w14:textId="77777777" w:rsidR="009718A7" w:rsidRPr="00D029B7" w:rsidRDefault="009718A7" w:rsidP="004618A5">
            <w:pPr>
              <w:ind w:left="0" w:firstLine="0"/>
              <w:rPr>
                <w:b/>
                <w:bCs/>
                <w:sz w:val="20"/>
              </w:rPr>
            </w:pPr>
          </w:p>
        </w:tc>
      </w:tr>
      <w:tr w:rsidR="009718A7" w:rsidRPr="00D029B7" w14:paraId="29C62A37" w14:textId="77777777" w:rsidTr="004618A5">
        <w:trPr>
          <w:trHeight w:val="795"/>
        </w:trPr>
        <w:tc>
          <w:tcPr>
            <w:tcW w:w="11045" w:type="dxa"/>
            <w:gridSpan w:val="5"/>
            <w:noWrap/>
            <w:hideMark/>
          </w:tcPr>
          <w:p w14:paraId="2ECF2FF7" w14:textId="77777777" w:rsidR="009718A7" w:rsidRPr="00D029B7" w:rsidRDefault="009718A7" w:rsidP="004618A5">
            <w:pPr>
              <w:ind w:left="0" w:firstLine="0"/>
              <w:rPr>
                <w:b/>
                <w:sz w:val="20"/>
              </w:rPr>
            </w:pPr>
            <w:r w:rsidRPr="00D029B7">
              <w:rPr>
                <w:b/>
                <w:sz w:val="20"/>
              </w:rPr>
              <w:t>100 - Installation/ repliement du chantier</w:t>
            </w:r>
          </w:p>
        </w:tc>
        <w:tc>
          <w:tcPr>
            <w:tcW w:w="2494" w:type="dxa"/>
            <w:gridSpan w:val="2"/>
          </w:tcPr>
          <w:p w14:paraId="5D6FEC39" w14:textId="77777777" w:rsidR="009718A7" w:rsidRPr="00D029B7" w:rsidRDefault="009718A7" w:rsidP="004618A5">
            <w:pPr>
              <w:ind w:left="0" w:firstLine="0"/>
              <w:rPr>
                <w:b/>
                <w:sz w:val="20"/>
              </w:rPr>
            </w:pPr>
          </w:p>
        </w:tc>
      </w:tr>
      <w:tr w:rsidR="009718A7" w:rsidRPr="00D029B7" w14:paraId="7D51A87D" w14:textId="77777777" w:rsidTr="004618A5">
        <w:trPr>
          <w:trHeight w:val="795"/>
        </w:trPr>
        <w:tc>
          <w:tcPr>
            <w:tcW w:w="11045" w:type="dxa"/>
            <w:gridSpan w:val="5"/>
            <w:noWrap/>
            <w:hideMark/>
          </w:tcPr>
          <w:p w14:paraId="324E3BD9" w14:textId="77777777" w:rsidR="009718A7" w:rsidRPr="00D029B7" w:rsidRDefault="009718A7" w:rsidP="004618A5">
            <w:pPr>
              <w:ind w:left="0" w:firstLine="0"/>
              <w:rPr>
                <w:b/>
                <w:sz w:val="20"/>
              </w:rPr>
            </w:pPr>
            <w:r w:rsidRPr="00D029B7">
              <w:rPr>
                <w:b/>
                <w:sz w:val="20"/>
              </w:rPr>
              <w:t>200 - Travaux de reconnaissance du sol</w:t>
            </w:r>
          </w:p>
        </w:tc>
        <w:tc>
          <w:tcPr>
            <w:tcW w:w="2494" w:type="dxa"/>
            <w:gridSpan w:val="2"/>
          </w:tcPr>
          <w:p w14:paraId="7E5AD2B0" w14:textId="77777777" w:rsidR="009718A7" w:rsidRPr="00D029B7" w:rsidRDefault="009718A7" w:rsidP="004618A5">
            <w:pPr>
              <w:ind w:left="0" w:firstLine="0"/>
              <w:rPr>
                <w:b/>
                <w:sz w:val="20"/>
              </w:rPr>
            </w:pPr>
          </w:p>
        </w:tc>
      </w:tr>
      <w:tr w:rsidR="009718A7" w:rsidRPr="00D029B7" w14:paraId="2718139B" w14:textId="77777777" w:rsidTr="004618A5">
        <w:trPr>
          <w:trHeight w:val="795"/>
        </w:trPr>
        <w:tc>
          <w:tcPr>
            <w:tcW w:w="11045" w:type="dxa"/>
            <w:gridSpan w:val="5"/>
            <w:noWrap/>
            <w:hideMark/>
          </w:tcPr>
          <w:p w14:paraId="40B9BBAC" w14:textId="77777777" w:rsidR="009718A7" w:rsidRPr="00D029B7" w:rsidRDefault="009718A7" w:rsidP="004618A5">
            <w:pPr>
              <w:ind w:left="0" w:firstLine="0"/>
              <w:rPr>
                <w:b/>
                <w:sz w:val="20"/>
              </w:rPr>
            </w:pPr>
            <w:r w:rsidRPr="00D029B7">
              <w:rPr>
                <w:b/>
                <w:sz w:val="20"/>
              </w:rPr>
              <w:t>300 -  Rampe d'accès vers Jetée  (L=34m)</w:t>
            </w:r>
          </w:p>
        </w:tc>
        <w:tc>
          <w:tcPr>
            <w:tcW w:w="2494" w:type="dxa"/>
            <w:gridSpan w:val="2"/>
          </w:tcPr>
          <w:p w14:paraId="30617D7E" w14:textId="77777777" w:rsidR="009718A7" w:rsidRPr="00D029B7" w:rsidRDefault="009718A7" w:rsidP="004618A5">
            <w:pPr>
              <w:ind w:left="0" w:firstLine="0"/>
              <w:rPr>
                <w:b/>
                <w:sz w:val="20"/>
              </w:rPr>
            </w:pPr>
          </w:p>
        </w:tc>
      </w:tr>
      <w:tr w:rsidR="009718A7" w:rsidRPr="00D029B7" w14:paraId="12FC7CA4" w14:textId="77777777" w:rsidTr="004618A5">
        <w:trPr>
          <w:trHeight w:val="795"/>
        </w:trPr>
        <w:tc>
          <w:tcPr>
            <w:tcW w:w="11045" w:type="dxa"/>
            <w:gridSpan w:val="5"/>
            <w:noWrap/>
            <w:hideMark/>
          </w:tcPr>
          <w:p w14:paraId="61B4EA10" w14:textId="77777777" w:rsidR="009718A7" w:rsidRPr="00D029B7" w:rsidRDefault="009718A7" w:rsidP="004618A5">
            <w:pPr>
              <w:ind w:left="0" w:firstLine="0"/>
              <w:rPr>
                <w:b/>
                <w:sz w:val="20"/>
              </w:rPr>
            </w:pPr>
            <w:r w:rsidRPr="00D029B7">
              <w:rPr>
                <w:b/>
                <w:sz w:val="20"/>
              </w:rPr>
              <w:t>400 - Jetée sur pieux metalliques avec treillis alu type warren Longueur = 105m, largeur = 1,80m</w:t>
            </w:r>
          </w:p>
        </w:tc>
        <w:tc>
          <w:tcPr>
            <w:tcW w:w="2494" w:type="dxa"/>
            <w:gridSpan w:val="2"/>
          </w:tcPr>
          <w:p w14:paraId="74844FF6" w14:textId="77777777" w:rsidR="009718A7" w:rsidRPr="00D029B7" w:rsidRDefault="009718A7" w:rsidP="004618A5">
            <w:pPr>
              <w:ind w:left="0" w:firstLine="0"/>
              <w:rPr>
                <w:b/>
                <w:sz w:val="20"/>
              </w:rPr>
            </w:pPr>
          </w:p>
        </w:tc>
      </w:tr>
      <w:tr w:rsidR="009718A7" w:rsidRPr="00D029B7" w14:paraId="075F3269" w14:textId="77777777" w:rsidTr="004618A5">
        <w:trPr>
          <w:trHeight w:val="795"/>
        </w:trPr>
        <w:tc>
          <w:tcPr>
            <w:tcW w:w="11045" w:type="dxa"/>
            <w:gridSpan w:val="5"/>
            <w:noWrap/>
            <w:hideMark/>
          </w:tcPr>
          <w:p w14:paraId="7B46652F" w14:textId="77777777" w:rsidR="009718A7" w:rsidRPr="00D029B7" w:rsidRDefault="009718A7" w:rsidP="004618A5">
            <w:pPr>
              <w:ind w:left="0" w:firstLine="0"/>
              <w:rPr>
                <w:b/>
                <w:sz w:val="20"/>
              </w:rPr>
            </w:pPr>
            <w:r w:rsidRPr="00D029B7">
              <w:rPr>
                <w:b/>
                <w:sz w:val="20"/>
              </w:rPr>
              <w:lastRenderedPageBreak/>
              <w:t>500 - Ponton flottant avec Passerelle en Aluminium marin</w:t>
            </w:r>
          </w:p>
        </w:tc>
        <w:tc>
          <w:tcPr>
            <w:tcW w:w="2494" w:type="dxa"/>
            <w:gridSpan w:val="2"/>
          </w:tcPr>
          <w:p w14:paraId="56A4B276" w14:textId="77777777" w:rsidR="009718A7" w:rsidRPr="00D029B7" w:rsidRDefault="009718A7" w:rsidP="004618A5">
            <w:pPr>
              <w:ind w:left="0" w:firstLine="0"/>
              <w:rPr>
                <w:b/>
                <w:sz w:val="20"/>
              </w:rPr>
            </w:pPr>
          </w:p>
        </w:tc>
      </w:tr>
      <w:tr w:rsidR="009718A7" w:rsidRPr="00D029B7" w14:paraId="14A46054" w14:textId="77777777" w:rsidTr="004618A5">
        <w:trPr>
          <w:trHeight w:val="795"/>
        </w:trPr>
        <w:tc>
          <w:tcPr>
            <w:tcW w:w="11045" w:type="dxa"/>
            <w:gridSpan w:val="5"/>
            <w:noWrap/>
            <w:hideMark/>
          </w:tcPr>
          <w:p w14:paraId="6A1D9BF1" w14:textId="77777777" w:rsidR="009718A7" w:rsidRPr="00D029B7" w:rsidRDefault="009718A7" w:rsidP="004618A5">
            <w:pPr>
              <w:ind w:left="0" w:firstLine="0"/>
              <w:rPr>
                <w:b/>
                <w:sz w:val="20"/>
              </w:rPr>
            </w:pPr>
            <w:r w:rsidRPr="00D029B7">
              <w:rPr>
                <w:b/>
                <w:sz w:val="20"/>
              </w:rPr>
              <w:t>600 - Ouvrage de protection en géosynthétique</w:t>
            </w:r>
            <w:r>
              <w:rPr>
                <w:b/>
                <w:sz w:val="20"/>
              </w:rPr>
              <w:t xml:space="preserve"> (Tranche conditionnelle)</w:t>
            </w:r>
            <w:r w:rsidRPr="00D029B7">
              <w:rPr>
                <w:b/>
                <w:sz w:val="20"/>
              </w:rPr>
              <w:t>, L= 40m</w:t>
            </w:r>
          </w:p>
        </w:tc>
        <w:tc>
          <w:tcPr>
            <w:tcW w:w="2494" w:type="dxa"/>
            <w:gridSpan w:val="2"/>
            <w:vAlign w:val="center"/>
          </w:tcPr>
          <w:p w14:paraId="0CF4566E" w14:textId="77777777" w:rsidR="009718A7" w:rsidRPr="00D029B7" w:rsidRDefault="009718A7" w:rsidP="004618A5">
            <w:pPr>
              <w:ind w:left="0" w:firstLine="0"/>
              <w:jc w:val="right"/>
              <w:rPr>
                <w:b/>
                <w:sz w:val="20"/>
              </w:rPr>
            </w:pPr>
          </w:p>
        </w:tc>
      </w:tr>
      <w:tr w:rsidR="009718A7" w:rsidRPr="00D029B7" w14:paraId="65080B4E" w14:textId="77777777" w:rsidTr="004618A5">
        <w:trPr>
          <w:trHeight w:val="795"/>
        </w:trPr>
        <w:tc>
          <w:tcPr>
            <w:tcW w:w="11045" w:type="dxa"/>
            <w:gridSpan w:val="5"/>
            <w:noWrap/>
            <w:hideMark/>
          </w:tcPr>
          <w:p w14:paraId="011029FF" w14:textId="4A1E54E7" w:rsidR="009718A7" w:rsidRPr="00D029B7" w:rsidRDefault="00B7141E" w:rsidP="004618A5">
            <w:pPr>
              <w:ind w:left="0" w:firstLine="0"/>
              <w:rPr>
                <w:b/>
                <w:sz w:val="20"/>
              </w:rPr>
            </w:pPr>
            <w:r>
              <w:rPr>
                <w:b/>
                <w:sz w:val="20"/>
              </w:rPr>
              <w:t>700</w:t>
            </w:r>
            <w:r w:rsidR="008B31C9">
              <w:rPr>
                <w:b/>
                <w:sz w:val="20"/>
              </w:rPr>
              <w:t xml:space="preserve"> -</w:t>
            </w:r>
            <w:r w:rsidR="002F126B">
              <w:rPr>
                <w:b/>
                <w:sz w:val="20"/>
              </w:rPr>
              <w:t>Gros oeuvres</w:t>
            </w:r>
          </w:p>
        </w:tc>
        <w:tc>
          <w:tcPr>
            <w:tcW w:w="2494" w:type="dxa"/>
            <w:gridSpan w:val="2"/>
            <w:vAlign w:val="center"/>
          </w:tcPr>
          <w:p w14:paraId="6427C6F2" w14:textId="77777777" w:rsidR="009718A7" w:rsidRPr="00D029B7" w:rsidRDefault="009718A7" w:rsidP="004618A5">
            <w:pPr>
              <w:ind w:left="0" w:firstLine="0"/>
              <w:jc w:val="right"/>
              <w:rPr>
                <w:b/>
                <w:sz w:val="20"/>
              </w:rPr>
            </w:pPr>
          </w:p>
        </w:tc>
      </w:tr>
      <w:tr w:rsidR="009718A7" w:rsidRPr="00D029B7" w14:paraId="28E2A66D" w14:textId="77777777" w:rsidTr="004618A5">
        <w:trPr>
          <w:trHeight w:val="795"/>
        </w:trPr>
        <w:tc>
          <w:tcPr>
            <w:tcW w:w="11045" w:type="dxa"/>
            <w:gridSpan w:val="5"/>
            <w:noWrap/>
            <w:hideMark/>
          </w:tcPr>
          <w:p w14:paraId="00A68907" w14:textId="77777777" w:rsidR="009718A7" w:rsidRPr="00D029B7" w:rsidRDefault="009718A7" w:rsidP="004618A5">
            <w:pPr>
              <w:ind w:left="0" w:firstLine="0"/>
              <w:rPr>
                <w:b/>
                <w:sz w:val="20"/>
              </w:rPr>
            </w:pPr>
            <w:r w:rsidRPr="00D029B7">
              <w:rPr>
                <w:b/>
                <w:sz w:val="20"/>
              </w:rPr>
              <w:t xml:space="preserve">800- Chapente métallique - Couverture </w:t>
            </w:r>
          </w:p>
        </w:tc>
        <w:tc>
          <w:tcPr>
            <w:tcW w:w="2494" w:type="dxa"/>
            <w:gridSpan w:val="2"/>
            <w:vAlign w:val="center"/>
          </w:tcPr>
          <w:p w14:paraId="0FE39548" w14:textId="77777777" w:rsidR="009718A7" w:rsidRPr="00D029B7" w:rsidRDefault="009718A7" w:rsidP="004618A5">
            <w:pPr>
              <w:ind w:left="0" w:firstLine="0"/>
              <w:jc w:val="right"/>
              <w:rPr>
                <w:b/>
                <w:sz w:val="20"/>
              </w:rPr>
            </w:pPr>
          </w:p>
        </w:tc>
      </w:tr>
      <w:tr w:rsidR="009718A7" w:rsidRPr="00D029B7" w14:paraId="7C47F811" w14:textId="77777777" w:rsidTr="004618A5">
        <w:trPr>
          <w:trHeight w:val="795"/>
        </w:trPr>
        <w:tc>
          <w:tcPr>
            <w:tcW w:w="11045" w:type="dxa"/>
            <w:gridSpan w:val="5"/>
            <w:noWrap/>
            <w:hideMark/>
          </w:tcPr>
          <w:p w14:paraId="1A177C94" w14:textId="77777777" w:rsidR="009718A7" w:rsidRPr="00D029B7" w:rsidRDefault="009718A7" w:rsidP="004618A5">
            <w:pPr>
              <w:ind w:left="0" w:firstLine="0"/>
              <w:rPr>
                <w:b/>
                <w:sz w:val="20"/>
              </w:rPr>
            </w:pPr>
            <w:r w:rsidRPr="00D029B7">
              <w:rPr>
                <w:b/>
                <w:sz w:val="20"/>
              </w:rPr>
              <w:t>900 - Revêtements scellés</w:t>
            </w:r>
          </w:p>
        </w:tc>
        <w:tc>
          <w:tcPr>
            <w:tcW w:w="2494" w:type="dxa"/>
            <w:gridSpan w:val="2"/>
            <w:vAlign w:val="center"/>
          </w:tcPr>
          <w:p w14:paraId="1212F4DA" w14:textId="77777777" w:rsidR="009718A7" w:rsidRPr="00D029B7" w:rsidRDefault="009718A7" w:rsidP="004618A5">
            <w:pPr>
              <w:ind w:left="0" w:firstLine="0"/>
              <w:jc w:val="right"/>
              <w:rPr>
                <w:b/>
                <w:sz w:val="20"/>
              </w:rPr>
            </w:pPr>
          </w:p>
        </w:tc>
      </w:tr>
      <w:tr w:rsidR="009718A7" w:rsidRPr="00D029B7" w14:paraId="36C5A426" w14:textId="77777777" w:rsidTr="004618A5">
        <w:trPr>
          <w:trHeight w:val="795"/>
        </w:trPr>
        <w:tc>
          <w:tcPr>
            <w:tcW w:w="11045" w:type="dxa"/>
            <w:gridSpan w:val="5"/>
            <w:noWrap/>
            <w:hideMark/>
          </w:tcPr>
          <w:p w14:paraId="70049474" w14:textId="77777777" w:rsidR="009718A7" w:rsidRPr="00D029B7" w:rsidRDefault="009718A7" w:rsidP="004618A5">
            <w:pPr>
              <w:ind w:left="0" w:firstLine="0"/>
              <w:rPr>
                <w:b/>
                <w:sz w:val="20"/>
              </w:rPr>
            </w:pPr>
            <w:r w:rsidRPr="00D029B7">
              <w:rPr>
                <w:b/>
                <w:sz w:val="20"/>
              </w:rPr>
              <w:t>1000 - Faux-plafond</w:t>
            </w:r>
          </w:p>
        </w:tc>
        <w:tc>
          <w:tcPr>
            <w:tcW w:w="2494" w:type="dxa"/>
            <w:gridSpan w:val="2"/>
            <w:vAlign w:val="center"/>
          </w:tcPr>
          <w:p w14:paraId="7AC01A80" w14:textId="77777777" w:rsidR="009718A7" w:rsidRPr="00D029B7" w:rsidRDefault="009718A7" w:rsidP="004618A5">
            <w:pPr>
              <w:ind w:left="0" w:firstLine="0"/>
              <w:jc w:val="right"/>
              <w:rPr>
                <w:b/>
                <w:sz w:val="20"/>
              </w:rPr>
            </w:pPr>
          </w:p>
        </w:tc>
      </w:tr>
      <w:tr w:rsidR="009718A7" w:rsidRPr="00D029B7" w14:paraId="37EED256" w14:textId="77777777" w:rsidTr="004618A5">
        <w:trPr>
          <w:trHeight w:val="795"/>
        </w:trPr>
        <w:tc>
          <w:tcPr>
            <w:tcW w:w="11045" w:type="dxa"/>
            <w:gridSpan w:val="5"/>
            <w:noWrap/>
            <w:hideMark/>
          </w:tcPr>
          <w:p w14:paraId="57372530" w14:textId="77777777" w:rsidR="009718A7" w:rsidRPr="00D029B7" w:rsidRDefault="009718A7" w:rsidP="004618A5">
            <w:pPr>
              <w:ind w:left="0" w:firstLine="0"/>
              <w:rPr>
                <w:b/>
                <w:sz w:val="20"/>
              </w:rPr>
            </w:pPr>
            <w:r w:rsidRPr="00D029B7">
              <w:rPr>
                <w:b/>
                <w:sz w:val="20"/>
              </w:rPr>
              <w:t>1100 - Plomberie</w:t>
            </w:r>
          </w:p>
        </w:tc>
        <w:tc>
          <w:tcPr>
            <w:tcW w:w="2494" w:type="dxa"/>
            <w:gridSpan w:val="2"/>
            <w:vAlign w:val="center"/>
          </w:tcPr>
          <w:p w14:paraId="799A850A" w14:textId="77777777" w:rsidR="009718A7" w:rsidRPr="00D029B7" w:rsidRDefault="009718A7" w:rsidP="004618A5">
            <w:pPr>
              <w:ind w:left="0" w:firstLine="0"/>
              <w:jc w:val="right"/>
              <w:rPr>
                <w:b/>
                <w:sz w:val="20"/>
              </w:rPr>
            </w:pPr>
          </w:p>
        </w:tc>
      </w:tr>
      <w:tr w:rsidR="009718A7" w:rsidRPr="00D029B7" w14:paraId="599D2DB9" w14:textId="77777777" w:rsidTr="004618A5">
        <w:trPr>
          <w:trHeight w:val="795"/>
        </w:trPr>
        <w:tc>
          <w:tcPr>
            <w:tcW w:w="11045" w:type="dxa"/>
            <w:gridSpan w:val="5"/>
            <w:noWrap/>
            <w:hideMark/>
          </w:tcPr>
          <w:p w14:paraId="6007F0E7" w14:textId="77777777" w:rsidR="009718A7" w:rsidRPr="00D029B7" w:rsidRDefault="009718A7" w:rsidP="004618A5">
            <w:pPr>
              <w:ind w:left="0" w:firstLine="0"/>
              <w:rPr>
                <w:b/>
                <w:sz w:val="20"/>
              </w:rPr>
            </w:pPr>
            <w:r w:rsidRPr="00D029B7">
              <w:rPr>
                <w:b/>
                <w:sz w:val="20"/>
              </w:rPr>
              <w:t>1200 - Sécurité incendie</w:t>
            </w:r>
          </w:p>
        </w:tc>
        <w:tc>
          <w:tcPr>
            <w:tcW w:w="2494" w:type="dxa"/>
            <w:gridSpan w:val="2"/>
            <w:vAlign w:val="center"/>
          </w:tcPr>
          <w:p w14:paraId="2BB1A895" w14:textId="77777777" w:rsidR="009718A7" w:rsidRPr="00D029B7" w:rsidRDefault="009718A7" w:rsidP="004618A5">
            <w:pPr>
              <w:ind w:left="0" w:firstLine="0"/>
              <w:jc w:val="right"/>
              <w:rPr>
                <w:b/>
                <w:sz w:val="20"/>
              </w:rPr>
            </w:pPr>
          </w:p>
        </w:tc>
      </w:tr>
      <w:tr w:rsidR="009718A7" w:rsidRPr="00D029B7" w14:paraId="19069338" w14:textId="77777777" w:rsidTr="004618A5">
        <w:trPr>
          <w:trHeight w:val="795"/>
        </w:trPr>
        <w:tc>
          <w:tcPr>
            <w:tcW w:w="11045" w:type="dxa"/>
            <w:gridSpan w:val="5"/>
            <w:noWrap/>
            <w:hideMark/>
          </w:tcPr>
          <w:p w14:paraId="7DF00AFD" w14:textId="77777777" w:rsidR="009718A7" w:rsidRPr="00D029B7" w:rsidRDefault="009718A7" w:rsidP="004618A5">
            <w:pPr>
              <w:ind w:left="0" w:firstLine="0"/>
              <w:rPr>
                <w:b/>
                <w:sz w:val="20"/>
              </w:rPr>
            </w:pPr>
            <w:r w:rsidRPr="00D029B7">
              <w:rPr>
                <w:b/>
                <w:sz w:val="20"/>
              </w:rPr>
              <w:t>1300 - Menuiserie métallique</w:t>
            </w:r>
          </w:p>
        </w:tc>
        <w:tc>
          <w:tcPr>
            <w:tcW w:w="2494" w:type="dxa"/>
            <w:gridSpan w:val="2"/>
            <w:vAlign w:val="center"/>
          </w:tcPr>
          <w:p w14:paraId="7CE2849E" w14:textId="77777777" w:rsidR="009718A7" w:rsidRPr="00D029B7" w:rsidRDefault="009718A7" w:rsidP="004618A5">
            <w:pPr>
              <w:ind w:left="0" w:firstLine="0"/>
              <w:jc w:val="right"/>
              <w:rPr>
                <w:b/>
                <w:sz w:val="20"/>
              </w:rPr>
            </w:pPr>
          </w:p>
        </w:tc>
      </w:tr>
      <w:tr w:rsidR="009718A7" w:rsidRPr="00D029B7" w14:paraId="6086F691" w14:textId="77777777" w:rsidTr="004618A5">
        <w:trPr>
          <w:trHeight w:val="795"/>
        </w:trPr>
        <w:tc>
          <w:tcPr>
            <w:tcW w:w="11045" w:type="dxa"/>
            <w:gridSpan w:val="5"/>
            <w:noWrap/>
            <w:hideMark/>
          </w:tcPr>
          <w:p w14:paraId="2C4A7B86" w14:textId="77777777" w:rsidR="009718A7" w:rsidRPr="00D029B7" w:rsidRDefault="009718A7" w:rsidP="004618A5">
            <w:pPr>
              <w:ind w:left="0" w:firstLine="0"/>
              <w:rPr>
                <w:b/>
                <w:sz w:val="20"/>
              </w:rPr>
            </w:pPr>
            <w:r w:rsidRPr="00D029B7">
              <w:rPr>
                <w:b/>
                <w:sz w:val="20"/>
              </w:rPr>
              <w:t>1400 - Menuiserie bois</w:t>
            </w:r>
          </w:p>
        </w:tc>
        <w:tc>
          <w:tcPr>
            <w:tcW w:w="2494" w:type="dxa"/>
            <w:gridSpan w:val="2"/>
            <w:vAlign w:val="center"/>
          </w:tcPr>
          <w:p w14:paraId="407195A7" w14:textId="77777777" w:rsidR="009718A7" w:rsidRPr="00D029B7" w:rsidRDefault="009718A7" w:rsidP="004618A5">
            <w:pPr>
              <w:ind w:left="0" w:firstLine="0"/>
              <w:jc w:val="right"/>
              <w:rPr>
                <w:b/>
                <w:sz w:val="20"/>
              </w:rPr>
            </w:pPr>
          </w:p>
        </w:tc>
      </w:tr>
      <w:tr w:rsidR="009718A7" w:rsidRPr="00D029B7" w14:paraId="269E158A" w14:textId="77777777" w:rsidTr="004618A5">
        <w:trPr>
          <w:trHeight w:val="795"/>
        </w:trPr>
        <w:tc>
          <w:tcPr>
            <w:tcW w:w="11045" w:type="dxa"/>
            <w:gridSpan w:val="5"/>
            <w:noWrap/>
            <w:hideMark/>
          </w:tcPr>
          <w:p w14:paraId="34ADFCC8" w14:textId="77777777" w:rsidR="009718A7" w:rsidRPr="00D029B7" w:rsidRDefault="009718A7" w:rsidP="004618A5">
            <w:pPr>
              <w:ind w:left="0" w:firstLine="0"/>
              <w:rPr>
                <w:b/>
                <w:sz w:val="20"/>
              </w:rPr>
            </w:pPr>
            <w:r w:rsidRPr="00D029B7">
              <w:rPr>
                <w:b/>
                <w:sz w:val="20"/>
              </w:rPr>
              <w:lastRenderedPageBreak/>
              <w:t>1500 - Menuiserie aluinium - Vitrerie</w:t>
            </w:r>
          </w:p>
        </w:tc>
        <w:tc>
          <w:tcPr>
            <w:tcW w:w="2494" w:type="dxa"/>
            <w:gridSpan w:val="2"/>
            <w:vAlign w:val="center"/>
          </w:tcPr>
          <w:p w14:paraId="11C751E9" w14:textId="77777777" w:rsidR="009718A7" w:rsidRPr="00D029B7" w:rsidRDefault="009718A7" w:rsidP="004618A5">
            <w:pPr>
              <w:ind w:left="0" w:firstLine="0"/>
              <w:jc w:val="right"/>
              <w:rPr>
                <w:b/>
                <w:sz w:val="20"/>
              </w:rPr>
            </w:pPr>
          </w:p>
        </w:tc>
      </w:tr>
      <w:tr w:rsidR="009718A7" w:rsidRPr="00D029B7" w14:paraId="78F03763" w14:textId="77777777" w:rsidTr="004618A5">
        <w:trPr>
          <w:trHeight w:val="795"/>
        </w:trPr>
        <w:tc>
          <w:tcPr>
            <w:tcW w:w="11045" w:type="dxa"/>
            <w:gridSpan w:val="5"/>
            <w:noWrap/>
            <w:hideMark/>
          </w:tcPr>
          <w:p w14:paraId="19AD03F6" w14:textId="77777777" w:rsidR="009718A7" w:rsidRPr="00D029B7" w:rsidRDefault="009718A7" w:rsidP="004618A5">
            <w:pPr>
              <w:ind w:left="0" w:firstLine="0"/>
              <w:rPr>
                <w:b/>
                <w:sz w:val="20"/>
              </w:rPr>
            </w:pPr>
            <w:r w:rsidRPr="00D029B7">
              <w:rPr>
                <w:b/>
                <w:sz w:val="20"/>
              </w:rPr>
              <w:t>1600 - Peinture</w:t>
            </w:r>
          </w:p>
        </w:tc>
        <w:tc>
          <w:tcPr>
            <w:tcW w:w="2494" w:type="dxa"/>
            <w:gridSpan w:val="2"/>
            <w:vAlign w:val="center"/>
          </w:tcPr>
          <w:p w14:paraId="1D7DAA05" w14:textId="77777777" w:rsidR="009718A7" w:rsidRPr="00D029B7" w:rsidRDefault="009718A7" w:rsidP="004618A5">
            <w:pPr>
              <w:ind w:left="0" w:firstLine="0"/>
              <w:jc w:val="right"/>
              <w:rPr>
                <w:b/>
                <w:sz w:val="20"/>
              </w:rPr>
            </w:pPr>
          </w:p>
        </w:tc>
      </w:tr>
      <w:tr w:rsidR="009718A7" w:rsidRPr="00D029B7" w14:paraId="29B0637C" w14:textId="77777777" w:rsidTr="004618A5">
        <w:trPr>
          <w:trHeight w:val="795"/>
        </w:trPr>
        <w:tc>
          <w:tcPr>
            <w:tcW w:w="11045" w:type="dxa"/>
            <w:gridSpan w:val="5"/>
            <w:noWrap/>
            <w:hideMark/>
          </w:tcPr>
          <w:p w14:paraId="3289CC4C" w14:textId="77777777" w:rsidR="009718A7" w:rsidRPr="00D029B7" w:rsidRDefault="009718A7" w:rsidP="004618A5">
            <w:pPr>
              <w:ind w:left="0" w:firstLine="0"/>
              <w:rPr>
                <w:b/>
                <w:sz w:val="20"/>
              </w:rPr>
            </w:pPr>
            <w:r w:rsidRPr="00D029B7">
              <w:rPr>
                <w:b/>
                <w:sz w:val="20"/>
              </w:rPr>
              <w:t>1700 - Electrictité</w:t>
            </w:r>
          </w:p>
        </w:tc>
        <w:tc>
          <w:tcPr>
            <w:tcW w:w="2494" w:type="dxa"/>
            <w:gridSpan w:val="2"/>
            <w:vAlign w:val="center"/>
          </w:tcPr>
          <w:p w14:paraId="6B6F58D9" w14:textId="77777777" w:rsidR="009718A7" w:rsidRPr="00D029B7" w:rsidRDefault="009718A7" w:rsidP="004618A5">
            <w:pPr>
              <w:ind w:left="0" w:firstLine="0"/>
              <w:jc w:val="right"/>
              <w:rPr>
                <w:b/>
                <w:sz w:val="20"/>
              </w:rPr>
            </w:pPr>
          </w:p>
        </w:tc>
      </w:tr>
      <w:tr w:rsidR="009718A7" w:rsidRPr="00D029B7" w14:paraId="7A9FB38F" w14:textId="77777777" w:rsidTr="004618A5">
        <w:trPr>
          <w:trHeight w:val="795"/>
        </w:trPr>
        <w:tc>
          <w:tcPr>
            <w:tcW w:w="11045" w:type="dxa"/>
            <w:gridSpan w:val="5"/>
            <w:noWrap/>
            <w:hideMark/>
          </w:tcPr>
          <w:p w14:paraId="6EE56030" w14:textId="77777777" w:rsidR="009718A7" w:rsidRPr="00D029B7" w:rsidRDefault="009718A7" w:rsidP="004618A5">
            <w:pPr>
              <w:ind w:left="0" w:firstLine="0"/>
              <w:rPr>
                <w:b/>
                <w:sz w:val="20"/>
              </w:rPr>
            </w:pPr>
            <w:r w:rsidRPr="00D029B7">
              <w:rPr>
                <w:b/>
                <w:sz w:val="20"/>
              </w:rPr>
              <w:t xml:space="preserve">1800 - VRD/Cloture </w:t>
            </w:r>
          </w:p>
        </w:tc>
        <w:tc>
          <w:tcPr>
            <w:tcW w:w="2494" w:type="dxa"/>
            <w:gridSpan w:val="2"/>
            <w:vAlign w:val="center"/>
          </w:tcPr>
          <w:p w14:paraId="70A810F6" w14:textId="77777777" w:rsidR="009718A7" w:rsidRPr="00D029B7" w:rsidRDefault="009718A7" w:rsidP="004618A5">
            <w:pPr>
              <w:ind w:left="0" w:firstLine="0"/>
              <w:jc w:val="right"/>
              <w:rPr>
                <w:b/>
                <w:sz w:val="20"/>
              </w:rPr>
            </w:pPr>
          </w:p>
        </w:tc>
      </w:tr>
      <w:tr w:rsidR="009718A7" w:rsidRPr="00D029B7" w14:paraId="585E096F" w14:textId="77777777" w:rsidTr="004618A5">
        <w:trPr>
          <w:trHeight w:val="795"/>
        </w:trPr>
        <w:tc>
          <w:tcPr>
            <w:tcW w:w="11045" w:type="dxa"/>
            <w:gridSpan w:val="5"/>
            <w:noWrap/>
            <w:hideMark/>
          </w:tcPr>
          <w:p w14:paraId="5BB88170" w14:textId="3F6F40EA" w:rsidR="009718A7" w:rsidRPr="00D029B7" w:rsidRDefault="009718A7" w:rsidP="004618A5">
            <w:pPr>
              <w:ind w:left="0" w:firstLine="0"/>
              <w:rPr>
                <w:b/>
                <w:sz w:val="20"/>
              </w:rPr>
            </w:pPr>
            <w:r w:rsidRPr="00D029B7">
              <w:rPr>
                <w:b/>
                <w:sz w:val="20"/>
              </w:rPr>
              <w:t>1</w:t>
            </w:r>
            <w:r w:rsidR="00DA2DDF">
              <w:rPr>
                <w:b/>
                <w:sz w:val="20"/>
              </w:rPr>
              <w:t>9</w:t>
            </w:r>
            <w:r w:rsidRPr="00D029B7">
              <w:rPr>
                <w:b/>
                <w:sz w:val="20"/>
              </w:rPr>
              <w:t xml:space="preserve">00 - Fourniture/Mobilier </w:t>
            </w:r>
          </w:p>
        </w:tc>
        <w:tc>
          <w:tcPr>
            <w:tcW w:w="2494" w:type="dxa"/>
            <w:gridSpan w:val="2"/>
            <w:vAlign w:val="center"/>
          </w:tcPr>
          <w:p w14:paraId="504A95B4" w14:textId="77777777" w:rsidR="009718A7" w:rsidRPr="00D029B7" w:rsidRDefault="009718A7" w:rsidP="004618A5">
            <w:pPr>
              <w:ind w:left="0" w:firstLine="0"/>
              <w:jc w:val="right"/>
              <w:rPr>
                <w:b/>
                <w:sz w:val="20"/>
              </w:rPr>
            </w:pPr>
          </w:p>
        </w:tc>
      </w:tr>
      <w:tr w:rsidR="009718A7" w:rsidRPr="00D029B7" w14:paraId="2CCEC223" w14:textId="77777777" w:rsidTr="004618A5">
        <w:trPr>
          <w:trHeight w:val="795"/>
        </w:trPr>
        <w:tc>
          <w:tcPr>
            <w:tcW w:w="11045" w:type="dxa"/>
            <w:gridSpan w:val="5"/>
            <w:noWrap/>
            <w:hideMark/>
          </w:tcPr>
          <w:p w14:paraId="2A9CC882" w14:textId="77777777" w:rsidR="009718A7" w:rsidRPr="00D029B7" w:rsidRDefault="009718A7" w:rsidP="004618A5">
            <w:pPr>
              <w:ind w:left="0" w:firstLine="0"/>
              <w:rPr>
                <w:b/>
                <w:bCs/>
                <w:sz w:val="20"/>
              </w:rPr>
            </w:pPr>
          </w:p>
        </w:tc>
        <w:tc>
          <w:tcPr>
            <w:tcW w:w="2494" w:type="dxa"/>
            <w:gridSpan w:val="2"/>
            <w:vAlign w:val="center"/>
          </w:tcPr>
          <w:p w14:paraId="5BC4ED41" w14:textId="77777777" w:rsidR="009718A7" w:rsidRPr="00D029B7" w:rsidRDefault="009718A7" w:rsidP="004618A5">
            <w:pPr>
              <w:ind w:left="0" w:firstLine="0"/>
              <w:jc w:val="right"/>
              <w:rPr>
                <w:b/>
                <w:bCs/>
                <w:sz w:val="20"/>
              </w:rPr>
            </w:pPr>
          </w:p>
        </w:tc>
      </w:tr>
    </w:tbl>
    <w:p w14:paraId="35CB1700" w14:textId="77777777" w:rsidR="008772FA" w:rsidRDefault="008772FA" w:rsidP="00841C70">
      <w:pPr>
        <w:tabs>
          <w:tab w:val="center" w:pos="4500"/>
        </w:tabs>
        <w:rPr>
          <w:b/>
        </w:rPr>
      </w:pPr>
    </w:p>
    <w:p w14:paraId="0F17B5D8" w14:textId="77777777" w:rsidR="00CE3EA5" w:rsidRDefault="00CE3EA5" w:rsidP="00841C70">
      <w:pPr>
        <w:tabs>
          <w:tab w:val="center" w:pos="4500"/>
        </w:tabs>
        <w:rPr>
          <w:b/>
        </w:rPr>
      </w:pPr>
    </w:p>
    <w:p w14:paraId="10F55859" w14:textId="77777777" w:rsidR="00CE3EA5" w:rsidRPr="00545FB9" w:rsidRDefault="00CE3EA5" w:rsidP="00841C70">
      <w:pPr>
        <w:tabs>
          <w:tab w:val="center" w:pos="4500"/>
        </w:tabs>
        <w:rPr>
          <w:b/>
        </w:rPr>
      </w:pPr>
    </w:p>
    <w:p w14:paraId="705AF36B" w14:textId="77777777" w:rsidR="008772FA" w:rsidRPr="00545FB9" w:rsidRDefault="008772FA" w:rsidP="00D029B7">
      <w:pPr>
        <w:tabs>
          <w:tab w:val="center" w:pos="4500"/>
        </w:tabs>
        <w:ind w:left="0" w:firstLine="0"/>
        <w:rPr>
          <w:b/>
        </w:rPr>
        <w:sectPr w:rsidR="008772FA" w:rsidRPr="00545FB9" w:rsidSect="00D029B7">
          <w:footnotePr>
            <w:numRestart w:val="eachSect"/>
          </w:footnotePr>
          <w:endnotePr>
            <w:numFmt w:val="decimal"/>
          </w:endnotePr>
          <w:pgSz w:w="15840" w:h="12240" w:orient="landscape" w:code="1"/>
          <w:pgMar w:top="1980" w:right="1440" w:bottom="1440" w:left="851" w:header="720" w:footer="720" w:gutter="0"/>
          <w:cols w:space="720"/>
          <w:titlePg/>
          <w:docGrid w:linePitch="326"/>
        </w:sectPr>
      </w:pPr>
    </w:p>
    <w:p w14:paraId="3138DE14" w14:textId="0E95B83B" w:rsidR="00DB6A64" w:rsidRPr="00545FB9" w:rsidRDefault="00DB6A64" w:rsidP="00545FB9">
      <w:pPr>
        <w:pStyle w:val="Sec4Head20"/>
        <w:shd w:val="clear" w:color="auto" w:fill="FFFFFF" w:themeFill="background1"/>
      </w:pPr>
      <w:bookmarkStart w:id="149" w:name="_Toc67047478"/>
      <w:bookmarkStart w:id="150" w:name="_Toc82167737"/>
      <w:bookmarkStart w:id="151" w:name="_Toc207117275"/>
      <w:r w:rsidRPr="00545FB9">
        <w:lastRenderedPageBreak/>
        <w:t>Travail en Régie</w:t>
      </w:r>
      <w:bookmarkEnd w:id="149"/>
      <w:bookmarkEnd w:id="150"/>
      <w:bookmarkEnd w:id="151"/>
    </w:p>
    <w:p w14:paraId="0B344BD8" w14:textId="77777777" w:rsidR="00DB6A64" w:rsidRPr="00545FB9" w:rsidRDefault="00DB6A64" w:rsidP="00545FB9">
      <w:pPr>
        <w:shd w:val="clear" w:color="auto" w:fill="FFFFFF" w:themeFill="background1"/>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 w:val="left" w:pos="12240"/>
          <w:tab w:val="left" w:pos="12600"/>
          <w:tab w:val="left" w:pos="12960"/>
          <w:tab w:val="left" w:pos="13320"/>
          <w:tab w:val="left" w:pos="13680"/>
          <w:tab w:val="left" w:pos="14040"/>
        </w:tabs>
        <w:ind w:left="720" w:hanging="720"/>
        <w:rPr>
          <w:b/>
          <w:i/>
        </w:rPr>
      </w:pPr>
    </w:p>
    <w:p w14:paraId="6DAC6494" w14:textId="5458D2A7" w:rsidR="00DB6A64" w:rsidRPr="00545FB9" w:rsidRDefault="00DB6A64" w:rsidP="00545FB9">
      <w:pPr>
        <w:shd w:val="clear" w:color="auto" w:fill="FFFFFF" w:themeFill="background1"/>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 w:val="left" w:pos="12240"/>
          <w:tab w:val="left" w:pos="12600"/>
          <w:tab w:val="left" w:pos="12960"/>
          <w:tab w:val="left" w:pos="13320"/>
          <w:tab w:val="left" w:pos="13680"/>
          <w:tab w:val="left" w:pos="14040"/>
        </w:tabs>
        <w:ind w:left="720" w:hanging="720"/>
        <w:rPr>
          <w:i/>
          <w:spacing w:val="-2"/>
          <w:szCs w:val="24"/>
        </w:rPr>
      </w:pPr>
      <w:r w:rsidRPr="00545FB9">
        <w:rPr>
          <w:b/>
          <w:i/>
        </w:rPr>
        <w:t>[</w:t>
      </w:r>
      <w:r w:rsidRPr="00545FB9">
        <w:rPr>
          <w:b/>
          <w:i/>
          <w:szCs w:val="24"/>
        </w:rPr>
        <w:t>Note à l’intention du Maître d’Ouvrage :</w:t>
      </w:r>
    </w:p>
    <w:p w14:paraId="099B6E44" w14:textId="77777777" w:rsidR="00DB6A64" w:rsidRPr="00545FB9" w:rsidRDefault="00DB6A64" w:rsidP="00545FB9">
      <w:pPr>
        <w:shd w:val="clear" w:color="auto" w:fill="FFFFFF" w:themeFill="background1"/>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 w:val="left" w:pos="12240"/>
          <w:tab w:val="left" w:pos="12600"/>
          <w:tab w:val="left" w:pos="12960"/>
          <w:tab w:val="left" w:pos="13320"/>
          <w:tab w:val="left" w:pos="13680"/>
          <w:tab w:val="left" w:pos="14040"/>
        </w:tabs>
        <w:ind w:left="720" w:hanging="720"/>
        <w:rPr>
          <w:i/>
          <w:spacing w:val="-2"/>
          <w:szCs w:val="24"/>
        </w:rPr>
      </w:pPr>
    </w:p>
    <w:p w14:paraId="2AE1DAC8" w14:textId="4F2F39CA" w:rsidR="00DB6A64" w:rsidRPr="00545FB9" w:rsidRDefault="00DB6A64" w:rsidP="00545FB9">
      <w:pPr>
        <w:shd w:val="clear" w:color="auto" w:fill="FFFFFF" w:themeFill="background1"/>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800"/>
          <w:tab w:val="left" w:pos="11160"/>
          <w:tab w:val="left" w:pos="11520"/>
          <w:tab w:val="left" w:pos="11880"/>
          <w:tab w:val="left" w:pos="12240"/>
          <w:tab w:val="left" w:pos="12600"/>
          <w:tab w:val="left" w:pos="12960"/>
          <w:tab w:val="left" w:pos="13320"/>
          <w:tab w:val="left" w:pos="13680"/>
          <w:tab w:val="left" w:pos="14040"/>
        </w:tabs>
        <w:ind w:left="720" w:hanging="720"/>
        <w:rPr>
          <w:i/>
          <w:spacing w:val="-2"/>
          <w:szCs w:val="24"/>
        </w:rPr>
      </w:pPr>
      <w:r w:rsidRPr="00545FB9">
        <w:rPr>
          <w:i/>
          <w:spacing w:val="-2"/>
          <w:szCs w:val="24"/>
        </w:rPr>
        <w:t xml:space="preserve">(i)     </w:t>
      </w:r>
      <w:r w:rsidR="005A0522" w:rsidRPr="00545FB9">
        <w:rPr>
          <w:i/>
          <w:spacing w:val="-2"/>
          <w:szCs w:val="24"/>
        </w:rPr>
        <w:t xml:space="preserve">   </w:t>
      </w:r>
      <w:r w:rsidRPr="00545FB9">
        <w:rPr>
          <w:i/>
          <w:spacing w:val="-2"/>
          <w:szCs w:val="24"/>
        </w:rPr>
        <w:t xml:space="preserve">« Le Travail en Régie » est couramment utilisé dans les marchés où l’incidence probable de travaux imprévus ne peut pas être couverte par des descriptions définitives et des quantités approximatives dans le </w:t>
      </w:r>
      <w:r w:rsidR="00DF60E3" w:rsidRPr="00545FB9">
        <w:rPr>
          <w:i/>
          <w:spacing w:val="-2"/>
          <w:szCs w:val="24"/>
        </w:rPr>
        <w:t>Détail Quantitatif et Estimatif</w:t>
      </w:r>
      <w:r w:rsidRPr="00545FB9">
        <w:rPr>
          <w:i/>
          <w:spacing w:val="-2"/>
          <w:szCs w:val="24"/>
        </w:rPr>
        <w:t xml:space="preserve">.  L’alternative privilégiée est d’évaluer les travaux supplémentaires conformément aux </w:t>
      </w:r>
      <w:r w:rsidR="005A0522" w:rsidRPr="00545FB9">
        <w:rPr>
          <w:i/>
          <w:spacing w:val="-2"/>
          <w:szCs w:val="24"/>
        </w:rPr>
        <w:t>C</w:t>
      </w:r>
      <w:r w:rsidRPr="00545FB9">
        <w:rPr>
          <w:i/>
          <w:spacing w:val="-2"/>
          <w:szCs w:val="24"/>
        </w:rPr>
        <w:t xml:space="preserve">onditions </w:t>
      </w:r>
      <w:r w:rsidR="005A0522" w:rsidRPr="00545FB9">
        <w:rPr>
          <w:i/>
          <w:spacing w:val="-2"/>
          <w:szCs w:val="24"/>
        </w:rPr>
        <w:t>du Marché</w:t>
      </w:r>
      <w:r w:rsidRPr="00545FB9">
        <w:rPr>
          <w:i/>
          <w:spacing w:val="-2"/>
          <w:szCs w:val="24"/>
        </w:rPr>
        <w:t xml:space="preserve">.  </w:t>
      </w:r>
      <w:r w:rsidR="005A0522" w:rsidRPr="00545FB9">
        <w:rPr>
          <w:i/>
          <w:spacing w:val="-2"/>
          <w:szCs w:val="24"/>
        </w:rPr>
        <w:t>Le Travail en Régie</w:t>
      </w:r>
      <w:r w:rsidRPr="00545FB9">
        <w:rPr>
          <w:i/>
          <w:spacing w:val="-2"/>
          <w:szCs w:val="24"/>
        </w:rPr>
        <w:t xml:space="preserve"> a normalement l’inconvénient de ne pas être concurrentiel </w:t>
      </w:r>
      <w:r w:rsidR="005A0522" w:rsidRPr="00545FB9">
        <w:rPr>
          <w:i/>
          <w:spacing w:val="-2"/>
          <w:szCs w:val="24"/>
        </w:rPr>
        <w:t>au niveau des S</w:t>
      </w:r>
      <w:r w:rsidRPr="00545FB9">
        <w:rPr>
          <w:i/>
          <w:spacing w:val="-2"/>
          <w:szCs w:val="24"/>
        </w:rPr>
        <w:t xml:space="preserve">oumissionnaires, qui peuvent donc </w:t>
      </w:r>
      <w:r w:rsidR="003877F2" w:rsidRPr="00545FB9">
        <w:rPr>
          <w:i/>
          <w:spacing w:val="-2"/>
          <w:szCs w:val="24"/>
        </w:rPr>
        <w:t xml:space="preserve">gonfler </w:t>
      </w:r>
      <w:r w:rsidRPr="00545FB9">
        <w:rPr>
          <w:i/>
          <w:spacing w:val="-2"/>
          <w:szCs w:val="24"/>
        </w:rPr>
        <w:t xml:space="preserve">les </w:t>
      </w:r>
      <w:r w:rsidR="00753A85" w:rsidRPr="00545FB9">
        <w:rPr>
          <w:i/>
          <w:spacing w:val="-2"/>
          <w:szCs w:val="24"/>
        </w:rPr>
        <w:t xml:space="preserve">prix </w:t>
      </w:r>
      <w:r w:rsidRPr="00545FB9">
        <w:rPr>
          <w:i/>
          <w:spacing w:val="-2"/>
          <w:szCs w:val="24"/>
        </w:rPr>
        <w:t xml:space="preserve">attribués à certains ou à tous les articles.  Si </w:t>
      </w:r>
      <w:r w:rsidR="005A0522" w:rsidRPr="00545FB9">
        <w:rPr>
          <w:i/>
          <w:spacing w:val="-2"/>
          <w:szCs w:val="24"/>
        </w:rPr>
        <w:t xml:space="preserve">le Travail en Régie </w:t>
      </w:r>
      <w:r w:rsidRPr="00545FB9">
        <w:rPr>
          <w:i/>
          <w:spacing w:val="-2"/>
          <w:szCs w:val="24"/>
        </w:rPr>
        <w:t xml:space="preserve">doit être inclus dans les documents d’appel d’offres, il est préférable d’inclure des quantités nominales </w:t>
      </w:r>
      <w:r w:rsidR="00753A85" w:rsidRPr="00545FB9">
        <w:rPr>
          <w:i/>
          <w:spacing w:val="-2"/>
          <w:szCs w:val="24"/>
        </w:rPr>
        <w:t>pour les</w:t>
      </w:r>
      <w:r w:rsidRPr="00545FB9">
        <w:rPr>
          <w:i/>
          <w:spacing w:val="-2"/>
          <w:szCs w:val="24"/>
        </w:rPr>
        <w:t xml:space="preserve"> articles les plus susceptibles d’être utilisés et de reporter la somme des </w:t>
      </w:r>
      <w:r w:rsidR="00AD2867" w:rsidRPr="00545FB9">
        <w:rPr>
          <w:i/>
          <w:spacing w:val="-2"/>
          <w:szCs w:val="24"/>
        </w:rPr>
        <w:t>postes</w:t>
      </w:r>
      <w:r w:rsidRPr="00545FB9">
        <w:rPr>
          <w:i/>
          <w:spacing w:val="-2"/>
          <w:szCs w:val="24"/>
        </w:rPr>
        <w:t xml:space="preserve"> dans le </w:t>
      </w:r>
      <w:r w:rsidR="005A0522" w:rsidRPr="00545FB9">
        <w:rPr>
          <w:i/>
          <w:spacing w:val="-2"/>
          <w:szCs w:val="24"/>
        </w:rPr>
        <w:t xml:space="preserve">Récapitulatif de l’Offre </w:t>
      </w:r>
      <w:r w:rsidRPr="00545FB9">
        <w:rPr>
          <w:i/>
          <w:spacing w:val="-2"/>
          <w:szCs w:val="24"/>
        </w:rPr>
        <w:t xml:space="preserve">afin de rendre </w:t>
      </w:r>
      <w:r w:rsidR="005A0522" w:rsidRPr="00545FB9">
        <w:rPr>
          <w:i/>
          <w:spacing w:val="-2"/>
          <w:szCs w:val="24"/>
        </w:rPr>
        <w:t xml:space="preserve">concurrentiel </w:t>
      </w:r>
      <w:r w:rsidRPr="00545FB9">
        <w:rPr>
          <w:i/>
          <w:spacing w:val="-2"/>
          <w:szCs w:val="24"/>
        </w:rPr>
        <w:t>l</w:t>
      </w:r>
      <w:r w:rsidR="00AD2867" w:rsidRPr="00545FB9">
        <w:rPr>
          <w:i/>
          <w:spacing w:val="-2"/>
          <w:szCs w:val="24"/>
        </w:rPr>
        <w:t>a fixation d</w:t>
      </w:r>
      <w:r w:rsidRPr="00545FB9">
        <w:rPr>
          <w:i/>
          <w:spacing w:val="-2"/>
          <w:szCs w:val="24"/>
        </w:rPr>
        <w:t>e</w:t>
      </w:r>
      <w:r w:rsidR="005A0522" w:rsidRPr="00545FB9">
        <w:rPr>
          <w:i/>
          <w:spacing w:val="-2"/>
          <w:szCs w:val="24"/>
        </w:rPr>
        <w:t>s Prix Unitaires du</w:t>
      </w:r>
      <w:r w:rsidRPr="00545FB9">
        <w:rPr>
          <w:i/>
          <w:spacing w:val="-2"/>
          <w:szCs w:val="24"/>
        </w:rPr>
        <w:t xml:space="preserve"> </w:t>
      </w:r>
      <w:r w:rsidR="005A0522" w:rsidRPr="00545FB9">
        <w:rPr>
          <w:i/>
          <w:spacing w:val="-2"/>
          <w:szCs w:val="24"/>
        </w:rPr>
        <w:t>Travail en Régie</w:t>
      </w:r>
      <w:r w:rsidRPr="00545FB9">
        <w:rPr>
          <w:i/>
          <w:spacing w:val="-2"/>
          <w:szCs w:val="24"/>
        </w:rPr>
        <w:t>.</w:t>
      </w:r>
    </w:p>
    <w:p w14:paraId="3592E759" w14:textId="5CD0474F" w:rsidR="00DB6A64" w:rsidRPr="00545FB9" w:rsidRDefault="005A0522" w:rsidP="00545FB9">
      <w:pPr>
        <w:shd w:val="clear" w:color="auto" w:fill="FFFFFF" w:themeFill="background1"/>
        <w:ind w:left="720" w:hanging="720"/>
        <w:rPr>
          <w:b/>
        </w:rPr>
      </w:pPr>
      <w:r w:rsidRPr="00545FB9">
        <w:rPr>
          <w:i/>
          <w:spacing w:val="-2"/>
          <w:szCs w:val="24"/>
        </w:rPr>
        <w:t>(</w:t>
      </w:r>
      <w:r w:rsidR="00DB6A64" w:rsidRPr="00545FB9">
        <w:rPr>
          <w:i/>
          <w:spacing w:val="-2"/>
          <w:szCs w:val="24"/>
        </w:rPr>
        <w:t xml:space="preserve">ii) </w:t>
      </w:r>
      <w:r w:rsidRPr="00545FB9">
        <w:rPr>
          <w:i/>
          <w:spacing w:val="-2"/>
          <w:szCs w:val="24"/>
        </w:rPr>
        <w:t xml:space="preserve">      </w:t>
      </w:r>
      <w:r w:rsidR="00DB6A64" w:rsidRPr="00545FB9">
        <w:rPr>
          <w:i/>
          <w:spacing w:val="-2"/>
          <w:szCs w:val="24"/>
        </w:rPr>
        <w:t xml:space="preserve">Le montant total </w:t>
      </w:r>
      <w:r w:rsidR="00C765A7" w:rsidRPr="00545FB9">
        <w:rPr>
          <w:i/>
          <w:spacing w:val="-2"/>
          <w:szCs w:val="24"/>
        </w:rPr>
        <w:t>réservé</w:t>
      </w:r>
      <w:r w:rsidR="00DB6A64" w:rsidRPr="00545FB9">
        <w:rPr>
          <w:i/>
          <w:spacing w:val="-2"/>
          <w:szCs w:val="24"/>
        </w:rPr>
        <w:t xml:space="preserve"> </w:t>
      </w:r>
      <w:r w:rsidRPr="00545FB9">
        <w:rPr>
          <w:i/>
          <w:spacing w:val="-2"/>
          <w:szCs w:val="24"/>
        </w:rPr>
        <w:t>au Travail en Régie</w:t>
      </w:r>
      <w:r w:rsidR="00DB6A64" w:rsidRPr="00545FB9">
        <w:rPr>
          <w:i/>
          <w:spacing w:val="-2"/>
          <w:szCs w:val="24"/>
        </w:rPr>
        <w:t xml:space="preserve"> est normalement de 3 à 5 pour cent du </w:t>
      </w:r>
      <w:r w:rsidRPr="00545FB9">
        <w:rPr>
          <w:i/>
          <w:spacing w:val="-2"/>
          <w:szCs w:val="24"/>
        </w:rPr>
        <w:t>P</w:t>
      </w:r>
      <w:r w:rsidR="00DB6A64" w:rsidRPr="00545FB9">
        <w:rPr>
          <w:i/>
          <w:spacing w:val="-2"/>
          <w:szCs w:val="24"/>
        </w:rPr>
        <w:t xml:space="preserve">rix </w:t>
      </w:r>
      <w:r w:rsidRPr="00545FB9">
        <w:rPr>
          <w:i/>
          <w:spacing w:val="-2"/>
          <w:szCs w:val="24"/>
        </w:rPr>
        <w:t xml:space="preserve">de base estimé du Marché </w:t>
      </w:r>
      <w:r w:rsidR="00DB6A64" w:rsidRPr="00545FB9">
        <w:rPr>
          <w:i/>
          <w:spacing w:val="-2"/>
          <w:szCs w:val="24"/>
        </w:rPr>
        <w:t xml:space="preserve">et est considéré comme une </w:t>
      </w:r>
      <w:r w:rsidRPr="00545FB9">
        <w:rPr>
          <w:i/>
          <w:spacing w:val="-2"/>
          <w:szCs w:val="24"/>
        </w:rPr>
        <w:t>S</w:t>
      </w:r>
      <w:r w:rsidR="00DB6A64" w:rsidRPr="00545FB9">
        <w:rPr>
          <w:i/>
          <w:spacing w:val="-2"/>
          <w:szCs w:val="24"/>
        </w:rPr>
        <w:t xml:space="preserve">omme </w:t>
      </w:r>
      <w:r w:rsidRPr="00545FB9">
        <w:rPr>
          <w:i/>
          <w:spacing w:val="-2"/>
          <w:szCs w:val="24"/>
        </w:rPr>
        <w:t>P</w:t>
      </w:r>
      <w:r w:rsidR="00DB6A64" w:rsidRPr="00545FB9">
        <w:rPr>
          <w:i/>
          <w:spacing w:val="-2"/>
          <w:szCs w:val="24"/>
        </w:rPr>
        <w:t>rovis</w:t>
      </w:r>
      <w:r w:rsidRPr="00545FB9">
        <w:rPr>
          <w:i/>
          <w:spacing w:val="-2"/>
          <w:szCs w:val="24"/>
        </w:rPr>
        <w:t>ionnelle</w:t>
      </w:r>
      <w:r w:rsidR="00DB6A64" w:rsidRPr="00545FB9">
        <w:rPr>
          <w:i/>
          <w:spacing w:val="-2"/>
          <w:szCs w:val="24"/>
        </w:rPr>
        <w:t xml:space="preserve"> </w:t>
      </w:r>
      <w:r w:rsidR="00C765A7" w:rsidRPr="00545FB9">
        <w:rPr>
          <w:i/>
          <w:spacing w:val="-2"/>
          <w:szCs w:val="24"/>
        </w:rPr>
        <w:t>à utiliser</w:t>
      </w:r>
      <w:r w:rsidR="00DB6A64" w:rsidRPr="00545FB9">
        <w:rPr>
          <w:i/>
          <w:spacing w:val="-2"/>
          <w:szCs w:val="24"/>
        </w:rPr>
        <w:t xml:space="preserve"> sous la direction et à la discrétion d</w:t>
      </w:r>
      <w:r w:rsidRPr="00545FB9">
        <w:rPr>
          <w:i/>
          <w:spacing w:val="-2"/>
          <w:szCs w:val="24"/>
        </w:rPr>
        <w:t>u Maître d’Œuvre.</w:t>
      </w:r>
      <w:r w:rsidR="00DB6A64" w:rsidRPr="00545FB9">
        <w:rPr>
          <w:i/>
          <w:spacing w:val="-2"/>
          <w:szCs w:val="24"/>
        </w:rPr>
        <w:t xml:space="preserve">]  </w:t>
      </w:r>
    </w:p>
    <w:p w14:paraId="5FC2201D" w14:textId="77777777" w:rsidR="00DB6A64" w:rsidRPr="00545FB9" w:rsidRDefault="00DB6A64" w:rsidP="00545FB9">
      <w:pPr>
        <w:shd w:val="clear" w:color="auto" w:fill="FFFFFF" w:themeFill="background1"/>
        <w:spacing w:after="0"/>
        <w:rPr>
          <w:b/>
        </w:rPr>
      </w:pPr>
    </w:p>
    <w:p w14:paraId="3556F01F" w14:textId="77777777" w:rsidR="00DB6A64" w:rsidRPr="00545FB9" w:rsidRDefault="00DB6A64" w:rsidP="00545FB9">
      <w:pPr>
        <w:shd w:val="clear" w:color="auto" w:fill="FFFFFF" w:themeFill="background1"/>
      </w:pPr>
      <w:r w:rsidRPr="00545FB9">
        <w:rPr>
          <w:b/>
        </w:rPr>
        <w:t>Généralités</w:t>
      </w:r>
    </w:p>
    <w:p w14:paraId="2922D0D8" w14:textId="60DEE583" w:rsidR="00DB6A64" w:rsidRPr="00545FB9" w:rsidRDefault="00DB6A64" w:rsidP="00545FB9">
      <w:pPr>
        <w:shd w:val="clear" w:color="auto" w:fill="FFFFFF" w:themeFill="background1"/>
        <w:ind w:left="450" w:hanging="366"/>
        <w:contextualSpacing/>
      </w:pPr>
      <w:r w:rsidRPr="00545FB9">
        <w:t>1.</w:t>
      </w:r>
      <w:r w:rsidR="005A0522" w:rsidRPr="00545FB9">
        <w:t xml:space="preserve">  </w:t>
      </w:r>
      <w:r w:rsidRPr="00545FB9">
        <w:t xml:space="preserve">Il convient de se référer à la </w:t>
      </w:r>
      <w:r w:rsidR="005A0522" w:rsidRPr="00545FB9">
        <w:t>S</w:t>
      </w:r>
      <w:r w:rsidRPr="00545FB9">
        <w:t>ous-</w:t>
      </w:r>
      <w:r w:rsidR="005A0522" w:rsidRPr="00545FB9">
        <w:t>C</w:t>
      </w:r>
      <w:r w:rsidRPr="00545FB9">
        <w:t xml:space="preserve">lause 13.5 des Conditions Générales. Les travaux ne doivent pas être exécutés </w:t>
      </w:r>
      <w:r w:rsidR="00EE31D7" w:rsidRPr="00545FB9">
        <w:t>en Régie</w:t>
      </w:r>
      <w:r w:rsidRPr="00545FB9">
        <w:t>, sauf sur ordre écrit d</w:t>
      </w:r>
      <w:r w:rsidR="00EE31D7" w:rsidRPr="00545FB9">
        <w:t xml:space="preserve">u </w:t>
      </w:r>
      <w:r w:rsidR="00EE31D7" w:rsidRPr="00545FB9">
        <w:rPr>
          <w:iCs/>
          <w:spacing w:val="-2"/>
          <w:szCs w:val="24"/>
        </w:rPr>
        <w:t>Maître d’Œuvre</w:t>
      </w:r>
      <w:r w:rsidRPr="00545FB9">
        <w:t xml:space="preserve">. Les </w:t>
      </w:r>
      <w:r w:rsidR="00EE31D7" w:rsidRPr="00545FB9">
        <w:t>S</w:t>
      </w:r>
      <w:r w:rsidRPr="00545FB9">
        <w:t xml:space="preserve">oumissionnaires doivent inscrire les </w:t>
      </w:r>
      <w:r w:rsidR="00EE31D7" w:rsidRPr="00545FB9">
        <w:t xml:space="preserve">tarifs </w:t>
      </w:r>
      <w:r w:rsidRPr="00545FB9">
        <w:t xml:space="preserve">de base pour les articles de </w:t>
      </w:r>
      <w:r w:rsidR="00EE31D7" w:rsidRPr="00545FB9">
        <w:t>T</w:t>
      </w:r>
      <w:r w:rsidRPr="00545FB9">
        <w:t xml:space="preserve">ravail </w:t>
      </w:r>
      <w:r w:rsidR="00EE31D7" w:rsidRPr="00545FB9">
        <w:t>en Régie</w:t>
      </w:r>
      <w:r w:rsidRPr="00545FB9">
        <w:t xml:space="preserve"> dans les </w:t>
      </w:r>
      <w:r w:rsidR="00EE31D7" w:rsidRPr="00545FB9">
        <w:t>A</w:t>
      </w:r>
      <w:r w:rsidRPr="00545FB9">
        <w:t>nnexes, lesquels ta</w:t>
      </w:r>
      <w:r w:rsidR="00EE31D7" w:rsidRPr="00545FB9">
        <w:t>rifs</w:t>
      </w:r>
      <w:r w:rsidRPr="00545FB9">
        <w:t xml:space="preserve"> </w:t>
      </w:r>
      <w:r w:rsidR="00EE31D7" w:rsidRPr="00545FB9">
        <w:t xml:space="preserve">doivent </w:t>
      </w:r>
      <w:r w:rsidRPr="00545FB9">
        <w:t xml:space="preserve">s’appliquer à toute quantité de </w:t>
      </w:r>
      <w:r w:rsidR="00EE31D7" w:rsidRPr="00545FB9">
        <w:t>T</w:t>
      </w:r>
      <w:r w:rsidRPr="00545FB9">
        <w:t xml:space="preserve">ravail </w:t>
      </w:r>
      <w:r w:rsidR="00EE31D7" w:rsidRPr="00545FB9">
        <w:t>en Régie</w:t>
      </w:r>
      <w:r w:rsidRPr="00545FB9">
        <w:t xml:space="preserve"> commandée par l</w:t>
      </w:r>
      <w:r w:rsidR="00EE31D7" w:rsidRPr="00545FB9">
        <w:t xml:space="preserve">e </w:t>
      </w:r>
      <w:r w:rsidR="00EE31D7" w:rsidRPr="00545FB9">
        <w:rPr>
          <w:iCs/>
          <w:spacing w:val="-2"/>
          <w:szCs w:val="24"/>
        </w:rPr>
        <w:t>Maître d’Œuvre</w:t>
      </w:r>
      <w:r w:rsidRPr="00545FB9">
        <w:t xml:space="preserve">.  Les quantités nominales ont été indiquées pour chaque élément de </w:t>
      </w:r>
      <w:r w:rsidR="00EE31D7" w:rsidRPr="00545FB9">
        <w:t>T</w:t>
      </w:r>
      <w:r w:rsidRPr="00545FB9">
        <w:t xml:space="preserve">ravail </w:t>
      </w:r>
      <w:r w:rsidR="00EE31D7" w:rsidRPr="00545FB9">
        <w:t>en Régie</w:t>
      </w:r>
      <w:r w:rsidRPr="00545FB9">
        <w:t xml:space="preserve">, et le total </w:t>
      </w:r>
      <w:r w:rsidR="00EE31D7" w:rsidRPr="00545FB9">
        <w:t xml:space="preserve">additionnel </w:t>
      </w:r>
      <w:r w:rsidRPr="00545FB9">
        <w:t xml:space="preserve">pour le </w:t>
      </w:r>
      <w:r w:rsidR="00EE31D7" w:rsidRPr="00545FB9">
        <w:t>T</w:t>
      </w:r>
      <w:r w:rsidRPr="00545FB9">
        <w:t xml:space="preserve">ravail </w:t>
      </w:r>
      <w:r w:rsidR="00EE31D7" w:rsidRPr="00545FB9">
        <w:t>en Régie</w:t>
      </w:r>
      <w:r w:rsidRPr="00545FB9">
        <w:t xml:space="preserve"> doit être reporté en tant que </w:t>
      </w:r>
      <w:r w:rsidR="00EE31D7" w:rsidRPr="00545FB9">
        <w:t>S</w:t>
      </w:r>
      <w:r w:rsidRPr="00545FB9">
        <w:t xml:space="preserve">omme </w:t>
      </w:r>
      <w:r w:rsidR="008E32D3" w:rsidRPr="00545FB9">
        <w:t xml:space="preserve">Provisionnelle </w:t>
      </w:r>
      <w:r w:rsidRPr="00545FB9">
        <w:t xml:space="preserve">au </w:t>
      </w:r>
      <w:r w:rsidR="00EE31D7" w:rsidRPr="00545FB9">
        <w:t>M</w:t>
      </w:r>
      <w:r w:rsidRPr="00545FB9">
        <w:t xml:space="preserve">ontant </w:t>
      </w:r>
      <w:r w:rsidR="00EE31D7" w:rsidRPr="00545FB9">
        <w:t>T</w:t>
      </w:r>
      <w:r w:rsidRPr="00545FB9">
        <w:t xml:space="preserve">otal </w:t>
      </w:r>
      <w:r w:rsidR="00EE31D7" w:rsidRPr="00545FB9">
        <w:t>R</w:t>
      </w:r>
      <w:r w:rsidRPr="00545FB9">
        <w:t xml:space="preserve">écapitulatif de </w:t>
      </w:r>
      <w:r w:rsidR="000326CD" w:rsidRPr="00545FB9">
        <w:t>l’Offre</w:t>
      </w:r>
      <w:r w:rsidRPr="00545FB9">
        <w:t xml:space="preserve">.  Sauf </w:t>
      </w:r>
      <w:r w:rsidR="000326CD" w:rsidRPr="00545FB9">
        <w:t xml:space="preserve">indication </w:t>
      </w:r>
      <w:r w:rsidRPr="00545FB9">
        <w:t xml:space="preserve">contraire, les paiements pour le </w:t>
      </w:r>
      <w:r w:rsidR="00EE31D7" w:rsidRPr="00545FB9">
        <w:t>T</w:t>
      </w:r>
      <w:r w:rsidRPr="00545FB9">
        <w:t xml:space="preserve">ravail </w:t>
      </w:r>
      <w:r w:rsidR="00EE31D7" w:rsidRPr="00545FB9">
        <w:t>en Régie</w:t>
      </w:r>
      <w:r w:rsidRPr="00545FB9">
        <w:t xml:space="preserve"> seront soumis à </w:t>
      </w:r>
      <w:r w:rsidR="000326CD" w:rsidRPr="00545FB9">
        <w:t xml:space="preserve">révision </w:t>
      </w:r>
      <w:r w:rsidRPr="00545FB9">
        <w:t xml:space="preserve">de prix conformément aux dispositions des </w:t>
      </w:r>
      <w:r w:rsidR="00EE31D7" w:rsidRPr="00545FB9">
        <w:t>C</w:t>
      </w:r>
      <w:r w:rsidRPr="00545FB9">
        <w:t xml:space="preserve">onditions </w:t>
      </w:r>
      <w:r w:rsidR="00EE31D7" w:rsidRPr="00545FB9">
        <w:t>du Marché</w:t>
      </w:r>
      <w:r w:rsidRPr="00545FB9">
        <w:t>.</w:t>
      </w:r>
    </w:p>
    <w:p w14:paraId="37B2B7F9" w14:textId="77777777" w:rsidR="00DB6A64" w:rsidRPr="00545FB9" w:rsidRDefault="00DB6A64" w:rsidP="00545FB9">
      <w:pPr>
        <w:shd w:val="clear" w:color="auto" w:fill="FFFFFF" w:themeFill="background1"/>
      </w:pPr>
    </w:p>
    <w:p w14:paraId="5E48AC90" w14:textId="60A05C7D" w:rsidR="00DB6A64" w:rsidRPr="00545FB9" w:rsidRDefault="00EE31D7" w:rsidP="00545FB9">
      <w:pPr>
        <w:shd w:val="clear" w:color="auto" w:fill="FFFFFF" w:themeFill="background1"/>
      </w:pPr>
      <w:r w:rsidRPr="00545FB9">
        <w:rPr>
          <w:b/>
        </w:rPr>
        <w:t>Main-d’œuvre du Travail en Régie</w:t>
      </w:r>
    </w:p>
    <w:p w14:paraId="174990F1" w14:textId="667CDA8D" w:rsidR="00DB6A64" w:rsidRPr="00545FB9" w:rsidRDefault="00DB6A64" w:rsidP="00545FB9">
      <w:pPr>
        <w:shd w:val="clear" w:color="auto" w:fill="FFFFFF" w:themeFill="background1"/>
        <w:ind w:left="450" w:hanging="366"/>
        <w:contextualSpacing/>
      </w:pPr>
      <w:r w:rsidRPr="00545FB9">
        <w:t>2.</w:t>
      </w:r>
      <w:r w:rsidR="00EE31D7" w:rsidRPr="00545FB9">
        <w:t xml:space="preserve">  Pour le</w:t>
      </w:r>
      <w:r w:rsidRPr="00545FB9">
        <w:t xml:space="preserve"> calcul des paiements dus à l’</w:t>
      </w:r>
      <w:r w:rsidR="00EE31D7" w:rsidRPr="00545FB9">
        <w:t>E</w:t>
      </w:r>
      <w:r w:rsidRPr="00545FB9">
        <w:t xml:space="preserve">ntrepreneur pour l’exécution des </w:t>
      </w:r>
      <w:r w:rsidR="00EE31D7" w:rsidRPr="00545FB9">
        <w:t>T</w:t>
      </w:r>
      <w:r w:rsidRPr="00545FB9">
        <w:t xml:space="preserve">ravaux </w:t>
      </w:r>
      <w:r w:rsidR="00EE31D7" w:rsidRPr="00545FB9">
        <w:t>en Régie</w:t>
      </w:r>
      <w:r w:rsidRPr="00545FB9">
        <w:t xml:space="preserve">, les heures de travail seront comptées à partir du moment de l’arrivée de la main-d’œuvre sur le chantier pour exécuter l’élément particulier du </w:t>
      </w:r>
      <w:r w:rsidR="00EE31D7" w:rsidRPr="00545FB9">
        <w:t>T</w:t>
      </w:r>
      <w:r w:rsidRPr="00545FB9">
        <w:t xml:space="preserve">ravail </w:t>
      </w:r>
      <w:r w:rsidR="00EE31D7" w:rsidRPr="00545FB9">
        <w:t>en Régie</w:t>
      </w:r>
      <w:r w:rsidRPr="00545FB9">
        <w:t xml:space="preserve"> jusqu’à l’heure du retour au lieu de départ d’origine, mais à l’exclusion des pauses-repas et des périodes de repos.  Seul le temps des c</w:t>
      </w:r>
      <w:r w:rsidR="00EE31D7" w:rsidRPr="00545FB9">
        <w:t xml:space="preserve">atégories </w:t>
      </w:r>
      <w:r w:rsidRPr="00545FB9">
        <w:t>de main-d’œuvre effectuant directement des travaux ordonnés par l</w:t>
      </w:r>
      <w:r w:rsidR="00EE31D7" w:rsidRPr="00545FB9">
        <w:t xml:space="preserve">e </w:t>
      </w:r>
      <w:r w:rsidR="00EE31D7" w:rsidRPr="00545FB9">
        <w:rPr>
          <w:iCs/>
          <w:spacing w:val="-2"/>
          <w:szCs w:val="24"/>
        </w:rPr>
        <w:t>Maître d’Œuvre</w:t>
      </w:r>
      <w:r w:rsidRPr="00545FB9">
        <w:t xml:space="preserve"> et pour lesquels elles sont compétentes sera mesuré.  Le temps des </w:t>
      </w:r>
      <w:r w:rsidR="002B753E" w:rsidRPr="00545FB9">
        <w:t>journaliers</w:t>
      </w:r>
      <w:r w:rsidRPr="00545FB9">
        <w:t xml:space="preserve"> qui travaillent avec les </w:t>
      </w:r>
      <w:r w:rsidR="002B753E" w:rsidRPr="00545FB9">
        <w:t>équipes</w:t>
      </w:r>
      <w:r w:rsidRPr="00545FB9">
        <w:t xml:space="preserve"> sera également mesuré, mais pas le temps des contrem</w:t>
      </w:r>
      <w:r w:rsidR="002B753E" w:rsidRPr="00545FB9">
        <w:t>aîtres</w:t>
      </w:r>
      <w:r w:rsidRPr="00545FB9">
        <w:t xml:space="preserve"> ou d’autres membres du personnel de supervision.</w:t>
      </w:r>
    </w:p>
    <w:p w14:paraId="7C4A39C0" w14:textId="77777777" w:rsidR="00DB6A64" w:rsidRPr="00545FB9" w:rsidRDefault="00DB6A64" w:rsidP="00545FB9">
      <w:pPr>
        <w:shd w:val="clear" w:color="auto" w:fill="FFFFFF" w:themeFill="background1"/>
        <w:tabs>
          <w:tab w:val="left" w:pos="540"/>
        </w:tabs>
      </w:pPr>
    </w:p>
    <w:p w14:paraId="4696708A" w14:textId="7C0B6499" w:rsidR="00DB6A64" w:rsidRPr="00545FB9" w:rsidRDefault="00DB6A64" w:rsidP="00545FB9">
      <w:pPr>
        <w:shd w:val="clear" w:color="auto" w:fill="FFFFFF" w:themeFill="background1"/>
        <w:spacing w:after="0"/>
        <w:ind w:left="450" w:hanging="366"/>
        <w:contextualSpacing/>
      </w:pPr>
      <w:r w:rsidRPr="00545FB9">
        <w:lastRenderedPageBreak/>
        <w:t>3.</w:t>
      </w:r>
      <w:r w:rsidR="002B753E" w:rsidRPr="00545FB9">
        <w:t xml:space="preserve">  </w:t>
      </w:r>
      <w:r w:rsidRPr="00545FB9">
        <w:t>L</w:t>
      </w:r>
      <w:r w:rsidR="002B753E" w:rsidRPr="00545FB9">
        <w:t xml:space="preserve">’Entrepreneur </w:t>
      </w:r>
      <w:r w:rsidRPr="00545FB9">
        <w:t xml:space="preserve">a droit à un paiement pour la durée totale pendant laquelle la main-d’œuvre est employée pendant le </w:t>
      </w:r>
      <w:r w:rsidR="002B753E" w:rsidRPr="00545FB9">
        <w:t>T</w:t>
      </w:r>
      <w:r w:rsidRPr="00545FB9">
        <w:t xml:space="preserve">ravail </w:t>
      </w:r>
      <w:r w:rsidR="002B753E" w:rsidRPr="00545FB9">
        <w:t>en Régie</w:t>
      </w:r>
      <w:r w:rsidRPr="00545FB9">
        <w:t>, calculé aux taux de base inscrits par l’</w:t>
      </w:r>
      <w:r w:rsidR="002B753E" w:rsidRPr="00545FB9">
        <w:t>E</w:t>
      </w:r>
      <w:r w:rsidRPr="00545FB9">
        <w:t xml:space="preserve">ntrepreneur dans le </w:t>
      </w:r>
      <w:r w:rsidR="002B753E" w:rsidRPr="00545FB9">
        <w:rPr>
          <w:b/>
        </w:rPr>
        <w:t>B</w:t>
      </w:r>
      <w:r w:rsidRPr="00545FB9">
        <w:rPr>
          <w:b/>
        </w:rPr>
        <w:t xml:space="preserve">arème des </w:t>
      </w:r>
      <w:r w:rsidR="002B753E" w:rsidRPr="00545FB9">
        <w:rPr>
          <w:b/>
        </w:rPr>
        <w:t>T</w:t>
      </w:r>
      <w:r w:rsidRPr="00545FB9">
        <w:rPr>
          <w:b/>
        </w:rPr>
        <w:t xml:space="preserve">aux de </w:t>
      </w:r>
      <w:r w:rsidR="002B753E" w:rsidRPr="00545FB9">
        <w:rPr>
          <w:b/>
        </w:rPr>
        <w:t>T</w:t>
      </w:r>
      <w:r w:rsidRPr="00545FB9">
        <w:rPr>
          <w:b/>
        </w:rPr>
        <w:t xml:space="preserve">ravail </w:t>
      </w:r>
      <w:r w:rsidR="002B753E" w:rsidRPr="00545FB9">
        <w:rPr>
          <w:b/>
        </w:rPr>
        <w:t>en Régie</w:t>
      </w:r>
      <w:r w:rsidR="00116CEC" w:rsidRPr="00545FB9">
        <w:rPr>
          <w:b/>
        </w:rPr>
        <w:t xml:space="preserve"> </w:t>
      </w:r>
      <w:r w:rsidRPr="00545FB9">
        <w:rPr>
          <w:b/>
        </w:rPr>
        <w:t>: 1. Main-d’œuvre,</w:t>
      </w:r>
      <w:r w:rsidRPr="00545FB9">
        <w:t xml:space="preserve"> ainsi qu’à un paiement supplémentaire en pourcentage sur les taux de base représentant les bénéfices, les frais généraux, etc., de l’</w:t>
      </w:r>
      <w:r w:rsidR="002B753E" w:rsidRPr="00545FB9">
        <w:t>E</w:t>
      </w:r>
      <w:r w:rsidRPr="00545FB9">
        <w:t>ntrepreneur, comme décrit ci-dessous</w:t>
      </w:r>
      <w:r w:rsidR="00116CEC" w:rsidRPr="00545FB9">
        <w:t xml:space="preserve"> </w:t>
      </w:r>
      <w:r w:rsidRPr="00545FB9">
        <w:t>:</w:t>
      </w:r>
    </w:p>
    <w:p w14:paraId="1468264B" w14:textId="77777777" w:rsidR="00DB6A64" w:rsidRPr="00545FB9" w:rsidRDefault="00DB6A64" w:rsidP="00545FB9">
      <w:pPr>
        <w:shd w:val="clear" w:color="auto" w:fill="FFFFFF" w:themeFill="background1"/>
        <w:tabs>
          <w:tab w:val="left" w:pos="540"/>
        </w:tabs>
        <w:spacing w:after="0"/>
      </w:pPr>
    </w:p>
    <w:p w14:paraId="7A91BBA6" w14:textId="767153DC" w:rsidR="00DB6A64" w:rsidRPr="00545FB9" w:rsidRDefault="00DB6A64" w:rsidP="00545FB9">
      <w:pPr>
        <w:shd w:val="clear" w:color="auto" w:fill="FFFFFF" w:themeFill="background1"/>
        <w:tabs>
          <w:tab w:val="left" w:pos="1080"/>
        </w:tabs>
        <w:ind w:left="1080" w:hanging="540"/>
      </w:pPr>
      <w:r w:rsidRPr="00545FB9">
        <w:t xml:space="preserve">a) </w:t>
      </w:r>
      <w:r w:rsidR="002B753E" w:rsidRPr="00545FB9">
        <w:t xml:space="preserve">  </w:t>
      </w:r>
      <w:r w:rsidRPr="00545FB9">
        <w:t>Les taux de base pour la main-d’œuvre couvrent tous les coûts directs pour l</w:t>
      </w:r>
      <w:r w:rsidR="002B753E" w:rsidRPr="00545FB9">
        <w:t>’Entrepreneur</w:t>
      </w:r>
      <w:r w:rsidRPr="00545FB9">
        <w:t>, y compris (mais sans s’y limiter) le montant des salaires versés à cette main-d’œuvre, le temps de transport, les</w:t>
      </w:r>
      <w:r w:rsidR="00221C8C" w:rsidRPr="00545FB9">
        <w:t xml:space="preserve"> </w:t>
      </w:r>
      <w:r w:rsidR="00D119D9" w:rsidRPr="00545FB9">
        <w:t>sur</w:t>
      </w:r>
      <w:r w:rsidR="00221C8C" w:rsidRPr="00545FB9">
        <w:t>coû</w:t>
      </w:r>
      <w:r w:rsidR="00D119D9" w:rsidRPr="00545FB9">
        <w:t>ts des</w:t>
      </w:r>
      <w:r w:rsidRPr="00545FB9">
        <w:t xml:space="preserve"> heures supplémentaires, les indemnités de subsistance et toute somme versée à ou pour le compte de cette main-d’œuvre pour les avantages sociaux conformément à la loi </w:t>
      </w:r>
      <w:r w:rsidRPr="00545FB9">
        <w:rPr>
          <w:i/>
          <w:sz w:val="20"/>
        </w:rPr>
        <w:t>[</w:t>
      </w:r>
      <w:r w:rsidRPr="00545FB9">
        <w:rPr>
          <w:i/>
          <w:szCs w:val="24"/>
        </w:rPr>
        <w:t>du pays de l’Emprunteur</w:t>
      </w:r>
      <w:r w:rsidRPr="00545FB9">
        <w:rPr>
          <w:i/>
          <w:sz w:val="20"/>
        </w:rPr>
        <w:t>].</w:t>
      </w:r>
      <w:r w:rsidRPr="00545FB9">
        <w:t xml:space="preserve">  Les taux de base seront payables </w:t>
      </w:r>
      <w:r w:rsidR="002B753E" w:rsidRPr="00545FB9">
        <w:t xml:space="preserve">seulement </w:t>
      </w:r>
      <w:r w:rsidRPr="00545FB9">
        <w:t xml:space="preserve">en </w:t>
      </w:r>
      <w:r w:rsidR="00F67D42" w:rsidRPr="00545FB9">
        <w:t>monnaie nationale</w:t>
      </w:r>
      <w:r w:rsidRPr="00545FB9">
        <w:t>.</w:t>
      </w:r>
    </w:p>
    <w:p w14:paraId="43D8B62E" w14:textId="77777777" w:rsidR="00DB6A64" w:rsidRPr="00545FB9" w:rsidRDefault="00DB6A64" w:rsidP="00545FB9">
      <w:pPr>
        <w:shd w:val="clear" w:color="auto" w:fill="FFFFFF" w:themeFill="background1"/>
        <w:tabs>
          <w:tab w:val="left" w:pos="1080"/>
        </w:tabs>
        <w:spacing w:after="0"/>
        <w:ind w:left="1080" w:hanging="540"/>
      </w:pPr>
    </w:p>
    <w:p w14:paraId="6BD1EBAF" w14:textId="58DB2DBB" w:rsidR="00DB6A64" w:rsidRPr="00545FB9" w:rsidRDefault="00DB6A64" w:rsidP="00545FB9">
      <w:pPr>
        <w:shd w:val="clear" w:color="auto" w:fill="FFFFFF" w:themeFill="background1"/>
        <w:tabs>
          <w:tab w:val="left" w:pos="1080"/>
        </w:tabs>
        <w:ind w:left="1094" w:hanging="547"/>
      </w:pPr>
      <w:r w:rsidRPr="00545FB9">
        <w:t xml:space="preserve">b) </w:t>
      </w:r>
      <w:r w:rsidR="002B753E" w:rsidRPr="00545FB9">
        <w:t xml:space="preserve"> </w:t>
      </w:r>
      <w:r w:rsidRPr="00545FB9">
        <w:t xml:space="preserve">Le pourcentage supplémentaire </w:t>
      </w:r>
      <w:r w:rsidR="002B753E" w:rsidRPr="00545FB9">
        <w:t xml:space="preserve">des paiements à coter </w:t>
      </w:r>
      <w:r w:rsidRPr="00545FB9">
        <w:t xml:space="preserve">par le </w:t>
      </w:r>
      <w:r w:rsidR="002B753E" w:rsidRPr="00545FB9">
        <w:t>S</w:t>
      </w:r>
      <w:r w:rsidRPr="00545FB9">
        <w:t xml:space="preserve">oumissionnaire et appliqué aux dépenses engagées en vertu de l’alinéa </w:t>
      </w:r>
      <w:r w:rsidR="002B753E" w:rsidRPr="00545FB9">
        <w:t>(</w:t>
      </w:r>
      <w:r w:rsidRPr="00545FB9">
        <w:t xml:space="preserve">a) ci-dessus est réputé couvrir les bénéfices, les frais généraux, la surintendance, les responsabilités, les assurances et indemnités de main-d’œuvre, de chronométrage, de </w:t>
      </w:r>
      <w:r w:rsidR="002B753E" w:rsidRPr="00545FB9">
        <w:t xml:space="preserve">secrétariat </w:t>
      </w:r>
      <w:r w:rsidRPr="00545FB9">
        <w:t>et de bureau, l’utilisation de magasins de</w:t>
      </w:r>
      <w:r w:rsidR="002B753E" w:rsidRPr="00545FB9">
        <w:t>s</w:t>
      </w:r>
      <w:r w:rsidRPr="00545FB9">
        <w:t xml:space="preserve"> consommables, l’eau, l’éclairage et l’électricité; l’utilisation et la réparation d’échafaudages, d’ateliers et de magasins, d’outils électriques portatifs, d’installations manuelles et d’outils; la supervision par le personnel, les contre</w:t>
      </w:r>
      <w:r w:rsidR="00B463BC" w:rsidRPr="00545FB9">
        <w:t>maîtres</w:t>
      </w:r>
      <w:r w:rsidRPr="00545FB9">
        <w:t xml:space="preserve"> et les autres membres du personnel de supervision de l’</w:t>
      </w:r>
      <w:r w:rsidR="00B463BC" w:rsidRPr="00545FB9">
        <w:t>E</w:t>
      </w:r>
      <w:r w:rsidRPr="00545FB9">
        <w:t>ntrepreneur; et les frais accessoires à ce qui précède.  Les paiements au titre de ce poste sont effectués dans les proportions monétaires suivantes</w:t>
      </w:r>
      <w:r w:rsidR="00B463BC" w:rsidRPr="00545FB9">
        <w:t xml:space="preserve"> </w:t>
      </w:r>
      <w:r w:rsidRPr="00545FB9">
        <w:t>:</w:t>
      </w:r>
    </w:p>
    <w:p w14:paraId="6F4B84C5" w14:textId="4CB38F9D" w:rsidR="00DB6A64" w:rsidRPr="00545FB9" w:rsidRDefault="00DB6A64" w:rsidP="00545FB9">
      <w:pPr>
        <w:shd w:val="clear" w:color="auto" w:fill="FFFFFF" w:themeFill="background1"/>
        <w:tabs>
          <w:tab w:val="left" w:pos="1620"/>
        </w:tabs>
        <w:ind w:left="1627" w:hanging="547"/>
      </w:pPr>
      <w:r w:rsidRPr="00545FB9">
        <w:t>(i)</w:t>
      </w:r>
      <w:r w:rsidR="00B463BC" w:rsidRPr="00545FB9">
        <w:t xml:space="preserve"> </w:t>
      </w:r>
      <w:r w:rsidRPr="00545FB9">
        <w:t xml:space="preserve">étranger: pourcentage (à indiquer par le </w:t>
      </w:r>
      <w:r w:rsidR="00B463BC" w:rsidRPr="00545FB9">
        <w:t>S</w:t>
      </w:r>
      <w:r w:rsidRPr="00545FB9">
        <w:t>oumissionnaire).</w:t>
      </w:r>
      <w:r w:rsidRPr="00545FB9">
        <w:rPr>
          <w:u w:val="single"/>
        </w:rPr>
        <w:tab/>
      </w:r>
      <w:r w:rsidRPr="00545FB9">
        <w:rPr>
          <w:vertAlign w:val="superscript"/>
        </w:rPr>
        <w:footnoteReference w:id="29"/>
      </w:r>
    </w:p>
    <w:p w14:paraId="3F315E7F" w14:textId="1F9962CA" w:rsidR="00DB6A64" w:rsidRPr="00545FB9" w:rsidRDefault="00DB6A64" w:rsidP="00545FB9">
      <w:pPr>
        <w:shd w:val="clear" w:color="auto" w:fill="FFFFFF" w:themeFill="background1"/>
        <w:tabs>
          <w:tab w:val="left" w:pos="1620"/>
        </w:tabs>
        <w:ind w:left="1620" w:hanging="540"/>
      </w:pPr>
      <w:r w:rsidRPr="00545FB9">
        <w:t>(ii)</w:t>
      </w:r>
      <w:r w:rsidR="00B463BC" w:rsidRPr="00545FB9">
        <w:t xml:space="preserve"> </w:t>
      </w:r>
      <w:r w:rsidRPr="00545FB9">
        <w:t>local : pourcentage (à indiquer par le soumissionnaire).</w:t>
      </w:r>
      <w:r w:rsidRPr="00545FB9">
        <w:rPr>
          <w:u w:val="single"/>
        </w:rPr>
        <w:tab/>
      </w:r>
    </w:p>
    <w:p w14:paraId="6172E938" w14:textId="7C2075F4" w:rsidR="00DB6A64" w:rsidRPr="00545FB9" w:rsidRDefault="00DB6A64" w:rsidP="00545FB9">
      <w:pPr>
        <w:shd w:val="clear" w:color="auto" w:fill="FFFFFF" w:themeFill="background1"/>
        <w:tabs>
          <w:tab w:val="left" w:pos="360"/>
        </w:tabs>
        <w:spacing w:after="0"/>
        <w:ind w:left="360" w:hanging="360"/>
        <w:rPr>
          <w:i/>
          <w:spacing w:val="-2"/>
          <w:szCs w:val="24"/>
        </w:rPr>
      </w:pPr>
      <w:r w:rsidRPr="00545FB9">
        <w:rPr>
          <w:spacing w:val="-2"/>
          <w:szCs w:val="24"/>
        </w:rPr>
        <w:t>[</w:t>
      </w:r>
      <w:r w:rsidRPr="00545FB9">
        <w:rPr>
          <w:b/>
          <w:i/>
          <w:spacing w:val="-2"/>
          <w:szCs w:val="24"/>
        </w:rPr>
        <w:t>Note à l’intention d</w:t>
      </w:r>
      <w:r w:rsidR="00B463BC" w:rsidRPr="00545FB9">
        <w:rPr>
          <w:b/>
          <w:i/>
          <w:spacing w:val="-2"/>
          <w:szCs w:val="24"/>
        </w:rPr>
        <w:t xml:space="preserve">u Maître d’Ouvrage </w:t>
      </w:r>
      <w:r w:rsidRPr="00545FB9">
        <w:rPr>
          <w:i/>
          <w:spacing w:val="-2"/>
          <w:szCs w:val="24"/>
        </w:rPr>
        <w:t>:</w:t>
      </w:r>
    </w:p>
    <w:p w14:paraId="1069E489" w14:textId="77777777" w:rsidR="00DB6A64" w:rsidRPr="00545FB9" w:rsidRDefault="00DB6A64" w:rsidP="00545FB9">
      <w:pPr>
        <w:shd w:val="clear" w:color="auto" w:fill="FFFFFF" w:themeFill="background1"/>
        <w:tabs>
          <w:tab w:val="left" w:pos="360"/>
        </w:tabs>
        <w:spacing w:after="0"/>
        <w:ind w:left="360" w:hanging="360"/>
        <w:rPr>
          <w:i/>
          <w:spacing w:val="-2"/>
          <w:szCs w:val="24"/>
        </w:rPr>
      </w:pPr>
    </w:p>
    <w:p w14:paraId="4971116B" w14:textId="5C1F4395" w:rsidR="00DB6A64" w:rsidRPr="00545FB9" w:rsidRDefault="00DB6A64" w:rsidP="00545FB9">
      <w:pPr>
        <w:shd w:val="clear" w:color="auto" w:fill="FFFFFF" w:themeFill="background1"/>
        <w:tabs>
          <w:tab w:val="left" w:pos="360"/>
        </w:tabs>
        <w:ind w:left="360" w:firstLine="0"/>
        <w:rPr>
          <w:spacing w:val="-2"/>
          <w:szCs w:val="24"/>
        </w:rPr>
      </w:pPr>
      <w:r w:rsidRPr="00545FB9">
        <w:rPr>
          <w:i/>
          <w:spacing w:val="-2"/>
          <w:szCs w:val="24"/>
        </w:rPr>
        <w:t xml:space="preserve">Cette méthode d’indication séparée des bénéfices et des frais généraux facilite l’ajout d’autres éléments de </w:t>
      </w:r>
      <w:r w:rsidR="00B463BC" w:rsidRPr="00545FB9">
        <w:rPr>
          <w:i/>
          <w:spacing w:val="-2"/>
          <w:szCs w:val="24"/>
        </w:rPr>
        <w:t>T</w:t>
      </w:r>
      <w:r w:rsidRPr="00545FB9">
        <w:rPr>
          <w:i/>
          <w:spacing w:val="-2"/>
          <w:szCs w:val="24"/>
        </w:rPr>
        <w:t xml:space="preserve">ravail </w:t>
      </w:r>
      <w:r w:rsidR="00B463BC" w:rsidRPr="00545FB9">
        <w:rPr>
          <w:i/>
          <w:spacing w:val="-2"/>
          <w:szCs w:val="24"/>
        </w:rPr>
        <w:t>en Régie</w:t>
      </w:r>
      <w:r w:rsidRPr="00545FB9">
        <w:rPr>
          <w:i/>
          <w:spacing w:val="-2"/>
          <w:szCs w:val="24"/>
        </w:rPr>
        <w:t xml:space="preserve">, si nécessaire, dont les coûts de base peuvent ensuite être vérifiés plus facilement.  Une solution de rechange consiste à inclure </w:t>
      </w:r>
      <w:r w:rsidR="00B463BC" w:rsidRPr="00545FB9">
        <w:rPr>
          <w:i/>
          <w:spacing w:val="-2"/>
          <w:szCs w:val="24"/>
        </w:rPr>
        <w:t xml:space="preserve">dans </w:t>
      </w:r>
      <w:r w:rsidRPr="00545FB9">
        <w:rPr>
          <w:i/>
          <w:spacing w:val="-2"/>
          <w:szCs w:val="24"/>
        </w:rPr>
        <w:t xml:space="preserve">les tarifs de </w:t>
      </w:r>
      <w:r w:rsidR="00B463BC" w:rsidRPr="00545FB9">
        <w:rPr>
          <w:i/>
          <w:spacing w:val="-2"/>
          <w:szCs w:val="24"/>
        </w:rPr>
        <w:t>T</w:t>
      </w:r>
      <w:r w:rsidRPr="00545FB9">
        <w:rPr>
          <w:i/>
          <w:spacing w:val="-2"/>
          <w:szCs w:val="24"/>
        </w:rPr>
        <w:t xml:space="preserve">ravail </w:t>
      </w:r>
      <w:r w:rsidR="00B463BC" w:rsidRPr="00545FB9">
        <w:rPr>
          <w:i/>
          <w:spacing w:val="-2"/>
          <w:szCs w:val="24"/>
        </w:rPr>
        <w:t>en Régie</w:t>
      </w:r>
      <w:r w:rsidRPr="00545FB9">
        <w:rPr>
          <w:i/>
          <w:spacing w:val="-2"/>
          <w:szCs w:val="24"/>
        </w:rPr>
        <w:t xml:space="preserve"> </w:t>
      </w:r>
      <w:r w:rsidR="00B463BC" w:rsidRPr="00545FB9">
        <w:rPr>
          <w:i/>
          <w:spacing w:val="-2"/>
          <w:szCs w:val="24"/>
        </w:rPr>
        <w:t>l</w:t>
      </w:r>
      <w:r w:rsidRPr="00545FB9">
        <w:rPr>
          <w:i/>
          <w:spacing w:val="-2"/>
          <w:szCs w:val="24"/>
        </w:rPr>
        <w:t xml:space="preserve">es frais généraux et des </w:t>
      </w:r>
      <w:r w:rsidR="00B463BC" w:rsidRPr="00545FB9">
        <w:rPr>
          <w:i/>
          <w:spacing w:val="-2"/>
          <w:szCs w:val="24"/>
        </w:rPr>
        <w:t>b</w:t>
      </w:r>
      <w:r w:rsidRPr="00545FB9">
        <w:rPr>
          <w:i/>
          <w:spacing w:val="-2"/>
          <w:szCs w:val="24"/>
        </w:rPr>
        <w:t>énéfices de l’</w:t>
      </w:r>
      <w:r w:rsidR="00B463BC" w:rsidRPr="00545FB9">
        <w:rPr>
          <w:i/>
          <w:spacing w:val="-2"/>
          <w:szCs w:val="24"/>
        </w:rPr>
        <w:t>E</w:t>
      </w:r>
      <w:r w:rsidRPr="00545FB9">
        <w:rPr>
          <w:i/>
          <w:spacing w:val="-2"/>
          <w:szCs w:val="24"/>
        </w:rPr>
        <w:t>ntrepreneur, etc., auquel cas ce paragraphe et l’</w:t>
      </w:r>
      <w:r w:rsidR="00B463BC" w:rsidRPr="00545FB9">
        <w:rPr>
          <w:i/>
          <w:spacing w:val="-2"/>
          <w:szCs w:val="24"/>
        </w:rPr>
        <w:t>Annexe du T</w:t>
      </w:r>
      <w:r w:rsidRPr="00545FB9">
        <w:rPr>
          <w:i/>
          <w:spacing w:val="-2"/>
          <w:szCs w:val="24"/>
        </w:rPr>
        <w:t xml:space="preserve">ravail </w:t>
      </w:r>
      <w:r w:rsidR="00B463BC" w:rsidRPr="00545FB9">
        <w:rPr>
          <w:i/>
          <w:spacing w:val="-2"/>
          <w:szCs w:val="24"/>
        </w:rPr>
        <w:t>en Régie</w:t>
      </w:r>
      <w:r w:rsidRPr="00545FB9">
        <w:rPr>
          <w:i/>
          <w:spacing w:val="-2"/>
          <w:szCs w:val="24"/>
        </w:rPr>
        <w:t xml:space="preserve"> devraient être modifiés en</w:t>
      </w:r>
      <w:r w:rsidR="00B463BC" w:rsidRPr="00545FB9">
        <w:rPr>
          <w:i/>
          <w:spacing w:val="-2"/>
          <w:szCs w:val="24"/>
        </w:rPr>
        <w:t xml:space="preserve"> </w:t>
      </w:r>
      <w:r w:rsidRPr="00545FB9">
        <w:rPr>
          <w:i/>
          <w:iCs/>
          <w:spacing w:val="-2"/>
          <w:szCs w:val="24"/>
        </w:rPr>
        <w:t>conséquence</w:t>
      </w:r>
      <w:r w:rsidRPr="00545FB9">
        <w:rPr>
          <w:spacing w:val="-2"/>
          <w:szCs w:val="24"/>
        </w:rPr>
        <w:t>.</w:t>
      </w:r>
      <w:r w:rsidRPr="00545FB9">
        <w:rPr>
          <w:i/>
          <w:spacing w:val="-2"/>
          <w:szCs w:val="24"/>
        </w:rPr>
        <w:t>]</w:t>
      </w:r>
    </w:p>
    <w:p w14:paraId="11B611D0" w14:textId="77777777" w:rsidR="00DB6A64" w:rsidRPr="00545FB9" w:rsidRDefault="00DB6A64" w:rsidP="00545FB9">
      <w:pPr>
        <w:shd w:val="clear" w:color="auto" w:fill="FFFFFF" w:themeFill="background1"/>
        <w:tabs>
          <w:tab w:val="left" w:pos="1620"/>
        </w:tabs>
        <w:spacing w:after="0"/>
        <w:ind w:left="1620" w:hanging="540"/>
      </w:pPr>
    </w:p>
    <w:p w14:paraId="7DDDD5B5" w14:textId="00C0D798" w:rsidR="00DB6A64" w:rsidRPr="00545FB9" w:rsidRDefault="00DB6A64" w:rsidP="00545FB9">
      <w:pPr>
        <w:shd w:val="clear" w:color="auto" w:fill="FFFFFF" w:themeFill="background1"/>
      </w:pPr>
      <w:r w:rsidRPr="00545FB9">
        <w:rPr>
          <w:b/>
        </w:rPr>
        <w:t xml:space="preserve">Matériaux </w:t>
      </w:r>
      <w:r w:rsidR="00B463BC" w:rsidRPr="00545FB9">
        <w:rPr>
          <w:b/>
        </w:rPr>
        <w:t>pour le Travail en Régie</w:t>
      </w:r>
    </w:p>
    <w:p w14:paraId="425C7FD5" w14:textId="45973795" w:rsidR="00DB6A64" w:rsidRPr="00545FB9" w:rsidRDefault="00DB6A64" w:rsidP="00545FB9">
      <w:pPr>
        <w:shd w:val="clear" w:color="auto" w:fill="FFFFFF" w:themeFill="background1"/>
        <w:ind w:left="450" w:hanging="366"/>
        <w:contextualSpacing/>
      </w:pPr>
      <w:r w:rsidRPr="00545FB9">
        <w:t>4.</w:t>
      </w:r>
      <w:r w:rsidR="00B463BC" w:rsidRPr="00545FB9">
        <w:t xml:space="preserve">  </w:t>
      </w:r>
      <w:r w:rsidRPr="00545FB9">
        <w:t>L</w:t>
      </w:r>
      <w:r w:rsidR="00B463BC" w:rsidRPr="00545FB9">
        <w:t>’Entrepreneur</w:t>
      </w:r>
      <w:r w:rsidRPr="00545FB9">
        <w:t xml:space="preserve"> a droit à un paiement pour les matériaux utilisés pour le </w:t>
      </w:r>
      <w:r w:rsidR="00B463BC" w:rsidRPr="00545FB9">
        <w:t>T</w:t>
      </w:r>
      <w:r w:rsidRPr="00545FB9">
        <w:t xml:space="preserve">ravail </w:t>
      </w:r>
      <w:r w:rsidR="00B463BC" w:rsidRPr="00545FB9">
        <w:t>en Régie</w:t>
      </w:r>
      <w:r w:rsidRPr="00545FB9">
        <w:t xml:space="preserve"> (à l’exception des matériaux pour lesquels le coût est inclus dans le pourcentage d’ajout aux coûts de main-d’œuvre comme indiqué ci-dessus), aux taux de base </w:t>
      </w:r>
      <w:r w:rsidR="0034125F" w:rsidRPr="00545FB9">
        <w:t xml:space="preserve">indiqués </w:t>
      </w:r>
      <w:r w:rsidRPr="00545FB9">
        <w:t xml:space="preserve">par </w:t>
      </w:r>
      <w:r w:rsidRPr="00545FB9">
        <w:lastRenderedPageBreak/>
        <w:t>l</w:t>
      </w:r>
      <w:r w:rsidR="00B463BC" w:rsidRPr="00545FB9">
        <w:t>’Entrepreneur</w:t>
      </w:r>
      <w:r w:rsidRPr="00545FB9">
        <w:t xml:space="preserve"> dans le </w:t>
      </w:r>
      <w:r w:rsidR="00B463BC" w:rsidRPr="00545FB9">
        <w:rPr>
          <w:b/>
          <w:bCs/>
        </w:rPr>
        <w:t>B</w:t>
      </w:r>
      <w:r w:rsidRPr="00545FB9">
        <w:rPr>
          <w:b/>
        </w:rPr>
        <w:t xml:space="preserve">arème des </w:t>
      </w:r>
      <w:r w:rsidR="00B463BC" w:rsidRPr="00545FB9">
        <w:rPr>
          <w:b/>
        </w:rPr>
        <w:t>T</w:t>
      </w:r>
      <w:r w:rsidRPr="00545FB9">
        <w:rPr>
          <w:b/>
        </w:rPr>
        <w:t xml:space="preserve">aux de </w:t>
      </w:r>
      <w:r w:rsidR="00B463BC" w:rsidRPr="00545FB9">
        <w:rPr>
          <w:b/>
        </w:rPr>
        <w:t>T</w:t>
      </w:r>
      <w:r w:rsidRPr="00545FB9">
        <w:rPr>
          <w:b/>
        </w:rPr>
        <w:t xml:space="preserve">ravail </w:t>
      </w:r>
      <w:r w:rsidR="00B463BC" w:rsidRPr="00545FB9">
        <w:rPr>
          <w:b/>
        </w:rPr>
        <w:t>en Régie</w:t>
      </w:r>
      <w:r w:rsidR="00116CEC" w:rsidRPr="00545FB9">
        <w:rPr>
          <w:b/>
        </w:rPr>
        <w:t xml:space="preserve"> </w:t>
      </w:r>
      <w:r w:rsidRPr="00545FB9">
        <w:rPr>
          <w:b/>
        </w:rPr>
        <w:t>: 2. Matériaux,</w:t>
      </w:r>
      <w:r w:rsidRPr="00545FB9">
        <w:t xml:space="preserve"> ainsi qu’à un paiement supplémentaire en pourcentage sur les taux de base pour couvrir les frais généraux et les bénéfices, comme suit</w:t>
      </w:r>
      <w:r w:rsidR="00116CEC" w:rsidRPr="00545FB9">
        <w:t xml:space="preserve"> </w:t>
      </w:r>
      <w:r w:rsidRPr="00545FB9">
        <w:t>:</w:t>
      </w:r>
    </w:p>
    <w:p w14:paraId="71A0EA9D" w14:textId="77777777" w:rsidR="00DB6A64" w:rsidRPr="00545FB9" w:rsidRDefault="00DB6A64" w:rsidP="00545FB9">
      <w:pPr>
        <w:shd w:val="clear" w:color="auto" w:fill="FFFFFF" w:themeFill="background1"/>
        <w:spacing w:after="0"/>
      </w:pPr>
    </w:p>
    <w:p w14:paraId="455579E1" w14:textId="0C7E8BE7" w:rsidR="00DB6A64" w:rsidRPr="00545FB9" w:rsidRDefault="00DB6A64" w:rsidP="00545FB9">
      <w:pPr>
        <w:shd w:val="clear" w:color="auto" w:fill="FFFFFF" w:themeFill="background1"/>
        <w:tabs>
          <w:tab w:val="left" w:pos="1080"/>
        </w:tabs>
        <w:ind w:left="1094" w:hanging="547"/>
      </w:pPr>
      <w:r w:rsidRPr="00545FB9">
        <w:t>(a)</w:t>
      </w:r>
      <w:r w:rsidR="00B463BC" w:rsidRPr="00545FB9">
        <w:t xml:space="preserve">    </w:t>
      </w:r>
      <w:r w:rsidRPr="00545FB9">
        <w:t xml:space="preserve">les </w:t>
      </w:r>
      <w:r w:rsidR="002611C7" w:rsidRPr="00545FB9">
        <w:t xml:space="preserve">prix </w:t>
      </w:r>
      <w:r w:rsidRPr="00545FB9">
        <w:t>de base pour les matériaux seront calculés sur la base du prix facturé</w:t>
      </w:r>
      <w:r w:rsidR="002611C7" w:rsidRPr="00545FB9">
        <w:t xml:space="preserve"> à </w:t>
      </w:r>
      <w:r w:rsidR="00B931CC" w:rsidRPr="00545FB9">
        <w:t>l’Entrepreneur</w:t>
      </w:r>
      <w:r w:rsidRPr="00545FB9">
        <w:t xml:space="preserve">, du fret, de l’assurance, des frais de manutention, des dommages, des pertes, etc., et prévoiront la livraison au </w:t>
      </w:r>
      <w:r w:rsidR="0070256A" w:rsidRPr="00545FB9">
        <w:t xml:space="preserve">lieu de </w:t>
      </w:r>
      <w:r w:rsidRPr="00545FB9">
        <w:t xml:space="preserve">stockage sur le </w:t>
      </w:r>
      <w:r w:rsidR="00B931CC" w:rsidRPr="00545FB9">
        <w:t>Chantier</w:t>
      </w:r>
      <w:r w:rsidRPr="00545FB9">
        <w:t xml:space="preserve">.  Les </w:t>
      </w:r>
      <w:r w:rsidR="00B931CC" w:rsidRPr="00545FB9">
        <w:t xml:space="preserve">prix </w:t>
      </w:r>
      <w:r w:rsidRPr="00545FB9">
        <w:t xml:space="preserve">de base seront indiqués dans la </w:t>
      </w:r>
      <w:r w:rsidR="00F67D42" w:rsidRPr="00545FB9">
        <w:t>monnaie nationale</w:t>
      </w:r>
      <w:r w:rsidRPr="00545FB9">
        <w:t>, mais le paiement sera effectué dans la ou les monnaies dépensées sur présentation des pièces justificatives.</w:t>
      </w:r>
    </w:p>
    <w:p w14:paraId="7B31757E" w14:textId="2FB15E2A" w:rsidR="00DB6A64" w:rsidRPr="00545FB9" w:rsidRDefault="00DB6A64" w:rsidP="00545FB9">
      <w:pPr>
        <w:shd w:val="clear" w:color="auto" w:fill="FFFFFF" w:themeFill="background1"/>
        <w:tabs>
          <w:tab w:val="left" w:pos="1080"/>
        </w:tabs>
        <w:ind w:left="1080" w:hanging="540"/>
      </w:pPr>
      <w:r w:rsidRPr="00545FB9">
        <w:t>(b)</w:t>
      </w:r>
      <w:r w:rsidR="0070256A" w:rsidRPr="00545FB9">
        <w:t xml:space="preserve">  </w:t>
      </w:r>
      <w:r w:rsidRPr="00545FB9">
        <w:t xml:space="preserve">le pourcentage supplémentaire de paiement est indiqué par le </w:t>
      </w:r>
      <w:r w:rsidR="0070256A" w:rsidRPr="00545FB9">
        <w:t>S</w:t>
      </w:r>
      <w:r w:rsidRPr="00545FB9">
        <w:t xml:space="preserve">oumissionnaire et appliqué aux paiements équivalents en </w:t>
      </w:r>
      <w:r w:rsidR="00F67D42" w:rsidRPr="00545FB9">
        <w:t>monnaie nationale</w:t>
      </w:r>
      <w:r w:rsidRPr="00545FB9">
        <w:t xml:space="preserve"> effectués conformément au point </w:t>
      </w:r>
      <w:r w:rsidR="0070256A" w:rsidRPr="00545FB9">
        <w:t>(</w:t>
      </w:r>
      <w:r w:rsidRPr="00545FB9">
        <w:t>a) ci-dessus.  Les paiements au titre de ce poste seront effectués dans les proportions suivantes :</w:t>
      </w:r>
    </w:p>
    <w:p w14:paraId="35C82C28" w14:textId="2A709536" w:rsidR="00DB6A64" w:rsidRPr="00545FB9" w:rsidRDefault="00DB6A64" w:rsidP="00545FB9">
      <w:pPr>
        <w:shd w:val="clear" w:color="auto" w:fill="FFFFFF" w:themeFill="background1"/>
        <w:tabs>
          <w:tab w:val="left" w:pos="1620"/>
        </w:tabs>
        <w:ind w:left="1620" w:hanging="540"/>
      </w:pPr>
      <w:r w:rsidRPr="00545FB9">
        <w:t>(i)</w:t>
      </w:r>
      <w:r w:rsidR="0070256A" w:rsidRPr="00545FB9">
        <w:t xml:space="preserve"> </w:t>
      </w:r>
      <w:r w:rsidRPr="00545FB9">
        <w:t>étranger : pourcentage (à indiquer par le soumissionnaire)</w:t>
      </w:r>
      <w:r w:rsidR="00116CEC" w:rsidRPr="00545FB9">
        <w:t xml:space="preserve"> </w:t>
      </w:r>
      <w:r w:rsidRPr="00545FB9">
        <w:t>;</w:t>
      </w:r>
      <w:r w:rsidRPr="00545FB9">
        <w:rPr>
          <w:u w:val="single"/>
        </w:rPr>
        <w:tab/>
      </w:r>
      <w:r w:rsidRPr="00545FB9">
        <w:rPr>
          <w:vertAlign w:val="superscript"/>
        </w:rPr>
        <w:footnoteReference w:id="30"/>
      </w:r>
    </w:p>
    <w:p w14:paraId="5B52CE00" w14:textId="3C190B7D" w:rsidR="00DB6A64" w:rsidRPr="00545FB9" w:rsidRDefault="00DB6A64" w:rsidP="00545FB9">
      <w:pPr>
        <w:shd w:val="clear" w:color="auto" w:fill="FFFFFF" w:themeFill="background1"/>
        <w:tabs>
          <w:tab w:val="left" w:pos="1620"/>
        </w:tabs>
        <w:spacing w:after="0"/>
        <w:ind w:left="1620" w:hanging="540"/>
      </w:pPr>
      <w:r w:rsidRPr="00545FB9">
        <w:t>(ii)</w:t>
      </w:r>
      <w:r w:rsidR="0070256A" w:rsidRPr="00545FB9">
        <w:t xml:space="preserve"> </w:t>
      </w:r>
      <w:r w:rsidRPr="00545FB9">
        <w:t>local : pourcentage (à indiquer par le soumissionnaire)</w:t>
      </w:r>
      <w:r w:rsidR="00116CEC" w:rsidRPr="00545FB9">
        <w:t xml:space="preserve"> </w:t>
      </w:r>
      <w:r w:rsidRPr="00545FB9">
        <w:t>;</w:t>
      </w:r>
      <w:r w:rsidRPr="00545FB9">
        <w:rPr>
          <w:u w:val="single"/>
        </w:rPr>
        <w:tab/>
      </w:r>
    </w:p>
    <w:p w14:paraId="12B5BD2E" w14:textId="77777777" w:rsidR="00DB6A64" w:rsidRPr="00545FB9" w:rsidRDefault="00DB6A64" w:rsidP="00545FB9">
      <w:pPr>
        <w:shd w:val="clear" w:color="auto" w:fill="FFFFFF" w:themeFill="background1"/>
        <w:spacing w:after="0"/>
      </w:pPr>
    </w:p>
    <w:p w14:paraId="612745C1" w14:textId="6F8965CB" w:rsidR="00DB6A64" w:rsidRPr="00545FB9" w:rsidRDefault="00DB6A64" w:rsidP="00545FB9">
      <w:pPr>
        <w:pStyle w:val="Paragraphedeliste"/>
        <w:numPr>
          <w:ilvl w:val="0"/>
          <w:numId w:val="21"/>
        </w:numPr>
        <w:shd w:val="clear" w:color="auto" w:fill="FFFFFF" w:themeFill="background1"/>
        <w:tabs>
          <w:tab w:val="left" w:pos="1080"/>
        </w:tabs>
        <w:spacing w:after="0"/>
        <w:ind w:hanging="540"/>
      </w:pPr>
      <w:r w:rsidRPr="00545FB9">
        <w:t xml:space="preserve">le coût du transport des matériaux pour les utiliser dans le cadre de travaux commandés à effectuer comme </w:t>
      </w:r>
      <w:r w:rsidR="0070256A" w:rsidRPr="00545FB9">
        <w:t>T</w:t>
      </w:r>
      <w:r w:rsidRPr="00545FB9">
        <w:t xml:space="preserve">ravail </w:t>
      </w:r>
      <w:r w:rsidR="0070256A" w:rsidRPr="00545FB9">
        <w:t>en Régie</w:t>
      </w:r>
      <w:r w:rsidRPr="00545FB9">
        <w:t xml:space="preserve"> à partir du magasin ou </w:t>
      </w:r>
      <w:r w:rsidR="00D84ADC" w:rsidRPr="00545FB9">
        <w:t>du dépôt</w:t>
      </w:r>
      <w:r w:rsidRPr="00545FB9">
        <w:t xml:space="preserve"> sur le </w:t>
      </w:r>
      <w:r w:rsidR="00D84ADC" w:rsidRPr="00545FB9">
        <w:t xml:space="preserve">Chantier </w:t>
      </w:r>
      <w:r w:rsidRPr="00545FB9">
        <w:t xml:space="preserve">jusqu’à l’endroit où ils doivent être utilisés sera payé conformément aux conditions de </w:t>
      </w:r>
      <w:r w:rsidR="00D84ADC" w:rsidRPr="00545FB9">
        <w:t xml:space="preserve">prix pour la </w:t>
      </w:r>
      <w:r w:rsidRPr="00545FB9">
        <w:t xml:space="preserve">main-d’œuvre et </w:t>
      </w:r>
      <w:r w:rsidR="00D84ADC" w:rsidRPr="00545FB9">
        <w:t>le matériel</w:t>
      </w:r>
      <w:r w:rsidRPr="00545FB9">
        <w:t xml:space="preserve"> d</w:t>
      </w:r>
      <w:r w:rsidR="0070256A" w:rsidRPr="00545FB9">
        <w:t>e la présente annexe</w:t>
      </w:r>
      <w:r w:rsidRPr="00545FB9">
        <w:t>.</w:t>
      </w:r>
    </w:p>
    <w:p w14:paraId="3AABF839" w14:textId="77777777" w:rsidR="00DB6A64" w:rsidRPr="00545FB9" w:rsidRDefault="00DB6A64" w:rsidP="00545FB9">
      <w:pPr>
        <w:shd w:val="clear" w:color="auto" w:fill="FFFFFF" w:themeFill="background1"/>
        <w:spacing w:after="0"/>
      </w:pPr>
    </w:p>
    <w:p w14:paraId="2A9E1DE8" w14:textId="051320A0" w:rsidR="00DB6A64" w:rsidRPr="00545FB9" w:rsidRDefault="00D84ADC" w:rsidP="00545FB9">
      <w:pPr>
        <w:shd w:val="clear" w:color="auto" w:fill="FFFFFF" w:themeFill="background1"/>
      </w:pPr>
      <w:r w:rsidRPr="00545FB9">
        <w:rPr>
          <w:b/>
        </w:rPr>
        <w:t xml:space="preserve">Matériel </w:t>
      </w:r>
      <w:r w:rsidR="00DB6A64" w:rsidRPr="00545FB9">
        <w:rPr>
          <w:b/>
        </w:rPr>
        <w:t>de l’</w:t>
      </w:r>
      <w:r w:rsidR="0070256A" w:rsidRPr="00545FB9">
        <w:rPr>
          <w:b/>
        </w:rPr>
        <w:t>E</w:t>
      </w:r>
      <w:r w:rsidR="00DB6A64" w:rsidRPr="00545FB9">
        <w:rPr>
          <w:b/>
        </w:rPr>
        <w:t xml:space="preserve">ntrepreneur </w:t>
      </w:r>
      <w:r w:rsidR="0070256A" w:rsidRPr="00545FB9">
        <w:rPr>
          <w:b/>
        </w:rPr>
        <w:t>pour les Travaux en Régie</w:t>
      </w:r>
    </w:p>
    <w:p w14:paraId="0EEE2879" w14:textId="610DBDF3" w:rsidR="00DB6A64" w:rsidRPr="00545FB9" w:rsidRDefault="00DB6A64" w:rsidP="00545FB9">
      <w:pPr>
        <w:shd w:val="clear" w:color="auto" w:fill="FFFFFF" w:themeFill="background1"/>
        <w:ind w:left="450" w:hanging="366"/>
        <w:contextualSpacing/>
        <w:rPr>
          <w:i/>
          <w:spacing w:val="-2"/>
          <w:szCs w:val="24"/>
        </w:rPr>
      </w:pPr>
      <w:r w:rsidRPr="00545FB9">
        <w:t>5.</w:t>
      </w:r>
      <w:r w:rsidRPr="00545FB9">
        <w:tab/>
      </w:r>
      <w:r w:rsidRPr="00545FB9">
        <w:rPr>
          <w:szCs w:val="24"/>
        </w:rPr>
        <w:t>L’</w:t>
      </w:r>
      <w:r w:rsidR="00D84ADC" w:rsidRPr="00545FB9">
        <w:rPr>
          <w:szCs w:val="24"/>
        </w:rPr>
        <w:t>E</w:t>
      </w:r>
      <w:r w:rsidRPr="00545FB9">
        <w:rPr>
          <w:szCs w:val="24"/>
        </w:rPr>
        <w:t xml:space="preserve">ntrepreneur a droit à des paiements </w:t>
      </w:r>
      <w:r w:rsidR="0070256A" w:rsidRPr="00545FB9">
        <w:rPr>
          <w:szCs w:val="24"/>
        </w:rPr>
        <w:t>pour</w:t>
      </w:r>
      <w:r w:rsidRPr="00545FB9">
        <w:rPr>
          <w:szCs w:val="24"/>
        </w:rPr>
        <w:t xml:space="preserve"> </w:t>
      </w:r>
      <w:r w:rsidR="00D84ADC" w:rsidRPr="00545FB9">
        <w:rPr>
          <w:szCs w:val="24"/>
        </w:rPr>
        <w:t xml:space="preserve">le Matériel </w:t>
      </w:r>
      <w:r w:rsidRPr="00545FB9">
        <w:rPr>
          <w:szCs w:val="24"/>
        </w:rPr>
        <w:t>de l’</w:t>
      </w:r>
      <w:r w:rsidR="0070256A" w:rsidRPr="00545FB9">
        <w:rPr>
          <w:szCs w:val="24"/>
        </w:rPr>
        <w:t>E</w:t>
      </w:r>
      <w:r w:rsidRPr="00545FB9">
        <w:rPr>
          <w:szCs w:val="24"/>
        </w:rPr>
        <w:t xml:space="preserve">ntrepreneur déjà sur place et employé pour </w:t>
      </w:r>
      <w:r w:rsidR="0070256A" w:rsidRPr="00545FB9">
        <w:rPr>
          <w:szCs w:val="24"/>
        </w:rPr>
        <w:t>l</w:t>
      </w:r>
      <w:r w:rsidRPr="00545FB9">
        <w:rPr>
          <w:szCs w:val="24"/>
        </w:rPr>
        <w:t xml:space="preserve">es </w:t>
      </w:r>
      <w:r w:rsidR="0070256A" w:rsidRPr="00545FB9">
        <w:rPr>
          <w:szCs w:val="24"/>
        </w:rPr>
        <w:t>T</w:t>
      </w:r>
      <w:r w:rsidRPr="00545FB9">
        <w:rPr>
          <w:szCs w:val="24"/>
        </w:rPr>
        <w:t xml:space="preserve">ravaux </w:t>
      </w:r>
      <w:r w:rsidR="0070256A" w:rsidRPr="00545FB9">
        <w:rPr>
          <w:szCs w:val="24"/>
        </w:rPr>
        <w:t>en Régie au</w:t>
      </w:r>
      <w:r w:rsidRPr="00545FB9">
        <w:t>x taux de location de base inscrits par l’</w:t>
      </w:r>
      <w:r w:rsidR="0070256A" w:rsidRPr="00545FB9">
        <w:t>E</w:t>
      </w:r>
      <w:r w:rsidRPr="00545FB9">
        <w:t xml:space="preserve">ntrepreneur dans </w:t>
      </w:r>
      <w:r w:rsidRPr="00545FB9">
        <w:rPr>
          <w:b/>
          <w:szCs w:val="24"/>
        </w:rPr>
        <w:t>l’</w:t>
      </w:r>
      <w:r w:rsidR="0070256A" w:rsidRPr="00545FB9">
        <w:rPr>
          <w:b/>
          <w:szCs w:val="24"/>
        </w:rPr>
        <w:t>A</w:t>
      </w:r>
      <w:r w:rsidRPr="00545FB9">
        <w:rPr>
          <w:b/>
          <w:szCs w:val="24"/>
        </w:rPr>
        <w:t xml:space="preserve">nnexe des </w:t>
      </w:r>
      <w:r w:rsidR="0070256A" w:rsidRPr="00545FB9">
        <w:rPr>
          <w:b/>
          <w:szCs w:val="24"/>
        </w:rPr>
        <w:t>T</w:t>
      </w:r>
      <w:r w:rsidRPr="00545FB9">
        <w:rPr>
          <w:b/>
          <w:szCs w:val="24"/>
        </w:rPr>
        <w:t xml:space="preserve">arifs de </w:t>
      </w:r>
      <w:r w:rsidR="0070256A" w:rsidRPr="00545FB9">
        <w:rPr>
          <w:b/>
          <w:szCs w:val="24"/>
        </w:rPr>
        <w:t>T</w:t>
      </w:r>
      <w:r w:rsidRPr="00545FB9">
        <w:rPr>
          <w:b/>
          <w:szCs w:val="24"/>
        </w:rPr>
        <w:t xml:space="preserve">ravail </w:t>
      </w:r>
      <w:r w:rsidR="0070256A" w:rsidRPr="00545FB9">
        <w:rPr>
          <w:b/>
          <w:szCs w:val="24"/>
        </w:rPr>
        <w:t>en Régie</w:t>
      </w:r>
      <w:r w:rsidRPr="00545FB9">
        <w:rPr>
          <w:b/>
          <w:szCs w:val="24"/>
        </w:rPr>
        <w:t xml:space="preserve"> : 3. </w:t>
      </w:r>
      <w:r w:rsidR="00D84ADC" w:rsidRPr="00545FB9">
        <w:rPr>
          <w:b/>
          <w:szCs w:val="24"/>
        </w:rPr>
        <w:t xml:space="preserve">Matériel </w:t>
      </w:r>
      <w:r w:rsidRPr="00545FB9">
        <w:rPr>
          <w:b/>
          <w:szCs w:val="24"/>
        </w:rPr>
        <w:t>de l’</w:t>
      </w:r>
      <w:r w:rsidR="0070256A" w:rsidRPr="00545FB9">
        <w:rPr>
          <w:b/>
          <w:szCs w:val="24"/>
        </w:rPr>
        <w:t>E</w:t>
      </w:r>
      <w:r w:rsidRPr="00545FB9">
        <w:rPr>
          <w:b/>
          <w:szCs w:val="24"/>
        </w:rPr>
        <w:t>ntrepreneur.</w:t>
      </w:r>
      <w:r w:rsidRPr="00545FB9">
        <w:t xml:space="preserve"> </w:t>
      </w:r>
      <w:r w:rsidRPr="00545FB9">
        <w:rPr>
          <w:szCs w:val="24"/>
        </w:rPr>
        <w:t xml:space="preserve">Ces taux sont réputés inclure l’amortissement, les intérêts, l’indemnité et l’assurance, les réparations, l’entretien, les fournitures, le carburant, les lubrifiants et autres consommables, ainsi que tous les frais généraux, les bénéfices et les frais administratifs liés à l’utilisation de </w:t>
      </w:r>
      <w:r w:rsidR="003D0765" w:rsidRPr="00545FB9">
        <w:rPr>
          <w:szCs w:val="24"/>
        </w:rPr>
        <w:t>ce matériel</w:t>
      </w:r>
      <w:r w:rsidRPr="00545FB9">
        <w:rPr>
          <w:szCs w:val="24"/>
        </w:rPr>
        <w:t>. [</w:t>
      </w:r>
      <w:r w:rsidRPr="00545FB9">
        <w:rPr>
          <w:b/>
          <w:i/>
          <w:szCs w:val="24"/>
        </w:rPr>
        <w:t>Note à l’intention d</w:t>
      </w:r>
      <w:r w:rsidR="0070256A" w:rsidRPr="00545FB9">
        <w:rPr>
          <w:b/>
          <w:i/>
          <w:szCs w:val="24"/>
        </w:rPr>
        <w:t xml:space="preserve">u Maître d’Ouvrage </w:t>
      </w:r>
      <w:r w:rsidRPr="00545FB9">
        <w:rPr>
          <w:i/>
          <w:szCs w:val="24"/>
        </w:rPr>
        <w:t xml:space="preserve">: </w:t>
      </w:r>
      <w:r w:rsidRPr="00545FB9">
        <w:t xml:space="preserve"> </w:t>
      </w:r>
      <w:r w:rsidRPr="00545FB9">
        <w:rPr>
          <w:i/>
          <w:spacing w:val="-2"/>
          <w:szCs w:val="24"/>
        </w:rPr>
        <w:t>Il s’agit d’un exemple de formulation visant à inclure les frais généraux et les bénéfices, etc., dans les taux de</w:t>
      </w:r>
      <w:r w:rsidR="0070256A" w:rsidRPr="00545FB9">
        <w:rPr>
          <w:i/>
          <w:spacing w:val="-2"/>
          <w:szCs w:val="24"/>
        </w:rPr>
        <w:t xml:space="preserve"> T</w:t>
      </w:r>
      <w:r w:rsidRPr="00545FB9">
        <w:rPr>
          <w:i/>
          <w:spacing w:val="-2"/>
          <w:szCs w:val="24"/>
        </w:rPr>
        <w:t xml:space="preserve">ravail </w:t>
      </w:r>
      <w:r w:rsidR="0070256A" w:rsidRPr="00545FB9">
        <w:rPr>
          <w:i/>
          <w:spacing w:val="-2"/>
          <w:szCs w:val="24"/>
        </w:rPr>
        <w:t>en Régie</w:t>
      </w:r>
      <w:r w:rsidRPr="00545FB9">
        <w:rPr>
          <w:i/>
          <w:spacing w:val="-2"/>
          <w:szCs w:val="24"/>
        </w:rPr>
        <w:t>.  Un pourcentage distinct pourrait être utilisé comme pour la main-d’œuvre et les matériaux</w:t>
      </w:r>
      <w:r w:rsidRPr="00545FB9">
        <w:rPr>
          <w:spacing w:val="-2"/>
          <w:szCs w:val="24"/>
        </w:rPr>
        <w:t>.]</w:t>
      </w:r>
      <w:r w:rsidRPr="00545FB9">
        <w:t xml:space="preserve"> </w:t>
      </w:r>
      <w:r w:rsidRPr="00545FB9">
        <w:rPr>
          <w:szCs w:val="24"/>
        </w:rPr>
        <w:t xml:space="preserve">Le coût des chauffeurs, des opérateurs et des assistants sera payé séparément, comme il est décrit dans la section sur le </w:t>
      </w:r>
      <w:r w:rsidR="0070256A" w:rsidRPr="00545FB9">
        <w:rPr>
          <w:szCs w:val="24"/>
        </w:rPr>
        <w:t>T</w:t>
      </w:r>
      <w:r w:rsidRPr="00545FB9">
        <w:rPr>
          <w:szCs w:val="24"/>
        </w:rPr>
        <w:t xml:space="preserve">ravail </w:t>
      </w:r>
      <w:r w:rsidR="0070256A" w:rsidRPr="00545FB9">
        <w:rPr>
          <w:szCs w:val="24"/>
        </w:rPr>
        <w:t>en Régie</w:t>
      </w:r>
      <w:r w:rsidR="003D0765" w:rsidRPr="00545FB9">
        <w:rPr>
          <w:szCs w:val="24"/>
        </w:rPr>
        <w:t xml:space="preserve"> – Main d’</w:t>
      </w:r>
      <w:r w:rsidR="003101E1" w:rsidRPr="00545FB9">
        <w:rPr>
          <w:szCs w:val="24"/>
        </w:rPr>
        <w:t>Œuvre</w:t>
      </w:r>
      <w:r w:rsidRPr="00545FB9">
        <w:rPr>
          <w:szCs w:val="24"/>
        </w:rPr>
        <w:t>.</w:t>
      </w:r>
      <w:r w:rsidRPr="00545FB9">
        <w:t xml:space="preserve"> </w:t>
      </w:r>
      <w:r w:rsidRPr="00545FB9">
        <w:rPr>
          <w:i/>
          <w:spacing w:val="-2"/>
          <w:szCs w:val="24"/>
        </w:rPr>
        <w:t>[</w:t>
      </w:r>
      <w:r w:rsidRPr="00545FB9">
        <w:rPr>
          <w:b/>
          <w:i/>
          <w:spacing w:val="-2"/>
          <w:szCs w:val="24"/>
        </w:rPr>
        <w:t xml:space="preserve">Note à l’intention </w:t>
      </w:r>
      <w:r w:rsidR="0070256A" w:rsidRPr="00545FB9">
        <w:rPr>
          <w:b/>
          <w:i/>
          <w:szCs w:val="24"/>
        </w:rPr>
        <w:t xml:space="preserve">du Maître d’Ouvrage </w:t>
      </w:r>
      <w:r w:rsidRPr="00545FB9">
        <w:t xml:space="preserve">: </w:t>
      </w:r>
      <w:r w:rsidRPr="00545FB9">
        <w:rPr>
          <w:i/>
          <w:iCs/>
        </w:rPr>
        <w:t>Une solution de</w:t>
      </w:r>
      <w:r w:rsidR="0070256A" w:rsidRPr="00545FB9">
        <w:rPr>
          <w:i/>
          <w:iCs/>
        </w:rPr>
        <w:t xml:space="preserve"> </w:t>
      </w:r>
      <w:r w:rsidRPr="00545FB9">
        <w:rPr>
          <w:i/>
          <w:iCs/>
          <w:spacing w:val="-2"/>
          <w:szCs w:val="24"/>
        </w:rPr>
        <w:t>rechange</w:t>
      </w:r>
      <w:r w:rsidRPr="00545FB9">
        <w:rPr>
          <w:i/>
          <w:spacing w:val="-2"/>
          <w:szCs w:val="24"/>
        </w:rPr>
        <w:t xml:space="preserve">, parfois adoptée pour des raisons de commodité administrative, consiste à inclure le coût des chauffeurs, des opérateurs et des adjoints dans les taux de base </w:t>
      </w:r>
      <w:r w:rsidR="003D0765" w:rsidRPr="00545FB9">
        <w:rPr>
          <w:i/>
          <w:spacing w:val="-2"/>
          <w:szCs w:val="24"/>
        </w:rPr>
        <w:t>du Matériel</w:t>
      </w:r>
      <w:r w:rsidRPr="00545FB9">
        <w:rPr>
          <w:i/>
          <w:szCs w:val="24"/>
        </w:rPr>
        <w:t xml:space="preserve"> de l’</w:t>
      </w:r>
      <w:r w:rsidR="0070256A" w:rsidRPr="00545FB9">
        <w:rPr>
          <w:i/>
          <w:szCs w:val="24"/>
        </w:rPr>
        <w:t>E</w:t>
      </w:r>
      <w:r w:rsidRPr="00545FB9">
        <w:rPr>
          <w:i/>
          <w:szCs w:val="24"/>
        </w:rPr>
        <w:t>ntrepreneur.</w:t>
      </w:r>
      <w:r w:rsidRPr="00545FB9">
        <w:rPr>
          <w:i/>
          <w:spacing w:val="-2"/>
          <w:szCs w:val="24"/>
        </w:rPr>
        <w:t xml:space="preserve">  La dernière phrase de ce paragraphe 5 devrait ensuite être modifiée en conséquence.]</w:t>
      </w:r>
    </w:p>
    <w:p w14:paraId="61935F9B" w14:textId="77777777" w:rsidR="00DB6A64" w:rsidRPr="00545FB9" w:rsidRDefault="00DB6A64" w:rsidP="00545FB9">
      <w:pPr>
        <w:shd w:val="clear" w:color="auto" w:fill="FFFFFF" w:themeFill="background1"/>
        <w:tabs>
          <w:tab w:val="left" w:pos="540"/>
        </w:tabs>
      </w:pPr>
    </w:p>
    <w:p w14:paraId="6DC7993E" w14:textId="02082D6C" w:rsidR="00DB6A64" w:rsidRPr="00545FB9" w:rsidRDefault="00DB6A64" w:rsidP="00545FB9">
      <w:pPr>
        <w:shd w:val="clear" w:color="auto" w:fill="FFFFFF" w:themeFill="background1"/>
        <w:ind w:left="450" w:hanging="366"/>
        <w:contextualSpacing/>
      </w:pPr>
      <w:r w:rsidRPr="00545FB9">
        <w:t>6.</w:t>
      </w:r>
      <w:r w:rsidR="0070256A" w:rsidRPr="00545FB9">
        <w:t xml:space="preserve">   Pour le</w:t>
      </w:r>
      <w:r w:rsidRPr="00545FB9">
        <w:t xml:space="preserve"> calcul du paiement dû à l’</w:t>
      </w:r>
      <w:r w:rsidR="00514413" w:rsidRPr="00545FB9">
        <w:t>E</w:t>
      </w:r>
      <w:r w:rsidRPr="00545FB9">
        <w:t xml:space="preserve">ntrepreneur pour </w:t>
      </w:r>
      <w:r w:rsidR="00514413" w:rsidRPr="00545FB9">
        <w:t xml:space="preserve">le Matériel </w:t>
      </w:r>
      <w:r w:rsidRPr="00545FB9">
        <w:t>de l’</w:t>
      </w:r>
      <w:r w:rsidR="00CF6640" w:rsidRPr="00545FB9">
        <w:t>E</w:t>
      </w:r>
      <w:r w:rsidRPr="00545FB9">
        <w:t xml:space="preserve">ntrepreneur employé pendant les </w:t>
      </w:r>
      <w:r w:rsidR="00CF6640" w:rsidRPr="00545FB9">
        <w:t>T</w:t>
      </w:r>
      <w:r w:rsidRPr="00545FB9">
        <w:t xml:space="preserve">ravaux </w:t>
      </w:r>
      <w:r w:rsidR="00CF6640" w:rsidRPr="00545FB9">
        <w:t>en Régie</w:t>
      </w:r>
      <w:r w:rsidRPr="00545FB9">
        <w:t xml:space="preserve">, seul le nombre réel d’heures de travail sera admissible au paiement, sauf que, s’il y a lieu et </w:t>
      </w:r>
      <w:r w:rsidR="00CF6640" w:rsidRPr="00545FB9">
        <w:t xml:space="preserve">comme </w:t>
      </w:r>
      <w:r w:rsidRPr="00545FB9">
        <w:t>convenu avec l</w:t>
      </w:r>
      <w:r w:rsidR="00CF6640" w:rsidRPr="00545FB9">
        <w:t>e Maître d’Œuvre</w:t>
      </w:r>
      <w:r w:rsidRPr="00545FB9">
        <w:t xml:space="preserve">, le temps de déplacement à partir de la partie du </w:t>
      </w:r>
      <w:r w:rsidR="00514413" w:rsidRPr="00545FB9">
        <w:t xml:space="preserve">Chantier </w:t>
      </w:r>
      <w:r w:rsidRPr="00545FB9">
        <w:t xml:space="preserve">où se trouvait </w:t>
      </w:r>
      <w:r w:rsidR="00514413" w:rsidRPr="00545FB9">
        <w:t xml:space="preserve">le Matériel </w:t>
      </w:r>
      <w:r w:rsidRPr="00545FB9">
        <w:t>de l’</w:t>
      </w:r>
      <w:r w:rsidR="00CF6640" w:rsidRPr="00545FB9">
        <w:t>E</w:t>
      </w:r>
      <w:r w:rsidRPr="00545FB9">
        <w:t>ntrepreneur lorsque l</w:t>
      </w:r>
      <w:r w:rsidR="00CF6640" w:rsidRPr="00545FB9">
        <w:t>e Maître d’Œuvre</w:t>
      </w:r>
      <w:r w:rsidRPr="00545FB9">
        <w:t xml:space="preserve"> a ordonné </w:t>
      </w:r>
      <w:r w:rsidR="00514413" w:rsidRPr="00545FB9">
        <w:t>qu’il soit</w:t>
      </w:r>
      <w:r w:rsidRPr="00545FB9">
        <w:t xml:space="preserve"> employé pour les </w:t>
      </w:r>
      <w:r w:rsidR="00CF6640" w:rsidRPr="00545FB9">
        <w:t>T</w:t>
      </w:r>
      <w:r w:rsidRPr="00545FB9">
        <w:t xml:space="preserve">ravaux </w:t>
      </w:r>
      <w:r w:rsidR="00CF6640" w:rsidRPr="00545FB9">
        <w:t>en Régie</w:t>
      </w:r>
      <w:r w:rsidRPr="00545FB9">
        <w:t xml:space="preserve"> et le temps pour le voyage de retour y afférent doivent être inclus pour paiement.</w:t>
      </w:r>
    </w:p>
    <w:p w14:paraId="1D4EDADC" w14:textId="77777777" w:rsidR="00DB6A64" w:rsidRPr="00545FB9" w:rsidRDefault="00DB6A64" w:rsidP="00545FB9">
      <w:pPr>
        <w:shd w:val="clear" w:color="auto" w:fill="FFFFFF" w:themeFill="background1"/>
        <w:tabs>
          <w:tab w:val="left" w:pos="540"/>
        </w:tabs>
        <w:spacing w:after="0"/>
      </w:pPr>
    </w:p>
    <w:p w14:paraId="752EDCCC" w14:textId="5980A6D4" w:rsidR="00DB6A64" w:rsidRPr="00545FB9" w:rsidRDefault="00DB6A64" w:rsidP="00545FB9">
      <w:pPr>
        <w:shd w:val="clear" w:color="auto" w:fill="FFFFFF" w:themeFill="background1"/>
        <w:ind w:left="450" w:hanging="366"/>
        <w:contextualSpacing/>
      </w:pPr>
      <w:r w:rsidRPr="00545FB9">
        <w:t>7.</w:t>
      </w:r>
      <w:r w:rsidR="00CF6640" w:rsidRPr="00545FB9">
        <w:t xml:space="preserve">  </w:t>
      </w:r>
      <w:r w:rsidRPr="00545FB9">
        <w:t xml:space="preserve">Les </w:t>
      </w:r>
      <w:r w:rsidR="00CF6640" w:rsidRPr="00545FB9">
        <w:t xml:space="preserve">tarifs de location </w:t>
      </w:r>
      <w:r w:rsidR="00514413" w:rsidRPr="00545FB9">
        <w:t>du Matériel</w:t>
      </w:r>
      <w:r w:rsidRPr="00545FB9">
        <w:t xml:space="preserve"> de l’</w:t>
      </w:r>
      <w:r w:rsidR="00CF6640" w:rsidRPr="00545FB9">
        <w:t>E</w:t>
      </w:r>
      <w:r w:rsidRPr="00545FB9">
        <w:t xml:space="preserve">ntrepreneur employé pour le </w:t>
      </w:r>
      <w:r w:rsidR="00CF6640" w:rsidRPr="00545FB9">
        <w:t>T</w:t>
      </w:r>
      <w:r w:rsidRPr="00545FB9">
        <w:t xml:space="preserve">ravail </w:t>
      </w:r>
      <w:r w:rsidR="00CF6640" w:rsidRPr="00545FB9">
        <w:t>en Régie</w:t>
      </w:r>
      <w:r w:rsidRPr="00545FB9">
        <w:t xml:space="preserve"> sont indiqués en </w:t>
      </w:r>
      <w:r w:rsidR="00F67D42" w:rsidRPr="00545FB9">
        <w:t>monnaie nationale</w:t>
      </w:r>
      <w:r w:rsidRPr="00545FB9">
        <w:t>, mais les paiements à l’</w:t>
      </w:r>
      <w:r w:rsidR="00CF6640" w:rsidRPr="00545FB9">
        <w:t>E</w:t>
      </w:r>
      <w:r w:rsidRPr="00545FB9">
        <w:t>ntrepreneur seront effectués dans des proportions monétaires, comme suit</w:t>
      </w:r>
      <w:r w:rsidR="00116CEC" w:rsidRPr="00545FB9">
        <w:t xml:space="preserve"> </w:t>
      </w:r>
      <w:r w:rsidRPr="00545FB9">
        <w:t>:</w:t>
      </w:r>
    </w:p>
    <w:p w14:paraId="21D964C3" w14:textId="77777777" w:rsidR="00DB6A64" w:rsidRPr="00545FB9" w:rsidRDefault="00DB6A64" w:rsidP="00545FB9">
      <w:pPr>
        <w:shd w:val="clear" w:color="auto" w:fill="FFFFFF" w:themeFill="background1"/>
        <w:spacing w:after="0"/>
      </w:pPr>
    </w:p>
    <w:p w14:paraId="2BFB60FC" w14:textId="08943018" w:rsidR="00DB6A64" w:rsidRPr="00545FB9" w:rsidRDefault="00DB6A64" w:rsidP="00545FB9">
      <w:pPr>
        <w:pStyle w:val="Paragraphedeliste"/>
        <w:numPr>
          <w:ilvl w:val="0"/>
          <w:numId w:val="99"/>
        </w:numPr>
        <w:shd w:val="clear" w:color="auto" w:fill="FFFFFF" w:themeFill="background1"/>
        <w:tabs>
          <w:tab w:val="left" w:pos="1080"/>
          <w:tab w:val="left" w:pos="2520"/>
        </w:tabs>
        <w:spacing w:after="0"/>
      </w:pPr>
      <w:r w:rsidRPr="00545FB9">
        <w:t>étranger</w:t>
      </w:r>
      <w:r w:rsidR="00116CEC" w:rsidRPr="00545FB9">
        <w:t xml:space="preserve"> </w:t>
      </w:r>
      <w:r w:rsidRPr="00545FB9">
        <w:t>: pourcentage (à indiquer par le soumissionnaire).</w:t>
      </w:r>
      <w:r w:rsidRPr="00545FB9">
        <w:rPr>
          <w:u w:val="single"/>
        </w:rPr>
        <w:tab/>
      </w:r>
      <w:r w:rsidRPr="00545FB9">
        <w:rPr>
          <w:vertAlign w:val="superscript"/>
        </w:rPr>
        <w:footnoteReference w:id="31"/>
      </w:r>
    </w:p>
    <w:p w14:paraId="65C47CB6" w14:textId="77777777" w:rsidR="00DB6A64" w:rsidRPr="00545FB9" w:rsidRDefault="00DB6A64" w:rsidP="00545FB9">
      <w:pPr>
        <w:shd w:val="clear" w:color="auto" w:fill="FFFFFF" w:themeFill="background1"/>
        <w:tabs>
          <w:tab w:val="left" w:pos="1080"/>
          <w:tab w:val="left" w:pos="2520"/>
        </w:tabs>
        <w:spacing w:after="0"/>
        <w:ind w:left="1080" w:hanging="540"/>
      </w:pPr>
    </w:p>
    <w:p w14:paraId="3DF131CD" w14:textId="77777777" w:rsidR="00DB6A64" w:rsidRPr="00545FB9" w:rsidRDefault="00DB6A64" w:rsidP="00545FB9">
      <w:pPr>
        <w:pStyle w:val="Paragraphedeliste"/>
        <w:numPr>
          <w:ilvl w:val="0"/>
          <w:numId w:val="99"/>
        </w:numPr>
        <w:shd w:val="clear" w:color="auto" w:fill="FFFFFF" w:themeFill="background1"/>
        <w:tabs>
          <w:tab w:val="left" w:pos="1080"/>
          <w:tab w:val="left" w:pos="2520"/>
        </w:tabs>
        <w:spacing w:after="0"/>
      </w:pPr>
      <w:r w:rsidRPr="00545FB9">
        <w:t>local : pourcentage (à indiquer par le soumissionnaire).</w:t>
      </w:r>
      <w:r w:rsidRPr="00545FB9">
        <w:rPr>
          <w:u w:val="single"/>
        </w:rPr>
        <w:tab/>
      </w:r>
    </w:p>
    <w:p w14:paraId="69105D96" w14:textId="77777777" w:rsidR="00DB6A64" w:rsidRPr="00710D65" w:rsidRDefault="00DB6A64" w:rsidP="00545FB9">
      <w:pPr>
        <w:pStyle w:val="SectionVHeading2"/>
        <w:shd w:val="clear" w:color="auto" w:fill="FFFFFF" w:themeFill="background1"/>
        <w:rPr>
          <w:lang w:val="fr-FR"/>
        </w:rPr>
      </w:pPr>
    </w:p>
    <w:p w14:paraId="33E334B6" w14:textId="77777777" w:rsidR="00DB6A64" w:rsidRPr="00710D65" w:rsidRDefault="00DB6A64" w:rsidP="00545FB9">
      <w:pPr>
        <w:shd w:val="clear" w:color="auto" w:fill="FFFFFF" w:themeFill="background1"/>
      </w:pPr>
    </w:p>
    <w:p w14:paraId="3AF8A90E" w14:textId="4AC7CD34" w:rsidR="00DB6A64" w:rsidRPr="00710D65" w:rsidRDefault="00DB6A64">
      <w:pPr>
        <w:rPr>
          <w:b/>
          <w:szCs w:val="24"/>
        </w:rPr>
      </w:pPr>
      <w:r w:rsidRPr="00710D65">
        <w:rPr>
          <w:b/>
          <w:szCs w:val="24"/>
        </w:rPr>
        <w:br w:type="page"/>
      </w:r>
    </w:p>
    <w:p w14:paraId="34AEAD84" w14:textId="49598978" w:rsidR="00CF6640" w:rsidRPr="00710D65" w:rsidRDefault="00CF6640" w:rsidP="0047394E">
      <w:pPr>
        <w:pStyle w:val="Sec4Head20"/>
      </w:pPr>
      <w:bookmarkStart w:id="152" w:name="_Toc67047479"/>
      <w:bookmarkStart w:id="153" w:name="_Toc82167738"/>
      <w:bookmarkStart w:id="154" w:name="_Toc207117276"/>
      <w:r w:rsidRPr="00710D65">
        <w:lastRenderedPageBreak/>
        <w:t xml:space="preserve">Tarifs des </w:t>
      </w:r>
      <w:r w:rsidR="00C65778" w:rsidRPr="00710D65">
        <w:t>T</w:t>
      </w:r>
      <w:r w:rsidRPr="00710D65">
        <w:t>ravaux en Régie :  1. Main d’</w:t>
      </w:r>
      <w:bookmarkEnd w:id="152"/>
      <w:r w:rsidRPr="00710D65">
        <w:t>Œuvre</w:t>
      </w:r>
      <w:bookmarkEnd w:id="153"/>
      <w:bookmarkEnd w:id="154"/>
    </w:p>
    <w:p w14:paraId="1CFF56B0" w14:textId="4D0E163C" w:rsidR="00CF6640" w:rsidRPr="00710D65" w:rsidRDefault="00CF6640">
      <w:pPr>
        <w:rPr>
          <w:b/>
          <w:szCs w:val="24"/>
        </w:rPr>
      </w:pPr>
    </w:p>
    <w:tbl>
      <w:tblPr>
        <w:tblW w:w="9139" w:type="dxa"/>
        <w:tblInd w:w="108" w:type="dxa"/>
        <w:tblLayout w:type="fixed"/>
        <w:tblLook w:val="0000" w:firstRow="0" w:lastRow="0" w:firstColumn="0" w:lastColumn="0" w:noHBand="0" w:noVBand="0"/>
      </w:tblPr>
      <w:tblGrid>
        <w:gridCol w:w="12"/>
        <w:gridCol w:w="1211"/>
        <w:gridCol w:w="37"/>
        <w:gridCol w:w="2880"/>
        <w:gridCol w:w="864"/>
        <w:gridCol w:w="1080"/>
        <w:gridCol w:w="1115"/>
        <w:gridCol w:w="361"/>
        <w:gridCol w:w="575"/>
        <w:gridCol w:w="1004"/>
      </w:tblGrid>
      <w:tr w:rsidR="00CF6640" w:rsidRPr="00710D65" w14:paraId="0492A27A" w14:textId="77777777" w:rsidTr="00A05B14">
        <w:trPr>
          <w:gridBefore w:val="1"/>
          <w:wBefore w:w="12" w:type="dxa"/>
        </w:trPr>
        <w:tc>
          <w:tcPr>
            <w:tcW w:w="1248" w:type="dxa"/>
            <w:gridSpan w:val="2"/>
            <w:tcBorders>
              <w:top w:val="double" w:sz="6" w:space="0" w:color="auto"/>
              <w:left w:val="double" w:sz="6" w:space="0" w:color="auto"/>
            </w:tcBorders>
          </w:tcPr>
          <w:p w14:paraId="1677C226" w14:textId="0AFB951E" w:rsidR="00CF6640" w:rsidRPr="00710D65" w:rsidRDefault="00C65778" w:rsidP="0054311B">
            <w:pPr>
              <w:ind w:left="0" w:firstLine="0"/>
              <w:jc w:val="center"/>
              <w:rPr>
                <w:i/>
              </w:rPr>
            </w:pPr>
            <w:r w:rsidRPr="00710D65">
              <w:rPr>
                <w:i/>
              </w:rPr>
              <w:t>Poste</w:t>
            </w:r>
            <w:r w:rsidR="00CF6640" w:rsidRPr="00710D65">
              <w:rPr>
                <w:i/>
              </w:rPr>
              <w:t xml:space="preserve"> no.</w:t>
            </w:r>
          </w:p>
        </w:tc>
        <w:tc>
          <w:tcPr>
            <w:tcW w:w="2880" w:type="dxa"/>
            <w:tcBorders>
              <w:top w:val="double" w:sz="6" w:space="0" w:color="auto"/>
            </w:tcBorders>
          </w:tcPr>
          <w:p w14:paraId="0B5FF0F8" w14:textId="77777777" w:rsidR="00CF6640" w:rsidRPr="00710D65" w:rsidRDefault="00CF6640" w:rsidP="0054311B">
            <w:pPr>
              <w:ind w:left="0" w:firstLine="0"/>
              <w:jc w:val="center"/>
              <w:rPr>
                <w:i/>
              </w:rPr>
            </w:pPr>
            <w:r w:rsidRPr="00710D65">
              <w:rPr>
                <w:i/>
              </w:rPr>
              <w:t>Description</w:t>
            </w:r>
          </w:p>
        </w:tc>
        <w:tc>
          <w:tcPr>
            <w:tcW w:w="864" w:type="dxa"/>
            <w:tcBorders>
              <w:top w:val="double" w:sz="6" w:space="0" w:color="auto"/>
              <w:left w:val="nil"/>
            </w:tcBorders>
          </w:tcPr>
          <w:p w14:paraId="7AAC004E" w14:textId="77777777" w:rsidR="00CF6640" w:rsidRPr="00710D65" w:rsidRDefault="00CF6640" w:rsidP="0054311B">
            <w:pPr>
              <w:ind w:left="-17" w:hanging="180"/>
              <w:jc w:val="center"/>
              <w:rPr>
                <w:i/>
              </w:rPr>
            </w:pPr>
            <w:r w:rsidRPr="00710D65">
              <w:rPr>
                <w:i/>
              </w:rPr>
              <w:t>Unité</w:t>
            </w:r>
          </w:p>
        </w:tc>
        <w:tc>
          <w:tcPr>
            <w:tcW w:w="1080" w:type="dxa"/>
            <w:tcBorders>
              <w:top w:val="double" w:sz="6" w:space="0" w:color="auto"/>
            </w:tcBorders>
          </w:tcPr>
          <w:p w14:paraId="3394A29A" w14:textId="77777777" w:rsidR="00CF6640" w:rsidRPr="00710D65" w:rsidRDefault="00CF6640" w:rsidP="0054311B">
            <w:pPr>
              <w:ind w:left="0" w:firstLine="0"/>
              <w:jc w:val="center"/>
              <w:rPr>
                <w:i/>
              </w:rPr>
            </w:pPr>
            <w:r w:rsidRPr="00710D65">
              <w:rPr>
                <w:i/>
              </w:rPr>
              <w:t>Quantité</w:t>
            </w:r>
          </w:p>
        </w:tc>
        <w:tc>
          <w:tcPr>
            <w:tcW w:w="1476" w:type="dxa"/>
            <w:gridSpan w:val="2"/>
            <w:tcBorders>
              <w:top w:val="double" w:sz="6" w:space="0" w:color="auto"/>
              <w:left w:val="nil"/>
            </w:tcBorders>
          </w:tcPr>
          <w:p w14:paraId="682EC7EF" w14:textId="77777777" w:rsidR="00CF6640" w:rsidRPr="00710D65" w:rsidRDefault="00CF6640" w:rsidP="0054311B">
            <w:pPr>
              <w:ind w:left="21" w:hanging="21"/>
              <w:jc w:val="center"/>
              <w:rPr>
                <w:i/>
              </w:rPr>
            </w:pPr>
            <w:r w:rsidRPr="00710D65">
              <w:rPr>
                <w:i/>
              </w:rPr>
              <w:t>Prix Unitaire</w:t>
            </w:r>
          </w:p>
        </w:tc>
        <w:tc>
          <w:tcPr>
            <w:tcW w:w="1579" w:type="dxa"/>
            <w:gridSpan w:val="2"/>
            <w:tcBorders>
              <w:top w:val="double" w:sz="6" w:space="0" w:color="auto"/>
              <w:right w:val="double" w:sz="6" w:space="0" w:color="auto"/>
            </w:tcBorders>
          </w:tcPr>
          <w:p w14:paraId="65B8FB6E" w14:textId="77777777" w:rsidR="00CF6640" w:rsidRPr="00710D65" w:rsidRDefault="00CF6640" w:rsidP="0054311B">
            <w:pPr>
              <w:ind w:left="0" w:firstLine="0"/>
              <w:jc w:val="center"/>
              <w:rPr>
                <w:i/>
              </w:rPr>
            </w:pPr>
            <w:r w:rsidRPr="00710D65">
              <w:rPr>
                <w:i/>
              </w:rPr>
              <w:t>Montant</w:t>
            </w:r>
          </w:p>
        </w:tc>
      </w:tr>
      <w:tr w:rsidR="00CF6640" w:rsidRPr="00710D65" w14:paraId="48AFD2C6" w14:textId="77777777" w:rsidTr="00A05B14">
        <w:trPr>
          <w:gridBefore w:val="1"/>
          <w:wBefore w:w="12" w:type="dxa"/>
        </w:trPr>
        <w:tc>
          <w:tcPr>
            <w:tcW w:w="1248" w:type="dxa"/>
            <w:gridSpan w:val="2"/>
            <w:tcBorders>
              <w:top w:val="single" w:sz="6" w:space="0" w:color="auto"/>
              <w:left w:val="double" w:sz="6" w:space="0" w:color="auto"/>
            </w:tcBorders>
          </w:tcPr>
          <w:p w14:paraId="086FCAEF" w14:textId="77777777" w:rsidR="00CF6640" w:rsidRPr="00710D65" w:rsidRDefault="00CF6640" w:rsidP="0054311B">
            <w:pPr>
              <w:jc w:val="left"/>
            </w:pPr>
          </w:p>
        </w:tc>
        <w:tc>
          <w:tcPr>
            <w:tcW w:w="2880" w:type="dxa"/>
            <w:tcBorders>
              <w:top w:val="single" w:sz="6" w:space="0" w:color="auto"/>
              <w:left w:val="dotted" w:sz="4" w:space="0" w:color="auto"/>
              <w:right w:val="dotted" w:sz="4" w:space="0" w:color="auto"/>
            </w:tcBorders>
          </w:tcPr>
          <w:p w14:paraId="43C8F789" w14:textId="77777777" w:rsidR="00CF6640" w:rsidRPr="00710D65" w:rsidRDefault="00CF6640" w:rsidP="0054311B">
            <w:pPr>
              <w:jc w:val="left"/>
            </w:pPr>
          </w:p>
        </w:tc>
        <w:tc>
          <w:tcPr>
            <w:tcW w:w="864" w:type="dxa"/>
            <w:tcBorders>
              <w:top w:val="single" w:sz="6" w:space="0" w:color="auto"/>
              <w:left w:val="nil"/>
            </w:tcBorders>
          </w:tcPr>
          <w:p w14:paraId="0FCD0BE7" w14:textId="77777777" w:rsidR="00CF6640" w:rsidRPr="00710D65" w:rsidRDefault="00CF6640" w:rsidP="0054311B">
            <w:pPr>
              <w:jc w:val="left"/>
            </w:pPr>
          </w:p>
        </w:tc>
        <w:tc>
          <w:tcPr>
            <w:tcW w:w="1080" w:type="dxa"/>
            <w:tcBorders>
              <w:top w:val="single" w:sz="6" w:space="0" w:color="auto"/>
              <w:left w:val="dotted" w:sz="4" w:space="0" w:color="auto"/>
              <w:right w:val="dotted" w:sz="4" w:space="0" w:color="auto"/>
            </w:tcBorders>
          </w:tcPr>
          <w:p w14:paraId="484E5B2F" w14:textId="77777777" w:rsidR="00CF6640" w:rsidRPr="00710D65" w:rsidRDefault="00CF6640" w:rsidP="0054311B">
            <w:pPr>
              <w:jc w:val="left"/>
            </w:pPr>
          </w:p>
        </w:tc>
        <w:tc>
          <w:tcPr>
            <w:tcW w:w="1476" w:type="dxa"/>
            <w:gridSpan w:val="2"/>
            <w:tcBorders>
              <w:top w:val="single" w:sz="6" w:space="0" w:color="auto"/>
              <w:left w:val="nil"/>
              <w:right w:val="dotted" w:sz="4" w:space="0" w:color="auto"/>
            </w:tcBorders>
          </w:tcPr>
          <w:p w14:paraId="010CF1BF" w14:textId="77777777" w:rsidR="00CF6640" w:rsidRPr="00710D65" w:rsidRDefault="00CF6640" w:rsidP="0054311B">
            <w:pPr>
              <w:jc w:val="center"/>
            </w:pPr>
          </w:p>
        </w:tc>
        <w:tc>
          <w:tcPr>
            <w:tcW w:w="1579" w:type="dxa"/>
            <w:gridSpan w:val="2"/>
            <w:tcBorders>
              <w:top w:val="single" w:sz="6" w:space="0" w:color="auto"/>
              <w:left w:val="nil"/>
              <w:right w:val="double" w:sz="6" w:space="0" w:color="auto"/>
            </w:tcBorders>
          </w:tcPr>
          <w:p w14:paraId="68A2CD6E" w14:textId="77777777" w:rsidR="00CF6640" w:rsidRPr="00710D65" w:rsidRDefault="00CF6640" w:rsidP="0054311B">
            <w:pPr>
              <w:jc w:val="center"/>
            </w:pPr>
          </w:p>
        </w:tc>
      </w:tr>
      <w:tr w:rsidR="00CF6640" w:rsidRPr="00710D65" w14:paraId="66530BC7"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1C35C4C2"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55C9FD40"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4105519F"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041924A5"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539F8649" w14:textId="77777777" w:rsidR="00CF6640" w:rsidRPr="00710D65" w:rsidRDefault="00CF6640" w:rsidP="0054311B">
            <w:pPr>
              <w:jc w:val="center"/>
            </w:pPr>
          </w:p>
        </w:tc>
        <w:tc>
          <w:tcPr>
            <w:tcW w:w="1579" w:type="dxa"/>
            <w:gridSpan w:val="2"/>
            <w:tcBorders>
              <w:top w:val="dotted" w:sz="4" w:space="0" w:color="auto"/>
              <w:left w:val="nil"/>
              <w:bottom w:val="dotted" w:sz="4" w:space="0" w:color="auto"/>
              <w:right w:val="double" w:sz="6" w:space="0" w:color="auto"/>
            </w:tcBorders>
          </w:tcPr>
          <w:p w14:paraId="29EF8F23" w14:textId="77777777" w:rsidR="00CF6640" w:rsidRPr="00710D65" w:rsidRDefault="00CF6640" w:rsidP="0054311B">
            <w:pPr>
              <w:jc w:val="center"/>
            </w:pPr>
          </w:p>
        </w:tc>
      </w:tr>
      <w:tr w:rsidR="00CF6640" w:rsidRPr="00710D65" w14:paraId="1DF97D97"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03B2314B"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6619C97C"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06537F94"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C5208F6"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022EA80D" w14:textId="77777777" w:rsidR="00CF6640" w:rsidRPr="00710D65" w:rsidRDefault="00CF6640" w:rsidP="0054311B">
            <w:pPr>
              <w:jc w:val="center"/>
            </w:pPr>
          </w:p>
        </w:tc>
        <w:tc>
          <w:tcPr>
            <w:tcW w:w="1579" w:type="dxa"/>
            <w:gridSpan w:val="2"/>
            <w:tcBorders>
              <w:top w:val="dotted" w:sz="4" w:space="0" w:color="auto"/>
              <w:left w:val="nil"/>
              <w:bottom w:val="dotted" w:sz="4" w:space="0" w:color="auto"/>
              <w:right w:val="double" w:sz="6" w:space="0" w:color="auto"/>
            </w:tcBorders>
          </w:tcPr>
          <w:p w14:paraId="52F1B6AA" w14:textId="77777777" w:rsidR="00CF6640" w:rsidRPr="00710D65" w:rsidRDefault="00CF6640" w:rsidP="0054311B">
            <w:pPr>
              <w:jc w:val="center"/>
            </w:pPr>
          </w:p>
        </w:tc>
      </w:tr>
      <w:tr w:rsidR="00CF6640" w:rsidRPr="00710D65" w14:paraId="1AA33913" w14:textId="77777777" w:rsidTr="00A05B14">
        <w:trPr>
          <w:gridBefore w:val="1"/>
          <w:wBefore w:w="12" w:type="dxa"/>
        </w:trPr>
        <w:tc>
          <w:tcPr>
            <w:tcW w:w="1248" w:type="dxa"/>
            <w:gridSpan w:val="2"/>
            <w:tcBorders>
              <w:left w:val="double" w:sz="6" w:space="0" w:color="auto"/>
            </w:tcBorders>
          </w:tcPr>
          <w:p w14:paraId="0753CE92" w14:textId="77777777" w:rsidR="00CF6640" w:rsidRPr="00710D65" w:rsidRDefault="00CF6640" w:rsidP="0054311B">
            <w:pPr>
              <w:jc w:val="left"/>
            </w:pPr>
          </w:p>
        </w:tc>
        <w:tc>
          <w:tcPr>
            <w:tcW w:w="2880" w:type="dxa"/>
            <w:tcBorders>
              <w:left w:val="dotted" w:sz="4" w:space="0" w:color="auto"/>
              <w:right w:val="dotted" w:sz="4" w:space="0" w:color="auto"/>
            </w:tcBorders>
          </w:tcPr>
          <w:p w14:paraId="352859CF" w14:textId="77777777" w:rsidR="00CF6640" w:rsidRPr="00710D65" w:rsidRDefault="00CF6640" w:rsidP="0054311B">
            <w:pPr>
              <w:jc w:val="left"/>
            </w:pPr>
          </w:p>
        </w:tc>
        <w:tc>
          <w:tcPr>
            <w:tcW w:w="864" w:type="dxa"/>
            <w:tcBorders>
              <w:left w:val="nil"/>
            </w:tcBorders>
          </w:tcPr>
          <w:p w14:paraId="680A1876" w14:textId="77777777" w:rsidR="00CF6640" w:rsidRPr="00710D65" w:rsidRDefault="00CF6640" w:rsidP="0054311B">
            <w:pPr>
              <w:jc w:val="left"/>
            </w:pPr>
          </w:p>
        </w:tc>
        <w:tc>
          <w:tcPr>
            <w:tcW w:w="1080" w:type="dxa"/>
            <w:tcBorders>
              <w:left w:val="dotted" w:sz="4" w:space="0" w:color="auto"/>
              <w:right w:val="dotted" w:sz="4" w:space="0" w:color="auto"/>
            </w:tcBorders>
          </w:tcPr>
          <w:p w14:paraId="665964E5" w14:textId="77777777" w:rsidR="00CF6640" w:rsidRPr="00710D65" w:rsidRDefault="00CF6640" w:rsidP="0054311B">
            <w:pPr>
              <w:jc w:val="left"/>
            </w:pPr>
          </w:p>
        </w:tc>
        <w:tc>
          <w:tcPr>
            <w:tcW w:w="1476" w:type="dxa"/>
            <w:gridSpan w:val="2"/>
            <w:tcBorders>
              <w:left w:val="nil"/>
              <w:right w:val="dotted" w:sz="4" w:space="0" w:color="auto"/>
            </w:tcBorders>
          </w:tcPr>
          <w:p w14:paraId="0E8092F7" w14:textId="77777777" w:rsidR="00CF6640" w:rsidRPr="00710D65" w:rsidRDefault="00CF6640" w:rsidP="0054311B">
            <w:pPr>
              <w:jc w:val="center"/>
            </w:pPr>
          </w:p>
        </w:tc>
        <w:tc>
          <w:tcPr>
            <w:tcW w:w="1579" w:type="dxa"/>
            <w:gridSpan w:val="2"/>
            <w:tcBorders>
              <w:left w:val="nil"/>
              <w:right w:val="double" w:sz="6" w:space="0" w:color="auto"/>
            </w:tcBorders>
          </w:tcPr>
          <w:p w14:paraId="7592C52D" w14:textId="77777777" w:rsidR="00CF6640" w:rsidRPr="00710D65" w:rsidRDefault="00CF6640" w:rsidP="0054311B">
            <w:pPr>
              <w:jc w:val="center"/>
            </w:pPr>
          </w:p>
        </w:tc>
      </w:tr>
      <w:tr w:rsidR="00CF6640" w:rsidRPr="00710D65" w14:paraId="439C8072"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02D14CC5"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27AE441"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2F935E6B"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39A0051"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060B0E47"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712F6E04" w14:textId="77777777" w:rsidR="00CF6640" w:rsidRPr="00710D65" w:rsidRDefault="00CF6640" w:rsidP="0054311B">
            <w:pPr>
              <w:jc w:val="center"/>
            </w:pPr>
          </w:p>
        </w:tc>
      </w:tr>
      <w:tr w:rsidR="00CF6640" w:rsidRPr="00710D65" w14:paraId="6CAEAECB"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65F86BF4"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65267FB"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226BB0B9"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186766F3"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51E54587"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63A9304C" w14:textId="77777777" w:rsidR="00CF6640" w:rsidRPr="00710D65" w:rsidRDefault="00CF6640" w:rsidP="0054311B">
            <w:pPr>
              <w:jc w:val="center"/>
            </w:pPr>
          </w:p>
        </w:tc>
      </w:tr>
      <w:tr w:rsidR="00CF6640" w:rsidRPr="00710D65" w14:paraId="1AD785E8"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0474A420"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9C91534"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023F1A80"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9E8533A"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70CDB0C9"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1E040243" w14:textId="77777777" w:rsidR="00CF6640" w:rsidRPr="00710D65" w:rsidRDefault="00CF6640" w:rsidP="0054311B">
            <w:pPr>
              <w:jc w:val="center"/>
            </w:pPr>
          </w:p>
        </w:tc>
      </w:tr>
      <w:tr w:rsidR="00CF6640" w:rsidRPr="00710D65" w14:paraId="0C997E19"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5938C648"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721BB06A"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2B4BC0CE"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143060B3"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1EFA7FE8"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0B09A8B2" w14:textId="77777777" w:rsidR="00CF6640" w:rsidRPr="00710D65" w:rsidRDefault="00CF6640" w:rsidP="0054311B">
            <w:pPr>
              <w:jc w:val="center"/>
            </w:pPr>
          </w:p>
        </w:tc>
      </w:tr>
      <w:tr w:rsidR="00CF6640" w:rsidRPr="00710D65" w14:paraId="05DB6D92"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778738DB"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199D171B"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3A8C2FDD"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2F150EF2"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55EB35B3"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3B78016C" w14:textId="77777777" w:rsidR="00CF6640" w:rsidRPr="00710D65" w:rsidRDefault="00CF6640" w:rsidP="0054311B">
            <w:pPr>
              <w:jc w:val="center"/>
            </w:pPr>
          </w:p>
        </w:tc>
      </w:tr>
      <w:tr w:rsidR="00CF6640" w:rsidRPr="00710D65" w14:paraId="514D96C5"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0BE5E9CD"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E47191E"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589B5DDA"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5B6C58BF"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66958E72"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12869D4F" w14:textId="77777777" w:rsidR="00CF6640" w:rsidRPr="00710D65" w:rsidRDefault="00CF6640" w:rsidP="0054311B">
            <w:pPr>
              <w:jc w:val="center"/>
            </w:pPr>
          </w:p>
        </w:tc>
      </w:tr>
      <w:tr w:rsidR="00CF6640" w:rsidRPr="00710D65" w14:paraId="54288F68" w14:textId="77777777" w:rsidTr="00A05B14">
        <w:trPr>
          <w:gridBefore w:val="1"/>
          <w:wBefore w:w="12" w:type="dxa"/>
        </w:trPr>
        <w:tc>
          <w:tcPr>
            <w:tcW w:w="1248" w:type="dxa"/>
            <w:gridSpan w:val="2"/>
            <w:tcBorders>
              <w:top w:val="dotted" w:sz="4" w:space="0" w:color="auto"/>
              <w:left w:val="double" w:sz="6" w:space="0" w:color="auto"/>
              <w:bottom w:val="dotted" w:sz="4" w:space="0" w:color="auto"/>
            </w:tcBorders>
          </w:tcPr>
          <w:p w14:paraId="289DF0D0" w14:textId="77777777" w:rsidR="00CF6640" w:rsidRPr="00710D65" w:rsidRDefault="00CF6640"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4E2C2EF5" w14:textId="77777777" w:rsidR="00CF6640" w:rsidRPr="00710D65" w:rsidRDefault="00CF6640" w:rsidP="0054311B">
            <w:pPr>
              <w:jc w:val="left"/>
            </w:pPr>
          </w:p>
        </w:tc>
        <w:tc>
          <w:tcPr>
            <w:tcW w:w="864" w:type="dxa"/>
            <w:tcBorders>
              <w:top w:val="dotted" w:sz="4" w:space="0" w:color="auto"/>
              <w:left w:val="nil"/>
              <w:bottom w:val="dotted" w:sz="4" w:space="0" w:color="auto"/>
            </w:tcBorders>
          </w:tcPr>
          <w:p w14:paraId="10124D37" w14:textId="77777777" w:rsidR="00CF6640" w:rsidRPr="00710D65" w:rsidRDefault="00CF6640"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2928F326" w14:textId="77777777" w:rsidR="00CF6640" w:rsidRPr="00710D65" w:rsidRDefault="00CF6640" w:rsidP="0054311B">
            <w:pPr>
              <w:jc w:val="left"/>
            </w:pPr>
          </w:p>
        </w:tc>
        <w:tc>
          <w:tcPr>
            <w:tcW w:w="1476" w:type="dxa"/>
            <w:gridSpan w:val="2"/>
            <w:tcBorders>
              <w:top w:val="dotted" w:sz="4" w:space="0" w:color="auto"/>
              <w:left w:val="nil"/>
              <w:bottom w:val="dotted" w:sz="4" w:space="0" w:color="auto"/>
              <w:right w:val="dotted" w:sz="4" w:space="0" w:color="auto"/>
            </w:tcBorders>
          </w:tcPr>
          <w:p w14:paraId="2304CD2D" w14:textId="77777777" w:rsidR="00CF6640" w:rsidRPr="00710D65" w:rsidRDefault="00CF6640" w:rsidP="0054311B">
            <w:pPr>
              <w:jc w:val="center"/>
            </w:pPr>
          </w:p>
        </w:tc>
        <w:tc>
          <w:tcPr>
            <w:tcW w:w="1579" w:type="dxa"/>
            <w:gridSpan w:val="2"/>
            <w:tcBorders>
              <w:top w:val="dotted" w:sz="4" w:space="0" w:color="auto"/>
              <w:left w:val="nil"/>
              <w:right w:val="double" w:sz="6" w:space="0" w:color="auto"/>
            </w:tcBorders>
          </w:tcPr>
          <w:p w14:paraId="0A3FFF0F" w14:textId="77777777" w:rsidR="00CF6640" w:rsidRPr="00710D65" w:rsidRDefault="00CF6640" w:rsidP="0054311B">
            <w:pPr>
              <w:jc w:val="center"/>
            </w:pPr>
          </w:p>
        </w:tc>
      </w:tr>
      <w:tr w:rsidR="00CF6640" w:rsidRPr="00710D65" w14:paraId="060EF2A7" w14:textId="77777777" w:rsidTr="00A05B14">
        <w:trPr>
          <w:gridBefore w:val="1"/>
          <w:wBefore w:w="12" w:type="dxa"/>
        </w:trPr>
        <w:tc>
          <w:tcPr>
            <w:tcW w:w="1248" w:type="dxa"/>
            <w:gridSpan w:val="2"/>
            <w:tcBorders>
              <w:left w:val="double" w:sz="6" w:space="0" w:color="auto"/>
            </w:tcBorders>
          </w:tcPr>
          <w:p w14:paraId="24E3EE11" w14:textId="77777777" w:rsidR="00CF6640" w:rsidRPr="00710D65" w:rsidRDefault="00CF6640" w:rsidP="0054311B">
            <w:pPr>
              <w:jc w:val="left"/>
            </w:pPr>
          </w:p>
        </w:tc>
        <w:tc>
          <w:tcPr>
            <w:tcW w:w="2880" w:type="dxa"/>
            <w:tcBorders>
              <w:left w:val="dotted" w:sz="4" w:space="0" w:color="auto"/>
              <w:right w:val="dotted" w:sz="4" w:space="0" w:color="auto"/>
            </w:tcBorders>
          </w:tcPr>
          <w:p w14:paraId="5730C409" w14:textId="77777777" w:rsidR="00CF6640" w:rsidRPr="00710D65" w:rsidRDefault="00CF6640" w:rsidP="0054311B">
            <w:pPr>
              <w:jc w:val="left"/>
            </w:pPr>
          </w:p>
        </w:tc>
        <w:tc>
          <w:tcPr>
            <w:tcW w:w="864" w:type="dxa"/>
            <w:tcBorders>
              <w:left w:val="nil"/>
            </w:tcBorders>
          </w:tcPr>
          <w:p w14:paraId="04DD8083" w14:textId="77777777" w:rsidR="00CF6640" w:rsidRPr="00710D65" w:rsidRDefault="00CF6640" w:rsidP="0054311B">
            <w:pPr>
              <w:jc w:val="left"/>
            </w:pPr>
          </w:p>
        </w:tc>
        <w:tc>
          <w:tcPr>
            <w:tcW w:w="1080" w:type="dxa"/>
            <w:tcBorders>
              <w:left w:val="dotted" w:sz="4" w:space="0" w:color="auto"/>
              <w:right w:val="dotted" w:sz="4" w:space="0" w:color="auto"/>
            </w:tcBorders>
          </w:tcPr>
          <w:p w14:paraId="4097E301" w14:textId="77777777" w:rsidR="00CF6640" w:rsidRPr="00710D65" w:rsidRDefault="00CF6640" w:rsidP="0054311B">
            <w:pPr>
              <w:jc w:val="left"/>
            </w:pPr>
          </w:p>
        </w:tc>
        <w:tc>
          <w:tcPr>
            <w:tcW w:w="1476" w:type="dxa"/>
            <w:gridSpan w:val="2"/>
            <w:tcBorders>
              <w:left w:val="nil"/>
              <w:right w:val="dotted" w:sz="4" w:space="0" w:color="auto"/>
            </w:tcBorders>
          </w:tcPr>
          <w:p w14:paraId="1DEC66CC" w14:textId="77777777" w:rsidR="00CF6640" w:rsidRPr="00710D65" w:rsidRDefault="00CF6640" w:rsidP="0054311B">
            <w:pPr>
              <w:jc w:val="center"/>
            </w:pPr>
          </w:p>
        </w:tc>
        <w:tc>
          <w:tcPr>
            <w:tcW w:w="1579" w:type="dxa"/>
            <w:gridSpan w:val="2"/>
            <w:tcBorders>
              <w:top w:val="dotted" w:sz="4" w:space="0" w:color="auto"/>
              <w:left w:val="nil"/>
              <w:bottom w:val="double" w:sz="6" w:space="0" w:color="auto"/>
              <w:right w:val="double" w:sz="6" w:space="0" w:color="auto"/>
            </w:tcBorders>
          </w:tcPr>
          <w:p w14:paraId="113053E3" w14:textId="77777777" w:rsidR="00CF6640" w:rsidRPr="00710D65" w:rsidRDefault="00CF6640" w:rsidP="0054311B">
            <w:pPr>
              <w:jc w:val="center"/>
            </w:pPr>
          </w:p>
        </w:tc>
      </w:tr>
      <w:tr w:rsidR="00CF6640" w:rsidRPr="00710D65" w14:paraId="5D555743" w14:textId="77777777" w:rsidTr="00A05B14">
        <w:tc>
          <w:tcPr>
            <w:tcW w:w="1223" w:type="dxa"/>
            <w:gridSpan w:val="2"/>
            <w:tcBorders>
              <w:top w:val="single" w:sz="6" w:space="0" w:color="auto"/>
              <w:left w:val="double" w:sz="6" w:space="0" w:color="auto"/>
              <w:bottom w:val="double" w:sz="6" w:space="0" w:color="auto"/>
            </w:tcBorders>
          </w:tcPr>
          <w:p w14:paraId="431AE8E0" w14:textId="77777777" w:rsidR="00CF6640" w:rsidRPr="00710D65" w:rsidRDefault="00CF6640" w:rsidP="0054311B">
            <w:pPr>
              <w:jc w:val="left"/>
            </w:pPr>
          </w:p>
        </w:tc>
        <w:tc>
          <w:tcPr>
            <w:tcW w:w="6912" w:type="dxa"/>
            <w:gridSpan w:val="7"/>
            <w:tcBorders>
              <w:top w:val="single" w:sz="6" w:space="0" w:color="auto"/>
              <w:left w:val="nil"/>
              <w:bottom w:val="double" w:sz="6" w:space="0" w:color="auto"/>
            </w:tcBorders>
          </w:tcPr>
          <w:p w14:paraId="7A64A786" w14:textId="77777777" w:rsidR="00CF6640" w:rsidRPr="00710D65" w:rsidRDefault="00CF6640" w:rsidP="0054311B">
            <w:pPr>
              <w:jc w:val="right"/>
            </w:pPr>
            <w:r w:rsidRPr="00710D65">
              <w:t>Subtotal</w:t>
            </w:r>
          </w:p>
        </w:tc>
        <w:tc>
          <w:tcPr>
            <w:tcW w:w="1004" w:type="dxa"/>
            <w:tcBorders>
              <w:top w:val="single" w:sz="6" w:space="0" w:color="auto"/>
              <w:bottom w:val="double" w:sz="6" w:space="0" w:color="auto"/>
              <w:right w:val="double" w:sz="6" w:space="0" w:color="auto"/>
            </w:tcBorders>
          </w:tcPr>
          <w:p w14:paraId="027BAAD5" w14:textId="77777777" w:rsidR="00CF6640" w:rsidRPr="00710D65" w:rsidRDefault="00CF6640" w:rsidP="0054311B">
            <w:pPr>
              <w:jc w:val="center"/>
            </w:pPr>
          </w:p>
        </w:tc>
      </w:tr>
      <w:tr w:rsidR="004D494A" w:rsidRPr="00710D65" w14:paraId="29C42DFA" w14:textId="77777777" w:rsidTr="00A05B14">
        <w:tc>
          <w:tcPr>
            <w:tcW w:w="1223" w:type="dxa"/>
            <w:gridSpan w:val="2"/>
            <w:tcBorders>
              <w:top w:val="double" w:sz="6" w:space="0" w:color="auto"/>
              <w:left w:val="double" w:sz="6" w:space="0" w:color="auto"/>
              <w:bottom w:val="double" w:sz="6" w:space="0" w:color="auto"/>
              <w:right w:val="double" w:sz="6" w:space="0" w:color="auto"/>
            </w:tcBorders>
          </w:tcPr>
          <w:p w14:paraId="2E0193CA" w14:textId="77777777" w:rsidR="004D494A" w:rsidRPr="00710D65" w:rsidRDefault="004D494A" w:rsidP="0054311B">
            <w:pPr>
              <w:jc w:val="left"/>
            </w:pPr>
            <w:r w:rsidRPr="00710D65">
              <w:t>D122</w:t>
            </w:r>
          </w:p>
        </w:tc>
        <w:tc>
          <w:tcPr>
            <w:tcW w:w="5976" w:type="dxa"/>
            <w:gridSpan w:val="5"/>
            <w:tcBorders>
              <w:top w:val="double" w:sz="6" w:space="0" w:color="auto"/>
              <w:left w:val="double" w:sz="6" w:space="0" w:color="auto"/>
              <w:bottom w:val="double" w:sz="6" w:space="0" w:color="auto"/>
              <w:right w:val="double" w:sz="6" w:space="0" w:color="auto"/>
            </w:tcBorders>
          </w:tcPr>
          <w:p w14:paraId="0D8F6CD3" w14:textId="2D2B725B" w:rsidR="004D494A" w:rsidRPr="00710D65" w:rsidRDefault="004D494A" w:rsidP="002612B1">
            <w:pPr>
              <w:tabs>
                <w:tab w:val="left" w:pos="1050"/>
              </w:tabs>
              <w:ind w:left="0" w:firstLine="0"/>
              <w:jc w:val="left"/>
            </w:pPr>
            <w:r w:rsidRPr="00710D65">
              <w:t>Pourcentage autorisé ____</w:t>
            </w:r>
            <w:r w:rsidRPr="00710D65">
              <w:rPr>
                <w:vertAlign w:val="superscript"/>
              </w:rPr>
              <w:t>(a)</w:t>
            </w:r>
            <w:r w:rsidRPr="00710D65">
              <w:t xml:space="preserve"> des frais généraux, bénéfices, etc. de l’Entrepreneur, conformément au paragraphe 3 (b) ci-dessus.</w:t>
            </w:r>
          </w:p>
        </w:tc>
        <w:tc>
          <w:tcPr>
            <w:tcW w:w="1940" w:type="dxa"/>
            <w:gridSpan w:val="3"/>
            <w:tcBorders>
              <w:top w:val="double" w:sz="6" w:space="0" w:color="auto"/>
              <w:left w:val="double" w:sz="6" w:space="0" w:color="auto"/>
              <w:bottom w:val="double" w:sz="6" w:space="0" w:color="auto"/>
              <w:right w:val="double" w:sz="6" w:space="0" w:color="auto"/>
            </w:tcBorders>
          </w:tcPr>
          <w:p w14:paraId="2BE5CBB2" w14:textId="77777777" w:rsidR="004D494A" w:rsidRPr="00710D65" w:rsidRDefault="004D494A" w:rsidP="0054311B">
            <w:pPr>
              <w:jc w:val="center"/>
            </w:pPr>
          </w:p>
        </w:tc>
      </w:tr>
      <w:tr w:rsidR="00CF6640" w:rsidRPr="00710D65" w14:paraId="6C5E1C5A" w14:textId="77777777" w:rsidTr="00A05B14">
        <w:tc>
          <w:tcPr>
            <w:tcW w:w="1223" w:type="dxa"/>
            <w:gridSpan w:val="2"/>
            <w:tcBorders>
              <w:top w:val="double" w:sz="6" w:space="0" w:color="auto"/>
              <w:left w:val="double" w:sz="6" w:space="0" w:color="auto"/>
              <w:bottom w:val="double" w:sz="6" w:space="0" w:color="auto"/>
              <w:right w:val="double" w:sz="6" w:space="0" w:color="auto"/>
            </w:tcBorders>
          </w:tcPr>
          <w:p w14:paraId="34067609" w14:textId="77777777" w:rsidR="00CF6640" w:rsidRPr="00710D65" w:rsidRDefault="00CF6640" w:rsidP="0054311B">
            <w:pPr>
              <w:jc w:val="right"/>
            </w:pPr>
          </w:p>
        </w:tc>
        <w:tc>
          <w:tcPr>
            <w:tcW w:w="6912" w:type="dxa"/>
            <w:gridSpan w:val="7"/>
            <w:tcBorders>
              <w:top w:val="double" w:sz="6" w:space="0" w:color="auto"/>
              <w:left w:val="double" w:sz="6" w:space="0" w:color="auto"/>
              <w:bottom w:val="double" w:sz="6" w:space="0" w:color="auto"/>
              <w:right w:val="double" w:sz="6" w:space="0" w:color="auto"/>
            </w:tcBorders>
          </w:tcPr>
          <w:p w14:paraId="76EB0F62" w14:textId="293E0303" w:rsidR="00CF6640" w:rsidRPr="00710D65" w:rsidRDefault="00CF6640" w:rsidP="004D494A">
            <w:pPr>
              <w:tabs>
                <w:tab w:val="left" w:pos="4470"/>
              </w:tabs>
              <w:spacing w:after="0"/>
              <w:jc w:val="right"/>
            </w:pPr>
            <w:r w:rsidRPr="00710D65">
              <w:t xml:space="preserve">Total for </w:t>
            </w:r>
            <w:r w:rsidR="004D494A" w:rsidRPr="00710D65">
              <w:t xml:space="preserve">Travail en Régie </w:t>
            </w:r>
            <w:r w:rsidRPr="00710D65">
              <w:t xml:space="preserve">:  </w:t>
            </w:r>
            <w:r w:rsidR="004D494A" w:rsidRPr="00710D65">
              <w:t>Main d’Œuvre</w:t>
            </w:r>
          </w:p>
          <w:p w14:paraId="32BA13D2" w14:textId="4A3A87BA" w:rsidR="00CF6640" w:rsidRPr="00D029B7" w:rsidRDefault="00CF6640" w:rsidP="004D494A">
            <w:pPr>
              <w:tabs>
                <w:tab w:val="left" w:pos="4470"/>
              </w:tabs>
              <w:spacing w:after="0"/>
              <w:jc w:val="right"/>
            </w:pPr>
            <w:r w:rsidRPr="00710D65">
              <w:t>(</w:t>
            </w:r>
            <w:r w:rsidR="004D494A" w:rsidRPr="00710D65">
              <w:t>à reporter dans le Récapitulatif du Travail en Régie</w:t>
            </w:r>
            <w:r w:rsidRPr="00710D65">
              <w:t xml:space="preserve">, p. </w:t>
            </w:r>
            <w:r w:rsidRPr="00710D65">
              <w:rPr>
                <w:u w:val="single"/>
              </w:rPr>
              <w:tab/>
            </w:r>
            <w:r w:rsidRPr="00D029B7">
              <w:t>)</w:t>
            </w:r>
          </w:p>
        </w:tc>
        <w:tc>
          <w:tcPr>
            <w:tcW w:w="1004" w:type="dxa"/>
            <w:tcBorders>
              <w:top w:val="double" w:sz="6" w:space="0" w:color="auto"/>
              <w:left w:val="double" w:sz="6" w:space="0" w:color="auto"/>
              <w:bottom w:val="double" w:sz="6" w:space="0" w:color="auto"/>
              <w:right w:val="double" w:sz="6" w:space="0" w:color="auto"/>
            </w:tcBorders>
          </w:tcPr>
          <w:p w14:paraId="27972473" w14:textId="77777777" w:rsidR="00CF6640" w:rsidRPr="00D029B7" w:rsidRDefault="00CF6640" w:rsidP="0054311B">
            <w:pPr>
              <w:jc w:val="left"/>
            </w:pPr>
            <w:r w:rsidRPr="00D029B7">
              <w:rPr>
                <w:u w:val="single"/>
              </w:rPr>
              <w:tab/>
            </w:r>
          </w:p>
        </w:tc>
      </w:tr>
    </w:tbl>
    <w:p w14:paraId="41863807" w14:textId="02492892" w:rsidR="00300E5F" w:rsidRPr="00710D65" w:rsidRDefault="004D494A" w:rsidP="00AE5014">
      <w:pPr>
        <w:pStyle w:val="Paragraphedeliste"/>
        <w:numPr>
          <w:ilvl w:val="0"/>
          <w:numId w:val="100"/>
        </w:numPr>
        <w:tabs>
          <w:tab w:val="left" w:pos="3090"/>
        </w:tabs>
        <w:rPr>
          <w:bCs/>
          <w:sz w:val="18"/>
          <w:szCs w:val="18"/>
        </w:rPr>
      </w:pPr>
      <w:r w:rsidRPr="00710D65">
        <w:rPr>
          <w:bCs/>
          <w:sz w:val="18"/>
          <w:szCs w:val="18"/>
        </w:rPr>
        <w:t>ã insérer par le Soumissionnaire.</w:t>
      </w:r>
    </w:p>
    <w:p w14:paraId="6CCF5FE3" w14:textId="77777777" w:rsidR="00841C70" w:rsidRPr="00710D65" w:rsidRDefault="00841C70">
      <w:pPr>
        <w:rPr>
          <w:b/>
          <w:szCs w:val="24"/>
        </w:rPr>
      </w:pPr>
    </w:p>
    <w:p w14:paraId="0EEC05B5" w14:textId="10E8F1C9" w:rsidR="004D494A" w:rsidRPr="00710D65" w:rsidRDefault="00CF6640" w:rsidP="0047394E">
      <w:pPr>
        <w:pStyle w:val="Sec4Head20"/>
      </w:pPr>
      <w:r w:rsidRPr="00710D65">
        <w:br w:type="page"/>
      </w:r>
      <w:bookmarkStart w:id="155" w:name="_Toc82167739"/>
      <w:bookmarkStart w:id="156" w:name="_Toc207117277"/>
      <w:r w:rsidR="004D494A" w:rsidRPr="00710D65">
        <w:lastRenderedPageBreak/>
        <w:t>Tarifs des Travaux en Régie :  2. Matériaux</w:t>
      </w:r>
      <w:bookmarkEnd w:id="155"/>
      <w:bookmarkEnd w:id="156"/>
    </w:p>
    <w:p w14:paraId="0FA3A8A7" w14:textId="77777777" w:rsidR="004D494A" w:rsidRPr="00710D65" w:rsidRDefault="004D494A" w:rsidP="004D494A">
      <w:pPr>
        <w:rPr>
          <w:b/>
          <w:szCs w:val="24"/>
        </w:rPr>
      </w:pPr>
    </w:p>
    <w:tbl>
      <w:tblPr>
        <w:tblW w:w="9540" w:type="dxa"/>
        <w:tblInd w:w="108" w:type="dxa"/>
        <w:tblLayout w:type="fixed"/>
        <w:tblLook w:val="0000" w:firstRow="0" w:lastRow="0" w:firstColumn="0" w:lastColumn="0" w:noHBand="0" w:noVBand="0"/>
      </w:tblPr>
      <w:tblGrid>
        <w:gridCol w:w="12"/>
        <w:gridCol w:w="1211"/>
        <w:gridCol w:w="37"/>
        <w:gridCol w:w="2880"/>
        <w:gridCol w:w="864"/>
        <w:gridCol w:w="1080"/>
        <w:gridCol w:w="1115"/>
        <w:gridCol w:w="361"/>
        <w:gridCol w:w="575"/>
        <w:gridCol w:w="1405"/>
      </w:tblGrid>
      <w:tr w:rsidR="004D494A" w:rsidRPr="00710D65" w14:paraId="7F2A9593" w14:textId="77777777" w:rsidTr="0054311B">
        <w:trPr>
          <w:gridBefore w:val="1"/>
          <w:wBefore w:w="12" w:type="dxa"/>
        </w:trPr>
        <w:tc>
          <w:tcPr>
            <w:tcW w:w="1248" w:type="dxa"/>
            <w:gridSpan w:val="2"/>
            <w:tcBorders>
              <w:top w:val="double" w:sz="6" w:space="0" w:color="auto"/>
              <w:left w:val="double" w:sz="6" w:space="0" w:color="auto"/>
            </w:tcBorders>
          </w:tcPr>
          <w:p w14:paraId="1489D57A" w14:textId="70944F2D" w:rsidR="004D494A" w:rsidRPr="00710D65" w:rsidRDefault="00C65778" w:rsidP="0054311B">
            <w:pPr>
              <w:ind w:left="0" w:firstLine="0"/>
              <w:jc w:val="center"/>
              <w:rPr>
                <w:i/>
              </w:rPr>
            </w:pPr>
            <w:r w:rsidRPr="00710D65">
              <w:rPr>
                <w:i/>
              </w:rPr>
              <w:t>Poste</w:t>
            </w:r>
            <w:r w:rsidR="004D494A" w:rsidRPr="00710D65">
              <w:rPr>
                <w:i/>
              </w:rPr>
              <w:t xml:space="preserve"> no.</w:t>
            </w:r>
          </w:p>
        </w:tc>
        <w:tc>
          <w:tcPr>
            <w:tcW w:w="2880" w:type="dxa"/>
            <w:tcBorders>
              <w:top w:val="double" w:sz="6" w:space="0" w:color="auto"/>
            </w:tcBorders>
          </w:tcPr>
          <w:p w14:paraId="06CF75C0" w14:textId="77777777" w:rsidR="004D494A" w:rsidRPr="00710D65" w:rsidRDefault="004D494A" w:rsidP="0054311B">
            <w:pPr>
              <w:ind w:left="0" w:firstLine="0"/>
              <w:jc w:val="center"/>
              <w:rPr>
                <w:i/>
              </w:rPr>
            </w:pPr>
            <w:r w:rsidRPr="00710D65">
              <w:rPr>
                <w:i/>
              </w:rPr>
              <w:t>Description</w:t>
            </w:r>
          </w:p>
        </w:tc>
        <w:tc>
          <w:tcPr>
            <w:tcW w:w="864" w:type="dxa"/>
            <w:tcBorders>
              <w:top w:val="double" w:sz="6" w:space="0" w:color="auto"/>
              <w:left w:val="nil"/>
            </w:tcBorders>
          </w:tcPr>
          <w:p w14:paraId="5FE504B7" w14:textId="77777777" w:rsidR="004D494A" w:rsidRPr="00710D65" w:rsidRDefault="004D494A" w:rsidP="0054311B">
            <w:pPr>
              <w:ind w:left="-17" w:hanging="180"/>
              <w:jc w:val="center"/>
              <w:rPr>
                <w:i/>
              </w:rPr>
            </w:pPr>
            <w:r w:rsidRPr="00710D65">
              <w:rPr>
                <w:i/>
              </w:rPr>
              <w:t>Unité</w:t>
            </w:r>
          </w:p>
        </w:tc>
        <w:tc>
          <w:tcPr>
            <w:tcW w:w="1080" w:type="dxa"/>
            <w:tcBorders>
              <w:top w:val="double" w:sz="6" w:space="0" w:color="auto"/>
            </w:tcBorders>
          </w:tcPr>
          <w:p w14:paraId="6FF2C2A2" w14:textId="77777777" w:rsidR="004D494A" w:rsidRPr="00710D65" w:rsidRDefault="004D494A" w:rsidP="0054311B">
            <w:pPr>
              <w:ind w:left="0" w:firstLine="0"/>
              <w:jc w:val="center"/>
              <w:rPr>
                <w:i/>
              </w:rPr>
            </w:pPr>
            <w:r w:rsidRPr="00710D65">
              <w:rPr>
                <w:i/>
              </w:rPr>
              <w:t>Quantité</w:t>
            </w:r>
          </w:p>
        </w:tc>
        <w:tc>
          <w:tcPr>
            <w:tcW w:w="1476" w:type="dxa"/>
            <w:gridSpan w:val="2"/>
            <w:tcBorders>
              <w:top w:val="double" w:sz="6" w:space="0" w:color="auto"/>
              <w:left w:val="nil"/>
            </w:tcBorders>
          </w:tcPr>
          <w:p w14:paraId="4F21BF1B" w14:textId="77777777" w:rsidR="004D494A" w:rsidRPr="00710D65" w:rsidRDefault="004D494A" w:rsidP="0054311B">
            <w:pPr>
              <w:ind w:left="21" w:hanging="21"/>
              <w:jc w:val="center"/>
              <w:rPr>
                <w:i/>
              </w:rPr>
            </w:pPr>
            <w:r w:rsidRPr="00710D65">
              <w:rPr>
                <w:i/>
              </w:rPr>
              <w:t>Prix Unitaire</w:t>
            </w:r>
          </w:p>
        </w:tc>
        <w:tc>
          <w:tcPr>
            <w:tcW w:w="1980" w:type="dxa"/>
            <w:gridSpan w:val="2"/>
            <w:tcBorders>
              <w:top w:val="double" w:sz="6" w:space="0" w:color="auto"/>
              <w:right w:val="double" w:sz="6" w:space="0" w:color="auto"/>
            </w:tcBorders>
          </w:tcPr>
          <w:p w14:paraId="5CAD4B32" w14:textId="77777777" w:rsidR="004D494A" w:rsidRPr="00710D65" w:rsidRDefault="004D494A" w:rsidP="0054311B">
            <w:pPr>
              <w:ind w:left="0" w:firstLine="0"/>
              <w:jc w:val="center"/>
              <w:rPr>
                <w:i/>
              </w:rPr>
            </w:pPr>
            <w:r w:rsidRPr="00710D65">
              <w:rPr>
                <w:i/>
              </w:rPr>
              <w:t>Montant</w:t>
            </w:r>
          </w:p>
        </w:tc>
      </w:tr>
      <w:tr w:rsidR="004D494A" w:rsidRPr="00710D65" w14:paraId="4CC44CDB" w14:textId="77777777" w:rsidTr="0054311B">
        <w:trPr>
          <w:gridBefore w:val="1"/>
          <w:wBefore w:w="12" w:type="dxa"/>
        </w:trPr>
        <w:tc>
          <w:tcPr>
            <w:tcW w:w="1248" w:type="dxa"/>
            <w:gridSpan w:val="2"/>
            <w:tcBorders>
              <w:top w:val="single" w:sz="6" w:space="0" w:color="auto"/>
              <w:left w:val="double" w:sz="6" w:space="0" w:color="auto"/>
            </w:tcBorders>
          </w:tcPr>
          <w:p w14:paraId="1FB9357F" w14:textId="77777777" w:rsidR="004D494A" w:rsidRPr="00710D65" w:rsidRDefault="004D494A" w:rsidP="0054311B">
            <w:pPr>
              <w:jc w:val="left"/>
            </w:pPr>
          </w:p>
        </w:tc>
        <w:tc>
          <w:tcPr>
            <w:tcW w:w="2880" w:type="dxa"/>
            <w:tcBorders>
              <w:top w:val="single" w:sz="6" w:space="0" w:color="auto"/>
              <w:left w:val="dotted" w:sz="4" w:space="0" w:color="auto"/>
              <w:right w:val="dotted" w:sz="4" w:space="0" w:color="auto"/>
            </w:tcBorders>
          </w:tcPr>
          <w:p w14:paraId="1F45FDD0" w14:textId="77777777" w:rsidR="004D494A" w:rsidRPr="00710D65" w:rsidRDefault="004D494A" w:rsidP="0054311B">
            <w:pPr>
              <w:jc w:val="left"/>
            </w:pPr>
          </w:p>
        </w:tc>
        <w:tc>
          <w:tcPr>
            <w:tcW w:w="864" w:type="dxa"/>
            <w:tcBorders>
              <w:top w:val="single" w:sz="6" w:space="0" w:color="auto"/>
              <w:left w:val="nil"/>
            </w:tcBorders>
          </w:tcPr>
          <w:p w14:paraId="5B26E2A3" w14:textId="77777777" w:rsidR="004D494A" w:rsidRPr="00710D65" w:rsidRDefault="004D494A" w:rsidP="0054311B">
            <w:pPr>
              <w:jc w:val="left"/>
            </w:pPr>
          </w:p>
        </w:tc>
        <w:tc>
          <w:tcPr>
            <w:tcW w:w="1080" w:type="dxa"/>
            <w:tcBorders>
              <w:top w:val="single" w:sz="6" w:space="0" w:color="auto"/>
              <w:left w:val="dotted" w:sz="4" w:space="0" w:color="auto"/>
              <w:right w:val="dotted" w:sz="4" w:space="0" w:color="auto"/>
            </w:tcBorders>
          </w:tcPr>
          <w:p w14:paraId="7DD16B64" w14:textId="77777777" w:rsidR="004D494A" w:rsidRPr="00710D65" w:rsidRDefault="004D494A" w:rsidP="0054311B">
            <w:pPr>
              <w:jc w:val="left"/>
            </w:pPr>
          </w:p>
        </w:tc>
        <w:tc>
          <w:tcPr>
            <w:tcW w:w="1476" w:type="dxa"/>
            <w:gridSpan w:val="2"/>
            <w:tcBorders>
              <w:top w:val="single" w:sz="6" w:space="0" w:color="auto"/>
              <w:left w:val="nil"/>
              <w:right w:val="dotted" w:sz="4" w:space="0" w:color="auto"/>
            </w:tcBorders>
          </w:tcPr>
          <w:p w14:paraId="6611D5E9" w14:textId="77777777" w:rsidR="004D494A" w:rsidRPr="00710D65" w:rsidRDefault="004D494A" w:rsidP="0054311B">
            <w:pPr>
              <w:jc w:val="center"/>
            </w:pPr>
          </w:p>
        </w:tc>
        <w:tc>
          <w:tcPr>
            <w:tcW w:w="1980" w:type="dxa"/>
            <w:gridSpan w:val="2"/>
            <w:tcBorders>
              <w:top w:val="single" w:sz="6" w:space="0" w:color="auto"/>
              <w:left w:val="nil"/>
              <w:right w:val="double" w:sz="6" w:space="0" w:color="auto"/>
            </w:tcBorders>
          </w:tcPr>
          <w:p w14:paraId="55482BC7" w14:textId="77777777" w:rsidR="004D494A" w:rsidRPr="00710D65" w:rsidRDefault="004D494A" w:rsidP="0054311B">
            <w:pPr>
              <w:jc w:val="center"/>
            </w:pPr>
          </w:p>
        </w:tc>
      </w:tr>
      <w:tr w:rsidR="004D494A" w:rsidRPr="00710D65" w14:paraId="7C5B6C9A"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21C5460D"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281D280E"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019677EF"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0483ACF2"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4A8E7E55" w14:textId="77777777" w:rsidR="004D494A" w:rsidRPr="00710D65" w:rsidRDefault="004D494A" w:rsidP="0054311B">
            <w:pPr>
              <w:jc w:val="center"/>
            </w:pPr>
          </w:p>
        </w:tc>
        <w:tc>
          <w:tcPr>
            <w:tcW w:w="1980" w:type="dxa"/>
            <w:gridSpan w:val="2"/>
            <w:tcBorders>
              <w:top w:val="dotted" w:sz="4" w:space="0" w:color="auto"/>
              <w:left w:val="nil"/>
              <w:bottom w:val="dotted" w:sz="4" w:space="0" w:color="auto"/>
              <w:right w:val="double" w:sz="6" w:space="0" w:color="auto"/>
            </w:tcBorders>
          </w:tcPr>
          <w:p w14:paraId="57914D9D" w14:textId="77777777" w:rsidR="004D494A" w:rsidRPr="00710D65" w:rsidRDefault="004D494A" w:rsidP="0054311B">
            <w:pPr>
              <w:jc w:val="center"/>
            </w:pPr>
          </w:p>
        </w:tc>
      </w:tr>
      <w:tr w:rsidR="004D494A" w:rsidRPr="00710D65" w14:paraId="49BFF572"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5A6257B7"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9CBE66B"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6E534FAA"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0D2420D3"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3E0C0011" w14:textId="77777777" w:rsidR="004D494A" w:rsidRPr="00710D65" w:rsidRDefault="004D494A" w:rsidP="0054311B">
            <w:pPr>
              <w:jc w:val="center"/>
            </w:pPr>
          </w:p>
        </w:tc>
        <w:tc>
          <w:tcPr>
            <w:tcW w:w="1980" w:type="dxa"/>
            <w:gridSpan w:val="2"/>
            <w:tcBorders>
              <w:top w:val="dotted" w:sz="4" w:space="0" w:color="auto"/>
              <w:left w:val="nil"/>
              <w:bottom w:val="dotted" w:sz="4" w:space="0" w:color="auto"/>
              <w:right w:val="double" w:sz="6" w:space="0" w:color="auto"/>
            </w:tcBorders>
          </w:tcPr>
          <w:p w14:paraId="6D6B559A" w14:textId="77777777" w:rsidR="004D494A" w:rsidRPr="00710D65" w:rsidRDefault="004D494A" w:rsidP="0054311B">
            <w:pPr>
              <w:jc w:val="center"/>
            </w:pPr>
          </w:p>
        </w:tc>
      </w:tr>
      <w:tr w:rsidR="004D494A" w:rsidRPr="00710D65" w14:paraId="73AC573D" w14:textId="77777777" w:rsidTr="0054311B">
        <w:trPr>
          <w:gridBefore w:val="1"/>
          <w:wBefore w:w="12" w:type="dxa"/>
        </w:trPr>
        <w:tc>
          <w:tcPr>
            <w:tcW w:w="1248" w:type="dxa"/>
            <w:gridSpan w:val="2"/>
            <w:tcBorders>
              <w:left w:val="double" w:sz="6" w:space="0" w:color="auto"/>
            </w:tcBorders>
          </w:tcPr>
          <w:p w14:paraId="64380408" w14:textId="77777777" w:rsidR="004D494A" w:rsidRPr="00710D65" w:rsidRDefault="004D494A" w:rsidP="0054311B">
            <w:pPr>
              <w:jc w:val="left"/>
            </w:pPr>
          </w:p>
        </w:tc>
        <w:tc>
          <w:tcPr>
            <w:tcW w:w="2880" w:type="dxa"/>
            <w:tcBorders>
              <w:left w:val="dotted" w:sz="4" w:space="0" w:color="auto"/>
              <w:right w:val="dotted" w:sz="4" w:space="0" w:color="auto"/>
            </w:tcBorders>
          </w:tcPr>
          <w:p w14:paraId="53FF9D24" w14:textId="77777777" w:rsidR="004D494A" w:rsidRPr="00710D65" w:rsidRDefault="004D494A" w:rsidP="0054311B">
            <w:pPr>
              <w:jc w:val="left"/>
            </w:pPr>
          </w:p>
        </w:tc>
        <w:tc>
          <w:tcPr>
            <w:tcW w:w="864" w:type="dxa"/>
            <w:tcBorders>
              <w:left w:val="nil"/>
            </w:tcBorders>
          </w:tcPr>
          <w:p w14:paraId="103C600C" w14:textId="77777777" w:rsidR="004D494A" w:rsidRPr="00710D65" w:rsidRDefault="004D494A" w:rsidP="0054311B">
            <w:pPr>
              <w:jc w:val="left"/>
            </w:pPr>
          </w:p>
        </w:tc>
        <w:tc>
          <w:tcPr>
            <w:tcW w:w="1080" w:type="dxa"/>
            <w:tcBorders>
              <w:left w:val="dotted" w:sz="4" w:space="0" w:color="auto"/>
              <w:right w:val="dotted" w:sz="4" w:space="0" w:color="auto"/>
            </w:tcBorders>
          </w:tcPr>
          <w:p w14:paraId="773D6A66" w14:textId="77777777" w:rsidR="004D494A" w:rsidRPr="00710D65" w:rsidRDefault="004D494A" w:rsidP="0054311B">
            <w:pPr>
              <w:jc w:val="left"/>
            </w:pPr>
          </w:p>
        </w:tc>
        <w:tc>
          <w:tcPr>
            <w:tcW w:w="1476" w:type="dxa"/>
            <w:gridSpan w:val="2"/>
            <w:tcBorders>
              <w:left w:val="nil"/>
              <w:right w:val="dotted" w:sz="4" w:space="0" w:color="auto"/>
            </w:tcBorders>
          </w:tcPr>
          <w:p w14:paraId="0A27B42F" w14:textId="77777777" w:rsidR="004D494A" w:rsidRPr="00710D65" w:rsidRDefault="004D494A" w:rsidP="0054311B">
            <w:pPr>
              <w:jc w:val="center"/>
            </w:pPr>
          </w:p>
        </w:tc>
        <w:tc>
          <w:tcPr>
            <w:tcW w:w="1980" w:type="dxa"/>
            <w:gridSpan w:val="2"/>
            <w:tcBorders>
              <w:left w:val="nil"/>
              <w:right w:val="double" w:sz="6" w:space="0" w:color="auto"/>
            </w:tcBorders>
          </w:tcPr>
          <w:p w14:paraId="30381C8F" w14:textId="77777777" w:rsidR="004D494A" w:rsidRPr="00710D65" w:rsidRDefault="004D494A" w:rsidP="0054311B">
            <w:pPr>
              <w:jc w:val="center"/>
            </w:pPr>
          </w:p>
        </w:tc>
      </w:tr>
      <w:tr w:rsidR="004D494A" w:rsidRPr="00710D65" w14:paraId="5FE2EA2E"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359BAF54"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0A20035"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51EED129"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51DAFEEA"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59723BDC"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0E6F537F" w14:textId="77777777" w:rsidR="004D494A" w:rsidRPr="00710D65" w:rsidRDefault="004D494A" w:rsidP="0054311B">
            <w:pPr>
              <w:jc w:val="center"/>
            </w:pPr>
          </w:p>
        </w:tc>
      </w:tr>
      <w:tr w:rsidR="004D494A" w:rsidRPr="00710D65" w14:paraId="4C2A7085"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1F3EC5A6"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46312A1A"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6728F525"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29517425"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34E171E7"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47DB892D" w14:textId="77777777" w:rsidR="004D494A" w:rsidRPr="00710D65" w:rsidRDefault="004D494A" w:rsidP="0054311B">
            <w:pPr>
              <w:jc w:val="center"/>
            </w:pPr>
          </w:p>
        </w:tc>
      </w:tr>
      <w:tr w:rsidR="004D494A" w:rsidRPr="00710D65" w14:paraId="19F7E895"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132B6ABF"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3AADF5B"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4D4761DA"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681C016"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7AB2E84D"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3C86C9C9" w14:textId="77777777" w:rsidR="004D494A" w:rsidRPr="00710D65" w:rsidRDefault="004D494A" w:rsidP="0054311B">
            <w:pPr>
              <w:jc w:val="center"/>
            </w:pPr>
          </w:p>
        </w:tc>
      </w:tr>
      <w:tr w:rsidR="004D494A" w:rsidRPr="00710D65" w14:paraId="5581782E"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56A25752"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2CFCD1A9"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7A04174F"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09FF2684"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1C755053"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5B9746BC" w14:textId="77777777" w:rsidR="004D494A" w:rsidRPr="00710D65" w:rsidRDefault="004D494A" w:rsidP="0054311B">
            <w:pPr>
              <w:jc w:val="center"/>
            </w:pPr>
          </w:p>
        </w:tc>
      </w:tr>
      <w:tr w:rsidR="004D494A" w:rsidRPr="00710D65" w14:paraId="5233FB20"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62EC6D67"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232DE974"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3361C33C"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88BA233"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2FDA4A5B"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64635801" w14:textId="77777777" w:rsidR="004D494A" w:rsidRPr="00710D65" w:rsidRDefault="004D494A" w:rsidP="0054311B">
            <w:pPr>
              <w:jc w:val="center"/>
            </w:pPr>
          </w:p>
        </w:tc>
      </w:tr>
      <w:tr w:rsidR="004D494A" w:rsidRPr="00710D65" w14:paraId="7F2EEDAB"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2F35CF85"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E66F370"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0E95EC87"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289FAC8B"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10AB1E80"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0FBDCB5A" w14:textId="77777777" w:rsidR="004D494A" w:rsidRPr="00710D65" w:rsidRDefault="004D494A" w:rsidP="0054311B">
            <w:pPr>
              <w:jc w:val="center"/>
            </w:pPr>
          </w:p>
        </w:tc>
      </w:tr>
      <w:tr w:rsidR="004D494A" w:rsidRPr="00710D65" w14:paraId="0871CD43"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4660BF3E" w14:textId="77777777" w:rsidR="004D494A" w:rsidRPr="00710D65" w:rsidRDefault="004D494A"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08958CC3" w14:textId="77777777" w:rsidR="004D494A" w:rsidRPr="00710D65" w:rsidRDefault="004D494A" w:rsidP="0054311B">
            <w:pPr>
              <w:jc w:val="left"/>
            </w:pPr>
          </w:p>
        </w:tc>
        <w:tc>
          <w:tcPr>
            <w:tcW w:w="864" w:type="dxa"/>
            <w:tcBorders>
              <w:top w:val="dotted" w:sz="4" w:space="0" w:color="auto"/>
              <w:left w:val="nil"/>
              <w:bottom w:val="dotted" w:sz="4" w:space="0" w:color="auto"/>
            </w:tcBorders>
          </w:tcPr>
          <w:p w14:paraId="6C45C325" w14:textId="77777777" w:rsidR="004D494A" w:rsidRPr="00710D65" w:rsidRDefault="004D494A"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4B5C4605" w14:textId="77777777" w:rsidR="004D494A" w:rsidRPr="00710D65" w:rsidRDefault="004D494A" w:rsidP="0054311B">
            <w:pPr>
              <w:jc w:val="left"/>
            </w:pPr>
          </w:p>
        </w:tc>
        <w:tc>
          <w:tcPr>
            <w:tcW w:w="1476" w:type="dxa"/>
            <w:gridSpan w:val="2"/>
            <w:tcBorders>
              <w:top w:val="dotted" w:sz="4" w:space="0" w:color="auto"/>
              <w:left w:val="nil"/>
              <w:bottom w:val="dotted" w:sz="4" w:space="0" w:color="auto"/>
              <w:right w:val="dotted" w:sz="4" w:space="0" w:color="auto"/>
            </w:tcBorders>
          </w:tcPr>
          <w:p w14:paraId="2DF71718" w14:textId="77777777" w:rsidR="004D494A" w:rsidRPr="00710D65" w:rsidRDefault="004D494A" w:rsidP="0054311B">
            <w:pPr>
              <w:jc w:val="center"/>
            </w:pPr>
          </w:p>
        </w:tc>
        <w:tc>
          <w:tcPr>
            <w:tcW w:w="1980" w:type="dxa"/>
            <w:gridSpan w:val="2"/>
            <w:tcBorders>
              <w:top w:val="dotted" w:sz="4" w:space="0" w:color="auto"/>
              <w:left w:val="nil"/>
              <w:right w:val="double" w:sz="6" w:space="0" w:color="auto"/>
            </w:tcBorders>
          </w:tcPr>
          <w:p w14:paraId="7B3DAF0F" w14:textId="77777777" w:rsidR="004D494A" w:rsidRPr="00710D65" w:rsidRDefault="004D494A" w:rsidP="0054311B">
            <w:pPr>
              <w:jc w:val="center"/>
            </w:pPr>
          </w:p>
        </w:tc>
      </w:tr>
      <w:tr w:rsidR="004D494A" w:rsidRPr="00710D65" w14:paraId="1C741BCC" w14:textId="77777777" w:rsidTr="0054311B">
        <w:trPr>
          <w:gridBefore w:val="1"/>
          <w:wBefore w:w="12" w:type="dxa"/>
        </w:trPr>
        <w:tc>
          <w:tcPr>
            <w:tcW w:w="1248" w:type="dxa"/>
            <w:gridSpan w:val="2"/>
            <w:tcBorders>
              <w:left w:val="double" w:sz="6" w:space="0" w:color="auto"/>
            </w:tcBorders>
          </w:tcPr>
          <w:p w14:paraId="10DC2BBB" w14:textId="77777777" w:rsidR="004D494A" w:rsidRPr="00710D65" w:rsidRDefault="004D494A" w:rsidP="0054311B">
            <w:pPr>
              <w:jc w:val="left"/>
            </w:pPr>
          </w:p>
        </w:tc>
        <w:tc>
          <w:tcPr>
            <w:tcW w:w="2880" w:type="dxa"/>
            <w:tcBorders>
              <w:left w:val="dotted" w:sz="4" w:space="0" w:color="auto"/>
              <w:right w:val="dotted" w:sz="4" w:space="0" w:color="auto"/>
            </w:tcBorders>
          </w:tcPr>
          <w:p w14:paraId="698654BC" w14:textId="77777777" w:rsidR="004D494A" w:rsidRPr="00710D65" w:rsidRDefault="004D494A" w:rsidP="0054311B">
            <w:pPr>
              <w:jc w:val="left"/>
            </w:pPr>
          </w:p>
        </w:tc>
        <w:tc>
          <w:tcPr>
            <w:tcW w:w="864" w:type="dxa"/>
            <w:tcBorders>
              <w:left w:val="nil"/>
            </w:tcBorders>
          </w:tcPr>
          <w:p w14:paraId="616DAC27" w14:textId="77777777" w:rsidR="004D494A" w:rsidRPr="00710D65" w:rsidRDefault="004D494A" w:rsidP="0054311B">
            <w:pPr>
              <w:jc w:val="left"/>
            </w:pPr>
          </w:p>
        </w:tc>
        <w:tc>
          <w:tcPr>
            <w:tcW w:w="1080" w:type="dxa"/>
            <w:tcBorders>
              <w:left w:val="dotted" w:sz="4" w:space="0" w:color="auto"/>
              <w:right w:val="dotted" w:sz="4" w:space="0" w:color="auto"/>
            </w:tcBorders>
          </w:tcPr>
          <w:p w14:paraId="477237AC" w14:textId="77777777" w:rsidR="004D494A" w:rsidRPr="00710D65" w:rsidRDefault="004D494A" w:rsidP="0054311B">
            <w:pPr>
              <w:jc w:val="left"/>
            </w:pPr>
          </w:p>
        </w:tc>
        <w:tc>
          <w:tcPr>
            <w:tcW w:w="1476" w:type="dxa"/>
            <w:gridSpan w:val="2"/>
            <w:tcBorders>
              <w:left w:val="nil"/>
              <w:right w:val="dotted" w:sz="4" w:space="0" w:color="auto"/>
            </w:tcBorders>
          </w:tcPr>
          <w:p w14:paraId="03CEA3B8" w14:textId="77777777" w:rsidR="004D494A" w:rsidRPr="00710D65" w:rsidRDefault="004D494A" w:rsidP="0054311B">
            <w:pPr>
              <w:jc w:val="center"/>
            </w:pPr>
          </w:p>
        </w:tc>
        <w:tc>
          <w:tcPr>
            <w:tcW w:w="1980" w:type="dxa"/>
            <w:gridSpan w:val="2"/>
            <w:tcBorders>
              <w:top w:val="dotted" w:sz="4" w:space="0" w:color="auto"/>
              <w:left w:val="nil"/>
              <w:bottom w:val="double" w:sz="6" w:space="0" w:color="auto"/>
              <w:right w:val="double" w:sz="6" w:space="0" w:color="auto"/>
            </w:tcBorders>
          </w:tcPr>
          <w:p w14:paraId="296B8257" w14:textId="77777777" w:rsidR="004D494A" w:rsidRPr="00710D65" w:rsidRDefault="004D494A" w:rsidP="0054311B">
            <w:pPr>
              <w:jc w:val="center"/>
            </w:pPr>
          </w:p>
        </w:tc>
      </w:tr>
      <w:tr w:rsidR="004D494A" w:rsidRPr="00710D65" w14:paraId="1866B4A7" w14:textId="77777777" w:rsidTr="0054311B">
        <w:tc>
          <w:tcPr>
            <w:tcW w:w="1223" w:type="dxa"/>
            <w:gridSpan w:val="2"/>
            <w:tcBorders>
              <w:top w:val="single" w:sz="6" w:space="0" w:color="auto"/>
              <w:left w:val="double" w:sz="6" w:space="0" w:color="auto"/>
              <w:bottom w:val="double" w:sz="6" w:space="0" w:color="auto"/>
            </w:tcBorders>
          </w:tcPr>
          <w:p w14:paraId="2D5B32EF" w14:textId="77777777" w:rsidR="004D494A" w:rsidRPr="00710D65" w:rsidRDefault="004D494A" w:rsidP="0054311B">
            <w:pPr>
              <w:jc w:val="left"/>
            </w:pPr>
          </w:p>
        </w:tc>
        <w:tc>
          <w:tcPr>
            <w:tcW w:w="6912" w:type="dxa"/>
            <w:gridSpan w:val="7"/>
            <w:tcBorders>
              <w:top w:val="single" w:sz="6" w:space="0" w:color="auto"/>
              <w:left w:val="nil"/>
              <w:bottom w:val="double" w:sz="6" w:space="0" w:color="auto"/>
            </w:tcBorders>
          </w:tcPr>
          <w:p w14:paraId="1EBDBBCA" w14:textId="77777777" w:rsidR="004D494A" w:rsidRPr="00710D65" w:rsidRDefault="004D494A" w:rsidP="0054311B">
            <w:pPr>
              <w:jc w:val="right"/>
            </w:pPr>
            <w:r w:rsidRPr="00710D65">
              <w:t>Subtotal</w:t>
            </w:r>
          </w:p>
        </w:tc>
        <w:tc>
          <w:tcPr>
            <w:tcW w:w="1405" w:type="dxa"/>
            <w:tcBorders>
              <w:top w:val="single" w:sz="6" w:space="0" w:color="auto"/>
              <w:bottom w:val="double" w:sz="6" w:space="0" w:color="auto"/>
              <w:right w:val="double" w:sz="6" w:space="0" w:color="auto"/>
            </w:tcBorders>
          </w:tcPr>
          <w:p w14:paraId="6FD9FA5D" w14:textId="77777777" w:rsidR="004D494A" w:rsidRPr="00710D65" w:rsidRDefault="004D494A" w:rsidP="0054311B">
            <w:pPr>
              <w:jc w:val="center"/>
            </w:pPr>
          </w:p>
        </w:tc>
      </w:tr>
      <w:tr w:rsidR="004D494A" w:rsidRPr="00710D65" w14:paraId="41DC09C5" w14:textId="77777777" w:rsidTr="0054311B">
        <w:tc>
          <w:tcPr>
            <w:tcW w:w="1223" w:type="dxa"/>
            <w:gridSpan w:val="2"/>
            <w:tcBorders>
              <w:top w:val="double" w:sz="6" w:space="0" w:color="auto"/>
              <w:left w:val="double" w:sz="6" w:space="0" w:color="auto"/>
              <w:bottom w:val="double" w:sz="6" w:space="0" w:color="auto"/>
              <w:right w:val="double" w:sz="6" w:space="0" w:color="auto"/>
            </w:tcBorders>
          </w:tcPr>
          <w:p w14:paraId="372D2FAE" w14:textId="6424CA7C" w:rsidR="004D494A" w:rsidRPr="00710D65" w:rsidRDefault="004D494A" w:rsidP="0054311B">
            <w:pPr>
              <w:jc w:val="left"/>
            </w:pPr>
          </w:p>
        </w:tc>
        <w:tc>
          <w:tcPr>
            <w:tcW w:w="5976" w:type="dxa"/>
            <w:gridSpan w:val="5"/>
            <w:tcBorders>
              <w:top w:val="double" w:sz="6" w:space="0" w:color="auto"/>
              <w:left w:val="double" w:sz="6" w:space="0" w:color="auto"/>
              <w:bottom w:val="double" w:sz="6" w:space="0" w:color="auto"/>
              <w:right w:val="double" w:sz="6" w:space="0" w:color="auto"/>
            </w:tcBorders>
          </w:tcPr>
          <w:p w14:paraId="5B8AE4DA" w14:textId="242295E6" w:rsidR="004D494A" w:rsidRPr="00710D65" w:rsidRDefault="004D494A" w:rsidP="0054311B">
            <w:pPr>
              <w:tabs>
                <w:tab w:val="left" w:pos="1050"/>
              </w:tabs>
              <w:jc w:val="left"/>
            </w:pPr>
            <w:r w:rsidRPr="00710D65">
              <w:t>Pourcentage autorisé ____</w:t>
            </w:r>
            <w:r w:rsidRPr="00710D65">
              <w:rPr>
                <w:vertAlign w:val="superscript"/>
              </w:rPr>
              <w:t>(a)</w:t>
            </w:r>
            <w:r w:rsidRPr="00710D65">
              <w:t xml:space="preserve"> des frais généraux, bénéfices, etc. de l’Entrepreneur, conformément au paragraphe </w:t>
            </w:r>
            <w:r w:rsidR="00B953A3" w:rsidRPr="00710D65">
              <w:t>4</w:t>
            </w:r>
            <w:r w:rsidRPr="00710D65">
              <w:t xml:space="preserve"> (b) ci-dessus.</w:t>
            </w:r>
          </w:p>
        </w:tc>
        <w:tc>
          <w:tcPr>
            <w:tcW w:w="2341" w:type="dxa"/>
            <w:gridSpan w:val="3"/>
            <w:tcBorders>
              <w:top w:val="double" w:sz="6" w:space="0" w:color="auto"/>
              <w:left w:val="double" w:sz="6" w:space="0" w:color="auto"/>
              <w:bottom w:val="double" w:sz="6" w:space="0" w:color="auto"/>
              <w:right w:val="double" w:sz="6" w:space="0" w:color="auto"/>
            </w:tcBorders>
          </w:tcPr>
          <w:p w14:paraId="7A7A5356" w14:textId="77777777" w:rsidR="004D494A" w:rsidRPr="00710D65" w:rsidRDefault="004D494A" w:rsidP="0054311B">
            <w:pPr>
              <w:jc w:val="center"/>
            </w:pPr>
          </w:p>
        </w:tc>
      </w:tr>
      <w:tr w:rsidR="004D494A" w:rsidRPr="00710D65" w14:paraId="7AE2AD1F" w14:textId="77777777" w:rsidTr="0054311B">
        <w:tc>
          <w:tcPr>
            <w:tcW w:w="1223" w:type="dxa"/>
            <w:gridSpan w:val="2"/>
            <w:tcBorders>
              <w:top w:val="double" w:sz="6" w:space="0" w:color="auto"/>
              <w:left w:val="double" w:sz="6" w:space="0" w:color="auto"/>
              <w:bottom w:val="double" w:sz="6" w:space="0" w:color="auto"/>
              <w:right w:val="double" w:sz="6" w:space="0" w:color="auto"/>
            </w:tcBorders>
          </w:tcPr>
          <w:p w14:paraId="316FAA67" w14:textId="77777777" w:rsidR="004D494A" w:rsidRPr="00710D65" w:rsidRDefault="004D494A" w:rsidP="0054311B">
            <w:pPr>
              <w:jc w:val="right"/>
            </w:pPr>
          </w:p>
        </w:tc>
        <w:tc>
          <w:tcPr>
            <w:tcW w:w="6912" w:type="dxa"/>
            <w:gridSpan w:val="7"/>
            <w:tcBorders>
              <w:top w:val="double" w:sz="6" w:space="0" w:color="auto"/>
              <w:left w:val="double" w:sz="6" w:space="0" w:color="auto"/>
              <w:bottom w:val="double" w:sz="6" w:space="0" w:color="auto"/>
              <w:right w:val="double" w:sz="6" w:space="0" w:color="auto"/>
            </w:tcBorders>
          </w:tcPr>
          <w:p w14:paraId="23E8F11C" w14:textId="03A4FA3B" w:rsidR="004D494A" w:rsidRPr="00710D65" w:rsidRDefault="004D494A" w:rsidP="0054311B">
            <w:pPr>
              <w:tabs>
                <w:tab w:val="left" w:pos="4470"/>
              </w:tabs>
              <w:spacing w:after="0"/>
              <w:jc w:val="right"/>
            </w:pPr>
            <w:r w:rsidRPr="00710D65">
              <w:t>Total for Travail en Régie :  M</w:t>
            </w:r>
            <w:r w:rsidR="00B953A3" w:rsidRPr="00710D65">
              <w:t>atériaux</w:t>
            </w:r>
          </w:p>
          <w:p w14:paraId="3A7681C9" w14:textId="77777777" w:rsidR="004D494A" w:rsidRPr="00D029B7" w:rsidRDefault="004D494A" w:rsidP="0054311B">
            <w:pPr>
              <w:tabs>
                <w:tab w:val="left" w:pos="4470"/>
              </w:tabs>
              <w:spacing w:after="0"/>
              <w:jc w:val="right"/>
            </w:pPr>
            <w:r w:rsidRPr="00710D65">
              <w:t xml:space="preserve">(à reporter dans le Récapitulatif du Travail en Régie, p. </w:t>
            </w:r>
            <w:r w:rsidRPr="00710D65">
              <w:rPr>
                <w:u w:val="single"/>
              </w:rPr>
              <w:tab/>
            </w:r>
            <w:r w:rsidRPr="00D029B7">
              <w:t>)</w:t>
            </w:r>
          </w:p>
        </w:tc>
        <w:tc>
          <w:tcPr>
            <w:tcW w:w="1405" w:type="dxa"/>
            <w:tcBorders>
              <w:top w:val="double" w:sz="6" w:space="0" w:color="auto"/>
              <w:left w:val="double" w:sz="6" w:space="0" w:color="auto"/>
              <w:bottom w:val="double" w:sz="6" w:space="0" w:color="auto"/>
              <w:right w:val="double" w:sz="6" w:space="0" w:color="auto"/>
            </w:tcBorders>
          </w:tcPr>
          <w:p w14:paraId="6F5DC1DA" w14:textId="77777777" w:rsidR="004D494A" w:rsidRPr="00D029B7" w:rsidRDefault="004D494A" w:rsidP="0054311B">
            <w:pPr>
              <w:jc w:val="left"/>
            </w:pPr>
            <w:r w:rsidRPr="00D029B7">
              <w:rPr>
                <w:u w:val="single"/>
              </w:rPr>
              <w:tab/>
            </w:r>
          </w:p>
        </w:tc>
      </w:tr>
    </w:tbl>
    <w:p w14:paraId="651871E0" w14:textId="00A7E1CB" w:rsidR="004D494A" w:rsidRPr="00710D65" w:rsidRDefault="004D494A" w:rsidP="00AE5014">
      <w:pPr>
        <w:pStyle w:val="Paragraphedeliste"/>
        <w:numPr>
          <w:ilvl w:val="0"/>
          <w:numId w:val="101"/>
        </w:numPr>
        <w:tabs>
          <w:tab w:val="left" w:pos="3090"/>
        </w:tabs>
        <w:rPr>
          <w:bCs/>
          <w:sz w:val="18"/>
          <w:szCs w:val="18"/>
        </w:rPr>
      </w:pPr>
      <w:r w:rsidRPr="00710D65">
        <w:rPr>
          <w:bCs/>
          <w:sz w:val="18"/>
          <w:szCs w:val="18"/>
        </w:rPr>
        <w:t>ã insérer par le Soumissionnaire.</w:t>
      </w:r>
    </w:p>
    <w:p w14:paraId="438DDE9F" w14:textId="34A2443E" w:rsidR="00B953A3" w:rsidRPr="00710D65" w:rsidRDefault="00B953A3" w:rsidP="00B953A3">
      <w:pPr>
        <w:pStyle w:val="Paragraphedeliste"/>
        <w:tabs>
          <w:tab w:val="left" w:pos="3090"/>
        </w:tabs>
        <w:ind w:firstLine="0"/>
        <w:rPr>
          <w:bCs/>
          <w:sz w:val="18"/>
          <w:szCs w:val="18"/>
        </w:rPr>
      </w:pPr>
    </w:p>
    <w:p w14:paraId="5020D298" w14:textId="163BE36B" w:rsidR="00B953A3" w:rsidRPr="00710D65" w:rsidRDefault="00B953A3" w:rsidP="00B953A3">
      <w:pPr>
        <w:pStyle w:val="Paragraphedeliste"/>
        <w:tabs>
          <w:tab w:val="left" w:pos="3090"/>
        </w:tabs>
        <w:ind w:firstLine="0"/>
        <w:rPr>
          <w:bCs/>
          <w:sz w:val="18"/>
          <w:szCs w:val="18"/>
        </w:rPr>
      </w:pPr>
    </w:p>
    <w:p w14:paraId="2DE6ED70" w14:textId="77777777" w:rsidR="00B953A3" w:rsidRPr="00710D65" w:rsidRDefault="00B953A3">
      <w:pPr>
        <w:rPr>
          <w:b/>
          <w:sz w:val="28"/>
          <w:lang w:eastAsia="en-US"/>
        </w:rPr>
      </w:pPr>
      <w:bookmarkStart w:id="157" w:name="_Toc67047481"/>
      <w:r w:rsidRPr="00710D65">
        <w:br w:type="page"/>
      </w:r>
    </w:p>
    <w:p w14:paraId="081A9DC3" w14:textId="1F56512E" w:rsidR="00B953A3" w:rsidRPr="00710D65" w:rsidRDefault="00B953A3" w:rsidP="0047394E">
      <w:pPr>
        <w:pStyle w:val="Sec4Head20"/>
      </w:pPr>
      <w:bookmarkStart w:id="158" w:name="_Toc82167740"/>
      <w:bookmarkStart w:id="159" w:name="_Toc207117278"/>
      <w:r w:rsidRPr="00710D65">
        <w:lastRenderedPageBreak/>
        <w:t xml:space="preserve">Annexe Travaux en Régie :  3. </w:t>
      </w:r>
      <w:bookmarkEnd w:id="157"/>
      <w:r w:rsidR="002B16CB" w:rsidRPr="00710D65">
        <w:t xml:space="preserve">Matériel </w:t>
      </w:r>
      <w:r w:rsidRPr="00710D65">
        <w:t>de l’Entrepreneur</w:t>
      </w:r>
      <w:bookmarkEnd w:id="158"/>
      <w:bookmarkEnd w:id="159"/>
    </w:p>
    <w:p w14:paraId="23AA1537" w14:textId="77777777" w:rsidR="00B953A3" w:rsidRPr="00710D65" w:rsidRDefault="00B953A3" w:rsidP="00B953A3">
      <w:pPr>
        <w:pStyle w:val="SectionVHeading2"/>
        <w:ind w:left="0" w:firstLine="0"/>
        <w:rPr>
          <w:lang w:val="fr-FR"/>
        </w:rPr>
      </w:pPr>
    </w:p>
    <w:tbl>
      <w:tblPr>
        <w:tblW w:w="9540" w:type="dxa"/>
        <w:tblInd w:w="108" w:type="dxa"/>
        <w:tblLayout w:type="fixed"/>
        <w:tblLook w:val="0000" w:firstRow="0" w:lastRow="0" w:firstColumn="0" w:lastColumn="0" w:noHBand="0" w:noVBand="0"/>
      </w:tblPr>
      <w:tblGrid>
        <w:gridCol w:w="12"/>
        <w:gridCol w:w="1211"/>
        <w:gridCol w:w="37"/>
        <w:gridCol w:w="2880"/>
        <w:gridCol w:w="864"/>
        <w:gridCol w:w="1080"/>
        <w:gridCol w:w="1115"/>
        <w:gridCol w:w="361"/>
        <w:gridCol w:w="575"/>
        <w:gridCol w:w="1405"/>
      </w:tblGrid>
      <w:tr w:rsidR="00B953A3" w:rsidRPr="00710D65" w14:paraId="5B7574B1" w14:textId="77777777" w:rsidTr="0054311B">
        <w:trPr>
          <w:gridBefore w:val="1"/>
          <w:wBefore w:w="12" w:type="dxa"/>
        </w:trPr>
        <w:tc>
          <w:tcPr>
            <w:tcW w:w="1248" w:type="dxa"/>
            <w:gridSpan w:val="2"/>
            <w:tcBorders>
              <w:top w:val="double" w:sz="6" w:space="0" w:color="auto"/>
              <w:left w:val="double" w:sz="6" w:space="0" w:color="auto"/>
            </w:tcBorders>
          </w:tcPr>
          <w:p w14:paraId="248F1D18" w14:textId="04AE62CB" w:rsidR="00B953A3" w:rsidRPr="00710D65" w:rsidRDefault="00C65778" w:rsidP="0054311B">
            <w:pPr>
              <w:ind w:left="0" w:firstLine="0"/>
              <w:jc w:val="center"/>
              <w:rPr>
                <w:i/>
              </w:rPr>
            </w:pPr>
            <w:r w:rsidRPr="00710D65">
              <w:rPr>
                <w:i/>
              </w:rPr>
              <w:t>Poste</w:t>
            </w:r>
            <w:r w:rsidR="00B953A3" w:rsidRPr="00710D65">
              <w:rPr>
                <w:i/>
              </w:rPr>
              <w:t xml:space="preserve"> no.</w:t>
            </w:r>
          </w:p>
        </w:tc>
        <w:tc>
          <w:tcPr>
            <w:tcW w:w="2880" w:type="dxa"/>
            <w:tcBorders>
              <w:top w:val="double" w:sz="6" w:space="0" w:color="auto"/>
            </w:tcBorders>
          </w:tcPr>
          <w:p w14:paraId="215BDE7D" w14:textId="77777777" w:rsidR="00B953A3" w:rsidRPr="00710D65" w:rsidRDefault="00B953A3" w:rsidP="0054311B">
            <w:pPr>
              <w:ind w:left="0" w:firstLine="0"/>
              <w:jc w:val="center"/>
              <w:rPr>
                <w:i/>
              </w:rPr>
            </w:pPr>
            <w:r w:rsidRPr="00710D65">
              <w:rPr>
                <w:i/>
              </w:rPr>
              <w:t>Description</w:t>
            </w:r>
          </w:p>
        </w:tc>
        <w:tc>
          <w:tcPr>
            <w:tcW w:w="864" w:type="dxa"/>
            <w:tcBorders>
              <w:top w:val="double" w:sz="6" w:space="0" w:color="auto"/>
              <w:left w:val="nil"/>
            </w:tcBorders>
          </w:tcPr>
          <w:p w14:paraId="5C7320CC" w14:textId="77777777" w:rsidR="00B953A3" w:rsidRPr="00710D65" w:rsidRDefault="00B953A3" w:rsidP="0054311B">
            <w:pPr>
              <w:ind w:left="-17" w:hanging="180"/>
              <w:jc w:val="center"/>
              <w:rPr>
                <w:i/>
              </w:rPr>
            </w:pPr>
            <w:r w:rsidRPr="00710D65">
              <w:rPr>
                <w:i/>
              </w:rPr>
              <w:t>Unité</w:t>
            </w:r>
          </w:p>
        </w:tc>
        <w:tc>
          <w:tcPr>
            <w:tcW w:w="1080" w:type="dxa"/>
            <w:tcBorders>
              <w:top w:val="double" w:sz="6" w:space="0" w:color="auto"/>
            </w:tcBorders>
          </w:tcPr>
          <w:p w14:paraId="47BE2593" w14:textId="77777777" w:rsidR="00B953A3" w:rsidRPr="00710D65" w:rsidRDefault="00B953A3" w:rsidP="0054311B">
            <w:pPr>
              <w:ind w:left="0" w:firstLine="0"/>
              <w:jc w:val="center"/>
              <w:rPr>
                <w:i/>
              </w:rPr>
            </w:pPr>
            <w:r w:rsidRPr="00710D65">
              <w:rPr>
                <w:i/>
              </w:rPr>
              <w:t>Quantité</w:t>
            </w:r>
          </w:p>
        </w:tc>
        <w:tc>
          <w:tcPr>
            <w:tcW w:w="1476" w:type="dxa"/>
            <w:gridSpan w:val="2"/>
            <w:tcBorders>
              <w:top w:val="double" w:sz="6" w:space="0" w:color="auto"/>
              <w:left w:val="nil"/>
            </w:tcBorders>
          </w:tcPr>
          <w:p w14:paraId="64B44EB8" w14:textId="77777777" w:rsidR="00B953A3" w:rsidRPr="00710D65" w:rsidRDefault="00B953A3" w:rsidP="0054311B">
            <w:pPr>
              <w:ind w:left="21" w:hanging="21"/>
              <w:jc w:val="center"/>
              <w:rPr>
                <w:i/>
              </w:rPr>
            </w:pPr>
            <w:r w:rsidRPr="00710D65">
              <w:rPr>
                <w:i/>
              </w:rPr>
              <w:t>Prix Unitaire</w:t>
            </w:r>
          </w:p>
        </w:tc>
        <w:tc>
          <w:tcPr>
            <w:tcW w:w="1980" w:type="dxa"/>
            <w:gridSpan w:val="2"/>
            <w:tcBorders>
              <w:top w:val="double" w:sz="6" w:space="0" w:color="auto"/>
              <w:right w:val="double" w:sz="6" w:space="0" w:color="auto"/>
            </w:tcBorders>
          </w:tcPr>
          <w:p w14:paraId="743CCC45" w14:textId="77777777" w:rsidR="00B953A3" w:rsidRPr="00710D65" w:rsidRDefault="00B953A3" w:rsidP="0054311B">
            <w:pPr>
              <w:ind w:left="0" w:firstLine="0"/>
              <w:jc w:val="center"/>
              <w:rPr>
                <w:i/>
              </w:rPr>
            </w:pPr>
            <w:r w:rsidRPr="00710D65">
              <w:rPr>
                <w:i/>
              </w:rPr>
              <w:t>Montant</w:t>
            </w:r>
          </w:p>
        </w:tc>
      </w:tr>
      <w:tr w:rsidR="00B953A3" w:rsidRPr="00710D65" w14:paraId="50F842EA" w14:textId="77777777" w:rsidTr="0054311B">
        <w:trPr>
          <w:gridBefore w:val="1"/>
          <w:wBefore w:w="12" w:type="dxa"/>
        </w:trPr>
        <w:tc>
          <w:tcPr>
            <w:tcW w:w="1248" w:type="dxa"/>
            <w:gridSpan w:val="2"/>
            <w:tcBorders>
              <w:top w:val="single" w:sz="6" w:space="0" w:color="auto"/>
              <w:left w:val="double" w:sz="6" w:space="0" w:color="auto"/>
            </w:tcBorders>
          </w:tcPr>
          <w:p w14:paraId="440A8D6E" w14:textId="77777777" w:rsidR="00B953A3" w:rsidRPr="00710D65" w:rsidRDefault="00B953A3" w:rsidP="0054311B">
            <w:pPr>
              <w:jc w:val="left"/>
            </w:pPr>
          </w:p>
        </w:tc>
        <w:tc>
          <w:tcPr>
            <w:tcW w:w="2880" w:type="dxa"/>
            <w:tcBorders>
              <w:top w:val="single" w:sz="6" w:space="0" w:color="auto"/>
              <w:left w:val="dotted" w:sz="4" w:space="0" w:color="auto"/>
              <w:right w:val="dotted" w:sz="4" w:space="0" w:color="auto"/>
            </w:tcBorders>
          </w:tcPr>
          <w:p w14:paraId="63E09AB6" w14:textId="77777777" w:rsidR="00B953A3" w:rsidRPr="00710D65" w:rsidRDefault="00B953A3" w:rsidP="0054311B">
            <w:pPr>
              <w:jc w:val="left"/>
            </w:pPr>
          </w:p>
        </w:tc>
        <w:tc>
          <w:tcPr>
            <w:tcW w:w="864" w:type="dxa"/>
            <w:tcBorders>
              <w:top w:val="single" w:sz="6" w:space="0" w:color="auto"/>
              <w:left w:val="nil"/>
            </w:tcBorders>
          </w:tcPr>
          <w:p w14:paraId="3A9C2B95" w14:textId="77777777" w:rsidR="00B953A3" w:rsidRPr="00710D65" w:rsidRDefault="00B953A3" w:rsidP="0054311B">
            <w:pPr>
              <w:jc w:val="left"/>
            </w:pPr>
          </w:p>
        </w:tc>
        <w:tc>
          <w:tcPr>
            <w:tcW w:w="1080" w:type="dxa"/>
            <w:tcBorders>
              <w:top w:val="single" w:sz="6" w:space="0" w:color="auto"/>
              <w:left w:val="dotted" w:sz="4" w:space="0" w:color="auto"/>
              <w:right w:val="dotted" w:sz="4" w:space="0" w:color="auto"/>
            </w:tcBorders>
          </w:tcPr>
          <w:p w14:paraId="1440C973" w14:textId="77777777" w:rsidR="00B953A3" w:rsidRPr="00710D65" w:rsidRDefault="00B953A3" w:rsidP="0054311B">
            <w:pPr>
              <w:jc w:val="left"/>
            </w:pPr>
          </w:p>
        </w:tc>
        <w:tc>
          <w:tcPr>
            <w:tcW w:w="1476" w:type="dxa"/>
            <w:gridSpan w:val="2"/>
            <w:tcBorders>
              <w:top w:val="single" w:sz="6" w:space="0" w:color="auto"/>
              <w:left w:val="nil"/>
              <w:right w:val="dotted" w:sz="4" w:space="0" w:color="auto"/>
            </w:tcBorders>
          </w:tcPr>
          <w:p w14:paraId="147CFDD9" w14:textId="77777777" w:rsidR="00B953A3" w:rsidRPr="00710D65" w:rsidRDefault="00B953A3" w:rsidP="0054311B">
            <w:pPr>
              <w:jc w:val="center"/>
            </w:pPr>
          </w:p>
        </w:tc>
        <w:tc>
          <w:tcPr>
            <w:tcW w:w="1980" w:type="dxa"/>
            <w:gridSpan w:val="2"/>
            <w:tcBorders>
              <w:top w:val="single" w:sz="6" w:space="0" w:color="auto"/>
              <w:left w:val="nil"/>
              <w:right w:val="double" w:sz="6" w:space="0" w:color="auto"/>
            </w:tcBorders>
          </w:tcPr>
          <w:p w14:paraId="1A2322BC" w14:textId="77777777" w:rsidR="00B953A3" w:rsidRPr="00710D65" w:rsidRDefault="00B953A3" w:rsidP="0054311B">
            <w:pPr>
              <w:jc w:val="center"/>
            </w:pPr>
          </w:p>
        </w:tc>
      </w:tr>
      <w:tr w:rsidR="00B953A3" w:rsidRPr="00710D65" w14:paraId="76996D43"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5F2BE2D2"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1A98DFF"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50B94534"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6EA0C65C"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28E6BBE6" w14:textId="77777777" w:rsidR="00B953A3" w:rsidRPr="00710D65" w:rsidRDefault="00B953A3" w:rsidP="0054311B">
            <w:pPr>
              <w:jc w:val="center"/>
            </w:pPr>
          </w:p>
        </w:tc>
        <w:tc>
          <w:tcPr>
            <w:tcW w:w="1980" w:type="dxa"/>
            <w:gridSpan w:val="2"/>
            <w:tcBorders>
              <w:top w:val="dotted" w:sz="4" w:space="0" w:color="auto"/>
              <w:left w:val="nil"/>
              <w:bottom w:val="dotted" w:sz="4" w:space="0" w:color="auto"/>
              <w:right w:val="double" w:sz="6" w:space="0" w:color="auto"/>
            </w:tcBorders>
          </w:tcPr>
          <w:p w14:paraId="36C31F6D" w14:textId="77777777" w:rsidR="00B953A3" w:rsidRPr="00710D65" w:rsidRDefault="00B953A3" w:rsidP="0054311B">
            <w:pPr>
              <w:jc w:val="center"/>
            </w:pPr>
          </w:p>
        </w:tc>
      </w:tr>
      <w:tr w:rsidR="00B953A3" w:rsidRPr="00710D65" w14:paraId="2AA49F53"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7701AD48"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16618C6F"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375539BE"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5B95096F"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7F97D83D" w14:textId="77777777" w:rsidR="00B953A3" w:rsidRPr="00710D65" w:rsidRDefault="00B953A3" w:rsidP="0054311B">
            <w:pPr>
              <w:jc w:val="center"/>
            </w:pPr>
          </w:p>
        </w:tc>
        <w:tc>
          <w:tcPr>
            <w:tcW w:w="1980" w:type="dxa"/>
            <w:gridSpan w:val="2"/>
            <w:tcBorders>
              <w:top w:val="dotted" w:sz="4" w:space="0" w:color="auto"/>
              <w:left w:val="nil"/>
              <w:bottom w:val="dotted" w:sz="4" w:space="0" w:color="auto"/>
              <w:right w:val="double" w:sz="6" w:space="0" w:color="auto"/>
            </w:tcBorders>
          </w:tcPr>
          <w:p w14:paraId="7F4F9218" w14:textId="77777777" w:rsidR="00B953A3" w:rsidRPr="00710D65" w:rsidRDefault="00B953A3" w:rsidP="0054311B">
            <w:pPr>
              <w:jc w:val="center"/>
            </w:pPr>
          </w:p>
        </w:tc>
      </w:tr>
      <w:tr w:rsidR="00B953A3" w:rsidRPr="00710D65" w14:paraId="51DCB29C" w14:textId="77777777" w:rsidTr="0054311B">
        <w:trPr>
          <w:gridBefore w:val="1"/>
          <w:wBefore w:w="12" w:type="dxa"/>
        </w:trPr>
        <w:tc>
          <w:tcPr>
            <w:tcW w:w="1248" w:type="dxa"/>
            <w:gridSpan w:val="2"/>
            <w:tcBorders>
              <w:left w:val="double" w:sz="6" w:space="0" w:color="auto"/>
            </w:tcBorders>
          </w:tcPr>
          <w:p w14:paraId="08810FB1" w14:textId="77777777" w:rsidR="00B953A3" w:rsidRPr="00710D65" w:rsidRDefault="00B953A3" w:rsidP="0054311B">
            <w:pPr>
              <w:jc w:val="left"/>
            </w:pPr>
          </w:p>
        </w:tc>
        <w:tc>
          <w:tcPr>
            <w:tcW w:w="2880" w:type="dxa"/>
            <w:tcBorders>
              <w:left w:val="dotted" w:sz="4" w:space="0" w:color="auto"/>
              <w:right w:val="dotted" w:sz="4" w:space="0" w:color="auto"/>
            </w:tcBorders>
          </w:tcPr>
          <w:p w14:paraId="5A43B94A" w14:textId="77777777" w:rsidR="00B953A3" w:rsidRPr="00710D65" w:rsidRDefault="00B953A3" w:rsidP="0054311B">
            <w:pPr>
              <w:jc w:val="left"/>
            </w:pPr>
          </w:p>
        </w:tc>
        <w:tc>
          <w:tcPr>
            <w:tcW w:w="864" w:type="dxa"/>
            <w:tcBorders>
              <w:left w:val="nil"/>
            </w:tcBorders>
          </w:tcPr>
          <w:p w14:paraId="73282A5D" w14:textId="77777777" w:rsidR="00B953A3" w:rsidRPr="00710D65" w:rsidRDefault="00B953A3" w:rsidP="0054311B">
            <w:pPr>
              <w:jc w:val="left"/>
            </w:pPr>
          </w:p>
        </w:tc>
        <w:tc>
          <w:tcPr>
            <w:tcW w:w="1080" w:type="dxa"/>
            <w:tcBorders>
              <w:left w:val="dotted" w:sz="4" w:space="0" w:color="auto"/>
              <w:right w:val="dotted" w:sz="4" w:space="0" w:color="auto"/>
            </w:tcBorders>
          </w:tcPr>
          <w:p w14:paraId="66EE33DC" w14:textId="77777777" w:rsidR="00B953A3" w:rsidRPr="00710D65" w:rsidRDefault="00B953A3" w:rsidP="0054311B">
            <w:pPr>
              <w:jc w:val="left"/>
            </w:pPr>
          </w:p>
        </w:tc>
        <w:tc>
          <w:tcPr>
            <w:tcW w:w="1476" w:type="dxa"/>
            <w:gridSpan w:val="2"/>
            <w:tcBorders>
              <w:left w:val="nil"/>
              <w:right w:val="dotted" w:sz="4" w:space="0" w:color="auto"/>
            </w:tcBorders>
          </w:tcPr>
          <w:p w14:paraId="5B486559" w14:textId="77777777" w:rsidR="00B953A3" w:rsidRPr="00710D65" w:rsidRDefault="00B953A3" w:rsidP="0054311B">
            <w:pPr>
              <w:jc w:val="center"/>
            </w:pPr>
          </w:p>
        </w:tc>
        <w:tc>
          <w:tcPr>
            <w:tcW w:w="1980" w:type="dxa"/>
            <w:gridSpan w:val="2"/>
            <w:tcBorders>
              <w:left w:val="nil"/>
              <w:right w:val="double" w:sz="6" w:space="0" w:color="auto"/>
            </w:tcBorders>
          </w:tcPr>
          <w:p w14:paraId="0364ECCA" w14:textId="77777777" w:rsidR="00B953A3" w:rsidRPr="00710D65" w:rsidRDefault="00B953A3" w:rsidP="0054311B">
            <w:pPr>
              <w:jc w:val="center"/>
            </w:pPr>
          </w:p>
        </w:tc>
      </w:tr>
      <w:tr w:rsidR="00B953A3" w:rsidRPr="00710D65" w14:paraId="0B04A3C3"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1ABCF17A"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5D8890E3"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5B2B3DD0"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24EF3D3D"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090D1D7D"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5730ED18" w14:textId="77777777" w:rsidR="00B953A3" w:rsidRPr="00710D65" w:rsidRDefault="00B953A3" w:rsidP="0054311B">
            <w:pPr>
              <w:jc w:val="center"/>
            </w:pPr>
          </w:p>
        </w:tc>
      </w:tr>
      <w:tr w:rsidR="00B953A3" w:rsidRPr="00710D65" w14:paraId="6837A2F3"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4C0B34D9"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64F74DD5"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7E71DEE2"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718083A0"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6A469752"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31280AEB" w14:textId="77777777" w:rsidR="00B953A3" w:rsidRPr="00710D65" w:rsidRDefault="00B953A3" w:rsidP="0054311B">
            <w:pPr>
              <w:jc w:val="center"/>
            </w:pPr>
          </w:p>
        </w:tc>
      </w:tr>
      <w:tr w:rsidR="00B953A3" w:rsidRPr="00710D65" w14:paraId="3785F686"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39732C5A"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12795E00"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5517EFA7"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1251C8B7"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668DCF4C"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69568700" w14:textId="77777777" w:rsidR="00B953A3" w:rsidRPr="00710D65" w:rsidRDefault="00B953A3" w:rsidP="0054311B">
            <w:pPr>
              <w:jc w:val="center"/>
            </w:pPr>
          </w:p>
        </w:tc>
      </w:tr>
      <w:tr w:rsidR="00B953A3" w:rsidRPr="00710D65" w14:paraId="467DB5F8"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294F3F42"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603A92E1"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42219BA7"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1E5D2E4F"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77C661F7"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10A935B2" w14:textId="77777777" w:rsidR="00B953A3" w:rsidRPr="00710D65" w:rsidRDefault="00B953A3" w:rsidP="0054311B">
            <w:pPr>
              <w:jc w:val="center"/>
            </w:pPr>
          </w:p>
        </w:tc>
      </w:tr>
      <w:tr w:rsidR="00B953A3" w:rsidRPr="00710D65" w14:paraId="2E44CAE0"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5FBACFCC"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1CC2A3BF"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721099AB"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01E439AC"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2B853B66"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31448F93" w14:textId="77777777" w:rsidR="00B953A3" w:rsidRPr="00710D65" w:rsidRDefault="00B953A3" w:rsidP="0054311B">
            <w:pPr>
              <w:jc w:val="center"/>
            </w:pPr>
          </w:p>
        </w:tc>
      </w:tr>
      <w:tr w:rsidR="00B953A3" w:rsidRPr="00710D65" w14:paraId="496D491B"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2027D05D"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2714339"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3E2CA777"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52215E31"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65274F19"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30124EFF" w14:textId="77777777" w:rsidR="00B953A3" w:rsidRPr="00710D65" w:rsidRDefault="00B953A3" w:rsidP="0054311B">
            <w:pPr>
              <w:jc w:val="center"/>
            </w:pPr>
          </w:p>
        </w:tc>
      </w:tr>
      <w:tr w:rsidR="00B953A3" w:rsidRPr="00710D65" w14:paraId="72274086" w14:textId="77777777" w:rsidTr="0054311B">
        <w:trPr>
          <w:gridBefore w:val="1"/>
          <w:wBefore w:w="12" w:type="dxa"/>
        </w:trPr>
        <w:tc>
          <w:tcPr>
            <w:tcW w:w="1248" w:type="dxa"/>
            <w:gridSpan w:val="2"/>
            <w:tcBorders>
              <w:top w:val="dotted" w:sz="4" w:space="0" w:color="auto"/>
              <w:left w:val="double" w:sz="6" w:space="0" w:color="auto"/>
              <w:bottom w:val="dotted" w:sz="4" w:space="0" w:color="auto"/>
            </w:tcBorders>
          </w:tcPr>
          <w:p w14:paraId="009A5AB1" w14:textId="77777777" w:rsidR="00B953A3" w:rsidRPr="00710D65" w:rsidRDefault="00B953A3" w:rsidP="0054311B">
            <w:pPr>
              <w:jc w:val="left"/>
            </w:pPr>
          </w:p>
        </w:tc>
        <w:tc>
          <w:tcPr>
            <w:tcW w:w="2880" w:type="dxa"/>
            <w:tcBorders>
              <w:top w:val="dotted" w:sz="4" w:space="0" w:color="auto"/>
              <w:left w:val="dotted" w:sz="4" w:space="0" w:color="auto"/>
              <w:bottom w:val="dotted" w:sz="4" w:space="0" w:color="auto"/>
              <w:right w:val="dotted" w:sz="4" w:space="0" w:color="auto"/>
            </w:tcBorders>
          </w:tcPr>
          <w:p w14:paraId="3C95EF86" w14:textId="77777777" w:rsidR="00B953A3" w:rsidRPr="00710D65" w:rsidRDefault="00B953A3" w:rsidP="0054311B">
            <w:pPr>
              <w:jc w:val="left"/>
            </w:pPr>
          </w:p>
        </w:tc>
        <w:tc>
          <w:tcPr>
            <w:tcW w:w="864" w:type="dxa"/>
            <w:tcBorders>
              <w:top w:val="dotted" w:sz="4" w:space="0" w:color="auto"/>
              <w:left w:val="nil"/>
              <w:bottom w:val="dotted" w:sz="4" w:space="0" w:color="auto"/>
            </w:tcBorders>
          </w:tcPr>
          <w:p w14:paraId="5F12BC80" w14:textId="77777777" w:rsidR="00B953A3" w:rsidRPr="00710D65" w:rsidRDefault="00B953A3" w:rsidP="0054311B">
            <w:pPr>
              <w:jc w:val="left"/>
            </w:pPr>
          </w:p>
        </w:tc>
        <w:tc>
          <w:tcPr>
            <w:tcW w:w="1080" w:type="dxa"/>
            <w:tcBorders>
              <w:top w:val="dotted" w:sz="4" w:space="0" w:color="auto"/>
              <w:left w:val="dotted" w:sz="4" w:space="0" w:color="auto"/>
              <w:bottom w:val="dotted" w:sz="4" w:space="0" w:color="auto"/>
              <w:right w:val="dotted" w:sz="4" w:space="0" w:color="auto"/>
            </w:tcBorders>
          </w:tcPr>
          <w:p w14:paraId="6CD6511D" w14:textId="77777777" w:rsidR="00B953A3" w:rsidRPr="00710D65" w:rsidRDefault="00B953A3" w:rsidP="0054311B">
            <w:pPr>
              <w:jc w:val="left"/>
            </w:pPr>
          </w:p>
        </w:tc>
        <w:tc>
          <w:tcPr>
            <w:tcW w:w="1476" w:type="dxa"/>
            <w:gridSpan w:val="2"/>
            <w:tcBorders>
              <w:top w:val="dotted" w:sz="4" w:space="0" w:color="auto"/>
              <w:left w:val="nil"/>
              <w:bottom w:val="dotted" w:sz="4" w:space="0" w:color="auto"/>
              <w:right w:val="dotted" w:sz="4" w:space="0" w:color="auto"/>
            </w:tcBorders>
          </w:tcPr>
          <w:p w14:paraId="74F2C4D6" w14:textId="77777777" w:rsidR="00B953A3" w:rsidRPr="00710D65" w:rsidRDefault="00B953A3" w:rsidP="0054311B">
            <w:pPr>
              <w:jc w:val="center"/>
            </w:pPr>
          </w:p>
        </w:tc>
        <w:tc>
          <w:tcPr>
            <w:tcW w:w="1980" w:type="dxa"/>
            <w:gridSpan w:val="2"/>
            <w:tcBorders>
              <w:top w:val="dotted" w:sz="4" w:space="0" w:color="auto"/>
              <w:left w:val="nil"/>
              <w:right w:val="double" w:sz="6" w:space="0" w:color="auto"/>
            </w:tcBorders>
          </w:tcPr>
          <w:p w14:paraId="207636F6" w14:textId="77777777" w:rsidR="00B953A3" w:rsidRPr="00710D65" w:rsidRDefault="00B953A3" w:rsidP="0054311B">
            <w:pPr>
              <w:jc w:val="center"/>
            </w:pPr>
          </w:p>
        </w:tc>
      </w:tr>
      <w:tr w:rsidR="00B953A3" w:rsidRPr="00710D65" w14:paraId="042206AF" w14:textId="77777777" w:rsidTr="0054311B">
        <w:trPr>
          <w:gridBefore w:val="1"/>
          <w:wBefore w:w="12" w:type="dxa"/>
        </w:trPr>
        <w:tc>
          <w:tcPr>
            <w:tcW w:w="1248" w:type="dxa"/>
            <w:gridSpan w:val="2"/>
            <w:tcBorders>
              <w:left w:val="double" w:sz="6" w:space="0" w:color="auto"/>
            </w:tcBorders>
          </w:tcPr>
          <w:p w14:paraId="66E3479E" w14:textId="77777777" w:rsidR="00B953A3" w:rsidRPr="00710D65" w:rsidRDefault="00B953A3" w:rsidP="0054311B">
            <w:pPr>
              <w:jc w:val="left"/>
            </w:pPr>
          </w:p>
        </w:tc>
        <w:tc>
          <w:tcPr>
            <w:tcW w:w="2880" w:type="dxa"/>
            <w:tcBorders>
              <w:left w:val="dotted" w:sz="4" w:space="0" w:color="auto"/>
              <w:right w:val="dotted" w:sz="4" w:space="0" w:color="auto"/>
            </w:tcBorders>
          </w:tcPr>
          <w:p w14:paraId="383F6AD1" w14:textId="77777777" w:rsidR="00B953A3" w:rsidRPr="00710D65" w:rsidRDefault="00B953A3" w:rsidP="0054311B">
            <w:pPr>
              <w:jc w:val="left"/>
            </w:pPr>
          </w:p>
        </w:tc>
        <w:tc>
          <w:tcPr>
            <w:tcW w:w="864" w:type="dxa"/>
            <w:tcBorders>
              <w:left w:val="nil"/>
            </w:tcBorders>
          </w:tcPr>
          <w:p w14:paraId="73F19569" w14:textId="77777777" w:rsidR="00B953A3" w:rsidRPr="00710D65" w:rsidRDefault="00B953A3" w:rsidP="0054311B">
            <w:pPr>
              <w:jc w:val="left"/>
            </w:pPr>
          </w:p>
        </w:tc>
        <w:tc>
          <w:tcPr>
            <w:tcW w:w="1080" w:type="dxa"/>
            <w:tcBorders>
              <w:left w:val="dotted" w:sz="4" w:space="0" w:color="auto"/>
              <w:right w:val="dotted" w:sz="4" w:space="0" w:color="auto"/>
            </w:tcBorders>
          </w:tcPr>
          <w:p w14:paraId="15FDD3E9" w14:textId="77777777" w:rsidR="00B953A3" w:rsidRPr="00710D65" w:rsidRDefault="00B953A3" w:rsidP="0054311B">
            <w:pPr>
              <w:jc w:val="left"/>
            </w:pPr>
          </w:p>
        </w:tc>
        <w:tc>
          <w:tcPr>
            <w:tcW w:w="1476" w:type="dxa"/>
            <w:gridSpan w:val="2"/>
            <w:tcBorders>
              <w:left w:val="nil"/>
              <w:right w:val="dotted" w:sz="4" w:space="0" w:color="auto"/>
            </w:tcBorders>
          </w:tcPr>
          <w:p w14:paraId="45B74160" w14:textId="77777777" w:rsidR="00B953A3" w:rsidRPr="00710D65" w:rsidRDefault="00B953A3" w:rsidP="0054311B">
            <w:pPr>
              <w:jc w:val="center"/>
            </w:pPr>
          </w:p>
        </w:tc>
        <w:tc>
          <w:tcPr>
            <w:tcW w:w="1980" w:type="dxa"/>
            <w:gridSpan w:val="2"/>
            <w:tcBorders>
              <w:top w:val="dotted" w:sz="4" w:space="0" w:color="auto"/>
              <w:left w:val="nil"/>
              <w:bottom w:val="double" w:sz="6" w:space="0" w:color="auto"/>
              <w:right w:val="double" w:sz="6" w:space="0" w:color="auto"/>
            </w:tcBorders>
          </w:tcPr>
          <w:p w14:paraId="2253CE67" w14:textId="77777777" w:rsidR="00B953A3" w:rsidRPr="00710D65" w:rsidRDefault="00B953A3" w:rsidP="0054311B">
            <w:pPr>
              <w:jc w:val="center"/>
            </w:pPr>
          </w:p>
        </w:tc>
      </w:tr>
      <w:tr w:rsidR="00B953A3" w:rsidRPr="00710D65" w14:paraId="75EF708C" w14:textId="77777777" w:rsidTr="0054311B">
        <w:tc>
          <w:tcPr>
            <w:tcW w:w="1223" w:type="dxa"/>
            <w:gridSpan w:val="2"/>
            <w:tcBorders>
              <w:top w:val="single" w:sz="6" w:space="0" w:color="auto"/>
              <w:left w:val="double" w:sz="6" w:space="0" w:color="auto"/>
              <w:bottom w:val="double" w:sz="6" w:space="0" w:color="auto"/>
            </w:tcBorders>
          </w:tcPr>
          <w:p w14:paraId="28672312" w14:textId="77777777" w:rsidR="00B953A3" w:rsidRPr="00710D65" w:rsidRDefault="00B953A3" w:rsidP="0054311B">
            <w:pPr>
              <w:jc w:val="left"/>
            </w:pPr>
          </w:p>
        </w:tc>
        <w:tc>
          <w:tcPr>
            <w:tcW w:w="6912" w:type="dxa"/>
            <w:gridSpan w:val="7"/>
            <w:tcBorders>
              <w:top w:val="single" w:sz="6" w:space="0" w:color="auto"/>
              <w:left w:val="nil"/>
              <w:bottom w:val="double" w:sz="6" w:space="0" w:color="auto"/>
            </w:tcBorders>
          </w:tcPr>
          <w:p w14:paraId="17B9258F" w14:textId="77777777" w:rsidR="00B953A3" w:rsidRPr="00710D65" w:rsidRDefault="00B953A3" w:rsidP="0054311B">
            <w:pPr>
              <w:jc w:val="right"/>
            </w:pPr>
            <w:r w:rsidRPr="00710D65">
              <w:t>Subtotal</w:t>
            </w:r>
          </w:p>
        </w:tc>
        <w:tc>
          <w:tcPr>
            <w:tcW w:w="1405" w:type="dxa"/>
            <w:tcBorders>
              <w:top w:val="single" w:sz="6" w:space="0" w:color="auto"/>
              <w:bottom w:val="double" w:sz="6" w:space="0" w:color="auto"/>
              <w:right w:val="double" w:sz="6" w:space="0" w:color="auto"/>
            </w:tcBorders>
          </w:tcPr>
          <w:p w14:paraId="34E2A562" w14:textId="77777777" w:rsidR="00B953A3" w:rsidRPr="00710D65" w:rsidRDefault="00B953A3" w:rsidP="0054311B">
            <w:pPr>
              <w:jc w:val="center"/>
            </w:pPr>
          </w:p>
        </w:tc>
      </w:tr>
      <w:tr w:rsidR="00B953A3" w:rsidRPr="00710D65" w14:paraId="535B62F8" w14:textId="77777777" w:rsidTr="0054311B">
        <w:tc>
          <w:tcPr>
            <w:tcW w:w="1223" w:type="dxa"/>
            <w:gridSpan w:val="2"/>
            <w:tcBorders>
              <w:top w:val="double" w:sz="6" w:space="0" w:color="auto"/>
              <w:left w:val="double" w:sz="6" w:space="0" w:color="auto"/>
              <w:bottom w:val="double" w:sz="6" w:space="0" w:color="auto"/>
              <w:right w:val="double" w:sz="6" w:space="0" w:color="auto"/>
            </w:tcBorders>
          </w:tcPr>
          <w:p w14:paraId="7DBDA3CA" w14:textId="77777777" w:rsidR="00B953A3" w:rsidRPr="00710D65" w:rsidRDefault="00B953A3" w:rsidP="0054311B">
            <w:pPr>
              <w:jc w:val="left"/>
            </w:pPr>
          </w:p>
        </w:tc>
        <w:tc>
          <w:tcPr>
            <w:tcW w:w="5976" w:type="dxa"/>
            <w:gridSpan w:val="5"/>
            <w:tcBorders>
              <w:top w:val="double" w:sz="6" w:space="0" w:color="auto"/>
              <w:left w:val="double" w:sz="6" w:space="0" w:color="auto"/>
              <w:bottom w:val="double" w:sz="6" w:space="0" w:color="auto"/>
              <w:right w:val="double" w:sz="6" w:space="0" w:color="auto"/>
            </w:tcBorders>
          </w:tcPr>
          <w:p w14:paraId="6F41832D" w14:textId="02C7E200" w:rsidR="00B953A3" w:rsidRPr="00710D65" w:rsidRDefault="00B953A3" w:rsidP="002612B1">
            <w:pPr>
              <w:tabs>
                <w:tab w:val="left" w:pos="1050"/>
              </w:tabs>
              <w:ind w:left="0" w:firstLine="0"/>
              <w:jc w:val="left"/>
            </w:pPr>
            <w:r w:rsidRPr="00710D65">
              <w:t>Pourcentage autorisé ____</w:t>
            </w:r>
            <w:r w:rsidRPr="00710D65">
              <w:rPr>
                <w:vertAlign w:val="superscript"/>
              </w:rPr>
              <w:t>(a)</w:t>
            </w:r>
            <w:r w:rsidRPr="00710D65">
              <w:t xml:space="preserve"> des frais généraux, bénéfices, etc. de l’Entrepreneur, conformément au paragraphe 7 ci-dessus.</w:t>
            </w:r>
          </w:p>
        </w:tc>
        <w:tc>
          <w:tcPr>
            <w:tcW w:w="2341" w:type="dxa"/>
            <w:gridSpan w:val="3"/>
            <w:tcBorders>
              <w:top w:val="double" w:sz="6" w:space="0" w:color="auto"/>
              <w:left w:val="double" w:sz="6" w:space="0" w:color="auto"/>
              <w:bottom w:val="double" w:sz="6" w:space="0" w:color="auto"/>
              <w:right w:val="double" w:sz="6" w:space="0" w:color="auto"/>
            </w:tcBorders>
          </w:tcPr>
          <w:p w14:paraId="3F524CDC" w14:textId="77777777" w:rsidR="00B953A3" w:rsidRPr="00710D65" w:rsidRDefault="00B953A3" w:rsidP="0054311B">
            <w:pPr>
              <w:jc w:val="center"/>
            </w:pPr>
          </w:p>
        </w:tc>
      </w:tr>
      <w:tr w:rsidR="00B953A3" w:rsidRPr="00710D65" w14:paraId="7FE96DC3" w14:textId="77777777" w:rsidTr="0054311B">
        <w:tc>
          <w:tcPr>
            <w:tcW w:w="1223" w:type="dxa"/>
            <w:gridSpan w:val="2"/>
            <w:tcBorders>
              <w:top w:val="double" w:sz="6" w:space="0" w:color="auto"/>
              <w:left w:val="double" w:sz="6" w:space="0" w:color="auto"/>
              <w:bottom w:val="double" w:sz="6" w:space="0" w:color="auto"/>
              <w:right w:val="double" w:sz="6" w:space="0" w:color="auto"/>
            </w:tcBorders>
          </w:tcPr>
          <w:p w14:paraId="73F0B622" w14:textId="77777777" w:rsidR="00B953A3" w:rsidRPr="00710D65" w:rsidRDefault="00B953A3" w:rsidP="0054311B">
            <w:pPr>
              <w:jc w:val="right"/>
            </w:pPr>
          </w:p>
        </w:tc>
        <w:tc>
          <w:tcPr>
            <w:tcW w:w="6912" w:type="dxa"/>
            <w:gridSpan w:val="7"/>
            <w:tcBorders>
              <w:top w:val="double" w:sz="6" w:space="0" w:color="auto"/>
              <w:left w:val="double" w:sz="6" w:space="0" w:color="auto"/>
              <w:bottom w:val="double" w:sz="6" w:space="0" w:color="auto"/>
              <w:right w:val="double" w:sz="6" w:space="0" w:color="auto"/>
            </w:tcBorders>
          </w:tcPr>
          <w:p w14:paraId="748821B9" w14:textId="4D751D2A" w:rsidR="00B953A3" w:rsidRPr="00710D65" w:rsidRDefault="00B953A3" w:rsidP="0054311B">
            <w:pPr>
              <w:tabs>
                <w:tab w:val="left" w:pos="4470"/>
              </w:tabs>
              <w:spacing w:after="0"/>
              <w:jc w:val="right"/>
            </w:pPr>
            <w:r w:rsidRPr="00710D65">
              <w:t xml:space="preserve">Total for Travail en Régie :  </w:t>
            </w:r>
            <w:r w:rsidR="002B16CB" w:rsidRPr="00710D65">
              <w:t xml:space="preserve">Matériel </w:t>
            </w:r>
            <w:r w:rsidRPr="00710D65">
              <w:t>de l’Entrepreneur</w:t>
            </w:r>
          </w:p>
          <w:p w14:paraId="25829B4A" w14:textId="77777777" w:rsidR="00B953A3" w:rsidRPr="00D029B7" w:rsidRDefault="00B953A3" w:rsidP="0054311B">
            <w:pPr>
              <w:tabs>
                <w:tab w:val="left" w:pos="4470"/>
              </w:tabs>
              <w:spacing w:after="0"/>
              <w:jc w:val="right"/>
            </w:pPr>
            <w:r w:rsidRPr="00710D65">
              <w:t xml:space="preserve">(à reporter dans le Récapitulatif du Travail en Régie, p. </w:t>
            </w:r>
            <w:r w:rsidRPr="00710D65">
              <w:rPr>
                <w:u w:val="single"/>
              </w:rPr>
              <w:tab/>
            </w:r>
            <w:r w:rsidRPr="00D029B7">
              <w:t>)</w:t>
            </w:r>
          </w:p>
        </w:tc>
        <w:tc>
          <w:tcPr>
            <w:tcW w:w="1405" w:type="dxa"/>
            <w:tcBorders>
              <w:top w:val="double" w:sz="6" w:space="0" w:color="auto"/>
              <w:left w:val="double" w:sz="6" w:space="0" w:color="auto"/>
              <w:bottom w:val="double" w:sz="6" w:space="0" w:color="auto"/>
              <w:right w:val="double" w:sz="6" w:space="0" w:color="auto"/>
            </w:tcBorders>
          </w:tcPr>
          <w:p w14:paraId="1E8C1AB6" w14:textId="77777777" w:rsidR="00B953A3" w:rsidRPr="00D029B7" w:rsidRDefault="00B953A3" w:rsidP="0054311B">
            <w:pPr>
              <w:jc w:val="left"/>
            </w:pPr>
            <w:r w:rsidRPr="00D029B7">
              <w:rPr>
                <w:u w:val="single"/>
              </w:rPr>
              <w:tab/>
            </w:r>
          </w:p>
        </w:tc>
      </w:tr>
    </w:tbl>
    <w:p w14:paraId="3924D424" w14:textId="77777777" w:rsidR="00B953A3" w:rsidRPr="00710D65" w:rsidRDefault="00B953A3" w:rsidP="00AE5014">
      <w:pPr>
        <w:pStyle w:val="Paragraphedeliste"/>
        <w:numPr>
          <w:ilvl w:val="0"/>
          <w:numId w:val="102"/>
        </w:numPr>
        <w:tabs>
          <w:tab w:val="left" w:pos="3090"/>
        </w:tabs>
        <w:rPr>
          <w:bCs/>
          <w:sz w:val="18"/>
          <w:szCs w:val="18"/>
        </w:rPr>
      </w:pPr>
      <w:r w:rsidRPr="00710D65">
        <w:rPr>
          <w:bCs/>
          <w:sz w:val="18"/>
          <w:szCs w:val="18"/>
        </w:rPr>
        <w:t>ã insérer par le Soumissionnaire.</w:t>
      </w:r>
    </w:p>
    <w:p w14:paraId="27C37E02" w14:textId="30D7A5A4" w:rsidR="00B953A3" w:rsidRPr="00710D65" w:rsidRDefault="00B953A3" w:rsidP="00B953A3">
      <w:pPr>
        <w:pStyle w:val="SectionVHeading2"/>
        <w:ind w:left="0" w:firstLine="0"/>
        <w:rPr>
          <w:lang w:val="fr-FR"/>
        </w:rPr>
      </w:pPr>
    </w:p>
    <w:p w14:paraId="5BFA5905" w14:textId="2E3609DB" w:rsidR="00B953A3" w:rsidRPr="00710D65" w:rsidRDefault="00B953A3">
      <w:pPr>
        <w:rPr>
          <w:b/>
          <w:sz w:val="28"/>
          <w:lang w:eastAsia="en-US"/>
        </w:rPr>
      </w:pPr>
      <w:r w:rsidRPr="00710D65">
        <w:br w:type="page"/>
      </w:r>
    </w:p>
    <w:p w14:paraId="0B5496AA" w14:textId="74761435" w:rsidR="00B953A3" w:rsidRPr="00710D65" w:rsidRDefault="00B953A3" w:rsidP="0047394E">
      <w:pPr>
        <w:pStyle w:val="Sec4Head20"/>
      </w:pPr>
      <w:bookmarkStart w:id="160" w:name="_Toc67047482"/>
      <w:bookmarkStart w:id="161" w:name="_Toc82167741"/>
      <w:bookmarkStart w:id="162" w:name="_Toc207117279"/>
      <w:r w:rsidRPr="00710D65">
        <w:lastRenderedPageBreak/>
        <w:t>Récapitulatif des Travaux en Régie</w:t>
      </w:r>
      <w:bookmarkEnd w:id="160"/>
      <w:bookmarkEnd w:id="161"/>
      <w:bookmarkEnd w:id="162"/>
    </w:p>
    <w:p w14:paraId="4724B0A1" w14:textId="59DB8196" w:rsidR="00B953A3" w:rsidRPr="00710D65" w:rsidRDefault="00B953A3" w:rsidP="00B953A3"/>
    <w:p w14:paraId="5507499B" w14:textId="77777777" w:rsidR="00007B9A" w:rsidRPr="00710D65" w:rsidRDefault="00007B9A" w:rsidP="00B953A3"/>
    <w:tbl>
      <w:tblPr>
        <w:tblW w:w="0" w:type="auto"/>
        <w:tblInd w:w="120" w:type="dxa"/>
        <w:tblLayout w:type="fixed"/>
        <w:tblLook w:val="0000" w:firstRow="0" w:lastRow="0" w:firstColumn="0" w:lastColumn="0" w:noHBand="0" w:noVBand="0"/>
      </w:tblPr>
      <w:tblGrid>
        <w:gridCol w:w="6378"/>
        <w:gridCol w:w="1350"/>
        <w:gridCol w:w="1272"/>
      </w:tblGrid>
      <w:tr w:rsidR="00B953A3" w:rsidRPr="00710D65" w14:paraId="23995CD1" w14:textId="77777777" w:rsidTr="00007B9A">
        <w:tc>
          <w:tcPr>
            <w:tcW w:w="6378" w:type="dxa"/>
            <w:tcBorders>
              <w:top w:val="double" w:sz="6" w:space="0" w:color="auto"/>
              <w:left w:val="double" w:sz="6" w:space="0" w:color="auto"/>
            </w:tcBorders>
          </w:tcPr>
          <w:p w14:paraId="6598E528" w14:textId="77777777" w:rsidR="00B953A3" w:rsidRPr="00710D65" w:rsidRDefault="00B953A3" w:rsidP="0054311B">
            <w:pPr>
              <w:jc w:val="center"/>
              <w:rPr>
                <w:i/>
              </w:rPr>
            </w:pPr>
          </w:p>
        </w:tc>
        <w:tc>
          <w:tcPr>
            <w:tcW w:w="1350" w:type="dxa"/>
            <w:tcBorders>
              <w:top w:val="double" w:sz="6" w:space="0" w:color="auto"/>
              <w:left w:val="single" w:sz="4" w:space="0" w:color="auto"/>
              <w:bottom w:val="single" w:sz="6" w:space="0" w:color="auto"/>
            </w:tcBorders>
          </w:tcPr>
          <w:p w14:paraId="359C131D" w14:textId="241B2557" w:rsidR="00B953A3" w:rsidRPr="00710D65" w:rsidRDefault="00B953A3" w:rsidP="0054311B">
            <w:pPr>
              <w:jc w:val="center"/>
              <w:rPr>
                <w:i/>
              </w:rPr>
            </w:pPr>
            <w:r w:rsidRPr="00710D65">
              <w:rPr>
                <w:i/>
              </w:rPr>
              <w:t>Montant</w:t>
            </w:r>
            <w:r w:rsidR="00007B9A" w:rsidRPr="00710D65">
              <w:rPr>
                <w:i/>
                <w:vertAlign w:val="superscript"/>
              </w:rPr>
              <w:t>(</w:t>
            </w:r>
            <w:r w:rsidRPr="00710D65">
              <w:rPr>
                <w:vertAlign w:val="superscript"/>
              </w:rPr>
              <w:t>a</w:t>
            </w:r>
            <w:r w:rsidR="00007B9A" w:rsidRPr="00710D65">
              <w:rPr>
                <w:vertAlign w:val="superscript"/>
              </w:rPr>
              <w:t>)</w:t>
            </w:r>
          </w:p>
          <w:p w14:paraId="3F96025F" w14:textId="77777777" w:rsidR="00B953A3" w:rsidRPr="00710D65" w:rsidRDefault="00B953A3" w:rsidP="0054311B">
            <w:pPr>
              <w:jc w:val="center"/>
              <w:rPr>
                <w:i/>
              </w:rPr>
            </w:pPr>
            <w:r w:rsidRPr="00710D65">
              <w:rPr>
                <w:i/>
              </w:rPr>
              <w:t>(</w:t>
            </w:r>
            <w:r w:rsidRPr="00710D65">
              <w:rPr>
                <w:i/>
              </w:rPr>
              <w:tab/>
              <w:t>)</w:t>
            </w:r>
          </w:p>
        </w:tc>
        <w:tc>
          <w:tcPr>
            <w:tcW w:w="1272" w:type="dxa"/>
            <w:tcBorders>
              <w:top w:val="double" w:sz="6" w:space="0" w:color="auto"/>
              <w:left w:val="single" w:sz="4" w:space="0" w:color="auto"/>
              <w:bottom w:val="single" w:sz="6" w:space="0" w:color="auto"/>
              <w:right w:val="double" w:sz="6" w:space="0" w:color="auto"/>
            </w:tcBorders>
          </w:tcPr>
          <w:p w14:paraId="5E635963" w14:textId="77777777" w:rsidR="00B953A3" w:rsidRPr="00710D65" w:rsidRDefault="00B953A3" w:rsidP="00B953A3">
            <w:pPr>
              <w:ind w:left="-48" w:firstLine="0"/>
              <w:jc w:val="center"/>
              <w:rPr>
                <w:i/>
              </w:rPr>
            </w:pPr>
            <w:r w:rsidRPr="00710D65">
              <w:rPr>
                <w:i/>
              </w:rPr>
              <w:t xml:space="preserve">% </w:t>
            </w:r>
          </w:p>
          <w:p w14:paraId="78E5D13F" w14:textId="12FBBBE1" w:rsidR="00B953A3" w:rsidRPr="00710D65" w:rsidRDefault="00B953A3" w:rsidP="00B953A3">
            <w:pPr>
              <w:ind w:left="-48" w:firstLine="0"/>
              <w:jc w:val="center"/>
              <w:rPr>
                <w:i/>
              </w:rPr>
            </w:pPr>
            <w:r w:rsidRPr="00710D65">
              <w:rPr>
                <w:i/>
              </w:rPr>
              <w:t>Etranger</w:t>
            </w:r>
          </w:p>
        </w:tc>
      </w:tr>
      <w:tr w:rsidR="00B953A3" w:rsidRPr="00710D65" w14:paraId="71AFB39B" w14:textId="77777777" w:rsidTr="00007B9A">
        <w:tc>
          <w:tcPr>
            <w:tcW w:w="6378" w:type="dxa"/>
            <w:tcBorders>
              <w:top w:val="single" w:sz="6" w:space="0" w:color="auto"/>
              <w:left w:val="double" w:sz="6" w:space="0" w:color="auto"/>
            </w:tcBorders>
          </w:tcPr>
          <w:p w14:paraId="4D8A8C60" w14:textId="79D23C72" w:rsidR="00B953A3" w:rsidRPr="00710D65" w:rsidRDefault="00B953A3" w:rsidP="0054311B">
            <w:pPr>
              <w:tabs>
                <w:tab w:val="left" w:pos="330"/>
              </w:tabs>
              <w:jc w:val="left"/>
            </w:pPr>
            <w:r w:rsidRPr="00710D65">
              <w:t>1.</w:t>
            </w:r>
            <w:r w:rsidRPr="00710D65">
              <w:tab/>
              <w:t>Total pour T</w:t>
            </w:r>
            <w:r w:rsidR="00F67D42" w:rsidRPr="00710D65">
              <w:t>r</w:t>
            </w:r>
            <w:r w:rsidRPr="00710D65">
              <w:t>avaux en Régie :  Main d’Œuvre</w:t>
            </w:r>
          </w:p>
        </w:tc>
        <w:tc>
          <w:tcPr>
            <w:tcW w:w="1350" w:type="dxa"/>
            <w:tcBorders>
              <w:left w:val="dotted" w:sz="4" w:space="0" w:color="auto"/>
              <w:right w:val="dotted" w:sz="4" w:space="0" w:color="auto"/>
            </w:tcBorders>
          </w:tcPr>
          <w:p w14:paraId="57381F88" w14:textId="77777777" w:rsidR="00B953A3" w:rsidRPr="00710D65" w:rsidRDefault="00B953A3" w:rsidP="0054311B">
            <w:pPr>
              <w:jc w:val="center"/>
            </w:pPr>
          </w:p>
        </w:tc>
        <w:tc>
          <w:tcPr>
            <w:tcW w:w="1272" w:type="dxa"/>
            <w:tcBorders>
              <w:left w:val="nil"/>
              <w:right w:val="double" w:sz="6" w:space="0" w:color="auto"/>
            </w:tcBorders>
          </w:tcPr>
          <w:p w14:paraId="1F1E8A63" w14:textId="77777777" w:rsidR="00B953A3" w:rsidRPr="00710D65" w:rsidRDefault="00B953A3" w:rsidP="0054311B">
            <w:pPr>
              <w:jc w:val="center"/>
            </w:pPr>
          </w:p>
        </w:tc>
      </w:tr>
      <w:tr w:rsidR="00B953A3" w:rsidRPr="00710D65" w14:paraId="1E1EB9F0" w14:textId="77777777" w:rsidTr="00007B9A">
        <w:tc>
          <w:tcPr>
            <w:tcW w:w="6378" w:type="dxa"/>
            <w:tcBorders>
              <w:top w:val="dotted" w:sz="4" w:space="0" w:color="auto"/>
              <w:left w:val="double" w:sz="6" w:space="0" w:color="auto"/>
              <w:bottom w:val="dotted" w:sz="4" w:space="0" w:color="auto"/>
              <w:right w:val="dotted" w:sz="4" w:space="0" w:color="auto"/>
            </w:tcBorders>
          </w:tcPr>
          <w:p w14:paraId="7C8A319F" w14:textId="1896F444" w:rsidR="00B953A3" w:rsidRPr="00710D65" w:rsidRDefault="00B953A3" w:rsidP="0054311B">
            <w:pPr>
              <w:tabs>
                <w:tab w:val="left" w:pos="330"/>
              </w:tabs>
              <w:jc w:val="left"/>
            </w:pPr>
            <w:r w:rsidRPr="00710D65">
              <w:t>2.</w:t>
            </w:r>
            <w:r w:rsidRPr="00710D65">
              <w:tab/>
              <w:t xml:space="preserve">Total pour Travaux en Régie :  </w:t>
            </w:r>
            <w:r w:rsidR="00116CEC" w:rsidRPr="00710D65">
              <w:t>Matériaux</w:t>
            </w:r>
          </w:p>
        </w:tc>
        <w:tc>
          <w:tcPr>
            <w:tcW w:w="1350" w:type="dxa"/>
            <w:tcBorders>
              <w:top w:val="dotted" w:sz="4" w:space="0" w:color="auto"/>
              <w:left w:val="dotted" w:sz="4" w:space="0" w:color="auto"/>
              <w:bottom w:val="dotted" w:sz="4" w:space="0" w:color="auto"/>
              <w:right w:val="dotted" w:sz="4" w:space="0" w:color="auto"/>
            </w:tcBorders>
          </w:tcPr>
          <w:p w14:paraId="5C9EABC1" w14:textId="77777777" w:rsidR="00B953A3" w:rsidRPr="00710D65" w:rsidRDefault="00B953A3" w:rsidP="0054311B">
            <w:pPr>
              <w:jc w:val="center"/>
            </w:pPr>
          </w:p>
        </w:tc>
        <w:tc>
          <w:tcPr>
            <w:tcW w:w="1272" w:type="dxa"/>
            <w:tcBorders>
              <w:top w:val="dotted" w:sz="4" w:space="0" w:color="auto"/>
              <w:left w:val="dotted" w:sz="4" w:space="0" w:color="auto"/>
              <w:bottom w:val="dotted" w:sz="4" w:space="0" w:color="auto"/>
              <w:right w:val="double" w:sz="6" w:space="0" w:color="auto"/>
            </w:tcBorders>
          </w:tcPr>
          <w:p w14:paraId="4E2FE2DB" w14:textId="77777777" w:rsidR="00B953A3" w:rsidRPr="00710D65" w:rsidRDefault="00B953A3" w:rsidP="0054311B">
            <w:pPr>
              <w:jc w:val="center"/>
            </w:pPr>
          </w:p>
        </w:tc>
      </w:tr>
      <w:tr w:rsidR="00B953A3" w:rsidRPr="00710D65" w14:paraId="127EC985" w14:textId="77777777" w:rsidTr="00007B9A">
        <w:tc>
          <w:tcPr>
            <w:tcW w:w="6378" w:type="dxa"/>
            <w:tcBorders>
              <w:left w:val="double" w:sz="6" w:space="0" w:color="auto"/>
            </w:tcBorders>
          </w:tcPr>
          <w:p w14:paraId="1BCFDF84" w14:textId="20ECAABA" w:rsidR="00B953A3" w:rsidRPr="00710D65" w:rsidRDefault="00B953A3" w:rsidP="0054311B">
            <w:pPr>
              <w:tabs>
                <w:tab w:val="left" w:pos="330"/>
              </w:tabs>
              <w:jc w:val="left"/>
            </w:pPr>
            <w:r w:rsidRPr="00710D65">
              <w:t>3.</w:t>
            </w:r>
            <w:r w:rsidRPr="00710D65">
              <w:tab/>
              <w:t xml:space="preserve">Total pour Travaux en Régie :  </w:t>
            </w:r>
            <w:r w:rsidR="002B16CB" w:rsidRPr="00710D65">
              <w:t xml:space="preserve">Matériel </w:t>
            </w:r>
            <w:r w:rsidRPr="00710D65">
              <w:t>de l’Entrepreneur</w:t>
            </w:r>
          </w:p>
        </w:tc>
        <w:tc>
          <w:tcPr>
            <w:tcW w:w="1350" w:type="dxa"/>
            <w:tcBorders>
              <w:left w:val="dotted" w:sz="4" w:space="0" w:color="auto"/>
              <w:right w:val="dotted" w:sz="4" w:space="0" w:color="auto"/>
            </w:tcBorders>
          </w:tcPr>
          <w:p w14:paraId="10BE8EB1" w14:textId="77777777" w:rsidR="00B953A3" w:rsidRPr="00710D65" w:rsidRDefault="00B953A3" w:rsidP="0054311B">
            <w:pPr>
              <w:jc w:val="center"/>
            </w:pPr>
          </w:p>
        </w:tc>
        <w:tc>
          <w:tcPr>
            <w:tcW w:w="1272" w:type="dxa"/>
            <w:tcBorders>
              <w:left w:val="nil"/>
              <w:right w:val="double" w:sz="6" w:space="0" w:color="auto"/>
            </w:tcBorders>
          </w:tcPr>
          <w:p w14:paraId="7974D791" w14:textId="77777777" w:rsidR="00B953A3" w:rsidRPr="00710D65" w:rsidRDefault="00B953A3" w:rsidP="0054311B">
            <w:pPr>
              <w:jc w:val="center"/>
            </w:pPr>
          </w:p>
        </w:tc>
      </w:tr>
      <w:tr w:rsidR="00B953A3" w:rsidRPr="00710D65" w14:paraId="051FC17C" w14:textId="77777777" w:rsidTr="00007B9A">
        <w:tc>
          <w:tcPr>
            <w:tcW w:w="6378" w:type="dxa"/>
            <w:tcBorders>
              <w:top w:val="single" w:sz="6" w:space="0" w:color="auto"/>
              <w:left w:val="double" w:sz="6" w:space="0" w:color="auto"/>
            </w:tcBorders>
          </w:tcPr>
          <w:p w14:paraId="25059FE7" w14:textId="3C1FA0BF" w:rsidR="00B953A3" w:rsidRPr="00710D65" w:rsidRDefault="00B953A3" w:rsidP="0054311B">
            <w:pPr>
              <w:jc w:val="right"/>
            </w:pPr>
            <w:r w:rsidRPr="00710D65">
              <w:t xml:space="preserve">Total </w:t>
            </w:r>
            <w:r w:rsidR="00007B9A" w:rsidRPr="00710D65">
              <w:t>pour Travaux en Régie</w:t>
            </w:r>
            <w:r w:rsidRPr="00710D65">
              <w:t xml:space="preserve"> (</w:t>
            </w:r>
            <w:r w:rsidR="00007B9A" w:rsidRPr="00710D65">
              <w:t xml:space="preserve">Somme </w:t>
            </w:r>
            <w:r w:rsidRPr="00710D65">
              <w:t>Provision</w:t>
            </w:r>
            <w:r w:rsidR="00007B9A" w:rsidRPr="00710D65">
              <w:t>nelle)</w:t>
            </w:r>
          </w:p>
          <w:p w14:paraId="63D41750" w14:textId="42AFFC7D" w:rsidR="00B953A3" w:rsidRPr="00710D65" w:rsidRDefault="00007B9A" w:rsidP="0054311B">
            <w:pPr>
              <w:tabs>
                <w:tab w:val="left" w:pos="3930"/>
              </w:tabs>
              <w:jc w:val="right"/>
            </w:pPr>
            <w:r w:rsidRPr="00710D65">
              <w:t xml:space="preserve">(à reporter dans le Récapitulatif du Travail en Régie, p. </w:t>
            </w:r>
            <w:r w:rsidRPr="00710D65">
              <w:rPr>
                <w:u w:val="single"/>
              </w:rPr>
              <w:tab/>
            </w:r>
            <w:r w:rsidRPr="00D029B7">
              <w:t>)</w:t>
            </w:r>
          </w:p>
        </w:tc>
        <w:tc>
          <w:tcPr>
            <w:tcW w:w="1350" w:type="dxa"/>
            <w:tcBorders>
              <w:top w:val="single" w:sz="6" w:space="0" w:color="auto"/>
              <w:left w:val="dotted" w:sz="4" w:space="0" w:color="auto"/>
              <w:right w:val="dotted" w:sz="4" w:space="0" w:color="auto"/>
            </w:tcBorders>
          </w:tcPr>
          <w:p w14:paraId="5A8F5351" w14:textId="77777777" w:rsidR="00B953A3" w:rsidRPr="00710D65" w:rsidRDefault="00B953A3" w:rsidP="0054311B">
            <w:pPr>
              <w:jc w:val="center"/>
            </w:pPr>
            <w:r w:rsidRPr="00710D65">
              <w:rPr>
                <w:u w:val="single"/>
              </w:rPr>
              <w:tab/>
            </w:r>
          </w:p>
        </w:tc>
        <w:tc>
          <w:tcPr>
            <w:tcW w:w="1272" w:type="dxa"/>
            <w:tcBorders>
              <w:top w:val="single" w:sz="6" w:space="0" w:color="auto"/>
              <w:left w:val="nil"/>
              <w:right w:val="double" w:sz="6" w:space="0" w:color="auto"/>
            </w:tcBorders>
          </w:tcPr>
          <w:p w14:paraId="477C42E9" w14:textId="77777777" w:rsidR="00B953A3" w:rsidRPr="00710D65" w:rsidRDefault="00B953A3" w:rsidP="0054311B">
            <w:pPr>
              <w:jc w:val="center"/>
            </w:pPr>
            <w:r w:rsidRPr="00710D65">
              <w:rPr>
                <w:u w:val="single"/>
              </w:rPr>
              <w:tab/>
            </w:r>
          </w:p>
        </w:tc>
      </w:tr>
      <w:tr w:rsidR="00B953A3" w:rsidRPr="00710D65" w14:paraId="10BD5C23" w14:textId="77777777" w:rsidTr="0054311B">
        <w:tc>
          <w:tcPr>
            <w:tcW w:w="9000" w:type="dxa"/>
            <w:gridSpan w:val="3"/>
            <w:tcBorders>
              <w:top w:val="double" w:sz="6" w:space="0" w:color="auto"/>
            </w:tcBorders>
          </w:tcPr>
          <w:p w14:paraId="10E733DD" w14:textId="711BD05C" w:rsidR="00B953A3" w:rsidRPr="00710D65" w:rsidRDefault="00007B9A" w:rsidP="0054311B">
            <w:pPr>
              <w:jc w:val="left"/>
              <w:rPr>
                <w:sz w:val="20"/>
              </w:rPr>
            </w:pPr>
            <w:r w:rsidRPr="00710D65">
              <w:rPr>
                <w:sz w:val="20"/>
              </w:rPr>
              <w:t>(</w:t>
            </w:r>
            <w:r w:rsidR="00B953A3" w:rsidRPr="00710D65">
              <w:rPr>
                <w:sz w:val="20"/>
              </w:rPr>
              <w:t>a</w:t>
            </w:r>
            <w:r w:rsidRPr="00710D65">
              <w:rPr>
                <w:sz w:val="20"/>
              </w:rPr>
              <w:t>):</w:t>
            </w:r>
            <w:r w:rsidR="00B953A3" w:rsidRPr="00710D65">
              <w:rPr>
                <w:sz w:val="20"/>
              </w:rPr>
              <w:t xml:space="preserve"> </w:t>
            </w:r>
            <w:r w:rsidR="00C65778" w:rsidRPr="00710D65">
              <w:rPr>
                <w:sz w:val="20"/>
              </w:rPr>
              <w:t xml:space="preserve">Le Maître d’Ouvrage devrait insérer l’unité de la </w:t>
            </w:r>
            <w:r w:rsidR="00F67D42" w:rsidRPr="00710D65">
              <w:rPr>
                <w:sz w:val="20"/>
              </w:rPr>
              <w:t>monnaie nationale</w:t>
            </w:r>
            <w:r w:rsidR="00C65778" w:rsidRPr="00710D65">
              <w:rPr>
                <w:sz w:val="20"/>
              </w:rPr>
              <w:t>.</w:t>
            </w:r>
          </w:p>
        </w:tc>
      </w:tr>
    </w:tbl>
    <w:p w14:paraId="4B845CB1" w14:textId="77777777" w:rsidR="00B953A3" w:rsidRPr="00710D65" w:rsidRDefault="00B953A3" w:rsidP="00B953A3"/>
    <w:p w14:paraId="6A24E5C1" w14:textId="066D1065" w:rsidR="00007B9A" w:rsidRPr="00710D65" w:rsidRDefault="00007B9A">
      <w:pPr>
        <w:rPr>
          <w:b/>
          <w:sz w:val="28"/>
          <w:lang w:eastAsia="en-US"/>
        </w:rPr>
      </w:pPr>
      <w:r w:rsidRPr="00710D65">
        <w:rPr>
          <w:b/>
          <w:sz w:val="28"/>
          <w:lang w:eastAsia="en-US"/>
        </w:rPr>
        <w:br w:type="page"/>
      </w:r>
    </w:p>
    <w:p w14:paraId="2ABE18FD" w14:textId="56B94BFB" w:rsidR="00007B9A" w:rsidRPr="00710D65" w:rsidRDefault="00007B9A" w:rsidP="0047394E">
      <w:pPr>
        <w:pStyle w:val="Sec4Head20"/>
      </w:pPr>
      <w:bookmarkStart w:id="163" w:name="_Toc67047483"/>
      <w:bookmarkStart w:id="164" w:name="_Toc82167742"/>
      <w:bookmarkStart w:id="165" w:name="_Toc207117280"/>
      <w:r w:rsidRPr="00710D65">
        <w:lastRenderedPageBreak/>
        <w:t>Récapitulatif des Sommes Provisionnelles</w:t>
      </w:r>
      <w:bookmarkEnd w:id="163"/>
      <w:bookmarkEnd w:id="164"/>
      <w:r w:rsidR="002B16CB" w:rsidRPr="00710D65">
        <w:t xml:space="preserve"> dans le Détail Quantitatif et Estimatif</w:t>
      </w:r>
      <w:bookmarkEnd w:id="165"/>
    </w:p>
    <w:p w14:paraId="59D170CF" w14:textId="77777777" w:rsidR="00007B9A" w:rsidRPr="00710D65" w:rsidRDefault="00007B9A" w:rsidP="00007B9A"/>
    <w:tbl>
      <w:tblPr>
        <w:tblW w:w="0" w:type="auto"/>
        <w:tblInd w:w="120" w:type="dxa"/>
        <w:tblLayout w:type="fixed"/>
        <w:tblLook w:val="0000" w:firstRow="0" w:lastRow="0" w:firstColumn="0" w:lastColumn="0" w:noHBand="0" w:noVBand="0"/>
      </w:tblPr>
      <w:tblGrid>
        <w:gridCol w:w="1080"/>
        <w:gridCol w:w="1158"/>
        <w:gridCol w:w="5322"/>
        <w:gridCol w:w="1440"/>
      </w:tblGrid>
      <w:tr w:rsidR="00007B9A" w:rsidRPr="00710D65" w14:paraId="6D5A5D69" w14:textId="77777777" w:rsidTr="00007B9A">
        <w:tc>
          <w:tcPr>
            <w:tcW w:w="1080" w:type="dxa"/>
            <w:tcBorders>
              <w:top w:val="double" w:sz="6" w:space="0" w:color="auto"/>
              <w:left w:val="double" w:sz="6" w:space="0" w:color="auto"/>
            </w:tcBorders>
          </w:tcPr>
          <w:p w14:paraId="52E1994D" w14:textId="1013FD91" w:rsidR="00007B9A" w:rsidRPr="00710D65" w:rsidRDefault="00007B9A" w:rsidP="00007B9A">
            <w:pPr>
              <w:ind w:left="0" w:firstLine="0"/>
              <w:jc w:val="center"/>
              <w:rPr>
                <w:i/>
              </w:rPr>
            </w:pPr>
            <w:r w:rsidRPr="00710D65">
              <w:rPr>
                <w:i/>
              </w:rPr>
              <w:t>Devis no.</w:t>
            </w:r>
          </w:p>
        </w:tc>
        <w:tc>
          <w:tcPr>
            <w:tcW w:w="1158" w:type="dxa"/>
            <w:tcBorders>
              <w:top w:val="double" w:sz="6" w:space="0" w:color="auto"/>
              <w:left w:val="single" w:sz="4" w:space="0" w:color="auto"/>
              <w:bottom w:val="single" w:sz="6" w:space="0" w:color="auto"/>
            </w:tcBorders>
          </w:tcPr>
          <w:p w14:paraId="33C31297" w14:textId="6CE36A15" w:rsidR="00007B9A" w:rsidRPr="00710D65" w:rsidRDefault="00007B9A" w:rsidP="00007B9A">
            <w:pPr>
              <w:ind w:left="0" w:firstLine="0"/>
              <w:jc w:val="center"/>
              <w:rPr>
                <w:i/>
              </w:rPr>
            </w:pPr>
            <w:r w:rsidRPr="00710D65">
              <w:rPr>
                <w:i/>
              </w:rPr>
              <w:t>Rubrique no.</w:t>
            </w:r>
          </w:p>
        </w:tc>
        <w:tc>
          <w:tcPr>
            <w:tcW w:w="5322" w:type="dxa"/>
            <w:tcBorders>
              <w:top w:val="double" w:sz="6" w:space="0" w:color="auto"/>
              <w:left w:val="single" w:sz="4" w:space="0" w:color="auto"/>
              <w:bottom w:val="single" w:sz="6" w:space="0" w:color="auto"/>
            </w:tcBorders>
          </w:tcPr>
          <w:p w14:paraId="5DACE8BF" w14:textId="77777777" w:rsidR="00007B9A" w:rsidRPr="00710D65" w:rsidRDefault="00007B9A" w:rsidP="0054311B">
            <w:pPr>
              <w:jc w:val="center"/>
              <w:rPr>
                <w:i/>
              </w:rPr>
            </w:pPr>
            <w:r w:rsidRPr="00710D65">
              <w:rPr>
                <w:i/>
              </w:rPr>
              <w:t>Description</w:t>
            </w:r>
          </w:p>
        </w:tc>
        <w:tc>
          <w:tcPr>
            <w:tcW w:w="1440" w:type="dxa"/>
            <w:tcBorders>
              <w:top w:val="double" w:sz="6" w:space="0" w:color="auto"/>
              <w:left w:val="single" w:sz="4" w:space="0" w:color="auto"/>
              <w:bottom w:val="single" w:sz="6" w:space="0" w:color="auto"/>
              <w:right w:val="double" w:sz="6" w:space="0" w:color="auto"/>
            </w:tcBorders>
          </w:tcPr>
          <w:p w14:paraId="4D69C293" w14:textId="7112A0A4" w:rsidR="00007B9A" w:rsidRPr="00710D65" w:rsidRDefault="00007B9A" w:rsidP="0054311B">
            <w:pPr>
              <w:jc w:val="center"/>
              <w:rPr>
                <w:i/>
              </w:rPr>
            </w:pPr>
            <w:r w:rsidRPr="00710D65">
              <w:rPr>
                <w:i/>
              </w:rPr>
              <w:t>Montant</w:t>
            </w:r>
          </w:p>
        </w:tc>
      </w:tr>
      <w:tr w:rsidR="00007B9A" w:rsidRPr="00710D65" w14:paraId="6E09D9E4" w14:textId="77777777" w:rsidTr="00007B9A">
        <w:tc>
          <w:tcPr>
            <w:tcW w:w="1080" w:type="dxa"/>
            <w:tcBorders>
              <w:top w:val="single" w:sz="6" w:space="0" w:color="auto"/>
              <w:left w:val="double" w:sz="6" w:space="0" w:color="auto"/>
            </w:tcBorders>
          </w:tcPr>
          <w:p w14:paraId="3EBE8772" w14:textId="77777777" w:rsidR="00007B9A" w:rsidRPr="00710D65" w:rsidRDefault="00007B9A" w:rsidP="0054311B">
            <w:pPr>
              <w:jc w:val="center"/>
            </w:pPr>
            <w:r w:rsidRPr="00710D65">
              <w:t>1</w:t>
            </w:r>
          </w:p>
        </w:tc>
        <w:tc>
          <w:tcPr>
            <w:tcW w:w="1158" w:type="dxa"/>
            <w:tcBorders>
              <w:left w:val="dotted" w:sz="4" w:space="0" w:color="auto"/>
              <w:bottom w:val="dotted" w:sz="4" w:space="0" w:color="auto"/>
              <w:right w:val="dotted" w:sz="4" w:space="0" w:color="auto"/>
            </w:tcBorders>
          </w:tcPr>
          <w:p w14:paraId="2E5EF576" w14:textId="77777777" w:rsidR="00007B9A" w:rsidRPr="00710D65" w:rsidRDefault="00007B9A" w:rsidP="0054311B">
            <w:pPr>
              <w:jc w:val="left"/>
            </w:pPr>
          </w:p>
        </w:tc>
        <w:tc>
          <w:tcPr>
            <w:tcW w:w="5322" w:type="dxa"/>
            <w:tcBorders>
              <w:left w:val="nil"/>
              <w:bottom w:val="dotted" w:sz="4" w:space="0" w:color="auto"/>
              <w:right w:val="dotted" w:sz="4" w:space="0" w:color="auto"/>
            </w:tcBorders>
          </w:tcPr>
          <w:p w14:paraId="0BFB6991" w14:textId="77777777" w:rsidR="00007B9A" w:rsidRPr="00710D65" w:rsidRDefault="00007B9A" w:rsidP="0054311B">
            <w:pPr>
              <w:jc w:val="left"/>
            </w:pPr>
          </w:p>
        </w:tc>
        <w:tc>
          <w:tcPr>
            <w:tcW w:w="1440" w:type="dxa"/>
            <w:tcBorders>
              <w:left w:val="nil"/>
              <w:right w:val="double" w:sz="6" w:space="0" w:color="auto"/>
            </w:tcBorders>
          </w:tcPr>
          <w:p w14:paraId="470D8DE8" w14:textId="77777777" w:rsidR="00007B9A" w:rsidRPr="00710D65" w:rsidRDefault="00007B9A" w:rsidP="0054311B">
            <w:pPr>
              <w:tabs>
                <w:tab w:val="decimal" w:pos="1050"/>
              </w:tabs>
              <w:jc w:val="left"/>
            </w:pPr>
          </w:p>
        </w:tc>
      </w:tr>
      <w:tr w:rsidR="00007B9A" w:rsidRPr="00710D65" w14:paraId="0698DC73" w14:textId="77777777" w:rsidTr="00007B9A">
        <w:tc>
          <w:tcPr>
            <w:tcW w:w="1080" w:type="dxa"/>
            <w:tcBorders>
              <w:top w:val="dotted" w:sz="4" w:space="0" w:color="auto"/>
              <w:left w:val="double" w:sz="6" w:space="0" w:color="auto"/>
              <w:bottom w:val="dotted" w:sz="4" w:space="0" w:color="auto"/>
            </w:tcBorders>
          </w:tcPr>
          <w:p w14:paraId="0AF8ED27"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0AAEA53F"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69061E94"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2ACFF28D" w14:textId="77777777" w:rsidR="00007B9A" w:rsidRPr="00710D65" w:rsidRDefault="00007B9A" w:rsidP="0054311B">
            <w:pPr>
              <w:tabs>
                <w:tab w:val="decimal" w:pos="1050"/>
              </w:tabs>
              <w:jc w:val="left"/>
            </w:pPr>
          </w:p>
        </w:tc>
      </w:tr>
      <w:tr w:rsidR="00007B9A" w:rsidRPr="00710D65" w14:paraId="7C0FB693" w14:textId="77777777" w:rsidTr="00007B9A">
        <w:tc>
          <w:tcPr>
            <w:tcW w:w="1080" w:type="dxa"/>
            <w:tcBorders>
              <w:left w:val="double" w:sz="6" w:space="0" w:color="auto"/>
            </w:tcBorders>
          </w:tcPr>
          <w:p w14:paraId="314DD75C"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124BA503"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7B062D97" w14:textId="77777777" w:rsidR="00007B9A" w:rsidRPr="00710D65" w:rsidRDefault="00007B9A" w:rsidP="0054311B">
            <w:pPr>
              <w:jc w:val="left"/>
            </w:pPr>
          </w:p>
        </w:tc>
        <w:tc>
          <w:tcPr>
            <w:tcW w:w="1440" w:type="dxa"/>
            <w:tcBorders>
              <w:left w:val="nil"/>
              <w:right w:val="double" w:sz="6" w:space="0" w:color="auto"/>
            </w:tcBorders>
          </w:tcPr>
          <w:p w14:paraId="37100154" w14:textId="77777777" w:rsidR="00007B9A" w:rsidRPr="00710D65" w:rsidRDefault="00007B9A" w:rsidP="0054311B">
            <w:pPr>
              <w:tabs>
                <w:tab w:val="decimal" w:pos="1050"/>
              </w:tabs>
              <w:jc w:val="left"/>
            </w:pPr>
          </w:p>
        </w:tc>
      </w:tr>
      <w:tr w:rsidR="00007B9A" w:rsidRPr="00710D65" w14:paraId="12446B45" w14:textId="77777777" w:rsidTr="00007B9A">
        <w:tc>
          <w:tcPr>
            <w:tcW w:w="1080" w:type="dxa"/>
            <w:tcBorders>
              <w:top w:val="dotted" w:sz="4" w:space="0" w:color="auto"/>
              <w:left w:val="double" w:sz="6" w:space="0" w:color="auto"/>
              <w:bottom w:val="dotted" w:sz="4" w:space="0" w:color="auto"/>
            </w:tcBorders>
          </w:tcPr>
          <w:p w14:paraId="01DC150D" w14:textId="77777777" w:rsidR="00007B9A" w:rsidRPr="00710D65" w:rsidRDefault="00007B9A" w:rsidP="0054311B">
            <w:pPr>
              <w:jc w:val="center"/>
            </w:pPr>
            <w:r w:rsidRPr="00710D65">
              <w:t>2</w:t>
            </w:r>
          </w:p>
        </w:tc>
        <w:tc>
          <w:tcPr>
            <w:tcW w:w="1158" w:type="dxa"/>
            <w:tcBorders>
              <w:top w:val="dotted" w:sz="4" w:space="0" w:color="auto"/>
              <w:left w:val="dotted" w:sz="4" w:space="0" w:color="auto"/>
              <w:bottom w:val="dotted" w:sz="4" w:space="0" w:color="auto"/>
              <w:right w:val="dotted" w:sz="4" w:space="0" w:color="auto"/>
            </w:tcBorders>
          </w:tcPr>
          <w:p w14:paraId="732039B5"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3652D87B"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2347BDAD" w14:textId="77777777" w:rsidR="00007B9A" w:rsidRPr="00710D65" w:rsidRDefault="00007B9A" w:rsidP="0054311B">
            <w:pPr>
              <w:tabs>
                <w:tab w:val="decimal" w:pos="1050"/>
              </w:tabs>
              <w:jc w:val="left"/>
            </w:pPr>
          </w:p>
        </w:tc>
      </w:tr>
      <w:tr w:rsidR="00007B9A" w:rsidRPr="00710D65" w14:paraId="72CB2F76" w14:textId="77777777" w:rsidTr="00007B9A">
        <w:tc>
          <w:tcPr>
            <w:tcW w:w="1080" w:type="dxa"/>
            <w:tcBorders>
              <w:left w:val="double" w:sz="6" w:space="0" w:color="auto"/>
            </w:tcBorders>
          </w:tcPr>
          <w:p w14:paraId="65D3EC3D"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0E1AC684"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343E6E13" w14:textId="77777777" w:rsidR="00007B9A" w:rsidRPr="00710D65" w:rsidRDefault="00007B9A" w:rsidP="0054311B">
            <w:pPr>
              <w:jc w:val="left"/>
            </w:pPr>
          </w:p>
        </w:tc>
        <w:tc>
          <w:tcPr>
            <w:tcW w:w="1440" w:type="dxa"/>
            <w:tcBorders>
              <w:left w:val="nil"/>
              <w:right w:val="double" w:sz="6" w:space="0" w:color="auto"/>
            </w:tcBorders>
          </w:tcPr>
          <w:p w14:paraId="5A11AA9D" w14:textId="77777777" w:rsidR="00007B9A" w:rsidRPr="00710D65" w:rsidRDefault="00007B9A" w:rsidP="0054311B">
            <w:pPr>
              <w:tabs>
                <w:tab w:val="decimal" w:pos="1050"/>
              </w:tabs>
              <w:jc w:val="left"/>
            </w:pPr>
          </w:p>
        </w:tc>
      </w:tr>
      <w:tr w:rsidR="00007B9A" w:rsidRPr="00710D65" w14:paraId="5D42B0F5" w14:textId="77777777" w:rsidTr="00007B9A">
        <w:tc>
          <w:tcPr>
            <w:tcW w:w="1080" w:type="dxa"/>
            <w:tcBorders>
              <w:top w:val="dotted" w:sz="4" w:space="0" w:color="auto"/>
              <w:left w:val="double" w:sz="6" w:space="0" w:color="auto"/>
              <w:bottom w:val="dotted" w:sz="4" w:space="0" w:color="auto"/>
            </w:tcBorders>
          </w:tcPr>
          <w:p w14:paraId="77E8A751"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3367CC88"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301E4BDC"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1550F138" w14:textId="77777777" w:rsidR="00007B9A" w:rsidRPr="00710D65" w:rsidRDefault="00007B9A" w:rsidP="0054311B">
            <w:pPr>
              <w:tabs>
                <w:tab w:val="decimal" w:pos="1050"/>
              </w:tabs>
              <w:jc w:val="left"/>
            </w:pPr>
          </w:p>
        </w:tc>
      </w:tr>
      <w:tr w:rsidR="00007B9A" w:rsidRPr="00710D65" w14:paraId="4E8B1A43" w14:textId="77777777" w:rsidTr="00007B9A">
        <w:tc>
          <w:tcPr>
            <w:tcW w:w="1080" w:type="dxa"/>
            <w:tcBorders>
              <w:left w:val="double" w:sz="6" w:space="0" w:color="auto"/>
            </w:tcBorders>
          </w:tcPr>
          <w:p w14:paraId="628B8902" w14:textId="77777777" w:rsidR="00007B9A" w:rsidRPr="00710D65" w:rsidRDefault="00007B9A" w:rsidP="0054311B">
            <w:pPr>
              <w:jc w:val="center"/>
            </w:pPr>
            <w:r w:rsidRPr="00710D65">
              <w:t>3</w:t>
            </w:r>
          </w:p>
        </w:tc>
        <w:tc>
          <w:tcPr>
            <w:tcW w:w="1158" w:type="dxa"/>
            <w:tcBorders>
              <w:top w:val="dotted" w:sz="4" w:space="0" w:color="auto"/>
              <w:left w:val="dotted" w:sz="4" w:space="0" w:color="auto"/>
              <w:bottom w:val="dotted" w:sz="4" w:space="0" w:color="auto"/>
              <w:right w:val="dotted" w:sz="4" w:space="0" w:color="auto"/>
            </w:tcBorders>
          </w:tcPr>
          <w:p w14:paraId="1E14020C"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009F448E" w14:textId="77777777" w:rsidR="00007B9A" w:rsidRPr="00710D65" w:rsidRDefault="00007B9A" w:rsidP="0054311B">
            <w:pPr>
              <w:jc w:val="left"/>
            </w:pPr>
          </w:p>
        </w:tc>
        <w:tc>
          <w:tcPr>
            <w:tcW w:w="1440" w:type="dxa"/>
            <w:tcBorders>
              <w:left w:val="nil"/>
              <w:right w:val="double" w:sz="6" w:space="0" w:color="auto"/>
            </w:tcBorders>
          </w:tcPr>
          <w:p w14:paraId="7915A5EB" w14:textId="77777777" w:rsidR="00007B9A" w:rsidRPr="00710D65" w:rsidRDefault="00007B9A" w:rsidP="0054311B">
            <w:pPr>
              <w:tabs>
                <w:tab w:val="decimal" w:pos="1050"/>
              </w:tabs>
              <w:jc w:val="left"/>
            </w:pPr>
          </w:p>
        </w:tc>
      </w:tr>
      <w:tr w:rsidR="00007B9A" w:rsidRPr="00710D65" w14:paraId="255C1CCB" w14:textId="77777777" w:rsidTr="00007B9A">
        <w:tc>
          <w:tcPr>
            <w:tcW w:w="1080" w:type="dxa"/>
            <w:tcBorders>
              <w:top w:val="dotted" w:sz="4" w:space="0" w:color="auto"/>
              <w:left w:val="double" w:sz="6" w:space="0" w:color="auto"/>
              <w:bottom w:val="dotted" w:sz="4" w:space="0" w:color="auto"/>
            </w:tcBorders>
          </w:tcPr>
          <w:p w14:paraId="497B6550"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1DEA9A43"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4C2CBAE8"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6B0B2375" w14:textId="77777777" w:rsidR="00007B9A" w:rsidRPr="00710D65" w:rsidRDefault="00007B9A" w:rsidP="0054311B">
            <w:pPr>
              <w:tabs>
                <w:tab w:val="decimal" w:pos="1050"/>
              </w:tabs>
              <w:jc w:val="left"/>
            </w:pPr>
          </w:p>
        </w:tc>
      </w:tr>
      <w:tr w:rsidR="00007B9A" w:rsidRPr="00710D65" w14:paraId="310CE88A" w14:textId="77777777" w:rsidTr="00007B9A">
        <w:tc>
          <w:tcPr>
            <w:tcW w:w="1080" w:type="dxa"/>
            <w:tcBorders>
              <w:left w:val="double" w:sz="6" w:space="0" w:color="auto"/>
            </w:tcBorders>
          </w:tcPr>
          <w:p w14:paraId="59C950C4"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1B2C51D0"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0E4B4D8A" w14:textId="77777777" w:rsidR="00007B9A" w:rsidRPr="00710D65" w:rsidRDefault="00007B9A" w:rsidP="0054311B">
            <w:pPr>
              <w:jc w:val="left"/>
            </w:pPr>
          </w:p>
        </w:tc>
        <w:tc>
          <w:tcPr>
            <w:tcW w:w="1440" w:type="dxa"/>
            <w:tcBorders>
              <w:left w:val="nil"/>
              <w:right w:val="double" w:sz="6" w:space="0" w:color="auto"/>
            </w:tcBorders>
          </w:tcPr>
          <w:p w14:paraId="79EA6AB7" w14:textId="77777777" w:rsidR="00007B9A" w:rsidRPr="00710D65" w:rsidRDefault="00007B9A" w:rsidP="0054311B">
            <w:pPr>
              <w:tabs>
                <w:tab w:val="decimal" w:pos="1050"/>
              </w:tabs>
              <w:jc w:val="left"/>
            </w:pPr>
          </w:p>
        </w:tc>
      </w:tr>
      <w:tr w:rsidR="00007B9A" w:rsidRPr="00710D65" w14:paraId="456EDA0F" w14:textId="77777777" w:rsidTr="00007B9A">
        <w:tc>
          <w:tcPr>
            <w:tcW w:w="1080" w:type="dxa"/>
            <w:tcBorders>
              <w:top w:val="dotted" w:sz="4" w:space="0" w:color="auto"/>
              <w:left w:val="double" w:sz="6" w:space="0" w:color="auto"/>
              <w:bottom w:val="dotted" w:sz="4" w:space="0" w:color="auto"/>
            </w:tcBorders>
          </w:tcPr>
          <w:p w14:paraId="5741CBED" w14:textId="77777777" w:rsidR="00007B9A" w:rsidRPr="00710D65" w:rsidRDefault="00007B9A" w:rsidP="0054311B">
            <w:pPr>
              <w:jc w:val="center"/>
            </w:pPr>
            <w:r w:rsidRPr="00710D65">
              <w:t>4</w:t>
            </w:r>
          </w:p>
        </w:tc>
        <w:tc>
          <w:tcPr>
            <w:tcW w:w="1158" w:type="dxa"/>
            <w:tcBorders>
              <w:top w:val="dotted" w:sz="4" w:space="0" w:color="auto"/>
              <w:left w:val="dotted" w:sz="4" w:space="0" w:color="auto"/>
              <w:bottom w:val="dotted" w:sz="4" w:space="0" w:color="auto"/>
              <w:right w:val="dotted" w:sz="4" w:space="0" w:color="auto"/>
            </w:tcBorders>
          </w:tcPr>
          <w:p w14:paraId="12391C1E"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33F85648"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5912E883" w14:textId="77777777" w:rsidR="00007B9A" w:rsidRPr="00710D65" w:rsidRDefault="00007B9A" w:rsidP="0054311B">
            <w:pPr>
              <w:tabs>
                <w:tab w:val="decimal" w:pos="1050"/>
              </w:tabs>
              <w:jc w:val="left"/>
            </w:pPr>
          </w:p>
        </w:tc>
      </w:tr>
      <w:tr w:rsidR="00007B9A" w:rsidRPr="00710D65" w14:paraId="27D29796" w14:textId="77777777" w:rsidTr="00007B9A">
        <w:tc>
          <w:tcPr>
            <w:tcW w:w="1080" w:type="dxa"/>
            <w:tcBorders>
              <w:left w:val="double" w:sz="6" w:space="0" w:color="auto"/>
            </w:tcBorders>
          </w:tcPr>
          <w:p w14:paraId="48B03D93"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2C371F39"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59B599FC" w14:textId="77777777" w:rsidR="00007B9A" w:rsidRPr="00710D65" w:rsidRDefault="00007B9A" w:rsidP="0054311B">
            <w:pPr>
              <w:jc w:val="left"/>
            </w:pPr>
          </w:p>
        </w:tc>
        <w:tc>
          <w:tcPr>
            <w:tcW w:w="1440" w:type="dxa"/>
            <w:tcBorders>
              <w:left w:val="nil"/>
              <w:right w:val="double" w:sz="6" w:space="0" w:color="auto"/>
            </w:tcBorders>
          </w:tcPr>
          <w:p w14:paraId="26E12EF1" w14:textId="77777777" w:rsidR="00007B9A" w:rsidRPr="00710D65" w:rsidRDefault="00007B9A" w:rsidP="0054311B">
            <w:pPr>
              <w:tabs>
                <w:tab w:val="decimal" w:pos="1050"/>
              </w:tabs>
              <w:jc w:val="left"/>
            </w:pPr>
          </w:p>
        </w:tc>
      </w:tr>
      <w:tr w:rsidR="00007B9A" w:rsidRPr="00710D65" w14:paraId="6475DCCE" w14:textId="77777777" w:rsidTr="00007B9A">
        <w:tc>
          <w:tcPr>
            <w:tcW w:w="1080" w:type="dxa"/>
            <w:tcBorders>
              <w:top w:val="dotted" w:sz="4" w:space="0" w:color="auto"/>
              <w:left w:val="double" w:sz="6" w:space="0" w:color="auto"/>
              <w:bottom w:val="dotted" w:sz="4" w:space="0" w:color="auto"/>
            </w:tcBorders>
          </w:tcPr>
          <w:p w14:paraId="550E2CA2"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1BD32636"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0E6D938D" w14:textId="28A35352" w:rsidR="00007B9A" w:rsidRPr="00710D65" w:rsidRDefault="00007B9A" w:rsidP="00077CD8">
            <w:pPr>
              <w:ind w:left="-14" w:firstLine="0"/>
              <w:jc w:val="left"/>
            </w:pPr>
            <w:r w:rsidRPr="00710D65">
              <w:rPr>
                <w:bCs/>
                <w:iCs/>
                <w:color w:val="000000" w:themeColor="text1"/>
                <w:u w:val="single"/>
              </w:rPr>
              <w:t>[</w:t>
            </w:r>
            <w:r w:rsidR="00077CD8" w:rsidRPr="00710D65">
              <w:rPr>
                <w:bCs/>
                <w:i/>
                <w:color w:val="000000" w:themeColor="text1"/>
              </w:rPr>
              <w:t>A insérer par le Maître d’Ouvrage</w:t>
            </w:r>
            <w:r w:rsidR="00116CEC" w:rsidRPr="00710D65">
              <w:rPr>
                <w:bCs/>
                <w:i/>
                <w:color w:val="000000" w:themeColor="text1"/>
              </w:rPr>
              <w:t xml:space="preserve"> </w:t>
            </w:r>
            <w:r w:rsidRPr="00710D65">
              <w:rPr>
                <w:i/>
                <w:color w:val="000000" w:themeColor="text1"/>
              </w:rPr>
              <w:t>;</w:t>
            </w:r>
            <w:r w:rsidRPr="00710D65">
              <w:rPr>
                <w:bCs/>
                <w:i/>
                <w:iCs/>
                <w:color w:val="000000" w:themeColor="text1"/>
                <w:u w:val="single"/>
              </w:rPr>
              <w:t xml:space="preserve"> </w:t>
            </w:r>
            <w:r w:rsidR="00077CD8" w:rsidRPr="00710D65">
              <w:rPr>
                <w:bCs/>
                <w:i/>
                <w:iCs/>
                <w:color w:val="000000" w:themeColor="text1"/>
                <w:u w:val="single"/>
              </w:rPr>
              <w:t xml:space="preserve">Supprimer si pas </w:t>
            </w:r>
            <w:r w:rsidRPr="00710D65">
              <w:rPr>
                <w:bCs/>
                <w:i/>
                <w:iCs/>
                <w:color w:val="000000" w:themeColor="text1"/>
              </w:rPr>
              <w:t>applicable</w:t>
            </w:r>
            <w:r w:rsidR="00116CEC" w:rsidRPr="00710D65">
              <w:rPr>
                <w:bCs/>
                <w:i/>
                <w:iCs/>
                <w:color w:val="000000" w:themeColor="text1"/>
              </w:rPr>
              <w:t xml:space="preserve"> </w:t>
            </w:r>
            <w:r w:rsidRPr="00710D65">
              <w:rPr>
                <w:bCs/>
                <w:i/>
                <w:iCs/>
                <w:color w:val="000000" w:themeColor="text1"/>
              </w:rPr>
              <w:t>:]</w:t>
            </w:r>
            <w:r w:rsidRPr="00710D65">
              <w:rPr>
                <w:bCs/>
                <w:iCs/>
                <w:color w:val="000000" w:themeColor="text1"/>
              </w:rPr>
              <w:t xml:space="preserve"> </w:t>
            </w:r>
            <w:r w:rsidR="00077CD8" w:rsidRPr="00710D65">
              <w:rPr>
                <w:bCs/>
                <w:iCs/>
                <w:color w:val="000000" w:themeColor="text1"/>
              </w:rPr>
              <w:t>sommes provisionnelles pour résultats additionnels ES</w:t>
            </w:r>
            <w:r w:rsidRPr="00710D65">
              <w:rPr>
                <w:bCs/>
                <w:iCs/>
                <w:color w:val="000000" w:themeColor="text1"/>
              </w:rPr>
              <w:t>.</w:t>
            </w:r>
          </w:p>
        </w:tc>
        <w:tc>
          <w:tcPr>
            <w:tcW w:w="1440" w:type="dxa"/>
            <w:tcBorders>
              <w:top w:val="dotted" w:sz="4" w:space="0" w:color="auto"/>
              <w:left w:val="nil"/>
              <w:bottom w:val="dotted" w:sz="4" w:space="0" w:color="auto"/>
              <w:right w:val="double" w:sz="6" w:space="0" w:color="auto"/>
            </w:tcBorders>
          </w:tcPr>
          <w:p w14:paraId="1CC248F7" w14:textId="77777777" w:rsidR="00007B9A" w:rsidRPr="00710D65" w:rsidRDefault="00007B9A" w:rsidP="0054311B">
            <w:pPr>
              <w:tabs>
                <w:tab w:val="decimal" w:pos="1050"/>
              </w:tabs>
              <w:jc w:val="left"/>
            </w:pPr>
          </w:p>
        </w:tc>
      </w:tr>
      <w:tr w:rsidR="00007B9A" w:rsidRPr="00710D65" w14:paraId="0CA42825" w14:textId="77777777" w:rsidTr="00007B9A">
        <w:tc>
          <w:tcPr>
            <w:tcW w:w="1080" w:type="dxa"/>
            <w:tcBorders>
              <w:left w:val="double" w:sz="6" w:space="0" w:color="auto"/>
            </w:tcBorders>
          </w:tcPr>
          <w:p w14:paraId="18A4CA11" w14:textId="77777777" w:rsidR="00007B9A" w:rsidRPr="00710D65" w:rsidRDefault="00007B9A" w:rsidP="0054311B">
            <w:pPr>
              <w:jc w:val="center"/>
            </w:pPr>
          </w:p>
        </w:tc>
        <w:tc>
          <w:tcPr>
            <w:tcW w:w="1158" w:type="dxa"/>
            <w:tcBorders>
              <w:top w:val="dotted" w:sz="4" w:space="0" w:color="auto"/>
              <w:left w:val="dotted" w:sz="4" w:space="0" w:color="auto"/>
              <w:bottom w:val="dotted" w:sz="4" w:space="0" w:color="auto"/>
              <w:right w:val="dotted" w:sz="4" w:space="0" w:color="auto"/>
            </w:tcBorders>
          </w:tcPr>
          <w:p w14:paraId="04E8B1FD"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6E00F925" w14:textId="35F1919C" w:rsidR="00007B9A" w:rsidRPr="00710D65" w:rsidRDefault="00007B9A" w:rsidP="00116CEC">
            <w:pPr>
              <w:ind w:left="0" w:hanging="14"/>
              <w:jc w:val="left"/>
            </w:pPr>
            <w:r w:rsidRPr="00710D65">
              <w:rPr>
                <w:bCs/>
                <w:i/>
                <w:iCs/>
                <w:color w:val="000000" w:themeColor="text1"/>
                <w:u w:val="single"/>
              </w:rPr>
              <w:t>[</w:t>
            </w:r>
            <w:r w:rsidR="00077CD8" w:rsidRPr="00710D65">
              <w:rPr>
                <w:bCs/>
                <w:i/>
                <w:color w:val="000000" w:themeColor="text1"/>
              </w:rPr>
              <w:t>A insérer par le Maître d’Ouvrage</w:t>
            </w:r>
            <w:r w:rsidRPr="00710D65">
              <w:rPr>
                <w:bCs/>
                <w:i/>
                <w:iCs/>
                <w:color w:val="000000" w:themeColor="text1"/>
              </w:rPr>
              <w:t>]</w:t>
            </w:r>
            <w:r w:rsidRPr="00710D65">
              <w:rPr>
                <w:bCs/>
                <w:iCs/>
                <w:color w:val="000000" w:themeColor="text1"/>
              </w:rPr>
              <w:t xml:space="preserve"> </w:t>
            </w:r>
            <w:r w:rsidR="00077CD8" w:rsidRPr="00710D65">
              <w:rPr>
                <w:bCs/>
                <w:iCs/>
                <w:color w:val="000000" w:themeColor="text1"/>
              </w:rPr>
              <w:t xml:space="preserve">sommes </w:t>
            </w:r>
            <w:r w:rsidRPr="00710D65">
              <w:rPr>
                <w:bCs/>
                <w:iCs/>
                <w:color w:val="000000" w:themeColor="text1"/>
              </w:rPr>
              <w:t>provision</w:t>
            </w:r>
            <w:r w:rsidR="00077CD8" w:rsidRPr="00710D65">
              <w:rPr>
                <w:bCs/>
                <w:iCs/>
                <w:color w:val="000000" w:themeColor="text1"/>
              </w:rPr>
              <w:t>nelles pour la part du Maître d’Ouvrage dans les coût</w:t>
            </w:r>
            <w:r w:rsidR="00116CEC" w:rsidRPr="00710D65">
              <w:rPr>
                <w:bCs/>
                <w:iCs/>
                <w:color w:val="000000" w:themeColor="text1"/>
              </w:rPr>
              <w:t>s</w:t>
            </w:r>
            <w:r w:rsidR="00077CD8" w:rsidRPr="00710D65">
              <w:rPr>
                <w:bCs/>
                <w:iCs/>
                <w:color w:val="000000" w:themeColor="text1"/>
              </w:rPr>
              <w:t xml:space="preserve"> du </w:t>
            </w:r>
            <w:r w:rsidR="000B726A" w:rsidRPr="00710D65">
              <w:rPr>
                <w:bCs/>
                <w:iCs/>
                <w:color w:val="000000" w:themeColor="text1"/>
              </w:rPr>
              <w:t>C</w:t>
            </w:r>
            <w:r w:rsidR="002B16CB" w:rsidRPr="00710D65">
              <w:rPr>
                <w:bCs/>
                <w:iCs/>
                <w:color w:val="000000" w:themeColor="text1"/>
              </w:rPr>
              <w:t>P</w:t>
            </w:r>
            <w:r w:rsidR="00A95DEE" w:rsidRPr="00710D65">
              <w:rPr>
                <w:bCs/>
                <w:iCs/>
                <w:color w:val="000000" w:themeColor="text1"/>
              </w:rPr>
              <w:t>R</w:t>
            </w:r>
            <w:r w:rsidR="00914B00" w:rsidRPr="00710D65">
              <w:rPr>
                <w:bCs/>
                <w:iCs/>
                <w:color w:val="000000" w:themeColor="text1"/>
              </w:rPr>
              <w:t>D</w:t>
            </w:r>
            <w:r w:rsidR="00077CD8" w:rsidRPr="00710D65">
              <w:rPr>
                <w:bCs/>
                <w:iCs/>
                <w:color w:val="000000" w:themeColor="text1"/>
              </w:rPr>
              <w:t>.</w:t>
            </w:r>
          </w:p>
        </w:tc>
        <w:tc>
          <w:tcPr>
            <w:tcW w:w="1440" w:type="dxa"/>
            <w:tcBorders>
              <w:left w:val="nil"/>
              <w:right w:val="double" w:sz="6" w:space="0" w:color="auto"/>
            </w:tcBorders>
          </w:tcPr>
          <w:p w14:paraId="3662F029" w14:textId="77777777" w:rsidR="00007B9A" w:rsidRPr="00710D65" w:rsidRDefault="00007B9A" w:rsidP="0054311B">
            <w:pPr>
              <w:tabs>
                <w:tab w:val="decimal" w:pos="1050"/>
              </w:tabs>
              <w:jc w:val="left"/>
            </w:pPr>
          </w:p>
        </w:tc>
      </w:tr>
      <w:tr w:rsidR="00007B9A" w:rsidRPr="00710D65" w14:paraId="404E4949" w14:textId="77777777" w:rsidTr="00007B9A">
        <w:tc>
          <w:tcPr>
            <w:tcW w:w="1080" w:type="dxa"/>
            <w:tcBorders>
              <w:top w:val="dotted" w:sz="4" w:space="0" w:color="auto"/>
              <w:left w:val="double" w:sz="6" w:space="0" w:color="auto"/>
              <w:bottom w:val="dotted" w:sz="4" w:space="0" w:color="auto"/>
            </w:tcBorders>
          </w:tcPr>
          <w:p w14:paraId="10A4BF5A" w14:textId="77777777" w:rsidR="00007B9A" w:rsidRPr="00710D65" w:rsidRDefault="00007B9A" w:rsidP="0054311B">
            <w:pPr>
              <w:jc w:val="center"/>
            </w:pPr>
            <w:r w:rsidRPr="00710D65">
              <w:t>etc.</w:t>
            </w:r>
          </w:p>
        </w:tc>
        <w:tc>
          <w:tcPr>
            <w:tcW w:w="1158" w:type="dxa"/>
            <w:tcBorders>
              <w:top w:val="dotted" w:sz="4" w:space="0" w:color="auto"/>
              <w:left w:val="dotted" w:sz="4" w:space="0" w:color="auto"/>
              <w:bottom w:val="dotted" w:sz="4" w:space="0" w:color="auto"/>
              <w:right w:val="dotted" w:sz="4" w:space="0" w:color="auto"/>
            </w:tcBorders>
          </w:tcPr>
          <w:p w14:paraId="1B4DA41B" w14:textId="77777777" w:rsidR="00007B9A" w:rsidRPr="00710D65" w:rsidRDefault="00007B9A" w:rsidP="0054311B">
            <w:pPr>
              <w:jc w:val="left"/>
            </w:pPr>
          </w:p>
        </w:tc>
        <w:tc>
          <w:tcPr>
            <w:tcW w:w="5322" w:type="dxa"/>
            <w:tcBorders>
              <w:top w:val="dotted" w:sz="4" w:space="0" w:color="auto"/>
              <w:left w:val="nil"/>
              <w:bottom w:val="dotted" w:sz="4" w:space="0" w:color="auto"/>
              <w:right w:val="dotted" w:sz="4" w:space="0" w:color="auto"/>
            </w:tcBorders>
          </w:tcPr>
          <w:p w14:paraId="0C9D736F" w14:textId="77777777" w:rsidR="00007B9A" w:rsidRPr="00710D65" w:rsidRDefault="00007B9A" w:rsidP="0054311B">
            <w:pPr>
              <w:jc w:val="left"/>
            </w:pPr>
          </w:p>
        </w:tc>
        <w:tc>
          <w:tcPr>
            <w:tcW w:w="1440" w:type="dxa"/>
            <w:tcBorders>
              <w:top w:val="dotted" w:sz="4" w:space="0" w:color="auto"/>
              <w:left w:val="nil"/>
              <w:bottom w:val="dotted" w:sz="4" w:space="0" w:color="auto"/>
              <w:right w:val="double" w:sz="6" w:space="0" w:color="auto"/>
            </w:tcBorders>
          </w:tcPr>
          <w:p w14:paraId="0F6211B7" w14:textId="77777777" w:rsidR="00007B9A" w:rsidRPr="00710D65" w:rsidRDefault="00007B9A" w:rsidP="0054311B">
            <w:pPr>
              <w:tabs>
                <w:tab w:val="decimal" w:pos="1050"/>
              </w:tabs>
              <w:jc w:val="left"/>
            </w:pPr>
          </w:p>
        </w:tc>
      </w:tr>
      <w:tr w:rsidR="00007B9A" w:rsidRPr="00710D65" w14:paraId="0E505169" w14:textId="77777777" w:rsidTr="00007B9A">
        <w:tc>
          <w:tcPr>
            <w:tcW w:w="1080" w:type="dxa"/>
            <w:tcBorders>
              <w:left w:val="double" w:sz="6" w:space="0" w:color="auto"/>
              <w:bottom w:val="single" w:sz="6" w:space="0" w:color="auto"/>
            </w:tcBorders>
          </w:tcPr>
          <w:p w14:paraId="165E4B04" w14:textId="77777777" w:rsidR="00007B9A" w:rsidRPr="00710D65" w:rsidRDefault="00007B9A" w:rsidP="0054311B">
            <w:pPr>
              <w:jc w:val="center"/>
            </w:pPr>
          </w:p>
        </w:tc>
        <w:tc>
          <w:tcPr>
            <w:tcW w:w="1158" w:type="dxa"/>
            <w:tcBorders>
              <w:top w:val="dotted" w:sz="4" w:space="0" w:color="auto"/>
              <w:left w:val="dotted" w:sz="4" w:space="0" w:color="auto"/>
              <w:bottom w:val="single" w:sz="6" w:space="0" w:color="auto"/>
              <w:right w:val="dotted" w:sz="4" w:space="0" w:color="auto"/>
            </w:tcBorders>
          </w:tcPr>
          <w:p w14:paraId="3A709598" w14:textId="77777777" w:rsidR="00007B9A" w:rsidRPr="00710D65" w:rsidRDefault="00007B9A" w:rsidP="0054311B">
            <w:pPr>
              <w:jc w:val="left"/>
            </w:pPr>
          </w:p>
        </w:tc>
        <w:tc>
          <w:tcPr>
            <w:tcW w:w="5322" w:type="dxa"/>
            <w:tcBorders>
              <w:top w:val="dotted" w:sz="4" w:space="0" w:color="auto"/>
              <w:left w:val="nil"/>
              <w:bottom w:val="single" w:sz="6" w:space="0" w:color="auto"/>
              <w:right w:val="dotted" w:sz="4" w:space="0" w:color="auto"/>
            </w:tcBorders>
          </w:tcPr>
          <w:p w14:paraId="0C27CA74" w14:textId="77777777" w:rsidR="00007B9A" w:rsidRPr="00710D65" w:rsidRDefault="00007B9A" w:rsidP="0054311B">
            <w:pPr>
              <w:jc w:val="left"/>
            </w:pPr>
          </w:p>
        </w:tc>
        <w:tc>
          <w:tcPr>
            <w:tcW w:w="1440" w:type="dxa"/>
            <w:tcBorders>
              <w:left w:val="nil"/>
              <w:bottom w:val="single" w:sz="6" w:space="0" w:color="auto"/>
              <w:right w:val="double" w:sz="6" w:space="0" w:color="auto"/>
            </w:tcBorders>
          </w:tcPr>
          <w:p w14:paraId="6D8E7CA2" w14:textId="77777777" w:rsidR="00007B9A" w:rsidRPr="00710D65" w:rsidRDefault="00007B9A" w:rsidP="0054311B">
            <w:pPr>
              <w:tabs>
                <w:tab w:val="decimal" w:pos="1050"/>
              </w:tabs>
              <w:jc w:val="left"/>
            </w:pPr>
          </w:p>
        </w:tc>
      </w:tr>
      <w:tr w:rsidR="00007B9A" w:rsidRPr="00710D65" w14:paraId="4B8C8D36" w14:textId="77777777" w:rsidTr="0054311B">
        <w:tc>
          <w:tcPr>
            <w:tcW w:w="7560" w:type="dxa"/>
            <w:gridSpan w:val="3"/>
            <w:tcBorders>
              <w:top w:val="single" w:sz="6" w:space="0" w:color="auto"/>
              <w:left w:val="double" w:sz="6" w:space="0" w:color="auto"/>
              <w:bottom w:val="double" w:sz="6" w:space="0" w:color="auto"/>
            </w:tcBorders>
          </w:tcPr>
          <w:p w14:paraId="3A4FD4AE" w14:textId="166CA6C9" w:rsidR="00007B9A" w:rsidRPr="00710D65" w:rsidRDefault="00007B9A" w:rsidP="00077CD8">
            <w:pPr>
              <w:spacing w:after="0"/>
              <w:jc w:val="right"/>
            </w:pPr>
            <w:r w:rsidRPr="00710D65">
              <w:t xml:space="preserve">Total </w:t>
            </w:r>
            <w:r w:rsidR="00077CD8" w:rsidRPr="00710D65">
              <w:t xml:space="preserve">des </w:t>
            </w:r>
            <w:r w:rsidR="00077CD8" w:rsidRPr="00710D65">
              <w:rPr>
                <w:bCs/>
                <w:iCs/>
                <w:color w:val="000000" w:themeColor="text1"/>
              </w:rPr>
              <w:t>Sommes Provisionnelles</w:t>
            </w:r>
          </w:p>
          <w:p w14:paraId="239EDF25" w14:textId="10D3C0C3" w:rsidR="00007B9A" w:rsidRPr="00710D65" w:rsidRDefault="00077CD8" w:rsidP="0054311B">
            <w:pPr>
              <w:tabs>
                <w:tab w:val="left" w:pos="4560"/>
              </w:tabs>
              <w:jc w:val="right"/>
            </w:pPr>
            <w:r w:rsidRPr="00710D65">
              <w:t xml:space="preserve">(à reporter dans le Récapitulatif Général (B), p. </w:t>
            </w:r>
            <w:r w:rsidRPr="00710D65">
              <w:rPr>
                <w:u w:val="single"/>
              </w:rPr>
              <w:tab/>
            </w:r>
            <w:r w:rsidRPr="00710D65">
              <w:t>)</w:t>
            </w:r>
          </w:p>
        </w:tc>
        <w:tc>
          <w:tcPr>
            <w:tcW w:w="1440" w:type="dxa"/>
            <w:tcBorders>
              <w:top w:val="single" w:sz="6" w:space="0" w:color="auto"/>
              <w:bottom w:val="double" w:sz="6" w:space="0" w:color="auto"/>
              <w:right w:val="double" w:sz="6" w:space="0" w:color="auto"/>
            </w:tcBorders>
          </w:tcPr>
          <w:p w14:paraId="20E3504E" w14:textId="77777777" w:rsidR="00007B9A" w:rsidRPr="00710D65" w:rsidRDefault="00007B9A" w:rsidP="0054311B">
            <w:pPr>
              <w:tabs>
                <w:tab w:val="decimal" w:pos="1062"/>
              </w:tabs>
              <w:jc w:val="left"/>
            </w:pPr>
          </w:p>
        </w:tc>
      </w:tr>
    </w:tbl>
    <w:p w14:paraId="6A123864" w14:textId="77777777" w:rsidR="00007B9A" w:rsidRPr="00710D65" w:rsidRDefault="00007B9A" w:rsidP="00007B9A"/>
    <w:p w14:paraId="580A441F" w14:textId="77777777" w:rsidR="00007B9A" w:rsidRPr="00710D65" w:rsidRDefault="00007B9A" w:rsidP="00007B9A">
      <w:r w:rsidRPr="00710D65">
        <w:rPr>
          <w:b/>
        </w:rPr>
        <w:br w:type="page"/>
      </w:r>
      <w:r w:rsidRPr="00710D65">
        <w:lastRenderedPageBreak/>
        <w:t xml:space="preserve"> </w:t>
      </w:r>
    </w:p>
    <w:p w14:paraId="1CE43367" w14:textId="2C6B5CBD" w:rsidR="00007B9A" w:rsidRPr="00710D65" w:rsidRDefault="00077CD8" w:rsidP="0047394E">
      <w:pPr>
        <w:pStyle w:val="Sec4Head20"/>
      </w:pPr>
      <w:bookmarkStart w:id="166" w:name="_Toc67047484"/>
      <w:bookmarkStart w:id="167" w:name="_Toc82167743"/>
      <w:bookmarkStart w:id="168" w:name="_Toc207117281"/>
      <w:r w:rsidRPr="00710D65">
        <w:t>Récapitulatif Général</w:t>
      </w:r>
      <w:bookmarkEnd w:id="166"/>
      <w:bookmarkEnd w:id="167"/>
      <w:bookmarkEnd w:id="168"/>
    </w:p>
    <w:p w14:paraId="7994BD99" w14:textId="77777777" w:rsidR="00007B9A" w:rsidRPr="00710D65" w:rsidRDefault="00007B9A" w:rsidP="00007B9A"/>
    <w:p w14:paraId="5A3A85D9" w14:textId="1E72C130" w:rsidR="00007B9A" w:rsidRPr="00710D65" w:rsidRDefault="00077CD8" w:rsidP="00077CD8">
      <w:pPr>
        <w:spacing w:after="0"/>
      </w:pPr>
      <w:r w:rsidRPr="00710D65">
        <w:t>Nom du Marché</w:t>
      </w:r>
      <w:r w:rsidR="00007B9A" w:rsidRPr="00710D65">
        <w:t>:</w:t>
      </w:r>
    </w:p>
    <w:p w14:paraId="122DCBFF" w14:textId="77777777" w:rsidR="00007B9A" w:rsidRPr="00710D65" w:rsidRDefault="00007B9A" w:rsidP="00077CD8">
      <w:pPr>
        <w:spacing w:after="0"/>
      </w:pPr>
    </w:p>
    <w:p w14:paraId="01F7BA46" w14:textId="46E1EA7B" w:rsidR="00007B9A" w:rsidRPr="00710D65" w:rsidRDefault="00007B9A" w:rsidP="00077CD8">
      <w:pPr>
        <w:spacing w:after="0"/>
      </w:pPr>
      <w:r w:rsidRPr="00710D65">
        <w:t>No.</w:t>
      </w:r>
      <w:r w:rsidR="00077CD8" w:rsidRPr="00710D65">
        <w:t xml:space="preserve"> Du Marché</w:t>
      </w:r>
      <w:r w:rsidRPr="00710D65">
        <w:t>:</w:t>
      </w:r>
    </w:p>
    <w:p w14:paraId="17B1D198" w14:textId="77777777" w:rsidR="00007B9A" w:rsidRPr="00710D65" w:rsidRDefault="00007B9A" w:rsidP="00077CD8">
      <w:pPr>
        <w:spacing w:after="0"/>
      </w:pPr>
    </w:p>
    <w:tbl>
      <w:tblPr>
        <w:tblW w:w="0" w:type="auto"/>
        <w:tblInd w:w="120" w:type="dxa"/>
        <w:tblLayout w:type="fixed"/>
        <w:tblLook w:val="0000" w:firstRow="0" w:lastRow="0" w:firstColumn="0" w:lastColumn="0" w:noHBand="0" w:noVBand="0"/>
      </w:tblPr>
      <w:tblGrid>
        <w:gridCol w:w="6408"/>
        <w:gridCol w:w="1152"/>
        <w:gridCol w:w="1440"/>
      </w:tblGrid>
      <w:tr w:rsidR="00007B9A" w:rsidRPr="00710D65" w14:paraId="6075A6DC" w14:textId="77777777" w:rsidTr="0054311B">
        <w:tc>
          <w:tcPr>
            <w:tcW w:w="6408" w:type="dxa"/>
            <w:tcBorders>
              <w:top w:val="double" w:sz="6" w:space="0" w:color="auto"/>
              <w:left w:val="double" w:sz="6" w:space="0" w:color="auto"/>
            </w:tcBorders>
          </w:tcPr>
          <w:p w14:paraId="1BC2769C" w14:textId="603A2C05" w:rsidR="00007B9A" w:rsidRPr="00D029B7" w:rsidRDefault="00077CD8" w:rsidP="00077CD8">
            <w:pPr>
              <w:pStyle w:val="SectionVHeading2"/>
              <w:rPr>
                <w:b w:val="0"/>
                <w:bCs/>
                <w:i/>
                <w:iCs/>
                <w:lang w:val="fr-FR"/>
              </w:rPr>
            </w:pPr>
            <w:r w:rsidRPr="00710D65">
              <w:rPr>
                <w:b w:val="0"/>
                <w:bCs/>
                <w:i/>
                <w:iCs/>
                <w:lang w:val="fr-FR"/>
              </w:rPr>
              <w:t>Récapitulatif Général</w:t>
            </w:r>
          </w:p>
        </w:tc>
        <w:tc>
          <w:tcPr>
            <w:tcW w:w="1152" w:type="dxa"/>
            <w:tcBorders>
              <w:top w:val="double" w:sz="6" w:space="0" w:color="auto"/>
              <w:left w:val="single" w:sz="4" w:space="0" w:color="auto"/>
              <w:bottom w:val="single" w:sz="6" w:space="0" w:color="auto"/>
            </w:tcBorders>
          </w:tcPr>
          <w:p w14:paraId="0E4D069B" w14:textId="77777777" w:rsidR="00007B9A" w:rsidRPr="00710D65" w:rsidRDefault="00007B9A" w:rsidP="0054311B">
            <w:pPr>
              <w:jc w:val="center"/>
              <w:rPr>
                <w:i/>
              </w:rPr>
            </w:pPr>
            <w:r w:rsidRPr="00710D65">
              <w:rPr>
                <w:i/>
              </w:rPr>
              <w:t>Page</w:t>
            </w:r>
          </w:p>
        </w:tc>
        <w:tc>
          <w:tcPr>
            <w:tcW w:w="1440" w:type="dxa"/>
            <w:tcBorders>
              <w:top w:val="double" w:sz="6" w:space="0" w:color="auto"/>
              <w:left w:val="single" w:sz="4" w:space="0" w:color="auto"/>
              <w:bottom w:val="single" w:sz="6" w:space="0" w:color="auto"/>
              <w:right w:val="double" w:sz="6" w:space="0" w:color="auto"/>
            </w:tcBorders>
          </w:tcPr>
          <w:p w14:paraId="3C032A2C" w14:textId="07FC34B6" w:rsidR="00007B9A" w:rsidRPr="00710D65" w:rsidRDefault="00077CD8" w:rsidP="0054311B">
            <w:pPr>
              <w:jc w:val="center"/>
              <w:rPr>
                <w:i/>
              </w:rPr>
            </w:pPr>
            <w:r w:rsidRPr="00710D65">
              <w:rPr>
                <w:i/>
              </w:rPr>
              <w:t>Montant</w:t>
            </w:r>
          </w:p>
        </w:tc>
      </w:tr>
      <w:tr w:rsidR="00007B9A" w:rsidRPr="00710D65" w14:paraId="6CF4781F" w14:textId="77777777" w:rsidTr="0054311B">
        <w:tc>
          <w:tcPr>
            <w:tcW w:w="6408" w:type="dxa"/>
            <w:tcBorders>
              <w:top w:val="single" w:sz="6" w:space="0" w:color="auto"/>
              <w:left w:val="double" w:sz="6" w:space="0" w:color="auto"/>
            </w:tcBorders>
          </w:tcPr>
          <w:p w14:paraId="1C8F2DB3" w14:textId="54132B5C" w:rsidR="00007B9A" w:rsidRPr="00710D65" w:rsidRDefault="00116CEC" w:rsidP="0054311B">
            <w:pPr>
              <w:tabs>
                <w:tab w:val="left" w:pos="330"/>
              </w:tabs>
              <w:jc w:val="left"/>
            </w:pPr>
            <w:r w:rsidRPr="00710D65">
              <w:t xml:space="preserve">Tableau </w:t>
            </w:r>
            <w:r w:rsidR="00007B9A" w:rsidRPr="00710D65">
              <w:t xml:space="preserve">No. 1:  </w:t>
            </w:r>
          </w:p>
        </w:tc>
        <w:tc>
          <w:tcPr>
            <w:tcW w:w="1152" w:type="dxa"/>
            <w:tcBorders>
              <w:left w:val="dotted" w:sz="4" w:space="0" w:color="auto"/>
              <w:right w:val="dotted" w:sz="4" w:space="0" w:color="auto"/>
            </w:tcBorders>
          </w:tcPr>
          <w:p w14:paraId="3BD8F575" w14:textId="77777777" w:rsidR="00007B9A" w:rsidRPr="00710D65" w:rsidRDefault="00007B9A" w:rsidP="0054311B">
            <w:pPr>
              <w:jc w:val="center"/>
            </w:pPr>
          </w:p>
        </w:tc>
        <w:tc>
          <w:tcPr>
            <w:tcW w:w="1440" w:type="dxa"/>
            <w:tcBorders>
              <w:left w:val="nil"/>
              <w:right w:val="double" w:sz="6" w:space="0" w:color="auto"/>
            </w:tcBorders>
          </w:tcPr>
          <w:p w14:paraId="0D4D63A5" w14:textId="77777777" w:rsidR="00007B9A" w:rsidRPr="00710D65" w:rsidRDefault="00007B9A" w:rsidP="0054311B">
            <w:pPr>
              <w:tabs>
                <w:tab w:val="decimal" w:pos="1050"/>
              </w:tabs>
              <w:jc w:val="left"/>
            </w:pPr>
          </w:p>
        </w:tc>
      </w:tr>
      <w:tr w:rsidR="00007B9A" w:rsidRPr="00710D65" w14:paraId="70A7E2DC" w14:textId="77777777" w:rsidTr="0054311B">
        <w:tc>
          <w:tcPr>
            <w:tcW w:w="6408" w:type="dxa"/>
            <w:tcBorders>
              <w:top w:val="dotted" w:sz="4" w:space="0" w:color="auto"/>
              <w:left w:val="double" w:sz="6" w:space="0" w:color="auto"/>
              <w:bottom w:val="dotted" w:sz="4" w:space="0" w:color="auto"/>
            </w:tcBorders>
          </w:tcPr>
          <w:p w14:paraId="79B12C87" w14:textId="44F7CF13" w:rsidR="00007B9A" w:rsidRPr="00710D65" w:rsidRDefault="00116CEC" w:rsidP="0054311B">
            <w:pPr>
              <w:tabs>
                <w:tab w:val="left" w:pos="330"/>
              </w:tabs>
              <w:jc w:val="left"/>
            </w:pPr>
            <w:r w:rsidRPr="00710D65">
              <w:t>Tableau</w:t>
            </w:r>
            <w:r w:rsidR="00007B9A" w:rsidRPr="00710D65">
              <w:t xml:space="preserve"> No. 2:  </w:t>
            </w:r>
          </w:p>
        </w:tc>
        <w:tc>
          <w:tcPr>
            <w:tcW w:w="1152" w:type="dxa"/>
            <w:tcBorders>
              <w:top w:val="dotted" w:sz="4" w:space="0" w:color="auto"/>
              <w:left w:val="dotted" w:sz="4" w:space="0" w:color="auto"/>
              <w:bottom w:val="dotted" w:sz="4" w:space="0" w:color="auto"/>
              <w:right w:val="dotted" w:sz="4" w:space="0" w:color="auto"/>
            </w:tcBorders>
          </w:tcPr>
          <w:p w14:paraId="1D062D35" w14:textId="77777777" w:rsidR="00007B9A" w:rsidRPr="00710D65" w:rsidRDefault="00007B9A" w:rsidP="0054311B">
            <w:pPr>
              <w:jc w:val="center"/>
            </w:pPr>
          </w:p>
        </w:tc>
        <w:tc>
          <w:tcPr>
            <w:tcW w:w="1440" w:type="dxa"/>
            <w:tcBorders>
              <w:top w:val="dotted" w:sz="4" w:space="0" w:color="auto"/>
              <w:left w:val="nil"/>
              <w:bottom w:val="dotted" w:sz="4" w:space="0" w:color="auto"/>
              <w:right w:val="double" w:sz="6" w:space="0" w:color="auto"/>
            </w:tcBorders>
          </w:tcPr>
          <w:p w14:paraId="11010EF7" w14:textId="77777777" w:rsidR="00007B9A" w:rsidRPr="00710D65" w:rsidRDefault="00007B9A" w:rsidP="0054311B">
            <w:pPr>
              <w:tabs>
                <w:tab w:val="decimal" w:pos="1050"/>
              </w:tabs>
              <w:jc w:val="left"/>
            </w:pPr>
          </w:p>
        </w:tc>
      </w:tr>
      <w:tr w:rsidR="00007B9A" w:rsidRPr="00710D65" w14:paraId="3FDF955E" w14:textId="77777777" w:rsidTr="0054311B">
        <w:tc>
          <w:tcPr>
            <w:tcW w:w="6408" w:type="dxa"/>
            <w:tcBorders>
              <w:left w:val="double" w:sz="6" w:space="0" w:color="auto"/>
            </w:tcBorders>
          </w:tcPr>
          <w:p w14:paraId="73B6F68C" w14:textId="3A61D400" w:rsidR="00007B9A" w:rsidRPr="00710D65" w:rsidRDefault="00116CEC" w:rsidP="0054311B">
            <w:pPr>
              <w:tabs>
                <w:tab w:val="left" w:pos="330"/>
              </w:tabs>
              <w:jc w:val="left"/>
            </w:pPr>
            <w:r w:rsidRPr="00710D65">
              <w:t>Tableau</w:t>
            </w:r>
            <w:r w:rsidR="00007B9A" w:rsidRPr="00710D65">
              <w:t xml:space="preserve"> No. 3:  </w:t>
            </w:r>
          </w:p>
        </w:tc>
        <w:tc>
          <w:tcPr>
            <w:tcW w:w="1152" w:type="dxa"/>
            <w:tcBorders>
              <w:left w:val="dotted" w:sz="4" w:space="0" w:color="auto"/>
              <w:right w:val="dotted" w:sz="4" w:space="0" w:color="auto"/>
            </w:tcBorders>
          </w:tcPr>
          <w:p w14:paraId="4D1D56F7" w14:textId="77777777" w:rsidR="00007B9A" w:rsidRPr="00710D65" w:rsidRDefault="00007B9A" w:rsidP="0054311B">
            <w:pPr>
              <w:jc w:val="center"/>
            </w:pPr>
          </w:p>
        </w:tc>
        <w:tc>
          <w:tcPr>
            <w:tcW w:w="1440" w:type="dxa"/>
            <w:tcBorders>
              <w:left w:val="nil"/>
              <w:right w:val="double" w:sz="6" w:space="0" w:color="auto"/>
            </w:tcBorders>
          </w:tcPr>
          <w:p w14:paraId="799E102D" w14:textId="77777777" w:rsidR="00007B9A" w:rsidRPr="00710D65" w:rsidRDefault="00007B9A" w:rsidP="0054311B">
            <w:pPr>
              <w:tabs>
                <w:tab w:val="decimal" w:pos="1050"/>
              </w:tabs>
              <w:jc w:val="left"/>
            </w:pPr>
          </w:p>
        </w:tc>
      </w:tr>
      <w:tr w:rsidR="00007B9A" w:rsidRPr="00710D65" w14:paraId="6A1D5989" w14:textId="77777777" w:rsidTr="0054311B">
        <w:tc>
          <w:tcPr>
            <w:tcW w:w="6408" w:type="dxa"/>
            <w:tcBorders>
              <w:top w:val="dotted" w:sz="4" w:space="0" w:color="auto"/>
              <w:left w:val="double" w:sz="6" w:space="0" w:color="auto"/>
            </w:tcBorders>
          </w:tcPr>
          <w:p w14:paraId="7F721D46" w14:textId="77777777" w:rsidR="00007B9A" w:rsidRPr="00710D65" w:rsidRDefault="00007B9A" w:rsidP="0054311B">
            <w:pPr>
              <w:tabs>
                <w:tab w:val="left" w:pos="330"/>
              </w:tabs>
              <w:jc w:val="left"/>
              <w:rPr>
                <w:i/>
              </w:rPr>
            </w:pPr>
            <w:r w:rsidRPr="00710D65">
              <w:rPr>
                <w:i/>
              </w:rPr>
              <w:t>—etc.—</w:t>
            </w:r>
          </w:p>
        </w:tc>
        <w:tc>
          <w:tcPr>
            <w:tcW w:w="1152" w:type="dxa"/>
            <w:tcBorders>
              <w:top w:val="dotted" w:sz="4" w:space="0" w:color="auto"/>
              <w:left w:val="dotted" w:sz="4" w:space="0" w:color="auto"/>
              <w:right w:val="dotted" w:sz="4" w:space="0" w:color="auto"/>
            </w:tcBorders>
          </w:tcPr>
          <w:p w14:paraId="57D9F65F" w14:textId="77777777" w:rsidR="00007B9A" w:rsidRPr="00710D65" w:rsidRDefault="00007B9A" w:rsidP="0054311B">
            <w:pPr>
              <w:jc w:val="center"/>
              <w:rPr>
                <w:i/>
              </w:rPr>
            </w:pPr>
          </w:p>
        </w:tc>
        <w:tc>
          <w:tcPr>
            <w:tcW w:w="1440" w:type="dxa"/>
            <w:tcBorders>
              <w:top w:val="dotted" w:sz="4" w:space="0" w:color="auto"/>
              <w:left w:val="nil"/>
              <w:right w:val="double" w:sz="6" w:space="0" w:color="auto"/>
            </w:tcBorders>
          </w:tcPr>
          <w:p w14:paraId="5FCD82BC" w14:textId="77777777" w:rsidR="00007B9A" w:rsidRPr="00710D65" w:rsidRDefault="00007B9A" w:rsidP="0054311B">
            <w:pPr>
              <w:tabs>
                <w:tab w:val="decimal" w:pos="1050"/>
              </w:tabs>
              <w:jc w:val="left"/>
              <w:rPr>
                <w:i/>
              </w:rPr>
            </w:pPr>
          </w:p>
        </w:tc>
      </w:tr>
      <w:tr w:rsidR="00007B9A" w:rsidRPr="00710D65" w14:paraId="2BE1095E" w14:textId="77777777" w:rsidTr="0054311B">
        <w:tc>
          <w:tcPr>
            <w:tcW w:w="6408" w:type="dxa"/>
            <w:tcBorders>
              <w:left w:val="double" w:sz="6" w:space="0" w:color="auto"/>
              <w:bottom w:val="single" w:sz="6" w:space="0" w:color="auto"/>
            </w:tcBorders>
          </w:tcPr>
          <w:p w14:paraId="0300C48D" w14:textId="0322D109" w:rsidR="00007B9A" w:rsidRPr="00710D65" w:rsidRDefault="00007B9A" w:rsidP="0054311B">
            <w:pPr>
              <w:tabs>
                <w:tab w:val="left" w:pos="330"/>
              </w:tabs>
              <w:jc w:val="left"/>
              <w:rPr>
                <w:i/>
              </w:rPr>
            </w:pPr>
            <w:r w:rsidRPr="00710D65">
              <w:rPr>
                <w:i/>
              </w:rPr>
              <w:t>S</w:t>
            </w:r>
            <w:r w:rsidR="00116CEC" w:rsidRPr="00710D65">
              <w:rPr>
                <w:i/>
              </w:rPr>
              <w:t xml:space="preserve">ous-total des Tableaux </w:t>
            </w:r>
          </w:p>
        </w:tc>
        <w:tc>
          <w:tcPr>
            <w:tcW w:w="1152" w:type="dxa"/>
            <w:tcBorders>
              <w:left w:val="dotted" w:sz="4" w:space="0" w:color="auto"/>
              <w:bottom w:val="single" w:sz="6" w:space="0" w:color="auto"/>
              <w:right w:val="dotted" w:sz="4" w:space="0" w:color="auto"/>
            </w:tcBorders>
          </w:tcPr>
          <w:p w14:paraId="4F80F84A" w14:textId="77777777" w:rsidR="00007B9A" w:rsidRPr="00710D65" w:rsidRDefault="00007B9A" w:rsidP="0054311B">
            <w:pPr>
              <w:jc w:val="center"/>
              <w:rPr>
                <w:i/>
              </w:rPr>
            </w:pPr>
            <w:r w:rsidRPr="00710D65">
              <w:rPr>
                <w:i/>
              </w:rPr>
              <w:t>(A)</w:t>
            </w:r>
          </w:p>
        </w:tc>
        <w:tc>
          <w:tcPr>
            <w:tcW w:w="1440" w:type="dxa"/>
            <w:tcBorders>
              <w:left w:val="nil"/>
              <w:bottom w:val="single" w:sz="6" w:space="0" w:color="auto"/>
              <w:right w:val="double" w:sz="6" w:space="0" w:color="auto"/>
            </w:tcBorders>
          </w:tcPr>
          <w:p w14:paraId="21C20907" w14:textId="77777777" w:rsidR="00007B9A" w:rsidRPr="00710D65" w:rsidRDefault="00007B9A" w:rsidP="0054311B">
            <w:pPr>
              <w:tabs>
                <w:tab w:val="decimal" w:pos="1050"/>
              </w:tabs>
              <w:jc w:val="left"/>
              <w:rPr>
                <w:i/>
              </w:rPr>
            </w:pPr>
          </w:p>
        </w:tc>
      </w:tr>
      <w:tr w:rsidR="00007B9A" w:rsidRPr="00710D65" w14:paraId="17A2160E" w14:textId="77777777" w:rsidTr="0054311B">
        <w:tc>
          <w:tcPr>
            <w:tcW w:w="6408" w:type="dxa"/>
            <w:tcBorders>
              <w:top w:val="single" w:sz="6" w:space="0" w:color="auto"/>
              <w:left w:val="double" w:sz="6" w:space="0" w:color="auto"/>
              <w:bottom w:val="single" w:sz="6" w:space="0" w:color="auto"/>
            </w:tcBorders>
          </w:tcPr>
          <w:p w14:paraId="73311AFC" w14:textId="25C2F3D9" w:rsidR="00007B9A" w:rsidRPr="00710D65" w:rsidRDefault="00007B9A" w:rsidP="0054311B">
            <w:pPr>
              <w:tabs>
                <w:tab w:val="left" w:pos="330"/>
              </w:tabs>
              <w:jc w:val="left"/>
              <w:rPr>
                <w:i/>
              </w:rPr>
            </w:pPr>
            <w:r w:rsidRPr="00710D65">
              <w:rPr>
                <w:i/>
              </w:rPr>
              <w:t>Total</w:t>
            </w:r>
            <w:r w:rsidR="00116CEC" w:rsidRPr="00710D65">
              <w:rPr>
                <w:i/>
              </w:rPr>
              <w:t xml:space="preserve"> </w:t>
            </w:r>
            <w:r w:rsidR="00EE4347" w:rsidRPr="00710D65">
              <w:rPr>
                <w:i/>
              </w:rPr>
              <w:t>des</w:t>
            </w:r>
            <w:r w:rsidR="00116CEC" w:rsidRPr="00710D65">
              <w:rPr>
                <w:i/>
              </w:rPr>
              <w:t xml:space="preserve"> Travaux en Régie </w:t>
            </w:r>
            <w:r w:rsidRPr="00710D65">
              <w:rPr>
                <w:i/>
              </w:rPr>
              <w:t>(</w:t>
            </w:r>
            <w:r w:rsidR="00116CEC" w:rsidRPr="00710D65">
              <w:rPr>
                <w:i/>
              </w:rPr>
              <w:t xml:space="preserve">Somme </w:t>
            </w:r>
            <w:r w:rsidR="00A34289" w:rsidRPr="00710D65">
              <w:rPr>
                <w:i/>
              </w:rPr>
              <w:t>Provisionnelle) *</w:t>
            </w:r>
          </w:p>
        </w:tc>
        <w:tc>
          <w:tcPr>
            <w:tcW w:w="1152" w:type="dxa"/>
            <w:tcBorders>
              <w:top w:val="single" w:sz="6" w:space="0" w:color="auto"/>
              <w:left w:val="dotted" w:sz="4" w:space="0" w:color="auto"/>
              <w:bottom w:val="single" w:sz="6" w:space="0" w:color="auto"/>
              <w:right w:val="dotted" w:sz="4" w:space="0" w:color="auto"/>
            </w:tcBorders>
          </w:tcPr>
          <w:p w14:paraId="3DE52C75" w14:textId="77777777" w:rsidR="00007B9A" w:rsidRPr="00710D65" w:rsidRDefault="00007B9A" w:rsidP="0054311B">
            <w:pPr>
              <w:jc w:val="center"/>
              <w:rPr>
                <w:i/>
              </w:rPr>
            </w:pPr>
            <w:r w:rsidRPr="00710D65">
              <w:rPr>
                <w:i/>
              </w:rPr>
              <w:t>(B)</w:t>
            </w:r>
          </w:p>
        </w:tc>
        <w:tc>
          <w:tcPr>
            <w:tcW w:w="1440" w:type="dxa"/>
            <w:tcBorders>
              <w:top w:val="single" w:sz="6" w:space="0" w:color="auto"/>
              <w:left w:val="nil"/>
              <w:bottom w:val="single" w:sz="6" w:space="0" w:color="auto"/>
              <w:right w:val="double" w:sz="6" w:space="0" w:color="auto"/>
            </w:tcBorders>
          </w:tcPr>
          <w:p w14:paraId="1BE76889" w14:textId="77777777" w:rsidR="00007B9A" w:rsidRPr="00710D65" w:rsidRDefault="00007B9A" w:rsidP="0054311B">
            <w:pPr>
              <w:tabs>
                <w:tab w:val="decimal" w:pos="1050"/>
              </w:tabs>
              <w:jc w:val="left"/>
              <w:rPr>
                <w:i/>
              </w:rPr>
            </w:pPr>
          </w:p>
        </w:tc>
      </w:tr>
      <w:tr w:rsidR="00007B9A" w:rsidRPr="00710D65" w14:paraId="09FA77C1" w14:textId="77777777" w:rsidTr="0054311B">
        <w:tc>
          <w:tcPr>
            <w:tcW w:w="6408" w:type="dxa"/>
            <w:tcBorders>
              <w:top w:val="single" w:sz="6" w:space="0" w:color="auto"/>
              <w:left w:val="double" w:sz="6" w:space="0" w:color="auto"/>
              <w:bottom w:val="single" w:sz="6" w:space="0" w:color="auto"/>
            </w:tcBorders>
          </w:tcPr>
          <w:p w14:paraId="4034D919" w14:textId="7D1D376C" w:rsidR="00007B9A" w:rsidRPr="00710D65" w:rsidRDefault="00116CEC" w:rsidP="00116CEC">
            <w:pPr>
              <w:tabs>
                <w:tab w:val="left" w:pos="330"/>
              </w:tabs>
              <w:ind w:left="0" w:firstLine="0"/>
              <w:jc w:val="left"/>
              <w:rPr>
                <w:i/>
              </w:rPr>
            </w:pPr>
            <w:r w:rsidRPr="00710D65">
              <w:rPr>
                <w:i/>
              </w:rPr>
              <w:t xml:space="preserve">Sommes Provisionnelles </w:t>
            </w:r>
            <w:r w:rsidR="00007B9A" w:rsidRPr="00710D65">
              <w:rPr>
                <w:i/>
              </w:rPr>
              <w:t>Sp</w:t>
            </w:r>
            <w:r w:rsidRPr="00710D65">
              <w:rPr>
                <w:i/>
              </w:rPr>
              <w:t>écifiées incluses dans le sous-total (A) des Tableaux</w:t>
            </w:r>
            <w:r w:rsidR="002B16CB" w:rsidRPr="00710D65">
              <w:rPr>
                <w:i/>
              </w:rPr>
              <w:t xml:space="preserve"> </w:t>
            </w:r>
            <w:r w:rsidR="00007B9A" w:rsidRPr="00710D65">
              <w:rPr>
                <w:i/>
                <w:vertAlign w:val="superscript"/>
              </w:rPr>
              <w:t>ii</w:t>
            </w:r>
          </w:p>
        </w:tc>
        <w:tc>
          <w:tcPr>
            <w:tcW w:w="1152" w:type="dxa"/>
            <w:tcBorders>
              <w:top w:val="single" w:sz="6" w:space="0" w:color="auto"/>
              <w:left w:val="dotted" w:sz="4" w:space="0" w:color="auto"/>
              <w:bottom w:val="single" w:sz="6" w:space="0" w:color="auto"/>
              <w:right w:val="dotted" w:sz="4" w:space="0" w:color="auto"/>
            </w:tcBorders>
          </w:tcPr>
          <w:p w14:paraId="46796EE5" w14:textId="77777777" w:rsidR="00007B9A" w:rsidRPr="00710D65" w:rsidRDefault="00007B9A" w:rsidP="0054311B">
            <w:pPr>
              <w:jc w:val="center"/>
              <w:rPr>
                <w:i/>
              </w:rPr>
            </w:pPr>
            <w:r w:rsidRPr="00710D65">
              <w:rPr>
                <w:i/>
              </w:rPr>
              <w:t>(C)</w:t>
            </w:r>
          </w:p>
        </w:tc>
        <w:tc>
          <w:tcPr>
            <w:tcW w:w="1440" w:type="dxa"/>
            <w:tcBorders>
              <w:top w:val="single" w:sz="6" w:space="0" w:color="auto"/>
              <w:left w:val="nil"/>
              <w:bottom w:val="single" w:sz="6" w:space="0" w:color="auto"/>
              <w:right w:val="double" w:sz="6" w:space="0" w:color="auto"/>
            </w:tcBorders>
          </w:tcPr>
          <w:p w14:paraId="3BA026BA" w14:textId="4AD0E7DB" w:rsidR="00007B9A" w:rsidRPr="00710D65" w:rsidRDefault="00007B9A" w:rsidP="0054311B">
            <w:pPr>
              <w:tabs>
                <w:tab w:val="decimal" w:pos="1050"/>
              </w:tabs>
              <w:jc w:val="left"/>
              <w:rPr>
                <w:i/>
              </w:rPr>
            </w:pPr>
            <w:r w:rsidRPr="00710D65">
              <w:rPr>
                <w:i/>
              </w:rPr>
              <w:t>[s</w:t>
            </w:r>
            <w:r w:rsidR="00116CEC" w:rsidRPr="00710D65">
              <w:rPr>
                <w:i/>
              </w:rPr>
              <w:t>omme</w:t>
            </w:r>
            <w:r w:rsidRPr="00710D65">
              <w:rPr>
                <w:i/>
              </w:rPr>
              <w:t>]</w:t>
            </w:r>
          </w:p>
        </w:tc>
      </w:tr>
      <w:tr w:rsidR="00007B9A" w:rsidRPr="00710D65" w14:paraId="22A8464D" w14:textId="77777777" w:rsidTr="0054311B">
        <w:tc>
          <w:tcPr>
            <w:tcW w:w="6408" w:type="dxa"/>
            <w:tcBorders>
              <w:top w:val="single" w:sz="6" w:space="0" w:color="auto"/>
              <w:left w:val="double" w:sz="6" w:space="0" w:color="auto"/>
              <w:bottom w:val="single" w:sz="6" w:space="0" w:color="auto"/>
            </w:tcBorders>
          </w:tcPr>
          <w:p w14:paraId="68D0D3D8" w14:textId="0C2AC1B9" w:rsidR="00007B9A" w:rsidRPr="00710D65" w:rsidRDefault="00007B9A" w:rsidP="0054311B">
            <w:pPr>
              <w:tabs>
                <w:tab w:val="left" w:pos="330"/>
              </w:tabs>
              <w:jc w:val="left"/>
              <w:rPr>
                <w:i/>
              </w:rPr>
            </w:pPr>
            <w:r w:rsidRPr="00710D65">
              <w:rPr>
                <w:i/>
              </w:rPr>
              <w:t xml:space="preserve">Total </w:t>
            </w:r>
            <w:r w:rsidR="00116CEC" w:rsidRPr="00710D65">
              <w:rPr>
                <w:i/>
              </w:rPr>
              <w:t xml:space="preserve">des Tableaux </w:t>
            </w:r>
            <w:r w:rsidRPr="00710D65">
              <w:rPr>
                <w:i/>
              </w:rPr>
              <w:t xml:space="preserve">Plus </w:t>
            </w:r>
            <w:r w:rsidR="00116CEC" w:rsidRPr="00710D65">
              <w:rPr>
                <w:i/>
              </w:rPr>
              <w:t xml:space="preserve">Sommes </w:t>
            </w:r>
            <w:r w:rsidRPr="00710D65">
              <w:rPr>
                <w:i/>
              </w:rPr>
              <w:t>Provision</w:t>
            </w:r>
            <w:r w:rsidR="00116CEC" w:rsidRPr="00710D65">
              <w:rPr>
                <w:i/>
              </w:rPr>
              <w:t xml:space="preserve">nelles </w:t>
            </w:r>
            <w:r w:rsidRPr="00710D65">
              <w:rPr>
                <w:i/>
              </w:rPr>
              <w:t>(A + B + C)</w:t>
            </w:r>
            <w:r w:rsidRPr="00710D65">
              <w:rPr>
                <w:i/>
                <w:vertAlign w:val="superscript"/>
              </w:rPr>
              <w:t xml:space="preserve"> i</w:t>
            </w:r>
          </w:p>
        </w:tc>
        <w:tc>
          <w:tcPr>
            <w:tcW w:w="1152" w:type="dxa"/>
            <w:tcBorders>
              <w:top w:val="single" w:sz="6" w:space="0" w:color="auto"/>
              <w:left w:val="dotted" w:sz="4" w:space="0" w:color="auto"/>
              <w:bottom w:val="single" w:sz="6" w:space="0" w:color="auto"/>
              <w:right w:val="dotted" w:sz="4" w:space="0" w:color="auto"/>
            </w:tcBorders>
          </w:tcPr>
          <w:p w14:paraId="2E5BF02B" w14:textId="77777777" w:rsidR="00007B9A" w:rsidRPr="00710D65" w:rsidRDefault="00007B9A" w:rsidP="0054311B">
            <w:pPr>
              <w:jc w:val="center"/>
              <w:rPr>
                <w:i/>
              </w:rPr>
            </w:pPr>
            <w:r w:rsidRPr="00710D65">
              <w:rPr>
                <w:i/>
              </w:rPr>
              <w:t>(D)</w:t>
            </w:r>
          </w:p>
        </w:tc>
        <w:tc>
          <w:tcPr>
            <w:tcW w:w="1440" w:type="dxa"/>
            <w:tcBorders>
              <w:top w:val="single" w:sz="6" w:space="0" w:color="auto"/>
              <w:left w:val="nil"/>
              <w:bottom w:val="single" w:sz="6" w:space="0" w:color="auto"/>
              <w:right w:val="double" w:sz="6" w:space="0" w:color="auto"/>
            </w:tcBorders>
          </w:tcPr>
          <w:p w14:paraId="18196E47" w14:textId="77777777" w:rsidR="00007B9A" w:rsidRPr="00710D65" w:rsidRDefault="00007B9A" w:rsidP="0054311B">
            <w:pPr>
              <w:tabs>
                <w:tab w:val="decimal" w:pos="1050"/>
              </w:tabs>
              <w:jc w:val="left"/>
              <w:rPr>
                <w:i/>
              </w:rPr>
            </w:pPr>
          </w:p>
        </w:tc>
      </w:tr>
      <w:tr w:rsidR="00007B9A" w:rsidRPr="00710D65" w14:paraId="7D83E9B6" w14:textId="77777777" w:rsidTr="0054311B">
        <w:tc>
          <w:tcPr>
            <w:tcW w:w="6408" w:type="dxa"/>
            <w:tcBorders>
              <w:top w:val="single" w:sz="6" w:space="0" w:color="auto"/>
              <w:left w:val="double" w:sz="6" w:space="0" w:color="auto"/>
              <w:bottom w:val="single" w:sz="6" w:space="0" w:color="auto"/>
            </w:tcBorders>
          </w:tcPr>
          <w:p w14:paraId="2C9DCDC4" w14:textId="56E39BE8" w:rsidR="00007B9A" w:rsidRPr="00710D65" w:rsidRDefault="00007B9A" w:rsidP="00AB207B">
            <w:pPr>
              <w:tabs>
                <w:tab w:val="left" w:pos="330"/>
              </w:tabs>
              <w:ind w:left="-31" w:firstLine="0"/>
              <w:jc w:val="left"/>
              <w:rPr>
                <w:i/>
              </w:rPr>
            </w:pPr>
            <w:r w:rsidRPr="00710D65">
              <w:rPr>
                <w:i/>
              </w:rPr>
              <w:t>A</w:t>
            </w:r>
            <w:r w:rsidR="00AB207B" w:rsidRPr="00710D65">
              <w:rPr>
                <w:i/>
              </w:rPr>
              <w:t xml:space="preserve">jouter une Somme </w:t>
            </w:r>
            <w:r w:rsidRPr="00710D65">
              <w:rPr>
                <w:i/>
              </w:rPr>
              <w:t>Provision</w:t>
            </w:r>
            <w:r w:rsidR="00AB207B" w:rsidRPr="00710D65">
              <w:rPr>
                <w:i/>
              </w:rPr>
              <w:t>nelle pour les Imprévus (le cas échéant)</w:t>
            </w:r>
            <w:r w:rsidRPr="00710D65">
              <w:rPr>
                <w:i/>
                <w:vertAlign w:val="superscript"/>
              </w:rPr>
              <w:t xml:space="preserve"> ii</w:t>
            </w:r>
          </w:p>
        </w:tc>
        <w:tc>
          <w:tcPr>
            <w:tcW w:w="1152" w:type="dxa"/>
            <w:tcBorders>
              <w:top w:val="single" w:sz="6" w:space="0" w:color="auto"/>
              <w:left w:val="dotted" w:sz="4" w:space="0" w:color="auto"/>
              <w:bottom w:val="single" w:sz="6" w:space="0" w:color="auto"/>
              <w:right w:val="dotted" w:sz="4" w:space="0" w:color="auto"/>
            </w:tcBorders>
          </w:tcPr>
          <w:p w14:paraId="3CEBB138" w14:textId="77777777" w:rsidR="00007B9A" w:rsidRPr="00710D65" w:rsidRDefault="00007B9A" w:rsidP="0054311B">
            <w:pPr>
              <w:jc w:val="center"/>
              <w:rPr>
                <w:i/>
              </w:rPr>
            </w:pPr>
            <w:r w:rsidRPr="00710D65">
              <w:rPr>
                <w:i/>
              </w:rPr>
              <w:t>(E)</w:t>
            </w:r>
          </w:p>
        </w:tc>
        <w:tc>
          <w:tcPr>
            <w:tcW w:w="1440" w:type="dxa"/>
            <w:tcBorders>
              <w:top w:val="single" w:sz="6" w:space="0" w:color="auto"/>
              <w:left w:val="nil"/>
              <w:bottom w:val="single" w:sz="6" w:space="0" w:color="auto"/>
              <w:right w:val="double" w:sz="6" w:space="0" w:color="auto"/>
            </w:tcBorders>
          </w:tcPr>
          <w:p w14:paraId="38FA8317" w14:textId="428F2824" w:rsidR="00007B9A" w:rsidRPr="00710D65" w:rsidRDefault="00007B9A" w:rsidP="0054311B">
            <w:pPr>
              <w:jc w:val="center"/>
              <w:rPr>
                <w:i/>
              </w:rPr>
            </w:pPr>
            <w:r w:rsidRPr="00710D65">
              <w:rPr>
                <w:i/>
              </w:rPr>
              <w:t>[s</w:t>
            </w:r>
            <w:r w:rsidR="00116CEC" w:rsidRPr="00710D65">
              <w:rPr>
                <w:i/>
              </w:rPr>
              <w:t>omme</w:t>
            </w:r>
            <w:r w:rsidRPr="00710D65">
              <w:rPr>
                <w:i/>
              </w:rPr>
              <w:t>]</w:t>
            </w:r>
          </w:p>
        </w:tc>
      </w:tr>
      <w:tr w:rsidR="00007B9A" w:rsidRPr="00710D65" w14:paraId="07998384" w14:textId="77777777" w:rsidTr="0054311B">
        <w:tc>
          <w:tcPr>
            <w:tcW w:w="6408" w:type="dxa"/>
            <w:tcBorders>
              <w:top w:val="single" w:sz="6" w:space="0" w:color="auto"/>
              <w:left w:val="double" w:sz="6" w:space="0" w:color="auto"/>
              <w:bottom w:val="single" w:sz="6" w:space="0" w:color="auto"/>
            </w:tcBorders>
          </w:tcPr>
          <w:p w14:paraId="48A9DB96" w14:textId="2812341D" w:rsidR="00007B9A" w:rsidRPr="00710D65" w:rsidRDefault="00AB207B" w:rsidP="0054311B">
            <w:pPr>
              <w:tabs>
                <w:tab w:val="left" w:pos="330"/>
              </w:tabs>
              <w:jc w:val="left"/>
              <w:rPr>
                <w:i/>
              </w:rPr>
            </w:pPr>
            <w:r w:rsidRPr="00710D65">
              <w:rPr>
                <w:i/>
              </w:rPr>
              <w:t>Prix de l’Offre</w:t>
            </w:r>
            <w:r w:rsidR="00007B9A" w:rsidRPr="00710D65">
              <w:rPr>
                <w:i/>
              </w:rPr>
              <w:t xml:space="preserve"> (D + E) (</w:t>
            </w:r>
            <w:r w:rsidRPr="00710D65">
              <w:rPr>
                <w:i/>
              </w:rPr>
              <w:t>Reportée dans la Soumission</w:t>
            </w:r>
            <w:r w:rsidR="00007B9A" w:rsidRPr="00710D65">
              <w:rPr>
                <w:i/>
              </w:rPr>
              <w:t>)</w:t>
            </w:r>
          </w:p>
        </w:tc>
        <w:tc>
          <w:tcPr>
            <w:tcW w:w="1152" w:type="dxa"/>
            <w:tcBorders>
              <w:top w:val="single" w:sz="6" w:space="0" w:color="auto"/>
              <w:left w:val="dotted" w:sz="4" w:space="0" w:color="auto"/>
              <w:bottom w:val="single" w:sz="6" w:space="0" w:color="auto"/>
              <w:right w:val="dotted" w:sz="4" w:space="0" w:color="auto"/>
            </w:tcBorders>
          </w:tcPr>
          <w:p w14:paraId="3759D5B2" w14:textId="77777777" w:rsidR="00007B9A" w:rsidRPr="00710D65" w:rsidRDefault="00007B9A" w:rsidP="0054311B">
            <w:pPr>
              <w:jc w:val="center"/>
              <w:rPr>
                <w:i/>
              </w:rPr>
            </w:pPr>
            <w:r w:rsidRPr="00710D65">
              <w:rPr>
                <w:i/>
              </w:rPr>
              <w:t>(F)</w:t>
            </w:r>
          </w:p>
        </w:tc>
        <w:tc>
          <w:tcPr>
            <w:tcW w:w="1440" w:type="dxa"/>
            <w:tcBorders>
              <w:top w:val="single" w:sz="6" w:space="0" w:color="auto"/>
              <w:left w:val="nil"/>
              <w:bottom w:val="single" w:sz="6" w:space="0" w:color="auto"/>
              <w:right w:val="double" w:sz="6" w:space="0" w:color="auto"/>
            </w:tcBorders>
          </w:tcPr>
          <w:p w14:paraId="0C67DD17" w14:textId="77777777" w:rsidR="00007B9A" w:rsidRPr="00710D65" w:rsidRDefault="00007B9A" w:rsidP="0054311B">
            <w:pPr>
              <w:tabs>
                <w:tab w:val="decimal" w:pos="1050"/>
              </w:tabs>
              <w:jc w:val="left"/>
              <w:rPr>
                <w:i/>
              </w:rPr>
            </w:pPr>
          </w:p>
        </w:tc>
      </w:tr>
      <w:tr w:rsidR="00007B9A" w:rsidRPr="00710D65" w14:paraId="72B7AF6F" w14:textId="77777777" w:rsidTr="0054311B">
        <w:tc>
          <w:tcPr>
            <w:tcW w:w="6408" w:type="dxa"/>
            <w:tcBorders>
              <w:top w:val="single" w:sz="6" w:space="0" w:color="auto"/>
              <w:left w:val="double" w:sz="6" w:space="0" w:color="auto"/>
              <w:bottom w:val="double" w:sz="6" w:space="0" w:color="auto"/>
            </w:tcBorders>
          </w:tcPr>
          <w:p w14:paraId="27570F5C" w14:textId="77777777" w:rsidR="00007B9A" w:rsidRPr="00710D65" w:rsidRDefault="00007B9A" w:rsidP="0054311B">
            <w:pPr>
              <w:tabs>
                <w:tab w:val="left" w:pos="330"/>
              </w:tabs>
              <w:jc w:val="left"/>
            </w:pPr>
          </w:p>
        </w:tc>
        <w:tc>
          <w:tcPr>
            <w:tcW w:w="1152" w:type="dxa"/>
            <w:tcBorders>
              <w:top w:val="single" w:sz="6" w:space="0" w:color="auto"/>
              <w:left w:val="dotted" w:sz="4" w:space="0" w:color="auto"/>
              <w:bottom w:val="double" w:sz="6" w:space="0" w:color="auto"/>
              <w:right w:val="dotted" w:sz="4" w:space="0" w:color="auto"/>
            </w:tcBorders>
          </w:tcPr>
          <w:p w14:paraId="51F4FCEF" w14:textId="77777777" w:rsidR="00007B9A" w:rsidRPr="00710D65" w:rsidRDefault="00007B9A" w:rsidP="0054311B">
            <w:pPr>
              <w:jc w:val="center"/>
            </w:pPr>
          </w:p>
        </w:tc>
        <w:tc>
          <w:tcPr>
            <w:tcW w:w="1440" w:type="dxa"/>
            <w:tcBorders>
              <w:top w:val="single" w:sz="6" w:space="0" w:color="auto"/>
              <w:left w:val="nil"/>
              <w:bottom w:val="double" w:sz="6" w:space="0" w:color="auto"/>
              <w:right w:val="double" w:sz="6" w:space="0" w:color="auto"/>
            </w:tcBorders>
          </w:tcPr>
          <w:p w14:paraId="3E9845B9" w14:textId="77777777" w:rsidR="00007B9A" w:rsidRPr="00710D65" w:rsidRDefault="00007B9A" w:rsidP="0054311B">
            <w:pPr>
              <w:tabs>
                <w:tab w:val="decimal" w:pos="1050"/>
              </w:tabs>
              <w:jc w:val="left"/>
            </w:pPr>
          </w:p>
        </w:tc>
      </w:tr>
      <w:tr w:rsidR="00007B9A" w:rsidRPr="00710D65" w14:paraId="7D4FFE4C" w14:textId="77777777" w:rsidTr="0054311B">
        <w:tc>
          <w:tcPr>
            <w:tcW w:w="9000" w:type="dxa"/>
            <w:gridSpan w:val="3"/>
          </w:tcPr>
          <w:p w14:paraId="16E415D4" w14:textId="673D0D09" w:rsidR="00007B9A" w:rsidRPr="00710D65" w:rsidRDefault="00AB207B" w:rsidP="00AB207B">
            <w:pPr>
              <w:spacing w:after="0"/>
              <w:ind w:left="149" w:hanging="149"/>
              <w:rPr>
                <w:sz w:val="18"/>
                <w:szCs w:val="18"/>
              </w:rPr>
            </w:pPr>
            <w:r w:rsidRPr="00710D65">
              <w:rPr>
                <w:sz w:val="18"/>
                <w:szCs w:val="18"/>
              </w:rPr>
              <w:t>(</w:t>
            </w:r>
            <w:r w:rsidR="00007B9A" w:rsidRPr="00710D65">
              <w:rPr>
                <w:sz w:val="18"/>
                <w:szCs w:val="18"/>
              </w:rPr>
              <w:t xml:space="preserve">i) </w:t>
            </w:r>
            <w:r w:rsidR="00EE4347" w:rsidRPr="00710D65">
              <w:rPr>
                <w:sz w:val="18"/>
                <w:szCs w:val="18"/>
              </w:rPr>
              <w:t xml:space="preserve">Toutes les Sommes Provisionnelles sont supposées être dépensées en totalité ou en partie suivant la direction et la discrétion du Maître </w:t>
            </w:r>
            <w:r w:rsidR="008F3CDE" w:rsidRPr="00710D65">
              <w:rPr>
                <w:sz w:val="18"/>
                <w:szCs w:val="18"/>
              </w:rPr>
              <w:t>d’</w:t>
            </w:r>
            <w:r w:rsidR="00EE4347" w:rsidRPr="00710D65">
              <w:rPr>
                <w:sz w:val="18"/>
                <w:szCs w:val="18"/>
              </w:rPr>
              <w:t xml:space="preserve">Œuvre conformément aux Sous-Clauses 13.4 et 13.5 des Conditions Générales, sauf en ce qui concerne les Honoraires et Frais du </w:t>
            </w:r>
            <w:r w:rsidR="000B726A" w:rsidRPr="00710D65">
              <w:rPr>
                <w:sz w:val="18"/>
                <w:szCs w:val="18"/>
              </w:rPr>
              <w:t>C</w:t>
            </w:r>
            <w:r w:rsidR="008F3CDE" w:rsidRPr="00710D65">
              <w:rPr>
                <w:sz w:val="18"/>
                <w:szCs w:val="18"/>
              </w:rPr>
              <w:t>PR</w:t>
            </w:r>
            <w:r w:rsidR="00EE5D45" w:rsidRPr="00710D65">
              <w:rPr>
                <w:sz w:val="18"/>
                <w:szCs w:val="18"/>
              </w:rPr>
              <w:t>D</w:t>
            </w:r>
            <w:r w:rsidR="00EE4347" w:rsidRPr="00710D65">
              <w:rPr>
                <w:sz w:val="18"/>
                <w:szCs w:val="18"/>
              </w:rPr>
              <w:t xml:space="preserve"> pour lesquels la Sous-Clause 13.4 </w:t>
            </w:r>
            <w:r w:rsidR="008B26E4" w:rsidRPr="00710D65">
              <w:rPr>
                <w:sz w:val="18"/>
                <w:szCs w:val="18"/>
              </w:rPr>
              <w:t>du CCAP</w:t>
            </w:r>
            <w:r w:rsidR="00EE4347" w:rsidRPr="00710D65">
              <w:rPr>
                <w:sz w:val="18"/>
                <w:szCs w:val="18"/>
              </w:rPr>
              <w:t xml:space="preserve"> – Partie B s’applique.  </w:t>
            </w:r>
          </w:p>
          <w:p w14:paraId="47262E65" w14:textId="066E2517" w:rsidR="00007B9A" w:rsidRPr="00710D65" w:rsidRDefault="00AB207B" w:rsidP="00AB207B">
            <w:pPr>
              <w:spacing w:after="0"/>
              <w:jc w:val="left"/>
              <w:rPr>
                <w:sz w:val="18"/>
                <w:szCs w:val="18"/>
              </w:rPr>
            </w:pPr>
            <w:r w:rsidRPr="00710D65">
              <w:rPr>
                <w:sz w:val="18"/>
                <w:szCs w:val="18"/>
              </w:rPr>
              <w:t>(</w:t>
            </w:r>
            <w:r w:rsidR="00007B9A" w:rsidRPr="00710D65">
              <w:rPr>
                <w:sz w:val="18"/>
                <w:szCs w:val="18"/>
              </w:rPr>
              <w:t xml:space="preserve">ii) </w:t>
            </w:r>
            <w:r w:rsidR="00116CEC" w:rsidRPr="00710D65">
              <w:rPr>
                <w:sz w:val="18"/>
                <w:szCs w:val="18"/>
              </w:rPr>
              <w:t>A insérer par le Maître d’Ouvrage</w:t>
            </w:r>
            <w:r w:rsidR="00007B9A" w:rsidRPr="00710D65">
              <w:rPr>
                <w:sz w:val="18"/>
                <w:szCs w:val="18"/>
              </w:rPr>
              <w:t>.</w:t>
            </w:r>
          </w:p>
          <w:p w14:paraId="1ECEC45E" w14:textId="08535E2D" w:rsidR="00007B9A" w:rsidRPr="00710D65" w:rsidRDefault="00007B9A" w:rsidP="00AB207B">
            <w:pPr>
              <w:spacing w:after="0"/>
              <w:ind w:left="239" w:hanging="239"/>
              <w:jc w:val="left"/>
              <w:rPr>
                <w:sz w:val="20"/>
              </w:rPr>
            </w:pPr>
            <w:r w:rsidRPr="00710D65">
              <w:rPr>
                <w:sz w:val="18"/>
                <w:szCs w:val="18"/>
              </w:rPr>
              <w:t xml:space="preserve">* </w:t>
            </w:r>
            <w:r w:rsidR="00EE4347" w:rsidRPr="00710D65">
              <w:rPr>
                <w:sz w:val="18"/>
                <w:szCs w:val="18"/>
              </w:rPr>
              <w:t>Pour les besoins de l’é</w:t>
            </w:r>
            <w:r w:rsidRPr="00710D65">
              <w:rPr>
                <w:sz w:val="18"/>
                <w:szCs w:val="18"/>
              </w:rPr>
              <w:t xml:space="preserve">valuation, </w:t>
            </w:r>
            <w:r w:rsidR="00EE4347" w:rsidRPr="00710D65">
              <w:rPr>
                <w:sz w:val="18"/>
                <w:szCs w:val="18"/>
              </w:rPr>
              <w:t>la Somme Provisionnelle, autre que pour les Travaux en Régie sera exclue.</w:t>
            </w:r>
          </w:p>
        </w:tc>
      </w:tr>
    </w:tbl>
    <w:p w14:paraId="3953D94F" w14:textId="77777777" w:rsidR="00AB207B" w:rsidRPr="00710D65" w:rsidRDefault="00AB207B">
      <w:r w:rsidRPr="00710D65">
        <w:br w:type="page"/>
      </w:r>
    </w:p>
    <w:bookmarkEnd w:id="58"/>
    <w:bookmarkEnd w:id="84"/>
    <w:bookmarkEnd w:id="148"/>
    <w:p w14:paraId="7F15DE15" w14:textId="77777777" w:rsidR="009D2E8A" w:rsidRPr="00710D65" w:rsidRDefault="009D2E8A">
      <w:pPr>
        <w:jc w:val="left"/>
        <w:rPr>
          <w:szCs w:val="24"/>
        </w:rPr>
        <w:sectPr w:rsidR="009D2E8A" w:rsidRPr="00710D65" w:rsidSect="002612B1">
          <w:footnotePr>
            <w:numRestart w:val="eachSect"/>
          </w:footnotePr>
          <w:endnotePr>
            <w:numFmt w:val="decimal"/>
          </w:endnotePr>
          <w:pgSz w:w="12240" w:h="15840" w:code="1"/>
          <w:pgMar w:top="1440" w:right="1440" w:bottom="851" w:left="1980" w:header="720" w:footer="720" w:gutter="0"/>
          <w:cols w:space="720"/>
          <w:titlePg/>
        </w:sectPr>
      </w:pPr>
    </w:p>
    <w:p w14:paraId="5EBD0E8A" w14:textId="77777777" w:rsidR="000A450A" w:rsidRPr="00710D65" w:rsidRDefault="000A450A" w:rsidP="0000603C">
      <w:pPr>
        <w:pStyle w:val="Sections"/>
      </w:pPr>
      <w:bookmarkStart w:id="169" w:name="_Toc77392473"/>
      <w:bookmarkStart w:id="170" w:name="_Toc77493054"/>
      <w:bookmarkStart w:id="171" w:name="_Toc156027996"/>
      <w:bookmarkStart w:id="172" w:name="_Toc156372852"/>
      <w:bookmarkStart w:id="173" w:name="_Toc326657865"/>
      <w:bookmarkStart w:id="174" w:name="_Toc207117446"/>
      <w:bookmarkStart w:id="175" w:name="_Toc438266926"/>
      <w:bookmarkStart w:id="176" w:name="_Toc438267900"/>
      <w:bookmarkStart w:id="177" w:name="_Toc438366668"/>
      <w:bookmarkStart w:id="178" w:name="_Toc438954446"/>
      <w:r w:rsidRPr="00710D65">
        <w:lastRenderedPageBreak/>
        <w:t>Section V. Pays éligibles</w:t>
      </w:r>
      <w:bookmarkEnd w:id="169"/>
      <w:bookmarkEnd w:id="170"/>
      <w:bookmarkEnd w:id="171"/>
      <w:bookmarkEnd w:id="172"/>
      <w:bookmarkEnd w:id="173"/>
      <w:bookmarkEnd w:id="174"/>
    </w:p>
    <w:p w14:paraId="15E3B414" w14:textId="77777777" w:rsidR="000A450A" w:rsidRPr="00710D65" w:rsidRDefault="000A450A">
      <w:pPr>
        <w:jc w:val="center"/>
        <w:rPr>
          <w:sz w:val="40"/>
        </w:rPr>
      </w:pPr>
    </w:p>
    <w:p w14:paraId="5B8024FA" w14:textId="5B04DB7F" w:rsidR="004F75DC" w:rsidRPr="00710D65" w:rsidRDefault="004F75DC" w:rsidP="004F75DC">
      <w:pPr>
        <w:pStyle w:val="SectionXHeader3"/>
        <w:rPr>
          <w:sz w:val="24"/>
          <w:szCs w:val="24"/>
        </w:rPr>
      </w:pPr>
      <w:bookmarkStart w:id="179" w:name="_Toc77492590"/>
      <w:bookmarkStart w:id="180" w:name="_Toc156372183"/>
      <w:r w:rsidRPr="00710D65">
        <w:rPr>
          <w:sz w:val="24"/>
          <w:szCs w:val="24"/>
        </w:rPr>
        <w:t xml:space="preserve">Eligibilité en matière de </w:t>
      </w:r>
      <w:r w:rsidR="00BB70BD" w:rsidRPr="00710D65">
        <w:rPr>
          <w:sz w:val="24"/>
          <w:szCs w:val="24"/>
        </w:rPr>
        <w:t>P</w:t>
      </w:r>
      <w:r w:rsidRPr="00710D65">
        <w:rPr>
          <w:sz w:val="24"/>
          <w:szCs w:val="24"/>
        </w:rPr>
        <w:t xml:space="preserve">assation des </w:t>
      </w:r>
      <w:r w:rsidR="00BB70BD" w:rsidRPr="00710D65">
        <w:rPr>
          <w:sz w:val="24"/>
          <w:szCs w:val="24"/>
        </w:rPr>
        <w:t>M</w:t>
      </w:r>
      <w:r w:rsidRPr="00710D65">
        <w:rPr>
          <w:sz w:val="24"/>
          <w:szCs w:val="24"/>
        </w:rPr>
        <w:t xml:space="preserve">archés de </w:t>
      </w:r>
      <w:r w:rsidR="00BB70BD" w:rsidRPr="00710D65">
        <w:rPr>
          <w:sz w:val="24"/>
          <w:szCs w:val="24"/>
        </w:rPr>
        <w:t>F</w:t>
      </w:r>
      <w:r w:rsidRPr="00710D65">
        <w:rPr>
          <w:sz w:val="24"/>
          <w:szCs w:val="24"/>
        </w:rPr>
        <w:t xml:space="preserve">ournitures, </w:t>
      </w:r>
      <w:r w:rsidR="00BB70BD" w:rsidRPr="00710D65">
        <w:rPr>
          <w:sz w:val="24"/>
          <w:szCs w:val="24"/>
        </w:rPr>
        <w:t>T</w:t>
      </w:r>
      <w:r w:rsidRPr="00710D65">
        <w:rPr>
          <w:sz w:val="24"/>
          <w:szCs w:val="24"/>
        </w:rPr>
        <w:t>ravaux et Services financés par la Banque mondiale.</w:t>
      </w:r>
    </w:p>
    <w:p w14:paraId="4AAFA3D6" w14:textId="64658102" w:rsidR="004F75DC" w:rsidRPr="00710D65" w:rsidRDefault="004F75DC" w:rsidP="00312D33">
      <w:pPr>
        <w:ind w:left="0" w:firstLine="0"/>
      </w:pPr>
      <w:r w:rsidRPr="00710D65">
        <w:t>Aux fins d’information des soumissionnaires, en référence aux articles 4.</w:t>
      </w:r>
      <w:r w:rsidR="004C5544" w:rsidRPr="00710D65">
        <w:t>8</w:t>
      </w:r>
      <w:r w:rsidRPr="00710D65">
        <w:t xml:space="preserve"> et 5.1 des IS, les firmes, biens et services des pays suivants ne sont pas éligibles dans le cadre de ce projet</w:t>
      </w:r>
      <w:r w:rsidR="005B69F3" w:rsidRPr="00710D65">
        <w:t> :</w:t>
      </w:r>
    </w:p>
    <w:p w14:paraId="4F2D29EC" w14:textId="7581FEF3" w:rsidR="004F75DC" w:rsidRPr="00710D65" w:rsidRDefault="004F75DC" w:rsidP="00312D33">
      <w:pPr>
        <w:pStyle w:val="Retraitcorpsdetexte"/>
        <w:ind w:left="576"/>
        <w:rPr>
          <w:lang w:val="fr-FR"/>
        </w:rPr>
      </w:pPr>
      <w:r w:rsidRPr="00710D65">
        <w:rPr>
          <w:lang w:val="fr-FR"/>
        </w:rPr>
        <w:t xml:space="preserve">(a) </w:t>
      </w:r>
      <w:r w:rsidRPr="00710D65">
        <w:rPr>
          <w:lang w:val="fr-FR"/>
        </w:rPr>
        <w:tab/>
        <w:t>au titre des IS articles 4.</w:t>
      </w:r>
      <w:r w:rsidR="004C5544" w:rsidRPr="00710D65">
        <w:rPr>
          <w:lang w:val="fr-FR"/>
        </w:rPr>
        <w:t>8</w:t>
      </w:r>
      <w:r w:rsidRPr="00710D65">
        <w:rPr>
          <w:lang w:val="fr-FR"/>
        </w:rPr>
        <w:t>(a) et 5.1</w:t>
      </w:r>
      <w:r w:rsidR="005B69F3" w:rsidRPr="00710D65">
        <w:rPr>
          <w:lang w:val="fr-FR"/>
        </w:rPr>
        <w:t> :</w:t>
      </w:r>
      <w:r w:rsidRPr="00710D65">
        <w:rPr>
          <w:lang w:val="fr-FR"/>
        </w:rPr>
        <w:t xml:space="preserve"> </w:t>
      </w:r>
    </w:p>
    <w:p w14:paraId="12AE3321" w14:textId="6ABB6C2A" w:rsidR="004F75DC" w:rsidRPr="00710D65" w:rsidRDefault="004F75DC" w:rsidP="00312D33">
      <w:pPr>
        <w:pStyle w:val="Retraitcorpsdetexte"/>
        <w:ind w:left="576" w:firstLine="0"/>
        <w:rPr>
          <w:lang w:val="fr-FR"/>
        </w:rPr>
      </w:pPr>
      <w:r w:rsidRPr="00710D65">
        <w:rPr>
          <w:i/>
          <w:iCs/>
          <w:lang w:val="fr-FR"/>
        </w:rPr>
        <w:t>[insérer la liste des pays inéligibles</w:t>
      </w:r>
      <w:r w:rsidR="00E63E40" w:rsidRPr="00710D65">
        <w:rPr>
          <w:i/>
          <w:iCs/>
          <w:lang w:val="fr-FR"/>
        </w:rPr>
        <w:t xml:space="preserve"> </w:t>
      </w:r>
      <w:r w:rsidR="00E63E40" w:rsidRPr="00710D65">
        <w:rPr>
          <w:rFonts w:asciiTheme="majorBidi" w:hAnsiTheme="majorBidi" w:cstheme="majorBidi"/>
          <w:i/>
          <w:iCs/>
          <w:lang w:val="fr-FR"/>
        </w:rPr>
        <w:t>après l'approbation par la Banque pour l'application de la restriction</w:t>
      </w:r>
      <w:r w:rsidRPr="00710D65">
        <w:rPr>
          <w:i/>
          <w:iCs/>
          <w:lang w:val="fr-FR"/>
        </w:rPr>
        <w:t>, ou s’il n’y en a pas, indiquer « aucun »]</w:t>
      </w:r>
    </w:p>
    <w:p w14:paraId="3FEC3E26" w14:textId="171EACE3" w:rsidR="004F75DC" w:rsidRPr="00710D65" w:rsidRDefault="004F75DC" w:rsidP="00312D33">
      <w:pPr>
        <w:pStyle w:val="Retraitcorpsdetexte"/>
        <w:ind w:left="576"/>
        <w:rPr>
          <w:lang w:val="fr-FR"/>
        </w:rPr>
      </w:pPr>
      <w:r w:rsidRPr="00710D65">
        <w:rPr>
          <w:lang w:val="fr-FR"/>
        </w:rPr>
        <w:t>(b)</w:t>
      </w:r>
      <w:r w:rsidR="005B69F3" w:rsidRPr="00710D65">
        <w:rPr>
          <w:lang w:val="fr-FR"/>
        </w:rPr>
        <w:t xml:space="preserve"> </w:t>
      </w:r>
      <w:r w:rsidRPr="00710D65">
        <w:rPr>
          <w:lang w:val="fr-FR"/>
        </w:rPr>
        <w:t xml:space="preserve"> </w:t>
      </w:r>
      <w:r w:rsidRPr="00710D65">
        <w:rPr>
          <w:lang w:val="fr-FR"/>
        </w:rPr>
        <w:tab/>
        <w:t>au titre des IS 4.</w:t>
      </w:r>
      <w:r w:rsidR="004C5544" w:rsidRPr="00710D65">
        <w:rPr>
          <w:lang w:val="fr-FR"/>
        </w:rPr>
        <w:t>8</w:t>
      </w:r>
      <w:r w:rsidRPr="00710D65">
        <w:rPr>
          <w:lang w:val="fr-FR"/>
        </w:rPr>
        <w:t>(b) et 5.1</w:t>
      </w:r>
      <w:r w:rsidR="005B69F3" w:rsidRPr="00710D65">
        <w:rPr>
          <w:lang w:val="fr-FR"/>
        </w:rPr>
        <w:t> :</w:t>
      </w:r>
      <w:r w:rsidRPr="00710D65">
        <w:rPr>
          <w:lang w:val="fr-FR"/>
        </w:rPr>
        <w:t xml:space="preserve"> </w:t>
      </w:r>
    </w:p>
    <w:p w14:paraId="65190461" w14:textId="3809A9C1" w:rsidR="004F75DC" w:rsidRPr="00710D65" w:rsidRDefault="004F75DC" w:rsidP="00312D33">
      <w:pPr>
        <w:pStyle w:val="Retraitcorpsdetexte"/>
        <w:ind w:left="576" w:firstLine="0"/>
        <w:rPr>
          <w:lang w:val="fr-FR"/>
        </w:rPr>
      </w:pPr>
      <w:r w:rsidRPr="00710D65">
        <w:rPr>
          <w:i/>
          <w:iCs/>
          <w:lang w:val="fr-FR"/>
        </w:rPr>
        <w:t>[insérer la liste des pays inéligibles</w:t>
      </w:r>
      <w:r w:rsidR="00E63E40" w:rsidRPr="00710D65">
        <w:rPr>
          <w:i/>
          <w:iCs/>
          <w:lang w:val="fr-FR"/>
        </w:rPr>
        <w:t xml:space="preserve"> </w:t>
      </w:r>
      <w:r w:rsidR="00E63E40" w:rsidRPr="00710D65">
        <w:rPr>
          <w:rFonts w:asciiTheme="majorBidi" w:hAnsiTheme="majorBidi" w:cstheme="majorBidi"/>
          <w:i/>
          <w:iCs/>
          <w:lang w:val="fr-FR"/>
        </w:rPr>
        <w:t>après l'approbation par la Banque pour l'application de la restriction</w:t>
      </w:r>
      <w:r w:rsidRPr="00710D65">
        <w:rPr>
          <w:i/>
          <w:iCs/>
          <w:lang w:val="fr-FR"/>
        </w:rPr>
        <w:t>, ou s’il n’y en a pas, indiquer « aucun »]</w:t>
      </w:r>
    </w:p>
    <w:bookmarkEnd w:id="179"/>
    <w:bookmarkEnd w:id="180"/>
    <w:p w14:paraId="76FBF604" w14:textId="73535DC3" w:rsidR="009D2E8A" w:rsidRPr="00710D65" w:rsidRDefault="009D2E8A"/>
    <w:p w14:paraId="1FD74AF9" w14:textId="77777777" w:rsidR="00424C3C" w:rsidRPr="00710D65" w:rsidRDefault="00424C3C"/>
    <w:p w14:paraId="2163EB7B" w14:textId="77777777" w:rsidR="00424C3C" w:rsidRPr="00710D65" w:rsidRDefault="00424C3C">
      <w:pPr>
        <w:sectPr w:rsidR="00424C3C" w:rsidRPr="00710D65" w:rsidSect="00424C3C">
          <w:headerReference w:type="default" r:id="rId110"/>
          <w:footerReference w:type="even" r:id="rId111"/>
          <w:footerReference w:type="default" r:id="rId112"/>
          <w:headerReference w:type="first" r:id="rId113"/>
          <w:footerReference w:type="first" r:id="rId114"/>
          <w:footnotePr>
            <w:numRestart w:val="eachPage"/>
          </w:footnotePr>
          <w:endnotePr>
            <w:numFmt w:val="decimal"/>
          </w:endnotePr>
          <w:pgSz w:w="12240" w:h="15840" w:code="1"/>
          <w:pgMar w:top="1440" w:right="1440" w:bottom="1440" w:left="1440" w:header="720" w:footer="720" w:gutter="0"/>
          <w:cols w:space="720"/>
          <w:titlePg/>
        </w:sectPr>
      </w:pPr>
    </w:p>
    <w:p w14:paraId="6ED4330D" w14:textId="02F888AA" w:rsidR="00294BAD" w:rsidRPr="00710D65" w:rsidRDefault="00294BAD" w:rsidP="0000603C">
      <w:pPr>
        <w:pStyle w:val="Sections"/>
      </w:pPr>
      <w:bookmarkStart w:id="181" w:name="_Toc326657866"/>
      <w:bookmarkStart w:id="182" w:name="_Toc207117447"/>
      <w:r w:rsidRPr="00710D65">
        <w:lastRenderedPageBreak/>
        <w:t xml:space="preserve">Section VI. </w:t>
      </w:r>
      <w:r w:rsidR="00280D66" w:rsidRPr="00710D65">
        <w:t xml:space="preserve">Règles de la Banque en matière de </w:t>
      </w:r>
      <w:r w:rsidRPr="00710D65">
        <w:t>Fraude et Corruption</w:t>
      </w:r>
      <w:bookmarkEnd w:id="181"/>
      <w:bookmarkEnd w:id="182"/>
    </w:p>
    <w:p w14:paraId="03F0DCED" w14:textId="25131CD2" w:rsidR="00280D66" w:rsidRPr="00710D65" w:rsidRDefault="00011C10" w:rsidP="00280D66">
      <w:pPr>
        <w:spacing w:before="120" w:after="360"/>
        <w:jc w:val="center"/>
        <w:rPr>
          <w:rFonts w:asciiTheme="majorBidi" w:hAnsiTheme="majorBidi" w:cstheme="majorBidi"/>
          <w:szCs w:val="24"/>
        </w:rPr>
      </w:pPr>
      <w:r w:rsidRPr="00710D65">
        <w:rPr>
          <w:b/>
          <w:bCs/>
          <w:i/>
          <w:iCs/>
          <w:szCs w:val="24"/>
        </w:rPr>
        <w:t xml:space="preserve">(Le texte de cette </w:t>
      </w:r>
      <w:r w:rsidR="009C26E0" w:rsidRPr="00710D65">
        <w:rPr>
          <w:b/>
          <w:bCs/>
          <w:i/>
          <w:iCs/>
          <w:szCs w:val="24"/>
        </w:rPr>
        <w:t>S</w:t>
      </w:r>
      <w:r w:rsidRPr="00710D65">
        <w:rPr>
          <w:b/>
          <w:bCs/>
          <w:i/>
          <w:iCs/>
          <w:szCs w:val="24"/>
        </w:rPr>
        <w:t xml:space="preserve">ection </w:t>
      </w:r>
      <w:r w:rsidR="009C26E0" w:rsidRPr="00710D65">
        <w:rPr>
          <w:b/>
          <w:bCs/>
          <w:i/>
          <w:iCs/>
          <w:szCs w:val="24"/>
        </w:rPr>
        <w:t xml:space="preserve">VI </w:t>
      </w:r>
      <w:r w:rsidRPr="00710D65">
        <w:rPr>
          <w:b/>
          <w:bCs/>
          <w:i/>
          <w:iCs/>
          <w:szCs w:val="24"/>
        </w:rPr>
        <w:t>ne doit pas être modifié)</w:t>
      </w:r>
    </w:p>
    <w:p w14:paraId="46687539" w14:textId="77777777" w:rsidR="00451D6E" w:rsidRPr="00710D65" w:rsidRDefault="00451D6E" w:rsidP="00451D6E">
      <w:pPr>
        <w:pStyle w:val="Paragraphedeliste"/>
        <w:numPr>
          <w:ilvl w:val="1"/>
          <w:numId w:val="196"/>
        </w:numPr>
        <w:spacing w:before="120" w:after="120"/>
        <w:contextualSpacing w:val="0"/>
        <w:jc w:val="left"/>
        <w:rPr>
          <w:b/>
          <w:bCs/>
          <w:szCs w:val="24"/>
        </w:rPr>
      </w:pPr>
      <w:r w:rsidRPr="00710D65">
        <w:rPr>
          <w:b/>
          <w:bCs/>
          <w:szCs w:val="24"/>
        </w:rPr>
        <w:t>Objet</w:t>
      </w:r>
    </w:p>
    <w:p w14:paraId="3065F475" w14:textId="77777777" w:rsidR="00451D6E" w:rsidRPr="00710D65" w:rsidRDefault="00451D6E" w:rsidP="00451D6E">
      <w:pPr>
        <w:spacing w:before="120" w:after="120"/>
        <w:ind w:left="567" w:hanging="567"/>
        <w:rPr>
          <w:szCs w:val="24"/>
        </w:rPr>
      </w:pPr>
      <w:r w:rsidRPr="00710D65">
        <w:rPr>
          <w:szCs w:val="24"/>
        </w:rPr>
        <w:t>1.1</w:t>
      </w:r>
      <w:r w:rsidRPr="00710D65">
        <w:rPr>
          <w:szCs w:val="24"/>
        </w:rPr>
        <w:tab/>
        <w:t>Les Directives de la Banque en matière de lutte contre la fraude et la corruption, ainsi que la présente section, sont applicables à la passation des marchés dans le cadre des Opérations de Financement de Projets d’Investissement de la Banque.</w:t>
      </w:r>
    </w:p>
    <w:p w14:paraId="526003CB" w14:textId="77777777" w:rsidR="00451D6E" w:rsidRPr="00710D65" w:rsidRDefault="00451D6E" w:rsidP="00451D6E">
      <w:pPr>
        <w:pStyle w:val="Paragraphedeliste"/>
        <w:numPr>
          <w:ilvl w:val="1"/>
          <w:numId w:val="196"/>
        </w:numPr>
        <w:spacing w:before="120" w:after="120"/>
        <w:contextualSpacing w:val="0"/>
        <w:rPr>
          <w:b/>
          <w:bCs/>
          <w:szCs w:val="24"/>
        </w:rPr>
      </w:pPr>
      <w:r w:rsidRPr="00710D65">
        <w:rPr>
          <w:b/>
          <w:bCs/>
          <w:szCs w:val="24"/>
        </w:rPr>
        <w:t>Exigences</w:t>
      </w:r>
    </w:p>
    <w:p w14:paraId="487E740A" w14:textId="77777777" w:rsidR="00451D6E" w:rsidRPr="00710D65" w:rsidRDefault="00451D6E" w:rsidP="00451D6E">
      <w:pPr>
        <w:spacing w:before="120" w:after="120"/>
        <w:ind w:left="567" w:hanging="567"/>
        <w:rPr>
          <w:szCs w:val="24"/>
        </w:rPr>
      </w:pPr>
      <w:r w:rsidRPr="00710D65">
        <w:rPr>
          <w:szCs w:val="24"/>
        </w:rPr>
        <w:t>2.1</w:t>
      </w:r>
      <w:r w:rsidRPr="00710D65">
        <w:rPr>
          <w:szCs w:val="24"/>
        </w:rPr>
        <w:tab/>
        <w:t>La Banque exige, que les Emprunteurs (y compris les bénéficiaires de ses financements), les Soumissionnaires (candidats/proposants), consultants, entrepreneurs et fournisseurs, les sous-traitants, sous-consultants, prestataires de services, tous les agents (déclarés ou non) ; ainsi que leur personnel se conforment aux normes les plus strictes en matière d’éthique, durant le processus de passation, la sélection, et l’exécution des contrats financés par la Banque, et s’abstiennent de toute fraude et corruption.</w:t>
      </w:r>
    </w:p>
    <w:p w14:paraId="36366FB0" w14:textId="77777777" w:rsidR="00451D6E" w:rsidRPr="00710D65" w:rsidRDefault="00451D6E" w:rsidP="00451D6E">
      <w:pPr>
        <w:spacing w:before="120" w:after="120"/>
        <w:ind w:left="567" w:hanging="567"/>
        <w:rPr>
          <w:szCs w:val="24"/>
        </w:rPr>
      </w:pPr>
      <w:r w:rsidRPr="00710D65">
        <w:rPr>
          <w:szCs w:val="24"/>
        </w:rPr>
        <w:t>2.2</w:t>
      </w:r>
      <w:r w:rsidRPr="00710D65">
        <w:rPr>
          <w:szCs w:val="24"/>
        </w:rPr>
        <w:tab/>
        <w:t xml:space="preserve">En vertu de ce principe, la Banque </w:t>
      </w:r>
    </w:p>
    <w:p w14:paraId="6167746C" w14:textId="77777777" w:rsidR="00451D6E" w:rsidRPr="00710D65" w:rsidRDefault="00451D6E" w:rsidP="00451D6E">
      <w:pPr>
        <w:pStyle w:val="Corpsdetexte"/>
        <w:numPr>
          <w:ilvl w:val="0"/>
          <w:numId w:val="57"/>
        </w:numPr>
        <w:tabs>
          <w:tab w:val="left" w:pos="576"/>
        </w:tabs>
        <w:spacing w:before="120" w:after="120"/>
        <w:ind w:left="993"/>
        <w:rPr>
          <w:szCs w:val="24"/>
          <w:lang w:val="fr-FR"/>
        </w:rPr>
      </w:pPr>
      <w:r w:rsidRPr="00710D65">
        <w:rPr>
          <w:szCs w:val="24"/>
          <w:lang w:val="fr-FR"/>
        </w:rPr>
        <w:t>aux fins d’application de la présente disposition, définit comme suit les expressions suivantes :</w:t>
      </w:r>
    </w:p>
    <w:p w14:paraId="58EA49FF" w14:textId="77777777" w:rsidR="00451D6E" w:rsidRPr="00710D65" w:rsidRDefault="00451D6E" w:rsidP="00451D6E">
      <w:pPr>
        <w:pStyle w:val="Notedebasdepage"/>
        <w:spacing w:before="120"/>
        <w:ind w:left="1418" w:hanging="425"/>
        <w:rPr>
          <w:sz w:val="24"/>
          <w:szCs w:val="24"/>
        </w:rPr>
      </w:pPr>
      <w:r w:rsidRPr="00710D65">
        <w:rPr>
          <w:sz w:val="24"/>
          <w:szCs w:val="24"/>
        </w:rPr>
        <w:t>i.</w:t>
      </w:r>
      <w:r w:rsidRPr="00710D65">
        <w:rPr>
          <w:sz w:val="24"/>
          <w:szCs w:val="24"/>
        </w:rPr>
        <w:tab/>
        <w:t xml:space="preserve">est coupable de « corruption » quiconque offre, donne, sollicite ou accepte, directement ou indirectement, un quelconque avantage en vue d’influer indûment sur les actions d’une autre personne ou entité ; </w:t>
      </w:r>
    </w:p>
    <w:p w14:paraId="2F2591A8" w14:textId="77777777" w:rsidR="00451D6E" w:rsidRPr="00710D65" w:rsidRDefault="00451D6E" w:rsidP="00451D6E">
      <w:pPr>
        <w:tabs>
          <w:tab w:val="left" w:pos="1692"/>
        </w:tabs>
        <w:spacing w:before="120" w:after="120"/>
        <w:ind w:left="1418" w:hanging="425"/>
        <w:rPr>
          <w:szCs w:val="24"/>
        </w:rPr>
      </w:pPr>
      <w:r w:rsidRPr="00710D65">
        <w:rPr>
          <w:szCs w:val="24"/>
        </w:rPr>
        <w:t xml:space="preserve">ii. </w:t>
      </w:r>
      <w:r w:rsidRPr="00710D65">
        <w:rPr>
          <w:szCs w:val="24"/>
        </w:rPr>
        <w:tab/>
        <w:t xml:space="preserve">se livre </w:t>
      </w:r>
      <w:r w:rsidRPr="00710D65">
        <w:rPr>
          <w:color w:val="000000"/>
          <w:szCs w:val="24"/>
        </w:rPr>
        <w:t>à des « manœuvres frauduleuses » quiconque agit, ou dénature des faits, délibérément ou par négligence grave,</w:t>
      </w:r>
      <w:r w:rsidRPr="00710D65">
        <w:rPr>
          <w:b/>
          <w:i/>
          <w:color w:val="000000"/>
          <w:szCs w:val="24"/>
        </w:rPr>
        <w:t xml:space="preserve"> </w:t>
      </w:r>
      <w:r w:rsidRPr="00710D65">
        <w:rPr>
          <w:color w:val="000000"/>
          <w:szCs w:val="24"/>
        </w:rPr>
        <w:t>ou tente d’induire en erreur une personne ou une entité, afin d’en retirer un avantage financier ou de toute autre nature, ou se dérober à une obligation </w:t>
      </w:r>
      <w:r w:rsidRPr="00710D65">
        <w:rPr>
          <w:szCs w:val="24"/>
        </w:rPr>
        <w:t>;</w:t>
      </w:r>
    </w:p>
    <w:p w14:paraId="4F51A196" w14:textId="77777777" w:rsidR="00451D6E" w:rsidRPr="00710D65" w:rsidRDefault="00451D6E" w:rsidP="00451D6E">
      <w:pPr>
        <w:tabs>
          <w:tab w:val="left" w:pos="1692"/>
        </w:tabs>
        <w:spacing w:before="120" w:after="120"/>
        <w:ind w:left="1418" w:hanging="425"/>
        <w:rPr>
          <w:szCs w:val="24"/>
        </w:rPr>
      </w:pPr>
      <w:r w:rsidRPr="00710D65">
        <w:rPr>
          <w:szCs w:val="24"/>
        </w:rPr>
        <w:t xml:space="preserve">iii. </w:t>
      </w:r>
      <w:r w:rsidRPr="00710D65">
        <w:rPr>
          <w:szCs w:val="24"/>
        </w:rPr>
        <w:tab/>
      </w:r>
      <w:r w:rsidRPr="00710D65">
        <w:rPr>
          <w:color w:val="000000"/>
          <w:szCs w:val="24"/>
        </w:rPr>
        <w:t>se livrent à des « manœuvres collusives » les personnes ou entités qui s’entendent afin d’atteindre un objectif illicite, notamment en influant indûment sur l’action d’autres personnes ou entités </w:t>
      </w:r>
      <w:r w:rsidRPr="00710D65">
        <w:rPr>
          <w:szCs w:val="24"/>
        </w:rPr>
        <w:t>;</w:t>
      </w:r>
    </w:p>
    <w:p w14:paraId="09B0E33E" w14:textId="77777777" w:rsidR="00451D6E" w:rsidRPr="00710D65" w:rsidRDefault="00451D6E" w:rsidP="00451D6E">
      <w:pPr>
        <w:tabs>
          <w:tab w:val="left" w:pos="1692"/>
        </w:tabs>
        <w:spacing w:before="120" w:after="120"/>
        <w:ind w:left="1418" w:hanging="425"/>
        <w:rPr>
          <w:szCs w:val="24"/>
        </w:rPr>
      </w:pPr>
      <w:r w:rsidRPr="00710D65">
        <w:rPr>
          <w:szCs w:val="24"/>
        </w:rPr>
        <w:t>iv.</w:t>
      </w:r>
      <w:r w:rsidRPr="00710D65">
        <w:rPr>
          <w:szCs w:val="24"/>
        </w:rPr>
        <w:tab/>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620A7CA4" w14:textId="77777777" w:rsidR="00451D6E" w:rsidRPr="00710D65" w:rsidRDefault="00451D6E" w:rsidP="00451D6E">
      <w:pPr>
        <w:tabs>
          <w:tab w:val="left" w:pos="1692"/>
        </w:tabs>
        <w:spacing w:before="120" w:after="120"/>
        <w:ind w:left="1418" w:hanging="425"/>
        <w:rPr>
          <w:szCs w:val="24"/>
        </w:rPr>
      </w:pPr>
      <w:r w:rsidRPr="00710D65">
        <w:rPr>
          <w:color w:val="000000"/>
          <w:szCs w:val="24"/>
        </w:rPr>
        <w:t>v.</w:t>
      </w:r>
      <w:r w:rsidRPr="00710D65">
        <w:rPr>
          <w:color w:val="000000"/>
          <w:szCs w:val="24"/>
        </w:rPr>
        <w:tab/>
        <w:t>se livre à des « manœuvres obstructives » :</w:t>
      </w:r>
    </w:p>
    <w:p w14:paraId="475C857B" w14:textId="77777777" w:rsidR="00451D6E" w:rsidRPr="00710D65" w:rsidRDefault="00451D6E" w:rsidP="00451D6E">
      <w:pPr>
        <w:spacing w:before="120" w:after="120"/>
        <w:ind w:left="1843" w:hanging="425"/>
        <w:rPr>
          <w:color w:val="000000"/>
          <w:szCs w:val="24"/>
        </w:rPr>
      </w:pPr>
      <w:r w:rsidRPr="00710D65">
        <w:rPr>
          <w:color w:val="000000"/>
          <w:szCs w:val="24"/>
        </w:rPr>
        <w:t>(a)</w:t>
      </w:r>
      <w:r w:rsidRPr="00710D65">
        <w:rPr>
          <w:color w:val="000000"/>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710D65">
        <w:rPr>
          <w:b/>
          <w:color w:val="000000"/>
          <w:szCs w:val="24"/>
        </w:rPr>
        <w:t xml:space="preserve"> </w:t>
      </w:r>
      <w:r w:rsidRPr="00710D65">
        <w:rPr>
          <w:color w:val="000000"/>
          <w:szCs w:val="24"/>
        </w:rPr>
        <w:t xml:space="preserve">harcèle ou intimide quelqu’un aux fins de l’empêcher de faire part d’informations relatives à cette enquête, ou bien de poursuivre l’enquête ; ou </w:t>
      </w:r>
    </w:p>
    <w:p w14:paraId="43799AB9" w14:textId="77777777" w:rsidR="00451D6E" w:rsidRPr="00710D65" w:rsidRDefault="00451D6E" w:rsidP="00451D6E">
      <w:pPr>
        <w:tabs>
          <w:tab w:val="left" w:pos="576"/>
        </w:tabs>
        <w:spacing w:before="120" w:after="120"/>
        <w:ind w:left="1843" w:hanging="425"/>
        <w:rPr>
          <w:color w:val="000000"/>
          <w:szCs w:val="24"/>
        </w:rPr>
      </w:pPr>
      <w:r w:rsidRPr="00710D65">
        <w:rPr>
          <w:color w:val="000000"/>
          <w:szCs w:val="24"/>
        </w:rPr>
        <w:lastRenderedPageBreak/>
        <w:t xml:space="preserve">(b) </w:t>
      </w:r>
      <w:r w:rsidRPr="00710D65">
        <w:rPr>
          <w:color w:val="000000"/>
          <w:szCs w:val="24"/>
        </w:rPr>
        <w:tab/>
        <w:t>celui qui entrave délibérément l’exercice par la Banque de son droit d’examen tel que stipulé au paragraphe (e) ci-dessous.</w:t>
      </w:r>
    </w:p>
    <w:p w14:paraId="2B317949" w14:textId="77777777" w:rsidR="00451D6E" w:rsidRPr="00710D65" w:rsidRDefault="00451D6E" w:rsidP="00451D6E">
      <w:pPr>
        <w:pStyle w:val="Corpsdetexte"/>
        <w:numPr>
          <w:ilvl w:val="0"/>
          <w:numId w:val="57"/>
        </w:numPr>
        <w:tabs>
          <w:tab w:val="left" w:pos="576"/>
        </w:tabs>
        <w:spacing w:before="120" w:after="120"/>
        <w:ind w:left="993"/>
        <w:rPr>
          <w:spacing w:val="-4"/>
          <w:lang w:val="fr-FR"/>
        </w:rPr>
      </w:pPr>
      <w:r w:rsidRPr="00710D65">
        <w:rPr>
          <w:spacing w:val="-4"/>
          <w:szCs w:val="24"/>
          <w:lang w:val="fr-FR"/>
        </w:rPr>
        <w:t>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2406A356" w14:textId="77777777" w:rsidR="00451D6E" w:rsidRPr="00710D65" w:rsidRDefault="00451D6E" w:rsidP="00451D6E">
      <w:pPr>
        <w:pStyle w:val="Corpsdetexte"/>
        <w:numPr>
          <w:ilvl w:val="0"/>
          <w:numId w:val="57"/>
        </w:numPr>
        <w:tabs>
          <w:tab w:val="left" w:pos="576"/>
        </w:tabs>
        <w:spacing w:before="120" w:after="120"/>
        <w:ind w:left="993"/>
        <w:rPr>
          <w:szCs w:val="24"/>
          <w:lang w:val="fr-FR"/>
        </w:rPr>
      </w:pPr>
      <w:r w:rsidRPr="00710D65">
        <w:rPr>
          <w:szCs w:val="24"/>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w:t>
      </w:r>
      <w:r w:rsidRPr="00710D65">
        <w:rPr>
          <w:color w:val="000000"/>
          <w:szCs w:val="24"/>
          <w:lang w:val="fr-FR"/>
        </w:rPr>
        <w:t>desdites pratiques </w:t>
      </w:r>
      <w:r w:rsidRPr="00710D65">
        <w:rPr>
          <w:szCs w:val="24"/>
          <w:lang w:val="fr-FR"/>
        </w:rPr>
        <w:t>;</w:t>
      </w:r>
    </w:p>
    <w:p w14:paraId="2DB4EE77" w14:textId="77777777" w:rsidR="00451D6E" w:rsidRPr="00710D65" w:rsidRDefault="00451D6E" w:rsidP="00451D6E">
      <w:pPr>
        <w:pStyle w:val="Corpsdetexte"/>
        <w:numPr>
          <w:ilvl w:val="0"/>
          <w:numId w:val="57"/>
        </w:numPr>
        <w:tabs>
          <w:tab w:val="left" w:pos="576"/>
        </w:tabs>
        <w:spacing w:before="120" w:after="120"/>
        <w:ind w:left="993"/>
        <w:rPr>
          <w:szCs w:val="24"/>
          <w:lang w:val="fr-FR"/>
        </w:rPr>
      </w:pPr>
      <w:r w:rsidRPr="6B13A115">
        <w:rPr>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6B13A115">
        <w:rPr>
          <w:rStyle w:val="Appelnotedebasdep"/>
          <w:lang w:val="fr-FR"/>
        </w:rPr>
        <w:footnoteReference w:id="32"/>
      </w:r>
      <w:r w:rsidRPr="6B13A115">
        <w:rPr>
          <w:lang w:val="fr-FR"/>
        </w:rPr>
        <w:t xml:space="preserve"> (ii) de la participation</w:t>
      </w:r>
      <w:r w:rsidRPr="6B13A115">
        <w:rPr>
          <w:rStyle w:val="Appelnotedebasdep"/>
          <w:lang w:val="fr-FR"/>
        </w:rPr>
        <w:footnoteReference w:id="33"/>
      </w:r>
      <w:r w:rsidRPr="6B13A115">
        <w:rPr>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 </w:t>
      </w:r>
    </w:p>
    <w:p w14:paraId="112D0501" w14:textId="77777777" w:rsidR="00451D6E" w:rsidRPr="00710D65" w:rsidRDefault="00451D6E" w:rsidP="00451D6E">
      <w:pPr>
        <w:pStyle w:val="Corpsdetexte"/>
        <w:numPr>
          <w:ilvl w:val="0"/>
          <w:numId w:val="57"/>
        </w:numPr>
        <w:tabs>
          <w:tab w:val="left" w:pos="576"/>
        </w:tabs>
        <w:spacing w:before="120" w:after="120"/>
        <w:ind w:left="993"/>
        <w:rPr>
          <w:lang w:val="fr-FR"/>
        </w:rPr>
      </w:pPr>
      <w:r w:rsidRPr="6B13A115">
        <w:rPr>
          <w:lang w:val="fr-FR"/>
        </w:rPr>
        <w:t xml:space="preserve">exigera que les dossiers d’appel d’offres/appel à propositions, et que les contrats et marchés financés par la Banque, contiennent une disposition exigeant des Soumissionnaires (candidats/proposants), consultants, fournisseurs et entrepreneurs, ainsi que leurs sous-traitants, sous-consultants, prestataires de services, fournisseurs, </w:t>
      </w:r>
      <w:r w:rsidRPr="6B13A115">
        <w:rPr>
          <w:lang w:val="fr-FR"/>
        </w:rPr>
        <w:lastRenderedPageBreak/>
        <w:t>agents, et personnel, autorisent la Banque à inspecter</w:t>
      </w:r>
      <w:r w:rsidRPr="6B13A115">
        <w:rPr>
          <w:rStyle w:val="Appelnotedebasdep"/>
          <w:lang w:val="fr-FR"/>
        </w:rPr>
        <w:footnoteReference w:id="34"/>
      </w:r>
      <w:r w:rsidRPr="6B13A115">
        <w:rPr>
          <w:lang w:val="fr-FR"/>
        </w:rPr>
        <w:t xml:space="preserve"> les pièces comptables, relevés et autres documents relatifs à la passation du marché, à la sélection et/ou</w:t>
      </w:r>
      <w:r w:rsidRPr="6B13A115" w:rsidDel="00EC0659">
        <w:rPr>
          <w:lang w:val="fr-FR"/>
        </w:rPr>
        <w:t xml:space="preserve"> </w:t>
      </w:r>
      <w:r w:rsidRPr="6B13A115">
        <w:rPr>
          <w:lang w:val="fr-FR"/>
        </w:rPr>
        <w:t>à l’exécution du marché ou contrat, et à les soumettre pour vérification à des auditeurs désignés par la Banque.</w:t>
      </w:r>
      <w:r w:rsidRPr="00710D65">
        <w:rPr>
          <w:lang w:val="fr-FR"/>
        </w:rPr>
        <w:t xml:space="preserve"> </w:t>
      </w:r>
    </w:p>
    <w:p w14:paraId="3001D5E7" w14:textId="77777777" w:rsidR="00312D33" w:rsidRPr="00710D65" w:rsidRDefault="00312D33" w:rsidP="00294BAD">
      <w:pPr>
        <w:pStyle w:val="Corpsdetexte"/>
        <w:tabs>
          <w:tab w:val="left" w:pos="576"/>
        </w:tabs>
        <w:rPr>
          <w:i/>
          <w:spacing w:val="-4"/>
          <w:lang w:val="fr-FR"/>
        </w:rPr>
      </w:pPr>
    </w:p>
    <w:p w14:paraId="0D6C8A11" w14:textId="77777777" w:rsidR="000A450A" w:rsidRPr="00710D65" w:rsidRDefault="000A450A" w:rsidP="00E05669">
      <w:pPr>
        <w:sectPr w:rsidR="000A450A" w:rsidRPr="00710D65" w:rsidSect="00424C3C">
          <w:headerReference w:type="even" r:id="rId115"/>
          <w:headerReference w:type="default" r:id="rId116"/>
          <w:footerReference w:type="even" r:id="rId117"/>
          <w:footerReference w:type="default" r:id="rId118"/>
          <w:headerReference w:type="first" r:id="rId119"/>
          <w:footerReference w:type="first" r:id="rId120"/>
          <w:footnotePr>
            <w:numRestart w:val="eachSect"/>
          </w:footnotePr>
          <w:endnotePr>
            <w:numFmt w:val="decimal"/>
          </w:endnotePr>
          <w:pgSz w:w="12240" w:h="15840" w:code="1"/>
          <w:pgMar w:top="1440" w:right="1440" w:bottom="1440" w:left="1440" w:header="720" w:footer="720" w:gutter="0"/>
          <w:cols w:space="720"/>
          <w:titlePg/>
          <w:docGrid w:linePitch="326"/>
        </w:sectPr>
      </w:pPr>
    </w:p>
    <w:p w14:paraId="06A8D8DE" w14:textId="537570AD" w:rsidR="000A450A" w:rsidRPr="00710D65" w:rsidRDefault="000A450A" w:rsidP="00657EE8">
      <w:pPr>
        <w:pStyle w:val="Parts"/>
      </w:pPr>
      <w:bookmarkStart w:id="183" w:name="_Toc494778741"/>
      <w:bookmarkStart w:id="184" w:name="_Toc499607138"/>
      <w:bookmarkStart w:id="185" w:name="_Toc499608191"/>
      <w:bookmarkStart w:id="186" w:name="_Toc326657867"/>
      <w:bookmarkStart w:id="187" w:name="_Toc207117448"/>
      <w:bookmarkStart w:id="188" w:name="_Toc438529602"/>
      <w:bookmarkStart w:id="189" w:name="_Toc438725758"/>
      <w:bookmarkStart w:id="190" w:name="_Toc438817753"/>
      <w:bookmarkStart w:id="191" w:name="_Toc438954447"/>
      <w:bookmarkStart w:id="192" w:name="_Toc461939622"/>
      <w:bookmarkStart w:id="193" w:name="_Toc156372853"/>
      <w:bookmarkEnd w:id="175"/>
      <w:bookmarkEnd w:id="176"/>
      <w:bookmarkEnd w:id="177"/>
      <w:bookmarkEnd w:id="178"/>
      <w:r w:rsidRPr="00710D65">
        <w:lastRenderedPageBreak/>
        <w:t>PARTIE</w:t>
      </w:r>
      <w:bookmarkEnd w:id="183"/>
      <w:bookmarkEnd w:id="184"/>
      <w:bookmarkEnd w:id="185"/>
      <w:r w:rsidRPr="00710D65">
        <w:t xml:space="preserve"> </w:t>
      </w:r>
      <w:r w:rsidR="004F75DC" w:rsidRPr="00710D65">
        <w:t xml:space="preserve">2 </w:t>
      </w:r>
      <w:r w:rsidRPr="00710D65">
        <w:t xml:space="preserve">– Spécifications des </w:t>
      </w:r>
      <w:bookmarkEnd w:id="186"/>
      <w:r w:rsidR="0034640A" w:rsidRPr="00710D65">
        <w:t>Travaux</w:t>
      </w:r>
      <w:bookmarkEnd w:id="187"/>
    </w:p>
    <w:bookmarkEnd w:id="188"/>
    <w:bookmarkEnd w:id="189"/>
    <w:bookmarkEnd w:id="190"/>
    <w:bookmarkEnd w:id="191"/>
    <w:bookmarkEnd w:id="192"/>
    <w:bookmarkEnd w:id="193"/>
    <w:p w14:paraId="169465A3" w14:textId="77777777" w:rsidR="000A450A" w:rsidRPr="00710D65" w:rsidRDefault="000A450A"/>
    <w:p w14:paraId="560BDF67" w14:textId="77777777" w:rsidR="000A450A" w:rsidRPr="00710D65" w:rsidRDefault="000A450A">
      <w:pPr>
        <w:sectPr w:rsidR="000A450A" w:rsidRPr="00710D65" w:rsidSect="00E0339C">
          <w:footerReference w:type="even" r:id="rId121"/>
          <w:footerReference w:type="default" r:id="rId122"/>
          <w:headerReference w:type="first" r:id="rId123"/>
          <w:footerReference w:type="first" r:id="rId124"/>
          <w:footnotePr>
            <w:numRestart w:val="eachPage"/>
          </w:footnotePr>
          <w:endnotePr>
            <w:numFmt w:val="decimal"/>
          </w:endnotePr>
          <w:pgSz w:w="12240" w:h="15840" w:code="1"/>
          <w:pgMar w:top="1440" w:right="1440" w:bottom="1152" w:left="1440" w:header="720" w:footer="720" w:gutter="0"/>
          <w:cols w:space="720"/>
          <w:titlePg/>
        </w:sectPr>
      </w:pPr>
    </w:p>
    <w:p w14:paraId="5D7E592C" w14:textId="5DB8E890" w:rsidR="0000603C" w:rsidRPr="00710D65" w:rsidRDefault="0000603C" w:rsidP="0000603C">
      <w:pPr>
        <w:pStyle w:val="Sections"/>
      </w:pPr>
      <w:bookmarkStart w:id="194" w:name="_Toc156027997"/>
      <w:bookmarkStart w:id="195" w:name="_Toc156372854"/>
      <w:bookmarkStart w:id="196" w:name="_Toc326657868"/>
      <w:bookmarkStart w:id="197" w:name="_Toc207117449"/>
      <w:r w:rsidRPr="00710D65">
        <w:lastRenderedPageBreak/>
        <w:t>Section VII. Spécifications</w:t>
      </w:r>
      <w:bookmarkEnd w:id="194"/>
      <w:bookmarkEnd w:id="195"/>
      <w:bookmarkEnd w:id="196"/>
      <w:r w:rsidRPr="00710D65">
        <w:t xml:space="preserve"> </w:t>
      </w:r>
      <w:r w:rsidR="00B47AC6" w:rsidRPr="00710D65">
        <w:t>t</w:t>
      </w:r>
      <w:r w:rsidR="0034640A" w:rsidRPr="00710D65">
        <w:t>echniques et Plans</w:t>
      </w:r>
      <w:bookmarkEnd w:id="197"/>
    </w:p>
    <w:p w14:paraId="3CAAF12A" w14:textId="77777777" w:rsidR="000A450A" w:rsidRPr="00710D65" w:rsidRDefault="000A450A"/>
    <w:p w14:paraId="04F2ABBB" w14:textId="77777777" w:rsidR="000A450A" w:rsidRPr="00710D65" w:rsidRDefault="000A450A">
      <w:pPr>
        <w:pStyle w:val="Subtitle2"/>
      </w:pPr>
      <w:bookmarkStart w:id="198" w:name="_Toc494778743"/>
      <w:r w:rsidRPr="00710D65">
        <w:t>Table des matières</w:t>
      </w:r>
      <w:bookmarkEnd w:id="198"/>
    </w:p>
    <w:p w14:paraId="68529CDA" w14:textId="77777777" w:rsidR="000A450A" w:rsidRPr="00710D65" w:rsidRDefault="000A450A">
      <w:pPr>
        <w:jc w:val="right"/>
        <w:rPr>
          <w:b/>
        </w:rPr>
      </w:pPr>
    </w:p>
    <w:p w14:paraId="23F6764D" w14:textId="406BD6F1" w:rsidR="00FF7574" w:rsidRPr="00D029B7" w:rsidRDefault="00F416F3">
      <w:pPr>
        <w:pStyle w:val="TM1"/>
        <w:rPr>
          <w:rFonts w:asciiTheme="minorHAnsi" w:eastAsiaTheme="minorEastAsia" w:hAnsiTheme="minorHAnsi" w:cstheme="minorBidi"/>
          <w:b w:val="0"/>
          <w:noProof w:val="0"/>
          <w:kern w:val="2"/>
          <w:szCs w:val="24"/>
          <w:lang w:eastAsia="en-US"/>
        </w:rPr>
      </w:pPr>
      <w:r w:rsidRPr="00D029B7">
        <w:rPr>
          <w:noProof w:val="0"/>
        </w:rPr>
        <w:fldChar w:fldCharType="begin"/>
      </w:r>
      <w:r w:rsidRPr="00D029B7">
        <w:rPr>
          <w:noProof w:val="0"/>
        </w:rPr>
        <w:instrText xml:space="preserve"> TOC \h \z \t "Sec 7 head 1,1" </w:instrText>
      </w:r>
      <w:r w:rsidRPr="00D029B7">
        <w:rPr>
          <w:noProof w:val="0"/>
        </w:rPr>
        <w:fldChar w:fldCharType="separate"/>
      </w:r>
      <w:hyperlink w:anchor="_Toc207117342" w:history="1">
        <w:r w:rsidR="00FF7574" w:rsidRPr="00D029B7">
          <w:rPr>
            <w:rStyle w:val="Lienhypertexte"/>
            <w:noProof w:val="0"/>
          </w:rPr>
          <w:t>Etendue des Travaux</w:t>
        </w:r>
        <w:r w:rsidR="00FF7574" w:rsidRPr="00D029B7">
          <w:rPr>
            <w:noProof w:val="0"/>
            <w:webHidden/>
          </w:rPr>
          <w:tab/>
        </w:r>
        <w:r w:rsidR="00FF7574" w:rsidRPr="00D029B7">
          <w:rPr>
            <w:noProof w:val="0"/>
            <w:webHidden/>
          </w:rPr>
          <w:fldChar w:fldCharType="begin"/>
        </w:r>
        <w:r w:rsidR="00FF7574" w:rsidRPr="00D029B7">
          <w:rPr>
            <w:noProof w:val="0"/>
            <w:webHidden/>
          </w:rPr>
          <w:instrText xml:space="preserve"> PAGEREF _Toc207117342 \h </w:instrText>
        </w:r>
        <w:r w:rsidR="00FF7574" w:rsidRPr="00D029B7">
          <w:rPr>
            <w:noProof w:val="0"/>
            <w:webHidden/>
          </w:rPr>
        </w:r>
        <w:r w:rsidR="00FF7574" w:rsidRPr="00D029B7">
          <w:rPr>
            <w:noProof w:val="0"/>
            <w:webHidden/>
          </w:rPr>
          <w:fldChar w:fldCharType="separate"/>
        </w:r>
        <w:r w:rsidR="00912B2C" w:rsidRPr="00D029B7">
          <w:rPr>
            <w:noProof w:val="0"/>
            <w:webHidden/>
          </w:rPr>
          <w:t>200</w:t>
        </w:r>
        <w:r w:rsidR="00FF7574" w:rsidRPr="00D029B7">
          <w:rPr>
            <w:noProof w:val="0"/>
            <w:webHidden/>
          </w:rPr>
          <w:fldChar w:fldCharType="end"/>
        </w:r>
      </w:hyperlink>
    </w:p>
    <w:p w14:paraId="41252F88" w14:textId="0421B685"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343" w:history="1">
        <w:r w:rsidRPr="00D029B7">
          <w:rPr>
            <w:rStyle w:val="Lienhypertexte"/>
            <w:noProof w:val="0"/>
          </w:rPr>
          <w:t>Spécifications</w:t>
        </w:r>
        <w:r w:rsidRPr="00D029B7">
          <w:rPr>
            <w:noProof w:val="0"/>
            <w:webHidden/>
          </w:rPr>
          <w:tab/>
        </w:r>
        <w:r w:rsidRPr="00D029B7">
          <w:rPr>
            <w:noProof w:val="0"/>
            <w:webHidden/>
          </w:rPr>
          <w:fldChar w:fldCharType="begin"/>
        </w:r>
        <w:r w:rsidRPr="00D029B7">
          <w:rPr>
            <w:noProof w:val="0"/>
            <w:webHidden/>
          </w:rPr>
          <w:instrText xml:space="preserve"> PAGEREF _Toc207117343 \h </w:instrText>
        </w:r>
        <w:r w:rsidRPr="00D029B7">
          <w:rPr>
            <w:noProof w:val="0"/>
            <w:webHidden/>
          </w:rPr>
        </w:r>
        <w:r w:rsidRPr="00D029B7">
          <w:rPr>
            <w:noProof w:val="0"/>
            <w:webHidden/>
          </w:rPr>
          <w:fldChar w:fldCharType="separate"/>
        </w:r>
        <w:r w:rsidR="00912B2C" w:rsidRPr="00D029B7">
          <w:rPr>
            <w:noProof w:val="0"/>
            <w:webHidden/>
          </w:rPr>
          <w:t>201</w:t>
        </w:r>
        <w:r w:rsidRPr="00D029B7">
          <w:rPr>
            <w:noProof w:val="0"/>
            <w:webHidden/>
          </w:rPr>
          <w:fldChar w:fldCharType="end"/>
        </w:r>
      </w:hyperlink>
    </w:p>
    <w:p w14:paraId="4A9D39CA" w14:textId="1C63AD10"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344" w:history="1">
        <w:r w:rsidRPr="00D029B7">
          <w:rPr>
            <w:rStyle w:val="Lienhypertexte"/>
            <w:noProof w:val="0"/>
          </w:rPr>
          <w:t>Exigences Environnementales et Sociales  (ES)</w:t>
        </w:r>
        <w:r w:rsidRPr="00D029B7">
          <w:rPr>
            <w:noProof w:val="0"/>
            <w:webHidden/>
          </w:rPr>
          <w:tab/>
        </w:r>
        <w:r w:rsidRPr="00D029B7">
          <w:rPr>
            <w:noProof w:val="0"/>
            <w:webHidden/>
          </w:rPr>
          <w:fldChar w:fldCharType="begin"/>
        </w:r>
        <w:r w:rsidRPr="00D029B7">
          <w:rPr>
            <w:noProof w:val="0"/>
            <w:webHidden/>
          </w:rPr>
          <w:instrText xml:space="preserve"> PAGEREF _Toc207117344 \h </w:instrText>
        </w:r>
        <w:r w:rsidRPr="00D029B7">
          <w:rPr>
            <w:noProof w:val="0"/>
            <w:webHidden/>
          </w:rPr>
        </w:r>
        <w:r w:rsidRPr="00D029B7">
          <w:rPr>
            <w:noProof w:val="0"/>
            <w:webHidden/>
          </w:rPr>
          <w:fldChar w:fldCharType="separate"/>
        </w:r>
        <w:r w:rsidR="00912B2C" w:rsidRPr="00D029B7">
          <w:rPr>
            <w:noProof w:val="0"/>
            <w:webHidden/>
          </w:rPr>
          <w:t>202</w:t>
        </w:r>
        <w:r w:rsidRPr="00D029B7">
          <w:rPr>
            <w:noProof w:val="0"/>
            <w:webHidden/>
          </w:rPr>
          <w:fldChar w:fldCharType="end"/>
        </w:r>
      </w:hyperlink>
    </w:p>
    <w:p w14:paraId="0CBEDBDE" w14:textId="36F300C0"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345" w:history="1">
        <w:r w:rsidRPr="00D029B7">
          <w:rPr>
            <w:rStyle w:val="Lienhypertexte"/>
            <w:noProof w:val="0"/>
          </w:rPr>
          <w:t>Représentant et Personnel Clé de l’Entrepreneur</w:t>
        </w:r>
        <w:r w:rsidRPr="00D029B7">
          <w:rPr>
            <w:noProof w:val="0"/>
            <w:webHidden/>
          </w:rPr>
          <w:tab/>
        </w:r>
        <w:r w:rsidRPr="00D029B7">
          <w:rPr>
            <w:noProof w:val="0"/>
            <w:webHidden/>
          </w:rPr>
          <w:fldChar w:fldCharType="begin"/>
        </w:r>
        <w:r w:rsidRPr="00D029B7">
          <w:rPr>
            <w:noProof w:val="0"/>
            <w:webHidden/>
          </w:rPr>
          <w:instrText xml:space="preserve"> PAGEREF _Toc207117345 \h </w:instrText>
        </w:r>
        <w:r w:rsidRPr="00D029B7">
          <w:rPr>
            <w:noProof w:val="0"/>
            <w:webHidden/>
          </w:rPr>
        </w:r>
        <w:r w:rsidRPr="00D029B7">
          <w:rPr>
            <w:noProof w:val="0"/>
            <w:webHidden/>
          </w:rPr>
          <w:fldChar w:fldCharType="separate"/>
        </w:r>
        <w:r w:rsidR="00912B2C" w:rsidRPr="00D029B7">
          <w:rPr>
            <w:noProof w:val="0"/>
            <w:webHidden/>
          </w:rPr>
          <w:t>209</w:t>
        </w:r>
        <w:r w:rsidRPr="00D029B7">
          <w:rPr>
            <w:noProof w:val="0"/>
            <w:webHidden/>
          </w:rPr>
          <w:fldChar w:fldCharType="end"/>
        </w:r>
      </w:hyperlink>
    </w:p>
    <w:p w14:paraId="11059331" w14:textId="23709999"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346" w:history="1">
        <w:r w:rsidRPr="00D029B7">
          <w:rPr>
            <w:rStyle w:val="Lienhypertexte"/>
            <w:noProof w:val="0"/>
          </w:rPr>
          <w:t>Plans et Dessins</w:t>
        </w:r>
        <w:r w:rsidRPr="00D029B7">
          <w:rPr>
            <w:noProof w:val="0"/>
            <w:webHidden/>
          </w:rPr>
          <w:tab/>
        </w:r>
        <w:r w:rsidRPr="00D029B7">
          <w:rPr>
            <w:noProof w:val="0"/>
            <w:webHidden/>
          </w:rPr>
          <w:fldChar w:fldCharType="begin"/>
        </w:r>
        <w:r w:rsidRPr="00D029B7">
          <w:rPr>
            <w:noProof w:val="0"/>
            <w:webHidden/>
          </w:rPr>
          <w:instrText xml:space="preserve"> PAGEREF _Toc207117346 \h </w:instrText>
        </w:r>
        <w:r w:rsidRPr="00D029B7">
          <w:rPr>
            <w:noProof w:val="0"/>
            <w:webHidden/>
          </w:rPr>
        </w:r>
        <w:r w:rsidRPr="00D029B7">
          <w:rPr>
            <w:noProof w:val="0"/>
            <w:webHidden/>
          </w:rPr>
          <w:fldChar w:fldCharType="separate"/>
        </w:r>
        <w:r w:rsidR="00912B2C" w:rsidRPr="00D029B7">
          <w:rPr>
            <w:noProof w:val="0"/>
            <w:webHidden/>
          </w:rPr>
          <w:t>210</w:t>
        </w:r>
        <w:r w:rsidRPr="00D029B7">
          <w:rPr>
            <w:noProof w:val="0"/>
            <w:webHidden/>
          </w:rPr>
          <w:fldChar w:fldCharType="end"/>
        </w:r>
      </w:hyperlink>
    </w:p>
    <w:p w14:paraId="1DEC737A" w14:textId="31C13FE0" w:rsidR="00FF7574" w:rsidRPr="00D029B7" w:rsidRDefault="00FF7574">
      <w:pPr>
        <w:pStyle w:val="TM1"/>
        <w:rPr>
          <w:rFonts w:asciiTheme="minorHAnsi" w:eastAsiaTheme="minorEastAsia" w:hAnsiTheme="minorHAnsi" w:cstheme="minorBidi"/>
          <w:b w:val="0"/>
          <w:noProof w:val="0"/>
          <w:kern w:val="2"/>
          <w:szCs w:val="24"/>
          <w:lang w:eastAsia="en-US"/>
        </w:rPr>
      </w:pPr>
      <w:hyperlink w:anchor="_Toc207117347" w:history="1">
        <w:r w:rsidRPr="00D029B7">
          <w:rPr>
            <w:rStyle w:val="Lienhypertexte"/>
            <w:noProof w:val="0"/>
          </w:rPr>
          <w:t>Informations Supplémentaires</w:t>
        </w:r>
        <w:r w:rsidRPr="00D029B7">
          <w:rPr>
            <w:noProof w:val="0"/>
            <w:webHidden/>
          </w:rPr>
          <w:tab/>
        </w:r>
        <w:r w:rsidRPr="00D029B7">
          <w:rPr>
            <w:noProof w:val="0"/>
            <w:webHidden/>
          </w:rPr>
          <w:fldChar w:fldCharType="begin"/>
        </w:r>
        <w:r w:rsidRPr="00D029B7">
          <w:rPr>
            <w:noProof w:val="0"/>
            <w:webHidden/>
          </w:rPr>
          <w:instrText xml:space="preserve"> PAGEREF _Toc207117347 \h </w:instrText>
        </w:r>
        <w:r w:rsidRPr="00D029B7">
          <w:rPr>
            <w:noProof w:val="0"/>
            <w:webHidden/>
          </w:rPr>
        </w:r>
        <w:r w:rsidRPr="00D029B7">
          <w:rPr>
            <w:noProof w:val="0"/>
            <w:webHidden/>
          </w:rPr>
          <w:fldChar w:fldCharType="separate"/>
        </w:r>
        <w:r w:rsidR="00912B2C" w:rsidRPr="00D029B7">
          <w:rPr>
            <w:noProof w:val="0"/>
            <w:webHidden/>
          </w:rPr>
          <w:t>211</w:t>
        </w:r>
        <w:r w:rsidRPr="00D029B7">
          <w:rPr>
            <w:noProof w:val="0"/>
            <w:webHidden/>
          </w:rPr>
          <w:fldChar w:fldCharType="end"/>
        </w:r>
      </w:hyperlink>
    </w:p>
    <w:p w14:paraId="2BCA9168" w14:textId="1316DD66" w:rsidR="000A450A" w:rsidRPr="00D029B7" w:rsidRDefault="00F416F3" w:rsidP="002F0FD8">
      <w:pPr>
        <w:pStyle w:val="TM2"/>
        <w:rPr>
          <w:noProof w:val="0"/>
        </w:rPr>
      </w:pPr>
      <w:r w:rsidRPr="00D029B7">
        <w:rPr>
          <w:noProof w:val="0"/>
        </w:rPr>
        <w:fldChar w:fldCharType="end"/>
      </w:r>
    </w:p>
    <w:p w14:paraId="15391E59" w14:textId="15B129C6" w:rsidR="00E44597" w:rsidRPr="00710D65" w:rsidRDefault="000A450A" w:rsidP="00625585">
      <w:pPr>
        <w:pStyle w:val="Sec7head1"/>
      </w:pPr>
      <w:r w:rsidRPr="00710D65">
        <w:rPr>
          <w:szCs w:val="36"/>
        </w:rPr>
        <w:br w:type="page"/>
      </w:r>
      <w:bookmarkStart w:id="199" w:name="_Toc327539143"/>
      <w:bookmarkStart w:id="200" w:name="_Toc207117342"/>
      <w:r w:rsidR="00E44597" w:rsidRPr="00710D65">
        <w:lastRenderedPageBreak/>
        <w:t>Etendue des Travaux</w:t>
      </w:r>
      <w:bookmarkEnd w:id="199"/>
      <w:bookmarkEnd w:id="200"/>
    </w:p>
    <w:p w14:paraId="5E60993C" w14:textId="77777777" w:rsidR="00D62110" w:rsidRPr="00D029B7" w:rsidRDefault="00D62110" w:rsidP="00D62110">
      <w:pPr>
        <w:numPr>
          <w:ilvl w:val="1"/>
          <w:numId w:val="382"/>
        </w:numPr>
        <w:suppressAutoHyphens/>
        <w:overflowPunct w:val="0"/>
        <w:autoSpaceDE w:val="0"/>
        <w:autoSpaceDN w:val="0"/>
        <w:adjustRightInd w:val="0"/>
        <w:spacing w:after="0"/>
        <w:ind w:firstLine="131"/>
        <w:textAlignment w:val="baseline"/>
        <w:rPr>
          <w:b/>
          <w:bCs/>
          <w:szCs w:val="24"/>
        </w:rPr>
      </w:pPr>
      <w:r w:rsidRPr="00D029B7">
        <w:rPr>
          <w:b/>
          <w:bCs/>
          <w:szCs w:val="24"/>
        </w:rPr>
        <w:t>Contexte General</w:t>
      </w:r>
    </w:p>
    <w:p w14:paraId="3AE385ED" w14:textId="77777777" w:rsidR="00D62110" w:rsidRPr="00D029B7" w:rsidRDefault="00D62110" w:rsidP="00D029B7">
      <w:pPr>
        <w:spacing w:after="0"/>
        <w:ind w:left="0" w:firstLine="0"/>
        <w:textAlignment w:val="baseline"/>
        <w:rPr>
          <w:color w:val="000000"/>
          <w:szCs w:val="24"/>
        </w:rPr>
      </w:pPr>
      <w:r w:rsidRPr="00D029B7">
        <w:rPr>
          <w:color w:val="000000"/>
          <w:szCs w:val="24"/>
        </w:rPr>
        <w:t>Le Projet d’Interconnectivité Maritime des Comores (PICMC) est une initiative portée par le ministère des Transports Maritimes et Aériens de l’Union des Comores, avec l’appui financier et technique de partenaires internationaux tels que la Banque mondiale, la Banque africaine de développement, la Banque islamique de développement et l’Agence française de développement. Le projet a pour objectif principal d’améliorer la connectivité maritime entre les trois îles de l’archipel – Grande Comore, Anjouan et Mohéli – afin de faciliter le transport de personnes et de marchandises. </w:t>
      </w:r>
    </w:p>
    <w:p w14:paraId="45959F47" w14:textId="77777777" w:rsidR="00D62110" w:rsidRPr="00D029B7" w:rsidRDefault="00D62110" w:rsidP="00D029B7">
      <w:pPr>
        <w:spacing w:after="0"/>
        <w:ind w:left="0" w:firstLine="0"/>
        <w:textAlignment w:val="baseline"/>
        <w:rPr>
          <w:color w:val="000000"/>
          <w:szCs w:val="24"/>
        </w:rPr>
      </w:pPr>
      <w:r w:rsidRPr="00D029B7">
        <w:rPr>
          <w:color w:val="000000"/>
          <w:szCs w:val="24"/>
        </w:rPr>
        <w:t>Ce projet s’inscrit dans un contexte national où les échanges entre les îles sont souvent longs et coûteux, ce qui complique la circulation des personnes et l’acheminement des biens, et limite l’accès aux services essentiels. En renforçant les liaisons maritimes, le projet vise à stimuler le développement économique, à réduire les coûts du transport inter-îles et à améliorer l’accès aux marchés locaux. Il contribue également à la réalisation du Plan Comores Émergent 2030, la stratégie nationale de développement. </w:t>
      </w:r>
    </w:p>
    <w:p w14:paraId="180C39E4" w14:textId="77777777" w:rsidR="00D62110" w:rsidRPr="00D029B7" w:rsidRDefault="00D62110" w:rsidP="00D029B7">
      <w:pPr>
        <w:spacing w:after="0"/>
        <w:ind w:left="0" w:firstLine="0"/>
        <w:textAlignment w:val="baseline"/>
        <w:rPr>
          <w:color w:val="000000"/>
          <w:szCs w:val="24"/>
        </w:rPr>
      </w:pPr>
      <w:r w:rsidRPr="00D029B7">
        <w:rPr>
          <w:color w:val="000000"/>
          <w:szCs w:val="24"/>
        </w:rPr>
        <w:t>Une composante centrale du projet est la construction et la modernisation des infrastructures portuaires, notamment les ports secondaires, en complément de la réhabilitation des ports existants. Ces ports secondaires permettront d’accroître la capacité d’accueil des navires, de faciliter les rotations entre îles et d’offrir davantage de points d’accès aux services maritimes. Les zones ciblées comprennent plusieurs sites stratégiques à travers les trois îles, permettant ainsi une meilleure distribution des flux commerciaux et des services. </w:t>
      </w:r>
    </w:p>
    <w:p w14:paraId="2815A42A" w14:textId="77777777" w:rsidR="00D62110" w:rsidRPr="00D029B7" w:rsidRDefault="00D62110" w:rsidP="00D029B7">
      <w:pPr>
        <w:spacing w:after="0"/>
        <w:ind w:left="0" w:firstLine="0"/>
        <w:textAlignment w:val="baseline"/>
        <w:rPr>
          <w:color w:val="000000"/>
          <w:szCs w:val="24"/>
        </w:rPr>
      </w:pPr>
      <w:r w:rsidRPr="00D029B7">
        <w:rPr>
          <w:color w:val="000000"/>
          <w:szCs w:val="24"/>
        </w:rPr>
        <w:t>Les présentes exigences concernent le port de Vassy. </w:t>
      </w:r>
    </w:p>
    <w:p w14:paraId="6147ABE8" w14:textId="77777777" w:rsidR="00D62110" w:rsidRPr="00D029B7" w:rsidRDefault="00D62110" w:rsidP="00D029B7">
      <w:pPr>
        <w:spacing w:after="0"/>
        <w:ind w:left="0" w:firstLine="0"/>
        <w:textAlignment w:val="baseline"/>
        <w:rPr>
          <w:szCs w:val="24"/>
        </w:rPr>
      </w:pPr>
      <w:r w:rsidRPr="00D029B7">
        <w:rPr>
          <w:color w:val="000000"/>
          <w:szCs w:val="24"/>
        </w:rPr>
        <w:t>Le financement du projet repose sur un important soutien international, comprenant un don significatif du Fonds africain de développement, des cofinancements de la Banque mondiale, de l’AFD et de la BID, ainsi que d’autres partenaires. Ce soutien vise à moderniser non seulement les infrastructures portuaires, mais aussi les services associés, tels que les facilités douanières et commerciales, afin de renforcer l’intégration régionale et internationale. </w:t>
      </w:r>
    </w:p>
    <w:p w14:paraId="159ADC85" w14:textId="77777777" w:rsidR="00D62110" w:rsidRPr="00D029B7" w:rsidRDefault="00D62110" w:rsidP="00D62110">
      <w:pPr>
        <w:spacing w:after="0"/>
        <w:textAlignment w:val="baseline"/>
        <w:rPr>
          <w:szCs w:val="24"/>
        </w:rPr>
      </w:pPr>
      <w:r w:rsidRPr="00D029B7">
        <w:rPr>
          <w:color w:val="000000"/>
          <w:szCs w:val="24"/>
        </w:rPr>
        <w:t>Les impacts attendus du projet incluent la réduction des coûts de transport, une amélioration de la sécurité et de la régularité des liaisons maritimes, le développement des activités économiques locales telles que la pêche et l’agriculture, la création d’emplois, et un renforcement de la résilience face aux risques climatiques. Le projet représente ainsi une étape stratégique pour désenclaver les îles, renforcer leur interconnexion, stimuler l’économie et intégrer davantage l’Union des Comores dans le commerce régional et international. </w:t>
      </w:r>
    </w:p>
    <w:p w14:paraId="710A89BE" w14:textId="77777777" w:rsidR="00D62110" w:rsidRPr="00D029B7" w:rsidRDefault="00D62110" w:rsidP="00D62110">
      <w:pPr>
        <w:spacing w:after="0"/>
        <w:textAlignment w:val="baseline"/>
        <w:rPr>
          <w:szCs w:val="24"/>
        </w:rPr>
      </w:pPr>
      <w:r w:rsidRPr="00D029B7">
        <w:rPr>
          <w:color w:val="000000"/>
          <w:szCs w:val="24"/>
        </w:rPr>
        <w:t> </w:t>
      </w:r>
    </w:p>
    <w:p w14:paraId="3C533D67" w14:textId="77777777" w:rsidR="00D62110" w:rsidRPr="00D029B7" w:rsidRDefault="00D62110" w:rsidP="00D62110">
      <w:pPr>
        <w:numPr>
          <w:ilvl w:val="1"/>
          <w:numId w:val="382"/>
        </w:numPr>
        <w:suppressAutoHyphens/>
        <w:overflowPunct w:val="0"/>
        <w:autoSpaceDE w:val="0"/>
        <w:autoSpaceDN w:val="0"/>
        <w:adjustRightInd w:val="0"/>
        <w:spacing w:after="0"/>
        <w:ind w:firstLine="131"/>
        <w:textAlignment w:val="baseline"/>
        <w:rPr>
          <w:b/>
          <w:bCs/>
          <w:szCs w:val="24"/>
        </w:rPr>
      </w:pPr>
      <w:r w:rsidRPr="00D029B7">
        <w:rPr>
          <w:b/>
          <w:bCs/>
          <w:szCs w:val="24"/>
        </w:rPr>
        <w:t>Exigences Fonctionnelles et Aménagements </w:t>
      </w:r>
    </w:p>
    <w:p w14:paraId="60676A2A" w14:textId="77777777" w:rsidR="00D62110" w:rsidRDefault="00D62110" w:rsidP="00D62110">
      <w:pPr>
        <w:spacing w:after="0"/>
        <w:textAlignment w:val="baseline"/>
        <w:rPr>
          <w:szCs w:val="24"/>
        </w:rPr>
      </w:pPr>
      <w:r w:rsidRPr="00D029B7">
        <w:rPr>
          <w:szCs w:val="24"/>
        </w:rPr>
        <w:t>Les exigences techniques immuables suivantes doivent être impérativement respectées : </w:t>
      </w:r>
    </w:p>
    <w:p w14:paraId="0CFB039C" w14:textId="77777777" w:rsidR="00DD6947" w:rsidRDefault="00DD6947" w:rsidP="00D62110">
      <w:pPr>
        <w:spacing w:after="0"/>
        <w:textAlignment w:val="baseline"/>
        <w:rPr>
          <w:szCs w:val="24"/>
        </w:rPr>
      </w:pPr>
    </w:p>
    <w:p w14:paraId="486370E0" w14:textId="0BE44A4A" w:rsidR="00DD6947" w:rsidRPr="00710D65" w:rsidRDefault="00CC373A" w:rsidP="00D62110">
      <w:pPr>
        <w:spacing w:after="0"/>
        <w:textAlignment w:val="baseline"/>
        <w:rPr>
          <w:szCs w:val="24"/>
        </w:rPr>
      </w:pPr>
      <w:r>
        <w:rPr>
          <w:szCs w:val="24"/>
        </w:rPr>
        <w:t>TRANCHE FERME</w:t>
      </w:r>
    </w:p>
    <w:p w14:paraId="39148231" w14:textId="77777777" w:rsidR="00696765" w:rsidRPr="00D029B7" w:rsidRDefault="00696765" w:rsidP="00D62110">
      <w:pPr>
        <w:spacing w:after="0"/>
        <w:textAlignment w:val="baseline"/>
        <w:rPr>
          <w:szCs w:val="24"/>
        </w:rPr>
      </w:pPr>
    </w:p>
    <w:p w14:paraId="7A60AD9D" w14:textId="77777777" w:rsidR="00D62110" w:rsidRPr="00D029B7" w:rsidRDefault="00D62110" w:rsidP="00D62110">
      <w:pPr>
        <w:numPr>
          <w:ilvl w:val="0"/>
          <w:numId w:val="383"/>
        </w:numPr>
        <w:suppressAutoHyphens/>
        <w:overflowPunct w:val="0"/>
        <w:autoSpaceDE w:val="0"/>
        <w:autoSpaceDN w:val="0"/>
        <w:adjustRightInd w:val="0"/>
        <w:spacing w:after="0"/>
        <w:textAlignment w:val="baseline"/>
        <w:rPr>
          <w:szCs w:val="24"/>
        </w:rPr>
      </w:pPr>
      <w:r w:rsidRPr="00D029B7">
        <w:rPr>
          <w:color w:val="000000"/>
          <w:szCs w:val="24"/>
        </w:rPr>
        <w:t>Accès et Circulation : Une rampe d'accès en béton relie la plateforme terrestre à la jetée. </w:t>
      </w:r>
    </w:p>
    <w:p w14:paraId="52E6300D" w14:textId="77777777" w:rsidR="00696765" w:rsidRPr="00D029B7" w:rsidRDefault="00696765" w:rsidP="00D029B7">
      <w:pPr>
        <w:suppressAutoHyphens/>
        <w:overflowPunct w:val="0"/>
        <w:autoSpaceDE w:val="0"/>
        <w:autoSpaceDN w:val="0"/>
        <w:adjustRightInd w:val="0"/>
        <w:spacing w:after="0"/>
        <w:ind w:left="720" w:firstLine="0"/>
        <w:textAlignment w:val="baseline"/>
        <w:rPr>
          <w:szCs w:val="24"/>
        </w:rPr>
      </w:pPr>
    </w:p>
    <w:p w14:paraId="69F15080" w14:textId="77777777" w:rsidR="00D62110" w:rsidRPr="00D029B7" w:rsidRDefault="00D62110" w:rsidP="00D62110">
      <w:pPr>
        <w:numPr>
          <w:ilvl w:val="0"/>
          <w:numId w:val="383"/>
        </w:numPr>
        <w:suppressAutoHyphens/>
        <w:overflowPunct w:val="0"/>
        <w:autoSpaceDE w:val="0"/>
        <w:autoSpaceDN w:val="0"/>
        <w:adjustRightInd w:val="0"/>
        <w:spacing w:after="0"/>
        <w:textAlignment w:val="baseline"/>
        <w:rPr>
          <w:szCs w:val="24"/>
        </w:rPr>
      </w:pPr>
      <w:r w:rsidRPr="00D029B7">
        <w:rPr>
          <w:color w:val="000000"/>
          <w:szCs w:val="24"/>
        </w:rPr>
        <w:t xml:space="preserve">Jetée d'accès : la jetée est de 105 ml de longueur (arasée à +7.00m/ZH), composée de 6 travées de 17,5 ml et d'une largeur de 1,80 m. Elle est conçue exclusivement pour les </w:t>
      </w:r>
      <w:r w:rsidRPr="00D029B7">
        <w:rPr>
          <w:color w:val="000000"/>
          <w:szCs w:val="24"/>
        </w:rPr>
        <w:lastRenderedPageBreak/>
        <w:t>piétons afin de faciliter le passage des voyageurs. Elle comprend un dallage sur pieux métalliques de diamètre et une passerelle de type Warren en aluminium. </w:t>
      </w:r>
    </w:p>
    <w:p w14:paraId="69AA3110" w14:textId="658176FB" w:rsidR="00D62110" w:rsidRPr="00D029B7" w:rsidRDefault="00D62110" w:rsidP="00D62110">
      <w:pPr>
        <w:numPr>
          <w:ilvl w:val="0"/>
          <w:numId w:val="383"/>
        </w:numPr>
        <w:suppressAutoHyphens/>
        <w:overflowPunct w:val="0"/>
        <w:autoSpaceDE w:val="0"/>
        <w:autoSpaceDN w:val="0"/>
        <w:adjustRightInd w:val="0"/>
        <w:spacing w:after="0"/>
        <w:textAlignment w:val="baseline"/>
        <w:rPr>
          <w:szCs w:val="24"/>
        </w:rPr>
      </w:pPr>
      <w:r w:rsidRPr="00D029B7">
        <w:rPr>
          <w:color w:val="000000"/>
          <w:szCs w:val="24"/>
        </w:rPr>
        <w:t xml:space="preserve">Plateforme d'accostage : Un ponton flottant de 20,00 m de longueur sur 3,80 m de largeur est prévu pour l'amarrage direct du bateau </w:t>
      </w:r>
      <w:r w:rsidR="00CB3D53">
        <w:rPr>
          <w:color w:val="000000"/>
          <w:szCs w:val="24"/>
        </w:rPr>
        <w:t xml:space="preserve">de type </w:t>
      </w:r>
      <w:r w:rsidR="00F14B25">
        <w:rPr>
          <w:color w:val="000000"/>
          <w:szCs w:val="24"/>
        </w:rPr>
        <w:t xml:space="preserve"> </w:t>
      </w:r>
      <w:r w:rsidRPr="00D029B7">
        <w:rPr>
          <w:color w:val="000000"/>
          <w:szCs w:val="24"/>
        </w:rPr>
        <w:t>Tour</w:t>
      </w:r>
      <w:r w:rsidR="00CB3D53">
        <w:rPr>
          <w:color w:val="000000"/>
          <w:szCs w:val="24"/>
        </w:rPr>
        <w:t>ing</w:t>
      </w:r>
      <w:r w:rsidRPr="00D029B7">
        <w:rPr>
          <w:color w:val="000000"/>
          <w:szCs w:val="24"/>
        </w:rPr>
        <w:t xml:space="preserve"> 48</w:t>
      </w:r>
      <w:r w:rsidR="0057381B">
        <w:rPr>
          <w:color w:val="000000"/>
          <w:szCs w:val="24"/>
        </w:rPr>
        <w:t xml:space="preserve"> ou equivalent</w:t>
      </w:r>
      <w:r w:rsidRPr="00D029B7">
        <w:rPr>
          <w:color w:val="000000"/>
          <w:szCs w:val="24"/>
        </w:rPr>
        <w:t>. Il est équipé de défenses horizontales et de deux bollards de 5 tonnes pour sécuriser les opérations de débarquement/embarquement. </w:t>
      </w:r>
    </w:p>
    <w:p w14:paraId="20900E24" w14:textId="77777777" w:rsidR="00696765" w:rsidRDefault="00696765" w:rsidP="00CC373A">
      <w:pPr>
        <w:suppressAutoHyphens/>
        <w:overflowPunct w:val="0"/>
        <w:autoSpaceDE w:val="0"/>
        <w:autoSpaceDN w:val="0"/>
        <w:adjustRightInd w:val="0"/>
        <w:spacing w:after="0"/>
        <w:textAlignment w:val="baseline"/>
        <w:rPr>
          <w:szCs w:val="24"/>
        </w:rPr>
      </w:pPr>
    </w:p>
    <w:p w14:paraId="4129289A" w14:textId="73B9B455" w:rsidR="00D62110" w:rsidRPr="00D029B7" w:rsidRDefault="00D62110" w:rsidP="00D029B7">
      <w:pPr>
        <w:suppressAutoHyphens/>
        <w:overflowPunct w:val="0"/>
        <w:autoSpaceDE w:val="0"/>
        <w:autoSpaceDN w:val="0"/>
        <w:adjustRightInd w:val="0"/>
        <w:spacing w:after="0"/>
        <w:ind w:left="720" w:firstLine="0"/>
        <w:textAlignment w:val="baseline"/>
        <w:rPr>
          <w:szCs w:val="24"/>
        </w:rPr>
      </w:pPr>
    </w:p>
    <w:p w14:paraId="63076419" w14:textId="77777777" w:rsidR="00D62110" w:rsidRPr="00D77697" w:rsidRDefault="00D62110" w:rsidP="00D62110">
      <w:pPr>
        <w:numPr>
          <w:ilvl w:val="0"/>
          <w:numId w:val="383"/>
        </w:numPr>
        <w:suppressAutoHyphens/>
        <w:overflowPunct w:val="0"/>
        <w:autoSpaceDE w:val="0"/>
        <w:autoSpaceDN w:val="0"/>
        <w:adjustRightInd w:val="0"/>
        <w:spacing w:after="0"/>
        <w:textAlignment w:val="baseline"/>
        <w:rPr>
          <w:rFonts w:eastAsiaTheme="minorHAnsi"/>
          <w:kern w:val="2"/>
          <w:szCs w:val="24"/>
          <w:lang w:eastAsia="en-US"/>
        </w:rPr>
      </w:pPr>
      <w:r w:rsidRPr="00D029B7">
        <w:rPr>
          <w:color w:val="000000"/>
          <w:szCs w:val="24"/>
        </w:rPr>
        <w:t xml:space="preserve">Infrastructures terrestres : Une plateforme comprenant un bâtiment passager de dimension 41.22*14.20m (gare maritime) conformément </w:t>
      </w:r>
      <w:r w:rsidRPr="00D029B7">
        <w:rPr>
          <w:szCs w:val="24"/>
        </w:rPr>
        <w:t xml:space="preserve">aux plans joints </w:t>
      </w:r>
      <w:r w:rsidRPr="00D029B7">
        <w:rPr>
          <w:color w:val="000000"/>
          <w:szCs w:val="24"/>
        </w:rPr>
        <w:t xml:space="preserve">et une zone de parking </w:t>
      </w:r>
    </w:p>
    <w:p w14:paraId="31D02BFB" w14:textId="77777777" w:rsidR="002A46F5" w:rsidRPr="00D029B7" w:rsidRDefault="002A46F5" w:rsidP="00D77697">
      <w:pPr>
        <w:suppressAutoHyphens/>
        <w:overflowPunct w:val="0"/>
        <w:autoSpaceDE w:val="0"/>
        <w:autoSpaceDN w:val="0"/>
        <w:adjustRightInd w:val="0"/>
        <w:spacing w:after="0"/>
        <w:ind w:left="720" w:firstLine="0"/>
        <w:textAlignment w:val="baseline"/>
        <w:rPr>
          <w:rFonts w:eastAsiaTheme="minorHAnsi"/>
          <w:kern w:val="2"/>
          <w:szCs w:val="24"/>
          <w:lang w:eastAsia="en-US"/>
        </w:rPr>
      </w:pPr>
    </w:p>
    <w:p w14:paraId="170DEA51" w14:textId="77777777" w:rsidR="00CC373A" w:rsidRDefault="00D62110" w:rsidP="00CC373A">
      <w:pPr>
        <w:suppressAutoHyphens/>
        <w:overflowPunct w:val="0"/>
        <w:autoSpaceDE w:val="0"/>
        <w:autoSpaceDN w:val="0"/>
        <w:adjustRightInd w:val="0"/>
        <w:spacing w:after="0"/>
        <w:textAlignment w:val="baseline"/>
        <w:rPr>
          <w:szCs w:val="24"/>
        </w:rPr>
      </w:pPr>
      <w:r w:rsidRPr="00D029B7">
        <w:rPr>
          <w:color w:val="000000"/>
          <w:szCs w:val="24"/>
        </w:rPr>
        <w:t> </w:t>
      </w:r>
      <w:r w:rsidR="00CC373A">
        <w:rPr>
          <w:szCs w:val="24"/>
        </w:rPr>
        <w:t>TRANCHE CONDITIONNELLE</w:t>
      </w:r>
    </w:p>
    <w:p w14:paraId="07CE6A58" w14:textId="77777777" w:rsidR="002A46F5" w:rsidRPr="00D029B7" w:rsidRDefault="002A46F5" w:rsidP="00CC373A">
      <w:pPr>
        <w:suppressAutoHyphens/>
        <w:overflowPunct w:val="0"/>
        <w:autoSpaceDE w:val="0"/>
        <w:autoSpaceDN w:val="0"/>
        <w:adjustRightInd w:val="0"/>
        <w:spacing w:after="0"/>
        <w:textAlignment w:val="baseline"/>
        <w:rPr>
          <w:szCs w:val="24"/>
        </w:rPr>
      </w:pPr>
    </w:p>
    <w:p w14:paraId="0BE2E365" w14:textId="77777777" w:rsidR="00CC373A" w:rsidRPr="00D029B7" w:rsidRDefault="00CC373A" w:rsidP="00CC373A">
      <w:pPr>
        <w:numPr>
          <w:ilvl w:val="0"/>
          <w:numId w:val="383"/>
        </w:numPr>
        <w:suppressAutoHyphens/>
        <w:overflowPunct w:val="0"/>
        <w:autoSpaceDE w:val="0"/>
        <w:autoSpaceDN w:val="0"/>
        <w:adjustRightInd w:val="0"/>
        <w:spacing w:after="0"/>
        <w:textAlignment w:val="baseline"/>
        <w:rPr>
          <w:szCs w:val="24"/>
        </w:rPr>
      </w:pPr>
      <w:r w:rsidRPr="00D029B7">
        <w:rPr>
          <w:color w:val="000000"/>
          <w:szCs w:val="24"/>
        </w:rPr>
        <w:t>Ouvrage défensif : Une digue principale à talus de type géosynthétique de 37ml.</w:t>
      </w:r>
    </w:p>
    <w:p w14:paraId="2D981037" w14:textId="1A3A60FD" w:rsidR="00D62110" w:rsidRPr="00D029B7" w:rsidRDefault="00D62110" w:rsidP="00D62110">
      <w:pPr>
        <w:spacing w:after="0"/>
        <w:textAlignment w:val="baseline"/>
        <w:rPr>
          <w:szCs w:val="24"/>
        </w:rPr>
      </w:pPr>
    </w:p>
    <w:p w14:paraId="3DB2CE7F" w14:textId="77777777" w:rsidR="00D62110" w:rsidRPr="00D029B7" w:rsidRDefault="00D62110" w:rsidP="00D62110">
      <w:pPr>
        <w:numPr>
          <w:ilvl w:val="1"/>
          <w:numId w:val="382"/>
        </w:numPr>
        <w:suppressAutoHyphens/>
        <w:overflowPunct w:val="0"/>
        <w:autoSpaceDE w:val="0"/>
        <w:autoSpaceDN w:val="0"/>
        <w:adjustRightInd w:val="0"/>
        <w:spacing w:after="0"/>
        <w:ind w:firstLine="131"/>
        <w:textAlignment w:val="baseline"/>
        <w:rPr>
          <w:b/>
          <w:bCs/>
          <w:szCs w:val="24"/>
        </w:rPr>
      </w:pPr>
      <w:r w:rsidRPr="00D029B7">
        <w:rPr>
          <w:b/>
          <w:bCs/>
          <w:szCs w:val="24"/>
        </w:rPr>
        <w:t>Durée de vie des ouvrages </w:t>
      </w:r>
    </w:p>
    <w:p w14:paraId="0FA8A0AD" w14:textId="77777777" w:rsidR="00D62110" w:rsidRPr="00D029B7" w:rsidRDefault="00D62110" w:rsidP="00D62110">
      <w:pPr>
        <w:spacing w:before="120" w:after="120"/>
        <w:textAlignment w:val="baseline"/>
        <w:rPr>
          <w:szCs w:val="24"/>
        </w:rPr>
      </w:pPr>
      <w:r w:rsidRPr="00D029B7">
        <w:rPr>
          <w:szCs w:val="24"/>
        </w:rPr>
        <w:t>Le dimensionnement des structures a été établi selon les durées de service suivantes : </w:t>
      </w:r>
    </w:p>
    <w:p w14:paraId="5328CBB6" w14:textId="77777777" w:rsidR="00D62110" w:rsidRPr="00D029B7" w:rsidRDefault="00D62110" w:rsidP="00D62110">
      <w:pPr>
        <w:numPr>
          <w:ilvl w:val="0"/>
          <w:numId w:val="384"/>
        </w:numPr>
        <w:suppressAutoHyphens/>
        <w:overflowPunct w:val="0"/>
        <w:autoSpaceDE w:val="0"/>
        <w:autoSpaceDN w:val="0"/>
        <w:adjustRightInd w:val="0"/>
        <w:spacing w:after="0"/>
        <w:ind w:left="1060" w:hanging="357"/>
        <w:contextualSpacing/>
        <w:textAlignment w:val="baseline"/>
        <w:rPr>
          <w:szCs w:val="24"/>
        </w:rPr>
      </w:pPr>
      <w:r w:rsidRPr="00D029B7">
        <w:rPr>
          <w:szCs w:val="24"/>
        </w:rPr>
        <w:t>Ouvrages portuaires : 50 ans </w:t>
      </w:r>
    </w:p>
    <w:p w14:paraId="5F1BEE2A" w14:textId="77777777" w:rsidR="00D62110" w:rsidRPr="00D029B7" w:rsidRDefault="00D62110" w:rsidP="00D62110">
      <w:pPr>
        <w:numPr>
          <w:ilvl w:val="0"/>
          <w:numId w:val="385"/>
        </w:numPr>
        <w:suppressAutoHyphens/>
        <w:overflowPunct w:val="0"/>
        <w:autoSpaceDE w:val="0"/>
        <w:autoSpaceDN w:val="0"/>
        <w:adjustRightInd w:val="0"/>
        <w:spacing w:after="0"/>
        <w:ind w:left="1060" w:hanging="357"/>
        <w:contextualSpacing/>
        <w:textAlignment w:val="baseline"/>
        <w:rPr>
          <w:szCs w:val="24"/>
        </w:rPr>
      </w:pPr>
      <w:r w:rsidRPr="00D029B7">
        <w:rPr>
          <w:szCs w:val="24"/>
        </w:rPr>
        <w:t>Bâtiment : 50 ans (entretien périodique tous les 10 ans)  </w:t>
      </w:r>
    </w:p>
    <w:p w14:paraId="4D8CB46C" w14:textId="77777777" w:rsidR="00D62110" w:rsidRPr="00D029B7" w:rsidRDefault="00D62110" w:rsidP="00D62110">
      <w:pPr>
        <w:numPr>
          <w:ilvl w:val="0"/>
          <w:numId w:val="386"/>
        </w:numPr>
        <w:suppressAutoHyphens/>
        <w:overflowPunct w:val="0"/>
        <w:autoSpaceDE w:val="0"/>
        <w:autoSpaceDN w:val="0"/>
        <w:adjustRightInd w:val="0"/>
        <w:spacing w:after="0"/>
        <w:ind w:left="1060" w:hanging="357"/>
        <w:contextualSpacing/>
        <w:textAlignment w:val="baseline"/>
        <w:rPr>
          <w:szCs w:val="24"/>
        </w:rPr>
      </w:pPr>
      <w:r w:rsidRPr="00D029B7">
        <w:rPr>
          <w:szCs w:val="24"/>
        </w:rPr>
        <w:t>Route d’accès : 20 ans </w:t>
      </w:r>
    </w:p>
    <w:p w14:paraId="29F2740B" w14:textId="77777777" w:rsidR="00D62110" w:rsidRPr="00D029B7" w:rsidRDefault="00D62110" w:rsidP="00D62110">
      <w:pPr>
        <w:suppressAutoHyphens/>
        <w:overflowPunct w:val="0"/>
        <w:autoSpaceDE w:val="0"/>
        <w:autoSpaceDN w:val="0"/>
        <w:adjustRightInd w:val="0"/>
        <w:spacing w:after="0"/>
        <w:ind w:left="1060"/>
        <w:contextualSpacing/>
        <w:textAlignment w:val="baseline"/>
        <w:rPr>
          <w:szCs w:val="24"/>
        </w:rPr>
      </w:pPr>
    </w:p>
    <w:p w14:paraId="555A978C" w14:textId="77777777" w:rsidR="00D62110" w:rsidRPr="00D029B7" w:rsidRDefault="00D62110" w:rsidP="00D62110">
      <w:pPr>
        <w:numPr>
          <w:ilvl w:val="1"/>
          <w:numId w:val="382"/>
        </w:numPr>
        <w:suppressAutoHyphens/>
        <w:overflowPunct w:val="0"/>
        <w:autoSpaceDE w:val="0"/>
        <w:autoSpaceDN w:val="0"/>
        <w:adjustRightInd w:val="0"/>
        <w:spacing w:before="120" w:after="120"/>
        <w:ind w:firstLine="131"/>
        <w:textAlignment w:val="baseline"/>
        <w:rPr>
          <w:b/>
          <w:bCs/>
          <w:szCs w:val="24"/>
        </w:rPr>
      </w:pPr>
      <w:r w:rsidRPr="00D029B7">
        <w:rPr>
          <w:b/>
          <w:bCs/>
          <w:szCs w:val="24"/>
        </w:rPr>
        <w:t>Calendrier des travaux </w:t>
      </w:r>
    </w:p>
    <w:p w14:paraId="0F74AFA0" w14:textId="19AA4155" w:rsidR="00D62110" w:rsidRPr="00D029B7" w:rsidRDefault="00D62110" w:rsidP="00D62110">
      <w:pPr>
        <w:spacing w:before="120" w:after="120"/>
        <w:textAlignment w:val="baseline"/>
        <w:rPr>
          <w:rFonts w:eastAsiaTheme="minorHAnsi"/>
          <w:kern w:val="2"/>
          <w:szCs w:val="24"/>
          <w:lang w:eastAsia="en-US"/>
        </w:rPr>
      </w:pPr>
      <w:r w:rsidRPr="00D029B7">
        <w:rPr>
          <w:szCs w:val="24"/>
        </w:rPr>
        <w:t>Le délai maximum de réalisation des travaux est de 22 (vingt-</w:t>
      </w:r>
      <w:r w:rsidR="006A1FE5" w:rsidRPr="00710D65">
        <w:rPr>
          <w:szCs w:val="24"/>
        </w:rPr>
        <w:t>deux</w:t>
      </w:r>
      <w:r w:rsidRPr="00D029B7">
        <w:rPr>
          <w:szCs w:val="24"/>
        </w:rPr>
        <w:t>) </w:t>
      </w:r>
      <w:r w:rsidR="006A1FE5" w:rsidRPr="00710D65">
        <w:rPr>
          <w:szCs w:val="24"/>
        </w:rPr>
        <w:t>moi</w:t>
      </w:r>
      <w:r w:rsidRPr="00D029B7">
        <w:rPr>
          <w:szCs w:val="24"/>
        </w:rPr>
        <w:t>s y compris la période de préparation et d’amenée du matériel. </w:t>
      </w:r>
    </w:p>
    <w:p w14:paraId="0A8257D5" w14:textId="6A7441A2" w:rsidR="00D62110" w:rsidRPr="00D029B7" w:rsidRDefault="00D62110" w:rsidP="00D62110">
      <w:pPr>
        <w:spacing w:before="120" w:after="120"/>
        <w:textAlignment w:val="baseline"/>
        <w:rPr>
          <w:szCs w:val="24"/>
        </w:rPr>
      </w:pPr>
      <w:r w:rsidRPr="00D029B7">
        <w:rPr>
          <w:szCs w:val="24"/>
        </w:rPr>
        <w:t>Le démarrage des travaux est prévu pour </w:t>
      </w:r>
      <w:r w:rsidRPr="00D029B7">
        <w:rPr>
          <w:color w:val="0D0D0D"/>
          <w:szCs w:val="24"/>
        </w:rPr>
        <w:t>le </w:t>
      </w:r>
      <w:r w:rsidR="00696765" w:rsidRPr="00710D65">
        <w:rPr>
          <w:color w:val="0D0D0D"/>
          <w:szCs w:val="24"/>
        </w:rPr>
        <w:t>premier</w:t>
      </w:r>
      <w:r w:rsidRPr="00D029B7">
        <w:rPr>
          <w:color w:val="0D0D0D"/>
          <w:szCs w:val="24"/>
        </w:rPr>
        <w:t> semestre 202</w:t>
      </w:r>
      <w:r w:rsidR="00696765" w:rsidRPr="00710D65">
        <w:rPr>
          <w:color w:val="0D0D0D"/>
          <w:szCs w:val="24"/>
        </w:rPr>
        <w:t>7</w:t>
      </w:r>
      <w:r w:rsidRPr="00D029B7">
        <w:rPr>
          <w:color w:val="0D0D0D"/>
          <w:szCs w:val="24"/>
        </w:rPr>
        <w:t>. </w:t>
      </w:r>
    </w:p>
    <w:p w14:paraId="39E09574" w14:textId="77777777" w:rsidR="00D62110" w:rsidRPr="00710D65" w:rsidRDefault="00D62110" w:rsidP="00D029B7">
      <w:pPr>
        <w:pStyle w:val="Sec7head1"/>
        <w:jc w:val="left"/>
        <w:rPr>
          <w:szCs w:val="36"/>
        </w:rPr>
      </w:pPr>
    </w:p>
    <w:p w14:paraId="4B4DEE75" w14:textId="489C4E73" w:rsidR="00E44597" w:rsidRPr="00710D65" w:rsidRDefault="00E44597" w:rsidP="00A76396">
      <w:pPr>
        <w:pStyle w:val="Sec7head1"/>
      </w:pPr>
      <w:r w:rsidRPr="00710D65">
        <w:br w:type="page"/>
      </w:r>
    </w:p>
    <w:p w14:paraId="6297102D" w14:textId="77777777" w:rsidR="00E859F2" w:rsidRPr="00710D65" w:rsidRDefault="000A450A" w:rsidP="00E859F2">
      <w:pPr>
        <w:pStyle w:val="Sec7head1"/>
      </w:pPr>
      <w:bookmarkStart w:id="201" w:name="_Toc327539144"/>
      <w:bookmarkStart w:id="202" w:name="_Toc207117343"/>
      <w:r w:rsidRPr="00710D65">
        <w:lastRenderedPageBreak/>
        <w:t>Spécifications</w:t>
      </w:r>
      <w:bookmarkEnd w:id="201"/>
      <w:bookmarkEnd w:id="202"/>
    </w:p>
    <w:p w14:paraId="5A4BEA2A" w14:textId="0104E018" w:rsidR="002C599E" w:rsidRPr="00710D65" w:rsidRDefault="0007727A" w:rsidP="002C599E">
      <w:pPr>
        <w:ind w:left="0" w:firstLine="0"/>
        <w:rPr>
          <w:i/>
          <w:iCs/>
        </w:rPr>
      </w:pPr>
      <w:r w:rsidRPr="00D029B7">
        <w:rPr>
          <w:i/>
          <w:iCs/>
        </w:rPr>
        <w:t xml:space="preserve">[Lors de la rédaction des Spécifications, il faut veiller à ce que les </w:t>
      </w:r>
      <w:r w:rsidR="00296F06" w:rsidRPr="00D029B7">
        <w:rPr>
          <w:i/>
          <w:iCs/>
        </w:rPr>
        <w:t>Spécifications de Ouvrages</w:t>
      </w:r>
      <w:r w:rsidRPr="00D029B7">
        <w:rPr>
          <w:i/>
          <w:iCs/>
        </w:rPr>
        <w:t xml:space="preserve"> ne soient pas restrictives. Les normes internationales reconnues doivent être utilisées autant que possible pour la description des biens, des matériaux et de l'exécution. Lorsque d'autres normes particulières sont spécifiées, qu'il s'agisse de normes nationales du pays de l'Emprunteur ou d'autres normes, il doit être précisé que les biens, matériaux et main d'œuvre répondant à d'autres normes faisant autorité et qui promettent d'assurer une qualité égale ou supérieure aux normes spécifiées, seront également acceptables. Lorsque la marque d'un produit est spécifiée, elle doit toujours être qualifiée par les termes "ou équivalent"]. </w:t>
      </w:r>
      <w:r w:rsidR="002C599E" w:rsidRPr="00D029B7">
        <w:rPr>
          <w:i/>
          <w:iCs/>
        </w:rPr>
        <w:t>Des exemples de Spécifications provenant de projets similaires antérieurs dans le même pays peuvent être utiles pour l’élaboration des</w:t>
      </w:r>
      <w:r w:rsidR="002C599E" w:rsidRPr="00D029B7">
        <w:t xml:space="preserve"> </w:t>
      </w:r>
      <w:r w:rsidR="002C599E" w:rsidRPr="00D029B7">
        <w:rPr>
          <w:i/>
          <w:iCs/>
        </w:rPr>
        <w:t xml:space="preserve">Spécifications. La plupart des Spécifications sont normalement rédigées spécialement par le Maître d’Ouvrage ou le </w:t>
      </w:r>
      <w:r w:rsidR="004B31ED" w:rsidRPr="00D029B7">
        <w:rPr>
          <w:i/>
          <w:iCs/>
        </w:rPr>
        <w:t>Chef de Projet</w:t>
      </w:r>
      <w:r w:rsidR="002C599E" w:rsidRPr="00D029B7">
        <w:rPr>
          <w:i/>
          <w:iCs/>
        </w:rPr>
        <w:t xml:space="preserve"> pour s’adapter aux Travaux contractuels en question.  Il n’existe pas d’ensemble normalisé de Spécifications pour une application universelle dans tous les secteurs dans tous les pays, mais il existe des principes et des pratiques établis, qui sont reflétés dans ces documents.</w:t>
      </w:r>
    </w:p>
    <w:p w14:paraId="52D9797B" w14:textId="1A17A959" w:rsidR="002C599E" w:rsidRPr="00D029B7" w:rsidRDefault="00D21289" w:rsidP="00A76396">
      <w:pPr>
        <w:ind w:left="0" w:firstLine="0"/>
        <w:rPr>
          <w:i/>
          <w:iCs/>
        </w:rPr>
      </w:pPr>
      <w:r w:rsidRPr="00D029B7">
        <w:rPr>
          <w:b/>
          <w:bCs/>
          <w:i/>
          <w:iCs/>
        </w:rPr>
        <w:t>[</w:t>
      </w:r>
      <w:r w:rsidR="002C599E" w:rsidRPr="00D029B7">
        <w:rPr>
          <w:b/>
          <w:bCs/>
          <w:i/>
          <w:iCs/>
        </w:rPr>
        <w:t>Toute exigence technique en matière d’acquisition durable</w:t>
      </w:r>
      <w:r w:rsidR="002C599E" w:rsidRPr="00D029B7">
        <w:rPr>
          <w:i/>
          <w:iCs/>
        </w:rPr>
        <w:t xml:space="preserve"> (au-delà des exigences en matière d’ES énoncées dans la </w:t>
      </w:r>
      <w:r w:rsidR="002C599E" w:rsidRPr="00D029B7">
        <w:t xml:space="preserve">section </w:t>
      </w:r>
      <w:r w:rsidR="002C599E" w:rsidRPr="00D029B7">
        <w:rPr>
          <w:i/>
          <w:iCs/>
        </w:rPr>
        <w:t>Exigences</w:t>
      </w:r>
      <w:r w:rsidR="002C599E" w:rsidRPr="00D029B7">
        <w:t xml:space="preserve"> </w:t>
      </w:r>
      <w:r w:rsidR="002C599E" w:rsidRPr="00D029B7">
        <w:rPr>
          <w:i/>
          <w:iCs/>
        </w:rPr>
        <w:t>Environnementales et</w:t>
      </w:r>
      <w:r w:rsidR="002C599E" w:rsidRPr="00D029B7">
        <w:t xml:space="preserve"> S</w:t>
      </w:r>
      <w:r w:rsidR="002C599E" w:rsidRPr="00D029B7">
        <w:rPr>
          <w:i/>
          <w:iCs/>
        </w:rPr>
        <w:t xml:space="preserve">ociales ci-dessous) </w:t>
      </w:r>
      <w:r w:rsidR="002C599E" w:rsidRPr="00D029B7">
        <w:t xml:space="preserve">doit être </w:t>
      </w:r>
      <w:r w:rsidR="002C599E" w:rsidRPr="00D029B7">
        <w:rPr>
          <w:i/>
          <w:iCs/>
        </w:rPr>
        <w:t xml:space="preserve">clairement spécifiée. Veuillez consulter le Règlement sur la Passation des Marchés pour les Emprunteurs et les Règle de la Banque en matière d’acquisition durable pour plus d’informations. Les exigences en matière d’acquisition durable doivent être précisées pour permettre leur évaluation.  </w:t>
      </w:r>
      <w:r w:rsidR="002C599E" w:rsidRPr="00710D65">
        <w:rPr>
          <w:rStyle w:val="ts-alignment-element"/>
          <w:i/>
          <w:iCs/>
          <w:szCs w:val="24"/>
        </w:rPr>
        <w:t>Les</w:t>
      </w:r>
      <w:r w:rsidR="002C599E" w:rsidRPr="00710D65">
        <w:rPr>
          <w:i/>
          <w:iCs/>
          <w:szCs w:val="24"/>
        </w:rPr>
        <w:t xml:space="preserve"> </w:t>
      </w:r>
      <w:r w:rsidR="002C599E" w:rsidRPr="00710D65">
        <w:rPr>
          <w:rStyle w:val="ts-alignment-element"/>
          <w:i/>
          <w:iCs/>
          <w:szCs w:val="24"/>
        </w:rPr>
        <w:t>exigences</w:t>
      </w:r>
      <w:r w:rsidR="002C599E" w:rsidRPr="00710D65">
        <w:rPr>
          <w:i/>
          <w:iCs/>
          <w:szCs w:val="24"/>
        </w:rPr>
        <w:t xml:space="preserve"> </w:t>
      </w:r>
      <w:r w:rsidR="002C599E" w:rsidRPr="00D029B7">
        <w:t>devraient</w:t>
      </w:r>
      <w:r w:rsidR="002C599E" w:rsidRPr="00710D65">
        <w:rPr>
          <w:i/>
          <w:iCs/>
          <w:szCs w:val="24"/>
        </w:rPr>
        <w:t xml:space="preserve"> </w:t>
      </w:r>
      <w:r w:rsidR="002C599E" w:rsidRPr="00710D65">
        <w:rPr>
          <w:rStyle w:val="ts-alignment-element"/>
          <w:i/>
          <w:iCs/>
          <w:szCs w:val="24"/>
        </w:rPr>
        <w:t>être</w:t>
      </w:r>
      <w:r w:rsidR="002C599E" w:rsidRPr="00710D65">
        <w:rPr>
          <w:i/>
          <w:iCs/>
          <w:szCs w:val="24"/>
        </w:rPr>
        <w:t xml:space="preserve"> </w:t>
      </w:r>
      <w:r w:rsidR="002C599E" w:rsidRPr="00710D65">
        <w:rPr>
          <w:rStyle w:val="ts-alignment-element"/>
          <w:i/>
          <w:iCs/>
          <w:szCs w:val="24"/>
        </w:rPr>
        <w:t>conformes</w:t>
      </w:r>
      <w:r w:rsidR="002C599E" w:rsidRPr="00710D65">
        <w:rPr>
          <w:i/>
          <w:iCs/>
          <w:szCs w:val="24"/>
        </w:rPr>
        <w:t xml:space="preserve"> </w:t>
      </w:r>
      <w:r w:rsidR="002C599E" w:rsidRPr="00710D65">
        <w:rPr>
          <w:rStyle w:val="ts-alignment-element"/>
          <w:i/>
          <w:iCs/>
          <w:szCs w:val="24"/>
        </w:rPr>
        <w:t>aux</w:t>
      </w:r>
      <w:r w:rsidR="002C599E" w:rsidRPr="00710D65">
        <w:rPr>
          <w:i/>
          <w:iCs/>
          <w:szCs w:val="24"/>
        </w:rPr>
        <w:t xml:space="preserve"> </w:t>
      </w:r>
      <w:r w:rsidR="002C599E" w:rsidRPr="00710D65">
        <w:rPr>
          <w:rStyle w:val="ts-alignment-element"/>
          <w:i/>
          <w:iCs/>
          <w:szCs w:val="24"/>
        </w:rPr>
        <w:t>objectifs</w:t>
      </w:r>
      <w:r w:rsidR="002C599E" w:rsidRPr="00710D65">
        <w:rPr>
          <w:i/>
          <w:iCs/>
          <w:szCs w:val="24"/>
        </w:rPr>
        <w:t xml:space="preserve"> </w:t>
      </w:r>
      <w:r w:rsidR="002C599E" w:rsidRPr="00710D65">
        <w:rPr>
          <w:rStyle w:val="ts-alignment-element"/>
          <w:i/>
          <w:iCs/>
          <w:szCs w:val="24"/>
        </w:rPr>
        <w:t>du</w:t>
      </w:r>
      <w:r w:rsidR="002C599E" w:rsidRPr="00710D65">
        <w:rPr>
          <w:i/>
          <w:iCs/>
          <w:szCs w:val="24"/>
        </w:rPr>
        <w:t xml:space="preserve"> marché </w:t>
      </w:r>
      <w:r w:rsidR="002C599E" w:rsidRPr="00710D65">
        <w:rPr>
          <w:rStyle w:val="ts-alignment-element"/>
          <w:i/>
          <w:iCs/>
          <w:szCs w:val="24"/>
        </w:rPr>
        <w:t>;</w:t>
      </w:r>
      <w:r w:rsidR="002C599E" w:rsidRPr="00710D65">
        <w:rPr>
          <w:i/>
          <w:iCs/>
          <w:szCs w:val="24"/>
        </w:rPr>
        <w:t xml:space="preserve"> </w:t>
      </w:r>
      <w:r w:rsidR="002C599E" w:rsidRPr="00710D65">
        <w:rPr>
          <w:rStyle w:val="ts-alignment-element"/>
          <w:i/>
          <w:iCs/>
          <w:szCs w:val="24"/>
        </w:rPr>
        <w:t>(des</w:t>
      </w:r>
      <w:r w:rsidR="002C599E" w:rsidRPr="00710D65">
        <w:rPr>
          <w:i/>
          <w:iCs/>
          <w:szCs w:val="24"/>
        </w:rPr>
        <w:t xml:space="preserve"> exemples </w:t>
      </w:r>
      <w:r w:rsidR="002C599E" w:rsidRPr="00710D65">
        <w:rPr>
          <w:rStyle w:val="ts-alignment-element"/>
          <w:i/>
          <w:iCs/>
          <w:szCs w:val="24"/>
        </w:rPr>
        <w:t>de</w:t>
      </w:r>
      <w:r w:rsidR="002C599E" w:rsidRPr="00710D65">
        <w:rPr>
          <w:i/>
          <w:iCs/>
          <w:szCs w:val="24"/>
        </w:rPr>
        <w:t xml:space="preserve"> </w:t>
      </w:r>
      <w:r w:rsidR="002C599E" w:rsidRPr="00710D65">
        <w:rPr>
          <w:rStyle w:val="ts-alignment-element"/>
          <w:i/>
          <w:iCs/>
          <w:szCs w:val="24"/>
        </w:rPr>
        <w:t>domaines</w:t>
      </w:r>
      <w:r w:rsidR="002C599E" w:rsidRPr="00710D65">
        <w:rPr>
          <w:i/>
          <w:iCs/>
          <w:szCs w:val="24"/>
        </w:rPr>
        <w:t xml:space="preserve"> </w:t>
      </w:r>
      <w:r w:rsidR="002C599E" w:rsidRPr="00710D65">
        <w:rPr>
          <w:rStyle w:val="ts-alignment-element"/>
          <w:i/>
          <w:iCs/>
          <w:szCs w:val="24"/>
        </w:rPr>
        <w:t>aussi</w:t>
      </w:r>
      <w:r w:rsidR="002C599E" w:rsidRPr="00710D65">
        <w:rPr>
          <w:i/>
          <w:iCs/>
          <w:szCs w:val="24"/>
        </w:rPr>
        <w:t xml:space="preserve"> </w:t>
      </w:r>
      <w:r w:rsidR="002C599E" w:rsidRPr="00710D65">
        <w:rPr>
          <w:rStyle w:val="ts-alignment-element"/>
          <w:i/>
          <w:iCs/>
          <w:szCs w:val="24"/>
        </w:rPr>
        <w:t>vastes</w:t>
      </w:r>
      <w:r w:rsidR="002C599E" w:rsidRPr="00710D65">
        <w:rPr>
          <w:i/>
          <w:iCs/>
          <w:szCs w:val="24"/>
        </w:rPr>
        <w:t xml:space="preserve"> </w:t>
      </w:r>
      <w:r w:rsidR="002C599E" w:rsidRPr="00710D65">
        <w:rPr>
          <w:rStyle w:val="ts-alignment-element"/>
          <w:i/>
          <w:iCs/>
          <w:szCs w:val="24"/>
        </w:rPr>
        <w:t>à</w:t>
      </w:r>
      <w:r w:rsidR="002C599E" w:rsidRPr="00710D65">
        <w:rPr>
          <w:i/>
          <w:iCs/>
          <w:szCs w:val="24"/>
        </w:rPr>
        <w:t xml:space="preserve"> </w:t>
      </w:r>
      <w:r w:rsidR="002C599E" w:rsidRPr="00710D65">
        <w:rPr>
          <w:rStyle w:val="ts-alignment-element"/>
          <w:i/>
          <w:iCs/>
          <w:szCs w:val="24"/>
        </w:rPr>
        <w:t>détailler</w:t>
      </w:r>
      <w:r w:rsidR="002C599E" w:rsidRPr="00710D65">
        <w:rPr>
          <w:i/>
          <w:iCs/>
          <w:szCs w:val="24"/>
        </w:rPr>
        <w:t xml:space="preserve"> </w:t>
      </w:r>
      <w:r w:rsidR="002C599E" w:rsidRPr="00710D65">
        <w:rPr>
          <w:rStyle w:val="ts-alignment-element"/>
          <w:i/>
          <w:iCs/>
          <w:szCs w:val="24"/>
        </w:rPr>
        <w:t>le</w:t>
      </w:r>
      <w:r w:rsidR="002C599E" w:rsidRPr="00710D65">
        <w:rPr>
          <w:i/>
          <w:iCs/>
          <w:szCs w:val="24"/>
        </w:rPr>
        <w:t xml:space="preserve"> </w:t>
      </w:r>
      <w:r w:rsidR="002C599E" w:rsidRPr="00710D65">
        <w:rPr>
          <w:rStyle w:val="ts-alignment-element"/>
          <w:i/>
          <w:iCs/>
          <w:szCs w:val="24"/>
        </w:rPr>
        <w:t>cas</w:t>
      </w:r>
      <w:r w:rsidR="002C599E" w:rsidRPr="00710D65">
        <w:rPr>
          <w:i/>
          <w:iCs/>
          <w:szCs w:val="24"/>
        </w:rPr>
        <w:t xml:space="preserve"> </w:t>
      </w:r>
      <w:r w:rsidR="002C599E" w:rsidRPr="00710D65">
        <w:rPr>
          <w:rStyle w:val="ts-alignment-element"/>
          <w:i/>
          <w:iCs/>
          <w:szCs w:val="24"/>
        </w:rPr>
        <w:t>échéant</w:t>
      </w:r>
      <w:r w:rsidR="002C599E" w:rsidRPr="00710D65">
        <w:rPr>
          <w:i/>
          <w:iCs/>
          <w:szCs w:val="24"/>
        </w:rPr>
        <w:t xml:space="preserve"> </w:t>
      </w:r>
      <w:r w:rsidR="002C599E" w:rsidRPr="00710D65">
        <w:rPr>
          <w:rStyle w:val="ts-alignment-element"/>
          <w:i/>
          <w:iCs/>
          <w:szCs w:val="24"/>
        </w:rPr>
        <w:t>peuvent</w:t>
      </w:r>
      <w:r w:rsidR="002C599E" w:rsidRPr="00710D65">
        <w:rPr>
          <w:i/>
          <w:iCs/>
          <w:szCs w:val="24"/>
        </w:rPr>
        <w:t xml:space="preserve"> </w:t>
      </w:r>
      <w:r w:rsidR="002C599E" w:rsidRPr="00710D65">
        <w:rPr>
          <w:rStyle w:val="ts-alignment-element"/>
          <w:i/>
          <w:iCs/>
          <w:szCs w:val="24"/>
        </w:rPr>
        <w:t>inclure</w:t>
      </w:r>
      <w:r w:rsidR="002C599E" w:rsidRPr="00710D65">
        <w:rPr>
          <w:i/>
          <w:iCs/>
          <w:szCs w:val="24"/>
        </w:rPr>
        <w:t xml:space="preserve">, </w:t>
      </w:r>
      <w:r w:rsidR="002C599E" w:rsidRPr="00710D65">
        <w:rPr>
          <w:rStyle w:val="ts-alignment-element"/>
          <w:i/>
          <w:iCs/>
          <w:szCs w:val="24"/>
        </w:rPr>
        <w:t>sans</w:t>
      </w:r>
      <w:r w:rsidR="002C599E" w:rsidRPr="00710D65">
        <w:rPr>
          <w:i/>
          <w:iCs/>
          <w:szCs w:val="24"/>
        </w:rPr>
        <w:t xml:space="preserve"> toutefois </w:t>
      </w:r>
      <w:r w:rsidR="002C599E" w:rsidRPr="00710D65">
        <w:rPr>
          <w:rStyle w:val="ts-alignment-element"/>
          <w:i/>
          <w:iCs/>
          <w:szCs w:val="24"/>
        </w:rPr>
        <w:t>s</w:t>
      </w:r>
      <w:r w:rsidR="002C599E" w:rsidRPr="00710D65">
        <w:rPr>
          <w:i/>
          <w:iCs/>
          <w:szCs w:val="24"/>
        </w:rPr>
        <w:t>’</w:t>
      </w:r>
      <w:r w:rsidR="002C599E" w:rsidRPr="00710D65">
        <w:rPr>
          <w:rStyle w:val="ts-alignment-element"/>
          <w:i/>
          <w:iCs/>
          <w:szCs w:val="24"/>
        </w:rPr>
        <w:t>y</w:t>
      </w:r>
      <w:r w:rsidR="002C599E" w:rsidRPr="00710D65">
        <w:rPr>
          <w:i/>
          <w:iCs/>
          <w:szCs w:val="24"/>
        </w:rPr>
        <w:t xml:space="preserve"> </w:t>
      </w:r>
      <w:r w:rsidR="002C599E" w:rsidRPr="00710D65">
        <w:rPr>
          <w:rStyle w:val="ts-alignment-element"/>
          <w:i/>
          <w:iCs/>
          <w:szCs w:val="24"/>
        </w:rPr>
        <w:t>limiter</w:t>
      </w:r>
      <w:r w:rsidR="002C599E" w:rsidRPr="00710D65">
        <w:rPr>
          <w:i/>
          <w:iCs/>
          <w:szCs w:val="24"/>
        </w:rPr>
        <w:t>, l’</w:t>
      </w:r>
      <w:r w:rsidR="002C599E" w:rsidRPr="00710D65">
        <w:rPr>
          <w:rStyle w:val="ts-alignment-element"/>
          <w:i/>
          <w:iCs/>
          <w:szCs w:val="24"/>
        </w:rPr>
        <w:t>efficacité</w:t>
      </w:r>
      <w:r w:rsidR="002C599E" w:rsidRPr="00710D65">
        <w:rPr>
          <w:i/>
          <w:iCs/>
          <w:szCs w:val="24"/>
        </w:rPr>
        <w:t xml:space="preserve"> </w:t>
      </w:r>
      <w:r w:rsidR="002C599E" w:rsidRPr="00710D65">
        <w:rPr>
          <w:rStyle w:val="ts-alignment-element"/>
          <w:i/>
          <w:iCs/>
          <w:szCs w:val="24"/>
        </w:rPr>
        <w:t>énergétique</w:t>
      </w:r>
      <w:r w:rsidR="002C599E" w:rsidRPr="00710D65">
        <w:rPr>
          <w:i/>
          <w:iCs/>
          <w:szCs w:val="24"/>
        </w:rPr>
        <w:t xml:space="preserve">, la </w:t>
      </w:r>
      <w:r w:rsidR="002C599E" w:rsidRPr="00710D65">
        <w:rPr>
          <w:rStyle w:val="ts-alignment-element"/>
          <w:i/>
          <w:iCs/>
          <w:szCs w:val="24"/>
        </w:rPr>
        <w:t>réduction</w:t>
      </w:r>
      <w:r w:rsidR="002C599E" w:rsidRPr="00710D65">
        <w:rPr>
          <w:i/>
          <w:iCs/>
          <w:szCs w:val="24"/>
        </w:rPr>
        <w:t xml:space="preserve"> des </w:t>
      </w:r>
      <w:r w:rsidR="002C599E" w:rsidRPr="00710D65">
        <w:rPr>
          <w:rStyle w:val="ts-alignment-element"/>
          <w:i/>
          <w:iCs/>
          <w:szCs w:val="24"/>
        </w:rPr>
        <w:t>émissions</w:t>
      </w:r>
      <w:r w:rsidR="002C599E" w:rsidRPr="00710D65">
        <w:rPr>
          <w:i/>
          <w:iCs/>
          <w:szCs w:val="24"/>
        </w:rPr>
        <w:t xml:space="preserve">, </w:t>
      </w:r>
      <w:r w:rsidR="002C599E" w:rsidRPr="00710D65">
        <w:rPr>
          <w:rStyle w:val="ts-alignment-element"/>
          <w:i/>
          <w:iCs/>
          <w:szCs w:val="24"/>
        </w:rPr>
        <w:t>d</w:t>
      </w:r>
      <w:r w:rsidR="002C599E" w:rsidRPr="00710D65">
        <w:rPr>
          <w:i/>
          <w:iCs/>
          <w:szCs w:val="24"/>
        </w:rPr>
        <w:t>’</w:t>
      </w:r>
      <w:r w:rsidR="002C599E" w:rsidRPr="00710D65">
        <w:rPr>
          <w:rStyle w:val="ts-alignment-element"/>
          <w:i/>
          <w:iCs/>
          <w:szCs w:val="24"/>
        </w:rPr>
        <w:t>autres</w:t>
      </w:r>
      <w:r w:rsidR="002C599E" w:rsidRPr="00710D65">
        <w:rPr>
          <w:i/>
          <w:iCs/>
          <w:szCs w:val="24"/>
        </w:rPr>
        <w:t xml:space="preserve"> </w:t>
      </w:r>
      <w:r w:rsidR="002C599E" w:rsidRPr="00710D65">
        <w:rPr>
          <w:rStyle w:val="ts-alignment-element"/>
          <w:i/>
          <w:iCs/>
          <w:szCs w:val="24"/>
        </w:rPr>
        <w:t>méthodes</w:t>
      </w:r>
      <w:r w:rsidR="002C599E" w:rsidRPr="00710D65">
        <w:rPr>
          <w:i/>
          <w:iCs/>
          <w:szCs w:val="24"/>
        </w:rPr>
        <w:t xml:space="preserve"> </w:t>
      </w:r>
      <w:r w:rsidR="002C599E" w:rsidRPr="00710D65">
        <w:rPr>
          <w:i/>
          <w:iCs/>
        </w:rPr>
        <w:t>pour</w:t>
      </w:r>
      <w:r w:rsidR="002C599E" w:rsidRPr="00710D65">
        <w:rPr>
          <w:i/>
          <w:iCs/>
          <w:szCs w:val="24"/>
        </w:rPr>
        <w:t xml:space="preserve"> </w:t>
      </w:r>
      <w:r w:rsidR="002C599E" w:rsidRPr="00710D65">
        <w:rPr>
          <w:i/>
          <w:iCs/>
        </w:rPr>
        <w:t>minimiser</w:t>
      </w:r>
      <w:r w:rsidR="002C599E" w:rsidRPr="00710D65">
        <w:rPr>
          <w:i/>
          <w:iCs/>
          <w:szCs w:val="24"/>
        </w:rPr>
        <w:t xml:space="preserve"> l</w:t>
      </w:r>
      <w:r w:rsidR="002C599E" w:rsidRPr="00710D65">
        <w:rPr>
          <w:rStyle w:val="ts-alignment-element"/>
          <w:i/>
          <w:iCs/>
          <w:szCs w:val="24"/>
        </w:rPr>
        <w:t>’impact</w:t>
      </w:r>
      <w:r w:rsidR="002C599E" w:rsidRPr="00710D65">
        <w:rPr>
          <w:i/>
          <w:iCs/>
          <w:szCs w:val="24"/>
        </w:rPr>
        <w:t xml:space="preserve"> </w:t>
      </w:r>
      <w:r w:rsidR="002C599E" w:rsidRPr="00710D65">
        <w:rPr>
          <w:rStyle w:val="ts-alignment-element"/>
          <w:i/>
          <w:iCs/>
          <w:szCs w:val="24"/>
        </w:rPr>
        <w:t>carbone</w:t>
      </w:r>
      <w:r w:rsidR="002C599E" w:rsidRPr="00710D65">
        <w:rPr>
          <w:i/>
          <w:iCs/>
          <w:szCs w:val="24"/>
        </w:rPr>
        <w:t xml:space="preserve"> </w:t>
      </w:r>
      <w:r w:rsidR="002C599E" w:rsidRPr="00710D65">
        <w:rPr>
          <w:rStyle w:val="ts-alignment-element"/>
          <w:i/>
          <w:iCs/>
          <w:szCs w:val="24"/>
        </w:rPr>
        <w:t>dans</w:t>
      </w:r>
      <w:r w:rsidR="002C599E" w:rsidRPr="00710D65">
        <w:rPr>
          <w:i/>
          <w:iCs/>
          <w:szCs w:val="24"/>
        </w:rPr>
        <w:t xml:space="preserve"> </w:t>
      </w:r>
      <w:r w:rsidR="002C599E" w:rsidRPr="00710D65">
        <w:rPr>
          <w:rStyle w:val="ts-alignment-element"/>
          <w:i/>
          <w:iCs/>
          <w:szCs w:val="24"/>
        </w:rPr>
        <w:t>l’exécution</w:t>
      </w:r>
      <w:r w:rsidR="002C599E" w:rsidRPr="00710D65">
        <w:rPr>
          <w:i/>
          <w:iCs/>
          <w:szCs w:val="24"/>
        </w:rPr>
        <w:t xml:space="preserve"> </w:t>
      </w:r>
      <w:r w:rsidR="002C599E" w:rsidRPr="00710D65">
        <w:rPr>
          <w:rStyle w:val="ts-alignment-element"/>
          <w:i/>
          <w:iCs/>
          <w:szCs w:val="24"/>
        </w:rPr>
        <w:t>des</w:t>
      </w:r>
      <w:r w:rsidR="002C599E" w:rsidRPr="00710D65">
        <w:rPr>
          <w:i/>
          <w:iCs/>
          <w:szCs w:val="24"/>
        </w:rPr>
        <w:t xml:space="preserve"> travaux </w:t>
      </w:r>
      <w:r w:rsidR="002C599E" w:rsidRPr="00710D65">
        <w:rPr>
          <w:rStyle w:val="ts-alignment-element"/>
          <w:i/>
          <w:iCs/>
          <w:szCs w:val="24"/>
        </w:rPr>
        <w:t>et/ou</w:t>
      </w:r>
      <w:r w:rsidR="002C599E" w:rsidRPr="00710D65">
        <w:rPr>
          <w:i/>
          <w:iCs/>
          <w:szCs w:val="24"/>
        </w:rPr>
        <w:t xml:space="preserve"> </w:t>
      </w:r>
      <w:r w:rsidR="002C599E" w:rsidRPr="00710D65">
        <w:rPr>
          <w:rStyle w:val="ts-alignment-element"/>
          <w:i/>
          <w:iCs/>
          <w:szCs w:val="24"/>
        </w:rPr>
        <w:t>des</w:t>
      </w:r>
      <w:r w:rsidR="002C599E" w:rsidRPr="00710D65">
        <w:rPr>
          <w:i/>
          <w:iCs/>
          <w:szCs w:val="24"/>
        </w:rPr>
        <w:t xml:space="preserve"> </w:t>
      </w:r>
      <w:r w:rsidR="002C599E" w:rsidRPr="00710D65">
        <w:rPr>
          <w:rStyle w:val="ts-alignment-element"/>
          <w:i/>
          <w:iCs/>
          <w:szCs w:val="24"/>
        </w:rPr>
        <w:t>travaux</w:t>
      </w:r>
      <w:r w:rsidR="002C599E" w:rsidRPr="00710D65">
        <w:rPr>
          <w:i/>
          <w:iCs/>
          <w:szCs w:val="24"/>
        </w:rPr>
        <w:t xml:space="preserve"> après leur </w:t>
      </w:r>
      <w:r w:rsidR="002C599E" w:rsidRPr="00710D65">
        <w:rPr>
          <w:rStyle w:val="ts-alignment-element"/>
          <w:i/>
          <w:iCs/>
          <w:szCs w:val="24"/>
        </w:rPr>
        <w:t>réalisation,</w:t>
      </w:r>
      <w:r w:rsidR="002C599E" w:rsidRPr="00710D65">
        <w:rPr>
          <w:i/>
          <w:iCs/>
          <w:szCs w:val="24"/>
        </w:rPr>
        <w:t xml:space="preserve"> </w:t>
      </w:r>
      <w:r w:rsidR="002C599E" w:rsidRPr="00710D65">
        <w:rPr>
          <w:rStyle w:val="ts-alignment-element"/>
          <w:i/>
          <w:iCs/>
          <w:szCs w:val="24"/>
        </w:rPr>
        <w:t xml:space="preserve">etc.) </w:t>
      </w:r>
      <w:r w:rsidR="002C599E" w:rsidRPr="00D029B7">
        <w:rPr>
          <w:i/>
          <w:iCs/>
        </w:rPr>
        <w:t xml:space="preserve">Afin d’encourager l’innovation des Soumissionnaires dans la prise en compte des exigences en matière d’acquisition durable, à condition que les critères d’évaluation des soumissions précisent le mécanisme d’ajustement monétaire aux fins de la comparaison des Offres, les Soumissionnaires peuvent être invités à offrir des Travaux qui dépassent les exigences minimales spécifiées en matière d’acquisition durable. </w:t>
      </w:r>
    </w:p>
    <w:p w14:paraId="46840E90" w14:textId="44476304" w:rsidR="00203992" w:rsidRPr="00D029B7" w:rsidRDefault="00203992" w:rsidP="00A76396">
      <w:pPr>
        <w:ind w:left="0" w:firstLine="0"/>
        <w:rPr>
          <w:i/>
          <w:iCs/>
        </w:rPr>
      </w:pPr>
      <w:r w:rsidRPr="00D029B7">
        <w:rPr>
          <w:i/>
          <w:iCs/>
        </w:rPr>
        <w:t>[Un certain nombre de sous-clauses des Conditions générales/particulières font référence aux Spécifications. Lors de la rédaction des Spécifications, l'Emprunteur doit inclure, le cas échéant, les informations auxquelles il est fait référence dans les Conditions du Marché. Dans certains cas, une certaine disposition contractuelle peut ne pas s'appliquer si elle n'est pas mentionnée dans les Spécifications, dans d'autres cas, la disposition contractuelle par défaut peut s'appliquer si elle n'est pas spécifiquement mentionnée dans les Spécifications, etc.]</w:t>
      </w:r>
    </w:p>
    <w:p w14:paraId="7F428CD1" w14:textId="77777777" w:rsidR="002C599E" w:rsidRPr="00710D65" w:rsidRDefault="002C599E" w:rsidP="002C599E">
      <w:pPr>
        <w:ind w:left="0" w:firstLine="0"/>
        <w:rPr>
          <w:i/>
          <w:iCs/>
          <w:szCs w:val="24"/>
        </w:rPr>
      </w:pPr>
      <w:r w:rsidRPr="00710D65">
        <w:rPr>
          <w:rStyle w:val="ts-alignment-element"/>
          <w:i/>
          <w:iCs/>
          <w:szCs w:val="24"/>
        </w:rPr>
        <w:t>[Si</w:t>
      </w:r>
      <w:r w:rsidRPr="00710D65">
        <w:rPr>
          <w:i/>
          <w:iCs/>
          <w:szCs w:val="24"/>
        </w:rPr>
        <w:t xml:space="preserve"> le marché </w:t>
      </w:r>
      <w:r w:rsidRPr="00710D65">
        <w:rPr>
          <w:rStyle w:val="ts-alignment-element"/>
          <w:i/>
          <w:iCs/>
          <w:szCs w:val="24"/>
        </w:rPr>
        <w:t>a</w:t>
      </w:r>
      <w:r w:rsidRPr="00710D65">
        <w:rPr>
          <w:i/>
          <w:iCs/>
          <w:szCs w:val="24"/>
        </w:rPr>
        <w:t xml:space="preserve"> </w:t>
      </w:r>
      <w:r w:rsidRPr="00710D65">
        <w:rPr>
          <w:rStyle w:val="ts-alignment-element"/>
          <w:i/>
          <w:iCs/>
          <w:szCs w:val="24"/>
        </w:rPr>
        <w:t>été</w:t>
      </w:r>
      <w:r w:rsidRPr="00710D65">
        <w:rPr>
          <w:i/>
          <w:iCs/>
          <w:szCs w:val="24"/>
        </w:rPr>
        <w:t xml:space="preserve"> </w:t>
      </w:r>
      <w:r w:rsidRPr="00710D65">
        <w:rPr>
          <w:rStyle w:val="ts-alignment-element"/>
          <w:i/>
          <w:iCs/>
          <w:szCs w:val="24"/>
        </w:rPr>
        <w:t>évalué</w:t>
      </w:r>
      <w:r w:rsidRPr="00710D65">
        <w:rPr>
          <w:i/>
          <w:iCs/>
          <w:szCs w:val="24"/>
        </w:rPr>
        <w:t xml:space="preserve"> </w:t>
      </w:r>
      <w:r w:rsidRPr="00D029B7">
        <w:t>comme</w:t>
      </w:r>
      <w:r w:rsidRPr="00710D65">
        <w:rPr>
          <w:i/>
          <w:iCs/>
          <w:szCs w:val="24"/>
        </w:rPr>
        <w:t xml:space="preserve"> </w:t>
      </w:r>
      <w:r w:rsidRPr="00710D65">
        <w:rPr>
          <w:rStyle w:val="ts-alignment-element"/>
          <w:i/>
          <w:iCs/>
          <w:szCs w:val="24"/>
        </w:rPr>
        <w:t>présentant</w:t>
      </w:r>
      <w:r w:rsidRPr="00710D65">
        <w:rPr>
          <w:i/>
          <w:iCs/>
          <w:szCs w:val="24"/>
        </w:rPr>
        <w:t xml:space="preserve"> </w:t>
      </w:r>
      <w:r w:rsidRPr="00710D65">
        <w:rPr>
          <w:rStyle w:val="ts-alignment-element"/>
          <w:i/>
          <w:iCs/>
          <w:szCs w:val="24"/>
        </w:rPr>
        <w:t>des</w:t>
      </w:r>
      <w:r w:rsidRPr="00710D65">
        <w:rPr>
          <w:i/>
          <w:iCs/>
          <w:szCs w:val="24"/>
        </w:rPr>
        <w:t xml:space="preserve"> </w:t>
      </w:r>
      <w:r w:rsidRPr="00710D65">
        <w:rPr>
          <w:rStyle w:val="ts-alignment-element"/>
          <w:i/>
          <w:iCs/>
          <w:szCs w:val="24"/>
        </w:rPr>
        <w:t>risques</w:t>
      </w:r>
      <w:r w:rsidRPr="00710D65">
        <w:rPr>
          <w:i/>
          <w:iCs/>
          <w:szCs w:val="24"/>
        </w:rPr>
        <w:t xml:space="preserve"> </w:t>
      </w:r>
      <w:r w:rsidRPr="00710D65">
        <w:rPr>
          <w:rStyle w:val="ts-alignment-element"/>
          <w:i/>
          <w:iCs/>
          <w:szCs w:val="24"/>
        </w:rPr>
        <w:t>potentiels</w:t>
      </w:r>
      <w:r w:rsidRPr="00710D65">
        <w:rPr>
          <w:i/>
          <w:iCs/>
          <w:szCs w:val="24"/>
        </w:rPr>
        <w:t xml:space="preserve"> </w:t>
      </w:r>
      <w:r w:rsidRPr="00710D65">
        <w:rPr>
          <w:rStyle w:val="ts-alignment-element"/>
          <w:i/>
          <w:iCs/>
          <w:szCs w:val="24"/>
        </w:rPr>
        <w:t>ou</w:t>
      </w:r>
      <w:r w:rsidRPr="00710D65">
        <w:rPr>
          <w:i/>
          <w:iCs/>
          <w:szCs w:val="24"/>
        </w:rPr>
        <w:t xml:space="preserve"> </w:t>
      </w:r>
      <w:r w:rsidRPr="00710D65">
        <w:rPr>
          <w:rStyle w:val="ts-alignment-element"/>
          <w:i/>
          <w:iCs/>
          <w:szCs w:val="24"/>
        </w:rPr>
        <w:t>réels</w:t>
      </w:r>
      <w:r w:rsidRPr="00710D65">
        <w:rPr>
          <w:i/>
          <w:iCs/>
          <w:szCs w:val="24"/>
        </w:rPr>
        <w:t xml:space="preserve"> en matière de cybersécurité, le Maître d’Ouvrage </w:t>
      </w:r>
      <w:r w:rsidRPr="00710D65">
        <w:rPr>
          <w:rStyle w:val="ts-alignment-element"/>
          <w:i/>
          <w:iCs/>
          <w:szCs w:val="24"/>
        </w:rPr>
        <w:t>doit</w:t>
      </w:r>
      <w:r w:rsidRPr="00710D65">
        <w:rPr>
          <w:i/>
          <w:iCs/>
          <w:szCs w:val="24"/>
        </w:rPr>
        <w:t xml:space="preserve"> </w:t>
      </w:r>
      <w:r w:rsidRPr="00710D65">
        <w:rPr>
          <w:rStyle w:val="ts-alignment-element"/>
          <w:i/>
          <w:iCs/>
          <w:szCs w:val="24"/>
        </w:rPr>
        <w:t>préciser</w:t>
      </w:r>
      <w:r w:rsidRPr="00710D65">
        <w:rPr>
          <w:i/>
          <w:iCs/>
          <w:szCs w:val="24"/>
        </w:rPr>
        <w:t xml:space="preserve"> les </w:t>
      </w:r>
      <w:r w:rsidRPr="00710D65">
        <w:rPr>
          <w:rStyle w:val="ts-alignment-element"/>
          <w:i/>
          <w:iCs/>
          <w:szCs w:val="24"/>
        </w:rPr>
        <w:t>exigences</w:t>
      </w:r>
      <w:r w:rsidRPr="00710D65">
        <w:rPr>
          <w:i/>
          <w:iCs/>
          <w:szCs w:val="24"/>
        </w:rPr>
        <w:t xml:space="preserve"> en matière de cybersécurité, </w:t>
      </w:r>
      <w:r w:rsidRPr="00710D65">
        <w:rPr>
          <w:rStyle w:val="ts-alignment-element"/>
          <w:i/>
          <w:iCs/>
          <w:szCs w:val="24"/>
        </w:rPr>
        <w:t>y</w:t>
      </w:r>
      <w:r w:rsidRPr="00710D65">
        <w:rPr>
          <w:i/>
          <w:iCs/>
          <w:szCs w:val="24"/>
        </w:rPr>
        <w:t xml:space="preserve"> </w:t>
      </w:r>
      <w:r w:rsidRPr="00710D65">
        <w:rPr>
          <w:rStyle w:val="ts-alignment-element"/>
          <w:i/>
          <w:iCs/>
          <w:szCs w:val="24"/>
        </w:rPr>
        <w:t>compris</w:t>
      </w:r>
      <w:r w:rsidRPr="00710D65">
        <w:rPr>
          <w:i/>
          <w:iCs/>
          <w:szCs w:val="24"/>
        </w:rPr>
        <w:t xml:space="preserve"> </w:t>
      </w:r>
      <w:r w:rsidRPr="00710D65">
        <w:rPr>
          <w:rStyle w:val="ts-alignment-element"/>
          <w:i/>
          <w:iCs/>
          <w:szCs w:val="24"/>
        </w:rPr>
        <w:t>les</w:t>
      </w:r>
      <w:r w:rsidRPr="00710D65">
        <w:rPr>
          <w:i/>
          <w:iCs/>
          <w:szCs w:val="24"/>
        </w:rPr>
        <w:t xml:space="preserve"> </w:t>
      </w:r>
      <w:r w:rsidRPr="00710D65">
        <w:rPr>
          <w:rStyle w:val="ts-alignment-element"/>
          <w:i/>
          <w:iCs/>
          <w:szCs w:val="24"/>
        </w:rPr>
        <w:t>accréditations</w:t>
      </w:r>
      <w:r w:rsidRPr="00710D65">
        <w:rPr>
          <w:i/>
          <w:iCs/>
          <w:szCs w:val="24"/>
        </w:rPr>
        <w:t xml:space="preserve"> en </w:t>
      </w:r>
      <w:r w:rsidRPr="00710D65">
        <w:rPr>
          <w:rStyle w:val="ts-alignment-element"/>
          <w:i/>
          <w:iCs/>
          <w:szCs w:val="24"/>
        </w:rPr>
        <w:t>matière</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cybersécurité,</w:t>
      </w:r>
      <w:r w:rsidRPr="00710D65">
        <w:rPr>
          <w:i/>
          <w:iCs/>
          <w:szCs w:val="24"/>
        </w:rPr>
        <w:t xml:space="preserve"> </w:t>
      </w:r>
      <w:r w:rsidRPr="00710D65">
        <w:rPr>
          <w:rStyle w:val="ts-alignment-element"/>
          <w:i/>
          <w:iCs/>
          <w:szCs w:val="24"/>
        </w:rPr>
        <w:t>le</w:t>
      </w:r>
      <w:r w:rsidRPr="00710D65">
        <w:rPr>
          <w:i/>
          <w:iCs/>
          <w:szCs w:val="24"/>
        </w:rPr>
        <w:t xml:space="preserve"> </w:t>
      </w:r>
      <w:r w:rsidRPr="00710D65">
        <w:rPr>
          <w:rStyle w:val="ts-alignment-element"/>
          <w:i/>
          <w:iCs/>
          <w:szCs w:val="24"/>
        </w:rPr>
        <w:t>cas</w:t>
      </w:r>
      <w:r w:rsidRPr="00710D65">
        <w:rPr>
          <w:i/>
          <w:iCs/>
          <w:szCs w:val="24"/>
        </w:rPr>
        <w:t xml:space="preserve"> </w:t>
      </w:r>
      <w:r w:rsidRPr="00710D65">
        <w:rPr>
          <w:rStyle w:val="ts-alignment-element"/>
          <w:i/>
          <w:iCs/>
          <w:szCs w:val="24"/>
        </w:rPr>
        <w:t>échéant.]</w:t>
      </w:r>
      <w:r w:rsidRPr="00710D65">
        <w:rPr>
          <w:i/>
          <w:iCs/>
          <w:szCs w:val="24"/>
        </w:rPr>
        <w:t xml:space="preserve"> </w:t>
      </w:r>
    </w:p>
    <w:p w14:paraId="4B4B8766" w14:textId="77777777" w:rsidR="00FB13C6" w:rsidRPr="00710D65" w:rsidRDefault="002C599E" w:rsidP="00A76396">
      <w:pPr>
        <w:ind w:left="0" w:firstLine="0"/>
        <w:rPr>
          <w:rStyle w:val="ts-alignment-element"/>
          <w:i/>
          <w:iCs/>
          <w:szCs w:val="24"/>
        </w:rPr>
        <w:sectPr w:rsidR="00FB13C6" w:rsidRPr="00710D65" w:rsidSect="00277084">
          <w:headerReference w:type="even" r:id="rId125"/>
          <w:headerReference w:type="default" r:id="rId126"/>
          <w:footerReference w:type="even" r:id="rId127"/>
          <w:footerReference w:type="default" r:id="rId128"/>
          <w:headerReference w:type="first" r:id="rId129"/>
          <w:footerReference w:type="first" r:id="rId130"/>
          <w:footnotePr>
            <w:numRestart w:val="eachPage"/>
          </w:footnotePr>
          <w:endnotePr>
            <w:numFmt w:val="decimal"/>
          </w:endnotePr>
          <w:pgSz w:w="12240" w:h="15840" w:code="1"/>
          <w:pgMar w:top="1440" w:right="1440" w:bottom="1440" w:left="1440" w:header="720" w:footer="720" w:gutter="0"/>
          <w:cols w:space="720"/>
          <w:titlePg/>
        </w:sectPr>
      </w:pPr>
      <w:r w:rsidRPr="00710D65">
        <w:rPr>
          <w:rStyle w:val="ts-alignment-element"/>
          <w:i/>
          <w:iCs/>
          <w:szCs w:val="24"/>
        </w:rPr>
        <w:t>[S</w:t>
      </w:r>
      <w:r w:rsidRPr="00710D65">
        <w:rPr>
          <w:i/>
          <w:iCs/>
          <w:szCs w:val="24"/>
        </w:rPr>
        <w:t xml:space="preserve">’il </w:t>
      </w:r>
      <w:r w:rsidRPr="00710D65">
        <w:rPr>
          <w:rStyle w:val="ts-alignment-element"/>
          <w:i/>
          <w:iCs/>
          <w:szCs w:val="24"/>
        </w:rPr>
        <w:t>y</w:t>
      </w:r>
      <w:r w:rsidRPr="00710D65">
        <w:rPr>
          <w:i/>
          <w:iCs/>
          <w:szCs w:val="24"/>
        </w:rPr>
        <w:t xml:space="preserve"> </w:t>
      </w:r>
      <w:r w:rsidRPr="00710D65">
        <w:rPr>
          <w:rStyle w:val="ts-alignment-element"/>
          <w:i/>
          <w:iCs/>
          <w:szCs w:val="24"/>
        </w:rPr>
        <w:t>a</w:t>
      </w:r>
      <w:r w:rsidRPr="00710D65">
        <w:rPr>
          <w:i/>
          <w:iCs/>
          <w:szCs w:val="24"/>
        </w:rPr>
        <w:t xml:space="preserve"> des risques liés à la chaîne </w:t>
      </w:r>
      <w:r w:rsidRPr="00710D65">
        <w:rPr>
          <w:rStyle w:val="ts-alignment-element"/>
          <w:i/>
          <w:iCs/>
          <w:szCs w:val="24"/>
        </w:rPr>
        <w:t>d</w:t>
      </w:r>
      <w:r w:rsidRPr="00710D65">
        <w:rPr>
          <w:i/>
          <w:iCs/>
          <w:szCs w:val="24"/>
        </w:rPr>
        <w:t>’approvisionnement</w:t>
      </w:r>
      <w:r w:rsidRPr="00710D65">
        <w:rPr>
          <w:rStyle w:val="ts-alignment-element"/>
          <w:i/>
          <w:iCs/>
          <w:szCs w:val="24"/>
        </w:rPr>
        <w:t>,</w:t>
      </w:r>
      <w:r w:rsidRPr="00710D65">
        <w:rPr>
          <w:i/>
          <w:iCs/>
          <w:szCs w:val="24"/>
        </w:rPr>
        <w:t xml:space="preserve"> </w:t>
      </w:r>
      <w:r w:rsidRPr="00710D65">
        <w:rPr>
          <w:rStyle w:val="ts-alignment-element"/>
          <w:i/>
          <w:iCs/>
          <w:szCs w:val="24"/>
        </w:rPr>
        <w:t>le Maître d’Ouvrage</w:t>
      </w:r>
      <w:r w:rsidRPr="00710D65">
        <w:rPr>
          <w:i/>
          <w:iCs/>
          <w:szCs w:val="24"/>
        </w:rPr>
        <w:t xml:space="preserve"> </w:t>
      </w:r>
      <w:r w:rsidRPr="00710D65">
        <w:rPr>
          <w:rStyle w:val="ts-alignment-element"/>
          <w:i/>
          <w:iCs/>
          <w:szCs w:val="24"/>
        </w:rPr>
        <w:t>doit</w:t>
      </w:r>
      <w:r w:rsidRPr="00710D65">
        <w:rPr>
          <w:i/>
          <w:iCs/>
          <w:szCs w:val="24"/>
        </w:rPr>
        <w:t xml:space="preserve"> </w:t>
      </w:r>
      <w:r w:rsidRPr="00710D65">
        <w:rPr>
          <w:rStyle w:val="ts-alignment-element"/>
          <w:i/>
          <w:iCs/>
          <w:szCs w:val="24"/>
        </w:rPr>
        <w:t>exiger</w:t>
      </w:r>
      <w:r w:rsidRPr="00710D65">
        <w:rPr>
          <w:i/>
          <w:iCs/>
          <w:szCs w:val="24"/>
        </w:rPr>
        <w:t xml:space="preserve"> </w:t>
      </w:r>
      <w:r w:rsidRPr="00710D65">
        <w:rPr>
          <w:rStyle w:val="ts-alignment-element"/>
          <w:i/>
          <w:iCs/>
          <w:szCs w:val="24"/>
        </w:rPr>
        <w:t>du</w:t>
      </w:r>
      <w:r w:rsidRPr="00710D65">
        <w:rPr>
          <w:i/>
          <w:iCs/>
          <w:szCs w:val="24"/>
        </w:rPr>
        <w:t xml:space="preserve"> </w:t>
      </w:r>
      <w:r w:rsidRPr="00710D65">
        <w:rPr>
          <w:rStyle w:val="ts-alignment-element"/>
          <w:i/>
          <w:iCs/>
          <w:szCs w:val="24"/>
        </w:rPr>
        <w:t>Soumissionnaire</w:t>
      </w:r>
      <w:r w:rsidRPr="00710D65">
        <w:rPr>
          <w:i/>
          <w:iCs/>
          <w:szCs w:val="24"/>
        </w:rPr>
        <w:t xml:space="preserve"> </w:t>
      </w:r>
      <w:r w:rsidRPr="00710D65">
        <w:rPr>
          <w:rStyle w:val="ts-alignment-element"/>
          <w:i/>
          <w:iCs/>
          <w:szCs w:val="24"/>
        </w:rPr>
        <w:t>qu’il</w:t>
      </w:r>
      <w:r w:rsidRPr="00710D65">
        <w:rPr>
          <w:i/>
          <w:iCs/>
          <w:szCs w:val="24"/>
        </w:rPr>
        <w:t xml:space="preserve"> </w:t>
      </w:r>
      <w:r w:rsidRPr="00710D65">
        <w:rPr>
          <w:rStyle w:val="ts-alignment-element"/>
          <w:i/>
          <w:iCs/>
          <w:szCs w:val="24"/>
        </w:rPr>
        <w:t>inclue</w:t>
      </w:r>
      <w:r w:rsidRPr="00710D65">
        <w:rPr>
          <w:i/>
          <w:iCs/>
          <w:szCs w:val="24"/>
        </w:rPr>
        <w:t xml:space="preserve"> </w:t>
      </w:r>
      <w:r w:rsidRPr="00710D65">
        <w:rPr>
          <w:rStyle w:val="ts-alignment-element"/>
          <w:i/>
          <w:iCs/>
          <w:szCs w:val="24"/>
        </w:rPr>
        <w:t>son</w:t>
      </w:r>
      <w:r w:rsidRPr="00710D65">
        <w:rPr>
          <w:i/>
          <w:iCs/>
          <w:szCs w:val="24"/>
        </w:rPr>
        <w:t xml:space="preserve"> </w:t>
      </w:r>
      <w:r w:rsidRPr="00710D65">
        <w:rPr>
          <w:rStyle w:val="ts-alignment-element"/>
          <w:i/>
          <w:iCs/>
          <w:szCs w:val="24"/>
        </w:rPr>
        <w:t>évaluation</w:t>
      </w:r>
      <w:r w:rsidRPr="00710D65">
        <w:rPr>
          <w:i/>
          <w:iCs/>
          <w:szCs w:val="24"/>
        </w:rPr>
        <w:t xml:space="preserve"> des risques </w:t>
      </w:r>
      <w:r w:rsidRPr="00710D65">
        <w:rPr>
          <w:rStyle w:val="ts-alignment-element"/>
          <w:i/>
          <w:iCs/>
          <w:szCs w:val="24"/>
        </w:rPr>
        <w:t>liés</w:t>
      </w:r>
      <w:r w:rsidRPr="00710D65">
        <w:rPr>
          <w:i/>
          <w:iCs/>
          <w:szCs w:val="24"/>
        </w:rPr>
        <w:t xml:space="preserve"> </w:t>
      </w:r>
      <w:r w:rsidRPr="00710D65">
        <w:rPr>
          <w:rStyle w:val="ts-alignment-element"/>
          <w:i/>
          <w:iCs/>
          <w:szCs w:val="24"/>
        </w:rPr>
        <w:t>à</w:t>
      </w:r>
      <w:r w:rsidRPr="00710D65">
        <w:rPr>
          <w:i/>
          <w:iCs/>
          <w:szCs w:val="24"/>
        </w:rPr>
        <w:t xml:space="preserve"> </w:t>
      </w:r>
      <w:r w:rsidRPr="00710D65">
        <w:rPr>
          <w:rStyle w:val="ts-alignment-element"/>
          <w:i/>
          <w:iCs/>
          <w:szCs w:val="24"/>
        </w:rPr>
        <w:t>la</w:t>
      </w:r>
      <w:r w:rsidRPr="00710D65">
        <w:rPr>
          <w:i/>
          <w:iCs/>
          <w:szCs w:val="24"/>
        </w:rPr>
        <w:t xml:space="preserve"> </w:t>
      </w:r>
      <w:r w:rsidRPr="00710D65">
        <w:rPr>
          <w:rStyle w:val="ts-alignment-element"/>
          <w:i/>
          <w:iCs/>
          <w:szCs w:val="24"/>
        </w:rPr>
        <w:t>chaîne</w:t>
      </w:r>
      <w:r w:rsidRPr="00710D65">
        <w:rPr>
          <w:i/>
          <w:iCs/>
          <w:szCs w:val="24"/>
        </w:rPr>
        <w:t xml:space="preserve"> </w:t>
      </w:r>
      <w:r w:rsidRPr="00710D65">
        <w:rPr>
          <w:rStyle w:val="ts-alignment-element"/>
          <w:i/>
          <w:iCs/>
          <w:szCs w:val="24"/>
        </w:rPr>
        <w:t>d’approvisionnement</w:t>
      </w:r>
      <w:r w:rsidRPr="00710D65">
        <w:rPr>
          <w:i/>
          <w:iCs/>
          <w:szCs w:val="24"/>
        </w:rPr>
        <w:t xml:space="preserve"> </w:t>
      </w:r>
      <w:r w:rsidRPr="00710D65">
        <w:rPr>
          <w:rStyle w:val="ts-alignment-element"/>
          <w:i/>
          <w:iCs/>
          <w:szCs w:val="24"/>
        </w:rPr>
        <w:t>et</w:t>
      </w:r>
      <w:r w:rsidRPr="00710D65">
        <w:rPr>
          <w:i/>
          <w:iCs/>
          <w:szCs w:val="24"/>
        </w:rPr>
        <w:t xml:space="preserve"> </w:t>
      </w:r>
      <w:r w:rsidRPr="00710D65">
        <w:rPr>
          <w:rStyle w:val="ts-alignment-element"/>
          <w:i/>
          <w:iCs/>
          <w:szCs w:val="24"/>
        </w:rPr>
        <w:t>sa</w:t>
      </w:r>
      <w:r w:rsidRPr="00710D65">
        <w:rPr>
          <w:i/>
          <w:iCs/>
          <w:szCs w:val="24"/>
        </w:rPr>
        <w:t xml:space="preserve"> </w:t>
      </w:r>
      <w:r w:rsidRPr="00710D65">
        <w:rPr>
          <w:rStyle w:val="ts-alignment-element"/>
          <w:i/>
          <w:iCs/>
          <w:szCs w:val="24"/>
        </w:rPr>
        <w:t>proposition</w:t>
      </w:r>
      <w:r w:rsidRPr="00710D65">
        <w:rPr>
          <w:i/>
          <w:iCs/>
          <w:szCs w:val="24"/>
        </w:rPr>
        <w:t xml:space="preserve"> </w:t>
      </w:r>
      <w:r w:rsidRPr="00710D65">
        <w:rPr>
          <w:rStyle w:val="ts-alignment-element"/>
          <w:i/>
          <w:iCs/>
          <w:szCs w:val="24"/>
        </w:rPr>
        <w:t>de</w:t>
      </w:r>
      <w:r w:rsidRPr="00710D65">
        <w:rPr>
          <w:i/>
          <w:iCs/>
          <w:szCs w:val="24"/>
        </w:rPr>
        <w:t xml:space="preserve"> </w:t>
      </w:r>
      <w:r w:rsidRPr="00710D65">
        <w:rPr>
          <w:rStyle w:val="ts-alignment-element"/>
          <w:i/>
          <w:iCs/>
          <w:szCs w:val="24"/>
        </w:rPr>
        <w:t>gestion</w:t>
      </w:r>
      <w:r w:rsidRPr="00710D65">
        <w:rPr>
          <w:i/>
          <w:iCs/>
          <w:szCs w:val="24"/>
        </w:rPr>
        <w:t xml:space="preserve"> </w:t>
      </w:r>
      <w:r w:rsidRPr="00710D65">
        <w:rPr>
          <w:rStyle w:val="ts-alignment-element"/>
          <w:i/>
          <w:iCs/>
          <w:szCs w:val="24"/>
        </w:rPr>
        <w:t>des</w:t>
      </w:r>
      <w:r w:rsidRPr="00710D65">
        <w:rPr>
          <w:i/>
          <w:iCs/>
          <w:szCs w:val="24"/>
        </w:rPr>
        <w:t xml:space="preserve"> </w:t>
      </w:r>
      <w:r w:rsidRPr="00710D65">
        <w:rPr>
          <w:rStyle w:val="ts-alignment-element"/>
          <w:i/>
          <w:iCs/>
          <w:szCs w:val="24"/>
        </w:rPr>
        <w:t>risques.]</w:t>
      </w:r>
    </w:p>
    <w:p w14:paraId="377C833C" w14:textId="77777777" w:rsidR="00FB13C6" w:rsidRPr="00710D65" w:rsidRDefault="00FB13C6" w:rsidP="00FB13C6">
      <w:pPr>
        <w:ind w:left="0" w:firstLine="0"/>
        <w:jc w:val="center"/>
        <w:rPr>
          <w:b/>
          <w:bCs/>
          <w:szCs w:val="24"/>
        </w:rPr>
      </w:pPr>
      <w:r w:rsidRPr="00D029B7">
        <w:rPr>
          <w:b/>
          <w:bCs/>
          <w:szCs w:val="24"/>
        </w:rPr>
        <w:lastRenderedPageBreak/>
        <w:t>110 – DISPOSITIONS GENERALES</w:t>
      </w:r>
    </w:p>
    <w:p w14:paraId="4EB9E959" w14:textId="77777777" w:rsidR="00FB13C6" w:rsidRPr="00710D65" w:rsidRDefault="00FB13C6" w:rsidP="00FB13C6">
      <w:pPr>
        <w:pStyle w:val="Titre1"/>
        <w:tabs>
          <w:tab w:val="left" w:pos="708"/>
        </w:tabs>
        <w:rPr>
          <w:sz w:val="28"/>
        </w:rPr>
      </w:pPr>
      <w:bookmarkStart w:id="203" w:name="_Toc400793576"/>
      <w:bookmarkStart w:id="204" w:name="_Toc231546850"/>
      <w:r w:rsidRPr="00710D65">
        <w:t>Généralités</w:t>
      </w:r>
      <w:bookmarkEnd w:id="203"/>
      <w:bookmarkEnd w:id="204"/>
    </w:p>
    <w:p w14:paraId="4D39D146"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 xml:space="preserve">Les présentes spécifications sont générales et applicables à tous les travaux. </w:t>
      </w:r>
    </w:p>
    <w:p w14:paraId="3E1E5162"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Ces dispositions générales concernent l’organisation du chantier et les exigences générales demandées à l’Entrepreneur pour la réalisation des travaux.</w:t>
      </w:r>
    </w:p>
    <w:p w14:paraId="2C24E61C"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Les différentes descriptions et exigences ne sont pas nécessairement répétées pour tous les travaux, néanmoins, elles s’appliquent à toute partie de travaux où elles sont applicables, même s’il n’y est pas fait référence.</w:t>
      </w:r>
    </w:p>
    <w:p w14:paraId="1E9C7AEB" w14:textId="77777777" w:rsidR="00FB13C6" w:rsidRPr="00710D65" w:rsidRDefault="00FB13C6" w:rsidP="00FB13C6">
      <w:pPr>
        <w:pStyle w:val="Titre1"/>
      </w:pPr>
      <w:bookmarkStart w:id="205" w:name="_Toc268784106"/>
      <w:bookmarkStart w:id="206" w:name="_Toc400793577"/>
      <w:bookmarkStart w:id="207" w:name="_Toc231546851"/>
      <w:r w:rsidRPr="00710D65">
        <w:t>Rôle du Maître d’Œuvre</w:t>
      </w:r>
      <w:bookmarkEnd w:id="205"/>
      <w:bookmarkEnd w:id="206"/>
      <w:bookmarkEnd w:id="207"/>
    </w:p>
    <w:p w14:paraId="74244C6E" w14:textId="77777777" w:rsidR="00FB13C6" w:rsidRPr="00710D65" w:rsidRDefault="00FB13C6" w:rsidP="00FB13C6">
      <w:pPr>
        <w:pStyle w:val="Titre2"/>
      </w:pPr>
      <w:bookmarkStart w:id="208" w:name="_Toc268784107"/>
      <w:bookmarkStart w:id="209" w:name="_Toc400793578"/>
      <w:bookmarkStart w:id="210" w:name="_Toc231546852"/>
      <w:r w:rsidRPr="00710D65">
        <w:t>Direction de l'exécution des contrats de travaux</w:t>
      </w:r>
      <w:bookmarkEnd w:id="208"/>
      <w:bookmarkEnd w:id="209"/>
      <w:bookmarkEnd w:id="210"/>
    </w:p>
    <w:p w14:paraId="2F95079B"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rôle du Maître d’Œuvre comprend deux fonctions essentielles à savoir la direction, le contrôle et la réception des travaux et leurs règlements ainsi que le Visa des Etudes d’Exécution et des documents du Projet.</w:t>
      </w:r>
    </w:p>
    <w:p w14:paraId="035191AA"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La direction de l'exécution du ou des Contrat(s) de travaux a pour objet de :</w:t>
      </w:r>
    </w:p>
    <w:p w14:paraId="6B4DDDC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S’assurer que les documents d'exécution ainsi que les ouvrages en cours de réalisation respectent les études effectuées,</w:t>
      </w:r>
    </w:p>
    <w:p w14:paraId="25411B6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S’assurer que les documents à produire par le ou les Entrepreneur(s), en application du ou des Contrat(s) de travaux, soient conformes au(x) dit(s) Contrat(s) et ne comportent ni erreur, ni omission, ni contradiction normalement décelable par un expert,</w:t>
      </w:r>
    </w:p>
    <w:p w14:paraId="4DC4B9D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S’assurer que l'exécution des travaux soit conforme aux prescriptions du ou des Contrat(s) de travaux, y compris le cas échéant, en ce qui concerne l'application effective d'un schéma directeur de la qualité, s'il en a été établi,</w:t>
      </w:r>
    </w:p>
    <w:p w14:paraId="0F1A909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Délivrer tout Ordre de Service et établir tout procès-verbal nécessaire à l'exécution du ou des contrats de travaux ainsi que procéder aux constats contradictoires, organiser et diriger les réunions de chantier,</w:t>
      </w:r>
    </w:p>
    <w:p w14:paraId="092A2476"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Informer systématiquement le Maître d'Ouvrage sur l'état d'avancement et de prévision des travaux et dépenses, avec indication des évolutions notables,</w:t>
      </w:r>
    </w:p>
    <w:p w14:paraId="30C58568"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 xml:space="preserve">Vérifier les projets de décomptes mensuels ou les demandes d'avances présentées par le ou les Entrepreneur (s) ; établir les états d'acomptes ; vérifier le projet de décompte final établi par l'Entrepreneur et établir le décompte général, </w:t>
      </w:r>
    </w:p>
    <w:p w14:paraId="249BA5A6"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Donner un avis au Maître d'Ouvrage sur les réserves éventuellement formulées par l'Entrepreneur en cours d'exécution des travaux et sur le décompte général, </w:t>
      </w:r>
    </w:p>
    <w:p w14:paraId="022E93FF"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Assister le Maître d'Ouvrage en cas de litige sur l’exécution ou le règlement des travaux, ainsi qu'instruire le Maître d’Ouvrage des mémoires en réclamation de la ou des Entreprise(s).</w:t>
      </w:r>
    </w:p>
    <w:p w14:paraId="4FF04413" w14:textId="77777777" w:rsidR="00FB13C6" w:rsidRPr="00D029B7" w:rsidRDefault="00FB13C6" w:rsidP="00FB13C6">
      <w:pPr>
        <w:pStyle w:val="0001bTextTitel"/>
        <w:spacing w:line="360" w:lineRule="auto"/>
        <w:rPr>
          <w:rFonts w:ascii="Times New Roman" w:hAnsi="Times New Roman"/>
          <w:b w:val="0"/>
        </w:rPr>
      </w:pPr>
      <w:r w:rsidRPr="00D029B7">
        <w:rPr>
          <w:rFonts w:ascii="Times New Roman" w:hAnsi="Times New Roman"/>
          <w:b w:val="0"/>
        </w:rPr>
        <w:t>La direction de l’exécution des travaux comprend les tâches suivantes :</w:t>
      </w:r>
    </w:p>
    <w:p w14:paraId="4F706DB6" w14:textId="77777777" w:rsidR="00FB13C6" w:rsidRPr="00D029B7" w:rsidRDefault="00FB13C6" w:rsidP="00FB13C6">
      <w:pPr>
        <w:pStyle w:val="0003Aufzhlzahl"/>
        <w:numPr>
          <w:ilvl w:val="0"/>
          <w:numId w:val="445"/>
        </w:numPr>
        <w:spacing w:line="360" w:lineRule="auto"/>
        <w:ind w:left="720"/>
        <w:rPr>
          <w:rFonts w:ascii="Times New Roman" w:hAnsi="Times New Roman"/>
          <w:sz w:val="24"/>
        </w:rPr>
      </w:pPr>
      <w:r w:rsidRPr="00D029B7">
        <w:rPr>
          <w:rFonts w:ascii="Times New Roman" w:hAnsi="Times New Roman"/>
          <w:sz w:val="24"/>
        </w:rPr>
        <w:t>Direction des travaux</w:t>
      </w:r>
    </w:p>
    <w:p w14:paraId="272DC3A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Organisation et direction des réunions de chantier et établissement et diffusion des comptes-rendus.</w:t>
      </w:r>
    </w:p>
    <w:p w14:paraId="21B86E2F"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Etablissement des Ordres de Service.</w:t>
      </w:r>
    </w:p>
    <w:p w14:paraId="3B67CC9A"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Détermination de l’état d'avancement général des travaux à partir du planning général.</w:t>
      </w:r>
    </w:p>
    <w:p w14:paraId="18210D6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Information du Maître d'Ouvrage sur l’avancement, les dépenses et les évolutions notables.</w:t>
      </w:r>
    </w:p>
    <w:p w14:paraId="470B2F7C" w14:textId="77777777" w:rsidR="00FB13C6" w:rsidRPr="00D029B7" w:rsidRDefault="00FB13C6" w:rsidP="00FB13C6">
      <w:pPr>
        <w:pStyle w:val="0003Aufzhlzahl"/>
        <w:numPr>
          <w:ilvl w:val="0"/>
          <w:numId w:val="445"/>
        </w:numPr>
        <w:spacing w:line="360" w:lineRule="auto"/>
        <w:ind w:left="720"/>
        <w:rPr>
          <w:rFonts w:ascii="Times New Roman" w:hAnsi="Times New Roman"/>
          <w:sz w:val="24"/>
        </w:rPr>
      </w:pPr>
      <w:r w:rsidRPr="00D029B7">
        <w:rPr>
          <w:rFonts w:ascii="Times New Roman" w:hAnsi="Times New Roman"/>
          <w:sz w:val="24"/>
        </w:rPr>
        <w:t>Contrôle de la conformité de la réalisation</w:t>
      </w:r>
    </w:p>
    <w:p w14:paraId="13297B7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Examen des documents complémentaires à produire par le(s) Entreprise(s), en application de leur(s) Contrat(s).</w:t>
      </w:r>
    </w:p>
    <w:p w14:paraId="39717E4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Conformité des ouvrages aux prescriptions de(s) Contrat(s).</w:t>
      </w:r>
    </w:p>
    <w:p w14:paraId="52058C8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Etablissement de comptes-rendus d'observation</w:t>
      </w:r>
    </w:p>
    <w:p w14:paraId="39EC2B99"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Synthèse des choix des matériaux, échantillons ou coloris à valider par le Maître d'Ouvrage</w:t>
      </w:r>
    </w:p>
    <w:p w14:paraId="3451544A"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Contrôle externe du Plan d’Assurance Qualité et du Plan d’Assurance Environnement de l’Entrepreneur</w:t>
      </w:r>
    </w:p>
    <w:p w14:paraId="2F1B6E34" w14:textId="77777777" w:rsidR="00FB13C6" w:rsidRPr="00D029B7" w:rsidRDefault="00FB13C6" w:rsidP="00FB13C6">
      <w:pPr>
        <w:pStyle w:val="0003Aufzhlzahl"/>
        <w:numPr>
          <w:ilvl w:val="0"/>
          <w:numId w:val="445"/>
        </w:numPr>
        <w:spacing w:line="360" w:lineRule="auto"/>
        <w:ind w:left="720"/>
        <w:rPr>
          <w:rFonts w:ascii="Times New Roman" w:hAnsi="Times New Roman"/>
          <w:sz w:val="24"/>
        </w:rPr>
      </w:pPr>
      <w:r w:rsidRPr="00D029B7">
        <w:rPr>
          <w:rFonts w:ascii="Times New Roman" w:hAnsi="Times New Roman"/>
          <w:sz w:val="24"/>
        </w:rPr>
        <w:t xml:space="preserve">Gestion financière </w:t>
      </w:r>
    </w:p>
    <w:p w14:paraId="4A5F9A2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Vérification des décomptes mensuels et finaux et établissement des états d'acompte</w:t>
      </w:r>
    </w:p>
    <w:p w14:paraId="50A8CAA4"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lastRenderedPageBreak/>
        <w:t>Examen des devis de travaux complémentaires</w:t>
      </w:r>
    </w:p>
    <w:p w14:paraId="7672C99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Examen des mémoires en réclamation (examen technique, matériel et économique) présentés au plus tard à la présentation du Projet de décompte final</w:t>
      </w:r>
    </w:p>
    <w:p w14:paraId="2CABD7A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Etablissement du décompte général.</w:t>
      </w:r>
    </w:p>
    <w:p w14:paraId="577C236A"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En dehors de la direction des travaux le Maître d’Œuvre doit procéder au Visa des Etudes d’Exécution et des documents du Projet.</w:t>
      </w:r>
    </w:p>
    <w:p w14:paraId="506770E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Etudes d'Exécution seront intégralement réalisées par l’Entrepreneur.</w:t>
      </w:r>
    </w:p>
    <w:p w14:paraId="2B621346"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Maître d'Œuvre s'assurera que les études de l’Entrepreneur respectent les dispositions du Projet et, dans ce cas, leur délivrera son Visa.</w:t>
      </w:r>
    </w:p>
    <w:p w14:paraId="6C8A2C5C" w14:textId="77777777" w:rsidR="00FB13C6" w:rsidRPr="00D029B7" w:rsidRDefault="00FB13C6" w:rsidP="00FB13C6">
      <w:pPr>
        <w:pStyle w:val="0001Text"/>
        <w:spacing w:line="360" w:lineRule="auto"/>
        <w:rPr>
          <w:rFonts w:ascii="Times New Roman" w:hAnsi="Times New Roman"/>
          <w:iCs/>
          <w:sz w:val="24"/>
        </w:rPr>
      </w:pPr>
      <w:r w:rsidRPr="00D029B7">
        <w:rPr>
          <w:rFonts w:ascii="Times New Roman" w:hAnsi="Times New Roman"/>
          <w:sz w:val="24"/>
        </w:rPr>
        <w:t xml:space="preserve">Concernant les Etudes d’Exécution, l’Entrepreneur demeure seul responsable de son étude et le </w:t>
      </w:r>
      <w:r w:rsidRPr="00D029B7">
        <w:rPr>
          <w:rFonts w:ascii="Times New Roman" w:hAnsi="Times New Roman"/>
          <w:iCs/>
          <w:sz w:val="24"/>
        </w:rPr>
        <w:t>Visa du Maître d’Œuvre ne porte que sur la concordance avec les Documents Contractuels et la conformité au Projet.</w:t>
      </w:r>
      <w:r w:rsidRPr="00D029B7">
        <w:rPr>
          <w:rFonts w:ascii="Times New Roman" w:hAnsi="Times New Roman"/>
          <w:i/>
          <w:sz w:val="24"/>
        </w:rPr>
        <w:t xml:space="preserve"> </w:t>
      </w:r>
      <w:r w:rsidRPr="00D029B7">
        <w:rPr>
          <w:rFonts w:ascii="Times New Roman" w:hAnsi="Times New Roman"/>
          <w:sz w:val="24"/>
        </w:rPr>
        <w:t xml:space="preserve">Le Visa du Maître d’Œuvre comporte la détection des anomalies normalement décelables par un expert. Il ne comprend ni le contrôle, ni la vérification intégrale des documents établis par le(s) Entreprise(s). </w:t>
      </w:r>
    </w:p>
    <w:p w14:paraId="0BD4ADA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La délivrance du Visa du Maître d’Œuvre ne dégage donc pas l'Entrepreneur de sa propre responsabilité.</w:t>
      </w:r>
    </w:p>
    <w:p w14:paraId="79168641" w14:textId="77777777" w:rsidR="00FB13C6" w:rsidRPr="00D029B7" w:rsidRDefault="00FB13C6" w:rsidP="00FB13C6">
      <w:pPr>
        <w:pStyle w:val="0001bTextTitel"/>
        <w:spacing w:before="0" w:after="0" w:line="360" w:lineRule="auto"/>
        <w:rPr>
          <w:rFonts w:ascii="Times New Roman" w:hAnsi="Times New Roman"/>
          <w:b w:val="0"/>
        </w:rPr>
      </w:pPr>
      <w:r w:rsidRPr="00D029B7">
        <w:rPr>
          <w:rFonts w:ascii="Times New Roman" w:hAnsi="Times New Roman"/>
          <w:b w:val="0"/>
        </w:rPr>
        <w:t xml:space="preserve">Les tâches à effectuer par le Maître d’Œuvre sont les suivantes : </w:t>
      </w:r>
    </w:p>
    <w:p w14:paraId="70295A5B"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Examen de la conformité des plans et Documents d'Exécution établis par l’Entrepreneur</w:t>
      </w:r>
    </w:p>
    <w:p w14:paraId="7D7C40E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Établissement d'un état récapitulatif de Visa ou d'observations de tous les Documents d'Exécution.</w:t>
      </w:r>
    </w:p>
    <w:p w14:paraId="22D1E04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Examen et Visa des matériels et matériaux et leur conformité aux prescriptions arrêtées dans le Marché.</w:t>
      </w:r>
    </w:p>
    <w:p w14:paraId="6895532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Arbitrages techniques et architecturaux relatifs à ces choix et aux éventuelles variantes proposées par l’Entrepreneur.</w:t>
      </w:r>
    </w:p>
    <w:p w14:paraId="43A4508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Examen des tableaux de gestion des Documents d'Exécution à établir par l’Entrepreneur.</w:t>
      </w:r>
    </w:p>
    <w:p w14:paraId="11B1C520"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Examen des tableaux de gestion des choix de matériels et matériaux à établir par l’Entrepreneur.</w:t>
      </w:r>
    </w:p>
    <w:p w14:paraId="6BE4290D" w14:textId="77777777" w:rsidR="00FB13C6" w:rsidRPr="00710D65" w:rsidRDefault="00FB13C6" w:rsidP="00FB13C6">
      <w:pPr>
        <w:pStyle w:val="Titre1"/>
        <w:tabs>
          <w:tab w:val="num" w:pos="992"/>
        </w:tabs>
        <w:ind w:left="567" w:hanging="567"/>
      </w:pPr>
      <w:bookmarkStart w:id="211" w:name="_Toc277934340"/>
      <w:bookmarkStart w:id="212" w:name="_Toc400793579"/>
      <w:bookmarkStart w:id="213" w:name="_Toc231546853"/>
      <w:r w:rsidRPr="00710D65">
        <w:t>Préparation des travaux</w:t>
      </w:r>
      <w:bookmarkEnd w:id="211"/>
      <w:r w:rsidRPr="00710D65">
        <w:t xml:space="preserve"> par l´Entrepreneur</w:t>
      </w:r>
      <w:bookmarkEnd w:id="212"/>
      <w:bookmarkEnd w:id="213"/>
    </w:p>
    <w:p w14:paraId="2B07BC0E" w14:textId="77777777" w:rsidR="00FB13C6" w:rsidRPr="00710D65" w:rsidRDefault="00FB13C6" w:rsidP="00FB13C6">
      <w:pPr>
        <w:pStyle w:val="Titre2"/>
        <w:ind w:left="680" w:hanging="680"/>
      </w:pPr>
      <w:bookmarkStart w:id="214" w:name="_Toc400793580"/>
      <w:bookmarkStart w:id="215" w:name="_Toc231546854"/>
      <w:r w:rsidRPr="00710D65">
        <w:lastRenderedPageBreak/>
        <w:t>Durée de la période de mobilisation :</w:t>
      </w:r>
      <w:bookmarkEnd w:id="214"/>
      <w:bookmarkEnd w:id="215"/>
    </w:p>
    <w:p w14:paraId="62C620F4" w14:textId="77777777" w:rsidR="00FB13C6" w:rsidRPr="00D029B7" w:rsidRDefault="00FB13C6" w:rsidP="00D029B7">
      <w:pPr>
        <w:pStyle w:val="0002Aufzhlpunkt"/>
        <w:numPr>
          <w:ilvl w:val="0"/>
          <w:numId w:val="0"/>
        </w:numPr>
        <w:jc w:val="left"/>
        <w:rPr>
          <w:rFonts w:ascii="Times New Roman" w:hAnsi="Times New Roman"/>
          <w:sz w:val="24"/>
        </w:rPr>
      </w:pPr>
      <w:r w:rsidRPr="00D029B7">
        <w:rPr>
          <w:rFonts w:ascii="Times New Roman" w:hAnsi="Times New Roman"/>
          <w:sz w:val="24"/>
        </w:rPr>
        <w:t>Soixante (60) jours à compter de la Date d’Entrée en Vigueur du Marché.</w:t>
      </w:r>
    </w:p>
    <w:p w14:paraId="65EB0F7F" w14:textId="77777777" w:rsidR="00FB13C6" w:rsidRPr="00710D65" w:rsidRDefault="00FB13C6" w:rsidP="00FB13C6">
      <w:pPr>
        <w:pStyle w:val="Titre2"/>
        <w:ind w:left="680" w:hanging="680"/>
        <w:rPr>
          <w:szCs w:val="28"/>
        </w:rPr>
      </w:pPr>
      <w:bookmarkStart w:id="216" w:name="_Toc400793581"/>
      <w:bookmarkStart w:id="217" w:name="_Toc231546855"/>
      <w:r w:rsidRPr="00710D65">
        <w:t>Délai de soumission du programme d’exécution :</w:t>
      </w:r>
      <w:bookmarkEnd w:id="216"/>
      <w:bookmarkEnd w:id="217"/>
    </w:p>
    <w:p w14:paraId="05BE79B2" w14:textId="77777777" w:rsidR="00FB13C6" w:rsidRPr="00D029B7" w:rsidRDefault="00FB13C6" w:rsidP="00FB13C6">
      <w:pPr>
        <w:pStyle w:val="0002Aufzhlpunkt"/>
        <w:numPr>
          <w:ilvl w:val="0"/>
          <w:numId w:val="448"/>
        </w:numPr>
        <w:spacing w:line="360" w:lineRule="auto"/>
        <w:rPr>
          <w:rFonts w:ascii="Times New Roman" w:hAnsi="Times New Roman"/>
          <w:sz w:val="24"/>
        </w:rPr>
      </w:pPr>
      <w:r w:rsidRPr="00D029B7">
        <w:rPr>
          <w:rFonts w:ascii="Times New Roman" w:hAnsi="Times New Roman"/>
          <w:sz w:val="24"/>
        </w:rPr>
        <w:t>Vingt et un (21) jours à compter de la Date d’Entrée en Vigueur du Marché pour le Programme sommaire, y compris le Calendrier d’Exécution,</w:t>
      </w:r>
    </w:p>
    <w:p w14:paraId="774F4D1F" w14:textId="77777777" w:rsidR="00FB13C6" w:rsidRPr="00D029B7" w:rsidRDefault="00FB13C6" w:rsidP="00FB13C6">
      <w:pPr>
        <w:pStyle w:val="0002Aufzhlpunkt"/>
        <w:numPr>
          <w:ilvl w:val="0"/>
          <w:numId w:val="448"/>
        </w:numPr>
        <w:spacing w:line="360" w:lineRule="auto"/>
        <w:rPr>
          <w:rFonts w:ascii="Times New Roman" w:hAnsi="Times New Roman"/>
          <w:sz w:val="24"/>
        </w:rPr>
      </w:pPr>
      <w:r w:rsidRPr="00D029B7">
        <w:rPr>
          <w:rFonts w:ascii="Times New Roman" w:hAnsi="Times New Roman"/>
          <w:sz w:val="24"/>
        </w:rPr>
        <w:t>Quarante-deux (42) jours à compter de la Date d’Entrée en Vigueur du Marché pour le Programme détaillé, y compris le Calendrier d’Exécution détaillé,</w:t>
      </w:r>
    </w:p>
    <w:p w14:paraId="384E8597" w14:textId="77777777" w:rsidR="00FB13C6" w:rsidRPr="00D029B7" w:rsidRDefault="00FB13C6" w:rsidP="00FB13C6">
      <w:pPr>
        <w:pStyle w:val="0002Aufzhlpunkt"/>
        <w:numPr>
          <w:ilvl w:val="0"/>
          <w:numId w:val="448"/>
        </w:numPr>
        <w:spacing w:line="360" w:lineRule="auto"/>
        <w:rPr>
          <w:rFonts w:ascii="Times New Roman" w:hAnsi="Times New Roman"/>
          <w:sz w:val="24"/>
        </w:rPr>
      </w:pPr>
      <w:r w:rsidRPr="00D029B7">
        <w:rPr>
          <w:rFonts w:ascii="Times New Roman" w:hAnsi="Times New Roman"/>
          <w:sz w:val="24"/>
        </w:rPr>
        <w:t>Quatorze (14) jours à compter de la Date de réception des commentaires du Maître d’Œuvre pour le programme détaillé révisé, le cas échéant.</w:t>
      </w:r>
    </w:p>
    <w:p w14:paraId="3767B7EA"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Maître d’Œuvre doit faire connaître son accord ou ses observations à l'Entrepreneur sous un délai de vingt-huit (28) jours.</w:t>
      </w:r>
    </w:p>
    <w:p w14:paraId="21075F7B"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dispose de quatorze (14) jours pour la mise à jour du programme d´exécution.</w:t>
      </w:r>
    </w:p>
    <w:p w14:paraId="32E6B27F"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tiendra compte dans son programme de travail, des conditions météorologiques locales.</w:t>
      </w:r>
    </w:p>
    <w:p w14:paraId="575A908C"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Ce programme, établi avec le jour calendaire comme unité de temps, devra comprendre les documents suivants :</w:t>
      </w:r>
    </w:p>
    <w:p w14:paraId="48681F9A" w14:textId="77777777" w:rsidR="00FB13C6" w:rsidRPr="00710D65" w:rsidRDefault="00FB13C6" w:rsidP="00FB13C6">
      <w:pPr>
        <w:pStyle w:val="0002Aufzhlpunkt"/>
        <w:spacing w:line="360" w:lineRule="auto"/>
        <w:rPr>
          <w:rFonts w:ascii="Times New Roman" w:hAnsi="Times New Roman"/>
          <w:b/>
          <w:bCs/>
        </w:rPr>
      </w:pPr>
      <w:bookmarkStart w:id="218" w:name="_Toc400793582"/>
      <w:r w:rsidRPr="00710D65">
        <w:rPr>
          <w:rFonts w:ascii="Times New Roman" w:hAnsi="Times New Roman"/>
          <w:b/>
          <w:bCs/>
        </w:rPr>
        <w:t>Un planning détaillé des travaux comportant :</w:t>
      </w:r>
      <w:bookmarkEnd w:id="218"/>
    </w:p>
    <w:p w14:paraId="5D91417E"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Un planning (graphes) à séquence hebdomadaire qui définit par ouvrage et par type de travaux l'ordonnancement et l'enchaînement des tâches élémentaires. Le programme d’exécution sera présenté sous forme d’un diagramme à barres proportionnelles à la durée des tâches « GANTT », portant l’indication des contraintes d’enclenchement des tâches (chemin critique).</w:t>
      </w:r>
    </w:p>
    <w:p w14:paraId="288A63DA"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Le programme des études d'exécution et reconnaissances géotechniques complémentaires.</w:t>
      </w:r>
    </w:p>
    <w:p w14:paraId="60257D4E"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Les dates de remise des études d'exécution et des demandes d'agrément des matériaux et matériels, avec les délais de Visa et d'approbation spécifiés par le marché de travaux, de manière à disposer de documents approuvés avant le démarrage des travaux concernés,</w:t>
      </w:r>
    </w:p>
    <w:p w14:paraId="194514BF" w14:textId="77777777" w:rsidR="00FB13C6" w:rsidRPr="00710D65" w:rsidRDefault="00FB13C6" w:rsidP="00FB13C6">
      <w:pPr>
        <w:pStyle w:val="0002Aufzhlpunkt"/>
        <w:spacing w:line="360" w:lineRule="auto"/>
        <w:rPr>
          <w:rFonts w:ascii="Times New Roman" w:hAnsi="Times New Roman"/>
          <w:b/>
          <w:bCs/>
        </w:rPr>
      </w:pPr>
      <w:bookmarkStart w:id="219" w:name="_Toc400793583"/>
      <w:r w:rsidRPr="00710D65">
        <w:rPr>
          <w:rFonts w:ascii="Times New Roman" w:hAnsi="Times New Roman"/>
          <w:b/>
          <w:bCs/>
        </w:rPr>
        <w:lastRenderedPageBreak/>
        <w:t>Un mémoire sur l’organisation du chantier comportant :</w:t>
      </w:r>
      <w:bookmarkEnd w:id="219"/>
    </w:p>
    <w:p w14:paraId="0A399D16"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Un projet des installations de chantier,</w:t>
      </w:r>
    </w:p>
    <w:p w14:paraId="5F4C0339"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Un plan de circulation sur lequel figureront les routes et chemins que l'Entrepreneur compte utiliser pour l'approvisionnement et la réalisation du chantier,</w:t>
      </w:r>
    </w:p>
    <w:p w14:paraId="02247E53" w14:textId="77777777" w:rsidR="00FB13C6" w:rsidRPr="00D029B7" w:rsidRDefault="00FB13C6" w:rsidP="00FB13C6">
      <w:pPr>
        <w:pStyle w:val="0002bAufzhlstrich"/>
        <w:numPr>
          <w:ilvl w:val="0"/>
          <w:numId w:val="446"/>
        </w:numPr>
        <w:spacing w:line="360" w:lineRule="auto"/>
        <w:jc w:val="both"/>
        <w:rPr>
          <w:rFonts w:ascii="Times New Roman" w:hAnsi="Times New Roman"/>
          <w:sz w:val="24"/>
        </w:rPr>
      </w:pPr>
      <w:r w:rsidRPr="00D029B7">
        <w:rPr>
          <w:rFonts w:ascii="Times New Roman" w:hAnsi="Times New Roman"/>
          <w:sz w:val="24"/>
        </w:rPr>
        <w:t>Un plan des accès supplémentaires qu'il compte réaliser,</w:t>
      </w:r>
    </w:p>
    <w:p w14:paraId="4D0ED6BF" w14:textId="77777777" w:rsidR="00FB13C6" w:rsidRPr="00D029B7" w:rsidRDefault="00FB13C6" w:rsidP="00FB13C6">
      <w:pPr>
        <w:pStyle w:val="0002bAufzhlstrich"/>
        <w:numPr>
          <w:ilvl w:val="0"/>
          <w:numId w:val="446"/>
        </w:numPr>
        <w:spacing w:before="0" w:line="360" w:lineRule="auto"/>
        <w:jc w:val="both"/>
        <w:rPr>
          <w:rFonts w:ascii="Times New Roman" w:hAnsi="Times New Roman"/>
          <w:sz w:val="24"/>
        </w:rPr>
      </w:pPr>
      <w:r w:rsidRPr="00D029B7">
        <w:rPr>
          <w:rFonts w:ascii="Times New Roman" w:hAnsi="Times New Roman"/>
          <w:sz w:val="24"/>
        </w:rPr>
        <w:t>La description générale de la méthodologie utilisée pour mener à bien les travaux dans les délais impartis en montrant l'adéquation entre les moyens mis en œuvre et les moyens recommandés pour la bonne exécution du Marché.</w:t>
      </w:r>
    </w:p>
    <w:p w14:paraId="4D5137C1" w14:textId="77777777" w:rsidR="00FB13C6" w:rsidRPr="00710D65" w:rsidRDefault="00FB13C6" w:rsidP="00FB13C6">
      <w:pPr>
        <w:pStyle w:val="Titre2"/>
        <w:ind w:left="680" w:hanging="680"/>
        <w:rPr>
          <w:szCs w:val="28"/>
        </w:rPr>
      </w:pPr>
      <w:bookmarkStart w:id="220" w:name="_Toc56007976"/>
      <w:bookmarkStart w:id="221" w:name="_Toc231546856"/>
      <w:r w:rsidRPr="00710D65">
        <w:t>Connaissance des lieux</w:t>
      </w:r>
      <w:bookmarkEnd w:id="220"/>
      <w:bookmarkEnd w:id="221"/>
      <w:r w:rsidRPr="00710D65">
        <w:t> </w:t>
      </w:r>
    </w:p>
    <w:p w14:paraId="3FD4B3D7" w14:textId="77777777" w:rsidR="00FB13C6" w:rsidRPr="00710D65" w:rsidRDefault="00FB13C6" w:rsidP="00FB13C6">
      <w:pPr>
        <w:rPr>
          <w:rFonts w:eastAsia="SimSun"/>
          <w:szCs w:val="24"/>
        </w:rPr>
      </w:pPr>
      <w:r w:rsidRPr="00710D65">
        <w:rPr>
          <w:rFonts w:eastAsia="SimSun"/>
          <w:szCs w:val="24"/>
        </w:rPr>
        <w:t>L'entrepreneur est réputé par le fait d'avoir remis son offre :</w:t>
      </w:r>
    </w:p>
    <w:p w14:paraId="5E0418F1" w14:textId="77777777" w:rsidR="00FB13C6" w:rsidRPr="00D029B7" w:rsidRDefault="00FB13C6" w:rsidP="00FB13C6">
      <w:pPr>
        <w:pStyle w:val="0002bAufzhlstrich"/>
        <w:numPr>
          <w:ilvl w:val="0"/>
          <w:numId w:val="446"/>
        </w:numPr>
        <w:spacing w:before="0" w:line="360" w:lineRule="auto"/>
        <w:jc w:val="both"/>
        <w:rPr>
          <w:rFonts w:ascii="Times New Roman" w:hAnsi="Times New Roman"/>
          <w:sz w:val="24"/>
        </w:rPr>
      </w:pPr>
      <w:r w:rsidRPr="00D029B7">
        <w:rPr>
          <w:rFonts w:ascii="Times New Roman" w:hAnsi="Times New Roman"/>
          <w:sz w:val="24"/>
        </w:rPr>
        <w:t>S'être rendu sur les lieux où doivent être réalisés les travaux ;</w:t>
      </w:r>
    </w:p>
    <w:p w14:paraId="5E3DCD96" w14:textId="77777777" w:rsidR="00FB13C6" w:rsidRPr="00D029B7" w:rsidRDefault="00FB13C6" w:rsidP="00FB13C6">
      <w:pPr>
        <w:pStyle w:val="0002bAufzhlstrich"/>
        <w:numPr>
          <w:ilvl w:val="0"/>
          <w:numId w:val="446"/>
        </w:numPr>
        <w:spacing w:before="0" w:line="360" w:lineRule="auto"/>
        <w:jc w:val="both"/>
        <w:rPr>
          <w:rFonts w:ascii="Times New Roman" w:hAnsi="Times New Roman"/>
          <w:sz w:val="24"/>
        </w:rPr>
      </w:pPr>
      <w:r w:rsidRPr="00D029B7">
        <w:rPr>
          <w:rFonts w:ascii="Times New Roman" w:hAnsi="Times New Roman"/>
          <w:sz w:val="24"/>
        </w:rPr>
        <w:t>Avoir pris parfaite connaissance de la nature et de l'emplacement de ces lieux et des conditions générales et particulières qui y sont attachées ;</w:t>
      </w:r>
    </w:p>
    <w:p w14:paraId="0404CCE3" w14:textId="77777777" w:rsidR="00FB13C6" w:rsidRPr="00D029B7" w:rsidRDefault="00FB13C6" w:rsidP="00FB13C6">
      <w:pPr>
        <w:pStyle w:val="0002bAufzhlstrich"/>
        <w:numPr>
          <w:ilvl w:val="0"/>
          <w:numId w:val="446"/>
        </w:numPr>
        <w:spacing w:before="0" w:line="360" w:lineRule="auto"/>
        <w:jc w:val="both"/>
        <w:rPr>
          <w:rFonts w:ascii="Times New Roman" w:hAnsi="Times New Roman"/>
          <w:sz w:val="24"/>
        </w:rPr>
      </w:pPr>
      <w:r w:rsidRPr="00D029B7">
        <w:rPr>
          <w:rFonts w:ascii="Times New Roman" w:hAnsi="Times New Roman"/>
          <w:sz w:val="24"/>
        </w:rPr>
        <w:t>Avoir pris connaissance des possibilités d'accès, d'installations de chantier, de stockage, de matériaux, etc., des disponibilités en eau, en énergie électrique, etc. ;</w:t>
      </w:r>
    </w:p>
    <w:p w14:paraId="4734C854" w14:textId="77777777" w:rsidR="00FB13C6" w:rsidRPr="00D029B7" w:rsidRDefault="00FB13C6" w:rsidP="00FB13C6">
      <w:pPr>
        <w:pStyle w:val="0002bAufzhlstrich"/>
        <w:numPr>
          <w:ilvl w:val="0"/>
          <w:numId w:val="446"/>
        </w:numPr>
        <w:spacing w:before="0" w:line="360" w:lineRule="auto"/>
        <w:jc w:val="both"/>
        <w:rPr>
          <w:rFonts w:ascii="Times New Roman" w:hAnsi="Times New Roman"/>
          <w:sz w:val="24"/>
        </w:rPr>
      </w:pPr>
      <w:r w:rsidRPr="00D029B7">
        <w:rPr>
          <w:rFonts w:ascii="Times New Roman" w:hAnsi="Times New Roman"/>
          <w:sz w:val="24"/>
        </w:rPr>
        <w:t>Avoir pris tous renseignements concernant d'éventuelles servitudes ou obligations.</w:t>
      </w:r>
    </w:p>
    <w:p w14:paraId="4EF60A44" w14:textId="77777777" w:rsidR="00FB13C6" w:rsidRPr="00710D65" w:rsidRDefault="00FB13C6" w:rsidP="00FB13C6">
      <w:pPr>
        <w:spacing w:line="360" w:lineRule="auto"/>
        <w:rPr>
          <w:szCs w:val="24"/>
        </w:rPr>
      </w:pPr>
      <w:r w:rsidRPr="00710D65">
        <w:rPr>
          <w:szCs w:val="24"/>
        </w:rPr>
        <w:t>En résumé, l'entrepreneur est réputé avoir pris connaissance parfaite des lieux et de toutes les conditions pouvant en quelques manière que ce soit exercer une influence sur l'exécution et les délais, ainsi que sur la qualité et les prix des ouvrages à réaliser.</w:t>
      </w:r>
    </w:p>
    <w:p w14:paraId="4FF4C50B" w14:textId="77777777" w:rsidR="00FB13C6" w:rsidRPr="00710D65" w:rsidRDefault="00FB13C6" w:rsidP="00FB13C6">
      <w:pPr>
        <w:spacing w:line="360" w:lineRule="auto"/>
        <w:rPr>
          <w:szCs w:val="24"/>
        </w:rPr>
      </w:pPr>
      <w:r w:rsidRPr="00710D65">
        <w:rPr>
          <w:szCs w:val="24"/>
        </w:rPr>
        <w:t>L'entrepreneur ne pourra donc arguer d'ignorances quelconques à ce sujet pour prétendre à des suppléments de prix, ou à des prolongations de délais.</w:t>
      </w:r>
    </w:p>
    <w:p w14:paraId="7C3817E0" w14:textId="77777777" w:rsidR="00FB13C6" w:rsidRPr="00710D65" w:rsidRDefault="00FB13C6" w:rsidP="00FB13C6">
      <w:pPr>
        <w:pStyle w:val="Titre2"/>
        <w:ind w:left="680" w:hanging="680"/>
        <w:rPr>
          <w:szCs w:val="28"/>
        </w:rPr>
      </w:pPr>
      <w:bookmarkStart w:id="222" w:name="_Toc56007977"/>
      <w:bookmarkStart w:id="223" w:name="_Toc231546857"/>
      <w:r w:rsidRPr="00710D65">
        <w:t>Démarches et Autorisations</w:t>
      </w:r>
      <w:bookmarkEnd w:id="222"/>
      <w:bookmarkEnd w:id="223"/>
      <w:r w:rsidRPr="00710D65">
        <w:t> </w:t>
      </w:r>
    </w:p>
    <w:p w14:paraId="0EF8E743" w14:textId="77777777" w:rsidR="00FB13C6" w:rsidRPr="00710D65" w:rsidRDefault="00FB13C6" w:rsidP="00FB13C6">
      <w:pPr>
        <w:spacing w:line="360" w:lineRule="auto"/>
        <w:rPr>
          <w:szCs w:val="22"/>
        </w:rPr>
      </w:pPr>
      <w:r w:rsidRPr="00710D65">
        <w:rPr>
          <w:szCs w:val="22"/>
        </w:rPr>
        <w:t>Il appartiendra à l'entrepreneur d'effectuer en temps utile, toutes démarches et toutes demandes auprès des services publics, services locaux ou autres, pour obtenir toutes autorisations, instructions, accords, etc., nécessaires à la réalisation des travaux.</w:t>
      </w:r>
    </w:p>
    <w:p w14:paraId="7DCCA49E" w14:textId="77777777" w:rsidR="00FB13C6" w:rsidRPr="00710D65" w:rsidRDefault="00FB13C6" w:rsidP="00FB13C6">
      <w:pPr>
        <w:spacing w:line="360" w:lineRule="auto"/>
        <w:rPr>
          <w:szCs w:val="22"/>
        </w:rPr>
      </w:pPr>
      <w:r w:rsidRPr="00710D65">
        <w:rPr>
          <w:szCs w:val="22"/>
        </w:rPr>
        <w:t>Les copies de toutes correspondances et autres documents relatifs à ces demandes et démarches, devront être transmises au maître de l'ouvrage et au maître d'œuvre.</w:t>
      </w:r>
    </w:p>
    <w:p w14:paraId="2ED432D7" w14:textId="77777777" w:rsidR="00FB13C6" w:rsidRPr="00710D65" w:rsidRDefault="00FB13C6" w:rsidP="00FB13C6">
      <w:pPr>
        <w:pStyle w:val="Titre2"/>
        <w:ind w:left="680" w:hanging="680"/>
        <w:rPr>
          <w:szCs w:val="28"/>
        </w:rPr>
      </w:pPr>
      <w:bookmarkStart w:id="224" w:name="_Toc56007978"/>
      <w:bookmarkStart w:id="225" w:name="_Toc231546858"/>
      <w:r w:rsidRPr="00710D65">
        <w:lastRenderedPageBreak/>
        <w:t>Echantillons</w:t>
      </w:r>
      <w:bookmarkEnd w:id="224"/>
      <w:bookmarkEnd w:id="225"/>
    </w:p>
    <w:p w14:paraId="1DAF3C3F" w14:textId="77777777" w:rsidR="00FB13C6" w:rsidRPr="00710D65" w:rsidRDefault="00FB13C6" w:rsidP="00FB13C6">
      <w:pPr>
        <w:spacing w:line="360" w:lineRule="auto"/>
        <w:rPr>
          <w:szCs w:val="22"/>
        </w:rPr>
      </w:pPr>
      <w:r w:rsidRPr="00710D65">
        <w:rPr>
          <w:szCs w:val="22"/>
        </w:rPr>
        <w:t>L'entrepreneur est tenu de fournir, dans les délais fixés, tous les échantillons d'appareillage, de matériels, de matériaux qui lui seront demandés par le maître d'œuvre. Ceux-ci doivent être montés en panoplie, disposés sur un chevalement et soigneusement fixés, plombés le cas échéant, pour éviter toute substitution.</w:t>
      </w:r>
    </w:p>
    <w:p w14:paraId="66A70411" w14:textId="77777777" w:rsidR="00FB13C6" w:rsidRPr="00710D65" w:rsidRDefault="00FB13C6" w:rsidP="00FB13C6">
      <w:pPr>
        <w:spacing w:line="360" w:lineRule="auto"/>
        <w:rPr>
          <w:szCs w:val="22"/>
        </w:rPr>
      </w:pPr>
      <w:r w:rsidRPr="00710D65">
        <w:rPr>
          <w:szCs w:val="22"/>
        </w:rPr>
        <w:t>Ils seront entreposés par l'entrepreneur dans un local spécial annexé au bureau du maître d'œuvre.</w:t>
      </w:r>
    </w:p>
    <w:p w14:paraId="3053EF72" w14:textId="77777777" w:rsidR="00FB13C6" w:rsidRPr="00710D65" w:rsidRDefault="00FB13C6" w:rsidP="00FB13C6">
      <w:pPr>
        <w:spacing w:line="360" w:lineRule="auto"/>
        <w:rPr>
          <w:szCs w:val="22"/>
        </w:rPr>
      </w:pPr>
      <w:r w:rsidRPr="00710D65">
        <w:rPr>
          <w:szCs w:val="22"/>
        </w:rPr>
        <w:t>Les échantillons seront inscrits sur un registre et seront numérotés. Le registre comportera une case réservée à la signature du maître d'œuvre, qui sera seul juge de la conformité de ces échantillons avec les spécifications des pièces du dossier, et une case réservée pour la signature du maître de l'ouvrage qui manifestera ainsi son acceptation.</w:t>
      </w:r>
    </w:p>
    <w:p w14:paraId="1F15B824" w14:textId="77777777" w:rsidR="00FB13C6" w:rsidRPr="00710D65" w:rsidRDefault="00FB13C6" w:rsidP="00FB13C6">
      <w:pPr>
        <w:spacing w:line="360" w:lineRule="auto"/>
        <w:rPr>
          <w:szCs w:val="22"/>
        </w:rPr>
      </w:pPr>
      <w:r w:rsidRPr="00710D65">
        <w:rPr>
          <w:szCs w:val="22"/>
        </w:rPr>
        <w:t>Aucune commande de matériel ne pourra être passée par l'entrepreneur, sinon à ses risques et périls, tant que l'acceptation de l'échantillon correspondant n'aura pas été matérialisée par les signatures ci-dessus visées.</w:t>
      </w:r>
    </w:p>
    <w:p w14:paraId="1F45FABF" w14:textId="77777777" w:rsidR="00FB13C6" w:rsidRPr="00710D65" w:rsidRDefault="00FB13C6" w:rsidP="00FB13C6">
      <w:pPr>
        <w:pStyle w:val="Titre2"/>
        <w:ind w:left="680" w:hanging="680"/>
        <w:rPr>
          <w:szCs w:val="28"/>
        </w:rPr>
      </w:pPr>
      <w:bookmarkStart w:id="226" w:name="_Toc56007979"/>
      <w:bookmarkStart w:id="227" w:name="_Toc231546859"/>
      <w:r w:rsidRPr="00710D65">
        <w:t>Règles d'exécution générales</w:t>
      </w:r>
      <w:bookmarkEnd w:id="226"/>
      <w:bookmarkEnd w:id="227"/>
    </w:p>
    <w:p w14:paraId="5AB137AB" w14:textId="77777777" w:rsidR="00FB13C6" w:rsidRPr="00710D65" w:rsidRDefault="00FB13C6" w:rsidP="00FB13C6">
      <w:pPr>
        <w:spacing w:line="360" w:lineRule="auto"/>
        <w:rPr>
          <w:szCs w:val="22"/>
        </w:rPr>
      </w:pPr>
      <w:r w:rsidRPr="00710D65">
        <w:rPr>
          <w:szCs w:val="22"/>
        </w:rPr>
        <w:t>Tous les travaux devront être exécutés selon les règles de l'art avec toute la perfection possible et selon les meilleures techniques et pratiques en usage.</w:t>
      </w:r>
    </w:p>
    <w:p w14:paraId="5BB1837F" w14:textId="77777777" w:rsidR="00FB13C6" w:rsidRPr="00710D65" w:rsidRDefault="00FB13C6" w:rsidP="00FB13C6">
      <w:pPr>
        <w:spacing w:line="360" w:lineRule="auto"/>
        <w:rPr>
          <w:szCs w:val="22"/>
        </w:rPr>
      </w:pPr>
      <w:r w:rsidRPr="00710D65">
        <w:rPr>
          <w:szCs w:val="22"/>
        </w:rPr>
        <w:t>À ce sujet, il est formellement précisé à l'entreprise qu'il lui sera exigé un travail absolument parfait et répondant en tous points aux règles de l'art, et qu'il ne sera accordé aucune plus-value pour obtenir ce résultat, quelles que soient les difficultés rencontrées et les raisons invoquées.</w:t>
      </w:r>
    </w:p>
    <w:p w14:paraId="440E79F3" w14:textId="77777777" w:rsidR="00FB13C6" w:rsidRPr="00710D65" w:rsidRDefault="00FB13C6" w:rsidP="00FB13C6">
      <w:pPr>
        <w:spacing w:line="360" w:lineRule="auto"/>
        <w:rPr>
          <w:szCs w:val="22"/>
        </w:rPr>
      </w:pPr>
      <w:r w:rsidRPr="00710D65">
        <w:rPr>
          <w:szCs w:val="22"/>
        </w:rPr>
        <w:t>La démolition de tous travaux reconnus défectueux par le maître d'œuvre et leur réfection jusqu'à satisfaction totale seront implicitement à la charge de l'entrepreneur, de même que tous frais de réfection des dégâts éventuels causés aux autres ouvrages et aucune prolongation de délai ne sera accordée.</w:t>
      </w:r>
    </w:p>
    <w:p w14:paraId="7A693ECF" w14:textId="77777777" w:rsidR="00FB13C6" w:rsidRPr="00710D65" w:rsidRDefault="00FB13C6" w:rsidP="00FB13C6">
      <w:pPr>
        <w:spacing w:line="360" w:lineRule="auto"/>
        <w:rPr>
          <w:szCs w:val="22"/>
        </w:rPr>
      </w:pPr>
      <w:r w:rsidRPr="00710D65">
        <w:rPr>
          <w:szCs w:val="22"/>
        </w:rPr>
        <w:t>Tous les matériaux, éléments et articles fabriqués, " non traditionnels " devront toujours être mis en œuvre conformément aux prescriptions de l'avis technique.</w:t>
      </w:r>
    </w:p>
    <w:p w14:paraId="329B7BBE" w14:textId="77777777" w:rsidR="00FB13C6" w:rsidRPr="00710D65" w:rsidRDefault="00FB13C6" w:rsidP="00FB13C6">
      <w:pPr>
        <w:pStyle w:val="Titre2"/>
        <w:ind w:left="680" w:hanging="680"/>
        <w:rPr>
          <w:szCs w:val="28"/>
        </w:rPr>
      </w:pPr>
      <w:bookmarkStart w:id="228" w:name="_Toc56007980"/>
      <w:bookmarkStart w:id="229" w:name="_Toc231546860"/>
      <w:r w:rsidRPr="00710D65">
        <w:t>Prescriptions relatives aux matériaux</w:t>
      </w:r>
      <w:bookmarkEnd w:id="228"/>
      <w:bookmarkEnd w:id="229"/>
    </w:p>
    <w:p w14:paraId="11E6FB46" w14:textId="77777777" w:rsidR="00FB13C6" w:rsidRPr="00710D65" w:rsidRDefault="00FB13C6" w:rsidP="00FB13C6">
      <w:pPr>
        <w:spacing w:line="360" w:lineRule="auto"/>
        <w:rPr>
          <w:szCs w:val="22"/>
        </w:rPr>
      </w:pPr>
      <w:r w:rsidRPr="00710D65">
        <w:rPr>
          <w:szCs w:val="22"/>
        </w:rPr>
        <w:lastRenderedPageBreak/>
        <w:t>Les matériaux, produits et composants de construction devant être mis en œuvre, seront toujours neufs et de première qualité en l'espèce indiquée.</w:t>
      </w:r>
    </w:p>
    <w:p w14:paraId="65425856" w14:textId="77777777" w:rsidR="00FB13C6" w:rsidRPr="00710D65" w:rsidRDefault="00FB13C6" w:rsidP="00FB13C6">
      <w:pPr>
        <w:spacing w:line="360" w:lineRule="auto"/>
        <w:rPr>
          <w:szCs w:val="22"/>
        </w:rPr>
      </w:pPr>
      <w:r w:rsidRPr="00710D65">
        <w:rPr>
          <w:szCs w:val="22"/>
        </w:rPr>
        <w:t>Les matériaux quels qu'ils soient, ne devront en aucun cas présenter des défauts susceptibles d'altérer l'aspect des ouvrages ou de compromettre l'usage de la construction.</w:t>
      </w:r>
    </w:p>
    <w:p w14:paraId="3D43C604" w14:textId="77777777" w:rsidR="00FB13C6" w:rsidRPr="00710D65" w:rsidRDefault="00FB13C6" w:rsidP="00FB13C6">
      <w:pPr>
        <w:spacing w:line="360" w:lineRule="auto"/>
        <w:rPr>
          <w:szCs w:val="22"/>
        </w:rPr>
      </w:pPr>
      <w:r w:rsidRPr="00710D65">
        <w:rPr>
          <w:szCs w:val="22"/>
        </w:rPr>
        <w:t>Dans le cadre des prescriptions du CCTP, le maître d'œuvre aura toujours la possibilité de désigner la nature et la provenance des matériaux qu'il désire voir employer et d'accepter ou de refuser ceux qui lui sont proposés.</w:t>
      </w:r>
    </w:p>
    <w:p w14:paraId="6C105B12" w14:textId="77777777" w:rsidR="00FB13C6" w:rsidRPr="00710D65" w:rsidRDefault="00FB13C6" w:rsidP="00FB13C6">
      <w:pPr>
        <w:spacing w:line="360" w:lineRule="auto"/>
        <w:rPr>
          <w:szCs w:val="22"/>
        </w:rPr>
      </w:pPr>
      <w:r w:rsidRPr="00710D65">
        <w:rPr>
          <w:szCs w:val="22"/>
        </w:rPr>
        <w:t>Pour tous les matériaux et articles fabriqués soumis à avis technique, l'entrepreneur ne pourra mettre en œuvre que des matériaux et produits fabriqués titulaires d'un avis technique.</w:t>
      </w:r>
    </w:p>
    <w:p w14:paraId="4A82B6A7" w14:textId="77777777" w:rsidR="00FB13C6" w:rsidRPr="00710D65" w:rsidRDefault="00FB13C6" w:rsidP="00FB13C6">
      <w:pPr>
        <w:spacing w:line="360" w:lineRule="auto"/>
        <w:rPr>
          <w:szCs w:val="22"/>
        </w:rPr>
      </w:pPr>
      <w:r w:rsidRPr="00710D65">
        <w:rPr>
          <w:szCs w:val="22"/>
        </w:rPr>
        <w:t>Pour les produits ayant fait l'objet d'une certification par un organisme certificateur, l'entrepreneur ne pourra mettre en œuvre que des produits titulaires d'un certificat de qualification.</w:t>
      </w:r>
    </w:p>
    <w:p w14:paraId="13A5FAEA" w14:textId="77777777" w:rsidR="00FB13C6" w:rsidRPr="00D029B7" w:rsidRDefault="00FB13C6" w:rsidP="00FB13C6">
      <w:pPr>
        <w:pStyle w:val="Titre3"/>
        <w:rPr>
          <w:szCs w:val="26"/>
          <w:lang w:val="fr-FR"/>
        </w:rPr>
      </w:pPr>
      <w:r w:rsidRPr="00D029B7">
        <w:rPr>
          <w:lang w:val="fr-FR"/>
        </w:rPr>
        <w:t xml:space="preserve"> </w:t>
      </w:r>
      <w:bookmarkStart w:id="230" w:name="_Toc231546861"/>
      <w:r w:rsidRPr="00D029B7">
        <w:rPr>
          <w:lang w:val="fr-FR"/>
        </w:rPr>
        <w:t>Produits de marque</w:t>
      </w:r>
      <w:bookmarkEnd w:id="230"/>
    </w:p>
    <w:p w14:paraId="6197991B" w14:textId="77777777" w:rsidR="00FB13C6" w:rsidRPr="00710D65" w:rsidRDefault="00FB13C6" w:rsidP="00FB13C6">
      <w:pPr>
        <w:spacing w:line="360" w:lineRule="auto"/>
        <w:rPr>
          <w:szCs w:val="22"/>
        </w:rPr>
      </w:pPr>
      <w:r w:rsidRPr="00710D65">
        <w:rPr>
          <w:szCs w:val="22"/>
        </w:rPr>
        <w:t>Pour certains matériels et produits, le choix du concepteur ne peut être défini d'une manière précise sans faire référence à un matériel ou produit d'un modèle d'une marque. Les marques et modèles indiqués ci-après dans le CCTP avec la mention " ou techniquement équivalent ", ne sont donc donnés qu'à titre de référence et à titre strictement indicatif.</w:t>
      </w:r>
    </w:p>
    <w:p w14:paraId="0FD98032" w14:textId="77777777" w:rsidR="00FB13C6" w:rsidRPr="00710D65" w:rsidRDefault="00FB13C6" w:rsidP="00FB13C6">
      <w:pPr>
        <w:spacing w:line="360" w:lineRule="auto"/>
        <w:rPr>
          <w:szCs w:val="22"/>
        </w:rPr>
      </w:pPr>
      <w:r w:rsidRPr="00710D65">
        <w:rPr>
          <w:szCs w:val="22"/>
        </w:rPr>
        <w:t>L'entrepreneur aura toujours toute latitude pour proposer des matériels et produits d'autres marques et modèles, sous réserve qu'ils soient au moins équivalents en qualité, dimensions, formes, aspects, etc.</w:t>
      </w:r>
    </w:p>
    <w:p w14:paraId="2617BA69" w14:textId="77777777" w:rsidR="00FB13C6" w:rsidRPr="00D029B7" w:rsidRDefault="00FB13C6" w:rsidP="00FB13C6">
      <w:pPr>
        <w:pStyle w:val="Titre3"/>
        <w:rPr>
          <w:szCs w:val="26"/>
          <w:lang w:val="fr-FR"/>
        </w:rPr>
      </w:pPr>
      <w:bookmarkStart w:id="231" w:name="_Toc231546862"/>
      <w:r w:rsidRPr="00D029B7">
        <w:rPr>
          <w:lang w:val="fr-FR"/>
        </w:rPr>
        <w:t>Responsabilités de l'entrepreneur</w:t>
      </w:r>
      <w:bookmarkEnd w:id="231"/>
    </w:p>
    <w:p w14:paraId="7757031E" w14:textId="77777777" w:rsidR="00FB13C6" w:rsidRPr="00710D65" w:rsidRDefault="00FB13C6" w:rsidP="00FB13C6">
      <w:pPr>
        <w:spacing w:line="360" w:lineRule="auto"/>
        <w:rPr>
          <w:szCs w:val="22"/>
        </w:rPr>
      </w:pPr>
      <w:r w:rsidRPr="00710D65">
        <w:rPr>
          <w:szCs w:val="22"/>
        </w:rPr>
        <w:t>L'entrepreneur étant responsable de la fourniture des matériaux et de leur mise en œuvre, il conserve le droit de refuser l'emploi de matériaux ou composants préconisés par le maître d'œuvre, s'il juge ne pas pouvoir en prendre la responsabilité.</w:t>
      </w:r>
    </w:p>
    <w:p w14:paraId="601F7FD8" w14:textId="77777777" w:rsidR="00FB13C6" w:rsidRPr="00710D65" w:rsidRDefault="00FB13C6" w:rsidP="00FB13C6">
      <w:pPr>
        <w:spacing w:line="360" w:lineRule="auto"/>
        <w:rPr>
          <w:szCs w:val="22"/>
        </w:rPr>
      </w:pPr>
      <w:r w:rsidRPr="00710D65">
        <w:rPr>
          <w:szCs w:val="22"/>
        </w:rPr>
        <w:t>Il devra alors justifier son refus par écrit avec toutes justifications à l'appui.</w:t>
      </w:r>
    </w:p>
    <w:p w14:paraId="33787BAE" w14:textId="77777777" w:rsidR="00FB13C6" w:rsidRPr="00D029B7" w:rsidRDefault="00FB13C6" w:rsidP="00FB13C6">
      <w:pPr>
        <w:pStyle w:val="Titre3"/>
        <w:rPr>
          <w:szCs w:val="26"/>
          <w:lang w:val="fr-FR"/>
        </w:rPr>
      </w:pPr>
      <w:bookmarkStart w:id="232" w:name="_Toc231546863"/>
      <w:r w:rsidRPr="00D029B7">
        <w:rPr>
          <w:lang w:val="fr-FR"/>
        </w:rPr>
        <w:t>Agréments - Essais - Analyses</w:t>
      </w:r>
      <w:bookmarkEnd w:id="232"/>
    </w:p>
    <w:p w14:paraId="302D7F81" w14:textId="77777777" w:rsidR="00FB13C6" w:rsidRPr="00710D65" w:rsidRDefault="00FB13C6" w:rsidP="00FB13C6">
      <w:pPr>
        <w:spacing w:line="360" w:lineRule="auto"/>
        <w:rPr>
          <w:szCs w:val="22"/>
        </w:rPr>
      </w:pPr>
      <w:r w:rsidRPr="00710D65">
        <w:rPr>
          <w:szCs w:val="22"/>
        </w:rPr>
        <w:lastRenderedPageBreak/>
        <w:t>Pour tous les matériaux et produits fabriqués soumis à un avis technique du maitre d’œuvre, l'entrepreneur ne pourra mettre en œuvre que des matériaux titulaires de cet avis technique et il devra toujours être en mesure, à la demande du maître d'œuvre, d'en apporter la preuve.</w:t>
      </w:r>
    </w:p>
    <w:p w14:paraId="5C8141AB" w14:textId="77777777" w:rsidR="00FB13C6" w:rsidRPr="00710D65" w:rsidRDefault="00FB13C6" w:rsidP="00FB13C6">
      <w:pPr>
        <w:spacing w:line="360" w:lineRule="auto"/>
        <w:rPr>
          <w:szCs w:val="22"/>
        </w:rPr>
      </w:pPr>
      <w:r w:rsidRPr="00710D65">
        <w:rPr>
          <w:szCs w:val="22"/>
        </w:rPr>
        <w:t>L'entrepreneur sera également tenu de produire à toute demande du maître d'œuvre, les procès-verbaux d'essais ou d'analyses de matériaux établis par des organismes qualifiés.</w:t>
      </w:r>
    </w:p>
    <w:p w14:paraId="65C113BC" w14:textId="77777777" w:rsidR="00FB13C6" w:rsidRPr="00710D65" w:rsidRDefault="00FB13C6" w:rsidP="00FB13C6">
      <w:pPr>
        <w:spacing w:line="360" w:lineRule="auto"/>
        <w:rPr>
          <w:szCs w:val="22"/>
        </w:rPr>
      </w:pPr>
      <w:r w:rsidRPr="00710D65">
        <w:rPr>
          <w:szCs w:val="22"/>
        </w:rPr>
        <w:t>À défaut de production de ces procès-verbaux, le maître d'œuvre pourra prescrire des essais ou analyses sur prélèvements, qui seront entièrement à la charge de l'entrepreneur.</w:t>
      </w:r>
    </w:p>
    <w:p w14:paraId="3B1F129A" w14:textId="77777777" w:rsidR="00FB13C6" w:rsidRPr="00710D65" w:rsidRDefault="00FB13C6" w:rsidP="00FB13C6">
      <w:pPr>
        <w:pStyle w:val="Titre2"/>
        <w:ind w:left="680" w:hanging="680"/>
        <w:rPr>
          <w:szCs w:val="28"/>
        </w:rPr>
      </w:pPr>
      <w:bookmarkStart w:id="233" w:name="_Toc56007981"/>
      <w:bookmarkStart w:id="234" w:name="_Toc231546864"/>
      <w:r w:rsidRPr="00710D65">
        <w:t>Réglementation – Sécurité Incendie</w:t>
      </w:r>
      <w:bookmarkEnd w:id="233"/>
      <w:bookmarkEnd w:id="234"/>
    </w:p>
    <w:p w14:paraId="321968BA" w14:textId="77777777" w:rsidR="00FB13C6" w:rsidRPr="00710D65" w:rsidRDefault="00FB13C6" w:rsidP="00FB13C6">
      <w:pPr>
        <w:spacing w:line="360" w:lineRule="auto"/>
        <w:rPr>
          <w:szCs w:val="22"/>
        </w:rPr>
      </w:pPr>
      <w:r w:rsidRPr="00710D65">
        <w:rPr>
          <w:szCs w:val="22"/>
        </w:rPr>
        <w:t>Pour tous les matériaux et produits concernés par la réglementation Sécurité incendie, l'entrepreneur devra assurer et garantir une mise en œuvre répondant strictement aux conditions et prescriptions stipulées dans le PV d'essai au feu du matériau ou produit concerné.</w:t>
      </w:r>
    </w:p>
    <w:p w14:paraId="13D365B0" w14:textId="77777777" w:rsidR="00FB13C6" w:rsidRPr="00710D65" w:rsidRDefault="00FB13C6" w:rsidP="00FB13C6">
      <w:pPr>
        <w:pStyle w:val="Titre2"/>
        <w:ind w:left="680" w:hanging="680"/>
        <w:rPr>
          <w:szCs w:val="28"/>
        </w:rPr>
      </w:pPr>
      <w:bookmarkStart w:id="235" w:name="_Toc56007982"/>
      <w:bookmarkStart w:id="236" w:name="_Toc231546865"/>
      <w:r w:rsidRPr="00710D65">
        <w:t>Protection des ouvrages exécutés</w:t>
      </w:r>
      <w:bookmarkEnd w:id="235"/>
      <w:bookmarkEnd w:id="236"/>
    </w:p>
    <w:p w14:paraId="2FF0DAAB" w14:textId="77777777" w:rsidR="00FB13C6" w:rsidRPr="00D029B7" w:rsidRDefault="00FB13C6" w:rsidP="00FB13C6">
      <w:pPr>
        <w:pStyle w:val="Titre3"/>
        <w:rPr>
          <w:lang w:val="fr-FR"/>
        </w:rPr>
      </w:pPr>
      <w:bookmarkStart w:id="237" w:name="_Toc231546866"/>
      <w:r w:rsidRPr="00D029B7">
        <w:rPr>
          <w:lang w:val="fr-FR"/>
        </w:rPr>
        <w:t>Protection de leurs propres ouvrages</w:t>
      </w:r>
      <w:bookmarkEnd w:id="237"/>
    </w:p>
    <w:p w14:paraId="4601A1C5" w14:textId="77777777" w:rsidR="00FB13C6" w:rsidRPr="00710D65" w:rsidRDefault="00FB13C6" w:rsidP="00FB13C6">
      <w:pPr>
        <w:spacing w:line="360" w:lineRule="auto"/>
        <w:rPr>
          <w:szCs w:val="22"/>
        </w:rPr>
      </w:pPr>
      <w:r w:rsidRPr="00710D65">
        <w:rPr>
          <w:szCs w:val="22"/>
        </w:rPr>
        <w:t>L’exécutant de revêtements de sols devra assurer la protection de leurs revêtements de sols jusqu'à la réception.</w:t>
      </w:r>
    </w:p>
    <w:p w14:paraId="47A7DFA1" w14:textId="77777777" w:rsidR="00FB13C6" w:rsidRPr="00710D65" w:rsidRDefault="00FB13C6" w:rsidP="00FB13C6">
      <w:pPr>
        <w:spacing w:line="360" w:lineRule="auto"/>
        <w:rPr>
          <w:szCs w:val="22"/>
        </w:rPr>
      </w:pPr>
      <w:r w:rsidRPr="00710D65">
        <w:rPr>
          <w:szCs w:val="22"/>
        </w:rPr>
        <w:t>Pour les sols en carrelage, etc., cette protection pourra être assurée par mise en place de sciure de bois d’aluminium, ou par tout autre moyen efficace.</w:t>
      </w:r>
    </w:p>
    <w:p w14:paraId="0E3AEDE5" w14:textId="77777777" w:rsidR="00FB13C6" w:rsidRPr="00710D65" w:rsidRDefault="00FB13C6" w:rsidP="00FB13C6">
      <w:pPr>
        <w:spacing w:line="360" w:lineRule="auto"/>
        <w:rPr>
          <w:szCs w:val="22"/>
        </w:rPr>
      </w:pPr>
      <w:r w:rsidRPr="00710D65">
        <w:rPr>
          <w:szCs w:val="22"/>
        </w:rPr>
        <w:t>Les appareils sanitaires devront également être protégés, notamment en rives et sur les arêtes, par une bande de papier fort collé.</w:t>
      </w:r>
    </w:p>
    <w:p w14:paraId="05C52BD5" w14:textId="77777777" w:rsidR="00FB13C6" w:rsidRPr="00710D65" w:rsidRDefault="00FB13C6" w:rsidP="00FB13C6">
      <w:pPr>
        <w:spacing w:line="360" w:lineRule="auto"/>
        <w:rPr>
          <w:szCs w:val="22"/>
        </w:rPr>
      </w:pPr>
      <w:r w:rsidRPr="00710D65">
        <w:rPr>
          <w:szCs w:val="22"/>
        </w:rPr>
        <w:t>En ce qui concerne les ouvrages de menuiserie en bois, toutes les arêtes, qui du fait de leur position risquent d'être épaufrées, notamment les huisseries, bâtis et autres montants, devront être protégées au droit des arêtes par des petits liteaux fixés par pointes.</w:t>
      </w:r>
    </w:p>
    <w:p w14:paraId="782F4259" w14:textId="77777777" w:rsidR="00FB13C6" w:rsidRPr="00710D65" w:rsidRDefault="00FB13C6" w:rsidP="00FB13C6">
      <w:pPr>
        <w:spacing w:line="360" w:lineRule="auto"/>
        <w:rPr>
          <w:szCs w:val="22"/>
        </w:rPr>
      </w:pPr>
      <w:r w:rsidRPr="00710D65">
        <w:rPr>
          <w:szCs w:val="22"/>
        </w:rPr>
        <w:t>Pour les ouvrages soignés prévus pour rester apparents, ces protections sont absolument indispensables pour toutes les parties exposées aux chocs en cours de travaux.</w:t>
      </w:r>
    </w:p>
    <w:p w14:paraId="48114479" w14:textId="77777777" w:rsidR="00FB13C6" w:rsidRPr="00710D65" w:rsidRDefault="00FB13C6" w:rsidP="00FB13C6">
      <w:pPr>
        <w:spacing w:line="360" w:lineRule="auto"/>
        <w:rPr>
          <w:szCs w:val="22"/>
        </w:rPr>
      </w:pPr>
      <w:r w:rsidRPr="00710D65">
        <w:rPr>
          <w:szCs w:val="22"/>
        </w:rPr>
        <w:lastRenderedPageBreak/>
        <w:t>En ce qui concerne les menuiseries en alliage léger ou en autres métaux à parement fini, elles devront obligatoirement être protégées par un film plastique collé.</w:t>
      </w:r>
    </w:p>
    <w:p w14:paraId="597C9E69" w14:textId="77777777" w:rsidR="00FB13C6" w:rsidRPr="00D029B7" w:rsidRDefault="00FB13C6" w:rsidP="00FB13C6">
      <w:pPr>
        <w:pStyle w:val="Titre3"/>
        <w:rPr>
          <w:szCs w:val="26"/>
          <w:lang w:val="fr-FR"/>
        </w:rPr>
      </w:pPr>
      <w:bookmarkStart w:id="238" w:name="_Toc231546867"/>
      <w:r w:rsidRPr="00D029B7">
        <w:rPr>
          <w:lang w:val="fr-FR"/>
        </w:rPr>
        <w:t>Protection des ouvrages des autres corps</w:t>
      </w:r>
      <w:bookmarkEnd w:id="238"/>
    </w:p>
    <w:p w14:paraId="1CD614CA" w14:textId="77777777" w:rsidR="00FB13C6" w:rsidRPr="00710D65" w:rsidRDefault="00FB13C6" w:rsidP="00FB13C6">
      <w:pPr>
        <w:spacing w:line="360" w:lineRule="auto"/>
        <w:rPr>
          <w:szCs w:val="22"/>
        </w:rPr>
      </w:pPr>
      <w:r w:rsidRPr="00710D65">
        <w:rPr>
          <w:szCs w:val="22"/>
        </w:rPr>
        <w:t>L’entrepreneur devra prendre toutes dispositions et précautions utiles pour assurer la protection de ces ouvrages finis dont des travaux voisins risquent de causer des détériorations ou des salissures .</w:t>
      </w:r>
    </w:p>
    <w:p w14:paraId="5BE83969" w14:textId="77777777" w:rsidR="00FB13C6" w:rsidRPr="00710D65" w:rsidRDefault="00FB13C6" w:rsidP="00FB13C6">
      <w:pPr>
        <w:spacing w:line="360" w:lineRule="auto"/>
        <w:rPr>
          <w:szCs w:val="22"/>
        </w:rPr>
      </w:pPr>
      <w:r w:rsidRPr="00710D65">
        <w:rPr>
          <w:szCs w:val="22"/>
        </w:rPr>
        <w:t>Cette prescription s'applique plus particulièrement aux appareils sanitaires, aux quincailleries, aux ouvrages en bois apparent, aux appareillages électriques, aux revêtements en carrelage ou autres, etc., qui ne devront subir aucun dommage, si minime soit-il.</w:t>
      </w:r>
    </w:p>
    <w:p w14:paraId="76EF5B8A" w14:textId="77777777" w:rsidR="00FB13C6" w:rsidRPr="00710D65" w:rsidRDefault="00FB13C6" w:rsidP="00FB13C6">
      <w:pPr>
        <w:spacing w:line="360" w:lineRule="auto"/>
        <w:rPr>
          <w:szCs w:val="22"/>
        </w:rPr>
      </w:pPr>
      <w:r w:rsidRPr="00710D65">
        <w:rPr>
          <w:szCs w:val="22"/>
        </w:rPr>
        <w:t>Faute par lui de se conformer à cette prescription, l'entrepreneur en subira toutes les conséquences.</w:t>
      </w:r>
    </w:p>
    <w:p w14:paraId="5797BAA3" w14:textId="77777777" w:rsidR="00FB13C6" w:rsidRPr="00710D65" w:rsidRDefault="00FB13C6" w:rsidP="00FB13C6">
      <w:pPr>
        <w:pStyle w:val="Titre2"/>
        <w:ind w:left="680" w:hanging="680"/>
        <w:rPr>
          <w:szCs w:val="28"/>
        </w:rPr>
      </w:pPr>
      <w:bookmarkStart w:id="239" w:name="_Toc56007983"/>
      <w:bookmarkStart w:id="240" w:name="_Toc231546868"/>
      <w:r w:rsidRPr="00710D65">
        <w:t>Bruits de chantier</w:t>
      </w:r>
      <w:bookmarkEnd w:id="239"/>
      <w:bookmarkEnd w:id="240"/>
    </w:p>
    <w:p w14:paraId="72DFE2A4" w14:textId="77777777" w:rsidR="00FB13C6" w:rsidRPr="00D029B7" w:rsidRDefault="00FB13C6" w:rsidP="00FB13C6">
      <w:pPr>
        <w:pStyle w:val="Titre3"/>
        <w:rPr>
          <w:lang w:val="fr-FR"/>
        </w:rPr>
      </w:pPr>
      <w:bookmarkStart w:id="241" w:name="_Toc56007984"/>
      <w:bookmarkStart w:id="242" w:name="_Toc231546869"/>
      <w:r w:rsidRPr="00D029B7">
        <w:rPr>
          <w:lang w:val="fr-FR"/>
        </w:rPr>
        <w:t>Respect de la législation et des réglementations</w:t>
      </w:r>
      <w:bookmarkEnd w:id="241"/>
      <w:bookmarkEnd w:id="242"/>
    </w:p>
    <w:p w14:paraId="1206AF35" w14:textId="5873CFA1" w:rsidR="00FB13C6" w:rsidRPr="00710D65" w:rsidRDefault="00FB13C6" w:rsidP="00FB13C6">
      <w:pPr>
        <w:pStyle w:val="0001Text"/>
        <w:spacing w:line="360" w:lineRule="auto"/>
        <w:rPr>
          <w:rFonts w:ascii="Times New Roman" w:hAnsi="Times New Roman"/>
          <w:szCs w:val="22"/>
        </w:rPr>
      </w:pPr>
      <w:r w:rsidRPr="00710D65">
        <w:rPr>
          <w:rFonts w:ascii="Times New Roman" w:hAnsi="Times New Roman"/>
          <w:szCs w:val="22"/>
        </w:rPr>
        <w:t xml:space="preserve">La limitation des bruits de chantier devra être traitée par l’entrepreneur, dans le strict respect de la législation et de la réglementation en vigueur </w:t>
      </w:r>
      <w:r w:rsidR="0026014C">
        <w:rPr>
          <w:rFonts w:ascii="Times New Roman" w:hAnsi="Times New Roman"/>
          <w:szCs w:val="22"/>
        </w:rPr>
        <w:t>au</w:t>
      </w:r>
      <w:r w:rsidR="001314EC">
        <w:rPr>
          <w:rFonts w:ascii="Times New Roman" w:hAnsi="Times New Roman"/>
          <w:szCs w:val="22"/>
        </w:rPr>
        <w:t>x</w:t>
      </w:r>
      <w:r w:rsidR="0026014C">
        <w:rPr>
          <w:rFonts w:ascii="Times New Roman" w:hAnsi="Times New Roman"/>
          <w:szCs w:val="22"/>
        </w:rPr>
        <w:t xml:space="preserve"> Comores </w:t>
      </w:r>
      <w:r w:rsidRPr="00710D65">
        <w:rPr>
          <w:rFonts w:ascii="Times New Roman" w:hAnsi="Times New Roman"/>
          <w:szCs w:val="22"/>
        </w:rPr>
        <w:t>à ce sujet, dont notamment :</w:t>
      </w:r>
    </w:p>
    <w:p w14:paraId="340DD925" w14:textId="0EE9B731" w:rsidR="002D11FE" w:rsidRPr="00D029B7" w:rsidRDefault="002D11FE" w:rsidP="00D029B7">
      <w:pPr>
        <w:pStyle w:val="Paragraphedeliste"/>
        <w:numPr>
          <w:ilvl w:val="0"/>
          <w:numId w:val="733"/>
        </w:numPr>
        <w:autoSpaceDE w:val="0"/>
        <w:autoSpaceDN w:val="0"/>
        <w:adjustRightInd w:val="0"/>
        <w:spacing w:after="0"/>
        <w:rPr>
          <w:szCs w:val="24"/>
        </w:rPr>
      </w:pPr>
      <w:r w:rsidRPr="00220248">
        <w:rPr>
          <w:szCs w:val="24"/>
        </w:rPr>
        <w:t>La l</w:t>
      </w:r>
      <w:r w:rsidRPr="00D029B7">
        <w:rPr>
          <w:szCs w:val="24"/>
        </w:rPr>
        <w:t>oi n°94-018 du 22 juin 1994 portant loi cadre relative à l’environnement</w:t>
      </w:r>
    </w:p>
    <w:p w14:paraId="125026BA" w14:textId="6393EB8F" w:rsidR="002D11FE" w:rsidRPr="00175479" w:rsidRDefault="002D11FE" w:rsidP="00D029B7">
      <w:pPr>
        <w:pStyle w:val="Paragraphedeliste"/>
        <w:autoSpaceDE w:val="0"/>
        <w:autoSpaceDN w:val="0"/>
        <w:adjustRightInd w:val="0"/>
        <w:spacing w:after="0"/>
        <w:ind w:firstLine="0"/>
        <w:rPr>
          <w:szCs w:val="24"/>
        </w:rPr>
      </w:pPr>
      <w:r w:rsidRPr="00D029B7">
        <w:rPr>
          <w:szCs w:val="24"/>
        </w:rPr>
        <w:t>Modifiée par la loi n°95-007 du 19 juin 1995</w:t>
      </w:r>
      <w:r w:rsidR="00667CEF" w:rsidRPr="00220248">
        <w:rPr>
          <w:szCs w:val="24"/>
        </w:rPr>
        <w:t xml:space="preserve"> et son décret d’</w:t>
      </w:r>
      <w:r w:rsidR="00667CEF" w:rsidRPr="00175479">
        <w:rPr>
          <w:szCs w:val="24"/>
        </w:rPr>
        <w:t>application.</w:t>
      </w:r>
    </w:p>
    <w:p w14:paraId="08785A60" w14:textId="791B6C14" w:rsidR="006C0559" w:rsidRDefault="00175479" w:rsidP="00220248">
      <w:pPr>
        <w:pStyle w:val="Paragraphedeliste"/>
        <w:numPr>
          <w:ilvl w:val="0"/>
          <w:numId w:val="733"/>
        </w:numPr>
        <w:autoSpaceDE w:val="0"/>
        <w:autoSpaceDN w:val="0"/>
        <w:adjustRightInd w:val="0"/>
        <w:spacing w:after="0"/>
        <w:rPr>
          <w:szCs w:val="24"/>
        </w:rPr>
      </w:pPr>
      <w:r w:rsidRPr="00175479">
        <w:rPr>
          <w:szCs w:val="24"/>
        </w:rPr>
        <w:t>La</w:t>
      </w:r>
      <w:r w:rsidR="006C0559" w:rsidRPr="00175479">
        <w:rPr>
          <w:szCs w:val="24"/>
        </w:rPr>
        <w:t xml:space="preserve"> </w:t>
      </w:r>
      <w:r>
        <w:rPr>
          <w:szCs w:val="24"/>
        </w:rPr>
        <w:t>l</w:t>
      </w:r>
      <w:r w:rsidR="006C0559" w:rsidRPr="00175479">
        <w:rPr>
          <w:szCs w:val="24"/>
        </w:rPr>
        <w:t>oi N°23-015/AU du 27 juin 2023 portant Code de l’Hygi</w:t>
      </w:r>
      <w:r w:rsidR="00220248" w:rsidRPr="00175479">
        <w:rPr>
          <w:szCs w:val="24"/>
        </w:rPr>
        <w:t>è</w:t>
      </w:r>
      <w:r w:rsidR="006C0559" w:rsidRPr="00175479">
        <w:rPr>
          <w:szCs w:val="24"/>
        </w:rPr>
        <w:t>ne</w:t>
      </w:r>
      <w:r>
        <w:rPr>
          <w:szCs w:val="24"/>
        </w:rPr>
        <w:t>.</w:t>
      </w:r>
    </w:p>
    <w:p w14:paraId="2F53DFE2" w14:textId="4D57B65E" w:rsidR="00175479" w:rsidRPr="00175479" w:rsidRDefault="00175479" w:rsidP="00D029B7">
      <w:pPr>
        <w:pStyle w:val="Paragraphedeliste"/>
        <w:numPr>
          <w:ilvl w:val="0"/>
          <w:numId w:val="733"/>
        </w:numPr>
        <w:autoSpaceDE w:val="0"/>
        <w:autoSpaceDN w:val="0"/>
        <w:adjustRightInd w:val="0"/>
        <w:spacing w:after="0"/>
        <w:rPr>
          <w:szCs w:val="24"/>
        </w:rPr>
      </w:pPr>
      <w:r>
        <w:rPr>
          <w:szCs w:val="24"/>
        </w:rPr>
        <w:t>La l</w:t>
      </w:r>
      <w:r w:rsidRPr="00175479">
        <w:rPr>
          <w:szCs w:val="24"/>
        </w:rPr>
        <w:t>oi n°86-017 portant Code de l’urbanisme et de l’habitat</w:t>
      </w:r>
    </w:p>
    <w:p w14:paraId="466F4E61" w14:textId="77777777" w:rsidR="006C0559" w:rsidRPr="002D11FE" w:rsidRDefault="006C0559" w:rsidP="002D11FE">
      <w:pPr>
        <w:autoSpaceDE w:val="0"/>
        <w:autoSpaceDN w:val="0"/>
        <w:adjustRightInd w:val="0"/>
        <w:spacing w:after="0"/>
        <w:ind w:left="0" w:firstLine="0"/>
        <w:jc w:val="left"/>
        <w:rPr>
          <w:szCs w:val="24"/>
        </w:rPr>
      </w:pPr>
    </w:p>
    <w:p w14:paraId="2E98738D" w14:textId="77777777" w:rsidR="006C0559" w:rsidRDefault="006C0559" w:rsidP="00FB13C6">
      <w:pPr>
        <w:pStyle w:val="Titre3"/>
        <w:rPr>
          <w:lang w:val="fr-FR"/>
        </w:rPr>
      </w:pPr>
      <w:bookmarkStart w:id="243" w:name="_Toc56007985"/>
      <w:bookmarkStart w:id="244" w:name="_Toc231546870"/>
    </w:p>
    <w:p w14:paraId="2AD74292" w14:textId="7DBF4A75" w:rsidR="00FB13C6" w:rsidRPr="00D029B7" w:rsidRDefault="00FB13C6" w:rsidP="00FB13C6">
      <w:pPr>
        <w:pStyle w:val="Titre3"/>
        <w:rPr>
          <w:szCs w:val="26"/>
          <w:lang w:val="fr-FR"/>
        </w:rPr>
      </w:pPr>
      <w:r w:rsidRPr="00D029B7">
        <w:rPr>
          <w:lang w:val="fr-FR"/>
        </w:rPr>
        <w:t>Obligation de résultat</w:t>
      </w:r>
      <w:bookmarkEnd w:id="243"/>
      <w:bookmarkEnd w:id="244"/>
    </w:p>
    <w:p w14:paraId="1F21A825" w14:textId="77777777" w:rsidR="00FB13C6" w:rsidRPr="00710D65" w:rsidRDefault="00FB13C6" w:rsidP="00FB13C6">
      <w:pPr>
        <w:pStyle w:val="0001Text"/>
        <w:spacing w:line="360" w:lineRule="auto"/>
        <w:rPr>
          <w:rFonts w:ascii="Times New Roman" w:hAnsi="Times New Roman"/>
          <w:szCs w:val="22"/>
        </w:rPr>
      </w:pPr>
      <w:r w:rsidRPr="00710D65">
        <w:rPr>
          <w:rFonts w:ascii="Times New Roman" w:hAnsi="Times New Roman"/>
          <w:szCs w:val="22"/>
        </w:rPr>
        <w:t>Dans le cadre contractuel de leurs marchés, les entrepreneurs seront tenus à une obligation de résultat.</w:t>
      </w:r>
    </w:p>
    <w:p w14:paraId="693C4365" w14:textId="77777777" w:rsidR="00FB13C6" w:rsidRPr="00710D65" w:rsidRDefault="00FB13C6" w:rsidP="00FB13C6">
      <w:pPr>
        <w:pStyle w:val="0001Text"/>
        <w:spacing w:line="360" w:lineRule="auto"/>
        <w:rPr>
          <w:rFonts w:ascii="Times New Roman" w:hAnsi="Times New Roman"/>
          <w:szCs w:val="22"/>
        </w:rPr>
      </w:pPr>
      <w:r w:rsidRPr="00710D65">
        <w:rPr>
          <w:rFonts w:ascii="Times New Roman" w:hAnsi="Times New Roman"/>
          <w:szCs w:val="22"/>
        </w:rPr>
        <w:t>Ils devront prendre toutes dispositions nécessaires concernant les bruits de chantier, pour que les niveaux de bruits aériens émis restent dans les limites fixées par la réglementation.</w:t>
      </w:r>
    </w:p>
    <w:p w14:paraId="47F25D1F" w14:textId="77777777" w:rsidR="00FB13C6" w:rsidRPr="00710D65" w:rsidRDefault="00FB13C6" w:rsidP="00FB13C6">
      <w:pPr>
        <w:pStyle w:val="0001Text"/>
        <w:spacing w:line="360" w:lineRule="auto"/>
        <w:rPr>
          <w:rFonts w:ascii="Times New Roman" w:hAnsi="Times New Roman"/>
          <w:szCs w:val="22"/>
        </w:rPr>
      </w:pPr>
      <w:r w:rsidRPr="00710D65">
        <w:rPr>
          <w:rFonts w:ascii="Times New Roman" w:hAnsi="Times New Roman"/>
          <w:szCs w:val="22"/>
        </w:rPr>
        <w:t>Le maître d’ouvrage ne devra en aucun cas pouvoir être inquiété en cas de dépassement des limites réglementaires, en cas d’infractions l’entrepreneur devra immédiatement prendre les dispositions nécessaires.</w:t>
      </w:r>
    </w:p>
    <w:p w14:paraId="37EB4986" w14:textId="77777777" w:rsidR="00FB13C6" w:rsidRPr="00D029B7" w:rsidRDefault="00FB13C6" w:rsidP="00FB13C6">
      <w:pPr>
        <w:pStyle w:val="Titre3"/>
        <w:rPr>
          <w:szCs w:val="26"/>
          <w:lang w:val="fr-FR"/>
        </w:rPr>
      </w:pPr>
      <w:bookmarkStart w:id="245" w:name="_Toc56007986"/>
      <w:bookmarkStart w:id="246" w:name="_Toc231546871"/>
      <w:r w:rsidRPr="00D029B7">
        <w:rPr>
          <w:lang w:val="fr-FR"/>
        </w:rPr>
        <w:t>Coûts des dispositions à prendre pour respecter les différentes réglementations en matière de bruits de chantier</w:t>
      </w:r>
      <w:bookmarkEnd w:id="245"/>
      <w:bookmarkEnd w:id="246"/>
      <w:r w:rsidRPr="00D029B7">
        <w:rPr>
          <w:lang w:val="fr-FR"/>
        </w:rPr>
        <w:t xml:space="preserve"> </w:t>
      </w:r>
    </w:p>
    <w:p w14:paraId="58707CA9" w14:textId="77777777" w:rsidR="00FB13C6" w:rsidRPr="00710D65" w:rsidRDefault="00FB13C6" w:rsidP="00FB13C6">
      <w:pPr>
        <w:spacing w:line="360" w:lineRule="auto"/>
        <w:rPr>
          <w:szCs w:val="22"/>
        </w:rPr>
      </w:pPr>
      <w:r w:rsidRPr="00710D65">
        <w:rPr>
          <w:szCs w:val="22"/>
        </w:rPr>
        <w:lastRenderedPageBreak/>
        <w:t>Ces coûts restent à la charge de l’entrepreneur, ils sont implicitement compris dans le prix du marché.</w:t>
      </w:r>
    </w:p>
    <w:p w14:paraId="6E6B3735" w14:textId="77777777" w:rsidR="00FB13C6" w:rsidRPr="00710D65" w:rsidRDefault="00FB13C6" w:rsidP="00FB13C6">
      <w:pPr>
        <w:spacing w:line="360" w:lineRule="auto"/>
        <w:rPr>
          <w:szCs w:val="22"/>
        </w:rPr>
      </w:pPr>
      <w:r w:rsidRPr="00710D65">
        <w:rPr>
          <w:szCs w:val="22"/>
        </w:rPr>
        <w:t>Ils ne pourront en aucun cas être portés au compte prorata, sauf dans le cas de mesures ou dispositions collectives.</w:t>
      </w:r>
    </w:p>
    <w:p w14:paraId="2231E7F6" w14:textId="77777777" w:rsidR="00FB13C6" w:rsidRPr="00710D65" w:rsidRDefault="00FB13C6" w:rsidP="00FB13C6">
      <w:pPr>
        <w:pStyle w:val="Titre2"/>
        <w:ind w:left="680" w:hanging="680"/>
        <w:rPr>
          <w:szCs w:val="28"/>
        </w:rPr>
      </w:pPr>
      <w:bookmarkStart w:id="247" w:name="_Toc56007987"/>
      <w:bookmarkStart w:id="248" w:name="_Toc231546872"/>
      <w:r w:rsidRPr="00710D65">
        <w:t>Déchets de chantier</w:t>
      </w:r>
      <w:bookmarkEnd w:id="247"/>
      <w:bookmarkEnd w:id="248"/>
    </w:p>
    <w:p w14:paraId="6F9C9E02" w14:textId="77777777" w:rsidR="00FB13C6" w:rsidRPr="00D029B7" w:rsidRDefault="00FB13C6" w:rsidP="00FB13C6">
      <w:pPr>
        <w:pStyle w:val="Titre3"/>
        <w:rPr>
          <w:lang w:val="fr-FR"/>
        </w:rPr>
      </w:pPr>
      <w:bookmarkStart w:id="249" w:name="_Toc231546873"/>
      <w:r w:rsidRPr="00D029B7">
        <w:rPr>
          <w:lang w:val="fr-FR"/>
        </w:rPr>
        <w:t>6.11.1 Respect de la législation et de la réglementation</w:t>
      </w:r>
      <w:bookmarkEnd w:id="249"/>
    </w:p>
    <w:p w14:paraId="6666A42A" w14:textId="7B56739F" w:rsidR="00FB13C6" w:rsidRDefault="00FB13C6" w:rsidP="00FB13C6">
      <w:pPr>
        <w:spacing w:line="360" w:lineRule="auto"/>
        <w:rPr>
          <w:szCs w:val="22"/>
        </w:rPr>
      </w:pPr>
      <w:r w:rsidRPr="00710D65">
        <w:rPr>
          <w:szCs w:val="22"/>
        </w:rPr>
        <w:t xml:space="preserve">Les déchets de chantiers devront être gérés et traités par l’entrepreneur dans le cadre de la législation en vigueur </w:t>
      </w:r>
      <w:r w:rsidR="0026014C">
        <w:rPr>
          <w:szCs w:val="22"/>
        </w:rPr>
        <w:t>au</w:t>
      </w:r>
      <w:r w:rsidR="001314EC">
        <w:rPr>
          <w:szCs w:val="22"/>
        </w:rPr>
        <w:t>x</w:t>
      </w:r>
      <w:r w:rsidR="0026014C">
        <w:rPr>
          <w:szCs w:val="22"/>
        </w:rPr>
        <w:t xml:space="preserve"> Comores </w:t>
      </w:r>
      <w:r w:rsidRPr="00710D65">
        <w:rPr>
          <w:szCs w:val="22"/>
        </w:rPr>
        <w:t>à ce sujet</w:t>
      </w:r>
      <w:r w:rsidR="00837702">
        <w:rPr>
          <w:szCs w:val="22"/>
        </w:rPr>
        <w:t xml:space="preserve"> </w:t>
      </w:r>
      <w:r w:rsidR="00AA7403">
        <w:rPr>
          <w:szCs w:val="22"/>
        </w:rPr>
        <w:t>notamment</w:t>
      </w:r>
      <w:r w:rsidRPr="00710D65">
        <w:rPr>
          <w:szCs w:val="22"/>
        </w:rPr>
        <w:t>.</w:t>
      </w:r>
    </w:p>
    <w:p w14:paraId="53461E9B" w14:textId="77777777" w:rsidR="00837702" w:rsidRPr="00C03E10" w:rsidRDefault="00837702" w:rsidP="00837702">
      <w:pPr>
        <w:pStyle w:val="Paragraphedeliste"/>
        <w:numPr>
          <w:ilvl w:val="0"/>
          <w:numId w:val="733"/>
        </w:numPr>
        <w:autoSpaceDE w:val="0"/>
        <w:autoSpaceDN w:val="0"/>
        <w:adjustRightInd w:val="0"/>
        <w:spacing w:after="0"/>
        <w:rPr>
          <w:szCs w:val="24"/>
        </w:rPr>
      </w:pPr>
      <w:r w:rsidRPr="00220248">
        <w:rPr>
          <w:szCs w:val="24"/>
        </w:rPr>
        <w:t>La l</w:t>
      </w:r>
      <w:r w:rsidRPr="00C03E10">
        <w:rPr>
          <w:szCs w:val="24"/>
        </w:rPr>
        <w:t>oi n°94-018 du 22 juin 1994 portant loi cadre relative à l’environnement</w:t>
      </w:r>
    </w:p>
    <w:p w14:paraId="623EF939" w14:textId="3B46D71C" w:rsidR="00C17416" w:rsidRPr="00C17416" w:rsidRDefault="00837702" w:rsidP="00C17416">
      <w:pPr>
        <w:pStyle w:val="Paragraphedeliste"/>
        <w:autoSpaceDE w:val="0"/>
        <w:autoSpaceDN w:val="0"/>
        <w:adjustRightInd w:val="0"/>
        <w:spacing w:after="0"/>
        <w:ind w:firstLine="0"/>
        <w:rPr>
          <w:szCs w:val="24"/>
        </w:rPr>
      </w:pPr>
      <w:r w:rsidRPr="00C03E10">
        <w:rPr>
          <w:szCs w:val="24"/>
        </w:rPr>
        <w:t>Modifiée par la loi n°95-007 du 19 juin 1995</w:t>
      </w:r>
      <w:r w:rsidRPr="00220248">
        <w:rPr>
          <w:szCs w:val="24"/>
        </w:rPr>
        <w:t xml:space="preserve"> et son décret d’</w:t>
      </w:r>
      <w:r w:rsidRPr="00175479">
        <w:rPr>
          <w:szCs w:val="24"/>
        </w:rPr>
        <w:t>application.</w:t>
      </w:r>
    </w:p>
    <w:p w14:paraId="4A09BF15" w14:textId="4EEF2DB1" w:rsidR="00CD4F96" w:rsidRPr="00175479" w:rsidRDefault="00CD4F96" w:rsidP="00D77697">
      <w:pPr>
        <w:pStyle w:val="Paragraphedeliste"/>
        <w:numPr>
          <w:ilvl w:val="0"/>
          <w:numId w:val="739"/>
        </w:numPr>
        <w:autoSpaceDE w:val="0"/>
        <w:autoSpaceDN w:val="0"/>
        <w:adjustRightInd w:val="0"/>
        <w:spacing w:after="0"/>
        <w:ind w:left="709"/>
        <w:rPr>
          <w:szCs w:val="24"/>
        </w:rPr>
      </w:pPr>
      <w:r>
        <w:rPr>
          <w:szCs w:val="24"/>
        </w:rPr>
        <w:t>La loi N°24-018/AU du 25 décembre 2024 modifiant et complétant la loi N°94-018 du 22 juin 1994 relative à l’environnement</w:t>
      </w:r>
      <w:r w:rsidR="00AA7403">
        <w:rPr>
          <w:szCs w:val="24"/>
        </w:rPr>
        <w:t xml:space="preserve"> et son décret d’application</w:t>
      </w:r>
      <w:r>
        <w:rPr>
          <w:szCs w:val="24"/>
        </w:rPr>
        <w:t>.</w:t>
      </w:r>
    </w:p>
    <w:p w14:paraId="32C35F4C" w14:textId="77777777" w:rsidR="00837702" w:rsidRPr="00D029B7" w:rsidRDefault="00837702" w:rsidP="00FB13C6">
      <w:pPr>
        <w:spacing w:line="360" w:lineRule="auto"/>
      </w:pPr>
    </w:p>
    <w:p w14:paraId="0AB4DFC3" w14:textId="77777777" w:rsidR="00FB13C6" w:rsidRPr="00D029B7" w:rsidRDefault="00FB13C6" w:rsidP="00FB13C6">
      <w:pPr>
        <w:pStyle w:val="Titre3"/>
        <w:rPr>
          <w:lang w:val="fr-FR"/>
        </w:rPr>
      </w:pPr>
      <w:bookmarkStart w:id="250" w:name="_Toc231546874"/>
      <w:r w:rsidRPr="00D029B7">
        <w:rPr>
          <w:lang w:val="fr-FR"/>
        </w:rPr>
        <w:t>Tri des déchets sur chantiers</w:t>
      </w:r>
      <w:bookmarkEnd w:id="250"/>
    </w:p>
    <w:p w14:paraId="57F90305" w14:textId="77777777" w:rsidR="00FB13C6" w:rsidRPr="00710D65" w:rsidRDefault="00FB13C6" w:rsidP="00FB13C6">
      <w:pPr>
        <w:spacing w:line="360" w:lineRule="auto"/>
        <w:rPr>
          <w:szCs w:val="22"/>
        </w:rPr>
      </w:pPr>
      <w:r w:rsidRPr="00710D65">
        <w:rPr>
          <w:szCs w:val="22"/>
        </w:rPr>
        <w:t>Devront obligatoirement être triés sur chantier les déchets suivants :</w:t>
      </w:r>
    </w:p>
    <w:p w14:paraId="06F5C617" w14:textId="77777777" w:rsidR="00FB13C6" w:rsidRPr="00710D65" w:rsidRDefault="00FB13C6" w:rsidP="00FB13C6">
      <w:pPr>
        <w:pStyle w:val="Paragraphedeliste"/>
        <w:numPr>
          <w:ilvl w:val="0"/>
          <w:numId w:val="449"/>
        </w:numPr>
        <w:spacing w:after="0" w:line="360" w:lineRule="auto"/>
        <w:rPr>
          <w:szCs w:val="22"/>
        </w:rPr>
      </w:pPr>
      <w:r w:rsidRPr="00710D65">
        <w:t>les déchets dangereux;</w:t>
      </w:r>
    </w:p>
    <w:p w14:paraId="1DBD09B8" w14:textId="77777777" w:rsidR="00FB13C6" w:rsidRPr="00710D65" w:rsidRDefault="00FB13C6" w:rsidP="00FB13C6">
      <w:pPr>
        <w:pStyle w:val="Paragraphedeliste"/>
        <w:numPr>
          <w:ilvl w:val="0"/>
          <w:numId w:val="449"/>
        </w:numPr>
        <w:spacing w:after="0" w:line="360" w:lineRule="auto"/>
      </w:pPr>
      <w:r w:rsidRPr="00710D65">
        <w:t>les déchets inertes:</w:t>
      </w:r>
    </w:p>
    <w:p w14:paraId="782A9582" w14:textId="77777777" w:rsidR="00FB13C6" w:rsidRPr="00710D65" w:rsidRDefault="00FB13C6" w:rsidP="00FB13C6">
      <w:pPr>
        <w:pStyle w:val="Paragraphedeliste"/>
        <w:numPr>
          <w:ilvl w:val="0"/>
          <w:numId w:val="449"/>
        </w:numPr>
        <w:spacing w:after="0" w:line="360" w:lineRule="auto"/>
      </w:pPr>
      <w:r w:rsidRPr="00710D65">
        <w:t>les emballages.</w:t>
      </w:r>
    </w:p>
    <w:p w14:paraId="14B688E0" w14:textId="77777777" w:rsidR="00FB13C6" w:rsidRPr="00710D65" w:rsidRDefault="00FB13C6" w:rsidP="00FB13C6">
      <w:pPr>
        <w:pStyle w:val="Paragraphedeliste"/>
        <w:numPr>
          <w:ilvl w:val="0"/>
          <w:numId w:val="449"/>
        </w:numPr>
        <w:spacing w:after="0" w:line="360" w:lineRule="auto"/>
      </w:pPr>
      <w:r w:rsidRPr="00710D65">
        <w:t>Les déchets ménagers et assimilés pourront être triés ou non sur le chantier.</w:t>
      </w:r>
    </w:p>
    <w:p w14:paraId="39ADBB8A" w14:textId="77777777" w:rsidR="00FB13C6" w:rsidRPr="00D029B7" w:rsidRDefault="00FB13C6" w:rsidP="00FB13C6">
      <w:pPr>
        <w:pStyle w:val="Titre3"/>
        <w:rPr>
          <w:lang w:val="fr-FR"/>
        </w:rPr>
      </w:pPr>
      <w:bookmarkStart w:id="251" w:name="_Toc231546875"/>
      <w:r w:rsidRPr="00D029B7">
        <w:rPr>
          <w:lang w:val="fr-FR"/>
        </w:rPr>
        <w:t>Enlèvement des déchets</w:t>
      </w:r>
      <w:bookmarkEnd w:id="251"/>
    </w:p>
    <w:p w14:paraId="59005F85" w14:textId="77777777" w:rsidR="00FB13C6" w:rsidRPr="00710D65" w:rsidRDefault="00FB13C6" w:rsidP="00FB13C6">
      <w:pPr>
        <w:spacing w:line="360" w:lineRule="auto"/>
        <w:rPr>
          <w:szCs w:val="22"/>
        </w:rPr>
      </w:pPr>
      <w:r w:rsidRPr="00710D65">
        <w:rPr>
          <w:szCs w:val="22"/>
        </w:rPr>
        <w:t>Les déchets et emballages ne devront en aucun cas être mis en vrac aux abords du chantier, ils seront traités et évacués, conformément à la réglementation en vigueur à ce sujet, notamment :</w:t>
      </w:r>
    </w:p>
    <w:p w14:paraId="7E5D489B" w14:textId="77777777" w:rsidR="00FB13C6" w:rsidRPr="00710D65" w:rsidRDefault="00FB13C6" w:rsidP="00FB13C6">
      <w:pPr>
        <w:spacing w:line="360" w:lineRule="auto"/>
        <w:rPr>
          <w:szCs w:val="22"/>
        </w:rPr>
      </w:pPr>
      <w:r w:rsidRPr="00710D65">
        <w:rPr>
          <w:szCs w:val="22"/>
        </w:rPr>
        <w:t>Les déchets classés « dangereux » seront évacués en centre d’enfouissement de classe 1 ;</w:t>
      </w:r>
    </w:p>
    <w:p w14:paraId="5BB75399" w14:textId="77777777" w:rsidR="00FB13C6" w:rsidRPr="00710D65" w:rsidRDefault="00FB13C6" w:rsidP="00FB13C6">
      <w:pPr>
        <w:spacing w:line="360" w:lineRule="auto"/>
        <w:rPr>
          <w:szCs w:val="22"/>
        </w:rPr>
      </w:pPr>
      <w:r w:rsidRPr="00710D65">
        <w:rPr>
          <w:szCs w:val="22"/>
        </w:rPr>
        <w:t>Les déchets inertes, en classe 3.</w:t>
      </w:r>
    </w:p>
    <w:p w14:paraId="230F0700" w14:textId="77777777" w:rsidR="00FB13C6" w:rsidRPr="00710D65" w:rsidRDefault="00FB13C6" w:rsidP="00FB13C6">
      <w:pPr>
        <w:spacing w:line="360" w:lineRule="auto"/>
        <w:rPr>
          <w:szCs w:val="22"/>
        </w:rPr>
      </w:pPr>
      <w:r w:rsidRPr="00710D65">
        <w:rPr>
          <w:szCs w:val="22"/>
        </w:rPr>
        <w:t>En ce qui concerne les emballages :</w:t>
      </w:r>
    </w:p>
    <w:p w14:paraId="128C4C7E" w14:textId="77777777" w:rsidR="00FB13C6" w:rsidRPr="00710D65" w:rsidRDefault="00FB13C6" w:rsidP="00FB13C6">
      <w:pPr>
        <w:spacing w:line="360" w:lineRule="auto"/>
        <w:rPr>
          <w:szCs w:val="22"/>
        </w:rPr>
      </w:pPr>
      <w:r w:rsidRPr="00710D65">
        <w:rPr>
          <w:szCs w:val="22"/>
        </w:rPr>
        <w:lastRenderedPageBreak/>
        <w:t>Les emballages ayant contenu des produits classés « dangereux » seront évacués à un centre d’enfouissement de classe 1 ;</w:t>
      </w:r>
    </w:p>
    <w:p w14:paraId="2B5F27CF" w14:textId="77777777" w:rsidR="00FB13C6" w:rsidRPr="00710D65" w:rsidRDefault="00FB13C6" w:rsidP="00FB13C6">
      <w:pPr>
        <w:spacing w:line="360" w:lineRule="auto"/>
        <w:rPr>
          <w:szCs w:val="22"/>
        </w:rPr>
      </w:pPr>
      <w:r w:rsidRPr="00710D65">
        <w:rPr>
          <w:szCs w:val="22"/>
        </w:rPr>
        <w:t>Les autres emballages devront obligatoirement être valorisés.</w:t>
      </w:r>
    </w:p>
    <w:p w14:paraId="7C870637" w14:textId="77777777" w:rsidR="00FB13C6" w:rsidRPr="00D029B7" w:rsidRDefault="00FB13C6" w:rsidP="00FB13C6">
      <w:pPr>
        <w:pStyle w:val="Titre3"/>
        <w:rPr>
          <w:bCs/>
          <w:color w:val="FF0000"/>
          <w:szCs w:val="22"/>
          <w:lang w:val="fr-FR"/>
        </w:rPr>
      </w:pPr>
      <w:bookmarkStart w:id="252" w:name="_Toc231546876"/>
      <w:r w:rsidRPr="00D029B7">
        <w:rPr>
          <w:lang w:val="fr-FR"/>
        </w:rPr>
        <w:t>Imputation des frais de gestion, de traitement et d’élimination des déchets</w:t>
      </w:r>
      <w:bookmarkEnd w:id="252"/>
    </w:p>
    <w:p w14:paraId="630659E6" w14:textId="77777777" w:rsidR="00FB13C6" w:rsidRPr="00710D65" w:rsidRDefault="00FB13C6" w:rsidP="00FB13C6">
      <w:pPr>
        <w:spacing w:line="360" w:lineRule="auto"/>
        <w:rPr>
          <w:szCs w:val="22"/>
        </w:rPr>
      </w:pPr>
      <w:r w:rsidRPr="00710D65">
        <w:rPr>
          <w:szCs w:val="22"/>
        </w:rPr>
        <w:t>Tous les frais et coûts de la gestion sur chantier, des traitements de valorisation et/ou d’élimination des déchets de chantier sont à la charge de l’entrepreneur.</w:t>
      </w:r>
    </w:p>
    <w:p w14:paraId="05B3B861" w14:textId="77777777" w:rsidR="00FB13C6" w:rsidRPr="00710D65" w:rsidRDefault="00FB13C6" w:rsidP="00FB13C6">
      <w:pPr>
        <w:spacing w:line="360" w:lineRule="auto"/>
        <w:rPr>
          <w:szCs w:val="22"/>
        </w:rPr>
      </w:pPr>
      <w:r w:rsidRPr="00710D65">
        <w:rPr>
          <w:szCs w:val="22"/>
        </w:rPr>
        <w:t>Ces frais et coûts seront portés au compte prorata.</w:t>
      </w:r>
    </w:p>
    <w:p w14:paraId="5AB52353" w14:textId="77777777" w:rsidR="00FB13C6" w:rsidRPr="00710D65" w:rsidRDefault="00FB13C6" w:rsidP="00FB13C6">
      <w:pPr>
        <w:pStyle w:val="Titre2"/>
        <w:ind w:left="680" w:hanging="680"/>
        <w:rPr>
          <w:szCs w:val="28"/>
        </w:rPr>
      </w:pPr>
      <w:bookmarkStart w:id="253" w:name="_Toc56007988"/>
      <w:bookmarkStart w:id="254" w:name="_Toc231546877"/>
      <w:r w:rsidRPr="00710D65">
        <w:t>Organisation de chantier</w:t>
      </w:r>
      <w:bookmarkEnd w:id="253"/>
      <w:bookmarkEnd w:id="254"/>
    </w:p>
    <w:p w14:paraId="721908EE" w14:textId="77777777" w:rsidR="00FB13C6" w:rsidRPr="00D029B7" w:rsidRDefault="00FB13C6" w:rsidP="00FB13C6">
      <w:pPr>
        <w:pStyle w:val="Titre3"/>
        <w:rPr>
          <w:b/>
          <w:szCs w:val="22"/>
          <w:lang w:val="fr-FR"/>
        </w:rPr>
      </w:pPr>
      <w:r w:rsidRPr="00D029B7">
        <w:rPr>
          <w:bCs/>
          <w:color w:val="FF0000"/>
          <w:szCs w:val="22"/>
          <w:lang w:val="fr-FR"/>
        </w:rPr>
        <w:t xml:space="preserve"> </w:t>
      </w:r>
      <w:bookmarkStart w:id="255" w:name="_Toc231546878"/>
      <w:r w:rsidRPr="00D029B7">
        <w:rPr>
          <w:b/>
          <w:szCs w:val="22"/>
          <w:lang w:val="fr-FR"/>
        </w:rPr>
        <w:t>Rendez-vous de chantier</w:t>
      </w:r>
      <w:bookmarkEnd w:id="255"/>
    </w:p>
    <w:p w14:paraId="4578943D" w14:textId="364805CF" w:rsidR="00FB13C6" w:rsidRPr="00710D65" w:rsidRDefault="00FB13C6" w:rsidP="00FB13C6">
      <w:pPr>
        <w:spacing w:line="360" w:lineRule="auto"/>
        <w:rPr>
          <w:szCs w:val="22"/>
        </w:rPr>
      </w:pPr>
      <w:r w:rsidRPr="00710D65">
        <w:rPr>
          <w:szCs w:val="22"/>
        </w:rPr>
        <w:t>Les rendez-vous de chantier, auront lieu de façon hebdomadaire à jours et heures fixes. L’entrepreneur sera obligatoirement tenu de participer à ces réunions ou d'y être valablement représenté.</w:t>
      </w:r>
    </w:p>
    <w:p w14:paraId="3DDBB2B7" w14:textId="77777777" w:rsidR="00FB13C6" w:rsidRPr="00710D65" w:rsidRDefault="00FB13C6" w:rsidP="00FB13C6">
      <w:pPr>
        <w:spacing w:line="360" w:lineRule="auto"/>
        <w:rPr>
          <w:szCs w:val="22"/>
        </w:rPr>
      </w:pPr>
      <w:r w:rsidRPr="00710D65">
        <w:rPr>
          <w:szCs w:val="22"/>
        </w:rPr>
        <w:t>Un compte-rendu sera établi à l'issue de chaque réunion et diffusé aux différents participants.</w:t>
      </w:r>
    </w:p>
    <w:p w14:paraId="3063E60E" w14:textId="77777777" w:rsidR="00FB13C6" w:rsidRPr="00D029B7" w:rsidRDefault="00FB13C6" w:rsidP="00FB13C6">
      <w:pPr>
        <w:pStyle w:val="Titre3"/>
        <w:rPr>
          <w:b/>
          <w:szCs w:val="22"/>
          <w:lang w:val="fr-FR"/>
        </w:rPr>
      </w:pPr>
      <w:bookmarkStart w:id="256" w:name="_Toc231546879"/>
      <w:r w:rsidRPr="00D029B7">
        <w:rPr>
          <w:b/>
          <w:szCs w:val="22"/>
          <w:lang w:val="fr-FR"/>
        </w:rPr>
        <w:t>Hygiène et sécurité</w:t>
      </w:r>
      <w:bookmarkEnd w:id="256"/>
    </w:p>
    <w:p w14:paraId="037D7D2F" w14:textId="77777777" w:rsidR="00FB13C6" w:rsidRPr="00710D65" w:rsidRDefault="00FB13C6" w:rsidP="00FB13C6">
      <w:pPr>
        <w:spacing w:line="360" w:lineRule="auto"/>
        <w:rPr>
          <w:szCs w:val="22"/>
        </w:rPr>
      </w:pPr>
      <w:r w:rsidRPr="00710D65">
        <w:rPr>
          <w:szCs w:val="22"/>
        </w:rPr>
        <w:t>L'entrepreneur est chargé de mettre en œuvre et d'entretenir les dispositifs communs de sécurité et d'hygiène, et ce, jusqu'à la fin des travaux de tous les corps d'état.</w:t>
      </w:r>
    </w:p>
    <w:p w14:paraId="00381C3D" w14:textId="77777777" w:rsidR="00FB13C6" w:rsidRPr="00710D65" w:rsidRDefault="00FB13C6" w:rsidP="00FB13C6">
      <w:pPr>
        <w:spacing w:line="360" w:lineRule="auto"/>
        <w:rPr>
          <w:szCs w:val="22"/>
        </w:rPr>
      </w:pPr>
      <w:r w:rsidRPr="00710D65">
        <w:rPr>
          <w:szCs w:val="22"/>
        </w:rPr>
        <w:t>L'entretien et le maintien en place des dispositifs de sécurité générale (échafaudage, filets, etc..) sera de la responsabilité de l’entrepreneur en accord avec le Coordonnateur.</w:t>
      </w:r>
    </w:p>
    <w:p w14:paraId="03A0116D" w14:textId="77777777" w:rsidR="00FB13C6" w:rsidRPr="00710D65" w:rsidRDefault="00FB13C6" w:rsidP="00FB13C6">
      <w:pPr>
        <w:pStyle w:val="Titre2"/>
        <w:spacing w:line="360" w:lineRule="auto"/>
        <w:ind w:left="680" w:hanging="680"/>
        <w:rPr>
          <w:szCs w:val="28"/>
        </w:rPr>
      </w:pPr>
      <w:bookmarkStart w:id="257" w:name="_Toc400793584"/>
      <w:bookmarkStart w:id="258" w:name="_Toc231546880"/>
      <w:r w:rsidRPr="00710D65">
        <w:t>Plan d’Hygiène et de Sécurité (PHSE) :</w:t>
      </w:r>
      <w:bookmarkEnd w:id="257"/>
      <w:bookmarkEnd w:id="258"/>
    </w:p>
    <w:p w14:paraId="4D60F31D" w14:textId="77777777" w:rsidR="00FC2F20" w:rsidRPr="00460BBE" w:rsidRDefault="00FC2F20" w:rsidP="00FC2F20">
      <w:pPr>
        <w:spacing w:after="120"/>
        <w:ind w:left="0" w:firstLine="0"/>
      </w:pPr>
      <w:r w:rsidRPr="00460BBE">
        <w:t xml:space="preserve">L’Entreprise est le premier responsable de la mise en œuvre des mesures d’atténuation. </w:t>
      </w:r>
    </w:p>
    <w:p w14:paraId="1B5B9074" w14:textId="77777777" w:rsidR="00FC2F20" w:rsidRPr="00460BBE" w:rsidRDefault="00FC2F20" w:rsidP="00FC2F20">
      <w:pPr>
        <w:spacing w:after="120"/>
        <w:ind w:left="0" w:firstLine="0"/>
      </w:pPr>
      <w:r w:rsidRPr="00460BBE">
        <w:t xml:space="preserve">Les dispositions qui suivent font partie intégrante du contenu du DAO pour s’assurer que l’engagement environnemental de l’Entreprise soit contractualisé et pour sanctionner tout manquement environnemental dans ce cadre. Aussi, l’entreprise veillera à connaitre et appliquer ces directives ; se doter des outils et des moyens humains et matériels requis pour s’y conformer. </w:t>
      </w:r>
    </w:p>
    <w:p w14:paraId="22C181B7" w14:textId="77777777" w:rsidR="00FC2F20" w:rsidRPr="00460BBE" w:rsidRDefault="00FC2F20" w:rsidP="00FC2F20">
      <w:pPr>
        <w:spacing w:after="120"/>
        <w:ind w:left="0" w:firstLine="0"/>
      </w:pPr>
      <w:r w:rsidRPr="00460BBE">
        <w:t xml:space="preserve">En plus l’Entrepreneur et ses sous-traitants doivent : connaître les lois et règlements en vigueur dans le pays et relatifs à l’environnement, à l’élimination des déchets solides et liquides, aux normes de rejet et de bruit, aux heures de travail, etc. ; prendre toutes les mesures appropriées en </w:t>
      </w:r>
      <w:r w:rsidRPr="00460BBE">
        <w:lastRenderedPageBreak/>
        <w:t>vue de minimiser les atteintes à l’environnement</w:t>
      </w:r>
      <w:r>
        <w:t xml:space="preserve"> et sociale</w:t>
      </w:r>
      <w:r w:rsidRPr="00460BBE">
        <w:t> ; assumer la responsabilité de toute réclamation liée au non-respect de l’environnement.</w:t>
      </w:r>
    </w:p>
    <w:p w14:paraId="749A1F92" w14:textId="1F826F8B" w:rsidR="00FC2F20" w:rsidRPr="00C36A88" w:rsidRDefault="00FC2F20" w:rsidP="00FC2F20">
      <w:pPr>
        <w:spacing w:after="120"/>
        <w:ind w:left="0" w:firstLine="0"/>
      </w:pPr>
      <w:r w:rsidRPr="00C36A88">
        <w:t>1. Permis et autorisations avec les travaux</w:t>
      </w:r>
    </w:p>
    <w:p w14:paraId="57BA18ED" w14:textId="77777777" w:rsidR="00FC2F20" w:rsidRPr="00C36A88" w:rsidRDefault="00FC2F20" w:rsidP="00FC2F20">
      <w:pPr>
        <w:spacing w:after="120"/>
        <w:ind w:left="0" w:firstLine="0"/>
      </w:pPr>
      <w:r w:rsidRPr="00C36A88">
        <w:t>Toute réalisation de travaux doit faire l’objet d’une procédure préalable d’information et d’autorisations administratives. Avant de commencer les travaux, l’Entreprise doit se procurer tous les permis nécessaires : autorisations délivrées par les collectivités locales, les services forestiers (en cas de déboisement, d’élagage, etc.), les services d’hydraulique (en cas d’utilisation de points d’eau publics), de l'inspection du travail, les gestionnaires de réseaux, etc. Avant le démarrage des travaux, l’Entreprise doit se concerter avec les riverains avec lesquels il peut prendre des arrangements facilitant le déroulement des chantiers.</w:t>
      </w:r>
    </w:p>
    <w:p w14:paraId="195B23BA" w14:textId="77777777" w:rsidR="00FC2F20" w:rsidRPr="00C36A88" w:rsidRDefault="00FC2F20" w:rsidP="00FC2F20">
      <w:pPr>
        <w:spacing w:after="120"/>
        <w:ind w:left="0" w:firstLine="0"/>
      </w:pPr>
      <w:r w:rsidRPr="00C36A88">
        <w:t>Pour l’ouverture des carrières, conformément au Code Minier de 2005, en son article 14, les autorisations d’ouverture des carrières relèvent de la Commune du ressort, avec information aux services miniers concernés. Toute autorisation d’ouverture de chantier d’exploitation de carrière est également subordonnée à l’approbation préalable, par l’Autorité compétente en matière environnementale, d’un plan de mesures de protection environnementale. En cas d’achat de matériaux (matériaux rocheux, sables, remblais), l’Entreprise devra s’assurer que le fournisseur ait les autorisations nécessaires pour son activité.</w:t>
      </w:r>
    </w:p>
    <w:p w14:paraId="58765210" w14:textId="0D183DFA" w:rsidR="00FC2F20" w:rsidRPr="00C36A88" w:rsidRDefault="00FC2F20" w:rsidP="00FC2F20">
      <w:pPr>
        <w:spacing w:after="120"/>
        <w:ind w:left="0" w:firstLine="0"/>
      </w:pPr>
      <w:r w:rsidRPr="00C36A88">
        <w:t>2. Réunion de démarrage des travaux</w:t>
      </w:r>
    </w:p>
    <w:p w14:paraId="4E371231" w14:textId="77777777" w:rsidR="00FC2F20" w:rsidRPr="00C36A88" w:rsidRDefault="00FC2F20" w:rsidP="00FC2F20">
      <w:pPr>
        <w:spacing w:after="120"/>
        <w:ind w:left="0" w:firstLine="0"/>
      </w:pPr>
      <w:r w:rsidRPr="00C36A88">
        <w:t>Avant le démarrage des travaux, l'Entreprise et le Maître d’œuvre, sous la supervision du Maître d’ouvrage, doivent organiser des réunions avec les autorités, les représentants des populations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31C1CE99" w14:textId="62B84989" w:rsidR="00FC2F20" w:rsidRPr="00C36A88" w:rsidRDefault="00FC2F20" w:rsidP="00FC2F20">
      <w:pPr>
        <w:spacing w:after="120"/>
        <w:ind w:left="0" w:firstLine="0"/>
      </w:pPr>
      <w:r w:rsidRPr="00C36A88">
        <w:t>3. Préparation et libération du site</w:t>
      </w:r>
    </w:p>
    <w:p w14:paraId="731F9387" w14:textId="1F4E7666" w:rsidR="00FC2F20" w:rsidRPr="00577A68" w:rsidRDefault="00FC2F20" w:rsidP="00FC2F20">
      <w:pPr>
        <w:spacing w:after="120"/>
        <w:ind w:left="0" w:firstLine="0"/>
      </w:pPr>
      <w:r w:rsidRPr="00C36A88">
        <w:t xml:space="preserve"> </w:t>
      </w:r>
      <w:r w:rsidRPr="00577A68">
        <w:t>Repérage des réseaux des concessionnaires</w:t>
      </w:r>
    </w:p>
    <w:p w14:paraId="1D6B9AFB" w14:textId="77777777" w:rsidR="00FC2F20" w:rsidRPr="00577A68" w:rsidRDefault="00FC2F20" w:rsidP="00FC2F20">
      <w:pPr>
        <w:spacing w:after="120"/>
        <w:ind w:left="0" w:firstLine="0"/>
      </w:pPr>
      <w:r w:rsidRPr="00577A68">
        <w:t>Avant le démarrage des travaux, l’Entreprise doit instruire une procédure de repérage des réseaux (irrigation, drainage, eau potable, etc.) sur un plan qui sera formalisée par un Procès-verbal signé par toutes les parties (Entreprise, Maître d’œuvre, AUE/concessionnaires).</w:t>
      </w:r>
    </w:p>
    <w:p w14:paraId="44254941" w14:textId="67DC5893" w:rsidR="00FC2F20" w:rsidRPr="00577A68" w:rsidRDefault="00FC2F20" w:rsidP="00FC2F20">
      <w:pPr>
        <w:spacing w:after="120"/>
        <w:ind w:left="0" w:firstLine="0"/>
      </w:pPr>
      <w:r>
        <w:t>4</w:t>
      </w:r>
      <w:r w:rsidRPr="00577A68">
        <w:t>. Plan de gestion environnementale et sociale du chantier (« PGES-Travaux »)</w:t>
      </w:r>
    </w:p>
    <w:p w14:paraId="657813AF" w14:textId="77777777" w:rsidR="00FC2F20" w:rsidRPr="00577A68" w:rsidRDefault="00FC2F20" w:rsidP="00FC2F20">
      <w:pPr>
        <w:spacing w:after="120"/>
        <w:ind w:left="0" w:firstLine="0"/>
      </w:pPr>
      <w:r w:rsidRPr="00577A68">
        <w:t>L’Entreprise doit établir et soumettre, à l'approbation du Maître d’œuvre, un programme détaillé de gestion environnementale et sociale du chantier qui comprend : (i) un plan d’occupation du sol indiquant l’emplacement de la base-vie et les différentes zones du chantier selon les composantes du projet, les implantations prévues et une description des aménagements ; (ii) un plan de gestion des déchets du chantier indiquant les types de déchets, le type de collecte envisagé, le lieu de stockage, le mode et le lieu d’élimination ; (iii) le programme d’information et de sensibilisation de la population précisant les cibles, les thèmes et le mode de consultation retenu ; (iv) un plan de gestion des accidents et de préservation de la santé précisant les risques d’accidents majeurs pouvant mettre en péril la sécurité ou la santé du personnel et/ou du public et les mesures de sécurité et/ou de préservation de la santé à appliquer dans le cadre d’un plan d’urgence.</w:t>
      </w:r>
    </w:p>
    <w:p w14:paraId="4A980EF1" w14:textId="0C20BAFE" w:rsidR="00FC2F20" w:rsidRPr="00460BBE" w:rsidRDefault="00AF6BE1" w:rsidP="00FC2F20">
      <w:pPr>
        <w:spacing w:after="120"/>
        <w:ind w:left="0" w:firstLine="0"/>
      </w:pPr>
      <w:r>
        <w:t>4.1</w:t>
      </w:r>
      <w:r w:rsidR="00FC2F20" w:rsidRPr="00460BBE">
        <w:t xml:space="preserve"> Installations de chantier et préparation</w:t>
      </w:r>
    </w:p>
    <w:p w14:paraId="468222BF" w14:textId="39B151C1" w:rsidR="00FC2F20" w:rsidRPr="00460BBE" w:rsidRDefault="00AF6BE1" w:rsidP="00FC2F20">
      <w:pPr>
        <w:spacing w:after="120"/>
        <w:ind w:left="0" w:firstLine="0"/>
      </w:pPr>
      <w:r>
        <w:lastRenderedPageBreak/>
        <w:t>4.2</w:t>
      </w:r>
      <w:r w:rsidR="00FC2F20" w:rsidRPr="00460BBE">
        <w:t>Normes de localisation</w:t>
      </w:r>
    </w:p>
    <w:p w14:paraId="097BC225" w14:textId="77777777" w:rsidR="00FC2F20" w:rsidRPr="00460BBE" w:rsidRDefault="00FC2F20" w:rsidP="00FC2F20">
      <w:pPr>
        <w:spacing w:after="120"/>
        <w:ind w:left="0" w:firstLine="0"/>
      </w:pPr>
      <w:r w:rsidRPr="00460BBE">
        <w:t>L’Entreprise doit construire ses installations temporaires du chantier de façon à déranger le moins possible l’environnement, de préférence dans des endroits déjà déboisés ou perturbés lorsque de tels sites existent, ou sur des sites qui seront réutilisés lors d’une phase ultérieure pour d’autres fins. L’Entreprise doit strictement interdire d'établir une base vie à l'intérieur d'une aire protégée.</w:t>
      </w:r>
    </w:p>
    <w:p w14:paraId="6BD3C73A" w14:textId="38FD9F41" w:rsidR="00FC2F20" w:rsidRPr="00460BBE" w:rsidRDefault="00AF6BE1" w:rsidP="00FC2F20">
      <w:pPr>
        <w:spacing w:after="120"/>
        <w:ind w:left="0" w:firstLine="0"/>
      </w:pPr>
      <w:r>
        <w:t>4.3</w:t>
      </w:r>
      <w:r w:rsidR="00FC2F20" w:rsidRPr="00460BBE">
        <w:t xml:space="preserve"> Affichage du règlement intérieur et sensibilisation du personnel</w:t>
      </w:r>
    </w:p>
    <w:p w14:paraId="368EE858" w14:textId="77777777" w:rsidR="00FC2F20" w:rsidRPr="00460BBE" w:rsidRDefault="00FC2F20" w:rsidP="00FC2F20">
      <w:pPr>
        <w:spacing w:after="120"/>
        <w:ind w:left="0" w:firstLine="0"/>
      </w:pPr>
      <w:r w:rsidRPr="00460BBE">
        <w:t>L’Entreprise doit afficher un règlement intérieur de façon visible dans les diverses installations de la base-vie prescrivant spécifiquement : le respect des us et coutumes locales ; la protection contre les IST et VIH/SIDA ; les règles d’hygiène et les mesures de sécurité. L’Entreprise doit sensibiliser son personnel notamment sur le respect des us et coutumes des populations de la région où sont effectués les travaux et sur les risques des IST et du VIH/SIDA.</w:t>
      </w:r>
    </w:p>
    <w:p w14:paraId="23743D94" w14:textId="77777777" w:rsidR="00FC2F20" w:rsidRPr="00460BBE" w:rsidRDefault="00FC2F20" w:rsidP="00FC2F20">
      <w:pPr>
        <w:spacing w:after="120"/>
        <w:ind w:left="0" w:firstLine="0"/>
      </w:pPr>
      <w:r w:rsidRPr="00460BBE">
        <w:t>L’Entreprise doit également afficher clairement sa politique et ses dispositifs de lutte contre les VBG et VCE (prenant en compte de ceux du</w:t>
      </w:r>
      <w:r>
        <w:t xml:space="preserve"> PTML</w:t>
      </w:r>
      <w:r w:rsidRPr="00460BBE">
        <w:t xml:space="preserve">). Le personnel de l’Entreprise devra être informé et sensibilisé sur cette politique et ces dispositifs de lutte contre les VBG et VCE. </w:t>
      </w:r>
    </w:p>
    <w:p w14:paraId="3D6B26CA" w14:textId="1257990E" w:rsidR="00FC2F20" w:rsidRPr="00460BBE" w:rsidRDefault="00C576B8" w:rsidP="00FC2F20">
      <w:pPr>
        <w:spacing w:after="120"/>
        <w:ind w:left="0" w:firstLine="0"/>
      </w:pPr>
      <w:r>
        <w:t>5</w:t>
      </w:r>
      <w:r w:rsidR="00FC2F20" w:rsidRPr="00460BBE">
        <w:t>.</w:t>
      </w:r>
      <w:r>
        <w:t>1</w:t>
      </w:r>
      <w:r w:rsidR="00FC2F20" w:rsidRPr="00460BBE">
        <w:t xml:space="preserve"> Emploi de la main d’œuvre locale</w:t>
      </w:r>
    </w:p>
    <w:p w14:paraId="52BBECEC" w14:textId="77777777" w:rsidR="00FC2F20" w:rsidRPr="00460BBE" w:rsidRDefault="00FC2F20" w:rsidP="00FC2F20">
      <w:pPr>
        <w:spacing w:after="120"/>
        <w:ind w:left="0" w:firstLine="0"/>
      </w:pPr>
      <w:r w:rsidRPr="00460BBE">
        <w:t>L’Entreprise est tenue d’engager (en dehors de son personnel cadre technique) le plus de main-d’œuvre possible dans la zone où les travaux sont réalisés. A défaut de trouver le personnel qualifié sur place, il est autorisé d’engager la main d’œuvre à l’extérieur de la zone de travail. Tout recrutement de personnel de l’entreprise fera l’objet de contrat formel, dans le respect du code du travail et en respect des conventions fondamentales de l’OIT. La gestion de son personnel doit se conformer au PGMO du PDDR.</w:t>
      </w:r>
    </w:p>
    <w:p w14:paraId="0E7CF5E6" w14:textId="2D64D920" w:rsidR="00FC2F20" w:rsidRPr="00FC4D3B" w:rsidRDefault="00C576B8" w:rsidP="00FC2F20">
      <w:pPr>
        <w:spacing w:after="120"/>
        <w:ind w:left="0" w:firstLine="0"/>
      </w:pPr>
      <w:r>
        <w:t>5.2</w:t>
      </w:r>
      <w:r w:rsidR="00FC2F20" w:rsidRPr="00FC4D3B">
        <w:t>. Respect des horaires de travail</w:t>
      </w:r>
    </w:p>
    <w:p w14:paraId="6AF23C10" w14:textId="77777777" w:rsidR="00FC2F20" w:rsidRPr="00FC4D3B" w:rsidRDefault="00FC2F20" w:rsidP="00FC2F20">
      <w:pPr>
        <w:spacing w:after="120"/>
        <w:ind w:left="0" w:firstLine="0"/>
      </w:pPr>
      <w:r w:rsidRPr="00FC4D3B">
        <w:t>L’Entreprise doit s’assurer que les horaires de travail respectent les lois et règlements nationaux en vigueur. Toute dérogation est soumise à l’approbation du Maître d’œuvre. Dans la mesure du possible (sauf en cas d’exception accordé par le Maître d’œuvre), l’Entreprise doit éviter d’exécuter les travaux pendant les heures de repos, les dimanches et les jours fériés.</w:t>
      </w:r>
    </w:p>
    <w:p w14:paraId="69F724E6" w14:textId="1ED9EEDF" w:rsidR="00FC2F20" w:rsidRPr="00FC4D3B" w:rsidRDefault="00C576B8" w:rsidP="00FC2F20">
      <w:pPr>
        <w:spacing w:after="120"/>
        <w:ind w:left="0" w:firstLine="0"/>
      </w:pPr>
      <w:r>
        <w:t>5.3</w:t>
      </w:r>
      <w:r w:rsidR="00FC2F20" w:rsidRPr="00FC4D3B">
        <w:t>. Protection du personnel de chantier</w:t>
      </w:r>
    </w:p>
    <w:p w14:paraId="494F8BC2" w14:textId="77777777" w:rsidR="00FC2F20" w:rsidRPr="00FC4D3B" w:rsidRDefault="00FC2F20" w:rsidP="00FC2F20">
      <w:pPr>
        <w:spacing w:after="120"/>
        <w:ind w:left="0" w:firstLine="0"/>
      </w:pPr>
      <w:r w:rsidRPr="00FC4D3B">
        <w:t>L’Entreprise doit mettre à disposition du personnel de chantier des tenues de travail correctes réglementaires et en bon état, ainsi que tous les accessoires de protection et de sécurité propres à leurs activités (casques, bottes, ceintures, masques, gants, lunettes, etc.). L’Entreprise doit veiller au port scrupuleux des équipements de protection sur le chantier. Un contrôle permanent doit être effectué à cet effet et, en cas de manquement, des mesures coercitives (avertissement, mise à pied, renvoi) doivent être appliquées au personnel concerné.</w:t>
      </w:r>
    </w:p>
    <w:p w14:paraId="0BB16327" w14:textId="6E04B16A" w:rsidR="00FC2F20" w:rsidRPr="00FC4D3B" w:rsidRDefault="00C576B8" w:rsidP="00FC2F20">
      <w:pPr>
        <w:spacing w:after="120"/>
        <w:ind w:left="0" w:firstLine="0"/>
      </w:pPr>
      <w:r>
        <w:t>6</w:t>
      </w:r>
      <w:r w:rsidR="00FC2F20" w:rsidRPr="00FC4D3B">
        <w:t>. Responsable Hygiène, Sécurité et Environnement</w:t>
      </w:r>
    </w:p>
    <w:p w14:paraId="2F358232" w14:textId="77777777" w:rsidR="00FC2F20" w:rsidRPr="00FC4D3B" w:rsidRDefault="00FC2F20" w:rsidP="00FC2F20">
      <w:pPr>
        <w:spacing w:after="120"/>
        <w:ind w:left="0" w:firstLine="0"/>
      </w:pPr>
      <w:r w:rsidRPr="00FC4D3B">
        <w:t>L’Entreprise doit désigner un responsable Hygiène/Sécurité/Environnement qui veillera à ce que les règles d’hygiène, de sécurité et de protection de l’environnement sont rigoureusement suivies par tous et à tous les niveaux d’exécution, tant pour les travailleurs que pour la population et autres personnes en contact avec le chantier. Il doit mettre en place un service médical courant et d’urgence à la base-vie, adapté à l’effectif de son personnel. L’Entreprise doit interdire l’accès du chantier au public, le protéger par des balises et des panneaux de signalisation, indiquer les différents accès et prendre toutes les mesures d’ordre et de sécurité propres à éviter les accidents.</w:t>
      </w:r>
    </w:p>
    <w:p w14:paraId="32D08664" w14:textId="77777777" w:rsidR="00FC2F20" w:rsidRPr="00FC4D3B" w:rsidRDefault="00FC2F20" w:rsidP="00FC2F20">
      <w:pPr>
        <w:spacing w:after="120"/>
        <w:ind w:left="0" w:firstLine="0"/>
      </w:pPr>
      <w:r w:rsidRPr="00FC4D3B">
        <w:lastRenderedPageBreak/>
        <w:t>L'Entreprise doit établir et transmettre au Maître d'Œuvre dans le mois suivant le démarrage des travaux, un accord avec une entreprise spécialisée pour la prise en charge de son personnel en cas d'accident grave exigeant une évacuation médicale d'urgence que le service médical courant à la base vie pour les premiers soins ne peut réaliser sans mettre en danger la vie du patient.</w:t>
      </w:r>
    </w:p>
    <w:p w14:paraId="04C07616" w14:textId="1B8B5795" w:rsidR="00FC2F20" w:rsidRPr="00FC4D3B" w:rsidRDefault="00FC2F20" w:rsidP="00FC2F20">
      <w:pPr>
        <w:spacing w:after="120"/>
        <w:ind w:left="0" w:firstLine="0"/>
      </w:pPr>
      <w:r w:rsidRPr="00FC4D3B">
        <w:t>7. Responsabilité sociale de l’Entreprise</w:t>
      </w:r>
    </w:p>
    <w:p w14:paraId="667ECF9B" w14:textId="77777777" w:rsidR="00FC2F20" w:rsidRPr="00FC4D3B" w:rsidRDefault="00FC2F20" w:rsidP="00FC2F20">
      <w:pPr>
        <w:spacing w:after="120"/>
        <w:ind w:left="0" w:firstLine="0"/>
      </w:pPr>
      <w:r w:rsidRPr="00FC4D3B">
        <w:t xml:space="preserve">L’Entrepreneur sera tenu de fournir le repas de midi (déjeuner) des ouvriers déplacés en mission pour la réalisation des travaux afin d’optimiser convenablement le rendement à escompter. Pour ce faire, il devra également mettre à disposition de ces ouvriers un réfectoire provisoire. </w:t>
      </w:r>
    </w:p>
    <w:p w14:paraId="29EF4E31" w14:textId="23C45F39" w:rsidR="00FC2F20" w:rsidRPr="00FC4D3B" w:rsidRDefault="00FC2F20" w:rsidP="00FC2F20">
      <w:pPr>
        <w:spacing w:after="120"/>
        <w:ind w:left="0" w:firstLine="0"/>
      </w:pPr>
      <w:r w:rsidRPr="00FC4D3B">
        <w:t>8. Désignation du personnel d’astreinte</w:t>
      </w:r>
    </w:p>
    <w:p w14:paraId="5C978252" w14:textId="77777777" w:rsidR="00FC2F20" w:rsidRPr="00FC4D3B" w:rsidRDefault="00FC2F20" w:rsidP="00FC2F20">
      <w:pPr>
        <w:spacing w:after="120"/>
        <w:ind w:left="0" w:firstLine="0"/>
      </w:pPr>
      <w:r w:rsidRPr="00FC4D3B">
        <w:t>L’Entreprise doit assurer la garde, la surveillance et le maintien en sécurité de son chantier y compris en dehors des heures de présence sur le site. Pendant toute la durée des travaux, l’Entreprise est tenue d’avoir un personnel en astreinte, en dehors des heures de travail, tous les jours sans exception (samedi, dimanche, jours fériés), de jour comme de nuit, pour pallier tout incident et/ou accident susceptible de se produire en relation avec les travaux.</w:t>
      </w:r>
    </w:p>
    <w:p w14:paraId="3B6F596F" w14:textId="129271B4" w:rsidR="00FC2F20" w:rsidRPr="00FC4D3B" w:rsidRDefault="00FC2F20" w:rsidP="00FC2F20">
      <w:pPr>
        <w:spacing w:after="120"/>
        <w:ind w:left="0" w:firstLine="0"/>
      </w:pPr>
      <w:r w:rsidRPr="00FC4D3B">
        <w:t>9. Mesures contre les entraves à la circulation et la sécurité routière</w:t>
      </w:r>
    </w:p>
    <w:p w14:paraId="39C6C267" w14:textId="77777777" w:rsidR="00FC2F20" w:rsidRPr="00FC4D3B" w:rsidRDefault="00FC2F20" w:rsidP="00FC2F20">
      <w:pPr>
        <w:spacing w:after="120"/>
        <w:ind w:left="0" w:firstLine="0"/>
      </w:pPr>
      <w:r w:rsidRPr="00FC4D3B">
        <w:t>L’Entreprise doit éviter d’obstruer les accès publics. Il doit maintenir en permanence la circulation et l’accès des riverains en cours de travaux. L’Entreprise veillera à ce qu’aucune fouille ou tranchée ne reste ouverte la nuit, sans signalisation adéquate acceptée par le Maître d’œuvre. L’Entreprise doit veiller à ce que les déviations provisoires permettent une circulation sans danger.</w:t>
      </w:r>
    </w:p>
    <w:p w14:paraId="191CC369" w14:textId="77777777" w:rsidR="00FC2F20" w:rsidRPr="00FC4D3B" w:rsidRDefault="00FC2F20" w:rsidP="00FC2F20">
      <w:pPr>
        <w:spacing w:after="120"/>
        <w:ind w:left="0" w:firstLine="0"/>
      </w:pPr>
      <w:r w:rsidRPr="00FC4D3B">
        <w:t>L’entreprise devra mettre en œuvre tous les dispositifs pour la sécurité sur la route afin de prévenir les risques d’accident de circulation.</w:t>
      </w:r>
    </w:p>
    <w:p w14:paraId="7F814C63" w14:textId="68734A98" w:rsidR="00FC2F20" w:rsidRPr="00795DFF" w:rsidRDefault="007D6CCD" w:rsidP="00FC2F20">
      <w:pPr>
        <w:spacing w:after="120"/>
        <w:ind w:left="0" w:firstLine="0"/>
      </w:pPr>
      <w:r>
        <w:t>10</w:t>
      </w:r>
      <w:r w:rsidR="00FC2F20" w:rsidRPr="00795DFF">
        <w:t xml:space="preserve"> Repli de chantier et réaménagement</w:t>
      </w:r>
    </w:p>
    <w:p w14:paraId="1E5C697A" w14:textId="169F27D2" w:rsidR="00FC2F20" w:rsidRPr="00795DFF" w:rsidRDefault="007D6CCD" w:rsidP="00FC2F20">
      <w:pPr>
        <w:spacing w:after="120"/>
        <w:ind w:left="0" w:firstLine="0"/>
      </w:pPr>
      <w:r>
        <w:t>10.</w:t>
      </w:r>
      <w:r w:rsidR="00FC2F20" w:rsidRPr="00795DFF">
        <w:t>1. Règles générales</w:t>
      </w:r>
    </w:p>
    <w:p w14:paraId="5A473C5E" w14:textId="77777777" w:rsidR="00FC2F20" w:rsidRPr="00795DFF" w:rsidRDefault="00FC2F20" w:rsidP="00FC2F20">
      <w:pPr>
        <w:spacing w:after="120"/>
        <w:ind w:left="0" w:firstLine="0"/>
      </w:pPr>
      <w:r w:rsidRPr="00795DFF">
        <w:t>A toute libération de site, l'Entreprise laisse les lieux propres à leur affectation immédiate. Il ne peut être libéré de ses engagements et de sa responsabilité concernant leur usage sans qu'il ait formellement fait constater ce bon état. L'Entreprise réalisera tous les aménagements nécessaires à la remise en état des lieux. Elle est tenue de replier tous ses équipements et matériaux et ne peut les abandonner sur le site ou les environs.</w:t>
      </w:r>
    </w:p>
    <w:p w14:paraId="79E3D430" w14:textId="77777777" w:rsidR="00FC2F20" w:rsidRPr="00795DFF" w:rsidRDefault="00FC2F20" w:rsidP="00FC2F20">
      <w:pPr>
        <w:spacing w:after="120"/>
        <w:ind w:left="0" w:firstLine="0"/>
      </w:pPr>
      <w:r w:rsidRPr="00795DFF">
        <w:t xml:space="preserve">Une fois les travaux achevés, l’Entreprise doit (i) retirer les bâtiments temporaires, le matériel, les déchets solides et liquides, les matériaux excédentaires, les clôtures etc. ; (ii) rectifier les défauts de drainage et régaler toutes les zones excavées ; (iii) nettoyer et détruire les fosses de vidange. </w:t>
      </w:r>
    </w:p>
    <w:p w14:paraId="345020D0" w14:textId="77777777" w:rsidR="00FC2F20" w:rsidRPr="00795DFF" w:rsidRDefault="00FC2F20" w:rsidP="00FC2F20">
      <w:pPr>
        <w:spacing w:after="120"/>
        <w:ind w:left="0" w:firstLine="0"/>
      </w:pPr>
      <w:r w:rsidRPr="00795DFF">
        <w:t xml:space="preserve">S'il est de l'intérêt du Maître d’Ouvrage ou des collectivités locales de récupérer les installations fixes pour une utilisation future, l'Entreprise doit les céder sans dédommagements lors du repli. </w:t>
      </w:r>
    </w:p>
    <w:p w14:paraId="01078A48" w14:textId="77777777" w:rsidR="00FC2F20" w:rsidRPr="00795DFF" w:rsidRDefault="00FC2F20" w:rsidP="00FC2F20">
      <w:pPr>
        <w:spacing w:after="120"/>
        <w:ind w:left="0" w:firstLine="0"/>
      </w:pPr>
      <w:r w:rsidRPr="00795DFF">
        <w:t>En cas de défaillance de l'Entreprise pour l'exécution des travaux de remise en état ou le redressement de tout autre défaillance dans la mise en œuvre du PGES, tel qu’il lui a été notifiée par OS, ceux-ci sont effectués par une entreprise du choix du Maître d’Ouvrage, en rapport avec les services concernés et aux frais du défaillant, indépendamment de l’application de pénalités et sanctions prévues dans le marché.</w:t>
      </w:r>
    </w:p>
    <w:p w14:paraId="1950A0E9" w14:textId="77777777" w:rsidR="00FC2F20" w:rsidRPr="00795DFF" w:rsidRDefault="00FC2F20" w:rsidP="00FC2F20">
      <w:pPr>
        <w:spacing w:after="120"/>
        <w:ind w:left="0" w:firstLine="0"/>
      </w:pPr>
      <w:r w:rsidRPr="00795DFF">
        <w:t xml:space="preserve">Après le repli de tout le matériel, un procès-verbal constatant la remise en état du site doit être dressé et joint au procès-verbal de réception des travaux. Le non remise en état des lieux doit </w:t>
      </w:r>
      <w:r w:rsidRPr="00795DFF">
        <w:lastRenderedPageBreak/>
        <w:t>entraîner le refus de réception des travaux. Dans ce cas, le pourcentage non encore libéré du montant du poste « installation de chantier » sera retenu pour servir à assurer le repli de chantier.</w:t>
      </w:r>
    </w:p>
    <w:p w14:paraId="4539B953" w14:textId="3235F742" w:rsidR="00FC2F20" w:rsidRPr="00460BBE" w:rsidRDefault="00A209C7" w:rsidP="00FC2F20">
      <w:pPr>
        <w:spacing w:after="120"/>
        <w:ind w:left="0" w:firstLine="0"/>
      </w:pPr>
      <w:r>
        <w:t>10</w:t>
      </w:r>
      <w:r w:rsidR="00FC2F20" w:rsidRPr="00460BBE">
        <w:t>.2. Démantèlement de la base vie</w:t>
      </w:r>
    </w:p>
    <w:p w14:paraId="528790B6" w14:textId="77777777" w:rsidR="00FC2F20" w:rsidRPr="00460BBE" w:rsidRDefault="00FC2F20" w:rsidP="00FC2F20">
      <w:pPr>
        <w:spacing w:after="120"/>
        <w:ind w:left="0" w:firstLine="0"/>
      </w:pPr>
      <w:r w:rsidRPr="00460BBE">
        <w:t>Après enlèvement de toutes structures bâties, fabriquées ou bien enfouies (p.ex. conduite ou fosse septique), et évacuation des déchets ou gravats, l'Entreprise remet en état le site de la Base vie. Le terrain est aplani de sorte que le drainage des eaux de ruissellement s'effectue sans érosion de sols ni stagnation des eaux. Le site remis en état ne doit plus représenter une source de danger ou de risque pour les personnes. Les trous sont rebouchés. La revégétalisation du site est à la charge de l’Entreprise. La terre végétale stockée lors des travaux de terrassement initiaux doit être étalée uniformément sur les zones dégagées après la remise à niveau ou le creusement d'un sillon profond dans les zones compactées. Les sols compactés du site doivent être ameublis sur leur surface par scarification (ratissage ou autres méthodes acceptables). Les espèces utilisées pour la revégétalisation doivent être adaptées aux conditions environnementales locales, et sélectionnées en fonction de l'action de remise en état ciblée.</w:t>
      </w:r>
    </w:p>
    <w:p w14:paraId="35C77953" w14:textId="20873E78" w:rsidR="00FC2F20" w:rsidRPr="00460BBE" w:rsidRDefault="00A209C7" w:rsidP="00FC2F20">
      <w:pPr>
        <w:spacing w:after="120"/>
        <w:ind w:left="0" w:firstLine="0"/>
      </w:pPr>
      <w:r>
        <w:t>10</w:t>
      </w:r>
      <w:r w:rsidR="00FC2F20" w:rsidRPr="00460BBE">
        <w:t>.3. Protection des zones instables</w:t>
      </w:r>
    </w:p>
    <w:p w14:paraId="40862B83" w14:textId="77777777" w:rsidR="00FC2F20" w:rsidRPr="00460BBE" w:rsidRDefault="00FC2F20" w:rsidP="00FC2F20">
      <w:pPr>
        <w:spacing w:after="120"/>
        <w:ind w:left="0" w:firstLine="0"/>
      </w:pPr>
      <w:r w:rsidRPr="00460BBE">
        <w:t>Lors du démantèlement d’ouvrages en milieux instables, l’Entreprise doit prendre les précautions suivantes pour ne pas accentuer l’instabilité du sol : (i) éviter toute circulation lourde et toute surcharge dans la zone d’instabilité ; (ii) conserver autant que possible le couvert végétal ou reconstituer celui-ci en utilisant des espèces locales appropriées en cas de risques d’érosion.</w:t>
      </w:r>
    </w:p>
    <w:p w14:paraId="76400991" w14:textId="518E39C2" w:rsidR="00FC2F20" w:rsidRPr="007A1C88" w:rsidRDefault="00A209C7" w:rsidP="00FC2F20">
      <w:pPr>
        <w:spacing w:after="120"/>
        <w:ind w:left="0" w:firstLine="0"/>
      </w:pPr>
      <w:r>
        <w:t>10</w:t>
      </w:r>
      <w:r w:rsidR="00FC2F20" w:rsidRPr="007A1C88">
        <w:t>.4. Carrières et sites d’emprunt</w:t>
      </w:r>
    </w:p>
    <w:p w14:paraId="11BBFCBC" w14:textId="77777777" w:rsidR="00FC2F20" w:rsidRPr="007A1C88" w:rsidRDefault="00FC2F20" w:rsidP="00FC2F20">
      <w:pPr>
        <w:spacing w:after="120"/>
        <w:ind w:left="0" w:firstLine="0"/>
      </w:pPr>
      <w:r w:rsidRPr="007A1C88">
        <w:t>L’Entreprise est tenue de disposer des autorisations requises pour l’ouverture et l’exploitation des carrières et sites d’emprunt (temporaires et permanents) en se conformant à la législation nationale en la matière. L’Entreprise doit, dans la mesure du possible, utiliser de préférence un site existant. Tous les sites doivent être approuvés par le superviseur des travaux et répondre aux normes environnementales en vigueur. A la fin de l'exploitation d’un site permanent, l’Entreprise doit (i) rétablir les écoulements naturels antérieurs par régalage des matériaux de découverte non utilisés - (ii) supprimer l'aspect délabré du site en répartissant et dissimulant les gros blocs rocheux. A la fin de l’exploitation, un procès-verbal de l'état des lieux est dressé en rapport avec le Maître d’œuvre et les services compétents.</w:t>
      </w:r>
    </w:p>
    <w:p w14:paraId="73DB71EA" w14:textId="12F66AA9" w:rsidR="00FC2F20" w:rsidRPr="007A1C88" w:rsidRDefault="00A209C7" w:rsidP="00FC2F20">
      <w:pPr>
        <w:spacing w:after="120"/>
        <w:ind w:left="0" w:firstLine="0"/>
      </w:pPr>
      <w:r>
        <w:t>11</w:t>
      </w:r>
      <w:r w:rsidR="00FC2F20" w:rsidRPr="007A1C88">
        <w:t>. Gestion des produits pétroliers et autres contaminants</w:t>
      </w:r>
    </w:p>
    <w:p w14:paraId="44AE11FF" w14:textId="77777777" w:rsidR="00FC2F20" w:rsidRPr="007A1C88" w:rsidRDefault="00FC2F20" w:rsidP="00FC2F20">
      <w:pPr>
        <w:spacing w:after="120"/>
        <w:ind w:left="0" w:firstLine="0"/>
      </w:pPr>
      <w:r w:rsidRPr="007A1C88">
        <w:t>L’Entreprise doit nettoyer l’aire de travail ou de stockage où il y a eu de la manipulation et/ou de l’utilisation de produits pétroliers et autres contaminants.</w:t>
      </w:r>
    </w:p>
    <w:p w14:paraId="64F5445E" w14:textId="7AAD2050" w:rsidR="00FC2F20" w:rsidRPr="007A1C88" w:rsidRDefault="00A209C7" w:rsidP="00FC2F20">
      <w:pPr>
        <w:spacing w:after="120"/>
        <w:ind w:left="0" w:firstLine="0"/>
      </w:pPr>
      <w:r>
        <w:t>12</w:t>
      </w:r>
      <w:r w:rsidR="00FC2F20" w:rsidRPr="007A1C88">
        <w:t>. Contrôle de l’exécution des clauses environnementales et sociales</w:t>
      </w:r>
    </w:p>
    <w:p w14:paraId="304CB718" w14:textId="77777777" w:rsidR="00FC2F20" w:rsidRPr="00BD05EC" w:rsidRDefault="00FC2F20" w:rsidP="00FC2F20">
      <w:pPr>
        <w:spacing w:after="120"/>
        <w:ind w:left="0" w:firstLine="0"/>
      </w:pPr>
      <w:r w:rsidRPr="00BD05EC">
        <w:t>Le contrôle du respect et de l’effectivité de la mise en œuvre des clauses environnementales et sociales par l’Entreprise est effectué par le Maître d’œuvre.</w:t>
      </w:r>
    </w:p>
    <w:p w14:paraId="0A18F19C" w14:textId="6E7CCE0A" w:rsidR="00FC2F20" w:rsidRPr="00BD05EC" w:rsidRDefault="00864AF5" w:rsidP="00FC2F20">
      <w:pPr>
        <w:spacing w:after="120"/>
        <w:ind w:left="0" w:firstLine="0"/>
      </w:pPr>
      <w:r>
        <w:t>13</w:t>
      </w:r>
      <w:r w:rsidR="00FC2F20" w:rsidRPr="00BD05EC">
        <w:t>. Notification</w:t>
      </w:r>
    </w:p>
    <w:p w14:paraId="79F991A2" w14:textId="77777777" w:rsidR="00FC2F20" w:rsidRPr="00BD05EC" w:rsidRDefault="00FC2F20" w:rsidP="00FC2F20">
      <w:pPr>
        <w:spacing w:after="120"/>
        <w:ind w:left="0" w:firstLine="0"/>
      </w:pPr>
      <w:r w:rsidRPr="00BD05EC">
        <w:t>Le Maître d’œuvre notifie par écrit à l’Entreprise tous les cas de défaut ou non-exécution des mesures environnementales et sociales. L’Entreprise doit redresser tout manquement aux prescriptions dûment notifiées à lui par le Maître d’œuvre. La reprise des travaux ou les travaux supplémentaires découlant du non-respect des clauses sont à la charge de l’Entreprise.</w:t>
      </w:r>
    </w:p>
    <w:p w14:paraId="7654FB3E" w14:textId="19BFDA5D" w:rsidR="00FC2F20" w:rsidRPr="00BD05EC" w:rsidRDefault="00864AF5" w:rsidP="00FC2F20">
      <w:pPr>
        <w:spacing w:after="120"/>
        <w:ind w:left="0" w:firstLine="0"/>
      </w:pPr>
      <w:r>
        <w:t>14</w:t>
      </w:r>
      <w:r w:rsidR="00FC2F20" w:rsidRPr="00BD05EC">
        <w:t>. Sanction</w:t>
      </w:r>
    </w:p>
    <w:p w14:paraId="3537826B" w14:textId="77777777" w:rsidR="00FC2F20" w:rsidRPr="007A1C88" w:rsidRDefault="00FC2F20" w:rsidP="00FC2F20">
      <w:pPr>
        <w:spacing w:after="120"/>
        <w:ind w:left="0" w:firstLine="0"/>
      </w:pPr>
      <w:r w:rsidRPr="007A1C88">
        <w:lastRenderedPageBreak/>
        <w:t>En application des dispositions contractuelles, le non-respect des clauses environnementales et sociales, dûment constaté par le Maître d’œuvre, peut être un motif de résiliation du contrat. L’Entreprise ayant fait l’objet d’une mise en demeure pour cause de non-application des clauses environnementales et sociales s’expose à des sanctions allant de l’application des pénalités journalières pour retard dans la résolution des non-conformités vis-à-vis des Spécifications ESHS, appliquées 24 heures à compter de la réception de la mise en demeure prévues jusqu’à constat de la résolution de la non-conformité. Selon le cas, la sanction peut se traduire par une réfaction sur le prix, un blocage de la retenue de garantie, et aller jusqu’à la suspension du droit de soumissionner pour une période déterminée par le Maître d’ouvrage.</w:t>
      </w:r>
    </w:p>
    <w:p w14:paraId="2D931751" w14:textId="73C01E30" w:rsidR="00FC2F20" w:rsidRPr="0008685F" w:rsidRDefault="00864AF5" w:rsidP="00FC2F20">
      <w:pPr>
        <w:spacing w:after="120"/>
        <w:ind w:left="0" w:firstLine="0"/>
      </w:pPr>
      <w:r>
        <w:t>15</w:t>
      </w:r>
      <w:r w:rsidR="00FC2F20" w:rsidRPr="0008685F">
        <w:t>. Réception des travaux</w:t>
      </w:r>
    </w:p>
    <w:p w14:paraId="7EF24D19" w14:textId="77777777" w:rsidR="00FC2F20" w:rsidRPr="002D44CE" w:rsidRDefault="00FC2F20" w:rsidP="00FC2F20">
      <w:pPr>
        <w:spacing w:after="120"/>
        <w:ind w:left="0" w:firstLine="0"/>
      </w:pPr>
      <w:r w:rsidRPr="002D44CE">
        <w:t>Le non-respect des présentes clauses expose l’Entreprise au refus de réception provisoire ou définitive des travaux, par la Commission de réception. L’exécution de chaque mesure environnementale et sociale peut faire l’objet d’une réception partielle impliquant les services compétents concernés.</w:t>
      </w:r>
    </w:p>
    <w:p w14:paraId="3084ADA5" w14:textId="2B13A862" w:rsidR="00FC2F20" w:rsidRPr="00460BBE" w:rsidRDefault="00864AF5" w:rsidP="00FC2F20">
      <w:pPr>
        <w:spacing w:after="120"/>
        <w:ind w:left="0" w:firstLine="0"/>
      </w:pPr>
      <w:r>
        <w:t>16</w:t>
      </w:r>
      <w:r w:rsidR="00FC2F20" w:rsidRPr="00460BBE">
        <w:t>. Obligations au titre de garantie</w:t>
      </w:r>
    </w:p>
    <w:p w14:paraId="6D066CA1" w14:textId="77777777" w:rsidR="00FC2F20" w:rsidRPr="001E5C42" w:rsidRDefault="00FC2F20" w:rsidP="00FC2F20">
      <w:pPr>
        <w:spacing w:after="120"/>
        <w:ind w:left="0" w:firstLine="0"/>
      </w:pPr>
      <w:r w:rsidRPr="001E5C42">
        <w:t>Les obligations de l’Entreprise courent jusqu’à la réception définitive des travaux qui ne sera acquise qu’après complète exécution des travaux d’amélioration de l’environnement prévus au contrat.</w:t>
      </w:r>
    </w:p>
    <w:p w14:paraId="2A824697" w14:textId="52E7D07B" w:rsidR="00FC2F20" w:rsidRPr="001E5C42" w:rsidRDefault="00864AF5" w:rsidP="00FC2F20">
      <w:pPr>
        <w:spacing w:after="120"/>
        <w:ind w:left="0" w:firstLine="0"/>
      </w:pPr>
      <w:r>
        <w:t>17</w:t>
      </w:r>
      <w:r w:rsidR="00FC2F20" w:rsidRPr="001E5C42">
        <w:t>. Clauses environnementales et sociales spécifiques</w:t>
      </w:r>
    </w:p>
    <w:p w14:paraId="62DACA1F" w14:textId="020F8718" w:rsidR="00FC2F20" w:rsidRPr="001E5C42" w:rsidRDefault="00864AF5" w:rsidP="00FC2F20">
      <w:pPr>
        <w:spacing w:after="120"/>
        <w:ind w:left="0" w:firstLine="0"/>
      </w:pPr>
      <w:r>
        <w:t>17</w:t>
      </w:r>
      <w:r w:rsidR="00FC2F20" w:rsidRPr="001E5C42">
        <w:t>.1. Signalisation des travaux</w:t>
      </w:r>
    </w:p>
    <w:p w14:paraId="7E88FB19" w14:textId="77777777" w:rsidR="00FC2F20" w:rsidRPr="001E5C42" w:rsidRDefault="00FC2F20" w:rsidP="00FC2F20">
      <w:pPr>
        <w:spacing w:after="120"/>
        <w:ind w:left="0" w:firstLine="0"/>
      </w:pPr>
      <w:r w:rsidRPr="001E5C42">
        <w:t>L’Entreprise doit placer, préalablement à l’ouverture des chantiers et chaque fois que de besoin, une pré-signalisation et une signalisation des chantiers à longue distance (sortie de carrières ou de bases-vie, circuit utilisé par les engins, etc.) qui répond aux lois et règlements en vigueur.</w:t>
      </w:r>
    </w:p>
    <w:p w14:paraId="6815E73D" w14:textId="779383AF" w:rsidR="00FC2F20" w:rsidRPr="00AD6DCA" w:rsidRDefault="00864AF5" w:rsidP="00FC2F20">
      <w:pPr>
        <w:spacing w:after="120"/>
        <w:ind w:left="0" w:firstLine="0"/>
      </w:pPr>
      <w:r>
        <w:t>17</w:t>
      </w:r>
      <w:r w:rsidR="00FC2F20" w:rsidRPr="00AD6DCA">
        <w:t>.</w:t>
      </w:r>
      <w:r w:rsidR="00FC2F20">
        <w:t>2</w:t>
      </w:r>
      <w:r w:rsidR="00FC2F20" w:rsidRPr="00AD6DCA">
        <w:t>. Mesures pour la circulation des engins de chantier</w:t>
      </w:r>
    </w:p>
    <w:p w14:paraId="2B55046D" w14:textId="77777777" w:rsidR="00FC2F20" w:rsidRPr="001E5C42" w:rsidRDefault="00FC2F20" w:rsidP="00FC2F20">
      <w:pPr>
        <w:spacing w:after="120"/>
        <w:ind w:left="0" w:firstLine="0"/>
      </w:pPr>
      <w:r>
        <w:t xml:space="preserve">Il est à produire </w:t>
      </w:r>
      <w:r w:rsidRPr="00AD6DCA">
        <w:t>le</w:t>
      </w:r>
      <w:r>
        <w:t xml:space="preserve"> plan de circulation des engins et de véhicule (</w:t>
      </w:r>
      <w:r w:rsidRPr="001E5C42">
        <w:t>PCEV</w:t>
      </w:r>
      <w:r>
        <w:t xml:space="preserve">) </w:t>
      </w:r>
      <w:r w:rsidRPr="00460BBE">
        <w:t>et plan de gestion de trafic</w:t>
      </w:r>
      <w:r>
        <w:t xml:space="preserve">. </w:t>
      </w:r>
      <w:r w:rsidRPr="001E5C42">
        <w:t>Seuls les matériels strictement indispensables sont tolérés être sur le chantier. En dehors des accès, des lieux de passage désignés et des aires de travail, il est interdit de circuler avec des engins de chantier.</w:t>
      </w:r>
    </w:p>
    <w:p w14:paraId="77978756" w14:textId="77777777" w:rsidR="00FC2F20" w:rsidRPr="00460BBE" w:rsidRDefault="00FC2F20" w:rsidP="00FC2F20">
      <w:pPr>
        <w:spacing w:after="120"/>
        <w:ind w:left="0" w:firstLine="0"/>
      </w:pPr>
      <w:r w:rsidRPr="001E5C42">
        <w:t>L’Entreprise doit s’assurer de la limitation de vitesse pour tous ses véhicules circulant sur la voie publique</w:t>
      </w:r>
      <w:r>
        <w:t xml:space="preserve"> </w:t>
      </w:r>
      <w:r w:rsidRPr="00460BBE">
        <w:t>et sur la zone de travail sur site avec un maximum de 20 km/h au niveau des agglomérations et à la traversée des villages sur site. Les conducteurs dépassant ces limites doivent faire l’objet de mesures disciplinaires pouvant aller jusqu’au licenciement. La pose de ralentisseurs aux entrées des agglomérations sera préconisée. Les véhicules de l’Entreprise doivent en toute circonstance se conformer aux prescriptions du code de la route en vigueur, notamment en ce qui concerne le poids des véhicules en charge.</w:t>
      </w:r>
    </w:p>
    <w:p w14:paraId="0B2FE1DC" w14:textId="254E984F" w:rsidR="00FC2F20" w:rsidRPr="00460BBE" w:rsidRDefault="00864AF5" w:rsidP="00FC2F20">
      <w:pPr>
        <w:spacing w:after="120"/>
        <w:ind w:left="0" w:firstLine="0"/>
      </w:pPr>
      <w:r>
        <w:t>17</w:t>
      </w:r>
      <w:r w:rsidR="00FC2F20" w:rsidRPr="00460BBE">
        <w:t>.</w:t>
      </w:r>
      <w:r w:rsidR="00FC2F20">
        <w:t>3</w:t>
      </w:r>
      <w:r w:rsidR="00FC2F20" w:rsidRPr="00460BBE">
        <w:t>. Protection des milieux humides</w:t>
      </w:r>
    </w:p>
    <w:p w14:paraId="46F872E3" w14:textId="77777777" w:rsidR="00FC2F20" w:rsidRPr="00460BBE" w:rsidRDefault="00FC2F20" w:rsidP="00FC2F20">
      <w:pPr>
        <w:spacing w:after="120"/>
        <w:ind w:left="0" w:firstLine="0"/>
      </w:pPr>
      <w:r w:rsidRPr="00460BBE">
        <w:t>Il est interdit à l’Entreprise d’effectuer des aménagements temporaires (aires d’entreposage et de stationnement, chemins de contournement ou de travail, etc.) dans des milieux humides.</w:t>
      </w:r>
    </w:p>
    <w:p w14:paraId="445C509F" w14:textId="6EEF9F7C" w:rsidR="00FC2F20" w:rsidRPr="00460BBE" w:rsidRDefault="00864AF5" w:rsidP="00FC2F20">
      <w:pPr>
        <w:spacing w:after="120"/>
        <w:ind w:left="0" w:firstLine="0"/>
      </w:pPr>
      <w:r>
        <w:t>17</w:t>
      </w:r>
      <w:r w:rsidR="00FC2F20" w:rsidRPr="00460BBE">
        <w:t>.</w:t>
      </w:r>
      <w:r w:rsidR="00FC2F20">
        <w:t>4</w:t>
      </w:r>
      <w:r w:rsidR="00FC2F20" w:rsidRPr="00460BBE">
        <w:t>. Protection des sites cultuels et culturels</w:t>
      </w:r>
    </w:p>
    <w:p w14:paraId="248DBBA8" w14:textId="77777777" w:rsidR="00FC2F20" w:rsidRPr="00460BBE" w:rsidRDefault="00FC2F20" w:rsidP="00FC2F20">
      <w:pPr>
        <w:spacing w:after="120"/>
        <w:ind w:left="0" w:firstLine="0"/>
      </w:pPr>
      <w:r w:rsidRPr="00460BBE">
        <w:lastRenderedPageBreak/>
        <w:t>L’Entreprise doit prendre toutes les dispositions nécessaires pour respecter les sites cultuels et culturels (cimetières, sites sacrés, etc.) dans le voisinage des travaux et ne pas leur porter atteintes. Pour cela, elle devra s’assurer au préalable de leur typologie et de leur implantation avant le démarrage des travaux. Si, au cours des travaux, des vestiges d’intérêt cultuel, historique ou archéologique sont découverts, l’Entreprise doit suivre la procédure suivante : (i) arrêter les travaux dans la zone concernée ; (ii) aviser immédiatement le Maître d’œuvre qui doit prendre des dispositions afin de protéger le site pour éviter toute destruction ; un périmètre de protection doit être identifié et matérialisé sur le site et aucune activité ne devra s’y dérouler; (iii) s’interdire d’enlever et de déplacer les objets et les vestiges. Les travaux doivent être suspendus à l’intérieur du périmètre de protection jusqu’à ce que l’organisme national responsable des sites historiques et archéologiques ait donné l’autorisation de les poursuivre.</w:t>
      </w:r>
    </w:p>
    <w:p w14:paraId="6C64D1FA" w14:textId="39D3D775" w:rsidR="00FC2F20" w:rsidRPr="00FC4D3B" w:rsidRDefault="00864AF5" w:rsidP="00FC2F20">
      <w:pPr>
        <w:spacing w:after="120"/>
        <w:ind w:left="0" w:firstLine="0"/>
      </w:pPr>
      <w:r>
        <w:t>17</w:t>
      </w:r>
      <w:r w:rsidR="00FC2F20" w:rsidRPr="00FC4D3B">
        <w:t>.</w:t>
      </w:r>
      <w:r w:rsidR="00FC2F20">
        <w:t>5</w:t>
      </w:r>
      <w:r w:rsidR="00FC2F20" w:rsidRPr="00FC4D3B">
        <w:t>. Approvisionnement en eau du chantier</w:t>
      </w:r>
    </w:p>
    <w:p w14:paraId="72D85BA1" w14:textId="77777777" w:rsidR="00FC2F20" w:rsidRPr="00FC4D3B" w:rsidRDefault="00FC2F20" w:rsidP="00FC2F20">
      <w:pPr>
        <w:spacing w:after="120"/>
        <w:ind w:left="0" w:firstLine="0"/>
      </w:pPr>
      <w:r w:rsidRPr="00FC4D3B">
        <w:t>La recherche et l’exploitation des points d’eau sont à la charge de l’Entreprise. L’Entreprise doit s’assurer que les besoins en eau du chantier ne portent pas préjudice aux sources d’eau utilisées par les communautés locales. Il est recommandé à l’Entreprise d’utiliser les services publics d’eau potable autant que possible, en cas de disponibilité. En cas d’approvisionnement en eau à partir des eaux souterraines et de surface, l’Entreprise doit adresser une demande d’autorisation au Ministère responsable et respecter la réglementation en vigueur.</w:t>
      </w:r>
    </w:p>
    <w:p w14:paraId="71401A69" w14:textId="77777777" w:rsidR="00FC2F20" w:rsidRPr="00FC4D3B" w:rsidRDefault="00FC2F20" w:rsidP="00FC2F20">
      <w:pPr>
        <w:spacing w:after="120"/>
        <w:ind w:left="0" w:firstLine="0"/>
      </w:pPr>
      <w:r w:rsidRPr="00FC4D3B">
        <w:t>L’eau de surface destinée à la consommation humaine (personnel de chantier) doit être désinfectée par chloration ou autre procédé approuvé par les services environnementaux et sanitaires concernés. Si l’eau n’est pas entièrement conforme aux critères de qualité d’une eau potable, l’Entreprise doit prendre des mesures alternatives telles que la fourniture d’eau embouteillée ou l’installation de réservoirs d'eau en quantité et en qualité suffisantes. Cette eau doit être conforme au règlement sur les eaux potables. Il est possible d’utiliser l’eau non potable pour les toilettes, douches et lavabos. Dans ces cas de figures, l’Entreprise doit aviser les employés et placer bien en vue des affiches avec la mention « EAU NON POTABLE ».</w:t>
      </w:r>
    </w:p>
    <w:p w14:paraId="43420FC7" w14:textId="6AB89DA2" w:rsidR="00FC2F20" w:rsidRPr="00FC4D3B" w:rsidRDefault="00864AF5" w:rsidP="00FC2F20">
      <w:pPr>
        <w:spacing w:after="120"/>
        <w:ind w:left="0" w:firstLine="0"/>
      </w:pPr>
      <w:r>
        <w:t>17</w:t>
      </w:r>
      <w:r w:rsidR="00FC2F20" w:rsidRPr="00FC4D3B">
        <w:t>.</w:t>
      </w:r>
      <w:r w:rsidR="00FC2F20">
        <w:t>6</w:t>
      </w:r>
      <w:r w:rsidR="00FC2F20" w:rsidRPr="00FC4D3B">
        <w:t>. Gestion des déchets liquides</w:t>
      </w:r>
    </w:p>
    <w:p w14:paraId="586412D8" w14:textId="77777777" w:rsidR="00FC2F20" w:rsidRPr="00FC4D3B" w:rsidRDefault="00FC2F20" w:rsidP="00FC2F20">
      <w:pPr>
        <w:spacing w:after="120"/>
        <w:ind w:left="0" w:firstLine="0"/>
      </w:pPr>
      <w:r w:rsidRPr="00FC4D3B">
        <w:t>Les bureaux et les logements doivent être pourvus d'installations sanitaires en nombre suffisant (latrines, fosses septiques, lavabos et douches). L’Entreprise doit respecter les règlements sanitaires en vigueur. Les installations sanitaires sont établies en accord avec le Maître d’œuvre. Il est interdit à l’Entreprise de rejeter les effluents liquides pouvant entraîner des stagnations et incommodités pour le voisinage, ou des pollutions des eaux de surface ou souterraines. L’Entreprise doit mettre en place un système d’assainissement autonome approprié (fosse étanche ou septique, etc.). L’Entreprise devra éviter tout déversement ou rejet d’eaux usées, d’eaux de vidange des fosses, de boues, hydrocarbures, et polluants de toute nature, dans les eaux superficielles ou souterraines, dans les égouts, canaux d’irrigation, fossés de drainage.</w:t>
      </w:r>
    </w:p>
    <w:p w14:paraId="1233C23C" w14:textId="3FB90DDD" w:rsidR="00FC2F20" w:rsidRPr="00FC4D3B" w:rsidRDefault="00864AF5" w:rsidP="00FC2F20">
      <w:pPr>
        <w:spacing w:after="120"/>
        <w:ind w:left="0" w:firstLine="0"/>
      </w:pPr>
      <w:r>
        <w:t>17</w:t>
      </w:r>
      <w:r w:rsidR="00FC2F20" w:rsidRPr="00FC4D3B">
        <w:t>.</w:t>
      </w:r>
      <w:r w:rsidR="00FC2F20">
        <w:t>7</w:t>
      </w:r>
      <w:r w:rsidR="00FC2F20" w:rsidRPr="00FC4D3B">
        <w:t>. Gestion des déchets solides</w:t>
      </w:r>
    </w:p>
    <w:p w14:paraId="66AF4280" w14:textId="77777777" w:rsidR="00FC2F20" w:rsidRPr="00FC4D3B" w:rsidRDefault="00FC2F20" w:rsidP="00FC2F20">
      <w:pPr>
        <w:spacing w:after="120"/>
        <w:ind w:left="0" w:firstLine="0"/>
      </w:pPr>
      <w:r w:rsidRPr="00FC4D3B">
        <w:t>L’Entreprise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L’Entreprise doit éliminer ou recycler les déchets de manière écologiquement rationnelle. L’Entreprise doit acheminer les déchets, si possible, vers les lieux d’élimination existants.</w:t>
      </w:r>
    </w:p>
    <w:p w14:paraId="6C970602" w14:textId="3F3009DA" w:rsidR="00FC2F20" w:rsidRPr="00FC4D3B" w:rsidRDefault="00864AF5" w:rsidP="00FC2F20">
      <w:pPr>
        <w:spacing w:after="120"/>
        <w:ind w:left="0" w:firstLine="0"/>
      </w:pPr>
      <w:r>
        <w:lastRenderedPageBreak/>
        <w:t>17</w:t>
      </w:r>
      <w:r w:rsidR="00FC2F20" w:rsidRPr="00FC4D3B">
        <w:t>.</w:t>
      </w:r>
      <w:r w:rsidR="0075409A">
        <w:t>8</w:t>
      </w:r>
      <w:r w:rsidR="00FC2F20" w:rsidRPr="00FC4D3B">
        <w:t>. Protection contre la pollution sonore</w:t>
      </w:r>
    </w:p>
    <w:p w14:paraId="78CE6EF0" w14:textId="77777777" w:rsidR="00FC2F20" w:rsidRPr="00FC4D3B" w:rsidRDefault="00FC2F20" w:rsidP="00FC2F20">
      <w:pPr>
        <w:spacing w:after="120"/>
        <w:ind w:left="0" w:firstLine="0"/>
      </w:pPr>
      <w:r w:rsidRPr="00FC4D3B">
        <w:t xml:space="preserve">L’Entreprise est tenue de limiter les bruits de chantier susceptibles d’importuner gravement les riverains, soit par une durée exagérément longue, soit par leur prolongation en dehors des heures normales de travail. Les seuils à ne pas dépasser sont : </w:t>
      </w:r>
    </w:p>
    <w:p w14:paraId="2282E2E7" w14:textId="77777777" w:rsidR="00FC2F20" w:rsidRPr="00FC4D3B" w:rsidRDefault="00FC2F20" w:rsidP="00FC2F20">
      <w:pPr>
        <w:spacing w:after="120"/>
        <w:ind w:left="0" w:firstLine="0"/>
      </w:pPr>
      <w:r w:rsidRPr="00FC4D3B">
        <w:t>En zone résidentielle, institutionnelle, éducative : 55 dBA le jour (à7h00 – 22h00) et 45 dBA la nuit (22h00 – 07h00)</w:t>
      </w:r>
    </w:p>
    <w:p w14:paraId="1247792F" w14:textId="77777777" w:rsidR="00FC2F20" w:rsidRPr="00FC4D3B" w:rsidRDefault="00FC2F20" w:rsidP="00FC2F20">
      <w:pPr>
        <w:spacing w:after="120"/>
        <w:ind w:left="0" w:firstLine="0"/>
      </w:pPr>
      <w:r w:rsidRPr="00FC4D3B">
        <w:t>En zone industrielle, commerciale : 70 dBA (jour et nuit)</w:t>
      </w:r>
    </w:p>
    <w:p w14:paraId="5B00BB91" w14:textId="77777777" w:rsidR="00FC2F20" w:rsidRPr="00FC4D3B" w:rsidRDefault="00FC2F20" w:rsidP="00FC2F20">
      <w:pPr>
        <w:spacing w:after="120"/>
        <w:ind w:left="0" w:firstLine="0"/>
      </w:pPr>
      <w:r w:rsidRPr="00FC4D3B">
        <w:t>En particulier, les travaux bruyants (par exemple, battage de pieux, tirs, déroctage, forages, percussion) induisant une augmentation supérieure des niveaux ambiants de 3 dB au lieu de réception le plus proche hors Site sont interdits la nuit entre 18h00 et 06h00 et ont lieu les jours ouvrables. Un lieu de réception est toute forme d'occupation humaine nocturne (par exemple, base</w:t>
      </w:r>
      <w:r w:rsidRPr="00FC4D3B">
        <w:noBreakHyphen/>
        <w:t>vie, habitation, hôtel, centre de santé).</w:t>
      </w:r>
    </w:p>
    <w:p w14:paraId="46288C0E" w14:textId="443B0A68" w:rsidR="00FC2F20" w:rsidRPr="00FC4D3B" w:rsidRDefault="00864AF5" w:rsidP="00FC2F20">
      <w:pPr>
        <w:spacing w:after="120"/>
        <w:ind w:left="0" w:firstLine="0"/>
      </w:pPr>
      <w:r>
        <w:t>17</w:t>
      </w:r>
      <w:r w:rsidR="00FC2F20" w:rsidRPr="00FC4D3B">
        <w:t>.</w:t>
      </w:r>
      <w:r w:rsidR="0075409A">
        <w:t>9</w:t>
      </w:r>
      <w:r w:rsidR="00FC2F20" w:rsidRPr="00FC4D3B">
        <w:t>. Prévention contre les IST/VIH/SIDA, et les maladies liées aux travaux, les VBG et VCE</w:t>
      </w:r>
    </w:p>
    <w:p w14:paraId="1C91E1E2" w14:textId="77777777" w:rsidR="00FC2F20" w:rsidRPr="00FC4D3B" w:rsidRDefault="00FC2F20" w:rsidP="00FC2F20">
      <w:pPr>
        <w:spacing w:after="120"/>
        <w:ind w:left="0" w:firstLine="0"/>
      </w:pPr>
      <w:r w:rsidRPr="00FC4D3B">
        <w:t xml:space="preserve">L’Entreprise doit informer et sensibiliser son personnel sur les risques liés aux IST et VIH/SIDA et sa politique de prévention et de lutte contre le VBG. </w:t>
      </w:r>
    </w:p>
    <w:p w14:paraId="23936B0D" w14:textId="77777777" w:rsidR="00FC2F20" w:rsidRPr="00FC4D3B" w:rsidRDefault="00FC2F20" w:rsidP="00FC2F20">
      <w:pPr>
        <w:spacing w:after="120"/>
        <w:ind w:left="0" w:firstLine="0"/>
      </w:pPr>
      <w:r w:rsidRPr="00FC4D3B">
        <w:t>Elle doit mettre à la disposition du personnel des préservatifs contre les IST et VIH</w:t>
      </w:r>
      <w:r>
        <w:t>/</w:t>
      </w:r>
      <w:r w:rsidRPr="00FC4D3B">
        <w:t>SIDA, des masques et des gels désinfectants. L’Entreprise doit informer et sensibiliser son personnel sur la sécurité et l’hygiène au travail. L’Entreprise doit prévoir les mesures de prévention suivantes contre les risques de maladie : (i) instaurer le port de masques, d’uniformes et autres chaussures adaptées ; (ii) disposer d’une boite de pharmacie et de soin d’urgence et fournir gratuitement au personnel de chantier les médicaments de base nécessaires aux soins d’urgence.</w:t>
      </w:r>
    </w:p>
    <w:p w14:paraId="697EA44B" w14:textId="77777777" w:rsidR="00FC2F20" w:rsidRPr="00FC4D3B" w:rsidRDefault="00FC2F20" w:rsidP="00FC2F20">
      <w:pPr>
        <w:spacing w:after="120"/>
        <w:ind w:left="0" w:firstLine="0"/>
      </w:pPr>
      <w:r w:rsidRPr="00FC4D3B">
        <w:t>Elle prend toutes les dispositions nécessaires pour éviter que des actes de VBG surviennent sur chantier, du fait de son personnel ou de ses sous-traitants.</w:t>
      </w:r>
    </w:p>
    <w:p w14:paraId="3A71B188" w14:textId="77777777" w:rsidR="00FC2F20" w:rsidRPr="00FC4D3B" w:rsidRDefault="00FC2F20" w:rsidP="00FC2F20">
      <w:pPr>
        <w:spacing w:after="120"/>
        <w:ind w:left="0" w:firstLine="0"/>
      </w:pPr>
    </w:p>
    <w:p w14:paraId="36B4718B" w14:textId="04D23CF5" w:rsidR="00FC2F20" w:rsidRPr="00FC4D3B" w:rsidRDefault="0075409A" w:rsidP="00FC2F20">
      <w:pPr>
        <w:spacing w:after="120"/>
        <w:ind w:left="0" w:firstLine="0"/>
      </w:pPr>
      <w:r>
        <w:t>17</w:t>
      </w:r>
      <w:r w:rsidR="00FC2F20" w:rsidRPr="00FC4D3B">
        <w:t>.1</w:t>
      </w:r>
      <w:r>
        <w:t>0</w:t>
      </w:r>
      <w:r w:rsidR="00FC2F20" w:rsidRPr="00FC4D3B">
        <w:t>. Voies de contournement et chemins d’accès temporaires</w:t>
      </w:r>
    </w:p>
    <w:p w14:paraId="4374B1BF" w14:textId="77777777" w:rsidR="00FC2F20" w:rsidRPr="00FC4D3B" w:rsidRDefault="00FC2F20" w:rsidP="00FC2F20">
      <w:pPr>
        <w:spacing w:after="120"/>
        <w:ind w:left="0" w:firstLine="0"/>
      </w:pPr>
      <w:r w:rsidRPr="00FC4D3B">
        <w:t>L’utilisation de routes locales doit faire l’objet d’une entente préalable avec les autorités locales. Pour éviter leur dégradation prématurée, l’Entreprise doit maintenir les routes locales en bon état durant les travaux et les remettre à leur état original à la fin des travaux.</w:t>
      </w:r>
    </w:p>
    <w:p w14:paraId="6ED3B477" w14:textId="612585BE" w:rsidR="00FC2F20" w:rsidRPr="00FC4D3B" w:rsidRDefault="0075409A" w:rsidP="00FC2F20">
      <w:pPr>
        <w:spacing w:after="120"/>
        <w:ind w:left="0" w:firstLine="0"/>
      </w:pPr>
      <w:r>
        <w:t>17.12.</w:t>
      </w:r>
      <w:r w:rsidR="00FC2F20" w:rsidRPr="00FC4D3B">
        <w:t xml:space="preserve"> Mesures générales d’exécution – Directives Environnementales</w:t>
      </w:r>
    </w:p>
    <w:p w14:paraId="4ABF2F64" w14:textId="77777777" w:rsidR="00FC2F20" w:rsidRPr="00FC4D3B" w:rsidRDefault="00FC2F20" w:rsidP="00FC2F20">
      <w:pPr>
        <w:pStyle w:val="Paragraphedeliste"/>
        <w:numPr>
          <w:ilvl w:val="0"/>
          <w:numId w:val="47"/>
        </w:numPr>
        <w:spacing w:after="120"/>
      </w:pPr>
      <w:r w:rsidRPr="00FC4D3B">
        <w:t xml:space="preserve">Procéder au choix judicieux et motivé des sites d'implantation </w:t>
      </w:r>
    </w:p>
    <w:p w14:paraId="2389FA67" w14:textId="77777777" w:rsidR="00FC2F20" w:rsidRPr="00FC4D3B" w:rsidRDefault="00FC2F20" w:rsidP="00FC2F20">
      <w:pPr>
        <w:pStyle w:val="Paragraphedeliste"/>
        <w:numPr>
          <w:ilvl w:val="0"/>
          <w:numId w:val="47"/>
        </w:numPr>
        <w:spacing w:after="120"/>
      </w:pPr>
      <w:r w:rsidRPr="00FC4D3B">
        <w:t>Mener une campagne de communication et de sensibilisation avant les travaux</w:t>
      </w:r>
    </w:p>
    <w:p w14:paraId="7F580A8B" w14:textId="77777777" w:rsidR="00FC2F20" w:rsidRPr="00FC4D3B" w:rsidRDefault="00FC2F20" w:rsidP="00FC2F20">
      <w:pPr>
        <w:pStyle w:val="Paragraphedeliste"/>
        <w:numPr>
          <w:ilvl w:val="0"/>
          <w:numId w:val="47"/>
        </w:numPr>
        <w:spacing w:after="120"/>
      </w:pPr>
      <w:r w:rsidRPr="00FC4D3B">
        <w:t xml:space="preserve">Veiller au respect des mesures d'hygiène et de sécurité des installations de chantiers </w:t>
      </w:r>
    </w:p>
    <w:p w14:paraId="6F99817C" w14:textId="77777777" w:rsidR="00FC2F20" w:rsidRPr="00FC4D3B" w:rsidRDefault="00FC2F20" w:rsidP="00FC2F20">
      <w:pPr>
        <w:pStyle w:val="Paragraphedeliste"/>
        <w:numPr>
          <w:ilvl w:val="0"/>
          <w:numId w:val="47"/>
        </w:numPr>
        <w:spacing w:after="120"/>
      </w:pPr>
      <w:r w:rsidRPr="00FC4D3B">
        <w:t xml:space="preserve">Procéder à la signalisation des travaux </w:t>
      </w:r>
    </w:p>
    <w:p w14:paraId="6F097026" w14:textId="77777777" w:rsidR="00FC2F20" w:rsidRPr="00FC4D3B" w:rsidRDefault="00FC2F20" w:rsidP="00FC2F20">
      <w:pPr>
        <w:pStyle w:val="Paragraphedeliste"/>
        <w:numPr>
          <w:ilvl w:val="0"/>
          <w:numId w:val="47"/>
        </w:numPr>
        <w:spacing w:after="120"/>
      </w:pPr>
      <w:r w:rsidRPr="00FC4D3B">
        <w:t xml:space="preserve">Employer la main d'œuvre locale en priorité </w:t>
      </w:r>
    </w:p>
    <w:p w14:paraId="5820569E" w14:textId="77777777" w:rsidR="00FC2F20" w:rsidRPr="00FC4D3B" w:rsidRDefault="00FC2F20" w:rsidP="00FC2F20">
      <w:pPr>
        <w:pStyle w:val="Paragraphedeliste"/>
        <w:numPr>
          <w:ilvl w:val="0"/>
          <w:numId w:val="47"/>
        </w:numPr>
        <w:spacing w:after="120"/>
      </w:pPr>
      <w:r w:rsidRPr="00FC4D3B">
        <w:t>Prévoir autant que possible le recrutement des femmes</w:t>
      </w:r>
    </w:p>
    <w:p w14:paraId="6BA7CC21" w14:textId="77777777" w:rsidR="00FC2F20" w:rsidRPr="00FC4D3B" w:rsidRDefault="00FC2F20" w:rsidP="00FC2F20">
      <w:pPr>
        <w:pStyle w:val="Paragraphedeliste"/>
        <w:numPr>
          <w:ilvl w:val="0"/>
          <w:numId w:val="47"/>
        </w:numPr>
        <w:spacing w:after="120"/>
      </w:pPr>
      <w:r w:rsidRPr="00FC4D3B">
        <w:t xml:space="preserve">Disposer des autorisations nécessaires en conformité avec les lois et règlements en vigueur </w:t>
      </w:r>
    </w:p>
    <w:p w14:paraId="1F4EFAF0" w14:textId="77777777" w:rsidR="00FC2F20" w:rsidRPr="00FC4D3B" w:rsidRDefault="00FC2F20" w:rsidP="00FC2F20">
      <w:pPr>
        <w:pStyle w:val="Paragraphedeliste"/>
        <w:numPr>
          <w:ilvl w:val="0"/>
          <w:numId w:val="47"/>
        </w:numPr>
        <w:spacing w:after="120"/>
      </w:pPr>
      <w:r w:rsidRPr="00FC4D3B">
        <w:t xml:space="preserve">Protéger les propriétés avoisinantes des travaux </w:t>
      </w:r>
    </w:p>
    <w:p w14:paraId="33FD80DC" w14:textId="77777777" w:rsidR="00FC2F20" w:rsidRPr="00FC4D3B" w:rsidRDefault="00FC2F20" w:rsidP="00FC2F20">
      <w:pPr>
        <w:pStyle w:val="Paragraphedeliste"/>
        <w:numPr>
          <w:ilvl w:val="0"/>
          <w:numId w:val="47"/>
        </w:numPr>
        <w:spacing w:after="120"/>
      </w:pPr>
      <w:r w:rsidRPr="00FC4D3B">
        <w:t xml:space="preserve">Assurer l'accès des populations riveraines pendant les travaux </w:t>
      </w:r>
    </w:p>
    <w:p w14:paraId="1F455031" w14:textId="77777777" w:rsidR="00FC2F20" w:rsidRPr="00FC4D3B" w:rsidRDefault="00FC2F20" w:rsidP="00FC2F20">
      <w:pPr>
        <w:pStyle w:val="Paragraphedeliste"/>
        <w:numPr>
          <w:ilvl w:val="0"/>
          <w:numId w:val="47"/>
        </w:numPr>
        <w:spacing w:after="120"/>
      </w:pPr>
      <w:r w:rsidRPr="00FC4D3B">
        <w:t xml:space="preserve">Assurer la collecte et l'élimination des déchets issus des travaux </w:t>
      </w:r>
    </w:p>
    <w:p w14:paraId="41221A3A" w14:textId="77777777" w:rsidR="00FC2F20" w:rsidRPr="00FC4D3B" w:rsidRDefault="00FC2F20" w:rsidP="00FC2F20">
      <w:pPr>
        <w:pStyle w:val="Paragraphedeliste"/>
        <w:numPr>
          <w:ilvl w:val="0"/>
          <w:numId w:val="47"/>
        </w:numPr>
        <w:spacing w:after="120"/>
      </w:pPr>
      <w:r w:rsidRPr="00FC4D3B">
        <w:lastRenderedPageBreak/>
        <w:t xml:space="preserve">Respect strict des dispositions techniques de constructions (normes) édictées par le Maître d’ouvrage et le Maître d’œuvre </w:t>
      </w:r>
    </w:p>
    <w:p w14:paraId="627F3EB7" w14:textId="3E8E1EE3" w:rsidR="00FC2F20" w:rsidRDefault="003E2660" w:rsidP="00FB13C6">
      <w:pPr>
        <w:pStyle w:val="0002Aufzhlpunkt"/>
        <w:numPr>
          <w:ilvl w:val="0"/>
          <w:numId w:val="0"/>
        </w:numPr>
        <w:spacing w:line="360" w:lineRule="auto"/>
        <w:rPr>
          <w:rFonts w:ascii="Times New Roman" w:hAnsi="Times New Roman"/>
          <w:sz w:val="24"/>
        </w:rPr>
      </w:pPr>
      <w:r>
        <w:rPr>
          <w:rFonts w:ascii="Times New Roman" w:hAnsi="Times New Roman"/>
          <w:sz w:val="24"/>
        </w:rPr>
        <w:t>Dispositions</w:t>
      </w:r>
      <w:r w:rsidR="00F807C8">
        <w:rPr>
          <w:rFonts w:ascii="Times New Roman" w:hAnsi="Times New Roman"/>
          <w:sz w:val="24"/>
        </w:rPr>
        <w:t xml:space="preserve"> d’’exécution du </w:t>
      </w:r>
      <w:r w:rsidR="00F807C8" w:rsidRPr="00D029B7">
        <w:rPr>
          <w:rFonts w:ascii="Times New Roman" w:hAnsi="Times New Roman"/>
          <w:sz w:val="24"/>
        </w:rPr>
        <w:t>PHSE</w:t>
      </w:r>
    </w:p>
    <w:p w14:paraId="2EC93E18" w14:textId="1A12E8F2" w:rsidR="00FB13C6" w:rsidRPr="00D029B7" w:rsidRDefault="00FB13C6" w:rsidP="00FB13C6">
      <w:pPr>
        <w:pStyle w:val="0002Aufzhlpunkt"/>
        <w:numPr>
          <w:ilvl w:val="0"/>
          <w:numId w:val="0"/>
        </w:numPr>
        <w:spacing w:line="360" w:lineRule="auto"/>
        <w:rPr>
          <w:rFonts w:ascii="Times New Roman" w:hAnsi="Times New Roman"/>
          <w:sz w:val="24"/>
        </w:rPr>
      </w:pPr>
      <w:r w:rsidRPr="00D029B7">
        <w:rPr>
          <w:rFonts w:ascii="Times New Roman" w:hAnsi="Times New Roman"/>
          <w:sz w:val="24"/>
        </w:rPr>
        <w:t xml:space="preserve">Le délai de soumission du PHSE est de soixante (60) jours à compter de la date de mise en vigueur du Marché. </w:t>
      </w:r>
    </w:p>
    <w:p w14:paraId="795FE91B" w14:textId="3FED444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Plan d’Hygiène</w:t>
      </w:r>
      <w:r w:rsidR="009C19F7">
        <w:rPr>
          <w:rFonts w:ascii="Times New Roman" w:hAnsi="Times New Roman"/>
          <w:sz w:val="24"/>
        </w:rPr>
        <w:t>,</w:t>
      </w:r>
      <w:r w:rsidRPr="00D029B7">
        <w:rPr>
          <w:rFonts w:ascii="Times New Roman" w:hAnsi="Times New Roman"/>
          <w:sz w:val="24"/>
        </w:rPr>
        <w:t>de Sécurité</w:t>
      </w:r>
      <w:r w:rsidR="009C19F7">
        <w:rPr>
          <w:rFonts w:ascii="Times New Roman" w:hAnsi="Times New Roman"/>
          <w:sz w:val="24"/>
        </w:rPr>
        <w:t xml:space="preserve"> et Environnement</w:t>
      </w:r>
      <w:r w:rsidRPr="00D029B7">
        <w:rPr>
          <w:rFonts w:ascii="Times New Roman" w:hAnsi="Times New Roman"/>
          <w:sz w:val="24"/>
        </w:rPr>
        <w:t>, visé par le Maître d’Œuvre devra être appliqué</w:t>
      </w:r>
      <w:r w:rsidR="00274BB1">
        <w:rPr>
          <w:rFonts w:ascii="Times New Roman" w:hAnsi="Times New Roman"/>
          <w:sz w:val="24"/>
        </w:rPr>
        <w:t xml:space="preserve"> en référence à l’EIES du port secondaire de Vassy déjà élaboré par le maitre d’ouvrage</w:t>
      </w:r>
      <w:r w:rsidRPr="00D029B7">
        <w:rPr>
          <w:rFonts w:ascii="Times New Roman" w:hAnsi="Times New Roman"/>
          <w:sz w:val="24"/>
        </w:rPr>
        <w:t>.</w:t>
      </w:r>
    </w:p>
    <w:p w14:paraId="6F7EA84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L’ensemble du personnel de l’Entrepreneur et de ces sous-traitants devront disposer des équipements de sécurité minimum suivant :</w:t>
      </w:r>
    </w:p>
    <w:p w14:paraId="690AB0F0"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bottes ou de chaussures de sécurité ;</w:t>
      </w:r>
    </w:p>
    <w:p w14:paraId="5A32DED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combinaison ;</w:t>
      </w:r>
    </w:p>
    <w:p w14:paraId="6C9C07BE"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lunette de sécurité ;</w:t>
      </w:r>
    </w:p>
    <w:p w14:paraId="38E1E6DB"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 gilet de sauvetage autogonflant ;</w:t>
      </w:r>
    </w:p>
    <w:p w14:paraId="4D622983"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 casque de sécurité ;</w:t>
      </w:r>
    </w:p>
    <w:p w14:paraId="49DF6B2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 casque et /ou bouchons antibruit ;</w:t>
      </w:r>
    </w:p>
    <w:p w14:paraId="1B1E3B2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gants ;</w:t>
      </w:r>
    </w:p>
    <w:p w14:paraId="71CF9F9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lunettes de sécurité (coques ou à branches) ou Écran facial ;</w:t>
      </w:r>
    </w:p>
    <w:p w14:paraId="452ADABF"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Masque de soudeur, Gants et Vêtements ignifugés ;</w:t>
      </w:r>
    </w:p>
    <w:p w14:paraId="1816985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Masques respiratoires filtrants (FFP2/FFP3) ;</w:t>
      </w:r>
    </w:p>
    <w:p w14:paraId="35DF425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Harnais de sécurité, Longe et Système antichute.</w:t>
      </w:r>
    </w:p>
    <w:p w14:paraId="510092F7" w14:textId="77777777" w:rsidR="00FB13C6" w:rsidRPr="00710D65" w:rsidRDefault="00FB13C6" w:rsidP="00FB13C6">
      <w:pPr>
        <w:spacing w:line="360" w:lineRule="auto"/>
        <w:rPr>
          <w:szCs w:val="24"/>
        </w:rPr>
      </w:pPr>
      <w:r w:rsidRPr="00710D65">
        <w:rPr>
          <w:szCs w:val="24"/>
        </w:rPr>
        <w:t>L’ensemble des équipements de sécurité du Maître d’Œuvre et du Maître d’Ouvrage seront fournis par l’Entrepreneur pour au moins 15 personnes. Ces équipements comprendront au minimum par personnes :</w:t>
      </w:r>
    </w:p>
    <w:p w14:paraId="1E12F0A3"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chaussures de sécurité taille basse type « CATERPILLAR » ou équivalent</w:t>
      </w:r>
    </w:p>
    <w:p w14:paraId="57A66E10"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bottes de sécurité</w:t>
      </w:r>
    </w:p>
    <w:p w14:paraId="26D9354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combinaison</w:t>
      </w:r>
    </w:p>
    <w:p w14:paraId="75DDB9FC"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lunette de sécurité</w:t>
      </w:r>
    </w:p>
    <w:p w14:paraId="5634E68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Un gilet de sauvetage autogonflant</w:t>
      </w:r>
    </w:p>
    <w:p w14:paraId="467D2ED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 casque de sécurité</w:t>
      </w:r>
    </w:p>
    <w:p w14:paraId="4B7B183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 casque antibruit</w:t>
      </w:r>
    </w:p>
    <w:p w14:paraId="4C5BF61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Une paire de gants.</w:t>
      </w:r>
    </w:p>
    <w:p w14:paraId="7EFC34C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 xml:space="preserve">L’Entrepreneur doit effectuer une Analyse des Risques (Document Unique d'Évaluation des Risques Professionnels - DUERP ou équivalent) pour chaque phase du projet, détaillant les EPI requis pour chaque poste de travail. </w:t>
      </w:r>
    </w:p>
    <w:p w14:paraId="2C81BC7E"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Au minimum, les risques et mesures suivants seront évalués et pris en compte dans le Plan d’Hygiène et de Sécurité, sans que cette liste ne soit exhaustive :</w:t>
      </w:r>
    </w:p>
    <w:tbl>
      <w:tblPr>
        <w:tblStyle w:val="Grilledutableau"/>
        <w:tblW w:w="0" w:type="auto"/>
        <w:jc w:val="center"/>
        <w:tblLook w:val="04A0" w:firstRow="1" w:lastRow="0" w:firstColumn="1" w:lastColumn="0" w:noHBand="0" w:noVBand="1"/>
      </w:tblPr>
      <w:tblGrid>
        <w:gridCol w:w="2359"/>
        <w:gridCol w:w="6991"/>
      </w:tblGrid>
      <w:tr w:rsidR="00FB13C6" w:rsidRPr="00710D65" w14:paraId="60157E31" w14:textId="77777777" w:rsidTr="00FB13C6">
        <w:trPr>
          <w:cantSplit/>
          <w:tblHeader/>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113" w:type="dxa"/>
              <w:left w:w="108" w:type="dxa"/>
              <w:bottom w:w="113" w:type="dxa"/>
              <w:right w:w="108" w:type="dxa"/>
            </w:tcMar>
            <w:hideMark/>
          </w:tcPr>
          <w:p w14:paraId="0828ED8B" w14:textId="77777777" w:rsidR="00FB13C6" w:rsidRPr="00D029B7" w:rsidRDefault="00FB13C6">
            <w:pPr>
              <w:rPr>
                <w:b/>
                <w:sz w:val="20"/>
              </w:rPr>
            </w:pPr>
            <w:r w:rsidRPr="00D029B7">
              <w:rPr>
                <w:b/>
                <w:sz w:val="20"/>
              </w:rPr>
              <w:t>Risques</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113" w:type="dxa"/>
              <w:left w:w="108" w:type="dxa"/>
              <w:bottom w:w="113" w:type="dxa"/>
              <w:right w:w="108" w:type="dxa"/>
            </w:tcMar>
            <w:hideMark/>
          </w:tcPr>
          <w:p w14:paraId="252D90B7" w14:textId="77777777" w:rsidR="00FB13C6" w:rsidRPr="00D029B7" w:rsidRDefault="00FB13C6">
            <w:pPr>
              <w:rPr>
                <w:b/>
                <w:sz w:val="20"/>
              </w:rPr>
            </w:pPr>
            <w:r w:rsidRPr="00D029B7">
              <w:rPr>
                <w:b/>
                <w:sz w:val="20"/>
              </w:rPr>
              <w:t>Mesures</w:t>
            </w:r>
          </w:p>
        </w:tc>
      </w:tr>
      <w:tr w:rsidR="00FB13C6" w:rsidRPr="00710D65" w14:paraId="1E1C7319"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3397031B" w14:textId="77777777" w:rsidR="00FB13C6" w:rsidRPr="00D029B7" w:rsidRDefault="00FB13C6">
            <w:pPr>
              <w:rPr>
                <w:sz w:val="20"/>
              </w:rPr>
            </w:pPr>
            <w:r w:rsidRPr="00D029B7">
              <w:rPr>
                <w:sz w:val="20"/>
              </w:rPr>
              <w:t>Incendie / explosion</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435EEC77"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Entretien et contrôle des matériels et engins, du fonctionnement et des dispositifs d'alerte.</w:t>
            </w:r>
          </w:p>
          <w:p w14:paraId="2BA259EA"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Formation et information du personnel.</w:t>
            </w:r>
          </w:p>
          <w:p w14:paraId="0E6020D4"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Contrôle visuel régulier du site.</w:t>
            </w:r>
          </w:p>
          <w:p w14:paraId="18D82F0C"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Extincteurs homologués présents sur les engins et les zones dangereuses.</w:t>
            </w:r>
          </w:p>
          <w:p w14:paraId="3891A485"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Tas de sable et de produits fins présents sur le site.</w:t>
            </w:r>
          </w:p>
          <w:p w14:paraId="46614EE5"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Limitation des accès aux seuls personnels habilités et aux personnes autorisées.</w:t>
            </w:r>
          </w:p>
        </w:tc>
      </w:tr>
      <w:tr w:rsidR="00FB13C6" w:rsidRPr="00710D65" w14:paraId="41A76399"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447839A2" w14:textId="77777777" w:rsidR="00FB13C6" w:rsidRPr="00D029B7" w:rsidRDefault="00FB13C6">
            <w:pPr>
              <w:rPr>
                <w:b/>
                <w:sz w:val="20"/>
              </w:rPr>
            </w:pPr>
            <w:r w:rsidRPr="00D029B7">
              <w:rPr>
                <w:sz w:val="20"/>
              </w:rPr>
              <w:t>Rejet et dispersion de produits polluants</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5347D47E"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L'alimentation des engins en carburant sera effectuée à l'extérieur du périmètre sur des aires étanches.</w:t>
            </w:r>
          </w:p>
          <w:p w14:paraId="05AFBB0C" w14:textId="77777777" w:rsidR="00FB13C6" w:rsidRPr="00D029B7" w:rsidRDefault="00FB13C6" w:rsidP="00FB13C6">
            <w:pPr>
              <w:pStyle w:val="Aufz-Punkt"/>
              <w:numPr>
                <w:ilvl w:val="0"/>
                <w:numId w:val="450"/>
              </w:numPr>
              <w:spacing w:before="0" w:after="0" w:line="240" w:lineRule="auto"/>
              <w:ind w:left="567" w:hanging="283"/>
              <w:jc w:val="both"/>
              <w:rPr>
                <w:rFonts w:ascii="Times New Roman" w:hAnsi="Times New Roman"/>
                <w:sz w:val="20"/>
              </w:rPr>
            </w:pPr>
            <w:r w:rsidRPr="00D029B7">
              <w:rPr>
                <w:rFonts w:ascii="Times New Roman" w:hAnsi="Times New Roman"/>
                <w:sz w:val="20"/>
              </w:rPr>
              <w:t>L'absence de stockage sur site constitue le facteur de sécurité maximal.</w:t>
            </w:r>
          </w:p>
        </w:tc>
      </w:tr>
      <w:tr w:rsidR="00FB13C6" w:rsidRPr="00710D65" w14:paraId="0D407648"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4DA4ACD0" w14:textId="77777777" w:rsidR="00FB13C6" w:rsidRPr="00D029B7" w:rsidRDefault="00FB13C6">
            <w:pPr>
              <w:rPr>
                <w:b/>
                <w:sz w:val="20"/>
              </w:rPr>
            </w:pPr>
            <w:r w:rsidRPr="00D029B7">
              <w:rPr>
                <w:sz w:val="20"/>
              </w:rPr>
              <w:lastRenderedPageBreak/>
              <w:t>Effets mécaniques : chute, instabilité</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4186854C" w14:textId="77777777" w:rsidR="00FB13C6" w:rsidRPr="00D029B7" w:rsidRDefault="00FB13C6">
            <w:pPr>
              <w:ind w:left="454" w:hanging="284"/>
              <w:rPr>
                <w:sz w:val="20"/>
              </w:rPr>
            </w:pPr>
            <w:r w:rsidRPr="00D029B7">
              <w:rPr>
                <w:sz w:val="20"/>
              </w:rPr>
              <w:t>Pour limiter les chutes de personnes :</w:t>
            </w:r>
          </w:p>
          <w:p w14:paraId="60B4975D" w14:textId="77777777" w:rsidR="00FB13C6" w:rsidRPr="00D029B7" w:rsidRDefault="00FB13C6" w:rsidP="00FB13C6">
            <w:pPr>
              <w:pStyle w:val="Aufz-Punkt"/>
              <w:numPr>
                <w:ilvl w:val="0"/>
                <w:numId w:val="451"/>
              </w:numPr>
              <w:spacing w:before="0" w:after="0" w:line="240" w:lineRule="auto"/>
              <w:jc w:val="both"/>
              <w:rPr>
                <w:rFonts w:ascii="Times New Roman" w:hAnsi="Times New Roman"/>
                <w:sz w:val="20"/>
              </w:rPr>
            </w:pPr>
            <w:r w:rsidRPr="00D029B7">
              <w:rPr>
                <w:rFonts w:ascii="Times New Roman" w:hAnsi="Times New Roman"/>
                <w:sz w:val="20"/>
              </w:rPr>
              <w:t>Limitation de la circulation piétonne.</w:t>
            </w:r>
          </w:p>
          <w:p w14:paraId="0B1FB410" w14:textId="77777777" w:rsidR="00FB13C6" w:rsidRPr="00D029B7" w:rsidRDefault="00FB13C6" w:rsidP="00FB13C6">
            <w:pPr>
              <w:pStyle w:val="Aufz-Punkt"/>
              <w:numPr>
                <w:ilvl w:val="0"/>
                <w:numId w:val="451"/>
              </w:numPr>
              <w:spacing w:before="0" w:after="0" w:line="240" w:lineRule="auto"/>
              <w:jc w:val="both"/>
              <w:rPr>
                <w:rFonts w:ascii="Times New Roman" w:hAnsi="Times New Roman"/>
                <w:sz w:val="20"/>
              </w:rPr>
            </w:pPr>
            <w:r w:rsidRPr="00D029B7">
              <w:rPr>
                <w:rFonts w:ascii="Times New Roman" w:hAnsi="Times New Roman"/>
                <w:sz w:val="20"/>
              </w:rPr>
              <w:t>Port du casque obligatoire.</w:t>
            </w:r>
          </w:p>
          <w:p w14:paraId="5A4B8528" w14:textId="77777777" w:rsidR="00FB13C6" w:rsidRPr="00D029B7" w:rsidRDefault="00FB13C6" w:rsidP="00FB13C6">
            <w:pPr>
              <w:pStyle w:val="Aufz-Punkt"/>
              <w:numPr>
                <w:ilvl w:val="0"/>
                <w:numId w:val="451"/>
              </w:numPr>
              <w:spacing w:before="0" w:after="0" w:line="240" w:lineRule="auto"/>
              <w:jc w:val="both"/>
              <w:rPr>
                <w:rFonts w:ascii="Times New Roman" w:hAnsi="Times New Roman"/>
                <w:sz w:val="20"/>
              </w:rPr>
            </w:pPr>
            <w:r w:rsidRPr="00D029B7">
              <w:rPr>
                <w:rFonts w:ascii="Times New Roman" w:hAnsi="Times New Roman"/>
                <w:sz w:val="20"/>
              </w:rPr>
              <w:t>Accès interdit aux tiers.</w:t>
            </w:r>
          </w:p>
          <w:p w14:paraId="1E4023FA" w14:textId="77777777" w:rsidR="00FB13C6" w:rsidRPr="00D029B7" w:rsidRDefault="00FB13C6" w:rsidP="00FB13C6">
            <w:pPr>
              <w:pStyle w:val="Aufz-Punkt"/>
              <w:numPr>
                <w:ilvl w:val="0"/>
                <w:numId w:val="451"/>
              </w:numPr>
              <w:spacing w:before="0" w:after="0" w:line="240" w:lineRule="auto"/>
              <w:jc w:val="both"/>
              <w:rPr>
                <w:rFonts w:ascii="Times New Roman" w:hAnsi="Times New Roman"/>
                <w:sz w:val="20"/>
              </w:rPr>
            </w:pPr>
            <w:r w:rsidRPr="00D029B7">
              <w:rPr>
                <w:rFonts w:ascii="Times New Roman" w:hAnsi="Times New Roman"/>
                <w:sz w:val="20"/>
              </w:rPr>
              <w:t>Accès strictement limités aux seules nécessités en cas d’évacuation.</w:t>
            </w:r>
          </w:p>
          <w:p w14:paraId="1DB0FC7F" w14:textId="77777777" w:rsidR="00FB13C6" w:rsidRPr="00D029B7" w:rsidRDefault="00FB13C6" w:rsidP="00FB13C6">
            <w:pPr>
              <w:pStyle w:val="Aufz-Punkt"/>
              <w:numPr>
                <w:ilvl w:val="0"/>
                <w:numId w:val="451"/>
              </w:numPr>
              <w:spacing w:before="0" w:after="0" w:line="240" w:lineRule="auto"/>
              <w:jc w:val="both"/>
              <w:rPr>
                <w:rFonts w:ascii="Times New Roman" w:hAnsi="Times New Roman"/>
                <w:b/>
                <w:sz w:val="20"/>
              </w:rPr>
            </w:pPr>
            <w:r w:rsidRPr="00D029B7">
              <w:rPr>
                <w:rFonts w:ascii="Times New Roman" w:hAnsi="Times New Roman"/>
                <w:sz w:val="20"/>
              </w:rPr>
              <w:t>Entretien général du périmètre, notamment des pistes afin de ne pas accentuer les risques associés aux déplacements des véhicules, engins ou piétons.</w:t>
            </w:r>
          </w:p>
          <w:p w14:paraId="29D36356" w14:textId="77777777" w:rsidR="00FB13C6" w:rsidRPr="00D029B7" w:rsidRDefault="00FB13C6">
            <w:pPr>
              <w:ind w:left="454" w:hanging="284"/>
              <w:rPr>
                <w:sz w:val="20"/>
              </w:rPr>
            </w:pPr>
            <w:r w:rsidRPr="00D029B7">
              <w:rPr>
                <w:sz w:val="20"/>
              </w:rPr>
              <w:t>Pour éviter les chutes d'engins, matériels et véhicule :</w:t>
            </w:r>
          </w:p>
          <w:p w14:paraId="2D96B3DC" w14:textId="77777777" w:rsidR="00FB13C6" w:rsidRPr="00D029B7" w:rsidRDefault="00FB13C6" w:rsidP="00FB13C6">
            <w:pPr>
              <w:pStyle w:val="Aufz-Punkt"/>
              <w:numPr>
                <w:ilvl w:val="0"/>
                <w:numId w:val="452"/>
              </w:numPr>
              <w:spacing w:before="0" w:after="0" w:line="240" w:lineRule="auto"/>
              <w:jc w:val="both"/>
              <w:rPr>
                <w:rFonts w:ascii="Times New Roman" w:hAnsi="Times New Roman"/>
                <w:sz w:val="20"/>
              </w:rPr>
            </w:pPr>
            <w:r w:rsidRPr="00D029B7">
              <w:rPr>
                <w:rFonts w:ascii="Times New Roman" w:hAnsi="Times New Roman"/>
                <w:sz w:val="20"/>
              </w:rPr>
              <w:t>Autorisation de conduire délivrée par le responsable de la sécurité à chaque conducteur d'engin, régulièrement renouvelable.</w:t>
            </w:r>
          </w:p>
          <w:p w14:paraId="097EBBB1" w14:textId="77777777" w:rsidR="00FB13C6" w:rsidRPr="00D029B7" w:rsidRDefault="00FB13C6" w:rsidP="00FB13C6">
            <w:pPr>
              <w:pStyle w:val="Aufz-Punkt"/>
              <w:numPr>
                <w:ilvl w:val="0"/>
                <w:numId w:val="452"/>
              </w:numPr>
              <w:spacing w:before="0" w:after="0" w:line="240" w:lineRule="auto"/>
              <w:jc w:val="both"/>
              <w:rPr>
                <w:rFonts w:ascii="Times New Roman" w:hAnsi="Times New Roman"/>
                <w:sz w:val="20"/>
              </w:rPr>
            </w:pPr>
            <w:r w:rsidRPr="00D029B7">
              <w:rPr>
                <w:rFonts w:ascii="Times New Roman" w:hAnsi="Times New Roman"/>
                <w:sz w:val="20"/>
              </w:rPr>
              <w:t>Limitation et accès aux seuls engins, matériels et véhicules autorisés.</w:t>
            </w:r>
          </w:p>
          <w:p w14:paraId="5DF334B0" w14:textId="77777777" w:rsidR="00FB13C6" w:rsidRPr="00D029B7" w:rsidRDefault="00FB13C6" w:rsidP="00FB13C6">
            <w:pPr>
              <w:pStyle w:val="Aufz-Punkt"/>
              <w:numPr>
                <w:ilvl w:val="0"/>
                <w:numId w:val="452"/>
              </w:numPr>
              <w:spacing w:before="0" w:after="0" w:line="240" w:lineRule="auto"/>
              <w:jc w:val="both"/>
              <w:rPr>
                <w:rFonts w:ascii="Times New Roman" w:hAnsi="Times New Roman"/>
                <w:sz w:val="20"/>
              </w:rPr>
            </w:pPr>
            <w:r w:rsidRPr="00D029B7">
              <w:rPr>
                <w:rFonts w:ascii="Times New Roman" w:hAnsi="Times New Roman"/>
                <w:sz w:val="20"/>
              </w:rPr>
              <w:t>Entretien général des matériels et engins avec suivi régulier et intervention immédiate en cas d'anomalie constatée sur un dispositif de sécurité.</w:t>
            </w:r>
          </w:p>
          <w:p w14:paraId="56393767" w14:textId="77777777" w:rsidR="00FB13C6" w:rsidRPr="00D029B7" w:rsidRDefault="00FB13C6" w:rsidP="00FB13C6">
            <w:pPr>
              <w:pStyle w:val="Aufz-Punkt"/>
              <w:numPr>
                <w:ilvl w:val="0"/>
                <w:numId w:val="452"/>
              </w:numPr>
              <w:spacing w:before="0" w:after="0" w:line="240" w:lineRule="auto"/>
              <w:jc w:val="both"/>
              <w:rPr>
                <w:rFonts w:ascii="Times New Roman" w:hAnsi="Times New Roman"/>
                <w:sz w:val="20"/>
              </w:rPr>
            </w:pPr>
            <w:r w:rsidRPr="00D029B7">
              <w:rPr>
                <w:rFonts w:ascii="Times New Roman" w:hAnsi="Times New Roman"/>
                <w:sz w:val="20"/>
              </w:rPr>
              <w:t>Entretien des aires de circulation : pistes, dépôts, …</w:t>
            </w:r>
          </w:p>
          <w:p w14:paraId="6C0F40BC" w14:textId="77777777" w:rsidR="00FB13C6" w:rsidRPr="00D029B7" w:rsidRDefault="00FB13C6" w:rsidP="00FB13C6">
            <w:pPr>
              <w:pStyle w:val="Aufz-Punkt"/>
              <w:numPr>
                <w:ilvl w:val="0"/>
                <w:numId w:val="452"/>
              </w:numPr>
              <w:spacing w:before="0" w:after="0" w:line="240" w:lineRule="auto"/>
              <w:jc w:val="both"/>
              <w:rPr>
                <w:rFonts w:ascii="Times New Roman" w:hAnsi="Times New Roman"/>
                <w:sz w:val="20"/>
              </w:rPr>
            </w:pPr>
            <w:r w:rsidRPr="00D029B7">
              <w:rPr>
                <w:rFonts w:ascii="Times New Roman" w:hAnsi="Times New Roman"/>
                <w:sz w:val="20"/>
              </w:rPr>
              <w:t>Elaboration d'un plan de circulation et adaptation progressive de celui-ci.</w:t>
            </w:r>
          </w:p>
          <w:p w14:paraId="20334FBB" w14:textId="77777777" w:rsidR="00FB13C6" w:rsidRPr="00D029B7" w:rsidRDefault="00FB13C6">
            <w:pPr>
              <w:ind w:left="454" w:hanging="284"/>
              <w:rPr>
                <w:sz w:val="20"/>
              </w:rPr>
            </w:pPr>
            <w:r w:rsidRPr="00D029B7">
              <w:rPr>
                <w:sz w:val="20"/>
              </w:rPr>
              <w:t>Pour limiter les éboulements et les chutes issues des fronts :</w:t>
            </w:r>
          </w:p>
          <w:p w14:paraId="6B866DE8" w14:textId="77777777" w:rsidR="00FB13C6" w:rsidRPr="00D029B7" w:rsidRDefault="00FB13C6" w:rsidP="00FB13C6">
            <w:pPr>
              <w:pStyle w:val="Aufz-Punkt"/>
              <w:numPr>
                <w:ilvl w:val="0"/>
                <w:numId w:val="453"/>
              </w:numPr>
              <w:spacing w:before="0" w:after="0" w:line="240" w:lineRule="auto"/>
              <w:jc w:val="both"/>
              <w:rPr>
                <w:rFonts w:ascii="Times New Roman" w:hAnsi="Times New Roman"/>
                <w:sz w:val="20"/>
              </w:rPr>
            </w:pPr>
            <w:r w:rsidRPr="00D029B7">
              <w:rPr>
                <w:rFonts w:ascii="Times New Roman" w:hAnsi="Times New Roman"/>
                <w:sz w:val="20"/>
              </w:rPr>
              <w:t>L'accès au front sera limité aux seuls engins de chargement.</w:t>
            </w:r>
          </w:p>
          <w:p w14:paraId="1F33473B" w14:textId="77777777" w:rsidR="00FB13C6" w:rsidRPr="00D029B7" w:rsidRDefault="00FB13C6" w:rsidP="00FB13C6">
            <w:pPr>
              <w:pStyle w:val="Aufz-Punkt"/>
              <w:numPr>
                <w:ilvl w:val="0"/>
                <w:numId w:val="453"/>
              </w:numPr>
              <w:spacing w:before="0" w:after="0" w:line="240" w:lineRule="auto"/>
              <w:jc w:val="both"/>
              <w:rPr>
                <w:rFonts w:ascii="Times New Roman" w:hAnsi="Times New Roman"/>
                <w:b/>
                <w:sz w:val="20"/>
              </w:rPr>
            </w:pPr>
            <w:r w:rsidRPr="00D029B7">
              <w:rPr>
                <w:rFonts w:ascii="Times New Roman" w:hAnsi="Times New Roman"/>
                <w:sz w:val="20"/>
              </w:rPr>
              <w:t>La circulation en sommet de ces fronts en sera distante d'au moins 5 mètres.</w:t>
            </w:r>
            <w:r w:rsidRPr="00D029B7">
              <w:rPr>
                <w:rFonts w:ascii="Times New Roman" w:hAnsi="Times New Roman"/>
                <w:b/>
                <w:sz w:val="20"/>
              </w:rPr>
              <w:t xml:space="preserve"> </w:t>
            </w:r>
          </w:p>
        </w:tc>
      </w:tr>
      <w:tr w:rsidR="00FB13C6" w:rsidRPr="00710D65" w14:paraId="2F8CB8D2"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7D066572" w14:textId="77777777" w:rsidR="00FB13C6" w:rsidRPr="00D029B7" w:rsidRDefault="00FB13C6">
            <w:pPr>
              <w:rPr>
                <w:sz w:val="20"/>
              </w:rPr>
            </w:pPr>
            <w:r w:rsidRPr="00D029B7">
              <w:rPr>
                <w:sz w:val="20"/>
              </w:rPr>
              <w:t>Noyade</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796EB694" w14:textId="77777777" w:rsidR="00FB13C6" w:rsidRPr="00D029B7" w:rsidRDefault="00FB13C6" w:rsidP="00FB13C6">
            <w:pPr>
              <w:pStyle w:val="Aufz-Punkt"/>
              <w:numPr>
                <w:ilvl w:val="0"/>
                <w:numId w:val="454"/>
              </w:numPr>
              <w:spacing w:before="0" w:after="0" w:line="240" w:lineRule="auto"/>
              <w:jc w:val="both"/>
              <w:rPr>
                <w:rFonts w:ascii="Times New Roman" w:hAnsi="Times New Roman"/>
                <w:sz w:val="20"/>
              </w:rPr>
            </w:pPr>
            <w:r w:rsidRPr="00D029B7">
              <w:rPr>
                <w:rFonts w:ascii="Times New Roman" w:hAnsi="Times New Roman"/>
                <w:sz w:val="20"/>
              </w:rPr>
              <w:t>Restrictions des travaux maritimes en période de « mauvaise mer ».</w:t>
            </w:r>
          </w:p>
          <w:p w14:paraId="275F48D3" w14:textId="77777777" w:rsidR="00FB13C6" w:rsidRPr="00D029B7" w:rsidRDefault="00FB13C6" w:rsidP="00FB13C6">
            <w:pPr>
              <w:pStyle w:val="Aufz-Punkt"/>
              <w:numPr>
                <w:ilvl w:val="0"/>
                <w:numId w:val="454"/>
              </w:numPr>
              <w:spacing w:before="0" w:after="0" w:line="240" w:lineRule="auto"/>
              <w:jc w:val="both"/>
              <w:rPr>
                <w:rFonts w:ascii="Times New Roman" w:hAnsi="Times New Roman"/>
                <w:sz w:val="20"/>
              </w:rPr>
            </w:pPr>
            <w:r w:rsidRPr="00D029B7">
              <w:rPr>
                <w:rFonts w:ascii="Times New Roman" w:hAnsi="Times New Roman"/>
                <w:sz w:val="20"/>
              </w:rPr>
              <w:t>Signalisation du danger et clôture du périmètre de chantier maritime.</w:t>
            </w:r>
          </w:p>
          <w:p w14:paraId="0D798047" w14:textId="77777777" w:rsidR="00FB13C6" w:rsidRPr="00D029B7" w:rsidRDefault="00FB13C6" w:rsidP="00FB13C6">
            <w:pPr>
              <w:pStyle w:val="Aufz-Punkt"/>
              <w:numPr>
                <w:ilvl w:val="0"/>
                <w:numId w:val="454"/>
              </w:numPr>
              <w:spacing w:before="0" w:after="0" w:line="240" w:lineRule="auto"/>
              <w:jc w:val="both"/>
              <w:rPr>
                <w:rFonts w:ascii="Times New Roman" w:hAnsi="Times New Roman"/>
                <w:sz w:val="20"/>
              </w:rPr>
            </w:pPr>
            <w:r w:rsidRPr="00D029B7">
              <w:rPr>
                <w:rFonts w:ascii="Times New Roman" w:hAnsi="Times New Roman"/>
                <w:sz w:val="20"/>
              </w:rPr>
              <w:t>Installation de moyens de sauvetage à proximité des zones de travail ou sur les embarcations.</w:t>
            </w:r>
          </w:p>
          <w:p w14:paraId="093ACB0F" w14:textId="77777777" w:rsidR="00FB13C6" w:rsidRPr="00710D65" w:rsidRDefault="00FB13C6" w:rsidP="00FB13C6">
            <w:pPr>
              <w:pStyle w:val="Paragraphedeliste"/>
              <w:numPr>
                <w:ilvl w:val="0"/>
                <w:numId w:val="454"/>
              </w:numPr>
              <w:spacing w:after="0"/>
              <w:rPr>
                <w:sz w:val="20"/>
              </w:rPr>
            </w:pPr>
            <w:r w:rsidRPr="00710D65">
              <w:rPr>
                <w:sz w:val="20"/>
              </w:rPr>
              <w:t>Port du gilet de sauvetage sur les engins flottants pendant les périodes de travail et sur les ouvrages en bord de mer.</w:t>
            </w:r>
          </w:p>
        </w:tc>
      </w:tr>
      <w:tr w:rsidR="00FB13C6" w:rsidRPr="00710D65" w14:paraId="5B6E37E0"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449B16DF" w14:textId="77777777" w:rsidR="00FB13C6" w:rsidRPr="00D029B7" w:rsidRDefault="00FB13C6">
            <w:pPr>
              <w:rPr>
                <w:sz w:val="20"/>
              </w:rPr>
            </w:pPr>
            <w:r w:rsidRPr="00D029B7">
              <w:rPr>
                <w:sz w:val="20"/>
              </w:rPr>
              <w:t>Circulation interne</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0CC946E6"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Contrôle et entretien des engins et matériels mobiles avec suivi régulier et enregistrement des interventions.</w:t>
            </w:r>
          </w:p>
          <w:p w14:paraId="20B1AFE3"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Entretien général du périmètre et notamment des pistes.</w:t>
            </w:r>
          </w:p>
          <w:p w14:paraId="5BB55222"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Contrôle des pistes, rampes et voies de circulation.</w:t>
            </w:r>
          </w:p>
          <w:p w14:paraId="561CC4CE"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Limitation de la vitesse : 20 km / h.</w:t>
            </w:r>
          </w:p>
          <w:p w14:paraId="28B7069A"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Déplacements des piétons limités au strict minimum sur le chantier.</w:t>
            </w:r>
          </w:p>
          <w:p w14:paraId="10850DC7" w14:textId="77777777" w:rsidR="00FB13C6" w:rsidRPr="00D029B7" w:rsidRDefault="00FB13C6" w:rsidP="00FB13C6">
            <w:pPr>
              <w:pStyle w:val="Aufz-Punkt"/>
              <w:numPr>
                <w:ilvl w:val="0"/>
                <w:numId w:val="455"/>
              </w:numPr>
              <w:spacing w:before="0" w:after="0" w:line="240" w:lineRule="auto"/>
              <w:jc w:val="both"/>
              <w:rPr>
                <w:rFonts w:ascii="Times New Roman" w:hAnsi="Times New Roman"/>
                <w:sz w:val="20"/>
              </w:rPr>
            </w:pPr>
            <w:r w:rsidRPr="00D029B7">
              <w:rPr>
                <w:rFonts w:ascii="Times New Roman" w:hAnsi="Times New Roman"/>
                <w:sz w:val="20"/>
              </w:rPr>
              <w:t>Accès du périmètre interdit aux personnes extérieures sans autorisation préalable.</w:t>
            </w:r>
          </w:p>
        </w:tc>
      </w:tr>
      <w:tr w:rsidR="00FB13C6" w:rsidRPr="00710D65" w14:paraId="1135BAD0" w14:textId="77777777" w:rsidTr="00FB13C6">
        <w:trPr>
          <w:cantSplit/>
          <w:trHeight w:val="2799"/>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2E626923" w14:textId="77777777" w:rsidR="00FB13C6" w:rsidRPr="00D029B7" w:rsidRDefault="00FB13C6">
            <w:pPr>
              <w:rPr>
                <w:sz w:val="20"/>
              </w:rPr>
            </w:pPr>
            <w:r w:rsidRPr="00D029B7">
              <w:rPr>
                <w:sz w:val="20"/>
              </w:rPr>
              <w:lastRenderedPageBreak/>
              <w:t>Circulation externe</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1068389D" w14:textId="77777777" w:rsidR="00FB13C6" w:rsidRPr="00D029B7" w:rsidRDefault="00FB13C6">
            <w:pPr>
              <w:ind w:left="454" w:hanging="284"/>
              <w:rPr>
                <w:sz w:val="20"/>
              </w:rPr>
            </w:pPr>
            <w:r w:rsidRPr="00D029B7">
              <w:rPr>
                <w:sz w:val="20"/>
              </w:rPr>
              <w:t>Sur les voies et chemins :</w:t>
            </w:r>
          </w:p>
          <w:p w14:paraId="09508ACC" w14:textId="77777777" w:rsidR="00FB13C6" w:rsidRPr="00D029B7" w:rsidRDefault="00FB13C6" w:rsidP="00FB13C6">
            <w:pPr>
              <w:pStyle w:val="Aufz-Punkt"/>
              <w:numPr>
                <w:ilvl w:val="0"/>
                <w:numId w:val="456"/>
              </w:numPr>
              <w:spacing w:before="0" w:after="0" w:line="240" w:lineRule="auto"/>
              <w:jc w:val="both"/>
              <w:rPr>
                <w:rFonts w:ascii="Times New Roman" w:hAnsi="Times New Roman"/>
                <w:sz w:val="20"/>
              </w:rPr>
            </w:pPr>
            <w:r w:rsidRPr="00D029B7">
              <w:rPr>
                <w:rFonts w:ascii="Times New Roman" w:hAnsi="Times New Roman"/>
                <w:sz w:val="20"/>
              </w:rPr>
              <w:t>Signalisation sur la voie d'accès et sortie de camions sur la voie publique.</w:t>
            </w:r>
          </w:p>
          <w:p w14:paraId="71E96A94" w14:textId="77777777" w:rsidR="00FB13C6" w:rsidRPr="00D029B7" w:rsidRDefault="00FB13C6" w:rsidP="00FB13C6">
            <w:pPr>
              <w:pStyle w:val="Aufz-Punkt"/>
              <w:numPr>
                <w:ilvl w:val="0"/>
                <w:numId w:val="456"/>
              </w:numPr>
              <w:spacing w:before="0" w:after="0" w:line="240" w:lineRule="auto"/>
              <w:jc w:val="both"/>
              <w:rPr>
                <w:rFonts w:ascii="Times New Roman" w:hAnsi="Times New Roman"/>
                <w:sz w:val="20"/>
              </w:rPr>
            </w:pPr>
            <w:r w:rsidRPr="00D029B7">
              <w:rPr>
                <w:rFonts w:ascii="Times New Roman" w:hAnsi="Times New Roman"/>
                <w:sz w:val="20"/>
              </w:rPr>
              <w:t>Suppression de tout dépôt accidentel sur la voie d'accès.</w:t>
            </w:r>
          </w:p>
          <w:p w14:paraId="22AAB1FE" w14:textId="77777777" w:rsidR="00FB13C6" w:rsidRPr="00D029B7" w:rsidRDefault="00FB13C6" w:rsidP="00FB13C6">
            <w:pPr>
              <w:pStyle w:val="Aufz-Punkt"/>
              <w:numPr>
                <w:ilvl w:val="0"/>
                <w:numId w:val="456"/>
              </w:numPr>
              <w:spacing w:before="0" w:after="0" w:line="240" w:lineRule="auto"/>
              <w:jc w:val="both"/>
              <w:rPr>
                <w:rFonts w:ascii="Times New Roman" w:hAnsi="Times New Roman"/>
                <w:sz w:val="20"/>
              </w:rPr>
            </w:pPr>
            <w:r w:rsidRPr="00D029B7">
              <w:rPr>
                <w:rFonts w:ascii="Times New Roman" w:hAnsi="Times New Roman"/>
                <w:sz w:val="20"/>
              </w:rPr>
              <w:t>Absence de dépôts en périphérie.</w:t>
            </w:r>
          </w:p>
          <w:p w14:paraId="097B2B6D" w14:textId="77777777" w:rsidR="00FB13C6" w:rsidRPr="00D029B7" w:rsidRDefault="00FB13C6" w:rsidP="00FB13C6">
            <w:pPr>
              <w:pStyle w:val="Aufz-Punkt"/>
              <w:numPr>
                <w:ilvl w:val="0"/>
                <w:numId w:val="456"/>
              </w:numPr>
              <w:spacing w:before="0" w:after="0" w:line="240" w:lineRule="auto"/>
              <w:jc w:val="both"/>
              <w:rPr>
                <w:rFonts w:ascii="Times New Roman" w:hAnsi="Times New Roman"/>
                <w:sz w:val="20"/>
              </w:rPr>
            </w:pPr>
            <w:r w:rsidRPr="00D029B7">
              <w:rPr>
                <w:rFonts w:ascii="Times New Roman" w:hAnsi="Times New Roman"/>
                <w:sz w:val="20"/>
              </w:rPr>
              <w:t>Entretien des voies internes.</w:t>
            </w:r>
          </w:p>
          <w:p w14:paraId="553DB962" w14:textId="77777777" w:rsidR="00FB13C6" w:rsidRPr="00D029B7" w:rsidRDefault="00FB13C6">
            <w:pPr>
              <w:ind w:left="454" w:hanging="284"/>
              <w:rPr>
                <w:sz w:val="20"/>
              </w:rPr>
            </w:pPr>
            <w:r w:rsidRPr="00D029B7">
              <w:rPr>
                <w:sz w:val="20"/>
              </w:rPr>
              <w:t>Sur le périmètre :</w:t>
            </w:r>
          </w:p>
          <w:p w14:paraId="3BFDB4B3" w14:textId="77777777" w:rsidR="00FB13C6" w:rsidRPr="00D029B7" w:rsidRDefault="00FB13C6" w:rsidP="00FB13C6">
            <w:pPr>
              <w:pStyle w:val="Aufz-Punkt"/>
              <w:numPr>
                <w:ilvl w:val="0"/>
                <w:numId w:val="457"/>
              </w:numPr>
              <w:spacing w:before="0" w:after="0" w:line="240" w:lineRule="auto"/>
              <w:jc w:val="both"/>
              <w:rPr>
                <w:rFonts w:ascii="Times New Roman" w:hAnsi="Times New Roman"/>
                <w:sz w:val="20"/>
              </w:rPr>
            </w:pPr>
            <w:r w:rsidRPr="00D029B7">
              <w:rPr>
                <w:rFonts w:ascii="Times New Roman" w:hAnsi="Times New Roman"/>
                <w:sz w:val="20"/>
              </w:rPr>
              <w:t>Signalisation des risques de chutes.</w:t>
            </w:r>
          </w:p>
          <w:p w14:paraId="0F0A178A" w14:textId="77777777" w:rsidR="00FB13C6" w:rsidRPr="00D029B7" w:rsidRDefault="00FB13C6" w:rsidP="00FB13C6">
            <w:pPr>
              <w:pStyle w:val="Aufz-Punkt"/>
              <w:numPr>
                <w:ilvl w:val="0"/>
                <w:numId w:val="457"/>
              </w:numPr>
              <w:spacing w:before="0" w:after="0" w:line="240" w:lineRule="auto"/>
              <w:jc w:val="both"/>
              <w:rPr>
                <w:rFonts w:ascii="Times New Roman" w:hAnsi="Times New Roman"/>
                <w:sz w:val="20"/>
              </w:rPr>
            </w:pPr>
            <w:r w:rsidRPr="00D029B7">
              <w:rPr>
                <w:rFonts w:ascii="Times New Roman" w:hAnsi="Times New Roman"/>
                <w:sz w:val="20"/>
              </w:rPr>
              <w:t>Délimitation explicite de la zone d'évolution des engins à l'intérieur du périmètre.</w:t>
            </w:r>
          </w:p>
        </w:tc>
      </w:tr>
      <w:tr w:rsidR="00FB13C6" w:rsidRPr="00710D65" w14:paraId="2E81DD34" w14:textId="77777777" w:rsidTr="00FB13C6">
        <w:trPr>
          <w:cantSplit/>
          <w:jc w:val="center"/>
        </w:trPr>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554C8172" w14:textId="77777777" w:rsidR="00FB13C6" w:rsidRPr="00D029B7" w:rsidRDefault="00FB13C6">
            <w:pPr>
              <w:rPr>
                <w:b/>
                <w:sz w:val="20"/>
              </w:rPr>
            </w:pPr>
            <w:r w:rsidRPr="00D029B7">
              <w:rPr>
                <w:sz w:val="20"/>
              </w:rPr>
              <w:t>Malveillance</w:t>
            </w:r>
          </w:p>
        </w:tc>
        <w:tc>
          <w:tcPr>
            <w:tcW w:w="73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13" w:type="dxa"/>
              <w:left w:w="108" w:type="dxa"/>
              <w:bottom w:w="113" w:type="dxa"/>
              <w:right w:w="108" w:type="dxa"/>
            </w:tcMar>
            <w:hideMark/>
          </w:tcPr>
          <w:p w14:paraId="730EE1FB" w14:textId="77777777" w:rsidR="00FB13C6" w:rsidRPr="00D029B7" w:rsidRDefault="00FB13C6" w:rsidP="00FB13C6">
            <w:pPr>
              <w:pStyle w:val="Aufz-Punkt"/>
              <w:numPr>
                <w:ilvl w:val="0"/>
                <w:numId w:val="458"/>
              </w:numPr>
              <w:spacing w:before="0" w:after="0" w:line="240" w:lineRule="auto"/>
              <w:jc w:val="both"/>
              <w:rPr>
                <w:rFonts w:ascii="Times New Roman" w:hAnsi="Times New Roman"/>
                <w:sz w:val="20"/>
              </w:rPr>
            </w:pPr>
            <w:r w:rsidRPr="00D029B7">
              <w:rPr>
                <w:rFonts w:ascii="Times New Roman" w:hAnsi="Times New Roman"/>
                <w:sz w:val="20"/>
              </w:rPr>
              <w:t>Limitation des accès.</w:t>
            </w:r>
          </w:p>
          <w:p w14:paraId="1D0045C8" w14:textId="77777777" w:rsidR="00FB13C6" w:rsidRPr="00D029B7" w:rsidRDefault="00FB13C6" w:rsidP="00FB13C6">
            <w:pPr>
              <w:pStyle w:val="Aufz-Punkt"/>
              <w:numPr>
                <w:ilvl w:val="0"/>
                <w:numId w:val="458"/>
              </w:numPr>
              <w:spacing w:before="0" w:after="0" w:line="240" w:lineRule="auto"/>
              <w:jc w:val="both"/>
              <w:rPr>
                <w:rFonts w:ascii="Times New Roman" w:hAnsi="Times New Roman"/>
                <w:b/>
                <w:sz w:val="20"/>
              </w:rPr>
            </w:pPr>
            <w:r w:rsidRPr="00D029B7">
              <w:rPr>
                <w:rFonts w:ascii="Times New Roman" w:hAnsi="Times New Roman"/>
                <w:sz w:val="20"/>
              </w:rPr>
              <w:t>Surveillance régulière et contrôle du périmètre.</w:t>
            </w:r>
          </w:p>
        </w:tc>
      </w:tr>
    </w:tbl>
    <w:p w14:paraId="470FDBAC" w14:textId="77777777" w:rsidR="00FB13C6" w:rsidRPr="00710D65" w:rsidRDefault="00FB13C6" w:rsidP="00FB13C6">
      <w:pPr>
        <w:pStyle w:val="Titre2"/>
        <w:ind w:left="680" w:hanging="680"/>
        <w:rPr>
          <w:sz w:val="24"/>
          <w:lang w:eastAsia="de-DE"/>
        </w:rPr>
      </w:pPr>
      <w:bookmarkStart w:id="259" w:name="_Toc400793585"/>
      <w:bookmarkStart w:id="260" w:name="_Toc231546881"/>
      <w:r w:rsidRPr="00710D65">
        <w:t xml:space="preserve">Plan d’Assurance </w:t>
      </w:r>
      <w:bookmarkEnd w:id="259"/>
      <w:r w:rsidRPr="00710D65">
        <w:t>Qualité :</w:t>
      </w:r>
      <w:bookmarkEnd w:id="260"/>
    </w:p>
    <w:p w14:paraId="466B2FC6"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 xml:space="preserve">L´Entrepreneur devra soumettre le PAQ soixante (60) jours à compter de la date d’Entrée en Vigueur du Marché </w:t>
      </w:r>
    </w:p>
    <w:p w14:paraId="1914940D" w14:textId="77777777" w:rsidR="00FB13C6" w:rsidRPr="00710D65" w:rsidRDefault="00FB13C6" w:rsidP="00FB13C6">
      <w:pPr>
        <w:pStyle w:val="Titre2"/>
        <w:ind w:left="680" w:hanging="680"/>
        <w:rPr>
          <w:szCs w:val="28"/>
        </w:rPr>
      </w:pPr>
      <w:bookmarkStart w:id="261" w:name="_Toc400793586"/>
      <w:bookmarkStart w:id="262" w:name="_Toc231546882"/>
      <w:r w:rsidRPr="00710D65">
        <w:t>Plan d’Assurance Environnement :</w:t>
      </w:r>
      <w:bookmarkEnd w:id="261"/>
      <w:bookmarkEnd w:id="262"/>
    </w:p>
    <w:p w14:paraId="45807763"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L´Entrepreneur devra soumettre le PAE soixante (60) jours à compter de la date d’Entrée en Vigueur du Marché</w:t>
      </w:r>
    </w:p>
    <w:p w14:paraId="6C70E16F" w14:textId="77777777" w:rsidR="00FB13C6" w:rsidRPr="00D029B7" w:rsidRDefault="00FB13C6" w:rsidP="00FB13C6">
      <w:pPr>
        <w:pStyle w:val="0003Aufzhlzahl"/>
        <w:tabs>
          <w:tab w:val="left" w:pos="426"/>
        </w:tabs>
        <w:ind w:left="426"/>
        <w:rPr>
          <w:rFonts w:ascii="Times New Roman" w:hAnsi="Times New Roman"/>
          <w:b/>
          <w:sz w:val="24"/>
        </w:rPr>
      </w:pPr>
    </w:p>
    <w:p w14:paraId="418562AC" w14:textId="77777777" w:rsidR="00FB13C6" w:rsidRPr="00710D65" w:rsidRDefault="00FB13C6" w:rsidP="00FB13C6">
      <w:pPr>
        <w:pStyle w:val="Titre1"/>
        <w:tabs>
          <w:tab w:val="num" w:pos="992"/>
        </w:tabs>
        <w:ind w:left="567" w:hanging="567"/>
        <w:rPr>
          <w:szCs w:val="24"/>
        </w:rPr>
      </w:pPr>
      <w:bookmarkStart w:id="263" w:name="_Toc277934341"/>
      <w:bookmarkStart w:id="264" w:name="_Toc400793587"/>
      <w:bookmarkStart w:id="265" w:name="_Toc231546883"/>
      <w:r w:rsidRPr="00710D65">
        <w:t>Documents d´exécution fournis par l’Entrepreneur</w:t>
      </w:r>
      <w:bookmarkEnd w:id="263"/>
      <w:bookmarkEnd w:id="264"/>
      <w:bookmarkEnd w:id="265"/>
    </w:p>
    <w:p w14:paraId="35274A5C" w14:textId="0413A374" w:rsidR="00FB13C6" w:rsidRPr="00D029B7" w:rsidRDefault="00FB13C6" w:rsidP="00FB13C6">
      <w:pPr>
        <w:pStyle w:val="Titre2"/>
        <w:ind w:left="680" w:hanging="680"/>
        <w:rPr>
          <w:sz w:val="24"/>
          <w:szCs w:val="24"/>
        </w:rPr>
      </w:pPr>
      <w:bookmarkStart w:id="266" w:name="_Toc400793588"/>
      <w:bookmarkStart w:id="267" w:name="_Toc231546884"/>
      <w:r w:rsidRPr="00D029B7">
        <w:rPr>
          <w:sz w:val="24"/>
          <w:szCs w:val="24"/>
        </w:rPr>
        <w:t xml:space="preserve">Dossier d´exécution </w:t>
      </w:r>
      <w:r w:rsidR="00456B95">
        <w:rPr>
          <w:sz w:val="24"/>
          <w:szCs w:val="24"/>
        </w:rPr>
        <w:t xml:space="preserve">de la jetee </w:t>
      </w:r>
      <w:r w:rsidRPr="00D029B7">
        <w:rPr>
          <w:sz w:val="24"/>
          <w:szCs w:val="24"/>
        </w:rPr>
        <w:t xml:space="preserve"> et </w:t>
      </w:r>
      <w:r w:rsidR="00456B95">
        <w:rPr>
          <w:sz w:val="24"/>
          <w:szCs w:val="24"/>
        </w:rPr>
        <w:t xml:space="preserve">du </w:t>
      </w:r>
      <w:r w:rsidRPr="00D029B7">
        <w:rPr>
          <w:sz w:val="24"/>
          <w:szCs w:val="24"/>
        </w:rPr>
        <w:t>remblai</w:t>
      </w:r>
      <w:bookmarkEnd w:id="266"/>
      <w:bookmarkEnd w:id="267"/>
    </w:p>
    <w:p w14:paraId="3F5C7826" w14:textId="77777777" w:rsidR="00FB13C6" w:rsidRPr="00710D65" w:rsidRDefault="00FB13C6" w:rsidP="00FB13C6">
      <w:pPr>
        <w:rPr>
          <w:b/>
          <w:szCs w:val="24"/>
        </w:rPr>
      </w:pPr>
      <w:bookmarkStart w:id="268" w:name="_Toc400793589"/>
      <w:r w:rsidRPr="00710D65">
        <w:rPr>
          <w:szCs w:val="24"/>
        </w:rPr>
        <w:t xml:space="preserve">Sur la base des résultats des reconnaissances géotechniques complémentaires l’Entrepreneur aura à sa </w:t>
      </w:r>
      <w:bookmarkEnd w:id="268"/>
      <w:r w:rsidRPr="00710D65">
        <w:rPr>
          <w:szCs w:val="24"/>
        </w:rPr>
        <w:t>charge :</w:t>
      </w:r>
    </w:p>
    <w:p w14:paraId="597A23A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Les études détaillées et les méthodologies d’exécution concernant la stabilité interne et externe de la jetée sur la base des résultats des reconnaissances géotechniques complémentaires demandées dans </w:t>
      </w:r>
      <w:r w:rsidRPr="00D029B7">
        <w:rPr>
          <w:rFonts w:ascii="Times New Roman" w:hAnsi="Times New Roman"/>
          <w:b/>
          <w:bCs/>
          <w:sz w:val="24"/>
        </w:rPr>
        <w:t>la Section 130 - Reconnaissances géotechniques</w:t>
      </w:r>
      <w:r w:rsidRPr="00D029B7">
        <w:rPr>
          <w:rFonts w:ascii="Times New Roman" w:hAnsi="Times New Roman"/>
          <w:b/>
          <w:sz w:val="24"/>
        </w:rPr>
        <w:t xml:space="preserve"> </w:t>
      </w:r>
      <w:r w:rsidRPr="00D029B7">
        <w:rPr>
          <w:rFonts w:ascii="Times New Roman" w:hAnsi="Times New Roman"/>
          <w:bCs/>
          <w:sz w:val="24"/>
        </w:rPr>
        <w:t>et</w:t>
      </w:r>
      <w:r w:rsidRPr="00D029B7">
        <w:rPr>
          <w:rFonts w:ascii="Times New Roman" w:hAnsi="Times New Roman"/>
          <w:b/>
          <w:sz w:val="24"/>
        </w:rPr>
        <w:t xml:space="preserve"> </w:t>
      </w:r>
      <w:r w:rsidRPr="00D029B7">
        <w:rPr>
          <w:rFonts w:ascii="Times New Roman" w:hAnsi="Times New Roman"/>
          <w:sz w:val="24"/>
        </w:rPr>
        <w:t xml:space="preserve">conformément aux critères de Projet. </w:t>
      </w:r>
    </w:p>
    <w:p w14:paraId="3DB6429D" w14:textId="77777777" w:rsidR="00FB13C6" w:rsidRPr="00D029B7" w:rsidRDefault="00FB13C6" w:rsidP="00FB13C6">
      <w:pPr>
        <w:pStyle w:val="0002bAufzhlstrich"/>
        <w:numPr>
          <w:ilvl w:val="0"/>
          <w:numId w:val="0"/>
        </w:numPr>
        <w:ind w:left="1400"/>
        <w:rPr>
          <w:rFonts w:ascii="Times New Roman" w:hAnsi="Times New Roman"/>
          <w:sz w:val="24"/>
        </w:rPr>
      </w:pPr>
    </w:p>
    <w:p w14:paraId="14265A6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L’étude détaillée et la méthodologie d’exécution pour la consolidation et le compactage du remblai pour se conformer aux Spécifications données conformément aux critères de Projet et aux conditions donnés dans la </w:t>
      </w:r>
      <w:r w:rsidRPr="00D029B7">
        <w:rPr>
          <w:rFonts w:ascii="Times New Roman" w:hAnsi="Times New Roman"/>
          <w:b/>
          <w:sz w:val="24"/>
        </w:rPr>
        <w:t>Section 220-Travaux de remblai et déblai.</w:t>
      </w:r>
    </w:p>
    <w:p w14:paraId="1E67D5D3" w14:textId="77777777" w:rsidR="00FB13C6" w:rsidRPr="00710D65" w:rsidRDefault="00FB13C6" w:rsidP="00FB13C6">
      <w:pPr>
        <w:pStyle w:val="Titre2"/>
        <w:ind w:left="680" w:hanging="680"/>
        <w:rPr>
          <w:szCs w:val="28"/>
        </w:rPr>
      </w:pPr>
      <w:bookmarkStart w:id="269" w:name="_Toc400793590"/>
      <w:bookmarkStart w:id="270" w:name="_Toc231546885"/>
      <w:r w:rsidRPr="00710D65">
        <w:t>Mémoires techniques</w:t>
      </w:r>
      <w:bookmarkEnd w:id="269"/>
      <w:bookmarkEnd w:id="270"/>
    </w:p>
    <w:p w14:paraId="1082CB68" w14:textId="77777777" w:rsidR="00FB13C6" w:rsidRPr="00D029B7" w:rsidRDefault="00FB13C6" w:rsidP="00FB13C6">
      <w:pPr>
        <w:pStyle w:val="Titre2"/>
        <w:tabs>
          <w:tab w:val="left" w:pos="0"/>
        </w:tabs>
        <w:spacing w:before="360" w:after="120"/>
        <w:ind w:left="0" w:firstLine="0"/>
        <w:rPr>
          <w:b w:val="0"/>
          <w:sz w:val="24"/>
          <w:szCs w:val="24"/>
        </w:rPr>
      </w:pPr>
      <w:bookmarkStart w:id="271" w:name="_Toc400793591"/>
      <w:bookmarkStart w:id="272" w:name="_Toc231546886"/>
      <w:r w:rsidRPr="00D029B7">
        <w:rPr>
          <w:b w:val="0"/>
          <w:sz w:val="24"/>
          <w:szCs w:val="24"/>
        </w:rPr>
        <w:lastRenderedPageBreak/>
        <w:t>Les mémoires techniques suivants seront fournis trente (30) jours avant le début prévisible des travaux y relatifs :</w:t>
      </w:r>
      <w:bookmarkEnd w:id="271"/>
      <w:bookmarkEnd w:id="272"/>
    </w:p>
    <w:p w14:paraId="04C220C3"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L’installation de chantier</w:t>
      </w:r>
    </w:p>
    <w:p w14:paraId="266F935C"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La construction de la jetée et du ponton jusqu’à la pose des accessoires (bollards et défenses)</w:t>
      </w:r>
    </w:p>
    <w:p w14:paraId="217504F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remblaiement du terre-plein et la consolidation du sol</w:t>
      </w:r>
    </w:p>
    <w:p w14:paraId="214B673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L’extraction et le transport des enrochements</w:t>
      </w:r>
    </w:p>
    <w:p w14:paraId="64C2B43E"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revêtement du terre-plein</w:t>
      </w:r>
    </w:p>
    <w:p w14:paraId="1C89888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réseau d’eau potable et d’incendie</w:t>
      </w:r>
    </w:p>
    <w:p w14:paraId="6346E93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réseau d’assainissement</w:t>
      </w:r>
    </w:p>
    <w:p w14:paraId="326D1AAD" w14:textId="77777777" w:rsidR="00FB13C6" w:rsidRPr="00710D65" w:rsidRDefault="00FB13C6" w:rsidP="00FB13C6">
      <w:pPr>
        <w:pStyle w:val="Titre2"/>
        <w:ind w:left="680" w:hanging="680"/>
        <w:rPr>
          <w:szCs w:val="28"/>
        </w:rPr>
      </w:pPr>
      <w:bookmarkStart w:id="273" w:name="_Toc400793592"/>
      <w:bookmarkStart w:id="274" w:name="_Toc231546887"/>
      <w:r w:rsidRPr="00710D65">
        <w:t>Procédure de soumission et d´approbation</w:t>
      </w:r>
      <w:bookmarkEnd w:id="273"/>
      <w:bookmarkEnd w:id="274"/>
      <w:r w:rsidRPr="00710D65">
        <w:t xml:space="preserve"> </w:t>
      </w:r>
    </w:p>
    <w:p w14:paraId="1EA52DD3" w14:textId="77777777" w:rsidR="00FB13C6" w:rsidRPr="00710D65" w:rsidRDefault="00FB13C6" w:rsidP="00FB13C6">
      <w:pPr>
        <w:spacing w:line="360" w:lineRule="auto"/>
        <w:rPr>
          <w:b/>
          <w:szCs w:val="24"/>
        </w:rPr>
      </w:pPr>
      <w:bookmarkStart w:id="275" w:name="_Toc400793593"/>
      <w:r w:rsidRPr="00710D65">
        <w:rPr>
          <w:szCs w:val="24"/>
        </w:rPr>
        <w:t>Les documents seront soumis pour Visa au moins 28 jours avant la réalisation des travaux ou la commande de matériels ou de fournitures.</w:t>
      </w:r>
      <w:bookmarkEnd w:id="275"/>
    </w:p>
    <w:p w14:paraId="41DBBC5D" w14:textId="77777777" w:rsidR="00FB13C6" w:rsidRPr="00D029B7" w:rsidRDefault="00FB13C6" w:rsidP="00FB13C6">
      <w:pPr>
        <w:pStyle w:val="0002Aufzhlpunkt"/>
        <w:numPr>
          <w:ilvl w:val="0"/>
          <w:numId w:val="0"/>
        </w:numPr>
        <w:tabs>
          <w:tab w:val="left" w:pos="0"/>
        </w:tabs>
        <w:spacing w:line="360" w:lineRule="auto"/>
        <w:rPr>
          <w:rFonts w:ascii="Times New Roman" w:hAnsi="Times New Roman"/>
          <w:sz w:val="24"/>
        </w:rPr>
      </w:pPr>
      <w:r w:rsidRPr="00D029B7">
        <w:rPr>
          <w:rFonts w:ascii="Times New Roman" w:hAnsi="Times New Roman"/>
          <w:sz w:val="24"/>
        </w:rPr>
        <w:t>Le Visa ou les remarques du Maître d’Œuvre seront donnés sous quatorze (14) jours après la remise des pièces. L’Entrepreneur disposera de quatre (4) jours à compter de la réception des observations. Le Maître d’Œuvre réexaminera les documents dans un délai de dix (10) jours et donnera son approbation ou les rejettera à nouveau dans ce délai.</w:t>
      </w:r>
    </w:p>
    <w:p w14:paraId="25D604EB" w14:textId="77777777" w:rsidR="00FB13C6" w:rsidRPr="00710D65" w:rsidRDefault="00FB13C6" w:rsidP="00FB13C6">
      <w:pPr>
        <w:rPr>
          <w:b/>
          <w:szCs w:val="24"/>
        </w:rPr>
      </w:pPr>
      <w:bookmarkStart w:id="276" w:name="_Toc400793594"/>
      <w:r w:rsidRPr="00710D65">
        <w:rPr>
          <w:szCs w:val="24"/>
        </w:rPr>
        <w:t>Trois (3) exemplaires en format papier agrafés ou boudinés au format international :</w:t>
      </w:r>
      <w:bookmarkEnd w:id="276"/>
    </w:p>
    <w:p w14:paraId="1E8769A4" w14:textId="77777777" w:rsidR="00FB13C6" w:rsidRPr="00D029B7" w:rsidRDefault="00FB13C6" w:rsidP="00FB13C6">
      <w:pPr>
        <w:pStyle w:val="0002Aufzhlpunkt"/>
        <w:rPr>
          <w:rFonts w:ascii="Times New Roman" w:hAnsi="Times New Roman"/>
          <w:sz w:val="24"/>
        </w:rPr>
      </w:pPr>
      <w:r w:rsidRPr="00D029B7">
        <w:rPr>
          <w:rFonts w:ascii="Times New Roman" w:hAnsi="Times New Roman"/>
          <w:sz w:val="24"/>
        </w:rPr>
        <w:t>A4 : 210 x 297 mm pour le rapport d’exécution</w:t>
      </w:r>
    </w:p>
    <w:p w14:paraId="4BEC69E1" w14:textId="77777777" w:rsidR="00FB13C6" w:rsidRPr="00D029B7" w:rsidRDefault="00FB13C6" w:rsidP="00FB13C6">
      <w:pPr>
        <w:pStyle w:val="0002Aufzhlpunkt"/>
        <w:rPr>
          <w:rFonts w:ascii="Times New Roman" w:hAnsi="Times New Roman"/>
          <w:sz w:val="24"/>
        </w:rPr>
      </w:pPr>
      <w:r w:rsidRPr="00D029B7">
        <w:rPr>
          <w:rFonts w:ascii="Times New Roman" w:hAnsi="Times New Roman"/>
          <w:sz w:val="24"/>
        </w:rPr>
        <w:t>A3 à A0 pour les plans d’exécution.</w:t>
      </w:r>
    </w:p>
    <w:p w14:paraId="47A6CA82" w14:textId="77777777" w:rsidR="00FB13C6" w:rsidRPr="00710D65" w:rsidRDefault="00FB13C6" w:rsidP="00FB13C6">
      <w:pPr>
        <w:rPr>
          <w:b/>
          <w:szCs w:val="24"/>
        </w:rPr>
      </w:pPr>
      <w:bookmarkStart w:id="277" w:name="_Toc400793595"/>
      <w:r w:rsidRPr="00710D65">
        <w:rPr>
          <w:szCs w:val="24"/>
        </w:rPr>
        <w:t>Une version électronique au format Pdf (ACROBAT version 9 minimum).</w:t>
      </w:r>
      <w:bookmarkEnd w:id="277"/>
      <w:r w:rsidRPr="00710D65">
        <w:rPr>
          <w:szCs w:val="24"/>
        </w:rPr>
        <w:t xml:space="preserve"> </w:t>
      </w:r>
    </w:p>
    <w:p w14:paraId="64B3BB09" w14:textId="77777777" w:rsidR="00FB13C6" w:rsidRPr="00D029B7" w:rsidRDefault="00FB13C6" w:rsidP="00FB13C6">
      <w:pPr>
        <w:pStyle w:val="0003Aufzhlzahl"/>
        <w:rPr>
          <w:rFonts w:ascii="Times New Roman" w:hAnsi="Times New Roman"/>
          <w:sz w:val="24"/>
        </w:rPr>
      </w:pPr>
      <w:r w:rsidRPr="00D029B7">
        <w:rPr>
          <w:rFonts w:ascii="Times New Roman" w:hAnsi="Times New Roman"/>
          <w:sz w:val="24"/>
        </w:rPr>
        <w:t xml:space="preserve">Tous les documents seront envoyés au Maître d’Œuvre suivant la procédure validée dans le PAQ (Plan d’Assurance Qualité). </w:t>
      </w:r>
    </w:p>
    <w:p w14:paraId="5E1B31FE" w14:textId="77777777" w:rsidR="00FB13C6" w:rsidRPr="00D029B7" w:rsidRDefault="00FB13C6" w:rsidP="00FB13C6">
      <w:pPr>
        <w:pStyle w:val="0003Aufzhlzahl"/>
        <w:rPr>
          <w:rFonts w:ascii="Times New Roman" w:hAnsi="Times New Roman"/>
          <w:sz w:val="24"/>
        </w:rPr>
      </w:pPr>
      <w:r w:rsidRPr="00D029B7">
        <w:rPr>
          <w:rFonts w:ascii="Times New Roman" w:hAnsi="Times New Roman"/>
          <w:sz w:val="24"/>
        </w:rPr>
        <w:t>Pour les envois électroniques les envois seront effectués sur la base des principes suivants :</w:t>
      </w:r>
    </w:p>
    <w:p w14:paraId="5459C26D" w14:textId="77777777" w:rsidR="00FB13C6" w:rsidRPr="00D029B7" w:rsidRDefault="00FB13C6" w:rsidP="00FB13C6">
      <w:pPr>
        <w:pStyle w:val="0003Aufzhlzahl"/>
        <w:rPr>
          <w:rFonts w:ascii="Times New Roman" w:hAnsi="Times New Roman"/>
          <w:sz w:val="24"/>
        </w:rPr>
      </w:pPr>
    </w:p>
    <w:p w14:paraId="1284B1AF" w14:textId="77777777" w:rsidR="00FB13C6" w:rsidRPr="00D029B7" w:rsidRDefault="00FB13C6" w:rsidP="00FB13C6">
      <w:pPr>
        <w:pStyle w:val="0002Aufzhlpunkt"/>
        <w:numPr>
          <w:ilvl w:val="0"/>
          <w:numId w:val="448"/>
        </w:numPr>
        <w:spacing w:line="360" w:lineRule="auto"/>
        <w:rPr>
          <w:rFonts w:ascii="Times New Roman" w:hAnsi="Times New Roman"/>
          <w:sz w:val="24"/>
        </w:rPr>
      </w:pPr>
      <w:r w:rsidRPr="00D029B7">
        <w:rPr>
          <w:rFonts w:ascii="Times New Roman" w:hAnsi="Times New Roman"/>
          <w:sz w:val="24"/>
        </w:rPr>
        <w:t>1 seul sujet par envoi : Tous les documents concernant les fournitures, les plans et les notes de calculs relatifs au sujet d’envoi sont attachés et fournis avec un seul fichier PDF.</w:t>
      </w:r>
    </w:p>
    <w:p w14:paraId="07A13123" w14:textId="77777777" w:rsidR="00FB13C6" w:rsidRPr="00D029B7" w:rsidRDefault="00FB13C6" w:rsidP="00FB13C6">
      <w:pPr>
        <w:pStyle w:val="0002Aufzhlpunkt"/>
        <w:numPr>
          <w:ilvl w:val="0"/>
          <w:numId w:val="448"/>
        </w:numPr>
        <w:spacing w:line="360" w:lineRule="auto"/>
        <w:rPr>
          <w:rFonts w:ascii="Times New Roman" w:hAnsi="Times New Roman"/>
          <w:sz w:val="24"/>
        </w:rPr>
      </w:pPr>
      <w:r w:rsidRPr="00D029B7">
        <w:rPr>
          <w:rFonts w:ascii="Times New Roman" w:hAnsi="Times New Roman"/>
          <w:sz w:val="24"/>
        </w:rPr>
        <w:t>Un bordereau d’envoi est attaché au document envoyé suivant la procédure PAQ.</w:t>
      </w:r>
    </w:p>
    <w:p w14:paraId="4DE6C5C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Les envois sont effectués par Email pour les documents &lt; 8Mb et sur CD ou DVD pour les documents &gt; 8Mb ou sur un site type FTP.</w:t>
      </w:r>
    </w:p>
    <w:p w14:paraId="293E8118" w14:textId="77777777" w:rsidR="00FB13C6" w:rsidRPr="00710D65" w:rsidRDefault="00FB13C6" w:rsidP="00FB13C6">
      <w:pPr>
        <w:pStyle w:val="Paragraphedeliste"/>
        <w:rPr>
          <w:szCs w:val="24"/>
        </w:rPr>
      </w:pPr>
    </w:p>
    <w:p w14:paraId="5DEB3DB9" w14:textId="77777777" w:rsidR="00FB13C6" w:rsidRPr="00D029B7" w:rsidRDefault="00FB13C6" w:rsidP="00FB13C6">
      <w:pPr>
        <w:pStyle w:val="0003Aufzhlzahl"/>
        <w:spacing w:line="360" w:lineRule="auto"/>
        <w:rPr>
          <w:rFonts w:ascii="Times New Roman" w:hAnsi="Times New Roman"/>
          <w:sz w:val="24"/>
        </w:rPr>
      </w:pPr>
      <w:r w:rsidRPr="00D029B7">
        <w:rPr>
          <w:rFonts w:ascii="Times New Roman" w:hAnsi="Times New Roman"/>
          <w:sz w:val="24"/>
        </w:rPr>
        <w:t xml:space="preserve">Une plateforme de téléchargement et un site type FTP pour la gestion documentaire de toute la correspondance du chantier doivent être mis en place par l’Entrepreneur et inclus dans les procédures PAQ. </w:t>
      </w:r>
    </w:p>
    <w:p w14:paraId="24ABD167" w14:textId="77777777" w:rsidR="00FB13C6" w:rsidRPr="00D029B7" w:rsidRDefault="00FB13C6" w:rsidP="00FB13C6">
      <w:pPr>
        <w:pStyle w:val="0003Aufzhlzahl"/>
        <w:spacing w:line="360" w:lineRule="auto"/>
        <w:rPr>
          <w:rFonts w:ascii="Times New Roman" w:hAnsi="Times New Roman"/>
          <w:sz w:val="24"/>
        </w:rPr>
      </w:pPr>
      <w:r w:rsidRPr="00D029B7">
        <w:rPr>
          <w:rFonts w:ascii="Times New Roman" w:hAnsi="Times New Roman"/>
          <w:sz w:val="24"/>
        </w:rPr>
        <w:t>La version définitive des documents sera livrée en un (1) seul exemplaire.</w:t>
      </w:r>
    </w:p>
    <w:p w14:paraId="6E8D252C" w14:textId="77777777" w:rsidR="00FB13C6" w:rsidRPr="00710D65" w:rsidRDefault="00FB13C6" w:rsidP="00FB13C6">
      <w:pPr>
        <w:pStyle w:val="Titre2"/>
        <w:ind w:left="680" w:hanging="680"/>
        <w:rPr>
          <w:szCs w:val="28"/>
        </w:rPr>
      </w:pPr>
      <w:r w:rsidRPr="00710D65">
        <w:tab/>
      </w:r>
      <w:bookmarkStart w:id="278" w:name="_Toc400793596"/>
      <w:bookmarkStart w:id="279" w:name="_Toc231546888"/>
      <w:r w:rsidRPr="00710D65">
        <w:t>Le rapport mensuel :</w:t>
      </w:r>
      <w:bookmarkEnd w:id="278"/>
      <w:bookmarkEnd w:id="279"/>
    </w:p>
    <w:p w14:paraId="37D7F123" w14:textId="77777777" w:rsidR="00FB13C6" w:rsidRPr="00D029B7" w:rsidRDefault="00FB13C6" w:rsidP="00FB13C6">
      <w:pPr>
        <w:pStyle w:val="0002Aufzhlpunkt"/>
        <w:numPr>
          <w:ilvl w:val="0"/>
          <w:numId w:val="0"/>
        </w:numPr>
        <w:rPr>
          <w:rFonts w:ascii="Times New Roman" w:hAnsi="Times New Roman"/>
          <w:sz w:val="24"/>
        </w:rPr>
      </w:pPr>
      <w:r w:rsidRPr="00D029B7">
        <w:rPr>
          <w:rFonts w:ascii="Times New Roman" w:hAnsi="Times New Roman"/>
          <w:sz w:val="24"/>
        </w:rPr>
        <w:t>Le rapport mensuel sera remis dans les cinq (5) jours qui suivent la fin de chaque mois et en 8 exemplaires.</w:t>
      </w:r>
    </w:p>
    <w:p w14:paraId="724A91C5" w14:textId="00725709" w:rsidR="00FB13C6" w:rsidRPr="00710D65" w:rsidRDefault="00FB13C6" w:rsidP="00FB13C6">
      <w:pPr>
        <w:pStyle w:val="Titre1"/>
        <w:tabs>
          <w:tab w:val="num" w:pos="992"/>
        </w:tabs>
        <w:ind w:left="567" w:hanging="567"/>
        <w:rPr>
          <w:szCs w:val="24"/>
        </w:rPr>
      </w:pPr>
      <w:bookmarkStart w:id="280" w:name="_Toc277934342"/>
      <w:bookmarkStart w:id="281" w:name="_Toc400793597"/>
      <w:bookmarkStart w:id="282" w:name="_Toc231546889"/>
      <w:r w:rsidRPr="00710D65">
        <w:t>Installation et repli de chantier de l’entreprise</w:t>
      </w:r>
      <w:bookmarkEnd w:id="280"/>
      <w:bookmarkEnd w:id="281"/>
      <w:bookmarkEnd w:id="282"/>
    </w:p>
    <w:p w14:paraId="31C72C67" w14:textId="77777777" w:rsidR="00FB13C6" w:rsidRPr="00710D65" w:rsidRDefault="00FB13C6" w:rsidP="00FB13C6">
      <w:pPr>
        <w:pStyle w:val="Titre2"/>
        <w:ind w:left="680" w:hanging="680"/>
      </w:pPr>
      <w:bookmarkStart w:id="283" w:name="_Toc231546890"/>
      <w:r w:rsidRPr="00710D65">
        <w:t>Installation de chantier</w:t>
      </w:r>
      <w:bookmarkEnd w:id="283"/>
      <w:r w:rsidRPr="00710D65">
        <w:t xml:space="preserve"> </w:t>
      </w:r>
    </w:p>
    <w:p w14:paraId="40FF2C62" w14:textId="77777777" w:rsidR="00FB13C6" w:rsidRPr="00710D65" w:rsidRDefault="00FB13C6" w:rsidP="00FB13C6">
      <w:pPr>
        <w:spacing w:after="0" w:line="360" w:lineRule="auto"/>
        <w:rPr>
          <w:szCs w:val="24"/>
          <w:lang w:eastAsia="en-US"/>
        </w:rPr>
      </w:pPr>
      <w:r w:rsidRPr="00710D65">
        <w:rPr>
          <w:szCs w:val="24"/>
          <w:lang w:eastAsia="en-US"/>
        </w:rPr>
        <w:t>Les installations de chantier de l’Entrepreneur comprennent au minimum la création, sur le lieu</w:t>
      </w:r>
    </w:p>
    <w:p w14:paraId="18567196" w14:textId="77777777" w:rsidR="00FB13C6" w:rsidRPr="00710D65" w:rsidRDefault="00FB13C6" w:rsidP="00FB13C6">
      <w:pPr>
        <w:spacing w:after="0" w:line="360" w:lineRule="auto"/>
        <w:rPr>
          <w:szCs w:val="24"/>
          <w:lang w:eastAsia="en-US"/>
        </w:rPr>
      </w:pPr>
      <w:r w:rsidRPr="00710D65">
        <w:rPr>
          <w:szCs w:val="24"/>
          <w:lang w:eastAsia="en-US"/>
        </w:rPr>
        <w:t>des travaux, d'une base logistique susceptible de pourvoir le chantier en matériel d'équipement en matériaux et en personnel, cadres et agents d'exécution, en quantité suffisante pour assurer son démarrage et sa progression conformément au programme d'exécution visé par le Maître d’Œuvre. L’Entrepreneur aura à fournir d’installations pour le consultant et le maitre d’œuvre. Une salle de réunion devra toutefois être mise à disposition.</w:t>
      </w:r>
    </w:p>
    <w:p w14:paraId="475053FE" w14:textId="77777777" w:rsidR="00FB13C6" w:rsidRPr="00710D65" w:rsidRDefault="00FB13C6" w:rsidP="00FB13C6">
      <w:pPr>
        <w:spacing w:after="0" w:line="360" w:lineRule="auto"/>
        <w:rPr>
          <w:szCs w:val="24"/>
          <w:lang w:eastAsia="en-US"/>
        </w:rPr>
      </w:pPr>
      <w:r w:rsidRPr="00710D65">
        <w:rPr>
          <w:szCs w:val="24"/>
          <w:lang w:eastAsia="en-US"/>
        </w:rPr>
        <w:t xml:space="preserve">L’installation de chantier comprendra, pour l’ensemble des travaux à effectuer </w:t>
      </w:r>
    </w:p>
    <w:p w14:paraId="6FB32291" w14:textId="77777777" w:rsidR="00FB13C6" w:rsidRPr="00710D65" w:rsidRDefault="00FB13C6" w:rsidP="00FB13C6">
      <w:pPr>
        <w:numPr>
          <w:ilvl w:val="0"/>
          <w:numId w:val="459"/>
        </w:numPr>
        <w:spacing w:before="120" w:after="120" w:line="360" w:lineRule="auto"/>
        <w:contextualSpacing/>
        <w:rPr>
          <w:szCs w:val="24"/>
          <w:lang w:eastAsia="en-US"/>
        </w:rPr>
      </w:pPr>
      <w:r w:rsidRPr="00710D65">
        <w:rPr>
          <w:szCs w:val="24"/>
          <w:lang w:eastAsia="en-US"/>
        </w:rPr>
        <w:t>Les frais et dépenses liés aux demandes de permis, demandes d’autorisation, etc.</w:t>
      </w:r>
    </w:p>
    <w:p w14:paraId="46421913" w14:textId="77777777" w:rsidR="00FB13C6" w:rsidRPr="00710D65" w:rsidRDefault="00FB13C6" w:rsidP="00FB13C6">
      <w:pPr>
        <w:numPr>
          <w:ilvl w:val="0"/>
          <w:numId w:val="459"/>
        </w:numPr>
        <w:spacing w:before="120" w:after="120" w:line="360" w:lineRule="auto"/>
        <w:contextualSpacing/>
        <w:rPr>
          <w:szCs w:val="24"/>
          <w:lang w:eastAsia="en-US"/>
        </w:rPr>
      </w:pPr>
      <w:r w:rsidRPr="00710D65">
        <w:rPr>
          <w:szCs w:val="24"/>
          <w:lang w:eastAsia="en-US"/>
        </w:rPr>
        <w:t>La réalisation et la pose de panneaux et clôtures de protection du chantier. Les installations resteront propriété de l'entreprise et seront démontées sitôt les travaux terminés ;</w:t>
      </w:r>
    </w:p>
    <w:p w14:paraId="70C8C63D" w14:textId="77777777" w:rsidR="00FB13C6" w:rsidRPr="00710D65" w:rsidRDefault="00FB13C6" w:rsidP="00FB13C6">
      <w:pPr>
        <w:numPr>
          <w:ilvl w:val="0"/>
          <w:numId w:val="459"/>
        </w:numPr>
        <w:spacing w:before="120" w:after="120" w:line="360" w:lineRule="auto"/>
        <w:contextualSpacing/>
        <w:rPr>
          <w:szCs w:val="24"/>
          <w:lang w:eastAsia="en-US"/>
        </w:rPr>
      </w:pPr>
      <w:r w:rsidRPr="00710D65">
        <w:rPr>
          <w:szCs w:val="24"/>
          <w:lang w:eastAsia="en-US"/>
        </w:rPr>
        <w:t>L’aménagement de l'emprise de chantier</w:t>
      </w:r>
    </w:p>
    <w:p w14:paraId="616A1848" w14:textId="77777777" w:rsidR="00FB13C6" w:rsidRPr="00710D65" w:rsidRDefault="00FB13C6" w:rsidP="00FB13C6">
      <w:pPr>
        <w:numPr>
          <w:ilvl w:val="0"/>
          <w:numId w:val="459"/>
        </w:numPr>
        <w:spacing w:before="120" w:after="120" w:line="360" w:lineRule="auto"/>
        <w:contextualSpacing/>
        <w:rPr>
          <w:szCs w:val="24"/>
          <w:lang w:eastAsia="en-US"/>
        </w:rPr>
      </w:pPr>
      <w:r w:rsidRPr="00710D65">
        <w:rPr>
          <w:szCs w:val="24"/>
          <w:lang w:eastAsia="en-US"/>
        </w:rPr>
        <w:t>La réalisation et l'entretien d'une plate-forme pour les installations de chantier ;</w:t>
      </w:r>
    </w:p>
    <w:p w14:paraId="3E326164" w14:textId="77777777" w:rsidR="00FB13C6" w:rsidRPr="00710D65" w:rsidRDefault="00FB13C6" w:rsidP="00FB13C6">
      <w:pPr>
        <w:numPr>
          <w:ilvl w:val="0"/>
          <w:numId w:val="459"/>
        </w:numPr>
        <w:spacing w:before="120" w:after="120" w:line="360" w:lineRule="auto"/>
        <w:contextualSpacing/>
        <w:rPr>
          <w:szCs w:val="24"/>
          <w:lang w:eastAsia="en-US"/>
        </w:rPr>
      </w:pPr>
      <w:r w:rsidRPr="00710D65">
        <w:rPr>
          <w:szCs w:val="24"/>
          <w:lang w:eastAsia="en-US"/>
        </w:rPr>
        <w:t>La mise à disposition de :</w:t>
      </w:r>
    </w:p>
    <w:p w14:paraId="2DCF0E00"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locaux permettant l'hébergement du personnel de l'Entreprise dans les conditions réglementaires de sécurité et d’hygiène. En outre, ces locaux seront équipés de sanitaires, d'un système mettant à disposition de l'eau potable consommable, d’électricité, etc. pour les salariés et/ou occupants, d'une salle de réunion pouvant recevoir 10 personnes au minimum.</w:t>
      </w:r>
    </w:p>
    <w:p w14:paraId="7B58D337"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La réalisation et l'entretien des aires et des plates-formes de stockage de matériaux et matériels.</w:t>
      </w:r>
    </w:p>
    <w:p w14:paraId="19ABCE2F"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lastRenderedPageBreak/>
        <w:t>Le projet des itinéraires de transport et de signalisation et l'ensemble des démarches nécessaires à l'obtention de son approbation. Le projet devra être diffusé auprès des administrations et collectivités concernées, être approuvé. L'entreprise devra entretenir les accès qu'elle empruntera pendant la durée du chantier et les remettre à l'état d'origine en fin de chantier.</w:t>
      </w:r>
    </w:p>
    <w:p w14:paraId="6F119572"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L’entretien des différents accès au chantier à l'extérieur de l'emprise des travaux tel que la voirie empruntée par le parc des engins de l'entreprise.</w:t>
      </w:r>
    </w:p>
    <w:p w14:paraId="109F3559"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La mobilisation et le stockage du matériel pour la réalisation des travaux de chantier, les installations de sécurité, de gardiennage et d’éclairage.</w:t>
      </w:r>
    </w:p>
    <w:p w14:paraId="46CE3F6B"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Le laboratoire pour les essais de matériaux.</w:t>
      </w:r>
    </w:p>
    <w:p w14:paraId="7163CC87"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Le service des premiers soins.</w:t>
      </w:r>
    </w:p>
    <w:p w14:paraId="1CAA3D06"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La description des installations ci-dessus.</w:t>
      </w:r>
    </w:p>
    <w:p w14:paraId="49F3CAE6"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Les issues secours.</w:t>
      </w:r>
    </w:p>
    <w:p w14:paraId="28BBAA7B" w14:textId="77777777" w:rsidR="00FB13C6" w:rsidRPr="00710D65" w:rsidRDefault="00FB13C6" w:rsidP="00FB13C6">
      <w:pPr>
        <w:numPr>
          <w:ilvl w:val="0"/>
          <w:numId w:val="460"/>
        </w:numPr>
        <w:spacing w:after="0" w:line="360" w:lineRule="auto"/>
        <w:contextualSpacing/>
        <w:rPr>
          <w:szCs w:val="24"/>
          <w:lang w:eastAsia="en-US"/>
        </w:rPr>
      </w:pPr>
      <w:r w:rsidRPr="00710D65">
        <w:rPr>
          <w:szCs w:val="24"/>
          <w:lang w:eastAsia="en-US"/>
        </w:rPr>
        <w:t>Frais d'entretien journaliers des toilettes, des conteneurs, bureaux, frais de bureau, ordinateurs, imprimante, cuisine, etc.</w:t>
      </w:r>
    </w:p>
    <w:p w14:paraId="4287EAC1" w14:textId="77777777" w:rsidR="00FB13C6" w:rsidRPr="00710D65" w:rsidRDefault="00FB13C6" w:rsidP="00FB13C6">
      <w:pPr>
        <w:numPr>
          <w:ilvl w:val="0"/>
          <w:numId w:val="460"/>
        </w:numPr>
        <w:spacing w:after="0" w:line="360" w:lineRule="auto"/>
        <w:contextualSpacing/>
        <w:rPr>
          <w:szCs w:val="22"/>
          <w:lang w:eastAsia="en-US"/>
        </w:rPr>
      </w:pPr>
      <w:r w:rsidRPr="00710D65">
        <w:rPr>
          <w:szCs w:val="24"/>
          <w:lang w:eastAsia="en-US"/>
        </w:rPr>
        <w:t>La fourniture des EPI</w:t>
      </w:r>
      <w:r w:rsidRPr="00710D65">
        <w:rPr>
          <w:szCs w:val="22"/>
          <w:lang w:eastAsia="en-US"/>
        </w:rPr>
        <w:t>.</w:t>
      </w:r>
    </w:p>
    <w:p w14:paraId="7345BF2F" w14:textId="77777777" w:rsidR="00FB13C6" w:rsidRPr="00710D65" w:rsidRDefault="00FB13C6" w:rsidP="00FB13C6">
      <w:pPr>
        <w:pStyle w:val="Titre2"/>
        <w:ind w:left="680" w:hanging="680"/>
        <w:rPr>
          <w:szCs w:val="28"/>
          <w:lang w:eastAsia="de-DE"/>
        </w:rPr>
      </w:pPr>
      <w:bookmarkStart w:id="284" w:name="_Toc231546891"/>
      <w:r w:rsidRPr="00710D65">
        <w:t>Repli de chantier</w:t>
      </w:r>
      <w:bookmarkEnd w:id="284"/>
      <w:r w:rsidRPr="00710D65">
        <w:t xml:space="preserve"> </w:t>
      </w:r>
    </w:p>
    <w:p w14:paraId="55C45C71" w14:textId="77777777" w:rsidR="00FB13C6" w:rsidRPr="00710D65" w:rsidRDefault="00FB13C6" w:rsidP="00FB13C6">
      <w:pPr>
        <w:spacing w:after="0" w:line="360" w:lineRule="auto"/>
        <w:rPr>
          <w:szCs w:val="24"/>
          <w:lang w:eastAsia="en-US"/>
        </w:rPr>
      </w:pPr>
      <w:r w:rsidRPr="00710D65">
        <w:rPr>
          <w:szCs w:val="24"/>
        </w:rPr>
        <w:t>L'Entrepreneur est contractuellement tenu d'assurer l'enlèvement total, complet et définitif de tout ce qui lui appartient ou qui est lié à son intervention, à l'exception des ouvrages et équipements faisant l'objet du marché.</w:t>
      </w:r>
      <w:r w:rsidRPr="00710D65">
        <w:rPr>
          <w:szCs w:val="24"/>
          <w:lang w:eastAsia="en-US"/>
        </w:rPr>
        <w:t xml:space="preserve"> Le repliement du chantier est entrepris à la suite de la réception provisoire des Travaux. Il comprend le démontage ou la suppression des installations fixes et mobiles, le départ des personnels, engins et matériels, et, sauf instructions contraires du Maître d’Œuvre, la remise en état des lieux.</w:t>
      </w:r>
    </w:p>
    <w:p w14:paraId="691B4A51" w14:textId="77777777" w:rsidR="00FB13C6" w:rsidRPr="00710D65" w:rsidRDefault="00FB13C6" w:rsidP="00FB13C6">
      <w:pPr>
        <w:rPr>
          <w:szCs w:val="24"/>
          <w:lang w:eastAsia="de-DE"/>
        </w:rPr>
      </w:pPr>
      <w:r w:rsidRPr="00710D65">
        <w:rPr>
          <w:szCs w:val="24"/>
        </w:rPr>
        <w:t>Cette obligation s'applique à :</w:t>
      </w:r>
    </w:p>
    <w:p w14:paraId="56FEFB83" w14:textId="77777777" w:rsidR="00FB13C6" w:rsidRPr="00710D65" w:rsidRDefault="00FB13C6" w:rsidP="00FB13C6">
      <w:pPr>
        <w:numPr>
          <w:ilvl w:val="0"/>
          <w:numId w:val="461"/>
        </w:numPr>
        <w:spacing w:before="120" w:after="120" w:line="288" w:lineRule="atLeast"/>
        <w:rPr>
          <w:szCs w:val="24"/>
        </w:rPr>
      </w:pPr>
      <w:r w:rsidRPr="00710D65">
        <w:rPr>
          <w:szCs w:val="24"/>
        </w:rPr>
        <w:t>L'ensemble du matériel de chantier (engins, grues, véhicules, outillage).</w:t>
      </w:r>
    </w:p>
    <w:p w14:paraId="0F03B49F" w14:textId="77777777" w:rsidR="00FB13C6" w:rsidRPr="00710D65" w:rsidRDefault="00FB13C6" w:rsidP="00FB13C6">
      <w:pPr>
        <w:numPr>
          <w:ilvl w:val="0"/>
          <w:numId w:val="461"/>
        </w:numPr>
        <w:spacing w:before="120" w:after="120" w:line="288" w:lineRule="atLeast"/>
        <w:rPr>
          <w:szCs w:val="24"/>
        </w:rPr>
      </w:pPr>
      <w:r w:rsidRPr="00710D65">
        <w:rPr>
          <w:szCs w:val="24"/>
        </w:rPr>
        <w:t>Les installations de chantier (base-vie, bureaux provisoires, ateliers, zones de stockage, station météorologique, clôtures provisoires, branchements provisoires aux réseaux).</w:t>
      </w:r>
    </w:p>
    <w:p w14:paraId="1C34FE0C" w14:textId="77777777" w:rsidR="00FB13C6" w:rsidRPr="00710D65" w:rsidRDefault="00FB13C6" w:rsidP="00FB13C6">
      <w:pPr>
        <w:numPr>
          <w:ilvl w:val="0"/>
          <w:numId w:val="461"/>
        </w:numPr>
        <w:spacing w:before="120" w:after="120" w:line="288" w:lineRule="atLeast"/>
        <w:rPr>
          <w:szCs w:val="24"/>
        </w:rPr>
      </w:pPr>
      <w:r w:rsidRPr="00710D65">
        <w:rPr>
          <w:szCs w:val="24"/>
        </w:rPr>
        <w:t>Les matériaux non utilisés, les surplus, et les invendus.</w:t>
      </w:r>
    </w:p>
    <w:p w14:paraId="3802D45F" w14:textId="77777777" w:rsidR="00FB13C6" w:rsidRPr="00710D65" w:rsidRDefault="00FB13C6" w:rsidP="00FB13C6">
      <w:pPr>
        <w:numPr>
          <w:ilvl w:val="0"/>
          <w:numId w:val="461"/>
        </w:numPr>
        <w:spacing w:before="120" w:after="120" w:line="288" w:lineRule="atLeast"/>
        <w:rPr>
          <w:szCs w:val="24"/>
        </w:rPr>
      </w:pPr>
      <w:r w:rsidRPr="00710D65">
        <w:rPr>
          <w:szCs w:val="24"/>
        </w:rPr>
        <w:t>Les matériaux et produits issus de la démolition (ce point est renforcé par la Section 120 sur le démantèlement et l'évacuation vers des filières agréées).</w:t>
      </w:r>
    </w:p>
    <w:p w14:paraId="5F9A1B53"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lastRenderedPageBreak/>
        <w:t>Le matériel utilisé pour la réalisation des travaux, le démontage et l’enlèvement de toutes les installations et constructions temporaires de chantier à la fin des travaux.</w:t>
      </w:r>
    </w:p>
    <w:p w14:paraId="36171EB0"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nettoyage du site.</w:t>
      </w:r>
    </w:p>
    <w:p w14:paraId="3001101E"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L’évacuations des déchets, etc.</w:t>
      </w:r>
    </w:p>
    <w:p w14:paraId="33D421FF"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La remise en état de tous les installations existantes.</w:t>
      </w:r>
    </w:p>
    <w:p w14:paraId="6C28F7F8" w14:textId="77777777" w:rsidR="00FB13C6" w:rsidRPr="00710D65" w:rsidRDefault="00FB13C6" w:rsidP="00FB13C6">
      <w:pPr>
        <w:spacing w:line="360" w:lineRule="auto"/>
        <w:rPr>
          <w:rFonts w:eastAsia="CIDFont+F2"/>
          <w:szCs w:val="24"/>
          <w:lang w:eastAsia="en-US"/>
        </w:rPr>
      </w:pPr>
      <w:r w:rsidRPr="00710D65">
        <w:rPr>
          <w:rFonts w:eastAsia="CIDFont+F2"/>
          <w:szCs w:val="24"/>
          <w:lang w:eastAsia="en-US"/>
        </w:rPr>
        <w:t>Le repli du matériel et l'enlèvement des matériaux doivent être effectués dans le délai convenu avec le Maître d'Œuvre (MOE) et, au plus tard, avant les Opérations Préalables à la</w:t>
      </w:r>
      <w:r w:rsidRPr="00710D65">
        <w:rPr>
          <w:rFonts w:eastAsia="CIDFont+F2"/>
          <w:lang w:eastAsia="en-US"/>
        </w:rPr>
        <w:t xml:space="preserve"> </w:t>
      </w:r>
      <w:r w:rsidRPr="00710D65">
        <w:rPr>
          <w:rFonts w:eastAsia="CIDFont+F2"/>
          <w:szCs w:val="24"/>
          <w:lang w:eastAsia="en-US"/>
        </w:rPr>
        <w:t>Réception (OPR).</w:t>
      </w:r>
    </w:p>
    <w:p w14:paraId="7ABDD81B" w14:textId="77777777" w:rsidR="00FB13C6" w:rsidRPr="00710D65" w:rsidRDefault="00FB13C6" w:rsidP="00FB13C6">
      <w:pPr>
        <w:spacing w:line="360" w:lineRule="auto"/>
        <w:rPr>
          <w:rFonts w:eastAsia="CIDFont+F2"/>
          <w:szCs w:val="24"/>
          <w:lang w:eastAsia="en-US"/>
        </w:rPr>
      </w:pPr>
      <w:r w:rsidRPr="00710D65">
        <w:rPr>
          <w:rFonts w:eastAsia="CIDFont+F2"/>
          <w:szCs w:val="24"/>
          <w:lang w:eastAsia="en-US"/>
        </w:rPr>
        <w:t>Le MOE pourra émettre un Ordre de Service (OS) pour exiger le repli immédiat et le nettoyage complet d'une zone particulière du site si celle-ci n'est plus nécessaire à l'exécution des travaux et doit être remise à disposition du Maître d'Ouvrage ou des opérateurs existants.</w:t>
      </w:r>
    </w:p>
    <w:p w14:paraId="60187D1E" w14:textId="77777777" w:rsidR="00FB13C6" w:rsidRPr="00710D65" w:rsidRDefault="00FB13C6" w:rsidP="00FB13C6">
      <w:pPr>
        <w:rPr>
          <w:rFonts w:eastAsia="CIDFont+F2"/>
          <w:szCs w:val="24"/>
          <w:lang w:eastAsia="en-US"/>
        </w:rPr>
      </w:pPr>
      <w:r w:rsidRPr="00710D65">
        <w:rPr>
          <w:rFonts w:eastAsia="CIDFont+F2"/>
          <w:szCs w:val="24"/>
          <w:lang w:eastAsia="en-US"/>
        </w:rPr>
        <w:t>Toutes les zones utilisées ou impactées par les installations de chantier (stockage, base-vie) doivent être remises en état initial (ou à un état jugé satisfaisant par le MOE). Cela inclut :</w:t>
      </w:r>
    </w:p>
    <w:p w14:paraId="2684C4BD"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débranchement des alimentations provisoires et la remise en état des sols.</w:t>
      </w:r>
    </w:p>
    <w:p w14:paraId="4E7C3C29"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décapage et l'assainissement si nécessaire des zones polluées par le chantier (huiles, boues, etc.).</w:t>
      </w:r>
    </w:p>
    <w:p w14:paraId="0F1CBEE6" w14:textId="77777777" w:rsidR="00FB13C6" w:rsidRPr="00710D65" w:rsidRDefault="00FB13C6" w:rsidP="00FB13C6">
      <w:pPr>
        <w:rPr>
          <w:rFonts w:eastAsia="CIDFont+F2"/>
          <w:szCs w:val="24"/>
          <w:lang w:eastAsia="en-US"/>
        </w:rPr>
      </w:pPr>
      <w:r w:rsidRPr="00710D65">
        <w:rPr>
          <w:rFonts w:eastAsia="CIDFont+F2"/>
          <w:szCs w:val="24"/>
          <w:lang w:eastAsia="en-US"/>
        </w:rPr>
        <w:t>L'Entrepreneur est responsable du nettoyage complet et soigné de l'ensemble de l'emprise des travaux et des accès. Ce nettoyage comprend :</w:t>
      </w:r>
    </w:p>
    <w:p w14:paraId="5CD43467"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balayage des voies et surfaces utilisées par les véhicules de chantier.</w:t>
      </w:r>
    </w:p>
    <w:p w14:paraId="53EB2BC2"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L'enlèvement de tous les débris, gravois, et salissures résiduelles.</w:t>
      </w:r>
    </w:p>
    <w:p w14:paraId="7FFA913B"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nettoyage des ouvrages neufs ou existants impactés par l'exécution.</w:t>
      </w:r>
    </w:p>
    <w:p w14:paraId="4AA289E1" w14:textId="77777777" w:rsidR="00FB13C6" w:rsidRPr="00710D65" w:rsidRDefault="00FB13C6" w:rsidP="00FB13C6">
      <w:pPr>
        <w:rPr>
          <w:rFonts w:eastAsia="CIDFont+F2"/>
          <w:szCs w:val="24"/>
          <w:lang w:eastAsia="en-US"/>
        </w:rPr>
      </w:pPr>
      <w:r w:rsidRPr="00710D65">
        <w:rPr>
          <w:rFonts w:eastAsia="CIDFont+F2"/>
          <w:szCs w:val="24"/>
          <w:lang w:eastAsia="en-US"/>
        </w:rPr>
        <w:t>Si, après mise en demeure par le MOE, l'Entrepreneur ne procède pas à l'enlèvement du matériel ou au nettoyage final dans les délais impartis :</w:t>
      </w:r>
    </w:p>
    <w:p w14:paraId="589069E8"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 Maître d'Ouvrage se réserve le droit de faire effectuer les opérations nécessaires aux frais et risques de l'Entrepreneur.</w:t>
      </w:r>
    </w:p>
    <w:p w14:paraId="373BDC12" w14:textId="77777777" w:rsidR="00FB13C6" w:rsidRPr="00710D65" w:rsidRDefault="00FB13C6" w:rsidP="00FB13C6">
      <w:pPr>
        <w:numPr>
          <w:ilvl w:val="0"/>
          <w:numId w:val="462"/>
        </w:numPr>
        <w:autoSpaceDE w:val="0"/>
        <w:autoSpaceDN w:val="0"/>
        <w:adjustRightInd w:val="0"/>
        <w:spacing w:before="120" w:after="120" w:line="360" w:lineRule="auto"/>
        <w:contextualSpacing/>
        <w:rPr>
          <w:rFonts w:eastAsia="CIDFont+F2"/>
          <w:szCs w:val="24"/>
          <w:lang w:eastAsia="en-US"/>
        </w:rPr>
      </w:pPr>
      <w:r w:rsidRPr="00710D65">
        <w:rPr>
          <w:rFonts w:eastAsia="CIDFont+F2"/>
          <w:szCs w:val="24"/>
          <w:lang w:eastAsia="en-US"/>
        </w:rPr>
        <w:t>Les coûts engagés pour ce nettoyage forcé seront déduits des sommes dues à l'Entrepreneur.</w:t>
      </w:r>
    </w:p>
    <w:p w14:paraId="0E7682DF" w14:textId="77777777" w:rsidR="00FB13C6" w:rsidRPr="00710D65" w:rsidRDefault="00FB13C6" w:rsidP="00FB13C6">
      <w:pPr>
        <w:pStyle w:val="Titre1"/>
        <w:tabs>
          <w:tab w:val="num" w:pos="992"/>
        </w:tabs>
        <w:ind w:left="567" w:hanging="567"/>
        <w:rPr>
          <w:b w:val="0"/>
          <w:color w:val="000000" w:themeColor="text1"/>
          <w:szCs w:val="28"/>
          <w:lang w:eastAsia="en-US"/>
        </w:rPr>
      </w:pPr>
      <w:bookmarkStart w:id="285" w:name="_Toc212535744"/>
      <w:bookmarkStart w:id="286" w:name="_Hlk215828172"/>
      <w:bookmarkStart w:id="287" w:name="_Toc231546892"/>
      <w:r w:rsidRPr="00710D65">
        <w:rPr>
          <w:color w:val="000000" w:themeColor="text1"/>
          <w:szCs w:val="28"/>
          <w:lang w:eastAsia="en-US"/>
        </w:rPr>
        <w:t>Panneaux de chantier</w:t>
      </w:r>
      <w:bookmarkEnd w:id="285"/>
      <w:r w:rsidRPr="00710D65">
        <w:rPr>
          <w:color w:val="000000" w:themeColor="text1"/>
          <w:szCs w:val="28"/>
          <w:lang w:eastAsia="en-US"/>
        </w:rPr>
        <w:t xml:space="preserve"> </w:t>
      </w:r>
      <w:bookmarkEnd w:id="286"/>
      <w:r w:rsidRPr="00710D65">
        <w:rPr>
          <w:color w:val="000000" w:themeColor="text1"/>
          <w:szCs w:val="28"/>
          <w:lang w:eastAsia="en-US"/>
        </w:rPr>
        <w:t>et signalisation</w:t>
      </w:r>
      <w:bookmarkEnd w:id="287"/>
      <w:r w:rsidRPr="00710D65">
        <w:rPr>
          <w:color w:val="000000" w:themeColor="text1"/>
          <w:szCs w:val="28"/>
          <w:lang w:eastAsia="en-US"/>
        </w:rPr>
        <w:t xml:space="preserve"> </w:t>
      </w:r>
    </w:p>
    <w:p w14:paraId="738760CD" w14:textId="77777777" w:rsidR="00FB13C6" w:rsidRPr="00710D65" w:rsidRDefault="00FB13C6" w:rsidP="00FB13C6">
      <w:pPr>
        <w:pStyle w:val="Titre2"/>
        <w:ind w:left="680" w:hanging="680"/>
        <w:rPr>
          <w:bCs/>
          <w:szCs w:val="28"/>
          <w:lang w:eastAsia="de-DE"/>
        </w:rPr>
      </w:pPr>
      <w:bookmarkStart w:id="288" w:name="_Toc231546893"/>
      <w:r w:rsidRPr="00710D65">
        <w:t>Panneaux de chantier</w:t>
      </w:r>
      <w:bookmarkEnd w:id="288"/>
      <w:r w:rsidRPr="00710D65">
        <w:t xml:space="preserve"> </w:t>
      </w:r>
    </w:p>
    <w:p w14:paraId="2B9996BA" w14:textId="77777777" w:rsidR="00FB13C6" w:rsidRPr="00710D65" w:rsidRDefault="00FB13C6" w:rsidP="00FB13C6">
      <w:pPr>
        <w:spacing w:line="360" w:lineRule="auto"/>
        <w:rPr>
          <w:szCs w:val="24"/>
          <w:lang w:eastAsia="en-US"/>
        </w:rPr>
      </w:pPr>
      <w:r w:rsidRPr="00710D65">
        <w:rPr>
          <w:szCs w:val="24"/>
          <w:lang w:eastAsia="en-US"/>
        </w:rPr>
        <w:lastRenderedPageBreak/>
        <w:t>L’Entrepreneur devra prévoir dans les 10 jours qui suivent la date de l’ouverture du chantier et ceci dans le cadre de son installation de chantier, la fourniture et mise en place de deux (2) panneaux signalétiques en bois. Leurs emplacements seront déterminés par le Maître d’Œuvre.</w:t>
      </w:r>
    </w:p>
    <w:p w14:paraId="3E3839F5" w14:textId="77777777" w:rsidR="00FB13C6" w:rsidRPr="00710D65" w:rsidRDefault="00FB13C6" w:rsidP="00FB13C6">
      <w:pPr>
        <w:spacing w:line="360" w:lineRule="auto"/>
        <w:rPr>
          <w:szCs w:val="24"/>
          <w:lang w:eastAsia="en-US"/>
        </w:rPr>
      </w:pPr>
      <w:r w:rsidRPr="00710D65">
        <w:rPr>
          <w:szCs w:val="24"/>
          <w:lang w:eastAsia="en-US"/>
        </w:rPr>
        <w:t>Les dimensions et l’optique du panneau sont indiquées dans le croquis ci-après</w:t>
      </w:r>
    </w:p>
    <w:p w14:paraId="0E14446C" w14:textId="62E2AD79" w:rsidR="00FB13C6" w:rsidRPr="00710D65" w:rsidRDefault="00FB13C6" w:rsidP="00FB13C6">
      <w:pPr>
        <w:jc w:val="center"/>
        <w:rPr>
          <w:szCs w:val="24"/>
          <w:lang w:eastAsia="en-US"/>
        </w:rPr>
      </w:pPr>
      <w:r w:rsidRPr="004C35A2">
        <w:rPr>
          <w:noProof/>
          <w:szCs w:val="24"/>
          <w:lang w:val="en-US" w:eastAsia="en-US"/>
        </w:rPr>
        <w:drawing>
          <wp:inline distT="0" distB="0" distL="0" distR="0" wp14:anchorId="769BB69F" wp14:editId="63F5AC5F">
            <wp:extent cx="3615055" cy="4859020"/>
            <wp:effectExtent l="0" t="0" r="0" b="0"/>
            <wp:docPr id="55198115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615055" cy="4859020"/>
                    </a:xfrm>
                    <a:prstGeom prst="rect">
                      <a:avLst/>
                    </a:prstGeom>
                    <a:noFill/>
                    <a:ln>
                      <a:noFill/>
                    </a:ln>
                  </pic:spPr>
                </pic:pic>
              </a:graphicData>
            </a:graphic>
          </wp:inline>
        </w:drawing>
      </w:r>
    </w:p>
    <w:p w14:paraId="3A91A399" w14:textId="77777777" w:rsidR="00FB13C6" w:rsidRPr="00D029B7" w:rsidRDefault="00FB13C6" w:rsidP="00FB13C6">
      <w:pPr>
        <w:rPr>
          <w:szCs w:val="24"/>
          <w:lang w:eastAsia="en-US"/>
        </w:rPr>
      </w:pPr>
      <w:r w:rsidRPr="00710D65">
        <w:rPr>
          <w:szCs w:val="24"/>
          <w:lang w:eastAsia="en-US"/>
        </w:rPr>
        <w:t>Légende :</w:t>
      </w:r>
    </w:p>
    <w:p w14:paraId="003DFF8D" w14:textId="77777777" w:rsidR="00FB13C6" w:rsidRPr="00710D65" w:rsidRDefault="00FB13C6" w:rsidP="00FB13C6">
      <w:pPr>
        <w:rPr>
          <w:szCs w:val="24"/>
          <w:lang w:eastAsia="en-US"/>
        </w:rPr>
      </w:pPr>
      <w:r w:rsidRPr="00710D65">
        <w:rPr>
          <w:szCs w:val="24"/>
          <w:lang w:eastAsia="en-US"/>
        </w:rPr>
        <w:t>Hauteur des lettres ≥ 25 cm</w:t>
      </w:r>
    </w:p>
    <w:p w14:paraId="658164F7" w14:textId="77777777" w:rsidR="00FB13C6" w:rsidRPr="00710D65" w:rsidRDefault="00FB13C6" w:rsidP="00FB13C6">
      <w:pPr>
        <w:rPr>
          <w:szCs w:val="24"/>
          <w:lang w:eastAsia="en-US"/>
        </w:rPr>
      </w:pPr>
      <w:r w:rsidRPr="00710D65">
        <w:rPr>
          <w:szCs w:val="24"/>
          <w:lang w:eastAsia="en-US"/>
        </w:rPr>
        <w:t>Interlignes = 5 cm</w:t>
      </w:r>
    </w:p>
    <w:p w14:paraId="300B4009" w14:textId="77777777" w:rsidR="00FB13C6" w:rsidRPr="00710D65" w:rsidRDefault="00FB13C6" w:rsidP="00FB13C6">
      <w:pPr>
        <w:rPr>
          <w:szCs w:val="24"/>
          <w:lang w:eastAsia="en-US"/>
        </w:rPr>
      </w:pPr>
      <w:r w:rsidRPr="00710D65">
        <w:rPr>
          <w:szCs w:val="24"/>
          <w:lang w:eastAsia="en-US"/>
        </w:rPr>
        <w:t>Longueur des planches = 300 cm</w:t>
      </w:r>
    </w:p>
    <w:p w14:paraId="3AA45523" w14:textId="77777777" w:rsidR="00FB13C6" w:rsidRPr="00710D65" w:rsidRDefault="00FB13C6" w:rsidP="00FB13C6">
      <w:pPr>
        <w:rPr>
          <w:szCs w:val="24"/>
          <w:lang w:eastAsia="en-US"/>
        </w:rPr>
      </w:pPr>
      <w:r w:rsidRPr="00710D65">
        <w:rPr>
          <w:szCs w:val="24"/>
          <w:lang w:eastAsia="en-US"/>
        </w:rPr>
        <w:t>Largeur des planches ≥ 40 cm</w:t>
      </w:r>
    </w:p>
    <w:p w14:paraId="4D62FE93" w14:textId="77777777" w:rsidR="00FB13C6" w:rsidRPr="00710D65" w:rsidRDefault="00FB13C6" w:rsidP="00FB13C6">
      <w:pPr>
        <w:rPr>
          <w:szCs w:val="24"/>
          <w:lang w:eastAsia="en-US"/>
        </w:rPr>
      </w:pPr>
      <w:r w:rsidRPr="00710D65">
        <w:rPr>
          <w:szCs w:val="24"/>
          <w:lang w:eastAsia="en-US"/>
        </w:rPr>
        <w:lastRenderedPageBreak/>
        <w:t>Intervalles entre deux planches = 5 cm</w:t>
      </w:r>
    </w:p>
    <w:p w14:paraId="69CD2597" w14:textId="77777777" w:rsidR="00FB13C6" w:rsidRPr="00710D65" w:rsidRDefault="00FB13C6" w:rsidP="00FB13C6">
      <w:pPr>
        <w:pStyle w:val="Titre2"/>
        <w:ind w:left="680" w:hanging="680"/>
        <w:rPr>
          <w:lang w:eastAsia="de-DE"/>
        </w:rPr>
      </w:pPr>
      <w:bookmarkStart w:id="289" w:name="_Toc212535745"/>
      <w:bookmarkStart w:id="290" w:name="_Toc231546894"/>
      <w:bookmarkStart w:id="291" w:name="_Hlk215827973"/>
      <w:r w:rsidRPr="00710D65">
        <w:t>Signalisation de chantier</w:t>
      </w:r>
      <w:bookmarkEnd w:id="289"/>
      <w:bookmarkEnd w:id="290"/>
    </w:p>
    <w:p w14:paraId="7E280A09" w14:textId="0C613FCC" w:rsidR="00FB13C6" w:rsidRPr="00D029B7" w:rsidRDefault="00FB13C6" w:rsidP="00D029B7">
      <w:pPr>
        <w:pStyle w:val="0001Text"/>
        <w:spacing w:line="360" w:lineRule="auto"/>
      </w:pPr>
      <w:bookmarkStart w:id="292" w:name="_Hlk215827139"/>
      <w:r w:rsidRPr="00D029B7">
        <w:rPr>
          <w:rFonts w:ascii="Times New Roman" w:hAnsi="Times New Roman"/>
          <w:sz w:val="24"/>
        </w:rPr>
        <w:t>La signalisation complète du chantier est à la charge de l'Entrepreneur et devra être conformeaux instructions réglementaires. Cette signalisation doit en tout cas comprendre de jour comme de nuit tant sur les sections en cours de travaux que sur les voies afférentes des signaux avancés, des signaux de chantier, ainsi que si la sécurité l'exige, des signaux de limitation de vitesse. L'Entrepreneur est tenu de prévenir le représentant du maître d’œuvre 48 heures avant d'enlever les panneaux de régularisation intéressant la circulation publique. En cas de carence de l'entrepreneur ou en cas de danger, le Maître d’Œuvre se réserve le droit, sans mise en demeure préalable et aux frais de l'entrepreneur, de prendre toutes les mesures utiles sans que cette intervention dégage la responsabilité de l'entrepreneur. Tous les frais entraînés par l'exécution de ces prescriptions sont à la charge de l'Entrepreneur</w:t>
      </w:r>
      <w:bookmarkEnd w:id="291"/>
      <w:bookmarkEnd w:id="292"/>
      <w:r w:rsidRPr="00D029B7">
        <w:rPr>
          <w:rFonts w:ascii="Times New Roman" w:hAnsi="Times New Roman"/>
          <w:sz w:val="24"/>
        </w:rPr>
        <w:t>.</w:t>
      </w:r>
    </w:p>
    <w:p w14:paraId="611608F5" w14:textId="77777777" w:rsidR="00FB13C6" w:rsidRPr="00710D65" w:rsidRDefault="00FB13C6" w:rsidP="00FB13C6">
      <w:pPr>
        <w:rPr>
          <w:rFonts w:eastAsia="CIDFont+F2"/>
          <w:lang w:eastAsia="en-US"/>
        </w:rPr>
      </w:pPr>
    </w:p>
    <w:p w14:paraId="25628B6D" w14:textId="77777777" w:rsidR="00FB13C6" w:rsidRPr="00710D65" w:rsidRDefault="00FB13C6" w:rsidP="00FB13C6">
      <w:pPr>
        <w:pStyle w:val="Titre1"/>
        <w:tabs>
          <w:tab w:val="num" w:pos="992"/>
        </w:tabs>
        <w:ind w:left="567" w:hanging="567"/>
        <w:rPr>
          <w:szCs w:val="24"/>
          <w:lang w:eastAsia="de-DE"/>
        </w:rPr>
      </w:pPr>
      <w:bookmarkStart w:id="293" w:name="_Toc277934344"/>
      <w:r w:rsidRPr="00710D65">
        <w:tab/>
      </w:r>
      <w:bookmarkStart w:id="294" w:name="_Toc400793599"/>
      <w:bookmarkStart w:id="295" w:name="_Toc231546895"/>
      <w:r w:rsidRPr="00710D65">
        <w:t>Branchements aux réseaux existants</w:t>
      </w:r>
      <w:bookmarkEnd w:id="293"/>
      <w:bookmarkEnd w:id="294"/>
      <w:bookmarkEnd w:id="295"/>
    </w:p>
    <w:p w14:paraId="508BA811"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devra donc prendre toutes les dispositions nécessaires pour assurer son alimentation en eau, en électricité et en communication.</w:t>
      </w:r>
    </w:p>
    <w:p w14:paraId="18BB7B5B" w14:textId="77777777" w:rsidR="00FB13C6" w:rsidRPr="00710D65" w:rsidRDefault="00FB13C6" w:rsidP="00D029B7">
      <w:pPr>
        <w:pStyle w:val="0001Text"/>
        <w:spacing w:line="360" w:lineRule="auto"/>
      </w:pPr>
      <w:r w:rsidRPr="00D029B7">
        <w:rPr>
          <w:rFonts w:ascii="Times New Roman" w:hAnsi="Times New Roman"/>
          <w:sz w:val="24"/>
        </w:rPr>
        <w:t>Deux lignes téléphone-internet, une pour le Maître d’Ouvrage et une pour le Maître d’Œuvre seront réservées pour leur usage exclusif. Chaque ligne doit permettre des communications par téléphone de 6 personnes et l’usage de l’internet également de 6 personnes en même temps. La vitesse de transmission des données pour le téléphone et l’internet doit comprendre au moins 8Mbits/s ou le cas échéant par satellite.</w:t>
      </w:r>
    </w:p>
    <w:p w14:paraId="6B780A1A" w14:textId="77777777" w:rsidR="00FB13C6" w:rsidRPr="00710D65" w:rsidRDefault="00FB13C6" w:rsidP="00D029B7">
      <w:pPr>
        <w:pStyle w:val="0001Text"/>
        <w:spacing w:line="360" w:lineRule="auto"/>
      </w:pPr>
      <w:r w:rsidRPr="00D029B7">
        <w:rPr>
          <w:rFonts w:ascii="Times New Roman" w:hAnsi="Times New Roman"/>
          <w:sz w:val="24"/>
        </w:rPr>
        <w:t>Chacun des bureaux mis à disposition du Maître d’Œuvre sera raccordé au téléphone intérieur du chantier ainsi qu’au réseau extérieur.</w:t>
      </w:r>
    </w:p>
    <w:p w14:paraId="7728828D" w14:textId="77777777" w:rsidR="00FB13C6" w:rsidRPr="00710D65" w:rsidRDefault="00FB13C6" w:rsidP="00D029B7">
      <w:pPr>
        <w:pStyle w:val="0001Text"/>
        <w:spacing w:line="360" w:lineRule="auto"/>
      </w:pPr>
      <w:r w:rsidRPr="00D029B7">
        <w:rPr>
          <w:rFonts w:ascii="Times New Roman" w:hAnsi="Times New Roman"/>
          <w:sz w:val="24"/>
        </w:rPr>
        <w:t>Dans les vingt-huit (28) jours après l’Entrée en Vigueur du Marché, l’Entrepreneur devra remettre sa proposition.</w:t>
      </w:r>
    </w:p>
    <w:p w14:paraId="682545D8" w14:textId="77777777" w:rsidR="00FB13C6" w:rsidRPr="00710D65" w:rsidRDefault="00FB13C6" w:rsidP="00D029B7">
      <w:pPr>
        <w:pStyle w:val="0001Text"/>
        <w:spacing w:line="360" w:lineRule="auto"/>
      </w:pPr>
      <w:r w:rsidRPr="00D029B7">
        <w:rPr>
          <w:rFonts w:ascii="Times New Roman" w:hAnsi="Times New Roman"/>
          <w:sz w:val="24"/>
        </w:rPr>
        <w:t>L'Entrepreneur mettra à disposition du Maître d’Œuvre pendant la durée du chantier un minimum de quatre (4) postes émetteurs-récepteurs avec au moins deux fréquences différentes réservées exclusivement au Maître d'Ouvrage et au Maître d’Œuvre.</w:t>
      </w:r>
    </w:p>
    <w:p w14:paraId="78F55B96" w14:textId="77777777" w:rsidR="00FB13C6" w:rsidRPr="00710D65" w:rsidRDefault="00FB13C6" w:rsidP="00FB13C6"/>
    <w:p w14:paraId="77C78DD0" w14:textId="77777777" w:rsidR="00FB13C6" w:rsidRPr="00710D65" w:rsidRDefault="00FB13C6" w:rsidP="00FB13C6">
      <w:pPr>
        <w:rPr>
          <w:szCs w:val="22"/>
        </w:rPr>
      </w:pPr>
    </w:p>
    <w:p w14:paraId="3D985C60" w14:textId="77777777" w:rsidR="00FB13C6" w:rsidRPr="00710D65" w:rsidRDefault="00FB13C6" w:rsidP="00FB13C6">
      <w:pPr>
        <w:pStyle w:val="Titre1"/>
        <w:tabs>
          <w:tab w:val="num" w:pos="992"/>
        </w:tabs>
        <w:ind w:left="567" w:hanging="567"/>
        <w:rPr>
          <w:szCs w:val="24"/>
        </w:rPr>
      </w:pPr>
      <w:bookmarkStart w:id="296" w:name="_Toc277934348"/>
      <w:bookmarkStart w:id="297" w:name="_Toc400793601"/>
      <w:bookmarkStart w:id="298" w:name="_Toc231546896"/>
      <w:r w:rsidRPr="00710D65">
        <w:t>Sécurité et hygiène des chantiers</w:t>
      </w:r>
      <w:bookmarkEnd w:id="296"/>
      <w:bookmarkEnd w:id="297"/>
      <w:bookmarkEnd w:id="298"/>
    </w:p>
    <w:p w14:paraId="191C9370" w14:textId="77777777" w:rsidR="00FB13C6" w:rsidRPr="00D029B7" w:rsidRDefault="00FB13C6" w:rsidP="00D029B7">
      <w:pPr>
        <w:pStyle w:val="0001Text"/>
        <w:spacing w:line="360" w:lineRule="auto"/>
        <w:rPr>
          <w:rFonts w:ascii="Times New Roman" w:hAnsi="Times New Roman"/>
          <w:sz w:val="24"/>
        </w:rPr>
      </w:pPr>
      <w:r w:rsidRPr="00D029B7">
        <w:rPr>
          <w:rFonts w:ascii="Times New Roman" w:hAnsi="Times New Roman"/>
          <w:sz w:val="24"/>
        </w:rPr>
        <w:t>Il sera prévu les dispositions suivantes :</w:t>
      </w:r>
    </w:p>
    <w:p w14:paraId="7850EAE1" w14:textId="77777777" w:rsidR="00FB13C6" w:rsidRPr="00710D65" w:rsidRDefault="00FB13C6" w:rsidP="00FB13C6">
      <w:pPr>
        <w:pStyle w:val="Titre2"/>
        <w:ind w:left="680" w:hanging="680"/>
        <w:rPr>
          <w:szCs w:val="28"/>
        </w:rPr>
      </w:pPr>
      <w:bookmarkStart w:id="299" w:name="_Toc400793602"/>
      <w:bookmarkStart w:id="300" w:name="_Toc231546897"/>
      <w:r w:rsidRPr="00710D65">
        <w:t>Affichage obligatoire</w:t>
      </w:r>
      <w:bookmarkEnd w:id="299"/>
      <w:bookmarkEnd w:id="300"/>
    </w:p>
    <w:p w14:paraId="534FA69C"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Sur chaque chantier, il doit être affiché :</w:t>
      </w:r>
    </w:p>
    <w:p w14:paraId="31B785A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nom du secouriste chargé de la réanimation,</w:t>
      </w:r>
    </w:p>
    <w:p w14:paraId="688FA02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nom, l'adresse et le n° de téléphone du centre hyperbare le plus proche,</w:t>
      </w:r>
    </w:p>
    <w:p w14:paraId="6900BAE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nom, l'adresse et le n° de téléphone du médecin du travail.</w:t>
      </w:r>
    </w:p>
    <w:p w14:paraId="5C0E5674" w14:textId="77777777" w:rsidR="00FB13C6" w:rsidRPr="00710D65" w:rsidRDefault="00FB13C6" w:rsidP="00FB13C6">
      <w:pPr>
        <w:pStyle w:val="Titre2"/>
        <w:ind w:left="680" w:hanging="680"/>
      </w:pPr>
      <w:bookmarkStart w:id="301" w:name="_Toc400793603"/>
      <w:bookmarkStart w:id="302" w:name="_Toc231546898"/>
      <w:r w:rsidRPr="00710D65">
        <w:t>Les moyens de surveillance et de secours</w:t>
      </w:r>
      <w:bookmarkEnd w:id="301"/>
      <w:bookmarkEnd w:id="302"/>
    </w:p>
    <w:p w14:paraId="2D177EA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doit désigner une personne pour porter secours à des travailleurs en difficultés intervenant en milieu hyperbare ; cette personne qui est titulaire du certificat d'aptitude à l'hyperbare compatible avec l'opération en cours, doit être équipée et formée pour une intervention de sauvetage immédiate.</w:t>
      </w:r>
    </w:p>
    <w:p w14:paraId="79619BD6" w14:textId="77777777" w:rsidR="00FB13C6" w:rsidRPr="00710D65" w:rsidRDefault="00FB13C6" w:rsidP="00FB13C6">
      <w:pPr>
        <w:pStyle w:val="Titre2"/>
        <w:ind w:left="680" w:hanging="680"/>
        <w:rPr>
          <w:szCs w:val="28"/>
        </w:rPr>
      </w:pPr>
      <w:bookmarkStart w:id="303" w:name="_Toc400793605"/>
      <w:bookmarkStart w:id="304" w:name="_Toc231546899"/>
      <w:r w:rsidRPr="00710D65">
        <w:t>Sensibilisation VIH</w:t>
      </w:r>
      <w:bookmarkEnd w:id="303"/>
      <w:bookmarkEnd w:id="304"/>
    </w:p>
    <w:p w14:paraId="30A4472C" w14:textId="77777777" w:rsidR="00FB13C6" w:rsidRPr="00710D65" w:rsidRDefault="00FB13C6" w:rsidP="00D029B7">
      <w:pPr>
        <w:pStyle w:val="0001Text"/>
        <w:spacing w:line="360" w:lineRule="auto"/>
      </w:pPr>
      <w:r w:rsidRPr="00D029B7">
        <w:rPr>
          <w:rFonts w:ascii="Times New Roman" w:hAnsi="Times New Roman"/>
          <w:sz w:val="24"/>
        </w:rPr>
        <w:t>L´Entrepreneur devra établir dans son PHS un plan de formation, d´information et de consignes à dispenser à tous ses travailleurs dans une langue qui soient comprise par tous. Il a la charge de s´assurer de la bonne assimilation par tous.</w:t>
      </w:r>
    </w:p>
    <w:p w14:paraId="294B2227" w14:textId="77777777" w:rsidR="00FB13C6" w:rsidRPr="00710D65" w:rsidRDefault="00FB13C6" w:rsidP="00FB13C6">
      <w:pPr>
        <w:pStyle w:val="Titre1"/>
        <w:tabs>
          <w:tab w:val="num" w:pos="992"/>
        </w:tabs>
        <w:ind w:left="567" w:hanging="567"/>
      </w:pPr>
      <w:bookmarkStart w:id="305" w:name="_Toc277934349"/>
      <w:bookmarkStart w:id="306" w:name="_Toc400793606"/>
      <w:bookmarkStart w:id="307" w:name="_Toc231546900"/>
      <w:r w:rsidRPr="00710D65">
        <w:t>Signalisation des chantiers à l’égard de la circulation publique</w:t>
      </w:r>
      <w:bookmarkEnd w:id="305"/>
      <w:bookmarkEnd w:id="306"/>
      <w:bookmarkEnd w:id="307"/>
    </w:p>
    <w:p w14:paraId="4269EA5D" w14:textId="77777777" w:rsidR="00FB13C6" w:rsidRPr="00D029B7" w:rsidRDefault="00FB13C6" w:rsidP="00D029B7">
      <w:pPr>
        <w:pStyle w:val="0001Text"/>
        <w:spacing w:line="360" w:lineRule="auto"/>
      </w:pPr>
      <w:r w:rsidRPr="00D029B7">
        <w:rPr>
          <w:rFonts w:ascii="Times New Roman" w:hAnsi="Times New Roman"/>
          <w:sz w:val="24"/>
        </w:rPr>
        <w:t xml:space="preserve">La signalisation complète du chantier est à la charge de l'Entrepreneur et devra être conforme aux instructions réglementaires. Cette signalisation doit en tout cas comprendre de jour comme de nuit tant sur les sections en cours de travaux que sur les voies afférentes des signaux avancés, des signaux de chantier, ainsi que si la sécurité l'exige, des signaux de limitation de vitesse. L'Entrepreneur est tenu de prévenir le représentant du maître d’œuvre 48 heures avant d'enlever les panneaux de régularisation intéressant la circulation publique. En cas de carence de l'entrepreneur ou en cas de danger, le Maître d’Œuvre se réserve le droit, sans mise en demeure </w:t>
      </w:r>
      <w:r w:rsidRPr="00D029B7">
        <w:rPr>
          <w:rFonts w:ascii="Times New Roman" w:hAnsi="Times New Roman"/>
          <w:sz w:val="24"/>
        </w:rPr>
        <w:lastRenderedPageBreak/>
        <w:t>préalable et aux frais de l'entrepreneur, de prendre toutes les mesures utiles sans que cette intervention dégage la responsabilité de l'entrepreneur. Tous les frais entraînés par l'exécution de ces prescriptions sont à la charge de l'Entrepreneur.</w:t>
      </w:r>
    </w:p>
    <w:p w14:paraId="7450D476" w14:textId="77777777" w:rsidR="00FB13C6" w:rsidRPr="00710D65" w:rsidRDefault="00FB13C6" w:rsidP="00FB13C6">
      <w:pPr>
        <w:pStyle w:val="Titre1"/>
        <w:tabs>
          <w:tab w:val="num" w:pos="992"/>
        </w:tabs>
        <w:ind w:left="567" w:hanging="567"/>
        <w:rPr>
          <w:lang w:eastAsia="de-DE"/>
        </w:rPr>
      </w:pPr>
      <w:bookmarkStart w:id="308" w:name="_Toc400793608"/>
      <w:bookmarkStart w:id="309" w:name="_Toc231546901"/>
      <w:r w:rsidRPr="00710D65">
        <w:t>Accès au chantier</w:t>
      </w:r>
      <w:bookmarkEnd w:id="308"/>
      <w:bookmarkEnd w:id="309"/>
    </w:p>
    <w:p w14:paraId="5BF3BB89"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soumettra, dans son Plan d'Installation de Chantier (PIC), la proposition des voies d'accès principales et secondaires à utiliser pour la logistique du chantier (livraisons, évacuation des déblais, circulation des engins). Ces accès doivent être validés par le Maître d'Œuvre (MOE).</w:t>
      </w:r>
    </w:p>
    <w:p w14:paraId="306E5C99"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Il est également responsable de l'installation et de la maintenance d'un point de contrôle unique ou principal à l'entrée du site pour :</w:t>
      </w:r>
    </w:p>
    <w:p w14:paraId="14E32DA8"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L'enregistrement des personnes (ouvriers, visiteurs, livraisons) et la vérification des habilitations.</w:t>
      </w:r>
    </w:p>
    <w:p w14:paraId="6A5B31D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La vérification du port des Équipements de Protection Individuelle (EPI).</w:t>
      </w:r>
    </w:p>
    <w:p w14:paraId="4794CF1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Le contrôle du trafic entrant et sortant.</w:t>
      </w:r>
    </w:p>
    <w:p w14:paraId="32D97D19"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doit installer des clôtures robustes et continues autour de l'emprise du chantier, avec verrouillage des accès, pour empêcher toute intrusion ou accident de tiers (public).</w:t>
      </w:r>
    </w:p>
    <w:p w14:paraId="5CA0F675"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est responsable de l'entretien des voies d'accès et des zones de circulation internes pour garantir la sécurité et la continuité des opérations, sans gêner la circulation externe publique.</w:t>
      </w:r>
    </w:p>
    <w:p w14:paraId="261BC032"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doit coordonner ses livraisons et ses évacuations (notamment les déblais de terrassement) pour minimiser l'impact sur les activités existantes. Les horaires de fort trafic doivent être évités, sauf autorisation spécifique du MOE.</w:t>
      </w:r>
    </w:p>
    <w:p w14:paraId="11A901E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devra prendre toutes les dispositions pour permettre l’accès, le gardiennage, l’exploitation, l’entretien et la remise en état des terrains et des équipements qui lui auront été attribués.</w:t>
      </w:r>
    </w:p>
    <w:p w14:paraId="1BBAB63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Il lui incombe avoir pris connaissance de l’état des lieux et prendra toutes dispositions pour la location, l’arrangement et l’accès à un accord pour l’utilisation des terrains et voies d’accès dont il aurait besoin.</w:t>
      </w:r>
    </w:p>
    <w:p w14:paraId="64EC1CE9"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délai pour les travaux de réfection est de quatorze (14) jours suivant la demande ou la mise en demeure du Maître d'Œuvre.</w:t>
      </w:r>
    </w:p>
    <w:p w14:paraId="511E0FCE" w14:textId="77777777" w:rsidR="00FB13C6" w:rsidRPr="00710D65" w:rsidRDefault="00FB13C6" w:rsidP="00FB13C6">
      <w:pPr>
        <w:pStyle w:val="Titre1"/>
        <w:tabs>
          <w:tab w:val="num" w:pos="992"/>
        </w:tabs>
        <w:ind w:left="567" w:hanging="567"/>
        <w:rPr>
          <w:szCs w:val="24"/>
        </w:rPr>
      </w:pPr>
      <w:bookmarkStart w:id="310" w:name="_Toc277934352"/>
      <w:bookmarkStart w:id="311" w:name="_Toc400793609"/>
      <w:bookmarkStart w:id="312" w:name="_Toc231546902"/>
      <w:r w:rsidRPr="00710D65">
        <w:lastRenderedPageBreak/>
        <w:t>Enlèvement du matériel et des matériaux sans emploi</w:t>
      </w:r>
      <w:bookmarkEnd w:id="310"/>
      <w:bookmarkEnd w:id="311"/>
      <w:bookmarkEnd w:id="312"/>
    </w:p>
    <w:p w14:paraId="095120AA" w14:textId="77777777" w:rsidR="00FB13C6" w:rsidRPr="00710D65" w:rsidRDefault="00FB13C6" w:rsidP="00D029B7">
      <w:pPr>
        <w:pStyle w:val="0001Text"/>
        <w:spacing w:line="360" w:lineRule="auto"/>
      </w:pPr>
      <w:r w:rsidRPr="00D029B7">
        <w:rPr>
          <w:rFonts w:ascii="Times New Roman" w:hAnsi="Times New Roman"/>
          <w:sz w:val="24"/>
        </w:rPr>
        <w:t>L'Entrepreneur est contractuellement tenu d'assurer l'enlèvement total, complet et définitif de tout ce qui lui appartient ou qui est lié à son intervention, à l'exception des ouvrages et équipements faisant l'objet du marché.</w:t>
      </w:r>
    </w:p>
    <w:p w14:paraId="085ED089" w14:textId="77777777" w:rsidR="00FB13C6" w:rsidRPr="00710D65" w:rsidRDefault="00FB13C6" w:rsidP="00D029B7">
      <w:pPr>
        <w:pStyle w:val="0001Text"/>
        <w:spacing w:line="360" w:lineRule="auto"/>
      </w:pPr>
      <w:r w:rsidRPr="00D029B7">
        <w:rPr>
          <w:rFonts w:ascii="Times New Roman" w:hAnsi="Times New Roman"/>
          <w:sz w:val="24"/>
        </w:rPr>
        <w:t>Cette obligation s'applique à :</w:t>
      </w:r>
    </w:p>
    <w:p w14:paraId="3872C2C7" w14:textId="77777777" w:rsidR="00FB13C6" w:rsidRPr="00710D65" w:rsidRDefault="00FB13C6" w:rsidP="00D029B7">
      <w:pPr>
        <w:pStyle w:val="0001Text"/>
        <w:spacing w:line="360" w:lineRule="auto"/>
      </w:pPr>
      <w:r w:rsidRPr="00D029B7">
        <w:rPr>
          <w:rFonts w:ascii="Times New Roman" w:hAnsi="Times New Roman"/>
          <w:sz w:val="24"/>
        </w:rPr>
        <w:t>L'ensemble du matériel de chantier (engins, grues, véhicules, outillage).</w:t>
      </w:r>
    </w:p>
    <w:p w14:paraId="25A7302D" w14:textId="77777777" w:rsidR="00FB13C6" w:rsidRPr="00710D65" w:rsidRDefault="00FB13C6" w:rsidP="00D029B7">
      <w:pPr>
        <w:pStyle w:val="0001Text"/>
        <w:spacing w:line="360" w:lineRule="auto"/>
      </w:pPr>
      <w:r w:rsidRPr="00D029B7">
        <w:rPr>
          <w:rFonts w:ascii="Times New Roman" w:hAnsi="Times New Roman"/>
          <w:sz w:val="24"/>
        </w:rPr>
        <w:t>Les installations de chantier (base-vie, bureaux provisoires, ateliers, zones de stockage, station météorologique, clôtures provisoires, branchements provisoires aux réseaux).</w:t>
      </w:r>
    </w:p>
    <w:p w14:paraId="19EFE6B2" w14:textId="77777777" w:rsidR="00FB13C6" w:rsidRPr="00710D65" w:rsidRDefault="00FB13C6" w:rsidP="00D029B7">
      <w:pPr>
        <w:pStyle w:val="0001Text"/>
        <w:spacing w:line="360" w:lineRule="auto"/>
      </w:pPr>
      <w:r w:rsidRPr="00D029B7">
        <w:rPr>
          <w:rFonts w:ascii="Times New Roman" w:hAnsi="Times New Roman"/>
          <w:sz w:val="24"/>
        </w:rPr>
        <w:t>Les matériaux non utilisés, les surplus, et les invendus.</w:t>
      </w:r>
    </w:p>
    <w:p w14:paraId="237204EC" w14:textId="77777777" w:rsidR="00FB13C6" w:rsidRPr="00710D65" w:rsidRDefault="00FB13C6" w:rsidP="00D029B7">
      <w:pPr>
        <w:pStyle w:val="0001Text"/>
        <w:spacing w:line="360" w:lineRule="auto"/>
      </w:pPr>
      <w:r w:rsidRPr="00D029B7">
        <w:rPr>
          <w:rFonts w:ascii="Times New Roman" w:hAnsi="Times New Roman"/>
          <w:sz w:val="24"/>
        </w:rPr>
        <w:t>Les matériaux et produits issus de la démolition (ce point est renforcé par la Section 120 sur le démantèlement et l'évacuation vers des filières agréées). L´Entrepreneur dispose d’un délai de quatorze (14) jours après la mise en demeure.</w:t>
      </w:r>
    </w:p>
    <w:p w14:paraId="6833856F" w14:textId="77777777" w:rsidR="00FB13C6" w:rsidRPr="00710D65" w:rsidRDefault="00FB13C6" w:rsidP="00FB13C6">
      <w:pPr>
        <w:pStyle w:val="Titre1"/>
        <w:tabs>
          <w:tab w:val="num" w:pos="992"/>
        </w:tabs>
        <w:ind w:left="567" w:hanging="567"/>
      </w:pPr>
      <w:bookmarkStart w:id="313" w:name="_Toc277934353"/>
      <w:bookmarkStart w:id="314" w:name="_Toc400793610"/>
      <w:bookmarkStart w:id="315" w:name="_Toc231546903"/>
      <w:r w:rsidRPr="00710D65">
        <w:t>Documents fournis après exécution</w:t>
      </w:r>
      <w:bookmarkEnd w:id="313"/>
      <w:bookmarkEnd w:id="314"/>
      <w:bookmarkEnd w:id="315"/>
    </w:p>
    <w:p w14:paraId="1B92D9E7" w14:textId="77777777" w:rsidR="00FB13C6" w:rsidRPr="00D029B7" w:rsidRDefault="00FB13C6" w:rsidP="00FB13C6">
      <w:pPr>
        <w:pStyle w:val="0002dAufzhlBuchst"/>
        <w:numPr>
          <w:ilvl w:val="0"/>
          <w:numId w:val="0"/>
        </w:numPr>
        <w:spacing w:line="360" w:lineRule="auto"/>
        <w:rPr>
          <w:rFonts w:ascii="Times New Roman" w:hAnsi="Times New Roman"/>
          <w:sz w:val="24"/>
        </w:rPr>
      </w:pPr>
      <w:r w:rsidRPr="00D029B7">
        <w:rPr>
          <w:rFonts w:ascii="Times New Roman" w:hAnsi="Times New Roman"/>
          <w:sz w:val="24"/>
        </w:rPr>
        <w:t>Le dossier de récolement complet comporte la totalité des plans et documents définitifs et tient compte :</w:t>
      </w:r>
    </w:p>
    <w:p w14:paraId="6BBE3FF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des plans approuvés en cours d’étude ou pendant les travaux, le logiciel AUTOCAD 2000 enregistrés sur CD ROM au format DWG,</w:t>
      </w:r>
    </w:p>
    <w:p w14:paraId="7CA7F642" w14:textId="77777777" w:rsidR="00FB13C6" w:rsidRPr="00D029B7" w:rsidRDefault="00FB13C6" w:rsidP="00FB13C6">
      <w:pPr>
        <w:pStyle w:val="0002Aufzhlpunkt"/>
        <w:spacing w:line="360" w:lineRule="auto"/>
        <w:ind w:left="714" w:hanging="357"/>
        <w:rPr>
          <w:rFonts w:ascii="Times New Roman" w:hAnsi="Times New Roman"/>
          <w:sz w:val="24"/>
        </w:rPr>
      </w:pPr>
      <w:r w:rsidRPr="00D029B7">
        <w:rPr>
          <w:rFonts w:ascii="Times New Roman" w:hAnsi="Times New Roman"/>
          <w:sz w:val="24"/>
        </w:rPr>
        <w:t>de la version modifiée des plans approuvés avec réserve,</w:t>
      </w:r>
    </w:p>
    <w:p w14:paraId="529F4FF7" w14:textId="77777777" w:rsidR="00FB13C6" w:rsidRPr="00D029B7" w:rsidRDefault="00FB13C6" w:rsidP="00FB13C6">
      <w:pPr>
        <w:pStyle w:val="0002Aufzhlpunkt"/>
        <w:spacing w:line="360" w:lineRule="auto"/>
        <w:ind w:left="714" w:hanging="357"/>
        <w:rPr>
          <w:rFonts w:ascii="Times New Roman" w:hAnsi="Times New Roman"/>
          <w:sz w:val="24"/>
        </w:rPr>
      </w:pPr>
      <w:r w:rsidRPr="00D029B7">
        <w:rPr>
          <w:rFonts w:ascii="Times New Roman" w:hAnsi="Times New Roman"/>
          <w:sz w:val="24"/>
        </w:rPr>
        <w:t>des modifications mineures (visées par le Maître d’Œuvre) qu’auraient imposées les mises au point effectuées sur le chantier,</w:t>
      </w:r>
    </w:p>
    <w:p w14:paraId="44CB98A9" w14:textId="77777777" w:rsidR="00FB13C6" w:rsidRPr="00D029B7" w:rsidRDefault="00FB13C6" w:rsidP="00FB13C6">
      <w:pPr>
        <w:pStyle w:val="0002Aufzhlpunkt"/>
        <w:spacing w:line="360" w:lineRule="auto"/>
        <w:ind w:left="714" w:hanging="357"/>
        <w:rPr>
          <w:rFonts w:ascii="Times New Roman" w:hAnsi="Times New Roman"/>
          <w:sz w:val="24"/>
        </w:rPr>
      </w:pPr>
      <w:r w:rsidRPr="00D029B7">
        <w:rPr>
          <w:rFonts w:ascii="Times New Roman" w:hAnsi="Times New Roman"/>
          <w:sz w:val="24"/>
        </w:rPr>
        <w:t>des rapports d’essais et de contrôles des équipements (sur site et en usine lorsqu’ils existent).</w:t>
      </w:r>
    </w:p>
    <w:p w14:paraId="51AC74BE"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dossier comprendra également :</w:t>
      </w:r>
    </w:p>
    <w:p w14:paraId="600785B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Le (ou les) plan(s) des levés topographiques. Les éléments de ces levés seront rattachés au système de coordonnée général ; le levé topographique final est à la charge du titulaire du marché et sera réalisé par un géomètre agréé par le Maître d’Œuvre. </w:t>
      </w:r>
    </w:p>
    <w:p w14:paraId="1BA0F45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Les plan(s) de raccordement aux réseaux, exécutés sous le logiciel AUTOCAD (version recente) enregistrés sur CD ROM au format DWG. L’Entrepreneur indiquera sur ces plans les réseaux existants rencontrés pendant l’exécution des travaux.</w:t>
      </w:r>
    </w:p>
    <w:p w14:paraId="08CAEFC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fichiers DWG concernant les plans des levés topographiques et bathymétriques seront élaborés sous une forme et une architecture (gestion des couches sous AUTOCAD) approuvée ou définie par le Maître d’Œuvre.</w:t>
      </w:r>
    </w:p>
    <w:p w14:paraId="6C5C3E10" w14:textId="77777777" w:rsidR="00FB13C6" w:rsidRPr="00710D65" w:rsidRDefault="00FB13C6" w:rsidP="00FB13C6">
      <w:pPr>
        <w:spacing w:line="360" w:lineRule="auto"/>
        <w:rPr>
          <w:szCs w:val="24"/>
        </w:rPr>
      </w:pPr>
      <w:r w:rsidRPr="00710D65">
        <w:rPr>
          <w:szCs w:val="24"/>
        </w:rPr>
        <w:t>Le nombre d’exemplaire(s) des documents sera de trois (3) exemplaire(s) dont un (1) sur calque.</w:t>
      </w:r>
    </w:p>
    <w:p w14:paraId="29C5D730" w14:textId="77777777" w:rsidR="00FB13C6" w:rsidRPr="00710D65" w:rsidRDefault="00FB13C6" w:rsidP="00FB13C6">
      <w:pPr>
        <w:spacing w:line="360" w:lineRule="auto"/>
        <w:rPr>
          <w:szCs w:val="24"/>
        </w:rPr>
      </w:pPr>
      <w:r w:rsidRPr="00710D65">
        <w:rPr>
          <w:szCs w:val="24"/>
        </w:rPr>
        <w:t>Le délai de remise des documents :</w:t>
      </w:r>
    </w:p>
    <w:p w14:paraId="25DD0B28" w14:textId="77777777" w:rsidR="00FB13C6" w:rsidRPr="00D029B7" w:rsidRDefault="00FB13C6" w:rsidP="00FB13C6">
      <w:pPr>
        <w:pStyle w:val="0002dAufzhlBuchst"/>
        <w:numPr>
          <w:ilvl w:val="0"/>
          <w:numId w:val="463"/>
        </w:numPr>
        <w:spacing w:line="360" w:lineRule="auto"/>
        <w:ind w:left="1434" w:hanging="357"/>
        <w:rPr>
          <w:rFonts w:ascii="Times New Roman" w:hAnsi="Times New Roman"/>
          <w:sz w:val="24"/>
        </w:rPr>
      </w:pPr>
      <w:r w:rsidRPr="00D029B7">
        <w:rPr>
          <w:rFonts w:ascii="Times New Roman" w:hAnsi="Times New Roman"/>
          <w:sz w:val="24"/>
        </w:rPr>
        <w:t>au plus tard lorsqu’il demande la réception, mais le plus tard ;</w:t>
      </w:r>
    </w:p>
    <w:p w14:paraId="2C01B248" w14:textId="77777777" w:rsidR="00FB13C6" w:rsidRPr="00D029B7" w:rsidRDefault="00FB13C6" w:rsidP="00FB13C6">
      <w:pPr>
        <w:pStyle w:val="0002dAufzhlBuchst"/>
        <w:numPr>
          <w:ilvl w:val="0"/>
          <w:numId w:val="463"/>
        </w:numPr>
        <w:spacing w:line="360" w:lineRule="auto"/>
        <w:ind w:left="1434" w:hanging="357"/>
        <w:rPr>
          <w:rFonts w:ascii="Times New Roman" w:hAnsi="Times New Roman"/>
          <w:sz w:val="24"/>
        </w:rPr>
      </w:pPr>
      <w:r w:rsidRPr="00D029B7">
        <w:rPr>
          <w:rFonts w:ascii="Times New Roman" w:hAnsi="Times New Roman"/>
          <w:sz w:val="24"/>
        </w:rPr>
        <w:t xml:space="preserve">dans les </w:t>
      </w:r>
      <w:r w:rsidRPr="00D029B7">
        <w:rPr>
          <w:rFonts w:ascii="Times New Roman" w:hAnsi="Times New Roman"/>
          <w:b/>
          <w:sz w:val="24"/>
        </w:rPr>
        <w:t>vingt-huit (28) jours</w:t>
      </w:r>
      <w:r w:rsidRPr="00D029B7">
        <w:rPr>
          <w:rFonts w:ascii="Times New Roman" w:hAnsi="Times New Roman"/>
          <w:sz w:val="24"/>
        </w:rPr>
        <w:t xml:space="preserve"> suivant la réception provisoire des travaux.</w:t>
      </w:r>
    </w:p>
    <w:p w14:paraId="58214933"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remettra à la fin de chaque partie d’ouvrage, les plans conformes à l’exécution dans le délai d’un (1) mois après achèvement de la partie d’ouvrage concernée.</w:t>
      </w:r>
    </w:p>
    <w:p w14:paraId="1002099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 xml:space="preserve">Pour tous les ouvrages et équipements, l’Entrepreneur fournira un manuel d’utilisation et d’entretien. </w:t>
      </w:r>
    </w:p>
    <w:p w14:paraId="39369416"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 xml:space="preserve">Les manuels d’utilisation et d’entretien seront établis par l’Entrepreneur et soumis au Visa du Maître d’Œuvre au </w:t>
      </w:r>
      <w:r w:rsidRPr="00D029B7">
        <w:rPr>
          <w:rFonts w:ascii="Times New Roman" w:hAnsi="Times New Roman"/>
          <w:b/>
          <w:sz w:val="24"/>
        </w:rPr>
        <w:t>plus tard un (1) mois</w:t>
      </w:r>
      <w:r w:rsidRPr="00D029B7">
        <w:rPr>
          <w:rFonts w:ascii="Times New Roman" w:hAnsi="Times New Roman"/>
          <w:sz w:val="24"/>
        </w:rPr>
        <w:t xml:space="preserve"> après la réception provisoire des travaux.</w:t>
      </w:r>
    </w:p>
    <w:p w14:paraId="7DDBEC9A" w14:textId="77777777" w:rsidR="00FB13C6" w:rsidRPr="00710D65" w:rsidRDefault="00FB13C6" w:rsidP="00FB13C6">
      <w:pPr>
        <w:pStyle w:val="Titre1"/>
        <w:tabs>
          <w:tab w:val="num" w:pos="992"/>
        </w:tabs>
        <w:ind w:left="567" w:hanging="567"/>
      </w:pPr>
      <w:bookmarkStart w:id="316" w:name="_Toc32391038"/>
      <w:bookmarkStart w:id="317" w:name="_Toc35769450"/>
      <w:bookmarkStart w:id="318" w:name="_Toc36443232"/>
      <w:bookmarkStart w:id="319" w:name="_Toc36444090"/>
      <w:bookmarkStart w:id="320" w:name="_Ref63050214"/>
      <w:bookmarkStart w:id="321" w:name="_Toc71898900"/>
      <w:bookmarkStart w:id="322" w:name="_Toc96975034"/>
      <w:bookmarkStart w:id="323" w:name="_Toc159210392"/>
      <w:bookmarkStart w:id="324" w:name="_Toc268784141"/>
      <w:bookmarkStart w:id="325" w:name="_Toc400793611"/>
      <w:bookmarkStart w:id="326" w:name="_Toc231546904"/>
      <w:r w:rsidRPr="00710D65">
        <w:t>Normes, règlements</w:t>
      </w:r>
      <w:bookmarkEnd w:id="316"/>
      <w:bookmarkEnd w:id="317"/>
      <w:bookmarkEnd w:id="318"/>
      <w:bookmarkEnd w:id="319"/>
      <w:bookmarkEnd w:id="320"/>
      <w:bookmarkEnd w:id="321"/>
      <w:bookmarkEnd w:id="322"/>
      <w:bookmarkEnd w:id="323"/>
      <w:bookmarkEnd w:id="324"/>
      <w:r w:rsidRPr="00710D65">
        <w:t xml:space="preserve"> et essais</w:t>
      </w:r>
      <w:bookmarkEnd w:id="325"/>
      <w:bookmarkEnd w:id="326"/>
    </w:p>
    <w:p w14:paraId="7910BD43" w14:textId="77777777" w:rsidR="00FB13C6" w:rsidRPr="00D029B7" w:rsidRDefault="00FB13C6" w:rsidP="00FB13C6">
      <w:pPr>
        <w:pStyle w:val="0001Text"/>
        <w:rPr>
          <w:rFonts w:ascii="Times New Roman" w:hAnsi="Times New Roman"/>
          <w:sz w:val="24"/>
        </w:rPr>
      </w:pPr>
      <w:r w:rsidRPr="00D029B7">
        <w:rPr>
          <w:rFonts w:ascii="Times New Roman" w:hAnsi="Times New Roman"/>
          <w:sz w:val="24"/>
        </w:rPr>
        <w:t>Les normes, les règlements et les données de base applicables aux travaux et aux études sont donnés :</w:t>
      </w:r>
    </w:p>
    <w:p w14:paraId="1239B425" w14:textId="77777777" w:rsidR="00FB13C6" w:rsidRPr="00D029B7" w:rsidRDefault="00FB13C6" w:rsidP="00FB13C6">
      <w:pPr>
        <w:pStyle w:val="0002Aufzhlpunkt"/>
        <w:rPr>
          <w:rFonts w:ascii="Times New Roman" w:hAnsi="Times New Roman"/>
          <w:sz w:val="24"/>
        </w:rPr>
      </w:pPr>
      <w:r w:rsidRPr="00D029B7">
        <w:rPr>
          <w:rFonts w:ascii="Times New Roman" w:hAnsi="Times New Roman"/>
          <w:sz w:val="24"/>
        </w:rPr>
        <w:t>En général, dans le Chapitre 3.2 : Données de base pour la conception.</w:t>
      </w:r>
    </w:p>
    <w:p w14:paraId="4AC0AC35" w14:textId="77777777" w:rsidR="00FB13C6" w:rsidRPr="00D029B7" w:rsidRDefault="00FB13C6" w:rsidP="00FB13C6">
      <w:pPr>
        <w:pStyle w:val="0002Aufzhlpunkt"/>
        <w:rPr>
          <w:rFonts w:ascii="Times New Roman" w:hAnsi="Times New Roman"/>
          <w:sz w:val="24"/>
        </w:rPr>
      </w:pPr>
      <w:r w:rsidRPr="00D029B7">
        <w:rPr>
          <w:rFonts w:ascii="Times New Roman" w:hAnsi="Times New Roman"/>
          <w:sz w:val="24"/>
        </w:rPr>
        <w:t>En particulier pour chaque produit / ou ouvrage dans les spécifications suivantes.</w:t>
      </w:r>
    </w:p>
    <w:p w14:paraId="5C9B5301" w14:textId="77777777" w:rsidR="00FB13C6" w:rsidRPr="00D029B7" w:rsidRDefault="00FB13C6" w:rsidP="00FB13C6">
      <w:pPr>
        <w:pStyle w:val="Titre2"/>
        <w:rPr>
          <w:sz w:val="24"/>
          <w:szCs w:val="24"/>
        </w:rPr>
      </w:pPr>
      <w:bookmarkStart w:id="327" w:name="_Toc71898901"/>
      <w:bookmarkStart w:id="328" w:name="_Toc159210393"/>
      <w:bookmarkStart w:id="329" w:name="_Toc268784142"/>
      <w:bookmarkStart w:id="330" w:name="_Toc400793612"/>
      <w:bookmarkStart w:id="331" w:name="_Toc231546905"/>
      <w:r w:rsidRPr="00D029B7">
        <w:rPr>
          <w:sz w:val="24"/>
          <w:szCs w:val="24"/>
        </w:rPr>
        <w:t>Normes</w:t>
      </w:r>
      <w:bookmarkEnd w:id="327"/>
      <w:bookmarkEnd w:id="328"/>
      <w:bookmarkEnd w:id="329"/>
      <w:bookmarkEnd w:id="330"/>
      <w:bookmarkEnd w:id="331"/>
    </w:p>
    <w:p w14:paraId="4DCC40D4"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normes suivantes seront utilisées (classées par ordre décroissant de priorité) :</w:t>
      </w:r>
    </w:p>
    <w:p w14:paraId="2FDFDB56"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Normes EN (européennes), ISO (mondiales) et Eurocodes</w:t>
      </w:r>
    </w:p>
    <w:p w14:paraId="39EE2F4F"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Normes NF (françaises)</w:t>
      </w:r>
    </w:p>
    <w:p w14:paraId="0199C4F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Normes DIN (allemandes)</w:t>
      </w:r>
    </w:p>
    <w:p w14:paraId="0325F45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Normes BSI (britanniques)</w:t>
      </w:r>
    </w:p>
    <w:p w14:paraId="621BD226"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Normes CEI (Commission Electrotechnique Internationale)</w:t>
      </w:r>
    </w:p>
    <w:p w14:paraId="6059DCA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Normes ASTM et autres (américaines)</w:t>
      </w:r>
    </w:p>
    <w:p w14:paraId="7272998E"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Quelques adresses sont données ci-dessous pour information :</w:t>
      </w:r>
    </w:p>
    <w:p w14:paraId="3179C0D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CEN – CENELEC Management Centre</w:t>
      </w:r>
    </w:p>
    <w:p w14:paraId="26E7D372"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Avenue Marnix 17, B – 1000 Bruxelles (Belgique)</w:t>
      </w:r>
    </w:p>
    <w:p w14:paraId="26A7800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COMITE EUROPEEN DE NORMALISATION</w:t>
      </w:r>
    </w:p>
    <w:p w14:paraId="02E653B3"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Rue de Stassart 36, B-1050 Bruxelles (Belgique)</w:t>
      </w:r>
    </w:p>
    <w:p w14:paraId="5925A961"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ORGANISATION INTERNATIONALE DE NORMALISATION (ISO)</w:t>
      </w:r>
    </w:p>
    <w:p w14:paraId="14DFE6A7"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1, chemin de la Voie - Creuse</w:t>
      </w:r>
    </w:p>
    <w:p w14:paraId="6CA05B2C"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Case Postale 56 CH 1211</w:t>
      </w:r>
    </w:p>
    <w:p w14:paraId="5ED6A443"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CH - Genève 20 (Suisse)</w:t>
      </w:r>
    </w:p>
    <w:p w14:paraId="6B689327"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DEUTSCHES INSTITUT FUR NORMUNG (DIN)</w:t>
      </w:r>
    </w:p>
    <w:p w14:paraId="25E21FD4"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Burggrafenstrasse 6</w:t>
      </w:r>
    </w:p>
    <w:p w14:paraId="6EEBC7C7"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D – 10787 Berlin (Allemagne)</w:t>
      </w:r>
    </w:p>
    <w:p w14:paraId="665C0D3C"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ASSOCIATION FRANCAISE DE NORMALISATION (AFNOR)</w:t>
      </w:r>
    </w:p>
    <w:p w14:paraId="74749F05"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 xml:space="preserve">11, rue Francis de Pressensé </w:t>
      </w:r>
    </w:p>
    <w:p w14:paraId="3905760F"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F - 93571 La Plaine Saint-Denis Cedex (France)</w:t>
      </w:r>
    </w:p>
    <w:p w14:paraId="218EDF03"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PERMANENT INTERNATIONAL ASSOCIATION OF NAVIGATION CONGRESSES (PIANC)</w:t>
      </w:r>
    </w:p>
    <w:p w14:paraId="010E4D76"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Rue de la Loi, 155</w:t>
      </w:r>
    </w:p>
    <w:p w14:paraId="1CBE5367"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B - 1040 Bruxelles (Belgique)</w:t>
      </w:r>
    </w:p>
    <w:p w14:paraId="4C925E5A"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UNION TECHNIQUE DE L’ÉLECTRICITE (UTE)</w:t>
      </w:r>
    </w:p>
    <w:p w14:paraId="263A7010"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Tour Chantecoq</w:t>
      </w:r>
    </w:p>
    <w:p w14:paraId="2AE9CB03"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5, rue Chantecoq</w:t>
      </w:r>
    </w:p>
    <w:p w14:paraId="661E0A94"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F - 92808 Puteaux Cedex (France)</w:t>
      </w:r>
    </w:p>
    <w:p w14:paraId="2988BD76"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LABORATOIRE CENTRAL DES PONTS ET CHAUSSEES FRANCAIS</w:t>
      </w:r>
    </w:p>
    <w:p w14:paraId="7DD92EB5"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lastRenderedPageBreak/>
        <w:t>58, Boulevard Lefèvre</w:t>
      </w:r>
    </w:p>
    <w:p w14:paraId="0FE1C39A"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F - 75015 Paris Cedex 15 (France)</w:t>
      </w:r>
    </w:p>
    <w:p w14:paraId="6319A982" w14:textId="77777777" w:rsidR="00FB13C6" w:rsidRPr="00D029B7" w:rsidRDefault="00FB13C6" w:rsidP="00FB13C6">
      <w:pPr>
        <w:pStyle w:val="0001Text"/>
        <w:keepNext/>
        <w:spacing w:line="360" w:lineRule="auto"/>
        <w:rPr>
          <w:rFonts w:ascii="Times New Roman" w:hAnsi="Times New Roman"/>
          <w:sz w:val="24"/>
          <w:lang w:val="en-US"/>
        </w:rPr>
      </w:pPr>
      <w:r w:rsidRPr="00D029B7">
        <w:rPr>
          <w:rFonts w:ascii="Times New Roman" w:hAnsi="Times New Roman"/>
          <w:sz w:val="24"/>
          <w:lang w:val="en-US"/>
        </w:rPr>
        <w:t>AMERICAN SOCIETY FOR TESTING MATERIALS (ASTM) International</w:t>
      </w:r>
    </w:p>
    <w:p w14:paraId="6A88D3C4" w14:textId="77777777" w:rsidR="00FB13C6" w:rsidRPr="00D029B7" w:rsidRDefault="00FB13C6" w:rsidP="00FB13C6">
      <w:pPr>
        <w:pStyle w:val="0011Endereco"/>
        <w:spacing w:line="360" w:lineRule="auto"/>
        <w:rPr>
          <w:rFonts w:ascii="Times New Roman" w:hAnsi="Times New Roman"/>
          <w:sz w:val="24"/>
          <w:lang w:val="en-US"/>
        </w:rPr>
      </w:pPr>
      <w:r w:rsidRPr="00D029B7">
        <w:rPr>
          <w:rFonts w:ascii="Times New Roman" w:hAnsi="Times New Roman"/>
          <w:sz w:val="24"/>
          <w:lang w:val="en-US"/>
        </w:rPr>
        <w:t>100 Barr Harbor Drive, PO Box C 700</w:t>
      </w:r>
    </w:p>
    <w:p w14:paraId="1E30E37E"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USA - West Conshohocken, PA (Etats-Unis d’Amérique)</w:t>
      </w:r>
    </w:p>
    <w:p w14:paraId="549411B8" w14:textId="77777777" w:rsidR="00FB13C6" w:rsidRPr="00D029B7" w:rsidRDefault="00FB13C6" w:rsidP="00FB13C6">
      <w:pPr>
        <w:pStyle w:val="0001Text"/>
        <w:spacing w:line="360" w:lineRule="auto"/>
        <w:rPr>
          <w:rFonts w:ascii="Times New Roman" w:hAnsi="Times New Roman"/>
          <w:sz w:val="24"/>
          <w:lang w:val="en-US"/>
        </w:rPr>
      </w:pPr>
      <w:r w:rsidRPr="00D029B7">
        <w:rPr>
          <w:rFonts w:ascii="Times New Roman" w:hAnsi="Times New Roman"/>
          <w:sz w:val="24"/>
          <w:lang w:val="en-US"/>
        </w:rPr>
        <w:t>AMERICAN ASSOCIATION OF STATE HIGHWAY AND TRANSPORTATION OFFICIALS (AASHTO)</w:t>
      </w:r>
    </w:p>
    <w:p w14:paraId="4F789B7B" w14:textId="77777777" w:rsidR="00FB13C6" w:rsidRPr="00D029B7" w:rsidRDefault="00FB13C6" w:rsidP="00FB13C6">
      <w:pPr>
        <w:pStyle w:val="0011Endereco"/>
        <w:spacing w:line="360" w:lineRule="auto"/>
        <w:rPr>
          <w:rFonts w:ascii="Times New Roman" w:hAnsi="Times New Roman"/>
          <w:sz w:val="24"/>
          <w:lang w:val="en-US"/>
        </w:rPr>
      </w:pPr>
      <w:r w:rsidRPr="00D029B7">
        <w:rPr>
          <w:rFonts w:ascii="Times New Roman" w:hAnsi="Times New Roman"/>
          <w:sz w:val="24"/>
          <w:lang w:val="en-US"/>
        </w:rPr>
        <w:t>444, North Capitol Street, NW</w:t>
      </w:r>
    </w:p>
    <w:p w14:paraId="60F19D24" w14:textId="77777777" w:rsidR="00FB13C6" w:rsidRPr="00D029B7" w:rsidRDefault="00FB13C6" w:rsidP="00FB13C6">
      <w:pPr>
        <w:pStyle w:val="0011Endereco"/>
        <w:spacing w:line="360" w:lineRule="auto"/>
        <w:rPr>
          <w:rFonts w:ascii="Times New Roman" w:hAnsi="Times New Roman"/>
          <w:sz w:val="24"/>
          <w:lang w:val="en-US"/>
        </w:rPr>
      </w:pPr>
      <w:r w:rsidRPr="00D029B7">
        <w:rPr>
          <w:rFonts w:ascii="Times New Roman" w:hAnsi="Times New Roman"/>
          <w:sz w:val="24"/>
          <w:lang w:val="en-US"/>
        </w:rPr>
        <w:t>USA - Washington DC 20001 (Etats-Unis d’Amérique)</w:t>
      </w:r>
    </w:p>
    <w:p w14:paraId="302657A7" w14:textId="77777777" w:rsidR="00FB13C6" w:rsidRPr="00D029B7" w:rsidRDefault="00FB13C6" w:rsidP="00FB13C6">
      <w:pPr>
        <w:pStyle w:val="0001Text"/>
        <w:spacing w:line="360" w:lineRule="auto"/>
        <w:rPr>
          <w:rFonts w:ascii="Times New Roman" w:hAnsi="Times New Roman"/>
          <w:sz w:val="24"/>
          <w:lang w:val="en-US"/>
        </w:rPr>
      </w:pPr>
      <w:r w:rsidRPr="00D029B7">
        <w:rPr>
          <w:rFonts w:ascii="Times New Roman" w:hAnsi="Times New Roman"/>
          <w:sz w:val="24"/>
          <w:lang w:val="en-US"/>
        </w:rPr>
        <w:t>AMERICAN CONCRETE INSTITUTE (ACI)</w:t>
      </w:r>
    </w:p>
    <w:p w14:paraId="49FD78E2" w14:textId="77777777" w:rsidR="00FB13C6" w:rsidRPr="00D029B7" w:rsidRDefault="00FB13C6" w:rsidP="00FB13C6">
      <w:pPr>
        <w:pStyle w:val="0011Endereco"/>
        <w:spacing w:line="360" w:lineRule="auto"/>
        <w:rPr>
          <w:rFonts w:ascii="Times New Roman" w:hAnsi="Times New Roman"/>
          <w:sz w:val="24"/>
          <w:lang w:val="en-US"/>
        </w:rPr>
      </w:pPr>
      <w:r w:rsidRPr="00D029B7">
        <w:rPr>
          <w:rFonts w:ascii="Times New Roman" w:hAnsi="Times New Roman"/>
          <w:sz w:val="24"/>
          <w:lang w:val="en-US"/>
        </w:rPr>
        <w:t>38800 Country Club Dr.</w:t>
      </w:r>
    </w:p>
    <w:p w14:paraId="1C13606D" w14:textId="77777777" w:rsidR="00FB13C6" w:rsidRPr="00D029B7" w:rsidRDefault="00FB13C6" w:rsidP="00FB13C6">
      <w:pPr>
        <w:pStyle w:val="0011Endereco"/>
        <w:spacing w:line="360" w:lineRule="auto"/>
        <w:rPr>
          <w:rFonts w:ascii="Times New Roman" w:hAnsi="Times New Roman"/>
          <w:sz w:val="24"/>
          <w:lang w:val="fr-FR"/>
        </w:rPr>
      </w:pPr>
      <w:r w:rsidRPr="00D029B7">
        <w:rPr>
          <w:rFonts w:ascii="Times New Roman" w:hAnsi="Times New Roman"/>
          <w:sz w:val="24"/>
          <w:lang w:val="fr-FR"/>
        </w:rPr>
        <w:t>USA - Farmington Hills, MI 48331 (Etats-Unis d’Amérique).</w:t>
      </w:r>
    </w:p>
    <w:p w14:paraId="2E6705C6" w14:textId="77777777" w:rsidR="00FB13C6" w:rsidRPr="00710D65" w:rsidRDefault="00FB13C6" w:rsidP="00FB13C6">
      <w:pPr>
        <w:pStyle w:val="Titre2"/>
      </w:pPr>
      <w:bookmarkStart w:id="332" w:name="_Toc6205617"/>
      <w:bookmarkStart w:id="333" w:name="_Toc57608612"/>
      <w:bookmarkStart w:id="334" w:name="_Toc71898902"/>
      <w:bookmarkStart w:id="335" w:name="_Toc159210394"/>
      <w:bookmarkStart w:id="336" w:name="_Toc268784143"/>
      <w:bookmarkStart w:id="337" w:name="_Toc400793613"/>
      <w:bookmarkStart w:id="338" w:name="_Toc231546906"/>
      <w:r w:rsidRPr="00710D65">
        <w:t>Règlements</w:t>
      </w:r>
      <w:bookmarkEnd w:id="332"/>
      <w:bookmarkEnd w:id="333"/>
      <w:r w:rsidRPr="00710D65">
        <w:t xml:space="preserve"> et recommandations de dimensionnement</w:t>
      </w:r>
      <w:bookmarkEnd w:id="334"/>
      <w:bookmarkEnd w:id="335"/>
      <w:bookmarkEnd w:id="336"/>
      <w:bookmarkEnd w:id="337"/>
      <w:bookmarkEnd w:id="338"/>
    </w:p>
    <w:p w14:paraId="41553E0B"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principaux règlements seront :</w:t>
      </w:r>
    </w:p>
    <w:p w14:paraId="7E39FFEA" w14:textId="77777777" w:rsidR="00FB13C6" w:rsidRPr="00D029B7" w:rsidRDefault="00FB13C6" w:rsidP="00FB13C6">
      <w:pPr>
        <w:pStyle w:val="0002Aufzhlpunkt"/>
        <w:spacing w:line="360" w:lineRule="auto"/>
        <w:rPr>
          <w:rFonts w:ascii="Times New Roman" w:hAnsi="Times New Roman"/>
          <w:sz w:val="24"/>
          <w:lang w:val="en-US"/>
        </w:rPr>
      </w:pPr>
      <w:r w:rsidRPr="00D029B7">
        <w:rPr>
          <w:rFonts w:ascii="Times New Roman" w:hAnsi="Times New Roman"/>
          <w:sz w:val="24"/>
          <w:lang w:val="en-US"/>
        </w:rPr>
        <w:t>Recommendations of the Committee for Waterfront Structures Harbours and Waterways – EAU 2012 (version actuelle en anglais; ISBN- 978 – 3 – 433 – 01848 - 4)</w:t>
      </w:r>
    </w:p>
    <w:p w14:paraId="121B9EA2" w14:textId="77777777" w:rsidR="00FB13C6" w:rsidRPr="00D029B7" w:rsidRDefault="00FB13C6" w:rsidP="00FB13C6">
      <w:pPr>
        <w:pStyle w:val="0002Aufzhlpunkt"/>
        <w:spacing w:line="360" w:lineRule="auto"/>
        <w:rPr>
          <w:rFonts w:ascii="Times New Roman" w:hAnsi="Times New Roman"/>
          <w:sz w:val="24"/>
          <w:lang w:val="en-US"/>
        </w:rPr>
      </w:pPr>
      <w:r w:rsidRPr="00D029B7">
        <w:rPr>
          <w:rFonts w:ascii="Times New Roman" w:hAnsi="Times New Roman"/>
          <w:sz w:val="24"/>
          <w:lang w:val="en-US"/>
        </w:rPr>
        <w:t>« Shore Protection Manual », US Corps of Engineers (CERC), 1984</w:t>
      </w:r>
    </w:p>
    <w:p w14:paraId="48A1729C" w14:textId="77777777" w:rsidR="00FB13C6" w:rsidRPr="00D029B7" w:rsidRDefault="00FB13C6" w:rsidP="00FB13C6">
      <w:pPr>
        <w:pStyle w:val="0002Aufzhlpunkt"/>
        <w:spacing w:line="360" w:lineRule="auto"/>
        <w:rPr>
          <w:rFonts w:ascii="Times New Roman" w:hAnsi="Times New Roman"/>
          <w:sz w:val="24"/>
          <w:lang w:val="en-US"/>
        </w:rPr>
      </w:pPr>
      <w:r w:rsidRPr="00D029B7">
        <w:rPr>
          <w:rFonts w:ascii="Times New Roman" w:hAnsi="Times New Roman"/>
          <w:sz w:val="24"/>
          <w:lang w:val="en-US"/>
        </w:rPr>
        <w:t>« Coastal Engineering Manual », US Corps of Engineers (CERC)</w:t>
      </w:r>
    </w:p>
    <w:p w14:paraId="74B6A8A1" w14:textId="77777777" w:rsidR="00FB13C6" w:rsidRPr="00D029B7" w:rsidRDefault="00FB13C6" w:rsidP="00FB13C6">
      <w:pPr>
        <w:pStyle w:val="0002Aufzhlpunkt"/>
        <w:spacing w:line="360" w:lineRule="auto"/>
        <w:rPr>
          <w:rFonts w:ascii="Times New Roman" w:hAnsi="Times New Roman"/>
          <w:sz w:val="24"/>
          <w:lang w:val="en-US"/>
        </w:rPr>
      </w:pPr>
      <w:r w:rsidRPr="00D029B7">
        <w:rPr>
          <w:rFonts w:ascii="Times New Roman" w:hAnsi="Times New Roman"/>
          <w:sz w:val="24"/>
          <w:lang w:val="en-US"/>
        </w:rPr>
        <w:t>« Classification of soils and rocks to be dredged », Reporting of a working group of the Permanent Technical Committee II – Supplement to Bulletin N°47 (1984) – Permanent International Association of Navigation Congresses (PIANC)</w:t>
      </w:r>
    </w:p>
    <w:p w14:paraId="1E702027" w14:textId="77777777" w:rsidR="00FB13C6" w:rsidRPr="00D029B7" w:rsidRDefault="00FB13C6" w:rsidP="00FB13C6">
      <w:pPr>
        <w:pStyle w:val="0002Aufzhlpunkt"/>
        <w:spacing w:line="360" w:lineRule="auto"/>
        <w:rPr>
          <w:rFonts w:ascii="Times New Roman" w:hAnsi="Times New Roman"/>
          <w:sz w:val="24"/>
          <w:lang w:val="en-US"/>
        </w:rPr>
      </w:pPr>
      <w:r w:rsidRPr="00D029B7">
        <w:rPr>
          <w:rFonts w:ascii="Times New Roman" w:hAnsi="Times New Roman"/>
          <w:sz w:val="24"/>
          <w:lang w:val="en-US"/>
        </w:rPr>
        <w:t>Qualité, mise en œuvre et contrôle des enrochements: Model Specification for Quarried Rock Applications in Coastal and Shoreline Engineering included in the Manual on the Use of Rock in Coastal and Shoreline Engineering - Appendix 1 of CIRIA Special Publication 83/CUR Report 154 and CUR/RWS Report 169 (1995)</w:t>
      </w:r>
    </w:p>
    <w:p w14:paraId="4E8E2ECA"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ROSA 2000, CETMEF, 2000 : méthode de combinaison et de pondération des actions et caractéristiques des matériaux</w:t>
      </w:r>
    </w:p>
    <w:p w14:paraId="3FA5E52F"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LES ENROCHEMENTS, Ouvrage LCPC, Ministère du logement, des transports et de la mer - Laboratoire central des ponts et chaussées Français, Septembre 1989</w:t>
      </w:r>
    </w:p>
    <w:p w14:paraId="5A5601D5"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Publications de l’AIPCN : actions des navires sur les ouvrages : affouillement, défenses…</w:t>
      </w:r>
    </w:p>
    <w:p w14:paraId="3091265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British Standards BS 6349</w:t>
      </w:r>
    </w:p>
    <w:p w14:paraId="4B78A8E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BAEL 91 rev 99 pour les calculs béton armé (fissuration très préjudiciable)</w:t>
      </w:r>
    </w:p>
    <w:p w14:paraId="6EF482D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CM 66 Règlement sur les constructions métalliques</w:t>
      </w:r>
    </w:p>
    <w:p w14:paraId="354BE1D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Les règles NV 65 révisées en 1999 sont applicables </w:t>
      </w:r>
    </w:p>
    <w:p w14:paraId="3B240BC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Règles pour le calcul des appareillages de levages éditées par la Fédération Européenne de la Manutention (FEM)</w:t>
      </w:r>
    </w:p>
    <w:p w14:paraId="70E5029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 xml:space="preserve">Code des conditions générales des garanties de peinture et spécification techniques de décapage par projection d’abrasif ; édité par l’Office National d’Homologation des Garanties de Peinture Industrielle (ONHGPI). </w:t>
      </w:r>
    </w:p>
    <w:p w14:paraId="1CA0921A" w14:textId="77777777" w:rsidR="00FB13C6" w:rsidRPr="00710D65" w:rsidRDefault="00FB13C6" w:rsidP="00FB13C6">
      <w:pPr>
        <w:pStyle w:val="Titre2"/>
      </w:pPr>
      <w:bookmarkStart w:id="339" w:name="_Toc400793614"/>
      <w:bookmarkStart w:id="340" w:name="_Toc231546907"/>
      <w:bookmarkStart w:id="341" w:name="_Toc36443352"/>
      <w:bookmarkStart w:id="342" w:name="_Toc71898903"/>
      <w:bookmarkStart w:id="343" w:name="_Toc159210395"/>
      <w:bookmarkStart w:id="344" w:name="_Toc268784144"/>
      <w:r w:rsidRPr="00710D65">
        <w:t>Règles et codes environnementaux</w:t>
      </w:r>
      <w:bookmarkEnd w:id="339"/>
      <w:bookmarkEnd w:id="340"/>
    </w:p>
    <w:p w14:paraId="488475C0" w14:textId="70A502C5" w:rsidR="00D21B4B" w:rsidRPr="00D029B7" w:rsidRDefault="00FB13C6" w:rsidP="006B4BD0">
      <w:pPr>
        <w:pStyle w:val="Paragraphedeliste"/>
        <w:numPr>
          <w:ilvl w:val="0"/>
          <w:numId w:val="734"/>
        </w:numPr>
        <w:autoSpaceDE w:val="0"/>
        <w:autoSpaceDN w:val="0"/>
        <w:adjustRightInd w:val="0"/>
        <w:spacing w:after="0"/>
        <w:jc w:val="left"/>
        <w:rPr>
          <w:szCs w:val="24"/>
          <w:lang w:eastAsia="de-DE"/>
        </w:rPr>
      </w:pPr>
      <w:r w:rsidRPr="00D029B7">
        <w:rPr>
          <w:rFonts w:ascii="Arial" w:hAnsi="Arial"/>
          <w:szCs w:val="24"/>
          <w:lang w:eastAsia="de-DE"/>
        </w:rPr>
        <w:t xml:space="preserve">Lois et directives de </w:t>
      </w:r>
      <w:r w:rsidR="00D21B4B" w:rsidRPr="00D029B7">
        <w:rPr>
          <w:rFonts w:ascii="Arial" w:hAnsi="Arial"/>
          <w:sz w:val="22"/>
          <w:szCs w:val="24"/>
          <w:lang w:eastAsia="de-DE"/>
        </w:rPr>
        <w:t xml:space="preserve">l’Union des Comores </w:t>
      </w:r>
      <w:r w:rsidR="00D21B4B" w:rsidRPr="00D029B7">
        <w:rPr>
          <w:szCs w:val="24"/>
          <w:lang w:eastAsia="de-DE"/>
        </w:rPr>
        <w:t>Loi n°94-018 du 22 juin 1994 portant loi cadre relative à l’environnement</w:t>
      </w:r>
      <w:r w:rsidR="006B4BD0">
        <w:rPr>
          <w:szCs w:val="24"/>
          <w:lang w:eastAsia="de-DE"/>
        </w:rPr>
        <w:t xml:space="preserve"> </w:t>
      </w:r>
      <w:r w:rsidR="00D21B4B" w:rsidRPr="00D029B7">
        <w:t>Modifiée par la loi n°95-007 du 19 juin 1995</w:t>
      </w:r>
      <w:r w:rsidR="006B4BD0">
        <w:t xml:space="preserve"> et son </w:t>
      </w:r>
      <w:r w:rsidR="0046149D">
        <w:t>décret</w:t>
      </w:r>
      <w:r w:rsidR="006B4BD0">
        <w:t xml:space="preserve"> d’application </w:t>
      </w:r>
    </w:p>
    <w:p w14:paraId="0C67FB03" w14:textId="77777777" w:rsidR="000702E6" w:rsidRPr="00175479" w:rsidRDefault="000702E6" w:rsidP="000702E6">
      <w:pPr>
        <w:pStyle w:val="Paragraphedeliste"/>
        <w:numPr>
          <w:ilvl w:val="0"/>
          <w:numId w:val="734"/>
        </w:numPr>
        <w:autoSpaceDE w:val="0"/>
        <w:autoSpaceDN w:val="0"/>
        <w:adjustRightInd w:val="0"/>
        <w:spacing w:after="0"/>
        <w:rPr>
          <w:szCs w:val="24"/>
        </w:rPr>
      </w:pPr>
      <w:r>
        <w:rPr>
          <w:szCs w:val="24"/>
        </w:rPr>
        <w:t>La loi N°24-018/AU du 25 décembre 2024 modifiant et complétant la loi N°94-018 du 22 juin 1994 relative à l’environnement et son décret d’application.</w:t>
      </w:r>
    </w:p>
    <w:p w14:paraId="796187F9" w14:textId="77777777" w:rsidR="00380122" w:rsidRDefault="00380122" w:rsidP="00380122">
      <w:pPr>
        <w:pStyle w:val="Paragraphedeliste"/>
        <w:numPr>
          <w:ilvl w:val="0"/>
          <w:numId w:val="734"/>
        </w:numPr>
        <w:autoSpaceDE w:val="0"/>
        <w:autoSpaceDN w:val="0"/>
        <w:adjustRightInd w:val="0"/>
        <w:spacing w:after="0"/>
        <w:rPr>
          <w:szCs w:val="24"/>
        </w:rPr>
      </w:pPr>
      <w:r w:rsidRPr="00175479">
        <w:rPr>
          <w:szCs w:val="24"/>
        </w:rPr>
        <w:t xml:space="preserve">La </w:t>
      </w:r>
      <w:r>
        <w:rPr>
          <w:szCs w:val="24"/>
        </w:rPr>
        <w:t>l</w:t>
      </w:r>
      <w:r w:rsidRPr="00175479">
        <w:rPr>
          <w:szCs w:val="24"/>
        </w:rPr>
        <w:t>oi N°23-015/AU du 27 juin 2023 portant Code de l’Hygiène</w:t>
      </w:r>
      <w:r>
        <w:rPr>
          <w:szCs w:val="24"/>
        </w:rPr>
        <w:t>.</w:t>
      </w:r>
    </w:p>
    <w:p w14:paraId="2DAA4362" w14:textId="77777777" w:rsidR="00380122" w:rsidRDefault="00380122" w:rsidP="00380122">
      <w:pPr>
        <w:pStyle w:val="Paragraphedeliste"/>
        <w:numPr>
          <w:ilvl w:val="0"/>
          <w:numId w:val="734"/>
        </w:numPr>
        <w:autoSpaceDE w:val="0"/>
        <w:autoSpaceDN w:val="0"/>
        <w:adjustRightInd w:val="0"/>
        <w:spacing w:after="0"/>
        <w:rPr>
          <w:szCs w:val="24"/>
        </w:rPr>
      </w:pPr>
      <w:r>
        <w:rPr>
          <w:szCs w:val="24"/>
        </w:rPr>
        <w:t>La l</w:t>
      </w:r>
      <w:r w:rsidRPr="00175479">
        <w:rPr>
          <w:szCs w:val="24"/>
        </w:rPr>
        <w:t>oi n°86-017 portant Code de l’urbanisme et de l’habitat</w:t>
      </w:r>
    </w:p>
    <w:p w14:paraId="4E813AFF" w14:textId="2AD1D37D" w:rsidR="00583FB7" w:rsidRPr="00583FB7" w:rsidRDefault="00583FB7" w:rsidP="00380122">
      <w:pPr>
        <w:pStyle w:val="Paragraphedeliste"/>
        <w:numPr>
          <w:ilvl w:val="0"/>
          <w:numId w:val="734"/>
        </w:numPr>
        <w:autoSpaceDE w:val="0"/>
        <w:autoSpaceDN w:val="0"/>
        <w:adjustRightInd w:val="0"/>
        <w:spacing w:after="0"/>
        <w:rPr>
          <w:szCs w:val="24"/>
        </w:rPr>
      </w:pPr>
      <w:r w:rsidRPr="00D029B7">
        <w:rPr>
          <w:szCs w:val="24"/>
        </w:rPr>
        <w:t>Loi n°84-108</w:t>
      </w:r>
      <w:r w:rsidR="00CA7D94">
        <w:rPr>
          <w:szCs w:val="24"/>
        </w:rPr>
        <w:t>/PR</w:t>
      </w:r>
      <w:r w:rsidRPr="00D029B7">
        <w:rPr>
          <w:szCs w:val="24"/>
        </w:rPr>
        <w:t xml:space="preserve"> portant Code du travail</w:t>
      </w:r>
    </w:p>
    <w:p w14:paraId="189AC559" w14:textId="08F0C63C" w:rsidR="006B4BD0" w:rsidRPr="00D029B7" w:rsidRDefault="00583FB7" w:rsidP="006B4BD0">
      <w:pPr>
        <w:pStyle w:val="Paragraphedeliste"/>
        <w:numPr>
          <w:ilvl w:val="0"/>
          <w:numId w:val="734"/>
        </w:numPr>
        <w:autoSpaceDE w:val="0"/>
        <w:autoSpaceDN w:val="0"/>
        <w:adjustRightInd w:val="0"/>
        <w:spacing w:after="0"/>
        <w:jc w:val="left"/>
        <w:rPr>
          <w:szCs w:val="24"/>
          <w:lang w:eastAsia="de-DE"/>
        </w:rPr>
      </w:pPr>
      <w:r>
        <w:t>Loi n°12-12/AU, promulguée par le décret n°12-167/PR, du 28 juin 2012 abrogeant, modifiant et complétant certaines dispositions de la loi N°84-108/PR portant Code du Travail.</w:t>
      </w:r>
    </w:p>
    <w:p w14:paraId="2F6C0964" w14:textId="1E13BE47" w:rsidR="00CA2C00" w:rsidRPr="00D029B7" w:rsidRDefault="00CA2C00" w:rsidP="006B4BD0">
      <w:pPr>
        <w:pStyle w:val="Paragraphedeliste"/>
        <w:numPr>
          <w:ilvl w:val="0"/>
          <w:numId w:val="734"/>
        </w:numPr>
        <w:autoSpaceDE w:val="0"/>
        <w:autoSpaceDN w:val="0"/>
        <w:adjustRightInd w:val="0"/>
        <w:spacing w:after="0"/>
        <w:jc w:val="left"/>
        <w:rPr>
          <w:szCs w:val="24"/>
          <w:lang w:eastAsia="de-DE"/>
        </w:rPr>
      </w:pPr>
      <w:r>
        <w:t>L</w:t>
      </w:r>
      <w:r w:rsidRPr="00D029B7">
        <w:t>oi n° 20-036/AU</w:t>
      </w:r>
      <w:r>
        <w:t>, promulguée le 30 janvier 2021</w:t>
      </w:r>
      <w:r w:rsidR="005E310B">
        <w:t xml:space="preserve"> portant protection, assainissement </w:t>
      </w:r>
      <w:r w:rsidR="00E82A83">
        <w:t>et distribution</w:t>
      </w:r>
      <w:r w:rsidR="005E310B">
        <w:t xml:space="preserve"> de l'eau sur l'ensemble du territoire national </w:t>
      </w:r>
    </w:p>
    <w:p w14:paraId="70AC651D" w14:textId="279F8117" w:rsidR="008877D8" w:rsidRPr="00D029B7" w:rsidRDefault="008877D8" w:rsidP="006B4BD0">
      <w:pPr>
        <w:pStyle w:val="Paragraphedeliste"/>
        <w:numPr>
          <w:ilvl w:val="0"/>
          <w:numId w:val="734"/>
        </w:numPr>
        <w:autoSpaceDE w:val="0"/>
        <w:autoSpaceDN w:val="0"/>
        <w:adjustRightInd w:val="0"/>
        <w:spacing w:after="0"/>
        <w:jc w:val="left"/>
        <w:rPr>
          <w:szCs w:val="24"/>
          <w:lang w:eastAsia="de-DE"/>
        </w:rPr>
      </w:pPr>
      <w:r w:rsidRPr="008877D8">
        <w:rPr>
          <w:szCs w:val="24"/>
          <w:lang w:eastAsia="de-DE"/>
        </w:rPr>
        <w:t>Loi n°14-030/AU du 24 juin 2016 relative au code de la marine marchande promulguée par le décret n°15-169/PR du 26 octobre 2015.</w:t>
      </w:r>
    </w:p>
    <w:p w14:paraId="5276F9B7" w14:textId="6C2578B6" w:rsidR="002D632E" w:rsidRPr="000531AB" w:rsidRDefault="009F2774" w:rsidP="00D029B7">
      <w:pPr>
        <w:pStyle w:val="Paragraphedeliste"/>
        <w:numPr>
          <w:ilvl w:val="0"/>
          <w:numId w:val="734"/>
        </w:numPr>
        <w:autoSpaceDE w:val="0"/>
        <w:autoSpaceDN w:val="0"/>
        <w:adjustRightInd w:val="0"/>
        <w:spacing w:after="0"/>
        <w:jc w:val="left"/>
      </w:pPr>
      <w:r>
        <w:rPr>
          <w:szCs w:val="24"/>
          <w:lang w:eastAsia="de-DE"/>
        </w:rPr>
        <w:t>Décret</w:t>
      </w:r>
      <w:r w:rsidR="002D632E">
        <w:rPr>
          <w:szCs w:val="24"/>
          <w:lang w:eastAsia="de-DE"/>
        </w:rPr>
        <w:t xml:space="preserve"> N°06-019/PR r</w:t>
      </w:r>
      <w:r w:rsidR="002D632E" w:rsidRPr="002D632E">
        <w:rPr>
          <w:szCs w:val="24"/>
          <w:lang w:eastAsia="de-DE"/>
        </w:rPr>
        <w:t>elat</w:t>
      </w:r>
      <w:r w:rsidR="002D632E">
        <w:rPr>
          <w:szCs w:val="24"/>
          <w:lang w:eastAsia="de-DE"/>
        </w:rPr>
        <w:t>i</w:t>
      </w:r>
      <w:r w:rsidR="002D632E" w:rsidRPr="002D632E">
        <w:rPr>
          <w:szCs w:val="24"/>
          <w:lang w:eastAsia="de-DE"/>
        </w:rPr>
        <w:t>f l'</w:t>
      </w:r>
      <w:r w:rsidR="002D632E">
        <w:rPr>
          <w:szCs w:val="24"/>
          <w:lang w:eastAsia="de-DE"/>
        </w:rPr>
        <w:t>e</w:t>
      </w:r>
      <w:r w:rsidR="002D632E" w:rsidRPr="002D632E">
        <w:rPr>
          <w:szCs w:val="24"/>
          <w:lang w:eastAsia="de-DE"/>
        </w:rPr>
        <w:t>xploitatio</w:t>
      </w:r>
      <w:r w:rsidR="002D632E">
        <w:rPr>
          <w:szCs w:val="24"/>
          <w:lang w:eastAsia="de-DE"/>
        </w:rPr>
        <w:t>n d</w:t>
      </w:r>
      <w:r w:rsidR="002D632E" w:rsidRPr="002D632E">
        <w:rPr>
          <w:szCs w:val="24"/>
          <w:lang w:eastAsia="de-DE"/>
        </w:rPr>
        <w:t>es Car</w:t>
      </w:r>
      <w:r w:rsidR="002D632E">
        <w:rPr>
          <w:szCs w:val="24"/>
          <w:lang w:eastAsia="de-DE"/>
        </w:rPr>
        <w:t>r</w:t>
      </w:r>
      <w:r w:rsidR="002D632E" w:rsidRPr="002D632E">
        <w:rPr>
          <w:szCs w:val="24"/>
          <w:lang w:eastAsia="de-DE"/>
        </w:rPr>
        <w:t>ières</w:t>
      </w:r>
      <w:r w:rsidR="00747404">
        <w:rPr>
          <w:szCs w:val="24"/>
          <w:lang w:eastAsia="de-DE"/>
        </w:rPr>
        <w:t xml:space="preserve"> du 21 f</w:t>
      </w:r>
      <w:r w:rsidR="000D4A03">
        <w:rPr>
          <w:szCs w:val="24"/>
          <w:lang w:eastAsia="de-DE"/>
        </w:rPr>
        <w:t>é</w:t>
      </w:r>
      <w:r w:rsidR="00747404">
        <w:rPr>
          <w:szCs w:val="24"/>
          <w:lang w:eastAsia="de-DE"/>
        </w:rPr>
        <w:t>vrier 2006</w:t>
      </w:r>
      <w:r w:rsidR="00A93B99">
        <w:rPr>
          <w:szCs w:val="24"/>
          <w:lang w:eastAsia="de-DE"/>
        </w:rPr>
        <w:t>.</w:t>
      </w:r>
    </w:p>
    <w:p w14:paraId="570F8020" w14:textId="77777777" w:rsidR="006B4BD0" w:rsidRDefault="006B4BD0" w:rsidP="00D029B7">
      <w:pPr>
        <w:pStyle w:val="0001Text"/>
        <w:keepNext/>
        <w:rPr>
          <w:rFonts w:ascii="Times New Roman" w:hAnsi="Times New Roman"/>
          <w:sz w:val="24"/>
        </w:rPr>
      </w:pPr>
    </w:p>
    <w:p w14:paraId="2F0A1217" w14:textId="77777777" w:rsidR="00D21B4B" w:rsidRDefault="00D21B4B" w:rsidP="00D21B4B">
      <w:pPr>
        <w:pStyle w:val="0001Text"/>
        <w:keepNext/>
        <w:ind w:left="284"/>
        <w:rPr>
          <w:rFonts w:ascii="Times New Roman" w:hAnsi="Times New Roman"/>
          <w:sz w:val="24"/>
        </w:rPr>
      </w:pPr>
    </w:p>
    <w:p w14:paraId="1B60E002" w14:textId="77777777" w:rsidR="00FB13C6" w:rsidRPr="00D029B7" w:rsidRDefault="00FB13C6" w:rsidP="00FB13C6">
      <w:pPr>
        <w:pStyle w:val="0001Text"/>
        <w:ind w:left="284"/>
        <w:rPr>
          <w:rFonts w:ascii="Times New Roman" w:hAnsi="Times New Roman"/>
          <w:b/>
          <w:sz w:val="24"/>
        </w:rPr>
      </w:pPr>
      <w:r w:rsidRPr="00D029B7">
        <w:rPr>
          <w:rFonts w:ascii="Times New Roman" w:hAnsi="Times New Roman"/>
          <w:b/>
          <w:sz w:val="24"/>
        </w:rPr>
        <w:t>Directives internationales</w:t>
      </w:r>
    </w:p>
    <w:p w14:paraId="6E7E65BF" w14:textId="77777777" w:rsidR="00FB13C6" w:rsidRPr="00D029B7" w:rsidRDefault="00FB13C6" w:rsidP="00FB13C6">
      <w:pPr>
        <w:pStyle w:val="0001Text"/>
        <w:numPr>
          <w:ilvl w:val="0"/>
          <w:numId w:val="465"/>
        </w:numPr>
        <w:spacing w:line="360" w:lineRule="auto"/>
        <w:rPr>
          <w:rFonts w:ascii="Times New Roman" w:hAnsi="Times New Roman"/>
          <w:sz w:val="24"/>
        </w:rPr>
      </w:pPr>
      <w:r w:rsidRPr="00D029B7">
        <w:rPr>
          <w:rFonts w:ascii="Times New Roman" w:hAnsi="Times New Roman"/>
          <w:sz w:val="24"/>
        </w:rPr>
        <w:t>Programme pour l’environnement des Nations Unies UNEP – Objectifs et principes de l’étude de la compatibilité avec l’environnement du 16 Janvier 1987.</w:t>
      </w:r>
    </w:p>
    <w:p w14:paraId="021232FF" w14:textId="77777777" w:rsidR="00FB13C6" w:rsidRPr="00D029B7" w:rsidRDefault="00FB13C6" w:rsidP="00FB13C6">
      <w:pPr>
        <w:pStyle w:val="0001Text"/>
        <w:numPr>
          <w:ilvl w:val="0"/>
          <w:numId w:val="465"/>
        </w:numPr>
        <w:spacing w:line="360" w:lineRule="auto"/>
        <w:rPr>
          <w:rFonts w:ascii="Times New Roman" w:hAnsi="Times New Roman"/>
          <w:sz w:val="24"/>
          <w:lang w:val="en-US"/>
        </w:rPr>
      </w:pPr>
      <w:r w:rsidRPr="00D029B7">
        <w:rPr>
          <w:rFonts w:ascii="Times New Roman" w:hAnsi="Times New Roman"/>
          <w:sz w:val="24"/>
          <w:lang w:val="en-US"/>
        </w:rPr>
        <w:lastRenderedPageBreak/>
        <w:t>Environmental Assessment Sourcebook, Volume III, Guidelines for Environmental Assessment of Energy and Industry Projects (The World Bank Technical Paper Number 154 ,1991).</w:t>
      </w:r>
    </w:p>
    <w:p w14:paraId="0F3B159D" w14:textId="77777777" w:rsidR="00FB13C6" w:rsidRPr="00D029B7" w:rsidRDefault="00FB13C6" w:rsidP="00FB13C6">
      <w:pPr>
        <w:pStyle w:val="0001Text"/>
        <w:numPr>
          <w:ilvl w:val="0"/>
          <w:numId w:val="465"/>
        </w:numPr>
        <w:spacing w:line="360" w:lineRule="auto"/>
        <w:rPr>
          <w:rFonts w:ascii="Times New Roman" w:hAnsi="Times New Roman"/>
          <w:sz w:val="24"/>
        </w:rPr>
      </w:pPr>
      <w:r w:rsidRPr="00D029B7">
        <w:rPr>
          <w:rFonts w:ascii="Times New Roman" w:hAnsi="Times New Roman"/>
          <w:sz w:val="24"/>
        </w:rPr>
        <w:t>Convention Internationale pour la Prévention de la Pollution par les Navires (Convention MARPOL) 1973/1978 et Convention de la Sécurité sur les Navires (SOLAS).</w:t>
      </w:r>
    </w:p>
    <w:p w14:paraId="68B8EB9F" w14:textId="77777777" w:rsidR="00FB13C6" w:rsidRPr="00D029B7" w:rsidRDefault="00FB13C6" w:rsidP="00FB13C6">
      <w:pPr>
        <w:pStyle w:val="0001Text"/>
        <w:numPr>
          <w:ilvl w:val="0"/>
          <w:numId w:val="465"/>
        </w:numPr>
        <w:spacing w:line="360" w:lineRule="auto"/>
        <w:rPr>
          <w:rFonts w:ascii="Times New Roman" w:hAnsi="Times New Roman"/>
          <w:sz w:val="24"/>
        </w:rPr>
      </w:pPr>
      <w:r w:rsidRPr="00D029B7">
        <w:rPr>
          <w:rFonts w:ascii="Times New Roman" w:hAnsi="Times New Roman"/>
          <w:sz w:val="24"/>
        </w:rPr>
        <w:t>Directive du Conseil de la Communauté Européenne du 27 Juin 1985 quant à l’examen de la compatibilité avec l’environnement pour des projets privés et publics (85/337/CEE), modifiée par la Directive 97/11/CE du 3 Mars 1997.</w:t>
      </w:r>
    </w:p>
    <w:p w14:paraId="19341D76" w14:textId="77777777" w:rsidR="00FB13C6" w:rsidRPr="00D029B7" w:rsidRDefault="00FB13C6" w:rsidP="00FB13C6">
      <w:pPr>
        <w:pStyle w:val="0001Text"/>
        <w:numPr>
          <w:ilvl w:val="0"/>
          <w:numId w:val="465"/>
        </w:numPr>
        <w:spacing w:line="360" w:lineRule="auto"/>
        <w:rPr>
          <w:rFonts w:ascii="Times New Roman" w:hAnsi="Times New Roman"/>
          <w:sz w:val="24"/>
          <w:lang w:val="en-US"/>
        </w:rPr>
      </w:pPr>
      <w:r w:rsidRPr="00D029B7">
        <w:rPr>
          <w:rFonts w:ascii="Times New Roman" w:hAnsi="Times New Roman"/>
          <w:sz w:val="24"/>
          <w:lang w:val="en-US"/>
        </w:rPr>
        <w:t>Convention on the Prevention of Marine Pollution by Dumping of Wastes and other Matter (London Dumping Convention 1972) et Potocoll to the London Dumping Convention 1996 (International Maritime Organization, Londres).</w:t>
      </w:r>
    </w:p>
    <w:p w14:paraId="7F5B0484" w14:textId="77777777" w:rsidR="00FB13C6" w:rsidRPr="00D029B7" w:rsidRDefault="00FB13C6" w:rsidP="00FB13C6">
      <w:pPr>
        <w:pStyle w:val="0001Text"/>
        <w:numPr>
          <w:ilvl w:val="0"/>
          <w:numId w:val="465"/>
        </w:numPr>
        <w:spacing w:line="360" w:lineRule="auto"/>
        <w:rPr>
          <w:rFonts w:ascii="Times New Roman" w:hAnsi="Times New Roman"/>
          <w:sz w:val="24"/>
          <w:lang w:val="en-US"/>
        </w:rPr>
      </w:pPr>
      <w:r w:rsidRPr="00D029B7">
        <w:rPr>
          <w:rFonts w:ascii="Times New Roman" w:hAnsi="Times New Roman"/>
          <w:sz w:val="24"/>
          <w:lang w:val="en-US"/>
        </w:rPr>
        <w:t>Directive pour le traitement des déblais de dragage (Recommandation 91/1 de la Commission d’Oslo du 12.06.1991) et Convention for the Prevention of Marine Pollution by Dumping from Ships and Aircraft (Oslo Convention 1972).</w:t>
      </w:r>
    </w:p>
    <w:p w14:paraId="61C9352F" w14:textId="77777777" w:rsidR="00FB13C6" w:rsidRPr="00710D65" w:rsidRDefault="00FB13C6" w:rsidP="00FB13C6">
      <w:pPr>
        <w:pStyle w:val="Titre2"/>
      </w:pPr>
      <w:bookmarkStart w:id="345" w:name="_Toc400793615"/>
      <w:bookmarkStart w:id="346" w:name="_Toc231546908"/>
      <w:r w:rsidRPr="00710D65">
        <w:t>Autres normes et règlements</w:t>
      </w:r>
      <w:bookmarkEnd w:id="345"/>
      <w:bookmarkEnd w:id="346"/>
      <w:r w:rsidRPr="00710D65">
        <w:t xml:space="preserve"> </w:t>
      </w:r>
      <w:bookmarkEnd w:id="341"/>
      <w:bookmarkEnd w:id="342"/>
      <w:bookmarkEnd w:id="343"/>
      <w:bookmarkEnd w:id="344"/>
    </w:p>
    <w:p w14:paraId="7F0A4860"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Il pourra être fait application d’autres normes et règlements que ceux spécifiés si l’Entrepreneur fourni la preuve que la qualité des matériaux, la qualité et la sécurité des ouvrages - en cours de construction et après achèvement - seront au moins équivalentes ou supérieures à celles prescrites.</w:t>
      </w:r>
    </w:p>
    <w:p w14:paraId="48879831"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Dans ce cas, l’Entrepreneur fournira, si le Maître d'Œuvre en fait la demande, la traduction en langue française de ces normes et règlements.</w:t>
      </w:r>
    </w:p>
    <w:p w14:paraId="14E65975"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documents applicables sont, sauf stipulations contraires, ceux en vigueur à la date de mise en vigueur du contrat.</w:t>
      </w:r>
    </w:p>
    <w:p w14:paraId="6402A62F" w14:textId="77777777" w:rsidR="00FB13C6" w:rsidRPr="00710D65" w:rsidRDefault="00FB13C6" w:rsidP="00FB13C6">
      <w:pPr>
        <w:pStyle w:val="Titre2"/>
      </w:pPr>
      <w:bookmarkStart w:id="347" w:name="_Toc268784119"/>
      <w:bookmarkStart w:id="348" w:name="_Toc400793616"/>
      <w:bookmarkStart w:id="349" w:name="_Toc231546909"/>
      <w:r w:rsidRPr="00710D65">
        <w:t>Essais à réaliser</w:t>
      </w:r>
      <w:bookmarkEnd w:id="347"/>
      <w:r w:rsidRPr="00710D65">
        <w:t xml:space="preserve"> et équipement</w:t>
      </w:r>
      <w:bookmarkEnd w:id="348"/>
      <w:bookmarkEnd w:id="349"/>
    </w:p>
    <w:p w14:paraId="54AE3A41"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laboratoire de l’Entrepreneur permettra d’effectuer entre autres les essais principaux suivants :</w:t>
      </w:r>
    </w:p>
    <w:p w14:paraId="3AFDC002"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Identification des sols</w:t>
      </w:r>
    </w:p>
    <w:p w14:paraId="33BBD1E3"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Essais Proctor (normal et modifié)</w:t>
      </w:r>
    </w:p>
    <w:p w14:paraId="476FBE0B"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Essai CBR</w:t>
      </w:r>
    </w:p>
    <w:p w14:paraId="24DA77E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Contrôle de compactage</w:t>
      </w:r>
    </w:p>
    <w:p w14:paraId="6C368C77"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Mesure de perméabilité des terres</w:t>
      </w:r>
    </w:p>
    <w:p w14:paraId="03B7B03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Analyse granulométrique des granulats à béton</w:t>
      </w:r>
    </w:p>
    <w:p w14:paraId="38F0C324"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Equivalent de sable</w:t>
      </w:r>
    </w:p>
    <w:p w14:paraId="077B11A6"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Etude de béton</w:t>
      </w:r>
    </w:p>
    <w:p w14:paraId="1760D16B"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Ouvrabilité du béton</w:t>
      </w:r>
    </w:p>
    <w:p w14:paraId="784EAD9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Contrôle de résistance du béton (compression, traction par essai Brésilien)</w:t>
      </w:r>
    </w:p>
    <w:p w14:paraId="7D6765A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Ciment : temps de prise, finesse Blaine, résistances mécaniques</w:t>
      </w:r>
    </w:p>
    <w:p w14:paraId="02B2CC9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Etude et contrôle des coulis d’injection</w:t>
      </w:r>
    </w:p>
    <w:p w14:paraId="205FCDD8"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Contrôle des liants hydrocarbonés.</w:t>
      </w:r>
    </w:p>
    <w:p w14:paraId="16689D28"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Contrôle non destructif des soudures</w:t>
      </w:r>
    </w:p>
    <w:p w14:paraId="4661CF2A" w14:textId="77777777" w:rsidR="00FB13C6" w:rsidRPr="00D029B7" w:rsidRDefault="00FB13C6" w:rsidP="00FB13C6">
      <w:pPr>
        <w:pStyle w:val="0002Aufzhlpunkt"/>
        <w:numPr>
          <w:ilvl w:val="0"/>
          <w:numId w:val="0"/>
        </w:numPr>
        <w:spacing w:line="360" w:lineRule="auto"/>
        <w:ind w:left="360"/>
        <w:rPr>
          <w:rFonts w:ascii="Times New Roman" w:hAnsi="Times New Roman"/>
          <w:sz w:val="24"/>
        </w:rPr>
      </w:pPr>
      <w:r w:rsidRPr="00D029B7">
        <w:rPr>
          <w:rFonts w:ascii="Times New Roman" w:hAnsi="Times New Roman"/>
          <w:sz w:val="24"/>
        </w:rPr>
        <w:t>Pour chaque type d’ouvrage ou pour tous travaux, se référer aux essais définis dans la spécification correspondante.</w:t>
      </w:r>
    </w:p>
    <w:p w14:paraId="31554A9C" w14:textId="77777777" w:rsidR="00FB13C6" w:rsidRPr="00D029B7" w:rsidRDefault="00FB13C6" w:rsidP="00FB13C6">
      <w:pPr>
        <w:pStyle w:val="0002Aufzhlpunkt"/>
        <w:numPr>
          <w:ilvl w:val="0"/>
          <w:numId w:val="0"/>
        </w:numPr>
        <w:spacing w:line="360" w:lineRule="auto"/>
        <w:ind w:left="360"/>
        <w:rPr>
          <w:rFonts w:ascii="Times New Roman" w:hAnsi="Times New Roman"/>
          <w:sz w:val="24"/>
        </w:rPr>
      </w:pPr>
      <w:r w:rsidRPr="00D029B7">
        <w:rPr>
          <w:rFonts w:ascii="Times New Roman" w:hAnsi="Times New Roman"/>
          <w:sz w:val="24"/>
        </w:rPr>
        <w:t>Pour ce faire, l’Entrepreneur mettra à disposition l’équipement suivant :</w:t>
      </w:r>
    </w:p>
    <w:p w14:paraId="301C2009" w14:textId="77777777" w:rsidR="00FB13C6" w:rsidRPr="00D029B7" w:rsidRDefault="00FB13C6" w:rsidP="00FB13C6">
      <w:pPr>
        <w:pStyle w:val="0003Aufzhlzahl"/>
        <w:numPr>
          <w:ilvl w:val="0"/>
          <w:numId w:val="466"/>
        </w:numPr>
        <w:spacing w:line="360" w:lineRule="auto"/>
        <w:ind w:left="720"/>
        <w:rPr>
          <w:rFonts w:ascii="Times New Roman" w:hAnsi="Times New Roman"/>
          <w:sz w:val="24"/>
        </w:rPr>
      </w:pPr>
      <w:r w:rsidRPr="00D029B7">
        <w:rPr>
          <w:rFonts w:ascii="Times New Roman" w:hAnsi="Times New Roman"/>
          <w:sz w:val="24"/>
        </w:rPr>
        <w:t>Section béton et coulis</w:t>
      </w:r>
    </w:p>
    <w:p w14:paraId="4205B92F"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Ciment :</w:t>
      </w:r>
    </w:p>
    <w:p w14:paraId="709E1796"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 de Vicat (avec aiguilles et sonde)</w:t>
      </w:r>
    </w:p>
    <w:p w14:paraId="7BFBDBAF"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moule à aiguilles Le Chatelier</w:t>
      </w:r>
    </w:p>
    <w:p w14:paraId="0827D51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bouilloire Le Chatelier</w:t>
      </w:r>
    </w:p>
    <w:p w14:paraId="7B25B6D4"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perméamètre Blaine</w:t>
      </w:r>
    </w:p>
    <w:p w14:paraId="70E3D20F"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malaxeur (méthode Rilem Cembureau)</w:t>
      </w:r>
    </w:p>
    <w:p w14:paraId="6EFE6AC7"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 à chocs norme NFP 15-412</w:t>
      </w:r>
    </w:p>
    <w:p w14:paraId="315352B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moules à 3 éprouvettes 4 x 4 x 16 cm</w:t>
      </w:r>
    </w:p>
    <w:p w14:paraId="649860F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machine automatique de flexion à 2 échelles 1.200 et 6.000 N</w:t>
      </w:r>
    </w:p>
    <w:p w14:paraId="44CD9A1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presse pour compression</w:t>
      </w:r>
    </w:p>
    <w:p w14:paraId="1E9CFF1B"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thermomètres à mercure 0-60°.</w:t>
      </w:r>
    </w:p>
    <w:p w14:paraId="07F382BB"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lastRenderedPageBreak/>
        <w:t>Granulat :</w:t>
      </w:r>
    </w:p>
    <w:p w14:paraId="23EB043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jeu de tamis 250, diamètre de 0,080 à 80 mm</w:t>
      </w:r>
    </w:p>
    <w:p w14:paraId="0A0CB7DA"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tamis supplémentaires ø 40 mm</w:t>
      </w:r>
    </w:p>
    <w:p w14:paraId="24F5D6D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cadre vibrant pour tamisage sous l’eau</w:t>
      </w:r>
    </w:p>
    <w:p w14:paraId="063F321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 pour mesure de l’équivalent de sable</w:t>
      </w:r>
    </w:p>
    <w:p w14:paraId="4170B91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 de mesure de teneur en eau des sables type speedy</w:t>
      </w:r>
    </w:p>
    <w:p w14:paraId="1C78F44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machine d’essai Los Angeles.</w:t>
      </w:r>
    </w:p>
    <w:p w14:paraId="673F4019"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Coulis :</w:t>
      </w:r>
    </w:p>
    <w:p w14:paraId="008ADAC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malaxeur haute turbulence</w:t>
      </w:r>
    </w:p>
    <w:p w14:paraId="69F8842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cônes de Marsh</w:t>
      </w:r>
    </w:p>
    <w:p w14:paraId="7DF3716F"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appareillage pour essai de filtration</w:t>
      </w:r>
    </w:p>
    <w:p w14:paraId="7F53B8BD"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éprouvettes graduées de 1 l (ø 6 cm)</w:t>
      </w:r>
    </w:p>
    <w:p w14:paraId="49E32FF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densimètre à coulis.</w:t>
      </w:r>
    </w:p>
    <w:p w14:paraId="2BB3A93D"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Béton :</w:t>
      </w:r>
    </w:p>
    <w:p w14:paraId="26705DD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bétonnière de chantier pour bétons &gt; 40 mm</w:t>
      </w:r>
    </w:p>
    <w:p w14:paraId="3FCC7198"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malaxeur à axe vertical 125 l, pour mortier et béton &lt; 40</w:t>
      </w:r>
    </w:p>
    <w:p w14:paraId="212EBD6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cônes d’Abrams</w:t>
      </w:r>
    </w:p>
    <w:p w14:paraId="19258C9D"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aéromètre à béton</w:t>
      </w:r>
    </w:p>
    <w:p w14:paraId="5090153D"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maniabilimètre à béton LCL</w:t>
      </w:r>
    </w:p>
    <w:p w14:paraId="428B9376"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thermomètres à béton</w:t>
      </w:r>
    </w:p>
    <w:p w14:paraId="7FA4E896"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moules cylindriques 16 x 32 cm</w:t>
      </w:r>
    </w:p>
    <w:p w14:paraId="747BB0B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moules cylindriques 25 x 50 cm</w:t>
      </w:r>
    </w:p>
    <w:p w14:paraId="4837177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presse de compression 3.000 kN avec groupe hydraulique et manomètre classe B AFNOR</w:t>
      </w:r>
    </w:p>
    <w:p w14:paraId="048B6ED2"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équipement pour essais brésiliens</w:t>
      </w:r>
    </w:p>
    <w:p w14:paraId="7427322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matériel de surfaçage pour éprouvettes 16 x 32 cm</w:t>
      </w:r>
    </w:p>
    <w:p w14:paraId="1EBCB18E"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matériel de surfaçage pour éprouvettes 25 x 50 cm</w:t>
      </w:r>
    </w:p>
    <w:p w14:paraId="47F459E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lastRenderedPageBreak/>
        <w:t>1 plasticimètres rapides</w:t>
      </w:r>
    </w:p>
    <w:p w14:paraId="042980B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scléromètres Schmidt</w:t>
      </w:r>
    </w:p>
    <w:p w14:paraId="473B636A"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pachomètre.</w:t>
      </w:r>
    </w:p>
    <w:p w14:paraId="4C61B42C"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Divers :</w:t>
      </w:r>
    </w:p>
    <w:p w14:paraId="5B49CD94"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aiguille vibrante ± 25 mm</w:t>
      </w:r>
    </w:p>
    <w:p w14:paraId="39609F8D"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aiguille vibrante ± 37 mm</w:t>
      </w:r>
    </w:p>
    <w:p w14:paraId="4AD5B692"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étuve 600 l avec thermostat</w:t>
      </w:r>
    </w:p>
    <w:p w14:paraId="03C9CA6C"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balance 120 g, précision 0,005 g</w:t>
      </w:r>
    </w:p>
    <w:p w14:paraId="6F673A5E"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balance 2.000 g, précision 0,1 g</w:t>
      </w:r>
    </w:p>
    <w:p w14:paraId="66371DA2"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balance automatique 15 kg, précision 5 g</w:t>
      </w:r>
    </w:p>
    <w:p w14:paraId="6B78C8DC"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bascule automatique 100 kg, précision 10 g</w:t>
      </w:r>
    </w:p>
    <w:p w14:paraId="13BE872D"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pied à coulisse</w:t>
      </w:r>
    </w:p>
    <w:p w14:paraId="0F548884"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thermohygrographes enregistreurs</w:t>
      </w:r>
    </w:p>
    <w:p w14:paraId="3905E826"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pluviomètre</w:t>
      </w:r>
    </w:p>
    <w:p w14:paraId="32A7DC7D"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manomètre de rechange pour presse</w:t>
      </w:r>
    </w:p>
    <w:p w14:paraId="6CC2635A"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dynamomètre d’étalonnage de presse</w:t>
      </w:r>
    </w:p>
    <w:p w14:paraId="786A5985" w14:textId="77777777" w:rsidR="00FB13C6" w:rsidRPr="00D029B7" w:rsidRDefault="00FB13C6" w:rsidP="00FB13C6">
      <w:pPr>
        <w:pStyle w:val="Aufz-Pkt2Ebene"/>
        <w:numPr>
          <w:ilvl w:val="0"/>
          <w:numId w:val="444"/>
        </w:numPr>
        <w:spacing w:line="360" w:lineRule="auto"/>
        <w:jc w:val="both"/>
        <w:rPr>
          <w:rFonts w:ascii="Times New Roman" w:hAnsi="Times New Roman"/>
          <w:sz w:val="24"/>
          <w:szCs w:val="24"/>
        </w:rPr>
      </w:pPr>
      <w:r w:rsidRPr="00D029B7">
        <w:rPr>
          <w:rFonts w:ascii="Times New Roman" w:hAnsi="Times New Roman"/>
          <w:sz w:val="24"/>
          <w:szCs w:val="24"/>
        </w:rPr>
        <w:t>1 carotteuse à béton (carotte jusqu'à 16 cm de diamètre).</w:t>
      </w:r>
    </w:p>
    <w:p w14:paraId="22F93DD4"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L’Entrepreneur fournira également le matériel auxiliaire ainsi que les matières consommables nécessaires à la réalisation des essais spécifiés (éprouvettes, sacs, coupelles, couteaux, spatules, produits chimiques, etc.).</w:t>
      </w:r>
    </w:p>
    <w:p w14:paraId="4EC5A0E4" w14:textId="77777777" w:rsidR="00FB13C6" w:rsidRPr="00D029B7" w:rsidRDefault="00FB13C6" w:rsidP="00FB13C6">
      <w:pPr>
        <w:pStyle w:val="0003Aufzhlzahl"/>
        <w:numPr>
          <w:ilvl w:val="0"/>
          <w:numId w:val="445"/>
        </w:numPr>
        <w:spacing w:line="360" w:lineRule="auto"/>
        <w:ind w:left="720"/>
        <w:rPr>
          <w:rFonts w:ascii="Times New Roman" w:hAnsi="Times New Roman"/>
          <w:sz w:val="24"/>
        </w:rPr>
      </w:pPr>
      <w:r w:rsidRPr="00D029B7">
        <w:rPr>
          <w:rFonts w:ascii="Times New Roman" w:hAnsi="Times New Roman"/>
          <w:sz w:val="24"/>
        </w:rPr>
        <w:t>Section terre</w:t>
      </w:r>
    </w:p>
    <w:p w14:paraId="0EBA317C"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Laboratoire</w:t>
      </w:r>
    </w:p>
    <w:p w14:paraId="18090FAE"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jeu de tamis diamètre 250 mm, de 0,080 à 80 mm</w:t>
      </w:r>
    </w:p>
    <w:p w14:paraId="2EAB517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tamis supplémentaire de 0,080 mm</w:t>
      </w:r>
    </w:p>
    <w:p w14:paraId="7D601D9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 Casagrande de limite de liquidité</w:t>
      </w:r>
    </w:p>
    <w:p w14:paraId="6B5CE766"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appareillage de mesure de limite de plasticité</w:t>
      </w:r>
    </w:p>
    <w:p w14:paraId="66262C76"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lastRenderedPageBreak/>
        <w:t>1 balance 200 g, précision 0,010 g</w:t>
      </w:r>
    </w:p>
    <w:p w14:paraId="6184A72C"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balance 5.000 g, précision 1 g</w:t>
      </w:r>
    </w:p>
    <w:p w14:paraId="390E29F0"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moule Proctor</w:t>
      </w:r>
    </w:p>
    <w:p w14:paraId="6F6BA5B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moule CBR</w:t>
      </w:r>
    </w:p>
    <w:p w14:paraId="0FC05869"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dame pour Proctor normal</w:t>
      </w:r>
    </w:p>
    <w:p w14:paraId="610C7734"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dame pour Proctor modifié</w:t>
      </w:r>
    </w:p>
    <w:p w14:paraId="3645F589"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étuve de 250 l</w:t>
      </w:r>
    </w:p>
    <w:p w14:paraId="34E954F9"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ensemble pour essai de perméabilité sur moule Proctor</w:t>
      </w:r>
    </w:p>
    <w:p w14:paraId="766DA3E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ensemble pour essai de perméabilité sur moule CBR</w:t>
      </w:r>
    </w:p>
    <w:p w14:paraId="6734DD4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Equipements pour essais MARSHALL et pénétration (routes).</w:t>
      </w:r>
    </w:p>
    <w:p w14:paraId="721903D1" w14:textId="77777777" w:rsidR="00FB13C6" w:rsidRPr="00D029B7" w:rsidRDefault="00FB13C6" w:rsidP="00FB13C6">
      <w:pPr>
        <w:pStyle w:val="0002Aufzhlpunkt"/>
        <w:spacing w:line="360" w:lineRule="auto"/>
        <w:rPr>
          <w:rFonts w:ascii="Times New Roman" w:hAnsi="Times New Roman"/>
          <w:sz w:val="24"/>
        </w:rPr>
      </w:pPr>
      <w:r w:rsidRPr="00D029B7">
        <w:rPr>
          <w:rFonts w:ascii="Times New Roman" w:hAnsi="Times New Roman"/>
          <w:sz w:val="24"/>
        </w:rPr>
        <w:t>Terrain</w:t>
      </w:r>
    </w:p>
    <w:p w14:paraId="44B456C5"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densitomètre à piston et membrane de 6 l mini</w:t>
      </w:r>
    </w:p>
    <w:p w14:paraId="5571A87E"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trousse coupante pour moule Proctor</w:t>
      </w:r>
    </w:p>
    <w:p w14:paraId="0459DD5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1 cohésimètre type Géonor.</w:t>
      </w:r>
    </w:p>
    <w:p w14:paraId="068C235A"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feuilles d’essais seront d’un type visé par le Maître d’Œuvre. Un cahier d’enregistrement des essais et résultats sera tenu par l’Entrepreneur. Les copies du chantier seront remises au Maître d’Œuvre une fois par semaine.</w:t>
      </w:r>
    </w:p>
    <w:p w14:paraId="4934ECA4" w14:textId="77777777" w:rsidR="00FB13C6" w:rsidRPr="00D029B7" w:rsidRDefault="00FB13C6" w:rsidP="00FB13C6">
      <w:pPr>
        <w:pStyle w:val="0003Aufzhlzahl"/>
        <w:numPr>
          <w:ilvl w:val="0"/>
          <w:numId w:val="445"/>
        </w:numPr>
        <w:spacing w:line="360" w:lineRule="auto"/>
        <w:ind w:left="720"/>
        <w:rPr>
          <w:rFonts w:ascii="Times New Roman" w:hAnsi="Times New Roman"/>
          <w:sz w:val="24"/>
        </w:rPr>
      </w:pPr>
      <w:r w:rsidRPr="00D029B7">
        <w:rPr>
          <w:rFonts w:ascii="Times New Roman" w:hAnsi="Times New Roman"/>
          <w:sz w:val="24"/>
        </w:rPr>
        <w:t xml:space="preserve">Section Acier </w:t>
      </w:r>
    </w:p>
    <w:p w14:paraId="0E672B38"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2 appareils de contrôle ultrason type EPOCH 600 ou équivalent</w:t>
      </w:r>
    </w:p>
    <w:p w14:paraId="26F1BC71"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4 contrôleurs de tolérances convexes et concaves type AWS</w:t>
      </w:r>
    </w:p>
    <w:p w14:paraId="22D6FE43"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4 contrôleurs d´alignement type HI-LO 1</w:t>
      </w:r>
    </w:p>
    <w:p w14:paraId="2CE5278F"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4 contrôleurs d´épaisseurs et largeurs des cordons</w:t>
      </w:r>
    </w:p>
    <w:p w14:paraId="6E2B5CE8" w14:textId="77777777" w:rsidR="00FB13C6" w:rsidRPr="00D029B7" w:rsidRDefault="00FB13C6" w:rsidP="00FB13C6">
      <w:pPr>
        <w:pStyle w:val="0002bAufzhlstrich"/>
        <w:numPr>
          <w:ilvl w:val="0"/>
          <w:numId w:val="446"/>
        </w:numPr>
        <w:spacing w:line="360" w:lineRule="auto"/>
        <w:rPr>
          <w:rFonts w:ascii="Times New Roman" w:hAnsi="Times New Roman"/>
          <w:sz w:val="24"/>
        </w:rPr>
      </w:pPr>
      <w:r w:rsidRPr="00D029B7">
        <w:rPr>
          <w:rFonts w:ascii="Times New Roman" w:hAnsi="Times New Roman"/>
          <w:sz w:val="24"/>
        </w:rPr>
        <w:t>4 jauges d´écartement (1mm à 10 mm)</w:t>
      </w:r>
    </w:p>
    <w:p w14:paraId="109826D2" w14:textId="77777777" w:rsidR="00FB13C6" w:rsidRPr="00710D65" w:rsidRDefault="00FB13C6" w:rsidP="00FB13C6">
      <w:pPr>
        <w:spacing w:line="360" w:lineRule="auto"/>
      </w:pPr>
    </w:p>
    <w:p w14:paraId="3816078D" w14:textId="77777777" w:rsidR="00FB13C6" w:rsidRPr="00710D65" w:rsidRDefault="00FB13C6" w:rsidP="00FB13C6">
      <w:pPr>
        <w:pStyle w:val="Titre1"/>
        <w:tabs>
          <w:tab w:val="left" w:pos="708"/>
        </w:tabs>
        <w:spacing w:line="288" w:lineRule="atLeast"/>
      </w:pPr>
      <w:bookmarkStart w:id="350" w:name="_Toc267996692"/>
      <w:bookmarkStart w:id="351" w:name="_Toc400793617"/>
      <w:bookmarkStart w:id="352" w:name="_Toc231546910"/>
      <w:r w:rsidRPr="00710D65">
        <w:t>Données de base pour les charges, calculs statiques et facteurs de la sécurité</w:t>
      </w:r>
      <w:bookmarkEnd w:id="350"/>
      <w:bookmarkEnd w:id="351"/>
      <w:bookmarkEnd w:id="352"/>
    </w:p>
    <w:p w14:paraId="402C8E14"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lastRenderedPageBreak/>
        <w:t xml:space="preserve">Dans la mesure où des données de base pour les charges, les calculs statiques, les facteurs de la sécurité et d'autres prescriptions ne sont pas imposées dans les documents d'appel d'offres, les normes EN, DIN, BS et / ou AFNOR correspondantes et les Recommandations de la Commission des Ouvrages de Rivage, EAU, sont déterminantes. </w:t>
      </w:r>
    </w:p>
    <w:p w14:paraId="085377A6" w14:textId="77777777" w:rsidR="00FB13C6" w:rsidRPr="00D029B7" w:rsidRDefault="00FB13C6" w:rsidP="00FB13C6">
      <w:pPr>
        <w:pStyle w:val="Titre2"/>
        <w:spacing w:line="288" w:lineRule="atLeast"/>
        <w:rPr>
          <w:sz w:val="24"/>
          <w:szCs w:val="24"/>
        </w:rPr>
      </w:pPr>
      <w:bookmarkStart w:id="353" w:name="_Toc267996693"/>
      <w:bookmarkStart w:id="354" w:name="_Toc400793618"/>
      <w:bookmarkStart w:id="355" w:name="_Toc231546911"/>
      <w:r w:rsidRPr="00D029B7">
        <w:rPr>
          <w:sz w:val="24"/>
          <w:szCs w:val="24"/>
        </w:rPr>
        <w:t>Caractéristiques des matériaux</w:t>
      </w:r>
      <w:bookmarkEnd w:id="353"/>
      <w:bookmarkEnd w:id="354"/>
      <w:bookmarkEnd w:id="355"/>
    </w:p>
    <w:p w14:paraId="0521E1BE"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Poids propres :</w:t>
      </w:r>
      <w:r w:rsidRPr="00D029B7">
        <w:rPr>
          <w:rFonts w:ascii="Times New Roman" w:hAnsi="Times New Roman"/>
          <w:sz w:val="24"/>
        </w:rPr>
        <w:tab/>
        <w:t>Béton armé</w:t>
      </w:r>
      <w:r w:rsidRPr="00D029B7">
        <w:rPr>
          <w:rFonts w:ascii="Times New Roman" w:hAnsi="Times New Roman"/>
          <w:sz w:val="24"/>
        </w:rPr>
        <w:tab/>
        <w:t>25,0</w:t>
      </w:r>
      <w:r w:rsidRPr="00D029B7">
        <w:rPr>
          <w:rFonts w:ascii="Times New Roman" w:hAnsi="Times New Roman"/>
          <w:sz w:val="24"/>
        </w:rPr>
        <w:tab/>
        <w:t>kN/m³</w:t>
      </w:r>
    </w:p>
    <w:p w14:paraId="7FDDDF9B"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Béton non-armé</w:t>
      </w:r>
      <w:r w:rsidRPr="00D029B7">
        <w:rPr>
          <w:rFonts w:ascii="Times New Roman" w:hAnsi="Times New Roman"/>
          <w:sz w:val="24"/>
        </w:rPr>
        <w:tab/>
        <w:t>24,0</w:t>
      </w:r>
      <w:r w:rsidRPr="00D029B7">
        <w:rPr>
          <w:rFonts w:ascii="Times New Roman" w:hAnsi="Times New Roman"/>
          <w:sz w:val="24"/>
        </w:rPr>
        <w:tab/>
        <w:t>kN/m³</w:t>
      </w:r>
    </w:p>
    <w:p w14:paraId="7DD8363D"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Acier profilé</w:t>
      </w:r>
      <w:r w:rsidRPr="00D029B7">
        <w:rPr>
          <w:rFonts w:ascii="Times New Roman" w:hAnsi="Times New Roman"/>
          <w:sz w:val="24"/>
        </w:rPr>
        <w:tab/>
        <w:t>78,5</w:t>
      </w:r>
      <w:r w:rsidRPr="00D029B7">
        <w:rPr>
          <w:rFonts w:ascii="Times New Roman" w:hAnsi="Times New Roman"/>
          <w:sz w:val="24"/>
        </w:rPr>
        <w:tab/>
        <w:t>kN/m³</w:t>
      </w:r>
    </w:p>
    <w:p w14:paraId="6AA5C8F4"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Tôle d'acier</w:t>
      </w:r>
      <w:r w:rsidRPr="00D029B7">
        <w:rPr>
          <w:rFonts w:ascii="Times New Roman" w:hAnsi="Times New Roman"/>
          <w:sz w:val="24"/>
        </w:rPr>
        <w:tab/>
        <w:t>80,0</w:t>
      </w:r>
      <w:r w:rsidRPr="00D029B7">
        <w:rPr>
          <w:rFonts w:ascii="Times New Roman" w:hAnsi="Times New Roman"/>
          <w:sz w:val="24"/>
        </w:rPr>
        <w:tab/>
        <w:t>kN/m³</w:t>
      </w:r>
    </w:p>
    <w:p w14:paraId="751B3026"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Gravier, sable (remblai)</w:t>
      </w:r>
      <w:r w:rsidRPr="00D029B7">
        <w:rPr>
          <w:rFonts w:ascii="Times New Roman" w:hAnsi="Times New Roman"/>
          <w:sz w:val="24"/>
        </w:rPr>
        <w:tab/>
        <w:t>18,0</w:t>
      </w:r>
      <w:r w:rsidRPr="00D029B7">
        <w:rPr>
          <w:rFonts w:ascii="Times New Roman" w:hAnsi="Times New Roman"/>
          <w:sz w:val="24"/>
        </w:rPr>
        <w:tab/>
        <w:t>kN/m³</w:t>
      </w:r>
    </w:p>
    <w:p w14:paraId="2F131725"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Enrochement</w:t>
      </w:r>
      <w:r w:rsidRPr="00D029B7">
        <w:rPr>
          <w:rFonts w:ascii="Times New Roman" w:hAnsi="Times New Roman"/>
          <w:sz w:val="24"/>
        </w:rPr>
        <w:tab/>
        <w:t>18,0</w:t>
      </w:r>
      <w:r w:rsidRPr="00D029B7">
        <w:rPr>
          <w:rFonts w:ascii="Times New Roman" w:hAnsi="Times New Roman"/>
          <w:sz w:val="24"/>
        </w:rPr>
        <w:tab/>
        <w:t>kN/m³</w:t>
      </w:r>
    </w:p>
    <w:p w14:paraId="0A6BAB4E"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Parpaings pleins en béton</w:t>
      </w:r>
      <w:r w:rsidRPr="00D029B7">
        <w:rPr>
          <w:rFonts w:ascii="Times New Roman" w:hAnsi="Times New Roman"/>
          <w:sz w:val="24"/>
        </w:rPr>
        <w:tab/>
        <w:t>22,0</w:t>
      </w:r>
      <w:r w:rsidRPr="00D029B7">
        <w:rPr>
          <w:rFonts w:ascii="Times New Roman" w:hAnsi="Times New Roman"/>
          <w:sz w:val="24"/>
        </w:rPr>
        <w:tab/>
        <w:t>kN/m³</w:t>
      </w:r>
    </w:p>
    <w:p w14:paraId="5F97800A" w14:textId="77777777" w:rsidR="00FB13C6" w:rsidRPr="00D029B7" w:rsidRDefault="00FB13C6" w:rsidP="00FB13C6">
      <w:pPr>
        <w:pStyle w:val="0001Text"/>
        <w:tabs>
          <w:tab w:val="left" w:pos="2127"/>
          <w:tab w:val="right" w:pos="6096"/>
        </w:tabs>
        <w:spacing w:line="360" w:lineRule="auto"/>
        <w:rPr>
          <w:rFonts w:ascii="Times New Roman" w:hAnsi="Times New Roman"/>
          <w:sz w:val="24"/>
        </w:rPr>
      </w:pPr>
      <w:r w:rsidRPr="00D029B7">
        <w:rPr>
          <w:rFonts w:ascii="Times New Roman" w:hAnsi="Times New Roman"/>
          <w:sz w:val="24"/>
        </w:rPr>
        <w:tab/>
        <w:t>Parpaings creux en béton</w:t>
      </w:r>
      <w:r w:rsidRPr="00D029B7">
        <w:rPr>
          <w:rFonts w:ascii="Times New Roman" w:hAnsi="Times New Roman"/>
          <w:sz w:val="24"/>
        </w:rPr>
        <w:tab/>
        <w:t>18,0</w:t>
      </w:r>
      <w:r w:rsidRPr="00D029B7">
        <w:rPr>
          <w:rFonts w:ascii="Times New Roman" w:hAnsi="Times New Roman"/>
          <w:sz w:val="24"/>
        </w:rPr>
        <w:tab/>
        <w:t>kN/m³</w:t>
      </w:r>
    </w:p>
    <w:p w14:paraId="5217DC05" w14:textId="77777777" w:rsidR="00FB13C6" w:rsidRPr="00710D65" w:rsidRDefault="00FB13C6" w:rsidP="00FB13C6">
      <w:pPr>
        <w:pStyle w:val="Titre2"/>
        <w:spacing w:line="288" w:lineRule="atLeast"/>
      </w:pPr>
      <w:bookmarkStart w:id="356" w:name="_Toc267996695"/>
      <w:bookmarkStart w:id="357" w:name="_Toc400793620"/>
      <w:bookmarkStart w:id="358" w:name="_Toc231546912"/>
      <w:r w:rsidRPr="00710D65">
        <w:t xml:space="preserve">Navires de référence et équipement </w:t>
      </w:r>
      <w:bookmarkEnd w:id="356"/>
      <w:bookmarkEnd w:id="357"/>
      <w:r w:rsidRPr="00710D65">
        <w:t>du ponton</w:t>
      </w:r>
      <w:bookmarkEnd w:id="358"/>
    </w:p>
    <w:p w14:paraId="7860843B" w14:textId="459D9B8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A titre préférentiel, le ponton sera projeté pour une fréquentation par des bateau</w:t>
      </w:r>
      <w:r w:rsidR="003B2C25">
        <w:rPr>
          <w:rFonts w:ascii="Times New Roman" w:hAnsi="Times New Roman"/>
          <w:sz w:val="24"/>
        </w:rPr>
        <w:t>x</w:t>
      </w:r>
      <w:r w:rsidRPr="00D029B7">
        <w:rPr>
          <w:rFonts w:ascii="Times New Roman" w:hAnsi="Times New Roman"/>
          <w:sz w:val="24"/>
        </w:rPr>
        <w:t xml:space="preserve"> </w:t>
      </w:r>
      <w:r w:rsidR="003B2C25">
        <w:rPr>
          <w:rFonts w:ascii="Times New Roman" w:hAnsi="Times New Roman"/>
          <w:sz w:val="24"/>
        </w:rPr>
        <w:t>de type</w:t>
      </w:r>
      <w:r w:rsidRPr="00D029B7">
        <w:rPr>
          <w:rFonts w:ascii="Times New Roman" w:hAnsi="Times New Roman"/>
          <w:sz w:val="24"/>
        </w:rPr>
        <w:t>Touring 48</w:t>
      </w:r>
      <w:r w:rsidR="003B2C25">
        <w:rPr>
          <w:rFonts w:ascii="Times New Roman" w:hAnsi="Times New Roman"/>
          <w:sz w:val="24"/>
        </w:rPr>
        <w:t xml:space="preserve"> ou equivalent</w:t>
      </w:r>
      <w:r w:rsidRPr="00D029B7">
        <w:rPr>
          <w:rFonts w:ascii="Times New Roman" w:hAnsi="Times New Roman"/>
          <w:sz w:val="24"/>
        </w:rPr>
        <w:t>.</w:t>
      </w:r>
    </w:p>
    <w:p w14:paraId="29BDB229"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 navire de référence est un navire congélateur, son déplacement maximal est d’environ 16 t et le tirant d´eau maximale de 0.8 m.</w:t>
      </w:r>
    </w:p>
    <w:p w14:paraId="6D68A9EE"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La charge de traction horizontale est de 22 kN pour des bollards individuels et jumelés.</w:t>
      </w:r>
    </w:p>
    <w:p w14:paraId="634C03E6"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 xml:space="preserve">La force d'accostage des navires dépend de la taille, du tirant d'eau et de la vitesse de leur accostage ainsi que des défenses choisies. </w:t>
      </w:r>
    </w:p>
    <w:p w14:paraId="763E72E1"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Les défenses considérées sont des défenses Composite fenders de la série CF-C (80 mm x80 mm)</w:t>
      </w:r>
    </w:p>
    <w:p w14:paraId="54CA2A42" w14:textId="77777777" w:rsidR="00FB13C6" w:rsidRPr="00D029B7" w:rsidRDefault="00FB13C6" w:rsidP="00FB13C6">
      <w:pPr>
        <w:pStyle w:val="Aufz-Pkt2Ebene"/>
        <w:numPr>
          <w:ilvl w:val="0"/>
          <w:numId w:val="0"/>
        </w:numPr>
        <w:spacing w:line="360" w:lineRule="auto"/>
        <w:jc w:val="both"/>
        <w:rPr>
          <w:rFonts w:ascii="Times New Roman" w:hAnsi="Times New Roman"/>
          <w:sz w:val="24"/>
          <w:szCs w:val="24"/>
        </w:rPr>
      </w:pPr>
      <w:r w:rsidRPr="00D029B7">
        <w:rPr>
          <w:rFonts w:ascii="Times New Roman" w:hAnsi="Times New Roman"/>
          <w:sz w:val="24"/>
          <w:szCs w:val="24"/>
        </w:rPr>
        <w:t>Les défenses sont prévues à des intervalles de 6 m. En outre, des déformations ainsi qu'un coefficient de sécurité de 1,5 sont à considérer.</w:t>
      </w:r>
    </w:p>
    <w:p w14:paraId="6AC3FE04" w14:textId="77777777" w:rsidR="00FB13C6" w:rsidRPr="00710D65" w:rsidRDefault="00FB13C6" w:rsidP="00FB13C6">
      <w:pPr>
        <w:pStyle w:val="Titre2"/>
        <w:spacing w:line="288" w:lineRule="atLeast"/>
      </w:pPr>
      <w:bookmarkStart w:id="359" w:name="_Toc267996696"/>
      <w:bookmarkStart w:id="360" w:name="_Toc400793621"/>
      <w:bookmarkStart w:id="361" w:name="_Toc231546913"/>
      <w:r w:rsidRPr="00710D65">
        <w:t>Bases de calcul pour l</w:t>
      </w:r>
      <w:bookmarkEnd w:id="359"/>
      <w:bookmarkEnd w:id="360"/>
      <w:r w:rsidRPr="00710D65">
        <w:t>a nouvelle jetée</w:t>
      </w:r>
      <w:bookmarkEnd w:id="361"/>
    </w:p>
    <w:p w14:paraId="7BF4C9B3" w14:textId="77777777" w:rsidR="00FB13C6" w:rsidRPr="00D029B7" w:rsidRDefault="00FB13C6" w:rsidP="00FB13C6">
      <w:pPr>
        <w:pStyle w:val="0001Text"/>
        <w:spacing w:line="360" w:lineRule="auto"/>
        <w:rPr>
          <w:rFonts w:ascii="Times New Roman" w:hAnsi="Times New Roman"/>
          <w:sz w:val="24"/>
        </w:rPr>
      </w:pPr>
      <w:r w:rsidRPr="00D029B7">
        <w:rPr>
          <w:rFonts w:ascii="Times New Roman" w:hAnsi="Times New Roman"/>
          <w:sz w:val="24"/>
        </w:rPr>
        <w:t>Pour la jetée, il faut partir des charges suivantes :</w:t>
      </w:r>
    </w:p>
    <w:p w14:paraId="78EAC798" w14:textId="77777777" w:rsidR="00FB13C6" w:rsidRPr="00D029B7" w:rsidRDefault="00FB13C6" w:rsidP="00FB13C6">
      <w:pPr>
        <w:pStyle w:val="Titre3"/>
        <w:spacing w:line="288" w:lineRule="atLeast"/>
        <w:ind w:left="794" w:hanging="794"/>
        <w:rPr>
          <w:szCs w:val="24"/>
          <w:lang w:val="fr-FR"/>
        </w:rPr>
      </w:pPr>
      <w:bookmarkStart w:id="362" w:name="_Toc231546914"/>
      <w:r w:rsidRPr="00D029B7">
        <w:rPr>
          <w:szCs w:val="24"/>
          <w:lang w:val="fr-FR"/>
        </w:rPr>
        <w:lastRenderedPageBreak/>
        <w:t>Charge permanente</w:t>
      </w:r>
      <w:bookmarkEnd w:id="362"/>
      <w:r w:rsidRPr="00D029B7">
        <w:rPr>
          <w:szCs w:val="24"/>
          <w:lang w:val="fr-FR"/>
        </w:rPr>
        <w:t xml:space="preserve"> </w:t>
      </w:r>
    </w:p>
    <w:p w14:paraId="61F7FDE4" w14:textId="77777777" w:rsidR="00FB13C6" w:rsidRPr="00710D65" w:rsidRDefault="00FB13C6" w:rsidP="00FB13C6">
      <w:pPr>
        <w:pStyle w:val="Paragraphedeliste"/>
        <w:numPr>
          <w:ilvl w:val="0"/>
          <w:numId w:val="467"/>
        </w:numPr>
        <w:spacing w:after="0"/>
        <w:jc w:val="left"/>
        <w:rPr>
          <w:szCs w:val="24"/>
        </w:rPr>
      </w:pPr>
      <w:r w:rsidRPr="00710D65">
        <w:rPr>
          <w:szCs w:val="24"/>
        </w:rPr>
        <w:t xml:space="preserve">Charges volumiques ou poids propre, Gpp </w:t>
      </w:r>
    </w:p>
    <w:p w14:paraId="01D3EE6C" w14:textId="77777777" w:rsidR="00FB13C6" w:rsidRPr="00710D65" w:rsidRDefault="00FB13C6" w:rsidP="00FB13C6">
      <w:pPr>
        <w:rPr>
          <w:szCs w:val="24"/>
        </w:rPr>
      </w:pPr>
      <w:r w:rsidRPr="00710D65">
        <w:rPr>
          <w:szCs w:val="24"/>
        </w:rPr>
        <w:t>On procède au calcul des effets du poids propre des éléments structurels (dalles, poutres et chevêtres= à partir de leur section déterminée sur le plan de coffrages, en utilisant les densités suivantes :</w:t>
      </w:r>
    </w:p>
    <w:tbl>
      <w:tblPr>
        <w:tblStyle w:val="Grilledutableau1"/>
        <w:tblW w:w="0" w:type="auto"/>
        <w:tblLook w:val="04A0" w:firstRow="1" w:lastRow="0" w:firstColumn="1" w:lastColumn="0" w:noHBand="0" w:noVBand="1"/>
      </w:tblPr>
      <w:tblGrid>
        <w:gridCol w:w="4682"/>
        <w:gridCol w:w="4668"/>
      </w:tblGrid>
      <w:tr w:rsidR="00FB13C6" w:rsidRPr="00710D65" w14:paraId="79EAB0F8" w14:textId="77777777" w:rsidTr="00FB13C6">
        <w:tc>
          <w:tcPr>
            <w:tcW w:w="4958" w:type="dxa"/>
            <w:tcBorders>
              <w:top w:val="single" w:sz="4" w:space="0" w:color="auto"/>
              <w:left w:val="single" w:sz="4" w:space="0" w:color="auto"/>
              <w:bottom w:val="single" w:sz="4" w:space="0" w:color="auto"/>
              <w:right w:val="single" w:sz="4" w:space="0" w:color="auto"/>
            </w:tcBorders>
            <w:shd w:val="clear" w:color="auto" w:fill="0F4761"/>
            <w:hideMark/>
          </w:tcPr>
          <w:p w14:paraId="3A6E4980" w14:textId="77777777" w:rsidR="00FB13C6" w:rsidRPr="00D029B7" w:rsidRDefault="00FB13C6">
            <w:pPr>
              <w:autoSpaceDE w:val="0"/>
              <w:autoSpaceDN w:val="0"/>
              <w:adjustRightInd w:val="0"/>
              <w:rPr>
                <w:sz w:val="20"/>
                <w:lang w:val="fr-FR" w:eastAsia="en-US"/>
              </w:rPr>
            </w:pPr>
            <w:r w:rsidRPr="00710D65">
              <w:rPr>
                <w:sz w:val="20"/>
                <w:lang w:eastAsia="en-US"/>
              </w:rPr>
              <w:t xml:space="preserve">Matériaux </w:t>
            </w:r>
          </w:p>
        </w:tc>
        <w:tc>
          <w:tcPr>
            <w:tcW w:w="4958" w:type="dxa"/>
            <w:tcBorders>
              <w:top w:val="single" w:sz="4" w:space="0" w:color="auto"/>
              <w:left w:val="single" w:sz="4" w:space="0" w:color="auto"/>
              <w:bottom w:val="single" w:sz="4" w:space="0" w:color="auto"/>
              <w:right w:val="single" w:sz="4" w:space="0" w:color="auto"/>
            </w:tcBorders>
            <w:shd w:val="clear" w:color="auto" w:fill="0F4761"/>
            <w:hideMark/>
          </w:tcPr>
          <w:p w14:paraId="34068A0C" w14:textId="77777777" w:rsidR="00FB13C6" w:rsidRPr="00D029B7" w:rsidRDefault="00FB13C6">
            <w:pPr>
              <w:autoSpaceDE w:val="0"/>
              <w:autoSpaceDN w:val="0"/>
              <w:adjustRightInd w:val="0"/>
              <w:rPr>
                <w:sz w:val="20"/>
                <w:lang w:val="fr-FR" w:eastAsia="en-US"/>
              </w:rPr>
            </w:pPr>
            <w:r w:rsidRPr="00710D65">
              <w:rPr>
                <w:sz w:val="20"/>
                <w:lang w:eastAsia="en-US"/>
              </w:rPr>
              <w:t xml:space="preserve">Valeurs : </w:t>
            </w:r>
          </w:p>
        </w:tc>
      </w:tr>
      <w:tr w:rsidR="00FB13C6" w:rsidRPr="00710D65" w14:paraId="0BCADDBE"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3B94064A" w14:textId="77777777" w:rsidR="00FB13C6" w:rsidRPr="00D029B7" w:rsidRDefault="00FB13C6">
            <w:pPr>
              <w:autoSpaceDE w:val="0"/>
              <w:autoSpaceDN w:val="0"/>
              <w:adjustRightInd w:val="0"/>
              <w:rPr>
                <w:sz w:val="20"/>
                <w:lang w:val="fr-FR" w:eastAsia="en-US"/>
              </w:rPr>
            </w:pPr>
            <w:r w:rsidRPr="00710D65">
              <w:rPr>
                <w:sz w:val="20"/>
                <w:lang w:eastAsia="en-US"/>
              </w:rPr>
              <w:t>Acier (kN/m</w:t>
            </w:r>
            <w:r w:rsidRPr="00710D65">
              <w:rPr>
                <w:sz w:val="20"/>
                <w:vertAlign w:val="superscript"/>
                <w:lang w:eastAsia="en-US"/>
              </w:rPr>
              <w:t>3</w:t>
            </w:r>
            <w:r w:rsidRPr="00710D65">
              <w:rPr>
                <w:sz w:val="20"/>
                <w:lang w:eastAsia="en-US"/>
              </w:rPr>
              <w:t>)</w:t>
            </w:r>
          </w:p>
        </w:tc>
        <w:tc>
          <w:tcPr>
            <w:tcW w:w="4958" w:type="dxa"/>
            <w:tcBorders>
              <w:top w:val="single" w:sz="4" w:space="0" w:color="auto"/>
              <w:left w:val="single" w:sz="4" w:space="0" w:color="auto"/>
              <w:bottom w:val="single" w:sz="4" w:space="0" w:color="auto"/>
              <w:right w:val="single" w:sz="4" w:space="0" w:color="auto"/>
            </w:tcBorders>
            <w:hideMark/>
          </w:tcPr>
          <w:p w14:paraId="38C229D0" w14:textId="77777777" w:rsidR="00FB13C6" w:rsidRPr="00D029B7" w:rsidRDefault="00FB13C6">
            <w:pPr>
              <w:autoSpaceDE w:val="0"/>
              <w:autoSpaceDN w:val="0"/>
              <w:adjustRightInd w:val="0"/>
              <w:jc w:val="center"/>
              <w:rPr>
                <w:sz w:val="20"/>
                <w:lang w:val="fr-FR" w:eastAsia="en-US"/>
              </w:rPr>
            </w:pPr>
            <w:r w:rsidRPr="00710D65">
              <w:rPr>
                <w:sz w:val="20"/>
                <w:lang w:eastAsia="en-US"/>
              </w:rPr>
              <w:t>78.5</w:t>
            </w:r>
          </w:p>
        </w:tc>
      </w:tr>
      <w:tr w:rsidR="00FB13C6" w:rsidRPr="00710D65" w14:paraId="71C85558"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00A978F3" w14:textId="77777777" w:rsidR="00FB13C6" w:rsidRPr="00D029B7" w:rsidRDefault="00FB13C6">
            <w:pPr>
              <w:autoSpaceDE w:val="0"/>
              <w:autoSpaceDN w:val="0"/>
              <w:adjustRightInd w:val="0"/>
              <w:rPr>
                <w:sz w:val="20"/>
                <w:lang w:val="fr-FR" w:eastAsia="en-US"/>
              </w:rPr>
            </w:pPr>
            <w:r w:rsidRPr="00710D65">
              <w:rPr>
                <w:sz w:val="20"/>
                <w:lang w:eastAsia="en-US"/>
              </w:rPr>
              <w:t>Béton (kN/m</w:t>
            </w:r>
            <w:r w:rsidRPr="00710D65">
              <w:rPr>
                <w:sz w:val="20"/>
                <w:vertAlign w:val="superscript"/>
                <w:lang w:eastAsia="en-US"/>
              </w:rPr>
              <w:t>3</w:t>
            </w:r>
            <w:r w:rsidRPr="00710D65">
              <w:rPr>
                <w:sz w:val="20"/>
                <w:lang w:eastAsia="en-US"/>
              </w:rPr>
              <w:t>)</w:t>
            </w:r>
          </w:p>
        </w:tc>
        <w:tc>
          <w:tcPr>
            <w:tcW w:w="4958" w:type="dxa"/>
            <w:tcBorders>
              <w:top w:val="single" w:sz="4" w:space="0" w:color="auto"/>
              <w:left w:val="single" w:sz="4" w:space="0" w:color="auto"/>
              <w:bottom w:val="single" w:sz="4" w:space="0" w:color="auto"/>
              <w:right w:val="single" w:sz="4" w:space="0" w:color="auto"/>
            </w:tcBorders>
            <w:hideMark/>
          </w:tcPr>
          <w:p w14:paraId="0091BB3A" w14:textId="77777777" w:rsidR="00FB13C6" w:rsidRPr="00D029B7" w:rsidRDefault="00FB13C6">
            <w:pPr>
              <w:autoSpaceDE w:val="0"/>
              <w:autoSpaceDN w:val="0"/>
              <w:adjustRightInd w:val="0"/>
              <w:jc w:val="center"/>
              <w:rPr>
                <w:sz w:val="20"/>
                <w:lang w:val="fr-FR" w:eastAsia="en-US"/>
              </w:rPr>
            </w:pPr>
            <w:r w:rsidRPr="00710D65">
              <w:rPr>
                <w:sz w:val="20"/>
                <w:lang w:eastAsia="en-US"/>
              </w:rPr>
              <w:t>25</w:t>
            </w:r>
          </w:p>
        </w:tc>
      </w:tr>
      <w:tr w:rsidR="00FB13C6" w:rsidRPr="00710D65" w14:paraId="67B217ED"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2D7EFBEE" w14:textId="77777777" w:rsidR="00FB13C6" w:rsidRPr="00D029B7" w:rsidRDefault="00FB13C6">
            <w:pPr>
              <w:autoSpaceDE w:val="0"/>
              <w:autoSpaceDN w:val="0"/>
              <w:adjustRightInd w:val="0"/>
              <w:rPr>
                <w:sz w:val="20"/>
                <w:lang w:val="fr-FR" w:eastAsia="en-US"/>
              </w:rPr>
            </w:pPr>
            <w:r w:rsidRPr="00710D65">
              <w:rPr>
                <w:sz w:val="20"/>
                <w:lang w:eastAsia="en-US"/>
              </w:rPr>
              <w:t>Aluminium marin (g/cm</w:t>
            </w:r>
            <w:r w:rsidRPr="00710D65">
              <w:rPr>
                <w:sz w:val="20"/>
                <w:vertAlign w:val="superscript"/>
                <w:lang w:eastAsia="en-US"/>
              </w:rPr>
              <w:t>3</w:t>
            </w:r>
            <w:r w:rsidRPr="00710D65">
              <w:rPr>
                <w:sz w:val="20"/>
                <w:lang w:eastAsia="en-US"/>
              </w:rPr>
              <w:t>)</w:t>
            </w:r>
          </w:p>
        </w:tc>
        <w:tc>
          <w:tcPr>
            <w:tcW w:w="4958" w:type="dxa"/>
            <w:tcBorders>
              <w:top w:val="single" w:sz="4" w:space="0" w:color="auto"/>
              <w:left w:val="single" w:sz="4" w:space="0" w:color="auto"/>
              <w:bottom w:val="single" w:sz="4" w:space="0" w:color="auto"/>
              <w:right w:val="single" w:sz="4" w:space="0" w:color="auto"/>
            </w:tcBorders>
            <w:hideMark/>
          </w:tcPr>
          <w:p w14:paraId="7B93946D" w14:textId="77777777" w:rsidR="00FB13C6" w:rsidRPr="00D029B7" w:rsidRDefault="00FB13C6">
            <w:pPr>
              <w:autoSpaceDE w:val="0"/>
              <w:autoSpaceDN w:val="0"/>
              <w:adjustRightInd w:val="0"/>
              <w:jc w:val="center"/>
              <w:rPr>
                <w:sz w:val="20"/>
                <w:lang w:val="fr-FR" w:eastAsia="en-US"/>
              </w:rPr>
            </w:pPr>
            <w:r w:rsidRPr="00710D65">
              <w:rPr>
                <w:sz w:val="20"/>
                <w:lang w:eastAsia="en-US"/>
              </w:rPr>
              <w:t>2.7</w:t>
            </w:r>
          </w:p>
        </w:tc>
      </w:tr>
      <w:tr w:rsidR="00FB13C6" w:rsidRPr="00710D65" w14:paraId="6ADFE350"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364CC287" w14:textId="77777777" w:rsidR="00FB13C6" w:rsidRPr="00D029B7" w:rsidRDefault="00FB13C6">
            <w:pPr>
              <w:autoSpaceDE w:val="0"/>
              <w:autoSpaceDN w:val="0"/>
              <w:adjustRightInd w:val="0"/>
              <w:rPr>
                <w:sz w:val="20"/>
                <w:lang w:val="fr-FR" w:eastAsia="en-US"/>
              </w:rPr>
            </w:pPr>
            <w:r w:rsidRPr="00710D65">
              <w:rPr>
                <w:sz w:val="20"/>
                <w:lang w:eastAsia="en-US"/>
              </w:rPr>
              <w:t>Bois marin (kg/m</w:t>
            </w:r>
            <w:r w:rsidRPr="00710D65">
              <w:rPr>
                <w:sz w:val="20"/>
                <w:vertAlign w:val="superscript"/>
                <w:lang w:eastAsia="en-US"/>
              </w:rPr>
              <w:t>3</w:t>
            </w:r>
            <w:r w:rsidRPr="00710D65">
              <w:rPr>
                <w:sz w:val="20"/>
                <w:lang w:eastAsia="en-US"/>
              </w:rPr>
              <w:t>)</w:t>
            </w:r>
          </w:p>
        </w:tc>
        <w:tc>
          <w:tcPr>
            <w:tcW w:w="4958" w:type="dxa"/>
            <w:tcBorders>
              <w:top w:val="single" w:sz="4" w:space="0" w:color="auto"/>
              <w:left w:val="single" w:sz="4" w:space="0" w:color="auto"/>
              <w:bottom w:val="single" w:sz="4" w:space="0" w:color="auto"/>
              <w:right w:val="single" w:sz="4" w:space="0" w:color="auto"/>
            </w:tcBorders>
            <w:hideMark/>
          </w:tcPr>
          <w:p w14:paraId="39CF904E" w14:textId="77777777" w:rsidR="00FB13C6" w:rsidRPr="00D029B7" w:rsidRDefault="00FB13C6">
            <w:pPr>
              <w:autoSpaceDE w:val="0"/>
              <w:autoSpaceDN w:val="0"/>
              <w:adjustRightInd w:val="0"/>
              <w:jc w:val="center"/>
              <w:rPr>
                <w:sz w:val="20"/>
                <w:lang w:val="fr-FR" w:eastAsia="en-US"/>
              </w:rPr>
            </w:pPr>
            <w:r w:rsidRPr="00710D65">
              <w:rPr>
                <w:sz w:val="20"/>
                <w:lang w:eastAsia="en-US"/>
              </w:rPr>
              <w:t>1070</w:t>
            </w:r>
          </w:p>
        </w:tc>
      </w:tr>
      <w:tr w:rsidR="00FB13C6" w:rsidRPr="00710D65" w14:paraId="5074DF37"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2A20723E" w14:textId="77777777" w:rsidR="00FB13C6" w:rsidRPr="00D029B7" w:rsidRDefault="00FB13C6">
            <w:pPr>
              <w:autoSpaceDE w:val="0"/>
              <w:autoSpaceDN w:val="0"/>
              <w:adjustRightInd w:val="0"/>
              <w:rPr>
                <w:sz w:val="20"/>
                <w:lang w:val="fr-FR" w:eastAsia="en-US"/>
              </w:rPr>
            </w:pPr>
            <w:r w:rsidRPr="00710D65">
              <w:rPr>
                <w:sz w:val="20"/>
                <w:lang w:eastAsia="en-US"/>
              </w:rPr>
              <w:t>Carrelage (kN/m²)</w:t>
            </w:r>
          </w:p>
        </w:tc>
        <w:tc>
          <w:tcPr>
            <w:tcW w:w="4958" w:type="dxa"/>
            <w:tcBorders>
              <w:top w:val="single" w:sz="4" w:space="0" w:color="auto"/>
              <w:left w:val="single" w:sz="4" w:space="0" w:color="auto"/>
              <w:bottom w:val="single" w:sz="4" w:space="0" w:color="auto"/>
              <w:right w:val="single" w:sz="4" w:space="0" w:color="auto"/>
            </w:tcBorders>
            <w:hideMark/>
          </w:tcPr>
          <w:p w14:paraId="39CB89DE" w14:textId="77777777" w:rsidR="00FB13C6" w:rsidRPr="00D029B7" w:rsidRDefault="00FB13C6">
            <w:pPr>
              <w:autoSpaceDE w:val="0"/>
              <w:autoSpaceDN w:val="0"/>
              <w:adjustRightInd w:val="0"/>
              <w:jc w:val="center"/>
              <w:rPr>
                <w:sz w:val="20"/>
                <w:lang w:val="fr-FR" w:eastAsia="en-US"/>
              </w:rPr>
            </w:pPr>
            <w:r w:rsidRPr="00710D65">
              <w:rPr>
                <w:sz w:val="20"/>
                <w:lang w:eastAsia="en-US"/>
              </w:rPr>
              <w:t>0.02</w:t>
            </w:r>
          </w:p>
        </w:tc>
      </w:tr>
      <w:tr w:rsidR="00FB13C6" w:rsidRPr="00710D65" w14:paraId="5A38797C"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2EA42B74" w14:textId="77777777" w:rsidR="00FB13C6" w:rsidRPr="00D029B7" w:rsidRDefault="00FB13C6">
            <w:pPr>
              <w:autoSpaceDE w:val="0"/>
              <w:autoSpaceDN w:val="0"/>
              <w:adjustRightInd w:val="0"/>
              <w:rPr>
                <w:sz w:val="20"/>
                <w:lang w:val="fr-FR" w:eastAsia="en-US"/>
              </w:rPr>
            </w:pPr>
            <w:r w:rsidRPr="00710D65">
              <w:rPr>
                <w:sz w:val="20"/>
                <w:lang w:eastAsia="en-US"/>
              </w:rPr>
              <w:t>BA13 hydrofuge + accessoire (kg/m²)</w:t>
            </w:r>
          </w:p>
        </w:tc>
        <w:tc>
          <w:tcPr>
            <w:tcW w:w="4958" w:type="dxa"/>
            <w:tcBorders>
              <w:top w:val="single" w:sz="4" w:space="0" w:color="auto"/>
              <w:left w:val="single" w:sz="4" w:space="0" w:color="auto"/>
              <w:bottom w:val="single" w:sz="4" w:space="0" w:color="auto"/>
              <w:right w:val="single" w:sz="4" w:space="0" w:color="auto"/>
            </w:tcBorders>
            <w:hideMark/>
          </w:tcPr>
          <w:p w14:paraId="6B23DF40" w14:textId="77777777" w:rsidR="00FB13C6" w:rsidRPr="00D029B7" w:rsidRDefault="00FB13C6">
            <w:pPr>
              <w:autoSpaceDE w:val="0"/>
              <w:autoSpaceDN w:val="0"/>
              <w:adjustRightInd w:val="0"/>
              <w:jc w:val="center"/>
              <w:rPr>
                <w:sz w:val="20"/>
                <w:lang w:val="fr-FR" w:eastAsia="en-US"/>
              </w:rPr>
            </w:pPr>
            <w:r w:rsidRPr="00710D65">
              <w:rPr>
                <w:sz w:val="20"/>
                <w:lang w:eastAsia="en-US"/>
              </w:rPr>
              <w:t>11</w:t>
            </w:r>
          </w:p>
        </w:tc>
      </w:tr>
      <w:tr w:rsidR="00FB13C6" w:rsidRPr="00710D65" w14:paraId="52AB708A" w14:textId="77777777" w:rsidTr="00FB13C6">
        <w:tc>
          <w:tcPr>
            <w:tcW w:w="4958" w:type="dxa"/>
            <w:tcBorders>
              <w:top w:val="single" w:sz="4" w:space="0" w:color="auto"/>
              <w:left w:val="single" w:sz="4" w:space="0" w:color="auto"/>
              <w:bottom w:val="single" w:sz="4" w:space="0" w:color="auto"/>
              <w:right w:val="single" w:sz="4" w:space="0" w:color="auto"/>
            </w:tcBorders>
            <w:hideMark/>
          </w:tcPr>
          <w:p w14:paraId="43995ECA" w14:textId="77777777" w:rsidR="00FB13C6" w:rsidRPr="00D029B7" w:rsidRDefault="00FB13C6">
            <w:pPr>
              <w:autoSpaceDE w:val="0"/>
              <w:autoSpaceDN w:val="0"/>
              <w:adjustRightInd w:val="0"/>
              <w:rPr>
                <w:sz w:val="20"/>
                <w:lang w:val="fr-FR" w:eastAsia="en-US"/>
              </w:rPr>
            </w:pPr>
            <w:r w:rsidRPr="00710D65">
              <w:rPr>
                <w:sz w:val="20"/>
                <w:lang w:eastAsia="en-US"/>
              </w:rPr>
              <w:t>Tôle (kg/m²)</w:t>
            </w:r>
          </w:p>
        </w:tc>
        <w:tc>
          <w:tcPr>
            <w:tcW w:w="4958" w:type="dxa"/>
            <w:tcBorders>
              <w:top w:val="single" w:sz="4" w:space="0" w:color="auto"/>
              <w:left w:val="single" w:sz="4" w:space="0" w:color="auto"/>
              <w:bottom w:val="single" w:sz="4" w:space="0" w:color="auto"/>
              <w:right w:val="single" w:sz="4" w:space="0" w:color="auto"/>
            </w:tcBorders>
            <w:hideMark/>
          </w:tcPr>
          <w:p w14:paraId="6DD655EE" w14:textId="77777777" w:rsidR="00FB13C6" w:rsidRPr="00D029B7" w:rsidRDefault="00FB13C6">
            <w:pPr>
              <w:autoSpaceDE w:val="0"/>
              <w:autoSpaceDN w:val="0"/>
              <w:adjustRightInd w:val="0"/>
              <w:jc w:val="center"/>
              <w:rPr>
                <w:sz w:val="20"/>
                <w:lang w:val="fr-FR" w:eastAsia="en-US"/>
              </w:rPr>
            </w:pPr>
            <w:r w:rsidRPr="00710D65">
              <w:rPr>
                <w:sz w:val="20"/>
                <w:lang w:eastAsia="en-US"/>
              </w:rPr>
              <w:t>7.98</w:t>
            </w:r>
          </w:p>
        </w:tc>
      </w:tr>
    </w:tbl>
    <w:p w14:paraId="16093953" w14:textId="77777777" w:rsidR="00FB13C6" w:rsidRPr="00710D65" w:rsidRDefault="00FB13C6" w:rsidP="00FB13C6">
      <w:pPr>
        <w:rPr>
          <w:sz w:val="22"/>
          <w:szCs w:val="24"/>
          <w:lang w:eastAsia="de-DE"/>
        </w:rPr>
      </w:pPr>
    </w:p>
    <w:p w14:paraId="7AE8DACC" w14:textId="77777777" w:rsidR="00FB13C6" w:rsidRPr="00710D65" w:rsidRDefault="00FB13C6" w:rsidP="006D72BD">
      <w:pPr>
        <w:pStyle w:val="Paragraphedeliste"/>
        <w:numPr>
          <w:ilvl w:val="0"/>
          <w:numId w:val="467"/>
        </w:numPr>
        <w:spacing w:after="0"/>
        <w:jc w:val="left"/>
        <w:rPr>
          <w:szCs w:val="24"/>
        </w:rPr>
      </w:pPr>
      <w:r w:rsidRPr="00710D65">
        <w:rPr>
          <w:szCs w:val="24"/>
        </w:rPr>
        <w:t>Charges linéiques des gardes corps, Gl</w:t>
      </w:r>
    </w:p>
    <w:p w14:paraId="521EC669" w14:textId="0029BAA5" w:rsidR="00FB13C6" w:rsidRPr="00710D65" w:rsidRDefault="00FB13C6" w:rsidP="00D029B7">
      <w:pPr>
        <w:jc w:val="left"/>
        <w:rPr>
          <w:szCs w:val="24"/>
        </w:rPr>
      </w:pPr>
      <w:r w:rsidRPr="00710D65">
        <w:rPr>
          <w:szCs w:val="24"/>
        </w:rPr>
        <w:t>Les charges linéiques à prendre en compte pour le dimensionnement d’un pont d’accès sont :</w:t>
      </w:r>
    </w:p>
    <w:p w14:paraId="01AE7F31" w14:textId="77777777" w:rsidR="00FB13C6" w:rsidRPr="00710D65" w:rsidRDefault="00FB13C6" w:rsidP="006D72BD">
      <w:pPr>
        <w:pStyle w:val="Paragraphedeliste"/>
        <w:numPr>
          <w:ilvl w:val="0"/>
          <w:numId w:val="468"/>
        </w:numPr>
        <w:spacing w:after="0"/>
        <w:jc w:val="left"/>
        <w:rPr>
          <w:szCs w:val="24"/>
        </w:rPr>
      </w:pPr>
      <w:r w:rsidRPr="00710D65">
        <w:rPr>
          <w:szCs w:val="24"/>
        </w:rPr>
        <w:t>Garde-corps: 1 kN/ml</w:t>
      </w:r>
    </w:p>
    <w:p w14:paraId="1E52347F" w14:textId="77777777" w:rsidR="00FB13C6" w:rsidRPr="00710D65" w:rsidRDefault="00FB13C6" w:rsidP="006D72BD">
      <w:pPr>
        <w:pStyle w:val="Paragraphedeliste"/>
        <w:numPr>
          <w:ilvl w:val="0"/>
          <w:numId w:val="468"/>
        </w:numPr>
        <w:spacing w:after="0"/>
        <w:jc w:val="left"/>
        <w:rPr>
          <w:szCs w:val="24"/>
        </w:rPr>
      </w:pPr>
      <w:r w:rsidRPr="00710D65">
        <w:rPr>
          <w:szCs w:val="24"/>
        </w:rPr>
        <w:t>Linéaire = 102ml</w:t>
      </w:r>
    </w:p>
    <w:p w14:paraId="52B4C0BB" w14:textId="77777777" w:rsidR="00FB13C6" w:rsidRPr="00D029B7" w:rsidRDefault="00FB13C6" w:rsidP="00D029B7">
      <w:pPr>
        <w:pStyle w:val="Titre3"/>
        <w:spacing w:line="288" w:lineRule="atLeast"/>
        <w:jc w:val="left"/>
        <w:rPr>
          <w:szCs w:val="24"/>
          <w:lang w:val="fr-FR"/>
        </w:rPr>
      </w:pPr>
      <w:bookmarkStart w:id="363" w:name="_Toc267996697"/>
      <w:bookmarkStart w:id="364" w:name="_Toc400793622"/>
      <w:bookmarkStart w:id="365" w:name="_Toc231546915"/>
      <w:r w:rsidRPr="00D029B7">
        <w:rPr>
          <w:szCs w:val="24"/>
          <w:lang w:val="fr-FR"/>
        </w:rPr>
        <w:t xml:space="preserve">Charges </w:t>
      </w:r>
      <w:bookmarkEnd w:id="363"/>
      <w:r w:rsidRPr="00D029B7">
        <w:rPr>
          <w:szCs w:val="24"/>
          <w:lang w:val="fr-FR"/>
        </w:rPr>
        <w:t>d´exploitation</w:t>
      </w:r>
      <w:bookmarkEnd w:id="364"/>
      <w:bookmarkEnd w:id="365"/>
    </w:p>
    <w:p w14:paraId="7B52B98B" w14:textId="5BE9F24E" w:rsidR="00FB13C6" w:rsidRPr="00710D65" w:rsidRDefault="00FB13C6" w:rsidP="006D72BD">
      <w:pPr>
        <w:pStyle w:val="0001Text"/>
        <w:spacing w:line="360" w:lineRule="auto"/>
        <w:jc w:val="left"/>
        <w:rPr>
          <w:rFonts w:ascii="Times New Roman" w:hAnsi="Times New Roman"/>
          <w:sz w:val="24"/>
        </w:rPr>
      </w:pPr>
      <w:r w:rsidRPr="00D029B7">
        <w:rPr>
          <w:rFonts w:ascii="Times New Roman" w:hAnsi="Times New Roman"/>
          <w:sz w:val="24"/>
        </w:rPr>
        <w:t>Pour le calcul de la jetée, il a été considéré une charge d´exploitation de 5 kN / m² :</w:t>
      </w:r>
    </w:p>
    <w:p w14:paraId="4D819B0C" w14:textId="77777777" w:rsidR="006D72BD" w:rsidRPr="00710D65" w:rsidRDefault="006D72BD" w:rsidP="006D72BD">
      <w:pPr>
        <w:pStyle w:val="0001Text"/>
        <w:spacing w:line="360" w:lineRule="auto"/>
        <w:jc w:val="left"/>
        <w:rPr>
          <w:rFonts w:ascii="Times New Roman" w:hAnsi="Times New Roman"/>
          <w:sz w:val="24"/>
        </w:rPr>
        <w:sectPr w:rsidR="006D72BD"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2454EB6F" w14:textId="08FB38A2" w:rsidR="006D72BD" w:rsidRPr="00710D65" w:rsidRDefault="006D72BD" w:rsidP="006D72BD">
      <w:pPr>
        <w:pStyle w:val="0001Text"/>
        <w:spacing w:line="360" w:lineRule="auto"/>
        <w:jc w:val="center"/>
        <w:rPr>
          <w:rFonts w:ascii="Times New Roman" w:hAnsi="Times New Roman"/>
          <w:b/>
          <w:bCs/>
          <w:sz w:val="28"/>
          <w:szCs w:val="28"/>
        </w:rPr>
      </w:pPr>
      <w:r w:rsidRPr="00710D65">
        <w:rPr>
          <w:rFonts w:ascii="Times New Roman" w:hAnsi="Times New Roman"/>
          <w:b/>
          <w:bCs/>
          <w:sz w:val="28"/>
          <w:szCs w:val="28"/>
        </w:rPr>
        <w:lastRenderedPageBreak/>
        <w:t>120 – NETTOYAGE DU SITE</w:t>
      </w:r>
    </w:p>
    <w:p w14:paraId="290F07F0" w14:textId="2169B006" w:rsidR="006D72BD" w:rsidRPr="00710D65" w:rsidRDefault="006D72BD" w:rsidP="00D029B7">
      <w:pPr>
        <w:pStyle w:val="Aufz-Pkt2Ebene"/>
        <w:numPr>
          <w:ilvl w:val="0"/>
          <w:numId w:val="0"/>
        </w:numPr>
        <w:spacing w:before="120" w:after="120" w:line="360" w:lineRule="auto"/>
        <w:jc w:val="both"/>
        <w:rPr>
          <w:szCs w:val="24"/>
        </w:rPr>
      </w:pPr>
      <w:bookmarkStart w:id="366" w:name="_Toc231547041"/>
      <w:r w:rsidRPr="00710D65">
        <w:t>Objet</w:t>
      </w:r>
      <w:bookmarkEnd w:id="366"/>
      <w:r w:rsidRPr="00D029B7">
        <w:rPr>
          <w:rFonts w:ascii="Times New Roman" w:hAnsi="Times New Roman"/>
          <w:sz w:val="24"/>
          <w:szCs w:val="24"/>
        </w:rPr>
        <w:t>La présente prescription a pour objet de définir les exigences techniques relatives au nettoyage, au maintien en état de propreté et à la remise en état du site avant, pendant et après l’exécution des travaux.</w:t>
      </w:r>
    </w:p>
    <w:p w14:paraId="40B05210" w14:textId="77777777" w:rsidR="006D72BD" w:rsidRPr="00710D65" w:rsidRDefault="006D72BD" w:rsidP="006D72BD">
      <w:pPr>
        <w:pStyle w:val="Titre2"/>
      </w:pPr>
      <w:bookmarkStart w:id="367" w:name="_Toc231547042"/>
      <w:r w:rsidRPr="00710D65">
        <w:t>Description</w:t>
      </w:r>
      <w:bookmarkEnd w:id="367"/>
    </w:p>
    <w:p w14:paraId="4748FB6A" w14:textId="77777777" w:rsidR="006D72BD" w:rsidRPr="00710D65" w:rsidRDefault="006D72BD" w:rsidP="006D72BD"/>
    <w:p w14:paraId="55E1F5E9" w14:textId="77777777" w:rsidR="006D72BD" w:rsidRPr="00D029B7" w:rsidRDefault="006D72BD" w:rsidP="006D72BD">
      <w:pPr>
        <w:pStyle w:val="0001Text"/>
        <w:spacing w:line="360" w:lineRule="auto"/>
        <w:rPr>
          <w:rFonts w:ascii="Times New Roman" w:hAnsi="Times New Roman"/>
          <w:sz w:val="24"/>
        </w:rPr>
      </w:pPr>
      <w:r w:rsidRPr="00D029B7">
        <w:rPr>
          <w:rFonts w:ascii="Times New Roman" w:hAnsi="Times New Roman"/>
          <w:sz w:val="24"/>
        </w:rPr>
        <w:t xml:space="preserve">Avant tout travaux, l’Entrepreneur devra </w:t>
      </w:r>
    </w:p>
    <w:p w14:paraId="58A3D4C5" w14:textId="77777777" w:rsidR="006D72BD" w:rsidRPr="00D029B7" w:rsidRDefault="006D72BD" w:rsidP="006D72BD">
      <w:pPr>
        <w:pStyle w:val="0002Aufzhlpunkt"/>
        <w:spacing w:line="360" w:lineRule="auto"/>
        <w:rPr>
          <w:rFonts w:ascii="Times New Roman" w:hAnsi="Times New Roman"/>
          <w:sz w:val="24"/>
        </w:rPr>
      </w:pPr>
      <w:r w:rsidRPr="00D029B7">
        <w:rPr>
          <w:rFonts w:ascii="Times New Roman" w:hAnsi="Times New Roman"/>
          <w:sz w:val="24"/>
        </w:rPr>
        <w:t>démolir et/ou déposer de toutes les structures gênant les futures installations prévues dans le cadre du marché,</w:t>
      </w:r>
    </w:p>
    <w:p w14:paraId="20265D57" w14:textId="77777777" w:rsidR="006D72BD" w:rsidRPr="00D029B7" w:rsidRDefault="006D72BD" w:rsidP="006D72BD">
      <w:pPr>
        <w:pStyle w:val="0002Aufzhlpunkt"/>
        <w:spacing w:line="360" w:lineRule="auto"/>
        <w:rPr>
          <w:rFonts w:ascii="Times New Roman" w:hAnsi="Times New Roman"/>
          <w:sz w:val="24"/>
        </w:rPr>
      </w:pPr>
      <w:r w:rsidRPr="00D029B7">
        <w:rPr>
          <w:rFonts w:ascii="Times New Roman" w:hAnsi="Times New Roman"/>
          <w:sz w:val="24"/>
        </w:rPr>
        <w:t xml:space="preserve">débarrasser l’emprise des travaux de tout matériau (béton, ordures, ferraille, et divers), </w:t>
      </w:r>
    </w:p>
    <w:p w14:paraId="7AD788ED" w14:textId="77777777" w:rsidR="006D72BD" w:rsidRPr="00D029B7" w:rsidRDefault="006D72BD" w:rsidP="006D72BD">
      <w:pPr>
        <w:pStyle w:val="0002Aufzhlpunkt"/>
        <w:spacing w:line="360" w:lineRule="auto"/>
        <w:rPr>
          <w:rFonts w:ascii="Times New Roman" w:hAnsi="Times New Roman"/>
          <w:sz w:val="24"/>
        </w:rPr>
      </w:pPr>
      <w:r w:rsidRPr="00D029B7">
        <w:rPr>
          <w:rFonts w:ascii="Times New Roman" w:hAnsi="Times New Roman"/>
          <w:sz w:val="24"/>
        </w:rPr>
        <w:t>nettoyer l'emprise des travaux de tous les éléments qui pourront gêner les futurs travaux.</w:t>
      </w:r>
    </w:p>
    <w:p w14:paraId="39ACE063" w14:textId="77777777" w:rsidR="006D72BD" w:rsidRPr="00710D65" w:rsidRDefault="006D72BD" w:rsidP="006D72BD">
      <w:pPr>
        <w:pStyle w:val="Titre2"/>
      </w:pPr>
      <w:bookmarkStart w:id="368" w:name="_Toc231547043"/>
      <w:r w:rsidRPr="00710D65">
        <w:t>Travaux inclus</w:t>
      </w:r>
      <w:bookmarkEnd w:id="368"/>
    </w:p>
    <w:p w14:paraId="38290C35" w14:textId="77777777" w:rsidR="006D72BD" w:rsidRPr="00D029B7" w:rsidRDefault="006D72BD" w:rsidP="006D72BD">
      <w:pPr>
        <w:pStyle w:val="0001Text"/>
        <w:spacing w:line="360" w:lineRule="auto"/>
        <w:rPr>
          <w:rFonts w:ascii="Times New Roman" w:hAnsi="Times New Roman"/>
          <w:sz w:val="24"/>
        </w:rPr>
      </w:pPr>
      <w:r w:rsidRPr="00D029B7">
        <w:rPr>
          <w:rFonts w:ascii="Times New Roman" w:hAnsi="Times New Roman"/>
          <w:sz w:val="24"/>
        </w:rPr>
        <w:t>Les prestations de nettoyage comprennent, sans que cette liste soit limitative :</w:t>
      </w:r>
    </w:p>
    <w:p w14:paraId="19C629B8" w14:textId="77777777" w:rsidR="006D72BD" w:rsidRPr="00D029B7" w:rsidRDefault="006D72BD" w:rsidP="006D72BD">
      <w:pPr>
        <w:pStyle w:val="0002Aufzhlpunkt"/>
        <w:spacing w:line="360" w:lineRule="auto"/>
        <w:rPr>
          <w:rFonts w:ascii="Times New Roman" w:hAnsi="Times New Roman"/>
          <w:sz w:val="24"/>
        </w:rPr>
      </w:pPr>
      <w:r w:rsidRPr="00D029B7">
        <w:rPr>
          <w:rFonts w:ascii="Times New Roman" w:hAnsi="Times New Roman"/>
          <w:sz w:val="24"/>
        </w:rPr>
        <w:t>Le nettoyage initial du site d’installation de chantier (zones de stockage, base-vie, etc.) avant le démarrage des travaux ;</w:t>
      </w:r>
    </w:p>
    <w:p w14:paraId="623B30DD" w14:textId="77777777" w:rsidR="006D72BD" w:rsidRPr="00D029B7" w:rsidRDefault="006D72BD" w:rsidP="006D72BD">
      <w:pPr>
        <w:pStyle w:val="0001Text"/>
        <w:numPr>
          <w:ilvl w:val="0"/>
          <w:numId w:val="469"/>
        </w:numPr>
        <w:spacing w:line="360" w:lineRule="auto"/>
        <w:rPr>
          <w:rFonts w:ascii="Times New Roman" w:hAnsi="Times New Roman"/>
          <w:sz w:val="24"/>
        </w:rPr>
      </w:pPr>
      <w:r w:rsidRPr="00D029B7">
        <w:rPr>
          <w:rFonts w:ascii="Times New Roman" w:hAnsi="Times New Roman"/>
          <w:sz w:val="24"/>
        </w:rPr>
        <w:t>Le maintien permanent de la propreté du chantier pendant les travaux ;</w:t>
      </w:r>
    </w:p>
    <w:p w14:paraId="13CE70E5" w14:textId="77777777" w:rsidR="006D72BD" w:rsidRPr="00D029B7" w:rsidRDefault="006D72BD" w:rsidP="006D72BD">
      <w:pPr>
        <w:pStyle w:val="0001Text"/>
        <w:numPr>
          <w:ilvl w:val="0"/>
          <w:numId w:val="469"/>
        </w:numPr>
        <w:spacing w:line="360" w:lineRule="auto"/>
        <w:rPr>
          <w:rFonts w:ascii="Times New Roman" w:hAnsi="Times New Roman"/>
          <w:sz w:val="24"/>
        </w:rPr>
      </w:pPr>
      <w:r w:rsidRPr="00D029B7">
        <w:rPr>
          <w:rFonts w:ascii="Times New Roman" w:hAnsi="Times New Roman"/>
          <w:sz w:val="24"/>
        </w:rPr>
        <w:t>Le nettoyage final et la remise en état des lieux après achèvement des travaux.</w:t>
      </w:r>
    </w:p>
    <w:p w14:paraId="71CDB62A" w14:textId="77777777" w:rsidR="006D72BD" w:rsidRPr="00710D65" w:rsidRDefault="006D72BD" w:rsidP="006D72BD">
      <w:pPr>
        <w:pStyle w:val="Titre2"/>
      </w:pPr>
      <w:bookmarkStart w:id="369" w:name="_Toc231547044"/>
      <w:r w:rsidRPr="00710D65">
        <w:t>Normes</w:t>
      </w:r>
      <w:bookmarkEnd w:id="369"/>
    </w:p>
    <w:p w14:paraId="7BD25334" w14:textId="77777777" w:rsidR="006D72BD" w:rsidRPr="00D029B7" w:rsidRDefault="006D72BD" w:rsidP="006D72BD">
      <w:pPr>
        <w:pStyle w:val="0001Text"/>
        <w:spacing w:line="360" w:lineRule="auto"/>
        <w:rPr>
          <w:rFonts w:ascii="Times New Roman" w:hAnsi="Times New Roman"/>
          <w:sz w:val="24"/>
        </w:rPr>
      </w:pPr>
      <w:r w:rsidRPr="00D029B7">
        <w:rPr>
          <w:rFonts w:ascii="Times New Roman" w:hAnsi="Times New Roman"/>
          <w:sz w:val="24"/>
        </w:rPr>
        <w:t xml:space="preserve">DIN 18300 - Terrassement </w:t>
      </w:r>
    </w:p>
    <w:p w14:paraId="4ECEEC19" w14:textId="77777777" w:rsidR="006D72BD" w:rsidRPr="00D029B7" w:rsidRDefault="006D72BD" w:rsidP="006D72BD">
      <w:pPr>
        <w:pStyle w:val="0001Text"/>
        <w:spacing w:line="360" w:lineRule="auto"/>
        <w:rPr>
          <w:rFonts w:ascii="Times New Roman" w:hAnsi="Times New Roman"/>
          <w:sz w:val="24"/>
        </w:rPr>
      </w:pPr>
      <w:r w:rsidRPr="00D029B7">
        <w:rPr>
          <w:rFonts w:ascii="Times New Roman" w:hAnsi="Times New Roman"/>
          <w:sz w:val="24"/>
        </w:rPr>
        <w:t>NF EN 16 907- 1 - Terrassement</w:t>
      </w:r>
    </w:p>
    <w:p w14:paraId="73445ECF" w14:textId="77777777" w:rsidR="006D72BD" w:rsidRPr="00710D65" w:rsidRDefault="006D72BD" w:rsidP="006D72BD">
      <w:pPr>
        <w:pStyle w:val="Titre2"/>
      </w:pPr>
      <w:bookmarkStart w:id="370" w:name="_Toc231547045"/>
      <w:r w:rsidRPr="00710D65">
        <w:t>Documents à remettre par l’Entrepreneur</w:t>
      </w:r>
      <w:bookmarkEnd w:id="370"/>
    </w:p>
    <w:p w14:paraId="20F62256" w14:textId="77777777" w:rsidR="006D72BD" w:rsidRPr="00D029B7" w:rsidRDefault="006D72BD" w:rsidP="006D72BD">
      <w:pPr>
        <w:pStyle w:val="Titre3"/>
        <w:spacing w:line="360" w:lineRule="auto"/>
        <w:ind w:left="794" w:hanging="794"/>
        <w:rPr>
          <w:szCs w:val="24"/>
          <w:lang w:val="fr-FR"/>
        </w:rPr>
      </w:pPr>
      <w:bookmarkStart w:id="371" w:name="_Toc231547046"/>
      <w:r w:rsidRPr="00D029B7">
        <w:rPr>
          <w:szCs w:val="24"/>
          <w:lang w:val="fr-FR"/>
        </w:rPr>
        <w:t>Avant le démarrage des opérations de nettoyage</w:t>
      </w:r>
      <w:bookmarkEnd w:id="371"/>
    </w:p>
    <w:p w14:paraId="1D900FE4" w14:textId="77777777" w:rsidR="006D72BD" w:rsidRPr="00710D65" w:rsidRDefault="006D72BD" w:rsidP="006D72BD">
      <w:pPr>
        <w:spacing w:line="360" w:lineRule="auto"/>
        <w:rPr>
          <w:szCs w:val="24"/>
        </w:rPr>
      </w:pPr>
      <w:r w:rsidRPr="00710D65">
        <w:rPr>
          <w:szCs w:val="24"/>
        </w:rPr>
        <w:t>L’entreprise devra transmettre au Maître d’Œuvre, pour visa ou approbation :</w:t>
      </w:r>
    </w:p>
    <w:p w14:paraId="3ABE5EB7" w14:textId="77777777" w:rsidR="006D72BD" w:rsidRPr="00710D65" w:rsidRDefault="006D72BD" w:rsidP="006D72BD">
      <w:pPr>
        <w:pStyle w:val="Paragraphedeliste"/>
        <w:numPr>
          <w:ilvl w:val="0"/>
          <w:numId w:val="470"/>
        </w:numPr>
        <w:spacing w:after="0" w:line="360" w:lineRule="auto"/>
        <w:rPr>
          <w:szCs w:val="24"/>
        </w:rPr>
      </w:pPr>
      <w:r w:rsidRPr="00710D65">
        <w:rPr>
          <w:szCs w:val="24"/>
        </w:rPr>
        <w:t>Plan d’exécution du nettoyage du site, précisant :</w:t>
      </w:r>
    </w:p>
    <w:p w14:paraId="344477DC"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zones concernées (avant, pendant et après travaux) ;</w:t>
      </w:r>
    </w:p>
    <w:p w14:paraId="41B7038C" w14:textId="77777777" w:rsidR="006D72BD" w:rsidRPr="00710D65" w:rsidRDefault="006D72BD" w:rsidP="006D72BD">
      <w:pPr>
        <w:pStyle w:val="Paragraphedeliste"/>
        <w:numPr>
          <w:ilvl w:val="0"/>
          <w:numId w:val="471"/>
        </w:numPr>
        <w:spacing w:after="0" w:line="360" w:lineRule="auto"/>
        <w:rPr>
          <w:szCs w:val="24"/>
        </w:rPr>
      </w:pPr>
      <w:r w:rsidRPr="00710D65">
        <w:rPr>
          <w:szCs w:val="24"/>
        </w:rPr>
        <w:lastRenderedPageBreak/>
        <w:t>Les méthodes de nettoyage envisagées ;</w:t>
      </w:r>
    </w:p>
    <w:p w14:paraId="250FD66C"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moyens humains et matériels mobilisés ;</w:t>
      </w:r>
    </w:p>
    <w:p w14:paraId="6BA1A86D" w14:textId="77777777" w:rsidR="006D72BD" w:rsidRPr="00710D65" w:rsidRDefault="006D72BD" w:rsidP="006D72BD">
      <w:pPr>
        <w:pStyle w:val="Paragraphedeliste"/>
        <w:numPr>
          <w:ilvl w:val="0"/>
          <w:numId w:val="471"/>
        </w:numPr>
        <w:spacing w:after="0" w:line="360" w:lineRule="auto"/>
        <w:rPr>
          <w:szCs w:val="24"/>
        </w:rPr>
      </w:pPr>
      <w:r w:rsidRPr="00710D65">
        <w:rPr>
          <w:szCs w:val="24"/>
        </w:rPr>
        <w:t>Le phasage et le planning d’intervention ;</w:t>
      </w:r>
    </w:p>
    <w:p w14:paraId="33C74A78" w14:textId="77777777" w:rsidR="006D72BD" w:rsidRPr="00710D65" w:rsidRDefault="006D72BD" w:rsidP="006D72BD">
      <w:pPr>
        <w:pStyle w:val="Paragraphedeliste"/>
        <w:numPr>
          <w:ilvl w:val="0"/>
          <w:numId w:val="470"/>
        </w:numPr>
        <w:spacing w:after="0" w:line="360" w:lineRule="auto"/>
        <w:rPr>
          <w:szCs w:val="24"/>
        </w:rPr>
      </w:pPr>
      <w:r w:rsidRPr="00710D65">
        <w:rPr>
          <w:szCs w:val="24"/>
        </w:rPr>
        <w:t>Plan de gestion des déchets (PGD) indiquant :</w:t>
      </w:r>
    </w:p>
    <w:p w14:paraId="7F80B495"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types de déchets générés ;</w:t>
      </w:r>
    </w:p>
    <w:p w14:paraId="079CB3EA"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modalités de tri, stockage et évacuation ;</w:t>
      </w:r>
    </w:p>
    <w:p w14:paraId="21AECE2F"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filières d’élimination agréées ;</w:t>
      </w:r>
    </w:p>
    <w:p w14:paraId="4A28A110" w14:textId="77777777" w:rsidR="006D72BD" w:rsidRPr="00710D65" w:rsidRDefault="006D72BD" w:rsidP="006D72BD">
      <w:pPr>
        <w:pStyle w:val="Paragraphedeliste"/>
        <w:numPr>
          <w:ilvl w:val="0"/>
          <w:numId w:val="470"/>
        </w:numPr>
        <w:spacing w:after="0" w:line="360" w:lineRule="auto"/>
        <w:rPr>
          <w:szCs w:val="24"/>
        </w:rPr>
      </w:pPr>
      <w:r w:rsidRPr="00710D65">
        <w:rPr>
          <w:szCs w:val="24"/>
        </w:rPr>
        <w:t>Plan HSE / PGES incluant les mesures de prévention des risques et de protection de l’environnement ;</w:t>
      </w:r>
    </w:p>
    <w:p w14:paraId="13B7C14D" w14:textId="77777777" w:rsidR="006D72BD" w:rsidRPr="00710D65" w:rsidRDefault="006D72BD" w:rsidP="006D72BD">
      <w:pPr>
        <w:pStyle w:val="Paragraphedeliste"/>
        <w:numPr>
          <w:ilvl w:val="0"/>
          <w:numId w:val="470"/>
        </w:numPr>
        <w:spacing w:after="0" w:line="360" w:lineRule="auto"/>
        <w:rPr>
          <w:szCs w:val="24"/>
        </w:rPr>
      </w:pPr>
      <w:r w:rsidRPr="00710D65">
        <w:rPr>
          <w:szCs w:val="24"/>
        </w:rPr>
        <w:t>Autorisation ou agrément des sites de dépôt des déchets, le cas échéant ;</w:t>
      </w:r>
    </w:p>
    <w:p w14:paraId="0B7F5C53" w14:textId="77777777" w:rsidR="006D72BD" w:rsidRPr="00710D65" w:rsidRDefault="006D72BD" w:rsidP="006D72BD">
      <w:pPr>
        <w:pStyle w:val="Paragraphedeliste"/>
        <w:numPr>
          <w:ilvl w:val="0"/>
          <w:numId w:val="470"/>
        </w:numPr>
        <w:spacing w:after="0" w:line="360" w:lineRule="auto"/>
        <w:rPr>
          <w:szCs w:val="24"/>
        </w:rPr>
      </w:pPr>
      <w:r w:rsidRPr="00710D65">
        <w:rPr>
          <w:szCs w:val="24"/>
        </w:rPr>
        <w:t>Constat contradictoire de l’état initial du site (si requis).</w:t>
      </w:r>
    </w:p>
    <w:p w14:paraId="30059C38" w14:textId="77777777" w:rsidR="006D72BD" w:rsidRPr="00D029B7" w:rsidRDefault="006D72BD" w:rsidP="006D72BD">
      <w:pPr>
        <w:pStyle w:val="Titre3"/>
        <w:ind w:left="794" w:hanging="794"/>
        <w:rPr>
          <w:szCs w:val="24"/>
          <w:lang w:val="fr-FR"/>
        </w:rPr>
      </w:pPr>
      <w:bookmarkStart w:id="372" w:name="_Toc231547047"/>
      <w:r w:rsidRPr="00D029B7">
        <w:rPr>
          <w:szCs w:val="24"/>
          <w:lang w:val="fr-FR"/>
        </w:rPr>
        <w:t>Pendant l’exécution des travaux de nettoyage</w:t>
      </w:r>
      <w:bookmarkEnd w:id="372"/>
    </w:p>
    <w:p w14:paraId="6246CF6E" w14:textId="77777777" w:rsidR="006D72BD" w:rsidRPr="00710D65" w:rsidRDefault="006D72BD" w:rsidP="006D72BD">
      <w:pPr>
        <w:spacing w:line="360" w:lineRule="auto"/>
        <w:rPr>
          <w:szCs w:val="24"/>
        </w:rPr>
      </w:pPr>
      <w:r w:rsidRPr="00710D65">
        <w:rPr>
          <w:szCs w:val="24"/>
        </w:rPr>
        <w:t xml:space="preserve">Pendant toute la durée des opérations, l’entreprise devra fournir régulièrement : </w:t>
      </w:r>
    </w:p>
    <w:p w14:paraId="5190ACEA" w14:textId="77777777" w:rsidR="006D72BD" w:rsidRPr="00710D65" w:rsidRDefault="006D72BD" w:rsidP="006D72BD">
      <w:pPr>
        <w:pStyle w:val="Paragraphedeliste"/>
        <w:numPr>
          <w:ilvl w:val="0"/>
          <w:numId w:val="470"/>
        </w:numPr>
        <w:spacing w:after="0" w:line="360" w:lineRule="auto"/>
        <w:rPr>
          <w:szCs w:val="24"/>
        </w:rPr>
      </w:pPr>
      <w:r w:rsidRPr="00710D65">
        <w:rPr>
          <w:szCs w:val="24"/>
        </w:rPr>
        <w:t>Rapports de suivi des opérations de nettoyage, précisant :</w:t>
      </w:r>
    </w:p>
    <w:p w14:paraId="364673CF"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zones nettoyées ;</w:t>
      </w:r>
    </w:p>
    <w:p w14:paraId="47D5AE21"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volumes ou quantités de déchets évacués ;</w:t>
      </w:r>
    </w:p>
    <w:p w14:paraId="6B861156"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dates et moyens d’intervention ;</w:t>
      </w:r>
    </w:p>
    <w:p w14:paraId="1153F8EC" w14:textId="77777777" w:rsidR="006D72BD" w:rsidRPr="00710D65" w:rsidRDefault="006D72BD" w:rsidP="006D72BD">
      <w:pPr>
        <w:pStyle w:val="Paragraphedeliste"/>
        <w:numPr>
          <w:ilvl w:val="0"/>
          <w:numId w:val="470"/>
        </w:numPr>
        <w:spacing w:after="0" w:line="360" w:lineRule="auto"/>
        <w:rPr>
          <w:szCs w:val="24"/>
        </w:rPr>
      </w:pPr>
      <w:r w:rsidRPr="00710D65">
        <w:rPr>
          <w:szCs w:val="24"/>
        </w:rPr>
        <w:t>Registre de suivi des déchets, incluant :</w:t>
      </w:r>
    </w:p>
    <w:p w14:paraId="5D811FC5" w14:textId="77777777" w:rsidR="006D72BD" w:rsidRPr="00710D65" w:rsidRDefault="006D72BD" w:rsidP="006D72BD">
      <w:pPr>
        <w:pStyle w:val="Paragraphedeliste"/>
        <w:numPr>
          <w:ilvl w:val="0"/>
          <w:numId w:val="471"/>
        </w:numPr>
        <w:spacing w:after="0" w:line="360" w:lineRule="auto"/>
        <w:rPr>
          <w:szCs w:val="24"/>
        </w:rPr>
      </w:pPr>
      <w:r w:rsidRPr="00710D65">
        <w:rPr>
          <w:szCs w:val="24"/>
        </w:rPr>
        <w:t>La nature des déchets ;</w:t>
      </w:r>
    </w:p>
    <w:p w14:paraId="3DAC9E96"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quantités ;</w:t>
      </w:r>
    </w:p>
    <w:p w14:paraId="224CA80D" w14:textId="77777777" w:rsidR="006D72BD" w:rsidRPr="00710D65" w:rsidRDefault="006D72BD" w:rsidP="006D72BD">
      <w:pPr>
        <w:pStyle w:val="Paragraphedeliste"/>
        <w:numPr>
          <w:ilvl w:val="0"/>
          <w:numId w:val="471"/>
        </w:numPr>
        <w:spacing w:after="0" w:line="360" w:lineRule="auto"/>
        <w:rPr>
          <w:szCs w:val="24"/>
        </w:rPr>
      </w:pPr>
      <w:r w:rsidRPr="00710D65">
        <w:rPr>
          <w:szCs w:val="24"/>
        </w:rPr>
        <w:t>Les destinations finales ;</w:t>
      </w:r>
    </w:p>
    <w:p w14:paraId="71D7C01B" w14:textId="77777777" w:rsidR="006D72BD" w:rsidRPr="00710D65" w:rsidRDefault="006D72BD" w:rsidP="006D72BD">
      <w:pPr>
        <w:pStyle w:val="Paragraphedeliste"/>
        <w:numPr>
          <w:ilvl w:val="0"/>
          <w:numId w:val="470"/>
        </w:numPr>
        <w:spacing w:after="0" w:line="360" w:lineRule="auto"/>
        <w:rPr>
          <w:szCs w:val="24"/>
        </w:rPr>
      </w:pPr>
      <w:r w:rsidRPr="00710D65">
        <w:rPr>
          <w:szCs w:val="24"/>
        </w:rPr>
        <w:t>Bordereaux de suivi des déchets ou justificatifs d’évacuation vers des centres agréés ;</w:t>
      </w:r>
    </w:p>
    <w:p w14:paraId="7CF1AD49" w14:textId="77777777" w:rsidR="006D72BD" w:rsidRPr="00710D65" w:rsidRDefault="006D72BD" w:rsidP="006D72BD">
      <w:pPr>
        <w:pStyle w:val="Paragraphedeliste"/>
        <w:numPr>
          <w:ilvl w:val="0"/>
          <w:numId w:val="470"/>
        </w:numPr>
        <w:spacing w:after="0" w:line="360" w:lineRule="auto"/>
        <w:rPr>
          <w:szCs w:val="24"/>
        </w:rPr>
      </w:pPr>
      <w:r w:rsidRPr="00710D65">
        <w:rPr>
          <w:szCs w:val="24"/>
        </w:rPr>
        <w:t>Fiches de sécurité (FDS) des produits utilisés, le cas échéant ;</w:t>
      </w:r>
    </w:p>
    <w:p w14:paraId="5E91D5DC" w14:textId="77777777" w:rsidR="006D72BD" w:rsidRPr="00710D65" w:rsidRDefault="006D72BD" w:rsidP="006D72BD">
      <w:pPr>
        <w:pStyle w:val="Paragraphedeliste"/>
        <w:numPr>
          <w:ilvl w:val="0"/>
          <w:numId w:val="470"/>
        </w:numPr>
        <w:spacing w:after="0" w:line="360" w:lineRule="auto"/>
        <w:rPr>
          <w:szCs w:val="24"/>
        </w:rPr>
      </w:pPr>
      <w:r w:rsidRPr="00710D65">
        <w:rPr>
          <w:szCs w:val="24"/>
        </w:rPr>
        <w:t>Compte rendu HSE signalant tout incident, pollution ou non-conformité ;</w:t>
      </w:r>
    </w:p>
    <w:p w14:paraId="1BC63B01" w14:textId="77777777" w:rsidR="006D72BD" w:rsidRPr="00710D65" w:rsidRDefault="006D72BD" w:rsidP="006D72BD">
      <w:pPr>
        <w:pStyle w:val="Paragraphedeliste"/>
        <w:numPr>
          <w:ilvl w:val="0"/>
          <w:numId w:val="470"/>
        </w:numPr>
        <w:spacing w:after="0" w:line="360" w:lineRule="auto"/>
        <w:rPr>
          <w:szCs w:val="24"/>
        </w:rPr>
      </w:pPr>
      <w:r w:rsidRPr="00710D65">
        <w:rPr>
          <w:szCs w:val="24"/>
        </w:rPr>
        <w:t>Photographies géoréférencées avant / pendant / après nettoyage, si demandé par la Maîtrise d’Œuvre.</w:t>
      </w:r>
    </w:p>
    <w:p w14:paraId="1ED2664A" w14:textId="77777777" w:rsidR="006D72BD" w:rsidRPr="00710D65" w:rsidRDefault="006D72BD" w:rsidP="006D72BD">
      <w:pPr>
        <w:pStyle w:val="Titre1"/>
      </w:pPr>
      <w:bookmarkStart w:id="373" w:name="_Toc231547048"/>
      <w:r w:rsidRPr="00710D65">
        <w:t>Qualité et préparation des matériaux</w:t>
      </w:r>
      <w:bookmarkEnd w:id="373"/>
    </w:p>
    <w:p w14:paraId="08AADEF5" w14:textId="77777777" w:rsidR="006D72BD" w:rsidRPr="00D029B7" w:rsidRDefault="006D72BD" w:rsidP="006D72BD">
      <w:pPr>
        <w:pStyle w:val="0001Text"/>
        <w:rPr>
          <w:rFonts w:ascii="Times New Roman" w:hAnsi="Times New Roman"/>
          <w:sz w:val="24"/>
        </w:rPr>
      </w:pPr>
      <w:r w:rsidRPr="00D029B7">
        <w:rPr>
          <w:rFonts w:ascii="Times New Roman" w:hAnsi="Times New Roman"/>
          <w:sz w:val="24"/>
        </w:rPr>
        <w:t xml:space="preserve">Sans objet. </w:t>
      </w:r>
    </w:p>
    <w:p w14:paraId="1E3807B7" w14:textId="77777777" w:rsidR="006D72BD" w:rsidRPr="00710D65" w:rsidRDefault="006D72BD" w:rsidP="006D72BD"/>
    <w:p w14:paraId="11A5FE48" w14:textId="77777777" w:rsidR="006D72BD" w:rsidRPr="00710D65" w:rsidRDefault="006D72BD" w:rsidP="006D72BD">
      <w:pPr>
        <w:ind w:firstLine="709"/>
      </w:pPr>
    </w:p>
    <w:p w14:paraId="2818D1F2" w14:textId="77777777" w:rsidR="006D72BD" w:rsidRPr="00710D65" w:rsidRDefault="006D72BD" w:rsidP="006D72BD">
      <w:pPr>
        <w:pStyle w:val="Titre1"/>
        <w:ind w:left="567" w:hanging="567"/>
      </w:pPr>
      <w:bookmarkStart w:id="374" w:name="_Toc231547049"/>
      <w:r w:rsidRPr="00710D65">
        <w:t>Mode d’exécution des travaux</w:t>
      </w:r>
      <w:bookmarkEnd w:id="374"/>
    </w:p>
    <w:p w14:paraId="5B3AF6D2" w14:textId="77777777" w:rsidR="006D72BD" w:rsidRPr="00710D65" w:rsidRDefault="006D72BD" w:rsidP="006D72BD">
      <w:pPr>
        <w:pStyle w:val="Titre2"/>
      </w:pPr>
      <w:bookmarkStart w:id="375" w:name="_Toc231547050"/>
      <w:r w:rsidRPr="00710D65">
        <w:t>Démontage et démolition</w:t>
      </w:r>
      <w:bookmarkEnd w:id="375"/>
    </w:p>
    <w:p w14:paraId="001BC231" w14:textId="77777777" w:rsidR="006D72BD" w:rsidRPr="00D029B7" w:rsidRDefault="006D72BD" w:rsidP="006D72BD">
      <w:pPr>
        <w:pStyle w:val="Titre3"/>
        <w:ind w:left="794" w:hanging="794"/>
        <w:rPr>
          <w:b/>
          <w:bCs/>
          <w:szCs w:val="22"/>
          <w:lang w:val="fr-FR"/>
        </w:rPr>
      </w:pPr>
      <w:bookmarkStart w:id="376" w:name="_Toc231547051"/>
      <w:r w:rsidRPr="00D029B7">
        <w:rPr>
          <w:bCs/>
          <w:szCs w:val="22"/>
          <w:lang w:val="fr-FR"/>
        </w:rPr>
        <w:t>Principes généraux</w:t>
      </w:r>
      <w:bookmarkEnd w:id="376"/>
    </w:p>
    <w:p w14:paraId="43F5747E" w14:textId="77777777" w:rsidR="006D72BD" w:rsidRPr="00710D65" w:rsidRDefault="006D72BD" w:rsidP="00D029B7">
      <w:pPr>
        <w:pStyle w:val="Aufz-Pkt2Ebene"/>
        <w:numPr>
          <w:ilvl w:val="0"/>
          <w:numId w:val="0"/>
        </w:numPr>
        <w:spacing w:before="120" w:after="120" w:line="360" w:lineRule="auto"/>
        <w:jc w:val="both"/>
        <w:rPr>
          <w:szCs w:val="24"/>
        </w:rPr>
      </w:pPr>
      <w:r w:rsidRPr="00D029B7">
        <w:rPr>
          <w:rFonts w:ascii="Times New Roman" w:hAnsi="Times New Roman"/>
          <w:sz w:val="24"/>
          <w:szCs w:val="24"/>
        </w:rPr>
        <w:t>Les travaux de nettoyage du site seront exécutés conformément aux règles de l’art, aux prescriptions du présent document et aux exigences environnementales et de sécurité en vigueur.</w:t>
      </w:r>
      <w:r w:rsidRPr="00D029B7">
        <w:rPr>
          <w:rFonts w:ascii="Times New Roman" w:hAnsi="Times New Roman"/>
          <w:sz w:val="24"/>
          <w:szCs w:val="24"/>
        </w:rPr>
        <w:br/>
        <w:t>L’entreprise devra mettre en œuvre tous les moyens humains, matériels et organisationnels nécessaires afin de garantir la propreté permanente du chantier et la remise en état complète du site.</w:t>
      </w:r>
    </w:p>
    <w:p w14:paraId="3A82E370" w14:textId="77777777" w:rsidR="006D72BD" w:rsidRPr="00D029B7" w:rsidRDefault="006D72BD" w:rsidP="006D72BD">
      <w:pPr>
        <w:pStyle w:val="Titre3"/>
        <w:ind w:left="794" w:hanging="794"/>
        <w:rPr>
          <w:b/>
          <w:bCs/>
          <w:szCs w:val="22"/>
          <w:lang w:val="fr-FR"/>
        </w:rPr>
      </w:pPr>
      <w:bookmarkStart w:id="377" w:name="_Toc231547052"/>
      <w:r w:rsidRPr="00D029B7">
        <w:rPr>
          <w:bCs/>
          <w:szCs w:val="22"/>
          <w:lang w:val="fr-FR"/>
        </w:rPr>
        <w:t>Organisation et préparation</w:t>
      </w:r>
      <w:bookmarkEnd w:id="377"/>
    </w:p>
    <w:p w14:paraId="4A5C037F" w14:textId="77777777" w:rsidR="006D72BD" w:rsidRPr="00710D65" w:rsidRDefault="006D72BD" w:rsidP="006D72BD">
      <w:pPr>
        <w:spacing w:before="100" w:beforeAutospacing="1" w:after="100" w:afterAutospacing="1" w:line="360" w:lineRule="auto"/>
        <w:rPr>
          <w:szCs w:val="22"/>
        </w:rPr>
      </w:pPr>
      <w:r w:rsidRPr="00710D65">
        <w:rPr>
          <w:szCs w:val="22"/>
        </w:rPr>
        <w:t>Avant le démarrage des travaux de nettoyage, l’entrepreneur devra :</w:t>
      </w:r>
    </w:p>
    <w:p w14:paraId="46FF07BD" w14:textId="77777777" w:rsidR="006D72BD" w:rsidRPr="00710D65" w:rsidRDefault="006D72BD" w:rsidP="006D72BD">
      <w:pPr>
        <w:numPr>
          <w:ilvl w:val="0"/>
          <w:numId w:val="472"/>
        </w:numPr>
        <w:spacing w:before="100" w:beforeAutospacing="1" w:after="100" w:afterAutospacing="1" w:line="360" w:lineRule="auto"/>
        <w:rPr>
          <w:szCs w:val="22"/>
        </w:rPr>
      </w:pPr>
      <w:r w:rsidRPr="00710D65">
        <w:rPr>
          <w:szCs w:val="22"/>
        </w:rPr>
        <w:t>Délimiter et baliser les zones à nettoyer ;</w:t>
      </w:r>
    </w:p>
    <w:p w14:paraId="40D8A704" w14:textId="77777777" w:rsidR="006D72BD" w:rsidRPr="00710D65" w:rsidRDefault="006D72BD" w:rsidP="006D72BD">
      <w:pPr>
        <w:numPr>
          <w:ilvl w:val="0"/>
          <w:numId w:val="472"/>
        </w:numPr>
        <w:spacing w:before="100" w:beforeAutospacing="1" w:after="100" w:afterAutospacing="1" w:line="360" w:lineRule="auto"/>
        <w:rPr>
          <w:szCs w:val="22"/>
        </w:rPr>
      </w:pPr>
      <w:r w:rsidRPr="00710D65">
        <w:rPr>
          <w:szCs w:val="22"/>
        </w:rPr>
        <w:t>Identifier les zones sensibles (réseaux, milieux naturels etc…) ;</w:t>
      </w:r>
    </w:p>
    <w:p w14:paraId="528C179F" w14:textId="77777777" w:rsidR="006D72BD" w:rsidRPr="00710D65" w:rsidRDefault="006D72BD" w:rsidP="006D72BD">
      <w:pPr>
        <w:numPr>
          <w:ilvl w:val="0"/>
          <w:numId w:val="472"/>
        </w:numPr>
        <w:spacing w:before="100" w:beforeAutospacing="1" w:after="100" w:afterAutospacing="1" w:line="360" w:lineRule="auto"/>
        <w:rPr>
          <w:szCs w:val="22"/>
        </w:rPr>
      </w:pPr>
      <w:r w:rsidRPr="00710D65">
        <w:rPr>
          <w:szCs w:val="22"/>
        </w:rPr>
        <w:t>Mettre en place la signalisation temporaire et les mesures de sécurité ;</w:t>
      </w:r>
    </w:p>
    <w:p w14:paraId="6373206D" w14:textId="77777777" w:rsidR="006D72BD" w:rsidRPr="00710D65" w:rsidRDefault="006D72BD" w:rsidP="006D72BD">
      <w:pPr>
        <w:numPr>
          <w:ilvl w:val="0"/>
          <w:numId w:val="472"/>
        </w:numPr>
        <w:spacing w:before="100" w:beforeAutospacing="1" w:after="100" w:afterAutospacing="1" w:line="360" w:lineRule="auto"/>
        <w:rPr>
          <w:szCs w:val="22"/>
        </w:rPr>
      </w:pPr>
      <w:r w:rsidRPr="00710D65">
        <w:rPr>
          <w:szCs w:val="22"/>
        </w:rPr>
        <w:t>Installer les dispositifs de collecte, de tri et de stockage temporaire des déchets ;</w:t>
      </w:r>
    </w:p>
    <w:p w14:paraId="52AFE47E" w14:textId="77777777" w:rsidR="006D72BD" w:rsidRPr="00710D65" w:rsidRDefault="006D72BD" w:rsidP="006D72BD">
      <w:pPr>
        <w:numPr>
          <w:ilvl w:val="0"/>
          <w:numId w:val="472"/>
        </w:numPr>
        <w:spacing w:before="100" w:beforeAutospacing="1" w:after="100" w:afterAutospacing="1" w:line="360" w:lineRule="auto"/>
        <w:rPr>
          <w:szCs w:val="22"/>
        </w:rPr>
      </w:pPr>
      <w:r w:rsidRPr="00710D65">
        <w:rPr>
          <w:szCs w:val="22"/>
        </w:rPr>
        <w:t>Informer le Maître d’Œuvre du planning d’intervention.</w:t>
      </w:r>
    </w:p>
    <w:p w14:paraId="40DD8905" w14:textId="77777777" w:rsidR="006D72BD" w:rsidRPr="00D029B7" w:rsidRDefault="006D72BD" w:rsidP="006D72BD">
      <w:pPr>
        <w:pStyle w:val="Titre3"/>
        <w:ind w:left="794" w:hanging="794"/>
        <w:rPr>
          <w:b/>
          <w:bCs/>
          <w:szCs w:val="22"/>
          <w:lang w:val="fr-FR"/>
        </w:rPr>
      </w:pPr>
      <w:bookmarkStart w:id="378" w:name="_Toc231547053"/>
      <w:r w:rsidRPr="00D029B7">
        <w:rPr>
          <w:bCs/>
          <w:szCs w:val="22"/>
          <w:lang w:val="fr-FR"/>
        </w:rPr>
        <w:t>Méthodes de nettoyage avant travaux</w:t>
      </w:r>
      <w:bookmarkEnd w:id="378"/>
    </w:p>
    <w:p w14:paraId="0DDE5717" w14:textId="77777777" w:rsidR="006D72BD" w:rsidRPr="00710D65" w:rsidRDefault="006D72BD" w:rsidP="006D72BD">
      <w:pPr>
        <w:spacing w:before="100" w:beforeAutospacing="1" w:after="100" w:afterAutospacing="1" w:line="360" w:lineRule="auto"/>
        <w:rPr>
          <w:szCs w:val="22"/>
        </w:rPr>
      </w:pPr>
      <w:r w:rsidRPr="00710D65">
        <w:rPr>
          <w:szCs w:val="22"/>
        </w:rPr>
        <w:t xml:space="preserve">Le nettoyage initial du site devra comprendre notamment au frais de </w:t>
      </w:r>
      <w:bookmarkStart w:id="379" w:name="_Hlk217233118"/>
      <w:r w:rsidRPr="00710D65">
        <w:rPr>
          <w:szCs w:val="22"/>
        </w:rPr>
        <w:t>l’Entrepreneur</w:t>
      </w:r>
      <w:bookmarkEnd w:id="379"/>
      <w:r w:rsidRPr="00710D65">
        <w:rPr>
          <w:szCs w:val="22"/>
        </w:rPr>
        <w:t xml:space="preserve"> :</w:t>
      </w:r>
    </w:p>
    <w:p w14:paraId="25BFD1C4" w14:textId="77777777" w:rsidR="006D72BD" w:rsidRPr="00710D65" w:rsidRDefault="006D72BD" w:rsidP="006D72BD">
      <w:pPr>
        <w:numPr>
          <w:ilvl w:val="0"/>
          <w:numId w:val="473"/>
        </w:numPr>
        <w:spacing w:before="100" w:beforeAutospacing="1" w:after="100" w:afterAutospacing="1" w:line="360" w:lineRule="auto"/>
        <w:rPr>
          <w:szCs w:val="22"/>
        </w:rPr>
      </w:pPr>
      <w:r w:rsidRPr="00710D65">
        <w:rPr>
          <w:szCs w:val="22"/>
        </w:rPr>
        <w:t>Le ramassage mécanique des déchets solides ;</w:t>
      </w:r>
    </w:p>
    <w:p w14:paraId="4ADF1FD3" w14:textId="77777777" w:rsidR="006D72BD" w:rsidRPr="00710D65" w:rsidRDefault="006D72BD" w:rsidP="006D72BD">
      <w:pPr>
        <w:numPr>
          <w:ilvl w:val="0"/>
          <w:numId w:val="473"/>
        </w:numPr>
        <w:spacing w:before="100" w:beforeAutospacing="1" w:after="100" w:afterAutospacing="1" w:line="360" w:lineRule="auto"/>
        <w:rPr>
          <w:szCs w:val="22"/>
        </w:rPr>
      </w:pPr>
      <w:r w:rsidRPr="00710D65">
        <w:rPr>
          <w:szCs w:val="22"/>
        </w:rPr>
        <w:t>L’enlèvement des matériaux abandonnés, gravats et déblais ;</w:t>
      </w:r>
    </w:p>
    <w:p w14:paraId="6CD4B066" w14:textId="77777777" w:rsidR="006D72BD" w:rsidRPr="00710D65" w:rsidRDefault="006D72BD" w:rsidP="006D72BD">
      <w:pPr>
        <w:numPr>
          <w:ilvl w:val="0"/>
          <w:numId w:val="473"/>
        </w:numPr>
        <w:spacing w:before="100" w:beforeAutospacing="1" w:after="100" w:afterAutospacing="1" w:line="360" w:lineRule="auto"/>
        <w:rPr>
          <w:szCs w:val="22"/>
        </w:rPr>
      </w:pPr>
      <w:r w:rsidRPr="00710D65">
        <w:rPr>
          <w:szCs w:val="22"/>
        </w:rPr>
        <w:t>Le débroussaillage et le dégagement des emprises ;</w:t>
      </w:r>
    </w:p>
    <w:p w14:paraId="36803596" w14:textId="77777777" w:rsidR="006D72BD" w:rsidRPr="00710D65" w:rsidRDefault="006D72BD" w:rsidP="006D72BD">
      <w:pPr>
        <w:numPr>
          <w:ilvl w:val="0"/>
          <w:numId w:val="473"/>
        </w:numPr>
        <w:spacing w:before="100" w:beforeAutospacing="1" w:after="100" w:afterAutospacing="1" w:line="360" w:lineRule="auto"/>
        <w:rPr>
          <w:szCs w:val="22"/>
        </w:rPr>
      </w:pPr>
      <w:r w:rsidRPr="00710D65">
        <w:rPr>
          <w:szCs w:val="22"/>
        </w:rPr>
        <w:t>Le balayage et le nettoyage des accès et plateformes ;</w:t>
      </w:r>
    </w:p>
    <w:p w14:paraId="6F949122" w14:textId="77777777" w:rsidR="006D72BD" w:rsidRPr="00710D65" w:rsidRDefault="006D72BD" w:rsidP="006D72BD">
      <w:pPr>
        <w:numPr>
          <w:ilvl w:val="0"/>
          <w:numId w:val="473"/>
        </w:numPr>
        <w:spacing w:before="100" w:beforeAutospacing="1" w:after="100" w:afterAutospacing="1" w:line="360" w:lineRule="auto"/>
        <w:rPr>
          <w:szCs w:val="22"/>
        </w:rPr>
      </w:pPr>
      <w:r w:rsidRPr="00710D65">
        <w:rPr>
          <w:szCs w:val="22"/>
        </w:rPr>
        <w:t>Le pompage et l’élimination des eaux polluées stagnantes, le cas échéant.</w:t>
      </w:r>
    </w:p>
    <w:p w14:paraId="3190B6CB" w14:textId="77777777" w:rsidR="006D72BD" w:rsidRPr="00D029B7" w:rsidRDefault="006D72BD" w:rsidP="006D72BD">
      <w:pPr>
        <w:pStyle w:val="Titre3"/>
        <w:ind w:left="794" w:hanging="794"/>
        <w:rPr>
          <w:b/>
          <w:bCs/>
          <w:szCs w:val="22"/>
          <w:lang w:val="fr-FR"/>
        </w:rPr>
      </w:pPr>
      <w:bookmarkStart w:id="380" w:name="_Toc231547054"/>
      <w:r w:rsidRPr="00D029B7">
        <w:rPr>
          <w:bCs/>
          <w:szCs w:val="22"/>
          <w:lang w:val="fr-FR"/>
        </w:rPr>
        <w:t>Méthodes de nettoyage pendant les travaux</w:t>
      </w:r>
      <w:bookmarkEnd w:id="380"/>
    </w:p>
    <w:p w14:paraId="17C163E3" w14:textId="77777777" w:rsidR="006D72BD" w:rsidRPr="00710D65" w:rsidRDefault="006D72BD" w:rsidP="006D72BD">
      <w:pPr>
        <w:spacing w:before="100" w:beforeAutospacing="1" w:after="100" w:afterAutospacing="1" w:line="360" w:lineRule="auto"/>
        <w:rPr>
          <w:szCs w:val="22"/>
        </w:rPr>
      </w:pPr>
      <w:r w:rsidRPr="00710D65">
        <w:rPr>
          <w:szCs w:val="22"/>
        </w:rPr>
        <w:t>Pendant toute la durée du chantier, l’Entrepreneur devra :</w:t>
      </w:r>
    </w:p>
    <w:p w14:paraId="7121C2A5"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lastRenderedPageBreak/>
        <w:t>Procéder à un nettoyage quotidien des zones de travail ;</w:t>
      </w:r>
    </w:p>
    <w:p w14:paraId="37352336"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t>Évacuer régulièrement les déchets générés ;</w:t>
      </w:r>
    </w:p>
    <w:p w14:paraId="0C949E6B"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t>Maintenir propres les voies de circulation et accès ;</w:t>
      </w:r>
    </w:p>
    <w:p w14:paraId="3C8E3382"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t>Prévenir les envols de poussières et les écoulements polluants ;</w:t>
      </w:r>
    </w:p>
    <w:p w14:paraId="365AC464"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t>Mettre en œuvre des bacs de rétention pour les hydrocarbures ;</w:t>
      </w:r>
    </w:p>
    <w:p w14:paraId="532CF2B7" w14:textId="77777777" w:rsidR="006D72BD" w:rsidRPr="00710D65" w:rsidRDefault="006D72BD" w:rsidP="006D72BD">
      <w:pPr>
        <w:numPr>
          <w:ilvl w:val="0"/>
          <w:numId w:val="474"/>
        </w:numPr>
        <w:spacing w:before="100" w:beforeAutospacing="1" w:after="100" w:afterAutospacing="1" w:line="360" w:lineRule="auto"/>
        <w:rPr>
          <w:szCs w:val="22"/>
        </w:rPr>
      </w:pPr>
      <w:r w:rsidRPr="00710D65">
        <w:rPr>
          <w:szCs w:val="22"/>
        </w:rPr>
        <w:t>Nettoyer immédiatement toute pollution accidentelle.</w:t>
      </w:r>
    </w:p>
    <w:p w14:paraId="7E682DC5" w14:textId="77777777" w:rsidR="006D72BD" w:rsidRPr="00D029B7" w:rsidRDefault="006D72BD" w:rsidP="006D72BD">
      <w:pPr>
        <w:pStyle w:val="Titre3"/>
        <w:ind w:left="794" w:hanging="794"/>
        <w:rPr>
          <w:b/>
          <w:bCs/>
          <w:szCs w:val="22"/>
          <w:lang w:val="fr-FR"/>
        </w:rPr>
      </w:pPr>
      <w:bookmarkStart w:id="381" w:name="_Toc231547055"/>
      <w:r w:rsidRPr="00D029B7">
        <w:rPr>
          <w:bCs/>
          <w:szCs w:val="22"/>
          <w:lang w:val="fr-FR"/>
        </w:rPr>
        <w:t>Méthodes de nettoyage après travaux</w:t>
      </w:r>
      <w:bookmarkEnd w:id="381"/>
    </w:p>
    <w:p w14:paraId="7DB0CFDB" w14:textId="77777777" w:rsidR="006D72BD" w:rsidRPr="00710D65" w:rsidRDefault="006D72BD" w:rsidP="006D72BD">
      <w:pPr>
        <w:spacing w:before="100" w:beforeAutospacing="1" w:after="100" w:afterAutospacing="1" w:line="360" w:lineRule="auto"/>
        <w:rPr>
          <w:szCs w:val="22"/>
        </w:rPr>
      </w:pPr>
      <w:r w:rsidRPr="00710D65">
        <w:rPr>
          <w:szCs w:val="22"/>
        </w:rPr>
        <w:t>À l’achèvement des travaux, l’Entrepreneur devra :</w:t>
      </w:r>
    </w:p>
    <w:p w14:paraId="0322F6FA" w14:textId="77777777" w:rsidR="006D72BD" w:rsidRPr="00710D65" w:rsidRDefault="006D72BD" w:rsidP="006D72BD">
      <w:pPr>
        <w:numPr>
          <w:ilvl w:val="0"/>
          <w:numId w:val="475"/>
        </w:numPr>
        <w:spacing w:before="100" w:beforeAutospacing="1" w:after="100" w:afterAutospacing="1" w:line="360" w:lineRule="auto"/>
        <w:rPr>
          <w:szCs w:val="22"/>
        </w:rPr>
      </w:pPr>
      <w:r w:rsidRPr="00710D65">
        <w:rPr>
          <w:szCs w:val="22"/>
        </w:rPr>
        <w:t>Démonter et évacuer toutes les installations provisoires ;</w:t>
      </w:r>
    </w:p>
    <w:p w14:paraId="6F699661" w14:textId="77777777" w:rsidR="006D72BD" w:rsidRPr="00710D65" w:rsidRDefault="006D72BD" w:rsidP="006D72BD">
      <w:pPr>
        <w:numPr>
          <w:ilvl w:val="0"/>
          <w:numId w:val="475"/>
        </w:numPr>
        <w:spacing w:before="100" w:beforeAutospacing="1" w:after="100" w:afterAutospacing="1" w:line="360" w:lineRule="auto"/>
        <w:rPr>
          <w:szCs w:val="22"/>
        </w:rPr>
      </w:pPr>
      <w:r w:rsidRPr="00710D65">
        <w:rPr>
          <w:szCs w:val="22"/>
        </w:rPr>
        <w:t>Enlever l’ensemble des déchets, matériaux excédentaires et équipements ;</w:t>
      </w:r>
    </w:p>
    <w:p w14:paraId="40BB04F8" w14:textId="77777777" w:rsidR="006D72BD" w:rsidRPr="00710D65" w:rsidRDefault="006D72BD" w:rsidP="006D72BD">
      <w:pPr>
        <w:numPr>
          <w:ilvl w:val="0"/>
          <w:numId w:val="475"/>
        </w:numPr>
        <w:spacing w:before="100" w:beforeAutospacing="1" w:after="100" w:afterAutospacing="1" w:line="360" w:lineRule="auto"/>
        <w:rPr>
          <w:szCs w:val="22"/>
        </w:rPr>
      </w:pPr>
      <w:r w:rsidRPr="00710D65">
        <w:rPr>
          <w:szCs w:val="22"/>
        </w:rPr>
        <w:t>Nettoyer intégralement les surfaces, ouvrages et abords ;</w:t>
      </w:r>
    </w:p>
    <w:p w14:paraId="61BA8711" w14:textId="77777777" w:rsidR="006D72BD" w:rsidRPr="00710D65" w:rsidRDefault="006D72BD" w:rsidP="006D72BD">
      <w:pPr>
        <w:numPr>
          <w:ilvl w:val="0"/>
          <w:numId w:val="475"/>
        </w:numPr>
        <w:spacing w:before="100" w:beforeAutospacing="1" w:after="100" w:afterAutospacing="1" w:line="360" w:lineRule="auto"/>
        <w:rPr>
          <w:szCs w:val="22"/>
        </w:rPr>
      </w:pPr>
      <w:r w:rsidRPr="00710D65">
        <w:rPr>
          <w:szCs w:val="22"/>
        </w:rPr>
        <w:t>Reprofiler et remettre en état les sols et talus perturbés ;</w:t>
      </w:r>
    </w:p>
    <w:p w14:paraId="4BDC835F" w14:textId="77777777" w:rsidR="006D72BD" w:rsidRPr="00710D65" w:rsidRDefault="006D72BD" w:rsidP="006D72BD">
      <w:pPr>
        <w:numPr>
          <w:ilvl w:val="0"/>
          <w:numId w:val="475"/>
        </w:numPr>
        <w:spacing w:before="100" w:beforeAutospacing="1" w:after="100" w:afterAutospacing="1" w:line="360" w:lineRule="auto"/>
        <w:rPr>
          <w:szCs w:val="22"/>
        </w:rPr>
      </w:pPr>
      <w:r w:rsidRPr="00710D65">
        <w:rPr>
          <w:szCs w:val="22"/>
        </w:rPr>
        <w:t>Rétablir les écoulements naturels et l’état initial du site.</w:t>
      </w:r>
    </w:p>
    <w:p w14:paraId="65A8B870" w14:textId="77777777" w:rsidR="006D72BD" w:rsidRPr="00710D65" w:rsidRDefault="006D72BD" w:rsidP="00D029B7">
      <w:pPr>
        <w:pStyle w:val="Aufz-Pkt2Ebene"/>
        <w:numPr>
          <w:ilvl w:val="0"/>
          <w:numId w:val="0"/>
        </w:numPr>
        <w:spacing w:before="120" w:after="120" w:line="360" w:lineRule="auto"/>
        <w:jc w:val="both"/>
        <w:rPr>
          <w:szCs w:val="24"/>
        </w:rPr>
      </w:pPr>
      <w:r w:rsidRPr="00D029B7">
        <w:rPr>
          <w:rFonts w:ascii="Times New Roman" w:hAnsi="Times New Roman"/>
          <w:sz w:val="24"/>
          <w:szCs w:val="24"/>
        </w:rPr>
        <w:t>Les déchets issus des opérations de nettoyage sont triés selon leur nature et évacués vers des filières agréées conformément à la réglementation en vigueur. Les déchets dangereux font l’objet d’un traitement spécifique et les justificatifs d’évacuation sont conservés et transmis au Maître d’Œuvre.</w:t>
      </w:r>
    </w:p>
    <w:p w14:paraId="14B8943B" w14:textId="77777777" w:rsidR="006D72BD" w:rsidRPr="00710D65" w:rsidRDefault="006D72BD" w:rsidP="00D029B7">
      <w:pPr>
        <w:pStyle w:val="Aufz-Pkt2Ebene"/>
        <w:numPr>
          <w:ilvl w:val="0"/>
          <w:numId w:val="0"/>
        </w:numPr>
        <w:spacing w:before="120" w:after="120" w:line="360" w:lineRule="auto"/>
        <w:jc w:val="both"/>
        <w:rPr>
          <w:szCs w:val="24"/>
        </w:rPr>
      </w:pPr>
      <w:r w:rsidRPr="00D029B7">
        <w:rPr>
          <w:rFonts w:ascii="Times New Roman" w:hAnsi="Times New Roman"/>
          <w:sz w:val="24"/>
          <w:szCs w:val="24"/>
        </w:rPr>
        <w:t>L’Entrepreneur prend toutes les mesures nécessaires pour prévenir les nuisances et éviter toute atteinte à l’environnement, notamment en matière de pollution des sols, des eaux, de bruit et de poussières, et assure la protection des milieux naturels et des ouvrages existants</w:t>
      </w:r>
    </w:p>
    <w:p w14:paraId="081B525C" w14:textId="77777777" w:rsidR="006D72BD" w:rsidRPr="00710D65" w:rsidRDefault="006D72BD" w:rsidP="006D72BD">
      <w:pPr>
        <w:pStyle w:val="Titre1"/>
        <w:ind w:left="567" w:hanging="567"/>
        <w:rPr>
          <w:b w:val="0"/>
          <w:bCs/>
          <w:szCs w:val="22"/>
        </w:rPr>
      </w:pPr>
      <w:bookmarkStart w:id="382" w:name="_Toc231547056"/>
      <w:r w:rsidRPr="00710D65">
        <w:rPr>
          <w:szCs w:val="22"/>
        </w:rPr>
        <w:t>Contrôle et validation</w:t>
      </w:r>
      <w:bookmarkEnd w:id="382"/>
    </w:p>
    <w:p w14:paraId="1B334C5F" w14:textId="77777777" w:rsidR="006D72BD" w:rsidRPr="00710D65" w:rsidRDefault="006D72BD" w:rsidP="00D029B7">
      <w:pPr>
        <w:pStyle w:val="Aufz-Pkt2Ebene"/>
        <w:numPr>
          <w:ilvl w:val="0"/>
          <w:numId w:val="0"/>
        </w:numPr>
        <w:spacing w:before="120" w:after="120" w:line="360" w:lineRule="auto"/>
        <w:jc w:val="both"/>
        <w:rPr>
          <w:szCs w:val="24"/>
        </w:rPr>
      </w:pPr>
      <w:r w:rsidRPr="00D029B7">
        <w:rPr>
          <w:rFonts w:ascii="Times New Roman" w:hAnsi="Times New Roman"/>
          <w:sz w:val="24"/>
          <w:szCs w:val="24"/>
        </w:rPr>
        <w:t>Les opérations de nettoyage feront l’objet de contrôles réguliers par le Maître d’Œuvre. Toute non-conformité devra être corrigée immédiatement par l’entreprise. Le nettoyage final conditionne la réception des travaux.</w:t>
      </w:r>
    </w:p>
    <w:p w14:paraId="5B2E923D" w14:textId="55BF7466" w:rsidR="006D72BD" w:rsidRPr="00710D65" w:rsidRDefault="007A0D61" w:rsidP="007A0D61">
      <w:pPr>
        <w:pStyle w:val="0001Text"/>
        <w:spacing w:line="360" w:lineRule="auto"/>
        <w:jc w:val="center"/>
        <w:rPr>
          <w:rFonts w:ascii="Times New Roman" w:hAnsi="Times New Roman"/>
          <w:b/>
          <w:bCs/>
          <w:sz w:val="28"/>
          <w:szCs w:val="28"/>
        </w:rPr>
      </w:pPr>
      <w:r w:rsidRPr="00710D65">
        <w:rPr>
          <w:rFonts w:ascii="Times New Roman" w:hAnsi="Times New Roman"/>
          <w:b/>
          <w:bCs/>
          <w:sz w:val="28"/>
          <w:szCs w:val="28"/>
        </w:rPr>
        <w:t>130 – Travaux de remblai</w:t>
      </w:r>
    </w:p>
    <w:p w14:paraId="78FCCC7D" w14:textId="77777777" w:rsidR="007A0D61" w:rsidRPr="00D029B7" w:rsidRDefault="007A0D61" w:rsidP="007A0D61">
      <w:pPr>
        <w:pStyle w:val="Titre1"/>
        <w:spacing w:line="360" w:lineRule="auto"/>
        <w:rPr>
          <w:sz w:val="24"/>
          <w:szCs w:val="24"/>
        </w:rPr>
      </w:pPr>
      <w:bookmarkStart w:id="383" w:name="_Toc231547082"/>
      <w:r w:rsidRPr="00D029B7">
        <w:rPr>
          <w:sz w:val="24"/>
          <w:szCs w:val="24"/>
        </w:rPr>
        <w:t>Généralités</w:t>
      </w:r>
      <w:bookmarkEnd w:id="383"/>
    </w:p>
    <w:p w14:paraId="153DE1E1" w14:textId="77777777" w:rsidR="007A0D61" w:rsidRPr="00D029B7" w:rsidRDefault="007A0D61" w:rsidP="007A0D61">
      <w:pPr>
        <w:pStyle w:val="Titre2"/>
        <w:spacing w:line="360" w:lineRule="auto"/>
        <w:rPr>
          <w:sz w:val="24"/>
          <w:szCs w:val="24"/>
        </w:rPr>
      </w:pPr>
      <w:bookmarkStart w:id="384" w:name="_Toc231547083"/>
      <w:r w:rsidRPr="00D029B7">
        <w:rPr>
          <w:sz w:val="24"/>
          <w:szCs w:val="24"/>
        </w:rPr>
        <w:t>Travaux inclus</w:t>
      </w:r>
      <w:bookmarkEnd w:id="384"/>
    </w:p>
    <w:p w14:paraId="020F41FE"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lastRenderedPageBreak/>
        <w:t xml:space="preserve">Les travaux de remblais indiqués dans cette spécification concernent </w:t>
      </w:r>
    </w:p>
    <w:p w14:paraId="1E636B2B"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la préparation des cartes topographiques,</w:t>
      </w:r>
    </w:p>
    <w:p w14:paraId="67130572"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 xml:space="preserve">l’exécution des essais CBR et densitomètre après le remblayage </w:t>
      </w:r>
    </w:p>
    <w:p w14:paraId="5FC4D96D"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le remblai avec des matériaux sableux prélevés dans une zone d’emprunt pour la création de la zone de voirie, du bâtiment, de la rampe d’accès et du terre-plein.</w:t>
      </w:r>
    </w:p>
    <w:p w14:paraId="1DD623D6"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 xml:space="preserve">le compactage </w:t>
      </w:r>
    </w:p>
    <w:p w14:paraId="3B29782C" w14:textId="77777777" w:rsidR="007A0D61" w:rsidRPr="00D029B7" w:rsidRDefault="007A0D61" w:rsidP="007A0D61">
      <w:pPr>
        <w:pStyle w:val="Titre2"/>
        <w:spacing w:line="360" w:lineRule="auto"/>
        <w:rPr>
          <w:sz w:val="24"/>
          <w:szCs w:val="24"/>
        </w:rPr>
      </w:pPr>
      <w:bookmarkStart w:id="385" w:name="_Toc268766695"/>
      <w:bookmarkStart w:id="386" w:name="_Toc231547084"/>
      <w:r w:rsidRPr="00D029B7">
        <w:rPr>
          <w:sz w:val="24"/>
          <w:szCs w:val="24"/>
        </w:rPr>
        <w:t>Normes et règlements</w:t>
      </w:r>
      <w:bookmarkEnd w:id="385"/>
      <w:bookmarkEnd w:id="386"/>
    </w:p>
    <w:p w14:paraId="40F40900"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EAU 2012 et suivante : Recommandations de la Commission des Ouvrages de Rives, Chapitre 7.0 Terrassement et dragage</w:t>
      </w:r>
    </w:p>
    <w:p w14:paraId="6D0A16BF" w14:textId="77777777" w:rsidR="007A0D61" w:rsidRPr="00D029B7" w:rsidRDefault="007A0D61" w:rsidP="007A0D61">
      <w:pPr>
        <w:pStyle w:val="0002Aufzhlpunkt"/>
        <w:spacing w:line="360" w:lineRule="auto"/>
        <w:rPr>
          <w:rFonts w:ascii="Times New Roman" w:hAnsi="Times New Roman"/>
          <w:sz w:val="24"/>
          <w:lang w:val="en-US"/>
        </w:rPr>
      </w:pPr>
      <w:r w:rsidRPr="00D029B7">
        <w:rPr>
          <w:rFonts w:ascii="Times New Roman" w:hAnsi="Times New Roman"/>
          <w:sz w:val="24"/>
          <w:lang w:val="en-US"/>
        </w:rPr>
        <w:t>Norme ASTM D 2113 (87) Standard Practice for diamond core drilling</w:t>
      </w:r>
    </w:p>
    <w:p w14:paraId="37177DBF" w14:textId="77777777" w:rsidR="007A0D61" w:rsidRPr="00D029B7" w:rsidRDefault="007A0D61" w:rsidP="007A0D61">
      <w:pPr>
        <w:pStyle w:val="0002Aufzhlpunkt"/>
        <w:spacing w:line="360" w:lineRule="auto"/>
        <w:rPr>
          <w:rFonts w:ascii="Times New Roman" w:hAnsi="Times New Roman"/>
          <w:sz w:val="24"/>
          <w:lang w:val="en-US"/>
        </w:rPr>
      </w:pPr>
      <w:r w:rsidRPr="00D029B7">
        <w:rPr>
          <w:rFonts w:ascii="Times New Roman" w:hAnsi="Times New Roman"/>
          <w:sz w:val="24"/>
          <w:lang w:val="en-US"/>
        </w:rPr>
        <w:t>US Bureau of Reclamation (74) Earth manual</w:t>
      </w:r>
    </w:p>
    <w:p w14:paraId="1B3FD2A5"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4020 : Investigations géotechniques pour bâtiments </w:t>
      </w:r>
    </w:p>
    <w:p w14:paraId="7A80B7A4"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4021 : Données de sous-sol pour construction </w:t>
      </w:r>
    </w:p>
    <w:p w14:paraId="3711F528"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4023 : Explorations et investigations géotechniques – représentations graphiques des résultats de forage et autres investigations géotechniques </w:t>
      </w:r>
    </w:p>
    <w:p w14:paraId="46F6CCA2"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 xml:space="preserve">DIN 4094 : Essais de pénétration standard </w:t>
      </w:r>
    </w:p>
    <w:p w14:paraId="0515392C"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 xml:space="preserve">DIN 18134 : Essai de déformabilité à la plaque </w:t>
      </w:r>
    </w:p>
    <w:p w14:paraId="1A3F0A0E"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18 124 : Masse volumique des sédiments </w:t>
      </w:r>
    </w:p>
    <w:p w14:paraId="7F716FFB"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18 123 : Répartition granulométrique </w:t>
      </w:r>
    </w:p>
    <w:p w14:paraId="3DE1F987"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18 125, partie 1 et 2 : Densité du sol </w:t>
      </w:r>
    </w:p>
    <w:p w14:paraId="212E87F0"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18 126 : Porosité / concentration du dépôt le plus lâche et le plus dense </w:t>
      </w:r>
    </w:p>
    <w:p w14:paraId="1121B824"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18 121, partie 1 : Teneur en eau </w:t>
      </w:r>
    </w:p>
    <w:p w14:paraId="55A1E829"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18 128 : Pertes dues à la combustion </w:t>
      </w:r>
    </w:p>
    <w:p w14:paraId="3F5457BE"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18 122, partie 1 et 2 : Limites des consistances (limites d’Atterberg) </w:t>
      </w:r>
    </w:p>
    <w:p w14:paraId="21B6EE9D"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18 127 : Densité Proctor </w:t>
      </w:r>
    </w:p>
    <w:p w14:paraId="01ECC7AB"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18 130 : Perméabilité </w:t>
      </w:r>
    </w:p>
    <w:p w14:paraId="73B49B4C"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lastRenderedPageBreak/>
        <w:t>DIN 18 136, DIN 18 137 ; partie 1 et 2 : Paramètre de cisaillement </w:t>
      </w:r>
    </w:p>
    <w:p w14:paraId="72B6AAF2"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18 137, partie 1 et 2 : Coefficient de compressibilité ou module d’élasticité y compris comportement de sédimentation</w:t>
      </w:r>
    </w:p>
    <w:p w14:paraId="64C8EBE4"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4022 : Désignation de la qualité de la roche / valeur RQD </w:t>
      </w:r>
    </w:p>
    <w:p w14:paraId="0B0E6BEA"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DIN 18 196, 18 300 et 18 311 ou DIN EN ISO 14 688-1 ou DIN EN ISO 14 689 : Groupes de sols </w:t>
      </w:r>
    </w:p>
    <w:p w14:paraId="434E9A91"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lang w:val="en-US"/>
        </w:rPr>
        <w:t xml:space="preserve">ASTM: American Society for Testing and Materials. </w:t>
      </w:r>
      <w:r w:rsidRPr="00D029B7">
        <w:rPr>
          <w:rFonts w:ascii="Times New Roman" w:hAnsi="Times New Roman"/>
          <w:sz w:val="24"/>
        </w:rPr>
        <w:t>(Ministère de l’Intérieur des Etats-Unis)</w:t>
      </w:r>
    </w:p>
    <w:p w14:paraId="398C8D1C" w14:textId="77777777" w:rsidR="007A0D61" w:rsidRPr="00D029B7" w:rsidRDefault="007A0D61" w:rsidP="007A0D61">
      <w:pPr>
        <w:pStyle w:val="0002Aufzhlpunkt"/>
        <w:spacing w:line="360" w:lineRule="auto"/>
        <w:rPr>
          <w:rFonts w:ascii="Times New Roman" w:hAnsi="Times New Roman"/>
          <w:sz w:val="24"/>
          <w:lang w:val="en-US"/>
        </w:rPr>
      </w:pPr>
      <w:r w:rsidRPr="00D029B7">
        <w:rPr>
          <w:rFonts w:ascii="Times New Roman" w:hAnsi="Times New Roman"/>
          <w:sz w:val="24"/>
          <w:lang w:val="en-US"/>
        </w:rPr>
        <w:t>ASTM D 698, Standard Test Methods for Laboratory Compaction Characteristics of Soil Using Standard Effort (12,400 ft-lbf/ft3 (600 kN-m/m3))</w:t>
      </w:r>
    </w:p>
    <w:p w14:paraId="600E3C3E" w14:textId="77777777" w:rsidR="007A0D61" w:rsidRPr="00D029B7" w:rsidRDefault="007A0D61" w:rsidP="007A0D61">
      <w:pPr>
        <w:pStyle w:val="0002Aufzhlpunkt"/>
        <w:spacing w:line="360" w:lineRule="auto"/>
        <w:rPr>
          <w:rFonts w:ascii="Times New Roman" w:hAnsi="Times New Roman"/>
          <w:sz w:val="24"/>
          <w:lang w:val="en-US"/>
        </w:rPr>
      </w:pPr>
      <w:r w:rsidRPr="00D029B7">
        <w:rPr>
          <w:rFonts w:ascii="Times New Roman" w:hAnsi="Times New Roman"/>
          <w:sz w:val="24"/>
          <w:lang w:val="en-US"/>
        </w:rPr>
        <w:t>ASTM D 2049, Standard Method of Test for Relative Density of Cohesionless SoilsBUSBR « Earth Manual » du « Bureau of Reclamation »</w:t>
      </w:r>
    </w:p>
    <w:p w14:paraId="1D2A04E5"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CCTG Français, fascicule n° 2 : terrassements généraux</w:t>
      </w:r>
    </w:p>
    <w:p w14:paraId="700A8E05"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Norme XP 94-063 : Sols : reconnaissance et essais - Contrôle de la qualité du compactage - Méthode au pénétromètre dynamique à énergie constante. Principe et méthode d'étalonnage des pénétrodensitographes. Exploitation des résultats. Interprétation</w:t>
      </w:r>
    </w:p>
    <w:p w14:paraId="5FF744EF"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Norme NF P 11-300 : Exécution des terrassements - Classification des matériaux utilisables dans la construction des remblais et des couches de forme d'infrastructures routières</w:t>
      </w:r>
    </w:p>
    <w:p w14:paraId="2C1C6D0D" w14:textId="77777777" w:rsidR="007A0D61" w:rsidRPr="00D029B7" w:rsidRDefault="007A0D61" w:rsidP="007A0D61">
      <w:pPr>
        <w:pStyle w:val="0002Aufzhlpunkt"/>
        <w:spacing w:line="360" w:lineRule="auto"/>
        <w:rPr>
          <w:rFonts w:ascii="Times New Roman" w:hAnsi="Times New Roman"/>
          <w:sz w:val="24"/>
        </w:rPr>
      </w:pPr>
      <w:r w:rsidRPr="00D029B7">
        <w:rPr>
          <w:rFonts w:ascii="Times New Roman" w:hAnsi="Times New Roman"/>
          <w:sz w:val="24"/>
        </w:rPr>
        <w:t>Normes pour les essais géotechniques : Proctor, densité in situ, granulométrie, …</w:t>
      </w:r>
    </w:p>
    <w:p w14:paraId="59905899" w14:textId="77777777" w:rsidR="007A0D61" w:rsidRPr="00D029B7" w:rsidRDefault="007A0D61" w:rsidP="007A0D61">
      <w:pPr>
        <w:pStyle w:val="Titre2"/>
        <w:spacing w:line="360" w:lineRule="auto"/>
        <w:rPr>
          <w:sz w:val="24"/>
          <w:szCs w:val="24"/>
        </w:rPr>
      </w:pPr>
      <w:bookmarkStart w:id="387" w:name="_Toc268766696"/>
      <w:bookmarkStart w:id="388" w:name="_Toc231547085"/>
      <w:r w:rsidRPr="00D029B7">
        <w:rPr>
          <w:sz w:val="24"/>
          <w:szCs w:val="24"/>
        </w:rPr>
        <w:t>Documents à remettre par l’Entrepreneur</w:t>
      </w:r>
      <w:bookmarkEnd w:id="387"/>
      <w:bookmarkEnd w:id="388"/>
    </w:p>
    <w:p w14:paraId="11A3CD5C" w14:textId="77777777" w:rsidR="007A0D61" w:rsidRPr="00710D65" w:rsidRDefault="007A0D61" w:rsidP="007A0D61">
      <w:pPr>
        <w:spacing w:line="360" w:lineRule="auto"/>
        <w:rPr>
          <w:szCs w:val="24"/>
        </w:rPr>
      </w:pPr>
      <w:r w:rsidRPr="00710D65">
        <w:rPr>
          <w:szCs w:val="24"/>
        </w:rPr>
        <w:t>Dans le cadre de l’exécution des travaux de déblais et de remblais, l’Entrepreneur est tenu de fournir au Maître d’Œuvre, pour visa, information ou approbation selon le cas, l’ensemble des documents ci-après. La remise de ces documents conditionne le démarrage, le suivi et la réception des travaux.</w:t>
      </w:r>
    </w:p>
    <w:p w14:paraId="540A0BDA" w14:textId="77777777" w:rsidR="007A0D61" w:rsidRPr="00710D65" w:rsidRDefault="007A0D61" w:rsidP="007A0D61">
      <w:pPr>
        <w:spacing w:line="360" w:lineRule="auto"/>
        <w:rPr>
          <w:szCs w:val="24"/>
        </w:rPr>
      </w:pPr>
      <w:r w:rsidRPr="00710D65">
        <w:rPr>
          <w:szCs w:val="24"/>
        </w:rPr>
        <w:t>Avant toute intervention sur site, l’Entrepreneur remet au Maître d’Œuvre les documents suivants :</w:t>
      </w:r>
    </w:p>
    <w:p w14:paraId="20758456" w14:textId="77777777" w:rsidR="007A0D61" w:rsidRPr="00710D65" w:rsidRDefault="007A0D61" w:rsidP="007A0D61">
      <w:pPr>
        <w:pStyle w:val="Paragraphedeliste"/>
        <w:numPr>
          <w:ilvl w:val="0"/>
          <w:numId w:val="483"/>
        </w:numPr>
        <w:spacing w:before="120" w:after="60" w:line="360" w:lineRule="auto"/>
        <w:rPr>
          <w:szCs w:val="24"/>
        </w:rPr>
      </w:pPr>
      <w:r w:rsidRPr="00710D65">
        <w:rPr>
          <w:szCs w:val="24"/>
        </w:rPr>
        <w:lastRenderedPageBreak/>
        <w:t>Le plan d’exécution des travaux de déblais–remblais précisant les emprises, les cotes projetées, les profils en long et en travers, les pentes, le phasage et le planning d’intervention.</w:t>
      </w:r>
    </w:p>
    <w:p w14:paraId="57629E6C" w14:textId="77777777" w:rsidR="007A0D61" w:rsidRPr="00710D65" w:rsidRDefault="007A0D61" w:rsidP="007A0D61">
      <w:pPr>
        <w:pStyle w:val="Paragraphedeliste"/>
        <w:numPr>
          <w:ilvl w:val="0"/>
          <w:numId w:val="483"/>
        </w:numPr>
        <w:spacing w:before="120" w:after="60" w:line="360" w:lineRule="auto"/>
        <w:rPr>
          <w:color w:val="FF0000"/>
          <w:szCs w:val="24"/>
        </w:rPr>
      </w:pPr>
      <w:r w:rsidRPr="00710D65">
        <w:rPr>
          <w:szCs w:val="24"/>
        </w:rPr>
        <w:t>La note méthodologique décrivant les moyens humains et matériels, les méthodes de mise en œuvre et de compactage</w:t>
      </w:r>
      <w:r w:rsidRPr="00710D65">
        <w:rPr>
          <w:color w:val="FF0000"/>
          <w:szCs w:val="24"/>
        </w:rPr>
        <w:t xml:space="preserve"> </w:t>
      </w:r>
      <w:r w:rsidRPr="00710D65">
        <w:rPr>
          <w:szCs w:val="24"/>
        </w:rPr>
        <w:t>(caractéristiques des engins, méthodes de compactage selon les résultats obtenus sur les planches d'essais).</w:t>
      </w:r>
    </w:p>
    <w:p w14:paraId="7D648480" w14:textId="77777777" w:rsidR="007A0D61" w:rsidRPr="00710D65" w:rsidRDefault="007A0D61" w:rsidP="007A0D61">
      <w:pPr>
        <w:pStyle w:val="Paragraphedeliste"/>
        <w:numPr>
          <w:ilvl w:val="0"/>
          <w:numId w:val="483"/>
        </w:numPr>
        <w:spacing w:before="120" w:after="60" w:line="360" w:lineRule="auto"/>
        <w:rPr>
          <w:szCs w:val="24"/>
        </w:rPr>
      </w:pPr>
      <w:r w:rsidRPr="00710D65">
        <w:rPr>
          <w:szCs w:val="24"/>
        </w:rPr>
        <w:t>La provenance et la nature des matériaux de remblai, accompagnées des résultats d’essais géotechniques (classification des sols, essais Proctor, granulométrie).</w:t>
      </w:r>
    </w:p>
    <w:p w14:paraId="143C1897" w14:textId="77777777" w:rsidR="007A0D61" w:rsidRPr="00710D65" w:rsidRDefault="007A0D61" w:rsidP="007A0D61">
      <w:pPr>
        <w:pStyle w:val="Paragraphedeliste"/>
        <w:numPr>
          <w:ilvl w:val="0"/>
          <w:numId w:val="483"/>
        </w:numPr>
        <w:spacing w:before="120" w:after="60" w:line="360" w:lineRule="auto"/>
        <w:rPr>
          <w:szCs w:val="24"/>
        </w:rPr>
      </w:pPr>
      <w:r w:rsidRPr="00710D65">
        <w:rPr>
          <w:szCs w:val="24"/>
        </w:rPr>
        <w:t>Le plan de gestion des déblais et des remblais indiquant les zones de dépôt, de stockage temporaire, de réemploi et les filières d’évacuation autorisées.</w:t>
      </w:r>
    </w:p>
    <w:p w14:paraId="60881685" w14:textId="77777777" w:rsidR="007A0D61" w:rsidRPr="00710D65" w:rsidRDefault="007A0D61" w:rsidP="007A0D61">
      <w:pPr>
        <w:pStyle w:val="Paragraphedeliste"/>
        <w:numPr>
          <w:ilvl w:val="0"/>
          <w:numId w:val="483"/>
        </w:numPr>
        <w:spacing w:before="120" w:after="60" w:line="360" w:lineRule="auto"/>
        <w:rPr>
          <w:szCs w:val="24"/>
        </w:rPr>
      </w:pPr>
      <w:r w:rsidRPr="00710D65">
        <w:rPr>
          <w:szCs w:val="24"/>
        </w:rPr>
        <w:t>Le plan de gestion des eaux et des dispositifs de drainage provisoires.</w:t>
      </w:r>
    </w:p>
    <w:p w14:paraId="5FD4D8F6" w14:textId="77777777" w:rsidR="007A0D61" w:rsidRDefault="007A0D61" w:rsidP="007A0D61">
      <w:pPr>
        <w:pStyle w:val="Paragraphedeliste"/>
        <w:numPr>
          <w:ilvl w:val="0"/>
          <w:numId w:val="483"/>
        </w:numPr>
        <w:spacing w:before="120" w:after="60" w:line="360" w:lineRule="auto"/>
        <w:rPr>
          <w:szCs w:val="24"/>
        </w:rPr>
      </w:pPr>
      <w:r w:rsidRPr="00710D65">
        <w:rPr>
          <w:szCs w:val="24"/>
        </w:rPr>
        <w:t>Le plan HSE / PGES relatif aux travaux de terrassement.</w:t>
      </w:r>
    </w:p>
    <w:p w14:paraId="72C063A5" w14:textId="2021B87D" w:rsidR="00C147CD" w:rsidRPr="00710D65" w:rsidRDefault="00C147CD" w:rsidP="007A0D61">
      <w:pPr>
        <w:pStyle w:val="Paragraphedeliste"/>
        <w:numPr>
          <w:ilvl w:val="0"/>
          <w:numId w:val="483"/>
        </w:numPr>
        <w:spacing w:before="120" w:after="60" w:line="360" w:lineRule="auto"/>
        <w:rPr>
          <w:szCs w:val="24"/>
        </w:rPr>
      </w:pPr>
      <w:r>
        <w:rPr>
          <w:szCs w:val="24"/>
        </w:rPr>
        <w:t>Le PCEV relative aux zones de chantier.</w:t>
      </w:r>
    </w:p>
    <w:p w14:paraId="03943DBF" w14:textId="77777777" w:rsidR="007A0D61" w:rsidRPr="00710D65" w:rsidRDefault="007A0D61" w:rsidP="007A0D61">
      <w:pPr>
        <w:pStyle w:val="Paragraphedeliste"/>
        <w:numPr>
          <w:ilvl w:val="0"/>
          <w:numId w:val="483"/>
        </w:numPr>
        <w:spacing w:before="120" w:after="60" w:line="360" w:lineRule="auto"/>
        <w:rPr>
          <w:szCs w:val="24"/>
        </w:rPr>
      </w:pPr>
      <w:r w:rsidRPr="00710D65">
        <w:rPr>
          <w:szCs w:val="24"/>
        </w:rPr>
        <w:t>Le constat contradictoire de l’état initial du site, le cas échéant.</w:t>
      </w:r>
    </w:p>
    <w:p w14:paraId="69117CD6" w14:textId="77777777" w:rsidR="007A0D61" w:rsidRPr="00710D65" w:rsidRDefault="007A0D61" w:rsidP="007A0D61">
      <w:pPr>
        <w:spacing w:line="360" w:lineRule="auto"/>
        <w:rPr>
          <w:szCs w:val="24"/>
        </w:rPr>
      </w:pPr>
      <w:r w:rsidRPr="00710D65">
        <w:rPr>
          <w:szCs w:val="24"/>
        </w:rPr>
        <w:t>Pendant toute la durée des travaux de déblais et de remblais, l’Entrepreneur transmet régulièrement au Maître d’Œuvre :</w:t>
      </w:r>
    </w:p>
    <w:p w14:paraId="5EEEFD46"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Les rapports d’avancement des travaux précisant les volumes exécutés et les zones traitées.</w:t>
      </w:r>
    </w:p>
    <w:p w14:paraId="117756FA"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Les résultats des contrôles et essais de compactage (densité in situ, conformité au Proctor).</w:t>
      </w:r>
    </w:p>
    <w:p w14:paraId="2A50618E"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Les bons de transport et justificatifs d’évacuation des déblais vers des sites agréés.</w:t>
      </w:r>
    </w:p>
    <w:p w14:paraId="68BB48EB"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 registre de suivi des matériaux mis en remblais.</w:t>
      </w:r>
    </w:p>
    <w:p w14:paraId="73E95262"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Les comptes rendus HSE signalant tout incident, instabilité ou pollution éventuelle.</w:t>
      </w:r>
    </w:p>
    <w:p w14:paraId="590A72D6" w14:textId="77777777" w:rsidR="007A0D61" w:rsidRPr="00710D65" w:rsidRDefault="007A0D61" w:rsidP="007A0D61">
      <w:pPr>
        <w:pStyle w:val="Paragraphedeliste"/>
        <w:numPr>
          <w:ilvl w:val="0"/>
          <w:numId w:val="484"/>
        </w:numPr>
        <w:spacing w:before="120" w:after="60" w:line="360" w:lineRule="auto"/>
        <w:rPr>
          <w:szCs w:val="24"/>
        </w:rPr>
      </w:pPr>
      <w:r w:rsidRPr="00710D65">
        <w:rPr>
          <w:szCs w:val="24"/>
        </w:rPr>
        <w:t>Les plans de récolement intermédiaires si requis.</w:t>
      </w:r>
    </w:p>
    <w:p w14:paraId="00E451B0" w14:textId="77777777" w:rsidR="007A0D61" w:rsidRPr="00710D65" w:rsidRDefault="007A0D61" w:rsidP="007A0D61">
      <w:pPr>
        <w:spacing w:line="360" w:lineRule="auto"/>
        <w:rPr>
          <w:szCs w:val="24"/>
        </w:rPr>
      </w:pPr>
      <w:r w:rsidRPr="00710D65">
        <w:rPr>
          <w:szCs w:val="24"/>
        </w:rPr>
        <w:t>À la fin des travaux de déblais et de remblais, l’Entrepreneur remet au Maître d’Œuvre :</w:t>
      </w:r>
    </w:p>
    <w:p w14:paraId="521E8D86" w14:textId="77777777" w:rsidR="007A0D61" w:rsidRPr="00710D65" w:rsidRDefault="007A0D61" w:rsidP="007A0D61">
      <w:pPr>
        <w:pStyle w:val="Paragraphedeliste"/>
        <w:numPr>
          <w:ilvl w:val="0"/>
          <w:numId w:val="485"/>
        </w:numPr>
        <w:spacing w:before="120" w:after="60" w:line="360" w:lineRule="auto"/>
        <w:rPr>
          <w:szCs w:val="24"/>
        </w:rPr>
      </w:pPr>
      <w:r w:rsidRPr="00710D65">
        <w:rPr>
          <w:szCs w:val="24"/>
        </w:rPr>
        <w:t>Le rapport final des travaux de terrassement comprenant les volumes définitifs de déblais et de remblais exécutés.</w:t>
      </w:r>
    </w:p>
    <w:p w14:paraId="79283D8C" w14:textId="77777777" w:rsidR="007A0D61" w:rsidRPr="00710D65" w:rsidRDefault="007A0D61" w:rsidP="007A0D61">
      <w:pPr>
        <w:pStyle w:val="Paragraphedeliste"/>
        <w:numPr>
          <w:ilvl w:val="0"/>
          <w:numId w:val="485"/>
        </w:numPr>
        <w:spacing w:before="120" w:after="60" w:line="360" w:lineRule="auto"/>
        <w:rPr>
          <w:szCs w:val="24"/>
        </w:rPr>
      </w:pPr>
      <w:r w:rsidRPr="00710D65">
        <w:rPr>
          <w:szCs w:val="24"/>
        </w:rPr>
        <w:t>Les résultats consolidés des essais de contrôle et de conformité.</w:t>
      </w:r>
    </w:p>
    <w:p w14:paraId="17CE106F" w14:textId="77777777" w:rsidR="007A0D61" w:rsidRPr="00710D65" w:rsidRDefault="007A0D61" w:rsidP="007A0D61">
      <w:pPr>
        <w:pStyle w:val="Paragraphedeliste"/>
        <w:numPr>
          <w:ilvl w:val="0"/>
          <w:numId w:val="485"/>
        </w:numPr>
        <w:spacing w:before="120" w:after="60" w:line="360" w:lineRule="auto"/>
        <w:rPr>
          <w:szCs w:val="24"/>
        </w:rPr>
      </w:pPr>
      <w:r w:rsidRPr="00710D65">
        <w:rPr>
          <w:szCs w:val="24"/>
        </w:rPr>
        <w:t>Les plans de récolement définitifs (altimétrie et planimétrie).</w:t>
      </w:r>
    </w:p>
    <w:p w14:paraId="57592D71" w14:textId="77777777" w:rsidR="007A0D61" w:rsidRPr="00710D65" w:rsidRDefault="007A0D61" w:rsidP="007A0D61">
      <w:pPr>
        <w:pStyle w:val="Paragraphedeliste"/>
        <w:numPr>
          <w:ilvl w:val="0"/>
          <w:numId w:val="485"/>
        </w:numPr>
        <w:spacing w:before="120" w:after="60" w:line="360" w:lineRule="auto"/>
        <w:rPr>
          <w:szCs w:val="24"/>
        </w:rPr>
      </w:pPr>
      <w:r w:rsidRPr="00710D65">
        <w:rPr>
          <w:szCs w:val="24"/>
        </w:rPr>
        <w:t>Les attestations d’évacuation et de mise en dépôt des matériaux non réemployés.</w:t>
      </w:r>
    </w:p>
    <w:p w14:paraId="13312DF5" w14:textId="77777777" w:rsidR="007A0D61" w:rsidRPr="00710D65" w:rsidRDefault="007A0D61" w:rsidP="007A0D61">
      <w:pPr>
        <w:pStyle w:val="Paragraphedeliste"/>
        <w:numPr>
          <w:ilvl w:val="0"/>
          <w:numId w:val="485"/>
        </w:numPr>
        <w:spacing w:before="120" w:after="60" w:line="360" w:lineRule="auto"/>
        <w:rPr>
          <w:szCs w:val="24"/>
        </w:rPr>
      </w:pPr>
      <w:r w:rsidRPr="00710D65">
        <w:rPr>
          <w:szCs w:val="24"/>
        </w:rPr>
        <w:t>Le constat contradictoire de fin de travaux</w:t>
      </w:r>
    </w:p>
    <w:p w14:paraId="60BCC4AD" w14:textId="77777777" w:rsidR="007A0D61" w:rsidRPr="00D029B7" w:rsidRDefault="007A0D61" w:rsidP="007A0D61">
      <w:pPr>
        <w:pStyle w:val="Titre1"/>
        <w:spacing w:line="360" w:lineRule="auto"/>
        <w:rPr>
          <w:sz w:val="24"/>
          <w:szCs w:val="24"/>
        </w:rPr>
      </w:pPr>
      <w:bookmarkStart w:id="389" w:name="_Toc268766697"/>
      <w:bookmarkStart w:id="390" w:name="_Toc231547086"/>
      <w:r w:rsidRPr="00D029B7">
        <w:rPr>
          <w:sz w:val="24"/>
          <w:szCs w:val="24"/>
        </w:rPr>
        <w:lastRenderedPageBreak/>
        <w:t>Qualité et préparations des matériaux</w:t>
      </w:r>
      <w:bookmarkEnd w:id="389"/>
      <w:bookmarkEnd w:id="390"/>
    </w:p>
    <w:p w14:paraId="44D21549" w14:textId="77777777" w:rsidR="007A0D61" w:rsidRPr="00D029B7" w:rsidRDefault="007A0D61" w:rsidP="007A0D61">
      <w:pPr>
        <w:pStyle w:val="Titre2"/>
        <w:spacing w:line="360" w:lineRule="auto"/>
        <w:rPr>
          <w:sz w:val="24"/>
          <w:szCs w:val="24"/>
        </w:rPr>
      </w:pPr>
      <w:bookmarkStart w:id="391" w:name="_Toc231547087"/>
      <w:bookmarkStart w:id="392" w:name="_Toc268766698"/>
      <w:r w:rsidRPr="00D029B7">
        <w:rPr>
          <w:sz w:val="24"/>
          <w:szCs w:val="24"/>
        </w:rPr>
        <w:t>Généralités</w:t>
      </w:r>
      <w:bookmarkEnd w:id="391"/>
    </w:p>
    <w:p w14:paraId="4A8775B3"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Les matériaux utilisés pour les travaux de déblais et de remblais doivent être conformes aux exigences du présent CCTP, aux documents contractuels et aux normes en vigueur. L’Entrepreneur est responsable de la qualité, de la conformité, de la préparation et de la mise en œuvre des matériaux tout au long de l’exécution des travaux.</w:t>
      </w:r>
    </w:p>
    <w:p w14:paraId="49BB283F" w14:textId="77777777" w:rsidR="007A0D61" w:rsidRPr="00D029B7" w:rsidRDefault="007A0D61" w:rsidP="007A0D61">
      <w:pPr>
        <w:pStyle w:val="Titre2"/>
        <w:spacing w:line="360" w:lineRule="auto"/>
        <w:rPr>
          <w:sz w:val="24"/>
          <w:szCs w:val="24"/>
        </w:rPr>
      </w:pPr>
      <w:bookmarkStart w:id="393" w:name="_Toc231547088"/>
      <w:r w:rsidRPr="00D029B7">
        <w:rPr>
          <w:sz w:val="24"/>
          <w:szCs w:val="24"/>
        </w:rPr>
        <w:t>Provenance des matériaux</w:t>
      </w:r>
      <w:bookmarkEnd w:id="392"/>
      <w:bookmarkEnd w:id="393"/>
      <w:r w:rsidRPr="00D029B7">
        <w:rPr>
          <w:sz w:val="24"/>
          <w:szCs w:val="24"/>
        </w:rPr>
        <w:t xml:space="preserve"> </w:t>
      </w:r>
    </w:p>
    <w:p w14:paraId="2C03D905"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 xml:space="preserve">L'Entrepreneur doit soumettre à l'approbation du Maître d’Œuvre (MOE) la provenance des matériaux (carrière ou emprunt) 28 jours avant le début des travaux. Les remblais doivent être constitués de matériaux granulaires, sains, de nature rocheuse ou sableuse, exempts de matières organiques, de débris végétaux ou de vase. </w:t>
      </w:r>
    </w:p>
    <w:p w14:paraId="2AA97061"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 xml:space="preserve">La taille maximale des éléments (Dmax) ne doit pas excéder les 2/3 de l'épaisseur de la couche élémentaire de compactage. </w:t>
      </w:r>
    </w:p>
    <w:p w14:paraId="414911BB"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L'Entrepreneur procédera à tous les essais et reconnaissances nécessaires pour s'assurer que les emprunts qu'il compte utiliser peuvent fournir les volumes suffisants et la qualité suffisante pour l'exécution des travaux.</w:t>
      </w:r>
    </w:p>
    <w:p w14:paraId="2B39FA44"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L’Entrepreneur prévoira au minimum pour chaque zone d’emprunt :</w:t>
      </w:r>
    </w:p>
    <w:p w14:paraId="6A42D98B" w14:textId="77777777" w:rsidR="007A0D61" w:rsidRPr="00D029B7" w:rsidRDefault="007A0D61" w:rsidP="007A0D61">
      <w:pPr>
        <w:pStyle w:val="0003Aufzhlzahl"/>
        <w:numPr>
          <w:ilvl w:val="0"/>
          <w:numId w:val="481"/>
        </w:numPr>
        <w:spacing w:line="360" w:lineRule="auto"/>
        <w:ind w:left="360"/>
        <w:rPr>
          <w:rFonts w:ascii="Times New Roman" w:hAnsi="Times New Roman"/>
          <w:sz w:val="24"/>
        </w:rPr>
      </w:pPr>
      <w:r w:rsidRPr="00D029B7">
        <w:rPr>
          <w:rFonts w:ascii="Times New Roman" w:hAnsi="Times New Roman"/>
          <w:sz w:val="24"/>
        </w:rPr>
        <w:t xml:space="preserve">une campagne de reconnaissance géophysique avec sismique réflexion. </w:t>
      </w:r>
    </w:p>
    <w:p w14:paraId="21A09758"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t>Ce type de campagne correspond à la réalisation d'une prospection à l'aide d'outils géophysiques, visant à la cartographie systématique de la couverture sédimentaire meuble.</w:t>
      </w:r>
    </w:p>
    <w:p w14:paraId="28DAC963" w14:textId="77777777" w:rsidR="007A0D61" w:rsidRPr="00D029B7" w:rsidRDefault="007A0D61" w:rsidP="007A0D61">
      <w:pPr>
        <w:pStyle w:val="0002bAufzhlstrich"/>
        <w:numPr>
          <w:ilvl w:val="0"/>
          <w:numId w:val="487"/>
        </w:numPr>
        <w:spacing w:line="360" w:lineRule="auto"/>
        <w:jc w:val="both"/>
        <w:rPr>
          <w:rFonts w:ascii="Times New Roman" w:hAnsi="Times New Roman"/>
          <w:sz w:val="24"/>
        </w:rPr>
      </w:pPr>
      <w:r w:rsidRPr="00D029B7">
        <w:rPr>
          <w:rFonts w:ascii="Times New Roman" w:hAnsi="Times New Roman"/>
          <w:sz w:val="24"/>
        </w:rPr>
        <w:t>La sismique réflexion sert, dans un plan vertical, à déterminer l'épaisseur et la structure des sédiments meubles ainsi que la morphologie du substratum rocheux sous-jacent. Les résultats (sismogrammes) sont obtenus à bord du navire sur un enregistreur graphique qui donne une coupe des formations géologiques rencontrées.</w:t>
      </w:r>
    </w:p>
    <w:p w14:paraId="6C6C9A34" w14:textId="77777777" w:rsidR="007A0D61" w:rsidRPr="00D029B7" w:rsidRDefault="007A0D61" w:rsidP="007A0D61">
      <w:pPr>
        <w:pStyle w:val="0003Aufzhlzahl"/>
        <w:spacing w:line="360" w:lineRule="auto"/>
        <w:ind w:left="360"/>
        <w:rPr>
          <w:rFonts w:ascii="Times New Roman" w:hAnsi="Times New Roman"/>
          <w:sz w:val="24"/>
        </w:rPr>
      </w:pPr>
      <w:r w:rsidRPr="00D029B7">
        <w:rPr>
          <w:rFonts w:ascii="Times New Roman" w:hAnsi="Times New Roman"/>
          <w:sz w:val="24"/>
        </w:rPr>
        <w:t>une campagne de carottage</w:t>
      </w:r>
    </w:p>
    <w:p w14:paraId="1D64A26C"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lastRenderedPageBreak/>
        <w:t>Cette campagne permettra de vérifier les hypothèses de l'étude par sismique réflexion et de connaître la nature des constituants. Il s'agit essentiellement du carottage, mais aussi de prélèvements ponctuels à l'aide d'une benne étanche et éventuellement de l'observation par caméra vidéo du fond.</w:t>
      </w:r>
    </w:p>
    <w:p w14:paraId="38B7C182"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Selon la composition et la dureté du terrain, on pourra utiliser trois types d'outils de carottage : un carottier à gravité, un vibro-carottier ou un système de fonçage.</w:t>
      </w:r>
    </w:p>
    <w:p w14:paraId="7C875B82"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 nombre minimum de carottage pour la réalisation de sondages carottés avec prises d’échantillons :</w:t>
      </w:r>
    </w:p>
    <w:p w14:paraId="6FCE8EC6"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Minimum 1 sondage pour 50.000 m².</w:t>
      </w:r>
    </w:p>
    <w:p w14:paraId="62482834"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Profondeur des sondages : au moins jusqu’à la profondeur de dragage envisagée.</w:t>
      </w:r>
    </w:p>
    <w:p w14:paraId="053B50D9"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Au minimum 1 échantillon tous les mètres de sondage pour analyse granulométrique et caractérisation. Les échantillons seront envoyés au laboratoire de l’Entrepreneur ou un laboratoire agréé par le Maître d’Œuvre, pour des analyses granulométriques et les essais définis ci-dessus, afin de déterminer l’aptitude des matériaux extraits à servir comme matériaux de remblai.</w:t>
      </w:r>
    </w:p>
    <w:p w14:paraId="4F995545" w14:textId="77777777" w:rsidR="007A0D61" w:rsidRPr="00D029B7" w:rsidRDefault="007A0D61" w:rsidP="007A0D61">
      <w:pPr>
        <w:pStyle w:val="Titre2"/>
        <w:spacing w:line="360" w:lineRule="auto"/>
        <w:rPr>
          <w:sz w:val="24"/>
          <w:szCs w:val="24"/>
        </w:rPr>
      </w:pPr>
      <w:bookmarkStart w:id="394" w:name="_Toc268766699"/>
      <w:bookmarkStart w:id="395" w:name="_Toc231547089"/>
      <w:r w:rsidRPr="00D029B7">
        <w:rPr>
          <w:sz w:val="24"/>
          <w:szCs w:val="24"/>
        </w:rPr>
        <w:t>Qualité des sables utilisés dans le remblai et contrôle</w:t>
      </w:r>
      <w:bookmarkEnd w:id="394"/>
      <w:bookmarkEnd w:id="395"/>
    </w:p>
    <w:p w14:paraId="486919FF"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 xml:space="preserve">Les matériaux de remblai devront permettre de respecter les normes suivantes une fois déposés : </w:t>
      </w:r>
    </w:p>
    <w:p w14:paraId="031734FD"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Granulométrie minimale :</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100 µm</w:t>
      </w:r>
    </w:p>
    <w:p w14:paraId="2C589039"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Analyse granulométrique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la granulométrie sera étendue</w:t>
      </w:r>
    </w:p>
    <w:p w14:paraId="5CA1AB08"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 xml:space="preserve">Pourcentage passant dans un tamis de 80 microns </w:t>
      </w:r>
      <w:r w:rsidRPr="00D029B7">
        <w:rPr>
          <w:rFonts w:ascii="Times New Roman" w:hAnsi="Times New Roman"/>
          <w:sz w:val="24"/>
        </w:rPr>
        <w:tab/>
        <w:t xml:space="preserve">&lt; 10 % </w:t>
      </w:r>
    </w:p>
    <w:p w14:paraId="412B37F5"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Coefficient uniforme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&gt; 4</w:t>
      </w:r>
    </w:p>
    <w:p w14:paraId="320E9AFB"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Indice de plasticité</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non plastique</w:t>
      </w:r>
    </w:p>
    <w:p w14:paraId="755C5504"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Teneur en sulfate totale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&lt; 0,6 % par poids</w:t>
      </w:r>
    </w:p>
    <w:p w14:paraId="72365F61"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Matière organique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moins de 2 %</w:t>
      </w:r>
    </w:p>
    <w:p w14:paraId="2AF5FFDB"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Equivalent de sable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supérieur à 80 %</w:t>
      </w:r>
    </w:p>
    <w:p w14:paraId="3A653286" w14:textId="77777777" w:rsidR="007A0D61" w:rsidRPr="00D029B7" w:rsidRDefault="007A0D61" w:rsidP="007A0D61">
      <w:pPr>
        <w:pStyle w:val="0002bAufzhlstrich"/>
        <w:numPr>
          <w:ilvl w:val="0"/>
          <w:numId w:val="486"/>
        </w:numPr>
        <w:spacing w:line="360" w:lineRule="auto"/>
        <w:jc w:val="both"/>
        <w:rPr>
          <w:rFonts w:ascii="Times New Roman" w:hAnsi="Times New Roman"/>
          <w:sz w:val="24"/>
        </w:rPr>
      </w:pPr>
      <w:r w:rsidRPr="00D029B7">
        <w:rPr>
          <w:rFonts w:ascii="Times New Roman" w:hAnsi="Times New Roman"/>
          <w:sz w:val="24"/>
        </w:rPr>
        <w:tab/>
        <w:t>Densité apparente sèche</w:t>
      </w:r>
      <w:r w:rsidRPr="00D029B7">
        <w:rPr>
          <w:rFonts w:ascii="Times New Roman" w:hAnsi="Times New Roman"/>
          <w:sz w:val="24"/>
        </w:rPr>
        <w:tab/>
      </w:r>
      <w:r w:rsidRPr="00D029B7">
        <w:rPr>
          <w:rFonts w:ascii="Times New Roman" w:hAnsi="Times New Roman"/>
          <w:sz w:val="24"/>
        </w:rPr>
        <w:tab/>
      </w:r>
      <w:r w:rsidRPr="00D029B7">
        <w:rPr>
          <w:rFonts w:ascii="Times New Roman" w:hAnsi="Times New Roman"/>
          <w:sz w:val="24"/>
        </w:rPr>
        <w:tab/>
        <w:t>supérieure à 1,6.</w:t>
      </w:r>
    </w:p>
    <w:p w14:paraId="575020D6"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Les matériaux de remblai ne contiendront aucun des éléments suivants :</w:t>
      </w:r>
    </w:p>
    <w:p w14:paraId="380889A2" w14:textId="77777777" w:rsidR="007A0D61" w:rsidRPr="00D029B7" w:rsidRDefault="007A0D61" w:rsidP="007A0D61">
      <w:pPr>
        <w:pStyle w:val="0003Aufzhlzahl"/>
        <w:numPr>
          <w:ilvl w:val="0"/>
          <w:numId w:val="482"/>
        </w:numPr>
        <w:spacing w:line="360" w:lineRule="auto"/>
        <w:ind w:left="360"/>
        <w:rPr>
          <w:rFonts w:ascii="Times New Roman" w:hAnsi="Times New Roman"/>
          <w:sz w:val="24"/>
        </w:rPr>
      </w:pPr>
      <w:r w:rsidRPr="00D029B7">
        <w:rPr>
          <w:rFonts w:ascii="Times New Roman" w:hAnsi="Times New Roman"/>
          <w:sz w:val="24"/>
        </w:rPr>
        <w:lastRenderedPageBreak/>
        <w:t>Matériaux susceptibles de changer de volume, y compris les vases marines, les sols qui présentent une limite de liquidité dépassant 65 % ou un indice de plasticité dépassant 35 %, la bentonite, le gypse.</w:t>
      </w:r>
    </w:p>
    <w:p w14:paraId="3A94E82A" w14:textId="77777777" w:rsidR="007A0D61" w:rsidRPr="00D029B7" w:rsidRDefault="007A0D61" w:rsidP="007A0D61">
      <w:pPr>
        <w:pStyle w:val="0003Aufzhlzahl"/>
        <w:numPr>
          <w:ilvl w:val="0"/>
          <w:numId w:val="482"/>
        </w:numPr>
        <w:spacing w:line="360" w:lineRule="auto"/>
        <w:ind w:left="360"/>
        <w:rPr>
          <w:rFonts w:ascii="Times New Roman" w:hAnsi="Times New Roman"/>
          <w:sz w:val="24"/>
        </w:rPr>
      </w:pPr>
      <w:r w:rsidRPr="00D029B7">
        <w:rPr>
          <w:rFonts w:ascii="Times New Roman" w:hAnsi="Times New Roman"/>
          <w:sz w:val="24"/>
        </w:rPr>
        <w:t>Tourbe, végétation, bois, matières organiques, matières solubles ou périssables.</w:t>
      </w:r>
    </w:p>
    <w:p w14:paraId="7D9B64B4" w14:textId="77777777" w:rsidR="007A0D61" w:rsidRPr="00D029B7" w:rsidRDefault="007A0D61" w:rsidP="007A0D61">
      <w:pPr>
        <w:pStyle w:val="0003Aufzhlzahl"/>
        <w:numPr>
          <w:ilvl w:val="0"/>
          <w:numId w:val="482"/>
        </w:numPr>
        <w:spacing w:line="360" w:lineRule="auto"/>
        <w:ind w:left="360"/>
        <w:rPr>
          <w:rFonts w:ascii="Times New Roman" w:hAnsi="Times New Roman"/>
          <w:sz w:val="24"/>
        </w:rPr>
      </w:pPr>
      <w:r w:rsidRPr="00D029B7">
        <w:rPr>
          <w:rFonts w:ascii="Times New Roman" w:hAnsi="Times New Roman"/>
          <w:sz w:val="24"/>
        </w:rPr>
        <w:t>Matières dangereuses ou toxiques ou matières combustibles.</w:t>
      </w:r>
    </w:p>
    <w:p w14:paraId="4D73383D" w14:textId="77777777" w:rsidR="007A0D61" w:rsidRPr="00D029B7" w:rsidRDefault="007A0D61" w:rsidP="007A0D61">
      <w:pPr>
        <w:pStyle w:val="0003Aufzhlzahl"/>
        <w:numPr>
          <w:ilvl w:val="0"/>
          <w:numId w:val="482"/>
        </w:numPr>
        <w:spacing w:line="360" w:lineRule="auto"/>
        <w:ind w:left="360"/>
        <w:rPr>
          <w:rFonts w:ascii="Times New Roman" w:hAnsi="Times New Roman"/>
          <w:sz w:val="24"/>
        </w:rPr>
      </w:pPr>
      <w:r w:rsidRPr="00D029B7">
        <w:rPr>
          <w:rFonts w:ascii="Times New Roman" w:hAnsi="Times New Roman"/>
          <w:sz w:val="24"/>
        </w:rPr>
        <w:t>Métal, caoutchouc, plastique ou matière synthétique.</w:t>
      </w:r>
    </w:p>
    <w:p w14:paraId="584156E6"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Les matériaux de remblayage seront testés par lots de 5.000 m</w:t>
      </w:r>
      <w:r w:rsidRPr="00D029B7">
        <w:rPr>
          <w:rFonts w:ascii="Times New Roman" w:hAnsi="Times New Roman"/>
          <w:sz w:val="24"/>
          <w:vertAlign w:val="superscript"/>
        </w:rPr>
        <w:t>3</w:t>
      </w:r>
      <w:r w:rsidRPr="00D029B7">
        <w:rPr>
          <w:rFonts w:ascii="Times New Roman" w:hAnsi="Times New Roman"/>
          <w:sz w:val="24"/>
        </w:rPr>
        <w:t xml:space="preserve"> de matériaux et sur demande du Maître d’Œuvre.</w:t>
      </w:r>
    </w:p>
    <w:p w14:paraId="5DAF8E1E"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Chaque prélèvement de matériau de remblayage sera testé pour déterminer la granulométrie, et les caractéristiques listées ci-dessus.</w:t>
      </w:r>
    </w:p>
    <w:p w14:paraId="32EC0990"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Les matériaux de remblayage seront stockés de manière à éviter toute ségrégation.</w:t>
      </w:r>
    </w:p>
    <w:p w14:paraId="2437AC09" w14:textId="77777777" w:rsidR="007A0D61" w:rsidRPr="00D029B7" w:rsidRDefault="007A0D61" w:rsidP="007A0D61">
      <w:pPr>
        <w:pStyle w:val="Titre2"/>
        <w:spacing w:line="360" w:lineRule="auto"/>
        <w:rPr>
          <w:sz w:val="24"/>
          <w:szCs w:val="24"/>
        </w:rPr>
      </w:pPr>
      <w:bookmarkStart w:id="396" w:name="_Toc231547090"/>
      <w:r w:rsidRPr="00D029B7">
        <w:rPr>
          <w:sz w:val="24"/>
          <w:szCs w:val="24"/>
        </w:rPr>
        <w:t>Qualité de</w:t>
      </w:r>
      <w:bookmarkStart w:id="397" w:name="_Hlk217240264"/>
      <w:r w:rsidRPr="00D029B7">
        <w:rPr>
          <w:sz w:val="24"/>
          <w:szCs w:val="24"/>
        </w:rPr>
        <w:t xml:space="preserve"> compactage</w:t>
      </w:r>
      <w:bookmarkEnd w:id="396"/>
      <w:bookmarkEnd w:id="397"/>
    </w:p>
    <w:p w14:paraId="06CF9D21" w14:textId="77777777" w:rsidR="007A0D61" w:rsidRPr="00D029B7" w:rsidRDefault="007A0D61" w:rsidP="007A0D61">
      <w:pPr>
        <w:pStyle w:val="0002Aufzhlpunkt"/>
        <w:numPr>
          <w:ilvl w:val="0"/>
          <w:numId w:val="0"/>
        </w:numPr>
        <w:spacing w:line="360" w:lineRule="auto"/>
        <w:rPr>
          <w:rFonts w:ascii="Times New Roman" w:hAnsi="Times New Roman"/>
          <w:sz w:val="24"/>
        </w:rPr>
      </w:pPr>
      <w:r w:rsidRPr="00D029B7">
        <w:rPr>
          <w:rFonts w:ascii="Times New Roman" w:hAnsi="Times New Roman"/>
          <w:sz w:val="24"/>
        </w:rPr>
        <w:t xml:space="preserve">La qualité de compactage du remblai vise à assurer la densité et l’homogénéité nécessaires à la stabilité et à la portance de l’ouvrage. </w:t>
      </w:r>
    </w:p>
    <w:p w14:paraId="65CBB5E1" w14:textId="77777777" w:rsidR="007A0D61" w:rsidRPr="00D029B7" w:rsidRDefault="007A0D61" w:rsidP="007A0D61">
      <w:pPr>
        <w:pStyle w:val="0002Aufzhlpunkt"/>
        <w:numPr>
          <w:ilvl w:val="0"/>
          <w:numId w:val="0"/>
        </w:numPr>
        <w:spacing w:line="360" w:lineRule="auto"/>
        <w:rPr>
          <w:rFonts w:ascii="Times New Roman" w:hAnsi="Times New Roman"/>
          <w:sz w:val="24"/>
        </w:rPr>
      </w:pPr>
      <w:r w:rsidRPr="00D029B7">
        <w:rPr>
          <w:rFonts w:ascii="Times New Roman" w:hAnsi="Times New Roman"/>
          <w:sz w:val="24"/>
        </w:rPr>
        <w:t xml:space="preserve">L’Entrepreneur est tenu d’avoir un remblai qui doit atteindre un taux de compactage supérieur ou égal à 95 % de la densité maximale obtenue par l’essai Proctor modifié, et être mis en œuvre à une humidité proche de l’optimum défini par le même essai. </w:t>
      </w:r>
    </w:p>
    <w:p w14:paraId="530D7019" w14:textId="77777777" w:rsidR="007A0D61" w:rsidRPr="00D029B7" w:rsidRDefault="007A0D61" w:rsidP="007A0D61">
      <w:pPr>
        <w:pStyle w:val="0002Aufzhlpunkt"/>
        <w:numPr>
          <w:ilvl w:val="0"/>
          <w:numId w:val="0"/>
        </w:numPr>
        <w:spacing w:line="360" w:lineRule="auto"/>
        <w:rPr>
          <w:rFonts w:ascii="Times New Roman" w:hAnsi="Times New Roman"/>
          <w:sz w:val="24"/>
        </w:rPr>
      </w:pPr>
      <w:r w:rsidRPr="00D029B7">
        <w:rPr>
          <w:rFonts w:ascii="Times New Roman" w:hAnsi="Times New Roman"/>
          <w:sz w:val="24"/>
        </w:rPr>
        <w:t xml:space="preserve">Le remblai sera exécuté par couches successives de 20 à 30 cm, chacune étant soigneusement compactée. </w:t>
      </w:r>
    </w:p>
    <w:p w14:paraId="4592567C" w14:textId="77777777" w:rsidR="007A0D61" w:rsidRPr="00D029B7" w:rsidRDefault="007A0D61" w:rsidP="007A0D61">
      <w:pPr>
        <w:pStyle w:val="0002Aufzhlpunkt"/>
        <w:numPr>
          <w:ilvl w:val="0"/>
          <w:numId w:val="0"/>
        </w:numPr>
        <w:spacing w:line="360" w:lineRule="auto"/>
        <w:rPr>
          <w:rFonts w:ascii="Times New Roman" w:hAnsi="Times New Roman"/>
          <w:sz w:val="24"/>
        </w:rPr>
      </w:pPr>
      <w:r w:rsidRPr="00D029B7">
        <w:rPr>
          <w:rFonts w:ascii="Times New Roman" w:hAnsi="Times New Roman"/>
          <w:sz w:val="24"/>
        </w:rPr>
        <w:t>Le contrôle de compactage sera effectué par essais en laboratoire (Proctor) et par contrôles in situ, par la méthode du sable ou par densimètre nucléaire, accompagnés d’observations visuelles afin de détecter toute zone mal compactée ou instable. Les zones ne respectant pas les critères fixés seront recompactées jusqu’à obtention de la conformité, et un rapport de contrôle sera remis au maître d’ouvrage pour validation.</w:t>
      </w:r>
    </w:p>
    <w:p w14:paraId="1A0CA000" w14:textId="77777777" w:rsidR="007A0D61" w:rsidRPr="00D029B7" w:rsidRDefault="007A0D61" w:rsidP="007A0D61">
      <w:pPr>
        <w:pStyle w:val="Titre1"/>
        <w:rPr>
          <w:sz w:val="24"/>
          <w:szCs w:val="24"/>
        </w:rPr>
      </w:pPr>
      <w:bookmarkStart w:id="398" w:name="_Toc268766701"/>
      <w:bookmarkStart w:id="399" w:name="_Toc231547091"/>
      <w:r w:rsidRPr="00D029B7">
        <w:rPr>
          <w:sz w:val="24"/>
          <w:szCs w:val="24"/>
        </w:rPr>
        <w:t>Mode d’exécution des travaux</w:t>
      </w:r>
      <w:bookmarkEnd w:id="398"/>
      <w:bookmarkEnd w:id="399"/>
    </w:p>
    <w:p w14:paraId="7162E861" w14:textId="77777777" w:rsidR="007A0D61" w:rsidRPr="00D029B7" w:rsidRDefault="007A0D61" w:rsidP="007A0D61">
      <w:pPr>
        <w:pStyle w:val="Titre2"/>
        <w:rPr>
          <w:sz w:val="24"/>
          <w:szCs w:val="24"/>
        </w:rPr>
      </w:pPr>
      <w:bookmarkStart w:id="400" w:name="_Toc268766702"/>
      <w:bookmarkStart w:id="401" w:name="_Toc231547092"/>
      <w:r w:rsidRPr="00D029B7">
        <w:rPr>
          <w:sz w:val="24"/>
          <w:szCs w:val="24"/>
        </w:rPr>
        <w:t>Généralités de la mise en place du remblai</w:t>
      </w:r>
      <w:bookmarkEnd w:id="400"/>
      <w:bookmarkEnd w:id="401"/>
    </w:p>
    <w:p w14:paraId="7A79BCE8"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 xml:space="preserve">La méthode de mise en place hydraulique devra permettre de maximiser la densité en place des matériaux afin de minimiser la nécessité de compactage complémentaire, au cas où le remblai </w:t>
      </w:r>
      <w:r w:rsidRPr="00D029B7">
        <w:rPr>
          <w:rFonts w:ascii="Times New Roman" w:hAnsi="Times New Roman"/>
          <w:sz w:val="24"/>
        </w:rPr>
        <w:lastRenderedPageBreak/>
        <w:t>serait remanié après la mise en place hydraulique. L’Entrepreneur devra décrire les opérations suivantes et les illustrer avec des plans montrant l’ordonnancement des opérations :</w:t>
      </w:r>
    </w:p>
    <w:p w14:paraId="2B51113C"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La zone à remblayer est indiquée sur les plans de la partie 3. Le remblayage sera effectué avec des matériaux importés appropriés issus des zones d’emprunt sélectionnées par l’Entrepreneur et approuvées par le Maître d’Œuvre.</w:t>
      </w:r>
    </w:p>
    <w:p w14:paraId="600EF580"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Dans les zones de remblai, les tolérances concernant les niveaux du sol seront de plus ou moins 0,15 m.</w:t>
      </w:r>
    </w:p>
    <w:p w14:paraId="38ED0D03"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 remblai sera placé en couches uniformes sur toute la largeur et toute la longueur de la surface à remblayer, afin que cette surface soit rehaussée de manière égale, et sera compactée dès que possible après le dépôt des matériaux. Les matériaux de caractéristiques diverses ne seront mélangés dans aucune couche et aucune couche ne présentera de lentilles ni de poches de tels matériaux.</w:t>
      </w:r>
    </w:p>
    <w:p w14:paraId="7918F9F0"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Le remblai sera mis en place de manière que la surface soit suffisamment égalisée et présente une cambrure suffisante pour que l'eau de surface s'écoule et ne s'accumule pas.</w:t>
      </w:r>
    </w:p>
    <w:p w14:paraId="4E3961D3"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Lorsqu'il sera nécessaire de placer le remblai autour des structures d’ouvrages, il sera placé et compacté de manière régulière sur tous les côtés, afin de minimiser les charges non équilibrées sur les structures. Ce remblai ne contiendra aucun bloc ni aucun autre matériau dur d'une taille qui pourrait donner lieu à l'endommagement des structures ou au compactage incomplet du remblai.</w:t>
      </w:r>
    </w:p>
    <w:p w14:paraId="0A6ABC63" w14:textId="77777777" w:rsidR="007A0D61" w:rsidRPr="00D029B7" w:rsidRDefault="007A0D61" w:rsidP="007A0D61">
      <w:pPr>
        <w:pStyle w:val="0001Text"/>
        <w:spacing w:line="360" w:lineRule="auto"/>
        <w:rPr>
          <w:rFonts w:ascii="Times New Roman" w:hAnsi="Times New Roman"/>
          <w:sz w:val="24"/>
        </w:rPr>
      </w:pPr>
      <w:r w:rsidRPr="00D029B7">
        <w:rPr>
          <w:rFonts w:ascii="Times New Roman" w:hAnsi="Times New Roman"/>
          <w:sz w:val="24"/>
        </w:rPr>
        <w:t>Au moment de la mise en place du remblai, l’Entrepreneur prendra ses dispositions pour éviter l'affaissement et s'assurera que les lignes et niveaux définitifs soient respectés.</w:t>
      </w:r>
    </w:p>
    <w:p w14:paraId="3BC9E88C" w14:textId="77777777" w:rsidR="007A0D61" w:rsidRPr="00D029B7" w:rsidRDefault="007A0D61" w:rsidP="007A0D61">
      <w:pPr>
        <w:pStyle w:val="Titre2"/>
        <w:rPr>
          <w:sz w:val="24"/>
          <w:szCs w:val="24"/>
        </w:rPr>
      </w:pPr>
      <w:bookmarkStart w:id="402" w:name="_Toc268766703"/>
      <w:bookmarkStart w:id="403" w:name="_Toc231547093"/>
      <w:r w:rsidRPr="00D029B7">
        <w:rPr>
          <w:sz w:val="24"/>
          <w:szCs w:val="24"/>
        </w:rPr>
        <w:t xml:space="preserve">Remblaiement </w:t>
      </w:r>
      <w:bookmarkEnd w:id="402"/>
      <w:r w:rsidRPr="00D029B7">
        <w:rPr>
          <w:sz w:val="24"/>
          <w:szCs w:val="24"/>
        </w:rPr>
        <w:t>du terre-plein*</w:t>
      </w:r>
      <w:bookmarkEnd w:id="403"/>
    </w:p>
    <w:p w14:paraId="4BEB20BE" w14:textId="77777777" w:rsidR="007A0D61" w:rsidRPr="00710D65" w:rsidRDefault="007A0D61" w:rsidP="007A0D61">
      <w:pPr>
        <w:spacing w:line="360" w:lineRule="auto"/>
        <w:rPr>
          <w:szCs w:val="24"/>
        </w:rPr>
      </w:pPr>
      <w:r w:rsidRPr="00710D65">
        <w:rPr>
          <w:szCs w:val="24"/>
        </w:rPr>
        <w:t xml:space="preserve">Les travaux de remblai du terre-plein doivent être réalisés conformément aux règles de l’art, aux plans et aux spécifications techniques, en assurant la stabilité et l’homogénéité du sol. Le remblai sera exécuté par couches successives de 20 cm d’épaisseur, chaque couche devant être soigneusement étalée et compactée pour atteindre un taux de compactage supérieur ou égal à 95 % de la densité maximale définie par l’essai Proctor modifié. La mise en œuvre devra respecter l’humidité optimale du matériau afin d’assurer un compactage efficace et éviter les tassements différés. Les matériaux utilisés devront être exempte de matières organiques, de déchets, de pierres de grande taille ou d’éléments susceptibles de nuire à la </w:t>
      </w:r>
      <w:r w:rsidRPr="00710D65">
        <w:rPr>
          <w:szCs w:val="24"/>
        </w:rPr>
        <w:lastRenderedPageBreak/>
        <w:t>compacité du remblai. Le contrôle du compactage sera réalisé par essais en laboratoire et in situ (densimètre nucléaire ou méthode du sable), et la conformité aux profils et niveaux sera vérifiée par levés topographiques. Les zones ne respectant pas ces critères seront recompactées jusqu’à obtention de la conformité. Un rapport de contrôle sera remis au maître d’ouvrage pour validation.</w:t>
      </w:r>
    </w:p>
    <w:p w14:paraId="7F1041B1" w14:textId="77777777" w:rsidR="007A0D61" w:rsidRPr="00710D65" w:rsidRDefault="007A0D61" w:rsidP="007A0D61">
      <w:pPr>
        <w:spacing w:line="360" w:lineRule="auto"/>
        <w:rPr>
          <w:szCs w:val="24"/>
        </w:rPr>
        <w:sectPr w:rsidR="007A0D61"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763FFA68" w14:textId="6E3385E8" w:rsidR="007A0D61" w:rsidRPr="00710D65" w:rsidRDefault="007A0D61" w:rsidP="007A0D61">
      <w:pPr>
        <w:spacing w:line="360" w:lineRule="auto"/>
        <w:jc w:val="center"/>
        <w:rPr>
          <w:b/>
          <w:bCs/>
          <w:sz w:val="28"/>
          <w:szCs w:val="28"/>
        </w:rPr>
      </w:pPr>
      <w:r w:rsidRPr="00710D65">
        <w:rPr>
          <w:b/>
          <w:bCs/>
          <w:sz w:val="28"/>
          <w:szCs w:val="28"/>
        </w:rPr>
        <w:lastRenderedPageBreak/>
        <w:t>140 – Levés topographique et bathymétrique</w:t>
      </w:r>
    </w:p>
    <w:p w14:paraId="711640D9" w14:textId="77777777" w:rsidR="007A0D61" w:rsidRPr="00710D65" w:rsidRDefault="007A0D61" w:rsidP="007A0D61">
      <w:pPr>
        <w:pStyle w:val="Titre1"/>
        <w:rPr>
          <w:rFonts w:cs="Arial"/>
        </w:rPr>
      </w:pPr>
      <w:bookmarkStart w:id="404" w:name="_Toc220590172"/>
      <w:r w:rsidRPr="00710D65">
        <w:rPr>
          <w:rFonts w:cs="Arial"/>
        </w:rPr>
        <w:t>Généralités</w:t>
      </w:r>
      <w:bookmarkEnd w:id="404"/>
    </w:p>
    <w:p w14:paraId="7DC2B226" w14:textId="77777777" w:rsidR="007A0D61" w:rsidRPr="00710D65" w:rsidRDefault="007A0D61" w:rsidP="00D029B7">
      <w:pPr>
        <w:pStyle w:val="0001Text"/>
        <w:spacing w:line="360" w:lineRule="auto"/>
      </w:pPr>
      <w:r w:rsidRPr="00D029B7">
        <w:rPr>
          <w:rFonts w:ascii="Times New Roman" w:hAnsi="Times New Roman"/>
          <w:sz w:val="24"/>
        </w:rPr>
        <w:t>La présente prescription définit les exigences techniques relatives à la réalisation des levés topographiques terrestres et bathymétriques nécessaires à l’exécution des ouvrages maritimes (jetée, rampe d’accès, ponton et plateforme) et des ouvrages terrestres (bâtiments et terres plein).</w:t>
      </w:r>
    </w:p>
    <w:p w14:paraId="31395C9C" w14:textId="77777777" w:rsidR="007A0D61" w:rsidRPr="00710D65" w:rsidRDefault="007A0D61" w:rsidP="007A0D61">
      <w:pPr>
        <w:pStyle w:val="Titre2"/>
        <w:rPr>
          <w:rFonts w:cs="Arial"/>
        </w:rPr>
      </w:pPr>
      <w:bookmarkStart w:id="405" w:name="_Toc220590173"/>
      <w:r w:rsidRPr="00710D65">
        <w:rPr>
          <w:rFonts w:cs="Arial"/>
        </w:rPr>
        <w:t>Description</w:t>
      </w:r>
      <w:bookmarkEnd w:id="405"/>
    </w:p>
    <w:p w14:paraId="00A28971"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Cette section concerne</w:t>
      </w:r>
    </w:p>
    <w:p w14:paraId="767F7370"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Les levés topographiques</w:t>
      </w:r>
    </w:p>
    <w:p w14:paraId="127C8328"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L'Entrepreneur réalisera un levé topographique (échelle 1 / 200) présentant l'état du terrain naturel au moment et en fin des travaux.</w:t>
      </w:r>
    </w:p>
    <w:p w14:paraId="4DC05119"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 levé comprendra au moins 50 points à l'hectare, plus les points singuliers.</w:t>
      </w:r>
    </w:p>
    <w:p w14:paraId="65F4156E"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L’ensemble des relevés topographiques sera effectué sur la totalité de l’emprise des ouvrages, y compris une bande de 20 m de large tout autour de cette emprise.</w:t>
      </w:r>
    </w:p>
    <w:p w14:paraId="5FE705A2"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Les levés bathymétriques</w:t>
      </w:r>
    </w:p>
    <w:p w14:paraId="3CD00E8A"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L'Entrepreneur réalisera des profils du terrain naturel espacés</w:t>
      </w:r>
    </w:p>
    <w:p w14:paraId="14CA932F" w14:textId="77777777" w:rsidR="007A0D61" w:rsidRPr="00710D65" w:rsidRDefault="007A0D61" w:rsidP="007A0D61">
      <w:pPr>
        <w:pStyle w:val="0002bAufzhlstrich"/>
        <w:spacing w:line="360" w:lineRule="auto"/>
        <w:jc w:val="both"/>
        <w:rPr>
          <w:rFonts w:ascii="Times New Roman" w:hAnsi="Times New Roman"/>
          <w:sz w:val="24"/>
        </w:rPr>
      </w:pPr>
      <w:r w:rsidRPr="00710D65">
        <w:rPr>
          <w:rFonts w:ascii="Times New Roman" w:hAnsi="Times New Roman"/>
          <w:sz w:val="24"/>
        </w:rPr>
        <w:t>avant travaux, tous les 5,00 m.</w:t>
      </w:r>
    </w:p>
    <w:p w14:paraId="3A7D3DC1" w14:textId="77777777" w:rsidR="007A0D61" w:rsidRPr="00710D65" w:rsidRDefault="007A0D61" w:rsidP="007A0D61">
      <w:pPr>
        <w:pStyle w:val="0002bAufzhlstrich"/>
        <w:spacing w:line="360" w:lineRule="auto"/>
        <w:jc w:val="both"/>
        <w:rPr>
          <w:rFonts w:ascii="Times New Roman" w:hAnsi="Times New Roman"/>
          <w:sz w:val="24"/>
        </w:rPr>
      </w:pPr>
      <w:r w:rsidRPr="00710D65">
        <w:rPr>
          <w:rFonts w:ascii="Times New Roman" w:hAnsi="Times New Roman"/>
          <w:sz w:val="24"/>
        </w:rPr>
        <w:t>en cours des travaux, tous les 10,00 m à l’avancement des travaux.</w:t>
      </w:r>
    </w:p>
    <w:p w14:paraId="71B6DA1F"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L’implantation exacte des zones à lever et les méthodes de levés seront fournies au Maître d’Œuvre pour Visa.</w:t>
      </w:r>
    </w:p>
    <w:p w14:paraId="0EDABC45" w14:textId="77777777" w:rsidR="007A0D61" w:rsidRPr="00710D65" w:rsidRDefault="007A0D61" w:rsidP="007A0D61">
      <w:pPr>
        <w:pStyle w:val="Titre2"/>
        <w:rPr>
          <w:rFonts w:cs="Arial"/>
        </w:rPr>
      </w:pPr>
      <w:bookmarkStart w:id="406" w:name="_Toc220590174"/>
      <w:r w:rsidRPr="00710D65">
        <w:rPr>
          <w:rFonts w:cs="Arial"/>
        </w:rPr>
        <w:t>Travaux inclus</w:t>
      </w:r>
      <w:bookmarkEnd w:id="406"/>
    </w:p>
    <w:p w14:paraId="787550D8"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 xml:space="preserve">Levés topographiques avant travaux dans les zones contigües aux constructions du terre-plein et de </w:t>
      </w:r>
      <w:bookmarkStart w:id="407" w:name="_Hlk216775245"/>
      <w:r w:rsidRPr="00710D65">
        <w:rPr>
          <w:rFonts w:ascii="Times New Roman" w:hAnsi="Times New Roman"/>
          <w:sz w:val="24"/>
        </w:rPr>
        <w:t>la jétée</w:t>
      </w:r>
      <w:bookmarkEnd w:id="407"/>
      <w:r w:rsidRPr="00710D65">
        <w:rPr>
          <w:rFonts w:ascii="Times New Roman" w:hAnsi="Times New Roman"/>
          <w:sz w:val="24"/>
        </w:rPr>
        <w:t>.</w:t>
      </w:r>
    </w:p>
    <w:p w14:paraId="47AB6DFF"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Levés topographiques après travaux dans les zones concernées par les constructions du terre-plein, la protection et la jétée.</w:t>
      </w:r>
    </w:p>
    <w:p w14:paraId="16A7AF79"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t>Levés bathymétriques des fonds marins avant travaux dans les zones concernées par les travaux de construction de la jetée.</w:t>
      </w:r>
    </w:p>
    <w:p w14:paraId="3A0374A6" w14:textId="77777777" w:rsidR="007A0D61" w:rsidRPr="00710D65" w:rsidRDefault="007A0D61" w:rsidP="007A0D61">
      <w:pPr>
        <w:pStyle w:val="0001Text"/>
        <w:spacing w:line="360" w:lineRule="auto"/>
        <w:rPr>
          <w:rFonts w:ascii="Times New Roman" w:hAnsi="Times New Roman"/>
          <w:sz w:val="24"/>
        </w:rPr>
      </w:pPr>
      <w:r w:rsidRPr="00710D65">
        <w:rPr>
          <w:rFonts w:ascii="Times New Roman" w:hAnsi="Times New Roman"/>
          <w:sz w:val="24"/>
        </w:rPr>
        <w:lastRenderedPageBreak/>
        <w:t xml:space="preserve">Le cas échéant où les résultats ainsi obtenus ne correspondraient pas aux exigences prescrites (voir plans et positions y afférents), le Maître d’Œuvre peut exiger de répéter les levés après que les travaux ont été rectifiés par l’Entrepreneur. </w:t>
      </w:r>
    </w:p>
    <w:p w14:paraId="319EC6EB" w14:textId="77777777" w:rsidR="007A0D61" w:rsidRPr="00710D65" w:rsidRDefault="007A0D61" w:rsidP="007A0D61">
      <w:pPr>
        <w:pStyle w:val="Titre2"/>
        <w:ind w:left="680" w:hanging="680"/>
        <w:rPr>
          <w:rFonts w:cs="Arial"/>
        </w:rPr>
      </w:pPr>
      <w:bookmarkStart w:id="408" w:name="_Toc220590175"/>
      <w:r w:rsidRPr="00710D65">
        <w:rPr>
          <w:rFonts w:cs="Arial"/>
        </w:rPr>
        <w:t>Références normatives et réglementaires</w:t>
      </w:r>
      <w:bookmarkEnd w:id="408"/>
    </w:p>
    <w:p w14:paraId="3341EB35" w14:textId="77777777" w:rsidR="007A0D61" w:rsidRPr="00710D65" w:rsidRDefault="007A0D61" w:rsidP="007A0D61">
      <w:pPr>
        <w:spacing w:line="360" w:lineRule="auto"/>
      </w:pPr>
      <w:r w:rsidRPr="00710D65">
        <w:t>Les prestations devront être conformes, sans s’y limiter, aux documents suivants :</w:t>
      </w:r>
    </w:p>
    <w:p w14:paraId="02E90ED3" w14:textId="77777777" w:rsidR="007A0D61" w:rsidRPr="00710D65" w:rsidRDefault="007A0D61" w:rsidP="007A0D61">
      <w:pPr>
        <w:pStyle w:val="Paragraphedeliste"/>
        <w:numPr>
          <w:ilvl w:val="0"/>
          <w:numId w:val="488"/>
        </w:numPr>
        <w:spacing w:before="100" w:after="100" w:line="360" w:lineRule="auto"/>
      </w:pPr>
      <w:r w:rsidRPr="00710D65">
        <w:t>ISO 19111 – Référencement spatial</w:t>
      </w:r>
    </w:p>
    <w:p w14:paraId="41EA5B77" w14:textId="77777777" w:rsidR="007A0D61" w:rsidRPr="00710D65" w:rsidRDefault="007A0D61" w:rsidP="007A0D61">
      <w:pPr>
        <w:pStyle w:val="Paragraphedeliste"/>
        <w:numPr>
          <w:ilvl w:val="0"/>
          <w:numId w:val="488"/>
        </w:numPr>
        <w:spacing w:before="100" w:after="100" w:line="360" w:lineRule="auto"/>
      </w:pPr>
      <w:r w:rsidRPr="00710D65">
        <w:t>ISO 17123 – Procédures de terrain pour instruments géodésiques</w:t>
      </w:r>
    </w:p>
    <w:p w14:paraId="56C3C184" w14:textId="77777777" w:rsidR="007A0D61" w:rsidRPr="00710D65" w:rsidRDefault="007A0D61" w:rsidP="007A0D61">
      <w:pPr>
        <w:pStyle w:val="Paragraphedeliste"/>
        <w:numPr>
          <w:ilvl w:val="0"/>
          <w:numId w:val="488"/>
        </w:numPr>
        <w:spacing w:before="100" w:after="100" w:line="360" w:lineRule="auto"/>
      </w:pPr>
      <w:r w:rsidRPr="00710D65">
        <w:t>IHO S-44 – Normes pour les levés hydrographiques</w:t>
      </w:r>
    </w:p>
    <w:p w14:paraId="2EE3DB44" w14:textId="77777777" w:rsidR="007A0D61" w:rsidRPr="00710D65" w:rsidRDefault="007A0D61" w:rsidP="007A0D61">
      <w:pPr>
        <w:pStyle w:val="Paragraphedeliste"/>
        <w:numPr>
          <w:ilvl w:val="0"/>
          <w:numId w:val="488"/>
        </w:numPr>
        <w:spacing w:before="100" w:after="100" w:line="360" w:lineRule="auto"/>
      </w:pPr>
      <w:r w:rsidRPr="00710D65">
        <w:t>SHOM / IHO – Référentiels bathymétriques et marégraphiques</w:t>
      </w:r>
    </w:p>
    <w:p w14:paraId="765F9245" w14:textId="77777777" w:rsidR="007A0D61" w:rsidRPr="00710D65" w:rsidRDefault="007A0D61" w:rsidP="007A0D61">
      <w:pPr>
        <w:pStyle w:val="Paragraphedeliste"/>
        <w:numPr>
          <w:ilvl w:val="0"/>
          <w:numId w:val="488"/>
        </w:numPr>
        <w:spacing w:before="100" w:after="100" w:line="360" w:lineRule="auto"/>
      </w:pPr>
      <w:r w:rsidRPr="00710D65">
        <w:t>IGN / équivalent national – Référentiels géodésiques</w:t>
      </w:r>
    </w:p>
    <w:p w14:paraId="4B7B67B6" w14:textId="77777777" w:rsidR="007A0D61" w:rsidRPr="00710D65" w:rsidRDefault="007A0D61" w:rsidP="007A0D61">
      <w:pPr>
        <w:pStyle w:val="Paragraphedeliste"/>
        <w:numPr>
          <w:ilvl w:val="0"/>
          <w:numId w:val="488"/>
        </w:numPr>
        <w:spacing w:before="100" w:after="100" w:line="360" w:lineRule="auto"/>
      </w:pPr>
      <w:r w:rsidRPr="00710D65">
        <w:t>CCTG – Travaux topographiques</w:t>
      </w:r>
    </w:p>
    <w:p w14:paraId="58469AB1" w14:textId="77777777" w:rsidR="007A0D61" w:rsidRPr="00710D65" w:rsidRDefault="007A0D61" w:rsidP="007A0D61">
      <w:pPr>
        <w:pStyle w:val="Paragraphedeliste"/>
        <w:numPr>
          <w:ilvl w:val="0"/>
          <w:numId w:val="488"/>
        </w:numPr>
        <w:spacing w:before="100" w:after="100" w:line="360" w:lineRule="auto"/>
      </w:pPr>
      <w:r w:rsidRPr="00710D65">
        <w:t>PIANC / BS 6349 (ouvrages maritimes)</w:t>
      </w:r>
    </w:p>
    <w:p w14:paraId="27A94F85" w14:textId="77777777" w:rsidR="007A0D61" w:rsidRPr="00710D65" w:rsidRDefault="007A0D61" w:rsidP="007A0D61">
      <w:pPr>
        <w:pStyle w:val="Titre2"/>
        <w:ind w:left="680" w:hanging="680"/>
        <w:rPr>
          <w:rFonts w:cs="Arial"/>
        </w:rPr>
      </w:pPr>
      <w:bookmarkStart w:id="409" w:name="_Toc220590176"/>
      <w:r w:rsidRPr="00710D65">
        <w:rPr>
          <w:rFonts w:cs="Arial"/>
        </w:rPr>
        <w:t>Documents à remettre par l’Entrepreneur</w:t>
      </w:r>
      <w:bookmarkEnd w:id="409"/>
    </w:p>
    <w:p w14:paraId="255C6547" w14:textId="77777777" w:rsidR="007A0D61" w:rsidRPr="00710D65" w:rsidRDefault="007A0D61" w:rsidP="00D029B7">
      <w:pPr>
        <w:pStyle w:val="0001Text"/>
        <w:spacing w:line="360" w:lineRule="auto"/>
      </w:pPr>
      <w:r w:rsidRPr="00D029B7">
        <w:rPr>
          <w:rFonts w:ascii="Times New Roman" w:hAnsi="Times New Roman"/>
          <w:sz w:val="24"/>
        </w:rPr>
        <w:t>L'Entrepreneur remettra au Maître d’Œuvre les levés topographiques et les profils bathymétriques reconstitués dans un délai de sept (7) jours après la fin des levés de chaque ouvrage (quai, le terre-plein et les autres ouvrages).</w:t>
      </w:r>
    </w:p>
    <w:p w14:paraId="64A624F7" w14:textId="77777777" w:rsidR="007A0D61" w:rsidRPr="00D029B7" w:rsidRDefault="007A0D61" w:rsidP="007A0D61">
      <w:pPr>
        <w:spacing w:line="360" w:lineRule="auto"/>
        <w:rPr>
          <w:b/>
          <w:bCs/>
        </w:rPr>
      </w:pPr>
      <w:bookmarkStart w:id="410" w:name="_Toc220590177"/>
      <w:r w:rsidRPr="00D029B7">
        <w:rPr>
          <w:b/>
          <w:bCs/>
        </w:rPr>
        <w:t>Rapport</w:t>
      </w:r>
      <w:bookmarkEnd w:id="410"/>
    </w:p>
    <w:p w14:paraId="6E0B41FE" w14:textId="4C5AFE84" w:rsidR="007A0D61" w:rsidRPr="00710D65" w:rsidRDefault="007A0D61" w:rsidP="001D684E">
      <w:pPr>
        <w:spacing w:before="120" w:after="120"/>
        <w:ind w:left="0" w:firstLine="0"/>
      </w:pPr>
      <w:r w:rsidRPr="00710D65">
        <w:t>Ce rapport comprendra également la description détaillée du matériel utilisé,</w:t>
      </w:r>
      <w:r w:rsidR="001D684E">
        <w:t xml:space="preserve"> </w:t>
      </w:r>
      <w:r w:rsidRPr="00710D65">
        <w:t>la date à laquelle ont été réalisés les levés,</w:t>
      </w:r>
      <w:r w:rsidR="001D684E">
        <w:t xml:space="preserve"> </w:t>
      </w:r>
      <w:r w:rsidRPr="00D029B7">
        <w:t>les conditions océanographiques et météorologiques qui ont régné pendant la campagne (pluie, vent, houle, marée),</w:t>
      </w:r>
      <w:r w:rsidR="001D684E">
        <w:t xml:space="preserve"> </w:t>
      </w:r>
      <w:r w:rsidRPr="00710D65">
        <w:t>le report sur les plans des levés :</w:t>
      </w:r>
    </w:p>
    <w:p w14:paraId="40EFABE7" w14:textId="77777777" w:rsidR="007A0D61" w:rsidRPr="00710D65" w:rsidRDefault="007A0D61" w:rsidP="001D684E">
      <w:pPr>
        <w:pStyle w:val="0001Text"/>
        <w:spacing w:line="240" w:lineRule="auto"/>
      </w:pPr>
      <w:r w:rsidRPr="00D029B7">
        <w:rPr>
          <w:rFonts w:ascii="Times New Roman" w:hAnsi="Times New Roman"/>
          <w:sz w:val="24"/>
        </w:rPr>
        <w:t>Chaque levé fera l’objet d’un report sur un plan permettant de restituer les informations obtenues sur plans à l’échelle 1 / 200, accompagnés du fichier informatique correspondant au format DWG avec son fichier de points format COVADIS ou fichier points TXT avec séparateurs.</w:t>
      </w:r>
    </w:p>
    <w:p w14:paraId="5F0ED89A" w14:textId="77777777" w:rsidR="001D684E" w:rsidRDefault="001D684E" w:rsidP="007A0D61">
      <w:pPr>
        <w:pStyle w:val="Titre1"/>
        <w:rPr>
          <w:rFonts w:cs="Arial"/>
        </w:rPr>
      </w:pPr>
      <w:bookmarkStart w:id="411" w:name="_Toc220590178"/>
    </w:p>
    <w:p w14:paraId="45A295DC" w14:textId="3E83BDA2" w:rsidR="007A0D61" w:rsidRPr="00710D65" w:rsidRDefault="007A0D61" w:rsidP="007A0D61">
      <w:pPr>
        <w:pStyle w:val="Titre1"/>
        <w:rPr>
          <w:rFonts w:cs="Arial"/>
        </w:rPr>
      </w:pPr>
      <w:r w:rsidRPr="00710D65">
        <w:rPr>
          <w:rFonts w:cs="Arial"/>
        </w:rPr>
        <w:t>Qualité et préparation des matériaux</w:t>
      </w:r>
      <w:bookmarkEnd w:id="411"/>
    </w:p>
    <w:p w14:paraId="095BE3B4" w14:textId="77777777" w:rsidR="007A0D61" w:rsidRPr="00710D65" w:rsidRDefault="007A0D61" w:rsidP="00D029B7">
      <w:pPr>
        <w:pStyle w:val="0001Text"/>
        <w:spacing w:line="360" w:lineRule="auto"/>
      </w:pPr>
      <w:r w:rsidRPr="00D029B7">
        <w:rPr>
          <w:rFonts w:ascii="Times New Roman" w:hAnsi="Times New Roman"/>
          <w:sz w:val="24"/>
        </w:rPr>
        <w:t>Les matériaux, équipements et fournitures utilisés pour l’exécution des levés topographiques et bathymétriques devront être neufs, en parfait état de fonctionnement, adaptés aux conditions terrestres et maritimes du site, et conformes aux normes en vigueur ainsi qu’aux prescriptions du présent document.</w:t>
      </w:r>
    </w:p>
    <w:p w14:paraId="253B2E82" w14:textId="77777777" w:rsidR="007A0D61" w:rsidRPr="00710D65" w:rsidRDefault="007A0D61" w:rsidP="00D029B7">
      <w:pPr>
        <w:pStyle w:val="0001Text"/>
        <w:spacing w:line="360" w:lineRule="auto"/>
      </w:pPr>
      <w:r w:rsidRPr="00D029B7">
        <w:rPr>
          <w:rFonts w:ascii="Times New Roman" w:hAnsi="Times New Roman"/>
          <w:sz w:val="24"/>
        </w:rPr>
        <w:lastRenderedPageBreak/>
        <w:t>L’entrepreneur est responsable de la qualité, de la conformité, de la préparation et de l’entretien de l’ensemble des matériels et accessoires nécessaires à la bonne exécution des prestations.</w:t>
      </w:r>
    </w:p>
    <w:p w14:paraId="6A73FAF4" w14:textId="77777777" w:rsidR="007A0D61" w:rsidRPr="00710D65" w:rsidRDefault="007A0D61" w:rsidP="007A0D61">
      <w:pPr>
        <w:pStyle w:val="Titre2"/>
        <w:ind w:left="680" w:hanging="680"/>
        <w:rPr>
          <w:rFonts w:cs="Arial"/>
        </w:rPr>
      </w:pPr>
      <w:bookmarkStart w:id="412" w:name="_Toc220590179"/>
      <w:r w:rsidRPr="00710D65">
        <w:rPr>
          <w:rFonts w:cs="Arial"/>
        </w:rPr>
        <w:t>Matériels topographiques</w:t>
      </w:r>
      <w:bookmarkEnd w:id="412"/>
    </w:p>
    <w:p w14:paraId="7E6F58A6" w14:textId="77777777" w:rsidR="007A0D61" w:rsidRPr="00710D65" w:rsidRDefault="007A0D61" w:rsidP="007A0D61"/>
    <w:p w14:paraId="10A8DBBB" w14:textId="77777777" w:rsidR="007A0D61" w:rsidRPr="00710D65" w:rsidRDefault="007A0D61" w:rsidP="00D029B7">
      <w:pPr>
        <w:ind w:left="0" w:firstLine="0"/>
      </w:pPr>
      <w:r w:rsidRPr="00710D65">
        <w:t>Les matériels topographiques utilisés devront présenter les caractéristiques minimales suivantes :</w:t>
      </w:r>
    </w:p>
    <w:p w14:paraId="39025F7D" w14:textId="77777777" w:rsidR="007A0D61" w:rsidRPr="00710D65" w:rsidRDefault="007A0D61" w:rsidP="00D029B7">
      <w:pPr>
        <w:ind w:left="0" w:firstLine="0"/>
      </w:pPr>
    </w:p>
    <w:p w14:paraId="2B160DFC" w14:textId="77777777" w:rsidR="007A0D61" w:rsidRPr="00710D65" w:rsidRDefault="007A0D61" w:rsidP="007A0D61">
      <w:pPr>
        <w:pStyle w:val="Paragraphedeliste"/>
        <w:numPr>
          <w:ilvl w:val="0"/>
          <w:numId w:val="490"/>
        </w:numPr>
        <w:spacing w:before="100" w:after="100" w:line="360" w:lineRule="auto"/>
      </w:pPr>
      <w:r w:rsidRPr="00710D65">
        <w:t>Récepteurs GNSS bi-fréquence ou multi-fréquence, compatibles RTK/PPK ;</w:t>
      </w:r>
    </w:p>
    <w:p w14:paraId="082352A5" w14:textId="77777777" w:rsidR="007A0D61" w:rsidRPr="00710D65" w:rsidRDefault="007A0D61" w:rsidP="007A0D61">
      <w:pPr>
        <w:pStyle w:val="Paragraphedeliste"/>
        <w:numPr>
          <w:ilvl w:val="0"/>
          <w:numId w:val="490"/>
        </w:numPr>
        <w:spacing w:before="100" w:after="100" w:line="360" w:lineRule="auto"/>
      </w:pPr>
      <w:r w:rsidRPr="00710D65">
        <w:t xml:space="preserve">Stations totales électroniques avec précision angulaire ≤ 5’’ </w:t>
      </w:r>
    </w:p>
    <w:p w14:paraId="4E262C1A" w14:textId="77777777" w:rsidR="007A0D61" w:rsidRPr="00710D65" w:rsidRDefault="007A0D61" w:rsidP="007A0D61">
      <w:pPr>
        <w:pStyle w:val="Paragraphedeliste"/>
        <w:numPr>
          <w:ilvl w:val="0"/>
          <w:numId w:val="490"/>
        </w:numPr>
        <w:spacing w:before="100" w:after="100" w:line="360" w:lineRule="auto"/>
      </w:pPr>
      <w:r w:rsidRPr="00710D65">
        <w:t>Niveaux automatiques ou numériques, si nécessaires, avec précision ≤ 2 mm/km ;</w:t>
      </w:r>
    </w:p>
    <w:p w14:paraId="2976C913" w14:textId="77777777" w:rsidR="007A0D61" w:rsidRPr="00710D65" w:rsidRDefault="007A0D61" w:rsidP="007A0D61">
      <w:pPr>
        <w:pStyle w:val="Paragraphedeliste"/>
        <w:numPr>
          <w:ilvl w:val="0"/>
          <w:numId w:val="490"/>
        </w:numPr>
        <w:spacing w:before="100" w:after="100" w:line="360" w:lineRule="auto"/>
      </w:pPr>
      <w:r w:rsidRPr="00710D65">
        <w:t>Accessoires de mesure (mires, trépieds, prismes) en parfait état.</w:t>
      </w:r>
    </w:p>
    <w:p w14:paraId="4D0C9965" w14:textId="77777777" w:rsidR="007A0D61" w:rsidRPr="00710D65" w:rsidRDefault="007A0D61" w:rsidP="007A0D61"/>
    <w:p w14:paraId="77659A12" w14:textId="77777777" w:rsidR="007A0D61" w:rsidRPr="00710D65" w:rsidRDefault="007A0D61" w:rsidP="00D029B7">
      <w:pPr>
        <w:spacing w:before="120" w:after="120"/>
      </w:pPr>
      <w:r w:rsidRPr="00710D65">
        <w:t>Tous les instruments devront :</w:t>
      </w:r>
    </w:p>
    <w:p w14:paraId="0FD49157" w14:textId="77777777" w:rsidR="007A0D61" w:rsidRPr="00710D65" w:rsidRDefault="007A0D61" w:rsidP="00D029B7">
      <w:pPr>
        <w:spacing w:before="120" w:after="120"/>
      </w:pPr>
    </w:p>
    <w:p w14:paraId="68D86030" w14:textId="77777777" w:rsidR="007A0D61" w:rsidRPr="00710D65" w:rsidRDefault="007A0D61" w:rsidP="00D029B7">
      <w:pPr>
        <w:pStyle w:val="Paragraphedeliste"/>
        <w:numPr>
          <w:ilvl w:val="0"/>
          <w:numId w:val="489"/>
        </w:numPr>
        <w:spacing w:before="120" w:after="120" w:line="360" w:lineRule="auto"/>
      </w:pPr>
      <w:r w:rsidRPr="00710D65">
        <w:t>Disposer de certificats d’étalonnage valides ;</w:t>
      </w:r>
    </w:p>
    <w:p w14:paraId="4FEF0A5F" w14:textId="77777777" w:rsidR="007A0D61" w:rsidRPr="00710D65" w:rsidRDefault="007A0D61" w:rsidP="007A0D61">
      <w:pPr>
        <w:pStyle w:val="Paragraphedeliste"/>
        <w:numPr>
          <w:ilvl w:val="0"/>
          <w:numId w:val="489"/>
        </w:numPr>
        <w:spacing w:before="100" w:after="100" w:line="360" w:lineRule="auto"/>
      </w:pPr>
      <w:r w:rsidRPr="00710D65">
        <w:t>Être régulièrement contrôlés et réglés avant et pendant les levés ;</w:t>
      </w:r>
    </w:p>
    <w:p w14:paraId="206DBECC" w14:textId="77777777" w:rsidR="007A0D61" w:rsidRPr="00710D65" w:rsidRDefault="007A0D61" w:rsidP="007A0D61">
      <w:pPr>
        <w:pStyle w:val="Paragraphedeliste"/>
        <w:numPr>
          <w:ilvl w:val="0"/>
          <w:numId w:val="489"/>
        </w:numPr>
        <w:spacing w:before="100" w:after="100" w:line="360" w:lineRule="auto"/>
      </w:pPr>
      <w:r w:rsidRPr="00710D65">
        <w:t>Être adaptés aux conditions climatiques et environnementales locales.</w:t>
      </w:r>
    </w:p>
    <w:p w14:paraId="2D3D5B3F" w14:textId="77777777" w:rsidR="007A0D61" w:rsidRPr="00710D65" w:rsidRDefault="007A0D61" w:rsidP="007A0D61">
      <w:pPr>
        <w:pStyle w:val="Titre2"/>
        <w:ind w:left="680" w:hanging="680"/>
        <w:rPr>
          <w:rFonts w:cs="Arial"/>
        </w:rPr>
      </w:pPr>
      <w:bookmarkStart w:id="413" w:name="_Toc220590180"/>
      <w:r w:rsidRPr="00710D65">
        <w:rPr>
          <w:rFonts w:cs="Arial"/>
        </w:rPr>
        <w:t>Matériels bathymétriques</w:t>
      </w:r>
      <w:bookmarkEnd w:id="413"/>
    </w:p>
    <w:p w14:paraId="25E25023" w14:textId="77777777" w:rsidR="007A0D61" w:rsidRPr="00710D65" w:rsidRDefault="007A0D61" w:rsidP="00D029B7">
      <w:pPr>
        <w:ind w:left="0" w:firstLine="0"/>
      </w:pPr>
      <w:r w:rsidRPr="00710D65">
        <w:t>Les équipements hydrographiques devront être conformes aux exigences de la norme IHO S-44 et comprendre notamment :</w:t>
      </w:r>
    </w:p>
    <w:p w14:paraId="762916CB" w14:textId="77777777" w:rsidR="007A0D61" w:rsidRPr="00710D65" w:rsidRDefault="007A0D61" w:rsidP="007A0D61">
      <w:pPr>
        <w:spacing w:line="360" w:lineRule="auto"/>
      </w:pPr>
      <w:r w:rsidRPr="00710D65">
        <w:t>Sondeur multifaisceaux ;</w:t>
      </w:r>
    </w:p>
    <w:p w14:paraId="215C5FE9" w14:textId="77777777" w:rsidR="007A0D61" w:rsidRPr="00710D65" w:rsidRDefault="007A0D61" w:rsidP="00D029B7">
      <w:pPr>
        <w:ind w:left="0" w:firstLine="0"/>
      </w:pPr>
      <w:r w:rsidRPr="00710D65">
        <w:t>Récepteur GNSS couplé au système bathymétrique, correctement installés, alignés et paramétrés , testés et calibrés avant le démarrage des levés, vérifiés régulièrement au cours de la mission.</w:t>
      </w:r>
    </w:p>
    <w:p w14:paraId="6FD8325A" w14:textId="77777777" w:rsidR="007A0D61" w:rsidRPr="00710D65" w:rsidRDefault="007A0D61" w:rsidP="007A0D61">
      <w:pPr>
        <w:pStyle w:val="Titre1"/>
        <w:rPr>
          <w:rFonts w:cs="Arial"/>
        </w:rPr>
      </w:pPr>
      <w:bookmarkStart w:id="414" w:name="_Toc220590181"/>
      <w:r w:rsidRPr="00710D65">
        <w:rPr>
          <w:rFonts w:cs="Arial"/>
        </w:rPr>
        <w:t>Mode d’exécution des travaux</w:t>
      </w:r>
      <w:bookmarkEnd w:id="414"/>
    </w:p>
    <w:p w14:paraId="54109630"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t>Les travaux de levés topographiques et bathymétriques seront exécutés conformément aux règles de l’art, aux normes en vigueur et aux prescriptions du maître d’ouvrage. Ils devront garantir la précision, la fiabilité et la cohérence des données collectées, nécessaires aux études et à l’exécution des ouvrages.</w:t>
      </w:r>
    </w:p>
    <w:p w14:paraId="1B5E9412"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lastRenderedPageBreak/>
        <w:t>Avant le démarrage des opérations, l’entrepreneur devra procéder à la reconnaissance du site et à la vérification des repères existants. Un canevas topographique sera mis en place ou rattaché à un système de référence officiel planimétrique et altimétrique, validé par le maître d’ouvrage. Tous les appareils de mesure devront être étalonnés et en bon état de fonctionnement.</w:t>
      </w:r>
    </w:p>
    <w:p w14:paraId="166327D8"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t>Les levés topographiques terrestres seront réalisés à l’aide d’équipements appropriés tels que station totale et/ou GPS différentiel, permettant de relever avec précision les points caractéristiques du terrain, les limites du site, les axes, profils et altitudes nécessaires. Les mesures seront effectuées de manière à assurer une couverture complète et homogène de la zone d’étude.</w:t>
      </w:r>
    </w:p>
    <w:p w14:paraId="74FC50DF"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t>Les levés bathymétriques seront réalisés à l’aide d’un sondeur adapté, couplé à un système de positionnement précis. Les profils bathymétriques seront établis selon un maillage et un espacement définis dans les termes de référence, en tenant compte des conditions de navigation, de marée et de sécurité. Les profondeurs mesurées seront corrigées des effets de marée et ramenées au zéro hydrographique de référence.</w:t>
      </w:r>
    </w:p>
    <w:p w14:paraId="0EB77F30" w14:textId="77777777" w:rsidR="007A0D61" w:rsidRPr="00D029B7" w:rsidRDefault="007A0D61" w:rsidP="007A0D61">
      <w:pPr>
        <w:pStyle w:val="0003Aufzhlzahl"/>
        <w:spacing w:line="360" w:lineRule="auto"/>
        <w:rPr>
          <w:rFonts w:ascii="Times New Roman" w:hAnsi="Times New Roman"/>
          <w:sz w:val="24"/>
        </w:rPr>
      </w:pPr>
      <w:r w:rsidRPr="00D029B7">
        <w:rPr>
          <w:rFonts w:ascii="Times New Roman" w:hAnsi="Times New Roman"/>
          <w:sz w:val="24"/>
        </w:rPr>
        <w:t>Les données collectées feront l’objet d’un traitement, d’un contrôle de cohérence et d’une validation avant restitution. Les résultats seront fournis sous forme de plans, profils, tableaux de coordonnées et fichiers numériques exploitables, conformément aux formats exigés. Tout écart ou anomalie constaté devra être corrigé avant la remise définitive des livrables.</w:t>
      </w:r>
    </w:p>
    <w:p w14:paraId="5B3F4B78" w14:textId="77777777" w:rsidR="007A0D61" w:rsidRPr="00710D65" w:rsidRDefault="007A0D61" w:rsidP="00D029B7">
      <w:pPr>
        <w:spacing w:line="360" w:lineRule="auto"/>
        <w:jc w:val="left"/>
        <w:rPr>
          <w:b/>
          <w:bCs/>
          <w:sz w:val="28"/>
          <w:szCs w:val="28"/>
        </w:rPr>
      </w:pPr>
    </w:p>
    <w:p w14:paraId="00140C9F" w14:textId="77777777" w:rsidR="007A0D61" w:rsidRPr="00710D65" w:rsidRDefault="007A0D61" w:rsidP="00D029B7">
      <w:pPr>
        <w:pStyle w:val="0001Text"/>
        <w:spacing w:line="360" w:lineRule="auto"/>
        <w:jc w:val="left"/>
        <w:rPr>
          <w:rFonts w:ascii="Times New Roman" w:hAnsi="Times New Roman"/>
          <w:b/>
          <w:bCs/>
          <w:sz w:val="28"/>
          <w:szCs w:val="28"/>
        </w:rPr>
      </w:pPr>
    </w:p>
    <w:p w14:paraId="0AF02507" w14:textId="77777777" w:rsidR="006D72BD" w:rsidRPr="00710D65" w:rsidRDefault="006D72BD" w:rsidP="006D72BD">
      <w:pPr>
        <w:pStyle w:val="0001Text"/>
        <w:spacing w:line="360" w:lineRule="auto"/>
        <w:jc w:val="center"/>
        <w:rPr>
          <w:rFonts w:ascii="Times New Roman" w:hAnsi="Times New Roman"/>
          <w:b/>
          <w:bCs/>
          <w:sz w:val="28"/>
          <w:szCs w:val="28"/>
        </w:rPr>
      </w:pPr>
    </w:p>
    <w:p w14:paraId="3A8F94C7" w14:textId="459669B5" w:rsidR="000A2200" w:rsidRPr="00710D65" w:rsidRDefault="000A2200" w:rsidP="006D72BD">
      <w:pPr>
        <w:ind w:left="0" w:firstLine="0"/>
        <w:jc w:val="left"/>
        <w:rPr>
          <w:b/>
          <w:bCs/>
          <w:szCs w:val="24"/>
        </w:rPr>
        <w:sectPr w:rsidR="000A2200"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2F64BC05" w14:textId="77777777" w:rsidR="000A2200" w:rsidRPr="00710D65" w:rsidRDefault="000A2200" w:rsidP="000A2200">
      <w:pPr>
        <w:ind w:left="0" w:firstLine="0"/>
        <w:jc w:val="center"/>
        <w:rPr>
          <w:b/>
          <w:bCs/>
          <w:sz w:val="28"/>
          <w:szCs w:val="28"/>
        </w:rPr>
      </w:pPr>
      <w:r w:rsidRPr="00D029B7">
        <w:rPr>
          <w:b/>
          <w:bCs/>
          <w:sz w:val="28"/>
          <w:szCs w:val="28"/>
        </w:rPr>
        <w:lastRenderedPageBreak/>
        <w:t xml:space="preserve">150 - Reconnaissances géotechniques </w:t>
      </w:r>
    </w:p>
    <w:p w14:paraId="149FF5F1" w14:textId="77777777" w:rsidR="00E72A95" w:rsidRPr="00710D65" w:rsidRDefault="00E72A95" w:rsidP="000A2200">
      <w:pPr>
        <w:ind w:left="0" w:firstLine="0"/>
        <w:jc w:val="center"/>
        <w:rPr>
          <w:b/>
          <w:bCs/>
          <w:sz w:val="28"/>
          <w:szCs w:val="28"/>
        </w:rPr>
      </w:pPr>
    </w:p>
    <w:p w14:paraId="27484A72" w14:textId="77777777" w:rsidR="00A373BA" w:rsidRPr="00710D65" w:rsidRDefault="00A373BA" w:rsidP="00A373BA">
      <w:pPr>
        <w:pStyle w:val="Titre2"/>
        <w:numPr>
          <w:ilvl w:val="1"/>
          <w:numId w:val="494"/>
        </w:numPr>
        <w:tabs>
          <w:tab w:val="num" w:pos="1440"/>
        </w:tabs>
        <w:ind w:left="1440" w:hanging="360"/>
      </w:pPr>
      <w:bookmarkStart w:id="415" w:name="_Toc231547400"/>
      <w:r w:rsidRPr="00710D65">
        <w:t>Travaux</w:t>
      </w:r>
      <w:bookmarkEnd w:id="415"/>
    </w:p>
    <w:p w14:paraId="1B5CB7C8" w14:textId="77777777" w:rsidR="00A373BA" w:rsidRPr="00D029B7" w:rsidRDefault="00A373BA" w:rsidP="00B17093">
      <w:pPr>
        <w:pStyle w:val="0001Text"/>
        <w:spacing w:line="360" w:lineRule="auto"/>
        <w:rPr>
          <w:rFonts w:ascii="Times New Roman" w:hAnsi="Times New Roman"/>
          <w:sz w:val="24"/>
        </w:rPr>
      </w:pPr>
      <w:r w:rsidRPr="00D029B7">
        <w:rPr>
          <w:rFonts w:ascii="Times New Roman" w:hAnsi="Times New Roman"/>
          <w:sz w:val="24"/>
        </w:rPr>
        <w:t>Avant de débuter les études d'exécution et la mobilisation du matériel, l'Entrepreneur devra effectuer les reconnaissances géotechniques complémentaires qui s'avéreront nécessaires pour réaliser les études d'exécution et les travaux.</w:t>
      </w:r>
    </w:p>
    <w:p w14:paraId="4F032841" w14:textId="77777777" w:rsidR="00A373BA" w:rsidRPr="00D029B7" w:rsidRDefault="00A373BA" w:rsidP="00B17093">
      <w:pPr>
        <w:pStyle w:val="0001Text"/>
        <w:rPr>
          <w:rFonts w:ascii="Times New Roman" w:hAnsi="Times New Roman"/>
          <w:sz w:val="24"/>
        </w:rPr>
      </w:pPr>
      <w:r w:rsidRPr="00D029B7">
        <w:rPr>
          <w:rFonts w:ascii="Times New Roman" w:hAnsi="Times New Roman"/>
          <w:sz w:val="24"/>
        </w:rPr>
        <w:t>Les reconnaissances géotechniques comprennent :</w:t>
      </w:r>
    </w:p>
    <w:p w14:paraId="472C3315" w14:textId="77777777" w:rsidR="00A373BA" w:rsidRPr="00D029B7" w:rsidRDefault="00A373BA" w:rsidP="00A373BA">
      <w:pPr>
        <w:pStyle w:val="Titre3"/>
        <w:numPr>
          <w:ilvl w:val="2"/>
          <w:numId w:val="494"/>
        </w:numPr>
        <w:tabs>
          <w:tab w:val="num" w:pos="2160"/>
        </w:tabs>
        <w:ind w:left="2160" w:hanging="180"/>
        <w:rPr>
          <w:lang w:val="fr-FR"/>
        </w:rPr>
      </w:pPr>
      <w:bookmarkStart w:id="416" w:name="_Toc231547401"/>
      <w:r w:rsidRPr="00D029B7">
        <w:rPr>
          <w:rStyle w:val="lev"/>
          <w:bCs w:val="0"/>
          <w:szCs w:val="22"/>
          <w:lang w:val="fr-FR"/>
        </w:rPr>
        <w:t>Forages avec essais SPT</w:t>
      </w:r>
      <w:bookmarkEnd w:id="416"/>
    </w:p>
    <w:p w14:paraId="05B094EF" w14:textId="77777777" w:rsidR="00A373BA" w:rsidRPr="00D029B7" w:rsidRDefault="00A373BA" w:rsidP="00A373BA">
      <w:pPr>
        <w:pStyle w:val="0001Text"/>
        <w:spacing w:line="360" w:lineRule="auto"/>
        <w:rPr>
          <w:rFonts w:ascii="Times New Roman" w:hAnsi="Times New Roman"/>
          <w:sz w:val="24"/>
          <w:lang w:eastAsia="fr-FR"/>
        </w:rPr>
      </w:pPr>
      <w:r w:rsidRPr="00D029B7">
        <w:rPr>
          <w:rFonts w:ascii="Times New Roman" w:hAnsi="Times New Roman"/>
          <w:sz w:val="24"/>
        </w:rPr>
        <w:t xml:space="preserve">L’Entreprise devra réaliser </w:t>
      </w:r>
      <w:r w:rsidRPr="00D029B7">
        <w:rPr>
          <w:rStyle w:val="lev"/>
          <w:rFonts w:ascii="Times New Roman" w:hAnsi="Times New Roman"/>
          <w:sz w:val="24"/>
        </w:rPr>
        <w:t>quatre (4) forages géotechniques avec essais SPT</w:t>
      </w:r>
      <w:r w:rsidRPr="00D029B7">
        <w:rPr>
          <w:rFonts w:ascii="Times New Roman" w:hAnsi="Times New Roman"/>
          <w:sz w:val="24"/>
        </w:rPr>
        <w:t>, implantés au droit des futurs ouvrages, répartis comme suit :</w:t>
      </w:r>
    </w:p>
    <w:p w14:paraId="624E424E" w14:textId="77777777" w:rsidR="00A373BA" w:rsidRPr="00D029B7" w:rsidRDefault="00A373BA" w:rsidP="00A373BA">
      <w:pPr>
        <w:pStyle w:val="NormalWeb"/>
        <w:numPr>
          <w:ilvl w:val="0"/>
          <w:numId w:val="493"/>
        </w:numPr>
        <w:spacing w:line="360" w:lineRule="auto"/>
        <w:jc w:val="both"/>
      </w:pPr>
      <w:r w:rsidRPr="00D029B7">
        <w:t>un (1) forage au niveau de l’ouvrage d’accostage ;</w:t>
      </w:r>
    </w:p>
    <w:p w14:paraId="6F528DFD" w14:textId="77777777" w:rsidR="00A373BA" w:rsidRPr="00D029B7" w:rsidRDefault="00A373BA" w:rsidP="00A373BA">
      <w:pPr>
        <w:pStyle w:val="NormalWeb"/>
        <w:numPr>
          <w:ilvl w:val="0"/>
          <w:numId w:val="493"/>
        </w:numPr>
        <w:spacing w:line="360" w:lineRule="auto"/>
        <w:jc w:val="both"/>
      </w:pPr>
      <w:r w:rsidRPr="00D029B7">
        <w:t>un (1) forage au niveau de la jetée ;</w:t>
      </w:r>
    </w:p>
    <w:p w14:paraId="4D1E1314" w14:textId="77777777" w:rsidR="00A373BA" w:rsidRPr="00D029B7" w:rsidRDefault="00A373BA" w:rsidP="00A373BA">
      <w:pPr>
        <w:pStyle w:val="NormalWeb"/>
        <w:numPr>
          <w:ilvl w:val="0"/>
          <w:numId w:val="493"/>
        </w:numPr>
        <w:spacing w:line="360" w:lineRule="auto"/>
        <w:jc w:val="both"/>
      </w:pPr>
      <w:r w:rsidRPr="00D029B7">
        <w:t>un (1) forage au niveau de la rampe d’accès ;</w:t>
      </w:r>
    </w:p>
    <w:p w14:paraId="15CEBCF6" w14:textId="77777777" w:rsidR="00A373BA" w:rsidRPr="00D029B7" w:rsidRDefault="00A373BA" w:rsidP="00A373BA">
      <w:pPr>
        <w:pStyle w:val="NormalWeb"/>
        <w:numPr>
          <w:ilvl w:val="0"/>
          <w:numId w:val="493"/>
        </w:numPr>
        <w:spacing w:line="360" w:lineRule="auto"/>
        <w:jc w:val="both"/>
      </w:pPr>
      <w:r w:rsidRPr="00D029B7">
        <w:t>un (1) forage au niveau de l’emplacement du bâtiment.</w:t>
      </w:r>
    </w:p>
    <w:p w14:paraId="3733E2EA" w14:textId="77777777" w:rsidR="00A373BA" w:rsidRPr="00D029B7" w:rsidRDefault="00A373BA" w:rsidP="00D029B7">
      <w:pPr>
        <w:pStyle w:val="0001Text"/>
        <w:spacing w:line="360" w:lineRule="auto"/>
        <w:rPr>
          <w:sz w:val="24"/>
        </w:rPr>
      </w:pPr>
      <w:r w:rsidRPr="00D029B7">
        <w:rPr>
          <w:rFonts w:ascii="Times New Roman" w:hAnsi="Times New Roman"/>
          <w:sz w:val="24"/>
        </w:rPr>
        <w:t>Les forages seront exécutés jusqu’à une profondeur minimale de 25 m par rapport au fond marin ou du terrain naturel.</w:t>
      </w:r>
    </w:p>
    <w:p w14:paraId="5C94F1AA" w14:textId="77777777" w:rsidR="00A373BA" w:rsidRPr="00D029B7" w:rsidRDefault="00A373BA" w:rsidP="00A373BA">
      <w:pPr>
        <w:pStyle w:val="Titre3"/>
        <w:numPr>
          <w:ilvl w:val="2"/>
          <w:numId w:val="494"/>
        </w:numPr>
        <w:tabs>
          <w:tab w:val="num" w:pos="2160"/>
        </w:tabs>
        <w:ind w:left="2160" w:hanging="180"/>
        <w:jc w:val="left"/>
        <w:rPr>
          <w:szCs w:val="22"/>
          <w:lang w:val="fr-FR"/>
        </w:rPr>
      </w:pPr>
      <w:bookmarkStart w:id="417" w:name="_Toc231547402"/>
      <w:r w:rsidRPr="00D029B7">
        <w:rPr>
          <w:rStyle w:val="lev"/>
          <w:bCs w:val="0"/>
          <w:szCs w:val="22"/>
          <w:lang w:val="fr-FR"/>
        </w:rPr>
        <w:t>Sondages carottés</w:t>
      </w:r>
      <w:bookmarkEnd w:id="417"/>
      <w:r w:rsidRPr="00D029B7">
        <w:rPr>
          <w:szCs w:val="22"/>
          <w:lang w:val="fr-FR"/>
        </w:rPr>
        <w:br/>
      </w:r>
    </w:p>
    <w:p w14:paraId="5907EB9C"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En complément, l’Entreprise réalisera trois (3) sondages carottés, avec récupération d’échantillons continus, destinés aux essais d’identification et de classification des sols.</w:t>
      </w:r>
      <w:r w:rsidRPr="00D029B7">
        <w:rPr>
          <w:rFonts w:ascii="Times New Roman" w:hAnsi="Times New Roman"/>
          <w:sz w:val="24"/>
        </w:rPr>
        <w:br/>
        <w:t>Ces sondages seront implantés au droit des ouvrages suivants :</w:t>
      </w:r>
    </w:p>
    <w:p w14:paraId="1FE6AC3F" w14:textId="77777777" w:rsidR="00A373BA" w:rsidRPr="00D029B7" w:rsidRDefault="00A373BA" w:rsidP="00A373BA">
      <w:pPr>
        <w:pStyle w:val="NormalWeb"/>
        <w:numPr>
          <w:ilvl w:val="0"/>
          <w:numId w:val="493"/>
        </w:numPr>
        <w:spacing w:line="360" w:lineRule="auto"/>
      </w:pPr>
      <w:r w:rsidRPr="00D029B7">
        <w:t>la jetée ;</w:t>
      </w:r>
    </w:p>
    <w:p w14:paraId="6F6AA7ED" w14:textId="77777777" w:rsidR="00A373BA" w:rsidRPr="00D029B7" w:rsidRDefault="00A373BA" w:rsidP="00A373BA">
      <w:pPr>
        <w:pStyle w:val="NormalWeb"/>
        <w:numPr>
          <w:ilvl w:val="0"/>
          <w:numId w:val="493"/>
        </w:numPr>
        <w:spacing w:line="360" w:lineRule="auto"/>
      </w:pPr>
      <w:r w:rsidRPr="00D029B7">
        <w:t>la digue ;</w:t>
      </w:r>
    </w:p>
    <w:p w14:paraId="69B93465" w14:textId="77777777" w:rsidR="00A373BA" w:rsidRPr="00D029B7" w:rsidRDefault="00A373BA" w:rsidP="00A373BA">
      <w:pPr>
        <w:pStyle w:val="NormalWeb"/>
        <w:numPr>
          <w:ilvl w:val="0"/>
          <w:numId w:val="493"/>
        </w:numPr>
        <w:spacing w:line="360" w:lineRule="auto"/>
      </w:pPr>
      <w:r w:rsidRPr="00D029B7">
        <w:t>le bâtiment.</w:t>
      </w:r>
    </w:p>
    <w:p w14:paraId="011BE5EE" w14:textId="77777777" w:rsidR="00A373BA" w:rsidRPr="00D029B7" w:rsidRDefault="00A373BA" w:rsidP="00A373BA">
      <w:pPr>
        <w:pStyle w:val="Titre3"/>
        <w:numPr>
          <w:ilvl w:val="2"/>
          <w:numId w:val="494"/>
        </w:numPr>
        <w:tabs>
          <w:tab w:val="num" w:pos="2160"/>
        </w:tabs>
        <w:ind w:left="2160" w:hanging="180"/>
        <w:jc w:val="left"/>
        <w:rPr>
          <w:rStyle w:val="lev"/>
          <w:bCs w:val="0"/>
          <w:szCs w:val="22"/>
          <w:lang w:val="fr-FR"/>
        </w:rPr>
      </w:pPr>
      <w:bookmarkStart w:id="418" w:name="_Toc231547403"/>
      <w:r w:rsidRPr="00D029B7">
        <w:rPr>
          <w:rStyle w:val="lev"/>
          <w:bCs w:val="0"/>
          <w:szCs w:val="22"/>
          <w:lang w:val="fr-FR"/>
        </w:rPr>
        <w:t>Sondage pressiométrique</w:t>
      </w:r>
      <w:bookmarkEnd w:id="418"/>
    </w:p>
    <w:p w14:paraId="265089C5" w14:textId="77777777" w:rsidR="00A373BA" w:rsidRPr="00D029B7" w:rsidRDefault="00A373BA" w:rsidP="00A373BA">
      <w:pPr>
        <w:pStyle w:val="0001Text"/>
        <w:rPr>
          <w:rFonts w:ascii="Times New Roman" w:hAnsi="Times New Roman"/>
          <w:sz w:val="24"/>
        </w:rPr>
      </w:pPr>
      <w:r w:rsidRPr="00D029B7">
        <w:rPr>
          <w:rFonts w:ascii="Times New Roman" w:hAnsi="Times New Roman"/>
          <w:sz w:val="24"/>
        </w:rPr>
        <w:t xml:space="preserve">Un sondage pressiométrique sera réalisé au niveau de l’emplacement de la digue afin de déterminer les paramètres mécaniques nécessaires aux études de stabilité et de dimensionnement. </w:t>
      </w:r>
    </w:p>
    <w:p w14:paraId="7AC207C8" w14:textId="77777777" w:rsidR="00A373BA" w:rsidRPr="00D029B7" w:rsidRDefault="00A373BA" w:rsidP="00A373BA">
      <w:pPr>
        <w:pStyle w:val="0001Text"/>
        <w:rPr>
          <w:rFonts w:ascii="Times New Roman" w:hAnsi="Times New Roman"/>
          <w:sz w:val="24"/>
        </w:rPr>
      </w:pPr>
      <w:r w:rsidRPr="00D029B7">
        <w:rPr>
          <w:rFonts w:ascii="Times New Roman" w:hAnsi="Times New Roman"/>
          <w:sz w:val="24"/>
        </w:rPr>
        <w:lastRenderedPageBreak/>
        <w:t>Les études in-situ sont à compléter par des essais en laboratoire.</w:t>
      </w:r>
    </w:p>
    <w:p w14:paraId="00B1785C" w14:textId="77777777" w:rsidR="00A373BA" w:rsidRPr="00D029B7" w:rsidRDefault="00A373BA" w:rsidP="00A373BA">
      <w:pPr>
        <w:pStyle w:val="0001Text"/>
        <w:rPr>
          <w:rFonts w:ascii="Times New Roman" w:hAnsi="Times New Roman"/>
          <w:sz w:val="24"/>
        </w:rPr>
      </w:pPr>
      <w:r w:rsidRPr="00D029B7">
        <w:rPr>
          <w:rFonts w:ascii="Times New Roman" w:hAnsi="Times New Roman"/>
          <w:sz w:val="24"/>
        </w:rPr>
        <w:t xml:space="preserve">Si l’Entrepreneur juge que des forages et essais complémentaires soient nécessaires ceux-ci devront être décrits dans la proposition technique et inclus dans le montant des prestations relatives aux reconnaissances géotechniques. </w:t>
      </w:r>
    </w:p>
    <w:p w14:paraId="3363247C" w14:textId="77777777" w:rsidR="00A373BA" w:rsidRPr="00710D65" w:rsidRDefault="00A373BA" w:rsidP="00A373BA">
      <w:pPr>
        <w:pStyle w:val="Titre2"/>
        <w:numPr>
          <w:ilvl w:val="1"/>
          <w:numId w:val="494"/>
        </w:numPr>
        <w:tabs>
          <w:tab w:val="num" w:pos="1440"/>
        </w:tabs>
        <w:ind w:left="1440" w:hanging="360"/>
      </w:pPr>
      <w:bookmarkStart w:id="419" w:name="_Ref257106058"/>
      <w:bookmarkStart w:id="420" w:name="_Toc231547404"/>
      <w:r w:rsidRPr="00710D65">
        <w:t xml:space="preserve">Normes et </w:t>
      </w:r>
      <w:bookmarkEnd w:id="419"/>
      <w:r w:rsidRPr="00710D65">
        <w:t>règlements</w:t>
      </w:r>
      <w:bookmarkEnd w:id="420"/>
    </w:p>
    <w:p w14:paraId="7D7B7253"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Les standards pour l’exécution des investigations géotechniques et des essais de la mécanique des sols sont les suivants :</w:t>
      </w:r>
    </w:p>
    <w:p w14:paraId="03DDD839" w14:textId="0691BCF6" w:rsidR="00A373BA" w:rsidRPr="00710D65" w:rsidRDefault="00A373BA" w:rsidP="00D029B7">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DIN (« Deutsches Institut für Normung ») en particulier DIN 4020 à DIN 4023 et DIN 4094,</w:t>
      </w:r>
    </w:p>
    <w:p w14:paraId="134CB340" w14:textId="26ADF07E" w:rsidR="00A373BA" w:rsidRPr="00710D65" w:rsidRDefault="008C3628" w:rsidP="008C3628">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Équivalent</w:t>
      </w:r>
      <w:r w:rsidR="00A373BA" w:rsidRPr="00710D65">
        <w:rPr>
          <w:rFonts w:ascii="Times New Roman" w:hAnsi="Times New Roman"/>
          <w:sz w:val="24"/>
        </w:rPr>
        <w:t xml:space="preserve"> aux normes françaises en vigueur – en particulier NF EN ISO 22476,</w:t>
      </w:r>
    </w:p>
    <w:p w14:paraId="1438AE48" w14:textId="0E0A1A12" w:rsidR="00A373BA" w:rsidRPr="00710D65" w:rsidRDefault="008C3628" w:rsidP="008C3628">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D’après</w:t>
      </w:r>
      <w:r w:rsidR="00A373BA" w:rsidRPr="00710D65">
        <w:rPr>
          <w:rFonts w:ascii="Times New Roman" w:hAnsi="Times New Roman"/>
          <w:sz w:val="24"/>
        </w:rPr>
        <w:t xml:space="preserve"> des normes équivalentes approuvées par le Maître d’Œuvre.</w:t>
      </w:r>
    </w:p>
    <w:p w14:paraId="5D82BF78" w14:textId="77777777" w:rsidR="00A373BA" w:rsidRPr="00710D65" w:rsidRDefault="00A373BA" w:rsidP="00A373BA">
      <w:pPr>
        <w:pStyle w:val="Titre2"/>
        <w:numPr>
          <w:ilvl w:val="1"/>
          <w:numId w:val="494"/>
        </w:numPr>
        <w:tabs>
          <w:tab w:val="num" w:pos="1440"/>
        </w:tabs>
        <w:ind w:left="1440" w:hanging="360"/>
      </w:pPr>
      <w:bookmarkStart w:id="421" w:name="_Toc253661955"/>
      <w:bookmarkStart w:id="422" w:name="_Toc253664037"/>
      <w:bookmarkStart w:id="423" w:name="_Toc253664143"/>
      <w:bookmarkStart w:id="424" w:name="_Toc253664249"/>
      <w:bookmarkStart w:id="425" w:name="_Toc254248118"/>
      <w:bookmarkStart w:id="426" w:name="_Ref257105872"/>
      <w:bookmarkStart w:id="427" w:name="_Ref257105875"/>
      <w:bookmarkStart w:id="428" w:name="_Ref257106127"/>
      <w:bookmarkStart w:id="429" w:name="_Ref267322127"/>
      <w:bookmarkStart w:id="430" w:name="_Ref267322307"/>
      <w:bookmarkStart w:id="431" w:name="_Toc231547405"/>
      <w:r w:rsidRPr="00710D65">
        <w:t>Système des coordonnées</w:t>
      </w:r>
      <w:bookmarkEnd w:id="421"/>
      <w:bookmarkEnd w:id="422"/>
      <w:bookmarkEnd w:id="423"/>
      <w:bookmarkEnd w:id="424"/>
      <w:bookmarkEnd w:id="425"/>
      <w:bookmarkEnd w:id="426"/>
      <w:bookmarkEnd w:id="427"/>
      <w:bookmarkEnd w:id="428"/>
      <w:bookmarkEnd w:id="429"/>
      <w:bookmarkEnd w:id="430"/>
      <w:bookmarkEnd w:id="431"/>
    </w:p>
    <w:p w14:paraId="7BF85697" w14:textId="77777777" w:rsidR="00A373BA" w:rsidRPr="00D029B7" w:rsidRDefault="00A373BA" w:rsidP="00A373BA">
      <w:pPr>
        <w:pStyle w:val="0001Text"/>
        <w:rPr>
          <w:rFonts w:ascii="Times New Roman" w:hAnsi="Times New Roman"/>
          <w:sz w:val="24"/>
        </w:rPr>
      </w:pPr>
      <w:r w:rsidRPr="00D029B7">
        <w:rPr>
          <w:rFonts w:ascii="Times New Roman" w:hAnsi="Times New Roman"/>
          <w:sz w:val="24"/>
        </w:rPr>
        <w:t>Les lieux des forages et SPT sont à localiser en faisant référence au système de coordonnés écrit dans la Section 1.2 - Données de base pour la conception suivante :</w:t>
      </w:r>
    </w:p>
    <w:p w14:paraId="011EC7E9" w14:textId="77777777" w:rsidR="00A373BA" w:rsidRPr="00D029B7" w:rsidRDefault="00A373BA" w:rsidP="00A373BA">
      <w:pPr>
        <w:pStyle w:val="NormalWeb"/>
        <w:numPr>
          <w:ilvl w:val="0"/>
          <w:numId w:val="493"/>
        </w:numPr>
        <w:spacing w:line="360" w:lineRule="auto"/>
      </w:pPr>
      <w:r w:rsidRPr="00D029B7">
        <w:t>Positionnement d’après WGS 84</w:t>
      </w:r>
    </w:p>
    <w:p w14:paraId="14E7DC3C" w14:textId="77777777" w:rsidR="00A373BA" w:rsidRPr="00D029B7" w:rsidRDefault="00A373BA" w:rsidP="00A373BA">
      <w:pPr>
        <w:pStyle w:val="NormalWeb"/>
        <w:numPr>
          <w:ilvl w:val="0"/>
          <w:numId w:val="493"/>
        </w:numPr>
        <w:spacing w:line="360" w:lineRule="auto"/>
      </w:pPr>
      <w:r w:rsidRPr="00D029B7">
        <w:t>Projection UTM fuseau 28 Nord</w:t>
      </w:r>
    </w:p>
    <w:p w14:paraId="1DF8B22E" w14:textId="77777777" w:rsidR="00A373BA" w:rsidRPr="00710D65" w:rsidRDefault="00A373BA" w:rsidP="00A373BA">
      <w:pPr>
        <w:pStyle w:val="Titre2"/>
        <w:numPr>
          <w:ilvl w:val="1"/>
          <w:numId w:val="494"/>
        </w:numPr>
        <w:tabs>
          <w:tab w:val="num" w:pos="1440"/>
        </w:tabs>
        <w:ind w:left="1440" w:hanging="360"/>
      </w:pPr>
      <w:bookmarkStart w:id="432" w:name="_Ref267323524"/>
      <w:bookmarkStart w:id="433" w:name="_Toc231547406"/>
      <w:r w:rsidRPr="00710D65">
        <w:t>Documents à remettre par l’Entrepreneur</w:t>
      </w:r>
      <w:bookmarkEnd w:id="432"/>
      <w:bookmarkEnd w:id="433"/>
    </w:p>
    <w:p w14:paraId="68D85F85" w14:textId="77777777" w:rsidR="00A373BA" w:rsidRPr="00D029B7" w:rsidRDefault="00A373BA" w:rsidP="00A373BA">
      <w:pPr>
        <w:pStyle w:val="Titre3"/>
        <w:numPr>
          <w:ilvl w:val="2"/>
          <w:numId w:val="494"/>
        </w:numPr>
        <w:tabs>
          <w:tab w:val="num" w:pos="2160"/>
        </w:tabs>
        <w:ind w:left="2160" w:hanging="180"/>
        <w:jc w:val="left"/>
        <w:rPr>
          <w:szCs w:val="24"/>
          <w:lang w:val="fr-FR"/>
        </w:rPr>
      </w:pPr>
      <w:bookmarkStart w:id="434" w:name="_Ref257110626"/>
      <w:bookmarkStart w:id="435" w:name="_Toc231547407"/>
      <w:r w:rsidRPr="00D029B7">
        <w:rPr>
          <w:szCs w:val="24"/>
          <w:lang w:val="fr-FR"/>
        </w:rPr>
        <w:t>Rapports quotidiens des études géotechniques</w:t>
      </w:r>
      <w:bookmarkEnd w:id="434"/>
      <w:bookmarkEnd w:id="435"/>
    </w:p>
    <w:p w14:paraId="4FD55A7A" w14:textId="77777777" w:rsidR="00A373BA" w:rsidRPr="00D029B7" w:rsidRDefault="00A373BA" w:rsidP="00A373BA">
      <w:pPr>
        <w:pStyle w:val="0001Text"/>
        <w:rPr>
          <w:rFonts w:ascii="Times New Roman" w:hAnsi="Times New Roman"/>
          <w:sz w:val="24"/>
        </w:rPr>
      </w:pPr>
      <w:r w:rsidRPr="00D029B7">
        <w:rPr>
          <w:rFonts w:ascii="Times New Roman" w:hAnsi="Times New Roman"/>
          <w:sz w:val="24"/>
        </w:rPr>
        <w:t>Les rapports contiennent les informations suivantes :</w:t>
      </w:r>
    </w:p>
    <w:p w14:paraId="46FCE4B8" w14:textId="77777777" w:rsidR="00A373BA" w:rsidRPr="00D029B7" w:rsidRDefault="00A373BA" w:rsidP="00A373BA">
      <w:pPr>
        <w:pStyle w:val="NormalWeb"/>
        <w:numPr>
          <w:ilvl w:val="0"/>
          <w:numId w:val="493"/>
        </w:numPr>
        <w:spacing w:line="360" w:lineRule="auto"/>
      </w:pPr>
      <w:r w:rsidRPr="00D029B7">
        <w:t>Le nom du Contrat, du Maître d’Ouvrage et de l’Entrepreneur ;</w:t>
      </w:r>
    </w:p>
    <w:p w14:paraId="6EDF3DFC" w14:textId="77777777" w:rsidR="00A373BA" w:rsidRPr="00D029B7" w:rsidRDefault="00A373BA" w:rsidP="00A373BA">
      <w:pPr>
        <w:pStyle w:val="NormalWeb"/>
        <w:numPr>
          <w:ilvl w:val="0"/>
          <w:numId w:val="493"/>
        </w:numPr>
        <w:spacing w:line="360" w:lineRule="auto"/>
      </w:pPr>
      <w:r w:rsidRPr="00D029B7">
        <w:t>Le nom du chef d’exécution des études ;</w:t>
      </w:r>
    </w:p>
    <w:p w14:paraId="0559CFE8" w14:textId="77777777" w:rsidR="00A373BA" w:rsidRPr="00D029B7" w:rsidRDefault="00A373BA" w:rsidP="00A373BA">
      <w:pPr>
        <w:pStyle w:val="NormalWeb"/>
        <w:numPr>
          <w:ilvl w:val="0"/>
          <w:numId w:val="493"/>
        </w:numPr>
        <w:spacing w:line="360" w:lineRule="auto"/>
      </w:pPr>
      <w:r w:rsidRPr="00D029B7">
        <w:t>Le type d’équipement de forage utilisé ;</w:t>
      </w:r>
    </w:p>
    <w:p w14:paraId="6189A55C" w14:textId="77777777" w:rsidR="00A373BA" w:rsidRPr="00D029B7" w:rsidRDefault="00A373BA" w:rsidP="00A373BA">
      <w:pPr>
        <w:pStyle w:val="NormalWeb"/>
        <w:numPr>
          <w:ilvl w:val="0"/>
          <w:numId w:val="493"/>
        </w:numPr>
        <w:spacing w:line="360" w:lineRule="auto"/>
      </w:pPr>
      <w:r w:rsidRPr="00D029B7">
        <w:t xml:space="preserve">Emplacement du forage et niveau de la surface du sol en relation au système de référence (voir Paragraphe </w:t>
      </w:r>
      <w:r w:rsidRPr="00D029B7">
        <w:fldChar w:fldCharType="begin"/>
      </w:r>
      <w:r w:rsidRPr="00D029B7">
        <w:instrText xml:space="preserve"> REF _Ref267322127 \r \h  \* MERGEFORMAT </w:instrText>
      </w:r>
      <w:r w:rsidRPr="00D029B7">
        <w:fldChar w:fldCharType="separate"/>
      </w:r>
      <w:r w:rsidRPr="00D029B7">
        <w:t>1.3</w:t>
      </w:r>
      <w:r w:rsidRPr="00D029B7">
        <w:fldChar w:fldCharType="end"/>
      </w:r>
      <w:r w:rsidRPr="00D029B7">
        <w:t>) ;</w:t>
      </w:r>
    </w:p>
    <w:p w14:paraId="7899AF75" w14:textId="77777777" w:rsidR="00A373BA" w:rsidRPr="00D029B7" w:rsidRDefault="00A373BA" w:rsidP="00A373BA">
      <w:pPr>
        <w:pStyle w:val="NormalWeb"/>
        <w:numPr>
          <w:ilvl w:val="0"/>
          <w:numId w:val="493"/>
        </w:numPr>
        <w:spacing w:line="360" w:lineRule="auto"/>
      </w:pPr>
      <w:r w:rsidRPr="00D029B7">
        <w:t>Numéro du forage / sondage ;</w:t>
      </w:r>
    </w:p>
    <w:p w14:paraId="3AED1111" w14:textId="77777777" w:rsidR="00A373BA" w:rsidRPr="00D029B7" w:rsidRDefault="00A373BA" w:rsidP="00A373BA">
      <w:pPr>
        <w:pStyle w:val="NormalWeb"/>
        <w:numPr>
          <w:ilvl w:val="0"/>
          <w:numId w:val="493"/>
        </w:numPr>
        <w:spacing w:line="360" w:lineRule="auto"/>
      </w:pPr>
      <w:r w:rsidRPr="00D029B7">
        <w:t>Diamètre et profondeur / longueur de tous les tubages ;</w:t>
      </w:r>
    </w:p>
    <w:p w14:paraId="33B492DE" w14:textId="77777777" w:rsidR="00A373BA" w:rsidRPr="00D029B7" w:rsidRDefault="00A373BA" w:rsidP="00A373BA">
      <w:pPr>
        <w:pStyle w:val="NormalWeb"/>
        <w:numPr>
          <w:ilvl w:val="0"/>
          <w:numId w:val="493"/>
        </w:numPr>
        <w:spacing w:line="360" w:lineRule="auto"/>
      </w:pPr>
      <w:r w:rsidRPr="00D029B7">
        <w:t>Date et conditions climatiques ;</w:t>
      </w:r>
    </w:p>
    <w:p w14:paraId="31731263" w14:textId="77777777" w:rsidR="00A373BA" w:rsidRPr="00D029B7" w:rsidRDefault="00A373BA" w:rsidP="00A373BA">
      <w:pPr>
        <w:pStyle w:val="NormalWeb"/>
        <w:numPr>
          <w:ilvl w:val="0"/>
          <w:numId w:val="493"/>
        </w:numPr>
        <w:spacing w:line="360" w:lineRule="auto"/>
      </w:pPr>
      <w:r w:rsidRPr="00D029B7">
        <w:t xml:space="preserve">Niveau de chaque changement de couche géologique en relation avec les coordonnées de référence (voir Paragraphe </w:t>
      </w:r>
      <w:r w:rsidRPr="00D029B7">
        <w:fldChar w:fldCharType="begin"/>
      </w:r>
      <w:r w:rsidRPr="00D029B7">
        <w:instrText xml:space="preserve"> REF _Ref257105875 \r \h  \* MERGEFORMAT </w:instrText>
      </w:r>
      <w:r w:rsidRPr="00D029B7">
        <w:fldChar w:fldCharType="separate"/>
      </w:r>
      <w:r w:rsidRPr="00D029B7">
        <w:t>1.3</w:t>
      </w:r>
      <w:r w:rsidRPr="00D029B7">
        <w:fldChar w:fldCharType="end"/>
      </w:r>
      <w:r w:rsidRPr="00D029B7">
        <w:t>) ;</w:t>
      </w:r>
    </w:p>
    <w:p w14:paraId="26951B3C" w14:textId="77777777" w:rsidR="00A373BA" w:rsidRPr="00D029B7" w:rsidRDefault="00A373BA" w:rsidP="00A373BA">
      <w:pPr>
        <w:pStyle w:val="NormalWeb"/>
        <w:numPr>
          <w:ilvl w:val="0"/>
          <w:numId w:val="493"/>
        </w:numPr>
        <w:spacing w:line="360" w:lineRule="auto"/>
      </w:pPr>
      <w:r w:rsidRPr="00D029B7">
        <w:t>Épaisseur de chaque couche géologique ;</w:t>
      </w:r>
    </w:p>
    <w:p w14:paraId="41429A46" w14:textId="77777777" w:rsidR="00A373BA" w:rsidRPr="00D029B7" w:rsidRDefault="00A373BA" w:rsidP="00A373BA">
      <w:pPr>
        <w:pStyle w:val="NormalWeb"/>
        <w:numPr>
          <w:ilvl w:val="0"/>
          <w:numId w:val="493"/>
        </w:numPr>
        <w:spacing w:line="360" w:lineRule="auto"/>
      </w:pPr>
      <w:r w:rsidRPr="00D029B7">
        <w:lastRenderedPageBreak/>
        <w:t xml:space="preserve">Description de chaque couche géologique dans l’ordre suivant : </w:t>
      </w:r>
    </w:p>
    <w:p w14:paraId="3325423A"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PRINCIPAUX TYPES DE SOL (en majuscule)</w:t>
      </w:r>
    </w:p>
    <w:p w14:paraId="376A79E5"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Structure (si appropriée)</w:t>
      </w:r>
    </w:p>
    <w:p w14:paraId="0AD32355"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Base granulométrique / dégradation des principaux types de sol (si approprié)</w:t>
      </w:r>
    </w:p>
    <w:p w14:paraId="60FF1EE3"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Composant complémentaire</w:t>
      </w:r>
    </w:p>
    <w:p w14:paraId="3650CE58"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Consistance ou densité relative</w:t>
      </w:r>
    </w:p>
    <w:p w14:paraId="5508E4AD"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Couleur</w:t>
      </w:r>
    </w:p>
    <w:p w14:paraId="5139B177"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Annotation plus détaillée des composants ou de la structure</w:t>
      </w:r>
    </w:p>
    <w:p w14:paraId="2D59FC4C"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Origine géologique (entre parenthèses, facultatif)</w:t>
      </w:r>
    </w:p>
    <w:p w14:paraId="7030AFD2" w14:textId="77777777" w:rsidR="00A373BA" w:rsidRPr="00D029B7" w:rsidRDefault="00A373BA" w:rsidP="00A373BA">
      <w:pPr>
        <w:pStyle w:val="0003bAufzhlBuchst"/>
        <w:rPr>
          <w:rFonts w:ascii="Times New Roman" w:hAnsi="Times New Roman"/>
          <w:sz w:val="24"/>
        </w:rPr>
      </w:pPr>
      <w:r w:rsidRPr="00D029B7">
        <w:rPr>
          <w:rFonts w:ascii="Times New Roman" w:hAnsi="Times New Roman"/>
          <w:sz w:val="24"/>
        </w:rPr>
        <w:t>SYMBOLE DE CLASSIFICATION DU SOL (en majuscule)</w:t>
      </w:r>
    </w:p>
    <w:p w14:paraId="16D5FEAE" w14:textId="77777777" w:rsidR="00A373BA" w:rsidRPr="00710D65" w:rsidRDefault="00A373BA" w:rsidP="00A373BA">
      <w:pPr>
        <w:pStyle w:val="0001Text"/>
        <w:keepNext/>
        <w:ind w:left="709"/>
        <w:rPr>
          <w:rFonts w:ascii="Times New Roman" w:hAnsi="Times New Roman"/>
          <w:sz w:val="24"/>
        </w:rPr>
      </w:pPr>
      <w:r w:rsidRPr="00D029B7">
        <w:rPr>
          <w:rFonts w:ascii="Times New Roman" w:hAnsi="Times New Roman"/>
          <w:sz w:val="24"/>
        </w:rPr>
        <w:t>Par exemple :</w:t>
      </w:r>
    </w:p>
    <w:tbl>
      <w:tblPr>
        <w:tblStyle w:val="Grilledutableau"/>
        <w:tblW w:w="8935" w:type="dxa"/>
        <w:tblInd w:w="709" w:type="dxa"/>
        <w:tblLook w:val="04A0" w:firstRow="1" w:lastRow="0" w:firstColumn="1" w:lastColumn="0" w:noHBand="0" w:noVBand="1"/>
      </w:tblPr>
      <w:tblGrid>
        <w:gridCol w:w="1027"/>
        <w:gridCol w:w="821"/>
        <w:gridCol w:w="784"/>
        <w:gridCol w:w="1080"/>
        <w:gridCol w:w="1681"/>
        <w:gridCol w:w="758"/>
        <w:gridCol w:w="1951"/>
        <w:gridCol w:w="833"/>
      </w:tblGrid>
      <w:tr w:rsidR="00AB6625" w:rsidRPr="00710D65" w14:paraId="5ADB16AD" w14:textId="77777777" w:rsidTr="00D9440F">
        <w:trPr>
          <w:trHeight w:val="198"/>
        </w:trPr>
        <w:tc>
          <w:tcPr>
            <w:tcW w:w="1027" w:type="dxa"/>
            <w:tcMar>
              <w:top w:w="85" w:type="dxa"/>
              <w:left w:w="0" w:type="dxa"/>
              <w:bottom w:w="85" w:type="dxa"/>
              <w:right w:w="0" w:type="dxa"/>
            </w:tcMar>
            <w:vAlign w:val="center"/>
          </w:tcPr>
          <w:p w14:paraId="16C91F0A" w14:textId="77777777" w:rsidR="00D33E00" w:rsidRPr="00710D65" w:rsidRDefault="00D33E00" w:rsidP="008F2CA3">
            <w:pPr>
              <w:pStyle w:val="Paragraphedeliste"/>
              <w:spacing w:after="0"/>
              <w:ind w:left="0"/>
              <w:jc w:val="center"/>
              <w:rPr>
                <w:sz w:val="20"/>
              </w:rPr>
            </w:pPr>
            <w:bookmarkStart w:id="436" w:name="_Hlk231810651"/>
            <w:r w:rsidRPr="00710D65">
              <w:rPr>
                <w:sz w:val="20"/>
              </w:rPr>
              <w:t>SABLE</w:t>
            </w:r>
          </w:p>
        </w:tc>
        <w:tc>
          <w:tcPr>
            <w:tcW w:w="821" w:type="dxa"/>
            <w:tcMar>
              <w:top w:w="85" w:type="dxa"/>
              <w:left w:w="0" w:type="dxa"/>
              <w:bottom w:w="85" w:type="dxa"/>
              <w:right w:w="0" w:type="dxa"/>
            </w:tcMar>
            <w:vAlign w:val="center"/>
          </w:tcPr>
          <w:p w14:paraId="3CB8888B" w14:textId="77777777" w:rsidR="00D33E00" w:rsidRPr="00710D65" w:rsidRDefault="00D33E00" w:rsidP="008F2CA3">
            <w:pPr>
              <w:pStyle w:val="Paragraphedeliste"/>
              <w:spacing w:after="0"/>
              <w:ind w:left="0"/>
              <w:jc w:val="center"/>
              <w:rPr>
                <w:sz w:val="20"/>
              </w:rPr>
            </w:pPr>
            <w:r w:rsidRPr="00710D65">
              <w:rPr>
                <w:sz w:val="20"/>
              </w:rPr>
              <w:t>fin</w:t>
            </w:r>
          </w:p>
        </w:tc>
        <w:tc>
          <w:tcPr>
            <w:tcW w:w="784" w:type="dxa"/>
            <w:tcMar>
              <w:top w:w="85" w:type="dxa"/>
              <w:left w:w="0" w:type="dxa"/>
              <w:bottom w:w="85" w:type="dxa"/>
              <w:right w:w="0" w:type="dxa"/>
            </w:tcMar>
            <w:vAlign w:val="center"/>
          </w:tcPr>
          <w:p w14:paraId="0E5B0208" w14:textId="3972D2AD" w:rsidR="00D33E00" w:rsidRPr="00710D65" w:rsidRDefault="00D9440F" w:rsidP="00D9440F">
            <w:pPr>
              <w:spacing w:after="0"/>
              <w:ind w:left="0" w:firstLine="0"/>
              <w:rPr>
                <w:sz w:val="20"/>
              </w:rPr>
            </w:pPr>
            <w:r w:rsidRPr="00710D65">
              <w:rPr>
                <w:sz w:val="20"/>
              </w:rPr>
              <w:t>Siliceux</w:t>
            </w:r>
          </w:p>
        </w:tc>
        <w:tc>
          <w:tcPr>
            <w:tcW w:w="1080" w:type="dxa"/>
            <w:tcMar>
              <w:top w:w="85" w:type="dxa"/>
              <w:left w:w="0" w:type="dxa"/>
              <w:bottom w:w="85" w:type="dxa"/>
              <w:right w:w="0" w:type="dxa"/>
            </w:tcMar>
            <w:vAlign w:val="center"/>
          </w:tcPr>
          <w:p w14:paraId="5469B5F6" w14:textId="1037CA41" w:rsidR="00D33E00" w:rsidRPr="00D029B7" w:rsidRDefault="00AB6625" w:rsidP="00AB6625">
            <w:pPr>
              <w:spacing w:after="0"/>
              <w:ind w:left="0" w:firstLine="0"/>
              <w:rPr>
                <w:sz w:val="20"/>
              </w:rPr>
            </w:pPr>
            <w:r w:rsidRPr="00710D65">
              <w:rPr>
                <w:sz w:val="20"/>
              </w:rPr>
              <w:t>Meuble</w:t>
            </w:r>
          </w:p>
        </w:tc>
        <w:tc>
          <w:tcPr>
            <w:tcW w:w="1681" w:type="dxa"/>
            <w:tcMar>
              <w:top w:w="85" w:type="dxa"/>
              <w:left w:w="0" w:type="dxa"/>
              <w:bottom w:w="85" w:type="dxa"/>
              <w:right w:w="0" w:type="dxa"/>
            </w:tcMar>
            <w:vAlign w:val="center"/>
          </w:tcPr>
          <w:p w14:paraId="76767C06" w14:textId="77777777" w:rsidR="00D33E00" w:rsidRPr="00710D65" w:rsidRDefault="00D33E00" w:rsidP="008F2CA3">
            <w:pPr>
              <w:pStyle w:val="Paragraphedeliste"/>
              <w:spacing w:after="0"/>
              <w:ind w:left="0"/>
              <w:jc w:val="center"/>
              <w:rPr>
                <w:sz w:val="20"/>
              </w:rPr>
            </w:pPr>
            <w:r w:rsidRPr="00710D65">
              <w:rPr>
                <w:sz w:val="20"/>
              </w:rPr>
              <w:t>brun jaunâtre</w:t>
            </w:r>
          </w:p>
        </w:tc>
        <w:tc>
          <w:tcPr>
            <w:tcW w:w="758" w:type="dxa"/>
            <w:tcMar>
              <w:top w:w="85" w:type="dxa"/>
              <w:left w:w="0" w:type="dxa"/>
              <w:bottom w:w="85" w:type="dxa"/>
              <w:right w:w="0" w:type="dxa"/>
            </w:tcMar>
            <w:vAlign w:val="center"/>
          </w:tcPr>
          <w:p w14:paraId="3A80F455" w14:textId="36622437" w:rsidR="00D33E00" w:rsidRPr="00710D65" w:rsidRDefault="000A2ABF" w:rsidP="00D029B7">
            <w:pPr>
              <w:pStyle w:val="Paragraphedeliste"/>
              <w:spacing w:after="0"/>
              <w:ind w:left="0"/>
              <w:rPr>
                <w:sz w:val="20"/>
              </w:rPr>
            </w:pPr>
            <w:r w:rsidRPr="00710D65">
              <w:rPr>
                <w:sz w:val="20"/>
              </w:rPr>
              <w:t>aAvec</w:t>
            </w:r>
          </w:p>
        </w:tc>
        <w:tc>
          <w:tcPr>
            <w:tcW w:w="1951" w:type="dxa"/>
            <w:tcMar>
              <w:top w:w="85" w:type="dxa"/>
              <w:left w:w="0" w:type="dxa"/>
              <w:bottom w:w="85" w:type="dxa"/>
              <w:right w:w="0" w:type="dxa"/>
            </w:tcMar>
            <w:vAlign w:val="center"/>
          </w:tcPr>
          <w:p w14:paraId="002A27FD" w14:textId="77777777" w:rsidR="00D33E00" w:rsidRPr="00710D65" w:rsidRDefault="00D33E00" w:rsidP="008F2CA3">
            <w:pPr>
              <w:pStyle w:val="Paragraphedeliste"/>
              <w:spacing w:after="0"/>
              <w:ind w:left="0"/>
              <w:jc w:val="center"/>
              <w:rPr>
                <w:sz w:val="20"/>
              </w:rPr>
            </w:pPr>
            <w:r w:rsidRPr="00710D65">
              <w:rPr>
                <w:sz w:val="20"/>
              </w:rPr>
              <w:t>gravier dispersé</w:t>
            </w:r>
          </w:p>
        </w:tc>
        <w:tc>
          <w:tcPr>
            <w:tcW w:w="833" w:type="dxa"/>
            <w:tcMar>
              <w:top w:w="85" w:type="dxa"/>
              <w:left w:w="0" w:type="dxa"/>
              <w:bottom w:w="85" w:type="dxa"/>
              <w:right w:w="0" w:type="dxa"/>
            </w:tcMar>
            <w:vAlign w:val="center"/>
          </w:tcPr>
          <w:p w14:paraId="6C4CD6D8" w14:textId="77777777" w:rsidR="00D33E00" w:rsidRPr="00710D65" w:rsidRDefault="00D33E00" w:rsidP="008F2CA3">
            <w:pPr>
              <w:pStyle w:val="Paragraphedeliste"/>
              <w:spacing w:after="0"/>
              <w:ind w:left="0"/>
              <w:jc w:val="center"/>
              <w:rPr>
                <w:sz w:val="20"/>
              </w:rPr>
            </w:pPr>
            <w:r w:rsidRPr="00710D65">
              <w:rPr>
                <w:sz w:val="20"/>
              </w:rPr>
              <w:t>SM</w:t>
            </w:r>
          </w:p>
        </w:tc>
      </w:tr>
      <w:tr w:rsidR="00AB6625" w:rsidRPr="00710D65" w14:paraId="477187B4" w14:textId="77777777" w:rsidTr="00D9440F">
        <w:trPr>
          <w:trHeight w:val="393"/>
        </w:trPr>
        <w:tc>
          <w:tcPr>
            <w:tcW w:w="1027" w:type="dxa"/>
            <w:tcMar>
              <w:top w:w="85" w:type="dxa"/>
              <w:left w:w="0" w:type="dxa"/>
              <w:bottom w:w="85" w:type="dxa"/>
              <w:right w:w="0" w:type="dxa"/>
            </w:tcMar>
          </w:tcPr>
          <w:p w14:paraId="2201DCF7" w14:textId="77777777" w:rsidR="00D33E00" w:rsidRPr="00710D65" w:rsidRDefault="00D33E00" w:rsidP="008F2CA3">
            <w:pPr>
              <w:pStyle w:val="Paragraphedeliste"/>
              <w:spacing w:after="360"/>
              <w:ind w:left="0"/>
              <w:jc w:val="center"/>
              <w:rPr>
                <w:sz w:val="20"/>
              </w:rPr>
            </w:pPr>
            <w:r w:rsidRPr="00710D65">
              <w:rPr>
                <w:sz w:val="20"/>
              </w:rPr>
              <w:t>(a)</w:t>
            </w:r>
          </w:p>
        </w:tc>
        <w:tc>
          <w:tcPr>
            <w:tcW w:w="821" w:type="dxa"/>
            <w:tcMar>
              <w:top w:w="85" w:type="dxa"/>
              <w:left w:w="0" w:type="dxa"/>
              <w:bottom w:w="85" w:type="dxa"/>
              <w:right w:w="0" w:type="dxa"/>
            </w:tcMar>
          </w:tcPr>
          <w:p w14:paraId="3C86BBB5" w14:textId="77777777" w:rsidR="00D33E00" w:rsidRPr="00710D65" w:rsidRDefault="00D33E00" w:rsidP="008F2CA3">
            <w:pPr>
              <w:pStyle w:val="Paragraphedeliste"/>
              <w:spacing w:after="360"/>
              <w:ind w:left="0"/>
              <w:jc w:val="center"/>
              <w:rPr>
                <w:sz w:val="20"/>
              </w:rPr>
            </w:pPr>
            <w:r w:rsidRPr="00710D65">
              <w:rPr>
                <w:sz w:val="20"/>
              </w:rPr>
              <w:t>(c)</w:t>
            </w:r>
          </w:p>
        </w:tc>
        <w:tc>
          <w:tcPr>
            <w:tcW w:w="784" w:type="dxa"/>
            <w:tcMar>
              <w:top w:w="85" w:type="dxa"/>
              <w:left w:w="0" w:type="dxa"/>
              <w:bottom w:w="85" w:type="dxa"/>
              <w:right w:w="0" w:type="dxa"/>
            </w:tcMar>
          </w:tcPr>
          <w:p w14:paraId="17DBEFA4" w14:textId="77777777" w:rsidR="00D33E00" w:rsidRPr="00710D65" w:rsidRDefault="00D33E00" w:rsidP="008F2CA3">
            <w:pPr>
              <w:pStyle w:val="Paragraphedeliste"/>
              <w:spacing w:after="360"/>
              <w:ind w:left="0"/>
              <w:jc w:val="center"/>
              <w:rPr>
                <w:sz w:val="20"/>
              </w:rPr>
            </w:pPr>
            <w:r w:rsidRPr="00710D65">
              <w:rPr>
                <w:sz w:val="20"/>
              </w:rPr>
              <w:t>(d)</w:t>
            </w:r>
          </w:p>
        </w:tc>
        <w:tc>
          <w:tcPr>
            <w:tcW w:w="1080" w:type="dxa"/>
            <w:tcMar>
              <w:top w:w="85" w:type="dxa"/>
              <w:left w:w="0" w:type="dxa"/>
              <w:bottom w:w="85" w:type="dxa"/>
              <w:right w:w="0" w:type="dxa"/>
            </w:tcMar>
          </w:tcPr>
          <w:p w14:paraId="6B8514BB" w14:textId="77777777" w:rsidR="00D33E00" w:rsidRPr="00710D65" w:rsidRDefault="00D33E00" w:rsidP="008F2CA3">
            <w:pPr>
              <w:pStyle w:val="Paragraphedeliste"/>
              <w:spacing w:after="360"/>
              <w:ind w:left="0"/>
              <w:jc w:val="center"/>
              <w:rPr>
                <w:sz w:val="20"/>
              </w:rPr>
            </w:pPr>
            <w:r w:rsidRPr="00710D65">
              <w:rPr>
                <w:sz w:val="20"/>
              </w:rPr>
              <w:t>(e)</w:t>
            </w:r>
          </w:p>
        </w:tc>
        <w:tc>
          <w:tcPr>
            <w:tcW w:w="1681" w:type="dxa"/>
            <w:tcMar>
              <w:top w:w="85" w:type="dxa"/>
              <w:left w:w="0" w:type="dxa"/>
              <w:bottom w:w="85" w:type="dxa"/>
              <w:right w:w="0" w:type="dxa"/>
            </w:tcMar>
          </w:tcPr>
          <w:p w14:paraId="6B7945F0" w14:textId="77777777" w:rsidR="00D33E00" w:rsidRPr="00710D65" w:rsidRDefault="00D33E00" w:rsidP="008F2CA3">
            <w:pPr>
              <w:pStyle w:val="Paragraphedeliste"/>
              <w:spacing w:after="360"/>
              <w:ind w:left="0"/>
              <w:jc w:val="center"/>
              <w:rPr>
                <w:sz w:val="20"/>
              </w:rPr>
            </w:pPr>
            <w:r w:rsidRPr="00710D65">
              <w:rPr>
                <w:sz w:val="20"/>
              </w:rPr>
              <w:t>(f)</w:t>
            </w:r>
          </w:p>
        </w:tc>
        <w:tc>
          <w:tcPr>
            <w:tcW w:w="758" w:type="dxa"/>
            <w:tcMar>
              <w:top w:w="85" w:type="dxa"/>
              <w:left w:w="0" w:type="dxa"/>
              <w:bottom w:w="85" w:type="dxa"/>
              <w:right w:w="0" w:type="dxa"/>
            </w:tcMar>
          </w:tcPr>
          <w:p w14:paraId="267CF9B5" w14:textId="77777777" w:rsidR="00D33E00" w:rsidRPr="00710D65" w:rsidRDefault="00D33E00" w:rsidP="008F2CA3">
            <w:pPr>
              <w:pStyle w:val="Paragraphedeliste"/>
              <w:spacing w:after="360"/>
              <w:ind w:left="0"/>
              <w:rPr>
                <w:sz w:val="20"/>
              </w:rPr>
            </w:pPr>
          </w:p>
        </w:tc>
        <w:tc>
          <w:tcPr>
            <w:tcW w:w="1951" w:type="dxa"/>
            <w:tcMar>
              <w:top w:w="85" w:type="dxa"/>
              <w:left w:w="0" w:type="dxa"/>
              <w:bottom w:w="85" w:type="dxa"/>
              <w:right w:w="0" w:type="dxa"/>
            </w:tcMar>
          </w:tcPr>
          <w:p w14:paraId="23844F6D" w14:textId="77777777" w:rsidR="00D33E00" w:rsidRPr="00710D65" w:rsidRDefault="00D33E00" w:rsidP="008F2CA3">
            <w:pPr>
              <w:pStyle w:val="Paragraphedeliste"/>
              <w:spacing w:after="360"/>
              <w:ind w:left="0"/>
              <w:jc w:val="center"/>
              <w:rPr>
                <w:sz w:val="20"/>
              </w:rPr>
            </w:pPr>
            <w:r w:rsidRPr="00710D65">
              <w:rPr>
                <w:sz w:val="20"/>
              </w:rPr>
              <w:t>(g)</w:t>
            </w:r>
          </w:p>
        </w:tc>
        <w:tc>
          <w:tcPr>
            <w:tcW w:w="833" w:type="dxa"/>
            <w:tcMar>
              <w:top w:w="85" w:type="dxa"/>
              <w:left w:w="0" w:type="dxa"/>
              <w:bottom w:w="85" w:type="dxa"/>
              <w:right w:w="0" w:type="dxa"/>
            </w:tcMar>
          </w:tcPr>
          <w:p w14:paraId="25E7C4B1" w14:textId="77777777" w:rsidR="00D33E00" w:rsidRPr="00710D65" w:rsidRDefault="00D33E00" w:rsidP="008F2CA3">
            <w:pPr>
              <w:pStyle w:val="Paragraphedeliste"/>
              <w:spacing w:after="360"/>
              <w:ind w:left="0"/>
              <w:jc w:val="center"/>
              <w:rPr>
                <w:sz w:val="20"/>
              </w:rPr>
            </w:pPr>
            <w:r w:rsidRPr="00710D65">
              <w:rPr>
                <w:sz w:val="20"/>
              </w:rPr>
              <w:t>(i)</w:t>
            </w:r>
          </w:p>
        </w:tc>
      </w:tr>
    </w:tbl>
    <w:bookmarkEnd w:id="436"/>
    <w:p w14:paraId="76DB409C" w14:textId="77777777" w:rsidR="00A373BA" w:rsidRPr="00710D65" w:rsidRDefault="00A373BA" w:rsidP="00A373BA">
      <w:pPr>
        <w:pStyle w:val="NormalWeb"/>
        <w:numPr>
          <w:ilvl w:val="0"/>
          <w:numId w:val="493"/>
        </w:numPr>
        <w:spacing w:line="360" w:lineRule="auto"/>
      </w:pPr>
      <w:r w:rsidRPr="00710D65">
        <w:t>Position et longueur des échantillons non-remaniés (annotation : dessus et dessous)</w:t>
      </w:r>
    </w:p>
    <w:p w14:paraId="544A9901" w14:textId="77777777" w:rsidR="00A373BA" w:rsidRPr="00D029B7" w:rsidRDefault="00A373BA" w:rsidP="00A373BA">
      <w:pPr>
        <w:pStyle w:val="NormalWeb"/>
        <w:numPr>
          <w:ilvl w:val="0"/>
          <w:numId w:val="493"/>
        </w:numPr>
        <w:spacing w:line="360" w:lineRule="auto"/>
      </w:pPr>
      <w:r w:rsidRPr="00D029B7">
        <w:t>Position et résultats des tests effectués in situ (par exemple SPT)</w:t>
      </w:r>
    </w:p>
    <w:p w14:paraId="4CDCB0C7" w14:textId="77777777" w:rsidR="00A373BA" w:rsidRPr="00D029B7" w:rsidRDefault="00A373BA" w:rsidP="00A373BA">
      <w:pPr>
        <w:pStyle w:val="NormalWeb"/>
        <w:numPr>
          <w:ilvl w:val="0"/>
          <w:numId w:val="493"/>
        </w:numPr>
        <w:spacing w:line="360" w:lineRule="auto"/>
      </w:pPr>
      <w:r w:rsidRPr="00D029B7">
        <w:t>Remarques sur les pannes, retardements, difficultés.</w:t>
      </w:r>
    </w:p>
    <w:p w14:paraId="49768DF8" w14:textId="77777777" w:rsidR="00A373BA" w:rsidRPr="00710D65" w:rsidRDefault="00A373BA" w:rsidP="00A373BA">
      <w:pPr>
        <w:spacing w:line="276" w:lineRule="auto"/>
        <w:jc w:val="left"/>
      </w:pPr>
      <w:r w:rsidRPr="00710D65">
        <w:br w:type="page"/>
      </w:r>
    </w:p>
    <w:p w14:paraId="64314E77" w14:textId="77777777" w:rsidR="00A373BA" w:rsidRPr="00D029B7" w:rsidRDefault="00A373BA" w:rsidP="00A373BA">
      <w:pPr>
        <w:pStyle w:val="Titre2"/>
        <w:numPr>
          <w:ilvl w:val="1"/>
          <w:numId w:val="494"/>
        </w:numPr>
        <w:tabs>
          <w:tab w:val="num" w:pos="1440"/>
        </w:tabs>
        <w:ind w:left="1440" w:hanging="360"/>
        <w:rPr>
          <w:sz w:val="24"/>
          <w:szCs w:val="24"/>
        </w:rPr>
      </w:pPr>
      <w:bookmarkStart w:id="437" w:name="_Toc231547408"/>
      <w:r w:rsidRPr="00D029B7">
        <w:rPr>
          <w:sz w:val="24"/>
          <w:szCs w:val="24"/>
        </w:rPr>
        <w:lastRenderedPageBreak/>
        <w:t>Rapport final des reconnaissances géotechniques</w:t>
      </w:r>
      <w:bookmarkEnd w:id="437"/>
    </w:p>
    <w:p w14:paraId="529C103C"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 rapport final comprend toutes les dates spécifiques et graphiques correspondantes des forages de reconnaissance, des tests in-situ et des essais de la mécanique des sols en laboratoire. Il devra en plus comprendre</w:t>
      </w:r>
    </w:p>
    <w:p w14:paraId="4827A1F1" w14:textId="4AD936E4" w:rsidR="00A373BA" w:rsidRPr="00710D65" w:rsidRDefault="000A2ABF" w:rsidP="00957C56">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 xml:space="preserve">1. </w:t>
      </w:r>
      <w:r w:rsidR="00A373BA" w:rsidRPr="00710D65">
        <w:rPr>
          <w:rFonts w:ascii="Times New Roman" w:hAnsi="Times New Roman"/>
          <w:sz w:val="24"/>
        </w:rPr>
        <w:t xml:space="preserve">un plan de situation avec l’implantation des forages selon le système de référence (voir Paragraphe </w:t>
      </w:r>
      <w:r w:rsidR="00A373BA" w:rsidRPr="00710D65">
        <w:rPr>
          <w:rFonts w:ascii="Times New Roman" w:hAnsi="Times New Roman"/>
          <w:sz w:val="24"/>
        </w:rPr>
        <w:fldChar w:fldCharType="begin"/>
      </w:r>
      <w:r w:rsidR="00A373BA" w:rsidRPr="00710D65">
        <w:rPr>
          <w:rFonts w:ascii="Times New Roman" w:hAnsi="Times New Roman"/>
          <w:sz w:val="24"/>
        </w:rPr>
        <w:instrText xml:space="preserve"> REF _Ref267322307 \r \h  \* MERGEFORMAT </w:instrText>
      </w:r>
      <w:r w:rsidR="00A373BA" w:rsidRPr="00710D65">
        <w:rPr>
          <w:rFonts w:ascii="Times New Roman" w:hAnsi="Times New Roman"/>
          <w:sz w:val="24"/>
        </w:rPr>
      </w:r>
      <w:r w:rsidR="00A373BA" w:rsidRPr="00710D65">
        <w:rPr>
          <w:rFonts w:ascii="Times New Roman" w:hAnsi="Times New Roman"/>
          <w:sz w:val="24"/>
        </w:rPr>
        <w:fldChar w:fldCharType="separate"/>
      </w:r>
      <w:r w:rsidR="00A373BA" w:rsidRPr="00710D65">
        <w:rPr>
          <w:rFonts w:ascii="Times New Roman" w:hAnsi="Times New Roman"/>
          <w:sz w:val="24"/>
        </w:rPr>
        <w:t>1.3</w:t>
      </w:r>
      <w:r w:rsidR="00A373BA" w:rsidRPr="00710D65">
        <w:rPr>
          <w:rFonts w:ascii="Times New Roman" w:hAnsi="Times New Roman"/>
          <w:sz w:val="24"/>
        </w:rPr>
        <w:fldChar w:fldCharType="end"/>
      </w:r>
      <w:r w:rsidR="00A373BA" w:rsidRPr="00710D65">
        <w:rPr>
          <w:rFonts w:ascii="Times New Roman" w:hAnsi="Times New Roman"/>
          <w:sz w:val="24"/>
        </w:rPr>
        <w:t>) avec des points de référence du projet et de structures / immeubles important(e)s,</w:t>
      </w:r>
    </w:p>
    <w:p w14:paraId="337C73B7" w14:textId="32C2784D" w:rsidR="00A373BA" w:rsidRPr="00710D65" w:rsidRDefault="000A2ABF" w:rsidP="00957C56">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 xml:space="preserve">2. </w:t>
      </w:r>
      <w:r w:rsidR="00A373BA" w:rsidRPr="00710D65">
        <w:rPr>
          <w:rFonts w:ascii="Times New Roman" w:hAnsi="Times New Roman"/>
          <w:sz w:val="24"/>
        </w:rPr>
        <w:t>des profils géotechniques des différentes structures de sol importantes avec des comptes rendus simplifiés des forages, les paramètres des sols pertinents et les résultats de SPT,</w:t>
      </w:r>
    </w:p>
    <w:p w14:paraId="4870132A" w14:textId="52305D7A" w:rsidR="00A373BA" w:rsidRPr="00710D65" w:rsidRDefault="000A2ABF" w:rsidP="00957C56">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 xml:space="preserve">3. </w:t>
      </w:r>
      <w:r w:rsidR="00A373BA" w:rsidRPr="00710D65">
        <w:rPr>
          <w:rFonts w:ascii="Times New Roman" w:hAnsi="Times New Roman"/>
          <w:sz w:val="24"/>
        </w:rPr>
        <w:t>des plans avec des sections se rapportant aux différentes structures importantes, montrant les horizons et les élévations des couches portantes ensemble avec les élévations, les épaisseurs et les extensions des aires susceptibles au tassement,</w:t>
      </w:r>
    </w:p>
    <w:p w14:paraId="0E9C0A60" w14:textId="2695C96E" w:rsidR="00A373BA" w:rsidRPr="00710D65" w:rsidRDefault="000A2ABF" w:rsidP="00957C56">
      <w:pPr>
        <w:pStyle w:val="0003Aufzhlzahl"/>
        <w:numPr>
          <w:ilvl w:val="3"/>
          <w:numId w:val="467"/>
        </w:numPr>
        <w:spacing w:line="360" w:lineRule="auto"/>
        <w:ind w:left="567"/>
        <w:rPr>
          <w:rFonts w:ascii="Times New Roman" w:hAnsi="Times New Roman"/>
          <w:sz w:val="24"/>
        </w:rPr>
      </w:pPr>
      <w:r w:rsidRPr="00710D65">
        <w:rPr>
          <w:rFonts w:ascii="Times New Roman" w:hAnsi="Times New Roman"/>
          <w:sz w:val="24"/>
        </w:rPr>
        <w:t xml:space="preserve">4. </w:t>
      </w:r>
      <w:r w:rsidR="00A373BA" w:rsidRPr="00710D65">
        <w:rPr>
          <w:rFonts w:ascii="Times New Roman" w:hAnsi="Times New Roman"/>
          <w:sz w:val="24"/>
        </w:rPr>
        <w:t>une analyse des résultats in situ et des résultats de la mécanique des sols avec des caractéristiques géotechniques pour la conception détaillée des structures et des références en particulier sur :</w:t>
      </w:r>
    </w:p>
    <w:p w14:paraId="1346CFBB" w14:textId="77777777" w:rsidR="00A373BA" w:rsidRPr="00710D65" w:rsidRDefault="00A373BA" w:rsidP="00A373BA">
      <w:pPr>
        <w:pStyle w:val="Paragraphedeliste"/>
        <w:numPr>
          <w:ilvl w:val="0"/>
          <w:numId w:val="492"/>
        </w:numPr>
        <w:spacing w:before="120" w:after="60" w:line="360" w:lineRule="auto"/>
        <w:ind w:left="2127" w:hanging="709"/>
        <w:rPr>
          <w:szCs w:val="24"/>
        </w:rPr>
      </w:pPr>
      <w:r w:rsidRPr="00710D65">
        <w:rPr>
          <w:szCs w:val="24"/>
        </w:rPr>
        <w:t>l’analyse de la stabilité,</w:t>
      </w:r>
    </w:p>
    <w:p w14:paraId="1E9BFE05" w14:textId="77777777" w:rsidR="00A373BA" w:rsidRPr="00710D65" w:rsidRDefault="00A373BA" w:rsidP="00A373BA">
      <w:pPr>
        <w:pStyle w:val="Paragraphedeliste"/>
        <w:numPr>
          <w:ilvl w:val="0"/>
          <w:numId w:val="492"/>
        </w:numPr>
        <w:spacing w:before="120" w:after="60" w:line="360" w:lineRule="auto"/>
        <w:ind w:left="2127" w:hanging="709"/>
        <w:rPr>
          <w:szCs w:val="24"/>
        </w:rPr>
      </w:pPr>
      <w:r w:rsidRPr="00710D65">
        <w:rPr>
          <w:szCs w:val="24"/>
        </w:rPr>
        <w:t>les calculs du tassement</w:t>
      </w:r>
    </w:p>
    <w:p w14:paraId="616CCB6C" w14:textId="77777777" w:rsidR="00A373BA" w:rsidRPr="00710D65" w:rsidRDefault="00A373BA" w:rsidP="00A373BA">
      <w:pPr>
        <w:pStyle w:val="Paragraphedeliste"/>
        <w:numPr>
          <w:ilvl w:val="0"/>
          <w:numId w:val="492"/>
        </w:numPr>
        <w:spacing w:before="120" w:after="60" w:line="360" w:lineRule="auto"/>
        <w:ind w:left="2127" w:hanging="709"/>
        <w:rPr>
          <w:szCs w:val="24"/>
        </w:rPr>
      </w:pPr>
      <w:r w:rsidRPr="00710D65">
        <w:rPr>
          <w:szCs w:val="24"/>
        </w:rPr>
        <w:t>et tout autre aspect encouru au cours des investigations du sol pouvant être relevant pour la conception détaillée et la construction des ouvrages.</w:t>
      </w:r>
    </w:p>
    <w:p w14:paraId="25C4E49F" w14:textId="77777777" w:rsidR="00A373BA" w:rsidRPr="00D029B7" w:rsidRDefault="00A373BA" w:rsidP="00A373BA">
      <w:pPr>
        <w:pStyle w:val="0001Text"/>
        <w:spacing w:line="360" w:lineRule="auto"/>
        <w:rPr>
          <w:rFonts w:ascii="Times New Roman" w:hAnsi="Times New Roman"/>
          <w:sz w:val="24"/>
        </w:rPr>
      </w:pPr>
      <w:bookmarkStart w:id="438" w:name="OLE_LINK1"/>
      <w:bookmarkStart w:id="439" w:name="OLE_LINK2"/>
      <w:r w:rsidRPr="00D029B7">
        <w:rPr>
          <w:rFonts w:ascii="Times New Roman" w:hAnsi="Times New Roman"/>
          <w:sz w:val="24"/>
        </w:rPr>
        <w:t>L’Entrepreneur</w:t>
      </w:r>
      <w:bookmarkEnd w:id="438"/>
      <w:bookmarkEnd w:id="439"/>
      <w:r w:rsidRPr="00D029B7">
        <w:rPr>
          <w:rFonts w:ascii="Times New Roman" w:hAnsi="Times New Roman"/>
          <w:sz w:val="24"/>
        </w:rPr>
        <w:t xml:space="preserve"> remettra au Maître d’Œuvre le rapport final des reconnaissances géotechniques en 7 exemplaires dont un exemplaire reproductible sur CD-ROM lisible par un PC sous Windows, les fichiers informatiques des textes, des tableaux, des plans, et des photos. Ces fichiers devront être lisibles par MS-Word, MS-Excel et Autocad. L’Entrepreneur remettra également un exemplaire complet (incluant toutes les photos, figures et diagrammes) du rapport assemblé sous forme électronique au format *.pdf, lisible par Acrobat Reader 7.0.</w:t>
      </w:r>
    </w:p>
    <w:p w14:paraId="0D83814E" w14:textId="77777777" w:rsidR="00A373BA" w:rsidRPr="00710D65" w:rsidRDefault="00A373BA" w:rsidP="00A373BA">
      <w:pPr>
        <w:pStyle w:val="Titre2"/>
        <w:numPr>
          <w:ilvl w:val="1"/>
          <w:numId w:val="494"/>
        </w:numPr>
        <w:tabs>
          <w:tab w:val="num" w:pos="1440"/>
        </w:tabs>
        <w:ind w:left="1440" w:hanging="360"/>
      </w:pPr>
      <w:bookmarkStart w:id="440" w:name="_Toc231547409"/>
      <w:r w:rsidRPr="00710D65">
        <w:t>Délais</w:t>
      </w:r>
      <w:bookmarkEnd w:id="440"/>
    </w:p>
    <w:p w14:paraId="09044323"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 xml:space="preserve">La date de commencement des investigations du sol doit être établie au plus tard vingt et un (21) jours après la date de la Mise en Vigueur du Marché. La méthode du travail est à transmettre dans un rapport de méthodologie au Maître d’Œuvre au plus tard quatorze (14) jours avant la date </w:t>
      </w:r>
      <w:r w:rsidRPr="00D029B7">
        <w:rPr>
          <w:rFonts w:ascii="Times New Roman" w:hAnsi="Times New Roman"/>
          <w:sz w:val="24"/>
        </w:rPr>
        <w:lastRenderedPageBreak/>
        <w:t xml:space="preserve">de commencement pour approbation. Les travaux sur place sont à effectuer dans un délai de vingt et un (21) jours de travail. </w:t>
      </w:r>
    </w:p>
    <w:p w14:paraId="0390593B"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Les résultats intermédiaires sont à communiquer dans des rapports quotidiens au Maître d’Œuvre au fur et à mesure des élaborations de l’Entrepreneur pour accélérer le planning et l’élaboration du projet. Quatre (4) exemplaires du rapport quotidien sont à remettre au plus tard le lendemain au Maître d’Œuvre. Un plan de sécurité et environnemental de l’Entrepreneur est à remettre au Maître d’Œuvre pour révision et approbation dans le rapport de méthodologie. Tous les instruments et les équipements utilisés pour l’exécution du Projet doivent être calibrés par une agence approuvée. Les certificats sont à intégrer dans le rapport de méthodologie.</w:t>
      </w:r>
    </w:p>
    <w:p w14:paraId="53BBD2CC"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 rapport final des reconnaissances géotechniques est à remettre au Maître d’Œuvre au plus tard vingt huit (28) jours après le commencement des travaux.</w:t>
      </w:r>
    </w:p>
    <w:p w14:paraId="6792B5F2" w14:textId="77777777" w:rsidR="00A373BA" w:rsidRPr="00D029B7" w:rsidRDefault="00A373BA" w:rsidP="00A373BA">
      <w:pPr>
        <w:pStyle w:val="Titre1"/>
        <w:numPr>
          <w:ilvl w:val="0"/>
          <w:numId w:val="494"/>
        </w:numPr>
        <w:tabs>
          <w:tab w:val="num" w:pos="144"/>
        </w:tabs>
        <w:ind w:left="720" w:hanging="144"/>
        <w:rPr>
          <w:sz w:val="28"/>
          <w:szCs w:val="28"/>
        </w:rPr>
      </w:pPr>
      <w:r w:rsidRPr="00D029B7">
        <w:rPr>
          <w:sz w:val="28"/>
          <w:szCs w:val="28"/>
        </w:rPr>
        <w:t>Qualifications et qualité</w:t>
      </w:r>
    </w:p>
    <w:p w14:paraId="025AFCF4" w14:textId="77777777" w:rsidR="00A373BA" w:rsidRPr="00D029B7" w:rsidRDefault="00A373BA" w:rsidP="00A373BA">
      <w:pPr>
        <w:pStyle w:val="Titre2"/>
        <w:numPr>
          <w:ilvl w:val="1"/>
          <w:numId w:val="494"/>
        </w:numPr>
        <w:tabs>
          <w:tab w:val="num" w:pos="1440"/>
        </w:tabs>
        <w:ind w:left="1440" w:hanging="360"/>
        <w:rPr>
          <w:sz w:val="24"/>
          <w:szCs w:val="24"/>
        </w:rPr>
      </w:pPr>
      <w:bookmarkStart w:id="441" w:name="_Toc231547410"/>
      <w:r w:rsidRPr="00D029B7">
        <w:rPr>
          <w:sz w:val="24"/>
          <w:szCs w:val="24"/>
        </w:rPr>
        <w:t>Qualification de l’Entrepreneur</w:t>
      </w:r>
      <w:bookmarkEnd w:id="441"/>
    </w:p>
    <w:p w14:paraId="77A6CFAA"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L’Entrepreneur doit être spécialisé en investigations géotechniques in situ et au laboratoire et avoir travaillé dans ce domaine durant les dernières 10 années. L'Entrepreneur s'adjoindra les compétences d'un laboratoire géotechnique agréé par le Maître d’Œuvre.</w:t>
      </w:r>
    </w:p>
    <w:p w14:paraId="5579A159"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L’Entrepreneur doit soumettre au Maître d’Œuvre les références professionnelles des dernières 10 années, un aperçu des dates de ses projets élaborés et des informations sur son personnel employé ainsi que sur l’équipement / le matériel disponible avec les dates de fabrication et le numéro du modèle correspondant pour les investigations in situ et au laboratoire.</w:t>
      </w:r>
    </w:p>
    <w:p w14:paraId="362FB62A"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L’Entrepreneur doit soumettre un dossier final d’un projet exécuté par lui-même au Maître d’Œuvre.</w:t>
      </w:r>
    </w:p>
    <w:p w14:paraId="5F6C3323"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 Maître d’Ouvrage met à disposition de l’Entrepreneur une surface convenable, exempte de frais, pour l’établissement / la construction de hangars, de baraque de chantier pour matériaux etc. ainsi que pour l’équipement opératoire, des engins et du matériel.</w:t>
      </w:r>
    </w:p>
    <w:p w14:paraId="54F2A34D"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L’Entrepreneur met à disposition l’équipement maritime adéquat pour la réalisation de ces opérations de forage. La plateforme doit être stable, doit empêché des mouvements verticaux et horizontaux durant les travaux et doit être résistante à la marée et aux vagues. L’utilisation d’une barge n’est pas autorisée.</w:t>
      </w:r>
    </w:p>
    <w:p w14:paraId="7B6F95CA"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lastRenderedPageBreak/>
        <w:t xml:space="preserve">Toutes les conséquences techniques et financières des éventuelles différences constatées entre les hypothèses produites dans le rapport de méthodologie et les caractéristiques réelles des sols effectivement rencontrés seront à la charge exclusive de l’Entrepreneur. </w:t>
      </w:r>
    </w:p>
    <w:p w14:paraId="02D257E7" w14:textId="77777777" w:rsidR="00A373BA" w:rsidRPr="00D029B7" w:rsidRDefault="00A373BA" w:rsidP="00A373BA">
      <w:pPr>
        <w:pStyle w:val="Titre2"/>
        <w:numPr>
          <w:ilvl w:val="1"/>
          <w:numId w:val="494"/>
        </w:numPr>
        <w:tabs>
          <w:tab w:val="num" w:pos="1440"/>
        </w:tabs>
        <w:ind w:left="1440" w:hanging="360"/>
        <w:rPr>
          <w:sz w:val="24"/>
          <w:szCs w:val="24"/>
        </w:rPr>
      </w:pPr>
      <w:bookmarkStart w:id="442" w:name="_Toc231547411"/>
      <w:r w:rsidRPr="00D029B7">
        <w:rPr>
          <w:sz w:val="24"/>
          <w:szCs w:val="24"/>
        </w:rPr>
        <w:t>Qualité des matériaux</w:t>
      </w:r>
      <w:bookmarkEnd w:id="442"/>
    </w:p>
    <w:p w14:paraId="5A82F396" w14:textId="77777777" w:rsidR="00A373BA" w:rsidRPr="00710D65" w:rsidRDefault="00A373BA" w:rsidP="00A373BA">
      <w:pPr>
        <w:pStyle w:val="0001Text"/>
        <w:spacing w:line="360" w:lineRule="auto"/>
        <w:rPr>
          <w:rFonts w:ascii="Times New Roman" w:hAnsi="Times New Roman"/>
        </w:rPr>
      </w:pPr>
      <w:r w:rsidRPr="00710D65">
        <w:rPr>
          <w:rFonts w:ascii="Times New Roman" w:hAnsi="Times New Roman"/>
        </w:rPr>
        <w:t>L'Entrepreneur devra utiliser uniquement du matériel en parfait état de marche et du matériel adapté au site et au travail demandé majoré d'une réserve de puissance de 30 %.</w:t>
      </w:r>
    </w:p>
    <w:p w14:paraId="6CC7A3F3" w14:textId="77777777" w:rsidR="00A373BA" w:rsidRPr="00710D65" w:rsidRDefault="00A373BA" w:rsidP="00A373BA">
      <w:pPr>
        <w:pStyle w:val="0001Text"/>
        <w:spacing w:line="360" w:lineRule="auto"/>
        <w:rPr>
          <w:rFonts w:ascii="Times New Roman" w:hAnsi="Times New Roman"/>
        </w:rPr>
      </w:pPr>
      <w:r w:rsidRPr="00710D65">
        <w:rPr>
          <w:rFonts w:ascii="Times New Roman" w:hAnsi="Times New Roman"/>
        </w:rPr>
        <w:t>Le nombre d'ateliers devra être suffisant pour assurer la réalisation du travail dans le délai imparti.</w:t>
      </w:r>
    </w:p>
    <w:p w14:paraId="41E985AE" w14:textId="77777777" w:rsidR="00A373BA" w:rsidRPr="00710D65" w:rsidRDefault="00A373BA" w:rsidP="00A373BA">
      <w:pPr>
        <w:pStyle w:val="0001Text"/>
        <w:spacing w:line="360" w:lineRule="auto"/>
        <w:rPr>
          <w:rFonts w:ascii="Times New Roman" w:hAnsi="Times New Roman"/>
        </w:rPr>
      </w:pPr>
      <w:r w:rsidRPr="00710D65">
        <w:rPr>
          <w:rFonts w:ascii="Times New Roman" w:hAnsi="Times New Roman"/>
        </w:rPr>
        <w:t>L’Entrepreneur devra toujours disposer sur le site d'un stock de pièces de rechange suffisant pour réparer immédiatement toute panne.</w:t>
      </w:r>
    </w:p>
    <w:p w14:paraId="36BA4D56" w14:textId="77777777" w:rsidR="00A373BA" w:rsidRPr="00D029B7" w:rsidRDefault="00A373BA" w:rsidP="00A373BA">
      <w:pPr>
        <w:pStyle w:val="Titre1"/>
        <w:numPr>
          <w:ilvl w:val="0"/>
          <w:numId w:val="494"/>
        </w:numPr>
        <w:tabs>
          <w:tab w:val="num" w:pos="144"/>
        </w:tabs>
        <w:ind w:left="720" w:hanging="144"/>
        <w:rPr>
          <w:sz w:val="28"/>
          <w:szCs w:val="28"/>
        </w:rPr>
      </w:pPr>
      <w:bookmarkStart w:id="443" w:name="_Ref257111458"/>
      <w:bookmarkStart w:id="444" w:name="_Ref257111475"/>
      <w:r w:rsidRPr="00D029B7">
        <w:rPr>
          <w:sz w:val="28"/>
          <w:szCs w:val="28"/>
        </w:rPr>
        <w:t>Exécution des travaux</w:t>
      </w:r>
    </w:p>
    <w:p w14:paraId="2435B004" w14:textId="77777777" w:rsidR="00A373BA" w:rsidRPr="00D029B7" w:rsidRDefault="00A373BA" w:rsidP="00A373BA">
      <w:pPr>
        <w:pStyle w:val="Titre2"/>
        <w:numPr>
          <w:ilvl w:val="1"/>
          <w:numId w:val="494"/>
        </w:numPr>
        <w:tabs>
          <w:tab w:val="num" w:pos="1440"/>
        </w:tabs>
        <w:ind w:left="1440" w:hanging="360"/>
        <w:rPr>
          <w:sz w:val="24"/>
          <w:szCs w:val="24"/>
        </w:rPr>
      </w:pPr>
      <w:bookmarkStart w:id="445" w:name="_Toc231547412"/>
      <w:r w:rsidRPr="00D029B7">
        <w:rPr>
          <w:sz w:val="24"/>
          <w:szCs w:val="24"/>
        </w:rPr>
        <w:t>Connaissance des lieux</w:t>
      </w:r>
      <w:bookmarkEnd w:id="445"/>
    </w:p>
    <w:p w14:paraId="3AAE3FC7"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L’Entrepreneur doit avoir pris connaissance des lieux pour avoir un aperçu des conditions locales, des contraintes, des problèmes d’évaluation, de planification et de décomptes en conséquence. Les conditions locales sont importantes, mais ne restreignent en aucun cas les travaux d’évaluation, de la logistique, les contraintes dues aux marées, à la houle, au vent, aux alentours sensibles, aux permis, et règles etc.</w:t>
      </w:r>
    </w:p>
    <w:p w14:paraId="49D18338" w14:textId="77777777" w:rsidR="00A373BA" w:rsidRPr="00D029B7" w:rsidRDefault="00A373BA" w:rsidP="00A373BA">
      <w:pPr>
        <w:pStyle w:val="Titre2"/>
        <w:numPr>
          <w:ilvl w:val="1"/>
          <w:numId w:val="494"/>
        </w:numPr>
        <w:tabs>
          <w:tab w:val="num" w:pos="1440"/>
        </w:tabs>
        <w:ind w:left="1440" w:hanging="360"/>
        <w:rPr>
          <w:sz w:val="24"/>
          <w:szCs w:val="24"/>
        </w:rPr>
      </w:pPr>
      <w:bookmarkStart w:id="446" w:name="_Ref267323710"/>
      <w:bookmarkStart w:id="447" w:name="_Toc231547413"/>
      <w:r w:rsidRPr="00D029B7">
        <w:rPr>
          <w:sz w:val="24"/>
          <w:szCs w:val="24"/>
        </w:rPr>
        <w:t>Forages</w:t>
      </w:r>
      <w:bookmarkEnd w:id="443"/>
      <w:bookmarkEnd w:id="444"/>
      <w:bookmarkEnd w:id="446"/>
      <w:bookmarkEnd w:id="447"/>
    </w:p>
    <w:p w14:paraId="05A3D197"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48" w:name="_Toc231547414"/>
      <w:r w:rsidRPr="00D029B7">
        <w:rPr>
          <w:b/>
          <w:bCs/>
          <w:lang w:val="fr-FR"/>
        </w:rPr>
        <w:t>Méthode</w:t>
      </w:r>
      <w:bookmarkEnd w:id="448"/>
    </w:p>
    <w:p w14:paraId="78AC43F3"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La méthode de forage ne doit pas se restreindre au forage de sols non-cohésifs, peu cohésifs et / ou du rocher, mais aussi permettre la prise des échantillons dans les mesures de précision requises.</w:t>
      </w:r>
    </w:p>
    <w:p w14:paraId="03B7C707"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Les fluides de forages ne sont pas admis.</w:t>
      </w:r>
    </w:p>
    <w:p w14:paraId="3C5B13DC"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Le diamètre de forage choisi est au moins 120 mm.</w:t>
      </w:r>
    </w:p>
    <w:p w14:paraId="0D15C13B"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Le niveau d’eau à l’intérieur du tube de forage doit toujours être maintenu adéquatement au-dessus du niveau de la mer pour éviter l’effet renard.</w:t>
      </w:r>
    </w:p>
    <w:p w14:paraId="16A2B3E7"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L’équipement de forage doit présenter une capacité adéquate pour la reconnaissance du sol à la profondeur désirée. Aucune compensation n’est admise pour des trous de forage abandonnés ou pour tubes fourreaux perdus, sauf si des circonstances imprévues sujettes à la confirmation du Maître d’Œuvre en sont la cause.</w:t>
      </w:r>
    </w:p>
    <w:p w14:paraId="7ADC529F"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lastRenderedPageBreak/>
        <w:t>Les opérations de forage sont à exécuter de manière que les tubes fourreaux soient descendus en étape.</w:t>
      </w:r>
    </w:p>
    <w:p w14:paraId="715A9652"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Dans la zone de l’ouvrage défensif, les forages / sondages descendent jusqu’à une profondeur de 25 m à partir du niveau du sol ou du fond marin. Les forages / sondages dans la zone de la jetée descendent jusqu`à une profondeur de 20 m et les forages / sondages dans la zone du bâtiment passager jusqu’à une profondeur de 15 m.</w:t>
      </w:r>
    </w:p>
    <w:p w14:paraId="3B45ABAB"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Jusqu’à l’envoi des échantillons au laboratoire, l’Entrepreneur est responsable de l’entreposage sûr et de la protection contre l’influence des conditions atmosphériques, en particulier la dessiccation.</w:t>
      </w:r>
    </w:p>
    <w:p w14:paraId="7AD79DE7" w14:textId="77777777" w:rsidR="00A373BA" w:rsidRPr="00D029B7" w:rsidRDefault="00A373BA" w:rsidP="00A373BA">
      <w:pPr>
        <w:pStyle w:val="0003Aufzhlzahl"/>
        <w:numPr>
          <w:ilvl w:val="0"/>
          <w:numId w:val="505"/>
        </w:numPr>
        <w:spacing w:line="360" w:lineRule="auto"/>
        <w:rPr>
          <w:rFonts w:ascii="Times New Roman" w:hAnsi="Times New Roman"/>
          <w:sz w:val="24"/>
        </w:rPr>
      </w:pPr>
      <w:r w:rsidRPr="00D029B7">
        <w:rPr>
          <w:rFonts w:ascii="Times New Roman" w:hAnsi="Times New Roman"/>
          <w:sz w:val="24"/>
        </w:rPr>
        <w:t>Après exécution de chaque forage, les trous y afférents sont à compléter / remplir avec un sol adéquat.</w:t>
      </w:r>
    </w:p>
    <w:p w14:paraId="3CD19E81"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49" w:name="_Toc265226489"/>
      <w:bookmarkStart w:id="450" w:name="_Toc231547415"/>
      <w:r w:rsidRPr="00D029B7">
        <w:rPr>
          <w:b/>
          <w:bCs/>
          <w:lang w:val="fr-FR"/>
        </w:rPr>
        <w:t>Photographies des caisses de sondage</w:t>
      </w:r>
      <w:bookmarkEnd w:id="449"/>
      <w:bookmarkEnd w:id="450"/>
    </w:p>
    <w:p w14:paraId="50BA90CE"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A la fin de chaque sondage, des photos couleurs de toutes les carottes seront effectuées et remis au Maître d’Œuvre. Chaque photo portera sur une seule caisse de sondage qui remplira au mieux la place disponible sur le cliché. Chaque photo comportera, clairement visible :</w:t>
      </w:r>
    </w:p>
    <w:p w14:paraId="205215CA" w14:textId="77777777" w:rsidR="00A373BA" w:rsidRPr="00D029B7" w:rsidRDefault="00A373BA" w:rsidP="00A373BA">
      <w:pPr>
        <w:pStyle w:val="0003Aufzhlzahl"/>
        <w:numPr>
          <w:ilvl w:val="0"/>
          <w:numId w:val="495"/>
        </w:numPr>
        <w:spacing w:line="360" w:lineRule="auto"/>
        <w:rPr>
          <w:rFonts w:ascii="Times New Roman" w:hAnsi="Times New Roman"/>
          <w:sz w:val="24"/>
        </w:rPr>
      </w:pPr>
      <w:r w:rsidRPr="00D029B7">
        <w:rPr>
          <w:rFonts w:ascii="Times New Roman" w:hAnsi="Times New Roman"/>
          <w:sz w:val="24"/>
        </w:rPr>
        <w:t>Le nom du site.</w:t>
      </w:r>
    </w:p>
    <w:p w14:paraId="081AAFE4" w14:textId="77777777" w:rsidR="00A373BA" w:rsidRPr="00D029B7" w:rsidRDefault="00A373BA" w:rsidP="00A373BA">
      <w:pPr>
        <w:pStyle w:val="0003Aufzhlzahl"/>
        <w:numPr>
          <w:ilvl w:val="0"/>
          <w:numId w:val="495"/>
        </w:numPr>
        <w:spacing w:line="360" w:lineRule="auto"/>
        <w:rPr>
          <w:rFonts w:ascii="Times New Roman" w:hAnsi="Times New Roman"/>
          <w:sz w:val="24"/>
        </w:rPr>
      </w:pPr>
      <w:r w:rsidRPr="00D029B7">
        <w:rPr>
          <w:rFonts w:ascii="Times New Roman" w:hAnsi="Times New Roman"/>
          <w:sz w:val="24"/>
        </w:rPr>
        <w:t>Le numéro du sondage.</w:t>
      </w:r>
    </w:p>
    <w:p w14:paraId="02DA7893" w14:textId="77777777" w:rsidR="00A373BA" w:rsidRPr="00D029B7" w:rsidRDefault="00A373BA" w:rsidP="00A373BA">
      <w:pPr>
        <w:pStyle w:val="0003Aufzhlzahl"/>
        <w:numPr>
          <w:ilvl w:val="0"/>
          <w:numId w:val="495"/>
        </w:numPr>
        <w:spacing w:line="360" w:lineRule="auto"/>
        <w:rPr>
          <w:rFonts w:ascii="Times New Roman" w:hAnsi="Times New Roman"/>
          <w:sz w:val="24"/>
        </w:rPr>
      </w:pPr>
      <w:r w:rsidRPr="00D029B7">
        <w:rPr>
          <w:rFonts w:ascii="Times New Roman" w:hAnsi="Times New Roman"/>
          <w:sz w:val="24"/>
        </w:rPr>
        <w:t>Les cotes du sommet de la première passe et du bas de la dernière passe de la caisse photographiée.</w:t>
      </w:r>
    </w:p>
    <w:p w14:paraId="12506277" w14:textId="77777777" w:rsidR="00A373BA" w:rsidRPr="00D029B7" w:rsidRDefault="00A373BA" w:rsidP="00A373BA">
      <w:pPr>
        <w:pStyle w:val="0003Aufzhlzahl"/>
        <w:numPr>
          <w:ilvl w:val="0"/>
          <w:numId w:val="495"/>
        </w:numPr>
        <w:spacing w:line="360" w:lineRule="auto"/>
        <w:rPr>
          <w:rFonts w:ascii="Times New Roman" w:hAnsi="Times New Roman"/>
          <w:sz w:val="24"/>
        </w:rPr>
      </w:pPr>
      <w:r w:rsidRPr="00D029B7">
        <w:rPr>
          <w:rFonts w:ascii="Times New Roman" w:hAnsi="Times New Roman"/>
          <w:sz w:val="24"/>
        </w:rPr>
        <w:t>Le numéro d'ordre de la caisse rapporté au nombre total de caisses pour le présent sondage (ex. : 1 / 3 ; 2 / 3 ; 3 / 3).</w:t>
      </w:r>
    </w:p>
    <w:p w14:paraId="30DE3884" w14:textId="77777777" w:rsidR="00A373BA" w:rsidRPr="00D029B7" w:rsidRDefault="00A373BA" w:rsidP="00A373BA">
      <w:pPr>
        <w:pStyle w:val="0001Text"/>
        <w:spacing w:line="360" w:lineRule="auto"/>
        <w:rPr>
          <w:rFonts w:ascii="Times New Roman" w:hAnsi="Times New Roman"/>
          <w:sz w:val="24"/>
        </w:rPr>
      </w:pPr>
      <w:r w:rsidRPr="00D029B7">
        <w:rPr>
          <w:rFonts w:ascii="Times New Roman" w:hAnsi="Times New Roman"/>
          <w:sz w:val="24"/>
        </w:rPr>
        <w:t>Les photos seront prises en éclairage naturel, perpendiculairement au plan de la caisse de sondage. Les carottes seront mouillées juste avant la photo. Une échelle de métrage sera disposée le long de la carotte pour permettre la vérification de la longueur réelle.</w:t>
      </w:r>
    </w:p>
    <w:p w14:paraId="582ADCCB"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51" w:name="_Toc231547416"/>
      <w:r w:rsidRPr="00D029B7">
        <w:rPr>
          <w:b/>
          <w:bCs/>
          <w:lang w:val="fr-FR"/>
        </w:rPr>
        <w:t>Rapports</w:t>
      </w:r>
      <w:bookmarkEnd w:id="451"/>
    </w:p>
    <w:p w14:paraId="7F654477" w14:textId="77777777" w:rsidR="00A373BA" w:rsidRPr="00710D65" w:rsidRDefault="00A373BA" w:rsidP="00A373BA">
      <w:pPr>
        <w:pStyle w:val="0001Text"/>
        <w:rPr>
          <w:rFonts w:ascii="Times New Roman" w:hAnsi="Times New Roman"/>
        </w:rPr>
      </w:pPr>
      <w:r w:rsidRPr="00710D65">
        <w:rPr>
          <w:rFonts w:ascii="Times New Roman" w:hAnsi="Times New Roman"/>
        </w:rPr>
        <w:t>Les dates enregistrées des forages sont retenues dans les rapports quotidiens, voir Paragraphe </w:t>
      </w:r>
      <w:r w:rsidRPr="00710D65">
        <w:rPr>
          <w:rFonts w:ascii="Times New Roman" w:hAnsi="Times New Roman"/>
        </w:rPr>
        <w:fldChar w:fldCharType="begin"/>
      </w:r>
      <w:r w:rsidRPr="00710D65">
        <w:rPr>
          <w:rFonts w:ascii="Times New Roman" w:hAnsi="Times New Roman"/>
        </w:rPr>
        <w:instrText xml:space="preserve"> REF _Ref257110626 \r \h  \* MERGEFORMAT </w:instrText>
      </w:r>
      <w:r w:rsidRPr="00710D65">
        <w:rPr>
          <w:rFonts w:ascii="Times New Roman" w:hAnsi="Times New Roman"/>
        </w:rPr>
      </w:r>
      <w:r w:rsidRPr="00710D65">
        <w:rPr>
          <w:rFonts w:ascii="Times New Roman" w:hAnsi="Times New Roman"/>
        </w:rPr>
        <w:fldChar w:fldCharType="separate"/>
      </w:r>
      <w:r w:rsidRPr="00710D65">
        <w:rPr>
          <w:rFonts w:ascii="Times New Roman" w:hAnsi="Times New Roman"/>
        </w:rPr>
        <w:t>1.4.1</w:t>
      </w:r>
      <w:r w:rsidRPr="00710D65">
        <w:rPr>
          <w:rFonts w:ascii="Times New Roman" w:hAnsi="Times New Roman"/>
        </w:rPr>
        <w:fldChar w:fldCharType="end"/>
      </w:r>
      <w:r w:rsidRPr="00710D65">
        <w:rPr>
          <w:rFonts w:ascii="Times New Roman" w:hAnsi="Times New Roman"/>
        </w:rPr>
        <w:t>.</w:t>
      </w:r>
    </w:p>
    <w:p w14:paraId="6B007892"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52" w:name="_Toc231547417"/>
      <w:r w:rsidRPr="00D029B7">
        <w:rPr>
          <w:b/>
          <w:bCs/>
          <w:lang w:val="fr-FR"/>
        </w:rPr>
        <w:t>Échantillons remaniés</w:t>
      </w:r>
      <w:bookmarkEnd w:id="452"/>
    </w:p>
    <w:p w14:paraId="0C1E763F" w14:textId="088DE42D" w:rsidR="00A373BA" w:rsidRPr="00710D65" w:rsidRDefault="00957C56" w:rsidP="00D029B7">
      <w:pPr>
        <w:pStyle w:val="0003Aufzhlzahl"/>
        <w:spacing w:line="360" w:lineRule="auto"/>
        <w:ind w:left="426"/>
        <w:rPr>
          <w:rFonts w:ascii="Times New Roman" w:hAnsi="Times New Roman"/>
          <w:sz w:val="24"/>
        </w:rPr>
      </w:pPr>
      <w:r w:rsidRPr="00710D65">
        <w:rPr>
          <w:rFonts w:ascii="Times New Roman" w:hAnsi="Times New Roman"/>
          <w:sz w:val="24"/>
        </w:rPr>
        <w:t xml:space="preserve">1. </w:t>
      </w:r>
      <w:r w:rsidR="00A373BA" w:rsidRPr="00710D65">
        <w:rPr>
          <w:rFonts w:ascii="Times New Roman" w:hAnsi="Times New Roman"/>
          <w:sz w:val="24"/>
        </w:rPr>
        <w:t>Les échantillons remaniés sont recueillis selon une méthode approuvée des couches des sols cohésifs. Les relevés des échantillons devront être espacés d’au plus de 1 m.</w:t>
      </w:r>
    </w:p>
    <w:p w14:paraId="07AB1672" w14:textId="125F3E4A" w:rsidR="00A373BA" w:rsidRPr="00710D65" w:rsidRDefault="00957C56" w:rsidP="00EC024E">
      <w:pPr>
        <w:pStyle w:val="0003Aufzhlzahl"/>
        <w:spacing w:line="360" w:lineRule="auto"/>
        <w:ind w:left="207"/>
        <w:rPr>
          <w:rFonts w:ascii="Times New Roman" w:hAnsi="Times New Roman"/>
          <w:sz w:val="24"/>
        </w:rPr>
      </w:pPr>
      <w:r w:rsidRPr="00710D65">
        <w:rPr>
          <w:rFonts w:ascii="Times New Roman" w:hAnsi="Times New Roman"/>
          <w:sz w:val="24"/>
        </w:rPr>
        <w:lastRenderedPageBreak/>
        <w:t xml:space="preserve">2. </w:t>
      </w:r>
      <w:r w:rsidR="00A373BA" w:rsidRPr="00710D65">
        <w:rPr>
          <w:rFonts w:ascii="Times New Roman" w:hAnsi="Times New Roman"/>
          <w:sz w:val="24"/>
        </w:rPr>
        <w:t>Chaque échantillon doit avoir un poids d’environ 1 kg.</w:t>
      </w:r>
    </w:p>
    <w:p w14:paraId="4988D8CC" w14:textId="5CA213C6" w:rsidR="00A373BA" w:rsidRPr="00710D65" w:rsidRDefault="00EC024E" w:rsidP="00EC024E">
      <w:pPr>
        <w:pStyle w:val="0003Aufzhlzahl"/>
        <w:spacing w:line="360" w:lineRule="auto"/>
        <w:ind w:left="207"/>
        <w:rPr>
          <w:rFonts w:ascii="Times New Roman" w:hAnsi="Times New Roman"/>
          <w:sz w:val="24"/>
        </w:rPr>
      </w:pPr>
      <w:r w:rsidRPr="00710D65">
        <w:rPr>
          <w:rFonts w:ascii="Times New Roman" w:hAnsi="Times New Roman"/>
          <w:sz w:val="24"/>
        </w:rPr>
        <w:t xml:space="preserve">3. </w:t>
      </w:r>
      <w:r w:rsidR="00A373BA" w:rsidRPr="00710D65">
        <w:rPr>
          <w:rFonts w:ascii="Times New Roman" w:hAnsi="Times New Roman"/>
          <w:sz w:val="24"/>
        </w:rPr>
        <w:t>Chaque échantillon est rangé dans un contenant en verre hermétique ou en plastique translucide et devra être étiqueté de manière suivante :</w:t>
      </w:r>
    </w:p>
    <w:p w14:paraId="21F1EB98" w14:textId="77777777" w:rsidR="00A373BA" w:rsidRPr="00D029B7" w:rsidRDefault="00A373BA" w:rsidP="00A373BA">
      <w:pPr>
        <w:pStyle w:val="0002bAufzhlstrich"/>
        <w:spacing w:line="360" w:lineRule="auto"/>
        <w:ind w:left="964" w:hanging="284"/>
        <w:jc w:val="both"/>
        <w:rPr>
          <w:rFonts w:ascii="Times New Roman" w:hAnsi="Times New Roman"/>
          <w:sz w:val="24"/>
        </w:rPr>
      </w:pPr>
      <w:r w:rsidRPr="00D029B7">
        <w:rPr>
          <w:rFonts w:ascii="Times New Roman" w:hAnsi="Times New Roman"/>
          <w:sz w:val="24"/>
        </w:rPr>
        <w:t xml:space="preserve">Nom du projet / de la location (lieu) avec référence au système de référence (voir Paragraphe </w:t>
      </w:r>
      <w:r w:rsidRPr="00D029B7">
        <w:rPr>
          <w:rFonts w:ascii="Times New Roman" w:hAnsi="Times New Roman"/>
          <w:sz w:val="24"/>
        </w:rPr>
        <w:fldChar w:fldCharType="begin"/>
      </w:r>
      <w:r w:rsidRPr="00D029B7">
        <w:rPr>
          <w:rFonts w:ascii="Times New Roman" w:hAnsi="Times New Roman"/>
          <w:sz w:val="24"/>
        </w:rPr>
        <w:instrText xml:space="preserve"> REF _Ref257105875 \r \h  \* MERGEFORMAT </w:instrText>
      </w:r>
      <w:r w:rsidRPr="00D029B7">
        <w:rPr>
          <w:rFonts w:ascii="Times New Roman" w:hAnsi="Times New Roman"/>
          <w:sz w:val="24"/>
        </w:rPr>
      </w:r>
      <w:r w:rsidRPr="00D029B7">
        <w:rPr>
          <w:rFonts w:ascii="Times New Roman" w:hAnsi="Times New Roman"/>
          <w:sz w:val="24"/>
        </w:rPr>
        <w:fldChar w:fldCharType="separate"/>
      </w:r>
      <w:r w:rsidRPr="00D029B7">
        <w:rPr>
          <w:rFonts w:ascii="Times New Roman" w:hAnsi="Times New Roman"/>
          <w:sz w:val="24"/>
        </w:rPr>
        <w:t>1.3</w:t>
      </w:r>
      <w:r w:rsidRPr="00D029B7">
        <w:rPr>
          <w:rFonts w:ascii="Times New Roman" w:hAnsi="Times New Roman"/>
          <w:sz w:val="24"/>
        </w:rPr>
        <w:fldChar w:fldCharType="end"/>
      </w:r>
      <w:r w:rsidRPr="00D029B7">
        <w:rPr>
          <w:rFonts w:ascii="Times New Roman" w:hAnsi="Times New Roman"/>
          <w:sz w:val="24"/>
        </w:rPr>
        <w:t>)</w:t>
      </w:r>
    </w:p>
    <w:p w14:paraId="58E7E5C2" w14:textId="77777777" w:rsidR="00A373BA" w:rsidRPr="00D029B7" w:rsidRDefault="00A373BA" w:rsidP="00A373BA">
      <w:pPr>
        <w:pStyle w:val="0002bAufzhlstrich"/>
        <w:spacing w:line="360" w:lineRule="auto"/>
        <w:ind w:left="964" w:hanging="284"/>
        <w:jc w:val="both"/>
        <w:rPr>
          <w:rFonts w:ascii="Times New Roman" w:hAnsi="Times New Roman"/>
          <w:sz w:val="24"/>
        </w:rPr>
      </w:pPr>
      <w:r w:rsidRPr="00D029B7">
        <w:rPr>
          <w:rFonts w:ascii="Times New Roman" w:hAnsi="Times New Roman"/>
          <w:sz w:val="24"/>
        </w:rPr>
        <w:t>Numéro de la carotte</w:t>
      </w:r>
    </w:p>
    <w:p w14:paraId="53661E83" w14:textId="77777777" w:rsidR="00A373BA" w:rsidRPr="00D029B7" w:rsidRDefault="00A373BA" w:rsidP="00A373BA">
      <w:pPr>
        <w:pStyle w:val="0002bAufzhlstrich"/>
        <w:spacing w:line="360" w:lineRule="auto"/>
        <w:ind w:left="964" w:hanging="284"/>
        <w:jc w:val="both"/>
        <w:rPr>
          <w:rFonts w:ascii="Times New Roman" w:hAnsi="Times New Roman"/>
          <w:sz w:val="24"/>
        </w:rPr>
      </w:pPr>
      <w:r w:rsidRPr="00D029B7">
        <w:rPr>
          <w:rFonts w:ascii="Times New Roman" w:hAnsi="Times New Roman"/>
          <w:sz w:val="24"/>
        </w:rPr>
        <w:t>Date et heure de prise de l’échantillon</w:t>
      </w:r>
    </w:p>
    <w:p w14:paraId="0FAD7C08" w14:textId="77777777" w:rsidR="00A373BA" w:rsidRPr="00D029B7" w:rsidRDefault="00A373BA" w:rsidP="00A373BA">
      <w:pPr>
        <w:pStyle w:val="0002bAufzhlstrich"/>
        <w:spacing w:line="360" w:lineRule="auto"/>
        <w:ind w:left="964" w:hanging="284"/>
        <w:jc w:val="both"/>
        <w:rPr>
          <w:rFonts w:ascii="Times New Roman" w:hAnsi="Times New Roman"/>
          <w:sz w:val="24"/>
        </w:rPr>
      </w:pPr>
      <w:r w:rsidRPr="00D029B7">
        <w:rPr>
          <w:rFonts w:ascii="Times New Roman" w:hAnsi="Times New Roman"/>
          <w:sz w:val="24"/>
        </w:rPr>
        <w:t>Profondeur de prise de l’échantillon</w:t>
      </w:r>
    </w:p>
    <w:p w14:paraId="0D7BFCBA" w14:textId="77777777" w:rsidR="00A373BA" w:rsidRPr="00D029B7" w:rsidRDefault="00A373BA" w:rsidP="00A373BA">
      <w:pPr>
        <w:pStyle w:val="0002bAufzhlstrich"/>
        <w:spacing w:line="360" w:lineRule="auto"/>
        <w:ind w:left="964" w:hanging="284"/>
        <w:jc w:val="both"/>
        <w:rPr>
          <w:rFonts w:ascii="Times New Roman" w:hAnsi="Times New Roman"/>
          <w:sz w:val="24"/>
        </w:rPr>
      </w:pPr>
      <w:r w:rsidRPr="00D029B7">
        <w:rPr>
          <w:rFonts w:ascii="Times New Roman" w:hAnsi="Times New Roman"/>
          <w:sz w:val="24"/>
        </w:rPr>
        <w:t>Description du sol en fonction de l’investigation in situ.</w:t>
      </w:r>
    </w:p>
    <w:p w14:paraId="689B196D" w14:textId="77777777" w:rsidR="00A373BA" w:rsidRPr="00710D65" w:rsidRDefault="00A373BA" w:rsidP="00A373BA">
      <w:pPr>
        <w:pStyle w:val="Titre2"/>
        <w:numPr>
          <w:ilvl w:val="1"/>
          <w:numId w:val="494"/>
        </w:numPr>
        <w:tabs>
          <w:tab w:val="num" w:pos="1440"/>
        </w:tabs>
        <w:ind w:left="1440" w:hanging="360"/>
      </w:pPr>
      <w:bookmarkStart w:id="453" w:name="_Ref257111478"/>
      <w:bookmarkStart w:id="454" w:name="_Toc231547418"/>
      <w:r w:rsidRPr="00710D65">
        <w:t xml:space="preserve">Essais de </w:t>
      </w:r>
      <w:r w:rsidRPr="00D029B7">
        <w:rPr>
          <w:sz w:val="24"/>
          <w:szCs w:val="24"/>
        </w:rPr>
        <w:t>Pénétration</w:t>
      </w:r>
      <w:r w:rsidRPr="00710D65">
        <w:t xml:space="preserve"> Standardisés (SPT)</w:t>
      </w:r>
      <w:bookmarkEnd w:id="453"/>
      <w:bookmarkEnd w:id="454"/>
    </w:p>
    <w:p w14:paraId="212B4ABC"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55" w:name="_Ref257111462"/>
      <w:bookmarkStart w:id="456" w:name="_Toc231547419"/>
      <w:r w:rsidRPr="00D029B7">
        <w:rPr>
          <w:b/>
          <w:bCs/>
          <w:lang w:val="fr-FR"/>
        </w:rPr>
        <w:t>Généralité</w:t>
      </w:r>
      <w:bookmarkEnd w:id="455"/>
      <w:bookmarkEnd w:id="456"/>
    </w:p>
    <w:p w14:paraId="14DEC380" w14:textId="77777777" w:rsidR="00A373BA" w:rsidRPr="00710D65" w:rsidRDefault="00A373BA" w:rsidP="00A373BA">
      <w:pPr>
        <w:pStyle w:val="0001Text"/>
        <w:rPr>
          <w:rFonts w:ascii="Times New Roman" w:hAnsi="Times New Roman"/>
        </w:rPr>
      </w:pPr>
      <w:r w:rsidRPr="00710D65">
        <w:rPr>
          <w:rFonts w:ascii="Times New Roman" w:hAnsi="Times New Roman"/>
        </w:rPr>
        <w:t xml:space="preserve">Les essais de pénétration standard seront effectués selon DIN 4094 ou selon NF EN ISO 22476-3. </w:t>
      </w:r>
    </w:p>
    <w:p w14:paraId="40FEB7A1"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57" w:name="_Toc231547420"/>
      <w:r w:rsidRPr="00D029B7">
        <w:rPr>
          <w:b/>
          <w:bCs/>
          <w:lang w:val="fr-FR"/>
        </w:rPr>
        <w:t>Exécution</w:t>
      </w:r>
      <w:bookmarkEnd w:id="457"/>
    </w:p>
    <w:p w14:paraId="06D762D3"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L’essai de pénétration standard est effectué à partir d’un niveau de 1 m sous fond marin jusqu’au niveau final du forage à des intervalles de 1 m.</w:t>
      </w:r>
    </w:p>
    <w:p w14:paraId="0FF6E922"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Les tubages de forage s’arrêtent 25 m au dessus de l’emprise de l’essai de pénétration standard. Avant l’introduction de l’équipement pour l’essai de pénétration standard, tout détritus / sol doit être extrait du fond de forage.</w:t>
      </w:r>
    </w:p>
    <w:p w14:paraId="0E5A84D6"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Le niveau d’eau à l’intérieur du forage devra toujours être maintenu adéquatement au-dessus du niveau de la mer pour éviter l’effet renard.</w:t>
      </w:r>
    </w:p>
    <w:p w14:paraId="41A6C428"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L’essai est à effectuer soigneusement pour ne pas gêner la chute libre du poids et pour assurer la régularité des intervalles de coups étant dans l’ordre de 15 à 30 coups par minute.</w:t>
      </w:r>
    </w:p>
    <w:p w14:paraId="35C01823"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Le nombre de coups est retenu pour chaque essai pour 3 intervalles de pénétration de 15 cm chacun. Au cas où un essai de pénétration ne puisse pas être accompli sur une profondeur de 3 x 15 = 45 cm, dû à la dureté du sol, le nombre de coups et la profondeur y afférente atteinte sont à enregistrer.</w:t>
      </w:r>
    </w:p>
    <w:p w14:paraId="256AB5E2" w14:textId="77777777" w:rsidR="00A373BA" w:rsidRPr="00D029B7" w:rsidRDefault="00A373BA" w:rsidP="00A373BA">
      <w:pPr>
        <w:pStyle w:val="0003Aufzhlzahl"/>
        <w:numPr>
          <w:ilvl w:val="0"/>
          <w:numId w:val="496"/>
        </w:numPr>
        <w:spacing w:line="360" w:lineRule="auto"/>
        <w:rPr>
          <w:rFonts w:ascii="Times New Roman" w:hAnsi="Times New Roman"/>
          <w:sz w:val="24"/>
        </w:rPr>
      </w:pPr>
      <w:r w:rsidRPr="00D029B7">
        <w:rPr>
          <w:rFonts w:ascii="Times New Roman" w:hAnsi="Times New Roman"/>
          <w:sz w:val="24"/>
        </w:rPr>
        <w:t>Chaque carotte provenant de l’essai de pénétration standard est stockée dans un conteneur hermétique en verre ou en plastique translucide et est à étiqueter soigneusement comme suit :</w:t>
      </w:r>
    </w:p>
    <w:p w14:paraId="09D0574D"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lastRenderedPageBreak/>
        <w:t>Nom du projet / lieu  avec des coordonnées du système de référence (voir Paragraphe </w:t>
      </w:r>
      <w:r w:rsidRPr="00D029B7">
        <w:rPr>
          <w:rFonts w:ascii="Times New Roman" w:hAnsi="Times New Roman"/>
          <w:sz w:val="24"/>
        </w:rPr>
        <w:fldChar w:fldCharType="begin"/>
      </w:r>
      <w:r w:rsidRPr="00D029B7">
        <w:rPr>
          <w:rFonts w:ascii="Times New Roman" w:hAnsi="Times New Roman"/>
          <w:sz w:val="24"/>
        </w:rPr>
        <w:instrText xml:space="preserve"> REF _Ref257105875 \r \h  \* MERGEFORMAT </w:instrText>
      </w:r>
      <w:r w:rsidRPr="00D029B7">
        <w:rPr>
          <w:rFonts w:ascii="Times New Roman" w:hAnsi="Times New Roman"/>
          <w:sz w:val="24"/>
        </w:rPr>
      </w:r>
      <w:r w:rsidRPr="00D029B7">
        <w:rPr>
          <w:rFonts w:ascii="Times New Roman" w:hAnsi="Times New Roman"/>
          <w:sz w:val="24"/>
        </w:rPr>
        <w:fldChar w:fldCharType="separate"/>
      </w:r>
      <w:r w:rsidRPr="00D029B7">
        <w:rPr>
          <w:rFonts w:ascii="Times New Roman" w:hAnsi="Times New Roman"/>
          <w:sz w:val="24"/>
        </w:rPr>
        <w:t>1.3</w:t>
      </w:r>
      <w:r w:rsidRPr="00D029B7">
        <w:rPr>
          <w:rFonts w:ascii="Times New Roman" w:hAnsi="Times New Roman"/>
          <w:sz w:val="24"/>
        </w:rPr>
        <w:fldChar w:fldCharType="end"/>
      </w:r>
      <w:r w:rsidRPr="00D029B7">
        <w:rPr>
          <w:rFonts w:ascii="Times New Roman" w:hAnsi="Times New Roman"/>
          <w:sz w:val="24"/>
        </w:rPr>
        <w:t>)</w:t>
      </w:r>
    </w:p>
    <w:p w14:paraId="18B1E14B"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Numéro de la carotte</w:t>
      </w:r>
    </w:p>
    <w:p w14:paraId="7B1CB62F"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Méthode de carottage</w:t>
      </w:r>
    </w:p>
    <w:p w14:paraId="17863545"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Date et heure du carottage</w:t>
      </w:r>
    </w:p>
    <w:p w14:paraId="12B645DA"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 xml:space="preserve">Profondeurs de l’essai </w:t>
      </w:r>
    </w:p>
    <w:p w14:paraId="75A26EFE"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Nombre de « coups » pour chaque intervalle de 3 x 15 cm (voir point 5 ci-dessus)</w:t>
      </w:r>
    </w:p>
    <w:p w14:paraId="73890C51" w14:textId="77777777" w:rsidR="00A373BA" w:rsidRPr="00D029B7" w:rsidRDefault="00A373BA" w:rsidP="00A373BA">
      <w:pPr>
        <w:pStyle w:val="0002bAufzhlstrich"/>
        <w:numPr>
          <w:ilvl w:val="0"/>
          <w:numId w:val="497"/>
        </w:numPr>
        <w:spacing w:line="360" w:lineRule="auto"/>
        <w:jc w:val="both"/>
        <w:rPr>
          <w:rFonts w:ascii="Times New Roman" w:hAnsi="Times New Roman"/>
          <w:sz w:val="24"/>
        </w:rPr>
      </w:pPr>
      <w:r w:rsidRPr="00D029B7">
        <w:rPr>
          <w:rFonts w:ascii="Times New Roman" w:hAnsi="Times New Roman"/>
          <w:sz w:val="24"/>
        </w:rPr>
        <w:t>Description du sol selon l’évaluation sur place.</w:t>
      </w:r>
    </w:p>
    <w:p w14:paraId="6BAA7DFA" w14:textId="77777777" w:rsidR="00A373BA" w:rsidRPr="00D029B7" w:rsidRDefault="00A373BA" w:rsidP="00A373BA">
      <w:pPr>
        <w:pStyle w:val="0003Aufzhlzahl"/>
        <w:numPr>
          <w:ilvl w:val="0"/>
          <w:numId w:val="498"/>
        </w:numPr>
        <w:spacing w:line="360" w:lineRule="auto"/>
        <w:rPr>
          <w:rFonts w:ascii="Times New Roman" w:hAnsi="Times New Roman"/>
          <w:sz w:val="24"/>
        </w:rPr>
      </w:pPr>
      <w:r w:rsidRPr="00D029B7">
        <w:rPr>
          <w:rFonts w:ascii="Times New Roman" w:hAnsi="Times New Roman"/>
          <w:sz w:val="24"/>
        </w:rPr>
        <w:t>Pour des profondeurs d’eau supérieures à 20 m, des poids supplémentaires relatifs à la profondeur de l’eau sont requis entre l’enclume et la pointe.</w:t>
      </w:r>
    </w:p>
    <w:p w14:paraId="06AFD816"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58" w:name="_Toc231547421"/>
      <w:r w:rsidRPr="00D029B7">
        <w:rPr>
          <w:b/>
          <w:bCs/>
          <w:lang w:val="fr-FR"/>
        </w:rPr>
        <w:t>Rapports</w:t>
      </w:r>
      <w:bookmarkEnd w:id="458"/>
    </w:p>
    <w:p w14:paraId="230165A3" w14:textId="77777777" w:rsidR="00A373BA" w:rsidRPr="00710D65" w:rsidRDefault="00A373BA" w:rsidP="00A373BA">
      <w:pPr>
        <w:pStyle w:val="0001Text"/>
        <w:spacing w:line="360" w:lineRule="auto"/>
        <w:rPr>
          <w:rFonts w:ascii="Times New Roman" w:hAnsi="Times New Roman"/>
        </w:rPr>
      </w:pPr>
      <w:r w:rsidRPr="00710D65">
        <w:rPr>
          <w:rFonts w:ascii="Times New Roman" w:hAnsi="Times New Roman"/>
        </w:rPr>
        <w:t xml:space="preserve">Les dates enregistrées de l’essai de pénétration standard sont retenues dans les rapports quotidiens des études géotechniques, voir Paragraphe </w:t>
      </w:r>
      <w:r w:rsidRPr="00710D65">
        <w:rPr>
          <w:rFonts w:ascii="Times New Roman" w:hAnsi="Times New Roman"/>
        </w:rPr>
        <w:fldChar w:fldCharType="begin"/>
      </w:r>
      <w:r w:rsidRPr="00710D65">
        <w:rPr>
          <w:rFonts w:ascii="Times New Roman" w:hAnsi="Times New Roman"/>
        </w:rPr>
        <w:instrText xml:space="preserve"> REF _Ref267323524 \r \h  \* MERGEFORMAT </w:instrText>
      </w:r>
      <w:r w:rsidRPr="00710D65">
        <w:rPr>
          <w:rFonts w:ascii="Times New Roman" w:hAnsi="Times New Roman"/>
        </w:rPr>
      </w:r>
      <w:r w:rsidRPr="00710D65">
        <w:rPr>
          <w:rFonts w:ascii="Times New Roman" w:hAnsi="Times New Roman"/>
        </w:rPr>
        <w:fldChar w:fldCharType="separate"/>
      </w:r>
      <w:r w:rsidRPr="00710D65">
        <w:rPr>
          <w:rFonts w:ascii="Times New Roman" w:hAnsi="Times New Roman"/>
        </w:rPr>
        <w:t>1.4</w:t>
      </w:r>
      <w:r w:rsidRPr="00710D65">
        <w:rPr>
          <w:rFonts w:ascii="Times New Roman" w:hAnsi="Times New Roman"/>
        </w:rPr>
        <w:fldChar w:fldCharType="end"/>
      </w:r>
      <w:r w:rsidRPr="00710D65">
        <w:rPr>
          <w:rFonts w:ascii="Times New Roman" w:hAnsi="Times New Roman"/>
        </w:rPr>
        <w:t>.</w:t>
      </w:r>
    </w:p>
    <w:p w14:paraId="07A4E70D" w14:textId="77777777" w:rsidR="00A373BA" w:rsidRPr="00710D65" w:rsidRDefault="00A373BA" w:rsidP="00A373BA">
      <w:pPr>
        <w:pStyle w:val="Titre2"/>
        <w:numPr>
          <w:ilvl w:val="1"/>
          <w:numId w:val="494"/>
        </w:numPr>
        <w:tabs>
          <w:tab w:val="num" w:pos="1440"/>
        </w:tabs>
        <w:ind w:left="1440" w:hanging="360"/>
      </w:pPr>
      <w:bookmarkStart w:id="459" w:name="_Toc231547422"/>
      <w:r w:rsidRPr="00710D65">
        <w:t>Essais Pressiométriques Ménard (PMT)</w:t>
      </w:r>
      <w:bookmarkEnd w:id="459"/>
    </w:p>
    <w:p w14:paraId="5C40801D"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60" w:name="_Toc231547423"/>
      <w:r w:rsidRPr="00D029B7">
        <w:rPr>
          <w:b/>
          <w:bCs/>
          <w:lang w:val="fr-FR"/>
        </w:rPr>
        <w:t>Généralité</w:t>
      </w:r>
      <w:bookmarkEnd w:id="460"/>
    </w:p>
    <w:p w14:paraId="317FC0B0" w14:textId="77777777" w:rsidR="00A373BA" w:rsidRPr="00710D65" w:rsidRDefault="00A373BA" w:rsidP="00A373BA">
      <w:pPr>
        <w:pStyle w:val="0001Text"/>
        <w:spacing w:line="360" w:lineRule="auto"/>
        <w:rPr>
          <w:rFonts w:ascii="Times New Roman" w:hAnsi="Times New Roman"/>
        </w:rPr>
      </w:pPr>
      <w:r w:rsidRPr="00710D65">
        <w:rPr>
          <w:rFonts w:ascii="Times New Roman" w:hAnsi="Times New Roman"/>
        </w:rPr>
        <w:t xml:space="preserve">Les essais pressiométriques seront effectués conformément à la norme </w:t>
      </w:r>
      <w:r w:rsidRPr="00710D65">
        <w:rPr>
          <w:rFonts w:ascii="Times New Roman" w:hAnsi="Times New Roman"/>
          <w:b/>
          <w:bCs/>
        </w:rPr>
        <w:t>NF EN ISO 22476-4</w:t>
      </w:r>
      <w:r w:rsidRPr="00710D65">
        <w:rPr>
          <w:rFonts w:ascii="Times New Roman" w:hAnsi="Times New Roman"/>
        </w:rPr>
        <w:t xml:space="preserve"> (ou NF P 94-110-1). L'essai consiste à introduire dans le sol une sonde cylindrique dilatable radialement pour mesurer la relation entre la pression appliquée et la déformation du terrain.</w:t>
      </w:r>
    </w:p>
    <w:p w14:paraId="0D0FE5D9"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61" w:name="_Toc231547424"/>
      <w:r w:rsidRPr="00D029B7">
        <w:rPr>
          <w:b/>
          <w:bCs/>
          <w:lang w:val="fr-FR"/>
        </w:rPr>
        <w:t>Exécution</w:t>
      </w:r>
      <w:bookmarkEnd w:id="461"/>
    </w:p>
    <w:p w14:paraId="35F17B5E" w14:textId="77777777" w:rsidR="00A373BA" w:rsidRPr="00710D65" w:rsidRDefault="00A373BA" w:rsidP="00A373BA">
      <w:pPr>
        <w:pStyle w:val="0001Text"/>
        <w:numPr>
          <w:ilvl w:val="0"/>
          <w:numId w:val="499"/>
        </w:numPr>
        <w:spacing w:line="360" w:lineRule="auto"/>
        <w:rPr>
          <w:rFonts w:ascii="Times New Roman" w:hAnsi="Times New Roman"/>
        </w:rPr>
      </w:pPr>
      <w:r w:rsidRPr="00710D65">
        <w:rPr>
          <w:rFonts w:ascii="Times New Roman" w:hAnsi="Times New Roman"/>
        </w:rPr>
        <w:t>Fréquence : L’essai pressiométrique est réalisé à des intervalles réguliers, généralement tous les 1 m ou 1,50 m de profondeur, afin d'obtenir un profil continu des caractéristiques mécaniques du sol.</w:t>
      </w:r>
    </w:p>
    <w:p w14:paraId="0C168E35" w14:textId="77777777" w:rsidR="00A373BA" w:rsidRPr="00710D65" w:rsidRDefault="00A373BA" w:rsidP="00A373BA">
      <w:pPr>
        <w:pStyle w:val="0001Text"/>
        <w:numPr>
          <w:ilvl w:val="0"/>
          <w:numId w:val="499"/>
        </w:numPr>
        <w:spacing w:line="360" w:lineRule="auto"/>
        <w:rPr>
          <w:rFonts w:ascii="Times New Roman" w:hAnsi="Times New Roman"/>
        </w:rPr>
      </w:pPr>
      <w:r w:rsidRPr="00710D65">
        <w:rPr>
          <w:rFonts w:ascii="Times New Roman" w:hAnsi="Times New Roman"/>
        </w:rPr>
        <w:t>Forage et mise en place : La qualité de l'essai dépend de la qualité du forage. Le diamètre du trou doit être adapté au diamètre de la sonde (généralement sonde de 60 mm dans un forage de 63 à 66 mm). Le fond du forage doit être soigneusement nettoyé.</w:t>
      </w:r>
    </w:p>
    <w:p w14:paraId="585A3E8D" w14:textId="77777777" w:rsidR="00A373BA" w:rsidRPr="00710D65" w:rsidRDefault="00A373BA" w:rsidP="00A373BA">
      <w:pPr>
        <w:pStyle w:val="0001Text"/>
        <w:numPr>
          <w:ilvl w:val="0"/>
          <w:numId w:val="499"/>
        </w:numPr>
        <w:spacing w:line="360" w:lineRule="auto"/>
        <w:rPr>
          <w:rFonts w:ascii="Times New Roman" w:hAnsi="Times New Roman"/>
        </w:rPr>
      </w:pPr>
      <w:r w:rsidRPr="00710D65">
        <w:rPr>
          <w:rFonts w:ascii="Times New Roman" w:hAnsi="Times New Roman"/>
        </w:rPr>
        <w:t>Maintien des parois : Dans les sols instables sous le niveau de la mer, l’utilisation de boue de forage ou d'un tubage fendu (tube lanterne) est requise pour maintenir la cavité sans la remanier avant l'insertion de la sonde.</w:t>
      </w:r>
    </w:p>
    <w:p w14:paraId="191E8303" w14:textId="77777777" w:rsidR="00A373BA" w:rsidRPr="00710D65" w:rsidRDefault="00A373BA" w:rsidP="00A373BA">
      <w:pPr>
        <w:pStyle w:val="0001Text"/>
        <w:numPr>
          <w:ilvl w:val="0"/>
          <w:numId w:val="499"/>
        </w:numPr>
        <w:spacing w:line="360" w:lineRule="auto"/>
        <w:rPr>
          <w:rFonts w:ascii="Times New Roman" w:hAnsi="Times New Roman"/>
        </w:rPr>
      </w:pPr>
      <w:r w:rsidRPr="00710D65">
        <w:rPr>
          <w:rFonts w:ascii="Times New Roman" w:hAnsi="Times New Roman"/>
        </w:rPr>
        <w:lastRenderedPageBreak/>
        <w:t>Procédure de mise en charge : L’essai doit être conduit par paliers de pression (au moins 7 à 10 paliers). Chaque palier de pression est maintenu pendant 60 secondes. Les lectures de volume injecté sont effectuées à 15, 30 et 60 secondes après l'application du palier.</w:t>
      </w:r>
    </w:p>
    <w:p w14:paraId="4294D11F" w14:textId="77777777" w:rsidR="00A373BA" w:rsidRPr="00710D65" w:rsidRDefault="00A373BA" w:rsidP="00A373BA">
      <w:pPr>
        <w:pStyle w:val="0001Text"/>
        <w:numPr>
          <w:ilvl w:val="0"/>
          <w:numId w:val="499"/>
        </w:numPr>
        <w:spacing w:line="360" w:lineRule="auto"/>
        <w:rPr>
          <w:rFonts w:ascii="Times New Roman" w:hAnsi="Times New Roman"/>
        </w:rPr>
      </w:pPr>
      <w:r w:rsidRPr="00710D65">
        <w:rPr>
          <w:rFonts w:ascii="Times New Roman" w:hAnsi="Times New Roman"/>
        </w:rPr>
        <w:t>Paramètres enregistrés : Pour chaque essai, l'opérateur doit déterminer :</w:t>
      </w:r>
    </w:p>
    <w:p w14:paraId="62277398" w14:textId="77777777" w:rsidR="00A373BA" w:rsidRPr="00710D65" w:rsidRDefault="00A373BA" w:rsidP="00A373BA">
      <w:pPr>
        <w:pStyle w:val="0001Text"/>
        <w:numPr>
          <w:ilvl w:val="1"/>
          <w:numId w:val="500"/>
        </w:numPr>
        <w:spacing w:line="360" w:lineRule="auto"/>
        <w:rPr>
          <w:rFonts w:ascii="Times New Roman" w:hAnsi="Times New Roman"/>
        </w:rPr>
      </w:pPr>
      <w:r w:rsidRPr="00710D65">
        <w:rPr>
          <w:rFonts w:ascii="Times New Roman" w:hAnsi="Times New Roman"/>
        </w:rPr>
        <w:t>Le module pressiométrique Ménard (EM), caractérisant la déformabilité.</w:t>
      </w:r>
    </w:p>
    <w:p w14:paraId="1E8A6630" w14:textId="77777777" w:rsidR="00A373BA" w:rsidRPr="00710D65" w:rsidRDefault="00A373BA" w:rsidP="00A373BA">
      <w:pPr>
        <w:pStyle w:val="0001Text"/>
        <w:numPr>
          <w:ilvl w:val="1"/>
          <w:numId w:val="500"/>
        </w:numPr>
        <w:spacing w:line="360" w:lineRule="auto"/>
        <w:rPr>
          <w:rFonts w:ascii="Times New Roman" w:hAnsi="Times New Roman"/>
        </w:rPr>
      </w:pPr>
      <w:r w:rsidRPr="00710D65">
        <w:rPr>
          <w:rFonts w:ascii="Times New Roman" w:hAnsi="Times New Roman"/>
        </w:rPr>
        <w:t>La pression limite (pl), caractérisant la résistance à la rupture du sol.</w:t>
      </w:r>
    </w:p>
    <w:p w14:paraId="3E7EFC5B" w14:textId="77777777" w:rsidR="00A373BA" w:rsidRPr="00710D65" w:rsidRDefault="00A373BA" w:rsidP="00A373BA">
      <w:pPr>
        <w:pStyle w:val="0001Text"/>
        <w:numPr>
          <w:ilvl w:val="1"/>
          <w:numId w:val="500"/>
        </w:numPr>
        <w:spacing w:line="360" w:lineRule="auto"/>
        <w:rPr>
          <w:rFonts w:ascii="Times New Roman" w:hAnsi="Times New Roman"/>
        </w:rPr>
      </w:pPr>
      <w:r w:rsidRPr="00710D65">
        <w:rPr>
          <w:rFonts w:ascii="Times New Roman" w:hAnsi="Times New Roman"/>
        </w:rPr>
        <w:t>La pression de fluage (pf), marquant la transition entre le comportement élastique et plastique.</w:t>
      </w:r>
    </w:p>
    <w:p w14:paraId="28A3FC63" w14:textId="77777777" w:rsidR="00A373BA" w:rsidRPr="00710D65" w:rsidRDefault="00A373BA" w:rsidP="00A373BA">
      <w:pPr>
        <w:pStyle w:val="0001Text"/>
        <w:numPr>
          <w:ilvl w:val="0"/>
          <w:numId w:val="501"/>
        </w:numPr>
        <w:spacing w:line="360" w:lineRule="auto"/>
        <w:rPr>
          <w:rFonts w:ascii="Times New Roman" w:hAnsi="Times New Roman"/>
        </w:rPr>
      </w:pPr>
      <w:r w:rsidRPr="00710D65">
        <w:rPr>
          <w:rFonts w:ascii="Times New Roman" w:hAnsi="Times New Roman"/>
        </w:rPr>
        <w:t>Données et Étiquetage</w:t>
      </w:r>
      <w:r w:rsidRPr="00710D65">
        <w:rPr>
          <w:rFonts w:ascii="Times New Roman" w:hAnsi="Times New Roman"/>
          <w:b/>
          <w:bCs/>
        </w:rPr>
        <w:t xml:space="preserve"> :</w:t>
      </w:r>
      <w:r w:rsidRPr="00710D65">
        <w:rPr>
          <w:rFonts w:ascii="Times New Roman" w:hAnsi="Times New Roman"/>
        </w:rPr>
        <w:t xml:space="preserve"> Les rapports de chaque essai doivent être consignés scrupuleusement avec les informations suivantes :</w:t>
      </w:r>
    </w:p>
    <w:p w14:paraId="361626D3" w14:textId="77777777" w:rsidR="00A373BA" w:rsidRPr="00710D65" w:rsidRDefault="00A373BA" w:rsidP="00A373BA">
      <w:pPr>
        <w:pStyle w:val="0001Text"/>
        <w:numPr>
          <w:ilvl w:val="1"/>
          <w:numId w:val="502"/>
        </w:numPr>
        <w:spacing w:line="360" w:lineRule="auto"/>
        <w:rPr>
          <w:rFonts w:ascii="Times New Roman" w:hAnsi="Times New Roman"/>
        </w:rPr>
      </w:pPr>
      <w:r w:rsidRPr="00710D65">
        <w:rPr>
          <w:rFonts w:ascii="Times New Roman" w:hAnsi="Times New Roman"/>
        </w:rPr>
        <w:t>Nom du projet / Lieu et coordonnées GPS.</w:t>
      </w:r>
    </w:p>
    <w:p w14:paraId="0ADC43B9" w14:textId="77777777" w:rsidR="00A373BA" w:rsidRPr="00710D65" w:rsidRDefault="00A373BA" w:rsidP="00A373BA">
      <w:pPr>
        <w:pStyle w:val="0001Text"/>
        <w:numPr>
          <w:ilvl w:val="1"/>
          <w:numId w:val="502"/>
        </w:numPr>
        <w:spacing w:line="360" w:lineRule="auto"/>
        <w:rPr>
          <w:rFonts w:ascii="Times New Roman" w:hAnsi="Times New Roman"/>
        </w:rPr>
      </w:pPr>
      <w:r w:rsidRPr="00710D65">
        <w:rPr>
          <w:rFonts w:ascii="Times New Roman" w:hAnsi="Times New Roman"/>
        </w:rPr>
        <w:t>Numéro du forage et profondeur exacte de la sonde.</w:t>
      </w:r>
    </w:p>
    <w:p w14:paraId="3F1EC63B" w14:textId="77777777" w:rsidR="00A373BA" w:rsidRPr="00710D65" w:rsidRDefault="00A373BA" w:rsidP="00A373BA">
      <w:pPr>
        <w:pStyle w:val="0001Text"/>
        <w:numPr>
          <w:ilvl w:val="1"/>
          <w:numId w:val="502"/>
        </w:numPr>
        <w:spacing w:line="360" w:lineRule="auto"/>
        <w:rPr>
          <w:rFonts w:ascii="Times New Roman" w:hAnsi="Times New Roman"/>
        </w:rPr>
      </w:pPr>
      <w:r w:rsidRPr="00710D65">
        <w:rPr>
          <w:rFonts w:ascii="Times New Roman" w:hAnsi="Times New Roman"/>
        </w:rPr>
        <w:t>Courbe pressiométrique brute (V/P).</w:t>
      </w:r>
    </w:p>
    <w:p w14:paraId="1AA79DDA" w14:textId="77777777" w:rsidR="00A373BA" w:rsidRPr="00710D65" w:rsidRDefault="00A373BA" w:rsidP="00A373BA">
      <w:pPr>
        <w:pStyle w:val="0001Text"/>
        <w:numPr>
          <w:ilvl w:val="1"/>
          <w:numId w:val="502"/>
        </w:numPr>
        <w:spacing w:line="360" w:lineRule="auto"/>
        <w:rPr>
          <w:rFonts w:ascii="Times New Roman" w:hAnsi="Times New Roman"/>
        </w:rPr>
      </w:pPr>
      <w:r w:rsidRPr="00710D65">
        <w:rPr>
          <w:rFonts w:ascii="Times New Roman" w:hAnsi="Times New Roman"/>
        </w:rPr>
        <w:t>Tableau des lectures de volume en fonction du temps.</w:t>
      </w:r>
    </w:p>
    <w:p w14:paraId="2B5F748F" w14:textId="77777777" w:rsidR="00A373BA" w:rsidRPr="00710D65" w:rsidRDefault="00A373BA" w:rsidP="00A373BA">
      <w:pPr>
        <w:pStyle w:val="0001Text"/>
        <w:numPr>
          <w:ilvl w:val="1"/>
          <w:numId w:val="502"/>
        </w:numPr>
        <w:spacing w:line="360" w:lineRule="auto"/>
        <w:rPr>
          <w:rFonts w:ascii="Times New Roman" w:hAnsi="Times New Roman"/>
        </w:rPr>
      </w:pPr>
      <w:r w:rsidRPr="00710D65">
        <w:rPr>
          <w:rFonts w:ascii="Times New Roman" w:hAnsi="Times New Roman"/>
        </w:rPr>
        <w:t>Description de la nature du sol traversé.</w:t>
      </w:r>
    </w:p>
    <w:p w14:paraId="08076CEA" w14:textId="77777777" w:rsidR="00A373BA" w:rsidRPr="00710D65" w:rsidRDefault="00A373BA" w:rsidP="00A373BA">
      <w:pPr>
        <w:pStyle w:val="0001Text"/>
        <w:numPr>
          <w:ilvl w:val="0"/>
          <w:numId w:val="503"/>
        </w:numPr>
        <w:spacing w:line="360" w:lineRule="auto"/>
        <w:rPr>
          <w:rFonts w:ascii="Times New Roman" w:hAnsi="Times New Roman"/>
        </w:rPr>
      </w:pPr>
      <w:r w:rsidRPr="00710D65">
        <w:rPr>
          <w:rFonts w:ascii="Times New Roman" w:hAnsi="Times New Roman"/>
          <w:b/>
          <w:bCs/>
        </w:rPr>
        <w:t>Correction de profondeur (Offshore) :</w:t>
      </w:r>
      <w:r w:rsidRPr="00710D65">
        <w:rPr>
          <w:rFonts w:ascii="Times New Roman" w:hAnsi="Times New Roman"/>
        </w:rPr>
        <w:t xml:space="preserve"> Pour les essais en grande profondeur d'eau, des corrections de pression hydrostatique et de perte de charge dans les tubulures doivent être appliquées pour garantir la précision des mesures de pression au niveau de la sonde.</w:t>
      </w:r>
    </w:p>
    <w:p w14:paraId="1FEA141E" w14:textId="77777777" w:rsidR="00A373BA" w:rsidRPr="00710D65" w:rsidRDefault="00A373BA" w:rsidP="00A373BA">
      <w:pPr>
        <w:pStyle w:val="Titre2"/>
        <w:numPr>
          <w:ilvl w:val="1"/>
          <w:numId w:val="494"/>
        </w:numPr>
        <w:tabs>
          <w:tab w:val="num" w:pos="1440"/>
        </w:tabs>
        <w:ind w:left="1440" w:hanging="360"/>
      </w:pPr>
      <w:bookmarkStart w:id="462" w:name="_Toc231547425"/>
      <w:r w:rsidRPr="00710D65">
        <w:t>Essais de la mécanique des sols</w:t>
      </w:r>
      <w:bookmarkEnd w:id="462"/>
    </w:p>
    <w:p w14:paraId="721284D5"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63" w:name="_Toc231547426"/>
      <w:r w:rsidRPr="00D029B7">
        <w:rPr>
          <w:b/>
          <w:bCs/>
          <w:lang w:val="fr-FR"/>
        </w:rPr>
        <w:t>Généralités</w:t>
      </w:r>
      <w:bookmarkEnd w:id="463"/>
    </w:p>
    <w:p w14:paraId="4B7ED996" w14:textId="77777777" w:rsidR="00A373BA" w:rsidRPr="00710D65" w:rsidRDefault="00A373BA" w:rsidP="00A373BA">
      <w:pPr>
        <w:pStyle w:val="0003Aufzhlzahl"/>
        <w:numPr>
          <w:ilvl w:val="0"/>
          <w:numId w:val="504"/>
        </w:numPr>
        <w:spacing w:line="360" w:lineRule="auto"/>
        <w:rPr>
          <w:rFonts w:ascii="Times New Roman" w:hAnsi="Times New Roman"/>
        </w:rPr>
      </w:pPr>
      <w:r w:rsidRPr="00710D65">
        <w:rPr>
          <w:rFonts w:ascii="Times New Roman" w:hAnsi="Times New Roman"/>
        </w:rPr>
        <w:t>Chaque carotte est analysée visuellement in situ pour la confirmation ou la rectification de la classification du chantier.</w:t>
      </w:r>
    </w:p>
    <w:p w14:paraId="5C6E3338" w14:textId="77777777" w:rsidR="00A373BA" w:rsidRPr="00710D65" w:rsidRDefault="00A373BA" w:rsidP="00A373BA">
      <w:pPr>
        <w:pStyle w:val="0003Aufzhlzahl"/>
        <w:numPr>
          <w:ilvl w:val="0"/>
          <w:numId w:val="504"/>
        </w:numPr>
        <w:spacing w:line="360" w:lineRule="auto"/>
        <w:rPr>
          <w:rFonts w:ascii="Times New Roman" w:hAnsi="Times New Roman"/>
        </w:rPr>
      </w:pPr>
      <w:r w:rsidRPr="00710D65">
        <w:rPr>
          <w:rFonts w:ascii="Times New Roman" w:hAnsi="Times New Roman"/>
        </w:rPr>
        <w:t>Chaque donnée manquante est complétée en coordination avec l’équipe responsable du site.</w:t>
      </w:r>
    </w:p>
    <w:p w14:paraId="0AAFE27C" w14:textId="77777777" w:rsidR="00A373BA" w:rsidRPr="00710D65" w:rsidRDefault="00A373BA" w:rsidP="00A373BA">
      <w:pPr>
        <w:pStyle w:val="0003Aufzhlzahl"/>
        <w:numPr>
          <w:ilvl w:val="0"/>
          <w:numId w:val="504"/>
        </w:numPr>
        <w:spacing w:line="360" w:lineRule="auto"/>
        <w:rPr>
          <w:rFonts w:ascii="Times New Roman" w:hAnsi="Times New Roman"/>
        </w:rPr>
      </w:pPr>
      <w:r w:rsidRPr="00710D65">
        <w:rPr>
          <w:rFonts w:ascii="Times New Roman" w:hAnsi="Times New Roman"/>
        </w:rPr>
        <w:t>Au moins 5 échantillons remaniés du sol cohésif provenant des forages sont à analyser. Au minimum, un échantillon de chaque couche du sol cohésif est à sélectionner.</w:t>
      </w:r>
    </w:p>
    <w:p w14:paraId="18905B2F" w14:textId="77777777" w:rsidR="00A373BA" w:rsidRPr="00710D65" w:rsidRDefault="00A373BA" w:rsidP="00A373BA">
      <w:pPr>
        <w:pStyle w:val="0003Aufzhlzahl"/>
        <w:numPr>
          <w:ilvl w:val="0"/>
          <w:numId w:val="504"/>
        </w:numPr>
        <w:spacing w:line="360" w:lineRule="auto"/>
        <w:rPr>
          <w:rFonts w:ascii="Times New Roman" w:hAnsi="Times New Roman"/>
        </w:rPr>
      </w:pPr>
      <w:r w:rsidRPr="00710D65">
        <w:rPr>
          <w:rFonts w:ascii="Times New Roman" w:hAnsi="Times New Roman"/>
        </w:rPr>
        <w:t>Les tests de mécanique du sol sont à effectuer sur des carottes approuvées par l’expert des mécaniques du sol de l’Entrepreneur en coordination avec le Maître d’Œuvre.</w:t>
      </w:r>
    </w:p>
    <w:p w14:paraId="7506CD06" w14:textId="77777777" w:rsidR="00A373BA" w:rsidRPr="00710D65" w:rsidRDefault="00A373BA" w:rsidP="00A373BA">
      <w:pPr>
        <w:pStyle w:val="0003Aufzhlzahl"/>
        <w:numPr>
          <w:ilvl w:val="0"/>
          <w:numId w:val="504"/>
        </w:numPr>
        <w:spacing w:line="360" w:lineRule="auto"/>
        <w:rPr>
          <w:rFonts w:ascii="Times New Roman" w:hAnsi="Times New Roman"/>
        </w:rPr>
      </w:pPr>
      <w:r w:rsidRPr="00710D65">
        <w:rPr>
          <w:rFonts w:ascii="Times New Roman" w:hAnsi="Times New Roman"/>
        </w:rPr>
        <w:t>La sélection et le nombre de tests à effectuer est à la responsabilité de l’expert de mécanique du sol de l’Entrepreneur en accord avec le Maître d’Œuvre.</w:t>
      </w:r>
    </w:p>
    <w:p w14:paraId="20F44CCD"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64" w:name="_Ref257111533"/>
      <w:bookmarkStart w:id="465" w:name="_Toc231547427"/>
      <w:r w:rsidRPr="00D029B7">
        <w:rPr>
          <w:b/>
          <w:bCs/>
          <w:lang w:val="fr-FR"/>
        </w:rPr>
        <w:lastRenderedPageBreak/>
        <w:t>Essais standardis</w:t>
      </w:r>
      <w:bookmarkEnd w:id="464"/>
      <w:r w:rsidRPr="00D029B7">
        <w:rPr>
          <w:b/>
          <w:bCs/>
          <w:lang w:val="fr-FR"/>
        </w:rPr>
        <w:t>és</w:t>
      </w:r>
      <w:bookmarkEnd w:id="465"/>
    </w:p>
    <w:p w14:paraId="5733246C" w14:textId="77777777" w:rsidR="00A373BA" w:rsidRPr="00D029B7" w:rsidRDefault="00A373BA" w:rsidP="00A373BA">
      <w:pPr>
        <w:pStyle w:val="0003Aufzhlzahl"/>
        <w:spacing w:line="360" w:lineRule="auto"/>
        <w:ind w:left="360" w:hanging="360"/>
        <w:rPr>
          <w:rFonts w:ascii="Times New Roman" w:hAnsi="Times New Roman"/>
          <w:sz w:val="24"/>
        </w:rPr>
      </w:pPr>
      <w:r w:rsidRPr="00D029B7">
        <w:rPr>
          <w:rFonts w:ascii="Times New Roman" w:hAnsi="Times New Roman"/>
          <w:sz w:val="24"/>
        </w:rPr>
        <w:t>Des essais standardisés comprennent entre autres, mais ne sont pas limités aux détails suivants :</w:t>
      </w:r>
    </w:p>
    <w:p w14:paraId="600915CE"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Masse volumique des sédiments : DIN 18 124</w:t>
      </w:r>
    </w:p>
    <w:p w14:paraId="5796601E"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Répartition granulométrique : DIN 18 123</w:t>
      </w:r>
    </w:p>
    <w:p w14:paraId="3EF24866"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Densité du sol : DIN 18 125, partie 1 et 2</w:t>
      </w:r>
    </w:p>
    <w:p w14:paraId="6FD0414D"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Porosité / concentration du dépôt le plus lâche et le plus dense : DIN 18 126</w:t>
      </w:r>
    </w:p>
    <w:p w14:paraId="2366156B"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Teneur en eau : DIN 18 121, partie 1</w:t>
      </w:r>
    </w:p>
    <w:p w14:paraId="1E5079D2"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Limites des consistances (limites d’Atterberg) : DIN 18 122, partie 1 et 2</w:t>
      </w:r>
    </w:p>
    <w:p w14:paraId="105E3FDD"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Densité Proctor : DIN 18 127</w:t>
      </w:r>
    </w:p>
    <w:p w14:paraId="0AC4BB35"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Perméabilité : DIN 18 130</w:t>
      </w:r>
    </w:p>
    <w:p w14:paraId="384EA364"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Paramètre de cisaillement : DIN 18 136, DIN 18 137 ; partie 1 et 2</w:t>
      </w:r>
    </w:p>
    <w:p w14:paraId="3BDF0394"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Coefficient de compressibilité ou module d’élasticité y compris comportement de sédimentation</w:t>
      </w:r>
    </w:p>
    <w:p w14:paraId="75990CD8"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Désignation de la qualité de la roche / valeur RQD : DIN 4022</w:t>
      </w:r>
    </w:p>
    <w:p w14:paraId="0B8EB0A2"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Groupes de sols : DIN 18 196, 18 300 et 18 311 ou DIN EN ISO 14 688-1 ou DIN EN ISO 14 689</w:t>
      </w:r>
    </w:p>
    <w:p w14:paraId="7C1AFB8F" w14:textId="77777777" w:rsidR="00A373BA" w:rsidRPr="00710D65" w:rsidRDefault="00A373BA" w:rsidP="00A373BA">
      <w:pPr>
        <w:pStyle w:val="0003Aufzhlzahl"/>
        <w:spacing w:line="360" w:lineRule="auto"/>
        <w:rPr>
          <w:rFonts w:ascii="Times New Roman" w:hAnsi="Times New Roman"/>
        </w:rPr>
      </w:pPr>
    </w:p>
    <w:p w14:paraId="32318C72"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Des standards équivalents peuvent être appliqués alternativement sur demande de l’Entrepreneur après consentement du Maître d’Œuvre. De telles demandes sont complétées par une documentation intégrale du standard en question ainsi que de l’évidence de l’équivalence.</w:t>
      </w:r>
    </w:p>
    <w:p w14:paraId="31E5AFAE" w14:textId="77777777" w:rsidR="00A373BA" w:rsidRPr="00D029B7" w:rsidRDefault="00A373BA" w:rsidP="00A373BA">
      <w:pPr>
        <w:pStyle w:val="Titre3"/>
        <w:numPr>
          <w:ilvl w:val="2"/>
          <w:numId w:val="494"/>
        </w:numPr>
        <w:tabs>
          <w:tab w:val="num" w:pos="2160"/>
        </w:tabs>
        <w:ind w:left="2160" w:hanging="180"/>
        <w:jc w:val="left"/>
        <w:rPr>
          <w:lang w:val="fr-FR"/>
        </w:rPr>
      </w:pPr>
      <w:bookmarkStart w:id="466" w:name="_Toc231547428"/>
      <w:r w:rsidRPr="00D029B7">
        <w:rPr>
          <w:lang w:val="fr-FR"/>
        </w:rPr>
        <w:t>Échantillons remaniés</w:t>
      </w:r>
      <w:bookmarkEnd w:id="466"/>
    </w:p>
    <w:p w14:paraId="53917DE0"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 xml:space="preserve">Les cinq (5) échantillons remaniés des sols cohésifs sont ceux recueillies des forages respectifs et des échantillons de SPT selon Paragraphes </w:t>
      </w:r>
      <w:r w:rsidRPr="00D029B7">
        <w:rPr>
          <w:rFonts w:ascii="Times New Roman" w:hAnsi="Times New Roman"/>
          <w:sz w:val="24"/>
        </w:rPr>
        <w:fldChar w:fldCharType="begin"/>
      </w:r>
      <w:r w:rsidRPr="00D029B7">
        <w:rPr>
          <w:rFonts w:ascii="Times New Roman" w:hAnsi="Times New Roman"/>
          <w:sz w:val="24"/>
        </w:rPr>
        <w:instrText xml:space="preserve"> REF _Ref267323710 \r \h  \* MERGEFORMAT </w:instrText>
      </w:r>
      <w:r w:rsidRPr="00D029B7">
        <w:rPr>
          <w:rFonts w:ascii="Times New Roman" w:hAnsi="Times New Roman"/>
          <w:sz w:val="24"/>
        </w:rPr>
      </w:r>
      <w:r w:rsidRPr="00D029B7">
        <w:rPr>
          <w:rFonts w:ascii="Times New Roman" w:hAnsi="Times New Roman"/>
          <w:sz w:val="24"/>
        </w:rPr>
        <w:fldChar w:fldCharType="separate"/>
      </w:r>
      <w:r w:rsidRPr="00D029B7">
        <w:rPr>
          <w:rFonts w:ascii="Times New Roman" w:hAnsi="Times New Roman"/>
          <w:sz w:val="24"/>
        </w:rPr>
        <w:t>3.2</w:t>
      </w:r>
      <w:r w:rsidRPr="00D029B7">
        <w:rPr>
          <w:rFonts w:ascii="Times New Roman" w:hAnsi="Times New Roman"/>
          <w:sz w:val="24"/>
        </w:rPr>
        <w:fldChar w:fldCharType="end"/>
      </w:r>
      <w:r w:rsidRPr="00D029B7">
        <w:rPr>
          <w:rFonts w:ascii="Times New Roman" w:hAnsi="Times New Roman"/>
          <w:sz w:val="24"/>
        </w:rPr>
        <w:t xml:space="preserve"> et </w:t>
      </w:r>
      <w:r w:rsidRPr="00D029B7">
        <w:rPr>
          <w:rFonts w:ascii="Times New Roman" w:hAnsi="Times New Roman"/>
          <w:sz w:val="24"/>
        </w:rPr>
        <w:fldChar w:fldCharType="begin"/>
      </w:r>
      <w:r w:rsidRPr="00D029B7">
        <w:rPr>
          <w:rFonts w:ascii="Times New Roman" w:hAnsi="Times New Roman"/>
          <w:sz w:val="24"/>
        </w:rPr>
        <w:instrText xml:space="preserve"> REF _Ref257111478 \r \h  \* MERGEFORMAT </w:instrText>
      </w:r>
      <w:r w:rsidRPr="00D029B7">
        <w:rPr>
          <w:rFonts w:ascii="Times New Roman" w:hAnsi="Times New Roman"/>
          <w:sz w:val="24"/>
        </w:rPr>
      </w:r>
      <w:r w:rsidRPr="00D029B7">
        <w:rPr>
          <w:rFonts w:ascii="Times New Roman" w:hAnsi="Times New Roman"/>
          <w:sz w:val="24"/>
        </w:rPr>
        <w:fldChar w:fldCharType="separate"/>
      </w:r>
      <w:r w:rsidRPr="00D029B7">
        <w:rPr>
          <w:rFonts w:ascii="Times New Roman" w:hAnsi="Times New Roman"/>
          <w:sz w:val="24"/>
        </w:rPr>
        <w:t>3.3</w:t>
      </w:r>
      <w:r w:rsidRPr="00D029B7">
        <w:rPr>
          <w:rFonts w:ascii="Times New Roman" w:hAnsi="Times New Roman"/>
          <w:sz w:val="24"/>
        </w:rPr>
        <w:fldChar w:fldCharType="end"/>
      </w:r>
      <w:r w:rsidRPr="00D029B7">
        <w:rPr>
          <w:rFonts w:ascii="Times New Roman" w:hAnsi="Times New Roman"/>
          <w:sz w:val="24"/>
        </w:rPr>
        <w:t>.</w:t>
      </w:r>
    </w:p>
    <w:p w14:paraId="0F96E826"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 xml:space="preserve">Les tests à effectuer comprennent les analyses suivantes, mais n’y sont pas limitées (conférer au Paragraphe </w:t>
      </w:r>
      <w:r w:rsidRPr="00D029B7">
        <w:rPr>
          <w:rFonts w:ascii="Times New Roman" w:hAnsi="Times New Roman"/>
          <w:sz w:val="24"/>
        </w:rPr>
        <w:fldChar w:fldCharType="begin"/>
      </w:r>
      <w:r w:rsidRPr="00D029B7">
        <w:rPr>
          <w:rFonts w:ascii="Times New Roman" w:hAnsi="Times New Roman"/>
          <w:sz w:val="24"/>
        </w:rPr>
        <w:instrText xml:space="preserve"> REF _Ref257111533 \r \h  \* MERGEFORMAT </w:instrText>
      </w:r>
      <w:r w:rsidRPr="00D029B7">
        <w:rPr>
          <w:rFonts w:ascii="Times New Roman" w:hAnsi="Times New Roman"/>
          <w:sz w:val="24"/>
        </w:rPr>
      </w:r>
      <w:r w:rsidRPr="00D029B7">
        <w:rPr>
          <w:rFonts w:ascii="Times New Roman" w:hAnsi="Times New Roman"/>
          <w:sz w:val="24"/>
        </w:rPr>
        <w:fldChar w:fldCharType="separate"/>
      </w:r>
      <w:r w:rsidRPr="00D029B7">
        <w:rPr>
          <w:rFonts w:ascii="Times New Roman" w:hAnsi="Times New Roman"/>
          <w:sz w:val="24"/>
        </w:rPr>
        <w:t>3.5.2</w:t>
      </w:r>
      <w:r w:rsidRPr="00D029B7">
        <w:rPr>
          <w:rFonts w:ascii="Times New Roman" w:hAnsi="Times New Roman"/>
          <w:sz w:val="24"/>
        </w:rPr>
        <w:fldChar w:fldCharType="end"/>
      </w:r>
      <w:r w:rsidRPr="00D029B7">
        <w:rPr>
          <w:rFonts w:ascii="Times New Roman" w:hAnsi="Times New Roman"/>
          <w:sz w:val="24"/>
        </w:rPr>
        <w:t> ) :</w:t>
      </w:r>
    </w:p>
    <w:p w14:paraId="2B54B141"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Analyse granulométrique (y compris hydrométrie, si demandé)</w:t>
      </w:r>
    </w:p>
    <w:p w14:paraId="6B20CDF9"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Densité du sol, indice de densité</w:t>
      </w:r>
    </w:p>
    <w:p w14:paraId="648AAE9C"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Porosité</w:t>
      </w:r>
    </w:p>
    <w:p w14:paraId="375978E7"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lastRenderedPageBreak/>
        <w:t>Teneur en eau</w:t>
      </w:r>
    </w:p>
    <w:p w14:paraId="7E8014C6"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Masse volumique</w:t>
      </w:r>
    </w:p>
    <w:p w14:paraId="12A9EE7D"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Masse volumique sèche</w:t>
      </w:r>
    </w:p>
    <w:p w14:paraId="1C2EDCF2" w14:textId="3D81A918"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 xml:space="preserve">Limites </w:t>
      </w:r>
      <w:r w:rsidR="00721B1F" w:rsidRPr="00D029B7">
        <w:rPr>
          <w:rFonts w:ascii="Times New Roman" w:hAnsi="Times New Roman"/>
          <w:sz w:val="24"/>
        </w:rPr>
        <w:t>d’</w:t>
      </w:r>
      <w:r w:rsidR="00721B1F">
        <w:rPr>
          <w:rFonts w:ascii="Times New Roman" w:hAnsi="Times New Roman"/>
          <w:sz w:val="24"/>
        </w:rPr>
        <w:t>Atterberg</w:t>
      </w:r>
    </w:p>
    <w:p w14:paraId="4CDEF7D8"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Perméabilité</w:t>
      </w:r>
    </w:p>
    <w:p w14:paraId="20D701B2"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Valeur RQD (Rock Quality Designation)</w:t>
      </w:r>
    </w:p>
    <w:p w14:paraId="7368D68A"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Groupes de sols</w:t>
      </w:r>
    </w:p>
    <w:p w14:paraId="17FB53E9" w14:textId="77777777" w:rsidR="00A373BA" w:rsidRPr="00D029B7" w:rsidRDefault="00A373BA" w:rsidP="00A373BA">
      <w:pPr>
        <w:pStyle w:val="0003Aufzhlzahl"/>
        <w:numPr>
          <w:ilvl w:val="0"/>
          <w:numId w:val="504"/>
        </w:numPr>
        <w:spacing w:line="360" w:lineRule="auto"/>
        <w:rPr>
          <w:rFonts w:ascii="Times New Roman" w:hAnsi="Times New Roman"/>
          <w:sz w:val="24"/>
        </w:rPr>
      </w:pPr>
      <w:r w:rsidRPr="00D029B7">
        <w:rPr>
          <w:rFonts w:ascii="Times New Roman" w:hAnsi="Times New Roman"/>
          <w:sz w:val="24"/>
        </w:rPr>
        <w:t>Test chimique (teneur en matière organique et en sulfate).</w:t>
      </w:r>
    </w:p>
    <w:p w14:paraId="1FCEDB27" w14:textId="77777777" w:rsidR="00A373BA" w:rsidRPr="00D029B7" w:rsidRDefault="00A373BA" w:rsidP="00A373BA">
      <w:pPr>
        <w:pStyle w:val="Titre3"/>
        <w:numPr>
          <w:ilvl w:val="2"/>
          <w:numId w:val="494"/>
        </w:numPr>
        <w:tabs>
          <w:tab w:val="num" w:pos="2160"/>
        </w:tabs>
        <w:ind w:left="2160" w:hanging="180"/>
        <w:jc w:val="left"/>
        <w:rPr>
          <w:b/>
          <w:bCs/>
          <w:lang w:val="fr-FR"/>
        </w:rPr>
      </w:pPr>
      <w:bookmarkStart w:id="467" w:name="_Toc231547429"/>
      <w:r w:rsidRPr="00D029B7">
        <w:rPr>
          <w:b/>
          <w:bCs/>
          <w:lang w:val="fr-FR"/>
        </w:rPr>
        <w:t>Rapports des tests de laboratoire</w:t>
      </w:r>
      <w:bookmarkEnd w:id="467"/>
    </w:p>
    <w:p w14:paraId="5DBA21E9"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Les résultats des tests sont présentés sous une forme standardisée, acceptés par le Maître d’Œuvre.</w:t>
      </w:r>
    </w:p>
    <w:p w14:paraId="48B3D112"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Les résumés en forme de tableau présentent les différentes propriétés y compris les valeurs extrêmes et moyennes ainsi que les paramètres de conception pour les différentes couches d’horizon du sous-sol.</w:t>
      </w:r>
    </w:p>
    <w:p w14:paraId="356868D2" w14:textId="77777777" w:rsidR="00A373BA" w:rsidRPr="00D029B7" w:rsidRDefault="00A373BA" w:rsidP="00A373BA">
      <w:pPr>
        <w:pStyle w:val="Titre1"/>
        <w:numPr>
          <w:ilvl w:val="0"/>
          <w:numId w:val="494"/>
        </w:numPr>
        <w:tabs>
          <w:tab w:val="num" w:pos="144"/>
        </w:tabs>
        <w:ind w:left="720" w:hanging="144"/>
        <w:rPr>
          <w:sz w:val="28"/>
          <w:szCs w:val="28"/>
        </w:rPr>
      </w:pPr>
      <w:r w:rsidRPr="00D029B7">
        <w:rPr>
          <w:sz w:val="28"/>
          <w:szCs w:val="28"/>
        </w:rPr>
        <w:t>Métré et paiement</w:t>
      </w:r>
    </w:p>
    <w:p w14:paraId="018A0C7F"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Les investigations du sous–sol sont rémunérées selon le programme établi par l’Entrepreneur et approuvé par le Maître d’Œuvre.</w:t>
      </w:r>
    </w:p>
    <w:p w14:paraId="280E0D33" w14:textId="77777777" w:rsidR="00A373BA" w:rsidRPr="00D029B7" w:rsidRDefault="00A373BA" w:rsidP="00A373BA">
      <w:pPr>
        <w:pStyle w:val="0003Aufzhlzahl"/>
        <w:spacing w:line="360" w:lineRule="auto"/>
        <w:rPr>
          <w:rFonts w:ascii="Times New Roman" w:hAnsi="Times New Roman"/>
          <w:sz w:val="24"/>
        </w:rPr>
      </w:pPr>
      <w:r w:rsidRPr="00D029B7">
        <w:rPr>
          <w:rFonts w:ascii="Times New Roman" w:hAnsi="Times New Roman"/>
          <w:sz w:val="24"/>
        </w:rPr>
        <w:t>Les rémunérations sont effectuées selon les métrés in situ et la remise du rapport final des reconnaissances géotechniques approuvé par le Maître d’Œuvre.</w:t>
      </w:r>
    </w:p>
    <w:p w14:paraId="306591B0" w14:textId="77777777" w:rsidR="00A373BA" w:rsidRPr="00710D65" w:rsidRDefault="00A373BA" w:rsidP="00A373BA">
      <w:pPr>
        <w:ind w:left="0" w:firstLine="0"/>
        <w:jc w:val="left"/>
        <w:rPr>
          <w:b/>
          <w:bCs/>
          <w:sz w:val="28"/>
          <w:szCs w:val="28"/>
        </w:rPr>
      </w:pPr>
    </w:p>
    <w:p w14:paraId="3EC8FBCC" w14:textId="6781F8ED" w:rsidR="00F824DA" w:rsidRPr="00D029B7" w:rsidRDefault="00F824DA" w:rsidP="00D029B7">
      <w:pPr>
        <w:ind w:left="0" w:firstLine="0"/>
        <w:jc w:val="left"/>
        <w:rPr>
          <w:b/>
          <w:bCs/>
          <w:sz w:val="28"/>
          <w:szCs w:val="28"/>
        </w:rPr>
        <w:sectPr w:rsidR="00F824DA" w:rsidRPr="00D029B7" w:rsidSect="00277084">
          <w:footnotePr>
            <w:numRestart w:val="eachPage"/>
          </w:footnotePr>
          <w:endnotePr>
            <w:numFmt w:val="decimal"/>
          </w:endnotePr>
          <w:pgSz w:w="12240" w:h="15840" w:code="1"/>
          <w:pgMar w:top="1440" w:right="1440" w:bottom="1440" w:left="1440" w:header="720" w:footer="720" w:gutter="0"/>
          <w:cols w:space="720"/>
          <w:titlePg/>
        </w:sectPr>
      </w:pPr>
    </w:p>
    <w:p w14:paraId="112750FF" w14:textId="77777777" w:rsidR="00A277E0" w:rsidRPr="00710D65" w:rsidRDefault="00FC2BCE" w:rsidP="00D23ADE">
      <w:pPr>
        <w:ind w:left="0" w:firstLine="0"/>
        <w:jc w:val="center"/>
        <w:rPr>
          <w:b/>
          <w:bCs/>
          <w:sz w:val="28"/>
          <w:szCs w:val="28"/>
        </w:rPr>
      </w:pPr>
      <w:r w:rsidRPr="00D029B7">
        <w:rPr>
          <w:b/>
          <w:bCs/>
          <w:sz w:val="28"/>
          <w:szCs w:val="28"/>
        </w:rPr>
        <w:lastRenderedPageBreak/>
        <w:t xml:space="preserve">160 </w:t>
      </w:r>
      <w:r w:rsidR="00D23ADE" w:rsidRPr="00D029B7">
        <w:rPr>
          <w:b/>
          <w:bCs/>
          <w:sz w:val="28"/>
          <w:szCs w:val="28"/>
        </w:rPr>
        <w:t>–</w:t>
      </w:r>
      <w:r w:rsidRPr="00D029B7">
        <w:rPr>
          <w:b/>
          <w:bCs/>
          <w:sz w:val="28"/>
          <w:szCs w:val="28"/>
        </w:rPr>
        <w:t xml:space="preserve"> </w:t>
      </w:r>
      <w:r w:rsidR="00D23ADE" w:rsidRPr="00D029B7">
        <w:rPr>
          <w:b/>
          <w:bCs/>
          <w:sz w:val="28"/>
          <w:szCs w:val="28"/>
        </w:rPr>
        <w:t>Habillage en moellons taillés</w:t>
      </w:r>
    </w:p>
    <w:p w14:paraId="723A1E34" w14:textId="77777777" w:rsidR="008F7DFC" w:rsidRPr="00D029B7" w:rsidRDefault="008F7DFC" w:rsidP="008F7DFC">
      <w:pPr>
        <w:pStyle w:val="Titre1"/>
        <w:rPr>
          <w:sz w:val="28"/>
          <w:szCs w:val="28"/>
        </w:rPr>
      </w:pPr>
      <w:bookmarkStart w:id="468" w:name="_Toc231547451"/>
      <w:r w:rsidRPr="00D029B7">
        <w:rPr>
          <w:sz w:val="28"/>
          <w:szCs w:val="28"/>
        </w:rPr>
        <w:t>Généralités</w:t>
      </w:r>
      <w:bookmarkEnd w:id="468"/>
    </w:p>
    <w:p w14:paraId="3AA59F69" w14:textId="77777777" w:rsidR="008F7DFC" w:rsidRPr="00D029B7" w:rsidRDefault="008F7DFC" w:rsidP="008F7DFC">
      <w:pPr>
        <w:pStyle w:val="Titre2"/>
        <w:rPr>
          <w:sz w:val="24"/>
          <w:szCs w:val="24"/>
        </w:rPr>
      </w:pPr>
      <w:bookmarkStart w:id="469" w:name="_Toc269135799"/>
      <w:bookmarkStart w:id="470" w:name="_Toc231547452"/>
      <w:r w:rsidRPr="00D029B7">
        <w:rPr>
          <w:sz w:val="24"/>
          <w:szCs w:val="24"/>
        </w:rPr>
        <w:t>Travaux inclus</w:t>
      </w:r>
      <w:bookmarkEnd w:id="469"/>
      <w:bookmarkEnd w:id="470"/>
    </w:p>
    <w:p w14:paraId="7EE155FC" w14:textId="77777777" w:rsidR="008F7DFC" w:rsidRPr="00D029B7" w:rsidRDefault="008F7DFC" w:rsidP="00D029B7">
      <w:pPr>
        <w:pStyle w:val="0003Aufzhlzahl"/>
        <w:spacing w:line="360" w:lineRule="auto"/>
        <w:rPr>
          <w:sz w:val="24"/>
        </w:rPr>
      </w:pPr>
      <w:bookmarkStart w:id="471" w:name="_Toc269135800"/>
      <w:r w:rsidRPr="00D029B7">
        <w:rPr>
          <w:rFonts w:ascii="Times New Roman" w:hAnsi="Times New Roman"/>
          <w:sz w:val="24"/>
        </w:rPr>
        <w:t xml:space="preserve">Les travaux comprennent </w:t>
      </w:r>
      <w:r w:rsidRPr="00D029B7">
        <w:rPr>
          <w:rFonts w:ascii="Times New Roman" w:hAnsi="Times New Roman"/>
          <w:b/>
          <w:bCs/>
          <w:sz w:val="24"/>
        </w:rPr>
        <w:t xml:space="preserve">la </w:t>
      </w:r>
      <w:r w:rsidRPr="00D029B7">
        <w:t xml:space="preserve">fourniture, le transport, le stockage, la préparation, la mise en œuvre et l’habillage en moellon taillés avec joints apparents lissés sur </w:t>
      </w:r>
      <w:r w:rsidRPr="00D029B7">
        <w:rPr>
          <w:rFonts w:ascii="Times New Roman" w:hAnsi="Times New Roman"/>
          <w:sz w:val="24"/>
        </w:rPr>
        <w:t xml:space="preserve">toutes les zones indiquées sur les plans du projet (sur l’ensemble du remblai de la rampe d’accès). </w:t>
      </w:r>
    </w:p>
    <w:p w14:paraId="25AC9265" w14:textId="77777777" w:rsidR="008F7DFC" w:rsidRPr="00D029B7" w:rsidRDefault="008F7DFC" w:rsidP="00D029B7">
      <w:pPr>
        <w:pStyle w:val="0003Aufzhlzahl"/>
        <w:spacing w:line="360" w:lineRule="auto"/>
        <w:rPr>
          <w:sz w:val="24"/>
        </w:rPr>
      </w:pPr>
      <w:r w:rsidRPr="00D029B7">
        <w:rPr>
          <w:rFonts w:ascii="Times New Roman" w:hAnsi="Times New Roman"/>
          <w:sz w:val="24"/>
        </w:rPr>
        <w:t>L’Entreprise est tenue d’exécuter l’ensemble des prestations nécessaires à la parfaite réalisation de l’ouvrage, y compris toutes sujétions, adaptations et compléments indispensables au bon fonctionnement et à la durabilité du faux plafond.</w:t>
      </w:r>
    </w:p>
    <w:p w14:paraId="6878EB41" w14:textId="77777777" w:rsidR="008F7DFC" w:rsidRPr="00D029B7" w:rsidRDefault="008F7DFC" w:rsidP="00D029B7">
      <w:pPr>
        <w:pStyle w:val="0003Aufzhlzahl"/>
        <w:spacing w:line="360" w:lineRule="auto"/>
        <w:rPr>
          <w:sz w:val="24"/>
        </w:rPr>
      </w:pPr>
      <w:r w:rsidRPr="00D029B7">
        <w:rPr>
          <w:rFonts w:ascii="Times New Roman" w:hAnsi="Times New Roman"/>
          <w:sz w:val="24"/>
        </w:rPr>
        <w:t>Aucune prestation nécessaire à l’achèvement complet de l’ouvrage ne pourra être considérée comme hors marché.</w:t>
      </w:r>
    </w:p>
    <w:p w14:paraId="01E61028" w14:textId="77777777" w:rsidR="008F7DFC" w:rsidRPr="00D029B7" w:rsidRDefault="008F7DFC" w:rsidP="008F7DFC">
      <w:pPr>
        <w:pStyle w:val="Titre2"/>
        <w:spacing w:line="360" w:lineRule="auto"/>
        <w:rPr>
          <w:sz w:val="24"/>
          <w:szCs w:val="24"/>
        </w:rPr>
      </w:pPr>
      <w:bookmarkStart w:id="472" w:name="_Toc231547453"/>
      <w:r w:rsidRPr="00D029B7">
        <w:rPr>
          <w:sz w:val="24"/>
          <w:szCs w:val="24"/>
        </w:rPr>
        <w:t>Normes et règlements</w:t>
      </w:r>
      <w:bookmarkEnd w:id="471"/>
      <w:bookmarkEnd w:id="472"/>
    </w:p>
    <w:p w14:paraId="72068573" w14:textId="77777777" w:rsidR="008F7DFC" w:rsidRPr="00D029B7" w:rsidRDefault="008F7DFC" w:rsidP="00D029B7">
      <w:pPr>
        <w:pStyle w:val="0003Aufzhlzahl"/>
        <w:spacing w:line="360" w:lineRule="auto"/>
        <w:rPr>
          <w:sz w:val="24"/>
        </w:rPr>
      </w:pPr>
      <w:bookmarkStart w:id="473" w:name="_Toc269135801"/>
      <w:r w:rsidRPr="00D029B7">
        <w:rPr>
          <w:rFonts w:ascii="Times New Roman" w:hAnsi="Times New Roman"/>
          <w:sz w:val="24"/>
        </w:rPr>
        <w:t>Les travaux devront être exécutés conformément aux règles de l’art, aux prescriptions des fabricants et aux normes et documents techniques en vigueur, notamment :</w:t>
      </w:r>
    </w:p>
    <w:p w14:paraId="7F3A9273" w14:textId="77777777" w:rsidR="008F7DFC" w:rsidRPr="00D029B7" w:rsidRDefault="008F7DFC" w:rsidP="008F7DFC">
      <w:pPr>
        <w:pStyle w:val="NormalWeb"/>
        <w:numPr>
          <w:ilvl w:val="0"/>
          <w:numId w:val="509"/>
        </w:numPr>
        <w:spacing w:line="360" w:lineRule="auto"/>
      </w:pPr>
      <w:r w:rsidRPr="00D029B7">
        <w:t xml:space="preserve">EN 14157 Pierres naturelles - Détermination de la résistance à l'usure </w:t>
      </w:r>
    </w:p>
    <w:p w14:paraId="0511387F" w14:textId="77777777" w:rsidR="008F7DFC" w:rsidRPr="00D029B7" w:rsidRDefault="008F7DFC" w:rsidP="008F7DFC">
      <w:pPr>
        <w:pStyle w:val="NormalWeb"/>
        <w:numPr>
          <w:ilvl w:val="0"/>
          <w:numId w:val="509"/>
        </w:numPr>
        <w:spacing w:line="360" w:lineRule="auto"/>
      </w:pPr>
      <w:r w:rsidRPr="00D029B7">
        <w:t xml:space="preserve">EN 14231 Méthodes d'essai pour les pierres naturelles - Détermination de la résistance à la glissance au moyen du pendule de frottement </w:t>
      </w:r>
    </w:p>
    <w:p w14:paraId="00B11737" w14:textId="77777777" w:rsidR="008F7DFC" w:rsidRPr="00D029B7" w:rsidRDefault="008F7DFC" w:rsidP="008F7DFC">
      <w:pPr>
        <w:pStyle w:val="NormalWeb"/>
        <w:numPr>
          <w:ilvl w:val="0"/>
          <w:numId w:val="509"/>
        </w:numPr>
        <w:spacing w:line="360" w:lineRule="auto"/>
      </w:pPr>
      <w:r w:rsidRPr="00D029B7">
        <w:t xml:space="preserve">EN 13755 Méthodes d'essai des pierres naturelles - Détermination de l'absorption d'eau à la pression atmosphérique </w:t>
      </w:r>
    </w:p>
    <w:p w14:paraId="24D43980" w14:textId="77777777" w:rsidR="008F7DFC" w:rsidRPr="00D029B7" w:rsidRDefault="008F7DFC" w:rsidP="008F7DFC">
      <w:pPr>
        <w:pStyle w:val="NormalWeb"/>
        <w:numPr>
          <w:ilvl w:val="0"/>
          <w:numId w:val="509"/>
        </w:numPr>
        <w:spacing w:line="360" w:lineRule="auto"/>
      </w:pPr>
      <w:r w:rsidRPr="00D029B7">
        <w:t>EN 771-6 Spécification pour éléments de maçonnerie - Partie 6 : éléments de maçonnerie en pierre naturelle</w:t>
      </w:r>
    </w:p>
    <w:p w14:paraId="7CAEB6E5" w14:textId="77777777" w:rsidR="008F7DFC" w:rsidRPr="00D029B7" w:rsidRDefault="008F7DFC" w:rsidP="008F7DFC">
      <w:pPr>
        <w:pStyle w:val="NormalWeb"/>
        <w:numPr>
          <w:ilvl w:val="0"/>
          <w:numId w:val="509"/>
        </w:numPr>
        <w:spacing w:line="360" w:lineRule="auto"/>
      </w:pPr>
      <w:r w:rsidRPr="00D029B7">
        <w:t>Prescriptions du fabricant</w:t>
      </w:r>
    </w:p>
    <w:p w14:paraId="55AB5AE6" w14:textId="77777777" w:rsidR="008F7DFC" w:rsidRPr="00D029B7" w:rsidRDefault="008F7DFC" w:rsidP="008F7DFC">
      <w:pPr>
        <w:pStyle w:val="NormalWeb"/>
        <w:numPr>
          <w:ilvl w:val="0"/>
          <w:numId w:val="509"/>
        </w:numPr>
        <w:spacing w:line="360" w:lineRule="auto"/>
      </w:pPr>
      <w:r w:rsidRPr="00D029B7">
        <w:t>EN 1469 Produits en pierre naturelle - Revêtement mural – Exigences</w:t>
      </w:r>
    </w:p>
    <w:p w14:paraId="29CB1AC6" w14:textId="77777777" w:rsidR="008F7DFC" w:rsidRPr="00D029B7" w:rsidRDefault="008F7DFC" w:rsidP="008F7DFC">
      <w:pPr>
        <w:pStyle w:val="NormalWeb"/>
        <w:numPr>
          <w:ilvl w:val="0"/>
          <w:numId w:val="509"/>
        </w:numPr>
        <w:spacing w:line="360" w:lineRule="auto"/>
      </w:pPr>
      <w:r w:rsidRPr="00D029B7">
        <w:t>NF B 10-601 Pierres naturelles; Prescriptions générales d’emploi des pierres naturelles</w:t>
      </w:r>
    </w:p>
    <w:p w14:paraId="6FCEE303" w14:textId="77777777" w:rsidR="008F7DFC" w:rsidRPr="00D029B7" w:rsidRDefault="008F7DFC" w:rsidP="008F7DFC">
      <w:pPr>
        <w:pStyle w:val="NormalWeb"/>
        <w:numPr>
          <w:ilvl w:val="0"/>
          <w:numId w:val="509"/>
        </w:numPr>
        <w:spacing w:line="360" w:lineRule="auto"/>
      </w:pPr>
      <w:r w:rsidRPr="00D029B7">
        <w:t xml:space="preserve">NIT 80 Pierres blanches naturelles </w:t>
      </w:r>
    </w:p>
    <w:p w14:paraId="6EE7D60F" w14:textId="77777777" w:rsidR="008F7DFC" w:rsidRPr="00D029B7" w:rsidRDefault="008F7DFC" w:rsidP="008F7DFC">
      <w:pPr>
        <w:pStyle w:val="NormalWeb"/>
        <w:numPr>
          <w:ilvl w:val="0"/>
          <w:numId w:val="509"/>
        </w:numPr>
        <w:spacing w:line="360" w:lineRule="auto"/>
      </w:pPr>
      <w:r w:rsidRPr="00D029B7">
        <w:t>NIT 146 Les revêtements extérieurs verticaux en matériaux pierreux naturels de mince épaisseur</w:t>
      </w:r>
    </w:p>
    <w:p w14:paraId="4F0BF3E9" w14:textId="77777777" w:rsidR="008F7DFC" w:rsidRPr="00D029B7" w:rsidRDefault="008F7DFC" w:rsidP="00D029B7">
      <w:pPr>
        <w:pStyle w:val="0003Aufzhlzahl"/>
        <w:spacing w:line="360" w:lineRule="auto"/>
        <w:rPr>
          <w:sz w:val="24"/>
        </w:rPr>
      </w:pPr>
      <w:r w:rsidRPr="00D029B7">
        <w:rPr>
          <w:rFonts w:ascii="Times New Roman" w:hAnsi="Times New Roman"/>
          <w:sz w:val="24"/>
        </w:rPr>
        <w:lastRenderedPageBreak/>
        <w:t>En cas de contradiction entre les documents, la réglementation la plus contraignante sera appliquée.</w:t>
      </w:r>
    </w:p>
    <w:p w14:paraId="1899123B" w14:textId="77777777" w:rsidR="008F7DFC" w:rsidRPr="00D029B7" w:rsidRDefault="008F7DFC" w:rsidP="008F7DFC">
      <w:pPr>
        <w:pStyle w:val="Titre2"/>
        <w:rPr>
          <w:sz w:val="24"/>
          <w:szCs w:val="24"/>
        </w:rPr>
      </w:pPr>
      <w:bookmarkStart w:id="474" w:name="_Toc231547454"/>
      <w:r w:rsidRPr="00D029B7">
        <w:rPr>
          <w:sz w:val="24"/>
          <w:szCs w:val="24"/>
        </w:rPr>
        <w:t>Documents à remettre par l’Entrepreneur</w:t>
      </w:r>
      <w:bookmarkEnd w:id="473"/>
      <w:bookmarkEnd w:id="474"/>
    </w:p>
    <w:p w14:paraId="435D1A14" w14:textId="77777777" w:rsidR="008F7DFC" w:rsidRPr="00710D65" w:rsidRDefault="008F7DFC" w:rsidP="00D029B7">
      <w:pPr>
        <w:pStyle w:val="0003Aufzhlzahl"/>
        <w:spacing w:line="360" w:lineRule="auto"/>
      </w:pPr>
      <w:r w:rsidRPr="00D029B7">
        <w:rPr>
          <w:rFonts w:ascii="Times New Roman" w:hAnsi="Times New Roman"/>
          <w:sz w:val="24"/>
        </w:rPr>
        <w:t>Avant le démarrage des travaux, l’Entrepreneur devra soumettre à l’approbation du maître d’œuvre les documents suivants :</w:t>
      </w:r>
    </w:p>
    <w:p w14:paraId="65BE5764" w14:textId="77777777" w:rsidR="008F7DFC" w:rsidRPr="00710D65" w:rsidRDefault="008F7DFC" w:rsidP="008F7DFC">
      <w:pPr>
        <w:numPr>
          <w:ilvl w:val="0"/>
          <w:numId w:val="510"/>
        </w:numPr>
        <w:spacing w:before="120" w:after="120" w:line="360" w:lineRule="auto"/>
        <w:rPr>
          <w:szCs w:val="24"/>
        </w:rPr>
      </w:pPr>
      <w:r w:rsidRPr="00710D65">
        <w:rPr>
          <w:b/>
          <w:bCs/>
          <w:szCs w:val="24"/>
        </w:rPr>
        <w:t>Fiche technique de la pierre</w:t>
      </w:r>
      <w:r w:rsidRPr="00710D65">
        <w:rPr>
          <w:szCs w:val="24"/>
        </w:rPr>
        <w:t> : Provenance des moellons (carrière), caractéristiques géotechniques (porosité, résistance à la compression) et résistance au sel.</w:t>
      </w:r>
    </w:p>
    <w:p w14:paraId="522B8745" w14:textId="77777777" w:rsidR="008F7DFC" w:rsidRPr="00710D65" w:rsidRDefault="008F7DFC" w:rsidP="008F7DFC">
      <w:pPr>
        <w:numPr>
          <w:ilvl w:val="0"/>
          <w:numId w:val="510"/>
        </w:numPr>
        <w:spacing w:before="120" w:after="120" w:line="360" w:lineRule="auto"/>
        <w:rPr>
          <w:szCs w:val="24"/>
        </w:rPr>
      </w:pPr>
      <w:r w:rsidRPr="00710D65">
        <w:rPr>
          <w:b/>
          <w:bCs/>
          <w:szCs w:val="24"/>
        </w:rPr>
        <w:t>Note de calcul des ancrages</w:t>
      </w:r>
      <w:r w:rsidRPr="00710D65">
        <w:rPr>
          <w:szCs w:val="24"/>
        </w:rPr>
        <w:t> : Justification du nombre et du type d'agrafes en </w:t>
      </w:r>
      <w:r w:rsidRPr="00710D65">
        <w:rPr>
          <w:b/>
          <w:bCs/>
          <w:szCs w:val="24"/>
        </w:rPr>
        <w:t>acier inoxydable</w:t>
      </w:r>
      <w:r w:rsidRPr="00710D65">
        <w:rPr>
          <w:szCs w:val="24"/>
        </w:rPr>
        <w:t> (obligatoire en bord de mer) pour maintenir le parement au mur de la rampe.</w:t>
      </w:r>
    </w:p>
    <w:p w14:paraId="6AF14A24" w14:textId="77777777" w:rsidR="008F7DFC" w:rsidRPr="00710D65" w:rsidRDefault="008F7DFC" w:rsidP="008F7DFC">
      <w:pPr>
        <w:numPr>
          <w:ilvl w:val="0"/>
          <w:numId w:val="510"/>
        </w:numPr>
        <w:spacing w:before="120" w:after="120" w:line="360" w:lineRule="auto"/>
        <w:rPr>
          <w:szCs w:val="24"/>
        </w:rPr>
      </w:pPr>
      <w:r w:rsidRPr="00710D65">
        <w:rPr>
          <w:b/>
          <w:bCs/>
          <w:szCs w:val="24"/>
        </w:rPr>
        <w:t>Plan de calepinage</w:t>
      </w:r>
      <w:r w:rsidRPr="00710D65">
        <w:rPr>
          <w:szCs w:val="24"/>
        </w:rPr>
        <w:t> : Dessin détaillé montrant la disposition des pierres, l'alternance des formats et l'épaisseur des joints.</w:t>
      </w:r>
    </w:p>
    <w:p w14:paraId="45B62C62" w14:textId="77777777" w:rsidR="008F7DFC" w:rsidRPr="00710D65" w:rsidRDefault="008F7DFC" w:rsidP="008F7DFC">
      <w:pPr>
        <w:numPr>
          <w:ilvl w:val="0"/>
          <w:numId w:val="510"/>
        </w:numPr>
        <w:spacing w:before="120" w:after="120" w:line="360" w:lineRule="auto"/>
        <w:rPr>
          <w:szCs w:val="24"/>
        </w:rPr>
      </w:pPr>
      <w:r w:rsidRPr="00710D65">
        <w:rPr>
          <w:b/>
          <w:bCs/>
          <w:szCs w:val="24"/>
        </w:rPr>
        <w:t>Méthodologie d'exécution</w:t>
      </w:r>
      <w:r w:rsidRPr="00710D65">
        <w:rPr>
          <w:szCs w:val="24"/>
        </w:rPr>
        <w:t> : Document décrivant le mode de taille, le type de mortier (dosage), la technique de scellement et le procédé de lissage des joints.</w:t>
      </w:r>
    </w:p>
    <w:p w14:paraId="78D17541" w14:textId="77777777" w:rsidR="008F7DFC" w:rsidRPr="00710D65" w:rsidRDefault="008F7DFC" w:rsidP="008F7DFC">
      <w:pPr>
        <w:numPr>
          <w:ilvl w:val="0"/>
          <w:numId w:val="510"/>
        </w:numPr>
        <w:spacing w:before="120" w:after="120" w:line="360" w:lineRule="auto"/>
        <w:rPr>
          <w:szCs w:val="24"/>
        </w:rPr>
      </w:pPr>
      <w:r w:rsidRPr="00710D65">
        <w:rPr>
          <w:b/>
          <w:bCs/>
          <w:szCs w:val="24"/>
        </w:rPr>
        <w:t>Échantillon ou Prototype (Muret témoin)</w:t>
      </w:r>
      <w:r w:rsidRPr="00710D65">
        <w:rPr>
          <w:szCs w:val="24"/>
        </w:rPr>
        <w:t> : Réalisation sur site d'un mètre carré d'habillage pour validation esthétique du lissage des joints par le Maître d'œuvre.</w:t>
      </w:r>
    </w:p>
    <w:p w14:paraId="168C2DA9" w14:textId="77777777" w:rsidR="008F7DFC" w:rsidRPr="00710D65" w:rsidRDefault="008F7DFC" w:rsidP="008F7DFC">
      <w:pPr>
        <w:spacing w:line="360" w:lineRule="auto"/>
        <w:rPr>
          <w:szCs w:val="24"/>
        </w:rPr>
      </w:pPr>
      <w:r w:rsidRPr="00710D65">
        <w:rPr>
          <w:szCs w:val="24"/>
        </w:rPr>
        <w:t>Après exécution, l’Entrepreneur devra remettre :</w:t>
      </w:r>
    </w:p>
    <w:p w14:paraId="1AC0675E" w14:textId="77777777" w:rsidR="008F7DFC" w:rsidRPr="00710D65" w:rsidRDefault="008F7DFC" w:rsidP="008F7DFC">
      <w:pPr>
        <w:numPr>
          <w:ilvl w:val="0"/>
          <w:numId w:val="511"/>
        </w:numPr>
        <w:spacing w:before="120" w:after="120" w:line="288" w:lineRule="atLeast"/>
        <w:rPr>
          <w:szCs w:val="24"/>
        </w:rPr>
      </w:pPr>
      <w:r w:rsidRPr="00710D65">
        <w:rPr>
          <w:b/>
          <w:bCs/>
          <w:szCs w:val="24"/>
        </w:rPr>
        <w:t>Plans de récolement</w:t>
      </w:r>
      <w:r w:rsidRPr="00710D65">
        <w:rPr>
          <w:szCs w:val="24"/>
        </w:rPr>
        <w:t> : Plans définitifs de la rampe avec les détails d'habillage réellement exécutés.</w:t>
      </w:r>
    </w:p>
    <w:p w14:paraId="624A32C0" w14:textId="77777777" w:rsidR="008F7DFC" w:rsidRPr="00710D65" w:rsidRDefault="008F7DFC" w:rsidP="008F7DFC">
      <w:pPr>
        <w:numPr>
          <w:ilvl w:val="0"/>
          <w:numId w:val="511"/>
        </w:numPr>
        <w:spacing w:before="120" w:after="120" w:line="288" w:lineRule="atLeast"/>
        <w:rPr>
          <w:szCs w:val="24"/>
        </w:rPr>
      </w:pPr>
      <w:r w:rsidRPr="00710D65">
        <w:rPr>
          <w:b/>
          <w:bCs/>
          <w:szCs w:val="24"/>
        </w:rPr>
        <w:t>Notice d'entretien et de maintenance</w:t>
      </w:r>
      <w:r w:rsidRPr="00710D65">
        <w:rPr>
          <w:szCs w:val="24"/>
        </w:rPr>
        <w:t> : Instructions pour le nettoyage du parement volcanique et les produits à éviter (acides) pour ne pas dégrader les joints lissés.</w:t>
      </w:r>
    </w:p>
    <w:p w14:paraId="5389D307" w14:textId="77777777" w:rsidR="008F7DFC" w:rsidRPr="00710D65" w:rsidRDefault="008F7DFC" w:rsidP="008F7DFC">
      <w:pPr>
        <w:numPr>
          <w:ilvl w:val="0"/>
          <w:numId w:val="511"/>
        </w:numPr>
        <w:spacing w:before="120" w:after="120" w:line="288" w:lineRule="atLeast"/>
        <w:rPr>
          <w:szCs w:val="24"/>
        </w:rPr>
      </w:pPr>
      <w:r w:rsidRPr="00710D65">
        <w:rPr>
          <w:b/>
          <w:bCs/>
          <w:szCs w:val="24"/>
        </w:rPr>
        <w:t>Certificat de garantie</w:t>
      </w:r>
      <w:r w:rsidRPr="00710D65">
        <w:rPr>
          <w:szCs w:val="24"/>
        </w:rPr>
        <w:t> : Attestation de la tenue du complexe pierre/mortier face aux embruns marins.</w:t>
      </w:r>
    </w:p>
    <w:p w14:paraId="6971A73B" w14:textId="77777777" w:rsidR="008F7DFC" w:rsidRPr="00710D65" w:rsidRDefault="008F7DFC" w:rsidP="008F7DFC"/>
    <w:p w14:paraId="48296DA8" w14:textId="77777777" w:rsidR="008F7DFC" w:rsidRPr="00D029B7" w:rsidRDefault="008F7DFC" w:rsidP="008F7DFC">
      <w:pPr>
        <w:pStyle w:val="Titre1"/>
        <w:rPr>
          <w:sz w:val="28"/>
          <w:szCs w:val="28"/>
        </w:rPr>
      </w:pPr>
      <w:bookmarkStart w:id="475" w:name="_Toc269135802"/>
      <w:bookmarkStart w:id="476" w:name="_Toc231547455"/>
      <w:r w:rsidRPr="00D029B7">
        <w:rPr>
          <w:sz w:val="28"/>
          <w:szCs w:val="28"/>
        </w:rPr>
        <w:t>Caractéristiques des matériaux</w:t>
      </w:r>
      <w:bookmarkEnd w:id="475"/>
      <w:bookmarkEnd w:id="476"/>
    </w:p>
    <w:p w14:paraId="78609D18" w14:textId="77777777" w:rsidR="008F7DFC" w:rsidRPr="00D029B7" w:rsidRDefault="008F7DFC" w:rsidP="008F7DFC">
      <w:pPr>
        <w:pStyle w:val="Titre2"/>
        <w:ind w:left="680" w:hanging="680"/>
        <w:rPr>
          <w:sz w:val="24"/>
          <w:szCs w:val="24"/>
        </w:rPr>
      </w:pPr>
      <w:bookmarkStart w:id="477" w:name="_Toc231547456"/>
      <w:r w:rsidRPr="00D029B7">
        <w:rPr>
          <w:sz w:val="24"/>
          <w:szCs w:val="24"/>
        </w:rPr>
        <w:t>Moellons</w:t>
      </w:r>
      <w:bookmarkEnd w:id="477"/>
    </w:p>
    <w:p w14:paraId="2D77A478" w14:textId="77777777" w:rsidR="008F7DFC" w:rsidRPr="00710D65" w:rsidRDefault="008F7DFC" w:rsidP="00D029B7">
      <w:pPr>
        <w:pStyle w:val="0003Aufzhlzahl"/>
        <w:spacing w:line="360" w:lineRule="auto"/>
      </w:pPr>
      <w:r w:rsidRPr="00D029B7">
        <w:rPr>
          <w:rFonts w:ascii="Times New Roman" w:hAnsi="Times New Roman"/>
          <w:sz w:val="24"/>
        </w:rPr>
        <w:t>Les pierres utilisées pour l’habillage doivent provenir de carrière agréée par le maitre d’œuvre. De type roche dure, elles seront spécifiquement adapté à une utilisation en ambiance marine agressive et humide. Des roches de natures basaltiques exempte de fils, de terrasses ou de zones de décomposition.</w:t>
      </w:r>
    </w:p>
    <w:p w14:paraId="61ED6815" w14:textId="77777777" w:rsidR="008F7DFC" w:rsidRPr="00710D65" w:rsidRDefault="008F7DFC" w:rsidP="00D029B7">
      <w:pPr>
        <w:pStyle w:val="0003Aufzhlzahl"/>
        <w:spacing w:line="360" w:lineRule="auto"/>
      </w:pPr>
      <w:r w:rsidRPr="00D029B7">
        <w:rPr>
          <w:rFonts w:ascii="Times New Roman" w:hAnsi="Times New Roman"/>
          <w:sz w:val="24"/>
        </w:rPr>
        <w:lastRenderedPageBreak/>
        <w:t>Ils devront être livrés sur chantier dans leur zone de stockage dédié, stockés à l’abri des intempéries et des chocs, sur supports plans.</w:t>
      </w:r>
    </w:p>
    <w:p w14:paraId="6BBEDB52" w14:textId="77777777" w:rsidR="008F7DFC" w:rsidRPr="00710D65" w:rsidRDefault="008F7DFC" w:rsidP="008F7DFC">
      <w:pPr>
        <w:spacing w:line="360" w:lineRule="auto"/>
      </w:pPr>
      <w:r w:rsidRPr="00710D65">
        <w:t xml:space="preserve">Les moellons présentent les caractéristiques techniques minimales suivantes : </w:t>
      </w:r>
    </w:p>
    <w:p w14:paraId="13F0D5FF" w14:textId="77777777" w:rsidR="008F7DFC" w:rsidRPr="00710D65" w:rsidRDefault="008F7DFC" w:rsidP="008F7DFC">
      <w:pPr>
        <w:numPr>
          <w:ilvl w:val="0"/>
          <w:numId w:val="512"/>
        </w:numPr>
        <w:spacing w:before="120" w:after="120" w:line="360" w:lineRule="auto"/>
        <w:ind w:left="426"/>
        <w:rPr>
          <w:b/>
          <w:bCs/>
        </w:rPr>
      </w:pPr>
      <w:r w:rsidRPr="00710D65">
        <w:rPr>
          <w:b/>
          <w:bCs/>
        </w:rPr>
        <w:t xml:space="preserve">Résistance à la compression : </w:t>
      </w:r>
      <w:r w:rsidRPr="00710D65">
        <w:t>Minimum Rc &gt;= 40Mpa</w:t>
      </w:r>
    </w:p>
    <w:p w14:paraId="194E5F32" w14:textId="77777777" w:rsidR="008F7DFC" w:rsidRPr="00710D65" w:rsidRDefault="008F7DFC" w:rsidP="008F7DFC">
      <w:pPr>
        <w:numPr>
          <w:ilvl w:val="0"/>
          <w:numId w:val="512"/>
        </w:numPr>
        <w:spacing w:before="120" w:after="120" w:line="360" w:lineRule="auto"/>
        <w:ind w:left="426"/>
        <w:rPr>
          <w:b/>
          <w:bCs/>
        </w:rPr>
      </w:pPr>
      <w:r w:rsidRPr="00710D65">
        <w:rPr>
          <w:b/>
          <w:bCs/>
        </w:rPr>
        <w:t xml:space="preserve">Porosité : </w:t>
      </w:r>
      <w:r w:rsidRPr="00710D65">
        <w:t>Faible (inférieure à 5%) pour éviter l'effritement dû à l'humidité du remblai.</w:t>
      </w:r>
    </w:p>
    <w:p w14:paraId="6EA6C68C" w14:textId="77777777" w:rsidR="008F7DFC" w:rsidRPr="00710D65" w:rsidRDefault="008F7DFC" w:rsidP="008F7DFC">
      <w:pPr>
        <w:numPr>
          <w:ilvl w:val="0"/>
          <w:numId w:val="512"/>
        </w:numPr>
        <w:spacing w:before="120" w:after="120" w:line="360" w:lineRule="auto"/>
        <w:ind w:left="426"/>
        <w:rPr>
          <w:b/>
          <w:bCs/>
        </w:rPr>
      </w:pPr>
      <w:r w:rsidRPr="00710D65">
        <w:rPr>
          <w:b/>
          <w:bCs/>
        </w:rPr>
        <w:t xml:space="preserve">Gélivité : </w:t>
      </w:r>
      <w:r w:rsidRPr="00710D65">
        <w:t>Non gélive</w:t>
      </w:r>
    </w:p>
    <w:p w14:paraId="0F1BCA58" w14:textId="77777777" w:rsidR="008F7DFC" w:rsidRPr="00710D65" w:rsidRDefault="008F7DFC" w:rsidP="008F7DFC">
      <w:pPr>
        <w:numPr>
          <w:ilvl w:val="0"/>
          <w:numId w:val="512"/>
        </w:numPr>
        <w:spacing w:before="120" w:after="120" w:line="360" w:lineRule="auto"/>
        <w:ind w:left="426"/>
        <w:rPr>
          <w:b/>
          <w:bCs/>
        </w:rPr>
      </w:pPr>
      <w:r w:rsidRPr="00710D65">
        <w:rPr>
          <w:b/>
          <w:bCs/>
        </w:rPr>
        <w:t xml:space="preserve">Epaisseur : </w:t>
      </w:r>
      <w:r w:rsidRPr="00710D65">
        <w:t>Constante (de 15 à 20cm)</w:t>
      </w:r>
    </w:p>
    <w:p w14:paraId="382E5195" w14:textId="77777777" w:rsidR="008F7DFC" w:rsidRPr="00710D65" w:rsidRDefault="008F7DFC" w:rsidP="008F7DFC">
      <w:pPr>
        <w:numPr>
          <w:ilvl w:val="0"/>
          <w:numId w:val="512"/>
        </w:numPr>
        <w:spacing w:before="120" w:after="120" w:line="360" w:lineRule="auto"/>
        <w:ind w:left="426"/>
      </w:pPr>
      <w:r w:rsidRPr="00710D65">
        <w:rPr>
          <w:b/>
          <w:bCs/>
        </w:rPr>
        <w:t xml:space="preserve">Surface de face : </w:t>
      </w:r>
      <w:r w:rsidRPr="00710D65">
        <w:t>Minimale de 300cm²</w:t>
      </w:r>
    </w:p>
    <w:p w14:paraId="63FCA322" w14:textId="77777777" w:rsidR="008F7DFC" w:rsidRPr="00710D65" w:rsidRDefault="008F7DFC" w:rsidP="008F7DFC">
      <w:pPr>
        <w:numPr>
          <w:ilvl w:val="0"/>
          <w:numId w:val="512"/>
        </w:numPr>
        <w:spacing w:before="120" w:after="120" w:line="360" w:lineRule="auto"/>
        <w:ind w:left="426"/>
      </w:pPr>
      <w:r w:rsidRPr="00710D65">
        <w:rPr>
          <w:b/>
          <w:bCs/>
        </w:rPr>
        <w:t>Finition :</w:t>
      </w:r>
      <w:r w:rsidRPr="00710D65">
        <w:t xml:space="preserve"> Lisse / Taillée</w:t>
      </w:r>
    </w:p>
    <w:p w14:paraId="6E0B3FAB" w14:textId="77777777" w:rsidR="008F7DFC" w:rsidRPr="00710D65" w:rsidRDefault="008F7DFC" w:rsidP="008F7DFC">
      <w:pPr>
        <w:pStyle w:val="Titre2"/>
        <w:ind w:left="680" w:hanging="680"/>
      </w:pPr>
      <w:bookmarkStart w:id="478" w:name="_Toc231547457"/>
      <w:r w:rsidRPr="00710D65">
        <w:t>Mortier</w:t>
      </w:r>
      <w:bookmarkEnd w:id="478"/>
      <w:r w:rsidRPr="00710D65">
        <w:t xml:space="preserve"> </w:t>
      </w:r>
    </w:p>
    <w:p w14:paraId="409667AD" w14:textId="77777777" w:rsidR="008F7DFC" w:rsidRPr="00710D65" w:rsidRDefault="008F7DFC" w:rsidP="008F7DFC">
      <w:pPr>
        <w:pStyle w:val="NormalWeb"/>
        <w:spacing w:line="360" w:lineRule="auto"/>
        <w:jc w:val="both"/>
        <w:rPr>
          <w:sz w:val="22"/>
          <w:szCs w:val="22"/>
        </w:rPr>
      </w:pPr>
      <w:r w:rsidRPr="00710D65">
        <w:rPr>
          <w:sz w:val="22"/>
          <w:szCs w:val="22"/>
        </w:rPr>
        <w:t>On distingue deux types de mortiers :</w:t>
      </w:r>
    </w:p>
    <w:p w14:paraId="651428B1" w14:textId="77777777" w:rsidR="008F7DFC" w:rsidRPr="00710D65" w:rsidRDefault="008F7DFC" w:rsidP="008F7DFC">
      <w:pPr>
        <w:numPr>
          <w:ilvl w:val="0"/>
          <w:numId w:val="512"/>
        </w:numPr>
        <w:spacing w:before="120" w:after="120" w:line="360" w:lineRule="auto"/>
        <w:ind w:left="426"/>
      </w:pPr>
      <w:r w:rsidRPr="00710D65">
        <w:t>Le mortier de pose pour le corps de l’ouvrage, qui assure la liaison souple mais résistante entre la pierre et le support.</w:t>
      </w:r>
    </w:p>
    <w:p w14:paraId="516A0E21" w14:textId="77777777" w:rsidR="008F7DFC" w:rsidRPr="00710D65" w:rsidRDefault="008F7DFC" w:rsidP="008F7DFC">
      <w:pPr>
        <w:numPr>
          <w:ilvl w:val="0"/>
          <w:numId w:val="512"/>
        </w:numPr>
        <w:spacing w:before="120" w:after="120" w:line="360" w:lineRule="auto"/>
        <w:ind w:left="426"/>
      </w:pPr>
      <w:r w:rsidRPr="00710D65">
        <w:t xml:space="preserve">Le mortier de jointoiement, placé en surface et latéralement entre les pierres, qui fait l’esthétique de l’habillage. </w:t>
      </w:r>
    </w:p>
    <w:p w14:paraId="6CACDD2E" w14:textId="77777777" w:rsidR="008F7DFC" w:rsidRPr="00D029B7" w:rsidRDefault="008F7DFC" w:rsidP="008F7DFC">
      <w:pPr>
        <w:pStyle w:val="Titre3"/>
        <w:rPr>
          <w:lang w:val="fr-FR"/>
        </w:rPr>
      </w:pPr>
      <w:bookmarkStart w:id="479" w:name="_Toc231547458"/>
      <w:r w:rsidRPr="00D029B7">
        <w:rPr>
          <w:lang w:val="fr-FR"/>
        </w:rPr>
        <w:t>Mortier de pose</w:t>
      </w:r>
      <w:bookmarkEnd w:id="479"/>
      <w:r w:rsidRPr="00D029B7">
        <w:rPr>
          <w:lang w:val="fr-FR"/>
        </w:rPr>
        <w:t xml:space="preserve"> </w:t>
      </w:r>
    </w:p>
    <w:p w14:paraId="3EAE1BB5" w14:textId="77777777" w:rsidR="008F7DFC" w:rsidRPr="00710D65" w:rsidRDefault="008F7DFC" w:rsidP="008F7DFC">
      <w:pPr>
        <w:numPr>
          <w:ilvl w:val="0"/>
          <w:numId w:val="512"/>
        </w:numPr>
        <w:spacing w:before="120" w:after="120" w:line="360" w:lineRule="auto"/>
        <w:ind w:left="426"/>
      </w:pPr>
      <w:r w:rsidRPr="00710D65">
        <w:t>Liant : Ciment CPJ 45 ou ciment à maçonner.</w:t>
      </w:r>
    </w:p>
    <w:p w14:paraId="3869BB1B" w14:textId="77777777" w:rsidR="008F7DFC" w:rsidRPr="00710D65" w:rsidRDefault="008F7DFC" w:rsidP="008F7DFC">
      <w:pPr>
        <w:numPr>
          <w:ilvl w:val="0"/>
          <w:numId w:val="512"/>
        </w:numPr>
        <w:spacing w:before="120" w:after="120" w:line="360" w:lineRule="auto"/>
        <w:ind w:left="426"/>
      </w:pPr>
      <w:r w:rsidRPr="00710D65">
        <w:t>Dosage : Environ 350 kg/m3 de sable sec.</w:t>
      </w:r>
    </w:p>
    <w:p w14:paraId="4B3BD82B" w14:textId="77777777" w:rsidR="008F7DFC" w:rsidRPr="00710D65" w:rsidRDefault="008F7DFC" w:rsidP="008F7DFC">
      <w:pPr>
        <w:numPr>
          <w:ilvl w:val="0"/>
          <w:numId w:val="512"/>
        </w:numPr>
        <w:spacing w:before="120" w:after="120" w:line="360" w:lineRule="auto"/>
        <w:ind w:left="426"/>
      </w:pPr>
      <w:r w:rsidRPr="00710D65">
        <w:t>Sable : Sable de carrière ou de rivière, de granulométrie 0/4 ou 0/5, propre et lavé (ES &gt; 75).</w:t>
      </w:r>
    </w:p>
    <w:p w14:paraId="51E0CFE6" w14:textId="77777777" w:rsidR="008F7DFC" w:rsidRPr="00710D65" w:rsidRDefault="008F7DFC" w:rsidP="008F7DFC">
      <w:pPr>
        <w:numPr>
          <w:ilvl w:val="0"/>
          <w:numId w:val="512"/>
        </w:numPr>
        <w:spacing w:before="120" w:after="120" w:line="360" w:lineRule="auto"/>
        <w:ind w:left="426"/>
      </w:pPr>
      <w:r w:rsidRPr="00710D65">
        <w:t>Adjuvants : Hydrofuge de masse conseillé pour limiter les remontées capillaires depuis le remblai.</w:t>
      </w:r>
    </w:p>
    <w:p w14:paraId="38948212" w14:textId="77777777" w:rsidR="008F7DFC" w:rsidRPr="00D029B7" w:rsidRDefault="008F7DFC" w:rsidP="008F7DFC">
      <w:pPr>
        <w:pStyle w:val="Titre3"/>
        <w:rPr>
          <w:lang w:val="fr-FR"/>
        </w:rPr>
      </w:pPr>
      <w:bookmarkStart w:id="480" w:name="_Toc231547459"/>
      <w:r w:rsidRPr="00D029B7">
        <w:rPr>
          <w:lang w:val="fr-FR"/>
        </w:rPr>
        <w:t>Mortier de jointoiement</w:t>
      </w:r>
      <w:bookmarkEnd w:id="480"/>
      <w:r w:rsidRPr="00D029B7">
        <w:rPr>
          <w:lang w:val="fr-FR"/>
        </w:rPr>
        <w:t xml:space="preserve"> </w:t>
      </w:r>
    </w:p>
    <w:p w14:paraId="344ECC60" w14:textId="77777777" w:rsidR="008F7DFC" w:rsidRPr="00710D65" w:rsidRDefault="008F7DFC" w:rsidP="008F7DFC">
      <w:pPr>
        <w:numPr>
          <w:ilvl w:val="0"/>
          <w:numId w:val="512"/>
        </w:numPr>
        <w:spacing w:before="120" w:after="120" w:line="360" w:lineRule="auto"/>
        <w:ind w:left="426"/>
      </w:pPr>
      <w:r w:rsidRPr="00710D65">
        <w:t>Composition : Mélange de ciment blanc (ou gris selon la teinte voulue) et de chaux hydraulique pour la plasticité.</w:t>
      </w:r>
    </w:p>
    <w:p w14:paraId="4E033E90" w14:textId="77777777" w:rsidR="008F7DFC" w:rsidRPr="00710D65" w:rsidRDefault="008F7DFC" w:rsidP="008F7DFC">
      <w:pPr>
        <w:numPr>
          <w:ilvl w:val="0"/>
          <w:numId w:val="512"/>
        </w:numPr>
        <w:spacing w:before="120" w:after="120" w:line="360" w:lineRule="auto"/>
        <w:ind w:left="426"/>
      </w:pPr>
      <w:r w:rsidRPr="00710D65">
        <w:t>Sable fin : Sable de granulométrie fine (pour obtenir un aspect « lisse » sans grains apparents.</w:t>
      </w:r>
    </w:p>
    <w:p w14:paraId="6D840349" w14:textId="77777777" w:rsidR="008F7DFC" w:rsidRPr="00710D65" w:rsidRDefault="008F7DFC" w:rsidP="008F7DFC">
      <w:pPr>
        <w:numPr>
          <w:ilvl w:val="0"/>
          <w:numId w:val="512"/>
        </w:numPr>
        <w:spacing w:before="120" w:after="120" w:line="360" w:lineRule="auto"/>
        <w:ind w:left="426"/>
      </w:pPr>
      <w:r w:rsidRPr="00710D65">
        <w:lastRenderedPageBreak/>
        <w:t>Teinte : Utilisation possible de pigments minéraux si une couleur spécifique est demandée pour s'harmoniser avec la pierre.</w:t>
      </w:r>
    </w:p>
    <w:p w14:paraId="7C7EF3B6" w14:textId="77777777" w:rsidR="008F7DFC" w:rsidRPr="00710D65" w:rsidRDefault="008F7DFC" w:rsidP="008F7DFC">
      <w:pPr>
        <w:numPr>
          <w:ilvl w:val="0"/>
          <w:numId w:val="512"/>
        </w:numPr>
        <w:spacing w:before="120" w:after="120" w:line="360" w:lineRule="auto"/>
        <w:ind w:left="426"/>
      </w:pPr>
      <w:r w:rsidRPr="00710D65">
        <w:t>Consistance : Ferme (type "terre humide") pour éviter les coulures sur les moellons taillés lors de l'application.</w:t>
      </w:r>
    </w:p>
    <w:p w14:paraId="2D589869" w14:textId="77777777" w:rsidR="008F7DFC" w:rsidRPr="00710D65" w:rsidRDefault="008F7DFC" w:rsidP="008F7DFC">
      <w:pPr>
        <w:pStyle w:val="Titre2"/>
      </w:pPr>
      <w:bookmarkStart w:id="481" w:name="_Toc231547460"/>
      <w:r w:rsidRPr="00710D65">
        <w:t>Eau de gâchage</w:t>
      </w:r>
      <w:bookmarkEnd w:id="481"/>
      <w:r w:rsidRPr="00710D65">
        <w:t xml:space="preserve"> </w:t>
      </w:r>
    </w:p>
    <w:p w14:paraId="3ADBC165" w14:textId="77777777" w:rsidR="008F7DFC" w:rsidRPr="00710D65" w:rsidRDefault="008F7DFC" w:rsidP="008F7DFC">
      <w:r w:rsidRPr="00710D65">
        <w:t>L'eau doit être propre, douce, et exempte de sels.</w:t>
      </w:r>
    </w:p>
    <w:p w14:paraId="1B9723F3" w14:textId="77777777" w:rsidR="008F7DFC" w:rsidRPr="00710D65" w:rsidRDefault="008F7DFC" w:rsidP="008F7DFC">
      <w:pPr>
        <w:ind w:left="360"/>
      </w:pPr>
    </w:p>
    <w:p w14:paraId="104AD61B" w14:textId="77777777" w:rsidR="008F7DFC" w:rsidRPr="00710D65" w:rsidRDefault="008F7DFC" w:rsidP="008F7DFC"/>
    <w:p w14:paraId="22047F76" w14:textId="77777777" w:rsidR="008F7DFC" w:rsidRPr="00D029B7" w:rsidRDefault="008F7DFC" w:rsidP="008F7DFC">
      <w:pPr>
        <w:pStyle w:val="Titre1"/>
        <w:rPr>
          <w:sz w:val="28"/>
          <w:szCs w:val="28"/>
        </w:rPr>
      </w:pPr>
      <w:bookmarkStart w:id="482" w:name="_Toc231547461"/>
      <w:r w:rsidRPr="00D029B7">
        <w:rPr>
          <w:sz w:val="28"/>
          <w:szCs w:val="28"/>
        </w:rPr>
        <w:t>Mode d’exécution et mise en œuvre</w:t>
      </w:r>
      <w:bookmarkEnd w:id="482"/>
      <w:r w:rsidRPr="00D029B7">
        <w:rPr>
          <w:sz w:val="28"/>
          <w:szCs w:val="28"/>
        </w:rPr>
        <w:t xml:space="preserve"> </w:t>
      </w:r>
    </w:p>
    <w:p w14:paraId="219A8771" w14:textId="77777777" w:rsidR="008F7DFC" w:rsidRPr="00D029B7" w:rsidRDefault="008F7DFC" w:rsidP="008F7DFC">
      <w:pPr>
        <w:pStyle w:val="Titre2"/>
        <w:rPr>
          <w:sz w:val="24"/>
          <w:szCs w:val="24"/>
        </w:rPr>
      </w:pPr>
      <w:bookmarkStart w:id="483" w:name="_Toc231547462"/>
      <w:r w:rsidRPr="00D029B7">
        <w:rPr>
          <w:sz w:val="24"/>
          <w:szCs w:val="24"/>
        </w:rPr>
        <w:t>Réalisation de la semelle</w:t>
      </w:r>
      <w:bookmarkEnd w:id="483"/>
    </w:p>
    <w:p w14:paraId="404ACF05" w14:textId="77777777" w:rsidR="008F7DFC" w:rsidRPr="00710D65" w:rsidRDefault="008F7DFC" w:rsidP="00D029B7">
      <w:pPr>
        <w:pStyle w:val="0003Aufzhlzahl"/>
        <w:spacing w:line="360" w:lineRule="auto"/>
      </w:pPr>
      <w:r w:rsidRPr="00D029B7">
        <w:rPr>
          <w:rFonts w:ascii="Times New Roman" w:hAnsi="Times New Roman"/>
          <w:sz w:val="24"/>
        </w:rPr>
        <w:t xml:space="preserve">Un habillage sur remblai nécessite une assise solide pour ne pas s'enfoncer sous son propre poids. La réalisation d’une semelle béton est donc nécessaire. Il suffira de creuser une tranchée à la base du remblai (hors gel, environ 40-60 cm) avec une légère pente vers l'intérieur du remblai (environ 10%). La semelle en béton armé servira de "rail" de départ sur lequel la première rangée de moellon sera posé. </w:t>
      </w:r>
    </w:p>
    <w:p w14:paraId="10F4CBE9" w14:textId="77777777" w:rsidR="008F7DFC" w:rsidRPr="00710D65" w:rsidRDefault="008F7DFC" w:rsidP="00D029B7">
      <w:pPr>
        <w:pStyle w:val="0003Aufzhlzahl"/>
        <w:spacing w:line="360" w:lineRule="auto"/>
      </w:pPr>
      <w:r w:rsidRPr="00D029B7">
        <w:rPr>
          <w:rFonts w:ascii="Times New Roman" w:hAnsi="Times New Roman"/>
          <w:sz w:val="24"/>
        </w:rPr>
        <w:t>Pour suivre la pente de la rampe, l’Entrepreneur devra tendre des cordeaux non seulement horizontalement, mais aussi verticalement pour garantir que l'inclinaison des faces reste identique.</w:t>
      </w:r>
    </w:p>
    <w:p w14:paraId="1A3F5C00" w14:textId="77777777" w:rsidR="008F7DFC" w:rsidRPr="00D029B7" w:rsidRDefault="008F7DFC" w:rsidP="008F7DFC">
      <w:pPr>
        <w:pStyle w:val="Titre2"/>
        <w:rPr>
          <w:sz w:val="24"/>
          <w:szCs w:val="24"/>
        </w:rPr>
      </w:pPr>
      <w:bookmarkStart w:id="484" w:name="_Toc231547463"/>
      <w:r w:rsidRPr="00D029B7">
        <w:rPr>
          <w:sz w:val="24"/>
          <w:szCs w:val="24"/>
        </w:rPr>
        <w:t>Pose et ancrage des moellons</w:t>
      </w:r>
      <w:bookmarkEnd w:id="484"/>
    </w:p>
    <w:p w14:paraId="0BB921E1" w14:textId="77777777" w:rsidR="008F7DFC" w:rsidRPr="00710D65" w:rsidRDefault="008F7DFC" w:rsidP="00D029B7">
      <w:pPr>
        <w:pStyle w:val="0003Aufzhlzahl"/>
        <w:spacing w:line="360" w:lineRule="auto"/>
      </w:pPr>
      <w:r w:rsidRPr="00D029B7">
        <w:rPr>
          <w:rFonts w:ascii="Times New Roman" w:hAnsi="Times New Roman"/>
          <w:sz w:val="24"/>
        </w:rPr>
        <w:t>Étalez une couche de 2 à 3 cm de mortier de pose. Puis après avoir posez la pierre, l’Entrepreneur devra la frapper avec un maillet en caoutchouc pour bien l'asseoir.</w:t>
      </w:r>
    </w:p>
    <w:p w14:paraId="585558DA" w14:textId="77777777" w:rsidR="008F7DFC" w:rsidRPr="00710D65" w:rsidRDefault="008F7DFC" w:rsidP="00D029B7">
      <w:pPr>
        <w:pStyle w:val="0003Aufzhlzahl"/>
        <w:spacing w:line="360" w:lineRule="auto"/>
      </w:pPr>
      <w:r w:rsidRPr="00D029B7">
        <w:rPr>
          <w:rFonts w:ascii="Times New Roman" w:hAnsi="Times New Roman"/>
          <w:sz w:val="24"/>
        </w:rPr>
        <w:t>Pour un parfait ancrage, l’Entrepreneur devra poser une boutisse (une pierre deux fois plus longue que les autres qui pénètre profondément dans le remblai) tous les mètres en hauteur et largeur.</w:t>
      </w:r>
    </w:p>
    <w:p w14:paraId="5D3E922A" w14:textId="77777777" w:rsidR="008F7DFC" w:rsidRPr="00710D65" w:rsidRDefault="008F7DFC" w:rsidP="00D029B7">
      <w:pPr>
        <w:pStyle w:val="0003Aufzhlzahl"/>
        <w:spacing w:line="360" w:lineRule="auto"/>
      </w:pPr>
      <w:r w:rsidRPr="00D029B7">
        <w:rPr>
          <w:rFonts w:ascii="Times New Roman" w:hAnsi="Times New Roman"/>
          <w:sz w:val="24"/>
        </w:rPr>
        <w:t>Elles serviront à stabiliser chaque moellon pendant que le mortier prend, car l'inclinaison peut faire "glisser" les pierres vers l'extérieur avant durcissement.</w:t>
      </w:r>
    </w:p>
    <w:p w14:paraId="447A2F79" w14:textId="77777777" w:rsidR="008F7DFC" w:rsidRPr="00710D65" w:rsidRDefault="008F7DFC" w:rsidP="00D029B7">
      <w:pPr>
        <w:pStyle w:val="0003Aufzhlzahl"/>
        <w:spacing w:line="360" w:lineRule="auto"/>
      </w:pPr>
      <w:r w:rsidRPr="00D029B7">
        <w:rPr>
          <w:rFonts w:ascii="Times New Roman" w:hAnsi="Times New Roman"/>
          <w:sz w:val="24"/>
        </w:rPr>
        <w:t>Au fur et à mesure de la pose, le mortier de montage devra être gratté sur 2 ou 3 cm de profondeur avec un crochet métallique. Cela créera une "niche" propre pour le futur joint de finition lissé.</w:t>
      </w:r>
    </w:p>
    <w:p w14:paraId="1E7C031C" w14:textId="77777777" w:rsidR="008F7DFC" w:rsidRPr="00710D65" w:rsidRDefault="008F7DFC" w:rsidP="00D029B7">
      <w:pPr>
        <w:pStyle w:val="0003Aufzhlzahl"/>
        <w:spacing w:line="360" w:lineRule="auto"/>
      </w:pPr>
      <w:r w:rsidRPr="00D029B7">
        <w:rPr>
          <w:rFonts w:ascii="Times New Roman" w:hAnsi="Times New Roman"/>
          <w:sz w:val="24"/>
        </w:rPr>
        <w:lastRenderedPageBreak/>
        <w:t>L’Entrepreneur s’assurera de nettoyer les bavures de mortier sur la face des pierres avec une éponge humide car une fois sec, le mortier de montage est très difficile à enlever sans tacher la pierre.</w:t>
      </w:r>
    </w:p>
    <w:p w14:paraId="16900DF5" w14:textId="77777777" w:rsidR="008F7DFC" w:rsidRPr="00D029B7" w:rsidRDefault="008F7DFC" w:rsidP="008F7DFC">
      <w:pPr>
        <w:pStyle w:val="Titre1"/>
        <w:rPr>
          <w:sz w:val="28"/>
          <w:szCs w:val="28"/>
        </w:rPr>
      </w:pPr>
      <w:bookmarkStart w:id="485" w:name="_Toc231547464"/>
      <w:r w:rsidRPr="00D029B7">
        <w:rPr>
          <w:sz w:val="28"/>
          <w:szCs w:val="28"/>
        </w:rPr>
        <w:t>Système de drainage</w:t>
      </w:r>
      <w:bookmarkEnd w:id="485"/>
      <w:r w:rsidRPr="00D029B7">
        <w:rPr>
          <w:sz w:val="28"/>
          <w:szCs w:val="28"/>
        </w:rPr>
        <w:t xml:space="preserve"> </w:t>
      </w:r>
    </w:p>
    <w:p w14:paraId="2F74401B" w14:textId="77777777" w:rsidR="008F7DFC" w:rsidRPr="00710D65" w:rsidRDefault="008F7DFC" w:rsidP="00D029B7">
      <w:pPr>
        <w:pStyle w:val="0003Aufzhlzahl"/>
        <w:spacing w:line="360" w:lineRule="auto"/>
      </w:pPr>
      <w:r w:rsidRPr="00D029B7">
        <w:rPr>
          <w:rFonts w:ascii="Times New Roman" w:hAnsi="Times New Roman"/>
        </w:rPr>
        <w:t>Le drainage des eaux pluviales infiltrés dans le remblai devra se faire à l’aide d’un système de barbacane.</w:t>
      </w:r>
    </w:p>
    <w:p w14:paraId="19CC05F5" w14:textId="77777777" w:rsidR="008F7DFC" w:rsidRPr="00D029B7" w:rsidRDefault="008F7DFC" w:rsidP="008F7DFC">
      <w:pPr>
        <w:pStyle w:val="Titre2"/>
        <w:rPr>
          <w:sz w:val="24"/>
          <w:szCs w:val="24"/>
        </w:rPr>
      </w:pPr>
      <w:bookmarkStart w:id="486" w:name="_Toc231547465"/>
      <w:r w:rsidRPr="00D029B7">
        <w:rPr>
          <w:sz w:val="24"/>
          <w:szCs w:val="24"/>
        </w:rPr>
        <w:t>Caractéristiques du système drainant : Barbacane</w:t>
      </w:r>
      <w:bookmarkEnd w:id="486"/>
      <w:r w:rsidRPr="00D029B7">
        <w:rPr>
          <w:sz w:val="24"/>
          <w:szCs w:val="24"/>
        </w:rPr>
        <w:t xml:space="preserve"> </w:t>
      </w:r>
    </w:p>
    <w:p w14:paraId="430D39AE" w14:textId="77777777" w:rsidR="008F7DFC" w:rsidRPr="00710D65" w:rsidRDefault="008F7DFC" w:rsidP="008F7DFC">
      <w:r w:rsidRPr="00710D65">
        <w:t>Les principales caractéristiques du système de barbacanes sont les suivantes :</w:t>
      </w:r>
    </w:p>
    <w:p w14:paraId="6D6AB275" w14:textId="77777777" w:rsidR="008F7DFC" w:rsidRPr="00710D65" w:rsidRDefault="008F7DFC" w:rsidP="008F7DFC">
      <w:pPr>
        <w:pStyle w:val="Paragraphedeliste"/>
        <w:numPr>
          <w:ilvl w:val="0"/>
          <w:numId w:val="513"/>
        </w:numPr>
        <w:spacing w:before="120" w:after="120" w:line="288" w:lineRule="atLeast"/>
      </w:pPr>
      <w:r w:rsidRPr="00710D65">
        <w:t xml:space="preserve">Matière : PVC de 50cm de diamètre. </w:t>
      </w:r>
    </w:p>
    <w:p w14:paraId="314D2213" w14:textId="77777777" w:rsidR="008F7DFC" w:rsidRPr="00710D65" w:rsidRDefault="008F7DFC" w:rsidP="008F7DFC">
      <w:pPr>
        <w:pStyle w:val="Paragraphedeliste"/>
        <w:numPr>
          <w:ilvl w:val="0"/>
          <w:numId w:val="513"/>
        </w:numPr>
        <w:spacing w:before="120" w:after="120" w:line="288" w:lineRule="atLeast"/>
      </w:pPr>
      <w:r w:rsidRPr="00710D65">
        <w:t>Longueur de traversée : Elle doit correspondre à l'épaisseur de l'habillage en moellons + l'épaisseur du mortier de pose + 10 à 15 cm à l'intérieur du remblai.</w:t>
      </w:r>
    </w:p>
    <w:p w14:paraId="7720F835" w14:textId="77777777" w:rsidR="008F7DFC" w:rsidRPr="00710D65" w:rsidRDefault="008F7DFC" w:rsidP="008F7DFC">
      <w:pPr>
        <w:pStyle w:val="Paragraphedeliste"/>
        <w:numPr>
          <w:ilvl w:val="0"/>
          <w:numId w:val="513"/>
        </w:numPr>
        <w:spacing w:before="120" w:after="120" w:line="288" w:lineRule="atLeast"/>
      </w:pPr>
      <w:r w:rsidRPr="00710D65">
        <w:t>Pente d’évacuation : Le tube doit être posé avec une pente descendante vers l'extérieur de 2 à 5% pour garantir que l'eau s'écoule par gravité et ne stagne pas.</w:t>
      </w:r>
    </w:p>
    <w:p w14:paraId="46DF0A21" w14:textId="77777777" w:rsidR="008F7DFC" w:rsidRPr="00710D65" w:rsidRDefault="008F7DFC" w:rsidP="008F7DFC">
      <w:pPr>
        <w:pStyle w:val="Paragraphedeliste"/>
        <w:numPr>
          <w:ilvl w:val="0"/>
          <w:numId w:val="513"/>
        </w:numPr>
        <w:spacing w:before="120" w:after="120" w:line="288" w:lineRule="atLeast"/>
      </w:pPr>
      <w:r w:rsidRPr="00710D65">
        <w:t>Débordement extérieur : Dépassement de 2 à 5 cm du parement en moellons lors de la pose, puis de le recouper à ras ou de le laisser légèrement saillant (selon le choix esthétique du maitre d’œuvre) après le lissage des joints.</w:t>
      </w:r>
    </w:p>
    <w:p w14:paraId="75947E02" w14:textId="77777777" w:rsidR="008F7DFC" w:rsidRPr="00710D65" w:rsidRDefault="008F7DFC" w:rsidP="008F7DFC">
      <w:pPr>
        <w:pStyle w:val="Paragraphedeliste"/>
        <w:numPr>
          <w:ilvl w:val="0"/>
          <w:numId w:val="513"/>
        </w:numPr>
        <w:spacing w:before="120" w:after="120" w:line="288" w:lineRule="atLeast"/>
      </w:pPr>
      <w:r w:rsidRPr="00710D65">
        <w:t>Précision altimétrique : Les barbacanes seront positionnées exactement au niveau des lits de pose des moellons pour une finition propre.</w:t>
      </w:r>
    </w:p>
    <w:p w14:paraId="5CB313C0" w14:textId="77777777" w:rsidR="008F7DFC" w:rsidRPr="00710D65" w:rsidRDefault="008F7DFC" w:rsidP="008F7DFC">
      <w:pPr>
        <w:pStyle w:val="Paragraphedeliste"/>
        <w:numPr>
          <w:ilvl w:val="0"/>
          <w:numId w:val="513"/>
        </w:numPr>
        <w:spacing w:before="120" w:after="120" w:line="288" w:lineRule="atLeast"/>
      </w:pPr>
      <w:r w:rsidRPr="00710D65">
        <w:t>Espacement longitudinal : Chaque 2m.</w:t>
      </w:r>
    </w:p>
    <w:p w14:paraId="5D09A4DC" w14:textId="77777777" w:rsidR="008F7DFC" w:rsidRPr="00D029B7" w:rsidRDefault="008F7DFC" w:rsidP="008F7DFC">
      <w:pPr>
        <w:pStyle w:val="Titre2"/>
        <w:rPr>
          <w:sz w:val="24"/>
          <w:szCs w:val="24"/>
        </w:rPr>
      </w:pPr>
      <w:bookmarkStart w:id="487" w:name="_Toc231547466"/>
      <w:r w:rsidRPr="00D029B7">
        <w:rPr>
          <w:sz w:val="24"/>
          <w:szCs w:val="24"/>
        </w:rPr>
        <w:t>Procédure de pose des barbacanes</w:t>
      </w:r>
      <w:bookmarkEnd w:id="487"/>
      <w:r w:rsidRPr="00D029B7">
        <w:rPr>
          <w:sz w:val="24"/>
          <w:szCs w:val="24"/>
        </w:rPr>
        <w:t xml:space="preserve"> </w:t>
      </w:r>
    </w:p>
    <w:p w14:paraId="56066C47" w14:textId="77777777" w:rsidR="008F7DFC" w:rsidRPr="00710D65" w:rsidRDefault="008F7DFC" w:rsidP="008F7DFC">
      <w:r w:rsidRPr="00710D65">
        <w:t xml:space="preserve">La pose des barbacanes se fait selon la procédure suivante : </w:t>
      </w:r>
    </w:p>
    <w:p w14:paraId="4F74D042" w14:textId="77777777" w:rsidR="008F7DFC" w:rsidRPr="00710D65" w:rsidRDefault="008F7DFC" w:rsidP="008F7DFC">
      <w:pPr>
        <w:pStyle w:val="Paragraphedeliste"/>
        <w:numPr>
          <w:ilvl w:val="0"/>
          <w:numId w:val="513"/>
        </w:numPr>
        <w:spacing w:before="120" w:after="120" w:line="288" w:lineRule="atLeast"/>
      </w:pPr>
      <w:r w:rsidRPr="00710D65">
        <w:t>Montage des moellons : L’habillage sera monté par assises (rangs).</w:t>
      </w:r>
    </w:p>
    <w:p w14:paraId="4F666677" w14:textId="77777777" w:rsidR="008F7DFC" w:rsidRPr="00710D65" w:rsidRDefault="008F7DFC" w:rsidP="008F7DFC">
      <w:pPr>
        <w:pStyle w:val="Paragraphedeliste"/>
        <w:numPr>
          <w:ilvl w:val="0"/>
          <w:numId w:val="513"/>
        </w:numPr>
        <w:spacing w:before="120" w:after="120" w:line="288" w:lineRule="atLeast"/>
      </w:pPr>
      <w:r w:rsidRPr="00710D65">
        <w:t>Insertion du tube : Arrivé à la hauteur prévue pour le drainage (généralement à 20 cm au-dessus du sol extérieur), le tube de PVC sera posé sur le lit de mortier frais.</w:t>
      </w:r>
    </w:p>
    <w:p w14:paraId="2675D20D" w14:textId="77777777" w:rsidR="008F7DFC" w:rsidRPr="00710D65" w:rsidRDefault="008F7DFC" w:rsidP="008F7DFC">
      <w:pPr>
        <w:pStyle w:val="Paragraphedeliste"/>
        <w:numPr>
          <w:ilvl w:val="0"/>
          <w:numId w:val="513"/>
        </w:numPr>
        <w:spacing w:before="120" w:after="120" w:line="288" w:lineRule="atLeast"/>
      </w:pPr>
      <w:r w:rsidRPr="00710D65">
        <w:t>Réservation dans le remblai : Un trou sera creusé localement dans le tout-venant (déjà compacté) pour insérer l'extrémité arrière du tube.</w:t>
      </w:r>
    </w:p>
    <w:p w14:paraId="11080901" w14:textId="77777777" w:rsidR="008F7DFC" w:rsidRPr="00710D65" w:rsidRDefault="008F7DFC" w:rsidP="008F7DFC">
      <w:pPr>
        <w:pStyle w:val="Paragraphedeliste"/>
        <w:numPr>
          <w:ilvl w:val="0"/>
          <w:numId w:val="513"/>
        </w:numPr>
        <w:spacing w:before="120" w:after="120" w:line="288" w:lineRule="atLeast"/>
      </w:pPr>
      <w:r w:rsidRPr="00710D65">
        <w:t>Poche drainante : C'est à ce moment que l’Entrepreneur placera une main de gravier propre autour de l'extrémité arrière du tube (côté remblai) avant de poursuivre le montage de la pierre par-dessus.</w:t>
      </w:r>
    </w:p>
    <w:p w14:paraId="7C4E1B64" w14:textId="77777777" w:rsidR="008F7DFC" w:rsidRPr="00710D65" w:rsidRDefault="008F7DFC" w:rsidP="008F7DFC">
      <w:pPr>
        <w:pStyle w:val="Paragraphedeliste"/>
        <w:numPr>
          <w:ilvl w:val="0"/>
          <w:numId w:val="513"/>
        </w:numPr>
        <w:spacing w:before="120" w:after="120" w:line="288" w:lineRule="atLeast"/>
      </w:pPr>
      <w:r w:rsidRPr="00710D65">
        <w:t>Blocage : Les pierres de l'assise supérieure seront taillées légèrement si nécessaire pour qu'elles épousent la forme du tube.</w:t>
      </w:r>
    </w:p>
    <w:p w14:paraId="5B7DB5BA" w14:textId="77777777" w:rsidR="008F7DFC" w:rsidRPr="00710D65" w:rsidRDefault="008F7DFC" w:rsidP="008F7DFC">
      <w:pPr>
        <w:pStyle w:val="Paragraphedeliste"/>
        <w:numPr>
          <w:ilvl w:val="0"/>
          <w:numId w:val="513"/>
        </w:numPr>
        <w:spacing w:before="120" w:after="120" w:line="288" w:lineRule="atLeast"/>
      </w:pPr>
      <w:r w:rsidRPr="00710D65">
        <w:t>Nettoyage : Vérifiez après le lissage des joints qu'aucun résidu de mortier n'est tombé à l'intérieur du tube.</w:t>
      </w:r>
    </w:p>
    <w:p w14:paraId="00B177B7" w14:textId="77777777" w:rsidR="008F7DFC" w:rsidRPr="00710D65" w:rsidRDefault="008F7DFC" w:rsidP="008F7DFC"/>
    <w:p w14:paraId="334A6479" w14:textId="77777777" w:rsidR="008F7DFC" w:rsidRPr="00D029B7" w:rsidRDefault="008F7DFC" w:rsidP="008F7DFC">
      <w:pPr>
        <w:pStyle w:val="Titre1"/>
        <w:ind w:left="567" w:hanging="567"/>
        <w:rPr>
          <w:sz w:val="28"/>
          <w:szCs w:val="28"/>
        </w:rPr>
      </w:pPr>
      <w:bookmarkStart w:id="488" w:name="_Toc231547467"/>
      <w:r w:rsidRPr="00D029B7">
        <w:rPr>
          <w:sz w:val="28"/>
          <w:szCs w:val="28"/>
        </w:rPr>
        <w:t>Contrôles, tolérances et réception</w:t>
      </w:r>
      <w:bookmarkEnd w:id="488"/>
    </w:p>
    <w:p w14:paraId="47FD4A41" w14:textId="77777777" w:rsidR="008F7DFC" w:rsidRPr="00710D65" w:rsidRDefault="008F7DFC" w:rsidP="00D029B7">
      <w:pPr>
        <w:pStyle w:val="0003Aufzhlzahl"/>
        <w:spacing w:line="360" w:lineRule="auto"/>
      </w:pPr>
      <w:r w:rsidRPr="00D029B7">
        <w:rPr>
          <w:rFonts w:ascii="Times New Roman" w:hAnsi="Times New Roman"/>
          <w:sz w:val="24"/>
        </w:rPr>
        <w:t>Les tolérances de planéité, d’alignement et de finition devront être conformes aux règles de l’art.</w:t>
      </w:r>
    </w:p>
    <w:p w14:paraId="5B166BDA" w14:textId="2A9EA634" w:rsidR="008F7DFC" w:rsidRPr="00710D65" w:rsidRDefault="008F7DFC" w:rsidP="00D029B7">
      <w:pPr>
        <w:pStyle w:val="0003Aufzhlzahl"/>
        <w:spacing w:line="360" w:lineRule="auto"/>
      </w:pPr>
      <w:r w:rsidRPr="00D029B7">
        <w:rPr>
          <w:rFonts w:ascii="Times New Roman" w:hAnsi="Times New Roman"/>
          <w:sz w:val="24"/>
        </w:rPr>
        <w:lastRenderedPageBreak/>
        <w:t>Tout défaut constaté avant réception devra être corrigé par l’Entrepreneur, sans supplément de</w:t>
      </w:r>
      <w:r w:rsidR="000F6514">
        <w:rPr>
          <w:rFonts w:ascii="Times New Roman" w:hAnsi="Times New Roman"/>
          <w:sz w:val="24"/>
        </w:rPr>
        <w:t xml:space="preserve"> </w:t>
      </w:r>
      <w:r w:rsidRPr="00D029B7">
        <w:rPr>
          <w:rFonts w:ascii="Times New Roman" w:hAnsi="Times New Roman"/>
          <w:sz w:val="24"/>
        </w:rPr>
        <w:t>prix.</w:t>
      </w:r>
    </w:p>
    <w:p w14:paraId="74157DCE" w14:textId="77777777" w:rsidR="00D23ADE" w:rsidRPr="00710D65" w:rsidRDefault="00D23ADE" w:rsidP="00C54311">
      <w:pPr>
        <w:rPr>
          <w:b/>
          <w:bCs/>
          <w:sz w:val="28"/>
          <w:szCs w:val="28"/>
        </w:rPr>
      </w:pPr>
    </w:p>
    <w:p w14:paraId="6EE229A4" w14:textId="77777777" w:rsidR="00672357" w:rsidRPr="00710D65" w:rsidRDefault="00672357" w:rsidP="00C54311">
      <w:pPr>
        <w:rPr>
          <w:b/>
          <w:bCs/>
          <w:sz w:val="28"/>
          <w:szCs w:val="28"/>
        </w:rPr>
        <w:sectPr w:rsidR="00672357"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6E5BB72" w14:textId="77777777" w:rsidR="00EE2257" w:rsidRPr="00710D65" w:rsidRDefault="001D1902" w:rsidP="00136684">
      <w:pPr>
        <w:jc w:val="center"/>
        <w:rPr>
          <w:b/>
          <w:bCs/>
          <w:sz w:val="28"/>
          <w:szCs w:val="28"/>
        </w:rPr>
      </w:pPr>
      <w:r w:rsidRPr="00710D65">
        <w:rPr>
          <w:b/>
          <w:bCs/>
          <w:sz w:val="28"/>
          <w:szCs w:val="28"/>
        </w:rPr>
        <w:lastRenderedPageBreak/>
        <w:t xml:space="preserve">210 </w:t>
      </w:r>
      <w:r w:rsidR="00136684" w:rsidRPr="00710D65">
        <w:rPr>
          <w:b/>
          <w:bCs/>
          <w:sz w:val="28"/>
          <w:szCs w:val="28"/>
        </w:rPr>
        <w:t xml:space="preserve">– Béton </w:t>
      </w:r>
    </w:p>
    <w:p w14:paraId="550DE8C5" w14:textId="77777777" w:rsidR="002D659A" w:rsidRPr="00D029B7" w:rsidRDefault="002D659A" w:rsidP="002D659A">
      <w:pPr>
        <w:pStyle w:val="Titre1"/>
        <w:rPr>
          <w:sz w:val="28"/>
          <w:szCs w:val="28"/>
        </w:rPr>
      </w:pPr>
      <w:bookmarkStart w:id="489" w:name="_Toc231547538"/>
      <w:r w:rsidRPr="00D029B7">
        <w:rPr>
          <w:sz w:val="28"/>
          <w:szCs w:val="28"/>
        </w:rPr>
        <w:t>Généralités</w:t>
      </w:r>
      <w:bookmarkEnd w:id="489"/>
    </w:p>
    <w:p w14:paraId="11A7AF2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L’Entrepreneur est tenu de consulter les plans, les détails et l’ensemble des spécifications, fournis à l’appui du présent document, il ne pourra jamais prétendre les avoir ignorés.</w:t>
      </w:r>
    </w:p>
    <w:p w14:paraId="68F62521" w14:textId="77777777" w:rsidR="002D659A" w:rsidRPr="00710D65" w:rsidRDefault="002D659A" w:rsidP="002D659A">
      <w:pPr>
        <w:pStyle w:val="Titre2"/>
      </w:pPr>
      <w:bookmarkStart w:id="490" w:name="_Toc259546385"/>
      <w:bookmarkStart w:id="491" w:name="_Toc231547539"/>
      <w:r w:rsidRPr="00710D65">
        <w:t>Travaux inclus</w:t>
      </w:r>
      <w:bookmarkEnd w:id="490"/>
      <w:bookmarkEnd w:id="491"/>
    </w:p>
    <w:p w14:paraId="45FB6045"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Ces travaux concernent entre autres :</w:t>
      </w:r>
    </w:p>
    <w:p w14:paraId="57A9058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 bâtiment</w:t>
      </w:r>
    </w:p>
    <w:p w14:paraId="0A45799D"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fondations des bollards,</w:t>
      </w:r>
    </w:p>
    <w:p w14:paraId="26573BA7"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regards d’égouts et des eaux pluviales, de l’eau potable</w:t>
      </w:r>
    </w:p>
    <w:p w14:paraId="7B98314F"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 dallage du terre-plein et de la rampe d’accès.</w:t>
      </w:r>
    </w:p>
    <w:p w14:paraId="18A89405" w14:textId="77777777" w:rsidR="002D659A" w:rsidRPr="00710D65" w:rsidRDefault="002D659A" w:rsidP="002D659A">
      <w:pPr>
        <w:pStyle w:val="Titre2"/>
      </w:pPr>
      <w:bookmarkStart w:id="492" w:name="_Toc259546386"/>
      <w:bookmarkStart w:id="493" w:name="_Toc231547540"/>
      <w:r w:rsidRPr="00710D65">
        <w:t>Travaux associés</w:t>
      </w:r>
      <w:bookmarkEnd w:id="492"/>
      <w:bookmarkEnd w:id="493"/>
    </w:p>
    <w:p w14:paraId="16434216"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Se reporter aux sections :</w:t>
      </w:r>
    </w:p>
    <w:p w14:paraId="2D4AF74C"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220 : Coffrages.</w:t>
      </w:r>
    </w:p>
    <w:p w14:paraId="2FFDE60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230 : Armatures.</w:t>
      </w:r>
    </w:p>
    <w:p w14:paraId="3A6E054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240 : Mortiers.</w:t>
      </w:r>
    </w:p>
    <w:p w14:paraId="29CCC511"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250 : Joints d’ouvrages en béton.</w:t>
      </w:r>
    </w:p>
    <w:p w14:paraId="2FB0DBF8" w14:textId="77777777" w:rsidR="002D659A" w:rsidRPr="00710D65" w:rsidRDefault="002D659A" w:rsidP="002D659A">
      <w:pPr>
        <w:pStyle w:val="Titre2"/>
      </w:pPr>
      <w:bookmarkStart w:id="494" w:name="_Toc259546387"/>
      <w:bookmarkStart w:id="495" w:name="_Toc231547541"/>
      <w:r w:rsidRPr="00710D65">
        <w:t>Normes et règlements</w:t>
      </w:r>
      <w:bookmarkEnd w:id="494"/>
      <w:bookmarkEnd w:id="495"/>
    </w:p>
    <w:p w14:paraId="2EF374D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listes qui vont suivre ne sont pas exhaustives.</w:t>
      </w:r>
    </w:p>
    <w:p w14:paraId="4CD5207C" w14:textId="77777777" w:rsidR="002D659A" w:rsidRPr="00710D65" w:rsidRDefault="002D659A" w:rsidP="002D659A">
      <w:pPr>
        <w:pStyle w:val="0001bTextTitel"/>
        <w:keepNext/>
        <w:rPr>
          <w:rFonts w:ascii="Times New Roman" w:hAnsi="Times New Roman"/>
        </w:rPr>
      </w:pPr>
      <w:bookmarkStart w:id="496" w:name="_Toc259546388"/>
      <w:r w:rsidRPr="00710D65">
        <w:rPr>
          <w:rFonts w:ascii="Times New Roman" w:hAnsi="Times New Roman"/>
        </w:rPr>
        <w:t>Normes :</w:t>
      </w:r>
      <w:bookmarkEnd w:id="496"/>
    </w:p>
    <w:p w14:paraId="274C157B"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206 - 1 : Béton : partie 1 - spécification, performances, production et conformité.</w:t>
      </w:r>
    </w:p>
    <w:p w14:paraId="2CE0E0C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1992 : Eurocode 2 – dimensionnement et construction d’ouvrages en béton armé et en béton précontraint.</w:t>
      </w:r>
    </w:p>
    <w:p w14:paraId="4A1B3A7B"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196 - 1 : Méthodes d'essais des ciments : partie 1 - détermination des résistances mécaniques.</w:t>
      </w:r>
    </w:p>
    <w:p w14:paraId="119F6FE1"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196 - 2 : Méthodes d'essais des ciments : partie 2 - analyse chimique des ciments.</w:t>
      </w:r>
    </w:p>
    <w:p w14:paraId="2C93D37F"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196 - 3 : Méthodes d'essais des ciments : partie 3 - détermination du temps de prise et de la stabilité.</w:t>
      </w:r>
    </w:p>
    <w:p w14:paraId="3E2570ED"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196 - 7 : Méthodes d'essais des ciments : méthodes de prélèvement et d'échantillonnage du ciment.</w:t>
      </w:r>
    </w:p>
    <w:p w14:paraId="3D69FA0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NF EN 196 - 21 : Méthodes d'essais des ciments : détermination de la teneur en chlorures, en dioxyde de carbone et en alcalis dans les ciments.</w:t>
      </w:r>
    </w:p>
    <w:p w14:paraId="25A8E443"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197 - 1 : Ciment : partie 1 - composition, spécifications et critères de conformité des ciments courants.</w:t>
      </w:r>
    </w:p>
    <w:p w14:paraId="5B49A765"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197 - 2 : Ciment : partie 2 - évaluation de la conformité.</w:t>
      </w:r>
    </w:p>
    <w:p w14:paraId="33A7AB5A"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lastRenderedPageBreak/>
        <w:t>DIN 1164 : Ciments aux caractéristiques particulières</w:t>
      </w:r>
    </w:p>
    <w:p w14:paraId="4265777C"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4226 – 100 : Granulométrie pour béton et mortier – 100 : granulats recyclés</w:t>
      </w:r>
    </w:p>
    <w:p w14:paraId="49A59714"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DAfStb Béton : Granulats de recyclage.</w:t>
      </w:r>
    </w:p>
    <w:p w14:paraId="70A1BB98"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450 : Cendre volantes pour béton : définition, exigences et contrôle de qualité.</w:t>
      </w:r>
    </w:p>
    <w:p w14:paraId="07A6B48D"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480 – 12 : Adjuvants pour béton, mortier et coulis de mortier - 12 : détermination de la teneur en alkali des produits adjuvants.</w:t>
      </w:r>
    </w:p>
    <w:p w14:paraId="2169424B"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4030 - 1 : Bétons- Classification des environnements agressifs.</w:t>
      </w:r>
    </w:p>
    <w:p w14:paraId="5E20EC25"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NF P 18 - 301 : Granulats – Granulats naturels pour bétons hydrauliques.</w:t>
      </w:r>
    </w:p>
    <w:p w14:paraId="30102A6C"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15368 : Liants hydrauliques pour application non-portantes.</w:t>
      </w:r>
    </w:p>
    <w:p w14:paraId="7738490C"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932 - 1 : Essais pour déterminer les propriétés générales des granulats : partie 1 - méthodes d'échantillonnage.</w:t>
      </w:r>
    </w:p>
    <w:p w14:paraId="45574D11"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933 - 1 : Essais pour déterminer les caractéristiques géométriques des granulats : partie 1 - détermination de la granularité. Analyse granulométrique par tamisage.</w:t>
      </w:r>
    </w:p>
    <w:p w14:paraId="41345AD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933 - 2 : Essais pour déterminer les caractéristiques géométriques des granulats : partie 2 - détermination de la granularité - Tamis de contrôle, dimensions nominales des ouvertures.</w:t>
      </w:r>
    </w:p>
    <w:p w14:paraId="108CF55F"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933 - 3 : Essais pour déterminer les caractéristiques géométriques des granulats : partie 3 - détermination de la forme des granulats - coefficient d'aplatissement.</w:t>
      </w:r>
    </w:p>
    <w:p w14:paraId="0AADF124"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933 - 8 : Essais pour déterminer les caractéristiques géométriques des granulats : partie 8 - évaluation des fines, équivalent de sable.</w:t>
      </w:r>
    </w:p>
    <w:p w14:paraId="4E08AB53"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933 - 9 : Essais pour déterminer les caractéristiques géométriques des granulats : partie 9 - qualification des fines, essai au bleu de méthylène.</w:t>
      </w:r>
    </w:p>
    <w:p w14:paraId="3DA1604D"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934 - 2 : Adjuvants pour béton, mortier et coulis : partie 2 - adjuvants pour béton – Définitions, exigences, conformité, marquage et étiquetage.</w:t>
      </w:r>
    </w:p>
    <w:p w14:paraId="72F838F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1008 : Eau de gâchage pour bétons - Spécifications d'échantillonnage, d'essais et d'évaluation de l'aptitude à l'emploi, y compris les eaux des processus de l'industrie du béton, telle que l'eau de gâchage pour béton.</w:t>
      </w:r>
    </w:p>
    <w:p w14:paraId="37AD86FD"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1097 - 2 : Essais pour déterminer les caractéristiques mécaniques et physiques des granulats</w:t>
      </w:r>
    </w:p>
    <w:p w14:paraId="1720611E"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1097 - 3 : Essais pour déterminer les caractéristiques mécaniques et physiques des granulats : partie 3 - méthode pour la détermination de la masse volumique en vrac et de la porosité inter granulaire.</w:t>
      </w:r>
    </w:p>
    <w:p w14:paraId="503A812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1097 - 5 : Essais pour déterminer les caractéristiques mécaniques et physiques des granulats - Partie 5 : détermination de la teneur en eau par séchage en étuve ventilée.</w:t>
      </w:r>
    </w:p>
    <w:p w14:paraId="6F78C8E5"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1097 - 6 : Essais pour déterminer les caractéristiques mécaniques et physiques des granulats : partie 6 - détermination de la masse volumique réelle et du coefficient d'absorption d'eau.</w:t>
      </w:r>
    </w:p>
    <w:p w14:paraId="07BFE757"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1367 - 1 : Essais pour déterminer les propriétés thermiques et l'altérabilité des granulats : partie 1 – détermination de la résistance au gel-dégel.</w:t>
      </w:r>
    </w:p>
    <w:p w14:paraId="681AA8AE"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1744 - 1 : Essais pour déterminer les propriétés chimiques des granulats : partie 1 - analyse chimique.</w:t>
      </w:r>
    </w:p>
    <w:p w14:paraId="61C5FE44"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lastRenderedPageBreak/>
        <w:t>DIN EN 12350 - 1 : Essai pour béton frais : partie 1 - échantillonnage.</w:t>
      </w:r>
    </w:p>
    <w:p w14:paraId="03B8557E"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12350 - 2 : Essai pour béton frais : partie 2 - essais d’affaissements</w:t>
      </w:r>
    </w:p>
    <w:p w14:paraId="51B46DA2"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12390 - 1 : Essai pour béton durci : partie 1 - forme, dimensions et autres exigences relatives aux éprouvettes et aux moules.</w:t>
      </w:r>
    </w:p>
    <w:p w14:paraId="11DEB5CC"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12390 - 2 : Essai pour béton durci : partie 2 - confection et conservation des éprouvettes pour essais de résistance.</w:t>
      </w:r>
    </w:p>
    <w:p w14:paraId="27F113B3"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12390 - 3 : Essai pour béton durci : partie 3 – résistance à la compression des éprouvettes.</w:t>
      </w:r>
    </w:p>
    <w:p w14:paraId="668D8388"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12390 - 5 : Essai pour béton durci : partie 5 - résistance à la flexion sur les éprouvettes.</w:t>
      </w:r>
    </w:p>
    <w:p w14:paraId="5DFBD983"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12390 - 6 : Essai pour béton durci : partie 6 - résistance en traction par fendage d'éprouvettes.</w:t>
      </w:r>
    </w:p>
    <w:p w14:paraId="21D46004"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12620 : Granulats pour béton.</w:t>
      </w:r>
    </w:p>
    <w:p w14:paraId="6B7442BB"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DIN EN 13369 : Règles générales pour les produits préfabriqués en béton.</w:t>
      </w:r>
    </w:p>
    <w:p w14:paraId="6630F27F"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PR NF EN 14754 - 1 : Produits de cure - Méthodes d'essai - Partie 1 : détermination de l'efficacité de protection des produits de cure courants.</w:t>
      </w:r>
    </w:p>
    <w:p w14:paraId="7ED3E7FF" w14:textId="77777777" w:rsidR="002D659A" w:rsidRPr="00D029B7" w:rsidRDefault="002D659A" w:rsidP="002D659A">
      <w:pPr>
        <w:pStyle w:val="0003Aufzhlzahl"/>
        <w:ind w:left="720"/>
        <w:rPr>
          <w:rFonts w:ascii="Times New Roman" w:hAnsi="Times New Roman"/>
          <w:sz w:val="24"/>
        </w:rPr>
      </w:pPr>
      <w:r w:rsidRPr="00D029B7">
        <w:rPr>
          <w:rFonts w:ascii="Times New Roman" w:hAnsi="Times New Roman"/>
          <w:sz w:val="24"/>
        </w:rPr>
        <w:t>NF P 15 - 317 : Liants hydrauliques - Ciments pour travaux à la mer.</w:t>
      </w:r>
    </w:p>
    <w:p w14:paraId="22781720" w14:textId="77777777" w:rsidR="002D659A" w:rsidRPr="00710D65" w:rsidRDefault="002D659A" w:rsidP="002D659A">
      <w:pPr>
        <w:pStyle w:val="0001bTextTitel"/>
        <w:rPr>
          <w:rFonts w:ascii="Times New Roman" w:hAnsi="Times New Roman"/>
        </w:rPr>
      </w:pPr>
      <w:bookmarkStart w:id="497" w:name="_Toc259546389"/>
      <w:r w:rsidRPr="00710D65">
        <w:rPr>
          <w:rFonts w:ascii="Times New Roman" w:hAnsi="Times New Roman"/>
        </w:rPr>
        <w:t>Règlements :</w:t>
      </w:r>
      <w:bookmarkEnd w:id="497"/>
    </w:p>
    <w:p w14:paraId="741BF945"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ROSA 2000 (CETMEF)</w:t>
      </w:r>
    </w:p>
    <w:p w14:paraId="7036B351"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Fascicule 3 du CCTG français Fourniture de liants hydrauliques.</w:t>
      </w:r>
    </w:p>
    <w:p w14:paraId="7D8A0FF3"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 xml:space="preserve">Fascicule 62 - Titre 1 - Section 1 du CCTG français. Règles BAEL 95 - Règles techniques de conception et de calcul des ouvrages et constructions en béton armé suivant la méthode des états limites </w:t>
      </w:r>
    </w:p>
    <w:p w14:paraId="3492E247"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Fascicule 62 titre V du CCTG français (Règles techniques de conception et de calcul des fondations des ouvrages de génie civil)</w:t>
      </w:r>
    </w:p>
    <w:p w14:paraId="01FF8128"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Fascicule 63 du CCTG français Exécution et mise en œuvre des bétons non armés, confection des mortiers.</w:t>
      </w:r>
    </w:p>
    <w:p w14:paraId="420A9A52"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Fascicule 65 et 65A du CCTG français Exécution des ouvrages de génie civil en béton armé ou précontraint.</w:t>
      </w:r>
    </w:p>
    <w:p w14:paraId="2BCF1DE0" w14:textId="77777777" w:rsidR="002D659A" w:rsidRPr="00D029B7" w:rsidRDefault="002D659A" w:rsidP="002D659A">
      <w:pPr>
        <w:pStyle w:val="0003Aufzhlzahl"/>
        <w:numPr>
          <w:ilvl w:val="0"/>
          <w:numId w:val="481"/>
        </w:numPr>
        <w:ind w:left="720"/>
        <w:rPr>
          <w:rFonts w:ascii="Times New Roman" w:hAnsi="Times New Roman"/>
          <w:sz w:val="24"/>
        </w:rPr>
      </w:pPr>
      <w:r w:rsidRPr="00D029B7">
        <w:rPr>
          <w:rFonts w:ascii="Times New Roman" w:hAnsi="Times New Roman"/>
          <w:sz w:val="24"/>
        </w:rPr>
        <w:t>Fascicule 68, titre 1er du CCTG français Exécution des travaux de fondation d'ouvrages.</w:t>
      </w:r>
    </w:p>
    <w:p w14:paraId="43B9DBF0" w14:textId="77777777" w:rsidR="002D659A" w:rsidRPr="00710D65" w:rsidRDefault="002D659A" w:rsidP="002D659A">
      <w:pPr>
        <w:pStyle w:val="Titre2"/>
        <w:ind w:left="992" w:hanging="992"/>
      </w:pPr>
      <w:bookmarkStart w:id="498" w:name="_Toc259546390"/>
      <w:bookmarkStart w:id="499" w:name="_Toc231547542"/>
      <w:r w:rsidRPr="00710D65">
        <w:t>Calculs béton armés :</w:t>
      </w:r>
      <w:bookmarkEnd w:id="498"/>
      <w:bookmarkEnd w:id="499"/>
    </w:p>
    <w:p w14:paraId="4C375D8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calculs seront effectués conformément à la DIN EN 1992 – Eurocode 2, au fascicule n° 62, titre 1 du CCTG français dit BAEL 91 révisé 99 (Règles techniques de conception et de calcul des ouvrages et constructions en béton armé suivant la méthode des états limites).</w:t>
      </w:r>
    </w:p>
    <w:p w14:paraId="030CE27D" w14:textId="62AABFEF" w:rsidR="002D659A" w:rsidRPr="00D029B7" w:rsidRDefault="002D659A" w:rsidP="002D659A">
      <w:pPr>
        <w:pStyle w:val="0001Text"/>
        <w:rPr>
          <w:rFonts w:ascii="Times New Roman" w:hAnsi="Times New Roman"/>
          <w:sz w:val="24"/>
        </w:rPr>
      </w:pPr>
      <w:r w:rsidRPr="00D029B7">
        <w:rPr>
          <w:rFonts w:ascii="Times New Roman" w:hAnsi="Times New Roman"/>
          <w:sz w:val="24"/>
        </w:rPr>
        <w:t>Tous les ouvrages (</w:t>
      </w:r>
      <w:r w:rsidR="00334027" w:rsidRPr="00D029B7">
        <w:rPr>
          <w:rFonts w:ascii="Times New Roman" w:hAnsi="Times New Roman"/>
          <w:sz w:val="24"/>
        </w:rPr>
        <w:t>bâtiments</w:t>
      </w:r>
      <w:r w:rsidRPr="00D029B7">
        <w:rPr>
          <w:rFonts w:ascii="Times New Roman" w:hAnsi="Times New Roman"/>
          <w:sz w:val="24"/>
        </w:rPr>
        <w:t>, regards, rampe d’acces, …) seront dimensionnés en fissuration préjudiciable.</w:t>
      </w:r>
    </w:p>
    <w:p w14:paraId="205976FB" w14:textId="77777777" w:rsidR="002D659A" w:rsidRPr="00710D65" w:rsidRDefault="002D659A" w:rsidP="002D659A">
      <w:pPr>
        <w:pStyle w:val="Titre2"/>
        <w:ind w:left="992" w:hanging="992"/>
      </w:pPr>
      <w:bookmarkStart w:id="500" w:name="_Toc259546391"/>
      <w:bookmarkStart w:id="501" w:name="_Toc231547543"/>
      <w:r w:rsidRPr="00710D65">
        <w:t>Calculs de fondations :</w:t>
      </w:r>
      <w:bookmarkEnd w:id="500"/>
      <w:bookmarkEnd w:id="501"/>
    </w:p>
    <w:p w14:paraId="23363D0D"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lastRenderedPageBreak/>
        <w:t>Les calculs de fondations seront effectués conformément aux normes DIN, NF et EN.</w:t>
      </w:r>
    </w:p>
    <w:p w14:paraId="72D0D93C" w14:textId="77777777" w:rsidR="002D659A" w:rsidRPr="00710D65" w:rsidRDefault="002D659A" w:rsidP="002D659A">
      <w:pPr>
        <w:pStyle w:val="Titre2"/>
      </w:pPr>
      <w:bookmarkStart w:id="502" w:name="_Toc259546392"/>
      <w:bookmarkStart w:id="503" w:name="_Toc231547544"/>
      <w:r w:rsidRPr="00710D65">
        <w:t>Documents à remettre par l’Entrepreneur</w:t>
      </w:r>
      <w:bookmarkEnd w:id="502"/>
      <w:bookmarkEnd w:id="503"/>
    </w:p>
    <w:p w14:paraId="512AD7D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L’Entrepreneur devra notamment remettre les documents suivants :</w:t>
      </w:r>
    </w:p>
    <w:p w14:paraId="73A85043"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Selon la </w:t>
      </w:r>
      <w:r w:rsidRPr="00D029B7">
        <w:rPr>
          <w:rFonts w:ascii="Times New Roman" w:hAnsi="Times New Roman"/>
          <w:b/>
          <w:sz w:val="24"/>
        </w:rPr>
        <w:t>Section 110</w:t>
      </w:r>
      <w:r w:rsidRPr="00D029B7">
        <w:rPr>
          <w:rFonts w:ascii="Times New Roman" w:hAnsi="Times New Roman"/>
          <w:sz w:val="24"/>
        </w:rPr>
        <w:t xml:space="preserve"> </w:t>
      </w:r>
      <w:r w:rsidRPr="00D029B7">
        <w:rPr>
          <w:rFonts w:ascii="Times New Roman" w:hAnsi="Times New Roman"/>
          <w:b/>
          <w:sz w:val="24"/>
        </w:rPr>
        <w:t>- Dispositions générales</w:t>
      </w:r>
      <w:r w:rsidRPr="00D029B7">
        <w:rPr>
          <w:rFonts w:ascii="Times New Roman" w:hAnsi="Times New Roman"/>
          <w:sz w:val="24"/>
        </w:rPr>
        <w:t>:</w:t>
      </w:r>
    </w:p>
    <w:p w14:paraId="1B1C1AC5"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dossier d’exécution,</w:t>
      </w:r>
    </w:p>
    <w:p w14:paraId="203BB7EF"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dossier de récolement et le dossier des ouvrages exécutés,</w:t>
      </w:r>
    </w:p>
    <w:p w14:paraId="2E0C006D"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programme détaillé des travaux,</w:t>
      </w:r>
    </w:p>
    <w:p w14:paraId="1D791CB5"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Selon le paragraphe 2.1 de la présente spécification:</w:t>
      </w:r>
    </w:p>
    <w:p w14:paraId="4A4F0DB1"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dossier initial des bétons, à fournir avant le début des travaux,</w:t>
      </w:r>
    </w:p>
    <w:p w14:paraId="55CD1325"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dossier de suivi à constituer au fur et à mesure de l’avancement des travaux.</w:t>
      </w:r>
    </w:p>
    <w:p w14:paraId="37645619" w14:textId="77777777" w:rsidR="002D659A" w:rsidRPr="00D029B7" w:rsidRDefault="002D659A" w:rsidP="002D659A">
      <w:pPr>
        <w:pStyle w:val="Titre1"/>
        <w:rPr>
          <w:sz w:val="28"/>
          <w:szCs w:val="28"/>
        </w:rPr>
      </w:pPr>
      <w:bookmarkStart w:id="504" w:name="_Toc259546393"/>
      <w:bookmarkStart w:id="505" w:name="_Toc231547545"/>
      <w:r w:rsidRPr="00D029B7">
        <w:rPr>
          <w:sz w:val="28"/>
          <w:szCs w:val="28"/>
        </w:rPr>
        <w:t>Qualité et préparation des matériaux</w:t>
      </w:r>
      <w:bookmarkEnd w:id="504"/>
      <w:bookmarkEnd w:id="505"/>
    </w:p>
    <w:p w14:paraId="1F47C6E4" w14:textId="77777777" w:rsidR="002D659A" w:rsidRPr="00D029B7" w:rsidRDefault="002D659A" w:rsidP="002D659A">
      <w:pPr>
        <w:pStyle w:val="Titre2"/>
        <w:rPr>
          <w:sz w:val="24"/>
          <w:szCs w:val="24"/>
        </w:rPr>
      </w:pPr>
      <w:bookmarkStart w:id="506" w:name="_Toc259546394"/>
      <w:bookmarkStart w:id="507" w:name="_Toc231547546"/>
      <w:r w:rsidRPr="00D029B7">
        <w:rPr>
          <w:sz w:val="24"/>
          <w:szCs w:val="24"/>
        </w:rPr>
        <w:t>Dossier d’étude des bétons</w:t>
      </w:r>
      <w:bookmarkEnd w:id="506"/>
      <w:bookmarkEnd w:id="507"/>
    </w:p>
    <w:p w14:paraId="1FA5C916"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Il sera fait application avec la norme française NF P18 - 201 (DTU 21) et en considérant les correspondances entre les anciennes normes françaises et les normes européennes (Voir norme DIN EN 206 - 1).</w:t>
      </w:r>
    </w:p>
    <w:p w14:paraId="36200392"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choix des bétons avec leurs constituants se feront en fonction :</w:t>
      </w:r>
    </w:p>
    <w:p w14:paraId="0535C2D2"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Des exigences de l’ouvrage (résistance, agressivité du milieu, etc…)</w:t>
      </w:r>
    </w:p>
    <w:p w14:paraId="7A7FB067"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Des exigences environnementales </w:t>
      </w:r>
    </w:p>
    <w:p w14:paraId="0F9F4F8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De la mise en œuvre et des conditions climatiques.</w:t>
      </w:r>
    </w:p>
    <w:p w14:paraId="6DBA243C"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Pour chaque classe de béton (excepté pour les bétons de propreté), un dossier d’étude sera ouvert et soumis au Maître d’Œuvre montrant que pour la consistance prévue, la composition proposée et les moyens du chantier produiront un béton satisfaisant aux spécifications.</w:t>
      </w:r>
    </w:p>
    <w:p w14:paraId="190D1539"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dossier d’étude des bétons comprend selon le paragraphe 4.4. du DTU 21 :</w:t>
      </w:r>
    </w:p>
    <w:p w14:paraId="25F3F643"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Un dossier initial que l’Entrepreneur doit fournir avant le début des travaux :</w:t>
      </w:r>
    </w:p>
    <w:p w14:paraId="1B3B37EB"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l’indication du béton,</w:t>
      </w:r>
    </w:p>
    <w:p w14:paraId="49DCE21A"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exigences de base (résistance caractéristique en compression à 28 jours, classe d’exposition, dimensions des granulats…..) retenue pour le calcul des ouvrages ; conformément aux paragraphes 6.2, 6.3 et 6.4 de la norme DIN EN 206 - 1 et au paragraphe 2.2.5 du CCTP.</w:t>
      </w:r>
    </w:p>
    <w:p w14:paraId="39DACDF9"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exigences complémentaires, conformément aux paragraphes 6.2, 6.3 et 6.4 de la norme DIN EN 206 - 1 et au paragraphe 2.2.5 du CCTP.</w:t>
      </w:r>
    </w:p>
    <w:p w14:paraId="1A1C8AB9"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éléments justifiant du respect de ces exigences,</w:t>
      </w:r>
    </w:p>
    <w:p w14:paraId="540296B3"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la description des moyens de confection et de mise en place du béton,</w:t>
      </w:r>
    </w:p>
    <w:p w14:paraId="025C336A"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un procès verbal d’essais initiaux, permettant de vérifier la conformité du béton aux propriétés spécifiées et à la performance prévue avec une marge de sécurité suffisante (voir annexe A de la norme DIN EN 206 - 1) </w:t>
      </w:r>
    </w:p>
    <w:p w14:paraId="262D099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lastRenderedPageBreak/>
        <w:t>un dossier de suivi que l’Entrepreneur doit constituer au fur et à mesure de l’avancement des travaux:</w:t>
      </w:r>
    </w:p>
    <w:p w14:paraId="28D542B8"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l’information de l’utilisateur du béton au producteur selon paragraphe 7.1. de la DIN EN 206 - 1</w:t>
      </w:r>
    </w:p>
    <w:p w14:paraId="186D500F"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La date, l’heure et le débit de livraison</w:t>
      </w:r>
    </w:p>
    <w:p w14:paraId="34A5004E"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Les transports spéciaux sur le chantier,</w:t>
      </w:r>
    </w:p>
    <w:p w14:paraId="3909744C"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Les méthodes de mise en place spéciales,</w:t>
      </w:r>
    </w:p>
    <w:p w14:paraId="3ABF57C9"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La limitation sur le type de véhicule de livraison.</w:t>
      </w:r>
    </w:p>
    <w:p w14:paraId="59977B22"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l’information du producteur du béton à l’utilisateur selon le paragraphe 7.2 de la DIN EN 206 - 1 :</w:t>
      </w:r>
    </w:p>
    <w:p w14:paraId="235B9B46"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type et la classe de résistance du ciment et le type de granulats avec leurs origines,</w:t>
      </w:r>
    </w:p>
    <w:p w14:paraId="0C6090B1"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type d’adjuvants, le type et la teneur approximative des additions,</w:t>
      </w:r>
    </w:p>
    <w:p w14:paraId="6F9B9BFB"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 rapport eau / ciment visé,</w:t>
      </w:r>
    </w:p>
    <w:p w14:paraId="3FBBE98A"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Les résultats d'essais antérieurs appropriés effectués sur ce béton, par exemple ceux du contrôle de la production ou des essais initiaux,</w:t>
      </w:r>
    </w:p>
    <w:p w14:paraId="26FB28A1"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L’évolution de la résistance,</w:t>
      </w:r>
    </w:p>
    <w:p w14:paraId="0C5265A2" w14:textId="77777777" w:rsidR="002D659A" w:rsidRPr="00D029B7" w:rsidRDefault="002D659A" w:rsidP="002D659A">
      <w:pPr>
        <w:pStyle w:val="0002bAufzhlstrich"/>
        <w:ind w:left="964" w:hanging="284"/>
        <w:rPr>
          <w:rFonts w:ascii="Times New Roman" w:hAnsi="Times New Roman"/>
          <w:sz w:val="24"/>
        </w:rPr>
      </w:pPr>
      <w:r w:rsidRPr="00D029B7">
        <w:rPr>
          <w:rFonts w:ascii="Times New Roman" w:hAnsi="Times New Roman"/>
          <w:sz w:val="24"/>
        </w:rPr>
        <w:t>Les origines des constituants.</w:t>
      </w:r>
    </w:p>
    <w:p w14:paraId="5011B3B8"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bons de livraison pour le béton prêt à l’emploi selon le paragraphe 7.3 de la DIN EN 206 - 1,</w:t>
      </w:r>
    </w:p>
    <w:p w14:paraId="522878B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éléments issus des contrôles de conformité et de production.</w:t>
      </w:r>
    </w:p>
    <w:p w14:paraId="75AB699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Les éléments de contrôle du béton destiné à l’ouvrage, obtenus au fur et à mesure de l’avancement des travaux par l’utilisateur du béton.</w:t>
      </w:r>
    </w:p>
    <w:p w14:paraId="4BFE4AF3" w14:textId="77777777" w:rsidR="002D659A" w:rsidRPr="00D029B7" w:rsidRDefault="002D659A" w:rsidP="002D659A">
      <w:pPr>
        <w:pStyle w:val="Titre2"/>
        <w:rPr>
          <w:sz w:val="24"/>
          <w:szCs w:val="24"/>
        </w:rPr>
      </w:pPr>
      <w:bookmarkStart w:id="508" w:name="_Toc259546395"/>
      <w:bookmarkStart w:id="509" w:name="_Toc231547547"/>
      <w:r w:rsidRPr="00D029B7">
        <w:rPr>
          <w:sz w:val="24"/>
          <w:szCs w:val="24"/>
        </w:rPr>
        <w:t>Constituants du béton</w:t>
      </w:r>
      <w:bookmarkEnd w:id="508"/>
      <w:bookmarkEnd w:id="509"/>
    </w:p>
    <w:p w14:paraId="758E339A" w14:textId="77777777" w:rsidR="002D659A" w:rsidRPr="00D029B7" w:rsidRDefault="002D659A" w:rsidP="002D659A">
      <w:pPr>
        <w:pStyle w:val="Titre3"/>
        <w:rPr>
          <w:szCs w:val="24"/>
          <w:lang w:val="fr-FR"/>
        </w:rPr>
      </w:pPr>
      <w:bookmarkStart w:id="510" w:name="_Toc259546396"/>
      <w:bookmarkStart w:id="511" w:name="_Toc231547548"/>
      <w:r w:rsidRPr="00D029B7">
        <w:rPr>
          <w:szCs w:val="24"/>
          <w:lang w:val="fr-FR"/>
        </w:rPr>
        <w:t>Ciments</w:t>
      </w:r>
      <w:bookmarkEnd w:id="510"/>
      <w:bookmarkEnd w:id="511"/>
    </w:p>
    <w:p w14:paraId="6B5E874A"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ciments utilisés doivent répondre aux spécifications des normes DIN EN 197 - 1, NF P 15 - 301 et NF P 15 - 317 et bénéficier de la marque de conformité CE.</w:t>
      </w:r>
    </w:p>
    <w:p w14:paraId="247914E6"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nature et la classe du ciment doivent être appropriées à l’emploi et aux conditions d’environnement en service du béton et à la nature des granulats de façon à obtenir une rhéologie compatible avec les moyens du chantier et également de façon à éviter l’apparition des phénomènes d’Alcali réaction. Si la non réactivité des granulats ne peut être démontrée, le bilan alcalin total de la formule sera inférieur à 3 kg / m</w:t>
      </w:r>
      <w:r w:rsidRPr="00D029B7">
        <w:rPr>
          <w:rFonts w:ascii="Times New Roman" w:hAnsi="Times New Roman"/>
          <w:sz w:val="24"/>
          <w:vertAlign w:val="superscript"/>
        </w:rPr>
        <w:t>3</w:t>
      </w:r>
      <w:r w:rsidRPr="00D029B7">
        <w:rPr>
          <w:rFonts w:ascii="Times New Roman" w:hAnsi="Times New Roman"/>
          <w:sz w:val="24"/>
        </w:rPr>
        <w:t>.</w:t>
      </w:r>
    </w:p>
    <w:p w14:paraId="54238E8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ciments utilisés devront permettre de conférer au béton une résistance accrue à l’agression des ions sulfate en présence d’ions chlorure, au cours de la prise et ultérieurement. Il pourra s’agir des ciments CEM III, CEM II / A, CEM II / B et Ciment SR (Indispensable si le sol ou l’eau contient des sulfates élevés). La classe de résistance du ciment devra être conforme à la norme EN 197 - 1.</w:t>
      </w:r>
    </w:p>
    <w:p w14:paraId="731EA142"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Pour tout autre type de ciment, l'Entrepreneur soumettra à l'agrément du Maître d’Œuvre, un dossier montrant qu'il n'y a aucun risque de dégradation du béton par l'eau de mer, ainsi que les normes locales certifiant ce ciment.</w:t>
      </w:r>
    </w:p>
    <w:p w14:paraId="791D5C3B"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mélange de ciments de types différents ou de ciments de différentes sources n'est pas autorisé.</w:t>
      </w:r>
    </w:p>
    <w:p w14:paraId="76683BFD" w14:textId="77777777" w:rsidR="002D659A" w:rsidRPr="00D029B7" w:rsidRDefault="002D659A" w:rsidP="002D659A">
      <w:pPr>
        <w:pStyle w:val="Titre4"/>
        <w:rPr>
          <w:szCs w:val="24"/>
          <w:lang w:val="fr-FR"/>
        </w:rPr>
      </w:pPr>
      <w:r w:rsidRPr="00D029B7">
        <w:rPr>
          <w:szCs w:val="24"/>
          <w:lang w:val="fr-FR"/>
        </w:rPr>
        <w:lastRenderedPageBreak/>
        <w:t>Livraison du ciment :</w:t>
      </w:r>
    </w:p>
    <w:p w14:paraId="17D26328"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ciment sera livré en sacs de dimensions normalisées, en « big bags » ou en vrac dans des silos.</w:t>
      </w:r>
    </w:p>
    <w:p w14:paraId="7D32ADF3"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transport du ciment s’effectuera à l’abri des intempéries.</w:t>
      </w:r>
    </w:p>
    <w:p w14:paraId="1C483AD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L'identification du ciment, le nom du fabricant et le poids du sac seront clairement marqués sur chaque sac.</w:t>
      </w:r>
    </w:p>
    <w:p w14:paraId="1A07063B"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ciment provenant de sacs endommagés ne sera ni utilisé ni remis en sac sans l'approbation préalable du Maître d’Œuvre.</w:t>
      </w:r>
    </w:p>
    <w:p w14:paraId="1A86C606" w14:textId="77777777" w:rsidR="002D659A" w:rsidRPr="00D029B7" w:rsidRDefault="002D659A" w:rsidP="002D659A">
      <w:pPr>
        <w:pStyle w:val="Titre4"/>
        <w:rPr>
          <w:szCs w:val="24"/>
          <w:lang w:val="fr-FR"/>
        </w:rPr>
      </w:pPr>
      <w:r w:rsidRPr="00D029B7">
        <w:rPr>
          <w:szCs w:val="24"/>
          <w:lang w:val="fr-FR"/>
        </w:rPr>
        <w:t>Emmagasinage du ciment</w:t>
      </w:r>
    </w:p>
    <w:p w14:paraId="3F679DAF"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sacs de ciment seront stockés dans un local sec clos et couvert les isolants du sol et des agents atmosphériques. Le local sera de dimensions suffisantes pour permettre un accès aisé pour identification, prises d'échantillons, dénombrement et déplacement des sacs. Les sacs ne seront pas mis en pile dépassant une hauteur de 2,5 m.</w:t>
      </w:r>
    </w:p>
    <w:p w14:paraId="051923AF"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ciment sera utilisé suivant l'ordre chronologique d'arrivée.</w:t>
      </w:r>
    </w:p>
    <w:p w14:paraId="307AB3A3"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capacité de stockage sera suffisante pour assurer la marche du chantier pendant 30 jours.</w:t>
      </w:r>
    </w:p>
    <w:p w14:paraId="6E4A3D7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Tout ciment stocké depuis plus de 4 mois sur le chantier ne sera pas utilisé à moins qu'une série complète d'essais physiques ne permette de vérifier le respect des spécifications.</w:t>
      </w:r>
    </w:p>
    <w:p w14:paraId="3125FD57"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Tout ciment éventé ou ayant fait prise même partiellement ou ayant été rejeté en application des spécifications ne sera pas utilisé pour les ouvrages définitifs et sera enlevé du magasin.</w:t>
      </w:r>
    </w:p>
    <w:p w14:paraId="1974C21B" w14:textId="77777777" w:rsidR="002D659A" w:rsidRPr="00D029B7" w:rsidRDefault="002D659A" w:rsidP="002D659A">
      <w:pPr>
        <w:pStyle w:val="Titre3"/>
        <w:rPr>
          <w:szCs w:val="24"/>
          <w:lang w:val="fr-FR"/>
        </w:rPr>
      </w:pPr>
      <w:bookmarkStart w:id="512" w:name="_Toc259546397"/>
      <w:bookmarkStart w:id="513" w:name="_Toc231547549"/>
      <w:r w:rsidRPr="00D029B7">
        <w:rPr>
          <w:szCs w:val="24"/>
          <w:lang w:val="fr-FR"/>
        </w:rPr>
        <w:t>Granulats</w:t>
      </w:r>
      <w:bookmarkEnd w:id="512"/>
      <w:bookmarkEnd w:id="513"/>
    </w:p>
    <w:p w14:paraId="2F4754EF" w14:textId="77777777" w:rsidR="002D659A" w:rsidRPr="00D029B7" w:rsidRDefault="002D659A" w:rsidP="002D659A">
      <w:pPr>
        <w:pStyle w:val="Titre4"/>
        <w:rPr>
          <w:szCs w:val="24"/>
          <w:lang w:val="fr-FR"/>
        </w:rPr>
      </w:pPr>
      <w:r w:rsidRPr="00D029B7">
        <w:rPr>
          <w:szCs w:val="24"/>
          <w:lang w:val="fr-FR"/>
        </w:rPr>
        <w:t>Qualité générale des granulats :</w:t>
      </w:r>
    </w:p>
    <w:p w14:paraId="5E922778"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granulats seront des matériaux alluvionnaires ou concassés, ou le mélange des deux provenant de roches insensibles au milieu environnant et non nocives pour les autres éléments du béton.</w:t>
      </w:r>
    </w:p>
    <w:p w14:paraId="28010DD9"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granulats satisferont aux exigences de la norme EN 12620.</w:t>
      </w:r>
    </w:p>
    <w:p w14:paraId="4B7CFCD9"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Ils seront lavés et parfaitement propres, ne contenant notamment aucun détritus d’animaux ou végétaux.</w:t>
      </w:r>
    </w:p>
    <w:p w14:paraId="14FCE175" w14:textId="77777777" w:rsidR="002D659A" w:rsidRPr="00D029B7" w:rsidRDefault="002D659A" w:rsidP="002D659A">
      <w:pPr>
        <w:pStyle w:val="Titre4"/>
        <w:rPr>
          <w:szCs w:val="24"/>
          <w:lang w:val="fr-FR"/>
        </w:rPr>
      </w:pPr>
      <w:r w:rsidRPr="00D029B7">
        <w:rPr>
          <w:szCs w:val="24"/>
          <w:lang w:val="fr-FR"/>
        </w:rPr>
        <w:t>Granulométrie des sables :</w:t>
      </w:r>
    </w:p>
    <w:p w14:paraId="44620A1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Tous les sables employés seront des sables siliceux, lavés.</w:t>
      </w:r>
    </w:p>
    <w:p w14:paraId="0028E96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Sables pour béton :</w:t>
      </w:r>
    </w:p>
    <w:p w14:paraId="3C8DA805" w14:textId="77777777" w:rsidR="002D659A" w:rsidRPr="00D029B7" w:rsidRDefault="002D659A" w:rsidP="002D659A">
      <w:pPr>
        <w:pStyle w:val="0002Aufzhlpunkt"/>
        <w:rPr>
          <w:rFonts w:ascii="Times New Roman" w:hAnsi="Times New Roman"/>
          <w:sz w:val="24"/>
          <w:lang w:eastAsia="fr-FR"/>
        </w:rPr>
      </w:pPr>
      <w:r w:rsidRPr="00D029B7">
        <w:rPr>
          <w:rStyle w:val="lev"/>
          <w:rFonts w:ascii="Times New Roman" w:hAnsi="Times New Roman"/>
          <w:sz w:val="24"/>
        </w:rPr>
        <w:t>Classe : 0/5 mm</w:t>
      </w:r>
    </w:p>
    <w:p w14:paraId="21739EBD"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Courbe continue, sans excès de fines</w:t>
      </w:r>
    </w:p>
    <w:p w14:paraId="6B9D6F21"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granulométrie du sable après composition sera conforme à la norme EN 12620 :</w:t>
      </w:r>
    </w:p>
    <w:tbl>
      <w:tblPr>
        <w:tblStyle w:val="Grilledutableau"/>
        <w:tblW w:w="0" w:type="auto"/>
        <w:tblCellMar>
          <w:top w:w="28" w:type="dxa"/>
          <w:bottom w:w="28" w:type="dxa"/>
          <w:right w:w="28" w:type="dxa"/>
        </w:tblCellMar>
        <w:tblLook w:val="04A0" w:firstRow="1" w:lastRow="0" w:firstColumn="1" w:lastColumn="0" w:noHBand="0" w:noVBand="1"/>
      </w:tblPr>
      <w:tblGrid>
        <w:gridCol w:w="3108"/>
        <w:gridCol w:w="3121"/>
        <w:gridCol w:w="3121"/>
      </w:tblGrid>
      <w:tr w:rsidR="002D659A" w:rsidRPr="00710D65" w14:paraId="15EA26D1" w14:textId="77777777" w:rsidTr="008F2CA3">
        <w:trPr>
          <w:trHeight w:val="567"/>
        </w:trPr>
        <w:tc>
          <w:tcPr>
            <w:tcW w:w="3257" w:type="dxa"/>
            <w:tcBorders>
              <w:bottom w:val="single" w:sz="4" w:space="0" w:color="000000" w:themeColor="text1"/>
            </w:tcBorders>
            <w:shd w:val="clear" w:color="auto" w:fill="D9D9D9" w:themeFill="background1" w:themeFillShade="D9"/>
            <w:vAlign w:val="center"/>
          </w:tcPr>
          <w:p w14:paraId="11BD4738" w14:textId="77777777" w:rsidR="002D659A" w:rsidRPr="00D029B7" w:rsidRDefault="002D659A" w:rsidP="008F2CA3">
            <w:pPr>
              <w:pStyle w:val="Corpsdetexte"/>
              <w:spacing w:after="0"/>
              <w:ind w:left="0"/>
              <w:jc w:val="center"/>
              <w:rPr>
                <w:sz w:val="20"/>
                <w:lang w:val="fr-FR"/>
              </w:rPr>
            </w:pPr>
            <w:r w:rsidRPr="00D029B7">
              <w:rPr>
                <w:sz w:val="20"/>
                <w:lang w:val="fr-FR"/>
              </w:rPr>
              <w:t>Tamis (en mm)</w:t>
            </w:r>
          </w:p>
        </w:tc>
        <w:tc>
          <w:tcPr>
            <w:tcW w:w="3258" w:type="dxa"/>
            <w:tcBorders>
              <w:bottom w:val="single" w:sz="4" w:space="0" w:color="000000" w:themeColor="text1"/>
            </w:tcBorders>
            <w:shd w:val="clear" w:color="auto" w:fill="D9D9D9" w:themeFill="background1" w:themeFillShade="D9"/>
            <w:vAlign w:val="center"/>
          </w:tcPr>
          <w:p w14:paraId="2561D722" w14:textId="77777777" w:rsidR="002D659A" w:rsidRPr="00D029B7" w:rsidRDefault="002D659A" w:rsidP="008F2CA3">
            <w:pPr>
              <w:pStyle w:val="Corpsdetexte"/>
              <w:spacing w:after="0"/>
              <w:ind w:left="0"/>
              <w:jc w:val="center"/>
              <w:rPr>
                <w:sz w:val="20"/>
                <w:lang w:val="fr-FR"/>
              </w:rPr>
            </w:pPr>
            <w:r w:rsidRPr="00D029B7">
              <w:rPr>
                <w:sz w:val="20"/>
                <w:lang w:val="fr-FR"/>
              </w:rPr>
              <w:t>0 – 4,0 mm - Passant (en %)</w:t>
            </w:r>
          </w:p>
        </w:tc>
        <w:tc>
          <w:tcPr>
            <w:tcW w:w="3258" w:type="dxa"/>
            <w:tcBorders>
              <w:bottom w:val="single" w:sz="4" w:space="0" w:color="000000" w:themeColor="text1"/>
            </w:tcBorders>
            <w:shd w:val="clear" w:color="auto" w:fill="D9D9D9" w:themeFill="background1" w:themeFillShade="D9"/>
            <w:vAlign w:val="center"/>
          </w:tcPr>
          <w:p w14:paraId="3586F823" w14:textId="77777777" w:rsidR="002D659A" w:rsidRPr="00D029B7" w:rsidRDefault="002D659A" w:rsidP="008F2CA3">
            <w:pPr>
              <w:pStyle w:val="Corpsdetexte"/>
              <w:spacing w:after="0"/>
              <w:ind w:left="0"/>
              <w:jc w:val="center"/>
              <w:rPr>
                <w:sz w:val="20"/>
                <w:lang w:val="fr-FR"/>
              </w:rPr>
            </w:pPr>
            <w:r w:rsidRPr="00D029B7">
              <w:rPr>
                <w:sz w:val="20"/>
                <w:lang w:val="fr-FR"/>
              </w:rPr>
              <w:t>0 – 8,0 mm - Passant (en %)</w:t>
            </w:r>
          </w:p>
        </w:tc>
      </w:tr>
      <w:tr w:rsidR="002D659A" w:rsidRPr="00710D65" w14:paraId="0921B6D0" w14:textId="77777777" w:rsidTr="008F2CA3">
        <w:trPr>
          <w:trHeight w:val="340"/>
        </w:trPr>
        <w:tc>
          <w:tcPr>
            <w:tcW w:w="3257" w:type="dxa"/>
            <w:tcBorders>
              <w:bottom w:val="dotted" w:sz="4" w:space="0" w:color="auto"/>
            </w:tcBorders>
            <w:vAlign w:val="center"/>
          </w:tcPr>
          <w:p w14:paraId="52DFDA12" w14:textId="77777777" w:rsidR="002D659A" w:rsidRPr="00D029B7" w:rsidRDefault="002D659A" w:rsidP="008F2CA3">
            <w:pPr>
              <w:pStyle w:val="Corpsdetexte"/>
              <w:spacing w:after="0"/>
              <w:ind w:left="0"/>
              <w:jc w:val="center"/>
              <w:rPr>
                <w:sz w:val="20"/>
                <w:lang w:val="fr-FR"/>
              </w:rPr>
            </w:pPr>
            <w:r w:rsidRPr="00D029B7">
              <w:rPr>
                <w:sz w:val="20"/>
                <w:lang w:val="fr-FR"/>
              </w:rPr>
              <w:t>0,063</w:t>
            </w:r>
          </w:p>
        </w:tc>
        <w:tc>
          <w:tcPr>
            <w:tcW w:w="3258" w:type="dxa"/>
            <w:tcBorders>
              <w:bottom w:val="dotted" w:sz="4" w:space="0" w:color="auto"/>
            </w:tcBorders>
            <w:vAlign w:val="center"/>
          </w:tcPr>
          <w:p w14:paraId="70BDBC94" w14:textId="77777777" w:rsidR="002D659A" w:rsidRPr="00D029B7" w:rsidRDefault="002D659A" w:rsidP="008F2CA3">
            <w:pPr>
              <w:pStyle w:val="Corpsdetexte"/>
              <w:spacing w:after="0"/>
              <w:ind w:left="0"/>
              <w:jc w:val="center"/>
              <w:rPr>
                <w:sz w:val="20"/>
                <w:lang w:val="fr-FR"/>
              </w:rPr>
            </w:pPr>
            <w:r w:rsidRPr="00D029B7">
              <w:rPr>
                <w:sz w:val="20"/>
                <w:lang w:val="fr-FR"/>
              </w:rPr>
              <w:t>0 - 5</w:t>
            </w:r>
          </w:p>
        </w:tc>
        <w:tc>
          <w:tcPr>
            <w:tcW w:w="3258" w:type="dxa"/>
            <w:tcBorders>
              <w:bottom w:val="dotted" w:sz="4" w:space="0" w:color="auto"/>
            </w:tcBorders>
            <w:vAlign w:val="center"/>
          </w:tcPr>
          <w:p w14:paraId="39F86404" w14:textId="77777777" w:rsidR="002D659A" w:rsidRPr="00D029B7" w:rsidRDefault="002D659A" w:rsidP="008F2CA3">
            <w:pPr>
              <w:pStyle w:val="Corpsdetexte"/>
              <w:spacing w:after="0"/>
              <w:ind w:left="0"/>
              <w:jc w:val="center"/>
              <w:rPr>
                <w:sz w:val="20"/>
                <w:lang w:val="fr-FR"/>
              </w:rPr>
            </w:pPr>
            <w:r w:rsidRPr="00D029B7">
              <w:rPr>
                <w:sz w:val="20"/>
                <w:lang w:val="fr-FR"/>
              </w:rPr>
              <w:t>0 - 5</w:t>
            </w:r>
          </w:p>
        </w:tc>
      </w:tr>
      <w:tr w:rsidR="002D659A" w:rsidRPr="00710D65" w14:paraId="10C0FAA0" w14:textId="77777777" w:rsidTr="008F2CA3">
        <w:trPr>
          <w:trHeight w:val="340"/>
        </w:trPr>
        <w:tc>
          <w:tcPr>
            <w:tcW w:w="3257" w:type="dxa"/>
            <w:tcBorders>
              <w:top w:val="dotted" w:sz="4" w:space="0" w:color="auto"/>
              <w:bottom w:val="dotted" w:sz="4" w:space="0" w:color="auto"/>
            </w:tcBorders>
            <w:vAlign w:val="center"/>
          </w:tcPr>
          <w:p w14:paraId="6D6EF65E" w14:textId="77777777" w:rsidR="002D659A" w:rsidRPr="00D029B7" w:rsidRDefault="002D659A" w:rsidP="008F2CA3">
            <w:pPr>
              <w:pStyle w:val="Corpsdetexte"/>
              <w:spacing w:after="0"/>
              <w:ind w:left="0"/>
              <w:jc w:val="center"/>
              <w:rPr>
                <w:sz w:val="20"/>
                <w:lang w:val="fr-FR"/>
              </w:rPr>
            </w:pPr>
            <w:r w:rsidRPr="00D029B7">
              <w:rPr>
                <w:sz w:val="20"/>
                <w:lang w:val="fr-FR"/>
              </w:rPr>
              <w:lastRenderedPageBreak/>
              <w:t>d</w:t>
            </w:r>
          </w:p>
        </w:tc>
        <w:tc>
          <w:tcPr>
            <w:tcW w:w="3258" w:type="dxa"/>
            <w:tcBorders>
              <w:top w:val="dotted" w:sz="4" w:space="0" w:color="auto"/>
              <w:bottom w:val="dotted" w:sz="4" w:space="0" w:color="auto"/>
            </w:tcBorders>
            <w:vAlign w:val="center"/>
          </w:tcPr>
          <w:p w14:paraId="54EE65D0" w14:textId="77777777" w:rsidR="002D659A" w:rsidRPr="00D029B7" w:rsidRDefault="002D659A" w:rsidP="008F2CA3">
            <w:pPr>
              <w:pStyle w:val="Corpsdetexte"/>
              <w:spacing w:after="0"/>
              <w:ind w:left="0"/>
              <w:jc w:val="center"/>
              <w:rPr>
                <w:sz w:val="20"/>
                <w:lang w:val="fr-FR"/>
              </w:rPr>
            </w:pPr>
            <w:r w:rsidRPr="00D029B7">
              <w:rPr>
                <w:sz w:val="20"/>
                <w:lang w:val="fr-FR"/>
              </w:rPr>
              <w:t>-</w:t>
            </w:r>
          </w:p>
        </w:tc>
        <w:tc>
          <w:tcPr>
            <w:tcW w:w="3258" w:type="dxa"/>
            <w:tcBorders>
              <w:top w:val="dotted" w:sz="4" w:space="0" w:color="auto"/>
              <w:bottom w:val="dotted" w:sz="4" w:space="0" w:color="auto"/>
            </w:tcBorders>
            <w:vAlign w:val="center"/>
          </w:tcPr>
          <w:p w14:paraId="58C4CB88" w14:textId="77777777" w:rsidR="002D659A" w:rsidRPr="00D029B7" w:rsidRDefault="002D659A" w:rsidP="008F2CA3">
            <w:pPr>
              <w:pStyle w:val="Corpsdetexte"/>
              <w:spacing w:after="0"/>
              <w:ind w:left="0"/>
              <w:jc w:val="center"/>
              <w:rPr>
                <w:sz w:val="20"/>
                <w:lang w:val="fr-FR"/>
              </w:rPr>
            </w:pPr>
            <w:r w:rsidRPr="00D029B7">
              <w:rPr>
                <w:sz w:val="20"/>
                <w:lang w:val="fr-FR"/>
              </w:rPr>
              <w:t>-</w:t>
            </w:r>
          </w:p>
        </w:tc>
      </w:tr>
      <w:tr w:rsidR="002D659A" w:rsidRPr="00710D65" w14:paraId="631429F9" w14:textId="77777777" w:rsidTr="008F2CA3">
        <w:trPr>
          <w:trHeight w:val="340"/>
        </w:trPr>
        <w:tc>
          <w:tcPr>
            <w:tcW w:w="3257" w:type="dxa"/>
            <w:tcBorders>
              <w:top w:val="dotted" w:sz="4" w:space="0" w:color="auto"/>
              <w:bottom w:val="dotted" w:sz="4" w:space="0" w:color="auto"/>
            </w:tcBorders>
            <w:vAlign w:val="center"/>
          </w:tcPr>
          <w:p w14:paraId="565B73E9" w14:textId="77777777" w:rsidR="002D659A" w:rsidRPr="00D029B7" w:rsidRDefault="002D659A" w:rsidP="008F2CA3">
            <w:pPr>
              <w:pStyle w:val="Corpsdetexte"/>
              <w:spacing w:after="0"/>
              <w:ind w:left="0"/>
              <w:jc w:val="center"/>
              <w:rPr>
                <w:sz w:val="20"/>
                <w:lang w:val="fr-FR"/>
              </w:rPr>
            </w:pPr>
            <w:r w:rsidRPr="00D029B7">
              <w:rPr>
                <w:sz w:val="20"/>
                <w:lang w:val="fr-FR"/>
              </w:rPr>
              <w:t>D</w:t>
            </w:r>
          </w:p>
        </w:tc>
        <w:tc>
          <w:tcPr>
            <w:tcW w:w="3258" w:type="dxa"/>
            <w:tcBorders>
              <w:top w:val="dotted" w:sz="4" w:space="0" w:color="auto"/>
              <w:bottom w:val="dotted" w:sz="4" w:space="0" w:color="auto"/>
            </w:tcBorders>
            <w:vAlign w:val="center"/>
          </w:tcPr>
          <w:p w14:paraId="0D7A9CCC" w14:textId="77777777" w:rsidR="002D659A" w:rsidRPr="00D029B7" w:rsidRDefault="002D659A" w:rsidP="008F2CA3">
            <w:pPr>
              <w:pStyle w:val="Corpsdetexte"/>
              <w:spacing w:after="0"/>
              <w:ind w:left="0"/>
              <w:jc w:val="center"/>
              <w:rPr>
                <w:sz w:val="20"/>
                <w:lang w:val="fr-FR"/>
              </w:rPr>
            </w:pPr>
            <w:r w:rsidRPr="00D029B7">
              <w:rPr>
                <w:sz w:val="20"/>
                <w:lang w:val="fr-FR"/>
              </w:rPr>
              <w:t>85 - 99</w:t>
            </w:r>
          </w:p>
        </w:tc>
        <w:tc>
          <w:tcPr>
            <w:tcW w:w="3258" w:type="dxa"/>
            <w:tcBorders>
              <w:top w:val="dotted" w:sz="4" w:space="0" w:color="auto"/>
              <w:bottom w:val="dotted" w:sz="4" w:space="0" w:color="auto"/>
            </w:tcBorders>
            <w:vAlign w:val="center"/>
          </w:tcPr>
          <w:p w14:paraId="33DDE7D8" w14:textId="77777777" w:rsidR="002D659A" w:rsidRPr="00D029B7" w:rsidRDefault="002D659A" w:rsidP="008F2CA3">
            <w:pPr>
              <w:pStyle w:val="Corpsdetexte"/>
              <w:spacing w:after="0"/>
              <w:ind w:left="0"/>
              <w:jc w:val="center"/>
              <w:rPr>
                <w:sz w:val="20"/>
                <w:lang w:val="fr-FR"/>
              </w:rPr>
            </w:pPr>
            <w:r w:rsidRPr="00D029B7">
              <w:rPr>
                <w:sz w:val="20"/>
                <w:lang w:val="fr-FR"/>
              </w:rPr>
              <w:t>90 - 99</w:t>
            </w:r>
          </w:p>
        </w:tc>
      </w:tr>
      <w:tr w:rsidR="002D659A" w:rsidRPr="00710D65" w14:paraId="6544CB08" w14:textId="77777777" w:rsidTr="008F2CA3">
        <w:trPr>
          <w:trHeight w:val="340"/>
        </w:trPr>
        <w:tc>
          <w:tcPr>
            <w:tcW w:w="3257" w:type="dxa"/>
            <w:tcBorders>
              <w:top w:val="dotted" w:sz="4" w:space="0" w:color="auto"/>
              <w:bottom w:val="dotted" w:sz="4" w:space="0" w:color="auto"/>
            </w:tcBorders>
            <w:vAlign w:val="center"/>
          </w:tcPr>
          <w:p w14:paraId="179B33DD" w14:textId="77777777" w:rsidR="002D659A" w:rsidRPr="00D029B7" w:rsidRDefault="002D659A" w:rsidP="008F2CA3">
            <w:pPr>
              <w:pStyle w:val="Corpsdetexte"/>
              <w:spacing w:after="0"/>
              <w:ind w:left="0"/>
              <w:jc w:val="center"/>
              <w:rPr>
                <w:sz w:val="20"/>
                <w:lang w:val="fr-FR"/>
              </w:rPr>
            </w:pPr>
            <w:r w:rsidRPr="00D029B7">
              <w:rPr>
                <w:sz w:val="20"/>
                <w:lang w:val="fr-FR"/>
              </w:rPr>
              <w:t>1,4D</w:t>
            </w:r>
          </w:p>
        </w:tc>
        <w:tc>
          <w:tcPr>
            <w:tcW w:w="3258" w:type="dxa"/>
            <w:tcBorders>
              <w:top w:val="dotted" w:sz="4" w:space="0" w:color="auto"/>
              <w:bottom w:val="dotted" w:sz="4" w:space="0" w:color="auto"/>
            </w:tcBorders>
            <w:vAlign w:val="center"/>
          </w:tcPr>
          <w:p w14:paraId="3821692C" w14:textId="77777777" w:rsidR="002D659A" w:rsidRPr="00D029B7" w:rsidRDefault="002D659A" w:rsidP="008F2CA3">
            <w:pPr>
              <w:pStyle w:val="Corpsdetexte"/>
              <w:spacing w:after="0"/>
              <w:ind w:left="0"/>
              <w:jc w:val="center"/>
              <w:rPr>
                <w:sz w:val="20"/>
                <w:lang w:val="fr-FR"/>
              </w:rPr>
            </w:pPr>
            <w:r w:rsidRPr="00D029B7">
              <w:rPr>
                <w:sz w:val="20"/>
                <w:lang w:val="fr-FR"/>
              </w:rPr>
              <w:t>95 - 100</w:t>
            </w:r>
          </w:p>
        </w:tc>
        <w:tc>
          <w:tcPr>
            <w:tcW w:w="3258" w:type="dxa"/>
            <w:tcBorders>
              <w:top w:val="dotted" w:sz="4" w:space="0" w:color="auto"/>
              <w:bottom w:val="dotted" w:sz="4" w:space="0" w:color="auto"/>
            </w:tcBorders>
            <w:vAlign w:val="center"/>
          </w:tcPr>
          <w:p w14:paraId="74CC8630" w14:textId="77777777" w:rsidR="002D659A" w:rsidRPr="00D029B7" w:rsidRDefault="002D659A" w:rsidP="008F2CA3">
            <w:pPr>
              <w:pStyle w:val="Corpsdetexte"/>
              <w:spacing w:after="0"/>
              <w:ind w:left="0"/>
              <w:jc w:val="center"/>
              <w:rPr>
                <w:sz w:val="20"/>
                <w:lang w:val="fr-FR"/>
              </w:rPr>
            </w:pPr>
            <w:r w:rsidRPr="00D029B7">
              <w:rPr>
                <w:sz w:val="20"/>
                <w:lang w:val="fr-FR"/>
              </w:rPr>
              <w:t>98 - 100</w:t>
            </w:r>
          </w:p>
        </w:tc>
      </w:tr>
      <w:tr w:rsidR="002D659A" w:rsidRPr="00710D65" w14:paraId="0B42851E" w14:textId="77777777" w:rsidTr="008F2CA3">
        <w:trPr>
          <w:trHeight w:val="340"/>
        </w:trPr>
        <w:tc>
          <w:tcPr>
            <w:tcW w:w="3257" w:type="dxa"/>
            <w:tcBorders>
              <w:top w:val="dotted" w:sz="4" w:space="0" w:color="auto"/>
            </w:tcBorders>
            <w:vAlign w:val="center"/>
          </w:tcPr>
          <w:p w14:paraId="1B2DEBD1" w14:textId="77777777" w:rsidR="002D659A" w:rsidRPr="00D029B7" w:rsidRDefault="002D659A" w:rsidP="008F2CA3">
            <w:pPr>
              <w:pStyle w:val="Corpsdetexte"/>
              <w:spacing w:after="0"/>
              <w:ind w:left="0"/>
              <w:jc w:val="center"/>
              <w:rPr>
                <w:sz w:val="20"/>
                <w:lang w:val="fr-FR"/>
              </w:rPr>
            </w:pPr>
            <w:r w:rsidRPr="00D029B7">
              <w:rPr>
                <w:sz w:val="20"/>
                <w:lang w:val="fr-FR"/>
              </w:rPr>
              <w:t>2D</w:t>
            </w:r>
          </w:p>
        </w:tc>
        <w:tc>
          <w:tcPr>
            <w:tcW w:w="3258" w:type="dxa"/>
            <w:tcBorders>
              <w:top w:val="dotted" w:sz="4" w:space="0" w:color="auto"/>
            </w:tcBorders>
            <w:vAlign w:val="center"/>
          </w:tcPr>
          <w:p w14:paraId="4BBC78B5" w14:textId="77777777" w:rsidR="002D659A" w:rsidRPr="00D029B7" w:rsidRDefault="002D659A" w:rsidP="008F2CA3">
            <w:pPr>
              <w:pStyle w:val="Corpsdetexte"/>
              <w:spacing w:after="0"/>
              <w:ind w:left="0"/>
              <w:jc w:val="center"/>
              <w:rPr>
                <w:sz w:val="20"/>
                <w:lang w:val="fr-FR"/>
              </w:rPr>
            </w:pPr>
            <w:r w:rsidRPr="00D029B7">
              <w:rPr>
                <w:sz w:val="20"/>
                <w:lang w:val="fr-FR"/>
              </w:rPr>
              <w:t>100</w:t>
            </w:r>
          </w:p>
        </w:tc>
        <w:tc>
          <w:tcPr>
            <w:tcW w:w="3258" w:type="dxa"/>
            <w:tcBorders>
              <w:top w:val="dotted" w:sz="4" w:space="0" w:color="auto"/>
            </w:tcBorders>
            <w:vAlign w:val="center"/>
          </w:tcPr>
          <w:p w14:paraId="186F920C" w14:textId="77777777" w:rsidR="002D659A" w:rsidRPr="00D029B7" w:rsidRDefault="002D659A" w:rsidP="008F2CA3">
            <w:pPr>
              <w:pStyle w:val="Corpsdetexte"/>
              <w:spacing w:after="0"/>
              <w:ind w:left="0"/>
              <w:jc w:val="center"/>
              <w:rPr>
                <w:sz w:val="20"/>
                <w:lang w:val="fr-FR"/>
              </w:rPr>
            </w:pPr>
            <w:r w:rsidRPr="00D029B7">
              <w:rPr>
                <w:sz w:val="20"/>
                <w:lang w:val="fr-FR"/>
              </w:rPr>
              <w:t>100</w:t>
            </w:r>
          </w:p>
        </w:tc>
      </w:tr>
    </w:tbl>
    <w:p w14:paraId="11F99091"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module de finesse sera compris entre 2 et 3. La continuité, c'est-à-dire le pourcentage en masse retenu entre deux tamis successifs, ne sera pas supérieur à 40 %.</w:t>
      </w:r>
    </w:p>
    <w:p w14:paraId="2E2BB4C9" w14:textId="77777777" w:rsidR="002D659A" w:rsidRPr="00710D65" w:rsidRDefault="002D659A" w:rsidP="002D659A">
      <w:pPr>
        <w:rPr>
          <w:szCs w:val="24"/>
        </w:rPr>
      </w:pPr>
      <w:r w:rsidRPr="00710D65">
        <w:rPr>
          <w:szCs w:val="24"/>
        </w:rPr>
        <w:t>La teneur en fines, définie comme le passant à 0,063 mm sera inférieur à 5 %.</w:t>
      </w:r>
    </w:p>
    <w:p w14:paraId="5DC36001" w14:textId="77777777" w:rsidR="002D659A" w:rsidRPr="00D029B7" w:rsidRDefault="002D659A" w:rsidP="002D659A">
      <w:pPr>
        <w:pStyle w:val="Titre4"/>
        <w:rPr>
          <w:szCs w:val="24"/>
          <w:lang w:val="fr-FR"/>
        </w:rPr>
      </w:pPr>
      <w:r w:rsidRPr="00D029B7">
        <w:rPr>
          <w:szCs w:val="24"/>
          <w:lang w:val="fr-FR"/>
        </w:rPr>
        <w:t>Granulométrie des gravillons et cailloux</w:t>
      </w:r>
    </w:p>
    <w:p w14:paraId="2B46F02A"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gravillons et cailloux seront divisés en classes définies par "D / d" et rempliront les conditions suivantes :</w:t>
      </w:r>
    </w:p>
    <w:tbl>
      <w:tblPr>
        <w:tblStyle w:val="Grilledutableau"/>
        <w:tblW w:w="0" w:type="auto"/>
        <w:tblLook w:val="04A0" w:firstRow="1" w:lastRow="0" w:firstColumn="1" w:lastColumn="0" w:noHBand="0" w:noVBand="1"/>
      </w:tblPr>
      <w:tblGrid>
        <w:gridCol w:w="2204"/>
        <w:gridCol w:w="2218"/>
        <w:gridCol w:w="2218"/>
        <w:gridCol w:w="2710"/>
      </w:tblGrid>
      <w:tr w:rsidR="002D659A" w:rsidRPr="00710D65" w14:paraId="0712F7CF" w14:textId="77777777" w:rsidTr="008F2CA3">
        <w:trPr>
          <w:trHeight w:val="567"/>
        </w:trPr>
        <w:tc>
          <w:tcPr>
            <w:tcW w:w="2268" w:type="dxa"/>
            <w:vMerge w:val="restart"/>
            <w:shd w:val="clear" w:color="auto" w:fill="D9D9D9" w:themeFill="background1" w:themeFillShade="D9"/>
            <w:tcMar>
              <w:top w:w="28" w:type="dxa"/>
              <w:bottom w:w="28" w:type="dxa"/>
              <w:right w:w="28" w:type="dxa"/>
            </w:tcMar>
            <w:vAlign w:val="center"/>
          </w:tcPr>
          <w:p w14:paraId="5B784104" w14:textId="77777777" w:rsidR="002D659A" w:rsidRPr="00710D65" w:rsidRDefault="002D659A" w:rsidP="008F2CA3">
            <w:pPr>
              <w:spacing w:after="0"/>
              <w:jc w:val="center"/>
              <w:rPr>
                <w:sz w:val="20"/>
              </w:rPr>
            </w:pPr>
            <w:r w:rsidRPr="00710D65">
              <w:rPr>
                <w:sz w:val="20"/>
              </w:rPr>
              <w:t>Tamis</w:t>
            </w:r>
          </w:p>
        </w:tc>
        <w:tc>
          <w:tcPr>
            <w:tcW w:w="7314" w:type="dxa"/>
            <w:gridSpan w:val="3"/>
            <w:shd w:val="clear" w:color="auto" w:fill="D9D9D9" w:themeFill="background1" w:themeFillShade="D9"/>
            <w:tcMar>
              <w:top w:w="28" w:type="dxa"/>
              <w:bottom w:w="28" w:type="dxa"/>
              <w:right w:w="28" w:type="dxa"/>
            </w:tcMar>
            <w:vAlign w:val="center"/>
          </w:tcPr>
          <w:p w14:paraId="2F63146A" w14:textId="77777777" w:rsidR="002D659A" w:rsidRPr="00710D65" w:rsidRDefault="002D659A" w:rsidP="008F2CA3">
            <w:pPr>
              <w:spacing w:after="0"/>
              <w:jc w:val="center"/>
              <w:rPr>
                <w:sz w:val="20"/>
              </w:rPr>
            </w:pPr>
            <w:r w:rsidRPr="00710D65">
              <w:rPr>
                <w:sz w:val="20"/>
              </w:rPr>
              <w:t>Passant (%)</w:t>
            </w:r>
          </w:p>
        </w:tc>
      </w:tr>
      <w:tr w:rsidR="002D659A" w:rsidRPr="00710D65" w14:paraId="27FE5E2A" w14:textId="77777777" w:rsidTr="008F2CA3">
        <w:trPr>
          <w:trHeight w:val="567"/>
        </w:trPr>
        <w:tc>
          <w:tcPr>
            <w:tcW w:w="2268" w:type="dxa"/>
            <w:vMerge/>
            <w:tcBorders>
              <w:bottom w:val="single" w:sz="4" w:space="0" w:color="000000" w:themeColor="text1"/>
            </w:tcBorders>
            <w:shd w:val="clear" w:color="auto" w:fill="D9D9D9" w:themeFill="background1" w:themeFillShade="D9"/>
            <w:tcMar>
              <w:top w:w="28" w:type="dxa"/>
              <w:bottom w:w="28" w:type="dxa"/>
              <w:right w:w="28" w:type="dxa"/>
            </w:tcMar>
            <w:vAlign w:val="center"/>
          </w:tcPr>
          <w:p w14:paraId="7DB976BE" w14:textId="77777777" w:rsidR="002D659A" w:rsidRPr="00D029B7" w:rsidRDefault="002D659A" w:rsidP="008F2CA3">
            <w:pPr>
              <w:pStyle w:val="Corpsdetexte"/>
              <w:spacing w:after="0"/>
              <w:ind w:left="0"/>
              <w:jc w:val="center"/>
              <w:rPr>
                <w:sz w:val="20"/>
                <w:lang w:val="fr-FR"/>
              </w:rPr>
            </w:pPr>
          </w:p>
        </w:tc>
        <w:tc>
          <w:tcPr>
            <w:tcW w:w="4536" w:type="dxa"/>
            <w:gridSpan w:val="2"/>
            <w:tcBorders>
              <w:bottom w:val="single" w:sz="4" w:space="0" w:color="000000" w:themeColor="text1"/>
            </w:tcBorders>
            <w:shd w:val="clear" w:color="auto" w:fill="D9D9D9" w:themeFill="background1" w:themeFillShade="D9"/>
            <w:tcMar>
              <w:top w:w="28" w:type="dxa"/>
              <w:bottom w:w="28" w:type="dxa"/>
              <w:right w:w="28" w:type="dxa"/>
            </w:tcMar>
            <w:vAlign w:val="center"/>
          </w:tcPr>
          <w:p w14:paraId="4F0D6037" w14:textId="77777777" w:rsidR="002D659A" w:rsidRPr="00710D65" w:rsidRDefault="002D659A" w:rsidP="008F2CA3">
            <w:pPr>
              <w:spacing w:after="0"/>
              <w:jc w:val="center"/>
              <w:rPr>
                <w:sz w:val="20"/>
              </w:rPr>
            </w:pPr>
            <w:r w:rsidRPr="00710D65">
              <w:rPr>
                <w:sz w:val="20"/>
              </w:rPr>
              <w:t>D / d ≤ 2 ou D ≤ 11,2 mm</w:t>
            </w:r>
          </w:p>
        </w:tc>
        <w:tc>
          <w:tcPr>
            <w:tcW w:w="2778" w:type="dxa"/>
            <w:tcBorders>
              <w:bottom w:val="single" w:sz="4" w:space="0" w:color="000000" w:themeColor="text1"/>
            </w:tcBorders>
            <w:shd w:val="clear" w:color="auto" w:fill="D9D9D9" w:themeFill="background1" w:themeFillShade="D9"/>
            <w:tcMar>
              <w:top w:w="28" w:type="dxa"/>
              <w:bottom w:w="28" w:type="dxa"/>
              <w:right w:w="28" w:type="dxa"/>
            </w:tcMar>
            <w:vAlign w:val="center"/>
          </w:tcPr>
          <w:p w14:paraId="4F310E4C" w14:textId="77777777" w:rsidR="002D659A" w:rsidRPr="00710D65" w:rsidRDefault="002D659A" w:rsidP="008F2CA3">
            <w:pPr>
              <w:spacing w:after="0"/>
              <w:jc w:val="center"/>
              <w:rPr>
                <w:sz w:val="20"/>
              </w:rPr>
            </w:pPr>
            <w:r w:rsidRPr="00710D65">
              <w:rPr>
                <w:sz w:val="20"/>
              </w:rPr>
              <w:t>D / d &gt; 2 ou D &gt; 11,2 mm</w:t>
            </w:r>
          </w:p>
        </w:tc>
      </w:tr>
      <w:tr w:rsidR="002D659A" w:rsidRPr="00710D65" w14:paraId="05610A18" w14:textId="77777777" w:rsidTr="008F2CA3">
        <w:trPr>
          <w:trHeight w:val="454"/>
        </w:trPr>
        <w:tc>
          <w:tcPr>
            <w:tcW w:w="2268" w:type="dxa"/>
            <w:tcBorders>
              <w:bottom w:val="dotted" w:sz="4" w:space="0" w:color="auto"/>
            </w:tcBorders>
            <w:tcMar>
              <w:top w:w="28" w:type="dxa"/>
              <w:bottom w:w="28" w:type="dxa"/>
              <w:right w:w="28" w:type="dxa"/>
            </w:tcMar>
            <w:vAlign w:val="center"/>
          </w:tcPr>
          <w:p w14:paraId="646F41F4" w14:textId="77777777" w:rsidR="002D659A" w:rsidRPr="00D029B7" w:rsidRDefault="002D659A" w:rsidP="008F2CA3">
            <w:pPr>
              <w:pStyle w:val="Corpsdetexte"/>
              <w:spacing w:after="0"/>
              <w:ind w:left="0"/>
              <w:jc w:val="center"/>
              <w:rPr>
                <w:sz w:val="20"/>
                <w:lang w:val="fr-FR"/>
              </w:rPr>
            </w:pPr>
            <w:r w:rsidRPr="00D029B7">
              <w:rPr>
                <w:sz w:val="20"/>
                <w:lang w:val="fr-FR"/>
              </w:rPr>
              <w:t>d / 2</w:t>
            </w:r>
          </w:p>
        </w:tc>
        <w:tc>
          <w:tcPr>
            <w:tcW w:w="2268" w:type="dxa"/>
            <w:tcBorders>
              <w:bottom w:val="dotted" w:sz="4" w:space="0" w:color="auto"/>
            </w:tcBorders>
            <w:tcMar>
              <w:top w:w="28" w:type="dxa"/>
              <w:bottom w:w="28" w:type="dxa"/>
              <w:right w:w="28" w:type="dxa"/>
            </w:tcMar>
            <w:vAlign w:val="center"/>
          </w:tcPr>
          <w:p w14:paraId="1B421F89" w14:textId="77777777" w:rsidR="002D659A" w:rsidRPr="00710D65" w:rsidRDefault="002D659A" w:rsidP="008F2CA3">
            <w:pPr>
              <w:spacing w:after="0"/>
              <w:jc w:val="center"/>
              <w:rPr>
                <w:sz w:val="20"/>
              </w:rPr>
            </w:pPr>
            <w:r w:rsidRPr="00710D65">
              <w:rPr>
                <w:sz w:val="20"/>
              </w:rPr>
              <w:t>0 - 5</w:t>
            </w:r>
          </w:p>
        </w:tc>
        <w:tc>
          <w:tcPr>
            <w:tcW w:w="2268" w:type="dxa"/>
            <w:tcBorders>
              <w:bottom w:val="dotted" w:sz="4" w:space="0" w:color="auto"/>
            </w:tcBorders>
            <w:tcMar>
              <w:top w:w="28" w:type="dxa"/>
              <w:bottom w:w="28" w:type="dxa"/>
              <w:right w:w="28" w:type="dxa"/>
            </w:tcMar>
            <w:vAlign w:val="center"/>
          </w:tcPr>
          <w:p w14:paraId="52C081D7" w14:textId="77777777" w:rsidR="002D659A" w:rsidRPr="00710D65" w:rsidRDefault="002D659A" w:rsidP="008F2CA3">
            <w:pPr>
              <w:spacing w:after="0"/>
              <w:jc w:val="center"/>
              <w:rPr>
                <w:sz w:val="20"/>
              </w:rPr>
            </w:pPr>
            <w:r w:rsidRPr="00710D65">
              <w:rPr>
                <w:sz w:val="20"/>
              </w:rPr>
              <w:t>0 - 5</w:t>
            </w:r>
          </w:p>
        </w:tc>
        <w:tc>
          <w:tcPr>
            <w:tcW w:w="2778" w:type="dxa"/>
            <w:tcBorders>
              <w:bottom w:val="dotted" w:sz="4" w:space="0" w:color="auto"/>
            </w:tcBorders>
            <w:tcMar>
              <w:top w:w="28" w:type="dxa"/>
              <w:bottom w:w="28" w:type="dxa"/>
              <w:right w:w="28" w:type="dxa"/>
            </w:tcMar>
            <w:vAlign w:val="center"/>
          </w:tcPr>
          <w:p w14:paraId="3E42025A" w14:textId="77777777" w:rsidR="002D659A" w:rsidRPr="00710D65" w:rsidRDefault="002D659A" w:rsidP="008F2CA3">
            <w:pPr>
              <w:spacing w:after="0"/>
              <w:jc w:val="center"/>
              <w:rPr>
                <w:sz w:val="20"/>
              </w:rPr>
            </w:pPr>
            <w:r w:rsidRPr="00710D65">
              <w:rPr>
                <w:sz w:val="20"/>
              </w:rPr>
              <w:t>0 - 5</w:t>
            </w:r>
          </w:p>
        </w:tc>
      </w:tr>
      <w:tr w:rsidR="002D659A" w:rsidRPr="00710D65" w14:paraId="4266CFC6" w14:textId="77777777" w:rsidTr="008F2CA3">
        <w:trPr>
          <w:trHeight w:val="454"/>
        </w:trPr>
        <w:tc>
          <w:tcPr>
            <w:tcW w:w="2268" w:type="dxa"/>
            <w:tcBorders>
              <w:top w:val="dotted" w:sz="4" w:space="0" w:color="auto"/>
              <w:bottom w:val="dotted" w:sz="4" w:space="0" w:color="auto"/>
            </w:tcBorders>
            <w:tcMar>
              <w:top w:w="28" w:type="dxa"/>
              <w:bottom w:w="28" w:type="dxa"/>
              <w:right w:w="28" w:type="dxa"/>
            </w:tcMar>
            <w:vAlign w:val="center"/>
          </w:tcPr>
          <w:p w14:paraId="76CCF48F" w14:textId="77777777" w:rsidR="002D659A" w:rsidRPr="00710D65" w:rsidRDefault="002D659A" w:rsidP="008F2CA3">
            <w:pPr>
              <w:spacing w:after="0"/>
              <w:jc w:val="center"/>
              <w:rPr>
                <w:sz w:val="20"/>
              </w:rPr>
            </w:pPr>
            <w:r w:rsidRPr="00710D65">
              <w:rPr>
                <w:sz w:val="20"/>
              </w:rPr>
              <w:t>d</w:t>
            </w:r>
          </w:p>
        </w:tc>
        <w:tc>
          <w:tcPr>
            <w:tcW w:w="2268" w:type="dxa"/>
            <w:tcBorders>
              <w:top w:val="dotted" w:sz="4" w:space="0" w:color="auto"/>
              <w:bottom w:val="dotted" w:sz="4" w:space="0" w:color="auto"/>
            </w:tcBorders>
            <w:tcMar>
              <w:top w:w="28" w:type="dxa"/>
              <w:bottom w:w="28" w:type="dxa"/>
              <w:right w:w="28" w:type="dxa"/>
            </w:tcMar>
            <w:vAlign w:val="center"/>
          </w:tcPr>
          <w:p w14:paraId="2FCF1AD8" w14:textId="77777777" w:rsidR="002D659A" w:rsidRPr="00710D65" w:rsidRDefault="002D659A" w:rsidP="008F2CA3">
            <w:pPr>
              <w:spacing w:after="0"/>
              <w:jc w:val="center"/>
              <w:rPr>
                <w:sz w:val="20"/>
              </w:rPr>
            </w:pPr>
            <w:r w:rsidRPr="00710D65">
              <w:rPr>
                <w:sz w:val="20"/>
              </w:rPr>
              <w:t>0 - 20</w:t>
            </w:r>
          </w:p>
        </w:tc>
        <w:tc>
          <w:tcPr>
            <w:tcW w:w="2268" w:type="dxa"/>
            <w:tcBorders>
              <w:top w:val="dotted" w:sz="4" w:space="0" w:color="auto"/>
              <w:bottom w:val="dotted" w:sz="4" w:space="0" w:color="auto"/>
            </w:tcBorders>
            <w:tcMar>
              <w:top w:w="28" w:type="dxa"/>
              <w:bottom w:w="28" w:type="dxa"/>
              <w:right w:w="28" w:type="dxa"/>
            </w:tcMar>
            <w:vAlign w:val="center"/>
          </w:tcPr>
          <w:p w14:paraId="3745A4EA" w14:textId="77777777" w:rsidR="002D659A" w:rsidRPr="00710D65" w:rsidRDefault="002D659A" w:rsidP="008F2CA3">
            <w:pPr>
              <w:spacing w:after="0"/>
              <w:jc w:val="center"/>
              <w:rPr>
                <w:sz w:val="20"/>
              </w:rPr>
            </w:pPr>
            <w:r w:rsidRPr="00710D65">
              <w:rPr>
                <w:sz w:val="20"/>
              </w:rPr>
              <w:t>0 - 20</w:t>
            </w:r>
          </w:p>
        </w:tc>
        <w:tc>
          <w:tcPr>
            <w:tcW w:w="2778" w:type="dxa"/>
            <w:tcBorders>
              <w:top w:val="dotted" w:sz="4" w:space="0" w:color="auto"/>
              <w:bottom w:val="dotted" w:sz="4" w:space="0" w:color="auto"/>
            </w:tcBorders>
            <w:tcMar>
              <w:top w:w="28" w:type="dxa"/>
              <w:bottom w:w="28" w:type="dxa"/>
              <w:right w:w="28" w:type="dxa"/>
            </w:tcMar>
            <w:vAlign w:val="center"/>
          </w:tcPr>
          <w:p w14:paraId="05D473B0" w14:textId="77777777" w:rsidR="002D659A" w:rsidRPr="00710D65" w:rsidRDefault="002D659A" w:rsidP="008F2CA3">
            <w:pPr>
              <w:spacing w:after="0"/>
              <w:jc w:val="center"/>
              <w:rPr>
                <w:sz w:val="20"/>
              </w:rPr>
            </w:pPr>
            <w:r w:rsidRPr="00710D65">
              <w:rPr>
                <w:sz w:val="20"/>
              </w:rPr>
              <w:t>0 - 15</w:t>
            </w:r>
          </w:p>
        </w:tc>
      </w:tr>
      <w:tr w:rsidR="002D659A" w:rsidRPr="00710D65" w14:paraId="02934E51" w14:textId="77777777" w:rsidTr="008F2CA3">
        <w:trPr>
          <w:trHeight w:val="454"/>
        </w:trPr>
        <w:tc>
          <w:tcPr>
            <w:tcW w:w="2268" w:type="dxa"/>
            <w:tcBorders>
              <w:top w:val="dotted" w:sz="4" w:space="0" w:color="auto"/>
              <w:bottom w:val="dotted" w:sz="4" w:space="0" w:color="auto"/>
            </w:tcBorders>
            <w:tcMar>
              <w:top w:w="28" w:type="dxa"/>
              <w:bottom w:w="28" w:type="dxa"/>
              <w:right w:w="28" w:type="dxa"/>
            </w:tcMar>
            <w:vAlign w:val="center"/>
          </w:tcPr>
          <w:p w14:paraId="7D3DB88A" w14:textId="77777777" w:rsidR="002D659A" w:rsidRPr="00710D65" w:rsidRDefault="002D659A" w:rsidP="008F2CA3">
            <w:pPr>
              <w:spacing w:after="0"/>
              <w:jc w:val="center"/>
              <w:rPr>
                <w:sz w:val="20"/>
              </w:rPr>
            </w:pPr>
            <w:r w:rsidRPr="00710D65">
              <w:rPr>
                <w:sz w:val="20"/>
              </w:rPr>
              <w:t>D</w:t>
            </w:r>
          </w:p>
        </w:tc>
        <w:tc>
          <w:tcPr>
            <w:tcW w:w="2268" w:type="dxa"/>
            <w:tcBorders>
              <w:top w:val="dotted" w:sz="4" w:space="0" w:color="auto"/>
              <w:bottom w:val="dotted" w:sz="4" w:space="0" w:color="auto"/>
            </w:tcBorders>
            <w:tcMar>
              <w:top w:w="28" w:type="dxa"/>
              <w:bottom w:w="28" w:type="dxa"/>
              <w:right w:w="28" w:type="dxa"/>
            </w:tcMar>
            <w:vAlign w:val="center"/>
          </w:tcPr>
          <w:p w14:paraId="43DD8FA0" w14:textId="77777777" w:rsidR="002D659A" w:rsidRPr="00710D65" w:rsidRDefault="002D659A" w:rsidP="008F2CA3">
            <w:pPr>
              <w:spacing w:after="0"/>
              <w:jc w:val="center"/>
              <w:rPr>
                <w:sz w:val="20"/>
              </w:rPr>
            </w:pPr>
            <w:r w:rsidRPr="00710D65">
              <w:rPr>
                <w:sz w:val="20"/>
              </w:rPr>
              <w:t>85 - 99</w:t>
            </w:r>
          </w:p>
        </w:tc>
        <w:tc>
          <w:tcPr>
            <w:tcW w:w="2268" w:type="dxa"/>
            <w:tcBorders>
              <w:top w:val="dotted" w:sz="4" w:space="0" w:color="auto"/>
              <w:bottom w:val="dotted" w:sz="4" w:space="0" w:color="auto"/>
            </w:tcBorders>
            <w:tcMar>
              <w:top w:w="28" w:type="dxa"/>
              <w:bottom w:w="28" w:type="dxa"/>
              <w:right w:w="28" w:type="dxa"/>
            </w:tcMar>
            <w:vAlign w:val="center"/>
          </w:tcPr>
          <w:p w14:paraId="25DBD2F4" w14:textId="77777777" w:rsidR="002D659A" w:rsidRPr="00710D65" w:rsidRDefault="002D659A" w:rsidP="008F2CA3">
            <w:pPr>
              <w:spacing w:after="0"/>
              <w:jc w:val="center"/>
              <w:rPr>
                <w:sz w:val="20"/>
              </w:rPr>
            </w:pPr>
            <w:r w:rsidRPr="00710D65">
              <w:rPr>
                <w:sz w:val="20"/>
              </w:rPr>
              <w:t>80 - 99</w:t>
            </w:r>
          </w:p>
        </w:tc>
        <w:tc>
          <w:tcPr>
            <w:tcW w:w="2778" w:type="dxa"/>
            <w:tcBorders>
              <w:top w:val="dotted" w:sz="4" w:space="0" w:color="auto"/>
              <w:bottom w:val="dotted" w:sz="4" w:space="0" w:color="auto"/>
            </w:tcBorders>
            <w:tcMar>
              <w:top w:w="28" w:type="dxa"/>
              <w:bottom w:w="28" w:type="dxa"/>
              <w:right w:w="28" w:type="dxa"/>
            </w:tcMar>
            <w:vAlign w:val="center"/>
          </w:tcPr>
          <w:p w14:paraId="7D38AEB5" w14:textId="77777777" w:rsidR="002D659A" w:rsidRPr="00710D65" w:rsidRDefault="002D659A" w:rsidP="008F2CA3">
            <w:pPr>
              <w:spacing w:after="0"/>
              <w:jc w:val="center"/>
              <w:rPr>
                <w:sz w:val="20"/>
              </w:rPr>
            </w:pPr>
            <w:r w:rsidRPr="00710D65">
              <w:rPr>
                <w:sz w:val="20"/>
              </w:rPr>
              <w:t>90 - 99</w:t>
            </w:r>
          </w:p>
        </w:tc>
      </w:tr>
      <w:tr w:rsidR="002D659A" w:rsidRPr="00710D65" w14:paraId="00BBA03F" w14:textId="77777777" w:rsidTr="008F2CA3">
        <w:trPr>
          <w:trHeight w:val="454"/>
        </w:trPr>
        <w:tc>
          <w:tcPr>
            <w:tcW w:w="2268" w:type="dxa"/>
            <w:tcBorders>
              <w:top w:val="dotted" w:sz="4" w:space="0" w:color="auto"/>
              <w:bottom w:val="dotted" w:sz="4" w:space="0" w:color="auto"/>
            </w:tcBorders>
            <w:tcMar>
              <w:top w:w="28" w:type="dxa"/>
              <w:bottom w:w="28" w:type="dxa"/>
              <w:right w:w="28" w:type="dxa"/>
            </w:tcMar>
            <w:vAlign w:val="center"/>
          </w:tcPr>
          <w:p w14:paraId="683036F1" w14:textId="77777777" w:rsidR="002D659A" w:rsidRPr="00710D65" w:rsidRDefault="002D659A" w:rsidP="008F2CA3">
            <w:pPr>
              <w:spacing w:after="0"/>
              <w:jc w:val="center"/>
              <w:rPr>
                <w:sz w:val="20"/>
              </w:rPr>
            </w:pPr>
            <w:r w:rsidRPr="00710D65">
              <w:rPr>
                <w:sz w:val="20"/>
              </w:rPr>
              <w:t>1,4D</w:t>
            </w:r>
          </w:p>
        </w:tc>
        <w:tc>
          <w:tcPr>
            <w:tcW w:w="2268" w:type="dxa"/>
            <w:tcBorders>
              <w:top w:val="dotted" w:sz="4" w:space="0" w:color="auto"/>
              <w:bottom w:val="dotted" w:sz="4" w:space="0" w:color="auto"/>
            </w:tcBorders>
            <w:tcMar>
              <w:top w:w="28" w:type="dxa"/>
              <w:bottom w:w="28" w:type="dxa"/>
              <w:right w:w="28" w:type="dxa"/>
            </w:tcMar>
            <w:vAlign w:val="center"/>
          </w:tcPr>
          <w:p w14:paraId="1CB89A44" w14:textId="77777777" w:rsidR="002D659A" w:rsidRPr="00710D65" w:rsidRDefault="002D659A" w:rsidP="008F2CA3">
            <w:pPr>
              <w:spacing w:after="0"/>
              <w:jc w:val="center"/>
              <w:rPr>
                <w:sz w:val="20"/>
              </w:rPr>
            </w:pPr>
            <w:r w:rsidRPr="00710D65">
              <w:rPr>
                <w:sz w:val="20"/>
              </w:rPr>
              <w:t>98 - 100</w:t>
            </w:r>
          </w:p>
        </w:tc>
        <w:tc>
          <w:tcPr>
            <w:tcW w:w="2268" w:type="dxa"/>
            <w:tcBorders>
              <w:top w:val="dotted" w:sz="4" w:space="0" w:color="auto"/>
              <w:bottom w:val="dotted" w:sz="4" w:space="0" w:color="auto"/>
            </w:tcBorders>
            <w:tcMar>
              <w:top w:w="28" w:type="dxa"/>
              <w:bottom w:w="28" w:type="dxa"/>
              <w:right w:w="28" w:type="dxa"/>
            </w:tcMar>
            <w:vAlign w:val="center"/>
          </w:tcPr>
          <w:p w14:paraId="7102DD98" w14:textId="77777777" w:rsidR="002D659A" w:rsidRPr="00710D65" w:rsidRDefault="002D659A" w:rsidP="008F2CA3">
            <w:pPr>
              <w:spacing w:after="0"/>
              <w:jc w:val="center"/>
              <w:rPr>
                <w:sz w:val="20"/>
              </w:rPr>
            </w:pPr>
            <w:r w:rsidRPr="00710D65">
              <w:rPr>
                <w:sz w:val="20"/>
              </w:rPr>
              <w:t>98 - 100</w:t>
            </w:r>
          </w:p>
        </w:tc>
        <w:tc>
          <w:tcPr>
            <w:tcW w:w="2778" w:type="dxa"/>
            <w:tcBorders>
              <w:top w:val="dotted" w:sz="4" w:space="0" w:color="auto"/>
              <w:bottom w:val="dotted" w:sz="4" w:space="0" w:color="auto"/>
            </w:tcBorders>
            <w:tcMar>
              <w:top w:w="28" w:type="dxa"/>
              <w:bottom w:w="28" w:type="dxa"/>
              <w:right w:w="28" w:type="dxa"/>
            </w:tcMar>
            <w:vAlign w:val="center"/>
          </w:tcPr>
          <w:p w14:paraId="15FC0795" w14:textId="77777777" w:rsidR="002D659A" w:rsidRPr="00710D65" w:rsidRDefault="002D659A" w:rsidP="008F2CA3">
            <w:pPr>
              <w:spacing w:after="0"/>
              <w:jc w:val="center"/>
              <w:rPr>
                <w:sz w:val="20"/>
              </w:rPr>
            </w:pPr>
            <w:r w:rsidRPr="00710D65">
              <w:rPr>
                <w:sz w:val="20"/>
              </w:rPr>
              <w:t>98 - 100</w:t>
            </w:r>
          </w:p>
        </w:tc>
      </w:tr>
      <w:tr w:rsidR="002D659A" w:rsidRPr="00710D65" w14:paraId="2BCF5CBF" w14:textId="77777777" w:rsidTr="008F2CA3">
        <w:trPr>
          <w:trHeight w:val="454"/>
        </w:trPr>
        <w:tc>
          <w:tcPr>
            <w:tcW w:w="2268" w:type="dxa"/>
            <w:tcBorders>
              <w:top w:val="dotted" w:sz="4" w:space="0" w:color="auto"/>
              <w:bottom w:val="dotted" w:sz="4" w:space="0" w:color="auto"/>
            </w:tcBorders>
            <w:tcMar>
              <w:top w:w="28" w:type="dxa"/>
              <w:bottom w:w="28" w:type="dxa"/>
              <w:right w:w="28" w:type="dxa"/>
            </w:tcMar>
            <w:vAlign w:val="center"/>
          </w:tcPr>
          <w:p w14:paraId="38FF3E72" w14:textId="77777777" w:rsidR="002D659A" w:rsidRPr="00710D65" w:rsidRDefault="002D659A" w:rsidP="008F2CA3">
            <w:pPr>
              <w:spacing w:after="0"/>
              <w:jc w:val="center"/>
              <w:rPr>
                <w:sz w:val="20"/>
              </w:rPr>
            </w:pPr>
            <w:r w:rsidRPr="00710D65">
              <w:rPr>
                <w:sz w:val="20"/>
              </w:rPr>
              <w:t>2D</w:t>
            </w:r>
          </w:p>
        </w:tc>
        <w:tc>
          <w:tcPr>
            <w:tcW w:w="2268" w:type="dxa"/>
            <w:tcBorders>
              <w:top w:val="dotted" w:sz="4" w:space="0" w:color="auto"/>
              <w:bottom w:val="dotted" w:sz="4" w:space="0" w:color="auto"/>
            </w:tcBorders>
            <w:tcMar>
              <w:top w:w="28" w:type="dxa"/>
              <w:bottom w:w="28" w:type="dxa"/>
              <w:right w:w="28" w:type="dxa"/>
            </w:tcMar>
            <w:vAlign w:val="center"/>
          </w:tcPr>
          <w:p w14:paraId="330B5FAD" w14:textId="77777777" w:rsidR="002D659A" w:rsidRPr="00710D65" w:rsidRDefault="002D659A" w:rsidP="008F2CA3">
            <w:pPr>
              <w:spacing w:after="0"/>
              <w:jc w:val="center"/>
              <w:rPr>
                <w:sz w:val="20"/>
              </w:rPr>
            </w:pPr>
            <w:r w:rsidRPr="00710D65">
              <w:rPr>
                <w:sz w:val="20"/>
              </w:rPr>
              <w:t>100</w:t>
            </w:r>
          </w:p>
        </w:tc>
        <w:tc>
          <w:tcPr>
            <w:tcW w:w="2268" w:type="dxa"/>
            <w:tcBorders>
              <w:top w:val="dotted" w:sz="4" w:space="0" w:color="auto"/>
              <w:bottom w:val="dotted" w:sz="4" w:space="0" w:color="auto"/>
            </w:tcBorders>
            <w:tcMar>
              <w:top w:w="28" w:type="dxa"/>
              <w:bottom w:w="28" w:type="dxa"/>
              <w:right w:w="28" w:type="dxa"/>
            </w:tcMar>
            <w:vAlign w:val="center"/>
          </w:tcPr>
          <w:p w14:paraId="566240FE" w14:textId="77777777" w:rsidR="002D659A" w:rsidRPr="00710D65" w:rsidRDefault="002D659A" w:rsidP="008F2CA3">
            <w:pPr>
              <w:spacing w:after="0"/>
              <w:jc w:val="center"/>
              <w:rPr>
                <w:sz w:val="20"/>
              </w:rPr>
            </w:pPr>
            <w:r w:rsidRPr="00710D65">
              <w:rPr>
                <w:sz w:val="20"/>
              </w:rPr>
              <w:t>100</w:t>
            </w:r>
          </w:p>
        </w:tc>
        <w:tc>
          <w:tcPr>
            <w:tcW w:w="2778" w:type="dxa"/>
            <w:tcBorders>
              <w:top w:val="dotted" w:sz="4" w:space="0" w:color="auto"/>
              <w:bottom w:val="dotted" w:sz="4" w:space="0" w:color="auto"/>
            </w:tcBorders>
            <w:tcMar>
              <w:top w:w="28" w:type="dxa"/>
              <w:bottom w:w="28" w:type="dxa"/>
              <w:right w:w="28" w:type="dxa"/>
            </w:tcMar>
            <w:vAlign w:val="center"/>
          </w:tcPr>
          <w:p w14:paraId="1264459D" w14:textId="77777777" w:rsidR="002D659A" w:rsidRPr="00710D65" w:rsidRDefault="002D659A" w:rsidP="008F2CA3">
            <w:pPr>
              <w:spacing w:after="0"/>
              <w:jc w:val="center"/>
              <w:rPr>
                <w:sz w:val="20"/>
              </w:rPr>
            </w:pPr>
            <w:r w:rsidRPr="00710D65">
              <w:rPr>
                <w:sz w:val="20"/>
              </w:rPr>
              <w:t>100</w:t>
            </w:r>
          </w:p>
        </w:tc>
      </w:tr>
      <w:tr w:rsidR="002D659A" w:rsidRPr="00710D65" w14:paraId="49A32DD7" w14:textId="77777777" w:rsidTr="008F2CA3">
        <w:trPr>
          <w:trHeight w:val="454"/>
        </w:trPr>
        <w:tc>
          <w:tcPr>
            <w:tcW w:w="2268" w:type="dxa"/>
            <w:tcBorders>
              <w:top w:val="dotted" w:sz="4" w:space="0" w:color="auto"/>
            </w:tcBorders>
            <w:tcMar>
              <w:top w:w="28" w:type="dxa"/>
              <w:bottom w:w="28" w:type="dxa"/>
              <w:right w:w="28" w:type="dxa"/>
            </w:tcMar>
            <w:vAlign w:val="center"/>
          </w:tcPr>
          <w:p w14:paraId="4D25D484" w14:textId="77777777" w:rsidR="002D659A" w:rsidRPr="00D029B7" w:rsidRDefault="002D659A" w:rsidP="008F2CA3">
            <w:pPr>
              <w:pStyle w:val="Corpsdetexte"/>
              <w:spacing w:after="0"/>
              <w:ind w:left="0"/>
              <w:jc w:val="center"/>
              <w:rPr>
                <w:sz w:val="20"/>
                <w:lang w:val="fr-FR"/>
              </w:rPr>
            </w:pPr>
            <w:r w:rsidRPr="00D029B7">
              <w:rPr>
                <w:sz w:val="20"/>
                <w:lang w:val="fr-FR"/>
              </w:rPr>
              <w:t>Catégorie G</w:t>
            </w:r>
          </w:p>
        </w:tc>
        <w:tc>
          <w:tcPr>
            <w:tcW w:w="2268" w:type="dxa"/>
            <w:tcBorders>
              <w:top w:val="dotted" w:sz="4" w:space="0" w:color="auto"/>
            </w:tcBorders>
            <w:tcMar>
              <w:top w:w="28" w:type="dxa"/>
              <w:bottom w:w="28" w:type="dxa"/>
              <w:right w:w="28" w:type="dxa"/>
            </w:tcMar>
            <w:vAlign w:val="center"/>
          </w:tcPr>
          <w:p w14:paraId="3F56B095" w14:textId="77777777" w:rsidR="002D659A" w:rsidRPr="00710D65" w:rsidRDefault="002D659A" w:rsidP="008F2CA3">
            <w:pPr>
              <w:spacing w:after="0"/>
              <w:jc w:val="center"/>
              <w:rPr>
                <w:sz w:val="20"/>
              </w:rPr>
            </w:pPr>
            <w:r w:rsidRPr="00710D65">
              <w:rPr>
                <w:sz w:val="20"/>
              </w:rPr>
              <w:t>Gc 85 / 20</w:t>
            </w:r>
          </w:p>
        </w:tc>
        <w:tc>
          <w:tcPr>
            <w:tcW w:w="2268" w:type="dxa"/>
            <w:tcBorders>
              <w:top w:val="dotted" w:sz="4" w:space="0" w:color="auto"/>
            </w:tcBorders>
            <w:tcMar>
              <w:top w:w="28" w:type="dxa"/>
              <w:bottom w:w="28" w:type="dxa"/>
              <w:right w:w="28" w:type="dxa"/>
            </w:tcMar>
            <w:vAlign w:val="center"/>
          </w:tcPr>
          <w:p w14:paraId="7BC11BCB" w14:textId="77777777" w:rsidR="002D659A" w:rsidRPr="00710D65" w:rsidRDefault="002D659A" w:rsidP="008F2CA3">
            <w:pPr>
              <w:spacing w:after="0"/>
              <w:jc w:val="center"/>
              <w:rPr>
                <w:sz w:val="20"/>
              </w:rPr>
            </w:pPr>
            <w:r w:rsidRPr="00710D65">
              <w:rPr>
                <w:sz w:val="20"/>
              </w:rPr>
              <w:t>Gc 80 / 20</w:t>
            </w:r>
          </w:p>
        </w:tc>
        <w:tc>
          <w:tcPr>
            <w:tcW w:w="2778" w:type="dxa"/>
            <w:tcBorders>
              <w:top w:val="dotted" w:sz="4" w:space="0" w:color="auto"/>
            </w:tcBorders>
            <w:tcMar>
              <w:top w:w="28" w:type="dxa"/>
              <w:bottom w:w="28" w:type="dxa"/>
              <w:right w:w="28" w:type="dxa"/>
            </w:tcMar>
            <w:vAlign w:val="center"/>
          </w:tcPr>
          <w:p w14:paraId="3A542884" w14:textId="77777777" w:rsidR="002D659A" w:rsidRPr="00710D65" w:rsidRDefault="002D659A" w:rsidP="008F2CA3">
            <w:pPr>
              <w:spacing w:after="0"/>
              <w:jc w:val="center"/>
              <w:rPr>
                <w:sz w:val="20"/>
              </w:rPr>
            </w:pPr>
            <w:r w:rsidRPr="00710D65">
              <w:rPr>
                <w:sz w:val="20"/>
              </w:rPr>
              <w:t>Gc 90 / 15</w:t>
            </w:r>
          </w:p>
        </w:tc>
      </w:tr>
    </w:tbl>
    <w:p w14:paraId="14225B70"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teneur en fines sera inférieure à 2 % pour l'ensemble des granulats, sable compris.</w:t>
      </w:r>
    </w:p>
    <w:p w14:paraId="051A925C" w14:textId="77777777" w:rsidR="002D659A" w:rsidRPr="00D029B7" w:rsidRDefault="002D659A" w:rsidP="002D659A">
      <w:pPr>
        <w:pStyle w:val="Titre4"/>
        <w:rPr>
          <w:szCs w:val="24"/>
          <w:lang w:val="fr-FR"/>
        </w:rPr>
      </w:pPr>
      <w:r w:rsidRPr="00D029B7">
        <w:rPr>
          <w:szCs w:val="24"/>
          <w:lang w:val="fr-FR"/>
        </w:rPr>
        <w:t>Propriétés des granulats</w:t>
      </w:r>
    </w:p>
    <w:p w14:paraId="676D8F83" w14:textId="77777777" w:rsidR="002D659A" w:rsidRPr="00710D65" w:rsidRDefault="002D659A" w:rsidP="002D659A">
      <w:pPr>
        <w:pStyle w:val="0001bTextTitel"/>
        <w:rPr>
          <w:rFonts w:ascii="Times New Roman" w:hAnsi="Times New Roman"/>
        </w:rPr>
      </w:pPr>
      <w:r w:rsidRPr="00710D65">
        <w:rPr>
          <w:rFonts w:ascii="Times New Roman" w:hAnsi="Times New Roman"/>
        </w:rPr>
        <w:t>Généralités :</w:t>
      </w:r>
    </w:p>
    <w:tbl>
      <w:tblPr>
        <w:tblStyle w:val="Grilledutableau"/>
        <w:tblW w:w="0" w:type="auto"/>
        <w:tblCellMar>
          <w:top w:w="28" w:type="dxa"/>
          <w:left w:w="28" w:type="dxa"/>
          <w:bottom w:w="28" w:type="dxa"/>
          <w:right w:w="28" w:type="dxa"/>
        </w:tblCellMar>
        <w:tblLook w:val="04A0" w:firstRow="1" w:lastRow="0" w:firstColumn="1" w:lastColumn="0" w:noHBand="0" w:noVBand="1"/>
      </w:tblPr>
      <w:tblGrid>
        <w:gridCol w:w="4002"/>
        <w:gridCol w:w="932"/>
        <w:gridCol w:w="1399"/>
        <w:gridCol w:w="3017"/>
      </w:tblGrid>
      <w:tr w:rsidR="002D659A" w:rsidRPr="00710D65" w14:paraId="2916CE2D" w14:textId="77777777" w:rsidTr="008F2CA3">
        <w:trPr>
          <w:trHeight w:val="567"/>
        </w:trPr>
        <w:tc>
          <w:tcPr>
            <w:tcW w:w="4195" w:type="dxa"/>
            <w:shd w:val="clear" w:color="auto" w:fill="D9D9D9" w:themeFill="background1" w:themeFillShade="D9"/>
            <w:tcMar>
              <w:top w:w="28" w:type="dxa"/>
              <w:bottom w:w="28" w:type="dxa"/>
              <w:right w:w="28" w:type="dxa"/>
            </w:tcMar>
            <w:vAlign w:val="center"/>
          </w:tcPr>
          <w:p w14:paraId="7127885A" w14:textId="77777777" w:rsidR="002D659A" w:rsidRPr="00710D65" w:rsidRDefault="002D659A" w:rsidP="008F2CA3">
            <w:pPr>
              <w:spacing w:after="0"/>
              <w:jc w:val="center"/>
              <w:rPr>
                <w:sz w:val="20"/>
              </w:rPr>
            </w:pPr>
            <w:r w:rsidRPr="00710D65">
              <w:rPr>
                <w:sz w:val="20"/>
              </w:rPr>
              <w:t>Caractéristiques</w:t>
            </w:r>
          </w:p>
        </w:tc>
        <w:tc>
          <w:tcPr>
            <w:tcW w:w="850" w:type="dxa"/>
            <w:shd w:val="clear" w:color="auto" w:fill="D9D9D9" w:themeFill="background1" w:themeFillShade="D9"/>
            <w:tcMar>
              <w:top w:w="28" w:type="dxa"/>
              <w:bottom w:w="28" w:type="dxa"/>
              <w:right w:w="28" w:type="dxa"/>
            </w:tcMar>
            <w:vAlign w:val="center"/>
          </w:tcPr>
          <w:p w14:paraId="14A6D6E4" w14:textId="77777777" w:rsidR="002D659A" w:rsidRPr="00710D65" w:rsidRDefault="002D659A" w:rsidP="008F2CA3">
            <w:pPr>
              <w:spacing w:after="0"/>
              <w:jc w:val="center"/>
              <w:rPr>
                <w:sz w:val="20"/>
              </w:rPr>
            </w:pPr>
            <w:r w:rsidRPr="00710D65">
              <w:rPr>
                <w:sz w:val="20"/>
              </w:rPr>
              <w:t>Valeurs (%)</w:t>
            </w:r>
          </w:p>
        </w:tc>
        <w:tc>
          <w:tcPr>
            <w:tcW w:w="1417" w:type="dxa"/>
            <w:shd w:val="clear" w:color="auto" w:fill="D9D9D9" w:themeFill="background1" w:themeFillShade="D9"/>
            <w:tcMar>
              <w:top w:w="28" w:type="dxa"/>
              <w:bottom w:w="28" w:type="dxa"/>
              <w:right w:w="28" w:type="dxa"/>
            </w:tcMar>
            <w:vAlign w:val="center"/>
          </w:tcPr>
          <w:p w14:paraId="5F8E9569" w14:textId="77777777" w:rsidR="002D659A" w:rsidRPr="00710D65" w:rsidRDefault="002D659A" w:rsidP="008F2CA3">
            <w:pPr>
              <w:spacing w:after="0"/>
              <w:jc w:val="center"/>
              <w:rPr>
                <w:sz w:val="20"/>
              </w:rPr>
            </w:pPr>
            <w:r w:rsidRPr="00710D65">
              <w:rPr>
                <w:sz w:val="20"/>
              </w:rPr>
              <w:t>Méthodes d'essai</w:t>
            </w:r>
          </w:p>
        </w:tc>
        <w:tc>
          <w:tcPr>
            <w:tcW w:w="3118" w:type="dxa"/>
            <w:shd w:val="clear" w:color="auto" w:fill="D9D9D9" w:themeFill="background1" w:themeFillShade="D9"/>
            <w:tcMar>
              <w:top w:w="28" w:type="dxa"/>
              <w:bottom w:w="28" w:type="dxa"/>
              <w:right w:w="28" w:type="dxa"/>
            </w:tcMar>
            <w:vAlign w:val="center"/>
          </w:tcPr>
          <w:p w14:paraId="7C06B9E7" w14:textId="77777777" w:rsidR="002D659A" w:rsidRPr="00710D65" w:rsidRDefault="002D659A" w:rsidP="008F2CA3">
            <w:pPr>
              <w:spacing w:after="0"/>
              <w:jc w:val="center"/>
              <w:rPr>
                <w:sz w:val="20"/>
              </w:rPr>
            </w:pPr>
            <w:r w:rsidRPr="00710D65">
              <w:rPr>
                <w:sz w:val="20"/>
              </w:rPr>
              <w:t>Domaine d'application</w:t>
            </w:r>
          </w:p>
        </w:tc>
      </w:tr>
      <w:tr w:rsidR="002D659A" w:rsidRPr="00710D65" w14:paraId="64DDC43F" w14:textId="77777777" w:rsidTr="008F2CA3">
        <w:trPr>
          <w:trHeight w:val="454"/>
        </w:trPr>
        <w:tc>
          <w:tcPr>
            <w:tcW w:w="4195" w:type="dxa"/>
            <w:tcMar>
              <w:top w:w="28" w:type="dxa"/>
              <w:bottom w:w="28" w:type="dxa"/>
              <w:right w:w="28" w:type="dxa"/>
            </w:tcMar>
            <w:vAlign w:val="center"/>
          </w:tcPr>
          <w:p w14:paraId="6AF0668B" w14:textId="77777777" w:rsidR="002D659A" w:rsidRPr="00710D65" w:rsidRDefault="002D659A" w:rsidP="008F2CA3">
            <w:pPr>
              <w:spacing w:after="0"/>
              <w:jc w:val="left"/>
              <w:rPr>
                <w:sz w:val="20"/>
              </w:rPr>
            </w:pPr>
            <w:r w:rsidRPr="00710D65">
              <w:rPr>
                <w:sz w:val="20"/>
              </w:rPr>
              <w:t>Los Angeles LA inférieur à</w:t>
            </w:r>
          </w:p>
        </w:tc>
        <w:tc>
          <w:tcPr>
            <w:tcW w:w="850" w:type="dxa"/>
            <w:tcMar>
              <w:top w:w="28" w:type="dxa"/>
              <w:bottom w:w="28" w:type="dxa"/>
              <w:right w:w="28" w:type="dxa"/>
            </w:tcMar>
            <w:vAlign w:val="center"/>
          </w:tcPr>
          <w:p w14:paraId="239AC64D" w14:textId="77777777" w:rsidR="002D659A" w:rsidRPr="00710D65" w:rsidRDefault="002D659A" w:rsidP="008F2CA3">
            <w:pPr>
              <w:spacing w:after="0"/>
              <w:jc w:val="center"/>
              <w:rPr>
                <w:sz w:val="20"/>
              </w:rPr>
            </w:pPr>
            <w:r w:rsidRPr="00710D65">
              <w:rPr>
                <w:sz w:val="20"/>
              </w:rPr>
              <w:t>35</w:t>
            </w:r>
          </w:p>
        </w:tc>
        <w:tc>
          <w:tcPr>
            <w:tcW w:w="1417" w:type="dxa"/>
            <w:tcMar>
              <w:top w:w="28" w:type="dxa"/>
              <w:bottom w:w="28" w:type="dxa"/>
              <w:right w:w="28" w:type="dxa"/>
            </w:tcMar>
            <w:vAlign w:val="center"/>
          </w:tcPr>
          <w:p w14:paraId="03B64FB8" w14:textId="77777777" w:rsidR="002D659A" w:rsidRPr="00710D65" w:rsidRDefault="002D659A" w:rsidP="008F2CA3">
            <w:pPr>
              <w:spacing w:after="0"/>
              <w:jc w:val="left"/>
              <w:rPr>
                <w:sz w:val="20"/>
              </w:rPr>
            </w:pPr>
            <w:r w:rsidRPr="00710D65">
              <w:rPr>
                <w:sz w:val="20"/>
              </w:rPr>
              <w:t>EN 1097 - 2</w:t>
            </w:r>
          </w:p>
        </w:tc>
        <w:tc>
          <w:tcPr>
            <w:tcW w:w="3118" w:type="dxa"/>
            <w:tcMar>
              <w:top w:w="28" w:type="dxa"/>
              <w:bottom w:w="28" w:type="dxa"/>
              <w:right w:w="28" w:type="dxa"/>
            </w:tcMar>
            <w:vAlign w:val="center"/>
          </w:tcPr>
          <w:p w14:paraId="041CEDDC" w14:textId="77777777" w:rsidR="002D659A" w:rsidRPr="00710D65" w:rsidRDefault="002D659A" w:rsidP="008F2CA3">
            <w:pPr>
              <w:spacing w:after="0"/>
              <w:jc w:val="left"/>
              <w:rPr>
                <w:sz w:val="20"/>
              </w:rPr>
            </w:pPr>
            <w:r w:rsidRPr="00710D65">
              <w:rPr>
                <w:sz w:val="20"/>
              </w:rPr>
              <w:t>Granulat supérieur à 4 mm</w:t>
            </w:r>
          </w:p>
        </w:tc>
      </w:tr>
      <w:tr w:rsidR="002D659A" w:rsidRPr="00710D65" w14:paraId="6D72E95C" w14:textId="77777777" w:rsidTr="008F2CA3">
        <w:trPr>
          <w:trHeight w:val="454"/>
        </w:trPr>
        <w:tc>
          <w:tcPr>
            <w:tcW w:w="4195" w:type="dxa"/>
            <w:tcMar>
              <w:top w:w="28" w:type="dxa"/>
              <w:bottom w:w="28" w:type="dxa"/>
              <w:right w:w="28" w:type="dxa"/>
            </w:tcMar>
            <w:vAlign w:val="center"/>
          </w:tcPr>
          <w:p w14:paraId="2ABE8EFD" w14:textId="77777777" w:rsidR="002D659A" w:rsidRPr="00710D65" w:rsidRDefault="002D659A" w:rsidP="008F2CA3">
            <w:pPr>
              <w:spacing w:after="0"/>
              <w:jc w:val="left"/>
              <w:rPr>
                <w:sz w:val="20"/>
              </w:rPr>
            </w:pPr>
            <w:r w:rsidRPr="00710D65">
              <w:rPr>
                <w:sz w:val="20"/>
              </w:rPr>
              <w:t>Equivalent de sable ESV supérieur à</w:t>
            </w:r>
          </w:p>
        </w:tc>
        <w:tc>
          <w:tcPr>
            <w:tcW w:w="850" w:type="dxa"/>
            <w:tcMar>
              <w:top w:w="28" w:type="dxa"/>
              <w:bottom w:w="28" w:type="dxa"/>
              <w:right w:w="28" w:type="dxa"/>
            </w:tcMar>
            <w:vAlign w:val="center"/>
          </w:tcPr>
          <w:p w14:paraId="6B803B2D" w14:textId="77777777" w:rsidR="002D659A" w:rsidRPr="00710D65" w:rsidRDefault="002D659A" w:rsidP="008F2CA3">
            <w:pPr>
              <w:spacing w:after="0"/>
              <w:jc w:val="center"/>
              <w:rPr>
                <w:sz w:val="20"/>
              </w:rPr>
            </w:pPr>
            <w:r w:rsidRPr="00710D65">
              <w:rPr>
                <w:sz w:val="20"/>
              </w:rPr>
              <w:t>80</w:t>
            </w:r>
          </w:p>
        </w:tc>
        <w:tc>
          <w:tcPr>
            <w:tcW w:w="1417" w:type="dxa"/>
            <w:tcMar>
              <w:top w:w="28" w:type="dxa"/>
              <w:bottom w:w="28" w:type="dxa"/>
              <w:right w:w="28" w:type="dxa"/>
            </w:tcMar>
            <w:vAlign w:val="center"/>
          </w:tcPr>
          <w:p w14:paraId="316B2130" w14:textId="77777777" w:rsidR="002D659A" w:rsidRPr="00710D65" w:rsidRDefault="002D659A" w:rsidP="008F2CA3">
            <w:pPr>
              <w:spacing w:after="0"/>
              <w:jc w:val="left"/>
              <w:rPr>
                <w:sz w:val="20"/>
              </w:rPr>
            </w:pPr>
            <w:r w:rsidRPr="00710D65">
              <w:rPr>
                <w:sz w:val="20"/>
              </w:rPr>
              <w:t>EN 933 - 8</w:t>
            </w:r>
          </w:p>
        </w:tc>
        <w:tc>
          <w:tcPr>
            <w:tcW w:w="3118" w:type="dxa"/>
            <w:tcMar>
              <w:top w:w="28" w:type="dxa"/>
              <w:bottom w:w="28" w:type="dxa"/>
              <w:right w:w="28" w:type="dxa"/>
            </w:tcMar>
            <w:vAlign w:val="center"/>
          </w:tcPr>
          <w:p w14:paraId="75E50161" w14:textId="77777777" w:rsidR="002D659A" w:rsidRPr="00710D65" w:rsidRDefault="002D659A" w:rsidP="008F2CA3">
            <w:pPr>
              <w:spacing w:after="0"/>
              <w:jc w:val="left"/>
              <w:rPr>
                <w:sz w:val="20"/>
              </w:rPr>
            </w:pPr>
            <w:r w:rsidRPr="00710D65">
              <w:rPr>
                <w:sz w:val="20"/>
              </w:rPr>
              <w:t>Fraction 0 / 5 mm (sable ou mélange de sables)</w:t>
            </w:r>
          </w:p>
        </w:tc>
      </w:tr>
      <w:tr w:rsidR="002D659A" w:rsidRPr="00710D65" w14:paraId="6A2CE1CC" w14:textId="77777777" w:rsidTr="008F2CA3">
        <w:trPr>
          <w:trHeight w:val="454"/>
        </w:trPr>
        <w:tc>
          <w:tcPr>
            <w:tcW w:w="4195" w:type="dxa"/>
            <w:tcMar>
              <w:top w:w="28" w:type="dxa"/>
              <w:bottom w:w="28" w:type="dxa"/>
              <w:right w:w="28" w:type="dxa"/>
            </w:tcMar>
            <w:vAlign w:val="center"/>
          </w:tcPr>
          <w:p w14:paraId="6C6F69D4" w14:textId="77777777" w:rsidR="002D659A" w:rsidRPr="00710D65" w:rsidRDefault="002D659A" w:rsidP="008F2CA3">
            <w:pPr>
              <w:spacing w:after="0"/>
              <w:jc w:val="left"/>
              <w:rPr>
                <w:sz w:val="20"/>
              </w:rPr>
            </w:pPr>
            <w:r w:rsidRPr="00710D65">
              <w:rPr>
                <w:sz w:val="20"/>
              </w:rPr>
              <w:t>Sulfates et sulfures Teneur SO3 inférieure à</w:t>
            </w:r>
          </w:p>
        </w:tc>
        <w:tc>
          <w:tcPr>
            <w:tcW w:w="850" w:type="dxa"/>
            <w:tcMar>
              <w:top w:w="28" w:type="dxa"/>
              <w:bottom w:w="28" w:type="dxa"/>
              <w:right w:w="28" w:type="dxa"/>
            </w:tcMar>
            <w:vAlign w:val="center"/>
          </w:tcPr>
          <w:p w14:paraId="093BCA27" w14:textId="77777777" w:rsidR="002D659A" w:rsidRPr="00710D65" w:rsidRDefault="002D659A" w:rsidP="008F2CA3">
            <w:pPr>
              <w:spacing w:after="0"/>
              <w:jc w:val="center"/>
              <w:rPr>
                <w:sz w:val="20"/>
              </w:rPr>
            </w:pPr>
            <w:r w:rsidRPr="00710D65">
              <w:rPr>
                <w:sz w:val="20"/>
              </w:rPr>
              <w:t>1</w:t>
            </w:r>
          </w:p>
        </w:tc>
        <w:tc>
          <w:tcPr>
            <w:tcW w:w="1417" w:type="dxa"/>
            <w:tcMar>
              <w:top w:w="28" w:type="dxa"/>
              <w:bottom w:w="28" w:type="dxa"/>
              <w:right w:w="28" w:type="dxa"/>
            </w:tcMar>
            <w:vAlign w:val="center"/>
          </w:tcPr>
          <w:p w14:paraId="55C6EF71" w14:textId="77777777" w:rsidR="002D659A" w:rsidRPr="00710D65" w:rsidRDefault="002D659A" w:rsidP="008F2CA3">
            <w:pPr>
              <w:spacing w:after="0"/>
              <w:jc w:val="left"/>
              <w:rPr>
                <w:sz w:val="20"/>
              </w:rPr>
            </w:pPr>
            <w:r w:rsidRPr="00710D65">
              <w:rPr>
                <w:sz w:val="20"/>
              </w:rPr>
              <w:t>EN 1744 - 1</w:t>
            </w:r>
          </w:p>
        </w:tc>
        <w:tc>
          <w:tcPr>
            <w:tcW w:w="3118" w:type="dxa"/>
            <w:tcMar>
              <w:top w:w="28" w:type="dxa"/>
              <w:bottom w:w="28" w:type="dxa"/>
              <w:right w:w="28" w:type="dxa"/>
            </w:tcMar>
            <w:vAlign w:val="center"/>
          </w:tcPr>
          <w:p w14:paraId="4BDCA182" w14:textId="77777777" w:rsidR="002D659A" w:rsidRPr="00710D65" w:rsidRDefault="002D659A" w:rsidP="008F2CA3">
            <w:pPr>
              <w:spacing w:after="0"/>
              <w:jc w:val="left"/>
              <w:rPr>
                <w:sz w:val="20"/>
              </w:rPr>
            </w:pPr>
            <w:r w:rsidRPr="00710D65">
              <w:rPr>
                <w:sz w:val="20"/>
              </w:rPr>
              <w:t>Tout granulat</w:t>
            </w:r>
          </w:p>
        </w:tc>
      </w:tr>
      <w:tr w:rsidR="002D659A" w:rsidRPr="00710D65" w14:paraId="0F8FCD19" w14:textId="77777777" w:rsidTr="008F2CA3">
        <w:trPr>
          <w:trHeight w:val="454"/>
        </w:trPr>
        <w:tc>
          <w:tcPr>
            <w:tcW w:w="4195" w:type="dxa"/>
            <w:tcMar>
              <w:top w:w="28" w:type="dxa"/>
              <w:bottom w:w="28" w:type="dxa"/>
              <w:right w:w="28" w:type="dxa"/>
            </w:tcMar>
            <w:vAlign w:val="center"/>
          </w:tcPr>
          <w:p w14:paraId="56DF4CB0" w14:textId="77777777" w:rsidR="002D659A" w:rsidRPr="00710D65" w:rsidRDefault="002D659A" w:rsidP="008F2CA3">
            <w:pPr>
              <w:spacing w:after="0"/>
              <w:jc w:val="left"/>
              <w:rPr>
                <w:sz w:val="20"/>
              </w:rPr>
            </w:pPr>
            <w:r w:rsidRPr="00710D65">
              <w:rPr>
                <w:sz w:val="20"/>
              </w:rPr>
              <w:t>Réaction alcali granulats</w:t>
            </w:r>
          </w:p>
        </w:tc>
        <w:tc>
          <w:tcPr>
            <w:tcW w:w="850" w:type="dxa"/>
            <w:tcMar>
              <w:top w:w="28" w:type="dxa"/>
              <w:bottom w:w="28" w:type="dxa"/>
              <w:right w:w="28" w:type="dxa"/>
            </w:tcMar>
            <w:vAlign w:val="center"/>
          </w:tcPr>
          <w:p w14:paraId="4F8DE643" w14:textId="77777777" w:rsidR="002D659A" w:rsidRPr="00710D65" w:rsidRDefault="002D659A" w:rsidP="008F2CA3">
            <w:pPr>
              <w:spacing w:after="0"/>
              <w:jc w:val="center"/>
              <w:rPr>
                <w:sz w:val="20"/>
              </w:rPr>
            </w:pPr>
            <w:r w:rsidRPr="00710D65">
              <w:rPr>
                <w:sz w:val="20"/>
              </w:rPr>
              <w:t>0,1</w:t>
            </w:r>
          </w:p>
        </w:tc>
        <w:tc>
          <w:tcPr>
            <w:tcW w:w="1417" w:type="dxa"/>
            <w:tcMar>
              <w:top w:w="28" w:type="dxa"/>
              <w:bottom w:w="28" w:type="dxa"/>
              <w:right w:w="28" w:type="dxa"/>
            </w:tcMar>
            <w:vAlign w:val="center"/>
          </w:tcPr>
          <w:p w14:paraId="11C76884" w14:textId="77777777" w:rsidR="002D659A" w:rsidRPr="00710D65" w:rsidRDefault="002D659A" w:rsidP="008F2CA3">
            <w:pPr>
              <w:spacing w:after="0"/>
              <w:jc w:val="left"/>
              <w:rPr>
                <w:sz w:val="20"/>
              </w:rPr>
            </w:pPr>
            <w:r w:rsidRPr="00710D65">
              <w:rPr>
                <w:sz w:val="20"/>
              </w:rPr>
              <w:t>NF P18 - 454</w:t>
            </w:r>
          </w:p>
        </w:tc>
        <w:tc>
          <w:tcPr>
            <w:tcW w:w="3118" w:type="dxa"/>
            <w:tcMar>
              <w:top w:w="28" w:type="dxa"/>
              <w:bottom w:w="28" w:type="dxa"/>
              <w:right w:w="28" w:type="dxa"/>
            </w:tcMar>
            <w:vAlign w:val="center"/>
          </w:tcPr>
          <w:p w14:paraId="2A015111" w14:textId="77777777" w:rsidR="002D659A" w:rsidRPr="00710D65" w:rsidRDefault="002D659A" w:rsidP="008F2CA3">
            <w:pPr>
              <w:spacing w:after="0"/>
              <w:jc w:val="left"/>
              <w:rPr>
                <w:sz w:val="20"/>
              </w:rPr>
            </w:pPr>
            <w:r w:rsidRPr="00710D65">
              <w:rPr>
                <w:sz w:val="20"/>
              </w:rPr>
              <w:t>Granulats</w:t>
            </w:r>
          </w:p>
        </w:tc>
      </w:tr>
    </w:tbl>
    <w:p w14:paraId="1ABBFC58" w14:textId="77777777" w:rsidR="002D659A" w:rsidRPr="00710D65" w:rsidRDefault="002D659A" w:rsidP="002D659A">
      <w:pPr>
        <w:pStyle w:val="0001bTextTitel"/>
        <w:rPr>
          <w:rFonts w:ascii="Times New Roman" w:hAnsi="Times New Roman"/>
        </w:rPr>
      </w:pPr>
      <w:r w:rsidRPr="00710D65">
        <w:rPr>
          <w:rFonts w:ascii="Times New Roman" w:hAnsi="Times New Roman"/>
        </w:rPr>
        <w:lastRenderedPageBreak/>
        <w:t>Taille supérieure des agrégats :</w:t>
      </w:r>
    </w:p>
    <w:p w14:paraId="38CC81A7"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D étant la limite supérieure (maille des tamis) de la classe de granulats la plus élevée, l'Entrepreneur respectera les valeurs suivantes :</w:t>
      </w:r>
    </w:p>
    <w:p w14:paraId="1896BAAA"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Dmax &lt; 25 mm </w:t>
      </w:r>
    </w:p>
    <w:p w14:paraId="6983BAD0" w14:textId="77777777" w:rsidR="002D659A" w:rsidRPr="00710D65" w:rsidRDefault="002D659A" w:rsidP="002D659A">
      <w:pPr>
        <w:pStyle w:val="0001bTextTitel"/>
        <w:rPr>
          <w:rFonts w:ascii="Times New Roman" w:hAnsi="Times New Roman"/>
        </w:rPr>
      </w:pPr>
      <w:r w:rsidRPr="00710D65">
        <w:rPr>
          <w:rFonts w:ascii="Times New Roman" w:hAnsi="Times New Roman"/>
        </w:rPr>
        <w:t>Masse volumique :</w:t>
      </w:r>
    </w:p>
    <w:p w14:paraId="7DA29A18"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masse volumique des granulats sera supérieure à 2,6 t / m</w:t>
      </w:r>
      <w:r w:rsidRPr="00D029B7">
        <w:rPr>
          <w:rFonts w:ascii="Times New Roman" w:hAnsi="Times New Roman"/>
          <w:sz w:val="24"/>
          <w:vertAlign w:val="superscript"/>
        </w:rPr>
        <w:t>3</w:t>
      </w:r>
      <w:r w:rsidRPr="00D029B7">
        <w:rPr>
          <w:rFonts w:ascii="Times New Roman" w:hAnsi="Times New Roman"/>
          <w:sz w:val="24"/>
        </w:rPr>
        <w:t xml:space="preserve"> et inférieure à 3,0 t / m</w:t>
      </w:r>
      <w:r w:rsidRPr="00D029B7">
        <w:rPr>
          <w:rFonts w:ascii="Times New Roman" w:hAnsi="Times New Roman"/>
          <w:sz w:val="24"/>
          <w:vertAlign w:val="superscript"/>
        </w:rPr>
        <w:t>3</w:t>
      </w:r>
      <w:r w:rsidRPr="00D029B7">
        <w:rPr>
          <w:rFonts w:ascii="Times New Roman" w:hAnsi="Times New Roman"/>
          <w:sz w:val="24"/>
        </w:rPr>
        <w:t>.</w:t>
      </w:r>
    </w:p>
    <w:p w14:paraId="61FE976F" w14:textId="77777777" w:rsidR="002D659A" w:rsidRPr="00D029B7" w:rsidRDefault="002D659A" w:rsidP="002D659A">
      <w:pPr>
        <w:pStyle w:val="Titre4"/>
        <w:rPr>
          <w:szCs w:val="24"/>
          <w:lang w:val="fr-FR"/>
        </w:rPr>
      </w:pPr>
      <w:r w:rsidRPr="00D029B7">
        <w:rPr>
          <w:szCs w:val="24"/>
          <w:lang w:val="fr-FR"/>
        </w:rPr>
        <w:t>Propriétés des sables</w:t>
      </w:r>
    </w:p>
    <w:p w14:paraId="7F045BF5"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sable utilisé pour la fabrication du béton devra présenter une propreté satisfaisante, caractérisée par un équivalent de sable supérieur ou égal à 70, une valeur minimale de 75 étant recommandée pour les ouvrages situés en zone marine. La teneur en fines passant au tamis 0,063 mm devra être inférieure ou égale à 5 %. Le sable devra être exempt de toute matière organique visible.</w:t>
      </w:r>
    </w:p>
    <w:p w14:paraId="6548AFA7"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teneur en ions chlorure du sable ne devra pas excéder 0,01 % de sa masse, et la teneur en sulfates solubles devra rester inférieure ou égale à 0,8 %.</w:t>
      </w:r>
    </w:p>
    <w:p w14:paraId="30877801"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 sable devra être non réactif vis-à-vis des alcalis du ciment, la conformité devant être démontrée par un essai de réactivité alcali-silice (ASR) conforme aux normes en vigueur.</w:t>
      </w:r>
    </w:p>
    <w:p w14:paraId="58138C23" w14:textId="77777777" w:rsidR="002D659A" w:rsidRPr="00D029B7" w:rsidRDefault="002D659A" w:rsidP="002D659A">
      <w:pPr>
        <w:pStyle w:val="Titre4"/>
        <w:rPr>
          <w:szCs w:val="24"/>
          <w:lang w:val="fr-FR"/>
        </w:rPr>
      </w:pPr>
      <w:r w:rsidRPr="00D029B7">
        <w:rPr>
          <w:szCs w:val="24"/>
          <w:lang w:val="fr-FR"/>
        </w:rPr>
        <w:t>Transport et emmagasinage des granulats</w:t>
      </w:r>
    </w:p>
    <w:p w14:paraId="00F40963"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granulats devront être transportés et stockés tel que recommandé dans la norme EN 12620 annexe H paragraphe 8 et 9.</w:t>
      </w:r>
    </w:p>
    <w:p w14:paraId="2D18D94F"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méthodes de transport et de stockage devront garantir une teneur en eau stable et uniforme et éviter la ségrégation.</w:t>
      </w:r>
    </w:p>
    <w:p w14:paraId="2D5563F9"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différentes classes de granulats seront stockées, en lots séparés dans des silos ou sur une surface bétonnée, ou de toute autre manière garantissant un même niveau de propreté. Le dispositif de stockage devra permettre un libre drainage des granulats.</w:t>
      </w:r>
    </w:p>
    <w:p w14:paraId="3FE9163F"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capacité de stockage de chaque classe de granulats sera suffisante pour assurer la marche du chantier pendant 8 jours.</w:t>
      </w:r>
    </w:p>
    <w:p w14:paraId="6C07355B" w14:textId="77777777" w:rsidR="002D659A" w:rsidRPr="00D029B7" w:rsidRDefault="002D659A" w:rsidP="002D659A">
      <w:pPr>
        <w:pStyle w:val="Titre4"/>
        <w:rPr>
          <w:szCs w:val="24"/>
          <w:lang w:val="fr-FR"/>
        </w:rPr>
      </w:pPr>
      <w:r w:rsidRPr="00D029B7">
        <w:rPr>
          <w:szCs w:val="24"/>
          <w:lang w:val="fr-FR"/>
        </w:rPr>
        <w:t>Contrôle des granulats</w:t>
      </w:r>
    </w:p>
    <w:p w14:paraId="6B96CAB5"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méthode d’échantillonnage devra être conforme à la norme EN 932 - 1 et le choix des échantillons sera soumis à l’acceptation du Maître d’Œuvre.</w:t>
      </w:r>
    </w:p>
    <w:p w14:paraId="12EB7C44" w14:textId="77777777" w:rsidR="002D659A" w:rsidRPr="00710D65" w:rsidRDefault="002D659A" w:rsidP="002D659A">
      <w:pPr>
        <w:pStyle w:val="0001bTextTitel"/>
        <w:rPr>
          <w:rFonts w:ascii="Times New Roman" w:hAnsi="Times New Roman"/>
        </w:rPr>
      </w:pPr>
      <w:r w:rsidRPr="00710D65">
        <w:rPr>
          <w:rFonts w:ascii="Times New Roman" w:hAnsi="Times New Roman"/>
        </w:rPr>
        <w:t>Fréquence normale "n"</w:t>
      </w:r>
    </w:p>
    <w:p w14:paraId="6F0AEF94"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La fréquence minimum des essais devra être telle que définie dans l’annexe H paragraphe 10 de la norme EN 12620 :</w:t>
      </w:r>
    </w:p>
    <w:p w14:paraId="1195E76C"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Chaque semaine ou tous les 500 m</w:t>
      </w:r>
      <w:r w:rsidRPr="00D029B7">
        <w:rPr>
          <w:rFonts w:ascii="Times New Roman" w:hAnsi="Times New Roman"/>
          <w:sz w:val="24"/>
          <w:vertAlign w:val="superscript"/>
        </w:rPr>
        <w:t>3</w:t>
      </w:r>
      <w:r w:rsidRPr="00D029B7">
        <w:rPr>
          <w:rFonts w:ascii="Times New Roman" w:hAnsi="Times New Roman"/>
          <w:sz w:val="24"/>
        </w:rPr>
        <w:t xml:space="preserve"> de béton si la production de béton est inférieure à 500 m</w:t>
      </w:r>
      <w:r w:rsidRPr="00D029B7">
        <w:rPr>
          <w:rFonts w:ascii="Times New Roman" w:hAnsi="Times New Roman"/>
          <w:sz w:val="24"/>
          <w:vertAlign w:val="superscript"/>
        </w:rPr>
        <w:t>3</w:t>
      </w:r>
      <w:r w:rsidRPr="00D029B7">
        <w:rPr>
          <w:rFonts w:ascii="Times New Roman" w:hAnsi="Times New Roman"/>
          <w:sz w:val="24"/>
        </w:rPr>
        <w:t xml:space="preserve"> par semaine.</w:t>
      </w:r>
    </w:p>
    <w:p w14:paraId="3EDBC804"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lastRenderedPageBreak/>
        <w:t>Pour toute nouvelle livraison d'un matériau d'origine différente ou obtenu par un procédé différent.</w:t>
      </w:r>
    </w:p>
    <w:p w14:paraId="10951A9F" w14:textId="77777777" w:rsidR="002D659A" w:rsidRPr="00710D65" w:rsidRDefault="002D659A" w:rsidP="002D659A">
      <w:pPr>
        <w:pStyle w:val="0001bTextTitel"/>
        <w:keepNext/>
        <w:rPr>
          <w:rFonts w:ascii="Times New Roman" w:hAnsi="Times New Roman"/>
        </w:rPr>
      </w:pPr>
      <w:r w:rsidRPr="00710D65">
        <w:rPr>
          <w:rFonts w:ascii="Times New Roman" w:hAnsi="Times New Roman"/>
        </w:rPr>
        <w:t>Essais à effectuer sur les granulats</w:t>
      </w:r>
    </w:p>
    <w:tbl>
      <w:tblPr>
        <w:tblStyle w:val="Grilledutableau"/>
        <w:tblW w:w="0" w:type="auto"/>
        <w:tblInd w:w="108" w:type="dxa"/>
        <w:tblCellMar>
          <w:top w:w="28" w:type="dxa"/>
          <w:bottom w:w="28" w:type="dxa"/>
          <w:right w:w="28" w:type="dxa"/>
        </w:tblCellMar>
        <w:tblLook w:val="04A0" w:firstRow="1" w:lastRow="0" w:firstColumn="1" w:lastColumn="0" w:noHBand="0" w:noVBand="1"/>
      </w:tblPr>
      <w:tblGrid>
        <w:gridCol w:w="2674"/>
        <w:gridCol w:w="1358"/>
        <w:gridCol w:w="1800"/>
        <w:gridCol w:w="2145"/>
        <w:gridCol w:w="1265"/>
      </w:tblGrid>
      <w:tr w:rsidR="002D659A" w:rsidRPr="00710D65" w14:paraId="0ECBE12F" w14:textId="77777777" w:rsidTr="008F2CA3">
        <w:trPr>
          <w:trHeight w:val="567"/>
        </w:trPr>
        <w:tc>
          <w:tcPr>
            <w:tcW w:w="2821" w:type="dxa"/>
            <w:shd w:val="clear" w:color="auto" w:fill="D9D9D9" w:themeFill="background1" w:themeFillShade="D9"/>
            <w:vAlign w:val="center"/>
          </w:tcPr>
          <w:p w14:paraId="432AFF15"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Caractéristiques</w:t>
            </w:r>
          </w:p>
        </w:tc>
        <w:tc>
          <w:tcPr>
            <w:tcW w:w="1418" w:type="dxa"/>
            <w:shd w:val="clear" w:color="auto" w:fill="D9D9D9" w:themeFill="background1" w:themeFillShade="D9"/>
            <w:vAlign w:val="center"/>
          </w:tcPr>
          <w:p w14:paraId="6388A0BE"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Méthode</w:t>
            </w:r>
          </w:p>
        </w:tc>
        <w:tc>
          <w:tcPr>
            <w:tcW w:w="1865" w:type="dxa"/>
            <w:shd w:val="clear" w:color="auto" w:fill="D9D9D9" w:themeFill="background1" w:themeFillShade="D9"/>
          </w:tcPr>
          <w:p w14:paraId="0B8B8A3E"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 xml:space="preserve">Résultats recommandés </w:t>
            </w:r>
          </w:p>
        </w:tc>
        <w:tc>
          <w:tcPr>
            <w:tcW w:w="2261" w:type="dxa"/>
            <w:shd w:val="clear" w:color="auto" w:fill="D9D9D9" w:themeFill="background1" w:themeFillShade="D9"/>
            <w:vAlign w:val="center"/>
          </w:tcPr>
          <w:p w14:paraId="0343319D"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Domaine d'application</w:t>
            </w:r>
          </w:p>
        </w:tc>
        <w:tc>
          <w:tcPr>
            <w:tcW w:w="1300" w:type="dxa"/>
            <w:shd w:val="clear" w:color="auto" w:fill="D9D9D9" w:themeFill="background1" w:themeFillShade="D9"/>
            <w:vAlign w:val="center"/>
          </w:tcPr>
          <w:p w14:paraId="43D2F348"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Fréquence</w:t>
            </w:r>
          </w:p>
        </w:tc>
      </w:tr>
      <w:tr w:rsidR="002D659A" w:rsidRPr="00710D65" w14:paraId="6E2B1330" w14:textId="77777777" w:rsidTr="008F2CA3">
        <w:trPr>
          <w:trHeight w:val="454"/>
        </w:trPr>
        <w:tc>
          <w:tcPr>
            <w:tcW w:w="2821" w:type="dxa"/>
            <w:vAlign w:val="center"/>
          </w:tcPr>
          <w:p w14:paraId="3E8A9241"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Granulométrie</w:t>
            </w:r>
          </w:p>
        </w:tc>
        <w:tc>
          <w:tcPr>
            <w:tcW w:w="1418" w:type="dxa"/>
            <w:vAlign w:val="center"/>
          </w:tcPr>
          <w:p w14:paraId="65199AB5"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933 - 1</w:t>
            </w:r>
          </w:p>
        </w:tc>
        <w:tc>
          <w:tcPr>
            <w:tcW w:w="1865" w:type="dxa"/>
          </w:tcPr>
          <w:p w14:paraId="2250FC74"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rPr>
              <w:t>Continue et conforme aux fuseaux définis par la norme EN 12620</w:t>
            </w:r>
          </w:p>
        </w:tc>
        <w:tc>
          <w:tcPr>
            <w:tcW w:w="2261" w:type="dxa"/>
            <w:vAlign w:val="center"/>
          </w:tcPr>
          <w:p w14:paraId="17F1BACC"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Tout granulat</w:t>
            </w:r>
          </w:p>
        </w:tc>
        <w:tc>
          <w:tcPr>
            <w:tcW w:w="1300" w:type="dxa"/>
            <w:vAlign w:val="center"/>
          </w:tcPr>
          <w:p w14:paraId="2F97D09E"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N</w:t>
            </w:r>
          </w:p>
        </w:tc>
      </w:tr>
      <w:tr w:rsidR="002D659A" w:rsidRPr="00710D65" w14:paraId="293D34BC" w14:textId="77777777" w:rsidTr="008F2CA3">
        <w:trPr>
          <w:trHeight w:val="454"/>
        </w:trPr>
        <w:tc>
          <w:tcPr>
            <w:tcW w:w="2821" w:type="dxa"/>
            <w:vAlign w:val="center"/>
          </w:tcPr>
          <w:p w14:paraId="058C17D2"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Teneur en eau</w:t>
            </w:r>
          </w:p>
        </w:tc>
        <w:tc>
          <w:tcPr>
            <w:tcW w:w="1418" w:type="dxa"/>
            <w:vAlign w:val="center"/>
          </w:tcPr>
          <w:p w14:paraId="6A7A7EAC"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1097 - 6</w:t>
            </w:r>
          </w:p>
        </w:tc>
        <w:tc>
          <w:tcPr>
            <w:tcW w:w="1865" w:type="dxa"/>
          </w:tcPr>
          <w:p w14:paraId="785A6CD7"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Compatible avec la formulation validée</w:t>
            </w:r>
          </w:p>
        </w:tc>
        <w:tc>
          <w:tcPr>
            <w:tcW w:w="2261" w:type="dxa"/>
            <w:vAlign w:val="center"/>
          </w:tcPr>
          <w:p w14:paraId="400E6493"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Sables</w:t>
            </w:r>
          </w:p>
        </w:tc>
        <w:tc>
          <w:tcPr>
            <w:tcW w:w="1300" w:type="dxa"/>
            <w:vAlign w:val="center"/>
          </w:tcPr>
          <w:p w14:paraId="0335279C"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N</w:t>
            </w:r>
          </w:p>
        </w:tc>
      </w:tr>
      <w:tr w:rsidR="002D659A" w:rsidRPr="00710D65" w14:paraId="2B7903C5" w14:textId="77777777" w:rsidTr="008F2CA3">
        <w:trPr>
          <w:trHeight w:val="454"/>
        </w:trPr>
        <w:tc>
          <w:tcPr>
            <w:tcW w:w="2821" w:type="dxa"/>
            <w:vAlign w:val="center"/>
          </w:tcPr>
          <w:p w14:paraId="2C1CD875"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Diagramme de modules de finesse</w:t>
            </w:r>
          </w:p>
        </w:tc>
        <w:tc>
          <w:tcPr>
            <w:tcW w:w="1418" w:type="dxa"/>
            <w:vAlign w:val="center"/>
          </w:tcPr>
          <w:p w14:paraId="69A8C7E9"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933 - 1</w:t>
            </w:r>
          </w:p>
        </w:tc>
        <w:tc>
          <w:tcPr>
            <w:tcW w:w="1865" w:type="dxa"/>
          </w:tcPr>
          <w:p w14:paraId="0B0A1375"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Compris entre 2,2 et 3,0</w:t>
            </w:r>
          </w:p>
        </w:tc>
        <w:tc>
          <w:tcPr>
            <w:tcW w:w="2261" w:type="dxa"/>
            <w:vAlign w:val="center"/>
          </w:tcPr>
          <w:p w14:paraId="1C9932DE"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Sables Gravillons et cailloux</w:t>
            </w:r>
          </w:p>
        </w:tc>
        <w:tc>
          <w:tcPr>
            <w:tcW w:w="1300" w:type="dxa"/>
            <w:vAlign w:val="center"/>
          </w:tcPr>
          <w:p w14:paraId="3C412D70"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10 N</w:t>
            </w:r>
          </w:p>
        </w:tc>
      </w:tr>
      <w:tr w:rsidR="002D659A" w:rsidRPr="00710D65" w14:paraId="379BAD34" w14:textId="77777777" w:rsidTr="008F2CA3">
        <w:trPr>
          <w:trHeight w:val="454"/>
        </w:trPr>
        <w:tc>
          <w:tcPr>
            <w:tcW w:w="2821" w:type="dxa"/>
            <w:vAlign w:val="center"/>
          </w:tcPr>
          <w:p w14:paraId="5C926D7D"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Los Angelès</w:t>
            </w:r>
          </w:p>
        </w:tc>
        <w:tc>
          <w:tcPr>
            <w:tcW w:w="1418" w:type="dxa"/>
            <w:vAlign w:val="center"/>
          </w:tcPr>
          <w:p w14:paraId="787F34D7"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1097 - 2</w:t>
            </w:r>
          </w:p>
        </w:tc>
        <w:tc>
          <w:tcPr>
            <w:tcW w:w="1865" w:type="dxa"/>
          </w:tcPr>
          <w:p w14:paraId="431B138B"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LA inférieur ou égal à 30</w:t>
            </w:r>
          </w:p>
        </w:tc>
        <w:tc>
          <w:tcPr>
            <w:tcW w:w="2261" w:type="dxa"/>
            <w:vAlign w:val="center"/>
          </w:tcPr>
          <w:p w14:paraId="00C983A8"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Gravillons et cailloux</w:t>
            </w:r>
          </w:p>
        </w:tc>
        <w:tc>
          <w:tcPr>
            <w:tcW w:w="1300" w:type="dxa"/>
            <w:vAlign w:val="center"/>
          </w:tcPr>
          <w:p w14:paraId="4DCC746F"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15 N</w:t>
            </w:r>
          </w:p>
        </w:tc>
      </w:tr>
      <w:tr w:rsidR="002D659A" w:rsidRPr="00710D65" w14:paraId="273263E9" w14:textId="77777777" w:rsidTr="008F2CA3">
        <w:trPr>
          <w:trHeight w:val="454"/>
        </w:trPr>
        <w:tc>
          <w:tcPr>
            <w:tcW w:w="2821" w:type="dxa"/>
            <w:vAlign w:val="center"/>
          </w:tcPr>
          <w:p w14:paraId="6A5071E4"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Equivalent de sable</w:t>
            </w:r>
          </w:p>
        </w:tc>
        <w:tc>
          <w:tcPr>
            <w:tcW w:w="1418" w:type="dxa"/>
            <w:vAlign w:val="center"/>
          </w:tcPr>
          <w:p w14:paraId="2B2E150A"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933 - 8</w:t>
            </w:r>
          </w:p>
        </w:tc>
        <w:tc>
          <w:tcPr>
            <w:tcW w:w="1865" w:type="dxa"/>
          </w:tcPr>
          <w:p w14:paraId="21E9F8FA"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Supérieur ou égal à 70</w:t>
            </w:r>
          </w:p>
        </w:tc>
        <w:tc>
          <w:tcPr>
            <w:tcW w:w="2261" w:type="dxa"/>
            <w:vAlign w:val="center"/>
          </w:tcPr>
          <w:p w14:paraId="28014838"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Sables</w:t>
            </w:r>
          </w:p>
        </w:tc>
        <w:tc>
          <w:tcPr>
            <w:tcW w:w="1300" w:type="dxa"/>
            <w:vAlign w:val="center"/>
          </w:tcPr>
          <w:p w14:paraId="543C4510"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N</w:t>
            </w:r>
          </w:p>
        </w:tc>
      </w:tr>
      <w:tr w:rsidR="002D659A" w:rsidRPr="00710D65" w14:paraId="6BDC803F" w14:textId="77777777" w:rsidTr="008F2CA3">
        <w:trPr>
          <w:trHeight w:val="454"/>
        </w:trPr>
        <w:tc>
          <w:tcPr>
            <w:tcW w:w="2821" w:type="dxa"/>
            <w:vAlign w:val="center"/>
          </w:tcPr>
          <w:p w14:paraId="532FA71A"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Teneur en eau</w:t>
            </w:r>
          </w:p>
        </w:tc>
        <w:tc>
          <w:tcPr>
            <w:tcW w:w="1418" w:type="dxa"/>
            <w:vAlign w:val="center"/>
          </w:tcPr>
          <w:p w14:paraId="662A78E5"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EN 1097 - 6</w:t>
            </w:r>
          </w:p>
        </w:tc>
        <w:tc>
          <w:tcPr>
            <w:tcW w:w="1865" w:type="dxa"/>
          </w:tcPr>
          <w:p w14:paraId="066CCAFA"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Compatible avec la formulation validée</w:t>
            </w:r>
          </w:p>
        </w:tc>
        <w:tc>
          <w:tcPr>
            <w:tcW w:w="2261" w:type="dxa"/>
            <w:vAlign w:val="center"/>
          </w:tcPr>
          <w:p w14:paraId="16B38DDF" w14:textId="77777777" w:rsidR="002D659A" w:rsidRPr="00710D65" w:rsidRDefault="002D659A" w:rsidP="008F2CA3">
            <w:pPr>
              <w:pStyle w:val="TAB"/>
              <w:keepNext/>
              <w:spacing w:before="0" w:after="0"/>
              <w:ind w:left="0"/>
              <w:rPr>
                <w:rFonts w:ascii="Times New Roman" w:hAnsi="Times New Roman"/>
                <w:sz w:val="20"/>
              </w:rPr>
            </w:pPr>
            <w:r w:rsidRPr="00710D65">
              <w:rPr>
                <w:rFonts w:ascii="Times New Roman" w:hAnsi="Times New Roman"/>
                <w:sz w:val="20"/>
              </w:rPr>
              <w:t>Gravillons et cailloux</w:t>
            </w:r>
          </w:p>
        </w:tc>
        <w:tc>
          <w:tcPr>
            <w:tcW w:w="1300" w:type="dxa"/>
            <w:vAlign w:val="center"/>
          </w:tcPr>
          <w:p w14:paraId="01566E92" w14:textId="77777777" w:rsidR="002D659A" w:rsidRPr="00710D65" w:rsidRDefault="002D659A" w:rsidP="008F2CA3">
            <w:pPr>
              <w:pStyle w:val="TAB"/>
              <w:keepNext/>
              <w:spacing w:before="0" w:after="0"/>
              <w:ind w:left="0"/>
              <w:jc w:val="center"/>
              <w:rPr>
                <w:rFonts w:ascii="Times New Roman" w:hAnsi="Times New Roman"/>
                <w:sz w:val="20"/>
              </w:rPr>
            </w:pPr>
            <w:r w:rsidRPr="00710D65">
              <w:rPr>
                <w:rFonts w:ascii="Times New Roman" w:hAnsi="Times New Roman"/>
                <w:sz w:val="20"/>
              </w:rPr>
              <w:t>0,2 N</w:t>
            </w:r>
          </w:p>
        </w:tc>
      </w:tr>
    </w:tbl>
    <w:p w14:paraId="0530ED59" w14:textId="77777777" w:rsidR="002D659A" w:rsidRPr="00710D65" w:rsidRDefault="002D659A" w:rsidP="002D659A">
      <w:pPr>
        <w:pStyle w:val="0001bTextTitel"/>
        <w:rPr>
          <w:rFonts w:ascii="Times New Roman" w:hAnsi="Times New Roman"/>
        </w:rPr>
      </w:pPr>
      <w:r w:rsidRPr="00710D65">
        <w:rPr>
          <w:rFonts w:ascii="Times New Roman" w:hAnsi="Times New Roman"/>
        </w:rPr>
        <w:t>Diagramme de module de finesse</w:t>
      </w:r>
    </w:p>
    <w:p w14:paraId="410E231C"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A la fréquence spécifiée, une série de 10 granulométries sera effectuée à intervalle d'une heure environ. Sur un diagramme seront reportés : les 10 résultats, la moyenne des 10 résultats, les droites situées à 0,20 unité au-dessus et au-dessous de la valeur moyenne. Les résultats des modules de finesse établis à partir des granulométries effectuées normalement seront également reportés sur le diagramme.</w:t>
      </w:r>
    </w:p>
    <w:p w14:paraId="5665B05A" w14:textId="77777777" w:rsidR="002D659A" w:rsidRPr="00D029B7" w:rsidRDefault="002D659A" w:rsidP="002D659A">
      <w:pPr>
        <w:pStyle w:val="Titre4"/>
        <w:rPr>
          <w:szCs w:val="24"/>
          <w:lang w:val="fr-FR"/>
        </w:rPr>
      </w:pPr>
      <w:r w:rsidRPr="00D029B7">
        <w:rPr>
          <w:szCs w:val="24"/>
          <w:lang w:val="fr-FR"/>
        </w:rPr>
        <w:t>Prévention des phénomènes d’alcali-réaction</w:t>
      </w:r>
    </w:p>
    <w:p w14:paraId="162B5BF7"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L’Entrepreneur vérifiera selon la démarche des « Recommandations pour la prévention des désordres dus à l’alcali-réaction, version juin 1994, LCPC » que les risques d’alcali-réaction sont acceptables.</w:t>
      </w:r>
    </w:p>
    <w:p w14:paraId="1873E275" w14:textId="77777777" w:rsidR="002D659A" w:rsidRPr="00D029B7" w:rsidRDefault="002D659A" w:rsidP="002D659A">
      <w:pPr>
        <w:pStyle w:val="Titre3"/>
        <w:rPr>
          <w:szCs w:val="24"/>
          <w:lang w:val="fr-FR"/>
        </w:rPr>
      </w:pPr>
      <w:bookmarkStart w:id="514" w:name="_Toc259546398"/>
      <w:bookmarkStart w:id="515" w:name="_Toc231547550"/>
      <w:r w:rsidRPr="00D029B7">
        <w:rPr>
          <w:szCs w:val="24"/>
          <w:lang w:val="fr-FR"/>
        </w:rPr>
        <w:t>E</w:t>
      </w:r>
      <w:bookmarkEnd w:id="514"/>
      <w:r w:rsidRPr="00D029B7">
        <w:rPr>
          <w:szCs w:val="24"/>
          <w:lang w:val="fr-FR"/>
        </w:rPr>
        <w:t>au</w:t>
      </w:r>
      <w:bookmarkEnd w:id="515"/>
    </w:p>
    <w:p w14:paraId="30C3602C"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L’eau satisfera aux exigences de la norme EN 1008.</w:t>
      </w:r>
    </w:p>
    <w:p w14:paraId="524D3E44"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L’eau de gâchage devra être potable ou présenter une qualité équivalente. Elle ne devra contenir ni huiles, ni graisses, ni matières organiques, ni limons en suspension, ni substances agressives pour le ciment, les armatures ou les granulats qui affecteraient de manière significative la durée de prise, la résistance ou la durabilité du béton.</w:t>
      </w:r>
    </w:p>
    <w:p w14:paraId="785A9F13"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L'Entrepreneur fournira au minimum une fois, au démarrage du chantier, une analyse de l'eau utilisée et devra contrôler régulièrement la qualité de cette eau à la satisfaction du Maître d'Œuvre (1 contrôle par trimestre au minimum). Les résultats des contrôles seront conservés dans le dossier de suivi des bétons.</w:t>
      </w:r>
    </w:p>
    <w:p w14:paraId="47959D14"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lastRenderedPageBreak/>
        <w:t>L’emploi de l’eau de mer est interdit.</w:t>
      </w:r>
    </w:p>
    <w:p w14:paraId="51B7E7CC" w14:textId="77777777" w:rsidR="002D659A" w:rsidRPr="00D029B7" w:rsidRDefault="002D659A" w:rsidP="002D659A">
      <w:pPr>
        <w:pStyle w:val="Titre3"/>
        <w:rPr>
          <w:szCs w:val="24"/>
          <w:lang w:val="fr-FR"/>
        </w:rPr>
      </w:pPr>
      <w:bookmarkStart w:id="516" w:name="_Toc259546399"/>
      <w:bookmarkStart w:id="517" w:name="_Toc231547551"/>
      <w:r w:rsidRPr="00D029B7">
        <w:rPr>
          <w:szCs w:val="24"/>
          <w:lang w:val="fr-FR"/>
        </w:rPr>
        <w:t>Adjuvants</w:t>
      </w:r>
      <w:bookmarkEnd w:id="516"/>
      <w:bookmarkEnd w:id="517"/>
    </w:p>
    <w:p w14:paraId="17446DA8"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adjuvants utilisés doivent répondre aux spécifications des normes DIN EN 480 et / ou NFP 18-103, NFP 18-331 à 338 et bénéficier d’un droit d’usage de la marque allemande, de la marque NF ou équivalentes.</w:t>
      </w:r>
    </w:p>
    <w:p w14:paraId="372F72C4"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L’emploi de chlorure de calcium et d’adjuvants chlorés n’est autorisé que dans les limites prévues par le DTU n° 21 - 4.</w:t>
      </w:r>
    </w:p>
    <w:p w14:paraId="32528D8A"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L’emploi d’adjuvants tels que plastifiants, entraîneur d’air, antigels, retardateurs ou accélérateurs de prise dans les bétons, ne doit pas exercer d’action préjudiciable à leur qualité, notamment en ce qui concerne la régularité de prise et durcissement ainsi que sa résistance finale.</w:t>
      </w:r>
    </w:p>
    <w:p w14:paraId="240CB3C9"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L’utilisation d’un adjuvant sera soumise à l’accord du Maître d’Œuvre. Elle est subordonnée à une étude spéciale de composition du béton avec essais de résistance, essais de plasticité et détermination de la quantité d’air occlus le cas échéant. Cette étude est à la charge de l’Entrepreneur, et les résultats seront conservés dans le dossier de suivi des bétons.</w:t>
      </w:r>
    </w:p>
    <w:p w14:paraId="1659F8E5" w14:textId="77777777" w:rsidR="002D659A" w:rsidRPr="00D029B7" w:rsidRDefault="002D659A" w:rsidP="002D659A">
      <w:pPr>
        <w:pStyle w:val="Titre3"/>
        <w:rPr>
          <w:szCs w:val="24"/>
          <w:lang w:val="fr-FR"/>
        </w:rPr>
      </w:pPr>
      <w:bookmarkStart w:id="518" w:name="_Toc259546400"/>
      <w:bookmarkStart w:id="519" w:name="_Toc231547552"/>
      <w:r w:rsidRPr="00D029B7">
        <w:rPr>
          <w:szCs w:val="24"/>
          <w:lang w:val="fr-FR"/>
        </w:rPr>
        <w:t>Caractéristiques minimales des bétons</w:t>
      </w:r>
      <w:bookmarkEnd w:id="518"/>
      <w:bookmarkEnd w:id="519"/>
    </w:p>
    <w:p w14:paraId="14AE18A0" w14:textId="77777777" w:rsidR="002D659A" w:rsidRPr="00D029B7" w:rsidRDefault="002D659A" w:rsidP="002D659A">
      <w:pPr>
        <w:pStyle w:val="Titre4"/>
        <w:rPr>
          <w:szCs w:val="24"/>
          <w:lang w:val="fr-FR"/>
        </w:rPr>
      </w:pPr>
      <w:r w:rsidRPr="00D029B7">
        <w:rPr>
          <w:szCs w:val="24"/>
          <w:lang w:val="fr-FR"/>
        </w:rPr>
        <w:t>Définition des classes de béton</w:t>
      </w:r>
    </w:p>
    <w:p w14:paraId="75F364C6"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bétons sont classés selon leurs résistances caractéristiques à la compression à 28 jours, suivant la norme DIN EN 206 - 1:</w:t>
      </w:r>
    </w:p>
    <w:p w14:paraId="156DF80B" w14:textId="77777777" w:rsidR="002D659A" w:rsidRPr="00317DD7" w:rsidRDefault="002D659A" w:rsidP="002D659A">
      <w:pPr>
        <w:pStyle w:val="0001bTextTitel"/>
        <w:jc w:val="center"/>
        <w:rPr>
          <w:rFonts w:ascii="Times New Roman" w:hAnsi="Times New Roman"/>
          <w:lang w:val="en-US"/>
        </w:rPr>
      </w:pPr>
      <w:r w:rsidRPr="004C35A2">
        <w:rPr>
          <w:rFonts w:ascii="Times New Roman" w:hAnsi="Times New Roman"/>
          <w:lang w:val="en-US"/>
        </w:rPr>
        <w:t>C(fck-cyl)/(fck-cub)</w:t>
      </w:r>
    </w:p>
    <w:p w14:paraId="36D17811"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Où:</w:t>
      </w:r>
    </w:p>
    <w:p w14:paraId="1CF7F540"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 </w:t>
      </w:r>
      <w:r w:rsidRPr="00D029B7">
        <w:rPr>
          <w:rFonts w:ascii="Times New Roman" w:hAnsi="Times New Roman"/>
          <w:b/>
          <w:sz w:val="24"/>
        </w:rPr>
        <w:t>fck-cyl</w:t>
      </w:r>
      <w:r w:rsidRPr="00D029B7">
        <w:rPr>
          <w:rFonts w:ascii="Times New Roman" w:hAnsi="Times New Roman"/>
          <w:sz w:val="24"/>
          <w:vertAlign w:val="subscript"/>
        </w:rPr>
        <w:t xml:space="preserve"> </w:t>
      </w:r>
      <w:r w:rsidRPr="00D029B7">
        <w:rPr>
          <w:rFonts w:ascii="Times New Roman" w:hAnsi="Times New Roman"/>
          <w:sz w:val="24"/>
        </w:rPr>
        <w:t>est la résistance caractéristique exigée à 28 jours mesurée sur des cylindres de 150 mm de diamètre sur 300 mm de haut</w:t>
      </w:r>
    </w:p>
    <w:p w14:paraId="6F886041"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 xml:space="preserve">- </w:t>
      </w:r>
      <w:r w:rsidRPr="00D029B7">
        <w:rPr>
          <w:rFonts w:ascii="Times New Roman" w:hAnsi="Times New Roman"/>
          <w:b/>
          <w:sz w:val="24"/>
        </w:rPr>
        <w:t>fck-cub</w:t>
      </w:r>
      <w:r w:rsidRPr="00D029B7">
        <w:rPr>
          <w:rFonts w:ascii="Times New Roman" w:hAnsi="Times New Roman"/>
          <w:sz w:val="24"/>
          <w:vertAlign w:val="subscript"/>
        </w:rPr>
        <w:t xml:space="preserve"> </w:t>
      </w:r>
      <w:r w:rsidRPr="00D029B7">
        <w:rPr>
          <w:rFonts w:ascii="Times New Roman" w:hAnsi="Times New Roman"/>
          <w:sz w:val="24"/>
        </w:rPr>
        <w:t>est la résistance caractéristique exigée à 28 jours mesurée sur des cubes de 150 mm de côté.</w:t>
      </w:r>
    </w:p>
    <w:p w14:paraId="5DE18CCE" w14:textId="77777777" w:rsidR="002D659A" w:rsidRPr="00D029B7" w:rsidRDefault="002D659A" w:rsidP="002D659A">
      <w:pPr>
        <w:pStyle w:val="Titre4"/>
        <w:rPr>
          <w:szCs w:val="24"/>
          <w:lang w:val="fr-FR"/>
        </w:rPr>
      </w:pPr>
      <w:r w:rsidRPr="00D029B7">
        <w:rPr>
          <w:szCs w:val="24"/>
          <w:lang w:val="fr-FR"/>
        </w:rPr>
        <w:t>Classes d’expositions</w:t>
      </w:r>
    </w:p>
    <w:p w14:paraId="30E3A9F5"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caractéristiques minimales des bétons de structure sont fixées en fonction des classes d’expositions, définies dans la norme DIN EN 206 - 1.</w:t>
      </w:r>
    </w:p>
    <w:p w14:paraId="28FBDDCB"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Corrosion induite par l’eau de mer = XS3</w:t>
      </w:r>
    </w:p>
    <w:p w14:paraId="61787AA7"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(Zones de marnage, zones soumises à des projections ou à des embruns)</w:t>
      </w:r>
    </w:p>
    <w:p w14:paraId="66064490"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Corrosion induite par carbonatation = XC4</w:t>
      </w:r>
    </w:p>
    <w:p w14:paraId="198137BC"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(Alternance d’humidité et de séchage)</w:t>
      </w:r>
    </w:p>
    <w:p w14:paraId="0D43DE99" w14:textId="77777777" w:rsidR="002D659A" w:rsidRPr="00D029B7" w:rsidRDefault="002D659A" w:rsidP="002D659A">
      <w:pPr>
        <w:pStyle w:val="Titre4"/>
        <w:rPr>
          <w:szCs w:val="24"/>
          <w:lang w:val="fr-FR"/>
        </w:rPr>
      </w:pPr>
      <w:r w:rsidRPr="00D029B7">
        <w:rPr>
          <w:szCs w:val="24"/>
          <w:lang w:val="fr-FR"/>
        </w:rPr>
        <w:t>Béton de propreté</w:t>
      </w:r>
    </w:p>
    <w:p w14:paraId="7FBF4901" w14:textId="77777777" w:rsidR="002D659A" w:rsidRPr="00710D65" w:rsidRDefault="002D659A" w:rsidP="002D659A">
      <w:pPr>
        <w:pStyle w:val="0001bTextTitel"/>
        <w:rPr>
          <w:rFonts w:ascii="Times New Roman" w:hAnsi="Times New Roman"/>
        </w:rPr>
      </w:pPr>
      <w:r w:rsidRPr="00710D65">
        <w:rPr>
          <w:rFonts w:ascii="Times New Roman" w:hAnsi="Times New Roman"/>
        </w:rPr>
        <w:t>Exigences de base :</w:t>
      </w:r>
    </w:p>
    <w:p w14:paraId="686098C2"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lastRenderedPageBreak/>
        <w:t>Classe de résistance = C 12 / 15</w:t>
      </w:r>
    </w:p>
    <w:p w14:paraId="5CD12BCF"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d´exposition : XC0</w:t>
      </w:r>
    </w:p>
    <w:p w14:paraId="5F8A7C2A" w14:textId="77777777" w:rsidR="002D659A" w:rsidRPr="00D029B7" w:rsidRDefault="002D659A" w:rsidP="002D659A">
      <w:pPr>
        <w:pStyle w:val="Titre4"/>
        <w:rPr>
          <w:szCs w:val="24"/>
          <w:lang w:val="fr-FR"/>
        </w:rPr>
      </w:pPr>
      <w:r w:rsidRPr="00D029B7">
        <w:rPr>
          <w:szCs w:val="24"/>
          <w:lang w:val="fr-FR"/>
        </w:rPr>
        <w:t>Béton de dallage</w:t>
      </w:r>
    </w:p>
    <w:p w14:paraId="5ECA3A89" w14:textId="77777777" w:rsidR="002D659A" w:rsidRPr="00710D65" w:rsidRDefault="002D659A" w:rsidP="002D659A">
      <w:pPr>
        <w:pStyle w:val="0001bTextTitel"/>
        <w:rPr>
          <w:rFonts w:ascii="Times New Roman" w:hAnsi="Times New Roman"/>
        </w:rPr>
      </w:pPr>
      <w:r w:rsidRPr="00710D65">
        <w:rPr>
          <w:rFonts w:ascii="Times New Roman" w:hAnsi="Times New Roman"/>
        </w:rPr>
        <w:t>Exigences de base</w:t>
      </w:r>
    </w:p>
    <w:p w14:paraId="0F348D76"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 résistance minimale = C 20 / 25</w:t>
      </w:r>
    </w:p>
    <w:p w14:paraId="6E23ACB9"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d´exposition : XC4, XD3, XS3, XM1</w:t>
      </w:r>
    </w:p>
    <w:p w14:paraId="69A632A3" w14:textId="77777777" w:rsidR="002D659A" w:rsidRPr="00710D65" w:rsidRDefault="002D659A" w:rsidP="002D659A">
      <w:pPr>
        <w:pStyle w:val="0001bTextTitel"/>
        <w:rPr>
          <w:rFonts w:ascii="Times New Roman" w:hAnsi="Times New Roman"/>
        </w:rPr>
      </w:pPr>
      <w:r w:rsidRPr="00710D65">
        <w:rPr>
          <w:rFonts w:ascii="Times New Roman" w:hAnsi="Times New Roman"/>
        </w:rPr>
        <w:t>Exigence complémentaire :</w:t>
      </w:r>
    </w:p>
    <w:p w14:paraId="27F173C1"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Ciment prise mer</w:t>
      </w:r>
    </w:p>
    <w:p w14:paraId="74F27319" w14:textId="77777777" w:rsidR="002D659A" w:rsidRPr="00D029B7" w:rsidRDefault="002D659A" w:rsidP="002D659A">
      <w:pPr>
        <w:pStyle w:val="0002Aufzhlpunkt"/>
        <w:numPr>
          <w:ilvl w:val="0"/>
          <w:numId w:val="0"/>
        </w:numPr>
        <w:rPr>
          <w:rFonts w:ascii="Times New Roman" w:hAnsi="Times New Roman"/>
          <w:sz w:val="24"/>
        </w:rPr>
      </w:pPr>
    </w:p>
    <w:p w14:paraId="14368AEF" w14:textId="77777777" w:rsidR="002D659A" w:rsidRPr="00D029B7" w:rsidRDefault="002D659A" w:rsidP="002D659A">
      <w:pPr>
        <w:pStyle w:val="Titre4"/>
        <w:rPr>
          <w:szCs w:val="24"/>
          <w:lang w:val="fr-FR"/>
        </w:rPr>
      </w:pPr>
      <w:r w:rsidRPr="00D029B7">
        <w:rPr>
          <w:szCs w:val="24"/>
          <w:lang w:val="fr-FR"/>
        </w:rPr>
        <w:t>Béton de regards, chambres à vannes et caniveaux</w:t>
      </w:r>
    </w:p>
    <w:p w14:paraId="0B7CA840" w14:textId="77777777" w:rsidR="002D659A" w:rsidRPr="00710D65" w:rsidRDefault="002D659A" w:rsidP="002D659A">
      <w:pPr>
        <w:pStyle w:val="0001bTextTitel"/>
        <w:rPr>
          <w:rFonts w:ascii="Times New Roman" w:hAnsi="Times New Roman"/>
        </w:rPr>
      </w:pPr>
      <w:r w:rsidRPr="00710D65">
        <w:rPr>
          <w:rFonts w:ascii="Times New Roman" w:hAnsi="Times New Roman"/>
        </w:rPr>
        <w:t>Exigences de base</w:t>
      </w:r>
    </w:p>
    <w:p w14:paraId="484F6648"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 résistance minimale = C 30 / 37</w:t>
      </w:r>
    </w:p>
    <w:p w14:paraId="2913B97D"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d´exposition : XS3, XC2, XC1, XA1</w:t>
      </w:r>
    </w:p>
    <w:p w14:paraId="74BFC860"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Classe de consistance : S3 (ou S4 selon mise en œuvre)</w:t>
      </w:r>
    </w:p>
    <w:p w14:paraId="7C76EE27" w14:textId="77777777" w:rsidR="002D659A" w:rsidRPr="00710D65" w:rsidRDefault="002D659A" w:rsidP="002D659A">
      <w:pPr>
        <w:pStyle w:val="0001bTextTitel"/>
        <w:rPr>
          <w:rFonts w:ascii="Times New Roman" w:hAnsi="Times New Roman"/>
        </w:rPr>
      </w:pPr>
      <w:r w:rsidRPr="00710D65">
        <w:rPr>
          <w:rFonts w:ascii="Times New Roman" w:hAnsi="Times New Roman"/>
        </w:rPr>
        <w:t>Exigence complémentaire :</w:t>
      </w:r>
    </w:p>
    <w:p w14:paraId="799B41EE"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Ciment prise mer</w:t>
      </w:r>
    </w:p>
    <w:p w14:paraId="543D39BA" w14:textId="77777777" w:rsidR="002D659A" w:rsidRPr="00D029B7" w:rsidRDefault="002D659A" w:rsidP="002D659A">
      <w:pPr>
        <w:pStyle w:val="Titre2"/>
        <w:rPr>
          <w:sz w:val="24"/>
          <w:szCs w:val="24"/>
        </w:rPr>
      </w:pPr>
      <w:bookmarkStart w:id="520" w:name="_Toc259546401"/>
      <w:bookmarkStart w:id="521" w:name="_Toc231547553"/>
      <w:r w:rsidRPr="00D029B7">
        <w:rPr>
          <w:sz w:val="24"/>
          <w:szCs w:val="24"/>
        </w:rPr>
        <w:t>Produit d'accrochage et reprise de bétonnage</w:t>
      </w:r>
      <w:bookmarkEnd w:id="520"/>
      <w:bookmarkEnd w:id="521"/>
    </w:p>
    <w:p w14:paraId="4BDC6E8F"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Les surfaces de reprise devront être propres, rugueuses et convenablement humidifiées</w:t>
      </w:r>
    </w:p>
    <w:p w14:paraId="628A438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Lors des reprises de bétonnage, les supports seront imprégnés avec une solution à base de SIKALATEX ou produit similaire.</w:t>
      </w:r>
    </w:p>
    <w:p w14:paraId="6D4E9618" w14:textId="77777777" w:rsidR="002D659A" w:rsidRPr="00D029B7" w:rsidRDefault="002D659A" w:rsidP="002D659A">
      <w:pPr>
        <w:pStyle w:val="Titre2"/>
        <w:rPr>
          <w:sz w:val="24"/>
          <w:szCs w:val="24"/>
        </w:rPr>
      </w:pPr>
      <w:bookmarkStart w:id="522" w:name="_Toc259546402"/>
      <w:bookmarkStart w:id="523" w:name="_Toc231547554"/>
      <w:r w:rsidRPr="00D029B7">
        <w:rPr>
          <w:sz w:val="24"/>
          <w:szCs w:val="24"/>
        </w:rPr>
        <w:t>Produit de cure</w:t>
      </w:r>
      <w:bookmarkEnd w:id="522"/>
      <w:bookmarkEnd w:id="523"/>
    </w:p>
    <w:p w14:paraId="7AE10C0E" w14:textId="77777777" w:rsidR="002D659A" w:rsidRPr="00D029B7" w:rsidRDefault="002D659A" w:rsidP="002D659A">
      <w:pPr>
        <w:pStyle w:val="0001Text"/>
        <w:rPr>
          <w:rFonts w:ascii="Times New Roman" w:hAnsi="Times New Roman"/>
          <w:sz w:val="24"/>
        </w:rPr>
      </w:pPr>
      <w:r w:rsidRPr="00D029B7">
        <w:rPr>
          <w:rFonts w:ascii="Times New Roman" w:hAnsi="Times New Roman"/>
          <w:sz w:val="24"/>
        </w:rPr>
        <w:t>Il sera soumis à l’approbation du Maître d’Œuvre.</w:t>
      </w:r>
    </w:p>
    <w:p w14:paraId="2698604F" w14:textId="77777777" w:rsidR="002D659A" w:rsidRPr="00710D65" w:rsidRDefault="002D659A" w:rsidP="002D659A">
      <w:pPr>
        <w:pStyle w:val="0001Text"/>
        <w:rPr>
          <w:rFonts w:ascii="Times New Roman" w:hAnsi="Times New Roman"/>
        </w:rPr>
      </w:pPr>
    </w:p>
    <w:p w14:paraId="3EB38DD7" w14:textId="77777777" w:rsidR="002D659A" w:rsidRPr="00D029B7" w:rsidRDefault="002D659A" w:rsidP="002D659A">
      <w:pPr>
        <w:pStyle w:val="Titre1"/>
        <w:rPr>
          <w:sz w:val="24"/>
          <w:szCs w:val="24"/>
        </w:rPr>
      </w:pPr>
      <w:bookmarkStart w:id="524" w:name="_Toc259546403"/>
      <w:bookmarkStart w:id="525" w:name="_Toc231547555"/>
      <w:r w:rsidRPr="00D029B7">
        <w:rPr>
          <w:sz w:val="24"/>
          <w:szCs w:val="24"/>
        </w:rPr>
        <w:t>Mode d’exécution des travaux</w:t>
      </w:r>
      <w:bookmarkEnd w:id="524"/>
      <w:bookmarkEnd w:id="525"/>
    </w:p>
    <w:p w14:paraId="09555477" w14:textId="77777777" w:rsidR="002D659A" w:rsidRPr="00710D65" w:rsidRDefault="002D659A" w:rsidP="00D029B7">
      <w:pPr>
        <w:pStyle w:val="0001Text"/>
        <w:spacing w:line="360" w:lineRule="auto"/>
      </w:pPr>
      <w:r w:rsidRPr="00D029B7">
        <w:rPr>
          <w:rFonts w:ascii="Times New Roman" w:hAnsi="Times New Roman"/>
          <w:sz w:val="24"/>
        </w:rPr>
        <w:t>Les travaux de béton seront exécutés conformément aux plans d’exécution, aux prescriptions du marché, aux normes en vigueur et aux règles de l’art applicables aux ouvrages en béton armé en zone marine, les ouvrages étant classés en catégorie II.</w:t>
      </w:r>
    </w:p>
    <w:p w14:paraId="2996072A" w14:textId="77777777" w:rsidR="002D659A" w:rsidRPr="00710D65" w:rsidRDefault="002D659A" w:rsidP="00D029B7">
      <w:pPr>
        <w:pStyle w:val="0001Text"/>
        <w:spacing w:line="360" w:lineRule="auto"/>
      </w:pPr>
      <w:r w:rsidRPr="00D029B7">
        <w:rPr>
          <w:rFonts w:ascii="Times New Roman" w:hAnsi="Times New Roman"/>
          <w:sz w:val="24"/>
        </w:rPr>
        <w:t xml:space="preserve">Avant tout bétonnage, l’Entrepreneur devra sous la supervision du maitre d’œuvre s’assurer de la conformité des coffrages, des armatures, des réservations et des dispositifs d’enrobage. Les </w:t>
      </w:r>
      <w:r w:rsidRPr="00D029B7">
        <w:rPr>
          <w:rFonts w:ascii="Times New Roman" w:hAnsi="Times New Roman"/>
          <w:sz w:val="24"/>
        </w:rPr>
        <w:lastRenderedPageBreak/>
        <w:t>coffrages devront être propres, étanches, suffisamment rigides et correctement étayés afin d’éviter toute déformation ou fuite de laitance. Les armatures devront être propres, exemptes de rouille non adhérente, de graisses ou de boues, et positionnées conformément aux plans avec les enrobages réglementaires.</w:t>
      </w:r>
    </w:p>
    <w:p w14:paraId="7B9D96FE" w14:textId="77777777" w:rsidR="002D659A" w:rsidRPr="00D029B7" w:rsidRDefault="002D659A" w:rsidP="002D659A">
      <w:pPr>
        <w:pStyle w:val="Titre2"/>
        <w:spacing w:line="360" w:lineRule="auto"/>
        <w:rPr>
          <w:sz w:val="24"/>
          <w:szCs w:val="24"/>
        </w:rPr>
      </w:pPr>
      <w:bookmarkStart w:id="526" w:name="_Toc259546404"/>
      <w:bookmarkStart w:id="527" w:name="_Toc231547556"/>
      <w:r w:rsidRPr="00D029B7">
        <w:rPr>
          <w:sz w:val="24"/>
          <w:szCs w:val="24"/>
        </w:rPr>
        <w:t>Point d’arrêt</w:t>
      </w:r>
      <w:bookmarkEnd w:id="526"/>
      <w:bookmarkEnd w:id="527"/>
    </w:p>
    <w:p w14:paraId="67B68C13"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bétonnage ne sera autorisé qu’une fois les opérations de contrôle du positionnement des armatures effectuées (Point d’arrêt). Le résultat du contrôle interne des ferraillages doit être remis au Maître d’Œuvre, au moins 24 heures avant le bétonnage, afin de lui permettre de procéder à un contrôle extérieur éventuel.</w:t>
      </w:r>
    </w:p>
    <w:p w14:paraId="6128B434" w14:textId="77777777" w:rsidR="002D659A" w:rsidRPr="00D029B7" w:rsidRDefault="002D659A" w:rsidP="002D659A">
      <w:pPr>
        <w:pStyle w:val="Titre2"/>
        <w:spacing w:line="360" w:lineRule="auto"/>
        <w:rPr>
          <w:sz w:val="24"/>
          <w:szCs w:val="24"/>
        </w:rPr>
      </w:pPr>
      <w:bookmarkStart w:id="528" w:name="_Toc259546405"/>
      <w:bookmarkStart w:id="529" w:name="_Toc231547557"/>
      <w:r w:rsidRPr="00D029B7">
        <w:rPr>
          <w:sz w:val="24"/>
          <w:szCs w:val="24"/>
        </w:rPr>
        <w:t>Production</w:t>
      </w:r>
      <w:bookmarkEnd w:id="528"/>
      <w:bookmarkEnd w:id="529"/>
    </w:p>
    <w:p w14:paraId="71962008"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La production du béton doit être conforme aux prescriptions de la norme DIN EN 206 - 1.</w:t>
      </w:r>
    </w:p>
    <w:p w14:paraId="2757B763"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choix du béton est fonction d’une part, des exigences de l’ouvrage (résistance, conditions d’environnement, etc …), et d’autre part de la mise en œuvre et des conditions climatiques.</w:t>
      </w:r>
    </w:p>
    <w:p w14:paraId="6B231AC4" w14:textId="77777777" w:rsidR="002D659A" w:rsidRPr="00D029B7" w:rsidRDefault="002D659A" w:rsidP="002D659A">
      <w:pPr>
        <w:pStyle w:val="Titre2"/>
        <w:spacing w:line="360" w:lineRule="auto"/>
        <w:rPr>
          <w:sz w:val="24"/>
          <w:szCs w:val="24"/>
        </w:rPr>
      </w:pPr>
      <w:bookmarkStart w:id="530" w:name="_Toc259546406"/>
      <w:bookmarkStart w:id="531" w:name="_Toc231547558"/>
      <w:r w:rsidRPr="00D029B7">
        <w:rPr>
          <w:sz w:val="24"/>
          <w:szCs w:val="24"/>
        </w:rPr>
        <w:t>Transport</w:t>
      </w:r>
      <w:bookmarkEnd w:id="530"/>
      <w:bookmarkEnd w:id="531"/>
    </w:p>
    <w:p w14:paraId="3CC6CE2F"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transports, depuis le lieu de fabrication jusqu'au lieu d'emploi, sont effectués de telle façon que le béton présente, avant mise en place, les qualités requises, en particulier en évitant toute ségrégation sensible.</w:t>
      </w:r>
    </w:p>
    <w:p w14:paraId="31E0BA04"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Dans le cas de béton prêt à l'emploi, le transport entre le lieu de fabrication et le lieu de livraison doit s'effectuer conformément aux exigences de la norme DIN EN 206-1.</w:t>
      </w:r>
    </w:p>
    <w:p w14:paraId="154CF63C"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En raison de ses effets particulièrement nocifs sur le béton, notamment sa résistance, son retrait et sa porosité et par voie de conséquence sur sa fissuration et sur sa durabilité, tout ajout d'eau après fabrication et avant mise en place est strictement interdit.</w:t>
      </w:r>
    </w:p>
    <w:p w14:paraId="448F19EA" w14:textId="77777777" w:rsidR="002D659A" w:rsidRPr="00D029B7" w:rsidRDefault="002D659A" w:rsidP="002D659A">
      <w:pPr>
        <w:pStyle w:val="Titre2"/>
        <w:spacing w:line="360" w:lineRule="auto"/>
        <w:rPr>
          <w:sz w:val="24"/>
          <w:szCs w:val="24"/>
        </w:rPr>
      </w:pPr>
      <w:bookmarkStart w:id="532" w:name="_Toc259546407"/>
      <w:bookmarkStart w:id="533" w:name="_Toc231547559"/>
      <w:r w:rsidRPr="00D029B7">
        <w:rPr>
          <w:sz w:val="24"/>
          <w:szCs w:val="24"/>
        </w:rPr>
        <w:t>Mise en place</w:t>
      </w:r>
      <w:bookmarkEnd w:id="532"/>
      <w:bookmarkEnd w:id="533"/>
    </w:p>
    <w:p w14:paraId="40E1EFBD"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béton ne doit être mis en place qu'au contact de surfaces et dans des volumes débarrassés de tous corps étrangers.</w:t>
      </w:r>
    </w:p>
    <w:p w14:paraId="36B6F54F"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Lorsque les coffrages et / ou les supports sont susceptibles d'absorber l'eau ou d'activer son évaporation, ils doivent être convenablement humidifiés.</w:t>
      </w:r>
    </w:p>
    <w:p w14:paraId="23EDB4C3"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lastRenderedPageBreak/>
        <w:t>Le béton doit être mis en place avant tout commencement de prise par des procédés lui conservant son homogénéité.</w:t>
      </w:r>
    </w:p>
    <w:p w14:paraId="713C673E"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Tout ajout d’eau après fabrication est strictement interdit.</w:t>
      </w:r>
    </w:p>
    <w:p w14:paraId="35519D86"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La hauteur de chute du béton pour béton armé est limitée à 2 mètres, elle sera guidée par des goulottes souples.</w:t>
      </w:r>
    </w:p>
    <w:p w14:paraId="1714FC04"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bétonnage sera conduit par couches d'une épaisseur n'excédant pas 50 cm. En tout état de cause, cette épaisseur sera inférieure à la longueur du ou des pervibrateurs utilisés.</w:t>
      </w:r>
    </w:p>
    <w:p w14:paraId="1B14F33B"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Avant d'être recouvert par une nouvelle couche, chaque couche sera serrée complètement mais le béton ne devra pas avoir commencé sa prise.</w:t>
      </w:r>
    </w:p>
    <w:p w14:paraId="0DC3E6BE"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serrage du béton, autre qu'auto-plaçant, sera obtenu par pervibration par couches d'épaisseur appropriée et il ne devra pas provoquer de déplacement des armatures.</w:t>
      </w:r>
    </w:p>
    <w:p w14:paraId="2F77C55D"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nombre, la fréquence et la puissance des pervibrateurs seront en tous temps adéquats pour obtenir un compactage approprié et rapide de la totalité du volume du béton à mettre en œuvre. Un tiers du nombre nécessaire sera maintenu à disposition à moins de 15 mn du lieu de compactage.</w:t>
      </w:r>
    </w:p>
    <w:p w14:paraId="20DB5F6C"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pervibrateurs seront introduits verticalement à intervalles réguliers dans le béton à compacter. Si la couche en cours de mise en œuvre recouvre une couche fraîchement compactée, les pervibrateurs seront descendus de 10 cm environ dans la couche précédente. Les pervibrateurs seront retirés lentement pour ne pas laisser de vide.</w:t>
      </w:r>
    </w:p>
    <w:p w14:paraId="1AE87586"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La vibration se poursuivra jusqu'à ce que la remontée des bulles d'air soit pratiquement terminée et cessera à l'apparition de la laitance ou d'eau en excès.</w:t>
      </w:r>
    </w:p>
    <w:p w14:paraId="62F14D80"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pervibrateurs ne seront pas insérés dans le béton au hasard ou de manière irrégulière ni utilisée pour déplacer le béton d'un point à un autre à l'intérieur des coffrages. Les pervibrateurs ne devront pas entrer en contact avec les coffrages.</w:t>
      </w:r>
    </w:p>
    <w:p w14:paraId="5E370DB3"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Lorsque la présence de bulles d'air est préjudiciable à l'ouvrage, l'épaisseur des couches sera réduite et un serrage supplémentaire sera fait le long des coffrages après le serrage régulier de l'ensemble de la surface mise en œuvre.</w:t>
      </w:r>
    </w:p>
    <w:p w14:paraId="011582F1"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temps d'attente entre deux couches sera limité à :</w:t>
      </w:r>
    </w:p>
    <w:p w14:paraId="314D1525"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20 mn par temps chaud, venteux et sec.</w:t>
      </w:r>
    </w:p>
    <w:p w14:paraId="7530EBC1"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lastRenderedPageBreak/>
        <w:t>40 mn par temps froid et humide.</w:t>
      </w:r>
    </w:p>
    <w:p w14:paraId="70D1431C" w14:textId="77777777" w:rsidR="002D659A" w:rsidRPr="00710D65" w:rsidRDefault="002D659A" w:rsidP="002D659A">
      <w:pPr>
        <w:pStyle w:val="Titre2"/>
        <w:spacing w:line="360" w:lineRule="auto"/>
      </w:pPr>
      <w:bookmarkStart w:id="534" w:name="_Toc259546408"/>
      <w:bookmarkStart w:id="535" w:name="_Toc231547560"/>
      <w:r w:rsidRPr="00710D65">
        <w:t>Béton de propreté</w:t>
      </w:r>
      <w:bookmarkEnd w:id="534"/>
      <w:bookmarkEnd w:id="535"/>
    </w:p>
    <w:p w14:paraId="2708724C"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Sous l’emprise des regards, des semelles et des massifs, le béton de propreté devra être coulé immédiatement après l’ouverture des fouilles, afin d’éviter toute décompression du sol. Son arase devra être exempt de tous gravois, déchets ou terre.</w:t>
      </w:r>
    </w:p>
    <w:p w14:paraId="0A15A175"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L'épaisseur moyenne finale sera de 5 cm minimum.</w:t>
      </w:r>
    </w:p>
    <w:p w14:paraId="7ADFC2CB"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béton de propreté couvrira toute la zone à bétonner avec une surlargeur de 0,10 m sur la superficie.</w:t>
      </w:r>
    </w:p>
    <w:p w14:paraId="7540D5E9"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L'Entrepreneur pourvoira à la récupération et à l'élimination de toutes les venues d'eau, de manière que le béton de structure ne risque pas d'être délavé.</w:t>
      </w:r>
    </w:p>
    <w:p w14:paraId="535B48B3" w14:textId="77777777" w:rsidR="002D659A" w:rsidRPr="00D029B7" w:rsidRDefault="002D659A" w:rsidP="002D659A">
      <w:pPr>
        <w:pStyle w:val="Titre2"/>
        <w:spacing w:line="360" w:lineRule="auto"/>
        <w:rPr>
          <w:sz w:val="24"/>
          <w:szCs w:val="24"/>
        </w:rPr>
      </w:pPr>
      <w:bookmarkStart w:id="536" w:name="_Toc259546409"/>
      <w:bookmarkStart w:id="537" w:name="_Toc231547561"/>
      <w:r w:rsidRPr="00D029B7">
        <w:rPr>
          <w:sz w:val="24"/>
          <w:szCs w:val="24"/>
        </w:rPr>
        <w:t>Reprises de bétonnage</w:t>
      </w:r>
      <w:bookmarkEnd w:id="536"/>
      <w:bookmarkEnd w:id="537"/>
    </w:p>
    <w:p w14:paraId="7000DB02"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En dehors des cas courants, les reprises de bétonnage doivent être, soit précisées sur les plans d'exécution, soit soumises à l'avis du Maître d’Œuvre.</w:t>
      </w:r>
    </w:p>
    <w:p w14:paraId="6BDECFB7"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 xml:space="preserve">La surface de reprise doit être propre, rugueuse, et traitée de façon à obtenir une bonne adhérence à l'interface, sans toutefois dégrader la zone de béton proche de cette interface. </w:t>
      </w:r>
    </w:p>
    <w:p w14:paraId="5DD38036" w14:textId="77777777" w:rsidR="002D659A" w:rsidRPr="00D029B7" w:rsidRDefault="002D659A" w:rsidP="002D659A">
      <w:pPr>
        <w:pStyle w:val="Titre2"/>
        <w:spacing w:line="360" w:lineRule="auto"/>
        <w:rPr>
          <w:sz w:val="24"/>
          <w:szCs w:val="24"/>
        </w:rPr>
      </w:pPr>
      <w:bookmarkStart w:id="538" w:name="_Toc259546410"/>
      <w:bookmarkStart w:id="539" w:name="_Toc231547562"/>
      <w:r w:rsidRPr="00D029B7">
        <w:rPr>
          <w:sz w:val="24"/>
          <w:szCs w:val="24"/>
        </w:rPr>
        <w:t>Cure de béton</w:t>
      </w:r>
      <w:bookmarkEnd w:id="538"/>
      <w:bookmarkEnd w:id="539"/>
    </w:p>
    <w:p w14:paraId="15EA84A4"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Lorsque les conditions ambiantes (températures, vent et hygrométrie) sont susceptibles d’entraîner une dessiccation anormale du béton, des précautions de conservation ou de cure sont à prendre.</w:t>
      </w:r>
    </w:p>
    <w:p w14:paraId="60EF4611"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Des dispositions particulières doivent être adoptées :</w:t>
      </w:r>
    </w:p>
    <w:p w14:paraId="565FE6BF"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dès que le béton n’est pas protégé du vent,</w:t>
      </w:r>
    </w:p>
    <w:p w14:paraId="38240ECB"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dès que la température ambiante au moment de la mise en place du béton est susceptible de dépasser 35°C,</w:t>
      </w:r>
    </w:p>
    <w:p w14:paraId="5A5860AE"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dès que la température du béton est susceptible de dépasser 65°C pendant sa prise.</w:t>
      </w:r>
    </w:p>
    <w:p w14:paraId="0B81D260"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bCs/>
          <w:sz w:val="24"/>
        </w:rPr>
        <w:t>La cure des bétons est une phase importante qui permet de garantir la durée de vie des structures</w:t>
      </w:r>
      <w:r w:rsidRPr="00D029B7">
        <w:rPr>
          <w:rFonts w:ascii="Times New Roman" w:hAnsi="Times New Roman"/>
          <w:sz w:val="24"/>
        </w:rPr>
        <w:t>. Plusieurs techniques peuvent être employées pour réaliser cette cure: cure à l’eau, mise en place d’une bâche, maintien des coffrages ou utilisation d’un produit de cure.</w:t>
      </w:r>
    </w:p>
    <w:p w14:paraId="0E705437" w14:textId="77777777" w:rsidR="002D659A" w:rsidRPr="00D029B7" w:rsidRDefault="002D659A" w:rsidP="002D659A">
      <w:pPr>
        <w:pStyle w:val="0001Text"/>
        <w:spacing w:line="360" w:lineRule="auto"/>
        <w:rPr>
          <w:rFonts w:ascii="Times New Roman" w:hAnsi="Times New Roman"/>
          <w:b/>
          <w:sz w:val="24"/>
        </w:rPr>
      </w:pPr>
      <w:r w:rsidRPr="00D029B7">
        <w:rPr>
          <w:rFonts w:ascii="Times New Roman" w:hAnsi="Times New Roman"/>
          <w:bCs/>
          <w:sz w:val="24"/>
        </w:rPr>
        <w:lastRenderedPageBreak/>
        <w:t>Toutes fissurations précoces d’un béton (fissures par retrait plastique ou thermique) qui résulteraient en partie d’une mauvaise cure, entraînera une réparation de l’Entrepreneur selon les recommandations du Maître d’Œuvre, et ne donnera droit à aucune rémunération supplémentaire</w:t>
      </w:r>
      <w:r w:rsidRPr="00D029B7">
        <w:rPr>
          <w:rFonts w:ascii="Times New Roman" w:hAnsi="Times New Roman"/>
          <w:b/>
          <w:sz w:val="24"/>
        </w:rPr>
        <w:t>.</w:t>
      </w:r>
    </w:p>
    <w:p w14:paraId="065B8352" w14:textId="77777777" w:rsidR="002D659A" w:rsidRPr="00D029B7" w:rsidRDefault="002D659A" w:rsidP="002D659A">
      <w:pPr>
        <w:pStyle w:val="Titre2"/>
        <w:spacing w:line="360" w:lineRule="auto"/>
        <w:rPr>
          <w:bCs/>
          <w:sz w:val="24"/>
          <w:szCs w:val="24"/>
        </w:rPr>
      </w:pPr>
      <w:bookmarkStart w:id="540" w:name="_Toc259546411"/>
      <w:bookmarkStart w:id="541" w:name="_Toc231547563"/>
      <w:r w:rsidRPr="00D029B7">
        <w:rPr>
          <w:bCs/>
          <w:sz w:val="24"/>
          <w:szCs w:val="24"/>
        </w:rPr>
        <w:t>Décoffrage et dés-étaiement</w:t>
      </w:r>
      <w:bookmarkEnd w:id="540"/>
      <w:bookmarkEnd w:id="541"/>
    </w:p>
    <w:p w14:paraId="7FC9A33F" w14:textId="77777777" w:rsidR="002D659A" w:rsidRPr="00D029B7" w:rsidRDefault="002D659A" w:rsidP="002D659A">
      <w:pPr>
        <w:pStyle w:val="0002Aufzhlpunkt"/>
        <w:tabs>
          <w:tab w:val="left" w:pos="4536"/>
        </w:tabs>
        <w:spacing w:line="360" w:lineRule="auto"/>
        <w:ind w:left="714" w:hanging="357"/>
        <w:rPr>
          <w:rFonts w:ascii="Times New Roman" w:hAnsi="Times New Roman"/>
          <w:sz w:val="24"/>
        </w:rPr>
      </w:pPr>
      <w:r w:rsidRPr="00D029B7">
        <w:rPr>
          <w:rFonts w:ascii="Times New Roman" w:hAnsi="Times New Roman"/>
          <w:sz w:val="24"/>
        </w:rPr>
        <w:t xml:space="preserve">Se reporter à la </w:t>
      </w:r>
      <w:r w:rsidRPr="00D029B7">
        <w:rPr>
          <w:rFonts w:ascii="Times New Roman" w:hAnsi="Times New Roman"/>
          <w:b/>
          <w:sz w:val="24"/>
        </w:rPr>
        <w:t>Section 220</w:t>
      </w:r>
      <w:r w:rsidRPr="00D029B7">
        <w:rPr>
          <w:rFonts w:ascii="Times New Roman" w:hAnsi="Times New Roman"/>
          <w:sz w:val="24"/>
        </w:rPr>
        <w:t xml:space="preserve"> :</w:t>
      </w:r>
      <w:r w:rsidRPr="00D029B7">
        <w:rPr>
          <w:rFonts w:ascii="Times New Roman" w:hAnsi="Times New Roman"/>
          <w:sz w:val="24"/>
        </w:rPr>
        <w:tab/>
        <w:t xml:space="preserve">Coffrages </w:t>
      </w:r>
    </w:p>
    <w:p w14:paraId="7588AC82" w14:textId="77777777" w:rsidR="002D659A" w:rsidRPr="00D029B7" w:rsidRDefault="002D659A" w:rsidP="002D659A">
      <w:pPr>
        <w:pStyle w:val="Titre2"/>
        <w:spacing w:line="360" w:lineRule="auto"/>
        <w:rPr>
          <w:sz w:val="24"/>
          <w:szCs w:val="18"/>
        </w:rPr>
      </w:pPr>
      <w:bookmarkStart w:id="542" w:name="_Toc259546412"/>
      <w:bookmarkStart w:id="543" w:name="_Toc231547564"/>
      <w:r w:rsidRPr="00D029B7">
        <w:rPr>
          <w:sz w:val="24"/>
          <w:szCs w:val="18"/>
        </w:rPr>
        <w:t>Rebouchage, ragréage et finitions</w:t>
      </w:r>
      <w:bookmarkEnd w:id="542"/>
      <w:bookmarkEnd w:id="543"/>
    </w:p>
    <w:p w14:paraId="174EE48D" w14:textId="77777777" w:rsidR="002D659A" w:rsidRPr="00D029B7" w:rsidRDefault="002D659A" w:rsidP="002D659A">
      <w:pPr>
        <w:pStyle w:val="0002Aufzhlpunkt"/>
        <w:tabs>
          <w:tab w:val="left" w:pos="4536"/>
        </w:tabs>
        <w:spacing w:line="360" w:lineRule="auto"/>
        <w:ind w:left="714" w:hanging="357"/>
        <w:rPr>
          <w:rFonts w:ascii="Times New Roman" w:hAnsi="Times New Roman"/>
          <w:sz w:val="24"/>
          <w:szCs w:val="28"/>
        </w:rPr>
      </w:pPr>
      <w:r w:rsidRPr="00D029B7">
        <w:rPr>
          <w:rFonts w:ascii="Times New Roman" w:hAnsi="Times New Roman"/>
          <w:sz w:val="24"/>
          <w:szCs w:val="28"/>
        </w:rPr>
        <w:t xml:space="preserve">Se reporter à la </w:t>
      </w:r>
      <w:r w:rsidRPr="00D029B7">
        <w:rPr>
          <w:rFonts w:ascii="Times New Roman" w:hAnsi="Times New Roman"/>
          <w:b/>
          <w:sz w:val="24"/>
          <w:szCs w:val="28"/>
        </w:rPr>
        <w:t xml:space="preserve">Section 220 </w:t>
      </w:r>
      <w:r w:rsidRPr="00D029B7">
        <w:rPr>
          <w:rFonts w:ascii="Times New Roman" w:hAnsi="Times New Roman"/>
          <w:sz w:val="24"/>
          <w:szCs w:val="28"/>
        </w:rPr>
        <w:t>:</w:t>
      </w:r>
      <w:r w:rsidRPr="00D029B7">
        <w:rPr>
          <w:rFonts w:ascii="Times New Roman" w:hAnsi="Times New Roman"/>
          <w:sz w:val="24"/>
          <w:szCs w:val="28"/>
        </w:rPr>
        <w:tab/>
        <w:t>Coffrages</w:t>
      </w:r>
    </w:p>
    <w:p w14:paraId="48A2A94C" w14:textId="77777777" w:rsidR="002D659A" w:rsidRPr="00D029B7" w:rsidRDefault="002D659A" w:rsidP="002D659A">
      <w:pPr>
        <w:pStyle w:val="0002Aufzhlpunkt"/>
        <w:tabs>
          <w:tab w:val="left" w:pos="4536"/>
        </w:tabs>
        <w:spacing w:line="360" w:lineRule="auto"/>
        <w:ind w:left="714" w:hanging="357"/>
        <w:rPr>
          <w:rFonts w:ascii="Times New Roman" w:hAnsi="Times New Roman"/>
          <w:sz w:val="24"/>
          <w:szCs w:val="28"/>
        </w:rPr>
      </w:pPr>
      <w:r w:rsidRPr="00D029B7">
        <w:rPr>
          <w:rFonts w:ascii="Times New Roman" w:hAnsi="Times New Roman"/>
          <w:sz w:val="24"/>
          <w:szCs w:val="28"/>
        </w:rPr>
        <w:t xml:space="preserve">Se reporter à la </w:t>
      </w:r>
      <w:r w:rsidRPr="00D029B7">
        <w:rPr>
          <w:rFonts w:ascii="Times New Roman" w:hAnsi="Times New Roman"/>
          <w:b/>
          <w:sz w:val="24"/>
          <w:szCs w:val="28"/>
        </w:rPr>
        <w:t xml:space="preserve">Section 240 </w:t>
      </w:r>
      <w:r w:rsidRPr="00D029B7">
        <w:rPr>
          <w:rFonts w:ascii="Times New Roman" w:hAnsi="Times New Roman"/>
          <w:sz w:val="24"/>
          <w:szCs w:val="28"/>
        </w:rPr>
        <w:t>:</w:t>
      </w:r>
      <w:r w:rsidRPr="00D029B7">
        <w:rPr>
          <w:rFonts w:ascii="Times New Roman" w:hAnsi="Times New Roman"/>
          <w:sz w:val="24"/>
          <w:szCs w:val="28"/>
        </w:rPr>
        <w:tab/>
        <w:t>Mortiers</w:t>
      </w:r>
    </w:p>
    <w:p w14:paraId="2345ABAB" w14:textId="77777777" w:rsidR="002D659A" w:rsidRPr="00D029B7" w:rsidRDefault="002D659A" w:rsidP="002D659A">
      <w:pPr>
        <w:pStyle w:val="0001Text"/>
        <w:spacing w:line="360" w:lineRule="auto"/>
        <w:rPr>
          <w:rFonts w:ascii="Times New Roman" w:hAnsi="Times New Roman"/>
          <w:sz w:val="24"/>
          <w:szCs w:val="28"/>
        </w:rPr>
      </w:pPr>
      <w:r w:rsidRPr="00D029B7">
        <w:rPr>
          <w:rFonts w:ascii="Times New Roman" w:hAnsi="Times New Roman"/>
          <w:sz w:val="24"/>
          <w:szCs w:val="28"/>
        </w:rPr>
        <w:t>Les réservations nécessaires à l'exécution des ouvrages et qui ne peuvent subsister à l'état définitif doivent être traitées de façon que les qualités requises pour l'ouvrage fini soient obtenues.</w:t>
      </w:r>
    </w:p>
    <w:p w14:paraId="42D7778B" w14:textId="77777777" w:rsidR="002D659A" w:rsidRPr="00D029B7" w:rsidRDefault="002D659A" w:rsidP="002D659A">
      <w:pPr>
        <w:pStyle w:val="0001Text"/>
        <w:spacing w:line="360" w:lineRule="auto"/>
        <w:rPr>
          <w:rFonts w:ascii="Times New Roman" w:hAnsi="Times New Roman"/>
          <w:sz w:val="24"/>
          <w:szCs w:val="28"/>
        </w:rPr>
      </w:pPr>
      <w:r w:rsidRPr="00D029B7">
        <w:rPr>
          <w:rFonts w:ascii="Times New Roman" w:hAnsi="Times New Roman"/>
          <w:sz w:val="24"/>
          <w:szCs w:val="28"/>
        </w:rPr>
        <w:t>Les réservations mêmes rebouchées doivent être conçues de telle façon qu’elles assurent les qualités requises de l’ouvrage.</w:t>
      </w:r>
    </w:p>
    <w:p w14:paraId="5F11E0B7" w14:textId="77777777" w:rsidR="002D659A" w:rsidRPr="00D029B7" w:rsidRDefault="002D659A" w:rsidP="002D659A">
      <w:pPr>
        <w:pStyle w:val="Titre2"/>
        <w:spacing w:line="360" w:lineRule="auto"/>
        <w:rPr>
          <w:sz w:val="24"/>
          <w:szCs w:val="18"/>
        </w:rPr>
      </w:pPr>
      <w:bookmarkStart w:id="544" w:name="_Toc259546414"/>
      <w:bookmarkStart w:id="545" w:name="_Toc231547565"/>
      <w:r w:rsidRPr="00D029B7">
        <w:rPr>
          <w:sz w:val="24"/>
          <w:szCs w:val="18"/>
        </w:rPr>
        <w:t>Tolérances dimensionnelles</w:t>
      </w:r>
      <w:bookmarkEnd w:id="544"/>
      <w:bookmarkEnd w:id="545"/>
    </w:p>
    <w:p w14:paraId="4BE6C8C9"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Pour les ouvrages en béton :</w:t>
      </w:r>
    </w:p>
    <w:p w14:paraId="6FB1ADF8"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Tolérance d’implantation des ouvrages :</w:t>
      </w:r>
      <w:r w:rsidRPr="00D029B7">
        <w:rPr>
          <w:rFonts w:ascii="Times New Roman" w:hAnsi="Times New Roman"/>
          <w:sz w:val="24"/>
        </w:rPr>
        <w:tab/>
        <w:t>± 1 cm</w:t>
      </w:r>
    </w:p>
    <w:p w14:paraId="0E6BF2F7"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Tolérance sur dimensionnement d’ouvrage :</w:t>
      </w:r>
      <w:r w:rsidRPr="00D029B7">
        <w:rPr>
          <w:rFonts w:ascii="Times New Roman" w:hAnsi="Times New Roman"/>
          <w:sz w:val="24"/>
        </w:rPr>
        <w:tab/>
        <w:t>± 1 cm</w:t>
      </w:r>
    </w:p>
    <w:p w14:paraId="5E54A88C" w14:textId="77777777" w:rsidR="002D659A" w:rsidRPr="00710D65" w:rsidRDefault="002D659A" w:rsidP="002D659A">
      <w:pPr>
        <w:pStyle w:val="Titre1"/>
        <w:spacing w:line="360" w:lineRule="auto"/>
      </w:pPr>
      <w:bookmarkStart w:id="546" w:name="_Toc259546415"/>
      <w:bookmarkStart w:id="547" w:name="_Toc231547566"/>
      <w:r w:rsidRPr="00710D65">
        <w:t>Contrôles</w:t>
      </w:r>
      <w:bookmarkEnd w:id="546"/>
      <w:bookmarkEnd w:id="547"/>
      <w:r w:rsidRPr="00710D65">
        <w:t xml:space="preserve"> </w:t>
      </w:r>
    </w:p>
    <w:p w14:paraId="70D2F340" w14:textId="77777777" w:rsidR="002D659A" w:rsidRPr="00D029B7" w:rsidRDefault="002D659A" w:rsidP="002D659A">
      <w:pPr>
        <w:pStyle w:val="Titre2"/>
        <w:spacing w:line="360" w:lineRule="auto"/>
        <w:rPr>
          <w:sz w:val="24"/>
          <w:szCs w:val="18"/>
        </w:rPr>
      </w:pPr>
      <w:bookmarkStart w:id="548" w:name="_Toc259546416"/>
      <w:bookmarkStart w:id="549" w:name="_Toc231547567"/>
      <w:r w:rsidRPr="00D029B7">
        <w:rPr>
          <w:sz w:val="24"/>
          <w:szCs w:val="18"/>
        </w:rPr>
        <w:t>Contrôles des constituants du béton</w:t>
      </w:r>
      <w:bookmarkEnd w:id="548"/>
      <w:bookmarkEnd w:id="549"/>
    </w:p>
    <w:p w14:paraId="67CAC9C5"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Le contrôle des constituants du béton se fait en conformité avec les dispositions des normes suivantes :</w:t>
      </w:r>
    </w:p>
    <w:p w14:paraId="69AB7D94"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Ciment</w:t>
      </w:r>
    </w:p>
    <w:p w14:paraId="72FD8FFF" w14:textId="77777777" w:rsidR="002D659A" w:rsidRPr="00D029B7" w:rsidRDefault="002D659A" w:rsidP="002D659A">
      <w:pPr>
        <w:pStyle w:val="0002Aufzhlpunkt"/>
        <w:rPr>
          <w:rFonts w:ascii="Times New Roman" w:hAnsi="Times New Roman"/>
          <w:sz w:val="24"/>
        </w:rPr>
      </w:pPr>
      <w:r w:rsidRPr="00D029B7">
        <w:rPr>
          <w:rFonts w:ascii="Times New Roman" w:hAnsi="Times New Roman"/>
          <w:sz w:val="24"/>
        </w:rPr>
        <w:t>NF EN 197-1 : « Ciment – Composition, spécifications et critères de conformité des ciments »</w:t>
      </w:r>
    </w:p>
    <w:p w14:paraId="048A25CC"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Granulats</w:t>
      </w:r>
    </w:p>
    <w:p w14:paraId="42D8B5D6"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NF EN 12620 : « Granulats pour béton ».</w:t>
      </w:r>
    </w:p>
    <w:p w14:paraId="0EC4AB76"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 xml:space="preserve">NF EN 932-1 à 932-11 </w:t>
      </w:r>
    </w:p>
    <w:p w14:paraId="29F283BE"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lastRenderedPageBreak/>
        <w:t xml:space="preserve">NF EN 1097-2 et 1097-6 </w:t>
      </w:r>
    </w:p>
    <w:p w14:paraId="57B4DA80"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Sable</w:t>
      </w:r>
    </w:p>
    <w:p w14:paraId="502F4F78"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 xml:space="preserve">NF P 18-545 / NF EN 196-1 </w:t>
      </w:r>
    </w:p>
    <w:p w14:paraId="420888CF"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 xml:space="preserve">NF EN 1744-1 à 1744-3 </w:t>
      </w:r>
    </w:p>
    <w:p w14:paraId="5C753B59"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Eau</w:t>
      </w:r>
    </w:p>
    <w:p w14:paraId="1872B07B"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 xml:space="preserve">NF EN 1008 </w:t>
      </w:r>
    </w:p>
    <w:p w14:paraId="02E92EC9"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Adjuvants</w:t>
      </w:r>
    </w:p>
    <w:p w14:paraId="46B48F2A" w14:textId="77777777" w:rsidR="002D659A" w:rsidRPr="00D029B7" w:rsidRDefault="002D659A" w:rsidP="002D659A">
      <w:pPr>
        <w:pStyle w:val="0002Aufzhlpunkt"/>
        <w:tabs>
          <w:tab w:val="left" w:pos="5387"/>
        </w:tabs>
        <w:spacing w:line="360" w:lineRule="auto"/>
        <w:rPr>
          <w:rFonts w:ascii="Times New Roman" w:hAnsi="Times New Roman"/>
          <w:sz w:val="24"/>
        </w:rPr>
      </w:pPr>
      <w:r w:rsidRPr="00D029B7">
        <w:rPr>
          <w:rFonts w:ascii="Times New Roman" w:hAnsi="Times New Roman"/>
          <w:sz w:val="24"/>
        </w:rPr>
        <w:t xml:space="preserve">  NFEN934-2 </w:t>
      </w:r>
    </w:p>
    <w:p w14:paraId="17E5164E" w14:textId="77777777" w:rsidR="002D659A" w:rsidRPr="00D029B7" w:rsidRDefault="002D659A" w:rsidP="002D659A">
      <w:pPr>
        <w:pStyle w:val="0001Text"/>
        <w:spacing w:before="0" w:after="0" w:line="360" w:lineRule="auto"/>
        <w:rPr>
          <w:rFonts w:ascii="Times New Roman" w:hAnsi="Times New Roman"/>
          <w:sz w:val="24"/>
        </w:rPr>
      </w:pPr>
      <w:r w:rsidRPr="00D029B7">
        <w:rPr>
          <w:rFonts w:ascii="Times New Roman" w:hAnsi="Times New Roman"/>
          <w:sz w:val="24"/>
        </w:rPr>
        <w:t xml:space="preserve">Pour le béton de chantier, ce contrôle incombe à l’Entrepreneur. (Voir aussi </w:t>
      </w:r>
      <w:r w:rsidRPr="00D029B7">
        <w:rPr>
          <w:rFonts w:ascii="Times New Roman" w:hAnsi="Times New Roman"/>
          <w:b/>
          <w:sz w:val="24"/>
        </w:rPr>
        <w:t>Section 110 – Dispositions générales</w:t>
      </w:r>
      <w:r w:rsidRPr="00D029B7">
        <w:rPr>
          <w:rFonts w:ascii="Times New Roman" w:hAnsi="Times New Roman"/>
          <w:sz w:val="24"/>
        </w:rPr>
        <w:t>).</w:t>
      </w:r>
    </w:p>
    <w:p w14:paraId="4A9562DC" w14:textId="77777777" w:rsidR="002D659A" w:rsidRPr="00D029B7" w:rsidRDefault="002D659A" w:rsidP="002D659A">
      <w:pPr>
        <w:pStyle w:val="Titre2"/>
        <w:spacing w:line="360" w:lineRule="auto"/>
        <w:rPr>
          <w:sz w:val="24"/>
          <w:szCs w:val="24"/>
        </w:rPr>
      </w:pPr>
      <w:bookmarkStart w:id="550" w:name="_Toc259546417"/>
      <w:bookmarkStart w:id="551" w:name="_Toc231547568"/>
      <w:r w:rsidRPr="00D029B7">
        <w:rPr>
          <w:sz w:val="24"/>
          <w:szCs w:val="24"/>
        </w:rPr>
        <w:t>Contrôles du matériel</w:t>
      </w:r>
      <w:bookmarkEnd w:id="550"/>
      <w:bookmarkEnd w:id="551"/>
    </w:p>
    <w:p w14:paraId="5FFE786C"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 contrôle du matériel se fait en conformité avec les dispositions du tableau 23 du paragraphe 9.9 de la norme DIN EN 206 - 1. et ou la NF EN 12350-1.</w:t>
      </w:r>
    </w:p>
    <w:p w14:paraId="405EB3A8"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Pour le béton de chantier, ce contrôle incombe à l’Entrepreneur.</w:t>
      </w:r>
    </w:p>
    <w:p w14:paraId="0C1F0781" w14:textId="77777777" w:rsidR="002D659A" w:rsidRPr="00D029B7" w:rsidRDefault="002D659A" w:rsidP="002D659A">
      <w:pPr>
        <w:pStyle w:val="Titre2"/>
        <w:spacing w:line="360" w:lineRule="auto"/>
        <w:rPr>
          <w:sz w:val="24"/>
          <w:szCs w:val="24"/>
        </w:rPr>
      </w:pPr>
      <w:bookmarkStart w:id="552" w:name="_Toc259546418"/>
      <w:bookmarkStart w:id="553" w:name="_Toc231547569"/>
      <w:r w:rsidRPr="00D029B7">
        <w:rPr>
          <w:sz w:val="24"/>
          <w:szCs w:val="24"/>
        </w:rPr>
        <w:t>Contrôles de la fabrication du béton</w:t>
      </w:r>
      <w:bookmarkEnd w:id="552"/>
      <w:bookmarkEnd w:id="553"/>
    </w:p>
    <w:p w14:paraId="1D6FA0AE" w14:textId="77777777" w:rsidR="002D659A" w:rsidRPr="00D029B7" w:rsidRDefault="002D659A" w:rsidP="002D659A">
      <w:pPr>
        <w:pStyle w:val="Titre3"/>
        <w:spacing w:line="360" w:lineRule="auto"/>
        <w:rPr>
          <w:b/>
          <w:bCs/>
          <w:szCs w:val="24"/>
          <w:lang w:val="fr-FR"/>
        </w:rPr>
      </w:pPr>
      <w:bookmarkStart w:id="554" w:name="_Toc259546419"/>
      <w:bookmarkStart w:id="555" w:name="_Toc231547570"/>
      <w:r w:rsidRPr="00D029B7">
        <w:rPr>
          <w:b/>
          <w:bCs/>
          <w:szCs w:val="24"/>
          <w:lang w:val="fr-FR"/>
        </w:rPr>
        <w:t>Objectifs</w:t>
      </w:r>
      <w:bookmarkEnd w:id="554"/>
      <w:bookmarkEnd w:id="555"/>
    </w:p>
    <w:p w14:paraId="5E73EB41"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contrôles effectués par l’Entrepreneur tels que définis par le présent article, ont pour but de vérifier en temps opportun que le béton destiné à l’ouvrage peut être présumé respecter les exigences du marché de travaux.</w:t>
      </w:r>
    </w:p>
    <w:p w14:paraId="201517B9"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Ils ne se substituent pas aux tests d’identification d’une fourniture de béton définis dans la norme DIN EN 206 – 1.</w:t>
      </w:r>
    </w:p>
    <w:p w14:paraId="643BD864" w14:textId="77777777" w:rsidR="002D659A" w:rsidRPr="00D029B7" w:rsidRDefault="002D659A" w:rsidP="002D659A">
      <w:pPr>
        <w:pStyle w:val="Titre3"/>
        <w:spacing w:line="360" w:lineRule="auto"/>
        <w:rPr>
          <w:szCs w:val="24"/>
          <w:lang w:val="fr-FR"/>
        </w:rPr>
      </w:pPr>
      <w:bookmarkStart w:id="556" w:name="_Toc259546420"/>
      <w:bookmarkStart w:id="557" w:name="_Toc231547571"/>
      <w:r w:rsidRPr="00D029B7">
        <w:rPr>
          <w:szCs w:val="24"/>
          <w:lang w:val="fr-FR"/>
        </w:rPr>
        <w:t>Types de contrôles</w:t>
      </w:r>
      <w:bookmarkEnd w:id="556"/>
      <w:bookmarkEnd w:id="557"/>
    </w:p>
    <w:p w14:paraId="66E95968"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Ces contrôles, définis dans le tableau 24 du paragraphe 9.9 de la norme DIN EN 206 - 1 et effectués juste avant la mise en place du béton, sont de deux types :</w:t>
      </w:r>
    </w:p>
    <w:p w14:paraId="2117C5E5" w14:textId="77777777" w:rsidR="002D659A" w:rsidRPr="00D029B7" w:rsidRDefault="002D659A" w:rsidP="002D659A">
      <w:pPr>
        <w:pStyle w:val="0001Text"/>
        <w:spacing w:line="360" w:lineRule="auto"/>
        <w:rPr>
          <w:rFonts w:ascii="Times New Roman" w:hAnsi="Times New Roman"/>
          <w:sz w:val="24"/>
          <w:u w:val="single"/>
        </w:rPr>
      </w:pPr>
      <w:r w:rsidRPr="00D029B7">
        <w:rPr>
          <w:rFonts w:ascii="Times New Roman" w:hAnsi="Times New Roman"/>
          <w:sz w:val="24"/>
          <w:u w:val="single"/>
        </w:rPr>
        <w:t>Ceux dont les résultats sont connus avant mise en place du béton ; il s’agit :</w:t>
      </w:r>
    </w:p>
    <w:p w14:paraId="280FB73D"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Des inspections visuelles pour détecter d’emblée toute anomalie d’aspect,</w:t>
      </w:r>
    </w:p>
    <w:p w14:paraId="7DF558DA"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lastRenderedPageBreak/>
        <w:t>Des mesures de consistances pour évaluer la conformité avec la consistance requise,</w:t>
      </w:r>
    </w:p>
    <w:p w14:paraId="485E9E27"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Des mesures de teneur en air en cas d’utilisation d’entraîneur d’air.</w:t>
      </w:r>
    </w:p>
    <w:p w14:paraId="70E61ADA" w14:textId="77777777" w:rsidR="002D659A" w:rsidRPr="00D029B7" w:rsidRDefault="002D659A" w:rsidP="002D659A">
      <w:pPr>
        <w:pStyle w:val="0001Text"/>
        <w:spacing w:line="360" w:lineRule="auto"/>
        <w:rPr>
          <w:rFonts w:ascii="Times New Roman" w:hAnsi="Times New Roman"/>
          <w:sz w:val="24"/>
          <w:u w:val="single"/>
        </w:rPr>
      </w:pPr>
      <w:r w:rsidRPr="00D029B7">
        <w:rPr>
          <w:rFonts w:ascii="Times New Roman" w:hAnsi="Times New Roman"/>
          <w:sz w:val="24"/>
          <w:u w:val="single"/>
        </w:rPr>
        <w:t>Ceux dont les résultats ne sont connus qu’après mise en place du béton ; il s’agit :</w:t>
      </w:r>
    </w:p>
    <w:p w14:paraId="46A1117C"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Des mesures de résistance des éprouvettes prélevées.</w:t>
      </w:r>
    </w:p>
    <w:p w14:paraId="2C28984A" w14:textId="77777777" w:rsidR="002D659A" w:rsidRPr="00D029B7" w:rsidRDefault="002D659A" w:rsidP="002D659A">
      <w:pPr>
        <w:pStyle w:val="Titre3"/>
        <w:spacing w:line="360" w:lineRule="auto"/>
        <w:rPr>
          <w:szCs w:val="24"/>
          <w:lang w:val="fr-FR"/>
        </w:rPr>
      </w:pPr>
      <w:bookmarkStart w:id="558" w:name="_Toc259546421"/>
      <w:bookmarkStart w:id="559" w:name="_Toc231547572"/>
      <w:r w:rsidRPr="00D029B7">
        <w:rPr>
          <w:szCs w:val="24"/>
          <w:lang w:val="fr-FR"/>
        </w:rPr>
        <w:t>Procédure de contrôle</w:t>
      </w:r>
      <w:bookmarkEnd w:id="558"/>
      <w:bookmarkEnd w:id="559"/>
    </w:p>
    <w:p w14:paraId="2C672B59"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En cas de doute à la suite des contrôles du premier type (ceux dont les résultats sont connus avant mise en place du béton), il est possible de renforcer la fréquence des contrôles du deuxième type.</w:t>
      </w:r>
    </w:p>
    <w:p w14:paraId="0CF6AE5B"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mesures de résistance sont obtenues à partir d’essais de compression effectués sur cylindres ou sur cubes conformément à la norme DIN EN 12390 - 3.</w:t>
      </w:r>
    </w:p>
    <w:p w14:paraId="6E8B954C"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prélèvements sont réalisés selon la norme DIN EN 12350 - 1. Ils sont effectués sur le chantier immédiatement avant la mise en place du béton. Chaque prélèvement est issu d’une seule gâchée ou charge, et une gâchée ou charge ne peut donner lieu qu’à un seul prélèvement. Il comporte un volume de béton au moins égal à 1,5 fois environ le volume nécessaire aux essais.</w:t>
      </w:r>
    </w:p>
    <w:p w14:paraId="7BEB864F"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L’interprétation des mesures de résistance est faite conformément à l’annexe A du DTU 21.</w:t>
      </w:r>
    </w:p>
    <w:p w14:paraId="158C6EBA"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Les résultats de toutes ces mesures sont enregistrés dans le dossier des suivis des bétons.</w:t>
      </w:r>
    </w:p>
    <w:p w14:paraId="478089F2" w14:textId="77777777" w:rsidR="002D659A" w:rsidRPr="00D029B7" w:rsidRDefault="002D659A" w:rsidP="002D659A">
      <w:pPr>
        <w:pStyle w:val="Titre3"/>
        <w:spacing w:line="360" w:lineRule="auto"/>
        <w:rPr>
          <w:szCs w:val="24"/>
          <w:lang w:val="fr-FR"/>
        </w:rPr>
      </w:pPr>
      <w:bookmarkStart w:id="560" w:name="_Toc259546422"/>
      <w:bookmarkStart w:id="561" w:name="_Toc231547573"/>
      <w:r w:rsidRPr="00D029B7">
        <w:rPr>
          <w:szCs w:val="24"/>
          <w:lang w:val="fr-FR"/>
        </w:rPr>
        <w:t>Analyse</w:t>
      </w:r>
      <w:bookmarkEnd w:id="560"/>
      <w:bookmarkEnd w:id="561"/>
    </w:p>
    <w:p w14:paraId="2938E17B"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Si la présomption de respect des exigences du marché de travaux n’est pas obtenue, les raisons doivent être analysées et un processus visant à lever l’incertitude doit être mis en œuvre.</w:t>
      </w:r>
    </w:p>
    <w:p w14:paraId="062EF9FD"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Ce processus peut consister en :</w:t>
      </w:r>
    </w:p>
    <w:p w14:paraId="53390B44"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La prise en compte d’essais complémentaires.</w:t>
      </w:r>
    </w:p>
    <w:p w14:paraId="4E721DEC"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Des essais sur le béton durci et / ou sur l’ouvrage.</w:t>
      </w:r>
    </w:p>
    <w:p w14:paraId="0AF2C7FF"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 xml:space="preserve">Les essais sur le béton durci de l’ouvrage font l’objet du projet de norme DIN EN 13791. </w:t>
      </w:r>
    </w:p>
    <w:p w14:paraId="1EEF2C46"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Les analyses physico - chimiques du béton et de ses constituants,</w:t>
      </w:r>
    </w:p>
    <w:p w14:paraId="58823A77"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Une analyse complète de la pérennité et de la solidité de l’ouvrage (ou partie d’ouvrage) concerné, tel qu’il a été réalisé et tel qu’il a été reconnu.</w:t>
      </w:r>
    </w:p>
    <w:p w14:paraId="1709DA8C" w14:textId="77777777" w:rsidR="002D659A" w:rsidRPr="00D029B7" w:rsidRDefault="002D659A" w:rsidP="002D659A">
      <w:pPr>
        <w:pStyle w:val="Titre3"/>
        <w:spacing w:line="360" w:lineRule="auto"/>
        <w:rPr>
          <w:szCs w:val="24"/>
          <w:lang w:val="fr-FR"/>
        </w:rPr>
      </w:pPr>
      <w:bookmarkStart w:id="562" w:name="_Toc259546423"/>
      <w:bookmarkStart w:id="563" w:name="_Toc231547574"/>
      <w:r w:rsidRPr="00D029B7">
        <w:rPr>
          <w:szCs w:val="24"/>
          <w:lang w:val="fr-FR"/>
        </w:rPr>
        <w:t>Fréquence des contrôles</w:t>
      </w:r>
      <w:bookmarkEnd w:id="562"/>
      <w:bookmarkEnd w:id="563"/>
    </w:p>
    <w:p w14:paraId="7011F53D"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lastRenderedPageBreak/>
        <w:t>Pour un béton à propriétés spécifiées</w:t>
      </w:r>
    </w:p>
    <w:p w14:paraId="7BFA10D4"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Inspection visuelle à chaque chargement avec mesure de la consistance en cas de doute.</w:t>
      </w:r>
    </w:p>
    <w:p w14:paraId="436495F8"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Mesure en début de chantier puis tous les 500 m</w:t>
      </w:r>
      <w:r w:rsidRPr="00D029B7">
        <w:rPr>
          <w:rFonts w:ascii="Times New Roman" w:hAnsi="Times New Roman"/>
          <w:sz w:val="24"/>
          <w:vertAlign w:val="superscript"/>
        </w:rPr>
        <w:t>3</w:t>
      </w:r>
      <w:r w:rsidRPr="00D029B7">
        <w:rPr>
          <w:rFonts w:ascii="Times New Roman" w:hAnsi="Times New Roman"/>
          <w:sz w:val="24"/>
        </w:rPr>
        <w:t>.</w:t>
      </w:r>
    </w:p>
    <w:p w14:paraId="04DA15CD"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Pour un béton à composition prescrite (béton de chantier ou béton à l’emploi)</w:t>
      </w:r>
    </w:p>
    <w:p w14:paraId="3D83109F"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Inspection visuelle à chaque chargement avec mesure de la consistance en cas de doute.</w:t>
      </w:r>
    </w:p>
    <w:p w14:paraId="6821719C" w14:textId="77777777" w:rsidR="002D659A" w:rsidRPr="00D029B7" w:rsidRDefault="002D659A" w:rsidP="002D659A">
      <w:pPr>
        <w:pStyle w:val="0002Aufzhlpunkt"/>
        <w:spacing w:line="360" w:lineRule="auto"/>
        <w:rPr>
          <w:rFonts w:ascii="Times New Roman" w:hAnsi="Times New Roman"/>
          <w:sz w:val="24"/>
        </w:rPr>
      </w:pPr>
      <w:r w:rsidRPr="00D029B7">
        <w:rPr>
          <w:rFonts w:ascii="Times New Roman" w:hAnsi="Times New Roman"/>
          <w:sz w:val="24"/>
        </w:rPr>
        <w:t>Mesure en début de chantier puis tous les 150 m</w:t>
      </w:r>
      <w:r w:rsidRPr="00D029B7">
        <w:rPr>
          <w:rFonts w:ascii="Times New Roman" w:hAnsi="Times New Roman"/>
          <w:sz w:val="24"/>
          <w:vertAlign w:val="superscript"/>
        </w:rPr>
        <w:t>3</w:t>
      </w:r>
      <w:r w:rsidRPr="00D029B7">
        <w:rPr>
          <w:rFonts w:ascii="Times New Roman" w:hAnsi="Times New Roman"/>
          <w:sz w:val="24"/>
        </w:rPr>
        <w:t>.</w:t>
      </w:r>
    </w:p>
    <w:p w14:paraId="6610634F"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Dans le cas d’utilisation d’un entraîneur d’air, la mesure de consistance est complétée par un essai normalisé de vérification de la teneur en air (DIN EN 12350 - 7), essai devant en outre être réalisé en cas de doute suite à l’inspection visuelle.</w:t>
      </w:r>
    </w:p>
    <w:p w14:paraId="1DBEAE49" w14:textId="77777777" w:rsidR="002D659A" w:rsidRPr="00D029B7" w:rsidRDefault="002D659A" w:rsidP="002D659A">
      <w:pPr>
        <w:pStyle w:val="Titre2"/>
        <w:spacing w:line="360" w:lineRule="auto"/>
        <w:rPr>
          <w:sz w:val="24"/>
          <w:szCs w:val="24"/>
        </w:rPr>
      </w:pPr>
      <w:bookmarkStart w:id="564" w:name="_Toc259546424"/>
      <w:bookmarkStart w:id="565" w:name="_Toc231547575"/>
      <w:r w:rsidRPr="00D029B7">
        <w:rPr>
          <w:sz w:val="24"/>
          <w:szCs w:val="24"/>
        </w:rPr>
        <w:t xml:space="preserve">Contrôles concernant les </w:t>
      </w:r>
      <w:bookmarkEnd w:id="564"/>
      <w:r w:rsidRPr="00D029B7">
        <w:rPr>
          <w:sz w:val="24"/>
          <w:szCs w:val="24"/>
        </w:rPr>
        <w:t>armatures</w:t>
      </w:r>
      <w:bookmarkEnd w:id="565"/>
    </w:p>
    <w:p w14:paraId="3730DF2B" w14:textId="77777777" w:rsidR="002D659A" w:rsidRPr="00D029B7" w:rsidRDefault="002D659A" w:rsidP="002D659A">
      <w:pPr>
        <w:pStyle w:val="0001Text"/>
        <w:spacing w:line="360" w:lineRule="auto"/>
        <w:rPr>
          <w:rFonts w:ascii="Times New Roman" w:hAnsi="Times New Roman"/>
          <w:sz w:val="24"/>
        </w:rPr>
      </w:pPr>
      <w:r w:rsidRPr="00D029B7">
        <w:rPr>
          <w:rFonts w:ascii="Times New Roman" w:hAnsi="Times New Roman"/>
          <w:sz w:val="24"/>
        </w:rPr>
        <w:t xml:space="preserve">Se reporter à la </w:t>
      </w:r>
      <w:r w:rsidRPr="00D029B7">
        <w:rPr>
          <w:rFonts w:ascii="Times New Roman" w:hAnsi="Times New Roman"/>
          <w:b/>
          <w:sz w:val="24"/>
        </w:rPr>
        <w:t>Section 230 - Armatures</w:t>
      </w:r>
    </w:p>
    <w:p w14:paraId="30D5221C" w14:textId="77777777" w:rsidR="00DC580D" w:rsidRPr="00710D65" w:rsidRDefault="00DC580D" w:rsidP="00136684">
      <w:pPr>
        <w:jc w:val="left"/>
        <w:rPr>
          <w:b/>
          <w:bCs/>
          <w:sz w:val="28"/>
          <w:szCs w:val="28"/>
        </w:rPr>
        <w:sectPr w:rsidR="00DC580D"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19C83678" w14:textId="14004452" w:rsidR="00136684" w:rsidRPr="00710D65" w:rsidRDefault="0099603A" w:rsidP="00D029B7">
      <w:pPr>
        <w:tabs>
          <w:tab w:val="left" w:pos="737"/>
        </w:tabs>
        <w:jc w:val="center"/>
        <w:rPr>
          <w:b/>
          <w:sz w:val="28"/>
        </w:rPr>
      </w:pPr>
      <w:r w:rsidRPr="00710D65">
        <w:rPr>
          <w:b/>
          <w:sz w:val="28"/>
        </w:rPr>
        <w:lastRenderedPageBreak/>
        <w:t>220- Coffrages</w:t>
      </w:r>
    </w:p>
    <w:p w14:paraId="61E9D313" w14:textId="77777777" w:rsidR="0099603A" w:rsidRPr="00710D65" w:rsidRDefault="0099603A" w:rsidP="0099603A">
      <w:pPr>
        <w:tabs>
          <w:tab w:val="left" w:pos="737"/>
        </w:tabs>
        <w:jc w:val="center"/>
        <w:rPr>
          <w:sz w:val="28"/>
          <w:szCs w:val="28"/>
        </w:rPr>
      </w:pPr>
    </w:p>
    <w:p w14:paraId="6A95E170" w14:textId="77777777" w:rsidR="0099304E" w:rsidRPr="00D029B7" w:rsidRDefault="0099304E" w:rsidP="0099304E">
      <w:pPr>
        <w:pStyle w:val="Titre1"/>
        <w:rPr>
          <w:sz w:val="28"/>
          <w:szCs w:val="28"/>
        </w:rPr>
      </w:pPr>
      <w:bookmarkStart w:id="566" w:name="_Toc219280504"/>
      <w:r w:rsidRPr="00D029B7">
        <w:rPr>
          <w:sz w:val="28"/>
          <w:szCs w:val="28"/>
        </w:rPr>
        <w:t>Généralités</w:t>
      </w:r>
      <w:bookmarkEnd w:id="566"/>
    </w:p>
    <w:p w14:paraId="12F67136"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L’Entrepreneur est tenu de consulter les plans, les détails et l’ensemble des spécifications, fournis à l’appui du présent document, il ne pourra jamais prétendre les avoir ignorés.</w:t>
      </w:r>
    </w:p>
    <w:p w14:paraId="1361F132" w14:textId="77777777" w:rsidR="0099304E" w:rsidRPr="00710D65" w:rsidRDefault="0099304E" w:rsidP="0099304E">
      <w:pPr>
        <w:pStyle w:val="Titre2"/>
      </w:pPr>
      <w:bookmarkStart w:id="567" w:name="_Toc219280505"/>
      <w:r w:rsidRPr="00710D65">
        <w:t>Travaux concernés</w:t>
      </w:r>
      <w:bookmarkEnd w:id="567"/>
    </w:p>
    <w:p w14:paraId="2F6ED711"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travaux concernés sont entre autres :</w:t>
      </w:r>
    </w:p>
    <w:p w14:paraId="4A3D8117"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Le bâtiment</w:t>
      </w:r>
    </w:p>
    <w:p w14:paraId="348E27FF"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 xml:space="preserve">La rampe d’accès </w:t>
      </w:r>
    </w:p>
    <w:p w14:paraId="4CA136E8"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Les escaliers</w:t>
      </w:r>
    </w:p>
    <w:p w14:paraId="5FC430E1"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Les fondations des bollards,</w:t>
      </w:r>
    </w:p>
    <w:p w14:paraId="04941656"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Les regards des eaux pluviales et d’eau potable,</w:t>
      </w:r>
    </w:p>
    <w:p w14:paraId="4029989D" w14:textId="77777777" w:rsidR="0099304E" w:rsidRPr="00710D65" w:rsidRDefault="0099304E" w:rsidP="0099304E">
      <w:pPr>
        <w:pStyle w:val="Titre2"/>
      </w:pPr>
      <w:bookmarkStart w:id="568" w:name="_Toc219280506"/>
      <w:r w:rsidRPr="00710D65">
        <w:t>Travaux associés</w:t>
      </w:r>
      <w:bookmarkEnd w:id="568"/>
    </w:p>
    <w:p w14:paraId="16D0A1CB"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Se reporter aux sections :</w:t>
      </w:r>
    </w:p>
    <w:p w14:paraId="5CDBABA8"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210 : Bétons.</w:t>
      </w:r>
    </w:p>
    <w:p w14:paraId="72552DBC"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230 : Armatures.</w:t>
      </w:r>
    </w:p>
    <w:p w14:paraId="48C8801B"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240 : Mortiers.</w:t>
      </w:r>
    </w:p>
    <w:p w14:paraId="4EE75A8F"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250 : Joints d’ouvrages en béton.</w:t>
      </w:r>
    </w:p>
    <w:p w14:paraId="1C89F61F" w14:textId="77777777" w:rsidR="0099304E" w:rsidRPr="00710D65" w:rsidRDefault="0099304E" w:rsidP="0099304E">
      <w:pPr>
        <w:pStyle w:val="Titre2"/>
      </w:pPr>
      <w:bookmarkStart w:id="569" w:name="_Toc219280507"/>
      <w:r w:rsidRPr="00710D65">
        <w:t>Normes et règlements</w:t>
      </w:r>
      <w:bookmarkEnd w:id="569"/>
    </w:p>
    <w:p w14:paraId="73B3B264"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NF P 18 201 - DTU 21 : Exécution des ouvrages en béton (Mars 2004).</w:t>
      </w:r>
    </w:p>
    <w:p w14:paraId="4FCF89D5"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NF P 18 210 - DTU 23.1 - Cahier des Charges applicables aux travaux de parois et murs en béton banché.</w:t>
      </w:r>
    </w:p>
    <w:p w14:paraId="67E7929C" w14:textId="77777777" w:rsidR="0099304E" w:rsidRPr="00D029B7" w:rsidRDefault="0099304E" w:rsidP="0099304E">
      <w:pPr>
        <w:pStyle w:val="0002Aufzhlpunkt"/>
        <w:rPr>
          <w:rFonts w:ascii="Times New Roman" w:hAnsi="Times New Roman"/>
          <w:sz w:val="24"/>
        </w:rPr>
      </w:pPr>
      <w:r w:rsidRPr="00D029B7">
        <w:rPr>
          <w:rFonts w:ascii="Times New Roman" w:hAnsi="Times New Roman"/>
          <w:sz w:val="24"/>
        </w:rPr>
        <w:t>CCTG Fascicule 65 - Exécution des ouvrages de génie civil en béton armé ou précontraint.</w:t>
      </w:r>
    </w:p>
    <w:p w14:paraId="39F04988" w14:textId="77777777" w:rsidR="0099304E" w:rsidRPr="00710D65" w:rsidRDefault="0099304E" w:rsidP="0099304E">
      <w:pPr>
        <w:pStyle w:val="Titre2"/>
      </w:pPr>
      <w:bookmarkStart w:id="570" w:name="_Toc219280508"/>
      <w:r w:rsidRPr="00710D65">
        <w:t>Documents à remettre par l’Entrepreneur</w:t>
      </w:r>
      <w:bookmarkEnd w:id="570"/>
    </w:p>
    <w:p w14:paraId="5241BE99"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plans d'exécution des coffrages, et les spécifications et instructions des fabricants des produits seront soumis à l'approbation du Maître d'Œuvre.</w:t>
      </w:r>
    </w:p>
    <w:p w14:paraId="3F39C567" w14:textId="77777777" w:rsidR="0099304E" w:rsidRPr="00D029B7" w:rsidRDefault="0099304E" w:rsidP="0099304E">
      <w:pPr>
        <w:pStyle w:val="Titre1"/>
        <w:rPr>
          <w:sz w:val="28"/>
          <w:szCs w:val="28"/>
        </w:rPr>
      </w:pPr>
      <w:bookmarkStart w:id="571" w:name="_Toc219280509"/>
      <w:r w:rsidRPr="00D029B7">
        <w:rPr>
          <w:sz w:val="28"/>
          <w:szCs w:val="28"/>
        </w:rPr>
        <w:t>Qualité et préparation des matériaux</w:t>
      </w:r>
      <w:bookmarkEnd w:id="571"/>
    </w:p>
    <w:p w14:paraId="2656E7BF" w14:textId="77777777" w:rsidR="0099304E" w:rsidRPr="00710D65" w:rsidRDefault="0099304E" w:rsidP="0099304E">
      <w:pPr>
        <w:pStyle w:val="Titre2"/>
      </w:pPr>
      <w:bookmarkStart w:id="572" w:name="_Toc219280510"/>
      <w:r w:rsidRPr="00710D65">
        <w:t>Définition des différents types de parements</w:t>
      </w:r>
      <w:bookmarkEnd w:id="572"/>
    </w:p>
    <w:p w14:paraId="6F05505E"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On distingue quatre qualités de parement de béton :</w:t>
      </w:r>
    </w:p>
    <w:p w14:paraId="39E91904"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t xml:space="preserve">Parement élémentaire : </w:t>
      </w:r>
    </w:p>
    <w:p w14:paraId="3E717376"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Coffrage élémentaire en planches brutes de sciage pour les surfaces non vues, apte à recevoir une contre cloison, et pour les surfaces enterrées.</w:t>
      </w:r>
    </w:p>
    <w:p w14:paraId="21675ADF"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lastRenderedPageBreak/>
        <w:t>Parement ordinaire :</w:t>
      </w:r>
    </w:p>
    <w:p w14:paraId="1515F129"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Peut convenir pour les emplois ci-dessus, mais ces parements sont surtout destinés à recevoir un enduit traditionnel épais, un matériau isolant collé ou non ou une simple peinture dans les locaux techniques, gaines, caves et sous-sols.</w:t>
      </w:r>
    </w:p>
    <w:p w14:paraId="05D164B3"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t>Parement courant :</w:t>
      </w:r>
    </w:p>
    <w:p w14:paraId="4D10E059"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Coffrage en contre-plaqué ou métallique, donnant une surface apte à recevoir des finitions classiques papiers peints ou peintures moyennant un léger ragréage.</w:t>
      </w:r>
    </w:p>
    <w:p w14:paraId="1B7B8E73"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t>Parement soigné :</w:t>
      </w:r>
    </w:p>
    <w:p w14:paraId="6E149CA1"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En contre-plaqué ou métallique, il donne une surface lisse et parfaitement plane, sans raccords apparents, pour les parements devant rester à vue nette de décoffrage, ou recevoir un enduit pelliculaire ou une peinture.</w:t>
      </w:r>
    </w:p>
    <w:p w14:paraId="27C9B7F0" w14:textId="77777777" w:rsidR="0099304E" w:rsidRPr="00710D65" w:rsidRDefault="0099304E" w:rsidP="0099304E">
      <w:pPr>
        <w:pStyle w:val="Titre2"/>
      </w:pPr>
      <w:bookmarkStart w:id="573" w:name="_Toc219280511"/>
      <w:r w:rsidRPr="00710D65">
        <w:t>Définitions des irrégularités</w:t>
      </w:r>
      <w:bookmarkEnd w:id="573"/>
    </w:p>
    <w:p w14:paraId="00A237F3"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On distingue deux types d’irrégularités:</w:t>
      </w:r>
    </w:p>
    <w:p w14:paraId="6A491CDF"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t>Irrégularité graduelle :</w:t>
      </w:r>
    </w:p>
    <w:p w14:paraId="11E58EAD"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Toute irrégularité mesurée grâce à une règle pour les surfaces planes et un gabarit équivalent pour les surfaces courbes. La longueur de la règle du gabarit sera de 2,0 m.</w:t>
      </w:r>
    </w:p>
    <w:p w14:paraId="2E9F44DC"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nids de cailloux, perte de laitance et arrachage de la peau du béton ne seront pas considérés comme des irrégularités mais comme des défauts.</w:t>
      </w:r>
    </w:p>
    <w:p w14:paraId="2F2186BC" w14:textId="77777777" w:rsidR="0099304E" w:rsidRPr="00D029B7" w:rsidRDefault="0099304E" w:rsidP="0099304E">
      <w:pPr>
        <w:pStyle w:val="0001Text"/>
        <w:rPr>
          <w:rFonts w:ascii="Times New Roman" w:hAnsi="Times New Roman"/>
          <w:sz w:val="24"/>
          <w:u w:val="single"/>
        </w:rPr>
      </w:pPr>
      <w:r w:rsidRPr="00D029B7">
        <w:rPr>
          <w:rFonts w:ascii="Times New Roman" w:hAnsi="Times New Roman"/>
          <w:sz w:val="24"/>
          <w:u w:val="single"/>
        </w:rPr>
        <w:t>Irrégularité singulière</w:t>
      </w:r>
    </w:p>
    <w:p w14:paraId="343AB9D5"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Toute irrégularité localisée résultant d'un mauvais alignement, d'un déplacement relatif ou du mauvais état des coffrages ou de toute autre cause. Les irrégularités seront mesurées directement ou grâce à une règle ou gabarit de 20 cm de longueur.</w:t>
      </w:r>
    </w:p>
    <w:p w14:paraId="4BF7EA8F" w14:textId="77777777" w:rsidR="0099304E" w:rsidRPr="00710D65" w:rsidRDefault="0099304E" w:rsidP="0099304E">
      <w:pPr>
        <w:pStyle w:val="Titre2"/>
      </w:pPr>
      <w:bookmarkStart w:id="574" w:name="_Toc219280512"/>
      <w:r w:rsidRPr="00710D65">
        <w:t>Etat de surface des parements verticaux</w:t>
      </w:r>
      <w:bookmarkEnd w:id="574"/>
      <w:r w:rsidRPr="00710D65">
        <w:t xml:space="preserve"> </w:t>
      </w:r>
    </w:p>
    <w:p w14:paraId="00EE430D" w14:textId="77777777" w:rsidR="0099304E" w:rsidRPr="00710D65" w:rsidRDefault="0099304E" w:rsidP="0099304E">
      <w:pPr>
        <w:pStyle w:val="0001Text"/>
        <w:rPr>
          <w:rFonts w:ascii="Times New Roman" w:hAnsi="Times New Roman"/>
          <w:sz w:val="24"/>
        </w:rPr>
      </w:pPr>
      <w:r w:rsidRPr="00D029B7">
        <w:rPr>
          <w:rFonts w:ascii="Times New Roman" w:hAnsi="Times New Roman"/>
          <w:sz w:val="24"/>
        </w:rPr>
        <w:t>Les coffrages seront conçus et mis en place de manière à produire des éléments de béton conformes aux exigences de forme, dimension et position, sans défauts ni irrégularités et ce, dans la limite des tolérances prescrites.</w:t>
      </w:r>
    </w:p>
    <w:tbl>
      <w:tblPr>
        <w:tblStyle w:val="Grilledutableau2"/>
        <w:tblpPr w:leftFromText="142" w:rightFromText="142" w:vertAnchor="text" w:horzAnchor="margin" w:tblpXSpec="center" w:tblpY="1"/>
        <w:tblW w:w="9637" w:type="dxa"/>
        <w:tblCellMar>
          <w:top w:w="28" w:type="dxa"/>
          <w:left w:w="113" w:type="dxa"/>
          <w:bottom w:w="28" w:type="dxa"/>
          <w:right w:w="28" w:type="dxa"/>
        </w:tblCellMar>
        <w:tblLook w:val="01E0" w:firstRow="1" w:lastRow="1" w:firstColumn="1" w:lastColumn="1" w:noHBand="0" w:noVBand="0"/>
      </w:tblPr>
      <w:tblGrid>
        <w:gridCol w:w="1247"/>
        <w:gridCol w:w="1247"/>
        <w:gridCol w:w="1247"/>
        <w:gridCol w:w="5896"/>
      </w:tblGrid>
      <w:tr w:rsidR="0085260C" w:rsidRPr="00710D65" w14:paraId="1A4962C5" w14:textId="77777777" w:rsidTr="0085260C">
        <w:trPr>
          <w:trHeight w:val="850"/>
        </w:trPr>
        <w:tc>
          <w:tcPr>
            <w:tcW w:w="1247" w:type="dxa"/>
            <w:shd w:val="clear" w:color="auto" w:fill="D9D9D9"/>
            <w:vAlign w:val="center"/>
          </w:tcPr>
          <w:p w14:paraId="02E712E8" w14:textId="77777777" w:rsidR="0085260C" w:rsidRPr="00D029B7" w:rsidRDefault="0085260C" w:rsidP="0085260C">
            <w:pPr>
              <w:keepLines/>
              <w:rPr>
                <w:sz w:val="18"/>
                <w:szCs w:val="18"/>
                <w:lang w:val="fr-FR" w:eastAsia="ko-KR"/>
              </w:rPr>
            </w:pPr>
            <w:r w:rsidRPr="00710D65">
              <w:rPr>
                <w:sz w:val="18"/>
                <w:szCs w:val="18"/>
                <w:lang w:eastAsia="ko-KR"/>
              </w:rPr>
              <w:t>Parements</w:t>
            </w:r>
          </w:p>
          <w:p w14:paraId="75CCFA1D" w14:textId="77777777" w:rsidR="0085260C" w:rsidRPr="00D029B7" w:rsidRDefault="0085260C" w:rsidP="0085260C">
            <w:pPr>
              <w:keepLines/>
              <w:rPr>
                <w:sz w:val="18"/>
                <w:szCs w:val="18"/>
                <w:lang w:val="fr-FR" w:eastAsia="ko-KR"/>
              </w:rPr>
            </w:pPr>
          </w:p>
        </w:tc>
        <w:tc>
          <w:tcPr>
            <w:tcW w:w="1247" w:type="dxa"/>
            <w:shd w:val="clear" w:color="auto" w:fill="D9D9D9"/>
            <w:vAlign w:val="center"/>
          </w:tcPr>
          <w:p w14:paraId="53A40E57" w14:textId="77777777" w:rsidR="0085260C" w:rsidRPr="00D029B7" w:rsidRDefault="0085260C" w:rsidP="0085260C">
            <w:pPr>
              <w:keepLines/>
              <w:rPr>
                <w:sz w:val="18"/>
                <w:szCs w:val="18"/>
                <w:lang w:val="fr-FR" w:eastAsia="ko-KR"/>
              </w:rPr>
            </w:pPr>
            <w:r w:rsidRPr="00710D65">
              <w:rPr>
                <w:sz w:val="18"/>
                <w:szCs w:val="18"/>
                <w:lang w:eastAsia="ko-KR"/>
              </w:rPr>
              <w:t>Irrégularité graduelle</w:t>
            </w:r>
          </w:p>
        </w:tc>
        <w:tc>
          <w:tcPr>
            <w:tcW w:w="1247" w:type="dxa"/>
            <w:shd w:val="clear" w:color="auto" w:fill="D9D9D9"/>
            <w:vAlign w:val="center"/>
          </w:tcPr>
          <w:p w14:paraId="57C70E6C" w14:textId="77777777" w:rsidR="0085260C" w:rsidRPr="00D029B7" w:rsidRDefault="0085260C" w:rsidP="0085260C">
            <w:pPr>
              <w:keepLines/>
              <w:rPr>
                <w:sz w:val="18"/>
                <w:szCs w:val="18"/>
                <w:lang w:val="fr-FR" w:eastAsia="ko-KR"/>
              </w:rPr>
            </w:pPr>
            <w:r w:rsidRPr="00710D65">
              <w:rPr>
                <w:sz w:val="18"/>
                <w:szCs w:val="18"/>
                <w:lang w:eastAsia="ko-KR"/>
              </w:rPr>
              <w:t>Irrégularité singulière</w:t>
            </w:r>
          </w:p>
        </w:tc>
        <w:tc>
          <w:tcPr>
            <w:tcW w:w="5896" w:type="dxa"/>
            <w:shd w:val="clear" w:color="auto" w:fill="D9D9D9"/>
            <w:vAlign w:val="center"/>
          </w:tcPr>
          <w:p w14:paraId="0A8137E1" w14:textId="77777777" w:rsidR="0085260C" w:rsidRPr="00D029B7" w:rsidRDefault="0085260C" w:rsidP="0085260C">
            <w:pPr>
              <w:keepLines/>
              <w:rPr>
                <w:sz w:val="18"/>
                <w:szCs w:val="18"/>
                <w:lang w:val="fr-FR" w:eastAsia="ko-KR"/>
              </w:rPr>
            </w:pPr>
            <w:r w:rsidRPr="00710D65">
              <w:rPr>
                <w:sz w:val="18"/>
                <w:szCs w:val="18"/>
                <w:lang w:eastAsia="ko-KR"/>
              </w:rPr>
              <w:t>Caractéristiques de la surface</w:t>
            </w:r>
            <w:r w:rsidRPr="00710D65">
              <w:rPr>
                <w:color w:val="FF0000"/>
                <w:sz w:val="18"/>
                <w:szCs w:val="18"/>
                <w:lang w:eastAsia="ko-KR"/>
              </w:rPr>
              <w:t xml:space="preserve"> </w:t>
            </w:r>
            <w:r w:rsidRPr="00710D65">
              <w:rPr>
                <w:sz w:val="18"/>
                <w:szCs w:val="18"/>
                <w:lang w:eastAsia="ko-KR"/>
              </w:rPr>
              <w:t>et tolérances d’aspect</w:t>
            </w:r>
          </w:p>
        </w:tc>
      </w:tr>
      <w:tr w:rsidR="0085260C" w:rsidRPr="00710D65" w14:paraId="0861F44E" w14:textId="77777777" w:rsidTr="008F2CA3">
        <w:trPr>
          <w:trHeight w:val="737"/>
        </w:trPr>
        <w:tc>
          <w:tcPr>
            <w:tcW w:w="1247" w:type="dxa"/>
            <w:vAlign w:val="center"/>
          </w:tcPr>
          <w:p w14:paraId="0C5EE39B" w14:textId="77777777" w:rsidR="0085260C" w:rsidRPr="00D029B7" w:rsidRDefault="0085260C" w:rsidP="0085260C">
            <w:pPr>
              <w:keepLines/>
              <w:rPr>
                <w:sz w:val="18"/>
                <w:szCs w:val="18"/>
                <w:lang w:val="fr-FR" w:eastAsia="ko-KR"/>
              </w:rPr>
            </w:pPr>
            <w:r w:rsidRPr="00710D65">
              <w:rPr>
                <w:sz w:val="18"/>
                <w:szCs w:val="18"/>
                <w:lang w:eastAsia="ko-KR"/>
              </w:rPr>
              <w:t>Elémentaire</w:t>
            </w:r>
          </w:p>
        </w:tc>
        <w:tc>
          <w:tcPr>
            <w:tcW w:w="1247" w:type="dxa"/>
            <w:vAlign w:val="center"/>
          </w:tcPr>
          <w:p w14:paraId="2F4E6217" w14:textId="77777777" w:rsidR="0085260C" w:rsidRPr="00D029B7" w:rsidRDefault="0085260C" w:rsidP="0085260C">
            <w:pPr>
              <w:keepLines/>
              <w:rPr>
                <w:sz w:val="18"/>
                <w:szCs w:val="18"/>
                <w:lang w:val="fr-FR" w:eastAsia="ko-KR"/>
              </w:rPr>
            </w:pPr>
            <w:r w:rsidRPr="00710D65">
              <w:rPr>
                <w:sz w:val="18"/>
                <w:szCs w:val="18"/>
                <w:lang w:eastAsia="ko-KR"/>
              </w:rPr>
              <w:t>Pas de spécification particulière</w:t>
            </w:r>
          </w:p>
        </w:tc>
        <w:tc>
          <w:tcPr>
            <w:tcW w:w="1247" w:type="dxa"/>
            <w:vAlign w:val="center"/>
          </w:tcPr>
          <w:p w14:paraId="6D15C958" w14:textId="77777777" w:rsidR="0085260C" w:rsidRPr="00D029B7" w:rsidRDefault="0085260C" w:rsidP="0085260C">
            <w:pPr>
              <w:keepLines/>
              <w:rPr>
                <w:sz w:val="18"/>
                <w:szCs w:val="18"/>
                <w:lang w:val="fr-FR" w:eastAsia="ko-KR"/>
              </w:rPr>
            </w:pPr>
            <w:r w:rsidRPr="00710D65">
              <w:rPr>
                <w:sz w:val="18"/>
                <w:szCs w:val="18"/>
                <w:lang w:eastAsia="ko-KR"/>
              </w:rPr>
              <w:t>Pas de spécification particulière</w:t>
            </w:r>
          </w:p>
        </w:tc>
        <w:tc>
          <w:tcPr>
            <w:tcW w:w="5896" w:type="dxa"/>
            <w:vAlign w:val="center"/>
          </w:tcPr>
          <w:p w14:paraId="77DA2FA0" w14:textId="77777777" w:rsidR="0085260C" w:rsidRPr="00D029B7" w:rsidRDefault="0085260C" w:rsidP="0085260C">
            <w:pPr>
              <w:keepLines/>
              <w:rPr>
                <w:sz w:val="18"/>
                <w:szCs w:val="18"/>
                <w:lang w:val="fr-FR" w:eastAsia="ko-KR"/>
              </w:rPr>
            </w:pPr>
            <w:r w:rsidRPr="00710D65">
              <w:rPr>
                <w:sz w:val="18"/>
                <w:szCs w:val="18"/>
                <w:lang w:eastAsia="ko-KR"/>
              </w:rPr>
              <w:t>- Pas de spécification particulière</w:t>
            </w:r>
          </w:p>
        </w:tc>
      </w:tr>
      <w:tr w:rsidR="0085260C" w:rsidRPr="00710D65" w14:paraId="5AE2E1F4" w14:textId="77777777" w:rsidTr="008F2CA3">
        <w:trPr>
          <w:trHeight w:val="737"/>
        </w:trPr>
        <w:tc>
          <w:tcPr>
            <w:tcW w:w="1247" w:type="dxa"/>
            <w:vAlign w:val="center"/>
          </w:tcPr>
          <w:p w14:paraId="30E60C75" w14:textId="77777777" w:rsidR="0085260C" w:rsidRPr="00D029B7" w:rsidRDefault="0085260C" w:rsidP="0085260C">
            <w:pPr>
              <w:keepLines/>
              <w:rPr>
                <w:sz w:val="18"/>
                <w:szCs w:val="18"/>
                <w:lang w:val="fr-FR" w:eastAsia="ko-KR"/>
              </w:rPr>
            </w:pPr>
            <w:r w:rsidRPr="00710D65">
              <w:rPr>
                <w:sz w:val="18"/>
                <w:szCs w:val="18"/>
                <w:lang w:eastAsia="ko-KR"/>
              </w:rPr>
              <w:t>Ordinaire</w:t>
            </w:r>
          </w:p>
        </w:tc>
        <w:tc>
          <w:tcPr>
            <w:tcW w:w="1247" w:type="dxa"/>
            <w:vAlign w:val="center"/>
          </w:tcPr>
          <w:p w14:paraId="0478C038" w14:textId="77777777" w:rsidR="0085260C" w:rsidRPr="00D029B7" w:rsidRDefault="0085260C" w:rsidP="0085260C">
            <w:pPr>
              <w:keepLines/>
              <w:rPr>
                <w:sz w:val="18"/>
                <w:szCs w:val="18"/>
                <w:lang w:val="fr-FR" w:eastAsia="ko-KR"/>
              </w:rPr>
            </w:pPr>
            <w:r w:rsidRPr="00710D65">
              <w:rPr>
                <w:sz w:val="18"/>
                <w:szCs w:val="18"/>
                <w:lang w:eastAsia="ko-KR"/>
              </w:rPr>
              <w:t>15 mm</w:t>
            </w:r>
          </w:p>
        </w:tc>
        <w:tc>
          <w:tcPr>
            <w:tcW w:w="1247" w:type="dxa"/>
            <w:vAlign w:val="center"/>
          </w:tcPr>
          <w:p w14:paraId="2772E469" w14:textId="77777777" w:rsidR="0085260C" w:rsidRPr="00D029B7" w:rsidRDefault="0085260C" w:rsidP="0085260C">
            <w:pPr>
              <w:keepLines/>
              <w:rPr>
                <w:sz w:val="18"/>
                <w:szCs w:val="18"/>
                <w:lang w:val="fr-FR" w:eastAsia="ko-KR"/>
              </w:rPr>
            </w:pPr>
            <w:r w:rsidRPr="00710D65">
              <w:rPr>
                <w:sz w:val="18"/>
                <w:szCs w:val="18"/>
                <w:lang w:eastAsia="ko-KR"/>
              </w:rPr>
              <w:t>6 mm</w:t>
            </w:r>
          </w:p>
        </w:tc>
        <w:tc>
          <w:tcPr>
            <w:tcW w:w="5896" w:type="dxa"/>
            <w:vMerge w:val="restart"/>
            <w:vAlign w:val="center"/>
          </w:tcPr>
          <w:p w14:paraId="7DB14F3B" w14:textId="77777777" w:rsidR="0085260C" w:rsidRPr="00D029B7" w:rsidRDefault="0085260C" w:rsidP="0085260C">
            <w:pPr>
              <w:keepLines/>
              <w:rPr>
                <w:sz w:val="18"/>
                <w:szCs w:val="18"/>
                <w:lang w:val="fr-FR" w:eastAsia="ko-KR"/>
              </w:rPr>
            </w:pPr>
            <w:r w:rsidRPr="00710D65">
              <w:rPr>
                <w:sz w:val="18"/>
                <w:szCs w:val="18"/>
                <w:lang w:eastAsia="ko-KR"/>
              </w:rPr>
              <w:t>- Uniforme et homogène</w:t>
            </w:r>
          </w:p>
          <w:p w14:paraId="16398864" w14:textId="77777777" w:rsidR="0085260C" w:rsidRPr="00D029B7" w:rsidRDefault="0085260C" w:rsidP="0085260C">
            <w:pPr>
              <w:keepLines/>
              <w:rPr>
                <w:sz w:val="18"/>
                <w:szCs w:val="18"/>
                <w:lang w:val="fr-FR" w:eastAsia="ko-KR"/>
              </w:rPr>
            </w:pPr>
            <w:r w:rsidRPr="00710D65">
              <w:rPr>
                <w:sz w:val="18"/>
                <w:szCs w:val="18"/>
                <w:lang w:eastAsia="ko-KR"/>
              </w:rPr>
              <w:t>- Nids de cailloux ou zones sableuses ragréées</w:t>
            </w:r>
          </w:p>
          <w:p w14:paraId="383224D8" w14:textId="77777777" w:rsidR="0085260C" w:rsidRPr="00D029B7" w:rsidRDefault="0085260C" w:rsidP="0085260C">
            <w:pPr>
              <w:keepLines/>
              <w:rPr>
                <w:sz w:val="18"/>
                <w:szCs w:val="18"/>
                <w:lang w:val="fr-FR" w:eastAsia="ko-KR"/>
              </w:rPr>
            </w:pPr>
            <w:r w:rsidRPr="00710D65">
              <w:rPr>
                <w:sz w:val="18"/>
                <w:szCs w:val="18"/>
                <w:lang w:eastAsia="ko-KR"/>
              </w:rPr>
              <w:t>- Balèvres affleurées par meulage</w:t>
            </w:r>
          </w:p>
          <w:p w14:paraId="76BC3501" w14:textId="77777777" w:rsidR="0085260C" w:rsidRPr="00D029B7" w:rsidRDefault="0085260C" w:rsidP="0085260C">
            <w:pPr>
              <w:keepLines/>
              <w:rPr>
                <w:sz w:val="18"/>
                <w:szCs w:val="18"/>
                <w:lang w:val="fr-FR" w:eastAsia="ko-KR"/>
              </w:rPr>
            </w:pPr>
            <w:r w:rsidRPr="00710D65">
              <w:rPr>
                <w:sz w:val="18"/>
                <w:szCs w:val="18"/>
                <w:lang w:eastAsia="ko-KR"/>
              </w:rPr>
              <w:t>- Surface individuelle des bulles inférieures à 3 cm</w:t>
            </w:r>
            <w:r w:rsidRPr="00710D65">
              <w:rPr>
                <w:sz w:val="18"/>
                <w:szCs w:val="18"/>
                <w:vertAlign w:val="superscript"/>
                <w:lang w:eastAsia="ko-KR"/>
              </w:rPr>
              <w:t>2</w:t>
            </w:r>
            <w:r w:rsidRPr="00710D65">
              <w:rPr>
                <w:sz w:val="18"/>
                <w:szCs w:val="18"/>
                <w:lang w:eastAsia="ko-KR"/>
              </w:rPr>
              <w:t>, profondeur inférieure à 5 mm</w:t>
            </w:r>
          </w:p>
          <w:p w14:paraId="2D4A4C98" w14:textId="77777777" w:rsidR="0085260C" w:rsidRPr="00D029B7" w:rsidRDefault="0085260C" w:rsidP="0085260C">
            <w:pPr>
              <w:keepLines/>
              <w:rPr>
                <w:sz w:val="18"/>
                <w:szCs w:val="18"/>
                <w:lang w:val="fr-FR" w:eastAsia="ko-KR"/>
              </w:rPr>
            </w:pPr>
            <w:r w:rsidRPr="00710D65">
              <w:rPr>
                <w:sz w:val="18"/>
                <w:szCs w:val="18"/>
                <w:lang w:eastAsia="ko-KR"/>
              </w:rPr>
              <w:t>- Etendue maximale des nuages de bulles 25 %</w:t>
            </w:r>
          </w:p>
          <w:p w14:paraId="166925FC" w14:textId="77777777" w:rsidR="0085260C" w:rsidRPr="00D029B7" w:rsidRDefault="0085260C" w:rsidP="0085260C">
            <w:pPr>
              <w:keepLines/>
              <w:rPr>
                <w:sz w:val="18"/>
                <w:szCs w:val="18"/>
                <w:lang w:val="fr-FR" w:eastAsia="ko-KR"/>
              </w:rPr>
            </w:pPr>
            <w:r w:rsidRPr="00710D65">
              <w:rPr>
                <w:sz w:val="18"/>
                <w:szCs w:val="18"/>
                <w:lang w:eastAsia="ko-KR"/>
              </w:rPr>
              <w:t>- Arêtes et cueillies rectifiées et dressées</w:t>
            </w:r>
          </w:p>
        </w:tc>
      </w:tr>
      <w:tr w:rsidR="0085260C" w:rsidRPr="00710D65" w14:paraId="7589FF22" w14:textId="77777777" w:rsidTr="008F2CA3">
        <w:trPr>
          <w:trHeight w:val="737"/>
        </w:trPr>
        <w:tc>
          <w:tcPr>
            <w:tcW w:w="1247" w:type="dxa"/>
            <w:vAlign w:val="center"/>
          </w:tcPr>
          <w:p w14:paraId="4D032A54" w14:textId="77777777" w:rsidR="0085260C" w:rsidRPr="00D029B7" w:rsidRDefault="0085260C" w:rsidP="0085260C">
            <w:pPr>
              <w:keepLines/>
              <w:rPr>
                <w:sz w:val="18"/>
                <w:szCs w:val="18"/>
                <w:lang w:val="fr-FR" w:eastAsia="ko-KR"/>
              </w:rPr>
            </w:pPr>
            <w:r w:rsidRPr="00710D65">
              <w:rPr>
                <w:sz w:val="18"/>
                <w:szCs w:val="18"/>
                <w:lang w:eastAsia="ko-KR"/>
              </w:rPr>
              <w:t>Courant</w:t>
            </w:r>
          </w:p>
        </w:tc>
        <w:tc>
          <w:tcPr>
            <w:tcW w:w="1247" w:type="dxa"/>
            <w:vAlign w:val="center"/>
          </w:tcPr>
          <w:p w14:paraId="0D7BA672" w14:textId="77777777" w:rsidR="0085260C" w:rsidRPr="00D029B7" w:rsidRDefault="0085260C" w:rsidP="0085260C">
            <w:pPr>
              <w:keepLines/>
              <w:rPr>
                <w:sz w:val="18"/>
                <w:szCs w:val="18"/>
                <w:lang w:val="fr-FR" w:eastAsia="ko-KR"/>
              </w:rPr>
            </w:pPr>
            <w:r w:rsidRPr="00710D65">
              <w:rPr>
                <w:sz w:val="18"/>
                <w:szCs w:val="18"/>
                <w:lang w:eastAsia="ko-KR"/>
              </w:rPr>
              <w:t>7 mm</w:t>
            </w:r>
          </w:p>
        </w:tc>
        <w:tc>
          <w:tcPr>
            <w:tcW w:w="1247" w:type="dxa"/>
            <w:vAlign w:val="center"/>
          </w:tcPr>
          <w:p w14:paraId="5BAD134B" w14:textId="77777777" w:rsidR="0085260C" w:rsidRPr="00D029B7" w:rsidRDefault="0085260C" w:rsidP="0085260C">
            <w:pPr>
              <w:keepLines/>
              <w:rPr>
                <w:sz w:val="18"/>
                <w:szCs w:val="18"/>
                <w:lang w:val="fr-FR" w:eastAsia="ko-KR"/>
              </w:rPr>
            </w:pPr>
            <w:r w:rsidRPr="00710D65">
              <w:rPr>
                <w:sz w:val="18"/>
                <w:szCs w:val="18"/>
                <w:lang w:eastAsia="ko-KR"/>
              </w:rPr>
              <w:t>2 mm</w:t>
            </w:r>
          </w:p>
        </w:tc>
        <w:tc>
          <w:tcPr>
            <w:tcW w:w="5896" w:type="dxa"/>
            <w:vMerge/>
            <w:vAlign w:val="center"/>
          </w:tcPr>
          <w:p w14:paraId="19CA00B6" w14:textId="77777777" w:rsidR="0085260C" w:rsidRPr="00D029B7" w:rsidRDefault="0085260C" w:rsidP="0085260C">
            <w:pPr>
              <w:keepLines/>
              <w:rPr>
                <w:sz w:val="18"/>
                <w:szCs w:val="18"/>
                <w:lang w:val="fr-FR" w:eastAsia="ko-KR"/>
              </w:rPr>
            </w:pPr>
          </w:p>
        </w:tc>
      </w:tr>
      <w:tr w:rsidR="0085260C" w:rsidRPr="00710D65" w14:paraId="2C42FDCD" w14:textId="77777777" w:rsidTr="008F2CA3">
        <w:trPr>
          <w:trHeight w:val="737"/>
        </w:trPr>
        <w:tc>
          <w:tcPr>
            <w:tcW w:w="1247" w:type="dxa"/>
            <w:vAlign w:val="center"/>
          </w:tcPr>
          <w:p w14:paraId="4A0DC452" w14:textId="77777777" w:rsidR="0085260C" w:rsidRPr="00D029B7" w:rsidRDefault="0085260C" w:rsidP="0085260C">
            <w:pPr>
              <w:keepLines/>
              <w:rPr>
                <w:sz w:val="18"/>
                <w:szCs w:val="18"/>
                <w:lang w:val="fr-FR" w:eastAsia="ko-KR"/>
              </w:rPr>
            </w:pPr>
            <w:r w:rsidRPr="00710D65">
              <w:rPr>
                <w:sz w:val="18"/>
                <w:szCs w:val="18"/>
                <w:lang w:eastAsia="ko-KR"/>
              </w:rPr>
              <w:lastRenderedPageBreak/>
              <w:t>Soigné</w:t>
            </w:r>
          </w:p>
        </w:tc>
        <w:tc>
          <w:tcPr>
            <w:tcW w:w="1247" w:type="dxa"/>
            <w:vAlign w:val="center"/>
          </w:tcPr>
          <w:p w14:paraId="0D315921" w14:textId="77777777" w:rsidR="0085260C" w:rsidRPr="00D029B7" w:rsidRDefault="0085260C" w:rsidP="0085260C">
            <w:pPr>
              <w:keepLines/>
              <w:rPr>
                <w:sz w:val="18"/>
                <w:szCs w:val="18"/>
                <w:lang w:val="fr-FR" w:eastAsia="ko-KR"/>
              </w:rPr>
            </w:pPr>
            <w:r w:rsidRPr="00710D65">
              <w:rPr>
                <w:sz w:val="18"/>
                <w:szCs w:val="18"/>
                <w:lang w:eastAsia="ko-KR"/>
              </w:rPr>
              <w:t>5 mm</w:t>
            </w:r>
          </w:p>
        </w:tc>
        <w:tc>
          <w:tcPr>
            <w:tcW w:w="1247" w:type="dxa"/>
            <w:vAlign w:val="center"/>
          </w:tcPr>
          <w:p w14:paraId="39350A93" w14:textId="77777777" w:rsidR="0085260C" w:rsidRPr="00D029B7" w:rsidRDefault="0085260C" w:rsidP="0085260C">
            <w:pPr>
              <w:keepLines/>
              <w:rPr>
                <w:sz w:val="18"/>
                <w:szCs w:val="18"/>
                <w:lang w:val="fr-FR" w:eastAsia="ko-KR"/>
              </w:rPr>
            </w:pPr>
            <w:r w:rsidRPr="00710D65">
              <w:rPr>
                <w:sz w:val="18"/>
                <w:szCs w:val="18"/>
                <w:lang w:eastAsia="ko-KR"/>
              </w:rPr>
              <w:t>2 mm</w:t>
            </w:r>
          </w:p>
        </w:tc>
        <w:tc>
          <w:tcPr>
            <w:tcW w:w="5896" w:type="dxa"/>
            <w:vAlign w:val="center"/>
          </w:tcPr>
          <w:p w14:paraId="42E37D19" w14:textId="77777777" w:rsidR="0085260C" w:rsidRPr="00D029B7" w:rsidRDefault="0085260C" w:rsidP="0085260C">
            <w:pPr>
              <w:keepLines/>
              <w:rPr>
                <w:sz w:val="18"/>
                <w:szCs w:val="18"/>
                <w:lang w:val="fr-FR" w:eastAsia="ko-KR"/>
              </w:rPr>
            </w:pPr>
            <w:r w:rsidRPr="00710D65">
              <w:rPr>
                <w:sz w:val="18"/>
                <w:szCs w:val="18"/>
                <w:lang w:eastAsia="ko-KR"/>
              </w:rPr>
              <w:t>Identiques au parement courant, l’étendue des nuages étant ramenée à 10 %</w:t>
            </w:r>
          </w:p>
        </w:tc>
      </w:tr>
    </w:tbl>
    <w:p w14:paraId="74624D45" w14:textId="77777777" w:rsidR="00C5487C" w:rsidRPr="00D029B7" w:rsidRDefault="00C5487C" w:rsidP="0099304E">
      <w:pPr>
        <w:pStyle w:val="0001Text"/>
        <w:rPr>
          <w:rFonts w:ascii="Times New Roman" w:hAnsi="Times New Roman"/>
          <w:sz w:val="24"/>
        </w:rPr>
      </w:pPr>
    </w:p>
    <w:p w14:paraId="03F8DE98" w14:textId="77777777" w:rsidR="0099304E" w:rsidRPr="00710D65" w:rsidRDefault="0099304E" w:rsidP="0099304E">
      <w:pPr>
        <w:pStyle w:val="0001Text"/>
        <w:rPr>
          <w:rFonts w:ascii="Times New Roman" w:hAnsi="Times New Roman"/>
        </w:rPr>
      </w:pPr>
      <w:r w:rsidRPr="00710D65">
        <w:rPr>
          <w:rFonts w:ascii="Times New Roman" w:hAnsi="Times New Roman"/>
          <w:u w:val="single"/>
        </w:rPr>
        <w:t>Localisation</w:t>
      </w:r>
      <w:r w:rsidRPr="00710D65">
        <w:rPr>
          <w:rFonts w:ascii="Times New Roman" w:hAnsi="Times New Roman"/>
        </w:rPr>
        <w:t xml:space="preserve"> :</w:t>
      </w:r>
    </w:p>
    <w:p w14:paraId="7D8018AC" w14:textId="77777777" w:rsidR="0099304E" w:rsidRPr="00710D65" w:rsidRDefault="0099304E" w:rsidP="0099304E">
      <w:pPr>
        <w:pStyle w:val="0002Aufzhlpunkt"/>
        <w:tabs>
          <w:tab w:val="left" w:pos="6379"/>
        </w:tabs>
        <w:rPr>
          <w:rFonts w:ascii="Times New Roman" w:hAnsi="Times New Roman"/>
        </w:rPr>
      </w:pPr>
      <w:r w:rsidRPr="00710D65">
        <w:rPr>
          <w:rFonts w:ascii="Times New Roman" w:hAnsi="Times New Roman"/>
        </w:rPr>
        <w:t>Fondations des bollards :</w:t>
      </w:r>
      <w:r w:rsidRPr="00710D65">
        <w:rPr>
          <w:rFonts w:ascii="Times New Roman" w:hAnsi="Times New Roman"/>
        </w:rPr>
        <w:tab/>
        <w:t>parement élémentaire</w:t>
      </w:r>
    </w:p>
    <w:p w14:paraId="363F8C2D" w14:textId="77777777" w:rsidR="0099304E" w:rsidRPr="00710D65" w:rsidRDefault="0099304E" w:rsidP="0099304E">
      <w:pPr>
        <w:pStyle w:val="0002Aufzhlpunkt"/>
        <w:tabs>
          <w:tab w:val="left" w:pos="6379"/>
        </w:tabs>
        <w:rPr>
          <w:rFonts w:ascii="Times New Roman" w:hAnsi="Times New Roman"/>
        </w:rPr>
      </w:pPr>
      <w:r w:rsidRPr="00710D65">
        <w:rPr>
          <w:rFonts w:ascii="Times New Roman" w:hAnsi="Times New Roman"/>
        </w:rPr>
        <w:t>Regards</w:t>
      </w:r>
      <w:r w:rsidRPr="00710D65">
        <w:rPr>
          <w:rFonts w:ascii="Times New Roman" w:hAnsi="Times New Roman"/>
        </w:rPr>
        <w:tab/>
        <w:t>parement élémentaire</w:t>
      </w:r>
    </w:p>
    <w:p w14:paraId="3EF16068" w14:textId="77777777" w:rsidR="0099304E" w:rsidRPr="00710D65" w:rsidRDefault="0099304E" w:rsidP="0099304E">
      <w:pPr>
        <w:pStyle w:val="0002Aufzhlpunkt"/>
        <w:tabs>
          <w:tab w:val="left" w:pos="6379"/>
        </w:tabs>
        <w:rPr>
          <w:rFonts w:ascii="Times New Roman" w:hAnsi="Times New Roman"/>
        </w:rPr>
      </w:pPr>
      <w:r w:rsidRPr="00710D65">
        <w:rPr>
          <w:rFonts w:ascii="Times New Roman" w:hAnsi="Times New Roman"/>
        </w:rPr>
        <w:t xml:space="preserve">Bâtiment </w:t>
      </w:r>
      <w:r w:rsidRPr="00710D65">
        <w:rPr>
          <w:rFonts w:ascii="Times New Roman" w:hAnsi="Times New Roman"/>
        </w:rPr>
        <w:tab/>
        <w:t>parement élémentaire</w:t>
      </w:r>
    </w:p>
    <w:p w14:paraId="4D0C4940" w14:textId="77777777" w:rsidR="0099304E" w:rsidRPr="00710D65" w:rsidRDefault="0099304E" w:rsidP="0099304E">
      <w:pPr>
        <w:pStyle w:val="0002Aufzhlpunkt"/>
        <w:tabs>
          <w:tab w:val="left" w:pos="6379"/>
        </w:tabs>
        <w:rPr>
          <w:rFonts w:ascii="Times New Roman" w:hAnsi="Times New Roman"/>
        </w:rPr>
      </w:pPr>
      <w:r w:rsidRPr="00710D65">
        <w:rPr>
          <w:rFonts w:ascii="Times New Roman" w:hAnsi="Times New Roman"/>
        </w:rPr>
        <w:t xml:space="preserve">Rampe d’accès </w:t>
      </w:r>
      <w:r w:rsidRPr="00710D65">
        <w:rPr>
          <w:rFonts w:ascii="Times New Roman" w:hAnsi="Times New Roman"/>
        </w:rPr>
        <w:tab/>
        <w:t>parement élémentaire</w:t>
      </w:r>
    </w:p>
    <w:p w14:paraId="6B63036D" w14:textId="77777777" w:rsidR="0099304E" w:rsidRPr="00710D65" w:rsidRDefault="0099304E" w:rsidP="0099304E">
      <w:pPr>
        <w:pStyle w:val="0002Aufzhlpunkt"/>
        <w:tabs>
          <w:tab w:val="left" w:pos="6379"/>
        </w:tabs>
        <w:rPr>
          <w:rFonts w:ascii="Times New Roman" w:hAnsi="Times New Roman"/>
        </w:rPr>
      </w:pPr>
      <w:r w:rsidRPr="00710D65">
        <w:rPr>
          <w:rFonts w:ascii="Times New Roman" w:hAnsi="Times New Roman"/>
        </w:rPr>
        <w:t xml:space="preserve">Escaliers </w:t>
      </w:r>
      <w:r w:rsidRPr="00710D65">
        <w:rPr>
          <w:rFonts w:ascii="Times New Roman" w:hAnsi="Times New Roman"/>
        </w:rPr>
        <w:tab/>
        <w:t>parement élémentaire</w:t>
      </w:r>
    </w:p>
    <w:p w14:paraId="50874B02" w14:textId="77777777" w:rsidR="0099304E" w:rsidRPr="00710D65" w:rsidRDefault="0099304E" w:rsidP="0099304E">
      <w:pPr>
        <w:pStyle w:val="Titre2"/>
      </w:pPr>
      <w:bookmarkStart w:id="575" w:name="_Toc219280513"/>
      <w:r w:rsidRPr="00710D65">
        <w:t>Etat de surface des parements horizontaux</w:t>
      </w:r>
      <w:bookmarkEnd w:id="575"/>
    </w:p>
    <w:tbl>
      <w:tblPr>
        <w:tblStyle w:val="Grilledutableau3"/>
        <w:tblW w:w="9639" w:type="dxa"/>
        <w:jc w:val="center"/>
        <w:tblCellMar>
          <w:top w:w="28" w:type="dxa"/>
          <w:left w:w="227" w:type="dxa"/>
          <w:bottom w:w="28" w:type="dxa"/>
          <w:right w:w="28" w:type="dxa"/>
        </w:tblCellMar>
        <w:tblLook w:val="01E0" w:firstRow="1" w:lastRow="1" w:firstColumn="1" w:lastColumn="1" w:noHBand="0" w:noVBand="0"/>
      </w:tblPr>
      <w:tblGrid>
        <w:gridCol w:w="2268"/>
        <w:gridCol w:w="2268"/>
        <w:gridCol w:w="2268"/>
        <w:gridCol w:w="2835"/>
      </w:tblGrid>
      <w:tr w:rsidR="006D5F07" w:rsidRPr="00710D65" w14:paraId="15E0483E" w14:textId="77777777" w:rsidTr="006D5F07">
        <w:trPr>
          <w:trHeight w:val="567"/>
          <w:jc w:val="center"/>
        </w:trPr>
        <w:tc>
          <w:tcPr>
            <w:tcW w:w="2268" w:type="dxa"/>
            <w:shd w:val="clear" w:color="auto" w:fill="D9D9D9"/>
            <w:vAlign w:val="center"/>
          </w:tcPr>
          <w:p w14:paraId="31840F16" w14:textId="77777777" w:rsidR="006D5F07" w:rsidRPr="00D029B7" w:rsidRDefault="006D5F07" w:rsidP="006D5F07">
            <w:pPr>
              <w:keepLines/>
              <w:rPr>
                <w:sz w:val="18"/>
                <w:szCs w:val="18"/>
                <w:lang w:val="fr-FR" w:eastAsia="ko-KR"/>
              </w:rPr>
            </w:pPr>
            <w:r w:rsidRPr="00710D65">
              <w:rPr>
                <w:sz w:val="18"/>
                <w:szCs w:val="18"/>
                <w:lang w:eastAsia="ko-KR"/>
              </w:rPr>
              <w:t>Surface</w:t>
            </w:r>
          </w:p>
        </w:tc>
        <w:tc>
          <w:tcPr>
            <w:tcW w:w="2268" w:type="dxa"/>
            <w:shd w:val="clear" w:color="auto" w:fill="D9D9D9"/>
            <w:vAlign w:val="center"/>
          </w:tcPr>
          <w:p w14:paraId="32439024" w14:textId="77777777" w:rsidR="006D5F07" w:rsidRPr="00D029B7" w:rsidRDefault="006D5F07" w:rsidP="006D5F07">
            <w:pPr>
              <w:keepLines/>
              <w:rPr>
                <w:sz w:val="18"/>
                <w:szCs w:val="18"/>
                <w:lang w:val="fr-FR" w:eastAsia="ko-KR"/>
              </w:rPr>
            </w:pPr>
            <w:r w:rsidRPr="00710D65">
              <w:rPr>
                <w:sz w:val="18"/>
                <w:szCs w:val="18"/>
                <w:lang w:eastAsia="ko-KR"/>
              </w:rPr>
              <w:t>Irrégularité graduelle</w:t>
            </w:r>
          </w:p>
        </w:tc>
        <w:tc>
          <w:tcPr>
            <w:tcW w:w="2268" w:type="dxa"/>
            <w:shd w:val="clear" w:color="auto" w:fill="D9D9D9"/>
            <w:vAlign w:val="center"/>
          </w:tcPr>
          <w:p w14:paraId="64FD840D" w14:textId="77777777" w:rsidR="006D5F07" w:rsidRPr="00D029B7" w:rsidRDefault="006D5F07" w:rsidP="006D5F07">
            <w:pPr>
              <w:keepLines/>
              <w:rPr>
                <w:sz w:val="18"/>
                <w:szCs w:val="18"/>
                <w:lang w:val="fr-FR" w:eastAsia="ko-KR"/>
              </w:rPr>
            </w:pPr>
            <w:r w:rsidRPr="00710D65">
              <w:rPr>
                <w:sz w:val="18"/>
                <w:szCs w:val="18"/>
                <w:lang w:eastAsia="ko-KR"/>
              </w:rPr>
              <w:t>Irrégularité singulière</w:t>
            </w:r>
          </w:p>
        </w:tc>
        <w:tc>
          <w:tcPr>
            <w:tcW w:w="2835" w:type="dxa"/>
            <w:shd w:val="clear" w:color="auto" w:fill="D9D9D9"/>
            <w:vAlign w:val="center"/>
          </w:tcPr>
          <w:p w14:paraId="6CBFD1CB" w14:textId="77777777" w:rsidR="006D5F07" w:rsidRPr="00D029B7" w:rsidRDefault="006D5F07" w:rsidP="006D5F07">
            <w:pPr>
              <w:keepLines/>
              <w:rPr>
                <w:sz w:val="18"/>
                <w:szCs w:val="18"/>
                <w:lang w:val="fr-FR" w:eastAsia="ko-KR"/>
              </w:rPr>
            </w:pPr>
            <w:r w:rsidRPr="00710D65">
              <w:rPr>
                <w:sz w:val="18"/>
                <w:szCs w:val="18"/>
                <w:lang w:eastAsia="ko-KR"/>
              </w:rPr>
              <w:t>Tolérances d’aspect</w:t>
            </w:r>
          </w:p>
        </w:tc>
      </w:tr>
      <w:tr w:rsidR="006D5F07" w:rsidRPr="00710D65" w14:paraId="767679D5" w14:textId="77777777" w:rsidTr="008F2CA3">
        <w:trPr>
          <w:trHeight w:val="454"/>
          <w:jc w:val="center"/>
        </w:trPr>
        <w:tc>
          <w:tcPr>
            <w:tcW w:w="2268" w:type="dxa"/>
            <w:vAlign w:val="center"/>
          </w:tcPr>
          <w:p w14:paraId="584030CA" w14:textId="77777777" w:rsidR="006D5F07" w:rsidRPr="00D029B7" w:rsidRDefault="006D5F07" w:rsidP="006D5F07">
            <w:pPr>
              <w:keepLines/>
              <w:rPr>
                <w:sz w:val="18"/>
                <w:szCs w:val="18"/>
                <w:lang w:val="fr-FR" w:eastAsia="ko-KR"/>
              </w:rPr>
            </w:pPr>
            <w:r w:rsidRPr="00710D65">
              <w:rPr>
                <w:sz w:val="18"/>
                <w:szCs w:val="18"/>
                <w:lang w:eastAsia="ko-KR"/>
              </w:rPr>
              <w:t>Balayée</w:t>
            </w:r>
          </w:p>
        </w:tc>
        <w:tc>
          <w:tcPr>
            <w:tcW w:w="2268" w:type="dxa"/>
            <w:vAlign w:val="center"/>
          </w:tcPr>
          <w:p w14:paraId="319C8D0D" w14:textId="77777777" w:rsidR="006D5F07" w:rsidRPr="00D029B7" w:rsidRDefault="006D5F07" w:rsidP="006D5F07">
            <w:pPr>
              <w:keepLines/>
              <w:rPr>
                <w:sz w:val="18"/>
                <w:szCs w:val="18"/>
                <w:lang w:val="fr-FR" w:eastAsia="ko-KR"/>
              </w:rPr>
            </w:pPr>
            <w:r w:rsidRPr="00710D65">
              <w:rPr>
                <w:sz w:val="18"/>
                <w:szCs w:val="18"/>
                <w:lang w:eastAsia="ko-KR"/>
              </w:rPr>
              <w:t>10 mm</w:t>
            </w:r>
          </w:p>
        </w:tc>
        <w:tc>
          <w:tcPr>
            <w:tcW w:w="2268" w:type="dxa"/>
            <w:vAlign w:val="center"/>
          </w:tcPr>
          <w:p w14:paraId="5DDBF321" w14:textId="77777777" w:rsidR="006D5F07" w:rsidRPr="00D029B7" w:rsidRDefault="006D5F07" w:rsidP="006D5F07">
            <w:pPr>
              <w:keepLines/>
              <w:rPr>
                <w:sz w:val="18"/>
                <w:szCs w:val="18"/>
                <w:lang w:val="fr-FR" w:eastAsia="ko-KR"/>
              </w:rPr>
            </w:pPr>
            <w:r w:rsidRPr="00710D65">
              <w:rPr>
                <w:sz w:val="18"/>
                <w:szCs w:val="18"/>
                <w:lang w:eastAsia="ko-KR"/>
              </w:rPr>
              <w:t>3 mm</w:t>
            </w:r>
          </w:p>
        </w:tc>
        <w:tc>
          <w:tcPr>
            <w:tcW w:w="2835" w:type="dxa"/>
            <w:vAlign w:val="center"/>
          </w:tcPr>
          <w:p w14:paraId="5A0B16CC" w14:textId="77777777" w:rsidR="006D5F07" w:rsidRPr="00D029B7" w:rsidRDefault="006D5F07" w:rsidP="006D5F07">
            <w:pPr>
              <w:keepLines/>
              <w:rPr>
                <w:sz w:val="18"/>
                <w:szCs w:val="18"/>
                <w:lang w:val="fr-FR" w:eastAsia="ko-KR"/>
              </w:rPr>
            </w:pPr>
            <w:r w:rsidRPr="00710D65">
              <w:rPr>
                <w:sz w:val="18"/>
                <w:szCs w:val="18"/>
                <w:lang w:eastAsia="ko-KR"/>
              </w:rPr>
              <w:t>Aspect rainuré régulier.</w:t>
            </w:r>
          </w:p>
        </w:tc>
      </w:tr>
      <w:tr w:rsidR="006D5F07" w:rsidRPr="00710D65" w14:paraId="303C878B" w14:textId="77777777" w:rsidTr="008F2CA3">
        <w:trPr>
          <w:trHeight w:val="454"/>
          <w:jc w:val="center"/>
        </w:trPr>
        <w:tc>
          <w:tcPr>
            <w:tcW w:w="2268" w:type="dxa"/>
            <w:vAlign w:val="center"/>
          </w:tcPr>
          <w:p w14:paraId="3A2CC588" w14:textId="77777777" w:rsidR="006D5F07" w:rsidRPr="00D029B7" w:rsidRDefault="006D5F07" w:rsidP="006D5F07">
            <w:pPr>
              <w:keepLines/>
              <w:rPr>
                <w:sz w:val="18"/>
                <w:szCs w:val="18"/>
                <w:lang w:val="fr-FR" w:eastAsia="ko-KR"/>
              </w:rPr>
            </w:pPr>
            <w:r w:rsidRPr="00710D65">
              <w:rPr>
                <w:sz w:val="18"/>
                <w:szCs w:val="18"/>
                <w:lang w:eastAsia="ko-KR"/>
              </w:rPr>
              <w:t>Lissée</w:t>
            </w:r>
          </w:p>
        </w:tc>
        <w:tc>
          <w:tcPr>
            <w:tcW w:w="2268" w:type="dxa"/>
            <w:vAlign w:val="center"/>
          </w:tcPr>
          <w:p w14:paraId="62A2D4A3" w14:textId="77777777" w:rsidR="006D5F07" w:rsidRPr="00D029B7" w:rsidRDefault="006D5F07" w:rsidP="006D5F07">
            <w:pPr>
              <w:keepLines/>
              <w:rPr>
                <w:sz w:val="18"/>
                <w:szCs w:val="18"/>
                <w:lang w:val="fr-FR" w:eastAsia="ko-KR"/>
              </w:rPr>
            </w:pPr>
            <w:r w:rsidRPr="00710D65">
              <w:rPr>
                <w:sz w:val="18"/>
                <w:szCs w:val="18"/>
                <w:lang w:eastAsia="ko-KR"/>
              </w:rPr>
              <w:t>7 mm</w:t>
            </w:r>
          </w:p>
        </w:tc>
        <w:tc>
          <w:tcPr>
            <w:tcW w:w="2268" w:type="dxa"/>
            <w:vAlign w:val="center"/>
          </w:tcPr>
          <w:p w14:paraId="1BC45014" w14:textId="77777777" w:rsidR="006D5F07" w:rsidRPr="00D029B7" w:rsidRDefault="006D5F07" w:rsidP="006D5F07">
            <w:pPr>
              <w:keepLines/>
              <w:rPr>
                <w:sz w:val="18"/>
                <w:szCs w:val="18"/>
                <w:lang w:val="fr-FR" w:eastAsia="ko-KR"/>
              </w:rPr>
            </w:pPr>
            <w:r w:rsidRPr="00710D65">
              <w:rPr>
                <w:sz w:val="18"/>
                <w:szCs w:val="18"/>
                <w:lang w:eastAsia="ko-KR"/>
              </w:rPr>
              <w:t>2 mm</w:t>
            </w:r>
          </w:p>
        </w:tc>
        <w:tc>
          <w:tcPr>
            <w:tcW w:w="2835" w:type="dxa"/>
            <w:vAlign w:val="center"/>
          </w:tcPr>
          <w:p w14:paraId="5540C118" w14:textId="77777777" w:rsidR="006D5F07" w:rsidRPr="00D029B7" w:rsidRDefault="006D5F07" w:rsidP="006D5F07">
            <w:pPr>
              <w:keepLines/>
              <w:rPr>
                <w:sz w:val="18"/>
                <w:szCs w:val="18"/>
                <w:lang w:val="fr-FR" w:eastAsia="ko-KR"/>
              </w:rPr>
            </w:pPr>
            <w:r w:rsidRPr="00710D65">
              <w:rPr>
                <w:sz w:val="18"/>
                <w:szCs w:val="18"/>
                <w:lang w:eastAsia="ko-KR"/>
              </w:rPr>
              <w:t>Aspect lisse, fin et régulier.</w:t>
            </w:r>
          </w:p>
        </w:tc>
      </w:tr>
    </w:tbl>
    <w:p w14:paraId="092F5195" w14:textId="77777777" w:rsidR="00EA3DB8" w:rsidRPr="00710D65" w:rsidRDefault="00EA3DB8" w:rsidP="00D029B7"/>
    <w:p w14:paraId="3DF0D4E8"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u w:val="single"/>
        </w:rPr>
        <w:t>Localisation</w:t>
      </w:r>
      <w:r w:rsidRPr="00D029B7">
        <w:rPr>
          <w:rFonts w:ascii="Times New Roman" w:hAnsi="Times New Roman"/>
          <w:sz w:val="24"/>
        </w:rPr>
        <w:t xml:space="preserve"> :</w:t>
      </w:r>
    </w:p>
    <w:p w14:paraId="5B249B00" w14:textId="77777777" w:rsidR="0099304E" w:rsidRPr="00D029B7" w:rsidRDefault="0099304E" w:rsidP="0099304E">
      <w:pPr>
        <w:pStyle w:val="0002Aufzhlpunkt"/>
        <w:tabs>
          <w:tab w:val="left" w:pos="6379"/>
        </w:tabs>
        <w:rPr>
          <w:rFonts w:ascii="Times New Roman" w:hAnsi="Times New Roman"/>
          <w:sz w:val="24"/>
        </w:rPr>
      </w:pPr>
      <w:r w:rsidRPr="00D029B7">
        <w:rPr>
          <w:rFonts w:ascii="Times New Roman" w:hAnsi="Times New Roman"/>
          <w:sz w:val="24"/>
        </w:rPr>
        <w:t>Fondations des bollards :</w:t>
      </w:r>
      <w:r w:rsidRPr="00D029B7">
        <w:rPr>
          <w:rFonts w:ascii="Times New Roman" w:hAnsi="Times New Roman"/>
          <w:sz w:val="24"/>
        </w:rPr>
        <w:tab/>
        <w:t>parement Balayée</w:t>
      </w:r>
    </w:p>
    <w:p w14:paraId="265B3D39" w14:textId="77777777" w:rsidR="0099304E" w:rsidRPr="00D029B7" w:rsidRDefault="0099304E" w:rsidP="0099304E">
      <w:pPr>
        <w:pStyle w:val="0002Aufzhlpunkt"/>
        <w:tabs>
          <w:tab w:val="left" w:pos="6379"/>
        </w:tabs>
        <w:rPr>
          <w:rFonts w:ascii="Times New Roman" w:hAnsi="Times New Roman"/>
          <w:sz w:val="24"/>
        </w:rPr>
      </w:pPr>
      <w:r w:rsidRPr="00D029B7">
        <w:rPr>
          <w:rFonts w:ascii="Times New Roman" w:hAnsi="Times New Roman"/>
          <w:sz w:val="24"/>
        </w:rPr>
        <w:t>Regards</w:t>
      </w:r>
      <w:r w:rsidRPr="00D029B7">
        <w:rPr>
          <w:rFonts w:ascii="Times New Roman" w:hAnsi="Times New Roman"/>
          <w:sz w:val="24"/>
        </w:rPr>
        <w:tab/>
        <w:t>parement Balayée</w:t>
      </w:r>
    </w:p>
    <w:p w14:paraId="15486E9B" w14:textId="77777777" w:rsidR="0099304E" w:rsidRPr="00D029B7" w:rsidRDefault="0099304E" w:rsidP="0099304E">
      <w:pPr>
        <w:pStyle w:val="0002Aufzhlpunkt"/>
        <w:tabs>
          <w:tab w:val="left" w:pos="6379"/>
        </w:tabs>
        <w:rPr>
          <w:rFonts w:ascii="Times New Roman" w:hAnsi="Times New Roman"/>
          <w:sz w:val="24"/>
        </w:rPr>
      </w:pPr>
      <w:r w:rsidRPr="00D029B7">
        <w:rPr>
          <w:rFonts w:ascii="Times New Roman" w:hAnsi="Times New Roman"/>
          <w:sz w:val="24"/>
        </w:rPr>
        <w:t xml:space="preserve">Bâtiment </w:t>
      </w:r>
      <w:r w:rsidRPr="00D029B7">
        <w:rPr>
          <w:rFonts w:ascii="Times New Roman" w:hAnsi="Times New Roman"/>
          <w:sz w:val="24"/>
        </w:rPr>
        <w:tab/>
        <w:t>parement Balayée</w:t>
      </w:r>
    </w:p>
    <w:p w14:paraId="16C7DAF2" w14:textId="77777777" w:rsidR="0099304E" w:rsidRPr="00D029B7" w:rsidRDefault="0099304E" w:rsidP="0099304E">
      <w:pPr>
        <w:pStyle w:val="0002Aufzhlpunkt"/>
        <w:tabs>
          <w:tab w:val="left" w:pos="6379"/>
        </w:tabs>
        <w:rPr>
          <w:rFonts w:ascii="Times New Roman" w:hAnsi="Times New Roman"/>
          <w:sz w:val="24"/>
        </w:rPr>
      </w:pPr>
      <w:r w:rsidRPr="00D029B7">
        <w:rPr>
          <w:rFonts w:ascii="Times New Roman" w:hAnsi="Times New Roman"/>
          <w:sz w:val="24"/>
        </w:rPr>
        <w:t xml:space="preserve">Rampe d’accès </w:t>
      </w:r>
      <w:r w:rsidRPr="00D029B7">
        <w:rPr>
          <w:rFonts w:ascii="Times New Roman" w:hAnsi="Times New Roman"/>
          <w:sz w:val="24"/>
        </w:rPr>
        <w:tab/>
        <w:t>parement Balayée</w:t>
      </w:r>
    </w:p>
    <w:p w14:paraId="0C2736F5" w14:textId="77777777" w:rsidR="0099304E" w:rsidRPr="00D029B7" w:rsidRDefault="0099304E" w:rsidP="0099304E">
      <w:pPr>
        <w:pStyle w:val="0002Aufzhlpunkt"/>
        <w:tabs>
          <w:tab w:val="left" w:pos="6379"/>
        </w:tabs>
        <w:rPr>
          <w:rFonts w:ascii="Times New Roman" w:hAnsi="Times New Roman"/>
          <w:sz w:val="24"/>
        </w:rPr>
      </w:pPr>
      <w:r w:rsidRPr="00D029B7">
        <w:rPr>
          <w:rFonts w:ascii="Times New Roman" w:hAnsi="Times New Roman"/>
          <w:sz w:val="24"/>
        </w:rPr>
        <w:t xml:space="preserve">Escaliers </w:t>
      </w:r>
      <w:r w:rsidRPr="00D029B7">
        <w:rPr>
          <w:rFonts w:ascii="Times New Roman" w:hAnsi="Times New Roman"/>
          <w:sz w:val="24"/>
        </w:rPr>
        <w:tab/>
        <w:t>parement Balayée</w:t>
      </w:r>
    </w:p>
    <w:p w14:paraId="5773FB97" w14:textId="77777777" w:rsidR="0099304E" w:rsidRPr="00710D65" w:rsidRDefault="0099304E" w:rsidP="0099304E">
      <w:pPr>
        <w:pStyle w:val="Titre2"/>
      </w:pPr>
      <w:bookmarkStart w:id="576" w:name="_Toc219280514"/>
      <w:r w:rsidRPr="00710D65">
        <w:t>Matériaux de coffrage</w:t>
      </w:r>
      <w:bookmarkEnd w:id="576"/>
    </w:p>
    <w:p w14:paraId="1787BE9A"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Pour les parements élémentaires, les panneaux seront en planches brutes de sciage (voir chapitre 2.1).</w:t>
      </w:r>
    </w:p>
    <w:p w14:paraId="4DA7DF41"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Pour parements ordinaires, courants et soignés, ils seront métalliques ou en contre-plaqués à imprégnation spéciale pour le béton. Ils seront neufs lors de leur première utilisation sur le chantier.</w:t>
      </w:r>
    </w:p>
    <w:p w14:paraId="3C2C9B21"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panneaux pourront être réutilisés dans la mesure où ils auront été nettoyés, réparés si nécessaire et où ils seront capables de donner des surfaces de béton conformes aux spécifications.</w:t>
      </w:r>
    </w:p>
    <w:p w14:paraId="164804A7" w14:textId="77777777" w:rsidR="0099304E" w:rsidRPr="00710D65" w:rsidRDefault="0099304E" w:rsidP="0099304E">
      <w:pPr>
        <w:pStyle w:val="Titre2"/>
      </w:pPr>
      <w:bookmarkStart w:id="577" w:name="_Toc219280515"/>
      <w:r w:rsidRPr="00710D65">
        <w:t>Entretoises et attaches de coffrage</w:t>
      </w:r>
      <w:bookmarkEnd w:id="577"/>
    </w:p>
    <w:p w14:paraId="63E72EF7"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entretoises et attaches seront conçues de telle sorte qu'après décoffrage aucun élément métallique ne se trouve à une distance du parement inférieure à l'enrobage minimal des armatures.</w:t>
      </w:r>
    </w:p>
    <w:p w14:paraId="3701B1B1" w14:textId="77777777" w:rsidR="0099304E" w:rsidRPr="00710D65" w:rsidRDefault="0099304E" w:rsidP="0099304E">
      <w:pPr>
        <w:pStyle w:val="Titre2"/>
      </w:pPr>
      <w:bookmarkStart w:id="578" w:name="_Toc219280516"/>
      <w:r w:rsidRPr="00710D65">
        <w:t>Produits de démoulage</w:t>
      </w:r>
      <w:bookmarkEnd w:id="578"/>
    </w:p>
    <w:p w14:paraId="570AA5B9"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lastRenderedPageBreak/>
        <w:t>Les produits de démoulage devront faciliter le mouillage de la surface de coffrage, réduire la formation de bulles, ne pas laisser de trace notable sur les surfaces du béton / du coffrage et préserver le coffrage de toute détérioration telle qu'oxydation.</w:t>
      </w:r>
    </w:p>
    <w:p w14:paraId="4E847C8D"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produits de démoulage seront à effet physico-chimique.</w:t>
      </w:r>
    </w:p>
    <w:p w14:paraId="4BAB1EF7"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Ils seront compatibles avec les traitements que pourraient recevoir les parements de béton (peinture, enduit, etc.).</w:t>
      </w:r>
    </w:p>
    <w:p w14:paraId="7ECFB93A" w14:textId="77777777" w:rsidR="0099304E" w:rsidRPr="00710D65" w:rsidRDefault="0099304E" w:rsidP="0099304E">
      <w:pPr>
        <w:pStyle w:val="Titre2"/>
      </w:pPr>
      <w:bookmarkStart w:id="579" w:name="_Toc219280517"/>
      <w:r w:rsidRPr="00710D65">
        <w:t>Conception</w:t>
      </w:r>
      <w:bookmarkEnd w:id="579"/>
    </w:p>
    <w:p w14:paraId="0201DB90"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panneaux et supports de coffrage devront supporter, sans déformation excessive, le poids du béton, des armatures et des pièces à sceller ainsi que les efforts dus à la chute du béton, à son serrage, aux chocs des appareils de manutention, au personnel, aux variations de température et aux intempéries.</w:t>
      </w:r>
    </w:p>
    <w:p w14:paraId="1C50CF99" w14:textId="77777777" w:rsidR="0099304E" w:rsidRPr="00710D65" w:rsidRDefault="0099304E" w:rsidP="0099304E">
      <w:pPr>
        <w:pStyle w:val="0001Text"/>
        <w:rPr>
          <w:rFonts w:ascii="Times New Roman" w:hAnsi="Times New Roman"/>
        </w:rPr>
      </w:pPr>
      <w:r w:rsidRPr="00D029B7">
        <w:rPr>
          <w:rFonts w:ascii="Times New Roman" w:hAnsi="Times New Roman"/>
          <w:sz w:val="24"/>
        </w:rPr>
        <w:t>Les coffrages doivent être suffisamment étanches pour que le serrage par vibrations ne soit pas une cause</w:t>
      </w:r>
      <w:r w:rsidRPr="00710D65">
        <w:rPr>
          <w:rFonts w:ascii="Times New Roman" w:hAnsi="Times New Roman"/>
        </w:rPr>
        <w:t xml:space="preserve"> </w:t>
      </w:r>
      <w:r w:rsidRPr="00D029B7">
        <w:rPr>
          <w:rFonts w:ascii="Times New Roman" w:hAnsi="Times New Roman"/>
          <w:sz w:val="24"/>
        </w:rPr>
        <w:t>de perte d’une partie appréciable de ciment.</w:t>
      </w:r>
    </w:p>
    <w:p w14:paraId="6338E178" w14:textId="77777777" w:rsidR="0099304E" w:rsidRPr="00D029B7" w:rsidRDefault="0099304E" w:rsidP="0099304E">
      <w:pPr>
        <w:pStyle w:val="Titre1"/>
        <w:rPr>
          <w:sz w:val="28"/>
          <w:szCs w:val="28"/>
        </w:rPr>
      </w:pPr>
      <w:bookmarkStart w:id="580" w:name="_Toc219280518"/>
      <w:r w:rsidRPr="00D029B7">
        <w:rPr>
          <w:sz w:val="28"/>
          <w:szCs w:val="28"/>
        </w:rPr>
        <w:t>Mode d’exécution des travaux</w:t>
      </w:r>
      <w:bookmarkEnd w:id="580"/>
    </w:p>
    <w:p w14:paraId="182EB4FA" w14:textId="77777777" w:rsidR="0099304E" w:rsidRPr="00710D65" w:rsidRDefault="0099304E" w:rsidP="0099304E">
      <w:pPr>
        <w:pStyle w:val="Titre2"/>
      </w:pPr>
      <w:bookmarkStart w:id="581" w:name="_Toc219280519"/>
      <w:r w:rsidRPr="00710D65">
        <w:t>Inspection</w:t>
      </w:r>
      <w:bookmarkEnd w:id="581"/>
    </w:p>
    <w:p w14:paraId="52E1A260"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niveaux et axes de références, les niveaux et positions du béton et des armatures précédemment mis en place seront vérifiés avant la mise en place de nouveaux coffrages.</w:t>
      </w:r>
    </w:p>
    <w:p w14:paraId="351F289F" w14:textId="77777777" w:rsidR="0099304E" w:rsidRPr="00710D65" w:rsidRDefault="0099304E" w:rsidP="0099304E">
      <w:pPr>
        <w:pStyle w:val="Titre2"/>
      </w:pPr>
      <w:bookmarkStart w:id="582" w:name="_Toc219280520"/>
      <w:r w:rsidRPr="00710D65">
        <w:t>Préparation</w:t>
      </w:r>
      <w:bookmarkEnd w:id="582"/>
    </w:p>
    <w:p w14:paraId="07663D3F"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coffrages, après nettoyage, seront enduits suivant les instructions du fabricant, d'un produit de démoulage.</w:t>
      </w:r>
    </w:p>
    <w:p w14:paraId="7848596C"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coffrages seront protégés contre les poussières et salissures.</w:t>
      </w:r>
    </w:p>
    <w:p w14:paraId="0A9B85A4"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coffrages composés de bois de sciage ou de panneaux contre-plaqués ou agglomérés sont arrosés au besoin en plusieurs phases pour obtenir une humidification complète et une fermeture des joints par gonflement du bois. Les surfaces humides ne doivent pas être ruisselantes et l’eau en excès est évacuée à l’air comprimé.</w:t>
      </w:r>
    </w:p>
    <w:p w14:paraId="0B628C5E" w14:textId="77777777" w:rsidR="0099304E" w:rsidRPr="00710D65" w:rsidRDefault="0099304E" w:rsidP="0099304E">
      <w:pPr>
        <w:pStyle w:val="Titre2"/>
      </w:pPr>
      <w:bookmarkStart w:id="583" w:name="_Toc219280521"/>
      <w:r w:rsidRPr="00710D65">
        <w:t>Mise en place</w:t>
      </w:r>
      <w:bookmarkEnd w:id="583"/>
    </w:p>
    <w:p w14:paraId="5EAFB6EE"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coffrages seront mis en place de manière que les surfaces de béton satisfassent aux tolérances.</w:t>
      </w:r>
    </w:p>
    <w:p w14:paraId="1609BEED"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Sauf stipulations contraires, les angles exposés à la vue seront pourvus de chanfreins de 25 x 25 mm.</w:t>
      </w:r>
    </w:p>
    <w:p w14:paraId="0EEE443F" w14:textId="77777777" w:rsidR="0099304E" w:rsidRPr="00710D65" w:rsidRDefault="0099304E" w:rsidP="0099304E">
      <w:pPr>
        <w:pStyle w:val="Titre2"/>
      </w:pPr>
      <w:bookmarkStart w:id="584" w:name="_Toc219280522"/>
      <w:r w:rsidRPr="00710D65">
        <w:t>Décoffrage</w:t>
      </w:r>
      <w:bookmarkEnd w:id="584"/>
    </w:p>
    <w:p w14:paraId="65BCD690"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 xml:space="preserve">Ils seront réalisés conformément aux prescriptions de </w:t>
      </w:r>
      <w:r w:rsidRPr="00D029B7">
        <w:rPr>
          <w:rFonts w:ascii="Times New Roman" w:hAnsi="Times New Roman"/>
          <w:b/>
          <w:sz w:val="24"/>
        </w:rPr>
        <w:t>l’article 74.5 du CCTG fascicule 65A</w:t>
      </w:r>
      <w:r w:rsidRPr="00D029B7">
        <w:rPr>
          <w:rFonts w:ascii="Times New Roman" w:hAnsi="Times New Roman"/>
          <w:sz w:val="24"/>
        </w:rPr>
        <w:t>. Le mémoire technique des opérations de coffrage fait parti des pièces à fournir par l’Entrepreneur dans le cadre du programme d’exécution.</w:t>
      </w:r>
    </w:p>
    <w:p w14:paraId="18803C90"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lastRenderedPageBreak/>
        <w:t>Les opérations de décoffrage et de dépose des étaies ne peuvent être effectuées que lorsque la résistance du béton est suffisante, compte tenu des sollicitations de l’ouvrage, pour éviter toute déformation excessive.</w:t>
      </w:r>
    </w:p>
    <w:p w14:paraId="0AA02985"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 décoffrage sera effectué de façon régulière et progressive pour ne pas entraîner des sollicitations brutales dans l’ouvrage.</w:t>
      </w:r>
    </w:p>
    <w:p w14:paraId="3D65988D"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Par temps froid, les délais avant décoffrage doivent être augmentés, à défaut de précaution particulière concernant la maturation du béton.</w:t>
      </w:r>
    </w:p>
    <w:p w14:paraId="7D9A2CC4"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 xml:space="preserve">Le décoffrage pourra être décidé en fonction de la résistance à la compression d'éprouvettes conservées dans des conditions similaires à celles de la structure considérée. Ces éprouvettes seront en supplément des éprouvettes spécifiées dans la </w:t>
      </w:r>
      <w:r w:rsidRPr="00D029B7">
        <w:rPr>
          <w:rFonts w:ascii="Times New Roman" w:hAnsi="Times New Roman"/>
          <w:b/>
          <w:sz w:val="24"/>
        </w:rPr>
        <w:t>Section 210 – Béton</w:t>
      </w:r>
      <w:r w:rsidRPr="00D029B7">
        <w:rPr>
          <w:rFonts w:ascii="Times New Roman" w:hAnsi="Times New Roman"/>
          <w:sz w:val="24"/>
        </w:rPr>
        <w:t xml:space="preserve">, </w:t>
      </w:r>
      <w:r w:rsidRPr="00D029B7">
        <w:rPr>
          <w:rFonts w:ascii="Times New Roman" w:hAnsi="Times New Roman"/>
          <w:b/>
          <w:sz w:val="24"/>
        </w:rPr>
        <w:t>Chapitre 4.</w:t>
      </w:r>
    </w:p>
    <w:p w14:paraId="1EB4495A" w14:textId="77777777" w:rsidR="0099304E" w:rsidRPr="00710D65" w:rsidRDefault="0099304E" w:rsidP="0099304E">
      <w:pPr>
        <w:pStyle w:val="Titre2"/>
      </w:pPr>
      <w:bookmarkStart w:id="585" w:name="_Toc219280523"/>
      <w:r w:rsidRPr="00710D65">
        <w:t>Surfaces non-coffrées</w:t>
      </w:r>
      <w:bookmarkEnd w:id="585"/>
    </w:p>
    <w:p w14:paraId="056EB5C6"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Il sera interdit d’accéder à ces surfaces pendant les trois (3) jours qui suivent la fin de la mise en œuvre du béton. A cet effet, l’Entrepreneur devra prévoir à l’avance la mise en œuvre de la cure et préciser comment s’effectuera la circulation nécessaire sur le chantier.</w:t>
      </w:r>
    </w:p>
    <w:p w14:paraId="034029A0"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L’Entrepreneur prendra toutes dispositions nécessaires pour éviter le faïençage et la formation de fissures de retrait, en assurant une bonne cure et en veillant à la composition des bétons. Des dispositions seront prises pour éviter l’endommagement du béton par le cycle des marées. De même, en période d’intempéries, la surface des bétons frais sera efficacement protégée.</w:t>
      </w:r>
    </w:p>
    <w:p w14:paraId="4F89978C"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L'Entrepreneur assurera la finition des surfaces non coffrées dès l'achèvement du bétonnage avant le durcissement du béton.</w:t>
      </w:r>
    </w:p>
    <w:p w14:paraId="6C87A715"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La finition sera réalisée à la règle simple, à la règle vibrante, à la taloche, etc., ou avec tous moyens permettant d'obtenir la qualité requise. Les dispositifs de guidage des règles et de leurs supports devront être soumis à l'approbation du Maître d’Œuvre.</w:t>
      </w:r>
    </w:p>
    <w:p w14:paraId="2B21BD94"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surfaces seront pourvues de pentes pour le drainage des eaux telles que prévues sur les plans ou indiquées par le Maître d'Œuvre.</w:t>
      </w:r>
    </w:p>
    <w:p w14:paraId="48728E70" w14:textId="77777777" w:rsidR="0099304E" w:rsidRPr="00710D65" w:rsidRDefault="0099304E" w:rsidP="0099304E">
      <w:pPr>
        <w:pStyle w:val="Titre2"/>
      </w:pPr>
      <w:bookmarkStart w:id="586" w:name="_Toc219280524"/>
      <w:r w:rsidRPr="00710D65">
        <w:t>Ragréage et finitions</w:t>
      </w:r>
      <w:bookmarkEnd w:id="586"/>
    </w:p>
    <w:p w14:paraId="6DCF36F3"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Si les parements présentent au décoffrage certains défauts localisés (amas de cailloux, armatures accidentellement apparentes) ou irrégularités, l'Entrepreneur avisera le Maître d'Œuvre avant tout ragréage afin que ces défauts et irrégularités fassent l'objet d'un constat contradictoire et d'un examen. Si, selon l'avis du Maître d'Œuvre, les défauts ne mettent pas en cause la qualité de la structure, l'Entrepreneur proposera les travaux de réfection nécessaires préalablement à tout ragréage ou meulage.</w:t>
      </w:r>
    </w:p>
    <w:p w14:paraId="417C076E"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ragréages des défauts localisés (épaufrures, dressage des surfaces et des feuillures, enlèvement des balèvres, traitement des nids de cailloux et irrégularités incompatibles avec la qualité de parement spécifiée) et des trous laissés par les attaches et entretoises des coffrages, s'effectueront au mortier de ciment additionné d'un additif destiné à éviter tout retrait.</w:t>
      </w:r>
    </w:p>
    <w:p w14:paraId="4E35EA3E" w14:textId="77777777" w:rsidR="0099304E" w:rsidRPr="00D029B7" w:rsidRDefault="0099304E" w:rsidP="0099304E">
      <w:pPr>
        <w:pStyle w:val="0001Text"/>
        <w:rPr>
          <w:rFonts w:ascii="Times New Roman" w:hAnsi="Times New Roman"/>
          <w:sz w:val="24"/>
        </w:rPr>
      </w:pPr>
      <w:r w:rsidRPr="00D029B7">
        <w:rPr>
          <w:rFonts w:ascii="Times New Roman" w:hAnsi="Times New Roman"/>
          <w:sz w:val="24"/>
        </w:rPr>
        <w:t>Les opérations de ragréage devront être très limitées pour les bétons dont la qualité des parements spécifiée est soignée.</w:t>
      </w:r>
    </w:p>
    <w:p w14:paraId="78C965A4" w14:textId="77777777" w:rsidR="0099603A" w:rsidRPr="00710D65" w:rsidRDefault="0099603A" w:rsidP="0099603A">
      <w:pPr>
        <w:tabs>
          <w:tab w:val="left" w:pos="737"/>
        </w:tabs>
        <w:jc w:val="left"/>
        <w:rPr>
          <w:sz w:val="28"/>
          <w:szCs w:val="28"/>
        </w:rPr>
      </w:pPr>
    </w:p>
    <w:p w14:paraId="353CB3B6" w14:textId="77777777" w:rsidR="00707CA8" w:rsidRPr="00710D65" w:rsidRDefault="00707CA8" w:rsidP="0099603A">
      <w:pPr>
        <w:tabs>
          <w:tab w:val="left" w:pos="737"/>
        </w:tabs>
        <w:jc w:val="left"/>
        <w:rPr>
          <w:sz w:val="28"/>
          <w:szCs w:val="28"/>
        </w:rPr>
        <w:sectPr w:rsidR="00707CA8"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6E16B924" w14:textId="6995F89E" w:rsidR="00707CA8" w:rsidRPr="00D029B7" w:rsidRDefault="007C162B" w:rsidP="002B790B">
      <w:pPr>
        <w:tabs>
          <w:tab w:val="left" w:pos="737"/>
        </w:tabs>
        <w:jc w:val="center"/>
        <w:rPr>
          <w:b/>
          <w:bCs/>
          <w:sz w:val="28"/>
          <w:szCs w:val="28"/>
        </w:rPr>
      </w:pPr>
      <w:r w:rsidRPr="00710D65">
        <w:rPr>
          <w:b/>
          <w:bCs/>
          <w:sz w:val="28"/>
          <w:szCs w:val="28"/>
        </w:rPr>
        <w:lastRenderedPageBreak/>
        <w:t xml:space="preserve">230 </w:t>
      </w:r>
      <w:r w:rsidR="002B790B" w:rsidRPr="00710D65">
        <w:rPr>
          <w:b/>
          <w:bCs/>
          <w:sz w:val="28"/>
          <w:szCs w:val="28"/>
        </w:rPr>
        <w:t>- Armatures</w:t>
      </w:r>
    </w:p>
    <w:p w14:paraId="5509E569" w14:textId="77777777" w:rsidR="002052BF" w:rsidRPr="00710D65" w:rsidRDefault="002052BF" w:rsidP="0099603A">
      <w:pPr>
        <w:tabs>
          <w:tab w:val="left" w:pos="737"/>
        </w:tabs>
        <w:jc w:val="left"/>
        <w:rPr>
          <w:sz w:val="28"/>
          <w:szCs w:val="28"/>
        </w:rPr>
      </w:pPr>
    </w:p>
    <w:p w14:paraId="6DD4BA02" w14:textId="77777777" w:rsidR="002B790B" w:rsidRPr="00D029B7" w:rsidRDefault="002B790B" w:rsidP="002B790B">
      <w:pPr>
        <w:pStyle w:val="Titre1"/>
        <w:rPr>
          <w:sz w:val="28"/>
          <w:szCs w:val="28"/>
        </w:rPr>
      </w:pPr>
      <w:bookmarkStart w:id="587" w:name="_Toc259610482"/>
      <w:bookmarkStart w:id="588" w:name="_Toc231547860"/>
      <w:r w:rsidRPr="00D029B7">
        <w:rPr>
          <w:sz w:val="28"/>
          <w:szCs w:val="28"/>
        </w:rPr>
        <w:t>Gé</w:t>
      </w:r>
      <w:bookmarkEnd w:id="587"/>
      <w:r w:rsidRPr="00D029B7">
        <w:rPr>
          <w:sz w:val="28"/>
          <w:szCs w:val="28"/>
        </w:rPr>
        <w:t>néralités</w:t>
      </w:r>
      <w:bookmarkEnd w:id="588"/>
    </w:p>
    <w:p w14:paraId="14F0C11C"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L’Entrepreneur est tenu de consulter les plans, les détails et l’ensemble des spécifications, fournis annexés au présent document, il ne pourra jamais prétendre les avoir ignorés.</w:t>
      </w:r>
    </w:p>
    <w:p w14:paraId="732D15AD" w14:textId="77777777" w:rsidR="002B790B" w:rsidRPr="00710D65" w:rsidRDefault="002B790B" w:rsidP="002B790B">
      <w:pPr>
        <w:pStyle w:val="Titre2"/>
      </w:pPr>
      <w:bookmarkStart w:id="589" w:name="_Toc259610483"/>
      <w:bookmarkStart w:id="590" w:name="_Toc231547861"/>
      <w:r w:rsidRPr="00710D65">
        <w:t xml:space="preserve">Travaux </w:t>
      </w:r>
      <w:bookmarkEnd w:id="589"/>
      <w:r w:rsidRPr="00710D65">
        <w:t>concernés</w:t>
      </w:r>
      <w:bookmarkEnd w:id="590"/>
    </w:p>
    <w:p w14:paraId="23A58B21" w14:textId="77777777" w:rsidR="002B790B" w:rsidRPr="00D029B7" w:rsidRDefault="002B790B" w:rsidP="002B790B">
      <w:pPr>
        <w:pStyle w:val="0001Text"/>
        <w:tabs>
          <w:tab w:val="center" w:pos="4818"/>
        </w:tabs>
        <w:rPr>
          <w:rFonts w:ascii="Times New Roman" w:hAnsi="Times New Roman"/>
          <w:sz w:val="24"/>
        </w:rPr>
      </w:pPr>
      <w:r w:rsidRPr="00D029B7">
        <w:rPr>
          <w:rFonts w:ascii="Times New Roman" w:hAnsi="Times New Roman"/>
          <w:sz w:val="24"/>
        </w:rPr>
        <w:t>Les travaux concernés sont entre autres :</w:t>
      </w:r>
      <w:r w:rsidRPr="00D029B7">
        <w:rPr>
          <w:rFonts w:ascii="Times New Roman" w:hAnsi="Times New Roman"/>
          <w:sz w:val="24"/>
        </w:rPr>
        <w:tab/>
      </w:r>
    </w:p>
    <w:p w14:paraId="20D73F71"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regards des eaux pluviales et d’eau potable,</w:t>
      </w:r>
    </w:p>
    <w:p w14:paraId="7CA98C57"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fondations des bollards,</w:t>
      </w:r>
    </w:p>
    <w:p w14:paraId="0F79F1F3"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 xml:space="preserve">Le bâtiment </w:t>
      </w:r>
    </w:p>
    <w:p w14:paraId="5443B2F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 xml:space="preserve">La rampe d’accès </w:t>
      </w:r>
    </w:p>
    <w:p w14:paraId="4436B18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 xml:space="preserve">Les escaliers </w:t>
      </w:r>
    </w:p>
    <w:p w14:paraId="01469B63" w14:textId="77777777" w:rsidR="002B790B" w:rsidRPr="00710D65" w:rsidRDefault="002B790B" w:rsidP="002B790B">
      <w:pPr>
        <w:pStyle w:val="Titre2"/>
      </w:pPr>
      <w:bookmarkStart w:id="591" w:name="_Toc259610484"/>
      <w:bookmarkStart w:id="592" w:name="_Toc231547862"/>
      <w:r w:rsidRPr="00710D65">
        <w:t>Travaux associés</w:t>
      </w:r>
      <w:bookmarkEnd w:id="591"/>
      <w:bookmarkEnd w:id="592"/>
    </w:p>
    <w:p w14:paraId="0CC3CFAD"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Se reporter aux sections :</w:t>
      </w:r>
    </w:p>
    <w:p w14:paraId="4F02E7DB"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 xml:space="preserve">210 : Bétons. </w:t>
      </w:r>
    </w:p>
    <w:p w14:paraId="3D8590E4"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220 : Coffrages.</w:t>
      </w:r>
    </w:p>
    <w:p w14:paraId="48145232"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240 : Mortiers.</w:t>
      </w:r>
    </w:p>
    <w:p w14:paraId="4EA21A0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250 : Joints d’ouvrages en béton.</w:t>
      </w:r>
    </w:p>
    <w:p w14:paraId="3BCE9FBF" w14:textId="77777777" w:rsidR="002B790B" w:rsidRPr="00710D65" w:rsidRDefault="002B790B" w:rsidP="002B790B">
      <w:pPr>
        <w:pStyle w:val="Titre2"/>
      </w:pPr>
      <w:bookmarkStart w:id="593" w:name="_Toc259610485"/>
      <w:bookmarkStart w:id="594" w:name="_Toc231547863"/>
      <w:r w:rsidRPr="00710D65">
        <w:t>Normes et règlements</w:t>
      </w:r>
      <w:bookmarkEnd w:id="593"/>
      <w:bookmarkEnd w:id="594"/>
    </w:p>
    <w:p w14:paraId="00D32441" w14:textId="77777777" w:rsidR="002B790B" w:rsidRPr="00710D65" w:rsidRDefault="002B790B" w:rsidP="002B790B">
      <w:pPr>
        <w:pStyle w:val="0001bTextTitel"/>
        <w:keepNext/>
        <w:rPr>
          <w:rFonts w:ascii="Times New Roman" w:hAnsi="Times New Roman"/>
        </w:rPr>
      </w:pPr>
      <w:bookmarkStart w:id="595" w:name="_Toc259610486"/>
      <w:r w:rsidRPr="00710D65">
        <w:rPr>
          <w:rFonts w:ascii="Times New Roman" w:hAnsi="Times New Roman"/>
        </w:rPr>
        <w:t>Normes :</w:t>
      </w:r>
      <w:bookmarkEnd w:id="595"/>
    </w:p>
    <w:p w14:paraId="3F227820"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DIN 488 - Armatures pour béton armé</w:t>
      </w:r>
    </w:p>
    <w:p w14:paraId="28674B67"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DIN EN 10080 - Armatures pour béton armé - Aptitude au soudage</w:t>
      </w:r>
    </w:p>
    <w:p w14:paraId="1DC48350" w14:textId="77777777" w:rsidR="002B790B" w:rsidRPr="00D029B7" w:rsidRDefault="002B790B" w:rsidP="002B790B">
      <w:pPr>
        <w:pStyle w:val="0002Aufzhlpunkt"/>
        <w:rPr>
          <w:rFonts w:ascii="Times New Roman" w:hAnsi="Times New Roman"/>
          <w:sz w:val="24"/>
        </w:rPr>
      </w:pPr>
      <w:hyperlink r:id="rId132" w:tooltip="DIN EN ISO 17660-1" w:history="1">
        <w:r w:rsidRPr="00D029B7">
          <w:rPr>
            <w:rFonts w:ascii="Times New Roman" w:hAnsi="Times New Roman"/>
            <w:sz w:val="24"/>
          </w:rPr>
          <w:t>DIN EN ISO 17660-1</w:t>
        </w:r>
      </w:hyperlink>
      <w:r w:rsidRPr="00D029B7">
        <w:rPr>
          <w:rFonts w:ascii="Times New Roman" w:hAnsi="Times New Roman"/>
          <w:sz w:val="24"/>
        </w:rPr>
        <w:t xml:space="preserve"> et 2 – Soudage – Soudage d’armatures de béton</w:t>
      </w:r>
    </w:p>
    <w:p w14:paraId="16EE6630"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35 - 015 - Armatures pour béton armé (ronds, lisses) - Qualités.</w:t>
      </w:r>
    </w:p>
    <w:p w14:paraId="52D2F5E9"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35 - 016 - Armatures pour béton armé (barres à haute adhérence) - Qualités.</w:t>
      </w:r>
    </w:p>
    <w:p w14:paraId="0230C783"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35 - 017 - Armatures à haute adhérence pour béton armé - Prescriptions concernant la forme.</w:t>
      </w:r>
    </w:p>
    <w:p w14:paraId="2462943B"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35 - 018 - Armatures pour béton armé - Aptitude au soudage.</w:t>
      </w:r>
    </w:p>
    <w:p w14:paraId="74DD5248"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35 - 019 - Armatures pour béton armé - Fils à haute adhérence (qualités).</w:t>
      </w:r>
    </w:p>
    <w:p w14:paraId="69AA837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NF A 35 - 020 - Armatures pour béton armé - Fils à haute adhérence - Prescriptions concernant la forme.</w:t>
      </w:r>
    </w:p>
    <w:p w14:paraId="4D839C57" w14:textId="77777777" w:rsidR="002B790B" w:rsidRPr="00710D65" w:rsidRDefault="002B790B" w:rsidP="002B790B">
      <w:pPr>
        <w:pStyle w:val="0002Aufzhlpunkt"/>
        <w:numPr>
          <w:ilvl w:val="0"/>
          <w:numId w:val="0"/>
        </w:numPr>
        <w:ind w:left="720"/>
        <w:rPr>
          <w:rFonts w:ascii="Times New Roman" w:hAnsi="Times New Roman"/>
        </w:rPr>
      </w:pPr>
    </w:p>
    <w:p w14:paraId="4D11A373" w14:textId="77777777" w:rsidR="002B790B" w:rsidRPr="00710D65" w:rsidRDefault="002B790B" w:rsidP="002B790B">
      <w:pPr>
        <w:pStyle w:val="0001bTextTitel"/>
        <w:rPr>
          <w:rFonts w:ascii="Times New Roman" w:hAnsi="Times New Roman"/>
        </w:rPr>
      </w:pPr>
      <w:bookmarkStart w:id="596" w:name="_Toc259610487"/>
      <w:r w:rsidRPr="00710D65">
        <w:rPr>
          <w:rFonts w:ascii="Times New Roman" w:hAnsi="Times New Roman"/>
        </w:rPr>
        <w:lastRenderedPageBreak/>
        <w:t>Règlements :</w:t>
      </w:r>
      <w:bookmarkEnd w:id="596"/>
    </w:p>
    <w:p w14:paraId="38B8578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 xml:space="preserve">Fascicule 62 - Titre 1 - Section 1 du CCTG français. Règles BAEL 95 - Règles techniques de conception et de calcul des ouvrages et constructions en béton armé suivant la méthode des états limites </w:t>
      </w:r>
    </w:p>
    <w:p w14:paraId="1303C831"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Fascicule 4, titre 1 du CCTG français - Fourniture d'acier et autres métaux - Armatures pour béton armé.</w:t>
      </w:r>
    </w:p>
    <w:p w14:paraId="1323BEF8" w14:textId="77777777" w:rsidR="002B790B" w:rsidRPr="00710D65" w:rsidRDefault="002B790B" w:rsidP="002B790B">
      <w:pPr>
        <w:pStyle w:val="0001bTextTitel"/>
        <w:rPr>
          <w:rFonts w:ascii="Times New Roman" w:hAnsi="Times New Roman"/>
        </w:rPr>
      </w:pPr>
      <w:bookmarkStart w:id="597" w:name="_Toc259610488"/>
      <w:r w:rsidRPr="00710D65">
        <w:rPr>
          <w:rFonts w:ascii="Times New Roman" w:hAnsi="Times New Roman"/>
        </w:rPr>
        <w:t>Calculs béton armés</w:t>
      </w:r>
      <w:bookmarkEnd w:id="597"/>
    </w:p>
    <w:p w14:paraId="5D61E84A"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calculs seront effectués conformément au fascicule n° 62, titre 1 du CCTG français dit BAEL 91 révisé 99 (Règles techniques de conception et de calcul des ouvrages et constructions en béton armé suivant la méthode des états limites).</w:t>
      </w:r>
    </w:p>
    <w:p w14:paraId="10194191" w14:textId="77777777" w:rsidR="002B790B" w:rsidRPr="00710D65" w:rsidRDefault="002B790B" w:rsidP="002B790B">
      <w:pPr>
        <w:pStyle w:val="Titre2"/>
      </w:pPr>
      <w:bookmarkStart w:id="598" w:name="_Toc259610489"/>
      <w:bookmarkStart w:id="599" w:name="_Toc231547864"/>
      <w:r w:rsidRPr="00710D65">
        <w:t>Documents à remettre par l’Entrepreneur</w:t>
      </w:r>
      <w:bookmarkEnd w:id="598"/>
      <w:bookmarkEnd w:id="599"/>
    </w:p>
    <w:p w14:paraId="33F5139F"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 xml:space="preserve">Conformément à la </w:t>
      </w:r>
      <w:r w:rsidRPr="00D029B7">
        <w:rPr>
          <w:rFonts w:ascii="Times New Roman" w:hAnsi="Times New Roman"/>
          <w:b/>
          <w:sz w:val="24"/>
        </w:rPr>
        <w:t>Section 110 - Dispositions générales</w:t>
      </w:r>
      <w:r w:rsidRPr="00D029B7">
        <w:rPr>
          <w:rFonts w:ascii="Times New Roman" w:hAnsi="Times New Roman"/>
          <w:sz w:val="24"/>
        </w:rPr>
        <w:t>, l’Entrepreneur devra notamment remettre :</w:t>
      </w:r>
    </w:p>
    <w:p w14:paraId="5BFE7A39"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 dossier d’exécution (notes de calculs, plans de ferraillage, de coffrage..),</w:t>
      </w:r>
    </w:p>
    <w:p w14:paraId="4CA3D724"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 dossier de récolement et le dossier des ouvrages exécutés,</w:t>
      </w:r>
    </w:p>
    <w:p w14:paraId="44815246"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Concernant les aciers, il devra aussi remettre :</w:t>
      </w:r>
    </w:p>
    <w:p w14:paraId="303E2B3C"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certificats d'essais du fabricant comprenant les caractéristiques physiques et chimiques.</w:t>
      </w:r>
    </w:p>
    <w:p w14:paraId="5C0D7489"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certificats agréés par un organisme indépendant du Fournisseur ou résultats d'essais par un laboratoire agréé. La fiche d’identification de chaque type d’acier sera exigée.</w:t>
      </w:r>
    </w:p>
    <w:p w14:paraId="0B3CA083" w14:textId="77777777" w:rsidR="002B790B" w:rsidRPr="00D029B7" w:rsidRDefault="002B790B" w:rsidP="002B790B">
      <w:pPr>
        <w:pStyle w:val="Titre1"/>
        <w:rPr>
          <w:sz w:val="28"/>
          <w:szCs w:val="28"/>
        </w:rPr>
      </w:pPr>
      <w:bookmarkStart w:id="600" w:name="_Toc259610490"/>
      <w:bookmarkStart w:id="601" w:name="_Toc231547865"/>
      <w:r w:rsidRPr="00D029B7">
        <w:rPr>
          <w:sz w:val="28"/>
          <w:szCs w:val="28"/>
        </w:rPr>
        <w:t>Qualité et préparation des matériaux</w:t>
      </w:r>
      <w:bookmarkEnd w:id="600"/>
      <w:bookmarkEnd w:id="601"/>
    </w:p>
    <w:p w14:paraId="2FE674EB" w14:textId="77777777" w:rsidR="002B790B" w:rsidRPr="00710D65" w:rsidRDefault="002B790B" w:rsidP="002B790B">
      <w:pPr>
        <w:pStyle w:val="Titre2"/>
      </w:pPr>
      <w:bookmarkStart w:id="602" w:name="_Toc259610491"/>
      <w:bookmarkStart w:id="603" w:name="_Toc231547866"/>
      <w:r w:rsidRPr="00710D65">
        <w:t>Généralité</w:t>
      </w:r>
      <w:bookmarkEnd w:id="602"/>
      <w:r w:rsidRPr="00710D65">
        <w:t>s</w:t>
      </w:r>
      <w:bookmarkEnd w:id="603"/>
    </w:p>
    <w:p w14:paraId="37201F1B"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Sans objet</w:t>
      </w:r>
    </w:p>
    <w:p w14:paraId="66563070" w14:textId="77777777" w:rsidR="002B790B" w:rsidRPr="00710D65" w:rsidRDefault="002B790B" w:rsidP="002B790B">
      <w:pPr>
        <w:pStyle w:val="Titre2"/>
      </w:pPr>
      <w:bookmarkStart w:id="604" w:name="_Toc259610492"/>
      <w:bookmarkStart w:id="605" w:name="_Toc231547867"/>
      <w:r w:rsidRPr="00710D65">
        <w:t>Livraison, stockage et manutention</w:t>
      </w:r>
      <w:bookmarkEnd w:id="604"/>
      <w:bookmarkEnd w:id="605"/>
    </w:p>
    <w:p w14:paraId="138D2C88"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Livraison des armatures</w:t>
      </w:r>
      <w:r w:rsidRPr="00D029B7">
        <w:rPr>
          <w:rFonts w:ascii="Times New Roman" w:hAnsi="Times New Roman"/>
          <w:sz w:val="24"/>
        </w:rPr>
        <w:t xml:space="preserve"> :</w:t>
      </w:r>
    </w:p>
    <w:p w14:paraId="29F209D7" w14:textId="751D925C" w:rsidR="002B790B" w:rsidRPr="00710D65" w:rsidRDefault="00CE1A20" w:rsidP="00CE1A20">
      <w:pPr>
        <w:pStyle w:val="0003Aufzhlzahl"/>
        <w:ind w:left="1418"/>
        <w:rPr>
          <w:rFonts w:ascii="Times New Roman" w:hAnsi="Times New Roman"/>
          <w:sz w:val="24"/>
        </w:rPr>
      </w:pPr>
      <w:r w:rsidRPr="00710D65">
        <w:rPr>
          <w:rFonts w:ascii="Times New Roman" w:hAnsi="Times New Roman"/>
          <w:sz w:val="24"/>
        </w:rPr>
        <w:t xml:space="preserve">1. </w:t>
      </w:r>
      <w:r w:rsidR="002B790B" w:rsidRPr="00710D65">
        <w:rPr>
          <w:rFonts w:ascii="Times New Roman" w:hAnsi="Times New Roman"/>
          <w:sz w:val="24"/>
        </w:rPr>
        <w:t>Lorsque les aciers pour béton armé seront livrés sur le chantier en barres, celles-ci devront être droites, sans pliures, ni enroulements, sans souillures et autres dommages. Les barres accidentellement pliées seront refusées; cependant, leurs parties demeurées droites après élimination des parties ployées pourront être acceptées si elles sont utilisables en égard à leur longueur.</w:t>
      </w:r>
    </w:p>
    <w:p w14:paraId="45704BEE" w14:textId="64CB0EB2" w:rsidR="002B790B" w:rsidRPr="00710D65" w:rsidRDefault="00CE1A20" w:rsidP="00CE1A20">
      <w:pPr>
        <w:pStyle w:val="0003Aufzhlzahl"/>
        <w:ind w:left="1418"/>
        <w:rPr>
          <w:rFonts w:ascii="Times New Roman" w:hAnsi="Times New Roman"/>
          <w:sz w:val="24"/>
        </w:rPr>
      </w:pPr>
      <w:r w:rsidRPr="00710D65">
        <w:rPr>
          <w:rFonts w:ascii="Times New Roman" w:hAnsi="Times New Roman"/>
          <w:sz w:val="24"/>
        </w:rPr>
        <w:t xml:space="preserve">2. </w:t>
      </w:r>
      <w:r w:rsidR="002B790B" w:rsidRPr="00710D65">
        <w:rPr>
          <w:rFonts w:ascii="Times New Roman" w:hAnsi="Times New Roman"/>
          <w:sz w:val="24"/>
        </w:rPr>
        <w:t>L'approvisionnement en rouleaux (ou tourets) des aciers d'un diamètre supérieur à 6 mm enroulé ne sera autorisé que si l'Entrepreneur dispose sur le chantier d'un outillage de redressement adéquat et que si le diamètre des rouleaux est au moins égal à 200 fois le diamètre de l’acier.</w:t>
      </w:r>
    </w:p>
    <w:p w14:paraId="001DC69A" w14:textId="16F84881" w:rsidR="002B790B" w:rsidRPr="00710D65" w:rsidRDefault="00CE1A20" w:rsidP="00CE1A20">
      <w:pPr>
        <w:pStyle w:val="0003Aufzhlzahl"/>
        <w:ind w:left="1418"/>
        <w:rPr>
          <w:rFonts w:ascii="Times New Roman" w:hAnsi="Times New Roman"/>
          <w:sz w:val="24"/>
        </w:rPr>
      </w:pPr>
      <w:r w:rsidRPr="00710D65">
        <w:rPr>
          <w:rFonts w:ascii="Times New Roman" w:hAnsi="Times New Roman"/>
          <w:sz w:val="24"/>
        </w:rPr>
        <w:lastRenderedPageBreak/>
        <w:t xml:space="preserve">3. </w:t>
      </w:r>
      <w:r w:rsidR="002B790B" w:rsidRPr="00710D65">
        <w:rPr>
          <w:rFonts w:ascii="Times New Roman" w:hAnsi="Times New Roman"/>
          <w:sz w:val="24"/>
        </w:rPr>
        <w:t>Lorsque les aciers seront livrés, façonnés et assemblés, ils seront transportés avec précaution sur les lieux d'utilisation de façon qu'aucun élément ne subisse de déformation permanente.</w:t>
      </w:r>
    </w:p>
    <w:p w14:paraId="1158ACF5"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Stockage des armatures</w:t>
      </w:r>
      <w:r w:rsidRPr="00D029B7">
        <w:rPr>
          <w:rFonts w:ascii="Times New Roman" w:hAnsi="Times New Roman"/>
          <w:sz w:val="24"/>
        </w:rPr>
        <w:t xml:space="preserve"> :</w:t>
      </w:r>
    </w:p>
    <w:p w14:paraId="11EFF086" w14:textId="5148D40D" w:rsidR="002B790B" w:rsidRPr="00D029B7" w:rsidRDefault="00CE1A20" w:rsidP="00CE1A20">
      <w:pPr>
        <w:pStyle w:val="0003Aufzhlzahl"/>
        <w:ind w:left="1418"/>
        <w:rPr>
          <w:rFonts w:ascii="Times New Roman" w:hAnsi="Times New Roman"/>
          <w:sz w:val="24"/>
        </w:rPr>
      </w:pPr>
      <w:r w:rsidRPr="00710D65">
        <w:rPr>
          <w:rFonts w:ascii="Times New Roman" w:hAnsi="Times New Roman"/>
          <w:sz w:val="24"/>
        </w:rPr>
        <w:t xml:space="preserve">4. </w:t>
      </w:r>
      <w:r w:rsidR="002B790B" w:rsidRPr="00D029B7">
        <w:rPr>
          <w:rFonts w:ascii="Times New Roman" w:hAnsi="Times New Roman"/>
          <w:sz w:val="24"/>
        </w:rPr>
        <w:t>Le stockage sera assuré de manière que les aciers de différentes nuances et de différents diamètres ne puissent être mélangés.</w:t>
      </w:r>
    </w:p>
    <w:p w14:paraId="3CEB0B65" w14:textId="733CF906" w:rsidR="002B790B" w:rsidRPr="00D029B7" w:rsidRDefault="00CE1A20" w:rsidP="00CE1A20">
      <w:pPr>
        <w:pStyle w:val="0003Aufzhlzahl"/>
        <w:ind w:left="1418"/>
        <w:rPr>
          <w:rFonts w:ascii="Times New Roman" w:hAnsi="Times New Roman"/>
          <w:sz w:val="24"/>
        </w:rPr>
      </w:pPr>
      <w:r w:rsidRPr="00710D65">
        <w:rPr>
          <w:rFonts w:ascii="Times New Roman" w:hAnsi="Times New Roman"/>
          <w:sz w:val="24"/>
        </w:rPr>
        <w:t xml:space="preserve">5. </w:t>
      </w:r>
      <w:r w:rsidR="002B790B" w:rsidRPr="00D029B7">
        <w:rPr>
          <w:rFonts w:ascii="Times New Roman" w:hAnsi="Times New Roman"/>
          <w:sz w:val="24"/>
        </w:rPr>
        <w:t>Si des aciers de même diamètre et de nuance différente coexistent sur un même chantier, les lots correspondants seront stockés sur des parcs nettement séparés et leurs barres marquées à leurs deux extrémités à la peinture.</w:t>
      </w:r>
    </w:p>
    <w:p w14:paraId="2020EF00" w14:textId="1CB5F381" w:rsidR="002B790B" w:rsidRPr="00D029B7" w:rsidRDefault="00CE1A20" w:rsidP="00CE1A20">
      <w:pPr>
        <w:pStyle w:val="0003Aufzhlzahl"/>
        <w:ind w:left="1418"/>
        <w:rPr>
          <w:rFonts w:ascii="Times New Roman" w:hAnsi="Times New Roman"/>
          <w:sz w:val="24"/>
        </w:rPr>
      </w:pPr>
      <w:r w:rsidRPr="00710D65">
        <w:rPr>
          <w:rFonts w:ascii="Times New Roman" w:hAnsi="Times New Roman"/>
          <w:sz w:val="24"/>
        </w:rPr>
        <w:t xml:space="preserve">6. </w:t>
      </w:r>
      <w:r w:rsidR="002B790B" w:rsidRPr="00D029B7">
        <w:rPr>
          <w:rFonts w:ascii="Times New Roman" w:hAnsi="Times New Roman"/>
          <w:sz w:val="24"/>
        </w:rPr>
        <w:t>Les aires de stockage seront propres et telles que les armatures ne soient pas au contact du sol et de l'humidité.</w:t>
      </w:r>
    </w:p>
    <w:p w14:paraId="2A7D9FBA" w14:textId="77777777" w:rsidR="002B790B" w:rsidRPr="00710D65" w:rsidRDefault="002B790B" w:rsidP="002B790B">
      <w:pPr>
        <w:pStyle w:val="Titre2"/>
      </w:pPr>
      <w:bookmarkStart w:id="606" w:name="_Toc259610493"/>
      <w:bookmarkStart w:id="607" w:name="_Toc231547868"/>
      <w:r w:rsidRPr="00710D65">
        <w:t>Qualité</w:t>
      </w:r>
      <w:bookmarkEnd w:id="606"/>
      <w:bookmarkEnd w:id="607"/>
      <w:r w:rsidRPr="00710D65">
        <w:t xml:space="preserve"> </w:t>
      </w:r>
    </w:p>
    <w:p w14:paraId="30657C69"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Acier</w:t>
      </w:r>
      <w:r w:rsidRPr="00D029B7">
        <w:rPr>
          <w:rFonts w:ascii="Times New Roman" w:hAnsi="Times New Roman"/>
          <w:sz w:val="24"/>
        </w:rPr>
        <w:t xml:space="preserve"> :</w:t>
      </w:r>
    </w:p>
    <w:p w14:paraId="406299D1"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Ronds lisses Fe E24 pour béton armé DIN 488  (NF P 35 - 015).</w:t>
      </w:r>
    </w:p>
    <w:p w14:paraId="21B3C051"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Aciers (HA) à haute adhérence Fe E500 (NF P 35 - 016).</w:t>
      </w:r>
    </w:p>
    <w:p w14:paraId="07E5B1A8"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Treillis soudé</w:t>
      </w:r>
      <w:r w:rsidRPr="00D029B7">
        <w:rPr>
          <w:rFonts w:ascii="Times New Roman" w:hAnsi="Times New Roman"/>
          <w:sz w:val="24"/>
        </w:rPr>
        <w:t xml:space="preserve"> :</w:t>
      </w:r>
    </w:p>
    <w:p w14:paraId="11DD1F6C"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treillis métalliques seront constitués de fils tréfilés nervurés ou crantés de nuance Fe E500 MPa, électriquement soudés. Ils seront conformes à la norme NF A35 - 022.</w:t>
      </w:r>
    </w:p>
    <w:p w14:paraId="6B0B3E36"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Cales d’armature</w:t>
      </w:r>
      <w:r w:rsidRPr="00D029B7">
        <w:rPr>
          <w:rFonts w:ascii="Times New Roman" w:hAnsi="Times New Roman"/>
          <w:sz w:val="24"/>
        </w:rPr>
        <w:t xml:space="preserve"> :</w:t>
      </w:r>
    </w:p>
    <w:p w14:paraId="295E7E80"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cales pourront être en béton ou mortier.</w:t>
      </w:r>
    </w:p>
    <w:p w14:paraId="2927C919"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cales métalliques, en plastiques ou en bois seront interdites.</w:t>
      </w:r>
    </w:p>
    <w:p w14:paraId="765A7A54"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cales en béton ou mortier seront de dimensions suffisantes pour assurer leur stabilité et être de qualité équivalente à celle du béton.</w:t>
      </w:r>
    </w:p>
    <w:p w14:paraId="0813D5D7"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A moins qu'elles ne soient parfaitement stables en raison de leur forme, les cales devront être munies de dispositifs de fixation aux armatures.</w:t>
      </w:r>
    </w:p>
    <w:p w14:paraId="7BFF4D2D"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u w:val="single"/>
        </w:rPr>
        <w:t>Soudage des barres</w:t>
      </w:r>
      <w:r w:rsidRPr="00D029B7">
        <w:rPr>
          <w:rFonts w:ascii="Times New Roman" w:hAnsi="Times New Roman"/>
          <w:sz w:val="24"/>
        </w:rPr>
        <w:t xml:space="preserve"> :</w:t>
      </w:r>
    </w:p>
    <w:p w14:paraId="0C40C0C5"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 Maître d'Œuvre pourra autoriser les points de soudure des armatures en remplacement des ligatures en fonction des certificats de soudabilité des armatures fournis par le fabriquant.</w:t>
      </w:r>
    </w:p>
    <w:p w14:paraId="2B2FFE24" w14:textId="77777777" w:rsidR="002B790B" w:rsidRPr="00D029B7" w:rsidRDefault="002B790B" w:rsidP="002B790B">
      <w:pPr>
        <w:pStyle w:val="Titre1"/>
        <w:rPr>
          <w:sz w:val="24"/>
          <w:szCs w:val="24"/>
        </w:rPr>
      </w:pPr>
      <w:bookmarkStart w:id="608" w:name="_Toc259610494"/>
      <w:bookmarkStart w:id="609" w:name="_Toc231547869"/>
      <w:r w:rsidRPr="00D029B7">
        <w:rPr>
          <w:sz w:val="24"/>
          <w:szCs w:val="24"/>
        </w:rPr>
        <w:t>Mode d’exécution des travaux</w:t>
      </w:r>
      <w:bookmarkEnd w:id="608"/>
      <w:bookmarkEnd w:id="609"/>
    </w:p>
    <w:p w14:paraId="6B3563DF" w14:textId="77777777" w:rsidR="002B790B" w:rsidRPr="00710D65" w:rsidRDefault="002B790B" w:rsidP="002B790B">
      <w:pPr>
        <w:pStyle w:val="Titre2"/>
      </w:pPr>
      <w:bookmarkStart w:id="610" w:name="_Toc259610495"/>
      <w:bookmarkStart w:id="611" w:name="_Toc231547870"/>
      <w:r w:rsidRPr="00710D65">
        <w:t>Inspection</w:t>
      </w:r>
      <w:bookmarkEnd w:id="610"/>
      <w:bookmarkEnd w:id="611"/>
    </w:p>
    <w:p w14:paraId="7A455613"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Examen du bon de livraison et examen visuel de la livraison, à chaque livraison, afin de s’assurer de la conformité avec le bon de commande.</w:t>
      </w:r>
    </w:p>
    <w:p w14:paraId="5103FEAD"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Examen des armatures mises en place avant fermeture du coffrage, afin de s’assurer de la conformité au plan, du bon arrimage des barres, des bonnes distances d’enrobages, des bonnes longueurs de recouvrement et le respect des tolérances.</w:t>
      </w:r>
    </w:p>
    <w:p w14:paraId="214E22B8"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lastRenderedPageBreak/>
        <w:t>Le résultat des vérifications doit faire l’objet d’un document enregistré ou d’un procès verbal.</w:t>
      </w:r>
    </w:p>
    <w:p w14:paraId="4D96A796" w14:textId="77777777" w:rsidR="002B790B" w:rsidRPr="00710D65" w:rsidRDefault="002B790B" w:rsidP="002B790B">
      <w:pPr>
        <w:pStyle w:val="Titre2"/>
      </w:pPr>
      <w:bookmarkStart w:id="612" w:name="_Toc259610496"/>
      <w:bookmarkStart w:id="613" w:name="_Toc231547871"/>
      <w:r w:rsidRPr="00710D65">
        <w:t>Préparation</w:t>
      </w:r>
      <w:bookmarkEnd w:id="612"/>
      <w:bookmarkEnd w:id="613"/>
    </w:p>
    <w:p w14:paraId="27A80EEB"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armatures seront exemptes de rouille et de calamines non adhérentes, c'est-à-dire qui ne peuvent pas être enlevées par friction d'un chiffon en toile de jute.</w:t>
      </w:r>
    </w:p>
    <w:p w14:paraId="755116A6" w14:textId="77777777" w:rsidR="002B790B" w:rsidRPr="00710D65" w:rsidRDefault="002B790B" w:rsidP="002B790B">
      <w:pPr>
        <w:pStyle w:val="Titre2"/>
      </w:pPr>
      <w:bookmarkStart w:id="614" w:name="_Toc259610497"/>
      <w:bookmarkStart w:id="615" w:name="_Toc231547872"/>
      <w:r w:rsidRPr="00710D65">
        <w:t>Mise en œuvre</w:t>
      </w:r>
      <w:bookmarkEnd w:id="614"/>
      <w:bookmarkEnd w:id="615"/>
    </w:p>
    <w:p w14:paraId="42DED0DF"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armatures devront être mises en place conformément aux dispositions définies sur les plans. Les longueurs de recouvrement seront respectées.</w:t>
      </w:r>
    </w:p>
    <w:p w14:paraId="78FFCA82"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armatures seront façonnées conformément aux plans d’exécutions. En aucun cas, les rayons de courbure des barres façonnées ne doivent être inférieurs aux valeurs minimales indiquées sur leur fiche d’identification.</w:t>
      </w:r>
    </w:p>
    <w:p w14:paraId="0808D2B8"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enrobages des aciers sont à respecter conformément aux normes EN. Pour des éléments sur les quais ou d’autres éléments en contact avec l’eau de mer, un recouvrement minimal de dimension nominale suivante est à respecter :</w:t>
      </w:r>
    </w:p>
    <w:p w14:paraId="55888920" w14:textId="77777777" w:rsidR="002B790B" w:rsidRPr="00D029B7" w:rsidRDefault="002B790B" w:rsidP="002B790B">
      <w:pPr>
        <w:pStyle w:val="0002bAufzhlstrich"/>
        <w:rPr>
          <w:rFonts w:ascii="Times New Roman" w:hAnsi="Times New Roman"/>
          <w:sz w:val="24"/>
        </w:rPr>
      </w:pPr>
      <w:r w:rsidRPr="00D029B7">
        <w:rPr>
          <w:rFonts w:ascii="Times New Roman" w:hAnsi="Times New Roman"/>
          <w:sz w:val="24"/>
        </w:rPr>
        <w:t>6 cm pour les ouvrages coulés sur place,</w:t>
      </w:r>
    </w:p>
    <w:p w14:paraId="720177E0" w14:textId="77777777" w:rsidR="002B790B" w:rsidRPr="00D029B7" w:rsidRDefault="002B790B" w:rsidP="002B790B">
      <w:pPr>
        <w:pStyle w:val="0002bAufzhlstrich"/>
        <w:rPr>
          <w:rFonts w:ascii="Times New Roman" w:hAnsi="Times New Roman"/>
          <w:sz w:val="24"/>
        </w:rPr>
      </w:pPr>
      <w:r w:rsidRPr="00D029B7">
        <w:rPr>
          <w:rFonts w:ascii="Times New Roman" w:hAnsi="Times New Roman"/>
          <w:sz w:val="24"/>
        </w:rPr>
        <w:t>6 cm dans les zones de marnage et pour les éléments de grande dimension constamment immergés ou soumis aux embruns,</w:t>
      </w:r>
    </w:p>
    <w:p w14:paraId="3D60B1C1" w14:textId="77777777" w:rsidR="002B790B" w:rsidRPr="00D029B7" w:rsidRDefault="002B790B" w:rsidP="002B790B">
      <w:pPr>
        <w:pStyle w:val="0002bAufzhlstrich"/>
        <w:rPr>
          <w:rFonts w:ascii="Times New Roman" w:hAnsi="Times New Roman"/>
          <w:sz w:val="24"/>
        </w:rPr>
      </w:pPr>
      <w:r w:rsidRPr="00D029B7">
        <w:rPr>
          <w:rFonts w:ascii="Times New Roman" w:hAnsi="Times New Roman"/>
          <w:sz w:val="24"/>
        </w:rPr>
        <w:t>6 cm minimum pour les autres ouvrages constamment immergés ou soumis aux embruns,</w:t>
      </w:r>
    </w:p>
    <w:p w14:paraId="419009D0" w14:textId="77777777" w:rsidR="002B790B" w:rsidRPr="00D029B7" w:rsidRDefault="002B790B" w:rsidP="002B790B">
      <w:pPr>
        <w:pStyle w:val="0002bAufzhlstrich"/>
        <w:rPr>
          <w:rFonts w:ascii="Times New Roman" w:hAnsi="Times New Roman"/>
          <w:sz w:val="24"/>
        </w:rPr>
      </w:pPr>
      <w:r w:rsidRPr="00D029B7">
        <w:rPr>
          <w:rFonts w:ascii="Times New Roman" w:hAnsi="Times New Roman"/>
          <w:sz w:val="24"/>
        </w:rPr>
        <w:t>et selon les règles BAEL 91 rev. 99 pour les autres ouvrages</w:t>
      </w:r>
    </w:p>
    <w:p w14:paraId="4DD53C17" w14:textId="77777777" w:rsidR="002B790B" w:rsidRPr="00D029B7" w:rsidRDefault="002B790B" w:rsidP="002B790B">
      <w:pPr>
        <w:pStyle w:val="0002Aufzhlpunkt"/>
        <w:numPr>
          <w:ilvl w:val="0"/>
          <w:numId w:val="0"/>
        </w:numPr>
        <w:ind w:left="720"/>
        <w:rPr>
          <w:rFonts w:ascii="Times New Roman" w:hAnsi="Times New Roman"/>
          <w:sz w:val="24"/>
        </w:rPr>
      </w:pPr>
      <w:r w:rsidRPr="00D029B7">
        <w:rPr>
          <w:rFonts w:ascii="Times New Roman" w:hAnsi="Times New Roman"/>
          <w:sz w:val="24"/>
        </w:rPr>
        <w:t>Les valeurs d’enrobages données sont des valeurs minimales et elles ne souffriront donc, d’aucune tolérance.</w:t>
      </w:r>
    </w:p>
    <w:p w14:paraId="086F1BCB"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armatures seront arrimées par ligatures et cales de façon à empêcher leur déplacement lors de la mise en œuvre du béton.</w:t>
      </w:r>
    </w:p>
    <w:p w14:paraId="298A01A1"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Les armatures seront parfaitement propres, sans mortier, béton, terre, graisse ou autre matière étrangère.</w:t>
      </w:r>
    </w:p>
    <w:p w14:paraId="2E6D50E3"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Lors de la prise du béton, après qu'il ait perdu sa plasticité, les armatures exposées ne devront pas être soumises au choc et ne pas subir d'effort (pliage ou utilisation des barres pour leur déplacement) pendant 48 h.</w:t>
      </w:r>
    </w:p>
    <w:p w14:paraId="32C4CE50" w14:textId="77777777" w:rsidR="002B790B" w:rsidRPr="00710D65" w:rsidRDefault="002B790B" w:rsidP="002B790B">
      <w:pPr>
        <w:pStyle w:val="Titre2"/>
      </w:pPr>
      <w:bookmarkStart w:id="616" w:name="_Toc259610498"/>
      <w:bookmarkStart w:id="617" w:name="_Toc231547873"/>
      <w:r w:rsidRPr="00710D65">
        <w:t>Prévention des blessures</w:t>
      </w:r>
      <w:bookmarkEnd w:id="616"/>
      <w:bookmarkEnd w:id="617"/>
    </w:p>
    <w:p w14:paraId="432B8F3B" w14:textId="77777777" w:rsidR="002B790B" w:rsidRPr="00D029B7" w:rsidRDefault="002B790B" w:rsidP="002B790B">
      <w:pPr>
        <w:pStyle w:val="0001Text"/>
        <w:rPr>
          <w:rFonts w:ascii="Times New Roman" w:hAnsi="Times New Roman"/>
          <w:sz w:val="24"/>
        </w:rPr>
      </w:pPr>
      <w:r w:rsidRPr="00D029B7">
        <w:rPr>
          <w:rFonts w:ascii="Times New Roman" w:hAnsi="Times New Roman"/>
          <w:sz w:val="24"/>
        </w:rPr>
        <w:t>La prévention contre des blessures que peuvent causer les armatures exposées au personnel, doit être assurée, au stade des études et de l’établissement des plans, par le choix de détails techniques appropriés, puis au stade de l’exécution, par le choix de méthodes et d’équipements de protection adéquats :</w:t>
      </w:r>
    </w:p>
    <w:p w14:paraId="79229ECD"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Recourber les barres à leurs extrémités,</w:t>
      </w:r>
    </w:p>
    <w:p w14:paraId="40330C8B"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Mise en place de barres filantes ou cadres aux extrémités des barres déposées en stock, solidement maintenues.</w:t>
      </w:r>
    </w:p>
    <w:p w14:paraId="017503E5" w14:textId="77777777" w:rsidR="002B790B" w:rsidRPr="00D029B7" w:rsidRDefault="002B790B" w:rsidP="002B790B">
      <w:pPr>
        <w:pStyle w:val="0002Aufzhlpunkt"/>
        <w:rPr>
          <w:rFonts w:ascii="Times New Roman" w:hAnsi="Times New Roman"/>
          <w:sz w:val="24"/>
        </w:rPr>
      </w:pPr>
      <w:r w:rsidRPr="00D029B7">
        <w:rPr>
          <w:rFonts w:ascii="Times New Roman" w:hAnsi="Times New Roman"/>
          <w:sz w:val="24"/>
        </w:rPr>
        <w:t>Embouts de sécurités.</w:t>
      </w:r>
    </w:p>
    <w:p w14:paraId="2F1CB2DA" w14:textId="77777777" w:rsidR="002052BF" w:rsidRPr="00710D65" w:rsidRDefault="002052BF" w:rsidP="0099603A">
      <w:pPr>
        <w:tabs>
          <w:tab w:val="left" w:pos="737"/>
        </w:tabs>
        <w:jc w:val="left"/>
        <w:rPr>
          <w:sz w:val="28"/>
          <w:szCs w:val="28"/>
        </w:rPr>
      </w:pPr>
    </w:p>
    <w:p w14:paraId="4711B55A" w14:textId="77777777" w:rsidR="00DE4E2C" w:rsidRPr="00710D65" w:rsidRDefault="00DE4E2C" w:rsidP="0099603A">
      <w:pPr>
        <w:tabs>
          <w:tab w:val="left" w:pos="737"/>
        </w:tabs>
        <w:jc w:val="left"/>
        <w:rPr>
          <w:sz w:val="28"/>
          <w:szCs w:val="28"/>
        </w:rPr>
        <w:sectPr w:rsidR="00DE4E2C"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628C7407" w14:textId="77777777" w:rsidR="00DE4E2C" w:rsidRPr="00710D65" w:rsidRDefault="00DE4E2C" w:rsidP="00DE4E2C">
      <w:pPr>
        <w:tabs>
          <w:tab w:val="left" w:pos="737"/>
        </w:tabs>
        <w:jc w:val="center"/>
        <w:rPr>
          <w:b/>
          <w:bCs/>
          <w:sz w:val="28"/>
          <w:szCs w:val="28"/>
        </w:rPr>
      </w:pPr>
      <w:r w:rsidRPr="00710D65">
        <w:rPr>
          <w:b/>
          <w:bCs/>
          <w:sz w:val="28"/>
          <w:szCs w:val="28"/>
        </w:rPr>
        <w:lastRenderedPageBreak/>
        <w:t>240 - Mortiers</w:t>
      </w:r>
    </w:p>
    <w:p w14:paraId="2E21E02C" w14:textId="77777777" w:rsidR="00A917B1" w:rsidRPr="00710D65" w:rsidRDefault="00A917B1" w:rsidP="00A917B1">
      <w:pPr>
        <w:tabs>
          <w:tab w:val="left" w:pos="737"/>
        </w:tabs>
        <w:jc w:val="left"/>
        <w:rPr>
          <w:b/>
          <w:bCs/>
          <w:sz w:val="28"/>
          <w:szCs w:val="28"/>
        </w:rPr>
      </w:pPr>
    </w:p>
    <w:p w14:paraId="0C4EE66B" w14:textId="77777777" w:rsidR="00A917B1" w:rsidRPr="00D029B7" w:rsidRDefault="00A917B1" w:rsidP="00A917B1">
      <w:pPr>
        <w:pStyle w:val="Titre1"/>
        <w:rPr>
          <w:sz w:val="28"/>
          <w:szCs w:val="28"/>
        </w:rPr>
      </w:pPr>
      <w:bookmarkStart w:id="618" w:name="_Toc219820754"/>
      <w:r w:rsidRPr="00D029B7">
        <w:rPr>
          <w:sz w:val="28"/>
          <w:szCs w:val="28"/>
        </w:rPr>
        <w:t>Généralités</w:t>
      </w:r>
      <w:bookmarkEnd w:id="618"/>
    </w:p>
    <w:p w14:paraId="49EA3D62" w14:textId="77777777" w:rsidR="00A917B1" w:rsidRPr="00D029B7" w:rsidRDefault="00A917B1" w:rsidP="00A917B1">
      <w:pPr>
        <w:pStyle w:val="0001Text"/>
        <w:rPr>
          <w:rFonts w:ascii="Times New Roman" w:hAnsi="Times New Roman"/>
          <w:sz w:val="24"/>
        </w:rPr>
      </w:pPr>
      <w:r w:rsidRPr="00D029B7">
        <w:rPr>
          <w:rFonts w:ascii="Times New Roman" w:hAnsi="Times New Roman"/>
          <w:sz w:val="24"/>
        </w:rPr>
        <w:t>L’Entrepreneur est tenu de consulter les plans, les détails et l’ensemble des spécifications, joints au présent document, il ne pourra jamais prétendre les avoir ignorés.</w:t>
      </w:r>
    </w:p>
    <w:p w14:paraId="3A41C061" w14:textId="77777777" w:rsidR="00A917B1" w:rsidRPr="00710D65" w:rsidRDefault="00A917B1" w:rsidP="00A917B1">
      <w:pPr>
        <w:pStyle w:val="Titre2"/>
      </w:pPr>
      <w:bookmarkStart w:id="619" w:name="_Toc219820755"/>
      <w:r w:rsidRPr="00710D65">
        <w:t>Travaux concernés</w:t>
      </w:r>
      <w:bookmarkEnd w:id="619"/>
    </w:p>
    <w:p w14:paraId="077E12AC" w14:textId="77777777" w:rsidR="00A917B1" w:rsidRPr="00D029B7" w:rsidRDefault="00A917B1" w:rsidP="00A917B1">
      <w:pPr>
        <w:pStyle w:val="0001Text"/>
        <w:rPr>
          <w:rFonts w:ascii="Times New Roman" w:hAnsi="Times New Roman"/>
          <w:sz w:val="24"/>
        </w:rPr>
      </w:pPr>
      <w:r w:rsidRPr="00D029B7">
        <w:rPr>
          <w:rFonts w:ascii="Times New Roman" w:hAnsi="Times New Roman"/>
          <w:sz w:val="24"/>
        </w:rPr>
        <w:t>Les travaux concernés sont :</w:t>
      </w:r>
    </w:p>
    <w:p w14:paraId="0A9F0443"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Les scellements d’armatures,</w:t>
      </w:r>
    </w:p>
    <w:p w14:paraId="11734586"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Le mortier pour l´égalisation et la pente à l´intérieur du caniveau,</w:t>
      </w:r>
    </w:p>
    <w:p w14:paraId="0E3EEE97"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Le ragréage.</w:t>
      </w:r>
    </w:p>
    <w:p w14:paraId="1F53C038"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Rebouchage de fissures ou cavités dans le béton ou la maçonnerie</w:t>
      </w:r>
    </w:p>
    <w:p w14:paraId="6B01E202"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Enduit de protection sur les murs</w:t>
      </w:r>
    </w:p>
    <w:p w14:paraId="4248535F" w14:textId="77777777" w:rsidR="00A917B1" w:rsidRPr="00710D65" w:rsidRDefault="00A917B1" w:rsidP="00A917B1">
      <w:pPr>
        <w:pStyle w:val="Titre2"/>
      </w:pPr>
      <w:bookmarkStart w:id="620" w:name="_Toc219820756"/>
      <w:r w:rsidRPr="00710D65">
        <w:t>Travaux associés</w:t>
      </w:r>
      <w:bookmarkEnd w:id="620"/>
    </w:p>
    <w:p w14:paraId="6BB34C09" w14:textId="77777777" w:rsidR="00A917B1" w:rsidRPr="00D029B7" w:rsidRDefault="00A917B1" w:rsidP="00A917B1">
      <w:pPr>
        <w:pStyle w:val="0001Text"/>
        <w:rPr>
          <w:rFonts w:ascii="Times New Roman" w:hAnsi="Times New Roman"/>
          <w:sz w:val="24"/>
        </w:rPr>
      </w:pPr>
      <w:r w:rsidRPr="00D029B7">
        <w:rPr>
          <w:rFonts w:ascii="Times New Roman" w:hAnsi="Times New Roman"/>
          <w:sz w:val="24"/>
        </w:rPr>
        <w:t>Se reporter aux sections :</w:t>
      </w:r>
    </w:p>
    <w:p w14:paraId="5878DE05" w14:textId="77777777" w:rsidR="00A917B1" w:rsidRPr="00D029B7" w:rsidRDefault="00A917B1" w:rsidP="00A917B1">
      <w:pPr>
        <w:pStyle w:val="0002Aufzhlpunkt"/>
        <w:rPr>
          <w:rFonts w:ascii="Times New Roman" w:hAnsi="Times New Roman"/>
          <w:sz w:val="24"/>
        </w:rPr>
      </w:pPr>
      <w:r w:rsidRPr="00D029B7">
        <w:rPr>
          <w:rFonts w:ascii="Times New Roman" w:hAnsi="Times New Roman"/>
          <w:b/>
          <w:sz w:val="24"/>
        </w:rPr>
        <w:t>210</w:t>
      </w:r>
      <w:r w:rsidRPr="00D029B7">
        <w:rPr>
          <w:rFonts w:ascii="Times New Roman" w:hAnsi="Times New Roman"/>
          <w:sz w:val="24"/>
        </w:rPr>
        <w:t xml:space="preserve"> : Bétons.</w:t>
      </w:r>
    </w:p>
    <w:p w14:paraId="2FEA3D42" w14:textId="77777777" w:rsidR="00A917B1" w:rsidRPr="00D029B7" w:rsidRDefault="00A917B1" w:rsidP="00A917B1">
      <w:pPr>
        <w:pStyle w:val="0002Aufzhlpunkt"/>
        <w:rPr>
          <w:rFonts w:ascii="Times New Roman" w:hAnsi="Times New Roman"/>
          <w:sz w:val="24"/>
        </w:rPr>
      </w:pPr>
      <w:r w:rsidRPr="00D029B7">
        <w:rPr>
          <w:rFonts w:ascii="Times New Roman" w:hAnsi="Times New Roman"/>
          <w:b/>
          <w:sz w:val="24"/>
        </w:rPr>
        <w:t>220</w:t>
      </w:r>
      <w:r w:rsidRPr="00D029B7">
        <w:rPr>
          <w:rFonts w:ascii="Times New Roman" w:hAnsi="Times New Roman"/>
          <w:sz w:val="24"/>
        </w:rPr>
        <w:t xml:space="preserve"> : Coffrages.</w:t>
      </w:r>
    </w:p>
    <w:p w14:paraId="483CE5D7" w14:textId="77777777" w:rsidR="00A917B1" w:rsidRPr="00D029B7" w:rsidRDefault="00A917B1" w:rsidP="00A917B1">
      <w:pPr>
        <w:pStyle w:val="0002Aufzhlpunkt"/>
        <w:rPr>
          <w:rFonts w:ascii="Times New Roman" w:hAnsi="Times New Roman"/>
          <w:sz w:val="24"/>
        </w:rPr>
      </w:pPr>
      <w:r w:rsidRPr="00D029B7">
        <w:rPr>
          <w:rFonts w:ascii="Times New Roman" w:hAnsi="Times New Roman"/>
          <w:b/>
          <w:sz w:val="24"/>
        </w:rPr>
        <w:t>230</w:t>
      </w:r>
      <w:r w:rsidRPr="00D029B7">
        <w:rPr>
          <w:rFonts w:ascii="Times New Roman" w:hAnsi="Times New Roman"/>
          <w:sz w:val="24"/>
        </w:rPr>
        <w:t xml:space="preserve"> : Armatures.</w:t>
      </w:r>
    </w:p>
    <w:p w14:paraId="634A5347" w14:textId="77777777" w:rsidR="00A917B1" w:rsidRPr="00D029B7" w:rsidRDefault="00A917B1" w:rsidP="00A917B1">
      <w:pPr>
        <w:pStyle w:val="0002Aufzhlpunkt"/>
        <w:rPr>
          <w:rFonts w:ascii="Times New Roman" w:hAnsi="Times New Roman"/>
          <w:sz w:val="24"/>
        </w:rPr>
      </w:pPr>
      <w:r w:rsidRPr="00D029B7">
        <w:rPr>
          <w:rFonts w:ascii="Times New Roman" w:hAnsi="Times New Roman"/>
          <w:b/>
          <w:sz w:val="24"/>
        </w:rPr>
        <w:t>250</w:t>
      </w:r>
      <w:r w:rsidRPr="00D029B7">
        <w:rPr>
          <w:rFonts w:ascii="Times New Roman" w:hAnsi="Times New Roman"/>
          <w:sz w:val="24"/>
        </w:rPr>
        <w:t xml:space="preserve"> : Joints d’ouvrages en béton.</w:t>
      </w:r>
    </w:p>
    <w:p w14:paraId="3569B365" w14:textId="77777777" w:rsidR="00A917B1" w:rsidRPr="00710D65" w:rsidRDefault="00A917B1" w:rsidP="00A917B1">
      <w:pPr>
        <w:pStyle w:val="Titre2"/>
      </w:pPr>
      <w:bookmarkStart w:id="621" w:name="_Toc219820757"/>
      <w:r w:rsidRPr="00710D65">
        <w:t>Normes et règlements</w:t>
      </w:r>
      <w:bookmarkEnd w:id="621"/>
    </w:p>
    <w:p w14:paraId="3313F30C"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FD P 18 - 823 : Produits de scellement à base de résines synthétiques ou à base de liants hydrauliques- Recommandations pour le dimensionnement des scellements de barres d’armature dans le béton</w:t>
      </w:r>
    </w:p>
    <w:p w14:paraId="1F5FE688"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NF P 18 - 802 : Produits spéciaux destinés aux réparations, collages, injections, calages, scellements, applicables aux constructions en béton hydraulique - Contrôles sur chantier</w:t>
      </w:r>
    </w:p>
    <w:p w14:paraId="3D1BBAB6"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NF P 18 – 821 : Produits spéciaux destinés aux constructions en béton hydraulique - Produits de calage et scellement à base de liants hydrauliques - Caractères normalisés garantis</w:t>
      </w:r>
    </w:p>
    <w:p w14:paraId="6BD6A0A5"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NF P18 – 822 : Produits spéciaux destinés aux constructions en béton hydraulique - Produits de calage et scellement à base de résines synthétiques - Caractères normalisés garantis</w:t>
      </w:r>
    </w:p>
    <w:p w14:paraId="23DDD38D"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NF P18 – 840 : Produits spéciaux destinés aux constructions en béton hydraulique - Produits ou systèmes de produits à base de résines synthétiques ou de liants hydrauliques destinés aux réparations de surface du béton durci - Caractères normalisés garantis</w:t>
      </w:r>
    </w:p>
    <w:p w14:paraId="10099A92"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lastRenderedPageBreak/>
        <w:t>NF P18 – 870 : Produits spéciaux destinés aux constructions en béton hydraulique - Produits ou systèmes de produits à base de résines synthétiques ou de liants hydrauliques pour collage structural entre deux éléments en béton - Caractères normalisés garantis</w:t>
      </w:r>
    </w:p>
    <w:p w14:paraId="5B7B9E6A"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NF P18 – 880 : Produits spéciaux destinés aux constructions en béton hydraulique - Produits à base de résines synthétiques ou de liants hydrauliques pour injections dans les structures en béton - Caractères normalisés garantis</w:t>
      </w:r>
    </w:p>
    <w:p w14:paraId="30793E5F"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DTU 20.1 (NF P 10 – 202 - 1) Ouvrages en maçonnerie de petits éléments – parois et murs</w:t>
      </w:r>
    </w:p>
    <w:p w14:paraId="365A91A3"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DTU 26.1 et 2 (NF P 15 – 201 - 1 et 2) Enduit extérieur ou intérieur au mortier de liant hydraulique</w:t>
      </w:r>
    </w:p>
    <w:p w14:paraId="4B91ECDC" w14:textId="77777777" w:rsidR="00A917B1" w:rsidRPr="00D029B7" w:rsidRDefault="00A917B1" w:rsidP="00A917B1">
      <w:pPr>
        <w:pStyle w:val="0002Aufzhlpunkt"/>
        <w:rPr>
          <w:rFonts w:ascii="Times New Roman" w:hAnsi="Times New Roman"/>
          <w:sz w:val="24"/>
        </w:rPr>
      </w:pPr>
      <w:r w:rsidRPr="00D029B7">
        <w:rPr>
          <w:rFonts w:ascii="Times New Roman" w:hAnsi="Times New Roman"/>
          <w:sz w:val="24"/>
        </w:rPr>
        <w:t>Fascicule 63 du CCTG français Exécution et mise en œuvre des bétons non armés, confection des mortiers</w:t>
      </w:r>
    </w:p>
    <w:p w14:paraId="38389B2D" w14:textId="77777777" w:rsidR="00A917B1" w:rsidRPr="00710D65" w:rsidRDefault="00A917B1" w:rsidP="00A917B1">
      <w:pPr>
        <w:pStyle w:val="Titre2"/>
      </w:pPr>
      <w:bookmarkStart w:id="622" w:name="_Toc219820758"/>
      <w:r w:rsidRPr="00710D65">
        <w:t>Documents à remettre par l’Entrepreneur</w:t>
      </w:r>
      <w:bookmarkEnd w:id="622"/>
    </w:p>
    <w:p w14:paraId="6EA5CC5C"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 xml:space="preserve">Concernant les composantes des mortiers, se reporter à la spécification </w:t>
      </w:r>
      <w:r w:rsidRPr="00D029B7">
        <w:rPr>
          <w:rFonts w:ascii="Times New Roman" w:hAnsi="Times New Roman"/>
          <w:b/>
          <w:sz w:val="24"/>
        </w:rPr>
        <w:t>Section 210 – Béton</w:t>
      </w:r>
      <w:r w:rsidRPr="00D029B7">
        <w:rPr>
          <w:rFonts w:ascii="Times New Roman" w:hAnsi="Times New Roman"/>
          <w:sz w:val="24"/>
        </w:rPr>
        <w:t xml:space="preserve">. </w:t>
      </w:r>
    </w:p>
    <w:p w14:paraId="699DDC68"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Les mortiers préparés en usine feront l'objet d'un Avis Technique, assorti d'un certificat propre à chaque usine, sanctionnant leurs aptitudes à cet emploi. Ces documents seront à fournir au Maître d’Œuvre.</w:t>
      </w:r>
    </w:p>
    <w:p w14:paraId="681D6CB4" w14:textId="77777777" w:rsidR="00A917B1" w:rsidRPr="00D029B7" w:rsidRDefault="00A917B1" w:rsidP="00A917B1">
      <w:pPr>
        <w:pStyle w:val="Titre1"/>
        <w:rPr>
          <w:sz w:val="28"/>
          <w:szCs w:val="28"/>
        </w:rPr>
      </w:pPr>
      <w:bookmarkStart w:id="623" w:name="_Toc219820759"/>
      <w:r w:rsidRPr="00D029B7">
        <w:rPr>
          <w:sz w:val="28"/>
          <w:szCs w:val="28"/>
        </w:rPr>
        <w:t>Qualité et préparation des matériaux</w:t>
      </w:r>
      <w:bookmarkEnd w:id="623"/>
    </w:p>
    <w:p w14:paraId="4BE016F2" w14:textId="77777777" w:rsidR="00A917B1" w:rsidRPr="00710D65" w:rsidRDefault="00A917B1" w:rsidP="00A917B1">
      <w:pPr>
        <w:pStyle w:val="Titre2"/>
      </w:pPr>
      <w:bookmarkStart w:id="624" w:name="_Toc219820760"/>
      <w:r w:rsidRPr="00710D65">
        <w:t>Généralités</w:t>
      </w:r>
      <w:bookmarkEnd w:id="624"/>
    </w:p>
    <w:p w14:paraId="6EDD2EC8" w14:textId="77777777" w:rsidR="00A917B1" w:rsidRPr="00D029B7" w:rsidRDefault="00A917B1" w:rsidP="00A917B1">
      <w:pPr>
        <w:pStyle w:val="0001Text"/>
        <w:rPr>
          <w:rFonts w:ascii="Times New Roman" w:hAnsi="Times New Roman"/>
          <w:sz w:val="24"/>
        </w:rPr>
      </w:pPr>
      <w:r w:rsidRPr="00D029B7">
        <w:rPr>
          <w:rFonts w:ascii="Times New Roman" w:hAnsi="Times New Roman"/>
          <w:sz w:val="24"/>
        </w:rPr>
        <w:t>Sans objet</w:t>
      </w:r>
    </w:p>
    <w:p w14:paraId="3658ABF0" w14:textId="77777777" w:rsidR="00A917B1" w:rsidRPr="00710D65" w:rsidRDefault="00A917B1" w:rsidP="00A917B1">
      <w:pPr>
        <w:pStyle w:val="Titre2"/>
      </w:pPr>
      <w:bookmarkStart w:id="625" w:name="_Toc219820761"/>
      <w:r w:rsidRPr="00710D65">
        <w:t>Livraison, stockage et manutention</w:t>
      </w:r>
      <w:bookmarkEnd w:id="625"/>
    </w:p>
    <w:p w14:paraId="02C8E4A4" w14:textId="77777777" w:rsidR="00A917B1" w:rsidRPr="00D029B7" w:rsidRDefault="00A917B1" w:rsidP="00A917B1">
      <w:pPr>
        <w:pStyle w:val="0001Text"/>
        <w:rPr>
          <w:rFonts w:ascii="Times New Roman" w:hAnsi="Times New Roman"/>
          <w:sz w:val="28"/>
          <w:szCs w:val="28"/>
        </w:rPr>
      </w:pPr>
      <w:r w:rsidRPr="00D029B7">
        <w:rPr>
          <w:rFonts w:ascii="Times New Roman" w:hAnsi="Times New Roman"/>
          <w:sz w:val="28"/>
          <w:szCs w:val="28"/>
        </w:rPr>
        <w:t xml:space="preserve">Se reporter à la spécification </w:t>
      </w:r>
      <w:r w:rsidRPr="00D029B7">
        <w:rPr>
          <w:rFonts w:ascii="Times New Roman" w:hAnsi="Times New Roman"/>
          <w:b/>
          <w:sz w:val="28"/>
          <w:szCs w:val="28"/>
        </w:rPr>
        <w:t>Section 210 – Béton</w:t>
      </w:r>
      <w:r w:rsidRPr="00D029B7">
        <w:rPr>
          <w:rFonts w:ascii="Times New Roman" w:hAnsi="Times New Roman"/>
          <w:sz w:val="28"/>
          <w:szCs w:val="28"/>
        </w:rPr>
        <w:t xml:space="preserve"> et aux avis et notices techniques.</w:t>
      </w:r>
    </w:p>
    <w:p w14:paraId="6FF821DF" w14:textId="77777777" w:rsidR="00A917B1" w:rsidRPr="00710D65" w:rsidRDefault="00A917B1" w:rsidP="00A917B1">
      <w:pPr>
        <w:pStyle w:val="Titre2"/>
      </w:pPr>
      <w:bookmarkStart w:id="626" w:name="_Toc219820762"/>
      <w:r w:rsidRPr="00710D65">
        <w:t>Qualité</w:t>
      </w:r>
      <w:bookmarkEnd w:id="626"/>
      <w:r w:rsidRPr="00710D65">
        <w:t xml:space="preserve"> </w:t>
      </w:r>
    </w:p>
    <w:p w14:paraId="1D384DFE"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Les mortiers utilisés sont des mortiers de ciment, des mortiers de chaux ou des mortiers (ciment et chaux) préparés sur le chantier ou pré-mélangés en usine (soit livrés en poudre, soit prêts à gâcher).</w:t>
      </w:r>
    </w:p>
    <w:p w14:paraId="1414DBEC"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 xml:space="preserve">Tous les mortiers seront confectionnés selon les modalités et critères de la </w:t>
      </w:r>
      <w:r w:rsidRPr="00D029B7">
        <w:rPr>
          <w:rFonts w:ascii="Times New Roman" w:hAnsi="Times New Roman"/>
          <w:b/>
          <w:sz w:val="28"/>
          <w:szCs w:val="28"/>
        </w:rPr>
        <w:t>Section 210 – Béton</w:t>
      </w:r>
      <w:r w:rsidRPr="00D029B7">
        <w:rPr>
          <w:rFonts w:ascii="Times New Roman" w:hAnsi="Times New Roman"/>
          <w:sz w:val="28"/>
          <w:szCs w:val="28"/>
        </w:rPr>
        <w:t>.</w:t>
      </w:r>
    </w:p>
    <w:p w14:paraId="7F45AD9E"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u w:val="single"/>
        </w:rPr>
        <w:t>Mortier de ciment gras pour hourdage de maçonnerie</w:t>
      </w:r>
      <w:r w:rsidRPr="00D029B7">
        <w:rPr>
          <w:rFonts w:ascii="Times New Roman" w:hAnsi="Times New Roman"/>
          <w:sz w:val="28"/>
          <w:szCs w:val="28"/>
        </w:rPr>
        <w:t xml:space="preserve"> :</w:t>
      </w:r>
    </w:p>
    <w:p w14:paraId="2F229224"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Mortier dosé à 450 kg de CEMI 32,5 pour 1 m</w:t>
      </w:r>
      <w:r w:rsidRPr="00D029B7">
        <w:rPr>
          <w:rFonts w:ascii="Times New Roman" w:hAnsi="Times New Roman"/>
          <w:sz w:val="28"/>
          <w:szCs w:val="28"/>
          <w:vertAlign w:val="superscript"/>
        </w:rPr>
        <w:t>3</w:t>
      </w:r>
      <w:r w:rsidRPr="00D029B7">
        <w:rPr>
          <w:rFonts w:ascii="Times New Roman" w:hAnsi="Times New Roman"/>
          <w:sz w:val="28"/>
          <w:szCs w:val="28"/>
        </w:rPr>
        <w:t xml:space="preserve"> de sable.</w:t>
      </w:r>
    </w:p>
    <w:p w14:paraId="5C4D3FC6"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u w:val="single"/>
        </w:rPr>
        <w:lastRenderedPageBreak/>
        <w:t>Mortier de scellement de tiges d’ancrages</w:t>
      </w:r>
      <w:r w:rsidRPr="00D029B7">
        <w:rPr>
          <w:rFonts w:ascii="Times New Roman" w:hAnsi="Times New Roman"/>
          <w:sz w:val="28"/>
          <w:szCs w:val="28"/>
        </w:rPr>
        <w:t xml:space="preserve"> :</w:t>
      </w:r>
    </w:p>
    <w:p w14:paraId="1A9480D3"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Réalisé au mortier à retrait compensé du type Seltex ou Sikagrout 212 ou similaire.</w:t>
      </w:r>
    </w:p>
    <w:p w14:paraId="4E1ED5B9"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Le mortier devra être conforme à la norme NF P 18 - 821 et son utilisation devra être faîte en accord avec les spécifications du fabriquant.</w:t>
      </w:r>
    </w:p>
    <w:p w14:paraId="0FFA0775"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u w:val="single"/>
        </w:rPr>
        <w:t>Mortier de ragréage</w:t>
      </w:r>
      <w:r w:rsidRPr="00D029B7">
        <w:rPr>
          <w:rFonts w:ascii="Times New Roman" w:hAnsi="Times New Roman"/>
          <w:sz w:val="28"/>
          <w:szCs w:val="28"/>
        </w:rPr>
        <w:t xml:space="preserve"> :</w:t>
      </w:r>
    </w:p>
    <w:p w14:paraId="05FCC08A" w14:textId="77777777" w:rsidR="00A917B1" w:rsidRPr="00D029B7" w:rsidRDefault="00A917B1" w:rsidP="00A917B1">
      <w:pPr>
        <w:pStyle w:val="0001Text"/>
        <w:spacing w:line="360" w:lineRule="auto"/>
        <w:rPr>
          <w:rFonts w:ascii="Times New Roman" w:hAnsi="Times New Roman"/>
          <w:sz w:val="28"/>
          <w:szCs w:val="28"/>
        </w:rPr>
      </w:pPr>
      <w:r w:rsidRPr="00D029B7">
        <w:rPr>
          <w:rFonts w:ascii="Times New Roman" w:hAnsi="Times New Roman"/>
          <w:sz w:val="28"/>
          <w:szCs w:val="28"/>
        </w:rPr>
        <w:t>Le mortier de ragréage sera en principe composé de :</w:t>
      </w:r>
    </w:p>
    <w:p w14:paraId="4C7327FA" w14:textId="77777777" w:rsidR="00A917B1" w:rsidRPr="00D77697" w:rsidRDefault="00A917B1" w:rsidP="00A917B1">
      <w:pPr>
        <w:pStyle w:val="0002Aufzhlpunkt"/>
        <w:spacing w:line="360" w:lineRule="auto"/>
        <w:rPr>
          <w:rFonts w:ascii="Times New Roman" w:hAnsi="Times New Roman"/>
          <w:sz w:val="28"/>
          <w:szCs w:val="28"/>
          <w:lang w:val="pt-BR"/>
        </w:rPr>
      </w:pPr>
      <w:r w:rsidRPr="00D77697">
        <w:rPr>
          <w:rFonts w:ascii="Times New Roman" w:hAnsi="Times New Roman"/>
          <w:sz w:val="28"/>
          <w:szCs w:val="28"/>
          <w:lang w:val="pt-BR"/>
        </w:rPr>
        <w:t>500 kg / m³ minimum de ciment,</w:t>
      </w:r>
    </w:p>
    <w:p w14:paraId="78D18459" w14:textId="77777777" w:rsidR="00A917B1" w:rsidRPr="00D029B7" w:rsidRDefault="00A917B1" w:rsidP="00A917B1">
      <w:pPr>
        <w:pStyle w:val="0002Aufzhlpunkt"/>
        <w:spacing w:line="360" w:lineRule="auto"/>
        <w:rPr>
          <w:rFonts w:ascii="Times New Roman" w:hAnsi="Times New Roman"/>
          <w:sz w:val="28"/>
          <w:szCs w:val="28"/>
        </w:rPr>
      </w:pPr>
      <w:r w:rsidRPr="00D029B7">
        <w:rPr>
          <w:rFonts w:ascii="Times New Roman" w:hAnsi="Times New Roman"/>
          <w:sz w:val="28"/>
          <w:szCs w:val="28"/>
        </w:rPr>
        <w:t>de sable 0 / 3 mm,</w:t>
      </w:r>
    </w:p>
    <w:p w14:paraId="18CF4511" w14:textId="77777777" w:rsidR="00A917B1" w:rsidRPr="00D029B7" w:rsidRDefault="00A917B1" w:rsidP="00A917B1">
      <w:pPr>
        <w:pStyle w:val="0002Aufzhlpunkt"/>
        <w:spacing w:line="360" w:lineRule="auto"/>
        <w:rPr>
          <w:rFonts w:ascii="Times New Roman" w:hAnsi="Times New Roman"/>
          <w:sz w:val="28"/>
          <w:szCs w:val="28"/>
        </w:rPr>
      </w:pPr>
      <w:r w:rsidRPr="00D029B7">
        <w:rPr>
          <w:rFonts w:ascii="Times New Roman" w:hAnsi="Times New Roman"/>
          <w:sz w:val="28"/>
          <w:szCs w:val="28"/>
        </w:rPr>
        <w:t>SIKALATEX ou produit équivalent : 12 % du poids de ciment,</w:t>
      </w:r>
    </w:p>
    <w:p w14:paraId="62996508" w14:textId="77777777" w:rsidR="00A917B1" w:rsidRPr="00D029B7" w:rsidRDefault="00A917B1" w:rsidP="00A917B1">
      <w:pPr>
        <w:pStyle w:val="0002Aufzhlpunkt"/>
        <w:spacing w:line="360" w:lineRule="auto"/>
        <w:rPr>
          <w:rFonts w:ascii="Times New Roman" w:hAnsi="Times New Roman"/>
          <w:sz w:val="28"/>
          <w:szCs w:val="28"/>
        </w:rPr>
      </w:pPr>
      <w:r w:rsidRPr="00D029B7">
        <w:rPr>
          <w:rFonts w:ascii="Times New Roman" w:hAnsi="Times New Roman"/>
          <w:sz w:val="28"/>
          <w:szCs w:val="28"/>
        </w:rPr>
        <w:t>eau : en fonction de la consistance recherchée.</w:t>
      </w:r>
    </w:p>
    <w:p w14:paraId="31C5C52A" w14:textId="77777777" w:rsidR="00A917B1" w:rsidRPr="00D029B7" w:rsidRDefault="00A917B1" w:rsidP="00A917B1">
      <w:pPr>
        <w:pStyle w:val="Titre1"/>
        <w:rPr>
          <w:sz w:val="28"/>
          <w:szCs w:val="28"/>
        </w:rPr>
      </w:pPr>
      <w:bookmarkStart w:id="627" w:name="_Toc219820763"/>
      <w:r w:rsidRPr="00D029B7">
        <w:rPr>
          <w:sz w:val="28"/>
          <w:szCs w:val="28"/>
        </w:rPr>
        <w:t>Mode d’exécution des travaux</w:t>
      </w:r>
      <w:bookmarkEnd w:id="627"/>
    </w:p>
    <w:p w14:paraId="0B29AD42" w14:textId="77777777" w:rsidR="00A917B1" w:rsidRPr="00710D65" w:rsidRDefault="00A917B1" w:rsidP="00A917B1">
      <w:pPr>
        <w:pStyle w:val="Titre2"/>
      </w:pPr>
      <w:bookmarkStart w:id="628" w:name="_Toc219820764"/>
      <w:r w:rsidRPr="00710D65">
        <w:t>Inspection</w:t>
      </w:r>
      <w:bookmarkEnd w:id="628"/>
    </w:p>
    <w:p w14:paraId="58E87E03" w14:textId="77777777" w:rsidR="00A917B1" w:rsidRPr="00710D65" w:rsidRDefault="00A917B1" w:rsidP="00A917B1">
      <w:pPr>
        <w:pStyle w:val="0001Text"/>
        <w:rPr>
          <w:rFonts w:ascii="Times New Roman" w:hAnsi="Times New Roman"/>
        </w:rPr>
      </w:pPr>
      <w:r w:rsidRPr="00710D65">
        <w:rPr>
          <w:rFonts w:ascii="Times New Roman" w:hAnsi="Times New Roman"/>
        </w:rPr>
        <w:t>Sans objet</w:t>
      </w:r>
    </w:p>
    <w:p w14:paraId="6A372C67" w14:textId="77777777" w:rsidR="00A917B1" w:rsidRPr="00710D65" w:rsidRDefault="00A917B1" w:rsidP="00A917B1">
      <w:pPr>
        <w:pStyle w:val="Titre2"/>
      </w:pPr>
      <w:bookmarkStart w:id="629" w:name="_Toc219820765"/>
      <w:r w:rsidRPr="00710D65">
        <w:t>Préparation du support</w:t>
      </w:r>
      <w:bookmarkEnd w:id="629"/>
    </w:p>
    <w:p w14:paraId="61AF5A29"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 xml:space="preserve">Pour les mortiers préfabriqués en usine se reporter à la spécification aux avis et notices techniques </w:t>
      </w:r>
    </w:p>
    <w:p w14:paraId="1F22C292"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Les supports devront être exempts de poussière et de graisse, et débarrassés de toutes les parties non adhérentes.</w:t>
      </w:r>
    </w:p>
    <w:p w14:paraId="138F0F31"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Les supports à ragréer seront à imprégner d’une solution SIKA LATEX ou similaire.</w:t>
      </w:r>
    </w:p>
    <w:p w14:paraId="72468E75" w14:textId="77777777" w:rsidR="00A917B1" w:rsidRPr="00710D65" w:rsidRDefault="00A917B1" w:rsidP="00A917B1">
      <w:pPr>
        <w:pStyle w:val="Titre2"/>
      </w:pPr>
      <w:bookmarkStart w:id="630" w:name="_Toc219820766"/>
      <w:r w:rsidRPr="00710D65">
        <w:t>Mise en œuvre</w:t>
      </w:r>
      <w:bookmarkEnd w:id="630"/>
    </w:p>
    <w:p w14:paraId="17D41F89"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Pour les mortiers préfabriqués en usine se reporter à la spécification aux avis et notices techniques.</w:t>
      </w:r>
    </w:p>
    <w:p w14:paraId="3FCA7627"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Les mortiers ne seront pas mis en œuvre sur des supports desséchés ou soumis à l'action directe des rayons du soleil.</w:t>
      </w:r>
    </w:p>
    <w:p w14:paraId="55239686"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Ils seront gâchés à consistance ferme mais maniable. Ils seront mis en œuvre immédiatement après confection avant sa prise. Tout mortier n'ayant pas été mis en place dans les délais sera rejeté et ne pourra être mélangé à du mortier frais. Tout remalaxage est interdit.</w:t>
      </w:r>
    </w:p>
    <w:p w14:paraId="51528325"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lastRenderedPageBreak/>
        <w:t>Ils seront toujours déposés dans des auges en bois, métal ou matière plastique, et non à même sur le sol. Ces auges seront abritées par temps pluvieux ou très chaud. L’emploi de mortier rebattu est interdit.</w:t>
      </w:r>
    </w:p>
    <w:p w14:paraId="657E14EE" w14:textId="77777777" w:rsidR="00A917B1" w:rsidRPr="00D029B7" w:rsidRDefault="00A917B1" w:rsidP="00A917B1">
      <w:pPr>
        <w:pStyle w:val="0001Text"/>
        <w:spacing w:line="360" w:lineRule="auto"/>
        <w:rPr>
          <w:rFonts w:ascii="Times New Roman" w:hAnsi="Times New Roman"/>
          <w:sz w:val="24"/>
        </w:rPr>
      </w:pPr>
      <w:r w:rsidRPr="00D029B7">
        <w:rPr>
          <w:rFonts w:ascii="Times New Roman" w:hAnsi="Times New Roman"/>
          <w:sz w:val="24"/>
        </w:rPr>
        <w:t>Les équipements nécessaires à la fabrication ainsi que les procédures de pesage et mélange des différents constituants devront être adaptés aux volumes unitaires à mettre en œuvre et devront recevoir l'accord du Maître d’Œuvre. Cet accord sera fonction des garanties de qualité de fabrication fournies par l'Entrepreneur.</w:t>
      </w:r>
    </w:p>
    <w:p w14:paraId="1FBC90AD" w14:textId="77777777" w:rsidR="00A917B1" w:rsidRPr="00710D65" w:rsidRDefault="00A917B1" w:rsidP="00A917B1">
      <w:pPr>
        <w:tabs>
          <w:tab w:val="left" w:pos="737"/>
        </w:tabs>
        <w:jc w:val="left"/>
        <w:rPr>
          <w:b/>
          <w:bCs/>
          <w:szCs w:val="24"/>
        </w:rPr>
      </w:pPr>
    </w:p>
    <w:p w14:paraId="7D0DB172" w14:textId="77777777" w:rsidR="004F54BB" w:rsidRPr="00710D65" w:rsidRDefault="004F54BB" w:rsidP="00A917B1">
      <w:pPr>
        <w:tabs>
          <w:tab w:val="left" w:pos="737"/>
        </w:tabs>
        <w:jc w:val="left"/>
        <w:rPr>
          <w:b/>
          <w:bCs/>
          <w:szCs w:val="24"/>
        </w:rPr>
        <w:sectPr w:rsidR="004F54BB"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DA6EA16" w14:textId="77777777" w:rsidR="004F54BB" w:rsidRPr="00710D65" w:rsidRDefault="004F54BB" w:rsidP="005A67C1">
      <w:pPr>
        <w:tabs>
          <w:tab w:val="left" w:pos="737"/>
        </w:tabs>
        <w:jc w:val="center"/>
        <w:rPr>
          <w:b/>
          <w:bCs/>
          <w:sz w:val="28"/>
          <w:szCs w:val="28"/>
        </w:rPr>
      </w:pPr>
      <w:r w:rsidRPr="00D029B7">
        <w:rPr>
          <w:b/>
          <w:bCs/>
          <w:sz w:val="28"/>
          <w:szCs w:val="28"/>
        </w:rPr>
        <w:lastRenderedPageBreak/>
        <w:t>250</w:t>
      </w:r>
      <w:r w:rsidR="005A67C1" w:rsidRPr="00D029B7">
        <w:rPr>
          <w:b/>
          <w:bCs/>
          <w:sz w:val="28"/>
          <w:szCs w:val="28"/>
        </w:rPr>
        <w:t xml:space="preserve"> – Joint d’ouvrage en béton</w:t>
      </w:r>
    </w:p>
    <w:p w14:paraId="409D2D16" w14:textId="77777777" w:rsidR="00B25AF6" w:rsidRPr="00710D65" w:rsidRDefault="00B25AF6" w:rsidP="00B25AF6">
      <w:pPr>
        <w:tabs>
          <w:tab w:val="left" w:pos="737"/>
        </w:tabs>
        <w:jc w:val="left"/>
        <w:rPr>
          <w:b/>
          <w:bCs/>
          <w:sz w:val="28"/>
          <w:szCs w:val="28"/>
        </w:rPr>
      </w:pPr>
    </w:p>
    <w:p w14:paraId="554E8CC1" w14:textId="77777777" w:rsidR="00B25AF6" w:rsidRPr="00D029B7" w:rsidRDefault="00B25AF6" w:rsidP="00B25AF6">
      <w:pPr>
        <w:pStyle w:val="Titre1"/>
        <w:rPr>
          <w:sz w:val="28"/>
          <w:szCs w:val="28"/>
        </w:rPr>
      </w:pPr>
      <w:bookmarkStart w:id="631" w:name="_Toc259607897"/>
      <w:bookmarkStart w:id="632" w:name="_Toc231547997"/>
      <w:r w:rsidRPr="00D029B7">
        <w:rPr>
          <w:sz w:val="28"/>
          <w:szCs w:val="28"/>
        </w:rPr>
        <w:t>Généralité</w:t>
      </w:r>
      <w:bookmarkEnd w:id="631"/>
      <w:r w:rsidRPr="00D029B7">
        <w:rPr>
          <w:sz w:val="28"/>
          <w:szCs w:val="28"/>
        </w:rPr>
        <w:t>s</w:t>
      </w:r>
      <w:bookmarkEnd w:id="632"/>
    </w:p>
    <w:p w14:paraId="417AB489"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L’Entrepreneur est tenu de consulter les plans, les détails et l’ensemble des spécifications, fournis à l’appui du présent document, il ne pourra jamais prétendre les avoir ignorés.</w:t>
      </w:r>
    </w:p>
    <w:p w14:paraId="1B6CBF3E" w14:textId="77777777" w:rsidR="00B25AF6" w:rsidRPr="00710D65" w:rsidRDefault="00B25AF6" w:rsidP="00B25AF6">
      <w:pPr>
        <w:pStyle w:val="Titre2"/>
      </w:pPr>
      <w:bookmarkStart w:id="633" w:name="_Toc259607899"/>
      <w:bookmarkStart w:id="634" w:name="_Toc231547998"/>
      <w:r w:rsidRPr="00710D65">
        <w:t>Travaux associés</w:t>
      </w:r>
      <w:bookmarkEnd w:id="633"/>
      <w:bookmarkEnd w:id="634"/>
    </w:p>
    <w:p w14:paraId="35F16E56" w14:textId="77777777" w:rsidR="00B25AF6" w:rsidRPr="00D029B7" w:rsidRDefault="00B25AF6" w:rsidP="00B25AF6">
      <w:pPr>
        <w:pStyle w:val="0001Text"/>
        <w:rPr>
          <w:rFonts w:ascii="Times New Roman" w:hAnsi="Times New Roman"/>
          <w:sz w:val="24"/>
        </w:rPr>
      </w:pPr>
      <w:r w:rsidRPr="00D029B7">
        <w:rPr>
          <w:rFonts w:ascii="Times New Roman" w:hAnsi="Times New Roman"/>
          <w:sz w:val="24"/>
        </w:rPr>
        <w:t>Se reporter aux sections :</w:t>
      </w:r>
    </w:p>
    <w:p w14:paraId="0A22B7A8" w14:textId="77777777" w:rsidR="00B25AF6" w:rsidRPr="00D029B7" w:rsidRDefault="00B25AF6" w:rsidP="00B25AF6">
      <w:pPr>
        <w:pStyle w:val="0002Aufzhlpunkt"/>
        <w:rPr>
          <w:rFonts w:ascii="Times New Roman" w:hAnsi="Times New Roman"/>
          <w:bCs/>
          <w:sz w:val="24"/>
        </w:rPr>
      </w:pPr>
      <w:r w:rsidRPr="00D029B7">
        <w:rPr>
          <w:rFonts w:ascii="Times New Roman" w:hAnsi="Times New Roman"/>
          <w:bCs/>
          <w:sz w:val="24"/>
        </w:rPr>
        <w:t xml:space="preserve">210 : Bétons. </w:t>
      </w:r>
    </w:p>
    <w:p w14:paraId="70EC5669" w14:textId="77777777" w:rsidR="00B25AF6" w:rsidRPr="00D029B7" w:rsidRDefault="00B25AF6" w:rsidP="00B25AF6">
      <w:pPr>
        <w:pStyle w:val="0002Aufzhlpunkt"/>
        <w:rPr>
          <w:rFonts w:ascii="Times New Roman" w:hAnsi="Times New Roman"/>
          <w:bCs/>
          <w:sz w:val="24"/>
        </w:rPr>
      </w:pPr>
      <w:r w:rsidRPr="00D029B7">
        <w:rPr>
          <w:rFonts w:ascii="Times New Roman" w:hAnsi="Times New Roman"/>
          <w:bCs/>
          <w:sz w:val="24"/>
        </w:rPr>
        <w:t>220 : Coffrages.</w:t>
      </w:r>
    </w:p>
    <w:p w14:paraId="35BBE4B2" w14:textId="77777777" w:rsidR="00B25AF6" w:rsidRPr="00D029B7" w:rsidRDefault="00B25AF6" w:rsidP="00B25AF6">
      <w:pPr>
        <w:pStyle w:val="0002Aufzhlpunkt"/>
        <w:rPr>
          <w:rFonts w:ascii="Times New Roman" w:hAnsi="Times New Roman"/>
          <w:bCs/>
          <w:sz w:val="24"/>
        </w:rPr>
      </w:pPr>
      <w:r w:rsidRPr="00D029B7">
        <w:rPr>
          <w:rFonts w:ascii="Times New Roman" w:hAnsi="Times New Roman"/>
          <w:bCs/>
          <w:sz w:val="24"/>
        </w:rPr>
        <w:t>230 : Armatures.</w:t>
      </w:r>
    </w:p>
    <w:p w14:paraId="04413F88" w14:textId="77777777" w:rsidR="00B25AF6" w:rsidRPr="00D029B7" w:rsidRDefault="00B25AF6" w:rsidP="00B25AF6">
      <w:pPr>
        <w:pStyle w:val="0002Aufzhlpunkt"/>
        <w:rPr>
          <w:rFonts w:ascii="Times New Roman" w:hAnsi="Times New Roman"/>
          <w:sz w:val="24"/>
        </w:rPr>
      </w:pPr>
      <w:r w:rsidRPr="00D029B7">
        <w:rPr>
          <w:rFonts w:ascii="Times New Roman" w:hAnsi="Times New Roman"/>
          <w:bCs/>
          <w:sz w:val="24"/>
        </w:rPr>
        <w:t>240 : Mortiers</w:t>
      </w:r>
      <w:r w:rsidRPr="00D029B7">
        <w:rPr>
          <w:rFonts w:ascii="Times New Roman" w:hAnsi="Times New Roman"/>
          <w:sz w:val="24"/>
        </w:rPr>
        <w:t>.</w:t>
      </w:r>
    </w:p>
    <w:p w14:paraId="562F0717" w14:textId="77777777" w:rsidR="00B25AF6" w:rsidRPr="00710D65" w:rsidRDefault="00B25AF6" w:rsidP="00B25AF6">
      <w:pPr>
        <w:pStyle w:val="Titre2"/>
      </w:pPr>
      <w:bookmarkStart w:id="635" w:name="_Toc259607900"/>
      <w:bookmarkStart w:id="636" w:name="_Toc231547999"/>
      <w:r w:rsidRPr="00710D65">
        <w:t>Documents à remettre par l’Entrepreneur</w:t>
      </w:r>
      <w:bookmarkEnd w:id="635"/>
      <w:bookmarkEnd w:id="636"/>
    </w:p>
    <w:p w14:paraId="652FF085"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Tous les produits, constituant les joints, proviendront de fabricants agréés par le Maître d'Œuvre et approuvés.</w:t>
      </w:r>
    </w:p>
    <w:p w14:paraId="7B2AFF1F"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L’Entrepreneur devra fournir les fiches techniques comprenant les caractéristiques physiques, chimiques et mécaniques des corps des joints et du produit de calfeutrement des joints.</w:t>
      </w:r>
    </w:p>
    <w:p w14:paraId="3B8A3C2D" w14:textId="77777777" w:rsidR="00B25AF6" w:rsidRPr="00710D65" w:rsidRDefault="00B25AF6" w:rsidP="00B25AF6"/>
    <w:p w14:paraId="41336430" w14:textId="77777777" w:rsidR="00B25AF6" w:rsidRPr="00710D65" w:rsidRDefault="00B25AF6" w:rsidP="00B25AF6"/>
    <w:p w14:paraId="6B97571B" w14:textId="77777777" w:rsidR="00B25AF6" w:rsidRPr="00710D65" w:rsidRDefault="00B25AF6" w:rsidP="00B25AF6"/>
    <w:p w14:paraId="27F5A690" w14:textId="77777777" w:rsidR="00B25AF6" w:rsidRPr="00710D65" w:rsidRDefault="00B25AF6" w:rsidP="00B25AF6"/>
    <w:p w14:paraId="1603B09E" w14:textId="77777777" w:rsidR="00B25AF6" w:rsidRPr="00710D65" w:rsidRDefault="00B25AF6" w:rsidP="00D029B7">
      <w:pPr>
        <w:keepNext/>
        <w:keepLines/>
        <w:pageBreakBefore/>
        <w:autoSpaceDE w:val="0"/>
        <w:autoSpaceDN w:val="0"/>
        <w:adjustRightInd w:val="0"/>
        <w:spacing w:after="360"/>
        <w:ind w:left="567" w:hanging="567"/>
        <w:jc w:val="center"/>
        <w:outlineLvl w:val="0"/>
        <w:rPr>
          <w:b/>
          <w:bCs/>
          <w:sz w:val="28"/>
        </w:rPr>
      </w:pPr>
      <w:bookmarkStart w:id="637" w:name="_Toc400801246"/>
      <w:bookmarkStart w:id="638" w:name="_Toc231548000"/>
      <w:r w:rsidRPr="00710D65">
        <w:rPr>
          <w:b/>
          <w:bCs/>
          <w:sz w:val="28"/>
        </w:rPr>
        <w:lastRenderedPageBreak/>
        <w:t>Qualité et préparation des matériaux</w:t>
      </w:r>
      <w:bookmarkEnd w:id="637"/>
      <w:bookmarkEnd w:id="638"/>
    </w:p>
    <w:p w14:paraId="269B49C2"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joints doivent assurer l’étanchéité, la continuité structurale et la durabilité face aux mouvements et contraintes du milieu marin.</w:t>
      </w:r>
    </w:p>
    <w:p w14:paraId="2E695F56"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surfaces de contact doivent être propres, exemptes de laitance, de poussières et de sel.</w:t>
      </w:r>
    </w:p>
    <w:p w14:paraId="1B7B2123"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matériaux de jointoiement (mortier spécial, mastic élastomère ou bande d’étanchéité) doivent suivre les déformations sans fissurer ni se détacher.</w:t>
      </w:r>
    </w:p>
    <w:p w14:paraId="5DB30CB6"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joints de dilatation doivent être dimensionnés pour permettre les mouvements dus aux variations de température, à la contraction du béton et aux charges.</w:t>
      </w:r>
    </w:p>
    <w:p w14:paraId="38FB8985"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La protection des joints pendant la prise ou le durcissement est obligatoire pour éviter dessiccation, contamination ou lavage par l’eau de mer.</w:t>
      </w:r>
    </w:p>
    <w:p w14:paraId="7A609F72" w14:textId="3905411C" w:rsidR="00B25AF6" w:rsidRPr="00710D65" w:rsidRDefault="00B25AF6" w:rsidP="00D029B7">
      <w:pPr>
        <w:pStyle w:val="0001Text"/>
        <w:spacing w:line="360" w:lineRule="auto"/>
      </w:pPr>
      <w:r w:rsidRPr="00D029B7">
        <w:rPr>
          <w:sz w:val="24"/>
        </w:rPr>
        <w:t>Tout joint non conforme sera repris aux frais de l’Entrepreneur.</w:t>
      </w:r>
    </w:p>
    <w:p w14:paraId="67D1C415" w14:textId="77777777" w:rsidR="00B25AF6" w:rsidRPr="00D029B7" w:rsidRDefault="00B25AF6" w:rsidP="00B25AF6">
      <w:pPr>
        <w:pStyle w:val="Titre1"/>
        <w:rPr>
          <w:sz w:val="28"/>
          <w:szCs w:val="28"/>
        </w:rPr>
      </w:pPr>
      <w:bookmarkStart w:id="639" w:name="_Toc231548001"/>
      <w:bookmarkStart w:id="640" w:name="_Toc259607901"/>
      <w:r w:rsidRPr="00D029B7">
        <w:rPr>
          <w:sz w:val="28"/>
          <w:szCs w:val="28"/>
        </w:rPr>
        <w:t>Joints à emboîtement</w:t>
      </w:r>
      <w:bookmarkEnd w:id="639"/>
      <w:r w:rsidRPr="00D029B7">
        <w:rPr>
          <w:sz w:val="28"/>
          <w:szCs w:val="28"/>
        </w:rPr>
        <w:t xml:space="preserve"> </w:t>
      </w:r>
      <w:bookmarkEnd w:id="640"/>
    </w:p>
    <w:p w14:paraId="755C5A94"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Ils sont sans épaisseur (joint sec) et sont conjugués (à embrèvement).</w:t>
      </w:r>
    </w:p>
    <w:p w14:paraId="730BD0C1"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 xml:space="preserve">Ces joints permettront de limiter dans les ouvrages les fissures dues au retrait, d’absorber les dilatations thermiques, et de localiser les phases de bétonnage. </w:t>
      </w:r>
    </w:p>
    <w:p w14:paraId="27547905"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Ces joints seront obtenus lors du coulage du béton, avec un corps de joint de 2 cm collé contre la joue déjà réalisée. Le corps du joint devra être compressible sans gonflement latéral, s’adapter aux mouvements du joint et être insensible aux intempéries. Il sera à compléter d’un fond de joint et d’un mastic élastomère bi-composant à base de caoutchouc. Ce joint de calfeutrement devra être adhérent, supporter des mouvements cycliques et prononcés, résister aux intempéries, au vieillissement et aux conditions climatiques extrêmes ainsi qu’à l’immersion à l’eau de mer.</w:t>
      </w:r>
    </w:p>
    <w:p w14:paraId="6EB386DC"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parties extérieures des joints en contact avec l’eau, les filtres ou le terrain seront colmatées avec un mastic d'étanchéité.</w:t>
      </w:r>
    </w:p>
    <w:p w14:paraId="7849A226"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La mise en œuvre se fera dans le respect des fiches techniques des produits.</w:t>
      </w:r>
    </w:p>
    <w:p w14:paraId="3BDE924D" w14:textId="77777777" w:rsidR="00B25AF6" w:rsidRPr="00710D65" w:rsidRDefault="00B25AF6" w:rsidP="00B25AF6">
      <w:pPr>
        <w:pStyle w:val="Titre2"/>
      </w:pPr>
      <w:bookmarkStart w:id="641" w:name="_Toc259607902"/>
      <w:bookmarkStart w:id="642" w:name="_Toc231548002"/>
      <w:r w:rsidRPr="00710D65">
        <w:t>Joints de dilatation</w:t>
      </w:r>
      <w:bookmarkEnd w:id="641"/>
      <w:bookmarkEnd w:id="642"/>
    </w:p>
    <w:p w14:paraId="649F6F9C"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Ils ont une épaisseur de 2 cm et sont conjugués (à embrèvement).</w:t>
      </w:r>
    </w:p>
    <w:p w14:paraId="53899321"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lastRenderedPageBreak/>
        <w:t>Ces joints permettront d’absorber les dilatations thermiques.</w:t>
      </w:r>
    </w:p>
    <w:p w14:paraId="5FDE4290"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 xml:space="preserve">Ils sont avec épaisseur par remplissage du joint entre faces de béton avec un corps de joints. </w:t>
      </w:r>
    </w:p>
    <w:p w14:paraId="6CAC6587" w14:textId="77777777" w:rsidR="00B25AF6" w:rsidRPr="00D029B7" w:rsidRDefault="00B25AF6" w:rsidP="00B25AF6">
      <w:pPr>
        <w:pStyle w:val="0001Text"/>
        <w:spacing w:line="360" w:lineRule="auto"/>
        <w:rPr>
          <w:rFonts w:ascii="Times New Roman" w:hAnsi="Times New Roman"/>
          <w:sz w:val="24"/>
        </w:rPr>
      </w:pPr>
      <w:r w:rsidRPr="00D029B7">
        <w:rPr>
          <w:rFonts w:ascii="Times New Roman" w:hAnsi="Times New Roman"/>
          <w:sz w:val="24"/>
        </w:rPr>
        <w:t>Les joints de dilatation seront obtenus lors du coulage du béton, avec un corps de joint de 2 cm mis en place contre le coffrage de rive. Le corps du joint devra être compressible sans gonflement latéral, s’adapter aux mouvements du joint et être insensible aux intempéries, à l’eau, à la chaleur, à la lumière et supporter les effets du gel et du dégel. Il sera à compléter d’un fond de joint et d’un mastic élastomère bi - composant à base de caoutchouc. Ce joint de calfeutrement devra être adhérent, supporter des mouvements cycliques et prononcés, résister aux intempéries, au vieillissement et aux conditions climatiques extrêmes ainsi qu’à l’immersion de l’eau de mer.</w:t>
      </w:r>
    </w:p>
    <w:p w14:paraId="7B3FCB93" w14:textId="77777777" w:rsidR="00B25AF6" w:rsidRPr="00710D65" w:rsidRDefault="00B25AF6" w:rsidP="00B25AF6">
      <w:pPr>
        <w:tabs>
          <w:tab w:val="left" w:pos="737"/>
        </w:tabs>
        <w:jc w:val="left"/>
        <w:rPr>
          <w:b/>
          <w:bCs/>
          <w:sz w:val="28"/>
          <w:szCs w:val="28"/>
        </w:rPr>
      </w:pPr>
    </w:p>
    <w:p w14:paraId="7D37678E" w14:textId="77777777" w:rsidR="00316A7B" w:rsidRPr="00710D65" w:rsidRDefault="00316A7B" w:rsidP="00B25AF6">
      <w:pPr>
        <w:tabs>
          <w:tab w:val="left" w:pos="737"/>
        </w:tabs>
        <w:jc w:val="left"/>
        <w:rPr>
          <w:b/>
          <w:bCs/>
          <w:sz w:val="28"/>
          <w:szCs w:val="28"/>
        </w:rPr>
        <w:sectPr w:rsidR="00316A7B"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7757CC35" w14:textId="77777777" w:rsidR="00316A7B" w:rsidRPr="00710D65" w:rsidRDefault="00316A7B" w:rsidP="007854AB">
      <w:pPr>
        <w:tabs>
          <w:tab w:val="left" w:pos="737"/>
        </w:tabs>
        <w:jc w:val="center"/>
        <w:rPr>
          <w:b/>
          <w:bCs/>
          <w:sz w:val="28"/>
          <w:szCs w:val="28"/>
        </w:rPr>
      </w:pPr>
      <w:r w:rsidRPr="00710D65">
        <w:rPr>
          <w:b/>
          <w:bCs/>
          <w:sz w:val="28"/>
          <w:szCs w:val="28"/>
        </w:rPr>
        <w:lastRenderedPageBreak/>
        <w:t xml:space="preserve">260 </w:t>
      </w:r>
      <w:r w:rsidR="007854AB" w:rsidRPr="00710D65">
        <w:rPr>
          <w:b/>
          <w:bCs/>
          <w:sz w:val="28"/>
          <w:szCs w:val="28"/>
        </w:rPr>
        <w:t>- Aluminium</w:t>
      </w:r>
      <w:r w:rsidR="001642B2" w:rsidRPr="00710D65">
        <w:rPr>
          <w:b/>
          <w:bCs/>
          <w:sz w:val="28"/>
          <w:szCs w:val="28"/>
        </w:rPr>
        <w:t xml:space="preserve"> </w:t>
      </w:r>
      <w:r w:rsidR="007854AB" w:rsidRPr="00710D65">
        <w:rPr>
          <w:b/>
          <w:bCs/>
          <w:sz w:val="28"/>
          <w:szCs w:val="28"/>
        </w:rPr>
        <w:t>marin</w:t>
      </w:r>
      <w:r w:rsidR="001642B2" w:rsidRPr="00710D65">
        <w:rPr>
          <w:b/>
          <w:bCs/>
          <w:sz w:val="28"/>
          <w:szCs w:val="28"/>
        </w:rPr>
        <w:t xml:space="preserve"> </w:t>
      </w:r>
    </w:p>
    <w:p w14:paraId="2BA06DB0" w14:textId="77777777" w:rsidR="007854AB" w:rsidRPr="00710D65" w:rsidRDefault="007854AB" w:rsidP="007854AB">
      <w:pPr>
        <w:tabs>
          <w:tab w:val="left" w:pos="737"/>
        </w:tabs>
        <w:jc w:val="center"/>
        <w:rPr>
          <w:b/>
          <w:bCs/>
          <w:sz w:val="28"/>
          <w:szCs w:val="28"/>
        </w:rPr>
      </w:pPr>
    </w:p>
    <w:p w14:paraId="2079A14F" w14:textId="77777777" w:rsidR="007D4076" w:rsidRPr="00D029B7" w:rsidRDefault="007D4076" w:rsidP="007D4076">
      <w:pPr>
        <w:pStyle w:val="Titre1"/>
        <w:rPr>
          <w:sz w:val="28"/>
          <w:szCs w:val="28"/>
        </w:rPr>
      </w:pPr>
      <w:bookmarkStart w:id="643" w:name="_Toc231548118"/>
      <w:r w:rsidRPr="00D029B7">
        <w:rPr>
          <w:sz w:val="28"/>
          <w:szCs w:val="28"/>
        </w:rPr>
        <w:t>Généralités</w:t>
      </w:r>
      <w:bookmarkEnd w:id="643"/>
    </w:p>
    <w:p w14:paraId="752E0E37" w14:textId="77777777" w:rsidR="007D4076" w:rsidRPr="00710D65" w:rsidRDefault="007D4076" w:rsidP="007D4076">
      <w:pPr>
        <w:pStyle w:val="Titre2"/>
      </w:pPr>
      <w:bookmarkStart w:id="644" w:name="_Toc231548119"/>
      <w:r w:rsidRPr="00710D65">
        <w:t>Travaux concernés</w:t>
      </w:r>
      <w:bookmarkEnd w:id="644"/>
    </w:p>
    <w:p w14:paraId="02E44EDE" w14:textId="77777777" w:rsidR="007D4076" w:rsidRPr="00D029B7" w:rsidRDefault="007D4076" w:rsidP="00D029B7">
      <w:pPr>
        <w:pStyle w:val="0001Text"/>
        <w:spacing w:line="360" w:lineRule="auto"/>
        <w:rPr>
          <w:sz w:val="24"/>
        </w:rPr>
      </w:pPr>
      <w:r w:rsidRPr="00D029B7">
        <w:t>Les prestations au titre de la présente section comprennent la fourniture, la fabrication, le transport et la pose complète des éléments suivants</w:t>
      </w:r>
      <w:r w:rsidRPr="00D029B7">
        <w:rPr>
          <w:rFonts w:ascii="Times New Roman" w:hAnsi="Times New Roman"/>
          <w:sz w:val="24"/>
        </w:rPr>
        <w:t xml:space="preserve"> :</w:t>
      </w:r>
    </w:p>
    <w:p w14:paraId="0BB249EF" w14:textId="77777777" w:rsidR="007D4076" w:rsidRPr="00D029B7" w:rsidRDefault="007D4076" w:rsidP="007D4076">
      <w:pPr>
        <w:pStyle w:val="NormalWeb"/>
        <w:numPr>
          <w:ilvl w:val="0"/>
          <w:numId w:val="526"/>
        </w:numPr>
        <w:spacing w:line="360" w:lineRule="auto"/>
        <w:jc w:val="both"/>
      </w:pPr>
      <w:r w:rsidRPr="00D029B7">
        <w:t>Platelage de la jetée et du ponton flottant.</w:t>
      </w:r>
    </w:p>
    <w:p w14:paraId="51CAFA8A" w14:textId="77777777" w:rsidR="007D4076" w:rsidRPr="00D029B7" w:rsidRDefault="007D4076" w:rsidP="007D4076">
      <w:pPr>
        <w:pStyle w:val="NormalWeb"/>
        <w:numPr>
          <w:ilvl w:val="0"/>
          <w:numId w:val="526"/>
        </w:numPr>
        <w:spacing w:line="360" w:lineRule="auto"/>
        <w:jc w:val="both"/>
      </w:pPr>
      <w:r w:rsidRPr="00D029B7">
        <w:t>Garde-corps de sécurité sur toute la longueur de la jetée.</w:t>
      </w:r>
    </w:p>
    <w:p w14:paraId="72FA711D" w14:textId="77777777" w:rsidR="007D4076" w:rsidRPr="00D029B7" w:rsidRDefault="007D4076" w:rsidP="007D4076">
      <w:pPr>
        <w:pStyle w:val="NormalWeb"/>
        <w:numPr>
          <w:ilvl w:val="0"/>
          <w:numId w:val="526"/>
        </w:numPr>
        <w:spacing w:line="360" w:lineRule="auto"/>
        <w:jc w:val="both"/>
      </w:pPr>
      <w:r w:rsidRPr="00D029B7">
        <w:t>Rampe d'accès articulée (passerelle) entre le bâtiment et le parking.</w:t>
      </w:r>
    </w:p>
    <w:p w14:paraId="0CD25329" w14:textId="77777777" w:rsidR="007D4076" w:rsidRPr="00D029B7" w:rsidRDefault="007D4076" w:rsidP="007D4076">
      <w:pPr>
        <w:pStyle w:val="NormalWeb"/>
        <w:numPr>
          <w:ilvl w:val="0"/>
          <w:numId w:val="526"/>
        </w:numPr>
        <w:spacing w:line="360" w:lineRule="auto"/>
        <w:jc w:val="both"/>
      </w:pPr>
      <w:r w:rsidRPr="00D029B7">
        <w:t>Escaliers d'accès au Bâtiment.</w:t>
      </w:r>
    </w:p>
    <w:p w14:paraId="7BCCF57A" w14:textId="77777777" w:rsidR="007D4076" w:rsidRPr="00710D65" w:rsidRDefault="007D4076" w:rsidP="007D4076">
      <w:pPr>
        <w:pStyle w:val="Titre2"/>
      </w:pPr>
      <w:bookmarkStart w:id="645" w:name="_Toc231548120"/>
      <w:r w:rsidRPr="00710D65">
        <w:t>Travaux associés</w:t>
      </w:r>
      <w:bookmarkEnd w:id="645"/>
    </w:p>
    <w:p w14:paraId="00F24242" w14:textId="77777777" w:rsidR="007D4076" w:rsidRPr="00710D65" w:rsidRDefault="007D4076" w:rsidP="007D4076">
      <w:pPr>
        <w:rPr>
          <w:szCs w:val="24"/>
        </w:rPr>
      </w:pPr>
      <w:r w:rsidRPr="00710D65">
        <w:rPr>
          <w:szCs w:val="24"/>
        </w:rPr>
        <w:t>L'Entrepreneur doit coordonner ses interventions avec les autres corps d'état, notamment pour :</w:t>
      </w:r>
    </w:p>
    <w:p w14:paraId="68E4980B" w14:textId="77777777" w:rsidR="007D4076" w:rsidRPr="00710D65" w:rsidRDefault="007D4076" w:rsidP="007D4076">
      <w:pPr>
        <w:pStyle w:val="Titre2"/>
      </w:pPr>
      <w:bookmarkStart w:id="646" w:name="_Toc231548121"/>
      <w:r w:rsidRPr="00710D65">
        <w:t>Normes et règlements</w:t>
      </w:r>
      <w:bookmarkEnd w:id="646"/>
    </w:p>
    <w:p w14:paraId="24A9D56F" w14:textId="77777777" w:rsidR="007D4076" w:rsidRPr="00D029B7" w:rsidRDefault="007D4076" w:rsidP="007D4076">
      <w:pPr>
        <w:pStyle w:val="NormalWeb"/>
        <w:spacing w:line="360" w:lineRule="auto"/>
        <w:jc w:val="both"/>
      </w:pPr>
      <w:r w:rsidRPr="00D029B7">
        <w:rPr>
          <w:rStyle w:val="citation-61"/>
        </w:rPr>
        <w:t>Les ouvrages doivent répondre aux normes européennes (EN) ou équivalentes</w:t>
      </w:r>
      <w:r w:rsidRPr="00D029B7">
        <w:t xml:space="preserve"> :</w:t>
      </w:r>
    </w:p>
    <w:p w14:paraId="226DD6CC" w14:textId="77777777" w:rsidR="007D4076" w:rsidRPr="00D029B7" w:rsidRDefault="007D4076" w:rsidP="007D4076">
      <w:pPr>
        <w:pStyle w:val="NormalWeb"/>
        <w:numPr>
          <w:ilvl w:val="0"/>
          <w:numId w:val="527"/>
        </w:numPr>
        <w:spacing w:line="360" w:lineRule="auto"/>
        <w:jc w:val="both"/>
      </w:pPr>
      <w:r w:rsidRPr="00D029B7">
        <w:t>NF EN 1999 (Eurocode 9) : Calcul des structures en aluminium.</w:t>
      </w:r>
    </w:p>
    <w:p w14:paraId="6AD610EC" w14:textId="77777777" w:rsidR="007D4076" w:rsidRPr="00D029B7" w:rsidRDefault="007D4076" w:rsidP="007D4076">
      <w:pPr>
        <w:pStyle w:val="NormalWeb"/>
        <w:numPr>
          <w:ilvl w:val="0"/>
          <w:numId w:val="527"/>
        </w:numPr>
        <w:spacing w:line="360" w:lineRule="auto"/>
        <w:jc w:val="both"/>
      </w:pPr>
      <w:r w:rsidRPr="00D029B7">
        <w:t>NF EN 13195 : Aluminium et alliages d'aluminium – Produits pour applications marines.</w:t>
      </w:r>
    </w:p>
    <w:p w14:paraId="31540C25" w14:textId="77777777" w:rsidR="007D4076" w:rsidRPr="00D029B7" w:rsidRDefault="007D4076" w:rsidP="007D4076">
      <w:pPr>
        <w:pStyle w:val="NormalWeb"/>
        <w:numPr>
          <w:ilvl w:val="0"/>
          <w:numId w:val="527"/>
        </w:numPr>
        <w:spacing w:line="360" w:lineRule="auto"/>
        <w:jc w:val="both"/>
      </w:pPr>
      <w:r w:rsidRPr="00D029B7">
        <w:t>NF EN ISO 15614-2 : Qualification des modes opératoires de soudage pour l'aluminium.</w:t>
      </w:r>
    </w:p>
    <w:p w14:paraId="0062BC31" w14:textId="77777777" w:rsidR="007D4076" w:rsidRPr="00D029B7" w:rsidRDefault="007D4076" w:rsidP="007D4076">
      <w:pPr>
        <w:pStyle w:val="NormalWeb"/>
        <w:numPr>
          <w:ilvl w:val="0"/>
          <w:numId w:val="527"/>
        </w:numPr>
        <w:spacing w:line="360" w:lineRule="auto"/>
        <w:jc w:val="both"/>
      </w:pPr>
      <w:r w:rsidRPr="00D029B7">
        <w:t>Réglementation PMR : Accessibilité des personnes à mobilité réduite (pour la pente des rampes et les mains courantes).</w:t>
      </w:r>
    </w:p>
    <w:p w14:paraId="66DA419F" w14:textId="77777777" w:rsidR="007D4076" w:rsidRPr="00D029B7" w:rsidRDefault="007D4076" w:rsidP="007D4076">
      <w:pPr>
        <w:pStyle w:val="Titre2"/>
        <w:rPr>
          <w:sz w:val="24"/>
          <w:szCs w:val="24"/>
        </w:rPr>
      </w:pPr>
      <w:bookmarkStart w:id="647" w:name="_Toc231548122"/>
      <w:r w:rsidRPr="00D029B7">
        <w:rPr>
          <w:sz w:val="24"/>
          <w:szCs w:val="24"/>
        </w:rPr>
        <w:t>Documents à remettre par l’Entrepreneur</w:t>
      </w:r>
      <w:bookmarkEnd w:id="647"/>
    </w:p>
    <w:p w14:paraId="5E1455D7" w14:textId="77777777" w:rsidR="007D4076" w:rsidRPr="00D029B7" w:rsidRDefault="007D4076" w:rsidP="007D4076">
      <w:pPr>
        <w:pStyle w:val="NormalWeb"/>
        <w:spacing w:line="360" w:lineRule="auto"/>
        <w:jc w:val="both"/>
      </w:pPr>
      <w:r w:rsidRPr="00D029B7">
        <w:rPr>
          <w:rStyle w:val="citation-60"/>
        </w:rPr>
        <w:t>L'Entrepreneur doit soumettre pour approbation avant toute exécution</w:t>
      </w:r>
      <w:r w:rsidRPr="00D029B7">
        <w:t xml:space="preserve"> :</w:t>
      </w:r>
    </w:p>
    <w:p w14:paraId="4D2E029B" w14:textId="77777777" w:rsidR="007D4076" w:rsidRPr="00D029B7" w:rsidRDefault="007D4076" w:rsidP="007D4076">
      <w:pPr>
        <w:pStyle w:val="NormalWeb"/>
        <w:numPr>
          <w:ilvl w:val="0"/>
          <w:numId w:val="528"/>
        </w:numPr>
        <w:spacing w:line="360" w:lineRule="auto"/>
        <w:jc w:val="both"/>
      </w:pPr>
      <w:r w:rsidRPr="00D029B7">
        <w:t>Notes de calcul structurel justifiant les sections choisies.</w:t>
      </w:r>
    </w:p>
    <w:p w14:paraId="7926C48E" w14:textId="77777777" w:rsidR="007D4076" w:rsidRPr="00D029B7" w:rsidRDefault="007D4076" w:rsidP="007D4076">
      <w:pPr>
        <w:pStyle w:val="NormalWeb"/>
        <w:numPr>
          <w:ilvl w:val="0"/>
          <w:numId w:val="528"/>
        </w:numPr>
        <w:spacing w:line="360" w:lineRule="auto"/>
        <w:jc w:val="both"/>
      </w:pPr>
      <w:r w:rsidRPr="00D029B7">
        <w:t>Plans d'exécution et de détail (nœuds d'assemblage, fixations).</w:t>
      </w:r>
    </w:p>
    <w:p w14:paraId="5F4F6A07" w14:textId="77777777" w:rsidR="007D4076" w:rsidRPr="00D029B7" w:rsidRDefault="007D4076" w:rsidP="007D4076">
      <w:pPr>
        <w:pStyle w:val="NormalWeb"/>
        <w:numPr>
          <w:ilvl w:val="0"/>
          <w:numId w:val="528"/>
        </w:numPr>
        <w:spacing w:line="360" w:lineRule="auto"/>
        <w:jc w:val="both"/>
      </w:pPr>
      <w:r w:rsidRPr="00D029B7">
        <w:t>Certificats de conformité usine (type 3.1) attestant la nuance "marine" des alliages.</w:t>
      </w:r>
    </w:p>
    <w:p w14:paraId="04A384DC" w14:textId="77777777" w:rsidR="007D4076" w:rsidRPr="00D029B7" w:rsidRDefault="007D4076" w:rsidP="007D4076">
      <w:pPr>
        <w:pStyle w:val="NormalWeb"/>
        <w:numPr>
          <w:ilvl w:val="0"/>
          <w:numId w:val="528"/>
        </w:numPr>
        <w:spacing w:line="360" w:lineRule="auto"/>
        <w:jc w:val="both"/>
      </w:pPr>
      <w:r w:rsidRPr="00D029B7">
        <w:t>Procès-verbaux de qualification des soudeurs et des modes opératoires de soudage (QS/QMOS)</w:t>
      </w:r>
    </w:p>
    <w:p w14:paraId="102C9822" w14:textId="77777777" w:rsidR="007D4076" w:rsidRPr="00710D65" w:rsidRDefault="007D4076" w:rsidP="007D4076"/>
    <w:p w14:paraId="19D50A46" w14:textId="77777777" w:rsidR="007D4076" w:rsidRPr="00710D65" w:rsidRDefault="007D4076" w:rsidP="00D029B7">
      <w:pPr>
        <w:pStyle w:val="Titre2"/>
      </w:pPr>
      <w:bookmarkStart w:id="648" w:name="_Toc231548123"/>
      <w:r w:rsidRPr="00710D65">
        <w:t>Qualité et préparation des matériaux</w:t>
      </w:r>
      <w:bookmarkEnd w:id="648"/>
    </w:p>
    <w:p w14:paraId="1CF7E291" w14:textId="77777777" w:rsidR="007D4076" w:rsidRPr="00710D65" w:rsidRDefault="007D4076" w:rsidP="007D4076">
      <w:pPr>
        <w:pStyle w:val="Titre2"/>
      </w:pPr>
      <w:bookmarkStart w:id="649" w:name="_Toc231548124"/>
      <w:r w:rsidRPr="00710D65">
        <w:t>Généralités</w:t>
      </w:r>
      <w:bookmarkEnd w:id="649"/>
    </w:p>
    <w:p w14:paraId="6CBBA4EC" w14:textId="77777777" w:rsidR="007D4076" w:rsidRPr="00710D65" w:rsidRDefault="007D4076" w:rsidP="00D029B7">
      <w:pPr>
        <w:pStyle w:val="0001Text"/>
        <w:spacing w:line="360" w:lineRule="auto"/>
      </w:pPr>
      <w:r w:rsidRPr="00D029B7">
        <w:rPr>
          <w:rFonts w:ascii="Times New Roman" w:hAnsi="Times New Roman"/>
          <w:sz w:val="24"/>
        </w:rPr>
        <w:t>Tous les alliages doivent être résistants à la corrosion marine sans nécessiter de peinture supplémentaire :</w:t>
      </w:r>
    </w:p>
    <w:p w14:paraId="75B2E02D" w14:textId="77777777" w:rsidR="007D4076" w:rsidRPr="00710D65" w:rsidRDefault="007D4076" w:rsidP="007D4076">
      <w:pPr>
        <w:spacing w:line="360" w:lineRule="auto"/>
      </w:pPr>
      <w:r w:rsidRPr="00710D65">
        <w:t>Nuance 5083-H111 : Pour les tôles, platelages et parties soudées.</w:t>
      </w:r>
    </w:p>
    <w:p w14:paraId="6A4F14A8" w14:textId="77777777" w:rsidR="007D4076" w:rsidRPr="00710D65" w:rsidRDefault="007D4076" w:rsidP="007D4076">
      <w:pPr>
        <w:spacing w:line="360" w:lineRule="auto"/>
      </w:pPr>
      <w:r w:rsidRPr="00710D65">
        <w:t>Nuance 6082-T6 : Pour les profilés de structure et garde-corps.</w:t>
      </w:r>
    </w:p>
    <w:p w14:paraId="76D86A0A" w14:textId="77777777" w:rsidR="007D4076" w:rsidRPr="00710D65" w:rsidRDefault="007D4076" w:rsidP="007D4076">
      <w:pPr>
        <w:pStyle w:val="Titre2"/>
      </w:pPr>
      <w:bookmarkStart w:id="650" w:name="_Toc231548125"/>
      <w:r w:rsidRPr="00710D65">
        <w:t>Livraison, stockage et manutention</w:t>
      </w:r>
      <w:bookmarkEnd w:id="650"/>
    </w:p>
    <w:p w14:paraId="6768E8E2" w14:textId="77777777" w:rsidR="007D4076" w:rsidRPr="00710D65" w:rsidRDefault="007D4076" w:rsidP="007D4076">
      <w:pPr>
        <w:pStyle w:val="NormalWeb"/>
        <w:numPr>
          <w:ilvl w:val="0"/>
          <w:numId w:val="529"/>
        </w:numPr>
        <w:spacing w:line="360" w:lineRule="auto"/>
        <w:jc w:val="both"/>
        <w:rPr>
          <w:sz w:val="22"/>
          <w:szCs w:val="22"/>
        </w:rPr>
      </w:pPr>
      <w:r w:rsidRPr="00710D65">
        <w:rPr>
          <w:sz w:val="22"/>
          <w:szCs w:val="22"/>
        </w:rPr>
        <w:t>Les éléments doivent être protégés par un film plastique ou du papier kraft pendant le transport pour éviter les rayures et l'oxydation prématurée.</w:t>
      </w:r>
    </w:p>
    <w:p w14:paraId="3EBB0BA1" w14:textId="77777777" w:rsidR="007D4076" w:rsidRPr="00710D65" w:rsidRDefault="007D4076" w:rsidP="007D4076">
      <w:pPr>
        <w:pStyle w:val="NormalWeb"/>
        <w:numPr>
          <w:ilvl w:val="0"/>
          <w:numId w:val="529"/>
        </w:numPr>
        <w:spacing w:line="360" w:lineRule="auto"/>
        <w:jc w:val="both"/>
        <w:rPr>
          <w:sz w:val="22"/>
          <w:szCs w:val="22"/>
        </w:rPr>
      </w:pPr>
      <w:r w:rsidRPr="00710D65">
        <w:rPr>
          <w:rStyle w:val="citation-58"/>
          <w:sz w:val="22"/>
          <w:szCs w:val="22"/>
        </w:rPr>
        <w:t>Séparation : Le stockage sur site doit se faire sur des cales en bois ou plastique pour éviter tout contact direct avec le sol ou des éléments en acier ferreux (risque de contamination)</w:t>
      </w:r>
      <w:r w:rsidRPr="00710D65">
        <w:rPr>
          <w:sz w:val="22"/>
          <w:szCs w:val="22"/>
        </w:rPr>
        <w:t>.</w:t>
      </w:r>
    </w:p>
    <w:p w14:paraId="28B9FE0D" w14:textId="77777777" w:rsidR="007D4076" w:rsidRPr="00710D65" w:rsidRDefault="007D4076" w:rsidP="007D4076">
      <w:pPr>
        <w:pStyle w:val="NormalWeb"/>
        <w:numPr>
          <w:ilvl w:val="0"/>
          <w:numId w:val="529"/>
        </w:numPr>
        <w:spacing w:line="360" w:lineRule="auto"/>
        <w:jc w:val="both"/>
        <w:rPr>
          <w:sz w:val="22"/>
          <w:szCs w:val="22"/>
        </w:rPr>
      </w:pPr>
      <w:r w:rsidRPr="00710D65">
        <w:rPr>
          <w:sz w:val="22"/>
          <w:szCs w:val="22"/>
        </w:rPr>
        <w:t>Manutention : Utilisation de sangles en nylon uniquement ; l'usage de chaînes ou câbles en acier nu est strictement interdit</w:t>
      </w:r>
    </w:p>
    <w:p w14:paraId="0253F50B" w14:textId="77777777" w:rsidR="007D4076" w:rsidRPr="00D029B7" w:rsidRDefault="007D4076" w:rsidP="00D029B7">
      <w:pPr>
        <w:pStyle w:val="0001Text"/>
        <w:spacing w:line="360" w:lineRule="auto"/>
        <w:rPr>
          <w:sz w:val="24"/>
        </w:rPr>
      </w:pPr>
      <w:r w:rsidRPr="00D029B7">
        <w:rPr>
          <w:rFonts w:ascii="Times New Roman" w:hAnsi="Times New Roman"/>
          <w:sz w:val="24"/>
        </w:rPr>
        <w:t>L’Entrepreneur est responsable de l’intégrité des matériaux depuis leur réception jusqu’à leur pose définitive. Les règles suivantes doivent être strictement observées pour éviter toute dégradation physique et ou chimique :</w:t>
      </w:r>
    </w:p>
    <w:p w14:paraId="69EC62F0" w14:textId="77777777" w:rsidR="007D4076" w:rsidRPr="00D029B7" w:rsidRDefault="007D4076" w:rsidP="00D029B7">
      <w:pPr>
        <w:pStyle w:val="0001Text"/>
        <w:spacing w:line="360" w:lineRule="auto"/>
        <w:rPr>
          <w:sz w:val="24"/>
        </w:rPr>
      </w:pPr>
      <w:r w:rsidRPr="00D029B7">
        <w:t>Tous les profilés, tôles et éléments préfabriqués doivent être livrés protégés par un film plastique auto-adhésif ou un emballage en papier kraft afin de prévenir les rayures, les impacts et l'oxydation prématurée durant le transport</w:t>
      </w:r>
      <w:r w:rsidRPr="00D029B7">
        <w:rPr>
          <w:rFonts w:ascii="Times New Roman" w:hAnsi="Times New Roman"/>
          <w:sz w:val="24"/>
        </w:rPr>
        <w:t>.</w:t>
      </w:r>
    </w:p>
    <w:p w14:paraId="2C9C7705" w14:textId="77777777" w:rsidR="007D4076" w:rsidRPr="00D029B7" w:rsidRDefault="007D4076" w:rsidP="00D029B7">
      <w:pPr>
        <w:pStyle w:val="0001Text"/>
        <w:spacing w:line="360" w:lineRule="auto"/>
        <w:rPr>
          <w:sz w:val="24"/>
        </w:rPr>
      </w:pPr>
      <w:r w:rsidRPr="00D029B7">
        <w:t>Les éléments en aluminium doivent être entreposés dans un endroit sec, ventilé et à l'abri des projections salines directes si le montage n'est pas immédiat</w:t>
      </w:r>
      <w:r w:rsidRPr="00D029B7">
        <w:rPr>
          <w:rFonts w:ascii="Times New Roman" w:hAnsi="Times New Roman"/>
          <w:sz w:val="24"/>
        </w:rPr>
        <w:t>.</w:t>
      </w:r>
    </w:p>
    <w:p w14:paraId="098EBF88" w14:textId="77777777" w:rsidR="007D4076" w:rsidRPr="00D029B7" w:rsidRDefault="007D4076" w:rsidP="00D029B7">
      <w:pPr>
        <w:pStyle w:val="0001Text"/>
        <w:spacing w:line="360" w:lineRule="auto"/>
        <w:rPr>
          <w:sz w:val="24"/>
        </w:rPr>
      </w:pPr>
      <w:r w:rsidRPr="00D029B7">
        <w:t>Le stockage doit impérativement se faire sur des cales en bois sec ou en polymère afin d'éviter tout contact direct avec le sol ou l'humidité stagnante</w:t>
      </w:r>
      <w:r w:rsidRPr="00D029B7">
        <w:rPr>
          <w:rFonts w:ascii="Times New Roman" w:hAnsi="Times New Roman"/>
          <w:sz w:val="24"/>
        </w:rPr>
        <w:t>.</w:t>
      </w:r>
    </w:p>
    <w:p w14:paraId="4456672C" w14:textId="77777777" w:rsidR="007D4076" w:rsidRPr="00D029B7" w:rsidRDefault="007D4076" w:rsidP="00D029B7">
      <w:pPr>
        <w:pStyle w:val="0001Text"/>
        <w:spacing w:line="360" w:lineRule="auto"/>
        <w:rPr>
          <w:sz w:val="24"/>
        </w:rPr>
      </w:pPr>
      <w:r w:rsidRPr="00D029B7">
        <w:t>L'aluminium doit être stocké de manière isolée par rapport aux aciers ferreux pour prévenir toute contamination par des particules de fer, lesquelles provoqueraient des points de corrosion localisés</w:t>
      </w:r>
      <w:r w:rsidRPr="00D029B7">
        <w:rPr>
          <w:rFonts w:ascii="Times New Roman" w:hAnsi="Times New Roman"/>
          <w:sz w:val="24"/>
        </w:rPr>
        <w:t>.</w:t>
      </w:r>
    </w:p>
    <w:p w14:paraId="41C0E79D" w14:textId="77777777" w:rsidR="007D4076" w:rsidRPr="00D029B7" w:rsidRDefault="007D4076" w:rsidP="00D029B7">
      <w:pPr>
        <w:pStyle w:val="0001Text"/>
        <w:spacing w:line="360" w:lineRule="auto"/>
        <w:jc w:val="center"/>
        <w:rPr>
          <w:sz w:val="24"/>
        </w:rPr>
      </w:pPr>
      <w:r w:rsidRPr="00D029B7">
        <w:lastRenderedPageBreak/>
        <w:t>Le levage et le déplacement des pièces doivent être effectués exclusivement avec des sangles en nylon ou en textile synthétique propre</w:t>
      </w:r>
      <w:r w:rsidRPr="00D029B7">
        <w:rPr>
          <w:rFonts w:ascii="Times New Roman" w:hAnsi="Times New Roman"/>
          <w:sz w:val="24"/>
        </w:rPr>
        <w:t>.</w:t>
      </w:r>
    </w:p>
    <w:p w14:paraId="208249B4" w14:textId="77777777" w:rsidR="007D4076" w:rsidRPr="00D029B7" w:rsidRDefault="007D4076" w:rsidP="00D029B7">
      <w:pPr>
        <w:pStyle w:val="0001Text"/>
        <w:spacing w:line="360" w:lineRule="auto"/>
        <w:jc w:val="center"/>
        <w:rPr>
          <w:sz w:val="24"/>
        </w:rPr>
      </w:pPr>
      <w:r w:rsidRPr="00D029B7">
        <w:t>L’utilisation de chaînes, de câbles en acier nu ou de fourches de chariot élévateur sans protection est strictement interdite pour manipuler les structures en aluminium afin d'éviter le transfert de particules ferreuses</w:t>
      </w:r>
      <w:r w:rsidRPr="00D029B7">
        <w:rPr>
          <w:rFonts w:ascii="Times New Roman" w:hAnsi="Times New Roman"/>
          <w:sz w:val="24"/>
        </w:rPr>
        <w:t>.</w:t>
      </w:r>
    </w:p>
    <w:p w14:paraId="415245CC" w14:textId="77777777" w:rsidR="007D4076" w:rsidRPr="00710D65" w:rsidRDefault="007D4076" w:rsidP="007D4076">
      <w:pPr>
        <w:pStyle w:val="Titre2"/>
      </w:pPr>
      <w:bookmarkStart w:id="651" w:name="_Toc231548126"/>
      <w:r w:rsidRPr="00710D65">
        <w:t>Qualité</w:t>
      </w:r>
      <w:bookmarkEnd w:id="651"/>
      <w:r w:rsidRPr="00710D65">
        <w:t xml:space="preserve"> </w:t>
      </w:r>
    </w:p>
    <w:p w14:paraId="0C4C80EC" w14:textId="77777777" w:rsidR="007D4076" w:rsidRPr="00710D65" w:rsidRDefault="007D4076" w:rsidP="00D029B7">
      <w:pPr>
        <w:pStyle w:val="0001Text"/>
        <w:spacing w:line="360" w:lineRule="auto"/>
      </w:pPr>
      <w:r w:rsidRPr="00D029B7">
        <w:rPr>
          <w:rFonts w:ascii="Times New Roman" w:hAnsi="Times New Roman"/>
          <w:sz w:val="24"/>
        </w:rPr>
        <w:t>L'aluminium doit présenter un aspect homogène, exempt de soufflures, de fissures ou d'inclusions de corps étrangers.</w:t>
      </w:r>
    </w:p>
    <w:p w14:paraId="6DFAA118" w14:textId="77777777" w:rsidR="007D4076" w:rsidRPr="00710D65" w:rsidRDefault="007D4076" w:rsidP="007D4076"/>
    <w:p w14:paraId="4302FADF" w14:textId="77777777" w:rsidR="007D4076" w:rsidRPr="00710D65" w:rsidRDefault="007D4076" w:rsidP="007D4076">
      <w:pPr>
        <w:pStyle w:val="Titre1"/>
        <w:ind w:left="567" w:hanging="567"/>
        <w:rPr>
          <w:sz w:val="22"/>
          <w:szCs w:val="22"/>
        </w:rPr>
      </w:pPr>
      <w:bookmarkStart w:id="652" w:name="_Toc231548127"/>
      <w:r w:rsidRPr="00710D65">
        <w:rPr>
          <w:sz w:val="22"/>
          <w:szCs w:val="22"/>
        </w:rPr>
        <w:t>Mode d’exécution des travaux</w:t>
      </w:r>
      <w:bookmarkEnd w:id="652"/>
    </w:p>
    <w:p w14:paraId="645F1F3E" w14:textId="77777777" w:rsidR="007D4076" w:rsidRPr="00710D65" w:rsidRDefault="007D4076" w:rsidP="007D4076">
      <w:pPr>
        <w:pStyle w:val="Titre2"/>
        <w:spacing w:line="360" w:lineRule="auto"/>
        <w:rPr>
          <w:sz w:val="22"/>
          <w:szCs w:val="22"/>
        </w:rPr>
      </w:pPr>
      <w:bookmarkStart w:id="653" w:name="_Toc231548128"/>
      <w:r w:rsidRPr="00710D65">
        <w:rPr>
          <w:sz w:val="22"/>
          <w:szCs w:val="22"/>
        </w:rPr>
        <w:t>Inspection</w:t>
      </w:r>
      <w:bookmarkEnd w:id="653"/>
    </w:p>
    <w:p w14:paraId="303E6C62" w14:textId="77777777" w:rsidR="007D4076" w:rsidRPr="00D029B7" w:rsidRDefault="007D4076" w:rsidP="007D4076">
      <w:pPr>
        <w:pStyle w:val="NormalWeb"/>
        <w:spacing w:line="360" w:lineRule="auto"/>
      </w:pPr>
      <w:r w:rsidRPr="00D029B7">
        <w:rPr>
          <w:rStyle w:val="citation-57"/>
        </w:rPr>
        <w:t>Avant la pose, l'Entrepreneur doit vérifier</w:t>
      </w:r>
      <w:r w:rsidRPr="00D029B7">
        <w:t xml:space="preserve"> :</w:t>
      </w:r>
    </w:p>
    <w:p w14:paraId="65D0C3CA" w14:textId="77777777" w:rsidR="007D4076" w:rsidRPr="00D029B7" w:rsidRDefault="007D4076" w:rsidP="007D4076">
      <w:pPr>
        <w:pStyle w:val="NormalWeb"/>
        <w:numPr>
          <w:ilvl w:val="0"/>
          <w:numId w:val="530"/>
        </w:numPr>
        <w:spacing w:line="360" w:lineRule="auto"/>
      </w:pPr>
      <w:r w:rsidRPr="00D029B7">
        <w:t>La conformité des supports ;</w:t>
      </w:r>
    </w:p>
    <w:p w14:paraId="14F41492" w14:textId="77777777" w:rsidR="007D4076" w:rsidRPr="00D029B7" w:rsidRDefault="007D4076" w:rsidP="007D4076">
      <w:pPr>
        <w:pStyle w:val="NormalWeb"/>
        <w:numPr>
          <w:ilvl w:val="0"/>
          <w:numId w:val="530"/>
        </w:numPr>
        <w:spacing w:line="360" w:lineRule="auto"/>
      </w:pPr>
      <w:r w:rsidRPr="00D029B7">
        <w:t>L'absence de défauts sur les soudures réalisées en atelier ;</w:t>
      </w:r>
    </w:p>
    <w:p w14:paraId="72C5E600" w14:textId="77777777" w:rsidR="007D4076" w:rsidRPr="00D029B7" w:rsidRDefault="007D4076" w:rsidP="007D4076">
      <w:pPr>
        <w:pStyle w:val="NormalWeb"/>
        <w:numPr>
          <w:ilvl w:val="0"/>
          <w:numId w:val="530"/>
        </w:numPr>
        <w:spacing w:line="360" w:lineRule="auto"/>
      </w:pPr>
      <w:r w:rsidRPr="00D029B7">
        <w:t>La disponibilité de tous les accessoires d'isolation galvanique.</w:t>
      </w:r>
    </w:p>
    <w:p w14:paraId="2D157A59" w14:textId="77777777" w:rsidR="007D4076" w:rsidRPr="00710D65" w:rsidRDefault="007D4076" w:rsidP="007D4076">
      <w:pPr>
        <w:pStyle w:val="Titre2"/>
        <w:spacing w:line="360" w:lineRule="auto"/>
        <w:rPr>
          <w:sz w:val="22"/>
          <w:szCs w:val="22"/>
        </w:rPr>
      </w:pPr>
      <w:bookmarkStart w:id="654" w:name="_Toc231548129"/>
      <w:r w:rsidRPr="00710D65">
        <w:rPr>
          <w:sz w:val="22"/>
          <w:szCs w:val="22"/>
        </w:rPr>
        <w:t>Préparation</w:t>
      </w:r>
      <w:bookmarkEnd w:id="654"/>
    </w:p>
    <w:p w14:paraId="2C0374FC" w14:textId="77777777" w:rsidR="007D4076" w:rsidRPr="00D029B7" w:rsidRDefault="007D4076" w:rsidP="00D029B7">
      <w:pPr>
        <w:pStyle w:val="0001Text"/>
        <w:spacing w:line="360" w:lineRule="auto"/>
        <w:rPr>
          <w:sz w:val="24"/>
        </w:rPr>
      </w:pPr>
      <w:r w:rsidRPr="00D029B7">
        <w:rPr>
          <w:rFonts w:ascii="Times New Roman" w:hAnsi="Times New Roman"/>
          <w:sz w:val="24"/>
        </w:rPr>
        <w:t xml:space="preserve">Le coupage doit être réalisé par sciage ou fraisage. Le coupage au plasma est autorisé sous réserve d'un meulage de la zone affectée thermiquement. </w:t>
      </w:r>
    </w:p>
    <w:p w14:paraId="1BABBA6C" w14:textId="77777777" w:rsidR="007D4076" w:rsidRPr="00D029B7" w:rsidRDefault="007D4076" w:rsidP="00D029B7">
      <w:pPr>
        <w:pStyle w:val="0001Text"/>
        <w:spacing w:line="360" w:lineRule="auto"/>
        <w:rPr>
          <w:sz w:val="24"/>
        </w:rPr>
      </w:pPr>
      <w:r w:rsidRPr="00D029B7">
        <w:rPr>
          <w:rFonts w:ascii="Times New Roman" w:hAnsi="Times New Roman"/>
          <w:sz w:val="24"/>
        </w:rPr>
        <w:t>Avant soudage, les surfaces doivent être dégraissées et brossées avec une brosse en acier inoxydable neuve pour éliminer la couche d'alumine.</w:t>
      </w:r>
    </w:p>
    <w:p w14:paraId="261B70AA" w14:textId="77777777" w:rsidR="007D4076" w:rsidRPr="00710D65" w:rsidRDefault="007D4076" w:rsidP="007D4076">
      <w:pPr>
        <w:pStyle w:val="Titre2"/>
        <w:spacing w:line="360" w:lineRule="auto"/>
        <w:rPr>
          <w:sz w:val="22"/>
          <w:szCs w:val="22"/>
        </w:rPr>
      </w:pPr>
      <w:bookmarkStart w:id="655" w:name="_Toc231548130"/>
      <w:r w:rsidRPr="00710D65">
        <w:rPr>
          <w:sz w:val="22"/>
          <w:szCs w:val="22"/>
        </w:rPr>
        <w:t>Mise en œuvre</w:t>
      </w:r>
      <w:bookmarkEnd w:id="655"/>
    </w:p>
    <w:p w14:paraId="05BE02C7" w14:textId="77777777" w:rsidR="007D4076" w:rsidRPr="00D029B7" w:rsidRDefault="007D4076" w:rsidP="007D4076">
      <w:pPr>
        <w:pStyle w:val="Titre3"/>
        <w:rPr>
          <w:lang w:val="fr-FR"/>
        </w:rPr>
      </w:pPr>
      <w:bookmarkStart w:id="656" w:name="_Toc231548131"/>
      <w:r w:rsidRPr="00D029B7">
        <w:rPr>
          <w:lang w:val="fr-FR"/>
        </w:rPr>
        <w:t>Soudage et assemblages soudés</w:t>
      </w:r>
      <w:bookmarkEnd w:id="656"/>
    </w:p>
    <w:p w14:paraId="657D37AD" w14:textId="77777777" w:rsidR="007D4076" w:rsidRPr="00710D65" w:rsidRDefault="007D4076" w:rsidP="00D029B7">
      <w:pPr>
        <w:pStyle w:val="0001Text"/>
        <w:spacing w:line="360" w:lineRule="auto"/>
      </w:pPr>
      <w:r w:rsidRPr="00D029B7">
        <w:rPr>
          <w:rFonts w:ascii="Times New Roman" w:hAnsi="Times New Roman"/>
          <w:sz w:val="24"/>
        </w:rPr>
        <w:t>Le soudage de l'aluminium en milieu marin est une opération critique qui doit garantir l'étanchéité et la résistance structurelle de l'ouvrage.</w:t>
      </w:r>
    </w:p>
    <w:p w14:paraId="0FCDC835" w14:textId="77777777" w:rsidR="007D4076" w:rsidRPr="00710D65" w:rsidRDefault="007D4076" w:rsidP="007D4076">
      <w:pPr>
        <w:numPr>
          <w:ilvl w:val="0"/>
          <w:numId w:val="531"/>
        </w:numPr>
        <w:spacing w:before="120" w:after="120" w:line="360" w:lineRule="auto"/>
        <w:rPr>
          <w:szCs w:val="22"/>
        </w:rPr>
      </w:pPr>
      <w:r w:rsidRPr="00710D65">
        <w:rPr>
          <w:szCs w:val="22"/>
        </w:rPr>
        <w:t>Procédés autorisés : Les soudures seront exécutées exclusivement par les procédés MIG (Metal Inert Gas) ou TIG (Tungsten Inert Gas).</w:t>
      </w:r>
    </w:p>
    <w:p w14:paraId="6486635B" w14:textId="77777777" w:rsidR="007D4076" w:rsidRPr="00710D65" w:rsidRDefault="007D4076" w:rsidP="007D4076">
      <w:pPr>
        <w:numPr>
          <w:ilvl w:val="0"/>
          <w:numId w:val="531"/>
        </w:numPr>
        <w:spacing w:before="120" w:after="120" w:line="360" w:lineRule="auto"/>
        <w:rPr>
          <w:szCs w:val="22"/>
        </w:rPr>
      </w:pPr>
      <w:r w:rsidRPr="00710D65">
        <w:rPr>
          <w:szCs w:val="22"/>
        </w:rPr>
        <w:lastRenderedPageBreak/>
        <w:t>Protection gazeuse : L'arc électrique devra être maintenu sous atmosphère inerte de gaz Argon pur (ou mélange Argon/Hélium) pour éviter toute oxydation du bain de fusion.</w:t>
      </w:r>
    </w:p>
    <w:p w14:paraId="129E8C8D" w14:textId="77777777" w:rsidR="007D4076" w:rsidRPr="00710D65" w:rsidRDefault="007D4076" w:rsidP="007D4076">
      <w:pPr>
        <w:numPr>
          <w:ilvl w:val="0"/>
          <w:numId w:val="531"/>
        </w:numPr>
        <w:spacing w:before="120" w:after="120" w:line="360" w:lineRule="auto"/>
        <w:rPr>
          <w:szCs w:val="22"/>
        </w:rPr>
      </w:pPr>
      <w:r w:rsidRPr="00710D65">
        <w:rPr>
          <w:szCs w:val="22"/>
        </w:rPr>
        <w:t>Continuité des soudures : Toutes les soudures exposées aux embruns ou aux paquets de mer devront être continues. Les soudures par points ou discontinues sont formellement interdites afin d'éviter l'infiltration d'eau de mer dans les interstices (prévention de la corrosion caverneuse).</w:t>
      </w:r>
    </w:p>
    <w:p w14:paraId="6782C5AD" w14:textId="77777777" w:rsidR="007D4076" w:rsidRPr="00710D65" w:rsidRDefault="007D4076" w:rsidP="007D4076">
      <w:pPr>
        <w:numPr>
          <w:ilvl w:val="0"/>
          <w:numId w:val="531"/>
        </w:numPr>
        <w:spacing w:before="120" w:after="120" w:line="360" w:lineRule="auto"/>
        <w:rPr>
          <w:szCs w:val="22"/>
        </w:rPr>
      </w:pPr>
      <w:r w:rsidRPr="00710D65">
        <w:rPr>
          <w:szCs w:val="22"/>
        </w:rPr>
        <w:t>Préparation : Avant soudage, les bords des pièces devront être soigneusement dégraissés et débarrassés de leur couche d'alumine par brossage mécanique avec une brosse en acier inoxydable spécifique.</w:t>
      </w:r>
    </w:p>
    <w:p w14:paraId="1EE6707E" w14:textId="77777777" w:rsidR="007D4076" w:rsidRPr="00D029B7" w:rsidRDefault="007D4076" w:rsidP="007D4076">
      <w:pPr>
        <w:pStyle w:val="Titre3"/>
        <w:ind w:left="794" w:hanging="794"/>
        <w:rPr>
          <w:bCs/>
          <w:szCs w:val="22"/>
          <w:lang w:val="fr-FR"/>
        </w:rPr>
      </w:pPr>
      <w:bookmarkStart w:id="657" w:name="_Toc231548132"/>
      <w:r w:rsidRPr="00D029B7">
        <w:rPr>
          <w:bCs/>
          <w:szCs w:val="22"/>
          <w:lang w:val="fr-FR"/>
        </w:rPr>
        <w:t>Assemblages mécaniques</w:t>
      </w:r>
      <w:bookmarkEnd w:id="657"/>
    </w:p>
    <w:p w14:paraId="097641CE" w14:textId="77777777" w:rsidR="007D4076" w:rsidRPr="00710D65" w:rsidRDefault="007D4076" w:rsidP="007D4076">
      <w:pPr>
        <w:spacing w:line="360" w:lineRule="auto"/>
        <w:rPr>
          <w:szCs w:val="22"/>
        </w:rPr>
      </w:pPr>
      <w:r w:rsidRPr="00710D65">
        <w:rPr>
          <w:szCs w:val="22"/>
        </w:rPr>
        <w:t>Lorsque l'assemblage n'est pas soudé, les liaisons mécaniques devront respecter les exigences suivantes :</w:t>
      </w:r>
    </w:p>
    <w:p w14:paraId="18C73FE0" w14:textId="77777777" w:rsidR="007D4076" w:rsidRPr="00710D65" w:rsidRDefault="007D4076" w:rsidP="007D4076">
      <w:pPr>
        <w:numPr>
          <w:ilvl w:val="0"/>
          <w:numId w:val="532"/>
        </w:numPr>
        <w:spacing w:before="120" w:after="120" w:line="360" w:lineRule="auto"/>
        <w:rPr>
          <w:szCs w:val="22"/>
        </w:rPr>
      </w:pPr>
      <w:r w:rsidRPr="00710D65">
        <w:rPr>
          <w:szCs w:val="22"/>
        </w:rPr>
        <w:t>L’utilisation exclusive de visserie (boulons, écrous, rondelles, vis auto-foreuses) en Acier Inoxydable nuance A4 (AISI 316) est obligatoire.</w:t>
      </w:r>
    </w:p>
    <w:p w14:paraId="2EEA2528" w14:textId="77777777" w:rsidR="007D4076" w:rsidRPr="00710D65" w:rsidRDefault="007D4076" w:rsidP="007D4076">
      <w:pPr>
        <w:numPr>
          <w:ilvl w:val="0"/>
          <w:numId w:val="532"/>
        </w:numPr>
        <w:spacing w:before="120" w:after="120" w:line="360" w:lineRule="auto"/>
        <w:rPr>
          <w:szCs w:val="22"/>
        </w:rPr>
      </w:pPr>
      <w:r w:rsidRPr="00710D65">
        <w:rPr>
          <w:szCs w:val="22"/>
        </w:rPr>
        <w:t>L'usage d'acier galvanisé, d'acier bichromaté ou d'inox A2 est strictement proscrit en raison de leur faible résistance au milieu salin et des risques de corrosion accélérée.</w:t>
      </w:r>
    </w:p>
    <w:p w14:paraId="67A02C85" w14:textId="77777777" w:rsidR="007D4076" w:rsidRPr="00710D65" w:rsidRDefault="007D4076" w:rsidP="007D4076">
      <w:pPr>
        <w:numPr>
          <w:ilvl w:val="0"/>
          <w:numId w:val="532"/>
        </w:numPr>
        <w:spacing w:before="120" w:after="120" w:line="360" w:lineRule="auto"/>
        <w:rPr>
          <w:szCs w:val="22"/>
        </w:rPr>
      </w:pPr>
      <w:r w:rsidRPr="00710D65">
        <w:rPr>
          <w:szCs w:val="22"/>
        </w:rPr>
        <w:t>Un couple de serrage approprié doit être appliqué pour éviter le desserrage dû aux vibrations ou aux mouvements de la structure sous l'effet de la houle.</w:t>
      </w:r>
    </w:p>
    <w:p w14:paraId="06D8E4FA" w14:textId="77777777" w:rsidR="007D4076" w:rsidRPr="00D029B7" w:rsidRDefault="007D4076" w:rsidP="007D4076">
      <w:pPr>
        <w:pStyle w:val="Titre3"/>
        <w:ind w:left="794" w:hanging="794"/>
        <w:rPr>
          <w:bCs/>
          <w:szCs w:val="22"/>
          <w:lang w:val="fr-FR"/>
        </w:rPr>
      </w:pPr>
      <w:bookmarkStart w:id="658" w:name="_Toc231548133"/>
      <w:r w:rsidRPr="00D029B7">
        <w:rPr>
          <w:bCs/>
          <w:szCs w:val="22"/>
          <w:lang w:val="fr-FR"/>
        </w:rPr>
        <w:t>Isolation galvanique et protection électrolytique</w:t>
      </w:r>
      <w:bookmarkEnd w:id="658"/>
    </w:p>
    <w:p w14:paraId="49D50B8F" w14:textId="77777777" w:rsidR="007D4076" w:rsidRPr="00710D65" w:rsidRDefault="007D4076" w:rsidP="007D4076">
      <w:pPr>
        <w:spacing w:line="360" w:lineRule="auto"/>
        <w:rPr>
          <w:szCs w:val="22"/>
        </w:rPr>
      </w:pPr>
      <w:r w:rsidRPr="00710D65">
        <w:rPr>
          <w:szCs w:val="22"/>
        </w:rPr>
        <w:t>Afin d'empêcher la dégradation prématurée de l'aluminium par effet pile au contact de matériaux de nature différente, une isolation électrique totale est exigée :</w:t>
      </w:r>
    </w:p>
    <w:p w14:paraId="0D294465" w14:textId="77777777" w:rsidR="007D4076" w:rsidRPr="00710D65" w:rsidRDefault="007D4076" w:rsidP="007D4076">
      <w:pPr>
        <w:numPr>
          <w:ilvl w:val="0"/>
          <w:numId w:val="533"/>
        </w:numPr>
        <w:spacing w:before="120" w:after="120" w:line="360" w:lineRule="auto"/>
        <w:rPr>
          <w:szCs w:val="22"/>
        </w:rPr>
      </w:pPr>
      <w:r w:rsidRPr="00710D65">
        <w:rPr>
          <w:szCs w:val="22"/>
        </w:rPr>
        <w:t>La pose d'un isolant imputrescible de type Néoprène, Téflon (PTFE) ou EPDM est obligatoire à chaque interface entre l'aluminium et le béton de la jetée, ou entre l'aluminium et toute pièce en acier.</w:t>
      </w:r>
    </w:p>
    <w:p w14:paraId="03318932" w14:textId="77777777" w:rsidR="007D4076" w:rsidRPr="00710D65" w:rsidRDefault="007D4076" w:rsidP="007D4076">
      <w:pPr>
        <w:numPr>
          <w:ilvl w:val="0"/>
          <w:numId w:val="533"/>
        </w:numPr>
        <w:spacing w:before="120" w:after="120" w:line="360" w:lineRule="auto"/>
        <w:rPr>
          <w:szCs w:val="22"/>
        </w:rPr>
      </w:pPr>
      <w:r w:rsidRPr="00710D65">
        <w:rPr>
          <w:szCs w:val="22"/>
        </w:rPr>
        <w:t>Des bagues isolantes et des rondelles en polymère devront être insérées pour isoler les boulons en inox de la structure en aluminium, évitant ainsi la création de micro-courants électrolytiques.</w:t>
      </w:r>
    </w:p>
    <w:p w14:paraId="1E6906FA" w14:textId="77777777" w:rsidR="007D4076" w:rsidRPr="00710D65" w:rsidRDefault="007D4076" w:rsidP="007D4076">
      <w:pPr>
        <w:numPr>
          <w:ilvl w:val="0"/>
          <w:numId w:val="533"/>
        </w:numPr>
        <w:spacing w:before="120" w:after="120" w:line="360" w:lineRule="auto"/>
        <w:rPr>
          <w:szCs w:val="22"/>
        </w:rPr>
      </w:pPr>
      <w:r w:rsidRPr="00710D65">
        <w:rPr>
          <w:szCs w:val="22"/>
        </w:rPr>
        <w:lastRenderedPageBreak/>
        <w:t>L'application d'un mastic ou d'un gel isolant (type Duralac) sera exigée dans les perçages et sur les filets de visserie pour stopper toute amorce de corrosion galvanique.</w:t>
      </w:r>
    </w:p>
    <w:p w14:paraId="3E3D670F" w14:textId="77777777" w:rsidR="007D4076" w:rsidRPr="00D029B7" w:rsidRDefault="007D4076" w:rsidP="007D4076">
      <w:pPr>
        <w:pStyle w:val="Titre3"/>
        <w:ind w:left="794" w:hanging="794"/>
        <w:rPr>
          <w:szCs w:val="22"/>
          <w:lang w:val="fr-FR"/>
        </w:rPr>
      </w:pPr>
      <w:bookmarkStart w:id="659" w:name="_Toc231548134"/>
      <w:r w:rsidRPr="00D029B7">
        <w:rPr>
          <w:szCs w:val="22"/>
          <w:lang w:val="fr-FR"/>
        </w:rPr>
        <w:t>Finitions et nettoyage</w:t>
      </w:r>
      <w:bookmarkEnd w:id="659"/>
    </w:p>
    <w:p w14:paraId="54A78ACE" w14:textId="77777777" w:rsidR="007D4076" w:rsidRPr="00710D65" w:rsidRDefault="007D4076" w:rsidP="00D029B7">
      <w:pPr>
        <w:pStyle w:val="0001Text"/>
        <w:spacing w:line="360" w:lineRule="auto"/>
      </w:pPr>
      <w:r w:rsidRPr="00D029B7">
        <w:rPr>
          <w:rFonts w:ascii="Times New Roman" w:hAnsi="Times New Roman"/>
          <w:sz w:val="24"/>
        </w:rPr>
        <w:t>Après soudage, toutes les projections de métal devront être éliminées par brossage ou meulage léger. Les zones affectées thermiquement par la soudure devront être nettoyées pour restaurer la couche d'oxyde protectrice naturelle de l'aluminium. Aucun angle vif ne sera toléré sur les zones de passage ou de préhension.</w:t>
      </w:r>
    </w:p>
    <w:p w14:paraId="3A84F14E" w14:textId="77777777" w:rsidR="007D4076" w:rsidRPr="00710D65" w:rsidRDefault="007D4076" w:rsidP="007D4076">
      <w:pPr>
        <w:pStyle w:val="Titre2"/>
        <w:spacing w:line="360" w:lineRule="auto"/>
        <w:rPr>
          <w:sz w:val="22"/>
          <w:szCs w:val="22"/>
        </w:rPr>
      </w:pPr>
      <w:bookmarkStart w:id="660" w:name="_Toc231548135"/>
      <w:r w:rsidRPr="00710D65">
        <w:rPr>
          <w:sz w:val="22"/>
          <w:szCs w:val="22"/>
        </w:rPr>
        <w:t>Prévention des blessures</w:t>
      </w:r>
      <w:bookmarkEnd w:id="660"/>
    </w:p>
    <w:p w14:paraId="192A0977" w14:textId="77777777" w:rsidR="007D4076" w:rsidRPr="00D029B7" w:rsidRDefault="007D4076" w:rsidP="00D029B7">
      <w:pPr>
        <w:pStyle w:val="0001Text"/>
        <w:spacing w:line="360" w:lineRule="auto"/>
        <w:rPr>
          <w:sz w:val="24"/>
        </w:rPr>
      </w:pPr>
      <w:r w:rsidRPr="00D029B7">
        <w:rPr>
          <w:rFonts w:ascii="Times New Roman" w:hAnsi="Times New Roman"/>
          <w:sz w:val="24"/>
        </w:rPr>
        <w:t>L'Entrepreneur doit porter une attention particulière à la finition des ouvrages afin de garantir la sécurité physique des usagers de la jetée. Pour ce faire, les prescriptions suivantes doivent être strictement respectées :</w:t>
      </w:r>
    </w:p>
    <w:p w14:paraId="7CB9E2AF" w14:textId="77777777" w:rsidR="007D4076" w:rsidRPr="00D029B7" w:rsidRDefault="007D4076" w:rsidP="007D4076">
      <w:pPr>
        <w:pStyle w:val="NormalWeb"/>
        <w:numPr>
          <w:ilvl w:val="0"/>
          <w:numId w:val="534"/>
        </w:numPr>
        <w:spacing w:line="360" w:lineRule="auto"/>
        <w:jc w:val="both"/>
      </w:pPr>
      <w:r w:rsidRPr="00D029B7">
        <w:t>Tous les chants, arrêtes et angles vifs de la structure, des escaliers et des garde-corps doivent être arrondis par meulage avec un rayon de courbure minimal de 2 mm.</w:t>
      </w:r>
    </w:p>
    <w:p w14:paraId="023A4638" w14:textId="77777777" w:rsidR="007D4076" w:rsidRPr="00D029B7" w:rsidRDefault="007D4076" w:rsidP="007D4076">
      <w:pPr>
        <w:pStyle w:val="NormalWeb"/>
        <w:numPr>
          <w:ilvl w:val="0"/>
          <w:numId w:val="534"/>
        </w:numPr>
        <w:spacing w:line="360" w:lineRule="auto"/>
        <w:jc w:val="both"/>
      </w:pPr>
      <w:r w:rsidRPr="00D029B7">
        <w:t>Les soudures des mains courantes doivent être impérativement arasées et polies pour obtenir une surface parfaitement lisse, éliminant ainsi toute zone coupante ou rugueuse lors de la préhension par les usagers.</w:t>
      </w:r>
    </w:p>
    <w:p w14:paraId="10A48287" w14:textId="77777777" w:rsidR="007D4076" w:rsidRPr="00D029B7" w:rsidRDefault="007D4076" w:rsidP="007D4076">
      <w:pPr>
        <w:pStyle w:val="NormalWeb"/>
        <w:numPr>
          <w:ilvl w:val="0"/>
          <w:numId w:val="534"/>
        </w:numPr>
        <w:spacing w:line="360" w:lineRule="auto"/>
        <w:jc w:val="both"/>
      </w:pPr>
      <w:r w:rsidRPr="00D029B7">
        <w:t>La sécurité au cheminement repose sur une vérification rigoureuse de la bonne orientation des tôles à larmes lors de la pose, afin de maximiser l'adhérence des chaussures, même par temps de pluie ou en présence d'embruns.</w:t>
      </w:r>
    </w:p>
    <w:p w14:paraId="123020A8" w14:textId="77777777" w:rsidR="007D4076" w:rsidRPr="00D029B7" w:rsidRDefault="007D4076" w:rsidP="007D4076">
      <w:pPr>
        <w:pStyle w:val="NormalWeb"/>
        <w:numPr>
          <w:ilvl w:val="0"/>
          <w:numId w:val="534"/>
        </w:numPr>
        <w:spacing w:line="360" w:lineRule="auto"/>
        <w:jc w:val="both"/>
      </w:pPr>
      <w:r w:rsidRPr="00D029B7">
        <w:t>Aucun décalage de niveau supérieur à 2 mm ne sera toléré entre deux plaques de platelage adjacentes afin d'éviter tout risque de trébuchement.</w:t>
      </w:r>
    </w:p>
    <w:p w14:paraId="143A2810" w14:textId="77777777" w:rsidR="007D4076" w:rsidRPr="00710D65" w:rsidRDefault="007D4076" w:rsidP="007D4076">
      <w:pPr>
        <w:tabs>
          <w:tab w:val="left" w:pos="737"/>
        </w:tabs>
        <w:jc w:val="left"/>
        <w:rPr>
          <w:b/>
          <w:bCs/>
          <w:sz w:val="28"/>
          <w:szCs w:val="28"/>
        </w:rPr>
      </w:pPr>
    </w:p>
    <w:p w14:paraId="68070C3B" w14:textId="77777777" w:rsidR="009F3CD8" w:rsidRPr="00710D65" w:rsidRDefault="009F3CD8" w:rsidP="007D4076">
      <w:pPr>
        <w:tabs>
          <w:tab w:val="left" w:pos="737"/>
        </w:tabs>
        <w:jc w:val="left"/>
        <w:rPr>
          <w:b/>
          <w:bCs/>
          <w:sz w:val="28"/>
          <w:szCs w:val="28"/>
        </w:rPr>
        <w:sectPr w:rsidR="009F3CD8"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15195A10" w14:textId="77777777" w:rsidR="0046691E" w:rsidRPr="00710D65" w:rsidRDefault="009F3CD8" w:rsidP="00582C6E">
      <w:pPr>
        <w:tabs>
          <w:tab w:val="left" w:pos="737"/>
        </w:tabs>
        <w:jc w:val="center"/>
        <w:rPr>
          <w:b/>
          <w:bCs/>
          <w:sz w:val="28"/>
          <w:szCs w:val="28"/>
        </w:rPr>
      </w:pPr>
      <w:r w:rsidRPr="00710D65">
        <w:rPr>
          <w:b/>
          <w:bCs/>
          <w:sz w:val="28"/>
          <w:szCs w:val="28"/>
        </w:rPr>
        <w:lastRenderedPageBreak/>
        <w:t>270 – Tôles pour toitures</w:t>
      </w:r>
    </w:p>
    <w:p w14:paraId="50ABD89D" w14:textId="77777777" w:rsidR="006867A5" w:rsidRPr="00710D65" w:rsidRDefault="006867A5" w:rsidP="00582C6E">
      <w:pPr>
        <w:tabs>
          <w:tab w:val="left" w:pos="737"/>
        </w:tabs>
        <w:jc w:val="center"/>
        <w:rPr>
          <w:b/>
          <w:bCs/>
          <w:sz w:val="28"/>
          <w:szCs w:val="28"/>
        </w:rPr>
      </w:pPr>
    </w:p>
    <w:p w14:paraId="088BC1B1" w14:textId="77777777" w:rsidR="00C4665D" w:rsidRPr="00D029B7" w:rsidRDefault="00C4665D" w:rsidP="00C4665D">
      <w:pPr>
        <w:pStyle w:val="Titre1"/>
        <w:spacing w:line="360" w:lineRule="auto"/>
        <w:rPr>
          <w:sz w:val="28"/>
          <w:szCs w:val="28"/>
        </w:rPr>
      </w:pPr>
      <w:bookmarkStart w:id="661" w:name="_Toc231548185"/>
      <w:bookmarkStart w:id="662" w:name="_Hlk231821090"/>
      <w:r w:rsidRPr="00D029B7">
        <w:rPr>
          <w:sz w:val="28"/>
          <w:szCs w:val="28"/>
        </w:rPr>
        <w:t>Généralités</w:t>
      </w:r>
      <w:bookmarkEnd w:id="661"/>
    </w:p>
    <w:p w14:paraId="7492605D" w14:textId="77777777" w:rsidR="00C4665D" w:rsidRPr="00710D65" w:rsidRDefault="00C4665D" w:rsidP="00D029B7">
      <w:pPr>
        <w:pStyle w:val="0001Text"/>
        <w:spacing w:line="360" w:lineRule="auto"/>
      </w:pPr>
      <w:r w:rsidRPr="00D029B7">
        <w:rPr>
          <w:rFonts w:ascii="Times New Roman" w:hAnsi="Times New Roman"/>
          <w:sz w:val="24"/>
        </w:rPr>
        <w:t>Les présentes spécifications comprennent la fourniture, la mise en œuvre et la réception des tôles profilées en aluminium pour la toiture du bâtiment ainsi que des gouttières et descentes d’eaux pluviales, pour un ouvrage situé en zone portuaire et environnement marin agressif.</w:t>
      </w:r>
    </w:p>
    <w:p w14:paraId="2E87D16A" w14:textId="77777777" w:rsidR="00C4665D" w:rsidRPr="00710D65" w:rsidRDefault="00C4665D" w:rsidP="00D029B7">
      <w:pPr>
        <w:pStyle w:val="0001Text"/>
        <w:spacing w:line="360" w:lineRule="auto"/>
      </w:pPr>
      <w:r w:rsidRPr="00D029B7">
        <w:rPr>
          <w:rFonts w:ascii="Times New Roman" w:hAnsi="Times New Roman"/>
          <w:sz w:val="24"/>
        </w:rPr>
        <w:t>Les prestations comprennent tous les éléments nécessaires à une couverture parfaitement étanche, durable et résistante aux agressions climatiques et salines.</w:t>
      </w:r>
    </w:p>
    <w:p w14:paraId="2B798C47" w14:textId="77777777" w:rsidR="00C4665D" w:rsidRPr="00710D65" w:rsidRDefault="00C4665D" w:rsidP="00C4665D">
      <w:pPr>
        <w:pStyle w:val="Titre2"/>
        <w:spacing w:line="360" w:lineRule="auto"/>
      </w:pPr>
      <w:bookmarkStart w:id="663" w:name="_Toc231548186"/>
      <w:r w:rsidRPr="00710D65">
        <w:t>Travaux inclus</w:t>
      </w:r>
      <w:bookmarkEnd w:id="663"/>
    </w:p>
    <w:p w14:paraId="71073F2E" w14:textId="77777777" w:rsidR="00C4665D" w:rsidRPr="00710D65" w:rsidRDefault="00C4665D" w:rsidP="00C4665D">
      <w:pPr>
        <w:pStyle w:val="NormalWeb"/>
        <w:spacing w:line="360" w:lineRule="auto"/>
        <w:jc w:val="both"/>
        <w:rPr>
          <w:sz w:val="22"/>
          <w:szCs w:val="22"/>
        </w:rPr>
      </w:pPr>
      <w:r w:rsidRPr="00710D65">
        <w:rPr>
          <w:sz w:val="22"/>
          <w:szCs w:val="22"/>
        </w:rPr>
        <w:t>Les prestations comprennent la fourniture et la pose de :</w:t>
      </w:r>
    </w:p>
    <w:p w14:paraId="3E0FBB2D"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Tôles de couverture profilées (profilés en aluminium).</w:t>
      </w:r>
    </w:p>
    <w:p w14:paraId="7C8C83BD"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Accessoires de finition (faîtières, rives, solins, égouts).</w:t>
      </w:r>
    </w:p>
    <w:p w14:paraId="35A6D40F"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Systèmes de fixation étanches.</w:t>
      </w:r>
    </w:p>
    <w:p w14:paraId="5C221A97"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Gouttières pendantes ou rampantes profilées en aluminium.</w:t>
      </w:r>
    </w:p>
    <w:p w14:paraId="2362F636"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Tuyaux de descente d'eaux pluviales (DEP) de section circulaire ou rectangulaire.</w:t>
      </w:r>
    </w:p>
    <w:p w14:paraId="268C49EA"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Accessoires de raccordement (naissances, coudes, fonds, dauphins en fonte).</w:t>
      </w:r>
    </w:p>
    <w:p w14:paraId="6EFC56BE" w14:textId="77777777" w:rsidR="00C4665D" w:rsidRPr="00710D65" w:rsidRDefault="00C4665D" w:rsidP="00C4665D">
      <w:pPr>
        <w:pStyle w:val="NormalWeb"/>
        <w:numPr>
          <w:ilvl w:val="0"/>
          <w:numId w:val="535"/>
        </w:numPr>
        <w:spacing w:line="360" w:lineRule="auto"/>
        <w:jc w:val="both"/>
        <w:rPr>
          <w:sz w:val="22"/>
          <w:szCs w:val="22"/>
        </w:rPr>
      </w:pPr>
      <w:r w:rsidRPr="00710D65">
        <w:rPr>
          <w:sz w:val="22"/>
          <w:szCs w:val="22"/>
        </w:rPr>
        <w:t>Systèmes de fixation (crochets, colliers) avec protection anticorrosion</w:t>
      </w:r>
    </w:p>
    <w:p w14:paraId="6198B4D4" w14:textId="77777777" w:rsidR="00C4665D" w:rsidRPr="00710D65" w:rsidRDefault="00C4665D" w:rsidP="00C4665D">
      <w:pPr>
        <w:pStyle w:val="Titre2"/>
        <w:spacing w:line="360" w:lineRule="auto"/>
      </w:pPr>
      <w:bookmarkStart w:id="664" w:name="_Toc231548187"/>
      <w:r w:rsidRPr="00710D65">
        <w:t>Normes et règlements</w:t>
      </w:r>
      <w:bookmarkEnd w:id="664"/>
    </w:p>
    <w:p w14:paraId="3A5E01F5" w14:textId="77777777" w:rsidR="00C4665D" w:rsidRPr="00D029B7" w:rsidRDefault="00C4665D" w:rsidP="00D029B7">
      <w:pPr>
        <w:pStyle w:val="0001Text"/>
        <w:spacing w:line="360" w:lineRule="auto"/>
        <w:rPr>
          <w:sz w:val="24"/>
        </w:rPr>
      </w:pPr>
      <w:r w:rsidRPr="00D029B7">
        <w:rPr>
          <w:rFonts w:ascii="Times New Roman" w:hAnsi="Times New Roman"/>
          <w:sz w:val="24"/>
        </w:rPr>
        <w:t>Les travaux seront conformes aux normes et documents de référence suivants (dernières éditions en vigueur) :</w:t>
      </w:r>
    </w:p>
    <w:p w14:paraId="437DDEC8"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NF EN 14782 : Tôles métalliques autoportantes pour couverture.</w:t>
      </w:r>
    </w:p>
    <w:p w14:paraId="4ED88322"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DTU 40.35 : Couverture en plaques nervurées issues de tôles d'acier revêtues.</w:t>
      </w:r>
    </w:p>
    <w:p w14:paraId="632B9F71"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NF EN 10169 : Produits plats en acier revêtus en continu (prélaqués).</w:t>
      </w:r>
    </w:p>
    <w:p w14:paraId="1B90A811"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NF EN 13195 : Aluminium et alliages d'aluminium — Produits pour applications marines.</w:t>
      </w:r>
    </w:p>
    <w:p w14:paraId="178C4AE0"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NF EN 612 : Gouttières et tuyaux de descente en métal.</w:t>
      </w:r>
    </w:p>
    <w:p w14:paraId="7C213DC7"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DTU 40.5 : Travaux d'évacuation des eaux pluviales</w:t>
      </w:r>
    </w:p>
    <w:p w14:paraId="224BE34C"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EN 508-2 : Produits de couverture métallique – Aluminium</w:t>
      </w:r>
    </w:p>
    <w:p w14:paraId="545B9294"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lastRenderedPageBreak/>
        <w:t>EN 485 / EN 515 : Aluminium et alliages – Produits laminés</w:t>
      </w:r>
    </w:p>
    <w:p w14:paraId="58132BE7"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ISO 12944 : Protection contre la corrosion des structures</w:t>
      </w:r>
    </w:p>
    <w:p w14:paraId="72882B96"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Eurocodes – Actions climatiques (vent et pluie)</w:t>
      </w:r>
    </w:p>
    <w:p w14:paraId="6CFCFE32" w14:textId="77777777" w:rsidR="00C4665D" w:rsidRPr="00710D65" w:rsidRDefault="00C4665D" w:rsidP="00C4665D">
      <w:pPr>
        <w:pStyle w:val="NormalWeb"/>
        <w:numPr>
          <w:ilvl w:val="0"/>
          <w:numId w:val="536"/>
        </w:numPr>
        <w:spacing w:line="360" w:lineRule="auto"/>
        <w:jc w:val="both"/>
        <w:rPr>
          <w:sz w:val="22"/>
          <w:szCs w:val="22"/>
        </w:rPr>
      </w:pPr>
      <w:r w:rsidRPr="00710D65">
        <w:rPr>
          <w:sz w:val="22"/>
          <w:szCs w:val="22"/>
        </w:rPr>
        <w:t>Règles professionnelles de la couverture métallique</w:t>
      </w:r>
    </w:p>
    <w:p w14:paraId="40B0A2CC" w14:textId="77777777" w:rsidR="00C4665D" w:rsidRPr="00710D65" w:rsidRDefault="00C4665D" w:rsidP="00C4665D">
      <w:pPr>
        <w:pStyle w:val="NormalWeb"/>
        <w:numPr>
          <w:ilvl w:val="0"/>
          <w:numId w:val="536"/>
        </w:numPr>
        <w:spacing w:before="0" w:beforeAutospacing="0" w:after="0" w:afterAutospacing="0" w:line="360" w:lineRule="auto"/>
        <w:jc w:val="both"/>
        <w:rPr>
          <w:sz w:val="22"/>
          <w:szCs w:val="22"/>
        </w:rPr>
      </w:pPr>
      <w:r w:rsidRPr="00710D65">
        <w:rPr>
          <w:sz w:val="22"/>
          <w:szCs w:val="22"/>
        </w:rPr>
        <w:t>Prescriptions des fabricants agréés</w:t>
      </w:r>
    </w:p>
    <w:p w14:paraId="536255D5" w14:textId="77777777" w:rsidR="00C4665D" w:rsidRPr="00710D65" w:rsidRDefault="00C4665D" w:rsidP="00C4665D">
      <w:pPr>
        <w:pStyle w:val="NormalWeb"/>
        <w:spacing w:before="0" w:beforeAutospacing="0" w:after="0" w:afterAutospacing="0" w:line="360" w:lineRule="auto"/>
        <w:rPr>
          <w:sz w:val="22"/>
          <w:szCs w:val="22"/>
        </w:rPr>
      </w:pPr>
      <w:r w:rsidRPr="00710D65">
        <w:rPr>
          <w:sz w:val="22"/>
          <w:szCs w:val="22"/>
        </w:rPr>
        <w:t xml:space="preserve">En cas de contradiction, la règle la plus </w:t>
      </w:r>
      <w:r w:rsidRPr="00710D65">
        <w:rPr>
          <w:rStyle w:val="lev"/>
          <w:sz w:val="22"/>
          <w:szCs w:val="22"/>
        </w:rPr>
        <w:t>contraignante</w:t>
      </w:r>
      <w:r w:rsidRPr="00710D65">
        <w:rPr>
          <w:sz w:val="22"/>
          <w:szCs w:val="22"/>
        </w:rPr>
        <w:t xml:space="preserve"> prévaut</w:t>
      </w:r>
    </w:p>
    <w:p w14:paraId="7E83B187" w14:textId="77777777" w:rsidR="00C4665D" w:rsidRPr="00710D65" w:rsidRDefault="00C4665D" w:rsidP="00C4665D">
      <w:pPr>
        <w:pStyle w:val="Titre2"/>
        <w:spacing w:line="360" w:lineRule="auto"/>
      </w:pPr>
      <w:bookmarkStart w:id="665" w:name="_Toc231548188"/>
      <w:r w:rsidRPr="00710D65">
        <w:t>Documents à remettre par l’Entrepreneur</w:t>
      </w:r>
      <w:bookmarkEnd w:id="665"/>
    </w:p>
    <w:p w14:paraId="1D3E907D" w14:textId="77777777" w:rsidR="00C4665D" w:rsidRPr="00710D65" w:rsidRDefault="00C4665D" w:rsidP="00C4665D">
      <w:r w:rsidRPr="00710D65">
        <w:t>Avant toute commande ou mise en œuvre, l’Entrepreneur remettra pour approbation :</w:t>
      </w:r>
    </w:p>
    <w:p w14:paraId="0439DC69" w14:textId="77777777" w:rsidR="00C4665D" w:rsidRPr="00710D65" w:rsidRDefault="00C4665D" w:rsidP="00C4665D">
      <w:pPr>
        <w:numPr>
          <w:ilvl w:val="0"/>
          <w:numId w:val="538"/>
        </w:numPr>
        <w:spacing w:before="120" w:after="120" w:line="288" w:lineRule="atLeast"/>
      </w:pPr>
      <w:r w:rsidRPr="00710D65">
        <w:t>Les fiches techniques détaillées des tôles de toiture en aluminium (alliage, état métallurgique, épaisseur, profil, finition, durabilité en milieu marin).</w:t>
      </w:r>
    </w:p>
    <w:p w14:paraId="3AC9692F" w14:textId="77777777" w:rsidR="00C4665D" w:rsidRPr="00710D65" w:rsidRDefault="00C4665D" w:rsidP="00C4665D">
      <w:pPr>
        <w:numPr>
          <w:ilvl w:val="0"/>
          <w:numId w:val="538"/>
        </w:numPr>
        <w:spacing w:before="120" w:after="120" w:line="288" w:lineRule="atLeast"/>
      </w:pPr>
      <w:r w:rsidRPr="00710D65">
        <w:t>Les fiches techniques des gouttières, descentes et accessoires, précisant les épaisseurs, dimensions et alliages.</w:t>
      </w:r>
    </w:p>
    <w:p w14:paraId="5BD4FD06" w14:textId="77777777" w:rsidR="00C4665D" w:rsidRPr="00710D65" w:rsidRDefault="00C4665D" w:rsidP="00C4665D">
      <w:pPr>
        <w:numPr>
          <w:ilvl w:val="0"/>
          <w:numId w:val="538"/>
        </w:numPr>
        <w:spacing w:before="120" w:after="120" w:line="288" w:lineRule="atLeast"/>
      </w:pPr>
      <w:r w:rsidRPr="00710D65">
        <w:t>Les certificats de conformité aux normes (EN, ISO ou équivalentes internationales).</w:t>
      </w:r>
    </w:p>
    <w:p w14:paraId="14FBBDED" w14:textId="77777777" w:rsidR="00C4665D" w:rsidRPr="00710D65" w:rsidRDefault="00C4665D" w:rsidP="00C4665D">
      <w:pPr>
        <w:numPr>
          <w:ilvl w:val="0"/>
          <w:numId w:val="538"/>
        </w:numPr>
        <w:spacing w:before="120" w:after="120" w:line="288" w:lineRule="atLeast"/>
      </w:pPr>
      <w:r w:rsidRPr="00710D65">
        <w:t>Les certificats matière indiquant :</w:t>
      </w:r>
    </w:p>
    <w:p w14:paraId="18B1F269" w14:textId="77777777" w:rsidR="00C4665D" w:rsidRPr="00710D65" w:rsidRDefault="00C4665D" w:rsidP="00C4665D">
      <w:pPr>
        <w:numPr>
          <w:ilvl w:val="1"/>
          <w:numId w:val="538"/>
        </w:numPr>
        <w:spacing w:before="120" w:after="120" w:line="288" w:lineRule="atLeast"/>
      </w:pPr>
      <w:r w:rsidRPr="00710D65">
        <w:t>la composition de l’alliage aluminium ;</w:t>
      </w:r>
    </w:p>
    <w:p w14:paraId="7DAD5A4B" w14:textId="77777777" w:rsidR="00C4665D" w:rsidRPr="00710D65" w:rsidRDefault="00C4665D" w:rsidP="00C4665D">
      <w:pPr>
        <w:numPr>
          <w:ilvl w:val="1"/>
          <w:numId w:val="538"/>
        </w:numPr>
        <w:spacing w:before="120" w:after="120" w:line="288" w:lineRule="atLeast"/>
      </w:pPr>
      <w:r w:rsidRPr="00710D65">
        <w:t>l’état métallurgique ;</w:t>
      </w:r>
    </w:p>
    <w:p w14:paraId="7E6DD944" w14:textId="77777777" w:rsidR="00C4665D" w:rsidRPr="00710D65" w:rsidRDefault="00C4665D" w:rsidP="00C4665D">
      <w:pPr>
        <w:numPr>
          <w:ilvl w:val="1"/>
          <w:numId w:val="538"/>
        </w:numPr>
        <w:spacing w:before="120" w:after="120" w:line="288" w:lineRule="atLeast"/>
      </w:pPr>
      <w:r w:rsidRPr="00710D65">
        <w:t>l’origine et le fabricant.</w:t>
      </w:r>
    </w:p>
    <w:p w14:paraId="573506CE" w14:textId="77777777" w:rsidR="00C4665D" w:rsidRPr="00710D65" w:rsidRDefault="00C4665D" w:rsidP="00C4665D">
      <w:pPr>
        <w:numPr>
          <w:ilvl w:val="0"/>
          <w:numId w:val="539"/>
        </w:numPr>
        <w:spacing w:before="120" w:after="120" w:line="288" w:lineRule="atLeast"/>
      </w:pPr>
      <w:r w:rsidRPr="00710D65">
        <w:t>Les plans d’exécution détaillés, comprenant :</w:t>
      </w:r>
    </w:p>
    <w:p w14:paraId="2852E57A" w14:textId="77777777" w:rsidR="00C4665D" w:rsidRPr="00710D65" w:rsidRDefault="00C4665D" w:rsidP="00C4665D">
      <w:pPr>
        <w:numPr>
          <w:ilvl w:val="1"/>
          <w:numId w:val="539"/>
        </w:numPr>
        <w:spacing w:before="120" w:after="120" w:line="288" w:lineRule="atLeast"/>
      </w:pPr>
      <w:r w:rsidRPr="00710D65">
        <w:t>plans de calepinage des tôles ;</w:t>
      </w:r>
    </w:p>
    <w:p w14:paraId="0F3A4E98" w14:textId="77777777" w:rsidR="00C4665D" w:rsidRPr="00710D65" w:rsidRDefault="00C4665D" w:rsidP="00C4665D">
      <w:pPr>
        <w:numPr>
          <w:ilvl w:val="1"/>
          <w:numId w:val="539"/>
        </w:numPr>
        <w:spacing w:before="120" w:after="120" w:line="288" w:lineRule="atLeast"/>
      </w:pPr>
      <w:r w:rsidRPr="00710D65">
        <w:t>détails des rives, faîtières, noues et solins ;</w:t>
      </w:r>
    </w:p>
    <w:p w14:paraId="4AE5C574" w14:textId="77777777" w:rsidR="00C4665D" w:rsidRPr="00710D65" w:rsidRDefault="00C4665D" w:rsidP="00C4665D">
      <w:pPr>
        <w:numPr>
          <w:ilvl w:val="1"/>
          <w:numId w:val="539"/>
        </w:numPr>
        <w:spacing w:before="120" w:after="120" w:line="288" w:lineRule="atLeast"/>
      </w:pPr>
      <w:r w:rsidRPr="00710D65">
        <w:t>détails des gouttières, descentes et points singuliers.</w:t>
      </w:r>
    </w:p>
    <w:p w14:paraId="6BD4E1BC" w14:textId="77777777" w:rsidR="00C4665D" w:rsidRPr="00710D65" w:rsidRDefault="00C4665D" w:rsidP="00C4665D"/>
    <w:p w14:paraId="60E4C708" w14:textId="77777777" w:rsidR="00C4665D" w:rsidRPr="00710D65" w:rsidRDefault="00C4665D" w:rsidP="00C4665D">
      <w:pPr>
        <w:pStyle w:val="Titre1"/>
        <w:spacing w:line="360" w:lineRule="auto"/>
      </w:pPr>
      <w:bookmarkStart w:id="666" w:name="_Toc231548189"/>
      <w:r w:rsidRPr="00710D65">
        <w:t>Qualité et préparation des matériaux</w:t>
      </w:r>
      <w:bookmarkEnd w:id="666"/>
    </w:p>
    <w:p w14:paraId="43B460BD" w14:textId="77777777" w:rsidR="00C4665D" w:rsidRPr="00710D65" w:rsidRDefault="00C4665D" w:rsidP="00C4665D">
      <w:pPr>
        <w:pStyle w:val="Titre2"/>
        <w:spacing w:line="360" w:lineRule="auto"/>
        <w:rPr>
          <w:bCs/>
        </w:rPr>
      </w:pPr>
      <w:bookmarkStart w:id="667" w:name="_Toc231548190"/>
      <w:r w:rsidRPr="00710D65">
        <w:t>Tôles de couverture</w:t>
      </w:r>
      <w:bookmarkEnd w:id="667"/>
      <w:r w:rsidRPr="00710D65">
        <w:t xml:space="preserve"> </w:t>
      </w:r>
    </w:p>
    <w:p w14:paraId="79EFFC89" w14:textId="77777777" w:rsidR="00C4665D" w:rsidRPr="00D029B7" w:rsidRDefault="00C4665D" w:rsidP="00C4665D">
      <w:pPr>
        <w:pStyle w:val="Titre3"/>
        <w:rPr>
          <w:bCs/>
          <w:lang w:val="fr-FR"/>
        </w:rPr>
      </w:pPr>
      <w:bookmarkStart w:id="668" w:name="_Toc231548191"/>
      <w:r w:rsidRPr="00D029B7">
        <w:rPr>
          <w:bCs/>
          <w:lang w:val="fr-FR"/>
        </w:rPr>
        <w:t xml:space="preserve">Nature </w:t>
      </w:r>
      <w:r w:rsidRPr="00D029B7">
        <w:rPr>
          <w:lang w:val="fr-FR"/>
        </w:rPr>
        <w:t>du matériau</w:t>
      </w:r>
      <w:bookmarkEnd w:id="668"/>
    </w:p>
    <w:p w14:paraId="06B817B9" w14:textId="77777777" w:rsidR="00C4665D" w:rsidRPr="00710D65" w:rsidRDefault="00C4665D" w:rsidP="00D029B7">
      <w:pPr>
        <w:pStyle w:val="0001Text"/>
        <w:spacing w:line="360" w:lineRule="auto"/>
      </w:pPr>
      <w:r w:rsidRPr="00D029B7">
        <w:rPr>
          <w:rFonts w:ascii="Times New Roman" w:hAnsi="Times New Roman"/>
          <w:sz w:val="24"/>
        </w:rPr>
        <w:t>Compte tenu de l'agressivité saline, l'utilisation de l'aluminium est imposée au détriment de l'acier galvanisé standard.</w:t>
      </w:r>
    </w:p>
    <w:p w14:paraId="5F72C2BC" w14:textId="77777777" w:rsidR="00C4665D" w:rsidRPr="00710D65" w:rsidRDefault="00C4665D" w:rsidP="00C4665D">
      <w:pPr>
        <w:numPr>
          <w:ilvl w:val="0"/>
          <w:numId w:val="537"/>
        </w:numPr>
        <w:spacing w:before="120" w:after="120" w:line="360" w:lineRule="auto"/>
      </w:pPr>
      <w:r w:rsidRPr="00710D65">
        <w:t>Aluminium alliage marin série : EN AW-3003, EN AW-3004 ou EN AW-3105</w:t>
      </w:r>
    </w:p>
    <w:p w14:paraId="50A59EC8" w14:textId="77777777" w:rsidR="00C4665D" w:rsidRPr="00710D65" w:rsidRDefault="00C4665D" w:rsidP="00C4665D">
      <w:pPr>
        <w:numPr>
          <w:ilvl w:val="0"/>
          <w:numId w:val="537"/>
        </w:numPr>
        <w:spacing w:before="120" w:after="120" w:line="360" w:lineRule="auto"/>
      </w:pPr>
      <w:r w:rsidRPr="00710D65">
        <w:t>État métallurgique : H24 ou H26</w:t>
      </w:r>
    </w:p>
    <w:p w14:paraId="7CC93B7D" w14:textId="77777777" w:rsidR="00C4665D" w:rsidRPr="00710D65" w:rsidRDefault="00C4665D" w:rsidP="00C4665D">
      <w:pPr>
        <w:numPr>
          <w:ilvl w:val="0"/>
          <w:numId w:val="537"/>
        </w:numPr>
        <w:spacing w:before="120" w:after="120" w:line="360" w:lineRule="auto"/>
      </w:pPr>
      <w:r w:rsidRPr="00710D65">
        <w:lastRenderedPageBreak/>
        <w:t>Aluminium homogène, exempt de défauts, fissures ou inclusions</w:t>
      </w:r>
    </w:p>
    <w:p w14:paraId="4EFC2CA3" w14:textId="77777777" w:rsidR="00C4665D" w:rsidRPr="00D029B7" w:rsidRDefault="00C4665D" w:rsidP="00C4665D">
      <w:pPr>
        <w:pStyle w:val="Titre3"/>
        <w:ind w:left="794" w:hanging="794"/>
        <w:rPr>
          <w:lang w:val="fr-FR"/>
        </w:rPr>
      </w:pPr>
      <w:bookmarkStart w:id="669" w:name="_Toc231548192"/>
      <w:r w:rsidRPr="00D029B7">
        <w:rPr>
          <w:bCs/>
          <w:lang w:val="fr-FR"/>
        </w:rPr>
        <w:t>Profilage</w:t>
      </w:r>
      <w:bookmarkEnd w:id="669"/>
      <w:r w:rsidRPr="00D029B7">
        <w:rPr>
          <w:bCs/>
          <w:lang w:val="fr-FR"/>
        </w:rPr>
        <w:t xml:space="preserve"> </w:t>
      </w:r>
    </w:p>
    <w:p w14:paraId="3B49375E" w14:textId="77777777" w:rsidR="00C4665D" w:rsidRPr="00D029B7" w:rsidRDefault="00C4665D" w:rsidP="00D029B7">
      <w:pPr>
        <w:pStyle w:val="0001Text"/>
        <w:spacing w:line="360" w:lineRule="auto"/>
        <w:rPr>
          <w:sz w:val="24"/>
        </w:rPr>
      </w:pPr>
      <w:r w:rsidRPr="00D029B7">
        <w:rPr>
          <w:rFonts w:ascii="Times New Roman" w:hAnsi="Times New Roman"/>
          <w:sz w:val="24"/>
        </w:rPr>
        <w:t xml:space="preserve">Les tôles de couverture seront de type </w:t>
      </w:r>
      <w:r w:rsidRPr="00D029B7">
        <w:t>bac nervuré ou bac trapézoïdal</w:t>
      </w:r>
      <w:r w:rsidRPr="00D029B7">
        <w:rPr>
          <w:rFonts w:ascii="Times New Roman" w:hAnsi="Times New Roman"/>
          <w:sz w:val="24"/>
        </w:rPr>
        <w:t xml:space="preserve">, spécialement adaptées aux ouvrages exposés en milieu portuaire. La </w:t>
      </w:r>
      <w:r w:rsidRPr="00D029B7">
        <w:t>hauteur minimale des nervures sera de 40 mm</w:t>
      </w:r>
      <w:r w:rsidRPr="00D029B7">
        <w:rPr>
          <w:rFonts w:ascii="Times New Roman" w:hAnsi="Times New Roman"/>
          <w:sz w:val="24"/>
        </w:rPr>
        <w:t>, afin d’assurer une rigidité suffisante des éléments de couverture.</w:t>
      </w:r>
    </w:p>
    <w:p w14:paraId="02DDD5F0" w14:textId="77777777" w:rsidR="00C4665D" w:rsidRPr="00D029B7" w:rsidRDefault="00C4665D" w:rsidP="00D029B7">
      <w:pPr>
        <w:pStyle w:val="0001Text"/>
        <w:spacing w:line="360" w:lineRule="auto"/>
        <w:rPr>
          <w:sz w:val="24"/>
        </w:rPr>
      </w:pPr>
      <w:r w:rsidRPr="00D029B7">
        <w:rPr>
          <w:rFonts w:ascii="Times New Roman" w:hAnsi="Times New Roman"/>
          <w:sz w:val="24"/>
        </w:rPr>
        <w:t xml:space="preserve">La géométrie du profil devra permettre une </w:t>
      </w:r>
      <w:r w:rsidRPr="00D029B7">
        <w:t>évacuation rapide et efficace des eaux pluviales</w:t>
      </w:r>
      <w:r w:rsidRPr="00D029B7">
        <w:rPr>
          <w:rFonts w:ascii="Times New Roman" w:hAnsi="Times New Roman"/>
          <w:sz w:val="24"/>
        </w:rPr>
        <w:t xml:space="preserve">, sans stagnation, même en cas de pluies intenses. Elle devra également garantir une </w:t>
      </w:r>
      <w:r w:rsidRPr="00D029B7">
        <w:t>résistance élevée aux efforts de dépression dus au vent</w:t>
      </w:r>
      <w:r w:rsidRPr="00D029B7">
        <w:rPr>
          <w:rFonts w:ascii="Times New Roman" w:hAnsi="Times New Roman"/>
          <w:sz w:val="24"/>
        </w:rPr>
        <w:t>, notamment en zones de rives</w:t>
      </w:r>
      <w:bookmarkEnd w:id="662"/>
      <w:r w:rsidRPr="00D029B7">
        <w:rPr>
          <w:rFonts w:ascii="Times New Roman" w:hAnsi="Times New Roman"/>
          <w:sz w:val="24"/>
        </w:rPr>
        <w:t>, d’angles et de faîtage.</w:t>
      </w:r>
    </w:p>
    <w:p w14:paraId="136501ED" w14:textId="77777777" w:rsidR="00C4665D" w:rsidRPr="00D029B7" w:rsidRDefault="00C4665D" w:rsidP="00D029B7">
      <w:pPr>
        <w:pStyle w:val="0001Text"/>
        <w:spacing w:line="360" w:lineRule="auto"/>
        <w:rPr>
          <w:sz w:val="24"/>
        </w:rPr>
      </w:pPr>
      <w:r w:rsidRPr="00D029B7">
        <w:rPr>
          <w:rFonts w:ascii="Times New Roman" w:hAnsi="Times New Roman"/>
          <w:sz w:val="24"/>
        </w:rPr>
        <w:t xml:space="preserve">Le profil sera conçu de manière à </w:t>
      </w:r>
      <w:r w:rsidRPr="00D029B7">
        <w:t>limiter les phénomènes de vibrations, de battements et de bruits aérodynamiques</w:t>
      </w:r>
      <w:r w:rsidRPr="00D029B7">
        <w:rPr>
          <w:rFonts w:ascii="Times New Roman" w:hAnsi="Times New Roman"/>
          <w:sz w:val="24"/>
        </w:rPr>
        <w:t xml:space="preserve"> sous l’effet du vent, assurant ainsi la stabilité, la durabilité et le confort d’exploitation de la toiture.</w:t>
      </w:r>
    </w:p>
    <w:p w14:paraId="25079B3F" w14:textId="77777777" w:rsidR="00C4665D" w:rsidRPr="00D029B7" w:rsidRDefault="00C4665D" w:rsidP="00C4665D">
      <w:pPr>
        <w:pStyle w:val="Titre3"/>
        <w:ind w:left="794" w:hanging="794"/>
        <w:rPr>
          <w:bCs/>
          <w:szCs w:val="22"/>
          <w:lang w:val="fr-FR"/>
        </w:rPr>
      </w:pPr>
      <w:bookmarkStart w:id="670" w:name="_Toc231548193"/>
      <w:r w:rsidRPr="00D029B7">
        <w:rPr>
          <w:bCs/>
          <w:szCs w:val="22"/>
          <w:lang w:val="fr-FR"/>
        </w:rPr>
        <w:t>Épaisseur</w:t>
      </w:r>
      <w:bookmarkEnd w:id="670"/>
    </w:p>
    <w:p w14:paraId="2FDB8892" w14:textId="77777777" w:rsidR="00C4665D" w:rsidRPr="00D029B7" w:rsidRDefault="00C4665D" w:rsidP="00D029B7">
      <w:pPr>
        <w:pStyle w:val="0001Text"/>
        <w:spacing w:line="360" w:lineRule="auto"/>
        <w:rPr>
          <w:sz w:val="24"/>
        </w:rPr>
      </w:pPr>
      <w:r w:rsidRPr="00D029B7">
        <w:rPr>
          <w:rFonts w:ascii="Times New Roman" w:hAnsi="Times New Roman"/>
          <w:sz w:val="24"/>
        </w:rPr>
        <w:t>Les tôles de couverture seront réalisées avec une épaisseur nominale minimale de 0,90 mm.</w:t>
      </w:r>
      <w:r w:rsidRPr="00D029B7">
        <w:rPr>
          <w:rFonts w:ascii="Times New Roman" w:hAnsi="Times New Roman"/>
          <w:sz w:val="24"/>
        </w:rPr>
        <w:br/>
        <w:t>La tolérance maximale admissible sur l’épaisseur est fixée à ± 5 % par rapport à la valeur nominale indiquée. Toute fourniture ne respectant pas cette tolérance sera considérée comme non conforme et pourra être refusée.</w:t>
      </w:r>
    </w:p>
    <w:p w14:paraId="141303DC" w14:textId="77777777" w:rsidR="00C4665D" w:rsidRPr="00710D65" w:rsidRDefault="00C4665D" w:rsidP="00C4665D">
      <w:pPr>
        <w:pStyle w:val="Titre2"/>
        <w:spacing w:line="360" w:lineRule="auto"/>
        <w:rPr>
          <w:szCs w:val="22"/>
        </w:rPr>
      </w:pPr>
      <w:bookmarkStart w:id="671" w:name="_Toc231548194"/>
      <w:r w:rsidRPr="00710D65">
        <w:rPr>
          <w:szCs w:val="22"/>
        </w:rPr>
        <w:t>Livraison, stockage et manutention</w:t>
      </w:r>
      <w:bookmarkEnd w:id="671"/>
    </w:p>
    <w:p w14:paraId="3887D8F4" w14:textId="77777777" w:rsidR="00C4665D" w:rsidRPr="00D029B7" w:rsidRDefault="00C4665D" w:rsidP="00D029B7">
      <w:pPr>
        <w:pStyle w:val="0001Text"/>
        <w:spacing w:line="360" w:lineRule="auto"/>
        <w:rPr>
          <w:sz w:val="24"/>
        </w:rPr>
      </w:pPr>
      <w:r w:rsidRPr="00D029B7">
        <w:rPr>
          <w:rFonts w:ascii="Times New Roman" w:hAnsi="Times New Roman"/>
          <w:sz w:val="24"/>
        </w:rPr>
        <w:t>Les tôles doivent être stockées sur cales en bois avec une pente suffisante pour éviter toute stagnation d'eau entre les feuilles, ce qui provoquerait une oxydation prématurée. L’Interdiction de traîner les tôles les unes sur les autres afin de ne pas rayer le laquage protecteur.</w:t>
      </w:r>
    </w:p>
    <w:p w14:paraId="4E9ACDCD" w14:textId="77777777" w:rsidR="00C4665D" w:rsidRPr="00D029B7" w:rsidRDefault="00C4665D" w:rsidP="00C4665D">
      <w:pPr>
        <w:pStyle w:val="Titre3"/>
        <w:ind w:left="794" w:hanging="794"/>
        <w:rPr>
          <w:szCs w:val="28"/>
          <w:lang w:val="fr-FR"/>
        </w:rPr>
      </w:pPr>
      <w:bookmarkStart w:id="672" w:name="_Toc231548195"/>
      <w:r w:rsidRPr="00D029B7">
        <w:rPr>
          <w:szCs w:val="28"/>
          <w:lang w:val="fr-FR"/>
        </w:rPr>
        <w:t>Contrôles et réception</w:t>
      </w:r>
      <w:bookmarkEnd w:id="672"/>
    </w:p>
    <w:p w14:paraId="23D5FE0D" w14:textId="77777777" w:rsidR="00C4665D" w:rsidRPr="00710D65" w:rsidRDefault="00C4665D" w:rsidP="00D029B7">
      <w:pPr>
        <w:pStyle w:val="0001Text"/>
        <w:spacing w:line="360" w:lineRule="auto"/>
      </w:pPr>
      <w:r w:rsidRPr="00D029B7">
        <w:rPr>
          <w:rFonts w:ascii="Times New Roman" w:hAnsi="Times New Roman"/>
          <w:sz w:val="24"/>
        </w:rPr>
        <w:t>Une vérification de l’étanchéité par arrosage (simulation de pluie forte) peut être exigée pour valider l'absence d'infiltrations au niveau des recouvrements et des fixations.</w:t>
      </w:r>
    </w:p>
    <w:p w14:paraId="638004A0" w14:textId="77777777" w:rsidR="00C4665D" w:rsidRPr="00710D65" w:rsidRDefault="00C4665D" w:rsidP="00D029B7">
      <w:pPr>
        <w:pStyle w:val="0001Text"/>
        <w:spacing w:line="360" w:lineRule="auto"/>
      </w:pPr>
      <w:r w:rsidRPr="00D029B7">
        <w:rPr>
          <w:rFonts w:ascii="Times New Roman" w:hAnsi="Times New Roman"/>
          <w:sz w:val="24"/>
        </w:rPr>
        <w:t>Une vérification sur la finition sur l’absence totale de rayures profondes mettant à nu le métal, et vérification de l'arasage des bords de coupes.</w:t>
      </w:r>
    </w:p>
    <w:p w14:paraId="413E480A" w14:textId="77777777" w:rsidR="00C4665D" w:rsidRPr="00710D65" w:rsidRDefault="00C4665D" w:rsidP="00C4665D">
      <w:pPr>
        <w:pStyle w:val="Titre2"/>
        <w:spacing w:line="360" w:lineRule="auto"/>
      </w:pPr>
      <w:bookmarkStart w:id="673" w:name="_Toc231548196"/>
      <w:r w:rsidRPr="00710D65">
        <w:t>Gouttières et accessoires d’évacuation</w:t>
      </w:r>
      <w:bookmarkEnd w:id="673"/>
    </w:p>
    <w:p w14:paraId="0D5E8047" w14:textId="77777777" w:rsidR="00C4665D" w:rsidRPr="00D029B7" w:rsidRDefault="00C4665D" w:rsidP="00C4665D">
      <w:pPr>
        <w:pStyle w:val="Titre3"/>
        <w:spacing w:line="360" w:lineRule="auto"/>
        <w:ind w:left="794" w:hanging="794"/>
        <w:rPr>
          <w:lang w:val="fr-FR"/>
        </w:rPr>
      </w:pPr>
      <w:bookmarkStart w:id="674" w:name="_Toc231548197"/>
      <w:r w:rsidRPr="00D029B7">
        <w:rPr>
          <w:lang w:val="fr-FR"/>
        </w:rPr>
        <w:t>Matériaux</w:t>
      </w:r>
      <w:bookmarkEnd w:id="674"/>
    </w:p>
    <w:p w14:paraId="7D6BD2B2" w14:textId="77777777" w:rsidR="00C4665D" w:rsidRPr="00710D65" w:rsidRDefault="00C4665D" w:rsidP="00D029B7">
      <w:pPr>
        <w:pStyle w:val="0001Text"/>
        <w:spacing w:line="360" w:lineRule="auto"/>
      </w:pPr>
      <w:r w:rsidRPr="00D029B7">
        <w:rPr>
          <w:rFonts w:ascii="Times New Roman" w:hAnsi="Times New Roman"/>
          <w:sz w:val="24"/>
        </w:rPr>
        <w:lastRenderedPageBreak/>
        <w:t>Les gouttières doivent être fabriquées en aluminium naturel ou prélaqué haute durabilité, conformément aux mêmes spécifications que les tôles de couverture. Tous les accessoires (crochets, colliers, coudes, descentes) doivent être compatibles avec les gouttières et résistants à la corrosion.</w:t>
      </w:r>
    </w:p>
    <w:p w14:paraId="2C7EEBA1" w14:textId="77777777" w:rsidR="00C4665D" w:rsidRPr="00710D65" w:rsidRDefault="00C4665D" w:rsidP="00D029B7">
      <w:pPr>
        <w:pStyle w:val="0001Text"/>
        <w:spacing w:line="360" w:lineRule="auto"/>
      </w:pPr>
      <w:bookmarkStart w:id="675" w:name="_Toc231548198"/>
      <w:r w:rsidRPr="00D029B7">
        <w:rPr>
          <w:rFonts w:ascii="Times New Roman" w:hAnsi="Times New Roman"/>
          <w:sz w:val="24"/>
        </w:rPr>
        <w:t>Dimensions et pente</w:t>
      </w:r>
      <w:bookmarkEnd w:id="675"/>
    </w:p>
    <w:p w14:paraId="1C2247CC" w14:textId="77777777" w:rsidR="00C4665D" w:rsidRPr="00710D65" w:rsidRDefault="00C4665D" w:rsidP="00D029B7">
      <w:pPr>
        <w:pStyle w:val="0001Text"/>
        <w:spacing w:line="360" w:lineRule="auto"/>
      </w:pPr>
      <w:r w:rsidRPr="00D029B7">
        <w:rPr>
          <w:rFonts w:ascii="Times New Roman" w:hAnsi="Times New Roman"/>
          <w:sz w:val="24"/>
        </w:rPr>
        <w:t>Les gouttières doivent assurer un écoulement efficace des eaux pluviales. La pente minimale doit être de 2 % orientée vers le point de sortie ou la descente.</w:t>
      </w:r>
    </w:p>
    <w:p w14:paraId="6A291B73" w14:textId="77777777" w:rsidR="00C4665D" w:rsidRPr="00D029B7" w:rsidRDefault="00C4665D" w:rsidP="00C4665D">
      <w:pPr>
        <w:pStyle w:val="Titre3"/>
        <w:spacing w:line="360" w:lineRule="auto"/>
        <w:ind w:left="794" w:hanging="794"/>
        <w:rPr>
          <w:lang w:val="fr-FR"/>
        </w:rPr>
      </w:pPr>
      <w:bookmarkStart w:id="676" w:name="_Toc231548199"/>
      <w:r w:rsidRPr="00D029B7">
        <w:rPr>
          <w:lang w:val="fr-FR"/>
        </w:rPr>
        <w:t>Fixation et étanchéité</w:t>
      </w:r>
      <w:bookmarkEnd w:id="676"/>
    </w:p>
    <w:p w14:paraId="460EE969" w14:textId="77777777" w:rsidR="00C4665D" w:rsidRPr="00710D65" w:rsidRDefault="00C4665D" w:rsidP="00D029B7">
      <w:pPr>
        <w:pStyle w:val="0001Text"/>
        <w:spacing w:line="360" w:lineRule="auto"/>
      </w:pPr>
      <w:r w:rsidRPr="00D029B7">
        <w:rPr>
          <w:rFonts w:ascii="Times New Roman" w:hAnsi="Times New Roman"/>
          <w:sz w:val="24"/>
        </w:rPr>
        <w:t>La fixation mécanique doit être adaptée à la structure du bâtiment. Les joints doivent être étanches, résistants aux rayons UV et aux conditions climatiques locales.</w:t>
      </w:r>
    </w:p>
    <w:p w14:paraId="451D4ACB" w14:textId="77777777" w:rsidR="00C4665D" w:rsidRPr="00D029B7" w:rsidRDefault="00C4665D" w:rsidP="00C4665D">
      <w:pPr>
        <w:pStyle w:val="Titre1"/>
        <w:spacing w:line="360" w:lineRule="auto"/>
        <w:rPr>
          <w:sz w:val="28"/>
          <w:szCs w:val="28"/>
        </w:rPr>
      </w:pPr>
      <w:bookmarkStart w:id="677" w:name="_Toc231548200"/>
      <w:r w:rsidRPr="00D029B7">
        <w:rPr>
          <w:sz w:val="28"/>
          <w:szCs w:val="28"/>
        </w:rPr>
        <w:t>Traitement de surface et protection anticorrosion</w:t>
      </w:r>
      <w:bookmarkEnd w:id="677"/>
    </w:p>
    <w:p w14:paraId="0FCB2BEF" w14:textId="77777777" w:rsidR="00C4665D" w:rsidRPr="00710D65" w:rsidRDefault="00C4665D" w:rsidP="00C4665D">
      <w:pPr>
        <w:pStyle w:val="Titre2"/>
        <w:spacing w:line="360" w:lineRule="auto"/>
        <w:ind w:left="680" w:hanging="680"/>
        <w:jc w:val="left"/>
      </w:pPr>
      <w:bookmarkStart w:id="678" w:name="_Toc231548201"/>
      <w:r w:rsidRPr="00710D65">
        <w:t>Finition autorisée</w:t>
      </w:r>
      <w:bookmarkEnd w:id="678"/>
    </w:p>
    <w:p w14:paraId="00612FAB" w14:textId="77777777" w:rsidR="00C4665D" w:rsidRPr="00710D65" w:rsidRDefault="00C4665D" w:rsidP="00C4665D">
      <w:pPr>
        <w:pStyle w:val="NormalWeb"/>
        <w:spacing w:line="360" w:lineRule="auto"/>
        <w:rPr>
          <w:sz w:val="22"/>
          <w:szCs w:val="22"/>
        </w:rPr>
      </w:pPr>
      <w:r w:rsidRPr="00710D65">
        <w:rPr>
          <w:sz w:val="22"/>
          <w:szCs w:val="22"/>
        </w:rPr>
        <w:t>Les profilés ou éléments métalliques en aluminium devront présenter l’une des finitions suivantes :</w:t>
      </w:r>
    </w:p>
    <w:p w14:paraId="2B6E5D4F" w14:textId="77777777" w:rsidR="00C4665D" w:rsidRPr="00710D65" w:rsidRDefault="00C4665D" w:rsidP="00C4665D">
      <w:pPr>
        <w:pStyle w:val="NormalWeb"/>
        <w:numPr>
          <w:ilvl w:val="0"/>
          <w:numId w:val="540"/>
        </w:numPr>
        <w:spacing w:line="360" w:lineRule="auto"/>
        <w:rPr>
          <w:sz w:val="22"/>
          <w:szCs w:val="22"/>
        </w:rPr>
      </w:pPr>
      <w:r w:rsidRPr="00710D65">
        <w:rPr>
          <w:rStyle w:val="lev"/>
          <w:sz w:val="22"/>
          <w:szCs w:val="22"/>
        </w:rPr>
        <w:t>Aluminium naturel passivé</w:t>
      </w:r>
      <w:r w:rsidRPr="00710D65">
        <w:rPr>
          <w:sz w:val="22"/>
          <w:szCs w:val="22"/>
        </w:rPr>
        <w:t>, ou</w:t>
      </w:r>
    </w:p>
    <w:p w14:paraId="43FE5D4B" w14:textId="77777777" w:rsidR="00C4665D" w:rsidRPr="00710D65" w:rsidRDefault="00C4665D" w:rsidP="00C4665D">
      <w:pPr>
        <w:pStyle w:val="NormalWeb"/>
        <w:numPr>
          <w:ilvl w:val="0"/>
          <w:numId w:val="540"/>
        </w:numPr>
        <w:spacing w:line="360" w:lineRule="auto"/>
        <w:rPr>
          <w:sz w:val="22"/>
          <w:szCs w:val="22"/>
        </w:rPr>
      </w:pPr>
      <w:r w:rsidRPr="00710D65">
        <w:rPr>
          <w:rStyle w:val="lev"/>
          <w:sz w:val="22"/>
          <w:szCs w:val="22"/>
        </w:rPr>
        <w:t>Aluminium prélaqué haute durabilité</w:t>
      </w:r>
      <w:r w:rsidRPr="00710D65">
        <w:rPr>
          <w:sz w:val="22"/>
          <w:szCs w:val="22"/>
        </w:rPr>
        <w:t>.</w:t>
      </w:r>
    </w:p>
    <w:p w14:paraId="104DD3F3" w14:textId="77777777" w:rsidR="00C4665D" w:rsidRPr="00710D65" w:rsidRDefault="00C4665D" w:rsidP="00C4665D">
      <w:pPr>
        <w:pStyle w:val="Titre2"/>
        <w:spacing w:line="360" w:lineRule="auto"/>
        <w:ind w:left="680" w:hanging="680"/>
        <w:jc w:val="left"/>
        <w:rPr>
          <w:sz w:val="22"/>
          <w:szCs w:val="22"/>
        </w:rPr>
      </w:pPr>
      <w:bookmarkStart w:id="679" w:name="_Toc231548202"/>
      <w:r w:rsidRPr="00710D65">
        <w:t>Prélaquage (le cas échéant)</w:t>
      </w:r>
      <w:bookmarkEnd w:id="679"/>
    </w:p>
    <w:p w14:paraId="14C8D29E" w14:textId="77777777" w:rsidR="00C4665D" w:rsidRPr="00D029B7" w:rsidRDefault="00C4665D" w:rsidP="00E97F00">
      <w:pPr>
        <w:pStyle w:val="NormalWeb"/>
        <w:spacing w:line="360" w:lineRule="auto"/>
      </w:pPr>
      <w:r w:rsidRPr="00D029B7">
        <w:t>Le prélaquage, lorsque requis, devra respecter les spécifications suivantes :</w:t>
      </w:r>
    </w:p>
    <w:p w14:paraId="7744B9DB" w14:textId="77777777" w:rsidR="00C4665D" w:rsidRPr="00D029B7" w:rsidRDefault="00C4665D" w:rsidP="00D029B7">
      <w:pPr>
        <w:pStyle w:val="NormalWeb"/>
        <w:numPr>
          <w:ilvl w:val="0"/>
          <w:numId w:val="541"/>
        </w:numPr>
        <w:spacing w:line="360" w:lineRule="auto"/>
      </w:pPr>
      <w:r w:rsidRPr="00D029B7">
        <w:rPr>
          <w:rStyle w:val="lev"/>
          <w:b w:val="0"/>
          <w:bCs w:val="0"/>
        </w:rPr>
        <w:t>Primaire anticorrosion</w:t>
      </w:r>
      <w:r w:rsidRPr="00D029B7">
        <w:t xml:space="preserve"> adapté aux milieux marins.</w:t>
      </w:r>
    </w:p>
    <w:p w14:paraId="229B0B2F" w14:textId="77777777" w:rsidR="00C4665D" w:rsidRPr="00D029B7" w:rsidRDefault="00C4665D" w:rsidP="00D029B7">
      <w:pPr>
        <w:pStyle w:val="NormalWeb"/>
        <w:numPr>
          <w:ilvl w:val="0"/>
          <w:numId w:val="541"/>
        </w:numPr>
        <w:spacing w:line="360" w:lineRule="auto"/>
      </w:pPr>
      <w:r w:rsidRPr="00D029B7">
        <w:rPr>
          <w:rStyle w:val="lev"/>
          <w:b w:val="0"/>
          <w:bCs w:val="0"/>
        </w:rPr>
        <w:t>Couche de finition</w:t>
      </w:r>
      <w:r w:rsidRPr="00D029B7">
        <w:t xml:space="preserve"> : PVDF ou polyester haute durabilité.</w:t>
      </w:r>
    </w:p>
    <w:p w14:paraId="3108D108" w14:textId="77777777" w:rsidR="00C4665D" w:rsidRPr="00D029B7" w:rsidRDefault="00C4665D" w:rsidP="00D029B7">
      <w:pPr>
        <w:pStyle w:val="NormalWeb"/>
        <w:numPr>
          <w:ilvl w:val="0"/>
          <w:numId w:val="541"/>
        </w:numPr>
        <w:spacing w:line="360" w:lineRule="auto"/>
      </w:pPr>
      <w:r w:rsidRPr="00D029B7">
        <w:rPr>
          <w:rStyle w:val="lev"/>
          <w:b w:val="0"/>
          <w:bCs w:val="0"/>
        </w:rPr>
        <w:t>Épaisseur totale des couches</w:t>
      </w:r>
      <w:r w:rsidRPr="00D029B7">
        <w:t xml:space="preserve"> :</w:t>
      </w:r>
    </w:p>
    <w:p w14:paraId="3A47FA45" w14:textId="77777777" w:rsidR="00C4665D" w:rsidRPr="00D029B7" w:rsidRDefault="00C4665D" w:rsidP="00D029B7">
      <w:pPr>
        <w:pStyle w:val="NormalWeb"/>
        <w:numPr>
          <w:ilvl w:val="1"/>
          <w:numId w:val="541"/>
        </w:numPr>
        <w:spacing w:line="360" w:lineRule="auto"/>
      </w:pPr>
      <w:r w:rsidRPr="00D029B7">
        <w:t>Face extérieure : ≥ 35 µm</w:t>
      </w:r>
    </w:p>
    <w:p w14:paraId="76590526" w14:textId="77777777" w:rsidR="00C4665D" w:rsidRPr="00D029B7" w:rsidRDefault="00C4665D" w:rsidP="00D029B7">
      <w:pPr>
        <w:pStyle w:val="NormalWeb"/>
        <w:numPr>
          <w:ilvl w:val="1"/>
          <w:numId w:val="541"/>
        </w:numPr>
        <w:spacing w:line="360" w:lineRule="auto"/>
      </w:pPr>
      <w:r w:rsidRPr="00D029B7">
        <w:t>Face intérieure : ≥ 10 µm</w:t>
      </w:r>
    </w:p>
    <w:p w14:paraId="50278C13" w14:textId="77777777" w:rsidR="00C4665D" w:rsidRPr="00D029B7" w:rsidRDefault="00C4665D" w:rsidP="00D029B7">
      <w:pPr>
        <w:pStyle w:val="NormalWeb"/>
        <w:spacing w:line="360" w:lineRule="auto"/>
      </w:pPr>
      <w:r w:rsidRPr="00D029B7">
        <w:rPr>
          <w:rStyle w:val="lev"/>
          <w:b w:val="0"/>
          <w:bCs w:val="0"/>
        </w:rPr>
        <w:t>Remarque</w:t>
      </w:r>
      <w:r w:rsidRPr="00D029B7">
        <w:t xml:space="preserve"> : Les teintes seront définies par le Maître d’Ouvrage.</w:t>
      </w:r>
    </w:p>
    <w:p w14:paraId="183585C1" w14:textId="77777777" w:rsidR="00C4665D" w:rsidRPr="00710D65" w:rsidRDefault="00C4665D" w:rsidP="00C4665D"/>
    <w:p w14:paraId="5858F037" w14:textId="77777777" w:rsidR="00C4665D" w:rsidRPr="00D029B7" w:rsidRDefault="00C4665D" w:rsidP="00C4665D">
      <w:pPr>
        <w:pStyle w:val="Titre1"/>
        <w:spacing w:line="360" w:lineRule="auto"/>
        <w:rPr>
          <w:sz w:val="28"/>
          <w:szCs w:val="28"/>
        </w:rPr>
      </w:pPr>
      <w:bookmarkStart w:id="680" w:name="_Toc269135803"/>
      <w:bookmarkStart w:id="681" w:name="_Toc231548203"/>
      <w:r w:rsidRPr="00D029B7">
        <w:rPr>
          <w:sz w:val="28"/>
          <w:szCs w:val="28"/>
        </w:rPr>
        <w:lastRenderedPageBreak/>
        <w:t>Mode d’exécution des travaux</w:t>
      </w:r>
      <w:bookmarkEnd w:id="680"/>
      <w:bookmarkEnd w:id="681"/>
    </w:p>
    <w:p w14:paraId="6704432C" w14:textId="77777777" w:rsidR="00C4665D" w:rsidRPr="00710D65" w:rsidRDefault="00C4665D" w:rsidP="00C4665D">
      <w:pPr>
        <w:pStyle w:val="Titre2"/>
        <w:spacing w:line="360" w:lineRule="auto"/>
        <w:ind w:left="680" w:hanging="680"/>
        <w:jc w:val="left"/>
      </w:pPr>
      <w:bookmarkStart w:id="682" w:name="_Toc231548204"/>
      <w:r w:rsidRPr="00710D65">
        <w:t>Pose de la couverture (Plaques d'aluminium)</w:t>
      </w:r>
      <w:bookmarkEnd w:id="682"/>
    </w:p>
    <w:p w14:paraId="2991DCFB" w14:textId="77777777" w:rsidR="00C4665D" w:rsidRPr="00710D65" w:rsidRDefault="00C4665D" w:rsidP="00D029B7">
      <w:pPr>
        <w:pStyle w:val="0001Text"/>
        <w:spacing w:line="360" w:lineRule="auto"/>
      </w:pPr>
      <w:r w:rsidRPr="00D029B7">
        <w:rPr>
          <w:rFonts w:ascii="Times New Roman" w:hAnsi="Times New Roman"/>
          <w:sz w:val="24"/>
        </w:rPr>
        <w:t>Afin d'éviter la corrosion par dessous et la dégradation prématurée des matériaux, une lame d'air de ventilation de 20 mm minimum doit être rigoureusement maintenue. Cette circulation d'air doit être continue du bas de pente (égout) vers le faîtage.</w:t>
      </w:r>
    </w:p>
    <w:p w14:paraId="5BD75589" w14:textId="77777777" w:rsidR="00C4665D" w:rsidRPr="00710D65" w:rsidRDefault="00C4665D" w:rsidP="00D029B7">
      <w:pPr>
        <w:pStyle w:val="0001Text"/>
        <w:spacing w:line="360" w:lineRule="auto"/>
      </w:pPr>
      <w:r w:rsidRPr="00D029B7">
        <w:rPr>
          <w:rFonts w:ascii="Times New Roman" w:hAnsi="Times New Roman"/>
          <w:sz w:val="24"/>
        </w:rPr>
        <w:t>Un recouvrement minimal de 200 mm est exigé. Les plaques doivent être posées en commençant par le bas du versant et en progressant à l'inverse des pluies chassées (direction opposée aux vents dominants).</w:t>
      </w:r>
    </w:p>
    <w:p w14:paraId="6EF94621" w14:textId="77777777" w:rsidR="00C4665D" w:rsidRPr="00710D65" w:rsidRDefault="00C4665D" w:rsidP="00D029B7">
      <w:pPr>
        <w:pStyle w:val="0001Text"/>
        <w:spacing w:line="360" w:lineRule="auto"/>
      </w:pPr>
      <w:r w:rsidRPr="00D029B7">
        <w:rPr>
          <w:rFonts w:ascii="Times New Roman" w:hAnsi="Times New Roman"/>
          <w:sz w:val="24"/>
        </w:rPr>
        <w:t>Les fixations se font exclusivement en sommet de nervure (onde haute). Toute fixation en creux d'onde sera refusée car elle crée un point d'infiltration d'eau.</w:t>
      </w:r>
    </w:p>
    <w:p w14:paraId="6C044643" w14:textId="77777777" w:rsidR="00C4665D" w:rsidRPr="00710D65" w:rsidRDefault="00C4665D" w:rsidP="00D029B7">
      <w:pPr>
        <w:pStyle w:val="0001Text"/>
        <w:spacing w:line="360" w:lineRule="auto"/>
      </w:pPr>
      <w:r w:rsidRPr="00D029B7">
        <w:rPr>
          <w:rFonts w:ascii="Times New Roman" w:hAnsi="Times New Roman"/>
          <w:sz w:val="24"/>
        </w:rPr>
        <w:t>Utilisation de vis auto-perceuses en Acier Inoxydable A4 avec rondelles EPDM à haute teneur en élastomère.</w:t>
      </w:r>
    </w:p>
    <w:p w14:paraId="7B08764B" w14:textId="77777777" w:rsidR="00C4665D" w:rsidRPr="00710D65" w:rsidRDefault="00C4665D" w:rsidP="00C4665D">
      <w:pPr>
        <w:pStyle w:val="Titre2"/>
        <w:spacing w:line="360" w:lineRule="auto"/>
        <w:ind w:left="680" w:hanging="680"/>
        <w:jc w:val="left"/>
      </w:pPr>
      <w:bookmarkStart w:id="683" w:name="_Toc231548205"/>
      <w:r w:rsidRPr="00710D65">
        <w:t>Pose du système d'évacuation</w:t>
      </w:r>
      <w:bookmarkEnd w:id="683"/>
    </w:p>
    <w:p w14:paraId="0EAF0220" w14:textId="77777777" w:rsidR="00C4665D" w:rsidRPr="00710D65" w:rsidRDefault="00C4665D" w:rsidP="00D029B7">
      <w:pPr>
        <w:pStyle w:val="0001Text"/>
        <w:spacing w:line="360" w:lineRule="auto"/>
      </w:pPr>
      <w:r w:rsidRPr="00D029B7">
        <w:rPr>
          <w:rFonts w:ascii="Times New Roman" w:hAnsi="Times New Roman"/>
          <w:sz w:val="24"/>
        </w:rPr>
        <w:t>Les gouttières doivent présenter une pente régulière et descendante de 5 mm par mètre au minimum. Toute contre-pente ou zone de "flash" (stagnation) entraînant une concentration saline est un motif de rejet immédiat de l'ouvrage.</w:t>
      </w:r>
    </w:p>
    <w:p w14:paraId="6AF1483C" w14:textId="77777777" w:rsidR="00C4665D" w:rsidRPr="00710D65" w:rsidRDefault="00C4665D" w:rsidP="00D029B7">
      <w:pPr>
        <w:pStyle w:val="0001Text"/>
        <w:spacing w:line="360" w:lineRule="auto"/>
      </w:pPr>
      <w:r w:rsidRPr="00D029B7">
        <w:rPr>
          <w:rFonts w:ascii="Times New Roman" w:hAnsi="Times New Roman"/>
          <w:sz w:val="24"/>
        </w:rPr>
        <w:t>L'aluminium présentant un coefficient de dilatation élevé, des joints de dilatation élastomères (ou dispositifs coulissants) doivent être installés tous les 4.5 mètres linéaires pour prévenir les déformations des profilés et le cisaillement des fixations.</w:t>
      </w:r>
    </w:p>
    <w:p w14:paraId="456D11FE" w14:textId="77777777" w:rsidR="00C4665D" w:rsidRPr="00710D65" w:rsidRDefault="00C4665D" w:rsidP="00C4665D">
      <w:pPr>
        <w:spacing w:line="360" w:lineRule="auto"/>
      </w:pPr>
    </w:p>
    <w:p w14:paraId="04582235" w14:textId="77777777" w:rsidR="00C4665D" w:rsidRPr="00D029B7" w:rsidRDefault="00C4665D" w:rsidP="00C4665D">
      <w:pPr>
        <w:pStyle w:val="Titre1"/>
        <w:spacing w:after="0" w:line="360" w:lineRule="auto"/>
        <w:rPr>
          <w:sz w:val="28"/>
          <w:szCs w:val="28"/>
        </w:rPr>
      </w:pPr>
      <w:bookmarkStart w:id="684" w:name="_Toc231548206"/>
      <w:r w:rsidRPr="00D029B7">
        <w:rPr>
          <w:sz w:val="28"/>
          <w:szCs w:val="28"/>
        </w:rPr>
        <w:t>Contrôles et réception</w:t>
      </w:r>
      <w:bookmarkEnd w:id="684"/>
    </w:p>
    <w:p w14:paraId="4424F211" w14:textId="77777777" w:rsidR="00C4665D" w:rsidRPr="00710D65" w:rsidRDefault="00C4665D" w:rsidP="00C4665D">
      <w:pPr>
        <w:pStyle w:val="Titre2"/>
        <w:spacing w:line="360" w:lineRule="auto"/>
        <w:ind w:left="680" w:hanging="680"/>
        <w:jc w:val="left"/>
      </w:pPr>
      <w:bookmarkStart w:id="685" w:name="_Toc231548207"/>
      <w:r w:rsidRPr="00710D65">
        <w:t>Contrôles en cours d'exécution</w:t>
      </w:r>
      <w:bookmarkEnd w:id="685"/>
    </w:p>
    <w:p w14:paraId="58675376" w14:textId="77777777" w:rsidR="00C4665D" w:rsidRPr="00710D65" w:rsidRDefault="00C4665D" w:rsidP="00D029B7">
      <w:pPr>
        <w:pStyle w:val="0001Text"/>
        <w:spacing w:line="360" w:lineRule="auto"/>
      </w:pPr>
      <w:r w:rsidRPr="00D029B7">
        <w:rPr>
          <w:rFonts w:ascii="Times New Roman" w:hAnsi="Times New Roman"/>
          <w:sz w:val="24"/>
        </w:rPr>
        <w:t>L'Entrepreneur doit faciliter l'accès au chantier au Maître d'Œuvre pour les vérifications suivantes avant la fermeture des complexes de toiture :</w:t>
      </w:r>
    </w:p>
    <w:p w14:paraId="0EF9B52E" w14:textId="77777777" w:rsidR="00C4665D" w:rsidRPr="00710D65" w:rsidRDefault="00C4665D" w:rsidP="00C4665D">
      <w:pPr>
        <w:numPr>
          <w:ilvl w:val="0"/>
          <w:numId w:val="542"/>
        </w:numPr>
        <w:spacing w:before="120" w:after="120" w:line="360" w:lineRule="auto"/>
        <w:rPr>
          <w:szCs w:val="22"/>
        </w:rPr>
      </w:pPr>
      <w:r w:rsidRPr="00710D65">
        <w:rPr>
          <w:szCs w:val="22"/>
        </w:rPr>
        <w:t>Contrôle systématique de la présence des bandes résilientes (néoprène ou bitume) entre les pannes en acier et les tôles d'aluminium.</w:t>
      </w:r>
    </w:p>
    <w:p w14:paraId="1CA85AFD" w14:textId="77777777" w:rsidR="00C4665D" w:rsidRPr="00710D65" w:rsidRDefault="00C4665D" w:rsidP="00C4665D">
      <w:pPr>
        <w:numPr>
          <w:ilvl w:val="0"/>
          <w:numId w:val="542"/>
        </w:numPr>
        <w:spacing w:before="120" w:after="120" w:line="360" w:lineRule="auto"/>
        <w:rPr>
          <w:szCs w:val="22"/>
        </w:rPr>
      </w:pPr>
      <w:r w:rsidRPr="00710D65">
        <w:rPr>
          <w:szCs w:val="22"/>
        </w:rPr>
        <w:lastRenderedPageBreak/>
        <w:t>Vérification de l'usage exclusif de vis en Inox A4 et du bon écrasement des rondelles EPDM (ni trop lâches, ni totalement aplaties).</w:t>
      </w:r>
    </w:p>
    <w:p w14:paraId="01B75502" w14:textId="77777777" w:rsidR="00C4665D" w:rsidRPr="00710D65" w:rsidRDefault="00C4665D" w:rsidP="00C4665D">
      <w:pPr>
        <w:numPr>
          <w:ilvl w:val="0"/>
          <w:numId w:val="542"/>
        </w:numPr>
        <w:spacing w:before="120" w:after="120" w:line="360" w:lineRule="auto"/>
      </w:pPr>
      <w:r w:rsidRPr="00710D65">
        <w:rPr>
          <w:szCs w:val="22"/>
        </w:rPr>
        <w:t>Absence de limailles de fer ou d'aluminium sur les tôles, car ces particules provoquent des piqûres de corrosion (effet pile) sous l'action de l'humidité saline</w:t>
      </w:r>
      <w:r w:rsidRPr="00710D65">
        <w:t>.</w:t>
      </w:r>
    </w:p>
    <w:p w14:paraId="7144F0EF" w14:textId="77777777" w:rsidR="00C4665D" w:rsidRPr="00710D65" w:rsidRDefault="00C4665D" w:rsidP="00D029B7">
      <w:pPr>
        <w:pStyle w:val="Titre2"/>
        <w:spacing w:line="360" w:lineRule="auto"/>
        <w:ind w:left="680" w:hanging="680"/>
      </w:pPr>
      <w:bookmarkStart w:id="686" w:name="_Toc231548208"/>
      <w:r w:rsidRPr="00710D65">
        <w:t>Tests d'étanchéité et d'écoulement</w:t>
      </w:r>
      <w:bookmarkEnd w:id="686"/>
    </w:p>
    <w:p w14:paraId="7CDBFE67" w14:textId="77777777" w:rsidR="00C4665D" w:rsidRPr="00710D65" w:rsidRDefault="00C4665D" w:rsidP="00C4665D">
      <w:pPr>
        <w:spacing w:line="360" w:lineRule="auto"/>
        <w:rPr>
          <w:szCs w:val="22"/>
        </w:rPr>
      </w:pPr>
      <w:r w:rsidRPr="00710D65">
        <w:rPr>
          <w:szCs w:val="22"/>
        </w:rPr>
        <w:t>La réception ne pourra être prononcée qu'après la réussite des essais suivants :</w:t>
      </w:r>
    </w:p>
    <w:p w14:paraId="1EBBB6D2" w14:textId="77777777" w:rsidR="00C4665D" w:rsidRPr="00D029B7" w:rsidRDefault="00C4665D" w:rsidP="00C4665D">
      <w:pPr>
        <w:pStyle w:val="Titre3"/>
        <w:spacing w:line="360" w:lineRule="auto"/>
        <w:ind w:left="794" w:hanging="794"/>
        <w:rPr>
          <w:bCs/>
          <w:szCs w:val="22"/>
          <w:lang w:val="fr-FR"/>
        </w:rPr>
      </w:pPr>
      <w:bookmarkStart w:id="687" w:name="_Toc231548209"/>
      <w:r w:rsidRPr="00D029B7">
        <w:rPr>
          <w:bCs/>
          <w:szCs w:val="22"/>
          <w:lang w:val="fr-FR"/>
        </w:rPr>
        <w:t>Épreuve d'arrosage (Toiture)</w:t>
      </w:r>
      <w:bookmarkEnd w:id="687"/>
    </w:p>
    <w:p w14:paraId="22616471" w14:textId="77777777" w:rsidR="00C4665D" w:rsidRPr="00710D65" w:rsidRDefault="00C4665D" w:rsidP="00C4665D">
      <w:pPr>
        <w:spacing w:line="360" w:lineRule="auto"/>
        <w:rPr>
          <w:szCs w:val="22"/>
        </w:rPr>
      </w:pPr>
      <w:r w:rsidRPr="00710D65">
        <w:rPr>
          <w:szCs w:val="22"/>
        </w:rPr>
        <w:t>En l'absence de pluie naturelle, un test d'arrosage au jet sous pression est effectué sur les zones sensibles :</w:t>
      </w:r>
    </w:p>
    <w:p w14:paraId="0D5707D7" w14:textId="77777777" w:rsidR="00C4665D" w:rsidRPr="00710D65" w:rsidRDefault="00C4665D" w:rsidP="00C4665D">
      <w:pPr>
        <w:numPr>
          <w:ilvl w:val="0"/>
          <w:numId w:val="543"/>
        </w:numPr>
        <w:spacing w:before="120" w:after="120" w:line="360" w:lineRule="auto"/>
        <w:rPr>
          <w:szCs w:val="22"/>
        </w:rPr>
      </w:pPr>
      <w:r w:rsidRPr="00710D65">
        <w:rPr>
          <w:szCs w:val="22"/>
        </w:rPr>
        <w:t>Points contrôlés : Faîtages, recouvrements transversaux, noues et pénétrations (évents, cheminées).</w:t>
      </w:r>
    </w:p>
    <w:p w14:paraId="5ED46CD7" w14:textId="77777777" w:rsidR="00C4665D" w:rsidRPr="00710D65" w:rsidRDefault="00C4665D" w:rsidP="00C4665D">
      <w:pPr>
        <w:numPr>
          <w:ilvl w:val="0"/>
          <w:numId w:val="543"/>
        </w:numPr>
        <w:spacing w:before="120" w:after="120" w:line="360" w:lineRule="auto"/>
        <w:rPr>
          <w:szCs w:val="22"/>
        </w:rPr>
      </w:pPr>
      <w:r w:rsidRPr="00710D65">
        <w:rPr>
          <w:szCs w:val="22"/>
        </w:rPr>
        <w:t>Critère de succès : Aucune trace d'humidité ou d'infiltration constatée en sous-face de la toiture après 30 minutes d'arrosage continu.</w:t>
      </w:r>
    </w:p>
    <w:p w14:paraId="1660549E" w14:textId="77777777" w:rsidR="00C4665D" w:rsidRPr="00D029B7" w:rsidRDefault="00C4665D" w:rsidP="00C4665D">
      <w:pPr>
        <w:pStyle w:val="Titre3"/>
        <w:spacing w:line="360" w:lineRule="auto"/>
        <w:ind w:left="794" w:hanging="794"/>
        <w:rPr>
          <w:bCs/>
          <w:szCs w:val="22"/>
          <w:lang w:val="fr-FR"/>
        </w:rPr>
      </w:pPr>
      <w:bookmarkStart w:id="688" w:name="_Toc231548210"/>
      <w:r w:rsidRPr="00D029B7">
        <w:rPr>
          <w:bCs/>
          <w:szCs w:val="22"/>
          <w:lang w:val="fr-FR"/>
        </w:rPr>
        <w:t>Test de mise en eau (Gouttières)</w:t>
      </w:r>
      <w:bookmarkEnd w:id="688"/>
    </w:p>
    <w:p w14:paraId="089AE314" w14:textId="77777777" w:rsidR="00C4665D" w:rsidRPr="00710D65" w:rsidRDefault="00C4665D" w:rsidP="00C4665D">
      <w:pPr>
        <w:numPr>
          <w:ilvl w:val="0"/>
          <w:numId w:val="544"/>
        </w:numPr>
        <w:spacing w:before="120" w:after="120" w:line="360" w:lineRule="auto"/>
        <w:rPr>
          <w:szCs w:val="22"/>
        </w:rPr>
      </w:pPr>
      <w:r w:rsidRPr="00710D65">
        <w:rPr>
          <w:szCs w:val="22"/>
        </w:rPr>
        <w:t>Procédure : Obturation temporaire des naissances et remplissage des gouttières jusqu'au niveau de débordement.</w:t>
      </w:r>
    </w:p>
    <w:p w14:paraId="39063A27" w14:textId="77777777" w:rsidR="00C4665D" w:rsidRPr="00710D65" w:rsidRDefault="00C4665D" w:rsidP="00C4665D">
      <w:pPr>
        <w:numPr>
          <w:ilvl w:val="0"/>
          <w:numId w:val="544"/>
        </w:numPr>
        <w:spacing w:before="120" w:after="120" w:line="360" w:lineRule="auto"/>
        <w:rPr>
          <w:szCs w:val="22"/>
        </w:rPr>
      </w:pPr>
      <w:r w:rsidRPr="00710D65">
        <w:rPr>
          <w:szCs w:val="22"/>
        </w:rPr>
        <w:t>Vérification des pentes : Après débouchage, l'eau doit s'évacuer totalement. Toute présence de "flaches" (eau stagnante de plus de 2 mm de profondeur) nécessitera une reprise des calages des crochets.</w:t>
      </w:r>
    </w:p>
    <w:p w14:paraId="3EF1B360" w14:textId="77777777" w:rsidR="00C4665D" w:rsidRPr="00710D65" w:rsidRDefault="00C4665D" w:rsidP="00C4665D">
      <w:pPr>
        <w:spacing w:line="360" w:lineRule="auto"/>
      </w:pPr>
    </w:p>
    <w:p w14:paraId="597B2F1C" w14:textId="77777777" w:rsidR="00C4665D" w:rsidRPr="00D029B7" w:rsidRDefault="00C4665D" w:rsidP="00C4665D">
      <w:pPr>
        <w:pStyle w:val="Titre3"/>
        <w:spacing w:line="360" w:lineRule="auto"/>
        <w:ind w:left="794" w:hanging="794"/>
        <w:rPr>
          <w:bCs/>
          <w:lang w:val="fr-FR"/>
        </w:rPr>
      </w:pPr>
      <w:bookmarkStart w:id="689" w:name="_Toc231548211"/>
      <w:r w:rsidRPr="00D029B7">
        <w:rPr>
          <w:bCs/>
          <w:lang w:val="fr-FR"/>
        </w:rPr>
        <w:t>Contrôle de la sécurité et des finitions</w:t>
      </w:r>
      <w:bookmarkEnd w:id="689"/>
    </w:p>
    <w:p w14:paraId="65CB18B7" w14:textId="77777777" w:rsidR="00C4665D" w:rsidRPr="00710D65" w:rsidRDefault="00C4665D" w:rsidP="00C4665D">
      <w:pPr>
        <w:numPr>
          <w:ilvl w:val="0"/>
          <w:numId w:val="545"/>
        </w:numPr>
        <w:spacing w:before="120" w:after="120" w:line="360" w:lineRule="auto"/>
        <w:rPr>
          <w:szCs w:val="22"/>
        </w:rPr>
      </w:pPr>
      <w:r w:rsidRPr="00710D65">
        <w:rPr>
          <w:szCs w:val="22"/>
        </w:rPr>
        <w:t>Ebavurage et arrondissage : Vérification tactile et visuelle que tous les chants de tôles et d'accessoires (rives, égouts) ont été ébavurés. Le rayon de courbure minimal de 2 mm doit être respecté sur les zones accessibles.</w:t>
      </w:r>
    </w:p>
    <w:p w14:paraId="3B8012A0" w14:textId="77777777" w:rsidR="00C4665D" w:rsidRPr="00710D65" w:rsidRDefault="00C4665D" w:rsidP="00C4665D">
      <w:pPr>
        <w:numPr>
          <w:ilvl w:val="0"/>
          <w:numId w:val="545"/>
        </w:numPr>
        <w:spacing w:before="120" w:after="120" w:line="360" w:lineRule="auto"/>
        <w:rPr>
          <w:szCs w:val="22"/>
        </w:rPr>
      </w:pPr>
      <w:r w:rsidRPr="00710D65">
        <w:rPr>
          <w:szCs w:val="22"/>
        </w:rPr>
        <w:t>Aspect du laquage : Absence de rayures profondes mettant le métal à nu. Toute rayure devra être traitée avec un kit de retouche homologué par le fabricant.</w:t>
      </w:r>
    </w:p>
    <w:p w14:paraId="3B575E6A" w14:textId="77777777" w:rsidR="00C4665D" w:rsidRPr="00710D65" w:rsidRDefault="00C4665D" w:rsidP="00C4665D">
      <w:pPr>
        <w:numPr>
          <w:ilvl w:val="0"/>
          <w:numId w:val="545"/>
        </w:numPr>
        <w:spacing w:before="120" w:after="120" w:line="360" w:lineRule="auto"/>
        <w:rPr>
          <w:szCs w:val="22"/>
        </w:rPr>
      </w:pPr>
      <w:r w:rsidRPr="00710D65">
        <w:rPr>
          <w:szCs w:val="22"/>
        </w:rPr>
        <w:lastRenderedPageBreak/>
        <w:t>Solidité des dauphins : Les dauphins en fonte en pied de descente doivent être parfaitement ancrés et ne présenter aucun jeu mécanique.</w:t>
      </w:r>
    </w:p>
    <w:p w14:paraId="1E3C0CA0" w14:textId="77777777" w:rsidR="005C43F3" w:rsidRPr="00710D65" w:rsidRDefault="005C43F3" w:rsidP="006867A5">
      <w:pPr>
        <w:tabs>
          <w:tab w:val="left" w:pos="737"/>
        </w:tabs>
        <w:jc w:val="left"/>
        <w:rPr>
          <w:b/>
          <w:bCs/>
          <w:sz w:val="28"/>
          <w:szCs w:val="28"/>
        </w:rPr>
        <w:sectPr w:rsidR="005C43F3"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270D4ADF" w14:textId="7CEDC255" w:rsidR="006867A5" w:rsidRPr="00710D65" w:rsidRDefault="005C43F3" w:rsidP="00803054">
      <w:pPr>
        <w:tabs>
          <w:tab w:val="left" w:pos="737"/>
        </w:tabs>
        <w:jc w:val="center"/>
        <w:rPr>
          <w:b/>
          <w:bCs/>
          <w:sz w:val="28"/>
          <w:szCs w:val="28"/>
        </w:rPr>
      </w:pPr>
      <w:r w:rsidRPr="00D029B7">
        <w:rPr>
          <w:b/>
          <w:bCs/>
          <w:sz w:val="28"/>
          <w:szCs w:val="28"/>
        </w:rPr>
        <w:lastRenderedPageBreak/>
        <w:t xml:space="preserve">280 </w:t>
      </w:r>
      <w:r w:rsidR="00803054" w:rsidRPr="00D029B7">
        <w:rPr>
          <w:b/>
          <w:bCs/>
          <w:sz w:val="28"/>
          <w:szCs w:val="28"/>
        </w:rPr>
        <w:t>–</w:t>
      </w:r>
      <w:r w:rsidRPr="00D029B7">
        <w:rPr>
          <w:b/>
          <w:bCs/>
          <w:sz w:val="28"/>
          <w:szCs w:val="28"/>
        </w:rPr>
        <w:t xml:space="preserve"> </w:t>
      </w:r>
      <w:r w:rsidR="00CB3AC8" w:rsidRPr="00D029B7">
        <w:rPr>
          <w:b/>
          <w:bCs/>
          <w:sz w:val="28"/>
          <w:szCs w:val="28"/>
        </w:rPr>
        <w:t>Polymère</w:t>
      </w:r>
      <w:r w:rsidR="00803054" w:rsidRPr="00D029B7">
        <w:rPr>
          <w:b/>
          <w:bCs/>
          <w:sz w:val="28"/>
          <w:szCs w:val="28"/>
        </w:rPr>
        <w:t xml:space="preserve"> de stabilisation</w:t>
      </w:r>
    </w:p>
    <w:p w14:paraId="1C857EB9" w14:textId="77777777" w:rsidR="00803054" w:rsidRPr="00710D65" w:rsidRDefault="00803054" w:rsidP="00803054">
      <w:pPr>
        <w:tabs>
          <w:tab w:val="left" w:pos="737"/>
        </w:tabs>
        <w:jc w:val="left"/>
        <w:rPr>
          <w:b/>
          <w:bCs/>
          <w:sz w:val="28"/>
          <w:szCs w:val="28"/>
        </w:rPr>
      </w:pPr>
    </w:p>
    <w:p w14:paraId="777E87BB" w14:textId="77777777" w:rsidR="00C76141" w:rsidRPr="00D029B7" w:rsidRDefault="00C76141" w:rsidP="00C76141">
      <w:pPr>
        <w:pStyle w:val="Titre1"/>
        <w:rPr>
          <w:rFonts w:cs="Arial"/>
          <w:sz w:val="28"/>
          <w:szCs w:val="28"/>
        </w:rPr>
      </w:pPr>
      <w:bookmarkStart w:id="690" w:name="_Toc231548339"/>
      <w:bookmarkStart w:id="691" w:name="_Hlk231821851"/>
      <w:r w:rsidRPr="00D029B7">
        <w:rPr>
          <w:rFonts w:cs="Arial"/>
          <w:sz w:val="28"/>
          <w:szCs w:val="28"/>
        </w:rPr>
        <w:t>Généralités</w:t>
      </w:r>
      <w:bookmarkEnd w:id="690"/>
    </w:p>
    <w:p w14:paraId="4C2A0BBE" w14:textId="77777777" w:rsidR="00C76141" w:rsidRPr="00710D65" w:rsidRDefault="00C76141" w:rsidP="00D029B7">
      <w:pPr>
        <w:pStyle w:val="0001Text"/>
        <w:spacing w:line="360" w:lineRule="auto"/>
      </w:pPr>
      <w:r w:rsidRPr="00D029B7">
        <w:rPr>
          <w:rFonts w:ascii="Times New Roman" w:hAnsi="Times New Roman"/>
          <w:sz w:val="24"/>
        </w:rPr>
        <w:t>La présente section a pour objet de définir les prescriptions techniques relatives aux travaux de stabilisation des sols pour la réalisation ou l’amélioration des sols par l’utilisation de polymères de stabilisation.</w:t>
      </w:r>
    </w:p>
    <w:p w14:paraId="041146C7" w14:textId="77777777" w:rsidR="00C76141" w:rsidRPr="00710D65" w:rsidRDefault="00C76141" w:rsidP="00C76141">
      <w:pPr>
        <w:pStyle w:val="0001Text"/>
        <w:tabs>
          <w:tab w:val="center" w:pos="4818"/>
        </w:tabs>
        <w:rPr>
          <w:rFonts w:cs="Arial"/>
        </w:rPr>
      </w:pPr>
      <w:r w:rsidRPr="00710D65">
        <w:rPr>
          <w:rFonts w:cs="Arial"/>
        </w:rPr>
        <w:t>Les travaux concernés sont entre autres :</w:t>
      </w:r>
      <w:r w:rsidRPr="00710D65">
        <w:rPr>
          <w:rFonts w:cs="Arial"/>
        </w:rPr>
        <w:tab/>
      </w:r>
    </w:p>
    <w:p w14:paraId="25D4F019" w14:textId="77777777" w:rsidR="00C76141" w:rsidRPr="00710D65" w:rsidRDefault="00C76141" w:rsidP="00C76141">
      <w:pPr>
        <w:pStyle w:val="0002Aufzhlpunkt"/>
        <w:ind w:left="786"/>
        <w:rPr>
          <w:rFonts w:cs="Arial"/>
        </w:rPr>
      </w:pPr>
      <w:r w:rsidRPr="00710D65">
        <w:rPr>
          <w:rFonts w:cs="Arial"/>
        </w:rPr>
        <w:t>Les voies,</w:t>
      </w:r>
    </w:p>
    <w:p w14:paraId="750BC493" w14:textId="77777777" w:rsidR="00C76141" w:rsidRPr="00710D65" w:rsidRDefault="00C76141" w:rsidP="00C76141">
      <w:pPr>
        <w:pStyle w:val="0002Aufzhlpunkt"/>
        <w:ind w:left="786"/>
        <w:rPr>
          <w:rFonts w:cs="Arial"/>
        </w:rPr>
      </w:pPr>
      <w:r w:rsidRPr="00710D65">
        <w:rPr>
          <w:rFonts w:cs="Arial"/>
        </w:rPr>
        <w:t>Le parking du bâtiment</w:t>
      </w:r>
    </w:p>
    <w:p w14:paraId="5F811EE8" w14:textId="77777777" w:rsidR="00C76141" w:rsidRPr="00710D65" w:rsidRDefault="00C76141" w:rsidP="00C76141">
      <w:pPr>
        <w:pStyle w:val="Titre2"/>
        <w:rPr>
          <w:rFonts w:cs="Arial"/>
        </w:rPr>
      </w:pPr>
      <w:bookmarkStart w:id="692" w:name="_Toc231548340"/>
      <w:r w:rsidRPr="00710D65">
        <w:rPr>
          <w:rFonts w:cs="Arial"/>
        </w:rPr>
        <w:t>Travaux associés</w:t>
      </w:r>
      <w:bookmarkEnd w:id="692"/>
    </w:p>
    <w:p w14:paraId="778B8C82" w14:textId="77777777" w:rsidR="00C76141" w:rsidRPr="00710D65" w:rsidRDefault="00C76141" w:rsidP="00C76141">
      <w:pPr>
        <w:pStyle w:val="0001Text"/>
        <w:rPr>
          <w:rFonts w:cs="Arial"/>
        </w:rPr>
      </w:pPr>
      <w:r w:rsidRPr="00710D65">
        <w:rPr>
          <w:rFonts w:cs="Arial"/>
        </w:rPr>
        <w:t>Se reporter aux sections :</w:t>
      </w:r>
    </w:p>
    <w:p w14:paraId="3F9A5C73" w14:textId="77777777" w:rsidR="00C76141" w:rsidRPr="00710D65" w:rsidRDefault="00C76141" w:rsidP="00C76141">
      <w:pPr>
        <w:pStyle w:val="0002Aufzhlpunkt"/>
        <w:spacing w:line="360" w:lineRule="auto"/>
        <w:ind w:left="786"/>
        <w:rPr>
          <w:rFonts w:cs="Arial"/>
        </w:rPr>
      </w:pPr>
      <w:r w:rsidRPr="00710D65">
        <w:rPr>
          <w:rFonts w:cs="Arial"/>
          <w:b/>
        </w:rPr>
        <w:t>120</w:t>
      </w:r>
      <w:r w:rsidRPr="00710D65">
        <w:rPr>
          <w:rFonts w:cs="Arial"/>
        </w:rPr>
        <w:t xml:space="preserve"> : travaux de nettoyage </w:t>
      </w:r>
    </w:p>
    <w:p w14:paraId="1FD9801F" w14:textId="77777777" w:rsidR="00C76141" w:rsidRPr="00710D65" w:rsidRDefault="00C76141" w:rsidP="00C76141">
      <w:pPr>
        <w:pStyle w:val="0002Aufzhlpunkt"/>
        <w:spacing w:line="360" w:lineRule="auto"/>
        <w:ind w:left="786"/>
        <w:rPr>
          <w:rFonts w:cs="Arial"/>
        </w:rPr>
      </w:pPr>
      <w:r w:rsidRPr="00710D65">
        <w:rPr>
          <w:rFonts w:cs="Arial"/>
          <w:b/>
        </w:rPr>
        <w:t>130</w:t>
      </w:r>
      <w:r w:rsidRPr="00710D65">
        <w:rPr>
          <w:rFonts w:cs="Arial"/>
        </w:rPr>
        <w:t xml:space="preserve"> : travaux de déblai-remblai</w:t>
      </w:r>
    </w:p>
    <w:p w14:paraId="7614DEA7" w14:textId="77777777" w:rsidR="00C76141" w:rsidRPr="00710D65" w:rsidRDefault="00C76141" w:rsidP="00C76141">
      <w:pPr>
        <w:pStyle w:val="0002Aufzhlpunkt"/>
        <w:spacing w:line="360" w:lineRule="auto"/>
        <w:ind w:left="786"/>
        <w:rPr>
          <w:rFonts w:cs="Arial"/>
        </w:rPr>
      </w:pPr>
      <w:r w:rsidRPr="00710D65">
        <w:rPr>
          <w:rFonts w:cs="Arial"/>
          <w:b/>
          <w:bCs/>
        </w:rPr>
        <w:t>150</w:t>
      </w:r>
      <w:r w:rsidRPr="00710D65">
        <w:rPr>
          <w:rFonts w:cs="Arial"/>
        </w:rPr>
        <w:t xml:space="preserve"> : Reconnaissances géotechniques </w:t>
      </w:r>
    </w:p>
    <w:p w14:paraId="19AEB21E" w14:textId="77777777" w:rsidR="00C76141" w:rsidRPr="00710D65" w:rsidRDefault="00C76141" w:rsidP="00C76141">
      <w:pPr>
        <w:pStyle w:val="Titre2"/>
        <w:rPr>
          <w:rFonts w:cs="Arial"/>
        </w:rPr>
      </w:pPr>
      <w:bookmarkStart w:id="693" w:name="_Toc231548341"/>
      <w:r w:rsidRPr="00710D65">
        <w:rPr>
          <w:rFonts w:cs="Arial"/>
        </w:rPr>
        <w:t>Normes et règlements</w:t>
      </w:r>
      <w:bookmarkEnd w:id="693"/>
    </w:p>
    <w:p w14:paraId="5DF3EFB4" w14:textId="77777777" w:rsidR="00C76141" w:rsidRPr="00710D65" w:rsidRDefault="00C76141" w:rsidP="00C76141">
      <w:pPr>
        <w:pStyle w:val="0001bTextTitel"/>
        <w:keepNext/>
        <w:rPr>
          <w:rFonts w:cs="Arial"/>
        </w:rPr>
      </w:pPr>
      <w:r w:rsidRPr="00710D65">
        <w:rPr>
          <w:rFonts w:cs="Arial"/>
        </w:rPr>
        <w:t>Normes :</w:t>
      </w:r>
    </w:p>
    <w:p w14:paraId="723FBF2E" w14:textId="77777777" w:rsidR="00C76141" w:rsidRPr="00710D65" w:rsidRDefault="00C76141" w:rsidP="00C76141">
      <w:pPr>
        <w:pStyle w:val="0002Aufzhlpunkt"/>
        <w:spacing w:line="360" w:lineRule="auto"/>
        <w:ind w:left="786"/>
        <w:rPr>
          <w:rFonts w:cs="Arial"/>
          <w:b/>
        </w:rPr>
      </w:pPr>
      <w:r w:rsidRPr="00710D65">
        <w:rPr>
          <w:rFonts w:cs="Arial"/>
          <w:b/>
        </w:rPr>
        <w:t xml:space="preserve">NF P 11-300 – </w:t>
      </w:r>
      <w:r w:rsidRPr="00710D65">
        <w:rPr>
          <w:rFonts w:cs="Arial"/>
          <w:bCs/>
        </w:rPr>
        <w:t>Classification des sols</w:t>
      </w:r>
    </w:p>
    <w:p w14:paraId="12962C0B" w14:textId="77777777" w:rsidR="00C76141" w:rsidRPr="00710D65" w:rsidRDefault="00C76141" w:rsidP="00C76141">
      <w:pPr>
        <w:pStyle w:val="0002Aufzhlpunkt"/>
        <w:spacing w:line="360" w:lineRule="auto"/>
        <w:ind w:left="786"/>
        <w:rPr>
          <w:rFonts w:cs="Arial"/>
          <w:b/>
        </w:rPr>
      </w:pPr>
      <w:r w:rsidRPr="00710D65">
        <w:rPr>
          <w:rFonts w:cs="Arial"/>
          <w:b/>
        </w:rPr>
        <w:t xml:space="preserve">NF P 94-051 – </w:t>
      </w:r>
      <w:r w:rsidRPr="00710D65">
        <w:rPr>
          <w:rFonts w:cs="Arial"/>
          <w:bCs/>
        </w:rPr>
        <w:t>Analyse granulométrique des sols</w:t>
      </w:r>
    </w:p>
    <w:p w14:paraId="26245DDE" w14:textId="77777777" w:rsidR="00C76141" w:rsidRPr="00710D65" w:rsidRDefault="00C76141" w:rsidP="00C76141">
      <w:pPr>
        <w:pStyle w:val="0002Aufzhlpunkt"/>
        <w:spacing w:line="360" w:lineRule="auto"/>
        <w:ind w:left="786"/>
        <w:rPr>
          <w:rFonts w:cs="Arial"/>
          <w:b/>
        </w:rPr>
      </w:pPr>
      <w:r w:rsidRPr="00710D65">
        <w:rPr>
          <w:rFonts w:cs="Arial"/>
          <w:b/>
        </w:rPr>
        <w:t xml:space="preserve">NF P 94-056 – </w:t>
      </w:r>
      <w:r w:rsidRPr="00710D65">
        <w:rPr>
          <w:rFonts w:cs="Arial"/>
          <w:bCs/>
        </w:rPr>
        <w:t>Limites d’Atterberg</w:t>
      </w:r>
    </w:p>
    <w:p w14:paraId="5C31C625" w14:textId="77777777" w:rsidR="00C76141" w:rsidRPr="00710D65" w:rsidRDefault="00C76141" w:rsidP="00C76141">
      <w:pPr>
        <w:pStyle w:val="0002Aufzhlpunkt"/>
        <w:spacing w:line="360" w:lineRule="auto"/>
        <w:ind w:left="786"/>
        <w:rPr>
          <w:rFonts w:cs="Arial"/>
          <w:b/>
        </w:rPr>
      </w:pPr>
      <w:r w:rsidRPr="00710D65">
        <w:rPr>
          <w:rFonts w:cs="Arial"/>
          <w:b/>
        </w:rPr>
        <w:t xml:space="preserve">NF P 94-093 – </w:t>
      </w:r>
      <w:r w:rsidRPr="00710D65">
        <w:rPr>
          <w:rFonts w:cs="Arial"/>
          <w:bCs/>
        </w:rPr>
        <w:t>Essai Proctor (normal et modifié)</w:t>
      </w:r>
    </w:p>
    <w:p w14:paraId="7C8B51A1" w14:textId="77777777" w:rsidR="00C76141" w:rsidRPr="00710D65" w:rsidRDefault="00C76141" w:rsidP="00C76141">
      <w:pPr>
        <w:pStyle w:val="0002Aufzhlpunkt"/>
        <w:spacing w:line="360" w:lineRule="auto"/>
        <w:ind w:left="786"/>
        <w:rPr>
          <w:rFonts w:cs="Arial"/>
          <w:b/>
        </w:rPr>
      </w:pPr>
      <w:r w:rsidRPr="00710D65">
        <w:rPr>
          <w:rFonts w:cs="Arial"/>
          <w:b/>
        </w:rPr>
        <w:t xml:space="preserve">NF P 94-078 – </w:t>
      </w:r>
      <w:r w:rsidRPr="00710D65">
        <w:rPr>
          <w:rFonts w:cs="Arial"/>
          <w:bCs/>
        </w:rPr>
        <w:t>Détermination de la portance – CBR</w:t>
      </w:r>
    </w:p>
    <w:p w14:paraId="07C785AD" w14:textId="77777777" w:rsidR="00C76141" w:rsidRPr="00710D65" w:rsidRDefault="00C76141" w:rsidP="00C76141">
      <w:pPr>
        <w:pStyle w:val="0002Aufzhlpunkt"/>
        <w:spacing w:line="360" w:lineRule="auto"/>
        <w:ind w:left="786"/>
        <w:rPr>
          <w:rFonts w:cs="Arial"/>
          <w:b/>
        </w:rPr>
      </w:pPr>
      <w:r w:rsidRPr="00710D65">
        <w:rPr>
          <w:rFonts w:cs="Arial"/>
          <w:b/>
        </w:rPr>
        <w:t xml:space="preserve">NF P 94-063 – </w:t>
      </w:r>
      <w:r w:rsidRPr="00710D65">
        <w:rPr>
          <w:rFonts w:cs="Arial"/>
          <w:bCs/>
        </w:rPr>
        <w:t>Teneur en eau des sols</w:t>
      </w:r>
    </w:p>
    <w:p w14:paraId="0C5FFED0" w14:textId="77777777" w:rsidR="00C76141" w:rsidRPr="00710D65" w:rsidRDefault="00C76141" w:rsidP="00C76141">
      <w:pPr>
        <w:pStyle w:val="0002Aufzhlpunkt"/>
        <w:spacing w:line="360" w:lineRule="auto"/>
        <w:ind w:left="786"/>
        <w:rPr>
          <w:rFonts w:cs="Arial"/>
          <w:b/>
        </w:rPr>
      </w:pPr>
      <w:r w:rsidRPr="00710D65">
        <w:rPr>
          <w:rFonts w:cs="Arial"/>
          <w:b/>
        </w:rPr>
        <w:t>NF P</w:t>
      </w:r>
      <w:r w:rsidRPr="00710D65">
        <w:rPr>
          <w:rFonts w:cs="Arial"/>
          <w:bCs/>
        </w:rPr>
        <w:t xml:space="preserve"> </w:t>
      </w:r>
      <w:r w:rsidRPr="00710D65">
        <w:rPr>
          <w:rFonts w:cs="Arial"/>
          <w:b/>
        </w:rPr>
        <w:t xml:space="preserve">94-105 – </w:t>
      </w:r>
      <w:r w:rsidRPr="00710D65">
        <w:rPr>
          <w:rFonts w:cs="Arial"/>
          <w:bCs/>
        </w:rPr>
        <w:t>Compactage des remblais et couches de forme</w:t>
      </w:r>
    </w:p>
    <w:p w14:paraId="59BF378B" w14:textId="77777777" w:rsidR="00C76141" w:rsidRPr="00710D65" w:rsidRDefault="00C76141" w:rsidP="00C76141">
      <w:pPr>
        <w:pStyle w:val="0002Aufzhlpunkt"/>
        <w:spacing w:line="360" w:lineRule="auto"/>
        <w:ind w:left="786"/>
        <w:rPr>
          <w:rFonts w:cs="Arial"/>
          <w:bCs/>
        </w:rPr>
      </w:pPr>
      <w:r w:rsidRPr="00710D65">
        <w:rPr>
          <w:rFonts w:cs="Arial"/>
          <w:bCs/>
        </w:rPr>
        <w:t>Guide SETRA / LCPC</w:t>
      </w:r>
      <w:r w:rsidRPr="00710D65">
        <w:rPr>
          <w:rFonts w:cs="Arial"/>
          <w:b/>
        </w:rPr>
        <w:t xml:space="preserve"> </w:t>
      </w:r>
      <w:r w:rsidRPr="00710D65">
        <w:rPr>
          <w:rFonts w:cs="Arial"/>
          <w:bCs/>
        </w:rPr>
        <w:t>– Conception et dimensionnement des chaussées à faible trafic</w:t>
      </w:r>
    </w:p>
    <w:p w14:paraId="17C2C25D" w14:textId="77777777" w:rsidR="00C76141" w:rsidRPr="00710D65" w:rsidRDefault="00C76141" w:rsidP="00C76141">
      <w:pPr>
        <w:pStyle w:val="0002Aufzhlpunkt"/>
        <w:spacing w:line="360" w:lineRule="auto"/>
        <w:ind w:left="786"/>
        <w:rPr>
          <w:rFonts w:cs="Arial"/>
          <w:b/>
        </w:rPr>
      </w:pPr>
      <w:r w:rsidRPr="00710D65">
        <w:rPr>
          <w:rFonts w:cs="Arial"/>
          <w:bCs/>
        </w:rPr>
        <w:t>Guide SETRA – Routes non revêtues et pistes rurales</w:t>
      </w:r>
    </w:p>
    <w:p w14:paraId="25A72EB9" w14:textId="77777777" w:rsidR="00C76141" w:rsidRPr="00317DD7" w:rsidRDefault="00C76141" w:rsidP="00C76141">
      <w:pPr>
        <w:pStyle w:val="0002Aufzhlpunkt"/>
        <w:spacing w:line="360" w:lineRule="auto"/>
        <w:ind w:left="786"/>
        <w:rPr>
          <w:rStyle w:val="lev"/>
          <w:rFonts w:cs="Arial"/>
          <w:b w:val="0"/>
          <w:bCs w:val="0"/>
          <w:lang w:val="en-US"/>
        </w:rPr>
      </w:pPr>
      <w:r w:rsidRPr="00D029B7">
        <w:rPr>
          <w:rFonts w:cs="Arial"/>
          <w:bCs/>
          <w:lang w:val="en-US"/>
        </w:rPr>
        <w:t>US Army</w:t>
      </w:r>
      <w:r w:rsidRPr="004C35A2">
        <w:rPr>
          <w:rStyle w:val="lev"/>
          <w:rFonts w:cs="Arial"/>
          <w:lang w:val="en-US"/>
        </w:rPr>
        <w:t xml:space="preserve"> Corps of Engineers – ETL &amp; TM Soil Stabilization Guides</w:t>
      </w:r>
    </w:p>
    <w:p w14:paraId="19B826E2" w14:textId="77777777" w:rsidR="00C76141" w:rsidRPr="00710D65" w:rsidRDefault="00C76141" w:rsidP="00C76141">
      <w:pPr>
        <w:pStyle w:val="0002Aufzhlpunkt"/>
        <w:spacing w:line="360" w:lineRule="auto"/>
        <w:ind w:left="786"/>
        <w:rPr>
          <w:rFonts w:cs="Arial"/>
          <w:b/>
        </w:rPr>
      </w:pPr>
      <w:r w:rsidRPr="00710D65">
        <w:rPr>
          <w:rFonts w:cs="Arial"/>
          <w:b/>
        </w:rPr>
        <w:t xml:space="preserve">NF P 98-331 – </w:t>
      </w:r>
      <w:r w:rsidRPr="00710D65">
        <w:rPr>
          <w:rFonts w:cs="Arial"/>
          <w:bCs/>
        </w:rPr>
        <w:t>Contrôle du compactage des couches de chaussée</w:t>
      </w:r>
    </w:p>
    <w:p w14:paraId="48B85E01" w14:textId="77777777" w:rsidR="00C76141" w:rsidRPr="00710D65" w:rsidRDefault="00C76141" w:rsidP="00C76141">
      <w:pPr>
        <w:pStyle w:val="0002Aufzhlpunkt"/>
        <w:spacing w:line="360" w:lineRule="auto"/>
        <w:ind w:left="786"/>
        <w:rPr>
          <w:rFonts w:cs="Arial"/>
          <w:b/>
        </w:rPr>
      </w:pPr>
      <w:r w:rsidRPr="00710D65">
        <w:rPr>
          <w:rFonts w:cs="Arial"/>
          <w:b/>
        </w:rPr>
        <w:t xml:space="preserve">NF P 98-736 – </w:t>
      </w:r>
      <w:r w:rsidRPr="00710D65">
        <w:rPr>
          <w:rFonts w:cs="Arial"/>
          <w:bCs/>
        </w:rPr>
        <w:t>Essais sur couches traitées</w:t>
      </w:r>
    </w:p>
    <w:p w14:paraId="63FB2527" w14:textId="77777777" w:rsidR="00C76141" w:rsidRPr="00710D65" w:rsidRDefault="00C76141" w:rsidP="00C76141">
      <w:pPr>
        <w:pStyle w:val="0002Aufzhlpunkt"/>
        <w:spacing w:line="360" w:lineRule="auto"/>
        <w:ind w:left="786"/>
        <w:rPr>
          <w:rFonts w:cs="Arial"/>
          <w:b/>
        </w:rPr>
      </w:pPr>
      <w:r w:rsidRPr="00710D65">
        <w:rPr>
          <w:rFonts w:cs="Arial"/>
          <w:b/>
        </w:rPr>
        <w:lastRenderedPageBreak/>
        <w:t xml:space="preserve">Guide LCPC – </w:t>
      </w:r>
      <w:r w:rsidRPr="00710D65">
        <w:rPr>
          <w:rFonts w:cs="Arial"/>
          <w:bCs/>
        </w:rPr>
        <w:t>Contrôle qualité des terrassements et couches de forme</w:t>
      </w:r>
    </w:p>
    <w:p w14:paraId="34CD2C60" w14:textId="77777777" w:rsidR="00C76141" w:rsidRPr="00710D65" w:rsidRDefault="00C76141" w:rsidP="00C76141">
      <w:pPr>
        <w:pStyle w:val="Titre2"/>
        <w:rPr>
          <w:rFonts w:cs="Arial"/>
        </w:rPr>
      </w:pPr>
      <w:bookmarkStart w:id="694" w:name="_Toc231548342"/>
      <w:r w:rsidRPr="00710D65">
        <w:rPr>
          <w:rFonts w:cs="Arial"/>
        </w:rPr>
        <w:t>Documents à remettre par l’Entrepreneur</w:t>
      </w:r>
      <w:bookmarkEnd w:id="694"/>
    </w:p>
    <w:p w14:paraId="3E2C253C" w14:textId="77777777" w:rsidR="00C76141" w:rsidRPr="00710D65" w:rsidRDefault="00C76141" w:rsidP="00C76141">
      <w:pPr>
        <w:pStyle w:val="0001Text"/>
        <w:rPr>
          <w:rFonts w:cs="Arial"/>
        </w:rPr>
      </w:pPr>
      <w:r w:rsidRPr="00710D65">
        <w:rPr>
          <w:rFonts w:cs="Arial"/>
        </w:rPr>
        <w:t xml:space="preserve">Conformément à la </w:t>
      </w:r>
      <w:r w:rsidRPr="00710D65">
        <w:rPr>
          <w:rFonts w:cs="Arial"/>
          <w:b/>
        </w:rPr>
        <w:t>Section 110 - Dispositions générales</w:t>
      </w:r>
      <w:r w:rsidRPr="00710D65">
        <w:rPr>
          <w:rFonts w:cs="Arial"/>
        </w:rPr>
        <w:t>, l’Entrepreneur devra notamment remettre :</w:t>
      </w:r>
    </w:p>
    <w:p w14:paraId="3E9D37C7" w14:textId="77777777" w:rsidR="00C76141" w:rsidRPr="00710D65" w:rsidRDefault="00C76141" w:rsidP="00C76141">
      <w:pPr>
        <w:pStyle w:val="0001Text"/>
        <w:numPr>
          <w:ilvl w:val="0"/>
          <w:numId w:val="546"/>
        </w:numPr>
        <w:rPr>
          <w:rFonts w:cs="Arial"/>
        </w:rPr>
      </w:pPr>
      <w:r w:rsidRPr="00710D65">
        <w:rPr>
          <w:rFonts w:cs="Arial"/>
        </w:rPr>
        <w:t>Mémoire technique d’exécution :</w:t>
      </w:r>
    </w:p>
    <w:p w14:paraId="3071A3FC" w14:textId="77777777" w:rsidR="00C76141" w:rsidRPr="00710D65" w:rsidRDefault="00C76141" w:rsidP="00C76141">
      <w:pPr>
        <w:pStyle w:val="0001Text"/>
        <w:numPr>
          <w:ilvl w:val="0"/>
          <w:numId w:val="546"/>
        </w:numPr>
        <w:rPr>
          <w:rFonts w:cs="Arial"/>
        </w:rPr>
      </w:pPr>
      <w:r w:rsidRPr="00710D65">
        <w:rPr>
          <w:rFonts w:cs="Arial"/>
        </w:rPr>
        <w:t xml:space="preserve">Étude des sols en place </w:t>
      </w:r>
    </w:p>
    <w:p w14:paraId="12ACDA75" w14:textId="77777777" w:rsidR="00C76141" w:rsidRPr="00710D65" w:rsidRDefault="00C76141" w:rsidP="00C76141">
      <w:pPr>
        <w:pStyle w:val="0001Text"/>
        <w:numPr>
          <w:ilvl w:val="0"/>
          <w:numId w:val="546"/>
        </w:numPr>
        <w:rPr>
          <w:rFonts w:cs="Arial"/>
        </w:rPr>
      </w:pPr>
      <w:r w:rsidRPr="00710D65">
        <w:rPr>
          <w:rFonts w:cs="Arial"/>
        </w:rPr>
        <w:t>Note de dimensionnement et de dosage</w:t>
      </w:r>
    </w:p>
    <w:p w14:paraId="0C45812A" w14:textId="77777777" w:rsidR="00C76141" w:rsidRPr="00710D65" w:rsidRDefault="00C76141" w:rsidP="00C76141">
      <w:pPr>
        <w:pStyle w:val="0001Text"/>
        <w:numPr>
          <w:ilvl w:val="0"/>
          <w:numId w:val="546"/>
        </w:numPr>
        <w:rPr>
          <w:rFonts w:cs="Arial"/>
        </w:rPr>
      </w:pPr>
      <w:r w:rsidRPr="00710D65">
        <w:rPr>
          <w:rFonts w:cs="Arial"/>
        </w:rPr>
        <w:t>Fiches techniques des produits (FDS)</w:t>
      </w:r>
    </w:p>
    <w:p w14:paraId="6178E6BF" w14:textId="77777777" w:rsidR="00C76141" w:rsidRPr="00710D65" w:rsidRDefault="00C76141" w:rsidP="00C76141">
      <w:pPr>
        <w:pStyle w:val="0001Text"/>
        <w:numPr>
          <w:ilvl w:val="0"/>
          <w:numId w:val="546"/>
        </w:numPr>
        <w:rPr>
          <w:rFonts w:cs="Arial"/>
        </w:rPr>
      </w:pPr>
      <w:r w:rsidRPr="00710D65">
        <w:rPr>
          <w:rFonts w:cs="Arial"/>
        </w:rPr>
        <w:t xml:space="preserve">Plan d’Assurance Qualité (PAQ) </w:t>
      </w:r>
    </w:p>
    <w:p w14:paraId="763919F4" w14:textId="77777777" w:rsidR="00C76141" w:rsidRPr="00710D65" w:rsidRDefault="00C76141" w:rsidP="00C76141">
      <w:pPr>
        <w:pStyle w:val="0001Text"/>
        <w:numPr>
          <w:ilvl w:val="0"/>
          <w:numId w:val="546"/>
        </w:numPr>
        <w:rPr>
          <w:rFonts w:cs="Arial"/>
        </w:rPr>
      </w:pPr>
      <w:r w:rsidRPr="00710D65">
        <w:rPr>
          <w:rFonts w:cs="Arial"/>
        </w:rPr>
        <w:t>Plan d’Hygiène, Sécurité et Environnement (HSE).</w:t>
      </w:r>
    </w:p>
    <w:p w14:paraId="07A5AD6A" w14:textId="77777777" w:rsidR="00C76141" w:rsidRPr="00710D65" w:rsidRDefault="00C76141" w:rsidP="00C76141">
      <w:pPr>
        <w:pStyle w:val="0001Text"/>
        <w:numPr>
          <w:ilvl w:val="0"/>
          <w:numId w:val="546"/>
        </w:numPr>
        <w:rPr>
          <w:rFonts w:cs="Arial"/>
        </w:rPr>
      </w:pPr>
      <w:r w:rsidRPr="00710D65">
        <w:rPr>
          <w:rFonts w:cs="Arial"/>
        </w:rPr>
        <w:t>Fiches de suivi d’application du polymère</w:t>
      </w:r>
    </w:p>
    <w:p w14:paraId="79FA7413" w14:textId="77777777" w:rsidR="00C76141" w:rsidRPr="00710D65" w:rsidRDefault="00C76141" w:rsidP="00C76141">
      <w:pPr>
        <w:pStyle w:val="0001Text"/>
        <w:rPr>
          <w:rFonts w:cs="Arial"/>
        </w:rPr>
      </w:pPr>
    </w:p>
    <w:p w14:paraId="1844026D" w14:textId="77777777" w:rsidR="00C76141" w:rsidRPr="00710D65" w:rsidRDefault="00C76141" w:rsidP="00C76141">
      <w:pPr>
        <w:pStyle w:val="0001Text"/>
        <w:rPr>
          <w:rFonts w:cs="Arial"/>
        </w:rPr>
      </w:pPr>
    </w:p>
    <w:p w14:paraId="041DDD74" w14:textId="77777777" w:rsidR="00C76141" w:rsidRPr="00D029B7" w:rsidRDefault="00C76141" w:rsidP="00C76141">
      <w:pPr>
        <w:pStyle w:val="Titre1"/>
        <w:rPr>
          <w:rFonts w:cs="Arial"/>
          <w:sz w:val="28"/>
          <w:szCs w:val="28"/>
        </w:rPr>
      </w:pPr>
      <w:bookmarkStart w:id="695" w:name="_Toc231548343"/>
      <w:r w:rsidRPr="00D029B7">
        <w:rPr>
          <w:rFonts w:cs="Arial"/>
          <w:sz w:val="28"/>
          <w:szCs w:val="28"/>
        </w:rPr>
        <w:t>Qualité et préparation des matériaux</w:t>
      </w:r>
      <w:bookmarkEnd w:id="695"/>
    </w:p>
    <w:p w14:paraId="08C5540E" w14:textId="77777777" w:rsidR="00C76141" w:rsidRPr="00710D65" w:rsidRDefault="00C76141" w:rsidP="00C76141">
      <w:pPr>
        <w:pStyle w:val="Titre2"/>
        <w:rPr>
          <w:rFonts w:cs="Arial"/>
        </w:rPr>
      </w:pPr>
      <w:bookmarkStart w:id="696" w:name="_Toc231548344"/>
      <w:r w:rsidRPr="00710D65">
        <w:rPr>
          <w:rFonts w:cs="Arial"/>
        </w:rPr>
        <w:t>Généralités</w:t>
      </w:r>
      <w:bookmarkEnd w:id="696"/>
    </w:p>
    <w:p w14:paraId="1536574F"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 xml:space="preserve">Tous les matériaux utilisés pour les travaux de stabilisation des sols devront être </w:t>
      </w:r>
      <w:r w:rsidRPr="00D029B7">
        <w:t>neufs, conformes aux prescriptions du présent CCTP</w:t>
      </w:r>
      <w:r w:rsidRPr="00D029B7">
        <w:rPr>
          <w:rFonts w:ascii="Times New Roman" w:hAnsi="Times New Roman"/>
          <w:sz w:val="24"/>
        </w:rPr>
        <w:t>, et adaptés aux conditions climatiques et géotechniques de l’Union des Comores.</w:t>
      </w:r>
    </w:p>
    <w:p w14:paraId="60C02A58"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 xml:space="preserve">Ils devront présenter des caractéristiques constantes, vérifiées par des </w:t>
      </w:r>
      <w:r w:rsidRPr="00D029B7">
        <w:t>essais de laboratoire</w:t>
      </w:r>
      <w:r w:rsidRPr="00D029B7">
        <w:rPr>
          <w:rFonts w:ascii="Times New Roman" w:hAnsi="Times New Roman"/>
          <w:sz w:val="24"/>
        </w:rPr>
        <w:t xml:space="preserve"> et justifiées par des </w:t>
      </w:r>
      <w:r w:rsidRPr="00D029B7">
        <w:t>documents techniques et certificats</w:t>
      </w:r>
      <w:r w:rsidRPr="00D029B7">
        <w:rPr>
          <w:rFonts w:ascii="Times New Roman" w:hAnsi="Times New Roman"/>
          <w:sz w:val="24"/>
        </w:rPr>
        <w:t xml:space="preserve"> remis au Maître d’Œuvre pour approbation.</w:t>
      </w:r>
    </w:p>
    <w:p w14:paraId="47255819" w14:textId="77777777" w:rsidR="00C76141" w:rsidRPr="00710D65" w:rsidRDefault="00C76141" w:rsidP="00C76141">
      <w:pPr>
        <w:pStyle w:val="NormalWeb"/>
        <w:spacing w:line="360" w:lineRule="auto"/>
        <w:jc w:val="both"/>
        <w:rPr>
          <w:rFonts w:ascii="Arial" w:hAnsi="Arial" w:cs="Arial"/>
          <w:sz w:val="22"/>
          <w:szCs w:val="22"/>
        </w:rPr>
      </w:pPr>
      <w:r w:rsidRPr="00710D65">
        <w:rPr>
          <w:rFonts w:ascii="Arial" w:hAnsi="Arial" w:cs="Arial"/>
          <w:sz w:val="22"/>
          <w:szCs w:val="22"/>
        </w:rPr>
        <w:t>Aucun matériau ne pourra être mis en œuvre sans validation préalable.</w:t>
      </w:r>
    </w:p>
    <w:p w14:paraId="7EB180A8" w14:textId="77777777" w:rsidR="00C76141" w:rsidRPr="00710D65" w:rsidRDefault="00C76141" w:rsidP="00C76141">
      <w:pPr>
        <w:pStyle w:val="Titre2"/>
        <w:rPr>
          <w:rFonts w:cs="Arial"/>
        </w:rPr>
      </w:pPr>
      <w:bookmarkStart w:id="697" w:name="_Toc231548345"/>
      <w:r w:rsidRPr="00710D65">
        <w:rPr>
          <w:rFonts w:cs="Arial"/>
        </w:rPr>
        <w:t>Livraison, stockage et manutention</w:t>
      </w:r>
      <w:bookmarkEnd w:id="697"/>
    </w:p>
    <w:p w14:paraId="7AA1BB77" w14:textId="77777777" w:rsidR="00C76141" w:rsidRPr="00D029B7" w:rsidRDefault="00C76141" w:rsidP="00C76141">
      <w:pPr>
        <w:pStyle w:val="Titre3"/>
        <w:rPr>
          <w:szCs w:val="27"/>
          <w:lang w:val="fr-FR"/>
        </w:rPr>
      </w:pPr>
      <w:bookmarkStart w:id="698" w:name="_Toc231548346"/>
      <w:r w:rsidRPr="00D029B7">
        <w:rPr>
          <w:rStyle w:val="lev"/>
          <w:b w:val="0"/>
          <w:lang w:val="fr-FR"/>
        </w:rPr>
        <w:t>Livraison des matériaux</w:t>
      </w:r>
      <w:bookmarkEnd w:id="698"/>
    </w:p>
    <w:p w14:paraId="29A1CFF9"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 xml:space="preserve">Les matériaux destinés aux travaux de stabilisation des sols, et notamment les polymères, devront être livrés sur le chantier dans leurs </w:t>
      </w:r>
      <w:r w:rsidRPr="00D029B7">
        <w:t>emballages d’origine scellés</w:t>
      </w:r>
      <w:r w:rsidRPr="00D029B7">
        <w:rPr>
          <w:rFonts w:ascii="Times New Roman" w:hAnsi="Times New Roman"/>
          <w:sz w:val="24"/>
        </w:rPr>
        <w:t xml:space="preserve">, portant clairement la désignation du produit, le fabricant, le numéro de lot et la date de fabrication, accompagnés des </w:t>
      </w:r>
      <w:r w:rsidRPr="00D029B7">
        <w:t>documents de conformité</w:t>
      </w:r>
      <w:r w:rsidRPr="00D029B7">
        <w:rPr>
          <w:rFonts w:ascii="Times New Roman" w:hAnsi="Times New Roman"/>
          <w:sz w:val="24"/>
        </w:rPr>
        <w:t>, fiches techniques et fiches de données de sécurité (FDS) , en quantités suffisantes pour assurer la continuité des travaux.</w:t>
      </w:r>
    </w:p>
    <w:p w14:paraId="3FB45428"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lastRenderedPageBreak/>
        <w:t xml:space="preserve">Toute livraison de matériaux non conformes aux prescriptions du CCTP sera </w:t>
      </w:r>
      <w:r w:rsidRPr="00D029B7">
        <w:t>refusée par le Maître d’Œuvre.</w:t>
      </w:r>
    </w:p>
    <w:p w14:paraId="040D4E10"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Tout matériau détérioré ou contaminé sera écarté et remplacé aux frais de l’Entrepreneur.</w:t>
      </w:r>
    </w:p>
    <w:p w14:paraId="0D7872E3" w14:textId="77777777" w:rsidR="00C76141" w:rsidRPr="00710D65" w:rsidRDefault="00C76141" w:rsidP="00D029B7">
      <w:pPr>
        <w:pStyle w:val="0001Text"/>
        <w:spacing w:line="360" w:lineRule="auto"/>
      </w:pPr>
      <w:bookmarkStart w:id="699" w:name="_Toc231548347"/>
      <w:r w:rsidRPr="00D029B7">
        <w:rPr>
          <w:rFonts w:ascii="Times New Roman" w:hAnsi="Times New Roman"/>
          <w:sz w:val="24"/>
        </w:rPr>
        <w:t>Conditions de stockage</w:t>
      </w:r>
      <w:bookmarkEnd w:id="699"/>
    </w:p>
    <w:p w14:paraId="60DC3558" w14:textId="77777777" w:rsidR="00C76141" w:rsidRPr="00710D65" w:rsidRDefault="00C76141" w:rsidP="00D029B7">
      <w:pPr>
        <w:pStyle w:val="0001Text"/>
        <w:spacing w:line="360" w:lineRule="auto"/>
      </w:pPr>
      <w:r w:rsidRPr="00D029B7">
        <w:rPr>
          <w:rFonts w:ascii="Times New Roman" w:hAnsi="Times New Roman"/>
          <w:sz w:val="24"/>
        </w:rPr>
        <w:t>Les matériaux devront être stockés conformément aux recommandations du fabricant et aux exigences suivantes :</w:t>
      </w:r>
    </w:p>
    <w:p w14:paraId="7AF76AB9" w14:textId="77777777" w:rsidR="00C76141" w:rsidRPr="00710D65" w:rsidRDefault="00C76141" w:rsidP="00C76141">
      <w:pPr>
        <w:numPr>
          <w:ilvl w:val="0"/>
          <w:numId w:val="547"/>
        </w:numPr>
        <w:spacing w:before="120" w:after="120" w:line="360" w:lineRule="auto"/>
        <w:rPr>
          <w:rFonts w:cs="Arial"/>
        </w:rPr>
      </w:pPr>
      <w:r w:rsidRPr="00710D65">
        <w:rPr>
          <w:rFonts w:cs="Arial"/>
        </w:rPr>
        <w:t>stockage dans des zones propres, ventilées et sécurisées ;</w:t>
      </w:r>
    </w:p>
    <w:p w14:paraId="00C641C8" w14:textId="77777777" w:rsidR="00C76141" w:rsidRPr="00710D65" w:rsidRDefault="00C76141" w:rsidP="00C76141">
      <w:pPr>
        <w:numPr>
          <w:ilvl w:val="0"/>
          <w:numId w:val="547"/>
        </w:numPr>
        <w:spacing w:before="120" w:after="120" w:line="360" w:lineRule="auto"/>
        <w:rPr>
          <w:rFonts w:cs="Arial"/>
        </w:rPr>
      </w:pPr>
      <w:r w:rsidRPr="00710D65">
        <w:rPr>
          <w:rFonts w:cs="Arial"/>
        </w:rPr>
        <w:t>protection contre l’ensoleillement direct, la pluie et l’humidité excessive ;</w:t>
      </w:r>
    </w:p>
    <w:p w14:paraId="50D651D3" w14:textId="77777777" w:rsidR="00C76141" w:rsidRPr="00710D65" w:rsidRDefault="00C76141" w:rsidP="00C76141">
      <w:pPr>
        <w:numPr>
          <w:ilvl w:val="0"/>
          <w:numId w:val="547"/>
        </w:numPr>
        <w:spacing w:before="120" w:after="120" w:line="360" w:lineRule="auto"/>
        <w:rPr>
          <w:rFonts w:cs="Arial"/>
        </w:rPr>
      </w:pPr>
      <w:r w:rsidRPr="00710D65">
        <w:rPr>
          <w:rFonts w:cs="Arial"/>
        </w:rPr>
        <w:t>protection contre toute contamination par des hydrocarbures, produits chimiques ou déchets ;</w:t>
      </w:r>
    </w:p>
    <w:p w14:paraId="490DE006" w14:textId="77777777" w:rsidR="00C76141" w:rsidRPr="00710D65" w:rsidRDefault="00C76141" w:rsidP="00C76141">
      <w:pPr>
        <w:numPr>
          <w:ilvl w:val="0"/>
          <w:numId w:val="547"/>
        </w:numPr>
        <w:spacing w:before="120" w:after="120" w:line="360" w:lineRule="auto"/>
        <w:rPr>
          <w:rFonts w:cs="Arial"/>
        </w:rPr>
      </w:pPr>
      <w:r w:rsidRPr="00710D65">
        <w:rPr>
          <w:rFonts w:cs="Arial"/>
        </w:rPr>
        <w:t>maintien des contenants fermés en dehors des phases d’utilisation ;</w:t>
      </w:r>
    </w:p>
    <w:p w14:paraId="3458195A" w14:textId="77777777" w:rsidR="00C76141" w:rsidRPr="00710D65" w:rsidRDefault="00C76141" w:rsidP="00C76141">
      <w:pPr>
        <w:numPr>
          <w:ilvl w:val="0"/>
          <w:numId w:val="547"/>
        </w:numPr>
        <w:spacing w:before="120" w:after="120" w:line="360" w:lineRule="auto"/>
        <w:rPr>
          <w:rFonts w:cs="Arial"/>
        </w:rPr>
      </w:pPr>
      <w:r w:rsidRPr="00710D65">
        <w:rPr>
          <w:rFonts w:cs="Arial"/>
        </w:rPr>
        <w:t>respect des durées de conservation des produits.</w:t>
      </w:r>
    </w:p>
    <w:p w14:paraId="32D15D00" w14:textId="77777777" w:rsidR="00C76141" w:rsidRPr="00710D65" w:rsidRDefault="00C76141" w:rsidP="00D029B7">
      <w:pPr>
        <w:pStyle w:val="0001Text"/>
        <w:spacing w:line="360" w:lineRule="auto"/>
      </w:pPr>
      <w:r w:rsidRPr="00D029B7">
        <w:rPr>
          <w:rFonts w:ascii="Times New Roman" w:hAnsi="Times New Roman"/>
          <w:sz w:val="24"/>
        </w:rPr>
        <w:t>Les aires de stockage devront être situées hors des zones sensibles (cours d’eau, zones agricoles, littoral), sauf autorisation expresse du Maître d’Œuvre.</w:t>
      </w:r>
    </w:p>
    <w:p w14:paraId="24E99188" w14:textId="77777777" w:rsidR="00C76141" w:rsidRPr="00D029B7" w:rsidRDefault="00C76141" w:rsidP="00C76141">
      <w:pPr>
        <w:pStyle w:val="Titre3"/>
        <w:spacing w:line="360" w:lineRule="auto"/>
        <w:ind w:left="794" w:hanging="794"/>
        <w:rPr>
          <w:bCs/>
          <w:lang w:val="fr-FR"/>
        </w:rPr>
      </w:pPr>
      <w:bookmarkStart w:id="700" w:name="_Toc231548348"/>
      <w:r w:rsidRPr="00D029B7">
        <w:rPr>
          <w:bCs/>
          <w:lang w:val="fr-FR"/>
        </w:rPr>
        <w:t>Manutention</w:t>
      </w:r>
      <w:bookmarkEnd w:id="700"/>
    </w:p>
    <w:p w14:paraId="2F80E1A7" w14:textId="77777777" w:rsidR="00C76141" w:rsidRPr="00710D65" w:rsidRDefault="00C76141" w:rsidP="00C76141">
      <w:pPr>
        <w:spacing w:line="360" w:lineRule="auto"/>
        <w:rPr>
          <w:rFonts w:cs="Arial"/>
        </w:rPr>
      </w:pPr>
      <w:r w:rsidRPr="00710D65">
        <w:rPr>
          <w:rFonts w:cs="Arial"/>
        </w:rPr>
        <w:t>La manutention des matériaux devra être réalisée de manière à :</w:t>
      </w:r>
    </w:p>
    <w:p w14:paraId="7E5D95F0" w14:textId="77777777" w:rsidR="00C76141" w:rsidRPr="00710D65" w:rsidRDefault="00C76141" w:rsidP="00C76141">
      <w:pPr>
        <w:numPr>
          <w:ilvl w:val="0"/>
          <w:numId w:val="548"/>
        </w:numPr>
        <w:spacing w:before="120" w:after="120" w:line="360" w:lineRule="auto"/>
        <w:rPr>
          <w:rFonts w:cs="Arial"/>
        </w:rPr>
      </w:pPr>
      <w:r w:rsidRPr="00710D65">
        <w:rPr>
          <w:rFonts w:cs="Arial"/>
        </w:rPr>
        <w:t>éviter toute détérioration des emballages ;</w:t>
      </w:r>
    </w:p>
    <w:p w14:paraId="674E02F5" w14:textId="77777777" w:rsidR="00C76141" w:rsidRPr="00710D65" w:rsidRDefault="00C76141" w:rsidP="00C76141">
      <w:pPr>
        <w:numPr>
          <w:ilvl w:val="0"/>
          <w:numId w:val="548"/>
        </w:numPr>
        <w:spacing w:before="120" w:after="120" w:line="360" w:lineRule="auto"/>
        <w:rPr>
          <w:rFonts w:cs="Arial"/>
        </w:rPr>
      </w:pPr>
      <w:r w:rsidRPr="00710D65">
        <w:rPr>
          <w:rFonts w:cs="Arial"/>
        </w:rPr>
        <w:t>prévenir les fuites ou déversements accidentels ;</w:t>
      </w:r>
    </w:p>
    <w:p w14:paraId="36D46B10" w14:textId="77777777" w:rsidR="00C76141" w:rsidRPr="00710D65" w:rsidRDefault="00C76141" w:rsidP="00C76141">
      <w:pPr>
        <w:numPr>
          <w:ilvl w:val="0"/>
          <w:numId w:val="548"/>
        </w:numPr>
        <w:spacing w:before="120" w:after="120" w:line="360" w:lineRule="auto"/>
        <w:rPr>
          <w:rFonts w:cs="Arial"/>
        </w:rPr>
      </w:pPr>
      <w:r w:rsidRPr="00710D65">
        <w:rPr>
          <w:rFonts w:cs="Arial"/>
        </w:rPr>
        <w:t>garantir la sécurité du personnel ;</w:t>
      </w:r>
    </w:p>
    <w:p w14:paraId="0E1C1A89" w14:textId="77777777" w:rsidR="00C76141" w:rsidRPr="00710D65" w:rsidRDefault="00C76141" w:rsidP="00C76141">
      <w:pPr>
        <w:numPr>
          <w:ilvl w:val="0"/>
          <w:numId w:val="548"/>
        </w:numPr>
        <w:spacing w:before="120" w:after="120" w:line="360" w:lineRule="auto"/>
        <w:rPr>
          <w:rFonts w:cs="Arial"/>
        </w:rPr>
      </w:pPr>
      <w:r w:rsidRPr="00710D65">
        <w:rPr>
          <w:rFonts w:cs="Arial"/>
        </w:rPr>
        <w:t>préserver l’environnement.</w:t>
      </w:r>
    </w:p>
    <w:p w14:paraId="6732A573" w14:textId="77777777" w:rsidR="00C76141" w:rsidRPr="00710D65" w:rsidRDefault="00C76141" w:rsidP="00D029B7">
      <w:pPr>
        <w:pStyle w:val="0001Text"/>
        <w:spacing w:line="360" w:lineRule="auto"/>
      </w:pPr>
      <w:r w:rsidRPr="00D029B7">
        <w:rPr>
          <w:rFonts w:ascii="Times New Roman" w:hAnsi="Times New Roman"/>
          <w:sz w:val="24"/>
        </w:rPr>
        <w:t>Les opérations de manutention devront être effectuées par du personnel formé, équipé de moyens de levage adaptés et d’équipements de protection individuelle (EPI) conformes à la réglementation en vigueur.</w:t>
      </w:r>
    </w:p>
    <w:bookmarkEnd w:id="691"/>
    <w:p w14:paraId="1D022903" w14:textId="77777777" w:rsidR="00C76141" w:rsidRPr="00710D65" w:rsidRDefault="00C76141" w:rsidP="00D029B7">
      <w:pPr>
        <w:pStyle w:val="0001Text"/>
        <w:spacing w:line="360" w:lineRule="auto"/>
      </w:pPr>
      <w:r w:rsidRPr="00D029B7">
        <w:rPr>
          <w:rFonts w:ascii="Times New Roman" w:hAnsi="Times New Roman"/>
          <w:sz w:val="24"/>
        </w:rPr>
        <w:t xml:space="preserve">L’Entrepreneur devra prévoir des dispositifs de rétention en cas de fuite ou de déversement accidentel, interdire tout rejet de produits dans le sol, les eaux superficielles, éliminer les emballages vides conformément à la réglementation environnementale en vigueur en Union des </w:t>
      </w:r>
      <w:r w:rsidRPr="00D029B7">
        <w:rPr>
          <w:rFonts w:ascii="Times New Roman" w:hAnsi="Times New Roman"/>
          <w:sz w:val="24"/>
        </w:rPr>
        <w:lastRenderedPageBreak/>
        <w:t>Comores, tenir à disposition du Maître d’Œuvre les procédures d’urgence et les consignes de sécurité.</w:t>
      </w:r>
    </w:p>
    <w:p w14:paraId="76EC11B5" w14:textId="77777777" w:rsidR="00C76141" w:rsidRPr="00710D65" w:rsidRDefault="00C76141" w:rsidP="00C76141">
      <w:pPr>
        <w:pStyle w:val="Titre2"/>
        <w:rPr>
          <w:rFonts w:cs="Arial"/>
        </w:rPr>
      </w:pPr>
      <w:bookmarkStart w:id="701" w:name="_Toc231548349"/>
      <w:r w:rsidRPr="00710D65">
        <w:rPr>
          <w:rFonts w:cs="Arial"/>
        </w:rPr>
        <w:t>Qualité</w:t>
      </w:r>
      <w:bookmarkEnd w:id="701"/>
      <w:r w:rsidRPr="00710D65">
        <w:rPr>
          <w:rFonts w:cs="Arial"/>
        </w:rPr>
        <w:t xml:space="preserve"> </w:t>
      </w:r>
    </w:p>
    <w:p w14:paraId="597040BE" w14:textId="77777777" w:rsidR="00C76141" w:rsidRPr="00710D65" w:rsidRDefault="00C76141" w:rsidP="00C76141">
      <w:pPr>
        <w:pStyle w:val="NormalWeb"/>
        <w:jc w:val="both"/>
        <w:rPr>
          <w:rFonts w:ascii="Arial" w:hAnsi="Arial" w:cs="Arial"/>
          <w:sz w:val="22"/>
          <w:szCs w:val="22"/>
        </w:rPr>
      </w:pPr>
      <w:r w:rsidRPr="00710D65">
        <w:rPr>
          <w:rFonts w:ascii="Arial" w:hAnsi="Arial" w:cs="Arial"/>
          <w:sz w:val="22"/>
          <w:szCs w:val="22"/>
        </w:rPr>
        <w:t>Le polymère de stabilisation doit répondre aux spécifications minimales suivantes :</w:t>
      </w:r>
    </w:p>
    <w:p w14:paraId="427099C2" w14:textId="77777777" w:rsidR="00C76141" w:rsidRPr="00710D65" w:rsidRDefault="00C76141" w:rsidP="00C76141">
      <w:pPr>
        <w:numPr>
          <w:ilvl w:val="0"/>
          <w:numId w:val="548"/>
        </w:numPr>
        <w:spacing w:before="120" w:after="120" w:line="360" w:lineRule="auto"/>
        <w:rPr>
          <w:rFonts w:cs="Arial"/>
        </w:rPr>
      </w:pPr>
      <w:r w:rsidRPr="00710D65">
        <w:rPr>
          <w:rFonts w:cs="Arial"/>
        </w:rPr>
        <w:t>Composition : Copolymère acrylique liquide haute performance, non-inflammable et non-corrosif.</w:t>
      </w:r>
    </w:p>
    <w:p w14:paraId="74C76E0E" w14:textId="77777777" w:rsidR="00C76141" w:rsidRPr="00710D65" w:rsidRDefault="00C76141" w:rsidP="00C76141">
      <w:pPr>
        <w:numPr>
          <w:ilvl w:val="0"/>
          <w:numId w:val="548"/>
        </w:numPr>
        <w:spacing w:before="120" w:after="120" w:line="360" w:lineRule="auto"/>
        <w:rPr>
          <w:rFonts w:cs="Arial"/>
        </w:rPr>
      </w:pPr>
      <w:r w:rsidRPr="00710D65">
        <w:rPr>
          <w:rFonts w:cs="Arial"/>
        </w:rPr>
        <w:t>Environnement : Certifié sans danger pour la faune et la flore, non-lessivable une fois sec. Absence totale de solvants pétroliers.</w:t>
      </w:r>
    </w:p>
    <w:p w14:paraId="21D61356" w14:textId="77777777" w:rsidR="00C76141" w:rsidRPr="00710D65" w:rsidRDefault="00C76141" w:rsidP="00C76141">
      <w:pPr>
        <w:numPr>
          <w:ilvl w:val="0"/>
          <w:numId w:val="548"/>
        </w:numPr>
        <w:spacing w:before="120" w:after="120" w:line="360" w:lineRule="auto"/>
        <w:rPr>
          <w:rFonts w:cs="Arial"/>
        </w:rPr>
      </w:pPr>
      <w:r w:rsidRPr="00710D65">
        <w:rPr>
          <w:rFonts w:cs="Arial"/>
        </w:rPr>
        <w:t>Résistance UV : Le produit doit contenir des stabilisateurs UV pour résister au fort rayonnement solaire tropical.</w:t>
      </w:r>
    </w:p>
    <w:p w14:paraId="2CB094A6" w14:textId="77777777" w:rsidR="00C76141" w:rsidRPr="00710D65" w:rsidRDefault="00C76141" w:rsidP="00C76141">
      <w:pPr>
        <w:numPr>
          <w:ilvl w:val="0"/>
          <w:numId w:val="548"/>
        </w:numPr>
        <w:spacing w:before="120" w:after="120" w:line="360" w:lineRule="auto"/>
        <w:rPr>
          <w:rFonts w:cs="Arial"/>
        </w:rPr>
      </w:pPr>
      <w:r w:rsidRPr="00710D65">
        <w:rPr>
          <w:rFonts w:cs="Arial"/>
        </w:rPr>
        <w:t>Adhésion : Capacité démontrée à lier les particules de sols volcaniques (pouzzolanes) et les argiles latéritiques.</w:t>
      </w:r>
    </w:p>
    <w:p w14:paraId="0D4365F2" w14:textId="77777777" w:rsidR="00C76141" w:rsidRPr="00710D65" w:rsidRDefault="00C76141" w:rsidP="00C76141">
      <w:pPr>
        <w:numPr>
          <w:ilvl w:val="0"/>
          <w:numId w:val="548"/>
        </w:numPr>
        <w:spacing w:before="120" w:after="120" w:line="360" w:lineRule="auto"/>
        <w:rPr>
          <w:rFonts w:cs="Arial"/>
          <w:szCs w:val="22"/>
        </w:rPr>
      </w:pPr>
      <w:r w:rsidRPr="00710D65">
        <w:rPr>
          <w:rFonts w:cs="Arial"/>
        </w:rPr>
        <w:t>Conditionnement : Livraison en fûts de 208L ou IBC de 1000L, hermétiquement scellés pour</w:t>
      </w:r>
      <w:r w:rsidRPr="00710D65">
        <w:rPr>
          <w:rFonts w:cs="Arial"/>
          <w:szCs w:val="22"/>
        </w:rPr>
        <w:t xml:space="preserve"> supporter le stockage en zone humide.</w:t>
      </w:r>
    </w:p>
    <w:p w14:paraId="6DAAACE2" w14:textId="77777777" w:rsidR="00C76141" w:rsidRPr="00710D65" w:rsidRDefault="00C76141" w:rsidP="00C76141">
      <w:pPr>
        <w:pStyle w:val="NormalWeb"/>
        <w:jc w:val="both"/>
        <w:rPr>
          <w:rFonts w:ascii="Arial" w:hAnsi="Arial" w:cs="Arial"/>
          <w:sz w:val="22"/>
          <w:szCs w:val="22"/>
        </w:rPr>
      </w:pPr>
      <w:r w:rsidRPr="00710D65">
        <w:rPr>
          <w:rFonts w:ascii="Arial" w:hAnsi="Arial" w:cs="Arial"/>
          <w:sz w:val="22"/>
          <w:szCs w:val="22"/>
        </w:rPr>
        <w:t>Le sol à traiter doit être préparé pour maximiser l'efficacité du polymère :</w:t>
      </w:r>
    </w:p>
    <w:p w14:paraId="47B74E3E" w14:textId="77777777" w:rsidR="00C76141" w:rsidRPr="00710D65" w:rsidRDefault="00C76141" w:rsidP="00C76141">
      <w:pPr>
        <w:numPr>
          <w:ilvl w:val="0"/>
          <w:numId w:val="548"/>
        </w:numPr>
        <w:spacing w:before="120" w:after="120" w:line="360" w:lineRule="auto"/>
        <w:rPr>
          <w:rFonts w:cs="Arial"/>
        </w:rPr>
      </w:pPr>
      <w:r w:rsidRPr="00710D65">
        <w:rPr>
          <w:rFonts w:cs="Arial"/>
        </w:rPr>
        <w:t>Granulométrie : Le sol doit contenir un minimum de 10 à 15 % de fines (passant au tamis de 0,08 mm) pour assurer la cohésion. Si le sol est trop sableux ou rocailleux, un apport de terre végétale ou d'argile locale sera exigé.</w:t>
      </w:r>
    </w:p>
    <w:p w14:paraId="5E4168FA" w14:textId="77777777" w:rsidR="00C76141" w:rsidRPr="00710D65" w:rsidRDefault="00C76141" w:rsidP="00C76141">
      <w:pPr>
        <w:numPr>
          <w:ilvl w:val="0"/>
          <w:numId w:val="548"/>
        </w:numPr>
        <w:spacing w:before="120" w:after="120" w:line="360" w:lineRule="auto"/>
        <w:rPr>
          <w:rFonts w:cs="Arial"/>
        </w:rPr>
      </w:pPr>
      <w:r w:rsidRPr="00710D65">
        <w:rPr>
          <w:rFonts w:cs="Arial"/>
        </w:rPr>
        <w:t>Éléments Grossiers : Les roches ou blocs supérieurs à 50 mm doivent être retirés ou concassés mécaniquement.</w:t>
      </w:r>
    </w:p>
    <w:p w14:paraId="0E653177" w14:textId="77777777" w:rsidR="00C76141" w:rsidRPr="00710D65" w:rsidRDefault="00C76141" w:rsidP="00C76141">
      <w:pPr>
        <w:numPr>
          <w:ilvl w:val="0"/>
          <w:numId w:val="548"/>
        </w:numPr>
        <w:spacing w:before="120" w:after="120" w:line="360" w:lineRule="auto"/>
        <w:rPr>
          <w:rFonts w:cs="Arial"/>
          <w:szCs w:val="22"/>
        </w:rPr>
      </w:pPr>
      <w:r w:rsidRPr="00710D65">
        <w:rPr>
          <w:rFonts w:cs="Arial"/>
        </w:rPr>
        <w:t>Indice de Plasticité (IP) : Idéalement compris entre 8 et 20. Pour les sols très plastiques</w:t>
      </w:r>
      <w:r w:rsidRPr="00710D65">
        <w:rPr>
          <w:rFonts w:cs="Arial"/>
          <w:szCs w:val="22"/>
        </w:rPr>
        <w:t xml:space="preserve"> (argiles gonflantes), un pré-traitement à la chaux peut être prescrit avant l'application du polymère.</w:t>
      </w:r>
    </w:p>
    <w:p w14:paraId="5B275242" w14:textId="77777777" w:rsidR="00C76141" w:rsidRPr="00D029B7" w:rsidRDefault="00C76141" w:rsidP="00C76141">
      <w:pPr>
        <w:rPr>
          <w:rFonts w:cs="Arial"/>
          <w:sz w:val="28"/>
          <w:szCs w:val="28"/>
        </w:rPr>
      </w:pPr>
    </w:p>
    <w:p w14:paraId="0E8B9861" w14:textId="77777777" w:rsidR="00C76141" w:rsidRPr="00D029B7" w:rsidRDefault="00C76141" w:rsidP="00C76141">
      <w:pPr>
        <w:pStyle w:val="Titre1"/>
        <w:rPr>
          <w:rFonts w:cs="Arial"/>
          <w:sz w:val="28"/>
          <w:szCs w:val="28"/>
        </w:rPr>
      </w:pPr>
      <w:bookmarkStart w:id="702" w:name="_Toc231548350"/>
      <w:r w:rsidRPr="00D029B7">
        <w:rPr>
          <w:rFonts w:cs="Arial"/>
          <w:sz w:val="28"/>
          <w:szCs w:val="28"/>
        </w:rPr>
        <w:t>Mode d’exécution des travaux</w:t>
      </w:r>
      <w:bookmarkEnd w:id="702"/>
    </w:p>
    <w:p w14:paraId="1C617205" w14:textId="77777777" w:rsidR="00C76141" w:rsidRPr="00710D65" w:rsidRDefault="00C76141" w:rsidP="00C76141">
      <w:pPr>
        <w:pStyle w:val="Titre2"/>
        <w:spacing w:line="360" w:lineRule="auto"/>
        <w:ind w:left="680" w:hanging="680"/>
        <w:rPr>
          <w:rFonts w:cs="Arial"/>
          <w:sz w:val="22"/>
          <w:szCs w:val="22"/>
        </w:rPr>
      </w:pPr>
      <w:bookmarkStart w:id="703" w:name="_Toc231548351"/>
      <w:r w:rsidRPr="00710D65">
        <w:rPr>
          <w:rFonts w:cs="Arial"/>
          <w:sz w:val="22"/>
          <w:szCs w:val="22"/>
        </w:rPr>
        <w:t>Mise en œuvre et tolérances</w:t>
      </w:r>
      <w:bookmarkEnd w:id="703"/>
    </w:p>
    <w:p w14:paraId="615FE6CE" w14:textId="77777777" w:rsidR="00C76141" w:rsidRPr="00710D65" w:rsidRDefault="00C76141" w:rsidP="00C76141">
      <w:pPr>
        <w:pStyle w:val="NormalWeb"/>
        <w:spacing w:before="0" w:beforeAutospacing="0" w:line="360" w:lineRule="auto"/>
        <w:jc w:val="both"/>
        <w:rPr>
          <w:rFonts w:ascii="Arial" w:hAnsi="Arial" w:cs="Arial"/>
          <w:sz w:val="22"/>
          <w:szCs w:val="22"/>
        </w:rPr>
      </w:pPr>
      <w:r w:rsidRPr="00710D65">
        <w:rPr>
          <w:rFonts w:ascii="Arial" w:hAnsi="Arial" w:cs="Arial"/>
          <w:sz w:val="22"/>
          <w:szCs w:val="22"/>
        </w:rPr>
        <w:lastRenderedPageBreak/>
        <w:t>Les travaux doivent respecter les standards de précision suivants :</w:t>
      </w:r>
    </w:p>
    <w:p w14:paraId="3726677F" w14:textId="77777777" w:rsidR="00C76141" w:rsidRPr="00D029B7" w:rsidRDefault="00C76141" w:rsidP="00C76141">
      <w:pPr>
        <w:pStyle w:val="Titre3"/>
        <w:spacing w:line="360" w:lineRule="auto"/>
        <w:rPr>
          <w:szCs w:val="22"/>
          <w:lang w:val="fr-FR"/>
        </w:rPr>
      </w:pPr>
      <w:bookmarkStart w:id="704" w:name="_Toc231548352"/>
      <w:r w:rsidRPr="00D029B7">
        <w:rPr>
          <w:szCs w:val="22"/>
          <w:lang w:val="fr-FR"/>
        </w:rPr>
        <w:t>Dosage et Dilution</w:t>
      </w:r>
      <w:bookmarkEnd w:id="704"/>
    </w:p>
    <w:p w14:paraId="575D33E0"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 xml:space="preserve">Le dosage moyen est de 0,5 à 1,5 litre de polymère pur par </w:t>
      </w:r>
      <w:r w:rsidRPr="00D029B7">
        <w:t>m2 (</w:t>
      </w:r>
      <w:r w:rsidRPr="00D029B7">
        <w:rPr>
          <w:rFonts w:ascii="Times New Roman" w:hAnsi="Times New Roman"/>
          <w:sz w:val="24"/>
        </w:rPr>
        <w:t>selon l'épaisseur et le trafic). Le taux de dilution dans l'eau doit être ajusté pour atteindre l'humidité optimale du sol (OPM).</w:t>
      </w:r>
    </w:p>
    <w:p w14:paraId="2D9BEFD1" w14:textId="77777777" w:rsidR="00C76141" w:rsidRPr="00D029B7" w:rsidRDefault="00C76141" w:rsidP="00C76141">
      <w:pPr>
        <w:pStyle w:val="Titre3"/>
        <w:spacing w:line="360" w:lineRule="auto"/>
        <w:rPr>
          <w:szCs w:val="22"/>
          <w:lang w:val="fr-FR"/>
        </w:rPr>
      </w:pPr>
      <w:bookmarkStart w:id="705" w:name="_Toc231548353"/>
      <w:r w:rsidRPr="00D029B7">
        <w:rPr>
          <w:szCs w:val="22"/>
          <w:lang w:val="fr-FR"/>
        </w:rPr>
        <w:t>Profondeur de Traitement</w:t>
      </w:r>
      <w:bookmarkEnd w:id="705"/>
    </w:p>
    <w:p w14:paraId="524BFDCA"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La profondeur de scarification et de mélange doit être de 150 mm ± 10 mm Tout surdosage ou sous-dosage de profondeur entraînera une reprise des travaux.</w:t>
      </w:r>
    </w:p>
    <w:p w14:paraId="4854188E" w14:textId="77777777" w:rsidR="00C76141" w:rsidRPr="00D029B7" w:rsidRDefault="00C76141" w:rsidP="00C76141">
      <w:pPr>
        <w:pStyle w:val="Titre3"/>
        <w:rPr>
          <w:szCs w:val="22"/>
          <w:lang w:val="fr-FR"/>
        </w:rPr>
      </w:pPr>
      <w:bookmarkStart w:id="706" w:name="_Toc231548354"/>
      <w:r w:rsidRPr="00D029B7">
        <w:rPr>
          <w:szCs w:val="22"/>
          <w:lang w:val="fr-FR"/>
        </w:rPr>
        <w:t>Compactage</w:t>
      </w:r>
      <w:bookmarkEnd w:id="706"/>
    </w:p>
    <w:p w14:paraId="5D3EE82F" w14:textId="77777777" w:rsidR="00C76141" w:rsidRPr="00710D65" w:rsidRDefault="00C76141" w:rsidP="00C76141">
      <w:pPr>
        <w:numPr>
          <w:ilvl w:val="0"/>
          <w:numId w:val="548"/>
        </w:numPr>
        <w:spacing w:before="120" w:after="120" w:line="360" w:lineRule="auto"/>
        <w:rPr>
          <w:rFonts w:cs="Arial"/>
        </w:rPr>
      </w:pPr>
      <w:r w:rsidRPr="00710D65">
        <w:rPr>
          <w:rFonts w:cs="Arial"/>
        </w:rPr>
        <w:t>Le compactage doit débuter dès que le mélange est homogène.</w:t>
      </w:r>
    </w:p>
    <w:p w14:paraId="515E42CB" w14:textId="77777777" w:rsidR="00C76141" w:rsidRPr="00710D65" w:rsidRDefault="00C76141" w:rsidP="00C76141">
      <w:pPr>
        <w:numPr>
          <w:ilvl w:val="0"/>
          <w:numId w:val="548"/>
        </w:numPr>
        <w:spacing w:before="120" w:after="120" w:line="360" w:lineRule="auto"/>
        <w:rPr>
          <w:rFonts w:cs="Arial"/>
        </w:rPr>
      </w:pPr>
      <w:r w:rsidRPr="00710D65">
        <w:rPr>
          <w:rFonts w:cs="Arial"/>
        </w:rPr>
        <w:t>Exigence : Minimum 95 % de l'Optimum Proctor Modifié (OPM).</w:t>
      </w:r>
    </w:p>
    <w:p w14:paraId="283538EB" w14:textId="77777777" w:rsidR="00C76141" w:rsidRPr="00710D65" w:rsidRDefault="00C76141" w:rsidP="00C76141">
      <w:pPr>
        <w:numPr>
          <w:ilvl w:val="0"/>
          <w:numId w:val="548"/>
        </w:numPr>
        <w:spacing w:before="120" w:after="120" w:line="360" w:lineRule="auto"/>
        <w:rPr>
          <w:rFonts w:cs="Arial"/>
          <w:szCs w:val="22"/>
        </w:rPr>
      </w:pPr>
      <w:r w:rsidRPr="00710D65">
        <w:rPr>
          <w:rFonts w:cs="Arial"/>
        </w:rPr>
        <w:t>Des essais au densitomètre à membrane ou au gamma densitomètre seront réalisés tous les</w:t>
      </w:r>
      <w:r w:rsidRPr="00710D65">
        <w:rPr>
          <w:rFonts w:cs="Arial"/>
          <w:szCs w:val="22"/>
        </w:rPr>
        <w:t xml:space="preserve"> 150 mètres linéaires.</w:t>
      </w:r>
    </w:p>
    <w:p w14:paraId="1CD55AAD" w14:textId="77777777" w:rsidR="00C76141" w:rsidRPr="00710D65" w:rsidRDefault="00C76141" w:rsidP="00C76141">
      <w:pPr>
        <w:pStyle w:val="Titre2"/>
        <w:ind w:left="680" w:hanging="680"/>
        <w:rPr>
          <w:rFonts w:cs="Arial"/>
          <w:sz w:val="22"/>
          <w:szCs w:val="22"/>
        </w:rPr>
      </w:pPr>
      <w:bookmarkStart w:id="707" w:name="_Toc231548355"/>
      <w:r w:rsidRPr="00710D65">
        <w:rPr>
          <w:rFonts w:cs="Arial"/>
          <w:sz w:val="22"/>
          <w:szCs w:val="22"/>
        </w:rPr>
        <w:t>Équipements de mise en œuvre</w:t>
      </w:r>
      <w:bookmarkEnd w:id="707"/>
    </w:p>
    <w:p w14:paraId="40046761" w14:textId="77777777" w:rsidR="00C76141" w:rsidRPr="00D029B7" w:rsidRDefault="00C76141" w:rsidP="00D029B7">
      <w:pPr>
        <w:pStyle w:val="0001Text"/>
        <w:spacing w:line="360" w:lineRule="auto"/>
        <w:rPr>
          <w:rFonts w:ascii="Times New Roman" w:hAnsi="Times New Roman"/>
          <w:sz w:val="24"/>
        </w:rPr>
      </w:pPr>
      <w:r w:rsidRPr="00D029B7">
        <w:rPr>
          <w:rFonts w:ascii="Times New Roman" w:hAnsi="Times New Roman"/>
          <w:sz w:val="24"/>
        </w:rPr>
        <w:t>L’entreprise devra mobiliser le matériel spécifique suivant, qui devra être maintenu en parfait état de fonctionnement durant toute la durée du chantier :</w:t>
      </w:r>
    </w:p>
    <w:p w14:paraId="03FEC77D" w14:textId="77777777" w:rsidR="00C76141" w:rsidRPr="00710D65" w:rsidRDefault="00C76141" w:rsidP="00C76141">
      <w:pPr>
        <w:numPr>
          <w:ilvl w:val="0"/>
          <w:numId w:val="548"/>
        </w:numPr>
        <w:spacing w:before="120" w:after="120" w:line="360" w:lineRule="auto"/>
        <w:rPr>
          <w:rFonts w:cs="Arial"/>
        </w:rPr>
      </w:pPr>
      <w:r w:rsidRPr="00710D65">
        <w:rPr>
          <w:rFonts w:cs="Arial"/>
        </w:rPr>
        <w:t>Niveleuse (Grader) qui devra être obligatoirement équipé de dents de scarification (ripper) capables d’ameublir le sol sur la profondeur requise et d'une lame de réglage de précision pour assurer le respect des pentes transversales et du profil en long.</w:t>
      </w:r>
    </w:p>
    <w:p w14:paraId="6037B251" w14:textId="77777777" w:rsidR="00C76141" w:rsidRPr="00710D65" w:rsidRDefault="00C76141" w:rsidP="00C76141">
      <w:pPr>
        <w:numPr>
          <w:ilvl w:val="0"/>
          <w:numId w:val="548"/>
        </w:numPr>
        <w:spacing w:before="120" w:after="120" w:line="360" w:lineRule="auto"/>
        <w:rPr>
          <w:rFonts w:cs="Arial"/>
        </w:rPr>
      </w:pPr>
      <w:r w:rsidRPr="00710D65">
        <w:rPr>
          <w:rFonts w:cs="Arial"/>
        </w:rPr>
        <w:t>Citerne d’arrosage qui doit être muni d’une rampe de pulvérisation arrière permettant une application uniforme de la solution polymère sur toute la largeur de travail. Elle doit impérativement intégrer un système de pompage à pression constante et un débitmètre calibré pour garantir le respect strict du dosage prescrit (litres au m²).</w:t>
      </w:r>
    </w:p>
    <w:p w14:paraId="53C0B833" w14:textId="77777777" w:rsidR="00C76141" w:rsidRPr="00710D65" w:rsidRDefault="00C76141" w:rsidP="00C76141">
      <w:pPr>
        <w:numPr>
          <w:ilvl w:val="0"/>
          <w:numId w:val="548"/>
        </w:numPr>
        <w:spacing w:before="120" w:after="120" w:line="360" w:lineRule="auto"/>
        <w:rPr>
          <w:rFonts w:cs="Arial"/>
        </w:rPr>
      </w:pPr>
      <w:r w:rsidRPr="00710D65">
        <w:rPr>
          <w:rFonts w:cs="Arial"/>
        </w:rPr>
        <w:t>Malaxeur ou Rotavateur, essentiel pour garantir l'homogénéité du traitement. Il doit être capable de mélanger intimement le polymère avec le sol en place sur une profondeur allant jusqu'à 20 cm, afin d'éviter toute stratification ou zone non traitée.</w:t>
      </w:r>
    </w:p>
    <w:p w14:paraId="23675026" w14:textId="77777777" w:rsidR="00C76141" w:rsidRPr="00710D65" w:rsidRDefault="00C76141" w:rsidP="00C76141">
      <w:pPr>
        <w:numPr>
          <w:ilvl w:val="0"/>
          <w:numId w:val="548"/>
        </w:numPr>
        <w:spacing w:before="120" w:after="120" w:line="360" w:lineRule="auto"/>
        <w:rPr>
          <w:rFonts w:cs="Arial"/>
        </w:rPr>
      </w:pPr>
      <w:r w:rsidRPr="00710D65">
        <w:rPr>
          <w:rFonts w:cs="Arial"/>
        </w:rPr>
        <w:t>Compacteurs :</w:t>
      </w:r>
    </w:p>
    <w:p w14:paraId="4D7A908E" w14:textId="77777777" w:rsidR="00C76141" w:rsidRPr="00710D65" w:rsidRDefault="00C76141" w:rsidP="00C76141">
      <w:pPr>
        <w:pStyle w:val="NormalWeb"/>
        <w:numPr>
          <w:ilvl w:val="1"/>
          <w:numId w:val="549"/>
        </w:numPr>
        <w:spacing w:line="360" w:lineRule="auto"/>
        <w:jc w:val="both"/>
        <w:rPr>
          <w:rFonts w:ascii="Arial" w:hAnsi="Arial" w:cs="Arial"/>
          <w:sz w:val="22"/>
          <w:szCs w:val="22"/>
        </w:rPr>
      </w:pPr>
      <w:r w:rsidRPr="00710D65">
        <w:rPr>
          <w:rFonts w:ascii="Arial" w:hAnsi="Arial" w:cs="Arial"/>
          <w:sz w:val="22"/>
          <w:szCs w:val="22"/>
        </w:rPr>
        <w:lastRenderedPageBreak/>
        <w:t>Un rouleau lisse vibrant d'un poids minimal de 12 tonnes pour assurer la densification en profondeur et l'atteinte des objectifs de portance (95% OPM).</w:t>
      </w:r>
    </w:p>
    <w:p w14:paraId="72086DC0" w14:textId="77777777" w:rsidR="00C76141" w:rsidRPr="00710D65" w:rsidRDefault="00C76141" w:rsidP="00C76141">
      <w:pPr>
        <w:pStyle w:val="NormalWeb"/>
        <w:numPr>
          <w:ilvl w:val="1"/>
          <w:numId w:val="549"/>
        </w:numPr>
        <w:spacing w:line="360" w:lineRule="auto"/>
        <w:jc w:val="both"/>
        <w:rPr>
          <w:rFonts w:ascii="Arial" w:hAnsi="Arial" w:cs="Arial"/>
          <w:sz w:val="22"/>
          <w:szCs w:val="22"/>
        </w:rPr>
      </w:pPr>
      <w:r w:rsidRPr="00710D65">
        <w:rPr>
          <w:rFonts w:ascii="Arial" w:hAnsi="Arial" w:cs="Arial"/>
          <w:sz w:val="22"/>
          <w:szCs w:val="22"/>
        </w:rPr>
        <w:t>Un rouleau à pneus (optionnel mais recommandé) pour assurer la fermeture parfaite de la surface et une finition lisse et imperméable.</w:t>
      </w:r>
    </w:p>
    <w:p w14:paraId="32A2E67E" w14:textId="77777777" w:rsidR="003A2E77" w:rsidRPr="00710D65" w:rsidRDefault="003A2E77" w:rsidP="00803054">
      <w:pPr>
        <w:tabs>
          <w:tab w:val="left" w:pos="737"/>
        </w:tabs>
        <w:jc w:val="left"/>
        <w:rPr>
          <w:b/>
          <w:bCs/>
          <w:sz w:val="28"/>
          <w:szCs w:val="28"/>
        </w:rPr>
      </w:pPr>
    </w:p>
    <w:p w14:paraId="66FF6A6E" w14:textId="77777777" w:rsidR="00D62DE1" w:rsidRPr="00710D65" w:rsidRDefault="00D62DE1" w:rsidP="00803054">
      <w:pPr>
        <w:tabs>
          <w:tab w:val="left" w:pos="737"/>
        </w:tabs>
        <w:jc w:val="left"/>
        <w:rPr>
          <w:b/>
          <w:bCs/>
          <w:sz w:val="28"/>
          <w:szCs w:val="28"/>
        </w:rPr>
        <w:sectPr w:rsidR="00D62DE1"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3CC5E96A" w14:textId="26DCAAC6" w:rsidR="00D62DE1" w:rsidRPr="00710D65" w:rsidRDefault="00D62DE1" w:rsidP="00E206BE">
      <w:pPr>
        <w:tabs>
          <w:tab w:val="left" w:pos="737"/>
        </w:tabs>
        <w:jc w:val="center"/>
        <w:rPr>
          <w:b/>
          <w:bCs/>
          <w:sz w:val="28"/>
          <w:szCs w:val="28"/>
        </w:rPr>
      </w:pPr>
      <w:r w:rsidRPr="00710D65">
        <w:rPr>
          <w:b/>
          <w:bCs/>
          <w:sz w:val="28"/>
          <w:szCs w:val="28"/>
        </w:rPr>
        <w:lastRenderedPageBreak/>
        <w:t xml:space="preserve">290 </w:t>
      </w:r>
      <w:r w:rsidR="00843CCB" w:rsidRPr="00710D65">
        <w:rPr>
          <w:b/>
          <w:bCs/>
          <w:sz w:val="28"/>
          <w:szCs w:val="28"/>
        </w:rPr>
        <w:t>- Géotextile</w:t>
      </w:r>
    </w:p>
    <w:p w14:paraId="03CBE461" w14:textId="77777777" w:rsidR="00843CCB" w:rsidRPr="00710D65" w:rsidRDefault="00843CCB" w:rsidP="0055116A">
      <w:pPr>
        <w:tabs>
          <w:tab w:val="left" w:pos="737"/>
        </w:tabs>
        <w:jc w:val="left"/>
        <w:rPr>
          <w:b/>
          <w:bCs/>
          <w:sz w:val="28"/>
          <w:szCs w:val="28"/>
        </w:rPr>
      </w:pPr>
    </w:p>
    <w:p w14:paraId="326A27D7" w14:textId="77777777" w:rsidR="008D3433" w:rsidRPr="00D029B7" w:rsidRDefault="008D3433" w:rsidP="008D3433">
      <w:pPr>
        <w:pStyle w:val="Titre1"/>
        <w:rPr>
          <w:sz w:val="28"/>
          <w:szCs w:val="28"/>
        </w:rPr>
      </w:pPr>
      <w:bookmarkStart w:id="708" w:name="_Toc259535903"/>
      <w:bookmarkStart w:id="709" w:name="_Toc231548467"/>
      <w:r w:rsidRPr="00D029B7">
        <w:rPr>
          <w:sz w:val="28"/>
          <w:szCs w:val="28"/>
        </w:rPr>
        <w:t>Généralité</w:t>
      </w:r>
      <w:bookmarkEnd w:id="708"/>
      <w:r w:rsidRPr="00D029B7">
        <w:rPr>
          <w:sz w:val="28"/>
          <w:szCs w:val="28"/>
        </w:rPr>
        <w:t>s</w:t>
      </w:r>
      <w:bookmarkEnd w:id="709"/>
    </w:p>
    <w:p w14:paraId="2D8731EE" w14:textId="77777777" w:rsidR="008D3433" w:rsidRPr="00710D65" w:rsidRDefault="008D3433" w:rsidP="008D3433">
      <w:pPr>
        <w:pStyle w:val="Titre2"/>
        <w:rPr>
          <w:szCs w:val="28"/>
        </w:rPr>
      </w:pPr>
      <w:bookmarkStart w:id="710" w:name="_Toc231548468"/>
      <w:r w:rsidRPr="00710D65">
        <w:rPr>
          <w:szCs w:val="28"/>
        </w:rPr>
        <w:t>Consistance des travaux</w:t>
      </w:r>
      <w:bookmarkEnd w:id="710"/>
    </w:p>
    <w:p w14:paraId="36935499" w14:textId="77777777" w:rsidR="008D3433" w:rsidRPr="00D029B7" w:rsidRDefault="008D3433" w:rsidP="008D3433">
      <w:pPr>
        <w:pStyle w:val="0001Text"/>
        <w:rPr>
          <w:rFonts w:ascii="Times New Roman" w:hAnsi="Times New Roman"/>
          <w:sz w:val="24"/>
        </w:rPr>
      </w:pPr>
      <w:r w:rsidRPr="00D029B7">
        <w:rPr>
          <w:rStyle w:val="citation-111"/>
          <w:rFonts w:ascii="Times New Roman" w:hAnsi="Times New Roman"/>
          <w:sz w:val="24"/>
        </w:rPr>
        <w:t>Le géotextile est destiné à assurer les fonctions suivantes</w:t>
      </w:r>
      <w:r w:rsidRPr="00D029B7">
        <w:rPr>
          <w:rFonts w:ascii="Times New Roman" w:hAnsi="Times New Roman"/>
          <w:sz w:val="24"/>
        </w:rPr>
        <w:t xml:space="preserve"> :</w:t>
      </w:r>
    </w:p>
    <w:p w14:paraId="4D2142F4" w14:textId="77777777" w:rsidR="008D3433" w:rsidRPr="00D029B7" w:rsidRDefault="008D3433" w:rsidP="008D3433">
      <w:pPr>
        <w:pStyle w:val="0002Aufzhlpunkt"/>
        <w:rPr>
          <w:rFonts w:ascii="Times New Roman" w:hAnsi="Times New Roman"/>
          <w:sz w:val="24"/>
        </w:rPr>
      </w:pPr>
      <w:bookmarkStart w:id="711" w:name="_Toc259535905"/>
      <w:r w:rsidRPr="00D029B7">
        <w:rPr>
          <w:rFonts w:ascii="Times New Roman" w:hAnsi="Times New Roman"/>
          <w:sz w:val="24"/>
        </w:rPr>
        <w:t>Filtration et séparation : placé entre le noyau et le rip-rap de l’ouvrage de protection afin de limiter la fuite et la migration des matériaux fins.</w:t>
      </w:r>
    </w:p>
    <w:p w14:paraId="10126E86"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Protection anti-affouillement : utilisé comme couche imperméable pour le tapis de fond ou les zones sensibles à l’érosion.</w:t>
      </w:r>
    </w:p>
    <w:p w14:paraId="2E26C307"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Résistance mécanique : capable de supporter la chute de blocs lors de la pose et les mouvements des enrochements sous l’action de la houle</w:t>
      </w:r>
    </w:p>
    <w:p w14:paraId="2014ADCD" w14:textId="77777777" w:rsidR="008D3433" w:rsidRPr="00710D65" w:rsidRDefault="008D3433" w:rsidP="008D3433">
      <w:pPr>
        <w:pStyle w:val="Titre2"/>
      </w:pPr>
      <w:bookmarkStart w:id="712" w:name="_Toc231548469"/>
      <w:r w:rsidRPr="00710D65">
        <w:t>Normes et règlements</w:t>
      </w:r>
      <w:bookmarkEnd w:id="711"/>
      <w:bookmarkEnd w:id="712"/>
    </w:p>
    <w:p w14:paraId="545C452C" w14:textId="77777777" w:rsidR="008D3433" w:rsidRPr="00710D65" w:rsidRDefault="008D3433" w:rsidP="008D3433">
      <w:pPr>
        <w:rPr>
          <w:szCs w:val="24"/>
        </w:rPr>
      </w:pPr>
      <w:r w:rsidRPr="00710D65">
        <w:rPr>
          <w:rStyle w:val="citation-108"/>
          <w:szCs w:val="24"/>
        </w:rPr>
        <w:t>Le matériau et les essais doivent être conformes aux normes internationales suivantes</w:t>
      </w:r>
      <w:r w:rsidRPr="00710D65">
        <w:rPr>
          <w:szCs w:val="24"/>
        </w:rPr>
        <w:t xml:space="preserve"> :</w:t>
      </w:r>
    </w:p>
    <w:p w14:paraId="72D68F8F"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13253/A1 : Géotextiles et produits apparentés - Caractéristiques requises pour l'utilisation dans les ouvrages de lutte contre l'érosion (protection côtière et revêtement de berge).</w:t>
      </w:r>
    </w:p>
    <w:p w14:paraId="2C4E5457"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ISO 10 319 : Géotextiles - Essai de traction des bandes larges.</w:t>
      </w:r>
    </w:p>
    <w:p w14:paraId="54065CF4"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ISO 10 321 : Géotextiles - Essai de traction pour joints / coutures par la méthode de la bande large.</w:t>
      </w:r>
    </w:p>
    <w:p w14:paraId="1328E432"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ISO 11 058 : Géotextiles et produits apparentés - Détermination des caractéristiques de perméabilité à l’eau.</w:t>
      </w:r>
    </w:p>
    <w:p w14:paraId="22C706B1"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ISO 12 236 : Géotextiles et produits apparentés – Essai de poinçonnement statique (essai CBR).</w:t>
      </w:r>
    </w:p>
    <w:p w14:paraId="48587470"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ISO 12 956 : Géotextiles et produits apparentés – Détermination de l’ouverture de filtration caractéristique.</w:t>
      </w:r>
    </w:p>
    <w:p w14:paraId="0477D91D"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DIN EN ISO 12 958 : Géotextiles et produits apparentés – Détermination de la capacité de débit dans leur plan.</w:t>
      </w:r>
    </w:p>
    <w:p w14:paraId="04D0DAA5"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 xml:space="preserve">DIN EN ISO 5 167 – 1 - 2 - 3 - 4 : Mesure de débit des fluides </w:t>
      </w:r>
    </w:p>
    <w:p w14:paraId="5B60ACC1" w14:textId="77777777" w:rsidR="008D3433" w:rsidRPr="00D029B7" w:rsidRDefault="008D3433" w:rsidP="008D3433">
      <w:pPr>
        <w:pStyle w:val="0002Aufzhlpunkt"/>
        <w:rPr>
          <w:rFonts w:ascii="Times New Roman" w:hAnsi="Times New Roman"/>
          <w:sz w:val="24"/>
        </w:rPr>
      </w:pPr>
      <w:r w:rsidRPr="00D029B7">
        <w:rPr>
          <w:rFonts w:ascii="Times New Roman" w:hAnsi="Times New Roman"/>
          <w:color w:val="000000"/>
          <w:sz w:val="24"/>
        </w:rPr>
        <w:t>SN EN 918:1996</w:t>
      </w:r>
      <w:r w:rsidRPr="00D029B7">
        <w:rPr>
          <w:rFonts w:ascii="Times New Roman" w:hAnsi="Times New Roman"/>
          <w:sz w:val="24"/>
        </w:rPr>
        <w:t>: Géotextiles et produits apparentés – Essai de perforation dynamique (essai par chute de cône)</w:t>
      </w:r>
    </w:p>
    <w:p w14:paraId="26D04686" w14:textId="77777777" w:rsidR="008D3433" w:rsidRPr="00D029B7" w:rsidRDefault="008D3433" w:rsidP="008D3433">
      <w:pPr>
        <w:pStyle w:val="0002Aufzhlpunkt"/>
        <w:rPr>
          <w:rFonts w:ascii="Times New Roman" w:hAnsi="Times New Roman"/>
          <w:sz w:val="24"/>
        </w:rPr>
      </w:pPr>
      <w:r w:rsidRPr="00D029B7">
        <w:rPr>
          <w:rFonts w:ascii="Times New Roman" w:hAnsi="Times New Roman"/>
          <w:color w:val="000000"/>
          <w:sz w:val="24"/>
        </w:rPr>
        <w:t>OENORM EN 964-1:1995-07-01</w:t>
      </w:r>
      <w:r w:rsidRPr="00D029B7">
        <w:rPr>
          <w:rFonts w:ascii="Times New Roman" w:hAnsi="Times New Roman"/>
          <w:sz w:val="24"/>
        </w:rPr>
        <w:t>: Géotextiles et produits apparentés - Détermination de l'épaisseur à des pressions prescrites - Partie 1 : couches individuelles.</w:t>
      </w:r>
    </w:p>
    <w:p w14:paraId="1F2E576D"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SETRA : Service d’Etudes Techniques des Routes et Autoroutes.</w:t>
      </w:r>
    </w:p>
    <w:p w14:paraId="4FDCB4C8" w14:textId="77777777" w:rsidR="008D3433" w:rsidRPr="00710D65" w:rsidRDefault="008D3433" w:rsidP="008D3433">
      <w:pPr>
        <w:pStyle w:val="Titre2"/>
      </w:pPr>
      <w:bookmarkStart w:id="713" w:name="_Toc259535906"/>
      <w:bookmarkStart w:id="714" w:name="_Toc231548470"/>
      <w:r w:rsidRPr="00710D65">
        <w:t>Documents à remettre par l’Entrepreneur</w:t>
      </w:r>
      <w:bookmarkEnd w:id="713"/>
      <w:bookmarkEnd w:id="714"/>
    </w:p>
    <w:p w14:paraId="611041BC"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L'Entrepreneur doit soumettre au Maître d'Œuvre pour Visa les documents suivants avant tout commencement des travaux :</w:t>
      </w:r>
    </w:p>
    <w:p w14:paraId="47B6A469"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lastRenderedPageBreak/>
        <w:t>Le certificat ou la fiche de contrôle en usine du fabricant.</w:t>
      </w:r>
    </w:p>
    <w:p w14:paraId="44CE2530"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Les recommandations spécifiques du fabricant concernant le stockage, la manutention et la pose.</w:t>
      </w:r>
    </w:p>
    <w:p w14:paraId="3375827F"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L'ensemble des résultats des essais spécifiés réalisés en usine.</w:t>
      </w:r>
    </w:p>
    <w:p w14:paraId="3E1C16BB"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Les essais de contrôle des résistances pour les coutures réalisées sur le chantier.</w:t>
      </w:r>
    </w:p>
    <w:p w14:paraId="56A0E08B"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Des échantillons physiques du produit.</w:t>
      </w:r>
    </w:p>
    <w:p w14:paraId="74D321D0"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Une note de dimensionnement détaillée du géotextile.</w:t>
      </w:r>
    </w:p>
    <w:p w14:paraId="62C5294A" w14:textId="77777777" w:rsidR="008D3433" w:rsidRPr="00D029B7" w:rsidRDefault="008D3433" w:rsidP="008D3433">
      <w:pPr>
        <w:pStyle w:val="0002Aufzhlpunkt"/>
        <w:numPr>
          <w:ilvl w:val="0"/>
          <w:numId w:val="550"/>
        </w:numPr>
        <w:rPr>
          <w:rFonts w:ascii="Times New Roman" w:hAnsi="Times New Roman"/>
          <w:sz w:val="24"/>
        </w:rPr>
      </w:pPr>
      <w:r w:rsidRPr="00D029B7">
        <w:rPr>
          <w:rFonts w:ascii="Times New Roman" w:hAnsi="Times New Roman"/>
          <w:sz w:val="24"/>
        </w:rPr>
        <w:t>Une fiche d’identification correspondant aux classifications des normes lors de la demande d’agrément du fabricant</w:t>
      </w:r>
    </w:p>
    <w:p w14:paraId="40CDD81F" w14:textId="77777777" w:rsidR="008D3433" w:rsidRPr="00D029B7" w:rsidRDefault="008D3433" w:rsidP="008D3433">
      <w:pPr>
        <w:pStyle w:val="Titre1"/>
        <w:ind w:left="567" w:firstLine="0"/>
        <w:rPr>
          <w:sz w:val="28"/>
          <w:szCs w:val="28"/>
        </w:rPr>
      </w:pPr>
      <w:bookmarkStart w:id="715" w:name="_Toc259535907"/>
      <w:bookmarkStart w:id="716" w:name="_Toc231548471"/>
      <w:r w:rsidRPr="00D029B7">
        <w:rPr>
          <w:sz w:val="28"/>
          <w:szCs w:val="28"/>
        </w:rPr>
        <w:t>Qualité et préparation des matériaux</w:t>
      </w:r>
      <w:bookmarkEnd w:id="715"/>
      <w:bookmarkEnd w:id="716"/>
    </w:p>
    <w:p w14:paraId="33E8E7BE" w14:textId="77777777" w:rsidR="008D3433" w:rsidRPr="00710D65" w:rsidRDefault="008D3433" w:rsidP="008D3433">
      <w:pPr>
        <w:pStyle w:val="Titre2"/>
      </w:pPr>
      <w:bookmarkStart w:id="717" w:name="_Toc259535908"/>
      <w:bookmarkStart w:id="718" w:name="_Toc231548472"/>
      <w:r w:rsidRPr="00710D65">
        <w:t>Généralité</w:t>
      </w:r>
      <w:bookmarkEnd w:id="717"/>
      <w:bookmarkEnd w:id="718"/>
    </w:p>
    <w:p w14:paraId="090F2CA2"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 matériau doit obligatoirement provenir d'un fabricant agréé par le Maître d'Œuvre.</w:t>
      </w:r>
    </w:p>
    <w:p w14:paraId="262FF6B4"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A l’appui de sa demande d’agrément, l’Entrepreneur fournira la fiche d’identification correspondant aux classifications des normes énumérées ci-dessus.</w:t>
      </w:r>
    </w:p>
    <w:p w14:paraId="1918258B"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 géotextile doit être capable de supporter la chute des blocs lors de la pose et les mouvements des enrochements sous l'action de la houle.</w:t>
      </w:r>
    </w:p>
    <w:p w14:paraId="4E650A48" w14:textId="77777777" w:rsidR="008D3433" w:rsidRPr="00710D65" w:rsidRDefault="008D3433" w:rsidP="008D3433">
      <w:pPr>
        <w:pStyle w:val="Titre2"/>
      </w:pPr>
      <w:bookmarkStart w:id="719" w:name="_Toc259535909"/>
      <w:bookmarkStart w:id="720" w:name="_Toc231548473"/>
      <w:r w:rsidRPr="00710D65">
        <w:t>Livraison, stockage et manutention</w:t>
      </w:r>
      <w:bookmarkEnd w:id="719"/>
      <w:bookmarkEnd w:id="720"/>
    </w:p>
    <w:p w14:paraId="15483C42"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L'Entrepreneur est tenu de suivre strictement les instructions du fabricant pour la manutention.</w:t>
      </w:r>
    </w:p>
    <w:p w14:paraId="0F3C6A20"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 matériau doit être stocké et transporté systématiquement à l'abri du soleil pour éviter toute dégradation par les UV.</w:t>
      </w:r>
    </w:p>
    <w:p w14:paraId="1BBFFF4E"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Toute dégradation du produit et / ou rebut sur ordre du Maître d’Œuvre, du fait du non respect des consignes, sera à la charge de l’Entrepreneur.</w:t>
      </w:r>
    </w:p>
    <w:p w14:paraId="2FB21739" w14:textId="77777777" w:rsidR="008D3433" w:rsidRPr="00710D65" w:rsidRDefault="008D3433" w:rsidP="008D3433">
      <w:pPr>
        <w:pStyle w:val="Titre2"/>
      </w:pPr>
      <w:bookmarkStart w:id="721" w:name="_Toc259535910"/>
      <w:bookmarkStart w:id="722" w:name="_Toc231548474"/>
      <w:r w:rsidRPr="00710D65">
        <w:t>Qualité</w:t>
      </w:r>
      <w:bookmarkEnd w:id="721"/>
      <w:bookmarkEnd w:id="722"/>
    </w:p>
    <w:p w14:paraId="5E31AEE9"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Les caractéristiques du géotextile devront être déterminées (perméabilité, rétention, etc. …) en fonction des résultats des études géotechniques.</w:t>
      </w:r>
    </w:p>
    <w:p w14:paraId="33100C3E" w14:textId="77777777" w:rsidR="008D3433" w:rsidRPr="00D029B7" w:rsidRDefault="008D3433" w:rsidP="008D3433">
      <w:pPr>
        <w:pStyle w:val="Titre3"/>
        <w:rPr>
          <w:szCs w:val="24"/>
          <w:lang w:val="fr-FR"/>
        </w:rPr>
      </w:pPr>
      <w:bookmarkStart w:id="723" w:name="_Toc231548475"/>
      <w:r w:rsidRPr="00D029B7">
        <w:rPr>
          <w:szCs w:val="24"/>
          <w:lang w:val="fr-FR"/>
        </w:rPr>
        <w:t>Géotextile sur plan horizontal</w:t>
      </w:r>
      <w:bookmarkEnd w:id="723"/>
    </w:p>
    <w:p w14:paraId="09B27A12" w14:textId="77777777" w:rsidR="008D3433" w:rsidRPr="00710D65" w:rsidRDefault="008D3433" w:rsidP="00D029B7">
      <w:pPr>
        <w:pStyle w:val="0001Text"/>
      </w:pPr>
      <w:r w:rsidRPr="00D029B7">
        <w:rPr>
          <w:rFonts w:ascii="Times New Roman" w:hAnsi="Times New Roman"/>
          <w:sz w:val="24"/>
        </w:rPr>
        <w:t>Le géotextile retenu aura un système de filtration bicouches non-tissés aiguilletés de filaments continus en polypropylène, type Bidim S61 ou équivalent.</w:t>
      </w:r>
    </w:p>
    <w:p w14:paraId="1F01CC53"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Il possèdera les critères minimums suivants :</w:t>
      </w:r>
    </w:p>
    <w:p w14:paraId="23084014"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Résistance à la traction (sens production et sens travers selon DIN EN ISO 10319) supérieure ou égale à 20 kN / m.</w:t>
      </w:r>
    </w:p>
    <w:p w14:paraId="0E8F1463"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Perforation dynamique (essai chute de cône selon la NF EN 918) inférieure ou égale 19 mm</w:t>
      </w:r>
    </w:p>
    <w:p w14:paraId="220DDAA1"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Allongement à la rupture (sens production et sens travers selon DIN EN ISO 10319) supérieure ou égale à 80 %.</w:t>
      </w:r>
    </w:p>
    <w:p w14:paraId="088922F7"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lastRenderedPageBreak/>
        <w:t>Résistance à la perforation dynamique (NF EN 918) inférieure ou égale à 19 mm.</w:t>
      </w:r>
    </w:p>
    <w:p w14:paraId="100F145B"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Masse surfacique (selon ISO 9864 / DIN EN 965) supérieure ou égale à 250 g / m</w:t>
      </w:r>
      <w:r w:rsidRPr="00D029B7">
        <w:rPr>
          <w:rFonts w:ascii="Times New Roman" w:hAnsi="Times New Roman"/>
          <w:sz w:val="24"/>
          <w:vertAlign w:val="superscript"/>
        </w:rPr>
        <w:t>2</w:t>
      </w:r>
      <w:r w:rsidRPr="00D029B7">
        <w:rPr>
          <w:rFonts w:ascii="Times New Roman" w:hAnsi="Times New Roman"/>
          <w:sz w:val="24"/>
        </w:rPr>
        <w:t>.</w:t>
      </w:r>
    </w:p>
    <w:p w14:paraId="2D8CAA7F"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Ouverture de filtration (DIN EN ISO 12 956) inférieure ou égale à 95 µm.</w:t>
      </w:r>
    </w:p>
    <w:p w14:paraId="08758FE6" w14:textId="77777777" w:rsidR="008D3433" w:rsidRPr="00D029B7" w:rsidRDefault="008D3433" w:rsidP="00D029B7">
      <w:pPr>
        <w:pStyle w:val="0001Text"/>
        <w:rPr>
          <w:sz w:val="24"/>
        </w:rPr>
      </w:pPr>
      <w:r w:rsidRPr="00D029B7">
        <w:rPr>
          <w:rFonts w:ascii="Times New Roman" w:hAnsi="Times New Roman"/>
          <w:sz w:val="24"/>
        </w:rPr>
        <w:t>Les caractéristiques de perméabilité et de filtration doivent être adaptées aux résultats des études géotechniques.</w:t>
      </w:r>
    </w:p>
    <w:p w14:paraId="211E2227" w14:textId="77777777" w:rsidR="008D3433" w:rsidRPr="00D029B7" w:rsidRDefault="008D3433" w:rsidP="00D029B7">
      <w:pPr>
        <w:pStyle w:val="0001Text"/>
        <w:rPr>
          <w:sz w:val="24"/>
        </w:rPr>
      </w:pPr>
      <w:r w:rsidRPr="00D029B7">
        <w:rPr>
          <w:rFonts w:ascii="Times New Roman" w:hAnsi="Times New Roman"/>
          <w:sz w:val="24"/>
        </w:rPr>
        <w:t>La résistance mécanique doit permettre de supporter la pose des enrochements et l’action de la houle.</w:t>
      </w:r>
    </w:p>
    <w:p w14:paraId="1C110378" w14:textId="77777777" w:rsidR="008D3433" w:rsidRPr="00710D65" w:rsidRDefault="008D3433" w:rsidP="008D3433"/>
    <w:p w14:paraId="53BEC924" w14:textId="77777777" w:rsidR="008D3433" w:rsidRPr="00D029B7" w:rsidRDefault="008D3433" w:rsidP="008D3433">
      <w:pPr>
        <w:pStyle w:val="Titre1"/>
        <w:rPr>
          <w:sz w:val="24"/>
          <w:szCs w:val="24"/>
        </w:rPr>
      </w:pPr>
      <w:bookmarkStart w:id="724" w:name="_Toc259535913"/>
      <w:bookmarkStart w:id="725" w:name="_Toc231548476"/>
      <w:r w:rsidRPr="00D029B7">
        <w:rPr>
          <w:sz w:val="24"/>
          <w:szCs w:val="24"/>
        </w:rPr>
        <w:t>Mode d’exécution des travaux</w:t>
      </w:r>
      <w:bookmarkEnd w:id="724"/>
      <w:bookmarkEnd w:id="725"/>
    </w:p>
    <w:p w14:paraId="59374CE8" w14:textId="77777777" w:rsidR="008D3433" w:rsidRPr="00710D65" w:rsidRDefault="008D3433" w:rsidP="008D3433">
      <w:pPr>
        <w:pStyle w:val="Titre2"/>
      </w:pPr>
      <w:bookmarkStart w:id="726" w:name="_Toc259535914"/>
      <w:bookmarkStart w:id="727" w:name="_Toc231548477"/>
      <w:r w:rsidRPr="00710D65">
        <w:t>Inspection</w:t>
      </w:r>
      <w:bookmarkEnd w:id="726"/>
      <w:bookmarkEnd w:id="727"/>
    </w:p>
    <w:p w14:paraId="398E5086"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Avant toute mise en œuvre, l’Entrepreneur devra faire réceptionner par le Maître d’Œuvre :</w:t>
      </w:r>
    </w:p>
    <w:p w14:paraId="23B40244"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le support sur lequel devra être posé le filtre ;</w:t>
      </w:r>
    </w:p>
    <w:p w14:paraId="4BC7BF86" w14:textId="77777777" w:rsidR="008D3433" w:rsidRPr="00D029B7" w:rsidRDefault="008D3433" w:rsidP="008D3433">
      <w:pPr>
        <w:pStyle w:val="0002Aufzhlpunkt"/>
        <w:rPr>
          <w:rFonts w:ascii="Times New Roman" w:hAnsi="Times New Roman"/>
          <w:sz w:val="24"/>
        </w:rPr>
      </w:pPr>
      <w:r w:rsidRPr="00D029B7">
        <w:rPr>
          <w:rFonts w:ascii="Times New Roman" w:hAnsi="Times New Roman"/>
          <w:sz w:val="24"/>
        </w:rPr>
        <w:t>le géotextile à mettre en œuvre.</w:t>
      </w:r>
    </w:p>
    <w:p w14:paraId="490B42D5" w14:textId="77777777" w:rsidR="008D3433" w:rsidRPr="00710D65" w:rsidRDefault="008D3433" w:rsidP="008D3433">
      <w:pPr>
        <w:pStyle w:val="Titre2"/>
      </w:pPr>
      <w:bookmarkStart w:id="728" w:name="_Toc259535915"/>
      <w:bookmarkStart w:id="729" w:name="_Toc231548478"/>
      <w:r w:rsidRPr="00710D65">
        <w:t>Préparation du support</w:t>
      </w:r>
      <w:bookmarkEnd w:id="728"/>
      <w:bookmarkEnd w:id="729"/>
    </w:p>
    <w:p w14:paraId="500FC656" w14:textId="77777777" w:rsidR="008D3433" w:rsidRPr="00D029B7" w:rsidRDefault="008D3433" w:rsidP="008D3433">
      <w:pPr>
        <w:pStyle w:val="0001Text"/>
        <w:rPr>
          <w:rFonts w:ascii="Times New Roman" w:hAnsi="Times New Roman"/>
          <w:sz w:val="24"/>
        </w:rPr>
      </w:pPr>
      <w:r w:rsidRPr="00D029B7">
        <w:rPr>
          <w:rStyle w:val="citation-89"/>
          <w:rFonts w:ascii="Times New Roman" w:hAnsi="Times New Roman"/>
          <w:sz w:val="24"/>
        </w:rPr>
        <w:t>Le support doit être soigneusement égalisé et débarrassé de tout élément saillant susceptible de déchirer ou de traverser le textile</w:t>
      </w:r>
      <w:r w:rsidRPr="00D029B7">
        <w:rPr>
          <w:rFonts w:ascii="Times New Roman" w:hAnsi="Times New Roman"/>
          <w:sz w:val="24"/>
        </w:rPr>
        <w:t xml:space="preserve">. </w:t>
      </w:r>
      <w:r w:rsidRPr="00D029B7">
        <w:rPr>
          <w:rStyle w:val="citation-88"/>
          <w:rFonts w:ascii="Times New Roman" w:hAnsi="Times New Roman"/>
          <w:sz w:val="24"/>
        </w:rPr>
        <w:t>Le support et le rouleau de géotextile doivent être réceptionnés par le Maître d'Œuvre avant la pause</w:t>
      </w:r>
      <w:r w:rsidRPr="00D029B7">
        <w:rPr>
          <w:rFonts w:ascii="Times New Roman" w:hAnsi="Times New Roman"/>
          <w:sz w:val="24"/>
        </w:rPr>
        <w:t>.</w:t>
      </w:r>
    </w:p>
    <w:p w14:paraId="0838ACBC" w14:textId="77777777" w:rsidR="008D3433" w:rsidRPr="00710D65" w:rsidRDefault="008D3433" w:rsidP="008D3433">
      <w:pPr>
        <w:pStyle w:val="Titre2"/>
      </w:pPr>
      <w:bookmarkStart w:id="730" w:name="_Toc259535916"/>
      <w:bookmarkStart w:id="731" w:name="_Toc231548479"/>
      <w:r w:rsidRPr="00710D65">
        <w:t>Mise en œuvre du géotextile</w:t>
      </w:r>
      <w:bookmarkEnd w:id="730"/>
      <w:bookmarkEnd w:id="731"/>
    </w:p>
    <w:p w14:paraId="01475376"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Une longueur, correspondant à la longueur développée, nécessaire à couvrir la surface sera prédécoupée puis enroulé pour constituer des rouleaux.</w:t>
      </w:r>
    </w:p>
    <w:p w14:paraId="28597AF5"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La superposition entre deux bandes parallèles adjacentes ne sera pas inférieure à 80 cm. La prolongation par superposition entre tronçons de géotextile pour former une bande n’est pas permise. La qualité supplémentaire pour la superposition est à inclure dans le prix unitaire.</w:t>
      </w:r>
    </w:p>
    <w:p w14:paraId="0BCEDF7A"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Si l’Entrepreneur choisit de coudre les bandes entre elles, les coutures seront réalisées à l’aide d’une machine à coudre pneumatique et du fil tergal de résistance supérieure à 22 kg.</w:t>
      </w:r>
    </w:p>
    <w:p w14:paraId="1A5FFB77" w14:textId="77777777" w:rsidR="008D3433" w:rsidRPr="00D029B7" w:rsidRDefault="008D3433" w:rsidP="008D3433">
      <w:pPr>
        <w:pStyle w:val="0001Text"/>
        <w:rPr>
          <w:rFonts w:ascii="Times New Roman" w:hAnsi="Times New Roman"/>
          <w:sz w:val="24"/>
        </w:rPr>
      </w:pPr>
      <w:r w:rsidRPr="00D029B7">
        <w:rPr>
          <w:rFonts w:ascii="Times New Roman" w:hAnsi="Times New Roman"/>
          <w:sz w:val="24"/>
        </w:rPr>
        <w:t>Le géotextile sera recouvert dans un délai maximum de 12 heures.</w:t>
      </w:r>
    </w:p>
    <w:p w14:paraId="13287D73" w14:textId="77777777" w:rsidR="0055116A" w:rsidRPr="00710D65" w:rsidRDefault="0055116A" w:rsidP="0055116A">
      <w:pPr>
        <w:tabs>
          <w:tab w:val="left" w:pos="737"/>
        </w:tabs>
        <w:jc w:val="left"/>
        <w:rPr>
          <w:b/>
          <w:bCs/>
          <w:sz w:val="28"/>
          <w:szCs w:val="28"/>
        </w:rPr>
      </w:pPr>
    </w:p>
    <w:p w14:paraId="4FDB5F49" w14:textId="77777777" w:rsidR="008170CC" w:rsidRPr="00710D65" w:rsidRDefault="008170CC" w:rsidP="0055116A">
      <w:pPr>
        <w:tabs>
          <w:tab w:val="left" w:pos="737"/>
        </w:tabs>
        <w:jc w:val="left"/>
        <w:rPr>
          <w:b/>
          <w:bCs/>
          <w:sz w:val="28"/>
          <w:szCs w:val="28"/>
        </w:rPr>
        <w:sectPr w:rsidR="008170CC"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3BF8E06F" w14:textId="511BD0C4" w:rsidR="008170CC" w:rsidRPr="00710D65" w:rsidRDefault="00235F49" w:rsidP="00E75970">
      <w:pPr>
        <w:tabs>
          <w:tab w:val="left" w:pos="737"/>
        </w:tabs>
        <w:jc w:val="center"/>
        <w:rPr>
          <w:b/>
          <w:bCs/>
          <w:sz w:val="28"/>
          <w:szCs w:val="28"/>
        </w:rPr>
      </w:pPr>
      <w:r w:rsidRPr="00710D65">
        <w:rPr>
          <w:b/>
          <w:bCs/>
          <w:sz w:val="28"/>
          <w:szCs w:val="28"/>
        </w:rPr>
        <w:lastRenderedPageBreak/>
        <w:t xml:space="preserve">310 – </w:t>
      </w:r>
      <w:r w:rsidR="00E75970" w:rsidRPr="00710D65">
        <w:rPr>
          <w:b/>
          <w:bCs/>
          <w:sz w:val="28"/>
          <w:szCs w:val="28"/>
        </w:rPr>
        <w:t xml:space="preserve">Quai </w:t>
      </w:r>
      <w:r w:rsidR="008C51E4" w:rsidRPr="00710D65">
        <w:rPr>
          <w:b/>
          <w:bCs/>
          <w:sz w:val="28"/>
          <w:szCs w:val="28"/>
        </w:rPr>
        <w:t xml:space="preserve">sur </w:t>
      </w:r>
      <w:r w:rsidRPr="00710D65">
        <w:rPr>
          <w:b/>
          <w:bCs/>
          <w:sz w:val="28"/>
          <w:szCs w:val="28"/>
        </w:rPr>
        <w:t xml:space="preserve">pieux </w:t>
      </w:r>
    </w:p>
    <w:p w14:paraId="0E697A12" w14:textId="77777777" w:rsidR="00E75970" w:rsidRPr="00710D65" w:rsidRDefault="00E75970" w:rsidP="00E75970">
      <w:pPr>
        <w:tabs>
          <w:tab w:val="left" w:pos="737"/>
        </w:tabs>
        <w:jc w:val="left"/>
        <w:rPr>
          <w:b/>
          <w:bCs/>
          <w:sz w:val="28"/>
          <w:szCs w:val="28"/>
        </w:rPr>
      </w:pPr>
    </w:p>
    <w:p w14:paraId="3918BEB0" w14:textId="77777777" w:rsidR="00E5378F" w:rsidRPr="00D029B7" w:rsidRDefault="00E5378F" w:rsidP="00E5378F">
      <w:pPr>
        <w:pStyle w:val="Titre1"/>
        <w:rPr>
          <w:sz w:val="28"/>
          <w:szCs w:val="28"/>
        </w:rPr>
      </w:pPr>
      <w:bookmarkStart w:id="732" w:name="_Toc280092436"/>
      <w:bookmarkStart w:id="733" w:name="_Toc231548555"/>
      <w:r w:rsidRPr="00D029B7">
        <w:rPr>
          <w:sz w:val="28"/>
          <w:szCs w:val="28"/>
        </w:rPr>
        <w:t>Généralités</w:t>
      </w:r>
      <w:bookmarkEnd w:id="732"/>
      <w:bookmarkEnd w:id="733"/>
    </w:p>
    <w:p w14:paraId="05584AA5" w14:textId="77777777" w:rsidR="00E5378F" w:rsidRPr="00710D65" w:rsidRDefault="00E5378F" w:rsidP="00E5378F">
      <w:pPr>
        <w:pStyle w:val="Titre2"/>
      </w:pPr>
      <w:bookmarkStart w:id="734" w:name="_Toc280092437"/>
      <w:bookmarkStart w:id="735" w:name="_Toc231548556"/>
      <w:r w:rsidRPr="00710D65">
        <w:t>Description</w:t>
      </w:r>
      <w:bookmarkEnd w:id="734"/>
      <w:bookmarkEnd w:id="735"/>
    </w:p>
    <w:p w14:paraId="27345437" w14:textId="77777777" w:rsidR="00E5378F" w:rsidRPr="00D029B7" w:rsidRDefault="00E5378F" w:rsidP="00E5378F">
      <w:pPr>
        <w:pStyle w:val="0001Text"/>
        <w:rPr>
          <w:rFonts w:ascii="Times New Roman" w:hAnsi="Times New Roman"/>
          <w:sz w:val="24"/>
        </w:rPr>
      </w:pPr>
      <w:r w:rsidRPr="00D029B7">
        <w:rPr>
          <w:rFonts w:ascii="Times New Roman" w:hAnsi="Times New Roman"/>
          <w:sz w:val="24"/>
        </w:rPr>
        <w:t>Le nouveau mur du quai sera réalisé dans l’alignement du quai existant, et sera du type Combi-Wall.</w:t>
      </w:r>
    </w:p>
    <w:p w14:paraId="1D8F8545" w14:textId="77777777" w:rsidR="00E5378F" w:rsidRPr="00D029B7" w:rsidRDefault="00E5378F" w:rsidP="00E5378F">
      <w:pPr>
        <w:pStyle w:val="0001Text"/>
        <w:rPr>
          <w:rFonts w:ascii="Times New Roman" w:hAnsi="Times New Roman"/>
          <w:sz w:val="24"/>
        </w:rPr>
      </w:pPr>
      <w:r w:rsidRPr="00D029B7">
        <w:rPr>
          <w:rFonts w:ascii="Times New Roman" w:hAnsi="Times New Roman"/>
          <w:sz w:val="24"/>
        </w:rPr>
        <w:t xml:space="preserve">L’ensemble des travaux est décrit dans la </w:t>
      </w:r>
      <w:r w:rsidRPr="00D029B7">
        <w:rPr>
          <w:rFonts w:ascii="Times New Roman" w:hAnsi="Times New Roman"/>
          <w:b/>
          <w:sz w:val="24"/>
        </w:rPr>
        <w:t>Section 1.1 – Présentation et description des travaux</w:t>
      </w:r>
      <w:r w:rsidRPr="00D029B7">
        <w:rPr>
          <w:rFonts w:ascii="Times New Roman" w:hAnsi="Times New Roman"/>
          <w:sz w:val="24"/>
        </w:rPr>
        <w:t xml:space="preserve">. </w:t>
      </w:r>
    </w:p>
    <w:p w14:paraId="25F85FE4" w14:textId="77777777" w:rsidR="00E5378F" w:rsidRPr="00D029B7" w:rsidRDefault="00E5378F" w:rsidP="00E5378F">
      <w:pPr>
        <w:pStyle w:val="0001Text"/>
        <w:rPr>
          <w:rFonts w:ascii="Times New Roman" w:hAnsi="Times New Roman"/>
          <w:sz w:val="24"/>
        </w:rPr>
      </w:pPr>
      <w:r w:rsidRPr="00D029B7">
        <w:rPr>
          <w:rFonts w:ascii="Times New Roman" w:hAnsi="Times New Roman"/>
          <w:sz w:val="24"/>
        </w:rPr>
        <w:t>Les longueurs des pieux et connecteurs devront être conformes à celles indiquées sur les plans ou devront être nécessaires pour obtenir la portance exigée et la pénétration minimale.</w:t>
      </w:r>
    </w:p>
    <w:p w14:paraId="44836DAB" w14:textId="77777777" w:rsidR="00E5378F" w:rsidRPr="00710D65" w:rsidRDefault="00E5378F" w:rsidP="00E5378F">
      <w:pPr>
        <w:pStyle w:val="Titre2"/>
      </w:pPr>
      <w:bookmarkStart w:id="736" w:name="_Toc231548557"/>
      <w:r w:rsidRPr="00710D65">
        <w:t>Travaux associés</w:t>
      </w:r>
      <w:bookmarkEnd w:id="736"/>
      <w:r w:rsidRPr="00710D65">
        <w:t xml:space="preserve"> </w:t>
      </w:r>
    </w:p>
    <w:p w14:paraId="011309AC" w14:textId="77777777" w:rsidR="00E5378F" w:rsidRPr="00710D65" w:rsidRDefault="00E5378F" w:rsidP="00E5378F">
      <w:pPr>
        <w:rPr>
          <w:szCs w:val="24"/>
        </w:rPr>
      </w:pPr>
      <w:r w:rsidRPr="00710D65">
        <w:rPr>
          <w:szCs w:val="24"/>
        </w:rPr>
        <w:t>Se reporter aux sections</w:t>
      </w:r>
    </w:p>
    <w:p w14:paraId="5266C913" w14:textId="77777777" w:rsidR="00E5378F" w:rsidRPr="00710D65" w:rsidRDefault="00E5378F" w:rsidP="00E5378F">
      <w:pPr>
        <w:pStyle w:val="Paragraphedeliste"/>
        <w:numPr>
          <w:ilvl w:val="0"/>
          <w:numId w:val="566"/>
        </w:numPr>
        <w:spacing w:before="120" w:after="120" w:line="360" w:lineRule="auto"/>
        <w:rPr>
          <w:szCs w:val="24"/>
        </w:rPr>
      </w:pPr>
      <w:r w:rsidRPr="00710D65">
        <w:rPr>
          <w:szCs w:val="24"/>
        </w:rPr>
        <w:t>260 – Aluminium marin</w:t>
      </w:r>
    </w:p>
    <w:p w14:paraId="4C3CC395" w14:textId="77777777" w:rsidR="00E5378F" w:rsidRPr="00710D65" w:rsidRDefault="00E5378F" w:rsidP="00E5378F">
      <w:pPr>
        <w:pStyle w:val="Paragraphedeliste"/>
        <w:numPr>
          <w:ilvl w:val="0"/>
          <w:numId w:val="566"/>
        </w:numPr>
        <w:spacing w:before="120" w:after="120" w:line="360" w:lineRule="auto"/>
        <w:rPr>
          <w:szCs w:val="24"/>
        </w:rPr>
      </w:pPr>
      <w:r w:rsidRPr="00710D65">
        <w:rPr>
          <w:szCs w:val="24"/>
        </w:rPr>
        <w:t xml:space="preserve">320 – Equipement de quai </w:t>
      </w:r>
    </w:p>
    <w:p w14:paraId="5227FCBA" w14:textId="77777777" w:rsidR="00E5378F" w:rsidRPr="00710D65" w:rsidRDefault="00E5378F" w:rsidP="00E5378F">
      <w:pPr>
        <w:pStyle w:val="Paragraphedeliste"/>
        <w:numPr>
          <w:ilvl w:val="0"/>
          <w:numId w:val="566"/>
        </w:numPr>
        <w:spacing w:before="120" w:after="120" w:line="360" w:lineRule="auto"/>
        <w:rPr>
          <w:szCs w:val="24"/>
        </w:rPr>
      </w:pPr>
      <w:r w:rsidRPr="00710D65">
        <w:rPr>
          <w:szCs w:val="24"/>
        </w:rPr>
        <w:t xml:space="preserve">330 – Forages des pieux </w:t>
      </w:r>
    </w:p>
    <w:p w14:paraId="63173DFD" w14:textId="77777777" w:rsidR="00E5378F" w:rsidRPr="00710D65" w:rsidRDefault="00E5378F" w:rsidP="00E5378F">
      <w:pPr>
        <w:pStyle w:val="Titre2"/>
      </w:pPr>
      <w:bookmarkStart w:id="737" w:name="_Toc280092438"/>
      <w:bookmarkStart w:id="738" w:name="_Toc231548558"/>
      <w:r w:rsidRPr="00710D65">
        <w:t>Description des travaux</w:t>
      </w:r>
      <w:bookmarkEnd w:id="737"/>
      <w:bookmarkEnd w:id="738"/>
    </w:p>
    <w:p w14:paraId="0DB20B9F" w14:textId="77777777" w:rsidR="00E5378F" w:rsidRPr="00D029B7" w:rsidRDefault="00E5378F" w:rsidP="00E5378F">
      <w:pPr>
        <w:pStyle w:val="0001Text"/>
        <w:rPr>
          <w:rFonts w:ascii="Times New Roman" w:hAnsi="Times New Roman"/>
          <w:sz w:val="24"/>
        </w:rPr>
      </w:pPr>
      <w:r w:rsidRPr="00D029B7">
        <w:rPr>
          <w:rFonts w:ascii="Times New Roman" w:hAnsi="Times New Roman"/>
          <w:sz w:val="24"/>
        </w:rPr>
        <w:t xml:space="preserve">La réalisation de la jetée et le ponton sur pieux acier comporte un ensemble de phase regroupant parfois plusieurs types de travaux. Nous donnerons ici simplement les différentes étapes de construction des ouvrages : </w:t>
      </w:r>
    </w:p>
    <w:p w14:paraId="02749E25"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Fourniture, transport et livraison sur site des pieux, </w:t>
      </w:r>
    </w:p>
    <w:p w14:paraId="4EE39A94"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Préparation des pieux,</w:t>
      </w:r>
    </w:p>
    <w:p w14:paraId="0CADEEE5"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Installation des pieux jusqu´à la portance géotechnique ou à la côte projet,</w:t>
      </w:r>
    </w:p>
    <w:p w14:paraId="07B28A7B"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Recépage des pieux </w:t>
      </w:r>
    </w:p>
    <w:p w14:paraId="67774881"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Préparation des têtes des pieux,</w:t>
      </w:r>
    </w:p>
    <w:p w14:paraId="66256310"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Réalisation du tapis anti-affouillement,</w:t>
      </w:r>
    </w:p>
    <w:p w14:paraId="435653B9" w14:textId="77777777" w:rsidR="00E5378F" w:rsidRPr="00710D65" w:rsidRDefault="00E5378F" w:rsidP="00E5378F">
      <w:pPr>
        <w:pStyle w:val="Titre2"/>
      </w:pPr>
      <w:bookmarkStart w:id="739" w:name="_Toc231548559"/>
      <w:r w:rsidRPr="00710D65">
        <w:t>Normes et Règlements</w:t>
      </w:r>
      <w:bookmarkEnd w:id="739"/>
    </w:p>
    <w:p w14:paraId="61D6C429" w14:textId="77777777" w:rsidR="00E5378F" w:rsidRPr="00D029B7" w:rsidRDefault="00E5378F" w:rsidP="00E5378F">
      <w:pPr>
        <w:pStyle w:val="0002Aufzhlpunkt"/>
        <w:numPr>
          <w:ilvl w:val="0"/>
          <w:numId w:val="0"/>
        </w:numPr>
        <w:rPr>
          <w:rFonts w:ascii="Times New Roman" w:hAnsi="Times New Roman"/>
          <w:sz w:val="24"/>
        </w:rPr>
      </w:pPr>
      <w:r w:rsidRPr="00D029B7">
        <w:rPr>
          <w:rFonts w:ascii="Times New Roman" w:hAnsi="Times New Roman"/>
          <w:sz w:val="24"/>
        </w:rPr>
        <w:t>Les pieux aciers, y compris toutes autres structures et éléments acier seront conformes à :</w:t>
      </w:r>
    </w:p>
    <w:p w14:paraId="07303E93" w14:textId="77777777" w:rsidR="00E5378F" w:rsidRPr="00D029B7" w:rsidRDefault="00E5378F" w:rsidP="00E5378F">
      <w:pPr>
        <w:pStyle w:val="0002Aufzhlpunkt"/>
        <w:numPr>
          <w:ilvl w:val="0"/>
          <w:numId w:val="0"/>
        </w:numPr>
        <w:rPr>
          <w:rFonts w:ascii="Times New Roman" w:hAnsi="Times New Roman"/>
          <w:sz w:val="24"/>
        </w:rPr>
      </w:pPr>
    </w:p>
    <w:p w14:paraId="60DD5389" w14:textId="77777777" w:rsidR="00E5378F" w:rsidRPr="00D77697" w:rsidRDefault="00E5378F" w:rsidP="00E5378F">
      <w:pPr>
        <w:pStyle w:val="0002Aufzhlpunkt"/>
        <w:numPr>
          <w:ilvl w:val="0"/>
          <w:numId w:val="551"/>
        </w:numPr>
        <w:rPr>
          <w:rFonts w:ascii="Times New Roman" w:hAnsi="Times New Roman"/>
          <w:sz w:val="24"/>
          <w:lang w:val="nl-NL"/>
        </w:rPr>
      </w:pPr>
      <w:r w:rsidRPr="00D77697">
        <w:rPr>
          <w:rFonts w:ascii="Times New Roman" w:hAnsi="Times New Roman"/>
          <w:sz w:val="24"/>
          <w:lang w:val="nl-NL"/>
        </w:rPr>
        <w:t>EAU 2012 : Empfehlungen des Arbeitsausschusses « Ufereinfassungen » Häfen und Wasserstraßen,</w:t>
      </w:r>
    </w:p>
    <w:p w14:paraId="25DA8936" w14:textId="77777777" w:rsidR="00E5378F" w:rsidRPr="00D77697" w:rsidRDefault="00E5378F" w:rsidP="00E5378F">
      <w:pPr>
        <w:pStyle w:val="0002Aufzhlpunkt"/>
        <w:numPr>
          <w:ilvl w:val="0"/>
          <w:numId w:val="551"/>
        </w:numPr>
        <w:rPr>
          <w:rFonts w:ascii="Times New Roman" w:hAnsi="Times New Roman"/>
          <w:sz w:val="24"/>
          <w:lang w:val="nl-NL"/>
        </w:rPr>
      </w:pPr>
      <w:r w:rsidRPr="00D77697">
        <w:rPr>
          <w:rFonts w:ascii="Times New Roman" w:hAnsi="Times New Roman"/>
          <w:sz w:val="24"/>
          <w:lang w:val="nl-NL"/>
        </w:rPr>
        <w:t>DIN EN 10248-1 Warmgewalzte Spundbohlen aus unlegierten Stählen; Teil 1 : Technische Lieferbedingungen; Deutsche Fassung EN 10248-1: 1995,</w:t>
      </w:r>
    </w:p>
    <w:p w14:paraId="4BCE994F" w14:textId="77777777" w:rsidR="00E5378F" w:rsidRPr="00D77697" w:rsidRDefault="00E5378F" w:rsidP="00E5378F">
      <w:pPr>
        <w:pStyle w:val="0002Aufzhlpunkt"/>
        <w:numPr>
          <w:ilvl w:val="0"/>
          <w:numId w:val="551"/>
        </w:numPr>
        <w:rPr>
          <w:rFonts w:ascii="Times New Roman" w:hAnsi="Times New Roman"/>
          <w:sz w:val="24"/>
          <w:lang w:val="nl-NL"/>
        </w:rPr>
      </w:pPr>
      <w:r w:rsidRPr="00D77697">
        <w:rPr>
          <w:rFonts w:ascii="Times New Roman" w:hAnsi="Times New Roman"/>
          <w:sz w:val="24"/>
          <w:lang w:val="nl-NL"/>
        </w:rPr>
        <w:lastRenderedPageBreak/>
        <w:t xml:space="preserve">DIN EN 10248-2 Warmgewalzte Spundbohlen aus unlegierten Stählen; Teil 2: Grenzabmaße </w:t>
      </w:r>
      <w:r w:rsidRPr="00D77697">
        <w:rPr>
          <w:rFonts w:ascii="Times New Roman" w:hAnsi="Times New Roman"/>
          <w:sz w:val="24"/>
          <w:lang w:val="nl-NL" w:eastAsia="en-US"/>
        </w:rPr>
        <w:t>und Formtoleranzen; Deutsche Fassung EN 10248-2: 1995,</w:t>
      </w:r>
    </w:p>
    <w:p w14:paraId="4FDC4A7C"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DIN 4150-3 (1999) “Vibration des Structures – Part 3: Effets des Vibrations sur les Structures.”,</w:t>
      </w:r>
    </w:p>
    <w:p w14:paraId="51224845"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NF EN 10204 : Produits métalliques - Types de documents de contrôle,</w:t>
      </w:r>
    </w:p>
    <w:p w14:paraId="2B3B5503"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NF EN 10027-1 : Désignation symbolique des Aciers de construction,</w:t>
      </w:r>
    </w:p>
    <w:p w14:paraId="1E3914AE"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NF EN 10027-2 : Désignation numérique des Aciers de construction,</w:t>
      </w:r>
    </w:p>
    <w:p w14:paraId="0EDB20B8" w14:textId="77777777" w:rsidR="00E5378F" w:rsidRPr="00D77697" w:rsidRDefault="00E5378F" w:rsidP="00E5378F">
      <w:pPr>
        <w:pStyle w:val="0002Aufzhlpunkt"/>
        <w:numPr>
          <w:ilvl w:val="0"/>
          <w:numId w:val="551"/>
        </w:numPr>
        <w:rPr>
          <w:rFonts w:ascii="Times New Roman" w:hAnsi="Times New Roman"/>
          <w:sz w:val="24"/>
          <w:lang w:val="pt-BR"/>
        </w:rPr>
      </w:pPr>
      <w:r w:rsidRPr="00D77697">
        <w:rPr>
          <w:rFonts w:ascii="Times New Roman" w:hAnsi="Times New Roman"/>
          <w:sz w:val="24"/>
          <w:lang w:val="pt-BR"/>
        </w:rPr>
        <w:t>BS 4360, grades 43A ou 50A,</w:t>
      </w:r>
    </w:p>
    <w:p w14:paraId="0782ED97" w14:textId="77777777" w:rsidR="00E5378F" w:rsidRPr="00D77697" w:rsidRDefault="00E5378F" w:rsidP="00E5378F">
      <w:pPr>
        <w:pStyle w:val="0002Aufzhlpunkt"/>
        <w:numPr>
          <w:ilvl w:val="0"/>
          <w:numId w:val="551"/>
        </w:numPr>
        <w:rPr>
          <w:rFonts w:ascii="Times New Roman" w:hAnsi="Times New Roman"/>
          <w:sz w:val="24"/>
          <w:lang w:val="pt-BR"/>
        </w:rPr>
      </w:pPr>
      <w:r w:rsidRPr="00D77697">
        <w:rPr>
          <w:rFonts w:ascii="Times New Roman" w:hAnsi="Times New Roman"/>
          <w:sz w:val="24"/>
          <w:lang w:val="pt-BR"/>
        </w:rPr>
        <w:t>BS EN 10 025 S355, S355JR, S355J2 – S355J2 + N,</w:t>
      </w:r>
    </w:p>
    <w:p w14:paraId="44E17CEB"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BS EN 12699 :2001 : Exécution de travaux géotechniques spéciaux – Déplacement des pieux,</w:t>
      </w:r>
    </w:p>
    <w:p w14:paraId="19820CA7"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EN ISO 22477 : Parties 1 à 4 - Essais de chargement de pieu,</w:t>
      </w:r>
    </w:p>
    <w:p w14:paraId="2D2C2EDF"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EN ISO 5817 : Soudage – Niveaux de Qualité des défauts,</w:t>
      </w:r>
    </w:p>
    <w:p w14:paraId="130EF070"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NF EN 473 : Contrôles Non Destructifs</w:t>
      </w:r>
    </w:p>
    <w:p w14:paraId="3F2AC0D8"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EN ISO 17637 : Contrôles Non Destructifs des soudures – Contrôle visuel des soudures par fusion,</w:t>
      </w:r>
    </w:p>
    <w:p w14:paraId="6634F53C"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EN ISO 23277 : Contrôle Non Destructifs des Soudures – Soudure pleine pénétration – critères d´acceptation,</w:t>
      </w:r>
    </w:p>
    <w:p w14:paraId="18B0E5AD"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 xml:space="preserve"> EN ISO 17640 : Contrôle Non Destructifs des Soudures – Contrôle Ultrasonique – Techniques et Diagnostique,</w:t>
      </w:r>
    </w:p>
    <w:p w14:paraId="5567E062"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EN ISO 17635 : Contrôle Non Destructifs des Soudures – Règles générales pour les Métaux,</w:t>
      </w:r>
    </w:p>
    <w:p w14:paraId="0D17F4D5" w14:textId="77777777" w:rsidR="00E5378F" w:rsidRPr="00D029B7" w:rsidRDefault="00E5378F" w:rsidP="00E5378F">
      <w:pPr>
        <w:pStyle w:val="0002Aufzhlpunkt"/>
        <w:numPr>
          <w:ilvl w:val="0"/>
          <w:numId w:val="551"/>
        </w:numPr>
        <w:rPr>
          <w:rFonts w:ascii="Times New Roman" w:hAnsi="Times New Roman"/>
          <w:sz w:val="24"/>
          <w:lang w:val="en-US"/>
        </w:rPr>
      </w:pPr>
      <w:r w:rsidRPr="00D029B7">
        <w:rPr>
          <w:rFonts w:ascii="Times New Roman" w:hAnsi="Times New Roman"/>
          <w:sz w:val="24"/>
          <w:lang w:val="en-US"/>
        </w:rPr>
        <w:t>ASTM A 6/A 6M: General Requirements for rolled Structural Steel Bars, Plates, Shapes, and Sheet Piling,</w:t>
      </w:r>
    </w:p>
    <w:p w14:paraId="6B185210" w14:textId="77777777" w:rsidR="00E5378F" w:rsidRPr="00D029B7" w:rsidRDefault="00E5378F" w:rsidP="00E5378F">
      <w:pPr>
        <w:pStyle w:val="0002Aufzhlpunkt"/>
        <w:numPr>
          <w:ilvl w:val="0"/>
          <w:numId w:val="551"/>
        </w:numPr>
        <w:rPr>
          <w:rFonts w:ascii="Times New Roman" w:hAnsi="Times New Roman"/>
          <w:sz w:val="24"/>
          <w:lang w:val="en-US"/>
        </w:rPr>
      </w:pPr>
      <w:r w:rsidRPr="00D029B7">
        <w:rPr>
          <w:rFonts w:ascii="Times New Roman" w:hAnsi="Times New Roman"/>
          <w:sz w:val="24"/>
          <w:lang w:val="en-US"/>
        </w:rPr>
        <w:t>ASTM A 328/A 328M: Steel Sheet Piling,</w:t>
      </w:r>
    </w:p>
    <w:p w14:paraId="1F1122FB" w14:textId="77777777" w:rsidR="00E5378F" w:rsidRPr="00D029B7" w:rsidRDefault="00E5378F" w:rsidP="00E5378F">
      <w:pPr>
        <w:pStyle w:val="0002Aufzhlpunkt"/>
        <w:numPr>
          <w:ilvl w:val="0"/>
          <w:numId w:val="551"/>
        </w:numPr>
        <w:rPr>
          <w:rFonts w:ascii="Times New Roman" w:hAnsi="Times New Roman"/>
          <w:sz w:val="24"/>
          <w:lang w:val="en-US"/>
        </w:rPr>
      </w:pPr>
      <w:r w:rsidRPr="00D029B7">
        <w:rPr>
          <w:rFonts w:ascii="Times New Roman" w:hAnsi="Times New Roman"/>
          <w:sz w:val="24"/>
          <w:lang w:val="en-US"/>
        </w:rPr>
        <w:t>ASTM A 572/A 572M :High-Strength Low-Alloy Columbium-Vanadium Structural Steel,</w:t>
      </w:r>
    </w:p>
    <w:p w14:paraId="6F77B1B3" w14:textId="77777777" w:rsidR="00E5378F" w:rsidRPr="00D029B7" w:rsidRDefault="00E5378F" w:rsidP="00E5378F">
      <w:pPr>
        <w:pStyle w:val="0002Aufzhlpunkt"/>
        <w:numPr>
          <w:ilvl w:val="0"/>
          <w:numId w:val="551"/>
        </w:numPr>
        <w:rPr>
          <w:rFonts w:ascii="Times New Roman" w:hAnsi="Times New Roman"/>
          <w:sz w:val="24"/>
          <w:lang w:val="en-US"/>
        </w:rPr>
      </w:pPr>
      <w:r w:rsidRPr="00D029B7">
        <w:rPr>
          <w:rFonts w:ascii="Times New Roman" w:hAnsi="Times New Roman"/>
          <w:sz w:val="24"/>
          <w:lang w:val="en-US"/>
        </w:rPr>
        <w:t>ASTM A 690/A 690M: High-Strength Low-Alloy Steel H-Piles and Sheet Piling for Use in Marine Environments,</w:t>
      </w:r>
    </w:p>
    <w:p w14:paraId="5DE91AE9" w14:textId="77777777" w:rsidR="00E5378F" w:rsidRPr="00D029B7" w:rsidRDefault="00E5378F" w:rsidP="00E5378F">
      <w:pPr>
        <w:pStyle w:val="0002Aufzhlpunkt"/>
        <w:numPr>
          <w:ilvl w:val="0"/>
          <w:numId w:val="551"/>
        </w:numPr>
        <w:rPr>
          <w:rFonts w:ascii="Times New Roman" w:hAnsi="Times New Roman"/>
          <w:sz w:val="24"/>
          <w:lang w:val="en-US"/>
        </w:rPr>
      </w:pPr>
      <w:r w:rsidRPr="00D029B7">
        <w:rPr>
          <w:rFonts w:ascii="Times New Roman" w:hAnsi="Times New Roman"/>
          <w:sz w:val="24"/>
          <w:lang w:val="en-US"/>
        </w:rPr>
        <w:t>ASTM A 857/A 857M: Steel Sheet Piling, Cold Formed, Light Gage,</w:t>
      </w:r>
    </w:p>
    <w:p w14:paraId="52BA3249" w14:textId="77777777" w:rsidR="00E5378F" w:rsidRPr="00D029B7" w:rsidRDefault="00E5378F" w:rsidP="00E5378F">
      <w:pPr>
        <w:pStyle w:val="0002Aufzhlpunkt"/>
        <w:numPr>
          <w:ilvl w:val="0"/>
          <w:numId w:val="551"/>
        </w:numPr>
        <w:rPr>
          <w:rFonts w:ascii="Times New Roman" w:hAnsi="Times New Roman"/>
          <w:sz w:val="24"/>
        </w:rPr>
      </w:pPr>
      <w:r w:rsidRPr="00D029B7">
        <w:rPr>
          <w:rFonts w:ascii="Times New Roman" w:hAnsi="Times New Roman"/>
          <w:sz w:val="24"/>
        </w:rPr>
        <w:t>Ou équivalentes.</w:t>
      </w:r>
    </w:p>
    <w:p w14:paraId="4C280BF6" w14:textId="77777777" w:rsidR="00E5378F" w:rsidRPr="00710D65" w:rsidRDefault="00E5378F" w:rsidP="00E5378F">
      <w:pPr>
        <w:pStyle w:val="Titre2"/>
      </w:pPr>
      <w:bookmarkStart w:id="740" w:name="_Toc231548560"/>
      <w:r w:rsidRPr="00710D65">
        <w:t>Pose des équipements de quai (défenses, bollards, etc. …</w:t>
      </w:r>
      <w:bookmarkStart w:id="741" w:name="_Toc280092439"/>
      <w:r w:rsidRPr="00710D65">
        <w:t>). Normes et règlements</w:t>
      </w:r>
      <w:bookmarkEnd w:id="740"/>
      <w:bookmarkEnd w:id="741"/>
    </w:p>
    <w:p w14:paraId="375FB65B"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Enrochements : Voir Section </w:t>
      </w:r>
      <w:r w:rsidRPr="00D029B7">
        <w:rPr>
          <w:rFonts w:ascii="Times New Roman" w:hAnsi="Times New Roman"/>
          <w:b/>
          <w:sz w:val="24"/>
        </w:rPr>
        <w:t>410 – Enrochements</w:t>
      </w:r>
      <w:r w:rsidRPr="00D029B7">
        <w:rPr>
          <w:rFonts w:ascii="Times New Roman" w:hAnsi="Times New Roman"/>
          <w:sz w:val="24"/>
        </w:rPr>
        <w:t xml:space="preserve"> </w:t>
      </w:r>
    </w:p>
    <w:p w14:paraId="6DE3A0AA"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Béton : Voir </w:t>
      </w:r>
      <w:r w:rsidRPr="00D029B7">
        <w:rPr>
          <w:rFonts w:ascii="Times New Roman" w:hAnsi="Times New Roman"/>
          <w:b/>
          <w:sz w:val="24"/>
        </w:rPr>
        <w:t>Section</w:t>
      </w:r>
      <w:r w:rsidRPr="00D029B7">
        <w:rPr>
          <w:rFonts w:ascii="Times New Roman" w:hAnsi="Times New Roman"/>
          <w:sz w:val="24"/>
        </w:rPr>
        <w:t xml:space="preserve"> </w:t>
      </w:r>
      <w:r w:rsidRPr="00D029B7">
        <w:rPr>
          <w:rFonts w:ascii="Times New Roman" w:hAnsi="Times New Roman"/>
          <w:b/>
          <w:sz w:val="24"/>
        </w:rPr>
        <w:t>210 – Béton</w:t>
      </w:r>
      <w:r w:rsidRPr="00D029B7">
        <w:rPr>
          <w:rFonts w:ascii="Times New Roman" w:hAnsi="Times New Roman"/>
          <w:sz w:val="24"/>
        </w:rPr>
        <w:t xml:space="preserve"> </w:t>
      </w:r>
    </w:p>
    <w:p w14:paraId="50979145"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Géotextile : Voir </w:t>
      </w:r>
      <w:r w:rsidRPr="00D029B7">
        <w:rPr>
          <w:rFonts w:ascii="Times New Roman" w:hAnsi="Times New Roman"/>
          <w:b/>
          <w:sz w:val="24"/>
        </w:rPr>
        <w:t>Section 290 – Géotextile</w:t>
      </w:r>
      <w:r w:rsidRPr="00D029B7">
        <w:rPr>
          <w:rFonts w:ascii="Times New Roman" w:hAnsi="Times New Roman"/>
          <w:sz w:val="24"/>
        </w:rPr>
        <w:t xml:space="preserve"> </w:t>
      </w:r>
    </w:p>
    <w:p w14:paraId="61ACD31D"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Equipements de quai : Voir </w:t>
      </w:r>
      <w:r w:rsidRPr="00D029B7">
        <w:rPr>
          <w:rFonts w:ascii="Times New Roman" w:hAnsi="Times New Roman"/>
          <w:b/>
          <w:sz w:val="24"/>
        </w:rPr>
        <w:t>Section 320 – Equipements de quai</w:t>
      </w:r>
    </w:p>
    <w:p w14:paraId="3E2BF194" w14:textId="77777777" w:rsidR="00E5378F" w:rsidRPr="00710D65" w:rsidRDefault="00E5378F" w:rsidP="00E5378F">
      <w:pPr>
        <w:pStyle w:val="Titre2"/>
      </w:pPr>
      <w:bookmarkStart w:id="742" w:name="_Toc280092440"/>
      <w:bookmarkStart w:id="743" w:name="_Toc231548561"/>
      <w:r w:rsidRPr="00710D65">
        <w:t>Documents à remettre par l’Entrepreneur</w:t>
      </w:r>
      <w:bookmarkEnd w:id="742"/>
      <w:bookmarkEnd w:id="743"/>
    </w:p>
    <w:p w14:paraId="36DF7FC7" w14:textId="77777777" w:rsidR="00E5378F" w:rsidRPr="00D029B7" w:rsidRDefault="00E5378F" w:rsidP="00E5378F">
      <w:pPr>
        <w:pStyle w:val="0003Aufzhlzahl"/>
        <w:numPr>
          <w:ilvl w:val="0"/>
          <w:numId w:val="405"/>
        </w:numPr>
        <w:ind w:left="720"/>
        <w:rPr>
          <w:rFonts w:ascii="Times New Roman" w:hAnsi="Times New Roman"/>
          <w:sz w:val="24"/>
        </w:rPr>
      </w:pPr>
      <w:r w:rsidRPr="00D029B7">
        <w:rPr>
          <w:rFonts w:ascii="Times New Roman" w:hAnsi="Times New Roman"/>
          <w:sz w:val="24"/>
        </w:rPr>
        <w:lastRenderedPageBreak/>
        <w:t>L'Entrepreneur remettra au Maître d'Œuvre pour agrément, avant le démarrage des installations des aires de préfabrication et de l´assemblage des éléments, un mémoire détaillé décrivant :</w:t>
      </w:r>
    </w:p>
    <w:p w14:paraId="3735B3EF"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Les propositions de méthodes d'exécution (excavation, installation, assistance technique à l´enfoncement des pieux, soudage et assemblage…), </w:t>
      </w:r>
    </w:p>
    <w:p w14:paraId="2244ABF9"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Rapport et certificat de réception du type 3.1 selon NF EN 10204</w:t>
      </w:r>
    </w:p>
    <w:p w14:paraId="3F862242"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Détail et plan de stockage des pieux.</w:t>
      </w:r>
    </w:p>
    <w:p w14:paraId="17DD1DAA"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Le détail des équipements que l'Entrepreneur compte utiliser pour la préfabrication, l´assemblage, la manutention (les propositions de levage, transport), le stockage (lieux et caractéristiques des sols) et la pose des éléments, </w:t>
      </w:r>
    </w:p>
    <w:p w14:paraId="18C7B483"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Les études d’exécution comprenant les calculs de stabilité du quai et une étude de stabilité au grand glissement, </w:t>
      </w:r>
    </w:p>
    <w:p w14:paraId="4064D072"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Programme détaillé de tous les travaux associés, </w:t>
      </w:r>
    </w:p>
    <w:p w14:paraId="769D6A7F"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Tout autre détail exigé par le Maître d’Œuvre.</w:t>
      </w:r>
    </w:p>
    <w:p w14:paraId="100B761D"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Les fiches d’homologation des matériels et matériaux utilisés, et leur nature et origine, pour Visa du Maître d’Œuvre</w:t>
      </w:r>
    </w:p>
    <w:p w14:paraId="22BEE046"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La méthode d´installation sera soumise au Maître d’Œuvre au moins 10 jours avant le début des travaux, afin que le Maître d’Œuvre puisse étudier les propositions, en discuter et les commenter, et que l’Entrepreneur puisse si nécessaire amender ses propositions en conséquence.</w:t>
      </w:r>
    </w:p>
    <w:p w14:paraId="0FAE9794" w14:textId="77777777" w:rsidR="00E5378F" w:rsidRPr="00D029B7" w:rsidRDefault="00E5378F" w:rsidP="00E5378F">
      <w:pPr>
        <w:pStyle w:val="0003Aufzhlzahl"/>
        <w:numPr>
          <w:ilvl w:val="0"/>
          <w:numId w:val="405"/>
        </w:numPr>
        <w:spacing w:before="240"/>
        <w:ind w:left="714" w:hanging="357"/>
        <w:rPr>
          <w:rFonts w:ascii="Times New Roman" w:hAnsi="Times New Roman"/>
          <w:sz w:val="24"/>
        </w:rPr>
      </w:pPr>
      <w:r w:rsidRPr="00D029B7">
        <w:rPr>
          <w:rFonts w:ascii="Times New Roman" w:hAnsi="Times New Roman"/>
          <w:sz w:val="24"/>
        </w:rPr>
        <w:t>Dans le dossier de suivi des travaux, tous les mois, l’Entrepreneur mentionnera :</w:t>
      </w:r>
    </w:p>
    <w:p w14:paraId="37F9BA72"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L'état d'avancement d´installation des pieux et des, et des assemblages à terre des ancrages,</w:t>
      </w:r>
    </w:p>
    <w:p w14:paraId="02726B4E"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Les problèmes particuliers rencontrés durant le mois écoulé,</w:t>
      </w:r>
    </w:p>
    <w:p w14:paraId="7A8B322D"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L’Entrepreneur remettra les fiches d’inspection des éléments préfabriqués et assemblés.</w:t>
      </w:r>
    </w:p>
    <w:p w14:paraId="4910D3F2"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L’Entrepreneur remettra au Maître d’Ouvrage et au Maître d’Œuvre le dossier final en 7 exemplaires dont un exemplaire reproductible sur CD-ROM lisible par un PC sous Windows, les fichiers informatiques des textes, des tableaux, des plans, et des photos. Ces fichiers devront être lisibles par MS-Word, MS-Excel et Autocad. L’Entrepreneur remettra également un exemplaire complet (incluant toutes les photos, figures et diagrammes) du rapport assemblé sous forme électronique au format *.pdf, lisible par Acrobat Reader 7.0.</w:t>
      </w:r>
    </w:p>
    <w:p w14:paraId="259FD58A" w14:textId="77777777" w:rsidR="00E5378F" w:rsidRPr="00D029B7" w:rsidRDefault="00E5378F" w:rsidP="00E5378F">
      <w:pPr>
        <w:pStyle w:val="0003Aufzhlzahl"/>
        <w:numPr>
          <w:ilvl w:val="0"/>
          <w:numId w:val="405"/>
        </w:numPr>
        <w:spacing w:before="240"/>
        <w:ind w:left="714" w:hanging="357"/>
        <w:rPr>
          <w:rFonts w:ascii="Times New Roman" w:hAnsi="Times New Roman"/>
          <w:sz w:val="24"/>
        </w:rPr>
      </w:pPr>
      <w:r w:rsidRPr="00D029B7">
        <w:rPr>
          <w:rFonts w:ascii="Times New Roman" w:hAnsi="Times New Roman"/>
          <w:sz w:val="24"/>
        </w:rPr>
        <w:t>A la fin des travaux d´installation, l'Entrepreneur remettra au Maître d’Œuvre :</w:t>
      </w:r>
    </w:p>
    <w:p w14:paraId="7FCFD4D0"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 plan de récolement des pieux coté dans les 3 dimensions par rapport au zéro Z.H. et aux repères d'implantation ;</w:t>
      </w:r>
    </w:p>
    <w:p w14:paraId="63242CEA"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La fiche d´installation par pieu, et le rapport d’analyse de l´installation,</w:t>
      </w:r>
    </w:p>
    <w:p w14:paraId="7DDC08DC"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Calcul de l´installation,</w:t>
      </w:r>
    </w:p>
    <w:p w14:paraId="7D4CE9C9"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Rapport de numération et de coordonnées des éléments du rideau mixte,</w:t>
      </w:r>
    </w:p>
    <w:p w14:paraId="0AB1CC9E"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Analyse de l´installation des éléments du rideau mixte,</w:t>
      </w:r>
    </w:p>
    <w:p w14:paraId="620381F8"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Plan de réalisation de contrôle et de nettoyage avant installation des pieux.</w:t>
      </w:r>
    </w:p>
    <w:p w14:paraId="3B9DE641"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lastRenderedPageBreak/>
        <w:t>Toutes les analyses et épreuves obligatoires spécifiées dans les différentes normes et la présente spécification concernant matériaux et nuances de l´acier devront avoir satisfaits les tests et certificats d´usine. Les informations d´usines et rapports devront comprendre de façon non exhaustive :</w:t>
      </w:r>
    </w:p>
    <w:p w14:paraId="33971951" w14:textId="77777777" w:rsidR="00E5378F" w:rsidRPr="00710D65" w:rsidRDefault="00E5378F" w:rsidP="00E5378F">
      <w:pPr>
        <w:pStyle w:val="Paragraphedeliste"/>
        <w:numPr>
          <w:ilvl w:val="0"/>
          <w:numId w:val="553"/>
        </w:numPr>
        <w:spacing w:before="120" w:after="120" w:line="288" w:lineRule="atLeast"/>
        <w:rPr>
          <w:szCs w:val="24"/>
        </w:rPr>
      </w:pPr>
      <w:r w:rsidRPr="00710D65">
        <w:rPr>
          <w:szCs w:val="24"/>
        </w:rPr>
        <w:t>Identification : lieu de fabrication, la date de fabrication, le procédé utilisé, la méthode de fabrication de l´acier ainsi que sa spécification et nuance…</w:t>
      </w:r>
    </w:p>
    <w:p w14:paraId="46B2F9C3" w14:textId="77777777" w:rsidR="00E5378F" w:rsidRPr="00710D65" w:rsidRDefault="00E5378F" w:rsidP="00E5378F">
      <w:pPr>
        <w:pStyle w:val="Paragraphedeliste"/>
        <w:numPr>
          <w:ilvl w:val="0"/>
          <w:numId w:val="553"/>
        </w:numPr>
        <w:spacing w:before="120" w:after="120" w:line="288" w:lineRule="atLeast"/>
        <w:rPr>
          <w:szCs w:val="24"/>
        </w:rPr>
      </w:pPr>
      <w:r w:rsidRPr="00710D65">
        <w:rPr>
          <w:szCs w:val="24"/>
        </w:rPr>
        <w:t>Dimension caractéristique des pieux.</w:t>
      </w:r>
    </w:p>
    <w:p w14:paraId="5B2496AA" w14:textId="77777777" w:rsidR="00E5378F" w:rsidRPr="00710D65" w:rsidRDefault="00E5378F" w:rsidP="00E5378F">
      <w:pPr>
        <w:pStyle w:val="Paragraphedeliste"/>
        <w:numPr>
          <w:ilvl w:val="0"/>
          <w:numId w:val="553"/>
        </w:numPr>
        <w:spacing w:before="120" w:after="120" w:line="288" w:lineRule="atLeast"/>
        <w:rPr>
          <w:szCs w:val="24"/>
        </w:rPr>
      </w:pPr>
      <w:r w:rsidRPr="00710D65">
        <w:rPr>
          <w:szCs w:val="24"/>
        </w:rPr>
        <w:t>Composition chimique</w:t>
      </w:r>
    </w:p>
    <w:p w14:paraId="25B4D605" w14:textId="77777777" w:rsidR="00E5378F" w:rsidRPr="00710D65" w:rsidRDefault="00E5378F" w:rsidP="00E5378F">
      <w:pPr>
        <w:pStyle w:val="Paragraphedeliste"/>
        <w:numPr>
          <w:ilvl w:val="0"/>
          <w:numId w:val="553"/>
        </w:numPr>
        <w:spacing w:before="120" w:after="120" w:line="288" w:lineRule="atLeast"/>
        <w:rPr>
          <w:szCs w:val="24"/>
        </w:rPr>
      </w:pPr>
      <w:r w:rsidRPr="00710D65">
        <w:rPr>
          <w:szCs w:val="24"/>
        </w:rPr>
        <w:t>Caractéristiques mécaniques :</w:t>
      </w:r>
    </w:p>
    <w:p w14:paraId="258344A0"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Résistance à la traction et á la rupture en fonction du pourcentage d´allongement</w:t>
      </w:r>
    </w:p>
    <w:p w14:paraId="37EC7A8D"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Rapport d´analyse des résultats de pliage et dureté</w:t>
      </w:r>
    </w:p>
    <w:p w14:paraId="0626578E"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Essai de résilience (valeur moyenne sur 3 échantillons 27J°C á 0 et 20°C.</w:t>
      </w:r>
    </w:p>
    <w:p w14:paraId="07F99E62"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Rapport avec précision supplémentaire et exigences additionnelles pour la spécification du matériau.</w:t>
      </w:r>
    </w:p>
    <w:p w14:paraId="0E3DC722" w14:textId="77777777" w:rsidR="00E5378F" w:rsidRPr="00710D65" w:rsidRDefault="00E5378F" w:rsidP="00E5378F">
      <w:pPr>
        <w:pStyle w:val="Paragraphedeliste"/>
        <w:ind w:left="2160"/>
        <w:rPr>
          <w:szCs w:val="24"/>
        </w:rPr>
      </w:pPr>
    </w:p>
    <w:p w14:paraId="730D194C"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Les éléments seront marqués et comporteront au minimum les indications suivantes :</w:t>
      </w:r>
    </w:p>
    <w:p w14:paraId="5890706B"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Nom du fabricant ou marque</w:t>
      </w:r>
    </w:p>
    <w:p w14:paraId="3835A3CB"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Numéro de commande</w:t>
      </w:r>
    </w:p>
    <w:p w14:paraId="7CD9844D"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Libellé du projet</w:t>
      </w:r>
    </w:p>
    <w:p w14:paraId="3FB56AD8"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Dimension de l´élément</w:t>
      </w:r>
    </w:p>
    <w:p w14:paraId="2DD0B776" w14:textId="77777777" w:rsidR="00E5378F" w:rsidRPr="00710D65" w:rsidRDefault="00E5378F" w:rsidP="00E5378F">
      <w:pPr>
        <w:pStyle w:val="Paragraphedeliste"/>
        <w:numPr>
          <w:ilvl w:val="2"/>
          <w:numId w:val="552"/>
        </w:numPr>
        <w:spacing w:before="120" w:after="120" w:line="288" w:lineRule="atLeast"/>
        <w:rPr>
          <w:szCs w:val="24"/>
        </w:rPr>
      </w:pPr>
      <w:r w:rsidRPr="00710D65">
        <w:rPr>
          <w:szCs w:val="24"/>
        </w:rPr>
        <w:t>Matériaux de composition</w:t>
      </w:r>
    </w:p>
    <w:p w14:paraId="3B1AFF49"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Protection anticorrosion appliquée</w:t>
      </w:r>
    </w:p>
    <w:p w14:paraId="15C0700F" w14:textId="77777777" w:rsidR="00E5378F" w:rsidRPr="00D029B7" w:rsidRDefault="00E5378F" w:rsidP="00E5378F">
      <w:pPr>
        <w:pStyle w:val="0002Aufzhlpunkt"/>
        <w:rPr>
          <w:rFonts w:ascii="Times New Roman" w:hAnsi="Times New Roman"/>
          <w:sz w:val="24"/>
        </w:rPr>
      </w:pPr>
      <w:r w:rsidRPr="00D029B7">
        <w:rPr>
          <w:rFonts w:ascii="Times New Roman" w:hAnsi="Times New Roman"/>
          <w:sz w:val="24"/>
        </w:rPr>
        <w:t xml:space="preserve">Référence et certificats d´accomplissement des essais et test de matériaux réalisées </w:t>
      </w:r>
    </w:p>
    <w:p w14:paraId="1297AF71" w14:textId="77777777" w:rsidR="00E5378F" w:rsidRPr="00710D65" w:rsidRDefault="00E5378F" w:rsidP="00E5378F">
      <w:pPr>
        <w:pStyle w:val="Titre1"/>
      </w:pPr>
      <w:bookmarkStart w:id="744" w:name="_Toc231548562"/>
      <w:r w:rsidRPr="00710D65">
        <w:t>Matériaux et Qualité</w:t>
      </w:r>
      <w:bookmarkEnd w:id="744"/>
    </w:p>
    <w:p w14:paraId="60323A2C" w14:textId="77777777" w:rsidR="00E5378F" w:rsidRPr="00710D65" w:rsidRDefault="00E5378F" w:rsidP="00E5378F">
      <w:pPr>
        <w:pStyle w:val="Titre2"/>
        <w:spacing w:after="120"/>
        <w:ind w:left="0" w:firstLine="0"/>
      </w:pPr>
      <w:bookmarkStart w:id="745" w:name="_Toc394475182"/>
      <w:bookmarkStart w:id="746" w:name="_Toc231548563"/>
      <w:bookmarkStart w:id="747" w:name="_Toc280092442"/>
      <w:r w:rsidRPr="00710D65">
        <w:t>Livraison, Stockage et manutention</w:t>
      </w:r>
      <w:bookmarkEnd w:id="745"/>
      <w:bookmarkEnd w:id="746"/>
    </w:p>
    <w:p w14:paraId="01EE85B3" w14:textId="77777777" w:rsidR="00E5378F" w:rsidRPr="00D029B7" w:rsidRDefault="00E5378F" w:rsidP="00E5378F">
      <w:pPr>
        <w:pStyle w:val="Titre3"/>
        <w:ind w:left="0" w:firstLine="0"/>
        <w:jc w:val="left"/>
        <w:rPr>
          <w:lang w:val="fr-FR"/>
        </w:rPr>
      </w:pPr>
      <w:bookmarkStart w:id="748" w:name="_Toc394475183"/>
      <w:bookmarkStart w:id="749" w:name="_Toc231548564"/>
      <w:r w:rsidRPr="00D029B7">
        <w:rPr>
          <w:lang w:val="fr-FR"/>
        </w:rPr>
        <w:t>Livraison</w:t>
      </w:r>
      <w:bookmarkEnd w:id="748"/>
      <w:bookmarkEnd w:id="749"/>
    </w:p>
    <w:p w14:paraId="368BE418" w14:textId="77777777" w:rsidR="00E5378F" w:rsidRPr="00710D65" w:rsidRDefault="00E5378F" w:rsidP="00D029B7">
      <w:pPr>
        <w:pStyle w:val="0001Text"/>
      </w:pPr>
      <w:r w:rsidRPr="00D029B7">
        <w:rPr>
          <w:rFonts w:ascii="Times New Roman" w:hAnsi="Times New Roman"/>
          <w:sz w:val="24"/>
        </w:rPr>
        <w:t>Les fournitures feront l’objet d’une réception visuelle par le Maître d’Œuvre ou son représentant, sur la base de certificats de fabrication ou d'essais établis par le Fournisseur que l'Entrepreneur lui fournit au plus tard au moment de l'inspection.</w:t>
      </w:r>
    </w:p>
    <w:p w14:paraId="2FBA2BD0" w14:textId="77777777" w:rsidR="00E5378F" w:rsidRPr="00710D65" w:rsidRDefault="00E5378F" w:rsidP="00D029B7">
      <w:pPr>
        <w:pStyle w:val="0001Text"/>
      </w:pPr>
      <w:r w:rsidRPr="00D029B7">
        <w:rPr>
          <w:rFonts w:ascii="Times New Roman" w:hAnsi="Times New Roman"/>
          <w:sz w:val="24"/>
        </w:rPr>
        <w:t>S'il le juge nécessaire, le Maître d’Œuvre peut demander des essais de réception qui sont réalisés selon les normes y afférentes.</w:t>
      </w:r>
    </w:p>
    <w:p w14:paraId="142F92CC" w14:textId="77777777" w:rsidR="00E5378F" w:rsidRPr="00710D65" w:rsidRDefault="00E5378F" w:rsidP="00D029B7">
      <w:pPr>
        <w:pStyle w:val="0001Text"/>
      </w:pPr>
      <w:r w:rsidRPr="00D029B7">
        <w:rPr>
          <w:rFonts w:ascii="Times New Roman" w:hAnsi="Times New Roman"/>
          <w:sz w:val="24"/>
        </w:rPr>
        <w:t>Les produits porteront les inscriptions d'identification données précédemment.</w:t>
      </w:r>
    </w:p>
    <w:p w14:paraId="001F537C" w14:textId="77777777" w:rsidR="00E5378F" w:rsidRPr="00D029B7" w:rsidRDefault="00E5378F" w:rsidP="00E5378F">
      <w:pPr>
        <w:pStyle w:val="Titre3"/>
        <w:ind w:left="0" w:firstLine="0"/>
        <w:jc w:val="left"/>
        <w:rPr>
          <w:lang w:val="fr-FR"/>
        </w:rPr>
      </w:pPr>
      <w:bookmarkStart w:id="750" w:name="_Toc394475184"/>
      <w:bookmarkStart w:id="751" w:name="_Toc231548565"/>
      <w:r w:rsidRPr="00D029B7">
        <w:rPr>
          <w:lang w:val="fr-FR"/>
        </w:rPr>
        <w:t>Défauts de surface</w:t>
      </w:r>
      <w:bookmarkEnd w:id="750"/>
      <w:bookmarkEnd w:id="751"/>
    </w:p>
    <w:p w14:paraId="4CD27870" w14:textId="77777777" w:rsidR="00E5378F" w:rsidRPr="00710D65" w:rsidRDefault="00E5378F" w:rsidP="00D029B7">
      <w:pPr>
        <w:pStyle w:val="0001Text"/>
      </w:pPr>
      <w:r w:rsidRPr="00D029B7">
        <w:rPr>
          <w:rFonts w:ascii="Times New Roman" w:hAnsi="Times New Roman"/>
          <w:sz w:val="24"/>
        </w:rPr>
        <w:t>Pour ce qui concerne les défauts internes ou de surface, il est fait référence également aux normes AFNOR NF A 35 520 et NFA 03 115 ou la norme européenne NF EN 10021 : Aciers et produits sidérurgiques - Conditions générales de livraison.</w:t>
      </w:r>
    </w:p>
    <w:p w14:paraId="416349F7" w14:textId="77777777" w:rsidR="00E5378F" w:rsidRPr="00D029B7" w:rsidRDefault="00E5378F" w:rsidP="00E5378F">
      <w:pPr>
        <w:pStyle w:val="Titre3"/>
        <w:ind w:left="794" w:hanging="794"/>
        <w:rPr>
          <w:lang w:val="fr-FR"/>
        </w:rPr>
      </w:pPr>
      <w:bookmarkStart w:id="752" w:name="_Toc231548566"/>
      <w:r w:rsidRPr="00D029B7">
        <w:rPr>
          <w:lang w:val="fr-FR"/>
        </w:rPr>
        <w:t>Boulonnerie et Fixations</w:t>
      </w:r>
      <w:bookmarkEnd w:id="752"/>
    </w:p>
    <w:p w14:paraId="19195276" w14:textId="77777777" w:rsidR="00E5378F" w:rsidRPr="00710D65" w:rsidRDefault="00E5378F" w:rsidP="00E5378F">
      <w:pPr>
        <w:pStyle w:val="0001Text"/>
        <w:rPr>
          <w:rFonts w:ascii="Times New Roman" w:hAnsi="Times New Roman"/>
        </w:rPr>
      </w:pPr>
      <w:r w:rsidRPr="00710D65">
        <w:rPr>
          <w:rFonts w:ascii="Times New Roman" w:hAnsi="Times New Roman"/>
        </w:rPr>
        <w:lastRenderedPageBreak/>
        <w:t xml:space="preserve">Les boulons et fixations devront être en acier de carbones, conformes aux plans et aux recommandations de l´ASTM A325 ou </w:t>
      </w:r>
      <w:r w:rsidRPr="00710D65">
        <w:rPr>
          <w:rStyle w:val="Accentuation"/>
          <w:rFonts w:ascii="Times New Roman" w:hAnsi="Times New Roman"/>
          <w:color w:val="222222"/>
        </w:rPr>
        <w:t>ISO</w:t>
      </w:r>
      <w:r w:rsidRPr="00710D65">
        <w:rPr>
          <w:rStyle w:val="st"/>
          <w:rFonts w:ascii="Times New Roman" w:hAnsi="Times New Roman"/>
          <w:color w:val="222222"/>
        </w:rPr>
        <w:t xml:space="preserve"> 898-1 PC 8.8.</w:t>
      </w:r>
    </w:p>
    <w:p w14:paraId="7B7D4883" w14:textId="77777777" w:rsidR="00E5378F" w:rsidRPr="00D029B7" w:rsidRDefault="00E5378F" w:rsidP="00E5378F">
      <w:pPr>
        <w:pStyle w:val="Titre3"/>
        <w:ind w:left="794" w:hanging="794"/>
        <w:rPr>
          <w:lang w:val="fr-FR"/>
        </w:rPr>
      </w:pPr>
      <w:bookmarkStart w:id="753" w:name="_Toc231548567"/>
      <w:r w:rsidRPr="00D029B7">
        <w:rPr>
          <w:lang w:val="fr-FR"/>
        </w:rPr>
        <w:t>Stockage et Manutention</w:t>
      </w:r>
      <w:bookmarkEnd w:id="753"/>
    </w:p>
    <w:p w14:paraId="1053CD04" w14:textId="77777777" w:rsidR="00E5378F" w:rsidRPr="00710D65" w:rsidRDefault="00E5378F" w:rsidP="00E5378F">
      <w:pPr>
        <w:pStyle w:val="0001Text"/>
        <w:rPr>
          <w:rFonts w:ascii="Times New Roman" w:hAnsi="Times New Roman"/>
        </w:rPr>
      </w:pPr>
      <w:r w:rsidRPr="00710D65">
        <w:rPr>
          <w:rFonts w:ascii="Times New Roman" w:hAnsi="Times New Roman"/>
        </w:rPr>
        <w:t>Les matériaux devront être livrés sur site exempts de toute salissure, battitures et rouilles, graisse et tout corps étranger, conformément à l´ASTM Désignation A6.</w:t>
      </w:r>
    </w:p>
    <w:p w14:paraId="79ECDD01" w14:textId="77777777" w:rsidR="00E5378F" w:rsidRPr="00710D65" w:rsidRDefault="00E5378F" w:rsidP="00E5378F">
      <w:pPr>
        <w:pStyle w:val="0001Text"/>
        <w:rPr>
          <w:rFonts w:ascii="Times New Roman" w:hAnsi="Times New Roman"/>
        </w:rPr>
      </w:pPr>
      <w:r w:rsidRPr="00710D65">
        <w:rPr>
          <w:rFonts w:ascii="Times New Roman" w:hAnsi="Times New Roman"/>
        </w:rPr>
        <w:t>Les pieux seront stockés sur des supports de manière à éviter leur fléchissement. Ils devront être protégés contre des dommages mécaniques et détériorations de surfaces pouvant être causés par des conditions d´exposition provoquant la rouille et la corrosion.</w:t>
      </w:r>
    </w:p>
    <w:p w14:paraId="0EE7654E" w14:textId="77777777" w:rsidR="00E5378F" w:rsidRPr="00710D65" w:rsidRDefault="00E5378F" w:rsidP="00E5378F">
      <w:pPr>
        <w:spacing w:after="80"/>
      </w:pPr>
      <w:r w:rsidRPr="00710D65">
        <w:t>Il incombera à l'Entreprise d'aménager les aires d'entrepôts nécessaires, là où il estimera que l'entreposage du matériel pourrait avoir lieu d'une façon satisfaisante et sûre.</w:t>
      </w:r>
    </w:p>
    <w:p w14:paraId="5E261137" w14:textId="77777777" w:rsidR="00E5378F" w:rsidRPr="00710D65" w:rsidRDefault="00E5378F" w:rsidP="00E5378F">
      <w:pPr>
        <w:pStyle w:val="0001Text"/>
        <w:rPr>
          <w:rFonts w:ascii="Times New Roman" w:hAnsi="Times New Roman"/>
        </w:rPr>
      </w:pPr>
      <w:r w:rsidRPr="00710D65">
        <w:rPr>
          <w:rFonts w:ascii="Times New Roman" w:hAnsi="Times New Roman"/>
        </w:rPr>
        <w:t>Les conditions de manutention devront permettre d´éviter le fléchissement et le gauchissement.</w:t>
      </w:r>
    </w:p>
    <w:p w14:paraId="756F4770" w14:textId="77777777" w:rsidR="00E5378F" w:rsidRPr="00D029B7" w:rsidRDefault="00E5378F" w:rsidP="00D029B7">
      <w:pPr>
        <w:pStyle w:val="0001Text"/>
      </w:pPr>
      <w:r w:rsidRPr="00D029B7">
        <w:rPr>
          <w:rFonts w:ascii="Times New Roman" w:hAnsi="Times New Roman"/>
          <w:sz w:val="24"/>
        </w:rPr>
        <w:t xml:space="preserve">Des dispositifs de manutention pertinents et surs devront être mise en œuvre, sans entrainer de déformations et efforts excessives sur les pieux. Ces dispositifs devront également préserver l´intégrité du revêtement de protection décrit dans Section 1210 : Protection contre la corrosion. </w:t>
      </w:r>
    </w:p>
    <w:p w14:paraId="4914996F" w14:textId="77777777" w:rsidR="00E5378F" w:rsidRPr="00710D65" w:rsidRDefault="00E5378F" w:rsidP="00D029B7">
      <w:pPr>
        <w:pStyle w:val="0001Text"/>
      </w:pPr>
      <w:r w:rsidRPr="00D029B7">
        <w:rPr>
          <w:rFonts w:ascii="Times New Roman" w:hAnsi="Times New Roman"/>
          <w:sz w:val="24"/>
        </w:rPr>
        <w:t xml:space="preserve">En cas de dommages du revêtement de protection, l´entrepreneur procédera dans les plus brefs délais á la reprise dans les règles de l´art de la couche de protection sans laquelle la mise en œuvre de l´élément non réparé sera proscrite. </w:t>
      </w:r>
    </w:p>
    <w:p w14:paraId="364F1A01" w14:textId="77777777" w:rsidR="00E5378F" w:rsidRPr="00710D65" w:rsidRDefault="00E5378F" w:rsidP="00D029B7">
      <w:pPr>
        <w:pStyle w:val="0001Text"/>
      </w:pPr>
      <w:r w:rsidRPr="00D029B7">
        <w:rPr>
          <w:rFonts w:ascii="Times New Roman" w:hAnsi="Times New Roman"/>
          <w:sz w:val="24"/>
        </w:rPr>
        <w:t>Les pieux dégradés hors endommagements de la protection contre la protection seront rejetés et remplacés par des éléments neufs. Les matériaux approuvés pourront faire l´objet de nouveaux contrôles et inspections.</w:t>
      </w:r>
    </w:p>
    <w:p w14:paraId="13A57AAC" w14:textId="77777777" w:rsidR="00E5378F" w:rsidRPr="00710D65" w:rsidRDefault="00E5378F" w:rsidP="00E5378F">
      <w:pPr>
        <w:pStyle w:val="Titre2"/>
        <w:spacing w:after="120"/>
        <w:ind w:left="0" w:firstLine="0"/>
      </w:pPr>
      <w:bookmarkStart w:id="754" w:name="_Toc394475188"/>
      <w:bookmarkStart w:id="755" w:name="_Toc231548568"/>
      <w:r w:rsidRPr="00710D65">
        <w:t xml:space="preserve">Installation </w:t>
      </w:r>
      <w:bookmarkEnd w:id="754"/>
      <w:r w:rsidRPr="00710D65">
        <w:t>des pieux</w:t>
      </w:r>
      <w:bookmarkEnd w:id="755"/>
      <w:r w:rsidRPr="00710D65">
        <w:t xml:space="preserve"> </w:t>
      </w:r>
    </w:p>
    <w:p w14:paraId="4E5FD7F3" w14:textId="77777777" w:rsidR="00E5378F" w:rsidRPr="00D029B7" w:rsidRDefault="00E5378F" w:rsidP="00E5378F">
      <w:pPr>
        <w:pStyle w:val="Titre3"/>
        <w:ind w:left="0" w:firstLine="0"/>
        <w:jc w:val="left"/>
        <w:rPr>
          <w:lang w:val="fr-FR"/>
        </w:rPr>
      </w:pPr>
      <w:bookmarkStart w:id="756" w:name="_Toc231548569"/>
      <w:bookmarkStart w:id="757" w:name="_Toc394475189"/>
      <w:r w:rsidRPr="00D029B7">
        <w:rPr>
          <w:lang w:val="fr-FR"/>
        </w:rPr>
        <w:t>Dimensionnement lors de l´installation des pieux</w:t>
      </w:r>
      <w:bookmarkEnd w:id="756"/>
      <w:r w:rsidRPr="00D029B7">
        <w:rPr>
          <w:lang w:val="fr-FR"/>
        </w:rPr>
        <w:t xml:space="preserve"> </w:t>
      </w:r>
      <w:bookmarkEnd w:id="757"/>
    </w:p>
    <w:p w14:paraId="4DEC5959" w14:textId="77777777" w:rsidR="00E5378F" w:rsidRPr="00710D65" w:rsidRDefault="00E5378F" w:rsidP="00D029B7">
      <w:pPr>
        <w:pStyle w:val="0001Text"/>
      </w:pPr>
      <w:r w:rsidRPr="00D029B7">
        <w:rPr>
          <w:rFonts w:ascii="Times New Roman" w:hAnsi="Times New Roman"/>
          <w:sz w:val="24"/>
        </w:rPr>
        <w:t>L'Entrepreneur est entièrement responsable du dimensionnement des ouvrages provisoires, avec toute la sécurité requise pour toutes les sollicitations qu'ils ont à supporter pendant l'exécution des travaux, compte tenu des conditions réelles de leur exécution.</w:t>
      </w:r>
    </w:p>
    <w:p w14:paraId="7F2C7D86" w14:textId="77777777" w:rsidR="00E5378F" w:rsidRPr="00710D65" w:rsidRDefault="00E5378F" w:rsidP="00D029B7">
      <w:pPr>
        <w:pStyle w:val="0001Text"/>
      </w:pPr>
      <w:r w:rsidRPr="00D029B7">
        <w:rPr>
          <w:rFonts w:ascii="Times New Roman" w:hAnsi="Times New Roman"/>
          <w:sz w:val="24"/>
        </w:rPr>
        <w:t>Dans le cadre des dispositions complémentaires évoquées ci-dessus, l'Entrepreneur peut être autorisé par le Maître d’Œuvre à renforcer le dimensionnement des pieux (diamètre, épaisseur ou nuance, etc…) sans pour autant, prétendre à quelque rémunération complémentaire que ce soit du fait des quantités ou qualités de matériaux mises en œuvre en supplément.</w:t>
      </w:r>
    </w:p>
    <w:p w14:paraId="68D887D8" w14:textId="77777777" w:rsidR="00E5378F" w:rsidRPr="00710D65" w:rsidRDefault="00E5378F" w:rsidP="00E5378F">
      <w:r w:rsidRPr="00710D65">
        <w:t>L'Entrepreneur doit soumettre au Maître d’Œuvre :</w:t>
      </w:r>
    </w:p>
    <w:p w14:paraId="55E06792" w14:textId="77777777" w:rsidR="00E5378F" w:rsidRPr="00710D65" w:rsidRDefault="00E5378F" w:rsidP="00E5378F">
      <w:pPr>
        <w:pStyle w:val="Paragraphedeliste"/>
        <w:numPr>
          <w:ilvl w:val="0"/>
          <w:numId w:val="554"/>
        </w:numPr>
        <w:spacing w:before="120" w:after="120" w:line="360" w:lineRule="auto"/>
      </w:pPr>
      <w:r w:rsidRPr="00710D65">
        <w:t xml:space="preserve">les hypothèses de calcul des structures, </w:t>
      </w:r>
    </w:p>
    <w:p w14:paraId="1CF240C8" w14:textId="77777777" w:rsidR="00E5378F" w:rsidRPr="00710D65" w:rsidRDefault="00E5378F" w:rsidP="00E5378F">
      <w:pPr>
        <w:pStyle w:val="Paragraphedeliste"/>
        <w:numPr>
          <w:ilvl w:val="0"/>
          <w:numId w:val="554"/>
        </w:numPr>
        <w:spacing w:before="120" w:after="120" w:line="360" w:lineRule="auto"/>
      </w:pPr>
      <w:r w:rsidRPr="00710D65">
        <w:t>les notes de calcul justificatives,</w:t>
      </w:r>
    </w:p>
    <w:p w14:paraId="14ABEBFC" w14:textId="77777777" w:rsidR="00E5378F" w:rsidRPr="00710D65" w:rsidRDefault="00E5378F" w:rsidP="00E5378F">
      <w:pPr>
        <w:pStyle w:val="Paragraphedeliste"/>
        <w:numPr>
          <w:ilvl w:val="0"/>
          <w:numId w:val="554"/>
        </w:numPr>
        <w:spacing w:before="120" w:after="120" w:line="360" w:lineRule="auto"/>
      </w:pPr>
      <w:r w:rsidRPr="00710D65">
        <w:t>les modalités d'exécution des ouvrages définissant, dans le détail les matériels utilisés, les procédés, les phases, les conditions limites d'exécution, etc.</w:t>
      </w:r>
    </w:p>
    <w:p w14:paraId="2288E649" w14:textId="77777777" w:rsidR="00E5378F" w:rsidRPr="00D029B7" w:rsidRDefault="00E5378F" w:rsidP="00E5378F">
      <w:pPr>
        <w:pStyle w:val="Titre3"/>
        <w:ind w:left="0" w:firstLine="0"/>
        <w:jc w:val="left"/>
        <w:rPr>
          <w:lang w:val="fr-FR"/>
        </w:rPr>
      </w:pPr>
      <w:bookmarkStart w:id="758" w:name="_Toc394475190"/>
      <w:bookmarkStart w:id="759" w:name="_Toc231548570"/>
      <w:r w:rsidRPr="00D029B7">
        <w:rPr>
          <w:lang w:val="fr-FR"/>
        </w:rPr>
        <w:t>Matériel de l´installation</w:t>
      </w:r>
      <w:bookmarkEnd w:id="758"/>
      <w:bookmarkEnd w:id="759"/>
    </w:p>
    <w:p w14:paraId="78F739C9" w14:textId="77777777" w:rsidR="00E5378F" w:rsidRPr="00D029B7" w:rsidRDefault="00E5378F" w:rsidP="00D029B7">
      <w:pPr>
        <w:pStyle w:val="0001Text"/>
        <w:rPr>
          <w:sz w:val="24"/>
        </w:rPr>
      </w:pPr>
      <w:r w:rsidRPr="00D029B7">
        <w:rPr>
          <w:rFonts w:ascii="Times New Roman" w:hAnsi="Times New Roman"/>
          <w:sz w:val="24"/>
        </w:rPr>
        <w:lastRenderedPageBreak/>
        <w:t>L’Entreprise devra disposer de matériels spécifiquement adaptés aux travaux de forage de pieux en milieu terrestre et marin, garantissant la précision d’implantation, la stabilité des forages et la sécurité des opérations.</w:t>
      </w:r>
    </w:p>
    <w:p w14:paraId="3F70C7DC" w14:textId="77777777" w:rsidR="00E5378F" w:rsidRPr="00D029B7" w:rsidRDefault="00E5378F" w:rsidP="00D029B7">
      <w:pPr>
        <w:pStyle w:val="0001Text"/>
        <w:rPr>
          <w:sz w:val="24"/>
        </w:rPr>
      </w:pPr>
      <w:r w:rsidRPr="00D029B7">
        <w:rPr>
          <w:rFonts w:ascii="Times New Roman" w:hAnsi="Times New Roman"/>
          <w:sz w:val="24"/>
        </w:rPr>
        <w:t>Le matériel de forage comprendra au minimum une foreuse rotative hydraulique montée sur plateforme terrestre, ponton ou barge, équipée de tarières continues, trépans ou outils adaptés à la nature des sols rencontrés. La foreuse devra permettre d’atteindre les profondeurs prévues par l’étude géotechnique avec un contrôle précis du couple et de la vitesse de rotation.</w:t>
      </w:r>
    </w:p>
    <w:p w14:paraId="64B015DE" w14:textId="77777777" w:rsidR="00E5378F" w:rsidRPr="00D029B7" w:rsidRDefault="00E5378F" w:rsidP="00D029B7">
      <w:pPr>
        <w:pStyle w:val="0001Text"/>
        <w:rPr>
          <w:sz w:val="24"/>
        </w:rPr>
      </w:pPr>
      <w:r w:rsidRPr="00D029B7">
        <w:rPr>
          <w:rFonts w:ascii="Times New Roman" w:hAnsi="Times New Roman"/>
          <w:sz w:val="24"/>
        </w:rPr>
        <w:t>En cas de sols instables ou saturés, l’Entreprise devra disposer de tubages métalliques provisoires, de systèmes de mise en place et d’extraction de tubages, ainsi que, le cas échéant, d’un dispositif de forage sous boue (bentonite ou polymère) assurant la stabilité des parois.</w:t>
      </w:r>
    </w:p>
    <w:p w14:paraId="5243C269" w14:textId="77777777" w:rsidR="00E5378F" w:rsidRPr="00D029B7" w:rsidRDefault="00E5378F" w:rsidP="00D029B7">
      <w:pPr>
        <w:pStyle w:val="0001Text"/>
        <w:rPr>
          <w:sz w:val="24"/>
        </w:rPr>
      </w:pPr>
      <w:r w:rsidRPr="00D029B7">
        <w:rPr>
          <w:rFonts w:ascii="Times New Roman" w:hAnsi="Times New Roman"/>
          <w:sz w:val="24"/>
        </w:rPr>
        <w:t>Le matériel de manutention comprendra des grues ou pelles de levage de capacité suffisante pour la manipulation, la mise en place et le réglage des pieux en acier, ainsi que des dispositifs de guidage garantissant le respect des tolérances d’alignement et de verticalité.</w:t>
      </w:r>
    </w:p>
    <w:p w14:paraId="0C860B0B" w14:textId="77777777" w:rsidR="00E5378F" w:rsidRPr="00D029B7" w:rsidRDefault="00E5378F" w:rsidP="00D029B7">
      <w:pPr>
        <w:pStyle w:val="0001Text"/>
        <w:rPr>
          <w:sz w:val="24"/>
        </w:rPr>
      </w:pPr>
      <w:r w:rsidRPr="00D029B7">
        <w:rPr>
          <w:rFonts w:ascii="Times New Roman" w:hAnsi="Times New Roman"/>
          <w:sz w:val="24"/>
        </w:rPr>
        <w:t>L’Entreprise devra également mettre à disposition l’ensemble des équipements de sécurité collective et individuelle, les moyens de signalisation maritime et terrestre, ainsi que les dispositifs de protection de l’environnement nécessaires à la bonne exécution des travaux.</w:t>
      </w:r>
    </w:p>
    <w:p w14:paraId="0D6250C2" w14:textId="77777777" w:rsidR="00E5378F" w:rsidRPr="00710D65" w:rsidRDefault="00E5378F" w:rsidP="00D029B7">
      <w:pPr>
        <w:pStyle w:val="0001Text"/>
      </w:pPr>
      <w:r w:rsidRPr="00D029B7">
        <w:rPr>
          <w:rFonts w:ascii="Times New Roman" w:hAnsi="Times New Roman"/>
          <w:sz w:val="24"/>
        </w:rPr>
        <w:t>Tout le matériel utilisé devra être en bon état de fonctionnement, conforme aux normes en vigueur et soumis à l’approbation préalable du Maître d’Œuvre avant le démarrage des travaux.</w:t>
      </w:r>
    </w:p>
    <w:p w14:paraId="0FC0D8F4" w14:textId="77777777" w:rsidR="00E5378F" w:rsidRPr="00710D65" w:rsidRDefault="00E5378F" w:rsidP="00E5378F">
      <w:pPr>
        <w:pStyle w:val="Titre1"/>
        <w:spacing w:line="360" w:lineRule="auto"/>
      </w:pPr>
      <w:bookmarkStart w:id="760" w:name="_Toc280092454"/>
      <w:bookmarkStart w:id="761" w:name="_Toc231548571"/>
      <w:bookmarkEnd w:id="747"/>
      <w:r w:rsidRPr="00710D65">
        <w:t>Mode d’exécution des travaux</w:t>
      </w:r>
      <w:bookmarkEnd w:id="760"/>
      <w:bookmarkEnd w:id="761"/>
    </w:p>
    <w:p w14:paraId="744FBE23" w14:textId="77777777" w:rsidR="00E5378F" w:rsidRPr="00710D65" w:rsidRDefault="00E5378F" w:rsidP="00D029B7">
      <w:pPr>
        <w:pStyle w:val="0001Text"/>
      </w:pPr>
      <w:bookmarkStart w:id="762" w:name="_Toc280092456"/>
      <w:r w:rsidRPr="00D029B7">
        <w:rPr>
          <w:rFonts w:ascii="Times New Roman" w:hAnsi="Times New Roman"/>
          <w:sz w:val="24"/>
        </w:rPr>
        <w:t>Pour l´installation, l’Entrepreneur ne pourra employer que du personnel certifié et qualifié dans le domaine de l´installation de pieux et qui pourra fournir la preuve d’avoir déjà accompli avec succès de tels travaux d´installation.</w:t>
      </w:r>
    </w:p>
    <w:p w14:paraId="323E3914" w14:textId="77777777" w:rsidR="00E5378F" w:rsidRPr="00710D65" w:rsidRDefault="00E5378F" w:rsidP="00E5378F">
      <w:pPr>
        <w:pStyle w:val="Titre2"/>
        <w:spacing w:after="120" w:line="360" w:lineRule="auto"/>
        <w:ind w:left="0" w:firstLine="0"/>
      </w:pPr>
      <w:bookmarkStart w:id="763" w:name="_Toc394475194"/>
      <w:bookmarkStart w:id="764" w:name="_Toc231548572"/>
      <w:r w:rsidRPr="00710D65">
        <w:t>Préparation du support</w:t>
      </w:r>
      <w:bookmarkEnd w:id="763"/>
      <w:bookmarkEnd w:id="764"/>
    </w:p>
    <w:p w14:paraId="1820918E" w14:textId="77777777" w:rsidR="00E5378F" w:rsidRPr="00D029B7" w:rsidRDefault="00E5378F" w:rsidP="00E5378F">
      <w:pPr>
        <w:pStyle w:val="Titre3"/>
        <w:spacing w:line="360" w:lineRule="auto"/>
        <w:ind w:left="0" w:firstLine="0"/>
        <w:rPr>
          <w:lang w:val="fr-FR"/>
        </w:rPr>
      </w:pPr>
      <w:bookmarkStart w:id="765" w:name="_Toc394475195"/>
      <w:bookmarkStart w:id="766" w:name="_Toc231548573"/>
      <w:r w:rsidRPr="00D029B7">
        <w:rPr>
          <w:lang w:val="fr-FR"/>
        </w:rPr>
        <w:t>Marquage des pieux</w:t>
      </w:r>
      <w:bookmarkEnd w:id="765"/>
      <w:bookmarkEnd w:id="766"/>
    </w:p>
    <w:p w14:paraId="347CAD88" w14:textId="77777777" w:rsidR="00E5378F" w:rsidRPr="00710D65" w:rsidRDefault="00E5378F" w:rsidP="00D029B7">
      <w:pPr>
        <w:pStyle w:val="0001Text"/>
      </w:pPr>
      <w:r w:rsidRPr="00D029B7">
        <w:rPr>
          <w:rFonts w:ascii="Times New Roman" w:hAnsi="Times New Roman"/>
          <w:sz w:val="24"/>
        </w:rPr>
        <w:t xml:space="preserve">Chaque élément sera clairement numéroté et référencé selon sa position et sa longueur. Le numéro sera indiqué à la peinture blanche près de la tête. </w:t>
      </w:r>
    </w:p>
    <w:p w14:paraId="2E1A160C" w14:textId="77777777" w:rsidR="00E5378F" w:rsidRPr="00D029B7" w:rsidRDefault="00E5378F" w:rsidP="00E5378F">
      <w:pPr>
        <w:pStyle w:val="Titre3"/>
        <w:spacing w:line="360" w:lineRule="auto"/>
        <w:ind w:left="0" w:firstLine="0"/>
        <w:rPr>
          <w:lang w:val="fr-FR"/>
        </w:rPr>
      </w:pPr>
      <w:bookmarkStart w:id="767" w:name="_Toc394475196"/>
      <w:bookmarkStart w:id="768" w:name="_Toc231548574"/>
      <w:r w:rsidRPr="00D029B7">
        <w:rPr>
          <w:lang w:val="fr-FR"/>
        </w:rPr>
        <w:t>Implantation</w:t>
      </w:r>
      <w:bookmarkEnd w:id="767"/>
      <w:bookmarkEnd w:id="768"/>
    </w:p>
    <w:p w14:paraId="39CC8375" w14:textId="77777777" w:rsidR="00E5378F" w:rsidRPr="00710D65" w:rsidRDefault="00E5378F" w:rsidP="00D029B7">
      <w:pPr>
        <w:pStyle w:val="0001Text"/>
      </w:pPr>
      <w:r w:rsidRPr="00D029B7">
        <w:rPr>
          <w:rFonts w:ascii="Times New Roman" w:hAnsi="Times New Roman"/>
          <w:sz w:val="24"/>
        </w:rPr>
        <w:t xml:space="preserve">L’implantation des pieux sera exécutée par l’Entrepreneur. L’installation des pointes de repérage, des châssis et guides de référence pour l’implantation des pieux sera à la charge de l’Entrepreneur. Avant l’installation du pieu, sa position sera vérifiée par l’Entrepreneur et approuvé par le Maître d´œuvre. </w:t>
      </w:r>
    </w:p>
    <w:p w14:paraId="75DBE2B6" w14:textId="77777777" w:rsidR="00E5378F" w:rsidRPr="00710D65" w:rsidRDefault="00E5378F" w:rsidP="00E5378F">
      <w:pPr>
        <w:pStyle w:val="Titre2"/>
        <w:spacing w:after="120" w:line="360" w:lineRule="auto"/>
        <w:ind w:left="0" w:firstLine="0"/>
      </w:pPr>
      <w:bookmarkStart w:id="769" w:name="_Toc231548575"/>
      <w:r w:rsidRPr="00710D65">
        <w:t>Contrôle et acceptation</w:t>
      </w:r>
      <w:bookmarkEnd w:id="769"/>
    </w:p>
    <w:p w14:paraId="0F955DB3" w14:textId="77777777" w:rsidR="00E5378F" w:rsidRPr="00710D65" w:rsidRDefault="00E5378F" w:rsidP="00D029B7">
      <w:pPr>
        <w:pStyle w:val="0001Text"/>
      </w:pPr>
      <w:r w:rsidRPr="00D029B7">
        <w:rPr>
          <w:rFonts w:ascii="Times New Roman" w:hAnsi="Times New Roman"/>
          <w:sz w:val="24"/>
        </w:rPr>
        <w:t>Chaque pieu sera vérifié en ce qui concerne sa forme et sa rectitude avant d’être mis en place et le(s) pieu(x) défectueux sera refusé.</w:t>
      </w:r>
    </w:p>
    <w:p w14:paraId="70385FFC" w14:textId="77777777" w:rsidR="00E5378F" w:rsidRPr="00710D65" w:rsidRDefault="00E5378F" w:rsidP="00D029B7">
      <w:pPr>
        <w:pStyle w:val="0001Text"/>
      </w:pPr>
      <w:r w:rsidRPr="00D029B7">
        <w:rPr>
          <w:rFonts w:ascii="Times New Roman" w:hAnsi="Times New Roman"/>
          <w:sz w:val="24"/>
        </w:rPr>
        <w:lastRenderedPageBreak/>
        <w:t>L’Entrepreneur s’assurera qu’aucun déplacement ni aucune avarie qui pourrait gêner les performances ou la résistance des pieux exécutés n’intervient au cours des travaux. Si des pieux sont endommagés de quelque manière que ce soit, ils seront réparés et remplacés à la satisfaction du Maître d’Œuvre et pour le compte de l’Entrepreneur</w:t>
      </w:r>
    </w:p>
    <w:p w14:paraId="3DC73D15" w14:textId="77777777" w:rsidR="00E5378F" w:rsidRPr="00710D65" w:rsidRDefault="00E5378F" w:rsidP="00E5378F">
      <w:pPr>
        <w:pStyle w:val="Titre2"/>
        <w:spacing w:after="120" w:line="360" w:lineRule="auto"/>
        <w:ind w:left="0" w:firstLine="0"/>
      </w:pPr>
      <w:bookmarkStart w:id="770" w:name="_Toc394475199"/>
      <w:bookmarkStart w:id="771" w:name="_Toc231548576"/>
      <w:r w:rsidRPr="00710D65">
        <w:t>Installation du pieu</w:t>
      </w:r>
      <w:bookmarkEnd w:id="770"/>
      <w:bookmarkEnd w:id="771"/>
    </w:p>
    <w:p w14:paraId="1F7F3642" w14:textId="77777777" w:rsidR="00E5378F" w:rsidRPr="00D029B7" w:rsidRDefault="00E5378F" w:rsidP="00E5378F">
      <w:pPr>
        <w:pStyle w:val="Titre3"/>
        <w:spacing w:line="360" w:lineRule="auto"/>
        <w:ind w:left="0" w:firstLine="0"/>
        <w:rPr>
          <w:lang w:val="fr-FR"/>
        </w:rPr>
      </w:pPr>
      <w:bookmarkStart w:id="772" w:name="_Toc394475201"/>
      <w:bookmarkStart w:id="773" w:name="_Toc231548577"/>
      <w:r w:rsidRPr="00D029B7">
        <w:rPr>
          <w:lang w:val="fr-FR"/>
        </w:rPr>
        <w:t>Soutènement temporaire</w:t>
      </w:r>
      <w:bookmarkEnd w:id="772"/>
      <w:bookmarkEnd w:id="773"/>
    </w:p>
    <w:p w14:paraId="6E513D78" w14:textId="77777777" w:rsidR="00E5378F" w:rsidRPr="00710D65" w:rsidRDefault="00E5378F" w:rsidP="00D029B7">
      <w:pPr>
        <w:pStyle w:val="0001Text"/>
      </w:pPr>
      <w:r w:rsidRPr="00D029B7">
        <w:rPr>
          <w:rFonts w:ascii="Times New Roman" w:hAnsi="Times New Roman"/>
          <w:sz w:val="24"/>
        </w:rPr>
        <w:t>Immédiatement après l´installation, l’Entrepreneur s’assurera que le pieu est provisoirement et correctement étayé ou stabilisé, afin d’éviter un relâchement dans le sol c'est à dire qu’aucune avarie résultant de l’oscillation, de la vibration ou du déplacement ne puisse intervenir avant l’intégration dans les ouvrages permanents.</w:t>
      </w:r>
    </w:p>
    <w:p w14:paraId="3DB006FA" w14:textId="77777777" w:rsidR="00E5378F" w:rsidRPr="00710D65" w:rsidRDefault="00E5378F" w:rsidP="00D029B7">
      <w:pPr>
        <w:pStyle w:val="0001Text"/>
      </w:pPr>
      <w:r w:rsidRPr="00D029B7">
        <w:rPr>
          <w:rFonts w:ascii="Times New Roman" w:hAnsi="Times New Roman"/>
          <w:sz w:val="24"/>
        </w:rPr>
        <w:t>Immédiatement après l´installation, les pieux devront provisoirement être fixés l’un aux autres de façon rigide et fixe par des constructions d’acier. Ces constructions ne pourront être retirées qu’après un durcissement suffisant du couronnement en béton armé.</w:t>
      </w:r>
    </w:p>
    <w:p w14:paraId="25086B54" w14:textId="77777777" w:rsidR="00E5378F" w:rsidRPr="00710D65" w:rsidRDefault="00E5378F" w:rsidP="00D029B7">
      <w:pPr>
        <w:pStyle w:val="0001Text"/>
      </w:pPr>
      <w:r w:rsidRPr="00D029B7">
        <w:rPr>
          <w:rFonts w:ascii="Times New Roman" w:hAnsi="Times New Roman"/>
          <w:sz w:val="24"/>
        </w:rPr>
        <w:t>Un calcul statique des échafaudages de l´installation, des constructions de guidage et des fixations provisoires des pieux fait partie des plans d’exécution que l’Entrepreneur doit fournir au Maître d´œuvre avant le début des Travaux.</w:t>
      </w:r>
    </w:p>
    <w:p w14:paraId="4F0A4C6F" w14:textId="77777777" w:rsidR="00E5378F" w:rsidRPr="00D029B7" w:rsidRDefault="00E5378F" w:rsidP="00E5378F">
      <w:pPr>
        <w:pStyle w:val="Titre3"/>
        <w:spacing w:line="360" w:lineRule="auto"/>
        <w:ind w:left="0" w:firstLine="0"/>
        <w:rPr>
          <w:lang w:val="fr-FR"/>
        </w:rPr>
      </w:pPr>
      <w:bookmarkStart w:id="774" w:name="_Toc394475202"/>
      <w:bookmarkStart w:id="775" w:name="_Toc231548578"/>
      <w:r w:rsidRPr="00D029B7">
        <w:rPr>
          <w:lang w:val="fr-FR"/>
        </w:rPr>
        <w:t xml:space="preserve">Matériel </w:t>
      </w:r>
      <w:bookmarkEnd w:id="774"/>
      <w:r w:rsidRPr="00D029B7">
        <w:rPr>
          <w:lang w:val="fr-FR"/>
        </w:rPr>
        <w:t>d´installation</w:t>
      </w:r>
      <w:bookmarkEnd w:id="775"/>
    </w:p>
    <w:p w14:paraId="59230CC6" w14:textId="77777777" w:rsidR="00E5378F" w:rsidRPr="00710D65" w:rsidRDefault="00E5378F" w:rsidP="00D029B7">
      <w:pPr>
        <w:pStyle w:val="0001Text"/>
      </w:pPr>
      <w:r w:rsidRPr="00D029B7">
        <w:rPr>
          <w:rFonts w:ascii="Times New Roman" w:hAnsi="Times New Roman"/>
          <w:sz w:val="24"/>
        </w:rPr>
        <w:t>L’Entrepreneur devra satisfaire le Maître d’Œuvre en ce qui concerne le caractère approprié, l’efficacité et l’énergie du matériel d´installation. L’évaluation et l’analyse dynamiques seront fournies.</w:t>
      </w:r>
    </w:p>
    <w:p w14:paraId="30ADE897" w14:textId="77777777" w:rsidR="00E5378F" w:rsidRPr="00D029B7" w:rsidRDefault="00E5378F" w:rsidP="00E5378F">
      <w:pPr>
        <w:pStyle w:val="Titre3"/>
        <w:spacing w:line="360" w:lineRule="auto"/>
        <w:ind w:left="0" w:firstLine="0"/>
        <w:rPr>
          <w:lang w:val="fr-FR"/>
        </w:rPr>
      </w:pPr>
      <w:bookmarkStart w:id="776" w:name="_Toc394475203"/>
      <w:bookmarkStart w:id="777" w:name="_Toc231548579"/>
      <w:r w:rsidRPr="00D029B7">
        <w:rPr>
          <w:lang w:val="fr-FR"/>
        </w:rPr>
        <w:t>Procédure d´installation</w:t>
      </w:r>
      <w:bookmarkEnd w:id="776"/>
      <w:bookmarkEnd w:id="777"/>
    </w:p>
    <w:p w14:paraId="1AC0A879" w14:textId="77777777" w:rsidR="00E5378F" w:rsidRPr="00710D65" w:rsidRDefault="00E5378F" w:rsidP="00D029B7">
      <w:pPr>
        <w:pStyle w:val="0001Text"/>
      </w:pPr>
      <w:r w:rsidRPr="00D029B7">
        <w:rPr>
          <w:rFonts w:ascii="Times New Roman" w:hAnsi="Times New Roman"/>
          <w:sz w:val="24"/>
        </w:rPr>
        <w:t>L´installation sera continu jusqu’à ce que la profondeur et/ou résistance ou enfoncement spécifiés aient été atteints. En cas d’interruption inévitable de l´installation des pieux, le pieu sera accepté à condition qu’il puisse être foré à la profondeur et/ou résistance ou enfoncement spécifiés sans avarie.</w:t>
      </w:r>
    </w:p>
    <w:p w14:paraId="6C0BE599" w14:textId="77777777" w:rsidR="00E5378F" w:rsidRPr="00710D65" w:rsidRDefault="00E5378F" w:rsidP="00D029B7">
      <w:pPr>
        <w:pStyle w:val="0001Text"/>
      </w:pPr>
      <w:r w:rsidRPr="00D029B7">
        <w:rPr>
          <w:rFonts w:ascii="Times New Roman" w:hAnsi="Times New Roman"/>
          <w:sz w:val="24"/>
        </w:rPr>
        <w:t>Un enregistrement détaillé de la résistance d´installation sur toute la longueur du pieu sera préparé comme suit :</w:t>
      </w:r>
    </w:p>
    <w:p w14:paraId="1F740EE7"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numéro d’identification du pieu,</w:t>
      </w:r>
    </w:p>
    <w:p w14:paraId="426C722F"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dimensions du pieu,</w:t>
      </w:r>
    </w:p>
    <w:p w14:paraId="55654CBD"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situation,</w:t>
      </w:r>
    </w:p>
    <w:p w14:paraId="2A3DDC6F"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hauteur de la tête,</w:t>
      </w:r>
    </w:p>
    <w:p w14:paraId="223E45C6"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hauteur de la pointe,</w:t>
      </w:r>
    </w:p>
    <w:p w14:paraId="4A07804A"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description du dispositif d’installation</w:t>
      </w:r>
    </w:p>
    <w:p w14:paraId="1CD17C0A"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lastRenderedPageBreak/>
        <w:t xml:space="preserve">contrôle de forage, intervalle de temps pour obtenir une profondeur de fiche de </w:t>
      </w:r>
      <w:smartTag w:uri="urn:schemas-microsoft-com:office:smarttags" w:element="metricconverter">
        <w:smartTagPr>
          <w:attr w:name="ProductID" w:val="25 mm"/>
        </w:smartTagPr>
        <w:r w:rsidRPr="00D029B7">
          <w:rPr>
            <w:lang w:val="fr-FR"/>
          </w:rPr>
          <w:t>25 mm</w:t>
        </w:r>
      </w:smartTag>
      <w:r w:rsidRPr="00D029B7">
        <w:rPr>
          <w:lang w:val="fr-FR"/>
        </w:rPr>
        <w:t>,</w:t>
      </w:r>
    </w:p>
    <w:p w14:paraId="2B90475A"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allongement,</w:t>
      </w:r>
    </w:p>
    <w:p w14:paraId="590E189E"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profondeur du sol dans le pieu après exécution,</w:t>
      </w:r>
    </w:p>
    <w:p w14:paraId="0CD345D6"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niveau de l’eau dans le pieu après exécution.</w:t>
      </w:r>
    </w:p>
    <w:p w14:paraId="202ACD74" w14:textId="77777777" w:rsidR="00E5378F" w:rsidRPr="00D029B7" w:rsidRDefault="00E5378F" w:rsidP="00E5378F">
      <w:pPr>
        <w:pStyle w:val="Corpsdetexte"/>
        <w:keepLines/>
        <w:numPr>
          <w:ilvl w:val="0"/>
          <w:numId w:val="555"/>
        </w:numPr>
        <w:spacing w:before="120" w:after="120" w:line="360" w:lineRule="auto"/>
        <w:rPr>
          <w:lang w:val="fr-FR"/>
        </w:rPr>
      </w:pPr>
      <w:r w:rsidRPr="00D029B7">
        <w:rPr>
          <w:lang w:val="fr-FR"/>
        </w:rPr>
        <w:t>Toute autre information pertinente requise ou exigée comme des conditions d´installations inhabituelles, des interruptions ou des retards pendant l´installation, l’avarie d’un pieu résultant de l´installation des pieux, la profondeur et la description des vides créés et adjacents au pieu.</w:t>
      </w:r>
    </w:p>
    <w:p w14:paraId="2518A326" w14:textId="77777777" w:rsidR="00E5378F" w:rsidRPr="00D029B7" w:rsidRDefault="00E5378F" w:rsidP="00E5378F">
      <w:pPr>
        <w:pStyle w:val="Titre3"/>
        <w:spacing w:line="360" w:lineRule="auto"/>
        <w:ind w:left="0" w:firstLine="0"/>
        <w:rPr>
          <w:lang w:val="fr-FR"/>
        </w:rPr>
      </w:pPr>
      <w:bookmarkStart w:id="778" w:name="_Toc394475204"/>
      <w:bookmarkStart w:id="779" w:name="_Toc231548580"/>
      <w:r w:rsidRPr="00D029B7">
        <w:rPr>
          <w:lang w:val="fr-FR"/>
        </w:rPr>
        <w:t>Enfoncement de contrôle du pieu</w:t>
      </w:r>
      <w:bookmarkEnd w:id="778"/>
      <w:bookmarkEnd w:id="779"/>
    </w:p>
    <w:p w14:paraId="3D37B1A3" w14:textId="77777777" w:rsidR="00E5378F" w:rsidRPr="00710D65" w:rsidRDefault="00E5378F" w:rsidP="00D029B7">
      <w:pPr>
        <w:pStyle w:val="0001Text"/>
      </w:pPr>
      <w:r w:rsidRPr="00D029B7">
        <w:rPr>
          <w:rFonts w:ascii="Times New Roman" w:hAnsi="Times New Roman"/>
          <w:sz w:val="24"/>
        </w:rPr>
        <w:t xml:space="preserve">Dans le cas d´un refus à la portance géotechnique adéquate avant la fiche nominale, il sera procédé à un enfoncement continu pour obtenir une profondeur supplémentaire de fiche de </w:t>
      </w:r>
      <w:smartTag w:uri="urn:schemas-microsoft-com:office:smarttags" w:element="metricconverter">
        <w:smartTagPr>
          <w:attr w:name="ProductID" w:val="25 mm"/>
        </w:smartTagPr>
        <w:r w:rsidRPr="00D029B7">
          <w:rPr>
            <w:rFonts w:ascii="Times New Roman" w:hAnsi="Times New Roman"/>
            <w:sz w:val="24"/>
          </w:rPr>
          <w:t>25 mm</w:t>
        </w:r>
      </w:smartTag>
      <w:r w:rsidRPr="00D029B7">
        <w:rPr>
          <w:rFonts w:ascii="Times New Roman" w:hAnsi="Times New Roman"/>
          <w:sz w:val="24"/>
        </w:rPr>
        <w:t>.</w:t>
      </w:r>
    </w:p>
    <w:p w14:paraId="1CA682F9" w14:textId="77777777" w:rsidR="00E5378F" w:rsidRPr="00710D65" w:rsidRDefault="00E5378F" w:rsidP="00D029B7">
      <w:pPr>
        <w:pStyle w:val="0001Text"/>
      </w:pPr>
      <w:r w:rsidRPr="00D029B7">
        <w:rPr>
          <w:rFonts w:ascii="Times New Roman" w:hAnsi="Times New Roman"/>
          <w:sz w:val="24"/>
        </w:rPr>
        <w:t>Cet enfoncement final pour chaque pieu sera enregistré, comme le nombre de coups requis pour obtenir la profondeur supplémentaire de fiche de 25 mm</w:t>
      </w:r>
    </w:p>
    <w:p w14:paraId="3AFB4C3F" w14:textId="77777777" w:rsidR="00E5378F" w:rsidRPr="00710D65" w:rsidRDefault="00E5378F" w:rsidP="00D029B7">
      <w:pPr>
        <w:pStyle w:val="0001Text"/>
      </w:pPr>
      <w:r w:rsidRPr="00D029B7">
        <w:rPr>
          <w:rFonts w:ascii="Times New Roman" w:hAnsi="Times New Roman"/>
          <w:sz w:val="24"/>
        </w:rPr>
        <w:t>La partie exposée du pieu devra être en bon état, sans avarie ni déformation.</w:t>
      </w:r>
    </w:p>
    <w:p w14:paraId="55A8D2CB" w14:textId="77777777" w:rsidR="00E5378F" w:rsidRPr="00710D65" w:rsidRDefault="00E5378F" w:rsidP="00D029B7">
      <w:pPr>
        <w:pStyle w:val="0001Text"/>
      </w:pPr>
      <w:r w:rsidRPr="00D029B7">
        <w:rPr>
          <w:rFonts w:ascii="Times New Roman" w:hAnsi="Times New Roman"/>
          <w:sz w:val="24"/>
        </w:rPr>
        <w:t>L’Entrepreneur donnera un préavis approprié et fournira toutes les installations permettant au Maître d’Œuvre de vérifier les résistances à la pénétration.</w:t>
      </w:r>
    </w:p>
    <w:p w14:paraId="48ABA1A5" w14:textId="77777777" w:rsidR="00E5378F" w:rsidRPr="00D029B7" w:rsidRDefault="00E5378F" w:rsidP="00E5378F">
      <w:pPr>
        <w:pStyle w:val="Titre3"/>
        <w:spacing w:line="360" w:lineRule="auto"/>
        <w:ind w:left="0" w:firstLine="0"/>
        <w:rPr>
          <w:lang w:val="fr-FR"/>
        </w:rPr>
      </w:pPr>
      <w:bookmarkStart w:id="780" w:name="_Toc231548581"/>
      <w:bookmarkStart w:id="781" w:name="_Toc394475205"/>
      <w:r w:rsidRPr="00D029B7">
        <w:rPr>
          <w:lang w:val="fr-FR"/>
        </w:rPr>
        <w:t>Analyse de l´installation des pieux</w:t>
      </w:r>
      <w:bookmarkEnd w:id="780"/>
      <w:r w:rsidRPr="00D029B7">
        <w:rPr>
          <w:lang w:val="fr-FR"/>
        </w:rPr>
        <w:t xml:space="preserve"> </w:t>
      </w:r>
      <w:bookmarkEnd w:id="781"/>
    </w:p>
    <w:p w14:paraId="7B64FFFE" w14:textId="77777777" w:rsidR="00E5378F" w:rsidRPr="00710D65" w:rsidRDefault="00E5378F" w:rsidP="00D029B7">
      <w:pPr>
        <w:pStyle w:val="0001Text"/>
      </w:pPr>
      <w:r w:rsidRPr="00D029B7">
        <w:rPr>
          <w:rFonts w:ascii="Times New Roman" w:hAnsi="Times New Roman"/>
          <w:sz w:val="24"/>
        </w:rPr>
        <w:t xml:space="preserve">L’Entrepreneur devra assurer la stabilité, l’alignement et la position verticale des éléments à mettre en place. </w:t>
      </w:r>
    </w:p>
    <w:p w14:paraId="6CBDB74B" w14:textId="77777777" w:rsidR="00E5378F" w:rsidRPr="00710D65" w:rsidRDefault="00E5378F" w:rsidP="00D029B7">
      <w:pPr>
        <w:pStyle w:val="0001Text"/>
      </w:pPr>
      <w:r w:rsidRPr="00D029B7">
        <w:rPr>
          <w:rFonts w:ascii="Times New Roman" w:hAnsi="Times New Roman"/>
          <w:sz w:val="24"/>
        </w:rPr>
        <w:t xml:space="preserve">Une analyse du dossier d´installation détaillée sera effectuée sur le pieu </w:t>
      </w:r>
      <w:smartTag w:uri="urn:schemas-microsoft-com:office:smarttags" w:element="metricconverter">
        <w:smartTagPr>
          <w:attr w:name="ProductID" w:val="5 m￨tres"/>
        </w:smartTagPr>
        <w:r w:rsidRPr="00D029B7">
          <w:rPr>
            <w:rFonts w:ascii="Times New Roman" w:hAnsi="Times New Roman"/>
            <w:sz w:val="24"/>
          </w:rPr>
          <w:t>5 mètres</w:t>
        </w:r>
      </w:smartTag>
      <w:r w:rsidRPr="00D029B7">
        <w:rPr>
          <w:rFonts w:ascii="Times New Roman" w:hAnsi="Times New Roman"/>
          <w:sz w:val="24"/>
        </w:rPr>
        <w:t xml:space="preserve"> avant la fiche nominale puis lorsque cette fiche nominale sera atteinte, afin de vérifier les enfoncements et la résistance de compression ultime approximative.</w:t>
      </w:r>
    </w:p>
    <w:p w14:paraId="452DBA8C" w14:textId="77777777" w:rsidR="00E5378F" w:rsidRPr="00710D65" w:rsidRDefault="00E5378F" w:rsidP="00E5378F">
      <w:pPr>
        <w:spacing w:line="360" w:lineRule="auto"/>
      </w:pPr>
      <w:r w:rsidRPr="00710D65">
        <w:t>Cette analyse sera effectuée soit :</w:t>
      </w:r>
    </w:p>
    <w:p w14:paraId="065A61E8" w14:textId="77777777" w:rsidR="00E5378F" w:rsidRPr="00710D65" w:rsidRDefault="00E5378F" w:rsidP="00E5378F">
      <w:pPr>
        <w:pStyle w:val="Paragraphedeliste"/>
        <w:numPr>
          <w:ilvl w:val="0"/>
          <w:numId w:val="556"/>
        </w:numPr>
        <w:spacing w:before="120" w:after="120" w:line="360" w:lineRule="auto"/>
      </w:pPr>
      <w:r w:rsidRPr="00710D65">
        <w:t>en utilisant les formules d´installation des pieux dynamiques telles que la formule DELMAG, la formule de KUMMEL pour les derniers cm de profondeur de fiche,</w:t>
      </w:r>
    </w:p>
    <w:p w14:paraId="546ABAFA" w14:textId="77777777" w:rsidR="00E5378F" w:rsidRPr="00710D65" w:rsidRDefault="00E5378F" w:rsidP="00E5378F">
      <w:pPr>
        <w:pStyle w:val="Paragraphedeliste"/>
        <w:spacing w:line="360" w:lineRule="auto"/>
      </w:pPr>
    </w:p>
    <w:p w14:paraId="1D93DD6B" w14:textId="77777777" w:rsidR="00E5378F" w:rsidRPr="00710D65" w:rsidRDefault="00E5378F" w:rsidP="00E5378F">
      <w:pPr>
        <w:pStyle w:val="Paragraphedeliste"/>
        <w:numPr>
          <w:ilvl w:val="0"/>
          <w:numId w:val="556"/>
        </w:numPr>
        <w:spacing w:before="120" w:after="120" w:line="360" w:lineRule="auto"/>
      </w:pPr>
      <w:r w:rsidRPr="00710D65">
        <w:t>soit en application de la théorie de la propagation des ondes à l’aide d’un logiciel approprié.</w:t>
      </w:r>
    </w:p>
    <w:p w14:paraId="4CA2081E" w14:textId="77777777" w:rsidR="00E5378F" w:rsidRPr="00710D65" w:rsidRDefault="00E5378F" w:rsidP="00E5378F">
      <w:pPr>
        <w:spacing w:line="360" w:lineRule="auto"/>
      </w:pPr>
    </w:p>
    <w:p w14:paraId="7F1E5437" w14:textId="77777777" w:rsidR="00E5378F" w:rsidRPr="00710D65" w:rsidRDefault="00E5378F" w:rsidP="00D029B7">
      <w:pPr>
        <w:pStyle w:val="0001Text"/>
      </w:pPr>
      <w:r w:rsidRPr="00D029B7">
        <w:rPr>
          <w:rFonts w:ascii="Times New Roman" w:hAnsi="Times New Roman"/>
          <w:sz w:val="24"/>
        </w:rPr>
        <w:t>L´entrepreneur établira un carnet d´installation en accord avec la DIN4206 pour chaque pieu singulier. Les informations relevées seront notamment de façon non exhaustive :</w:t>
      </w:r>
    </w:p>
    <w:p w14:paraId="4991C2B5" w14:textId="77777777" w:rsidR="00E5378F" w:rsidRPr="00710D65" w:rsidRDefault="00E5378F" w:rsidP="00E5378F">
      <w:pPr>
        <w:pStyle w:val="Paragraphedeliste"/>
        <w:numPr>
          <w:ilvl w:val="0"/>
          <w:numId w:val="556"/>
        </w:numPr>
        <w:spacing w:before="120" w:after="120" w:line="360" w:lineRule="auto"/>
      </w:pPr>
      <w:r w:rsidRPr="00710D65">
        <w:lastRenderedPageBreak/>
        <w:t xml:space="preserve">la cote du TN, </w:t>
      </w:r>
    </w:p>
    <w:p w14:paraId="77E775FD" w14:textId="77777777" w:rsidR="00E5378F" w:rsidRPr="00710D65" w:rsidRDefault="00E5378F" w:rsidP="00E5378F">
      <w:pPr>
        <w:pStyle w:val="Paragraphedeliste"/>
        <w:numPr>
          <w:ilvl w:val="0"/>
          <w:numId w:val="556"/>
        </w:numPr>
        <w:spacing w:before="120" w:after="120" w:line="360" w:lineRule="auto"/>
      </w:pPr>
      <w:r w:rsidRPr="00710D65">
        <w:t xml:space="preserve">les coordonnées d´implantation, </w:t>
      </w:r>
    </w:p>
    <w:p w14:paraId="05A65BC2" w14:textId="77777777" w:rsidR="00E5378F" w:rsidRPr="00710D65" w:rsidRDefault="00E5378F" w:rsidP="00E5378F">
      <w:pPr>
        <w:pStyle w:val="Paragraphedeliste"/>
        <w:numPr>
          <w:ilvl w:val="0"/>
          <w:numId w:val="556"/>
        </w:numPr>
        <w:spacing w:before="120" w:after="120" w:line="360" w:lineRule="auto"/>
      </w:pPr>
      <w:r w:rsidRPr="00710D65">
        <w:t xml:space="preserve">la cote d´installation finale,  </w:t>
      </w:r>
    </w:p>
    <w:p w14:paraId="5A1AC3DE" w14:textId="77777777" w:rsidR="00E5378F" w:rsidRPr="00710D65" w:rsidRDefault="00E5378F" w:rsidP="00E5378F">
      <w:pPr>
        <w:pStyle w:val="Paragraphedeliste"/>
        <w:numPr>
          <w:ilvl w:val="0"/>
          <w:numId w:val="556"/>
        </w:numPr>
        <w:spacing w:before="120" w:after="120" w:line="360" w:lineRule="auto"/>
      </w:pPr>
      <w:r w:rsidRPr="00710D65">
        <w:t>l´heure de début et d´achèvement de l´installation des pieux.</w:t>
      </w:r>
    </w:p>
    <w:p w14:paraId="4FD903CC" w14:textId="77777777" w:rsidR="00E5378F" w:rsidRPr="00710D65" w:rsidRDefault="00E5378F" w:rsidP="00D029B7">
      <w:pPr>
        <w:pStyle w:val="0001Text"/>
      </w:pPr>
      <w:r w:rsidRPr="00D029B7">
        <w:rPr>
          <w:rFonts w:ascii="Times New Roman" w:hAnsi="Times New Roman"/>
          <w:sz w:val="24"/>
        </w:rPr>
        <w:t>Avant, au cours et après l´installation, et à intervalles réguliers, l´Entrepreneur s´assurera et effectuera un contrôle de l´élément foré afin de s´assurer que la rectitude, l´inclinaison, la stabilité, l´alignement et le positionnement des pieux sont parfaits. Ces contrôles s´effectuerons par moyens adéquats (théodolite, etc…) afin de vérifier les éléments précités et de veiller á atteindre exactement la position théorique.</w:t>
      </w:r>
    </w:p>
    <w:p w14:paraId="53739561" w14:textId="77777777" w:rsidR="00E5378F" w:rsidRPr="00710D65" w:rsidRDefault="00E5378F" w:rsidP="00D029B7">
      <w:pPr>
        <w:pStyle w:val="0001Text"/>
      </w:pPr>
      <w:r w:rsidRPr="00D029B7">
        <w:rPr>
          <w:rFonts w:ascii="Times New Roman" w:hAnsi="Times New Roman"/>
          <w:sz w:val="24"/>
        </w:rPr>
        <w:t>Des détails relatifs à l’appréciation des résultats d´installation respective seront, après la réalisation des premiers forages, fixés entre le Maître d´Œuvre et l’Entrepreneur. Étant donné que chaque pieu devra supporter des charges considérables, il sera indispensable que chaque pieu présente la résistance géotechnique demandée.</w:t>
      </w:r>
    </w:p>
    <w:p w14:paraId="14369623" w14:textId="77777777" w:rsidR="00E5378F" w:rsidRPr="00D029B7" w:rsidRDefault="00E5378F" w:rsidP="00E5378F">
      <w:pPr>
        <w:pStyle w:val="Titre3"/>
        <w:spacing w:line="360" w:lineRule="auto"/>
        <w:ind w:left="0" w:firstLine="0"/>
        <w:rPr>
          <w:lang w:val="fr-FR"/>
        </w:rPr>
      </w:pPr>
      <w:bookmarkStart w:id="782" w:name="_Toc394475206"/>
      <w:bookmarkStart w:id="783" w:name="_Toc231548582"/>
      <w:r w:rsidRPr="00D029B7">
        <w:rPr>
          <w:lang w:val="fr-FR"/>
        </w:rPr>
        <w:t>Difficultés de l´installation</w:t>
      </w:r>
      <w:bookmarkEnd w:id="782"/>
      <w:bookmarkEnd w:id="783"/>
    </w:p>
    <w:p w14:paraId="0D2A85C6" w14:textId="77777777" w:rsidR="00E5378F" w:rsidRPr="00710D65" w:rsidRDefault="00E5378F" w:rsidP="00D029B7">
      <w:pPr>
        <w:pStyle w:val="0001Text"/>
      </w:pPr>
      <w:r w:rsidRPr="00D029B7">
        <w:rPr>
          <w:rFonts w:ascii="Times New Roman" w:hAnsi="Times New Roman"/>
          <w:sz w:val="24"/>
        </w:rPr>
        <w:t xml:space="preserve">Si un pieu venait à se rompre, ou à s’évader ou que la position prévue n’est pas obtenue ou que l´installation n’a pas été effectué conformément aux dispositions, l’Entrepreneur devra retirer le pieu en question et procéder à la remise en place en ayant soin d’éliminer des affaiblissements éventuels du sol. </w:t>
      </w:r>
    </w:p>
    <w:p w14:paraId="335AB43A" w14:textId="77777777" w:rsidR="00E5378F" w:rsidRPr="00710D65" w:rsidRDefault="00E5378F" w:rsidP="00D029B7">
      <w:pPr>
        <w:pStyle w:val="0001Text"/>
      </w:pPr>
      <w:r w:rsidRPr="00D029B7">
        <w:rPr>
          <w:rFonts w:ascii="Times New Roman" w:hAnsi="Times New Roman"/>
          <w:sz w:val="24"/>
        </w:rPr>
        <w:t>Si le Maître d´Œuvre constatait une défaillance de l’Entrepreneur, ce dernier devra remplacer gratuitement les pieux cassés ou endommagés et couvrir les frais supplémentaires.</w:t>
      </w:r>
    </w:p>
    <w:p w14:paraId="39C0F0DC" w14:textId="77777777" w:rsidR="00E5378F" w:rsidRPr="00710D65" w:rsidRDefault="00E5378F" w:rsidP="00D029B7">
      <w:pPr>
        <w:pStyle w:val="0001Text"/>
      </w:pPr>
      <w:r w:rsidRPr="00D029B7">
        <w:rPr>
          <w:rFonts w:ascii="Times New Roman" w:hAnsi="Times New Roman"/>
          <w:sz w:val="24"/>
        </w:rPr>
        <w:t>Si au cours de l´installation des pieux, des anomalies étaient constatées aux pieux qui pourraient avoir des répercussions sur la force portante, la cause de cette anomalie devra être examinée et, le cas échéant, il faudra en tenir compte pour les pieux.</w:t>
      </w:r>
    </w:p>
    <w:p w14:paraId="39E4EEF4" w14:textId="77777777" w:rsidR="00E5378F" w:rsidRPr="00D029B7" w:rsidRDefault="00E5378F" w:rsidP="00E5378F">
      <w:pPr>
        <w:pStyle w:val="Titre3"/>
        <w:spacing w:line="360" w:lineRule="auto"/>
        <w:ind w:left="0" w:firstLine="0"/>
        <w:rPr>
          <w:lang w:val="fr-FR"/>
        </w:rPr>
      </w:pPr>
      <w:bookmarkStart w:id="784" w:name="_Toc394475207"/>
      <w:bookmarkStart w:id="785" w:name="_Toc231548583"/>
      <w:r w:rsidRPr="00D029B7">
        <w:rPr>
          <w:lang w:val="fr-FR"/>
        </w:rPr>
        <w:t>Critères de profondeur de fiche</w:t>
      </w:r>
      <w:bookmarkEnd w:id="784"/>
      <w:bookmarkEnd w:id="785"/>
    </w:p>
    <w:p w14:paraId="1EAFE7FA" w14:textId="77777777" w:rsidR="00E5378F" w:rsidRPr="00710D65" w:rsidRDefault="00E5378F" w:rsidP="00D029B7">
      <w:pPr>
        <w:pStyle w:val="0001Text"/>
      </w:pPr>
      <w:r w:rsidRPr="00D029B7">
        <w:rPr>
          <w:rFonts w:ascii="Times New Roman" w:hAnsi="Times New Roman"/>
          <w:sz w:val="24"/>
        </w:rPr>
        <w:t>La profondeur de fichage du pieu est indiquée sur les Plans. Néanmoins, la profondeur de fiche finale requise ou la profondeur au refus peuvent varier en fonction du terrain rencontré mais ne donnera pas droit à des frais supplémentaires.</w:t>
      </w:r>
    </w:p>
    <w:p w14:paraId="5D63136C" w14:textId="77777777" w:rsidR="00E5378F" w:rsidRPr="00D029B7" w:rsidRDefault="00E5378F" w:rsidP="00E5378F">
      <w:pPr>
        <w:pStyle w:val="Titre3"/>
        <w:spacing w:line="360" w:lineRule="auto"/>
        <w:ind w:left="0" w:firstLine="0"/>
        <w:rPr>
          <w:lang w:val="fr-FR"/>
        </w:rPr>
      </w:pPr>
      <w:bookmarkStart w:id="786" w:name="_Toc394475208"/>
      <w:bookmarkStart w:id="787" w:name="_Toc231548584"/>
      <w:r w:rsidRPr="00D029B7">
        <w:rPr>
          <w:lang w:val="fr-FR"/>
        </w:rPr>
        <w:t>Recépage</w:t>
      </w:r>
      <w:bookmarkEnd w:id="786"/>
      <w:bookmarkEnd w:id="787"/>
    </w:p>
    <w:p w14:paraId="3CECF984" w14:textId="77777777" w:rsidR="00E5378F" w:rsidRPr="00710D65" w:rsidRDefault="00E5378F" w:rsidP="00D029B7">
      <w:pPr>
        <w:pStyle w:val="0001Text"/>
      </w:pPr>
      <w:r w:rsidRPr="00D029B7">
        <w:rPr>
          <w:rFonts w:ascii="Times New Roman" w:hAnsi="Times New Roman"/>
          <w:sz w:val="24"/>
        </w:rPr>
        <w:t>Le recépage n’aura lieu que lorsque l’analyse de l´installation aura montré que la capacité portante requise aura été atteinte.</w:t>
      </w:r>
    </w:p>
    <w:p w14:paraId="6A2D0A47" w14:textId="77777777" w:rsidR="00E5378F" w:rsidRPr="00710D65" w:rsidRDefault="00E5378F" w:rsidP="00D029B7">
      <w:pPr>
        <w:pStyle w:val="0001Text"/>
      </w:pPr>
      <w:r w:rsidRPr="00D029B7">
        <w:rPr>
          <w:rFonts w:ascii="Times New Roman" w:hAnsi="Times New Roman"/>
          <w:sz w:val="24"/>
        </w:rPr>
        <w:t>Les éléments ne doivent montrer, après recépage, aucune déformation locale qui serait due à l´installation ou à toute autre cause.</w:t>
      </w:r>
    </w:p>
    <w:p w14:paraId="5CF03104" w14:textId="77777777" w:rsidR="00E5378F" w:rsidRPr="00710D65" w:rsidRDefault="00E5378F" w:rsidP="00D029B7">
      <w:pPr>
        <w:pStyle w:val="0001Text"/>
      </w:pPr>
      <w:r w:rsidRPr="00D029B7">
        <w:rPr>
          <w:rFonts w:ascii="Times New Roman" w:hAnsi="Times New Roman"/>
          <w:sz w:val="24"/>
        </w:rPr>
        <w:t>Les pieux doivent être battus au niveau prévu aux plans par des matériels appropriés afin que leurs têtes ne soient si possibles pas déformées au-delà des 10 cm prévus à être découpés.</w:t>
      </w:r>
    </w:p>
    <w:p w14:paraId="05953D86" w14:textId="77777777" w:rsidR="00E5378F" w:rsidRPr="00710D65" w:rsidRDefault="00E5378F" w:rsidP="00D029B7">
      <w:pPr>
        <w:pStyle w:val="0001Text"/>
      </w:pPr>
      <w:r w:rsidRPr="00D029B7">
        <w:rPr>
          <w:rFonts w:ascii="Times New Roman" w:hAnsi="Times New Roman"/>
          <w:sz w:val="24"/>
        </w:rPr>
        <w:lastRenderedPageBreak/>
        <w:t>Les pieux ne pourront être coupés au chalumeau qu’avec l’assentiment du Maître d´Œuvre. L’oxycoupage des têtes jusqu’à 10cm de longueur ne fera pas l’objet d’une rémunération particulière.</w:t>
      </w:r>
    </w:p>
    <w:p w14:paraId="4965F3B4" w14:textId="77777777" w:rsidR="00E5378F" w:rsidRPr="00D029B7" w:rsidRDefault="00E5378F" w:rsidP="00E5378F">
      <w:pPr>
        <w:pStyle w:val="Titre3"/>
        <w:spacing w:line="360" w:lineRule="auto"/>
        <w:ind w:left="0" w:firstLine="0"/>
        <w:rPr>
          <w:lang w:val="fr-FR"/>
        </w:rPr>
      </w:pPr>
      <w:bookmarkStart w:id="788" w:name="_Toc394475209"/>
      <w:bookmarkStart w:id="789" w:name="_Toc231548585"/>
      <w:r w:rsidRPr="00D029B7">
        <w:rPr>
          <w:lang w:val="fr-FR"/>
        </w:rPr>
        <w:t>Rallongement</w:t>
      </w:r>
      <w:bookmarkEnd w:id="788"/>
      <w:bookmarkEnd w:id="789"/>
    </w:p>
    <w:p w14:paraId="674318CE" w14:textId="77777777" w:rsidR="00E5378F" w:rsidRPr="00710D65" w:rsidRDefault="00E5378F" w:rsidP="00D029B7">
      <w:pPr>
        <w:pStyle w:val="0001Text"/>
      </w:pPr>
      <w:r w:rsidRPr="00D029B7">
        <w:rPr>
          <w:rFonts w:ascii="Times New Roman" w:hAnsi="Times New Roman"/>
          <w:sz w:val="24"/>
        </w:rPr>
        <w:t>Si les pieux cèdent encore considérablement même à la profondeur de référence, il y aura lieu de les rallonger et de les ficher à une profondeur plus élevée jusqu’à ce qu’à ce que la portance géotechnique soit suffisante.</w:t>
      </w:r>
    </w:p>
    <w:p w14:paraId="141B7D91" w14:textId="77777777" w:rsidR="00E5378F" w:rsidRPr="00710D65" w:rsidRDefault="00E5378F" w:rsidP="00D029B7">
      <w:pPr>
        <w:pStyle w:val="0001Text"/>
      </w:pPr>
      <w:r w:rsidRPr="00D029B7">
        <w:rPr>
          <w:rFonts w:ascii="Times New Roman" w:hAnsi="Times New Roman"/>
          <w:sz w:val="24"/>
        </w:rPr>
        <w:t>Si des pieux doivent être rallongés du fait qu’ils continuent à céder à leur installation, les joints devront également être réalisés de façon parfaite, à l’état installé.</w:t>
      </w:r>
    </w:p>
    <w:p w14:paraId="7DACD846" w14:textId="77777777" w:rsidR="00E5378F" w:rsidRPr="00710D65" w:rsidRDefault="00E5378F" w:rsidP="00E5378F">
      <w:pPr>
        <w:pStyle w:val="Titre2"/>
        <w:spacing w:before="560" w:line="360" w:lineRule="auto"/>
        <w:ind w:left="578" w:hanging="578"/>
      </w:pPr>
      <w:bookmarkStart w:id="790" w:name="_Toc231548586"/>
      <w:r w:rsidRPr="00710D65">
        <w:t>Assistance à la technique d´installation</w:t>
      </w:r>
      <w:bookmarkEnd w:id="790"/>
    </w:p>
    <w:p w14:paraId="6AF1E2E6" w14:textId="77777777" w:rsidR="00E5378F" w:rsidRPr="00710D65" w:rsidRDefault="00E5378F" w:rsidP="00D029B7">
      <w:pPr>
        <w:pStyle w:val="0001Text"/>
      </w:pPr>
      <w:r w:rsidRPr="00D029B7">
        <w:rPr>
          <w:rFonts w:ascii="Times New Roman" w:hAnsi="Times New Roman"/>
          <w:sz w:val="24"/>
        </w:rPr>
        <w:t>A l´issue des investigations géotechniques et des essais up-hole, l´Entrepreneur devra remettre au Maître d´Œuvre un mémoire technique décrivant la méthodologie d´assistance à la mise en œuvre des pieux afin de faciliter leur pénétration dans le sol. Cette méthode devra être choisie en respect des exigences des normes BS EN 12063 :1999, BS EN 12699 :2001 et autres.</w:t>
      </w:r>
    </w:p>
    <w:p w14:paraId="5C9A79EE" w14:textId="77777777" w:rsidR="00E5378F" w:rsidRPr="00710D65" w:rsidRDefault="00E5378F" w:rsidP="00E5378F">
      <w:pPr>
        <w:pStyle w:val="Titre2"/>
        <w:spacing w:before="560" w:line="360" w:lineRule="auto"/>
        <w:ind w:left="578" w:hanging="578"/>
      </w:pPr>
      <w:bookmarkStart w:id="791" w:name="_Toc25737886"/>
      <w:bookmarkStart w:id="792" w:name="_Toc70325186"/>
      <w:bookmarkStart w:id="793" w:name="_Toc396213002"/>
      <w:bookmarkStart w:id="794" w:name="_Toc231548587"/>
      <w:bookmarkStart w:id="795" w:name="_Toc394475198"/>
      <w:r w:rsidRPr="00710D65">
        <w:t>Obstacles</w:t>
      </w:r>
      <w:bookmarkEnd w:id="791"/>
      <w:bookmarkEnd w:id="792"/>
      <w:bookmarkEnd w:id="793"/>
      <w:bookmarkEnd w:id="794"/>
      <w:r w:rsidRPr="00710D65">
        <w:t xml:space="preserve"> </w:t>
      </w:r>
    </w:p>
    <w:p w14:paraId="2D447A5A" w14:textId="77777777" w:rsidR="00E5378F" w:rsidRPr="00710D65" w:rsidRDefault="00E5378F" w:rsidP="00E5378F">
      <w:pPr>
        <w:pStyle w:val="Absatz"/>
        <w:tabs>
          <w:tab w:val="num" w:pos="0"/>
        </w:tabs>
        <w:spacing w:line="360" w:lineRule="auto"/>
        <w:ind w:left="0"/>
        <w:rPr>
          <w:sz w:val="22"/>
          <w:szCs w:val="22"/>
          <w:lang w:val="fr-FR"/>
        </w:rPr>
      </w:pPr>
      <w:r w:rsidRPr="00710D65">
        <w:rPr>
          <w:sz w:val="22"/>
          <w:szCs w:val="22"/>
          <w:lang w:val="fr-FR"/>
        </w:rPr>
        <w:t>Si des obstacles étaient rencontrés lors de l´installation et, par conséquent, les pieux pouvaient être endommagés, l´installation est à interrompre immédiatement et l'Entrepreneur est obligé d'informer le Maître d´Œuvre instantanément. Des mesures ultérieures ne peuvent être prises qu'avec l'accord de ce dernier.</w:t>
      </w:r>
    </w:p>
    <w:p w14:paraId="37168ED6" w14:textId="77777777" w:rsidR="00E5378F" w:rsidRPr="00710D65" w:rsidRDefault="00E5378F" w:rsidP="00E5378F">
      <w:pPr>
        <w:pStyle w:val="Absatz"/>
        <w:tabs>
          <w:tab w:val="num" w:pos="0"/>
        </w:tabs>
        <w:spacing w:line="360" w:lineRule="auto"/>
        <w:ind w:left="0"/>
        <w:rPr>
          <w:sz w:val="22"/>
          <w:szCs w:val="22"/>
          <w:lang w:val="fr-FR"/>
        </w:rPr>
      </w:pPr>
      <w:r w:rsidRPr="00710D65">
        <w:rPr>
          <w:sz w:val="22"/>
          <w:szCs w:val="22"/>
          <w:lang w:val="fr-FR"/>
        </w:rPr>
        <w:t xml:space="preserve">Les problèmes ou difficultés d´installation dus au frottement du sol compact et/ou aux couches de sol et aux constituants de ces couches figurant sur les relevés de couches ou encore à des crochets de joint trop étroits et des bourrelets trop gros, ne comptent pas parmi les obstacles. </w:t>
      </w:r>
    </w:p>
    <w:p w14:paraId="77726DCC" w14:textId="77777777" w:rsidR="00E5378F" w:rsidRPr="00710D65" w:rsidRDefault="00E5378F" w:rsidP="00E5378F">
      <w:pPr>
        <w:pStyle w:val="Titre2"/>
        <w:spacing w:before="560" w:line="360" w:lineRule="auto"/>
        <w:ind w:left="578" w:hanging="578"/>
      </w:pPr>
      <w:bookmarkStart w:id="796" w:name="_Toc396213003"/>
      <w:bookmarkStart w:id="797" w:name="_Toc231548588"/>
      <w:r w:rsidRPr="00710D65">
        <w:t>Soud</w:t>
      </w:r>
      <w:bookmarkEnd w:id="796"/>
      <w:r w:rsidRPr="00710D65">
        <w:t>age</w:t>
      </w:r>
      <w:bookmarkEnd w:id="797"/>
      <w:r w:rsidRPr="00710D65">
        <w:t xml:space="preserve"> </w:t>
      </w:r>
    </w:p>
    <w:p w14:paraId="7BEB24F1" w14:textId="77777777" w:rsidR="00E5378F" w:rsidRPr="00D029B7" w:rsidRDefault="00E5378F" w:rsidP="00E5378F">
      <w:pPr>
        <w:pStyle w:val="Titre3"/>
        <w:autoSpaceDE w:val="0"/>
        <w:autoSpaceDN w:val="0"/>
        <w:adjustRightInd w:val="0"/>
        <w:spacing w:line="360" w:lineRule="auto"/>
        <w:ind w:left="0" w:firstLine="0"/>
        <w:rPr>
          <w:color w:val="000000"/>
          <w:lang w:val="fr-FR"/>
        </w:rPr>
      </w:pPr>
      <w:bookmarkStart w:id="798" w:name="_Toc231548589"/>
      <w:r w:rsidRPr="00D029B7">
        <w:rPr>
          <w:lang w:val="fr-FR"/>
        </w:rPr>
        <w:t>Exécution</w:t>
      </w:r>
      <w:bookmarkEnd w:id="798"/>
      <w:r w:rsidRPr="00D029B7">
        <w:rPr>
          <w:lang w:val="fr-FR"/>
        </w:rPr>
        <w:t xml:space="preserve"> </w:t>
      </w:r>
    </w:p>
    <w:p w14:paraId="06F518E1" w14:textId="77777777" w:rsidR="00E5378F" w:rsidRPr="00D029B7" w:rsidRDefault="00E5378F" w:rsidP="00D029B7">
      <w:pPr>
        <w:pStyle w:val="0001Text"/>
      </w:pPr>
      <w:r w:rsidRPr="00D029B7">
        <w:rPr>
          <w:rFonts w:ascii="Times New Roman" w:hAnsi="Times New Roman"/>
          <w:sz w:val="24"/>
        </w:rPr>
        <w:t xml:space="preserve">L´Entrepreneur devra la soudure des plaques métalliques pour le renforcement des pieux, des plaques de fixation des boulons en têtes des pieux. </w:t>
      </w:r>
    </w:p>
    <w:p w14:paraId="03C835CD" w14:textId="77777777" w:rsidR="00E5378F" w:rsidRPr="00D029B7" w:rsidRDefault="00E5378F" w:rsidP="00D029B7">
      <w:pPr>
        <w:pStyle w:val="0001Text"/>
      </w:pPr>
      <w:r w:rsidRPr="00D029B7">
        <w:rPr>
          <w:rFonts w:ascii="Times New Roman" w:hAnsi="Times New Roman"/>
          <w:sz w:val="24"/>
        </w:rPr>
        <w:t>L´Entrepreneur est tenu de prouver sa compétence en matière de travaux de soudure des structures métalliques selon DIN EN 10990 -2-2011-10 (DIN 18800).</w:t>
      </w:r>
    </w:p>
    <w:p w14:paraId="32C4A695" w14:textId="77777777" w:rsidR="00E5378F" w:rsidRPr="00D029B7" w:rsidRDefault="00E5378F" w:rsidP="00D029B7">
      <w:pPr>
        <w:pStyle w:val="0001Text"/>
      </w:pPr>
      <w:r w:rsidRPr="00D029B7">
        <w:rPr>
          <w:rFonts w:ascii="Times New Roman" w:hAnsi="Times New Roman"/>
          <w:sz w:val="24"/>
        </w:rPr>
        <w:lastRenderedPageBreak/>
        <w:t>Les soudures seront réalisées par une équipe de soudeurs qualifiés et certifiés selon DIN EN ISO 6947-2011-08DIN (DIN 8560) et DIN EN ISO 9606-1-2013-12 (DIN EN 287) ou normes équivalentes pour le type de soudure à exécutée. Les certificats devront être transmis au Maître d´œuvre.</w:t>
      </w:r>
    </w:p>
    <w:p w14:paraId="3D3762F1" w14:textId="77777777" w:rsidR="00E5378F" w:rsidRPr="00D029B7" w:rsidRDefault="00E5378F" w:rsidP="00D029B7">
      <w:pPr>
        <w:pStyle w:val="0001Text"/>
      </w:pPr>
      <w:r w:rsidRPr="00D029B7">
        <w:rPr>
          <w:rFonts w:ascii="Times New Roman" w:hAnsi="Times New Roman"/>
          <w:sz w:val="24"/>
        </w:rPr>
        <w:t>Les électrodes aussi bien que la méthode de soudure et le séquencement devront être coordonnés avec le fournisseur du matériel acier.</w:t>
      </w:r>
    </w:p>
    <w:p w14:paraId="10DB95F7" w14:textId="77777777" w:rsidR="00E5378F" w:rsidRPr="00D029B7" w:rsidRDefault="00E5378F" w:rsidP="00D029B7">
      <w:pPr>
        <w:pStyle w:val="0001Text"/>
      </w:pPr>
      <w:r w:rsidRPr="00D029B7">
        <w:rPr>
          <w:rFonts w:ascii="Times New Roman" w:hAnsi="Times New Roman"/>
          <w:sz w:val="24"/>
        </w:rPr>
        <w:t>Tous les cordons de soudure seront mesurés selon DIN 18800 et devront avoir une épaisseur minimale a = 6 mm et ne devront être très épais pour des raisons statiques.</w:t>
      </w:r>
    </w:p>
    <w:p w14:paraId="5314D31C" w14:textId="77777777" w:rsidR="00E5378F" w:rsidRPr="00D029B7" w:rsidRDefault="00E5378F" w:rsidP="00D029B7">
      <w:pPr>
        <w:pStyle w:val="0001Text"/>
      </w:pPr>
      <w:r w:rsidRPr="00D029B7">
        <w:rPr>
          <w:rFonts w:ascii="Times New Roman" w:hAnsi="Times New Roman"/>
          <w:sz w:val="24"/>
        </w:rPr>
        <w:t xml:space="preserve">La technique de soudure choisie par l´entrepreneur devra être au préalable validé par le Maître d´œuvre par des soudures d´essai et des tests. </w:t>
      </w:r>
    </w:p>
    <w:p w14:paraId="60F3C3B8" w14:textId="77777777" w:rsidR="00E5378F" w:rsidRPr="00710D65" w:rsidRDefault="00E5378F" w:rsidP="00D029B7">
      <w:pPr>
        <w:pStyle w:val="0001Text"/>
      </w:pPr>
      <w:r w:rsidRPr="00D029B7">
        <w:rPr>
          <w:rFonts w:ascii="Times New Roman" w:hAnsi="Times New Roman"/>
          <w:sz w:val="24"/>
        </w:rPr>
        <w:t xml:space="preserve">La soudure devra être conforme à la DIN EN ISO 3834-1-2006-03 (DIN EN 729), DIN EN ISO 14731-2006-12 (DIN EN 719). </w:t>
      </w:r>
    </w:p>
    <w:p w14:paraId="02A84EED" w14:textId="77777777" w:rsidR="00E5378F" w:rsidRPr="00710D65" w:rsidRDefault="00E5378F" w:rsidP="00E5378F">
      <w:pPr>
        <w:autoSpaceDE w:val="0"/>
        <w:autoSpaceDN w:val="0"/>
        <w:adjustRightInd w:val="0"/>
        <w:spacing w:line="360" w:lineRule="auto"/>
      </w:pPr>
      <w:r w:rsidRPr="00710D65">
        <w:t>La qualité de la soudure sera conforme à la DIN 6653.</w:t>
      </w:r>
    </w:p>
    <w:p w14:paraId="0DE88EDA" w14:textId="77777777" w:rsidR="00E5378F" w:rsidRPr="00D029B7" w:rsidRDefault="00E5378F" w:rsidP="00E5378F">
      <w:pPr>
        <w:pStyle w:val="Titre3"/>
        <w:autoSpaceDE w:val="0"/>
        <w:autoSpaceDN w:val="0"/>
        <w:adjustRightInd w:val="0"/>
        <w:spacing w:line="360" w:lineRule="auto"/>
        <w:ind w:left="0" w:firstLine="0"/>
        <w:rPr>
          <w:lang w:val="fr-FR"/>
        </w:rPr>
      </w:pPr>
      <w:bookmarkStart w:id="799" w:name="_Toc231548590"/>
      <w:r w:rsidRPr="00D029B7">
        <w:rPr>
          <w:lang w:val="fr-FR"/>
        </w:rPr>
        <w:t>Contrôle de soudure</w:t>
      </w:r>
      <w:bookmarkEnd w:id="799"/>
      <w:r w:rsidRPr="00D029B7">
        <w:rPr>
          <w:lang w:val="fr-FR"/>
        </w:rPr>
        <w:t xml:space="preserve"> </w:t>
      </w:r>
    </w:p>
    <w:p w14:paraId="2DBCEFE1" w14:textId="77777777" w:rsidR="00E5378F" w:rsidRPr="00D029B7" w:rsidRDefault="00E5378F" w:rsidP="00D029B7">
      <w:pPr>
        <w:pStyle w:val="0001Text"/>
        <w:rPr>
          <w:sz w:val="24"/>
        </w:rPr>
      </w:pPr>
      <w:r w:rsidRPr="00D029B7">
        <w:rPr>
          <w:rFonts w:ascii="Times New Roman" w:hAnsi="Times New Roman"/>
          <w:sz w:val="24"/>
        </w:rPr>
        <w:t>Le contrôle de la qualité des soudures se fera par des essais non destructifs. Ceux-ci seront réalisés conformément à la Norme NF EN 473.</w:t>
      </w:r>
    </w:p>
    <w:p w14:paraId="444B5B70" w14:textId="77777777" w:rsidR="00E5378F" w:rsidRPr="00D029B7" w:rsidRDefault="00E5378F" w:rsidP="00D029B7">
      <w:pPr>
        <w:pStyle w:val="0001Text"/>
      </w:pPr>
      <w:r w:rsidRPr="00D029B7">
        <w:rPr>
          <w:rFonts w:ascii="Times New Roman" w:hAnsi="Times New Roman"/>
          <w:sz w:val="24"/>
        </w:rPr>
        <w:t>La méthode, Les protocoles d´inspection et les tests seront établis par l´Entrepreneur et soumis au Maître d´Œuvre préalablement à l´installation pour approbation.</w:t>
      </w:r>
    </w:p>
    <w:p w14:paraId="19FFA338" w14:textId="77777777" w:rsidR="00E5378F" w:rsidRPr="00D029B7" w:rsidRDefault="00E5378F" w:rsidP="00D029B7">
      <w:pPr>
        <w:pStyle w:val="0001Text"/>
      </w:pPr>
      <w:r w:rsidRPr="00D029B7">
        <w:rPr>
          <w:rFonts w:ascii="Times New Roman" w:hAnsi="Times New Roman"/>
          <w:sz w:val="24"/>
        </w:rPr>
        <w:t>Le contrôleur de la soudure doit être accrédité par le COmité FRançais d'ACcréditation (COFRAC), ou équivalent, conformément à la norme NF EN ISO/CEI 17024.</w:t>
      </w:r>
    </w:p>
    <w:p w14:paraId="7F25526A" w14:textId="77777777" w:rsidR="00E5378F" w:rsidRPr="00D029B7" w:rsidRDefault="00E5378F" w:rsidP="00D029B7">
      <w:pPr>
        <w:pStyle w:val="0001Text"/>
      </w:pPr>
      <w:r w:rsidRPr="00D029B7">
        <w:rPr>
          <w:rFonts w:ascii="Times New Roman" w:hAnsi="Times New Roman"/>
          <w:sz w:val="24"/>
        </w:rPr>
        <w:t>Le contrôle des soudures à entièrement à la charge de l´Entrepreneur.</w:t>
      </w:r>
    </w:p>
    <w:p w14:paraId="55D799C1" w14:textId="77777777" w:rsidR="00E5378F" w:rsidRPr="00D029B7" w:rsidRDefault="00E5378F" w:rsidP="00D029B7">
      <w:pPr>
        <w:pStyle w:val="0001Text"/>
      </w:pPr>
      <w:r w:rsidRPr="00D029B7">
        <w:rPr>
          <w:rFonts w:ascii="Times New Roman" w:hAnsi="Times New Roman"/>
          <w:sz w:val="24"/>
        </w:rPr>
        <w:t>Un mémoire technique des résultats de contrôle de soudure sera fourni par l´Entrepreneur au Maître d´Œuvre.</w:t>
      </w:r>
    </w:p>
    <w:p w14:paraId="4B3254A8" w14:textId="77777777" w:rsidR="00E5378F" w:rsidRPr="00710D65" w:rsidRDefault="00E5378F" w:rsidP="00E5378F">
      <w:pPr>
        <w:pStyle w:val="Titre2"/>
        <w:spacing w:before="560" w:line="360" w:lineRule="auto"/>
        <w:ind w:left="578" w:hanging="578"/>
      </w:pPr>
      <w:bookmarkStart w:id="800" w:name="_Toc396213004"/>
      <w:bookmarkStart w:id="801" w:name="_Toc231548591"/>
      <w:r w:rsidRPr="00710D65">
        <w:t>Fabrication, assemblage et édification</w:t>
      </w:r>
      <w:bookmarkEnd w:id="800"/>
      <w:bookmarkEnd w:id="801"/>
    </w:p>
    <w:p w14:paraId="64E69F2D" w14:textId="77777777" w:rsidR="00E5378F" w:rsidRPr="00D029B7" w:rsidRDefault="00E5378F" w:rsidP="00D029B7">
      <w:pPr>
        <w:pStyle w:val="0001Text"/>
        <w:rPr>
          <w:sz w:val="24"/>
        </w:rPr>
      </w:pPr>
      <w:r w:rsidRPr="00D029B7">
        <w:rPr>
          <w:rFonts w:ascii="Times New Roman" w:hAnsi="Times New Roman"/>
          <w:sz w:val="24"/>
        </w:rPr>
        <w:t>La fabrication, l´assemblage et l´édification ne pourront commencer qu´après la validation des plans d´exécution par le Maître d´œuvre. Toutes les dimensions seront vérifiées sur site et l´adjudicataire sera responsable de la précision et de la correspondance des matériels fournis.</w:t>
      </w:r>
    </w:p>
    <w:p w14:paraId="7E755BA2" w14:textId="77777777" w:rsidR="00E5378F" w:rsidRPr="00710D65" w:rsidRDefault="00E5378F" w:rsidP="00E5378F">
      <w:pPr>
        <w:pStyle w:val="Titre2"/>
        <w:spacing w:after="120" w:line="360" w:lineRule="auto"/>
        <w:ind w:left="0" w:firstLine="0"/>
      </w:pPr>
      <w:bookmarkStart w:id="802" w:name="_Toc394475210"/>
      <w:bookmarkStart w:id="803" w:name="_Toc231548592"/>
      <w:bookmarkEnd w:id="795"/>
      <w:r w:rsidRPr="00710D65">
        <w:t>Tolérances</w:t>
      </w:r>
      <w:bookmarkEnd w:id="802"/>
      <w:bookmarkEnd w:id="803"/>
    </w:p>
    <w:p w14:paraId="77495155" w14:textId="77777777" w:rsidR="00E5378F" w:rsidRPr="00710D65" w:rsidRDefault="00E5378F" w:rsidP="00D029B7">
      <w:pPr>
        <w:pStyle w:val="0001Text"/>
      </w:pPr>
      <w:r w:rsidRPr="00D029B7">
        <w:rPr>
          <w:rFonts w:ascii="Times New Roman" w:hAnsi="Times New Roman"/>
          <w:sz w:val="24"/>
        </w:rPr>
        <w:t>Les tolérances d´installation des pieux devront respecter les exigences des NF EN 10204, BS EN 12063 :1999, BS EN 12699 :2001.</w:t>
      </w:r>
    </w:p>
    <w:p w14:paraId="52C210E8" w14:textId="77777777" w:rsidR="00E5378F" w:rsidRPr="00710D65" w:rsidRDefault="00E5378F" w:rsidP="00E5378F">
      <w:pPr>
        <w:pStyle w:val="Titre2"/>
        <w:spacing w:after="120" w:line="360" w:lineRule="auto"/>
        <w:ind w:left="0" w:firstLine="0"/>
      </w:pPr>
      <w:bookmarkStart w:id="804" w:name="_Toc231548593"/>
      <w:r w:rsidRPr="00710D65">
        <w:t>Nuisances et dommages</w:t>
      </w:r>
      <w:bookmarkEnd w:id="804"/>
    </w:p>
    <w:p w14:paraId="7A0F64D3" w14:textId="77777777" w:rsidR="00E5378F" w:rsidRPr="00710D65" w:rsidRDefault="00E5378F" w:rsidP="00D029B7">
      <w:pPr>
        <w:pStyle w:val="0001Text"/>
      </w:pPr>
      <w:r w:rsidRPr="00D029B7">
        <w:rPr>
          <w:rFonts w:ascii="Times New Roman" w:hAnsi="Times New Roman"/>
          <w:sz w:val="24"/>
        </w:rPr>
        <w:lastRenderedPageBreak/>
        <w:t>L’Entreprise effectuera les travaux de la manière et aux moments qui permettront de minimiser les bruits, les vibrations et toute autre nuisance, afin de se conformer à la législation nationale et locale en vigueur sur l’environnement.</w:t>
      </w:r>
    </w:p>
    <w:p w14:paraId="3B9BFCF8" w14:textId="77777777" w:rsidR="00E5378F" w:rsidRPr="00710D65" w:rsidRDefault="00E5378F" w:rsidP="00E5378F">
      <w:pPr>
        <w:pStyle w:val="Titre2"/>
        <w:spacing w:after="120" w:line="360" w:lineRule="auto"/>
        <w:ind w:left="0" w:firstLine="0"/>
      </w:pPr>
      <w:bookmarkStart w:id="805" w:name="_Toc231548594"/>
      <w:r w:rsidRPr="00710D65">
        <w:t>Correction forcée</w:t>
      </w:r>
      <w:bookmarkEnd w:id="805"/>
    </w:p>
    <w:p w14:paraId="6A449BEB" w14:textId="77777777" w:rsidR="00E5378F" w:rsidRPr="00710D65" w:rsidRDefault="00E5378F" w:rsidP="00D029B7">
      <w:pPr>
        <w:pStyle w:val="0001Text"/>
      </w:pPr>
      <w:r w:rsidRPr="00D029B7">
        <w:rPr>
          <w:rFonts w:ascii="Times New Roman" w:hAnsi="Times New Roman"/>
          <w:sz w:val="24"/>
        </w:rPr>
        <w:t>Les corrections forcées des erreurs de position ou d’alignement seront effectuées uniquement si le pieu n’est pas complètement scellé dans le sol et seulement avec l’agrément du Maître d’Œuvre.</w:t>
      </w:r>
    </w:p>
    <w:p w14:paraId="651E80CD" w14:textId="77777777" w:rsidR="00E5378F" w:rsidRPr="00710D65" w:rsidRDefault="00E5378F" w:rsidP="00E5378F">
      <w:pPr>
        <w:pStyle w:val="Titre2"/>
        <w:spacing w:after="120" w:line="360" w:lineRule="auto"/>
        <w:ind w:left="0" w:firstLine="0"/>
      </w:pPr>
      <w:bookmarkStart w:id="806" w:name="_Toc231548595"/>
      <w:r w:rsidRPr="00710D65">
        <w:t>Refus de pieu</w:t>
      </w:r>
      <w:bookmarkEnd w:id="806"/>
    </w:p>
    <w:p w14:paraId="5E403108" w14:textId="77777777" w:rsidR="00E5378F" w:rsidRPr="00710D65" w:rsidRDefault="00E5378F" w:rsidP="00D029B7">
      <w:pPr>
        <w:pStyle w:val="0001Text"/>
      </w:pPr>
      <w:r w:rsidRPr="00D029B7">
        <w:rPr>
          <w:rFonts w:ascii="Times New Roman" w:hAnsi="Times New Roman"/>
          <w:sz w:val="24"/>
        </w:rPr>
        <w:t>Si un pieu est installé de sorte que les tolérances soient dépassées, l’Entrepreneur remplacera ce pieu sans frais supplémentaires, si le Maître d'Œuvre l’exige.</w:t>
      </w:r>
    </w:p>
    <w:p w14:paraId="5FA5E3B6" w14:textId="77777777" w:rsidR="00E5378F" w:rsidRPr="00710D65" w:rsidRDefault="00E5378F" w:rsidP="00E5378F">
      <w:pPr>
        <w:pStyle w:val="Titre2"/>
        <w:spacing w:line="360" w:lineRule="auto"/>
      </w:pPr>
      <w:bookmarkStart w:id="807" w:name="_Toc280092467"/>
      <w:bookmarkStart w:id="808" w:name="_Toc231548596"/>
      <w:bookmarkEnd w:id="762"/>
      <w:r w:rsidRPr="00710D65">
        <w:t xml:space="preserve">Essai de chargement </w:t>
      </w:r>
      <w:bookmarkEnd w:id="807"/>
      <w:r w:rsidRPr="00710D65">
        <w:t>de pieux</w:t>
      </w:r>
      <w:bookmarkEnd w:id="808"/>
    </w:p>
    <w:p w14:paraId="7A1D94DB" w14:textId="77777777" w:rsidR="00E5378F" w:rsidRPr="00D029B7" w:rsidRDefault="00E5378F" w:rsidP="00E5378F">
      <w:pPr>
        <w:pStyle w:val="Titre3"/>
        <w:spacing w:line="360" w:lineRule="auto"/>
        <w:ind w:left="0" w:firstLine="0"/>
        <w:rPr>
          <w:lang w:val="fr-FR"/>
        </w:rPr>
      </w:pPr>
      <w:bookmarkStart w:id="809" w:name="_Toc231548597"/>
      <w:r w:rsidRPr="00D029B7">
        <w:rPr>
          <w:lang w:val="fr-FR"/>
        </w:rPr>
        <w:t>Essais à réaliser</w:t>
      </w:r>
      <w:bookmarkEnd w:id="809"/>
    </w:p>
    <w:p w14:paraId="5BE48A4C"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Les essais de chargement devront être conformes à la norme EN ISO 22477. Ces essais seront à réaliser sur quatre (4) pieux porteurs H.</w:t>
      </w:r>
    </w:p>
    <w:p w14:paraId="699A5F72" w14:textId="77777777" w:rsidR="00E5378F" w:rsidRPr="00710D65" w:rsidRDefault="00E5378F" w:rsidP="00D029B7">
      <w:pPr>
        <w:pStyle w:val="0001Text"/>
      </w:pPr>
      <w:bookmarkStart w:id="810" w:name="_Toc394475213"/>
      <w:bookmarkStart w:id="811" w:name="_Toc231548598"/>
      <w:r w:rsidRPr="00D029B7">
        <w:rPr>
          <w:rFonts w:ascii="Times New Roman" w:hAnsi="Times New Roman"/>
          <w:sz w:val="24"/>
        </w:rPr>
        <w:t>Généralités</w:t>
      </w:r>
      <w:bookmarkEnd w:id="810"/>
      <w:bookmarkEnd w:id="811"/>
    </w:p>
    <w:p w14:paraId="624C9073"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Les essais de chargement de pieu doivent être situés à l'endroit où l'on estime que les conditions de terrain sont les plus défavorables. Lorsque cela n'est pas possible, on doit en tenir compte lors de l'estimation de la valeur caractéristique de la portance.</w:t>
      </w:r>
    </w:p>
    <w:p w14:paraId="2E4E652B"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Entre l'installation du pieu d'essai et le début de l'essai de chargement, un temps approprié doit être respecté afin de permettre que la résistance nécessaire du matériau du pieu soit atteinte et que les pressions interstitielles aient retrouvé leurs valeurs initiales.</w:t>
      </w:r>
    </w:p>
    <w:p w14:paraId="108BF0D9"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Dans certains cas, il peut être nécessaire d'enregistrer les pressions interstitielles crées par l'installation du pieu et leur dissipation ultérieure afin de prendre une décision correcte sur le démarrage de l'essai de chargement.</w:t>
      </w:r>
    </w:p>
    <w:p w14:paraId="63A38095" w14:textId="77777777" w:rsidR="00E5378F" w:rsidRPr="00710D65" w:rsidRDefault="00E5378F" w:rsidP="00D029B7">
      <w:pPr>
        <w:pStyle w:val="0001Text"/>
      </w:pPr>
      <w:bookmarkStart w:id="812" w:name="_Toc394475214"/>
      <w:bookmarkStart w:id="813" w:name="_Toc231548599"/>
      <w:r w:rsidRPr="00D029B7">
        <w:rPr>
          <w:rFonts w:ascii="Times New Roman" w:hAnsi="Times New Roman"/>
          <w:sz w:val="24"/>
        </w:rPr>
        <w:t>Procédure de chargement</w:t>
      </w:r>
      <w:bookmarkEnd w:id="812"/>
      <w:bookmarkEnd w:id="813"/>
    </w:p>
    <w:p w14:paraId="1288C679"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La procédure d'essai de chargement du pieu, pour ce qui concerne en particulier le nombre de paliers de chargement, la durée de ces paliers et l'application des cycles de chargement, doit être telle que des conclusions puissent être tirées sur le comportement en déformation, le fluage et le déchargement d'une fondation sur pieux à partir des mesures sur le pieu. Pour les pieux d'essai, le chargement doit être tel que des conclusions puissent également être tirées sur la charge ultime de rupture.</w:t>
      </w:r>
    </w:p>
    <w:p w14:paraId="2432CA7A"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Il convient d'étalonner, avant les essais, les instruments utilisés pour déterminer les forces, les contraintes ou les déformations et les déplacements.</w:t>
      </w:r>
    </w:p>
    <w:p w14:paraId="4B8E7ED7"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Il convient de faire coïncider la direction des forces de compression ou de traction avec l'axe longitudinal du pieu.</w:t>
      </w:r>
    </w:p>
    <w:p w14:paraId="34A4D3C0"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lastRenderedPageBreak/>
        <w:t>Il convient de mener jusqu'à la rupture les essais de chargement de pieu, destinés au calcul d'une fondation sur pieu en traction. Il convient normalement de ne pas extrapoler la courbe charge- déplacement des essais de traction</w:t>
      </w:r>
    </w:p>
    <w:p w14:paraId="325C37D4" w14:textId="77777777" w:rsidR="00E5378F" w:rsidRPr="00710D65" w:rsidRDefault="00E5378F" w:rsidP="00D029B7">
      <w:pPr>
        <w:pStyle w:val="0001Text"/>
      </w:pPr>
      <w:bookmarkStart w:id="814" w:name="_Toc394475215"/>
      <w:bookmarkStart w:id="815" w:name="_Toc231548600"/>
      <w:r w:rsidRPr="00D029B7">
        <w:rPr>
          <w:rFonts w:ascii="Times New Roman" w:hAnsi="Times New Roman"/>
          <w:sz w:val="24"/>
        </w:rPr>
        <w:t>Charge appliquée</w:t>
      </w:r>
      <w:bookmarkEnd w:id="814"/>
      <w:bookmarkEnd w:id="815"/>
    </w:p>
    <w:p w14:paraId="16D69A02"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Le chargement du pieu se fera par palier jusqu´à 1,50 fois la charge utile de portance du pieu.</w:t>
      </w:r>
    </w:p>
    <w:p w14:paraId="41DEF7F9" w14:textId="77777777" w:rsidR="00E5378F" w:rsidRPr="00710D65" w:rsidRDefault="00E5378F" w:rsidP="00D029B7">
      <w:pPr>
        <w:pStyle w:val="0001Text"/>
      </w:pPr>
      <w:bookmarkStart w:id="816" w:name="_Toc394475216"/>
      <w:bookmarkStart w:id="817" w:name="_Toc231548601"/>
      <w:r w:rsidRPr="00D029B7">
        <w:rPr>
          <w:rFonts w:ascii="Times New Roman" w:hAnsi="Times New Roman"/>
          <w:sz w:val="24"/>
        </w:rPr>
        <w:t>Rapport d’essai de chargement</w:t>
      </w:r>
      <w:bookmarkEnd w:id="816"/>
      <w:bookmarkEnd w:id="817"/>
    </w:p>
    <w:p w14:paraId="21DBDC9B" w14:textId="77777777" w:rsidR="00E5378F" w:rsidRPr="00D029B7" w:rsidRDefault="00E5378F" w:rsidP="00D029B7">
      <w:pPr>
        <w:pStyle w:val="0001Text"/>
        <w:rPr>
          <w:rFonts w:ascii="Times New Roman" w:hAnsi="Times New Roman"/>
          <w:sz w:val="24"/>
        </w:rPr>
      </w:pPr>
      <w:r w:rsidRPr="00D029B7">
        <w:rPr>
          <w:rFonts w:ascii="Times New Roman" w:hAnsi="Times New Roman"/>
          <w:sz w:val="24"/>
        </w:rPr>
        <w:t>Un rapport factuel doit être établi pour tous les essais de chargement. Ce rapport doit comprendre les informations suivantes, lorsque cela est approprié :</w:t>
      </w:r>
    </w:p>
    <w:p w14:paraId="0AAAF549"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la description du site ;</w:t>
      </w:r>
    </w:p>
    <w:p w14:paraId="5B90B63A"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conditions de terrain, en faisant référence aux reconnaissances géotechniques effectuées ;</w:t>
      </w:r>
    </w:p>
    <w:p w14:paraId="59ABBE90"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 type de pieu ;</w:t>
      </w:r>
    </w:p>
    <w:p w14:paraId="2CBA7EF1"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la description de l’installation des pieux et de tous les problèmes rencontrés pendant les travaux ;</w:t>
      </w:r>
    </w:p>
    <w:p w14:paraId="09A4BB38"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la description des appareils de chargement et de mesure et du dispositif de réaction ;</w:t>
      </w:r>
    </w:p>
    <w:p w14:paraId="0FAF1AC1"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rapports d'étalonnage des cellules de mesure des charges, des vérins et des jauges ;</w:t>
      </w:r>
    </w:p>
    <w:p w14:paraId="4BA2158F"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 relevé de l'installation des pieux d'essai ;</w:t>
      </w:r>
    </w:p>
    <w:p w14:paraId="2421F8AD"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relevés photographiques du pieu et du site d'essai ;</w:t>
      </w:r>
    </w:p>
    <w:p w14:paraId="464DC3A3"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résultats d'essai sous forme numérique ;</w:t>
      </w:r>
    </w:p>
    <w:p w14:paraId="3057264C"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diagrammes de déplacement au cours du temps pour chaque charge appliquée lorsqu'une procédure de chargement par paliers est utilisée ;</w:t>
      </w:r>
    </w:p>
    <w:p w14:paraId="1A650289"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 comportement mesuré en termes de charge et de déplacement ;</w:t>
      </w:r>
    </w:p>
    <w:p w14:paraId="301EFBD7" w14:textId="77777777" w:rsidR="00E5378F" w:rsidRPr="00D029B7" w:rsidRDefault="00E5378F" w:rsidP="00E5378F">
      <w:pPr>
        <w:pStyle w:val="0001Text"/>
        <w:numPr>
          <w:ilvl w:val="0"/>
          <w:numId w:val="557"/>
        </w:numPr>
        <w:spacing w:line="360" w:lineRule="auto"/>
        <w:ind w:left="709" w:hanging="425"/>
        <w:rPr>
          <w:rFonts w:ascii="Times New Roman" w:hAnsi="Times New Roman"/>
          <w:sz w:val="24"/>
        </w:rPr>
      </w:pPr>
      <w:r w:rsidRPr="00D029B7">
        <w:rPr>
          <w:rFonts w:ascii="Times New Roman" w:hAnsi="Times New Roman"/>
          <w:sz w:val="24"/>
        </w:rPr>
        <w:t>les raisons de tout écart par rapport aux exigences ci-dessus.</w:t>
      </w:r>
    </w:p>
    <w:p w14:paraId="2FB0382E" w14:textId="77777777" w:rsidR="00E5378F" w:rsidRPr="00D029B7" w:rsidRDefault="00E5378F" w:rsidP="00E5378F">
      <w:pPr>
        <w:pStyle w:val="Titre3"/>
        <w:spacing w:line="360" w:lineRule="auto"/>
        <w:ind w:left="0" w:firstLine="0"/>
        <w:rPr>
          <w:szCs w:val="24"/>
          <w:lang w:val="fr-FR"/>
        </w:rPr>
      </w:pPr>
      <w:bookmarkStart w:id="818" w:name="_Toc231548602"/>
      <w:r w:rsidRPr="00D029B7">
        <w:rPr>
          <w:szCs w:val="24"/>
          <w:lang w:val="fr-FR"/>
        </w:rPr>
        <w:t>Suivi d’essai de chargement</w:t>
      </w:r>
      <w:bookmarkEnd w:id="818"/>
    </w:p>
    <w:p w14:paraId="166804B8" w14:textId="77777777" w:rsidR="00E5378F" w:rsidRPr="00D029B7" w:rsidRDefault="00E5378F" w:rsidP="00E5378F">
      <w:pPr>
        <w:pStyle w:val="0001Text"/>
        <w:spacing w:line="360" w:lineRule="auto"/>
        <w:rPr>
          <w:rFonts w:ascii="Times New Roman" w:hAnsi="Times New Roman"/>
          <w:sz w:val="24"/>
        </w:rPr>
      </w:pPr>
      <w:r w:rsidRPr="00D029B7">
        <w:rPr>
          <w:rFonts w:ascii="Times New Roman" w:hAnsi="Times New Roman"/>
          <w:sz w:val="24"/>
        </w:rPr>
        <w:t>L´Entrepreneur devra s´assurer de :</w:t>
      </w:r>
    </w:p>
    <w:p w14:paraId="2F89CFAD" w14:textId="77777777" w:rsidR="00E5378F" w:rsidRPr="00D029B7" w:rsidRDefault="00E5378F" w:rsidP="00E5378F">
      <w:pPr>
        <w:pStyle w:val="Absatz"/>
        <w:numPr>
          <w:ilvl w:val="0"/>
          <w:numId w:val="565"/>
        </w:numPr>
        <w:tabs>
          <w:tab w:val="num" w:pos="709"/>
        </w:tabs>
        <w:spacing w:before="120" w:line="360" w:lineRule="auto"/>
        <w:rPr>
          <w:szCs w:val="24"/>
          <w:lang w:val="fr-FR"/>
        </w:rPr>
      </w:pPr>
      <w:r w:rsidRPr="00D029B7">
        <w:rPr>
          <w:szCs w:val="24"/>
          <w:lang w:val="fr-FR"/>
        </w:rPr>
        <w:t>la connexion Bluetooth™ utilisée pour connecter les capteurs à l’unité d’acquisition</w:t>
      </w:r>
    </w:p>
    <w:p w14:paraId="54F0E89A" w14:textId="77777777" w:rsidR="00E5378F" w:rsidRPr="00D029B7" w:rsidRDefault="00E5378F" w:rsidP="00E5378F">
      <w:pPr>
        <w:pStyle w:val="Absatz"/>
        <w:numPr>
          <w:ilvl w:val="0"/>
          <w:numId w:val="565"/>
        </w:numPr>
        <w:tabs>
          <w:tab w:val="num" w:pos="709"/>
        </w:tabs>
        <w:spacing w:before="120" w:line="360" w:lineRule="auto"/>
        <w:rPr>
          <w:szCs w:val="24"/>
          <w:lang w:val="fr-FR"/>
        </w:rPr>
      </w:pPr>
      <w:r w:rsidRPr="00D029B7">
        <w:rPr>
          <w:szCs w:val="24"/>
          <w:lang w:val="fr-FR"/>
        </w:rPr>
        <w:t>la connexion par réseau téléphonique mobile ou Wifi pour connecter l’unité</w:t>
      </w:r>
    </w:p>
    <w:p w14:paraId="39184419" w14:textId="77777777" w:rsidR="00E5378F" w:rsidRPr="00D029B7" w:rsidRDefault="00E5378F" w:rsidP="00E5378F">
      <w:pPr>
        <w:pStyle w:val="Absatz"/>
        <w:numPr>
          <w:ilvl w:val="0"/>
          <w:numId w:val="565"/>
        </w:numPr>
        <w:spacing w:before="120" w:line="360" w:lineRule="auto"/>
        <w:rPr>
          <w:szCs w:val="24"/>
          <w:lang w:val="fr-FR"/>
        </w:rPr>
      </w:pPr>
      <w:r w:rsidRPr="00D029B7">
        <w:rPr>
          <w:szCs w:val="24"/>
          <w:lang w:val="fr-FR"/>
        </w:rPr>
        <w:lastRenderedPageBreak/>
        <w:t>l´acquisition à n’importe quel ordinateur pour un suivi des essais en temps réel.</w:t>
      </w:r>
    </w:p>
    <w:p w14:paraId="72F938FD" w14:textId="77777777" w:rsidR="00E5378F" w:rsidRPr="00D029B7" w:rsidRDefault="00E5378F" w:rsidP="00E5378F">
      <w:pPr>
        <w:pStyle w:val="0001Text"/>
        <w:spacing w:line="360" w:lineRule="auto"/>
        <w:rPr>
          <w:rFonts w:ascii="Times New Roman" w:hAnsi="Times New Roman"/>
          <w:sz w:val="24"/>
        </w:rPr>
      </w:pPr>
      <w:r w:rsidRPr="00D029B7">
        <w:rPr>
          <w:rFonts w:ascii="Times New Roman" w:hAnsi="Times New Roman"/>
          <w:sz w:val="24"/>
        </w:rPr>
        <w:t>Afin de permettre un meilleur suivi et contrôle de la procédure d´essai de chargement des pieux.</w:t>
      </w:r>
    </w:p>
    <w:p w14:paraId="5E0C2DCE" w14:textId="77777777" w:rsidR="00E5378F" w:rsidRPr="00710D65" w:rsidRDefault="00E5378F" w:rsidP="00E5378F">
      <w:pPr>
        <w:pStyle w:val="Titre1"/>
        <w:spacing w:line="360" w:lineRule="auto"/>
      </w:pPr>
      <w:bookmarkStart w:id="819" w:name="_Toc231548603"/>
      <w:r w:rsidRPr="00710D65">
        <w:t>Dispositions sécuritaires</w:t>
      </w:r>
      <w:bookmarkEnd w:id="819"/>
    </w:p>
    <w:p w14:paraId="14462742" w14:textId="77777777" w:rsidR="00E5378F" w:rsidRPr="00710D65" w:rsidRDefault="00E5378F" w:rsidP="00E5378F">
      <w:pPr>
        <w:pStyle w:val="Titre2"/>
        <w:spacing w:line="360" w:lineRule="auto"/>
      </w:pPr>
      <w:bookmarkStart w:id="820" w:name="_Toc231548604"/>
      <w:r w:rsidRPr="00710D65">
        <w:t>Application</w:t>
      </w:r>
      <w:bookmarkEnd w:id="820"/>
    </w:p>
    <w:p w14:paraId="625CC646" w14:textId="77777777" w:rsidR="00E5378F" w:rsidRPr="00D029B7" w:rsidRDefault="00E5378F" w:rsidP="00D029B7">
      <w:pPr>
        <w:pStyle w:val="0001Text"/>
      </w:pPr>
      <w:r w:rsidRPr="00D029B7">
        <w:rPr>
          <w:rFonts w:ascii="Times New Roman" w:hAnsi="Times New Roman"/>
          <w:sz w:val="24"/>
        </w:rPr>
        <w:t>La présente partie s'applique à tous les lieux de travail où des pieux sont enfoncés dans le sol ou en sont retirés.</w:t>
      </w:r>
    </w:p>
    <w:p w14:paraId="1C2F4738" w14:textId="77777777" w:rsidR="00E5378F" w:rsidRPr="00710D65" w:rsidRDefault="00E5378F" w:rsidP="00E5378F">
      <w:pPr>
        <w:autoSpaceDE w:val="0"/>
        <w:autoSpaceDN w:val="0"/>
        <w:adjustRightInd w:val="0"/>
        <w:spacing w:after="0" w:line="360" w:lineRule="auto"/>
        <w:rPr>
          <w:szCs w:val="22"/>
          <w:lang w:eastAsia="en-US"/>
        </w:rPr>
      </w:pPr>
    </w:p>
    <w:p w14:paraId="5CCBF660" w14:textId="77777777" w:rsidR="00E5378F" w:rsidRPr="00710D65" w:rsidRDefault="00E5378F" w:rsidP="00E5378F">
      <w:pPr>
        <w:pStyle w:val="Titre2"/>
        <w:spacing w:line="360" w:lineRule="auto"/>
      </w:pPr>
      <w:bookmarkStart w:id="821" w:name="_Toc231548605"/>
      <w:r w:rsidRPr="00710D65">
        <w:t>Définitions</w:t>
      </w:r>
      <w:bookmarkEnd w:id="821"/>
    </w:p>
    <w:p w14:paraId="17B7A236"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Les définitions qui suivent s'appliquent à la présente partie :</w:t>
      </w:r>
    </w:p>
    <w:p w14:paraId="7AD6A337" w14:textId="77777777" w:rsidR="00E5378F" w:rsidRPr="00710D65" w:rsidRDefault="00E5378F" w:rsidP="00E5378F">
      <w:pPr>
        <w:autoSpaceDE w:val="0"/>
        <w:autoSpaceDN w:val="0"/>
        <w:adjustRightInd w:val="0"/>
        <w:spacing w:after="0" w:line="360" w:lineRule="auto"/>
        <w:rPr>
          <w:szCs w:val="22"/>
          <w:lang w:eastAsia="en-US"/>
        </w:rPr>
      </w:pPr>
    </w:p>
    <w:p w14:paraId="17407EA0" w14:textId="77777777" w:rsidR="00E5378F" w:rsidRPr="00D029B7" w:rsidRDefault="00E5378F" w:rsidP="00D029B7">
      <w:pPr>
        <w:pStyle w:val="0001Text"/>
      </w:pPr>
      <w:r w:rsidRPr="00D029B7">
        <w:rPr>
          <w:rFonts w:ascii="Times New Roman" w:hAnsi="Times New Roman"/>
          <w:sz w:val="24"/>
        </w:rPr>
        <w:t>« Jumelles » Cadre de bois ou d'acier formé d'une pièce ou de deux pièces parallèles  servant à guider le marteau ou les pieux afin de les aligner correctement. ("Lead")</w:t>
      </w:r>
    </w:p>
    <w:p w14:paraId="20468D87" w14:textId="77777777" w:rsidR="00E5378F" w:rsidRPr="00D029B7" w:rsidRDefault="00E5378F" w:rsidP="00D029B7">
      <w:pPr>
        <w:pStyle w:val="0001Text"/>
      </w:pPr>
    </w:p>
    <w:p w14:paraId="4DB03FDF" w14:textId="77777777" w:rsidR="00E5378F" w:rsidRPr="00710D65" w:rsidRDefault="00E5378F" w:rsidP="00D029B7">
      <w:pPr>
        <w:pStyle w:val="0001Text"/>
      </w:pPr>
      <w:r w:rsidRPr="00D029B7">
        <w:rPr>
          <w:rFonts w:ascii="Times New Roman" w:hAnsi="Times New Roman"/>
          <w:sz w:val="24"/>
        </w:rPr>
        <w:t>« Pieu » Élément de fondation profonde élancé qui est fait d'un matériau ou d'une combinaison de matériaux tels que le bois, l'acier et le béton et qui est préfabriqué et mis en place par battage, vérinage ou vissage. ("Pile")</w:t>
      </w:r>
    </w:p>
    <w:p w14:paraId="7D8F20F4" w14:textId="77777777" w:rsidR="00E5378F" w:rsidRPr="00710D65" w:rsidRDefault="00E5378F" w:rsidP="00E5378F">
      <w:pPr>
        <w:pStyle w:val="Titre2"/>
        <w:spacing w:line="360" w:lineRule="auto"/>
      </w:pPr>
      <w:bookmarkStart w:id="822" w:name="_Toc231548606"/>
      <w:r w:rsidRPr="00710D65">
        <w:t>Procédés sécuritaires au travail</w:t>
      </w:r>
      <w:bookmarkEnd w:id="822"/>
    </w:p>
    <w:p w14:paraId="76F033C3"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L'Entrepreneur est tenu de faire ce qui suit :</w:t>
      </w:r>
    </w:p>
    <w:p w14:paraId="77FEBB3E" w14:textId="77777777" w:rsidR="00E5378F" w:rsidRPr="00710D65" w:rsidRDefault="00E5378F" w:rsidP="00E5378F">
      <w:pPr>
        <w:autoSpaceDE w:val="0"/>
        <w:autoSpaceDN w:val="0"/>
        <w:adjustRightInd w:val="0"/>
        <w:spacing w:after="0" w:line="360" w:lineRule="auto"/>
        <w:rPr>
          <w:szCs w:val="22"/>
          <w:lang w:eastAsia="en-US"/>
        </w:rPr>
      </w:pPr>
    </w:p>
    <w:p w14:paraId="02624006" w14:textId="77777777" w:rsidR="00E5378F" w:rsidRPr="00710D65" w:rsidRDefault="00E5378F" w:rsidP="00E5378F">
      <w:pPr>
        <w:pStyle w:val="Paragraphedeliste"/>
        <w:numPr>
          <w:ilvl w:val="0"/>
          <w:numId w:val="558"/>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établir et appliquer des procédés sécuritaires concernant l'utilisation du matériel servant à l´installation de pieux;</w:t>
      </w:r>
    </w:p>
    <w:p w14:paraId="0E3EDB75" w14:textId="77777777" w:rsidR="00E5378F" w:rsidRPr="00710D65" w:rsidRDefault="00E5378F" w:rsidP="00E5378F">
      <w:pPr>
        <w:pStyle w:val="Paragraphedeliste"/>
        <w:numPr>
          <w:ilvl w:val="0"/>
          <w:numId w:val="558"/>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donner aux travailleurs de la formation sur les procédés sécuritaires au travail;</w:t>
      </w:r>
    </w:p>
    <w:p w14:paraId="1C75D09B" w14:textId="77777777" w:rsidR="00E5378F" w:rsidRPr="00710D65" w:rsidRDefault="00E5378F" w:rsidP="00E5378F">
      <w:pPr>
        <w:pStyle w:val="Paragraphedeliste"/>
        <w:numPr>
          <w:ilvl w:val="0"/>
          <w:numId w:val="558"/>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voir à ce que les travailleurs appliquent les procédés sécuritaires au travail.</w:t>
      </w:r>
    </w:p>
    <w:p w14:paraId="6ED07E28" w14:textId="77777777" w:rsidR="00E5378F" w:rsidRPr="00710D65" w:rsidRDefault="00E5378F" w:rsidP="00E5378F">
      <w:pPr>
        <w:pStyle w:val="Titre2"/>
        <w:spacing w:line="360" w:lineRule="auto"/>
      </w:pPr>
      <w:bookmarkStart w:id="823" w:name="_Toc231548607"/>
      <w:r w:rsidRPr="00710D65">
        <w:t>Hissage de pieux</w:t>
      </w:r>
      <w:bookmarkEnd w:id="823"/>
    </w:p>
    <w:p w14:paraId="4F84B90B"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L'Entrepreneur veille à ce que :</w:t>
      </w:r>
    </w:p>
    <w:p w14:paraId="31BBC638" w14:textId="77777777" w:rsidR="00E5378F" w:rsidRPr="00710D65" w:rsidRDefault="00E5378F" w:rsidP="00E5378F">
      <w:pPr>
        <w:autoSpaceDE w:val="0"/>
        <w:autoSpaceDN w:val="0"/>
        <w:adjustRightInd w:val="0"/>
        <w:spacing w:after="0" w:line="360" w:lineRule="auto"/>
        <w:rPr>
          <w:szCs w:val="22"/>
          <w:lang w:eastAsia="en-US"/>
        </w:rPr>
      </w:pPr>
    </w:p>
    <w:p w14:paraId="0BB0296A" w14:textId="77777777" w:rsidR="00E5378F" w:rsidRPr="00710D65" w:rsidRDefault="00E5378F" w:rsidP="00E5378F">
      <w:pPr>
        <w:pStyle w:val="Paragraphedeliste"/>
        <w:numPr>
          <w:ilvl w:val="0"/>
          <w:numId w:val="560"/>
        </w:numPr>
        <w:autoSpaceDE w:val="0"/>
        <w:autoSpaceDN w:val="0"/>
        <w:adjustRightInd w:val="0"/>
        <w:spacing w:after="0" w:line="360" w:lineRule="auto"/>
        <w:ind w:left="567" w:hanging="567"/>
        <w:rPr>
          <w:szCs w:val="22"/>
          <w:lang w:eastAsia="en-US"/>
        </w:rPr>
      </w:pPr>
      <w:r w:rsidRPr="00710D65">
        <w:rPr>
          <w:szCs w:val="22"/>
          <w:lang w:eastAsia="en-US"/>
        </w:rPr>
        <w:lastRenderedPageBreak/>
        <w:t>aucun travailleur utilisant du matériel d´installationde pieux ne hisse des pieux sur les jumelles lorsqu'un travailleur qui ne participe pas directement aux travaux d´installation de pieux se trouve, selon le cas :</w:t>
      </w:r>
    </w:p>
    <w:p w14:paraId="00317D89" w14:textId="77777777" w:rsidR="00E5378F" w:rsidRPr="00710D65" w:rsidRDefault="00E5378F" w:rsidP="00E5378F">
      <w:pPr>
        <w:pStyle w:val="Paragraphedeliste"/>
        <w:numPr>
          <w:ilvl w:val="0"/>
          <w:numId w:val="559"/>
        </w:numPr>
        <w:autoSpaceDE w:val="0"/>
        <w:autoSpaceDN w:val="0"/>
        <w:adjustRightInd w:val="0"/>
        <w:spacing w:before="120" w:after="120" w:line="360" w:lineRule="auto"/>
        <w:ind w:left="1077"/>
        <w:contextualSpacing w:val="0"/>
        <w:rPr>
          <w:szCs w:val="22"/>
          <w:lang w:eastAsia="en-US"/>
        </w:rPr>
      </w:pPr>
      <w:r w:rsidRPr="00710D65">
        <w:rPr>
          <w:szCs w:val="22"/>
          <w:lang w:eastAsia="en-US"/>
        </w:rPr>
        <w:t>sur la superstructure du matériel d´installation de pieux,</w:t>
      </w:r>
    </w:p>
    <w:p w14:paraId="05A9A2D3" w14:textId="77777777" w:rsidR="00E5378F" w:rsidRPr="00710D65" w:rsidRDefault="00E5378F" w:rsidP="00E5378F">
      <w:pPr>
        <w:pStyle w:val="Paragraphedeliste"/>
        <w:numPr>
          <w:ilvl w:val="0"/>
          <w:numId w:val="559"/>
        </w:numPr>
        <w:autoSpaceDE w:val="0"/>
        <w:autoSpaceDN w:val="0"/>
        <w:adjustRightInd w:val="0"/>
        <w:spacing w:before="120" w:after="120" w:line="360" w:lineRule="auto"/>
        <w:ind w:left="1077"/>
        <w:contextualSpacing w:val="0"/>
        <w:rPr>
          <w:szCs w:val="22"/>
          <w:lang w:eastAsia="en-US"/>
        </w:rPr>
      </w:pPr>
      <w:r w:rsidRPr="00710D65">
        <w:rPr>
          <w:szCs w:val="22"/>
          <w:lang w:eastAsia="en-US"/>
        </w:rPr>
        <w:t>à la portée d'un pieu qui pourrait tomber ;</w:t>
      </w:r>
    </w:p>
    <w:p w14:paraId="57D83904" w14:textId="77777777" w:rsidR="00E5378F" w:rsidRPr="00710D65" w:rsidRDefault="00E5378F" w:rsidP="00E5378F">
      <w:pPr>
        <w:autoSpaceDE w:val="0"/>
        <w:autoSpaceDN w:val="0"/>
        <w:adjustRightInd w:val="0"/>
        <w:spacing w:after="0" w:line="360" w:lineRule="auto"/>
        <w:rPr>
          <w:szCs w:val="22"/>
          <w:lang w:eastAsia="en-US"/>
        </w:rPr>
      </w:pPr>
    </w:p>
    <w:p w14:paraId="1D1037CA" w14:textId="77777777" w:rsidR="00E5378F" w:rsidRPr="00710D65" w:rsidRDefault="00E5378F" w:rsidP="00E5378F">
      <w:pPr>
        <w:pStyle w:val="Paragraphedeliste"/>
        <w:numPr>
          <w:ilvl w:val="0"/>
          <w:numId w:val="560"/>
        </w:numPr>
        <w:autoSpaceDE w:val="0"/>
        <w:autoSpaceDN w:val="0"/>
        <w:adjustRightInd w:val="0"/>
        <w:spacing w:after="0" w:line="360" w:lineRule="auto"/>
        <w:ind w:left="567" w:hanging="567"/>
        <w:rPr>
          <w:szCs w:val="22"/>
          <w:lang w:eastAsia="en-US"/>
        </w:rPr>
      </w:pPr>
      <w:r w:rsidRPr="00710D65">
        <w:rPr>
          <w:szCs w:val="22"/>
          <w:lang w:eastAsia="en-US"/>
        </w:rPr>
        <w:t>aucun travailleur :</w:t>
      </w:r>
    </w:p>
    <w:p w14:paraId="12391235" w14:textId="77777777" w:rsidR="00E5378F" w:rsidRPr="00710D65" w:rsidRDefault="00E5378F" w:rsidP="00E5378F">
      <w:pPr>
        <w:pStyle w:val="Paragraphedeliste"/>
        <w:autoSpaceDE w:val="0"/>
        <w:autoSpaceDN w:val="0"/>
        <w:adjustRightInd w:val="0"/>
        <w:spacing w:after="0" w:line="360" w:lineRule="auto"/>
        <w:rPr>
          <w:szCs w:val="22"/>
          <w:lang w:eastAsia="en-US"/>
        </w:rPr>
      </w:pPr>
    </w:p>
    <w:p w14:paraId="327C3C38" w14:textId="77777777" w:rsidR="00E5378F" w:rsidRPr="00710D65" w:rsidRDefault="00E5378F" w:rsidP="00E5378F">
      <w:pPr>
        <w:pStyle w:val="Paragraphedeliste"/>
        <w:numPr>
          <w:ilvl w:val="0"/>
          <w:numId w:val="559"/>
        </w:numPr>
        <w:autoSpaceDE w:val="0"/>
        <w:autoSpaceDN w:val="0"/>
        <w:adjustRightInd w:val="0"/>
        <w:spacing w:before="120" w:after="120" w:line="360" w:lineRule="auto"/>
        <w:ind w:left="1077"/>
        <w:contextualSpacing w:val="0"/>
        <w:rPr>
          <w:szCs w:val="22"/>
          <w:lang w:eastAsia="en-US"/>
        </w:rPr>
      </w:pPr>
      <w:r w:rsidRPr="00710D65">
        <w:rPr>
          <w:szCs w:val="22"/>
          <w:lang w:eastAsia="en-US"/>
        </w:rPr>
        <w:t>ne demeure ou ne se déplace sur une charge ou une partie de charge déplacée, montée ou descendue à l'aide du matériel d´installation de pieux,</w:t>
      </w:r>
    </w:p>
    <w:p w14:paraId="631EF653" w14:textId="77777777" w:rsidR="00E5378F" w:rsidRPr="00710D65" w:rsidRDefault="00E5378F" w:rsidP="00E5378F">
      <w:pPr>
        <w:pStyle w:val="Paragraphedeliste"/>
        <w:numPr>
          <w:ilvl w:val="0"/>
          <w:numId w:val="559"/>
        </w:numPr>
        <w:autoSpaceDE w:val="0"/>
        <w:autoSpaceDN w:val="0"/>
        <w:adjustRightInd w:val="0"/>
        <w:spacing w:after="0" w:line="360" w:lineRule="auto"/>
        <w:rPr>
          <w:szCs w:val="22"/>
          <w:lang w:eastAsia="en-US"/>
        </w:rPr>
      </w:pPr>
      <w:r w:rsidRPr="00710D65">
        <w:rPr>
          <w:szCs w:val="22"/>
          <w:lang w:eastAsia="en-US"/>
        </w:rPr>
        <w:t>ne se trouve sur la superstructure du matériel d´installation de pieux ou à la portée d'un pieu qui pourrait tomber, à moins qu'il ne s'agisse d'un travailleur participant directement aux travaux de hissage de pieux.</w:t>
      </w:r>
    </w:p>
    <w:p w14:paraId="35DCC105" w14:textId="77777777" w:rsidR="00E5378F" w:rsidRPr="00710D65" w:rsidRDefault="00E5378F" w:rsidP="00E5378F">
      <w:pPr>
        <w:pStyle w:val="Titre2"/>
        <w:spacing w:line="360" w:lineRule="auto"/>
      </w:pPr>
      <w:bookmarkStart w:id="824" w:name="_Toc231548608"/>
      <w:r w:rsidRPr="00710D65">
        <w:t>Soutien des pieux</w:t>
      </w:r>
      <w:bookmarkEnd w:id="824"/>
      <w:r w:rsidRPr="00710D65">
        <w:t xml:space="preserve"> </w:t>
      </w:r>
    </w:p>
    <w:p w14:paraId="70E5A1BF" w14:textId="77777777" w:rsidR="00E5378F" w:rsidRPr="00D029B7" w:rsidRDefault="00E5378F" w:rsidP="00D029B7">
      <w:pPr>
        <w:pStyle w:val="0001Text"/>
      </w:pPr>
      <w:r w:rsidRPr="00D029B7">
        <w:rPr>
          <w:rFonts w:ascii="Times New Roman" w:hAnsi="Times New Roman"/>
          <w:sz w:val="24"/>
        </w:rPr>
        <w:t>L'Entrepreneur prend les mesures nécessaires pour que les pieux soient bien supportés afin d'éviter qu'ils ne bougent de façon incontrôlée pendant qu'ils sont hissés, mis en place, coupés ou enlevés.</w:t>
      </w:r>
    </w:p>
    <w:p w14:paraId="347B20C9" w14:textId="77777777" w:rsidR="00E5378F" w:rsidRPr="00710D65" w:rsidRDefault="00E5378F" w:rsidP="00E5378F">
      <w:pPr>
        <w:pStyle w:val="Titre2"/>
        <w:spacing w:line="360" w:lineRule="auto"/>
      </w:pPr>
      <w:bookmarkStart w:id="825" w:name="_Toc231548609"/>
      <w:r w:rsidRPr="00710D65">
        <w:t>Forage de pieux</w:t>
      </w:r>
      <w:bookmarkEnd w:id="825"/>
    </w:p>
    <w:p w14:paraId="72A5975B"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L'Entrepreneur est tenu de faire ce qui suit :</w:t>
      </w:r>
    </w:p>
    <w:p w14:paraId="55AC842E" w14:textId="77777777" w:rsidR="00E5378F" w:rsidRPr="00710D65" w:rsidRDefault="00E5378F" w:rsidP="00E5378F">
      <w:pPr>
        <w:autoSpaceDE w:val="0"/>
        <w:autoSpaceDN w:val="0"/>
        <w:adjustRightInd w:val="0"/>
        <w:spacing w:after="0" w:line="360" w:lineRule="auto"/>
        <w:rPr>
          <w:szCs w:val="22"/>
          <w:lang w:eastAsia="en-US"/>
        </w:rPr>
      </w:pPr>
    </w:p>
    <w:p w14:paraId="5657B7F2" w14:textId="77777777" w:rsidR="00E5378F" w:rsidRPr="00710D65" w:rsidRDefault="00E5378F" w:rsidP="00E5378F">
      <w:pPr>
        <w:pStyle w:val="Paragraphedeliste"/>
        <w:numPr>
          <w:ilvl w:val="0"/>
          <w:numId w:val="561"/>
        </w:numPr>
        <w:autoSpaceDE w:val="0"/>
        <w:autoSpaceDN w:val="0"/>
        <w:adjustRightInd w:val="0"/>
        <w:spacing w:after="0" w:line="360" w:lineRule="auto"/>
        <w:ind w:left="567" w:hanging="567"/>
        <w:rPr>
          <w:szCs w:val="22"/>
          <w:lang w:eastAsia="en-US"/>
        </w:rPr>
      </w:pPr>
      <w:r w:rsidRPr="00710D65">
        <w:rPr>
          <w:szCs w:val="22"/>
          <w:lang w:eastAsia="en-US"/>
        </w:rPr>
        <w:t>protéger les travailleurs se trouvant dans la zone où une machine de forage de pieux est utilisé contre les risques que l'éclatement d'un pieu peut présenter pour leur sécurité ou leur santé;</w:t>
      </w:r>
    </w:p>
    <w:p w14:paraId="7E389394" w14:textId="77777777" w:rsidR="00E5378F" w:rsidRPr="00710D65" w:rsidRDefault="00E5378F" w:rsidP="00E5378F">
      <w:pPr>
        <w:pStyle w:val="Paragraphedeliste"/>
        <w:numPr>
          <w:ilvl w:val="0"/>
          <w:numId w:val="561"/>
        </w:numPr>
        <w:autoSpaceDE w:val="0"/>
        <w:autoSpaceDN w:val="0"/>
        <w:adjustRightInd w:val="0"/>
        <w:spacing w:after="0" w:line="360" w:lineRule="auto"/>
        <w:ind w:left="567" w:hanging="567"/>
        <w:rPr>
          <w:szCs w:val="22"/>
          <w:lang w:eastAsia="en-US"/>
        </w:rPr>
      </w:pPr>
      <w:r w:rsidRPr="00710D65">
        <w:rPr>
          <w:szCs w:val="22"/>
          <w:lang w:eastAsia="en-US"/>
        </w:rPr>
        <w:t>avant la mise en place des pieux à enfoncer, voir à ce que les têtes de pieu soient taillées pour qu'elles soient bien adaptées et à ce que les débris soient enlevés ;</w:t>
      </w:r>
    </w:p>
    <w:p w14:paraId="5B829EB5" w14:textId="77777777" w:rsidR="00E5378F" w:rsidRPr="00710D65" w:rsidRDefault="00E5378F" w:rsidP="00E5378F">
      <w:pPr>
        <w:pStyle w:val="Paragraphedeliste"/>
        <w:numPr>
          <w:ilvl w:val="0"/>
          <w:numId w:val="561"/>
        </w:numPr>
        <w:autoSpaceDE w:val="0"/>
        <w:autoSpaceDN w:val="0"/>
        <w:adjustRightInd w:val="0"/>
        <w:spacing w:after="0" w:line="360" w:lineRule="auto"/>
        <w:ind w:left="567" w:hanging="567"/>
        <w:rPr>
          <w:szCs w:val="22"/>
          <w:lang w:eastAsia="en-US"/>
        </w:rPr>
      </w:pPr>
      <w:r w:rsidRPr="00710D65">
        <w:rPr>
          <w:szCs w:val="22"/>
          <w:lang w:eastAsia="en-US"/>
        </w:rPr>
        <w:t>veiller à ce que la sorte de faux pieu ou de casque de battage et ses dimensions conviennent compte tenu des pieux à enfoncer.</w:t>
      </w:r>
    </w:p>
    <w:p w14:paraId="3D0F6F07" w14:textId="77777777" w:rsidR="00E5378F" w:rsidRPr="00710D65" w:rsidRDefault="00E5378F" w:rsidP="00E5378F">
      <w:pPr>
        <w:pStyle w:val="Titre2"/>
        <w:spacing w:line="360" w:lineRule="auto"/>
      </w:pPr>
      <w:bookmarkStart w:id="826" w:name="_Toc231548610"/>
      <w:r w:rsidRPr="00710D65">
        <w:t>Enlèvement des pieux</w:t>
      </w:r>
      <w:bookmarkEnd w:id="826"/>
    </w:p>
    <w:p w14:paraId="14234141" w14:textId="77777777" w:rsidR="00E5378F" w:rsidRPr="00D029B7" w:rsidRDefault="00E5378F" w:rsidP="00D029B7">
      <w:pPr>
        <w:pStyle w:val="0001Text"/>
      </w:pPr>
      <w:r w:rsidRPr="00D029B7">
        <w:rPr>
          <w:rFonts w:ascii="Times New Roman" w:hAnsi="Times New Roman"/>
          <w:sz w:val="24"/>
        </w:rPr>
        <w:lastRenderedPageBreak/>
        <w:t>L'Entrepreneur veille à ce qu'un pieu ne puisse être enlevé qu'au moyen d'un dispositif approuvé par un le Maître d´Œuvre.</w:t>
      </w:r>
    </w:p>
    <w:p w14:paraId="278B08B2" w14:textId="77777777" w:rsidR="00E5378F" w:rsidRPr="00710D65" w:rsidRDefault="00E5378F" w:rsidP="00E5378F">
      <w:pPr>
        <w:pStyle w:val="Titre2"/>
        <w:spacing w:line="360" w:lineRule="auto"/>
      </w:pPr>
      <w:bookmarkStart w:id="827" w:name="_Toc231548611"/>
      <w:r w:rsidRPr="00710D65">
        <w:t>Inspection de la flèche de grue</w:t>
      </w:r>
      <w:bookmarkEnd w:id="827"/>
    </w:p>
    <w:p w14:paraId="1BD96357" w14:textId="77777777" w:rsidR="00E5378F" w:rsidRPr="00D029B7" w:rsidRDefault="00E5378F" w:rsidP="00D029B7">
      <w:pPr>
        <w:pStyle w:val="0001Text"/>
      </w:pPr>
      <w:r w:rsidRPr="00D029B7">
        <w:rPr>
          <w:rFonts w:ascii="Times New Roman" w:hAnsi="Times New Roman"/>
          <w:sz w:val="24"/>
        </w:rPr>
        <w:t>L'Entrepreneur fait en sorte que la flèche de grue utilisée pour forer les pieux soit inspectée et certifiée sécuritaire par un ingénieur :</w:t>
      </w:r>
    </w:p>
    <w:p w14:paraId="7DC4CFCD" w14:textId="77777777" w:rsidR="00E5378F" w:rsidRPr="00710D65" w:rsidRDefault="00E5378F" w:rsidP="00E5378F">
      <w:pPr>
        <w:autoSpaceDE w:val="0"/>
        <w:autoSpaceDN w:val="0"/>
        <w:adjustRightInd w:val="0"/>
        <w:spacing w:after="0" w:line="360" w:lineRule="auto"/>
        <w:rPr>
          <w:szCs w:val="22"/>
          <w:lang w:eastAsia="en-US"/>
        </w:rPr>
      </w:pPr>
    </w:p>
    <w:p w14:paraId="0264EB74" w14:textId="77777777" w:rsidR="00E5378F" w:rsidRPr="00710D65" w:rsidRDefault="00E5378F" w:rsidP="00E5378F">
      <w:pPr>
        <w:pStyle w:val="Paragraphedeliste"/>
        <w:numPr>
          <w:ilvl w:val="0"/>
          <w:numId w:val="562"/>
        </w:numPr>
        <w:autoSpaceDE w:val="0"/>
        <w:autoSpaceDN w:val="0"/>
        <w:adjustRightInd w:val="0"/>
        <w:spacing w:after="0" w:line="360" w:lineRule="auto"/>
        <w:ind w:left="1134" w:hanging="567"/>
        <w:rPr>
          <w:szCs w:val="22"/>
          <w:lang w:eastAsia="en-US"/>
        </w:rPr>
      </w:pPr>
      <w:r w:rsidRPr="00710D65">
        <w:rPr>
          <w:szCs w:val="22"/>
          <w:lang w:eastAsia="en-US"/>
        </w:rPr>
        <w:t>à des intervalles d'au plus 600 heures de fonctionnement quand elle est utilisée ;</w:t>
      </w:r>
    </w:p>
    <w:p w14:paraId="74A97DE8" w14:textId="77777777" w:rsidR="00E5378F" w:rsidRPr="00710D65" w:rsidRDefault="00E5378F" w:rsidP="00E5378F">
      <w:pPr>
        <w:pStyle w:val="Paragraphedeliste"/>
        <w:autoSpaceDE w:val="0"/>
        <w:autoSpaceDN w:val="0"/>
        <w:adjustRightInd w:val="0"/>
        <w:spacing w:after="0" w:line="360" w:lineRule="auto"/>
        <w:ind w:left="1287"/>
        <w:rPr>
          <w:szCs w:val="22"/>
          <w:lang w:eastAsia="en-US"/>
        </w:rPr>
      </w:pPr>
    </w:p>
    <w:p w14:paraId="2550130A" w14:textId="77777777" w:rsidR="00E5378F" w:rsidRPr="00710D65" w:rsidRDefault="00E5378F" w:rsidP="00E5378F">
      <w:pPr>
        <w:pStyle w:val="Paragraphedeliste"/>
        <w:numPr>
          <w:ilvl w:val="0"/>
          <w:numId w:val="562"/>
        </w:numPr>
        <w:autoSpaceDE w:val="0"/>
        <w:autoSpaceDN w:val="0"/>
        <w:adjustRightInd w:val="0"/>
        <w:spacing w:after="0" w:line="360" w:lineRule="auto"/>
        <w:ind w:left="1134" w:hanging="567"/>
        <w:rPr>
          <w:szCs w:val="22"/>
          <w:lang w:eastAsia="en-US"/>
        </w:rPr>
      </w:pPr>
      <w:r w:rsidRPr="00710D65">
        <w:rPr>
          <w:szCs w:val="22"/>
          <w:lang w:eastAsia="en-US"/>
        </w:rPr>
        <w:t>avant sa remise en service, quand elle n'est pas utilisée.</w:t>
      </w:r>
    </w:p>
    <w:p w14:paraId="0BF72474" w14:textId="77777777" w:rsidR="00E5378F" w:rsidRPr="00710D65" w:rsidRDefault="00E5378F" w:rsidP="00E5378F">
      <w:pPr>
        <w:pStyle w:val="Paragraphedeliste"/>
        <w:spacing w:line="360" w:lineRule="auto"/>
        <w:rPr>
          <w:szCs w:val="22"/>
          <w:lang w:eastAsia="en-US"/>
        </w:rPr>
      </w:pPr>
    </w:p>
    <w:p w14:paraId="233E2400" w14:textId="77777777" w:rsidR="00E5378F" w:rsidRPr="00D029B7" w:rsidRDefault="00E5378F" w:rsidP="00D029B7">
      <w:pPr>
        <w:pStyle w:val="0001Text"/>
      </w:pPr>
      <w:r w:rsidRPr="00D029B7">
        <w:rPr>
          <w:rFonts w:ascii="Times New Roman" w:hAnsi="Times New Roman"/>
          <w:sz w:val="24"/>
        </w:rPr>
        <w:t>L'Entrepreneur voit à ce que la flèche d'une grue munie d'un vibroarracheur soit inspectée et certifiée sécuritaire par un ingénieur :</w:t>
      </w:r>
    </w:p>
    <w:p w14:paraId="21F7CDC6" w14:textId="77777777" w:rsidR="00E5378F" w:rsidRPr="00710D65" w:rsidRDefault="00E5378F" w:rsidP="00E5378F">
      <w:pPr>
        <w:autoSpaceDE w:val="0"/>
        <w:autoSpaceDN w:val="0"/>
        <w:adjustRightInd w:val="0"/>
        <w:spacing w:after="0" w:line="360" w:lineRule="auto"/>
        <w:rPr>
          <w:szCs w:val="22"/>
          <w:lang w:eastAsia="en-US"/>
        </w:rPr>
      </w:pPr>
    </w:p>
    <w:p w14:paraId="3A9DDA21" w14:textId="77777777" w:rsidR="00E5378F" w:rsidRPr="00710D65" w:rsidRDefault="00E5378F" w:rsidP="00E5378F">
      <w:pPr>
        <w:pStyle w:val="Paragraphedeliste"/>
        <w:numPr>
          <w:ilvl w:val="0"/>
          <w:numId w:val="564"/>
        </w:numPr>
        <w:autoSpaceDE w:val="0"/>
        <w:autoSpaceDN w:val="0"/>
        <w:adjustRightInd w:val="0"/>
        <w:spacing w:after="0" w:line="360" w:lineRule="auto"/>
        <w:ind w:left="1134" w:hanging="567"/>
        <w:rPr>
          <w:szCs w:val="22"/>
          <w:lang w:eastAsia="en-US"/>
        </w:rPr>
      </w:pPr>
      <w:r w:rsidRPr="00710D65">
        <w:rPr>
          <w:szCs w:val="22"/>
          <w:lang w:eastAsia="en-US"/>
        </w:rPr>
        <w:t>à des intervalles d'au plus 200 heures de fonctionnement quand elle est utilisée ;</w:t>
      </w:r>
    </w:p>
    <w:p w14:paraId="54C5FC7A" w14:textId="77777777" w:rsidR="00E5378F" w:rsidRPr="00710D65" w:rsidRDefault="00E5378F" w:rsidP="00E5378F">
      <w:pPr>
        <w:pStyle w:val="Paragraphedeliste"/>
        <w:numPr>
          <w:ilvl w:val="0"/>
          <w:numId w:val="564"/>
        </w:numPr>
        <w:autoSpaceDE w:val="0"/>
        <w:autoSpaceDN w:val="0"/>
        <w:adjustRightInd w:val="0"/>
        <w:spacing w:after="0" w:line="360" w:lineRule="auto"/>
        <w:ind w:left="1134" w:hanging="567"/>
        <w:rPr>
          <w:szCs w:val="22"/>
          <w:lang w:eastAsia="en-US"/>
        </w:rPr>
      </w:pPr>
      <w:r w:rsidRPr="00710D65">
        <w:rPr>
          <w:szCs w:val="22"/>
          <w:lang w:eastAsia="en-US"/>
        </w:rPr>
        <w:t>avant sa remise en service, quand elle n'est pas utilisée.</w:t>
      </w:r>
    </w:p>
    <w:p w14:paraId="4A73C204" w14:textId="77777777" w:rsidR="00E5378F" w:rsidRPr="00710D65" w:rsidRDefault="00E5378F" w:rsidP="00E5378F">
      <w:pPr>
        <w:autoSpaceDE w:val="0"/>
        <w:autoSpaceDN w:val="0"/>
        <w:adjustRightInd w:val="0"/>
        <w:spacing w:after="0" w:line="360" w:lineRule="auto"/>
        <w:rPr>
          <w:szCs w:val="22"/>
          <w:lang w:eastAsia="en-US"/>
        </w:rPr>
      </w:pPr>
    </w:p>
    <w:p w14:paraId="55E6EA4B" w14:textId="77777777" w:rsidR="00E5378F" w:rsidRPr="00D029B7" w:rsidRDefault="00E5378F" w:rsidP="00D029B7">
      <w:pPr>
        <w:pStyle w:val="0001Text"/>
      </w:pPr>
      <w:r w:rsidRPr="00D029B7">
        <w:rPr>
          <w:rFonts w:ascii="Times New Roman" w:hAnsi="Times New Roman"/>
          <w:sz w:val="24"/>
        </w:rPr>
        <w:t>L'Entrepreneur veille à ce que la flèche de grue utilisée pour le compactage dynamique soit inspectée et certifiée sécuritaire par un ingénieur :</w:t>
      </w:r>
    </w:p>
    <w:p w14:paraId="16B72D18" w14:textId="77777777" w:rsidR="00E5378F" w:rsidRPr="00710D65" w:rsidRDefault="00E5378F" w:rsidP="00E5378F">
      <w:pPr>
        <w:pStyle w:val="Paragraphedeliste"/>
        <w:numPr>
          <w:ilvl w:val="0"/>
          <w:numId w:val="563"/>
        </w:numPr>
        <w:autoSpaceDE w:val="0"/>
        <w:autoSpaceDN w:val="0"/>
        <w:adjustRightInd w:val="0"/>
        <w:spacing w:after="0" w:line="360" w:lineRule="auto"/>
        <w:ind w:left="1134" w:hanging="567"/>
        <w:rPr>
          <w:szCs w:val="22"/>
          <w:lang w:eastAsia="en-US"/>
        </w:rPr>
      </w:pPr>
      <w:r w:rsidRPr="00710D65">
        <w:rPr>
          <w:szCs w:val="22"/>
          <w:lang w:eastAsia="en-US"/>
        </w:rPr>
        <w:t>à des intervalles d'au plus 200 heures de fonctionnement quand elle est utilisée ;</w:t>
      </w:r>
    </w:p>
    <w:p w14:paraId="0C49B023" w14:textId="77777777" w:rsidR="00E5378F" w:rsidRPr="00710D65" w:rsidRDefault="00E5378F" w:rsidP="00E5378F">
      <w:pPr>
        <w:pStyle w:val="Paragraphedeliste"/>
        <w:numPr>
          <w:ilvl w:val="0"/>
          <w:numId w:val="563"/>
        </w:numPr>
        <w:autoSpaceDE w:val="0"/>
        <w:autoSpaceDN w:val="0"/>
        <w:adjustRightInd w:val="0"/>
        <w:spacing w:after="0" w:line="360" w:lineRule="auto"/>
        <w:ind w:left="1134" w:hanging="567"/>
        <w:rPr>
          <w:szCs w:val="22"/>
          <w:lang w:eastAsia="en-US"/>
        </w:rPr>
      </w:pPr>
      <w:r w:rsidRPr="00710D65">
        <w:rPr>
          <w:szCs w:val="22"/>
          <w:lang w:eastAsia="en-US"/>
        </w:rPr>
        <w:t>avant sa remise en service.</w:t>
      </w:r>
    </w:p>
    <w:p w14:paraId="01F6EDF5" w14:textId="77777777" w:rsidR="00E5378F" w:rsidRPr="00710D65" w:rsidRDefault="00E5378F" w:rsidP="00E5378F">
      <w:pPr>
        <w:pStyle w:val="Paragraphedeliste"/>
        <w:autoSpaceDE w:val="0"/>
        <w:autoSpaceDN w:val="0"/>
        <w:adjustRightInd w:val="0"/>
        <w:spacing w:after="0" w:line="360" w:lineRule="auto"/>
        <w:ind w:left="1134"/>
        <w:rPr>
          <w:szCs w:val="22"/>
          <w:lang w:eastAsia="en-US"/>
        </w:rPr>
      </w:pPr>
    </w:p>
    <w:p w14:paraId="79138F2A" w14:textId="77777777" w:rsidR="00E5378F" w:rsidRPr="00D029B7" w:rsidRDefault="00E5378F" w:rsidP="00E5378F">
      <w:pPr>
        <w:pStyle w:val="Titre1"/>
        <w:spacing w:line="360" w:lineRule="auto"/>
        <w:rPr>
          <w:sz w:val="28"/>
          <w:szCs w:val="28"/>
        </w:rPr>
      </w:pPr>
      <w:bookmarkStart w:id="828" w:name="_Toc231548612"/>
      <w:r w:rsidRPr="00D029B7">
        <w:rPr>
          <w:sz w:val="28"/>
          <w:szCs w:val="28"/>
        </w:rPr>
        <w:t>Protections vibratoires</w:t>
      </w:r>
      <w:bookmarkEnd w:id="828"/>
      <w:r w:rsidRPr="00D029B7">
        <w:rPr>
          <w:sz w:val="28"/>
          <w:szCs w:val="28"/>
        </w:rPr>
        <w:t xml:space="preserve"> </w:t>
      </w:r>
    </w:p>
    <w:p w14:paraId="7E68432E" w14:textId="77777777" w:rsidR="00E5378F" w:rsidRPr="00D029B7" w:rsidRDefault="00E5378F" w:rsidP="00D029B7">
      <w:pPr>
        <w:pStyle w:val="0001Text"/>
      </w:pPr>
      <w:r w:rsidRPr="00D029B7">
        <w:rPr>
          <w:rFonts w:ascii="Times New Roman" w:hAnsi="Times New Roman"/>
          <w:sz w:val="24"/>
        </w:rPr>
        <w:t>L´Entrepreneur devra prendre toutes dispositions pour limiter les nuisances des travaux d´installation en assurant des protections vibratoires.</w:t>
      </w:r>
    </w:p>
    <w:p w14:paraId="00E63579" w14:textId="77777777" w:rsidR="00E5378F" w:rsidRPr="00710D65" w:rsidRDefault="00E5378F" w:rsidP="00E5378F">
      <w:pPr>
        <w:autoSpaceDE w:val="0"/>
        <w:autoSpaceDN w:val="0"/>
        <w:adjustRightInd w:val="0"/>
        <w:spacing w:after="0" w:line="360" w:lineRule="auto"/>
        <w:rPr>
          <w:bCs/>
          <w:szCs w:val="22"/>
          <w:lang w:eastAsia="en-US"/>
        </w:rPr>
      </w:pPr>
      <w:r w:rsidRPr="00710D65">
        <w:rPr>
          <w:bCs/>
          <w:szCs w:val="22"/>
          <w:lang w:eastAsia="en-US"/>
        </w:rPr>
        <w:t>Ces dispositions concerneront notamment :</w:t>
      </w:r>
    </w:p>
    <w:p w14:paraId="1A9E1CE1"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Les modes d’intervention de l’Entrepreneur et notamment les techniques utilisées.</w:t>
      </w:r>
    </w:p>
    <w:p w14:paraId="3EC6A6E0"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Les caractéristiques des matériels utilisés.</w:t>
      </w:r>
    </w:p>
    <w:p w14:paraId="65FCBB1F" w14:textId="77777777" w:rsidR="00E5378F" w:rsidRPr="00710D65" w:rsidRDefault="00E5378F" w:rsidP="00E5378F">
      <w:pPr>
        <w:pStyle w:val="Titre2"/>
        <w:spacing w:line="360" w:lineRule="auto"/>
        <w:rPr>
          <w:sz w:val="22"/>
          <w:szCs w:val="22"/>
        </w:rPr>
      </w:pPr>
      <w:bookmarkStart w:id="829" w:name="_Toc231548613"/>
      <w:r w:rsidRPr="00710D65">
        <w:rPr>
          <w:sz w:val="22"/>
          <w:szCs w:val="22"/>
        </w:rPr>
        <w:t>Essai de propagation</w:t>
      </w:r>
      <w:bookmarkEnd w:id="829"/>
    </w:p>
    <w:p w14:paraId="2BA39165" w14:textId="77777777" w:rsidR="00E5378F" w:rsidRPr="00710D65" w:rsidRDefault="00E5378F" w:rsidP="00E5378F">
      <w:pPr>
        <w:pStyle w:val="0001Text"/>
        <w:spacing w:line="360" w:lineRule="auto"/>
        <w:rPr>
          <w:rFonts w:ascii="Times New Roman" w:hAnsi="Times New Roman"/>
          <w:szCs w:val="22"/>
        </w:rPr>
      </w:pPr>
      <w:r w:rsidRPr="00710D65">
        <w:rPr>
          <w:rFonts w:ascii="Times New Roman" w:hAnsi="Times New Roman"/>
          <w:szCs w:val="22"/>
        </w:rPr>
        <w:t xml:space="preserve">L´Entrepreneur devra la réalisation d´essai de propagation Up-hole afin de pouvoir modéliser par éléments finis de la propagation des ondes dans le sol et connaître le comportement dynamique du sous-sol marin. </w:t>
      </w:r>
      <w:r w:rsidRPr="00710D65">
        <w:rPr>
          <w:rFonts w:ascii="Times New Roman" w:hAnsi="Times New Roman"/>
          <w:szCs w:val="22"/>
        </w:rPr>
        <w:lastRenderedPageBreak/>
        <w:t>Les essais seront réalisés dans les forages géotechniques au choix du Maître d´Œuvre, par intervalle de 1,00 mètre.</w:t>
      </w:r>
    </w:p>
    <w:p w14:paraId="3D0D9035"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rPr>
        <w:t xml:space="preserve">Ces </w:t>
      </w:r>
      <w:r w:rsidRPr="00710D65">
        <w:rPr>
          <w:szCs w:val="22"/>
          <w:lang w:eastAsia="en-US"/>
        </w:rPr>
        <w:t>mesures et les simulations ont comme objectif :</w:t>
      </w:r>
    </w:p>
    <w:p w14:paraId="4C6203CA"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La détermination d’une référence et du signal temporel et fréquentiel pour l’étude numérique appréciation des effets des vibrations liées aux travaux d´installation.</w:t>
      </w:r>
    </w:p>
    <w:p w14:paraId="6738419C"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La détermination des seuils limites à respecter en limite de propriété (déjà fait dans la situation initiale).</w:t>
      </w:r>
    </w:p>
    <w:p w14:paraId="7439E6B8"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La détermination des lois d’atténuations des vibrations en fonction de la distance à la source.</w:t>
      </w:r>
    </w:p>
    <w:p w14:paraId="6C551402"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La détermination des niveaux des vibrations pouvant être générées dans le cas optimum.</w:t>
      </w:r>
    </w:p>
    <w:p w14:paraId="16ED719D"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lang w:eastAsia="en-US"/>
        </w:rPr>
      </w:pPr>
      <w:r w:rsidRPr="00710D65">
        <w:rPr>
          <w:szCs w:val="22"/>
          <w:lang w:eastAsia="en-US"/>
        </w:rPr>
        <w:t>Les niveaux des vibrations ainsi calculés seront comparés aux seuils limites.</w:t>
      </w:r>
    </w:p>
    <w:p w14:paraId="2E2C4244" w14:textId="77777777" w:rsidR="00E5378F" w:rsidRPr="00710D65" w:rsidRDefault="00E5378F" w:rsidP="00E5378F">
      <w:pPr>
        <w:pStyle w:val="Paragraphedeliste"/>
        <w:numPr>
          <w:ilvl w:val="0"/>
          <w:numId w:val="557"/>
        </w:numPr>
        <w:autoSpaceDE w:val="0"/>
        <w:autoSpaceDN w:val="0"/>
        <w:adjustRightInd w:val="0"/>
        <w:spacing w:after="0" w:line="360" w:lineRule="auto"/>
        <w:rPr>
          <w:szCs w:val="22"/>
        </w:rPr>
      </w:pPr>
      <w:r w:rsidRPr="00710D65">
        <w:rPr>
          <w:szCs w:val="22"/>
          <w:lang w:eastAsia="en-US"/>
        </w:rPr>
        <w:t>La détermination des contraintes au niveau du calcul de découplage et des conséquences sur les matériaux à disposer en vertical, et en horizontal avec les épaisseurs optimisées.</w:t>
      </w:r>
    </w:p>
    <w:p w14:paraId="72F70750" w14:textId="77777777" w:rsidR="00E5378F" w:rsidRPr="00710D65" w:rsidRDefault="00E5378F" w:rsidP="00E5378F">
      <w:pPr>
        <w:pStyle w:val="Titre2"/>
        <w:spacing w:line="360" w:lineRule="auto"/>
        <w:rPr>
          <w:sz w:val="22"/>
          <w:szCs w:val="22"/>
        </w:rPr>
      </w:pPr>
      <w:bookmarkStart w:id="830" w:name="_Toc231548614"/>
      <w:r w:rsidRPr="00710D65">
        <w:rPr>
          <w:sz w:val="22"/>
          <w:szCs w:val="22"/>
        </w:rPr>
        <w:t>Surveillance vibratoire continue durant le chantier</w:t>
      </w:r>
      <w:bookmarkEnd w:id="830"/>
    </w:p>
    <w:p w14:paraId="09E07563" w14:textId="77777777" w:rsidR="00E5378F" w:rsidRPr="00D029B7" w:rsidRDefault="00E5378F" w:rsidP="00D029B7">
      <w:pPr>
        <w:pStyle w:val="0001Text"/>
      </w:pPr>
      <w:r w:rsidRPr="00D029B7">
        <w:rPr>
          <w:rFonts w:ascii="Times New Roman" w:hAnsi="Times New Roman"/>
          <w:sz w:val="24"/>
        </w:rPr>
        <w:t>Afin de contrôler le respect des dispositions citées précédemment, un système de surveillance de vibrations générées par le chantier devra être installé dans l’environnement du projet.</w:t>
      </w:r>
    </w:p>
    <w:p w14:paraId="03040B0B" w14:textId="77777777" w:rsidR="00E5378F" w:rsidRPr="00D029B7" w:rsidRDefault="00E5378F" w:rsidP="00D029B7">
      <w:pPr>
        <w:pStyle w:val="0001Text"/>
      </w:pPr>
      <w:r w:rsidRPr="00D029B7">
        <w:rPr>
          <w:rFonts w:ascii="Times New Roman" w:hAnsi="Times New Roman"/>
          <w:sz w:val="24"/>
        </w:rPr>
        <w:t>L’Entrepreneur sera responsable :</w:t>
      </w:r>
    </w:p>
    <w:p w14:paraId="4D2861B0"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de la fourniture et de l’installation du système sur le site,</w:t>
      </w:r>
    </w:p>
    <w:p w14:paraId="21387BBA"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de la mise en service et du fonctionnement du système,</w:t>
      </w:r>
    </w:p>
    <w:p w14:paraId="0EEF5070"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de la maintenance des systèmes installés,</w:t>
      </w:r>
    </w:p>
    <w:p w14:paraId="0DED7F34"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du démontage du système et des installations afférentes en fin de travaux,</w:t>
      </w:r>
    </w:p>
    <w:p w14:paraId="6B35AF4D"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du suivi et de la gestion des alarmes,</w:t>
      </w:r>
    </w:p>
    <w:p w14:paraId="05930CC5"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Les spécifications définies sont applicables pendant la durée totale du chantier.</w:t>
      </w:r>
    </w:p>
    <w:p w14:paraId="755D9557" w14:textId="77777777" w:rsidR="00E5378F" w:rsidRPr="00D029B7" w:rsidRDefault="00E5378F" w:rsidP="00D029B7">
      <w:pPr>
        <w:pStyle w:val="0001Text"/>
      </w:pPr>
      <w:r w:rsidRPr="00D029B7">
        <w:rPr>
          <w:rFonts w:ascii="Times New Roman" w:hAnsi="Times New Roman"/>
          <w:sz w:val="24"/>
        </w:rPr>
        <w:t>La surveillance vibratoire du chantier interviendra 1 mois avant le démarrage des travaux et pendant la durée totale du chantier. L’objectif est de limiter les nuisances en deçà d’un certain seuil.</w:t>
      </w:r>
    </w:p>
    <w:p w14:paraId="22371827" w14:textId="77777777" w:rsidR="00E5378F" w:rsidRPr="00D029B7" w:rsidRDefault="00E5378F" w:rsidP="00D029B7">
      <w:pPr>
        <w:pStyle w:val="0001Text"/>
      </w:pPr>
      <w:r w:rsidRPr="00D029B7">
        <w:rPr>
          <w:rFonts w:ascii="Times New Roman" w:hAnsi="Times New Roman"/>
          <w:sz w:val="24"/>
        </w:rPr>
        <w:t>Les emplacements des appareils de mesures seront arrêtés en accord avec le Maître d´Œuvre en phase de préparation de chantier.</w:t>
      </w:r>
    </w:p>
    <w:p w14:paraId="36A65939"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lastRenderedPageBreak/>
        <w:t>Afin de garantir la métrologie du système, les points de mesures seront de classe 1 homologué.</w:t>
      </w:r>
    </w:p>
    <w:p w14:paraId="26B9BD5F"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 système installé de classe 1 homologué sera décomposé en différents éléments comprenant :</w:t>
      </w:r>
    </w:p>
    <w:p w14:paraId="3EA29AF0"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balises sonométriques communicantes sans fils (wifi ou 3G+) assurant 1 voie vibratoire par balise,</w:t>
      </w:r>
    </w:p>
    <w:p w14:paraId="7F1EB037"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systèmes multivoies acoustique communicants sans fils (wifi ou 3G+) assurant X voies vibratoires</w:t>
      </w:r>
    </w:p>
    <w:p w14:paraId="575B35AD"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un PC central relié par liaison internet destiné à recevoir les alertes et les données situées dans les bureaux du chef de chantier.</w:t>
      </w:r>
    </w:p>
    <w:p w14:paraId="612705E3" w14:textId="77777777" w:rsidR="00E5378F" w:rsidRPr="00D029B7" w:rsidRDefault="00E5378F" w:rsidP="00D029B7">
      <w:pPr>
        <w:pStyle w:val="0001Text"/>
      </w:pPr>
      <w:r w:rsidRPr="00D029B7">
        <w:rPr>
          <w:rFonts w:ascii="Times New Roman" w:hAnsi="Times New Roman"/>
          <w:sz w:val="24"/>
        </w:rPr>
        <w:t>Lors d’un dépassement des critères vibratoires l´Entrepreneur devra arrêter immédiat les travaux et modifier et adapter immédiatement la procédure d´installation en cours afin de respecter les seuils.</w:t>
      </w:r>
    </w:p>
    <w:p w14:paraId="3119BFB7" w14:textId="77777777" w:rsidR="00E5378F" w:rsidRPr="00D029B7" w:rsidRDefault="00E5378F" w:rsidP="00E5378F">
      <w:pPr>
        <w:pStyle w:val="Titre3"/>
        <w:spacing w:line="360" w:lineRule="auto"/>
        <w:ind w:left="0" w:firstLine="0"/>
        <w:rPr>
          <w:lang w:val="fr-FR"/>
        </w:rPr>
      </w:pPr>
      <w:bookmarkStart w:id="831" w:name="_Toc231548615"/>
      <w:r w:rsidRPr="00D029B7">
        <w:rPr>
          <w:lang w:val="fr-FR"/>
        </w:rPr>
        <w:t>Gestion de surveillance vibratoire</w:t>
      </w:r>
      <w:bookmarkEnd w:id="831"/>
    </w:p>
    <w:p w14:paraId="43DC98AF" w14:textId="77777777" w:rsidR="00E5378F" w:rsidRPr="00D029B7" w:rsidRDefault="00E5378F" w:rsidP="00D029B7">
      <w:pPr>
        <w:pStyle w:val="0001Text"/>
      </w:pPr>
      <w:r w:rsidRPr="00D029B7">
        <w:rPr>
          <w:rFonts w:ascii="Times New Roman" w:hAnsi="Times New Roman"/>
          <w:sz w:val="24"/>
        </w:rPr>
        <w:t xml:space="preserve">Si une nuisance vibratoire était détectée, le système mis en place devrait pouvoir être modulaire et s'adapter au besoin et mesurer dans ce cas les indicateurs vibratoires suivants. </w:t>
      </w:r>
    </w:p>
    <w:p w14:paraId="00DA5D2D" w14:textId="77777777" w:rsidR="00E5378F" w:rsidRPr="00D029B7" w:rsidRDefault="00E5378F" w:rsidP="00D029B7">
      <w:pPr>
        <w:pStyle w:val="0001Text"/>
      </w:pPr>
      <w:r w:rsidRPr="00D029B7">
        <w:rPr>
          <w:rFonts w:ascii="Times New Roman" w:hAnsi="Times New Roman"/>
          <w:sz w:val="24"/>
        </w:rPr>
        <w:t>Cette configuration pourra être demandée en cours de chantier :</w:t>
      </w:r>
    </w:p>
    <w:p w14:paraId="54353487"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Spectre 1/3 d’octave sur la bande 1 Hz – 100 Hz</w:t>
      </w:r>
    </w:p>
    <w:p w14:paraId="182D0D31"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Lveq (1s) recomposé sur la bande 1 Hz – 100 Hz.</w:t>
      </w:r>
    </w:p>
    <w:p w14:paraId="135FD031"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Niveau d'accélération crête</w:t>
      </w:r>
    </w:p>
    <w:p w14:paraId="5DC2B4E7" w14:textId="77777777" w:rsidR="00E5378F" w:rsidRPr="00D029B7" w:rsidRDefault="00E5378F" w:rsidP="00E5378F">
      <w:pPr>
        <w:pStyle w:val="Titre3"/>
        <w:spacing w:line="360" w:lineRule="auto"/>
        <w:ind w:left="0" w:firstLine="0"/>
        <w:rPr>
          <w:lang w:val="fr-FR"/>
        </w:rPr>
      </w:pPr>
      <w:bookmarkStart w:id="832" w:name="_Toc231548616"/>
      <w:r w:rsidRPr="00D029B7">
        <w:rPr>
          <w:lang w:val="fr-FR"/>
        </w:rPr>
        <w:t>Alarmes de dépassement de seuils</w:t>
      </w:r>
      <w:bookmarkEnd w:id="832"/>
    </w:p>
    <w:p w14:paraId="11A2D83D"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En cas de dépassement d’une de la limite imposée, le système réalisera les actions suivantes :</w:t>
      </w:r>
    </w:p>
    <w:p w14:paraId="2F4E593A"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Envoi d’une information par le biais du réseau au poste central situé dans les bureaux du chef de chantier,</w:t>
      </w:r>
    </w:p>
    <w:p w14:paraId="6BC1E155"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Déclenchement d’un enregistrement audio, avec pré trigger de 5s pour ré écoute et identification de la source incriminée,</w:t>
      </w:r>
    </w:p>
    <w:p w14:paraId="07EE5CDD"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A la réception de l’alarme, le poste central réalisera les actions suivantes :</w:t>
      </w:r>
    </w:p>
    <w:p w14:paraId="5E6D3BD0"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Alerte par Emails du chef de chantier et du représentant de la Maitrise d'Œuvre</w:t>
      </w:r>
    </w:p>
    <w:p w14:paraId="1F9C76E0"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1077" w:hanging="357"/>
        <w:contextualSpacing w:val="0"/>
        <w:rPr>
          <w:szCs w:val="22"/>
          <w:lang w:eastAsia="en-US"/>
        </w:rPr>
      </w:pPr>
      <w:r w:rsidRPr="00710D65">
        <w:rPr>
          <w:szCs w:val="22"/>
          <w:lang w:eastAsia="en-US"/>
        </w:rPr>
        <w:t>Alerte par téléphone du chef de chantier pour intervention immédiate de ce dernier sur le processus des travaux en cours.</w:t>
      </w:r>
    </w:p>
    <w:p w14:paraId="508940D2" w14:textId="77777777" w:rsidR="00E5378F" w:rsidRPr="00D029B7" w:rsidRDefault="00E5378F" w:rsidP="00E5378F">
      <w:pPr>
        <w:pStyle w:val="Titre3"/>
        <w:spacing w:line="360" w:lineRule="auto"/>
        <w:ind w:left="0" w:firstLine="0"/>
        <w:rPr>
          <w:lang w:val="fr-FR"/>
        </w:rPr>
      </w:pPr>
      <w:bookmarkStart w:id="833" w:name="_Toc231548617"/>
      <w:r w:rsidRPr="00D029B7">
        <w:rPr>
          <w:lang w:val="fr-FR"/>
        </w:rPr>
        <w:lastRenderedPageBreak/>
        <w:t>Gestion de la liaison Poste central / points de mesures</w:t>
      </w:r>
      <w:bookmarkEnd w:id="833"/>
    </w:p>
    <w:p w14:paraId="3C88A323" w14:textId="77777777" w:rsidR="00E5378F" w:rsidRPr="00D029B7" w:rsidRDefault="00E5378F" w:rsidP="00D029B7">
      <w:pPr>
        <w:pStyle w:val="0001Text"/>
      </w:pPr>
      <w:r w:rsidRPr="00D029B7">
        <w:rPr>
          <w:rFonts w:ascii="Times New Roman" w:hAnsi="Times New Roman"/>
          <w:sz w:val="24"/>
        </w:rPr>
        <w:t>L’ensemble des données stockées sur les systèmes seront envoyés périodiquement sur le poste Chantier afin de pouvoir être étudiés à l'aide d'un logiciel adapté. Un rapport simple automatique sera réalisé automatiquement tous les jours.</w:t>
      </w:r>
    </w:p>
    <w:p w14:paraId="60E7504D" w14:textId="77777777" w:rsidR="00E5378F" w:rsidRPr="00D029B7" w:rsidRDefault="00E5378F" w:rsidP="00E5378F">
      <w:pPr>
        <w:pStyle w:val="Titre3"/>
        <w:spacing w:line="360" w:lineRule="auto"/>
        <w:ind w:left="0" w:firstLine="0"/>
        <w:rPr>
          <w:lang w:val="fr-FR"/>
        </w:rPr>
      </w:pPr>
      <w:bookmarkStart w:id="834" w:name="_Toc231548618"/>
      <w:r w:rsidRPr="00D029B7">
        <w:rPr>
          <w:lang w:val="fr-FR"/>
        </w:rPr>
        <w:t>Critères vibratoires</w:t>
      </w:r>
      <w:bookmarkEnd w:id="834"/>
    </w:p>
    <w:p w14:paraId="25008AF7"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Les données vibratoires seront corrélées avec les données acoustiques.</w:t>
      </w:r>
    </w:p>
    <w:p w14:paraId="20DFFC46" w14:textId="77777777" w:rsidR="00E5378F" w:rsidRPr="00D029B7" w:rsidRDefault="00E5378F" w:rsidP="00D029B7">
      <w:pPr>
        <w:pStyle w:val="0001Text"/>
      </w:pPr>
      <w:r w:rsidRPr="00D029B7">
        <w:rPr>
          <w:rFonts w:ascii="Times New Roman" w:hAnsi="Times New Roman"/>
          <w:sz w:val="24"/>
        </w:rPr>
        <w:t>En cas de mise en place de mesure vibratoire, le niveau vibratoire limite sera basé sur le gabarit accélération tiers d’octave de la norme ISO 2631/2, entre 1 et 100Hz.</w:t>
      </w:r>
    </w:p>
    <w:p w14:paraId="4BDDDB67" w14:textId="77777777" w:rsidR="00E5378F" w:rsidRPr="00D029B7" w:rsidRDefault="00E5378F" w:rsidP="00D029B7">
      <w:pPr>
        <w:pStyle w:val="0001Text"/>
      </w:pPr>
      <w:r w:rsidRPr="00D029B7">
        <w:rPr>
          <w:rFonts w:ascii="Times New Roman" w:hAnsi="Times New Roman"/>
          <w:sz w:val="24"/>
        </w:rPr>
        <w:t xml:space="preserve">Les limites vibratoires sur la plage 4 à 100 Hz, selon plusieurs types de constructions et selon leur état. La vitesse limite à considérer pour chaque plage est la plus conservative des valeurs recommandées par les normes suivantes : </w:t>
      </w:r>
    </w:p>
    <w:p w14:paraId="1936CD52" w14:textId="77777777" w:rsidR="00E5378F" w:rsidRPr="00710D65" w:rsidRDefault="00E5378F" w:rsidP="00E5378F">
      <w:pPr>
        <w:pStyle w:val="Paragraphedeliste"/>
        <w:numPr>
          <w:ilvl w:val="0"/>
          <w:numId w:val="557"/>
        </w:numPr>
        <w:autoSpaceDE w:val="0"/>
        <w:autoSpaceDN w:val="0"/>
        <w:adjustRightInd w:val="0"/>
        <w:spacing w:after="0" w:line="360" w:lineRule="auto"/>
        <w:ind w:left="426" w:hanging="426"/>
        <w:rPr>
          <w:bCs/>
          <w:szCs w:val="22"/>
          <w:lang w:eastAsia="en-US"/>
        </w:rPr>
      </w:pPr>
      <w:r w:rsidRPr="00710D65">
        <w:rPr>
          <w:bCs/>
          <w:szCs w:val="22"/>
          <w:lang w:eastAsia="en-US"/>
        </w:rPr>
        <w:t>DIN 4150 – 3</w:t>
      </w:r>
    </w:p>
    <w:p w14:paraId="666F8087" w14:textId="77777777" w:rsidR="00E5378F" w:rsidRPr="00710D65" w:rsidRDefault="00E5378F" w:rsidP="00E5378F">
      <w:pPr>
        <w:pStyle w:val="Paragraphedeliste"/>
        <w:numPr>
          <w:ilvl w:val="0"/>
          <w:numId w:val="557"/>
        </w:numPr>
        <w:autoSpaceDE w:val="0"/>
        <w:autoSpaceDN w:val="0"/>
        <w:adjustRightInd w:val="0"/>
        <w:spacing w:after="0" w:line="360" w:lineRule="auto"/>
        <w:ind w:left="426" w:hanging="426"/>
        <w:rPr>
          <w:bCs/>
          <w:szCs w:val="22"/>
          <w:lang w:eastAsia="en-US"/>
        </w:rPr>
      </w:pPr>
      <w:r w:rsidRPr="00710D65">
        <w:rPr>
          <w:bCs/>
          <w:szCs w:val="22"/>
          <w:lang w:eastAsia="en-US"/>
        </w:rPr>
        <w:t>BS 5228 – 2 : 2009</w:t>
      </w:r>
    </w:p>
    <w:p w14:paraId="5EA2AEA8" w14:textId="77777777" w:rsidR="00E5378F" w:rsidRPr="00710D65" w:rsidRDefault="00E5378F" w:rsidP="00E5378F">
      <w:pPr>
        <w:pStyle w:val="Paragraphedeliste"/>
        <w:numPr>
          <w:ilvl w:val="0"/>
          <w:numId w:val="557"/>
        </w:numPr>
        <w:autoSpaceDE w:val="0"/>
        <w:autoSpaceDN w:val="0"/>
        <w:adjustRightInd w:val="0"/>
        <w:spacing w:after="0" w:line="360" w:lineRule="auto"/>
        <w:ind w:left="426" w:hanging="426"/>
        <w:rPr>
          <w:bCs/>
          <w:szCs w:val="22"/>
          <w:lang w:eastAsia="en-US"/>
        </w:rPr>
      </w:pPr>
      <w:r w:rsidRPr="00710D65">
        <w:rPr>
          <w:bCs/>
          <w:szCs w:val="22"/>
          <w:lang w:eastAsia="en-US"/>
        </w:rPr>
        <w:t>SN 640 312</w:t>
      </w:r>
    </w:p>
    <w:p w14:paraId="2213474A" w14:textId="77777777" w:rsidR="00E5378F" w:rsidRPr="00710D65" w:rsidRDefault="00E5378F" w:rsidP="00E5378F">
      <w:pPr>
        <w:pStyle w:val="Paragraphedeliste"/>
        <w:numPr>
          <w:ilvl w:val="0"/>
          <w:numId w:val="557"/>
        </w:numPr>
        <w:autoSpaceDE w:val="0"/>
        <w:autoSpaceDN w:val="0"/>
        <w:adjustRightInd w:val="0"/>
        <w:spacing w:after="0" w:line="360" w:lineRule="auto"/>
        <w:ind w:left="426" w:hanging="426"/>
        <w:rPr>
          <w:bCs/>
          <w:szCs w:val="22"/>
          <w:lang w:eastAsia="en-US"/>
        </w:rPr>
      </w:pPr>
      <w:r w:rsidRPr="00710D65">
        <w:rPr>
          <w:bCs/>
          <w:szCs w:val="22"/>
          <w:lang w:eastAsia="en-US"/>
        </w:rPr>
        <w:t xml:space="preserve">SS 02 542 11 </w:t>
      </w:r>
    </w:p>
    <w:p w14:paraId="58A296B5" w14:textId="77777777" w:rsidR="00E5378F" w:rsidRPr="00710D65" w:rsidRDefault="00E5378F" w:rsidP="00E5378F">
      <w:pPr>
        <w:pStyle w:val="Paragraphedeliste"/>
        <w:numPr>
          <w:ilvl w:val="0"/>
          <w:numId w:val="557"/>
        </w:numPr>
        <w:autoSpaceDE w:val="0"/>
        <w:autoSpaceDN w:val="0"/>
        <w:adjustRightInd w:val="0"/>
        <w:spacing w:after="0" w:line="360" w:lineRule="auto"/>
        <w:ind w:left="426" w:hanging="426"/>
        <w:rPr>
          <w:bCs/>
          <w:szCs w:val="22"/>
          <w:lang w:eastAsia="en-US"/>
        </w:rPr>
      </w:pPr>
      <w:r w:rsidRPr="00710D65">
        <w:rPr>
          <w:bCs/>
          <w:szCs w:val="22"/>
          <w:lang w:eastAsia="en-US"/>
        </w:rPr>
        <w:t>US Bureau of Mines</w:t>
      </w:r>
    </w:p>
    <w:p w14:paraId="707C79C3" w14:textId="77777777" w:rsidR="00E5378F" w:rsidRPr="00D029B7" w:rsidRDefault="00E5378F" w:rsidP="00D029B7">
      <w:pPr>
        <w:pStyle w:val="0001Text"/>
      </w:pPr>
      <w:r w:rsidRPr="00D029B7">
        <w:rPr>
          <w:rFonts w:ascii="Times New Roman" w:hAnsi="Times New Roman"/>
          <w:sz w:val="24"/>
        </w:rPr>
        <w:t>Sur chaque enregistrement effectué, seules sont prises en compte, pour la comparaison avec les valeurs-limites, les vitesses particulaires qui correspondent sur l'enregistrement à plusieurs oscillations de même fréquence.</w:t>
      </w:r>
    </w:p>
    <w:p w14:paraId="72583023" w14:textId="77777777" w:rsidR="00E5378F" w:rsidRPr="00710D65" w:rsidRDefault="00E5378F" w:rsidP="00D029B7">
      <w:pPr>
        <w:pStyle w:val="0001Text"/>
        <w:rPr>
          <w:szCs w:val="22"/>
        </w:rPr>
      </w:pPr>
      <w:bookmarkStart w:id="835" w:name="_Toc231548619"/>
      <w:r w:rsidRPr="00D029B7">
        <w:rPr>
          <w:rFonts w:ascii="Times New Roman" w:hAnsi="Times New Roman"/>
          <w:szCs w:val="22"/>
        </w:rPr>
        <w:t>Adaptation des seuils</w:t>
      </w:r>
      <w:bookmarkEnd w:id="835"/>
    </w:p>
    <w:p w14:paraId="3C3BAA1F" w14:textId="77777777" w:rsidR="00E5378F" w:rsidRPr="00D029B7" w:rsidRDefault="00E5378F" w:rsidP="00D029B7">
      <w:pPr>
        <w:pStyle w:val="0001Text"/>
      </w:pPr>
      <w:r w:rsidRPr="00D029B7">
        <w:rPr>
          <w:rFonts w:ascii="Times New Roman" w:hAnsi="Times New Roman"/>
          <w:sz w:val="24"/>
        </w:rPr>
        <w:t>Les seuils de déclenchement des alarmes pourront être adaptés lors des tests d’étalonnage du système de surveillance et à tout moment lors de l’exécution des travaux d´installation après discussion entre les différents intervenants concernés : Maître d’ouvrage, Maître d’Œuvre, et l´Entrepreneur.</w:t>
      </w:r>
    </w:p>
    <w:p w14:paraId="57FA4765" w14:textId="77777777" w:rsidR="00E5378F" w:rsidRPr="00D029B7" w:rsidRDefault="00E5378F" w:rsidP="00E5378F">
      <w:pPr>
        <w:pStyle w:val="Titre3"/>
        <w:spacing w:line="360" w:lineRule="auto"/>
        <w:ind w:left="0" w:firstLine="0"/>
        <w:rPr>
          <w:szCs w:val="22"/>
          <w:lang w:val="fr-FR"/>
        </w:rPr>
      </w:pPr>
      <w:bookmarkStart w:id="836" w:name="_Toc231548620"/>
      <w:r w:rsidRPr="00D029B7">
        <w:rPr>
          <w:szCs w:val="22"/>
          <w:lang w:val="fr-FR"/>
        </w:rPr>
        <w:t>Description du système à fournir :</w:t>
      </w:r>
      <w:bookmarkEnd w:id="836"/>
    </w:p>
    <w:p w14:paraId="3791C941" w14:textId="77777777" w:rsidR="00E5378F" w:rsidRPr="00D029B7" w:rsidRDefault="00E5378F" w:rsidP="00D029B7">
      <w:pPr>
        <w:pStyle w:val="0001Text"/>
      </w:pPr>
      <w:r w:rsidRPr="00D029B7">
        <w:rPr>
          <w:rFonts w:ascii="Times New Roman" w:hAnsi="Times New Roman"/>
          <w:sz w:val="24"/>
        </w:rPr>
        <w:t>La composition exacte du système de surveillance dépendra du fournisseur du système. L´Entrepreneur devra en assurer la fourniture, l’installation et la maintenance pendant la période des travaux d´installation. Le système de surveillance devra comprendre au minimum :</w:t>
      </w:r>
    </w:p>
    <w:p w14:paraId="6EE29B1A"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X voies classe 1</w:t>
      </w:r>
    </w:p>
    <w:p w14:paraId="06652225"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Dynamique de 80 dB pour chaque voie</w:t>
      </w:r>
    </w:p>
    <w:p w14:paraId="70DB95EB"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Fréquence d’échantillonnage de 51,2 kHz</w:t>
      </w:r>
    </w:p>
    <w:p w14:paraId="33134638"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Encodeur WAV intégré pour enregistrements audio</w:t>
      </w:r>
    </w:p>
    <w:p w14:paraId="057990EA"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lastRenderedPageBreak/>
        <w:t>Conditionnement direct des accéléromètres ICP (4,3 mA) ; possibilité d’utiliser le module pour conditionner un préamplificateur microphonique (28 V - 10 mA), un microphone à condensateur (0 ou 200 V) ou une entrée directe de signaux de tension</w:t>
      </w:r>
    </w:p>
    <w:p w14:paraId="23B907D3"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Fonctions Lp, Leq, Crête, Slow, Fast, Impulse</w:t>
      </w:r>
    </w:p>
    <w:p w14:paraId="0C6DE094"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Analyse fréq. Spectres en 1/1 ou 1/3 d'octave en temps réel par filtrage numérique</w:t>
      </w:r>
    </w:p>
    <w:p w14:paraId="6E4D46B5"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Pas temporel 100 ms minimum</w:t>
      </w:r>
    </w:p>
    <w:p w14:paraId="259E8FC2"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Filtrage numérique de 1 Hz à 20 kHz et niveaux globaux de vibration selon la norme ISO2631</w:t>
      </w:r>
    </w:p>
    <w:p w14:paraId="4EFDBEA5"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Codage des sources de bruit</w:t>
      </w:r>
    </w:p>
    <w:p w14:paraId="7787B07B"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Relance automatique du système en cas de coupure de courant</w:t>
      </w:r>
    </w:p>
    <w:p w14:paraId="2B8A5825"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Fonctions de déclenchement évoluées (audio, spectre, multi spectre, sources sonores et alarmes) suivant de nombreuses conditions de seuil.</w:t>
      </w:r>
    </w:p>
    <w:p w14:paraId="756447D9" w14:textId="77777777" w:rsidR="00E5378F" w:rsidRPr="00D029B7" w:rsidRDefault="00E5378F" w:rsidP="00E5378F">
      <w:pPr>
        <w:pStyle w:val="Titre3"/>
        <w:spacing w:line="360" w:lineRule="auto"/>
        <w:ind w:left="0" w:firstLine="0"/>
        <w:rPr>
          <w:szCs w:val="22"/>
          <w:lang w:val="fr-FR"/>
        </w:rPr>
      </w:pPr>
      <w:bookmarkStart w:id="837" w:name="_Toc231548621"/>
      <w:r w:rsidRPr="00D029B7">
        <w:rPr>
          <w:szCs w:val="22"/>
          <w:lang w:val="fr-FR"/>
        </w:rPr>
        <w:t>Diffusion de l´information</w:t>
      </w:r>
      <w:bookmarkEnd w:id="837"/>
      <w:r w:rsidRPr="00D029B7">
        <w:rPr>
          <w:szCs w:val="22"/>
          <w:lang w:val="fr-FR"/>
        </w:rPr>
        <w:t xml:space="preserve"> </w:t>
      </w:r>
    </w:p>
    <w:p w14:paraId="232549D1" w14:textId="77777777" w:rsidR="00E5378F" w:rsidRPr="00710D65" w:rsidRDefault="00E5378F" w:rsidP="00D029B7">
      <w:pPr>
        <w:pStyle w:val="0001Text"/>
      </w:pPr>
      <w:r w:rsidRPr="00D029B7">
        <w:rPr>
          <w:rFonts w:ascii="Times New Roman" w:hAnsi="Times New Roman"/>
          <w:sz w:val="24"/>
        </w:rPr>
        <w:t>Les informations de mesures seront diffusées à destination des équipes travaux, de la maitrise d'Œuvre et de la Maitrise d'Ouvrage sous la forme d'un site internet présentant les données en temps réel et l'état d´alarme. Le site permettra également d'afficher simplement les valeurs journalières avec état de conformité à l'objectif et sous forme d'hebdogramme.</w:t>
      </w:r>
    </w:p>
    <w:p w14:paraId="688DA5AC" w14:textId="77777777" w:rsidR="00E5378F" w:rsidRPr="00710D65" w:rsidRDefault="00E5378F" w:rsidP="00E5378F">
      <w:pPr>
        <w:pStyle w:val="Titre2"/>
        <w:spacing w:line="360" w:lineRule="auto"/>
        <w:rPr>
          <w:sz w:val="22"/>
          <w:szCs w:val="22"/>
        </w:rPr>
      </w:pPr>
      <w:bookmarkStart w:id="838" w:name="_Toc231548622"/>
      <w:r w:rsidRPr="00710D65">
        <w:rPr>
          <w:sz w:val="22"/>
          <w:szCs w:val="22"/>
        </w:rPr>
        <w:t>Divers</w:t>
      </w:r>
      <w:bookmarkEnd w:id="838"/>
    </w:p>
    <w:p w14:paraId="1D19B405" w14:textId="77777777" w:rsidR="00E5378F" w:rsidRPr="00710D65" w:rsidRDefault="00E5378F" w:rsidP="00E5378F">
      <w:pPr>
        <w:autoSpaceDE w:val="0"/>
        <w:autoSpaceDN w:val="0"/>
        <w:adjustRightInd w:val="0"/>
        <w:spacing w:after="0" w:line="360" w:lineRule="auto"/>
        <w:rPr>
          <w:szCs w:val="22"/>
          <w:lang w:eastAsia="en-US"/>
        </w:rPr>
      </w:pPr>
      <w:r w:rsidRPr="00710D65">
        <w:rPr>
          <w:szCs w:val="22"/>
          <w:lang w:eastAsia="en-US"/>
        </w:rPr>
        <w:t>L’entreprise doit tous les équipements complémentaires nécessaires au fonctionnement du système et notamment :</w:t>
      </w:r>
    </w:p>
    <w:p w14:paraId="7E1BD2F1"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Fourniture des réseaux WIFI ou 3G+</w:t>
      </w:r>
    </w:p>
    <w:p w14:paraId="0C78716C"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Fourniture des différents logiciels et notamment de ceux des postes distants,</w:t>
      </w:r>
    </w:p>
    <w:p w14:paraId="03A3F81B"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Lignes téléphoniques dédiées,</w:t>
      </w:r>
    </w:p>
    <w:p w14:paraId="4471DC4E" w14:textId="77777777" w:rsidR="00E5378F" w:rsidRPr="00710D65" w:rsidRDefault="00E5378F" w:rsidP="00E5378F">
      <w:pPr>
        <w:pStyle w:val="Paragraphedeliste"/>
        <w:numPr>
          <w:ilvl w:val="0"/>
          <w:numId w:val="557"/>
        </w:numPr>
        <w:autoSpaceDE w:val="0"/>
        <w:autoSpaceDN w:val="0"/>
        <w:adjustRightInd w:val="0"/>
        <w:spacing w:before="120" w:after="120" w:line="360" w:lineRule="auto"/>
        <w:ind w:left="567" w:hanging="567"/>
        <w:contextualSpacing w:val="0"/>
        <w:rPr>
          <w:szCs w:val="22"/>
          <w:lang w:eastAsia="en-US"/>
        </w:rPr>
      </w:pPr>
      <w:r w:rsidRPr="00710D65">
        <w:rPr>
          <w:szCs w:val="22"/>
          <w:lang w:eastAsia="en-US"/>
        </w:rPr>
        <w:t>Les travaux d’installations des matériels, câblages (y compris fourreaux, percements, fixations, etc.), alimentation électrique, lignes téléphoniques, etc. sont à la charge de l’Entrepreneur.</w:t>
      </w:r>
    </w:p>
    <w:p w14:paraId="5F1D7486" w14:textId="77777777" w:rsidR="00E5378F" w:rsidRPr="00D029B7" w:rsidRDefault="00E5378F" w:rsidP="00E5378F">
      <w:pPr>
        <w:pStyle w:val="Titre2"/>
        <w:spacing w:line="360" w:lineRule="auto"/>
        <w:rPr>
          <w:sz w:val="24"/>
          <w:szCs w:val="24"/>
        </w:rPr>
      </w:pPr>
      <w:bookmarkStart w:id="839" w:name="_Toc231548623"/>
      <w:r w:rsidRPr="00D029B7">
        <w:rPr>
          <w:sz w:val="24"/>
          <w:szCs w:val="24"/>
        </w:rPr>
        <w:t>Maintenance du système</w:t>
      </w:r>
      <w:bookmarkEnd w:id="839"/>
    </w:p>
    <w:p w14:paraId="080C30DE" w14:textId="77777777" w:rsidR="00E5378F" w:rsidRPr="00D029B7" w:rsidRDefault="00E5378F" w:rsidP="00D029B7">
      <w:pPr>
        <w:pStyle w:val="0001Text"/>
      </w:pPr>
      <w:r w:rsidRPr="00D029B7">
        <w:rPr>
          <w:rFonts w:ascii="Times New Roman" w:hAnsi="Times New Roman"/>
          <w:sz w:val="24"/>
        </w:rPr>
        <w:lastRenderedPageBreak/>
        <w:t>L’Entrepreneur devra s'assurer du bon fonctionnement du système et notamment à ce qu'en cas de disfonctionnement, ce dernier soit de nouveau pleinement opérationnel sous 72h.</w:t>
      </w:r>
    </w:p>
    <w:p w14:paraId="1C37FE36" w14:textId="77777777" w:rsidR="00E5378F" w:rsidRPr="00710D65" w:rsidRDefault="00E5378F" w:rsidP="00E75970">
      <w:pPr>
        <w:tabs>
          <w:tab w:val="left" w:pos="737"/>
        </w:tabs>
        <w:jc w:val="left"/>
        <w:rPr>
          <w:b/>
          <w:bCs/>
          <w:sz w:val="28"/>
          <w:szCs w:val="28"/>
        </w:rPr>
      </w:pPr>
    </w:p>
    <w:p w14:paraId="7B567519" w14:textId="77777777" w:rsidR="001B16E2" w:rsidRPr="00710D65" w:rsidRDefault="001B16E2" w:rsidP="00E75970">
      <w:pPr>
        <w:tabs>
          <w:tab w:val="left" w:pos="737"/>
        </w:tabs>
        <w:jc w:val="left"/>
        <w:rPr>
          <w:b/>
          <w:bCs/>
          <w:sz w:val="28"/>
          <w:szCs w:val="28"/>
        </w:rPr>
        <w:sectPr w:rsidR="001B16E2"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21CFE67D" w14:textId="77777777" w:rsidR="001B16E2" w:rsidRPr="00710D65" w:rsidRDefault="006F21D7" w:rsidP="009810E7">
      <w:pPr>
        <w:tabs>
          <w:tab w:val="left" w:pos="737"/>
        </w:tabs>
        <w:jc w:val="center"/>
        <w:rPr>
          <w:b/>
          <w:bCs/>
          <w:sz w:val="28"/>
          <w:szCs w:val="28"/>
        </w:rPr>
      </w:pPr>
      <w:r w:rsidRPr="00710D65">
        <w:rPr>
          <w:b/>
          <w:bCs/>
          <w:sz w:val="28"/>
          <w:szCs w:val="28"/>
        </w:rPr>
        <w:lastRenderedPageBreak/>
        <w:t>320 – Equipements de quai</w:t>
      </w:r>
    </w:p>
    <w:p w14:paraId="508D7FE2" w14:textId="77777777" w:rsidR="003B12F6" w:rsidRPr="00D029B7" w:rsidRDefault="003B12F6" w:rsidP="003B12F6">
      <w:pPr>
        <w:pStyle w:val="Titre1"/>
        <w:ind w:left="567" w:hanging="567"/>
        <w:rPr>
          <w:sz w:val="28"/>
          <w:szCs w:val="28"/>
        </w:rPr>
      </w:pPr>
      <w:bookmarkStart w:id="840" w:name="_Toc231548625"/>
      <w:bookmarkStart w:id="841" w:name="_Toc266865240"/>
      <w:r w:rsidRPr="00D029B7">
        <w:rPr>
          <w:sz w:val="28"/>
          <w:szCs w:val="28"/>
        </w:rPr>
        <w:t>Généralités</w:t>
      </w:r>
      <w:bookmarkEnd w:id="840"/>
    </w:p>
    <w:p w14:paraId="5F6FE308" w14:textId="77777777" w:rsidR="003B12F6" w:rsidRPr="00710D65" w:rsidRDefault="003B12F6" w:rsidP="003B12F6">
      <w:pPr>
        <w:pStyle w:val="Titre2"/>
        <w:ind w:left="680" w:hanging="680"/>
      </w:pPr>
      <w:bookmarkStart w:id="842" w:name="_Toc231548626"/>
      <w:r w:rsidRPr="00710D65">
        <w:t>Consistance des travaux</w:t>
      </w:r>
      <w:bookmarkEnd w:id="842"/>
      <w:r w:rsidRPr="00710D65">
        <w:t xml:space="preserve"> </w:t>
      </w:r>
      <w:bookmarkEnd w:id="841"/>
    </w:p>
    <w:p w14:paraId="62659341"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travaux pour l’équipement du ponton consistent en la fourniture et pose, y compris toutes sujétions et ce suivant les règles de l’art des :</w:t>
      </w:r>
    </w:p>
    <w:p w14:paraId="6DCF0D49"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bollards ;</w:t>
      </w:r>
    </w:p>
    <w:p w14:paraId="3B3DA035"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croix d’amarrages ;</w:t>
      </w:r>
    </w:p>
    <w:p w14:paraId="4637E04E"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défenses ;</w:t>
      </w:r>
    </w:p>
    <w:p w14:paraId="68A4DC03"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organes de fixation : tiges d’ancrage, boulons, écrous ;</w:t>
      </w:r>
    </w:p>
    <w:p w14:paraId="17994A77"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et toutes autres sujétions nécessaires à la fixation des équipements.</w:t>
      </w:r>
    </w:p>
    <w:p w14:paraId="6ECA75DE" w14:textId="77777777" w:rsidR="003B12F6" w:rsidRPr="00710D65" w:rsidRDefault="003B12F6" w:rsidP="003B12F6">
      <w:pPr>
        <w:pStyle w:val="Titre2"/>
      </w:pPr>
      <w:bookmarkStart w:id="843" w:name="_Toc266865241"/>
      <w:bookmarkStart w:id="844" w:name="_Toc231548627"/>
      <w:r w:rsidRPr="00710D65">
        <w:t>Normes et règlements</w:t>
      </w:r>
      <w:bookmarkEnd w:id="843"/>
      <w:bookmarkEnd w:id="844"/>
    </w:p>
    <w:p w14:paraId="6818C027"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Pour les équipements proprement parlé il faudra se référer aux normes suivantes :</w:t>
      </w:r>
    </w:p>
    <w:p w14:paraId="189097C6"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DIN 19701 Ecluse pour le trafic fluvial – Données de bases pour les dimensionnements et équipements</w:t>
      </w:r>
    </w:p>
    <w:p w14:paraId="7E1B4737"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DIN EN 1561 pour la fonte grise</w:t>
      </w:r>
    </w:p>
    <w:p w14:paraId="77880356"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normes relatives aux défenses telles que : NF 1561 les bollards, NF E 85 010 pour les échelles ASTM D412 DieC, ASTM D2240, ASTM D624 Die B, BS 903 A9…, p</w:t>
      </w:r>
      <w:bookmarkStart w:id="845" w:name="_Toc266865242"/>
      <w:r w:rsidRPr="00D029B7">
        <w:rPr>
          <w:rFonts w:ascii="Times New Roman" w:hAnsi="Times New Roman"/>
          <w:sz w:val="24"/>
        </w:rPr>
        <w:t xml:space="preserve">our les divers équipements il faudra se référer à la spécification technique </w:t>
      </w:r>
      <w:r w:rsidRPr="00D029B7">
        <w:rPr>
          <w:rFonts w:ascii="Times New Roman" w:hAnsi="Times New Roman"/>
          <w:b/>
          <w:sz w:val="24"/>
        </w:rPr>
        <w:t>Section 1210: la protection contre la corrosion.</w:t>
      </w:r>
    </w:p>
    <w:p w14:paraId="37F4EBE9" w14:textId="77777777" w:rsidR="003B12F6" w:rsidRPr="00710D65" w:rsidRDefault="003B12F6" w:rsidP="003B12F6">
      <w:pPr>
        <w:pStyle w:val="Titre2"/>
      </w:pPr>
      <w:bookmarkStart w:id="846" w:name="_Toc231548628"/>
      <w:r w:rsidRPr="00710D65">
        <w:t>Documents à remettre par l’Entrepreneur</w:t>
      </w:r>
      <w:bookmarkEnd w:id="845"/>
      <w:bookmarkEnd w:id="846"/>
    </w:p>
    <w:p w14:paraId="4A0B1240"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L’ensemble des équipements et des pièces métalliques devront être accompagnés de leur fiche technique et / ou certificat de fabrication, décrivant leur provenance, qualité, préparation…, et transmis au Maître d’Œuvre avant toute opération de pose, pour Visa.</w:t>
      </w:r>
    </w:p>
    <w:p w14:paraId="25C7FB77" w14:textId="77777777" w:rsidR="003B12F6" w:rsidRPr="00D029B7" w:rsidRDefault="003B12F6" w:rsidP="003B12F6">
      <w:pPr>
        <w:pStyle w:val="Titre1"/>
        <w:rPr>
          <w:sz w:val="28"/>
          <w:szCs w:val="28"/>
        </w:rPr>
      </w:pPr>
      <w:bookmarkStart w:id="847" w:name="_Toc266865243"/>
      <w:bookmarkStart w:id="848" w:name="_Toc231548629"/>
      <w:r w:rsidRPr="00D029B7">
        <w:rPr>
          <w:sz w:val="28"/>
          <w:szCs w:val="28"/>
        </w:rPr>
        <w:t>Qualité et préparation des matériaux</w:t>
      </w:r>
      <w:bookmarkEnd w:id="847"/>
      <w:bookmarkEnd w:id="848"/>
    </w:p>
    <w:p w14:paraId="0406D262" w14:textId="77777777" w:rsidR="003B12F6" w:rsidRPr="00710D65" w:rsidRDefault="003B12F6" w:rsidP="003B12F6">
      <w:pPr>
        <w:pStyle w:val="Titre2"/>
      </w:pPr>
      <w:bookmarkStart w:id="849" w:name="_Toc266865244"/>
      <w:bookmarkStart w:id="850" w:name="_Toc231548630"/>
      <w:r w:rsidRPr="00710D65">
        <w:t>Provenance, stockage et réception des matériaux</w:t>
      </w:r>
      <w:bookmarkEnd w:id="849"/>
      <w:bookmarkEnd w:id="850"/>
    </w:p>
    <w:p w14:paraId="14C1BE64"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bollards, croix d’amarrages et défenses d’accostage feront l’objet d’une réception visuelle pour le Maître d’Œuvre. Il est considéré que la corrosion des pièces en acier au carbone exposées à l’eau, à l’air, aux embruns ou en contact avec le sol peut atteindre une épaisseur de 10 mm par face exposée.</w:t>
      </w:r>
    </w:p>
    <w:p w14:paraId="67B1AC10"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équipements seront stockés dans un endroit approprié, de façon à éviter toute détérioration avant mise en place.</w:t>
      </w:r>
    </w:p>
    <w:p w14:paraId="2622C252" w14:textId="77777777" w:rsidR="003B12F6" w:rsidRPr="00710D65" w:rsidRDefault="003B12F6" w:rsidP="003B12F6">
      <w:pPr>
        <w:pStyle w:val="Titre2"/>
      </w:pPr>
      <w:bookmarkStart w:id="851" w:name="_Toc266865245"/>
      <w:bookmarkStart w:id="852" w:name="_Toc231548631"/>
      <w:r w:rsidRPr="00710D65">
        <w:t>Qualité et mise en œuvre</w:t>
      </w:r>
      <w:bookmarkEnd w:id="851"/>
      <w:bookmarkEnd w:id="852"/>
    </w:p>
    <w:p w14:paraId="1E859BD5" w14:textId="77777777" w:rsidR="003B12F6" w:rsidRPr="00D029B7" w:rsidRDefault="003B12F6" w:rsidP="003B12F6">
      <w:pPr>
        <w:pStyle w:val="Titre3"/>
        <w:rPr>
          <w:szCs w:val="24"/>
          <w:lang w:val="fr-FR"/>
        </w:rPr>
      </w:pPr>
      <w:bookmarkStart w:id="853" w:name="_Toc266865246"/>
      <w:bookmarkStart w:id="854" w:name="_Toc231548632"/>
      <w:r w:rsidRPr="00D029B7">
        <w:rPr>
          <w:szCs w:val="24"/>
          <w:lang w:val="fr-FR"/>
        </w:rPr>
        <w:t>Les bol</w:t>
      </w:r>
      <w:bookmarkEnd w:id="853"/>
      <w:r w:rsidRPr="00D029B7">
        <w:rPr>
          <w:szCs w:val="24"/>
          <w:lang w:val="fr-FR"/>
        </w:rPr>
        <w:t>lards</w:t>
      </w:r>
      <w:bookmarkEnd w:id="854"/>
    </w:p>
    <w:p w14:paraId="06B7FE45"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lastRenderedPageBreak/>
        <w:t xml:space="preserve">Les bollards seront en fonte grise EN-GJL-250 (GG 25) ou en acier moulé. Le dispositif d’ancrage est visible sur les plans, néanmoins il dépend du fournisseur de bollards. </w:t>
      </w:r>
    </w:p>
    <w:p w14:paraId="5BA23FE8"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La capacité de chaque bollard sera prévue pour résister à un effort nominal de :</w:t>
      </w:r>
    </w:p>
    <w:p w14:paraId="7A7A92E0"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 xml:space="preserve">10 t </w:t>
      </w:r>
    </w:p>
    <w:p w14:paraId="4B619548" w14:textId="77777777" w:rsidR="003B12F6" w:rsidRPr="00D029B7" w:rsidRDefault="003B12F6" w:rsidP="003B12F6">
      <w:pPr>
        <w:pStyle w:val="0002Aufzhlpunkt"/>
        <w:numPr>
          <w:ilvl w:val="0"/>
          <w:numId w:val="0"/>
        </w:numPr>
        <w:ind w:left="720"/>
        <w:rPr>
          <w:rFonts w:ascii="Times New Roman" w:hAnsi="Times New Roman"/>
          <w:sz w:val="24"/>
        </w:rPr>
      </w:pPr>
      <w:r w:rsidRPr="00D029B7">
        <w:rPr>
          <w:rFonts w:ascii="Times New Roman" w:hAnsi="Times New Roman"/>
          <w:b/>
          <w:sz w:val="24"/>
        </w:rPr>
        <w:t>Localisation </w:t>
      </w:r>
      <w:r w:rsidRPr="00D029B7">
        <w:rPr>
          <w:rFonts w:ascii="Times New Roman" w:hAnsi="Times New Roman"/>
          <w:sz w:val="24"/>
        </w:rPr>
        <w:t>: ponton</w:t>
      </w:r>
    </w:p>
    <w:p w14:paraId="79A8D95F" w14:textId="77777777" w:rsidR="003B12F6" w:rsidRPr="00710D65" w:rsidRDefault="003B12F6" w:rsidP="003B12F6">
      <w:pPr>
        <w:pStyle w:val="0002Aufzhlpunkt"/>
        <w:numPr>
          <w:ilvl w:val="0"/>
          <w:numId w:val="0"/>
        </w:numPr>
        <w:ind w:left="720"/>
        <w:rPr>
          <w:rFonts w:ascii="Times New Roman" w:hAnsi="Times New Roman"/>
        </w:rPr>
      </w:pPr>
    </w:p>
    <w:p w14:paraId="5DA81921"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appliqué dans le plan horizontal selon toutes les directions vers la mer et pouvant s’élever dans le plan vertical jusqu’à 30° au dessus de l’horizontale. Ils ne subiront aucune déformation permanente pour une force de traction inférieure à leur résistance nominale. Le coefficient de sécurité pour la résistance ultime des bollards et de leurs ancrages est de 1,5.</w:t>
      </w:r>
    </w:p>
    <w:p w14:paraId="14D8FE80"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Leur forme sera telle qu’elle permette d’assurer l’amarrage des navires suivant les règles de l´Art.</w:t>
      </w:r>
    </w:p>
    <w:p w14:paraId="63A84379"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S'il le juge nécessaire, le Maître d’Œuvre peut demander des essais de réception qui seront réalisés selon les normes y afférentes.</w:t>
      </w:r>
    </w:p>
    <w:p w14:paraId="49316408" w14:textId="77777777" w:rsidR="003B12F6" w:rsidRPr="00D029B7" w:rsidRDefault="003B12F6" w:rsidP="003B12F6">
      <w:pPr>
        <w:pStyle w:val="Titre3"/>
        <w:rPr>
          <w:szCs w:val="24"/>
          <w:lang w:val="fr-FR"/>
        </w:rPr>
      </w:pPr>
      <w:bookmarkStart w:id="855" w:name="_Toc266865247"/>
      <w:bookmarkStart w:id="856" w:name="_Toc231548633"/>
      <w:r w:rsidRPr="00D029B7">
        <w:rPr>
          <w:szCs w:val="24"/>
          <w:lang w:val="fr-FR"/>
        </w:rPr>
        <w:t>Les croix d’amarrage</w:t>
      </w:r>
      <w:bookmarkEnd w:id="855"/>
      <w:bookmarkEnd w:id="856"/>
    </w:p>
    <w:p w14:paraId="06D7500A"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croix d’amarrage destinées à l’accostage et à l’amarrage des embarcations seront fournies et installées par l’Entreprise conformément aux plans d’exécution approuvés par le Maître d’Œuvre.</w:t>
      </w:r>
    </w:p>
    <w:p w14:paraId="0D264DE7"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Les croix d’amarrage seront réalisées en matériau résistant au milieu marin, en acier galvanisé à chaud ou en acier inoxydable de qualité marine. Elles devront présenter une résistance mécanique suffisante pour reprendre les efforts d’amarrage, y compris sous conditions de houle, de vent et de courant.</w:t>
      </w:r>
    </w:p>
    <w:p w14:paraId="11874839" w14:textId="77777777" w:rsidR="003B12F6" w:rsidRPr="00D029B7" w:rsidRDefault="003B12F6" w:rsidP="003B12F6">
      <w:pPr>
        <w:pStyle w:val="Titre3"/>
        <w:rPr>
          <w:szCs w:val="24"/>
          <w:lang w:val="fr-FR"/>
        </w:rPr>
      </w:pPr>
      <w:bookmarkStart w:id="857" w:name="_Toc266865249"/>
      <w:bookmarkStart w:id="858" w:name="_Toc231548634"/>
      <w:r w:rsidRPr="00D029B7">
        <w:rPr>
          <w:szCs w:val="24"/>
          <w:lang w:val="fr-FR"/>
        </w:rPr>
        <w:t>Les défenses</w:t>
      </w:r>
      <w:bookmarkEnd w:id="857"/>
      <w:bookmarkEnd w:id="858"/>
    </w:p>
    <w:p w14:paraId="0DEA7A1E"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 xml:space="preserve">Les défenses seront dimensionnées pour reprendre la force du navire de référence, avec un TPL de 16 t soit une énergie minimale de 3 kN.m à 25°C. </w:t>
      </w:r>
    </w:p>
    <w:p w14:paraId="775B8858" w14:textId="77777777" w:rsidR="003B12F6" w:rsidRPr="00D029B7" w:rsidRDefault="003B12F6" w:rsidP="003B12F6">
      <w:pPr>
        <w:pStyle w:val="0001Text"/>
        <w:rPr>
          <w:rFonts w:ascii="Times New Roman" w:hAnsi="Times New Roman"/>
          <w:sz w:val="24"/>
        </w:rPr>
      </w:pPr>
    </w:p>
    <w:p w14:paraId="0D8A81B2" w14:textId="77777777" w:rsidR="003B12F6" w:rsidRPr="00D029B7" w:rsidRDefault="003B12F6" w:rsidP="003B12F6">
      <w:pPr>
        <w:pStyle w:val="0001Text"/>
        <w:spacing w:before="0" w:after="0"/>
        <w:rPr>
          <w:rFonts w:ascii="Times New Roman" w:hAnsi="Times New Roman"/>
          <w:sz w:val="24"/>
        </w:rPr>
      </w:pPr>
      <w:r w:rsidRPr="00D029B7">
        <w:rPr>
          <w:rFonts w:ascii="Times New Roman" w:hAnsi="Times New Roman"/>
          <w:sz w:val="24"/>
        </w:rPr>
        <w:t>Les défenses du ponton auront pour principales caractéristiques :</w:t>
      </w:r>
    </w:p>
    <w:p w14:paraId="159E4888"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 xml:space="preserve">Type </w:t>
      </w:r>
      <w:r w:rsidRPr="00D029B7">
        <w:rPr>
          <w:rFonts w:ascii="Times New Roman" w:eastAsia="Aptos" w:hAnsi="Times New Roman"/>
          <w:bCs/>
          <w:sz w:val="24"/>
          <w:lang w:eastAsia="en-US"/>
        </w:rPr>
        <w:t xml:space="preserve">EXTRUDED FENDERS de la série DD </w:t>
      </w:r>
      <w:r w:rsidRPr="00D029B7">
        <w:rPr>
          <w:rFonts w:ascii="Times New Roman" w:eastAsia="Aptos" w:hAnsi="Times New Roman"/>
          <w:sz w:val="24"/>
          <w:lang w:eastAsia="en-US"/>
        </w:rPr>
        <w:t>(200 mm x200 mm)</w:t>
      </w:r>
      <w:r w:rsidRPr="00D029B7">
        <w:rPr>
          <w:rFonts w:ascii="Times New Roman" w:hAnsi="Times New Roman"/>
          <w:sz w:val="24"/>
        </w:rPr>
        <w:t xml:space="preserve"> ;</w:t>
      </w:r>
    </w:p>
    <w:p w14:paraId="74514C17" w14:textId="77777777" w:rsidR="003B12F6" w:rsidRPr="00D029B7" w:rsidRDefault="003B12F6" w:rsidP="003B12F6">
      <w:pPr>
        <w:pStyle w:val="0002Aufzhlpunkt"/>
        <w:rPr>
          <w:rFonts w:ascii="Times New Roman" w:hAnsi="Times New Roman"/>
          <w:sz w:val="24"/>
        </w:rPr>
      </w:pPr>
      <w:r w:rsidRPr="00D029B7">
        <w:rPr>
          <w:rFonts w:ascii="Times New Roman" w:hAnsi="Times New Roman"/>
          <w:sz w:val="24"/>
        </w:rPr>
        <w:t>Dureté de l’élastomère : E 2.6 ;</w:t>
      </w:r>
    </w:p>
    <w:p w14:paraId="6DE10185" w14:textId="77777777" w:rsidR="003B12F6" w:rsidRPr="00D029B7" w:rsidRDefault="003B12F6" w:rsidP="003B12F6">
      <w:pPr>
        <w:pStyle w:val="Titre3"/>
        <w:rPr>
          <w:szCs w:val="24"/>
          <w:lang w:val="fr-FR"/>
        </w:rPr>
      </w:pPr>
      <w:bookmarkStart w:id="859" w:name="_Toc266865251"/>
      <w:bookmarkStart w:id="860" w:name="_Toc231548635"/>
      <w:r w:rsidRPr="00D029B7">
        <w:rPr>
          <w:szCs w:val="24"/>
          <w:lang w:val="fr-FR"/>
        </w:rPr>
        <w:t>Boulonnerie et autre pièce métallique</w:t>
      </w:r>
      <w:bookmarkEnd w:id="859"/>
      <w:bookmarkEnd w:id="860"/>
    </w:p>
    <w:p w14:paraId="6C042C32"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 xml:space="preserve">Toutes les boulonneries, les pièces métalliques et tous les éléments de liaison entre les différentes parties d’ouvrage seront soit en acier inoxydable, soit en acier galvanisé à chaud par immersion dans du zinc fondu (Cf. </w:t>
      </w:r>
      <w:r w:rsidRPr="00D029B7">
        <w:rPr>
          <w:rFonts w:ascii="Times New Roman" w:hAnsi="Times New Roman"/>
          <w:b/>
          <w:sz w:val="24"/>
        </w:rPr>
        <w:t>Section 1210 : protection contre la corrosion</w:t>
      </w:r>
      <w:r w:rsidRPr="00D029B7">
        <w:rPr>
          <w:rFonts w:ascii="Times New Roman" w:hAnsi="Times New Roman"/>
          <w:sz w:val="24"/>
        </w:rPr>
        <w:t>).</w:t>
      </w:r>
    </w:p>
    <w:p w14:paraId="7720751E" w14:textId="77777777" w:rsidR="003B12F6" w:rsidRPr="00D029B7" w:rsidRDefault="003B12F6" w:rsidP="003B12F6">
      <w:pPr>
        <w:pStyle w:val="Titre1"/>
        <w:rPr>
          <w:sz w:val="28"/>
          <w:szCs w:val="28"/>
        </w:rPr>
      </w:pPr>
      <w:bookmarkStart w:id="861" w:name="_Toc266865252"/>
      <w:bookmarkStart w:id="862" w:name="_Toc231548636"/>
      <w:r w:rsidRPr="00D029B7">
        <w:rPr>
          <w:sz w:val="28"/>
          <w:szCs w:val="28"/>
        </w:rPr>
        <w:t>Mode d’exécution des travaux</w:t>
      </w:r>
      <w:bookmarkEnd w:id="861"/>
      <w:bookmarkEnd w:id="862"/>
    </w:p>
    <w:p w14:paraId="333A02F3" w14:textId="77777777" w:rsidR="003B12F6" w:rsidRPr="00D029B7" w:rsidRDefault="003B12F6" w:rsidP="003B12F6">
      <w:pPr>
        <w:pStyle w:val="0001Text"/>
        <w:rPr>
          <w:rFonts w:ascii="Times New Roman" w:hAnsi="Times New Roman"/>
          <w:sz w:val="24"/>
        </w:rPr>
      </w:pPr>
      <w:r w:rsidRPr="00D029B7">
        <w:rPr>
          <w:rFonts w:ascii="Times New Roman" w:hAnsi="Times New Roman"/>
          <w:sz w:val="24"/>
        </w:rPr>
        <w:t xml:space="preserve">Voir les spécifications données dans le chapitre précédent. </w:t>
      </w:r>
    </w:p>
    <w:p w14:paraId="63414CF3" w14:textId="77777777" w:rsidR="009810E7" w:rsidRPr="00710D65" w:rsidRDefault="009810E7" w:rsidP="00FD134C">
      <w:pPr>
        <w:tabs>
          <w:tab w:val="left" w:pos="737"/>
        </w:tabs>
        <w:jc w:val="left"/>
        <w:rPr>
          <w:b/>
          <w:bCs/>
          <w:sz w:val="28"/>
          <w:szCs w:val="28"/>
        </w:rPr>
      </w:pPr>
    </w:p>
    <w:p w14:paraId="1D3A1675" w14:textId="77777777" w:rsidR="00A737A2" w:rsidRPr="00710D65" w:rsidRDefault="00A737A2" w:rsidP="00FD134C">
      <w:pPr>
        <w:tabs>
          <w:tab w:val="left" w:pos="737"/>
        </w:tabs>
        <w:jc w:val="left"/>
        <w:rPr>
          <w:b/>
          <w:bCs/>
          <w:sz w:val="28"/>
          <w:szCs w:val="28"/>
        </w:rPr>
        <w:sectPr w:rsidR="00A737A2"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03E34E82" w14:textId="77777777" w:rsidR="00A737A2" w:rsidRPr="00710D65" w:rsidRDefault="00A32F90" w:rsidP="002E5F8A">
      <w:pPr>
        <w:tabs>
          <w:tab w:val="left" w:pos="737"/>
        </w:tabs>
        <w:jc w:val="center"/>
        <w:rPr>
          <w:b/>
          <w:bCs/>
          <w:sz w:val="28"/>
          <w:szCs w:val="28"/>
        </w:rPr>
      </w:pPr>
      <w:r w:rsidRPr="00710D65">
        <w:rPr>
          <w:b/>
          <w:bCs/>
          <w:sz w:val="28"/>
          <w:szCs w:val="28"/>
        </w:rPr>
        <w:lastRenderedPageBreak/>
        <w:t>330 – Forage des pieux</w:t>
      </w:r>
    </w:p>
    <w:p w14:paraId="1C50B82A" w14:textId="77777777" w:rsidR="002E5F8A" w:rsidRPr="00710D65" w:rsidRDefault="002E5F8A" w:rsidP="002E5F8A">
      <w:pPr>
        <w:tabs>
          <w:tab w:val="left" w:pos="737"/>
        </w:tabs>
        <w:jc w:val="left"/>
        <w:rPr>
          <w:b/>
          <w:bCs/>
          <w:sz w:val="28"/>
          <w:szCs w:val="28"/>
        </w:rPr>
      </w:pPr>
    </w:p>
    <w:p w14:paraId="6686308D" w14:textId="77777777" w:rsidR="00595B4E" w:rsidRPr="00D029B7" w:rsidRDefault="00595B4E" w:rsidP="00595B4E">
      <w:pPr>
        <w:pStyle w:val="Titre1"/>
        <w:spacing w:line="360" w:lineRule="auto"/>
        <w:rPr>
          <w:sz w:val="28"/>
          <w:szCs w:val="28"/>
        </w:rPr>
      </w:pPr>
      <w:bookmarkStart w:id="863" w:name="_Toc231548745"/>
      <w:r w:rsidRPr="00D029B7">
        <w:rPr>
          <w:sz w:val="28"/>
          <w:szCs w:val="28"/>
        </w:rPr>
        <w:t>Généralités</w:t>
      </w:r>
      <w:bookmarkEnd w:id="863"/>
    </w:p>
    <w:p w14:paraId="45016CA3" w14:textId="77777777" w:rsidR="00595B4E" w:rsidRPr="00710D65" w:rsidRDefault="00595B4E" w:rsidP="00595B4E">
      <w:pPr>
        <w:pStyle w:val="Titre2"/>
        <w:spacing w:line="360" w:lineRule="auto"/>
        <w:ind w:left="680" w:hanging="680"/>
      </w:pPr>
      <w:bookmarkStart w:id="864" w:name="_Toc231548746"/>
      <w:r w:rsidRPr="00710D65">
        <w:t>Objet</w:t>
      </w:r>
      <w:bookmarkEnd w:id="864"/>
    </w:p>
    <w:p w14:paraId="62B173C4" w14:textId="77777777" w:rsidR="00595B4E" w:rsidRPr="00710D65" w:rsidRDefault="00595B4E" w:rsidP="00D029B7">
      <w:pPr>
        <w:pStyle w:val="0001Text"/>
      </w:pPr>
      <w:r w:rsidRPr="00D029B7">
        <w:rPr>
          <w:rFonts w:ascii="Times New Roman" w:hAnsi="Times New Roman"/>
          <w:sz w:val="24"/>
        </w:rPr>
        <w:t>La présente spécification définit les exigences techniques relatives au forage des, en vue de la mise en place de pieux de fondation assurant la stabilité des ouvrages.</w:t>
      </w:r>
    </w:p>
    <w:p w14:paraId="4CB31C24" w14:textId="77777777" w:rsidR="00595B4E" w:rsidRPr="00710D65" w:rsidRDefault="00595B4E" w:rsidP="00595B4E">
      <w:pPr>
        <w:pStyle w:val="Titre2"/>
        <w:spacing w:line="360" w:lineRule="auto"/>
        <w:ind w:left="680" w:hanging="680"/>
      </w:pPr>
      <w:bookmarkStart w:id="865" w:name="_Toc231548747"/>
      <w:r w:rsidRPr="00710D65">
        <w:t>Reconnaissance et conditions géotechniques</w:t>
      </w:r>
      <w:bookmarkEnd w:id="865"/>
    </w:p>
    <w:p w14:paraId="0E4B672D" w14:textId="77777777" w:rsidR="00595B4E" w:rsidRPr="00710D65" w:rsidRDefault="00595B4E" w:rsidP="00D029B7">
      <w:pPr>
        <w:pStyle w:val="0001Text"/>
      </w:pPr>
      <w:r w:rsidRPr="00D029B7">
        <w:rPr>
          <w:rFonts w:ascii="Times New Roman" w:hAnsi="Times New Roman"/>
          <w:sz w:val="24"/>
        </w:rPr>
        <w:t>Les travaux de forage devront être exécutés conformément aux résultats des études géotechniques (carottages, essais pénétrométrique, essais SPT et éventuellement essai géophysique).</w:t>
      </w:r>
    </w:p>
    <w:p w14:paraId="7DC1D181" w14:textId="77777777" w:rsidR="00595B4E" w:rsidRPr="00710D65" w:rsidRDefault="00595B4E" w:rsidP="00D029B7">
      <w:pPr>
        <w:pStyle w:val="0001Text"/>
      </w:pPr>
      <w:r w:rsidRPr="00D029B7">
        <w:rPr>
          <w:rFonts w:ascii="Times New Roman" w:hAnsi="Times New Roman"/>
          <w:sz w:val="24"/>
        </w:rPr>
        <w:t>La nature du rocher (roche dure, semi-dure, fracturée, altérée) devra être identifiée avant démarrage.</w:t>
      </w:r>
    </w:p>
    <w:p w14:paraId="0F8F4FDB" w14:textId="77777777" w:rsidR="00595B4E" w:rsidRPr="00710D65" w:rsidRDefault="00595B4E" w:rsidP="00D029B7">
      <w:pPr>
        <w:pStyle w:val="0001Text"/>
      </w:pPr>
      <w:r w:rsidRPr="00D029B7">
        <w:rPr>
          <w:rFonts w:ascii="Times New Roman" w:hAnsi="Times New Roman"/>
          <w:sz w:val="24"/>
        </w:rPr>
        <w:t>Toute divergence entre les conditions prévues et rencontrées devra être signalée immédiatement au Maître d’Œuvre.</w:t>
      </w:r>
    </w:p>
    <w:p w14:paraId="07F74021" w14:textId="77777777" w:rsidR="00595B4E" w:rsidRPr="00710D65" w:rsidRDefault="00595B4E" w:rsidP="00595B4E">
      <w:pPr>
        <w:pStyle w:val="Titre2"/>
        <w:spacing w:line="360" w:lineRule="auto"/>
      </w:pPr>
      <w:bookmarkStart w:id="866" w:name="_Toc231548748"/>
      <w:r w:rsidRPr="00710D65">
        <w:t>Etendus des travaux</w:t>
      </w:r>
      <w:bookmarkEnd w:id="866"/>
      <w:r w:rsidRPr="00710D65">
        <w:t xml:space="preserve"> </w:t>
      </w:r>
    </w:p>
    <w:p w14:paraId="3363F4FA" w14:textId="77777777" w:rsidR="00595B4E" w:rsidRPr="00D029B7" w:rsidRDefault="00595B4E" w:rsidP="00D029B7">
      <w:pPr>
        <w:pStyle w:val="0001Text"/>
        <w:rPr>
          <w:sz w:val="24"/>
        </w:rPr>
      </w:pPr>
      <w:r w:rsidRPr="00D029B7">
        <w:rPr>
          <w:rFonts w:ascii="Times New Roman" w:hAnsi="Times New Roman"/>
          <w:sz w:val="24"/>
        </w:rPr>
        <w:t xml:space="preserve">Les travaux comprennent l’ensemble des prestations nécessaires à l’exécution complète des </w:t>
      </w:r>
      <w:r w:rsidRPr="00D029B7">
        <w:t>forages de pieux en terrain rocheux</w:t>
      </w:r>
      <w:r w:rsidRPr="00D029B7">
        <w:rPr>
          <w:rFonts w:ascii="Times New Roman" w:hAnsi="Times New Roman"/>
          <w:sz w:val="24"/>
        </w:rPr>
        <w:t>, notamment :</w:t>
      </w:r>
    </w:p>
    <w:p w14:paraId="1CB9DD22"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Implantation et piquetage des axes des pieux ;</w:t>
      </w:r>
    </w:p>
    <w:p w14:paraId="216531AD"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Forage en terrain rocheux jusqu’à la profondeur prescrite ;</w:t>
      </w:r>
    </w:p>
    <w:p w14:paraId="422F88E6"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Mise en place de tubages métalliques définitifs servant d’éléments porteurs ;</w:t>
      </w:r>
    </w:p>
    <w:p w14:paraId="34A3AB3C"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Réalisation de l’ancrage des tubages dans le rocher sain ;</w:t>
      </w:r>
    </w:p>
    <w:p w14:paraId="05ECE1CF"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Nettoyage du forage avant mise en place définitive du tubage ;</w:t>
      </w:r>
    </w:p>
    <w:p w14:paraId="6B9F80D6"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Ajustement, calage et verticalité des tubages ;</w:t>
      </w:r>
    </w:p>
    <w:p w14:paraId="611E8C40"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Protection anticorrosion des parties exposées ;</w:t>
      </w:r>
    </w:p>
    <w:p w14:paraId="6BF74C7D"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Gestion et évacuation des déblais de forage ;</w:t>
      </w:r>
    </w:p>
    <w:p w14:paraId="093E3E11" w14:textId="77777777" w:rsidR="00595B4E" w:rsidRPr="00710D65" w:rsidRDefault="00595B4E" w:rsidP="00595B4E">
      <w:pPr>
        <w:pStyle w:val="Paragraphedeliste"/>
        <w:numPr>
          <w:ilvl w:val="0"/>
          <w:numId w:val="568"/>
        </w:numPr>
        <w:spacing w:before="120" w:after="120" w:line="360" w:lineRule="auto"/>
        <w:rPr>
          <w:szCs w:val="22"/>
        </w:rPr>
      </w:pPr>
      <w:r w:rsidRPr="00710D65">
        <w:rPr>
          <w:szCs w:val="22"/>
        </w:rPr>
        <w:t>Fourniture des contrôles, essais et documents d’exécution.</w:t>
      </w:r>
    </w:p>
    <w:p w14:paraId="33DFBFF5" w14:textId="77777777" w:rsidR="00595B4E" w:rsidRPr="00710D65" w:rsidRDefault="00595B4E" w:rsidP="00595B4E"/>
    <w:p w14:paraId="29D3F32C" w14:textId="77777777" w:rsidR="00595B4E" w:rsidRPr="00710D65" w:rsidRDefault="00595B4E" w:rsidP="00595B4E">
      <w:pPr>
        <w:pStyle w:val="Titre2"/>
      </w:pPr>
      <w:bookmarkStart w:id="867" w:name="_Toc231548749"/>
      <w:r w:rsidRPr="00710D65">
        <w:t>Normes et règlements</w:t>
      </w:r>
      <w:bookmarkEnd w:id="867"/>
    </w:p>
    <w:p w14:paraId="4324984E" w14:textId="77777777" w:rsidR="00595B4E" w:rsidRPr="00710D65" w:rsidRDefault="00595B4E" w:rsidP="00595B4E">
      <w:r w:rsidRPr="00710D65">
        <w:t>Les travaux doivent respecter les normes de calcul et d'exécution en vigueur, notamment :</w:t>
      </w:r>
    </w:p>
    <w:p w14:paraId="6DF3C073" w14:textId="77777777" w:rsidR="00595B4E" w:rsidRPr="00710D65" w:rsidRDefault="00595B4E" w:rsidP="00595B4E">
      <w:pPr>
        <w:numPr>
          <w:ilvl w:val="0"/>
          <w:numId w:val="567"/>
        </w:numPr>
        <w:spacing w:before="120" w:after="120" w:line="288" w:lineRule="atLeast"/>
      </w:pPr>
      <w:r w:rsidRPr="00710D65">
        <w:lastRenderedPageBreak/>
        <w:t>NF EN 1536 : Exécution des travaux géotechniques spéciaux – Pieux forés.</w:t>
      </w:r>
    </w:p>
    <w:p w14:paraId="3B2AECFF" w14:textId="77777777" w:rsidR="00595B4E" w:rsidRPr="00710D65" w:rsidRDefault="00595B4E" w:rsidP="00595B4E">
      <w:pPr>
        <w:numPr>
          <w:ilvl w:val="0"/>
          <w:numId w:val="567"/>
        </w:numPr>
        <w:spacing w:before="120" w:after="120" w:line="288" w:lineRule="atLeast"/>
      </w:pPr>
      <w:r w:rsidRPr="00710D65">
        <w:t>NF P 94-262 (Eurocode 7) : Justification des ouvrages géotechniques.</w:t>
      </w:r>
    </w:p>
    <w:p w14:paraId="78D2B7CB" w14:textId="77777777" w:rsidR="00595B4E" w:rsidRPr="00710D65" w:rsidRDefault="00595B4E" w:rsidP="00595B4E">
      <w:pPr>
        <w:numPr>
          <w:ilvl w:val="0"/>
          <w:numId w:val="567"/>
        </w:numPr>
        <w:spacing w:before="120" w:after="120" w:line="288" w:lineRule="atLeast"/>
      </w:pPr>
      <w:r w:rsidRPr="00710D65">
        <w:rPr>
          <w:b/>
          <w:bCs/>
        </w:rPr>
        <w:t>Fascicule 68 CCTG (Génie Civil) :</w:t>
      </w:r>
      <w:r w:rsidRPr="00710D65">
        <w:t> Règles pour l'exécution des travaux géotechniques en génie civil</w:t>
      </w:r>
    </w:p>
    <w:p w14:paraId="46E1D9B0" w14:textId="77777777" w:rsidR="00595B4E" w:rsidRPr="00710D65" w:rsidRDefault="00595B4E" w:rsidP="00595B4E">
      <w:pPr>
        <w:pStyle w:val="Titre2"/>
      </w:pPr>
      <w:bookmarkStart w:id="868" w:name="_Toc231548750"/>
      <w:r w:rsidRPr="00710D65">
        <w:t>Documents à remettre par l’Entrepreneur</w:t>
      </w:r>
      <w:bookmarkEnd w:id="868"/>
    </w:p>
    <w:p w14:paraId="616900FD" w14:textId="77777777" w:rsidR="00595B4E" w:rsidRPr="00710D65" w:rsidRDefault="00595B4E" w:rsidP="00595B4E">
      <w:r w:rsidRPr="00710D65">
        <w:t>L’Entrepreneur fournira au Maître d’Œuvre les documents suivants :</w:t>
      </w:r>
    </w:p>
    <w:p w14:paraId="1457D1C4" w14:textId="77777777" w:rsidR="00595B4E" w:rsidRPr="00710D65" w:rsidRDefault="00595B4E" w:rsidP="00595B4E">
      <w:pPr>
        <w:numPr>
          <w:ilvl w:val="0"/>
          <w:numId w:val="567"/>
        </w:numPr>
        <w:spacing w:before="120" w:after="120" w:line="288" w:lineRule="atLeast"/>
      </w:pPr>
      <w:r w:rsidRPr="00710D65">
        <w:t>Une note méthodologique détaillant la technique de forage et de mise en place des tubages ;</w:t>
      </w:r>
    </w:p>
    <w:p w14:paraId="0816F63E" w14:textId="77777777" w:rsidR="00595B4E" w:rsidRPr="00710D65" w:rsidRDefault="00595B4E" w:rsidP="00595B4E">
      <w:pPr>
        <w:numPr>
          <w:ilvl w:val="0"/>
          <w:numId w:val="567"/>
        </w:numPr>
        <w:spacing w:before="120" w:after="120" w:line="288" w:lineRule="atLeast"/>
      </w:pPr>
      <w:r w:rsidRPr="00710D65">
        <w:t>Les plans d’exécution des pieux tubés ;</w:t>
      </w:r>
    </w:p>
    <w:p w14:paraId="73F1582D" w14:textId="77777777" w:rsidR="00595B4E" w:rsidRPr="00710D65" w:rsidRDefault="00595B4E" w:rsidP="00595B4E">
      <w:pPr>
        <w:numPr>
          <w:ilvl w:val="0"/>
          <w:numId w:val="567"/>
        </w:numPr>
        <w:spacing w:before="120" w:after="120" w:line="288" w:lineRule="atLeast"/>
      </w:pPr>
      <w:r w:rsidRPr="00710D65">
        <w:t>Les fiches techniques des tubages métalliques et des protections anticorrosion ;</w:t>
      </w:r>
    </w:p>
    <w:p w14:paraId="0CD0A445" w14:textId="77777777" w:rsidR="00595B4E" w:rsidRPr="00710D65" w:rsidRDefault="00595B4E" w:rsidP="00595B4E">
      <w:pPr>
        <w:numPr>
          <w:ilvl w:val="0"/>
          <w:numId w:val="567"/>
        </w:numPr>
        <w:spacing w:before="120" w:after="120" w:line="288" w:lineRule="atLeast"/>
      </w:pPr>
      <w:r w:rsidRPr="00710D65">
        <w:t>Les fiches et logs de forage (nature du terrain, profondeur, paramètres de forage) ;</w:t>
      </w:r>
    </w:p>
    <w:p w14:paraId="3B3AB087" w14:textId="77777777" w:rsidR="00595B4E" w:rsidRPr="00710D65" w:rsidRDefault="00595B4E" w:rsidP="00595B4E">
      <w:pPr>
        <w:numPr>
          <w:ilvl w:val="0"/>
          <w:numId w:val="567"/>
        </w:numPr>
        <w:spacing w:before="120" w:after="120" w:line="288" w:lineRule="atLeast"/>
      </w:pPr>
      <w:r w:rsidRPr="00710D65">
        <w:t>Les procès-verbaux de contrôle de verticalité, profondeur et ancrage ;</w:t>
      </w:r>
    </w:p>
    <w:p w14:paraId="5592ED21" w14:textId="77777777" w:rsidR="00595B4E" w:rsidRPr="00710D65" w:rsidRDefault="00595B4E" w:rsidP="00595B4E">
      <w:pPr>
        <w:numPr>
          <w:ilvl w:val="0"/>
          <w:numId w:val="567"/>
        </w:numPr>
        <w:spacing w:before="120" w:after="120" w:line="288" w:lineRule="atLeast"/>
      </w:pPr>
      <w:r w:rsidRPr="00710D65">
        <w:t>Le dossier de récolement des pieux exécutés</w:t>
      </w:r>
    </w:p>
    <w:p w14:paraId="009FECC6" w14:textId="77777777" w:rsidR="00595B4E" w:rsidRPr="00710D65" w:rsidRDefault="00595B4E" w:rsidP="00595B4E"/>
    <w:p w14:paraId="124B1CFB" w14:textId="77777777" w:rsidR="00595B4E" w:rsidRPr="00710D65" w:rsidRDefault="00595B4E" w:rsidP="00595B4E">
      <w:pPr>
        <w:pStyle w:val="Titre1"/>
      </w:pPr>
      <w:bookmarkStart w:id="869" w:name="_Toc231548751"/>
      <w:r w:rsidRPr="00710D65">
        <w:t>Qualité et préparation des matériaux</w:t>
      </w:r>
      <w:bookmarkEnd w:id="869"/>
    </w:p>
    <w:p w14:paraId="66A393BD" w14:textId="77777777" w:rsidR="00595B4E" w:rsidRPr="00710D65" w:rsidRDefault="00595B4E" w:rsidP="00D029B7">
      <w:pPr>
        <w:pStyle w:val="0001Text"/>
      </w:pPr>
      <w:r w:rsidRPr="00D029B7">
        <w:rPr>
          <w:rFonts w:ascii="Times New Roman" w:hAnsi="Times New Roman"/>
          <w:sz w:val="24"/>
        </w:rPr>
        <w:t>L'Entrepreneur doit s'assurer que les matériaux utilisés répondent aux contraintes du forage en milieu dur :</w:t>
      </w:r>
    </w:p>
    <w:p w14:paraId="2C6794BD" w14:textId="77777777" w:rsidR="00595B4E" w:rsidRPr="00710D65" w:rsidRDefault="00595B4E" w:rsidP="00D029B7">
      <w:pPr>
        <w:pStyle w:val="0001Text"/>
      </w:pPr>
      <w:r w:rsidRPr="00D029B7">
        <w:rPr>
          <w:rFonts w:ascii="Times New Roman" w:hAnsi="Times New Roman"/>
          <w:sz w:val="24"/>
        </w:rPr>
        <w:t>Sélection d'outils adaptés à la dureté de la roche (tarières à dents carbure, carottiers ou marteaux fond de trou).</w:t>
      </w:r>
    </w:p>
    <w:p w14:paraId="1CC1D501" w14:textId="77777777" w:rsidR="00595B4E" w:rsidRPr="00710D65" w:rsidRDefault="00595B4E" w:rsidP="00D029B7">
      <w:pPr>
        <w:pStyle w:val="0001Text"/>
      </w:pPr>
      <w:r w:rsidRPr="00D029B7">
        <w:rPr>
          <w:rFonts w:ascii="Times New Roman" w:hAnsi="Times New Roman"/>
          <w:sz w:val="24"/>
        </w:rPr>
        <w:t>Les tubages métalliques seront en acier de qualité conforme aux normes en vigueur, dimensionnés pour reprendre les efforts verticaux, horizontaux et les sollicitations marines le cas échéant.</w:t>
      </w:r>
    </w:p>
    <w:p w14:paraId="53153FA2" w14:textId="77777777" w:rsidR="00595B4E" w:rsidRPr="00710D65" w:rsidRDefault="00595B4E" w:rsidP="00D029B7">
      <w:pPr>
        <w:pStyle w:val="0001Text"/>
      </w:pPr>
      <w:r w:rsidRPr="00D029B7">
        <w:rPr>
          <w:rFonts w:ascii="Times New Roman" w:hAnsi="Times New Roman"/>
          <w:sz w:val="24"/>
        </w:rPr>
        <w:t>L’épaisseur, le diamètre et la longueur des tubages devront être conformes aux plans approuvés.</w:t>
      </w:r>
    </w:p>
    <w:p w14:paraId="7137137F" w14:textId="77777777" w:rsidR="00595B4E" w:rsidRPr="00710D65" w:rsidRDefault="00595B4E" w:rsidP="00D029B7">
      <w:pPr>
        <w:pStyle w:val="0001Text"/>
      </w:pPr>
      <w:r w:rsidRPr="00D029B7">
        <w:rPr>
          <w:rFonts w:ascii="Times New Roman" w:hAnsi="Times New Roman"/>
          <w:sz w:val="24"/>
        </w:rPr>
        <w:t>Les surfaces métalliques seront protégées contre la corrosion (peinture).</w:t>
      </w:r>
    </w:p>
    <w:p w14:paraId="68F3F3AF" w14:textId="77777777" w:rsidR="00595B4E" w:rsidRPr="00710D65" w:rsidRDefault="00595B4E" w:rsidP="00D029B7">
      <w:pPr>
        <w:pStyle w:val="0001Text"/>
      </w:pPr>
      <w:r w:rsidRPr="00D029B7">
        <w:rPr>
          <w:rFonts w:ascii="Times New Roman" w:hAnsi="Times New Roman"/>
          <w:sz w:val="24"/>
        </w:rPr>
        <w:t>Les outils de forage (tricônes, marteaux fond de trou, couronnes) devront être adaptés à la dureté du rocher rencontré.</w:t>
      </w:r>
    </w:p>
    <w:p w14:paraId="71D866D9" w14:textId="77777777" w:rsidR="00595B4E" w:rsidRPr="00710D65" w:rsidRDefault="00595B4E" w:rsidP="00595B4E">
      <w:r w:rsidRPr="00710D65">
        <w:t>Les soudures et assemblages seront réalisés selon des procédures qualifiées.</w:t>
      </w:r>
    </w:p>
    <w:p w14:paraId="15EE90B7" w14:textId="77777777" w:rsidR="00595B4E" w:rsidRPr="00710D65" w:rsidRDefault="00595B4E" w:rsidP="00595B4E">
      <w:r w:rsidRPr="00710D65">
        <w:t>Les outils de forage devront être adaptés au forage sous eau et en roche.</w:t>
      </w:r>
    </w:p>
    <w:p w14:paraId="7C3275F2" w14:textId="77777777" w:rsidR="00595B4E" w:rsidRDefault="00595B4E" w:rsidP="00595B4E">
      <w:r w:rsidRPr="00710D65">
        <w:t>Aucun matériau instable ou non conforme ne sera utilisé.</w:t>
      </w:r>
    </w:p>
    <w:p w14:paraId="7422C3E2" w14:textId="77777777" w:rsidR="007A1992" w:rsidRPr="00710D65" w:rsidRDefault="007A1992" w:rsidP="00595B4E"/>
    <w:p w14:paraId="36E3D155" w14:textId="77777777" w:rsidR="00595B4E" w:rsidRPr="00710D65" w:rsidRDefault="00595B4E" w:rsidP="00595B4E">
      <w:pPr>
        <w:pStyle w:val="Titre1"/>
      </w:pPr>
      <w:bookmarkStart w:id="870" w:name="_Toc231548752"/>
      <w:r w:rsidRPr="00710D65">
        <w:t>Mode d’exécution des travaux</w:t>
      </w:r>
      <w:bookmarkEnd w:id="870"/>
    </w:p>
    <w:p w14:paraId="5CE26CA3" w14:textId="77777777" w:rsidR="00595B4E" w:rsidRPr="00710D65" w:rsidRDefault="00595B4E" w:rsidP="00595B4E">
      <w:pPr>
        <w:pStyle w:val="Titre2"/>
      </w:pPr>
      <w:r w:rsidRPr="00710D65">
        <w:tab/>
      </w:r>
      <w:bookmarkStart w:id="871" w:name="_Toc231548753"/>
      <w:r w:rsidRPr="00710D65">
        <w:t>Essai de tenue de parois</w:t>
      </w:r>
      <w:bookmarkEnd w:id="871"/>
    </w:p>
    <w:p w14:paraId="756EA358" w14:textId="77777777" w:rsidR="00595B4E" w:rsidRPr="00710D65" w:rsidRDefault="00595B4E" w:rsidP="00D029B7">
      <w:pPr>
        <w:pStyle w:val="0001Text"/>
      </w:pPr>
      <w:r w:rsidRPr="00D029B7">
        <w:rPr>
          <w:rFonts w:ascii="Times New Roman" w:hAnsi="Times New Roman"/>
          <w:sz w:val="24"/>
        </w:rPr>
        <w:lastRenderedPageBreak/>
        <w:t xml:space="preserve">Avant le début du chantier, 3 forages de même diamètre et longueur que les pieux les plus importants doivent être prévus et exécutés puis placés sous surveillance en vue de s´assurer qu´il ne se produit pas d´éboulement pendant un temps T </w:t>
      </w:r>
      <m:oMath>
        <m:r>
          <m:rPr>
            <m:sty m:val="p"/>
          </m:rPr>
          <w:rPr>
            <w:rFonts w:ascii="Cambria Math" w:hAnsi="Cambria Math"/>
            <w:sz w:val="24"/>
          </w:rPr>
          <m:t>≥</m:t>
        </m:r>
      </m:oMath>
      <w:r w:rsidRPr="00D029B7">
        <w:rPr>
          <w:rFonts w:ascii="Times New Roman" w:hAnsi="Times New Roman"/>
          <w:sz w:val="24"/>
        </w:rPr>
        <w:t xml:space="preserve">4 heures. Ces forages sont implantés en dehors des emplacements prévus pour les pieux définitifs. Ils sont remblayés après les essais, de façon à ne pas nuire aux fondations proches ou aux ouvrages existants ou prévus. </w:t>
      </w:r>
    </w:p>
    <w:p w14:paraId="307D6A05" w14:textId="77777777" w:rsidR="00595B4E" w:rsidRPr="00710D65" w:rsidRDefault="00595B4E" w:rsidP="00D029B7">
      <w:pPr>
        <w:pStyle w:val="0001Text"/>
      </w:pPr>
      <w:r w:rsidRPr="00D029B7">
        <w:rPr>
          <w:rFonts w:ascii="Times New Roman" w:hAnsi="Times New Roman"/>
          <w:sz w:val="24"/>
        </w:rPr>
        <w:t>Au cours du chantier, le maître d´œuvre peut exiger que ces essais soient répétés en cas de variations importantes de la nature du terrain.</w:t>
      </w:r>
    </w:p>
    <w:p w14:paraId="56590FD1" w14:textId="77777777" w:rsidR="00595B4E" w:rsidRPr="00710D65" w:rsidRDefault="00595B4E" w:rsidP="00595B4E">
      <w:pPr>
        <w:pStyle w:val="Titre2"/>
        <w:spacing w:line="360" w:lineRule="auto"/>
      </w:pPr>
      <w:bookmarkStart w:id="872" w:name="_Toc231548754"/>
      <w:r w:rsidRPr="00710D65">
        <w:t>Conduite du forage</w:t>
      </w:r>
      <w:bookmarkEnd w:id="872"/>
    </w:p>
    <w:p w14:paraId="31C0A223" w14:textId="77777777" w:rsidR="00595B4E" w:rsidRPr="00710D65" w:rsidRDefault="00595B4E" w:rsidP="00D029B7">
      <w:pPr>
        <w:pStyle w:val="0001Text"/>
      </w:pPr>
      <w:r w:rsidRPr="00D029B7">
        <w:rPr>
          <w:rFonts w:ascii="Times New Roman" w:hAnsi="Times New Roman"/>
          <w:sz w:val="24"/>
        </w:rPr>
        <w:t xml:space="preserve">Pendant le forage la base du tube est toujours située au-dessous du fond du forage. Toutefois, lors de la pénétration ou la traversée de bancs durs, il est admis, notamment lors de l´emploi d´un trépan, que la base du tube soit légèrement plus haute que le fond du forage à condition que cette situation ne risque pas d´entraîner de désordres, notamment en présence de couches pulvérulentes. Si de tels risques existent, l´entrepreneur soumet à l´agrément du maître d´œuvre les mesures envisagées pour les éviter. </w:t>
      </w:r>
    </w:p>
    <w:p w14:paraId="4618F10E" w14:textId="77777777" w:rsidR="00595B4E" w:rsidRPr="00710D65" w:rsidRDefault="00595B4E" w:rsidP="00D029B7">
      <w:pPr>
        <w:pStyle w:val="0001Text"/>
      </w:pPr>
      <w:r w:rsidRPr="00D029B7">
        <w:rPr>
          <w:rFonts w:ascii="Times New Roman" w:hAnsi="Times New Roman"/>
          <w:sz w:val="24"/>
        </w:rPr>
        <w:t>Pendant le forage, compte tenu de l´aspiration de l´outil, la garde de sol et d´eau à l´intérieur du tubage doit permettre d´obtenir une surpression à la base du tube.</w:t>
      </w:r>
    </w:p>
    <w:p w14:paraId="45E485D8" w14:textId="77777777" w:rsidR="00595B4E" w:rsidRPr="00D029B7" w:rsidRDefault="00595B4E" w:rsidP="00595B4E">
      <w:pPr>
        <w:pStyle w:val="Titre1"/>
        <w:ind w:left="567" w:hanging="567"/>
        <w:rPr>
          <w:sz w:val="28"/>
          <w:szCs w:val="28"/>
        </w:rPr>
      </w:pPr>
      <w:bookmarkStart w:id="873" w:name="_Toc231548755"/>
      <w:r w:rsidRPr="00D029B7">
        <w:rPr>
          <w:sz w:val="28"/>
          <w:szCs w:val="28"/>
        </w:rPr>
        <w:t>Contrôle de mise en œuvre</w:t>
      </w:r>
      <w:bookmarkEnd w:id="873"/>
      <w:r w:rsidRPr="00D029B7">
        <w:rPr>
          <w:sz w:val="28"/>
          <w:szCs w:val="28"/>
        </w:rPr>
        <w:t xml:space="preserve"> </w:t>
      </w:r>
    </w:p>
    <w:p w14:paraId="6AEF8E8D" w14:textId="77777777" w:rsidR="00595B4E" w:rsidRPr="00710D65" w:rsidRDefault="00595B4E" w:rsidP="00595B4E">
      <w:pPr>
        <w:pStyle w:val="Titre2"/>
        <w:spacing w:line="360" w:lineRule="auto"/>
      </w:pPr>
      <w:bookmarkStart w:id="874" w:name="_Toc231548756"/>
      <w:r w:rsidRPr="00710D65">
        <w:t>Contrôle avant mise en œuvre</w:t>
      </w:r>
      <w:bookmarkEnd w:id="874"/>
      <w:r w:rsidRPr="00710D65">
        <w:t xml:space="preserve"> </w:t>
      </w:r>
    </w:p>
    <w:p w14:paraId="033CA453" w14:textId="77777777" w:rsidR="00595B4E" w:rsidRPr="00D029B7" w:rsidRDefault="00595B4E" w:rsidP="00595B4E">
      <w:pPr>
        <w:pStyle w:val="Titre3"/>
        <w:rPr>
          <w:szCs w:val="24"/>
          <w:lang w:val="fr-FR"/>
        </w:rPr>
      </w:pPr>
      <w:bookmarkStart w:id="875" w:name="_Toc231548757"/>
      <w:r w:rsidRPr="00D029B7">
        <w:rPr>
          <w:szCs w:val="24"/>
          <w:lang w:val="fr-FR"/>
        </w:rPr>
        <w:t>Contrôle d’implantation</w:t>
      </w:r>
      <w:bookmarkEnd w:id="875"/>
    </w:p>
    <w:p w14:paraId="4878A33F"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Avant toute mise en place, l’implantation de chaque pieu métallique devra être vérifiée afin de garantir sa conformité aux plans d’exécution approuvés. La position en plan sera contrôlée par des moyens topographiques ou bathymétriques adaptés aux conditions du site, notamment en milieu marin. L’axe du pieu devra correspondre strictement à celui défini au projet. Les tolérances admissibles en plan seront celles fixées au présent marché. Tout écart supérieur à ces tolérances devra être corrigé avant poursuite des travaux.</w:t>
      </w:r>
    </w:p>
    <w:p w14:paraId="571B9057" w14:textId="77777777" w:rsidR="00595B4E" w:rsidRPr="00D029B7" w:rsidRDefault="00595B4E" w:rsidP="00595B4E">
      <w:pPr>
        <w:pStyle w:val="Titre3"/>
        <w:ind w:left="794" w:hanging="794"/>
        <w:rPr>
          <w:szCs w:val="24"/>
          <w:lang w:val="fr-FR"/>
        </w:rPr>
      </w:pPr>
      <w:bookmarkStart w:id="876" w:name="_Toc231548758"/>
      <w:r w:rsidRPr="00D029B7">
        <w:rPr>
          <w:szCs w:val="24"/>
          <w:lang w:val="fr-FR"/>
        </w:rPr>
        <w:t>Contrôle de verticalité et d’alignement</w:t>
      </w:r>
      <w:bookmarkEnd w:id="876"/>
    </w:p>
    <w:p w14:paraId="577D2C07"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La verticalité et l’alignement des pieux seront contrôlés de manière continue pendant toute la phase d’enfoncement, de forage ou de mise en place du tubage. Les moyens de contrôle utilisés devront permettre un suivi précis et permanent. La tolérance maximale admise pour la verticalité est fixée à 1/100 de la longueur totale du pieu. En cas de dépassement de cette tolérance, les travaux devront être immédiatement interrompus et les dispositions nécessaires prises pour corriger la déviation constatée, après accord du Maître d’Œuvre.</w:t>
      </w:r>
    </w:p>
    <w:p w14:paraId="780EDAE3" w14:textId="77777777" w:rsidR="00595B4E" w:rsidRPr="00D029B7" w:rsidRDefault="00595B4E" w:rsidP="00595B4E">
      <w:pPr>
        <w:pStyle w:val="Titre3"/>
        <w:ind w:left="794" w:hanging="794"/>
        <w:rPr>
          <w:szCs w:val="24"/>
          <w:lang w:val="fr-FR"/>
        </w:rPr>
      </w:pPr>
      <w:bookmarkStart w:id="877" w:name="_Toc231548759"/>
      <w:r w:rsidRPr="00D029B7">
        <w:rPr>
          <w:szCs w:val="24"/>
          <w:lang w:val="fr-FR"/>
        </w:rPr>
        <w:t>Contrôle de profondeur et d’ancrage</w:t>
      </w:r>
      <w:bookmarkEnd w:id="877"/>
    </w:p>
    <w:p w14:paraId="6CF02834"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 xml:space="preserve">La profondeur finale de chaque pieu devra être mesurée et consignée avec précision. Il sera vérifié que la longueur d’ancrage dans le rocher sain est conforme aux prescriptions de l’étude géotechnique et aux plans d’exécution. Pendant les opérations de forage ou d’enfoncement, les </w:t>
      </w:r>
      <w:r w:rsidRPr="00D029B7">
        <w:rPr>
          <w:rFonts w:ascii="Times New Roman" w:hAnsi="Times New Roman"/>
          <w:sz w:val="24"/>
        </w:rPr>
        <w:lastRenderedPageBreak/>
        <w:t>paramètres de mise en œuvre tels que le couple, la pression, la vitesse d’avancement ou l’énergie appliquée devront être enregistrés et conservés. Ces enregistrements serviront à justifier la qualité de l’ancrage et la conformité de l’exécution.</w:t>
      </w:r>
    </w:p>
    <w:p w14:paraId="544348E7" w14:textId="77777777" w:rsidR="00595B4E" w:rsidRPr="00D029B7" w:rsidRDefault="00595B4E" w:rsidP="00595B4E">
      <w:pPr>
        <w:pStyle w:val="Titre3"/>
        <w:ind w:left="794" w:hanging="794"/>
        <w:rPr>
          <w:szCs w:val="24"/>
          <w:lang w:val="fr-FR"/>
        </w:rPr>
      </w:pPr>
      <w:bookmarkStart w:id="878" w:name="_Toc231548760"/>
      <w:r w:rsidRPr="00D029B7">
        <w:rPr>
          <w:szCs w:val="24"/>
          <w:lang w:val="fr-FR"/>
        </w:rPr>
        <w:t>Contrôle des soudures et assemblages</w:t>
      </w:r>
      <w:bookmarkEnd w:id="878"/>
    </w:p>
    <w:p w14:paraId="3450A30E"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Toutes les soudures réalisées sur les pieux métalliques feront l’objet d’un contrôle visuel systématique afin de vérifier l’absence de défauts apparents, de fissures ou de discontinuités. En complément, des contrôles non destructifs, tels que le ressuage, les ultrasons ou la radiographie, seront réalisés sur demande du Maître d’Œuvre. Les soudures devront être conformes aux procédures de soudage qualifiées et approuvées préalablement. Toute soudure non conforme devra être réparée ou refaite aux frais de l’Entrepreneur.</w:t>
      </w:r>
    </w:p>
    <w:p w14:paraId="148C2176" w14:textId="77777777" w:rsidR="00595B4E" w:rsidRPr="00D029B7" w:rsidRDefault="00595B4E" w:rsidP="00595B4E">
      <w:pPr>
        <w:pStyle w:val="Titre3"/>
        <w:ind w:left="794" w:hanging="794"/>
        <w:rPr>
          <w:szCs w:val="24"/>
          <w:lang w:val="fr-FR"/>
        </w:rPr>
      </w:pPr>
      <w:r w:rsidRPr="00D029B7">
        <w:rPr>
          <w:szCs w:val="24"/>
          <w:lang w:val="fr-FR"/>
        </w:rPr>
        <w:t xml:space="preserve"> </w:t>
      </w:r>
      <w:bookmarkStart w:id="879" w:name="_Toc231548761"/>
      <w:r w:rsidRPr="00D029B7">
        <w:rPr>
          <w:szCs w:val="24"/>
          <w:lang w:val="fr-FR"/>
        </w:rPr>
        <w:t>Contrôle de la protection anticorrosion</w:t>
      </w:r>
      <w:bookmarkEnd w:id="879"/>
    </w:p>
    <w:p w14:paraId="5EEC6962"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La protection anticorrosion des pieux métalliques fera l’objet d’un contrôle rigoureux pendant la mise en œuvre. L’épaisseur des revêtements de protection sera mesurée afin de vérifier qu’elle est conforme aux valeurs spécifiées au marché. La continuité, l’adhérence et l’intégrité des peintures appliquées devront être assurées sur toute la surface protégée. Une attention particulière sera portée aux zones les plus exposées à la corrosion, notamment la zone de marnage, la zone d’éclaboussures et la zone immergée.</w:t>
      </w:r>
    </w:p>
    <w:p w14:paraId="2E93B350" w14:textId="77777777" w:rsidR="00595B4E" w:rsidRPr="00D029B7" w:rsidRDefault="00595B4E" w:rsidP="00595B4E">
      <w:pPr>
        <w:pStyle w:val="Titre2"/>
        <w:spacing w:line="360" w:lineRule="auto"/>
        <w:rPr>
          <w:sz w:val="24"/>
          <w:szCs w:val="24"/>
        </w:rPr>
      </w:pPr>
      <w:bookmarkStart w:id="880" w:name="_Toc231548762"/>
      <w:r w:rsidRPr="00D029B7">
        <w:rPr>
          <w:sz w:val="24"/>
          <w:szCs w:val="24"/>
        </w:rPr>
        <w:t>Contrôles après mise en œuvre</w:t>
      </w:r>
      <w:bookmarkEnd w:id="880"/>
    </w:p>
    <w:p w14:paraId="7352CE50" w14:textId="77777777" w:rsidR="00595B4E" w:rsidRPr="00D029B7" w:rsidRDefault="00595B4E" w:rsidP="00595B4E">
      <w:pPr>
        <w:pStyle w:val="Titre3"/>
        <w:ind w:left="794" w:hanging="794"/>
        <w:rPr>
          <w:lang w:val="fr-FR"/>
        </w:rPr>
      </w:pPr>
      <w:bookmarkStart w:id="881" w:name="_Toc231548763"/>
      <w:r w:rsidRPr="00D029B7">
        <w:rPr>
          <w:lang w:val="fr-FR"/>
        </w:rPr>
        <w:t>Contrôle géométrique final</w:t>
      </w:r>
      <w:bookmarkEnd w:id="881"/>
    </w:p>
    <w:p w14:paraId="4AC1D37D" w14:textId="77777777" w:rsidR="00595B4E" w:rsidRPr="00710D65" w:rsidRDefault="00595B4E" w:rsidP="00595B4E">
      <w:pPr>
        <w:pStyle w:val="0001Text"/>
        <w:rPr>
          <w:rFonts w:ascii="Times New Roman" w:hAnsi="Times New Roman"/>
        </w:rPr>
      </w:pPr>
    </w:p>
    <w:p w14:paraId="08DB4924"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Après la mise en œuvre complète des pieux, un contrôle géométrique final sera réalisé. Il portera sur la vérification définitive de la position en plan, de l’altimétrie et de la verticalité des pieux. En milieu marin, ce contrôle sera complété par un levé bathymétrique permettant de confirmer la position et la cote des pieux sous le niveau de l’eau.</w:t>
      </w:r>
    </w:p>
    <w:p w14:paraId="5F919EAD" w14:textId="77777777" w:rsidR="00595B4E" w:rsidRPr="00D029B7" w:rsidRDefault="00595B4E" w:rsidP="00595B4E">
      <w:pPr>
        <w:pStyle w:val="Titre3"/>
        <w:ind w:left="794" w:hanging="794"/>
        <w:rPr>
          <w:szCs w:val="24"/>
          <w:lang w:val="fr-FR"/>
        </w:rPr>
      </w:pPr>
      <w:bookmarkStart w:id="882" w:name="_Toc231548764"/>
      <w:r w:rsidRPr="00D029B7">
        <w:rPr>
          <w:szCs w:val="24"/>
          <w:lang w:val="fr-FR"/>
        </w:rPr>
        <w:t>Essais et vérifications</w:t>
      </w:r>
      <w:bookmarkEnd w:id="882"/>
    </w:p>
    <w:p w14:paraId="70814051"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Lorsque cela est prévu au marché, des essais de chargement statique ou dynamique seront réalisés afin de vérifier la capacité portante des pieux. Des méthodes indirectes de contrôle de la capacité portante pourront également être mises en œuvre si elles sont exigées par le Maître d’Œuvre. Les résultats de ces essais devront démontrer la conformité des pieux aux performances attendues.</w:t>
      </w:r>
    </w:p>
    <w:p w14:paraId="298D4BBA" w14:textId="77777777" w:rsidR="00595B4E" w:rsidRPr="00710D65" w:rsidRDefault="00595B4E" w:rsidP="00595B4E">
      <w:pPr>
        <w:pStyle w:val="Titre2"/>
        <w:spacing w:line="360" w:lineRule="auto"/>
      </w:pPr>
      <w:bookmarkStart w:id="883" w:name="_Toc231548765"/>
      <w:r w:rsidRPr="00710D65">
        <w:t>Documents de contrôle à fournir</w:t>
      </w:r>
      <w:bookmarkEnd w:id="883"/>
    </w:p>
    <w:p w14:paraId="2C9EF26B"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t>L’Entrepreneur devra remettre au Maître d’Œuvre l’ensemble des documents relatifs au contrôle de mise en œuvre, comprenant notamment les fiches de contrôle d’implantation, les logs détaillés de mise en œuvre, les rapports de contrôle des soudures, les rapports relatifs à la protection anticorrosion, les rapports d’essais et les procès-verbaux de réception. Un dossier de récolement complet des pieux exécutés devra être fourni en fin de travaux.</w:t>
      </w:r>
    </w:p>
    <w:p w14:paraId="68C6B029" w14:textId="77777777" w:rsidR="00595B4E" w:rsidRPr="00710D65" w:rsidRDefault="00595B4E" w:rsidP="00595B4E">
      <w:pPr>
        <w:pStyle w:val="Titre2"/>
        <w:spacing w:line="360" w:lineRule="auto"/>
      </w:pPr>
      <w:bookmarkStart w:id="884" w:name="_Toc231548766"/>
      <w:r w:rsidRPr="00710D65">
        <w:t>Responsabilités et non-conformités</w:t>
      </w:r>
      <w:bookmarkEnd w:id="884"/>
    </w:p>
    <w:p w14:paraId="29610510" w14:textId="77777777" w:rsidR="00595B4E" w:rsidRPr="00D029B7" w:rsidRDefault="00595B4E" w:rsidP="00595B4E">
      <w:pPr>
        <w:pStyle w:val="0001Text"/>
        <w:rPr>
          <w:rFonts w:ascii="Times New Roman" w:hAnsi="Times New Roman"/>
          <w:sz w:val="24"/>
        </w:rPr>
      </w:pPr>
      <w:r w:rsidRPr="00D029B7">
        <w:rPr>
          <w:rFonts w:ascii="Times New Roman" w:hAnsi="Times New Roman"/>
          <w:sz w:val="24"/>
        </w:rPr>
        <w:lastRenderedPageBreak/>
        <w:t>L’Entrepreneur demeure entièrement responsable de la conformité des pieux métalliques exécutés. Toute non-conformité constatée au cours ou à l’issue des contrôles devra être corrigée sans délai et à ses frais exclusifs. Les pieux reconnus non conformes aux prescriptions contractuelles pourront être refusés, réparés ou démolis sur décision du Maître d’Œuvre, sans que cela n’ouvre droit à indemnité ou prolongation de délai.</w:t>
      </w:r>
    </w:p>
    <w:p w14:paraId="4D74E99B" w14:textId="77777777" w:rsidR="002E5F8A" w:rsidRPr="00710D65" w:rsidRDefault="002E5F8A" w:rsidP="002E5F8A">
      <w:pPr>
        <w:tabs>
          <w:tab w:val="left" w:pos="737"/>
        </w:tabs>
        <w:jc w:val="left"/>
        <w:rPr>
          <w:b/>
          <w:bCs/>
          <w:sz w:val="28"/>
          <w:szCs w:val="28"/>
        </w:rPr>
      </w:pPr>
    </w:p>
    <w:p w14:paraId="5011ADBB" w14:textId="77777777" w:rsidR="00EC22ED" w:rsidRPr="00710D65" w:rsidRDefault="00EC22ED" w:rsidP="002E5F8A">
      <w:pPr>
        <w:tabs>
          <w:tab w:val="left" w:pos="737"/>
        </w:tabs>
        <w:jc w:val="left"/>
        <w:rPr>
          <w:b/>
          <w:bCs/>
          <w:sz w:val="28"/>
          <w:szCs w:val="28"/>
        </w:rPr>
        <w:sectPr w:rsidR="00EC22ED"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064514D3" w14:textId="77777777" w:rsidR="00EC22ED" w:rsidRPr="00710D65" w:rsidRDefault="00EE4F95" w:rsidP="00EE4F95">
      <w:pPr>
        <w:tabs>
          <w:tab w:val="left" w:pos="737"/>
        </w:tabs>
        <w:jc w:val="center"/>
        <w:rPr>
          <w:b/>
          <w:bCs/>
          <w:sz w:val="28"/>
          <w:szCs w:val="28"/>
        </w:rPr>
      </w:pPr>
      <w:r w:rsidRPr="00710D65">
        <w:rPr>
          <w:b/>
          <w:bCs/>
          <w:sz w:val="28"/>
          <w:szCs w:val="28"/>
        </w:rPr>
        <w:lastRenderedPageBreak/>
        <w:t>340 – Protection contre la corrosion</w:t>
      </w:r>
    </w:p>
    <w:p w14:paraId="51CE1A22" w14:textId="77777777" w:rsidR="00195817" w:rsidRPr="00710D65" w:rsidRDefault="00195817" w:rsidP="00195817">
      <w:pPr>
        <w:tabs>
          <w:tab w:val="left" w:pos="737"/>
        </w:tabs>
        <w:jc w:val="left"/>
        <w:rPr>
          <w:b/>
          <w:bCs/>
          <w:sz w:val="28"/>
          <w:szCs w:val="28"/>
        </w:rPr>
      </w:pPr>
    </w:p>
    <w:p w14:paraId="3484050F" w14:textId="77777777" w:rsidR="00195817" w:rsidRPr="00D029B7" w:rsidRDefault="00195817" w:rsidP="00195817">
      <w:pPr>
        <w:pStyle w:val="Titre1"/>
        <w:rPr>
          <w:sz w:val="28"/>
          <w:szCs w:val="28"/>
        </w:rPr>
      </w:pPr>
      <w:bookmarkStart w:id="885" w:name="_Toc231548841"/>
      <w:r w:rsidRPr="00D029B7">
        <w:rPr>
          <w:sz w:val="28"/>
          <w:szCs w:val="28"/>
        </w:rPr>
        <w:t>Généralité</w:t>
      </w:r>
      <w:bookmarkEnd w:id="885"/>
    </w:p>
    <w:p w14:paraId="47C2D130"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L’Entrepreneur est tenu de consulter les plans, les détails et l’ensemble des spécifications, fournis à l’appui du présent document, il ne pourra jamais prétendre les avoir ignorés.</w:t>
      </w:r>
    </w:p>
    <w:p w14:paraId="17DFF5E2" w14:textId="77777777" w:rsidR="00195817" w:rsidRPr="00710D65" w:rsidRDefault="00195817" w:rsidP="00195817">
      <w:pPr>
        <w:pStyle w:val="Titre2"/>
      </w:pPr>
      <w:bookmarkStart w:id="886" w:name="_Toc231548842"/>
      <w:r w:rsidRPr="00710D65">
        <w:t>Description</w:t>
      </w:r>
      <w:bookmarkEnd w:id="886"/>
    </w:p>
    <w:p w14:paraId="05E8919B"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La présente spécification concerne les travaux de protection contre la corrosion des équipements et fournitures métalliques divers.</w:t>
      </w:r>
    </w:p>
    <w:p w14:paraId="4626AB1E" w14:textId="77777777" w:rsidR="00195817" w:rsidRPr="00710D65" w:rsidRDefault="00195817" w:rsidP="00195817">
      <w:pPr>
        <w:pStyle w:val="Titre2"/>
      </w:pPr>
      <w:bookmarkStart w:id="887" w:name="_Toc231548843"/>
      <w:r w:rsidRPr="00710D65">
        <w:t>Travaux inclus</w:t>
      </w:r>
      <w:bookmarkEnd w:id="887"/>
    </w:p>
    <w:p w14:paraId="547F867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Les équipements de quai :</w:t>
      </w:r>
    </w:p>
    <w:p w14:paraId="3B57A5DB" w14:textId="77777777" w:rsidR="00195817" w:rsidRPr="00D029B7" w:rsidRDefault="00195817" w:rsidP="00195817">
      <w:pPr>
        <w:pStyle w:val="0002bAufzhlstrich"/>
        <w:spacing w:line="360" w:lineRule="auto"/>
        <w:ind w:left="964" w:hanging="284"/>
        <w:rPr>
          <w:rFonts w:ascii="Times New Roman" w:hAnsi="Times New Roman"/>
          <w:sz w:val="24"/>
        </w:rPr>
      </w:pPr>
      <w:r w:rsidRPr="00D029B7">
        <w:rPr>
          <w:rFonts w:ascii="Times New Roman" w:hAnsi="Times New Roman"/>
          <w:sz w:val="24"/>
        </w:rPr>
        <w:t>les bollards ;</w:t>
      </w:r>
    </w:p>
    <w:p w14:paraId="2C8295BB" w14:textId="77777777" w:rsidR="00195817" w:rsidRPr="00D029B7" w:rsidRDefault="00195817" w:rsidP="00195817">
      <w:pPr>
        <w:pStyle w:val="0002bAufzhlstrich"/>
        <w:spacing w:line="360" w:lineRule="auto"/>
        <w:ind w:left="964" w:hanging="284"/>
        <w:rPr>
          <w:rFonts w:ascii="Times New Roman" w:hAnsi="Times New Roman"/>
          <w:sz w:val="24"/>
        </w:rPr>
      </w:pPr>
      <w:r w:rsidRPr="00D029B7">
        <w:rPr>
          <w:rFonts w:ascii="Times New Roman" w:hAnsi="Times New Roman"/>
          <w:sz w:val="24"/>
        </w:rPr>
        <w:t>les croix d’amarrages en acier inoxydable, galvanisées à chaud ;</w:t>
      </w:r>
    </w:p>
    <w:p w14:paraId="28B6F23D"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Les éléments des prises d’eau dans la poutre de couronnement en acier inoxydable et peinture anticorrosive.</w:t>
      </w:r>
    </w:p>
    <w:p w14:paraId="0D77D6B2"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Les pieux de la jetée.</w:t>
      </w:r>
    </w:p>
    <w:p w14:paraId="4974178C"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Les cordons de soudure.</w:t>
      </w:r>
    </w:p>
    <w:p w14:paraId="05B82822"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Les tiges et accessoires d´ancrages horizontaux.</w:t>
      </w:r>
    </w:p>
    <w:p w14:paraId="04E864C4"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La menuiserie métallique et la serrurerie.</w:t>
      </w:r>
    </w:p>
    <w:p w14:paraId="626E6075"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 xml:space="preserve">La clôture.  </w:t>
      </w:r>
    </w:p>
    <w:p w14:paraId="3F775D9E" w14:textId="77777777" w:rsidR="00195817" w:rsidRPr="00710D65" w:rsidRDefault="00195817" w:rsidP="00195817">
      <w:pPr>
        <w:pStyle w:val="Titre2"/>
      </w:pPr>
      <w:bookmarkStart w:id="888" w:name="_Toc231548844"/>
      <w:r w:rsidRPr="00710D65">
        <w:t>Normes et règlements</w:t>
      </w:r>
      <w:bookmarkEnd w:id="888"/>
    </w:p>
    <w:p w14:paraId="614F4C90"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Les aciers inoxydables :</w:t>
      </w:r>
    </w:p>
    <w:p w14:paraId="3A392C2B"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 xml:space="preserve">EN 10088 - 1 : Aciers inoxydables - Partie 1 : liste des aciers inoxydables. </w:t>
      </w:r>
    </w:p>
    <w:p w14:paraId="3E605120"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EN 10088 - 3 : Aciers inoxydables - Partie 3 : conditions techniques de livraison pour les demi-produits, barres, fils machines, fils tréfilés, profils et produits transformés à froid en acier résistant à la corrosion pour usage général</w:t>
      </w:r>
    </w:p>
    <w:p w14:paraId="10151ADC"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La galvanisation :</w:t>
      </w:r>
    </w:p>
    <w:p w14:paraId="14B4226C"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lastRenderedPageBreak/>
        <w:t>NF EN ISO 14713 : Protection contre la corrosion du fer et de l’acier dans les constructions. Revêtements de zinc et d’aluminium. Lignes directrices.</w:t>
      </w:r>
    </w:p>
    <w:p w14:paraId="5D993B0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NF EN ISO 1461 : Revêtements par galvanisation à chaud sur produits finis ferreux – Spécifications et méthodes d’essais.</w:t>
      </w:r>
    </w:p>
    <w:p w14:paraId="5A7BA6A2"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NF EN ISO 2361 : Revêtements électrolytiques de nickel sur métal de base magnétique et non magnétique - Mesurage de l'épaisseur - Méthode magnétique.</w:t>
      </w:r>
    </w:p>
    <w:p w14:paraId="54B47C2D" w14:textId="77777777" w:rsidR="00195817" w:rsidRPr="00710D65" w:rsidRDefault="00195817" w:rsidP="00195817">
      <w:pPr>
        <w:spacing w:line="360" w:lineRule="auto"/>
        <w:jc w:val="left"/>
        <w:rPr>
          <w:szCs w:val="24"/>
        </w:rPr>
      </w:pPr>
      <w:r w:rsidRPr="00710D65">
        <w:rPr>
          <w:b/>
          <w:szCs w:val="24"/>
        </w:rPr>
        <w:t>Les peintures :</w:t>
      </w:r>
    </w:p>
    <w:p w14:paraId="2B0CB6B2"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Fascicule 56 : Protection des ouvrages métalliques contre la corrosion.</w:t>
      </w:r>
    </w:p>
    <w:p w14:paraId="21C9972B"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NF T36 - 005 : Classification des peintures, vernis et produits connexes.</w:t>
      </w:r>
    </w:p>
    <w:p w14:paraId="4DB9118E"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NF EN ISO 12944 parties 1 à 8 : Peintures et vernis – Anticorrosion des structures en acier par systèmes de peinture et de produits assimilés.</w:t>
      </w:r>
    </w:p>
    <w:p w14:paraId="4FE3529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ISO 4628 - 3 : Peinture et vernis - Évaluation de la dégradation des revêtements - Désignation de la quantité et de la dimension des défauts, et de l'intensité des changements uniformes d'aspect - Partie 3 : évaluation du degré d'enrouillement</w:t>
      </w:r>
    </w:p>
    <w:p w14:paraId="5EE57607"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NF T 34 554 - 1 : Peintures et vernis - Système de peinture anti - corrosion - Stabilité dans le temps des caractéristiques colorimétriques d'une peinture de finition pour ouvrage métallique - Partie 1 : critères de performance</w:t>
      </w:r>
    </w:p>
    <w:p w14:paraId="23EDC356"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Autres normes :</w:t>
      </w:r>
    </w:p>
    <w:p w14:paraId="736B7715"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Norme suédoise S.I.S. 05590 ou DIN 55928 sur les degrés de propreté des surfaces métalliques.</w:t>
      </w:r>
    </w:p>
    <w:p w14:paraId="7CC44D59" w14:textId="77777777" w:rsidR="00195817" w:rsidRPr="00710D65" w:rsidRDefault="00195817" w:rsidP="00195817">
      <w:pPr>
        <w:pStyle w:val="Titre2"/>
      </w:pPr>
      <w:bookmarkStart w:id="889" w:name="_Toc231548845"/>
      <w:r w:rsidRPr="00710D65">
        <w:t>Documents à remettre par l’Entrepreneur</w:t>
      </w:r>
      <w:bookmarkEnd w:id="889"/>
    </w:p>
    <w:p w14:paraId="11D83EC1"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Dans le cadre de l’Assurance Qualité, l’Entrepreneur soumettra au Maître d’Œuvre, pour Visa, les documents suivants :</w:t>
      </w:r>
    </w:p>
    <w:p w14:paraId="2FEC297D"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Fiches ou notices techniques de ces protections utilisées donnant :</w:t>
      </w:r>
    </w:p>
    <w:p w14:paraId="12005CCE"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Nom du fournisseur / producteur ou marque de fabrique,</w:t>
      </w:r>
    </w:p>
    <w:p w14:paraId="32F50DB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Définition, destination, composition.</w:t>
      </w:r>
    </w:p>
    <w:p w14:paraId="7E1D3A17"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 xml:space="preserve">Propriétés, entre autres : </w:t>
      </w:r>
    </w:p>
    <w:p w14:paraId="424A7F2A" w14:textId="77777777" w:rsidR="00195817" w:rsidRPr="00D029B7" w:rsidRDefault="00195817" w:rsidP="00195817">
      <w:pPr>
        <w:pStyle w:val="0002bAufzhlstrich"/>
        <w:spacing w:line="360" w:lineRule="auto"/>
        <w:ind w:left="964" w:hanging="284"/>
        <w:rPr>
          <w:rFonts w:ascii="Times New Roman" w:hAnsi="Times New Roman"/>
          <w:sz w:val="24"/>
        </w:rPr>
      </w:pPr>
      <w:r w:rsidRPr="00D029B7">
        <w:rPr>
          <w:rFonts w:ascii="Times New Roman" w:hAnsi="Times New Roman"/>
          <w:sz w:val="24"/>
        </w:rPr>
        <w:lastRenderedPageBreak/>
        <w:t>couche épaisseur sèche recommandée, courbes donnant les temps de séchage et délais maximaux et minimaux de recouvrement en fonction de la température, température limite de service, etc.</w:t>
      </w:r>
    </w:p>
    <w:p w14:paraId="3EFD3D02" w14:textId="77777777" w:rsidR="00195817" w:rsidRPr="00D029B7" w:rsidRDefault="00195817" w:rsidP="00195817">
      <w:pPr>
        <w:pStyle w:val="0002bAufzhlstrich"/>
        <w:spacing w:line="360" w:lineRule="auto"/>
        <w:ind w:left="964" w:hanging="284"/>
        <w:rPr>
          <w:rFonts w:ascii="Times New Roman" w:hAnsi="Times New Roman"/>
          <w:sz w:val="24"/>
        </w:rPr>
      </w:pPr>
      <w:r w:rsidRPr="00D029B7">
        <w:rPr>
          <w:rFonts w:ascii="Times New Roman" w:hAnsi="Times New Roman"/>
          <w:sz w:val="24"/>
        </w:rPr>
        <w:t>le numéro du lot et leur masse.</w:t>
      </w:r>
    </w:p>
    <w:p w14:paraId="141A4BE6"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Mise en œuvre, entre autres : conditions d'application température de l'air et du subjectile et hygrométrie.</w:t>
      </w:r>
    </w:p>
    <w:p w14:paraId="4FDE65A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Compatibilité, système de protection.</w:t>
      </w:r>
    </w:p>
    <w:p w14:paraId="21EFCE15"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Rendement.</w:t>
      </w:r>
    </w:p>
    <w:p w14:paraId="07C1B780"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Vérification avant expédition.</w:t>
      </w:r>
    </w:p>
    <w:p w14:paraId="2DA961F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Emballage, stockage.</w:t>
      </w:r>
    </w:p>
    <w:p w14:paraId="56214BD4"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Classification AFNOR.</w:t>
      </w:r>
    </w:p>
    <w:p w14:paraId="5666D5D6"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b/>
          <w:sz w:val="24"/>
        </w:rPr>
        <w:t>Un programme</w:t>
      </w:r>
      <w:r w:rsidRPr="00D029B7">
        <w:rPr>
          <w:rFonts w:ascii="Times New Roman" w:hAnsi="Times New Roman"/>
          <w:sz w:val="24"/>
        </w:rPr>
        <w:t xml:space="preserve"> précis et détaillé des travaux de protection contre la corrosion.</w:t>
      </w:r>
    </w:p>
    <w:p w14:paraId="42265A12" w14:textId="77777777" w:rsidR="00195817" w:rsidRPr="00D029B7" w:rsidRDefault="00195817" w:rsidP="00195817">
      <w:pPr>
        <w:pStyle w:val="Titre1"/>
        <w:rPr>
          <w:sz w:val="28"/>
          <w:szCs w:val="28"/>
        </w:rPr>
      </w:pPr>
      <w:bookmarkStart w:id="890" w:name="_Toc231548846"/>
      <w:r w:rsidRPr="00D029B7">
        <w:rPr>
          <w:sz w:val="28"/>
          <w:szCs w:val="28"/>
        </w:rPr>
        <w:t>Qualité et préparation des matériaux</w:t>
      </w:r>
      <w:bookmarkEnd w:id="890"/>
    </w:p>
    <w:p w14:paraId="545A2A85" w14:textId="77777777" w:rsidR="00195817" w:rsidRPr="00710D65" w:rsidRDefault="00195817" w:rsidP="00195817">
      <w:pPr>
        <w:pStyle w:val="Titre2"/>
      </w:pPr>
      <w:bookmarkStart w:id="891" w:name="_Toc231548847"/>
      <w:r w:rsidRPr="00710D65">
        <w:t>Généralités</w:t>
      </w:r>
      <w:bookmarkEnd w:id="891"/>
    </w:p>
    <w:p w14:paraId="221E232F" w14:textId="77777777" w:rsidR="00195817" w:rsidRPr="00D029B7" w:rsidRDefault="00195817" w:rsidP="00195817">
      <w:pPr>
        <w:pStyle w:val="Titre3"/>
        <w:rPr>
          <w:szCs w:val="24"/>
          <w:lang w:val="fr-FR"/>
        </w:rPr>
      </w:pPr>
      <w:bookmarkStart w:id="892" w:name="_Toc231548848"/>
      <w:r w:rsidRPr="00D029B7">
        <w:rPr>
          <w:szCs w:val="24"/>
          <w:lang w:val="fr-FR"/>
        </w:rPr>
        <w:t>Généralités de mise en œuvre</w:t>
      </w:r>
      <w:bookmarkEnd w:id="892"/>
    </w:p>
    <w:p w14:paraId="79388701"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L’Entrepreneur ne devra peindre, emballer, expédier ou livrer aucun des équipements qui feront l'objet de contrôles ou d'essais réalisés en atelier, sans accord préalable du Maître d’Œuvre.</w:t>
      </w:r>
    </w:p>
    <w:p w14:paraId="08A035C4"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Au cours des différentes manutentions des équipements, tant en ateliers que durant les transports et le montage, l’Entrepreneur prendra toutes dispositions pour éviter, dans la mesure du possible, d’endommager les revêtements déjà exécutés et notamment par l'utilisation d'emballages appropriés.</w:t>
      </w:r>
    </w:p>
    <w:p w14:paraId="053B522F"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En cas d’endommagement, l’Entrepreneur devra procéder à la réfection des systèmes de protection existants au moment de l’avarie / de l’endommagement, avec les mêmes produits, en fonction des systèmes choisis et dans les mêmes conditions.</w:t>
      </w:r>
    </w:p>
    <w:p w14:paraId="4FCC8E78" w14:textId="77777777" w:rsidR="00195817" w:rsidRPr="00D029B7" w:rsidRDefault="00195817" w:rsidP="00195817">
      <w:pPr>
        <w:pStyle w:val="Titre3"/>
        <w:rPr>
          <w:szCs w:val="24"/>
          <w:lang w:val="fr-FR"/>
        </w:rPr>
      </w:pPr>
      <w:bookmarkStart w:id="893" w:name="_Toc231548849"/>
      <w:r w:rsidRPr="00D029B7">
        <w:rPr>
          <w:szCs w:val="24"/>
          <w:lang w:val="fr-FR"/>
        </w:rPr>
        <w:t>Généralité sur les protections</w:t>
      </w:r>
      <w:bookmarkEnd w:id="893"/>
    </w:p>
    <w:p w14:paraId="758270AD"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La protection vis à vis de la corrosion se fera :</w:t>
      </w:r>
    </w:p>
    <w:p w14:paraId="282989F2"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 xml:space="preserve">Par galvanisation seule : échelles, croix d’amarrage, bollard, bordures de protection </w:t>
      </w:r>
    </w:p>
    <w:p w14:paraId="5C9DCE5F"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lastRenderedPageBreak/>
        <w:t>Par revêtement organique (peintures) : bouche incendie,</w:t>
      </w:r>
    </w:p>
    <w:p w14:paraId="2D02FAF7" w14:textId="77777777" w:rsidR="00195817" w:rsidRPr="00D029B7" w:rsidRDefault="00195817" w:rsidP="00195817">
      <w:pPr>
        <w:pStyle w:val="0002Aufzhlpunkt"/>
        <w:spacing w:line="360" w:lineRule="auto"/>
        <w:rPr>
          <w:rFonts w:ascii="Times New Roman" w:hAnsi="Times New Roman"/>
          <w:sz w:val="24"/>
        </w:rPr>
      </w:pPr>
      <w:r w:rsidRPr="00D029B7">
        <w:rPr>
          <w:rFonts w:ascii="Times New Roman" w:hAnsi="Times New Roman"/>
          <w:sz w:val="24"/>
        </w:rPr>
        <w:t>Par acier inoxydable : l’ensemble du matériel d’ancrage.</w:t>
      </w:r>
    </w:p>
    <w:p w14:paraId="66629126"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 xml:space="preserve">L'Entrepreneur peut proposer à l'agrément, des systèmes de protection différents pour les équipements de série peints en usine, à condition qu'ils présentent des garanties de qualité au moins équivalente. (Voir les conditions de température et de salinité) </w:t>
      </w:r>
    </w:p>
    <w:p w14:paraId="6E673A37" w14:textId="77777777" w:rsidR="00195817" w:rsidRPr="00D029B7" w:rsidRDefault="00195817" w:rsidP="00195817">
      <w:pPr>
        <w:pStyle w:val="0001Text"/>
        <w:spacing w:line="360" w:lineRule="auto"/>
        <w:rPr>
          <w:rFonts w:ascii="Times New Roman" w:hAnsi="Times New Roman"/>
          <w:sz w:val="24"/>
        </w:rPr>
      </w:pPr>
      <w:r w:rsidRPr="00D029B7">
        <w:rPr>
          <w:rFonts w:ascii="Times New Roman" w:hAnsi="Times New Roman"/>
          <w:sz w:val="24"/>
        </w:rPr>
        <w:t>Dans tous les cas, le choix des systèmes de protection, le type de garantie offert (par des organismes agréés) ne dégage pas la responsabilité de l'Entrepreneur vis–à-vis des garanties. La mise en place de ces prestations sera particulièrement détaillée dans le P.A.Q.</w:t>
      </w:r>
    </w:p>
    <w:p w14:paraId="093140E7" w14:textId="77777777" w:rsidR="00195817" w:rsidRPr="00710D65" w:rsidRDefault="00195817" w:rsidP="00195817">
      <w:pPr>
        <w:pStyle w:val="Titre2"/>
      </w:pPr>
      <w:bookmarkStart w:id="894" w:name="_Toc231548850"/>
      <w:r w:rsidRPr="00710D65">
        <w:t>Livraison, stockage et manutention</w:t>
      </w:r>
      <w:bookmarkEnd w:id="894"/>
    </w:p>
    <w:p w14:paraId="41938734"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conditions de transport, d’emmagasinage et de manutention des produits seront conformes aux recommandations du fabricant. Le non-respect de ces conditions sera une cause de mise au rebut du produit aux frais de l’Entrepreneur.</w:t>
      </w:r>
    </w:p>
    <w:p w14:paraId="53B6B2F3"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L’Entrepreneur devra tenir compte des conditions climatiques existant sur le site.</w:t>
      </w:r>
    </w:p>
    <w:p w14:paraId="22FC050C" w14:textId="77777777" w:rsidR="00195817" w:rsidRPr="00710D65" w:rsidRDefault="00195817" w:rsidP="00195817">
      <w:pPr>
        <w:spacing w:line="276" w:lineRule="auto"/>
        <w:jc w:val="left"/>
      </w:pPr>
      <w:r w:rsidRPr="00710D65">
        <w:br w:type="page"/>
      </w:r>
    </w:p>
    <w:p w14:paraId="395A5EFF" w14:textId="77777777" w:rsidR="00195817" w:rsidRPr="00710D65" w:rsidRDefault="00195817" w:rsidP="00195817">
      <w:pPr>
        <w:pStyle w:val="Titre2"/>
      </w:pPr>
      <w:bookmarkStart w:id="895" w:name="_Toc231548851"/>
      <w:r w:rsidRPr="00710D65">
        <w:lastRenderedPageBreak/>
        <w:t>Assurance de qualité</w:t>
      </w:r>
      <w:bookmarkEnd w:id="895"/>
    </w:p>
    <w:p w14:paraId="5AFB3AF8" w14:textId="77777777" w:rsidR="00195817" w:rsidRPr="00D029B7" w:rsidRDefault="00195817" w:rsidP="00195817">
      <w:pPr>
        <w:pStyle w:val="Titre3"/>
        <w:rPr>
          <w:szCs w:val="24"/>
          <w:lang w:val="fr-FR"/>
        </w:rPr>
      </w:pPr>
      <w:bookmarkStart w:id="896" w:name="_Toc231548852"/>
      <w:r w:rsidRPr="00D029B7">
        <w:rPr>
          <w:szCs w:val="24"/>
          <w:lang w:val="fr-FR"/>
        </w:rPr>
        <w:t>Généralités et garanties</w:t>
      </w:r>
      <w:bookmarkEnd w:id="896"/>
    </w:p>
    <w:p w14:paraId="7312303B" w14:textId="77777777" w:rsidR="00195817" w:rsidRPr="00D029B7" w:rsidRDefault="00195817" w:rsidP="00654808">
      <w:pPr>
        <w:pStyle w:val="0003Aufzhlzahl"/>
        <w:ind w:left="360"/>
        <w:rPr>
          <w:rFonts w:ascii="Times New Roman" w:hAnsi="Times New Roman"/>
          <w:sz w:val="24"/>
        </w:rPr>
      </w:pPr>
      <w:r w:rsidRPr="00D029B7">
        <w:rPr>
          <w:rFonts w:ascii="Times New Roman" w:hAnsi="Times New Roman"/>
          <w:sz w:val="24"/>
        </w:rPr>
        <w:t>Les produits proviendront de fournisseurs agréés par le Maître d’Œuvre.</w:t>
      </w:r>
    </w:p>
    <w:p w14:paraId="1BD1361B" w14:textId="77777777" w:rsidR="00195817" w:rsidRPr="00D029B7" w:rsidRDefault="00195817" w:rsidP="00654808">
      <w:pPr>
        <w:pStyle w:val="0003Aufzhlzahl"/>
        <w:ind w:left="360"/>
        <w:rPr>
          <w:rFonts w:ascii="Times New Roman" w:hAnsi="Times New Roman"/>
          <w:sz w:val="24"/>
        </w:rPr>
      </w:pPr>
      <w:r w:rsidRPr="00D029B7">
        <w:rPr>
          <w:rFonts w:ascii="Times New Roman" w:hAnsi="Times New Roman"/>
          <w:sz w:val="24"/>
        </w:rPr>
        <w:t>Le Maître d’Œuvre se réserve le droit d'inspecter les installations de mise en œuvre de la peinture et / ou de la galvanisation, dans les ateliers du Constructeur et / ou de ses sous - traitants et d'en vérifier la conformité avec les normes et les procédures de réalisation.</w:t>
      </w:r>
    </w:p>
    <w:p w14:paraId="44156839" w14:textId="77777777" w:rsidR="00195817" w:rsidRPr="00D029B7" w:rsidRDefault="00195817" w:rsidP="00654808">
      <w:pPr>
        <w:pStyle w:val="0003Aufzhlzahl"/>
        <w:ind w:left="360"/>
        <w:rPr>
          <w:rFonts w:ascii="Times New Roman" w:hAnsi="Times New Roman"/>
          <w:sz w:val="24"/>
        </w:rPr>
      </w:pPr>
      <w:r w:rsidRPr="00D029B7">
        <w:rPr>
          <w:rFonts w:ascii="Times New Roman" w:hAnsi="Times New Roman"/>
          <w:sz w:val="24"/>
        </w:rPr>
        <w:t>Le nombre de couches sera vérifié ainsi que leurs épaisseurs et l'épaisseur totale du revêtement. L'appareil de mesure sera mis à disposition par le constructeur et sera basé sur le principe de détection électronique, précision ± 1 micromètre, type POSITECTOR de BRANDL ou équivalent (au moins, un contrôle par 0,5 m² ou 0,5 m linéaire).</w:t>
      </w:r>
    </w:p>
    <w:p w14:paraId="044C3850" w14:textId="77777777" w:rsidR="00195817" w:rsidRPr="00D029B7" w:rsidRDefault="00195817" w:rsidP="00654808">
      <w:pPr>
        <w:pStyle w:val="0003Aufzhlzahl"/>
        <w:ind w:left="360"/>
        <w:rPr>
          <w:rFonts w:ascii="Times New Roman" w:hAnsi="Times New Roman"/>
          <w:sz w:val="24"/>
        </w:rPr>
      </w:pPr>
      <w:r w:rsidRPr="00D029B7">
        <w:rPr>
          <w:rFonts w:ascii="Times New Roman" w:hAnsi="Times New Roman"/>
          <w:sz w:val="24"/>
        </w:rPr>
        <w:t>La date du début de la Période de Garantie des systèmes de protection sera la même que pour les équipements.</w:t>
      </w:r>
    </w:p>
    <w:p w14:paraId="7B191439" w14:textId="77777777" w:rsidR="00195817" w:rsidRPr="00D029B7" w:rsidRDefault="00195817" w:rsidP="00654808">
      <w:pPr>
        <w:pStyle w:val="0003Aufzhlzahl"/>
        <w:ind w:left="360"/>
        <w:rPr>
          <w:rFonts w:ascii="Times New Roman" w:hAnsi="Times New Roman"/>
          <w:sz w:val="24"/>
        </w:rPr>
      </w:pPr>
      <w:r w:rsidRPr="00D029B7">
        <w:rPr>
          <w:rFonts w:ascii="Times New Roman" w:hAnsi="Times New Roman"/>
          <w:sz w:val="24"/>
        </w:rPr>
        <w:t>A l'issue de la Période de Garantie, toutes les zones non satisfaisantes seront réparées aux frais de l'Entrepreneur.</w:t>
      </w:r>
    </w:p>
    <w:p w14:paraId="0C29D3A2" w14:textId="77777777" w:rsidR="00195817" w:rsidRPr="00D029B7" w:rsidRDefault="00195817" w:rsidP="00195817">
      <w:pPr>
        <w:pStyle w:val="Titre3"/>
        <w:rPr>
          <w:szCs w:val="24"/>
          <w:lang w:val="fr-FR"/>
        </w:rPr>
      </w:pPr>
      <w:bookmarkStart w:id="897" w:name="_Toc231548853"/>
      <w:r w:rsidRPr="00D029B7">
        <w:rPr>
          <w:szCs w:val="24"/>
          <w:lang w:val="fr-FR"/>
        </w:rPr>
        <w:t>Pour la protection par galvanisation</w:t>
      </w:r>
      <w:bookmarkEnd w:id="897"/>
    </w:p>
    <w:p w14:paraId="3BA8AA52"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produits galvanisés porteront :</w:t>
      </w:r>
    </w:p>
    <w:p w14:paraId="509AD5AB"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le nom du producteur ou marque de fabrique,</w:t>
      </w:r>
    </w:p>
    <w:p w14:paraId="5F03DEB4"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le numéro du lot et la masse.</w:t>
      </w:r>
    </w:p>
    <w:p w14:paraId="32839A93" w14:textId="77777777" w:rsidR="00195817" w:rsidRPr="00D029B7" w:rsidRDefault="00195817" w:rsidP="00195817">
      <w:pPr>
        <w:pStyle w:val="Titre3"/>
        <w:rPr>
          <w:szCs w:val="24"/>
          <w:lang w:val="fr-FR"/>
        </w:rPr>
      </w:pPr>
      <w:bookmarkStart w:id="898" w:name="_Toc231548854"/>
      <w:r w:rsidRPr="00D029B7">
        <w:rPr>
          <w:szCs w:val="24"/>
          <w:lang w:val="fr-FR"/>
        </w:rPr>
        <w:t>Pour la protection par peinture</w:t>
      </w:r>
      <w:bookmarkEnd w:id="898"/>
    </w:p>
    <w:p w14:paraId="7DCDC48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qualité des peintures sera certifiée par l’Office National d’Homologation des Garanties de Peintures Industrielles Français ou organisme officiel équivalent.</w:t>
      </w:r>
    </w:p>
    <w:p w14:paraId="59FA5C8B"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 complexe de protection contre la corrosion par peinture bénéficiera d'une garantie quinquennale (5 ans) de type fournisseur – applicateur avec pour toute surface développée de un mètre carré, un degré de corrosion équivalent ou inférieur au cliché Re2 de « l'Echelle Européenne de degré d'enrouillement pour peinture antirouille ».</w:t>
      </w:r>
    </w:p>
    <w:p w14:paraId="74BD1C21"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 conditionnement des peintures portera en désignation, conformément à la norme NF T36 – 005 : classification des peintures, vernis et produits connexes :</w:t>
      </w:r>
    </w:p>
    <w:p w14:paraId="15ED23D0"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la famille de peinture,</w:t>
      </w:r>
    </w:p>
    <w:p w14:paraId="4583A5EC"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la classe.</w:t>
      </w:r>
    </w:p>
    <w:p w14:paraId="668133E3"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préparation des surfaces à traiter et l’application de la peinture sur le chantier seront exécutées par un personnel ayant reçu l’agrément du Maître d’Œuvre.</w:t>
      </w:r>
    </w:p>
    <w:p w14:paraId="05B06D8D" w14:textId="77777777" w:rsidR="00195817" w:rsidRPr="00710D65" w:rsidRDefault="00195817" w:rsidP="00195817">
      <w:pPr>
        <w:pStyle w:val="Titre2"/>
      </w:pPr>
      <w:bookmarkStart w:id="899" w:name="_Toc231548855"/>
      <w:r w:rsidRPr="00710D65">
        <w:t>Qualité</w:t>
      </w:r>
      <w:bookmarkEnd w:id="899"/>
    </w:p>
    <w:p w14:paraId="5C6764C8" w14:textId="77777777" w:rsidR="00195817" w:rsidRPr="00D029B7" w:rsidRDefault="00195817" w:rsidP="00195817">
      <w:pPr>
        <w:pStyle w:val="Titre3"/>
        <w:rPr>
          <w:szCs w:val="24"/>
          <w:lang w:val="fr-FR"/>
        </w:rPr>
      </w:pPr>
      <w:bookmarkStart w:id="900" w:name="_Toc231548856"/>
      <w:r w:rsidRPr="00D029B7">
        <w:rPr>
          <w:szCs w:val="24"/>
          <w:lang w:val="fr-FR"/>
        </w:rPr>
        <w:t>Protection par galvanisation</w:t>
      </w:r>
      <w:bookmarkEnd w:id="900"/>
    </w:p>
    <w:p w14:paraId="05922D18" w14:textId="77777777" w:rsidR="00195817" w:rsidRPr="00D029B7" w:rsidRDefault="00195817" w:rsidP="00195817">
      <w:pPr>
        <w:pStyle w:val="Titre4"/>
        <w:rPr>
          <w:szCs w:val="24"/>
          <w:lang w:val="fr-FR"/>
        </w:rPr>
      </w:pPr>
      <w:r w:rsidRPr="00D029B7">
        <w:rPr>
          <w:szCs w:val="24"/>
          <w:lang w:val="fr-FR"/>
        </w:rPr>
        <w:t>Origine</w:t>
      </w:r>
    </w:p>
    <w:p w14:paraId="53D89C6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Nature des lingots de zinc : Les lingots de zinc utilisés par la galvanisation devront être conformes à la norme AFNOR NF A 55101.</w:t>
      </w:r>
    </w:p>
    <w:p w14:paraId="37F5EFF8" w14:textId="77777777" w:rsidR="00195817" w:rsidRPr="00D029B7" w:rsidRDefault="00195817" w:rsidP="00195817">
      <w:pPr>
        <w:pStyle w:val="0001Text"/>
        <w:rPr>
          <w:rFonts w:ascii="Times New Roman" w:hAnsi="Times New Roman"/>
          <w:sz w:val="24"/>
        </w:rPr>
      </w:pPr>
    </w:p>
    <w:p w14:paraId="7103C5EC" w14:textId="77777777" w:rsidR="00195817" w:rsidRPr="00D029B7" w:rsidRDefault="00195817" w:rsidP="00195817">
      <w:pPr>
        <w:pStyle w:val="Titre4"/>
        <w:rPr>
          <w:szCs w:val="24"/>
          <w:lang w:val="fr-FR"/>
        </w:rPr>
      </w:pPr>
      <w:r w:rsidRPr="00D029B7">
        <w:rPr>
          <w:szCs w:val="24"/>
          <w:lang w:val="fr-FR"/>
        </w:rPr>
        <w:t>Nature des pièces</w:t>
      </w:r>
    </w:p>
    <w:p w14:paraId="38CCDDDB"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propriétés, formes et caractéristiques du matériau ne devront pas être affectées par la galvanisation.</w:t>
      </w:r>
    </w:p>
    <w:p w14:paraId="2667DC6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boulonnerie de diamètre nominal compris entre 14 mm et 20 mm inclus, nécessitera une opération de taraudage effectuée de manière à permettre un montage à serrage doux de l’écrou sur le boulon, tout en conservant une épaisseur de zinc suffisante.</w:t>
      </w:r>
    </w:p>
    <w:p w14:paraId="797FE81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pièces constituées d’éléments assemblés par soudure pourront être galvanisées sans inconvénient si ces éléments satisfont aux conditions suivantes :</w:t>
      </w:r>
    </w:p>
    <w:p w14:paraId="3AF861F3"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Être en acier de même qualité,</w:t>
      </w:r>
    </w:p>
    <w:p w14:paraId="65D270C8"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Résulter de procédés de fabrication identiques (forgeage, laminage, fonderie, etc.),</w:t>
      </w:r>
    </w:p>
    <w:p w14:paraId="553D89C3"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Présenter un même degré d’oxydation superficielle.</w:t>
      </w:r>
    </w:p>
    <w:p w14:paraId="34DAE744"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Toute trace de flux, de résidu de travail, devra être totalement éliminée. Les soudures, après nettoyage, présenteront une surface continue, régulière, exempte de porosité et parfaitement étanche.</w:t>
      </w:r>
    </w:p>
    <w:p w14:paraId="4CE6E4F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Tous les éléments d’un assemblage à boulonner ou à river seront livrés non assemblés au galvaniseur qui les traitera séparément. Les trous prévus pour les passages de boulons, rivets ou axes seront alésés soigneusement avant galvanisation à un diamètre tenant compte de l’épaisseur du dépôt, aucune retouche après traitement n’étant tolérée.</w:t>
      </w:r>
    </w:p>
    <w:p w14:paraId="50EB63C0" w14:textId="77777777" w:rsidR="00195817" w:rsidRPr="00D029B7" w:rsidRDefault="00195817" w:rsidP="00195817">
      <w:pPr>
        <w:pStyle w:val="0001Text"/>
        <w:rPr>
          <w:rFonts w:ascii="Times New Roman" w:hAnsi="Times New Roman"/>
          <w:sz w:val="24"/>
        </w:rPr>
      </w:pPr>
    </w:p>
    <w:p w14:paraId="715E8C2C" w14:textId="77777777" w:rsidR="00195817" w:rsidRPr="00D029B7" w:rsidRDefault="00195817" w:rsidP="00195817">
      <w:pPr>
        <w:pStyle w:val="Titre4"/>
        <w:rPr>
          <w:szCs w:val="24"/>
          <w:lang w:val="fr-FR"/>
        </w:rPr>
      </w:pPr>
      <w:r w:rsidRPr="00D029B7">
        <w:rPr>
          <w:szCs w:val="24"/>
          <w:lang w:val="fr-FR"/>
        </w:rPr>
        <w:t>Caractéristiques du revêtement</w:t>
      </w:r>
    </w:p>
    <w:p w14:paraId="53346281"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Teneur minimale en zinc du bain de galvanisation : le bain de galvanisation devra contenir en permanence 98,5 % de zinc pur ; une faible addition d’alliage eutectique Zn / Al, ne modifiant pas le taux ci - dessus, sera admise. Du fait des hétérogénéités inévitables des échantillons de zinc prélevés et des dispersions dans les résultats, la proportion mesurée de zinc pur est fixée à 98,3 %,</w:t>
      </w:r>
    </w:p>
    <w:p w14:paraId="1BB3C5B5"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Température du bain de zinc : elle devra être de 450 °C, avec une tolérance de ± 5 °C,</w:t>
      </w:r>
    </w:p>
    <w:p w14:paraId="5AB4783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Temps d’immersion et d’émersion : les conditions de pénétration et d’émersion ainsi que les vitesses et temps correspondants seront déterminés par le galvaniseur, en fonction des formes et des dimensions des pièces afin que les dépôts de zinc obtenus soient réguliers et que les pièces ne subissent aucune déformation susceptible de nuire à leur mise en œuvre et leur emploi. Immédiatement avant le retrait des pièces immergées, la surface libre du bain de zinc devra être débarrassée (à l’aide de raclettes) de tous polluants (oxydes, traces de flux, etc.).</w:t>
      </w:r>
    </w:p>
    <w:p w14:paraId="58757A93" w14:textId="77777777" w:rsidR="00195817" w:rsidRPr="00D029B7" w:rsidRDefault="00195817" w:rsidP="00195817">
      <w:pPr>
        <w:pStyle w:val="Titre3"/>
        <w:rPr>
          <w:szCs w:val="24"/>
          <w:lang w:val="fr-FR"/>
        </w:rPr>
      </w:pPr>
      <w:bookmarkStart w:id="901" w:name="_Toc231548857"/>
      <w:r w:rsidRPr="00D029B7">
        <w:rPr>
          <w:szCs w:val="24"/>
          <w:lang w:val="fr-FR"/>
        </w:rPr>
        <w:t>Protection par peinture</w:t>
      </w:r>
      <w:bookmarkEnd w:id="901"/>
    </w:p>
    <w:p w14:paraId="2DEC3F02" w14:textId="77777777" w:rsidR="00195817" w:rsidRPr="00D029B7" w:rsidRDefault="00195817" w:rsidP="00195817">
      <w:pPr>
        <w:pStyle w:val="Titre4"/>
        <w:rPr>
          <w:szCs w:val="24"/>
          <w:lang w:val="fr-FR"/>
        </w:rPr>
      </w:pPr>
      <w:r w:rsidRPr="00D029B7">
        <w:rPr>
          <w:szCs w:val="24"/>
          <w:lang w:val="fr-FR"/>
        </w:rPr>
        <w:t>Nature et qualité des peintures</w:t>
      </w:r>
    </w:p>
    <w:p w14:paraId="5B39EEE4"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 système de revêtement sera certifié, par l’Association pour la Certification et la Qualification, en Peinture Anticorrosion comme étant de classe C5MmANV au sens des normes NF EN ISO 12 944 - 2 et NF T 34 554 - 1.</w:t>
      </w:r>
    </w:p>
    <w:p w14:paraId="588E7F63"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lastRenderedPageBreak/>
        <w:t>Le produit devra être compatible avec une protection cathodique – 1.000 mV / Ag / Ag - Cl</w:t>
      </w:r>
    </w:p>
    <w:p w14:paraId="6DB9DBA5"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couleur de la peinture aura un aspect satiné ou mat, couleur gris RAL 7003 ou 7004 ou 7005 ou 7006 ou approchant, ou brun RAL 8003 ou approchant.</w:t>
      </w:r>
    </w:p>
    <w:p w14:paraId="0E2C2B40" w14:textId="77777777" w:rsidR="00195817" w:rsidRPr="00D029B7" w:rsidRDefault="00195817" w:rsidP="00195817">
      <w:pPr>
        <w:pStyle w:val="0001Text"/>
        <w:rPr>
          <w:rFonts w:ascii="Times New Roman" w:hAnsi="Times New Roman"/>
          <w:sz w:val="24"/>
        </w:rPr>
      </w:pPr>
    </w:p>
    <w:p w14:paraId="4F83F5B7" w14:textId="77777777" w:rsidR="00195817" w:rsidRPr="00D029B7" w:rsidRDefault="00195817" w:rsidP="00195817">
      <w:pPr>
        <w:pStyle w:val="Titre4"/>
        <w:rPr>
          <w:szCs w:val="24"/>
          <w:lang w:val="fr-FR"/>
        </w:rPr>
      </w:pPr>
      <w:r w:rsidRPr="00D029B7">
        <w:rPr>
          <w:szCs w:val="24"/>
          <w:lang w:val="fr-FR"/>
        </w:rPr>
        <w:t>Conditions de mise en œuvre</w:t>
      </w:r>
    </w:p>
    <w:p w14:paraId="1476418E" w14:textId="77777777" w:rsidR="00195817" w:rsidRPr="00D029B7" w:rsidRDefault="00195817" w:rsidP="00195817">
      <w:pPr>
        <w:pStyle w:val="0001Text"/>
        <w:numPr>
          <w:ilvl w:val="0"/>
          <w:numId w:val="569"/>
        </w:numPr>
        <w:rPr>
          <w:rFonts w:ascii="Times New Roman" w:hAnsi="Times New Roman"/>
          <w:b/>
          <w:sz w:val="24"/>
        </w:rPr>
      </w:pPr>
      <w:r w:rsidRPr="00D029B7">
        <w:rPr>
          <w:rFonts w:ascii="Times New Roman" w:hAnsi="Times New Roman"/>
          <w:b/>
          <w:sz w:val="24"/>
        </w:rPr>
        <w:t>Par rapport à l’environnement</w:t>
      </w:r>
    </w:p>
    <w:p w14:paraId="17BD906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travaux de préparation des surfaces métalliques à traiter contre la corrosion et de peinture ne seront effectués que lorsque l’atmosphère ambiante sera à une température et un degré hygrométrique conforme aux prescriptions techniques des produits utilisés.</w:t>
      </w:r>
    </w:p>
    <w:p w14:paraId="5E5A3CA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travaux de protection contre la corrosion seront interrompus pour les conditions répondant aux valeurs suivantes :</w:t>
      </w:r>
    </w:p>
    <w:p w14:paraId="46D69097"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Degré hygrométrique supérieur à 85 %,</w:t>
      </w:r>
    </w:p>
    <w:p w14:paraId="3075BF3B"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Température supérieure à 40 °C.</w:t>
      </w:r>
    </w:p>
    <w:p w14:paraId="30361420"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Un relevé de la température et du degré hygrométrique sera fait deux fois par jour et, en particulier le matin avant le début des travaux. Les valeurs lues seront consignées sur un cahier présenté à toute demande du représentant du Maître d’Œuvre.</w:t>
      </w:r>
    </w:p>
    <w:p w14:paraId="25AED35D" w14:textId="77777777" w:rsidR="00195817" w:rsidRPr="00D029B7" w:rsidRDefault="00195817" w:rsidP="00195817">
      <w:pPr>
        <w:pStyle w:val="0001Text"/>
        <w:numPr>
          <w:ilvl w:val="0"/>
          <w:numId w:val="570"/>
        </w:numPr>
        <w:rPr>
          <w:rFonts w:ascii="Times New Roman" w:hAnsi="Times New Roman"/>
          <w:b/>
          <w:sz w:val="24"/>
        </w:rPr>
      </w:pPr>
      <w:r w:rsidRPr="00D029B7">
        <w:rPr>
          <w:rFonts w:ascii="Times New Roman" w:hAnsi="Times New Roman"/>
          <w:b/>
          <w:sz w:val="24"/>
        </w:rPr>
        <w:t>Par rapport aux préparations</w:t>
      </w:r>
    </w:p>
    <w:p w14:paraId="3EEF520E"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L'Entrepreneur devra respecter les consignes des règlements de sécurité applicables sur les chantiers ; notamment les mélanges et manipulations de produits de revêtement sont faits dans des lieux ventilés et éloignés des zones dangereuses.</w:t>
      </w:r>
    </w:p>
    <w:p w14:paraId="7E2BB08F"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préparation des peintures sera conforme aux recommandations des fiches techniques du fournisseur. L'adjonction de diluant, dans le cas des peintures avec solvants, devra être toujours aussi faible que possible, et devra rester impérativement inférieure au maximum toléré par le fournisseur. Seuls les diluants préconisés par le fournisseur pourront être utilisés.</w:t>
      </w:r>
    </w:p>
    <w:p w14:paraId="6D21571B" w14:textId="77777777" w:rsidR="00195817" w:rsidRPr="00D029B7" w:rsidRDefault="00195817" w:rsidP="00195817">
      <w:pPr>
        <w:pStyle w:val="0001Text"/>
        <w:numPr>
          <w:ilvl w:val="0"/>
          <w:numId w:val="570"/>
        </w:numPr>
        <w:rPr>
          <w:rFonts w:ascii="Times New Roman" w:hAnsi="Times New Roman"/>
          <w:b/>
          <w:sz w:val="24"/>
        </w:rPr>
      </w:pPr>
      <w:r w:rsidRPr="00D029B7">
        <w:rPr>
          <w:rFonts w:ascii="Times New Roman" w:hAnsi="Times New Roman"/>
          <w:b/>
          <w:sz w:val="24"/>
        </w:rPr>
        <w:t>Par rapport à la manutention</w:t>
      </w:r>
    </w:p>
    <w:p w14:paraId="33179C13"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surfaces peintes seront maintenues afin qu’elles ne soient pas endommagées pendant ou après la peinture. Elles devront être suffisamment dures avant la manutention et le transport.</w:t>
      </w:r>
    </w:p>
    <w:p w14:paraId="2BCB42B8"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élingues, les cordes et les chaînes employées pour manipuler l’acier peint seront protégées par des gaines en caoutchouc ou similaire pour éviter d’endommager la peinture.</w:t>
      </w:r>
    </w:p>
    <w:p w14:paraId="2FCB6111"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réparations de la couche de protection seront effectuées dès que possible après toute avarie, dans un délai maximal de 14 jours et à la satisfaction du Maître d’Œuvre.</w:t>
      </w:r>
    </w:p>
    <w:p w14:paraId="285782F3" w14:textId="77777777" w:rsidR="00195817" w:rsidRPr="00710D65" w:rsidRDefault="00195817" w:rsidP="00195817">
      <w:pPr>
        <w:pStyle w:val="0001Text"/>
        <w:rPr>
          <w:rFonts w:ascii="Times New Roman" w:hAnsi="Times New Roman"/>
        </w:rPr>
      </w:pPr>
    </w:p>
    <w:p w14:paraId="4047597A" w14:textId="77777777" w:rsidR="00195817" w:rsidRPr="00710D65" w:rsidRDefault="00195817" w:rsidP="00195817">
      <w:pPr>
        <w:pStyle w:val="0001Text"/>
        <w:rPr>
          <w:rFonts w:ascii="Times New Roman" w:hAnsi="Times New Roman"/>
        </w:rPr>
      </w:pPr>
    </w:p>
    <w:p w14:paraId="0C4075D0" w14:textId="77777777" w:rsidR="00195817" w:rsidRPr="00D029B7" w:rsidRDefault="00195817" w:rsidP="00195817">
      <w:pPr>
        <w:pStyle w:val="Titre1"/>
        <w:rPr>
          <w:sz w:val="28"/>
          <w:szCs w:val="28"/>
        </w:rPr>
      </w:pPr>
      <w:bookmarkStart w:id="902" w:name="_Toc231548858"/>
      <w:r w:rsidRPr="00D029B7">
        <w:rPr>
          <w:sz w:val="28"/>
          <w:szCs w:val="28"/>
        </w:rPr>
        <w:t>Mode d’exécution des travaux</w:t>
      </w:r>
      <w:bookmarkEnd w:id="902"/>
    </w:p>
    <w:p w14:paraId="1FF473E6" w14:textId="77777777" w:rsidR="00195817" w:rsidRPr="00710D65" w:rsidRDefault="00195817" w:rsidP="00195817">
      <w:pPr>
        <w:pStyle w:val="Titre2"/>
      </w:pPr>
      <w:bookmarkStart w:id="903" w:name="_Toc231548859"/>
      <w:r w:rsidRPr="00710D65">
        <w:t>Inspection</w:t>
      </w:r>
      <w:bookmarkEnd w:id="903"/>
    </w:p>
    <w:p w14:paraId="000EEF0A"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lastRenderedPageBreak/>
        <w:t>Une inspection de la protection sera effectuée conjointement par le Maître d’Œuvre et l’Entrepreneur après :</w:t>
      </w:r>
    </w:p>
    <w:p w14:paraId="57F4F3C0"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le montage des équipements terminés (essais à sec effectués et satisfaisants),</w:t>
      </w:r>
    </w:p>
    <w:p w14:paraId="6B37F187"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le dépoussiérage,</w:t>
      </w:r>
    </w:p>
    <w:p w14:paraId="5C39BB48"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le lavage à l'eau douce et séchage</w:t>
      </w:r>
    </w:p>
    <w:p w14:paraId="2DD2A115"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Afin de déterminer, d'un commun accord, les zones de retouches.</w:t>
      </w:r>
    </w:p>
    <w:p w14:paraId="047A7A00"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A noter que le dépoussiérage et le lavage seront appliqués à tous les équipements.</w:t>
      </w:r>
    </w:p>
    <w:p w14:paraId="69A6FD88" w14:textId="77777777" w:rsidR="00195817" w:rsidRPr="00710D65" w:rsidRDefault="00195817" w:rsidP="00195817">
      <w:pPr>
        <w:pStyle w:val="Titre2"/>
      </w:pPr>
      <w:bookmarkStart w:id="904" w:name="_Toc231548860"/>
      <w:r w:rsidRPr="00710D65">
        <w:t>Préparation de surface</w:t>
      </w:r>
      <w:bookmarkEnd w:id="904"/>
    </w:p>
    <w:p w14:paraId="465938B3" w14:textId="77777777" w:rsidR="00195817" w:rsidRPr="00D029B7" w:rsidRDefault="00195817" w:rsidP="00195817">
      <w:pPr>
        <w:pStyle w:val="Titre3"/>
        <w:rPr>
          <w:szCs w:val="24"/>
          <w:lang w:val="fr-FR"/>
        </w:rPr>
      </w:pPr>
      <w:bookmarkStart w:id="905" w:name="_Toc231548861"/>
      <w:r w:rsidRPr="00D029B7">
        <w:rPr>
          <w:szCs w:val="24"/>
          <w:lang w:val="fr-FR"/>
        </w:rPr>
        <w:t>Aciers pour la galvanisation</w:t>
      </w:r>
      <w:bookmarkEnd w:id="905"/>
    </w:p>
    <w:p w14:paraId="67E11340"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Nettoyage :</w:t>
      </w:r>
    </w:p>
    <w:p w14:paraId="40AC717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pièces à traiter doivent être brossées énergiquement de façon à faire disparaître toutes matières attachées à cette surface (telles que sable de fonderie, marques de peinture, etc.),</w:t>
      </w:r>
    </w:p>
    <w:p w14:paraId="328AB030" w14:textId="77777777" w:rsidR="00195817" w:rsidRPr="00D029B7" w:rsidRDefault="00195817" w:rsidP="00195817">
      <w:pPr>
        <w:pStyle w:val="0001Text"/>
        <w:rPr>
          <w:rFonts w:ascii="Times New Roman" w:hAnsi="Times New Roman"/>
          <w:b/>
          <w:sz w:val="24"/>
        </w:rPr>
      </w:pPr>
      <w:r w:rsidRPr="00D029B7">
        <w:rPr>
          <w:rFonts w:ascii="Times New Roman" w:hAnsi="Times New Roman"/>
          <w:b/>
          <w:sz w:val="24"/>
        </w:rPr>
        <w:t>Dégraissage :</w:t>
      </w:r>
    </w:p>
    <w:p w14:paraId="0D95EADF"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Quelle que soit la technique employée (dégraissage aux alcalis ou aux solvants), cette opération doit être conduite avec tout le soin nécessaire et ne doit en aucune façon être remplacée par l’opération de décapage,</w:t>
      </w:r>
    </w:p>
    <w:p w14:paraId="4B6020C9" w14:textId="77777777" w:rsidR="00195817" w:rsidRPr="00D029B7" w:rsidRDefault="00195817" w:rsidP="00195817">
      <w:pPr>
        <w:pStyle w:val="0001Text"/>
        <w:rPr>
          <w:rFonts w:ascii="Times New Roman" w:hAnsi="Times New Roman"/>
          <w:sz w:val="24"/>
        </w:rPr>
      </w:pPr>
      <w:r w:rsidRPr="00D029B7">
        <w:rPr>
          <w:rFonts w:ascii="Times New Roman" w:hAnsi="Times New Roman"/>
          <w:b/>
          <w:sz w:val="24"/>
        </w:rPr>
        <w:t>Décapage</w:t>
      </w:r>
      <w:r w:rsidRPr="00D029B7">
        <w:rPr>
          <w:rFonts w:ascii="Times New Roman" w:hAnsi="Times New Roman"/>
          <w:sz w:val="24"/>
        </w:rPr>
        <w:t xml:space="preserve"> :</w:t>
      </w:r>
    </w:p>
    <w:p w14:paraId="41D6AC91"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 décapage éliminera la calamine et la rouille recouvrant la surface des pièces à traiter. Cette élimination qui devra être totale pourra être effectuée par :</w:t>
      </w:r>
    </w:p>
    <w:p w14:paraId="63A6FF94"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Décapage chimique : Bains d’acide chlorhydrique ou sulfurique pour l’acier,</w:t>
      </w:r>
    </w:p>
    <w:p w14:paraId="18A7C6DB"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Décapage mécanique : Par grenaillage. Dans ce cas, il conviendra que la hauteur de rugosité maximale soit appropriée à l’épaisseur de zinc correspondant à la masse du dépôt par unité de surface spécifiée.</w:t>
      </w:r>
    </w:p>
    <w:p w14:paraId="77847D39" w14:textId="77777777" w:rsidR="00195817" w:rsidRPr="00D029B7" w:rsidRDefault="00195817" w:rsidP="00195817">
      <w:pPr>
        <w:pStyle w:val="Titre3"/>
        <w:rPr>
          <w:szCs w:val="24"/>
          <w:lang w:val="fr-FR"/>
        </w:rPr>
      </w:pPr>
      <w:bookmarkStart w:id="906" w:name="_Toc231548862"/>
      <w:r w:rsidRPr="00D029B7">
        <w:rPr>
          <w:szCs w:val="24"/>
          <w:lang w:val="fr-FR"/>
        </w:rPr>
        <w:t>Aciers pour la peinture</w:t>
      </w:r>
      <w:bookmarkEnd w:id="906"/>
    </w:p>
    <w:p w14:paraId="30C4E05B"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L'aspect de surface sera conforme au degré de sablage (SA 2,5 ou SA 3) de l’échelle de la norme suédoise SIS 05590. Les pièces métalliques seront décapées au jet abrasif pour obtenir un aspect de surface très soigné, sans pellicule de laminage, rouille, calamine etc...</w:t>
      </w:r>
    </w:p>
    <w:p w14:paraId="0BDFC539"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surfaces à peindre devront donc être soigneusement débarrassées de toutes souillures, traces de graisse, par grattage brossage, dépoussiérage et dégraissage. L’Entrepreneur devra réaliser un ponçage ou un brossage métallique si nécessaire pour favoriser l’adhérence sur surface trop lisse, puis procéder à un lessivage ou dépoussiérage. En cas de doute, il peut réaliser un essai préalable d’adhérence.</w:t>
      </w:r>
    </w:p>
    <w:p w14:paraId="229DDE18"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La protection contre la corrosion par peinture pourra être faite :</w:t>
      </w:r>
    </w:p>
    <w:p w14:paraId="1D5E1603"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Soit en partie en atelier à l’extérieur du chantier, en partie (protection finale) sur le chantier. Chronologiquement, les opérations à réaliser sur le chantier seront les suivantes :</w:t>
      </w:r>
    </w:p>
    <w:p w14:paraId="3D7F3C05"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Dépoussiérage/dégraissage,</w:t>
      </w:r>
    </w:p>
    <w:p w14:paraId="552E57DE"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lastRenderedPageBreak/>
        <w:t>Lavage à l’eau douce et séchage,</w:t>
      </w:r>
    </w:p>
    <w:p w14:paraId="6DEDC77F"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Réfection éventuelle de la couche primaire de protection faite en atelier,</w:t>
      </w:r>
    </w:p>
    <w:p w14:paraId="560B49E6"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Application des couches intermédiaires et finales.</w:t>
      </w:r>
    </w:p>
    <w:p w14:paraId="0A1ED2A7"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Soit en totalité sur le chantier : l’Entrepreneur devra installer à sa charge, un atelier de peinture comprenant tout l’équipement nécessaire pour la préparation des surfaces et l’application des peintures.</w:t>
      </w:r>
    </w:p>
    <w:p w14:paraId="5B83F8D4" w14:textId="77777777" w:rsidR="00195817" w:rsidRPr="00710D65" w:rsidRDefault="00195817" w:rsidP="00195817">
      <w:pPr>
        <w:pStyle w:val="Titre2"/>
      </w:pPr>
      <w:bookmarkStart w:id="907" w:name="_Toc231548863"/>
      <w:r w:rsidRPr="00710D65">
        <w:t>Mise en œuvre des protections</w:t>
      </w:r>
      <w:bookmarkEnd w:id="907"/>
    </w:p>
    <w:p w14:paraId="70EDC4A4" w14:textId="77777777" w:rsidR="00195817" w:rsidRPr="00D029B7" w:rsidRDefault="00195817" w:rsidP="00195817">
      <w:pPr>
        <w:pStyle w:val="Titre3"/>
        <w:rPr>
          <w:szCs w:val="24"/>
          <w:lang w:val="fr-FR"/>
        </w:rPr>
      </w:pPr>
      <w:bookmarkStart w:id="908" w:name="_Toc231548864"/>
      <w:r w:rsidRPr="00D029B7">
        <w:rPr>
          <w:szCs w:val="24"/>
          <w:lang w:val="fr-FR"/>
        </w:rPr>
        <w:t>Protection par peinture</w:t>
      </w:r>
      <w:bookmarkEnd w:id="908"/>
      <w:r w:rsidRPr="00D029B7">
        <w:rPr>
          <w:szCs w:val="24"/>
          <w:lang w:val="fr-FR"/>
        </w:rPr>
        <w:t xml:space="preserve"> </w:t>
      </w:r>
    </w:p>
    <w:p w14:paraId="6C9DA96F" w14:textId="77777777" w:rsidR="00195817" w:rsidRPr="00D029B7" w:rsidRDefault="00195817" w:rsidP="00195817">
      <w:pPr>
        <w:pStyle w:val="Titre4"/>
        <w:rPr>
          <w:szCs w:val="24"/>
          <w:lang w:val="fr-FR"/>
        </w:rPr>
      </w:pPr>
      <w:r w:rsidRPr="00D029B7">
        <w:rPr>
          <w:szCs w:val="24"/>
          <w:lang w:val="fr-FR"/>
        </w:rPr>
        <w:t>Matériel</w:t>
      </w:r>
    </w:p>
    <w:p w14:paraId="7779E9DA"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 xml:space="preserve">Pour atteindre une épaisseur de 800 microns de peinture sèche, L’Entrepreneur appliquera 3 à 4 couches (de 300 à 400 microns humides chacune). </w:t>
      </w:r>
    </w:p>
    <w:p w14:paraId="1B0D4B01"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Un matériel de pulvérisation à haute pression est privilégié, tels que les pistolets airless permettant de projeter la peinture à haute pression (souvent entre 150 et 200 bars) pour déposer une épaisseur importante rapidement.</w:t>
      </w:r>
    </w:p>
    <w:p w14:paraId="6803341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 xml:space="preserve">L'Entrepreneur s'assure de la conformité de l'épaisseur de chaque couche. Il consigne sur un cahier les divers résultats de ces mesures en mentionnant avec précision les zones sur lesquelles ont été effectuées les mesures d'épaisseur. </w:t>
      </w:r>
    </w:p>
    <w:p w14:paraId="5DF312B4" w14:textId="77777777" w:rsidR="00195817" w:rsidRPr="00D029B7" w:rsidRDefault="00195817" w:rsidP="00195817">
      <w:pPr>
        <w:pStyle w:val="0001Text"/>
        <w:rPr>
          <w:rFonts w:ascii="Times New Roman" w:hAnsi="Times New Roman"/>
          <w:sz w:val="24"/>
        </w:rPr>
      </w:pPr>
    </w:p>
    <w:p w14:paraId="512158E2" w14:textId="77777777" w:rsidR="00195817" w:rsidRPr="00D029B7" w:rsidRDefault="00195817" w:rsidP="00195817">
      <w:pPr>
        <w:pStyle w:val="Titre4"/>
        <w:rPr>
          <w:szCs w:val="24"/>
          <w:lang w:val="fr-FR"/>
        </w:rPr>
      </w:pPr>
      <w:r w:rsidRPr="00D029B7">
        <w:rPr>
          <w:szCs w:val="24"/>
          <w:lang w:val="fr-FR"/>
        </w:rPr>
        <w:t>Application</w:t>
      </w:r>
    </w:p>
    <w:p w14:paraId="075BB99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L’Entrepreneur devra appliquer la peinture en passes croisées, c’est-à-dire une première passe verticale puis une seconde horizontale, ainsi de suite. Cela permettra d’assurer une épaisseur homogène.</w:t>
      </w:r>
    </w:p>
    <w:p w14:paraId="64EC518A"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 xml:space="preserve"> Il est important de respecter scrupuleusement l’intervalle d’application entre les couches (souvent 12 à 24 heures selon la température du milieu) par temps sec (humidité &lt; 80%) et à une température comprise entre 15°C et 25°C. </w:t>
      </w:r>
    </w:p>
    <w:p w14:paraId="5900F9FE"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 xml:space="preserve">L'Entrepreneur procèdera, si nécessaire, à des retouches avant l'application de la couche suivante. </w:t>
      </w:r>
    </w:p>
    <w:p w14:paraId="15835D78"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 xml:space="preserve">Si l’application de la peinture anticorrosion se fait sur site, l’Entrepreneur doit respecter ces dispositions suivantes pour des raisons de protection environnementale. </w:t>
      </w:r>
    </w:p>
    <w:p w14:paraId="6BA5700D" w14:textId="77777777" w:rsidR="00195817" w:rsidRPr="00D029B7" w:rsidRDefault="00195817" w:rsidP="00195817">
      <w:pPr>
        <w:pStyle w:val="0001Text"/>
        <w:numPr>
          <w:ilvl w:val="0"/>
          <w:numId w:val="572"/>
        </w:numPr>
        <w:rPr>
          <w:rFonts w:ascii="Times New Roman" w:hAnsi="Times New Roman"/>
          <w:sz w:val="24"/>
        </w:rPr>
      </w:pPr>
      <w:r w:rsidRPr="00D029B7">
        <w:rPr>
          <w:rFonts w:ascii="Times New Roman" w:hAnsi="Times New Roman"/>
          <w:sz w:val="24"/>
        </w:rPr>
        <w:t>Nécessité de confinement (bâchage) pour éviter la dispersion des poussières de sablage et des brouillards de peinture, surtout pour les fortes épaisseurs projetées à l'Airless.</w:t>
      </w:r>
    </w:p>
    <w:p w14:paraId="44C88A0C" w14:textId="77777777" w:rsidR="00195817" w:rsidRPr="00D029B7" w:rsidRDefault="00195817" w:rsidP="00195817">
      <w:pPr>
        <w:pStyle w:val="0001Text"/>
        <w:numPr>
          <w:ilvl w:val="0"/>
          <w:numId w:val="572"/>
        </w:numPr>
        <w:rPr>
          <w:rFonts w:ascii="Times New Roman" w:hAnsi="Times New Roman"/>
          <w:sz w:val="24"/>
        </w:rPr>
      </w:pPr>
      <w:r w:rsidRPr="00D029B7">
        <w:rPr>
          <w:rFonts w:ascii="Times New Roman" w:hAnsi="Times New Roman"/>
          <w:sz w:val="24"/>
        </w:rPr>
        <w:t>Respect des fenêtres météo :  L'application est strictement interdite en plein soleil ou sur support humide. Le point de rosée doit être surveillé toutes les 2 heures.</w:t>
      </w:r>
    </w:p>
    <w:p w14:paraId="5C64DAC7" w14:textId="77777777" w:rsidR="00195817" w:rsidRPr="00D029B7" w:rsidRDefault="00195817" w:rsidP="00195817">
      <w:pPr>
        <w:pStyle w:val="0001Text"/>
        <w:numPr>
          <w:ilvl w:val="0"/>
          <w:numId w:val="572"/>
        </w:numPr>
        <w:rPr>
          <w:rFonts w:ascii="Times New Roman" w:hAnsi="Times New Roman"/>
          <w:sz w:val="24"/>
        </w:rPr>
      </w:pPr>
      <w:r w:rsidRPr="00D029B7">
        <w:rPr>
          <w:rFonts w:ascii="Times New Roman" w:hAnsi="Times New Roman"/>
          <w:sz w:val="24"/>
        </w:rPr>
        <w:t>Application de peinture de retouches de transport : Cela consiste à traiter les "blessures" de manutention subies par le revêtement d'atelier pour reconstituer l'épaisseur de 800 microns.</w:t>
      </w:r>
    </w:p>
    <w:p w14:paraId="2429FE21" w14:textId="77777777" w:rsidR="00195817" w:rsidRPr="00D029B7" w:rsidRDefault="00195817" w:rsidP="00195817">
      <w:pPr>
        <w:pStyle w:val="Titre3"/>
        <w:rPr>
          <w:szCs w:val="24"/>
          <w:lang w:val="fr-FR"/>
        </w:rPr>
      </w:pPr>
      <w:bookmarkStart w:id="909" w:name="_Toc231548865"/>
      <w:r w:rsidRPr="00D029B7">
        <w:rPr>
          <w:szCs w:val="24"/>
          <w:lang w:val="fr-FR"/>
        </w:rPr>
        <w:t>Protection par galvanisation</w:t>
      </w:r>
      <w:bookmarkEnd w:id="909"/>
    </w:p>
    <w:p w14:paraId="7A06F8CC"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lastRenderedPageBreak/>
        <w:t>Il existe trois processus de galvanisation différente. Celui - ci sera soumis à l’approbation du Maître d’Œuvre. Il pourra s’agir :</w:t>
      </w:r>
    </w:p>
    <w:p w14:paraId="7883AEE1" w14:textId="77777777" w:rsidR="00195817" w:rsidRPr="00D029B7" w:rsidRDefault="00195817" w:rsidP="00195817">
      <w:pPr>
        <w:pStyle w:val="Titre4"/>
        <w:rPr>
          <w:szCs w:val="24"/>
          <w:lang w:val="fr-FR"/>
        </w:rPr>
      </w:pPr>
      <w:r w:rsidRPr="00D029B7">
        <w:rPr>
          <w:szCs w:val="24"/>
          <w:lang w:val="fr-FR"/>
        </w:rPr>
        <w:t>Galvanisation par voie humide</w:t>
      </w:r>
    </w:p>
    <w:p w14:paraId="6ED8E8D8"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Après les traitements de préparation de surface, les pièces pénètrent dans le bain de zinc en traversant la mousse d’un flux fondu de chlorure double de zinc et d’ammonium,</w:t>
      </w:r>
    </w:p>
    <w:p w14:paraId="12699118"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Cette mousse ne couvre qu’une partie de la surface du bain, afin que les pièces puissent sortir par la portion de surface non couverte de flux. Ce procédé implique les opérations suivantes :</w:t>
      </w:r>
    </w:p>
    <w:p w14:paraId="76F00B79"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Nettoyage,</w:t>
      </w:r>
    </w:p>
    <w:p w14:paraId="71F52547"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Dégraissage,</w:t>
      </w:r>
    </w:p>
    <w:p w14:paraId="64A40C9A"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Décapage chimique ou mécanique,</w:t>
      </w:r>
    </w:p>
    <w:p w14:paraId="04845ADF"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Lavage en cas de décapage chimique,</w:t>
      </w:r>
    </w:p>
    <w:p w14:paraId="649ED834"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Fluxage,</w:t>
      </w:r>
    </w:p>
    <w:p w14:paraId="3CD92FC3"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Immersion,</w:t>
      </w:r>
    </w:p>
    <w:p w14:paraId="730A22C1"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Emersion.</w:t>
      </w:r>
    </w:p>
    <w:p w14:paraId="66E43AED" w14:textId="77777777" w:rsidR="00195817" w:rsidRPr="00D029B7" w:rsidRDefault="00195817" w:rsidP="00195817">
      <w:pPr>
        <w:pStyle w:val="0002Aufzhlpunkt"/>
        <w:numPr>
          <w:ilvl w:val="0"/>
          <w:numId w:val="0"/>
        </w:numPr>
        <w:ind w:left="720" w:hanging="360"/>
        <w:rPr>
          <w:rFonts w:ascii="Times New Roman" w:hAnsi="Times New Roman"/>
          <w:sz w:val="24"/>
        </w:rPr>
      </w:pPr>
    </w:p>
    <w:p w14:paraId="5CB576D4" w14:textId="77777777" w:rsidR="00195817" w:rsidRPr="00D029B7" w:rsidRDefault="00195817" w:rsidP="00195817">
      <w:pPr>
        <w:pStyle w:val="Titre4"/>
        <w:rPr>
          <w:szCs w:val="24"/>
          <w:lang w:val="fr-FR"/>
        </w:rPr>
      </w:pPr>
      <w:r w:rsidRPr="00D029B7">
        <w:rPr>
          <w:szCs w:val="24"/>
          <w:lang w:val="fr-FR"/>
        </w:rPr>
        <w:t>Galvanisation par voie sèche</w:t>
      </w:r>
    </w:p>
    <w:p w14:paraId="389C8FF6"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Après traitement de préparation de surface, les pièces sont immergées dans un bain saturé d’un flux fondu, soit de chlorure double de zinc et d’ammonium, soit de chlore de zinc pur. Après fluxage, les pièces sont préchauffées et pénètrent sèches, dans le bain de zinc.</w:t>
      </w:r>
    </w:p>
    <w:p w14:paraId="694BAE40"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Ce procédé implique les opérations suivantes :</w:t>
      </w:r>
    </w:p>
    <w:p w14:paraId="1768BDF2"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Nettoyage,</w:t>
      </w:r>
    </w:p>
    <w:p w14:paraId="284BA796"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Dégraissage,</w:t>
      </w:r>
    </w:p>
    <w:p w14:paraId="7968E195"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Décapage chimique ou mécanique,</w:t>
      </w:r>
    </w:p>
    <w:p w14:paraId="47A304E5"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Lavage en cas de décapage chimique,</w:t>
      </w:r>
    </w:p>
    <w:p w14:paraId="53FF9118"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Fluxage,</w:t>
      </w:r>
    </w:p>
    <w:p w14:paraId="0E6E1FA3"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Préchauffage,</w:t>
      </w:r>
    </w:p>
    <w:p w14:paraId="31C0627E"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Immersion,</w:t>
      </w:r>
    </w:p>
    <w:p w14:paraId="3C8F510B"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Emersion.</w:t>
      </w:r>
    </w:p>
    <w:p w14:paraId="6124E198" w14:textId="77777777" w:rsidR="00195817" w:rsidRPr="00D029B7" w:rsidRDefault="00195817" w:rsidP="00195817">
      <w:pPr>
        <w:pStyle w:val="0002Aufzhlpunkt"/>
        <w:numPr>
          <w:ilvl w:val="0"/>
          <w:numId w:val="0"/>
        </w:numPr>
        <w:ind w:left="720"/>
        <w:rPr>
          <w:rFonts w:ascii="Times New Roman" w:hAnsi="Times New Roman"/>
          <w:sz w:val="24"/>
        </w:rPr>
      </w:pPr>
    </w:p>
    <w:p w14:paraId="5EEF72D0" w14:textId="77777777" w:rsidR="00195817" w:rsidRPr="00D029B7" w:rsidRDefault="00195817" w:rsidP="00195817">
      <w:pPr>
        <w:pStyle w:val="Titre4"/>
        <w:rPr>
          <w:szCs w:val="24"/>
          <w:lang w:val="fr-FR"/>
        </w:rPr>
      </w:pPr>
      <w:r w:rsidRPr="00D029B7">
        <w:rPr>
          <w:szCs w:val="24"/>
          <w:lang w:val="fr-FR"/>
        </w:rPr>
        <w:t>Galvanisation à blanc</w:t>
      </w:r>
    </w:p>
    <w:p w14:paraId="2314734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Les pièces après décapage sont séchées soit en étuve, soit au - dessus du bain sans qu’il y ait lavage, puis immergées dans le bain de zinc.</w:t>
      </w:r>
    </w:p>
    <w:p w14:paraId="62980D5D"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Ce procédé implique les opérations suivantes :</w:t>
      </w:r>
    </w:p>
    <w:p w14:paraId="7E45920E"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Nettoyage,</w:t>
      </w:r>
    </w:p>
    <w:p w14:paraId="4E012B28"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Dégraissage,</w:t>
      </w:r>
    </w:p>
    <w:p w14:paraId="1DE171FA"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lastRenderedPageBreak/>
        <w:t>Décapage chimique obligatoire,</w:t>
      </w:r>
    </w:p>
    <w:p w14:paraId="6CDE527E"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Préchauffage,</w:t>
      </w:r>
    </w:p>
    <w:p w14:paraId="280FA156"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Immersion,</w:t>
      </w:r>
    </w:p>
    <w:p w14:paraId="7AAD39EE" w14:textId="77777777" w:rsidR="00195817" w:rsidRPr="00D029B7" w:rsidRDefault="00195817" w:rsidP="00195817">
      <w:pPr>
        <w:pStyle w:val="0002Aufzhlpunkt"/>
        <w:rPr>
          <w:rFonts w:ascii="Times New Roman" w:hAnsi="Times New Roman"/>
          <w:sz w:val="24"/>
        </w:rPr>
      </w:pPr>
      <w:r w:rsidRPr="00D029B7">
        <w:rPr>
          <w:rFonts w:ascii="Times New Roman" w:hAnsi="Times New Roman"/>
          <w:sz w:val="24"/>
        </w:rPr>
        <w:t>Emersion.</w:t>
      </w:r>
    </w:p>
    <w:p w14:paraId="6294498F" w14:textId="77777777" w:rsidR="00195817" w:rsidRPr="00710D65" w:rsidRDefault="00195817" w:rsidP="00195817">
      <w:pPr>
        <w:pStyle w:val="Titre2"/>
      </w:pPr>
      <w:bookmarkStart w:id="910" w:name="_Toc231548866"/>
      <w:r w:rsidRPr="00710D65">
        <w:t>Contrôle de la qualité</w:t>
      </w:r>
      <w:bookmarkEnd w:id="910"/>
    </w:p>
    <w:p w14:paraId="6DD6D494" w14:textId="77777777" w:rsidR="00195817" w:rsidRPr="00710D65" w:rsidRDefault="00195817" w:rsidP="00195817">
      <w:pPr>
        <w:pStyle w:val="0003Aufzhlzahl"/>
        <w:numPr>
          <w:ilvl w:val="0"/>
          <w:numId w:val="571"/>
        </w:numPr>
        <w:rPr>
          <w:rFonts w:ascii="Times New Roman" w:hAnsi="Times New Roman"/>
          <w:sz w:val="24"/>
        </w:rPr>
      </w:pPr>
      <w:r w:rsidRPr="00710D65">
        <w:rPr>
          <w:rFonts w:ascii="Times New Roman" w:hAnsi="Times New Roman"/>
          <w:sz w:val="24"/>
        </w:rPr>
        <w:t>Vérification des conditions de mise en œuvre pour conformité avec normes (NF EN ISO 2361 et 1461) et procédure de peinture.</w:t>
      </w:r>
    </w:p>
    <w:p w14:paraId="65A6259A" w14:textId="77777777" w:rsidR="00195817" w:rsidRPr="00710D65" w:rsidRDefault="00195817" w:rsidP="00195817">
      <w:pPr>
        <w:pStyle w:val="0003Aufzhlzahl"/>
        <w:numPr>
          <w:ilvl w:val="0"/>
          <w:numId w:val="571"/>
        </w:numPr>
        <w:rPr>
          <w:rFonts w:ascii="Times New Roman" w:hAnsi="Times New Roman"/>
          <w:sz w:val="24"/>
        </w:rPr>
      </w:pPr>
      <w:r w:rsidRPr="00710D65">
        <w:rPr>
          <w:rFonts w:ascii="Times New Roman" w:hAnsi="Times New Roman"/>
          <w:sz w:val="24"/>
        </w:rPr>
        <w:t>Vérification du revêtement :</w:t>
      </w:r>
    </w:p>
    <w:p w14:paraId="31FD7E41" w14:textId="77777777" w:rsidR="00195817" w:rsidRPr="00710D65" w:rsidRDefault="00195817" w:rsidP="00195817">
      <w:pPr>
        <w:pStyle w:val="0002Aufzhlpunkt"/>
        <w:rPr>
          <w:rFonts w:ascii="Times New Roman" w:hAnsi="Times New Roman"/>
          <w:sz w:val="24"/>
        </w:rPr>
      </w:pPr>
      <w:r w:rsidRPr="00710D65">
        <w:rPr>
          <w:rFonts w:ascii="Times New Roman" w:hAnsi="Times New Roman"/>
          <w:sz w:val="24"/>
        </w:rPr>
        <w:t>Mesure de l'épaisseur totale du revêtement, avec l'appareil mis à disposition par l’Entrepreneur et basé sur le principe de détection électronique précision ±1 micromètre, type POSITECTOR de Brandl ou équivalent.</w:t>
      </w:r>
    </w:p>
    <w:p w14:paraId="64E1605F" w14:textId="77777777" w:rsidR="00195817" w:rsidRPr="00710D65" w:rsidRDefault="00195817" w:rsidP="00195817">
      <w:pPr>
        <w:pStyle w:val="0002Aufzhlpunkt"/>
        <w:rPr>
          <w:rFonts w:ascii="Times New Roman" w:hAnsi="Times New Roman"/>
          <w:sz w:val="24"/>
        </w:rPr>
      </w:pPr>
      <w:r w:rsidRPr="00710D65">
        <w:rPr>
          <w:rFonts w:ascii="Times New Roman" w:hAnsi="Times New Roman"/>
          <w:sz w:val="24"/>
        </w:rPr>
        <w:t>Mesure de l’épaisseur du revêtement zinc par la méthode magnétique. Les essais de contrôle permettront de vérifier :</w:t>
      </w:r>
    </w:p>
    <w:p w14:paraId="353B17C5" w14:textId="77777777" w:rsidR="00195817" w:rsidRPr="00710D65" w:rsidRDefault="00195817" w:rsidP="00195817">
      <w:pPr>
        <w:pStyle w:val="0002bAufzhlstrich"/>
        <w:ind w:left="964" w:hanging="284"/>
        <w:rPr>
          <w:rFonts w:ascii="Times New Roman" w:hAnsi="Times New Roman"/>
          <w:sz w:val="24"/>
        </w:rPr>
      </w:pPr>
      <w:r w:rsidRPr="00710D65">
        <w:rPr>
          <w:rFonts w:ascii="Times New Roman" w:hAnsi="Times New Roman"/>
          <w:b/>
          <w:sz w:val="24"/>
        </w:rPr>
        <w:t xml:space="preserve">Aspect </w:t>
      </w:r>
      <w:r w:rsidRPr="00710D65">
        <w:rPr>
          <w:rFonts w:ascii="Times New Roman" w:hAnsi="Times New Roman"/>
          <w:sz w:val="24"/>
        </w:rPr>
        <w:t>: la couche de zinc devra être lisse, uniforme, homogène, sans solution de continuité, sans tâches ni coulures de zinc, ni cendres adhérentes. Dans le cas où la galvanisation présenterait une cristallisation superficielle, celle - ci doit être régulière, mais en aucun cas, il ne sera tenu compte des dimensions et formes des cristaux pour apprécier la qualité du revêtement.</w:t>
      </w:r>
    </w:p>
    <w:p w14:paraId="370BB2B0" w14:textId="77777777" w:rsidR="00195817" w:rsidRPr="00710D65" w:rsidRDefault="00195817" w:rsidP="00195817">
      <w:pPr>
        <w:pStyle w:val="0002bAufzhlstrich"/>
        <w:ind w:left="964" w:hanging="284"/>
        <w:rPr>
          <w:rFonts w:ascii="Times New Roman" w:hAnsi="Times New Roman"/>
          <w:sz w:val="24"/>
        </w:rPr>
      </w:pPr>
      <w:r w:rsidRPr="00710D65">
        <w:rPr>
          <w:rFonts w:ascii="Times New Roman" w:hAnsi="Times New Roman"/>
          <w:b/>
          <w:sz w:val="24"/>
        </w:rPr>
        <w:t>Masse de zinc par unité de surface :</w:t>
      </w:r>
      <w:r w:rsidRPr="00710D65">
        <w:rPr>
          <w:rFonts w:ascii="Times New Roman" w:hAnsi="Times New Roman"/>
          <w:sz w:val="24"/>
        </w:rPr>
        <w:t xml:space="preserve"> sans spécification particulière, la masse de zinc déposée devra être en moyenne de 7 g / dm² et au minimum de 5 g / dm², et être uniformément répartie. Pour les tubes et pièces creuses, pour les pièces assemblées, cette valeur s’entend séparément pour chaque face.</w:t>
      </w:r>
    </w:p>
    <w:p w14:paraId="56D2E6C6" w14:textId="77777777" w:rsidR="00195817" w:rsidRPr="00710D65" w:rsidRDefault="00195817" w:rsidP="00195817">
      <w:pPr>
        <w:pStyle w:val="0002bAufzhlstrich"/>
        <w:ind w:left="964" w:hanging="284"/>
        <w:rPr>
          <w:rFonts w:ascii="Times New Roman" w:hAnsi="Times New Roman"/>
          <w:sz w:val="24"/>
        </w:rPr>
      </w:pPr>
      <w:r w:rsidRPr="00710D65">
        <w:rPr>
          <w:rFonts w:ascii="Times New Roman" w:hAnsi="Times New Roman"/>
          <w:b/>
          <w:sz w:val="24"/>
        </w:rPr>
        <w:t xml:space="preserve">Continuité et régularité du revêtement : </w:t>
      </w:r>
      <w:r w:rsidRPr="00710D65">
        <w:rPr>
          <w:rFonts w:ascii="Times New Roman" w:hAnsi="Times New Roman"/>
          <w:sz w:val="24"/>
        </w:rPr>
        <w:t>la masse de zinc devra être convenablement répartie. Le revêtement ne devra présenter aucun manque.</w:t>
      </w:r>
    </w:p>
    <w:p w14:paraId="430CDABF" w14:textId="32198CEE" w:rsidR="00195817" w:rsidRPr="00710D65" w:rsidRDefault="00195817" w:rsidP="00654808">
      <w:pPr>
        <w:pStyle w:val="0002bAufzhlstrich"/>
        <w:ind w:left="964" w:hanging="284"/>
        <w:rPr>
          <w:rFonts w:ascii="Times New Roman" w:hAnsi="Times New Roman"/>
        </w:rPr>
      </w:pPr>
      <w:r w:rsidRPr="00710D65">
        <w:rPr>
          <w:rFonts w:ascii="Times New Roman" w:hAnsi="Times New Roman"/>
          <w:b/>
          <w:sz w:val="24"/>
        </w:rPr>
        <w:t xml:space="preserve">Adhérence du revêtement : </w:t>
      </w:r>
      <w:r w:rsidRPr="00710D65">
        <w:rPr>
          <w:rFonts w:ascii="Times New Roman" w:hAnsi="Times New Roman"/>
          <w:sz w:val="24"/>
        </w:rPr>
        <w:t>le revêtement devra être adhérent.La protection sera réceptionnée globalement avec l'équipement qu'elle recouvre.</w:t>
      </w:r>
    </w:p>
    <w:p w14:paraId="5F30AEAC" w14:textId="77777777" w:rsidR="00195817" w:rsidRPr="00710D65" w:rsidRDefault="00195817" w:rsidP="00195817">
      <w:pPr>
        <w:pStyle w:val="Titre2"/>
      </w:pPr>
      <w:bookmarkStart w:id="911" w:name="_Toc231548867"/>
      <w:r w:rsidRPr="00710D65">
        <w:t>Finition</w:t>
      </w:r>
      <w:bookmarkEnd w:id="911"/>
    </w:p>
    <w:p w14:paraId="69A9DBCA" w14:textId="77777777" w:rsidR="00195817" w:rsidRPr="00D029B7" w:rsidRDefault="00195817" w:rsidP="00195817">
      <w:pPr>
        <w:pStyle w:val="0001Text"/>
        <w:rPr>
          <w:rFonts w:ascii="Times New Roman" w:hAnsi="Times New Roman"/>
          <w:sz w:val="24"/>
        </w:rPr>
      </w:pPr>
      <w:r w:rsidRPr="00D029B7">
        <w:rPr>
          <w:rFonts w:ascii="Times New Roman" w:hAnsi="Times New Roman"/>
          <w:sz w:val="24"/>
        </w:rPr>
        <w:t>L’Entreprise procédera à tous les travaux de reprises des protections contre la corrosion qui pourraient être exigés par le Maître d’Œuvre.</w:t>
      </w:r>
    </w:p>
    <w:p w14:paraId="17D50DE4" w14:textId="77777777" w:rsidR="00195817" w:rsidRPr="00710D65" w:rsidRDefault="00195817" w:rsidP="00195817">
      <w:pPr>
        <w:tabs>
          <w:tab w:val="left" w:pos="737"/>
        </w:tabs>
        <w:jc w:val="left"/>
        <w:rPr>
          <w:b/>
          <w:bCs/>
          <w:sz w:val="28"/>
          <w:szCs w:val="28"/>
        </w:rPr>
      </w:pPr>
    </w:p>
    <w:p w14:paraId="1C44B64E" w14:textId="77777777" w:rsidR="00654808" w:rsidRPr="00710D65" w:rsidRDefault="00654808" w:rsidP="00195817">
      <w:pPr>
        <w:tabs>
          <w:tab w:val="left" w:pos="737"/>
        </w:tabs>
        <w:jc w:val="left"/>
        <w:rPr>
          <w:b/>
          <w:bCs/>
          <w:sz w:val="28"/>
          <w:szCs w:val="28"/>
        </w:rPr>
        <w:sectPr w:rsidR="00654808"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6C402557" w14:textId="77777777" w:rsidR="00654808" w:rsidRPr="00710D65" w:rsidRDefault="00654808" w:rsidP="00654808">
      <w:pPr>
        <w:tabs>
          <w:tab w:val="left" w:pos="737"/>
        </w:tabs>
        <w:jc w:val="center"/>
        <w:rPr>
          <w:b/>
          <w:bCs/>
          <w:sz w:val="28"/>
          <w:szCs w:val="28"/>
        </w:rPr>
      </w:pPr>
      <w:r w:rsidRPr="00710D65">
        <w:rPr>
          <w:b/>
          <w:bCs/>
          <w:sz w:val="28"/>
          <w:szCs w:val="28"/>
        </w:rPr>
        <w:lastRenderedPageBreak/>
        <w:t>410 - Enrochement</w:t>
      </w:r>
    </w:p>
    <w:p w14:paraId="768DC7C9" w14:textId="77777777" w:rsidR="006A769F" w:rsidRPr="00710D65" w:rsidRDefault="006A769F" w:rsidP="006A769F">
      <w:pPr>
        <w:tabs>
          <w:tab w:val="left" w:pos="737"/>
        </w:tabs>
        <w:jc w:val="left"/>
        <w:rPr>
          <w:b/>
          <w:bCs/>
          <w:sz w:val="28"/>
          <w:szCs w:val="28"/>
        </w:rPr>
      </w:pPr>
    </w:p>
    <w:p w14:paraId="49DA9796" w14:textId="77777777" w:rsidR="006A769F" w:rsidRPr="00D029B7" w:rsidRDefault="006A769F" w:rsidP="006A769F">
      <w:pPr>
        <w:spacing w:before="100" w:beforeAutospacing="1" w:after="100" w:afterAutospacing="1" w:line="360" w:lineRule="auto"/>
        <w:ind w:left="0" w:firstLine="0"/>
        <w:rPr>
          <w:szCs w:val="24"/>
        </w:rPr>
      </w:pPr>
      <w:bookmarkStart w:id="912" w:name="_Toc268869311"/>
      <w:r w:rsidRPr="00D029B7">
        <w:rPr>
          <w:szCs w:val="24"/>
        </w:rPr>
        <w:t>Les présentes prescriptions définissent les conditions de fourniture, de mise en œuvre et de contrôle des enrochements, comprenant :</w:t>
      </w:r>
    </w:p>
    <w:p w14:paraId="61F6303B" w14:textId="77777777" w:rsidR="006A769F" w:rsidRPr="00D029B7" w:rsidRDefault="006A769F" w:rsidP="006A769F">
      <w:pPr>
        <w:numPr>
          <w:ilvl w:val="0"/>
          <w:numId w:val="576"/>
        </w:numPr>
        <w:spacing w:before="100" w:beforeAutospacing="1" w:after="100" w:afterAutospacing="1" w:line="360" w:lineRule="auto"/>
        <w:rPr>
          <w:szCs w:val="24"/>
        </w:rPr>
      </w:pPr>
      <w:r w:rsidRPr="00D029B7">
        <w:rPr>
          <w:szCs w:val="24"/>
        </w:rPr>
        <w:t>des enrochements lourds de masse unitaire comprise entre 1 et 3 tonnes,</w:t>
      </w:r>
    </w:p>
    <w:p w14:paraId="3CA52000" w14:textId="77777777" w:rsidR="006A769F" w:rsidRPr="00D029B7" w:rsidRDefault="006A769F" w:rsidP="006A769F">
      <w:pPr>
        <w:numPr>
          <w:ilvl w:val="0"/>
          <w:numId w:val="576"/>
        </w:numPr>
        <w:spacing w:before="100" w:beforeAutospacing="1" w:after="100" w:afterAutospacing="1" w:line="360" w:lineRule="auto"/>
        <w:rPr>
          <w:szCs w:val="24"/>
        </w:rPr>
      </w:pPr>
      <w:r w:rsidRPr="00D029B7">
        <w:rPr>
          <w:szCs w:val="24"/>
        </w:rPr>
        <w:t>des enrochements de tout-venant granulométrique 0/200 kg,</w:t>
      </w:r>
      <w:r w:rsidRPr="00D029B7">
        <w:rPr>
          <w:szCs w:val="24"/>
        </w:rPr>
        <w:br/>
        <w:t xml:space="preserve">destinés à la rampe d’accès </w:t>
      </w:r>
    </w:p>
    <w:p w14:paraId="25C96E4D"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13" w:name="_Toc217387067"/>
      <w:r w:rsidRPr="00710D65">
        <w:rPr>
          <w:b/>
          <w:bCs/>
          <w:szCs w:val="28"/>
          <w:lang w:eastAsia="de-DE"/>
        </w:rPr>
        <w:t>Travaux inclus</w:t>
      </w:r>
      <w:bookmarkEnd w:id="912"/>
      <w:bookmarkEnd w:id="913"/>
    </w:p>
    <w:tbl>
      <w:tblPr>
        <w:tblStyle w:val="Grilledutableau4"/>
        <w:tblW w:w="9526" w:type="dxa"/>
        <w:tblInd w:w="108" w:type="dxa"/>
        <w:tblLook w:val="04A0" w:firstRow="1" w:lastRow="0" w:firstColumn="1" w:lastColumn="0" w:noHBand="0" w:noVBand="1"/>
      </w:tblPr>
      <w:tblGrid>
        <w:gridCol w:w="572"/>
        <w:gridCol w:w="2547"/>
        <w:gridCol w:w="2410"/>
        <w:gridCol w:w="3997"/>
      </w:tblGrid>
      <w:tr w:rsidR="006A769F" w:rsidRPr="00710D65" w14:paraId="27F96588" w14:textId="77777777" w:rsidTr="008F2CA3">
        <w:tc>
          <w:tcPr>
            <w:tcW w:w="572" w:type="dxa"/>
          </w:tcPr>
          <w:p w14:paraId="3B9952B2" w14:textId="77777777" w:rsidR="006A769F" w:rsidRPr="00D029B7" w:rsidRDefault="006A769F" w:rsidP="006A769F">
            <w:pPr>
              <w:spacing w:before="120" w:after="120" w:line="288" w:lineRule="atLeast"/>
              <w:jc w:val="both"/>
              <w:rPr>
                <w:rFonts w:ascii="Times New Roman" w:hAnsi="Times New Roman"/>
                <w:b/>
                <w:sz w:val="20"/>
                <w:szCs w:val="20"/>
                <w:lang w:val="fr-FR" w:eastAsia="de-DE"/>
              </w:rPr>
            </w:pPr>
            <w:r w:rsidRPr="00D029B7">
              <w:rPr>
                <w:b/>
                <w:sz w:val="20"/>
                <w:szCs w:val="20"/>
                <w:lang w:eastAsia="de-DE"/>
              </w:rPr>
              <w:t>No.</w:t>
            </w:r>
          </w:p>
        </w:tc>
        <w:tc>
          <w:tcPr>
            <w:tcW w:w="2547" w:type="dxa"/>
          </w:tcPr>
          <w:p w14:paraId="04063E86" w14:textId="77777777" w:rsidR="006A769F" w:rsidRPr="00D029B7" w:rsidRDefault="006A769F" w:rsidP="006A769F">
            <w:pPr>
              <w:spacing w:before="120" w:after="120" w:line="288" w:lineRule="atLeast"/>
              <w:jc w:val="both"/>
              <w:rPr>
                <w:rFonts w:ascii="Times New Roman" w:hAnsi="Times New Roman"/>
                <w:b/>
                <w:sz w:val="20"/>
                <w:szCs w:val="20"/>
                <w:lang w:val="fr-FR" w:eastAsia="de-DE"/>
              </w:rPr>
            </w:pPr>
            <w:r w:rsidRPr="00D029B7">
              <w:rPr>
                <w:b/>
                <w:sz w:val="20"/>
                <w:szCs w:val="20"/>
                <w:lang w:eastAsia="de-DE"/>
              </w:rPr>
              <w:t>Matériau</w:t>
            </w:r>
          </w:p>
        </w:tc>
        <w:tc>
          <w:tcPr>
            <w:tcW w:w="2410" w:type="dxa"/>
          </w:tcPr>
          <w:p w14:paraId="7E995592" w14:textId="77777777" w:rsidR="006A769F" w:rsidRPr="00D029B7" w:rsidRDefault="006A769F" w:rsidP="006A769F">
            <w:pPr>
              <w:spacing w:before="120" w:after="120" w:line="288" w:lineRule="atLeast"/>
              <w:jc w:val="both"/>
              <w:rPr>
                <w:rFonts w:ascii="Times New Roman" w:hAnsi="Times New Roman"/>
                <w:b/>
                <w:sz w:val="20"/>
                <w:szCs w:val="20"/>
                <w:lang w:val="fr-FR" w:eastAsia="de-DE"/>
              </w:rPr>
            </w:pPr>
            <w:r w:rsidRPr="00D029B7">
              <w:rPr>
                <w:b/>
                <w:sz w:val="20"/>
                <w:szCs w:val="20"/>
                <w:lang w:eastAsia="de-DE"/>
              </w:rPr>
              <w:t>Désignation</w:t>
            </w:r>
          </w:p>
        </w:tc>
        <w:tc>
          <w:tcPr>
            <w:tcW w:w="3997" w:type="dxa"/>
          </w:tcPr>
          <w:p w14:paraId="5B74B966" w14:textId="77777777" w:rsidR="006A769F" w:rsidRPr="00D029B7" w:rsidRDefault="006A769F" w:rsidP="006A769F">
            <w:pPr>
              <w:spacing w:before="120" w:after="120" w:line="288" w:lineRule="atLeast"/>
              <w:jc w:val="both"/>
              <w:rPr>
                <w:rFonts w:ascii="Times New Roman" w:hAnsi="Times New Roman"/>
                <w:b/>
                <w:sz w:val="20"/>
                <w:szCs w:val="20"/>
                <w:lang w:val="fr-FR" w:eastAsia="de-DE"/>
              </w:rPr>
            </w:pPr>
            <w:r w:rsidRPr="00D029B7">
              <w:rPr>
                <w:b/>
                <w:sz w:val="20"/>
                <w:szCs w:val="20"/>
                <w:lang w:eastAsia="de-DE"/>
              </w:rPr>
              <w:t>Lieu</w:t>
            </w:r>
          </w:p>
        </w:tc>
      </w:tr>
      <w:tr w:rsidR="006A769F" w:rsidRPr="00710D65" w14:paraId="5718110E" w14:textId="77777777" w:rsidTr="008F2CA3">
        <w:trPr>
          <w:trHeight w:val="657"/>
        </w:trPr>
        <w:tc>
          <w:tcPr>
            <w:tcW w:w="572" w:type="dxa"/>
          </w:tcPr>
          <w:p w14:paraId="25B8E654"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1</w:t>
            </w:r>
          </w:p>
        </w:tc>
        <w:tc>
          <w:tcPr>
            <w:tcW w:w="2547" w:type="dxa"/>
          </w:tcPr>
          <w:p w14:paraId="4168E8C7"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Enrochement 1 – 3 t</w:t>
            </w:r>
          </w:p>
        </w:tc>
        <w:tc>
          <w:tcPr>
            <w:tcW w:w="2410" w:type="dxa"/>
          </w:tcPr>
          <w:p w14:paraId="70B6DFF9"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 xml:space="preserve">Digue de protection </w:t>
            </w:r>
          </w:p>
        </w:tc>
        <w:tc>
          <w:tcPr>
            <w:tcW w:w="3997" w:type="dxa"/>
          </w:tcPr>
          <w:p w14:paraId="32BB50D0"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Digue d’accès visible sur les plans</w:t>
            </w:r>
          </w:p>
        </w:tc>
      </w:tr>
      <w:tr w:rsidR="006A769F" w:rsidRPr="00710D65" w14:paraId="7A3C0086" w14:textId="77777777" w:rsidTr="008F2CA3">
        <w:tc>
          <w:tcPr>
            <w:tcW w:w="572" w:type="dxa"/>
          </w:tcPr>
          <w:p w14:paraId="51532997"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2</w:t>
            </w:r>
          </w:p>
        </w:tc>
        <w:tc>
          <w:tcPr>
            <w:tcW w:w="2547" w:type="dxa"/>
          </w:tcPr>
          <w:p w14:paraId="7E6F6815"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Tout venant 0 – 200 kg</w:t>
            </w:r>
          </w:p>
        </w:tc>
        <w:tc>
          <w:tcPr>
            <w:tcW w:w="2410" w:type="dxa"/>
          </w:tcPr>
          <w:p w14:paraId="12F8F2DB"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Rampe d’accès</w:t>
            </w:r>
          </w:p>
        </w:tc>
        <w:tc>
          <w:tcPr>
            <w:tcW w:w="3997" w:type="dxa"/>
          </w:tcPr>
          <w:p w14:paraId="73896D88"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 xml:space="preserve">Rampe d’accès au bâtiment  </w:t>
            </w:r>
          </w:p>
        </w:tc>
      </w:tr>
    </w:tbl>
    <w:p w14:paraId="6AED1A46" w14:textId="77777777" w:rsidR="006A769F" w:rsidRPr="00710D65" w:rsidRDefault="006A769F" w:rsidP="006A769F">
      <w:pPr>
        <w:keepNext/>
        <w:keepLines/>
        <w:numPr>
          <w:ilvl w:val="1"/>
          <w:numId w:val="0"/>
        </w:numPr>
        <w:spacing w:before="480" w:after="240" w:line="288" w:lineRule="atLeast"/>
        <w:ind w:left="680" w:hanging="680"/>
        <w:outlineLvl w:val="1"/>
        <w:rPr>
          <w:b/>
          <w:bCs/>
          <w:szCs w:val="24"/>
          <w:lang w:eastAsia="de-DE"/>
        </w:rPr>
      </w:pPr>
      <w:bookmarkStart w:id="914" w:name="_Toc268869312"/>
      <w:bookmarkStart w:id="915" w:name="_Toc217387068"/>
      <w:r w:rsidRPr="00710D65">
        <w:rPr>
          <w:b/>
          <w:bCs/>
          <w:szCs w:val="24"/>
          <w:lang w:eastAsia="de-DE"/>
        </w:rPr>
        <w:t>Normes et règlements</w:t>
      </w:r>
      <w:bookmarkEnd w:id="914"/>
      <w:bookmarkEnd w:id="915"/>
    </w:p>
    <w:p w14:paraId="2515EA8A"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EAU 2012 et suivante : Recommandations de la Commission des Ouvrages de Rives</w:t>
      </w:r>
    </w:p>
    <w:p w14:paraId="54D37464"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PIANC Permanent International Association of Navigation Congresses – Supplément au Bulletin N° 47, N° 97, etc.</w:t>
      </w:r>
    </w:p>
    <w:p w14:paraId="4F250C60"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EN 13-383 – part 1 et 2 : Spécifications et méthodes d’essais</w:t>
      </w:r>
    </w:p>
    <w:p w14:paraId="5B5895DE"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NF P 18-554 : Mesure de masse volumique</w:t>
      </w:r>
    </w:p>
    <w:p w14:paraId="707A3B10"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NF P 18-573 : Essai Los Angelès</w:t>
      </w:r>
    </w:p>
    <w:p w14:paraId="1C38D7B7"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ASTM C 88 : Altérabilité au Sulfate de Sodium</w:t>
      </w:r>
    </w:p>
    <w:p w14:paraId="4BB8478B"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ASTM D 2166 : Résistance à la compression simple</w:t>
      </w:r>
    </w:p>
    <w:p w14:paraId="779D84F2" w14:textId="77777777" w:rsidR="006A769F" w:rsidRPr="00D029B7" w:rsidRDefault="006A769F" w:rsidP="006A769F">
      <w:pPr>
        <w:spacing w:before="60" w:after="60" w:line="360" w:lineRule="auto"/>
        <w:ind w:left="644" w:hanging="360"/>
        <w:rPr>
          <w:szCs w:val="24"/>
          <w:lang w:eastAsia="de-DE"/>
        </w:rPr>
      </w:pPr>
      <w:r w:rsidRPr="00D029B7">
        <w:rPr>
          <w:szCs w:val="24"/>
          <w:lang w:eastAsia="de-DE"/>
        </w:rPr>
        <w:t>NF P 18-560 : Analyse granulométrique par tamisage</w:t>
      </w:r>
    </w:p>
    <w:p w14:paraId="710235DE" w14:textId="77777777" w:rsidR="006A769F" w:rsidRPr="00D029B7" w:rsidRDefault="006A769F" w:rsidP="00D029B7">
      <w:pPr>
        <w:pStyle w:val="0001Text"/>
        <w:rPr>
          <w:sz w:val="24"/>
        </w:rPr>
      </w:pPr>
      <w:r w:rsidRPr="00D029B7">
        <w:rPr>
          <w:rFonts w:ascii="Times New Roman" w:hAnsi="Times New Roman"/>
          <w:sz w:val="24"/>
        </w:rPr>
        <w:t>Ouvrage de référence sur les enrochements : LES ENROCHEMENTS, Ouvrage LCPC, Ministère du logement, des transports et de la mer - Laboratoire central des ponts et chaussées Français de Septembre 1989</w:t>
      </w:r>
    </w:p>
    <w:p w14:paraId="7CD96C86" w14:textId="77777777" w:rsidR="006A769F" w:rsidRPr="00D029B7" w:rsidRDefault="006A769F" w:rsidP="00D029B7">
      <w:pPr>
        <w:pStyle w:val="0001Text"/>
        <w:rPr>
          <w:sz w:val="24"/>
          <w:lang w:val="en-US"/>
        </w:rPr>
      </w:pPr>
      <w:r w:rsidRPr="00D029B7">
        <w:rPr>
          <w:rFonts w:ascii="Times New Roman" w:hAnsi="Times New Roman"/>
          <w:sz w:val="24"/>
          <w:lang w:val="en-US"/>
        </w:rPr>
        <w:lastRenderedPageBreak/>
        <w:t>Model Specification for Quarried Rock Applications in Coastal and Shoreline Engineering included in the Manual on the Use of Rock in Coastal and Shoreline Engineering - Appendix 1 of CIRIA Special Publication 83/CUR Report 154 and CUR/RWS Report 169 (1995).</w:t>
      </w:r>
    </w:p>
    <w:p w14:paraId="3C2539A8"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16" w:name="_Toc268869313"/>
      <w:bookmarkStart w:id="917" w:name="_Toc217387069"/>
      <w:r w:rsidRPr="00710D65">
        <w:rPr>
          <w:b/>
          <w:bCs/>
          <w:szCs w:val="28"/>
          <w:lang w:eastAsia="de-DE"/>
        </w:rPr>
        <w:t>Documents à remettre par l’Entrepreneur</w:t>
      </w:r>
      <w:bookmarkEnd w:id="916"/>
      <w:bookmarkEnd w:id="917"/>
    </w:p>
    <w:p w14:paraId="7B21A7F0" w14:textId="77777777" w:rsidR="006A769F" w:rsidRPr="00D029B7" w:rsidRDefault="006A769F" w:rsidP="00D029B7">
      <w:pPr>
        <w:pStyle w:val="0001Text"/>
        <w:rPr>
          <w:sz w:val="24"/>
        </w:rPr>
      </w:pPr>
      <w:r w:rsidRPr="00D029B7">
        <w:rPr>
          <w:rFonts w:ascii="Times New Roman" w:hAnsi="Times New Roman"/>
          <w:sz w:val="24"/>
        </w:rPr>
        <w:t>L’Entrepreneur mettra à la disposition du maitre d’œuvre les documents suivants :</w:t>
      </w:r>
    </w:p>
    <w:p w14:paraId="55348E15" w14:textId="77777777" w:rsidR="006A769F" w:rsidRPr="00D029B7" w:rsidRDefault="006A769F" w:rsidP="00D029B7">
      <w:pPr>
        <w:pStyle w:val="0001Text"/>
        <w:rPr>
          <w:sz w:val="24"/>
        </w:rPr>
      </w:pPr>
      <w:r w:rsidRPr="00D029B7">
        <w:rPr>
          <w:rFonts w:ascii="Times New Roman" w:hAnsi="Times New Roman"/>
          <w:sz w:val="24"/>
        </w:rPr>
        <w:t>Un plan d'exploitation des carrières et de zones d'emprunts devra être préparé par l'Entrepreneur au cours de son Programme des Travaux dans le délai stipulé dans le Section 110 - Dispositions générales et validé par le Maître d'Œuvre. L'Entrepreneur réalisera, après accord du Maitre d’Œuvre, un programme de reconnaissance et d'essais destinés à l'agrément du ou des gîtes de matériaux (carrières, zones d'emprunts) qu'il se propose d'utiliser pour la construction des ouvrages.</w:t>
      </w:r>
    </w:p>
    <w:p w14:paraId="5C3BAB0C" w14:textId="77777777" w:rsidR="006A769F" w:rsidRPr="00D029B7" w:rsidRDefault="006A769F" w:rsidP="006A769F">
      <w:pPr>
        <w:numPr>
          <w:ilvl w:val="0"/>
          <w:numId w:val="577"/>
        </w:numPr>
        <w:spacing w:before="60" w:after="60" w:line="360" w:lineRule="auto"/>
        <w:ind w:left="709"/>
        <w:rPr>
          <w:szCs w:val="24"/>
          <w:lang w:eastAsia="de-DE"/>
        </w:rPr>
      </w:pPr>
      <w:r w:rsidRPr="00D029B7">
        <w:rPr>
          <w:szCs w:val="24"/>
          <w:lang w:eastAsia="de-DE"/>
        </w:rPr>
        <w:t>Les propositions devront être accompagnées de toutes les justifications nécessaires relatives à la nature de la roche en place, à ses conditions d'exploitation et aux quantités de matériaux que peuvent fournir ces carrières.</w:t>
      </w:r>
    </w:p>
    <w:p w14:paraId="781DC904" w14:textId="77777777" w:rsidR="006A769F" w:rsidRPr="00D029B7" w:rsidRDefault="006A769F" w:rsidP="006A769F">
      <w:pPr>
        <w:numPr>
          <w:ilvl w:val="0"/>
          <w:numId w:val="577"/>
        </w:numPr>
        <w:spacing w:before="60" w:after="60" w:line="360" w:lineRule="auto"/>
        <w:ind w:left="709"/>
        <w:rPr>
          <w:szCs w:val="24"/>
          <w:lang w:eastAsia="de-DE"/>
        </w:rPr>
      </w:pPr>
      <w:r w:rsidRPr="00D029B7">
        <w:rPr>
          <w:szCs w:val="24"/>
          <w:lang w:eastAsia="de-DE"/>
        </w:rPr>
        <w:t>Le Maître d’Œuvre disposera du délai dans la Section 110 - Dispositions générales pour faire connaître ses observations sur les propositions de l'Entrepreneur. L'accord du Maître d’Œuvre pourra être retiré, si après exploitation d'un site déterminé, la carrière ne produit plus de matériaux de caractéristiques comparables à celles approuvées.</w:t>
      </w:r>
    </w:p>
    <w:p w14:paraId="29B5A09B" w14:textId="77777777" w:rsidR="006A769F" w:rsidRPr="00D029B7" w:rsidRDefault="006A769F" w:rsidP="00D029B7">
      <w:pPr>
        <w:pStyle w:val="0001Text"/>
        <w:rPr>
          <w:sz w:val="24"/>
        </w:rPr>
      </w:pPr>
      <w:r w:rsidRPr="00D029B7">
        <w:rPr>
          <w:rFonts w:ascii="Times New Roman" w:hAnsi="Times New Roman"/>
          <w:sz w:val="24"/>
        </w:rPr>
        <w:t>Résultats des reconnaissances et essais sur les carrières ainsi que sur les matériaux à mettre en œuvre (qualité et quantité disponibles), au moins trente (30) jours avant le début des travaux d’extraction,</w:t>
      </w:r>
    </w:p>
    <w:p w14:paraId="37DF216B" w14:textId="77777777" w:rsidR="006A769F" w:rsidRPr="00D029B7" w:rsidRDefault="006A769F" w:rsidP="00D029B7">
      <w:pPr>
        <w:pStyle w:val="0001Text"/>
        <w:rPr>
          <w:sz w:val="24"/>
        </w:rPr>
      </w:pPr>
      <w:r w:rsidRPr="00D029B7">
        <w:rPr>
          <w:rFonts w:ascii="Times New Roman" w:hAnsi="Times New Roman"/>
          <w:sz w:val="24"/>
        </w:rPr>
        <w:t>Méthodologie et moyens de mise en œuvre des protections.</w:t>
      </w:r>
    </w:p>
    <w:p w14:paraId="0611C7D0" w14:textId="77777777" w:rsidR="006A769F" w:rsidRPr="00710D65" w:rsidRDefault="006A769F" w:rsidP="006A769F">
      <w:pPr>
        <w:keepNext/>
        <w:keepLines/>
        <w:pageBreakBefore/>
        <w:autoSpaceDE w:val="0"/>
        <w:autoSpaceDN w:val="0"/>
        <w:adjustRightInd w:val="0"/>
        <w:spacing w:after="360" w:line="288" w:lineRule="atLeast"/>
        <w:ind w:left="567" w:hanging="567"/>
        <w:outlineLvl w:val="0"/>
        <w:rPr>
          <w:b/>
          <w:bCs/>
          <w:sz w:val="28"/>
          <w:szCs w:val="24"/>
          <w:lang w:eastAsia="de-DE"/>
        </w:rPr>
      </w:pPr>
      <w:bookmarkStart w:id="918" w:name="_Toc217387070"/>
      <w:r w:rsidRPr="00710D65">
        <w:rPr>
          <w:b/>
          <w:bCs/>
          <w:sz w:val="28"/>
          <w:szCs w:val="24"/>
          <w:lang w:eastAsia="de-DE"/>
        </w:rPr>
        <w:lastRenderedPageBreak/>
        <w:t>Matériaux</w:t>
      </w:r>
      <w:bookmarkEnd w:id="918"/>
    </w:p>
    <w:p w14:paraId="732B240B"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19" w:name="_Toc268869315"/>
      <w:bookmarkStart w:id="920" w:name="_Toc217387071"/>
      <w:r w:rsidRPr="00710D65">
        <w:rPr>
          <w:b/>
          <w:bCs/>
          <w:szCs w:val="28"/>
          <w:lang w:eastAsia="de-DE"/>
        </w:rPr>
        <w:t>Provenance des matériaux</w:t>
      </w:r>
      <w:bookmarkEnd w:id="919"/>
      <w:bookmarkEnd w:id="920"/>
    </w:p>
    <w:p w14:paraId="59129DA6"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matériaux de carrières proviendront de carrières agréées par le Maître d’Œuvre. Ce sera à la responsabilité de l'Entrepreneur d’entreprendre des démarches nécessaires pour l'obtention des autorisations d'exploitation des carrières. Les droits de carrière ou taxes d'extraction à acquitter seront à sa charge.</w:t>
      </w:r>
    </w:p>
    <w:p w14:paraId="3A36D99F"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L’agrément des carrières portera sur la carte géotechnique un plan vertical des tailles des matériaux, le schéma d’extraction du matériau avec indication de l’équipement utilisé, et les certificats d’essais les plus récents relatifs aux essais imposés par les normes en vigueur.</w:t>
      </w:r>
    </w:p>
    <w:p w14:paraId="65478D50"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 xml:space="preserve">L'Entrepreneur réalisera, après accord du Maître d’Œuvre, un programme de reconnaissances et d’essais sur le stock d’enrochements, conformément à la réglementation en vigueur et aux prescriptions du présent Chapitre. </w:t>
      </w:r>
    </w:p>
    <w:p w14:paraId="05052D21"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L'Entrepreneur procédera à tous les essais et reconnaissances nécessaires pour s'assurer que les emprunts qu'il compte utiliser peuvent fournir un cubage suffisant pour l'exécution des travaux.</w:t>
      </w:r>
    </w:p>
    <w:p w14:paraId="32A0F027"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21" w:name="_Toc268869316"/>
      <w:bookmarkStart w:id="922" w:name="_Toc217387072"/>
      <w:r w:rsidRPr="00710D65">
        <w:rPr>
          <w:b/>
          <w:bCs/>
          <w:szCs w:val="28"/>
          <w:lang w:eastAsia="de-DE"/>
        </w:rPr>
        <w:t>Qualités générales requises</w:t>
      </w:r>
      <w:bookmarkEnd w:id="921"/>
      <w:bookmarkEnd w:id="922"/>
    </w:p>
    <w:p w14:paraId="6329E59A"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roches seront extraites des bancs sains de la carrière : les matériaux extraits ne devront contenir ni d’impuretés, ni de corps étrangers visibles à l’œil nu ou détectables chimiquement, dans des quantités non préjudiciables.</w:t>
      </w:r>
    </w:p>
    <w:p w14:paraId="595A3231"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Quelle que soit la zone d’extraction, les roches extraites devront être exemptes de tout phénomène d’altération ou de microfissuration liés à l’extraction superficielle ou aux zones de failles. Ils ne devront présenter aucun signe de faiblesse mécanique ni de décomposition chimique. Ils devront être intègres, sains, solides, durs, sans structure laminaire ou feuilletée, plans de foliation ou de clivage, ni érosion indésirable ou autres défauts risquant de provoquer leur cassure pendant le chargement, le déchargement ou la mise en place.</w:t>
      </w:r>
    </w:p>
    <w:p w14:paraId="74445531"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Tous les enrochements présentant des veines susceptibles d'en causer la rupture seront tout d'abord divisés. Dans ce cas, les poids pris en compte seront ceux des éléments restant après cette opération.</w:t>
      </w:r>
    </w:p>
    <w:p w14:paraId="7C853F5E"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lastRenderedPageBreak/>
        <w:t>Les enrochements seront d'un caractère tel qu'ils ne se désagrègent pas sous l'action de l'air, de l'eau, du soleil ou de conditions rencontrées pendant la manutention, la mise en place et l’usage en service.</w:t>
      </w:r>
    </w:p>
    <w:p w14:paraId="1EDD020B"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Tous les enrochements seront propres et exempts de traces de terre, de limon, d’argile, de tourbe ni de matières végétales ou organiques. Dans le cas contraire, ils devront être lavés par aspersion d’eau de la carrière et maintenus ainsi jusqu’à la mise en place.</w:t>
      </w:r>
    </w:p>
    <w:p w14:paraId="1FA43471"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23" w:name="_Toc268869317"/>
      <w:bookmarkStart w:id="924" w:name="_Toc217387073"/>
      <w:r w:rsidRPr="00710D65">
        <w:rPr>
          <w:b/>
          <w:bCs/>
          <w:szCs w:val="28"/>
          <w:lang w:eastAsia="de-DE"/>
        </w:rPr>
        <w:t>Granulométrie et blocométrie</w:t>
      </w:r>
      <w:bookmarkEnd w:id="923"/>
      <w:bookmarkEnd w:id="924"/>
    </w:p>
    <w:p w14:paraId="797CA1B9"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différents matériaux utilisables pour les enrochements, couches de transition, noyaux, etc. sont définis par leur granulométrie donnée sur les plans et par les spécifications ci-après définies sur la base de la norme EN NF 13-383.</w:t>
      </w:r>
    </w:p>
    <w:p w14:paraId="3D552BC5" w14:textId="77777777" w:rsidR="006A769F" w:rsidRPr="00710D65" w:rsidRDefault="006A769F" w:rsidP="006A769F">
      <w:pPr>
        <w:keepNext/>
        <w:keepLines/>
        <w:numPr>
          <w:ilvl w:val="2"/>
          <w:numId w:val="0"/>
        </w:numPr>
        <w:spacing w:before="360" w:after="120" w:line="360" w:lineRule="auto"/>
        <w:ind w:left="794" w:hanging="794"/>
        <w:outlineLvl w:val="2"/>
        <w:rPr>
          <w:b/>
          <w:sz w:val="22"/>
          <w:szCs w:val="26"/>
          <w:lang w:eastAsia="de-DE"/>
        </w:rPr>
      </w:pPr>
      <w:bookmarkStart w:id="925" w:name="_Toc268869318"/>
      <w:bookmarkStart w:id="926" w:name="_Toc217387074"/>
      <w:r w:rsidRPr="00710D65">
        <w:rPr>
          <w:b/>
          <w:sz w:val="22"/>
          <w:szCs w:val="26"/>
          <w:lang w:eastAsia="de-DE"/>
        </w:rPr>
        <w:t>Définition</w:t>
      </w:r>
      <w:bookmarkEnd w:id="925"/>
      <w:bookmarkEnd w:id="926"/>
    </w:p>
    <w:p w14:paraId="077CFE42"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M</w:t>
      </w:r>
      <w:r w:rsidRPr="00D029B7">
        <w:rPr>
          <w:szCs w:val="24"/>
          <w:vertAlign w:val="subscript"/>
          <w:lang w:eastAsia="de-DE"/>
        </w:rPr>
        <w:t>50</w:t>
      </w:r>
      <w:r w:rsidRPr="00D029B7">
        <w:rPr>
          <w:szCs w:val="24"/>
          <w:lang w:eastAsia="de-DE"/>
        </w:rPr>
        <w:t xml:space="preserve"> = Masse médiane correspondant au passant à 50% dans la courbe granulométrique (poids dont 50 % sont plus léger que sur la courbe cumulative de distribution des poids).</w:t>
      </w:r>
    </w:p>
    <w:p w14:paraId="6132EDB6"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M</w:t>
      </w:r>
      <w:r w:rsidRPr="00D029B7">
        <w:rPr>
          <w:szCs w:val="24"/>
          <w:vertAlign w:val="subscript"/>
          <w:lang w:eastAsia="de-DE"/>
        </w:rPr>
        <w:t>em</w:t>
      </w:r>
      <w:r w:rsidRPr="00D029B7">
        <w:rPr>
          <w:szCs w:val="24"/>
          <w:lang w:eastAsia="de-DE"/>
        </w:rPr>
        <w:t>, correspondant à la moyenne arithmétique calculée à partir des limites des catégories utilisées pour les enrochements (voir le tableau) : Poids moyen effectif (d’une classe standard), c’est-à-dire la moyenne arithmétique de tous les blocs, sauf ceux dont le poids est inférieur au poids ELCL de la classe en question.</w:t>
      </w:r>
    </w:p>
    <w:p w14:paraId="79D640BF"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M</w:t>
      </w:r>
      <w:r w:rsidRPr="00D029B7">
        <w:rPr>
          <w:szCs w:val="24"/>
          <w:vertAlign w:val="subscript"/>
          <w:lang w:eastAsia="de-DE"/>
        </w:rPr>
        <w:t>em</w:t>
      </w:r>
      <w:r w:rsidRPr="00D029B7">
        <w:rPr>
          <w:szCs w:val="24"/>
          <w:lang w:eastAsia="de-DE"/>
        </w:rPr>
        <w:t xml:space="preserve"> = (M</w:t>
      </w:r>
      <w:r w:rsidRPr="00D029B7">
        <w:rPr>
          <w:szCs w:val="24"/>
          <w:vertAlign w:val="subscript"/>
          <w:lang w:eastAsia="de-DE"/>
        </w:rPr>
        <w:t>NLL</w:t>
      </w:r>
      <w:r w:rsidRPr="00D029B7">
        <w:rPr>
          <w:szCs w:val="24"/>
          <w:lang w:eastAsia="de-DE"/>
        </w:rPr>
        <w:t xml:space="preserve"> + M</w:t>
      </w:r>
      <w:r w:rsidRPr="00D029B7">
        <w:rPr>
          <w:szCs w:val="24"/>
          <w:vertAlign w:val="subscript"/>
          <w:lang w:eastAsia="de-DE"/>
        </w:rPr>
        <w:t>NUL</w:t>
      </w:r>
      <w:r w:rsidRPr="00D029B7">
        <w:rPr>
          <w:szCs w:val="24"/>
          <w:lang w:eastAsia="de-DE"/>
        </w:rPr>
        <w:t xml:space="preserve">) / 2 </w:t>
      </w:r>
    </w:p>
    <w:p w14:paraId="2B7ED33A"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avec</w:t>
      </w:r>
    </w:p>
    <w:p w14:paraId="3B7A2B04"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M</w:t>
      </w:r>
      <w:r w:rsidRPr="00D029B7">
        <w:rPr>
          <w:szCs w:val="24"/>
          <w:vertAlign w:val="subscript"/>
          <w:lang w:eastAsia="de-DE"/>
        </w:rPr>
        <w:t>NLL</w:t>
      </w:r>
      <w:r w:rsidRPr="00D029B7">
        <w:rPr>
          <w:szCs w:val="24"/>
          <w:lang w:eastAsia="de-DE"/>
        </w:rPr>
        <w:t xml:space="preserve"> = Masse de la classe en question comprise entre 0 et 10 % de la masse sur cette courbe granulométrique.</w:t>
      </w:r>
    </w:p>
    <w:p w14:paraId="58D11537"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M</w:t>
      </w:r>
      <w:r w:rsidRPr="00D029B7">
        <w:rPr>
          <w:szCs w:val="24"/>
          <w:vertAlign w:val="subscript"/>
          <w:lang w:eastAsia="de-DE"/>
        </w:rPr>
        <w:t>NUL</w:t>
      </w:r>
      <w:r w:rsidRPr="00D029B7">
        <w:rPr>
          <w:szCs w:val="24"/>
          <w:lang w:eastAsia="de-DE"/>
        </w:rPr>
        <w:t xml:space="preserve"> = Masse comprise entre 70 % et 100 % de la masse sur cette courbe granulométrique.</w:t>
      </w:r>
    </w:p>
    <w:p w14:paraId="6827B3DF" w14:textId="77777777" w:rsidR="006A769F" w:rsidRPr="00710D65" w:rsidRDefault="006A769F" w:rsidP="006A769F">
      <w:pPr>
        <w:spacing w:before="360" w:after="240" w:line="288" w:lineRule="atLeast"/>
        <w:ind w:left="0" w:firstLine="0"/>
        <w:rPr>
          <w:b/>
          <w:szCs w:val="24"/>
          <w:vertAlign w:val="subscript"/>
          <w:lang w:eastAsia="de-DE"/>
        </w:rPr>
      </w:pPr>
      <w:r w:rsidRPr="00710D65">
        <w:rPr>
          <w:b/>
          <w:szCs w:val="24"/>
          <w:lang w:eastAsia="de-DE"/>
        </w:rPr>
        <w:t>Relation approximative M</w:t>
      </w:r>
      <w:r w:rsidRPr="00710D65">
        <w:rPr>
          <w:b/>
          <w:szCs w:val="24"/>
          <w:vertAlign w:val="subscript"/>
          <w:lang w:eastAsia="de-DE"/>
        </w:rPr>
        <w:t>50</w:t>
      </w:r>
      <w:r w:rsidRPr="00710D65">
        <w:rPr>
          <w:b/>
          <w:szCs w:val="24"/>
          <w:lang w:eastAsia="de-DE"/>
        </w:rPr>
        <w:t xml:space="preserve"> - M</w:t>
      </w:r>
      <w:r w:rsidRPr="00710D65">
        <w:rPr>
          <w:b/>
          <w:szCs w:val="24"/>
          <w:vertAlign w:val="subscript"/>
          <w:lang w:eastAsia="de-DE"/>
        </w:rPr>
        <w:t>em</w:t>
      </w:r>
    </w:p>
    <w:tbl>
      <w:tblPr>
        <w:tblStyle w:val="Grilledutableau4"/>
        <w:tblW w:w="0" w:type="auto"/>
        <w:jc w:val="center"/>
        <w:tblLook w:val="04A0" w:firstRow="1" w:lastRow="0" w:firstColumn="1" w:lastColumn="0" w:noHBand="0" w:noVBand="1"/>
      </w:tblPr>
      <w:tblGrid>
        <w:gridCol w:w="3070"/>
        <w:gridCol w:w="3544"/>
      </w:tblGrid>
      <w:tr w:rsidR="008B73F8" w:rsidRPr="00710D65" w14:paraId="3AC13A52" w14:textId="77777777" w:rsidTr="006A769F">
        <w:trPr>
          <w:jc w:val="center"/>
        </w:trPr>
        <w:tc>
          <w:tcPr>
            <w:tcW w:w="3070" w:type="dxa"/>
            <w:shd w:val="clear" w:color="auto" w:fill="D9D9D9"/>
          </w:tcPr>
          <w:p w14:paraId="562C6A7F" w14:textId="77777777" w:rsidR="006A769F" w:rsidRPr="00D029B7" w:rsidRDefault="006A769F" w:rsidP="006A769F">
            <w:pPr>
              <w:spacing w:before="120" w:after="120" w:line="288" w:lineRule="atLeast"/>
              <w:jc w:val="center"/>
              <w:rPr>
                <w:b/>
                <w:sz w:val="20"/>
                <w:szCs w:val="20"/>
                <w:lang w:val="fr-FR" w:eastAsia="de-DE"/>
              </w:rPr>
            </w:pPr>
            <w:r w:rsidRPr="00710D65">
              <w:rPr>
                <w:b/>
                <w:sz w:val="20"/>
                <w:lang w:eastAsia="de-DE"/>
              </w:rPr>
              <w:t>Catégorie</w:t>
            </w:r>
          </w:p>
        </w:tc>
        <w:tc>
          <w:tcPr>
            <w:tcW w:w="3544" w:type="dxa"/>
            <w:shd w:val="clear" w:color="auto" w:fill="D9D9D9"/>
          </w:tcPr>
          <w:p w14:paraId="00FE66FA" w14:textId="77777777" w:rsidR="006A769F" w:rsidRPr="00D029B7" w:rsidRDefault="006A769F" w:rsidP="006A769F">
            <w:pPr>
              <w:spacing w:before="120" w:after="120" w:line="288" w:lineRule="atLeast"/>
              <w:jc w:val="center"/>
              <w:rPr>
                <w:b/>
                <w:sz w:val="20"/>
                <w:szCs w:val="20"/>
                <w:lang w:val="fr-FR" w:eastAsia="de-DE"/>
              </w:rPr>
            </w:pPr>
            <w:r w:rsidRPr="00710D65">
              <w:rPr>
                <w:b/>
                <w:sz w:val="20"/>
                <w:lang w:eastAsia="de-DE"/>
              </w:rPr>
              <w:t>Coefficient</w:t>
            </w:r>
          </w:p>
        </w:tc>
      </w:tr>
      <w:tr w:rsidR="006A769F" w:rsidRPr="00710D65" w14:paraId="4156F6C6" w14:textId="77777777" w:rsidTr="008F2CA3">
        <w:trPr>
          <w:jc w:val="center"/>
        </w:trPr>
        <w:tc>
          <w:tcPr>
            <w:tcW w:w="3070" w:type="dxa"/>
            <w:vAlign w:val="center"/>
          </w:tcPr>
          <w:p w14:paraId="21E729CB" w14:textId="77777777" w:rsidR="006A769F" w:rsidRPr="00D029B7" w:rsidRDefault="006A769F" w:rsidP="006A769F">
            <w:pPr>
              <w:tabs>
                <w:tab w:val="right" w:pos="2280"/>
              </w:tabs>
              <w:spacing w:before="120" w:after="120" w:line="288" w:lineRule="atLeast"/>
              <w:rPr>
                <w:sz w:val="20"/>
                <w:szCs w:val="20"/>
                <w:lang w:val="fr-FR" w:eastAsia="de-DE"/>
              </w:rPr>
            </w:pPr>
            <w:r w:rsidRPr="00710D65">
              <w:rPr>
                <w:sz w:val="20"/>
                <w:lang w:eastAsia="de-DE"/>
              </w:rPr>
              <w:tab/>
              <w:t>10 – 60 kg</w:t>
            </w:r>
          </w:p>
        </w:tc>
        <w:tc>
          <w:tcPr>
            <w:tcW w:w="3544" w:type="dxa"/>
            <w:vAlign w:val="center"/>
          </w:tcPr>
          <w:p w14:paraId="3C3B130F" w14:textId="77777777" w:rsidR="006A769F" w:rsidRPr="00D029B7" w:rsidRDefault="006A769F" w:rsidP="006A769F">
            <w:pPr>
              <w:spacing w:before="120" w:after="120" w:line="288" w:lineRule="atLeast"/>
              <w:jc w:val="center"/>
              <w:rPr>
                <w:sz w:val="20"/>
                <w:szCs w:val="20"/>
                <w:lang w:val="fr-FR" w:eastAsia="de-DE"/>
              </w:rPr>
            </w:pPr>
            <w:r w:rsidRPr="00710D65">
              <w:rPr>
                <w:sz w:val="20"/>
                <w:lang w:eastAsia="de-DE"/>
              </w:rPr>
              <w:t>M</w:t>
            </w:r>
            <w:r w:rsidRPr="00710D65">
              <w:rPr>
                <w:sz w:val="20"/>
                <w:vertAlign w:val="subscript"/>
                <w:lang w:eastAsia="de-DE"/>
              </w:rPr>
              <w:t>50</w:t>
            </w:r>
            <w:r w:rsidRPr="00710D65">
              <w:rPr>
                <w:sz w:val="20"/>
                <w:lang w:eastAsia="de-DE"/>
              </w:rPr>
              <w:t xml:space="preserve"> / M</w:t>
            </w:r>
            <w:r w:rsidRPr="00710D65">
              <w:rPr>
                <w:sz w:val="20"/>
                <w:vertAlign w:val="subscript"/>
                <w:lang w:eastAsia="de-DE"/>
              </w:rPr>
              <w:t>em</w:t>
            </w:r>
            <w:r w:rsidRPr="00710D65">
              <w:rPr>
                <w:sz w:val="20"/>
                <w:lang w:eastAsia="de-DE"/>
              </w:rPr>
              <w:t xml:space="preserve"> = 1,35</w:t>
            </w:r>
          </w:p>
        </w:tc>
      </w:tr>
      <w:tr w:rsidR="006A769F" w:rsidRPr="00710D65" w14:paraId="273C434C" w14:textId="77777777" w:rsidTr="008F2CA3">
        <w:trPr>
          <w:jc w:val="center"/>
        </w:trPr>
        <w:tc>
          <w:tcPr>
            <w:tcW w:w="3070" w:type="dxa"/>
            <w:vAlign w:val="center"/>
          </w:tcPr>
          <w:p w14:paraId="4045D8FB" w14:textId="77777777" w:rsidR="006A769F" w:rsidRPr="00D029B7" w:rsidRDefault="006A769F" w:rsidP="006A769F">
            <w:pPr>
              <w:tabs>
                <w:tab w:val="right" w:pos="2280"/>
              </w:tabs>
              <w:spacing w:before="120" w:after="120" w:line="288" w:lineRule="atLeast"/>
              <w:rPr>
                <w:sz w:val="20"/>
                <w:szCs w:val="20"/>
                <w:lang w:val="fr-FR" w:eastAsia="de-DE"/>
              </w:rPr>
            </w:pPr>
            <w:r w:rsidRPr="00710D65">
              <w:rPr>
                <w:sz w:val="20"/>
                <w:lang w:eastAsia="de-DE"/>
              </w:rPr>
              <w:lastRenderedPageBreak/>
              <w:tab/>
              <w:t>60 – 300 kg</w:t>
            </w:r>
          </w:p>
        </w:tc>
        <w:tc>
          <w:tcPr>
            <w:tcW w:w="3544" w:type="dxa"/>
            <w:vAlign w:val="center"/>
          </w:tcPr>
          <w:p w14:paraId="52A1E0DC" w14:textId="77777777" w:rsidR="006A769F" w:rsidRPr="00D029B7" w:rsidRDefault="006A769F" w:rsidP="006A769F">
            <w:pPr>
              <w:spacing w:before="120" w:after="120" w:line="288" w:lineRule="atLeast"/>
              <w:jc w:val="center"/>
              <w:rPr>
                <w:sz w:val="20"/>
                <w:szCs w:val="20"/>
                <w:lang w:val="fr-FR" w:eastAsia="de-DE"/>
              </w:rPr>
            </w:pPr>
            <w:r w:rsidRPr="00710D65">
              <w:rPr>
                <w:sz w:val="20"/>
                <w:lang w:eastAsia="de-DE"/>
              </w:rPr>
              <w:t>M</w:t>
            </w:r>
            <w:r w:rsidRPr="00710D65">
              <w:rPr>
                <w:sz w:val="20"/>
                <w:vertAlign w:val="subscript"/>
                <w:lang w:eastAsia="de-DE"/>
              </w:rPr>
              <w:t>50</w:t>
            </w:r>
            <w:r w:rsidRPr="00710D65">
              <w:rPr>
                <w:sz w:val="20"/>
                <w:lang w:eastAsia="de-DE"/>
              </w:rPr>
              <w:t xml:space="preserve"> / M</w:t>
            </w:r>
            <w:r w:rsidRPr="00710D65">
              <w:rPr>
                <w:sz w:val="20"/>
                <w:vertAlign w:val="subscript"/>
                <w:lang w:eastAsia="de-DE"/>
              </w:rPr>
              <w:t>em</w:t>
            </w:r>
            <w:r w:rsidRPr="00710D65">
              <w:rPr>
                <w:sz w:val="20"/>
                <w:lang w:eastAsia="de-DE"/>
              </w:rPr>
              <w:t xml:space="preserve"> = 1,24</w:t>
            </w:r>
          </w:p>
        </w:tc>
      </w:tr>
      <w:tr w:rsidR="006A769F" w:rsidRPr="00710D65" w14:paraId="4CB4DBDB" w14:textId="77777777" w:rsidTr="008F2CA3">
        <w:trPr>
          <w:jc w:val="center"/>
        </w:trPr>
        <w:tc>
          <w:tcPr>
            <w:tcW w:w="3070" w:type="dxa"/>
            <w:vAlign w:val="center"/>
          </w:tcPr>
          <w:p w14:paraId="4DEE7940" w14:textId="77777777" w:rsidR="006A769F" w:rsidRPr="00D029B7" w:rsidRDefault="006A769F" w:rsidP="006A769F">
            <w:pPr>
              <w:tabs>
                <w:tab w:val="right" w:pos="2280"/>
              </w:tabs>
              <w:spacing w:before="120" w:after="120" w:line="288" w:lineRule="atLeast"/>
              <w:rPr>
                <w:sz w:val="20"/>
                <w:szCs w:val="20"/>
                <w:lang w:val="fr-FR" w:eastAsia="de-DE"/>
              </w:rPr>
            </w:pPr>
            <w:r w:rsidRPr="00710D65">
              <w:rPr>
                <w:sz w:val="20"/>
                <w:lang w:eastAsia="de-DE"/>
              </w:rPr>
              <w:tab/>
              <w:t>300 – 1.000 kg</w:t>
            </w:r>
          </w:p>
        </w:tc>
        <w:tc>
          <w:tcPr>
            <w:tcW w:w="3544" w:type="dxa"/>
            <w:vAlign w:val="center"/>
          </w:tcPr>
          <w:p w14:paraId="50AE6065" w14:textId="77777777" w:rsidR="006A769F" w:rsidRPr="00D029B7" w:rsidRDefault="006A769F" w:rsidP="006A769F">
            <w:pPr>
              <w:spacing w:before="120" w:after="120" w:line="288" w:lineRule="atLeast"/>
              <w:jc w:val="center"/>
              <w:rPr>
                <w:sz w:val="20"/>
                <w:szCs w:val="20"/>
                <w:lang w:val="fr-FR" w:eastAsia="de-DE"/>
              </w:rPr>
            </w:pPr>
            <w:r w:rsidRPr="00710D65">
              <w:rPr>
                <w:sz w:val="20"/>
                <w:lang w:eastAsia="de-DE"/>
              </w:rPr>
              <w:t>M</w:t>
            </w:r>
            <w:r w:rsidRPr="00710D65">
              <w:rPr>
                <w:sz w:val="20"/>
                <w:vertAlign w:val="subscript"/>
                <w:lang w:eastAsia="de-DE"/>
              </w:rPr>
              <w:t>50</w:t>
            </w:r>
            <w:r w:rsidRPr="00710D65">
              <w:rPr>
                <w:sz w:val="20"/>
                <w:lang w:eastAsia="de-DE"/>
              </w:rPr>
              <w:t xml:space="preserve"> / M</w:t>
            </w:r>
            <w:r w:rsidRPr="00710D65">
              <w:rPr>
                <w:sz w:val="20"/>
                <w:vertAlign w:val="subscript"/>
                <w:lang w:eastAsia="de-DE"/>
              </w:rPr>
              <w:t>em</w:t>
            </w:r>
            <w:r w:rsidRPr="00710D65">
              <w:rPr>
                <w:sz w:val="20"/>
                <w:lang w:eastAsia="de-DE"/>
              </w:rPr>
              <w:t xml:space="preserve"> = 1,16</w:t>
            </w:r>
          </w:p>
        </w:tc>
      </w:tr>
      <w:tr w:rsidR="006A769F" w:rsidRPr="00710D65" w14:paraId="2868F86F" w14:textId="77777777" w:rsidTr="008F2CA3">
        <w:trPr>
          <w:jc w:val="center"/>
        </w:trPr>
        <w:tc>
          <w:tcPr>
            <w:tcW w:w="3070" w:type="dxa"/>
            <w:vAlign w:val="center"/>
          </w:tcPr>
          <w:p w14:paraId="5163403E" w14:textId="77777777" w:rsidR="006A769F" w:rsidRPr="00D029B7" w:rsidRDefault="006A769F" w:rsidP="006A769F">
            <w:pPr>
              <w:tabs>
                <w:tab w:val="right" w:pos="2280"/>
              </w:tabs>
              <w:spacing w:before="120" w:after="120" w:line="288" w:lineRule="atLeast"/>
              <w:rPr>
                <w:sz w:val="20"/>
                <w:szCs w:val="20"/>
                <w:lang w:val="fr-FR" w:eastAsia="de-DE"/>
              </w:rPr>
            </w:pPr>
            <w:r w:rsidRPr="00710D65">
              <w:rPr>
                <w:sz w:val="20"/>
                <w:lang w:eastAsia="de-DE"/>
              </w:rPr>
              <w:tab/>
              <w:t>1.000 – 3.000 kg</w:t>
            </w:r>
          </w:p>
        </w:tc>
        <w:tc>
          <w:tcPr>
            <w:tcW w:w="3544" w:type="dxa"/>
            <w:vAlign w:val="center"/>
          </w:tcPr>
          <w:p w14:paraId="67A462A3" w14:textId="77777777" w:rsidR="006A769F" w:rsidRPr="00D029B7" w:rsidRDefault="006A769F" w:rsidP="006A769F">
            <w:pPr>
              <w:spacing w:before="120" w:after="120" w:line="288" w:lineRule="atLeast"/>
              <w:jc w:val="center"/>
              <w:rPr>
                <w:sz w:val="20"/>
                <w:szCs w:val="20"/>
                <w:lang w:val="fr-FR" w:eastAsia="de-DE"/>
              </w:rPr>
            </w:pPr>
            <w:r w:rsidRPr="00710D65">
              <w:rPr>
                <w:sz w:val="20"/>
                <w:lang w:eastAsia="de-DE"/>
              </w:rPr>
              <w:t>M</w:t>
            </w:r>
            <w:r w:rsidRPr="00710D65">
              <w:rPr>
                <w:sz w:val="20"/>
                <w:vertAlign w:val="subscript"/>
                <w:lang w:eastAsia="de-DE"/>
              </w:rPr>
              <w:t>50</w:t>
            </w:r>
            <w:r w:rsidRPr="00710D65">
              <w:rPr>
                <w:sz w:val="20"/>
                <w:lang w:eastAsia="de-DE"/>
              </w:rPr>
              <w:t xml:space="preserve"> / M</w:t>
            </w:r>
            <w:r w:rsidRPr="00710D65">
              <w:rPr>
                <w:sz w:val="20"/>
                <w:vertAlign w:val="subscript"/>
                <w:lang w:eastAsia="de-DE"/>
              </w:rPr>
              <w:t>em</w:t>
            </w:r>
            <w:r w:rsidRPr="00710D65">
              <w:rPr>
                <w:sz w:val="20"/>
                <w:lang w:eastAsia="de-DE"/>
              </w:rPr>
              <w:t xml:space="preserve"> = 1,10</w:t>
            </w:r>
          </w:p>
        </w:tc>
      </w:tr>
      <w:tr w:rsidR="006A769F" w:rsidRPr="00710D65" w14:paraId="3B985023" w14:textId="77777777" w:rsidTr="008F2CA3">
        <w:trPr>
          <w:jc w:val="center"/>
        </w:trPr>
        <w:tc>
          <w:tcPr>
            <w:tcW w:w="3070" w:type="dxa"/>
            <w:vAlign w:val="center"/>
          </w:tcPr>
          <w:p w14:paraId="5E0F7F68" w14:textId="77777777" w:rsidR="006A769F" w:rsidRPr="00D029B7" w:rsidRDefault="006A769F" w:rsidP="006A769F">
            <w:pPr>
              <w:tabs>
                <w:tab w:val="right" w:pos="2280"/>
              </w:tabs>
              <w:spacing w:before="120" w:after="120" w:line="288" w:lineRule="atLeast"/>
              <w:rPr>
                <w:sz w:val="20"/>
                <w:szCs w:val="20"/>
                <w:lang w:val="fr-FR" w:eastAsia="de-DE"/>
              </w:rPr>
            </w:pPr>
            <w:r w:rsidRPr="00710D65">
              <w:rPr>
                <w:sz w:val="20"/>
                <w:lang w:eastAsia="de-DE"/>
              </w:rPr>
              <w:tab/>
              <w:t>3.000 - 6.000 kg</w:t>
            </w:r>
          </w:p>
        </w:tc>
        <w:tc>
          <w:tcPr>
            <w:tcW w:w="3544" w:type="dxa"/>
            <w:vAlign w:val="center"/>
          </w:tcPr>
          <w:p w14:paraId="1397A4C2" w14:textId="77777777" w:rsidR="006A769F" w:rsidRPr="00D029B7" w:rsidRDefault="006A769F" w:rsidP="006A769F">
            <w:pPr>
              <w:spacing w:before="120" w:after="120" w:line="288" w:lineRule="atLeast"/>
              <w:jc w:val="center"/>
              <w:rPr>
                <w:sz w:val="20"/>
                <w:szCs w:val="20"/>
                <w:lang w:val="fr-FR" w:eastAsia="de-DE"/>
              </w:rPr>
            </w:pPr>
            <w:r w:rsidRPr="00710D65">
              <w:rPr>
                <w:sz w:val="20"/>
                <w:lang w:eastAsia="de-DE"/>
              </w:rPr>
              <w:t>M</w:t>
            </w:r>
            <w:r w:rsidRPr="00710D65">
              <w:rPr>
                <w:sz w:val="20"/>
                <w:vertAlign w:val="subscript"/>
                <w:lang w:eastAsia="de-DE"/>
              </w:rPr>
              <w:t>50</w:t>
            </w:r>
            <w:r w:rsidRPr="00710D65">
              <w:rPr>
                <w:sz w:val="20"/>
                <w:lang w:eastAsia="de-DE"/>
              </w:rPr>
              <w:t xml:space="preserve"> / M</w:t>
            </w:r>
            <w:r w:rsidRPr="00710D65">
              <w:rPr>
                <w:sz w:val="20"/>
                <w:vertAlign w:val="subscript"/>
                <w:lang w:eastAsia="de-DE"/>
              </w:rPr>
              <w:t>em</w:t>
            </w:r>
            <w:r w:rsidRPr="00710D65">
              <w:rPr>
                <w:sz w:val="20"/>
                <w:lang w:eastAsia="de-DE"/>
              </w:rPr>
              <w:t xml:space="preserve"> = 1,05</w:t>
            </w:r>
          </w:p>
        </w:tc>
      </w:tr>
    </w:tbl>
    <w:p w14:paraId="5D472841" w14:textId="77777777" w:rsidR="006A769F" w:rsidRPr="00317DD7" w:rsidRDefault="006A769F" w:rsidP="006A769F">
      <w:pPr>
        <w:spacing w:after="240" w:line="276" w:lineRule="auto"/>
        <w:ind w:left="0" w:firstLine="0"/>
        <w:jc w:val="left"/>
        <w:rPr>
          <w:sz w:val="20"/>
          <w:szCs w:val="22"/>
          <w:lang w:val="en-US" w:eastAsia="de-DE"/>
        </w:rPr>
      </w:pPr>
      <w:r w:rsidRPr="00317DD7">
        <w:rPr>
          <w:sz w:val="20"/>
          <w:szCs w:val="22"/>
          <w:lang w:val="en-US" w:eastAsia="de-DE"/>
        </w:rPr>
        <w:t>Source: Norme EN13383 et CIRIA/CUR 1991, Manual for use of Rock in Coastal Engineering</w:t>
      </w:r>
    </w:p>
    <w:p w14:paraId="0DE021C7" w14:textId="77777777" w:rsidR="006A769F" w:rsidRPr="00D029B7" w:rsidRDefault="006A769F" w:rsidP="006A769F">
      <w:pPr>
        <w:spacing w:before="120" w:after="120" w:line="288" w:lineRule="atLeast"/>
        <w:ind w:left="0" w:firstLine="0"/>
        <w:rPr>
          <w:sz w:val="20"/>
          <w:lang w:eastAsia="de-DE"/>
        </w:rPr>
      </w:pPr>
      <w:r w:rsidRPr="00D029B7">
        <w:rPr>
          <w:sz w:val="20"/>
          <w:lang w:eastAsia="de-DE"/>
        </w:rPr>
        <w:t>Les granulométries ou blocométries standards sont définies par les limites suivantes :</w:t>
      </w:r>
    </w:p>
    <w:tbl>
      <w:tblPr>
        <w:tblStyle w:val="Grilledutableau4"/>
        <w:tblW w:w="9498" w:type="dxa"/>
        <w:jc w:val="center"/>
        <w:tblBorders>
          <w:insideH w:val="dotted" w:sz="4" w:space="0" w:color="auto"/>
          <w:insideV w:val="dotted" w:sz="4" w:space="0" w:color="auto"/>
        </w:tblBorders>
        <w:tblLook w:val="04A0" w:firstRow="1" w:lastRow="0" w:firstColumn="1" w:lastColumn="0" w:noHBand="0" w:noVBand="1"/>
      </w:tblPr>
      <w:tblGrid>
        <w:gridCol w:w="1523"/>
        <w:gridCol w:w="2588"/>
        <w:gridCol w:w="5387"/>
      </w:tblGrid>
      <w:tr w:rsidR="008B73F8" w:rsidRPr="00710D65" w14:paraId="76EFBCD6" w14:textId="77777777" w:rsidTr="006A769F">
        <w:trPr>
          <w:trHeight w:val="454"/>
          <w:jc w:val="center"/>
        </w:trPr>
        <w:tc>
          <w:tcPr>
            <w:tcW w:w="1523" w:type="dxa"/>
            <w:tcMar>
              <w:top w:w="28" w:type="dxa"/>
              <w:left w:w="142" w:type="dxa"/>
              <w:bottom w:w="28" w:type="dxa"/>
              <w:right w:w="28" w:type="dxa"/>
            </w:tcMar>
            <w:vAlign w:val="center"/>
          </w:tcPr>
          <w:p w14:paraId="6A7C92CD"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ELL ou ELCL</w:t>
            </w:r>
          </w:p>
        </w:tc>
        <w:tc>
          <w:tcPr>
            <w:tcW w:w="2588" w:type="dxa"/>
            <w:tcMar>
              <w:top w:w="28" w:type="dxa"/>
              <w:left w:w="142" w:type="dxa"/>
              <w:bottom w:w="28" w:type="dxa"/>
              <w:right w:w="28" w:type="dxa"/>
            </w:tcMar>
            <w:vAlign w:val="center"/>
          </w:tcPr>
          <w:p w14:paraId="4818B590"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limite inférieure extrême</w:t>
            </w:r>
          </w:p>
        </w:tc>
        <w:tc>
          <w:tcPr>
            <w:tcW w:w="5387" w:type="dxa"/>
            <w:tcMar>
              <w:top w:w="28" w:type="dxa"/>
              <w:left w:w="142" w:type="dxa"/>
              <w:bottom w:w="28" w:type="dxa"/>
              <w:right w:w="28" w:type="dxa"/>
            </w:tcMar>
            <w:vAlign w:val="center"/>
          </w:tcPr>
          <w:p w14:paraId="76FA2F26"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Masse inférieure à 5 % (y &lt; 5 %)</w:t>
            </w:r>
          </w:p>
        </w:tc>
      </w:tr>
      <w:tr w:rsidR="008B73F8" w:rsidRPr="00710D65" w14:paraId="25FB4A69" w14:textId="77777777" w:rsidTr="006A769F">
        <w:trPr>
          <w:trHeight w:val="454"/>
          <w:jc w:val="center"/>
        </w:trPr>
        <w:tc>
          <w:tcPr>
            <w:tcW w:w="1523" w:type="dxa"/>
            <w:tcMar>
              <w:top w:w="28" w:type="dxa"/>
              <w:left w:w="142" w:type="dxa"/>
              <w:bottom w:w="28" w:type="dxa"/>
              <w:right w:w="28" w:type="dxa"/>
            </w:tcMar>
            <w:vAlign w:val="center"/>
          </w:tcPr>
          <w:p w14:paraId="662C5DA5"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NLL ou LCL</w:t>
            </w:r>
          </w:p>
        </w:tc>
        <w:tc>
          <w:tcPr>
            <w:tcW w:w="2588" w:type="dxa"/>
            <w:tcMar>
              <w:top w:w="28" w:type="dxa"/>
              <w:left w:w="142" w:type="dxa"/>
              <w:bottom w:w="28" w:type="dxa"/>
              <w:right w:w="28" w:type="dxa"/>
            </w:tcMar>
            <w:vAlign w:val="center"/>
          </w:tcPr>
          <w:p w14:paraId="4F115F2D"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limite inférieure nominale</w:t>
            </w:r>
          </w:p>
        </w:tc>
        <w:tc>
          <w:tcPr>
            <w:tcW w:w="5387" w:type="dxa"/>
            <w:tcMar>
              <w:top w:w="28" w:type="dxa"/>
              <w:left w:w="142" w:type="dxa"/>
              <w:bottom w:w="28" w:type="dxa"/>
              <w:right w:w="28" w:type="dxa"/>
            </w:tcMar>
            <w:vAlign w:val="center"/>
          </w:tcPr>
          <w:p w14:paraId="687D3230"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Masse comprise entre 0 % et 10 % (0 % &lt; y &lt; 10 %)</w:t>
            </w:r>
          </w:p>
        </w:tc>
      </w:tr>
      <w:tr w:rsidR="008B73F8" w:rsidRPr="00710D65" w14:paraId="76679CB7" w14:textId="77777777" w:rsidTr="006A769F">
        <w:trPr>
          <w:trHeight w:val="454"/>
          <w:jc w:val="center"/>
        </w:trPr>
        <w:tc>
          <w:tcPr>
            <w:tcW w:w="1523" w:type="dxa"/>
            <w:tcMar>
              <w:top w:w="28" w:type="dxa"/>
              <w:left w:w="142" w:type="dxa"/>
              <w:bottom w:w="28" w:type="dxa"/>
              <w:right w:w="28" w:type="dxa"/>
            </w:tcMar>
            <w:vAlign w:val="center"/>
          </w:tcPr>
          <w:p w14:paraId="346251FF"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EUL ou UCL</w:t>
            </w:r>
          </w:p>
        </w:tc>
        <w:tc>
          <w:tcPr>
            <w:tcW w:w="2588" w:type="dxa"/>
            <w:tcMar>
              <w:top w:w="28" w:type="dxa"/>
              <w:left w:w="142" w:type="dxa"/>
              <w:bottom w:w="28" w:type="dxa"/>
              <w:right w:w="28" w:type="dxa"/>
            </w:tcMar>
            <w:vAlign w:val="center"/>
          </w:tcPr>
          <w:p w14:paraId="3AF071CA"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limite supérieure extrême</w:t>
            </w:r>
          </w:p>
        </w:tc>
        <w:tc>
          <w:tcPr>
            <w:tcW w:w="5387" w:type="dxa"/>
            <w:tcMar>
              <w:top w:w="28" w:type="dxa"/>
              <w:left w:w="142" w:type="dxa"/>
              <w:bottom w:w="28" w:type="dxa"/>
              <w:right w:w="28" w:type="dxa"/>
            </w:tcMar>
            <w:vAlign w:val="center"/>
          </w:tcPr>
          <w:p w14:paraId="354A172B"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Masse comprise entre 70 % et 100 % (70 % &lt; y &lt; 100 %)</w:t>
            </w:r>
          </w:p>
        </w:tc>
      </w:tr>
      <w:tr w:rsidR="008B73F8" w:rsidRPr="00710D65" w14:paraId="3B0230F0" w14:textId="77777777" w:rsidTr="006A769F">
        <w:trPr>
          <w:trHeight w:val="454"/>
          <w:jc w:val="center"/>
        </w:trPr>
        <w:tc>
          <w:tcPr>
            <w:tcW w:w="1523" w:type="dxa"/>
            <w:tcMar>
              <w:top w:w="28" w:type="dxa"/>
              <w:left w:w="142" w:type="dxa"/>
              <w:bottom w:w="28" w:type="dxa"/>
              <w:right w:w="28" w:type="dxa"/>
            </w:tcMar>
            <w:vAlign w:val="center"/>
          </w:tcPr>
          <w:p w14:paraId="7FF41F59"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NUL ou EUCL</w:t>
            </w:r>
          </w:p>
        </w:tc>
        <w:tc>
          <w:tcPr>
            <w:tcW w:w="2588" w:type="dxa"/>
            <w:tcMar>
              <w:top w:w="28" w:type="dxa"/>
              <w:left w:w="142" w:type="dxa"/>
              <w:bottom w:w="28" w:type="dxa"/>
              <w:right w:w="28" w:type="dxa"/>
            </w:tcMar>
            <w:vAlign w:val="center"/>
          </w:tcPr>
          <w:p w14:paraId="536397BC"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limite supérieure nominale</w:t>
            </w:r>
          </w:p>
        </w:tc>
        <w:tc>
          <w:tcPr>
            <w:tcW w:w="5387" w:type="dxa"/>
            <w:tcMar>
              <w:top w:w="28" w:type="dxa"/>
              <w:left w:w="142" w:type="dxa"/>
              <w:bottom w:w="28" w:type="dxa"/>
              <w:right w:w="28" w:type="dxa"/>
            </w:tcMar>
            <w:vAlign w:val="center"/>
          </w:tcPr>
          <w:p w14:paraId="2EC0F19F" w14:textId="77777777" w:rsidR="006A769F" w:rsidRPr="00D029B7" w:rsidRDefault="006A769F" w:rsidP="006A769F">
            <w:pPr>
              <w:spacing w:line="288" w:lineRule="atLeast"/>
              <w:rPr>
                <w:rFonts w:ascii="Times New Roman" w:hAnsi="Times New Roman"/>
                <w:sz w:val="20"/>
                <w:szCs w:val="20"/>
                <w:lang w:val="fr-FR" w:eastAsia="de-DE"/>
              </w:rPr>
            </w:pPr>
            <w:r w:rsidRPr="00710D65">
              <w:rPr>
                <w:sz w:val="20"/>
                <w:lang w:eastAsia="de-DE"/>
              </w:rPr>
              <w:t>Masse supérieure à 97 % (97 % &lt; y)</w:t>
            </w:r>
          </w:p>
        </w:tc>
      </w:tr>
    </w:tbl>
    <w:p w14:paraId="5E1C284C" w14:textId="77777777" w:rsidR="006A769F" w:rsidRPr="00710D65" w:rsidRDefault="006A769F" w:rsidP="006A769F">
      <w:pPr>
        <w:spacing w:before="120" w:after="120" w:line="288" w:lineRule="atLeast"/>
        <w:ind w:left="0" w:firstLine="0"/>
        <w:jc w:val="center"/>
        <w:rPr>
          <w:sz w:val="22"/>
          <w:szCs w:val="24"/>
          <w:lang w:eastAsia="de-DE"/>
        </w:rPr>
      </w:pPr>
      <w:r w:rsidRPr="00D029B7">
        <w:rPr>
          <w:noProof/>
          <w:sz w:val="22"/>
          <w:szCs w:val="24"/>
          <w:lang w:val="en-US" w:eastAsia="en-US"/>
        </w:rPr>
        <w:drawing>
          <wp:inline distT="0" distB="0" distL="0" distR="0" wp14:anchorId="56A75AB6" wp14:editId="6D4FED9A">
            <wp:extent cx="5583080" cy="35623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srcRect r="27479"/>
                    <a:stretch>
                      <a:fillRect/>
                    </a:stretch>
                  </pic:blipFill>
                  <pic:spPr bwMode="auto">
                    <a:xfrm>
                      <a:off x="0" y="0"/>
                      <a:ext cx="5586129" cy="3564296"/>
                    </a:xfrm>
                    <a:prstGeom prst="rect">
                      <a:avLst/>
                    </a:prstGeom>
                    <a:noFill/>
                    <a:ln w="9525">
                      <a:noFill/>
                      <a:miter lim="800000"/>
                      <a:headEnd/>
                      <a:tailEnd/>
                    </a:ln>
                  </pic:spPr>
                </pic:pic>
              </a:graphicData>
            </a:graphic>
          </wp:inline>
        </w:drawing>
      </w:r>
      <w:bookmarkStart w:id="927" w:name="_Toc268869319"/>
    </w:p>
    <w:p w14:paraId="7942E5E4" w14:textId="77777777" w:rsidR="006A769F" w:rsidRPr="00D029B7" w:rsidRDefault="006A769F" w:rsidP="006A769F">
      <w:pPr>
        <w:keepNext/>
        <w:keepLines/>
        <w:numPr>
          <w:ilvl w:val="2"/>
          <w:numId w:val="0"/>
        </w:numPr>
        <w:spacing w:before="360" w:after="120" w:line="288" w:lineRule="atLeast"/>
        <w:ind w:left="794" w:hanging="794"/>
        <w:outlineLvl w:val="2"/>
        <w:rPr>
          <w:b/>
          <w:szCs w:val="24"/>
          <w:lang w:eastAsia="de-DE"/>
        </w:rPr>
      </w:pPr>
      <w:bookmarkStart w:id="928" w:name="_Toc268869320"/>
      <w:bookmarkStart w:id="929" w:name="_Toc217387075"/>
      <w:bookmarkEnd w:id="927"/>
      <w:r w:rsidRPr="00D029B7">
        <w:rPr>
          <w:b/>
          <w:szCs w:val="24"/>
          <w:lang w:eastAsia="de-DE"/>
        </w:rPr>
        <w:t>Les granulométries</w:t>
      </w:r>
      <w:bookmarkEnd w:id="928"/>
      <w:bookmarkEnd w:id="929"/>
    </w:p>
    <w:p w14:paraId="167A4674" w14:textId="77777777" w:rsidR="006A769F" w:rsidRPr="00D029B7" w:rsidRDefault="006A769F" w:rsidP="006A769F">
      <w:pPr>
        <w:keepNext/>
        <w:keepLines/>
        <w:numPr>
          <w:ilvl w:val="3"/>
          <w:numId w:val="400"/>
        </w:numPr>
        <w:spacing w:before="240" w:after="120" w:line="288" w:lineRule="atLeast"/>
        <w:ind w:left="992" w:hanging="992"/>
        <w:outlineLvl w:val="3"/>
        <w:rPr>
          <w:b/>
          <w:bCs/>
          <w:szCs w:val="24"/>
          <w:lang w:eastAsia="de-DE"/>
        </w:rPr>
      </w:pPr>
      <w:r w:rsidRPr="00D029B7">
        <w:rPr>
          <w:b/>
          <w:bCs/>
          <w:szCs w:val="24"/>
          <w:lang w:eastAsia="de-DE"/>
        </w:rPr>
        <w:t>Enrochements légers</w:t>
      </w:r>
    </w:p>
    <w:tbl>
      <w:tblPr>
        <w:tblStyle w:val="Grilledutableau4"/>
        <w:tblW w:w="0" w:type="auto"/>
        <w:jc w:val="center"/>
        <w:tblLayout w:type="fixed"/>
        <w:tblLook w:val="04A0" w:firstRow="1" w:lastRow="0" w:firstColumn="1" w:lastColumn="0" w:noHBand="0" w:noVBand="1"/>
      </w:tblPr>
      <w:tblGrid>
        <w:gridCol w:w="1636"/>
        <w:gridCol w:w="1449"/>
        <w:gridCol w:w="1088"/>
        <w:gridCol w:w="1287"/>
        <w:gridCol w:w="1618"/>
        <w:gridCol w:w="1244"/>
        <w:gridCol w:w="1193"/>
      </w:tblGrid>
      <w:tr w:rsidR="006A769F" w:rsidRPr="00710D65" w14:paraId="59A97569" w14:textId="77777777" w:rsidTr="006A769F">
        <w:trPr>
          <w:trHeight w:val="567"/>
          <w:jc w:val="center"/>
        </w:trPr>
        <w:tc>
          <w:tcPr>
            <w:tcW w:w="1636" w:type="dxa"/>
            <w:shd w:val="clear" w:color="auto" w:fill="D9D9D9"/>
            <w:tcMar>
              <w:top w:w="28" w:type="dxa"/>
              <w:bottom w:w="28" w:type="dxa"/>
              <w:right w:w="28" w:type="dxa"/>
            </w:tcMar>
            <w:vAlign w:val="center"/>
          </w:tcPr>
          <w:p w14:paraId="6BED95E6" w14:textId="77777777" w:rsidR="006A769F" w:rsidRPr="00D029B7" w:rsidRDefault="006A769F" w:rsidP="006A769F">
            <w:pPr>
              <w:jc w:val="center"/>
              <w:rPr>
                <w:rFonts w:ascii="Times New Roman" w:hAnsi="Times New Roman"/>
                <w:sz w:val="20"/>
                <w:szCs w:val="20"/>
                <w:lang w:val="fr-FR" w:eastAsia="de-DE"/>
              </w:rPr>
            </w:pPr>
          </w:p>
        </w:tc>
        <w:tc>
          <w:tcPr>
            <w:tcW w:w="1449" w:type="dxa"/>
            <w:shd w:val="clear" w:color="auto" w:fill="D9D9D9"/>
            <w:tcMar>
              <w:top w:w="28" w:type="dxa"/>
              <w:bottom w:w="28" w:type="dxa"/>
              <w:right w:w="28" w:type="dxa"/>
            </w:tcMar>
            <w:vAlign w:val="center"/>
          </w:tcPr>
          <w:p w14:paraId="149C7685" w14:textId="77777777" w:rsidR="006A769F" w:rsidRPr="00D029B7" w:rsidRDefault="006A769F" w:rsidP="006A769F">
            <w:pPr>
              <w:jc w:val="center"/>
              <w:rPr>
                <w:rFonts w:ascii="Times New Roman" w:hAnsi="Times New Roman"/>
                <w:sz w:val="20"/>
                <w:szCs w:val="20"/>
                <w:lang w:val="fr-FR" w:eastAsia="de-DE"/>
              </w:rPr>
            </w:pPr>
          </w:p>
        </w:tc>
        <w:tc>
          <w:tcPr>
            <w:tcW w:w="1088" w:type="dxa"/>
            <w:shd w:val="clear" w:color="auto" w:fill="D9D9D9"/>
            <w:tcMar>
              <w:top w:w="28" w:type="dxa"/>
              <w:bottom w:w="28" w:type="dxa"/>
              <w:right w:w="28" w:type="dxa"/>
            </w:tcMar>
            <w:vAlign w:val="center"/>
          </w:tcPr>
          <w:p w14:paraId="517B7766"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ELL</w:t>
            </w:r>
          </w:p>
          <w:p w14:paraId="08A06EE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y &lt; 5%</w:t>
            </w:r>
          </w:p>
        </w:tc>
        <w:tc>
          <w:tcPr>
            <w:tcW w:w="1287" w:type="dxa"/>
            <w:shd w:val="clear" w:color="auto" w:fill="D9D9D9"/>
            <w:tcMar>
              <w:top w:w="28" w:type="dxa"/>
              <w:bottom w:w="28" w:type="dxa"/>
              <w:right w:w="28" w:type="dxa"/>
            </w:tcMar>
            <w:vAlign w:val="center"/>
          </w:tcPr>
          <w:p w14:paraId="0DCB6E8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NLL</w:t>
            </w:r>
          </w:p>
          <w:p w14:paraId="505B3BD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0 &lt; y &lt; 10%</w:t>
            </w:r>
          </w:p>
        </w:tc>
        <w:tc>
          <w:tcPr>
            <w:tcW w:w="1618" w:type="dxa"/>
            <w:shd w:val="clear" w:color="auto" w:fill="D9D9D9"/>
            <w:tcMar>
              <w:top w:w="28" w:type="dxa"/>
              <w:bottom w:w="28" w:type="dxa"/>
              <w:right w:w="28" w:type="dxa"/>
            </w:tcMar>
            <w:vAlign w:val="center"/>
          </w:tcPr>
          <w:p w14:paraId="5714171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NUL</w:t>
            </w:r>
          </w:p>
          <w:p w14:paraId="38C7126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70 &lt; y &lt; 100%</w:t>
            </w:r>
          </w:p>
        </w:tc>
        <w:tc>
          <w:tcPr>
            <w:tcW w:w="1244" w:type="dxa"/>
            <w:shd w:val="clear" w:color="auto" w:fill="D9D9D9"/>
            <w:tcMar>
              <w:top w:w="28" w:type="dxa"/>
              <w:bottom w:w="28" w:type="dxa"/>
              <w:right w:w="28" w:type="dxa"/>
            </w:tcMar>
            <w:vAlign w:val="center"/>
          </w:tcPr>
          <w:p w14:paraId="481A61C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EUL</w:t>
            </w:r>
          </w:p>
          <w:p w14:paraId="3725A6AC"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97% &lt; y</w:t>
            </w:r>
          </w:p>
        </w:tc>
        <w:tc>
          <w:tcPr>
            <w:tcW w:w="1193" w:type="dxa"/>
            <w:shd w:val="clear" w:color="auto" w:fill="D9D9D9"/>
            <w:tcMar>
              <w:top w:w="28" w:type="dxa"/>
              <w:bottom w:w="28" w:type="dxa"/>
              <w:right w:w="28" w:type="dxa"/>
            </w:tcMar>
            <w:vAlign w:val="center"/>
          </w:tcPr>
          <w:p w14:paraId="3A77E1BC"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M</w:t>
            </w:r>
            <w:r w:rsidRPr="00D029B7">
              <w:rPr>
                <w:sz w:val="20"/>
                <w:szCs w:val="20"/>
                <w:vertAlign w:val="subscript"/>
                <w:lang w:eastAsia="de-DE"/>
              </w:rPr>
              <w:t>50</w:t>
            </w:r>
          </w:p>
          <w:p w14:paraId="241BCD8E"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(Kg)</w:t>
            </w:r>
          </w:p>
        </w:tc>
      </w:tr>
      <w:tr w:rsidR="006A769F" w:rsidRPr="00710D65" w14:paraId="02ADA48E" w14:textId="77777777" w:rsidTr="008F2CA3">
        <w:trPr>
          <w:trHeight w:val="212"/>
          <w:jc w:val="center"/>
        </w:trPr>
        <w:tc>
          <w:tcPr>
            <w:tcW w:w="1636" w:type="dxa"/>
            <w:tcMar>
              <w:top w:w="28" w:type="dxa"/>
              <w:bottom w:w="28" w:type="dxa"/>
              <w:right w:w="28" w:type="dxa"/>
            </w:tcMar>
            <w:vAlign w:val="center"/>
          </w:tcPr>
          <w:p w14:paraId="550A1928"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7F73EF7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Classe de référence</w:t>
            </w:r>
          </w:p>
        </w:tc>
        <w:tc>
          <w:tcPr>
            <w:tcW w:w="6430" w:type="dxa"/>
            <w:gridSpan w:val="5"/>
            <w:tcMar>
              <w:top w:w="28" w:type="dxa"/>
              <w:bottom w:w="28" w:type="dxa"/>
              <w:right w:w="28" w:type="dxa"/>
            </w:tcMar>
            <w:vAlign w:val="center"/>
          </w:tcPr>
          <w:p w14:paraId="1DB6A391"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Où y est le pourcentage de passant</w:t>
            </w:r>
          </w:p>
        </w:tc>
      </w:tr>
      <w:tr w:rsidR="006A769F" w:rsidRPr="00710D65" w14:paraId="5C5691E2" w14:textId="77777777" w:rsidTr="008F2CA3">
        <w:trPr>
          <w:trHeight w:val="42"/>
          <w:jc w:val="center"/>
        </w:trPr>
        <w:tc>
          <w:tcPr>
            <w:tcW w:w="1636" w:type="dxa"/>
            <w:vMerge w:val="restart"/>
            <w:tcMar>
              <w:top w:w="28" w:type="dxa"/>
              <w:bottom w:w="28" w:type="dxa"/>
              <w:right w:w="28" w:type="dxa"/>
            </w:tcMar>
            <w:vAlign w:val="center"/>
          </w:tcPr>
          <w:p w14:paraId="5A8E9BE0"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Enrochements légers / moyens</w:t>
            </w:r>
          </w:p>
        </w:tc>
        <w:tc>
          <w:tcPr>
            <w:tcW w:w="1449" w:type="dxa"/>
            <w:tcMar>
              <w:top w:w="28" w:type="dxa"/>
              <w:bottom w:w="28" w:type="dxa"/>
              <w:right w:w="28" w:type="dxa"/>
            </w:tcMar>
            <w:vAlign w:val="center"/>
          </w:tcPr>
          <w:p w14:paraId="2BFEB460" w14:textId="77777777" w:rsidR="006A769F" w:rsidRPr="00D029B7" w:rsidRDefault="006A769F" w:rsidP="006A769F">
            <w:pPr>
              <w:jc w:val="center"/>
              <w:rPr>
                <w:rFonts w:ascii="Times New Roman" w:hAnsi="Times New Roman"/>
                <w:sz w:val="20"/>
                <w:szCs w:val="20"/>
                <w:lang w:val="fr-FR" w:eastAsia="de-DE"/>
              </w:rPr>
            </w:pPr>
          </w:p>
        </w:tc>
        <w:tc>
          <w:tcPr>
            <w:tcW w:w="6430" w:type="dxa"/>
            <w:gridSpan w:val="5"/>
            <w:tcMar>
              <w:top w:w="28" w:type="dxa"/>
              <w:bottom w:w="28" w:type="dxa"/>
              <w:right w:w="28" w:type="dxa"/>
            </w:tcMar>
            <w:vAlign w:val="center"/>
          </w:tcPr>
          <w:p w14:paraId="655A82BE"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Classe limite désignation, Zy (kg)</w:t>
            </w:r>
          </w:p>
        </w:tc>
      </w:tr>
      <w:tr w:rsidR="006A769F" w:rsidRPr="00710D65" w14:paraId="4E4EF484" w14:textId="77777777" w:rsidTr="008F2CA3">
        <w:trPr>
          <w:trHeight w:val="42"/>
          <w:jc w:val="center"/>
        </w:trPr>
        <w:tc>
          <w:tcPr>
            <w:tcW w:w="1636" w:type="dxa"/>
            <w:vMerge/>
            <w:tcMar>
              <w:top w:w="28" w:type="dxa"/>
              <w:bottom w:w="28" w:type="dxa"/>
              <w:right w:w="28" w:type="dxa"/>
            </w:tcMar>
            <w:vAlign w:val="center"/>
          </w:tcPr>
          <w:p w14:paraId="0027634C"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0219061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 xml:space="preserve">  5 - 150 kg</w:t>
            </w:r>
          </w:p>
        </w:tc>
        <w:tc>
          <w:tcPr>
            <w:tcW w:w="1088" w:type="dxa"/>
            <w:tcMar>
              <w:top w:w="28" w:type="dxa"/>
              <w:bottom w:w="28" w:type="dxa"/>
              <w:right w:w="28" w:type="dxa"/>
            </w:tcMar>
            <w:vAlign w:val="center"/>
          </w:tcPr>
          <w:p w14:paraId="150AA18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3,5</w:t>
            </w:r>
          </w:p>
        </w:tc>
        <w:tc>
          <w:tcPr>
            <w:tcW w:w="1287" w:type="dxa"/>
            <w:tcMar>
              <w:top w:w="28" w:type="dxa"/>
              <w:bottom w:w="28" w:type="dxa"/>
              <w:right w:w="28" w:type="dxa"/>
            </w:tcMar>
            <w:vAlign w:val="center"/>
          </w:tcPr>
          <w:p w14:paraId="53E2A63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5</w:t>
            </w:r>
          </w:p>
        </w:tc>
        <w:tc>
          <w:tcPr>
            <w:tcW w:w="1618" w:type="dxa"/>
            <w:tcMar>
              <w:top w:w="28" w:type="dxa"/>
              <w:bottom w:w="28" w:type="dxa"/>
              <w:right w:w="28" w:type="dxa"/>
            </w:tcMar>
            <w:vAlign w:val="center"/>
          </w:tcPr>
          <w:p w14:paraId="390FA08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150</w:t>
            </w:r>
          </w:p>
        </w:tc>
        <w:tc>
          <w:tcPr>
            <w:tcW w:w="1244" w:type="dxa"/>
            <w:tcMar>
              <w:top w:w="28" w:type="dxa"/>
              <w:bottom w:w="28" w:type="dxa"/>
              <w:right w:w="28" w:type="dxa"/>
            </w:tcMar>
            <w:vAlign w:val="center"/>
          </w:tcPr>
          <w:p w14:paraId="278E25AC"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225</w:t>
            </w:r>
          </w:p>
        </w:tc>
        <w:tc>
          <w:tcPr>
            <w:tcW w:w="1193" w:type="dxa"/>
            <w:tcMar>
              <w:top w:w="28" w:type="dxa"/>
              <w:bottom w:w="28" w:type="dxa"/>
              <w:right w:w="28" w:type="dxa"/>
            </w:tcMar>
            <w:vAlign w:val="center"/>
          </w:tcPr>
          <w:p w14:paraId="13480E0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 xml:space="preserve">  75 - 125</w:t>
            </w:r>
          </w:p>
        </w:tc>
      </w:tr>
      <w:tr w:rsidR="006A769F" w:rsidRPr="00710D65" w14:paraId="70A1ED48" w14:textId="77777777" w:rsidTr="008F2CA3">
        <w:trPr>
          <w:trHeight w:val="218"/>
          <w:jc w:val="center"/>
        </w:trPr>
        <w:tc>
          <w:tcPr>
            <w:tcW w:w="1636" w:type="dxa"/>
            <w:vMerge/>
            <w:tcMar>
              <w:top w:w="28" w:type="dxa"/>
              <w:bottom w:w="28" w:type="dxa"/>
              <w:right w:w="28" w:type="dxa"/>
            </w:tcMar>
            <w:vAlign w:val="center"/>
          </w:tcPr>
          <w:p w14:paraId="46073ADA"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1E69A14D"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60 -300 kg</w:t>
            </w:r>
          </w:p>
        </w:tc>
        <w:tc>
          <w:tcPr>
            <w:tcW w:w="1088" w:type="dxa"/>
            <w:tcMar>
              <w:top w:w="28" w:type="dxa"/>
              <w:bottom w:w="28" w:type="dxa"/>
              <w:right w:w="28" w:type="dxa"/>
            </w:tcMar>
            <w:vAlign w:val="center"/>
          </w:tcPr>
          <w:p w14:paraId="555DD439"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30</w:t>
            </w:r>
          </w:p>
        </w:tc>
        <w:tc>
          <w:tcPr>
            <w:tcW w:w="1287" w:type="dxa"/>
            <w:tcMar>
              <w:top w:w="28" w:type="dxa"/>
              <w:bottom w:w="28" w:type="dxa"/>
              <w:right w:w="28" w:type="dxa"/>
            </w:tcMar>
            <w:vAlign w:val="center"/>
          </w:tcPr>
          <w:p w14:paraId="0BA372F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60</w:t>
            </w:r>
          </w:p>
        </w:tc>
        <w:tc>
          <w:tcPr>
            <w:tcW w:w="1618" w:type="dxa"/>
            <w:tcMar>
              <w:top w:w="28" w:type="dxa"/>
              <w:bottom w:w="28" w:type="dxa"/>
              <w:right w:w="28" w:type="dxa"/>
            </w:tcMar>
            <w:vAlign w:val="center"/>
          </w:tcPr>
          <w:p w14:paraId="187E228F"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300</w:t>
            </w:r>
          </w:p>
        </w:tc>
        <w:tc>
          <w:tcPr>
            <w:tcW w:w="1244" w:type="dxa"/>
            <w:tcMar>
              <w:top w:w="28" w:type="dxa"/>
              <w:bottom w:w="28" w:type="dxa"/>
              <w:right w:w="28" w:type="dxa"/>
            </w:tcMar>
            <w:vAlign w:val="center"/>
          </w:tcPr>
          <w:p w14:paraId="3A007D99"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450</w:t>
            </w:r>
          </w:p>
        </w:tc>
        <w:tc>
          <w:tcPr>
            <w:tcW w:w="1193" w:type="dxa"/>
            <w:tcMar>
              <w:top w:w="28" w:type="dxa"/>
              <w:bottom w:w="28" w:type="dxa"/>
              <w:right w:w="28" w:type="dxa"/>
            </w:tcMar>
            <w:vAlign w:val="center"/>
          </w:tcPr>
          <w:p w14:paraId="3FDF328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190 - 220</w:t>
            </w:r>
          </w:p>
        </w:tc>
      </w:tr>
      <w:tr w:rsidR="006A769F" w:rsidRPr="00710D65" w14:paraId="3B9F16BF" w14:textId="77777777" w:rsidTr="008F2CA3">
        <w:trPr>
          <w:trHeight w:val="66"/>
          <w:jc w:val="center"/>
        </w:trPr>
        <w:tc>
          <w:tcPr>
            <w:tcW w:w="1636" w:type="dxa"/>
            <w:vMerge/>
            <w:tcMar>
              <w:top w:w="28" w:type="dxa"/>
              <w:bottom w:w="28" w:type="dxa"/>
              <w:right w:w="28" w:type="dxa"/>
            </w:tcMar>
            <w:vAlign w:val="center"/>
          </w:tcPr>
          <w:p w14:paraId="0F18E29D"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48BA5376"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100-300 kg</w:t>
            </w:r>
          </w:p>
        </w:tc>
        <w:tc>
          <w:tcPr>
            <w:tcW w:w="1088" w:type="dxa"/>
            <w:tcMar>
              <w:top w:w="28" w:type="dxa"/>
              <w:bottom w:w="28" w:type="dxa"/>
              <w:right w:w="28" w:type="dxa"/>
            </w:tcMar>
            <w:vAlign w:val="center"/>
          </w:tcPr>
          <w:p w14:paraId="2F20B913"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70</w:t>
            </w:r>
          </w:p>
        </w:tc>
        <w:tc>
          <w:tcPr>
            <w:tcW w:w="1287" w:type="dxa"/>
            <w:tcMar>
              <w:top w:w="28" w:type="dxa"/>
              <w:bottom w:w="28" w:type="dxa"/>
              <w:right w:w="28" w:type="dxa"/>
            </w:tcMar>
            <w:vAlign w:val="center"/>
          </w:tcPr>
          <w:p w14:paraId="1568D443"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100</w:t>
            </w:r>
          </w:p>
        </w:tc>
        <w:tc>
          <w:tcPr>
            <w:tcW w:w="1618" w:type="dxa"/>
            <w:tcMar>
              <w:top w:w="28" w:type="dxa"/>
              <w:bottom w:w="28" w:type="dxa"/>
              <w:right w:w="28" w:type="dxa"/>
            </w:tcMar>
            <w:vAlign w:val="center"/>
          </w:tcPr>
          <w:p w14:paraId="71A3D751"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300</w:t>
            </w:r>
          </w:p>
        </w:tc>
        <w:tc>
          <w:tcPr>
            <w:tcW w:w="1244" w:type="dxa"/>
            <w:tcMar>
              <w:top w:w="28" w:type="dxa"/>
              <w:bottom w:w="28" w:type="dxa"/>
              <w:right w:w="28" w:type="dxa"/>
            </w:tcMar>
            <w:vAlign w:val="center"/>
          </w:tcPr>
          <w:p w14:paraId="35883B7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450</w:t>
            </w:r>
          </w:p>
        </w:tc>
        <w:tc>
          <w:tcPr>
            <w:tcW w:w="1193" w:type="dxa"/>
            <w:tcMar>
              <w:top w:w="28" w:type="dxa"/>
              <w:bottom w:w="28" w:type="dxa"/>
              <w:right w:w="28" w:type="dxa"/>
            </w:tcMar>
            <w:vAlign w:val="center"/>
          </w:tcPr>
          <w:p w14:paraId="465EBDA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225 - 275</w:t>
            </w:r>
          </w:p>
        </w:tc>
      </w:tr>
      <w:tr w:rsidR="006A769F" w:rsidRPr="00710D65" w14:paraId="20FF0017" w14:textId="77777777" w:rsidTr="008F2CA3">
        <w:trPr>
          <w:trHeight w:val="226"/>
          <w:jc w:val="center"/>
        </w:trPr>
        <w:tc>
          <w:tcPr>
            <w:tcW w:w="1636" w:type="dxa"/>
            <w:vMerge/>
            <w:tcMar>
              <w:top w:w="28" w:type="dxa"/>
              <w:bottom w:w="28" w:type="dxa"/>
              <w:right w:w="28" w:type="dxa"/>
            </w:tcMar>
            <w:vAlign w:val="center"/>
          </w:tcPr>
          <w:p w14:paraId="61387E1E"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4F4B31D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 xml:space="preserve">  1 – 750 kg</w:t>
            </w:r>
          </w:p>
        </w:tc>
        <w:tc>
          <w:tcPr>
            <w:tcW w:w="1088" w:type="dxa"/>
            <w:tcMar>
              <w:top w:w="28" w:type="dxa"/>
              <w:bottom w:w="28" w:type="dxa"/>
              <w:right w:w="28" w:type="dxa"/>
            </w:tcMar>
            <w:vAlign w:val="center"/>
          </w:tcPr>
          <w:p w14:paraId="12C4095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0,5</w:t>
            </w:r>
          </w:p>
        </w:tc>
        <w:tc>
          <w:tcPr>
            <w:tcW w:w="1287" w:type="dxa"/>
            <w:tcMar>
              <w:top w:w="28" w:type="dxa"/>
              <w:bottom w:w="28" w:type="dxa"/>
              <w:right w:w="28" w:type="dxa"/>
            </w:tcMar>
            <w:vAlign w:val="center"/>
          </w:tcPr>
          <w:p w14:paraId="05A7B264"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w:t>
            </w:r>
          </w:p>
        </w:tc>
        <w:tc>
          <w:tcPr>
            <w:tcW w:w="1618" w:type="dxa"/>
            <w:tcMar>
              <w:top w:w="28" w:type="dxa"/>
              <w:bottom w:w="28" w:type="dxa"/>
              <w:right w:w="28" w:type="dxa"/>
            </w:tcMar>
            <w:vAlign w:val="center"/>
          </w:tcPr>
          <w:p w14:paraId="0D736100"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750</w:t>
            </w:r>
          </w:p>
        </w:tc>
        <w:tc>
          <w:tcPr>
            <w:tcW w:w="1244" w:type="dxa"/>
            <w:tcMar>
              <w:top w:w="28" w:type="dxa"/>
              <w:bottom w:w="28" w:type="dxa"/>
              <w:right w:w="28" w:type="dxa"/>
            </w:tcMar>
            <w:vAlign w:val="center"/>
          </w:tcPr>
          <w:p w14:paraId="1E5CF91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1.125</w:t>
            </w:r>
          </w:p>
        </w:tc>
        <w:tc>
          <w:tcPr>
            <w:tcW w:w="1193" w:type="dxa"/>
            <w:tcMar>
              <w:top w:w="28" w:type="dxa"/>
              <w:bottom w:w="28" w:type="dxa"/>
              <w:right w:w="28" w:type="dxa"/>
            </w:tcMar>
            <w:vAlign w:val="center"/>
          </w:tcPr>
          <w:p w14:paraId="6FCCDB1E"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350 - 565</w:t>
            </w:r>
          </w:p>
        </w:tc>
      </w:tr>
    </w:tbl>
    <w:p w14:paraId="71B3454C" w14:textId="77777777" w:rsidR="006A769F" w:rsidRPr="00D029B7" w:rsidRDefault="006A769F" w:rsidP="006A769F">
      <w:pPr>
        <w:keepNext/>
        <w:keepLines/>
        <w:numPr>
          <w:ilvl w:val="3"/>
          <w:numId w:val="400"/>
        </w:numPr>
        <w:spacing w:before="240" w:after="120" w:line="288" w:lineRule="atLeast"/>
        <w:ind w:left="907" w:hanging="907"/>
        <w:outlineLvl w:val="3"/>
        <w:rPr>
          <w:b/>
          <w:bCs/>
          <w:szCs w:val="24"/>
          <w:lang w:eastAsia="de-DE"/>
        </w:rPr>
      </w:pPr>
      <w:r w:rsidRPr="00D029B7">
        <w:rPr>
          <w:b/>
          <w:bCs/>
          <w:szCs w:val="24"/>
          <w:lang w:eastAsia="de-DE"/>
        </w:rPr>
        <w:t>Enrochements lourds</w:t>
      </w:r>
    </w:p>
    <w:tbl>
      <w:tblPr>
        <w:tblStyle w:val="Grilledutableau4"/>
        <w:tblW w:w="0" w:type="auto"/>
        <w:jc w:val="center"/>
        <w:tblLayout w:type="fixed"/>
        <w:tblLook w:val="04A0" w:firstRow="1" w:lastRow="0" w:firstColumn="1" w:lastColumn="0" w:noHBand="0" w:noVBand="1"/>
      </w:tblPr>
      <w:tblGrid>
        <w:gridCol w:w="1636"/>
        <w:gridCol w:w="1449"/>
        <w:gridCol w:w="1088"/>
        <w:gridCol w:w="1287"/>
        <w:gridCol w:w="1311"/>
        <w:gridCol w:w="1275"/>
        <w:gridCol w:w="1469"/>
      </w:tblGrid>
      <w:tr w:rsidR="006A769F" w:rsidRPr="00710D65" w14:paraId="1505521B" w14:textId="77777777" w:rsidTr="006A769F">
        <w:trPr>
          <w:trHeight w:val="567"/>
          <w:jc w:val="center"/>
        </w:trPr>
        <w:tc>
          <w:tcPr>
            <w:tcW w:w="1636" w:type="dxa"/>
            <w:shd w:val="clear" w:color="auto" w:fill="D9D9D9"/>
            <w:tcMar>
              <w:top w:w="28" w:type="dxa"/>
              <w:bottom w:w="28" w:type="dxa"/>
              <w:right w:w="28" w:type="dxa"/>
            </w:tcMar>
            <w:vAlign w:val="center"/>
          </w:tcPr>
          <w:p w14:paraId="057677BD"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449" w:type="dxa"/>
            <w:shd w:val="clear" w:color="auto" w:fill="D9D9D9"/>
            <w:tcMar>
              <w:top w:w="28" w:type="dxa"/>
              <w:bottom w:w="28" w:type="dxa"/>
              <w:right w:w="28" w:type="dxa"/>
            </w:tcMar>
            <w:vAlign w:val="center"/>
          </w:tcPr>
          <w:p w14:paraId="2CDC3C58"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088" w:type="dxa"/>
            <w:shd w:val="clear" w:color="auto" w:fill="D9D9D9"/>
            <w:tcMar>
              <w:top w:w="28" w:type="dxa"/>
              <w:bottom w:w="28" w:type="dxa"/>
              <w:right w:w="28" w:type="dxa"/>
            </w:tcMar>
            <w:vAlign w:val="center"/>
          </w:tcPr>
          <w:p w14:paraId="1803B5A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ELL</w:t>
            </w:r>
          </w:p>
          <w:p w14:paraId="615D0F5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y &lt; 5%</w:t>
            </w:r>
          </w:p>
        </w:tc>
        <w:tc>
          <w:tcPr>
            <w:tcW w:w="1287" w:type="dxa"/>
            <w:shd w:val="clear" w:color="auto" w:fill="D9D9D9"/>
            <w:tcMar>
              <w:top w:w="28" w:type="dxa"/>
              <w:bottom w:w="28" w:type="dxa"/>
              <w:right w:w="28" w:type="dxa"/>
            </w:tcMar>
            <w:vAlign w:val="center"/>
          </w:tcPr>
          <w:p w14:paraId="4A22CC4E"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NLL</w:t>
            </w:r>
          </w:p>
          <w:p w14:paraId="3404B9A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0 &lt; y &lt; 10%</w:t>
            </w:r>
          </w:p>
        </w:tc>
        <w:tc>
          <w:tcPr>
            <w:tcW w:w="1311" w:type="dxa"/>
            <w:shd w:val="clear" w:color="auto" w:fill="D9D9D9"/>
            <w:tcMar>
              <w:top w:w="28" w:type="dxa"/>
              <w:bottom w:w="28" w:type="dxa"/>
              <w:right w:w="28" w:type="dxa"/>
            </w:tcMar>
            <w:vAlign w:val="center"/>
          </w:tcPr>
          <w:p w14:paraId="34533C6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NUL</w:t>
            </w:r>
          </w:p>
          <w:p w14:paraId="7840CAC6"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70 &lt; y &lt; 100%</w:t>
            </w:r>
          </w:p>
        </w:tc>
        <w:tc>
          <w:tcPr>
            <w:tcW w:w="1275" w:type="dxa"/>
            <w:shd w:val="clear" w:color="auto" w:fill="D9D9D9"/>
            <w:tcMar>
              <w:top w:w="28" w:type="dxa"/>
              <w:bottom w:w="28" w:type="dxa"/>
              <w:right w:w="28" w:type="dxa"/>
            </w:tcMar>
            <w:vAlign w:val="center"/>
          </w:tcPr>
          <w:p w14:paraId="68B0173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EUL</w:t>
            </w:r>
          </w:p>
          <w:p w14:paraId="4676D060"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97% &lt; y</w:t>
            </w:r>
          </w:p>
        </w:tc>
        <w:tc>
          <w:tcPr>
            <w:tcW w:w="1469" w:type="dxa"/>
            <w:shd w:val="clear" w:color="auto" w:fill="D9D9D9"/>
            <w:tcMar>
              <w:top w:w="28" w:type="dxa"/>
              <w:bottom w:w="28" w:type="dxa"/>
              <w:right w:w="28" w:type="dxa"/>
            </w:tcMar>
            <w:vAlign w:val="center"/>
          </w:tcPr>
          <w:p w14:paraId="5724CC5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M50</w:t>
            </w:r>
          </w:p>
          <w:p w14:paraId="39BFFACD"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(Kg)</w:t>
            </w:r>
          </w:p>
        </w:tc>
      </w:tr>
      <w:tr w:rsidR="006A769F" w:rsidRPr="00710D65" w14:paraId="5C6AF558" w14:textId="77777777" w:rsidTr="008F2CA3">
        <w:trPr>
          <w:trHeight w:val="247"/>
          <w:jc w:val="center"/>
        </w:trPr>
        <w:tc>
          <w:tcPr>
            <w:tcW w:w="1636" w:type="dxa"/>
            <w:tcMar>
              <w:top w:w="28" w:type="dxa"/>
              <w:bottom w:w="28" w:type="dxa"/>
              <w:right w:w="28" w:type="dxa"/>
            </w:tcMar>
            <w:vAlign w:val="center"/>
          </w:tcPr>
          <w:p w14:paraId="082BA22A" w14:textId="77777777" w:rsidR="006A769F" w:rsidRPr="00D029B7" w:rsidRDefault="006A769F" w:rsidP="006A769F">
            <w:pPr>
              <w:jc w:val="center"/>
              <w:rPr>
                <w:rFonts w:ascii="Times New Roman" w:hAnsi="Times New Roman"/>
                <w:sz w:val="20"/>
                <w:szCs w:val="20"/>
                <w:lang w:val="fr-FR" w:eastAsia="de-DE"/>
              </w:rPr>
            </w:pPr>
          </w:p>
        </w:tc>
        <w:tc>
          <w:tcPr>
            <w:tcW w:w="1449" w:type="dxa"/>
            <w:tcMar>
              <w:top w:w="28" w:type="dxa"/>
              <w:bottom w:w="28" w:type="dxa"/>
              <w:right w:w="28" w:type="dxa"/>
            </w:tcMar>
            <w:vAlign w:val="center"/>
          </w:tcPr>
          <w:p w14:paraId="0CF8DC4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Classe de référence</w:t>
            </w:r>
          </w:p>
        </w:tc>
        <w:tc>
          <w:tcPr>
            <w:tcW w:w="6430" w:type="dxa"/>
            <w:gridSpan w:val="5"/>
            <w:tcMar>
              <w:top w:w="28" w:type="dxa"/>
              <w:bottom w:w="28" w:type="dxa"/>
              <w:right w:w="28" w:type="dxa"/>
            </w:tcMar>
            <w:vAlign w:val="center"/>
          </w:tcPr>
          <w:p w14:paraId="42268FE4"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Où y est le pourcentage de passant</w:t>
            </w:r>
          </w:p>
        </w:tc>
      </w:tr>
      <w:tr w:rsidR="006A769F" w:rsidRPr="00710D65" w14:paraId="22B439DE" w14:textId="77777777" w:rsidTr="008F2CA3">
        <w:trPr>
          <w:trHeight w:val="153"/>
          <w:jc w:val="center"/>
        </w:trPr>
        <w:tc>
          <w:tcPr>
            <w:tcW w:w="1636" w:type="dxa"/>
            <w:vMerge w:val="restart"/>
            <w:tcMar>
              <w:top w:w="28" w:type="dxa"/>
              <w:bottom w:w="28" w:type="dxa"/>
              <w:right w:w="28" w:type="dxa"/>
            </w:tcMar>
            <w:vAlign w:val="center"/>
          </w:tcPr>
          <w:p w14:paraId="0E5310CE"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r w:rsidRPr="00D029B7">
              <w:rPr>
                <w:sz w:val="20"/>
                <w:szCs w:val="20"/>
                <w:lang w:eastAsia="de-DE"/>
              </w:rPr>
              <w:t>Enrochements lourds</w:t>
            </w:r>
          </w:p>
        </w:tc>
        <w:tc>
          <w:tcPr>
            <w:tcW w:w="1449" w:type="dxa"/>
            <w:tcMar>
              <w:top w:w="28" w:type="dxa"/>
              <w:bottom w:w="28" w:type="dxa"/>
              <w:right w:w="28" w:type="dxa"/>
            </w:tcMar>
            <w:vAlign w:val="center"/>
          </w:tcPr>
          <w:p w14:paraId="23B86E87"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6430" w:type="dxa"/>
            <w:gridSpan w:val="5"/>
            <w:tcMar>
              <w:top w:w="28" w:type="dxa"/>
              <w:bottom w:w="28" w:type="dxa"/>
              <w:right w:w="28" w:type="dxa"/>
            </w:tcMar>
            <w:vAlign w:val="center"/>
          </w:tcPr>
          <w:p w14:paraId="7574F3A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Classe limite désignation, Zy (kg)</w:t>
            </w:r>
          </w:p>
        </w:tc>
      </w:tr>
      <w:tr w:rsidR="006A769F" w:rsidRPr="00710D65" w14:paraId="1E93BF77" w14:textId="77777777" w:rsidTr="008F2CA3">
        <w:trPr>
          <w:trHeight w:val="42"/>
          <w:jc w:val="center"/>
        </w:trPr>
        <w:tc>
          <w:tcPr>
            <w:tcW w:w="1636" w:type="dxa"/>
            <w:vMerge/>
            <w:tcMar>
              <w:top w:w="28" w:type="dxa"/>
              <w:bottom w:w="28" w:type="dxa"/>
              <w:right w:w="28" w:type="dxa"/>
            </w:tcMar>
            <w:vAlign w:val="center"/>
          </w:tcPr>
          <w:p w14:paraId="771CB836"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449" w:type="dxa"/>
            <w:tcMar>
              <w:top w:w="28" w:type="dxa"/>
              <w:bottom w:w="28" w:type="dxa"/>
              <w:right w:w="28" w:type="dxa"/>
            </w:tcMar>
          </w:tcPr>
          <w:p w14:paraId="23D3E329"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 3 t</w:t>
            </w:r>
          </w:p>
        </w:tc>
        <w:tc>
          <w:tcPr>
            <w:tcW w:w="1088" w:type="dxa"/>
            <w:tcMar>
              <w:top w:w="28" w:type="dxa"/>
              <w:bottom w:w="28" w:type="dxa"/>
              <w:right w:w="28" w:type="dxa"/>
            </w:tcMar>
          </w:tcPr>
          <w:p w14:paraId="12BE52F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700</w:t>
            </w:r>
          </w:p>
        </w:tc>
        <w:tc>
          <w:tcPr>
            <w:tcW w:w="1287" w:type="dxa"/>
            <w:tcMar>
              <w:top w:w="28" w:type="dxa"/>
              <w:bottom w:w="28" w:type="dxa"/>
              <w:right w:w="28" w:type="dxa"/>
            </w:tcMar>
          </w:tcPr>
          <w:p w14:paraId="2A81BAF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1 000</w:t>
            </w:r>
          </w:p>
        </w:tc>
        <w:tc>
          <w:tcPr>
            <w:tcW w:w="1311" w:type="dxa"/>
            <w:tcMar>
              <w:top w:w="28" w:type="dxa"/>
              <w:bottom w:w="28" w:type="dxa"/>
              <w:right w:w="28" w:type="dxa"/>
            </w:tcMar>
          </w:tcPr>
          <w:p w14:paraId="4DEEDC3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3 000</w:t>
            </w:r>
          </w:p>
        </w:tc>
        <w:tc>
          <w:tcPr>
            <w:tcW w:w="1275" w:type="dxa"/>
            <w:tcMar>
              <w:top w:w="28" w:type="dxa"/>
              <w:bottom w:w="28" w:type="dxa"/>
              <w:right w:w="28" w:type="dxa"/>
            </w:tcMar>
          </w:tcPr>
          <w:p w14:paraId="5F830A30"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4 500</w:t>
            </w:r>
          </w:p>
        </w:tc>
        <w:tc>
          <w:tcPr>
            <w:tcW w:w="1469" w:type="dxa"/>
            <w:tcMar>
              <w:top w:w="28" w:type="dxa"/>
              <w:bottom w:w="28" w:type="dxa"/>
              <w:right w:w="28" w:type="dxa"/>
            </w:tcMar>
          </w:tcPr>
          <w:p w14:paraId="412AB5F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1 500 – 2 500</w:t>
            </w:r>
          </w:p>
        </w:tc>
      </w:tr>
      <w:tr w:rsidR="006A769F" w:rsidRPr="00710D65" w14:paraId="53555FE5" w14:textId="77777777" w:rsidTr="008F2CA3">
        <w:trPr>
          <w:trHeight w:val="42"/>
          <w:jc w:val="center"/>
        </w:trPr>
        <w:tc>
          <w:tcPr>
            <w:tcW w:w="1636" w:type="dxa"/>
            <w:vMerge/>
            <w:tcMar>
              <w:top w:w="28" w:type="dxa"/>
              <w:bottom w:w="28" w:type="dxa"/>
              <w:right w:w="28" w:type="dxa"/>
            </w:tcMar>
            <w:vAlign w:val="center"/>
          </w:tcPr>
          <w:p w14:paraId="2524FFF0"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449" w:type="dxa"/>
            <w:tcMar>
              <w:top w:w="28" w:type="dxa"/>
              <w:bottom w:w="28" w:type="dxa"/>
              <w:right w:w="28" w:type="dxa"/>
            </w:tcMar>
          </w:tcPr>
          <w:p w14:paraId="177B6D83"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2 – 5 t</w:t>
            </w:r>
          </w:p>
        </w:tc>
        <w:tc>
          <w:tcPr>
            <w:tcW w:w="1088" w:type="dxa"/>
            <w:tcMar>
              <w:top w:w="28" w:type="dxa"/>
              <w:bottom w:w="28" w:type="dxa"/>
              <w:right w:w="28" w:type="dxa"/>
            </w:tcMar>
          </w:tcPr>
          <w:p w14:paraId="7524ED77"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1 400</w:t>
            </w:r>
          </w:p>
        </w:tc>
        <w:tc>
          <w:tcPr>
            <w:tcW w:w="1287" w:type="dxa"/>
            <w:tcMar>
              <w:top w:w="28" w:type="dxa"/>
              <w:bottom w:w="28" w:type="dxa"/>
              <w:right w:w="28" w:type="dxa"/>
            </w:tcMar>
          </w:tcPr>
          <w:p w14:paraId="24B6D4E2"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2 000</w:t>
            </w:r>
          </w:p>
        </w:tc>
        <w:tc>
          <w:tcPr>
            <w:tcW w:w="1311" w:type="dxa"/>
            <w:tcMar>
              <w:top w:w="28" w:type="dxa"/>
              <w:bottom w:w="28" w:type="dxa"/>
              <w:right w:w="28" w:type="dxa"/>
            </w:tcMar>
          </w:tcPr>
          <w:p w14:paraId="1511B640"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5 000</w:t>
            </w:r>
          </w:p>
        </w:tc>
        <w:tc>
          <w:tcPr>
            <w:tcW w:w="1275" w:type="dxa"/>
            <w:tcMar>
              <w:top w:w="28" w:type="dxa"/>
              <w:bottom w:w="28" w:type="dxa"/>
              <w:right w:w="28" w:type="dxa"/>
            </w:tcMar>
          </w:tcPr>
          <w:p w14:paraId="6389680D"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7 500</w:t>
            </w:r>
          </w:p>
        </w:tc>
        <w:tc>
          <w:tcPr>
            <w:tcW w:w="1469" w:type="dxa"/>
            <w:tcMar>
              <w:top w:w="28" w:type="dxa"/>
              <w:bottom w:w="28" w:type="dxa"/>
              <w:right w:w="28" w:type="dxa"/>
            </w:tcMar>
          </w:tcPr>
          <w:p w14:paraId="29699A6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3 000 – 4 000</w:t>
            </w:r>
          </w:p>
        </w:tc>
      </w:tr>
      <w:tr w:rsidR="006A769F" w:rsidRPr="00710D65" w14:paraId="620F6BCF" w14:textId="77777777" w:rsidTr="008F2CA3">
        <w:trPr>
          <w:trHeight w:val="42"/>
          <w:jc w:val="center"/>
        </w:trPr>
        <w:tc>
          <w:tcPr>
            <w:tcW w:w="1636" w:type="dxa"/>
            <w:vMerge/>
            <w:tcMar>
              <w:top w:w="28" w:type="dxa"/>
              <w:bottom w:w="28" w:type="dxa"/>
              <w:right w:w="28" w:type="dxa"/>
            </w:tcMar>
            <w:vAlign w:val="center"/>
          </w:tcPr>
          <w:p w14:paraId="0D4CC569"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449" w:type="dxa"/>
            <w:tcMar>
              <w:top w:w="28" w:type="dxa"/>
              <w:bottom w:w="28" w:type="dxa"/>
              <w:right w:w="28" w:type="dxa"/>
            </w:tcMar>
          </w:tcPr>
          <w:p w14:paraId="553E123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 – 6 t</w:t>
            </w:r>
          </w:p>
        </w:tc>
        <w:tc>
          <w:tcPr>
            <w:tcW w:w="1088" w:type="dxa"/>
            <w:tcMar>
              <w:top w:w="28" w:type="dxa"/>
              <w:bottom w:w="28" w:type="dxa"/>
              <w:right w:w="28" w:type="dxa"/>
            </w:tcMar>
          </w:tcPr>
          <w:p w14:paraId="494E270B"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2 000</w:t>
            </w:r>
          </w:p>
        </w:tc>
        <w:tc>
          <w:tcPr>
            <w:tcW w:w="1287" w:type="dxa"/>
            <w:tcMar>
              <w:top w:w="28" w:type="dxa"/>
              <w:bottom w:w="28" w:type="dxa"/>
              <w:right w:w="28" w:type="dxa"/>
            </w:tcMar>
          </w:tcPr>
          <w:p w14:paraId="563CA10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3 000</w:t>
            </w:r>
          </w:p>
        </w:tc>
        <w:tc>
          <w:tcPr>
            <w:tcW w:w="1311" w:type="dxa"/>
            <w:tcMar>
              <w:top w:w="28" w:type="dxa"/>
              <w:bottom w:w="28" w:type="dxa"/>
              <w:right w:w="28" w:type="dxa"/>
            </w:tcMar>
          </w:tcPr>
          <w:p w14:paraId="6EFA165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6 000</w:t>
            </w:r>
          </w:p>
        </w:tc>
        <w:tc>
          <w:tcPr>
            <w:tcW w:w="1275" w:type="dxa"/>
            <w:tcMar>
              <w:top w:w="28" w:type="dxa"/>
              <w:bottom w:w="28" w:type="dxa"/>
              <w:right w:w="28" w:type="dxa"/>
            </w:tcMar>
          </w:tcPr>
          <w:p w14:paraId="0B387D39"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9 000</w:t>
            </w:r>
          </w:p>
        </w:tc>
        <w:tc>
          <w:tcPr>
            <w:tcW w:w="1469" w:type="dxa"/>
            <w:tcMar>
              <w:top w:w="28" w:type="dxa"/>
              <w:bottom w:w="28" w:type="dxa"/>
              <w:right w:w="28" w:type="dxa"/>
            </w:tcMar>
          </w:tcPr>
          <w:p w14:paraId="1128B75F"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4 000 – 5 000</w:t>
            </w:r>
          </w:p>
        </w:tc>
      </w:tr>
      <w:tr w:rsidR="006A769F" w:rsidRPr="00710D65" w14:paraId="038E05B9" w14:textId="77777777" w:rsidTr="008F2CA3">
        <w:trPr>
          <w:trHeight w:val="42"/>
          <w:jc w:val="center"/>
        </w:trPr>
        <w:tc>
          <w:tcPr>
            <w:tcW w:w="1636" w:type="dxa"/>
            <w:vMerge/>
            <w:tcMar>
              <w:top w:w="28" w:type="dxa"/>
              <w:bottom w:w="28" w:type="dxa"/>
              <w:right w:w="28" w:type="dxa"/>
            </w:tcMar>
            <w:vAlign w:val="center"/>
          </w:tcPr>
          <w:p w14:paraId="04A7DC2A" w14:textId="77777777" w:rsidR="006A769F" w:rsidRPr="00D029B7" w:rsidRDefault="006A769F" w:rsidP="006A769F">
            <w:pPr>
              <w:spacing w:before="120" w:after="120" w:line="288" w:lineRule="atLeast"/>
              <w:jc w:val="both"/>
              <w:rPr>
                <w:rFonts w:ascii="Times New Roman" w:hAnsi="Times New Roman"/>
                <w:sz w:val="20"/>
                <w:szCs w:val="20"/>
                <w:lang w:val="fr-FR" w:eastAsia="de-DE"/>
              </w:rPr>
            </w:pPr>
          </w:p>
        </w:tc>
        <w:tc>
          <w:tcPr>
            <w:tcW w:w="1449" w:type="dxa"/>
            <w:tcMar>
              <w:top w:w="28" w:type="dxa"/>
              <w:bottom w:w="28" w:type="dxa"/>
              <w:right w:w="28" w:type="dxa"/>
            </w:tcMar>
          </w:tcPr>
          <w:p w14:paraId="36B5E351"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5 – 10 t</w:t>
            </w:r>
          </w:p>
        </w:tc>
        <w:tc>
          <w:tcPr>
            <w:tcW w:w="1088" w:type="dxa"/>
            <w:tcMar>
              <w:top w:w="28" w:type="dxa"/>
              <w:bottom w:w="28" w:type="dxa"/>
              <w:right w:w="28" w:type="dxa"/>
            </w:tcMar>
          </w:tcPr>
          <w:p w14:paraId="7ADE6CC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3 500</w:t>
            </w:r>
          </w:p>
        </w:tc>
        <w:tc>
          <w:tcPr>
            <w:tcW w:w="1287" w:type="dxa"/>
            <w:tcMar>
              <w:top w:w="28" w:type="dxa"/>
              <w:bottom w:w="28" w:type="dxa"/>
              <w:right w:w="28" w:type="dxa"/>
            </w:tcMar>
          </w:tcPr>
          <w:p w14:paraId="41FFB34F"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5 000</w:t>
            </w:r>
          </w:p>
        </w:tc>
        <w:tc>
          <w:tcPr>
            <w:tcW w:w="1311" w:type="dxa"/>
            <w:tcMar>
              <w:top w:w="28" w:type="dxa"/>
              <w:bottom w:w="28" w:type="dxa"/>
              <w:right w:w="28" w:type="dxa"/>
            </w:tcMar>
          </w:tcPr>
          <w:p w14:paraId="098EAD5A"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10 000</w:t>
            </w:r>
          </w:p>
        </w:tc>
        <w:tc>
          <w:tcPr>
            <w:tcW w:w="1275" w:type="dxa"/>
            <w:tcMar>
              <w:top w:w="28" w:type="dxa"/>
              <w:bottom w:w="28" w:type="dxa"/>
              <w:right w:w="28" w:type="dxa"/>
            </w:tcMar>
          </w:tcPr>
          <w:p w14:paraId="419D0C65"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15 000</w:t>
            </w:r>
          </w:p>
        </w:tc>
        <w:tc>
          <w:tcPr>
            <w:tcW w:w="1469" w:type="dxa"/>
            <w:tcMar>
              <w:top w:w="28" w:type="dxa"/>
              <w:bottom w:w="28" w:type="dxa"/>
              <w:right w:w="28" w:type="dxa"/>
            </w:tcMar>
          </w:tcPr>
          <w:p w14:paraId="40F14918" w14:textId="77777777" w:rsidR="006A769F" w:rsidRPr="00D029B7" w:rsidRDefault="006A769F" w:rsidP="006A769F">
            <w:pPr>
              <w:jc w:val="center"/>
              <w:rPr>
                <w:rFonts w:ascii="Times New Roman" w:hAnsi="Times New Roman"/>
                <w:sz w:val="20"/>
                <w:szCs w:val="20"/>
                <w:lang w:val="fr-FR" w:eastAsia="de-DE"/>
              </w:rPr>
            </w:pPr>
            <w:r w:rsidRPr="00D029B7">
              <w:rPr>
                <w:sz w:val="20"/>
                <w:szCs w:val="20"/>
                <w:lang w:eastAsia="de-DE"/>
              </w:rPr>
              <w:t>6 500 – 8 500</w:t>
            </w:r>
          </w:p>
        </w:tc>
      </w:tr>
    </w:tbl>
    <w:p w14:paraId="7A7E422D"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30" w:name="_Toc268869321"/>
      <w:bookmarkStart w:id="931" w:name="_Toc217387076"/>
      <w:r w:rsidRPr="00710D65">
        <w:rPr>
          <w:b/>
          <w:bCs/>
          <w:szCs w:val="28"/>
          <w:lang w:eastAsia="de-DE"/>
        </w:rPr>
        <w:t>Essai et contrôle de qualité</w:t>
      </w:r>
      <w:bookmarkEnd w:id="930"/>
      <w:bookmarkEnd w:id="931"/>
    </w:p>
    <w:p w14:paraId="58BDAC7C"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32" w:name="_Toc268869322"/>
      <w:bookmarkStart w:id="933" w:name="_Toc217387077"/>
      <w:r w:rsidRPr="00710D65">
        <w:rPr>
          <w:b/>
          <w:sz w:val="22"/>
          <w:szCs w:val="26"/>
          <w:lang w:eastAsia="de-DE"/>
        </w:rPr>
        <w:t>Echantillonnage</w:t>
      </w:r>
      <w:bookmarkEnd w:id="932"/>
      <w:bookmarkEnd w:id="933"/>
    </w:p>
    <w:p w14:paraId="7F8EFFDD"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 xml:space="preserve">Les essais sont réalisés par l’Entrepreneur dans le cadre de son contrôle interne sur des échantillons représentatifs de chaque classe. </w:t>
      </w:r>
    </w:p>
    <w:p w14:paraId="2BFAB3ED"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Un plan d’échantillonnage propre à chaque classe granulaire sera soumis à l’acceptation du Maître d’Œuvre avant tout échantillonnage.</w:t>
      </w:r>
    </w:p>
    <w:p w14:paraId="4BD561A4"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34" w:name="_Toc268869323"/>
      <w:bookmarkStart w:id="935" w:name="_Toc217387078"/>
      <w:r w:rsidRPr="00710D65">
        <w:rPr>
          <w:b/>
          <w:sz w:val="22"/>
          <w:szCs w:val="26"/>
          <w:lang w:eastAsia="de-DE"/>
        </w:rPr>
        <w:t>Transport et identification des échantillons</w:t>
      </w:r>
      <w:bookmarkEnd w:id="934"/>
      <w:bookmarkEnd w:id="935"/>
    </w:p>
    <w:p w14:paraId="540FA28C"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Pour le transport d’un échantillon, toutes les précautions devront être prises pour qu’aucun matériau ne se brise ou ne se perde et pour que l’échantillon ne soit pas contaminé. Tout échantillon sera accompagné d’un certificat établi par la personne chargée de prélever l’échantillon.</w:t>
      </w:r>
    </w:p>
    <w:p w14:paraId="76DBCA1E" w14:textId="77777777" w:rsidR="006A769F" w:rsidRPr="00710D65" w:rsidRDefault="006A769F" w:rsidP="006A769F">
      <w:pPr>
        <w:spacing w:before="120" w:after="120" w:line="360" w:lineRule="auto"/>
        <w:ind w:left="0" w:firstLine="0"/>
        <w:rPr>
          <w:sz w:val="22"/>
          <w:szCs w:val="24"/>
          <w:lang w:eastAsia="de-DE"/>
        </w:rPr>
      </w:pPr>
      <w:r w:rsidRPr="00710D65">
        <w:rPr>
          <w:sz w:val="22"/>
          <w:szCs w:val="24"/>
          <w:lang w:eastAsia="de-DE"/>
        </w:rPr>
        <w:t>Le certificat donnera les informations suivantes :</w:t>
      </w:r>
    </w:p>
    <w:p w14:paraId="68E5EB5D"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Le nom de l’exploitant et la situation de la carrière ou de toute autre source d’où proviendrait la roche brisée.</w:t>
      </w:r>
    </w:p>
    <w:p w14:paraId="57834266"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lastRenderedPageBreak/>
        <w:t>La description et la classe du calibrage.</w:t>
      </w:r>
    </w:p>
    <w:p w14:paraId="6197274F"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Le nombre de pierres dans l’échantillon.</w:t>
      </w:r>
    </w:p>
    <w:p w14:paraId="7ECBDCE2"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Les détails sur la situation et la méthode de l’échantillonnage, y compris la date de l’échantillonnage.</w:t>
      </w:r>
    </w:p>
    <w:p w14:paraId="6DE5CC79"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Le nom de la personne ayant prélevé l’échantillon.</w:t>
      </w:r>
    </w:p>
    <w:p w14:paraId="23E24042"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36" w:name="_Toc268869324"/>
      <w:bookmarkStart w:id="937" w:name="_Toc217387079"/>
      <w:r w:rsidRPr="00710D65">
        <w:rPr>
          <w:b/>
          <w:sz w:val="22"/>
          <w:szCs w:val="26"/>
          <w:lang w:eastAsia="de-DE"/>
        </w:rPr>
        <w:t>Les essais</w:t>
      </w:r>
      <w:bookmarkEnd w:id="936"/>
      <w:bookmarkEnd w:id="937"/>
    </w:p>
    <w:p w14:paraId="39C7F905"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 xml:space="preserve">Ils porteront sur </w:t>
      </w:r>
    </w:p>
    <w:p w14:paraId="47A914E0"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La blocométrie : Les courbes de distribution granulométriques et blocométriques seront établies pour chaque classe d’enrochements, conformément aux spécifications établies précédemment et aux normes en vigueur.</w:t>
      </w:r>
    </w:p>
    <w:p w14:paraId="3C92A9F8"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La forme des enrochements devra satisfaire la condition suivante :</w:t>
      </w:r>
    </w:p>
    <w:p w14:paraId="618F6BB4"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 xml:space="preserve">(L+G) / 2 E &lt; 3 avec </w:t>
      </w:r>
    </w:p>
    <w:p w14:paraId="5623C5B6"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 = plus grande dimension</w:t>
      </w:r>
    </w:p>
    <w:p w14:paraId="3564B17B"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G = plus grande dimension mesurable perpendiculairement à la direction de L</w:t>
      </w:r>
    </w:p>
    <w:p w14:paraId="72F997C5"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E = plus grande dimension perpendiculaire au plan défini par L et G.</w:t>
      </w:r>
    </w:p>
    <w:p w14:paraId="6C404378"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L’intégrité des échantillons. Elle s’évalue par 2 paramètres :</w:t>
      </w:r>
    </w:p>
    <w:p w14:paraId="786949CD"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Indice de continuité : déterminé à partir de la réglementation en vigueur, l’indice de continuité ne sera pas inférieur à 60.</w:t>
      </w:r>
    </w:p>
    <w:p w14:paraId="7A413D5F"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Résistance à la chute : déterminé à partir de l’essai de chute. Le pourcentage des blocs cassés sera inférieur à 5 %.</w:t>
      </w:r>
    </w:p>
    <w:p w14:paraId="33DC681D"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Essais et mesures sur les matériaux provenant des classes 0, I, II :</w:t>
      </w:r>
    </w:p>
    <w:p w14:paraId="2992EB17"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Altérabilité au sulfate de sodium (soundness test) : 15 %</w:t>
      </w:r>
    </w:p>
    <w:p w14:paraId="0451A0EF"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Masse volumique minimale 2,65 t/m³</w:t>
      </w:r>
    </w:p>
    <w:p w14:paraId="4A97A08E"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Résistance à l'abrasion (Los Angelès) : 35 %.</w:t>
      </w:r>
    </w:p>
    <w:p w14:paraId="35F7361D"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lastRenderedPageBreak/>
        <w:t>Les caractéristiques ci-dessus sont des minima qui pourront être amendés par le Maître d’Œuvre en fonction des caractéristiques réelles de la carrière retenue par l'Entrepreneur.</w:t>
      </w:r>
    </w:p>
    <w:p w14:paraId="67E3B7CC"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Essais et mesures sur les enrochements :</w:t>
      </w:r>
    </w:p>
    <w:p w14:paraId="260EEEF8"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Les essais sont réalisés sur au minimum de cinq blocs de chaque classe représentatifs d’un faciès de carrière.</w:t>
      </w:r>
    </w:p>
    <w:p w14:paraId="25F25C1D"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Résistance à l'abrasion (Los Angelès) : 35 %</w:t>
      </w:r>
    </w:p>
    <w:p w14:paraId="5DC48AF7"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Altérabilité au sulfate de sodium (soundness test) : 10 %</w:t>
      </w:r>
    </w:p>
    <w:p w14:paraId="58141C0B"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Résistance à la fragmentation (compression simple mesurée sur des cubes d'arête de 5cm) : 35 MPa</w:t>
      </w:r>
    </w:p>
    <w:p w14:paraId="1684A492"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Masse volumique minimale : 2,65 t/m³</w:t>
      </w:r>
    </w:p>
    <w:p w14:paraId="79AA2EF5" w14:textId="77777777" w:rsidR="006A769F" w:rsidRPr="00D029B7" w:rsidRDefault="006A769F" w:rsidP="00D029B7">
      <w:pPr>
        <w:spacing w:before="120" w:after="120" w:line="360" w:lineRule="auto"/>
        <w:ind w:left="0" w:firstLine="0"/>
        <w:rPr>
          <w:szCs w:val="24"/>
          <w:lang w:eastAsia="de-DE"/>
        </w:rPr>
      </w:pPr>
      <w:r w:rsidRPr="00D029B7">
        <w:rPr>
          <w:szCs w:val="24"/>
          <w:lang w:eastAsia="de-DE"/>
        </w:rPr>
        <w:t>Porosité – absorption d’eau : &lt; 2 %.</w:t>
      </w:r>
    </w:p>
    <w:p w14:paraId="10D85682"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caractéristiques ci-dessus sont des minima qui pourront être amendés par le Maître d’Œuvre.</w:t>
      </w:r>
    </w:p>
    <w:p w14:paraId="567B631C"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 Maître d’Œuvre pourra faire effectuer par les soins et aux frais de l’Entrepreneur tous les essais et contrôles complémentaires qu’il jugera nécessaire, aussi bien en carrière que sur chantier.</w:t>
      </w:r>
    </w:p>
    <w:p w14:paraId="5696179D"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L’Entrepreneur mettra à disposition sur le site des blocs d’enrochements témoin ou “gabarit” correspondant au M50, à proximité du pont à bascule permettant la pesée des camions livrant le chantier. Ces blocs seront repérés distinctement pour pouvoir effectuer une comparaison facile avec les enrochements arrivant sur les camions.</w:t>
      </w:r>
    </w:p>
    <w:p w14:paraId="5714D832"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 xml:space="preserve">Contrôle des camions d’enrochements : pour chaque camion livrant le chantier en enrochements, il sera délivré un ticket de pesée. Selon la consigne du Maître d’Œuvre, il sera effectué des vérifications du chargement des camions par mesures des blocs et calculs approché des masses qui seront comparés aux résultats du ticket de pesé. </w:t>
      </w:r>
    </w:p>
    <w:p w14:paraId="55B6E129" w14:textId="77777777" w:rsidR="006A769F" w:rsidRPr="00D029B7" w:rsidRDefault="006A769F" w:rsidP="00D029B7">
      <w:pPr>
        <w:spacing w:before="120" w:after="120" w:line="360" w:lineRule="auto"/>
        <w:ind w:left="0" w:firstLine="0"/>
        <w:rPr>
          <w:b/>
          <w:bCs/>
          <w:szCs w:val="24"/>
          <w:lang w:eastAsia="de-DE"/>
        </w:rPr>
      </w:pPr>
      <w:bookmarkStart w:id="938" w:name="_Toc268869325"/>
      <w:bookmarkStart w:id="939" w:name="_Toc217387080"/>
      <w:r w:rsidRPr="00D029B7">
        <w:rPr>
          <w:b/>
          <w:bCs/>
          <w:szCs w:val="24"/>
          <w:lang w:eastAsia="de-DE"/>
        </w:rPr>
        <w:t>Fréquence des essais</w:t>
      </w:r>
      <w:bookmarkEnd w:id="938"/>
      <w:bookmarkEnd w:id="939"/>
    </w:p>
    <w:p w14:paraId="63E8CA6B"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caractéristiques spécifiées à l’Article 2.4.3 seront vérifiées régulièrement aux frais de l'Entrepreneur selon les fréquences suivantes: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000" w:firstRow="0" w:lastRow="0" w:firstColumn="0" w:lastColumn="0" w:noHBand="0" w:noVBand="0"/>
      </w:tblPr>
      <w:tblGrid>
        <w:gridCol w:w="3028"/>
        <w:gridCol w:w="5825"/>
      </w:tblGrid>
      <w:tr w:rsidR="006A769F" w:rsidRPr="00710D65" w14:paraId="2EC52E17" w14:textId="77777777" w:rsidTr="006A769F">
        <w:trPr>
          <w:trHeight w:val="567"/>
          <w:jc w:val="center"/>
        </w:trPr>
        <w:tc>
          <w:tcPr>
            <w:tcW w:w="3028" w:type="dxa"/>
            <w:shd w:val="clear" w:color="auto" w:fill="D9D9D9"/>
            <w:tcMar>
              <w:top w:w="28" w:type="dxa"/>
              <w:left w:w="113" w:type="dxa"/>
              <w:bottom w:w="28" w:type="dxa"/>
              <w:right w:w="28" w:type="dxa"/>
            </w:tcMar>
            <w:vAlign w:val="center"/>
          </w:tcPr>
          <w:p w14:paraId="74AA539E" w14:textId="77777777" w:rsidR="006A769F" w:rsidRPr="00710D65" w:rsidRDefault="006A769F" w:rsidP="006A769F">
            <w:pPr>
              <w:keepLines/>
              <w:spacing w:before="60" w:after="60"/>
              <w:ind w:left="0" w:firstLine="0"/>
              <w:jc w:val="center"/>
              <w:rPr>
                <w:sz w:val="20"/>
                <w:lang w:eastAsia="ko-KR"/>
              </w:rPr>
            </w:pPr>
            <w:r w:rsidRPr="00710D65">
              <w:rPr>
                <w:sz w:val="20"/>
                <w:lang w:eastAsia="ko-KR"/>
              </w:rPr>
              <w:t>Matériaux</w:t>
            </w:r>
          </w:p>
        </w:tc>
        <w:tc>
          <w:tcPr>
            <w:tcW w:w="5825" w:type="dxa"/>
            <w:shd w:val="clear" w:color="auto" w:fill="D9D9D9"/>
            <w:tcMar>
              <w:top w:w="28" w:type="dxa"/>
              <w:left w:w="113" w:type="dxa"/>
              <w:bottom w:w="28" w:type="dxa"/>
              <w:right w:w="28" w:type="dxa"/>
            </w:tcMar>
            <w:vAlign w:val="center"/>
          </w:tcPr>
          <w:p w14:paraId="4556D20E" w14:textId="77777777" w:rsidR="006A769F" w:rsidRPr="00710D65" w:rsidRDefault="006A769F" w:rsidP="006A769F">
            <w:pPr>
              <w:keepLines/>
              <w:spacing w:before="60" w:after="60"/>
              <w:ind w:left="0" w:firstLine="0"/>
              <w:jc w:val="center"/>
              <w:rPr>
                <w:sz w:val="20"/>
                <w:lang w:eastAsia="ko-KR"/>
              </w:rPr>
            </w:pPr>
            <w:r w:rsidRPr="00710D65">
              <w:rPr>
                <w:sz w:val="20"/>
                <w:lang w:eastAsia="ko-KR"/>
              </w:rPr>
              <w:t>Fréquence</w:t>
            </w:r>
          </w:p>
        </w:tc>
      </w:tr>
      <w:tr w:rsidR="006A769F" w:rsidRPr="00710D65" w14:paraId="1DF18C15" w14:textId="77777777" w:rsidTr="008F2CA3">
        <w:trPr>
          <w:trHeight w:val="680"/>
          <w:jc w:val="center"/>
        </w:trPr>
        <w:tc>
          <w:tcPr>
            <w:tcW w:w="3028" w:type="dxa"/>
            <w:tcMar>
              <w:top w:w="28" w:type="dxa"/>
              <w:left w:w="113" w:type="dxa"/>
              <w:bottom w:w="28" w:type="dxa"/>
              <w:right w:w="28" w:type="dxa"/>
            </w:tcMar>
          </w:tcPr>
          <w:p w14:paraId="5D85FB60" w14:textId="77777777" w:rsidR="006A769F" w:rsidRPr="00710D65" w:rsidRDefault="006A769F" w:rsidP="006A769F">
            <w:pPr>
              <w:keepLines/>
              <w:spacing w:before="60" w:after="60"/>
              <w:ind w:left="0" w:firstLine="0"/>
              <w:jc w:val="left"/>
              <w:rPr>
                <w:sz w:val="20"/>
                <w:lang w:eastAsia="ko-KR"/>
              </w:rPr>
            </w:pPr>
            <w:r w:rsidRPr="00710D65">
              <w:rPr>
                <w:sz w:val="20"/>
                <w:lang w:eastAsia="ko-KR"/>
              </w:rPr>
              <w:lastRenderedPageBreak/>
              <w:t>Enrochements classe 0, I, II</w:t>
            </w:r>
          </w:p>
        </w:tc>
        <w:tc>
          <w:tcPr>
            <w:tcW w:w="5825" w:type="dxa"/>
            <w:tcMar>
              <w:top w:w="28" w:type="dxa"/>
              <w:left w:w="113" w:type="dxa"/>
              <w:bottom w:w="28" w:type="dxa"/>
              <w:right w:w="28" w:type="dxa"/>
            </w:tcMar>
          </w:tcPr>
          <w:p w14:paraId="7809759A" w14:textId="77777777" w:rsidR="006A769F" w:rsidRPr="00710D65" w:rsidRDefault="006A769F" w:rsidP="006A769F">
            <w:pPr>
              <w:keepLines/>
              <w:spacing w:before="60" w:after="60"/>
              <w:ind w:left="0" w:firstLine="0"/>
              <w:jc w:val="left"/>
              <w:rPr>
                <w:sz w:val="20"/>
                <w:lang w:eastAsia="ko-KR"/>
              </w:rPr>
            </w:pPr>
            <w:r w:rsidRPr="00710D65">
              <w:rPr>
                <w:sz w:val="20"/>
                <w:lang w:eastAsia="ko-KR"/>
              </w:rPr>
              <w:t xml:space="preserve">Hebdomadaire ou tous les 2.000 m³ de matériaux lorsque la quantité délivrée dans la semaine est inférieure à 2.000 m³ </w:t>
            </w:r>
          </w:p>
        </w:tc>
      </w:tr>
    </w:tbl>
    <w:p w14:paraId="5697D446"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caractéristiques en blocométrie seront vérifiées avec fréquence journalière.</w:t>
      </w:r>
    </w:p>
    <w:p w14:paraId="19B768AF"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La non-conformité d'un essai entraînera le rejet et l'enlèvement des lots refusés.</w:t>
      </w:r>
    </w:p>
    <w:p w14:paraId="2C37C097"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Toutefois, l'Entrepreneur aura le recours de faire réaliser deux contre-essais par un laboratoire indépendant de son choix. Si l'un d’eux n'est pas satisfaisant, les lots seront définitivement rejetés; dans le cas contraire, ils pourront être acceptés.</w:t>
      </w:r>
    </w:p>
    <w:p w14:paraId="71E4317A" w14:textId="77777777" w:rsidR="006A769F" w:rsidRPr="00710D65" w:rsidRDefault="006A769F" w:rsidP="006A769F">
      <w:pPr>
        <w:keepNext/>
        <w:keepLines/>
        <w:pageBreakBefore/>
        <w:autoSpaceDE w:val="0"/>
        <w:autoSpaceDN w:val="0"/>
        <w:adjustRightInd w:val="0"/>
        <w:spacing w:after="360" w:line="288" w:lineRule="atLeast"/>
        <w:ind w:left="567" w:hanging="567"/>
        <w:outlineLvl w:val="0"/>
        <w:rPr>
          <w:b/>
          <w:bCs/>
          <w:sz w:val="28"/>
          <w:szCs w:val="24"/>
          <w:lang w:eastAsia="de-DE"/>
        </w:rPr>
      </w:pPr>
      <w:bookmarkStart w:id="940" w:name="_Toc268869326"/>
      <w:bookmarkStart w:id="941" w:name="_Toc217387081"/>
      <w:r w:rsidRPr="00710D65">
        <w:rPr>
          <w:b/>
          <w:bCs/>
          <w:sz w:val="28"/>
          <w:szCs w:val="24"/>
          <w:lang w:eastAsia="de-DE"/>
        </w:rPr>
        <w:lastRenderedPageBreak/>
        <w:t>Mode d’exécution</w:t>
      </w:r>
      <w:bookmarkEnd w:id="940"/>
      <w:r w:rsidRPr="00710D65">
        <w:rPr>
          <w:b/>
          <w:bCs/>
          <w:sz w:val="28"/>
          <w:szCs w:val="24"/>
          <w:lang w:eastAsia="de-DE"/>
        </w:rPr>
        <w:t xml:space="preserve"> des travaux</w:t>
      </w:r>
      <w:bookmarkEnd w:id="941"/>
    </w:p>
    <w:p w14:paraId="5A4B003E"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42" w:name="_Toc268869327"/>
      <w:bookmarkStart w:id="943" w:name="_Toc217387082"/>
      <w:r w:rsidRPr="00710D65">
        <w:rPr>
          <w:b/>
          <w:bCs/>
          <w:szCs w:val="28"/>
          <w:lang w:eastAsia="de-DE"/>
        </w:rPr>
        <w:t>Extraction des matériaux en carrière</w:t>
      </w:r>
      <w:bookmarkEnd w:id="942"/>
      <w:bookmarkEnd w:id="943"/>
    </w:p>
    <w:p w14:paraId="0A552C29"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Dans le même délai et dans les mêmes conditions que le projet d'installation de chantier, l'Entrepreneur adressera au Maître d'Œuvre un mémoire concernant l'exploitation des carrières. Ce mémoire devra donner toutes indications sur les conditions d'exploitation, l'aménagement des accès et la circulation, ainsi que sur l'aménagement des plates-formes de travail et de stockage. Les procédés de sautage - c'est-à-dire la répartition des charges explosives, leurs caractéristiques en fonction de chaque catégorie de matériaux et les dispositions de front d'attaque - seront aussi données.</w:t>
      </w:r>
    </w:p>
    <w:p w14:paraId="008BC803"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matériaux extraits seront triés pour obtenir les diverses catégories. Le mémoire précisera les procédés et le matériel qui sera utilisé pour les opérations d'extraction, de tri, de stockage, de reprise et de chargement. Le système de peson décrit plus haut est souhaitable pour optimiser le tri et le transport des enrochements.</w:t>
      </w:r>
    </w:p>
    <w:p w14:paraId="0D84C787"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 mémoire précisera aussi les itinéraires choisis pour desservir le chantier à partir des carrières, les aménagements, la réfection et l’entretien que l'Entrepreneur prévoit d'effectuer sur les itinéraires.</w:t>
      </w:r>
    </w:p>
    <w:p w14:paraId="39E72E82"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44" w:name="_Toc268869328"/>
      <w:bookmarkStart w:id="945" w:name="_Toc217387083"/>
      <w:r w:rsidRPr="00710D65">
        <w:rPr>
          <w:b/>
          <w:bCs/>
          <w:szCs w:val="28"/>
          <w:lang w:eastAsia="de-DE"/>
        </w:rPr>
        <w:t>Inspection</w:t>
      </w:r>
      <w:bookmarkEnd w:id="944"/>
      <w:bookmarkEnd w:id="945"/>
    </w:p>
    <w:p w14:paraId="74EFF37F"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Avant la pose de toute protection en enrochements ou couche de transition, l'Entrepreneur devra faire réceptionner par le Maître d'Œuvre le support du matériau à poser.</w:t>
      </w:r>
    </w:p>
    <w:p w14:paraId="345D558F"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46" w:name="_Toc268869329"/>
      <w:bookmarkStart w:id="947" w:name="_Toc217387084"/>
      <w:r w:rsidRPr="00710D65">
        <w:rPr>
          <w:b/>
          <w:bCs/>
          <w:szCs w:val="28"/>
          <w:lang w:eastAsia="de-DE"/>
        </w:rPr>
        <w:t>Mode opératoire</w:t>
      </w:r>
      <w:bookmarkEnd w:id="946"/>
      <w:bookmarkEnd w:id="947"/>
    </w:p>
    <w:p w14:paraId="7BA823B1"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48" w:name="_Toc268869330"/>
      <w:bookmarkStart w:id="949" w:name="_Toc217387085"/>
      <w:r w:rsidRPr="00710D65">
        <w:rPr>
          <w:b/>
          <w:sz w:val="22"/>
          <w:szCs w:val="26"/>
          <w:lang w:eastAsia="de-DE"/>
        </w:rPr>
        <w:t>Généralité</w:t>
      </w:r>
      <w:bookmarkEnd w:id="948"/>
      <w:bookmarkEnd w:id="949"/>
    </w:p>
    <w:p w14:paraId="7C6E27D8" w14:textId="77777777" w:rsidR="006A769F" w:rsidRPr="00710D65" w:rsidRDefault="006A769F" w:rsidP="006A769F">
      <w:pPr>
        <w:spacing w:before="120" w:after="120" w:line="360" w:lineRule="auto"/>
        <w:ind w:left="0" w:firstLine="0"/>
        <w:rPr>
          <w:sz w:val="22"/>
          <w:szCs w:val="24"/>
          <w:lang w:eastAsia="de-DE"/>
        </w:rPr>
      </w:pPr>
      <w:r w:rsidRPr="00D029B7">
        <w:rPr>
          <w:szCs w:val="24"/>
          <w:lang w:eastAsia="de-DE"/>
        </w:rPr>
        <w:t>Le mode d'exécution des ouvrages sera proposé par l'Entrepreneur dans son «Mémoire d’exécution », pour Visa du Maître d’Œuvre. Les propositions de l'Entrepreneur seront établies sous son entière responsabilité, en fonction des conditions particulières du chantier. Les propositions de l'Entrepreneur devront être compatibles avec le programme de travaux approuvé par le Maître d’Œuvre</w:t>
      </w:r>
      <w:r w:rsidRPr="00710D65">
        <w:rPr>
          <w:sz w:val="22"/>
          <w:szCs w:val="24"/>
          <w:lang w:eastAsia="de-DE"/>
        </w:rPr>
        <w:t xml:space="preserve">. </w:t>
      </w:r>
    </w:p>
    <w:p w14:paraId="28FB9510"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lastRenderedPageBreak/>
        <w:t>Le choix d'un mode d'exécution de telle ou telle partie d'ouvrage par voie de mer ou voie de terre est laissé à la responsabilité de l'Entrepreneur. Ce choix n'aura aucune influence sur les délais et sur la rémunération.</w:t>
      </w:r>
    </w:p>
    <w:p w14:paraId="56924993"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 chantier devra être conduit de façon à ménager les possibilités d'intervention en tête de chantier aussi longtemps que possible si le mauvais temps se lève, à permettre le repli du matériel en zone de sécurité lorsque le besoin s'en fait sentir.</w:t>
      </w:r>
    </w:p>
    <w:p w14:paraId="451D602C"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Si des moyens maritimes sont utilisés, ils ne devront pas gêner le trafic commercial du Port, comme pour les engins de dragage.</w:t>
      </w:r>
    </w:p>
    <w:p w14:paraId="12FF54AC"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Avant la date de réception des ouvrages, l'Entrepreneur procédera aux apports de matériaux nécessaires afin de compenser d'éventuelles érosions, tassements ou déplacements de manière à remettre des ouvrages conformes aux profils théoriques, et satisfaisants les tolérances spécifiées. Les prix fournis par l’Entrepreneur sont réputés avoir été établis en conséquence et aucune réclamation ne sera admise au titre des rechargements nécessaires pour atteindre les profils théoriques.</w:t>
      </w:r>
    </w:p>
    <w:p w14:paraId="68601868"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50" w:name="_Toc268869331"/>
      <w:bookmarkStart w:id="951" w:name="_Toc217387086"/>
      <w:r w:rsidRPr="00710D65">
        <w:rPr>
          <w:b/>
          <w:sz w:val="22"/>
          <w:szCs w:val="26"/>
          <w:lang w:eastAsia="de-DE"/>
        </w:rPr>
        <w:t>Mise en place des enrochements</w:t>
      </w:r>
      <w:bookmarkEnd w:id="950"/>
      <w:bookmarkEnd w:id="951"/>
    </w:p>
    <w:p w14:paraId="49954A63" w14:textId="77777777" w:rsidR="006A769F" w:rsidRPr="00D029B7" w:rsidRDefault="006A769F" w:rsidP="006A769F">
      <w:pPr>
        <w:spacing w:before="120" w:after="120" w:line="360" w:lineRule="auto"/>
        <w:ind w:left="0" w:firstLine="0"/>
        <w:rPr>
          <w:szCs w:val="24"/>
          <w:lang w:eastAsia="de-DE"/>
        </w:rPr>
      </w:pPr>
      <w:r w:rsidRPr="00D029B7">
        <w:rPr>
          <w:szCs w:val="24"/>
          <w:lang w:eastAsia="de-DE"/>
        </w:rPr>
        <w:t>Les travaux incluent la pose d’un matelas en enrochement.</w:t>
      </w:r>
    </w:p>
    <w:p w14:paraId="4471F8FB" w14:textId="1C3732A5" w:rsidR="006A769F" w:rsidRPr="00710D65" w:rsidRDefault="006A769F" w:rsidP="00D029B7">
      <w:pPr>
        <w:spacing w:before="60" w:after="60" w:line="360" w:lineRule="auto"/>
        <w:ind w:left="360" w:firstLine="0"/>
        <w:rPr>
          <w:szCs w:val="24"/>
          <w:lang w:eastAsia="de-DE"/>
        </w:rPr>
      </w:pPr>
      <w:r w:rsidRPr="00710D65">
        <w:rPr>
          <w:rFonts w:eastAsia="MS Mincho"/>
          <w:szCs w:val="24"/>
          <w:lang w:eastAsia="de-DE"/>
        </w:rPr>
        <w:t>Les matériaux rocheux seront amenés et déchargés le plus près possible de leur lieu de mise en œuvre par des moyens appropriés ; l'Entrepreneur ne sera pas autorisé à pousser les enrochements au bulldozer</w:t>
      </w:r>
      <w:r w:rsidR="001B4FB1" w:rsidRPr="00710D65">
        <w:rPr>
          <w:rFonts w:eastAsia="MS Mincho"/>
          <w:szCs w:val="24"/>
          <w:lang w:eastAsia="de-DE"/>
        </w:rPr>
        <w:t xml:space="preserve"> </w:t>
      </w:r>
      <w:r w:rsidRPr="00710D65">
        <w:rPr>
          <w:rFonts w:eastAsia="MS Mincho"/>
          <w:szCs w:val="24"/>
          <w:lang w:eastAsia="de-DE"/>
        </w:rPr>
        <w:t>:</w:t>
      </w:r>
      <w:r w:rsidRPr="00710D65">
        <w:rPr>
          <w:szCs w:val="24"/>
          <w:lang w:eastAsia="de-DE"/>
        </w:rPr>
        <w:t>Jusqu’au poids d’une (1) tonne, les enrochements de protection pourront être déversés en vrac.</w:t>
      </w:r>
    </w:p>
    <w:p w14:paraId="636997DD" w14:textId="77777777" w:rsidR="006A769F" w:rsidRPr="00710D65" w:rsidRDefault="006A769F" w:rsidP="008B73F8">
      <w:pPr>
        <w:spacing w:before="60" w:after="60" w:line="360" w:lineRule="auto"/>
        <w:ind w:left="360" w:firstLine="0"/>
        <w:rPr>
          <w:rFonts w:eastAsia="MS Mincho"/>
          <w:szCs w:val="24"/>
          <w:lang w:eastAsia="de-DE"/>
        </w:rPr>
      </w:pPr>
      <w:r w:rsidRPr="00710D65">
        <w:rPr>
          <w:rFonts w:eastAsia="MS Mincho"/>
          <w:szCs w:val="24"/>
          <w:lang w:eastAsia="de-DE"/>
        </w:rPr>
        <w:t>Le façonnage des plates-formes devra être bien régulier et le profil de la protection ne s'écartera pas des limites et des formes prescrites par le Maître d’Œuvre.</w:t>
      </w:r>
    </w:p>
    <w:p w14:paraId="64F3DB97" w14:textId="77777777" w:rsidR="006A769F" w:rsidRPr="00D029B7" w:rsidRDefault="006A769F" w:rsidP="008B73F8">
      <w:pPr>
        <w:spacing w:before="60" w:after="60" w:line="360" w:lineRule="auto"/>
        <w:ind w:left="360" w:firstLine="0"/>
        <w:rPr>
          <w:rFonts w:eastAsia="MS Mincho"/>
          <w:szCs w:val="24"/>
          <w:lang w:eastAsia="de-DE"/>
        </w:rPr>
      </w:pPr>
      <w:r w:rsidRPr="00710D65">
        <w:rPr>
          <w:rFonts w:eastAsia="MS Mincho"/>
          <w:szCs w:val="24"/>
          <w:lang w:eastAsia="de-DE"/>
        </w:rPr>
        <w:t xml:space="preserve">La finition de la mise en place se fera par rangement individuel si nécessaire </w:t>
      </w:r>
      <w:r w:rsidRPr="00D029B7">
        <w:rPr>
          <w:rFonts w:eastAsia="MS Mincho"/>
          <w:szCs w:val="24"/>
          <w:lang w:eastAsia="de-DE"/>
        </w:rPr>
        <w:t>:</w:t>
      </w:r>
    </w:p>
    <w:p w14:paraId="7A3C15AE" w14:textId="03A6456F" w:rsidR="006A769F" w:rsidRPr="00D029B7" w:rsidRDefault="001B4FB1" w:rsidP="00D029B7">
      <w:pPr>
        <w:spacing w:before="60" w:after="60" w:line="360" w:lineRule="auto"/>
        <w:ind w:left="360" w:firstLine="0"/>
        <w:rPr>
          <w:rFonts w:eastAsia="MS Mincho"/>
          <w:szCs w:val="24"/>
          <w:lang w:eastAsia="de-DE"/>
        </w:rPr>
      </w:pPr>
      <w:r w:rsidRPr="00D029B7">
        <w:rPr>
          <w:rFonts w:eastAsia="MS Mincho"/>
          <w:szCs w:val="24"/>
          <w:lang w:eastAsia="de-DE"/>
        </w:rPr>
        <w:t xml:space="preserve">   </w:t>
      </w:r>
      <w:r w:rsidR="006A769F" w:rsidRPr="00D029B7">
        <w:rPr>
          <w:rFonts w:eastAsia="MS Mincho"/>
          <w:szCs w:val="24"/>
          <w:lang w:eastAsia="de-DE"/>
        </w:rPr>
        <w:t>Il ne devra pas apparaître de bloc isolé par rapport au parement.</w:t>
      </w:r>
    </w:p>
    <w:p w14:paraId="6E18AEA4" w14:textId="77777777" w:rsidR="006A769F" w:rsidRPr="00710D65" w:rsidRDefault="006A769F" w:rsidP="006A769F">
      <w:pPr>
        <w:keepNext/>
        <w:keepLines/>
        <w:numPr>
          <w:ilvl w:val="1"/>
          <w:numId w:val="0"/>
        </w:numPr>
        <w:spacing w:before="480" w:after="240" w:line="288" w:lineRule="atLeast"/>
        <w:ind w:left="680" w:hanging="680"/>
        <w:outlineLvl w:val="1"/>
        <w:rPr>
          <w:b/>
          <w:bCs/>
          <w:szCs w:val="28"/>
          <w:lang w:eastAsia="de-DE"/>
        </w:rPr>
      </w:pPr>
      <w:bookmarkStart w:id="952" w:name="_Toc268869332"/>
      <w:bookmarkStart w:id="953" w:name="_Toc217387087"/>
      <w:r w:rsidRPr="00710D65">
        <w:rPr>
          <w:b/>
          <w:bCs/>
          <w:szCs w:val="28"/>
          <w:lang w:eastAsia="de-DE"/>
        </w:rPr>
        <w:lastRenderedPageBreak/>
        <w:t>Tolérance de construction</w:t>
      </w:r>
      <w:bookmarkEnd w:id="952"/>
      <w:bookmarkEnd w:id="953"/>
    </w:p>
    <w:p w14:paraId="43F0C24A"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54" w:name="_Toc268869333"/>
      <w:bookmarkStart w:id="955" w:name="_Toc217387088"/>
      <w:r w:rsidRPr="00710D65">
        <w:rPr>
          <w:b/>
          <w:sz w:val="22"/>
          <w:szCs w:val="26"/>
          <w:lang w:eastAsia="de-DE"/>
        </w:rPr>
        <w:t>Généralités</w:t>
      </w:r>
      <w:bookmarkEnd w:id="954"/>
      <w:bookmarkEnd w:id="955"/>
    </w:p>
    <w:p w14:paraId="065A5C57" w14:textId="77777777" w:rsidR="006A769F" w:rsidRPr="00710D65" w:rsidRDefault="006A769F" w:rsidP="001B4FB1">
      <w:pPr>
        <w:spacing w:before="60" w:after="60" w:line="360" w:lineRule="auto"/>
        <w:ind w:left="360" w:firstLine="0"/>
        <w:rPr>
          <w:rFonts w:eastAsia="MS Mincho"/>
          <w:szCs w:val="24"/>
          <w:lang w:eastAsia="de-DE"/>
        </w:rPr>
      </w:pPr>
      <w:r w:rsidRPr="00710D65">
        <w:rPr>
          <w:rFonts w:eastAsia="MS Mincho"/>
          <w:szCs w:val="24"/>
          <w:lang w:eastAsia="de-DE"/>
        </w:rPr>
        <w:t>Les profils des massifs en enrochements seront levés tous les 10 m suivant la méthode mise au point par l'Entrepreneur et approuvée par le Maître d’Œuvre. Cependant, l'attention de l’Entrepreneur est attirée sur le fait que cette méthode :</w:t>
      </w:r>
    </w:p>
    <w:p w14:paraId="539525B5"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doit être telle que l'opération de levés ne gêne en rien la rapidité avec laquelle la mise en place des différentes couches d'enrochements doit se succéder,</w:t>
      </w:r>
    </w:p>
    <w:p w14:paraId="1BD4821F"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doit considérer les profils théoriques comme "des profils enveloppes",</w:t>
      </w:r>
    </w:p>
    <w:p w14:paraId="4290B248"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Les matériaux mis en œuvre hors profils en dehors des tolérances ne seront pas pris en compte dans les situations de travaux, ainsi que ceux résultant des tassements éventuels du terrain de fondation. Au cas où ils constitueraient une gêne pour la mise en œuvre d'autres matériaux, ils devront être repris au frais de l'Entrepreneur et remis en œuvre de façon correcte.</w:t>
      </w:r>
    </w:p>
    <w:p w14:paraId="441457E3"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Les tolérances données ci-dessous doivent être toutes simultanément satisfaites.</w:t>
      </w:r>
    </w:p>
    <w:p w14:paraId="5B7C703C"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Les tolérances indiquées ci-dessous s'appliquent à des profils contenus dans les plans verticaux, normaux à l'axe de l’ouvrage.</w:t>
      </w:r>
    </w:p>
    <w:p w14:paraId="4FEAA6A8"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Les tolérances constatées à l'exécution ne peuvent pas être systématique par rapport au profil théorique, même en restant dans les limites imposées par les tolérances.</w:t>
      </w:r>
    </w:p>
    <w:p w14:paraId="78085458"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La rémunération sera effectuée selon les profils des plans.</w:t>
      </w:r>
    </w:p>
    <w:p w14:paraId="7298A196"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56" w:name="_Toc268869334"/>
      <w:bookmarkStart w:id="957" w:name="_Toc217387089"/>
      <w:r w:rsidRPr="00710D65">
        <w:rPr>
          <w:b/>
          <w:sz w:val="22"/>
          <w:szCs w:val="26"/>
          <w:lang w:eastAsia="de-DE"/>
        </w:rPr>
        <w:t>Tolérances sur chaque profil</w:t>
      </w:r>
      <w:bookmarkEnd w:id="956"/>
      <w:bookmarkEnd w:id="957"/>
    </w:p>
    <w:p w14:paraId="647BEDCD"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La tolérance admise pour l’exécution des talus d’un profil donné sera de 0,30 m par rapport au profil théorique, cette distance étant mesurée verticalement.</w:t>
      </w:r>
    </w:p>
    <w:p w14:paraId="015ECA7C"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D’autre part, les volumes mis en œuvre devront en tout état de cause rester compris entre 90 et 110 % des volumes théoriques résultant des plans fournis dans ce dossier.</w:t>
      </w:r>
    </w:p>
    <w:p w14:paraId="2C8AB7F0"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58" w:name="_Toc268869335"/>
      <w:bookmarkStart w:id="959" w:name="_Toc217387090"/>
      <w:r w:rsidRPr="00710D65">
        <w:rPr>
          <w:b/>
          <w:sz w:val="22"/>
          <w:szCs w:val="26"/>
          <w:lang w:eastAsia="de-DE"/>
        </w:rPr>
        <w:t>Tolérances moyennes sur l'ensemble des profils considérés</w:t>
      </w:r>
      <w:bookmarkEnd w:id="958"/>
      <w:bookmarkEnd w:id="959"/>
    </w:p>
    <w:p w14:paraId="60BF3134" w14:textId="77777777" w:rsidR="006A769F" w:rsidRPr="00D029B7" w:rsidRDefault="006A769F" w:rsidP="006A769F">
      <w:pPr>
        <w:numPr>
          <w:ilvl w:val="0"/>
          <w:numId w:val="574"/>
        </w:numPr>
        <w:spacing w:before="60" w:after="60" w:line="360" w:lineRule="auto"/>
        <w:ind w:left="720"/>
        <w:rPr>
          <w:rFonts w:eastAsia="MS Mincho"/>
          <w:szCs w:val="24"/>
          <w:lang w:eastAsia="de-DE"/>
        </w:rPr>
      </w:pPr>
      <w:r w:rsidRPr="00D029B7">
        <w:rPr>
          <w:rFonts w:eastAsia="MS Mincho"/>
          <w:szCs w:val="24"/>
          <w:lang w:eastAsia="de-DE"/>
        </w:rPr>
        <w:t xml:space="preserve">La tolérance moyenne est définie comme la différence entre </w:t>
      </w:r>
    </w:p>
    <w:p w14:paraId="21CF7404"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 xml:space="preserve">la moyenne de trois profils réels distants de 10 m (moyenne des niveaux à la même distance de l'axe d'implantation avec d’éventuelle interpolation linéaire des niveaux qui ne sont pas à la même distance de l'axe) et </w:t>
      </w:r>
    </w:p>
    <w:p w14:paraId="2EA290A0"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lastRenderedPageBreak/>
        <w:t xml:space="preserve">le profil théorique tel qu'indiqué sur les plans. </w:t>
      </w:r>
    </w:p>
    <w:p w14:paraId="2D93156E" w14:textId="77777777" w:rsidR="006A769F" w:rsidRPr="00D029B7" w:rsidRDefault="006A769F" w:rsidP="00D029B7">
      <w:pPr>
        <w:spacing w:before="60" w:after="60" w:line="360" w:lineRule="auto"/>
        <w:ind w:left="360" w:firstLine="0"/>
        <w:rPr>
          <w:rFonts w:eastAsia="MS Mincho"/>
          <w:szCs w:val="24"/>
          <w:lang w:eastAsia="de-DE"/>
        </w:rPr>
      </w:pPr>
      <w:r w:rsidRPr="00D029B7">
        <w:rPr>
          <w:rFonts w:eastAsia="MS Mincho"/>
          <w:szCs w:val="24"/>
          <w:lang w:eastAsia="de-DE"/>
        </w:rPr>
        <w:t>Elle est mesurée verticalement par rapport au profil théorique dans la zone considérée.</w:t>
      </w:r>
    </w:p>
    <w:p w14:paraId="7EA9E57D" w14:textId="77777777" w:rsidR="006A769F" w:rsidRPr="00D029B7" w:rsidRDefault="006A769F" w:rsidP="006A769F">
      <w:pPr>
        <w:numPr>
          <w:ilvl w:val="0"/>
          <w:numId w:val="574"/>
        </w:numPr>
        <w:tabs>
          <w:tab w:val="left" w:pos="4253"/>
        </w:tabs>
        <w:spacing w:before="60" w:after="60" w:line="360" w:lineRule="auto"/>
        <w:ind w:left="720"/>
        <w:rPr>
          <w:rFonts w:eastAsia="MS Mincho"/>
          <w:szCs w:val="24"/>
          <w:lang w:eastAsia="de-DE"/>
        </w:rPr>
      </w:pPr>
      <w:r w:rsidRPr="00D029B7">
        <w:rPr>
          <w:rFonts w:eastAsia="MS Mincho"/>
          <w:szCs w:val="24"/>
          <w:lang w:eastAsia="de-DE"/>
        </w:rPr>
        <w:t>La tolérance moyenne à respecter est de (distance mesurée verticalement) : ± 20 cm.</w:t>
      </w:r>
    </w:p>
    <w:p w14:paraId="56D5E605" w14:textId="77777777" w:rsidR="006A769F" w:rsidRPr="00710D65" w:rsidRDefault="006A769F" w:rsidP="006A769F">
      <w:pPr>
        <w:keepNext/>
        <w:keepLines/>
        <w:numPr>
          <w:ilvl w:val="2"/>
          <w:numId w:val="0"/>
        </w:numPr>
        <w:spacing w:before="360" w:after="120" w:line="288" w:lineRule="atLeast"/>
        <w:ind w:left="794" w:hanging="794"/>
        <w:outlineLvl w:val="2"/>
        <w:rPr>
          <w:b/>
          <w:sz w:val="22"/>
          <w:szCs w:val="26"/>
          <w:lang w:eastAsia="de-DE"/>
        </w:rPr>
      </w:pPr>
      <w:bookmarkStart w:id="960" w:name="_Toc268869336"/>
      <w:bookmarkStart w:id="961" w:name="_Toc217387091"/>
      <w:r w:rsidRPr="00710D65">
        <w:rPr>
          <w:b/>
          <w:sz w:val="22"/>
          <w:szCs w:val="26"/>
          <w:lang w:eastAsia="de-DE"/>
        </w:rPr>
        <w:t>Tolérances pour défauts localisés</w:t>
      </w:r>
      <w:bookmarkEnd w:id="960"/>
      <w:bookmarkEnd w:id="961"/>
    </w:p>
    <w:p w14:paraId="66E62029" w14:textId="77777777" w:rsidR="006A769F" w:rsidRPr="00D029B7" w:rsidRDefault="006A769F" w:rsidP="006A769F">
      <w:pPr>
        <w:numPr>
          <w:ilvl w:val="0"/>
          <w:numId w:val="575"/>
        </w:numPr>
        <w:spacing w:before="60" w:after="60" w:line="360" w:lineRule="auto"/>
        <w:ind w:left="720"/>
        <w:rPr>
          <w:rFonts w:eastAsia="MS Mincho"/>
          <w:szCs w:val="24"/>
          <w:lang w:eastAsia="de-DE"/>
        </w:rPr>
      </w:pPr>
      <w:r w:rsidRPr="00D029B7">
        <w:rPr>
          <w:rFonts w:eastAsia="MS Mincho"/>
          <w:szCs w:val="24"/>
          <w:lang w:eastAsia="de-DE"/>
        </w:rPr>
        <w:t>La tolérance pour défauts localisés est de (mesurées verticalement par rapport au profil théorique dans la zone considérée) : ± 30 cm.</w:t>
      </w:r>
    </w:p>
    <w:p w14:paraId="256CB6A3" w14:textId="77777777" w:rsidR="006A769F" w:rsidRPr="00D029B7" w:rsidRDefault="006A769F" w:rsidP="006A769F">
      <w:pPr>
        <w:numPr>
          <w:ilvl w:val="0"/>
          <w:numId w:val="575"/>
        </w:numPr>
        <w:spacing w:before="60" w:after="60" w:line="360" w:lineRule="auto"/>
        <w:ind w:left="720"/>
        <w:rPr>
          <w:rFonts w:eastAsia="MS Mincho"/>
          <w:szCs w:val="24"/>
          <w:lang w:eastAsia="de-DE"/>
        </w:rPr>
      </w:pPr>
      <w:r w:rsidRPr="00D029B7">
        <w:rPr>
          <w:rFonts w:eastAsia="MS Mincho"/>
          <w:szCs w:val="24"/>
          <w:lang w:eastAsia="de-DE"/>
        </w:rPr>
        <w:t>L'ensemble des défauts localisés ne doit pas conduire à des tolérances moyennes supérieures à celles définies plus haut.</w:t>
      </w:r>
    </w:p>
    <w:p w14:paraId="2E693485" w14:textId="77777777" w:rsidR="006A769F" w:rsidRPr="00710D65" w:rsidRDefault="006A769F" w:rsidP="006A769F">
      <w:pPr>
        <w:tabs>
          <w:tab w:val="left" w:pos="737"/>
        </w:tabs>
        <w:jc w:val="left"/>
        <w:rPr>
          <w:b/>
          <w:bCs/>
          <w:sz w:val="28"/>
          <w:szCs w:val="28"/>
        </w:rPr>
      </w:pPr>
    </w:p>
    <w:p w14:paraId="29A5C107" w14:textId="77777777" w:rsidR="001B4FB1" w:rsidRPr="00710D65" w:rsidRDefault="001B4FB1" w:rsidP="006A769F">
      <w:pPr>
        <w:tabs>
          <w:tab w:val="left" w:pos="737"/>
        </w:tabs>
        <w:jc w:val="left"/>
        <w:rPr>
          <w:b/>
          <w:bCs/>
          <w:sz w:val="28"/>
          <w:szCs w:val="28"/>
        </w:rPr>
        <w:sectPr w:rsidR="001B4FB1"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769FE06B" w14:textId="11FAE390" w:rsidR="00A95306" w:rsidRPr="00710D65" w:rsidRDefault="00F3715C" w:rsidP="00625F3A">
      <w:pPr>
        <w:tabs>
          <w:tab w:val="left" w:pos="737"/>
        </w:tabs>
        <w:jc w:val="center"/>
        <w:rPr>
          <w:b/>
          <w:bCs/>
          <w:sz w:val="28"/>
          <w:szCs w:val="28"/>
        </w:rPr>
      </w:pPr>
      <w:r w:rsidRPr="00710D65">
        <w:rPr>
          <w:b/>
          <w:bCs/>
          <w:sz w:val="28"/>
          <w:szCs w:val="28"/>
        </w:rPr>
        <w:lastRenderedPageBreak/>
        <w:t xml:space="preserve">420 - </w:t>
      </w:r>
      <w:r w:rsidR="00E82B7B" w:rsidRPr="00710D65">
        <w:rPr>
          <w:b/>
          <w:bCs/>
          <w:sz w:val="28"/>
          <w:szCs w:val="28"/>
        </w:rPr>
        <w:t xml:space="preserve"> Ace tube en géosynthétique</w:t>
      </w:r>
    </w:p>
    <w:p w14:paraId="22F9A15A" w14:textId="47C05713" w:rsidR="00A95306" w:rsidRPr="00710D65" w:rsidRDefault="00A95306" w:rsidP="00A95306">
      <w:pPr>
        <w:keepNext/>
        <w:keepLines/>
        <w:pageBreakBefore/>
        <w:autoSpaceDE w:val="0"/>
        <w:autoSpaceDN w:val="0"/>
        <w:adjustRightInd w:val="0"/>
        <w:spacing w:after="360"/>
        <w:ind w:left="567" w:hanging="567"/>
        <w:outlineLvl w:val="0"/>
        <w:rPr>
          <w:b/>
          <w:bCs/>
          <w:sz w:val="28"/>
          <w:szCs w:val="24"/>
          <w:lang w:eastAsia="de-DE"/>
        </w:rPr>
      </w:pPr>
      <w:bookmarkStart w:id="962" w:name="_Toc231549564"/>
      <w:r w:rsidRPr="00710D65">
        <w:rPr>
          <w:b/>
          <w:bCs/>
          <w:sz w:val="28"/>
          <w:szCs w:val="24"/>
          <w:lang w:eastAsia="de-DE"/>
        </w:rPr>
        <w:lastRenderedPageBreak/>
        <w:t>Généralités</w:t>
      </w:r>
      <w:bookmarkEnd w:id="962"/>
    </w:p>
    <w:p w14:paraId="5DAFCCB7" w14:textId="629A5271" w:rsidR="00A95306" w:rsidRPr="00710D65" w:rsidRDefault="00A95306" w:rsidP="00A95306">
      <w:pPr>
        <w:keepNext/>
        <w:keepLines/>
        <w:numPr>
          <w:ilvl w:val="1"/>
          <w:numId w:val="0"/>
        </w:numPr>
        <w:tabs>
          <w:tab w:val="num" w:pos="992"/>
        </w:tabs>
        <w:spacing w:before="480" w:after="240"/>
        <w:ind w:left="992" w:hanging="992"/>
        <w:outlineLvl w:val="1"/>
        <w:rPr>
          <w:b/>
          <w:bCs/>
          <w:szCs w:val="28"/>
          <w:lang w:eastAsia="de-DE"/>
        </w:rPr>
      </w:pPr>
      <w:bookmarkStart w:id="963" w:name="_Toc231549565"/>
      <w:r w:rsidRPr="00710D65">
        <w:rPr>
          <w:b/>
          <w:bCs/>
          <w:szCs w:val="28"/>
          <w:lang w:eastAsia="de-DE"/>
        </w:rPr>
        <w:t>Travaux inclus</w:t>
      </w:r>
      <w:bookmarkEnd w:id="963"/>
    </w:p>
    <w:p w14:paraId="3C4D6C36" w14:textId="7AAEDEE7" w:rsidR="00A95306" w:rsidRPr="00710D65" w:rsidRDefault="00A95306" w:rsidP="00A95306">
      <w:pPr>
        <w:keepNext/>
        <w:keepLines/>
        <w:numPr>
          <w:ilvl w:val="1"/>
          <w:numId w:val="0"/>
        </w:numPr>
        <w:tabs>
          <w:tab w:val="num" w:pos="992"/>
        </w:tabs>
        <w:spacing w:before="480" w:after="240"/>
        <w:ind w:left="992" w:hanging="992"/>
        <w:outlineLvl w:val="1"/>
        <w:rPr>
          <w:b/>
          <w:bCs/>
          <w:szCs w:val="28"/>
          <w:lang w:eastAsia="de-DE"/>
        </w:rPr>
      </w:pPr>
      <w:bookmarkStart w:id="964" w:name="_Toc231549566"/>
      <w:r w:rsidRPr="00710D65">
        <w:rPr>
          <w:b/>
          <w:bCs/>
          <w:szCs w:val="28"/>
          <w:lang w:eastAsia="de-DE"/>
        </w:rPr>
        <w:t>Normes et règlements</w:t>
      </w:r>
      <w:bookmarkEnd w:id="964"/>
    </w:p>
    <w:p w14:paraId="013D2465"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Les travaux devront répondre aux exigences des normes et guides suivants :</w:t>
      </w:r>
    </w:p>
    <w:p w14:paraId="21A9E2D4"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NF EN 13253 : Géotextiles et produits apparentés pour la lutte contre l'érosion.</w:t>
      </w:r>
    </w:p>
    <w:p w14:paraId="0D6F91F9"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NF EN ISO 10319 : Essai de traction des géosynthétiques sur bande large.</w:t>
      </w:r>
    </w:p>
    <w:p w14:paraId="0C3FA9DB"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NF EN ISO 12224 : Résistance aux rayons UV.</w:t>
      </w:r>
    </w:p>
    <w:p w14:paraId="0163EEB9"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NF EN ISO 11058 : Détermination des caractéristiques de perméabilité à l'eau. Guide technique du CETMEF : Sur les ouvrages de protection côtière par géotubes</w:t>
      </w:r>
    </w:p>
    <w:p w14:paraId="71C9D4DB" w14:textId="77777777" w:rsidR="00A95306" w:rsidRPr="00710D65" w:rsidRDefault="00A95306" w:rsidP="00A95306">
      <w:pPr>
        <w:keepNext/>
        <w:keepLines/>
        <w:numPr>
          <w:ilvl w:val="1"/>
          <w:numId w:val="0"/>
        </w:numPr>
        <w:tabs>
          <w:tab w:val="num" w:pos="992"/>
        </w:tabs>
        <w:spacing w:before="480" w:after="240"/>
        <w:ind w:left="992" w:hanging="992"/>
        <w:outlineLvl w:val="1"/>
        <w:rPr>
          <w:b/>
          <w:bCs/>
          <w:szCs w:val="28"/>
          <w:lang w:eastAsia="de-DE"/>
        </w:rPr>
      </w:pPr>
      <w:bookmarkStart w:id="965" w:name="_Toc231549567"/>
      <w:r w:rsidRPr="00710D65">
        <w:rPr>
          <w:b/>
          <w:bCs/>
          <w:szCs w:val="28"/>
          <w:lang w:eastAsia="de-DE"/>
        </w:rPr>
        <w:t>Documents à remettre par l’Entrepreneur</w:t>
      </w:r>
      <w:bookmarkEnd w:id="965"/>
    </w:p>
    <w:p w14:paraId="66F7CD1B" w14:textId="77777777" w:rsidR="00A95306" w:rsidRPr="00D029B7" w:rsidRDefault="00A95306" w:rsidP="00A95306">
      <w:pPr>
        <w:spacing w:before="120" w:after="120" w:line="288" w:lineRule="atLeast"/>
        <w:ind w:left="0" w:firstLine="0"/>
        <w:rPr>
          <w:szCs w:val="24"/>
          <w:lang w:eastAsia="de-DE"/>
        </w:rPr>
      </w:pPr>
      <w:r w:rsidRPr="00D029B7">
        <w:rPr>
          <w:szCs w:val="24"/>
          <w:lang w:eastAsia="de-DE"/>
        </w:rPr>
        <w:t xml:space="preserve">L'Entrepreneur est tenu de soumettre au Maître d'Œuvre les documents suivants pour validation, selon les échéances précisées. </w:t>
      </w:r>
    </w:p>
    <w:p w14:paraId="4B847606"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Note de calcul de dimensionnement.</w:t>
      </w:r>
    </w:p>
    <w:p w14:paraId="33B0AFA1"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 xml:space="preserve">Plans d'Exécution (PE) </w:t>
      </w:r>
    </w:p>
    <w:p w14:paraId="1C4E7919"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 xml:space="preserve">Fiches Techniques du Fabricant </w:t>
      </w:r>
    </w:p>
    <w:p w14:paraId="0988841C"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 xml:space="preserve">Procédure de pose et de remplissage </w:t>
      </w:r>
    </w:p>
    <w:p w14:paraId="5540D959"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Certificats de conformité</w:t>
      </w:r>
    </w:p>
    <w:p w14:paraId="33DF077F" w14:textId="77777777" w:rsidR="00A95306" w:rsidRPr="00D029B7" w:rsidRDefault="00A95306" w:rsidP="00A95306">
      <w:pPr>
        <w:numPr>
          <w:ilvl w:val="0"/>
          <w:numId w:val="578"/>
        </w:numPr>
        <w:spacing w:before="120" w:after="120" w:line="288" w:lineRule="atLeast"/>
        <w:rPr>
          <w:szCs w:val="24"/>
          <w:lang w:eastAsia="de-DE"/>
        </w:rPr>
      </w:pPr>
      <w:r w:rsidRPr="00D029B7">
        <w:rPr>
          <w:szCs w:val="24"/>
          <w:lang w:eastAsia="de-DE"/>
        </w:rPr>
        <w:t>Certificat de garantie</w:t>
      </w:r>
    </w:p>
    <w:p w14:paraId="0E2F56A7" w14:textId="77777777" w:rsidR="00A95306" w:rsidRPr="00710D65" w:rsidRDefault="00A95306" w:rsidP="00A95306">
      <w:pPr>
        <w:keepNext/>
        <w:keepLines/>
        <w:pageBreakBefore/>
        <w:autoSpaceDE w:val="0"/>
        <w:autoSpaceDN w:val="0"/>
        <w:adjustRightInd w:val="0"/>
        <w:spacing w:after="360"/>
        <w:ind w:left="567" w:hanging="567"/>
        <w:outlineLvl w:val="0"/>
        <w:rPr>
          <w:b/>
          <w:bCs/>
          <w:sz w:val="28"/>
          <w:szCs w:val="24"/>
          <w:lang w:eastAsia="de-DE"/>
        </w:rPr>
      </w:pPr>
      <w:bookmarkStart w:id="966" w:name="_Toc231549568"/>
      <w:r w:rsidRPr="00710D65">
        <w:rPr>
          <w:b/>
          <w:bCs/>
          <w:sz w:val="28"/>
          <w:szCs w:val="24"/>
          <w:lang w:eastAsia="de-DE"/>
        </w:rPr>
        <w:lastRenderedPageBreak/>
        <w:t>Qualité et préparation des matériaux</w:t>
      </w:r>
      <w:bookmarkEnd w:id="966"/>
    </w:p>
    <w:p w14:paraId="491BEB08"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67" w:name="_Toc231549569"/>
      <w:r w:rsidRPr="00710D65">
        <w:rPr>
          <w:b/>
          <w:bCs/>
          <w:szCs w:val="28"/>
          <w:lang w:eastAsia="de-DE"/>
        </w:rPr>
        <w:t>Spécifications du textile technique</w:t>
      </w:r>
      <w:bookmarkEnd w:id="967"/>
    </w:p>
    <w:p w14:paraId="4F146BBF" w14:textId="77777777" w:rsidR="00A95306" w:rsidRPr="00D029B7" w:rsidRDefault="00A95306" w:rsidP="00A95306">
      <w:pPr>
        <w:spacing w:after="0" w:line="360" w:lineRule="auto"/>
        <w:ind w:left="0" w:firstLine="0"/>
        <w:rPr>
          <w:szCs w:val="24"/>
        </w:rPr>
      </w:pPr>
      <w:r w:rsidRPr="00D029B7">
        <w:rPr>
          <w:szCs w:val="24"/>
        </w:rPr>
        <w:t xml:space="preserve">La qualité du système de confinement repose sur l'utilisation du géotextile tissé ACETex® fabriqué exclusivement à partir de fils de Polypropylène (PP) haute ténacité. </w:t>
      </w:r>
    </w:p>
    <w:p w14:paraId="5D76500F" w14:textId="77777777" w:rsidR="00A95306" w:rsidRPr="00D029B7" w:rsidRDefault="00A95306" w:rsidP="00A95306">
      <w:pPr>
        <w:spacing w:after="0" w:line="360" w:lineRule="auto"/>
        <w:ind w:left="0" w:firstLine="0"/>
        <w:rPr>
          <w:szCs w:val="24"/>
        </w:rPr>
      </w:pPr>
      <w:r w:rsidRPr="00D029B7">
        <w:rPr>
          <w:szCs w:val="24"/>
        </w:rPr>
        <w:t xml:space="preserve">Ce matériau est spécifiquement conçu pour être chimiquement inerte en milieu marin, comme en témoignent les tests de performance garantissant une résistance de 92 % après trois ans d'immersion dans l'eau de mer. </w:t>
      </w:r>
    </w:p>
    <w:p w14:paraId="1EEA28D7" w14:textId="77777777" w:rsidR="00A95306" w:rsidRPr="00D029B7" w:rsidRDefault="00A95306" w:rsidP="00A95306">
      <w:pPr>
        <w:spacing w:after="0" w:line="360" w:lineRule="auto"/>
        <w:ind w:left="0" w:firstLine="0"/>
        <w:rPr>
          <w:szCs w:val="24"/>
        </w:rPr>
      </w:pPr>
      <w:r w:rsidRPr="00D029B7">
        <w:rPr>
          <w:szCs w:val="24"/>
        </w:rPr>
        <w:t xml:space="preserve">Pour contrer la dégradation liée au rayonnement solaire, le textile bénéficie d'une stabilisation renforcée lui permettant de conserver 80 % de sa résistance après 3000 heures d'exposition aux UV selon la norme ASTM D4355. </w:t>
      </w:r>
    </w:p>
    <w:p w14:paraId="182D8E55" w14:textId="77777777" w:rsidR="00A95306" w:rsidRPr="00D029B7" w:rsidRDefault="00A95306" w:rsidP="00A95306">
      <w:pPr>
        <w:spacing w:after="0" w:line="360" w:lineRule="auto"/>
        <w:ind w:left="0" w:firstLine="0"/>
        <w:rPr>
          <w:szCs w:val="24"/>
        </w:rPr>
      </w:pPr>
      <w:r w:rsidRPr="00D029B7">
        <w:rPr>
          <w:szCs w:val="24"/>
        </w:rPr>
        <w:t>La structure du tissage présente une ouverture de filtration (O90) de 0,425 mm, calibrée pour assurer une rétention optimale des sédiments tout en permettant une perméabilité à l'eau de 0,035 m/sec afin de dissiper la pression interstitielle.</w:t>
      </w:r>
    </w:p>
    <w:p w14:paraId="26BA1EA2" w14:textId="77777777" w:rsidR="00A95306" w:rsidRPr="00710D65" w:rsidRDefault="00A95306" w:rsidP="00A95306">
      <w:pPr>
        <w:keepNext/>
        <w:keepLines/>
        <w:numPr>
          <w:ilvl w:val="1"/>
          <w:numId w:val="0"/>
        </w:numPr>
        <w:spacing w:before="480" w:after="240" w:line="360" w:lineRule="auto"/>
        <w:ind w:left="680" w:hanging="680"/>
        <w:outlineLvl w:val="1"/>
        <w:rPr>
          <w:b/>
          <w:bCs/>
          <w:szCs w:val="28"/>
          <w:lang w:eastAsia="de-DE"/>
        </w:rPr>
      </w:pPr>
      <w:bookmarkStart w:id="968" w:name="_Toc231549570"/>
      <w:r w:rsidRPr="00710D65">
        <w:rPr>
          <w:b/>
          <w:bCs/>
          <w:szCs w:val="28"/>
          <w:lang w:eastAsia="de-DE"/>
        </w:rPr>
        <w:t>Caractéristiques mécaniques minimales</w:t>
      </w:r>
      <w:bookmarkEnd w:id="968"/>
    </w:p>
    <w:p w14:paraId="4D35F8D4"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Conformément à la norme ISO 10319, le textile doit présenter une résistance nominale à la traction exceptionnelle de 100 kN/m, tant dans le sens de la machine (MD) que dans le sens transversal (CD). </w:t>
      </w:r>
    </w:p>
    <w:p w14:paraId="2A97BDE6"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L'allongement à la rupture est strictement contrôlé pour limiter la déformation de l'ouvrage, avec des valeurs maximales de 13 % (MD) et 12 % (CD). </w:t>
      </w:r>
    </w:p>
    <w:p w14:paraId="1A5CF514"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La résistance au poinçonnage statique (test CBR selon ISO 12236) doit atteindre 11 000 N pour prévenir toute perforation par des éléments extérieurs lors du remplissage. </w:t>
      </w:r>
    </w:p>
    <w:p w14:paraId="7B32AF8B"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Un point critique de la fabrication concerne les coutures d'usine, réalisées selon la norme ISO 10321, qui doivent impérativement présenter une résistance minimale de 70 kN/m.</w:t>
      </w:r>
    </w:p>
    <w:p w14:paraId="628558F0"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69" w:name="_Toc231549571"/>
      <w:r w:rsidRPr="00710D65">
        <w:rPr>
          <w:b/>
          <w:bCs/>
          <w:szCs w:val="28"/>
          <w:lang w:eastAsia="de-DE"/>
        </w:rPr>
        <w:t>Accessoires et composants intégrés</w:t>
      </w:r>
      <w:bookmarkEnd w:id="969"/>
    </w:p>
    <w:p w14:paraId="30B1C954"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L'ACETube® est un ouvrage pré-confectionné affichant une circonférence totale de 12,9 m (± 5 %) pour une longueur totale de 35,0 m (± 4 %). </w:t>
      </w:r>
    </w:p>
    <w:p w14:paraId="2F8562B3"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lastRenderedPageBreak/>
        <w:t xml:space="preserve">Le système d'injection est constitué de manches (Inlets) d'un diamètre de 0,4 m (± 5 cm) et d'une longueur de 0,2 m, disposées à un intervalle régulier de 5,0 m le long de l'axe central du tube. Pour faciliter le déploiement et le maintien temporaire durant la phase de remplissage hydraulique, le tube est équipé de boucles (Loops) fixées latéralement. </w:t>
      </w:r>
    </w:p>
    <w:p w14:paraId="2B2835EF"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Ces boucles sont essentielles pour le positionnement initial mais ne doivent pas être utilisées pour supporter des charges structurelles permanentes.</w:t>
      </w:r>
    </w:p>
    <w:p w14:paraId="40A9E18C"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70" w:name="_Toc231549572"/>
      <w:r w:rsidRPr="00710D65">
        <w:rPr>
          <w:b/>
          <w:bCs/>
          <w:szCs w:val="28"/>
          <w:lang w:eastAsia="de-DE"/>
        </w:rPr>
        <w:t>Préparation et stockage sur site</w:t>
      </w:r>
      <w:bookmarkEnd w:id="970"/>
    </w:p>
    <w:p w14:paraId="503E9BE3"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L'Entrepreneur doit s'assurer que les dimensions après fabrication correspondent aux plans de section fournis, notamment une hauteur théorique de remplissage de 1,0 m (± 5 %) pour une largeur au sol après gonflage de 3,2 m (± 5 %). </w:t>
      </w:r>
    </w:p>
    <w:p w14:paraId="0CEF401D"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Les tubes doivent être livrés protégés contre les agressions mécaniques et les rayons UV jusqu'au moment de leur immersion ou exposition. </w:t>
      </w:r>
    </w:p>
    <w:p w14:paraId="517B5A8C"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 xml:space="preserve">Lors du stockage, une attention particulière doit être portée à l'intégrité des zones de coutures d'usine, dont l'emplacement est défini lors de la fabrication. </w:t>
      </w:r>
    </w:p>
    <w:p w14:paraId="044D87AD" w14:textId="77777777" w:rsidR="00A95306" w:rsidRPr="00D029B7" w:rsidRDefault="00A95306" w:rsidP="00A95306">
      <w:pPr>
        <w:spacing w:before="120" w:after="120" w:line="360" w:lineRule="auto"/>
        <w:ind w:left="0" w:firstLine="0"/>
        <w:rPr>
          <w:szCs w:val="24"/>
          <w:lang w:eastAsia="de-DE"/>
        </w:rPr>
      </w:pPr>
      <w:r w:rsidRPr="00D029B7">
        <w:rPr>
          <w:szCs w:val="24"/>
          <w:lang w:eastAsia="de-DE"/>
        </w:rPr>
        <w:t>Toute manipulation doit être effectuée avec des équipements de levage adaptés pour ne pas altérer les propriétés de traction du textile.</w:t>
      </w:r>
    </w:p>
    <w:p w14:paraId="2D5AB105" w14:textId="77777777" w:rsidR="00A95306" w:rsidRPr="00710D65" w:rsidRDefault="00A95306" w:rsidP="00D029B7">
      <w:pPr>
        <w:keepNext/>
        <w:keepLines/>
        <w:pageBreakBefore/>
        <w:autoSpaceDE w:val="0"/>
        <w:autoSpaceDN w:val="0"/>
        <w:adjustRightInd w:val="0"/>
        <w:spacing w:after="360"/>
        <w:ind w:left="567" w:hanging="567"/>
        <w:jc w:val="center"/>
        <w:outlineLvl w:val="0"/>
        <w:rPr>
          <w:b/>
          <w:bCs/>
          <w:sz w:val="28"/>
          <w:szCs w:val="24"/>
          <w:lang w:eastAsia="de-DE"/>
        </w:rPr>
      </w:pPr>
      <w:bookmarkStart w:id="971" w:name="_Toc231549573"/>
      <w:r w:rsidRPr="00710D65">
        <w:rPr>
          <w:b/>
          <w:bCs/>
          <w:sz w:val="28"/>
          <w:szCs w:val="24"/>
          <w:lang w:eastAsia="de-DE"/>
        </w:rPr>
        <w:lastRenderedPageBreak/>
        <w:t>Mode d’exécution des travaux</w:t>
      </w:r>
      <w:bookmarkEnd w:id="971"/>
    </w:p>
    <w:p w14:paraId="0B45D700"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72" w:name="_Toc231549574"/>
      <w:r w:rsidRPr="00710D65">
        <w:rPr>
          <w:b/>
          <w:bCs/>
          <w:szCs w:val="28"/>
          <w:lang w:eastAsia="de-DE"/>
        </w:rPr>
        <w:t>Préparation de l'assise et déploiement</w:t>
      </w:r>
      <w:bookmarkEnd w:id="972"/>
    </w:p>
    <w:p w14:paraId="1155C7BC" w14:textId="77777777" w:rsidR="00A95306" w:rsidRPr="00D029B7" w:rsidRDefault="00A95306" w:rsidP="00D029B7">
      <w:pPr>
        <w:spacing w:before="100" w:beforeAutospacing="1" w:after="100" w:afterAutospacing="1" w:line="360" w:lineRule="auto"/>
        <w:ind w:left="0" w:firstLine="0"/>
        <w:jc w:val="left"/>
        <w:rPr>
          <w:szCs w:val="24"/>
        </w:rPr>
      </w:pPr>
      <w:r w:rsidRPr="00D029B7">
        <w:rPr>
          <w:szCs w:val="24"/>
        </w:rPr>
        <w:t>Avant toute installation, l'Entrepreneur doit s'assurer que le support est débarrassé de tout élément tranchant. Le déploiement s'effectue en respectant les dimensions nominales du tube, soit une longueur totale de 35,0 m (± 4 %).</w:t>
      </w:r>
    </w:p>
    <w:p w14:paraId="22DC3BA2" w14:textId="77777777" w:rsidR="00A95306" w:rsidRPr="00D029B7" w:rsidRDefault="00A95306" w:rsidP="00D029B7">
      <w:pPr>
        <w:numPr>
          <w:ilvl w:val="0"/>
          <w:numId w:val="579"/>
        </w:numPr>
        <w:spacing w:before="100" w:beforeAutospacing="1" w:after="100" w:afterAutospacing="1" w:line="360" w:lineRule="auto"/>
        <w:jc w:val="left"/>
        <w:rPr>
          <w:szCs w:val="24"/>
        </w:rPr>
      </w:pPr>
      <w:r w:rsidRPr="00D029B7">
        <w:rPr>
          <w:szCs w:val="24"/>
        </w:rPr>
        <w:t>Alignement : Le tube doit être déroulé à plat selon l'axe défini par le projet. Les boucles (Loops) intégrées au textile doivent être utilisées exclusivement pour le positionnement temporaire et le maintien de la géométrie avant remplissage.</w:t>
      </w:r>
    </w:p>
    <w:p w14:paraId="75E88280" w14:textId="77777777" w:rsidR="00A95306" w:rsidRPr="00D029B7" w:rsidRDefault="00A95306" w:rsidP="00D029B7">
      <w:pPr>
        <w:numPr>
          <w:ilvl w:val="0"/>
          <w:numId w:val="579"/>
        </w:numPr>
        <w:spacing w:before="100" w:beforeAutospacing="1" w:after="100" w:afterAutospacing="1" w:line="360" w:lineRule="auto"/>
        <w:jc w:val="left"/>
        <w:rPr>
          <w:szCs w:val="24"/>
        </w:rPr>
      </w:pPr>
      <w:r w:rsidRPr="00D029B7">
        <w:rPr>
          <w:szCs w:val="24"/>
        </w:rPr>
        <w:t>Vérification dimensionnelle : À plat, la circonférence du textile doit mesurer 12,9 m (± 5 %).</w:t>
      </w:r>
    </w:p>
    <w:p w14:paraId="73E361BB"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73" w:name="_Toc231549575"/>
      <w:r w:rsidRPr="00710D65">
        <w:rPr>
          <w:b/>
          <w:bCs/>
          <w:szCs w:val="28"/>
          <w:lang w:eastAsia="de-DE"/>
        </w:rPr>
        <w:t>Protocole de remplissage hydraulique</w:t>
      </w:r>
      <w:bookmarkEnd w:id="973"/>
    </w:p>
    <w:p w14:paraId="75293F3D" w14:textId="77777777" w:rsidR="00A95306" w:rsidRPr="00D029B7" w:rsidRDefault="00A95306" w:rsidP="00A95306">
      <w:pPr>
        <w:spacing w:before="100" w:beforeAutospacing="1" w:after="100" w:afterAutospacing="1" w:line="360" w:lineRule="auto"/>
        <w:ind w:left="0" w:firstLine="0"/>
        <w:rPr>
          <w:szCs w:val="24"/>
        </w:rPr>
      </w:pPr>
      <w:r w:rsidRPr="00D029B7">
        <w:rPr>
          <w:szCs w:val="24"/>
        </w:rPr>
        <w:t>Le remplissage s'effectue par injection de sédiments (sable ou boues) via les manches d'injection prévues à cet effet.</w:t>
      </w:r>
    </w:p>
    <w:p w14:paraId="4A6BEE30" w14:textId="77777777" w:rsidR="00A95306" w:rsidRPr="00D029B7" w:rsidRDefault="00A95306" w:rsidP="00A95306">
      <w:pPr>
        <w:numPr>
          <w:ilvl w:val="0"/>
          <w:numId w:val="580"/>
        </w:numPr>
        <w:spacing w:before="100" w:beforeAutospacing="1" w:after="100" w:afterAutospacing="1" w:line="360" w:lineRule="auto"/>
        <w:rPr>
          <w:szCs w:val="24"/>
        </w:rPr>
      </w:pPr>
      <w:r w:rsidRPr="00D029B7">
        <w:rPr>
          <w:szCs w:val="24"/>
        </w:rPr>
        <w:t>Connexion aux manches (Inlets) : L'injection se fait par les ports de 0,4 m de diamètre. Ces manches sont espacées selon un intervalle rigoureux de 5,0 m le long du tube pour garantir une répartition homogène des matériaux.</w:t>
      </w:r>
    </w:p>
    <w:p w14:paraId="299D77FD" w14:textId="77777777" w:rsidR="00A95306" w:rsidRPr="00D029B7" w:rsidRDefault="00A95306" w:rsidP="00A95306">
      <w:pPr>
        <w:numPr>
          <w:ilvl w:val="0"/>
          <w:numId w:val="580"/>
        </w:numPr>
        <w:spacing w:before="100" w:beforeAutospacing="1" w:after="100" w:afterAutospacing="1" w:line="360" w:lineRule="auto"/>
        <w:rPr>
          <w:szCs w:val="24"/>
        </w:rPr>
      </w:pPr>
      <w:r w:rsidRPr="00D029B7">
        <w:rPr>
          <w:szCs w:val="24"/>
        </w:rPr>
        <w:t>Gestion de la pression : Le textile ACETex® en polypropylène possède une résistance à la traction de 100 kN/m (MD et CD). Le débit de pompage doit être régulé pour ne pas excéder les limites d'allongement du matériau, fixées à 13 % dans le sens de la machine.</w:t>
      </w:r>
    </w:p>
    <w:p w14:paraId="1910E281" w14:textId="77777777" w:rsidR="00A95306" w:rsidRPr="00D029B7" w:rsidRDefault="00A95306" w:rsidP="00A95306">
      <w:pPr>
        <w:numPr>
          <w:ilvl w:val="0"/>
          <w:numId w:val="580"/>
        </w:numPr>
        <w:spacing w:before="100" w:beforeAutospacing="1" w:after="100" w:afterAutospacing="1" w:line="360" w:lineRule="auto"/>
        <w:rPr>
          <w:szCs w:val="24"/>
        </w:rPr>
      </w:pPr>
      <w:r w:rsidRPr="00D029B7">
        <w:rPr>
          <w:szCs w:val="24"/>
        </w:rPr>
        <w:t>Contrôle de la hauteur : Le remplissage doit être stoppé lorsque le tube atteint une hauteur de 1,0 m (± 5 %). À ce stade, la largeur d'emprise au sol (base) doit être d'environ 3,2 m (± 5 %).</w:t>
      </w:r>
    </w:p>
    <w:p w14:paraId="37CE2E2E" w14:textId="77777777" w:rsidR="00A95306" w:rsidRPr="00710D65" w:rsidRDefault="00A95306" w:rsidP="00A95306">
      <w:pPr>
        <w:keepNext/>
        <w:keepLines/>
        <w:numPr>
          <w:ilvl w:val="1"/>
          <w:numId w:val="0"/>
        </w:numPr>
        <w:spacing w:before="480" w:after="240"/>
        <w:ind w:left="680" w:hanging="680"/>
        <w:outlineLvl w:val="1"/>
        <w:rPr>
          <w:b/>
          <w:bCs/>
          <w:szCs w:val="28"/>
          <w:lang w:eastAsia="de-DE"/>
        </w:rPr>
      </w:pPr>
      <w:bookmarkStart w:id="974" w:name="_Toc231549576"/>
      <w:r w:rsidRPr="00710D65">
        <w:rPr>
          <w:b/>
          <w:bCs/>
          <w:szCs w:val="28"/>
          <w:lang w:eastAsia="de-DE"/>
        </w:rPr>
        <w:t>Fermeture et finitions</w:t>
      </w:r>
      <w:bookmarkEnd w:id="974"/>
    </w:p>
    <w:p w14:paraId="7BCE60D7" w14:textId="77777777" w:rsidR="00A95306" w:rsidRPr="00D029B7" w:rsidRDefault="00A95306" w:rsidP="00A95306">
      <w:pPr>
        <w:spacing w:before="100" w:beforeAutospacing="1" w:after="100" w:afterAutospacing="1" w:line="360" w:lineRule="auto"/>
        <w:ind w:left="0" w:firstLine="0"/>
        <w:rPr>
          <w:szCs w:val="24"/>
        </w:rPr>
      </w:pPr>
      <w:r w:rsidRPr="00D029B7">
        <w:rPr>
          <w:szCs w:val="24"/>
        </w:rPr>
        <w:t>Une fois la cote altimétrique de 1,0 m atteinte et la décantation de l'eau effectuée, les opérations de fermeture commencent.</w:t>
      </w:r>
    </w:p>
    <w:p w14:paraId="376618E8" w14:textId="77777777" w:rsidR="00A95306" w:rsidRPr="00D029B7" w:rsidRDefault="00A95306" w:rsidP="00A95306">
      <w:pPr>
        <w:numPr>
          <w:ilvl w:val="0"/>
          <w:numId w:val="581"/>
        </w:numPr>
        <w:spacing w:before="100" w:beforeAutospacing="1" w:after="100" w:afterAutospacing="1" w:line="360" w:lineRule="auto"/>
        <w:rPr>
          <w:szCs w:val="24"/>
        </w:rPr>
      </w:pPr>
      <w:r w:rsidRPr="00D029B7">
        <w:rPr>
          <w:szCs w:val="24"/>
        </w:rPr>
        <w:lastRenderedPageBreak/>
        <w:t>Étanchéité des manches : Chaque port d'injection doit être scellé hermétiquement pour empêcher toute fuite de sédiments. La solidité de l'ensemble repose sur les coutures d'usine qui affichent une résistance de 70 kN/m.</w:t>
      </w:r>
    </w:p>
    <w:p w14:paraId="365D9DEA" w14:textId="0178AD57" w:rsidR="00AE65A7" w:rsidRPr="00D029B7" w:rsidRDefault="00A95306" w:rsidP="00AE65A7">
      <w:pPr>
        <w:numPr>
          <w:ilvl w:val="0"/>
          <w:numId w:val="581"/>
        </w:numPr>
        <w:spacing w:before="100" w:beforeAutospacing="1" w:after="100" w:afterAutospacing="1" w:line="360" w:lineRule="auto"/>
        <w:rPr>
          <w:szCs w:val="24"/>
        </w:rPr>
      </w:pPr>
      <w:r w:rsidRPr="00D029B7">
        <w:rPr>
          <w:szCs w:val="24"/>
        </w:rPr>
        <w:t>Protection contre l'érosion : Il est impératif de vérifier que le textile conserve ses propriétés de filtration (ouverture de 0,425 mm) pour permettre l'évacuation de l'eau résiduelle sans perte de fines</w:t>
      </w:r>
    </w:p>
    <w:p w14:paraId="5EBE5476" w14:textId="77777777" w:rsidR="00A95306" w:rsidRPr="00710D65" w:rsidRDefault="00A95306" w:rsidP="00A95306">
      <w:pPr>
        <w:tabs>
          <w:tab w:val="left" w:pos="737"/>
        </w:tabs>
        <w:jc w:val="left"/>
        <w:rPr>
          <w:b/>
          <w:bCs/>
          <w:sz w:val="28"/>
          <w:szCs w:val="28"/>
        </w:rPr>
      </w:pPr>
    </w:p>
    <w:p w14:paraId="2370D567" w14:textId="77777777" w:rsidR="00AE65A7" w:rsidRPr="00710D65" w:rsidRDefault="00AE65A7" w:rsidP="00A95306">
      <w:pPr>
        <w:tabs>
          <w:tab w:val="left" w:pos="737"/>
        </w:tabs>
        <w:jc w:val="left"/>
        <w:rPr>
          <w:b/>
          <w:bCs/>
          <w:sz w:val="28"/>
          <w:szCs w:val="28"/>
        </w:rPr>
        <w:sectPr w:rsidR="00AE65A7"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33C5566F" w14:textId="318E38BA" w:rsidR="00625F3A" w:rsidRPr="00710D65" w:rsidRDefault="00A125BD" w:rsidP="00A125BD">
      <w:pPr>
        <w:tabs>
          <w:tab w:val="left" w:pos="737"/>
        </w:tabs>
        <w:jc w:val="center"/>
        <w:rPr>
          <w:b/>
          <w:bCs/>
          <w:sz w:val="28"/>
          <w:szCs w:val="28"/>
        </w:rPr>
      </w:pPr>
      <w:r w:rsidRPr="00710D65">
        <w:rPr>
          <w:b/>
          <w:bCs/>
          <w:sz w:val="28"/>
          <w:szCs w:val="28"/>
        </w:rPr>
        <w:lastRenderedPageBreak/>
        <w:t>510 – VRD -Cloture</w:t>
      </w:r>
    </w:p>
    <w:p w14:paraId="1B823B07" w14:textId="77777777" w:rsidR="008B3718" w:rsidRPr="00D029B7" w:rsidRDefault="008B3718" w:rsidP="008B3718">
      <w:pPr>
        <w:pStyle w:val="Titre1"/>
        <w:spacing w:line="360" w:lineRule="auto"/>
        <w:rPr>
          <w:sz w:val="28"/>
          <w:szCs w:val="28"/>
        </w:rPr>
      </w:pPr>
      <w:bookmarkStart w:id="975" w:name="_Toc231549625"/>
      <w:r w:rsidRPr="00D029B7">
        <w:rPr>
          <w:sz w:val="28"/>
          <w:szCs w:val="28"/>
        </w:rPr>
        <w:t>Généralités</w:t>
      </w:r>
      <w:bookmarkEnd w:id="975"/>
    </w:p>
    <w:p w14:paraId="6E1F3948" w14:textId="77777777" w:rsidR="008B3718" w:rsidRPr="00710D65" w:rsidRDefault="008B3718" w:rsidP="008B3718">
      <w:pPr>
        <w:pStyle w:val="Titre2"/>
        <w:spacing w:line="360" w:lineRule="auto"/>
      </w:pPr>
      <w:bookmarkStart w:id="976" w:name="_Toc231549626"/>
      <w:r w:rsidRPr="00710D65">
        <w:t>Objet du lot</w:t>
      </w:r>
      <w:bookmarkEnd w:id="976"/>
    </w:p>
    <w:p w14:paraId="3EE572C5" w14:textId="77777777" w:rsidR="008B3718" w:rsidRPr="00D029B7" w:rsidRDefault="008B3718" w:rsidP="00D029B7">
      <w:pPr>
        <w:spacing w:before="120" w:after="120" w:line="360" w:lineRule="auto"/>
        <w:ind w:left="0" w:firstLine="0"/>
        <w:rPr>
          <w:szCs w:val="24"/>
        </w:rPr>
      </w:pPr>
      <w:r w:rsidRPr="00D029B7">
        <w:rPr>
          <w:szCs w:val="24"/>
        </w:rPr>
        <w:t>Le présent Cahier des Clauses Techniques Particulières (CCTP) définit les prescriptions techniques relatives à la fourniture, fabrication, pose, réglage, protection et réception des ouvrages de menuiserie métallique et de serrurerie, conformément aux documents contractuels.</w:t>
      </w:r>
    </w:p>
    <w:p w14:paraId="0370D3E6" w14:textId="77777777" w:rsidR="008B3718" w:rsidRPr="00D029B7" w:rsidRDefault="008B3718" w:rsidP="00D029B7">
      <w:pPr>
        <w:spacing w:before="120" w:after="120" w:line="360" w:lineRule="auto"/>
        <w:ind w:left="0" w:firstLine="0"/>
        <w:rPr>
          <w:szCs w:val="24"/>
        </w:rPr>
      </w:pPr>
      <w:r w:rsidRPr="00D029B7">
        <w:rPr>
          <w:szCs w:val="24"/>
        </w:rPr>
        <w:t>Les ouvrages devront être complets, fonctionnels, durables, conformes aux règles de l’art et adaptés aux conditions d’exposition du site, y compris en atmosphère agressive ou marine le cas échéant.</w:t>
      </w:r>
    </w:p>
    <w:p w14:paraId="1A7DDA5A" w14:textId="77777777" w:rsidR="008B3718" w:rsidRPr="00710D65" w:rsidRDefault="008B3718" w:rsidP="00D029B7">
      <w:pPr>
        <w:spacing w:before="120" w:after="120" w:line="360" w:lineRule="auto"/>
        <w:ind w:left="0" w:firstLine="0"/>
      </w:pPr>
      <w:r w:rsidRPr="00D029B7">
        <w:rPr>
          <w:szCs w:val="24"/>
        </w:rPr>
        <w:t>L’Entrepreneur est réputé avoir pris connaissance des lieux, des contraintes d’accès, des interfaces avec les autres corps d’état et des sujétions particulières.</w:t>
      </w:r>
    </w:p>
    <w:p w14:paraId="692E6039" w14:textId="77777777" w:rsidR="008B3718" w:rsidRPr="00710D65" w:rsidRDefault="008B3718" w:rsidP="008B3718">
      <w:pPr>
        <w:pStyle w:val="Titre2"/>
        <w:spacing w:line="360" w:lineRule="auto"/>
      </w:pPr>
      <w:bookmarkStart w:id="977" w:name="_Toc231549627"/>
      <w:r w:rsidRPr="00710D65">
        <w:t>Travaux inclus</w:t>
      </w:r>
      <w:bookmarkEnd w:id="977"/>
    </w:p>
    <w:p w14:paraId="332E4705" w14:textId="77777777" w:rsidR="008B3718" w:rsidRPr="00D029B7" w:rsidRDefault="008B3718" w:rsidP="00D029B7">
      <w:pPr>
        <w:pStyle w:val="NormalWeb"/>
        <w:spacing w:before="120" w:beforeAutospacing="0" w:after="120" w:afterAutospacing="0" w:line="360" w:lineRule="auto"/>
        <w:jc w:val="both"/>
      </w:pPr>
      <w:r w:rsidRPr="00D029B7">
        <w:t>Les travaux comprennent notamment, sans que cette liste soit limitative :</w:t>
      </w:r>
    </w:p>
    <w:p w14:paraId="11675C44"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La fourniture de tous les matériaux, quincailleries et accessoires ;</w:t>
      </w:r>
    </w:p>
    <w:p w14:paraId="454B6130"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L’achat commerciale ou la fabrication sur mesure en atelier local/agréé ;</w:t>
      </w:r>
    </w:p>
    <w:p w14:paraId="77DC4906"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La fourniture et pose de :</w:t>
      </w:r>
    </w:p>
    <w:p w14:paraId="58EA5C2C" w14:textId="77777777" w:rsidR="008B3718" w:rsidRPr="00D029B7" w:rsidRDefault="008B3718" w:rsidP="00D029B7">
      <w:pPr>
        <w:pStyle w:val="NormalWeb"/>
        <w:numPr>
          <w:ilvl w:val="1"/>
          <w:numId w:val="583"/>
        </w:numPr>
        <w:spacing w:before="0" w:beforeAutospacing="0" w:after="0" w:afterAutospacing="0" w:line="360" w:lineRule="auto"/>
        <w:ind w:hanging="357"/>
        <w:jc w:val="both"/>
      </w:pPr>
      <w:r w:rsidRPr="00D029B7">
        <w:t>Piquet en T galvanisé (ép :35cm)</w:t>
      </w:r>
      <w:r w:rsidRPr="00710D65">
        <w:t xml:space="preserve"> </w:t>
      </w:r>
      <w:r w:rsidRPr="00D029B7">
        <w:t>- Hauteur: 2,50m pour grillage simple torsion,</w:t>
      </w:r>
    </w:p>
    <w:p w14:paraId="31DEDA87" w14:textId="77777777" w:rsidR="008B3718" w:rsidRPr="00D029B7" w:rsidRDefault="008B3718" w:rsidP="00D029B7">
      <w:pPr>
        <w:pStyle w:val="NormalWeb"/>
        <w:numPr>
          <w:ilvl w:val="1"/>
          <w:numId w:val="583"/>
        </w:numPr>
        <w:spacing w:before="0" w:beforeAutospacing="0" w:after="0" w:afterAutospacing="0" w:line="360" w:lineRule="auto"/>
        <w:ind w:hanging="357"/>
        <w:jc w:val="both"/>
      </w:pPr>
      <w:r w:rsidRPr="00D029B7">
        <w:t>Jambe de force en L galvanisée - Hauteur: 2,25m,</w:t>
      </w:r>
    </w:p>
    <w:p w14:paraId="4D723F04" w14:textId="77777777" w:rsidR="008B3718" w:rsidRPr="00D029B7" w:rsidRDefault="008B3718" w:rsidP="00D029B7">
      <w:pPr>
        <w:pStyle w:val="NormalWeb"/>
        <w:numPr>
          <w:ilvl w:val="1"/>
          <w:numId w:val="583"/>
        </w:numPr>
        <w:spacing w:before="0" w:beforeAutospacing="0" w:after="0" w:afterAutospacing="0" w:line="360" w:lineRule="auto"/>
        <w:ind w:hanging="357"/>
        <w:jc w:val="both"/>
      </w:pPr>
      <w:r w:rsidRPr="00D029B7">
        <w:t>Rouleaux de 160m de fil de tension galvanisée (ép:2,2mm),</w:t>
      </w:r>
    </w:p>
    <w:p w14:paraId="32E84B5B" w14:textId="77777777" w:rsidR="008B3718" w:rsidRPr="00D029B7" w:rsidRDefault="008B3718" w:rsidP="00D029B7">
      <w:pPr>
        <w:pStyle w:val="NormalWeb"/>
        <w:numPr>
          <w:ilvl w:val="1"/>
          <w:numId w:val="583"/>
        </w:numPr>
        <w:spacing w:before="0" w:beforeAutospacing="0" w:after="0" w:afterAutospacing="0" w:line="360" w:lineRule="auto"/>
        <w:ind w:hanging="357"/>
        <w:jc w:val="both"/>
      </w:pPr>
      <w:r w:rsidRPr="00D029B7">
        <w:t>Rouleau de grillage de 25m, simple torsion galvanisé  (Hauteur : 2m - D=2,7mm - Losange 50x50mm);</w:t>
      </w:r>
    </w:p>
    <w:p w14:paraId="149F9FCD"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Les fixations, scellements, ancrages et calages ;</w:t>
      </w:r>
    </w:p>
    <w:p w14:paraId="4AC248B9"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Les soudures, boulonnages et assemblages ;</w:t>
      </w:r>
    </w:p>
    <w:p w14:paraId="1A6CC577"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Les traitements anticorrosion et finitions ;</w:t>
      </w:r>
    </w:p>
    <w:p w14:paraId="59E01B0E" w14:textId="77777777" w:rsidR="008B3718" w:rsidRPr="00D029B7" w:rsidRDefault="008B3718" w:rsidP="00D029B7">
      <w:pPr>
        <w:pStyle w:val="NormalWeb"/>
        <w:numPr>
          <w:ilvl w:val="0"/>
          <w:numId w:val="583"/>
        </w:numPr>
        <w:spacing w:before="0" w:beforeAutospacing="0" w:after="0" w:afterAutospacing="0" w:line="360" w:lineRule="auto"/>
        <w:ind w:hanging="357"/>
        <w:jc w:val="both"/>
      </w:pPr>
      <w:r w:rsidRPr="00D029B7">
        <w:t>Les réglages, essais de fonctionnement et mise en service ;</w:t>
      </w:r>
    </w:p>
    <w:p w14:paraId="057AC41A" w14:textId="77777777" w:rsidR="008B3718" w:rsidRPr="00D029B7" w:rsidRDefault="008B3718" w:rsidP="00D029B7">
      <w:pPr>
        <w:pStyle w:val="NormalWeb"/>
        <w:numPr>
          <w:ilvl w:val="0"/>
          <w:numId w:val="583"/>
        </w:numPr>
        <w:spacing w:before="0" w:beforeAutospacing="0" w:after="0" w:afterAutospacing="0" w:line="360" w:lineRule="auto"/>
        <w:jc w:val="both"/>
      </w:pPr>
      <w:r w:rsidRPr="00D029B7">
        <w:t>Les protections provisoires et le nettoyage final ;</w:t>
      </w:r>
    </w:p>
    <w:p w14:paraId="51C1CF05" w14:textId="77777777" w:rsidR="008B3718" w:rsidRPr="00D029B7" w:rsidRDefault="008B3718" w:rsidP="00D029B7">
      <w:pPr>
        <w:spacing w:before="120" w:after="120" w:line="360" w:lineRule="auto"/>
        <w:ind w:left="0" w:firstLine="0"/>
        <w:rPr>
          <w:szCs w:val="24"/>
        </w:rPr>
      </w:pPr>
      <w:r w:rsidRPr="00D029B7">
        <w:rPr>
          <w:szCs w:val="24"/>
        </w:rPr>
        <w:lastRenderedPageBreak/>
        <w:t>Aucune prestation indispensable au bon fonctionnement et à la durabilité des ouvrages ne pourra être considérée comme hors lot.</w:t>
      </w:r>
    </w:p>
    <w:p w14:paraId="132FC7CA" w14:textId="77777777" w:rsidR="008B3718" w:rsidRPr="00710D65" w:rsidRDefault="008B3718" w:rsidP="008B3718">
      <w:pPr>
        <w:pStyle w:val="Titre2"/>
        <w:spacing w:line="360" w:lineRule="auto"/>
      </w:pPr>
      <w:bookmarkStart w:id="978" w:name="_Toc231549628"/>
      <w:r w:rsidRPr="00710D65">
        <w:t>Normes et règlements</w:t>
      </w:r>
      <w:bookmarkEnd w:id="978"/>
    </w:p>
    <w:p w14:paraId="2B10431C" w14:textId="77777777" w:rsidR="008B3718" w:rsidRPr="00710D65" w:rsidRDefault="008B3718" w:rsidP="00D029B7">
      <w:pPr>
        <w:spacing w:before="120" w:after="120" w:line="360" w:lineRule="auto"/>
        <w:ind w:left="0" w:firstLine="0"/>
        <w:rPr>
          <w:szCs w:val="24"/>
        </w:rPr>
      </w:pPr>
      <w:r w:rsidRPr="00710D65">
        <w:rPr>
          <w:szCs w:val="24"/>
        </w:rPr>
        <w:t>Les travaux devront être conformes, sans que cette liste soit limitative, aux normes et règlements suivants :</w:t>
      </w:r>
    </w:p>
    <w:p w14:paraId="29EB61E3" w14:textId="77777777" w:rsidR="008B3718" w:rsidRPr="00710D65" w:rsidRDefault="008B3718" w:rsidP="008B3718">
      <w:pPr>
        <w:numPr>
          <w:ilvl w:val="0"/>
          <w:numId w:val="584"/>
        </w:numPr>
        <w:spacing w:before="120" w:after="120" w:line="360" w:lineRule="auto"/>
      </w:pPr>
      <w:r w:rsidRPr="00710D65">
        <w:t>NF EN 10223-6 : Définition des produits, résistance et tolérances dimensionnelles des mailles et hauteurs ;</w:t>
      </w:r>
    </w:p>
    <w:p w14:paraId="46171DB4" w14:textId="77777777" w:rsidR="008B3718" w:rsidRPr="00710D65" w:rsidRDefault="008B3718" w:rsidP="008B3718">
      <w:pPr>
        <w:numPr>
          <w:ilvl w:val="0"/>
          <w:numId w:val="584"/>
        </w:numPr>
        <w:spacing w:before="120" w:after="120" w:line="360" w:lineRule="auto"/>
      </w:pPr>
      <w:r w:rsidRPr="00710D65">
        <w:t>NF EN 10218-2 : Tolérances du fil ;</w:t>
      </w:r>
    </w:p>
    <w:p w14:paraId="7FDB4CDE" w14:textId="77777777" w:rsidR="008B3718" w:rsidRPr="00710D65" w:rsidRDefault="008B3718" w:rsidP="008B3718">
      <w:pPr>
        <w:numPr>
          <w:ilvl w:val="0"/>
          <w:numId w:val="584"/>
        </w:numPr>
        <w:spacing w:before="120" w:after="120" w:line="360" w:lineRule="auto"/>
      </w:pPr>
      <w:r w:rsidRPr="00710D65">
        <w:t>NF EN ISO 3834 – Qualité du soudage ;</w:t>
      </w:r>
    </w:p>
    <w:p w14:paraId="1B20CF9F" w14:textId="77777777" w:rsidR="008B3718" w:rsidRPr="00710D65" w:rsidRDefault="008B3718" w:rsidP="008B3718">
      <w:pPr>
        <w:numPr>
          <w:ilvl w:val="0"/>
          <w:numId w:val="584"/>
        </w:numPr>
        <w:spacing w:before="120" w:after="120" w:line="360" w:lineRule="auto"/>
      </w:pPr>
      <w:r w:rsidRPr="00710D65">
        <w:t>NF DTU applicables à la métallerie-serrurerie ;</w:t>
      </w:r>
    </w:p>
    <w:p w14:paraId="54C9BAB0" w14:textId="77777777" w:rsidR="008B3718" w:rsidRPr="00710D65" w:rsidRDefault="008B3718" w:rsidP="008B3718">
      <w:pPr>
        <w:numPr>
          <w:ilvl w:val="0"/>
          <w:numId w:val="584"/>
        </w:numPr>
        <w:spacing w:before="120" w:after="120" w:line="360" w:lineRule="auto"/>
      </w:pPr>
      <w:r w:rsidRPr="00710D65">
        <w:t>Normes EN / ISO relatives aux aciers et traitements anticorrosion ;</w:t>
      </w:r>
    </w:p>
    <w:p w14:paraId="5A0BC70E" w14:textId="77777777" w:rsidR="008B3718" w:rsidRPr="00710D65" w:rsidRDefault="008B3718" w:rsidP="008B3718">
      <w:pPr>
        <w:numPr>
          <w:ilvl w:val="0"/>
          <w:numId w:val="584"/>
        </w:numPr>
        <w:spacing w:before="120" w:after="120" w:line="360" w:lineRule="auto"/>
      </w:pPr>
      <w:r w:rsidRPr="00710D65">
        <w:t>Prescriptions des fabricants.</w:t>
      </w:r>
    </w:p>
    <w:p w14:paraId="10E04B1E" w14:textId="77777777" w:rsidR="008B3718" w:rsidRPr="00710D65" w:rsidRDefault="008B3718" w:rsidP="00D029B7">
      <w:pPr>
        <w:spacing w:before="120" w:after="120" w:line="360" w:lineRule="auto"/>
        <w:ind w:left="0" w:firstLine="0"/>
        <w:rPr>
          <w:szCs w:val="24"/>
        </w:rPr>
      </w:pPr>
      <w:r w:rsidRPr="00710D65">
        <w:rPr>
          <w:szCs w:val="24"/>
        </w:rPr>
        <w:t>La norme la plus contraignante sera appliquée.</w:t>
      </w:r>
    </w:p>
    <w:p w14:paraId="07AE6803" w14:textId="77777777" w:rsidR="008B3718" w:rsidRPr="00710D65" w:rsidRDefault="008B3718" w:rsidP="008B3718">
      <w:pPr>
        <w:pStyle w:val="Titre2"/>
        <w:spacing w:line="360" w:lineRule="auto"/>
      </w:pPr>
      <w:bookmarkStart w:id="979" w:name="_Toc231549629"/>
      <w:r w:rsidRPr="00710D65">
        <w:t>Documents à remettre par l’Entrepreneur</w:t>
      </w:r>
      <w:bookmarkEnd w:id="979"/>
    </w:p>
    <w:p w14:paraId="48D8F1B6" w14:textId="77777777" w:rsidR="008B3718" w:rsidRPr="00D029B7" w:rsidRDefault="008B3718" w:rsidP="008B3718">
      <w:pPr>
        <w:pStyle w:val="NormalWeb"/>
        <w:spacing w:line="360" w:lineRule="auto"/>
        <w:jc w:val="both"/>
      </w:pPr>
      <w:r w:rsidRPr="00D029B7">
        <w:t>L’Entrepreneur devra fournir au Maître d’Œuvre :</w:t>
      </w:r>
    </w:p>
    <w:p w14:paraId="45BDBCEA" w14:textId="77777777" w:rsidR="008B3718" w:rsidRPr="00D029B7" w:rsidRDefault="008B3718" w:rsidP="008B3718">
      <w:pPr>
        <w:pStyle w:val="NormalWeb"/>
        <w:numPr>
          <w:ilvl w:val="0"/>
          <w:numId w:val="582"/>
        </w:numPr>
        <w:spacing w:line="360" w:lineRule="auto"/>
        <w:jc w:val="both"/>
      </w:pPr>
      <w:r w:rsidRPr="00D029B7">
        <w:t>Les bons de livraison des matériaux et équipements</w:t>
      </w:r>
    </w:p>
    <w:p w14:paraId="1B054922" w14:textId="77777777" w:rsidR="008B3718" w:rsidRPr="00D029B7" w:rsidRDefault="008B3718" w:rsidP="008B3718">
      <w:pPr>
        <w:pStyle w:val="NormalWeb"/>
        <w:numPr>
          <w:ilvl w:val="0"/>
          <w:numId w:val="582"/>
        </w:numPr>
        <w:spacing w:line="360" w:lineRule="auto"/>
        <w:jc w:val="both"/>
      </w:pPr>
      <w:r w:rsidRPr="00D029B7">
        <w:t>Les fiches techniques des matériaux et équipements ;</w:t>
      </w:r>
    </w:p>
    <w:p w14:paraId="34D354F3" w14:textId="77777777" w:rsidR="008B3718" w:rsidRPr="00D029B7" w:rsidRDefault="008B3718" w:rsidP="008B3718">
      <w:pPr>
        <w:pStyle w:val="NormalWeb"/>
        <w:numPr>
          <w:ilvl w:val="0"/>
          <w:numId w:val="582"/>
        </w:numPr>
        <w:spacing w:line="360" w:lineRule="auto"/>
        <w:jc w:val="both"/>
      </w:pPr>
      <w:r w:rsidRPr="00D029B7">
        <w:t xml:space="preserve">Les </w:t>
      </w:r>
      <w:r w:rsidRPr="00D029B7">
        <w:rPr>
          <w:rStyle w:val="lev"/>
        </w:rPr>
        <w:t>fiches techniques</w:t>
      </w:r>
      <w:r w:rsidRPr="00D029B7">
        <w:t xml:space="preserve"> des matériaux, quincailleries, accessoires et systèmes de fixation ;</w:t>
      </w:r>
    </w:p>
    <w:p w14:paraId="2A6EBF94" w14:textId="77777777" w:rsidR="008B3718" w:rsidRPr="00D029B7" w:rsidRDefault="008B3718" w:rsidP="008B3718">
      <w:pPr>
        <w:pStyle w:val="NormalWeb"/>
        <w:numPr>
          <w:ilvl w:val="0"/>
          <w:numId w:val="582"/>
        </w:numPr>
        <w:spacing w:line="360" w:lineRule="auto"/>
        <w:jc w:val="both"/>
      </w:pPr>
      <w:r w:rsidRPr="00D029B7">
        <w:t xml:space="preserve">Les </w:t>
      </w:r>
      <w:r w:rsidRPr="00D029B7">
        <w:rPr>
          <w:rStyle w:val="lev"/>
        </w:rPr>
        <w:t>certificats de conformité</w:t>
      </w:r>
      <w:r w:rsidRPr="00D029B7">
        <w:t xml:space="preserve"> aux normes en vigueur ;</w:t>
      </w:r>
    </w:p>
    <w:p w14:paraId="75B8474F" w14:textId="77777777" w:rsidR="008B3718" w:rsidRPr="00D029B7" w:rsidRDefault="008B3718" w:rsidP="008B3718">
      <w:pPr>
        <w:pStyle w:val="NormalWeb"/>
        <w:numPr>
          <w:ilvl w:val="0"/>
          <w:numId w:val="582"/>
        </w:numPr>
        <w:spacing w:line="360" w:lineRule="auto"/>
        <w:jc w:val="both"/>
      </w:pPr>
      <w:r w:rsidRPr="00D029B7">
        <w:t xml:space="preserve">Les </w:t>
      </w:r>
      <w:r w:rsidRPr="00D029B7">
        <w:rPr>
          <w:rStyle w:val="lev"/>
        </w:rPr>
        <w:t>descriptifs des traitements anticorrosion</w:t>
      </w:r>
      <w:r w:rsidRPr="00D029B7">
        <w:t xml:space="preserve"> et systèmes de finition</w:t>
      </w:r>
    </w:p>
    <w:p w14:paraId="3994AAE5" w14:textId="77777777" w:rsidR="008B3718" w:rsidRPr="00710D65" w:rsidRDefault="008B3718" w:rsidP="00D029B7">
      <w:pPr>
        <w:spacing w:after="0" w:line="360" w:lineRule="auto"/>
        <w:ind w:left="578" w:hanging="578"/>
      </w:pPr>
    </w:p>
    <w:p w14:paraId="176CDD26" w14:textId="77777777" w:rsidR="008B3718" w:rsidRPr="00710D65" w:rsidRDefault="008B3718" w:rsidP="00D029B7">
      <w:pPr>
        <w:pStyle w:val="Titre1"/>
        <w:spacing w:after="0" w:line="360" w:lineRule="auto"/>
        <w:ind w:left="578" w:hanging="578"/>
      </w:pPr>
      <w:bookmarkStart w:id="980" w:name="_Toc231549630"/>
      <w:r w:rsidRPr="00710D65">
        <w:t>Qualité et préparation des matériaux</w:t>
      </w:r>
      <w:bookmarkEnd w:id="980"/>
    </w:p>
    <w:p w14:paraId="466CB8FF" w14:textId="77777777" w:rsidR="008B3718" w:rsidRPr="00D029B7" w:rsidRDefault="008B3718" w:rsidP="00D029B7">
      <w:pPr>
        <w:spacing w:before="120" w:after="120" w:line="360" w:lineRule="auto"/>
        <w:ind w:left="0" w:firstLine="0"/>
        <w:rPr>
          <w:szCs w:val="24"/>
        </w:rPr>
      </w:pPr>
      <w:r w:rsidRPr="00D029B7">
        <w:rPr>
          <w:szCs w:val="24"/>
        </w:rPr>
        <w:t>Tous les matériaux, produits et équipements entrant dans la composition de la réalisation de la clôture devront être :</w:t>
      </w:r>
    </w:p>
    <w:p w14:paraId="5401DF55" w14:textId="77777777" w:rsidR="008B3718" w:rsidRPr="00D029B7" w:rsidRDefault="008B3718" w:rsidP="008B3718">
      <w:pPr>
        <w:pStyle w:val="NormalWeb"/>
        <w:numPr>
          <w:ilvl w:val="0"/>
          <w:numId w:val="585"/>
        </w:numPr>
        <w:spacing w:line="360" w:lineRule="auto"/>
        <w:jc w:val="both"/>
      </w:pPr>
      <w:r w:rsidRPr="00D029B7">
        <w:rPr>
          <w:rStyle w:val="lev"/>
        </w:rPr>
        <w:lastRenderedPageBreak/>
        <w:t>neufs</w:t>
      </w:r>
      <w:r w:rsidRPr="00D029B7">
        <w:t>, de première qualité et exempts de tout défaut ;</w:t>
      </w:r>
    </w:p>
    <w:p w14:paraId="66E1B1C5" w14:textId="77777777" w:rsidR="008B3718" w:rsidRPr="00D029B7" w:rsidRDefault="008B3718" w:rsidP="008B3718">
      <w:pPr>
        <w:pStyle w:val="NormalWeb"/>
        <w:numPr>
          <w:ilvl w:val="0"/>
          <w:numId w:val="585"/>
        </w:numPr>
        <w:spacing w:line="360" w:lineRule="auto"/>
        <w:jc w:val="both"/>
      </w:pPr>
      <w:r w:rsidRPr="00D029B7">
        <w:t>conformes aux normes en vigueur et aux prescriptions du présent CCTP ;</w:t>
      </w:r>
    </w:p>
    <w:p w14:paraId="7B6DB000" w14:textId="77777777" w:rsidR="008B3718" w:rsidRPr="00D029B7" w:rsidRDefault="008B3718" w:rsidP="008B3718">
      <w:pPr>
        <w:pStyle w:val="NormalWeb"/>
        <w:numPr>
          <w:ilvl w:val="0"/>
          <w:numId w:val="585"/>
        </w:numPr>
        <w:spacing w:line="360" w:lineRule="auto"/>
        <w:jc w:val="both"/>
      </w:pPr>
      <w:r w:rsidRPr="00D029B7">
        <w:t>adaptés aux contraintes mécaniques, climatiques et environnementales du site ;</w:t>
      </w:r>
    </w:p>
    <w:p w14:paraId="3A05DD3F" w14:textId="77777777" w:rsidR="008B3718" w:rsidRPr="00D029B7" w:rsidRDefault="008B3718" w:rsidP="008B3718">
      <w:pPr>
        <w:pStyle w:val="NormalWeb"/>
        <w:numPr>
          <w:ilvl w:val="0"/>
          <w:numId w:val="585"/>
        </w:numPr>
        <w:spacing w:line="360" w:lineRule="auto"/>
        <w:jc w:val="both"/>
      </w:pPr>
      <w:r w:rsidRPr="00D029B7">
        <w:t>compatibles entre eux afin d’éviter tout phénomène de corrosion galvanique ou de dégradation prématurée.</w:t>
      </w:r>
    </w:p>
    <w:p w14:paraId="0E058D6F" w14:textId="77777777" w:rsidR="008B3718" w:rsidRPr="00D029B7" w:rsidRDefault="008B3718" w:rsidP="00D029B7">
      <w:pPr>
        <w:spacing w:before="120" w:after="120" w:line="360" w:lineRule="auto"/>
        <w:ind w:left="0" w:firstLine="0"/>
        <w:rPr>
          <w:szCs w:val="24"/>
        </w:rPr>
      </w:pPr>
      <w:r w:rsidRPr="00D029B7">
        <w:rPr>
          <w:szCs w:val="24"/>
        </w:rPr>
        <w:t>L’Entrepreneur est tenu à une obligation de choix et de résultat concernant la qualité, la durabilité et la compatibilité des matériaux.</w:t>
      </w:r>
    </w:p>
    <w:p w14:paraId="060FA31C" w14:textId="77777777" w:rsidR="008B3718" w:rsidRPr="00710D65" w:rsidRDefault="008B3718" w:rsidP="00D029B7">
      <w:pPr>
        <w:spacing w:before="120" w:after="120" w:line="360" w:lineRule="auto"/>
        <w:ind w:left="0" w:firstLine="0"/>
      </w:pPr>
      <w:r w:rsidRPr="00D029B7">
        <w:rPr>
          <w:szCs w:val="24"/>
        </w:rPr>
        <w:t>Tout matériau non conforme, détérioré ou non validé sera refusé et remplacé, sans incidence financière ni délai supplémentaire.</w:t>
      </w:r>
    </w:p>
    <w:p w14:paraId="20F11D19" w14:textId="77777777" w:rsidR="008B3718" w:rsidRPr="00710D65" w:rsidRDefault="008B3718" w:rsidP="008B3718">
      <w:pPr>
        <w:pStyle w:val="Titre2"/>
        <w:spacing w:line="360" w:lineRule="auto"/>
      </w:pPr>
      <w:bookmarkStart w:id="981" w:name="_Toc231549631"/>
      <w:r w:rsidRPr="00710D65">
        <w:t>Livraison, stockage et manutention</w:t>
      </w:r>
      <w:bookmarkEnd w:id="981"/>
    </w:p>
    <w:p w14:paraId="5CF61D33" w14:textId="77777777" w:rsidR="008B3718" w:rsidRPr="00D029B7" w:rsidRDefault="008B3718" w:rsidP="008B3718">
      <w:pPr>
        <w:pStyle w:val="Titre3"/>
        <w:rPr>
          <w:sz w:val="27"/>
          <w:szCs w:val="27"/>
          <w:lang w:val="fr-FR"/>
        </w:rPr>
      </w:pPr>
      <w:bookmarkStart w:id="982" w:name="_Toc231549632"/>
      <w:r w:rsidRPr="00D029B7">
        <w:rPr>
          <w:lang w:val="fr-FR"/>
        </w:rPr>
        <w:t>Livraison</w:t>
      </w:r>
      <w:bookmarkEnd w:id="982"/>
    </w:p>
    <w:p w14:paraId="68CB148D" w14:textId="77777777" w:rsidR="008B3718" w:rsidRPr="00D029B7" w:rsidRDefault="008B3718" w:rsidP="00D029B7">
      <w:pPr>
        <w:spacing w:before="120" w:after="120" w:line="360" w:lineRule="auto"/>
        <w:ind w:left="0" w:firstLine="0"/>
        <w:rPr>
          <w:szCs w:val="24"/>
        </w:rPr>
      </w:pPr>
      <w:r w:rsidRPr="00D029B7">
        <w:rPr>
          <w:szCs w:val="24"/>
        </w:rPr>
        <w:t>L’Entrepreneur est responsable de l’acheminement des matériaux et équipements jusqu’au site. À ce titre, il devra :</w:t>
      </w:r>
    </w:p>
    <w:p w14:paraId="51E05C0F" w14:textId="77777777" w:rsidR="008B3718" w:rsidRPr="00710D65" w:rsidRDefault="008B3718" w:rsidP="008B3718">
      <w:pPr>
        <w:pStyle w:val="NormalWeb"/>
        <w:numPr>
          <w:ilvl w:val="0"/>
          <w:numId w:val="586"/>
        </w:numPr>
        <w:spacing w:line="360" w:lineRule="auto"/>
        <w:jc w:val="both"/>
        <w:rPr>
          <w:sz w:val="22"/>
          <w:szCs w:val="22"/>
        </w:rPr>
      </w:pPr>
      <w:r w:rsidRPr="00710D65">
        <w:rPr>
          <w:sz w:val="22"/>
          <w:szCs w:val="22"/>
        </w:rPr>
        <w:t xml:space="preserve">livrer les matériaux dans leur </w:t>
      </w:r>
      <w:r w:rsidRPr="00710D65">
        <w:rPr>
          <w:rStyle w:val="lev"/>
          <w:sz w:val="22"/>
          <w:szCs w:val="22"/>
        </w:rPr>
        <w:t>emballage d’origine</w:t>
      </w:r>
      <w:r w:rsidRPr="00710D65">
        <w:rPr>
          <w:sz w:val="22"/>
          <w:szCs w:val="22"/>
        </w:rPr>
        <w:t>, clairement identifié ;</w:t>
      </w:r>
    </w:p>
    <w:p w14:paraId="27388870" w14:textId="77777777" w:rsidR="008B3718" w:rsidRPr="00710D65" w:rsidRDefault="008B3718" w:rsidP="008B3718">
      <w:pPr>
        <w:pStyle w:val="NormalWeb"/>
        <w:numPr>
          <w:ilvl w:val="0"/>
          <w:numId w:val="586"/>
        </w:numPr>
        <w:spacing w:line="360" w:lineRule="auto"/>
        <w:jc w:val="both"/>
        <w:rPr>
          <w:sz w:val="22"/>
          <w:szCs w:val="22"/>
        </w:rPr>
      </w:pPr>
      <w:r w:rsidRPr="00710D65">
        <w:rPr>
          <w:sz w:val="22"/>
          <w:szCs w:val="22"/>
        </w:rPr>
        <w:t xml:space="preserve">fournir les </w:t>
      </w:r>
      <w:r w:rsidRPr="00710D65">
        <w:rPr>
          <w:rStyle w:val="lev"/>
          <w:sz w:val="22"/>
          <w:szCs w:val="22"/>
        </w:rPr>
        <w:t>bons de livraison</w:t>
      </w:r>
      <w:r w:rsidRPr="00710D65">
        <w:rPr>
          <w:sz w:val="22"/>
          <w:szCs w:val="22"/>
        </w:rPr>
        <w:t xml:space="preserve"> correspondants ;</w:t>
      </w:r>
    </w:p>
    <w:p w14:paraId="3ED6F420" w14:textId="77777777" w:rsidR="008B3718" w:rsidRPr="00710D65" w:rsidRDefault="008B3718" w:rsidP="008B3718">
      <w:pPr>
        <w:pStyle w:val="NormalWeb"/>
        <w:numPr>
          <w:ilvl w:val="0"/>
          <w:numId w:val="586"/>
        </w:numPr>
        <w:spacing w:line="360" w:lineRule="auto"/>
        <w:jc w:val="both"/>
        <w:rPr>
          <w:sz w:val="22"/>
          <w:szCs w:val="22"/>
        </w:rPr>
      </w:pPr>
      <w:r w:rsidRPr="00710D65">
        <w:rPr>
          <w:sz w:val="22"/>
          <w:szCs w:val="22"/>
        </w:rPr>
        <w:t>vérifier la conformité des fournitures dès leur réception ;</w:t>
      </w:r>
    </w:p>
    <w:p w14:paraId="57603562" w14:textId="77777777" w:rsidR="008B3718" w:rsidRPr="00710D65" w:rsidRDefault="008B3718" w:rsidP="008B3718">
      <w:pPr>
        <w:pStyle w:val="NormalWeb"/>
        <w:numPr>
          <w:ilvl w:val="0"/>
          <w:numId w:val="586"/>
        </w:numPr>
        <w:spacing w:line="360" w:lineRule="auto"/>
        <w:jc w:val="both"/>
        <w:rPr>
          <w:sz w:val="22"/>
          <w:szCs w:val="22"/>
        </w:rPr>
      </w:pPr>
      <w:r w:rsidRPr="00710D65">
        <w:rPr>
          <w:sz w:val="22"/>
          <w:szCs w:val="22"/>
        </w:rPr>
        <w:t>protéger les ouvrages contre les chocs, déformations, salissures et corrosion.</w:t>
      </w:r>
    </w:p>
    <w:p w14:paraId="20ECCE90" w14:textId="77777777" w:rsidR="008B3718" w:rsidRPr="00D029B7" w:rsidRDefault="008B3718" w:rsidP="008B3718">
      <w:pPr>
        <w:pStyle w:val="NormalWeb"/>
        <w:spacing w:line="360" w:lineRule="auto"/>
        <w:jc w:val="both"/>
      </w:pPr>
      <w:r w:rsidRPr="00D029B7">
        <w:t>Toute livraison non conforme pourra être refusée par le Maître d’Œuvre.</w:t>
      </w:r>
    </w:p>
    <w:p w14:paraId="37BD3B9C" w14:textId="77777777" w:rsidR="008B3718" w:rsidRPr="00D029B7" w:rsidRDefault="008B3718" w:rsidP="008B3718">
      <w:pPr>
        <w:pStyle w:val="Titre3"/>
        <w:ind w:left="794" w:hanging="794"/>
        <w:rPr>
          <w:bCs/>
          <w:szCs w:val="22"/>
          <w:lang w:val="fr-FR"/>
        </w:rPr>
      </w:pPr>
      <w:bookmarkStart w:id="983" w:name="_Toc231549633"/>
      <w:r w:rsidRPr="00D029B7">
        <w:rPr>
          <w:bCs/>
          <w:szCs w:val="22"/>
          <w:lang w:val="fr-FR"/>
        </w:rPr>
        <w:t>Stockage</w:t>
      </w:r>
      <w:bookmarkEnd w:id="983"/>
    </w:p>
    <w:p w14:paraId="71A4AC95" w14:textId="77777777" w:rsidR="008B3718" w:rsidRPr="00D029B7" w:rsidRDefault="008B3718" w:rsidP="008B3718">
      <w:pPr>
        <w:pStyle w:val="NormalWeb"/>
        <w:spacing w:line="360" w:lineRule="auto"/>
        <w:jc w:val="both"/>
      </w:pPr>
      <w:r w:rsidRPr="00D029B7">
        <w:t>Le stockage devra être réalisé dans des conditions garantissant la parfaite conservation des matériaux :</w:t>
      </w:r>
    </w:p>
    <w:p w14:paraId="557DB2F5" w14:textId="77777777" w:rsidR="008B3718" w:rsidRPr="00D029B7" w:rsidRDefault="008B3718" w:rsidP="008B3718">
      <w:pPr>
        <w:pStyle w:val="NormalWeb"/>
        <w:numPr>
          <w:ilvl w:val="0"/>
          <w:numId w:val="587"/>
        </w:numPr>
        <w:spacing w:line="360" w:lineRule="auto"/>
        <w:jc w:val="both"/>
      </w:pPr>
      <w:r w:rsidRPr="00D029B7">
        <w:t>stockage sur supports surélevés, hors sol ;</w:t>
      </w:r>
    </w:p>
    <w:p w14:paraId="52475152" w14:textId="77777777" w:rsidR="008B3718" w:rsidRPr="00D029B7" w:rsidRDefault="008B3718" w:rsidP="008B3718">
      <w:pPr>
        <w:pStyle w:val="NormalWeb"/>
        <w:numPr>
          <w:ilvl w:val="0"/>
          <w:numId w:val="587"/>
        </w:numPr>
        <w:spacing w:line="360" w:lineRule="auto"/>
        <w:jc w:val="both"/>
      </w:pPr>
      <w:r w:rsidRPr="00D029B7">
        <w:t>protection contre l’humidité, les embruns salins;</w:t>
      </w:r>
    </w:p>
    <w:p w14:paraId="15079B59" w14:textId="77777777" w:rsidR="008B3718" w:rsidRPr="00D029B7" w:rsidRDefault="008B3718" w:rsidP="008B3718">
      <w:pPr>
        <w:pStyle w:val="NormalWeb"/>
        <w:numPr>
          <w:ilvl w:val="0"/>
          <w:numId w:val="587"/>
        </w:numPr>
        <w:spacing w:line="360" w:lineRule="auto"/>
        <w:jc w:val="both"/>
      </w:pPr>
      <w:r w:rsidRPr="00D029B7">
        <w:t>séparation des matériaux incompatibles (acier, inox, produits chimiques) ;</w:t>
      </w:r>
    </w:p>
    <w:p w14:paraId="5FDF4FAA" w14:textId="77777777" w:rsidR="008B3718" w:rsidRPr="00D029B7" w:rsidRDefault="008B3718" w:rsidP="008B3718">
      <w:pPr>
        <w:pStyle w:val="NormalWeb"/>
        <w:numPr>
          <w:ilvl w:val="0"/>
          <w:numId w:val="587"/>
        </w:numPr>
        <w:spacing w:line="360" w:lineRule="auto"/>
        <w:jc w:val="both"/>
      </w:pPr>
      <w:r w:rsidRPr="00D029B7">
        <w:t>protection spécifique des éléments déjà traités anticorrosion ou peints.</w:t>
      </w:r>
    </w:p>
    <w:p w14:paraId="15001EA7" w14:textId="77777777" w:rsidR="008B3718" w:rsidRPr="00D029B7" w:rsidRDefault="008B3718" w:rsidP="00D029B7">
      <w:pPr>
        <w:spacing w:before="120" w:after="120" w:line="360" w:lineRule="auto"/>
        <w:ind w:left="0" w:firstLine="0"/>
        <w:rPr>
          <w:szCs w:val="24"/>
        </w:rPr>
      </w:pPr>
      <w:r w:rsidRPr="00D029B7">
        <w:rPr>
          <w:szCs w:val="24"/>
        </w:rPr>
        <w:lastRenderedPageBreak/>
        <w:t>Les ouvrages partiellement fabriqués ou finis devront être bâchés et ventilés afin d’éviter toute condensation.</w:t>
      </w:r>
    </w:p>
    <w:p w14:paraId="40A4A3BE" w14:textId="77777777" w:rsidR="008B3718" w:rsidRPr="00D029B7" w:rsidRDefault="008B3718" w:rsidP="008B3718">
      <w:pPr>
        <w:pStyle w:val="Titre3"/>
        <w:ind w:left="794" w:hanging="794"/>
        <w:rPr>
          <w:bCs/>
          <w:szCs w:val="22"/>
          <w:lang w:val="fr-FR"/>
        </w:rPr>
      </w:pPr>
      <w:bookmarkStart w:id="984" w:name="_Toc231549634"/>
      <w:r w:rsidRPr="00D029B7">
        <w:rPr>
          <w:bCs/>
          <w:szCs w:val="22"/>
          <w:lang w:val="fr-FR"/>
        </w:rPr>
        <w:t>Manutention</w:t>
      </w:r>
      <w:bookmarkEnd w:id="984"/>
    </w:p>
    <w:p w14:paraId="072A76E9" w14:textId="77777777" w:rsidR="008B3718" w:rsidRPr="00D029B7" w:rsidRDefault="008B3718" w:rsidP="008B3718">
      <w:pPr>
        <w:pStyle w:val="NormalWeb"/>
        <w:spacing w:line="360" w:lineRule="auto"/>
        <w:jc w:val="both"/>
      </w:pPr>
      <w:r w:rsidRPr="00D029B7">
        <w:t>Les opérations de chargement, déchargement et manutention devront :</w:t>
      </w:r>
    </w:p>
    <w:p w14:paraId="032075AE" w14:textId="77777777" w:rsidR="008B3718" w:rsidRPr="00D029B7" w:rsidRDefault="008B3718" w:rsidP="008B3718">
      <w:pPr>
        <w:pStyle w:val="NormalWeb"/>
        <w:numPr>
          <w:ilvl w:val="0"/>
          <w:numId w:val="588"/>
        </w:numPr>
        <w:spacing w:line="360" w:lineRule="auto"/>
        <w:jc w:val="both"/>
      </w:pPr>
      <w:r w:rsidRPr="00D029B7">
        <w:t>être réalisées avec des moyens adaptés (palonniers, élingues, chariots) ;</w:t>
      </w:r>
    </w:p>
    <w:p w14:paraId="0F4F4E0F" w14:textId="77777777" w:rsidR="008B3718" w:rsidRPr="00D029B7" w:rsidRDefault="008B3718" w:rsidP="008B3718">
      <w:pPr>
        <w:pStyle w:val="NormalWeb"/>
        <w:numPr>
          <w:ilvl w:val="0"/>
          <w:numId w:val="588"/>
        </w:numPr>
        <w:spacing w:line="360" w:lineRule="auto"/>
        <w:jc w:val="both"/>
      </w:pPr>
      <w:r w:rsidRPr="00D029B7">
        <w:t>éviter toute flexion excessive, choc ou torsion ;</w:t>
      </w:r>
    </w:p>
    <w:p w14:paraId="7072519E" w14:textId="77777777" w:rsidR="008B3718" w:rsidRPr="00D029B7" w:rsidRDefault="008B3718" w:rsidP="008B3718">
      <w:pPr>
        <w:pStyle w:val="NormalWeb"/>
        <w:numPr>
          <w:ilvl w:val="0"/>
          <w:numId w:val="588"/>
        </w:numPr>
        <w:spacing w:line="360" w:lineRule="auto"/>
        <w:jc w:val="both"/>
      </w:pPr>
      <w:r w:rsidRPr="00D029B7">
        <w:t>préserver l’intégrité des traitements anticorrosion et des finitions ;</w:t>
      </w:r>
    </w:p>
    <w:p w14:paraId="6CB205C5" w14:textId="77777777" w:rsidR="008B3718" w:rsidRPr="00D029B7" w:rsidRDefault="008B3718" w:rsidP="008B3718">
      <w:pPr>
        <w:pStyle w:val="NormalWeb"/>
        <w:numPr>
          <w:ilvl w:val="0"/>
          <w:numId w:val="588"/>
        </w:numPr>
        <w:spacing w:line="360" w:lineRule="auto"/>
        <w:jc w:val="both"/>
      </w:pPr>
      <w:r w:rsidRPr="00D029B7">
        <w:t>exclure tout contact direct avec le sol ou des éléments agressifs.</w:t>
      </w:r>
    </w:p>
    <w:p w14:paraId="04943BA6" w14:textId="77777777" w:rsidR="008B3718" w:rsidRPr="00710D65" w:rsidRDefault="008B3718" w:rsidP="00D029B7">
      <w:pPr>
        <w:spacing w:before="120" w:after="120" w:line="360" w:lineRule="auto"/>
        <w:ind w:left="0" w:firstLine="0"/>
      </w:pPr>
      <w:r w:rsidRPr="00D029B7">
        <w:rPr>
          <w:szCs w:val="24"/>
        </w:rPr>
        <w:t>Toute pièce endommagée lors de la manutention sera rejetée et remplacée aux frais exclusifs de l’Entrepreneur.</w:t>
      </w:r>
    </w:p>
    <w:p w14:paraId="45C10421" w14:textId="77777777" w:rsidR="008B3718" w:rsidRPr="00710D65" w:rsidRDefault="008B3718" w:rsidP="00D029B7">
      <w:pPr>
        <w:pStyle w:val="Titre2"/>
        <w:spacing w:after="0" w:line="360" w:lineRule="auto"/>
        <w:ind w:left="680" w:hanging="680"/>
        <w:rPr>
          <w:szCs w:val="22"/>
        </w:rPr>
      </w:pPr>
      <w:bookmarkStart w:id="985" w:name="_Toc231549635"/>
      <w:r w:rsidRPr="00710D65">
        <w:rPr>
          <w:szCs w:val="22"/>
        </w:rPr>
        <w:t>Outillage</w:t>
      </w:r>
      <w:bookmarkEnd w:id="985"/>
    </w:p>
    <w:p w14:paraId="18C84201" w14:textId="77777777" w:rsidR="008B3718" w:rsidRPr="00D029B7" w:rsidRDefault="008B3718" w:rsidP="00D029B7">
      <w:pPr>
        <w:spacing w:after="0" w:line="360" w:lineRule="auto"/>
        <w:ind w:left="0" w:firstLine="0"/>
        <w:rPr>
          <w:szCs w:val="24"/>
        </w:rPr>
      </w:pPr>
      <w:r w:rsidRPr="00D029B7">
        <w:rPr>
          <w:szCs w:val="24"/>
        </w:rPr>
        <w:t>L’Entrepreneur devra disposer de l’ensemble des outillages, équipements et moyens humains qualifiés nécessaires à la parfaite exécution des travaux, notamment :</w:t>
      </w:r>
    </w:p>
    <w:p w14:paraId="5598D5F0" w14:textId="77777777" w:rsidR="008B3718" w:rsidRPr="00D029B7" w:rsidRDefault="008B3718" w:rsidP="00D029B7">
      <w:pPr>
        <w:pStyle w:val="NormalWeb"/>
        <w:numPr>
          <w:ilvl w:val="0"/>
          <w:numId w:val="589"/>
        </w:numPr>
        <w:spacing w:before="0" w:beforeAutospacing="0" w:after="0" w:afterAutospacing="0" w:line="360" w:lineRule="auto"/>
      </w:pPr>
      <w:r w:rsidRPr="00D029B7">
        <w:t>machines de découpe, perçage et façonnage adaptées aux aciers ;</w:t>
      </w:r>
    </w:p>
    <w:p w14:paraId="63542D28" w14:textId="77777777" w:rsidR="008B3718" w:rsidRPr="00D029B7" w:rsidRDefault="008B3718" w:rsidP="008B3718">
      <w:pPr>
        <w:pStyle w:val="NormalWeb"/>
        <w:numPr>
          <w:ilvl w:val="0"/>
          <w:numId w:val="589"/>
        </w:numPr>
        <w:spacing w:line="360" w:lineRule="auto"/>
      </w:pPr>
      <w:r w:rsidRPr="00D029B7">
        <w:t>postes de soudage conformes aux procédés utilisés ;</w:t>
      </w:r>
    </w:p>
    <w:p w14:paraId="2F55309F" w14:textId="77777777" w:rsidR="008B3718" w:rsidRPr="00D029B7" w:rsidRDefault="008B3718" w:rsidP="008B3718">
      <w:pPr>
        <w:pStyle w:val="NormalWeb"/>
        <w:numPr>
          <w:ilvl w:val="0"/>
          <w:numId w:val="589"/>
        </w:numPr>
        <w:spacing w:line="360" w:lineRule="auto"/>
      </w:pPr>
      <w:r w:rsidRPr="00D029B7">
        <w:t>équipements de meulage, ébavurage et finition ;</w:t>
      </w:r>
    </w:p>
    <w:p w14:paraId="72371C79" w14:textId="77777777" w:rsidR="008B3718" w:rsidRPr="00D029B7" w:rsidRDefault="008B3718" w:rsidP="008B3718">
      <w:pPr>
        <w:pStyle w:val="NormalWeb"/>
        <w:numPr>
          <w:ilvl w:val="0"/>
          <w:numId w:val="589"/>
        </w:numPr>
        <w:spacing w:line="360" w:lineRule="auto"/>
      </w:pPr>
      <w:r w:rsidRPr="00D029B7">
        <w:t>outils de mesure et de contrôle (niveau, aplomb, équerrage, laser) ;</w:t>
      </w:r>
    </w:p>
    <w:p w14:paraId="474C508F" w14:textId="77777777" w:rsidR="008B3718" w:rsidRPr="00D029B7" w:rsidRDefault="008B3718" w:rsidP="008B3718">
      <w:pPr>
        <w:pStyle w:val="NormalWeb"/>
        <w:numPr>
          <w:ilvl w:val="0"/>
          <w:numId w:val="589"/>
        </w:numPr>
        <w:spacing w:line="360" w:lineRule="auto"/>
      </w:pPr>
      <w:r w:rsidRPr="00D029B7">
        <w:t>moyens de levage et de manutention certifiés ;</w:t>
      </w:r>
    </w:p>
    <w:p w14:paraId="55BB4880" w14:textId="77777777" w:rsidR="008B3718" w:rsidRPr="00D029B7" w:rsidRDefault="008B3718" w:rsidP="008B3718">
      <w:pPr>
        <w:pStyle w:val="NormalWeb"/>
        <w:numPr>
          <w:ilvl w:val="0"/>
          <w:numId w:val="589"/>
        </w:numPr>
        <w:spacing w:line="360" w:lineRule="auto"/>
      </w:pPr>
      <w:r w:rsidRPr="00D029B7">
        <w:t>équipements de protection individuelle (EPI).</w:t>
      </w:r>
    </w:p>
    <w:p w14:paraId="0CD94C71" w14:textId="77777777" w:rsidR="008B3718" w:rsidRPr="00D029B7" w:rsidRDefault="008B3718" w:rsidP="00D029B7">
      <w:pPr>
        <w:spacing w:before="120" w:after="120" w:line="360" w:lineRule="auto"/>
        <w:ind w:left="0" w:firstLine="0"/>
        <w:rPr>
          <w:szCs w:val="24"/>
        </w:rPr>
      </w:pPr>
      <w:r w:rsidRPr="00D029B7">
        <w:rPr>
          <w:szCs w:val="24"/>
        </w:rPr>
        <w:t>Les outils devront être en parfait état de fonctionnement.</w:t>
      </w:r>
      <w:r w:rsidRPr="00D029B7">
        <w:rPr>
          <w:szCs w:val="24"/>
        </w:rPr>
        <w:br/>
        <w:t>L’utilisation d’un outillage inadapté ou défectueux constituera un motif de refus des ouvrages exécutés.</w:t>
      </w:r>
    </w:p>
    <w:p w14:paraId="07563AC9" w14:textId="77777777" w:rsidR="008B3718" w:rsidRPr="00710D65" w:rsidRDefault="008B3718" w:rsidP="008B3718">
      <w:pPr>
        <w:pStyle w:val="Titre1"/>
      </w:pPr>
      <w:bookmarkStart w:id="986" w:name="_Toc231549636"/>
      <w:r w:rsidRPr="00710D65">
        <w:t>Méthode de pose</w:t>
      </w:r>
      <w:bookmarkEnd w:id="986"/>
      <w:r w:rsidRPr="00710D65">
        <w:t xml:space="preserve"> </w:t>
      </w:r>
    </w:p>
    <w:p w14:paraId="1219D92F" w14:textId="77777777" w:rsidR="008B3718" w:rsidRPr="00710D65" w:rsidRDefault="008B3718" w:rsidP="00D029B7">
      <w:pPr>
        <w:spacing w:before="120" w:after="120" w:line="360" w:lineRule="auto"/>
        <w:ind w:left="0" w:firstLine="0"/>
        <w:rPr>
          <w:szCs w:val="24"/>
        </w:rPr>
      </w:pPr>
      <w:r w:rsidRPr="00710D65">
        <w:rPr>
          <w:szCs w:val="24"/>
        </w:rPr>
        <w:t xml:space="preserve">Pour un parfait alignement de la grille de clôture, il est nécessaire tendre un cordeau entre les points d’extrémités du périmètre de clôture en s’assurant que les réservations dans les amorces de poteaux sont bien alignés au cordeau et respecte un espacement de 2m. </w:t>
      </w:r>
    </w:p>
    <w:p w14:paraId="04ADA157" w14:textId="77777777" w:rsidR="008B3718" w:rsidRPr="00710D65" w:rsidRDefault="008B3718" w:rsidP="00D029B7">
      <w:pPr>
        <w:spacing w:before="120" w:after="120" w:line="360" w:lineRule="auto"/>
        <w:ind w:left="0" w:firstLine="0"/>
        <w:rPr>
          <w:szCs w:val="24"/>
        </w:rPr>
      </w:pPr>
      <w:r w:rsidRPr="00710D65">
        <w:rPr>
          <w:szCs w:val="24"/>
        </w:rPr>
        <w:lastRenderedPageBreak/>
        <w:t>Chaque piquet en T se verra ensuite scellé dans les amorces poteaux sur une hauteur de 50cm. Ils seront calés au niveau à bulle et couler à l’aide d’un mortier de scellement hydrofuge dosé à 350kg/m3. Un délai de </w:t>
      </w:r>
      <w:r w:rsidRPr="00D029B7">
        <w:rPr>
          <w:szCs w:val="24"/>
        </w:rPr>
        <w:t>48 à 72 heures</w:t>
      </w:r>
      <w:r w:rsidRPr="00710D65">
        <w:rPr>
          <w:szCs w:val="24"/>
        </w:rPr>
        <w:t> est impératif avant toute mise en tension des fils pour éviter le basculement des piquets dans le béton frais.</w:t>
      </w:r>
    </w:p>
    <w:p w14:paraId="1413421A" w14:textId="77777777" w:rsidR="008B3718" w:rsidRPr="00710D65" w:rsidRDefault="008B3718" w:rsidP="00D029B7">
      <w:pPr>
        <w:spacing w:before="120" w:after="120" w:line="360" w:lineRule="auto"/>
        <w:ind w:left="0" w:firstLine="0"/>
        <w:rPr>
          <w:szCs w:val="24"/>
        </w:rPr>
      </w:pPr>
      <w:r w:rsidRPr="00710D65">
        <w:rPr>
          <w:szCs w:val="24"/>
        </w:rPr>
        <w:t>Les jambes de force en L, seront fixées sur chaque piquet d’extrémités et d’angles. Elles sont boulonnées sur le tiers supérieur du piquet en T (à environ 1,50 m du sol) et scellées à 50 cm dans le béton. Elles assurent la contre-poussée nécessaire lors de la tension des rouleaux.</w:t>
      </w:r>
    </w:p>
    <w:p w14:paraId="41DB9B77" w14:textId="77777777" w:rsidR="008B3718" w:rsidRPr="00710D65" w:rsidRDefault="008B3718" w:rsidP="00D029B7">
      <w:pPr>
        <w:spacing w:before="120" w:after="120" w:line="360" w:lineRule="auto"/>
        <w:ind w:left="0" w:firstLine="0"/>
        <w:rPr>
          <w:szCs w:val="24"/>
        </w:rPr>
      </w:pPr>
      <w:r w:rsidRPr="00710D65">
        <w:rPr>
          <w:szCs w:val="24"/>
        </w:rPr>
        <w:t>Les fils de tension doivent être tendus comme des cordes de guitare pour supporter le poids du grillage. Le rouleau de grillage sera fixé au premier piquet en T, dérouler le long des fils de tension et fixer aux fils de tension à l’aide de fil à lier galvanisé ou d'agrafes professionnelles tous les 30 cm sur chaque rang de fil.</w:t>
      </w:r>
    </w:p>
    <w:p w14:paraId="20E7EAAA" w14:textId="77777777" w:rsidR="008B3718" w:rsidRPr="00710D65" w:rsidRDefault="008B3718" w:rsidP="008B3718">
      <w:pPr>
        <w:pStyle w:val="Titre1"/>
      </w:pPr>
      <w:bookmarkStart w:id="987" w:name="_Toc231549637"/>
      <w:r w:rsidRPr="00710D65">
        <w:t>Principes généraux</w:t>
      </w:r>
      <w:bookmarkEnd w:id="987"/>
      <w:r w:rsidRPr="00710D65">
        <w:t xml:space="preserve"> </w:t>
      </w:r>
    </w:p>
    <w:p w14:paraId="7C224BB4" w14:textId="77777777" w:rsidR="008B3718" w:rsidRPr="00D029B7" w:rsidRDefault="008B3718" w:rsidP="00D029B7">
      <w:pPr>
        <w:spacing w:before="120" w:after="120" w:line="360" w:lineRule="auto"/>
        <w:ind w:left="0" w:firstLine="0"/>
        <w:rPr>
          <w:szCs w:val="24"/>
        </w:rPr>
      </w:pPr>
      <w:r w:rsidRPr="00D029B7">
        <w:rPr>
          <w:szCs w:val="24"/>
        </w:rPr>
        <w:t>L’Entrepreneur devra appliquer des méthodes de réalisation strictement conformes aux plans d’exécution validés et aux normes en vigueur dans la métallerie.</w:t>
      </w:r>
    </w:p>
    <w:p w14:paraId="4ABF3153" w14:textId="77777777" w:rsidR="008B3718" w:rsidRPr="00D029B7" w:rsidRDefault="008B3718" w:rsidP="00D029B7">
      <w:pPr>
        <w:spacing w:before="120" w:after="120" w:line="360" w:lineRule="auto"/>
        <w:ind w:left="0" w:firstLine="0"/>
        <w:rPr>
          <w:szCs w:val="24"/>
        </w:rPr>
      </w:pPr>
      <w:r w:rsidRPr="00D029B7">
        <w:rPr>
          <w:szCs w:val="24"/>
        </w:rPr>
        <w:t xml:space="preserve">Il est responsable de la sécurité des personnes et des ouvrages tout au long du chantier et de la durabilité ainsi que de la qualité esthétique finale de la clôture. </w:t>
      </w:r>
    </w:p>
    <w:p w14:paraId="23D41D96" w14:textId="77777777" w:rsidR="008B3718" w:rsidRPr="00D029B7" w:rsidRDefault="008B3718" w:rsidP="00D029B7">
      <w:pPr>
        <w:spacing w:before="120" w:after="120" w:line="360" w:lineRule="auto"/>
        <w:ind w:left="0" w:firstLine="0"/>
        <w:rPr>
          <w:szCs w:val="24"/>
        </w:rPr>
      </w:pPr>
      <w:r w:rsidRPr="00D029B7">
        <w:rPr>
          <w:szCs w:val="24"/>
        </w:rPr>
        <w:t>Toute modification des méthodes de travail ou adaptation technique devra être soumise à l’approbation écrite du Maître d’Œuvre avant exécution. L’Entrepreneur est tenu de planifier ses interventions afin de limiter tout risque de dommage aux ouvrages existants et aux autres corps d’état.</w:t>
      </w:r>
    </w:p>
    <w:p w14:paraId="1B7FD491" w14:textId="77777777" w:rsidR="008B3718" w:rsidRPr="00710D65" w:rsidRDefault="008B3718" w:rsidP="00D029B7">
      <w:pPr>
        <w:spacing w:before="120" w:after="120" w:line="360" w:lineRule="auto"/>
        <w:ind w:left="0" w:firstLine="0"/>
        <w:rPr>
          <w:szCs w:val="24"/>
        </w:rPr>
      </w:pPr>
      <w:bookmarkStart w:id="988" w:name="_Toc231549638"/>
      <w:r w:rsidRPr="00710D65">
        <w:rPr>
          <w:szCs w:val="24"/>
        </w:rPr>
        <w:t>Fabrication</w:t>
      </w:r>
      <w:bookmarkEnd w:id="988"/>
    </w:p>
    <w:p w14:paraId="120A86AF" w14:textId="77777777" w:rsidR="008B3718" w:rsidRPr="00710D65" w:rsidRDefault="008B3718" w:rsidP="00D029B7">
      <w:pPr>
        <w:spacing w:before="120" w:after="120" w:line="360" w:lineRule="auto"/>
        <w:ind w:left="0" w:firstLine="0"/>
        <w:rPr>
          <w:szCs w:val="24"/>
        </w:rPr>
      </w:pPr>
      <w:r w:rsidRPr="00710D65">
        <w:rPr>
          <w:szCs w:val="24"/>
        </w:rPr>
        <w:t xml:space="preserve">La fabrication de la clôture peut être réalisée en atelier ou en usine, sur mesure, après relevés précis sur site. L’Entrepreneur est tenu de s’assurer que toutes les cotes et tolérances sont strictement respectées avant le lancement de la production. </w:t>
      </w:r>
    </w:p>
    <w:p w14:paraId="38DDB068" w14:textId="77777777" w:rsidR="008B3718" w:rsidRPr="00710D65" w:rsidRDefault="008B3718" w:rsidP="00D029B7">
      <w:pPr>
        <w:spacing w:before="120" w:after="120" w:line="360" w:lineRule="auto"/>
        <w:ind w:left="0" w:firstLine="0"/>
        <w:rPr>
          <w:szCs w:val="24"/>
        </w:rPr>
      </w:pPr>
      <w:r w:rsidRPr="00710D65">
        <w:rPr>
          <w:szCs w:val="24"/>
        </w:rPr>
        <w:t xml:space="preserve">Les assemblages doivent être effectués soit par soudure continue, réalisée par du personnel qualifié et certifié, soit par boulonnage avec éléments normalisés, assurant une résistance mécanique totale. Les soudures visibles doivent être soigneusement meulées et dressées, les bavures et arêtes vives éliminées, pour garantir à la fois sécurité et finition esthétique. Les ouvrages doivent être protégés </w:t>
      </w:r>
      <w:r w:rsidRPr="00710D65">
        <w:rPr>
          <w:szCs w:val="24"/>
        </w:rPr>
        <w:lastRenderedPageBreak/>
        <w:t>contre la corrosion par l’application complète du système anticorrosion prescrit, avec contrôle rigoureux de l’épaisseur et de l’uniformité des couches.</w:t>
      </w:r>
    </w:p>
    <w:p w14:paraId="2BC54E8A" w14:textId="77777777" w:rsidR="008B3718" w:rsidRPr="00710D65" w:rsidRDefault="008B3718" w:rsidP="00D029B7">
      <w:pPr>
        <w:spacing w:before="120" w:after="120" w:line="360" w:lineRule="auto"/>
        <w:ind w:left="0" w:firstLine="0"/>
        <w:rPr>
          <w:szCs w:val="24"/>
        </w:rPr>
      </w:pPr>
      <w:r w:rsidRPr="00710D65">
        <w:rPr>
          <w:szCs w:val="24"/>
        </w:rPr>
        <w:t>L’Entrepreneur est responsable de l’ensemble de la conformité des pièces, de leur résistance mécanique et de leur préparation pour la pose. Toute pièce non conforme, présentant défauts dimensionnels ou esthétiques, devra être reprise ou remplacée à la charge de l’Entrepreneur, sans préjudice de pénalités éventuelles.</w:t>
      </w:r>
    </w:p>
    <w:p w14:paraId="4B62C5EB" w14:textId="77777777" w:rsidR="008B3718" w:rsidRPr="00710D65" w:rsidRDefault="008B3718" w:rsidP="00D029B7">
      <w:pPr>
        <w:spacing w:before="120" w:after="120" w:line="360" w:lineRule="auto"/>
        <w:ind w:left="0" w:firstLine="0"/>
        <w:rPr>
          <w:szCs w:val="24"/>
        </w:rPr>
      </w:pPr>
      <w:bookmarkStart w:id="989" w:name="_Toc231549639"/>
      <w:r w:rsidRPr="00710D65">
        <w:rPr>
          <w:szCs w:val="24"/>
        </w:rPr>
        <w:t>Protection et finitions</w:t>
      </w:r>
      <w:bookmarkEnd w:id="989"/>
    </w:p>
    <w:p w14:paraId="274FB4A5" w14:textId="77777777" w:rsidR="008B3718" w:rsidRPr="00710D65" w:rsidRDefault="008B3718" w:rsidP="00D029B7">
      <w:pPr>
        <w:spacing w:before="120" w:after="120" w:line="360" w:lineRule="auto"/>
        <w:ind w:left="0" w:firstLine="0"/>
        <w:rPr>
          <w:szCs w:val="24"/>
        </w:rPr>
      </w:pPr>
      <w:r w:rsidRPr="00710D65">
        <w:rPr>
          <w:szCs w:val="24"/>
        </w:rPr>
        <w:t>Pendant toute la durée des travaux, les ouvrages doivent être protégés contre les chocs, les salissures et l’humidité. Après pose, l’Entrepreneur est tenu de réaliser toutes les retouches nécessaires de peinture ou de protection anticorrosion pour garantir la continuité du traitement. Enfin, un nettoyage complet doit être effectué pour présenter les ouvrages proprement finis et prêts à la réception.</w:t>
      </w:r>
    </w:p>
    <w:p w14:paraId="37D1E37A" w14:textId="77777777" w:rsidR="008B3718" w:rsidRPr="00710D65" w:rsidRDefault="008B3718" w:rsidP="00D029B7">
      <w:pPr>
        <w:spacing w:before="120" w:after="120" w:line="360" w:lineRule="auto"/>
        <w:ind w:left="0" w:firstLine="0"/>
        <w:rPr>
          <w:szCs w:val="24"/>
        </w:rPr>
      </w:pPr>
      <w:bookmarkStart w:id="990" w:name="_Toc231549640"/>
      <w:r w:rsidRPr="00710D65">
        <w:rPr>
          <w:szCs w:val="24"/>
        </w:rPr>
        <w:t>Responsabilité de l’Entrepreneur</w:t>
      </w:r>
      <w:bookmarkEnd w:id="990"/>
    </w:p>
    <w:p w14:paraId="0A108861" w14:textId="77777777" w:rsidR="008B3718" w:rsidRPr="00710D65" w:rsidRDefault="008B3718" w:rsidP="00D029B7">
      <w:pPr>
        <w:spacing w:before="120" w:after="120" w:line="360" w:lineRule="auto"/>
        <w:ind w:left="0" w:firstLine="0"/>
        <w:rPr>
          <w:szCs w:val="24"/>
        </w:rPr>
      </w:pPr>
      <w:r w:rsidRPr="00710D65">
        <w:rPr>
          <w:szCs w:val="24"/>
        </w:rPr>
        <w:t>L’Entrepreneur assume toute la responsabilité des méthodes de fabrication et de pose, de la qualité des ouvrages exécutés et des conséquences d’une mise en œuvre non conforme. Tout défaut constaté, qu’il soit mécanique, dimensionnel, fonctionnel ou esthétique, donnera lieu à la reprise intégrale des travaux concernés à ses frais, sans incidence financière ni délai pour le Maître d’Ouvrage. L’Entrepreneur est également responsable de l’application correcte des traitements anticorrosion, de l’alignement et de la sécurité des éléments mobiles, et de la conformité des ouvrages aux exigences du CCTP.</w:t>
      </w:r>
    </w:p>
    <w:p w14:paraId="374CA889" w14:textId="77777777" w:rsidR="008B3718" w:rsidRPr="00D029B7" w:rsidRDefault="008B3718" w:rsidP="00D029B7">
      <w:pPr>
        <w:spacing w:before="120" w:after="120" w:line="360" w:lineRule="auto"/>
        <w:ind w:left="0" w:firstLine="0"/>
        <w:jc w:val="center"/>
        <w:rPr>
          <w:bCs/>
          <w:sz w:val="28"/>
          <w:szCs w:val="28"/>
        </w:rPr>
      </w:pPr>
      <w:bookmarkStart w:id="991" w:name="_Toc231549641"/>
      <w:r w:rsidRPr="00D029B7">
        <w:rPr>
          <w:b/>
          <w:bCs/>
          <w:sz w:val="28"/>
          <w:szCs w:val="28"/>
        </w:rPr>
        <w:t>Contrôle et essais</w:t>
      </w:r>
      <w:bookmarkEnd w:id="991"/>
    </w:p>
    <w:p w14:paraId="12EA6B8F" w14:textId="77777777" w:rsidR="008B3718" w:rsidRPr="00710D65" w:rsidRDefault="008B3718" w:rsidP="008B3718">
      <w:pPr>
        <w:pStyle w:val="Titre2"/>
        <w:spacing w:line="360" w:lineRule="auto"/>
        <w:ind w:left="680" w:hanging="680"/>
        <w:rPr>
          <w:sz w:val="22"/>
        </w:rPr>
      </w:pPr>
      <w:bookmarkStart w:id="992" w:name="_Toc231549642"/>
      <w:r w:rsidRPr="00710D65">
        <w:rPr>
          <w:sz w:val="22"/>
        </w:rPr>
        <w:t>Généralités</w:t>
      </w:r>
      <w:bookmarkEnd w:id="992"/>
    </w:p>
    <w:p w14:paraId="462D13FB" w14:textId="77777777" w:rsidR="008B3718" w:rsidRPr="00D029B7" w:rsidRDefault="008B3718" w:rsidP="00D029B7">
      <w:pPr>
        <w:spacing w:before="120" w:after="120" w:line="360" w:lineRule="auto"/>
        <w:ind w:left="0" w:firstLine="0"/>
        <w:rPr>
          <w:szCs w:val="24"/>
        </w:rPr>
      </w:pPr>
      <w:r w:rsidRPr="00D029B7">
        <w:rPr>
          <w:szCs w:val="24"/>
        </w:rPr>
        <w:t>Avant toute réception ou mise en service, l’ensemble des éléments de la clôture devra faire l’objet de contrôles et essais systématiques. Ces opérations visent à vérifier la conformité des ouvrages aux plans, aux normes, aux prescriptions du CCTP et aux exigences fonctionnelles et esthétiques.</w:t>
      </w:r>
    </w:p>
    <w:p w14:paraId="4A646584" w14:textId="77777777" w:rsidR="008B3718" w:rsidRPr="00D029B7" w:rsidRDefault="008B3718" w:rsidP="00D029B7">
      <w:pPr>
        <w:spacing w:before="120" w:after="120" w:line="360" w:lineRule="auto"/>
        <w:ind w:left="0" w:firstLine="0"/>
        <w:rPr>
          <w:szCs w:val="24"/>
        </w:rPr>
      </w:pPr>
      <w:r w:rsidRPr="00D029B7">
        <w:rPr>
          <w:szCs w:val="24"/>
        </w:rPr>
        <w:t>L’Entrepreneur est entièrement responsable de l’exécution de ces contrôles et essais et doit fournir au Maître d’Œuvre toutes les preuves et documents correspondants.</w:t>
      </w:r>
    </w:p>
    <w:p w14:paraId="089750EC" w14:textId="77777777" w:rsidR="008B3718" w:rsidRPr="00710D65" w:rsidRDefault="008B3718" w:rsidP="008B3718">
      <w:pPr>
        <w:pStyle w:val="Titre2"/>
        <w:spacing w:line="360" w:lineRule="auto"/>
        <w:ind w:left="680" w:hanging="680"/>
        <w:rPr>
          <w:sz w:val="22"/>
        </w:rPr>
      </w:pPr>
      <w:bookmarkStart w:id="993" w:name="_Toc231549643"/>
      <w:r w:rsidRPr="00710D65">
        <w:rPr>
          <w:sz w:val="22"/>
        </w:rPr>
        <w:t>Contrôles</w:t>
      </w:r>
      <w:bookmarkEnd w:id="993"/>
      <w:r w:rsidRPr="00710D65">
        <w:rPr>
          <w:sz w:val="22"/>
        </w:rPr>
        <w:t xml:space="preserve"> </w:t>
      </w:r>
    </w:p>
    <w:p w14:paraId="30082AA7" w14:textId="77777777" w:rsidR="008B3718" w:rsidRPr="00D029B7" w:rsidRDefault="008B3718" w:rsidP="008B3718">
      <w:pPr>
        <w:pStyle w:val="NormalWeb"/>
        <w:spacing w:line="360" w:lineRule="auto"/>
        <w:jc w:val="both"/>
      </w:pPr>
      <w:r w:rsidRPr="00D029B7">
        <w:lastRenderedPageBreak/>
        <w:t>Avant livraison sur site, chaque pièce fabriquée doit être vérifiée selon les critères suivants :</w:t>
      </w:r>
    </w:p>
    <w:p w14:paraId="445915FE" w14:textId="77777777" w:rsidR="008B3718" w:rsidRPr="00D029B7" w:rsidRDefault="008B3718" w:rsidP="008B3718">
      <w:pPr>
        <w:pStyle w:val="NormalWeb"/>
        <w:numPr>
          <w:ilvl w:val="0"/>
          <w:numId w:val="590"/>
        </w:numPr>
        <w:spacing w:line="360" w:lineRule="auto"/>
        <w:jc w:val="both"/>
      </w:pPr>
      <w:r w:rsidRPr="00D029B7">
        <w:t>Conformité dimensionnelle : toutes les cotes et tolérances doivent correspondre aux plans d’exécution validés.</w:t>
      </w:r>
    </w:p>
    <w:p w14:paraId="28AD9C7F" w14:textId="77777777" w:rsidR="008B3718" w:rsidRPr="00D029B7" w:rsidRDefault="008B3718" w:rsidP="008B3718">
      <w:pPr>
        <w:pStyle w:val="NormalWeb"/>
        <w:numPr>
          <w:ilvl w:val="0"/>
          <w:numId w:val="590"/>
        </w:numPr>
        <w:spacing w:line="360" w:lineRule="auto"/>
        <w:jc w:val="both"/>
      </w:pPr>
      <w:r w:rsidRPr="00D029B7">
        <w:t>Ébavurage et dressage : les arêtes vives et bavures doivent être éliminées.</w:t>
      </w:r>
    </w:p>
    <w:p w14:paraId="27598B35" w14:textId="77777777" w:rsidR="008B3718" w:rsidRPr="00D029B7" w:rsidRDefault="008B3718" w:rsidP="008B3718">
      <w:pPr>
        <w:pStyle w:val="NormalWeb"/>
        <w:numPr>
          <w:ilvl w:val="0"/>
          <w:numId w:val="590"/>
        </w:numPr>
        <w:spacing w:line="360" w:lineRule="auto"/>
        <w:jc w:val="both"/>
      </w:pPr>
      <w:r w:rsidRPr="00D029B7">
        <w:t>Assemblages et soudures : les soudures doivent être continues, régulières, sans défaut (fissures, porosités, manques de fusion), et contrôlées par inspection visuelle ou, si nécessaire, par méthode non destructive.</w:t>
      </w:r>
    </w:p>
    <w:p w14:paraId="313E2647" w14:textId="77777777" w:rsidR="008B3718" w:rsidRPr="00D029B7" w:rsidRDefault="008B3718" w:rsidP="008B3718">
      <w:pPr>
        <w:pStyle w:val="NormalWeb"/>
        <w:numPr>
          <w:ilvl w:val="0"/>
          <w:numId w:val="590"/>
        </w:numPr>
        <w:spacing w:line="360" w:lineRule="auto"/>
        <w:jc w:val="both"/>
      </w:pPr>
      <w:r w:rsidRPr="00D029B7">
        <w:t>Traitement anticorrosion et finitions : les couches doivent être appliquées conformément au CCTP, uniformes et sans défaut.</w:t>
      </w:r>
    </w:p>
    <w:p w14:paraId="384F4A36" w14:textId="77777777" w:rsidR="008B3718" w:rsidRPr="00D029B7" w:rsidRDefault="008B3718" w:rsidP="008B3718">
      <w:pPr>
        <w:pStyle w:val="NormalWeb"/>
        <w:numPr>
          <w:ilvl w:val="0"/>
          <w:numId w:val="590"/>
        </w:numPr>
        <w:spacing w:line="360" w:lineRule="auto"/>
        <w:jc w:val="both"/>
      </w:pPr>
      <w:r w:rsidRPr="00D029B7">
        <w:t>Fonctionnalité des éléments mobiles : portes, grilles et tourniquets doivent pouvoir s’ouvrir, se fermer et se verrouiller sans effort excessif et sans frottements.</w:t>
      </w:r>
    </w:p>
    <w:p w14:paraId="54DEB9FB" w14:textId="77777777" w:rsidR="008B3718" w:rsidRPr="00D029B7" w:rsidRDefault="008B3718" w:rsidP="008B3718">
      <w:pPr>
        <w:pStyle w:val="NormalWeb"/>
        <w:spacing w:line="360" w:lineRule="auto"/>
        <w:jc w:val="both"/>
      </w:pPr>
      <w:r w:rsidRPr="00D029B7">
        <w:t>Tout ouvrage non conforme sera refusé et remplacé aux frais de l’Entrepreneur.</w:t>
      </w:r>
    </w:p>
    <w:p w14:paraId="7F91AD25" w14:textId="77777777" w:rsidR="008B3718" w:rsidRPr="00710D65" w:rsidRDefault="008B3718" w:rsidP="008B3718">
      <w:pPr>
        <w:pStyle w:val="Titre2"/>
        <w:spacing w:line="360" w:lineRule="auto"/>
        <w:ind w:left="680" w:hanging="680"/>
        <w:rPr>
          <w:sz w:val="22"/>
        </w:rPr>
      </w:pPr>
      <w:bookmarkStart w:id="994" w:name="_Toc231549644"/>
      <w:r w:rsidRPr="00710D65">
        <w:rPr>
          <w:sz w:val="22"/>
        </w:rPr>
        <w:t>Contrôles sur site</w:t>
      </w:r>
      <w:bookmarkEnd w:id="994"/>
    </w:p>
    <w:p w14:paraId="12AC51EA" w14:textId="77777777" w:rsidR="008B3718" w:rsidRPr="00D029B7" w:rsidRDefault="008B3718" w:rsidP="008B3718">
      <w:pPr>
        <w:pStyle w:val="NormalWeb"/>
        <w:spacing w:line="360" w:lineRule="auto"/>
        <w:jc w:val="both"/>
      </w:pPr>
      <w:r w:rsidRPr="00D029B7">
        <w:t>Sur site, après pose, l’Entrepreneur doit effectuer :</w:t>
      </w:r>
    </w:p>
    <w:p w14:paraId="77CF4004" w14:textId="77777777" w:rsidR="008B3718" w:rsidRPr="00D029B7" w:rsidRDefault="008B3718" w:rsidP="008B3718">
      <w:pPr>
        <w:pStyle w:val="NormalWeb"/>
        <w:numPr>
          <w:ilvl w:val="0"/>
          <w:numId w:val="591"/>
        </w:numPr>
        <w:spacing w:line="360" w:lineRule="auto"/>
        <w:jc w:val="both"/>
      </w:pPr>
      <w:r w:rsidRPr="00D029B7">
        <w:t>Contrôle de l’alignement, de l’aplomb et de la planéité des ouvrages.</w:t>
      </w:r>
    </w:p>
    <w:p w14:paraId="64D7DAA1" w14:textId="77777777" w:rsidR="008B3718" w:rsidRPr="00D029B7" w:rsidRDefault="008B3718" w:rsidP="008B3718">
      <w:pPr>
        <w:pStyle w:val="NormalWeb"/>
        <w:numPr>
          <w:ilvl w:val="0"/>
          <w:numId w:val="591"/>
        </w:numPr>
        <w:spacing w:line="360" w:lineRule="auto"/>
        <w:jc w:val="both"/>
      </w:pPr>
      <w:r w:rsidRPr="00D029B7">
        <w:t>Contrôle des fixations et ancrages, pour s’assurer qu’elles respectent les efforts et tolérances prévues.</w:t>
      </w:r>
    </w:p>
    <w:p w14:paraId="47EB3206" w14:textId="77777777" w:rsidR="008B3718" w:rsidRPr="00D029B7" w:rsidRDefault="008B3718" w:rsidP="008B3718">
      <w:pPr>
        <w:pStyle w:val="NormalWeb"/>
        <w:numPr>
          <w:ilvl w:val="0"/>
          <w:numId w:val="591"/>
        </w:numPr>
        <w:spacing w:line="360" w:lineRule="auto"/>
        <w:jc w:val="both"/>
      </w:pPr>
      <w:r w:rsidRPr="00D029B7">
        <w:t>Inspection des traitements anticorrosion et finitions, avec retouches si nécessaire.</w:t>
      </w:r>
    </w:p>
    <w:p w14:paraId="24EADA5C" w14:textId="77777777" w:rsidR="008B3718" w:rsidRPr="00D029B7" w:rsidRDefault="008B3718" w:rsidP="00D029B7">
      <w:pPr>
        <w:spacing w:before="120" w:after="120" w:line="360" w:lineRule="auto"/>
        <w:ind w:left="0" w:firstLine="0"/>
        <w:rPr>
          <w:szCs w:val="24"/>
        </w:rPr>
      </w:pPr>
      <w:r w:rsidRPr="00D029B7">
        <w:rPr>
          <w:szCs w:val="24"/>
        </w:rPr>
        <w:t>Tous les résultats doivent être consignés dans un procès-verbal de contrôle, soumis au Maître d’Œuvre avant toute réception.</w:t>
      </w:r>
    </w:p>
    <w:p w14:paraId="60C7CE84" w14:textId="77777777" w:rsidR="008B3718" w:rsidRPr="00710D65" w:rsidRDefault="008B3718" w:rsidP="008B3718">
      <w:pPr>
        <w:pStyle w:val="Titre2"/>
        <w:spacing w:line="360" w:lineRule="auto"/>
        <w:ind w:left="680" w:hanging="680"/>
        <w:rPr>
          <w:sz w:val="22"/>
        </w:rPr>
      </w:pPr>
      <w:bookmarkStart w:id="995" w:name="_Toc231549645"/>
      <w:r w:rsidRPr="00710D65">
        <w:rPr>
          <w:sz w:val="22"/>
        </w:rPr>
        <w:t>Essais fonctionnels</w:t>
      </w:r>
      <w:bookmarkEnd w:id="995"/>
    </w:p>
    <w:p w14:paraId="6C4A88A6" w14:textId="77777777" w:rsidR="008B3718" w:rsidRPr="00D029B7" w:rsidRDefault="008B3718" w:rsidP="008B3718">
      <w:pPr>
        <w:pStyle w:val="NormalWeb"/>
        <w:spacing w:line="360" w:lineRule="auto"/>
        <w:jc w:val="both"/>
      </w:pPr>
      <w:r w:rsidRPr="00D029B7">
        <w:t>L’Entrepreneur devra réaliser, en présence du Maître d’Œuvre, les essais suivants :</w:t>
      </w:r>
    </w:p>
    <w:p w14:paraId="02693B53" w14:textId="77777777" w:rsidR="008B3718" w:rsidRPr="00D029B7" w:rsidRDefault="008B3718" w:rsidP="008B3718">
      <w:pPr>
        <w:pStyle w:val="NormalWeb"/>
        <w:numPr>
          <w:ilvl w:val="0"/>
          <w:numId w:val="592"/>
        </w:numPr>
        <w:spacing w:line="360" w:lineRule="auto"/>
        <w:jc w:val="both"/>
      </w:pPr>
      <w:r w:rsidRPr="00D029B7">
        <w:t>Contrôle de stabilité et de fixation, pour s’assurer qu’aucun élément n’est susceptible de se détacher ou de fléchir sous charge normale.</w:t>
      </w:r>
    </w:p>
    <w:p w14:paraId="1A158BBD" w14:textId="77777777" w:rsidR="008B3718" w:rsidRPr="00D029B7" w:rsidRDefault="008B3718" w:rsidP="00D029B7">
      <w:pPr>
        <w:spacing w:before="120" w:after="120" w:line="360" w:lineRule="auto"/>
        <w:ind w:left="0" w:firstLine="0"/>
        <w:rPr>
          <w:szCs w:val="24"/>
        </w:rPr>
      </w:pPr>
      <w:r w:rsidRPr="00D029B7">
        <w:rPr>
          <w:szCs w:val="24"/>
        </w:rPr>
        <w:lastRenderedPageBreak/>
        <w:t>Tout échec à cet essai entraîne la reprise complète ou partielle de l’ouvrage, sans coût ni délai pour le Maître d’Œuvre.</w:t>
      </w:r>
    </w:p>
    <w:p w14:paraId="10EDF760" w14:textId="3B0B7DF3" w:rsidR="00A125BD" w:rsidRPr="00710D65" w:rsidRDefault="00A125BD" w:rsidP="00D029B7">
      <w:pPr>
        <w:tabs>
          <w:tab w:val="left" w:pos="737"/>
        </w:tabs>
        <w:jc w:val="left"/>
        <w:rPr>
          <w:b/>
          <w:bCs/>
          <w:sz w:val="28"/>
          <w:szCs w:val="28"/>
        </w:rPr>
      </w:pPr>
    </w:p>
    <w:p w14:paraId="6FD3FF13" w14:textId="77777777" w:rsidR="004618CA" w:rsidRPr="00710D65" w:rsidRDefault="00A125BD" w:rsidP="00A125BD">
      <w:pPr>
        <w:tabs>
          <w:tab w:val="center" w:pos="4680"/>
        </w:tabs>
        <w:rPr>
          <w:sz w:val="28"/>
          <w:szCs w:val="28"/>
        </w:rPr>
        <w:sectPr w:rsidR="004618CA" w:rsidRPr="00710D65" w:rsidSect="00277084">
          <w:footnotePr>
            <w:numRestart w:val="eachPage"/>
          </w:footnotePr>
          <w:endnotePr>
            <w:numFmt w:val="decimal"/>
          </w:endnotePr>
          <w:pgSz w:w="12240" w:h="15840" w:code="1"/>
          <w:pgMar w:top="1440" w:right="1440" w:bottom="1440" w:left="1440" w:header="720" w:footer="720" w:gutter="0"/>
          <w:cols w:space="720"/>
          <w:titlePg/>
        </w:sectPr>
      </w:pPr>
      <w:r w:rsidRPr="00710D65">
        <w:rPr>
          <w:sz w:val="28"/>
          <w:szCs w:val="28"/>
        </w:rPr>
        <w:tab/>
      </w:r>
    </w:p>
    <w:p w14:paraId="0585E5E5" w14:textId="77777777" w:rsidR="00A125BD" w:rsidRPr="00710D65" w:rsidRDefault="00D86580" w:rsidP="00D86580">
      <w:pPr>
        <w:tabs>
          <w:tab w:val="center" w:pos="4680"/>
        </w:tabs>
        <w:jc w:val="center"/>
        <w:rPr>
          <w:b/>
          <w:bCs/>
          <w:sz w:val="28"/>
          <w:szCs w:val="28"/>
        </w:rPr>
      </w:pPr>
      <w:r w:rsidRPr="00710D65">
        <w:rPr>
          <w:b/>
          <w:bCs/>
          <w:sz w:val="28"/>
          <w:szCs w:val="28"/>
        </w:rPr>
        <w:lastRenderedPageBreak/>
        <w:t>610 – Batiment Gros Oeuvre</w:t>
      </w:r>
    </w:p>
    <w:p w14:paraId="13F23AD5" w14:textId="77777777" w:rsidR="00D86580" w:rsidRPr="00710D65" w:rsidRDefault="00D86580" w:rsidP="00D86580">
      <w:pPr>
        <w:tabs>
          <w:tab w:val="center" w:pos="4680"/>
        </w:tabs>
        <w:jc w:val="left"/>
        <w:rPr>
          <w:b/>
          <w:bCs/>
          <w:sz w:val="28"/>
          <w:szCs w:val="28"/>
        </w:rPr>
      </w:pPr>
    </w:p>
    <w:p w14:paraId="19B8C087" w14:textId="77777777" w:rsidR="00A903BA" w:rsidRPr="00710D65" w:rsidRDefault="00A903BA" w:rsidP="00D029B7">
      <w:pPr>
        <w:keepNext/>
        <w:keepLines/>
        <w:pageBreakBefore/>
        <w:tabs>
          <w:tab w:val="num" w:pos="992"/>
        </w:tabs>
        <w:autoSpaceDE w:val="0"/>
        <w:autoSpaceDN w:val="0"/>
        <w:adjustRightInd w:val="0"/>
        <w:spacing w:after="360"/>
        <w:ind w:left="992" w:hanging="992"/>
        <w:jc w:val="center"/>
        <w:outlineLvl w:val="0"/>
        <w:rPr>
          <w:b/>
          <w:bCs/>
          <w:sz w:val="28"/>
          <w:szCs w:val="24"/>
          <w:lang w:eastAsia="de-DE"/>
        </w:rPr>
      </w:pPr>
      <w:bookmarkStart w:id="996" w:name="_Toc231549720"/>
      <w:r w:rsidRPr="00710D65">
        <w:rPr>
          <w:b/>
          <w:bCs/>
          <w:sz w:val="28"/>
          <w:szCs w:val="24"/>
          <w:lang w:eastAsia="de-DE"/>
        </w:rPr>
        <w:lastRenderedPageBreak/>
        <w:t>Généralités</w:t>
      </w:r>
      <w:bookmarkEnd w:id="996"/>
    </w:p>
    <w:p w14:paraId="5FBEC7C5" w14:textId="77777777" w:rsidR="00A903BA" w:rsidRPr="00D029B7" w:rsidRDefault="00A903BA" w:rsidP="00A903BA">
      <w:pPr>
        <w:spacing w:after="0" w:line="360" w:lineRule="auto"/>
        <w:ind w:left="0" w:right="100" w:firstLine="0"/>
        <w:rPr>
          <w:szCs w:val="24"/>
          <w:lang w:eastAsia="en-US"/>
        </w:rPr>
      </w:pPr>
      <w:r w:rsidRPr="00D029B7">
        <w:rPr>
          <w:szCs w:val="24"/>
          <w:lang w:eastAsia="en-US"/>
        </w:rPr>
        <w:t>Les présentes spécifications générales ont pour objet de rappeler pour la partie gros œuvre, les textes de référence et la Réglementation, les limites de prestations, la consistance des travaux, ainsi que la qualité des matériels et matériaux entrant dans la construction du bâtiment passager et sa mise en œuvre.</w:t>
      </w:r>
    </w:p>
    <w:p w14:paraId="3502AA68" w14:textId="77777777" w:rsidR="00A903BA" w:rsidRPr="00D029B7" w:rsidRDefault="00A903BA" w:rsidP="00A903BA">
      <w:pPr>
        <w:spacing w:after="0" w:line="360" w:lineRule="auto"/>
        <w:ind w:left="0" w:right="100" w:firstLine="0"/>
        <w:rPr>
          <w:szCs w:val="24"/>
          <w:lang w:eastAsia="en-US"/>
        </w:rPr>
      </w:pPr>
      <w:r w:rsidRPr="00D029B7">
        <w:rPr>
          <w:szCs w:val="24"/>
          <w:lang w:eastAsia="en-US"/>
        </w:rPr>
        <w:t xml:space="preserve">L’Entrepreneur aura à sa charge les études d’exécution qui seront soumis à l’approbation du maitre d’œuvre sur la base des plans DCE. </w:t>
      </w:r>
    </w:p>
    <w:p w14:paraId="42502974" w14:textId="77777777" w:rsidR="00A903BA" w:rsidRPr="00710D65" w:rsidRDefault="00A903BA" w:rsidP="00D029B7">
      <w:pPr>
        <w:keepNext/>
        <w:keepLines/>
        <w:numPr>
          <w:ilvl w:val="1"/>
          <w:numId w:val="0"/>
        </w:numPr>
        <w:tabs>
          <w:tab w:val="num" w:pos="992"/>
        </w:tabs>
        <w:spacing w:before="480" w:after="0"/>
        <w:ind w:left="992" w:hanging="992"/>
        <w:jc w:val="left"/>
        <w:outlineLvl w:val="1"/>
        <w:rPr>
          <w:b/>
          <w:bCs/>
          <w:szCs w:val="28"/>
          <w:lang w:eastAsia="de-DE"/>
        </w:rPr>
      </w:pPr>
      <w:bookmarkStart w:id="997" w:name="_Toc231549721"/>
      <w:r w:rsidRPr="00710D65">
        <w:rPr>
          <w:b/>
          <w:bCs/>
          <w:szCs w:val="28"/>
          <w:lang w:eastAsia="de-DE"/>
        </w:rPr>
        <w:t>Travaux inclus</w:t>
      </w:r>
      <w:bookmarkEnd w:id="997"/>
    </w:p>
    <w:p w14:paraId="18532088" w14:textId="77777777" w:rsidR="00A903BA" w:rsidRPr="00D029B7" w:rsidRDefault="00A903BA" w:rsidP="00A903BA">
      <w:pPr>
        <w:spacing w:after="0" w:line="360" w:lineRule="auto"/>
        <w:ind w:left="0" w:right="100" w:firstLine="0"/>
        <w:rPr>
          <w:szCs w:val="24"/>
          <w:lang w:eastAsia="en-US"/>
        </w:rPr>
      </w:pPr>
      <w:r w:rsidRPr="00D029B7">
        <w:rPr>
          <w:szCs w:val="24"/>
          <w:lang w:eastAsia="en-US"/>
        </w:rPr>
        <w:t>Les travaux de plomberie - installations sanitaires à réaliser par l’entrepreneur sont essentiellement les suivants :</w:t>
      </w:r>
    </w:p>
    <w:p w14:paraId="4813CFA2" w14:textId="77777777" w:rsidR="00A903BA" w:rsidRPr="00D029B7" w:rsidRDefault="00A903BA" w:rsidP="00A903BA">
      <w:pPr>
        <w:numPr>
          <w:ilvl w:val="0"/>
          <w:numId w:val="601"/>
        </w:numPr>
        <w:spacing w:before="120" w:after="0" w:line="360" w:lineRule="auto"/>
        <w:ind w:right="100"/>
        <w:contextualSpacing/>
        <w:rPr>
          <w:szCs w:val="24"/>
          <w:lang w:eastAsia="en-US"/>
        </w:rPr>
      </w:pPr>
      <w:r w:rsidRPr="00D029B7">
        <w:rPr>
          <w:szCs w:val="24"/>
          <w:lang w:eastAsia="en-US"/>
        </w:rPr>
        <w:t>Pose des canalisations d’évacuations EU-EV intérieur</w:t>
      </w:r>
    </w:p>
    <w:p w14:paraId="3B11459B" w14:textId="77777777" w:rsidR="00A903BA" w:rsidRPr="00D029B7" w:rsidRDefault="00A903BA" w:rsidP="00A903BA">
      <w:pPr>
        <w:numPr>
          <w:ilvl w:val="0"/>
          <w:numId w:val="601"/>
        </w:numPr>
        <w:spacing w:before="120" w:after="0" w:line="360" w:lineRule="auto"/>
        <w:ind w:right="100"/>
        <w:contextualSpacing/>
        <w:rPr>
          <w:szCs w:val="24"/>
          <w:lang w:eastAsia="en-US"/>
        </w:rPr>
      </w:pPr>
      <w:r w:rsidRPr="00D029B7">
        <w:rPr>
          <w:szCs w:val="24"/>
          <w:lang w:eastAsia="en-US"/>
        </w:rPr>
        <w:t>Pose des canalisations d’évacuations EP intérieur</w:t>
      </w:r>
    </w:p>
    <w:p w14:paraId="20A8174A" w14:textId="77777777" w:rsidR="00A903BA" w:rsidRPr="00D029B7" w:rsidRDefault="00A903BA" w:rsidP="00A903BA">
      <w:pPr>
        <w:numPr>
          <w:ilvl w:val="0"/>
          <w:numId w:val="601"/>
        </w:numPr>
        <w:spacing w:before="120" w:after="0" w:line="360" w:lineRule="auto"/>
        <w:ind w:right="100"/>
        <w:contextualSpacing/>
        <w:rPr>
          <w:szCs w:val="24"/>
          <w:lang w:eastAsia="en-US"/>
        </w:rPr>
      </w:pPr>
      <w:r w:rsidRPr="00D029B7">
        <w:rPr>
          <w:szCs w:val="24"/>
          <w:lang w:eastAsia="en-US"/>
        </w:rPr>
        <w:t>Pose des canalisations d’alimentation eau froide et eau chaude sanitaire</w:t>
      </w:r>
    </w:p>
    <w:p w14:paraId="6B922C66" w14:textId="77777777" w:rsidR="00A903BA" w:rsidRPr="00D029B7" w:rsidRDefault="00A903BA" w:rsidP="00A903BA">
      <w:pPr>
        <w:numPr>
          <w:ilvl w:val="0"/>
          <w:numId w:val="601"/>
        </w:numPr>
        <w:spacing w:before="120" w:after="0" w:line="360" w:lineRule="auto"/>
        <w:ind w:right="100"/>
        <w:contextualSpacing/>
        <w:rPr>
          <w:szCs w:val="24"/>
          <w:lang w:eastAsia="en-US"/>
        </w:rPr>
      </w:pPr>
      <w:r w:rsidRPr="00D029B7">
        <w:rPr>
          <w:szCs w:val="24"/>
          <w:lang w:eastAsia="en-US"/>
        </w:rPr>
        <w:t>Pose des canalisations des appareils et Accessoires Sanitaires</w:t>
      </w:r>
    </w:p>
    <w:p w14:paraId="61BE3FEF" w14:textId="77777777" w:rsidR="00A903BA" w:rsidRPr="00D029B7" w:rsidRDefault="00A903BA" w:rsidP="00A903BA">
      <w:pPr>
        <w:numPr>
          <w:ilvl w:val="0"/>
          <w:numId w:val="601"/>
        </w:numPr>
        <w:spacing w:before="120" w:after="0" w:line="360" w:lineRule="auto"/>
        <w:ind w:right="100"/>
        <w:contextualSpacing/>
        <w:rPr>
          <w:szCs w:val="24"/>
          <w:lang w:eastAsia="en-US"/>
        </w:rPr>
      </w:pPr>
      <w:r w:rsidRPr="00D029B7">
        <w:rPr>
          <w:szCs w:val="24"/>
          <w:lang w:eastAsia="en-US"/>
        </w:rPr>
        <w:t>Pose des équipements et des robinetteries</w:t>
      </w:r>
    </w:p>
    <w:p w14:paraId="5AA7AFD4" w14:textId="77777777" w:rsidR="00A903BA" w:rsidRPr="00D029B7" w:rsidRDefault="00A903BA" w:rsidP="00A903BA">
      <w:pPr>
        <w:spacing w:after="0" w:line="360" w:lineRule="auto"/>
        <w:ind w:left="0" w:right="100" w:firstLine="0"/>
        <w:rPr>
          <w:szCs w:val="24"/>
          <w:lang w:eastAsia="en-US"/>
        </w:rPr>
      </w:pPr>
      <w:r w:rsidRPr="00D029B7">
        <w:rPr>
          <w:szCs w:val="24"/>
          <w:lang w:eastAsia="en-US"/>
        </w:rPr>
        <w:t>Les études des détails, des calculs et plans nécessaires à l'exécution des installations.</w:t>
      </w:r>
    </w:p>
    <w:p w14:paraId="6E114974" w14:textId="77777777" w:rsidR="00A903BA" w:rsidRPr="00710D65" w:rsidRDefault="00A903BA" w:rsidP="00A903BA">
      <w:pPr>
        <w:keepNext/>
        <w:keepLines/>
        <w:numPr>
          <w:ilvl w:val="1"/>
          <w:numId w:val="0"/>
        </w:numPr>
        <w:tabs>
          <w:tab w:val="num" w:pos="992"/>
        </w:tabs>
        <w:spacing w:before="480" w:after="240"/>
        <w:ind w:left="992" w:hanging="992"/>
        <w:outlineLvl w:val="1"/>
        <w:rPr>
          <w:b/>
          <w:bCs/>
          <w:szCs w:val="28"/>
          <w:lang w:eastAsia="de-DE"/>
        </w:rPr>
      </w:pPr>
      <w:bookmarkStart w:id="998" w:name="_Toc442873304"/>
      <w:bookmarkStart w:id="999" w:name="_Toc55497555"/>
      <w:bookmarkStart w:id="1000" w:name="_Toc231549722"/>
      <w:bookmarkStart w:id="1001" w:name="_Hlk485022188"/>
      <w:r w:rsidRPr="00710D65">
        <w:rPr>
          <w:b/>
          <w:bCs/>
          <w:szCs w:val="28"/>
          <w:lang w:eastAsia="de-DE"/>
        </w:rPr>
        <w:t xml:space="preserve">Normes et </w:t>
      </w:r>
      <w:bookmarkEnd w:id="998"/>
      <w:bookmarkEnd w:id="999"/>
      <w:r w:rsidRPr="00710D65">
        <w:rPr>
          <w:b/>
          <w:bCs/>
          <w:szCs w:val="28"/>
          <w:lang w:eastAsia="de-DE"/>
        </w:rPr>
        <w:t>règlements</w:t>
      </w:r>
      <w:bookmarkEnd w:id="1000"/>
    </w:p>
    <w:p w14:paraId="283BE77F" w14:textId="77777777" w:rsidR="00A903BA" w:rsidRPr="00D029B7" w:rsidRDefault="00A903BA" w:rsidP="00A903BA">
      <w:pPr>
        <w:numPr>
          <w:ilvl w:val="1"/>
          <w:numId w:val="596"/>
        </w:numPr>
        <w:spacing w:before="120" w:after="0" w:line="360" w:lineRule="auto"/>
        <w:rPr>
          <w:szCs w:val="24"/>
          <w:lang w:eastAsia="en-US"/>
        </w:rPr>
      </w:pPr>
      <w:r w:rsidRPr="00D029B7">
        <w:rPr>
          <w:b/>
          <w:szCs w:val="24"/>
          <w:lang w:eastAsia="en-US"/>
        </w:rPr>
        <w:t>Règles du calcul</w:t>
      </w:r>
    </w:p>
    <w:p w14:paraId="1D2CAC76" w14:textId="77777777" w:rsidR="00A903BA" w:rsidRPr="00D029B7" w:rsidRDefault="00A903BA" w:rsidP="00A903BA">
      <w:pPr>
        <w:numPr>
          <w:ilvl w:val="1"/>
          <w:numId w:val="597"/>
        </w:numPr>
        <w:spacing w:before="120" w:after="0" w:line="360" w:lineRule="auto"/>
        <w:rPr>
          <w:szCs w:val="24"/>
          <w:lang w:eastAsia="en-US"/>
        </w:rPr>
      </w:pPr>
      <w:r w:rsidRPr="00D029B7">
        <w:rPr>
          <w:szCs w:val="24"/>
          <w:lang w:eastAsia="en-US"/>
        </w:rPr>
        <w:t>Règles BAEL 91 BETON ARME révisées 99</w:t>
      </w:r>
    </w:p>
    <w:p w14:paraId="55E0DC9E" w14:textId="77777777" w:rsidR="00A903BA" w:rsidRPr="00D029B7" w:rsidRDefault="00A903BA" w:rsidP="00A903BA">
      <w:pPr>
        <w:numPr>
          <w:ilvl w:val="1"/>
          <w:numId w:val="597"/>
        </w:numPr>
        <w:spacing w:before="120" w:after="0" w:line="360" w:lineRule="auto"/>
        <w:rPr>
          <w:szCs w:val="24"/>
          <w:lang w:eastAsia="en-US"/>
        </w:rPr>
      </w:pPr>
      <w:r w:rsidRPr="00D029B7">
        <w:rPr>
          <w:szCs w:val="24"/>
          <w:lang w:eastAsia="en-US"/>
        </w:rPr>
        <w:t>Règles NV 65 – Modifiées 2000</w:t>
      </w:r>
    </w:p>
    <w:p w14:paraId="2E7C8A9E" w14:textId="77777777" w:rsidR="00A903BA" w:rsidRPr="00D029B7" w:rsidRDefault="00A903BA" w:rsidP="00A903BA">
      <w:pPr>
        <w:numPr>
          <w:ilvl w:val="1"/>
          <w:numId w:val="596"/>
        </w:numPr>
        <w:spacing w:before="120" w:after="0" w:line="360" w:lineRule="auto"/>
        <w:rPr>
          <w:b/>
          <w:szCs w:val="24"/>
          <w:lang w:eastAsia="en-US"/>
        </w:rPr>
      </w:pPr>
      <w:r w:rsidRPr="00D029B7">
        <w:rPr>
          <w:b/>
          <w:szCs w:val="24"/>
          <w:lang w:eastAsia="en-US"/>
        </w:rPr>
        <w:t>Documents techniques unifies (DTU)</w:t>
      </w:r>
    </w:p>
    <w:p w14:paraId="7ADE947B"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12                              terrassement de batiment</w:t>
      </w:r>
    </w:p>
    <w:p w14:paraId="47F31EA8"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13-1                           fondations superficielles</w:t>
      </w:r>
    </w:p>
    <w:p w14:paraId="54EBE321"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13-3                           dallage – conception, calcul et execution</w:t>
      </w:r>
    </w:p>
    <w:p w14:paraId="7875497E"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14-1                           etancheite des murs enterres</w:t>
      </w:r>
    </w:p>
    <w:p w14:paraId="4691652D"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20-1                           parois et murs en maconnerie</w:t>
      </w:r>
    </w:p>
    <w:p w14:paraId="52E359AC"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20-12                         gros œuvre des toitures terrasse</w:t>
      </w:r>
    </w:p>
    <w:p w14:paraId="76F3EBA8"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lastRenderedPageBreak/>
        <w:t>DTU 21                              beton arme</w:t>
      </w:r>
    </w:p>
    <w:p w14:paraId="06A47383"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21-3                           dalles et volees d’escaliers prefabriques</w:t>
      </w:r>
    </w:p>
    <w:p w14:paraId="6DF01638"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21.4                           adjuvants pour beton</w:t>
      </w:r>
    </w:p>
    <w:p w14:paraId="2E9153F0"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26-1                           enduit en mortier</w:t>
      </w:r>
    </w:p>
    <w:p w14:paraId="184DDFC1" w14:textId="77777777" w:rsidR="00A903BA" w:rsidRPr="00D029B7" w:rsidRDefault="00A903BA" w:rsidP="00D029B7">
      <w:pPr>
        <w:numPr>
          <w:ilvl w:val="1"/>
          <w:numId w:val="597"/>
        </w:numPr>
        <w:spacing w:after="0" w:line="360" w:lineRule="auto"/>
        <w:ind w:left="1349" w:hanging="357"/>
        <w:rPr>
          <w:szCs w:val="24"/>
          <w:lang w:eastAsia="en-US"/>
        </w:rPr>
      </w:pPr>
      <w:r w:rsidRPr="00D029B7">
        <w:rPr>
          <w:szCs w:val="24"/>
          <w:lang w:eastAsia="en-US"/>
        </w:rPr>
        <w:t>DTU 26-2                           chapes et dallages</w:t>
      </w:r>
    </w:p>
    <w:p w14:paraId="7E8DA01D" w14:textId="77777777" w:rsidR="00A903BA" w:rsidRPr="00710D65" w:rsidRDefault="00A903BA" w:rsidP="00A903BA">
      <w:pPr>
        <w:keepNext/>
        <w:keepLines/>
        <w:numPr>
          <w:ilvl w:val="1"/>
          <w:numId w:val="0"/>
        </w:numPr>
        <w:tabs>
          <w:tab w:val="num" w:pos="992"/>
        </w:tabs>
        <w:spacing w:before="480" w:after="240"/>
        <w:ind w:left="992" w:hanging="992"/>
        <w:outlineLvl w:val="1"/>
        <w:rPr>
          <w:b/>
          <w:bCs/>
          <w:szCs w:val="28"/>
          <w:lang w:eastAsia="de-DE"/>
        </w:rPr>
      </w:pPr>
      <w:bookmarkStart w:id="1002" w:name="_Toc483924269"/>
      <w:bookmarkStart w:id="1003" w:name="_Toc525555805"/>
      <w:bookmarkStart w:id="1004" w:name="_Toc55497548"/>
      <w:bookmarkStart w:id="1005" w:name="_Toc231549723"/>
      <w:bookmarkEnd w:id="1001"/>
      <w:r w:rsidRPr="00710D65">
        <w:rPr>
          <w:b/>
          <w:bCs/>
          <w:szCs w:val="28"/>
          <w:lang w:eastAsia="de-DE"/>
        </w:rPr>
        <w:t xml:space="preserve">Obligations de </w:t>
      </w:r>
      <w:bookmarkEnd w:id="1002"/>
      <w:bookmarkEnd w:id="1003"/>
      <w:bookmarkEnd w:id="1004"/>
      <w:r w:rsidRPr="00710D65">
        <w:rPr>
          <w:b/>
          <w:bCs/>
          <w:szCs w:val="28"/>
          <w:lang w:eastAsia="de-DE"/>
        </w:rPr>
        <w:t>l’Entrepreneur</w:t>
      </w:r>
      <w:bookmarkEnd w:id="1005"/>
    </w:p>
    <w:p w14:paraId="1A4470CC" w14:textId="77777777" w:rsidR="00A903BA" w:rsidRPr="00D029B7" w:rsidRDefault="00A903BA" w:rsidP="00A903BA">
      <w:pPr>
        <w:spacing w:after="0" w:line="360" w:lineRule="auto"/>
        <w:ind w:left="0" w:firstLine="0"/>
        <w:rPr>
          <w:szCs w:val="24"/>
          <w:lang w:eastAsia="en-US"/>
        </w:rPr>
      </w:pPr>
      <w:r w:rsidRPr="00D029B7">
        <w:rPr>
          <w:szCs w:val="24"/>
          <w:lang w:eastAsia="en-US"/>
        </w:rPr>
        <w:t>L’Entrepreneur est réputé avoir pris connaissance, des lieux, de la totalité des C.C.T.P et plans définissant les prescriptions particulières de chaque pièce du bâtiment et notamment les obligations dues par la partie second œuvre.</w:t>
      </w:r>
    </w:p>
    <w:p w14:paraId="4EA80A1D"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Toutes les incertitudes relatives aux documents du présent dossier devront être levées au stade de l'étude et aucune réclamation postérieure à la remise de l’offre, émise par suite d'une imprécision, d'une contradiction ou de toutes imperfections des dits documents, ne sera admise. </w:t>
      </w:r>
    </w:p>
    <w:p w14:paraId="1F98E9BB"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La responsabilité de l’Entrepreneur subsiste entièrement, tant en ce qui concerne la solidité de l’ouvrage, vices ou malfaçons, qu'en ce qui concerne les accidents qui pourraient en être la conséquence pendant l'exécution des travaux. </w:t>
      </w:r>
    </w:p>
    <w:p w14:paraId="484B73B0"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L’Entrepreneur sera responsable des dommages de toutes natures qui pourraient résulter de l'exécution de l’ouvrage. </w:t>
      </w:r>
    </w:p>
    <w:p w14:paraId="11A20F17"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L’Entrepreneur est tenu de vérifier les quantités mentionnées dans le cadre de devis quantitatif établi par le consultant structure sur la base des plans d’exécution et d’y apporter les correctifs éventuels. </w:t>
      </w:r>
      <w:bookmarkStart w:id="1006" w:name="_Hlk41988200"/>
      <w:r w:rsidRPr="00D029B7">
        <w:rPr>
          <w:szCs w:val="24"/>
          <w:lang w:eastAsia="en-US"/>
        </w:rPr>
        <w:t>Aucune contestation ne sera admise après signature du contrat de travaux.</w:t>
      </w:r>
    </w:p>
    <w:bookmarkEnd w:id="1006"/>
    <w:p w14:paraId="1129AB44" w14:textId="77777777" w:rsidR="00A903BA" w:rsidRPr="00D029B7" w:rsidRDefault="00A903BA" w:rsidP="00A903BA">
      <w:pPr>
        <w:spacing w:after="0" w:line="360" w:lineRule="auto"/>
        <w:ind w:left="0" w:firstLine="0"/>
        <w:rPr>
          <w:szCs w:val="24"/>
          <w:lang w:eastAsia="en-US"/>
        </w:rPr>
      </w:pPr>
      <w:r w:rsidRPr="00D029B7">
        <w:rPr>
          <w:szCs w:val="24"/>
          <w:lang w:eastAsia="en-US"/>
        </w:rPr>
        <w:t>L’Entrepreneur s’engage à :</w:t>
      </w:r>
    </w:p>
    <w:p w14:paraId="069C153E"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Former l’ensemble de ses intervenants à l’identification des dangers et à l’évaluation des Risques</w:t>
      </w:r>
    </w:p>
    <w:p w14:paraId="2CE78E37"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 xml:space="preserve">Ne faire intervenir pour la réalisation des travaux que du personnel ayant les compétences et les habilitations requises ; </w:t>
      </w:r>
    </w:p>
    <w:p w14:paraId="4A47B1A4"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Former ses agents en Santé et sécurité ;</w:t>
      </w:r>
    </w:p>
    <w:p w14:paraId="3B76BC5E"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Respecter les consignes de l’accès au chantier</w:t>
      </w:r>
    </w:p>
    <w:p w14:paraId="5525292E"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Respecter les consignes, modes opératoires Qualité, Sécurité, Environnement</w:t>
      </w:r>
    </w:p>
    <w:p w14:paraId="0DA9AB0C"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 xml:space="preserve">Mettre à disposition de ses intervenants des EPI, </w:t>
      </w:r>
    </w:p>
    <w:p w14:paraId="41139CF6"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lastRenderedPageBreak/>
        <w:t>A entretenir et à vérifier l’état des EPI et du matériel de sécurité</w:t>
      </w:r>
    </w:p>
    <w:p w14:paraId="28796CA6"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Mettre en place un dispositif de surveillance du port et de la conformité de ces EPI, et de la conformité des prestations</w:t>
      </w:r>
    </w:p>
    <w:p w14:paraId="5549E9A1"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Signaler toute situation ou tout incident pouvant induire une atteinte à la santé ou pollution environnementale ou mettre en danger autrui ;</w:t>
      </w:r>
    </w:p>
    <w:p w14:paraId="0F94B0B7"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Remettre en état les lieux par suite d’une intervention ;</w:t>
      </w:r>
    </w:p>
    <w:p w14:paraId="564C0D2F"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Se conformer à la procédure du site en matière de gestion des déchets</w:t>
      </w:r>
    </w:p>
    <w:p w14:paraId="3EA2A076" w14:textId="77777777" w:rsidR="00A903BA" w:rsidRPr="00D029B7" w:rsidRDefault="00A903BA" w:rsidP="00A903BA">
      <w:pPr>
        <w:spacing w:after="0" w:line="360" w:lineRule="auto"/>
        <w:ind w:left="0" w:firstLine="0"/>
        <w:rPr>
          <w:szCs w:val="24"/>
          <w:lang w:eastAsia="en-US"/>
        </w:rPr>
      </w:pPr>
      <w:r w:rsidRPr="00D029B7">
        <w:rPr>
          <w:szCs w:val="24"/>
          <w:lang w:eastAsia="en-US"/>
        </w:rPr>
        <w:t>En outre, L’Entrepreneur doit connaitre les risques liés aux activités confiées ainsi que les dispositifs de maîtrise associés.</w:t>
      </w:r>
    </w:p>
    <w:p w14:paraId="7FF2A747" w14:textId="77777777" w:rsidR="00A903BA" w:rsidRPr="00710D65" w:rsidRDefault="00A903BA" w:rsidP="00A903BA">
      <w:pPr>
        <w:keepNext/>
        <w:keepLines/>
        <w:numPr>
          <w:ilvl w:val="1"/>
          <w:numId w:val="0"/>
        </w:numPr>
        <w:tabs>
          <w:tab w:val="num" w:pos="992"/>
        </w:tabs>
        <w:spacing w:before="480" w:after="240"/>
        <w:ind w:left="992" w:hanging="992"/>
        <w:outlineLvl w:val="1"/>
        <w:rPr>
          <w:b/>
          <w:bCs/>
          <w:szCs w:val="28"/>
          <w:lang w:eastAsia="de-DE"/>
        </w:rPr>
      </w:pPr>
      <w:bookmarkStart w:id="1007" w:name="_Toc525377137"/>
      <w:bookmarkStart w:id="1008" w:name="_Toc525555807"/>
      <w:bookmarkStart w:id="1009" w:name="_Toc55497550"/>
      <w:bookmarkStart w:id="1010" w:name="_Toc231549724"/>
      <w:r w:rsidRPr="00710D65">
        <w:rPr>
          <w:b/>
          <w:bCs/>
          <w:szCs w:val="28"/>
          <w:lang w:eastAsia="de-DE"/>
        </w:rPr>
        <w:t>Documents</w:t>
      </w:r>
      <w:bookmarkEnd w:id="1007"/>
      <w:r w:rsidRPr="00710D65">
        <w:rPr>
          <w:b/>
          <w:bCs/>
          <w:szCs w:val="28"/>
          <w:lang w:eastAsia="de-DE"/>
        </w:rPr>
        <w:t xml:space="preserve"> </w:t>
      </w:r>
      <w:bookmarkEnd w:id="1008"/>
      <w:bookmarkEnd w:id="1009"/>
      <w:r w:rsidRPr="00710D65">
        <w:rPr>
          <w:b/>
          <w:bCs/>
          <w:szCs w:val="28"/>
          <w:lang w:eastAsia="de-DE"/>
        </w:rPr>
        <w:t>à fournir par l’Entrepreneur</w:t>
      </w:r>
      <w:bookmarkEnd w:id="1010"/>
      <w:r w:rsidRPr="00710D65">
        <w:rPr>
          <w:b/>
          <w:bCs/>
          <w:szCs w:val="28"/>
          <w:lang w:eastAsia="de-DE"/>
        </w:rPr>
        <w:t xml:space="preserve"> </w:t>
      </w:r>
    </w:p>
    <w:p w14:paraId="1B085BE3" w14:textId="77777777" w:rsidR="00A903BA" w:rsidRPr="00D029B7" w:rsidRDefault="00A903BA" w:rsidP="00A903BA">
      <w:pPr>
        <w:spacing w:before="100" w:beforeAutospacing="1" w:after="100" w:afterAutospacing="1" w:line="360" w:lineRule="auto"/>
        <w:ind w:left="0" w:firstLine="0"/>
        <w:jc w:val="left"/>
        <w:rPr>
          <w:szCs w:val="24"/>
        </w:rPr>
      </w:pPr>
      <w:bookmarkStart w:id="1011" w:name="_Toc442873298"/>
      <w:bookmarkStart w:id="1012" w:name="_Toc55497551"/>
      <w:r w:rsidRPr="00D029B7">
        <w:rPr>
          <w:szCs w:val="24"/>
        </w:rPr>
        <w:t>L’Entrepreneur doit soumettre à l’approbation du Maître d’Œuvre les documents suivants sans que cette liste ne soit exhaustive :</w:t>
      </w:r>
    </w:p>
    <w:p w14:paraId="2AB9C824"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 xml:space="preserve">Le planning détaillé des travaux </w:t>
      </w:r>
    </w:p>
    <w:p w14:paraId="343FDB28"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Le Plan Particulier de Sécurité et de Protection de la Santé (PPSPS).</w:t>
      </w:r>
    </w:p>
    <w:p w14:paraId="10C74B5A"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Le plan d'installation de chantier incluant les zones de stockage des matériaux sensibles à la corrosion.</w:t>
      </w:r>
    </w:p>
    <w:p w14:paraId="48A2698D"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Les notes de calcul définitives des structures (fondations, béton armé)</w:t>
      </w:r>
    </w:p>
    <w:p w14:paraId="19B8265C"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Les plans d'exécution (EXE) : coffrage, ferraillage)</w:t>
      </w:r>
    </w:p>
    <w:p w14:paraId="48A44C9F" w14:textId="77777777" w:rsidR="00A903BA" w:rsidRPr="00D029B7" w:rsidRDefault="00A903BA" w:rsidP="00D029B7">
      <w:pPr>
        <w:numPr>
          <w:ilvl w:val="1"/>
          <w:numId w:val="596"/>
        </w:numPr>
        <w:spacing w:after="0" w:line="360" w:lineRule="auto"/>
        <w:ind w:left="782" w:hanging="357"/>
        <w:rPr>
          <w:szCs w:val="24"/>
          <w:lang w:eastAsia="en-US"/>
        </w:rPr>
      </w:pPr>
      <w:r w:rsidRPr="00D029B7">
        <w:rPr>
          <w:szCs w:val="24"/>
          <w:lang w:eastAsia="en-US"/>
        </w:rPr>
        <w:t>Les certificats de conformité des bétons (classe XS3) et des aciers (nuance et protection anticorrosion).</w:t>
      </w:r>
    </w:p>
    <w:p w14:paraId="621C4840" w14:textId="77777777" w:rsidR="00A903BA" w:rsidRPr="00710D65" w:rsidRDefault="00A903BA" w:rsidP="00A903BA">
      <w:pPr>
        <w:keepNext/>
        <w:keepLines/>
        <w:pageBreakBefore/>
        <w:autoSpaceDE w:val="0"/>
        <w:autoSpaceDN w:val="0"/>
        <w:adjustRightInd w:val="0"/>
        <w:spacing w:after="360"/>
        <w:ind w:left="567" w:hanging="567"/>
        <w:outlineLvl w:val="0"/>
        <w:rPr>
          <w:b/>
          <w:bCs/>
          <w:szCs w:val="24"/>
          <w:lang w:eastAsia="de-DE"/>
        </w:rPr>
      </w:pPr>
      <w:bookmarkStart w:id="1013" w:name="_Toc55497556"/>
      <w:bookmarkStart w:id="1014" w:name="_Toc231549725"/>
      <w:bookmarkEnd w:id="1011"/>
      <w:bookmarkEnd w:id="1012"/>
      <w:r w:rsidRPr="00D029B7">
        <w:rPr>
          <w:b/>
          <w:bCs/>
          <w:szCs w:val="24"/>
          <w:lang w:eastAsia="de-DE"/>
        </w:rPr>
        <w:lastRenderedPageBreak/>
        <w:t>Hypothèses de calcul</w:t>
      </w:r>
      <w:bookmarkEnd w:id="1013"/>
      <w:bookmarkEnd w:id="1014"/>
    </w:p>
    <w:p w14:paraId="720CACF1" w14:textId="77777777" w:rsidR="00A903BA" w:rsidRPr="00D029B7" w:rsidRDefault="00A903BA" w:rsidP="00A903BA">
      <w:pPr>
        <w:numPr>
          <w:ilvl w:val="0"/>
          <w:numId w:val="595"/>
        </w:numPr>
        <w:spacing w:before="120" w:after="0" w:line="360" w:lineRule="auto"/>
        <w:jc w:val="left"/>
        <w:rPr>
          <w:szCs w:val="24"/>
          <w:u w:val="single"/>
          <w:lang w:eastAsia="en-US"/>
        </w:rPr>
      </w:pPr>
      <w:r w:rsidRPr="00D029B7">
        <w:rPr>
          <w:szCs w:val="24"/>
          <w:u w:val="single"/>
          <w:lang w:eastAsia="en-US"/>
        </w:rPr>
        <w:t>Surcharges d'exploitation</w:t>
      </w:r>
    </w:p>
    <w:p w14:paraId="6B5396C1" w14:textId="77777777" w:rsidR="00A903BA" w:rsidRPr="00D029B7" w:rsidRDefault="00A903BA" w:rsidP="00A903BA">
      <w:pPr>
        <w:numPr>
          <w:ilvl w:val="1"/>
          <w:numId w:val="594"/>
        </w:numPr>
        <w:spacing w:before="120" w:after="0" w:line="360" w:lineRule="auto"/>
        <w:jc w:val="left"/>
        <w:rPr>
          <w:szCs w:val="24"/>
          <w:lang w:eastAsia="en-US"/>
        </w:rPr>
      </w:pPr>
      <w:r w:rsidRPr="00D029B7">
        <w:rPr>
          <w:szCs w:val="24"/>
          <w:lang w:eastAsia="en-US"/>
        </w:rPr>
        <w:t>Bureaux et salles d’attente : 250 kg/m²</w:t>
      </w:r>
    </w:p>
    <w:p w14:paraId="00CB580A" w14:textId="77777777" w:rsidR="00A903BA" w:rsidRPr="00D029B7" w:rsidRDefault="00A903BA" w:rsidP="00A903BA">
      <w:pPr>
        <w:numPr>
          <w:ilvl w:val="1"/>
          <w:numId w:val="594"/>
        </w:numPr>
        <w:spacing w:before="120" w:after="0" w:line="360" w:lineRule="auto"/>
        <w:jc w:val="left"/>
        <w:rPr>
          <w:szCs w:val="24"/>
          <w:lang w:eastAsia="en-US"/>
        </w:rPr>
      </w:pPr>
      <w:r w:rsidRPr="00D029B7">
        <w:rPr>
          <w:szCs w:val="24"/>
          <w:lang w:eastAsia="en-US"/>
        </w:rPr>
        <w:t>Terrasse : 100 Kg/m²</w:t>
      </w:r>
    </w:p>
    <w:p w14:paraId="13FD16BB" w14:textId="77777777" w:rsidR="00A903BA" w:rsidRPr="00D029B7" w:rsidRDefault="00A903BA" w:rsidP="00A903BA">
      <w:pPr>
        <w:numPr>
          <w:ilvl w:val="0"/>
          <w:numId w:val="595"/>
        </w:numPr>
        <w:spacing w:before="120" w:after="0" w:line="360" w:lineRule="auto"/>
        <w:jc w:val="left"/>
        <w:rPr>
          <w:szCs w:val="24"/>
          <w:u w:val="single"/>
          <w:lang w:eastAsia="en-US"/>
        </w:rPr>
      </w:pPr>
      <w:r w:rsidRPr="00D029B7">
        <w:rPr>
          <w:szCs w:val="24"/>
          <w:u w:val="single"/>
          <w:lang w:eastAsia="en-US"/>
        </w:rPr>
        <w:t>Surcharges permanente</w:t>
      </w:r>
    </w:p>
    <w:p w14:paraId="6F5DC605" w14:textId="77777777" w:rsidR="00A903BA" w:rsidRPr="00D029B7" w:rsidRDefault="00A903BA" w:rsidP="00A903BA">
      <w:pPr>
        <w:numPr>
          <w:ilvl w:val="1"/>
          <w:numId w:val="594"/>
        </w:numPr>
        <w:spacing w:before="120" w:after="0" w:line="360" w:lineRule="auto"/>
        <w:jc w:val="left"/>
        <w:rPr>
          <w:szCs w:val="24"/>
          <w:lang w:eastAsia="en-US"/>
        </w:rPr>
      </w:pPr>
      <w:r w:rsidRPr="00D029B7">
        <w:rPr>
          <w:szCs w:val="24"/>
          <w:lang w:eastAsia="en-US"/>
        </w:rPr>
        <w:t>150 kg/m² pour le revêtement au sol</w:t>
      </w:r>
    </w:p>
    <w:p w14:paraId="7B829B19" w14:textId="77777777" w:rsidR="00A903BA" w:rsidRPr="00D029B7" w:rsidRDefault="00A903BA" w:rsidP="00A903BA">
      <w:pPr>
        <w:numPr>
          <w:ilvl w:val="0"/>
          <w:numId w:val="595"/>
        </w:numPr>
        <w:spacing w:before="120" w:after="0" w:line="360" w:lineRule="auto"/>
        <w:jc w:val="left"/>
        <w:rPr>
          <w:szCs w:val="24"/>
          <w:u w:val="single"/>
          <w:lang w:eastAsia="en-US"/>
        </w:rPr>
      </w:pPr>
      <w:bookmarkStart w:id="1015" w:name="_Toc442873305"/>
      <w:r w:rsidRPr="00D029B7">
        <w:rPr>
          <w:szCs w:val="24"/>
          <w:u w:val="single"/>
          <w:lang w:eastAsia="en-US"/>
        </w:rPr>
        <w:t>Sols d’assise des fondations :</w:t>
      </w:r>
    </w:p>
    <w:p w14:paraId="5C84F841" w14:textId="77777777" w:rsidR="00A903BA" w:rsidRPr="00D029B7" w:rsidRDefault="00A903BA" w:rsidP="00A903BA">
      <w:pPr>
        <w:autoSpaceDE w:val="0"/>
        <w:autoSpaceDN w:val="0"/>
        <w:adjustRightInd w:val="0"/>
        <w:spacing w:after="0" w:line="360" w:lineRule="auto"/>
        <w:ind w:left="0" w:firstLine="0"/>
        <w:jc w:val="left"/>
        <w:rPr>
          <w:szCs w:val="24"/>
          <w:lang w:eastAsia="en-US"/>
        </w:rPr>
      </w:pPr>
      <w:r w:rsidRPr="00D029B7">
        <w:rPr>
          <w:szCs w:val="24"/>
          <w:lang w:eastAsia="en-US"/>
        </w:rPr>
        <w:t>Les études géotechniques ont abouti aux hypothèses ci-dessous pour les niveaux d’ancrages des semelles et les contraintes admissibles :</w:t>
      </w:r>
    </w:p>
    <w:tbl>
      <w:tblPr>
        <w:tblStyle w:val="Grilledutableau5"/>
        <w:tblW w:w="0" w:type="auto"/>
        <w:tblInd w:w="38" w:type="dxa"/>
        <w:tblLook w:val="04A0" w:firstRow="1" w:lastRow="0" w:firstColumn="1" w:lastColumn="0" w:noHBand="0" w:noVBand="1"/>
      </w:tblPr>
      <w:tblGrid>
        <w:gridCol w:w="2369"/>
        <w:gridCol w:w="2335"/>
        <w:gridCol w:w="2304"/>
        <w:gridCol w:w="2304"/>
      </w:tblGrid>
      <w:tr w:rsidR="00A903BA" w:rsidRPr="00710D65" w14:paraId="5AD5CB9C" w14:textId="77777777" w:rsidTr="008F2CA3">
        <w:tc>
          <w:tcPr>
            <w:tcW w:w="2515" w:type="dxa"/>
          </w:tcPr>
          <w:p w14:paraId="7434BE49"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szCs w:val="24"/>
              </w:rPr>
              <w:t>Profondeur [m]</w:t>
            </w:r>
          </w:p>
        </w:tc>
        <w:tc>
          <w:tcPr>
            <w:tcW w:w="2515" w:type="dxa"/>
          </w:tcPr>
          <w:p w14:paraId="2674ED35"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szCs w:val="24"/>
              </w:rPr>
              <w:t>qu[MPa]</w:t>
            </w:r>
          </w:p>
        </w:tc>
        <w:tc>
          <w:tcPr>
            <w:tcW w:w="2516" w:type="dxa"/>
          </w:tcPr>
          <w:p w14:paraId="6EBCD94D"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szCs w:val="24"/>
              </w:rPr>
              <w:t>qELS [MPa]</w:t>
            </w:r>
          </w:p>
        </w:tc>
        <w:tc>
          <w:tcPr>
            <w:tcW w:w="2516" w:type="dxa"/>
          </w:tcPr>
          <w:p w14:paraId="5DE95103"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szCs w:val="24"/>
              </w:rPr>
              <w:t>qELU [MPa]</w:t>
            </w:r>
          </w:p>
        </w:tc>
      </w:tr>
      <w:tr w:rsidR="00A903BA" w:rsidRPr="00710D65" w14:paraId="75CD8C42" w14:textId="77777777" w:rsidTr="008F2CA3">
        <w:tc>
          <w:tcPr>
            <w:tcW w:w="2515" w:type="dxa"/>
          </w:tcPr>
          <w:p w14:paraId="56F1129C"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b/>
                <w:bCs/>
                <w:szCs w:val="24"/>
              </w:rPr>
              <w:t>0,40</w:t>
            </w:r>
          </w:p>
        </w:tc>
        <w:tc>
          <w:tcPr>
            <w:tcW w:w="2515" w:type="dxa"/>
          </w:tcPr>
          <w:p w14:paraId="7963DCEF"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b/>
                <w:bCs/>
                <w:szCs w:val="24"/>
              </w:rPr>
              <w:t>2,045</w:t>
            </w:r>
          </w:p>
        </w:tc>
        <w:tc>
          <w:tcPr>
            <w:tcW w:w="2516" w:type="dxa"/>
          </w:tcPr>
          <w:p w14:paraId="071FBD1B"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b/>
                <w:bCs/>
                <w:szCs w:val="24"/>
              </w:rPr>
              <w:t>0,68</w:t>
            </w:r>
          </w:p>
        </w:tc>
        <w:tc>
          <w:tcPr>
            <w:tcW w:w="2516" w:type="dxa"/>
          </w:tcPr>
          <w:p w14:paraId="67A66715" w14:textId="77777777" w:rsidR="00A903BA" w:rsidRPr="00D029B7" w:rsidRDefault="00A903BA" w:rsidP="00A903BA">
            <w:pPr>
              <w:autoSpaceDE w:val="0"/>
              <w:autoSpaceDN w:val="0"/>
              <w:adjustRightInd w:val="0"/>
              <w:spacing w:line="360" w:lineRule="auto"/>
              <w:rPr>
                <w:rFonts w:ascii="Times New Roman" w:hAnsi="Times New Roman"/>
                <w:szCs w:val="24"/>
              </w:rPr>
            </w:pPr>
            <w:r w:rsidRPr="00D029B7">
              <w:rPr>
                <w:b/>
                <w:bCs/>
                <w:szCs w:val="24"/>
              </w:rPr>
              <w:t>1,02</w:t>
            </w:r>
          </w:p>
        </w:tc>
      </w:tr>
    </w:tbl>
    <w:p w14:paraId="698AB4F0" w14:textId="77777777" w:rsidR="00A903BA" w:rsidRPr="00D029B7" w:rsidRDefault="00A903BA" w:rsidP="00A903BA">
      <w:pPr>
        <w:spacing w:after="0" w:line="360" w:lineRule="auto"/>
        <w:ind w:left="1560" w:firstLine="0"/>
        <w:jc w:val="left"/>
        <w:rPr>
          <w:szCs w:val="24"/>
          <w:u w:val="single"/>
          <w:lang w:eastAsia="en-US"/>
        </w:rPr>
      </w:pPr>
    </w:p>
    <w:p w14:paraId="094C49DC" w14:textId="77777777" w:rsidR="00A903BA" w:rsidRPr="00D029B7" w:rsidRDefault="00A903BA" w:rsidP="00A903BA">
      <w:pPr>
        <w:numPr>
          <w:ilvl w:val="0"/>
          <w:numId w:val="595"/>
        </w:numPr>
        <w:spacing w:before="120" w:after="0" w:line="360" w:lineRule="auto"/>
        <w:jc w:val="left"/>
        <w:rPr>
          <w:szCs w:val="24"/>
          <w:u w:val="single"/>
          <w:lang w:eastAsia="en-US"/>
        </w:rPr>
      </w:pPr>
      <w:r w:rsidRPr="00D029B7">
        <w:rPr>
          <w:szCs w:val="24"/>
          <w:u w:val="single"/>
          <w:lang w:eastAsia="en-US"/>
        </w:rPr>
        <w:t>Type de fissuration</w:t>
      </w:r>
    </w:p>
    <w:p w14:paraId="4EBA3B43"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La fissuration sera considérée très préjudiciable.</w:t>
      </w:r>
    </w:p>
    <w:p w14:paraId="598057F9" w14:textId="77777777" w:rsidR="00A903BA" w:rsidRPr="00710D65" w:rsidRDefault="00A903BA" w:rsidP="00A903BA">
      <w:pPr>
        <w:keepNext/>
        <w:keepLines/>
        <w:pageBreakBefore/>
        <w:autoSpaceDE w:val="0"/>
        <w:autoSpaceDN w:val="0"/>
        <w:adjustRightInd w:val="0"/>
        <w:spacing w:after="360"/>
        <w:ind w:left="567" w:hanging="567"/>
        <w:outlineLvl w:val="0"/>
        <w:rPr>
          <w:b/>
          <w:bCs/>
          <w:sz w:val="28"/>
          <w:szCs w:val="24"/>
          <w:lang w:eastAsia="de-DE"/>
        </w:rPr>
      </w:pPr>
      <w:bookmarkStart w:id="1016" w:name="_Toc442873310"/>
      <w:bookmarkStart w:id="1017" w:name="_Toc55497557"/>
      <w:bookmarkStart w:id="1018" w:name="_Toc231549726"/>
      <w:bookmarkEnd w:id="1015"/>
      <w:r w:rsidRPr="00710D65">
        <w:rPr>
          <w:b/>
          <w:bCs/>
          <w:sz w:val="28"/>
          <w:szCs w:val="24"/>
          <w:lang w:eastAsia="de-DE"/>
        </w:rPr>
        <w:lastRenderedPageBreak/>
        <w:t xml:space="preserve">Prescriptions techniques pour les </w:t>
      </w:r>
      <w:bookmarkEnd w:id="1016"/>
      <w:r w:rsidRPr="00710D65">
        <w:rPr>
          <w:b/>
          <w:bCs/>
          <w:sz w:val="28"/>
          <w:szCs w:val="24"/>
          <w:lang w:eastAsia="de-DE"/>
        </w:rPr>
        <w:t>matériaux et la mise en œuvre</w:t>
      </w:r>
      <w:bookmarkEnd w:id="1017"/>
      <w:bookmarkEnd w:id="1018"/>
      <w:r w:rsidRPr="00710D65">
        <w:rPr>
          <w:b/>
          <w:bCs/>
          <w:sz w:val="28"/>
          <w:szCs w:val="24"/>
          <w:lang w:eastAsia="de-DE"/>
        </w:rPr>
        <w:t xml:space="preserve"> </w:t>
      </w:r>
    </w:p>
    <w:p w14:paraId="2BBBD51C"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6"/>
          <w:lang w:eastAsia="en-US"/>
        </w:rPr>
      </w:pPr>
      <w:bookmarkStart w:id="1019" w:name="_Toc55497558"/>
      <w:bookmarkStart w:id="1020" w:name="_Toc231549727"/>
      <w:r w:rsidRPr="00710D65">
        <w:rPr>
          <w:rFonts w:eastAsia="Tahoma"/>
          <w:b/>
          <w:bCs/>
          <w:w w:val="99"/>
          <w:szCs w:val="26"/>
          <w:lang w:eastAsia="en-US"/>
        </w:rPr>
        <w:t>Sables et graviers</w:t>
      </w:r>
      <w:bookmarkEnd w:id="1019"/>
      <w:bookmarkEnd w:id="1020"/>
      <w:r w:rsidRPr="00710D65">
        <w:rPr>
          <w:rFonts w:eastAsia="Tahoma"/>
          <w:b/>
          <w:bCs/>
          <w:w w:val="99"/>
          <w:szCs w:val="26"/>
          <w:lang w:eastAsia="en-US"/>
        </w:rPr>
        <w:t xml:space="preserve"> </w:t>
      </w:r>
    </w:p>
    <w:p w14:paraId="5FEB4AFE" w14:textId="77777777" w:rsidR="00A903BA" w:rsidRPr="00710D65" w:rsidRDefault="00A903BA" w:rsidP="00A903BA">
      <w:pPr>
        <w:keepNext/>
        <w:keepLines/>
        <w:numPr>
          <w:ilvl w:val="2"/>
          <w:numId w:val="0"/>
        </w:numPr>
        <w:tabs>
          <w:tab w:val="num" w:pos="992"/>
        </w:tabs>
        <w:spacing w:before="360" w:after="120"/>
        <w:ind w:left="992" w:hanging="992"/>
        <w:outlineLvl w:val="2"/>
        <w:rPr>
          <w:b/>
          <w:sz w:val="22"/>
          <w:szCs w:val="26"/>
          <w:lang w:eastAsia="en-US"/>
        </w:rPr>
      </w:pPr>
      <w:bookmarkStart w:id="1021" w:name="_Toc231549728"/>
      <w:r w:rsidRPr="00710D65">
        <w:rPr>
          <w:b/>
          <w:sz w:val="22"/>
          <w:szCs w:val="26"/>
          <w:lang w:eastAsia="en-US"/>
        </w:rPr>
        <w:t>Provenance - qualité entreposage des matériaux</w:t>
      </w:r>
      <w:bookmarkEnd w:id="1021"/>
      <w:r w:rsidRPr="00710D65">
        <w:rPr>
          <w:b/>
          <w:sz w:val="22"/>
          <w:szCs w:val="26"/>
          <w:lang w:eastAsia="en-US"/>
        </w:rPr>
        <w:t xml:space="preserve"> </w:t>
      </w:r>
    </w:p>
    <w:p w14:paraId="60A8D879" w14:textId="77777777" w:rsidR="00A903BA" w:rsidRPr="00D029B7" w:rsidRDefault="00A903BA" w:rsidP="00A903BA">
      <w:pPr>
        <w:spacing w:after="0" w:line="360" w:lineRule="auto"/>
        <w:ind w:left="0" w:firstLine="0"/>
        <w:rPr>
          <w:szCs w:val="24"/>
          <w:lang w:eastAsia="en-US"/>
        </w:rPr>
      </w:pPr>
      <w:r w:rsidRPr="00D029B7">
        <w:rPr>
          <w:szCs w:val="24"/>
          <w:lang w:eastAsia="en-US"/>
        </w:rPr>
        <w:t>Le sable et le gravier devront être exempts d’argile et substance organique.</w:t>
      </w:r>
    </w:p>
    <w:p w14:paraId="488590DE" w14:textId="77777777" w:rsidR="00A903BA" w:rsidRPr="00D029B7" w:rsidRDefault="00A903BA" w:rsidP="00A903BA">
      <w:pPr>
        <w:spacing w:after="0" w:line="360" w:lineRule="auto"/>
        <w:ind w:left="0" w:right="792" w:firstLine="0"/>
        <w:rPr>
          <w:szCs w:val="24"/>
          <w:lang w:eastAsia="en-US"/>
        </w:rPr>
      </w:pPr>
      <w:r w:rsidRPr="00D029B7">
        <w:rPr>
          <w:szCs w:val="24"/>
          <w:lang w:eastAsia="en-US"/>
        </w:rPr>
        <w:t>L’Entrepreneur fournira au Maître d’œuvre toutes les indications requises pour permettre le contrôle des fournitures à la carrière.</w:t>
      </w:r>
    </w:p>
    <w:p w14:paraId="4713789A" w14:textId="77777777" w:rsidR="00A903BA" w:rsidRPr="00D029B7" w:rsidRDefault="00A903BA" w:rsidP="00A903BA">
      <w:pPr>
        <w:spacing w:after="0" w:line="360" w:lineRule="auto"/>
        <w:ind w:left="0" w:right="792" w:firstLine="0"/>
        <w:rPr>
          <w:szCs w:val="24"/>
          <w:lang w:eastAsia="en-US"/>
        </w:rPr>
      </w:pPr>
      <w:r w:rsidRPr="00D029B7">
        <w:rPr>
          <w:szCs w:val="24"/>
          <w:lang w:eastAsia="en-US"/>
        </w:rPr>
        <w:t>Il peut proposer des sables et agrégats d’origine locale.</w:t>
      </w:r>
    </w:p>
    <w:p w14:paraId="5106919F" w14:textId="77777777" w:rsidR="00A903BA" w:rsidRPr="00D029B7" w:rsidRDefault="00A903BA" w:rsidP="00A903BA">
      <w:pPr>
        <w:spacing w:after="0" w:line="360" w:lineRule="auto"/>
        <w:ind w:left="0" w:right="792" w:firstLine="0"/>
        <w:rPr>
          <w:szCs w:val="24"/>
          <w:lang w:eastAsia="en-US"/>
        </w:rPr>
      </w:pPr>
      <w:r w:rsidRPr="00D029B7">
        <w:rPr>
          <w:szCs w:val="24"/>
          <w:lang w:eastAsia="en-US"/>
        </w:rPr>
        <w:t>L’origine sera identique pour toute la durée des travaux, afin de ne pas avoir de variation d’aspect.</w:t>
      </w:r>
    </w:p>
    <w:p w14:paraId="040D6D43" w14:textId="77777777" w:rsidR="00A903BA" w:rsidRPr="00D029B7" w:rsidRDefault="00A903BA" w:rsidP="00A903BA">
      <w:pPr>
        <w:spacing w:after="0" w:line="360" w:lineRule="auto"/>
        <w:ind w:left="0" w:right="792" w:firstLine="0"/>
        <w:rPr>
          <w:szCs w:val="24"/>
          <w:lang w:eastAsia="en-US"/>
        </w:rPr>
      </w:pPr>
      <w:r w:rsidRPr="00D029B7">
        <w:rPr>
          <w:szCs w:val="24"/>
          <w:lang w:eastAsia="en-US"/>
        </w:rPr>
        <w:t>Sauf prescriptions contraires du maître d’œuvre, les granulats doivent avoir les dimensions suivantes :</w:t>
      </w:r>
    </w:p>
    <w:tbl>
      <w:tblPr>
        <w:tblW w:w="0" w:type="auto"/>
        <w:tblInd w:w="2047" w:type="dxa"/>
        <w:tblLayout w:type="fixed"/>
        <w:tblCellMar>
          <w:left w:w="0" w:type="dxa"/>
          <w:right w:w="0" w:type="dxa"/>
        </w:tblCellMar>
        <w:tblLook w:val="0000" w:firstRow="0" w:lastRow="0" w:firstColumn="0" w:lastColumn="0" w:noHBand="0" w:noVBand="0"/>
      </w:tblPr>
      <w:tblGrid>
        <w:gridCol w:w="1484"/>
        <w:gridCol w:w="1908"/>
      </w:tblGrid>
      <w:tr w:rsidR="00A903BA" w:rsidRPr="00710D65" w14:paraId="73605318" w14:textId="77777777" w:rsidTr="008F2CA3">
        <w:trPr>
          <w:trHeight w:hRule="exact" w:val="312"/>
        </w:trPr>
        <w:tc>
          <w:tcPr>
            <w:tcW w:w="1484" w:type="dxa"/>
            <w:tcBorders>
              <w:top w:val="nil"/>
              <w:left w:val="nil"/>
              <w:bottom w:val="nil"/>
              <w:right w:val="nil"/>
            </w:tcBorders>
            <w:vAlign w:val="center"/>
          </w:tcPr>
          <w:p w14:paraId="1225576B"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Sable</w:t>
            </w:r>
          </w:p>
        </w:tc>
        <w:tc>
          <w:tcPr>
            <w:tcW w:w="1908" w:type="dxa"/>
            <w:tcBorders>
              <w:top w:val="nil"/>
              <w:left w:val="nil"/>
              <w:bottom w:val="nil"/>
              <w:right w:val="nil"/>
            </w:tcBorders>
            <w:vAlign w:val="center"/>
          </w:tcPr>
          <w:p w14:paraId="3D976090"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 0 mm D 5 mm</w:t>
            </w:r>
          </w:p>
        </w:tc>
      </w:tr>
      <w:tr w:rsidR="00A903BA" w:rsidRPr="00710D65" w14:paraId="6BEEE7BE" w14:textId="77777777" w:rsidTr="008F2CA3">
        <w:trPr>
          <w:trHeight w:hRule="exact" w:val="347"/>
        </w:trPr>
        <w:tc>
          <w:tcPr>
            <w:tcW w:w="1484" w:type="dxa"/>
            <w:tcBorders>
              <w:top w:val="nil"/>
              <w:left w:val="nil"/>
              <w:bottom w:val="nil"/>
              <w:right w:val="nil"/>
            </w:tcBorders>
            <w:vAlign w:val="bottom"/>
          </w:tcPr>
          <w:p w14:paraId="5160B74E"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Gravier</w:t>
            </w:r>
          </w:p>
        </w:tc>
        <w:tc>
          <w:tcPr>
            <w:tcW w:w="1908" w:type="dxa"/>
            <w:tcBorders>
              <w:top w:val="nil"/>
              <w:left w:val="nil"/>
              <w:bottom w:val="nil"/>
              <w:right w:val="nil"/>
            </w:tcBorders>
            <w:vAlign w:val="bottom"/>
          </w:tcPr>
          <w:p w14:paraId="06650148"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 5 mm D 25 mm</w:t>
            </w:r>
          </w:p>
        </w:tc>
      </w:tr>
      <w:tr w:rsidR="00A903BA" w:rsidRPr="00710D65" w14:paraId="1959C41F" w14:textId="77777777" w:rsidTr="008F2CA3">
        <w:trPr>
          <w:trHeight w:hRule="exact" w:val="347"/>
        </w:trPr>
        <w:tc>
          <w:tcPr>
            <w:tcW w:w="1484" w:type="dxa"/>
            <w:tcBorders>
              <w:top w:val="nil"/>
              <w:left w:val="nil"/>
              <w:bottom w:val="nil"/>
              <w:right w:val="nil"/>
            </w:tcBorders>
            <w:vAlign w:val="bottom"/>
          </w:tcPr>
          <w:p w14:paraId="473D53E4"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Cailloux</w:t>
            </w:r>
          </w:p>
        </w:tc>
        <w:tc>
          <w:tcPr>
            <w:tcW w:w="1908" w:type="dxa"/>
            <w:tcBorders>
              <w:top w:val="nil"/>
              <w:left w:val="nil"/>
              <w:bottom w:val="nil"/>
              <w:right w:val="nil"/>
            </w:tcBorders>
            <w:vAlign w:val="bottom"/>
          </w:tcPr>
          <w:p w14:paraId="16C83303"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 25 mm D 100 mm</w:t>
            </w:r>
          </w:p>
        </w:tc>
      </w:tr>
    </w:tbl>
    <w:p w14:paraId="23C59E6C" w14:textId="77777777" w:rsidR="00A903BA" w:rsidRPr="00D029B7" w:rsidRDefault="00A903BA" w:rsidP="00A903BA">
      <w:pPr>
        <w:spacing w:after="0" w:line="360" w:lineRule="auto"/>
        <w:ind w:left="0" w:right="792" w:firstLine="0"/>
        <w:rPr>
          <w:szCs w:val="24"/>
          <w:lang w:eastAsia="en-US"/>
        </w:rPr>
      </w:pPr>
      <w:r w:rsidRPr="00D029B7">
        <w:rPr>
          <w:b/>
          <w:szCs w:val="24"/>
          <w:lang w:eastAsia="en-US"/>
        </w:rPr>
        <w:t>D</w:t>
      </w:r>
      <w:r w:rsidRPr="00D029B7">
        <w:rPr>
          <w:szCs w:val="24"/>
          <w:lang w:eastAsia="en-US"/>
        </w:rPr>
        <w:t xml:space="preserve"> étant la plus grande dimension du grain en mm Les granulats sont soumis à la norme NFP 18.304.</w:t>
      </w:r>
    </w:p>
    <w:p w14:paraId="6F5B61CF" w14:textId="77777777" w:rsidR="00A903BA" w:rsidRPr="00710D65" w:rsidRDefault="00A903BA" w:rsidP="00A903BA">
      <w:pPr>
        <w:keepNext/>
        <w:keepLines/>
        <w:numPr>
          <w:ilvl w:val="2"/>
          <w:numId w:val="0"/>
        </w:numPr>
        <w:tabs>
          <w:tab w:val="num" w:pos="992"/>
        </w:tabs>
        <w:spacing w:before="360" w:after="120"/>
        <w:ind w:left="992" w:hanging="992"/>
        <w:outlineLvl w:val="2"/>
        <w:rPr>
          <w:b/>
          <w:sz w:val="22"/>
          <w:szCs w:val="26"/>
          <w:lang w:eastAsia="en-US"/>
        </w:rPr>
      </w:pPr>
      <w:bookmarkStart w:id="1022" w:name="_Toc231549729"/>
      <w:r w:rsidRPr="00710D65">
        <w:rPr>
          <w:b/>
          <w:sz w:val="22"/>
          <w:szCs w:val="26"/>
          <w:lang w:eastAsia="en-US"/>
        </w:rPr>
        <w:t>Approvisionnement des matériaux et réception</w:t>
      </w:r>
      <w:bookmarkEnd w:id="1022"/>
    </w:p>
    <w:p w14:paraId="1FC43478" w14:textId="77777777" w:rsidR="00A903BA" w:rsidRPr="00D029B7" w:rsidRDefault="00A903BA" w:rsidP="00A903BA">
      <w:pPr>
        <w:spacing w:before="72" w:after="0" w:line="360" w:lineRule="auto"/>
        <w:ind w:left="0" w:right="648" w:firstLine="0"/>
        <w:rPr>
          <w:szCs w:val="24"/>
          <w:lang w:eastAsia="en-US"/>
        </w:rPr>
      </w:pPr>
      <w:r w:rsidRPr="00D029B7">
        <w:rPr>
          <w:szCs w:val="24"/>
          <w:lang w:eastAsia="en-US"/>
        </w:rPr>
        <w:t>Si le Maître d’œuvre ne juge pas les matériaux pierreux assez propres, ils devront être lavés de nouveau ; si les aciers présentent des traces d’oxydation non adhérentes, ils devront être frottés à la brosse métallique ; si les sables n’ont pas la granulométrie voulue (voir section 210), ils seront tamisés une seconde fois.</w:t>
      </w:r>
    </w:p>
    <w:p w14:paraId="451D9338" w14:textId="77777777" w:rsidR="00A903BA" w:rsidRPr="00D029B7" w:rsidRDefault="00A903BA" w:rsidP="00A903BA">
      <w:pPr>
        <w:spacing w:before="72" w:after="0" w:line="360" w:lineRule="auto"/>
        <w:ind w:left="0" w:right="648" w:firstLine="0"/>
        <w:rPr>
          <w:szCs w:val="24"/>
          <w:lang w:eastAsia="en-US"/>
        </w:rPr>
      </w:pPr>
      <w:r w:rsidRPr="00D029B7">
        <w:rPr>
          <w:szCs w:val="24"/>
          <w:lang w:eastAsia="en-US"/>
        </w:rPr>
        <w:t>Toutes ces opérations seront effectuées à la diligence et aux frais de l’Entrepreneur, sans que ce dernier puisse élever des réclamations ou demander une indemnité.</w:t>
      </w:r>
    </w:p>
    <w:p w14:paraId="1AA5AAF4" w14:textId="77777777" w:rsidR="00A903BA" w:rsidRPr="00710D65" w:rsidRDefault="00A903BA" w:rsidP="00A903BA">
      <w:pPr>
        <w:keepNext/>
        <w:keepLines/>
        <w:numPr>
          <w:ilvl w:val="2"/>
          <w:numId w:val="0"/>
        </w:numPr>
        <w:spacing w:before="360" w:after="120"/>
        <w:ind w:left="794" w:hanging="794"/>
        <w:outlineLvl w:val="2"/>
        <w:rPr>
          <w:b/>
          <w:sz w:val="22"/>
          <w:szCs w:val="26"/>
          <w:lang w:eastAsia="en-US"/>
        </w:rPr>
      </w:pPr>
      <w:bookmarkStart w:id="1023" w:name="_Toc231549730"/>
      <w:r w:rsidRPr="00710D65">
        <w:rPr>
          <w:b/>
          <w:sz w:val="22"/>
          <w:szCs w:val="26"/>
          <w:lang w:eastAsia="en-US"/>
        </w:rPr>
        <w:t>Sable pour mortier et béton</w:t>
      </w:r>
      <w:bookmarkEnd w:id="1023"/>
    </w:p>
    <w:p w14:paraId="609C23C9" w14:textId="77777777" w:rsidR="00A903BA" w:rsidRPr="00D029B7" w:rsidRDefault="00A903BA" w:rsidP="00A903BA">
      <w:pPr>
        <w:spacing w:before="72" w:after="0" w:line="360" w:lineRule="auto"/>
        <w:ind w:left="0" w:right="648" w:firstLine="0"/>
        <w:rPr>
          <w:szCs w:val="24"/>
          <w:lang w:eastAsia="en-US"/>
        </w:rPr>
      </w:pPr>
      <w:r w:rsidRPr="00D029B7">
        <w:rPr>
          <w:szCs w:val="24"/>
          <w:lang w:eastAsia="en-US"/>
        </w:rPr>
        <w:t>Le sable pour mortier ne devra pas contenir plus de 20 % de grains fins ayant toutes leurs dimensions inférieures à de demi-millimètre. Il ne devra pas renfermer de grains dont la plus grande dimension dépasserait les limites ci -après :</w:t>
      </w:r>
    </w:p>
    <w:tbl>
      <w:tblPr>
        <w:tblW w:w="0" w:type="auto"/>
        <w:tblInd w:w="1852" w:type="dxa"/>
        <w:tblLayout w:type="fixed"/>
        <w:tblCellMar>
          <w:left w:w="0" w:type="dxa"/>
          <w:right w:w="0" w:type="dxa"/>
        </w:tblCellMar>
        <w:tblLook w:val="04A0" w:firstRow="1" w:lastRow="0" w:firstColumn="1" w:lastColumn="0" w:noHBand="0" w:noVBand="1"/>
      </w:tblPr>
      <w:tblGrid>
        <w:gridCol w:w="4952"/>
        <w:gridCol w:w="1283"/>
      </w:tblGrid>
      <w:tr w:rsidR="00A903BA" w:rsidRPr="00710D65" w14:paraId="2AC6DA7C" w14:textId="77777777" w:rsidTr="008F2CA3">
        <w:trPr>
          <w:trHeight w:hRule="exact" w:val="340"/>
        </w:trPr>
        <w:tc>
          <w:tcPr>
            <w:tcW w:w="4952" w:type="dxa"/>
            <w:vAlign w:val="center"/>
            <w:hideMark/>
          </w:tcPr>
          <w:p w14:paraId="6115CB5B"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Sable pour béton ordinaire</w:t>
            </w:r>
          </w:p>
        </w:tc>
        <w:tc>
          <w:tcPr>
            <w:tcW w:w="1283" w:type="dxa"/>
            <w:vAlign w:val="center"/>
            <w:hideMark/>
          </w:tcPr>
          <w:p w14:paraId="1C274D22" w14:textId="77777777" w:rsidR="00A903BA" w:rsidRPr="00D029B7" w:rsidRDefault="00A903BA" w:rsidP="00A903BA">
            <w:pPr>
              <w:spacing w:after="0" w:line="360" w:lineRule="auto"/>
              <w:ind w:left="0" w:firstLine="0"/>
              <w:jc w:val="right"/>
              <w:rPr>
                <w:szCs w:val="24"/>
                <w:lang w:eastAsia="en-US"/>
              </w:rPr>
            </w:pPr>
            <w:r w:rsidRPr="00D029B7">
              <w:rPr>
                <w:spacing w:val="-2"/>
                <w:szCs w:val="24"/>
                <w:lang w:eastAsia="en-US"/>
              </w:rPr>
              <w:t>0,10 mm</w:t>
            </w:r>
          </w:p>
        </w:tc>
      </w:tr>
      <w:tr w:rsidR="00A903BA" w:rsidRPr="00710D65" w14:paraId="59B73E57" w14:textId="77777777" w:rsidTr="008F2CA3">
        <w:trPr>
          <w:trHeight w:hRule="exact" w:val="379"/>
        </w:trPr>
        <w:tc>
          <w:tcPr>
            <w:tcW w:w="4952" w:type="dxa"/>
            <w:vAlign w:val="bottom"/>
            <w:hideMark/>
          </w:tcPr>
          <w:p w14:paraId="29B88550"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Sable pour béton armé</w:t>
            </w:r>
          </w:p>
        </w:tc>
        <w:tc>
          <w:tcPr>
            <w:tcW w:w="1283" w:type="dxa"/>
            <w:vAlign w:val="bottom"/>
            <w:hideMark/>
          </w:tcPr>
          <w:p w14:paraId="26DF25BB" w14:textId="77777777" w:rsidR="00A903BA" w:rsidRPr="00D029B7" w:rsidRDefault="00A903BA" w:rsidP="00A903BA">
            <w:pPr>
              <w:spacing w:after="0" w:line="360" w:lineRule="auto"/>
              <w:ind w:left="0" w:firstLine="0"/>
              <w:jc w:val="right"/>
              <w:rPr>
                <w:szCs w:val="24"/>
                <w:lang w:eastAsia="en-US"/>
              </w:rPr>
            </w:pPr>
            <w:r w:rsidRPr="00D029B7">
              <w:rPr>
                <w:szCs w:val="24"/>
                <w:lang w:eastAsia="en-US"/>
              </w:rPr>
              <w:t>0,5 mm</w:t>
            </w:r>
          </w:p>
        </w:tc>
      </w:tr>
      <w:tr w:rsidR="00A903BA" w:rsidRPr="00710D65" w14:paraId="7DB96D95" w14:textId="77777777" w:rsidTr="008F2CA3">
        <w:trPr>
          <w:trHeight w:hRule="exact" w:val="509"/>
        </w:trPr>
        <w:tc>
          <w:tcPr>
            <w:tcW w:w="4952" w:type="dxa"/>
            <w:vAlign w:val="center"/>
            <w:hideMark/>
          </w:tcPr>
          <w:p w14:paraId="65DF6D6A"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lastRenderedPageBreak/>
              <w:t>Sable pour enduit, rejointoiement de maçonnerie</w:t>
            </w:r>
          </w:p>
        </w:tc>
        <w:tc>
          <w:tcPr>
            <w:tcW w:w="1283" w:type="dxa"/>
            <w:hideMark/>
          </w:tcPr>
          <w:p w14:paraId="4775653B" w14:textId="77777777" w:rsidR="00A903BA" w:rsidRPr="00D029B7" w:rsidRDefault="00A903BA" w:rsidP="00A903BA">
            <w:pPr>
              <w:spacing w:before="72" w:after="144" w:line="360" w:lineRule="auto"/>
              <w:ind w:left="0" w:firstLine="0"/>
              <w:jc w:val="right"/>
              <w:rPr>
                <w:szCs w:val="24"/>
                <w:lang w:eastAsia="en-US"/>
              </w:rPr>
            </w:pPr>
            <w:r w:rsidRPr="00D029B7">
              <w:rPr>
                <w:szCs w:val="24"/>
                <w:lang w:eastAsia="en-US"/>
              </w:rPr>
              <w:t>0,2 mm</w:t>
            </w:r>
          </w:p>
        </w:tc>
      </w:tr>
    </w:tbl>
    <w:p w14:paraId="4DADF593" w14:textId="77777777" w:rsidR="00A903BA" w:rsidRPr="00D029B7" w:rsidRDefault="00A903BA" w:rsidP="00A903BA">
      <w:pPr>
        <w:keepNext/>
        <w:keepLines/>
        <w:numPr>
          <w:ilvl w:val="2"/>
          <w:numId w:val="0"/>
        </w:numPr>
        <w:spacing w:before="360" w:after="120"/>
        <w:ind w:left="794" w:hanging="794"/>
        <w:outlineLvl w:val="2"/>
        <w:rPr>
          <w:b/>
          <w:szCs w:val="24"/>
          <w:lang w:eastAsia="en-US"/>
        </w:rPr>
      </w:pPr>
      <w:bookmarkStart w:id="1024" w:name="_Toc231549731"/>
      <w:r w:rsidRPr="00D029B7">
        <w:rPr>
          <w:b/>
          <w:szCs w:val="24"/>
          <w:lang w:eastAsia="en-US"/>
        </w:rPr>
        <w:t>Graviers et cailloux pour béton (gravier basalte)</w:t>
      </w:r>
      <w:bookmarkEnd w:id="1024"/>
    </w:p>
    <w:p w14:paraId="25B2D967" w14:textId="77777777" w:rsidR="00A903BA" w:rsidRPr="00D029B7" w:rsidRDefault="00A903BA" w:rsidP="00A903BA">
      <w:pPr>
        <w:spacing w:before="36" w:after="0" w:line="360" w:lineRule="auto"/>
        <w:ind w:left="0" w:right="-1" w:firstLine="0"/>
        <w:jc w:val="left"/>
        <w:rPr>
          <w:szCs w:val="24"/>
          <w:lang w:eastAsia="en-US"/>
        </w:rPr>
      </w:pPr>
      <w:r w:rsidRPr="00D029B7">
        <w:rPr>
          <w:szCs w:val="24"/>
          <w:lang w:eastAsia="en-US"/>
        </w:rPr>
        <w:t>Les pierres cassées, cailloux ou graviers destinés à la confection du béton ordinaire et béton armé devront être conformes aux normes.</w:t>
      </w:r>
    </w:p>
    <w:p w14:paraId="594B0574" w14:textId="77777777" w:rsidR="00A903BA" w:rsidRPr="00D029B7" w:rsidRDefault="00A903BA" w:rsidP="00A903BA">
      <w:pPr>
        <w:spacing w:before="36" w:after="0" w:line="360" w:lineRule="auto"/>
        <w:ind w:left="1276" w:right="-1" w:firstLine="0"/>
        <w:jc w:val="left"/>
        <w:rPr>
          <w:b/>
          <w:bCs/>
          <w:szCs w:val="24"/>
          <w:lang w:eastAsia="en-US"/>
        </w:rPr>
      </w:pPr>
      <w:r w:rsidRPr="00D029B7">
        <w:rPr>
          <w:b/>
          <w:bCs/>
          <w:szCs w:val="24"/>
          <w:lang w:eastAsia="en-US"/>
        </w:rPr>
        <w:t>Gravier : 5 mm D 25 mm Cailloux : 25 mm D 100mm.</w:t>
      </w:r>
    </w:p>
    <w:p w14:paraId="2E1D2675" w14:textId="77777777" w:rsidR="00A903BA" w:rsidRPr="00D029B7" w:rsidRDefault="00A903BA" w:rsidP="00A903BA">
      <w:pPr>
        <w:keepNext/>
        <w:keepLines/>
        <w:numPr>
          <w:ilvl w:val="2"/>
          <w:numId w:val="0"/>
        </w:numPr>
        <w:spacing w:before="360" w:after="120"/>
        <w:ind w:left="794" w:hanging="794"/>
        <w:outlineLvl w:val="2"/>
        <w:rPr>
          <w:b/>
          <w:szCs w:val="24"/>
          <w:lang w:eastAsia="en-US"/>
        </w:rPr>
      </w:pPr>
      <w:bookmarkStart w:id="1025" w:name="_Toc231549732"/>
      <w:r w:rsidRPr="00D029B7">
        <w:rPr>
          <w:b/>
          <w:szCs w:val="24"/>
          <w:lang w:eastAsia="en-US"/>
        </w:rPr>
        <w:t>Graviers et cailloux pour béton arme (gravier basalte)</w:t>
      </w:r>
      <w:bookmarkEnd w:id="1025"/>
    </w:p>
    <w:p w14:paraId="2F591EE3" w14:textId="77777777" w:rsidR="00A903BA" w:rsidRPr="00D029B7" w:rsidRDefault="00A903BA" w:rsidP="00A903BA">
      <w:pPr>
        <w:spacing w:after="0" w:line="360" w:lineRule="auto"/>
        <w:ind w:left="0" w:right="792" w:firstLine="0"/>
        <w:rPr>
          <w:szCs w:val="24"/>
          <w:lang w:eastAsia="en-US"/>
        </w:rPr>
      </w:pPr>
      <w:r w:rsidRPr="00D029B7">
        <w:rPr>
          <w:spacing w:val="-2"/>
          <w:szCs w:val="24"/>
          <w:lang w:eastAsia="en-US"/>
        </w:rPr>
        <w:t>Le gravier et le gravillon pour le béton armé au dosage 350 kg/m3 de ciment, devront être</w:t>
      </w:r>
      <w:r w:rsidRPr="00D029B7">
        <w:rPr>
          <w:szCs w:val="24"/>
          <w:lang w:eastAsia="en-US"/>
        </w:rPr>
        <w:t xml:space="preserve"> conformes aux normes du CSTB relatives au gravier pour le béton mince.</w:t>
      </w:r>
    </w:p>
    <w:p w14:paraId="0902AFC7" w14:textId="77777777" w:rsidR="00A903BA" w:rsidRPr="00D029B7" w:rsidRDefault="00A903BA" w:rsidP="00A903BA">
      <w:pPr>
        <w:spacing w:before="180" w:after="0" w:line="360" w:lineRule="auto"/>
        <w:ind w:left="0" w:right="792" w:firstLine="0"/>
        <w:rPr>
          <w:szCs w:val="24"/>
          <w:lang w:eastAsia="en-US"/>
        </w:rPr>
      </w:pPr>
      <w:r w:rsidRPr="00D029B7">
        <w:rPr>
          <w:szCs w:val="24"/>
          <w:lang w:eastAsia="en-US"/>
        </w:rPr>
        <w:t>La granulométrie (gravier, gravillon et sable) devra être dans le cas spécifique, strictement conforme aux normes. Le gravier utilisé sera du basalte.</w:t>
      </w:r>
    </w:p>
    <w:p w14:paraId="471E1971"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26" w:name="_Toc231549733"/>
      <w:bookmarkStart w:id="1027" w:name="_Toc55497559"/>
      <w:r w:rsidRPr="00710D65">
        <w:rPr>
          <w:rFonts w:eastAsia="Tahoma"/>
          <w:b/>
          <w:bCs/>
          <w:w w:val="99"/>
          <w:szCs w:val="24"/>
          <w:u w:color="000000"/>
          <w:lang w:eastAsia="en-US"/>
        </w:rPr>
        <w:t>Eau de gâchage</w:t>
      </w:r>
      <w:bookmarkEnd w:id="1026"/>
      <w:r w:rsidRPr="00710D65">
        <w:rPr>
          <w:rFonts w:eastAsia="Tahoma"/>
          <w:b/>
          <w:bCs/>
          <w:w w:val="99"/>
          <w:szCs w:val="24"/>
          <w:u w:color="000000"/>
          <w:lang w:eastAsia="en-US"/>
        </w:rPr>
        <w:t xml:space="preserve"> </w:t>
      </w:r>
      <w:bookmarkEnd w:id="1027"/>
    </w:p>
    <w:p w14:paraId="68C2EE12" w14:textId="77777777" w:rsidR="00A903BA" w:rsidRPr="00D029B7" w:rsidRDefault="00A903BA" w:rsidP="00A903BA">
      <w:pPr>
        <w:tabs>
          <w:tab w:val="left" w:pos="1980"/>
        </w:tabs>
        <w:spacing w:before="60" w:after="0" w:line="360" w:lineRule="auto"/>
        <w:ind w:left="0" w:right="-289" w:firstLine="0"/>
        <w:rPr>
          <w:rFonts w:eastAsia="Calibri"/>
          <w:szCs w:val="24"/>
          <w:lang w:eastAsia="en-US"/>
        </w:rPr>
      </w:pPr>
      <w:r w:rsidRPr="00D029B7">
        <w:rPr>
          <w:rFonts w:eastAsia="Calibri"/>
          <w:szCs w:val="24"/>
          <w:lang w:eastAsia="en-US"/>
        </w:rPr>
        <w:t xml:space="preserve">L’eau de gâchage utilisée peut être celle d’un réseau public ou toute eau potable. A défaut, elle sera conforme aux spécifications de la norme NF EN1008. La température sera maintenue inférieure à </w:t>
      </w:r>
      <w:smartTag w:uri="urn:schemas-microsoft-com:office:smarttags" w:element="metricconverter">
        <w:smartTagPr>
          <w:attr w:name="ProductID" w:val="25ﾰC"/>
        </w:smartTagPr>
        <w:r w:rsidRPr="00D029B7">
          <w:rPr>
            <w:rFonts w:eastAsia="Calibri"/>
            <w:szCs w:val="24"/>
            <w:lang w:eastAsia="en-US"/>
          </w:rPr>
          <w:t>25°C</w:t>
        </w:r>
      </w:smartTag>
      <w:r w:rsidRPr="00D029B7">
        <w:rPr>
          <w:rFonts w:eastAsia="Calibri"/>
          <w:szCs w:val="24"/>
          <w:lang w:eastAsia="en-US"/>
        </w:rPr>
        <w:t>.</w:t>
      </w:r>
    </w:p>
    <w:p w14:paraId="19342991" w14:textId="77777777" w:rsidR="00A903BA" w:rsidRPr="00D029B7" w:rsidRDefault="00A903BA" w:rsidP="00A903BA">
      <w:pPr>
        <w:keepNext/>
        <w:keepLines/>
        <w:numPr>
          <w:ilvl w:val="1"/>
          <w:numId w:val="0"/>
        </w:numPr>
        <w:tabs>
          <w:tab w:val="num" w:pos="992"/>
        </w:tabs>
        <w:spacing w:before="480" w:after="240"/>
        <w:ind w:left="992" w:hanging="992"/>
        <w:outlineLvl w:val="1"/>
        <w:rPr>
          <w:szCs w:val="24"/>
          <w:lang w:eastAsia="de-DE"/>
        </w:rPr>
      </w:pPr>
      <w:bookmarkStart w:id="1028" w:name="_Toc442873311"/>
      <w:bookmarkStart w:id="1029" w:name="_Toc55497560"/>
      <w:bookmarkStart w:id="1030" w:name="_Toc231549734"/>
      <w:r w:rsidRPr="00710D65">
        <w:rPr>
          <w:rFonts w:eastAsia="Tahoma"/>
          <w:b/>
          <w:bCs/>
          <w:w w:val="99"/>
          <w:szCs w:val="24"/>
          <w:lang w:eastAsia="en-US"/>
        </w:rPr>
        <w:t>Béton arme</w:t>
      </w:r>
      <w:bookmarkEnd w:id="1028"/>
      <w:bookmarkEnd w:id="1029"/>
      <w:bookmarkEnd w:id="1030"/>
      <w:r w:rsidRPr="00D029B7">
        <w:rPr>
          <w:szCs w:val="24"/>
          <w:lang w:eastAsia="de-DE"/>
        </w:rPr>
        <w:t xml:space="preserve"> </w:t>
      </w:r>
    </w:p>
    <w:p w14:paraId="012B7147"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szCs w:val="24"/>
          <w:lang w:eastAsia="en-US"/>
        </w:rPr>
        <w:t xml:space="preserve">Se reporter à la </w:t>
      </w:r>
      <w:r w:rsidRPr="00D029B7">
        <w:rPr>
          <w:rFonts w:eastAsia="Tahoma"/>
          <w:b/>
          <w:bCs/>
          <w:szCs w:val="24"/>
          <w:lang w:eastAsia="en-US"/>
        </w:rPr>
        <w:t>section 210 – Béton.</w:t>
      </w:r>
    </w:p>
    <w:p w14:paraId="7AA55CD9"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lang w:eastAsia="en-US"/>
        </w:rPr>
      </w:pPr>
      <w:bookmarkStart w:id="1031" w:name="_Toc442873312"/>
      <w:bookmarkStart w:id="1032" w:name="_Toc55497561"/>
      <w:bookmarkStart w:id="1033" w:name="_Toc231549735"/>
      <w:r w:rsidRPr="00710D65">
        <w:rPr>
          <w:rFonts w:eastAsia="Tahoma"/>
          <w:b/>
          <w:bCs/>
          <w:w w:val="99"/>
          <w:szCs w:val="24"/>
          <w:lang w:eastAsia="en-US"/>
        </w:rPr>
        <w:t>Acier pour béton arme</w:t>
      </w:r>
      <w:bookmarkEnd w:id="1031"/>
      <w:bookmarkEnd w:id="1032"/>
      <w:bookmarkEnd w:id="1033"/>
      <w:r w:rsidRPr="00710D65">
        <w:rPr>
          <w:rFonts w:eastAsia="Tahoma"/>
          <w:b/>
          <w:bCs/>
          <w:w w:val="99"/>
          <w:szCs w:val="24"/>
          <w:lang w:eastAsia="en-US"/>
        </w:rPr>
        <w:t xml:space="preserve"> </w:t>
      </w:r>
    </w:p>
    <w:p w14:paraId="34E7E98B"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w w:val="99"/>
          <w:szCs w:val="24"/>
          <w:lang w:eastAsia="en-US"/>
        </w:rPr>
        <w:t xml:space="preserve">Se reporter à la </w:t>
      </w:r>
      <w:r w:rsidRPr="00D029B7">
        <w:rPr>
          <w:rFonts w:eastAsia="Tahoma"/>
          <w:b/>
          <w:bCs/>
          <w:w w:val="99"/>
          <w:szCs w:val="24"/>
          <w:lang w:eastAsia="en-US"/>
        </w:rPr>
        <w:t xml:space="preserve">section 230 - </w:t>
      </w:r>
      <w:r w:rsidRPr="00D029B7">
        <w:rPr>
          <w:b/>
          <w:bCs/>
          <w:szCs w:val="24"/>
          <w:lang w:eastAsia="de-DE"/>
        </w:rPr>
        <w:t>Armatures.</w:t>
      </w:r>
    </w:p>
    <w:p w14:paraId="3FF7507D"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34" w:name="_Toc442873313"/>
      <w:bookmarkStart w:id="1035" w:name="_Toc55497562"/>
      <w:bookmarkStart w:id="1036" w:name="_Toc231549736"/>
      <w:r w:rsidRPr="00710D65">
        <w:rPr>
          <w:rFonts w:eastAsia="Tahoma"/>
          <w:b/>
          <w:bCs/>
          <w:w w:val="99"/>
          <w:szCs w:val="24"/>
          <w:u w:color="000000"/>
          <w:lang w:eastAsia="en-US"/>
        </w:rPr>
        <w:t>Coffrages</w:t>
      </w:r>
      <w:bookmarkEnd w:id="1034"/>
      <w:bookmarkEnd w:id="1035"/>
      <w:bookmarkEnd w:id="1036"/>
    </w:p>
    <w:p w14:paraId="0DD7A0D5"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szCs w:val="24"/>
          <w:lang w:eastAsia="en-US"/>
        </w:rPr>
        <w:t xml:space="preserve">Se reporter à la </w:t>
      </w:r>
      <w:r w:rsidRPr="00D029B7">
        <w:rPr>
          <w:rFonts w:eastAsia="Tahoma"/>
          <w:b/>
          <w:bCs/>
          <w:szCs w:val="24"/>
          <w:lang w:eastAsia="en-US"/>
        </w:rPr>
        <w:t>section 220 – Coffrage.</w:t>
      </w:r>
    </w:p>
    <w:p w14:paraId="2441C18E"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lang w:eastAsia="en-US"/>
        </w:rPr>
      </w:pPr>
      <w:bookmarkStart w:id="1037" w:name="_Toc442873317"/>
      <w:bookmarkStart w:id="1038" w:name="_Toc55497566"/>
      <w:bookmarkStart w:id="1039" w:name="_Toc231549737"/>
      <w:r w:rsidRPr="00710D65">
        <w:rPr>
          <w:rFonts w:eastAsia="Tahoma"/>
          <w:b/>
          <w:bCs/>
          <w:w w:val="99"/>
          <w:szCs w:val="24"/>
          <w:lang w:eastAsia="en-US"/>
        </w:rPr>
        <w:t>Ouvrages en maçonnerie</w:t>
      </w:r>
      <w:bookmarkEnd w:id="1037"/>
      <w:bookmarkEnd w:id="1038"/>
      <w:bookmarkEnd w:id="1039"/>
    </w:p>
    <w:p w14:paraId="09AB2494" w14:textId="77777777" w:rsidR="00A903BA" w:rsidRPr="00D029B7" w:rsidRDefault="00A903BA" w:rsidP="00A903BA">
      <w:pPr>
        <w:spacing w:after="0" w:line="360" w:lineRule="auto"/>
        <w:ind w:left="0" w:firstLine="0"/>
        <w:rPr>
          <w:szCs w:val="24"/>
          <w:lang w:eastAsia="en-US"/>
        </w:rPr>
      </w:pPr>
      <w:r w:rsidRPr="00D029B7">
        <w:rPr>
          <w:szCs w:val="24"/>
          <w:lang w:eastAsia="en-US"/>
        </w:rPr>
        <w:t>Les murs et cloisons en maçonnerie seront construits suivant leurs emplacements en blocs de béton pleins B80 ou en blocs de béton creux B60 hourdés au mortier à maçonner dans les lits et joints.</w:t>
      </w:r>
    </w:p>
    <w:p w14:paraId="05A6F9E4" w14:textId="77777777" w:rsidR="00A903BA" w:rsidRPr="00D029B7" w:rsidRDefault="00A903BA" w:rsidP="00A903BA">
      <w:pPr>
        <w:spacing w:after="0" w:line="360" w:lineRule="auto"/>
        <w:ind w:left="0" w:firstLine="0"/>
        <w:rPr>
          <w:szCs w:val="24"/>
          <w:lang w:eastAsia="en-US"/>
        </w:rPr>
      </w:pPr>
      <w:r w:rsidRPr="00D029B7">
        <w:rPr>
          <w:szCs w:val="24"/>
          <w:lang w:eastAsia="en-US"/>
        </w:rPr>
        <w:lastRenderedPageBreak/>
        <w:t xml:space="preserve"> Seront utilisés chaque fois que possible :</w:t>
      </w:r>
    </w:p>
    <w:p w14:paraId="71CD552D" w14:textId="77777777" w:rsidR="00A903BA" w:rsidRPr="00D029B7" w:rsidRDefault="00A903BA" w:rsidP="00D029B7">
      <w:pPr>
        <w:numPr>
          <w:ilvl w:val="0"/>
          <w:numId w:val="593"/>
        </w:numPr>
        <w:spacing w:after="0" w:line="360" w:lineRule="auto"/>
        <w:ind w:left="782" w:hanging="357"/>
        <w:contextualSpacing/>
        <w:rPr>
          <w:szCs w:val="24"/>
          <w:lang w:eastAsia="en-US"/>
        </w:rPr>
      </w:pPr>
      <w:r w:rsidRPr="00D029B7">
        <w:rPr>
          <w:szCs w:val="24"/>
          <w:lang w:eastAsia="en-US"/>
        </w:rPr>
        <w:t>Les blocs d’angles permettant la réalisation de chainages verticaux dans les angles rentrants et saillants conformément au DTU 20.1, sauf s’il est demandé des poteaux d’angles harpés incorporés.</w:t>
      </w:r>
    </w:p>
    <w:p w14:paraId="6D4985C6" w14:textId="77777777" w:rsidR="00A903BA" w:rsidRPr="00D029B7" w:rsidRDefault="00A903BA" w:rsidP="00D029B7">
      <w:pPr>
        <w:numPr>
          <w:ilvl w:val="0"/>
          <w:numId w:val="593"/>
        </w:numPr>
        <w:spacing w:after="0" w:line="360" w:lineRule="auto"/>
        <w:ind w:left="782" w:hanging="357"/>
        <w:contextualSpacing/>
        <w:rPr>
          <w:szCs w:val="24"/>
          <w:lang w:eastAsia="en-US"/>
        </w:rPr>
      </w:pPr>
      <w:r w:rsidRPr="00D029B7">
        <w:rPr>
          <w:szCs w:val="24"/>
          <w:lang w:eastAsia="en-US"/>
        </w:rPr>
        <w:t>Les blocs de coupes pour les trumeaux ou murs de longueur non modulaire correspondant à des ½ ou ¼ de bloc.</w:t>
      </w:r>
    </w:p>
    <w:p w14:paraId="389DE275" w14:textId="77777777" w:rsidR="00A903BA" w:rsidRPr="00D029B7" w:rsidRDefault="00A903BA" w:rsidP="00D029B7">
      <w:pPr>
        <w:numPr>
          <w:ilvl w:val="0"/>
          <w:numId w:val="593"/>
        </w:numPr>
        <w:spacing w:after="0" w:line="360" w:lineRule="auto"/>
        <w:ind w:left="782" w:hanging="357"/>
        <w:contextualSpacing/>
        <w:rPr>
          <w:szCs w:val="24"/>
          <w:lang w:eastAsia="en-US"/>
        </w:rPr>
      </w:pPr>
      <w:r w:rsidRPr="00D029B7">
        <w:rPr>
          <w:szCs w:val="24"/>
          <w:lang w:eastAsia="en-US"/>
        </w:rPr>
        <w:t>Les blocs à feuillure permettant la mise en œuvre aisée des huisseries ou bâtis.</w:t>
      </w:r>
    </w:p>
    <w:p w14:paraId="1C058124" w14:textId="77777777" w:rsidR="00A903BA" w:rsidRPr="00D029B7" w:rsidRDefault="00A903BA" w:rsidP="00D029B7">
      <w:pPr>
        <w:numPr>
          <w:ilvl w:val="0"/>
          <w:numId w:val="593"/>
        </w:numPr>
        <w:spacing w:after="0" w:line="360" w:lineRule="auto"/>
        <w:ind w:left="782" w:hanging="357"/>
        <w:contextualSpacing/>
        <w:rPr>
          <w:szCs w:val="24"/>
          <w:lang w:eastAsia="en-US"/>
        </w:rPr>
      </w:pPr>
      <w:r w:rsidRPr="00D029B7">
        <w:rPr>
          <w:szCs w:val="24"/>
          <w:lang w:eastAsia="en-US"/>
        </w:rPr>
        <w:t>Les blocs d’abouts permettant la réalisation soignée des baies ou angles lorsque les raidisseurs verticaux ne seront pas nécessaires.</w:t>
      </w:r>
    </w:p>
    <w:p w14:paraId="1A38055E" w14:textId="77777777" w:rsidR="00A903BA" w:rsidRPr="00D029B7" w:rsidRDefault="00A903BA" w:rsidP="00D029B7">
      <w:pPr>
        <w:numPr>
          <w:ilvl w:val="0"/>
          <w:numId w:val="593"/>
        </w:numPr>
        <w:spacing w:after="0" w:line="360" w:lineRule="auto"/>
        <w:ind w:left="782" w:hanging="357"/>
        <w:contextualSpacing/>
        <w:rPr>
          <w:szCs w:val="24"/>
          <w:lang w:eastAsia="en-US"/>
        </w:rPr>
      </w:pPr>
      <w:r w:rsidRPr="00D029B7">
        <w:rPr>
          <w:szCs w:val="24"/>
          <w:lang w:eastAsia="en-US"/>
        </w:rPr>
        <w:t>Les blocs linteaux constituant coffrage perdu évitant le doublage extérieur et voussure par une planelle permettant d’habiller les abouts de planchers voiles linteaux etc…il est précises qu’elles seront obligatoirement en même matériaux que les murs (pas de planelles en terre cuite aves des murs en blocs de béton).</w:t>
      </w:r>
    </w:p>
    <w:p w14:paraId="72329EF8" w14:textId="77777777" w:rsidR="00A903BA" w:rsidRPr="00D029B7" w:rsidRDefault="00A903BA" w:rsidP="00A903BA">
      <w:pPr>
        <w:spacing w:after="0" w:line="360" w:lineRule="auto"/>
        <w:ind w:left="0" w:firstLine="0"/>
        <w:rPr>
          <w:szCs w:val="24"/>
          <w:lang w:eastAsia="en-US"/>
        </w:rPr>
      </w:pPr>
      <w:r w:rsidRPr="00D029B7">
        <w:rPr>
          <w:szCs w:val="24"/>
          <w:lang w:eastAsia="en-US"/>
        </w:rPr>
        <w:t>Le jointement des blocs devra être plein à refus et parfait pour éviter tout pont phonique.</w:t>
      </w:r>
    </w:p>
    <w:p w14:paraId="1B09764C" w14:textId="77777777" w:rsidR="00A903BA" w:rsidRPr="00D029B7" w:rsidRDefault="00A903BA" w:rsidP="00A903BA">
      <w:pPr>
        <w:spacing w:after="0" w:line="360" w:lineRule="auto"/>
        <w:ind w:left="0" w:firstLine="0"/>
        <w:rPr>
          <w:szCs w:val="24"/>
          <w:lang w:eastAsia="en-US"/>
        </w:rPr>
      </w:pPr>
      <w:r w:rsidRPr="00D029B7">
        <w:rPr>
          <w:szCs w:val="24"/>
          <w:lang w:eastAsia="en-US"/>
        </w:rPr>
        <w:t>Les parements sans enduits auront des joints refoulés à plat en montant la maçonnerie et marqués au fer.</w:t>
      </w:r>
    </w:p>
    <w:p w14:paraId="550C1228"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6"/>
          <w:lang w:eastAsia="en-US"/>
        </w:rPr>
      </w:pPr>
      <w:bookmarkStart w:id="1040" w:name="_Toc442873318"/>
      <w:bookmarkStart w:id="1041" w:name="_Toc55497567"/>
      <w:bookmarkStart w:id="1042" w:name="_Toc231549738"/>
      <w:r w:rsidRPr="00710D65">
        <w:rPr>
          <w:rFonts w:eastAsia="Tahoma"/>
          <w:b/>
          <w:bCs/>
          <w:w w:val="99"/>
          <w:szCs w:val="26"/>
          <w:lang w:eastAsia="en-US"/>
        </w:rPr>
        <w:t>Enduits ciment</w:t>
      </w:r>
      <w:bookmarkEnd w:id="1040"/>
      <w:bookmarkEnd w:id="1041"/>
      <w:bookmarkEnd w:id="1042"/>
    </w:p>
    <w:p w14:paraId="4B216C7C" w14:textId="77777777" w:rsidR="00A903BA" w:rsidRPr="00D029B7" w:rsidRDefault="00A903BA" w:rsidP="00A903BA">
      <w:pPr>
        <w:spacing w:after="0" w:line="360" w:lineRule="auto"/>
        <w:ind w:left="0" w:firstLine="0"/>
        <w:rPr>
          <w:szCs w:val="24"/>
          <w:lang w:eastAsia="en-US"/>
        </w:rPr>
      </w:pPr>
      <w:r w:rsidRPr="00D029B7">
        <w:rPr>
          <w:szCs w:val="24"/>
          <w:lang w:eastAsia="en-US"/>
        </w:rPr>
        <w:t>Les enduits seront exécutés conformément au DTU 26.1 : gobetis, corps d’enduit et enduit de finition bien dressé.</w:t>
      </w:r>
    </w:p>
    <w:p w14:paraId="5C4BB6B9" w14:textId="77777777" w:rsidR="00A903BA" w:rsidRPr="00D029B7" w:rsidRDefault="00A903BA" w:rsidP="00A903BA">
      <w:pPr>
        <w:spacing w:after="0" w:line="360" w:lineRule="auto"/>
        <w:ind w:left="0" w:firstLine="0"/>
        <w:rPr>
          <w:bCs/>
          <w:szCs w:val="24"/>
          <w:lang w:eastAsia="en-US"/>
        </w:rPr>
      </w:pPr>
      <w:r w:rsidRPr="00D029B7">
        <w:rPr>
          <w:szCs w:val="24"/>
          <w:lang w:eastAsia="en-US"/>
        </w:rPr>
        <w:t>Le gobetis devra recouvrir sans surcharge l’ensembles du support et la surface restera rugueuse pour permettre une bonne adhérence de la 2</w:t>
      </w:r>
      <w:r w:rsidRPr="00D029B7">
        <w:rPr>
          <w:szCs w:val="24"/>
          <w:vertAlign w:val="superscript"/>
          <w:lang w:eastAsia="en-US"/>
        </w:rPr>
        <w:t>e</w:t>
      </w:r>
      <w:r w:rsidRPr="00D029B7">
        <w:rPr>
          <w:szCs w:val="24"/>
          <w:lang w:eastAsia="en-US"/>
        </w:rPr>
        <w:t xml:space="preserve"> couche. Le dosage varie de </w:t>
      </w:r>
      <w:r w:rsidRPr="00D029B7">
        <w:rPr>
          <w:bCs/>
          <w:szCs w:val="24"/>
          <w:lang w:eastAsia="en-US"/>
        </w:rPr>
        <w:t>500 à 600 kg de ciment par mètre cube de sable sec suivant la classe du ciment.</w:t>
      </w:r>
    </w:p>
    <w:p w14:paraId="5FADC3B4"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Le corps d’enduit sera appliqué sur le gobetis humidifié mais non ruisselant. L’application se fait en deux passes ou plus suivant l’épaisseur, soit manuellement soit mécaniquement. </w:t>
      </w:r>
    </w:p>
    <w:p w14:paraId="2839AAD5" w14:textId="77777777" w:rsidR="00A903BA" w:rsidRPr="00D029B7" w:rsidRDefault="00A903BA" w:rsidP="00A903BA">
      <w:pPr>
        <w:spacing w:after="0" w:line="360" w:lineRule="auto"/>
        <w:ind w:left="0" w:firstLine="0"/>
        <w:rPr>
          <w:b/>
          <w:szCs w:val="24"/>
          <w:lang w:eastAsia="en-US"/>
        </w:rPr>
      </w:pPr>
      <w:r w:rsidRPr="00D029B7">
        <w:rPr>
          <w:szCs w:val="24"/>
          <w:lang w:eastAsia="en-US"/>
        </w:rPr>
        <w:t>La compacité de cette couche doit être réalisée par inserrage à la taloche et l’état de surface doit être rugueux ou quadrillé si la 3</w:t>
      </w:r>
      <w:r w:rsidRPr="00D029B7">
        <w:rPr>
          <w:szCs w:val="24"/>
          <w:vertAlign w:val="superscript"/>
          <w:lang w:eastAsia="en-US"/>
        </w:rPr>
        <w:t>e</w:t>
      </w:r>
      <w:r w:rsidRPr="00D029B7">
        <w:rPr>
          <w:szCs w:val="24"/>
          <w:lang w:eastAsia="en-US"/>
        </w:rPr>
        <w:t xml:space="preserve"> couche le nécessite. Le dosage global en liant sera compris entre </w:t>
      </w:r>
      <w:r w:rsidRPr="00D029B7">
        <w:rPr>
          <w:b/>
          <w:szCs w:val="24"/>
          <w:lang w:eastAsia="en-US"/>
        </w:rPr>
        <w:t>350 à 450 kg/m3.</w:t>
      </w:r>
    </w:p>
    <w:p w14:paraId="475B6A12"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La couche de finition sera talochée en fin mais non lissé son épaisseur sera comprise entre 5 et 7 mm, le dosage global en liant sera compris entre </w:t>
      </w:r>
      <w:r w:rsidRPr="00D029B7">
        <w:rPr>
          <w:b/>
          <w:szCs w:val="24"/>
          <w:lang w:eastAsia="en-US"/>
        </w:rPr>
        <w:t>250 et 350kg/m3</w:t>
      </w:r>
      <w:r w:rsidRPr="00D029B7">
        <w:rPr>
          <w:szCs w:val="24"/>
          <w:lang w:eastAsia="en-US"/>
        </w:rPr>
        <w:t>.</w:t>
      </w:r>
    </w:p>
    <w:p w14:paraId="19011353"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6"/>
          <w:lang w:eastAsia="en-US"/>
        </w:rPr>
      </w:pPr>
      <w:bookmarkStart w:id="1043" w:name="_Toc231549739"/>
      <w:r w:rsidRPr="00710D65">
        <w:rPr>
          <w:rFonts w:eastAsia="Tahoma"/>
          <w:b/>
          <w:bCs/>
          <w:w w:val="99"/>
          <w:szCs w:val="26"/>
          <w:lang w:eastAsia="en-US"/>
        </w:rPr>
        <w:lastRenderedPageBreak/>
        <w:t>Profilés métalliques</w:t>
      </w:r>
      <w:bookmarkEnd w:id="1043"/>
      <w:r w:rsidRPr="00710D65">
        <w:rPr>
          <w:rFonts w:eastAsia="Tahoma"/>
          <w:b/>
          <w:bCs/>
          <w:w w:val="99"/>
          <w:szCs w:val="26"/>
          <w:lang w:eastAsia="en-US"/>
        </w:rPr>
        <w:t xml:space="preserve"> </w:t>
      </w:r>
    </w:p>
    <w:p w14:paraId="594F2860"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 xml:space="preserve">Les profilés métalliques présents dans la structure sont des poutres secondaires qui servent uniquement de support au ventilateur.  Pour une installation propre et réglable, l’Entrepreneur réalisera un ancrage mécanique en soudant deux plaques d’acier (150x150mm pour 8mm d’épaisseur) aux extrémités des IPN. </w:t>
      </w:r>
    </w:p>
    <w:p w14:paraId="4CCCC0D1"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Ces plaques serviront de support aux boulons d’ancrage à expansion (type M10 ou M12 – 2 à 3 de chaque côté de l’IPN) pour la fixation des IPN sur les poutres en béton armé.</w:t>
      </w:r>
    </w:p>
    <w:p w14:paraId="660DF8E0" w14:textId="77777777" w:rsidR="00A903BA" w:rsidRPr="00D029B7" w:rsidRDefault="00A903BA" w:rsidP="00A903BA">
      <w:pPr>
        <w:spacing w:after="0" w:line="360" w:lineRule="auto"/>
        <w:ind w:left="0" w:firstLine="0"/>
        <w:jc w:val="left"/>
        <w:rPr>
          <w:szCs w:val="24"/>
          <w:lang w:eastAsia="en-US"/>
        </w:rPr>
      </w:pPr>
    </w:p>
    <w:p w14:paraId="4111993E" w14:textId="77777777" w:rsidR="00A903BA" w:rsidRPr="00710D65" w:rsidRDefault="00A903BA" w:rsidP="00A903BA">
      <w:pPr>
        <w:spacing w:after="0" w:line="360" w:lineRule="auto"/>
        <w:ind w:left="0" w:firstLine="0"/>
        <w:jc w:val="left"/>
        <w:rPr>
          <w:sz w:val="20"/>
          <w:szCs w:val="24"/>
          <w:lang w:eastAsia="en-US"/>
        </w:rPr>
      </w:pPr>
    </w:p>
    <w:p w14:paraId="5B30C0A1" w14:textId="77777777" w:rsidR="00A903BA" w:rsidRPr="00710D65" w:rsidRDefault="00A903BA" w:rsidP="00A903BA">
      <w:pPr>
        <w:keepNext/>
        <w:keepLines/>
        <w:pageBreakBefore/>
        <w:autoSpaceDE w:val="0"/>
        <w:autoSpaceDN w:val="0"/>
        <w:adjustRightInd w:val="0"/>
        <w:spacing w:after="360"/>
        <w:ind w:left="567" w:hanging="567"/>
        <w:outlineLvl w:val="0"/>
        <w:rPr>
          <w:rFonts w:eastAsia="Tahoma"/>
          <w:b/>
          <w:bCs/>
          <w:iCs/>
          <w:w w:val="99"/>
          <w:sz w:val="28"/>
          <w:szCs w:val="28"/>
          <w:lang w:eastAsia="en-US"/>
        </w:rPr>
      </w:pPr>
      <w:bookmarkStart w:id="1044" w:name="_Toc442873319"/>
      <w:bookmarkStart w:id="1045" w:name="_Toc55497568"/>
      <w:bookmarkStart w:id="1046" w:name="_Toc231549740"/>
      <w:r w:rsidRPr="00710D65">
        <w:rPr>
          <w:rFonts w:eastAsia="Tahoma"/>
          <w:b/>
          <w:bCs/>
          <w:iCs/>
          <w:w w:val="99"/>
          <w:sz w:val="28"/>
          <w:szCs w:val="28"/>
          <w:lang w:eastAsia="en-US"/>
        </w:rPr>
        <w:lastRenderedPageBreak/>
        <w:t xml:space="preserve">Prescriptions techniques </w:t>
      </w:r>
      <w:bookmarkEnd w:id="1044"/>
      <w:bookmarkEnd w:id="1045"/>
      <w:r w:rsidRPr="00710D65">
        <w:rPr>
          <w:rFonts w:eastAsia="Tahoma"/>
          <w:b/>
          <w:bCs/>
          <w:iCs/>
          <w:w w:val="99"/>
          <w:sz w:val="28"/>
          <w:szCs w:val="28"/>
          <w:lang w:eastAsia="en-US"/>
        </w:rPr>
        <w:t>particulières</w:t>
      </w:r>
      <w:bookmarkEnd w:id="1046"/>
    </w:p>
    <w:p w14:paraId="785AC9E9"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6"/>
          <w:lang w:eastAsia="en-US"/>
        </w:rPr>
      </w:pPr>
      <w:bookmarkStart w:id="1047" w:name="_Toc442873320"/>
      <w:bookmarkStart w:id="1048" w:name="_Toc55497569"/>
      <w:bookmarkStart w:id="1049" w:name="_Toc231549741"/>
      <w:r w:rsidRPr="00710D65">
        <w:rPr>
          <w:rFonts w:eastAsia="Tahoma"/>
          <w:b/>
          <w:bCs/>
          <w:w w:val="99"/>
          <w:szCs w:val="26"/>
          <w:lang w:eastAsia="en-US"/>
        </w:rPr>
        <w:t>Tolérance d’</w:t>
      </w:r>
      <w:bookmarkEnd w:id="1047"/>
      <w:bookmarkEnd w:id="1048"/>
      <w:r w:rsidRPr="00710D65">
        <w:rPr>
          <w:rFonts w:eastAsia="Tahoma"/>
          <w:b/>
          <w:bCs/>
          <w:w w:val="99"/>
          <w:szCs w:val="26"/>
          <w:lang w:eastAsia="en-US"/>
        </w:rPr>
        <w:t>exécution</w:t>
      </w:r>
      <w:bookmarkEnd w:id="1049"/>
    </w:p>
    <w:p w14:paraId="4E00DF4A" w14:textId="77777777" w:rsidR="00A903BA" w:rsidRPr="00D029B7" w:rsidRDefault="00A903BA" w:rsidP="00A903BA">
      <w:pPr>
        <w:spacing w:after="0" w:line="360" w:lineRule="auto"/>
        <w:ind w:left="0" w:firstLine="0"/>
        <w:rPr>
          <w:szCs w:val="24"/>
          <w:lang w:eastAsia="en-US"/>
        </w:rPr>
      </w:pPr>
      <w:r w:rsidRPr="00D029B7">
        <w:rPr>
          <w:szCs w:val="24"/>
          <w:lang w:eastAsia="en-US"/>
        </w:rPr>
        <w:t>Il est imposé à l’Entrepreneur une qualité soignée dans l’exécution de l’ouvrages, au respect des côtes et dimensions afin d’éviter tout désordre dans la réalisation des travaux de la partie second œuvre.</w:t>
      </w:r>
    </w:p>
    <w:p w14:paraId="1282E63D" w14:textId="77777777" w:rsidR="00A903BA" w:rsidRPr="00D029B7" w:rsidRDefault="00A903BA" w:rsidP="00A903BA">
      <w:pPr>
        <w:spacing w:after="0" w:line="360" w:lineRule="auto"/>
        <w:ind w:left="0" w:firstLine="0"/>
        <w:rPr>
          <w:szCs w:val="24"/>
          <w:lang w:eastAsia="en-US"/>
        </w:rPr>
      </w:pPr>
      <w:r w:rsidRPr="00D029B7">
        <w:rPr>
          <w:szCs w:val="24"/>
          <w:lang w:eastAsia="en-US"/>
        </w:rPr>
        <w:t>Les tolérances de planimétrie ; d’aplomb ou de niveaux seront les suivantes :</w:t>
      </w:r>
    </w:p>
    <w:p w14:paraId="42C76928" w14:textId="77777777" w:rsidR="00A903BA" w:rsidRPr="00710D65" w:rsidRDefault="00A903BA" w:rsidP="00A903BA">
      <w:pPr>
        <w:keepNext/>
        <w:keepLines/>
        <w:numPr>
          <w:ilvl w:val="2"/>
          <w:numId w:val="0"/>
        </w:numPr>
        <w:tabs>
          <w:tab w:val="num" w:pos="992"/>
        </w:tabs>
        <w:spacing w:before="360" w:after="120"/>
        <w:ind w:left="992" w:hanging="992"/>
        <w:outlineLvl w:val="2"/>
        <w:rPr>
          <w:b/>
          <w:sz w:val="22"/>
          <w:szCs w:val="26"/>
          <w:lang w:eastAsia="en-US"/>
        </w:rPr>
      </w:pPr>
      <w:bookmarkStart w:id="1050" w:name="_Toc231549742"/>
      <w:r w:rsidRPr="00710D65">
        <w:rPr>
          <w:b/>
          <w:sz w:val="22"/>
          <w:szCs w:val="26"/>
          <w:lang w:eastAsia="en-US"/>
        </w:rPr>
        <w:t>Planéité</w:t>
      </w:r>
      <w:bookmarkEnd w:id="1050"/>
    </w:p>
    <w:p w14:paraId="771A09CE"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Une règle de 2 m appliquée à la surface de l’ouvrage et promenée en tous sens ne devra faire apparaitre entre les points les plus saillant et le point le plus en retrait ; un écart supérieur à 5mm.</w:t>
      </w:r>
    </w:p>
    <w:p w14:paraId="3CF721B7" w14:textId="77777777" w:rsidR="00A903BA" w:rsidRPr="00710D65" w:rsidRDefault="00A903BA" w:rsidP="00A903BA">
      <w:pPr>
        <w:keepNext/>
        <w:keepLines/>
        <w:numPr>
          <w:ilvl w:val="2"/>
          <w:numId w:val="0"/>
        </w:numPr>
        <w:tabs>
          <w:tab w:val="num" w:pos="992"/>
        </w:tabs>
        <w:spacing w:before="360" w:after="120"/>
        <w:ind w:left="992" w:hanging="992"/>
        <w:outlineLvl w:val="2"/>
        <w:rPr>
          <w:b/>
          <w:sz w:val="22"/>
          <w:szCs w:val="26"/>
          <w:lang w:eastAsia="en-US"/>
        </w:rPr>
      </w:pPr>
      <w:bookmarkStart w:id="1051" w:name="_Toc231549743"/>
      <w:r w:rsidRPr="00710D65">
        <w:rPr>
          <w:b/>
          <w:sz w:val="22"/>
          <w:szCs w:val="26"/>
          <w:lang w:eastAsia="en-US"/>
        </w:rPr>
        <w:t>Aplombs et niveaux</w:t>
      </w:r>
      <w:bookmarkEnd w:id="1051"/>
      <w:r w:rsidRPr="00710D65">
        <w:rPr>
          <w:b/>
          <w:sz w:val="22"/>
          <w:szCs w:val="26"/>
          <w:lang w:eastAsia="en-US"/>
        </w:rPr>
        <w:t xml:space="preserve"> </w:t>
      </w:r>
    </w:p>
    <w:p w14:paraId="6FD54950" w14:textId="77777777" w:rsidR="00A903BA" w:rsidRPr="00D029B7" w:rsidRDefault="00A903BA" w:rsidP="00A903BA">
      <w:pPr>
        <w:numPr>
          <w:ilvl w:val="0"/>
          <w:numId w:val="593"/>
        </w:numPr>
        <w:spacing w:before="120" w:after="160" w:line="360" w:lineRule="auto"/>
        <w:ind w:hanging="6"/>
        <w:contextualSpacing/>
        <w:jc w:val="left"/>
        <w:rPr>
          <w:szCs w:val="24"/>
          <w:lang w:eastAsia="en-US"/>
        </w:rPr>
      </w:pPr>
      <w:r w:rsidRPr="00D029B7">
        <w:rPr>
          <w:szCs w:val="24"/>
          <w:lang w:eastAsia="en-US"/>
        </w:rPr>
        <w:t xml:space="preserve">Fruit des poteaux :                               </w:t>
      </w:r>
      <w:r w:rsidRPr="00D029B7">
        <w:rPr>
          <w:szCs w:val="24"/>
          <w:lang w:eastAsia="en-US"/>
        </w:rPr>
        <w:tab/>
        <w:t>5mm par étage (non cumulatif)</w:t>
      </w:r>
    </w:p>
    <w:p w14:paraId="646A681D" w14:textId="77777777" w:rsidR="00A903BA" w:rsidRPr="00D029B7" w:rsidRDefault="00A903BA" w:rsidP="00A903BA">
      <w:pPr>
        <w:numPr>
          <w:ilvl w:val="0"/>
          <w:numId w:val="593"/>
        </w:numPr>
        <w:spacing w:before="120" w:after="160" w:line="360" w:lineRule="auto"/>
        <w:ind w:hanging="6"/>
        <w:contextualSpacing/>
        <w:jc w:val="left"/>
        <w:rPr>
          <w:szCs w:val="24"/>
          <w:lang w:eastAsia="en-US"/>
        </w:rPr>
      </w:pPr>
      <w:r w:rsidRPr="00D029B7">
        <w:rPr>
          <w:szCs w:val="24"/>
          <w:lang w:eastAsia="en-US"/>
        </w:rPr>
        <w:t xml:space="preserve">Aplomb des tableaux de baies :        </w:t>
      </w:r>
      <w:r w:rsidRPr="00D029B7">
        <w:rPr>
          <w:szCs w:val="24"/>
          <w:lang w:eastAsia="en-US"/>
        </w:rPr>
        <w:tab/>
        <w:t>2mm sur la hauteur</w:t>
      </w:r>
    </w:p>
    <w:p w14:paraId="612909A8" w14:textId="77777777" w:rsidR="00A903BA" w:rsidRPr="00D029B7" w:rsidRDefault="00A903BA" w:rsidP="00A903BA">
      <w:pPr>
        <w:numPr>
          <w:ilvl w:val="0"/>
          <w:numId w:val="593"/>
        </w:numPr>
        <w:spacing w:before="120" w:after="160" w:line="360" w:lineRule="auto"/>
        <w:ind w:hanging="6"/>
        <w:contextualSpacing/>
        <w:jc w:val="left"/>
        <w:rPr>
          <w:szCs w:val="24"/>
          <w:lang w:eastAsia="en-US"/>
        </w:rPr>
      </w:pPr>
      <w:r w:rsidRPr="00D029B7">
        <w:rPr>
          <w:szCs w:val="24"/>
          <w:lang w:eastAsia="en-US"/>
        </w:rPr>
        <w:t xml:space="preserve">Niveaux de corniches et bandeaux :  </w:t>
      </w:r>
      <w:r w:rsidRPr="00D029B7">
        <w:rPr>
          <w:szCs w:val="24"/>
          <w:lang w:eastAsia="en-US"/>
        </w:rPr>
        <w:tab/>
        <w:t>5mm sur 10 m de long</w:t>
      </w:r>
    </w:p>
    <w:p w14:paraId="7E646C29" w14:textId="77777777" w:rsidR="00A903BA" w:rsidRPr="00D029B7" w:rsidRDefault="00A903BA" w:rsidP="00A903BA">
      <w:pPr>
        <w:numPr>
          <w:ilvl w:val="0"/>
          <w:numId w:val="593"/>
        </w:numPr>
        <w:spacing w:before="120" w:after="160" w:line="360" w:lineRule="auto"/>
        <w:ind w:hanging="6"/>
        <w:contextualSpacing/>
        <w:jc w:val="left"/>
        <w:rPr>
          <w:szCs w:val="24"/>
          <w:lang w:eastAsia="en-US"/>
        </w:rPr>
      </w:pPr>
      <w:r w:rsidRPr="00D029B7">
        <w:rPr>
          <w:szCs w:val="24"/>
          <w:lang w:eastAsia="en-US"/>
        </w:rPr>
        <w:t xml:space="preserve">Niveau des appuis de croisées :           </w:t>
      </w:r>
      <w:r w:rsidRPr="00D029B7">
        <w:rPr>
          <w:szCs w:val="24"/>
          <w:lang w:eastAsia="en-US"/>
        </w:rPr>
        <w:tab/>
        <w:t>2mm par m</w:t>
      </w:r>
    </w:p>
    <w:p w14:paraId="6D9663F1" w14:textId="77777777" w:rsidR="00A903BA" w:rsidRPr="00710D65" w:rsidRDefault="00A903BA" w:rsidP="00A903BA">
      <w:pPr>
        <w:keepNext/>
        <w:keepLines/>
        <w:numPr>
          <w:ilvl w:val="2"/>
          <w:numId w:val="0"/>
        </w:numPr>
        <w:tabs>
          <w:tab w:val="num" w:pos="992"/>
        </w:tabs>
        <w:spacing w:before="360" w:after="120"/>
        <w:ind w:left="992" w:hanging="992"/>
        <w:outlineLvl w:val="2"/>
        <w:rPr>
          <w:rFonts w:eastAsia="Tahoma"/>
          <w:b/>
          <w:bCs/>
          <w:w w:val="99"/>
          <w:szCs w:val="26"/>
          <w:u w:color="000000"/>
          <w:lang w:eastAsia="en-US"/>
        </w:rPr>
      </w:pPr>
      <w:bookmarkStart w:id="1052" w:name="_Toc442873321"/>
      <w:bookmarkStart w:id="1053" w:name="_Toc55497570"/>
      <w:bookmarkStart w:id="1054" w:name="_Toc231549744"/>
      <w:r w:rsidRPr="00710D65">
        <w:rPr>
          <w:rFonts w:eastAsia="Tahoma"/>
          <w:b/>
          <w:bCs/>
          <w:w w:val="99"/>
          <w:szCs w:val="26"/>
          <w:u w:color="000000"/>
          <w:lang w:eastAsia="en-US"/>
        </w:rPr>
        <w:t xml:space="preserve">Essais et </w:t>
      </w:r>
      <w:bookmarkEnd w:id="1052"/>
      <w:bookmarkEnd w:id="1053"/>
      <w:r w:rsidRPr="00710D65">
        <w:rPr>
          <w:rFonts w:eastAsia="Tahoma"/>
          <w:b/>
          <w:bCs/>
          <w:w w:val="99"/>
          <w:szCs w:val="26"/>
          <w:u w:color="000000"/>
          <w:lang w:eastAsia="en-US"/>
        </w:rPr>
        <w:t>vérifications</w:t>
      </w:r>
      <w:bookmarkEnd w:id="1054"/>
    </w:p>
    <w:p w14:paraId="3D8508EA" w14:textId="77777777" w:rsidR="00A903BA" w:rsidRPr="00D029B7" w:rsidRDefault="00A903BA" w:rsidP="00A903BA">
      <w:pPr>
        <w:spacing w:after="0" w:line="360" w:lineRule="auto"/>
        <w:ind w:left="0" w:firstLine="0"/>
        <w:rPr>
          <w:szCs w:val="24"/>
          <w:lang w:eastAsia="en-US"/>
        </w:rPr>
      </w:pPr>
      <w:r w:rsidRPr="00D029B7">
        <w:rPr>
          <w:szCs w:val="24"/>
          <w:lang w:eastAsia="en-US"/>
        </w:rPr>
        <w:t>L’Entrepreneur aura à sa charge tous les essais et vérifications demandés par le contrôleur technique et ce quel que soit leur nombre.</w:t>
      </w:r>
    </w:p>
    <w:p w14:paraId="33B3D64B" w14:textId="77777777" w:rsidR="00A903BA" w:rsidRPr="00D029B7" w:rsidRDefault="00A903BA" w:rsidP="00A903BA">
      <w:pPr>
        <w:spacing w:after="0" w:line="360" w:lineRule="auto"/>
        <w:ind w:left="0" w:firstLine="0"/>
        <w:rPr>
          <w:szCs w:val="24"/>
          <w:lang w:eastAsia="en-US"/>
        </w:rPr>
      </w:pPr>
      <w:r w:rsidRPr="00D029B7">
        <w:rPr>
          <w:szCs w:val="24"/>
          <w:lang w:eastAsia="en-US"/>
        </w:rPr>
        <w:t>Ils seront exécutés sur la base d’un organisme de contrôle agrée par le Maitre d’ouvrage et réalisés suivant les prescriptions des DTU et des normes françaises en vigueur.</w:t>
      </w:r>
    </w:p>
    <w:p w14:paraId="1530DA8F" w14:textId="77777777" w:rsidR="00A903BA" w:rsidRPr="00D029B7" w:rsidRDefault="00A903BA" w:rsidP="00A903BA">
      <w:pPr>
        <w:spacing w:after="0" w:line="360" w:lineRule="auto"/>
        <w:ind w:left="0" w:firstLine="0"/>
        <w:rPr>
          <w:szCs w:val="24"/>
          <w:lang w:eastAsia="en-US"/>
        </w:rPr>
      </w:pPr>
      <w:r w:rsidRPr="00D029B7">
        <w:rPr>
          <w:szCs w:val="24"/>
          <w:lang w:eastAsia="en-US"/>
        </w:rPr>
        <w:t>Les résultats seront consignés et fournis au maitre d’œuvre.</w:t>
      </w:r>
    </w:p>
    <w:p w14:paraId="0E3D553A" w14:textId="77777777" w:rsidR="00A903BA" w:rsidRPr="00710D65" w:rsidRDefault="00A903BA" w:rsidP="00A903BA">
      <w:pPr>
        <w:spacing w:after="0" w:line="360" w:lineRule="auto"/>
        <w:ind w:left="1134" w:firstLine="0"/>
        <w:jc w:val="left"/>
        <w:rPr>
          <w:sz w:val="20"/>
          <w:szCs w:val="24"/>
          <w:lang w:eastAsia="en-US"/>
        </w:rPr>
      </w:pPr>
    </w:p>
    <w:p w14:paraId="61FB4B2A" w14:textId="77777777" w:rsidR="00A903BA" w:rsidRPr="00710D65" w:rsidRDefault="00A903BA" w:rsidP="00A903BA">
      <w:pPr>
        <w:spacing w:after="0" w:line="360" w:lineRule="auto"/>
        <w:ind w:left="1134" w:firstLine="0"/>
        <w:jc w:val="left"/>
        <w:rPr>
          <w:sz w:val="20"/>
          <w:szCs w:val="24"/>
          <w:lang w:eastAsia="en-US"/>
        </w:rPr>
      </w:pPr>
    </w:p>
    <w:p w14:paraId="007F73D6" w14:textId="77777777" w:rsidR="00A903BA" w:rsidRPr="00710D65" w:rsidRDefault="00A903BA" w:rsidP="00A903BA">
      <w:pPr>
        <w:spacing w:after="0" w:line="360" w:lineRule="auto"/>
        <w:ind w:left="1134" w:firstLine="0"/>
        <w:jc w:val="left"/>
        <w:rPr>
          <w:sz w:val="20"/>
          <w:szCs w:val="24"/>
          <w:lang w:eastAsia="en-US"/>
        </w:rPr>
      </w:pPr>
    </w:p>
    <w:p w14:paraId="348B8999" w14:textId="77777777" w:rsidR="00A903BA" w:rsidRPr="00710D65" w:rsidRDefault="00A903BA" w:rsidP="00A903BA">
      <w:pPr>
        <w:spacing w:after="0" w:line="360" w:lineRule="auto"/>
        <w:ind w:left="1134" w:firstLine="0"/>
        <w:jc w:val="left"/>
        <w:rPr>
          <w:sz w:val="20"/>
          <w:szCs w:val="24"/>
          <w:lang w:eastAsia="en-US"/>
        </w:rPr>
      </w:pPr>
    </w:p>
    <w:p w14:paraId="682A768B" w14:textId="77777777" w:rsidR="00A903BA" w:rsidRPr="00710D65" w:rsidRDefault="00A903BA" w:rsidP="00D029B7">
      <w:pPr>
        <w:keepNext/>
        <w:keepLines/>
        <w:pageBreakBefore/>
        <w:autoSpaceDE w:val="0"/>
        <w:autoSpaceDN w:val="0"/>
        <w:adjustRightInd w:val="0"/>
        <w:spacing w:after="360"/>
        <w:ind w:left="567" w:hanging="567"/>
        <w:jc w:val="center"/>
        <w:outlineLvl w:val="0"/>
        <w:rPr>
          <w:b/>
          <w:bCs/>
          <w:kern w:val="32"/>
          <w:sz w:val="28"/>
          <w:szCs w:val="28"/>
          <w:lang w:eastAsia="en-US"/>
        </w:rPr>
      </w:pPr>
      <w:bookmarkStart w:id="1055" w:name="_Toc442873323"/>
      <w:bookmarkStart w:id="1056" w:name="_Toc55497571"/>
      <w:bookmarkStart w:id="1057" w:name="_Toc231549745"/>
      <w:r w:rsidRPr="00710D65">
        <w:rPr>
          <w:b/>
          <w:bCs/>
          <w:kern w:val="32"/>
          <w:sz w:val="28"/>
          <w:szCs w:val="28"/>
          <w:lang w:eastAsia="en-US"/>
        </w:rPr>
        <w:lastRenderedPageBreak/>
        <w:t>Description détaillée des travaux</w:t>
      </w:r>
      <w:bookmarkEnd w:id="1055"/>
      <w:r w:rsidRPr="00710D65">
        <w:rPr>
          <w:b/>
          <w:bCs/>
          <w:kern w:val="32"/>
          <w:sz w:val="28"/>
          <w:szCs w:val="28"/>
          <w:lang w:eastAsia="en-US"/>
        </w:rPr>
        <w:t xml:space="preserve"> gros œuvre</w:t>
      </w:r>
      <w:bookmarkEnd w:id="1056"/>
      <w:bookmarkEnd w:id="1057"/>
    </w:p>
    <w:p w14:paraId="40128E2C"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8"/>
          <w:u w:color="000000"/>
          <w:lang w:eastAsia="en-US"/>
        </w:rPr>
      </w:pPr>
      <w:bookmarkStart w:id="1058" w:name="_Toc55497572"/>
      <w:bookmarkStart w:id="1059" w:name="_Toc231549746"/>
      <w:bookmarkStart w:id="1060" w:name="_Toc442873324"/>
      <w:r w:rsidRPr="00710D65">
        <w:rPr>
          <w:rFonts w:eastAsia="Tahoma"/>
          <w:b/>
          <w:bCs/>
          <w:w w:val="99"/>
          <w:szCs w:val="28"/>
          <w:u w:color="000000"/>
          <w:lang w:eastAsia="en-US"/>
        </w:rPr>
        <w:t xml:space="preserve">Travaux </w:t>
      </w:r>
      <w:bookmarkEnd w:id="1058"/>
      <w:r w:rsidRPr="00710D65">
        <w:rPr>
          <w:rFonts w:eastAsia="Tahoma"/>
          <w:b/>
          <w:bCs/>
          <w:w w:val="99"/>
          <w:szCs w:val="28"/>
          <w:u w:color="000000"/>
          <w:lang w:eastAsia="en-US"/>
        </w:rPr>
        <w:t>préparatoires</w:t>
      </w:r>
      <w:bookmarkEnd w:id="1059"/>
    </w:p>
    <w:p w14:paraId="22E4FDB6" w14:textId="77777777" w:rsidR="00A903BA" w:rsidRPr="00710D65" w:rsidRDefault="00A903BA" w:rsidP="00A903BA">
      <w:pPr>
        <w:keepNext/>
        <w:keepLines/>
        <w:numPr>
          <w:ilvl w:val="2"/>
          <w:numId w:val="0"/>
        </w:numPr>
        <w:tabs>
          <w:tab w:val="num" w:pos="992"/>
        </w:tabs>
        <w:spacing w:before="360" w:after="120"/>
        <w:ind w:left="992" w:hanging="992"/>
        <w:outlineLvl w:val="2"/>
        <w:rPr>
          <w:rFonts w:eastAsia="Tahoma"/>
          <w:b/>
          <w:w w:val="99"/>
          <w:sz w:val="22"/>
          <w:szCs w:val="26"/>
          <w:u w:color="000000"/>
          <w:lang w:eastAsia="en-US"/>
        </w:rPr>
      </w:pPr>
      <w:bookmarkStart w:id="1061" w:name="_Toc55497573"/>
      <w:bookmarkStart w:id="1062" w:name="_Toc231549747"/>
      <w:r w:rsidRPr="00710D65">
        <w:rPr>
          <w:rFonts w:eastAsia="Tahoma"/>
          <w:b/>
          <w:w w:val="99"/>
          <w:sz w:val="22"/>
          <w:szCs w:val="26"/>
          <w:u w:color="000000"/>
          <w:lang w:eastAsia="en-US"/>
        </w:rPr>
        <w:t>Installation de chantier</w:t>
      </w:r>
      <w:bookmarkEnd w:id="1061"/>
      <w:bookmarkEnd w:id="1062"/>
    </w:p>
    <w:p w14:paraId="45E5ECC8"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szCs w:val="24"/>
          <w:lang w:eastAsia="en-US"/>
        </w:rPr>
        <w:t xml:space="preserve">Se reporter à la </w:t>
      </w:r>
      <w:r w:rsidRPr="00D029B7">
        <w:rPr>
          <w:rFonts w:eastAsia="Tahoma"/>
          <w:b/>
          <w:bCs/>
          <w:szCs w:val="24"/>
          <w:lang w:eastAsia="en-US"/>
        </w:rPr>
        <w:t>section 110 dispositions générales</w:t>
      </w:r>
      <w:r w:rsidRPr="00D029B7">
        <w:rPr>
          <w:rFonts w:eastAsia="Tahoma"/>
          <w:szCs w:val="24"/>
          <w:lang w:eastAsia="en-US"/>
        </w:rPr>
        <w:t>.</w:t>
      </w:r>
    </w:p>
    <w:p w14:paraId="20B9A14E" w14:textId="77777777" w:rsidR="00A903BA" w:rsidRPr="00710D65" w:rsidRDefault="00A903BA" w:rsidP="00A903BA">
      <w:pPr>
        <w:keepNext/>
        <w:keepLines/>
        <w:numPr>
          <w:ilvl w:val="2"/>
          <w:numId w:val="0"/>
        </w:numPr>
        <w:tabs>
          <w:tab w:val="num" w:pos="992"/>
        </w:tabs>
        <w:spacing w:before="360" w:after="120"/>
        <w:ind w:left="992" w:hanging="992"/>
        <w:outlineLvl w:val="2"/>
        <w:rPr>
          <w:rFonts w:eastAsia="Tahoma"/>
          <w:b/>
          <w:w w:val="99"/>
          <w:sz w:val="22"/>
          <w:szCs w:val="26"/>
          <w:u w:color="000000"/>
          <w:lang w:eastAsia="en-US"/>
        </w:rPr>
      </w:pPr>
      <w:bookmarkStart w:id="1063" w:name="_Toc442873322"/>
      <w:bookmarkStart w:id="1064" w:name="_Toc55497577"/>
      <w:bookmarkStart w:id="1065" w:name="_Toc231549748"/>
      <w:r w:rsidRPr="00710D65">
        <w:rPr>
          <w:rFonts w:eastAsia="Tahoma"/>
          <w:b/>
          <w:w w:val="99"/>
          <w:sz w:val="22"/>
          <w:szCs w:val="26"/>
          <w:u w:color="000000"/>
          <w:lang w:eastAsia="en-US"/>
        </w:rPr>
        <w:t>Implantations et traits de niveaux</w:t>
      </w:r>
      <w:bookmarkEnd w:id="1063"/>
      <w:bookmarkEnd w:id="1064"/>
      <w:bookmarkEnd w:id="1065"/>
    </w:p>
    <w:p w14:paraId="0C6DEF5A"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szCs w:val="24"/>
          <w:lang w:eastAsia="en-US"/>
        </w:rPr>
        <w:t xml:space="preserve">Les implantations seront entre autres </w:t>
      </w:r>
    </w:p>
    <w:p w14:paraId="70840424" w14:textId="77777777" w:rsidR="00A903BA" w:rsidRPr="00D029B7" w:rsidRDefault="00A903BA" w:rsidP="00D029B7">
      <w:pPr>
        <w:numPr>
          <w:ilvl w:val="0"/>
          <w:numId w:val="598"/>
        </w:numPr>
        <w:tabs>
          <w:tab w:val="left" w:pos="1642"/>
        </w:tabs>
        <w:spacing w:after="0" w:line="360" w:lineRule="auto"/>
        <w:ind w:right="340"/>
        <w:rPr>
          <w:rFonts w:eastAsia="Symbol"/>
          <w:szCs w:val="24"/>
          <w:lang w:eastAsia="en-US"/>
        </w:rPr>
      </w:pPr>
      <w:r w:rsidRPr="00D029B7">
        <w:rPr>
          <w:rFonts w:eastAsia="Tahoma"/>
          <w:szCs w:val="24"/>
          <w:lang w:eastAsia="en-US"/>
        </w:rPr>
        <w:t>L'implantation générale par rapport au plan de masse.</w:t>
      </w:r>
    </w:p>
    <w:p w14:paraId="139FDEFA" w14:textId="77777777" w:rsidR="00A903BA" w:rsidRPr="00D029B7" w:rsidRDefault="00A903BA" w:rsidP="006779F2">
      <w:pPr>
        <w:tabs>
          <w:tab w:val="left" w:pos="1642"/>
        </w:tabs>
        <w:spacing w:after="0" w:line="360" w:lineRule="auto"/>
        <w:ind w:left="0" w:right="340" w:firstLine="0"/>
        <w:rPr>
          <w:rFonts w:eastAsia="Symbol"/>
          <w:szCs w:val="24"/>
          <w:lang w:eastAsia="en-US"/>
        </w:rPr>
      </w:pPr>
      <w:r w:rsidRPr="00D029B7">
        <w:rPr>
          <w:rFonts w:eastAsia="Tahoma"/>
          <w:szCs w:val="24"/>
          <w:lang w:eastAsia="en-US"/>
        </w:rPr>
        <w:t>L’Entrepreneur doit s'assurer de l'exactitude des limites de propriété avant toute implantation, en cas d'erreur l’Entrepreneur sera seule responsable.</w:t>
      </w:r>
    </w:p>
    <w:p w14:paraId="7739E712" w14:textId="77777777" w:rsidR="00A903BA" w:rsidRPr="00D029B7" w:rsidRDefault="00A903BA" w:rsidP="00D029B7">
      <w:pPr>
        <w:numPr>
          <w:ilvl w:val="0"/>
          <w:numId w:val="598"/>
        </w:numPr>
        <w:tabs>
          <w:tab w:val="left" w:pos="1642"/>
          <w:tab w:val="left" w:pos="9498"/>
        </w:tabs>
        <w:spacing w:after="0" w:line="360" w:lineRule="auto"/>
        <w:ind w:right="340"/>
        <w:rPr>
          <w:rFonts w:eastAsia="Tahoma"/>
          <w:szCs w:val="24"/>
          <w:lang w:eastAsia="en-US"/>
        </w:rPr>
      </w:pPr>
      <w:r w:rsidRPr="00D029B7">
        <w:rPr>
          <w:rFonts w:eastAsia="Tahoma"/>
          <w:szCs w:val="24"/>
          <w:lang w:eastAsia="en-US"/>
        </w:rPr>
        <w:t>L'implantation des axes des fondations et de la structure des ouvrages sur chaises en bois ou sur des ouvrages existants.</w:t>
      </w:r>
    </w:p>
    <w:p w14:paraId="03629DF8" w14:textId="77777777" w:rsidR="00A903BA" w:rsidRPr="00D029B7" w:rsidRDefault="00A903BA" w:rsidP="00D029B7">
      <w:pPr>
        <w:numPr>
          <w:ilvl w:val="0"/>
          <w:numId w:val="598"/>
        </w:numPr>
        <w:tabs>
          <w:tab w:val="left" w:pos="1640"/>
        </w:tabs>
        <w:spacing w:after="0" w:line="360" w:lineRule="auto"/>
        <w:ind w:right="340"/>
        <w:rPr>
          <w:rFonts w:eastAsia="Tahoma"/>
          <w:szCs w:val="24"/>
          <w:lang w:eastAsia="en-US"/>
        </w:rPr>
      </w:pPr>
      <w:r w:rsidRPr="00D029B7">
        <w:rPr>
          <w:rFonts w:eastAsia="Tahoma"/>
          <w:szCs w:val="24"/>
          <w:lang w:eastAsia="en-US"/>
        </w:rPr>
        <w:t>La matérialisation du niveau de référence NGF.</w:t>
      </w:r>
    </w:p>
    <w:p w14:paraId="7952F374" w14:textId="77777777" w:rsidR="00A903BA" w:rsidRPr="00D029B7" w:rsidRDefault="00A903BA" w:rsidP="00D029B7">
      <w:pPr>
        <w:numPr>
          <w:ilvl w:val="0"/>
          <w:numId w:val="598"/>
        </w:numPr>
        <w:tabs>
          <w:tab w:val="left" w:pos="1642"/>
        </w:tabs>
        <w:spacing w:after="0" w:line="360" w:lineRule="auto"/>
        <w:ind w:right="340"/>
        <w:rPr>
          <w:rFonts w:eastAsia="Symbol"/>
          <w:szCs w:val="24"/>
          <w:lang w:eastAsia="en-US"/>
        </w:rPr>
      </w:pPr>
      <w:r w:rsidRPr="00D029B7">
        <w:rPr>
          <w:rFonts w:eastAsia="Tahoma"/>
          <w:szCs w:val="24"/>
          <w:lang w:eastAsia="en-US"/>
        </w:rPr>
        <w:t>Le contrôle par un géomètre expert de l'implantation générale, et du niveau de référence.</w:t>
      </w:r>
    </w:p>
    <w:p w14:paraId="7E52AA77" w14:textId="77777777" w:rsidR="00A903BA" w:rsidRPr="00D029B7" w:rsidRDefault="00A903BA" w:rsidP="00A903BA">
      <w:pPr>
        <w:keepNext/>
        <w:keepLines/>
        <w:numPr>
          <w:ilvl w:val="3"/>
          <w:numId w:val="400"/>
        </w:numPr>
        <w:tabs>
          <w:tab w:val="num" w:pos="992"/>
        </w:tabs>
        <w:spacing w:before="120" w:after="120" w:line="288" w:lineRule="atLeast"/>
        <w:ind w:left="992" w:hanging="992"/>
        <w:outlineLvl w:val="3"/>
        <w:rPr>
          <w:b/>
          <w:bCs/>
          <w:szCs w:val="24"/>
          <w:lang w:eastAsia="en-US"/>
        </w:rPr>
      </w:pPr>
      <w:r w:rsidRPr="00D029B7">
        <w:rPr>
          <w:bCs/>
          <w:szCs w:val="24"/>
          <w:lang w:eastAsia="en-US"/>
        </w:rPr>
        <w:t xml:space="preserve">Traits de niveaux </w:t>
      </w:r>
    </w:p>
    <w:p w14:paraId="446284DA" w14:textId="77777777" w:rsidR="00A903BA" w:rsidRPr="00D029B7" w:rsidRDefault="00A903BA" w:rsidP="00A903BA">
      <w:pPr>
        <w:spacing w:after="0" w:line="360" w:lineRule="auto"/>
        <w:ind w:left="0" w:firstLine="0"/>
        <w:rPr>
          <w:szCs w:val="24"/>
          <w:lang w:eastAsia="en-US"/>
        </w:rPr>
      </w:pPr>
      <w:r w:rsidRPr="00D029B7">
        <w:rPr>
          <w:szCs w:val="24"/>
          <w:lang w:eastAsia="en-US"/>
        </w:rPr>
        <w:t>L’Entrepreneur sera tenu de tracer au fur et à mesure de l’avancement des travaux un trait de niveau à 1. 00 m du sol fini, et ce, à chaque niveau du bâtiment.</w:t>
      </w:r>
    </w:p>
    <w:p w14:paraId="128F6F26" w14:textId="77777777" w:rsidR="00A903BA" w:rsidRPr="00D029B7" w:rsidRDefault="00A903BA" w:rsidP="00A903BA">
      <w:pPr>
        <w:spacing w:after="0" w:line="360" w:lineRule="auto"/>
        <w:ind w:left="0" w:firstLine="0"/>
        <w:rPr>
          <w:szCs w:val="24"/>
          <w:lang w:eastAsia="en-US"/>
        </w:rPr>
      </w:pPr>
      <w:r w:rsidRPr="00D029B7">
        <w:rPr>
          <w:szCs w:val="24"/>
          <w:lang w:eastAsia="en-US"/>
        </w:rPr>
        <w:t>En cas d’erreur de tracé, la responsabilité en incombera à l’Entrepreneur et toutes les charges supplémentaires seront à sa charge.</w:t>
      </w:r>
    </w:p>
    <w:p w14:paraId="23A7B104" w14:textId="77777777" w:rsidR="00A903BA" w:rsidRPr="00D029B7" w:rsidRDefault="00A903BA" w:rsidP="00A903BA">
      <w:pPr>
        <w:spacing w:after="0" w:line="360" w:lineRule="auto"/>
        <w:ind w:left="0" w:firstLine="0"/>
        <w:rPr>
          <w:szCs w:val="24"/>
          <w:lang w:eastAsia="en-US"/>
        </w:rPr>
      </w:pPr>
      <w:r w:rsidRPr="00D029B7">
        <w:rPr>
          <w:szCs w:val="24"/>
          <w:lang w:eastAsia="en-US"/>
        </w:rPr>
        <w:t>L’Entrepreneur du présent lot devra reconstituer les tracés détériorés pendant la durée des travaux, qu’elle qu’en soit la cause.</w:t>
      </w:r>
    </w:p>
    <w:p w14:paraId="733EA05F" w14:textId="77777777" w:rsidR="00A903BA" w:rsidRPr="00D029B7" w:rsidRDefault="00A903BA" w:rsidP="00A903BA">
      <w:pPr>
        <w:keepNext/>
        <w:keepLines/>
        <w:numPr>
          <w:ilvl w:val="3"/>
          <w:numId w:val="400"/>
        </w:numPr>
        <w:tabs>
          <w:tab w:val="num" w:pos="992"/>
        </w:tabs>
        <w:spacing w:before="120" w:after="120" w:line="288" w:lineRule="atLeast"/>
        <w:ind w:left="992" w:hanging="992"/>
        <w:outlineLvl w:val="3"/>
        <w:rPr>
          <w:b/>
          <w:bCs/>
          <w:szCs w:val="24"/>
          <w:lang w:eastAsia="en-US"/>
        </w:rPr>
      </w:pPr>
      <w:bookmarkStart w:id="1066" w:name="page35"/>
      <w:bookmarkStart w:id="1067" w:name="_Toc55497578"/>
      <w:bookmarkEnd w:id="1066"/>
      <w:r w:rsidRPr="00D029B7">
        <w:rPr>
          <w:bCs/>
          <w:szCs w:val="24"/>
          <w:lang w:eastAsia="en-US"/>
        </w:rPr>
        <w:t xml:space="preserve">Evacuation des gravats et </w:t>
      </w:r>
      <w:bookmarkEnd w:id="1067"/>
      <w:r w:rsidRPr="00D029B7">
        <w:rPr>
          <w:bCs/>
          <w:szCs w:val="24"/>
          <w:lang w:eastAsia="en-US"/>
        </w:rPr>
        <w:t>déchets</w:t>
      </w:r>
    </w:p>
    <w:p w14:paraId="449B4603" w14:textId="77777777" w:rsidR="00A903BA" w:rsidRPr="00D029B7" w:rsidRDefault="00A903BA" w:rsidP="00D029B7">
      <w:pPr>
        <w:spacing w:before="120" w:after="120" w:line="360" w:lineRule="auto"/>
        <w:ind w:left="0" w:firstLine="0"/>
        <w:rPr>
          <w:rFonts w:eastAsia="Tahoma"/>
          <w:bCs/>
          <w:szCs w:val="24"/>
          <w:lang w:eastAsia="en-US"/>
        </w:rPr>
      </w:pPr>
      <w:r w:rsidRPr="00D029B7">
        <w:rPr>
          <w:rFonts w:eastAsia="Tahoma"/>
          <w:bCs/>
          <w:szCs w:val="24"/>
          <w:lang w:eastAsia="en-US"/>
        </w:rPr>
        <w:t>L’Entrepreneur aura à sa charge le tri et l’évacuation des gravats et autres déchets à la décharge publique.</w:t>
      </w:r>
    </w:p>
    <w:p w14:paraId="13D9B157" w14:textId="77777777" w:rsidR="00A903BA" w:rsidRPr="00D029B7" w:rsidRDefault="00A903BA" w:rsidP="00D029B7">
      <w:pPr>
        <w:spacing w:before="120" w:after="120" w:line="360" w:lineRule="auto"/>
        <w:ind w:left="0" w:firstLine="0"/>
        <w:rPr>
          <w:rFonts w:eastAsia="Tahoma"/>
          <w:b/>
          <w:szCs w:val="24"/>
          <w:lang w:eastAsia="en-US"/>
        </w:rPr>
      </w:pPr>
      <w:r w:rsidRPr="00D029B7">
        <w:rPr>
          <w:rFonts w:eastAsia="Tahoma"/>
          <w:bCs/>
          <w:szCs w:val="24"/>
          <w:lang w:eastAsia="en-US"/>
        </w:rPr>
        <w:t>Tous les frais et coûts de la gestion sur chantier, des traitements de valorisation et/ou d'élimination des déchets de chantier sont à la charge des entrepreneurs participant au chantier et seront portés au compte-prorata. Le compte-prorata sera géré par le présent lot</w:t>
      </w:r>
      <w:r w:rsidRPr="00D029B7">
        <w:rPr>
          <w:rFonts w:eastAsia="Tahoma"/>
          <w:b/>
          <w:szCs w:val="24"/>
          <w:lang w:eastAsia="en-US"/>
        </w:rPr>
        <w:t>.</w:t>
      </w:r>
    </w:p>
    <w:p w14:paraId="21751EB0" w14:textId="77777777" w:rsidR="00A903BA" w:rsidRPr="00D029B7" w:rsidRDefault="00A903BA" w:rsidP="00D029B7">
      <w:pPr>
        <w:keepNext/>
        <w:keepLines/>
        <w:numPr>
          <w:ilvl w:val="2"/>
          <w:numId w:val="0"/>
        </w:numPr>
        <w:tabs>
          <w:tab w:val="num" w:pos="992"/>
        </w:tabs>
        <w:spacing w:before="120" w:after="120"/>
        <w:ind w:left="992" w:hanging="992"/>
        <w:outlineLvl w:val="2"/>
        <w:rPr>
          <w:rFonts w:eastAsia="Tahoma"/>
          <w:b/>
          <w:w w:val="99"/>
          <w:szCs w:val="24"/>
          <w:u w:color="000000"/>
          <w:lang w:eastAsia="en-US"/>
        </w:rPr>
      </w:pPr>
      <w:bookmarkStart w:id="1068" w:name="page36"/>
      <w:bookmarkStart w:id="1069" w:name="_Toc442873325"/>
      <w:bookmarkStart w:id="1070" w:name="_Toc55497580"/>
      <w:bookmarkStart w:id="1071" w:name="_Toc231549749"/>
      <w:bookmarkEnd w:id="1068"/>
      <w:r w:rsidRPr="00D029B7">
        <w:rPr>
          <w:rFonts w:eastAsia="Tahoma"/>
          <w:b/>
          <w:w w:val="99"/>
          <w:szCs w:val="24"/>
          <w:u w:color="000000"/>
          <w:lang w:eastAsia="en-US"/>
        </w:rPr>
        <w:t>Terrassements</w:t>
      </w:r>
      <w:bookmarkEnd w:id="1069"/>
      <w:bookmarkEnd w:id="1070"/>
      <w:bookmarkEnd w:id="1071"/>
    </w:p>
    <w:p w14:paraId="252715BD"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Les terrassements concernent :</w:t>
      </w:r>
    </w:p>
    <w:p w14:paraId="6779B84B" w14:textId="77777777" w:rsidR="00A903BA" w:rsidRPr="00D029B7" w:rsidRDefault="00A903BA" w:rsidP="00D029B7">
      <w:pPr>
        <w:numPr>
          <w:ilvl w:val="0"/>
          <w:numId w:val="598"/>
        </w:numPr>
        <w:tabs>
          <w:tab w:val="left" w:pos="1642"/>
        </w:tabs>
        <w:spacing w:before="120" w:after="120" w:line="360" w:lineRule="auto"/>
        <w:ind w:right="340"/>
        <w:rPr>
          <w:szCs w:val="24"/>
          <w:lang w:eastAsia="en-US"/>
        </w:rPr>
      </w:pPr>
      <w:r w:rsidRPr="00D029B7">
        <w:rPr>
          <w:szCs w:val="24"/>
          <w:lang w:eastAsia="en-US"/>
        </w:rPr>
        <w:lastRenderedPageBreak/>
        <w:t>Les fouilles en tranchées et en puits pour les semelles de fondation</w:t>
      </w:r>
    </w:p>
    <w:p w14:paraId="439FFDC5" w14:textId="77777777" w:rsidR="00A903BA" w:rsidRPr="00D029B7" w:rsidRDefault="00A903BA" w:rsidP="00D029B7">
      <w:pPr>
        <w:numPr>
          <w:ilvl w:val="0"/>
          <w:numId w:val="598"/>
        </w:numPr>
        <w:tabs>
          <w:tab w:val="left" w:pos="1642"/>
        </w:tabs>
        <w:spacing w:before="120" w:after="120" w:line="360" w:lineRule="auto"/>
        <w:ind w:right="340"/>
        <w:rPr>
          <w:szCs w:val="24"/>
          <w:lang w:eastAsia="en-US"/>
        </w:rPr>
      </w:pPr>
      <w:r w:rsidRPr="00D029B7">
        <w:rPr>
          <w:szCs w:val="24"/>
          <w:lang w:eastAsia="en-US"/>
        </w:rPr>
        <w:t>Les remblais de mise à niveau du site par rapport au niveau du projet</w:t>
      </w:r>
    </w:p>
    <w:p w14:paraId="6BD75750"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Les fonds de forme seront réglés selon la tolérance usuelle et ils seront compactés en fonction de la nature de l’ouvrage.</w:t>
      </w:r>
    </w:p>
    <w:p w14:paraId="3F3D95B8"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Pour les dallages, le compactage sera fait à 95% de l’essai Proctor modifie.</w:t>
      </w:r>
    </w:p>
    <w:p w14:paraId="38A57ED9"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Les excédents de terres et de gravats seront évacués aux décharges publiques et pendant ces travaux l’Entrepreneur assurera la police des accès de chantier et le nettoyage de la voierie publique.</w:t>
      </w:r>
    </w:p>
    <w:p w14:paraId="40001DDA"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En général, les remblais seront réalisés avec des matériaux d’apport en sable compatible avec le compactage et la fonction de drainage s’il y a lieu.</w:t>
      </w:r>
    </w:p>
    <w:p w14:paraId="5F8617EC" w14:textId="77777777" w:rsidR="00A903BA" w:rsidRPr="00D029B7" w:rsidRDefault="00A903BA" w:rsidP="00D029B7">
      <w:pPr>
        <w:spacing w:before="120" w:after="120" w:line="360" w:lineRule="auto"/>
        <w:ind w:left="0" w:firstLine="0"/>
        <w:rPr>
          <w:szCs w:val="24"/>
          <w:lang w:eastAsia="en-US"/>
        </w:rPr>
      </w:pPr>
      <w:r w:rsidRPr="00D029B7">
        <w:rPr>
          <w:szCs w:val="24"/>
          <w:lang w:eastAsia="en-US"/>
        </w:rPr>
        <w:t>Les remblais seront étalés par couches successives de 20 cm d’épaisseur et seront compactés au fur et à mesure.</w:t>
      </w:r>
    </w:p>
    <w:p w14:paraId="3650AFDF" w14:textId="77777777" w:rsidR="00A903BA" w:rsidRPr="00D029B7" w:rsidRDefault="00A903BA" w:rsidP="005366F4">
      <w:pPr>
        <w:keepNext/>
        <w:keepLines/>
        <w:numPr>
          <w:ilvl w:val="3"/>
          <w:numId w:val="400"/>
        </w:numPr>
        <w:tabs>
          <w:tab w:val="num" w:pos="992"/>
        </w:tabs>
        <w:spacing w:before="120" w:after="120" w:line="288" w:lineRule="atLeast"/>
        <w:ind w:left="992" w:hanging="992"/>
        <w:outlineLvl w:val="3"/>
        <w:rPr>
          <w:bCs/>
          <w:szCs w:val="24"/>
          <w:lang w:eastAsia="en-US"/>
        </w:rPr>
      </w:pPr>
      <w:bookmarkStart w:id="1072" w:name="_Toc55497581"/>
      <w:r w:rsidRPr="00D029B7">
        <w:rPr>
          <w:bCs/>
          <w:szCs w:val="24"/>
          <w:lang w:eastAsia="en-US"/>
        </w:rPr>
        <w:t>Travaux préalables</w:t>
      </w:r>
      <w:bookmarkEnd w:id="1072"/>
    </w:p>
    <w:p w14:paraId="5077D082"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L’Entrepreneur devra prévoir un repérage précis de tous les réseaux présents sur le site.</w:t>
      </w:r>
    </w:p>
    <w:p w14:paraId="1F86E48B"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Les canalisations et réseaux présents dans l’emprise des terrassements seront déposés et/ou dévoyés.</w:t>
      </w:r>
    </w:p>
    <w:p w14:paraId="14FA6FC1" w14:textId="77777777" w:rsidR="00A903BA" w:rsidRPr="00D029B7" w:rsidRDefault="00A903BA" w:rsidP="005366F4">
      <w:pPr>
        <w:keepNext/>
        <w:keepLines/>
        <w:numPr>
          <w:ilvl w:val="3"/>
          <w:numId w:val="400"/>
        </w:numPr>
        <w:tabs>
          <w:tab w:val="num" w:pos="992"/>
        </w:tabs>
        <w:spacing w:before="120" w:after="120" w:line="288" w:lineRule="atLeast"/>
        <w:ind w:left="992" w:hanging="992"/>
        <w:outlineLvl w:val="3"/>
        <w:rPr>
          <w:bCs/>
          <w:szCs w:val="24"/>
          <w:lang w:eastAsia="en-US"/>
        </w:rPr>
      </w:pPr>
      <w:bookmarkStart w:id="1073" w:name="_Toc55497582"/>
      <w:r w:rsidRPr="00D029B7">
        <w:rPr>
          <w:bCs/>
          <w:szCs w:val="24"/>
          <w:lang w:eastAsia="en-US"/>
        </w:rPr>
        <w:t>Terrassements préliminaires de mise à niveau du terrain</w:t>
      </w:r>
      <w:bookmarkEnd w:id="1073"/>
    </w:p>
    <w:p w14:paraId="669E0EFC"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Ces travaux seront exécutés sur un terrain dont les natures sont décrites ci-dessous.</w:t>
      </w:r>
    </w:p>
    <w:p w14:paraId="58B1CB83"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 xml:space="preserve">A ce titre la prestation de l’Entrepreneur doit prendre en compte toutes les sujétions telles qu’emploi de marteau-piqueur ou de brise-roches pour les éventuels blocs existants sur site. L’emploi d’explosifs pour l’exécution des fouilles est formellement interdit. </w:t>
      </w:r>
    </w:p>
    <w:p w14:paraId="37D944FF"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 xml:space="preserve">L’Entrepreneur devra inclure dans ses travaux toutes les sujétions de décapage, de sciage et de décroutage du terrain. </w:t>
      </w:r>
    </w:p>
    <w:p w14:paraId="2538AD66" w14:textId="77777777" w:rsidR="00A903BA" w:rsidRPr="00710D65" w:rsidRDefault="00A903BA" w:rsidP="00D029B7">
      <w:pPr>
        <w:spacing w:before="120" w:after="120" w:line="2" w:lineRule="exact"/>
        <w:ind w:left="0" w:firstLine="0"/>
        <w:jc w:val="left"/>
        <w:rPr>
          <w:szCs w:val="24"/>
          <w:lang w:eastAsia="en-US"/>
        </w:rPr>
      </w:pPr>
    </w:p>
    <w:p w14:paraId="0A60F5D4" w14:textId="77777777" w:rsidR="00A903BA" w:rsidRPr="00D029B7" w:rsidRDefault="00A903BA" w:rsidP="00D029B7">
      <w:pPr>
        <w:keepNext/>
        <w:keepLines/>
        <w:numPr>
          <w:ilvl w:val="2"/>
          <w:numId w:val="0"/>
        </w:numPr>
        <w:tabs>
          <w:tab w:val="num" w:pos="992"/>
        </w:tabs>
        <w:spacing w:before="120" w:after="120"/>
        <w:ind w:left="992" w:hanging="992"/>
        <w:outlineLvl w:val="2"/>
        <w:rPr>
          <w:rFonts w:eastAsia="Tahoma"/>
          <w:b/>
          <w:w w:val="99"/>
          <w:szCs w:val="24"/>
          <w:u w:color="000000"/>
          <w:lang w:eastAsia="en-US"/>
        </w:rPr>
      </w:pPr>
      <w:bookmarkStart w:id="1074" w:name="page38"/>
      <w:bookmarkStart w:id="1075" w:name="_Toc55497583"/>
      <w:bookmarkStart w:id="1076" w:name="_Toc231549750"/>
      <w:bookmarkEnd w:id="1074"/>
      <w:r w:rsidRPr="00D029B7">
        <w:rPr>
          <w:rFonts w:eastAsia="Tahoma"/>
          <w:b/>
          <w:w w:val="99"/>
          <w:szCs w:val="24"/>
          <w:u w:color="000000"/>
          <w:lang w:eastAsia="en-US"/>
        </w:rPr>
        <w:t>Fouilles en puits et rigoles</w:t>
      </w:r>
      <w:bookmarkEnd w:id="1075"/>
      <w:bookmarkEnd w:id="1076"/>
    </w:p>
    <w:p w14:paraId="44C37C57"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 xml:space="preserve">Après l'exécution des terrassements préliminaires, l’Entrepreneur exécutera les travaux de terrassements en rigoles ou en puits, nécessaires à l'exécution des ouvrages fondations et autres </w:t>
      </w:r>
      <w:r w:rsidRPr="00D029B7">
        <w:rPr>
          <w:rFonts w:eastAsia="Tahoma"/>
          <w:szCs w:val="24"/>
          <w:lang w:eastAsia="en-US"/>
        </w:rPr>
        <w:lastRenderedPageBreak/>
        <w:t>ouvrages et réseaux enterrées (semelles isolées et filantes, longrines, puits, réseaux sous dallage, etc…)</w:t>
      </w:r>
    </w:p>
    <w:p w14:paraId="1A85E389"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Ces travaux comprennent également l’évacuation des terres provenant des fouilles, le régalage des fonds de fouille et éventuellement le blindage.</w:t>
      </w:r>
    </w:p>
    <w:p w14:paraId="1D76AEA7"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Les fonds de fouille seront arrêtés au niveau compatible avec l’ouvrage. Toute fouille descendue trop profondément sera comblée jusqu'au niveau prévu en gros béton.</w:t>
      </w:r>
    </w:p>
    <w:p w14:paraId="6D16F2C4"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Tous les fonds de fouilles seront réceptionnés par le maitre d’œuvre.</w:t>
      </w:r>
    </w:p>
    <w:p w14:paraId="246C2897" w14:textId="77777777" w:rsidR="00A903BA" w:rsidRPr="00D029B7" w:rsidRDefault="00A903BA" w:rsidP="00D029B7">
      <w:pPr>
        <w:keepNext/>
        <w:keepLines/>
        <w:numPr>
          <w:ilvl w:val="2"/>
          <w:numId w:val="0"/>
        </w:numPr>
        <w:tabs>
          <w:tab w:val="num" w:pos="992"/>
        </w:tabs>
        <w:spacing w:before="120" w:after="120"/>
        <w:ind w:left="992" w:hanging="992"/>
        <w:outlineLvl w:val="2"/>
        <w:rPr>
          <w:rFonts w:eastAsia="Tahoma"/>
          <w:b/>
          <w:w w:val="99"/>
          <w:szCs w:val="24"/>
          <w:u w:color="000000"/>
          <w:lang w:eastAsia="en-US"/>
        </w:rPr>
      </w:pPr>
      <w:bookmarkStart w:id="1077" w:name="_Toc55497584"/>
      <w:bookmarkStart w:id="1078" w:name="_Toc231549751"/>
      <w:r w:rsidRPr="00D029B7">
        <w:rPr>
          <w:rFonts w:eastAsia="Tahoma"/>
          <w:b/>
          <w:w w:val="99"/>
          <w:szCs w:val="24"/>
          <w:u w:color="000000"/>
          <w:lang w:eastAsia="en-US"/>
        </w:rPr>
        <w:t>Remblais mise à niveau</w:t>
      </w:r>
      <w:bookmarkEnd w:id="1077"/>
      <w:bookmarkEnd w:id="1078"/>
    </w:p>
    <w:p w14:paraId="645DE52C" w14:textId="77777777" w:rsidR="00A903BA" w:rsidRPr="00D029B7" w:rsidRDefault="00A903BA" w:rsidP="00D029B7">
      <w:pPr>
        <w:spacing w:before="120" w:after="120" w:line="360" w:lineRule="auto"/>
        <w:ind w:left="0" w:right="20" w:firstLine="0"/>
        <w:rPr>
          <w:rFonts w:eastAsia="Tahoma"/>
          <w:szCs w:val="24"/>
          <w:lang w:eastAsia="en-US"/>
        </w:rPr>
      </w:pPr>
      <w:r w:rsidRPr="00D029B7">
        <w:rPr>
          <w:rFonts w:eastAsia="Tahoma"/>
          <w:szCs w:val="24"/>
          <w:lang w:eastAsia="en-US"/>
        </w:rPr>
        <w:t>Après exécution des ouvrages de fondations, un remblai parfaitement compacté sera réalisé jusqu'au niveaux définis dans le projet.</w:t>
      </w:r>
    </w:p>
    <w:p w14:paraId="012DAB4B"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De même, des remblais seront réalisés à l'arrière des fosses, regards etc.</w:t>
      </w:r>
    </w:p>
    <w:p w14:paraId="50111BB6" w14:textId="77777777" w:rsidR="00A903BA" w:rsidRPr="00D029B7" w:rsidRDefault="00A903BA" w:rsidP="00D029B7">
      <w:pPr>
        <w:spacing w:before="120" w:after="120" w:line="360" w:lineRule="auto"/>
        <w:ind w:left="0" w:right="20" w:firstLine="0"/>
        <w:rPr>
          <w:rFonts w:eastAsia="Tahoma"/>
          <w:szCs w:val="24"/>
          <w:lang w:eastAsia="en-US"/>
        </w:rPr>
      </w:pPr>
      <w:r w:rsidRPr="00D029B7">
        <w:rPr>
          <w:rFonts w:eastAsia="Tahoma"/>
          <w:szCs w:val="24"/>
          <w:lang w:eastAsia="en-US"/>
        </w:rPr>
        <w:t>Ces remblais seront exécutés avec précaution afin de ne pas détériorer les ouvrages drainages préalablement mis en place, de plus les caractéristiques de compactage seront conformes aux besoins des revêtements, dallages, voirie, supportées.</w:t>
      </w:r>
    </w:p>
    <w:p w14:paraId="3B60E930" w14:textId="77777777" w:rsidR="00A903BA" w:rsidRPr="00D029B7" w:rsidRDefault="00A903BA" w:rsidP="00D029B7">
      <w:pPr>
        <w:spacing w:before="120" w:after="120" w:line="360" w:lineRule="auto"/>
        <w:ind w:left="0" w:right="20" w:firstLine="0"/>
        <w:rPr>
          <w:rFonts w:eastAsia="Tahoma"/>
          <w:szCs w:val="24"/>
          <w:lang w:eastAsia="en-US"/>
        </w:rPr>
      </w:pPr>
      <w:r w:rsidRPr="00D029B7">
        <w:rPr>
          <w:rFonts w:eastAsia="Tahoma"/>
          <w:szCs w:val="24"/>
          <w:lang w:eastAsia="en-US"/>
        </w:rPr>
        <w:t>L’Entrepreneur fera son affaire, de réaliser les remblais intérieurs et extérieurs sur les vides des fouilles avec des matériaux sains non susceptibles de détériorer le drainage.</w:t>
      </w:r>
    </w:p>
    <w:p w14:paraId="0FDEB41A" w14:textId="77777777" w:rsidR="00A903BA" w:rsidRPr="00D029B7" w:rsidRDefault="00A903BA" w:rsidP="00D029B7">
      <w:pPr>
        <w:spacing w:before="120" w:after="120" w:line="360" w:lineRule="auto"/>
        <w:ind w:left="0" w:firstLine="0"/>
        <w:jc w:val="left"/>
        <w:rPr>
          <w:rFonts w:eastAsia="Tahoma"/>
          <w:szCs w:val="24"/>
          <w:lang w:eastAsia="en-US"/>
        </w:rPr>
      </w:pPr>
      <w:r w:rsidRPr="00D029B7">
        <w:rPr>
          <w:rFonts w:eastAsia="Tahoma"/>
          <w:szCs w:val="24"/>
          <w:lang w:eastAsia="en-US"/>
        </w:rPr>
        <w:t>Il utilisera de préférence des matériaux d'apport (sable).</w:t>
      </w:r>
    </w:p>
    <w:p w14:paraId="6DAFFEDE" w14:textId="77777777" w:rsidR="00A903BA" w:rsidRPr="00D029B7" w:rsidRDefault="00A903BA" w:rsidP="00D029B7">
      <w:pPr>
        <w:spacing w:before="120" w:after="120" w:line="360" w:lineRule="auto"/>
        <w:ind w:left="0" w:right="20" w:firstLine="0"/>
        <w:rPr>
          <w:rFonts w:eastAsia="Tahoma"/>
          <w:szCs w:val="24"/>
          <w:lang w:eastAsia="en-US"/>
        </w:rPr>
      </w:pPr>
      <w:r w:rsidRPr="00D029B7">
        <w:rPr>
          <w:rFonts w:eastAsia="Tahoma"/>
          <w:szCs w:val="24"/>
          <w:lang w:eastAsia="en-US"/>
        </w:rPr>
        <w:t>Les matériaux issus des déblais pourront être utilisés pour les remblais sous réserves de l’acceptation par le maitre d’œuvre.</w:t>
      </w:r>
    </w:p>
    <w:p w14:paraId="13D1780C" w14:textId="77777777" w:rsidR="00A903BA" w:rsidRPr="00D029B7" w:rsidRDefault="00A903BA" w:rsidP="00D029B7">
      <w:pPr>
        <w:keepNext/>
        <w:keepLines/>
        <w:numPr>
          <w:ilvl w:val="2"/>
          <w:numId w:val="0"/>
        </w:numPr>
        <w:tabs>
          <w:tab w:val="num" w:pos="992"/>
        </w:tabs>
        <w:spacing w:before="120" w:after="120"/>
        <w:ind w:left="992" w:hanging="992"/>
        <w:outlineLvl w:val="2"/>
        <w:rPr>
          <w:rFonts w:eastAsia="Tahoma"/>
          <w:b/>
          <w:w w:val="99"/>
          <w:szCs w:val="24"/>
          <w:u w:color="000000"/>
          <w:lang w:eastAsia="en-US"/>
        </w:rPr>
      </w:pPr>
      <w:bookmarkStart w:id="1079" w:name="page39"/>
      <w:bookmarkStart w:id="1080" w:name="_Toc55497585"/>
      <w:bookmarkStart w:id="1081" w:name="_Toc231549752"/>
      <w:bookmarkEnd w:id="1079"/>
      <w:r w:rsidRPr="00D029B7">
        <w:rPr>
          <w:rFonts w:eastAsia="Tahoma"/>
          <w:b/>
          <w:w w:val="99"/>
          <w:szCs w:val="24"/>
          <w:u w:color="000000"/>
          <w:lang w:eastAsia="en-US"/>
        </w:rPr>
        <w:t xml:space="preserve">Evacuation des </w:t>
      </w:r>
      <w:bookmarkEnd w:id="1080"/>
      <w:r w:rsidRPr="00D029B7">
        <w:rPr>
          <w:rFonts w:eastAsia="Tahoma"/>
          <w:b/>
          <w:w w:val="99"/>
          <w:szCs w:val="24"/>
          <w:u w:color="000000"/>
          <w:lang w:eastAsia="en-US"/>
        </w:rPr>
        <w:t>excédents</w:t>
      </w:r>
      <w:bookmarkEnd w:id="1081"/>
    </w:p>
    <w:p w14:paraId="65F71F53"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 xml:space="preserve">L'ensemble des déblais provenant des fouilles, non utilisables seront chargés et évacués aux décharges publiques agrées. </w:t>
      </w:r>
    </w:p>
    <w:p w14:paraId="5479B17B" w14:textId="77777777" w:rsidR="00A903BA" w:rsidRPr="00D029B7" w:rsidRDefault="00A903BA" w:rsidP="00D029B7">
      <w:pPr>
        <w:spacing w:before="120" w:after="120" w:line="360" w:lineRule="auto"/>
        <w:ind w:left="0" w:firstLine="0"/>
        <w:rPr>
          <w:rFonts w:eastAsia="Tahoma"/>
          <w:szCs w:val="24"/>
          <w:lang w:eastAsia="en-US"/>
        </w:rPr>
      </w:pPr>
      <w:r w:rsidRPr="00D029B7">
        <w:rPr>
          <w:rFonts w:eastAsia="Tahoma"/>
          <w:szCs w:val="24"/>
          <w:lang w:eastAsia="en-US"/>
        </w:rPr>
        <w:t>Il ne sera pas admis de supplément pour éloignement ou changement de destination, les dispositions devront avoir été prises par l’Entrepreneur à l’étude de son offre.</w:t>
      </w:r>
    </w:p>
    <w:p w14:paraId="5B9A9EF6" w14:textId="77777777" w:rsidR="00A903BA" w:rsidRPr="00710D65" w:rsidRDefault="00A903BA" w:rsidP="00A903BA">
      <w:pPr>
        <w:keepNext/>
        <w:keepLines/>
        <w:pageBreakBefore/>
        <w:autoSpaceDE w:val="0"/>
        <w:autoSpaceDN w:val="0"/>
        <w:adjustRightInd w:val="0"/>
        <w:spacing w:after="360"/>
        <w:ind w:left="567" w:hanging="567"/>
        <w:outlineLvl w:val="0"/>
        <w:rPr>
          <w:rFonts w:eastAsia="Tahoma"/>
          <w:b/>
          <w:bCs/>
          <w:iCs/>
          <w:w w:val="99"/>
          <w:sz w:val="28"/>
          <w:szCs w:val="28"/>
          <w:lang w:eastAsia="en-US"/>
        </w:rPr>
      </w:pPr>
      <w:bookmarkStart w:id="1082" w:name="_Toc442873326"/>
      <w:bookmarkStart w:id="1083" w:name="_Toc55497586"/>
      <w:bookmarkStart w:id="1084" w:name="_Toc231549753"/>
      <w:bookmarkEnd w:id="1060"/>
      <w:r w:rsidRPr="00710D65">
        <w:rPr>
          <w:rFonts w:eastAsia="Tahoma"/>
          <w:b/>
          <w:bCs/>
          <w:iCs/>
          <w:w w:val="99"/>
          <w:sz w:val="28"/>
          <w:szCs w:val="28"/>
          <w:lang w:eastAsia="en-US"/>
        </w:rPr>
        <w:lastRenderedPageBreak/>
        <w:t>Fondations</w:t>
      </w:r>
      <w:bookmarkEnd w:id="1082"/>
      <w:bookmarkEnd w:id="1083"/>
      <w:bookmarkEnd w:id="1084"/>
    </w:p>
    <w:p w14:paraId="55D1370E" w14:textId="77777777" w:rsidR="00A903BA" w:rsidRPr="00D029B7" w:rsidRDefault="00A903BA" w:rsidP="00A903BA">
      <w:pPr>
        <w:spacing w:after="0" w:line="360" w:lineRule="auto"/>
        <w:ind w:left="0" w:firstLine="0"/>
        <w:rPr>
          <w:szCs w:val="24"/>
          <w:lang w:eastAsia="en-US"/>
        </w:rPr>
      </w:pPr>
      <w:r w:rsidRPr="00D029B7">
        <w:rPr>
          <w:szCs w:val="24"/>
          <w:lang w:eastAsia="en-US"/>
        </w:rPr>
        <w:t xml:space="preserve">Les fondations seront établies sur semelles filantes ou isolées suivant les plans d’exécution béton armé approuvés et seront conformes aux prescriptions du DTU 13-11 et à l’hypothèse de calcul visée ci-avant et seront adaptées à l’avancement en fonction des ouvertures de fouilles : </w:t>
      </w:r>
    </w:p>
    <w:p w14:paraId="5639FF4F" w14:textId="77777777" w:rsidR="00A903BA" w:rsidRPr="00D029B7" w:rsidRDefault="00A903BA" w:rsidP="00A903BA">
      <w:pPr>
        <w:numPr>
          <w:ilvl w:val="0"/>
          <w:numId w:val="598"/>
        </w:numPr>
        <w:tabs>
          <w:tab w:val="left" w:pos="1642"/>
        </w:tabs>
        <w:spacing w:before="120" w:after="0" w:line="360" w:lineRule="auto"/>
        <w:ind w:right="340"/>
        <w:rPr>
          <w:szCs w:val="24"/>
          <w:lang w:eastAsia="en-US"/>
        </w:rPr>
      </w:pPr>
      <w:r w:rsidRPr="00D029B7">
        <w:rPr>
          <w:szCs w:val="24"/>
          <w:lang w:eastAsia="en-US"/>
        </w:rPr>
        <w:t xml:space="preserve">Vérifiées en accord avec le maitre d’œuvre </w:t>
      </w:r>
    </w:p>
    <w:p w14:paraId="0A0450C5" w14:textId="77777777" w:rsidR="00A903BA" w:rsidRPr="00D029B7" w:rsidRDefault="00A903BA" w:rsidP="00A903BA">
      <w:pPr>
        <w:numPr>
          <w:ilvl w:val="0"/>
          <w:numId w:val="598"/>
        </w:numPr>
        <w:tabs>
          <w:tab w:val="left" w:pos="1642"/>
        </w:tabs>
        <w:spacing w:before="120" w:after="0" w:line="360" w:lineRule="auto"/>
        <w:ind w:right="340"/>
        <w:rPr>
          <w:szCs w:val="24"/>
          <w:lang w:eastAsia="en-US"/>
        </w:rPr>
      </w:pPr>
      <w:r w:rsidRPr="00D029B7">
        <w:rPr>
          <w:szCs w:val="24"/>
          <w:lang w:eastAsia="en-US"/>
        </w:rPr>
        <w:t>Prise en compte des points singuliers</w:t>
      </w:r>
    </w:p>
    <w:p w14:paraId="629B4B97"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85" w:name="_Toc55497587"/>
      <w:bookmarkStart w:id="1086" w:name="_Toc231549754"/>
      <w:r w:rsidRPr="00710D65">
        <w:rPr>
          <w:rFonts w:eastAsia="Tahoma"/>
          <w:b/>
          <w:bCs/>
          <w:w w:val="99"/>
          <w:szCs w:val="24"/>
          <w:u w:color="000000"/>
          <w:lang w:eastAsia="en-US"/>
        </w:rPr>
        <w:t xml:space="preserve">Béton de </w:t>
      </w:r>
      <w:bookmarkEnd w:id="1085"/>
      <w:r w:rsidRPr="00710D65">
        <w:rPr>
          <w:rFonts w:eastAsia="Tahoma"/>
          <w:b/>
          <w:bCs/>
          <w:w w:val="99"/>
          <w:szCs w:val="24"/>
          <w:u w:color="000000"/>
          <w:lang w:eastAsia="en-US"/>
        </w:rPr>
        <w:t>propreté</w:t>
      </w:r>
      <w:bookmarkEnd w:id="1086"/>
    </w:p>
    <w:p w14:paraId="7AAFB845" w14:textId="77777777" w:rsidR="00A903BA" w:rsidRPr="00710D65" w:rsidRDefault="00A903BA" w:rsidP="00A903BA">
      <w:pPr>
        <w:spacing w:after="0" w:line="171" w:lineRule="exact"/>
        <w:ind w:left="0" w:firstLine="0"/>
        <w:jc w:val="left"/>
        <w:rPr>
          <w:szCs w:val="24"/>
          <w:lang w:eastAsia="en-US"/>
        </w:rPr>
      </w:pPr>
    </w:p>
    <w:p w14:paraId="423D15CB" w14:textId="77777777" w:rsidR="00A903BA" w:rsidRPr="00D029B7" w:rsidRDefault="00A903BA" w:rsidP="00A903BA">
      <w:pPr>
        <w:spacing w:after="0" w:line="360" w:lineRule="auto"/>
        <w:ind w:left="0" w:firstLine="0"/>
        <w:rPr>
          <w:szCs w:val="24"/>
          <w:lang w:eastAsia="en-US"/>
        </w:rPr>
      </w:pPr>
      <w:r w:rsidRPr="00D029B7">
        <w:rPr>
          <w:szCs w:val="24"/>
          <w:lang w:eastAsia="en-US"/>
        </w:rPr>
        <w:t>Mise en œuvre de béton non armé depuis le niveau du « bon sol » jusqu’au niveau de l’arase inférieure des semelles et longrines, avec une épaisseur minimale de 5 cm et en sur largeur de 5 cm de part et d’autre des semelles.</w:t>
      </w:r>
    </w:p>
    <w:p w14:paraId="3C79E7C9" w14:textId="77777777" w:rsidR="00A903BA" w:rsidRPr="00D029B7" w:rsidRDefault="00A903BA" w:rsidP="00A903BA">
      <w:pPr>
        <w:spacing w:after="0" w:line="360" w:lineRule="auto"/>
        <w:ind w:left="0" w:firstLine="0"/>
        <w:rPr>
          <w:szCs w:val="24"/>
          <w:lang w:eastAsia="en-US"/>
        </w:rPr>
      </w:pPr>
      <w:r w:rsidRPr="00D029B7">
        <w:rPr>
          <w:szCs w:val="24"/>
          <w:lang w:eastAsia="en-US"/>
        </w:rPr>
        <w:t>Le béton pourra éventuellement être coulé en pleines fouilles, en prenant toutes les précautions pour éviter les éboulements et assurer l’épuisement des eaux.</w:t>
      </w:r>
    </w:p>
    <w:p w14:paraId="2BBDD819" w14:textId="77777777" w:rsidR="00A903BA" w:rsidRPr="00D029B7" w:rsidRDefault="00A903BA" w:rsidP="00A903BA">
      <w:pPr>
        <w:spacing w:after="0" w:line="360" w:lineRule="auto"/>
        <w:ind w:left="0" w:firstLine="0"/>
        <w:rPr>
          <w:szCs w:val="24"/>
          <w:lang w:eastAsia="en-US"/>
        </w:rPr>
      </w:pPr>
      <w:r w:rsidRPr="00D029B7">
        <w:rPr>
          <w:szCs w:val="24"/>
          <w:lang w:eastAsia="en-US"/>
        </w:rPr>
        <w:t>Ce béton sera coulé dès l’ouverture des fouilles.</w:t>
      </w:r>
    </w:p>
    <w:p w14:paraId="2D17F4E6"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87" w:name="_Toc442873327"/>
      <w:bookmarkStart w:id="1088" w:name="_Toc55497588"/>
      <w:bookmarkStart w:id="1089" w:name="_Toc231549755"/>
      <w:r w:rsidRPr="00710D65">
        <w:rPr>
          <w:rFonts w:eastAsia="Tahoma"/>
          <w:b/>
          <w:bCs/>
          <w:w w:val="99"/>
          <w:szCs w:val="24"/>
          <w:u w:color="000000"/>
          <w:lang w:eastAsia="en-US"/>
        </w:rPr>
        <w:t>Soubassements en agglos</w:t>
      </w:r>
      <w:bookmarkEnd w:id="1087"/>
      <w:bookmarkEnd w:id="1088"/>
      <w:bookmarkEnd w:id="1089"/>
    </w:p>
    <w:p w14:paraId="0B1AEFC7" w14:textId="77777777" w:rsidR="00A903BA" w:rsidRPr="00D029B7" w:rsidRDefault="00A903BA" w:rsidP="00A903BA">
      <w:pPr>
        <w:spacing w:after="0" w:line="360" w:lineRule="auto"/>
        <w:ind w:left="0" w:firstLine="0"/>
        <w:rPr>
          <w:szCs w:val="24"/>
          <w:lang w:eastAsia="en-US"/>
        </w:rPr>
      </w:pPr>
      <w:r w:rsidRPr="00D029B7">
        <w:rPr>
          <w:szCs w:val="24"/>
          <w:lang w:eastAsia="en-US"/>
        </w:rPr>
        <w:t>Les soubassements concernent tous les murs périphériques et de refends depuis le terrain naturel jusqu’ au niveau du dallage du rez de chaussée.</w:t>
      </w:r>
    </w:p>
    <w:p w14:paraId="236D5F11" w14:textId="77777777" w:rsidR="00A903BA" w:rsidRPr="00D029B7" w:rsidRDefault="00A903BA" w:rsidP="00A903BA">
      <w:pPr>
        <w:spacing w:after="0" w:line="360" w:lineRule="auto"/>
        <w:ind w:left="0" w:firstLine="0"/>
        <w:rPr>
          <w:szCs w:val="24"/>
          <w:lang w:eastAsia="en-US"/>
        </w:rPr>
      </w:pPr>
      <w:r w:rsidRPr="00D029B7">
        <w:rPr>
          <w:szCs w:val="24"/>
          <w:lang w:eastAsia="en-US"/>
        </w:rPr>
        <w:t>La protection de la face extérieure des murs et longrines enterrés sera assurée par 2 couches de bitume appliquées au rouleau.</w:t>
      </w:r>
    </w:p>
    <w:p w14:paraId="35E4C460"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90" w:name="_Toc442873328"/>
      <w:bookmarkStart w:id="1091" w:name="_Toc55497589"/>
      <w:bookmarkStart w:id="1092" w:name="_Toc231549756"/>
      <w:r w:rsidRPr="00710D65">
        <w:rPr>
          <w:rFonts w:eastAsia="Tahoma"/>
          <w:b/>
          <w:bCs/>
          <w:w w:val="99"/>
          <w:szCs w:val="24"/>
          <w:u w:color="000000"/>
          <w:lang w:eastAsia="en-US"/>
        </w:rPr>
        <w:t>Amorces et longrines</w:t>
      </w:r>
      <w:bookmarkEnd w:id="1090"/>
      <w:bookmarkEnd w:id="1091"/>
      <w:bookmarkEnd w:id="1092"/>
    </w:p>
    <w:p w14:paraId="244E6F5E" w14:textId="77777777" w:rsidR="00A903BA" w:rsidRPr="00D029B7" w:rsidRDefault="00A903BA" w:rsidP="00A903BA">
      <w:pPr>
        <w:spacing w:after="0" w:line="360" w:lineRule="auto"/>
        <w:ind w:left="0" w:firstLine="0"/>
        <w:rPr>
          <w:szCs w:val="24"/>
          <w:lang w:eastAsia="en-US"/>
        </w:rPr>
      </w:pPr>
      <w:r w:rsidRPr="00D029B7">
        <w:rPr>
          <w:szCs w:val="24"/>
          <w:lang w:eastAsia="en-US"/>
        </w:rPr>
        <w:t>En complément des murs en soubassement ci avant il sera prévu des amorces poteaux et des longrines en béton armé indiqués sur les plans et coupes mais qui pourront être adaptés par l’étude de l’Entrepreneur.</w:t>
      </w:r>
    </w:p>
    <w:p w14:paraId="7013307A" w14:textId="77777777" w:rsidR="00A903BA" w:rsidRPr="00D029B7" w:rsidRDefault="00A903BA" w:rsidP="00A903BA">
      <w:pPr>
        <w:spacing w:after="0" w:line="360" w:lineRule="auto"/>
        <w:ind w:left="0" w:firstLine="0"/>
        <w:rPr>
          <w:szCs w:val="24"/>
          <w:lang w:eastAsia="en-US"/>
        </w:rPr>
      </w:pPr>
      <w:r w:rsidRPr="00D029B7">
        <w:rPr>
          <w:szCs w:val="24"/>
          <w:lang w:eastAsia="en-US"/>
        </w:rPr>
        <w:t>Tous ces ouvrages seront traités en coffrage courant ou soigné selon la technicité de l’Entrepreneur.</w:t>
      </w:r>
    </w:p>
    <w:p w14:paraId="2B37B587" w14:textId="77777777" w:rsidR="00A903BA" w:rsidRPr="00D029B7" w:rsidRDefault="00A903BA" w:rsidP="00A903BA">
      <w:pPr>
        <w:spacing w:after="0" w:line="360" w:lineRule="auto"/>
        <w:ind w:left="0" w:firstLine="0"/>
        <w:rPr>
          <w:szCs w:val="24"/>
          <w:lang w:eastAsia="en-US"/>
        </w:rPr>
      </w:pPr>
      <w:r w:rsidRPr="00D029B7">
        <w:rPr>
          <w:szCs w:val="24"/>
          <w:lang w:eastAsia="en-US"/>
        </w:rPr>
        <w:lastRenderedPageBreak/>
        <w:t>Les longrines devront tenir compte des passages des tuyaux d’évacuation EU et EP et d’autres canalisations enterrées.</w:t>
      </w:r>
    </w:p>
    <w:p w14:paraId="133BC39A" w14:textId="77777777" w:rsidR="00A903BA" w:rsidRPr="00D029B7" w:rsidRDefault="00A903BA" w:rsidP="00A903BA">
      <w:pPr>
        <w:spacing w:after="0" w:line="360" w:lineRule="auto"/>
        <w:ind w:left="0" w:firstLine="0"/>
        <w:rPr>
          <w:szCs w:val="24"/>
          <w:lang w:eastAsia="en-US"/>
        </w:rPr>
      </w:pPr>
      <w:r w:rsidRPr="00D029B7">
        <w:rPr>
          <w:szCs w:val="24"/>
          <w:lang w:eastAsia="en-US"/>
        </w:rPr>
        <w:t>Longrines réalisées en béton armé dosé à 350 kg/m3 de ciment, coulées en place ou préfabriquées, avec, armatures par aciers HA. Dimensionnement et ferraillage suivant étude béton armé.</w:t>
      </w:r>
    </w:p>
    <w:p w14:paraId="76CBB053" w14:textId="77777777" w:rsidR="00A903BA" w:rsidRPr="00710D65" w:rsidRDefault="00A903BA" w:rsidP="00A903BA">
      <w:pPr>
        <w:spacing w:after="0" w:line="4" w:lineRule="exact"/>
        <w:ind w:left="0" w:firstLine="0"/>
        <w:jc w:val="left"/>
        <w:rPr>
          <w:szCs w:val="24"/>
          <w:lang w:eastAsia="en-US"/>
        </w:rPr>
      </w:pPr>
    </w:p>
    <w:p w14:paraId="7F3867FE" w14:textId="77777777" w:rsidR="00A903BA" w:rsidRPr="00710D65" w:rsidRDefault="00A903BA" w:rsidP="00A903BA">
      <w:pPr>
        <w:spacing w:after="0" w:line="2" w:lineRule="exact"/>
        <w:ind w:left="0" w:firstLine="0"/>
        <w:jc w:val="left"/>
        <w:rPr>
          <w:rFonts w:eastAsia="Symbol"/>
          <w:szCs w:val="24"/>
          <w:lang w:eastAsia="en-US"/>
        </w:rPr>
      </w:pPr>
    </w:p>
    <w:p w14:paraId="31FA879E" w14:textId="77777777" w:rsidR="00A903BA" w:rsidRPr="00710D65" w:rsidRDefault="00A903BA" w:rsidP="00A903BA">
      <w:pPr>
        <w:keepNext/>
        <w:keepLines/>
        <w:pageBreakBefore/>
        <w:autoSpaceDE w:val="0"/>
        <w:autoSpaceDN w:val="0"/>
        <w:adjustRightInd w:val="0"/>
        <w:spacing w:after="360"/>
        <w:ind w:left="567" w:hanging="567"/>
        <w:outlineLvl w:val="0"/>
        <w:rPr>
          <w:rFonts w:eastAsia="Tahoma"/>
          <w:b/>
          <w:bCs/>
          <w:iCs/>
          <w:w w:val="99"/>
          <w:sz w:val="28"/>
          <w:szCs w:val="28"/>
          <w:lang w:eastAsia="en-US"/>
        </w:rPr>
      </w:pPr>
      <w:bookmarkStart w:id="1093" w:name="_Toc442873329"/>
      <w:bookmarkStart w:id="1094" w:name="_Toc55497590"/>
      <w:bookmarkStart w:id="1095" w:name="_Toc231549757"/>
      <w:r w:rsidRPr="00710D65">
        <w:rPr>
          <w:rFonts w:eastAsia="Tahoma"/>
          <w:b/>
          <w:bCs/>
          <w:iCs/>
          <w:w w:val="99"/>
          <w:sz w:val="28"/>
          <w:szCs w:val="28"/>
          <w:lang w:eastAsia="en-US"/>
        </w:rPr>
        <w:lastRenderedPageBreak/>
        <w:t>Superstructure</w:t>
      </w:r>
      <w:bookmarkEnd w:id="1093"/>
      <w:bookmarkEnd w:id="1094"/>
      <w:bookmarkEnd w:id="1095"/>
    </w:p>
    <w:p w14:paraId="7331741D"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96" w:name="_Toc442873330"/>
      <w:bookmarkStart w:id="1097" w:name="_Toc55497591"/>
      <w:bookmarkStart w:id="1098" w:name="_Toc231549758"/>
      <w:r w:rsidRPr="00710D65">
        <w:rPr>
          <w:rFonts w:eastAsia="Tahoma"/>
          <w:b/>
          <w:bCs/>
          <w:w w:val="99"/>
          <w:szCs w:val="24"/>
          <w:u w:color="000000"/>
          <w:lang w:eastAsia="en-US"/>
        </w:rPr>
        <w:t>Murs en superstructure</w:t>
      </w:r>
      <w:bookmarkEnd w:id="1096"/>
      <w:bookmarkEnd w:id="1097"/>
      <w:bookmarkEnd w:id="1098"/>
    </w:p>
    <w:p w14:paraId="4B4073D2" w14:textId="77777777" w:rsidR="00A903BA" w:rsidRPr="00D029B7" w:rsidRDefault="00A903BA" w:rsidP="00A903BA">
      <w:pPr>
        <w:spacing w:after="0" w:line="360" w:lineRule="auto"/>
        <w:ind w:left="0" w:firstLine="0"/>
        <w:rPr>
          <w:szCs w:val="24"/>
          <w:lang w:eastAsia="en-US"/>
        </w:rPr>
      </w:pPr>
      <w:r w:rsidRPr="00D029B7">
        <w:rPr>
          <w:szCs w:val="24"/>
          <w:lang w:eastAsia="en-US"/>
        </w:rPr>
        <w:t>Tous les murs en superstructure seront réalisés maçonnerie de blocs de béton creux de 10 cm, 15cm ou 20cm suivant les plans architecte.</w:t>
      </w:r>
    </w:p>
    <w:p w14:paraId="02A81FBA" w14:textId="77777777" w:rsidR="00A903BA" w:rsidRPr="00D029B7" w:rsidRDefault="00A903BA" w:rsidP="00A903BA">
      <w:pPr>
        <w:spacing w:after="0" w:line="360" w:lineRule="auto"/>
        <w:ind w:left="0" w:firstLine="0"/>
        <w:rPr>
          <w:szCs w:val="24"/>
          <w:lang w:eastAsia="en-US"/>
        </w:rPr>
      </w:pPr>
      <w:r w:rsidRPr="00D029B7">
        <w:rPr>
          <w:szCs w:val="24"/>
          <w:lang w:eastAsia="en-US"/>
        </w:rPr>
        <w:t>Les maçonneries seront montées au mortier de ciment, les joints refoulés en montant.</w:t>
      </w:r>
    </w:p>
    <w:p w14:paraId="06D5CD49" w14:textId="77777777" w:rsidR="00A903BA" w:rsidRPr="00D029B7" w:rsidRDefault="00A903BA" w:rsidP="00A903BA">
      <w:pPr>
        <w:spacing w:after="0" w:line="360" w:lineRule="auto"/>
        <w:ind w:left="0" w:hanging="709"/>
        <w:rPr>
          <w:szCs w:val="24"/>
          <w:lang w:eastAsia="en-US"/>
        </w:rPr>
      </w:pPr>
      <w:r w:rsidRPr="00D029B7">
        <w:rPr>
          <w:szCs w:val="24"/>
          <w:lang w:eastAsia="en-US"/>
        </w:rPr>
        <w:t xml:space="preserve">            Les raidisseurs, linteaux et chainages seront réalisés conformément aux indications des plans de structure, et plans d’aménagement.</w:t>
      </w:r>
    </w:p>
    <w:p w14:paraId="53310B2A"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099" w:name="_Toc442873331"/>
      <w:bookmarkStart w:id="1100" w:name="_Toc55497592"/>
      <w:bookmarkStart w:id="1101" w:name="_Toc231549759"/>
      <w:r w:rsidRPr="00710D65">
        <w:rPr>
          <w:rFonts w:eastAsia="Tahoma"/>
          <w:b/>
          <w:bCs/>
          <w:w w:val="99"/>
          <w:szCs w:val="24"/>
          <w:u w:color="000000"/>
          <w:lang w:eastAsia="en-US"/>
        </w:rPr>
        <w:t>Poteaux et poutres</w:t>
      </w:r>
      <w:bookmarkEnd w:id="1099"/>
      <w:bookmarkEnd w:id="1100"/>
      <w:bookmarkEnd w:id="1101"/>
    </w:p>
    <w:p w14:paraId="1B862A16" w14:textId="77777777" w:rsidR="00A903BA" w:rsidRPr="00D029B7" w:rsidRDefault="00A903BA" w:rsidP="00A903BA">
      <w:pPr>
        <w:spacing w:after="0" w:line="360" w:lineRule="auto"/>
        <w:ind w:left="0" w:firstLine="0"/>
        <w:rPr>
          <w:szCs w:val="24"/>
          <w:lang w:eastAsia="en-US"/>
        </w:rPr>
      </w:pPr>
      <w:r w:rsidRPr="00D029B7">
        <w:rPr>
          <w:szCs w:val="24"/>
          <w:lang w:eastAsia="en-US"/>
        </w:rPr>
        <w:t>En complément des murs en superstructure ci avant il sera prévu des poteaux et des poutres en béton armé indiqués sur les plans et coupes.</w:t>
      </w:r>
    </w:p>
    <w:p w14:paraId="05093E66" w14:textId="77777777" w:rsidR="00A903BA" w:rsidRPr="00D029B7" w:rsidRDefault="00A903BA" w:rsidP="00A903BA">
      <w:pPr>
        <w:spacing w:after="0" w:line="360" w:lineRule="auto"/>
        <w:ind w:left="0" w:firstLine="0"/>
        <w:rPr>
          <w:szCs w:val="24"/>
          <w:lang w:eastAsia="en-US"/>
        </w:rPr>
      </w:pPr>
      <w:r w:rsidRPr="00D029B7">
        <w:rPr>
          <w:szCs w:val="24"/>
          <w:lang w:eastAsia="en-US"/>
        </w:rPr>
        <w:t>Tous ces ouvrages seront traités en coffrage soigné.</w:t>
      </w:r>
    </w:p>
    <w:p w14:paraId="4EAB8F91" w14:textId="77777777" w:rsidR="00A903BA" w:rsidRPr="00D029B7" w:rsidRDefault="00A903BA" w:rsidP="00A903BA">
      <w:pPr>
        <w:spacing w:after="0" w:line="360" w:lineRule="auto"/>
        <w:ind w:left="0" w:firstLine="0"/>
        <w:rPr>
          <w:szCs w:val="24"/>
          <w:lang w:eastAsia="en-US"/>
        </w:rPr>
      </w:pPr>
      <w:r w:rsidRPr="00D029B7">
        <w:rPr>
          <w:szCs w:val="24"/>
          <w:lang w:eastAsia="en-US"/>
        </w:rPr>
        <w:t>Les poutres devront tenir compte des passages de tuyaux et du fourreautage pour le second œuvre.</w:t>
      </w:r>
    </w:p>
    <w:p w14:paraId="26AF9694" w14:textId="77777777" w:rsidR="00A903BA" w:rsidRPr="00710D65" w:rsidRDefault="00A903BA" w:rsidP="00A903BA">
      <w:pPr>
        <w:keepNext/>
        <w:keepLines/>
        <w:numPr>
          <w:ilvl w:val="1"/>
          <w:numId w:val="0"/>
        </w:numPr>
        <w:tabs>
          <w:tab w:val="num" w:pos="992"/>
        </w:tabs>
        <w:spacing w:before="480" w:after="240"/>
        <w:ind w:left="992" w:hanging="992"/>
        <w:outlineLvl w:val="1"/>
        <w:rPr>
          <w:rFonts w:eastAsia="Tahoma"/>
          <w:b/>
          <w:bCs/>
          <w:w w:val="99"/>
          <w:szCs w:val="24"/>
          <w:u w:color="000000"/>
          <w:lang w:eastAsia="en-US"/>
        </w:rPr>
      </w:pPr>
      <w:bookmarkStart w:id="1102" w:name="_Toc231549760"/>
      <w:bookmarkStart w:id="1103" w:name="_Toc442873332"/>
      <w:bookmarkStart w:id="1104" w:name="_Toc55497593"/>
      <w:r w:rsidRPr="00710D65">
        <w:rPr>
          <w:rFonts w:eastAsia="Tahoma"/>
          <w:b/>
          <w:bCs/>
          <w:w w:val="99"/>
          <w:szCs w:val="24"/>
          <w:u w:color="000000"/>
          <w:lang w:eastAsia="en-US"/>
        </w:rPr>
        <w:t>Dallages</w:t>
      </w:r>
      <w:bookmarkEnd w:id="1102"/>
      <w:r w:rsidRPr="00710D65">
        <w:rPr>
          <w:rFonts w:eastAsia="Tahoma"/>
          <w:b/>
          <w:bCs/>
          <w:w w:val="99"/>
          <w:szCs w:val="24"/>
          <w:u w:color="000000"/>
          <w:lang w:eastAsia="en-US"/>
        </w:rPr>
        <w:t xml:space="preserve"> </w:t>
      </w:r>
      <w:bookmarkEnd w:id="1103"/>
      <w:bookmarkEnd w:id="1104"/>
    </w:p>
    <w:p w14:paraId="39306AA2"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Les dallages seront réalisés conformément aux DTU 13.3, DTU 26-2 et aux précisions des cahiers techniques de l’ITBTP comprenant :</w:t>
      </w:r>
    </w:p>
    <w:p w14:paraId="11778B8A" w14:textId="77777777" w:rsidR="00A903BA" w:rsidRPr="00D029B7" w:rsidRDefault="00A903BA" w:rsidP="00A903BA">
      <w:pPr>
        <w:numPr>
          <w:ilvl w:val="0"/>
          <w:numId w:val="598"/>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Dressement du fond de forme</w:t>
      </w:r>
    </w:p>
    <w:p w14:paraId="3230F9EF" w14:textId="77777777" w:rsidR="00A903BA" w:rsidRPr="00D029B7" w:rsidRDefault="00A903BA" w:rsidP="00A903BA">
      <w:pPr>
        <w:numPr>
          <w:ilvl w:val="0"/>
          <w:numId w:val="598"/>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Forme en sable en tout venant d’épaisseur appropriée</w:t>
      </w:r>
    </w:p>
    <w:p w14:paraId="1BF126A2" w14:textId="77777777" w:rsidR="00A903BA" w:rsidRPr="00D029B7" w:rsidRDefault="00A903BA" w:rsidP="00A903BA">
      <w:pPr>
        <w:numPr>
          <w:ilvl w:val="0"/>
          <w:numId w:val="598"/>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Dallage béton de 0,13 m d ép., avec armature HA ou treillis soudé</w:t>
      </w:r>
    </w:p>
    <w:p w14:paraId="0D63E268" w14:textId="77777777" w:rsidR="00A903BA" w:rsidRPr="00D029B7" w:rsidRDefault="00A903BA" w:rsidP="00A903BA">
      <w:pPr>
        <w:numPr>
          <w:ilvl w:val="0"/>
          <w:numId w:val="598"/>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Surfaçage soigné</w:t>
      </w:r>
    </w:p>
    <w:p w14:paraId="4BF1632F" w14:textId="77777777" w:rsidR="00A903BA" w:rsidRPr="00D029B7" w:rsidRDefault="00A903BA" w:rsidP="00A903BA">
      <w:pPr>
        <w:keepNext/>
        <w:keepLines/>
        <w:numPr>
          <w:ilvl w:val="2"/>
          <w:numId w:val="0"/>
        </w:numPr>
        <w:tabs>
          <w:tab w:val="num" w:pos="992"/>
        </w:tabs>
        <w:spacing w:before="360" w:after="120"/>
        <w:ind w:left="992" w:hanging="992"/>
        <w:outlineLvl w:val="2"/>
        <w:rPr>
          <w:rFonts w:eastAsia="Tahoma"/>
          <w:b/>
          <w:w w:val="99"/>
          <w:szCs w:val="24"/>
          <w:u w:color="000000"/>
          <w:lang w:eastAsia="en-US"/>
        </w:rPr>
      </w:pPr>
      <w:bookmarkStart w:id="1105" w:name="_Toc231549761"/>
      <w:r w:rsidRPr="00D029B7">
        <w:rPr>
          <w:rFonts w:eastAsia="Tahoma"/>
          <w:b/>
          <w:w w:val="99"/>
          <w:szCs w:val="24"/>
          <w:u w:color="000000"/>
          <w:lang w:eastAsia="en-US"/>
        </w:rPr>
        <w:t>Escalier en béton armé (Marches)</w:t>
      </w:r>
      <w:bookmarkEnd w:id="1105"/>
    </w:p>
    <w:p w14:paraId="0676CCC8" w14:textId="77777777" w:rsidR="00A903BA" w:rsidRPr="00710D65" w:rsidRDefault="00A903BA" w:rsidP="00A903BA">
      <w:pPr>
        <w:spacing w:after="0" w:line="171" w:lineRule="exact"/>
        <w:ind w:left="0" w:firstLine="0"/>
        <w:jc w:val="left"/>
        <w:rPr>
          <w:szCs w:val="24"/>
          <w:lang w:eastAsia="en-US"/>
        </w:rPr>
      </w:pPr>
    </w:p>
    <w:p w14:paraId="169ACBCE" w14:textId="77777777" w:rsidR="00A903BA" w:rsidRPr="00D029B7" w:rsidRDefault="00A903BA" w:rsidP="00A903BA">
      <w:pPr>
        <w:spacing w:after="0" w:line="360" w:lineRule="auto"/>
        <w:ind w:left="0" w:firstLine="0"/>
        <w:rPr>
          <w:szCs w:val="24"/>
          <w:lang w:eastAsia="en-US"/>
        </w:rPr>
      </w:pPr>
      <w:r w:rsidRPr="00D029B7">
        <w:rPr>
          <w:szCs w:val="24"/>
          <w:lang w:eastAsia="en-US"/>
        </w:rPr>
        <w:t>Escaliers en béton armé coulés en place ou préfabriqués, désolidarisés de la structure.</w:t>
      </w:r>
    </w:p>
    <w:p w14:paraId="4B896BB0" w14:textId="77777777" w:rsidR="00A903BA" w:rsidRPr="00D029B7" w:rsidRDefault="00A903BA" w:rsidP="00A903BA">
      <w:pPr>
        <w:spacing w:after="0" w:line="360" w:lineRule="auto"/>
        <w:ind w:left="0" w:firstLine="0"/>
        <w:rPr>
          <w:szCs w:val="24"/>
          <w:lang w:eastAsia="en-US"/>
        </w:rPr>
      </w:pPr>
      <w:r w:rsidRPr="00D029B7">
        <w:rPr>
          <w:szCs w:val="24"/>
          <w:lang w:eastAsia="en-US"/>
        </w:rPr>
        <w:t>Volées droites, avec marches, contremarches suivant plans et conforme à la réglementation.</w:t>
      </w:r>
    </w:p>
    <w:p w14:paraId="71F50E35" w14:textId="77777777" w:rsidR="00A903BA" w:rsidRPr="00710D65" w:rsidRDefault="00A903BA" w:rsidP="00A903BA">
      <w:pPr>
        <w:spacing w:after="0" w:line="4" w:lineRule="exact"/>
        <w:ind w:left="0" w:firstLine="0"/>
        <w:jc w:val="left"/>
        <w:rPr>
          <w:rFonts w:eastAsia="Tahoma"/>
          <w:szCs w:val="24"/>
          <w:lang w:eastAsia="en-US"/>
        </w:rPr>
      </w:pPr>
    </w:p>
    <w:p w14:paraId="612F0E33" w14:textId="77777777" w:rsidR="00A903BA" w:rsidRPr="00D029B7" w:rsidRDefault="00A903BA" w:rsidP="00A903BA">
      <w:pPr>
        <w:keepNext/>
        <w:keepLines/>
        <w:numPr>
          <w:ilvl w:val="2"/>
          <w:numId w:val="0"/>
        </w:numPr>
        <w:tabs>
          <w:tab w:val="num" w:pos="992"/>
        </w:tabs>
        <w:spacing w:before="360" w:after="120"/>
        <w:ind w:left="992" w:hanging="992"/>
        <w:outlineLvl w:val="2"/>
        <w:rPr>
          <w:rFonts w:eastAsia="Tahoma"/>
          <w:b/>
          <w:w w:val="99"/>
          <w:szCs w:val="24"/>
          <w:u w:color="000000"/>
          <w:lang w:eastAsia="en-US"/>
        </w:rPr>
      </w:pPr>
      <w:bookmarkStart w:id="1106" w:name="_Toc231549762"/>
      <w:r w:rsidRPr="00D029B7">
        <w:rPr>
          <w:rFonts w:eastAsia="Tahoma"/>
          <w:b/>
          <w:w w:val="99"/>
          <w:szCs w:val="24"/>
          <w:u w:color="000000"/>
          <w:lang w:eastAsia="en-US"/>
        </w:rPr>
        <w:t>Acrotères</w:t>
      </w:r>
      <w:bookmarkEnd w:id="1106"/>
    </w:p>
    <w:p w14:paraId="6540999C" w14:textId="77777777" w:rsidR="00A903BA" w:rsidRPr="00D029B7" w:rsidRDefault="00A903BA" w:rsidP="00A903BA">
      <w:pPr>
        <w:spacing w:after="0" w:line="360" w:lineRule="auto"/>
        <w:ind w:left="0" w:firstLine="0"/>
        <w:rPr>
          <w:szCs w:val="24"/>
          <w:lang w:eastAsia="en-US"/>
        </w:rPr>
      </w:pPr>
      <w:r w:rsidRPr="00D029B7">
        <w:rPr>
          <w:szCs w:val="24"/>
          <w:lang w:eastAsia="en-US"/>
        </w:rPr>
        <w:t>Les acrotères seront réalisés en béton armé suivant les plans d’exécution béton armé.</w:t>
      </w:r>
    </w:p>
    <w:p w14:paraId="7A51E2C4" w14:textId="77777777" w:rsidR="00A903BA" w:rsidRPr="00D029B7" w:rsidRDefault="00A903BA" w:rsidP="00A903BA">
      <w:pPr>
        <w:spacing w:after="0" w:line="360" w:lineRule="auto"/>
        <w:ind w:left="0" w:firstLine="0"/>
        <w:rPr>
          <w:szCs w:val="24"/>
          <w:lang w:eastAsia="en-US"/>
        </w:rPr>
      </w:pPr>
      <w:r w:rsidRPr="00D029B7">
        <w:rPr>
          <w:szCs w:val="24"/>
          <w:lang w:eastAsia="en-US"/>
        </w:rPr>
        <w:lastRenderedPageBreak/>
        <w:t>Ils seront obligatoirement liaisonnés aux poutres de la terrasse sur certains points des réservations pour l’évacuation des eaux de pluie. Les acrotères comporteront des becquets rapportés en béton.</w:t>
      </w:r>
    </w:p>
    <w:p w14:paraId="32756507" w14:textId="77777777" w:rsidR="00A903BA" w:rsidRPr="00D029B7" w:rsidRDefault="00A903BA" w:rsidP="00A903BA">
      <w:pPr>
        <w:keepNext/>
        <w:keepLines/>
        <w:pageBreakBefore/>
        <w:autoSpaceDE w:val="0"/>
        <w:autoSpaceDN w:val="0"/>
        <w:adjustRightInd w:val="0"/>
        <w:spacing w:after="360"/>
        <w:ind w:left="567" w:hanging="567"/>
        <w:outlineLvl w:val="0"/>
        <w:rPr>
          <w:rFonts w:eastAsia="Tahoma"/>
          <w:b/>
          <w:bCs/>
          <w:iCs/>
          <w:w w:val="99"/>
          <w:szCs w:val="24"/>
          <w:lang w:eastAsia="en-US"/>
        </w:rPr>
      </w:pPr>
      <w:bookmarkStart w:id="1107" w:name="_Toc442873336"/>
      <w:bookmarkStart w:id="1108" w:name="_Toc55497598"/>
      <w:bookmarkStart w:id="1109" w:name="_Toc231549763"/>
      <w:r w:rsidRPr="00D029B7">
        <w:rPr>
          <w:rFonts w:eastAsia="Tahoma"/>
          <w:b/>
          <w:bCs/>
          <w:iCs/>
          <w:w w:val="99"/>
          <w:szCs w:val="24"/>
          <w:lang w:eastAsia="en-US"/>
        </w:rPr>
        <w:lastRenderedPageBreak/>
        <w:t>Enduits</w:t>
      </w:r>
      <w:bookmarkEnd w:id="1107"/>
      <w:bookmarkEnd w:id="1108"/>
      <w:bookmarkEnd w:id="1109"/>
    </w:p>
    <w:p w14:paraId="5CB17FB4" w14:textId="77777777" w:rsidR="00A903BA" w:rsidRPr="00D029B7" w:rsidRDefault="00A903BA" w:rsidP="00A903BA">
      <w:pPr>
        <w:spacing w:before="120" w:after="120" w:line="288" w:lineRule="atLeast"/>
        <w:ind w:left="0" w:firstLine="0"/>
        <w:rPr>
          <w:rFonts w:eastAsia="Tahoma"/>
          <w:szCs w:val="24"/>
          <w:lang w:eastAsia="en-US"/>
        </w:rPr>
      </w:pPr>
      <w:r w:rsidRPr="00D029B7">
        <w:rPr>
          <w:rFonts w:eastAsia="Tahoma"/>
          <w:szCs w:val="24"/>
          <w:lang w:eastAsia="en-US"/>
        </w:rPr>
        <w:t>L'application de l'enduit doit faire l'objet d'un soin particulier en raison de l'agressivité constante du milieu marin</w:t>
      </w:r>
    </w:p>
    <w:p w14:paraId="207D0525" w14:textId="77777777" w:rsidR="00A903BA" w:rsidRPr="00D029B7" w:rsidRDefault="00A903BA" w:rsidP="00A903BA">
      <w:pPr>
        <w:numPr>
          <w:ilvl w:val="0"/>
          <w:numId w:val="600"/>
        </w:numPr>
        <w:spacing w:before="120" w:after="0" w:line="360" w:lineRule="auto"/>
        <w:jc w:val="left"/>
        <w:rPr>
          <w:szCs w:val="24"/>
          <w:lang w:eastAsia="en-US"/>
        </w:rPr>
      </w:pPr>
      <w:r w:rsidRPr="00D029B7">
        <w:rPr>
          <w:szCs w:val="24"/>
          <w:lang w:eastAsia="en-US"/>
        </w:rPr>
        <w:t>Sur béton, il concerne :</w:t>
      </w:r>
    </w:p>
    <w:p w14:paraId="773B0D5E"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Nettoyage et piquetage</w:t>
      </w:r>
    </w:p>
    <w:p w14:paraId="2F7CC071"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Application d’une couche de fixateur</w:t>
      </w:r>
    </w:p>
    <w:p w14:paraId="5FEF7B1A"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Première passe de projection gobetée</w:t>
      </w:r>
    </w:p>
    <w:p w14:paraId="01527C4D"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Deuxième passe de projection dressée à la règle sur repères</w:t>
      </w:r>
    </w:p>
    <w:p w14:paraId="54774002"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Finition talochée (selon échantillons à soumettre à l’agrément du maitre d’ouvrage)</w:t>
      </w:r>
    </w:p>
    <w:p w14:paraId="7DDF62BE"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Epaisseur totale 15 à 20 mm</w:t>
      </w:r>
    </w:p>
    <w:p w14:paraId="7DDC0C67" w14:textId="77777777" w:rsidR="00A903BA" w:rsidRPr="00D029B7" w:rsidRDefault="00A903BA" w:rsidP="00A903BA">
      <w:pPr>
        <w:numPr>
          <w:ilvl w:val="0"/>
          <w:numId w:val="600"/>
        </w:numPr>
        <w:spacing w:before="120" w:after="0" w:line="360" w:lineRule="auto"/>
        <w:jc w:val="left"/>
        <w:rPr>
          <w:szCs w:val="24"/>
          <w:lang w:eastAsia="en-US"/>
        </w:rPr>
      </w:pPr>
      <w:r w:rsidRPr="00D029B7">
        <w:rPr>
          <w:szCs w:val="24"/>
          <w:lang w:eastAsia="en-US"/>
        </w:rPr>
        <w:t xml:space="preserve"> Sur maçonnerie, il concerne :</w:t>
      </w:r>
    </w:p>
    <w:p w14:paraId="7DD4D582"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 xml:space="preserve">Gobetis au ciment </w:t>
      </w:r>
    </w:p>
    <w:p w14:paraId="690FD36F"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Première passe de projetions gobetée</w:t>
      </w:r>
    </w:p>
    <w:p w14:paraId="1F2F493B"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Deuxième passe de projection dressée a la règle sur repères</w:t>
      </w:r>
    </w:p>
    <w:p w14:paraId="7419123B"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Finition talochée (selon échantillons à soumettre à l’agrément du maitre d’ouvrage)</w:t>
      </w:r>
    </w:p>
    <w:p w14:paraId="00DD4B50" w14:textId="77777777" w:rsidR="00A903BA" w:rsidRPr="00D029B7" w:rsidRDefault="00A903BA" w:rsidP="00A903BA">
      <w:pPr>
        <w:numPr>
          <w:ilvl w:val="1"/>
          <w:numId w:val="599"/>
        </w:numPr>
        <w:tabs>
          <w:tab w:val="left" w:pos="1642"/>
          <w:tab w:val="left" w:pos="9498"/>
        </w:tabs>
        <w:spacing w:before="120" w:after="0" w:line="360" w:lineRule="auto"/>
        <w:ind w:right="340"/>
        <w:rPr>
          <w:rFonts w:eastAsia="Tahoma"/>
          <w:szCs w:val="24"/>
          <w:lang w:eastAsia="en-US"/>
        </w:rPr>
      </w:pPr>
      <w:r w:rsidRPr="00D029B7">
        <w:rPr>
          <w:rFonts w:eastAsia="Tahoma"/>
          <w:szCs w:val="24"/>
          <w:lang w:eastAsia="en-US"/>
        </w:rPr>
        <w:t>Epaisseur totale 15 à 20 mm</w:t>
      </w:r>
    </w:p>
    <w:p w14:paraId="449EE280" w14:textId="77777777" w:rsidR="00A903BA" w:rsidRPr="00D029B7" w:rsidRDefault="00A903BA" w:rsidP="00A903BA">
      <w:pPr>
        <w:keepNext/>
        <w:keepLines/>
        <w:pageBreakBefore/>
        <w:autoSpaceDE w:val="0"/>
        <w:autoSpaceDN w:val="0"/>
        <w:adjustRightInd w:val="0"/>
        <w:spacing w:after="360"/>
        <w:ind w:left="567" w:hanging="567"/>
        <w:outlineLvl w:val="0"/>
        <w:rPr>
          <w:rFonts w:eastAsia="Tahoma"/>
          <w:b/>
          <w:bCs/>
          <w:iCs/>
          <w:w w:val="99"/>
          <w:szCs w:val="24"/>
          <w:lang w:eastAsia="en-US"/>
        </w:rPr>
      </w:pPr>
      <w:bookmarkStart w:id="1110" w:name="page46"/>
      <w:bookmarkStart w:id="1111" w:name="page49"/>
      <w:bookmarkStart w:id="1112" w:name="_Toc55497599"/>
      <w:bookmarkStart w:id="1113" w:name="_Toc231549764"/>
      <w:bookmarkEnd w:id="1110"/>
      <w:bookmarkEnd w:id="1111"/>
      <w:r w:rsidRPr="00D029B7">
        <w:rPr>
          <w:rFonts w:eastAsia="Tahoma"/>
          <w:b/>
          <w:bCs/>
          <w:iCs/>
          <w:w w:val="99"/>
          <w:szCs w:val="24"/>
          <w:lang w:eastAsia="en-US"/>
        </w:rPr>
        <w:lastRenderedPageBreak/>
        <w:t>III.7 TRAITEMENTS DES JOINTS</w:t>
      </w:r>
      <w:bookmarkEnd w:id="1112"/>
      <w:bookmarkEnd w:id="1113"/>
    </w:p>
    <w:p w14:paraId="1E642950" w14:textId="77777777" w:rsidR="00A903BA" w:rsidRPr="00D029B7" w:rsidRDefault="00A903BA" w:rsidP="00A903BA">
      <w:pPr>
        <w:spacing w:after="0" w:line="360" w:lineRule="auto"/>
        <w:ind w:left="0" w:firstLine="0"/>
        <w:jc w:val="left"/>
        <w:rPr>
          <w:szCs w:val="24"/>
          <w:lang w:eastAsia="en-US"/>
        </w:rPr>
      </w:pPr>
      <w:r w:rsidRPr="00D029B7">
        <w:rPr>
          <w:szCs w:val="24"/>
          <w:lang w:eastAsia="en-US"/>
        </w:rPr>
        <w:t xml:space="preserve">Se reporter à la </w:t>
      </w:r>
      <w:r w:rsidRPr="00D029B7">
        <w:rPr>
          <w:b/>
          <w:bCs/>
          <w:szCs w:val="24"/>
          <w:lang w:eastAsia="en-US"/>
        </w:rPr>
        <w:t xml:space="preserve">section 250 </w:t>
      </w:r>
      <w:r w:rsidRPr="00D029B7">
        <w:rPr>
          <w:b/>
          <w:bCs/>
          <w:szCs w:val="24"/>
          <w:lang w:eastAsia="de-DE"/>
        </w:rPr>
        <w:t>Joints d’ouvrages en béton.</w:t>
      </w:r>
    </w:p>
    <w:p w14:paraId="039194B8" w14:textId="77777777" w:rsidR="00A903BA" w:rsidRPr="00D029B7" w:rsidRDefault="00A903BA" w:rsidP="00A903BA">
      <w:pPr>
        <w:spacing w:after="0" w:line="360" w:lineRule="auto"/>
        <w:ind w:left="709" w:firstLine="0"/>
        <w:jc w:val="left"/>
        <w:rPr>
          <w:szCs w:val="24"/>
          <w:lang w:eastAsia="en-US"/>
        </w:rPr>
      </w:pPr>
    </w:p>
    <w:p w14:paraId="0303023B" w14:textId="77777777" w:rsidR="00A903BA" w:rsidRPr="00D029B7" w:rsidRDefault="00A903BA" w:rsidP="00A903BA">
      <w:pPr>
        <w:spacing w:after="0" w:line="360" w:lineRule="auto"/>
        <w:ind w:left="709" w:firstLine="0"/>
        <w:jc w:val="left"/>
        <w:rPr>
          <w:szCs w:val="24"/>
          <w:lang w:eastAsia="en-US"/>
        </w:rPr>
      </w:pPr>
    </w:p>
    <w:p w14:paraId="25794B6E" w14:textId="77777777" w:rsidR="00A903BA" w:rsidRPr="00710D65" w:rsidRDefault="00A903BA" w:rsidP="00A903BA">
      <w:pPr>
        <w:keepNext/>
        <w:keepLines/>
        <w:pageBreakBefore/>
        <w:autoSpaceDE w:val="0"/>
        <w:autoSpaceDN w:val="0"/>
        <w:adjustRightInd w:val="0"/>
        <w:spacing w:after="360"/>
        <w:ind w:left="567" w:hanging="567"/>
        <w:outlineLvl w:val="0"/>
        <w:rPr>
          <w:rFonts w:eastAsia="Tahoma"/>
          <w:b/>
          <w:bCs/>
          <w:iCs/>
          <w:w w:val="99"/>
          <w:sz w:val="28"/>
          <w:szCs w:val="28"/>
          <w:lang w:eastAsia="en-US"/>
        </w:rPr>
      </w:pPr>
      <w:bookmarkStart w:id="1114" w:name="_Toc55497600"/>
      <w:bookmarkStart w:id="1115" w:name="_Toc231549765"/>
      <w:r w:rsidRPr="00710D65">
        <w:rPr>
          <w:rFonts w:eastAsia="Tahoma"/>
          <w:b/>
          <w:bCs/>
          <w:iCs/>
          <w:w w:val="99"/>
          <w:sz w:val="28"/>
          <w:szCs w:val="28"/>
          <w:lang w:eastAsia="en-US"/>
        </w:rPr>
        <w:lastRenderedPageBreak/>
        <w:t>III.8 NETTOYAGE</w:t>
      </w:r>
      <w:bookmarkEnd w:id="1114"/>
      <w:bookmarkEnd w:id="1115"/>
    </w:p>
    <w:p w14:paraId="394F8511" w14:textId="77777777" w:rsidR="00A903BA" w:rsidRPr="00D029B7" w:rsidRDefault="00A903BA" w:rsidP="00A903BA">
      <w:pPr>
        <w:spacing w:after="0" w:line="360" w:lineRule="auto"/>
        <w:ind w:left="0" w:firstLine="0"/>
        <w:rPr>
          <w:szCs w:val="24"/>
          <w:lang w:eastAsia="en-US"/>
        </w:rPr>
      </w:pPr>
      <w:r w:rsidRPr="00D029B7">
        <w:rPr>
          <w:szCs w:val="24"/>
          <w:lang w:eastAsia="en-US"/>
        </w:rPr>
        <w:t>L'attention de l’Entrepreneur est particulièrement attirée par le fait que chaque corps d'état doit le nettoyage du chantier pour chaque poste de travail et l'acheminement de ses gravats et détritus jusqu'à l’emplacement indiqué. Au cas où ces nettoyages ne seraient pas exécutés, les travaux seront faits par un tiers à la demande du Maître d'œuvre aux préjudices et frais de l’Entrepreneur concerné après lettre de mise en demeure.</w:t>
      </w:r>
    </w:p>
    <w:p w14:paraId="3D80EAB0" w14:textId="77777777" w:rsidR="00D86580" w:rsidRPr="00710D65" w:rsidRDefault="00D86580" w:rsidP="00D86580">
      <w:pPr>
        <w:tabs>
          <w:tab w:val="center" w:pos="4680"/>
        </w:tabs>
        <w:jc w:val="left"/>
        <w:rPr>
          <w:b/>
          <w:bCs/>
          <w:sz w:val="28"/>
          <w:szCs w:val="28"/>
        </w:rPr>
      </w:pPr>
    </w:p>
    <w:p w14:paraId="0C9FA9E7" w14:textId="77777777" w:rsidR="00E25ABA" w:rsidRPr="00710D65" w:rsidRDefault="00E25ABA" w:rsidP="00D86580">
      <w:pPr>
        <w:tabs>
          <w:tab w:val="center" w:pos="4680"/>
        </w:tabs>
        <w:jc w:val="left"/>
        <w:rPr>
          <w:b/>
          <w:bCs/>
          <w:sz w:val="28"/>
          <w:szCs w:val="28"/>
        </w:rPr>
        <w:sectPr w:rsidR="00E25ABA"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16086890" w14:textId="77777777" w:rsidR="00E25ABA" w:rsidRPr="00710D65" w:rsidRDefault="00E25ABA" w:rsidP="00E25ABA">
      <w:pPr>
        <w:tabs>
          <w:tab w:val="center" w:pos="4680"/>
        </w:tabs>
        <w:jc w:val="center"/>
        <w:rPr>
          <w:b/>
          <w:bCs/>
          <w:sz w:val="28"/>
          <w:szCs w:val="28"/>
        </w:rPr>
      </w:pPr>
      <w:r w:rsidRPr="00710D65">
        <w:rPr>
          <w:b/>
          <w:bCs/>
          <w:sz w:val="28"/>
          <w:szCs w:val="28"/>
        </w:rPr>
        <w:lastRenderedPageBreak/>
        <w:t>710 – Electricité courant fort</w:t>
      </w:r>
    </w:p>
    <w:p w14:paraId="7F7252AB" w14:textId="77777777" w:rsidR="00E25ABA" w:rsidRPr="00710D65" w:rsidRDefault="00E25ABA" w:rsidP="004E1521">
      <w:pPr>
        <w:tabs>
          <w:tab w:val="center" w:pos="4680"/>
        </w:tabs>
        <w:jc w:val="left"/>
        <w:rPr>
          <w:b/>
          <w:bCs/>
          <w:sz w:val="28"/>
          <w:szCs w:val="28"/>
        </w:rPr>
      </w:pPr>
    </w:p>
    <w:p w14:paraId="10776B7D" w14:textId="77777777" w:rsidR="00830BD2" w:rsidRPr="00710D65" w:rsidRDefault="00830BD2" w:rsidP="00D029B7">
      <w:pPr>
        <w:keepNext/>
        <w:keepLines/>
        <w:pageBreakBefore/>
        <w:tabs>
          <w:tab w:val="num" w:pos="992"/>
        </w:tabs>
        <w:autoSpaceDE w:val="0"/>
        <w:autoSpaceDN w:val="0"/>
        <w:adjustRightInd w:val="0"/>
        <w:spacing w:before="120" w:after="120"/>
        <w:ind w:left="992" w:hanging="992"/>
        <w:outlineLvl w:val="0"/>
        <w:rPr>
          <w:b/>
          <w:bCs/>
          <w:sz w:val="28"/>
          <w:szCs w:val="24"/>
          <w:lang w:eastAsia="de-DE"/>
        </w:rPr>
      </w:pPr>
      <w:bookmarkStart w:id="1116" w:name="_Toc231549767"/>
      <w:r w:rsidRPr="00710D65">
        <w:rPr>
          <w:b/>
          <w:bCs/>
          <w:sz w:val="28"/>
          <w:szCs w:val="24"/>
          <w:lang w:eastAsia="de-DE"/>
        </w:rPr>
        <w:lastRenderedPageBreak/>
        <w:t>Généralités</w:t>
      </w:r>
      <w:bookmarkEnd w:id="1116"/>
    </w:p>
    <w:p w14:paraId="506357B3" w14:textId="77777777" w:rsidR="00830BD2" w:rsidRPr="00D029B7" w:rsidRDefault="00830BD2" w:rsidP="00D029B7">
      <w:pPr>
        <w:spacing w:before="120" w:after="120" w:line="276" w:lineRule="auto"/>
        <w:ind w:left="0" w:firstLine="0"/>
        <w:rPr>
          <w:szCs w:val="24"/>
        </w:rPr>
      </w:pPr>
      <w:r w:rsidRPr="00D029B7">
        <w:rPr>
          <w:szCs w:val="24"/>
        </w:rPr>
        <w:t>Le présent chapitre a pour objet de définir les prescriptions techniques relatives à la conception, la fourniture, l’installation, les essais, la mise en service et la réception des installations électriques de courant fort et de courant faible du bâtiment passager.</w:t>
      </w:r>
    </w:p>
    <w:p w14:paraId="0E285E33" w14:textId="77777777" w:rsidR="00830BD2" w:rsidRPr="00D029B7" w:rsidRDefault="00830BD2" w:rsidP="00D029B7">
      <w:pPr>
        <w:spacing w:before="120" w:after="120" w:line="276" w:lineRule="auto"/>
        <w:ind w:left="0" w:firstLine="0"/>
        <w:rPr>
          <w:szCs w:val="24"/>
        </w:rPr>
      </w:pPr>
      <w:r w:rsidRPr="00D029B7">
        <w:rPr>
          <w:szCs w:val="24"/>
        </w:rPr>
        <w:t>Les installations devront assurer la continuité de service, la sécurité des personnes et des biens, ainsi que la fiabilité des équipements dans un environnement portuaire soumis à des contraintes climatiques et d’exploitation sévères.</w:t>
      </w:r>
    </w:p>
    <w:p w14:paraId="3DB27AC8"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8"/>
          <w:lang w:eastAsia="de-DE"/>
        </w:rPr>
      </w:pPr>
      <w:bookmarkStart w:id="1117" w:name="_Toc231549768"/>
      <w:r w:rsidRPr="00710D65">
        <w:rPr>
          <w:b/>
          <w:bCs/>
          <w:szCs w:val="28"/>
          <w:lang w:eastAsia="de-DE"/>
        </w:rPr>
        <w:t>Travaux inclus</w:t>
      </w:r>
      <w:bookmarkEnd w:id="1117"/>
    </w:p>
    <w:p w14:paraId="031D239A"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travaux comprennent notamment, sans que cette liste soit limitative :</w:t>
      </w:r>
    </w:p>
    <w:p w14:paraId="0FEB6F5D"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l’étude d’exécution des installations électriques ;</w:t>
      </w:r>
    </w:p>
    <w:p w14:paraId="561C00E7"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la fourniture et la pose de l’ensemble des équipements de courant fort ;</w:t>
      </w:r>
    </w:p>
    <w:p w14:paraId="0B5B7EA7"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la mise en place du système de production d’énergie photovoltaïque ;</w:t>
      </w:r>
    </w:p>
    <w:p w14:paraId="50169340"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les tableaux électriques, protections et distributions ;</w:t>
      </w:r>
    </w:p>
    <w:p w14:paraId="0D1BDC23"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les réseaux d’éclairage intérieur ;</w:t>
      </w:r>
    </w:p>
    <w:p w14:paraId="00D8F50C"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les prises de courant utilitaires ;</w:t>
      </w:r>
    </w:p>
    <w:p w14:paraId="1E3D8808"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la mise à la terre et les protections contre les surtensions ;</w:t>
      </w:r>
    </w:p>
    <w:p w14:paraId="39985700"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les essais, réglages, mises en service et réceptions ;</w:t>
      </w:r>
    </w:p>
    <w:p w14:paraId="244E73E8" w14:textId="77777777" w:rsidR="00830BD2" w:rsidRPr="00D029B7" w:rsidRDefault="00830BD2" w:rsidP="00830BD2">
      <w:pPr>
        <w:numPr>
          <w:ilvl w:val="0"/>
          <w:numId w:val="602"/>
        </w:numPr>
        <w:spacing w:before="100" w:beforeAutospacing="1" w:after="100" w:afterAutospacing="1" w:line="360" w:lineRule="auto"/>
        <w:rPr>
          <w:szCs w:val="24"/>
        </w:rPr>
      </w:pPr>
      <w:r w:rsidRPr="00D029B7">
        <w:rPr>
          <w:szCs w:val="24"/>
        </w:rPr>
        <w:t>la fourniture du dossier des ouvrages exécutés (DOE)</w:t>
      </w:r>
    </w:p>
    <w:p w14:paraId="70C13F6E"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8"/>
          <w:lang w:eastAsia="de-DE"/>
        </w:rPr>
      </w:pPr>
      <w:bookmarkStart w:id="1118" w:name="_Toc231549769"/>
      <w:r w:rsidRPr="00710D65">
        <w:rPr>
          <w:b/>
          <w:bCs/>
          <w:szCs w:val="28"/>
          <w:lang w:eastAsia="de-DE"/>
        </w:rPr>
        <w:t>Normes et règlements</w:t>
      </w:r>
      <w:bookmarkEnd w:id="1118"/>
    </w:p>
    <w:p w14:paraId="40AB48FC" w14:textId="77777777" w:rsidR="00830BD2" w:rsidRPr="00D029B7" w:rsidRDefault="00830BD2" w:rsidP="00D029B7">
      <w:pPr>
        <w:spacing w:after="0" w:line="360" w:lineRule="auto"/>
        <w:ind w:left="0" w:firstLine="0"/>
        <w:rPr>
          <w:szCs w:val="24"/>
        </w:rPr>
      </w:pPr>
      <w:r w:rsidRPr="00D029B7">
        <w:rPr>
          <w:szCs w:val="24"/>
        </w:rPr>
        <w:t>Les travaux seront exécutés conformément :</w:t>
      </w:r>
    </w:p>
    <w:p w14:paraId="061BC64A" w14:textId="77777777" w:rsidR="00830BD2" w:rsidRPr="00D029B7" w:rsidRDefault="00830BD2" w:rsidP="00D029B7">
      <w:pPr>
        <w:numPr>
          <w:ilvl w:val="0"/>
          <w:numId w:val="603"/>
        </w:numPr>
        <w:spacing w:after="0" w:line="360" w:lineRule="auto"/>
        <w:rPr>
          <w:szCs w:val="24"/>
        </w:rPr>
      </w:pPr>
      <w:r w:rsidRPr="00D029B7">
        <w:rPr>
          <w:szCs w:val="24"/>
        </w:rPr>
        <w:t>aux normes électriques en vigueur applicables localement (équivalentes aux normes françaises et IEC) ;</w:t>
      </w:r>
    </w:p>
    <w:p w14:paraId="7292B715" w14:textId="77777777" w:rsidR="00830BD2" w:rsidRPr="00D029B7" w:rsidRDefault="00830BD2" w:rsidP="00D029B7">
      <w:pPr>
        <w:numPr>
          <w:ilvl w:val="0"/>
          <w:numId w:val="603"/>
        </w:numPr>
        <w:spacing w:after="0" w:line="360" w:lineRule="auto"/>
        <w:rPr>
          <w:szCs w:val="24"/>
        </w:rPr>
      </w:pPr>
      <w:r w:rsidRPr="00D029B7">
        <w:rPr>
          <w:szCs w:val="24"/>
        </w:rPr>
        <w:t>aux prescriptions de sécurité des installations basse tension ;</w:t>
      </w:r>
    </w:p>
    <w:p w14:paraId="0186954C" w14:textId="77777777" w:rsidR="00830BD2" w:rsidRPr="00D029B7" w:rsidRDefault="00830BD2" w:rsidP="00D029B7">
      <w:pPr>
        <w:numPr>
          <w:ilvl w:val="0"/>
          <w:numId w:val="603"/>
        </w:numPr>
        <w:spacing w:after="0" w:line="360" w:lineRule="auto"/>
        <w:rPr>
          <w:szCs w:val="24"/>
        </w:rPr>
      </w:pPr>
      <w:r w:rsidRPr="00D029B7">
        <w:rPr>
          <w:szCs w:val="24"/>
        </w:rPr>
        <w:t>aux règles de l’art et recommandations des fabricants ;</w:t>
      </w:r>
    </w:p>
    <w:p w14:paraId="231A310B" w14:textId="77777777" w:rsidR="00830BD2" w:rsidRPr="00D029B7" w:rsidRDefault="00830BD2" w:rsidP="00D029B7">
      <w:pPr>
        <w:numPr>
          <w:ilvl w:val="0"/>
          <w:numId w:val="603"/>
        </w:numPr>
        <w:spacing w:after="0" w:line="360" w:lineRule="auto"/>
        <w:rPr>
          <w:szCs w:val="24"/>
        </w:rPr>
      </w:pPr>
      <w:r w:rsidRPr="00D029B7">
        <w:rPr>
          <w:szCs w:val="24"/>
        </w:rPr>
        <w:t>aux prescriptions de la Section 110 – Dispositions générales.</w:t>
      </w:r>
    </w:p>
    <w:p w14:paraId="3ED841D2" w14:textId="77777777" w:rsidR="00830BD2" w:rsidRPr="00D029B7" w:rsidRDefault="00830BD2" w:rsidP="00D029B7">
      <w:pPr>
        <w:spacing w:after="0" w:line="360" w:lineRule="auto"/>
        <w:ind w:left="0" w:firstLine="0"/>
        <w:rPr>
          <w:szCs w:val="24"/>
        </w:rPr>
      </w:pPr>
      <w:r w:rsidRPr="00D029B7">
        <w:rPr>
          <w:szCs w:val="24"/>
        </w:rPr>
        <w:t>Toute proposition d’équivalence devra faire l’objet d’un accord écrit préalable du Maître d’Œuvre.</w:t>
      </w:r>
    </w:p>
    <w:p w14:paraId="0961FDEE"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8"/>
          <w:lang w:eastAsia="de-DE"/>
        </w:rPr>
      </w:pPr>
      <w:bookmarkStart w:id="1119" w:name="_Toc231549770"/>
      <w:r w:rsidRPr="00710D65">
        <w:rPr>
          <w:b/>
          <w:bCs/>
          <w:szCs w:val="28"/>
          <w:lang w:eastAsia="de-DE"/>
        </w:rPr>
        <w:lastRenderedPageBreak/>
        <w:t>Documents à remettre par l’Entrepreneur</w:t>
      </w:r>
      <w:bookmarkEnd w:id="1119"/>
    </w:p>
    <w:p w14:paraId="0F574D29" w14:textId="77777777" w:rsidR="00830BD2" w:rsidRPr="00D029B7" w:rsidRDefault="00830BD2" w:rsidP="00D029B7">
      <w:pPr>
        <w:spacing w:after="0" w:line="360" w:lineRule="auto"/>
        <w:ind w:left="0" w:firstLine="0"/>
        <w:rPr>
          <w:szCs w:val="24"/>
        </w:rPr>
      </w:pPr>
      <w:r w:rsidRPr="00D029B7">
        <w:rPr>
          <w:szCs w:val="24"/>
        </w:rPr>
        <w:t>L’Entrepreneur devra fournir au Maître d’Œuvre :</w:t>
      </w:r>
    </w:p>
    <w:p w14:paraId="2337CC21" w14:textId="77777777" w:rsidR="00830BD2" w:rsidRPr="00D029B7" w:rsidRDefault="00830BD2" w:rsidP="00D029B7">
      <w:pPr>
        <w:numPr>
          <w:ilvl w:val="0"/>
          <w:numId w:val="604"/>
        </w:numPr>
        <w:spacing w:after="0" w:line="360" w:lineRule="auto"/>
        <w:rPr>
          <w:szCs w:val="24"/>
          <w:lang w:eastAsia="de-DE"/>
        </w:rPr>
      </w:pPr>
      <w:r w:rsidRPr="00D029B7">
        <w:rPr>
          <w:szCs w:val="24"/>
          <w:lang w:eastAsia="de-DE"/>
        </w:rPr>
        <w:t>les plans d’exécution et schémas électriques ;</w:t>
      </w:r>
    </w:p>
    <w:p w14:paraId="2E9EC43D" w14:textId="77777777" w:rsidR="00830BD2" w:rsidRPr="00D029B7" w:rsidRDefault="00830BD2" w:rsidP="00D029B7">
      <w:pPr>
        <w:numPr>
          <w:ilvl w:val="0"/>
          <w:numId w:val="604"/>
        </w:numPr>
        <w:spacing w:after="0" w:line="360" w:lineRule="auto"/>
        <w:rPr>
          <w:szCs w:val="24"/>
          <w:lang w:eastAsia="de-DE"/>
        </w:rPr>
      </w:pPr>
      <w:r w:rsidRPr="00D029B7">
        <w:rPr>
          <w:szCs w:val="24"/>
          <w:lang w:eastAsia="de-DE"/>
        </w:rPr>
        <w:t>les fiches techniques des équipements ;</w:t>
      </w:r>
    </w:p>
    <w:p w14:paraId="1BDB1F1F" w14:textId="77777777" w:rsidR="00830BD2" w:rsidRPr="00D029B7" w:rsidRDefault="00830BD2" w:rsidP="00D029B7">
      <w:pPr>
        <w:numPr>
          <w:ilvl w:val="0"/>
          <w:numId w:val="604"/>
        </w:numPr>
        <w:spacing w:after="0" w:line="360" w:lineRule="auto"/>
        <w:rPr>
          <w:szCs w:val="24"/>
          <w:lang w:eastAsia="de-DE"/>
        </w:rPr>
      </w:pPr>
      <w:r w:rsidRPr="00D029B7">
        <w:rPr>
          <w:szCs w:val="24"/>
          <w:lang w:eastAsia="de-DE"/>
        </w:rPr>
        <w:t>les rapports d’essais et de mise en service ;</w:t>
      </w:r>
    </w:p>
    <w:p w14:paraId="40459C43" w14:textId="77777777" w:rsidR="00830BD2" w:rsidRPr="00D029B7" w:rsidRDefault="00830BD2" w:rsidP="00D029B7">
      <w:pPr>
        <w:numPr>
          <w:ilvl w:val="0"/>
          <w:numId w:val="604"/>
        </w:numPr>
        <w:spacing w:after="0" w:line="360" w:lineRule="auto"/>
        <w:rPr>
          <w:szCs w:val="24"/>
          <w:lang w:eastAsia="de-DE"/>
        </w:rPr>
      </w:pPr>
      <w:r w:rsidRPr="00D029B7">
        <w:rPr>
          <w:szCs w:val="24"/>
          <w:lang w:eastAsia="de-DE"/>
        </w:rPr>
        <w:t>le dossier des ouvrages exécutés (DOE).</w:t>
      </w:r>
    </w:p>
    <w:p w14:paraId="4988926D" w14:textId="77777777" w:rsidR="00830BD2" w:rsidRPr="00710D65" w:rsidRDefault="00830BD2" w:rsidP="00830BD2">
      <w:pPr>
        <w:spacing w:before="120" w:after="120" w:line="360" w:lineRule="auto"/>
        <w:ind w:left="0" w:firstLine="0"/>
        <w:rPr>
          <w:sz w:val="22"/>
          <w:szCs w:val="24"/>
          <w:lang w:eastAsia="de-DE"/>
        </w:rPr>
      </w:pPr>
    </w:p>
    <w:p w14:paraId="17664281" w14:textId="77777777" w:rsidR="00830BD2" w:rsidRPr="00710D65" w:rsidRDefault="00830BD2" w:rsidP="00D029B7">
      <w:pPr>
        <w:keepNext/>
        <w:keepLines/>
        <w:pageBreakBefore/>
        <w:tabs>
          <w:tab w:val="num" w:pos="992"/>
        </w:tabs>
        <w:autoSpaceDE w:val="0"/>
        <w:autoSpaceDN w:val="0"/>
        <w:adjustRightInd w:val="0"/>
        <w:spacing w:after="0" w:line="360" w:lineRule="auto"/>
        <w:ind w:left="992" w:hanging="992"/>
        <w:outlineLvl w:val="0"/>
        <w:rPr>
          <w:b/>
          <w:bCs/>
          <w:sz w:val="28"/>
          <w:szCs w:val="24"/>
          <w:lang w:eastAsia="de-DE"/>
        </w:rPr>
      </w:pPr>
      <w:bookmarkStart w:id="1120" w:name="_Toc231549771"/>
      <w:r w:rsidRPr="00710D65">
        <w:rPr>
          <w:b/>
          <w:bCs/>
          <w:sz w:val="28"/>
          <w:szCs w:val="24"/>
          <w:lang w:eastAsia="de-DE"/>
        </w:rPr>
        <w:lastRenderedPageBreak/>
        <w:t>Qualité et préparation des matériaux</w:t>
      </w:r>
      <w:bookmarkEnd w:id="1120"/>
    </w:p>
    <w:p w14:paraId="49121FB6" w14:textId="77777777" w:rsidR="00830BD2" w:rsidRPr="00D029B7" w:rsidRDefault="00830BD2" w:rsidP="00D029B7">
      <w:pPr>
        <w:spacing w:after="0" w:line="360" w:lineRule="auto"/>
        <w:ind w:left="0" w:firstLine="0"/>
        <w:rPr>
          <w:b/>
          <w:bCs/>
          <w:szCs w:val="24"/>
        </w:rPr>
      </w:pPr>
      <w:r w:rsidRPr="00D029B7">
        <w:rPr>
          <w:szCs w:val="24"/>
        </w:rPr>
        <w:t>Pour de plus amples détails concernant les cheminements, l’implantation et la quantité des équipements électriques à installer, l’Entrepreneur devra se référer aux plans des travaux</w:t>
      </w:r>
      <w:r w:rsidRPr="00D029B7">
        <w:rPr>
          <w:b/>
          <w:bCs/>
          <w:szCs w:val="24"/>
        </w:rPr>
        <w:t xml:space="preserve">, </w:t>
      </w:r>
      <w:r w:rsidRPr="00D029B7">
        <w:rPr>
          <w:szCs w:val="24"/>
        </w:rPr>
        <w:t>aux</w:t>
      </w:r>
      <w:r w:rsidRPr="00D029B7">
        <w:rPr>
          <w:b/>
          <w:bCs/>
          <w:szCs w:val="24"/>
        </w:rPr>
        <w:t xml:space="preserve"> </w:t>
      </w:r>
      <w:r w:rsidRPr="00D029B7">
        <w:rPr>
          <w:szCs w:val="24"/>
        </w:rPr>
        <w:t>schémas de principe</w:t>
      </w:r>
      <w:r w:rsidRPr="00D029B7">
        <w:rPr>
          <w:b/>
          <w:bCs/>
          <w:szCs w:val="24"/>
        </w:rPr>
        <w:t xml:space="preserve">, </w:t>
      </w:r>
      <w:r w:rsidRPr="00D029B7">
        <w:rPr>
          <w:szCs w:val="24"/>
        </w:rPr>
        <w:t>aux synoptiques courant fort et courant faible, ainsi qu’aux présentes prescriptions techniques</w:t>
      </w:r>
      <w:r w:rsidRPr="00D029B7">
        <w:rPr>
          <w:b/>
          <w:bCs/>
          <w:szCs w:val="24"/>
        </w:rPr>
        <w:t>.</w:t>
      </w:r>
    </w:p>
    <w:p w14:paraId="57576295" w14:textId="77777777" w:rsidR="00830BD2" w:rsidRPr="00D029B7" w:rsidRDefault="00830BD2" w:rsidP="00D029B7">
      <w:pPr>
        <w:spacing w:after="0" w:line="360" w:lineRule="auto"/>
        <w:ind w:left="0" w:firstLine="0"/>
        <w:rPr>
          <w:szCs w:val="24"/>
        </w:rPr>
      </w:pPr>
      <w:r w:rsidRPr="00D029B7">
        <w:rPr>
          <w:szCs w:val="24"/>
        </w:rPr>
        <w:t>Toute modification, optimisation ou adaptation des installations électriques projetées devra être soumise à l’approbation préalable du Maître d’Œuvre. Aucune modification ne pourra être exécutée sans accord écrit.</w:t>
      </w:r>
    </w:p>
    <w:p w14:paraId="4E6DC352"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8"/>
          <w:lang w:eastAsia="de-DE"/>
        </w:rPr>
      </w:pPr>
      <w:bookmarkStart w:id="1121" w:name="_Toc231549772"/>
      <w:r w:rsidRPr="00710D65">
        <w:rPr>
          <w:b/>
          <w:bCs/>
          <w:szCs w:val="28"/>
          <w:lang w:eastAsia="de-DE"/>
        </w:rPr>
        <w:t>Qualité des matériaux</w:t>
      </w:r>
      <w:bookmarkEnd w:id="1121"/>
      <w:r w:rsidRPr="00710D65">
        <w:rPr>
          <w:b/>
          <w:bCs/>
          <w:szCs w:val="28"/>
          <w:lang w:eastAsia="de-DE"/>
        </w:rPr>
        <w:t xml:space="preserve"> </w:t>
      </w:r>
    </w:p>
    <w:p w14:paraId="63EB0EC8" w14:textId="77777777" w:rsidR="00830BD2" w:rsidRPr="00710D65" w:rsidRDefault="00830BD2" w:rsidP="00830BD2">
      <w:pPr>
        <w:keepNext/>
        <w:keepLines/>
        <w:numPr>
          <w:ilvl w:val="2"/>
          <w:numId w:val="0"/>
        </w:numPr>
        <w:tabs>
          <w:tab w:val="num" w:pos="992"/>
        </w:tabs>
        <w:spacing w:before="360" w:after="120"/>
        <w:ind w:left="992" w:hanging="992"/>
        <w:outlineLvl w:val="2"/>
        <w:rPr>
          <w:b/>
          <w:bCs/>
          <w:sz w:val="22"/>
          <w:szCs w:val="26"/>
          <w:lang w:eastAsia="de-DE"/>
        </w:rPr>
      </w:pPr>
      <w:bookmarkStart w:id="1122" w:name="_Toc231549773"/>
      <w:r w:rsidRPr="00710D65">
        <w:rPr>
          <w:b/>
          <w:bCs/>
          <w:sz w:val="22"/>
          <w:szCs w:val="26"/>
          <w:lang w:eastAsia="de-DE"/>
        </w:rPr>
        <w:t>Tableaux électriques et distribution</w:t>
      </w:r>
      <w:bookmarkEnd w:id="1122"/>
    </w:p>
    <w:p w14:paraId="4BA3015F"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L’Entrepreneur devra fournir et installer :</w:t>
      </w:r>
    </w:p>
    <w:p w14:paraId="477876DF" w14:textId="77777777" w:rsidR="00830BD2" w:rsidRPr="00D029B7" w:rsidRDefault="00830BD2" w:rsidP="00830BD2">
      <w:pPr>
        <w:numPr>
          <w:ilvl w:val="0"/>
          <w:numId w:val="625"/>
        </w:numPr>
        <w:spacing w:before="120" w:after="120" w:line="288" w:lineRule="atLeast"/>
        <w:rPr>
          <w:szCs w:val="24"/>
          <w:lang w:eastAsia="de-DE"/>
        </w:rPr>
      </w:pPr>
      <w:r w:rsidRPr="00D029B7">
        <w:rPr>
          <w:szCs w:val="24"/>
          <w:lang w:eastAsia="de-DE"/>
        </w:rPr>
        <w:t>un tableau général basse tension (TGBT) ;</w:t>
      </w:r>
    </w:p>
    <w:p w14:paraId="73752F49" w14:textId="77777777" w:rsidR="00830BD2" w:rsidRPr="00D029B7" w:rsidRDefault="00830BD2" w:rsidP="00830BD2">
      <w:pPr>
        <w:numPr>
          <w:ilvl w:val="0"/>
          <w:numId w:val="625"/>
        </w:numPr>
        <w:spacing w:before="120" w:after="120" w:line="288" w:lineRule="atLeast"/>
        <w:rPr>
          <w:szCs w:val="24"/>
          <w:lang w:eastAsia="de-DE"/>
        </w:rPr>
      </w:pPr>
      <w:r w:rsidRPr="00D029B7">
        <w:rPr>
          <w:szCs w:val="24"/>
          <w:lang w:eastAsia="de-DE"/>
        </w:rPr>
        <w:t>des tableaux divisionnaires par zone fonctionnelle ;</w:t>
      </w:r>
    </w:p>
    <w:p w14:paraId="71A40165" w14:textId="77777777" w:rsidR="00830BD2" w:rsidRPr="00D029B7" w:rsidRDefault="00830BD2" w:rsidP="00830BD2">
      <w:pPr>
        <w:numPr>
          <w:ilvl w:val="0"/>
          <w:numId w:val="625"/>
        </w:numPr>
        <w:spacing w:before="120" w:after="120" w:line="288" w:lineRule="atLeast"/>
        <w:rPr>
          <w:szCs w:val="24"/>
          <w:lang w:eastAsia="de-DE"/>
        </w:rPr>
      </w:pPr>
      <w:r w:rsidRPr="00D029B7">
        <w:rPr>
          <w:szCs w:val="24"/>
          <w:lang w:eastAsia="de-DE"/>
        </w:rPr>
        <w:t>l’ensemble des protections contre les surintensités, courts-circuits et défauts d’isolement.</w:t>
      </w:r>
    </w:p>
    <w:p w14:paraId="3BD685E3"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Tous les circuits devront être :</w:t>
      </w:r>
    </w:p>
    <w:p w14:paraId="2FDB3B98" w14:textId="77777777" w:rsidR="00830BD2" w:rsidRPr="00D029B7" w:rsidRDefault="00830BD2" w:rsidP="00830BD2">
      <w:pPr>
        <w:numPr>
          <w:ilvl w:val="0"/>
          <w:numId w:val="626"/>
        </w:numPr>
        <w:spacing w:before="120" w:after="120" w:line="288" w:lineRule="atLeast"/>
        <w:rPr>
          <w:szCs w:val="24"/>
          <w:lang w:eastAsia="de-DE"/>
        </w:rPr>
      </w:pPr>
      <w:r w:rsidRPr="00D029B7">
        <w:rPr>
          <w:szCs w:val="24"/>
          <w:lang w:eastAsia="de-DE"/>
        </w:rPr>
        <w:t>clairement identifiés ;</w:t>
      </w:r>
    </w:p>
    <w:p w14:paraId="0889FFCD" w14:textId="77777777" w:rsidR="00830BD2" w:rsidRPr="00D029B7" w:rsidRDefault="00830BD2" w:rsidP="00830BD2">
      <w:pPr>
        <w:numPr>
          <w:ilvl w:val="0"/>
          <w:numId w:val="626"/>
        </w:numPr>
        <w:spacing w:before="120" w:after="120" w:line="288" w:lineRule="atLeast"/>
        <w:rPr>
          <w:szCs w:val="24"/>
          <w:lang w:eastAsia="de-DE"/>
        </w:rPr>
      </w:pPr>
      <w:r w:rsidRPr="00D029B7">
        <w:rPr>
          <w:szCs w:val="24"/>
          <w:lang w:eastAsia="de-DE"/>
        </w:rPr>
        <w:t>équilibrés ;</w:t>
      </w:r>
    </w:p>
    <w:p w14:paraId="31271D30" w14:textId="77777777" w:rsidR="00830BD2" w:rsidRPr="00D029B7" w:rsidRDefault="00830BD2" w:rsidP="00830BD2">
      <w:pPr>
        <w:numPr>
          <w:ilvl w:val="0"/>
          <w:numId w:val="626"/>
        </w:numPr>
        <w:spacing w:before="120" w:after="120" w:line="288" w:lineRule="atLeast"/>
        <w:rPr>
          <w:szCs w:val="24"/>
          <w:lang w:eastAsia="de-DE"/>
        </w:rPr>
      </w:pPr>
      <w:r w:rsidRPr="00D029B7">
        <w:rPr>
          <w:szCs w:val="24"/>
          <w:lang w:eastAsia="de-DE"/>
        </w:rPr>
        <w:t>protégés par disjoncteurs et dispositifs différentiels adaptés</w:t>
      </w:r>
    </w:p>
    <w:p w14:paraId="44977961"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23" w:name="_Toc231549774"/>
      <w:r w:rsidRPr="00D029B7">
        <w:rPr>
          <w:b/>
          <w:szCs w:val="24"/>
          <w:lang w:eastAsia="de-DE"/>
        </w:rPr>
        <w:t>Système solaire photovoltaïque</w:t>
      </w:r>
      <w:bookmarkEnd w:id="1123"/>
    </w:p>
    <w:p w14:paraId="021847E6" w14:textId="77777777" w:rsidR="00830BD2" w:rsidRPr="00D029B7" w:rsidRDefault="00830BD2" w:rsidP="00830BD2">
      <w:pPr>
        <w:spacing w:before="120" w:after="120" w:line="360" w:lineRule="auto"/>
        <w:ind w:left="0" w:firstLine="0"/>
        <w:rPr>
          <w:szCs w:val="24"/>
          <w:lang w:eastAsia="de-DE"/>
        </w:rPr>
      </w:pPr>
      <w:r w:rsidRPr="00D029B7">
        <w:rPr>
          <w:szCs w:val="24"/>
          <w:lang w:eastAsia="de-DE"/>
        </w:rPr>
        <w:t>Le dimensionnement du système électrique est basé sur une radiation solaire moyenne de 1000 W/m² dans la zone du projet.</w:t>
      </w:r>
    </w:p>
    <w:p w14:paraId="788AE4DE" w14:textId="77777777" w:rsidR="00830BD2" w:rsidRPr="00D029B7" w:rsidRDefault="00830BD2" w:rsidP="00830BD2">
      <w:pPr>
        <w:spacing w:before="120" w:after="120" w:line="360" w:lineRule="auto"/>
        <w:ind w:left="0" w:firstLine="0"/>
        <w:rPr>
          <w:szCs w:val="24"/>
          <w:lang w:eastAsia="de-DE"/>
        </w:rPr>
      </w:pPr>
      <w:r w:rsidRPr="00D029B7">
        <w:rPr>
          <w:szCs w:val="24"/>
          <w:lang w:eastAsia="de-DE"/>
        </w:rPr>
        <w:t>Le bâtiment passager sera alimenté par un système photovoltaïque autonome composé de :</w:t>
      </w:r>
    </w:p>
    <w:p w14:paraId="037B2033" w14:textId="77777777" w:rsidR="00830BD2" w:rsidRPr="00D029B7" w:rsidRDefault="00830BD2" w:rsidP="00830BD2">
      <w:pPr>
        <w:numPr>
          <w:ilvl w:val="0"/>
          <w:numId w:val="622"/>
        </w:numPr>
        <w:spacing w:before="120" w:after="120" w:line="360" w:lineRule="auto"/>
        <w:rPr>
          <w:szCs w:val="24"/>
          <w:lang w:eastAsia="de-DE"/>
        </w:rPr>
      </w:pPr>
      <w:r w:rsidRPr="00D029B7">
        <w:rPr>
          <w:szCs w:val="24"/>
          <w:lang w:eastAsia="de-DE"/>
        </w:rPr>
        <w:t>20 panneaux photovoltaïques de 500 Wc, de dimensions 210 × 114 × 3,5 cm,</w:t>
      </w:r>
    </w:p>
    <w:p w14:paraId="258EFF33" w14:textId="77777777" w:rsidR="00830BD2" w:rsidRPr="00D029B7" w:rsidRDefault="00830BD2" w:rsidP="00830BD2">
      <w:pPr>
        <w:numPr>
          <w:ilvl w:val="0"/>
          <w:numId w:val="622"/>
        </w:numPr>
        <w:spacing w:before="120" w:after="120" w:line="360" w:lineRule="auto"/>
        <w:rPr>
          <w:szCs w:val="24"/>
          <w:lang w:eastAsia="de-DE"/>
        </w:rPr>
      </w:pPr>
      <w:r w:rsidRPr="00D029B7">
        <w:rPr>
          <w:szCs w:val="24"/>
          <w:lang w:eastAsia="de-DE"/>
        </w:rPr>
        <w:t>modules à cellules monocristallines à haut rendement,</w:t>
      </w:r>
    </w:p>
    <w:p w14:paraId="79E1039E" w14:textId="77777777" w:rsidR="00830BD2" w:rsidRPr="00D029B7" w:rsidRDefault="00830BD2" w:rsidP="00830BD2">
      <w:pPr>
        <w:numPr>
          <w:ilvl w:val="0"/>
          <w:numId w:val="622"/>
        </w:numPr>
        <w:spacing w:before="120" w:after="120" w:line="360" w:lineRule="auto"/>
        <w:rPr>
          <w:szCs w:val="24"/>
          <w:lang w:eastAsia="de-DE"/>
        </w:rPr>
      </w:pPr>
      <w:r w:rsidRPr="00D029B7">
        <w:rPr>
          <w:szCs w:val="24"/>
          <w:lang w:eastAsia="de-DE"/>
        </w:rPr>
        <w:t>panneaux installés sur la toiture en bac aluminium, avec structure de fixation adaptée et résistante aux conditions climatiques locales.</w:t>
      </w:r>
    </w:p>
    <w:p w14:paraId="4854B82A" w14:textId="77777777" w:rsidR="00830BD2" w:rsidRPr="00D029B7" w:rsidRDefault="00830BD2" w:rsidP="00830BD2">
      <w:pPr>
        <w:spacing w:before="120" w:after="120" w:line="360" w:lineRule="auto"/>
        <w:ind w:left="0" w:firstLine="0"/>
        <w:rPr>
          <w:szCs w:val="24"/>
          <w:lang w:eastAsia="de-DE"/>
        </w:rPr>
      </w:pPr>
      <w:r w:rsidRPr="00D029B7">
        <w:rPr>
          <w:szCs w:val="24"/>
          <w:lang w:eastAsia="de-DE"/>
        </w:rPr>
        <w:t>La puissance installée permettra de couvrir un besoin électrique global estimé à 10 kVA.</w:t>
      </w:r>
    </w:p>
    <w:p w14:paraId="7529EF28" w14:textId="77777777" w:rsidR="00830BD2" w:rsidRPr="00D029B7" w:rsidRDefault="00830BD2" w:rsidP="00830BD2">
      <w:pPr>
        <w:spacing w:before="120" w:after="120" w:line="360" w:lineRule="auto"/>
        <w:ind w:left="0" w:firstLine="0"/>
        <w:rPr>
          <w:szCs w:val="24"/>
          <w:lang w:eastAsia="de-DE"/>
        </w:rPr>
      </w:pPr>
      <w:r w:rsidRPr="00D029B7">
        <w:rPr>
          <w:szCs w:val="24"/>
          <w:lang w:eastAsia="de-DE"/>
        </w:rPr>
        <w:lastRenderedPageBreak/>
        <w:t>Le système photovoltaïque assurera l’alimentation des équipements suivants :</w:t>
      </w:r>
    </w:p>
    <w:p w14:paraId="64C8D1CE" w14:textId="77777777" w:rsidR="00830BD2" w:rsidRPr="00D029B7" w:rsidRDefault="00830BD2" w:rsidP="00830BD2">
      <w:pPr>
        <w:numPr>
          <w:ilvl w:val="0"/>
          <w:numId w:val="623"/>
        </w:numPr>
        <w:spacing w:before="120" w:after="120" w:line="360" w:lineRule="auto"/>
        <w:rPr>
          <w:szCs w:val="24"/>
          <w:lang w:eastAsia="de-DE"/>
        </w:rPr>
      </w:pPr>
      <w:r w:rsidRPr="00D029B7">
        <w:rPr>
          <w:szCs w:val="24"/>
          <w:lang w:eastAsia="de-DE"/>
        </w:rPr>
        <w:t>l’éclairage nominal du bâtiment,</w:t>
      </w:r>
    </w:p>
    <w:p w14:paraId="0725CAD8" w14:textId="77777777" w:rsidR="00830BD2" w:rsidRPr="00D029B7" w:rsidRDefault="00830BD2" w:rsidP="00830BD2">
      <w:pPr>
        <w:numPr>
          <w:ilvl w:val="0"/>
          <w:numId w:val="623"/>
        </w:numPr>
        <w:spacing w:before="120" w:after="120" w:line="360" w:lineRule="auto"/>
        <w:rPr>
          <w:szCs w:val="24"/>
          <w:lang w:eastAsia="de-DE"/>
        </w:rPr>
      </w:pPr>
      <w:r w:rsidRPr="00D029B7">
        <w:rPr>
          <w:szCs w:val="24"/>
          <w:lang w:eastAsia="de-DE"/>
        </w:rPr>
        <w:t>la microstation d’épuration,</w:t>
      </w:r>
    </w:p>
    <w:p w14:paraId="4FE36F60" w14:textId="77777777" w:rsidR="00830BD2" w:rsidRPr="00D029B7" w:rsidRDefault="00830BD2" w:rsidP="00830BD2">
      <w:pPr>
        <w:numPr>
          <w:ilvl w:val="0"/>
          <w:numId w:val="623"/>
        </w:numPr>
        <w:spacing w:before="120" w:after="120" w:line="360" w:lineRule="auto"/>
        <w:rPr>
          <w:szCs w:val="24"/>
          <w:lang w:eastAsia="de-DE"/>
        </w:rPr>
      </w:pPr>
      <w:r w:rsidRPr="00D029B7">
        <w:rPr>
          <w:szCs w:val="24"/>
          <w:lang w:eastAsia="de-DE"/>
        </w:rPr>
        <w:t>les prises de courant utilitaires,</w:t>
      </w:r>
    </w:p>
    <w:p w14:paraId="63348479" w14:textId="77777777" w:rsidR="00830BD2" w:rsidRPr="00D029B7" w:rsidRDefault="00830BD2" w:rsidP="00830BD2">
      <w:pPr>
        <w:numPr>
          <w:ilvl w:val="0"/>
          <w:numId w:val="623"/>
        </w:numPr>
        <w:spacing w:before="120" w:after="120" w:line="360" w:lineRule="auto"/>
        <w:rPr>
          <w:szCs w:val="24"/>
          <w:lang w:eastAsia="de-DE"/>
        </w:rPr>
      </w:pPr>
      <w:r w:rsidRPr="00D029B7">
        <w:rPr>
          <w:szCs w:val="24"/>
          <w:lang w:eastAsia="de-DE"/>
        </w:rPr>
        <w:t>les appareils de ventilation.</w:t>
      </w:r>
    </w:p>
    <w:p w14:paraId="70CB048C" w14:textId="77777777" w:rsidR="00830BD2" w:rsidRPr="00D029B7" w:rsidRDefault="00830BD2" w:rsidP="00830BD2">
      <w:pPr>
        <w:spacing w:before="120" w:after="120" w:line="360" w:lineRule="auto"/>
        <w:ind w:left="0" w:firstLine="0"/>
        <w:rPr>
          <w:szCs w:val="24"/>
          <w:lang w:eastAsia="de-DE"/>
        </w:rPr>
      </w:pPr>
      <w:r w:rsidRPr="00D029B7">
        <w:rPr>
          <w:szCs w:val="24"/>
          <w:lang w:eastAsia="de-DE"/>
        </w:rPr>
        <w:t>L’installation comprendra l’ensemble des équipements nécessaires au bon fonctionnement du système, notamment onduleurs, régulateurs de charge, protections électriques, câblages et dispositifs de sécurité.</w:t>
      </w:r>
    </w:p>
    <w:p w14:paraId="377A72F5"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24" w:name="_Toc231549775"/>
      <w:r w:rsidRPr="00D029B7">
        <w:rPr>
          <w:b/>
          <w:szCs w:val="24"/>
          <w:lang w:eastAsia="de-DE"/>
        </w:rPr>
        <w:t>Éclairage</w:t>
      </w:r>
      <w:bookmarkEnd w:id="1124"/>
    </w:p>
    <w:p w14:paraId="6F9903D5"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niveaux d’éclairement ont été déterminés conformément aux recommandations techniques de référence [T.48]</w:t>
      </w:r>
      <w:r w:rsidRPr="00D029B7">
        <w:rPr>
          <w:b/>
          <w:bCs/>
          <w:szCs w:val="24"/>
        </w:rPr>
        <w:t xml:space="preserve">, </w:t>
      </w:r>
      <w:r w:rsidRPr="00D029B7">
        <w:rPr>
          <w:szCs w:val="24"/>
        </w:rPr>
        <w:t>en fonction de l’usage des locaux et des exigences de confort visuel.</w:t>
      </w:r>
    </w:p>
    <w:p w14:paraId="5C34F29F"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intensités lumineuses minimales à respecter sont les suivantes :</w:t>
      </w:r>
    </w:p>
    <w:p w14:paraId="764C9B7E" w14:textId="77777777" w:rsidR="00830BD2" w:rsidRPr="00D029B7" w:rsidRDefault="00830BD2" w:rsidP="00830BD2">
      <w:pPr>
        <w:numPr>
          <w:ilvl w:val="0"/>
          <w:numId w:val="624"/>
        </w:numPr>
        <w:spacing w:before="100" w:beforeAutospacing="1" w:after="100" w:afterAutospacing="1" w:line="360" w:lineRule="auto"/>
        <w:rPr>
          <w:b/>
          <w:bCs/>
          <w:szCs w:val="24"/>
        </w:rPr>
      </w:pPr>
      <w:r w:rsidRPr="00D029B7">
        <w:rPr>
          <w:szCs w:val="24"/>
        </w:rPr>
        <w:t>Bureaux et Ticket</w:t>
      </w:r>
      <w:r w:rsidRPr="00D029B7">
        <w:rPr>
          <w:b/>
          <w:bCs/>
          <w:szCs w:val="24"/>
        </w:rPr>
        <w:t xml:space="preserve"> : </w:t>
      </w:r>
      <w:r w:rsidRPr="00D029B7">
        <w:rPr>
          <w:szCs w:val="24"/>
        </w:rPr>
        <w:t>300 à 500 lux</w:t>
      </w:r>
    </w:p>
    <w:p w14:paraId="73F639E4" w14:textId="77777777" w:rsidR="00830BD2" w:rsidRPr="00D029B7" w:rsidRDefault="00830BD2" w:rsidP="00830BD2">
      <w:pPr>
        <w:numPr>
          <w:ilvl w:val="0"/>
          <w:numId w:val="624"/>
        </w:numPr>
        <w:spacing w:before="100" w:beforeAutospacing="1" w:after="100" w:afterAutospacing="1" w:line="360" w:lineRule="auto"/>
        <w:rPr>
          <w:szCs w:val="24"/>
        </w:rPr>
      </w:pPr>
      <w:r w:rsidRPr="00D029B7">
        <w:rPr>
          <w:szCs w:val="24"/>
        </w:rPr>
        <w:t>Zone d’embarquement – Bar / Snack</w:t>
      </w:r>
      <w:r w:rsidRPr="00D029B7">
        <w:rPr>
          <w:b/>
          <w:bCs/>
          <w:szCs w:val="24"/>
        </w:rPr>
        <w:t xml:space="preserve"> : </w:t>
      </w:r>
      <w:r w:rsidRPr="00D029B7">
        <w:rPr>
          <w:szCs w:val="24"/>
        </w:rPr>
        <w:t>200 lux</w:t>
      </w:r>
    </w:p>
    <w:p w14:paraId="4817C941" w14:textId="77777777" w:rsidR="00830BD2" w:rsidRPr="00D029B7" w:rsidRDefault="00830BD2" w:rsidP="00830BD2">
      <w:pPr>
        <w:numPr>
          <w:ilvl w:val="0"/>
          <w:numId w:val="624"/>
        </w:numPr>
        <w:spacing w:before="100" w:beforeAutospacing="1" w:after="100" w:afterAutospacing="1" w:line="360" w:lineRule="auto"/>
        <w:rPr>
          <w:szCs w:val="24"/>
        </w:rPr>
      </w:pPr>
      <w:r w:rsidRPr="00D029B7">
        <w:rPr>
          <w:szCs w:val="24"/>
        </w:rPr>
        <w:t>Accueil Ticket</w:t>
      </w:r>
      <w:r w:rsidRPr="00D029B7">
        <w:rPr>
          <w:b/>
          <w:bCs/>
          <w:szCs w:val="24"/>
        </w:rPr>
        <w:t xml:space="preserve"> : </w:t>
      </w:r>
      <w:r w:rsidRPr="00D029B7">
        <w:rPr>
          <w:szCs w:val="24"/>
        </w:rPr>
        <w:t>500 lux</w:t>
      </w:r>
    </w:p>
    <w:p w14:paraId="53908BF8" w14:textId="77777777" w:rsidR="00830BD2" w:rsidRPr="00D029B7" w:rsidRDefault="00830BD2" w:rsidP="00830BD2">
      <w:pPr>
        <w:numPr>
          <w:ilvl w:val="0"/>
          <w:numId w:val="624"/>
        </w:numPr>
        <w:spacing w:before="100" w:beforeAutospacing="1" w:after="100" w:afterAutospacing="1" w:line="360" w:lineRule="auto"/>
        <w:rPr>
          <w:b/>
          <w:bCs/>
          <w:szCs w:val="24"/>
        </w:rPr>
      </w:pPr>
      <w:r w:rsidRPr="00D029B7">
        <w:rPr>
          <w:szCs w:val="24"/>
        </w:rPr>
        <w:t>Sanitaires (toutes toilettes confondues)</w:t>
      </w:r>
      <w:r w:rsidRPr="00D029B7">
        <w:rPr>
          <w:b/>
          <w:bCs/>
          <w:szCs w:val="24"/>
        </w:rPr>
        <w:t xml:space="preserve"> </w:t>
      </w:r>
      <w:r w:rsidRPr="00D029B7">
        <w:rPr>
          <w:szCs w:val="24"/>
        </w:rPr>
        <w:t>: 200 lux</w:t>
      </w:r>
    </w:p>
    <w:p w14:paraId="6B567C43" w14:textId="77777777" w:rsidR="00830BD2" w:rsidRPr="00D029B7" w:rsidRDefault="00830BD2" w:rsidP="00830BD2">
      <w:pPr>
        <w:numPr>
          <w:ilvl w:val="0"/>
          <w:numId w:val="624"/>
        </w:numPr>
        <w:spacing w:before="100" w:beforeAutospacing="1" w:after="100" w:afterAutospacing="1" w:line="360" w:lineRule="auto"/>
        <w:rPr>
          <w:b/>
          <w:bCs/>
          <w:szCs w:val="24"/>
        </w:rPr>
      </w:pPr>
      <w:r w:rsidRPr="00D029B7">
        <w:rPr>
          <w:szCs w:val="24"/>
        </w:rPr>
        <w:t>Guérite</w:t>
      </w:r>
      <w:r w:rsidRPr="00D029B7">
        <w:rPr>
          <w:b/>
          <w:bCs/>
          <w:szCs w:val="24"/>
        </w:rPr>
        <w:t xml:space="preserve"> </w:t>
      </w:r>
      <w:r w:rsidRPr="00D029B7">
        <w:rPr>
          <w:szCs w:val="24"/>
        </w:rPr>
        <w:t>: 200 lux</w:t>
      </w:r>
    </w:p>
    <w:p w14:paraId="6FEA0801" w14:textId="77777777" w:rsidR="00830BD2" w:rsidRPr="00D029B7" w:rsidRDefault="00830BD2" w:rsidP="00830BD2">
      <w:pPr>
        <w:numPr>
          <w:ilvl w:val="0"/>
          <w:numId w:val="624"/>
        </w:numPr>
        <w:spacing w:before="100" w:beforeAutospacing="1" w:after="100" w:afterAutospacing="1" w:line="360" w:lineRule="auto"/>
        <w:rPr>
          <w:b/>
          <w:bCs/>
          <w:szCs w:val="24"/>
        </w:rPr>
      </w:pPr>
      <w:r w:rsidRPr="00D029B7">
        <w:rPr>
          <w:szCs w:val="24"/>
        </w:rPr>
        <w:t>Zones de circulation et couloirs</w:t>
      </w:r>
      <w:r w:rsidRPr="00D029B7">
        <w:rPr>
          <w:b/>
          <w:bCs/>
          <w:szCs w:val="24"/>
        </w:rPr>
        <w:t xml:space="preserve"> </w:t>
      </w:r>
      <w:r w:rsidRPr="00D029B7">
        <w:rPr>
          <w:szCs w:val="24"/>
        </w:rPr>
        <w:t>: 100 lux</w:t>
      </w:r>
    </w:p>
    <w:p w14:paraId="0041FD56" w14:textId="77777777" w:rsidR="00830BD2" w:rsidRPr="00D029B7" w:rsidRDefault="00830BD2" w:rsidP="00830BD2">
      <w:pPr>
        <w:numPr>
          <w:ilvl w:val="0"/>
          <w:numId w:val="624"/>
        </w:numPr>
        <w:spacing w:before="100" w:beforeAutospacing="1" w:after="100" w:afterAutospacing="1" w:line="360" w:lineRule="auto"/>
        <w:rPr>
          <w:szCs w:val="24"/>
        </w:rPr>
      </w:pPr>
      <w:r w:rsidRPr="00D029B7">
        <w:rPr>
          <w:szCs w:val="24"/>
        </w:rPr>
        <w:t>Local technique : 100 lux</w:t>
      </w:r>
    </w:p>
    <w:p w14:paraId="7EA0802A"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luminaires devront être de technologie basse consommation, adaptés à un usage intensif et compatibles avec l’alimentation photovoltaïque.</w:t>
      </w:r>
    </w:p>
    <w:p w14:paraId="6E61C6BD"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25" w:name="_Toc231549776"/>
      <w:r w:rsidRPr="00D029B7">
        <w:rPr>
          <w:b/>
          <w:szCs w:val="24"/>
          <w:lang w:eastAsia="de-DE"/>
        </w:rPr>
        <w:t>Prises de courant</w:t>
      </w:r>
      <w:bookmarkEnd w:id="1125"/>
    </w:p>
    <w:p w14:paraId="38123613"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Toutes les prises de courant devront présenter les caractéristiques suivantes :</w:t>
      </w:r>
    </w:p>
    <w:p w14:paraId="2DB142A8" w14:textId="77777777" w:rsidR="00830BD2" w:rsidRPr="00D029B7" w:rsidRDefault="00830BD2" w:rsidP="00830BD2">
      <w:pPr>
        <w:numPr>
          <w:ilvl w:val="0"/>
          <w:numId w:val="627"/>
        </w:numPr>
        <w:spacing w:before="100" w:beforeAutospacing="1" w:after="100" w:afterAutospacing="1" w:line="360" w:lineRule="auto"/>
        <w:jc w:val="left"/>
        <w:rPr>
          <w:szCs w:val="24"/>
        </w:rPr>
      </w:pPr>
      <w:r w:rsidRPr="00D029B7">
        <w:rPr>
          <w:szCs w:val="24"/>
        </w:rPr>
        <w:t>intensité : 16 A</w:t>
      </w:r>
      <w:r w:rsidRPr="00D029B7">
        <w:rPr>
          <w:b/>
          <w:bCs/>
          <w:szCs w:val="24"/>
        </w:rPr>
        <w:t xml:space="preserve"> ;</w:t>
      </w:r>
    </w:p>
    <w:p w14:paraId="0456F303" w14:textId="77777777" w:rsidR="00830BD2" w:rsidRPr="00D029B7" w:rsidRDefault="00830BD2" w:rsidP="00830BD2">
      <w:pPr>
        <w:numPr>
          <w:ilvl w:val="0"/>
          <w:numId w:val="627"/>
        </w:numPr>
        <w:spacing w:before="100" w:beforeAutospacing="1" w:after="100" w:afterAutospacing="1" w:line="360" w:lineRule="auto"/>
        <w:jc w:val="left"/>
        <w:rPr>
          <w:szCs w:val="24"/>
        </w:rPr>
      </w:pPr>
      <w:r w:rsidRPr="00D029B7">
        <w:rPr>
          <w:szCs w:val="24"/>
        </w:rPr>
        <w:t>tension : 230 V ;</w:t>
      </w:r>
    </w:p>
    <w:p w14:paraId="16B5749D" w14:textId="77777777" w:rsidR="00830BD2" w:rsidRPr="00D029B7" w:rsidRDefault="00830BD2" w:rsidP="00830BD2">
      <w:pPr>
        <w:numPr>
          <w:ilvl w:val="0"/>
          <w:numId w:val="627"/>
        </w:numPr>
        <w:spacing w:before="100" w:beforeAutospacing="1" w:after="100" w:afterAutospacing="1" w:line="360" w:lineRule="auto"/>
        <w:jc w:val="left"/>
        <w:rPr>
          <w:szCs w:val="24"/>
        </w:rPr>
      </w:pPr>
      <w:r w:rsidRPr="00D029B7">
        <w:rPr>
          <w:szCs w:val="24"/>
        </w:rPr>
        <w:lastRenderedPageBreak/>
        <w:t>type : E – 2 pôles + terre</w:t>
      </w:r>
      <w:r w:rsidRPr="00D029B7">
        <w:rPr>
          <w:b/>
          <w:bCs/>
          <w:szCs w:val="24"/>
        </w:rPr>
        <w:t xml:space="preserve"> ;</w:t>
      </w:r>
    </w:p>
    <w:p w14:paraId="4A475931" w14:textId="77777777" w:rsidR="00830BD2" w:rsidRPr="00D029B7" w:rsidRDefault="00830BD2" w:rsidP="00830BD2">
      <w:pPr>
        <w:numPr>
          <w:ilvl w:val="0"/>
          <w:numId w:val="627"/>
        </w:numPr>
        <w:spacing w:before="100" w:beforeAutospacing="1" w:after="100" w:afterAutospacing="1" w:line="360" w:lineRule="auto"/>
        <w:jc w:val="left"/>
        <w:rPr>
          <w:szCs w:val="24"/>
        </w:rPr>
      </w:pPr>
      <w:r w:rsidRPr="00D029B7">
        <w:rPr>
          <w:szCs w:val="24"/>
        </w:rPr>
        <w:t>mise à la terre obligatoire.</w:t>
      </w:r>
    </w:p>
    <w:p w14:paraId="2E358272" w14:textId="77777777" w:rsidR="00830BD2" w:rsidRPr="00710D65" w:rsidRDefault="00830BD2" w:rsidP="00D029B7">
      <w:pPr>
        <w:spacing w:after="0" w:line="288" w:lineRule="atLeast"/>
        <w:ind w:left="0" w:firstLine="0"/>
        <w:rPr>
          <w:sz w:val="22"/>
          <w:szCs w:val="24"/>
          <w:lang w:eastAsia="de-DE"/>
        </w:rPr>
      </w:pPr>
    </w:p>
    <w:p w14:paraId="55DA1A7E" w14:textId="77777777" w:rsidR="00830BD2" w:rsidRPr="00710D65" w:rsidRDefault="00830BD2" w:rsidP="00D029B7">
      <w:pPr>
        <w:keepNext/>
        <w:keepLines/>
        <w:numPr>
          <w:ilvl w:val="1"/>
          <w:numId w:val="0"/>
        </w:numPr>
        <w:tabs>
          <w:tab w:val="num" w:pos="992"/>
        </w:tabs>
        <w:spacing w:after="0" w:line="360" w:lineRule="auto"/>
        <w:ind w:left="992" w:hanging="992"/>
        <w:outlineLvl w:val="1"/>
        <w:rPr>
          <w:b/>
          <w:bCs/>
          <w:szCs w:val="28"/>
          <w:lang w:eastAsia="de-DE"/>
        </w:rPr>
      </w:pPr>
      <w:bookmarkStart w:id="1126" w:name="_Toc231549777"/>
      <w:r w:rsidRPr="00710D65">
        <w:rPr>
          <w:b/>
          <w:bCs/>
          <w:szCs w:val="28"/>
          <w:lang w:eastAsia="de-DE"/>
        </w:rPr>
        <w:t>Livraison, stockage et manutention</w:t>
      </w:r>
      <w:bookmarkEnd w:id="1126"/>
    </w:p>
    <w:p w14:paraId="2B372DC4"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La livraison, le déchargement, la manutention et, le cas échéant, le stockage des matériels et équipements électriques seront réalisés sous l’entière responsabilité de l’Entrepreneur, conformément aux prescriptions des fabricants et aux règles de sécurité en vigueur.</w:t>
      </w:r>
    </w:p>
    <w:p w14:paraId="7EE37172"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À ce titre, les dispositions suivantes devront être strictement respectées :</w:t>
      </w:r>
    </w:p>
    <w:p w14:paraId="768419EC"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Les matériels et équipements électriques (tableaux, armoires, luminaires, câbles, gaines, appareillages, équipements de courant faible, panneaux photovoltaïques, onduleurs, etc.) devront être livrés dans leur emballage d’origine, clairement identifiés, protégés et accompagnés de leurs notices techniques.</w:t>
      </w:r>
    </w:p>
    <w:p w14:paraId="44E36826"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 chargement des appareils et équipements pour le transport devra être effectué de manière à éviter tout choc, vibration ou détérioration susceptible d’altérer leurs caractéristiques techniques.</w:t>
      </w:r>
    </w:p>
    <w:p w14:paraId="631F458E"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 déchargement des matériels respectera les mêmes exigences de sécurité et de manutention que le chargement, avec utilisation de moyens appropriés.</w:t>
      </w:r>
    </w:p>
    <w:p w14:paraId="41BC4AED"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Lors des opérations de manutention, aucun choc, chute ou contrainte mécanique excessive ne devra être exercé sur les équipements.</w:t>
      </w:r>
    </w:p>
    <w:p w14:paraId="6F9346FA"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 stockage devra être réalisé :</w:t>
      </w:r>
    </w:p>
    <w:p w14:paraId="0016DFB5" w14:textId="77777777" w:rsidR="00830BD2" w:rsidRPr="00D029B7" w:rsidRDefault="00830BD2" w:rsidP="00830BD2">
      <w:pPr>
        <w:numPr>
          <w:ilvl w:val="1"/>
          <w:numId w:val="605"/>
        </w:numPr>
        <w:spacing w:before="100" w:beforeAutospacing="1" w:after="100" w:afterAutospacing="1" w:line="360" w:lineRule="auto"/>
        <w:rPr>
          <w:szCs w:val="24"/>
        </w:rPr>
      </w:pPr>
      <w:r w:rsidRPr="00D029B7">
        <w:rPr>
          <w:szCs w:val="24"/>
        </w:rPr>
        <w:t>à l’abri du soleil,</w:t>
      </w:r>
    </w:p>
    <w:p w14:paraId="0890D20A" w14:textId="77777777" w:rsidR="00830BD2" w:rsidRPr="00D029B7" w:rsidRDefault="00830BD2" w:rsidP="00830BD2">
      <w:pPr>
        <w:numPr>
          <w:ilvl w:val="1"/>
          <w:numId w:val="605"/>
        </w:numPr>
        <w:spacing w:before="100" w:beforeAutospacing="1" w:after="100" w:afterAutospacing="1" w:line="360" w:lineRule="auto"/>
        <w:rPr>
          <w:szCs w:val="24"/>
        </w:rPr>
      </w:pPr>
      <w:r w:rsidRPr="00D029B7">
        <w:rPr>
          <w:szCs w:val="24"/>
        </w:rPr>
        <w:t>à l’abri de l’humidité et de l’air salin,</w:t>
      </w:r>
    </w:p>
    <w:p w14:paraId="36D66E5A" w14:textId="77777777" w:rsidR="00830BD2" w:rsidRPr="00D029B7" w:rsidRDefault="00830BD2" w:rsidP="00830BD2">
      <w:pPr>
        <w:numPr>
          <w:ilvl w:val="1"/>
          <w:numId w:val="605"/>
        </w:numPr>
        <w:spacing w:before="100" w:beforeAutospacing="1" w:after="100" w:afterAutospacing="1" w:line="360" w:lineRule="auto"/>
        <w:rPr>
          <w:szCs w:val="24"/>
        </w:rPr>
      </w:pPr>
      <w:r w:rsidRPr="00D029B7">
        <w:rPr>
          <w:szCs w:val="24"/>
        </w:rPr>
        <w:t>à l’abri des chocs mécaniques.</w:t>
      </w:r>
    </w:p>
    <w:p w14:paraId="5B5433FA"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Les flexions excessives des câbles électriques et des gaines seront interdites.</w:t>
      </w:r>
    </w:p>
    <w:p w14:paraId="485AD7CF" w14:textId="77777777" w:rsidR="00830BD2" w:rsidRPr="00D029B7" w:rsidRDefault="00830BD2" w:rsidP="00830BD2">
      <w:pPr>
        <w:numPr>
          <w:ilvl w:val="0"/>
          <w:numId w:val="605"/>
        </w:numPr>
        <w:spacing w:before="100" w:beforeAutospacing="1" w:after="100" w:afterAutospacing="1" w:line="360" w:lineRule="auto"/>
        <w:rPr>
          <w:szCs w:val="24"/>
        </w:rPr>
      </w:pPr>
      <w:r w:rsidRPr="00D029B7">
        <w:rPr>
          <w:szCs w:val="24"/>
        </w:rPr>
        <w:t>Le stockage éventuel des matériels s’effectuera sur un terrain propre, sec et stabilisé.</w:t>
      </w:r>
    </w:p>
    <w:p w14:paraId="6015FFCE" w14:textId="77777777" w:rsidR="00830BD2" w:rsidRPr="00D029B7" w:rsidRDefault="00830BD2" w:rsidP="00830BD2">
      <w:pPr>
        <w:numPr>
          <w:ilvl w:val="0"/>
          <w:numId w:val="605"/>
        </w:numPr>
        <w:spacing w:before="100" w:beforeAutospacing="1" w:after="100" w:afterAutospacing="1" w:line="360" w:lineRule="auto"/>
        <w:rPr>
          <w:b/>
          <w:bCs/>
          <w:szCs w:val="24"/>
        </w:rPr>
      </w:pPr>
      <w:r w:rsidRPr="00D029B7">
        <w:rPr>
          <w:szCs w:val="24"/>
        </w:rPr>
        <w:t>Les câbles, gaines et matériels en matière plastique devront être protégés contre les rayonnements UV</w:t>
      </w:r>
      <w:r w:rsidRPr="00D029B7">
        <w:rPr>
          <w:b/>
          <w:bCs/>
          <w:szCs w:val="24"/>
        </w:rPr>
        <w:t>.</w:t>
      </w:r>
    </w:p>
    <w:p w14:paraId="47037959"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lastRenderedPageBreak/>
        <w:t>Toute pièce ou équipement endommagé, défectueux ou non conforme aux prescriptions sera refusé</w:t>
      </w:r>
      <w:r w:rsidRPr="00D029B7">
        <w:rPr>
          <w:b/>
          <w:bCs/>
          <w:szCs w:val="24"/>
        </w:rPr>
        <w:t xml:space="preserve"> </w:t>
      </w:r>
      <w:r w:rsidRPr="00D029B7">
        <w:rPr>
          <w:szCs w:val="24"/>
        </w:rPr>
        <w:t>et</w:t>
      </w:r>
      <w:r w:rsidRPr="00D029B7">
        <w:rPr>
          <w:b/>
          <w:bCs/>
          <w:szCs w:val="24"/>
        </w:rPr>
        <w:t xml:space="preserve"> </w:t>
      </w:r>
      <w:r w:rsidRPr="00D029B7">
        <w:rPr>
          <w:szCs w:val="24"/>
        </w:rPr>
        <w:t>remplacé aux frais exclusifs de l’Entrepreneur, sans incidence sur les délais contractuels.</w:t>
      </w:r>
    </w:p>
    <w:p w14:paraId="6B531A4E"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2"/>
        </w:rPr>
      </w:pPr>
      <w:bookmarkStart w:id="1127" w:name="_Toc231549778"/>
      <w:r w:rsidRPr="00710D65">
        <w:rPr>
          <w:b/>
          <w:bCs/>
          <w:szCs w:val="22"/>
        </w:rPr>
        <w:t>Outillage</w:t>
      </w:r>
      <w:bookmarkEnd w:id="1127"/>
    </w:p>
    <w:p w14:paraId="6E250D68"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L’Entrepreneur devra disposer, pendant toute la durée des travaux, de l’ensemble de l’outillage et des moyens matériels nécessaires à la bonne exécution des installations électriques courant fort et courant faible.</w:t>
      </w:r>
    </w:p>
    <w:p w14:paraId="1E803E5A" w14:textId="77777777" w:rsidR="00830BD2" w:rsidRPr="00D029B7" w:rsidRDefault="00830BD2" w:rsidP="00D029B7">
      <w:pPr>
        <w:spacing w:after="0" w:line="360" w:lineRule="auto"/>
        <w:ind w:left="0" w:firstLine="0"/>
        <w:rPr>
          <w:szCs w:val="24"/>
        </w:rPr>
      </w:pPr>
      <w:r w:rsidRPr="00D029B7">
        <w:rPr>
          <w:szCs w:val="24"/>
        </w:rPr>
        <w:t>Les équipements lourds ou encombrants (tableaux électriques, onduleurs, armoires de communication, batteries, etc.) devront être manipulés à l’aide de matériels de manutention appropriés, garantissant leur mise en place sans détérioration.</w:t>
      </w:r>
    </w:p>
    <w:p w14:paraId="38E4C801" w14:textId="77777777" w:rsidR="00830BD2" w:rsidRPr="00D029B7" w:rsidRDefault="00830BD2" w:rsidP="00D029B7">
      <w:pPr>
        <w:spacing w:after="0" w:line="360" w:lineRule="auto"/>
        <w:ind w:left="0" w:firstLine="0"/>
        <w:rPr>
          <w:szCs w:val="24"/>
        </w:rPr>
      </w:pPr>
      <w:r w:rsidRPr="00D029B7">
        <w:rPr>
          <w:szCs w:val="24"/>
        </w:rPr>
        <w:t>L’Entrepreneur devra notamment disposer des équipements suivants :</w:t>
      </w:r>
    </w:p>
    <w:p w14:paraId="3BD9A8E1" w14:textId="77777777" w:rsidR="00830BD2" w:rsidRPr="00D029B7" w:rsidRDefault="00830BD2" w:rsidP="00D029B7">
      <w:pPr>
        <w:numPr>
          <w:ilvl w:val="0"/>
          <w:numId w:val="606"/>
        </w:numPr>
        <w:spacing w:after="0" w:line="360" w:lineRule="auto"/>
        <w:rPr>
          <w:szCs w:val="24"/>
        </w:rPr>
      </w:pPr>
      <w:r w:rsidRPr="00D029B7">
        <w:rPr>
          <w:szCs w:val="24"/>
        </w:rPr>
        <w:t>outillage de coupe, de dénudage, de sertissage et d’assemblage des conducteurs ;</w:t>
      </w:r>
    </w:p>
    <w:p w14:paraId="28308366" w14:textId="77777777" w:rsidR="00830BD2" w:rsidRPr="00D029B7" w:rsidRDefault="00830BD2" w:rsidP="00830BD2">
      <w:pPr>
        <w:numPr>
          <w:ilvl w:val="0"/>
          <w:numId w:val="606"/>
        </w:numPr>
        <w:spacing w:before="100" w:beforeAutospacing="1" w:after="100" w:afterAutospacing="1" w:line="360" w:lineRule="auto"/>
        <w:rPr>
          <w:szCs w:val="24"/>
        </w:rPr>
      </w:pPr>
      <w:r w:rsidRPr="00D029B7">
        <w:rPr>
          <w:szCs w:val="24"/>
        </w:rPr>
        <w:t>matériel de pose et de fixation des gaines, conduits et chemins de câbles ;</w:t>
      </w:r>
    </w:p>
    <w:p w14:paraId="682DBAB7" w14:textId="77777777" w:rsidR="00830BD2" w:rsidRPr="00D029B7" w:rsidRDefault="00830BD2" w:rsidP="00830BD2">
      <w:pPr>
        <w:numPr>
          <w:ilvl w:val="0"/>
          <w:numId w:val="606"/>
        </w:numPr>
        <w:spacing w:before="100" w:beforeAutospacing="1" w:after="100" w:afterAutospacing="1" w:line="360" w:lineRule="auto"/>
        <w:rPr>
          <w:szCs w:val="24"/>
        </w:rPr>
      </w:pPr>
      <w:r w:rsidRPr="00D029B7">
        <w:rPr>
          <w:szCs w:val="24"/>
        </w:rPr>
        <w:t>appareils de mesure et de contrôle, notamment :</w:t>
      </w:r>
    </w:p>
    <w:p w14:paraId="3D60F671" w14:textId="77777777" w:rsidR="00830BD2" w:rsidRPr="00D029B7" w:rsidRDefault="00830BD2" w:rsidP="00830BD2">
      <w:pPr>
        <w:numPr>
          <w:ilvl w:val="1"/>
          <w:numId w:val="606"/>
        </w:numPr>
        <w:spacing w:before="100" w:beforeAutospacing="1" w:after="100" w:afterAutospacing="1" w:line="360" w:lineRule="auto"/>
        <w:rPr>
          <w:szCs w:val="24"/>
        </w:rPr>
      </w:pPr>
      <w:r w:rsidRPr="00D029B7">
        <w:rPr>
          <w:szCs w:val="24"/>
        </w:rPr>
        <w:t>multimètres,</w:t>
      </w:r>
    </w:p>
    <w:p w14:paraId="4BDB1F79" w14:textId="77777777" w:rsidR="00830BD2" w:rsidRPr="00D029B7" w:rsidRDefault="00830BD2" w:rsidP="00830BD2">
      <w:pPr>
        <w:numPr>
          <w:ilvl w:val="1"/>
          <w:numId w:val="606"/>
        </w:numPr>
        <w:spacing w:before="100" w:beforeAutospacing="1" w:after="100" w:afterAutospacing="1" w:line="360" w:lineRule="auto"/>
        <w:rPr>
          <w:szCs w:val="24"/>
        </w:rPr>
      </w:pPr>
      <w:r w:rsidRPr="00D029B7">
        <w:rPr>
          <w:szCs w:val="24"/>
        </w:rPr>
        <w:t>mégohmmètres pour essais d’isolement,</w:t>
      </w:r>
    </w:p>
    <w:p w14:paraId="3053374E" w14:textId="77777777" w:rsidR="00830BD2" w:rsidRPr="00D029B7" w:rsidRDefault="00830BD2" w:rsidP="00830BD2">
      <w:pPr>
        <w:numPr>
          <w:ilvl w:val="1"/>
          <w:numId w:val="606"/>
        </w:numPr>
        <w:spacing w:before="100" w:beforeAutospacing="1" w:after="100" w:afterAutospacing="1" w:line="360" w:lineRule="auto"/>
        <w:rPr>
          <w:szCs w:val="24"/>
        </w:rPr>
      </w:pPr>
      <w:r w:rsidRPr="00D029B7">
        <w:rPr>
          <w:szCs w:val="24"/>
        </w:rPr>
        <w:t>appareils de contrôle de continuité et de résistance de terre ;</w:t>
      </w:r>
    </w:p>
    <w:p w14:paraId="037D76B8" w14:textId="77777777" w:rsidR="00830BD2" w:rsidRPr="00D029B7" w:rsidRDefault="00830BD2" w:rsidP="00830BD2">
      <w:pPr>
        <w:numPr>
          <w:ilvl w:val="0"/>
          <w:numId w:val="606"/>
        </w:numPr>
        <w:spacing w:before="100" w:beforeAutospacing="1" w:after="100" w:afterAutospacing="1" w:line="360" w:lineRule="auto"/>
        <w:rPr>
          <w:szCs w:val="24"/>
        </w:rPr>
      </w:pPr>
      <w:r w:rsidRPr="00D029B7">
        <w:rPr>
          <w:szCs w:val="24"/>
        </w:rPr>
        <w:t>équipements de test et de certification des réseaux de courant faible ;</w:t>
      </w:r>
    </w:p>
    <w:p w14:paraId="7F4019FA" w14:textId="77777777" w:rsidR="00830BD2" w:rsidRPr="00D029B7" w:rsidRDefault="00830BD2" w:rsidP="00830BD2">
      <w:pPr>
        <w:numPr>
          <w:ilvl w:val="0"/>
          <w:numId w:val="606"/>
        </w:numPr>
        <w:spacing w:before="100" w:beforeAutospacing="1" w:after="100" w:afterAutospacing="1" w:line="360" w:lineRule="auto"/>
        <w:rPr>
          <w:szCs w:val="24"/>
        </w:rPr>
      </w:pPr>
      <w:r w:rsidRPr="00D029B7">
        <w:rPr>
          <w:szCs w:val="24"/>
        </w:rPr>
        <w:t>matériel de nettoyage des tableaux, armoires et appareillages avant mise en service.</w:t>
      </w:r>
    </w:p>
    <w:p w14:paraId="5931814F"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Tout l’outillage devra être en parfait état de fonctionnement et conforme aux règles de sécurité</w:t>
      </w:r>
    </w:p>
    <w:p w14:paraId="5B3A8658"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8"/>
          <w:lang w:eastAsia="de-DE"/>
        </w:rPr>
      </w:pPr>
      <w:bookmarkStart w:id="1128" w:name="_Toc231549779"/>
      <w:r w:rsidRPr="00710D65">
        <w:rPr>
          <w:b/>
          <w:bCs/>
          <w:szCs w:val="28"/>
          <w:lang w:eastAsia="de-DE"/>
        </w:rPr>
        <w:t>Méthodes de réalisation</w:t>
      </w:r>
      <w:bookmarkEnd w:id="1128"/>
    </w:p>
    <w:p w14:paraId="6F40C538"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installations électriques seront réalisées conformément aux règles de l’art, aux prescriptions des fabricants, aux normes en vigueur et aux documents contractuels.</w:t>
      </w:r>
    </w:p>
    <w:p w14:paraId="22DADAB9"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29" w:name="_Toc231549780"/>
      <w:r w:rsidRPr="00D029B7">
        <w:rPr>
          <w:b/>
          <w:szCs w:val="24"/>
          <w:lang w:eastAsia="de-DE"/>
        </w:rPr>
        <w:t>Réseau d’alimentation – Courant fort</w:t>
      </w:r>
      <w:bookmarkEnd w:id="1129"/>
    </w:p>
    <w:p w14:paraId="4105BBE8"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 réseau d’alimentation électrique devra assurer :</w:t>
      </w:r>
    </w:p>
    <w:p w14:paraId="14067ED0" w14:textId="77777777" w:rsidR="00830BD2" w:rsidRPr="00D029B7" w:rsidRDefault="00830BD2" w:rsidP="00830BD2">
      <w:pPr>
        <w:numPr>
          <w:ilvl w:val="0"/>
          <w:numId w:val="607"/>
        </w:numPr>
        <w:spacing w:before="120" w:after="120" w:line="288" w:lineRule="atLeast"/>
        <w:rPr>
          <w:szCs w:val="24"/>
          <w:lang w:eastAsia="de-DE"/>
        </w:rPr>
      </w:pPr>
      <w:r w:rsidRPr="00D029B7">
        <w:rPr>
          <w:szCs w:val="24"/>
          <w:lang w:eastAsia="de-DE"/>
        </w:rPr>
        <w:t>la sécurité des personnes et des biens,</w:t>
      </w:r>
    </w:p>
    <w:p w14:paraId="583BA8A2" w14:textId="77777777" w:rsidR="00830BD2" w:rsidRPr="00D029B7" w:rsidRDefault="00830BD2" w:rsidP="00830BD2">
      <w:pPr>
        <w:numPr>
          <w:ilvl w:val="0"/>
          <w:numId w:val="607"/>
        </w:numPr>
        <w:spacing w:before="120" w:after="120" w:line="288" w:lineRule="atLeast"/>
        <w:rPr>
          <w:szCs w:val="24"/>
          <w:lang w:eastAsia="de-DE"/>
        </w:rPr>
      </w:pPr>
      <w:r w:rsidRPr="00D029B7">
        <w:rPr>
          <w:szCs w:val="24"/>
          <w:lang w:eastAsia="de-DE"/>
        </w:rPr>
        <w:t>la continuité de service,</w:t>
      </w:r>
    </w:p>
    <w:p w14:paraId="03C13C1A" w14:textId="77777777" w:rsidR="00830BD2" w:rsidRPr="00D029B7" w:rsidRDefault="00830BD2" w:rsidP="00830BD2">
      <w:pPr>
        <w:numPr>
          <w:ilvl w:val="0"/>
          <w:numId w:val="607"/>
        </w:numPr>
        <w:spacing w:before="120" w:after="120" w:line="288" w:lineRule="atLeast"/>
        <w:rPr>
          <w:szCs w:val="24"/>
          <w:lang w:eastAsia="de-DE"/>
        </w:rPr>
      </w:pPr>
      <w:r w:rsidRPr="00D029B7">
        <w:rPr>
          <w:szCs w:val="24"/>
          <w:lang w:eastAsia="de-DE"/>
        </w:rPr>
        <w:lastRenderedPageBreak/>
        <w:t>la facilité d’exploitation et de maintenance.</w:t>
      </w:r>
    </w:p>
    <w:p w14:paraId="272B5E7B"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câbles seront posés sous gaines ou sur chemins de câbles adaptés au milieu portuaire. Les sections de conducteurs seront conformes aux notes de calcul validées par le Maître d’Œuvre.</w:t>
      </w:r>
    </w:p>
    <w:p w14:paraId="45D44E87" w14:textId="77777777" w:rsidR="00830BD2" w:rsidRPr="00D029B7" w:rsidRDefault="00830BD2" w:rsidP="00830BD2">
      <w:pPr>
        <w:keepNext/>
        <w:keepLines/>
        <w:numPr>
          <w:ilvl w:val="2"/>
          <w:numId w:val="0"/>
        </w:numPr>
        <w:spacing w:before="360" w:after="120"/>
        <w:ind w:left="794" w:hanging="794"/>
        <w:outlineLvl w:val="2"/>
        <w:rPr>
          <w:b/>
          <w:bCs/>
          <w:szCs w:val="24"/>
          <w:lang w:eastAsia="de-DE"/>
        </w:rPr>
      </w:pPr>
      <w:bookmarkStart w:id="1130" w:name="_Toc231549781"/>
      <w:r w:rsidRPr="00D029B7">
        <w:rPr>
          <w:b/>
          <w:bCs/>
          <w:szCs w:val="24"/>
          <w:lang w:eastAsia="de-DE"/>
        </w:rPr>
        <w:t>Canalisations et cheminements électriques</w:t>
      </w:r>
      <w:bookmarkEnd w:id="1130"/>
    </w:p>
    <w:p w14:paraId="7CD57392"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canalisations électriques (gaines, conduits, chemins de câbles) devront :</w:t>
      </w:r>
    </w:p>
    <w:p w14:paraId="23BFA2C6" w14:textId="77777777" w:rsidR="00830BD2" w:rsidRPr="00D029B7" w:rsidRDefault="00830BD2" w:rsidP="00830BD2">
      <w:pPr>
        <w:numPr>
          <w:ilvl w:val="0"/>
          <w:numId w:val="608"/>
        </w:numPr>
        <w:spacing w:before="120" w:after="120" w:line="288" w:lineRule="atLeast"/>
        <w:rPr>
          <w:szCs w:val="24"/>
          <w:lang w:eastAsia="de-DE"/>
        </w:rPr>
      </w:pPr>
      <w:r w:rsidRPr="00D029B7">
        <w:rPr>
          <w:szCs w:val="24"/>
          <w:lang w:eastAsia="de-DE"/>
        </w:rPr>
        <w:t>être résistantes à l’humidité, à la corrosion et aux contraintes mécaniques,</w:t>
      </w:r>
    </w:p>
    <w:p w14:paraId="09D44DCA" w14:textId="77777777" w:rsidR="00830BD2" w:rsidRPr="00D029B7" w:rsidRDefault="00830BD2" w:rsidP="00830BD2">
      <w:pPr>
        <w:numPr>
          <w:ilvl w:val="0"/>
          <w:numId w:val="608"/>
        </w:numPr>
        <w:spacing w:before="120" w:after="120" w:line="288" w:lineRule="atLeast"/>
        <w:rPr>
          <w:szCs w:val="24"/>
          <w:lang w:eastAsia="de-DE"/>
        </w:rPr>
      </w:pPr>
      <w:r w:rsidRPr="00D029B7">
        <w:rPr>
          <w:szCs w:val="24"/>
          <w:lang w:eastAsia="de-DE"/>
        </w:rPr>
        <w:t>être solidement fixées,</w:t>
      </w:r>
    </w:p>
    <w:p w14:paraId="30B8F947" w14:textId="77777777" w:rsidR="00830BD2" w:rsidRPr="00D029B7" w:rsidRDefault="00830BD2" w:rsidP="00830BD2">
      <w:pPr>
        <w:numPr>
          <w:ilvl w:val="0"/>
          <w:numId w:val="608"/>
        </w:numPr>
        <w:spacing w:before="120" w:after="120" w:line="288" w:lineRule="atLeast"/>
        <w:rPr>
          <w:szCs w:val="24"/>
          <w:lang w:eastAsia="de-DE"/>
        </w:rPr>
      </w:pPr>
      <w:r w:rsidRPr="00D029B7">
        <w:rPr>
          <w:szCs w:val="24"/>
          <w:lang w:eastAsia="de-DE"/>
        </w:rPr>
        <w:t>respecter les distances réglementaires entre courant fort et courant faible.</w:t>
      </w:r>
    </w:p>
    <w:p w14:paraId="433FE9CA"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traversées de parois et de planchers seront réalisées avec des dispositifs assurant l’étanchéité et la protection mécanique.</w:t>
      </w:r>
    </w:p>
    <w:p w14:paraId="05F8D1CA" w14:textId="77777777" w:rsidR="00830BD2" w:rsidRPr="00D029B7" w:rsidRDefault="00830BD2" w:rsidP="00830BD2">
      <w:pPr>
        <w:keepNext/>
        <w:keepLines/>
        <w:numPr>
          <w:ilvl w:val="2"/>
          <w:numId w:val="0"/>
        </w:numPr>
        <w:spacing w:before="360" w:after="120"/>
        <w:ind w:left="794" w:hanging="794"/>
        <w:outlineLvl w:val="2"/>
        <w:rPr>
          <w:b/>
          <w:bCs/>
          <w:szCs w:val="24"/>
          <w:lang w:eastAsia="de-DE"/>
        </w:rPr>
      </w:pPr>
      <w:bookmarkStart w:id="1131" w:name="_Toc231549782"/>
      <w:r w:rsidRPr="00D029B7">
        <w:rPr>
          <w:b/>
          <w:bCs/>
          <w:szCs w:val="24"/>
          <w:lang w:eastAsia="de-DE"/>
        </w:rPr>
        <w:t>Équipements électriques</w:t>
      </w:r>
      <w:bookmarkEnd w:id="1131"/>
      <w:r w:rsidRPr="00D029B7">
        <w:rPr>
          <w:b/>
          <w:bCs/>
          <w:szCs w:val="24"/>
          <w:lang w:eastAsia="de-DE"/>
        </w:rPr>
        <w:t xml:space="preserve"> </w:t>
      </w:r>
    </w:p>
    <w:p w14:paraId="3594D8F9"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équipements de courant fort comprendront notamment :</w:t>
      </w:r>
    </w:p>
    <w:p w14:paraId="2A5490D7" w14:textId="77777777" w:rsidR="00830BD2" w:rsidRPr="00D029B7" w:rsidRDefault="00830BD2" w:rsidP="00830BD2">
      <w:pPr>
        <w:numPr>
          <w:ilvl w:val="0"/>
          <w:numId w:val="609"/>
        </w:numPr>
        <w:spacing w:before="120" w:after="120" w:line="288" w:lineRule="atLeast"/>
        <w:rPr>
          <w:szCs w:val="24"/>
          <w:lang w:eastAsia="de-DE"/>
        </w:rPr>
      </w:pPr>
      <w:r w:rsidRPr="00D029B7">
        <w:rPr>
          <w:szCs w:val="24"/>
          <w:lang w:eastAsia="de-DE"/>
        </w:rPr>
        <w:t>tableaux électriques et tableaux divisionnaires,</w:t>
      </w:r>
    </w:p>
    <w:p w14:paraId="09454D6B" w14:textId="77777777" w:rsidR="00830BD2" w:rsidRPr="00D029B7" w:rsidRDefault="00830BD2" w:rsidP="00830BD2">
      <w:pPr>
        <w:numPr>
          <w:ilvl w:val="0"/>
          <w:numId w:val="609"/>
        </w:numPr>
        <w:spacing w:before="120" w:after="120" w:line="288" w:lineRule="atLeast"/>
        <w:rPr>
          <w:szCs w:val="24"/>
          <w:lang w:eastAsia="de-DE"/>
        </w:rPr>
      </w:pPr>
      <w:r w:rsidRPr="00D029B7">
        <w:rPr>
          <w:szCs w:val="24"/>
          <w:lang w:eastAsia="de-DE"/>
        </w:rPr>
        <w:t>luminaires intérieurs,</w:t>
      </w:r>
    </w:p>
    <w:p w14:paraId="42B7B605" w14:textId="77777777" w:rsidR="00830BD2" w:rsidRPr="00D029B7" w:rsidRDefault="00830BD2" w:rsidP="00830BD2">
      <w:pPr>
        <w:numPr>
          <w:ilvl w:val="0"/>
          <w:numId w:val="609"/>
        </w:numPr>
        <w:spacing w:before="120" w:after="120" w:line="288" w:lineRule="atLeast"/>
        <w:rPr>
          <w:szCs w:val="24"/>
          <w:lang w:eastAsia="de-DE"/>
        </w:rPr>
      </w:pPr>
      <w:r w:rsidRPr="00D029B7">
        <w:rPr>
          <w:szCs w:val="24"/>
          <w:lang w:eastAsia="de-DE"/>
        </w:rPr>
        <w:t>prises de courant utilitaires,</w:t>
      </w:r>
    </w:p>
    <w:p w14:paraId="1CCEC7D8" w14:textId="77777777" w:rsidR="00830BD2" w:rsidRPr="00D029B7" w:rsidRDefault="00830BD2" w:rsidP="00830BD2">
      <w:pPr>
        <w:numPr>
          <w:ilvl w:val="0"/>
          <w:numId w:val="609"/>
        </w:numPr>
        <w:spacing w:before="120" w:after="120" w:line="288" w:lineRule="atLeast"/>
        <w:rPr>
          <w:szCs w:val="24"/>
          <w:lang w:eastAsia="de-DE"/>
        </w:rPr>
      </w:pPr>
      <w:r w:rsidRPr="00D029B7">
        <w:rPr>
          <w:szCs w:val="24"/>
          <w:lang w:eastAsia="de-DE"/>
        </w:rPr>
        <w:t>dispositifs de protection et de coupure.</w:t>
      </w:r>
    </w:p>
    <w:p w14:paraId="43D55DC5"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Tous les équipements devront être correctement raccordés à la terre et protégés contre les surintensités, courts-circuits et défauts d’isolement</w:t>
      </w:r>
    </w:p>
    <w:p w14:paraId="6B7B2029" w14:textId="77777777" w:rsidR="00830BD2" w:rsidRPr="00D029B7" w:rsidRDefault="00830BD2" w:rsidP="00830BD2">
      <w:pPr>
        <w:spacing w:before="120" w:after="120" w:line="288" w:lineRule="atLeast"/>
        <w:ind w:left="0" w:firstLine="0"/>
        <w:rPr>
          <w:szCs w:val="24"/>
          <w:lang w:eastAsia="de-DE"/>
        </w:rPr>
      </w:pPr>
    </w:p>
    <w:p w14:paraId="6D8DBDAD" w14:textId="77777777" w:rsidR="00830BD2" w:rsidRPr="00710D65" w:rsidRDefault="00830BD2" w:rsidP="00D029B7">
      <w:pPr>
        <w:keepNext/>
        <w:keepLines/>
        <w:pageBreakBefore/>
        <w:tabs>
          <w:tab w:val="num" w:pos="992"/>
        </w:tabs>
        <w:autoSpaceDE w:val="0"/>
        <w:autoSpaceDN w:val="0"/>
        <w:adjustRightInd w:val="0"/>
        <w:spacing w:after="0" w:line="360" w:lineRule="auto"/>
        <w:ind w:left="992" w:hanging="992"/>
        <w:jc w:val="center"/>
        <w:outlineLvl w:val="0"/>
        <w:rPr>
          <w:b/>
          <w:bCs/>
          <w:sz w:val="28"/>
          <w:szCs w:val="24"/>
          <w:lang w:eastAsia="de-DE"/>
        </w:rPr>
      </w:pPr>
      <w:bookmarkStart w:id="1132" w:name="_Toc231549783"/>
      <w:r w:rsidRPr="00710D65">
        <w:rPr>
          <w:b/>
          <w:bCs/>
          <w:sz w:val="28"/>
          <w:szCs w:val="24"/>
          <w:lang w:eastAsia="de-DE"/>
        </w:rPr>
        <w:lastRenderedPageBreak/>
        <w:t>Mode d’exécution des travaux</w:t>
      </w:r>
      <w:bookmarkEnd w:id="1132"/>
    </w:p>
    <w:p w14:paraId="71B28E8E" w14:textId="77777777" w:rsidR="00830BD2" w:rsidRPr="00710D65" w:rsidRDefault="00830BD2" w:rsidP="00D029B7">
      <w:pPr>
        <w:keepNext/>
        <w:keepLines/>
        <w:numPr>
          <w:ilvl w:val="1"/>
          <w:numId w:val="0"/>
        </w:numPr>
        <w:tabs>
          <w:tab w:val="num" w:pos="992"/>
        </w:tabs>
        <w:spacing w:after="0" w:line="360" w:lineRule="auto"/>
        <w:ind w:left="992" w:hanging="992"/>
        <w:outlineLvl w:val="1"/>
        <w:rPr>
          <w:b/>
          <w:bCs/>
          <w:sz w:val="27"/>
          <w:szCs w:val="27"/>
        </w:rPr>
      </w:pPr>
      <w:bookmarkStart w:id="1133" w:name="_Toc231549784"/>
      <w:r w:rsidRPr="00710D65">
        <w:rPr>
          <w:b/>
          <w:bCs/>
          <w:szCs w:val="28"/>
          <w:lang w:eastAsia="de-DE"/>
        </w:rPr>
        <w:t>Dispositions générales d’exécution</w:t>
      </w:r>
      <w:bookmarkEnd w:id="1133"/>
    </w:p>
    <w:p w14:paraId="6A13CF66" w14:textId="77777777" w:rsidR="00830BD2" w:rsidRPr="00D029B7" w:rsidRDefault="00830BD2" w:rsidP="00D029B7">
      <w:pPr>
        <w:spacing w:after="0" w:line="360" w:lineRule="auto"/>
        <w:ind w:left="0" w:firstLine="0"/>
        <w:rPr>
          <w:szCs w:val="24"/>
        </w:rPr>
      </w:pPr>
      <w:r w:rsidRPr="00D029B7">
        <w:rPr>
          <w:szCs w:val="24"/>
        </w:rPr>
        <w:t>Les travaux d’installations électriques devront être exécutés conformément :</w:t>
      </w:r>
    </w:p>
    <w:p w14:paraId="150878F7" w14:textId="77777777" w:rsidR="00830BD2" w:rsidRPr="00D029B7" w:rsidRDefault="00830BD2" w:rsidP="00830BD2">
      <w:pPr>
        <w:numPr>
          <w:ilvl w:val="0"/>
          <w:numId w:val="610"/>
        </w:numPr>
        <w:spacing w:before="100" w:beforeAutospacing="1" w:after="100" w:afterAutospacing="1" w:line="360" w:lineRule="auto"/>
        <w:rPr>
          <w:szCs w:val="24"/>
        </w:rPr>
      </w:pPr>
      <w:r w:rsidRPr="00D029B7">
        <w:rPr>
          <w:szCs w:val="24"/>
        </w:rPr>
        <w:t>aux plans d’exécution approuvés,</w:t>
      </w:r>
    </w:p>
    <w:p w14:paraId="01154758" w14:textId="77777777" w:rsidR="00830BD2" w:rsidRPr="00D029B7" w:rsidRDefault="00830BD2" w:rsidP="00830BD2">
      <w:pPr>
        <w:numPr>
          <w:ilvl w:val="0"/>
          <w:numId w:val="610"/>
        </w:numPr>
        <w:spacing w:before="100" w:beforeAutospacing="1" w:after="100" w:afterAutospacing="1" w:line="360" w:lineRule="auto"/>
        <w:rPr>
          <w:szCs w:val="24"/>
        </w:rPr>
      </w:pPr>
      <w:r w:rsidRPr="00D029B7">
        <w:rPr>
          <w:szCs w:val="24"/>
        </w:rPr>
        <w:t>aux schémas unifilaires et synoptiques,</w:t>
      </w:r>
    </w:p>
    <w:p w14:paraId="285EA382" w14:textId="77777777" w:rsidR="00830BD2" w:rsidRPr="00D029B7" w:rsidRDefault="00830BD2" w:rsidP="00830BD2">
      <w:pPr>
        <w:numPr>
          <w:ilvl w:val="0"/>
          <w:numId w:val="610"/>
        </w:numPr>
        <w:spacing w:before="100" w:beforeAutospacing="1" w:after="100" w:afterAutospacing="1" w:line="360" w:lineRule="auto"/>
        <w:rPr>
          <w:szCs w:val="24"/>
        </w:rPr>
      </w:pPr>
      <w:r w:rsidRPr="00D029B7">
        <w:rPr>
          <w:szCs w:val="24"/>
        </w:rPr>
        <w:t>aux normes électriques en vigueur,</w:t>
      </w:r>
    </w:p>
    <w:p w14:paraId="51B36FF8" w14:textId="77777777" w:rsidR="00830BD2" w:rsidRPr="00D029B7" w:rsidRDefault="00830BD2" w:rsidP="00830BD2">
      <w:pPr>
        <w:numPr>
          <w:ilvl w:val="0"/>
          <w:numId w:val="610"/>
        </w:numPr>
        <w:spacing w:before="100" w:beforeAutospacing="1" w:after="100" w:afterAutospacing="1" w:line="360" w:lineRule="auto"/>
        <w:rPr>
          <w:szCs w:val="24"/>
        </w:rPr>
      </w:pPr>
      <w:r w:rsidRPr="00D029B7">
        <w:rPr>
          <w:szCs w:val="24"/>
        </w:rPr>
        <w:t>aux règles de l’art,</w:t>
      </w:r>
    </w:p>
    <w:p w14:paraId="6BDB55D8" w14:textId="77777777" w:rsidR="00830BD2" w:rsidRPr="00D029B7" w:rsidRDefault="00830BD2" w:rsidP="00830BD2">
      <w:pPr>
        <w:numPr>
          <w:ilvl w:val="0"/>
          <w:numId w:val="610"/>
        </w:numPr>
        <w:spacing w:before="100" w:beforeAutospacing="1" w:after="100" w:afterAutospacing="1" w:line="360" w:lineRule="auto"/>
        <w:rPr>
          <w:szCs w:val="24"/>
        </w:rPr>
      </w:pPr>
      <w:r w:rsidRPr="00D029B7">
        <w:rPr>
          <w:szCs w:val="24"/>
        </w:rPr>
        <w:t>aux prescriptions de la présente section.</w:t>
      </w:r>
    </w:p>
    <w:p w14:paraId="58793268" w14:textId="77777777" w:rsidR="00830BD2" w:rsidRPr="00D029B7" w:rsidRDefault="00830BD2" w:rsidP="00D029B7">
      <w:pPr>
        <w:spacing w:after="0" w:line="360" w:lineRule="auto"/>
        <w:ind w:left="0" w:firstLine="0"/>
        <w:rPr>
          <w:szCs w:val="24"/>
        </w:rPr>
      </w:pPr>
      <w:r w:rsidRPr="00D029B7">
        <w:rPr>
          <w:szCs w:val="24"/>
        </w:rPr>
        <w:t>L’Entrepreneur est tenu de vérifier sur site toutes les dimensions, réservations, cheminements et interfaces avec les autres corps d’état avant le démarrage des travaux.</w:t>
      </w:r>
      <w:r w:rsidRPr="00D029B7">
        <w:rPr>
          <w:szCs w:val="24"/>
        </w:rPr>
        <w:br/>
        <w:t>Aucune modification ne pourra être apportée sans l’accord écrit préalable du Maître d’Œuvre.</w:t>
      </w:r>
    </w:p>
    <w:p w14:paraId="3C8FB233" w14:textId="77777777" w:rsidR="00830BD2" w:rsidRPr="00710D65" w:rsidRDefault="00830BD2" w:rsidP="00D029B7">
      <w:pPr>
        <w:keepNext/>
        <w:keepLines/>
        <w:numPr>
          <w:ilvl w:val="1"/>
          <w:numId w:val="0"/>
        </w:numPr>
        <w:tabs>
          <w:tab w:val="num" w:pos="992"/>
        </w:tabs>
        <w:spacing w:after="0" w:line="360" w:lineRule="auto"/>
        <w:ind w:left="992" w:hanging="992"/>
        <w:outlineLvl w:val="1"/>
        <w:rPr>
          <w:b/>
          <w:bCs/>
          <w:szCs w:val="24"/>
          <w:lang w:eastAsia="de-DE"/>
        </w:rPr>
      </w:pPr>
      <w:bookmarkStart w:id="1134" w:name="_Toc231549785"/>
      <w:r w:rsidRPr="00710D65">
        <w:rPr>
          <w:b/>
          <w:bCs/>
          <w:szCs w:val="24"/>
          <w:lang w:eastAsia="de-DE"/>
        </w:rPr>
        <w:t>Implantation et coordination</w:t>
      </w:r>
      <w:bookmarkEnd w:id="1134"/>
    </w:p>
    <w:p w14:paraId="6FB41003"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Avant toute exécution, l’Entrepreneur devra :</w:t>
      </w:r>
    </w:p>
    <w:p w14:paraId="69D739D9" w14:textId="77777777" w:rsidR="00830BD2" w:rsidRPr="00D029B7" w:rsidRDefault="00830BD2" w:rsidP="00830BD2">
      <w:pPr>
        <w:numPr>
          <w:ilvl w:val="0"/>
          <w:numId w:val="611"/>
        </w:numPr>
        <w:spacing w:before="120" w:after="120" w:line="288" w:lineRule="atLeast"/>
        <w:rPr>
          <w:szCs w:val="24"/>
          <w:lang w:eastAsia="de-DE"/>
        </w:rPr>
      </w:pPr>
      <w:r w:rsidRPr="00D029B7">
        <w:rPr>
          <w:szCs w:val="24"/>
          <w:lang w:eastAsia="de-DE"/>
        </w:rPr>
        <w:t>procéder à l’implantation précise des équipements électriques,</w:t>
      </w:r>
    </w:p>
    <w:p w14:paraId="00D3364B" w14:textId="77777777" w:rsidR="00830BD2" w:rsidRPr="00D029B7" w:rsidRDefault="00830BD2" w:rsidP="00830BD2">
      <w:pPr>
        <w:numPr>
          <w:ilvl w:val="0"/>
          <w:numId w:val="611"/>
        </w:numPr>
        <w:spacing w:before="120" w:after="120" w:line="288" w:lineRule="atLeast"/>
        <w:rPr>
          <w:szCs w:val="24"/>
          <w:lang w:eastAsia="de-DE"/>
        </w:rPr>
      </w:pPr>
      <w:r w:rsidRPr="00D029B7">
        <w:rPr>
          <w:szCs w:val="24"/>
          <w:lang w:eastAsia="de-DE"/>
        </w:rPr>
        <w:t>coordonner les cheminements avec les lots architecture, plomberie, CVC et VRD,</w:t>
      </w:r>
    </w:p>
    <w:p w14:paraId="41D68368" w14:textId="77777777" w:rsidR="00830BD2" w:rsidRPr="00D029B7" w:rsidRDefault="00830BD2" w:rsidP="00830BD2">
      <w:pPr>
        <w:numPr>
          <w:ilvl w:val="0"/>
          <w:numId w:val="611"/>
        </w:numPr>
        <w:spacing w:before="120" w:after="120" w:line="288" w:lineRule="atLeast"/>
        <w:rPr>
          <w:szCs w:val="24"/>
          <w:lang w:eastAsia="de-DE"/>
        </w:rPr>
      </w:pPr>
      <w:r w:rsidRPr="00D029B7">
        <w:rPr>
          <w:szCs w:val="24"/>
          <w:lang w:eastAsia="de-DE"/>
        </w:rPr>
        <w:t>vérifier la compatibilité des réservations et passages de gaines.</w:t>
      </w:r>
    </w:p>
    <w:p w14:paraId="5D7C1468" w14:textId="77777777" w:rsidR="00830BD2" w:rsidRPr="00D029B7" w:rsidRDefault="00830BD2" w:rsidP="00830BD2">
      <w:pPr>
        <w:spacing w:before="120" w:after="120" w:line="288" w:lineRule="atLeast"/>
        <w:ind w:left="0" w:firstLine="0"/>
        <w:rPr>
          <w:szCs w:val="24"/>
          <w:lang w:eastAsia="de-DE"/>
        </w:rPr>
      </w:pPr>
      <w:r w:rsidRPr="00D029B7">
        <w:rPr>
          <w:szCs w:val="24"/>
          <w:lang w:eastAsia="de-DE"/>
        </w:rPr>
        <w:t>Les implantations devront garantir :</w:t>
      </w:r>
    </w:p>
    <w:p w14:paraId="7C27C719" w14:textId="77777777" w:rsidR="00830BD2" w:rsidRPr="00D029B7" w:rsidRDefault="00830BD2" w:rsidP="00830BD2">
      <w:pPr>
        <w:numPr>
          <w:ilvl w:val="0"/>
          <w:numId w:val="612"/>
        </w:numPr>
        <w:spacing w:before="120" w:after="120" w:line="288" w:lineRule="atLeast"/>
        <w:rPr>
          <w:szCs w:val="24"/>
          <w:lang w:eastAsia="de-DE"/>
        </w:rPr>
      </w:pPr>
      <w:r w:rsidRPr="00D029B7">
        <w:rPr>
          <w:szCs w:val="24"/>
          <w:lang w:eastAsia="de-DE"/>
        </w:rPr>
        <w:t>l’accessibilité pour l’exploitation et la maintenance,</w:t>
      </w:r>
    </w:p>
    <w:p w14:paraId="1D0E0AD0" w14:textId="77777777" w:rsidR="00830BD2" w:rsidRPr="00D029B7" w:rsidRDefault="00830BD2" w:rsidP="00830BD2">
      <w:pPr>
        <w:numPr>
          <w:ilvl w:val="0"/>
          <w:numId w:val="612"/>
        </w:numPr>
        <w:spacing w:before="120" w:after="120" w:line="288" w:lineRule="atLeast"/>
        <w:rPr>
          <w:szCs w:val="24"/>
          <w:lang w:eastAsia="de-DE"/>
        </w:rPr>
      </w:pPr>
      <w:r w:rsidRPr="00D029B7">
        <w:rPr>
          <w:szCs w:val="24"/>
          <w:lang w:eastAsia="de-DE"/>
        </w:rPr>
        <w:t>la sécurité des personnes,</w:t>
      </w:r>
    </w:p>
    <w:p w14:paraId="3EC18370" w14:textId="77777777" w:rsidR="00830BD2" w:rsidRPr="00D029B7" w:rsidRDefault="00830BD2" w:rsidP="00830BD2">
      <w:pPr>
        <w:numPr>
          <w:ilvl w:val="0"/>
          <w:numId w:val="612"/>
        </w:numPr>
        <w:spacing w:before="120" w:after="120" w:line="288" w:lineRule="atLeast"/>
        <w:rPr>
          <w:szCs w:val="24"/>
          <w:lang w:eastAsia="de-DE"/>
        </w:rPr>
      </w:pPr>
      <w:r w:rsidRPr="00D029B7">
        <w:rPr>
          <w:szCs w:val="24"/>
          <w:lang w:eastAsia="de-DE"/>
        </w:rPr>
        <w:t>le respect des normes PMR</w:t>
      </w:r>
    </w:p>
    <w:p w14:paraId="20DC2A2B" w14:textId="77777777" w:rsidR="00830BD2" w:rsidRPr="00710D65" w:rsidRDefault="00830BD2" w:rsidP="00D029B7">
      <w:pPr>
        <w:keepNext/>
        <w:keepLines/>
        <w:numPr>
          <w:ilvl w:val="1"/>
          <w:numId w:val="0"/>
        </w:numPr>
        <w:tabs>
          <w:tab w:val="num" w:pos="992"/>
        </w:tabs>
        <w:spacing w:after="0" w:line="360" w:lineRule="auto"/>
        <w:ind w:left="992" w:hanging="992"/>
        <w:outlineLvl w:val="1"/>
        <w:rPr>
          <w:b/>
          <w:bCs/>
          <w:szCs w:val="24"/>
          <w:lang w:eastAsia="de-DE"/>
        </w:rPr>
      </w:pPr>
      <w:bookmarkStart w:id="1135" w:name="_Toc231549786"/>
      <w:r w:rsidRPr="00710D65">
        <w:rPr>
          <w:b/>
          <w:bCs/>
          <w:szCs w:val="24"/>
          <w:lang w:eastAsia="de-DE"/>
        </w:rPr>
        <w:t>Exécution des installations</w:t>
      </w:r>
      <w:bookmarkEnd w:id="1135"/>
      <w:r w:rsidRPr="00710D65">
        <w:rPr>
          <w:b/>
          <w:bCs/>
          <w:szCs w:val="24"/>
          <w:lang w:eastAsia="de-DE"/>
        </w:rPr>
        <w:t xml:space="preserve"> </w:t>
      </w:r>
    </w:p>
    <w:p w14:paraId="394A7C3A" w14:textId="77777777" w:rsidR="00830BD2" w:rsidRPr="00D029B7" w:rsidRDefault="00830BD2" w:rsidP="00D029B7">
      <w:pPr>
        <w:keepNext/>
        <w:keepLines/>
        <w:numPr>
          <w:ilvl w:val="2"/>
          <w:numId w:val="0"/>
        </w:numPr>
        <w:tabs>
          <w:tab w:val="num" w:pos="992"/>
        </w:tabs>
        <w:spacing w:after="0"/>
        <w:ind w:left="992" w:hanging="992"/>
        <w:outlineLvl w:val="2"/>
        <w:rPr>
          <w:b/>
          <w:szCs w:val="24"/>
          <w:lang w:eastAsia="de-DE"/>
        </w:rPr>
      </w:pPr>
      <w:bookmarkStart w:id="1136" w:name="_Toc231549787"/>
      <w:r w:rsidRPr="00D029B7">
        <w:rPr>
          <w:b/>
          <w:szCs w:val="24"/>
          <w:lang w:eastAsia="de-DE"/>
        </w:rPr>
        <w:t>Pose des canalisations électriques</w:t>
      </w:r>
      <w:bookmarkEnd w:id="1136"/>
    </w:p>
    <w:p w14:paraId="798C9748"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Les canalisations électriques (gaines, conduits, chemins de câbles) devront :</w:t>
      </w:r>
    </w:p>
    <w:p w14:paraId="219499AC" w14:textId="77777777" w:rsidR="00830BD2" w:rsidRPr="00D029B7" w:rsidRDefault="00830BD2" w:rsidP="00830BD2">
      <w:pPr>
        <w:numPr>
          <w:ilvl w:val="0"/>
          <w:numId w:val="613"/>
        </w:numPr>
        <w:spacing w:before="100" w:beforeAutospacing="1" w:after="100" w:afterAutospacing="1" w:line="360" w:lineRule="auto"/>
        <w:jc w:val="left"/>
        <w:rPr>
          <w:szCs w:val="24"/>
        </w:rPr>
      </w:pPr>
      <w:r w:rsidRPr="00D029B7">
        <w:rPr>
          <w:szCs w:val="24"/>
        </w:rPr>
        <w:t>être posées suivant des cheminements rectilignes et ordonnés,</w:t>
      </w:r>
    </w:p>
    <w:p w14:paraId="5CD82058" w14:textId="77777777" w:rsidR="00830BD2" w:rsidRPr="00D029B7" w:rsidRDefault="00830BD2" w:rsidP="00830BD2">
      <w:pPr>
        <w:numPr>
          <w:ilvl w:val="0"/>
          <w:numId w:val="613"/>
        </w:numPr>
        <w:spacing w:before="100" w:beforeAutospacing="1" w:after="100" w:afterAutospacing="1" w:line="360" w:lineRule="auto"/>
        <w:jc w:val="left"/>
        <w:rPr>
          <w:szCs w:val="24"/>
        </w:rPr>
      </w:pPr>
      <w:r w:rsidRPr="00D029B7">
        <w:rPr>
          <w:szCs w:val="24"/>
        </w:rPr>
        <w:t>être solidement fixées à l’aide de supports adaptés au milieu portuaire,</w:t>
      </w:r>
    </w:p>
    <w:p w14:paraId="6A5DA708" w14:textId="77777777" w:rsidR="00830BD2" w:rsidRPr="00D029B7" w:rsidRDefault="00830BD2" w:rsidP="00830BD2">
      <w:pPr>
        <w:numPr>
          <w:ilvl w:val="0"/>
          <w:numId w:val="613"/>
        </w:numPr>
        <w:spacing w:before="100" w:beforeAutospacing="1" w:after="100" w:afterAutospacing="1" w:line="360" w:lineRule="auto"/>
        <w:jc w:val="left"/>
        <w:rPr>
          <w:szCs w:val="24"/>
        </w:rPr>
      </w:pPr>
      <w:r w:rsidRPr="00D029B7">
        <w:rPr>
          <w:szCs w:val="24"/>
        </w:rPr>
        <w:t>être protégées contre les chocs, l’humidité et la corrosion.</w:t>
      </w:r>
    </w:p>
    <w:p w14:paraId="25DDE0A8"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Les rayons de courbure des câbles devront respecter strictement les prescriptions des fabricants.</w:t>
      </w:r>
      <w:r w:rsidRPr="00D029B7">
        <w:rPr>
          <w:szCs w:val="24"/>
        </w:rPr>
        <w:br/>
        <w:t>Les traversées de parois et de planchers devront être étanchées et protégées mécaniquement.</w:t>
      </w:r>
    </w:p>
    <w:p w14:paraId="4C006572"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37" w:name="_Toc231549788"/>
      <w:r w:rsidRPr="00D029B7">
        <w:rPr>
          <w:b/>
          <w:szCs w:val="24"/>
          <w:lang w:eastAsia="de-DE"/>
        </w:rPr>
        <w:lastRenderedPageBreak/>
        <w:t>Tirage et raccordement des câbles</w:t>
      </w:r>
      <w:bookmarkEnd w:id="1137"/>
    </w:p>
    <w:p w14:paraId="4640AD24"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Le tirage des câbles devra être réalisé :</w:t>
      </w:r>
    </w:p>
    <w:p w14:paraId="3A3F190B" w14:textId="77777777" w:rsidR="00830BD2" w:rsidRPr="00D029B7" w:rsidRDefault="00830BD2" w:rsidP="00830BD2">
      <w:pPr>
        <w:numPr>
          <w:ilvl w:val="0"/>
          <w:numId w:val="614"/>
        </w:numPr>
        <w:spacing w:before="100" w:beforeAutospacing="1" w:after="100" w:afterAutospacing="1" w:line="360" w:lineRule="auto"/>
        <w:jc w:val="left"/>
        <w:rPr>
          <w:szCs w:val="24"/>
        </w:rPr>
      </w:pPr>
      <w:r w:rsidRPr="00D029B7">
        <w:rPr>
          <w:szCs w:val="24"/>
        </w:rPr>
        <w:t>sans traction excessive,</w:t>
      </w:r>
    </w:p>
    <w:p w14:paraId="21B0821B" w14:textId="77777777" w:rsidR="00830BD2" w:rsidRPr="00D029B7" w:rsidRDefault="00830BD2" w:rsidP="00830BD2">
      <w:pPr>
        <w:numPr>
          <w:ilvl w:val="0"/>
          <w:numId w:val="614"/>
        </w:numPr>
        <w:spacing w:before="100" w:beforeAutospacing="1" w:after="100" w:afterAutospacing="1" w:line="360" w:lineRule="auto"/>
        <w:jc w:val="left"/>
        <w:rPr>
          <w:szCs w:val="24"/>
        </w:rPr>
      </w:pPr>
      <w:r w:rsidRPr="00D029B7">
        <w:rPr>
          <w:szCs w:val="24"/>
        </w:rPr>
        <w:t>sans torsion ni écrasement,</w:t>
      </w:r>
    </w:p>
    <w:p w14:paraId="0B7C07C0" w14:textId="77777777" w:rsidR="00830BD2" w:rsidRPr="00D029B7" w:rsidRDefault="00830BD2" w:rsidP="00830BD2">
      <w:pPr>
        <w:numPr>
          <w:ilvl w:val="0"/>
          <w:numId w:val="614"/>
        </w:numPr>
        <w:spacing w:before="100" w:beforeAutospacing="1" w:after="100" w:afterAutospacing="1" w:line="360" w:lineRule="auto"/>
        <w:jc w:val="left"/>
        <w:rPr>
          <w:szCs w:val="24"/>
        </w:rPr>
      </w:pPr>
      <w:r w:rsidRPr="00D029B7">
        <w:rPr>
          <w:szCs w:val="24"/>
        </w:rPr>
        <w:t>après nettoyage complet des gaines et conduits.</w:t>
      </w:r>
    </w:p>
    <w:p w14:paraId="3041FE3C"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Les raccordements devront être :</w:t>
      </w:r>
    </w:p>
    <w:p w14:paraId="6EC30116" w14:textId="77777777" w:rsidR="00830BD2" w:rsidRPr="00D029B7" w:rsidRDefault="00830BD2" w:rsidP="00830BD2">
      <w:pPr>
        <w:numPr>
          <w:ilvl w:val="0"/>
          <w:numId w:val="615"/>
        </w:numPr>
        <w:spacing w:before="100" w:beforeAutospacing="1" w:after="100" w:afterAutospacing="1" w:line="360" w:lineRule="auto"/>
        <w:jc w:val="left"/>
        <w:rPr>
          <w:szCs w:val="24"/>
        </w:rPr>
      </w:pPr>
      <w:r w:rsidRPr="00D029B7">
        <w:rPr>
          <w:szCs w:val="24"/>
        </w:rPr>
        <w:t>exécutés dans des boîtiers ou tableaux accessibles,</w:t>
      </w:r>
    </w:p>
    <w:p w14:paraId="4A0D9929" w14:textId="77777777" w:rsidR="00830BD2" w:rsidRPr="00D029B7" w:rsidRDefault="00830BD2" w:rsidP="00830BD2">
      <w:pPr>
        <w:numPr>
          <w:ilvl w:val="0"/>
          <w:numId w:val="615"/>
        </w:numPr>
        <w:spacing w:before="100" w:beforeAutospacing="1" w:after="100" w:afterAutospacing="1" w:line="360" w:lineRule="auto"/>
        <w:jc w:val="left"/>
        <w:rPr>
          <w:szCs w:val="24"/>
        </w:rPr>
      </w:pPr>
      <w:r w:rsidRPr="00D029B7">
        <w:rPr>
          <w:szCs w:val="24"/>
        </w:rPr>
        <w:t>réalisés à l’aide de bornes et accessoires conformes,</w:t>
      </w:r>
    </w:p>
    <w:p w14:paraId="06B99097" w14:textId="77777777" w:rsidR="00830BD2" w:rsidRPr="00D029B7" w:rsidRDefault="00830BD2" w:rsidP="00830BD2">
      <w:pPr>
        <w:numPr>
          <w:ilvl w:val="0"/>
          <w:numId w:val="615"/>
        </w:numPr>
        <w:spacing w:before="100" w:beforeAutospacing="1" w:after="100" w:afterAutospacing="1" w:line="360" w:lineRule="auto"/>
        <w:jc w:val="left"/>
        <w:rPr>
          <w:szCs w:val="24"/>
        </w:rPr>
      </w:pPr>
      <w:r w:rsidRPr="00D029B7">
        <w:rPr>
          <w:szCs w:val="24"/>
        </w:rPr>
        <w:t>correctement repérés et identifiés.</w:t>
      </w:r>
    </w:p>
    <w:p w14:paraId="17ECAA67" w14:textId="77777777" w:rsidR="00830BD2" w:rsidRPr="00D029B7" w:rsidRDefault="00830BD2" w:rsidP="00830BD2">
      <w:pPr>
        <w:spacing w:before="100" w:beforeAutospacing="1" w:after="100" w:afterAutospacing="1" w:line="360" w:lineRule="auto"/>
        <w:ind w:left="0" w:firstLine="0"/>
        <w:jc w:val="left"/>
        <w:rPr>
          <w:szCs w:val="24"/>
        </w:rPr>
      </w:pPr>
      <w:r w:rsidRPr="00D029B7">
        <w:rPr>
          <w:szCs w:val="24"/>
        </w:rPr>
        <w:t>Aucune épissure ne sera admise en dehors des boîtiers prévus à cet effet.</w:t>
      </w:r>
    </w:p>
    <w:p w14:paraId="6D51F813"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38" w:name="_Toc231549789"/>
      <w:r w:rsidRPr="00D029B7">
        <w:rPr>
          <w:b/>
          <w:szCs w:val="24"/>
          <w:lang w:eastAsia="de-DE"/>
        </w:rPr>
        <w:t>Installation des tableaux électriques</w:t>
      </w:r>
      <w:bookmarkEnd w:id="1138"/>
    </w:p>
    <w:p w14:paraId="7CA6D5C1"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tableaux électriques devront être :</w:t>
      </w:r>
    </w:p>
    <w:p w14:paraId="276339D6" w14:textId="77777777" w:rsidR="00830BD2" w:rsidRPr="00D029B7" w:rsidRDefault="00830BD2" w:rsidP="00830BD2">
      <w:pPr>
        <w:numPr>
          <w:ilvl w:val="0"/>
          <w:numId w:val="616"/>
        </w:numPr>
        <w:spacing w:before="100" w:beforeAutospacing="1" w:after="100" w:afterAutospacing="1" w:line="360" w:lineRule="auto"/>
        <w:rPr>
          <w:szCs w:val="24"/>
        </w:rPr>
      </w:pPr>
      <w:r w:rsidRPr="00D029B7">
        <w:rPr>
          <w:szCs w:val="24"/>
        </w:rPr>
        <w:t>installés verticalement et solidement fixés,</w:t>
      </w:r>
    </w:p>
    <w:p w14:paraId="24AE8FCD" w14:textId="77777777" w:rsidR="00830BD2" w:rsidRPr="00D029B7" w:rsidRDefault="00830BD2" w:rsidP="00830BD2">
      <w:pPr>
        <w:numPr>
          <w:ilvl w:val="0"/>
          <w:numId w:val="616"/>
        </w:numPr>
        <w:spacing w:before="100" w:beforeAutospacing="1" w:after="100" w:afterAutospacing="1" w:line="360" w:lineRule="auto"/>
        <w:rPr>
          <w:szCs w:val="24"/>
        </w:rPr>
      </w:pPr>
      <w:r w:rsidRPr="00D029B7">
        <w:rPr>
          <w:szCs w:val="24"/>
        </w:rPr>
        <w:t>implantés dans des locaux secs, ventilés et accessibles,</w:t>
      </w:r>
    </w:p>
    <w:p w14:paraId="57CF62C5" w14:textId="77777777" w:rsidR="00830BD2" w:rsidRPr="00D029B7" w:rsidRDefault="00830BD2" w:rsidP="00830BD2">
      <w:pPr>
        <w:numPr>
          <w:ilvl w:val="0"/>
          <w:numId w:val="616"/>
        </w:numPr>
        <w:spacing w:before="100" w:beforeAutospacing="1" w:after="100" w:afterAutospacing="1" w:line="360" w:lineRule="auto"/>
        <w:rPr>
          <w:szCs w:val="24"/>
        </w:rPr>
      </w:pPr>
      <w:r w:rsidRPr="00D029B7">
        <w:rPr>
          <w:szCs w:val="24"/>
        </w:rPr>
        <w:t>repérés par étiquetage durable.</w:t>
      </w:r>
    </w:p>
    <w:p w14:paraId="4A0CFB5A"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Chaque circuit devra être identifié et protégé par des dispositifs adaptés (disjoncteurs, interrupteurs différentiels).</w:t>
      </w:r>
      <w:r w:rsidRPr="00D029B7">
        <w:rPr>
          <w:szCs w:val="24"/>
        </w:rPr>
        <w:br/>
        <w:t>Les schémas unifilaires devront être placés à l’intérieur des tableaux.</w:t>
      </w:r>
    </w:p>
    <w:p w14:paraId="6F139917"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39" w:name="_Toc231549790"/>
      <w:r w:rsidRPr="00D029B7">
        <w:rPr>
          <w:b/>
          <w:szCs w:val="24"/>
          <w:lang w:eastAsia="de-DE"/>
        </w:rPr>
        <w:t>Pose des appareillages et équipements</w:t>
      </w:r>
      <w:bookmarkEnd w:id="1139"/>
    </w:p>
    <w:p w14:paraId="5DE4E8B0"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prises, interrupteurs, luminaires et équipements électriques devront être :</w:t>
      </w:r>
    </w:p>
    <w:p w14:paraId="31BF7FFB" w14:textId="77777777" w:rsidR="00830BD2" w:rsidRPr="00D029B7" w:rsidRDefault="00830BD2" w:rsidP="00830BD2">
      <w:pPr>
        <w:numPr>
          <w:ilvl w:val="0"/>
          <w:numId w:val="617"/>
        </w:numPr>
        <w:spacing w:before="100" w:beforeAutospacing="1" w:after="100" w:afterAutospacing="1" w:line="360" w:lineRule="auto"/>
        <w:rPr>
          <w:szCs w:val="24"/>
        </w:rPr>
      </w:pPr>
      <w:r w:rsidRPr="00D029B7">
        <w:rPr>
          <w:szCs w:val="24"/>
        </w:rPr>
        <w:t>posés à des hauteurs réglementaires,</w:t>
      </w:r>
    </w:p>
    <w:p w14:paraId="1A9D8412" w14:textId="77777777" w:rsidR="00830BD2" w:rsidRPr="00D029B7" w:rsidRDefault="00830BD2" w:rsidP="00830BD2">
      <w:pPr>
        <w:numPr>
          <w:ilvl w:val="0"/>
          <w:numId w:val="617"/>
        </w:numPr>
        <w:spacing w:before="100" w:beforeAutospacing="1" w:after="100" w:afterAutospacing="1" w:line="360" w:lineRule="auto"/>
        <w:rPr>
          <w:szCs w:val="24"/>
        </w:rPr>
      </w:pPr>
      <w:r w:rsidRPr="00D029B7">
        <w:rPr>
          <w:szCs w:val="24"/>
        </w:rPr>
        <w:t>parfaitement alignés,</w:t>
      </w:r>
    </w:p>
    <w:p w14:paraId="27E06FBF" w14:textId="77777777" w:rsidR="00830BD2" w:rsidRPr="00D029B7" w:rsidRDefault="00830BD2" w:rsidP="00830BD2">
      <w:pPr>
        <w:numPr>
          <w:ilvl w:val="0"/>
          <w:numId w:val="617"/>
        </w:numPr>
        <w:spacing w:before="100" w:beforeAutospacing="1" w:after="100" w:afterAutospacing="1" w:line="360" w:lineRule="auto"/>
        <w:rPr>
          <w:szCs w:val="24"/>
        </w:rPr>
      </w:pPr>
      <w:r w:rsidRPr="00D029B7">
        <w:rPr>
          <w:szCs w:val="24"/>
        </w:rPr>
        <w:t>solidement fixés.</w:t>
      </w:r>
    </w:p>
    <w:p w14:paraId="682BB79E"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lastRenderedPageBreak/>
        <w:t>Les luminaires devront être positionnés de manière à garantir les niveaux d’éclairement prescrits.</w:t>
      </w:r>
      <w:r w:rsidRPr="00D029B7">
        <w:rPr>
          <w:szCs w:val="24"/>
        </w:rPr>
        <w:br/>
        <w:t>Les appareillages en zones humides ou exposées devront présenter un indice de protection adapté.</w:t>
      </w:r>
    </w:p>
    <w:p w14:paraId="7030224E" w14:textId="77777777" w:rsidR="00830BD2" w:rsidRPr="00710D65" w:rsidRDefault="00830BD2" w:rsidP="00830BD2">
      <w:pPr>
        <w:spacing w:before="100" w:beforeAutospacing="1" w:after="100" w:afterAutospacing="1" w:line="360" w:lineRule="auto"/>
        <w:ind w:left="0" w:firstLine="0"/>
        <w:rPr>
          <w:sz w:val="22"/>
          <w:szCs w:val="18"/>
        </w:rPr>
      </w:pPr>
    </w:p>
    <w:p w14:paraId="01A0F87C" w14:textId="77777777" w:rsidR="00830BD2" w:rsidRPr="00710D65" w:rsidRDefault="00830BD2" w:rsidP="00830BD2">
      <w:pPr>
        <w:spacing w:before="100" w:beforeAutospacing="1" w:after="100" w:afterAutospacing="1" w:line="360" w:lineRule="auto"/>
        <w:ind w:left="0" w:firstLine="0"/>
        <w:jc w:val="left"/>
        <w:rPr>
          <w:sz w:val="22"/>
        </w:rPr>
      </w:pPr>
    </w:p>
    <w:p w14:paraId="17696120" w14:textId="77777777" w:rsidR="00830BD2" w:rsidRPr="00710D65" w:rsidRDefault="00830BD2" w:rsidP="00830BD2">
      <w:pPr>
        <w:spacing w:before="100" w:beforeAutospacing="1" w:after="100" w:afterAutospacing="1" w:line="360" w:lineRule="auto"/>
        <w:ind w:left="0" w:firstLine="0"/>
        <w:jc w:val="left"/>
        <w:rPr>
          <w:sz w:val="22"/>
          <w:szCs w:val="22"/>
        </w:rPr>
      </w:pPr>
    </w:p>
    <w:p w14:paraId="40BFC552" w14:textId="77777777" w:rsidR="00830BD2" w:rsidRPr="00710D65" w:rsidRDefault="00830BD2" w:rsidP="00830BD2">
      <w:pPr>
        <w:spacing w:before="120" w:after="120" w:line="288" w:lineRule="atLeast"/>
        <w:ind w:left="0" w:firstLine="0"/>
        <w:rPr>
          <w:sz w:val="22"/>
          <w:szCs w:val="24"/>
          <w:lang w:eastAsia="de-DE"/>
        </w:rPr>
      </w:pPr>
    </w:p>
    <w:p w14:paraId="18019EB7" w14:textId="77777777" w:rsidR="00830BD2" w:rsidRPr="00710D65" w:rsidRDefault="00830BD2" w:rsidP="00017FFB">
      <w:pPr>
        <w:keepNext/>
        <w:keepLines/>
        <w:pageBreakBefore/>
        <w:autoSpaceDE w:val="0"/>
        <w:autoSpaceDN w:val="0"/>
        <w:adjustRightInd w:val="0"/>
        <w:spacing w:after="0" w:line="360" w:lineRule="auto"/>
        <w:ind w:left="567" w:hanging="567"/>
        <w:outlineLvl w:val="0"/>
        <w:rPr>
          <w:b/>
          <w:bCs/>
          <w:sz w:val="28"/>
          <w:szCs w:val="24"/>
          <w:lang w:eastAsia="de-DE"/>
        </w:rPr>
      </w:pPr>
      <w:bookmarkStart w:id="1140" w:name="_Toc231549791"/>
      <w:r w:rsidRPr="00710D65">
        <w:rPr>
          <w:b/>
          <w:bCs/>
          <w:sz w:val="28"/>
          <w:szCs w:val="24"/>
          <w:lang w:eastAsia="de-DE"/>
        </w:rPr>
        <w:lastRenderedPageBreak/>
        <w:t>Contrôle et essais</w:t>
      </w:r>
      <w:bookmarkEnd w:id="1140"/>
    </w:p>
    <w:p w14:paraId="11328C07" w14:textId="77777777" w:rsidR="00830BD2" w:rsidRPr="00710D65" w:rsidRDefault="00830BD2" w:rsidP="00D029B7">
      <w:pPr>
        <w:keepNext/>
        <w:keepLines/>
        <w:numPr>
          <w:ilvl w:val="1"/>
          <w:numId w:val="0"/>
        </w:numPr>
        <w:tabs>
          <w:tab w:val="num" w:pos="992"/>
        </w:tabs>
        <w:spacing w:after="0" w:line="360" w:lineRule="auto"/>
        <w:ind w:left="992" w:hanging="992"/>
        <w:outlineLvl w:val="1"/>
        <w:rPr>
          <w:b/>
          <w:bCs/>
          <w:szCs w:val="24"/>
        </w:rPr>
      </w:pPr>
      <w:bookmarkStart w:id="1141" w:name="_Toc231549792"/>
      <w:r w:rsidRPr="00710D65">
        <w:rPr>
          <w:b/>
          <w:bCs/>
          <w:szCs w:val="24"/>
          <w:lang w:eastAsia="de-DE"/>
        </w:rPr>
        <w:t>Contrôles en cours d’exécution</w:t>
      </w:r>
      <w:bookmarkEnd w:id="1141"/>
    </w:p>
    <w:p w14:paraId="5B32AF33"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Au cours des travaux, l’Entrepreneur devra procéder à des contrôles systématiques afin de s’assurer de la conformité des installations, notamment :</w:t>
      </w:r>
    </w:p>
    <w:p w14:paraId="42781C62" w14:textId="77777777" w:rsidR="00830BD2" w:rsidRPr="00D029B7" w:rsidRDefault="00830BD2" w:rsidP="00830BD2">
      <w:pPr>
        <w:numPr>
          <w:ilvl w:val="0"/>
          <w:numId w:val="618"/>
        </w:numPr>
        <w:spacing w:before="100" w:beforeAutospacing="1" w:after="100" w:afterAutospacing="1" w:line="360" w:lineRule="auto"/>
        <w:rPr>
          <w:szCs w:val="24"/>
        </w:rPr>
      </w:pPr>
      <w:r w:rsidRPr="00D029B7">
        <w:rPr>
          <w:szCs w:val="24"/>
        </w:rPr>
        <w:t>vérification de la conformité des matériaux et équipements livrés ;</w:t>
      </w:r>
    </w:p>
    <w:p w14:paraId="14E5A1D0" w14:textId="77777777" w:rsidR="00830BD2" w:rsidRPr="00D029B7" w:rsidRDefault="00830BD2" w:rsidP="00830BD2">
      <w:pPr>
        <w:numPr>
          <w:ilvl w:val="0"/>
          <w:numId w:val="618"/>
        </w:numPr>
        <w:spacing w:before="100" w:beforeAutospacing="1" w:after="100" w:afterAutospacing="1" w:line="360" w:lineRule="auto"/>
        <w:rPr>
          <w:szCs w:val="24"/>
        </w:rPr>
      </w:pPr>
      <w:r w:rsidRPr="00D029B7">
        <w:rPr>
          <w:szCs w:val="24"/>
        </w:rPr>
        <w:t>contrôle des cheminements des canalisations et des supports ;</w:t>
      </w:r>
    </w:p>
    <w:p w14:paraId="487D639B" w14:textId="77777777" w:rsidR="00830BD2" w:rsidRPr="00D029B7" w:rsidRDefault="00830BD2" w:rsidP="00830BD2">
      <w:pPr>
        <w:numPr>
          <w:ilvl w:val="0"/>
          <w:numId w:val="618"/>
        </w:numPr>
        <w:spacing w:before="100" w:beforeAutospacing="1" w:after="100" w:afterAutospacing="1" w:line="360" w:lineRule="auto"/>
        <w:rPr>
          <w:szCs w:val="24"/>
        </w:rPr>
      </w:pPr>
      <w:r w:rsidRPr="00D029B7">
        <w:rPr>
          <w:szCs w:val="24"/>
        </w:rPr>
        <w:t>vérification de la séparation des réseaux courant fort et courant faible ;</w:t>
      </w:r>
    </w:p>
    <w:p w14:paraId="0D63103F" w14:textId="77777777" w:rsidR="00830BD2" w:rsidRPr="00D029B7" w:rsidRDefault="00830BD2" w:rsidP="00830BD2">
      <w:pPr>
        <w:numPr>
          <w:ilvl w:val="0"/>
          <w:numId w:val="618"/>
        </w:numPr>
        <w:spacing w:before="100" w:beforeAutospacing="1" w:after="100" w:afterAutospacing="1" w:line="360" w:lineRule="auto"/>
        <w:rPr>
          <w:szCs w:val="24"/>
        </w:rPr>
      </w:pPr>
      <w:r w:rsidRPr="00D029B7">
        <w:rPr>
          <w:szCs w:val="24"/>
        </w:rPr>
        <w:t>contrôle de la qualité des fixations et des protections mécaniques ;</w:t>
      </w:r>
    </w:p>
    <w:p w14:paraId="2C72F9AF" w14:textId="77777777" w:rsidR="00830BD2" w:rsidRPr="00D029B7" w:rsidRDefault="00830BD2" w:rsidP="00830BD2">
      <w:pPr>
        <w:numPr>
          <w:ilvl w:val="0"/>
          <w:numId w:val="618"/>
        </w:numPr>
        <w:spacing w:before="100" w:beforeAutospacing="1" w:after="100" w:afterAutospacing="1" w:line="360" w:lineRule="auto"/>
        <w:rPr>
          <w:szCs w:val="24"/>
        </w:rPr>
      </w:pPr>
      <w:r w:rsidRPr="00D029B7">
        <w:rPr>
          <w:szCs w:val="24"/>
        </w:rPr>
        <w:t>vérification de la continuité des conducteurs de protection et des liaisons équipotentielles.</w:t>
      </w:r>
    </w:p>
    <w:p w14:paraId="51E17C46"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Tout défaut constaté devra être corrigé immédiatement par l’Entrepreneur, sans incidence sur les délais contractuels.</w:t>
      </w:r>
    </w:p>
    <w:p w14:paraId="52697121"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4"/>
        </w:rPr>
      </w:pPr>
      <w:bookmarkStart w:id="1142" w:name="_Toc231549793"/>
      <w:r w:rsidRPr="00710D65">
        <w:rPr>
          <w:b/>
          <w:bCs/>
          <w:szCs w:val="24"/>
        </w:rPr>
        <w:t>Essais avant mise sous tension</w:t>
      </w:r>
      <w:bookmarkEnd w:id="1142"/>
    </w:p>
    <w:p w14:paraId="3225E7D0" w14:textId="77777777" w:rsidR="00830BD2" w:rsidRPr="00710D65" w:rsidRDefault="00830BD2" w:rsidP="00830BD2">
      <w:pPr>
        <w:spacing w:before="100" w:beforeAutospacing="1" w:after="100" w:afterAutospacing="1" w:line="360" w:lineRule="auto"/>
        <w:ind w:left="0" w:firstLine="0"/>
        <w:rPr>
          <w:szCs w:val="24"/>
        </w:rPr>
      </w:pPr>
      <w:r w:rsidRPr="00710D65">
        <w:rPr>
          <w:szCs w:val="24"/>
        </w:rPr>
        <w:t>Avant toute mise sous tension, l’Entrepreneur devra réaliser les essais suivants :</w:t>
      </w:r>
    </w:p>
    <w:p w14:paraId="733AF4D2"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43" w:name="_Toc231549794"/>
      <w:r w:rsidRPr="00D029B7">
        <w:rPr>
          <w:b/>
          <w:szCs w:val="24"/>
          <w:lang w:eastAsia="de-DE"/>
        </w:rPr>
        <w:t>Essais de continuité</w:t>
      </w:r>
      <w:bookmarkEnd w:id="1143"/>
    </w:p>
    <w:p w14:paraId="37CF0976" w14:textId="77777777" w:rsidR="00830BD2" w:rsidRPr="00D029B7" w:rsidRDefault="00830BD2" w:rsidP="00830BD2">
      <w:pPr>
        <w:numPr>
          <w:ilvl w:val="0"/>
          <w:numId w:val="619"/>
        </w:numPr>
        <w:spacing w:before="100" w:beforeAutospacing="1" w:after="100" w:afterAutospacing="1" w:line="360" w:lineRule="auto"/>
        <w:rPr>
          <w:szCs w:val="24"/>
        </w:rPr>
      </w:pPr>
      <w:r w:rsidRPr="00D029B7">
        <w:rPr>
          <w:szCs w:val="24"/>
        </w:rPr>
        <w:t>contrôle de la continuité des conducteurs de phase, neutre et protection ;</w:t>
      </w:r>
    </w:p>
    <w:p w14:paraId="1CAAC05F" w14:textId="77777777" w:rsidR="00830BD2" w:rsidRPr="00D029B7" w:rsidRDefault="00830BD2" w:rsidP="00830BD2">
      <w:pPr>
        <w:numPr>
          <w:ilvl w:val="0"/>
          <w:numId w:val="619"/>
        </w:numPr>
        <w:spacing w:before="100" w:beforeAutospacing="1" w:after="100" w:afterAutospacing="1" w:line="360" w:lineRule="auto"/>
        <w:rPr>
          <w:szCs w:val="24"/>
        </w:rPr>
      </w:pPr>
      <w:r w:rsidRPr="00D029B7">
        <w:rPr>
          <w:szCs w:val="24"/>
        </w:rPr>
        <w:t>vérification de la continuité des liaisons équipotentielles.</w:t>
      </w:r>
    </w:p>
    <w:p w14:paraId="5DA2C172" w14:textId="77777777" w:rsidR="00830BD2" w:rsidRPr="00D029B7" w:rsidRDefault="00830BD2" w:rsidP="00830BD2">
      <w:pPr>
        <w:keepNext/>
        <w:keepLines/>
        <w:numPr>
          <w:ilvl w:val="2"/>
          <w:numId w:val="0"/>
        </w:numPr>
        <w:tabs>
          <w:tab w:val="num" w:pos="992"/>
        </w:tabs>
        <w:spacing w:before="360" w:after="120"/>
        <w:ind w:left="992" w:hanging="992"/>
        <w:outlineLvl w:val="2"/>
        <w:rPr>
          <w:b/>
          <w:szCs w:val="24"/>
          <w:lang w:eastAsia="de-DE"/>
        </w:rPr>
      </w:pPr>
      <w:bookmarkStart w:id="1144" w:name="_Toc231549795"/>
      <w:r w:rsidRPr="00D029B7">
        <w:rPr>
          <w:b/>
          <w:szCs w:val="24"/>
          <w:lang w:eastAsia="de-DE"/>
        </w:rPr>
        <w:t>Essais d’isolement</w:t>
      </w:r>
      <w:bookmarkEnd w:id="1144"/>
    </w:p>
    <w:p w14:paraId="47E41073" w14:textId="77777777" w:rsidR="00830BD2" w:rsidRPr="00D029B7" w:rsidRDefault="00830BD2" w:rsidP="00830BD2">
      <w:pPr>
        <w:numPr>
          <w:ilvl w:val="0"/>
          <w:numId w:val="620"/>
        </w:numPr>
        <w:spacing w:before="100" w:beforeAutospacing="1" w:after="100" w:afterAutospacing="1" w:line="360" w:lineRule="auto"/>
        <w:rPr>
          <w:szCs w:val="24"/>
        </w:rPr>
      </w:pPr>
      <w:r w:rsidRPr="00D029B7">
        <w:rPr>
          <w:szCs w:val="24"/>
        </w:rPr>
        <w:t>mesure de la résistance d’isolement des câbles et circuits ;</w:t>
      </w:r>
    </w:p>
    <w:p w14:paraId="1357E40C" w14:textId="77777777" w:rsidR="00830BD2" w:rsidRPr="00D029B7" w:rsidRDefault="00830BD2" w:rsidP="00830BD2">
      <w:pPr>
        <w:numPr>
          <w:ilvl w:val="0"/>
          <w:numId w:val="620"/>
        </w:numPr>
        <w:spacing w:before="100" w:beforeAutospacing="1" w:after="100" w:afterAutospacing="1" w:line="360" w:lineRule="auto"/>
        <w:rPr>
          <w:szCs w:val="24"/>
        </w:rPr>
      </w:pPr>
      <w:r w:rsidRPr="00D029B7">
        <w:rPr>
          <w:szCs w:val="24"/>
        </w:rPr>
        <w:t>vérification de l’absence de défaut d’isolement entre conducteurs et masses.</w:t>
      </w:r>
    </w:p>
    <w:p w14:paraId="2DD452CA" w14:textId="77777777" w:rsidR="00830BD2" w:rsidRPr="00710D65" w:rsidRDefault="00830BD2" w:rsidP="00830BD2">
      <w:pPr>
        <w:keepNext/>
        <w:keepLines/>
        <w:numPr>
          <w:ilvl w:val="1"/>
          <w:numId w:val="0"/>
        </w:numPr>
        <w:tabs>
          <w:tab w:val="num" w:pos="992"/>
        </w:tabs>
        <w:spacing w:before="480" w:after="240" w:line="360" w:lineRule="auto"/>
        <w:ind w:left="992" w:hanging="992"/>
        <w:outlineLvl w:val="1"/>
        <w:rPr>
          <w:b/>
          <w:bCs/>
          <w:szCs w:val="24"/>
        </w:rPr>
      </w:pPr>
      <w:bookmarkStart w:id="1145" w:name="_Toc231549796"/>
      <w:r w:rsidRPr="00710D65">
        <w:rPr>
          <w:b/>
          <w:bCs/>
          <w:szCs w:val="24"/>
        </w:rPr>
        <w:t>Essais de mise à la terre</w:t>
      </w:r>
      <w:bookmarkEnd w:id="1145"/>
    </w:p>
    <w:p w14:paraId="4578CC39"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L’Entrepreneur devra effectuer :</w:t>
      </w:r>
    </w:p>
    <w:p w14:paraId="463F936E" w14:textId="77777777" w:rsidR="00830BD2" w:rsidRPr="00D029B7" w:rsidRDefault="00830BD2" w:rsidP="00830BD2">
      <w:pPr>
        <w:numPr>
          <w:ilvl w:val="0"/>
          <w:numId w:val="621"/>
        </w:numPr>
        <w:spacing w:before="100" w:beforeAutospacing="1" w:after="100" w:afterAutospacing="1" w:line="360" w:lineRule="auto"/>
        <w:rPr>
          <w:szCs w:val="24"/>
        </w:rPr>
      </w:pPr>
      <w:r w:rsidRPr="00D029B7">
        <w:rPr>
          <w:szCs w:val="24"/>
        </w:rPr>
        <w:t>la mesure de la résistance de la prise de terre ;</w:t>
      </w:r>
    </w:p>
    <w:p w14:paraId="1007ABF2" w14:textId="77777777" w:rsidR="00830BD2" w:rsidRPr="00D029B7" w:rsidRDefault="00830BD2" w:rsidP="00830BD2">
      <w:pPr>
        <w:numPr>
          <w:ilvl w:val="0"/>
          <w:numId w:val="621"/>
        </w:numPr>
        <w:spacing w:before="100" w:beforeAutospacing="1" w:after="100" w:afterAutospacing="1" w:line="360" w:lineRule="auto"/>
        <w:rPr>
          <w:szCs w:val="24"/>
        </w:rPr>
      </w:pPr>
      <w:r w:rsidRPr="00D029B7">
        <w:rPr>
          <w:szCs w:val="24"/>
        </w:rPr>
        <w:lastRenderedPageBreak/>
        <w:t>la vérification du bon raccordement de toutes les masses métalliques ;</w:t>
      </w:r>
    </w:p>
    <w:p w14:paraId="115C133F" w14:textId="77777777" w:rsidR="00830BD2" w:rsidRPr="00D029B7" w:rsidRDefault="00830BD2" w:rsidP="00830BD2">
      <w:pPr>
        <w:numPr>
          <w:ilvl w:val="0"/>
          <w:numId w:val="621"/>
        </w:numPr>
        <w:spacing w:before="100" w:beforeAutospacing="1" w:after="100" w:afterAutospacing="1" w:line="360" w:lineRule="auto"/>
        <w:rPr>
          <w:szCs w:val="24"/>
        </w:rPr>
      </w:pPr>
      <w:r w:rsidRPr="00D029B7">
        <w:rPr>
          <w:szCs w:val="24"/>
        </w:rPr>
        <w:t>le contrôle des liaisons équipotentielles principales et secondaires.</w:t>
      </w:r>
    </w:p>
    <w:p w14:paraId="145B116F" w14:textId="77777777" w:rsidR="00830BD2" w:rsidRPr="00D029B7" w:rsidRDefault="00830BD2" w:rsidP="00830BD2">
      <w:pPr>
        <w:spacing w:before="100" w:beforeAutospacing="1" w:after="100" w:afterAutospacing="1" w:line="360" w:lineRule="auto"/>
        <w:ind w:left="0" w:firstLine="0"/>
        <w:rPr>
          <w:szCs w:val="24"/>
        </w:rPr>
      </w:pPr>
      <w:r w:rsidRPr="00D029B7">
        <w:rPr>
          <w:szCs w:val="24"/>
        </w:rPr>
        <w:t>Les valeurs mesurées devront être conformes aux exigences normatives et aux prescriptions du Maître d’Œuvre.</w:t>
      </w:r>
    </w:p>
    <w:p w14:paraId="19A9FE98" w14:textId="77777777" w:rsidR="004E1521" w:rsidRPr="00710D65" w:rsidRDefault="004E1521" w:rsidP="004E1521">
      <w:pPr>
        <w:tabs>
          <w:tab w:val="center" w:pos="4680"/>
        </w:tabs>
        <w:jc w:val="left"/>
        <w:rPr>
          <w:b/>
          <w:bCs/>
          <w:sz w:val="28"/>
          <w:szCs w:val="28"/>
        </w:rPr>
      </w:pPr>
    </w:p>
    <w:p w14:paraId="58A06113" w14:textId="77777777" w:rsidR="004A2679" w:rsidRPr="00710D65" w:rsidRDefault="004A2679" w:rsidP="004E1521">
      <w:pPr>
        <w:tabs>
          <w:tab w:val="center" w:pos="4680"/>
        </w:tabs>
        <w:jc w:val="left"/>
        <w:rPr>
          <w:b/>
          <w:bCs/>
          <w:sz w:val="28"/>
          <w:szCs w:val="28"/>
        </w:rPr>
        <w:sectPr w:rsidR="004A2679"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047FA59B" w14:textId="77777777" w:rsidR="004A2679" w:rsidRPr="00710D65" w:rsidRDefault="004A2679" w:rsidP="004A2679">
      <w:pPr>
        <w:tabs>
          <w:tab w:val="center" w:pos="4680"/>
        </w:tabs>
        <w:jc w:val="center"/>
        <w:rPr>
          <w:b/>
          <w:bCs/>
          <w:sz w:val="28"/>
          <w:szCs w:val="28"/>
        </w:rPr>
      </w:pPr>
      <w:r w:rsidRPr="00710D65">
        <w:rPr>
          <w:b/>
          <w:bCs/>
          <w:sz w:val="28"/>
          <w:szCs w:val="28"/>
        </w:rPr>
        <w:lastRenderedPageBreak/>
        <w:t>720 – Plomberie  Sanitaire</w:t>
      </w:r>
    </w:p>
    <w:p w14:paraId="54ABC3E5" w14:textId="77777777" w:rsidR="004A2679" w:rsidRPr="00710D65" w:rsidRDefault="004A2679" w:rsidP="00D029B7">
      <w:pPr>
        <w:tabs>
          <w:tab w:val="center" w:pos="4680"/>
        </w:tabs>
        <w:ind w:left="0" w:firstLine="0"/>
        <w:jc w:val="left"/>
        <w:rPr>
          <w:b/>
          <w:bCs/>
          <w:sz w:val="28"/>
          <w:szCs w:val="28"/>
        </w:rPr>
      </w:pPr>
    </w:p>
    <w:p w14:paraId="4078D137" w14:textId="77777777" w:rsidR="00150691" w:rsidRPr="00D029B7" w:rsidRDefault="00150691" w:rsidP="00D029B7">
      <w:pPr>
        <w:pStyle w:val="Titre1"/>
        <w:spacing w:after="0" w:line="360" w:lineRule="auto"/>
        <w:rPr>
          <w:sz w:val="28"/>
          <w:szCs w:val="28"/>
        </w:rPr>
      </w:pPr>
      <w:bookmarkStart w:id="1146" w:name="_Toc231549809"/>
      <w:r w:rsidRPr="00D029B7">
        <w:rPr>
          <w:sz w:val="28"/>
          <w:szCs w:val="28"/>
        </w:rPr>
        <w:t>Généralités</w:t>
      </w:r>
      <w:bookmarkEnd w:id="1146"/>
    </w:p>
    <w:p w14:paraId="75FEFC5A" w14:textId="77777777" w:rsidR="00150691" w:rsidRPr="00710D65" w:rsidRDefault="00150691" w:rsidP="00D029B7">
      <w:pPr>
        <w:spacing w:after="0" w:line="360" w:lineRule="auto"/>
        <w:ind w:left="0" w:firstLine="0"/>
        <w:rPr>
          <w:szCs w:val="24"/>
        </w:rPr>
      </w:pPr>
      <w:r w:rsidRPr="00710D65">
        <w:rPr>
          <w:szCs w:val="24"/>
        </w:rPr>
        <w:t>Le présent Cahier des Clauses Techniques Particulières (CCTP) définit les prescriptions techniques et le matériel à mettre en œuvre pour les travaux du lot technique « Plomberie-Sanitaire ». Il précise également les exigences à respecter par l’Entrepreneur en termes de qualité, de sécurité, de conformité aux normes et de contrôle.</w:t>
      </w:r>
    </w:p>
    <w:p w14:paraId="5223EC93" w14:textId="77777777" w:rsidR="00150691" w:rsidRPr="00710D65" w:rsidRDefault="00150691" w:rsidP="00150691">
      <w:pPr>
        <w:pStyle w:val="Titre2"/>
        <w:spacing w:line="360" w:lineRule="auto"/>
      </w:pPr>
      <w:bookmarkStart w:id="1147" w:name="_Toc231549810"/>
      <w:r w:rsidRPr="00710D65">
        <w:t>Travaux inclus</w:t>
      </w:r>
      <w:bookmarkEnd w:id="1147"/>
    </w:p>
    <w:p w14:paraId="4737A230" w14:textId="77777777" w:rsidR="00150691" w:rsidRPr="00D029B7" w:rsidRDefault="00150691" w:rsidP="00D029B7">
      <w:pPr>
        <w:pStyle w:val="NormalWeb"/>
        <w:spacing w:before="0" w:beforeAutospacing="0" w:after="0" w:afterAutospacing="0" w:line="360" w:lineRule="auto"/>
        <w:jc w:val="both"/>
      </w:pPr>
      <w:r w:rsidRPr="00D029B7">
        <w:t>Les travaux comprennent notamment :</w:t>
      </w:r>
    </w:p>
    <w:p w14:paraId="3C55DCA9"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Le raccordement au réseau public d’eau potable ou à une source alternative (cuve/réservoir).</w:t>
      </w:r>
    </w:p>
    <w:p w14:paraId="44FF1556"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La fourniture, pose et fixation des canalisations d’eau froide sanitaire (EFS) et d’eau usée.</w:t>
      </w:r>
    </w:p>
    <w:p w14:paraId="08E26B33"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La mise en place des organes de coupure, de régulation et de protection (robinets, clapets anti-retour, soupapes).</w:t>
      </w:r>
    </w:p>
    <w:p w14:paraId="713726AB"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Le stockage d’eau (cuve PEHD 5000 L) et ses accessoires ;</w:t>
      </w:r>
    </w:p>
    <w:p w14:paraId="6BD34F3A"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Les supports, colliers, fourreaux et protections mécaniques des canalisations.</w:t>
      </w:r>
    </w:p>
    <w:p w14:paraId="24934D7F"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La fourniture et pose des appareils sanitaires, accessoires et équipements PMR.</w:t>
      </w:r>
    </w:p>
    <w:p w14:paraId="4210CA7E"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Les essais, le nettoyage, la désinfection et la mise en service des réseaux.</w:t>
      </w:r>
    </w:p>
    <w:p w14:paraId="193516F2"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La pose d’un système d’évacuation des eaux pluviales depuis la toiture.</w:t>
      </w:r>
    </w:p>
    <w:p w14:paraId="24BE0D38" w14:textId="77777777" w:rsidR="00150691" w:rsidRPr="00D029B7" w:rsidRDefault="00150691" w:rsidP="00D029B7">
      <w:pPr>
        <w:pStyle w:val="NormalWeb"/>
        <w:numPr>
          <w:ilvl w:val="0"/>
          <w:numId w:val="628"/>
        </w:numPr>
        <w:spacing w:before="0" w:beforeAutospacing="0" w:after="0" w:afterAutospacing="0" w:line="360" w:lineRule="auto"/>
        <w:jc w:val="both"/>
      </w:pPr>
      <w:r w:rsidRPr="00D029B7">
        <w:t>La mise en place d’une microstation d’épuration biologique et d’un puits filtrant pour l’évacuation des eaux usées.</w:t>
      </w:r>
    </w:p>
    <w:p w14:paraId="2A0DE5E0" w14:textId="77777777" w:rsidR="00150691" w:rsidRPr="00710D65" w:rsidRDefault="00150691" w:rsidP="00150691">
      <w:pPr>
        <w:pStyle w:val="Titre2"/>
        <w:spacing w:line="360" w:lineRule="auto"/>
      </w:pPr>
      <w:bookmarkStart w:id="1148" w:name="_Toc231549811"/>
      <w:r w:rsidRPr="00710D65">
        <w:t>Normes et règlements</w:t>
      </w:r>
      <w:bookmarkEnd w:id="1148"/>
    </w:p>
    <w:p w14:paraId="7238959E" w14:textId="77777777" w:rsidR="00150691" w:rsidRPr="00D029B7" w:rsidRDefault="00150691" w:rsidP="00D029B7">
      <w:pPr>
        <w:pStyle w:val="NormalWeb"/>
        <w:spacing w:before="0" w:beforeAutospacing="0" w:after="0" w:afterAutospacing="0" w:line="360" w:lineRule="auto"/>
        <w:jc w:val="both"/>
      </w:pPr>
      <w:r w:rsidRPr="00D029B7">
        <w:t>Les travaux devront être conformes aux normes et règlements en vigueur, notamment :</w:t>
      </w:r>
    </w:p>
    <w:p w14:paraId="7FD0C708"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Normes EN / ISO relatives aux canalisations pour eau potable.</w:t>
      </w:r>
    </w:p>
    <w:p w14:paraId="077068D5"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NF EN 806 – Spécifications pour les installations d’eau destinée à la consommation humaine.</w:t>
      </w:r>
    </w:p>
    <w:p w14:paraId="7E726EA5"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NF DTU 60.1 – Plomberie sanitaire.</w:t>
      </w:r>
    </w:p>
    <w:p w14:paraId="070BA3C9"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ISO 15874 / 15875 / 15876 selon matériaux utilisés (PVC, PE, etc.).</w:t>
      </w:r>
    </w:p>
    <w:p w14:paraId="6497029A"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Règlement sanitaire local et prescriptions du service des eaux.</w:t>
      </w:r>
    </w:p>
    <w:p w14:paraId="104BAAB6"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lastRenderedPageBreak/>
        <w:t>Recommandations de l’OMS pour l’eau potable.</w:t>
      </w:r>
    </w:p>
    <w:p w14:paraId="41E0B6A6" w14:textId="77777777" w:rsidR="00150691" w:rsidRPr="00D029B7" w:rsidRDefault="00150691" w:rsidP="00D029B7">
      <w:pPr>
        <w:pStyle w:val="NormalWeb"/>
        <w:numPr>
          <w:ilvl w:val="0"/>
          <w:numId w:val="629"/>
        </w:numPr>
        <w:spacing w:before="0" w:beforeAutospacing="0" w:after="0" w:afterAutospacing="0" w:line="360" w:lineRule="auto"/>
        <w:jc w:val="both"/>
      </w:pPr>
      <w:r w:rsidRPr="00D029B7">
        <w:t>Normes spécifiques pour les eaux pluviales et les dispositifs d’assainissement non collectif (microstation, puits filtrant).</w:t>
      </w:r>
    </w:p>
    <w:p w14:paraId="64CBD06D" w14:textId="77777777" w:rsidR="00150691" w:rsidRPr="00710D65" w:rsidRDefault="00150691" w:rsidP="00150691">
      <w:pPr>
        <w:pStyle w:val="Titre2"/>
        <w:spacing w:line="360" w:lineRule="auto"/>
      </w:pPr>
      <w:bookmarkStart w:id="1149" w:name="_Toc231549812"/>
      <w:r w:rsidRPr="00710D65">
        <w:t>Documents à remettre par l’Entrepreneur</w:t>
      </w:r>
      <w:bookmarkEnd w:id="1149"/>
    </w:p>
    <w:p w14:paraId="7A07C26E" w14:textId="77777777" w:rsidR="00150691" w:rsidRPr="00D029B7" w:rsidRDefault="00150691" w:rsidP="00D029B7">
      <w:pPr>
        <w:pStyle w:val="NormalWeb"/>
        <w:spacing w:before="0" w:beforeAutospacing="0" w:after="0" w:afterAutospacing="0" w:line="360" w:lineRule="auto"/>
        <w:jc w:val="both"/>
      </w:pPr>
      <w:r w:rsidRPr="00D029B7">
        <w:t>L’Entrepreneur devra remettre au Maître d’Œuvre :</w:t>
      </w:r>
    </w:p>
    <w:p w14:paraId="16BAF830" w14:textId="77777777" w:rsidR="00150691" w:rsidRPr="00D029B7" w:rsidRDefault="00150691" w:rsidP="00D029B7">
      <w:pPr>
        <w:pStyle w:val="NormalWeb"/>
        <w:numPr>
          <w:ilvl w:val="0"/>
          <w:numId w:val="630"/>
        </w:numPr>
        <w:spacing w:before="0" w:beforeAutospacing="0" w:after="0" w:afterAutospacing="0" w:line="360" w:lineRule="auto"/>
        <w:jc w:val="both"/>
      </w:pPr>
      <w:r w:rsidRPr="00D029B7">
        <w:t>Les plans d’exécution détaillés des réseaux EFS, eaux usées et eaux pluviales.</w:t>
      </w:r>
    </w:p>
    <w:p w14:paraId="1DD01797" w14:textId="77777777" w:rsidR="00150691" w:rsidRPr="00D029B7" w:rsidRDefault="00150691" w:rsidP="00D029B7">
      <w:pPr>
        <w:pStyle w:val="NormalWeb"/>
        <w:numPr>
          <w:ilvl w:val="0"/>
          <w:numId w:val="630"/>
        </w:numPr>
        <w:spacing w:before="0" w:beforeAutospacing="0" w:after="0" w:afterAutospacing="0" w:line="360" w:lineRule="auto"/>
        <w:jc w:val="both"/>
      </w:pPr>
      <w:r w:rsidRPr="00D029B7">
        <w:t>Les fiches techniques des matériels et équipements utilisés (cuve, microstation, canalisations, appareils sanitaires).</w:t>
      </w:r>
    </w:p>
    <w:p w14:paraId="5325C0A4" w14:textId="77777777" w:rsidR="00150691" w:rsidRPr="00D029B7" w:rsidRDefault="00150691" w:rsidP="00D029B7">
      <w:pPr>
        <w:pStyle w:val="NormalWeb"/>
        <w:numPr>
          <w:ilvl w:val="0"/>
          <w:numId w:val="630"/>
        </w:numPr>
        <w:spacing w:before="0" w:beforeAutospacing="0" w:after="0" w:afterAutospacing="0" w:line="360" w:lineRule="auto"/>
        <w:jc w:val="both"/>
      </w:pPr>
      <w:r w:rsidRPr="00D029B7">
        <w:t>Les certificats d’aptitude au contact avec l’eau potable.</w:t>
      </w:r>
    </w:p>
    <w:p w14:paraId="6A5C23AD" w14:textId="77777777" w:rsidR="00150691" w:rsidRPr="00D029B7" w:rsidRDefault="00150691" w:rsidP="00D029B7">
      <w:pPr>
        <w:pStyle w:val="NormalWeb"/>
        <w:numPr>
          <w:ilvl w:val="0"/>
          <w:numId w:val="630"/>
        </w:numPr>
        <w:spacing w:before="0" w:beforeAutospacing="0" w:after="0" w:afterAutospacing="0" w:line="360" w:lineRule="auto"/>
        <w:jc w:val="both"/>
      </w:pPr>
      <w:r w:rsidRPr="00D029B7">
        <w:t>Une notice d’exploitation et d’entretien des installations adaptée aux conditions locales.</w:t>
      </w:r>
    </w:p>
    <w:p w14:paraId="6BD1845A" w14:textId="77777777" w:rsidR="00150691" w:rsidRPr="00D029B7" w:rsidRDefault="00150691" w:rsidP="00D029B7">
      <w:pPr>
        <w:pStyle w:val="NormalWeb"/>
        <w:numPr>
          <w:ilvl w:val="0"/>
          <w:numId w:val="630"/>
        </w:numPr>
        <w:spacing w:before="0" w:beforeAutospacing="0" w:after="0" w:afterAutospacing="0" w:line="360" w:lineRule="auto"/>
        <w:jc w:val="both"/>
      </w:pPr>
      <w:r w:rsidRPr="00D029B7">
        <w:t>Les procès-verbaux des essais et contrôles effectués sur les réseaux.</w:t>
      </w:r>
    </w:p>
    <w:p w14:paraId="5FCF6F19" w14:textId="77777777" w:rsidR="00150691" w:rsidRPr="00710D65" w:rsidRDefault="00150691" w:rsidP="00D029B7">
      <w:pPr>
        <w:spacing w:after="0" w:line="360" w:lineRule="auto"/>
        <w:rPr>
          <w:szCs w:val="24"/>
        </w:rPr>
      </w:pPr>
    </w:p>
    <w:p w14:paraId="33E5FC68" w14:textId="77777777" w:rsidR="00150691" w:rsidRPr="00D029B7" w:rsidRDefault="00150691" w:rsidP="00150691">
      <w:pPr>
        <w:pStyle w:val="Titre1"/>
        <w:spacing w:line="360" w:lineRule="auto"/>
        <w:rPr>
          <w:sz w:val="24"/>
          <w:szCs w:val="24"/>
        </w:rPr>
      </w:pPr>
      <w:bookmarkStart w:id="1150" w:name="_Toc231549813"/>
      <w:r w:rsidRPr="00D029B7">
        <w:rPr>
          <w:sz w:val="24"/>
          <w:szCs w:val="24"/>
        </w:rPr>
        <w:t>Qualité et préparation des matériaux</w:t>
      </w:r>
      <w:bookmarkEnd w:id="1150"/>
    </w:p>
    <w:p w14:paraId="1910F1F5" w14:textId="77777777" w:rsidR="00150691" w:rsidRPr="00D029B7" w:rsidRDefault="00150691" w:rsidP="00150691">
      <w:pPr>
        <w:pStyle w:val="Titre2"/>
        <w:spacing w:line="360" w:lineRule="auto"/>
        <w:rPr>
          <w:sz w:val="24"/>
          <w:szCs w:val="24"/>
        </w:rPr>
      </w:pPr>
      <w:bookmarkStart w:id="1151" w:name="_Toc231549814"/>
      <w:r w:rsidRPr="00D029B7">
        <w:rPr>
          <w:sz w:val="24"/>
          <w:szCs w:val="24"/>
        </w:rPr>
        <w:t>Livraison, stockage et manutention</w:t>
      </w:r>
      <w:bookmarkEnd w:id="1151"/>
    </w:p>
    <w:p w14:paraId="3A1F051E" w14:textId="77777777" w:rsidR="00150691" w:rsidRPr="00D029B7" w:rsidRDefault="00150691" w:rsidP="00D029B7">
      <w:pPr>
        <w:spacing w:after="0" w:line="360" w:lineRule="auto"/>
        <w:ind w:left="0" w:firstLine="0"/>
        <w:rPr>
          <w:szCs w:val="24"/>
        </w:rPr>
      </w:pPr>
      <w:r w:rsidRPr="00D029B7">
        <w:rPr>
          <w:szCs w:val="24"/>
        </w:rPr>
        <w:t>Les matériaux et équipements devront être livrés dans leur emballage d’origine, protégés et clairement identifiés.</w:t>
      </w:r>
    </w:p>
    <w:p w14:paraId="531423D1" w14:textId="77777777" w:rsidR="00150691" w:rsidRPr="00D029B7" w:rsidRDefault="00150691" w:rsidP="00D029B7">
      <w:pPr>
        <w:spacing w:after="0" w:line="360" w:lineRule="auto"/>
        <w:ind w:left="0" w:firstLine="0"/>
        <w:rPr>
          <w:szCs w:val="24"/>
        </w:rPr>
      </w:pPr>
      <w:r w:rsidRPr="00D029B7">
        <w:rPr>
          <w:szCs w:val="24"/>
        </w:rPr>
        <w:t>Le transport et le déchargement devront être réalisés avec soin pour éviter tout choc ou détérioration.</w:t>
      </w:r>
    </w:p>
    <w:p w14:paraId="46AEF38C" w14:textId="77777777" w:rsidR="00150691" w:rsidRPr="00D029B7" w:rsidRDefault="00150691" w:rsidP="00D029B7">
      <w:pPr>
        <w:spacing w:after="0" w:line="360" w:lineRule="auto"/>
        <w:ind w:left="0" w:firstLine="0"/>
        <w:rPr>
          <w:szCs w:val="24"/>
        </w:rPr>
      </w:pPr>
      <w:r w:rsidRPr="00D029B7">
        <w:rPr>
          <w:szCs w:val="24"/>
        </w:rPr>
        <w:t>Le stockage doit être à l’abri du soleil, de l’humidité, des chocs et des flexions excessives. Les canalisations plastiques doivent être protégées contre les rayons UV.</w:t>
      </w:r>
    </w:p>
    <w:p w14:paraId="40C22DE8" w14:textId="77777777" w:rsidR="00150691" w:rsidRPr="00D029B7" w:rsidRDefault="00150691" w:rsidP="00D029B7">
      <w:pPr>
        <w:spacing w:after="0" w:line="360" w:lineRule="auto"/>
        <w:ind w:left="0" w:firstLine="0"/>
        <w:rPr>
          <w:szCs w:val="24"/>
        </w:rPr>
      </w:pPr>
      <w:r w:rsidRPr="00D029B7">
        <w:rPr>
          <w:szCs w:val="24"/>
        </w:rPr>
        <w:t>Toute pièce endommagée ou non conforme sera refusée et remplacée aux frais de l’Entrepreneur.</w:t>
      </w:r>
    </w:p>
    <w:p w14:paraId="7467F445" w14:textId="77777777" w:rsidR="00150691" w:rsidRPr="00710D65" w:rsidRDefault="00150691" w:rsidP="00150691">
      <w:pPr>
        <w:pStyle w:val="Titre2"/>
        <w:spacing w:line="360" w:lineRule="auto"/>
        <w:ind w:left="680" w:hanging="680"/>
        <w:rPr>
          <w:szCs w:val="22"/>
        </w:rPr>
      </w:pPr>
      <w:bookmarkStart w:id="1152" w:name="_Toc231549815"/>
      <w:r w:rsidRPr="00710D65">
        <w:rPr>
          <w:szCs w:val="22"/>
        </w:rPr>
        <w:t>Outillage</w:t>
      </w:r>
      <w:bookmarkEnd w:id="1152"/>
    </w:p>
    <w:p w14:paraId="5312F6D9" w14:textId="77777777" w:rsidR="00150691" w:rsidRPr="00D029B7" w:rsidRDefault="00150691" w:rsidP="00D029B7">
      <w:pPr>
        <w:pStyle w:val="NormalWeb"/>
        <w:spacing w:before="0" w:beforeAutospacing="0" w:after="0" w:afterAutospacing="0" w:line="360" w:lineRule="auto"/>
        <w:jc w:val="both"/>
      </w:pPr>
      <w:r w:rsidRPr="00D029B7">
        <w:t>L’Entrepreneur doit disposer de :</w:t>
      </w:r>
    </w:p>
    <w:p w14:paraId="1994BF5F" w14:textId="77777777" w:rsidR="00150691" w:rsidRPr="00D029B7" w:rsidRDefault="00150691" w:rsidP="00D029B7">
      <w:pPr>
        <w:pStyle w:val="NormalWeb"/>
        <w:numPr>
          <w:ilvl w:val="0"/>
          <w:numId w:val="631"/>
        </w:numPr>
        <w:spacing w:before="0" w:beforeAutospacing="0" w:after="0" w:afterAutospacing="0" w:line="360" w:lineRule="auto"/>
        <w:jc w:val="both"/>
      </w:pPr>
      <w:r w:rsidRPr="00D029B7">
        <w:t>Équipements de coupe et d’assemblage adaptés aux matériaux utilisés (PVC, PE, acier inox…).</w:t>
      </w:r>
    </w:p>
    <w:p w14:paraId="7A7E5F7F" w14:textId="77777777" w:rsidR="00150691" w:rsidRPr="00D029B7" w:rsidRDefault="00150691" w:rsidP="00D029B7">
      <w:pPr>
        <w:pStyle w:val="NormalWeb"/>
        <w:numPr>
          <w:ilvl w:val="0"/>
          <w:numId w:val="631"/>
        </w:numPr>
        <w:spacing w:before="0" w:beforeAutospacing="0" w:after="0" w:afterAutospacing="0" w:line="360" w:lineRule="auto"/>
        <w:jc w:val="both"/>
      </w:pPr>
      <w:r w:rsidRPr="00D029B7">
        <w:t>Appareils de mesure et de contrôle (pression, niveau, alignement).</w:t>
      </w:r>
    </w:p>
    <w:p w14:paraId="5D228FFC" w14:textId="77777777" w:rsidR="00150691" w:rsidRPr="00D029B7" w:rsidRDefault="00150691" w:rsidP="00D029B7">
      <w:pPr>
        <w:pStyle w:val="NormalWeb"/>
        <w:numPr>
          <w:ilvl w:val="0"/>
          <w:numId w:val="631"/>
        </w:numPr>
        <w:spacing w:before="0" w:beforeAutospacing="0" w:after="0" w:afterAutospacing="0" w:line="360" w:lineRule="auto"/>
        <w:jc w:val="both"/>
      </w:pPr>
      <w:r w:rsidRPr="00D029B7">
        <w:t>Pompes d’essai pour épreuves hydrauliques.</w:t>
      </w:r>
    </w:p>
    <w:p w14:paraId="11FA9256" w14:textId="77777777" w:rsidR="00150691" w:rsidRPr="00D029B7" w:rsidRDefault="00150691" w:rsidP="00D029B7">
      <w:pPr>
        <w:pStyle w:val="NormalWeb"/>
        <w:numPr>
          <w:ilvl w:val="0"/>
          <w:numId w:val="631"/>
        </w:numPr>
        <w:spacing w:before="0" w:beforeAutospacing="0" w:after="0" w:afterAutospacing="0" w:line="360" w:lineRule="auto"/>
        <w:jc w:val="both"/>
      </w:pPr>
      <w:r w:rsidRPr="00D029B7">
        <w:t>Matériel de nettoyage et de désinfection des réseaux.</w:t>
      </w:r>
    </w:p>
    <w:p w14:paraId="54CCB446" w14:textId="77777777" w:rsidR="00150691" w:rsidRPr="00D029B7" w:rsidRDefault="00150691" w:rsidP="00D029B7">
      <w:pPr>
        <w:pStyle w:val="NormalWeb"/>
        <w:numPr>
          <w:ilvl w:val="0"/>
          <w:numId w:val="631"/>
        </w:numPr>
        <w:spacing w:before="0" w:beforeAutospacing="0" w:after="0" w:afterAutospacing="0" w:line="360" w:lineRule="auto"/>
        <w:jc w:val="both"/>
      </w:pPr>
      <w:r w:rsidRPr="00D029B7">
        <w:t>Matériel de manutention pour appareils sanitaires lourds et microstation.</w:t>
      </w:r>
    </w:p>
    <w:p w14:paraId="4C2CC2C3" w14:textId="77777777" w:rsidR="00150691" w:rsidRPr="00710D65" w:rsidRDefault="00150691" w:rsidP="00150691">
      <w:pPr>
        <w:pStyle w:val="Titre2"/>
        <w:spacing w:line="360" w:lineRule="auto"/>
        <w:ind w:left="680" w:hanging="680"/>
      </w:pPr>
      <w:bookmarkStart w:id="1153" w:name="_Toc231549816"/>
      <w:r w:rsidRPr="00710D65">
        <w:lastRenderedPageBreak/>
        <w:t>Méthodes de réalisation</w:t>
      </w:r>
      <w:bookmarkEnd w:id="1153"/>
    </w:p>
    <w:p w14:paraId="6C388ACE" w14:textId="77777777" w:rsidR="00150691" w:rsidRPr="00D029B7" w:rsidRDefault="00150691" w:rsidP="00D029B7">
      <w:pPr>
        <w:pStyle w:val="NormalWeb"/>
        <w:spacing w:before="0" w:beforeAutospacing="0" w:after="0" w:afterAutospacing="0" w:line="360" w:lineRule="auto"/>
      </w:pPr>
      <w:r w:rsidRPr="00D029B7">
        <w:t>Les installations comprendront notamment :</w:t>
      </w:r>
    </w:p>
    <w:p w14:paraId="5031E41E" w14:textId="77777777" w:rsidR="00150691" w:rsidRPr="00D029B7" w:rsidRDefault="00150691" w:rsidP="00D029B7">
      <w:pPr>
        <w:pStyle w:val="NormalWeb"/>
        <w:numPr>
          <w:ilvl w:val="0"/>
          <w:numId w:val="632"/>
        </w:numPr>
        <w:spacing w:before="0" w:beforeAutospacing="0" w:after="0" w:afterAutospacing="0" w:line="360" w:lineRule="auto"/>
      </w:pPr>
      <w:r w:rsidRPr="00D029B7">
        <w:t>Réseau d’alimentation en eau potable et réseaux secondaires en PEX Ø16 à Ø32 (sanitaires, postes d’eau).</w:t>
      </w:r>
    </w:p>
    <w:p w14:paraId="2509204D" w14:textId="77777777" w:rsidR="00150691" w:rsidRPr="00D029B7" w:rsidRDefault="00150691" w:rsidP="00D029B7">
      <w:pPr>
        <w:pStyle w:val="NormalWeb"/>
        <w:numPr>
          <w:ilvl w:val="0"/>
          <w:numId w:val="632"/>
        </w:numPr>
        <w:spacing w:before="0" w:beforeAutospacing="0" w:after="0" w:afterAutospacing="0" w:line="360" w:lineRule="auto"/>
      </w:pPr>
      <w:r w:rsidRPr="00D029B7">
        <w:t>Tuyauteries en PVC ou PE DN40 à DN125, hors-sol ou encastrées selon les plans.</w:t>
      </w:r>
    </w:p>
    <w:p w14:paraId="6A28F5CC" w14:textId="77777777" w:rsidR="00150691" w:rsidRPr="00D029B7" w:rsidRDefault="00150691" w:rsidP="00D029B7">
      <w:pPr>
        <w:pStyle w:val="NormalWeb"/>
        <w:numPr>
          <w:ilvl w:val="0"/>
          <w:numId w:val="632"/>
        </w:numPr>
        <w:spacing w:before="0" w:beforeAutospacing="0" w:after="0" w:afterAutospacing="0" w:line="360" w:lineRule="auto"/>
      </w:pPr>
      <w:r w:rsidRPr="00D029B7">
        <w:t>Regards de visite 60x60 et 80x80 ;</w:t>
      </w:r>
    </w:p>
    <w:p w14:paraId="406A8C6B" w14:textId="77777777" w:rsidR="00150691" w:rsidRPr="00D029B7" w:rsidRDefault="00150691" w:rsidP="00D029B7">
      <w:pPr>
        <w:pStyle w:val="NormalWeb"/>
        <w:numPr>
          <w:ilvl w:val="0"/>
          <w:numId w:val="632"/>
        </w:numPr>
        <w:spacing w:before="0" w:beforeAutospacing="0" w:after="0" w:afterAutospacing="0" w:line="360" w:lineRule="auto"/>
      </w:pPr>
      <w:r w:rsidRPr="00D029B7">
        <w:t>Réservoir PEHD 5000 L ;</w:t>
      </w:r>
    </w:p>
    <w:p w14:paraId="5299C1A2" w14:textId="77777777" w:rsidR="00150691" w:rsidRPr="00D029B7" w:rsidRDefault="00150691" w:rsidP="00D029B7">
      <w:pPr>
        <w:pStyle w:val="NormalWeb"/>
        <w:numPr>
          <w:ilvl w:val="0"/>
          <w:numId w:val="632"/>
        </w:numPr>
        <w:spacing w:before="0" w:beforeAutospacing="0" w:after="0" w:afterAutospacing="0" w:line="360" w:lineRule="auto"/>
      </w:pPr>
      <w:r w:rsidRPr="00D029B7">
        <w:t>WC et équipements sanitaires pour hommes, femmes et PMR.</w:t>
      </w:r>
    </w:p>
    <w:p w14:paraId="6FA638BE" w14:textId="77777777" w:rsidR="00150691" w:rsidRPr="00D029B7" w:rsidRDefault="00150691" w:rsidP="00D029B7">
      <w:pPr>
        <w:pStyle w:val="NormalWeb"/>
        <w:numPr>
          <w:ilvl w:val="0"/>
          <w:numId w:val="632"/>
        </w:numPr>
        <w:spacing w:before="0" w:beforeAutospacing="0" w:after="0" w:afterAutospacing="0" w:line="360" w:lineRule="auto"/>
      </w:pPr>
      <w:r w:rsidRPr="00D029B7">
        <w:t>Distributeurs de savon et papier, miroirs, siphons et accessoires.</w:t>
      </w:r>
    </w:p>
    <w:p w14:paraId="56DBC982" w14:textId="77777777" w:rsidR="00150691" w:rsidRPr="00D029B7" w:rsidRDefault="00150691" w:rsidP="00D029B7">
      <w:pPr>
        <w:pStyle w:val="NormalWeb"/>
        <w:numPr>
          <w:ilvl w:val="0"/>
          <w:numId w:val="632"/>
        </w:numPr>
        <w:spacing w:before="0" w:beforeAutospacing="0" w:after="0" w:afterAutospacing="0" w:line="360" w:lineRule="auto"/>
      </w:pPr>
      <w:r w:rsidRPr="00D029B7">
        <w:t>Microstation d’épuration biologique (EP1800) et puits filtrant.</w:t>
      </w:r>
    </w:p>
    <w:p w14:paraId="48CE5D10" w14:textId="77777777" w:rsidR="00150691" w:rsidRPr="00D029B7" w:rsidRDefault="00150691" w:rsidP="00150691">
      <w:pPr>
        <w:pStyle w:val="Titre1"/>
        <w:spacing w:after="0" w:line="360" w:lineRule="auto"/>
        <w:rPr>
          <w:sz w:val="24"/>
          <w:szCs w:val="24"/>
        </w:rPr>
      </w:pPr>
      <w:bookmarkStart w:id="1154" w:name="_Toc231549817"/>
      <w:r w:rsidRPr="00D029B7">
        <w:rPr>
          <w:sz w:val="24"/>
          <w:szCs w:val="24"/>
        </w:rPr>
        <w:t>Mode d’exécution des travaux</w:t>
      </w:r>
      <w:bookmarkEnd w:id="1154"/>
    </w:p>
    <w:p w14:paraId="2FD50AAD" w14:textId="77777777" w:rsidR="00150691" w:rsidRPr="00710D65" w:rsidRDefault="00150691" w:rsidP="00150691">
      <w:pPr>
        <w:pStyle w:val="Titre2"/>
        <w:spacing w:line="360" w:lineRule="auto"/>
        <w:ind w:left="680" w:hanging="680"/>
        <w:rPr>
          <w:b w:val="0"/>
          <w:bCs/>
        </w:rPr>
      </w:pPr>
      <w:bookmarkStart w:id="1155" w:name="_Toc231549818"/>
      <w:r w:rsidRPr="00710D65">
        <w:t>Pose du système de distribution (EFS)</w:t>
      </w:r>
      <w:bookmarkEnd w:id="1155"/>
    </w:p>
    <w:p w14:paraId="1B075CDA" w14:textId="77777777" w:rsidR="00150691" w:rsidRPr="00710D65" w:rsidRDefault="00150691" w:rsidP="00D029B7">
      <w:pPr>
        <w:spacing w:after="0" w:line="360" w:lineRule="auto"/>
        <w:ind w:left="0" w:firstLine="0"/>
        <w:rPr>
          <w:szCs w:val="24"/>
        </w:rPr>
      </w:pPr>
      <w:r w:rsidRPr="00710D65">
        <w:rPr>
          <w:szCs w:val="24"/>
        </w:rPr>
        <w:t>Les canalisations apparentes doivent être espacées d’au moins 20 mm des parois pour éviter la condensation saline.</w:t>
      </w:r>
    </w:p>
    <w:p w14:paraId="0481CE0C" w14:textId="77777777" w:rsidR="00150691" w:rsidRPr="00710D65" w:rsidRDefault="00150691" w:rsidP="00D029B7">
      <w:pPr>
        <w:spacing w:after="0" w:line="360" w:lineRule="auto"/>
        <w:ind w:left="0" w:firstLine="0"/>
        <w:rPr>
          <w:szCs w:val="24"/>
        </w:rPr>
      </w:pPr>
      <w:r w:rsidRPr="00710D65">
        <w:rPr>
          <w:szCs w:val="24"/>
        </w:rPr>
        <w:t>Le réseau doit être installé de manière à permettre une purge complète (des points bas vers les points hauts).</w:t>
      </w:r>
    </w:p>
    <w:p w14:paraId="02CA5457" w14:textId="77777777" w:rsidR="00150691" w:rsidRPr="00710D65" w:rsidRDefault="00150691" w:rsidP="00D029B7">
      <w:pPr>
        <w:spacing w:after="0" w:line="360" w:lineRule="auto"/>
        <w:ind w:left="0" w:firstLine="0"/>
        <w:rPr>
          <w:szCs w:val="24"/>
        </w:rPr>
      </w:pPr>
      <w:r w:rsidRPr="00710D65">
        <w:rPr>
          <w:szCs w:val="24"/>
        </w:rPr>
        <w:t>Les fixations seront réalisées exclusivement avec des colliers munis de bandes résilientes (isophoniques) et visserie en Acier inox A4.</w:t>
      </w:r>
    </w:p>
    <w:p w14:paraId="27124701" w14:textId="77777777" w:rsidR="00150691" w:rsidRPr="00710D65" w:rsidRDefault="00150691" w:rsidP="00D029B7">
      <w:pPr>
        <w:spacing w:after="0" w:line="360" w:lineRule="auto"/>
        <w:ind w:left="0" w:firstLine="0"/>
        <w:rPr>
          <w:szCs w:val="24"/>
        </w:rPr>
      </w:pPr>
      <w:r w:rsidRPr="00710D65">
        <w:rPr>
          <w:szCs w:val="24"/>
        </w:rPr>
        <w:t>Tout contact métal sur métal direct est interdit.</w:t>
      </w:r>
    </w:p>
    <w:p w14:paraId="033AAA17" w14:textId="77777777" w:rsidR="00150691" w:rsidRPr="00710D65" w:rsidRDefault="00150691" w:rsidP="00D029B7">
      <w:pPr>
        <w:spacing w:after="0" w:line="360" w:lineRule="auto"/>
        <w:ind w:left="0" w:firstLine="0"/>
        <w:rPr>
          <w:szCs w:val="24"/>
        </w:rPr>
      </w:pPr>
      <w:r w:rsidRPr="00710D65">
        <w:rPr>
          <w:szCs w:val="24"/>
        </w:rPr>
        <w:t>L’Entrepreneur doit permettre au Maître d’Œuvre :</w:t>
      </w:r>
    </w:p>
    <w:p w14:paraId="7C9BEBB9" w14:textId="77777777" w:rsidR="00150691" w:rsidRPr="00710D65" w:rsidRDefault="00150691" w:rsidP="00150691">
      <w:pPr>
        <w:numPr>
          <w:ilvl w:val="0"/>
          <w:numId w:val="633"/>
        </w:numPr>
        <w:spacing w:before="120" w:after="120" w:line="288" w:lineRule="atLeast"/>
      </w:pPr>
      <w:r w:rsidRPr="00710D65">
        <w:t>De vérifier l’usage exclusif d’inox A4 et le serrage correct des colliers.</w:t>
      </w:r>
    </w:p>
    <w:p w14:paraId="04AF2155" w14:textId="77777777" w:rsidR="00150691" w:rsidRPr="00710D65" w:rsidRDefault="00150691" w:rsidP="00150691">
      <w:pPr>
        <w:numPr>
          <w:ilvl w:val="0"/>
          <w:numId w:val="633"/>
        </w:numPr>
        <w:spacing w:before="120" w:after="120" w:line="288" w:lineRule="atLeast"/>
      </w:pPr>
      <w:r w:rsidRPr="00710D65">
        <w:t>L’ébavurage systématique des tubes après coupe pour un flux laminaire.</w:t>
      </w:r>
    </w:p>
    <w:p w14:paraId="4D9E6D81" w14:textId="77777777" w:rsidR="00150691" w:rsidRPr="00710D65" w:rsidRDefault="00150691" w:rsidP="00150691">
      <w:r w:rsidRPr="00710D65">
        <w:t>Les débits, pressions et pertes de charge doivent respecter :</w:t>
      </w:r>
    </w:p>
    <w:p w14:paraId="51DBCD79" w14:textId="77777777" w:rsidR="00150691" w:rsidRPr="00710D65" w:rsidRDefault="00150691" w:rsidP="00150691">
      <w:pPr>
        <w:numPr>
          <w:ilvl w:val="0"/>
          <w:numId w:val="634"/>
        </w:numPr>
        <w:spacing w:after="0" w:line="360" w:lineRule="auto"/>
      </w:pPr>
      <w:r w:rsidRPr="00710D65">
        <w:t>Pression minimale pour robinet lavabo / évier : 2 bars.</w:t>
      </w:r>
    </w:p>
    <w:p w14:paraId="78666C1A" w14:textId="77777777" w:rsidR="00150691" w:rsidRPr="00710D65" w:rsidRDefault="00150691" w:rsidP="00150691">
      <w:pPr>
        <w:numPr>
          <w:ilvl w:val="0"/>
          <w:numId w:val="634"/>
        </w:numPr>
        <w:spacing w:after="0" w:line="360" w:lineRule="auto"/>
      </w:pPr>
      <w:r w:rsidRPr="00710D65">
        <w:t>Pression minimale pour chasse d’eau : 2 bars.</w:t>
      </w:r>
    </w:p>
    <w:p w14:paraId="0C4E16C9" w14:textId="77777777" w:rsidR="00150691" w:rsidRPr="00710D65" w:rsidRDefault="00150691" w:rsidP="00150691">
      <w:pPr>
        <w:numPr>
          <w:ilvl w:val="0"/>
          <w:numId w:val="634"/>
        </w:numPr>
        <w:spacing w:after="0" w:line="360" w:lineRule="auto"/>
      </w:pPr>
      <w:r w:rsidRPr="00710D65">
        <w:t>Vitesse maximale : 2 m/s.</w:t>
      </w:r>
    </w:p>
    <w:p w14:paraId="2ACCE1E1" w14:textId="77777777" w:rsidR="00150691" w:rsidRPr="00710D65" w:rsidRDefault="00150691" w:rsidP="00150691">
      <w:pPr>
        <w:pStyle w:val="Titre2"/>
        <w:spacing w:line="360" w:lineRule="auto"/>
        <w:ind w:left="680" w:hanging="680"/>
      </w:pPr>
      <w:bookmarkStart w:id="1156" w:name="_Toc231549819"/>
      <w:r w:rsidRPr="00710D65">
        <w:t>Pose du système d'évacuation</w:t>
      </w:r>
      <w:bookmarkEnd w:id="1156"/>
    </w:p>
    <w:p w14:paraId="11024BCF" w14:textId="77777777" w:rsidR="00150691" w:rsidRPr="00D029B7" w:rsidRDefault="00150691" w:rsidP="00D029B7">
      <w:pPr>
        <w:spacing w:after="0" w:line="360" w:lineRule="auto"/>
        <w:ind w:left="0" w:firstLine="0"/>
        <w:rPr>
          <w:szCs w:val="24"/>
        </w:rPr>
      </w:pPr>
      <w:r w:rsidRPr="00D029B7">
        <w:rPr>
          <w:szCs w:val="24"/>
        </w:rPr>
        <w:lastRenderedPageBreak/>
        <w:t>Les réseaux d’eaux usées et vannes doivent être posés avec une pente minimale de 5 mm/m (2%) pour un écoulement gravitaire continu. Toute contre-pente est interdite. Les changements de direction doivent être réalisés avec des coudes à grand rayon pour limiter les obstructions.</w:t>
      </w:r>
    </w:p>
    <w:p w14:paraId="2022FA3A" w14:textId="77777777" w:rsidR="00150691" w:rsidRPr="00D029B7" w:rsidRDefault="00150691" w:rsidP="00D029B7">
      <w:pPr>
        <w:pStyle w:val="NormalWeb"/>
        <w:spacing w:before="0" w:beforeAutospacing="0" w:after="0" w:afterAutospacing="0" w:line="360" w:lineRule="auto"/>
        <w:jc w:val="both"/>
      </w:pPr>
      <w:r w:rsidRPr="00D029B7">
        <w:t>Les réseaux pourront être posés :</w:t>
      </w:r>
    </w:p>
    <w:p w14:paraId="78E6351F" w14:textId="77777777" w:rsidR="00150691" w:rsidRPr="00D029B7" w:rsidRDefault="00150691" w:rsidP="00D029B7">
      <w:pPr>
        <w:pStyle w:val="NormalWeb"/>
        <w:numPr>
          <w:ilvl w:val="0"/>
          <w:numId w:val="635"/>
        </w:numPr>
        <w:spacing w:before="0" w:beforeAutospacing="0" w:after="0" w:afterAutospacing="0" w:line="360" w:lineRule="auto"/>
        <w:jc w:val="both"/>
      </w:pPr>
      <w:r w:rsidRPr="00D029B7">
        <w:t>Apparent : alignement soigné et pentes maintenues.</w:t>
      </w:r>
    </w:p>
    <w:p w14:paraId="3290CCFD" w14:textId="77777777" w:rsidR="00150691" w:rsidRPr="00710D65" w:rsidRDefault="00150691" w:rsidP="00D029B7">
      <w:pPr>
        <w:pStyle w:val="NormalWeb"/>
        <w:numPr>
          <w:ilvl w:val="0"/>
          <w:numId w:val="635"/>
        </w:numPr>
        <w:spacing w:before="0" w:beforeAutospacing="0" w:after="0" w:afterAutospacing="0" w:line="360" w:lineRule="auto"/>
        <w:jc w:val="both"/>
        <w:rPr>
          <w:sz w:val="22"/>
          <w:szCs w:val="22"/>
        </w:rPr>
      </w:pPr>
      <w:r w:rsidRPr="00D029B7">
        <w:t>Encastré : sous fourreaux ou réservations, sans contrainte mécanique</w:t>
      </w:r>
      <w:r w:rsidRPr="00710D65">
        <w:rPr>
          <w:sz w:val="22"/>
          <w:szCs w:val="22"/>
        </w:rPr>
        <w:t>.</w:t>
      </w:r>
    </w:p>
    <w:p w14:paraId="7814E0F2" w14:textId="77777777" w:rsidR="00150691" w:rsidRPr="00D029B7" w:rsidRDefault="00150691" w:rsidP="00D029B7">
      <w:pPr>
        <w:spacing w:after="0" w:line="360" w:lineRule="auto"/>
        <w:ind w:left="0" w:firstLine="0"/>
        <w:rPr>
          <w:szCs w:val="24"/>
        </w:rPr>
      </w:pPr>
      <w:r w:rsidRPr="00D029B7">
        <w:rPr>
          <w:szCs w:val="24"/>
        </w:rPr>
        <w:t>Les traversées de murs ou planchers doivent utiliser des fourreaux garantissant étanchéité et protection mécanique.</w:t>
      </w:r>
    </w:p>
    <w:p w14:paraId="5406985A" w14:textId="77777777" w:rsidR="00150691" w:rsidRPr="00D029B7" w:rsidRDefault="00150691" w:rsidP="00D029B7">
      <w:pPr>
        <w:spacing w:after="0" w:line="360" w:lineRule="auto"/>
        <w:ind w:left="0" w:firstLine="0"/>
        <w:rPr>
          <w:szCs w:val="24"/>
        </w:rPr>
      </w:pPr>
      <w:r w:rsidRPr="00D029B7">
        <w:rPr>
          <w:szCs w:val="24"/>
        </w:rPr>
        <w:t>Tous les éléments nécessaires au bon fonctionnement (siphons, culottes, regards, tampons, ventilation primaire et secondaire) doivent rester accessibles.</w:t>
      </w:r>
    </w:p>
    <w:p w14:paraId="1C0F9907" w14:textId="77777777" w:rsidR="00150691" w:rsidRPr="00710D65" w:rsidRDefault="00150691" w:rsidP="00150691">
      <w:pPr>
        <w:pStyle w:val="Titre2"/>
        <w:spacing w:line="360" w:lineRule="auto"/>
        <w:ind w:left="680" w:hanging="680"/>
      </w:pPr>
      <w:bookmarkStart w:id="1157" w:name="_Toc231549820"/>
      <w:r w:rsidRPr="00710D65">
        <w:t>Evacuation d’eaux pluviales</w:t>
      </w:r>
      <w:bookmarkEnd w:id="1157"/>
    </w:p>
    <w:p w14:paraId="1D6E5D57" w14:textId="77777777" w:rsidR="00150691" w:rsidRPr="00D029B7" w:rsidRDefault="00150691" w:rsidP="00D029B7">
      <w:pPr>
        <w:pStyle w:val="NormalWeb"/>
        <w:spacing w:before="0" w:beforeAutospacing="0" w:after="0" w:afterAutospacing="0" w:line="360" w:lineRule="auto"/>
        <w:jc w:val="both"/>
      </w:pPr>
      <w:r w:rsidRPr="00D029B7">
        <w:t>Les eaux pluviales sont récupérées via gouttières PVC et collecteurs.</w:t>
      </w:r>
    </w:p>
    <w:p w14:paraId="2DFF8422" w14:textId="77777777" w:rsidR="00150691" w:rsidRPr="00D029B7" w:rsidRDefault="00150691" w:rsidP="00D029B7">
      <w:pPr>
        <w:pStyle w:val="NormalWeb"/>
        <w:numPr>
          <w:ilvl w:val="0"/>
          <w:numId w:val="636"/>
        </w:numPr>
        <w:spacing w:before="0" w:beforeAutospacing="0" w:after="0" w:afterAutospacing="0" w:line="360" w:lineRule="auto"/>
        <w:jc w:val="both"/>
      </w:pPr>
      <w:r w:rsidRPr="00D029B7">
        <w:t>Dimensionnement : Q = r × A = 24,75 l/s pour une toiture de 330 m² par versant (pente 10%).</w:t>
      </w:r>
    </w:p>
    <w:p w14:paraId="3E7CE8AA" w14:textId="77777777" w:rsidR="00150691" w:rsidRPr="00D029B7" w:rsidRDefault="00150691" w:rsidP="00D029B7">
      <w:pPr>
        <w:pStyle w:val="NormalWeb"/>
        <w:numPr>
          <w:ilvl w:val="0"/>
          <w:numId w:val="636"/>
        </w:numPr>
        <w:spacing w:before="0" w:beforeAutospacing="0" w:after="0" w:afterAutospacing="0" w:line="360" w:lineRule="auto"/>
        <w:jc w:val="both"/>
      </w:pPr>
      <w:r w:rsidRPr="00D029B7">
        <w:t>Diamètres minimaux des collecteurs selon calcul Prandtl-Colebrook :</w:t>
      </w:r>
    </w:p>
    <w:p w14:paraId="58F69334" w14:textId="77777777" w:rsidR="00150691" w:rsidRPr="00D029B7" w:rsidRDefault="00150691" w:rsidP="00D029B7">
      <w:pPr>
        <w:pStyle w:val="NormalWeb"/>
        <w:numPr>
          <w:ilvl w:val="1"/>
          <w:numId w:val="636"/>
        </w:numPr>
        <w:spacing w:before="0" w:beforeAutospacing="0" w:after="0" w:afterAutospacing="0" w:line="360" w:lineRule="auto"/>
        <w:jc w:val="both"/>
        <w:rPr>
          <w:lang w:val="en-US"/>
        </w:rPr>
      </w:pPr>
      <w:r w:rsidRPr="00D029B7">
        <w:rPr>
          <w:lang w:val="en-US"/>
        </w:rPr>
        <w:t>DN 150 : Qmax 25,8 l/s, V = 2,1 m/s</w:t>
      </w:r>
    </w:p>
    <w:p w14:paraId="067A1CBE" w14:textId="77777777" w:rsidR="00150691" w:rsidRPr="00D029B7" w:rsidRDefault="00150691" w:rsidP="00D029B7">
      <w:pPr>
        <w:pStyle w:val="NormalWeb"/>
        <w:numPr>
          <w:ilvl w:val="1"/>
          <w:numId w:val="636"/>
        </w:numPr>
        <w:spacing w:before="0" w:beforeAutospacing="0" w:after="0" w:afterAutospacing="0" w:line="360" w:lineRule="auto"/>
        <w:jc w:val="both"/>
        <w:rPr>
          <w:lang w:val="en-US"/>
        </w:rPr>
      </w:pPr>
      <w:r w:rsidRPr="00D029B7">
        <w:rPr>
          <w:lang w:val="en-US"/>
        </w:rPr>
        <w:t>DN 200 : Qmax 29,1 l/s, V = 1,5 m/s</w:t>
      </w:r>
    </w:p>
    <w:p w14:paraId="15AD5940" w14:textId="77777777" w:rsidR="00150691" w:rsidRPr="00710D65" w:rsidRDefault="00150691" w:rsidP="00150691">
      <w:pPr>
        <w:pStyle w:val="Titre2"/>
        <w:spacing w:line="360" w:lineRule="auto"/>
        <w:ind w:left="680" w:hanging="680"/>
      </w:pPr>
      <w:bookmarkStart w:id="1158" w:name="_Toc231549821"/>
      <w:r w:rsidRPr="00710D65">
        <w:t>Microstation et puits filtrant</w:t>
      </w:r>
      <w:bookmarkEnd w:id="1158"/>
    </w:p>
    <w:p w14:paraId="3645B6E1" w14:textId="77777777" w:rsidR="00150691" w:rsidRPr="00D029B7" w:rsidRDefault="00150691" w:rsidP="00D029B7">
      <w:pPr>
        <w:pStyle w:val="NormalWeb"/>
        <w:numPr>
          <w:ilvl w:val="0"/>
          <w:numId w:val="637"/>
        </w:numPr>
        <w:spacing w:before="0" w:beforeAutospacing="0" w:after="0" w:afterAutospacing="0" w:line="360" w:lineRule="auto"/>
        <w:ind w:left="714" w:hanging="357"/>
        <w:jc w:val="both"/>
      </w:pPr>
      <w:r w:rsidRPr="00D029B7">
        <w:t>La microstation EP1800 sera installée derrière le local technique, accessible pour entretien, hors vue des passagers.</w:t>
      </w:r>
    </w:p>
    <w:p w14:paraId="2B85AC48" w14:textId="77777777" w:rsidR="00150691" w:rsidRPr="00D029B7" w:rsidRDefault="00150691" w:rsidP="00D029B7">
      <w:pPr>
        <w:pStyle w:val="NormalWeb"/>
        <w:numPr>
          <w:ilvl w:val="0"/>
          <w:numId w:val="637"/>
        </w:numPr>
        <w:spacing w:before="0" w:beforeAutospacing="0" w:after="0" w:afterAutospacing="0" w:line="360" w:lineRule="auto"/>
        <w:ind w:left="714" w:hanging="357"/>
        <w:jc w:val="both"/>
      </w:pPr>
      <w:r w:rsidRPr="00D029B7">
        <w:t>Le puits filtrant : diamètre 1,5 m, hauteur 2 m, fond sableux avec géotextile.</w:t>
      </w:r>
    </w:p>
    <w:p w14:paraId="422F1821" w14:textId="77777777" w:rsidR="00150691" w:rsidRPr="00D029B7" w:rsidRDefault="00150691" w:rsidP="00D029B7">
      <w:pPr>
        <w:pStyle w:val="NormalWeb"/>
        <w:numPr>
          <w:ilvl w:val="0"/>
          <w:numId w:val="637"/>
        </w:numPr>
        <w:spacing w:before="0" w:beforeAutospacing="0" w:after="0" w:afterAutospacing="0" w:line="360" w:lineRule="auto"/>
        <w:ind w:left="714" w:hanging="357"/>
        <w:jc w:val="both"/>
      </w:pPr>
      <w:r w:rsidRPr="00D029B7">
        <w:t>L’Entrepreneur doit s’assurer de la continuité des canalisations et de l’infiltration correcte des eaux traitées</w:t>
      </w:r>
    </w:p>
    <w:p w14:paraId="23BD78E4" w14:textId="77777777" w:rsidR="00150691" w:rsidRPr="00D029B7" w:rsidRDefault="00150691" w:rsidP="00150691">
      <w:pPr>
        <w:pStyle w:val="Titre1"/>
        <w:spacing w:after="0" w:line="360" w:lineRule="auto"/>
        <w:ind w:left="567" w:hanging="567"/>
        <w:rPr>
          <w:sz w:val="28"/>
          <w:szCs w:val="28"/>
        </w:rPr>
      </w:pPr>
      <w:bookmarkStart w:id="1159" w:name="_Toc231549822"/>
      <w:r w:rsidRPr="00D029B7">
        <w:rPr>
          <w:sz w:val="28"/>
          <w:szCs w:val="28"/>
        </w:rPr>
        <w:t>Prescriptions qu’incombant à l’Entrepreneur</w:t>
      </w:r>
      <w:bookmarkEnd w:id="1159"/>
    </w:p>
    <w:p w14:paraId="36D38092" w14:textId="77777777" w:rsidR="00150691" w:rsidRPr="00710D65" w:rsidRDefault="00150691" w:rsidP="00150691">
      <w:pPr>
        <w:pStyle w:val="Titre2"/>
        <w:spacing w:line="360" w:lineRule="auto"/>
        <w:ind w:left="680" w:hanging="680"/>
      </w:pPr>
      <w:bookmarkStart w:id="1160" w:name="_Toc231549823"/>
      <w:r w:rsidRPr="00710D65">
        <w:t>Obligations générales de l’Entrepreneur</w:t>
      </w:r>
      <w:bookmarkEnd w:id="1160"/>
    </w:p>
    <w:p w14:paraId="6AF82E4A" w14:textId="77777777" w:rsidR="00150691" w:rsidRPr="00710D65" w:rsidRDefault="00150691" w:rsidP="00D029B7">
      <w:pPr>
        <w:spacing w:after="0" w:line="360" w:lineRule="auto"/>
      </w:pPr>
      <w:r w:rsidRPr="00710D65">
        <w:t>L’Entrepreneur est réputé avoir pris connaissance :</w:t>
      </w:r>
    </w:p>
    <w:p w14:paraId="4E14B123" w14:textId="77777777" w:rsidR="00150691" w:rsidRPr="00710D65" w:rsidRDefault="00150691" w:rsidP="00D029B7">
      <w:pPr>
        <w:numPr>
          <w:ilvl w:val="0"/>
          <w:numId w:val="638"/>
        </w:numPr>
        <w:spacing w:after="0" w:line="360" w:lineRule="auto"/>
      </w:pPr>
      <w:r w:rsidRPr="00710D65">
        <w:t>de l’ensemble des pièces du marché ;</w:t>
      </w:r>
    </w:p>
    <w:p w14:paraId="0ADC670E" w14:textId="77777777" w:rsidR="00150691" w:rsidRPr="00710D65" w:rsidRDefault="00150691" w:rsidP="00D029B7">
      <w:pPr>
        <w:numPr>
          <w:ilvl w:val="0"/>
          <w:numId w:val="638"/>
        </w:numPr>
        <w:spacing w:after="0" w:line="360" w:lineRule="auto"/>
      </w:pPr>
      <w:r w:rsidRPr="00710D65">
        <w:t>des plans architecturaux, techniques et de structure ;</w:t>
      </w:r>
    </w:p>
    <w:p w14:paraId="446A47AC" w14:textId="77777777" w:rsidR="00150691" w:rsidRPr="00710D65" w:rsidRDefault="00150691" w:rsidP="00D029B7">
      <w:pPr>
        <w:numPr>
          <w:ilvl w:val="0"/>
          <w:numId w:val="638"/>
        </w:numPr>
        <w:spacing w:after="0" w:line="360" w:lineRule="auto"/>
      </w:pPr>
      <w:r w:rsidRPr="00710D65">
        <w:t>des contraintes du site (zone portuaire, environnement salin, sol rocheux).</w:t>
      </w:r>
    </w:p>
    <w:p w14:paraId="3C4C652E" w14:textId="77777777" w:rsidR="00150691" w:rsidRPr="00710D65" w:rsidRDefault="00150691" w:rsidP="00D029B7">
      <w:pPr>
        <w:spacing w:after="0" w:line="360" w:lineRule="auto"/>
      </w:pPr>
      <w:r w:rsidRPr="00710D65">
        <w:lastRenderedPageBreak/>
        <w:t>Il lui incombe :</w:t>
      </w:r>
    </w:p>
    <w:p w14:paraId="59D26B6D" w14:textId="77777777" w:rsidR="00150691" w:rsidRPr="00710D65" w:rsidRDefault="00150691" w:rsidP="00D029B7">
      <w:pPr>
        <w:numPr>
          <w:ilvl w:val="0"/>
          <w:numId w:val="639"/>
        </w:numPr>
        <w:spacing w:after="0" w:line="360" w:lineRule="auto"/>
      </w:pPr>
      <w:r w:rsidRPr="00710D65">
        <w:t>de réaliser une installation complète, fonctionnelle et conforme, même si certains éléments ne sont pas explicitement décrits mais nécessaires au bon fonctionnement ;</w:t>
      </w:r>
    </w:p>
    <w:p w14:paraId="78702D01" w14:textId="77777777" w:rsidR="00150691" w:rsidRPr="00710D65" w:rsidRDefault="00150691" w:rsidP="00D029B7">
      <w:pPr>
        <w:numPr>
          <w:ilvl w:val="0"/>
          <w:numId w:val="639"/>
        </w:numPr>
        <w:spacing w:after="0" w:line="360" w:lineRule="auto"/>
      </w:pPr>
      <w:r w:rsidRPr="00710D65">
        <w:t>de signaler par écrit toute incohérence ou omission avant exécution ;</w:t>
      </w:r>
    </w:p>
    <w:p w14:paraId="027B7B99" w14:textId="77777777" w:rsidR="00150691" w:rsidRPr="00710D65" w:rsidRDefault="00150691" w:rsidP="00D029B7">
      <w:pPr>
        <w:numPr>
          <w:ilvl w:val="0"/>
          <w:numId w:val="639"/>
        </w:numPr>
        <w:spacing w:after="0" w:line="360" w:lineRule="auto"/>
      </w:pPr>
      <w:r w:rsidRPr="00710D65">
        <w:t>de coordonner ses travaux avec les autres corps d’état.</w:t>
      </w:r>
    </w:p>
    <w:p w14:paraId="5641565A" w14:textId="77777777" w:rsidR="00150691" w:rsidRPr="00710D65" w:rsidRDefault="00150691" w:rsidP="00D029B7">
      <w:pPr>
        <w:spacing w:after="0" w:line="360" w:lineRule="auto"/>
        <w:ind w:left="0" w:firstLine="0"/>
        <w:rPr>
          <w:szCs w:val="24"/>
        </w:rPr>
      </w:pPr>
      <w:r w:rsidRPr="00710D65">
        <w:rPr>
          <w:szCs w:val="24"/>
        </w:rPr>
        <w:t>Aucune plus-value ne sera admise pour des prestations nécessaires au fonctionnement normal des installations.</w:t>
      </w:r>
    </w:p>
    <w:p w14:paraId="239A9643" w14:textId="77777777" w:rsidR="00150691" w:rsidRPr="00710D65" w:rsidRDefault="00150691" w:rsidP="00150691">
      <w:pPr>
        <w:pStyle w:val="Titre2"/>
        <w:spacing w:line="360" w:lineRule="auto"/>
        <w:ind w:left="680" w:hanging="680"/>
      </w:pPr>
      <w:bookmarkStart w:id="1161" w:name="_Toc231549824"/>
      <w:r w:rsidRPr="00710D65">
        <w:t>Prescriptions relatives à l’alimentation en eau potable</w:t>
      </w:r>
      <w:bookmarkEnd w:id="1161"/>
    </w:p>
    <w:p w14:paraId="7C835177" w14:textId="77777777" w:rsidR="00150691" w:rsidRPr="00710D65" w:rsidRDefault="00150691" w:rsidP="00D029B7">
      <w:pPr>
        <w:spacing w:after="0" w:line="360" w:lineRule="auto"/>
        <w:ind w:left="0" w:firstLine="0"/>
        <w:rPr>
          <w:szCs w:val="24"/>
        </w:rPr>
      </w:pPr>
      <w:bookmarkStart w:id="1162" w:name="_Toc231549825"/>
      <w:r w:rsidRPr="00710D65">
        <w:rPr>
          <w:szCs w:val="24"/>
        </w:rPr>
        <w:t>Cuve de stockage</w:t>
      </w:r>
      <w:bookmarkEnd w:id="1162"/>
    </w:p>
    <w:p w14:paraId="54D94D39" w14:textId="77777777" w:rsidR="00150691" w:rsidRPr="00710D65" w:rsidRDefault="00150691" w:rsidP="00D029B7">
      <w:pPr>
        <w:spacing w:after="0" w:line="360" w:lineRule="auto"/>
        <w:ind w:left="0" w:firstLine="0"/>
        <w:rPr>
          <w:szCs w:val="24"/>
        </w:rPr>
      </w:pPr>
      <w:r w:rsidRPr="00710D65">
        <w:rPr>
          <w:szCs w:val="24"/>
        </w:rPr>
        <w:t>L’Entrepreneur devra assurer la fourniture, le transport, la pose et la mise en service d’une cuve de stockage d’eau potable hors-sol, rigide, en matériau plastique homologué pour le contact avec l’eau destinée à la consommation humaine.</w:t>
      </w:r>
    </w:p>
    <w:p w14:paraId="2F745B73" w14:textId="77777777" w:rsidR="00150691" w:rsidRPr="00710D65" w:rsidRDefault="00150691" w:rsidP="00D029B7">
      <w:pPr>
        <w:spacing w:after="0" w:line="360" w:lineRule="auto"/>
        <w:ind w:left="0" w:firstLine="0"/>
        <w:rPr>
          <w:szCs w:val="24"/>
        </w:rPr>
      </w:pPr>
      <w:r w:rsidRPr="00710D65">
        <w:rPr>
          <w:szCs w:val="24"/>
        </w:rPr>
        <w:t xml:space="preserve">Le volume utile minimal exigé est de </w:t>
      </w:r>
      <w:r w:rsidRPr="00D029B7">
        <w:rPr>
          <w:szCs w:val="24"/>
        </w:rPr>
        <w:t>5,00 m³</w:t>
      </w:r>
      <w:r w:rsidRPr="00710D65">
        <w:rPr>
          <w:szCs w:val="24"/>
        </w:rPr>
        <w:t>, hors volume mort, afin de garantir une autonomie minimale de quatre (4) jours de consommation conformément aux hypothèses de dimensionnement du projet.</w:t>
      </w:r>
    </w:p>
    <w:p w14:paraId="1DE51928" w14:textId="77777777" w:rsidR="00150691" w:rsidRPr="00710D65" w:rsidRDefault="00150691" w:rsidP="00150691">
      <w:pPr>
        <w:spacing w:line="360" w:lineRule="auto"/>
      </w:pPr>
      <w:r w:rsidRPr="00710D65">
        <w:t>La cuve devra impérativement :</w:t>
      </w:r>
    </w:p>
    <w:p w14:paraId="7902C6DB" w14:textId="77777777" w:rsidR="00150691" w:rsidRPr="00710D65" w:rsidRDefault="00150691" w:rsidP="00150691">
      <w:pPr>
        <w:numPr>
          <w:ilvl w:val="0"/>
          <w:numId w:val="640"/>
        </w:numPr>
        <w:spacing w:before="120" w:after="120" w:line="360" w:lineRule="auto"/>
      </w:pPr>
      <w:r w:rsidRPr="00710D65">
        <w:t>être fabriquée en matériau résistant aux rayonnements ultraviolets, à la corrosion et aux variations climatiques ;</w:t>
      </w:r>
    </w:p>
    <w:p w14:paraId="7A93A9A7" w14:textId="77777777" w:rsidR="00150691" w:rsidRPr="00710D65" w:rsidRDefault="00150691" w:rsidP="00150691">
      <w:pPr>
        <w:numPr>
          <w:ilvl w:val="0"/>
          <w:numId w:val="640"/>
        </w:numPr>
        <w:spacing w:before="120" w:after="120" w:line="360" w:lineRule="auto"/>
      </w:pPr>
      <w:r w:rsidRPr="00710D65">
        <w:t>être équipée d’un couvercle parfaitement étanche, empêchant toute intrusion de corps étrangers, d’insectes ou de rongeurs ;</w:t>
      </w:r>
    </w:p>
    <w:p w14:paraId="0DE073AB" w14:textId="77777777" w:rsidR="00150691" w:rsidRPr="00710D65" w:rsidRDefault="00150691" w:rsidP="00150691">
      <w:pPr>
        <w:numPr>
          <w:ilvl w:val="0"/>
          <w:numId w:val="640"/>
        </w:numPr>
        <w:spacing w:before="120" w:after="120" w:line="360" w:lineRule="auto"/>
      </w:pPr>
      <w:r w:rsidRPr="00710D65">
        <w:t>comporter un évent de mise à l’air libre muni d’un dispositif de filtration anti-intrusion ;</w:t>
      </w:r>
    </w:p>
    <w:p w14:paraId="76C20E4E" w14:textId="77777777" w:rsidR="00150691" w:rsidRPr="00710D65" w:rsidRDefault="00150691" w:rsidP="00150691">
      <w:pPr>
        <w:numPr>
          <w:ilvl w:val="0"/>
          <w:numId w:val="640"/>
        </w:numPr>
        <w:spacing w:before="120" w:after="120" w:line="360" w:lineRule="auto"/>
      </w:pPr>
      <w:r w:rsidRPr="00710D65">
        <w:t>être dotée d’une vidange basse permettant la purge et le nettoyage périodique ;</w:t>
      </w:r>
    </w:p>
    <w:p w14:paraId="0DABC677" w14:textId="77777777" w:rsidR="00150691" w:rsidRPr="00710D65" w:rsidRDefault="00150691" w:rsidP="00150691">
      <w:pPr>
        <w:numPr>
          <w:ilvl w:val="0"/>
          <w:numId w:val="640"/>
        </w:numPr>
        <w:spacing w:before="120" w:after="120" w:line="360" w:lineRule="auto"/>
      </w:pPr>
      <w:r w:rsidRPr="00710D65">
        <w:t>disposer d’un trop-plein raccordé à un exutoire contrôlé, évitant toute stagnation ou infiltration au pied de l’ouvrage</w:t>
      </w:r>
    </w:p>
    <w:p w14:paraId="11E98E16" w14:textId="77777777" w:rsidR="00150691" w:rsidRPr="00D029B7" w:rsidRDefault="00150691" w:rsidP="00D029B7">
      <w:pPr>
        <w:spacing w:after="0" w:line="360" w:lineRule="auto"/>
        <w:ind w:left="0" w:firstLine="0"/>
        <w:rPr>
          <w:szCs w:val="24"/>
        </w:rPr>
      </w:pPr>
      <w:r w:rsidRPr="00D029B7">
        <w:rPr>
          <w:szCs w:val="24"/>
        </w:rPr>
        <w:t xml:space="preserve">La cuve sera installée sur un socle en béton armé, dimensionné pour reprendre les charges pleines, parfaitement plan, stable et horizontal. </w:t>
      </w:r>
    </w:p>
    <w:p w14:paraId="47FCA713" w14:textId="77777777" w:rsidR="00150691" w:rsidRPr="00D029B7" w:rsidRDefault="00150691" w:rsidP="00150691">
      <w:pPr>
        <w:pStyle w:val="NormalWeb"/>
        <w:spacing w:line="360" w:lineRule="auto"/>
        <w:jc w:val="both"/>
      </w:pPr>
      <w:r w:rsidRPr="00D029B7">
        <w:t>L’Entrepreneur est entièrement responsable :</w:t>
      </w:r>
    </w:p>
    <w:p w14:paraId="42A26FE0" w14:textId="77777777" w:rsidR="00150691" w:rsidRPr="00D029B7" w:rsidRDefault="00150691" w:rsidP="00150691">
      <w:pPr>
        <w:pStyle w:val="NormalWeb"/>
        <w:numPr>
          <w:ilvl w:val="0"/>
          <w:numId w:val="641"/>
        </w:numPr>
        <w:spacing w:line="360" w:lineRule="auto"/>
        <w:jc w:val="both"/>
      </w:pPr>
      <w:r w:rsidRPr="00D029B7">
        <w:lastRenderedPageBreak/>
        <w:t>de la stabilité de l’ouvrage ;</w:t>
      </w:r>
    </w:p>
    <w:p w14:paraId="6CAAB465" w14:textId="77777777" w:rsidR="00150691" w:rsidRPr="00D029B7" w:rsidRDefault="00150691" w:rsidP="00150691">
      <w:pPr>
        <w:pStyle w:val="NormalWeb"/>
        <w:numPr>
          <w:ilvl w:val="0"/>
          <w:numId w:val="641"/>
        </w:numPr>
        <w:spacing w:line="360" w:lineRule="auto"/>
        <w:jc w:val="both"/>
      </w:pPr>
      <w:r w:rsidRPr="00D029B7">
        <w:t>de son accessibilité pour les opérations de remplissage, d’inspection et d’entretien ;</w:t>
      </w:r>
    </w:p>
    <w:p w14:paraId="6BD78697" w14:textId="77777777" w:rsidR="00150691" w:rsidRPr="00D029B7" w:rsidRDefault="00150691" w:rsidP="00150691">
      <w:pPr>
        <w:pStyle w:val="NormalWeb"/>
        <w:numPr>
          <w:ilvl w:val="0"/>
          <w:numId w:val="641"/>
        </w:numPr>
        <w:spacing w:line="360" w:lineRule="auto"/>
        <w:jc w:val="both"/>
      </w:pPr>
      <w:r w:rsidRPr="00D029B7">
        <w:t>de la protection mécanique de la cuve contre tout choc accidentel.</w:t>
      </w:r>
    </w:p>
    <w:p w14:paraId="46535175" w14:textId="77777777" w:rsidR="00150691" w:rsidRPr="00710D65" w:rsidRDefault="00150691" w:rsidP="00D029B7">
      <w:pPr>
        <w:spacing w:after="0" w:line="360" w:lineRule="auto"/>
        <w:ind w:left="0" w:firstLine="0"/>
      </w:pPr>
      <w:r w:rsidRPr="00D029B7">
        <w:rPr>
          <w:szCs w:val="24"/>
        </w:rPr>
        <w:t>Aucune mise en service ne sera autorisée sans validation préalable de la conformité de la cuve par le Maître d’Œuvre.</w:t>
      </w:r>
    </w:p>
    <w:p w14:paraId="0568C010" w14:textId="77777777" w:rsidR="00150691" w:rsidRPr="00710D65" w:rsidRDefault="00150691" w:rsidP="00D029B7">
      <w:pPr>
        <w:spacing w:after="0" w:line="360" w:lineRule="auto"/>
        <w:ind w:left="0" w:firstLine="0"/>
        <w:rPr>
          <w:szCs w:val="24"/>
        </w:rPr>
      </w:pPr>
      <w:bookmarkStart w:id="1163" w:name="_Toc231549826"/>
      <w:r w:rsidRPr="00710D65">
        <w:rPr>
          <w:szCs w:val="24"/>
        </w:rPr>
        <w:t>Réseau de distribution</w:t>
      </w:r>
      <w:bookmarkEnd w:id="1163"/>
    </w:p>
    <w:p w14:paraId="1E9CCF07" w14:textId="77777777" w:rsidR="00150691" w:rsidRPr="00710D65" w:rsidRDefault="00150691" w:rsidP="00D029B7">
      <w:pPr>
        <w:spacing w:after="0" w:line="360" w:lineRule="auto"/>
        <w:ind w:left="0" w:firstLine="0"/>
        <w:rPr>
          <w:szCs w:val="24"/>
        </w:rPr>
      </w:pPr>
      <w:r w:rsidRPr="00710D65">
        <w:rPr>
          <w:szCs w:val="24"/>
        </w:rPr>
        <w:t xml:space="preserve">La distribution de l’eau potable sera assurée </w:t>
      </w:r>
      <w:r w:rsidRPr="00D029B7">
        <w:rPr>
          <w:szCs w:val="24"/>
        </w:rPr>
        <w:t>exclusivement par gravité</w:t>
      </w:r>
      <w:r w:rsidRPr="00710D65">
        <w:rPr>
          <w:szCs w:val="24"/>
        </w:rPr>
        <w:t>, sans recours à aucune pompe, surpresseur ou dispositif mécanique de mise sous pression.</w:t>
      </w:r>
    </w:p>
    <w:p w14:paraId="00BEEF47" w14:textId="77777777" w:rsidR="00150691" w:rsidRPr="00710D65" w:rsidRDefault="00150691" w:rsidP="00D029B7">
      <w:pPr>
        <w:spacing w:after="0" w:line="360" w:lineRule="auto"/>
        <w:ind w:left="0" w:firstLine="0"/>
        <w:rPr>
          <w:szCs w:val="24"/>
        </w:rPr>
      </w:pPr>
      <w:r w:rsidRPr="00710D65">
        <w:rPr>
          <w:szCs w:val="24"/>
        </w:rPr>
        <w:t>L’Entrepreneur devra vérifier et garantir que les hauteurs de pose du réservoir et des canalisations permettent :</w:t>
      </w:r>
    </w:p>
    <w:p w14:paraId="37EE1EF5" w14:textId="77777777" w:rsidR="00150691" w:rsidRPr="00710D65" w:rsidRDefault="00150691" w:rsidP="00150691">
      <w:pPr>
        <w:numPr>
          <w:ilvl w:val="0"/>
          <w:numId w:val="642"/>
        </w:numPr>
        <w:spacing w:before="120" w:after="120" w:line="360" w:lineRule="auto"/>
      </w:pPr>
      <w:r w:rsidRPr="00710D65">
        <w:t xml:space="preserve">une </w:t>
      </w:r>
      <w:r w:rsidRPr="00710D65">
        <w:rPr>
          <w:b/>
          <w:bCs/>
        </w:rPr>
        <w:t>pression minimale de 2 bars</w:t>
      </w:r>
      <w:r w:rsidRPr="00710D65">
        <w:t xml:space="preserve"> à chaque point d’usage (robinets, chasses d’eau) ;</w:t>
      </w:r>
    </w:p>
    <w:p w14:paraId="45265E45" w14:textId="77777777" w:rsidR="00150691" w:rsidRPr="00710D65" w:rsidRDefault="00150691" w:rsidP="00150691">
      <w:pPr>
        <w:numPr>
          <w:ilvl w:val="0"/>
          <w:numId w:val="642"/>
        </w:numPr>
        <w:spacing w:before="120" w:after="120" w:line="360" w:lineRule="auto"/>
      </w:pPr>
      <w:r w:rsidRPr="00710D65">
        <w:t xml:space="preserve">une </w:t>
      </w:r>
      <w:r w:rsidRPr="00710D65">
        <w:rPr>
          <w:b/>
          <w:bCs/>
        </w:rPr>
        <w:t>vitesse d’écoulement maximale de 2 m/s</w:t>
      </w:r>
      <w:r w:rsidRPr="00710D65">
        <w:t>, afin de limiter les bruits, pertes de charge et phénomènes d’érosion interne.</w:t>
      </w:r>
    </w:p>
    <w:p w14:paraId="6BFB4405" w14:textId="77777777" w:rsidR="00150691" w:rsidRPr="00710D65" w:rsidRDefault="00150691" w:rsidP="00150691">
      <w:pPr>
        <w:spacing w:line="360" w:lineRule="auto"/>
      </w:pPr>
      <w:r w:rsidRPr="00710D65">
        <w:t>Les canalisations d’eau froide sanitaire (EFS) devront :</w:t>
      </w:r>
    </w:p>
    <w:p w14:paraId="216D748C" w14:textId="77777777" w:rsidR="00150691" w:rsidRPr="00710D65" w:rsidRDefault="00150691" w:rsidP="00150691">
      <w:pPr>
        <w:numPr>
          <w:ilvl w:val="0"/>
          <w:numId w:val="643"/>
        </w:numPr>
        <w:spacing w:before="120" w:after="120" w:line="360" w:lineRule="auto"/>
      </w:pPr>
      <w:r w:rsidRPr="00710D65">
        <w:t xml:space="preserve">être réalisées en matériaux </w:t>
      </w:r>
      <w:r w:rsidRPr="00710D65">
        <w:rPr>
          <w:b/>
          <w:bCs/>
        </w:rPr>
        <w:t>agréés eau potable</w:t>
      </w:r>
      <w:r w:rsidRPr="00710D65">
        <w:t>, conformes aux normes en vigueur ;</w:t>
      </w:r>
    </w:p>
    <w:p w14:paraId="7F1CD4BB" w14:textId="77777777" w:rsidR="00150691" w:rsidRPr="00710D65" w:rsidRDefault="00150691" w:rsidP="00150691">
      <w:pPr>
        <w:numPr>
          <w:ilvl w:val="0"/>
          <w:numId w:val="643"/>
        </w:numPr>
        <w:spacing w:before="120" w:after="120" w:line="360" w:lineRule="auto"/>
      </w:pPr>
      <w:r w:rsidRPr="00710D65">
        <w:t xml:space="preserve">être dimensionnées conformément à la </w:t>
      </w:r>
      <w:r w:rsidRPr="00710D65">
        <w:rPr>
          <w:b/>
          <w:bCs/>
        </w:rPr>
        <w:t>NF DTU 60.11</w:t>
      </w:r>
      <w:r w:rsidRPr="00710D65">
        <w:t xml:space="preserve"> et à la </w:t>
      </w:r>
      <w:r w:rsidRPr="00710D65">
        <w:rPr>
          <w:b/>
          <w:bCs/>
        </w:rPr>
        <w:t>NF EN 806</w:t>
      </w:r>
      <w:r w:rsidRPr="00710D65">
        <w:t xml:space="preserve"> ;</w:t>
      </w:r>
    </w:p>
    <w:p w14:paraId="1019FAC7" w14:textId="77777777" w:rsidR="00150691" w:rsidRPr="00710D65" w:rsidRDefault="00150691" w:rsidP="00150691">
      <w:pPr>
        <w:numPr>
          <w:ilvl w:val="0"/>
          <w:numId w:val="643"/>
        </w:numPr>
        <w:spacing w:before="120" w:after="120" w:line="360" w:lineRule="auto"/>
      </w:pPr>
      <w:r w:rsidRPr="00710D65">
        <w:t>être repérées de manière permanente et visible (marquage EFS).</w:t>
      </w:r>
    </w:p>
    <w:p w14:paraId="4FB66D0C" w14:textId="77777777" w:rsidR="00150691" w:rsidRPr="00710D65" w:rsidRDefault="00150691" w:rsidP="00D029B7">
      <w:pPr>
        <w:spacing w:after="0" w:line="360" w:lineRule="auto"/>
        <w:ind w:left="0" w:firstLine="0"/>
        <w:rPr>
          <w:szCs w:val="24"/>
        </w:rPr>
      </w:pPr>
      <w:r w:rsidRPr="00710D65">
        <w:rPr>
          <w:szCs w:val="24"/>
        </w:rPr>
        <w:t>L’Entrepreneur est responsable du dimensionnement, de l’équilibrage hydraulique et du bon fonctionnement du réseau sur l’ensemble du bâtiment.</w:t>
      </w:r>
    </w:p>
    <w:p w14:paraId="24824D83" w14:textId="77777777" w:rsidR="00150691" w:rsidRPr="00710D65" w:rsidRDefault="00150691" w:rsidP="00150691">
      <w:pPr>
        <w:pStyle w:val="Titre2"/>
        <w:spacing w:line="360" w:lineRule="auto"/>
        <w:ind w:left="680" w:hanging="680"/>
      </w:pPr>
      <w:bookmarkStart w:id="1164" w:name="_Toc231549827"/>
      <w:r w:rsidRPr="00710D65">
        <w:t>Prescriptions de pose des canalisations</w:t>
      </w:r>
      <w:bookmarkEnd w:id="1164"/>
    </w:p>
    <w:p w14:paraId="35E46080" w14:textId="77777777" w:rsidR="00150691" w:rsidRPr="00D029B7" w:rsidRDefault="00150691" w:rsidP="00D029B7">
      <w:pPr>
        <w:pStyle w:val="Titre3"/>
        <w:spacing w:after="0"/>
        <w:ind w:left="794" w:hanging="794"/>
        <w:rPr>
          <w:szCs w:val="24"/>
          <w:lang w:val="fr-FR"/>
        </w:rPr>
      </w:pPr>
      <w:bookmarkStart w:id="1165" w:name="_Toc231549828"/>
      <w:r w:rsidRPr="00D029B7">
        <w:rPr>
          <w:szCs w:val="24"/>
          <w:lang w:val="fr-FR"/>
        </w:rPr>
        <w:t>Fixation et protection</w:t>
      </w:r>
      <w:bookmarkEnd w:id="1165"/>
    </w:p>
    <w:p w14:paraId="1556D409" w14:textId="77777777" w:rsidR="00150691" w:rsidRPr="00D029B7" w:rsidRDefault="00150691" w:rsidP="00D029B7">
      <w:pPr>
        <w:spacing w:after="0" w:line="360" w:lineRule="auto"/>
        <w:ind w:left="0" w:firstLine="0"/>
        <w:rPr>
          <w:szCs w:val="24"/>
        </w:rPr>
      </w:pPr>
      <w:r w:rsidRPr="00D029B7">
        <w:rPr>
          <w:szCs w:val="24"/>
        </w:rPr>
        <w:t>Tous les réseaux apparents devront être posés avec un soin particulier compte tenu de l’environnement portuaire et de l’atmosphère saline.</w:t>
      </w:r>
    </w:p>
    <w:p w14:paraId="3F112653" w14:textId="77777777" w:rsidR="00150691" w:rsidRPr="00D029B7" w:rsidRDefault="00150691" w:rsidP="00D029B7">
      <w:pPr>
        <w:pStyle w:val="NormalWeb"/>
        <w:spacing w:before="0" w:beforeAutospacing="0" w:after="0" w:afterAutospacing="0" w:line="360" w:lineRule="auto"/>
        <w:jc w:val="both"/>
      </w:pPr>
      <w:r w:rsidRPr="00D029B7">
        <w:t>À ce titre :</w:t>
      </w:r>
    </w:p>
    <w:p w14:paraId="0FF81BD1" w14:textId="77777777" w:rsidR="00150691" w:rsidRPr="00D029B7" w:rsidRDefault="00150691" w:rsidP="00D029B7">
      <w:pPr>
        <w:pStyle w:val="NormalWeb"/>
        <w:numPr>
          <w:ilvl w:val="0"/>
          <w:numId w:val="644"/>
        </w:numPr>
        <w:spacing w:before="0" w:beforeAutospacing="0" w:after="0" w:afterAutospacing="0" w:line="360" w:lineRule="auto"/>
        <w:jc w:val="both"/>
      </w:pPr>
      <w:r w:rsidRPr="00D029B7">
        <w:t>un espacement minimal de 20 mm devra être maintenu entre les canalisations et les parois, afin d’éviter toute condensation stagnante ;</w:t>
      </w:r>
    </w:p>
    <w:p w14:paraId="3C4FD65A" w14:textId="77777777" w:rsidR="00150691" w:rsidRPr="00D029B7" w:rsidRDefault="00150691" w:rsidP="00D029B7">
      <w:pPr>
        <w:pStyle w:val="NormalWeb"/>
        <w:numPr>
          <w:ilvl w:val="0"/>
          <w:numId w:val="644"/>
        </w:numPr>
        <w:spacing w:before="0" w:beforeAutospacing="0" w:after="0" w:afterAutospacing="0" w:line="360" w:lineRule="auto"/>
        <w:jc w:val="both"/>
      </w:pPr>
      <w:r w:rsidRPr="00D029B7">
        <w:t>les canalisations devront être fixées à l’aide de colliers isophoniques intégrant une bande résiliente continue.</w:t>
      </w:r>
    </w:p>
    <w:p w14:paraId="5DDF01BA" w14:textId="77777777" w:rsidR="00150691" w:rsidRPr="00D029B7" w:rsidRDefault="00150691" w:rsidP="00D029B7">
      <w:pPr>
        <w:pStyle w:val="NormalWeb"/>
        <w:spacing w:before="0" w:beforeAutospacing="0" w:after="0" w:afterAutospacing="0" w:line="360" w:lineRule="auto"/>
        <w:jc w:val="both"/>
      </w:pPr>
      <w:r w:rsidRPr="00D029B7">
        <w:lastRenderedPageBreak/>
        <w:t>L’ensemble de la visserie, des colliers et des supports devra être réalisé exclusivement en acier inoxydable A4, adapté aux ambiances marines agressives.</w:t>
      </w:r>
    </w:p>
    <w:p w14:paraId="4F521DE7" w14:textId="77777777" w:rsidR="00150691" w:rsidRPr="00D029B7" w:rsidRDefault="00150691" w:rsidP="00D029B7">
      <w:pPr>
        <w:pStyle w:val="NormalWeb"/>
        <w:spacing w:before="0" w:beforeAutospacing="0" w:after="0" w:afterAutospacing="0" w:line="360" w:lineRule="auto"/>
        <w:jc w:val="both"/>
      </w:pPr>
      <w:r w:rsidRPr="00D029B7">
        <w:t>Toute fixation :</w:t>
      </w:r>
    </w:p>
    <w:p w14:paraId="1C51FEE3" w14:textId="77777777" w:rsidR="00150691" w:rsidRPr="00D029B7" w:rsidRDefault="00150691" w:rsidP="00D029B7">
      <w:pPr>
        <w:pStyle w:val="NormalWeb"/>
        <w:numPr>
          <w:ilvl w:val="0"/>
          <w:numId w:val="645"/>
        </w:numPr>
        <w:spacing w:before="0" w:beforeAutospacing="0" w:after="0" w:afterAutospacing="0" w:line="360" w:lineRule="auto"/>
        <w:jc w:val="both"/>
      </w:pPr>
      <w:r w:rsidRPr="00D029B7">
        <w:t>générant une contrainte mécanique sur le tube ;</w:t>
      </w:r>
    </w:p>
    <w:p w14:paraId="10AC0762" w14:textId="77777777" w:rsidR="00150691" w:rsidRPr="00D029B7" w:rsidRDefault="00150691" w:rsidP="00D029B7">
      <w:pPr>
        <w:pStyle w:val="NormalWeb"/>
        <w:numPr>
          <w:ilvl w:val="0"/>
          <w:numId w:val="645"/>
        </w:numPr>
        <w:spacing w:before="0" w:beforeAutospacing="0" w:after="0" w:afterAutospacing="0" w:line="360" w:lineRule="auto"/>
        <w:jc w:val="both"/>
      </w:pPr>
      <w:r w:rsidRPr="00D029B7">
        <w:t>provoquant un écrasement localisé ;</w:t>
      </w:r>
    </w:p>
    <w:p w14:paraId="32A407EE" w14:textId="77777777" w:rsidR="00150691" w:rsidRPr="00D029B7" w:rsidRDefault="00150691" w:rsidP="00D029B7">
      <w:pPr>
        <w:pStyle w:val="NormalWeb"/>
        <w:numPr>
          <w:ilvl w:val="0"/>
          <w:numId w:val="645"/>
        </w:numPr>
        <w:spacing w:before="0" w:beforeAutospacing="0" w:after="0" w:afterAutospacing="0" w:line="360" w:lineRule="auto"/>
        <w:jc w:val="both"/>
      </w:pPr>
      <w:r w:rsidRPr="00D029B7">
        <w:t>créant un contact direct métal sur métal</w:t>
      </w:r>
    </w:p>
    <w:p w14:paraId="59D0FA52" w14:textId="77777777" w:rsidR="00150691" w:rsidRPr="00D029B7" w:rsidRDefault="00150691" w:rsidP="00D029B7">
      <w:pPr>
        <w:pStyle w:val="NormalWeb"/>
        <w:spacing w:before="0" w:beforeAutospacing="0" w:after="0" w:afterAutospacing="0" w:line="360" w:lineRule="auto"/>
        <w:jc w:val="both"/>
      </w:pPr>
      <w:r w:rsidRPr="00D029B7">
        <w:t>est strictement interdite et entraînera le rejet immédiat de l’ouvrage concerné</w:t>
      </w:r>
    </w:p>
    <w:p w14:paraId="411FF2DB" w14:textId="77777777" w:rsidR="00150691" w:rsidRPr="00D029B7" w:rsidRDefault="00150691" w:rsidP="00D029B7">
      <w:pPr>
        <w:pStyle w:val="Titre3"/>
        <w:spacing w:after="0"/>
        <w:ind w:left="794" w:hanging="794"/>
        <w:rPr>
          <w:szCs w:val="24"/>
          <w:lang w:val="fr-FR"/>
        </w:rPr>
      </w:pPr>
      <w:bookmarkStart w:id="1166" w:name="_Toc231549829"/>
      <w:r w:rsidRPr="00D029B7">
        <w:rPr>
          <w:szCs w:val="24"/>
          <w:lang w:val="fr-FR"/>
        </w:rPr>
        <w:t>Assemblage et mise en œuvre</w:t>
      </w:r>
      <w:bookmarkEnd w:id="1166"/>
    </w:p>
    <w:p w14:paraId="01B497F3" w14:textId="77777777" w:rsidR="00150691" w:rsidRPr="00710D65" w:rsidRDefault="00150691" w:rsidP="00D029B7">
      <w:pPr>
        <w:spacing w:after="0"/>
        <w:rPr>
          <w:szCs w:val="24"/>
        </w:rPr>
      </w:pPr>
      <w:r w:rsidRPr="00710D65">
        <w:rPr>
          <w:szCs w:val="24"/>
        </w:rPr>
        <w:t>Les opérations de coupe devront être exécutées proprement :</w:t>
      </w:r>
    </w:p>
    <w:p w14:paraId="0835F755" w14:textId="77777777" w:rsidR="00150691" w:rsidRPr="00710D65" w:rsidRDefault="00150691" w:rsidP="00D029B7">
      <w:pPr>
        <w:numPr>
          <w:ilvl w:val="0"/>
          <w:numId w:val="646"/>
        </w:numPr>
        <w:spacing w:after="0" w:line="288" w:lineRule="atLeast"/>
        <w:rPr>
          <w:szCs w:val="24"/>
        </w:rPr>
      </w:pPr>
      <w:r w:rsidRPr="00710D65">
        <w:rPr>
          <w:szCs w:val="24"/>
        </w:rPr>
        <w:t>coupes nettes et perpendiculaires ;</w:t>
      </w:r>
    </w:p>
    <w:p w14:paraId="195E383F" w14:textId="77777777" w:rsidR="00150691" w:rsidRPr="00710D65" w:rsidRDefault="00150691" w:rsidP="00D029B7">
      <w:pPr>
        <w:numPr>
          <w:ilvl w:val="0"/>
          <w:numId w:val="646"/>
        </w:numPr>
        <w:spacing w:after="0" w:line="288" w:lineRule="atLeast"/>
        <w:rPr>
          <w:szCs w:val="24"/>
        </w:rPr>
      </w:pPr>
      <w:r w:rsidRPr="00710D65">
        <w:rPr>
          <w:szCs w:val="24"/>
        </w:rPr>
        <w:t>ébavurage systématique intérieur et extérieur ;</w:t>
      </w:r>
    </w:p>
    <w:p w14:paraId="4EA0947B" w14:textId="77777777" w:rsidR="00150691" w:rsidRPr="00710D65" w:rsidRDefault="00150691" w:rsidP="00D029B7">
      <w:pPr>
        <w:numPr>
          <w:ilvl w:val="0"/>
          <w:numId w:val="646"/>
        </w:numPr>
        <w:spacing w:after="0" w:line="288" w:lineRule="atLeast"/>
        <w:rPr>
          <w:szCs w:val="24"/>
        </w:rPr>
      </w:pPr>
      <w:r w:rsidRPr="00710D65">
        <w:rPr>
          <w:szCs w:val="24"/>
        </w:rPr>
        <w:t>nettoyage avant assemblage.</w:t>
      </w:r>
    </w:p>
    <w:p w14:paraId="016D07D8" w14:textId="77777777" w:rsidR="00150691" w:rsidRPr="00710D65" w:rsidRDefault="00150691" w:rsidP="00D029B7">
      <w:pPr>
        <w:spacing w:after="0"/>
        <w:rPr>
          <w:szCs w:val="24"/>
        </w:rPr>
      </w:pPr>
      <w:r w:rsidRPr="00710D65">
        <w:rPr>
          <w:szCs w:val="24"/>
        </w:rPr>
        <w:t>Aucun assemblage démontable (raccord mécanique, vissé, union) ne sera admis dans les parties encastrées ou inaccessibles après travaux.</w:t>
      </w:r>
    </w:p>
    <w:p w14:paraId="4ED29A79" w14:textId="77777777" w:rsidR="00150691" w:rsidRPr="00710D65" w:rsidRDefault="00150691" w:rsidP="00D029B7">
      <w:pPr>
        <w:spacing w:after="0"/>
        <w:rPr>
          <w:szCs w:val="24"/>
        </w:rPr>
      </w:pPr>
      <w:r w:rsidRPr="00710D65">
        <w:rPr>
          <w:szCs w:val="24"/>
        </w:rPr>
        <w:t>Les traversées de murs, cloisons et planchers devront obligatoirement :</w:t>
      </w:r>
    </w:p>
    <w:p w14:paraId="007CE5DC" w14:textId="77777777" w:rsidR="00150691" w:rsidRPr="00710D65" w:rsidRDefault="00150691" w:rsidP="00D029B7">
      <w:pPr>
        <w:numPr>
          <w:ilvl w:val="0"/>
          <w:numId w:val="647"/>
        </w:numPr>
        <w:spacing w:after="0" w:line="288" w:lineRule="atLeast"/>
        <w:rPr>
          <w:szCs w:val="24"/>
        </w:rPr>
      </w:pPr>
      <w:r w:rsidRPr="00710D65">
        <w:rPr>
          <w:szCs w:val="24"/>
        </w:rPr>
        <w:t>être réalisées à l’aide de fourreaux de diamètre adapté ;</w:t>
      </w:r>
    </w:p>
    <w:p w14:paraId="528AD5F4" w14:textId="77777777" w:rsidR="00150691" w:rsidRPr="00710D65" w:rsidRDefault="00150691" w:rsidP="00D029B7">
      <w:pPr>
        <w:numPr>
          <w:ilvl w:val="0"/>
          <w:numId w:val="647"/>
        </w:numPr>
        <w:spacing w:after="0" w:line="288" w:lineRule="atLeast"/>
        <w:rPr>
          <w:szCs w:val="24"/>
        </w:rPr>
      </w:pPr>
      <w:r w:rsidRPr="00710D65">
        <w:rPr>
          <w:szCs w:val="24"/>
        </w:rPr>
        <w:t>permettre la libre dilatation des canalisations ;</w:t>
      </w:r>
    </w:p>
    <w:p w14:paraId="333ED1DA" w14:textId="77777777" w:rsidR="00150691" w:rsidRPr="00710D65" w:rsidRDefault="00150691" w:rsidP="00D029B7">
      <w:pPr>
        <w:numPr>
          <w:ilvl w:val="0"/>
          <w:numId w:val="647"/>
        </w:numPr>
        <w:spacing w:after="0" w:line="288" w:lineRule="atLeast"/>
        <w:rPr>
          <w:szCs w:val="24"/>
        </w:rPr>
      </w:pPr>
      <w:r w:rsidRPr="00710D65">
        <w:rPr>
          <w:szCs w:val="24"/>
        </w:rPr>
        <w:t>assurer une étanchéité parfaite par joints souples appropriés.</w:t>
      </w:r>
    </w:p>
    <w:p w14:paraId="0C055FD5" w14:textId="77777777" w:rsidR="00150691" w:rsidRPr="00710D65" w:rsidRDefault="00150691" w:rsidP="00150691"/>
    <w:p w14:paraId="453A145E" w14:textId="77777777" w:rsidR="00150691" w:rsidRPr="00D029B7" w:rsidRDefault="00150691" w:rsidP="00D029B7">
      <w:pPr>
        <w:pStyle w:val="Titre2"/>
        <w:spacing w:after="0" w:line="360" w:lineRule="auto"/>
        <w:ind w:left="680" w:hanging="680"/>
        <w:rPr>
          <w:sz w:val="24"/>
          <w:szCs w:val="24"/>
        </w:rPr>
      </w:pPr>
      <w:bookmarkStart w:id="1167" w:name="_Toc231549830"/>
      <w:r w:rsidRPr="00D029B7">
        <w:rPr>
          <w:sz w:val="24"/>
          <w:szCs w:val="24"/>
        </w:rPr>
        <w:t>Prescriptions relatives aux appareils sanitaires</w:t>
      </w:r>
      <w:bookmarkEnd w:id="1167"/>
    </w:p>
    <w:p w14:paraId="602C3782" w14:textId="77777777" w:rsidR="00150691" w:rsidRPr="00D029B7" w:rsidRDefault="00150691" w:rsidP="00D029B7">
      <w:pPr>
        <w:pStyle w:val="Titre3"/>
        <w:spacing w:after="0"/>
        <w:ind w:left="794" w:hanging="794"/>
        <w:rPr>
          <w:szCs w:val="24"/>
          <w:lang w:val="fr-FR"/>
        </w:rPr>
      </w:pPr>
      <w:bookmarkStart w:id="1168" w:name="_Toc231549831"/>
      <w:r w:rsidRPr="00D029B7">
        <w:rPr>
          <w:szCs w:val="24"/>
          <w:lang w:val="fr-FR"/>
        </w:rPr>
        <w:t>Appareils standards</w:t>
      </w:r>
      <w:bookmarkEnd w:id="1168"/>
    </w:p>
    <w:p w14:paraId="1B5A5C82" w14:textId="77777777" w:rsidR="00150691" w:rsidRPr="00D029B7" w:rsidRDefault="00150691" w:rsidP="00D029B7">
      <w:pPr>
        <w:pStyle w:val="NormalWeb"/>
        <w:spacing w:before="0" w:beforeAutospacing="0" w:after="0" w:afterAutospacing="0" w:line="360" w:lineRule="auto"/>
        <w:jc w:val="both"/>
      </w:pPr>
      <w:r w:rsidRPr="00D029B7">
        <w:t>L’Entrepreneur devra assurer la fourniture et la pose de :</w:t>
      </w:r>
    </w:p>
    <w:p w14:paraId="749B9860" w14:textId="77777777" w:rsidR="00150691" w:rsidRPr="00D029B7" w:rsidRDefault="00150691" w:rsidP="00D029B7">
      <w:pPr>
        <w:pStyle w:val="NormalWeb"/>
        <w:numPr>
          <w:ilvl w:val="0"/>
          <w:numId w:val="648"/>
        </w:numPr>
        <w:spacing w:before="0" w:beforeAutospacing="0" w:after="0" w:afterAutospacing="0" w:line="360" w:lineRule="auto"/>
        <w:jc w:val="both"/>
      </w:pPr>
      <w:r w:rsidRPr="00D029B7">
        <w:t xml:space="preserve">WC en céramique à </w:t>
      </w:r>
      <w:r w:rsidRPr="00D029B7">
        <w:rPr>
          <w:rStyle w:val="lev"/>
        </w:rPr>
        <w:t>jet siphonique puissant</w:t>
      </w:r>
      <w:r w:rsidRPr="00D029B7">
        <w:t>, adaptés à un usage collectif ;</w:t>
      </w:r>
    </w:p>
    <w:p w14:paraId="1031A113" w14:textId="77777777" w:rsidR="00150691" w:rsidRPr="00D029B7" w:rsidRDefault="00150691" w:rsidP="00D029B7">
      <w:pPr>
        <w:pStyle w:val="NormalWeb"/>
        <w:numPr>
          <w:ilvl w:val="0"/>
          <w:numId w:val="648"/>
        </w:numPr>
        <w:spacing w:before="0" w:beforeAutospacing="0" w:after="0" w:afterAutospacing="0" w:line="360" w:lineRule="auto"/>
        <w:jc w:val="both"/>
      </w:pPr>
      <w:r w:rsidRPr="00D029B7">
        <w:t xml:space="preserve">chasses d’eau à </w:t>
      </w:r>
      <w:r w:rsidRPr="00D029B7">
        <w:rPr>
          <w:rStyle w:val="lev"/>
        </w:rPr>
        <w:t>faible consommation</w:t>
      </w:r>
      <w:r w:rsidRPr="00D029B7">
        <w:t>, réglées conformément aux débits normatifs ;</w:t>
      </w:r>
    </w:p>
    <w:p w14:paraId="5AFD15AA" w14:textId="77777777" w:rsidR="00150691" w:rsidRPr="00D029B7" w:rsidRDefault="00150691" w:rsidP="00D029B7">
      <w:pPr>
        <w:pStyle w:val="NormalWeb"/>
        <w:numPr>
          <w:ilvl w:val="0"/>
          <w:numId w:val="648"/>
        </w:numPr>
        <w:spacing w:before="0" w:beforeAutospacing="0" w:after="0" w:afterAutospacing="0" w:line="360" w:lineRule="auto"/>
        <w:jc w:val="both"/>
      </w:pPr>
      <w:r w:rsidRPr="00D029B7">
        <w:t>lavabos suspendus en céramique, équipés de :</w:t>
      </w:r>
    </w:p>
    <w:p w14:paraId="3A350AB4" w14:textId="77777777" w:rsidR="00150691" w:rsidRPr="00D029B7" w:rsidRDefault="00150691" w:rsidP="00D029B7">
      <w:pPr>
        <w:pStyle w:val="NormalWeb"/>
        <w:numPr>
          <w:ilvl w:val="1"/>
          <w:numId w:val="648"/>
        </w:numPr>
        <w:spacing w:before="0" w:beforeAutospacing="0" w:after="0" w:afterAutospacing="0" w:line="360" w:lineRule="auto"/>
        <w:jc w:val="both"/>
      </w:pPr>
      <w:r w:rsidRPr="00D029B7">
        <w:t>robinetterie chromée de qualité professionnelle ;</w:t>
      </w:r>
    </w:p>
    <w:p w14:paraId="1FE85D1B" w14:textId="77777777" w:rsidR="00150691" w:rsidRPr="00D029B7" w:rsidRDefault="00150691" w:rsidP="00D029B7">
      <w:pPr>
        <w:pStyle w:val="NormalWeb"/>
        <w:numPr>
          <w:ilvl w:val="1"/>
          <w:numId w:val="648"/>
        </w:numPr>
        <w:spacing w:before="0" w:beforeAutospacing="0" w:after="0" w:afterAutospacing="0" w:line="360" w:lineRule="auto"/>
        <w:jc w:val="both"/>
      </w:pPr>
      <w:r w:rsidRPr="00D029B7">
        <w:t>siphon démontable pour entretien ;</w:t>
      </w:r>
    </w:p>
    <w:p w14:paraId="304893C0" w14:textId="77777777" w:rsidR="00150691" w:rsidRPr="00D029B7" w:rsidRDefault="00150691" w:rsidP="00D029B7">
      <w:pPr>
        <w:pStyle w:val="NormalWeb"/>
        <w:numPr>
          <w:ilvl w:val="1"/>
          <w:numId w:val="648"/>
        </w:numPr>
        <w:spacing w:before="0" w:beforeAutospacing="0" w:after="0" w:afterAutospacing="0" w:line="360" w:lineRule="auto"/>
        <w:jc w:val="both"/>
      </w:pPr>
      <w:r w:rsidRPr="00D029B7">
        <w:t>raccordements parfaitement étanches.</w:t>
      </w:r>
    </w:p>
    <w:p w14:paraId="6B58F667" w14:textId="77777777" w:rsidR="00150691" w:rsidRPr="00D029B7" w:rsidRDefault="00150691" w:rsidP="00D029B7">
      <w:pPr>
        <w:spacing w:after="0" w:line="360" w:lineRule="auto"/>
        <w:ind w:left="0" w:firstLine="0"/>
        <w:rPr>
          <w:szCs w:val="24"/>
        </w:rPr>
      </w:pPr>
      <w:r w:rsidRPr="00D029B7">
        <w:rPr>
          <w:szCs w:val="24"/>
        </w:rPr>
        <w:t>Tous les appareils devront être solidement fixés, parfaitement de niveau et facilement accessibles pour l’entretien.</w:t>
      </w:r>
    </w:p>
    <w:p w14:paraId="4EF1BC76" w14:textId="77777777" w:rsidR="00150691" w:rsidRPr="00D029B7" w:rsidRDefault="00150691" w:rsidP="00D029B7">
      <w:pPr>
        <w:pStyle w:val="Titre3"/>
        <w:spacing w:after="0"/>
        <w:ind w:left="794" w:hanging="794"/>
        <w:rPr>
          <w:szCs w:val="24"/>
          <w:lang w:val="fr-FR"/>
        </w:rPr>
      </w:pPr>
      <w:bookmarkStart w:id="1169" w:name="_Toc231549832"/>
      <w:r w:rsidRPr="00D029B7">
        <w:rPr>
          <w:szCs w:val="24"/>
          <w:lang w:val="fr-FR"/>
        </w:rPr>
        <w:t>Équipements PMR</w:t>
      </w:r>
      <w:bookmarkEnd w:id="1169"/>
    </w:p>
    <w:p w14:paraId="2AD7DC33" w14:textId="77777777" w:rsidR="00150691" w:rsidRPr="00D029B7" w:rsidRDefault="00150691" w:rsidP="00B62641">
      <w:pPr>
        <w:pStyle w:val="NormalWeb"/>
        <w:spacing w:before="0" w:beforeAutospacing="0" w:after="0" w:afterAutospacing="0" w:line="360" w:lineRule="auto"/>
        <w:jc w:val="both"/>
      </w:pPr>
      <w:r w:rsidRPr="00D029B7">
        <w:t>Les sanitaires PMR devront être strictement conformes aux normes d’accessibilité en vigueur.</w:t>
      </w:r>
    </w:p>
    <w:p w14:paraId="3627687E" w14:textId="77777777" w:rsidR="00150691" w:rsidRPr="00D029B7" w:rsidRDefault="00150691" w:rsidP="00B62641">
      <w:pPr>
        <w:pStyle w:val="NormalWeb"/>
        <w:spacing w:before="0" w:beforeAutospacing="0" w:after="0" w:afterAutospacing="0" w:line="360" w:lineRule="auto"/>
        <w:jc w:val="both"/>
      </w:pPr>
      <w:r w:rsidRPr="00D029B7">
        <w:t>Ils comprendront notamment :</w:t>
      </w:r>
    </w:p>
    <w:p w14:paraId="20E08D0E" w14:textId="77777777" w:rsidR="00150691" w:rsidRPr="00D029B7" w:rsidRDefault="00150691" w:rsidP="00B62641">
      <w:pPr>
        <w:pStyle w:val="NormalWeb"/>
        <w:numPr>
          <w:ilvl w:val="0"/>
          <w:numId w:val="649"/>
        </w:numPr>
        <w:spacing w:before="0" w:beforeAutospacing="0" w:after="0" w:afterAutospacing="0" w:line="360" w:lineRule="auto"/>
        <w:jc w:val="both"/>
      </w:pPr>
      <w:r w:rsidRPr="00D029B7">
        <w:t>un WC PMR avec hauteur réglementaire ;</w:t>
      </w:r>
    </w:p>
    <w:p w14:paraId="61901F69" w14:textId="77777777" w:rsidR="00150691" w:rsidRPr="00D029B7" w:rsidRDefault="00150691" w:rsidP="00D029B7">
      <w:pPr>
        <w:pStyle w:val="NormalWeb"/>
        <w:numPr>
          <w:ilvl w:val="0"/>
          <w:numId w:val="649"/>
        </w:numPr>
        <w:spacing w:before="0" w:beforeAutospacing="0" w:after="0" w:afterAutospacing="0" w:line="360" w:lineRule="auto"/>
        <w:jc w:val="both"/>
      </w:pPr>
      <w:r w:rsidRPr="00D029B7">
        <w:lastRenderedPageBreak/>
        <w:t xml:space="preserve">une </w:t>
      </w:r>
      <w:r w:rsidRPr="00D029B7">
        <w:rPr>
          <w:rStyle w:val="lev"/>
        </w:rPr>
        <w:t>barre d’appui horizontale</w:t>
      </w:r>
      <w:r w:rsidRPr="00D029B7">
        <w:t xml:space="preserve"> et une </w:t>
      </w:r>
      <w:r w:rsidRPr="00D029B7">
        <w:rPr>
          <w:rStyle w:val="lev"/>
        </w:rPr>
        <w:t>barre verticale</w:t>
      </w:r>
      <w:r w:rsidRPr="00D029B7">
        <w:t>, solidement ancrées dans la structure ;</w:t>
      </w:r>
    </w:p>
    <w:p w14:paraId="7111EA5D" w14:textId="77777777" w:rsidR="00150691" w:rsidRPr="00D029B7" w:rsidRDefault="00150691" w:rsidP="00D029B7">
      <w:pPr>
        <w:pStyle w:val="NormalWeb"/>
        <w:numPr>
          <w:ilvl w:val="0"/>
          <w:numId w:val="649"/>
        </w:numPr>
        <w:spacing w:before="0" w:beforeAutospacing="0" w:after="0" w:afterAutospacing="0" w:line="360" w:lineRule="auto"/>
        <w:jc w:val="both"/>
      </w:pPr>
      <w:r w:rsidRPr="00D029B7">
        <w:t>un espace de manœuvre conforme aux exigences normatives ;</w:t>
      </w:r>
    </w:p>
    <w:p w14:paraId="5758EF37" w14:textId="77777777" w:rsidR="00150691" w:rsidRPr="00D029B7" w:rsidRDefault="00150691" w:rsidP="00B62641">
      <w:pPr>
        <w:pStyle w:val="NormalWeb"/>
        <w:numPr>
          <w:ilvl w:val="0"/>
          <w:numId w:val="649"/>
        </w:numPr>
        <w:spacing w:before="0" w:beforeAutospacing="0" w:after="0" w:afterAutospacing="0" w:line="360" w:lineRule="auto"/>
        <w:jc w:val="both"/>
      </w:pPr>
      <w:r w:rsidRPr="00D029B7">
        <w:t>une douchette accessible, sécurisée et facilement manipulable.</w:t>
      </w:r>
    </w:p>
    <w:p w14:paraId="09DDED85" w14:textId="77777777" w:rsidR="00150691" w:rsidRPr="00710D65" w:rsidRDefault="00150691" w:rsidP="00D029B7">
      <w:pPr>
        <w:spacing w:after="0" w:line="360" w:lineRule="auto"/>
        <w:ind w:left="0" w:firstLine="0"/>
      </w:pPr>
      <w:r w:rsidRPr="00D029B7">
        <w:rPr>
          <w:szCs w:val="24"/>
        </w:rPr>
        <w:t>Tout écart aux prescriptions PMR entraînera un refus immédiat de réception, sans possibilité de dérogation.</w:t>
      </w:r>
    </w:p>
    <w:p w14:paraId="21EDC74F" w14:textId="77777777" w:rsidR="00150691" w:rsidRPr="00710D65" w:rsidRDefault="00150691" w:rsidP="00150691">
      <w:pPr>
        <w:pStyle w:val="Titre2"/>
        <w:spacing w:line="360" w:lineRule="auto"/>
        <w:ind w:left="680" w:hanging="680"/>
      </w:pPr>
      <w:bookmarkStart w:id="1170" w:name="_Toc231549833"/>
      <w:r w:rsidRPr="00710D65">
        <w:t>Prescriptions relatives aux réseaux d’évacuation</w:t>
      </w:r>
      <w:bookmarkEnd w:id="1170"/>
    </w:p>
    <w:p w14:paraId="3A03D9D2" w14:textId="77777777" w:rsidR="00150691" w:rsidRPr="00D029B7" w:rsidRDefault="00150691" w:rsidP="00D029B7">
      <w:pPr>
        <w:pStyle w:val="Titre3"/>
        <w:spacing w:after="0"/>
        <w:ind w:left="794" w:hanging="794"/>
        <w:rPr>
          <w:szCs w:val="24"/>
          <w:lang w:val="fr-FR"/>
        </w:rPr>
      </w:pPr>
      <w:bookmarkStart w:id="1171" w:name="_Toc231549834"/>
      <w:r w:rsidRPr="00D029B7">
        <w:rPr>
          <w:szCs w:val="24"/>
          <w:lang w:val="fr-FR"/>
        </w:rPr>
        <w:t>Réseaux eaux usées et vannes</w:t>
      </w:r>
      <w:bookmarkEnd w:id="1171"/>
    </w:p>
    <w:p w14:paraId="40C82900" w14:textId="77777777" w:rsidR="00150691" w:rsidRPr="00D029B7" w:rsidRDefault="00150691" w:rsidP="00B62641">
      <w:pPr>
        <w:pStyle w:val="NormalWeb"/>
        <w:spacing w:before="0" w:beforeAutospacing="0" w:after="0" w:afterAutospacing="0" w:line="360" w:lineRule="auto"/>
        <w:jc w:val="both"/>
      </w:pPr>
      <w:r w:rsidRPr="00D029B7">
        <w:t xml:space="preserve">Les réseaux devront être posés en </w:t>
      </w:r>
      <w:r w:rsidRPr="00D029B7">
        <w:rPr>
          <w:rStyle w:val="lev"/>
        </w:rPr>
        <w:t>écoulement gravitaire strict</w:t>
      </w:r>
      <w:r w:rsidRPr="00D029B7">
        <w:t>, sans aucun dispositif de relevage.</w:t>
      </w:r>
    </w:p>
    <w:p w14:paraId="59D9CB6D" w14:textId="77777777" w:rsidR="00150691" w:rsidRPr="00D029B7" w:rsidRDefault="00150691" w:rsidP="00B62641">
      <w:pPr>
        <w:pStyle w:val="NormalWeb"/>
        <w:spacing w:before="0" w:beforeAutospacing="0" w:after="0" w:afterAutospacing="0" w:line="360" w:lineRule="auto"/>
        <w:jc w:val="both"/>
      </w:pPr>
      <w:r w:rsidRPr="00D029B7">
        <w:t>Les pentes devront être :</w:t>
      </w:r>
    </w:p>
    <w:p w14:paraId="135DFA0E" w14:textId="77777777" w:rsidR="00150691" w:rsidRPr="00D029B7" w:rsidRDefault="00150691" w:rsidP="00B62641">
      <w:pPr>
        <w:pStyle w:val="NormalWeb"/>
        <w:numPr>
          <w:ilvl w:val="0"/>
          <w:numId w:val="650"/>
        </w:numPr>
        <w:spacing w:before="0" w:beforeAutospacing="0" w:after="0" w:afterAutospacing="0" w:line="360" w:lineRule="auto"/>
        <w:jc w:val="both"/>
      </w:pPr>
      <w:r w:rsidRPr="00D029B7">
        <w:rPr>
          <w:rStyle w:val="lev"/>
        </w:rPr>
        <w:t>au minimum de 5 mm par mètre</w:t>
      </w:r>
      <w:r w:rsidRPr="00D029B7">
        <w:t xml:space="preserve"> (obligatoire) ;</w:t>
      </w:r>
    </w:p>
    <w:p w14:paraId="174E9C51" w14:textId="77777777" w:rsidR="00150691" w:rsidRPr="00710D65" w:rsidRDefault="00150691" w:rsidP="00B62641">
      <w:pPr>
        <w:pStyle w:val="NormalWeb"/>
        <w:numPr>
          <w:ilvl w:val="0"/>
          <w:numId w:val="650"/>
        </w:numPr>
        <w:spacing w:before="0" w:beforeAutospacing="0" w:after="0" w:afterAutospacing="0" w:line="360" w:lineRule="auto"/>
        <w:jc w:val="both"/>
        <w:rPr>
          <w:sz w:val="22"/>
          <w:szCs w:val="22"/>
        </w:rPr>
      </w:pPr>
      <w:r w:rsidRPr="00D029B7">
        <w:rPr>
          <w:rStyle w:val="lev"/>
        </w:rPr>
        <w:t>2 % recommandés</w:t>
      </w:r>
      <w:r w:rsidRPr="00D029B7">
        <w:t xml:space="preserve"> pour sécuriser l’écoulement</w:t>
      </w:r>
      <w:r w:rsidRPr="00710D65">
        <w:rPr>
          <w:sz w:val="22"/>
          <w:szCs w:val="22"/>
        </w:rPr>
        <w:t>.</w:t>
      </w:r>
    </w:p>
    <w:p w14:paraId="3DCF8FDD" w14:textId="77777777" w:rsidR="00150691" w:rsidRPr="00D029B7" w:rsidRDefault="00150691" w:rsidP="00D029B7">
      <w:pPr>
        <w:spacing w:after="0" w:line="360" w:lineRule="auto"/>
        <w:ind w:left="0" w:firstLine="0"/>
        <w:rPr>
          <w:szCs w:val="24"/>
        </w:rPr>
      </w:pPr>
      <w:r w:rsidRPr="00D029B7">
        <w:rPr>
          <w:szCs w:val="24"/>
        </w:rPr>
        <w:t>Aucun point bas, contre-pente, ni zone de stagnation ne sera admis.</w:t>
      </w:r>
      <w:r w:rsidRPr="00D029B7">
        <w:rPr>
          <w:szCs w:val="24"/>
        </w:rPr>
        <w:br/>
        <w:t>Les changements de direction devront être limités et réalisés à l’aide de coudes à grand rayon.</w:t>
      </w:r>
    </w:p>
    <w:p w14:paraId="5ECEF337" w14:textId="77777777" w:rsidR="00150691" w:rsidRPr="00D029B7" w:rsidRDefault="00150691" w:rsidP="00D029B7">
      <w:pPr>
        <w:spacing w:after="0" w:line="360" w:lineRule="auto"/>
        <w:ind w:left="0" w:firstLine="0"/>
        <w:rPr>
          <w:szCs w:val="24"/>
        </w:rPr>
      </w:pPr>
      <w:r w:rsidRPr="00D029B7">
        <w:rPr>
          <w:szCs w:val="24"/>
        </w:rPr>
        <w:t>Les diamètres minimaux des canalisations devront être rigoureusement conformes aux tableaux normatifs fournis au dossier.</w:t>
      </w:r>
    </w:p>
    <w:p w14:paraId="44556E54" w14:textId="77777777" w:rsidR="00150691" w:rsidRPr="00D029B7" w:rsidRDefault="00150691" w:rsidP="00150691">
      <w:pPr>
        <w:pStyle w:val="Titre3"/>
        <w:ind w:left="794" w:hanging="794"/>
        <w:rPr>
          <w:lang w:val="fr-FR"/>
        </w:rPr>
      </w:pPr>
      <w:bookmarkStart w:id="1172" w:name="_Toc231549835"/>
      <w:r w:rsidRPr="00D029B7">
        <w:rPr>
          <w:lang w:val="fr-FR"/>
        </w:rPr>
        <w:t>Ventilation et entretien</w:t>
      </w:r>
      <w:bookmarkEnd w:id="1172"/>
    </w:p>
    <w:p w14:paraId="1C767531" w14:textId="77777777" w:rsidR="00150691" w:rsidRPr="00710D65" w:rsidRDefault="00150691" w:rsidP="00150691">
      <w:pPr>
        <w:spacing w:line="360" w:lineRule="auto"/>
      </w:pPr>
      <w:r w:rsidRPr="00710D65">
        <w:t>L’Entrepreneur devra prévoir :</w:t>
      </w:r>
    </w:p>
    <w:p w14:paraId="077AA921" w14:textId="77777777" w:rsidR="00150691" w:rsidRPr="00710D65" w:rsidRDefault="00150691" w:rsidP="00D029B7">
      <w:pPr>
        <w:numPr>
          <w:ilvl w:val="0"/>
          <w:numId w:val="651"/>
        </w:numPr>
        <w:spacing w:after="0" w:line="360" w:lineRule="auto"/>
        <w:rPr>
          <w:szCs w:val="24"/>
        </w:rPr>
      </w:pPr>
      <w:r w:rsidRPr="00710D65">
        <w:rPr>
          <w:szCs w:val="24"/>
        </w:rPr>
        <w:t>un siphon sur chaque appareil sanitaire ;</w:t>
      </w:r>
    </w:p>
    <w:p w14:paraId="07B6FFAE" w14:textId="77777777" w:rsidR="00150691" w:rsidRPr="00710D65" w:rsidRDefault="00150691" w:rsidP="00D029B7">
      <w:pPr>
        <w:numPr>
          <w:ilvl w:val="0"/>
          <w:numId w:val="651"/>
        </w:numPr>
        <w:spacing w:after="0" w:line="360" w:lineRule="auto"/>
        <w:rPr>
          <w:szCs w:val="24"/>
        </w:rPr>
      </w:pPr>
      <w:r w:rsidRPr="00710D65">
        <w:rPr>
          <w:szCs w:val="24"/>
        </w:rPr>
        <w:t>une ventilation primaire et, si nécessaire, secondaire du réseau.</w:t>
      </w:r>
    </w:p>
    <w:p w14:paraId="127B5B87" w14:textId="77777777" w:rsidR="00150691" w:rsidRPr="00710D65" w:rsidRDefault="00150691" w:rsidP="00D029B7">
      <w:pPr>
        <w:spacing w:after="0" w:line="360" w:lineRule="auto"/>
        <w:ind w:left="0" w:firstLine="0"/>
        <w:rPr>
          <w:szCs w:val="24"/>
        </w:rPr>
      </w:pPr>
      <w:r w:rsidRPr="00710D65">
        <w:rPr>
          <w:szCs w:val="24"/>
        </w:rPr>
        <w:t>Tous les regards, tampons de visite et dispositifs de nettoyage devront rester parfaitement accessibles après achèvement des travaux.</w:t>
      </w:r>
    </w:p>
    <w:p w14:paraId="21730F0E" w14:textId="77777777" w:rsidR="00150691" w:rsidRPr="00710D65" w:rsidRDefault="00150691" w:rsidP="00150691">
      <w:pPr>
        <w:pStyle w:val="Titre2"/>
        <w:spacing w:line="360" w:lineRule="auto"/>
        <w:ind w:left="680" w:hanging="680"/>
      </w:pPr>
      <w:bookmarkStart w:id="1173" w:name="_Toc231549836"/>
      <w:r w:rsidRPr="00710D65">
        <w:t>Prescriptions relatives à la microstation et au puits filtrant</w:t>
      </w:r>
      <w:bookmarkEnd w:id="1173"/>
    </w:p>
    <w:p w14:paraId="56154ABA" w14:textId="77777777" w:rsidR="00150691" w:rsidRPr="00D029B7" w:rsidRDefault="00150691" w:rsidP="00150691">
      <w:pPr>
        <w:pStyle w:val="Titre3"/>
        <w:ind w:left="794" w:hanging="794"/>
        <w:rPr>
          <w:lang w:val="fr-FR"/>
        </w:rPr>
      </w:pPr>
      <w:bookmarkStart w:id="1174" w:name="_Toc231549837"/>
      <w:r w:rsidRPr="00D029B7">
        <w:rPr>
          <w:lang w:val="fr-FR"/>
        </w:rPr>
        <w:t>Microstation d’épuration</w:t>
      </w:r>
      <w:bookmarkEnd w:id="1174"/>
    </w:p>
    <w:p w14:paraId="09E095B8" w14:textId="77777777" w:rsidR="00150691" w:rsidRPr="00710D65" w:rsidRDefault="00150691" w:rsidP="00D029B7">
      <w:pPr>
        <w:spacing w:after="0" w:line="360" w:lineRule="auto"/>
        <w:ind w:left="0" w:firstLine="0"/>
        <w:rPr>
          <w:szCs w:val="24"/>
        </w:rPr>
      </w:pPr>
      <w:r w:rsidRPr="00710D65">
        <w:rPr>
          <w:szCs w:val="24"/>
        </w:rPr>
        <w:t>L’Entrepreneur assurera la fourniture et la pose d’une microstation EP1800 – GLYNWED, ou équivalent préalablement validé par le Maître d’Œuvre.</w:t>
      </w:r>
    </w:p>
    <w:p w14:paraId="07DC66A6" w14:textId="77777777" w:rsidR="00150691" w:rsidRPr="00710D65" w:rsidRDefault="00150691" w:rsidP="00150691">
      <w:r w:rsidRPr="00710D65">
        <w:t>Il devra :</w:t>
      </w:r>
    </w:p>
    <w:p w14:paraId="2D5AA7A0" w14:textId="77777777" w:rsidR="00150691" w:rsidRPr="00710D65" w:rsidRDefault="00150691" w:rsidP="00D029B7">
      <w:pPr>
        <w:numPr>
          <w:ilvl w:val="0"/>
          <w:numId w:val="652"/>
        </w:numPr>
        <w:spacing w:after="0" w:line="288" w:lineRule="atLeast"/>
        <w:rPr>
          <w:szCs w:val="24"/>
        </w:rPr>
      </w:pPr>
      <w:r w:rsidRPr="00710D65">
        <w:rPr>
          <w:szCs w:val="24"/>
        </w:rPr>
        <w:t>respecter strictement les prescriptions du fabricant ;</w:t>
      </w:r>
    </w:p>
    <w:p w14:paraId="09DD7D3F" w14:textId="77777777" w:rsidR="00150691" w:rsidRPr="00710D65" w:rsidRDefault="00150691" w:rsidP="00D029B7">
      <w:pPr>
        <w:numPr>
          <w:ilvl w:val="0"/>
          <w:numId w:val="652"/>
        </w:numPr>
        <w:spacing w:after="0" w:line="288" w:lineRule="atLeast"/>
        <w:rPr>
          <w:szCs w:val="24"/>
        </w:rPr>
      </w:pPr>
      <w:r w:rsidRPr="00710D65">
        <w:rPr>
          <w:szCs w:val="24"/>
        </w:rPr>
        <w:t>assurer l’ensemble des raccordements hydrauliques et électriques ;</w:t>
      </w:r>
    </w:p>
    <w:p w14:paraId="111A7E61" w14:textId="77777777" w:rsidR="00150691" w:rsidRPr="00710D65" w:rsidRDefault="00150691" w:rsidP="00D029B7">
      <w:pPr>
        <w:numPr>
          <w:ilvl w:val="0"/>
          <w:numId w:val="652"/>
        </w:numPr>
        <w:spacing w:after="0" w:line="288" w:lineRule="atLeast"/>
        <w:rPr>
          <w:szCs w:val="24"/>
        </w:rPr>
      </w:pPr>
      <w:r w:rsidRPr="00710D65">
        <w:rPr>
          <w:szCs w:val="24"/>
        </w:rPr>
        <w:t>procéder aux essais de fonctionnement avant mise en service.</w:t>
      </w:r>
    </w:p>
    <w:p w14:paraId="406F1453" w14:textId="77777777" w:rsidR="00150691" w:rsidRPr="00710D65" w:rsidRDefault="00150691" w:rsidP="00D029B7">
      <w:pPr>
        <w:spacing w:after="0"/>
        <w:rPr>
          <w:szCs w:val="24"/>
        </w:rPr>
      </w:pPr>
      <w:r w:rsidRPr="00710D65">
        <w:rPr>
          <w:szCs w:val="24"/>
        </w:rPr>
        <w:lastRenderedPageBreak/>
        <w:t>L’implantation devra permettre :</w:t>
      </w:r>
    </w:p>
    <w:p w14:paraId="006B79C4" w14:textId="77777777" w:rsidR="00150691" w:rsidRPr="00710D65" w:rsidRDefault="00150691" w:rsidP="00D029B7">
      <w:pPr>
        <w:numPr>
          <w:ilvl w:val="0"/>
          <w:numId w:val="653"/>
        </w:numPr>
        <w:spacing w:after="0" w:line="288" w:lineRule="atLeast"/>
        <w:rPr>
          <w:szCs w:val="24"/>
        </w:rPr>
      </w:pPr>
      <w:r w:rsidRPr="00710D65">
        <w:rPr>
          <w:szCs w:val="24"/>
        </w:rPr>
        <w:t>un accès aisé pour les opérations de maintenance ;</w:t>
      </w:r>
    </w:p>
    <w:p w14:paraId="362AFDDD" w14:textId="77777777" w:rsidR="00150691" w:rsidRPr="00710D65" w:rsidRDefault="00150691" w:rsidP="00D029B7">
      <w:pPr>
        <w:numPr>
          <w:ilvl w:val="0"/>
          <w:numId w:val="653"/>
        </w:numPr>
        <w:spacing w:after="0" w:line="288" w:lineRule="atLeast"/>
        <w:rPr>
          <w:szCs w:val="24"/>
        </w:rPr>
      </w:pPr>
      <w:r w:rsidRPr="00710D65">
        <w:rPr>
          <w:szCs w:val="24"/>
        </w:rPr>
        <w:t>une exploitation hors de la vue du public.</w:t>
      </w:r>
    </w:p>
    <w:p w14:paraId="2A59E0D4" w14:textId="77777777" w:rsidR="00150691" w:rsidRPr="00D029B7" w:rsidRDefault="00150691" w:rsidP="00D029B7">
      <w:pPr>
        <w:pStyle w:val="Titre3"/>
        <w:spacing w:after="0"/>
        <w:ind w:left="794" w:hanging="794"/>
        <w:rPr>
          <w:szCs w:val="24"/>
          <w:lang w:val="fr-FR"/>
        </w:rPr>
      </w:pPr>
      <w:bookmarkStart w:id="1175" w:name="_Toc231549838"/>
      <w:r w:rsidRPr="00D029B7">
        <w:rPr>
          <w:szCs w:val="24"/>
          <w:lang w:val="fr-FR"/>
        </w:rPr>
        <w:t>Puits filtrant</w:t>
      </w:r>
      <w:bookmarkEnd w:id="1175"/>
    </w:p>
    <w:p w14:paraId="5512E647" w14:textId="77777777" w:rsidR="00150691" w:rsidRPr="00710D65" w:rsidRDefault="00150691" w:rsidP="00D029B7">
      <w:pPr>
        <w:spacing w:after="0" w:line="360" w:lineRule="auto"/>
        <w:rPr>
          <w:szCs w:val="24"/>
        </w:rPr>
      </w:pPr>
      <w:r w:rsidRPr="00710D65">
        <w:rPr>
          <w:szCs w:val="24"/>
        </w:rPr>
        <w:t>L’Entrepreneur réalisera un puits filtrant de :</w:t>
      </w:r>
    </w:p>
    <w:p w14:paraId="511913A6" w14:textId="77777777" w:rsidR="00150691" w:rsidRPr="00710D65" w:rsidRDefault="00150691" w:rsidP="00D029B7">
      <w:pPr>
        <w:numPr>
          <w:ilvl w:val="0"/>
          <w:numId w:val="654"/>
        </w:numPr>
        <w:spacing w:after="0" w:line="360" w:lineRule="auto"/>
        <w:rPr>
          <w:szCs w:val="24"/>
        </w:rPr>
      </w:pPr>
      <w:r w:rsidRPr="00710D65">
        <w:rPr>
          <w:szCs w:val="24"/>
        </w:rPr>
        <w:t>diamètre intérieur : 1,50 m ;</w:t>
      </w:r>
    </w:p>
    <w:p w14:paraId="4A13A9AF" w14:textId="77777777" w:rsidR="00150691" w:rsidRPr="00710D65" w:rsidRDefault="00150691" w:rsidP="00D029B7">
      <w:pPr>
        <w:numPr>
          <w:ilvl w:val="0"/>
          <w:numId w:val="654"/>
        </w:numPr>
        <w:spacing w:after="0" w:line="360" w:lineRule="auto"/>
        <w:rPr>
          <w:szCs w:val="24"/>
        </w:rPr>
      </w:pPr>
      <w:r w:rsidRPr="00710D65">
        <w:rPr>
          <w:szCs w:val="24"/>
        </w:rPr>
        <w:t>hauteur totale : 2,00 m.</w:t>
      </w:r>
    </w:p>
    <w:p w14:paraId="6F618B5E" w14:textId="77777777" w:rsidR="00150691" w:rsidRPr="00710D65" w:rsidRDefault="00150691" w:rsidP="00D029B7">
      <w:pPr>
        <w:spacing w:after="0" w:line="360" w:lineRule="auto"/>
        <w:rPr>
          <w:szCs w:val="24"/>
        </w:rPr>
      </w:pPr>
      <w:r w:rsidRPr="00710D65">
        <w:rPr>
          <w:szCs w:val="24"/>
        </w:rPr>
        <w:t>Le dispositif comprendra :</w:t>
      </w:r>
    </w:p>
    <w:p w14:paraId="0C2C8B77" w14:textId="77777777" w:rsidR="00150691" w:rsidRPr="00710D65" w:rsidRDefault="00150691" w:rsidP="00D029B7">
      <w:pPr>
        <w:numPr>
          <w:ilvl w:val="0"/>
          <w:numId w:val="655"/>
        </w:numPr>
        <w:spacing w:after="0" w:line="360" w:lineRule="auto"/>
        <w:rPr>
          <w:szCs w:val="24"/>
        </w:rPr>
      </w:pPr>
      <w:r w:rsidRPr="00710D65">
        <w:rPr>
          <w:szCs w:val="24"/>
        </w:rPr>
        <w:t>un fond en sable filtrant ;</w:t>
      </w:r>
    </w:p>
    <w:p w14:paraId="23EF0084" w14:textId="77777777" w:rsidR="00150691" w:rsidRPr="00710D65" w:rsidRDefault="00150691" w:rsidP="00D029B7">
      <w:pPr>
        <w:numPr>
          <w:ilvl w:val="0"/>
          <w:numId w:val="655"/>
        </w:numPr>
        <w:spacing w:after="0" w:line="360" w:lineRule="auto"/>
        <w:rPr>
          <w:szCs w:val="24"/>
        </w:rPr>
      </w:pPr>
      <w:r w:rsidRPr="00710D65">
        <w:rPr>
          <w:szCs w:val="24"/>
        </w:rPr>
        <w:t>un géotextile anti-fines ;</w:t>
      </w:r>
    </w:p>
    <w:p w14:paraId="22F388D8" w14:textId="77777777" w:rsidR="00150691" w:rsidRPr="00710D65" w:rsidRDefault="00150691" w:rsidP="00D029B7">
      <w:pPr>
        <w:numPr>
          <w:ilvl w:val="0"/>
          <w:numId w:val="655"/>
        </w:numPr>
        <w:spacing w:after="0" w:line="360" w:lineRule="auto"/>
        <w:rPr>
          <w:szCs w:val="24"/>
        </w:rPr>
      </w:pPr>
      <w:r w:rsidRPr="00710D65">
        <w:rPr>
          <w:szCs w:val="24"/>
        </w:rPr>
        <w:t>des parois perforées favorisant l’infiltration.</w:t>
      </w:r>
    </w:p>
    <w:p w14:paraId="73D5857B" w14:textId="77777777" w:rsidR="00150691" w:rsidRPr="00710D65" w:rsidRDefault="00150691" w:rsidP="00D029B7">
      <w:pPr>
        <w:spacing w:after="0" w:line="360" w:lineRule="auto"/>
        <w:ind w:left="0" w:firstLine="0"/>
        <w:rPr>
          <w:szCs w:val="24"/>
        </w:rPr>
      </w:pPr>
      <w:r w:rsidRPr="00710D65">
        <w:rPr>
          <w:szCs w:val="24"/>
        </w:rPr>
        <w:t>L’Entrepreneur est pleinement responsable du bon fonctionnement hydraulique et de l’efficacité de l’infiltration.</w:t>
      </w:r>
    </w:p>
    <w:p w14:paraId="616EB6AB" w14:textId="77777777" w:rsidR="00150691" w:rsidRPr="00710D65" w:rsidRDefault="00150691" w:rsidP="00150691">
      <w:pPr>
        <w:pStyle w:val="Titre2"/>
        <w:spacing w:line="360" w:lineRule="auto"/>
        <w:ind w:left="680" w:hanging="680"/>
      </w:pPr>
      <w:bookmarkStart w:id="1176" w:name="_Toc231549839"/>
      <w:r w:rsidRPr="00710D65">
        <w:t>Prescriptions relatives aux eaux pluviales</w:t>
      </w:r>
      <w:bookmarkEnd w:id="1176"/>
    </w:p>
    <w:p w14:paraId="6F62A90B" w14:textId="77777777" w:rsidR="00150691" w:rsidRPr="00710D65" w:rsidRDefault="00150691" w:rsidP="00D029B7">
      <w:pPr>
        <w:spacing w:after="0" w:line="360" w:lineRule="auto"/>
        <w:ind w:left="0" w:firstLine="0"/>
        <w:rPr>
          <w:szCs w:val="24"/>
        </w:rPr>
      </w:pPr>
      <w:r w:rsidRPr="00710D65">
        <w:rPr>
          <w:szCs w:val="24"/>
        </w:rPr>
        <w:t>L’Entrepreneur devra installer des gouttières et descentes en PVC conformes aux normes en vigueur.</w:t>
      </w:r>
    </w:p>
    <w:p w14:paraId="36FBEC8E" w14:textId="77777777" w:rsidR="00150691" w:rsidRPr="00710D65" w:rsidRDefault="00150691" w:rsidP="00D029B7">
      <w:pPr>
        <w:spacing w:after="0" w:line="360" w:lineRule="auto"/>
      </w:pPr>
      <w:r w:rsidRPr="00710D65">
        <w:t>Le dimensionnement sera effectué sur la base :</w:t>
      </w:r>
    </w:p>
    <w:p w14:paraId="79AECA3D" w14:textId="77777777" w:rsidR="00150691" w:rsidRPr="00710D65" w:rsidRDefault="00150691" w:rsidP="00D029B7">
      <w:pPr>
        <w:numPr>
          <w:ilvl w:val="0"/>
          <w:numId w:val="656"/>
        </w:numPr>
        <w:spacing w:after="0" w:line="360" w:lineRule="auto"/>
      </w:pPr>
      <w:r w:rsidRPr="00710D65">
        <w:t xml:space="preserve">d’une intensité de pluie de </w:t>
      </w:r>
      <w:r w:rsidRPr="00710D65">
        <w:rPr>
          <w:b/>
          <w:bCs/>
        </w:rPr>
        <w:t>0,075 l/s/m²</w:t>
      </w:r>
      <w:r w:rsidRPr="00710D65">
        <w:t xml:space="preserve"> ;</w:t>
      </w:r>
    </w:p>
    <w:p w14:paraId="41919161" w14:textId="77777777" w:rsidR="00150691" w:rsidRPr="00710D65" w:rsidRDefault="00150691" w:rsidP="00D029B7">
      <w:pPr>
        <w:numPr>
          <w:ilvl w:val="0"/>
          <w:numId w:val="656"/>
        </w:numPr>
        <w:spacing w:after="0" w:line="360" w:lineRule="auto"/>
      </w:pPr>
      <w:r w:rsidRPr="00710D65">
        <w:t>de la surface de toiture projetée.</w:t>
      </w:r>
    </w:p>
    <w:p w14:paraId="0882FC9A" w14:textId="77777777" w:rsidR="00150691" w:rsidRPr="00710D65" w:rsidRDefault="00150691" w:rsidP="00D029B7">
      <w:pPr>
        <w:spacing w:after="0" w:line="360" w:lineRule="auto"/>
      </w:pPr>
      <w:r w:rsidRPr="00710D65">
        <w:t>Les descentes et collecteurs devront être :</w:t>
      </w:r>
    </w:p>
    <w:p w14:paraId="24214290" w14:textId="77777777" w:rsidR="00150691" w:rsidRPr="00710D65" w:rsidRDefault="00150691" w:rsidP="00D029B7">
      <w:pPr>
        <w:numPr>
          <w:ilvl w:val="0"/>
          <w:numId w:val="657"/>
        </w:numPr>
        <w:spacing w:after="0" w:line="360" w:lineRule="auto"/>
      </w:pPr>
      <w:r w:rsidRPr="00710D65">
        <w:t>solidement fixés ;</w:t>
      </w:r>
    </w:p>
    <w:p w14:paraId="2B036502" w14:textId="77777777" w:rsidR="00150691" w:rsidRPr="00710D65" w:rsidRDefault="00150691" w:rsidP="00D029B7">
      <w:pPr>
        <w:numPr>
          <w:ilvl w:val="0"/>
          <w:numId w:val="657"/>
        </w:numPr>
        <w:spacing w:after="0" w:line="360" w:lineRule="auto"/>
      </w:pPr>
      <w:r w:rsidRPr="00710D65">
        <w:t>protégés contre les chocs ;</w:t>
      </w:r>
    </w:p>
    <w:p w14:paraId="3C46B746" w14:textId="77777777" w:rsidR="00150691" w:rsidRPr="00710D65" w:rsidRDefault="00150691" w:rsidP="00D029B7">
      <w:pPr>
        <w:numPr>
          <w:ilvl w:val="0"/>
          <w:numId w:val="657"/>
        </w:numPr>
        <w:spacing w:after="0" w:line="360" w:lineRule="auto"/>
      </w:pPr>
      <w:r w:rsidRPr="00710D65">
        <w:t>dimensionnés pour le débit maximal calculé.</w:t>
      </w:r>
    </w:p>
    <w:p w14:paraId="7FF1BF15" w14:textId="77777777" w:rsidR="00150691" w:rsidRPr="00710D65" w:rsidRDefault="00150691" w:rsidP="00150691"/>
    <w:p w14:paraId="783C93D8" w14:textId="77777777" w:rsidR="00150691" w:rsidRPr="00710D65" w:rsidRDefault="00150691" w:rsidP="00150691">
      <w:pPr>
        <w:pStyle w:val="Titre1"/>
        <w:spacing w:after="0" w:line="360" w:lineRule="auto"/>
        <w:ind w:left="567" w:hanging="567"/>
      </w:pPr>
      <w:bookmarkStart w:id="1177" w:name="_Toc231549840"/>
      <w:r w:rsidRPr="00710D65">
        <w:t>Contrôle et essais</w:t>
      </w:r>
      <w:bookmarkEnd w:id="1177"/>
    </w:p>
    <w:p w14:paraId="4700B231" w14:textId="77777777" w:rsidR="00150691" w:rsidRPr="00710D65" w:rsidRDefault="00150691" w:rsidP="00D029B7">
      <w:pPr>
        <w:spacing w:after="0" w:line="360" w:lineRule="auto"/>
        <w:ind w:left="0" w:firstLine="0"/>
        <w:rPr>
          <w:szCs w:val="24"/>
        </w:rPr>
      </w:pPr>
      <w:r w:rsidRPr="00710D65">
        <w:rPr>
          <w:szCs w:val="24"/>
        </w:rPr>
        <w:t>Tous les essais sont entièrement à la charge de l’Entrepreneur.</w:t>
      </w:r>
    </w:p>
    <w:p w14:paraId="00C0CADC" w14:textId="77777777" w:rsidR="00150691" w:rsidRPr="00710D65" w:rsidRDefault="00150691" w:rsidP="00D029B7">
      <w:pPr>
        <w:spacing w:after="0" w:line="360" w:lineRule="auto"/>
        <w:ind w:left="0" w:firstLine="0"/>
        <w:rPr>
          <w:szCs w:val="24"/>
        </w:rPr>
      </w:pPr>
      <w:r w:rsidRPr="00710D65">
        <w:rPr>
          <w:szCs w:val="24"/>
        </w:rPr>
        <w:t>Aucune dissimulation des ouvrages (coffrage, remblaiement, encastrement) ne sera autorisée sans validation écrite préalable.</w:t>
      </w:r>
    </w:p>
    <w:p w14:paraId="7F331137" w14:textId="77777777" w:rsidR="00150691" w:rsidRPr="00710D65" w:rsidRDefault="00150691" w:rsidP="00150691">
      <w:r w:rsidRPr="00710D65">
        <w:t>L’Entrepreneur devra :</w:t>
      </w:r>
    </w:p>
    <w:p w14:paraId="65286D21" w14:textId="77777777" w:rsidR="00150691" w:rsidRPr="00710D65" w:rsidRDefault="00150691" w:rsidP="00150691">
      <w:pPr>
        <w:numPr>
          <w:ilvl w:val="0"/>
          <w:numId w:val="658"/>
        </w:numPr>
        <w:spacing w:before="120" w:after="120" w:line="288" w:lineRule="atLeast"/>
      </w:pPr>
      <w:r w:rsidRPr="00710D65">
        <w:t>réaliser les essais de pression des réseaux EFS ;</w:t>
      </w:r>
    </w:p>
    <w:p w14:paraId="5AEF83FF" w14:textId="77777777" w:rsidR="00150691" w:rsidRPr="00710D65" w:rsidRDefault="00150691" w:rsidP="00150691">
      <w:pPr>
        <w:numPr>
          <w:ilvl w:val="0"/>
          <w:numId w:val="658"/>
        </w:numPr>
        <w:spacing w:before="120" w:after="120" w:line="288" w:lineRule="atLeast"/>
      </w:pPr>
      <w:r w:rsidRPr="00710D65">
        <w:t>effectuer les essais d’étanchéité et d’écoulement des réseaux d’évacuation ;</w:t>
      </w:r>
    </w:p>
    <w:p w14:paraId="31A7B4E4" w14:textId="77777777" w:rsidR="00150691" w:rsidRPr="00710D65" w:rsidRDefault="00150691" w:rsidP="00150691">
      <w:pPr>
        <w:numPr>
          <w:ilvl w:val="0"/>
          <w:numId w:val="658"/>
        </w:numPr>
        <w:spacing w:before="120" w:after="120" w:line="288" w:lineRule="atLeast"/>
      </w:pPr>
      <w:r w:rsidRPr="00710D65">
        <w:lastRenderedPageBreak/>
        <w:t xml:space="preserve">consigner l’ensemble des résultats dans des </w:t>
      </w:r>
      <w:r w:rsidRPr="00710D65">
        <w:rPr>
          <w:b/>
          <w:bCs/>
        </w:rPr>
        <w:t>procès-verbaux officiels</w:t>
      </w:r>
      <w:r w:rsidRPr="00710D65">
        <w:t>.</w:t>
      </w:r>
    </w:p>
    <w:p w14:paraId="09D34DD9" w14:textId="77777777" w:rsidR="00150691" w:rsidRPr="00710D65" w:rsidRDefault="00150691" w:rsidP="00150691">
      <w:r w:rsidRPr="00710D65">
        <w:t>Tout défaut constaté entraînera :</w:t>
      </w:r>
    </w:p>
    <w:p w14:paraId="0A5E2818" w14:textId="77777777" w:rsidR="00150691" w:rsidRPr="00710D65" w:rsidRDefault="00150691" w:rsidP="00150691">
      <w:pPr>
        <w:numPr>
          <w:ilvl w:val="0"/>
          <w:numId w:val="659"/>
        </w:numPr>
        <w:spacing w:before="120" w:after="120" w:line="288" w:lineRule="atLeast"/>
      </w:pPr>
      <w:r w:rsidRPr="00710D65">
        <w:t>une reprise immédiate des ouvrages concernés ;</w:t>
      </w:r>
    </w:p>
    <w:p w14:paraId="5934E547" w14:textId="77777777" w:rsidR="00150691" w:rsidRPr="00710D65" w:rsidRDefault="00150691" w:rsidP="00150691">
      <w:pPr>
        <w:numPr>
          <w:ilvl w:val="0"/>
          <w:numId w:val="659"/>
        </w:numPr>
        <w:spacing w:before="120" w:after="120" w:line="288" w:lineRule="atLeast"/>
      </w:pPr>
      <w:r w:rsidRPr="00710D65">
        <w:t>la réalisation de nouveaux essais ;</w:t>
      </w:r>
    </w:p>
    <w:p w14:paraId="5D4CB659" w14:textId="77777777" w:rsidR="00150691" w:rsidRPr="00710D65" w:rsidRDefault="00150691" w:rsidP="00150691">
      <w:pPr>
        <w:numPr>
          <w:ilvl w:val="0"/>
          <w:numId w:val="659"/>
        </w:numPr>
        <w:spacing w:before="120" w:after="120" w:line="288" w:lineRule="atLeast"/>
      </w:pPr>
      <w:r w:rsidRPr="00710D65">
        <w:t>sans aucune incidence financière pour le Maître d’Ouvrage</w:t>
      </w:r>
    </w:p>
    <w:p w14:paraId="16C10220" w14:textId="77777777" w:rsidR="00B62641" w:rsidRPr="00710D65" w:rsidRDefault="00B62641" w:rsidP="004A2679">
      <w:pPr>
        <w:tabs>
          <w:tab w:val="center" w:pos="4680"/>
        </w:tabs>
        <w:jc w:val="left"/>
        <w:rPr>
          <w:b/>
          <w:bCs/>
          <w:sz w:val="28"/>
          <w:szCs w:val="28"/>
        </w:rPr>
        <w:sectPr w:rsidR="00B62641"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4FB9BF5B" w14:textId="77777777" w:rsidR="004A2679" w:rsidRPr="00710D65" w:rsidRDefault="00534B4C" w:rsidP="00534B4C">
      <w:pPr>
        <w:tabs>
          <w:tab w:val="center" w:pos="4680"/>
        </w:tabs>
        <w:jc w:val="center"/>
        <w:rPr>
          <w:b/>
          <w:bCs/>
          <w:sz w:val="28"/>
          <w:szCs w:val="28"/>
        </w:rPr>
      </w:pPr>
      <w:r w:rsidRPr="00710D65">
        <w:rPr>
          <w:b/>
          <w:bCs/>
          <w:sz w:val="28"/>
          <w:szCs w:val="28"/>
        </w:rPr>
        <w:lastRenderedPageBreak/>
        <w:t>730 – Faux Plafond</w:t>
      </w:r>
    </w:p>
    <w:p w14:paraId="5C86F170" w14:textId="77777777" w:rsidR="00534B4C" w:rsidRPr="00710D65" w:rsidRDefault="00534B4C" w:rsidP="00534B4C">
      <w:pPr>
        <w:tabs>
          <w:tab w:val="center" w:pos="4680"/>
        </w:tabs>
        <w:jc w:val="left"/>
        <w:rPr>
          <w:b/>
          <w:bCs/>
          <w:sz w:val="28"/>
          <w:szCs w:val="28"/>
        </w:rPr>
      </w:pPr>
    </w:p>
    <w:p w14:paraId="7D6EE8A1" w14:textId="77777777" w:rsidR="005619B7" w:rsidRPr="00D029B7" w:rsidRDefault="005619B7" w:rsidP="005619B7">
      <w:pPr>
        <w:pStyle w:val="Titre1"/>
        <w:rPr>
          <w:sz w:val="28"/>
          <w:szCs w:val="28"/>
        </w:rPr>
      </w:pPr>
      <w:bookmarkStart w:id="1178" w:name="_Toc231549868"/>
      <w:r w:rsidRPr="00D029B7">
        <w:rPr>
          <w:sz w:val="28"/>
          <w:szCs w:val="28"/>
        </w:rPr>
        <w:t>Généralités</w:t>
      </w:r>
      <w:bookmarkEnd w:id="1178"/>
    </w:p>
    <w:p w14:paraId="22DF7009" w14:textId="77777777" w:rsidR="005619B7" w:rsidRPr="00710D65" w:rsidRDefault="005619B7" w:rsidP="005619B7">
      <w:pPr>
        <w:pStyle w:val="Titre2"/>
      </w:pPr>
      <w:bookmarkStart w:id="1179" w:name="_Toc231549869"/>
      <w:r w:rsidRPr="00710D65">
        <w:t>Travaux inclus</w:t>
      </w:r>
      <w:bookmarkEnd w:id="1179"/>
    </w:p>
    <w:p w14:paraId="70D9D35F" w14:textId="77777777" w:rsidR="005619B7" w:rsidRPr="00D029B7" w:rsidRDefault="005619B7" w:rsidP="00D029B7">
      <w:pPr>
        <w:spacing w:after="0" w:line="360" w:lineRule="auto"/>
        <w:ind w:left="0" w:firstLine="0"/>
        <w:rPr>
          <w:szCs w:val="24"/>
        </w:rPr>
      </w:pPr>
      <w:r w:rsidRPr="00D029B7">
        <w:rPr>
          <w:szCs w:val="24"/>
        </w:rPr>
        <w:t>Les travaux comprennent la fourniture, le transport, le stockage, la préparation, la mise en œuvre et la pose complète de faux plafonds en contreplaqué dans toutes les zones indiquées sur les plans du projet.</w:t>
      </w:r>
    </w:p>
    <w:p w14:paraId="6F8ED600" w14:textId="77777777" w:rsidR="005619B7" w:rsidRPr="00D029B7" w:rsidRDefault="005619B7" w:rsidP="00D029B7">
      <w:pPr>
        <w:spacing w:after="0" w:line="360" w:lineRule="auto"/>
        <w:ind w:left="0" w:firstLine="0"/>
        <w:rPr>
          <w:szCs w:val="24"/>
        </w:rPr>
      </w:pPr>
      <w:r w:rsidRPr="00D029B7">
        <w:rPr>
          <w:szCs w:val="24"/>
        </w:rPr>
        <w:t>L’Entreprise est tenue d’exécuter l’ensemble des prestations nécessaires à la parfaite réalisation de l’ouvrage, y compris toutes sujétions, adaptations et compléments indispensables au bon fonctionnement et à la durabilité du faux plafond.</w:t>
      </w:r>
    </w:p>
    <w:p w14:paraId="55B4ACD1" w14:textId="77777777" w:rsidR="005619B7" w:rsidRPr="00D029B7" w:rsidRDefault="005619B7" w:rsidP="00D029B7">
      <w:pPr>
        <w:spacing w:after="0" w:line="360" w:lineRule="auto"/>
        <w:ind w:left="0" w:firstLine="0"/>
        <w:rPr>
          <w:szCs w:val="24"/>
        </w:rPr>
      </w:pPr>
      <w:r w:rsidRPr="00D029B7">
        <w:rPr>
          <w:szCs w:val="24"/>
        </w:rPr>
        <w:t>Le système de faux plafond comprend obligatoirement, sans que cette liste soit limitative :</w:t>
      </w:r>
    </w:p>
    <w:p w14:paraId="0F56C0A5" w14:textId="77777777" w:rsidR="005619B7" w:rsidRPr="00D029B7" w:rsidRDefault="005619B7" w:rsidP="005619B7">
      <w:pPr>
        <w:pStyle w:val="NormalWeb"/>
        <w:numPr>
          <w:ilvl w:val="0"/>
          <w:numId w:val="660"/>
        </w:numPr>
        <w:spacing w:line="360" w:lineRule="auto"/>
        <w:jc w:val="both"/>
      </w:pPr>
      <w:r w:rsidRPr="00D029B7">
        <w:t>la structure porteuse complète, y compris suspentes, rails, entretoises et éléments de réglage ;</w:t>
      </w:r>
    </w:p>
    <w:p w14:paraId="0E2930F1" w14:textId="77777777" w:rsidR="005619B7" w:rsidRPr="00D029B7" w:rsidRDefault="005619B7" w:rsidP="005619B7">
      <w:pPr>
        <w:pStyle w:val="NormalWeb"/>
        <w:numPr>
          <w:ilvl w:val="0"/>
          <w:numId w:val="660"/>
        </w:numPr>
        <w:spacing w:line="360" w:lineRule="auto"/>
        <w:jc w:val="both"/>
      </w:pPr>
      <w:r w:rsidRPr="00D029B7">
        <w:t>les panneaux de contreplaqué de type WBP (Water Boiled Proof) ou équivalent agréé ;</w:t>
      </w:r>
    </w:p>
    <w:p w14:paraId="5D474D77" w14:textId="77777777" w:rsidR="005619B7" w:rsidRPr="00D029B7" w:rsidRDefault="005619B7" w:rsidP="005619B7">
      <w:pPr>
        <w:pStyle w:val="NormalWeb"/>
        <w:numPr>
          <w:ilvl w:val="0"/>
          <w:numId w:val="660"/>
        </w:numPr>
        <w:spacing w:line="360" w:lineRule="auto"/>
        <w:jc w:val="both"/>
      </w:pPr>
      <w:r w:rsidRPr="00D029B7">
        <w:t>l’ensemble des fixations mécaniques, colles, visseries et accessoires nécessaires à une installation stable, durable et sécurisée ;</w:t>
      </w:r>
    </w:p>
    <w:p w14:paraId="1373A5C0" w14:textId="77777777" w:rsidR="005619B7" w:rsidRPr="00D029B7" w:rsidRDefault="005619B7" w:rsidP="005619B7">
      <w:pPr>
        <w:pStyle w:val="NormalWeb"/>
        <w:numPr>
          <w:ilvl w:val="0"/>
          <w:numId w:val="660"/>
        </w:numPr>
        <w:spacing w:line="360" w:lineRule="auto"/>
        <w:jc w:val="both"/>
      </w:pPr>
      <w:r w:rsidRPr="00D029B7">
        <w:t>les dispositifs de renfort pour équipements intégrés ;</w:t>
      </w:r>
    </w:p>
    <w:p w14:paraId="56AA7038" w14:textId="77777777" w:rsidR="005619B7" w:rsidRPr="00D029B7" w:rsidRDefault="005619B7" w:rsidP="005619B7">
      <w:pPr>
        <w:pStyle w:val="NormalWeb"/>
        <w:numPr>
          <w:ilvl w:val="0"/>
          <w:numId w:val="660"/>
        </w:numPr>
        <w:spacing w:line="360" w:lineRule="auto"/>
        <w:jc w:val="both"/>
      </w:pPr>
      <w:r w:rsidRPr="00D029B7">
        <w:t>les traitements de surface et finitions, incluant peinture, vernis ou vernis marin selon la destination des locaux.</w:t>
      </w:r>
    </w:p>
    <w:p w14:paraId="639FFA65" w14:textId="77777777" w:rsidR="005619B7" w:rsidRPr="00D029B7" w:rsidRDefault="005619B7" w:rsidP="00D029B7">
      <w:pPr>
        <w:spacing w:after="0" w:line="360" w:lineRule="auto"/>
        <w:ind w:left="0" w:firstLine="0"/>
        <w:rPr>
          <w:szCs w:val="24"/>
        </w:rPr>
      </w:pPr>
      <w:r w:rsidRPr="00D029B7">
        <w:rPr>
          <w:szCs w:val="24"/>
        </w:rPr>
        <w:t>Aucune prestation nécessaire à l’achèvement complet de l’ouvrage ne pourra être considérée comme hors marché.</w:t>
      </w:r>
    </w:p>
    <w:p w14:paraId="0B55DDAB" w14:textId="77777777" w:rsidR="005619B7" w:rsidRPr="00710D65" w:rsidRDefault="005619B7" w:rsidP="005619B7">
      <w:pPr>
        <w:pStyle w:val="Titre2"/>
        <w:spacing w:line="360" w:lineRule="auto"/>
      </w:pPr>
      <w:bookmarkStart w:id="1180" w:name="_Toc231549870"/>
      <w:r w:rsidRPr="00710D65">
        <w:t>Normes et règlements</w:t>
      </w:r>
      <w:bookmarkEnd w:id="1180"/>
    </w:p>
    <w:p w14:paraId="7825AEF3" w14:textId="77777777" w:rsidR="005619B7" w:rsidRPr="00D029B7" w:rsidRDefault="005619B7" w:rsidP="00D029B7">
      <w:pPr>
        <w:spacing w:after="0" w:line="360" w:lineRule="auto"/>
        <w:ind w:left="0" w:firstLine="0"/>
        <w:rPr>
          <w:szCs w:val="24"/>
        </w:rPr>
      </w:pPr>
      <w:r w:rsidRPr="00D029B7">
        <w:rPr>
          <w:szCs w:val="24"/>
        </w:rPr>
        <w:t>Les travaux devront être exécutés conformément aux règles de l’art, aux prescriptions des fabricants et aux normes et documents techniques en vigueur, notamment :</w:t>
      </w:r>
    </w:p>
    <w:p w14:paraId="58B5AB91" w14:textId="77777777" w:rsidR="005619B7" w:rsidRPr="00D029B7" w:rsidRDefault="005619B7" w:rsidP="005619B7">
      <w:pPr>
        <w:pStyle w:val="NormalWeb"/>
        <w:numPr>
          <w:ilvl w:val="0"/>
          <w:numId w:val="509"/>
        </w:numPr>
        <w:spacing w:line="360" w:lineRule="auto"/>
      </w:pPr>
      <w:r w:rsidRPr="00D029B7">
        <w:t>NF EN 13964 – Plafonds suspendus</w:t>
      </w:r>
    </w:p>
    <w:p w14:paraId="4C83CD4A" w14:textId="77777777" w:rsidR="005619B7" w:rsidRPr="00D029B7" w:rsidRDefault="005619B7" w:rsidP="005619B7">
      <w:pPr>
        <w:pStyle w:val="NormalWeb"/>
        <w:numPr>
          <w:ilvl w:val="0"/>
          <w:numId w:val="509"/>
        </w:numPr>
        <w:spacing w:line="360" w:lineRule="auto"/>
      </w:pPr>
      <w:r w:rsidRPr="00D029B7">
        <w:t>NF EN 636 – Contreplaqués – Classes d’emploi</w:t>
      </w:r>
    </w:p>
    <w:p w14:paraId="77677422" w14:textId="77777777" w:rsidR="005619B7" w:rsidRPr="00D029B7" w:rsidRDefault="005619B7" w:rsidP="005619B7">
      <w:pPr>
        <w:pStyle w:val="NormalWeb"/>
        <w:numPr>
          <w:ilvl w:val="0"/>
          <w:numId w:val="509"/>
        </w:numPr>
        <w:spacing w:line="360" w:lineRule="auto"/>
      </w:pPr>
      <w:r w:rsidRPr="00D029B7">
        <w:t>NF EN 314 – Qualité de collage</w:t>
      </w:r>
    </w:p>
    <w:p w14:paraId="56DF3DE7" w14:textId="77777777" w:rsidR="005619B7" w:rsidRPr="00D029B7" w:rsidRDefault="005619B7" w:rsidP="005619B7">
      <w:pPr>
        <w:pStyle w:val="NormalWeb"/>
        <w:numPr>
          <w:ilvl w:val="0"/>
          <w:numId w:val="509"/>
        </w:numPr>
        <w:spacing w:line="360" w:lineRule="auto"/>
      </w:pPr>
      <w:r w:rsidRPr="00D029B7">
        <w:lastRenderedPageBreak/>
        <w:t>DTU 51.3 – Planchers et ouvrages en bois</w:t>
      </w:r>
    </w:p>
    <w:p w14:paraId="4D56A301" w14:textId="77777777" w:rsidR="005619B7" w:rsidRPr="00D029B7" w:rsidRDefault="005619B7" w:rsidP="005619B7">
      <w:pPr>
        <w:pStyle w:val="NormalWeb"/>
        <w:numPr>
          <w:ilvl w:val="0"/>
          <w:numId w:val="509"/>
        </w:numPr>
        <w:spacing w:line="360" w:lineRule="auto"/>
      </w:pPr>
      <w:r w:rsidRPr="00D029B7">
        <w:t>Règles professionnelles de mise en œuvre des ouvrages en bois</w:t>
      </w:r>
    </w:p>
    <w:p w14:paraId="0FB84046" w14:textId="77777777" w:rsidR="005619B7" w:rsidRPr="00D029B7" w:rsidRDefault="005619B7" w:rsidP="00D029B7">
      <w:pPr>
        <w:pStyle w:val="NormalWeb"/>
        <w:numPr>
          <w:ilvl w:val="0"/>
          <w:numId w:val="509"/>
        </w:numPr>
        <w:spacing w:before="0" w:beforeAutospacing="0" w:after="0" w:afterAutospacing="0" w:line="360" w:lineRule="auto"/>
      </w:pPr>
      <w:r w:rsidRPr="00D029B7">
        <w:t>Prescriptions du fabricant</w:t>
      </w:r>
    </w:p>
    <w:p w14:paraId="2A8667EA" w14:textId="77777777" w:rsidR="005619B7" w:rsidRPr="00D029B7" w:rsidRDefault="005619B7" w:rsidP="00D029B7">
      <w:pPr>
        <w:spacing w:after="0" w:line="360" w:lineRule="auto"/>
        <w:ind w:left="0" w:firstLine="0"/>
        <w:rPr>
          <w:szCs w:val="24"/>
        </w:rPr>
      </w:pPr>
      <w:r w:rsidRPr="00D029B7">
        <w:rPr>
          <w:szCs w:val="24"/>
        </w:rPr>
        <w:t>En cas de contradiction entre les documents, la réglementation la plus contraignante sera appliquée.</w:t>
      </w:r>
    </w:p>
    <w:p w14:paraId="014D557A" w14:textId="77777777" w:rsidR="005619B7" w:rsidRPr="00710D65" w:rsidRDefault="005619B7" w:rsidP="005619B7">
      <w:pPr>
        <w:pStyle w:val="Titre2"/>
      </w:pPr>
      <w:bookmarkStart w:id="1181" w:name="_Toc231549871"/>
      <w:r w:rsidRPr="00710D65">
        <w:t>Documents à remettre par l’Entrepreneur</w:t>
      </w:r>
      <w:bookmarkEnd w:id="1181"/>
    </w:p>
    <w:p w14:paraId="0ED4D827" w14:textId="77777777" w:rsidR="005619B7" w:rsidRPr="00710D65" w:rsidRDefault="005619B7" w:rsidP="00D029B7">
      <w:pPr>
        <w:spacing w:after="0" w:line="360" w:lineRule="auto"/>
        <w:ind w:left="0" w:firstLine="0"/>
        <w:rPr>
          <w:szCs w:val="24"/>
        </w:rPr>
      </w:pPr>
      <w:r w:rsidRPr="00710D65">
        <w:rPr>
          <w:szCs w:val="24"/>
        </w:rPr>
        <w:t>Avant le démarrage des travaux, l’Entrepreneur devra soumettre à l’approbation du maître d’œuvre les documents suivants :</w:t>
      </w:r>
    </w:p>
    <w:p w14:paraId="167517CE" w14:textId="77777777" w:rsidR="005619B7" w:rsidRPr="00710D65" w:rsidRDefault="005619B7" w:rsidP="00D029B7">
      <w:pPr>
        <w:numPr>
          <w:ilvl w:val="0"/>
          <w:numId w:val="661"/>
        </w:numPr>
        <w:spacing w:after="0" w:line="360" w:lineRule="auto"/>
      </w:pPr>
      <w:r w:rsidRPr="00710D65">
        <w:t>fiches techniques détaillées des panneaux de contreplaqué, des produits de collage et des produits de finition ;</w:t>
      </w:r>
    </w:p>
    <w:p w14:paraId="251EEB54" w14:textId="77777777" w:rsidR="005619B7" w:rsidRPr="00710D65" w:rsidRDefault="005619B7" w:rsidP="00D029B7">
      <w:pPr>
        <w:numPr>
          <w:ilvl w:val="0"/>
          <w:numId w:val="661"/>
        </w:numPr>
        <w:spacing w:after="0" w:line="360" w:lineRule="auto"/>
      </w:pPr>
      <w:r w:rsidRPr="00710D65">
        <w:t>certificats de conformité et attestations de classement selon les normes en vigueur ;</w:t>
      </w:r>
    </w:p>
    <w:p w14:paraId="2E36BB2A" w14:textId="77777777" w:rsidR="005619B7" w:rsidRPr="00710D65" w:rsidRDefault="005619B7" w:rsidP="00D029B7">
      <w:pPr>
        <w:numPr>
          <w:ilvl w:val="0"/>
          <w:numId w:val="661"/>
        </w:numPr>
        <w:spacing w:after="0" w:line="360" w:lineRule="auto"/>
      </w:pPr>
      <w:r w:rsidRPr="00710D65">
        <w:t>plan d’exécution détaillé indiquant l’implantation du faux plafond, les entraxes de l’ossature, les réservations et les renforts ;</w:t>
      </w:r>
    </w:p>
    <w:p w14:paraId="04B6FA96" w14:textId="77777777" w:rsidR="005619B7" w:rsidRPr="00710D65" w:rsidRDefault="005619B7" w:rsidP="00D029B7">
      <w:pPr>
        <w:numPr>
          <w:ilvl w:val="0"/>
          <w:numId w:val="661"/>
        </w:numPr>
        <w:spacing w:after="0" w:line="360" w:lineRule="auto"/>
      </w:pPr>
      <w:r w:rsidRPr="00710D65">
        <w:t>notices de mise en œuvre des fabricants ;</w:t>
      </w:r>
    </w:p>
    <w:p w14:paraId="7AB810C9" w14:textId="77777777" w:rsidR="005619B7" w:rsidRPr="00710D65" w:rsidRDefault="005619B7" w:rsidP="00D029B7">
      <w:pPr>
        <w:numPr>
          <w:ilvl w:val="0"/>
          <w:numId w:val="661"/>
        </w:numPr>
        <w:spacing w:after="0" w:line="360" w:lineRule="auto"/>
      </w:pPr>
      <w:r w:rsidRPr="00710D65">
        <w:t>attestation de traitement du bois.</w:t>
      </w:r>
    </w:p>
    <w:p w14:paraId="0268F1BC" w14:textId="77777777" w:rsidR="005619B7" w:rsidRPr="00710D65" w:rsidRDefault="005619B7" w:rsidP="00D029B7">
      <w:pPr>
        <w:spacing w:after="0" w:line="360" w:lineRule="auto"/>
      </w:pPr>
      <w:r w:rsidRPr="00710D65">
        <w:t>Après exécution, l’Entrepreneur devra remettre :</w:t>
      </w:r>
    </w:p>
    <w:p w14:paraId="0F0E7B2A" w14:textId="77777777" w:rsidR="005619B7" w:rsidRPr="00710D65" w:rsidRDefault="005619B7" w:rsidP="00D029B7">
      <w:pPr>
        <w:numPr>
          <w:ilvl w:val="0"/>
          <w:numId w:val="662"/>
        </w:numPr>
        <w:spacing w:after="0" w:line="360" w:lineRule="auto"/>
      </w:pPr>
      <w:r w:rsidRPr="00710D65">
        <w:t>un rapport de contrôle qualité après pose ;</w:t>
      </w:r>
    </w:p>
    <w:p w14:paraId="3997A0C6" w14:textId="77777777" w:rsidR="005619B7" w:rsidRPr="00710D65" w:rsidRDefault="005619B7" w:rsidP="00D029B7">
      <w:pPr>
        <w:numPr>
          <w:ilvl w:val="0"/>
          <w:numId w:val="662"/>
        </w:numPr>
        <w:spacing w:after="0" w:line="360" w:lineRule="auto"/>
      </w:pPr>
      <w:r w:rsidRPr="00710D65">
        <w:t>une attestation de conformité des fixations, suspentes et accessoires ;</w:t>
      </w:r>
    </w:p>
    <w:p w14:paraId="08FFA459" w14:textId="77777777" w:rsidR="005619B7" w:rsidRPr="00710D65" w:rsidRDefault="005619B7" w:rsidP="00D029B7">
      <w:pPr>
        <w:numPr>
          <w:ilvl w:val="0"/>
          <w:numId w:val="662"/>
        </w:numPr>
        <w:spacing w:after="0" w:line="360" w:lineRule="auto"/>
      </w:pPr>
      <w:r w:rsidRPr="00710D65">
        <w:t>les procès-verbaux de réception des ouvrages</w:t>
      </w:r>
    </w:p>
    <w:p w14:paraId="5250AAB2" w14:textId="77777777" w:rsidR="005619B7" w:rsidRPr="00710D65" w:rsidRDefault="005619B7" w:rsidP="005619B7"/>
    <w:p w14:paraId="7BB149A0" w14:textId="77777777" w:rsidR="005619B7" w:rsidRPr="00710D65" w:rsidRDefault="005619B7" w:rsidP="005619B7">
      <w:pPr>
        <w:pStyle w:val="Titre1"/>
      </w:pPr>
      <w:bookmarkStart w:id="1182" w:name="_Toc231549872"/>
      <w:r w:rsidRPr="00710D65">
        <w:t>Qualité et préparation des matériaux</w:t>
      </w:r>
      <w:bookmarkEnd w:id="1182"/>
    </w:p>
    <w:p w14:paraId="5B626C98" w14:textId="77777777" w:rsidR="005619B7" w:rsidRPr="00710D65" w:rsidRDefault="005619B7" w:rsidP="005619B7">
      <w:pPr>
        <w:pStyle w:val="Titre2"/>
        <w:ind w:left="680" w:hanging="680"/>
      </w:pPr>
      <w:bookmarkStart w:id="1183" w:name="_Toc231549873"/>
      <w:r w:rsidRPr="00710D65">
        <w:t>Panneaux de contreplaqué</w:t>
      </w:r>
      <w:bookmarkEnd w:id="1183"/>
    </w:p>
    <w:p w14:paraId="69ECEB97" w14:textId="77777777" w:rsidR="005619B7" w:rsidRPr="00710D65" w:rsidRDefault="005619B7" w:rsidP="00D029B7">
      <w:pPr>
        <w:spacing w:after="0" w:line="360" w:lineRule="auto"/>
        <w:ind w:left="0" w:firstLine="0"/>
        <w:rPr>
          <w:szCs w:val="24"/>
        </w:rPr>
      </w:pPr>
      <w:r w:rsidRPr="00710D65">
        <w:rPr>
          <w:szCs w:val="24"/>
        </w:rPr>
        <w:t xml:space="preserve">Les panneaux constitutifs du faux-plafond seront en </w:t>
      </w:r>
      <w:r w:rsidRPr="00D029B7">
        <w:rPr>
          <w:szCs w:val="24"/>
        </w:rPr>
        <w:t>contreplaqué de qualité extérieure</w:t>
      </w:r>
      <w:r w:rsidRPr="00710D65">
        <w:rPr>
          <w:szCs w:val="24"/>
        </w:rPr>
        <w:t>, spécifiquement adapté à une utilisation en ambiance intérieure soumise à variations hygrométriques.</w:t>
      </w:r>
    </w:p>
    <w:p w14:paraId="41170108" w14:textId="77777777" w:rsidR="005619B7" w:rsidRPr="00710D65" w:rsidRDefault="005619B7" w:rsidP="00D029B7">
      <w:pPr>
        <w:spacing w:after="0" w:line="360" w:lineRule="auto"/>
        <w:ind w:left="0" w:firstLine="0"/>
        <w:rPr>
          <w:szCs w:val="24"/>
        </w:rPr>
      </w:pPr>
      <w:r w:rsidRPr="00710D65">
        <w:rPr>
          <w:szCs w:val="24"/>
        </w:rPr>
        <w:t>Ils devront être livrés sur chantier dans leur emballage d’origine, stockés à l’abri de l’humidité, des intempéries et des chocs, sur supports plans et ventilés.</w:t>
      </w:r>
    </w:p>
    <w:p w14:paraId="2A8F6F71" w14:textId="77777777" w:rsidR="005619B7" w:rsidRPr="00710D65" w:rsidRDefault="005619B7" w:rsidP="00D029B7">
      <w:pPr>
        <w:spacing w:after="0" w:line="360" w:lineRule="auto"/>
        <w:ind w:left="0" w:firstLine="0"/>
        <w:rPr>
          <w:szCs w:val="24"/>
        </w:rPr>
      </w:pPr>
      <w:bookmarkStart w:id="1184" w:name="_Toc231549874"/>
      <w:r w:rsidRPr="00710D65">
        <w:rPr>
          <w:szCs w:val="24"/>
        </w:rPr>
        <w:t>Caractéristiques techniques minimales</w:t>
      </w:r>
      <w:bookmarkEnd w:id="1184"/>
      <w:r w:rsidRPr="00710D65">
        <w:rPr>
          <w:szCs w:val="24"/>
        </w:rPr>
        <w:t xml:space="preserve"> </w:t>
      </w:r>
    </w:p>
    <w:p w14:paraId="5BB30C3A" w14:textId="77777777" w:rsidR="005619B7" w:rsidRPr="00710D65" w:rsidRDefault="005619B7" w:rsidP="00D029B7">
      <w:pPr>
        <w:spacing w:after="0" w:line="360" w:lineRule="auto"/>
        <w:ind w:left="0" w:firstLine="0"/>
        <w:rPr>
          <w:szCs w:val="24"/>
        </w:rPr>
      </w:pPr>
    </w:p>
    <w:p w14:paraId="7EE90687" w14:textId="77777777" w:rsidR="005619B7" w:rsidRPr="00710D65" w:rsidRDefault="005619B7" w:rsidP="00D029B7">
      <w:pPr>
        <w:spacing w:after="0" w:line="360" w:lineRule="auto"/>
        <w:ind w:left="0" w:firstLine="0"/>
        <w:rPr>
          <w:szCs w:val="24"/>
        </w:rPr>
      </w:pPr>
      <w:r w:rsidRPr="00710D65">
        <w:rPr>
          <w:szCs w:val="24"/>
        </w:rPr>
        <w:lastRenderedPageBreak/>
        <w:t>Les panneaux de contreplaqué devront impérativement relever de la classe d’emploi 3, adaptée aux locaux humides, zones côtières et bâtiments exposés à une hygrométrie élevée.</w:t>
      </w:r>
    </w:p>
    <w:p w14:paraId="4CAC53BE" w14:textId="77777777" w:rsidR="005619B7" w:rsidRPr="00710D65" w:rsidRDefault="005619B7" w:rsidP="00D029B7">
      <w:pPr>
        <w:spacing w:after="0" w:line="360" w:lineRule="auto"/>
        <w:ind w:left="0" w:firstLine="0"/>
        <w:rPr>
          <w:szCs w:val="24"/>
        </w:rPr>
      </w:pPr>
      <w:r w:rsidRPr="00710D65">
        <w:rPr>
          <w:szCs w:val="24"/>
        </w:rPr>
        <w:t>Le collage des plis sera de type WBP (Water Boiled Proof) ou équivalent certifié, garantissant :</w:t>
      </w:r>
    </w:p>
    <w:p w14:paraId="0A156CAE" w14:textId="77777777" w:rsidR="005619B7" w:rsidRPr="00710D65" w:rsidRDefault="005619B7" w:rsidP="00D029B7">
      <w:pPr>
        <w:numPr>
          <w:ilvl w:val="0"/>
          <w:numId w:val="663"/>
        </w:numPr>
        <w:spacing w:after="0" w:line="360" w:lineRule="auto"/>
        <w:ind w:left="714" w:hanging="357"/>
      </w:pPr>
      <w:r w:rsidRPr="00710D65">
        <w:t>une résistance permanente à l’humidité ;</w:t>
      </w:r>
    </w:p>
    <w:p w14:paraId="72F6FBB7" w14:textId="77777777" w:rsidR="005619B7" w:rsidRPr="00710D65" w:rsidRDefault="005619B7" w:rsidP="00D029B7">
      <w:pPr>
        <w:numPr>
          <w:ilvl w:val="0"/>
          <w:numId w:val="663"/>
        </w:numPr>
        <w:spacing w:after="0" w:line="360" w:lineRule="auto"/>
        <w:ind w:left="714" w:hanging="357"/>
      </w:pPr>
      <w:r w:rsidRPr="00710D65">
        <w:t>une parfaite cohésion des plis ;</w:t>
      </w:r>
    </w:p>
    <w:p w14:paraId="082397A4" w14:textId="77777777" w:rsidR="005619B7" w:rsidRPr="00710D65" w:rsidRDefault="005619B7" w:rsidP="00D029B7">
      <w:pPr>
        <w:numPr>
          <w:ilvl w:val="0"/>
          <w:numId w:val="663"/>
        </w:numPr>
        <w:spacing w:after="0" w:line="360" w:lineRule="auto"/>
        <w:ind w:left="714" w:hanging="357"/>
      </w:pPr>
      <w:r w:rsidRPr="00710D65">
        <w:t>l’absence totale de délamination, y compris après immersion prolongée et cycles répétés de séchage.</w:t>
      </w:r>
    </w:p>
    <w:p w14:paraId="587D214E" w14:textId="77777777" w:rsidR="005619B7" w:rsidRPr="00710D65" w:rsidRDefault="005619B7" w:rsidP="00D029B7">
      <w:pPr>
        <w:spacing w:after="0" w:line="360" w:lineRule="auto"/>
        <w:ind w:left="0" w:firstLine="0"/>
        <w:rPr>
          <w:szCs w:val="24"/>
        </w:rPr>
      </w:pPr>
      <w:r w:rsidRPr="00710D65">
        <w:rPr>
          <w:szCs w:val="24"/>
        </w:rPr>
        <w:t>L’épaisseur nominale des panneaux sera comprise entre 10 et 12 mm, en fonction des portées, des entraxes de l’ossature et des exigences de rigidité.</w:t>
      </w:r>
      <w:r w:rsidRPr="00710D65">
        <w:rPr>
          <w:szCs w:val="24"/>
        </w:rPr>
        <w:br/>
        <w:t>Les tolérances admissibles sur l’épaisseur ne devront pas excéder ± 5 %.</w:t>
      </w:r>
    </w:p>
    <w:p w14:paraId="5373860D" w14:textId="77777777" w:rsidR="005619B7" w:rsidRPr="00710D65" w:rsidRDefault="005619B7" w:rsidP="00D029B7">
      <w:pPr>
        <w:spacing w:after="0" w:line="360" w:lineRule="auto"/>
        <w:ind w:left="0" w:firstLine="0"/>
        <w:rPr>
          <w:szCs w:val="24"/>
        </w:rPr>
      </w:pPr>
      <w:r w:rsidRPr="00710D65">
        <w:rPr>
          <w:szCs w:val="24"/>
        </w:rPr>
        <w:t>Les panneaux seront constitués d’un nombre impair de plis, avec un croisement des fibres à 90°, assurant une stabilité dimensionnelle optimale et une répartition homogène des efforts.</w:t>
      </w:r>
    </w:p>
    <w:p w14:paraId="11EA7CF6" w14:textId="77777777" w:rsidR="005619B7" w:rsidRPr="00710D65" w:rsidRDefault="005619B7" w:rsidP="00D029B7">
      <w:pPr>
        <w:spacing w:after="0" w:line="360" w:lineRule="auto"/>
        <w:ind w:left="0" w:firstLine="0"/>
        <w:rPr>
          <w:szCs w:val="24"/>
        </w:rPr>
      </w:pPr>
      <w:r w:rsidRPr="00710D65">
        <w:rPr>
          <w:szCs w:val="24"/>
        </w:rPr>
        <w:t>Les faces apparentes devront présenter un parement régulier et homogène, exempt de fissures, de décollements, de nœuds traversants ou de défauts susceptibles d’altérer l’aspect final ou la durabilité de l’ouvrage. Elles devront être compatibles avec les finitions prévues sans reprise excessive.</w:t>
      </w:r>
    </w:p>
    <w:p w14:paraId="6BC8B3D8" w14:textId="77777777" w:rsidR="005619B7" w:rsidRPr="00710D65" w:rsidRDefault="005619B7" w:rsidP="00D029B7">
      <w:pPr>
        <w:spacing w:after="0" w:line="360" w:lineRule="auto"/>
        <w:ind w:left="0" w:firstLine="0"/>
        <w:rPr>
          <w:szCs w:val="24"/>
        </w:rPr>
      </w:pPr>
      <w:r w:rsidRPr="00710D65">
        <w:rPr>
          <w:szCs w:val="24"/>
        </w:rPr>
        <w:t>La teneur en humidité du bois à la livraison et à la pose devra être comprise entre 8 % et 12 %, afin de limiter tout risque de retrait, de gonflement ou de gauchissement après mise en œuvre.</w:t>
      </w:r>
    </w:p>
    <w:p w14:paraId="0DA85471" w14:textId="77777777" w:rsidR="005619B7" w:rsidRPr="00710D65" w:rsidRDefault="005619B7" w:rsidP="005619B7">
      <w:pPr>
        <w:pStyle w:val="Titre2"/>
        <w:ind w:left="680" w:hanging="680"/>
      </w:pPr>
      <w:bookmarkStart w:id="1185" w:name="_Toc231549875"/>
      <w:r w:rsidRPr="00710D65">
        <w:t>Ossature porteuse</w:t>
      </w:r>
      <w:bookmarkEnd w:id="1185"/>
    </w:p>
    <w:p w14:paraId="0DBC26FB" w14:textId="77777777" w:rsidR="005619B7" w:rsidRPr="00D029B7" w:rsidRDefault="005619B7" w:rsidP="00D029B7">
      <w:pPr>
        <w:spacing w:after="0" w:line="360" w:lineRule="auto"/>
        <w:ind w:left="0" w:firstLine="0"/>
        <w:rPr>
          <w:szCs w:val="24"/>
        </w:rPr>
      </w:pPr>
      <w:r w:rsidRPr="00D029B7">
        <w:rPr>
          <w:szCs w:val="24"/>
        </w:rPr>
        <w:t>L’ossature porteuse aura pour rôle d’assurer la stabilité, la planéité et la pérennité du faux plafond. Elle devra être dimensionnée pour reprendre :</w:t>
      </w:r>
    </w:p>
    <w:p w14:paraId="063019F1" w14:textId="77777777" w:rsidR="005619B7" w:rsidRPr="00D029B7" w:rsidRDefault="005619B7" w:rsidP="00D029B7">
      <w:pPr>
        <w:pStyle w:val="NormalWeb"/>
        <w:numPr>
          <w:ilvl w:val="0"/>
          <w:numId w:val="664"/>
        </w:numPr>
        <w:spacing w:before="0" w:beforeAutospacing="0" w:after="0" w:afterAutospacing="0" w:line="360" w:lineRule="auto"/>
        <w:ind w:left="714" w:hanging="357"/>
        <w:jc w:val="both"/>
      </w:pPr>
      <w:r w:rsidRPr="00D029B7">
        <w:t>le poids propre des panneaux ;</w:t>
      </w:r>
    </w:p>
    <w:p w14:paraId="7E5FF336" w14:textId="77777777" w:rsidR="005619B7" w:rsidRPr="00D029B7" w:rsidRDefault="005619B7" w:rsidP="00D029B7">
      <w:pPr>
        <w:pStyle w:val="NormalWeb"/>
        <w:numPr>
          <w:ilvl w:val="0"/>
          <w:numId w:val="664"/>
        </w:numPr>
        <w:spacing w:before="0" w:beforeAutospacing="0" w:after="0" w:afterAutospacing="0" w:line="360" w:lineRule="auto"/>
        <w:ind w:left="714" w:hanging="357"/>
        <w:jc w:val="both"/>
      </w:pPr>
      <w:r w:rsidRPr="00D029B7">
        <w:t>le poids des finitions ;</w:t>
      </w:r>
    </w:p>
    <w:p w14:paraId="42025574" w14:textId="77777777" w:rsidR="005619B7" w:rsidRPr="00D029B7" w:rsidRDefault="005619B7" w:rsidP="00D029B7">
      <w:pPr>
        <w:pStyle w:val="NormalWeb"/>
        <w:numPr>
          <w:ilvl w:val="0"/>
          <w:numId w:val="664"/>
        </w:numPr>
        <w:spacing w:before="0" w:beforeAutospacing="0" w:after="0" w:afterAutospacing="0" w:line="360" w:lineRule="auto"/>
        <w:ind w:left="714" w:hanging="357"/>
        <w:jc w:val="both"/>
      </w:pPr>
      <w:r w:rsidRPr="00D029B7">
        <w:t>les charges des équipements intégrés.</w:t>
      </w:r>
    </w:p>
    <w:p w14:paraId="6E952046" w14:textId="77777777" w:rsidR="005619B7" w:rsidRPr="00D029B7" w:rsidRDefault="005619B7" w:rsidP="00D029B7">
      <w:pPr>
        <w:spacing w:after="0" w:line="360" w:lineRule="auto"/>
        <w:ind w:left="0" w:firstLine="0"/>
        <w:rPr>
          <w:szCs w:val="24"/>
        </w:rPr>
      </w:pPr>
      <w:r w:rsidRPr="00D029B7">
        <w:rPr>
          <w:szCs w:val="24"/>
        </w:rPr>
        <w:t>L’ossature sera réalisée en bois de classe d’emploi 3, sain, sec et exempt de défauts structurels (gerces, fissures, attaques biologiques).</w:t>
      </w:r>
    </w:p>
    <w:p w14:paraId="6A04152A" w14:textId="77777777" w:rsidR="005619B7" w:rsidRPr="00D029B7" w:rsidRDefault="005619B7" w:rsidP="00D029B7">
      <w:pPr>
        <w:spacing w:after="0" w:line="360" w:lineRule="auto"/>
        <w:ind w:left="0" w:firstLine="0"/>
        <w:rPr>
          <w:szCs w:val="24"/>
        </w:rPr>
      </w:pPr>
      <w:r w:rsidRPr="00D029B7">
        <w:rPr>
          <w:szCs w:val="24"/>
        </w:rPr>
        <w:t>Les sections des éléments porteurs seront adaptées aux portées et entraxes retenus, de manière à éviter toute flèche, vibration ou affaissement dans le temps.</w:t>
      </w:r>
    </w:p>
    <w:p w14:paraId="39ACD04A" w14:textId="77777777" w:rsidR="005619B7" w:rsidRPr="00D029B7" w:rsidRDefault="005619B7" w:rsidP="00D029B7">
      <w:pPr>
        <w:spacing w:after="0" w:line="360" w:lineRule="auto"/>
        <w:ind w:left="0" w:firstLine="0"/>
        <w:rPr>
          <w:szCs w:val="24"/>
        </w:rPr>
      </w:pPr>
      <w:r w:rsidRPr="00D029B7">
        <w:rPr>
          <w:szCs w:val="24"/>
        </w:rPr>
        <w:t>Tous les éléments bois de l’ossature recevront avant pose un traitement préventif insecticide, fongicide et anti-termites, conforme à la réglementation en vigueur. Une attestation de traitement pourra être exigée.</w:t>
      </w:r>
    </w:p>
    <w:p w14:paraId="35BF6D2B" w14:textId="77777777" w:rsidR="005619B7" w:rsidRPr="00710D65" w:rsidRDefault="005619B7" w:rsidP="005619B7"/>
    <w:p w14:paraId="0BCBCCA3" w14:textId="77777777" w:rsidR="005619B7" w:rsidRPr="00D029B7" w:rsidRDefault="005619B7" w:rsidP="005619B7">
      <w:pPr>
        <w:pStyle w:val="Titre1"/>
        <w:rPr>
          <w:sz w:val="28"/>
          <w:szCs w:val="28"/>
        </w:rPr>
      </w:pPr>
      <w:bookmarkStart w:id="1186" w:name="_Toc231549876"/>
      <w:r w:rsidRPr="00D029B7">
        <w:rPr>
          <w:sz w:val="28"/>
          <w:szCs w:val="28"/>
        </w:rPr>
        <w:t>Mode d’exécution des travaux</w:t>
      </w:r>
      <w:bookmarkEnd w:id="1186"/>
    </w:p>
    <w:p w14:paraId="24763DAB" w14:textId="77777777" w:rsidR="005619B7" w:rsidRPr="00710D65" w:rsidRDefault="005619B7" w:rsidP="005619B7">
      <w:pPr>
        <w:pStyle w:val="Titre2"/>
        <w:ind w:left="680" w:hanging="680"/>
      </w:pPr>
      <w:bookmarkStart w:id="1187" w:name="_Toc231549877"/>
      <w:r w:rsidRPr="00710D65">
        <w:t>Mise en place de l’ossature porteuse</w:t>
      </w:r>
      <w:bookmarkEnd w:id="1187"/>
    </w:p>
    <w:p w14:paraId="6728824A" w14:textId="77777777" w:rsidR="005619B7" w:rsidRPr="00D029B7" w:rsidRDefault="005619B7" w:rsidP="00D029B7">
      <w:pPr>
        <w:spacing w:after="0" w:line="360" w:lineRule="auto"/>
        <w:ind w:left="0" w:firstLine="0"/>
        <w:rPr>
          <w:szCs w:val="24"/>
        </w:rPr>
      </w:pPr>
      <w:r w:rsidRPr="00D029B7">
        <w:rPr>
          <w:szCs w:val="24"/>
        </w:rPr>
        <w:t>Après traçage précis des niveaux du faux plafond, l’ossature sera implantée conformément aux altimétries prévues au projet.</w:t>
      </w:r>
    </w:p>
    <w:p w14:paraId="181B416E" w14:textId="77777777" w:rsidR="005619B7" w:rsidRPr="00D029B7" w:rsidRDefault="005619B7" w:rsidP="00D029B7">
      <w:pPr>
        <w:spacing w:after="0" w:line="360" w:lineRule="auto"/>
        <w:ind w:left="0" w:firstLine="0"/>
        <w:rPr>
          <w:szCs w:val="24"/>
        </w:rPr>
      </w:pPr>
      <w:r w:rsidRPr="00D029B7">
        <w:rPr>
          <w:szCs w:val="24"/>
        </w:rPr>
        <w:t>Les éléments porteurs seront fixés au support existant (dalle béton, plancher ou structure bois) par des chevilles, ancrages ou systèmes de suspension adaptés à la nature du support et aux charges à reprendre.</w:t>
      </w:r>
    </w:p>
    <w:p w14:paraId="68A9C5B1" w14:textId="77777777" w:rsidR="005619B7" w:rsidRPr="00D029B7" w:rsidRDefault="005619B7" w:rsidP="00D029B7">
      <w:pPr>
        <w:spacing w:after="0" w:line="360" w:lineRule="auto"/>
        <w:ind w:left="0" w:firstLine="0"/>
        <w:rPr>
          <w:szCs w:val="24"/>
        </w:rPr>
      </w:pPr>
      <w:r w:rsidRPr="00D029B7">
        <w:rPr>
          <w:szCs w:val="24"/>
        </w:rPr>
        <w:t>Les entraxes seront définis en fonction de l’épaisseur des panneaux et des portées, afin de garantir une parfaite rigidité et d’empêcher toute déformation ultérieure.</w:t>
      </w:r>
    </w:p>
    <w:p w14:paraId="541201FF" w14:textId="77777777" w:rsidR="005619B7" w:rsidRPr="00D029B7" w:rsidRDefault="005619B7" w:rsidP="00D029B7">
      <w:pPr>
        <w:spacing w:after="0" w:line="360" w:lineRule="auto"/>
        <w:ind w:left="0" w:firstLine="0"/>
        <w:rPr>
          <w:szCs w:val="24"/>
        </w:rPr>
      </w:pPr>
      <w:r w:rsidRPr="00D029B7">
        <w:rPr>
          <w:szCs w:val="24"/>
        </w:rPr>
        <w:t>Un réglage précis sera réalisé pour obtenir une planéité irréprochable sur l’ensemble des surfaces.</w:t>
      </w:r>
      <w:r w:rsidRPr="00D029B7">
        <w:rPr>
          <w:szCs w:val="24"/>
        </w:rPr>
        <w:br/>
        <w:t>Des renforts spécifiques seront mis en place aux emplacements des équipements intégrés.</w:t>
      </w:r>
    </w:p>
    <w:p w14:paraId="51E386A7" w14:textId="77777777" w:rsidR="005619B7" w:rsidRPr="00D029B7" w:rsidRDefault="005619B7" w:rsidP="00D029B7">
      <w:pPr>
        <w:spacing w:after="0" w:line="360" w:lineRule="auto"/>
        <w:ind w:left="0" w:firstLine="0"/>
        <w:rPr>
          <w:szCs w:val="24"/>
        </w:rPr>
      </w:pPr>
      <w:r w:rsidRPr="00D029B7">
        <w:rPr>
          <w:szCs w:val="24"/>
        </w:rPr>
        <w:t>La pose des panneaux ne pourra débuter qu’après validation complète de l’ossature par le maître d’œuvre.</w:t>
      </w:r>
    </w:p>
    <w:p w14:paraId="20B1878A" w14:textId="77777777" w:rsidR="005619B7" w:rsidRPr="00710D65" w:rsidRDefault="005619B7" w:rsidP="005619B7">
      <w:pPr>
        <w:pStyle w:val="Titre2"/>
        <w:ind w:left="680" w:hanging="680"/>
      </w:pPr>
      <w:bookmarkStart w:id="1188" w:name="_Toc231549878"/>
      <w:r w:rsidRPr="00710D65">
        <w:t>Pose des panneaux</w:t>
      </w:r>
      <w:bookmarkEnd w:id="1188"/>
    </w:p>
    <w:p w14:paraId="55A98EED" w14:textId="77777777" w:rsidR="005619B7" w:rsidRPr="00710D65" w:rsidRDefault="005619B7" w:rsidP="00D029B7">
      <w:pPr>
        <w:spacing w:after="0" w:line="360" w:lineRule="auto"/>
        <w:ind w:left="0" w:firstLine="0"/>
        <w:rPr>
          <w:szCs w:val="24"/>
        </w:rPr>
      </w:pPr>
      <w:r w:rsidRPr="00710D65">
        <w:rPr>
          <w:szCs w:val="24"/>
        </w:rPr>
        <w:t>Les panneaux seront posés perpendiculairement aux éléments porteurs de l’ossature.</w:t>
      </w:r>
      <w:r w:rsidRPr="00710D65">
        <w:rPr>
          <w:szCs w:val="24"/>
        </w:rPr>
        <w:br/>
        <w:t>Les découpes, ajustements et jointages seront exécutés avec soin, sans dégradation des chants.</w:t>
      </w:r>
    </w:p>
    <w:p w14:paraId="64DCF31C" w14:textId="77777777" w:rsidR="005619B7" w:rsidRPr="00710D65" w:rsidRDefault="005619B7" w:rsidP="00D029B7">
      <w:pPr>
        <w:spacing w:after="0" w:line="360" w:lineRule="auto"/>
        <w:ind w:left="0" w:firstLine="0"/>
        <w:rPr>
          <w:szCs w:val="24"/>
        </w:rPr>
      </w:pPr>
      <w:r w:rsidRPr="00710D65">
        <w:rPr>
          <w:szCs w:val="24"/>
        </w:rPr>
        <w:t>La fixation sera réalisée par vissage mécanique à l’aide de vis protégées contre la corrosion. Les têtes de vis seront noyées et rebouchées.</w:t>
      </w:r>
    </w:p>
    <w:p w14:paraId="0B677149" w14:textId="77777777" w:rsidR="005619B7" w:rsidRPr="00710D65" w:rsidRDefault="005619B7" w:rsidP="00D029B7">
      <w:pPr>
        <w:spacing w:after="0" w:line="360" w:lineRule="auto"/>
        <w:ind w:left="0" w:firstLine="0"/>
        <w:rPr>
          <w:szCs w:val="24"/>
        </w:rPr>
      </w:pPr>
      <w:r w:rsidRPr="00710D65">
        <w:rPr>
          <w:szCs w:val="24"/>
        </w:rPr>
        <w:t>Un jeu périphérique sera prévu pour absorber les mouvements hygrométriques</w:t>
      </w:r>
    </w:p>
    <w:p w14:paraId="1A71B784" w14:textId="77777777" w:rsidR="005619B7" w:rsidRPr="00710D65" w:rsidRDefault="005619B7" w:rsidP="005619B7">
      <w:pPr>
        <w:pStyle w:val="Titre2"/>
        <w:ind w:left="680" w:hanging="680"/>
      </w:pPr>
      <w:bookmarkStart w:id="1189" w:name="_Toc231549879"/>
      <w:r w:rsidRPr="00710D65">
        <w:t>Réservations et équipements intégrés</w:t>
      </w:r>
      <w:bookmarkEnd w:id="1189"/>
    </w:p>
    <w:p w14:paraId="179A0D0F" w14:textId="77777777" w:rsidR="005619B7" w:rsidRPr="00710D65" w:rsidRDefault="005619B7" w:rsidP="00D029B7">
      <w:pPr>
        <w:spacing w:after="0" w:line="360" w:lineRule="auto"/>
        <w:ind w:left="0" w:firstLine="0"/>
        <w:rPr>
          <w:szCs w:val="24"/>
        </w:rPr>
      </w:pPr>
      <w:r w:rsidRPr="00710D65">
        <w:rPr>
          <w:szCs w:val="24"/>
        </w:rPr>
        <w:t>Toutes les réservations nécessaires à l’intégration des luminaires, ventilations, trappes de visite et autres équipements seront réalisées par l’Entreprise.</w:t>
      </w:r>
    </w:p>
    <w:p w14:paraId="0BF3C494" w14:textId="77777777" w:rsidR="005619B7" w:rsidRPr="00710D65" w:rsidRDefault="005619B7" w:rsidP="00D029B7">
      <w:pPr>
        <w:spacing w:after="0" w:line="360" w:lineRule="auto"/>
        <w:ind w:left="0" w:firstLine="0"/>
        <w:rPr>
          <w:szCs w:val="24"/>
        </w:rPr>
      </w:pPr>
      <w:r w:rsidRPr="00710D65">
        <w:rPr>
          <w:szCs w:val="24"/>
        </w:rPr>
        <w:t>Les charges ponctuelles devront être reprises par l’ossature et non par les panneaux.</w:t>
      </w:r>
    </w:p>
    <w:p w14:paraId="21C92A39" w14:textId="77777777" w:rsidR="005619B7" w:rsidRPr="00710D65" w:rsidRDefault="005619B7" w:rsidP="005619B7">
      <w:pPr>
        <w:pStyle w:val="Titre2"/>
        <w:ind w:left="680" w:hanging="680"/>
      </w:pPr>
      <w:bookmarkStart w:id="1190" w:name="_Toc231549880"/>
      <w:r w:rsidRPr="00710D65">
        <w:t>Finitions</w:t>
      </w:r>
      <w:bookmarkEnd w:id="1190"/>
    </w:p>
    <w:p w14:paraId="3D6598FC" w14:textId="77777777" w:rsidR="005619B7" w:rsidRPr="00710D65" w:rsidRDefault="005619B7" w:rsidP="00D029B7">
      <w:pPr>
        <w:spacing w:after="0" w:line="360" w:lineRule="auto"/>
        <w:ind w:left="0" w:firstLine="0"/>
        <w:rPr>
          <w:szCs w:val="24"/>
        </w:rPr>
      </w:pPr>
      <w:r w:rsidRPr="00710D65">
        <w:rPr>
          <w:szCs w:val="24"/>
        </w:rPr>
        <w:t>Les surfaces seront préparées par ponçage et dépoussiérage.</w:t>
      </w:r>
      <w:r w:rsidRPr="00710D65">
        <w:rPr>
          <w:szCs w:val="24"/>
        </w:rPr>
        <w:br/>
        <w:t>Les finitions (peinture, vernis ou vernis marin) seront appliquées en plusieurs couches, conformément aux prescriptions du fabricant.</w:t>
      </w:r>
    </w:p>
    <w:p w14:paraId="7DAAD1F0" w14:textId="77777777" w:rsidR="005619B7" w:rsidRPr="00710D65" w:rsidRDefault="005619B7" w:rsidP="00D029B7">
      <w:pPr>
        <w:spacing w:after="0" w:line="360" w:lineRule="auto"/>
        <w:ind w:left="0" w:firstLine="0"/>
        <w:rPr>
          <w:szCs w:val="24"/>
        </w:rPr>
      </w:pPr>
      <w:r w:rsidRPr="00710D65">
        <w:rPr>
          <w:szCs w:val="24"/>
        </w:rPr>
        <w:t>L’aspect final devra être homogène, sans défauts visibles.</w:t>
      </w:r>
    </w:p>
    <w:p w14:paraId="1D44CE97" w14:textId="77777777" w:rsidR="005619B7" w:rsidRPr="00710D65" w:rsidRDefault="005619B7" w:rsidP="00D029B7">
      <w:pPr>
        <w:spacing w:after="0"/>
      </w:pPr>
    </w:p>
    <w:p w14:paraId="73B627A2" w14:textId="77777777" w:rsidR="005619B7" w:rsidRPr="00710D65" w:rsidRDefault="005619B7" w:rsidP="00D029B7">
      <w:pPr>
        <w:spacing w:after="0"/>
      </w:pPr>
    </w:p>
    <w:p w14:paraId="69A0A6B2" w14:textId="77777777" w:rsidR="005619B7" w:rsidRPr="00710D65" w:rsidRDefault="005619B7" w:rsidP="00D029B7">
      <w:pPr>
        <w:pStyle w:val="Titre1"/>
        <w:spacing w:after="0"/>
        <w:ind w:left="567" w:hanging="567"/>
      </w:pPr>
      <w:bookmarkStart w:id="1191" w:name="_Toc231549881"/>
      <w:r w:rsidRPr="00710D65">
        <w:t>Contrôles, tolérances et réception</w:t>
      </w:r>
      <w:bookmarkEnd w:id="1191"/>
    </w:p>
    <w:p w14:paraId="5327EFB4" w14:textId="77777777" w:rsidR="005619B7" w:rsidRPr="00710D65" w:rsidRDefault="005619B7" w:rsidP="00D029B7">
      <w:pPr>
        <w:spacing w:after="0" w:line="360" w:lineRule="auto"/>
        <w:ind w:left="0" w:firstLine="0"/>
        <w:rPr>
          <w:szCs w:val="24"/>
        </w:rPr>
      </w:pPr>
      <w:r w:rsidRPr="00710D65">
        <w:rPr>
          <w:szCs w:val="24"/>
        </w:rPr>
        <w:t>Les tolérances de planéité, d’alignement et de finition devront être conformes aux règles de l’art.</w:t>
      </w:r>
    </w:p>
    <w:p w14:paraId="3E239B97" w14:textId="77777777" w:rsidR="005619B7" w:rsidRPr="00710D65" w:rsidRDefault="005619B7" w:rsidP="00D029B7">
      <w:pPr>
        <w:spacing w:after="0" w:line="360" w:lineRule="auto"/>
        <w:ind w:left="0" w:firstLine="0"/>
        <w:rPr>
          <w:szCs w:val="24"/>
        </w:rPr>
      </w:pPr>
      <w:r w:rsidRPr="00710D65">
        <w:rPr>
          <w:szCs w:val="24"/>
        </w:rPr>
        <w:t>Tout défaut constaté avant réception devra être corrigé par l’Entreprise, sans supplément de prix.</w:t>
      </w:r>
    </w:p>
    <w:p w14:paraId="51DA0A64" w14:textId="77777777" w:rsidR="00534B4C" w:rsidRPr="00710D65" w:rsidRDefault="00534B4C" w:rsidP="00534B4C">
      <w:pPr>
        <w:tabs>
          <w:tab w:val="center" w:pos="4680"/>
        </w:tabs>
        <w:jc w:val="left"/>
        <w:rPr>
          <w:b/>
          <w:bCs/>
          <w:sz w:val="28"/>
          <w:szCs w:val="28"/>
        </w:rPr>
      </w:pPr>
    </w:p>
    <w:p w14:paraId="18D788D5" w14:textId="77777777" w:rsidR="004043DB" w:rsidRPr="00710D65" w:rsidRDefault="004043DB" w:rsidP="00534B4C">
      <w:pPr>
        <w:tabs>
          <w:tab w:val="center" w:pos="4680"/>
        </w:tabs>
        <w:jc w:val="left"/>
        <w:rPr>
          <w:b/>
          <w:bCs/>
          <w:sz w:val="28"/>
          <w:szCs w:val="28"/>
        </w:rPr>
        <w:sectPr w:rsidR="004043DB"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3C6192A1" w14:textId="77777777" w:rsidR="004043DB" w:rsidRPr="00710D65" w:rsidRDefault="00DF2134" w:rsidP="008F06A9">
      <w:pPr>
        <w:tabs>
          <w:tab w:val="center" w:pos="4680"/>
        </w:tabs>
        <w:jc w:val="center"/>
        <w:rPr>
          <w:b/>
          <w:bCs/>
          <w:sz w:val="28"/>
          <w:szCs w:val="28"/>
        </w:rPr>
      </w:pPr>
      <w:r w:rsidRPr="00710D65">
        <w:rPr>
          <w:b/>
          <w:bCs/>
          <w:sz w:val="28"/>
          <w:szCs w:val="28"/>
        </w:rPr>
        <w:lastRenderedPageBreak/>
        <w:t>740 – Revêtement scellé</w:t>
      </w:r>
    </w:p>
    <w:p w14:paraId="2612BAD2" w14:textId="77777777" w:rsidR="007D0337" w:rsidRPr="00D029B7" w:rsidRDefault="007D0337" w:rsidP="007D0337">
      <w:pPr>
        <w:pStyle w:val="Titre1"/>
        <w:rPr>
          <w:sz w:val="28"/>
          <w:szCs w:val="28"/>
        </w:rPr>
      </w:pPr>
      <w:bookmarkStart w:id="1192" w:name="_Toc231549924"/>
      <w:r w:rsidRPr="00D029B7">
        <w:rPr>
          <w:sz w:val="28"/>
          <w:szCs w:val="28"/>
        </w:rPr>
        <w:t>Généralités</w:t>
      </w:r>
      <w:bookmarkEnd w:id="1192"/>
    </w:p>
    <w:p w14:paraId="3795DEE2" w14:textId="77777777" w:rsidR="007D0337" w:rsidRPr="00710D65" w:rsidRDefault="007D0337" w:rsidP="007D0337">
      <w:pPr>
        <w:pStyle w:val="Titre2"/>
      </w:pPr>
      <w:bookmarkStart w:id="1193" w:name="_Toc231549925"/>
      <w:r w:rsidRPr="00710D65">
        <w:t>Travaux inclus</w:t>
      </w:r>
      <w:bookmarkEnd w:id="1193"/>
    </w:p>
    <w:p w14:paraId="0B9460B7" w14:textId="77777777" w:rsidR="007D0337" w:rsidRPr="00D029B7" w:rsidRDefault="007D0337" w:rsidP="00D029B7">
      <w:pPr>
        <w:spacing w:after="0" w:line="360" w:lineRule="auto"/>
        <w:ind w:left="0" w:firstLine="0"/>
        <w:rPr>
          <w:szCs w:val="24"/>
        </w:rPr>
      </w:pPr>
      <w:r w:rsidRPr="00D029B7">
        <w:rPr>
          <w:szCs w:val="24"/>
        </w:rPr>
        <w:t>Les travaux du présent lot concernent la fourniture et la mise en œuvre de revêtements de sol scellés, exécutés sur support béton ou chape, conformément aux plans, aux détails d’exécution et aux présentes prescriptions techniques. Le revêtement scellé devra assurer une bonne résistance mécanique, une parfaite adhérence au support, une durabilité adaptée aux conditions d’exploitation et une finition conforme aux exigences esthétiques du projet.</w:t>
      </w:r>
    </w:p>
    <w:p w14:paraId="564F1370" w14:textId="77777777" w:rsidR="007D0337" w:rsidRPr="00710D65" w:rsidRDefault="007D0337" w:rsidP="00D029B7">
      <w:pPr>
        <w:spacing w:after="0" w:line="360" w:lineRule="auto"/>
        <w:ind w:left="0" w:firstLine="0"/>
      </w:pPr>
      <w:r w:rsidRPr="00D029B7">
        <w:rPr>
          <w:szCs w:val="24"/>
        </w:rPr>
        <w:t>Les travaux comprennent la préparation des supports, la fourniture des matériaux, la mise en œuvre du mortier de scellement, la pose des éléments de revêtement, les joints, les finitions et toutes sujétions nécessaires à la réalisation complète de l’ouvrage.</w:t>
      </w:r>
    </w:p>
    <w:p w14:paraId="32A98A0D" w14:textId="77777777" w:rsidR="007D0337" w:rsidRPr="00710D65" w:rsidRDefault="007D0337" w:rsidP="007D0337">
      <w:pPr>
        <w:pStyle w:val="Titre2"/>
      </w:pPr>
      <w:bookmarkStart w:id="1194" w:name="_Toc231549926"/>
      <w:r w:rsidRPr="00710D65">
        <w:t>Normes et règlements</w:t>
      </w:r>
      <w:bookmarkEnd w:id="1194"/>
    </w:p>
    <w:p w14:paraId="2D21F0D0" w14:textId="77777777" w:rsidR="007D0337" w:rsidRPr="00710D65" w:rsidRDefault="007D0337" w:rsidP="00D029B7">
      <w:pPr>
        <w:spacing w:after="0" w:line="360" w:lineRule="auto"/>
        <w:ind w:left="0" w:firstLine="0"/>
        <w:rPr>
          <w:szCs w:val="24"/>
        </w:rPr>
      </w:pPr>
      <w:r w:rsidRPr="00710D65">
        <w:rPr>
          <w:szCs w:val="24"/>
        </w:rPr>
        <w:t>Les travaux devront répondre aux conditions et prescriptions de tous les documents techniques normes, règlements et textes en vigueur à la date de la signature du marché dont notamment de façon non exhaustive :</w:t>
      </w:r>
    </w:p>
    <w:p w14:paraId="0A20181C" w14:textId="77777777" w:rsidR="007D0337" w:rsidRPr="00710D65" w:rsidRDefault="007D0337" w:rsidP="00D029B7">
      <w:pPr>
        <w:spacing w:after="0" w:line="360" w:lineRule="auto"/>
        <w:ind w:left="0" w:firstLine="0"/>
        <w:rPr>
          <w:szCs w:val="24"/>
        </w:rPr>
      </w:pPr>
      <w:r w:rsidRPr="00710D65">
        <w:rPr>
          <w:szCs w:val="24"/>
        </w:rPr>
        <w:t>DTU n° 52 1</w:t>
      </w:r>
      <w:r w:rsidRPr="00710D65">
        <w:rPr>
          <w:szCs w:val="24"/>
        </w:rPr>
        <w:tab/>
        <w:t>Revêtements de sols scellés.</w:t>
      </w:r>
    </w:p>
    <w:p w14:paraId="0C4994A9" w14:textId="77777777" w:rsidR="007D0337" w:rsidRPr="00710D65" w:rsidRDefault="007D0337" w:rsidP="00D029B7">
      <w:pPr>
        <w:spacing w:after="0" w:line="360" w:lineRule="auto"/>
        <w:ind w:left="0" w:firstLine="0"/>
        <w:rPr>
          <w:szCs w:val="24"/>
        </w:rPr>
      </w:pPr>
      <w:r w:rsidRPr="00710D65">
        <w:rPr>
          <w:szCs w:val="24"/>
        </w:rPr>
        <w:t xml:space="preserve">DTU n° 55 </w:t>
      </w:r>
      <w:r w:rsidRPr="00710D65">
        <w:rPr>
          <w:szCs w:val="24"/>
        </w:rPr>
        <w:tab/>
        <w:t>Revêtements muraux scellés.</w:t>
      </w:r>
    </w:p>
    <w:p w14:paraId="7DD8CA7E" w14:textId="77777777" w:rsidR="007D0337" w:rsidRPr="00710D65" w:rsidRDefault="007D0337" w:rsidP="00D029B7">
      <w:pPr>
        <w:spacing w:after="0" w:line="360" w:lineRule="auto"/>
        <w:ind w:left="0" w:firstLine="0"/>
        <w:rPr>
          <w:szCs w:val="24"/>
        </w:rPr>
      </w:pPr>
      <w:r w:rsidRPr="00710D65">
        <w:rPr>
          <w:szCs w:val="24"/>
        </w:rPr>
        <w:t>NF P 61 et suivants</w:t>
      </w:r>
      <w:r w:rsidRPr="00710D65">
        <w:rPr>
          <w:szCs w:val="24"/>
        </w:rPr>
        <w:tab/>
        <w:t>Carrelage, dallage.</w:t>
      </w:r>
    </w:p>
    <w:p w14:paraId="00DD3F56" w14:textId="77777777" w:rsidR="007D0337" w:rsidRPr="00710D65" w:rsidRDefault="007D0337" w:rsidP="00D029B7">
      <w:pPr>
        <w:spacing w:after="0" w:line="360" w:lineRule="auto"/>
        <w:ind w:left="0" w:firstLine="0"/>
        <w:rPr>
          <w:szCs w:val="24"/>
        </w:rPr>
      </w:pPr>
      <w:r w:rsidRPr="00710D65">
        <w:rPr>
          <w:szCs w:val="24"/>
        </w:rPr>
        <w:t>NF P 65</w:t>
      </w:r>
      <w:r w:rsidRPr="00710D65">
        <w:rPr>
          <w:szCs w:val="24"/>
        </w:rPr>
        <w:tab/>
        <w:t>Revêtements de murs.</w:t>
      </w:r>
    </w:p>
    <w:p w14:paraId="42D36796" w14:textId="77777777" w:rsidR="007D0337" w:rsidRPr="00710D65" w:rsidRDefault="007D0337" w:rsidP="00D029B7">
      <w:pPr>
        <w:spacing w:after="0" w:line="360" w:lineRule="auto"/>
        <w:ind w:left="0" w:firstLine="0"/>
        <w:rPr>
          <w:szCs w:val="24"/>
        </w:rPr>
      </w:pPr>
      <w:r w:rsidRPr="00710D65">
        <w:rPr>
          <w:szCs w:val="24"/>
        </w:rPr>
        <w:t>DTU 20.12 et 43.1 et annexe 2 du DTU 52.1.</w:t>
      </w:r>
    </w:p>
    <w:p w14:paraId="4339B8D0" w14:textId="77777777" w:rsidR="007D0337" w:rsidRPr="00710D65" w:rsidRDefault="007D0337" w:rsidP="00D029B7">
      <w:pPr>
        <w:spacing w:after="0" w:line="360" w:lineRule="auto"/>
        <w:ind w:left="0" w:firstLine="0"/>
        <w:rPr>
          <w:szCs w:val="24"/>
        </w:rPr>
      </w:pPr>
      <w:r w:rsidRPr="00710D65">
        <w:rPr>
          <w:szCs w:val="24"/>
        </w:rPr>
        <w:t>DTU n° 52 1</w:t>
      </w:r>
      <w:r w:rsidRPr="00710D65">
        <w:rPr>
          <w:szCs w:val="24"/>
        </w:rPr>
        <w:tab/>
        <w:t>Revêtements de sols scellés.</w:t>
      </w:r>
    </w:p>
    <w:p w14:paraId="1873E845" w14:textId="77777777" w:rsidR="007D0337" w:rsidRPr="00710D65" w:rsidRDefault="007D0337" w:rsidP="00D029B7">
      <w:pPr>
        <w:spacing w:after="0" w:line="360" w:lineRule="auto"/>
        <w:ind w:left="0" w:firstLine="0"/>
        <w:rPr>
          <w:szCs w:val="24"/>
        </w:rPr>
      </w:pPr>
      <w:r w:rsidRPr="00710D65">
        <w:rPr>
          <w:szCs w:val="24"/>
        </w:rPr>
        <w:t xml:space="preserve">DTU n° 55 </w:t>
      </w:r>
      <w:r w:rsidRPr="00710D65">
        <w:rPr>
          <w:szCs w:val="24"/>
        </w:rPr>
        <w:tab/>
        <w:t>Revêtements muraux scellés.</w:t>
      </w:r>
    </w:p>
    <w:p w14:paraId="31A25757" w14:textId="77777777" w:rsidR="007D0337" w:rsidRPr="00710D65" w:rsidRDefault="007D0337" w:rsidP="007D0337">
      <w:pPr>
        <w:spacing w:line="360" w:lineRule="auto"/>
        <w:rPr>
          <w:u w:val="single"/>
        </w:rPr>
      </w:pPr>
      <w:r w:rsidRPr="00710D65">
        <w:rPr>
          <w:u w:val="single"/>
        </w:rPr>
        <w:t>Règlements de sécurité :</w:t>
      </w:r>
    </w:p>
    <w:p w14:paraId="3BFD67E4" w14:textId="77777777" w:rsidR="007D0337" w:rsidRPr="00710D65" w:rsidRDefault="007D0337" w:rsidP="00D029B7">
      <w:pPr>
        <w:spacing w:after="0" w:line="360" w:lineRule="auto"/>
        <w:ind w:left="0" w:firstLine="0"/>
        <w:rPr>
          <w:szCs w:val="24"/>
        </w:rPr>
      </w:pPr>
      <w:r w:rsidRPr="00710D65">
        <w:rPr>
          <w:szCs w:val="24"/>
        </w:rPr>
        <w:t>L'Entrepreneur est tenu de respecter la réglementation comorienne pour la sécurité incendie.</w:t>
      </w:r>
    </w:p>
    <w:p w14:paraId="03877404" w14:textId="77777777" w:rsidR="007D0337" w:rsidRPr="00710D65" w:rsidRDefault="007D0337" w:rsidP="00D029B7">
      <w:pPr>
        <w:spacing w:after="0" w:line="360" w:lineRule="auto"/>
        <w:ind w:left="0" w:firstLine="0"/>
        <w:rPr>
          <w:szCs w:val="24"/>
        </w:rPr>
      </w:pPr>
      <w:r w:rsidRPr="00710D65">
        <w:rPr>
          <w:szCs w:val="24"/>
        </w:rPr>
        <w:t>Ainsi que d’un point de vue général : tout arrêté, décret, circulaires, loi, normes Françaises et Africaine, Avis techniques des produits, recommandations des fabricants, etc… ayant rapport avec la nature des travaux réalisés, l’entreprise en tant que professionnel se doit de se conformer à l’ensemble de ces documents.</w:t>
      </w:r>
    </w:p>
    <w:p w14:paraId="7E7A7D4A" w14:textId="77777777" w:rsidR="007D0337" w:rsidRPr="00710D65" w:rsidRDefault="007D0337" w:rsidP="00D029B7">
      <w:pPr>
        <w:spacing w:after="0" w:line="360" w:lineRule="auto"/>
        <w:ind w:left="0" w:firstLine="0"/>
        <w:rPr>
          <w:szCs w:val="24"/>
        </w:rPr>
      </w:pPr>
      <w:r w:rsidRPr="00710D65">
        <w:rPr>
          <w:szCs w:val="24"/>
        </w:rPr>
        <w:t>Règlements concernant la protection des travailleurs dans des établissements utilisant des courants électriques, notamment le décret du 14 Novembre 1962.</w:t>
      </w:r>
    </w:p>
    <w:p w14:paraId="3C2576CB" w14:textId="77777777" w:rsidR="007D0337" w:rsidRPr="00710D65" w:rsidRDefault="007D0337" w:rsidP="00D029B7">
      <w:pPr>
        <w:spacing w:after="0" w:line="360" w:lineRule="auto"/>
        <w:ind w:left="0" w:firstLine="0"/>
        <w:rPr>
          <w:szCs w:val="24"/>
        </w:rPr>
      </w:pPr>
      <w:r w:rsidRPr="00710D65">
        <w:rPr>
          <w:szCs w:val="24"/>
        </w:rPr>
        <w:lastRenderedPageBreak/>
        <w:t>L’entrepreneur devra fournir les avis techniques correspondants et se conformer au Cahier des Charges de mise en œuvre des fabricants.</w:t>
      </w:r>
    </w:p>
    <w:p w14:paraId="044B2DC8" w14:textId="77777777" w:rsidR="007D0337" w:rsidRPr="00710D65" w:rsidRDefault="007D0337" w:rsidP="007D0337">
      <w:pPr>
        <w:pStyle w:val="Titre2"/>
      </w:pPr>
      <w:bookmarkStart w:id="1195" w:name="_Toc231549927"/>
      <w:r w:rsidRPr="00710D65">
        <w:t>Documents à remettre par l’Entrepreneur</w:t>
      </w:r>
      <w:bookmarkEnd w:id="1195"/>
    </w:p>
    <w:p w14:paraId="5327F193" w14:textId="77777777" w:rsidR="007D0337" w:rsidRPr="00710D65" w:rsidRDefault="007D0337" w:rsidP="00D029B7">
      <w:pPr>
        <w:spacing w:after="0" w:line="360" w:lineRule="auto"/>
        <w:ind w:left="0" w:firstLine="0"/>
        <w:rPr>
          <w:szCs w:val="24"/>
        </w:rPr>
      </w:pPr>
      <w:r w:rsidRPr="00710D65">
        <w:rPr>
          <w:szCs w:val="24"/>
        </w:rPr>
        <w:t>L’entrepreneur a, à sa charge, l’établissement des documents d’exécution liés aux présents travaux. Ces documents devront parvenir au maître d’œuvre, et au coordonnateur, le cas échéant au minimum 15 jours avant l’exécution des travaux correspondants.</w:t>
      </w:r>
    </w:p>
    <w:p w14:paraId="3E6B7CC7" w14:textId="77777777" w:rsidR="007D0337" w:rsidRPr="00710D65" w:rsidRDefault="007D0337" w:rsidP="007D0337"/>
    <w:p w14:paraId="3C9EB91B" w14:textId="77777777" w:rsidR="007D0337" w:rsidRPr="00710D65" w:rsidRDefault="007D0337" w:rsidP="007D0337">
      <w:pPr>
        <w:pStyle w:val="Titre1"/>
      </w:pPr>
      <w:bookmarkStart w:id="1196" w:name="_Toc231549928"/>
      <w:r w:rsidRPr="00710D65">
        <w:t>Qualité et préparation des matériaux</w:t>
      </w:r>
      <w:bookmarkEnd w:id="1196"/>
    </w:p>
    <w:p w14:paraId="30302058" w14:textId="77777777" w:rsidR="007D0337" w:rsidRPr="00710D65" w:rsidRDefault="007D0337" w:rsidP="00D029B7">
      <w:pPr>
        <w:spacing w:after="0" w:line="360" w:lineRule="auto"/>
        <w:ind w:left="0" w:firstLine="0"/>
        <w:rPr>
          <w:szCs w:val="24"/>
        </w:rPr>
      </w:pPr>
      <w:r w:rsidRPr="00710D65">
        <w:rPr>
          <w:szCs w:val="24"/>
        </w:rPr>
        <w:t>Tous les matériaux sélectionnés devront être conformes aux Normes en vigueur. Leur mise en œuvre sera conforme aux spécifications du fabricant et aux Avis Techniques correspondants. Les matériaux seront livrés sur chantier dans l'emballage du fabricant. Ils porteront une plaque signalétique indiquant le nom du fabricant, le type et les caractéristiques du matériau.</w:t>
      </w:r>
    </w:p>
    <w:p w14:paraId="41559A26" w14:textId="77777777" w:rsidR="007D0337" w:rsidRPr="00710D65" w:rsidRDefault="007D0337" w:rsidP="00D029B7">
      <w:pPr>
        <w:spacing w:after="0" w:line="360" w:lineRule="auto"/>
        <w:ind w:left="0" w:firstLine="0"/>
        <w:rPr>
          <w:szCs w:val="24"/>
        </w:rPr>
      </w:pPr>
      <w:r w:rsidRPr="00710D65">
        <w:rPr>
          <w:szCs w:val="24"/>
        </w:rPr>
        <w:t>Avant tout approvisionnement, l'entrepreneur soumettra à l'approbation du maître d'œuvre une fiche technique indiquant la marque, le type et les caractéristiques des matériaux. De plus, à la demande du maître d'œuvre ou du maître d'ouvrage, l'entrepreneur sera tenu de présenter des échantillons pour approbation.</w:t>
      </w:r>
    </w:p>
    <w:p w14:paraId="0C0776E7" w14:textId="77777777" w:rsidR="007D0337" w:rsidRPr="00710D65" w:rsidRDefault="007D0337" w:rsidP="007D0337"/>
    <w:p w14:paraId="15694041" w14:textId="77777777" w:rsidR="007D0337" w:rsidRPr="00710D65" w:rsidRDefault="007D0337" w:rsidP="007D0337">
      <w:pPr>
        <w:pStyle w:val="Titre1"/>
      </w:pPr>
      <w:bookmarkStart w:id="1197" w:name="_Toc231549929"/>
      <w:r w:rsidRPr="00710D65">
        <w:t>Mode d’exécution des travaux</w:t>
      </w:r>
      <w:bookmarkEnd w:id="1197"/>
    </w:p>
    <w:p w14:paraId="01D2CA45" w14:textId="77777777" w:rsidR="007D0337" w:rsidRPr="00710D65" w:rsidRDefault="007D0337" w:rsidP="007D0337">
      <w:pPr>
        <w:pStyle w:val="Titre2"/>
        <w:ind w:left="680" w:hanging="680"/>
      </w:pPr>
      <w:bookmarkStart w:id="1198" w:name="_Toc148233968"/>
      <w:bookmarkStart w:id="1199" w:name="_Toc176227554"/>
      <w:bookmarkStart w:id="1200" w:name="_Toc287515441"/>
      <w:bookmarkStart w:id="1201" w:name="_Toc231549930"/>
      <w:r w:rsidRPr="00710D65">
        <w:t>Règles de pose</w:t>
      </w:r>
      <w:bookmarkEnd w:id="1198"/>
      <w:bookmarkEnd w:id="1199"/>
      <w:bookmarkEnd w:id="1200"/>
      <w:bookmarkEnd w:id="1201"/>
    </w:p>
    <w:p w14:paraId="0EA66594" w14:textId="77777777" w:rsidR="007D0337" w:rsidRPr="00710D65" w:rsidRDefault="007D0337" w:rsidP="00D029B7">
      <w:pPr>
        <w:spacing w:after="0" w:line="360" w:lineRule="auto"/>
        <w:ind w:left="0" w:firstLine="0"/>
        <w:rPr>
          <w:szCs w:val="24"/>
        </w:rPr>
      </w:pPr>
      <w:bookmarkStart w:id="1202" w:name="_Toc148233969"/>
      <w:bookmarkStart w:id="1203" w:name="_Toc176227555"/>
      <w:bookmarkStart w:id="1204" w:name="_Toc287515442"/>
      <w:bookmarkStart w:id="1205" w:name="_Toc231549931"/>
      <w:r w:rsidRPr="00710D65">
        <w:rPr>
          <w:szCs w:val="24"/>
        </w:rPr>
        <w:t>Revêtements scellés</w:t>
      </w:r>
      <w:bookmarkEnd w:id="1202"/>
      <w:bookmarkEnd w:id="1203"/>
      <w:bookmarkEnd w:id="1204"/>
      <w:bookmarkEnd w:id="1205"/>
    </w:p>
    <w:p w14:paraId="20938E33" w14:textId="77777777" w:rsidR="007D0337" w:rsidRPr="00710D65" w:rsidRDefault="007D0337" w:rsidP="00D029B7">
      <w:pPr>
        <w:spacing w:after="0" w:line="360" w:lineRule="auto"/>
        <w:ind w:left="0" w:firstLine="0"/>
        <w:rPr>
          <w:szCs w:val="24"/>
        </w:rPr>
      </w:pPr>
      <w:r w:rsidRPr="00710D65">
        <w:rPr>
          <w:szCs w:val="24"/>
        </w:rPr>
        <w:t>Les carreaux et dalles de revêtement de sols seront posés sur un lit de mortier, les joints seront coulés avant que le mortier de pose n'ait terminé sa prise afin d'assurer l'adhérence nécessaire. Si l'épaisseur réservée la rend nécessaire, une sous-couche en béton sera exécutée avant pose du revêtement carrelage, conforme au DTU.</w:t>
      </w:r>
    </w:p>
    <w:p w14:paraId="57C3042E" w14:textId="77777777" w:rsidR="007D0337" w:rsidRPr="00710D65" w:rsidRDefault="007D0337" w:rsidP="00D029B7">
      <w:pPr>
        <w:spacing w:after="0" w:line="360" w:lineRule="auto"/>
        <w:ind w:left="0" w:firstLine="0"/>
        <w:rPr>
          <w:szCs w:val="24"/>
        </w:rPr>
      </w:pPr>
      <w:r w:rsidRPr="00710D65">
        <w:rPr>
          <w:szCs w:val="24"/>
        </w:rPr>
        <w:t>Il sera prévu également la pose d'une sous-couche d'isolation phonique conforme à la réglementation en vigueur. Le nettoyage devra avoir lieu sitôt après le raffermissement des coulis de joints (début de prise).</w:t>
      </w:r>
    </w:p>
    <w:p w14:paraId="6F8447C1" w14:textId="77777777" w:rsidR="007D0337" w:rsidRPr="00710D65" w:rsidRDefault="007D0337" w:rsidP="00D029B7">
      <w:pPr>
        <w:spacing w:after="0" w:line="360" w:lineRule="auto"/>
        <w:ind w:left="0" w:firstLine="0"/>
        <w:rPr>
          <w:szCs w:val="24"/>
        </w:rPr>
      </w:pPr>
      <w:bookmarkStart w:id="1206" w:name="_Toc148233970"/>
      <w:bookmarkStart w:id="1207" w:name="_Toc176227556"/>
      <w:bookmarkStart w:id="1208" w:name="_Toc287515443"/>
      <w:bookmarkStart w:id="1209" w:name="_Toc231549932"/>
      <w:r w:rsidRPr="00710D65">
        <w:rPr>
          <w:szCs w:val="24"/>
        </w:rPr>
        <w:t>Revêtements verticaux</w:t>
      </w:r>
      <w:bookmarkEnd w:id="1206"/>
      <w:bookmarkEnd w:id="1207"/>
      <w:bookmarkEnd w:id="1208"/>
      <w:bookmarkEnd w:id="1209"/>
    </w:p>
    <w:p w14:paraId="40C1984C" w14:textId="77777777" w:rsidR="007D0337" w:rsidRPr="00710D65" w:rsidRDefault="007D0337" w:rsidP="00D029B7">
      <w:pPr>
        <w:spacing w:after="0" w:line="360" w:lineRule="auto"/>
        <w:ind w:left="0" w:firstLine="0"/>
        <w:rPr>
          <w:szCs w:val="24"/>
        </w:rPr>
      </w:pPr>
      <w:r w:rsidRPr="00710D65">
        <w:rPr>
          <w:szCs w:val="24"/>
        </w:rPr>
        <w:lastRenderedPageBreak/>
        <w:t>Les carreaux seront scellés au mortier ou colles, les joints seront garnis avant que le mortier de scellement n'ait terminé sa prise afin d'assurer l'adhérence nécessaire. Le nettoyage devra être effectué dès le début de prise des joints.</w:t>
      </w:r>
    </w:p>
    <w:p w14:paraId="5DFC65B6" w14:textId="77777777" w:rsidR="007D0337" w:rsidRPr="00D029B7" w:rsidRDefault="007D0337" w:rsidP="007D0337">
      <w:pPr>
        <w:pStyle w:val="Titre3"/>
        <w:rPr>
          <w:lang w:val="fr-FR"/>
        </w:rPr>
      </w:pPr>
      <w:bookmarkStart w:id="1210" w:name="_Toc148233971"/>
      <w:bookmarkStart w:id="1211" w:name="_Toc176227557"/>
      <w:bookmarkStart w:id="1212" w:name="_Toc287515444"/>
      <w:bookmarkStart w:id="1213" w:name="_Toc231549933"/>
      <w:r w:rsidRPr="00D029B7">
        <w:rPr>
          <w:lang w:val="fr-FR"/>
        </w:rPr>
        <w:t>Revêtements colles</w:t>
      </w:r>
      <w:bookmarkEnd w:id="1210"/>
      <w:bookmarkEnd w:id="1211"/>
      <w:bookmarkEnd w:id="1212"/>
      <w:bookmarkEnd w:id="1213"/>
    </w:p>
    <w:p w14:paraId="36D6E99C" w14:textId="77777777" w:rsidR="007D0337" w:rsidRPr="00710D65" w:rsidRDefault="007D0337" w:rsidP="007D0337">
      <w:pPr>
        <w:spacing w:after="0"/>
        <w:rPr>
          <w:rFonts w:eastAsia="SimSun"/>
          <w:sz w:val="20"/>
        </w:rPr>
      </w:pPr>
    </w:p>
    <w:p w14:paraId="6DCCCE20" w14:textId="77777777" w:rsidR="007D0337" w:rsidRPr="00D029B7" w:rsidRDefault="007D0337" w:rsidP="00D029B7">
      <w:pPr>
        <w:spacing w:after="0" w:line="360" w:lineRule="auto"/>
        <w:ind w:left="0" w:firstLine="0"/>
        <w:rPr>
          <w:szCs w:val="24"/>
        </w:rPr>
      </w:pPr>
      <w:r w:rsidRPr="00D029B7">
        <w:rPr>
          <w:szCs w:val="24"/>
        </w:rPr>
        <w:t>Avant la pose, l'entrepreneur aura à exécuter un ragréage du support avec un produit spécial de ragréage choisi en fonction du type de support.</w:t>
      </w:r>
    </w:p>
    <w:p w14:paraId="650C9443" w14:textId="77777777" w:rsidR="007D0337" w:rsidRPr="00D029B7" w:rsidRDefault="007D0337" w:rsidP="00D029B7">
      <w:pPr>
        <w:spacing w:after="0" w:line="360" w:lineRule="auto"/>
        <w:ind w:left="0" w:firstLine="0"/>
        <w:rPr>
          <w:szCs w:val="24"/>
        </w:rPr>
      </w:pPr>
      <w:r w:rsidRPr="00D029B7">
        <w:rPr>
          <w:szCs w:val="24"/>
        </w:rPr>
        <w:t>Les carrelages seront posés sur une couche mince de colle ou mortier-colle. Les joints seront coulés soit au coulis de joint traditionnel, soit de préférence avec un coulis spécial pour carrelage collé, gris ou blanc au choix du maître d'œuvre. Le nettoyage devra avoir lieu sitôt après le début de prise du coulis des joints.</w:t>
      </w:r>
    </w:p>
    <w:p w14:paraId="2EA0CB3F" w14:textId="77777777" w:rsidR="007D0337" w:rsidRPr="00710D65" w:rsidRDefault="007D0337" w:rsidP="00D029B7">
      <w:pPr>
        <w:spacing w:after="0" w:line="360" w:lineRule="auto"/>
        <w:ind w:left="0" w:firstLine="0"/>
        <w:rPr>
          <w:szCs w:val="24"/>
        </w:rPr>
      </w:pPr>
      <w:bookmarkStart w:id="1214" w:name="_Toc148233972"/>
      <w:bookmarkStart w:id="1215" w:name="_Toc176227558"/>
      <w:bookmarkStart w:id="1216" w:name="_Toc287515445"/>
      <w:bookmarkStart w:id="1217" w:name="_Toc231549934"/>
      <w:r w:rsidRPr="00710D65">
        <w:rPr>
          <w:szCs w:val="24"/>
        </w:rPr>
        <w:t>Largeur des joints</w:t>
      </w:r>
      <w:bookmarkEnd w:id="1214"/>
      <w:bookmarkEnd w:id="1215"/>
      <w:bookmarkEnd w:id="1216"/>
      <w:bookmarkEnd w:id="1217"/>
    </w:p>
    <w:p w14:paraId="69A201DB" w14:textId="77777777" w:rsidR="007D0337" w:rsidRPr="00710D65" w:rsidRDefault="007D0337" w:rsidP="007D0337">
      <w:pPr>
        <w:spacing w:after="0"/>
        <w:rPr>
          <w:rFonts w:eastAsia="SimSun"/>
          <w:sz w:val="20"/>
        </w:rPr>
      </w:pPr>
    </w:p>
    <w:p w14:paraId="072E23D3" w14:textId="77777777" w:rsidR="007D0337" w:rsidRPr="00D029B7" w:rsidRDefault="007D0337" w:rsidP="00D029B7">
      <w:pPr>
        <w:spacing w:after="0" w:line="360" w:lineRule="auto"/>
        <w:ind w:left="0" w:firstLine="0"/>
        <w:rPr>
          <w:szCs w:val="24"/>
        </w:rPr>
      </w:pPr>
      <w:r w:rsidRPr="00D029B7">
        <w:rPr>
          <w:szCs w:val="24"/>
        </w:rPr>
        <w:t>La pose des carrelages se fera soit à joints dits larges, soit à joints dits serrés, selon le type de carrelage. Pour les joints dits larges, la pose se fera à la grille ou avec emploi de cales. Le terme joint dits larges s'entend jusqu'à 10 mm largeur.</w:t>
      </w:r>
    </w:p>
    <w:p w14:paraId="10211366" w14:textId="77777777" w:rsidR="007D0337" w:rsidRPr="00710D65" w:rsidRDefault="007D0337" w:rsidP="00CD18F0">
      <w:pPr>
        <w:spacing w:after="0"/>
        <w:rPr>
          <w:rFonts w:eastAsia="SimSun"/>
          <w:sz w:val="20"/>
        </w:rPr>
      </w:pPr>
    </w:p>
    <w:p w14:paraId="5FF1D6F1" w14:textId="77777777" w:rsidR="007D0337" w:rsidRPr="00710D65" w:rsidRDefault="007D0337" w:rsidP="00CD18F0">
      <w:pPr>
        <w:spacing w:after="0"/>
        <w:rPr>
          <w:rFonts w:eastAsia="SimSun"/>
          <w:sz w:val="20"/>
        </w:rPr>
      </w:pPr>
    </w:p>
    <w:p w14:paraId="4BFE1D06" w14:textId="77777777" w:rsidR="007D0337" w:rsidRPr="00710D65" w:rsidRDefault="007D0337" w:rsidP="00D029B7">
      <w:pPr>
        <w:spacing w:after="0"/>
        <w:ind w:left="0" w:firstLine="0"/>
        <w:rPr>
          <w:rFonts w:eastAsia="SimSun"/>
          <w:sz w:val="20"/>
        </w:rPr>
      </w:pPr>
    </w:p>
    <w:p w14:paraId="6EAC4B30" w14:textId="77777777" w:rsidR="007D0337" w:rsidRPr="00710D65" w:rsidRDefault="007D0337" w:rsidP="00CD18F0">
      <w:pPr>
        <w:spacing w:after="0"/>
        <w:rPr>
          <w:rFonts w:eastAsia="SimSun"/>
          <w:sz w:val="20"/>
        </w:rPr>
      </w:pPr>
    </w:p>
    <w:p w14:paraId="62CD72BC" w14:textId="77777777" w:rsidR="007D0337" w:rsidRPr="00710D65" w:rsidRDefault="007D0337" w:rsidP="00CD18F0">
      <w:pPr>
        <w:spacing w:after="0"/>
        <w:rPr>
          <w:rFonts w:eastAsia="SimSun"/>
          <w:sz w:val="20"/>
        </w:rPr>
      </w:pPr>
    </w:p>
    <w:p w14:paraId="7EB791B3" w14:textId="77777777" w:rsidR="007D0337" w:rsidRPr="00710D65" w:rsidRDefault="007D0337" w:rsidP="00CD18F0">
      <w:pPr>
        <w:spacing w:after="0"/>
        <w:rPr>
          <w:rFonts w:eastAsia="SimSun"/>
          <w:sz w:val="20"/>
        </w:rPr>
      </w:pPr>
    </w:p>
    <w:p w14:paraId="635D8672" w14:textId="77777777" w:rsidR="007D0337" w:rsidRPr="00D029B7" w:rsidRDefault="007D0337" w:rsidP="00D029B7">
      <w:pPr>
        <w:pStyle w:val="Titre3"/>
        <w:spacing w:after="0"/>
        <w:rPr>
          <w:lang w:val="fr-FR"/>
        </w:rPr>
      </w:pPr>
      <w:bookmarkStart w:id="1218" w:name="_Toc148233973"/>
      <w:bookmarkStart w:id="1219" w:name="_Toc176227559"/>
      <w:bookmarkStart w:id="1220" w:name="_Toc287515446"/>
      <w:bookmarkStart w:id="1221" w:name="_Toc231549935"/>
      <w:r w:rsidRPr="00D029B7">
        <w:rPr>
          <w:lang w:val="fr-FR"/>
        </w:rPr>
        <w:t>Niveau des sols finis</w:t>
      </w:r>
      <w:bookmarkEnd w:id="1218"/>
      <w:bookmarkEnd w:id="1219"/>
      <w:bookmarkEnd w:id="1220"/>
      <w:bookmarkEnd w:id="1221"/>
    </w:p>
    <w:p w14:paraId="15FBBE86" w14:textId="77777777" w:rsidR="007D0337" w:rsidRPr="00710D65" w:rsidRDefault="007D0337" w:rsidP="007D0337">
      <w:pPr>
        <w:spacing w:after="0"/>
        <w:rPr>
          <w:rFonts w:eastAsia="SimSun"/>
          <w:sz w:val="20"/>
        </w:rPr>
      </w:pPr>
    </w:p>
    <w:p w14:paraId="75C8DEDD" w14:textId="77777777" w:rsidR="007D0337" w:rsidRPr="00D029B7" w:rsidRDefault="007D0337" w:rsidP="00D029B7">
      <w:pPr>
        <w:spacing w:after="0" w:line="360" w:lineRule="auto"/>
        <w:ind w:left="0" w:firstLine="0"/>
        <w:rPr>
          <w:szCs w:val="24"/>
        </w:rPr>
      </w:pPr>
      <w:r w:rsidRPr="00D029B7">
        <w:rPr>
          <w:szCs w:val="24"/>
        </w:rPr>
        <w:t>Les différents revêtements de sols (carrelages, sols minces, etc…) devront toujours être au même niveau au droit des jonctions, et présenter un affleurement parfait, aucun écart d’affleurement ne sera toléré. Toutes dispositions utiles devront être prises à ce sujet, en accord avec les exécutants des autres lots.</w:t>
      </w:r>
    </w:p>
    <w:p w14:paraId="361AA95D" w14:textId="77777777" w:rsidR="007D0337" w:rsidRPr="00710D65" w:rsidRDefault="007D0337" w:rsidP="00D029B7">
      <w:pPr>
        <w:spacing w:after="0" w:line="360" w:lineRule="auto"/>
        <w:ind w:left="0" w:firstLine="0"/>
        <w:rPr>
          <w:szCs w:val="24"/>
        </w:rPr>
      </w:pPr>
      <w:bookmarkStart w:id="1222" w:name="_Toc148233974"/>
      <w:bookmarkStart w:id="1223" w:name="_Toc176227560"/>
      <w:bookmarkStart w:id="1224" w:name="_Toc287515447"/>
      <w:bookmarkStart w:id="1225" w:name="_Toc231549936"/>
      <w:r w:rsidRPr="00710D65">
        <w:rPr>
          <w:szCs w:val="24"/>
        </w:rPr>
        <w:t>Raccords</w:t>
      </w:r>
      <w:bookmarkEnd w:id="1222"/>
      <w:bookmarkEnd w:id="1223"/>
      <w:bookmarkEnd w:id="1224"/>
      <w:bookmarkEnd w:id="1225"/>
    </w:p>
    <w:p w14:paraId="37E02FF9" w14:textId="77777777" w:rsidR="007D0337" w:rsidRPr="00710D65" w:rsidRDefault="007D0337" w:rsidP="007D0337">
      <w:pPr>
        <w:spacing w:after="0"/>
        <w:rPr>
          <w:rFonts w:eastAsia="SimSun"/>
          <w:sz w:val="20"/>
        </w:rPr>
      </w:pPr>
    </w:p>
    <w:p w14:paraId="2E9D3F78" w14:textId="77777777" w:rsidR="007D0337" w:rsidRPr="00D029B7" w:rsidRDefault="007D0337" w:rsidP="00D029B7">
      <w:pPr>
        <w:spacing w:after="0" w:line="360" w:lineRule="auto"/>
        <w:ind w:left="0" w:firstLine="0"/>
        <w:rPr>
          <w:szCs w:val="24"/>
        </w:rPr>
      </w:pPr>
      <w:r w:rsidRPr="00D029B7">
        <w:rPr>
          <w:szCs w:val="24"/>
        </w:rPr>
        <w:t>L'entrepreneur aura implicitement à sa charge l'exécution de tous les raccords de carrelages au droit des scellements, passages de tuyaux ou autres, afférents aux travaux des services.</w:t>
      </w:r>
    </w:p>
    <w:p w14:paraId="6198BA87" w14:textId="77777777" w:rsidR="007D0337" w:rsidRPr="00710D65" w:rsidRDefault="007D0337" w:rsidP="00D029B7">
      <w:pPr>
        <w:spacing w:after="0" w:line="360" w:lineRule="auto"/>
        <w:ind w:left="0" w:firstLine="0"/>
        <w:rPr>
          <w:szCs w:val="24"/>
        </w:rPr>
      </w:pPr>
      <w:bookmarkStart w:id="1226" w:name="_Toc148233975"/>
      <w:bookmarkStart w:id="1227" w:name="_Toc176227561"/>
      <w:bookmarkStart w:id="1228" w:name="_Toc287515448"/>
      <w:bookmarkStart w:id="1229" w:name="_Toc231549937"/>
      <w:r w:rsidRPr="00710D65">
        <w:rPr>
          <w:szCs w:val="24"/>
        </w:rPr>
        <w:t>Joints de dilatation</w:t>
      </w:r>
      <w:bookmarkEnd w:id="1226"/>
      <w:bookmarkEnd w:id="1227"/>
      <w:bookmarkEnd w:id="1228"/>
      <w:bookmarkEnd w:id="1229"/>
    </w:p>
    <w:p w14:paraId="3B38C860" w14:textId="77777777" w:rsidR="007D0337" w:rsidRPr="00D029B7" w:rsidRDefault="007D0337" w:rsidP="00D029B7">
      <w:pPr>
        <w:spacing w:after="0" w:line="360" w:lineRule="auto"/>
        <w:ind w:left="0" w:firstLine="0"/>
        <w:rPr>
          <w:szCs w:val="24"/>
        </w:rPr>
      </w:pPr>
    </w:p>
    <w:p w14:paraId="0C6BE3F8" w14:textId="77777777" w:rsidR="007D0337" w:rsidRPr="00D029B7" w:rsidRDefault="007D0337" w:rsidP="00D029B7">
      <w:pPr>
        <w:spacing w:after="0" w:line="360" w:lineRule="auto"/>
        <w:ind w:left="0" w:firstLine="0"/>
        <w:rPr>
          <w:szCs w:val="24"/>
        </w:rPr>
      </w:pPr>
      <w:r w:rsidRPr="00D029B7">
        <w:rPr>
          <w:szCs w:val="24"/>
        </w:rPr>
        <w:t xml:space="preserve">Dans le cas où des revêtements seront à poser au droit des joints de dilatation, le présent lot devra les respecter lors de l'exécution des revêtements. Pour l'exécution de ces joints, l'entrepreneur </w:t>
      </w:r>
      <w:r w:rsidRPr="00D029B7">
        <w:rPr>
          <w:szCs w:val="24"/>
        </w:rPr>
        <w:lastRenderedPageBreak/>
        <w:t>soumettra au maître d'œuvre avant le début des travaux, les dispositions qu'il compte prendre pour cette exécution. Quelle que soit la solution adoptée, les joints devront être étanches aux eaux de lavage.</w:t>
      </w:r>
    </w:p>
    <w:p w14:paraId="272F18A7" w14:textId="33CD9771" w:rsidR="007D0337" w:rsidRPr="00D029B7" w:rsidRDefault="007D0337" w:rsidP="00D029B7">
      <w:pPr>
        <w:spacing w:after="0" w:line="360" w:lineRule="auto"/>
        <w:ind w:left="0" w:firstLine="0"/>
        <w:rPr>
          <w:szCs w:val="24"/>
        </w:rPr>
      </w:pPr>
      <w:bookmarkStart w:id="1230" w:name="_Toc231549938"/>
      <w:bookmarkStart w:id="1231" w:name="_Toc287515450"/>
      <w:r w:rsidRPr="00710D65">
        <w:rPr>
          <w:szCs w:val="24"/>
        </w:rPr>
        <w:t>Joints périphériques</w:t>
      </w:r>
      <w:bookmarkEnd w:id="1230"/>
      <w:r w:rsidRPr="00710D65">
        <w:rPr>
          <w:szCs w:val="24"/>
        </w:rPr>
        <w:t xml:space="preserve"> </w:t>
      </w:r>
      <w:bookmarkEnd w:id="1231"/>
    </w:p>
    <w:p w14:paraId="54D18925" w14:textId="77777777" w:rsidR="007D0337" w:rsidRPr="00D029B7" w:rsidRDefault="007D0337" w:rsidP="00D029B7">
      <w:pPr>
        <w:spacing w:after="0" w:line="360" w:lineRule="auto"/>
        <w:ind w:left="0" w:firstLine="0"/>
        <w:rPr>
          <w:szCs w:val="24"/>
        </w:rPr>
      </w:pPr>
      <w:r w:rsidRPr="00D029B7">
        <w:rPr>
          <w:szCs w:val="24"/>
        </w:rPr>
        <w:t>Pour les surfaces de revêtement supérieures à 12 m2, un vide sera réservé entre la dernière rangée de carreaux et le bord inférieur de la plinthe. Le vide de ces joints périphériques sera débarrassé de tous dépôts, déchets, mortier, puis rempli d'un matériau compressible non pulvérulent.</w:t>
      </w:r>
    </w:p>
    <w:p w14:paraId="05873F6A" w14:textId="77777777" w:rsidR="007D0337" w:rsidRPr="00710D65" w:rsidRDefault="007D0337" w:rsidP="007D0337"/>
    <w:p w14:paraId="3098795C" w14:textId="77777777" w:rsidR="007D0337" w:rsidRPr="00710D65" w:rsidRDefault="007D0337" w:rsidP="007D0337">
      <w:pPr>
        <w:pStyle w:val="Titre1"/>
      </w:pPr>
      <w:bookmarkStart w:id="1232" w:name="_Toc231549939"/>
      <w:r w:rsidRPr="00710D65">
        <w:t>Spécifications de mise en œuvre</w:t>
      </w:r>
      <w:bookmarkEnd w:id="1232"/>
    </w:p>
    <w:p w14:paraId="64748C92" w14:textId="77777777" w:rsidR="007D0337" w:rsidRPr="00710D65" w:rsidRDefault="007D0337" w:rsidP="00D029B7">
      <w:pPr>
        <w:spacing w:after="0" w:line="360" w:lineRule="auto"/>
        <w:ind w:left="0" w:firstLine="0"/>
        <w:rPr>
          <w:szCs w:val="24"/>
        </w:rPr>
      </w:pPr>
      <w:r w:rsidRPr="00710D65">
        <w:rPr>
          <w:szCs w:val="24"/>
        </w:rPr>
        <w:t>Les revêtements scellés seront obligatoirement posés sur chape, avec interposition de matériaux résilients ayant obtenu un procès-verbal de moins de cinq ans d’un coefficient delta L supérieur à 19 dB(A), afin d'assurer un niveau de pression acoustique dû aux bruits de chocs inférieurs à 61 dB(A) en pièces principales (transmissions diagonales).</w:t>
      </w:r>
    </w:p>
    <w:p w14:paraId="6641A82F" w14:textId="77777777" w:rsidR="007D0337" w:rsidRPr="00710D65" w:rsidRDefault="007D0337" w:rsidP="00D029B7">
      <w:pPr>
        <w:spacing w:after="0" w:line="360" w:lineRule="auto"/>
        <w:ind w:left="0" w:firstLine="0"/>
        <w:rPr>
          <w:szCs w:val="24"/>
        </w:rPr>
      </w:pPr>
      <w:r w:rsidRPr="00710D65">
        <w:rPr>
          <w:szCs w:val="24"/>
        </w:rPr>
        <w:t>Avant toute intervention, l'entrepreneur devra effectuer la reconnaissance des supports, et signaler par écrit au maitre d’œuvre ceux qu'il estime impropres à l'exécution d'un travail conforme aux règles de l'art. Faute de cette reconnaissance et de cette signification, il sera réputé avoir accepté les dits supports.</w:t>
      </w:r>
    </w:p>
    <w:p w14:paraId="7FDE0988" w14:textId="77777777" w:rsidR="007D0337" w:rsidRPr="00710D65" w:rsidRDefault="007D0337" w:rsidP="00D029B7">
      <w:pPr>
        <w:spacing w:after="0" w:line="360" w:lineRule="auto"/>
        <w:ind w:left="0" w:firstLine="0"/>
        <w:rPr>
          <w:szCs w:val="24"/>
        </w:rPr>
      </w:pPr>
      <w:r w:rsidRPr="00710D65">
        <w:rPr>
          <w:szCs w:val="24"/>
        </w:rPr>
        <w:t>Les matériaux et fournitures pour revêtements de sols et muraux devant être mis en œuvre devront répondre aux prescriptions suivantes :</w:t>
      </w:r>
    </w:p>
    <w:p w14:paraId="0420AD48" w14:textId="77777777" w:rsidR="007D0337" w:rsidRPr="00D029B7" w:rsidRDefault="007D0337" w:rsidP="007D0337">
      <w:pPr>
        <w:pStyle w:val="Retraitcorpsdetexte"/>
        <w:numPr>
          <w:ilvl w:val="0"/>
          <w:numId w:val="665"/>
        </w:numPr>
        <w:tabs>
          <w:tab w:val="left" w:pos="540"/>
        </w:tabs>
        <w:spacing w:before="120" w:after="120" w:line="360" w:lineRule="auto"/>
        <w:rPr>
          <w:lang w:val="fr-FR"/>
        </w:rPr>
      </w:pPr>
      <w:r w:rsidRPr="00D029B7">
        <w:rPr>
          <w:lang w:val="fr-FR"/>
        </w:rPr>
        <w:t>Les carreaux et dalles pour sols et murs devront répondre aux différentes normes, énumérées dans l'annexe 3 du DTU 52.1, ils seront toujours de 1er choix dans l'espèce indiquée.</w:t>
      </w:r>
    </w:p>
    <w:p w14:paraId="74A454D5" w14:textId="77777777" w:rsidR="007D0337" w:rsidRPr="00D029B7" w:rsidRDefault="007D0337" w:rsidP="007D0337">
      <w:pPr>
        <w:pStyle w:val="Retraitcorpsdetexte"/>
        <w:numPr>
          <w:ilvl w:val="0"/>
          <w:numId w:val="665"/>
        </w:numPr>
        <w:tabs>
          <w:tab w:val="left" w:pos="540"/>
        </w:tabs>
        <w:spacing w:before="120" w:after="120" w:line="360" w:lineRule="auto"/>
        <w:rPr>
          <w:lang w:val="fr-FR"/>
        </w:rPr>
      </w:pPr>
      <w:r w:rsidRPr="00D029B7">
        <w:rPr>
          <w:lang w:val="fr-FR"/>
        </w:rPr>
        <w:t>Les mortiers de pose des carrelages scellés, les coulis et mortiers pour joints seront conformes au DTU 52.1.</w:t>
      </w:r>
    </w:p>
    <w:p w14:paraId="5F5759A0" w14:textId="77777777" w:rsidR="007D0337" w:rsidRPr="00D029B7" w:rsidRDefault="007D0337" w:rsidP="007D0337">
      <w:pPr>
        <w:pStyle w:val="Retraitcorpsdetexte"/>
        <w:numPr>
          <w:ilvl w:val="0"/>
          <w:numId w:val="665"/>
        </w:numPr>
        <w:tabs>
          <w:tab w:val="left" w:pos="540"/>
        </w:tabs>
        <w:spacing w:before="120" w:after="120" w:line="360" w:lineRule="auto"/>
        <w:rPr>
          <w:lang w:val="fr-FR"/>
        </w:rPr>
      </w:pPr>
      <w:r w:rsidRPr="00D029B7">
        <w:rPr>
          <w:lang w:val="fr-FR"/>
        </w:rPr>
        <w:t>Les enduits de lissage seront exclusivement des produits livrés prêts à l'emploi, ceux préparés sur le chantier ne seront pas admis.</w:t>
      </w:r>
    </w:p>
    <w:p w14:paraId="35163ED8" w14:textId="77777777" w:rsidR="007D0337" w:rsidRPr="00D029B7" w:rsidRDefault="007D0337" w:rsidP="007D0337">
      <w:pPr>
        <w:pStyle w:val="Retraitcorpsdetexte"/>
        <w:numPr>
          <w:ilvl w:val="0"/>
          <w:numId w:val="665"/>
        </w:numPr>
        <w:tabs>
          <w:tab w:val="left" w:pos="540"/>
        </w:tabs>
        <w:spacing w:before="120" w:after="120" w:line="360" w:lineRule="auto"/>
        <w:rPr>
          <w:lang w:val="fr-FR"/>
        </w:rPr>
      </w:pPr>
      <w:r w:rsidRPr="00D029B7">
        <w:rPr>
          <w:lang w:val="fr-FR"/>
        </w:rPr>
        <w:t>Tous les enduits de lissage devront faire l'objet d'un Avis Technique assorti d'un classement P au moins égal à celui du local à revêtir.</w:t>
      </w:r>
    </w:p>
    <w:p w14:paraId="3175B7A4" w14:textId="77777777" w:rsidR="007D0337" w:rsidRPr="00D029B7" w:rsidRDefault="007D0337" w:rsidP="007D0337">
      <w:pPr>
        <w:pStyle w:val="Retraitcorpsdetexte"/>
        <w:numPr>
          <w:ilvl w:val="0"/>
          <w:numId w:val="665"/>
        </w:numPr>
        <w:tabs>
          <w:tab w:val="left" w:pos="284"/>
        </w:tabs>
        <w:spacing w:before="120" w:after="120" w:line="360" w:lineRule="auto"/>
        <w:rPr>
          <w:lang w:val="fr-FR"/>
        </w:rPr>
      </w:pPr>
      <w:r w:rsidRPr="00D029B7">
        <w:rPr>
          <w:lang w:val="fr-FR"/>
        </w:rPr>
        <w:t>Les colles et mortiers-colles seront obligatoirement, pour chaque type de revêtement, celui ou l'un de ceux préconisés par le fournisseur du revêtement considéré.</w:t>
      </w:r>
    </w:p>
    <w:p w14:paraId="0C12D9E2" w14:textId="77777777" w:rsidR="007D0337" w:rsidRPr="00710D65" w:rsidRDefault="007D0337" w:rsidP="00D029B7">
      <w:pPr>
        <w:spacing w:after="0" w:line="360" w:lineRule="auto"/>
        <w:ind w:left="0" w:firstLine="0"/>
        <w:rPr>
          <w:szCs w:val="24"/>
        </w:rPr>
      </w:pPr>
      <w:r w:rsidRPr="00710D65">
        <w:rPr>
          <w:szCs w:val="24"/>
        </w:rPr>
        <w:lastRenderedPageBreak/>
        <w:t>La prise de dimensions sera de la seule responsabilité de l'entreprise,</w:t>
      </w:r>
      <w:r w:rsidRPr="00D029B7">
        <w:rPr>
          <w:szCs w:val="24"/>
        </w:rPr>
        <w:t xml:space="preserve"> elle devra les réaliser "in situ"</w:t>
      </w:r>
      <w:r w:rsidRPr="00710D65">
        <w:rPr>
          <w:szCs w:val="24"/>
        </w:rPr>
        <w:t>. Chaque type de revêtement devra être exécuté dans plusieurs coloris différents et suivant un calepinage défini par l'architecte, y compris toutes sujétions pour coupes et réservations.</w:t>
      </w:r>
    </w:p>
    <w:p w14:paraId="4A3D7BA2" w14:textId="77777777" w:rsidR="007D0337" w:rsidRPr="00710D65" w:rsidRDefault="007D0337" w:rsidP="00D029B7">
      <w:pPr>
        <w:spacing w:after="0" w:line="360" w:lineRule="auto"/>
        <w:ind w:left="0" w:firstLine="0"/>
        <w:rPr>
          <w:szCs w:val="24"/>
        </w:rPr>
      </w:pPr>
      <w:r w:rsidRPr="00710D65">
        <w:rPr>
          <w:szCs w:val="24"/>
        </w:rPr>
        <w:t>Les carreaux devront porter en sous-face, en creux ou en relief, une marque permettant d'identifier la qualité ou le fabricant, ou bien il devra être fourni toutes les pièces justificatives du fournisseur. L'émail superficiel doit être régulier de ton uniforme, sans gerçures ni craquelures.</w:t>
      </w:r>
    </w:p>
    <w:p w14:paraId="33BCC919" w14:textId="77777777" w:rsidR="007D0337" w:rsidRPr="00710D65" w:rsidRDefault="007D0337" w:rsidP="007D0337"/>
    <w:p w14:paraId="6C7B965A" w14:textId="77777777" w:rsidR="007D0337" w:rsidRPr="00710D65" w:rsidRDefault="007D0337" w:rsidP="007D0337">
      <w:pPr>
        <w:rPr>
          <w:rFonts w:eastAsia="SimSun"/>
          <w:szCs w:val="22"/>
        </w:rPr>
      </w:pPr>
    </w:p>
    <w:p w14:paraId="5C43E577" w14:textId="77777777" w:rsidR="007D0337" w:rsidRPr="00D029B7" w:rsidRDefault="007D0337" w:rsidP="007D0337">
      <w:pPr>
        <w:pStyle w:val="Titre1"/>
        <w:ind w:left="567" w:hanging="567"/>
        <w:rPr>
          <w:sz w:val="28"/>
          <w:szCs w:val="28"/>
        </w:rPr>
      </w:pPr>
      <w:bookmarkStart w:id="1233" w:name="_Toc231549940"/>
      <w:r w:rsidRPr="00D029B7">
        <w:rPr>
          <w:sz w:val="28"/>
          <w:szCs w:val="28"/>
        </w:rPr>
        <w:t>Qualité et contrôle d’exécution</w:t>
      </w:r>
      <w:bookmarkEnd w:id="1233"/>
      <w:r w:rsidRPr="00D029B7">
        <w:rPr>
          <w:sz w:val="28"/>
          <w:szCs w:val="28"/>
        </w:rPr>
        <w:t xml:space="preserve"> </w:t>
      </w:r>
    </w:p>
    <w:p w14:paraId="33C7004A" w14:textId="77777777" w:rsidR="007D0337" w:rsidRPr="00710D65" w:rsidRDefault="007D0337" w:rsidP="007D0337">
      <w:pPr>
        <w:pStyle w:val="Titre2"/>
        <w:ind w:left="680" w:hanging="680"/>
      </w:pPr>
      <w:bookmarkStart w:id="1234" w:name="_Toc148233981"/>
      <w:bookmarkStart w:id="1235" w:name="_Toc176227567"/>
      <w:bookmarkStart w:id="1236" w:name="_Toc287515456"/>
      <w:bookmarkStart w:id="1237" w:name="_Toc231549941"/>
      <w:r w:rsidRPr="00710D65">
        <w:t xml:space="preserve">Règles de mise en </w:t>
      </w:r>
      <w:bookmarkEnd w:id="1234"/>
      <w:bookmarkEnd w:id="1235"/>
      <w:bookmarkEnd w:id="1236"/>
      <w:r w:rsidRPr="00710D65">
        <w:t>œuvre</w:t>
      </w:r>
      <w:bookmarkEnd w:id="1237"/>
    </w:p>
    <w:p w14:paraId="7462EC99" w14:textId="77777777" w:rsidR="007D0337" w:rsidRPr="00710D65" w:rsidRDefault="007D0337" w:rsidP="00D029B7">
      <w:pPr>
        <w:spacing w:after="0" w:line="360" w:lineRule="auto"/>
        <w:ind w:left="0" w:firstLine="0"/>
        <w:rPr>
          <w:szCs w:val="24"/>
        </w:rPr>
      </w:pPr>
      <w:r w:rsidRPr="00710D65">
        <w:rPr>
          <w:szCs w:val="24"/>
        </w:rPr>
        <w:t>Les carrelages scellés seront posés au mortier suivant les normes et DTU. L'épaisseur du mortier de pose sera de 4 cm sur lit de sable de 3 cm, la pose sera effectuée à bain soufflant de mortier et au pilon, la pose à la batte est interdite.</w:t>
      </w:r>
    </w:p>
    <w:p w14:paraId="121BA1FF" w14:textId="77777777" w:rsidR="007D0337" w:rsidRPr="00710D65" w:rsidRDefault="007D0337" w:rsidP="00D029B7">
      <w:pPr>
        <w:spacing w:after="0" w:line="360" w:lineRule="auto"/>
        <w:ind w:left="0" w:firstLine="0"/>
        <w:rPr>
          <w:szCs w:val="24"/>
        </w:rPr>
      </w:pPr>
      <w:r w:rsidRPr="00710D65">
        <w:rPr>
          <w:szCs w:val="24"/>
        </w:rPr>
        <w:t>L'entrepreneur devra :</w:t>
      </w:r>
    </w:p>
    <w:p w14:paraId="49226337" w14:textId="77777777" w:rsidR="007D0337" w:rsidRPr="00710D65" w:rsidRDefault="007D0337" w:rsidP="00D029B7">
      <w:pPr>
        <w:spacing w:after="0" w:line="360" w:lineRule="auto"/>
        <w:ind w:left="0" w:firstLine="0"/>
        <w:rPr>
          <w:szCs w:val="24"/>
        </w:rPr>
      </w:pPr>
      <w:r w:rsidRPr="00710D65">
        <w:rPr>
          <w:szCs w:val="24"/>
        </w:rPr>
        <w:t>La vérification des niveaux et des aplombs.</w:t>
      </w:r>
    </w:p>
    <w:p w14:paraId="47451BEF" w14:textId="77777777" w:rsidR="007D0337" w:rsidRPr="00710D65" w:rsidRDefault="007D0337" w:rsidP="00D029B7">
      <w:pPr>
        <w:spacing w:after="0" w:line="360" w:lineRule="auto"/>
        <w:ind w:left="0" w:firstLine="0"/>
        <w:rPr>
          <w:szCs w:val="24"/>
        </w:rPr>
      </w:pPr>
      <w:r w:rsidRPr="00710D65">
        <w:rPr>
          <w:szCs w:val="24"/>
        </w:rPr>
        <w:t>Le ragréage des sols avant pose de ses revêtements.</w:t>
      </w:r>
    </w:p>
    <w:p w14:paraId="414D6954" w14:textId="77777777" w:rsidR="007D0337" w:rsidRPr="00710D65" w:rsidRDefault="007D0337" w:rsidP="00D029B7">
      <w:pPr>
        <w:spacing w:after="0" w:line="360" w:lineRule="auto"/>
        <w:ind w:left="0" w:firstLine="0"/>
        <w:rPr>
          <w:szCs w:val="24"/>
        </w:rPr>
      </w:pPr>
      <w:r w:rsidRPr="00710D65">
        <w:rPr>
          <w:szCs w:val="24"/>
        </w:rPr>
        <w:t>La préparation des supports, notamment un nettoyage soigné.</w:t>
      </w:r>
    </w:p>
    <w:p w14:paraId="51CE9C9F" w14:textId="77777777" w:rsidR="007D0337" w:rsidRPr="00710D65" w:rsidRDefault="007D0337" w:rsidP="007D0337">
      <w:pPr>
        <w:pStyle w:val="Titre2"/>
        <w:ind w:left="680" w:hanging="680"/>
      </w:pPr>
      <w:bookmarkStart w:id="1238" w:name="_Toc231549942"/>
      <w:r w:rsidRPr="00710D65">
        <w:t>Les sujétions d'appareillage de couleurs et de trace.</w:t>
      </w:r>
      <w:bookmarkEnd w:id="1238"/>
    </w:p>
    <w:p w14:paraId="7E5B692F" w14:textId="77777777" w:rsidR="007D0337" w:rsidRPr="00710D65" w:rsidRDefault="007D0337" w:rsidP="00D029B7">
      <w:pPr>
        <w:spacing w:after="0" w:line="360" w:lineRule="auto"/>
        <w:ind w:left="0" w:firstLine="0"/>
        <w:rPr>
          <w:szCs w:val="24"/>
        </w:rPr>
      </w:pPr>
      <w:r w:rsidRPr="00710D65">
        <w:rPr>
          <w:szCs w:val="24"/>
        </w:rPr>
        <w:t>Les coupes, les percements et réservations divers.</w:t>
      </w:r>
    </w:p>
    <w:p w14:paraId="13DF1FB8" w14:textId="77777777" w:rsidR="007D0337" w:rsidRPr="00710D65" w:rsidRDefault="007D0337" w:rsidP="00D029B7">
      <w:pPr>
        <w:spacing w:after="0" w:line="360" w:lineRule="auto"/>
        <w:ind w:left="0" w:firstLine="0"/>
        <w:rPr>
          <w:szCs w:val="24"/>
        </w:rPr>
      </w:pPr>
      <w:r w:rsidRPr="00710D65">
        <w:rPr>
          <w:szCs w:val="24"/>
        </w:rPr>
        <w:t>L’entrepreneur devra implicitement l'exécution et toutes fournitures et produits incorporés compris des revêtements selon les types imposés par le présent C.P.T.P. compris toutes sujétions de chantier (stockage, transport à pied d’œuvre, etc.).</w:t>
      </w:r>
    </w:p>
    <w:p w14:paraId="71D0A231" w14:textId="77777777" w:rsidR="007D0337" w:rsidRPr="00710D65" w:rsidRDefault="007D0337" w:rsidP="00D029B7">
      <w:pPr>
        <w:spacing w:after="0" w:line="360" w:lineRule="auto"/>
        <w:ind w:left="0" w:firstLine="0"/>
        <w:rPr>
          <w:szCs w:val="24"/>
        </w:rPr>
      </w:pPr>
      <w:r w:rsidRPr="00710D65">
        <w:rPr>
          <w:szCs w:val="24"/>
        </w:rPr>
        <w:t>L'entrepreneur devra prendre toutes les dispositions pour condamner l'accès des locaux traités durant le temps d'exécution, les périodes de séchage, et la protection des sols jusqu'à la réception des travaux.</w:t>
      </w:r>
    </w:p>
    <w:p w14:paraId="6BEB3586" w14:textId="77777777" w:rsidR="007D0337" w:rsidRPr="00710D65" w:rsidRDefault="007D0337" w:rsidP="00D029B7">
      <w:pPr>
        <w:spacing w:after="0" w:line="360" w:lineRule="auto"/>
        <w:ind w:left="0" w:firstLine="0"/>
        <w:rPr>
          <w:szCs w:val="24"/>
        </w:rPr>
      </w:pPr>
      <w:r w:rsidRPr="00710D65">
        <w:rPr>
          <w:szCs w:val="24"/>
        </w:rPr>
        <w:t>L'entrepreneur devra des revêtements avec pente sur les formes prévues par l'entreprise de Génie Civil pour les douchières. Il devra, notamment, tous les raccordements avec les siphons de sols.</w:t>
      </w:r>
    </w:p>
    <w:p w14:paraId="39713C1B" w14:textId="77777777" w:rsidR="007D0337" w:rsidRPr="00710D65" w:rsidRDefault="007D0337" w:rsidP="00D029B7">
      <w:pPr>
        <w:spacing w:after="0" w:line="360" w:lineRule="auto"/>
        <w:ind w:left="0" w:firstLine="0"/>
        <w:rPr>
          <w:szCs w:val="24"/>
        </w:rPr>
      </w:pPr>
      <w:r w:rsidRPr="00710D65">
        <w:rPr>
          <w:szCs w:val="24"/>
        </w:rPr>
        <w:t>Avant tout commencement de travaux, le présent lot aura à effectuer un nettoyage parfait par tous moyens, des supports, pour obtenir des surfaces débarrassées de tout ce qui pourrait nuire à la bonne tenue des revêtements.</w:t>
      </w:r>
    </w:p>
    <w:p w14:paraId="481BBD56" w14:textId="77777777" w:rsidR="007D0337" w:rsidRPr="00710D65" w:rsidRDefault="007D0337" w:rsidP="00D029B7">
      <w:pPr>
        <w:spacing w:after="0" w:line="360" w:lineRule="auto"/>
        <w:ind w:left="0" w:firstLine="0"/>
        <w:rPr>
          <w:szCs w:val="24"/>
        </w:rPr>
      </w:pPr>
      <w:r w:rsidRPr="00710D65">
        <w:rPr>
          <w:szCs w:val="24"/>
        </w:rPr>
        <w:lastRenderedPageBreak/>
        <w:t>Lors de la pose des revêtements, la disposition et les alignements seront déterminés de manière à permettre une exécution avec un minimum de coupes de carreaux, les coupes inévitables devront toujours être exécutées sous les plinthes ou en rive des locaux. Toutes les entailles et découpes au droit des tuyauteries, robinets ou autres, devront être très soigneusement ajustées. Tout carreau comportant une découpe mal ajustée, ou fendue ou détériorée lors du découpage, sera immédiatement à remplacer.</w:t>
      </w:r>
    </w:p>
    <w:p w14:paraId="6B3B6ACD" w14:textId="77777777" w:rsidR="007D0337" w:rsidRPr="00710D65" w:rsidRDefault="007D0337" w:rsidP="00D029B7">
      <w:pPr>
        <w:spacing w:after="0" w:line="360" w:lineRule="auto"/>
        <w:ind w:left="0" w:firstLine="0"/>
        <w:rPr>
          <w:szCs w:val="24"/>
        </w:rPr>
      </w:pPr>
      <w:r w:rsidRPr="00710D65">
        <w:rPr>
          <w:szCs w:val="24"/>
        </w:rPr>
        <w:t>Au droit des seuils et autres emplacements où le sol carrelage sera contigu à un autre type de sol, l'entrepreneur de carrelage aura à fournir et à poser un arrêt métallique constitué par un fer cornier de 30 x 30 mm</w:t>
      </w:r>
    </w:p>
    <w:p w14:paraId="617D1D27" w14:textId="77777777" w:rsidR="007D0337" w:rsidRPr="00710D65" w:rsidRDefault="007D0337" w:rsidP="00D029B7">
      <w:pPr>
        <w:spacing w:after="0" w:line="360" w:lineRule="auto"/>
        <w:ind w:left="0" w:firstLine="0"/>
        <w:rPr>
          <w:szCs w:val="24"/>
        </w:rPr>
      </w:pPr>
      <w:r w:rsidRPr="00710D65">
        <w:rPr>
          <w:szCs w:val="24"/>
        </w:rPr>
        <w:t>Au droit des appareils sanitaires, le revêtement vertical en carrelage devra réaliser l'étanchéité absolue entre l'appareil sanitaire et la paroi, et à cet effet, le joint entre la gorge de l'appareil et le 1</w:t>
      </w:r>
      <w:r w:rsidRPr="00D029B7">
        <w:rPr>
          <w:szCs w:val="24"/>
        </w:rPr>
        <w:t>er</w:t>
      </w:r>
      <w:r w:rsidRPr="00710D65">
        <w:rPr>
          <w:szCs w:val="24"/>
        </w:rPr>
        <w:t xml:space="preserve"> rang de carrelage devra être un joint souple en produit pâteux, la façon de ce joint étant à la charge du présent lot, y compris la fourniture du produit.</w:t>
      </w:r>
    </w:p>
    <w:p w14:paraId="17D4438D" w14:textId="77777777" w:rsidR="007D0337" w:rsidRPr="00710D65" w:rsidRDefault="007D0337" w:rsidP="00D029B7">
      <w:pPr>
        <w:spacing w:after="0" w:line="360" w:lineRule="auto"/>
        <w:ind w:left="0" w:firstLine="0"/>
        <w:rPr>
          <w:szCs w:val="24"/>
        </w:rPr>
      </w:pPr>
      <w:r w:rsidRPr="00710D65">
        <w:rPr>
          <w:szCs w:val="24"/>
        </w:rPr>
        <w:t>La pose devra respecter le calepinage prévu par le maître d'œuvre. L'entrepreneur devra prévoir et réaliser tous les joints de fractionnement nécessaires, conformément aux prescriptions de l'article 4.73 du DTU 52.1. Sauf spécifications contraires au descriptif ci-après, ces joints devront être garnis avec un matériau pâteux en produit synthétique. Ce produit devra justifier d'un Avis Technique le certifiant apte à cet usage.</w:t>
      </w:r>
    </w:p>
    <w:p w14:paraId="45303EA8" w14:textId="77777777" w:rsidR="007D0337" w:rsidRPr="00710D65" w:rsidRDefault="007D0337" w:rsidP="00D029B7">
      <w:pPr>
        <w:spacing w:after="0" w:line="360" w:lineRule="auto"/>
        <w:ind w:left="0" w:firstLine="0"/>
        <w:rPr>
          <w:szCs w:val="24"/>
        </w:rPr>
      </w:pPr>
      <w:r w:rsidRPr="00710D65">
        <w:rPr>
          <w:szCs w:val="24"/>
        </w:rPr>
        <w:t>Les revêtements finis devront présenter un aspect net et parfaitement fini, sans aucune tache ni salissure, de couleur et de ton uniformes et réguliers.</w:t>
      </w:r>
    </w:p>
    <w:p w14:paraId="66E082FA" w14:textId="77777777" w:rsidR="007D0337" w:rsidRPr="00710D65" w:rsidRDefault="007D0337" w:rsidP="00D029B7">
      <w:pPr>
        <w:spacing w:after="0" w:line="360" w:lineRule="auto"/>
        <w:ind w:left="0" w:firstLine="0"/>
        <w:rPr>
          <w:szCs w:val="24"/>
        </w:rPr>
      </w:pPr>
      <w:r w:rsidRPr="00710D65">
        <w:rPr>
          <w:szCs w:val="24"/>
        </w:rPr>
        <w:t>La mise en œuvre des sous couches sera réalisée de façon à garantir une continuité, d’une part, entre panneaux, et d’autre part en rive. Cette mise en œuvre s’applique également dans le cas d’une chape fluide (protection des sous couches)</w:t>
      </w:r>
    </w:p>
    <w:p w14:paraId="4E0DA9C1" w14:textId="77777777" w:rsidR="007D0337" w:rsidRPr="00710D65" w:rsidRDefault="007D0337" w:rsidP="007D0337">
      <w:pPr>
        <w:pStyle w:val="Titre2"/>
        <w:ind w:left="680" w:hanging="680"/>
      </w:pPr>
      <w:bookmarkStart w:id="1239" w:name="_Toc148233982"/>
      <w:bookmarkStart w:id="1240" w:name="_Toc176227568"/>
      <w:bookmarkStart w:id="1241" w:name="_Toc287515457"/>
      <w:bookmarkStart w:id="1242" w:name="_Toc231549943"/>
      <w:r w:rsidRPr="00710D65">
        <w:t>Tolérances des sols</w:t>
      </w:r>
      <w:bookmarkEnd w:id="1239"/>
      <w:bookmarkEnd w:id="1240"/>
      <w:bookmarkEnd w:id="1241"/>
      <w:bookmarkEnd w:id="1242"/>
    </w:p>
    <w:p w14:paraId="7D363165" w14:textId="77777777" w:rsidR="007D0337" w:rsidRPr="00710D65" w:rsidRDefault="007D0337" w:rsidP="00D029B7">
      <w:pPr>
        <w:spacing w:after="0" w:line="360" w:lineRule="auto"/>
        <w:ind w:left="0" w:firstLine="0"/>
        <w:rPr>
          <w:szCs w:val="24"/>
        </w:rPr>
      </w:pPr>
      <w:r w:rsidRPr="00710D65">
        <w:rPr>
          <w:szCs w:val="24"/>
        </w:rPr>
        <w:t>Les tolérances de pose des sols durs seront les suivantes :</w:t>
      </w:r>
    </w:p>
    <w:p w14:paraId="2311D931" w14:textId="77777777" w:rsidR="007D0337" w:rsidRPr="00710D65" w:rsidRDefault="007D0337" w:rsidP="00D029B7">
      <w:pPr>
        <w:spacing w:after="0" w:line="360" w:lineRule="auto"/>
        <w:ind w:left="0" w:firstLine="0"/>
        <w:rPr>
          <w:szCs w:val="24"/>
        </w:rPr>
      </w:pPr>
      <w:r w:rsidRPr="00710D65">
        <w:rPr>
          <w:szCs w:val="24"/>
        </w:rPr>
        <w:t>-</w:t>
      </w:r>
      <w:r w:rsidRPr="00710D65">
        <w:rPr>
          <w:szCs w:val="24"/>
        </w:rPr>
        <w:tab/>
        <w:t>Planéité avec une règle rigide de 2.00 ml de longueur déplacée en tous sens ne doit pas accuser d'écart supérieur à 3 mm.</w:t>
      </w:r>
    </w:p>
    <w:p w14:paraId="7EC5FD0C" w14:textId="77777777" w:rsidR="007D0337" w:rsidRPr="00710D65" w:rsidRDefault="007D0337" w:rsidP="00D029B7">
      <w:pPr>
        <w:spacing w:after="0" w:line="360" w:lineRule="auto"/>
        <w:ind w:left="0" w:firstLine="0"/>
        <w:rPr>
          <w:szCs w:val="24"/>
        </w:rPr>
      </w:pPr>
      <w:r w:rsidRPr="00710D65">
        <w:rPr>
          <w:szCs w:val="24"/>
        </w:rPr>
        <w:t>-</w:t>
      </w:r>
      <w:r w:rsidRPr="00710D65">
        <w:rPr>
          <w:szCs w:val="24"/>
        </w:rPr>
        <w:tab/>
        <w:t>Alignements des joints de 1 mm sur la longueur d'une pièce.</w:t>
      </w:r>
    </w:p>
    <w:p w14:paraId="0C89A3CF" w14:textId="77777777" w:rsidR="007D0337" w:rsidRPr="00710D65" w:rsidRDefault="007D0337" w:rsidP="00D029B7">
      <w:pPr>
        <w:spacing w:after="0" w:line="360" w:lineRule="auto"/>
        <w:ind w:left="0" w:firstLine="0"/>
        <w:rPr>
          <w:szCs w:val="24"/>
        </w:rPr>
      </w:pPr>
      <w:r w:rsidRPr="00710D65">
        <w:rPr>
          <w:szCs w:val="24"/>
        </w:rPr>
        <w:t>-</w:t>
      </w:r>
      <w:r w:rsidRPr="00710D65">
        <w:rPr>
          <w:szCs w:val="24"/>
        </w:rPr>
        <w:tab/>
        <w:t>Côte d'arase, niveau : aucun point de carrelage ne doit se trouver à plus de 3 mm de part et d'autre des cotes d'arase rapportées au trait de niveau, qui aura été tracé par l'entrepreneur du GROS ŒUVRE.</w:t>
      </w:r>
    </w:p>
    <w:p w14:paraId="175DE5CA" w14:textId="77777777" w:rsidR="007D0337" w:rsidRPr="00D029B7" w:rsidRDefault="007D0337" w:rsidP="00D029B7">
      <w:pPr>
        <w:spacing w:after="0" w:line="360" w:lineRule="auto"/>
        <w:ind w:left="0" w:firstLine="0"/>
        <w:rPr>
          <w:b/>
          <w:bCs/>
          <w:szCs w:val="24"/>
        </w:rPr>
      </w:pPr>
      <w:r w:rsidRPr="00D029B7">
        <w:rPr>
          <w:b/>
          <w:bCs/>
          <w:szCs w:val="24"/>
        </w:rPr>
        <w:lastRenderedPageBreak/>
        <w:t>Le niveau de bruit maxi. à ne pas dépasser suivant recommandations du label QUALITEL : Ln’tw de 55 dB</w:t>
      </w:r>
    </w:p>
    <w:p w14:paraId="08452298" w14:textId="77777777" w:rsidR="007D0337" w:rsidRPr="00710D65" w:rsidRDefault="007D0337" w:rsidP="007D0337">
      <w:pPr>
        <w:pStyle w:val="Titre2"/>
        <w:ind w:left="680" w:hanging="680"/>
      </w:pPr>
      <w:bookmarkStart w:id="1243" w:name="_Toc148233983"/>
      <w:bookmarkStart w:id="1244" w:name="_Toc176227569"/>
      <w:bookmarkStart w:id="1245" w:name="_Toc287515458"/>
      <w:bookmarkStart w:id="1246" w:name="_Toc231549944"/>
      <w:r w:rsidRPr="00710D65">
        <w:t>Tolérances de pose des revêtements de faïence</w:t>
      </w:r>
      <w:bookmarkEnd w:id="1243"/>
      <w:bookmarkEnd w:id="1244"/>
      <w:bookmarkEnd w:id="1245"/>
      <w:bookmarkEnd w:id="1246"/>
    </w:p>
    <w:p w14:paraId="5F4CDB23" w14:textId="77777777" w:rsidR="007D0337" w:rsidRPr="00710D65" w:rsidRDefault="007D0337" w:rsidP="007D0337">
      <w:r w:rsidRPr="00710D65">
        <w:t>Les tolérances de pose des revêtements de faïence seront les suivantes :</w:t>
      </w:r>
    </w:p>
    <w:p w14:paraId="227FB737" w14:textId="77777777" w:rsidR="007D0337" w:rsidRPr="00D029B7" w:rsidRDefault="007D0337" w:rsidP="007D0337">
      <w:pPr>
        <w:pStyle w:val="Retraitcorpsdetexte"/>
        <w:ind w:hanging="180"/>
        <w:rPr>
          <w:lang w:val="fr-FR"/>
        </w:rPr>
      </w:pPr>
      <w:r w:rsidRPr="00D029B7">
        <w:rPr>
          <w:lang w:val="fr-FR"/>
        </w:rPr>
        <w:t>-</w:t>
      </w:r>
      <w:r w:rsidRPr="00D029B7">
        <w:rPr>
          <w:lang w:val="fr-FR"/>
        </w:rPr>
        <w:tab/>
        <w:t>Fabrication de 0,2 mm.</w:t>
      </w:r>
    </w:p>
    <w:p w14:paraId="18A4893B" w14:textId="77777777" w:rsidR="007D0337" w:rsidRPr="00D029B7" w:rsidRDefault="007D0337" w:rsidP="007D0337">
      <w:pPr>
        <w:pStyle w:val="Retraitcorpsdetexte"/>
        <w:ind w:hanging="180"/>
        <w:rPr>
          <w:lang w:val="fr-FR"/>
        </w:rPr>
      </w:pPr>
      <w:r w:rsidRPr="00D029B7">
        <w:rPr>
          <w:lang w:val="fr-FR"/>
        </w:rPr>
        <w:t>-</w:t>
      </w:r>
      <w:r w:rsidRPr="00D029B7">
        <w:rPr>
          <w:lang w:val="fr-FR"/>
        </w:rPr>
        <w:tab/>
        <w:t>Planitude de la flèche inférieure à 7/1000ème de la longueur.</w:t>
      </w:r>
    </w:p>
    <w:p w14:paraId="7B316483" w14:textId="77777777" w:rsidR="007D0337" w:rsidRPr="00D029B7" w:rsidRDefault="007D0337" w:rsidP="007D0337">
      <w:pPr>
        <w:pStyle w:val="Retraitcorpsdetexte"/>
        <w:ind w:hanging="180"/>
        <w:rPr>
          <w:lang w:val="fr-FR"/>
        </w:rPr>
      </w:pPr>
      <w:r w:rsidRPr="00D029B7">
        <w:rPr>
          <w:lang w:val="fr-FR"/>
        </w:rPr>
        <w:t>-</w:t>
      </w:r>
      <w:r w:rsidRPr="00D029B7">
        <w:rPr>
          <w:lang w:val="fr-FR"/>
        </w:rPr>
        <w:tab/>
        <w:t>Hors équerre, la différence de longueur prise dans l'axe du carreau et la longueur prise sur les bords ne doit pas excéder 0,3 mm.</w:t>
      </w:r>
    </w:p>
    <w:p w14:paraId="30E9EBC1" w14:textId="77777777" w:rsidR="007D0337" w:rsidRPr="00D029B7" w:rsidRDefault="007D0337" w:rsidP="007D0337">
      <w:pPr>
        <w:pStyle w:val="Retraitcorpsdetexte"/>
        <w:ind w:hanging="180"/>
        <w:rPr>
          <w:lang w:val="fr-FR"/>
        </w:rPr>
      </w:pPr>
      <w:r w:rsidRPr="00D029B7">
        <w:rPr>
          <w:lang w:val="fr-FR"/>
        </w:rPr>
        <w:t>-</w:t>
      </w:r>
      <w:r w:rsidRPr="00D029B7">
        <w:rPr>
          <w:lang w:val="fr-FR"/>
        </w:rPr>
        <w:tab/>
        <w:t>Aspect vu à 1 m, aucune trace d'éraflures sur les côtés, d'écornures, de fissures, de fentes, de pustules, de taches ou grains.</w:t>
      </w:r>
    </w:p>
    <w:p w14:paraId="19060FD3" w14:textId="77777777" w:rsidR="007D0337" w:rsidRPr="00710D65" w:rsidRDefault="007D0337" w:rsidP="007D0337">
      <w:r w:rsidRPr="00710D65">
        <w:t>L'aspect final du revêtement devra présenter une surface parfaitement plane.</w:t>
      </w:r>
    </w:p>
    <w:p w14:paraId="1899DAC9" w14:textId="77777777" w:rsidR="007D0337" w:rsidRPr="00710D65" w:rsidRDefault="007D0337" w:rsidP="007D0337">
      <w:pPr>
        <w:pStyle w:val="Titre2"/>
        <w:ind w:left="680" w:hanging="680"/>
      </w:pPr>
      <w:bookmarkStart w:id="1247" w:name="_Toc231549945"/>
      <w:r w:rsidRPr="00710D65">
        <w:t>Parachèvement</w:t>
      </w:r>
      <w:bookmarkEnd w:id="1247"/>
    </w:p>
    <w:p w14:paraId="616B0F49" w14:textId="77777777" w:rsidR="007D0337" w:rsidRPr="00710D65" w:rsidRDefault="007D0337" w:rsidP="008117D2">
      <w:pPr>
        <w:spacing w:after="0" w:line="360" w:lineRule="auto"/>
        <w:ind w:left="0" w:firstLine="0"/>
        <w:rPr>
          <w:szCs w:val="24"/>
        </w:rPr>
      </w:pPr>
      <w:r w:rsidRPr="00710D65">
        <w:rPr>
          <w:szCs w:val="24"/>
        </w:rPr>
        <w:t>L'entrepreneur du présent lot doit, avant la livraison de ses travaux, s'assurer du bon fonctionnement des installations et procéder aux réglages et parachèvement qui s'imposent pour une livraison suivant les Règles de l'Art. La réception provisoire comprendra la vérification des sols et murs (pose et planéité). Entre la réception provisoire et la réception définitive, l'entreprise gardera des matériaux mis en œuvre, au cas où des imperfections seraient observées.</w:t>
      </w:r>
    </w:p>
    <w:p w14:paraId="7D405391" w14:textId="77777777" w:rsidR="00943DC5" w:rsidRPr="00710D65" w:rsidRDefault="00943DC5" w:rsidP="008117D2">
      <w:pPr>
        <w:spacing w:after="0" w:line="360" w:lineRule="auto"/>
        <w:ind w:left="0" w:firstLine="0"/>
        <w:rPr>
          <w:szCs w:val="24"/>
        </w:rPr>
        <w:sectPr w:rsidR="00943DC5"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525239A" w14:textId="4CF1CA54" w:rsidR="00355126" w:rsidRPr="00D029B7" w:rsidRDefault="00943DC5" w:rsidP="00903AC7">
      <w:pPr>
        <w:spacing w:after="0" w:line="360" w:lineRule="auto"/>
        <w:ind w:left="0" w:firstLine="0"/>
        <w:jc w:val="center"/>
        <w:rPr>
          <w:b/>
          <w:bCs/>
          <w:szCs w:val="24"/>
        </w:rPr>
      </w:pPr>
      <w:r w:rsidRPr="00710D65">
        <w:rPr>
          <w:b/>
          <w:bCs/>
          <w:szCs w:val="24"/>
        </w:rPr>
        <w:lastRenderedPageBreak/>
        <w:t>7</w:t>
      </w:r>
      <w:r w:rsidR="00E22C66" w:rsidRPr="00710D65">
        <w:rPr>
          <w:b/>
          <w:bCs/>
          <w:szCs w:val="24"/>
        </w:rPr>
        <w:t>5</w:t>
      </w:r>
      <w:r w:rsidRPr="00710D65">
        <w:rPr>
          <w:b/>
          <w:bCs/>
          <w:szCs w:val="24"/>
        </w:rPr>
        <w:t>0</w:t>
      </w:r>
      <w:r w:rsidRPr="00D029B7">
        <w:rPr>
          <w:b/>
          <w:bCs/>
          <w:szCs w:val="24"/>
        </w:rPr>
        <w:t xml:space="preserve"> – Menuiserie métallique</w:t>
      </w:r>
      <w:r w:rsidR="00903AC7" w:rsidRPr="00D029B7">
        <w:rPr>
          <w:b/>
          <w:bCs/>
          <w:szCs w:val="24"/>
        </w:rPr>
        <w:t xml:space="preserve"> et serrurerie</w:t>
      </w:r>
    </w:p>
    <w:p w14:paraId="145906DF" w14:textId="77777777" w:rsidR="004B5505" w:rsidRPr="00D029B7" w:rsidRDefault="004B5505" w:rsidP="004B5505">
      <w:pPr>
        <w:pStyle w:val="Titre1"/>
        <w:spacing w:line="360" w:lineRule="auto"/>
        <w:rPr>
          <w:sz w:val="28"/>
          <w:szCs w:val="28"/>
        </w:rPr>
      </w:pPr>
      <w:bookmarkStart w:id="1248" w:name="_Toc231549960"/>
      <w:r w:rsidRPr="00D029B7">
        <w:rPr>
          <w:sz w:val="28"/>
          <w:szCs w:val="28"/>
        </w:rPr>
        <w:t>Généralités</w:t>
      </w:r>
      <w:bookmarkEnd w:id="1248"/>
    </w:p>
    <w:p w14:paraId="36695C26" w14:textId="77777777" w:rsidR="004B5505" w:rsidRPr="00710D65" w:rsidRDefault="004B5505" w:rsidP="004B5505">
      <w:pPr>
        <w:pStyle w:val="Titre2"/>
        <w:spacing w:line="360" w:lineRule="auto"/>
      </w:pPr>
      <w:bookmarkStart w:id="1249" w:name="_Toc231549961"/>
      <w:r w:rsidRPr="00710D65">
        <w:t>Objet du lot</w:t>
      </w:r>
      <w:bookmarkEnd w:id="1249"/>
    </w:p>
    <w:p w14:paraId="0300EE0F" w14:textId="77777777" w:rsidR="004B5505" w:rsidRPr="00D029B7" w:rsidRDefault="004B5505" w:rsidP="00D029B7">
      <w:pPr>
        <w:spacing w:after="0" w:line="360" w:lineRule="auto"/>
        <w:ind w:left="0" w:firstLine="0"/>
        <w:rPr>
          <w:szCs w:val="24"/>
        </w:rPr>
      </w:pPr>
      <w:r w:rsidRPr="00D029B7">
        <w:rPr>
          <w:szCs w:val="24"/>
        </w:rPr>
        <w:t>Le présent Cahier des Clauses Techniques Particulières (CCTP) définit les prescriptions techniques relatives à la fourniture, fabrication, pose, réglage, protection et réception des ouvrages de menuiserie métallique et de serrurerie, conformément aux documents contractuels.</w:t>
      </w:r>
    </w:p>
    <w:p w14:paraId="55B9572A" w14:textId="77777777" w:rsidR="004B5505" w:rsidRPr="00D029B7" w:rsidRDefault="004B5505" w:rsidP="00D029B7">
      <w:pPr>
        <w:spacing w:after="0" w:line="360" w:lineRule="auto"/>
        <w:ind w:left="0" w:firstLine="0"/>
        <w:rPr>
          <w:szCs w:val="24"/>
        </w:rPr>
      </w:pPr>
      <w:r w:rsidRPr="00D029B7">
        <w:rPr>
          <w:szCs w:val="24"/>
        </w:rPr>
        <w:t>Les ouvrages devront être complets, fonctionnels, durables, conformes aux règles de l’art et adaptés aux conditions d’exposition du site, y compris en atmosphère agressive ou marine le cas échéant.</w:t>
      </w:r>
    </w:p>
    <w:p w14:paraId="4251DC6C" w14:textId="77777777" w:rsidR="004B5505" w:rsidRPr="00710D65" w:rsidRDefault="004B5505" w:rsidP="00D029B7">
      <w:pPr>
        <w:spacing w:after="0" w:line="360" w:lineRule="auto"/>
        <w:ind w:left="0" w:firstLine="0"/>
      </w:pPr>
      <w:r w:rsidRPr="00D029B7">
        <w:rPr>
          <w:szCs w:val="24"/>
        </w:rPr>
        <w:t>L’Entrepreneur est réputé avoir pris connaissance des lieux, des contraintes d’accès, des interfaces avec les autres corps d’état et des sujétions particulières.</w:t>
      </w:r>
    </w:p>
    <w:p w14:paraId="5981F6DF" w14:textId="77777777" w:rsidR="004B5505" w:rsidRPr="00710D65" w:rsidRDefault="004B5505" w:rsidP="004B5505">
      <w:pPr>
        <w:pStyle w:val="Titre2"/>
        <w:spacing w:line="360" w:lineRule="auto"/>
      </w:pPr>
      <w:bookmarkStart w:id="1250" w:name="_Toc231549962"/>
      <w:r w:rsidRPr="00710D65">
        <w:t>Travaux inclus</w:t>
      </w:r>
      <w:bookmarkEnd w:id="1250"/>
    </w:p>
    <w:p w14:paraId="69E8A878" w14:textId="77777777" w:rsidR="004B5505" w:rsidRPr="00D029B7" w:rsidRDefault="004B5505" w:rsidP="00D029B7">
      <w:pPr>
        <w:pStyle w:val="NormalWeb"/>
        <w:spacing w:before="0" w:beforeAutospacing="0" w:after="0" w:afterAutospacing="0" w:line="360" w:lineRule="auto"/>
        <w:jc w:val="both"/>
      </w:pPr>
      <w:r w:rsidRPr="00D029B7">
        <w:t>Les travaux comprennent notamment, sans que cette liste soit limitative :</w:t>
      </w:r>
    </w:p>
    <w:p w14:paraId="1D93ED2C"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La fourniture de tous les matériaux, profilés, tôles, quincailleries et accessoires ;</w:t>
      </w:r>
    </w:p>
    <w:p w14:paraId="4EFE61D6"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La fabrication sur mesure en atelier local ou agréé ;</w:t>
      </w:r>
    </w:p>
    <w:p w14:paraId="0FFC3912"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La fourniture et pose de :</w:t>
      </w:r>
    </w:p>
    <w:p w14:paraId="5A261159" w14:textId="77777777" w:rsidR="004B5505" w:rsidRPr="00D029B7" w:rsidRDefault="004B5505" w:rsidP="00D029B7">
      <w:pPr>
        <w:pStyle w:val="NormalWeb"/>
        <w:numPr>
          <w:ilvl w:val="1"/>
          <w:numId w:val="583"/>
        </w:numPr>
        <w:spacing w:before="0" w:beforeAutospacing="0" w:after="0" w:afterAutospacing="0" w:line="360" w:lineRule="auto"/>
        <w:jc w:val="both"/>
      </w:pPr>
      <w:r w:rsidRPr="00D029B7">
        <w:t>grilles métalliques,</w:t>
      </w:r>
    </w:p>
    <w:p w14:paraId="01746AD0" w14:textId="77777777" w:rsidR="004B5505" w:rsidRPr="00D029B7" w:rsidRDefault="004B5505" w:rsidP="00D029B7">
      <w:pPr>
        <w:pStyle w:val="NormalWeb"/>
        <w:numPr>
          <w:ilvl w:val="1"/>
          <w:numId w:val="583"/>
        </w:numPr>
        <w:spacing w:before="0" w:beforeAutospacing="0" w:after="0" w:afterAutospacing="0" w:line="360" w:lineRule="auto"/>
        <w:jc w:val="both"/>
      </w:pPr>
      <w:r w:rsidRPr="00D029B7">
        <w:t>portes métalliques,</w:t>
      </w:r>
    </w:p>
    <w:p w14:paraId="6A325B1E" w14:textId="77777777" w:rsidR="004B5505" w:rsidRPr="00D029B7" w:rsidRDefault="004B5505" w:rsidP="00D029B7">
      <w:pPr>
        <w:pStyle w:val="NormalWeb"/>
        <w:numPr>
          <w:ilvl w:val="1"/>
          <w:numId w:val="583"/>
        </w:numPr>
        <w:spacing w:before="0" w:beforeAutospacing="0" w:after="0" w:afterAutospacing="0" w:line="360" w:lineRule="auto"/>
        <w:jc w:val="both"/>
      </w:pPr>
      <w:r w:rsidRPr="00D029B7">
        <w:t>porte tourniquet,</w:t>
      </w:r>
    </w:p>
    <w:p w14:paraId="28DE7886" w14:textId="77777777" w:rsidR="004B5505" w:rsidRPr="00D029B7" w:rsidRDefault="004B5505" w:rsidP="00D029B7">
      <w:pPr>
        <w:pStyle w:val="NormalWeb"/>
        <w:numPr>
          <w:ilvl w:val="1"/>
          <w:numId w:val="583"/>
        </w:numPr>
        <w:spacing w:before="0" w:beforeAutospacing="0" w:after="0" w:afterAutospacing="0" w:line="360" w:lineRule="auto"/>
        <w:jc w:val="both"/>
      </w:pPr>
      <w:r w:rsidRPr="00D029B7">
        <w:t>ouvrages de serrurerie associés (verrous, serrures, charnières, butées, poignées, ferme-portes, etc.) ;</w:t>
      </w:r>
    </w:p>
    <w:p w14:paraId="79C27DD3"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Les fixations, scellements, ancrages et calages ;</w:t>
      </w:r>
    </w:p>
    <w:p w14:paraId="3561FCFE"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Les soudures, boulonnages et assemblages ;</w:t>
      </w:r>
    </w:p>
    <w:p w14:paraId="0B336123"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Les traitements anticorrosion et finitions ;</w:t>
      </w:r>
    </w:p>
    <w:p w14:paraId="4D222C6B"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Les réglages, essais de fonctionnement et mise en service ;</w:t>
      </w:r>
    </w:p>
    <w:p w14:paraId="330EE142" w14:textId="77777777" w:rsidR="004B5505" w:rsidRPr="00D029B7" w:rsidRDefault="004B5505" w:rsidP="00D029B7">
      <w:pPr>
        <w:pStyle w:val="NormalWeb"/>
        <w:numPr>
          <w:ilvl w:val="0"/>
          <w:numId w:val="583"/>
        </w:numPr>
        <w:spacing w:before="0" w:beforeAutospacing="0" w:after="0" w:afterAutospacing="0" w:line="360" w:lineRule="auto"/>
        <w:jc w:val="both"/>
      </w:pPr>
      <w:r w:rsidRPr="00D029B7">
        <w:t>Les protections provisoires et le nettoyage final ;</w:t>
      </w:r>
    </w:p>
    <w:p w14:paraId="5CE47964" w14:textId="77777777" w:rsidR="004B5505" w:rsidRPr="00D029B7" w:rsidRDefault="004B5505" w:rsidP="00D029B7">
      <w:pPr>
        <w:spacing w:after="0" w:line="360" w:lineRule="auto"/>
        <w:ind w:left="0" w:firstLine="0"/>
        <w:rPr>
          <w:szCs w:val="24"/>
        </w:rPr>
      </w:pPr>
      <w:r w:rsidRPr="00D029B7">
        <w:rPr>
          <w:szCs w:val="24"/>
        </w:rPr>
        <w:t>Aucune prestation indispensable au bon fonctionnement et à la durabilité des ouvrages ne pourra être considérée comme hors lot.</w:t>
      </w:r>
    </w:p>
    <w:p w14:paraId="4411D80E" w14:textId="77777777" w:rsidR="004B5505" w:rsidRPr="00710D65" w:rsidRDefault="004B5505" w:rsidP="004B5505">
      <w:pPr>
        <w:pStyle w:val="Titre2"/>
        <w:spacing w:line="360" w:lineRule="auto"/>
      </w:pPr>
      <w:bookmarkStart w:id="1251" w:name="_Toc231549963"/>
      <w:r w:rsidRPr="00710D65">
        <w:t>Normes et règlements</w:t>
      </w:r>
      <w:bookmarkEnd w:id="1251"/>
    </w:p>
    <w:p w14:paraId="7B9A6C0C" w14:textId="77777777" w:rsidR="004B5505" w:rsidRPr="00710D65" w:rsidRDefault="004B5505" w:rsidP="00D029B7">
      <w:pPr>
        <w:spacing w:after="0" w:line="360" w:lineRule="auto"/>
        <w:ind w:left="0" w:firstLine="0"/>
        <w:rPr>
          <w:szCs w:val="24"/>
        </w:rPr>
      </w:pPr>
      <w:r w:rsidRPr="00710D65">
        <w:rPr>
          <w:szCs w:val="24"/>
        </w:rPr>
        <w:lastRenderedPageBreak/>
        <w:t>Les travaux devront être conformes, sans que cette liste soit limitative, aux normes et règlements suivants :</w:t>
      </w:r>
    </w:p>
    <w:p w14:paraId="6E2FF5D4" w14:textId="77777777" w:rsidR="004B5505" w:rsidRPr="00710D65" w:rsidRDefault="004B5505" w:rsidP="00D029B7">
      <w:pPr>
        <w:numPr>
          <w:ilvl w:val="0"/>
          <w:numId w:val="584"/>
        </w:numPr>
        <w:spacing w:after="0" w:line="360" w:lineRule="auto"/>
      </w:pPr>
      <w:r w:rsidRPr="00710D65">
        <w:t>NF EN 1090 – Exécution des structures en acier ;</w:t>
      </w:r>
    </w:p>
    <w:p w14:paraId="40F6AE64" w14:textId="77777777" w:rsidR="004B5505" w:rsidRPr="00710D65" w:rsidRDefault="004B5505" w:rsidP="00D029B7">
      <w:pPr>
        <w:numPr>
          <w:ilvl w:val="0"/>
          <w:numId w:val="584"/>
        </w:numPr>
        <w:spacing w:after="0" w:line="360" w:lineRule="auto"/>
      </w:pPr>
      <w:r w:rsidRPr="00710D65">
        <w:t>NF EN ISO 3834 – Qualité du soudage ;</w:t>
      </w:r>
    </w:p>
    <w:p w14:paraId="528D0D37" w14:textId="77777777" w:rsidR="004B5505" w:rsidRPr="00710D65" w:rsidRDefault="004B5505" w:rsidP="00D029B7">
      <w:pPr>
        <w:numPr>
          <w:ilvl w:val="0"/>
          <w:numId w:val="584"/>
        </w:numPr>
        <w:spacing w:after="0" w:line="360" w:lineRule="auto"/>
      </w:pPr>
      <w:r w:rsidRPr="00710D65">
        <w:t>NF EN 1627 à 1630 – Résistance mécanique (le cas échéant) ;</w:t>
      </w:r>
    </w:p>
    <w:p w14:paraId="0840DD7C" w14:textId="77777777" w:rsidR="004B5505" w:rsidRPr="00710D65" w:rsidRDefault="004B5505" w:rsidP="00D029B7">
      <w:pPr>
        <w:numPr>
          <w:ilvl w:val="0"/>
          <w:numId w:val="584"/>
        </w:numPr>
        <w:spacing w:after="0" w:line="360" w:lineRule="auto"/>
      </w:pPr>
      <w:r w:rsidRPr="00710D65">
        <w:t>NF DTU applicables à la métallerie-serrurerie ;</w:t>
      </w:r>
    </w:p>
    <w:p w14:paraId="3B7DA41B" w14:textId="77777777" w:rsidR="004B5505" w:rsidRPr="00710D65" w:rsidRDefault="004B5505" w:rsidP="00D029B7">
      <w:pPr>
        <w:numPr>
          <w:ilvl w:val="0"/>
          <w:numId w:val="584"/>
        </w:numPr>
        <w:spacing w:after="0" w:line="360" w:lineRule="auto"/>
      </w:pPr>
      <w:r w:rsidRPr="00710D65">
        <w:t>Normes EN / ISO relatives aux aciers et traitements anticorrosion ;</w:t>
      </w:r>
    </w:p>
    <w:p w14:paraId="5E0D7347" w14:textId="77777777" w:rsidR="004B5505" w:rsidRPr="00710D65" w:rsidRDefault="004B5505" w:rsidP="00D029B7">
      <w:pPr>
        <w:numPr>
          <w:ilvl w:val="0"/>
          <w:numId w:val="584"/>
        </w:numPr>
        <w:spacing w:after="0" w:line="360" w:lineRule="auto"/>
      </w:pPr>
      <w:r w:rsidRPr="00710D65">
        <w:t>Règlement de sécurité incendie et accessibilité PMR ;</w:t>
      </w:r>
    </w:p>
    <w:p w14:paraId="450C51F8" w14:textId="77777777" w:rsidR="004B5505" w:rsidRPr="00710D65" w:rsidRDefault="004B5505" w:rsidP="00D029B7">
      <w:pPr>
        <w:numPr>
          <w:ilvl w:val="0"/>
          <w:numId w:val="584"/>
        </w:numPr>
        <w:spacing w:after="0" w:line="360" w:lineRule="auto"/>
      </w:pPr>
      <w:r w:rsidRPr="00710D65">
        <w:t>Prescriptions des fabricants.</w:t>
      </w:r>
    </w:p>
    <w:p w14:paraId="04B17582" w14:textId="77777777" w:rsidR="004B5505" w:rsidRPr="00710D65" w:rsidRDefault="004B5505" w:rsidP="00D029B7">
      <w:pPr>
        <w:spacing w:after="0" w:line="360" w:lineRule="auto"/>
      </w:pPr>
      <w:r w:rsidRPr="00710D65">
        <w:t>La norme la plus contraignante sera appliquée.</w:t>
      </w:r>
    </w:p>
    <w:p w14:paraId="26F5AA9C" w14:textId="77777777" w:rsidR="004B5505" w:rsidRPr="00710D65" w:rsidRDefault="004B5505" w:rsidP="004B5505">
      <w:pPr>
        <w:pStyle w:val="Titre2"/>
        <w:spacing w:line="360" w:lineRule="auto"/>
      </w:pPr>
      <w:bookmarkStart w:id="1252" w:name="_Toc231549964"/>
      <w:r w:rsidRPr="00710D65">
        <w:t>Documents à remettre par l’Entrepreneur</w:t>
      </w:r>
      <w:bookmarkEnd w:id="1252"/>
    </w:p>
    <w:p w14:paraId="399EE6DB" w14:textId="77777777" w:rsidR="004B5505" w:rsidRPr="00D029B7" w:rsidRDefault="004B5505" w:rsidP="00D029B7">
      <w:pPr>
        <w:pStyle w:val="NormalWeb"/>
        <w:spacing w:before="0" w:beforeAutospacing="0" w:after="0" w:afterAutospacing="0" w:line="360" w:lineRule="auto"/>
        <w:jc w:val="both"/>
      </w:pPr>
      <w:r w:rsidRPr="00D029B7">
        <w:t>L’Entrepreneur devra fournir au Maître d’Œuvre :</w:t>
      </w:r>
    </w:p>
    <w:p w14:paraId="200B44A4"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Les plans d’exécution détaillés des ouvrages ;</w:t>
      </w:r>
    </w:p>
    <w:p w14:paraId="6B54FC53"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Les bons de livraison des matériaux et équipements</w:t>
      </w:r>
    </w:p>
    <w:p w14:paraId="3660F78F"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Les fiches techniques des matériaux et équipements ;</w:t>
      </w:r>
    </w:p>
    <w:p w14:paraId="41060915"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 xml:space="preserve">Les </w:t>
      </w:r>
      <w:r w:rsidRPr="00D029B7">
        <w:rPr>
          <w:rStyle w:val="lev"/>
        </w:rPr>
        <w:t>fiches techniques</w:t>
      </w:r>
      <w:r w:rsidRPr="00D029B7">
        <w:t xml:space="preserve"> des matériaux, profilés, quincailleries, serrures, accessoires et systèmes de fixation ;</w:t>
      </w:r>
    </w:p>
    <w:p w14:paraId="1F974632"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 xml:space="preserve">Les </w:t>
      </w:r>
      <w:r w:rsidRPr="00D029B7">
        <w:rPr>
          <w:rStyle w:val="lev"/>
        </w:rPr>
        <w:t>certificats de conformité</w:t>
      </w:r>
      <w:r w:rsidRPr="00D029B7">
        <w:t xml:space="preserve"> aux normes en vigueur ;</w:t>
      </w:r>
    </w:p>
    <w:p w14:paraId="096C9E4B" w14:textId="77777777" w:rsidR="004B5505" w:rsidRPr="00D029B7" w:rsidRDefault="004B5505" w:rsidP="00D029B7">
      <w:pPr>
        <w:pStyle w:val="NormalWeb"/>
        <w:numPr>
          <w:ilvl w:val="0"/>
          <w:numId w:val="582"/>
        </w:numPr>
        <w:spacing w:before="0" w:beforeAutospacing="0" w:after="0" w:afterAutospacing="0" w:line="360" w:lineRule="auto"/>
        <w:jc w:val="both"/>
      </w:pPr>
      <w:r w:rsidRPr="00D029B7">
        <w:t xml:space="preserve">Les </w:t>
      </w:r>
      <w:r w:rsidRPr="00D029B7">
        <w:rPr>
          <w:rStyle w:val="lev"/>
        </w:rPr>
        <w:t>descriptifs des traitements anticorrosion</w:t>
      </w:r>
      <w:r w:rsidRPr="00D029B7">
        <w:t xml:space="preserve"> et systèmes de finition</w:t>
      </w:r>
    </w:p>
    <w:p w14:paraId="27016A94" w14:textId="77777777" w:rsidR="004B5505" w:rsidRPr="00710D65" w:rsidRDefault="004B5505" w:rsidP="00D029B7">
      <w:pPr>
        <w:spacing w:line="360" w:lineRule="auto"/>
        <w:ind w:left="0" w:firstLine="0"/>
      </w:pPr>
    </w:p>
    <w:p w14:paraId="7C62869B" w14:textId="77777777" w:rsidR="004B5505" w:rsidRPr="00710D65" w:rsidRDefault="004B5505" w:rsidP="00D029B7">
      <w:pPr>
        <w:pStyle w:val="Titre1"/>
        <w:spacing w:after="0" w:line="360" w:lineRule="auto"/>
      </w:pPr>
      <w:bookmarkStart w:id="1253" w:name="_Toc231549965"/>
      <w:r w:rsidRPr="00710D65">
        <w:t>Qualité et préparation des matériaux</w:t>
      </w:r>
      <w:bookmarkEnd w:id="1253"/>
    </w:p>
    <w:p w14:paraId="6AD2D627" w14:textId="77777777" w:rsidR="004B5505" w:rsidRPr="00D029B7" w:rsidRDefault="004B5505" w:rsidP="00D029B7">
      <w:pPr>
        <w:spacing w:after="0" w:line="360" w:lineRule="auto"/>
        <w:ind w:left="0" w:firstLine="0"/>
        <w:rPr>
          <w:szCs w:val="24"/>
        </w:rPr>
      </w:pPr>
      <w:r w:rsidRPr="00D029B7">
        <w:rPr>
          <w:szCs w:val="24"/>
        </w:rPr>
        <w:t>Tous les matériaux, produits et équipements entrant dans la composition des ouvrages de menuiserie métallique et de serrurerie devront être :</w:t>
      </w:r>
    </w:p>
    <w:p w14:paraId="356E7B19" w14:textId="77777777" w:rsidR="004B5505" w:rsidRPr="00D029B7" w:rsidRDefault="004B5505" w:rsidP="00D029B7">
      <w:pPr>
        <w:pStyle w:val="NormalWeb"/>
        <w:numPr>
          <w:ilvl w:val="0"/>
          <w:numId w:val="585"/>
        </w:numPr>
        <w:spacing w:before="0" w:beforeAutospacing="0" w:after="0" w:afterAutospacing="0" w:line="360" w:lineRule="auto"/>
        <w:jc w:val="both"/>
      </w:pPr>
      <w:r w:rsidRPr="00D029B7">
        <w:rPr>
          <w:rStyle w:val="lev"/>
        </w:rPr>
        <w:t>neufs</w:t>
      </w:r>
      <w:r w:rsidRPr="00D029B7">
        <w:t>, de première qualité et exempts de tout défaut ;</w:t>
      </w:r>
    </w:p>
    <w:p w14:paraId="6A753B55" w14:textId="77777777" w:rsidR="004B5505" w:rsidRPr="00D029B7" w:rsidRDefault="004B5505" w:rsidP="00D029B7">
      <w:pPr>
        <w:pStyle w:val="NormalWeb"/>
        <w:numPr>
          <w:ilvl w:val="0"/>
          <w:numId w:val="585"/>
        </w:numPr>
        <w:spacing w:before="0" w:beforeAutospacing="0" w:after="0" w:afterAutospacing="0" w:line="360" w:lineRule="auto"/>
        <w:jc w:val="both"/>
      </w:pPr>
      <w:r w:rsidRPr="00D029B7">
        <w:t>conformes aux normes en vigueur et aux prescriptions du présent CCTP ;</w:t>
      </w:r>
    </w:p>
    <w:p w14:paraId="2E721022" w14:textId="77777777" w:rsidR="004B5505" w:rsidRPr="00D029B7" w:rsidRDefault="004B5505" w:rsidP="00D029B7">
      <w:pPr>
        <w:pStyle w:val="NormalWeb"/>
        <w:numPr>
          <w:ilvl w:val="0"/>
          <w:numId w:val="585"/>
        </w:numPr>
        <w:spacing w:before="0" w:beforeAutospacing="0" w:after="0" w:afterAutospacing="0" w:line="360" w:lineRule="auto"/>
        <w:jc w:val="both"/>
      </w:pPr>
      <w:r w:rsidRPr="00D029B7">
        <w:t>adaptés aux contraintes mécaniques, climatiques et environnementales du site ;</w:t>
      </w:r>
    </w:p>
    <w:p w14:paraId="68E1C38A" w14:textId="77777777" w:rsidR="004B5505" w:rsidRPr="00D029B7" w:rsidRDefault="004B5505" w:rsidP="00D029B7">
      <w:pPr>
        <w:pStyle w:val="NormalWeb"/>
        <w:numPr>
          <w:ilvl w:val="0"/>
          <w:numId w:val="585"/>
        </w:numPr>
        <w:spacing w:before="0" w:beforeAutospacing="0" w:after="0" w:afterAutospacing="0" w:line="360" w:lineRule="auto"/>
        <w:jc w:val="both"/>
      </w:pPr>
      <w:r w:rsidRPr="00D029B7">
        <w:t>compatibles entre eux afin d’éviter tout phénomène de corrosion galvanique ou de dégradation prématurée.</w:t>
      </w:r>
    </w:p>
    <w:p w14:paraId="38176125" w14:textId="77777777" w:rsidR="004B5505" w:rsidRPr="00D029B7" w:rsidRDefault="004B5505" w:rsidP="00D029B7">
      <w:pPr>
        <w:spacing w:after="0" w:line="360" w:lineRule="auto"/>
        <w:ind w:left="0" w:firstLine="0"/>
        <w:rPr>
          <w:szCs w:val="24"/>
        </w:rPr>
      </w:pPr>
      <w:r w:rsidRPr="00D029B7">
        <w:rPr>
          <w:szCs w:val="24"/>
        </w:rPr>
        <w:t>L’Entrepreneur est tenu à une obligation de choix et de résultat concernant la qualité, la durabilité et la compatibilité des matériaux.</w:t>
      </w:r>
    </w:p>
    <w:p w14:paraId="73F6A460" w14:textId="77777777" w:rsidR="004B5505" w:rsidRPr="00710D65" w:rsidRDefault="004B5505" w:rsidP="00D029B7">
      <w:pPr>
        <w:spacing w:after="0" w:line="360" w:lineRule="auto"/>
        <w:ind w:left="0" w:firstLine="0"/>
      </w:pPr>
      <w:r w:rsidRPr="00D029B7">
        <w:rPr>
          <w:szCs w:val="24"/>
        </w:rPr>
        <w:lastRenderedPageBreak/>
        <w:t>Tout matériau non conforme, détérioré ou non validé sera refusé et remplacé, sans incidence financière ni délai supplémentaire.</w:t>
      </w:r>
    </w:p>
    <w:p w14:paraId="580CF235" w14:textId="77777777" w:rsidR="004B5505" w:rsidRPr="00710D65" w:rsidRDefault="004B5505" w:rsidP="004B5505">
      <w:pPr>
        <w:pStyle w:val="Titre2"/>
        <w:spacing w:line="360" w:lineRule="auto"/>
      </w:pPr>
      <w:bookmarkStart w:id="1254" w:name="_Toc231549966"/>
      <w:r w:rsidRPr="00710D65">
        <w:t>Livraison, stockage et manutention</w:t>
      </w:r>
      <w:bookmarkEnd w:id="1254"/>
    </w:p>
    <w:p w14:paraId="03B4B47F" w14:textId="77777777" w:rsidR="004B5505" w:rsidRPr="00D029B7" w:rsidRDefault="004B5505" w:rsidP="00D029B7">
      <w:pPr>
        <w:pStyle w:val="Titre3"/>
        <w:spacing w:after="0"/>
        <w:rPr>
          <w:szCs w:val="24"/>
          <w:lang w:val="fr-FR"/>
        </w:rPr>
      </w:pPr>
      <w:bookmarkStart w:id="1255" w:name="_Toc231549967"/>
      <w:r w:rsidRPr="00D029B7">
        <w:rPr>
          <w:szCs w:val="24"/>
          <w:lang w:val="fr-FR"/>
        </w:rPr>
        <w:t>Livraison</w:t>
      </w:r>
      <w:bookmarkEnd w:id="1255"/>
    </w:p>
    <w:p w14:paraId="467D2C6D" w14:textId="77777777" w:rsidR="004B5505" w:rsidRPr="00D029B7" w:rsidRDefault="004B5505" w:rsidP="00D029B7">
      <w:pPr>
        <w:spacing w:after="0" w:line="360" w:lineRule="auto"/>
        <w:ind w:left="0" w:firstLine="0"/>
        <w:rPr>
          <w:szCs w:val="24"/>
        </w:rPr>
      </w:pPr>
      <w:r w:rsidRPr="00D029B7">
        <w:rPr>
          <w:szCs w:val="24"/>
        </w:rPr>
        <w:t>L’Entrepreneur est responsable de l’acheminement des matériaux et équipements jusqu’au site. À ce titre, il devra :</w:t>
      </w:r>
    </w:p>
    <w:p w14:paraId="4B1E2598" w14:textId="77777777" w:rsidR="004B5505" w:rsidRPr="00D029B7" w:rsidRDefault="004B5505" w:rsidP="00D029B7">
      <w:pPr>
        <w:pStyle w:val="NormalWeb"/>
        <w:numPr>
          <w:ilvl w:val="0"/>
          <w:numId w:val="586"/>
        </w:numPr>
        <w:spacing w:before="0" w:beforeAutospacing="0" w:after="0" w:afterAutospacing="0" w:line="360" w:lineRule="auto"/>
        <w:jc w:val="both"/>
      </w:pPr>
      <w:r w:rsidRPr="00D029B7">
        <w:t xml:space="preserve">livrer les matériaux dans leur </w:t>
      </w:r>
      <w:r w:rsidRPr="00D029B7">
        <w:rPr>
          <w:rStyle w:val="lev"/>
        </w:rPr>
        <w:t>emballage d’origine</w:t>
      </w:r>
      <w:r w:rsidRPr="00D029B7">
        <w:t>, clairement identifié ;</w:t>
      </w:r>
    </w:p>
    <w:p w14:paraId="5E950372" w14:textId="77777777" w:rsidR="004B5505" w:rsidRPr="00D029B7" w:rsidRDefault="004B5505" w:rsidP="00D029B7">
      <w:pPr>
        <w:pStyle w:val="NormalWeb"/>
        <w:numPr>
          <w:ilvl w:val="0"/>
          <w:numId w:val="586"/>
        </w:numPr>
        <w:spacing w:before="0" w:beforeAutospacing="0" w:after="0" w:afterAutospacing="0" w:line="360" w:lineRule="auto"/>
        <w:jc w:val="both"/>
      </w:pPr>
      <w:r w:rsidRPr="00D029B7">
        <w:t xml:space="preserve">fournir les </w:t>
      </w:r>
      <w:r w:rsidRPr="00D029B7">
        <w:rPr>
          <w:rStyle w:val="lev"/>
        </w:rPr>
        <w:t>bons de livraison</w:t>
      </w:r>
      <w:r w:rsidRPr="00D029B7">
        <w:t xml:space="preserve"> correspondants ;</w:t>
      </w:r>
    </w:p>
    <w:p w14:paraId="15B21458" w14:textId="77777777" w:rsidR="004B5505" w:rsidRPr="00D029B7" w:rsidRDefault="004B5505" w:rsidP="00D029B7">
      <w:pPr>
        <w:pStyle w:val="NormalWeb"/>
        <w:numPr>
          <w:ilvl w:val="0"/>
          <w:numId w:val="586"/>
        </w:numPr>
        <w:spacing w:before="0" w:beforeAutospacing="0" w:after="0" w:afterAutospacing="0" w:line="360" w:lineRule="auto"/>
        <w:jc w:val="both"/>
      </w:pPr>
      <w:r w:rsidRPr="00D029B7">
        <w:t>vérifier la conformité des fournitures dès leur réception ;</w:t>
      </w:r>
    </w:p>
    <w:p w14:paraId="6BC324F8" w14:textId="77777777" w:rsidR="004B5505" w:rsidRPr="00D029B7" w:rsidRDefault="004B5505" w:rsidP="00D029B7">
      <w:pPr>
        <w:pStyle w:val="NormalWeb"/>
        <w:numPr>
          <w:ilvl w:val="0"/>
          <w:numId w:val="586"/>
        </w:numPr>
        <w:spacing w:before="0" w:beforeAutospacing="0" w:after="0" w:afterAutospacing="0" w:line="360" w:lineRule="auto"/>
        <w:jc w:val="both"/>
      </w:pPr>
      <w:r w:rsidRPr="00D029B7">
        <w:t>protéger les ouvrages contre les chocs, déformations, salissures et corrosion.</w:t>
      </w:r>
    </w:p>
    <w:p w14:paraId="386E365B" w14:textId="77777777" w:rsidR="004B5505" w:rsidRPr="00D029B7" w:rsidRDefault="004B5505" w:rsidP="00D029B7">
      <w:pPr>
        <w:spacing w:after="0" w:line="360" w:lineRule="auto"/>
        <w:ind w:left="0" w:firstLine="0"/>
        <w:rPr>
          <w:szCs w:val="24"/>
        </w:rPr>
      </w:pPr>
      <w:r w:rsidRPr="00D029B7">
        <w:rPr>
          <w:szCs w:val="24"/>
        </w:rPr>
        <w:t>Toute livraison non conforme pourra être refusée par le Maître d’Œuvre.</w:t>
      </w:r>
    </w:p>
    <w:p w14:paraId="77280910" w14:textId="77777777" w:rsidR="004B5505" w:rsidRPr="00D029B7" w:rsidRDefault="004B5505" w:rsidP="00D029B7">
      <w:pPr>
        <w:pStyle w:val="Titre3"/>
        <w:spacing w:after="0"/>
        <w:ind w:left="794" w:hanging="794"/>
        <w:rPr>
          <w:bCs/>
          <w:szCs w:val="24"/>
          <w:lang w:val="fr-FR"/>
        </w:rPr>
      </w:pPr>
      <w:bookmarkStart w:id="1256" w:name="_Toc231549968"/>
      <w:r w:rsidRPr="00D029B7">
        <w:rPr>
          <w:bCs/>
          <w:szCs w:val="24"/>
          <w:lang w:val="fr-FR"/>
        </w:rPr>
        <w:t>Stockage</w:t>
      </w:r>
      <w:bookmarkEnd w:id="1256"/>
    </w:p>
    <w:p w14:paraId="55F09A01" w14:textId="77777777" w:rsidR="004B5505" w:rsidRPr="00D029B7" w:rsidRDefault="004B5505" w:rsidP="00D029B7">
      <w:pPr>
        <w:spacing w:after="0" w:line="360" w:lineRule="auto"/>
        <w:ind w:left="0" w:firstLine="0"/>
        <w:rPr>
          <w:szCs w:val="24"/>
        </w:rPr>
      </w:pPr>
      <w:r w:rsidRPr="00D029B7">
        <w:rPr>
          <w:szCs w:val="24"/>
        </w:rPr>
        <w:t>Le stockage devra être réalisé dans des conditions garantissant la parfaite conservation des matériaux :</w:t>
      </w:r>
    </w:p>
    <w:p w14:paraId="0A51077C" w14:textId="77777777" w:rsidR="004B5505" w:rsidRPr="00D029B7" w:rsidRDefault="004B5505" w:rsidP="00D029B7">
      <w:pPr>
        <w:pStyle w:val="NormalWeb"/>
        <w:numPr>
          <w:ilvl w:val="0"/>
          <w:numId w:val="587"/>
        </w:numPr>
        <w:spacing w:before="0" w:beforeAutospacing="0" w:after="0" w:afterAutospacing="0" w:line="360" w:lineRule="auto"/>
        <w:jc w:val="both"/>
      </w:pPr>
      <w:r w:rsidRPr="00D029B7">
        <w:t>stockage sur supports surélevés, hors sol ;</w:t>
      </w:r>
    </w:p>
    <w:p w14:paraId="6198E1D5" w14:textId="77777777" w:rsidR="004B5505" w:rsidRPr="00D029B7" w:rsidRDefault="004B5505" w:rsidP="00D029B7">
      <w:pPr>
        <w:pStyle w:val="NormalWeb"/>
        <w:numPr>
          <w:ilvl w:val="0"/>
          <w:numId w:val="587"/>
        </w:numPr>
        <w:spacing w:before="0" w:beforeAutospacing="0" w:after="0" w:afterAutospacing="0" w:line="360" w:lineRule="auto"/>
        <w:jc w:val="both"/>
      </w:pPr>
      <w:r w:rsidRPr="00D029B7">
        <w:t>protection contre l’humidité, les embruns salins, les UV et la poussière ;</w:t>
      </w:r>
    </w:p>
    <w:p w14:paraId="411C94A7" w14:textId="77777777" w:rsidR="004B5505" w:rsidRPr="00D029B7" w:rsidRDefault="004B5505" w:rsidP="00D029B7">
      <w:pPr>
        <w:pStyle w:val="NormalWeb"/>
        <w:numPr>
          <w:ilvl w:val="0"/>
          <w:numId w:val="587"/>
        </w:numPr>
        <w:spacing w:before="0" w:beforeAutospacing="0" w:after="0" w:afterAutospacing="0" w:line="360" w:lineRule="auto"/>
        <w:jc w:val="both"/>
      </w:pPr>
      <w:r w:rsidRPr="00D029B7">
        <w:t>séparation des matériaux incompatibles (acier, inox, produits chimiques) ;</w:t>
      </w:r>
    </w:p>
    <w:p w14:paraId="007F9035" w14:textId="77777777" w:rsidR="004B5505" w:rsidRPr="00D029B7" w:rsidRDefault="004B5505" w:rsidP="00D029B7">
      <w:pPr>
        <w:pStyle w:val="NormalWeb"/>
        <w:numPr>
          <w:ilvl w:val="0"/>
          <w:numId w:val="587"/>
        </w:numPr>
        <w:spacing w:before="0" w:beforeAutospacing="0" w:after="0" w:afterAutospacing="0" w:line="360" w:lineRule="auto"/>
        <w:jc w:val="both"/>
      </w:pPr>
      <w:r w:rsidRPr="00D029B7">
        <w:t>protection spécifique des éléments déjà traités anticorrosion ou peints.</w:t>
      </w:r>
    </w:p>
    <w:p w14:paraId="38CBE3F2" w14:textId="77777777" w:rsidR="004B5505" w:rsidRPr="00D029B7" w:rsidRDefault="004B5505" w:rsidP="00D029B7">
      <w:pPr>
        <w:spacing w:after="0" w:line="360" w:lineRule="auto"/>
        <w:ind w:left="0" w:firstLine="0"/>
        <w:rPr>
          <w:szCs w:val="24"/>
        </w:rPr>
      </w:pPr>
      <w:r w:rsidRPr="00D029B7">
        <w:rPr>
          <w:szCs w:val="24"/>
        </w:rPr>
        <w:t>Les ouvrages partiellement fabriqués ou finis devront être bâchés et ventilés afin d’éviter toute condensation.</w:t>
      </w:r>
    </w:p>
    <w:p w14:paraId="00F49894" w14:textId="77777777" w:rsidR="004B5505" w:rsidRPr="00D029B7" w:rsidRDefault="004B5505" w:rsidP="004B5505">
      <w:pPr>
        <w:pStyle w:val="Titre3"/>
        <w:ind w:left="794" w:hanging="794"/>
        <w:rPr>
          <w:bCs/>
          <w:szCs w:val="22"/>
          <w:lang w:val="fr-FR"/>
        </w:rPr>
      </w:pPr>
      <w:bookmarkStart w:id="1257" w:name="_Toc231549969"/>
      <w:r w:rsidRPr="00D029B7">
        <w:rPr>
          <w:bCs/>
          <w:szCs w:val="22"/>
          <w:lang w:val="fr-FR"/>
        </w:rPr>
        <w:t>Manutention</w:t>
      </w:r>
      <w:bookmarkEnd w:id="1257"/>
    </w:p>
    <w:p w14:paraId="428E26A7" w14:textId="77777777" w:rsidR="004B5505" w:rsidRPr="00D029B7" w:rsidRDefault="004B5505" w:rsidP="004B5505">
      <w:pPr>
        <w:pStyle w:val="NormalWeb"/>
        <w:spacing w:line="360" w:lineRule="auto"/>
        <w:jc w:val="both"/>
      </w:pPr>
      <w:r w:rsidRPr="00D029B7">
        <w:t>Les opérations de chargement, déchargement et manutention devront :</w:t>
      </w:r>
    </w:p>
    <w:p w14:paraId="626DBA0C" w14:textId="77777777" w:rsidR="004B5505" w:rsidRPr="00D029B7" w:rsidRDefault="004B5505" w:rsidP="004B5505">
      <w:pPr>
        <w:pStyle w:val="NormalWeb"/>
        <w:numPr>
          <w:ilvl w:val="0"/>
          <w:numId w:val="588"/>
        </w:numPr>
        <w:spacing w:line="360" w:lineRule="auto"/>
        <w:jc w:val="both"/>
      </w:pPr>
      <w:r w:rsidRPr="00D029B7">
        <w:t>être réalisées avec des moyens adaptés (palonniers, élingues, chariots) ;</w:t>
      </w:r>
    </w:p>
    <w:p w14:paraId="26873A73" w14:textId="77777777" w:rsidR="004B5505" w:rsidRPr="00D029B7" w:rsidRDefault="004B5505" w:rsidP="004B5505">
      <w:pPr>
        <w:pStyle w:val="NormalWeb"/>
        <w:numPr>
          <w:ilvl w:val="0"/>
          <w:numId w:val="588"/>
        </w:numPr>
        <w:spacing w:line="360" w:lineRule="auto"/>
        <w:jc w:val="both"/>
      </w:pPr>
      <w:r w:rsidRPr="00D029B7">
        <w:t>éviter toute flexion excessive, choc ou torsion ;</w:t>
      </w:r>
    </w:p>
    <w:p w14:paraId="2CDA0A52" w14:textId="77777777" w:rsidR="004B5505" w:rsidRPr="00D029B7" w:rsidRDefault="004B5505" w:rsidP="004B5505">
      <w:pPr>
        <w:pStyle w:val="NormalWeb"/>
        <w:numPr>
          <w:ilvl w:val="0"/>
          <w:numId w:val="588"/>
        </w:numPr>
        <w:spacing w:line="360" w:lineRule="auto"/>
        <w:jc w:val="both"/>
      </w:pPr>
      <w:r w:rsidRPr="00D029B7">
        <w:t>préserver l’intégrité des traitements anticorrosion et des finitions ;</w:t>
      </w:r>
    </w:p>
    <w:p w14:paraId="43CABCA3" w14:textId="77777777" w:rsidR="004B5505" w:rsidRPr="00D029B7" w:rsidRDefault="004B5505" w:rsidP="004B5505">
      <w:pPr>
        <w:pStyle w:val="NormalWeb"/>
        <w:numPr>
          <w:ilvl w:val="0"/>
          <w:numId w:val="588"/>
        </w:numPr>
        <w:spacing w:line="360" w:lineRule="auto"/>
        <w:jc w:val="both"/>
      </w:pPr>
      <w:r w:rsidRPr="00D029B7">
        <w:t>exclure tout contact direct avec le sol ou des éléments agressifs.</w:t>
      </w:r>
    </w:p>
    <w:p w14:paraId="53B392AE" w14:textId="77777777" w:rsidR="004B5505" w:rsidRPr="00710D65" w:rsidRDefault="004B5505" w:rsidP="00D029B7">
      <w:pPr>
        <w:spacing w:after="0" w:line="360" w:lineRule="auto"/>
        <w:ind w:left="0" w:firstLine="0"/>
      </w:pPr>
      <w:r w:rsidRPr="00D029B7">
        <w:rPr>
          <w:szCs w:val="24"/>
        </w:rPr>
        <w:t>Toute pièce endommagée lors de la manutention sera rejetée et remplacée aux frais exclusifs de l’Entrepreneur.</w:t>
      </w:r>
    </w:p>
    <w:p w14:paraId="2B0EF268" w14:textId="77777777" w:rsidR="004B5505" w:rsidRPr="00710D65" w:rsidRDefault="004B5505" w:rsidP="004B5505">
      <w:pPr>
        <w:pStyle w:val="Titre2"/>
        <w:spacing w:line="360" w:lineRule="auto"/>
        <w:ind w:left="680" w:hanging="680"/>
        <w:rPr>
          <w:szCs w:val="22"/>
        </w:rPr>
      </w:pPr>
      <w:bookmarkStart w:id="1258" w:name="_Toc231549970"/>
      <w:r w:rsidRPr="00710D65">
        <w:rPr>
          <w:szCs w:val="22"/>
        </w:rPr>
        <w:t>Outillage</w:t>
      </w:r>
      <w:bookmarkEnd w:id="1258"/>
    </w:p>
    <w:p w14:paraId="77764769" w14:textId="77777777" w:rsidR="004B5505" w:rsidRPr="00D029B7" w:rsidRDefault="004B5505" w:rsidP="00D029B7">
      <w:pPr>
        <w:spacing w:after="0" w:line="360" w:lineRule="auto"/>
        <w:ind w:left="0" w:firstLine="0"/>
        <w:rPr>
          <w:szCs w:val="24"/>
        </w:rPr>
      </w:pPr>
      <w:r w:rsidRPr="00D029B7">
        <w:rPr>
          <w:szCs w:val="24"/>
        </w:rPr>
        <w:lastRenderedPageBreak/>
        <w:t>L’Entrepreneur devra disposer de l’ensemble des outillages, équipements et moyens humains qualifiés nécessaires à la parfaite exécution des travaux, notamment :</w:t>
      </w:r>
    </w:p>
    <w:p w14:paraId="0F9E79DD" w14:textId="77777777" w:rsidR="004B5505" w:rsidRPr="00D029B7" w:rsidRDefault="004B5505" w:rsidP="00D029B7">
      <w:pPr>
        <w:pStyle w:val="NormalWeb"/>
        <w:numPr>
          <w:ilvl w:val="0"/>
          <w:numId w:val="589"/>
        </w:numPr>
        <w:spacing w:before="0" w:beforeAutospacing="0" w:after="0" w:afterAutospacing="0" w:line="360" w:lineRule="auto"/>
      </w:pPr>
      <w:r w:rsidRPr="00D029B7">
        <w:t>machines de découpe, perçage et façonnage adaptées aux aciers ;</w:t>
      </w:r>
    </w:p>
    <w:p w14:paraId="4DB5CA5B" w14:textId="77777777" w:rsidR="004B5505" w:rsidRPr="00D029B7" w:rsidRDefault="004B5505" w:rsidP="00D029B7">
      <w:pPr>
        <w:pStyle w:val="NormalWeb"/>
        <w:numPr>
          <w:ilvl w:val="0"/>
          <w:numId w:val="589"/>
        </w:numPr>
        <w:spacing w:before="0" w:beforeAutospacing="0" w:after="0" w:afterAutospacing="0" w:line="360" w:lineRule="auto"/>
      </w:pPr>
      <w:r w:rsidRPr="00D029B7">
        <w:t>postes de soudage conformes aux procédés utilisés ;</w:t>
      </w:r>
    </w:p>
    <w:p w14:paraId="5220F24E" w14:textId="77777777" w:rsidR="004B5505" w:rsidRPr="00D029B7" w:rsidRDefault="004B5505" w:rsidP="00D029B7">
      <w:pPr>
        <w:pStyle w:val="NormalWeb"/>
        <w:numPr>
          <w:ilvl w:val="0"/>
          <w:numId w:val="589"/>
        </w:numPr>
        <w:spacing w:before="0" w:beforeAutospacing="0" w:after="0" w:afterAutospacing="0" w:line="360" w:lineRule="auto"/>
      </w:pPr>
      <w:r w:rsidRPr="00D029B7">
        <w:t>équipements de meulage, ébavurage et finition ;</w:t>
      </w:r>
    </w:p>
    <w:p w14:paraId="54FC6DBB" w14:textId="77777777" w:rsidR="004B5505" w:rsidRPr="00D029B7" w:rsidRDefault="004B5505" w:rsidP="00D029B7">
      <w:pPr>
        <w:pStyle w:val="NormalWeb"/>
        <w:numPr>
          <w:ilvl w:val="0"/>
          <w:numId w:val="589"/>
        </w:numPr>
        <w:spacing w:before="0" w:beforeAutospacing="0" w:after="0" w:afterAutospacing="0" w:line="360" w:lineRule="auto"/>
      </w:pPr>
      <w:r w:rsidRPr="00D029B7">
        <w:t>outils de mesure et de contrôle (niveau, aplomb, équerrage, laser) ;</w:t>
      </w:r>
    </w:p>
    <w:p w14:paraId="730A7F24" w14:textId="77777777" w:rsidR="004B5505" w:rsidRPr="00D029B7" w:rsidRDefault="004B5505" w:rsidP="00D029B7">
      <w:pPr>
        <w:pStyle w:val="NormalWeb"/>
        <w:numPr>
          <w:ilvl w:val="0"/>
          <w:numId w:val="589"/>
        </w:numPr>
        <w:spacing w:before="0" w:beforeAutospacing="0" w:after="0" w:afterAutospacing="0" w:line="360" w:lineRule="auto"/>
      </w:pPr>
      <w:r w:rsidRPr="00D029B7">
        <w:t>moyens de levage et de manutention certifiés ;</w:t>
      </w:r>
    </w:p>
    <w:p w14:paraId="74BC6A9B" w14:textId="77777777" w:rsidR="004B5505" w:rsidRPr="00D029B7" w:rsidRDefault="004B5505" w:rsidP="00D029B7">
      <w:pPr>
        <w:pStyle w:val="NormalWeb"/>
        <w:numPr>
          <w:ilvl w:val="0"/>
          <w:numId w:val="589"/>
        </w:numPr>
        <w:spacing w:before="0" w:beforeAutospacing="0" w:after="0" w:afterAutospacing="0" w:line="360" w:lineRule="auto"/>
      </w:pPr>
      <w:r w:rsidRPr="00D029B7">
        <w:t>équipements de protection individuelle (EPI).</w:t>
      </w:r>
    </w:p>
    <w:p w14:paraId="7B52B71D" w14:textId="77777777" w:rsidR="004B5505" w:rsidRPr="00D029B7" w:rsidRDefault="004B5505" w:rsidP="00D029B7">
      <w:pPr>
        <w:spacing w:after="0" w:line="360" w:lineRule="auto"/>
        <w:ind w:left="0" w:firstLine="0"/>
        <w:rPr>
          <w:szCs w:val="24"/>
        </w:rPr>
      </w:pPr>
      <w:r w:rsidRPr="00D029B7">
        <w:rPr>
          <w:szCs w:val="24"/>
        </w:rPr>
        <w:t>Les outils devront être en parfait état de fonctionnement.</w:t>
      </w:r>
      <w:r w:rsidRPr="00D029B7">
        <w:rPr>
          <w:szCs w:val="24"/>
        </w:rPr>
        <w:br/>
        <w:t>L’utilisation d’un outillage inadapté ou défectueux constituera un motif de refus des ouvrages exécutés.</w:t>
      </w:r>
    </w:p>
    <w:p w14:paraId="2F47C8A6" w14:textId="77777777" w:rsidR="004B5505" w:rsidRPr="00710D65" w:rsidRDefault="004B5505" w:rsidP="004B5505">
      <w:pPr>
        <w:pStyle w:val="Titre2"/>
        <w:spacing w:line="360" w:lineRule="auto"/>
        <w:ind w:left="680" w:hanging="680"/>
      </w:pPr>
      <w:bookmarkStart w:id="1259" w:name="_Toc231549971"/>
      <w:r w:rsidRPr="00710D65">
        <w:t>Méthodes de réalisation</w:t>
      </w:r>
      <w:bookmarkEnd w:id="1259"/>
    </w:p>
    <w:p w14:paraId="6FE95E8B" w14:textId="77777777" w:rsidR="004B5505" w:rsidRPr="00D029B7" w:rsidRDefault="004B5505" w:rsidP="004B5505">
      <w:pPr>
        <w:pStyle w:val="Titre3"/>
        <w:ind w:left="794" w:hanging="794"/>
        <w:rPr>
          <w:lang w:val="fr-FR"/>
        </w:rPr>
      </w:pPr>
      <w:bookmarkStart w:id="1260" w:name="_Toc231549972"/>
      <w:r w:rsidRPr="00D029B7">
        <w:rPr>
          <w:bCs/>
          <w:szCs w:val="22"/>
          <w:lang w:val="fr-FR"/>
        </w:rPr>
        <w:t>Principes</w:t>
      </w:r>
      <w:r w:rsidRPr="00D029B7">
        <w:rPr>
          <w:lang w:val="fr-FR"/>
        </w:rPr>
        <w:t xml:space="preserve"> généraux</w:t>
      </w:r>
      <w:bookmarkEnd w:id="1260"/>
    </w:p>
    <w:p w14:paraId="66DCFD52" w14:textId="77777777" w:rsidR="004B5505" w:rsidRPr="00D029B7" w:rsidRDefault="004B5505" w:rsidP="00D029B7">
      <w:pPr>
        <w:spacing w:after="0" w:line="360" w:lineRule="auto"/>
        <w:ind w:left="0" w:firstLine="0"/>
        <w:rPr>
          <w:szCs w:val="24"/>
        </w:rPr>
      </w:pPr>
      <w:r w:rsidRPr="00D029B7">
        <w:rPr>
          <w:szCs w:val="24"/>
        </w:rPr>
        <w:t>L’Entrepreneur devra appliquer des méthodes de réalisation strictement conformes aux plans d’exécution validés et aux normes en vigueur dans la métallerie-serrurerie.</w:t>
      </w:r>
    </w:p>
    <w:p w14:paraId="46EF1253" w14:textId="77777777" w:rsidR="004B5505" w:rsidRPr="00D029B7" w:rsidRDefault="004B5505" w:rsidP="00D029B7">
      <w:pPr>
        <w:spacing w:after="0" w:line="360" w:lineRule="auto"/>
        <w:ind w:left="0" w:firstLine="0"/>
        <w:rPr>
          <w:szCs w:val="24"/>
        </w:rPr>
      </w:pPr>
      <w:r w:rsidRPr="00D029B7">
        <w:rPr>
          <w:szCs w:val="24"/>
        </w:rPr>
        <w:t xml:space="preserve">Il est responsable de la sécurité des personnes et des ouvrages tout au long du chantier et de la durabilité ainsi que de la qualité esthétique finale des éléments métalliques. </w:t>
      </w:r>
    </w:p>
    <w:p w14:paraId="5C9EC454" w14:textId="77777777" w:rsidR="004B5505" w:rsidRPr="00D029B7" w:rsidRDefault="004B5505" w:rsidP="00D029B7">
      <w:pPr>
        <w:spacing w:after="0" w:line="360" w:lineRule="auto"/>
        <w:ind w:left="0" w:firstLine="0"/>
        <w:rPr>
          <w:szCs w:val="24"/>
        </w:rPr>
      </w:pPr>
      <w:r w:rsidRPr="00D029B7">
        <w:rPr>
          <w:szCs w:val="24"/>
        </w:rPr>
        <w:t>Toute modification des méthodes de travail ou adaptation technique devra être soumise à l’approbation écrite du Maître d’Œuvre avant exécution. L’Entrepreneur est tenu de planifier ses interventions afin de limiter tout risque de dommage aux ouvrages existants et aux autres corps d’état.</w:t>
      </w:r>
    </w:p>
    <w:p w14:paraId="51DEC3F9" w14:textId="77777777" w:rsidR="004B5505" w:rsidRPr="00D029B7" w:rsidRDefault="004B5505" w:rsidP="004B5505">
      <w:pPr>
        <w:pStyle w:val="Titre3"/>
        <w:ind w:left="794" w:hanging="794"/>
        <w:rPr>
          <w:bCs/>
          <w:szCs w:val="22"/>
          <w:lang w:val="fr-FR"/>
        </w:rPr>
      </w:pPr>
      <w:bookmarkStart w:id="1261" w:name="_Toc231549973"/>
      <w:r w:rsidRPr="00D029B7">
        <w:rPr>
          <w:bCs/>
          <w:szCs w:val="22"/>
          <w:lang w:val="fr-FR"/>
        </w:rPr>
        <w:t>Fabrication</w:t>
      </w:r>
      <w:bookmarkEnd w:id="1261"/>
    </w:p>
    <w:p w14:paraId="6A111227" w14:textId="77777777" w:rsidR="004B5505" w:rsidRPr="00710D65" w:rsidRDefault="004B5505" w:rsidP="00D029B7">
      <w:pPr>
        <w:spacing w:after="0" w:line="360" w:lineRule="auto"/>
        <w:ind w:left="0" w:firstLine="0"/>
        <w:rPr>
          <w:szCs w:val="24"/>
        </w:rPr>
      </w:pPr>
      <w:r w:rsidRPr="00710D65">
        <w:rPr>
          <w:szCs w:val="24"/>
        </w:rPr>
        <w:t xml:space="preserve">La fabrication des ouvrages métalliques doit être réalisée en atelier, sur mesure, après relevés précis sur site. L’Entrepreneur est tenu de s’assurer que toutes les cotes et tolérances sont strictement respectées avant le lancement de la production. </w:t>
      </w:r>
    </w:p>
    <w:p w14:paraId="2BF2552F" w14:textId="77777777" w:rsidR="004B5505" w:rsidRPr="00710D65" w:rsidRDefault="004B5505" w:rsidP="00D029B7">
      <w:pPr>
        <w:spacing w:after="0" w:line="360" w:lineRule="auto"/>
        <w:ind w:left="0" w:firstLine="0"/>
        <w:rPr>
          <w:szCs w:val="24"/>
        </w:rPr>
      </w:pPr>
      <w:r w:rsidRPr="00710D65">
        <w:rPr>
          <w:szCs w:val="24"/>
        </w:rPr>
        <w:t xml:space="preserve">Les assemblages doivent être effectués soit par soudure continue, réalisée par du personnel qualifié et certifié, soit par boulonnage avec éléments normalisés, assurant une résistance mécanique totale. Les soudures visibles doivent être soigneusement meulées et dressées, les bavures et arêtes vives éliminées, pour garantir à la fois sécurité et finition esthétique. Les ouvrages doivent être protégés </w:t>
      </w:r>
      <w:r w:rsidRPr="00710D65">
        <w:rPr>
          <w:szCs w:val="24"/>
        </w:rPr>
        <w:lastRenderedPageBreak/>
        <w:t>contre la corrosion par l’application complète du système anticorrosion prescrit, avec contrôle rigoureux de l’épaisseur et de l’uniformité des couches.</w:t>
      </w:r>
    </w:p>
    <w:p w14:paraId="0ABABEF3" w14:textId="77777777" w:rsidR="004B5505" w:rsidRPr="00710D65" w:rsidRDefault="004B5505" w:rsidP="00D029B7">
      <w:pPr>
        <w:spacing w:after="0" w:line="360" w:lineRule="auto"/>
        <w:ind w:left="0" w:firstLine="0"/>
        <w:rPr>
          <w:szCs w:val="24"/>
        </w:rPr>
      </w:pPr>
      <w:r w:rsidRPr="00710D65">
        <w:rPr>
          <w:szCs w:val="24"/>
        </w:rPr>
        <w:t>L’Entrepreneur est responsable de l’ensemble de la conformité des pièces fabriquées, de leur résistance mécanique et de leur préparation pour la pose. Toute pièce non conforme, présentant défauts dimensionnels ou esthétiques, devra être reprise ou remplacée à la charge de l’Entrepreneur, sans préjudice de pénalités éventuelles.</w:t>
      </w:r>
    </w:p>
    <w:p w14:paraId="393C1FB5" w14:textId="77777777" w:rsidR="004B5505" w:rsidRPr="00D029B7" w:rsidRDefault="004B5505" w:rsidP="004B5505">
      <w:pPr>
        <w:pStyle w:val="Titre3"/>
        <w:ind w:left="794" w:hanging="794"/>
        <w:rPr>
          <w:bCs/>
          <w:szCs w:val="22"/>
          <w:lang w:val="fr-FR"/>
        </w:rPr>
      </w:pPr>
      <w:bookmarkStart w:id="1262" w:name="_Toc231549974"/>
      <w:r w:rsidRPr="00D029B7">
        <w:rPr>
          <w:bCs/>
          <w:szCs w:val="22"/>
          <w:lang w:val="fr-FR"/>
        </w:rPr>
        <w:t>Protection et finitions</w:t>
      </w:r>
      <w:bookmarkEnd w:id="1262"/>
    </w:p>
    <w:p w14:paraId="52993BC5" w14:textId="77777777" w:rsidR="004B5505" w:rsidRPr="00710D65" w:rsidRDefault="004B5505" w:rsidP="00D029B7">
      <w:pPr>
        <w:spacing w:after="0" w:line="360" w:lineRule="auto"/>
        <w:ind w:left="0" w:firstLine="0"/>
        <w:rPr>
          <w:szCs w:val="24"/>
        </w:rPr>
      </w:pPr>
      <w:r w:rsidRPr="00710D65">
        <w:rPr>
          <w:szCs w:val="24"/>
        </w:rPr>
        <w:t>Pendant toute la durée des travaux, les ouvrages doivent être protégés contre les chocs, les salissures et l’humidité. Après pose, l’Entrepreneur est tenu de réaliser toutes les retouches nécessaires de peinture ou de protection anticorrosion pour garantir la continuité du traitement. Enfin, un nettoyage complet doit être effectué pour présenter les ouvrages proprement finis et prêts à la réception.</w:t>
      </w:r>
    </w:p>
    <w:p w14:paraId="5B96C650" w14:textId="77777777" w:rsidR="004B5505" w:rsidRPr="00D029B7" w:rsidRDefault="004B5505" w:rsidP="004B5505">
      <w:pPr>
        <w:pStyle w:val="Titre3"/>
        <w:ind w:left="794" w:hanging="794"/>
        <w:rPr>
          <w:bCs/>
          <w:szCs w:val="22"/>
          <w:lang w:val="fr-FR"/>
        </w:rPr>
      </w:pPr>
      <w:bookmarkStart w:id="1263" w:name="_Toc231549975"/>
      <w:r w:rsidRPr="00D029B7">
        <w:rPr>
          <w:bCs/>
          <w:szCs w:val="22"/>
          <w:lang w:val="fr-FR"/>
        </w:rPr>
        <w:t>Responsabilité de l’Entrepreneur</w:t>
      </w:r>
      <w:bookmarkEnd w:id="1263"/>
    </w:p>
    <w:p w14:paraId="4242CB6C" w14:textId="77777777" w:rsidR="004B5505" w:rsidRPr="00710D65" w:rsidRDefault="004B5505" w:rsidP="00D029B7">
      <w:pPr>
        <w:spacing w:after="0" w:line="360" w:lineRule="auto"/>
        <w:ind w:left="0" w:firstLine="0"/>
        <w:rPr>
          <w:szCs w:val="24"/>
        </w:rPr>
      </w:pPr>
      <w:r w:rsidRPr="00710D65">
        <w:rPr>
          <w:szCs w:val="24"/>
        </w:rPr>
        <w:t>L’Entrepreneur assume toute la responsabilité des méthodes de fabrication et de pose, de la qualité des ouvrages exécutés et des conséquences d’une mise en œuvre non conforme. Tout défaut constaté, qu’il soit mécanique, dimensionnel, fonctionnel ou esthétique, donnera lieu à la reprise intégrale des travaux concernés à ses frais, sans incidence financière ni délai pour le Maître d’Ouvrage. L’Entrepreneur est également responsable de l’application correcte des traitements anticorrosion, de l’alignement et de la sécurité des éléments mobiles, et de la conformité des ouvrages aux exigences du CCTP.</w:t>
      </w:r>
    </w:p>
    <w:p w14:paraId="1782B857" w14:textId="77777777" w:rsidR="004B5505" w:rsidRPr="00710D65" w:rsidRDefault="004B5505" w:rsidP="004B5505"/>
    <w:p w14:paraId="0CE6ADBC" w14:textId="77777777" w:rsidR="004B5505" w:rsidRPr="00710D65" w:rsidRDefault="004B5505" w:rsidP="004B5505">
      <w:pPr>
        <w:pStyle w:val="Titre1"/>
        <w:spacing w:after="0" w:line="360" w:lineRule="auto"/>
      </w:pPr>
      <w:bookmarkStart w:id="1264" w:name="_Toc231549976"/>
      <w:r w:rsidRPr="00710D65">
        <w:t>Mode d’exécution des travaux</w:t>
      </w:r>
      <w:bookmarkEnd w:id="1264"/>
    </w:p>
    <w:p w14:paraId="08A3CDC2" w14:textId="77777777" w:rsidR="004B5505" w:rsidRPr="00710D65" w:rsidRDefault="004B5505" w:rsidP="004B5505">
      <w:pPr>
        <w:pStyle w:val="Titre2"/>
        <w:spacing w:line="360" w:lineRule="auto"/>
        <w:ind w:left="680" w:hanging="680"/>
      </w:pPr>
      <w:bookmarkStart w:id="1265" w:name="_Toc231549977"/>
      <w:r w:rsidRPr="00710D65">
        <w:t>Préparation des travaux</w:t>
      </w:r>
      <w:bookmarkEnd w:id="1265"/>
    </w:p>
    <w:p w14:paraId="0F193165"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Avant toute intervention, l’Entrepreneur doit procéder à une analyse complète du site et des supports. Cela comprend la vérification de la planéité, de l’aplomb, de la résistance des murs, poteaux ou planchers destinés à recevoir les ouvrages métalliques. Les relevés précis des dimensions réelles des baies et ouvertures sont obligatoires. L’Entrepreneur devra signaler toute incompatibilité ou défaut au Maître d’Œuvre avant de commencer la fabrication ou la pose.</w:t>
      </w:r>
    </w:p>
    <w:p w14:paraId="54889FB8"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 xml:space="preserve">Une planification détaillée des interventions doit être réalisée afin d’assurer la sécurité des personnes et des ouvrages existants, de limiter l’exposition des matériaux aux dommages et de </w:t>
      </w:r>
      <w:r w:rsidRPr="00D029B7">
        <w:rPr>
          <w:rFonts w:ascii="Times New Roman" w:hAnsi="Times New Roman"/>
          <w:sz w:val="24"/>
        </w:rPr>
        <w:lastRenderedPageBreak/>
        <w:t>coordonner les travaux avec les autres corps d’état. Tout travail exécuté sans préparation adéquate sera considéré comme non conforme et à la charge exclusive de l’Entrepreneur.</w:t>
      </w:r>
    </w:p>
    <w:p w14:paraId="1864403F" w14:textId="77777777" w:rsidR="004B5505" w:rsidRPr="00710D65" w:rsidRDefault="004B5505" w:rsidP="004B5505">
      <w:pPr>
        <w:pStyle w:val="Titre2"/>
        <w:spacing w:line="360" w:lineRule="auto"/>
        <w:ind w:left="680" w:hanging="680"/>
      </w:pPr>
      <w:bookmarkStart w:id="1266" w:name="_Toc231549978"/>
      <w:r w:rsidRPr="00710D65">
        <w:t>Fabrication des ouvrages</w:t>
      </w:r>
      <w:bookmarkEnd w:id="1266"/>
    </w:p>
    <w:p w14:paraId="590161AA"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La fabrication doit être réalisée en atelier, exclusivement après validation des relevés et des plans par le Maître d’Œuvre. Les pièces métalliques doivent être confectionnées sur mesure, avec des tolérances dimensionnelles strictement respectées. Les assemblages doivent être exécutés par soudure continue ou boulonnage contrôlé, selon le type d’ouvrage et les plans approuvés. Toutes les soudures doivent être réalisées par du personnel qualifié et certifié, sans fissures, porosités ou manques de fusion.</w:t>
      </w:r>
    </w:p>
    <w:p w14:paraId="250C9A1D"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Chaque pièce doit être soigneusement ébavurée et dressée, et les bavures ou arêtes vives éliminées. L’Entrepreneur est responsable de la conformité mécanique, dimensionnelle et esthétique des ouvrages. Avant livraison sur site, les pièces doivent recevoir le traitement anticorrosion complet prescrit, avec vérification de l’uniformité et de l’épaisseur de chaque couche.</w:t>
      </w:r>
    </w:p>
    <w:p w14:paraId="6F811ED4" w14:textId="77777777" w:rsidR="004B5505" w:rsidRPr="00710D65" w:rsidRDefault="004B5505" w:rsidP="004B5505">
      <w:pPr>
        <w:pStyle w:val="Titre2"/>
        <w:spacing w:line="360" w:lineRule="auto"/>
        <w:ind w:left="680" w:hanging="680"/>
      </w:pPr>
      <w:bookmarkStart w:id="1267" w:name="_Toc231549979"/>
      <w:r w:rsidRPr="00710D65">
        <w:t>Pose des ouvrages</w:t>
      </w:r>
      <w:bookmarkEnd w:id="1267"/>
    </w:p>
    <w:p w14:paraId="4788921E"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L’installation des ouvrages métalliques sur site doit se faire sur des supports vérifiés, propres et porteurs. Les fixations doivent être dimensionnées pour résister aux efforts réels et permettre les dilatations thermiques sans contraintes. Les éléments doivent être alignés, à l’aplomb et au niveau, et les jeux fonctionnels contrôlés pour garantir la fluidité des ouvrants, portes, grilles et tourniquets.</w:t>
      </w:r>
    </w:p>
    <w:p w14:paraId="5D5A6057"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Les ajustements nécessaires doivent être réalisés sans forcer ou déformer les éléments. Toute opération de soudure, boulonnage ou finition sur site doit respecter les mêmes normes de qualité que celles appliquées en atelier. L’Entrepreneur doit également s’assurer que tous les éléments mobiles et serrures fonctionnent parfaitement et qu’aucun obstacle ou frottement n’est présent.</w:t>
      </w:r>
    </w:p>
    <w:p w14:paraId="6F2EC278" w14:textId="77777777" w:rsidR="004B5505" w:rsidRPr="00710D65" w:rsidRDefault="004B5505" w:rsidP="004B5505">
      <w:pPr>
        <w:pStyle w:val="Titre2"/>
        <w:spacing w:line="360" w:lineRule="auto"/>
        <w:ind w:left="680" w:hanging="680"/>
      </w:pPr>
      <w:bookmarkStart w:id="1268" w:name="_Toc231549980"/>
      <w:r w:rsidRPr="00710D65">
        <w:t>Protection et finitions</w:t>
      </w:r>
      <w:bookmarkEnd w:id="1268"/>
    </w:p>
    <w:p w14:paraId="6FE75FC4" w14:textId="77777777" w:rsidR="004B5505" w:rsidRPr="00D029B7" w:rsidRDefault="004B5505" w:rsidP="004B5505">
      <w:pPr>
        <w:pStyle w:val="0001Text"/>
        <w:spacing w:before="0" w:after="0" w:line="360" w:lineRule="auto"/>
        <w:rPr>
          <w:rFonts w:ascii="Times New Roman" w:hAnsi="Times New Roman"/>
          <w:sz w:val="24"/>
        </w:rPr>
      </w:pPr>
      <w:r w:rsidRPr="00D029B7">
        <w:rPr>
          <w:rFonts w:ascii="Times New Roman" w:hAnsi="Times New Roman"/>
          <w:sz w:val="24"/>
        </w:rPr>
        <w:t>Pendant la phase de chantier, tous les ouvrages doivent être protégés contre les chocs, les poussières, l’humidité et les rayures. Après la pose, toutes les retouches de peinture, traitements anticorrosion et protections spécifiques doivent être réalisées pour assurer l’intégrité des ouvrages. Le nettoyage final doit laisser les ouvrages propres, fonctionnels et prêts à la réception.</w:t>
      </w:r>
    </w:p>
    <w:p w14:paraId="1A51CAE1" w14:textId="77777777" w:rsidR="004B5505" w:rsidRPr="00710D65" w:rsidRDefault="004B5505" w:rsidP="004B5505">
      <w:pPr>
        <w:pStyle w:val="0001Text"/>
        <w:spacing w:before="0" w:after="0" w:line="360" w:lineRule="auto"/>
        <w:rPr>
          <w:rFonts w:ascii="Times New Roman" w:hAnsi="Times New Roman"/>
        </w:rPr>
      </w:pPr>
    </w:p>
    <w:p w14:paraId="4EE0EA23" w14:textId="77777777" w:rsidR="004B5505" w:rsidRPr="00D029B7" w:rsidRDefault="004B5505" w:rsidP="004B5505">
      <w:pPr>
        <w:pStyle w:val="Titre1"/>
        <w:spacing w:after="0" w:line="360" w:lineRule="auto"/>
        <w:ind w:left="567" w:hanging="567"/>
        <w:rPr>
          <w:sz w:val="28"/>
          <w:szCs w:val="28"/>
        </w:rPr>
      </w:pPr>
      <w:bookmarkStart w:id="1269" w:name="_Toc231549981"/>
      <w:r w:rsidRPr="00D029B7">
        <w:rPr>
          <w:sz w:val="28"/>
          <w:szCs w:val="28"/>
        </w:rPr>
        <w:lastRenderedPageBreak/>
        <w:t>Contrôle et essais</w:t>
      </w:r>
      <w:bookmarkEnd w:id="1269"/>
    </w:p>
    <w:p w14:paraId="258316BC" w14:textId="77777777" w:rsidR="004B5505" w:rsidRPr="00D029B7" w:rsidRDefault="004B5505" w:rsidP="004B5505">
      <w:pPr>
        <w:pStyle w:val="Titre2"/>
        <w:spacing w:line="360" w:lineRule="auto"/>
        <w:ind w:left="680" w:hanging="680"/>
        <w:rPr>
          <w:sz w:val="24"/>
          <w:szCs w:val="24"/>
        </w:rPr>
      </w:pPr>
      <w:bookmarkStart w:id="1270" w:name="_Toc231549982"/>
      <w:r w:rsidRPr="00D029B7">
        <w:rPr>
          <w:sz w:val="24"/>
          <w:szCs w:val="24"/>
        </w:rPr>
        <w:t>Généralités</w:t>
      </w:r>
      <w:bookmarkEnd w:id="1270"/>
    </w:p>
    <w:p w14:paraId="310BF1DB" w14:textId="77777777" w:rsidR="004B5505" w:rsidRPr="00D029B7" w:rsidRDefault="004B5505" w:rsidP="00D029B7">
      <w:pPr>
        <w:pStyle w:val="0001Text"/>
        <w:spacing w:before="0" w:after="0" w:line="360" w:lineRule="auto"/>
        <w:rPr>
          <w:sz w:val="24"/>
        </w:rPr>
      </w:pPr>
      <w:r w:rsidRPr="00D029B7">
        <w:rPr>
          <w:rFonts w:ascii="Times New Roman" w:hAnsi="Times New Roman"/>
          <w:sz w:val="24"/>
        </w:rPr>
        <w:t>Avant toute réception ou mise en service, l’ensemble des ouvrages de menuiserie métallique et serrurerie devra faire l’objet de contrôles et essais systématiques. Ces opérations visent à vérifier la conformité des ouvrages aux plans, aux normes, aux prescriptions du CCTP et aux exigences fonctionnelles et esthétiques.</w:t>
      </w:r>
    </w:p>
    <w:p w14:paraId="324A23F1" w14:textId="77777777" w:rsidR="004B5505" w:rsidRPr="00D029B7" w:rsidRDefault="004B5505" w:rsidP="00D029B7">
      <w:pPr>
        <w:pStyle w:val="0001Text"/>
        <w:spacing w:before="0" w:after="0" w:line="360" w:lineRule="auto"/>
        <w:rPr>
          <w:sz w:val="24"/>
        </w:rPr>
      </w:pPr>
      <w:r w:rsidRPr="00D029B7">
        <w:rPr>
          <w:rFonts w:ascii="Times New Roman" w:hAnsi="Times New Roman"/>
          <w:sz w:val="24"/>
        </w:rPr>
        <w:t>L’Entrepreneur est entièrement responsable de l’exécution de ces contrôles et essais et doit fournir au Maître d’Œuvre toutes les preuves et documents correspondants.</w:t>
      </w:r>
    </w:p>
    <w:p w14:paraId="6151B608" w14:textId="77777777" w:rsidR="004B5505" w:rsidRPr="00D029B7" w:rsidRDefault="004B5505" w:rsidP="004B5505">
      <w:pPr>
        <w:pStyle w:val="Titre2"/>
        <w:spacing w:line="360" w:lineRule="auto"/>
        <w:ind w:left="680" w:hanging="680"/>
        <w:rPr>
          <w:sz w:val="24"/>
          <w:szCs w:val="24"/>
        </w:rPr>
      </w:pPr>
      <w:bookmarkStart w:id="1271" w:name="_Toc231549983"/>
      <w:r w:rsidRPr="00D029B7">
        <w:rPr>
          <w:sz w:val="24"/>
          <w:szCs w:val="24"/>
        </w:rPr>
        <w:t>Contrôles en atelier</w:t>
      </w:r>
      <w:bookmarkEnd w:id="1271"/>
    </w:p>
    <w:p w14:paraId="16C136D0" w14:textId="77777777" w:rsidR="004B5505" w:rsidRPr="00D029B7" w:rsidRDefault="004B5505" w:rsidP="00D029B7">
      <w:pPr>
        <w:pStyle w:val="NormalWeb"/>
        <w:spacing w:before="0" w:beforeAutospacing="0" w:after="0" w:afterAutospacing="0" w:line="360" w:lineRule="auto"/>
        <w:jc w:val="both"/>
      </w:pPr>
      <w:r w:rsidRPr="00D029B7">
        <w:t>Avant livraison sur site, chaque pièce fabriquée doit être vérifiée selon les critères suivants :</w:t>
      </w:r>
    </w:p>
    <w:p w14:paraId="0D607E3E" w14:textId="77777777" w:rsidR="004B5505" w:rsidRPr="00D029B7" w:rsidRDefault="004B5505" w:rsidP="00D029B7">
      <w:pPr>
        <w:pStyle w:val="NormalWeb"/>
        <w:numPr>
          <w:ilvl w:val="0"/>
          <w:numId w:val="590"/>
        </w:numPr>
        <w:spacing w:before="0" w:beforeAutospacing="0" w:after="0" w:afterAutospacing="0" w:line="360" w:lineRule="auto"/>
        <w:jc w:val="both"/>
      </w:pPr>
      <w:r w:rsidRPr="00D029B7">
        <w:t>Conformité dimensionnelle : toutes les cotes et tolérances doivent correspondre aux plans d’exécution validés.</w:t>
      </w:r>
    </w:p>
    <w:p w14:paraId="49D7B83C" w14:textId="77777777" w:rsidR="004B5505" w:rsidRPr="00D029B7" w:rsidRDefault="004B5505" w:rsidP="00D029B7">
      <w:pPr>
        <w:pStyle w:val="NormalWeb"/>
        <w:numPr>
          <w:ilvl w:val="0"/>
          <w:numId w:val="590"/>
        </w:numPr>
        <w:spacing w:before="0" w:beforeAutospacing="0" w:after="0" w:afterAutospacing="0" w:line="360" w:lineRule="auto"/>
        <w:jc w:val="both"/>
      </w:pPr>
      <w:r w:rsidRPr="00D029B7">
        <w:t>Ébavurage et dressage : les arêtes vives et bavures doivent être éliminées.</w:t>
      </w:r>
    </w:p>
    <w:p w14:paraId="73C3B9F9" w14:textId="77777777" w:rsidR="004B5505" w:rsidRPr="00D029B7" w:rsidRDefault="004B5505" w:rsidP="00D029B7">
      <w:pPr>
        <w:pStyle w:val="NormalWeb"/>
        <w:numPr>
          <w:ilvl w:val="0"/>
          <w:numId w:val="590"/>
        </w:numPr>
        <w:spacing w:before="0" w:beforeAutospacing="0" w:after="0" w:afterAutospacing="0" w:line="360" w:lineRule="auto"/>
        <w:jc w:val="both"/>
      </w:pPr>
      <w:r w:rsidRPr="00D029B7">
        <w:t>Assemblages et soudures : les soudures doivent être continues, régulières, sans défaut (fissures, porosités, manques de fusion), et contrôlées par inspection visuelle ou, si nécessaire, par méthode non destructive.</w:t>
      </w:r>
    </w:p>
    <w:p w14:paraId="36C2800A" w14:textId="77777777" w:rsidR="004B5505" w:rsidRPr="00D029B7" w:rsidRDefault="004B5505" w:rsidP="00D029B7">
      <w:pPr>
        <w:pStyle w:val="NormalWeb"/>
        <w:numPr>
          <w:ilvl w:val="0"/>
          <w:numId w:val="590"/>
        </w:numPr>
        <w:spacing w:before="0" w:beforeAutospacing="0" w:after="0" w:afterAutospacing="0" w:line="360" w:lineRule="auto"/>
        <w:jc w:val="both"/>
      </w:pPr>
      <w:r w:rsidRPr="00D029B7">
        <w:t>Traitement anticorrosion et finitions : les couches doivent être appliquées conformément au CCTP, uniformes et sans défaut.</w:t>
      </w:r>
    </w:p>
    <w:p w14:paraId="5EB6DFC4" w14:textId="77777777" w:rsidR="004B5505" w:rsidRPr="00D029B7" w:rsidRDefault="004B5505" w:rsidP="00D029B7">
      <w:pPr>
        <w:pStyle w:val="NormalWeb"/>
        <w:numPr>
          <w:ilvl w:val="0"/>
          <w:numId w:val="590"/>
        </w:numPr>
        <w:spacing w:before="0" w:beforeAutospacing="0" w:after="0" w:afterAutospacing="0" w:line="360" w:lineRule="auto"/>
        <w:jc w:val="both"/>
      </w:pPr>
      <w:r w:rsidRPr="00D029B7">
        <w:t>Fonctionnalité des éléments mobiles : portes, grilles et tourniquets doivent pouvoir s’ouvrir, se fermer et se verrouiller sans effort excessif et sans frottements.</w:t>
      </w:r>
    </w:p>
    <w:p w14:paraId="28B33DC4" w14:textId="77777777" w:rsidR="004B5505" w:rsidRPr="00D029B7" w:rsidRDefault="004B5505" w:rsidP="00D029B7">
      <w:pPr>
        <w:pStyle w:val="NormalWeb"/>
        <w:spacing w:before="0" w:beforeAutospacing="0" w:after="0" w:afterAutospacing="0" w:line="360" w:lineRule="auto"/>
        <w:jc w:val="both"/>
      </w:pPr>
      <w:r w:rsidRPr="00D029B7">
        <w:t>Tout ouvrage non conforme sera refusé et remplacé aux frais de l’Entrepreneur.</w:t>
      </w:r>
    </w:p>
    <w:p w14:paraId="7F5560B1" w14:textId="77777777" w:rsidR="004B5505" w:rsidRPr="00D029B7" w:rsidRDefault="004B5505" w:rsidP="004B5505">
      <w:pPr>
        <w:pStyle w:val="Titre2"/>
        <w:spacing w:line="360" w:lineRule="auto"/>
        <w:ind w:left="680" w:hanging="680"/>
        <w:rPr>
          <w:sz w:val="24"/>
          <w:szCs w:val="24"/>
        </w:rPr>
      </w:pPr>
      <w:bookmarkStart w:id="1272" w:name="_Toc231549984"/>
      <w:r w:rsidRPr="00D029B7">
        <w:rPr>
          <w:sz w:val="24"/>
          <w:szCs w:val="24"/>
        </w:rPr>
        <w:t>Contrôles sur site</w:t>
      </w:r>
      <w:bookmarkEnd w:id="1272"/>
    </w:p>
    <w:p w14:paraId="096B5400" w14:textId="77777777" w:rsidR="004B5505" w:rsidRPr="00D029B7" w:rsidRDefault="004B5505" w:rsidP="00D029B7">
      <w:pPr>
        <w:pStyle w:val="NormalWeb"/>
        <w:spacing w:before="0" w:beforeAutospacing="0" w:after="0" w:afterAutospacing="0" w:line="360" w:lineRule="auto"/>
        <w:jc w:val="both"/>
      </w:pPr>
      <w:r w:rsidRPr="00D029B7">
        <w:t>Sur site, après pose, l’Entrepreneur doit effectuer :</w:t>
      </w:r>
    </w:p>
    <w:p w14:paraId="7582347A" w14:textId="77777777" w:rsidR="004B5505" w:rsidRPr="00D029B7" w:rsidRDefault="004B5505" w:rsidP="00D029B7">
      <w:pPr>
        <w:pStyle w:val="NormalWeb"/>
        <w:numPr>
          <w:ilvl w:val="0"/>
          <w:numId w:val="591"/>
        </w:numPr>
        <w:spacing w:before="0" w:beforeAutospacing="0" w:after="0" w:afterAutospacing="0" w:line="360" w:lineRule="auto"/>
        <w:jc w:val="both"/>
      </w:pPr>
      <w:r w:rsidRPr="00D029B7">
        <w:t>Contrôle de l’alignement, de l’aplomb et de la planéité des ouvrages.</w:t>
      </w:r>
    </w:p>
    <w:p w14:paraId="1F241A2B" w14:textId="77777777" w:rsidR="004B5505" w:rsidRPr="00D029B7" w:rsidRDefault="004B5505" w:rsidP="00D029B7">
      <w:pPr>
        <w:pStyle w:val="NormalWeb"/>
        <w:numPr>
          <w:ilvl w:val="0"/>
          <w:numId w:val="591"/>
        </w:numPr>
        <w:spacing w:before="0" w:beforeAutospacing="0" w:after="0" w:afterAutospacing="0" w:line="360" w:lineRule="auto"/>
        <w:jc w:val="both"/>
      </w:pPr>
      <w:r w:rsidRPr="00D029B7">
        <w:t>Vérification du bon fonctionnement des ouvrants, serrures, grilles et tourniquets, y compris les dispositifs PMR.</w:t>
      </w:r>
    </w:p>
    <w:p w14:paraId="470CA230" w14:textId="77777777" w:rsidR="004B5505" w:rsidRPr="00D029B7" w:rsidRDefault="004B5505" w:rsidP="00D029B7">
      <w:pPr>
        <w:pStyle w:val="NormalWeb"/>
        <w:numPr>
          <w:ilvl w:val="0"/>
          <w:numId w:val="591"/>
        </w:numPr>
        <w:spacing w:before="0" w:beforeAutospacing="0" w:after="0" w:afterAutospacing="0" w:line="360" w:lineRule="auto"/>
        <w:jc w:val="both"/>
      </w:pPr>
      <w:r w:rsidRPr="00D029B7">
        <w:t>Contrôle des fixations et ancrages, pour s’assurer qu’elles respectent les efforts et tolérances prévues.</w:t>
      </w:r>
    </w:p>
    <w:p w14:paraId="4AB6D89D" w14:textId="77777777" w:rsidR="004B5505" w:rsidRPr="00D029B7" w:rsidRDefault="004B5505" w:rsidP="00D029B7">
      <w:pPr>
        <w:pStyle w:val="NormalWeb"/>
        <w:numPr>
          <w:ilvl w:val="0"/>
          <w:numId w:val="591"/>
        </w:numPr>
        <w:spacing w:before="0" w:beforeAutospacing="0" w:after="0" w:afterAutospacing="0" w:line="360" w:lineRule="auto"/>
        <w:jc w:val="both"/>
      </w:pPr>
      <w:r w:rsidRPr="00D029B7">
        <w:t>Inspection des traitements anticorrosion et finitions, avec retouches si nécessaire.</w:t>
      </w:r>
    </w:p>
    <w:p w14:paraId="63A0DC52" w14:textId="77777777" w:rsidR="004B5505" w:rsidRPr="00D029B7" w:rsidRDefault="004B5505" w:rsidP="00D029B7">
      <w:pPr>
        <w:pStyle w:val="NormalWeb"/>
        <w:numPr>
          <w:ilvl w:val="0"/>
          <w:numId w:val="591"/>
        </w:numPr>
        <w:spacing w:before="0" w:beforeAutospacing="0" w:after="0" w:afterAutospacing="0" w:line="360" w:lineRule="auto"/>
        <w:jc w:val="both"/>
      </w:pPr>
      <w:r w:rsidRPr="00D029B7">
        <w:lastRenderedPageBreak/>
        <w:t>Vérification des jeux fonctionnels et de la dilatation thermique, notamment pour les portes, portails et ouvrants lourds.</w:t>
      </w:r>
    </w:p>
    <w:p w14:paraId="2D311519" w14:textId="77777777" w:rsidR="004B5505" w:rsidRPr="00D029B7" w:rsidRDefault="004B5505" w:rsidP="00D029B7">
      <w:pPr>
        <w:pStyle w:val="0001Text"/>
        <w:spacing w:before="0" w:after="0" w:line="360" w:lineRule="auto"/>
        <w:rPr>
          <w:sz w:val="24"/>
        </w:rPr>
      </w:pPr>
      <w:r w:rsidRPr="00D029B7">
        <w:rPr>
          <w:rFonts w:ascii="Times New Roman" w:hAnsi="Times New Roman"/>
          <w:sz w:val="24"/>
        </w:rPr>
        <w:t>Tous les résultats doivent être consignés dans un procès-verbal de contrôle, soumis au Maître d’Œuvre avant toute réception.</w:t>
      </w:r>
    </w:p>
    <w:p w14:paraId="4F033BB8" w14:textId="77777777" w:rsidR="004B5505" w:rsidRPr="00D029B7" w:rsidRDefault="004B5505" w:rsidP="004B5505">
      <w:pPr>
        <w:pStyle w:val="Titre2"/>
        <w:spacing w:line="360" w:lineRule="auto"/>
        <w:ind w:left="680" w:hanging="680"/>
        <w:rPr>
          <w:sz w:val="24"/>
          <w:szCs w:val="24"/>
        </w:rPr>
      </w:pPr>
      <w:bookmarkStart w:id="1273" w:name="_Toc231549985"/>
      <w:r w:rsidRPr="00D029B7">
        <w:rPr>
          <w:sz w:val="24"/>
          <w:szCs w:val="24"/>
        </w:rPr>
        <w:t>Essais fonctionnels</w:t>
      </w:r>
      <w:bookmarkEnd w:id="1273"/>
    </w:p>
    <w:p w14:paraId="4A16E14D" w14:textId="77777777" w:rsidR="004B5505" w:rsidRPr="00D029B7" w:rsidRDefault="004B5505" w:rsidP="00D029B7">
      <w:pPr>
        <w:pStyle w:val="NormalWeb"/>
        <w:spacing w:before="0" w:beforeAutospacing="0" w:after="0" w:afterAutospacing="0" w:line="360" w:lineRule="auto"/>
        <w:jc w:val="both"/>
      </w:pPr>
      <w:r w:rsidRPr="00D029B7">
        <w:t>L’Entrepreneur devra réaliser, en présence du Maître d’Œuvre, les essais suivants :</w:t>
      </w:r>
    </w:p>
    <w:p w14:paraId="6ACE308B" w14:textId="77777777" w:rsidR="004B5505" w:rsidRPr="00D029B7" w:rsidRDefault="004B5505" w:rsidP="00D029B7">
      <w:pPr>
        <w:pStyle w:val="NormalWeb"/>
        <w:numPr>
          <w:ilvl w:val="0"/>
          <w:numId w:val="592"/>
        </w:numPr>
        <w:spacing w:before="0" w:beforeAutospacing="0" w:after="0" w:afterAutospacing="0" w:line="360" w:lineRule="auto"/>
        <w:jc w:val="both"/>
      </w:pPr>
      <w:r w:rsidRPr="00D029B7">
        <w:t>Essai d’ouverture et de fermeture de tous les ouvrants et grilles, pour vérifier l’absence de frottements, points durs ou blocages.</w:t>
      </w:r>
    </w:p>
    <w:p w14:paraId="03294214" w14:textId="77777777" w:rsidR="004B5505" w:rsidRPr="00D029B7" w:rsidRDefault="004B5505" w:rsidP="00D029B7">
      <w:pPr>
        <w:pStyle w:val="NormalWeb"/>
        <w:numPr>
          <w:ilvl w:val="0"/>
          <w:numId w:val="592"/>
        </w:numPr>
        <w:spacing w:before="0" w:beforeAutospacing="0" w:after="0" w:afterAutospacing="0" w:line="360" w:lineRule="auto"/>
        <w:jc w:val="both"/>
      </w:pPr>
      <w:r w:rsidRPr="00D029B7">
        <w:t>Essai de verrouillage et de sécurité des serrures, loquets et dispositifs de contrôle d’accès.</w:t>
      </w:r>
    </w:p>
    <w:p w14:paraId="60D8BD39" w14:textId="77777777" w:rsidR="004B5505" w:rsidRPr="00D029B7" w:rsidRDefault="004B5505" w:rsidP="00D029B7">
      <w:pPr>
        <w:pStyle w:val="NormalWeb"/>
        <w:numPr>
          <w:ilvl w:val="0"/>
          <w:numId w:val="592"/>
        </w:numPr>
        <w:spacing w:before="0" w:beforeAutospacing="0" w:after="0" w:afterAutospacing="0" w:line="360" w:lineRule="auto"/>
        <w:jc w:val="both"/>
      </w:pPr>
      <w:r w:rsidRPr="00D029B7">
        <w:t>Test de résistance mécanique ponctuelle, si requis par les plans ou les normes, sur grilles, garde-corps et portes.</w:t>
      </w:r>
    </w:p>
    <w:p w14:paraId="75E02A3E" w14:textId="77777777" w:rsidR="004B5505" w:rsidRPr="00D029B7" w:rsidRDefault="004B5505" w:rsidP="00D029B7">
      <w:pPr>
        <w:pStyle w:val="NormalWeb"/>
        <w:numPr>
          <w:ilvl w:val="0"/>
          <w:numId w:val="592"/>
        </w:numPr>
        <w:spacing w:before="0" w:beforeAutospacing="0" w:after="0" w:afterAutospacing="0" w:line="360" w:lineRule="auto"/>
        <w:jc w:val="both"/>
      </w:pPr>
      <w:r w:rsidRPr="00D029B7">
        <w:t>Contrôle de stabilité et de fixation, pour s’assurer qu’aucun élément n’est susceptible de se détacher ou de fléchir sous charge normale.</w:t>
      </w:r>
    </w:p>
    <w:p w14:paraId="33C18B01" w14:textId="77777777" w:rsidR="004B5505" w:rsidRPr="00710D65" w:rsidRDefault="004B5505" w:rsidP="00F32893">
      <w:pPr>
        <w:pStyle w:val="0001Text"/>
        <w:spacing w:before="0" w:after="0" w:line="360" w:lineRule="auto"/>
        <w:rPr>
          <w:rFonts w:ascii="Times New Roman" w:hAnsi="Times New Roman"/>
          <w:sz w:val="24"/>
        </w:rPr>
      </w:pPr>
      <w:r w:rsidRPr="00D029B7">
        <w:rPr>
          <w:rFonts w:ascii="Times New Roman" w:hAnsi="Times New Roman"/>
          <w:sz w:val="24"/>
        </w:rPr>
        <w:t>Tout échec à ces essais entraîne la reprise complète ou partielle de l’ouvrage, sans coût ni délai pour le Maître d’Œuvre.</w:t>
      </w:r>
    </w:p>
    <w:p w14:paraId="778012F7" w14:textId="77777777" w:rsidR="00F32893" w:rsidRPr="00710D65" w:rsidRDefault="00F32893" w:rsidP="00F32893">
      <w:pPr>
        <w:pStyle w:val="0001Text"/>
        <w:spacing w:before="0" w:after="0" w:line="360" w:lineRule="auto"/>
        <w:rPr>
          <w:rFonts w:ascii="Times New Roman" w:hAnsi="Times New Roman"/>
          <w:sz w:val="24"/>
        </w:rPr>
        <w:sectPr w:rsidR="00F32893"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3864AFB" w14:textId="03B80119" w:rsidR="00F32893" w:rsidRPr="00D029B7" w:rsidRDefault="00C553F8" w:rsidP="00C553F8">
      <w:pPr>
        <w:pStyle w:val="0001Text"/>
        <w:spacing w:before="0" w:after="0" w:line="360" w:lineRule="auto"/>
        <w:jc w:val="center"/>
        <w:rPr>
          <w:rFonts w:ascii="Times New Roman" w:hAnsi="Times New Roman"/>
          <w:b/>
          <w:bCs/>
          <w:sz w:val="24"/>
        </w:rPr>
      </w:pPr>
      <w:r w:rsidRPr="00D029B7">
        <w:rPr>
          <w:rFonts w:ascii="Times New Roman" w:hAnsi="Times New Roman"/>
          <w:b/>
          <w:bCs/>
          <w:sz w:val="24"/>
        </w:rPr>
        <w:lastRenderedPageBreak/>
        <w:t>760 Menuiserie Bois</w:t>
      </w:r>
    </w:p>
    <w:p w14:paraId="6236C820" w14:textId="77777777" w:rsidR="003512D3" w:rsidRPr="00D029B7" w:rsidRDefault="003512D3" w:rsidP="003512D3">
      <w:pPr>
        <w:pStyle w:val="Titre1"/>
        <w:spacing w:line="360" w:lineRule="auto"/>
        <w:rPr>
          <w:sz w:val="28"/>
          <w:szCs w:val="28"/>
        </w:rPr>
      </w:pPr>
      <w:bookmarkStart w:id="1274" w:name="_Toc231550004"/>
      <w:r w:rsidRPr="00D029B7">
        <w:rPr>
          <w:sz w:val="28"/>
          <w:szCs w:val="28"/>
        </w:rPr>
        <w:t>Généralités</w:t>
      </w:r>
      <w:bookmarkEnd w:id="1274"/>
    </w:p>
    <w:p w14:paraId="6AA86DD5" w14:textId="77777777" w:rsidR="003512D3" w:rsidRPr="00710D65" w:rsidRDefault="003512D3" w:rsidP="00D029B7">
      <w:pPr>
        <w:pStyle w:val="0001Text"/>
        <w:spacing w:before="0" w:after="0" w:line="360" w:lineRule="auto"/>
      </w:pPr>
      <w:r w:rsidRPr="00D029B7">
        <w:rPr>
          <w:rFonts w:ascii="Times New Roman" w:hAnsi="Times New Roman"/>
          <w:sz w:val="24"/>
        </w:rPr>
        <w:t>Le présent Cahier des Clauses Techniques Particulières (CCTP) a pour objet de définir le matériel à prévoir, les conditions d’exécution et les exigences techniques relatives aux travaux du lot « Menuiserie Aluminium et Vitrerie ».</w:t>
      </w:r>
    </w:p>
    <w:p w14:paraId="5A8A6808" w14:textId="77777777" w:rsidR="003512D3" w:rsidRPr="00710D65" w:rsidRDefault="003512D3" w:rsidP="00D029B7">
      <w:pPr>
        <w:pStyle w:val="Titre2"/>
        <w:spacing w:after="0" w:line="360" w:lineRule="auto"/>
        <w:ind w:left="578" w:hanging="578"/>
      </w:pPr>
      <w:bookmarkStart w:id="1275" w:name="_Toc231550005"/>
      <w:r w:rsidRPr="00710D65">
        <w:t>Travaux inclus</w:t>
      </w:r>
      <w:bookmarkEnd w:id="1275"/>
    </w:p>
    <w:p w14:paraId="0AC5EB14" w14:textId="77777777" w:rsidR="003512D3" w:rsidRPr="00D029B7" w:rsidRDefault="003512D3" w:rsidP="00D029B7">
      <w:pPr>
        <w:pStyle w:val="NormalWeb"/>
        <w:spacing w:before="0" w:beforeAutospacing="0" w:after="0" w:afterAutospacing="0" w:line="360" w:lineRule="auto"/>
        <w:ind w:left="578" w:hanging="578"/>
        <w:jc w:val="both"/>
      </w:pPr>
      <w:r w:rsidRPr="00D029B7">
        <w:t>Les travaux comprennent notamment :</w:t>
      </w:r>
    </w:p>
    <w:p w14:paraId="65D80E84"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La fourniture et la pose des châssis vitrés aluminium (pivotants, tournants ou fixes) conformément aux plans et dimensions définies ;</w:t>
      </w:r>
    </w:p>
    <w:p w14:paraId="2CB1DD42"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L’installation des accessoires et de la quincaillerie (galets de roulement, poignées, verrous) ;</w:t>
      </w:r>
    </w:p>
    <w:p w14:paraId="3E81F7C1"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Le calfeutrage complet et étanchéité entre châssis et maçonnerie ;</w:t>
      </w:r>
    </w:p>
    <w:p w14:paraId="1B0A8B98"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Les finitions et nettoyage complet après pose ;</w:t>
      </w:r>
    </w:p>
    <w:p w14:paraId="7E9A0FF2"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Tous travaux et sujétions nécessaires à la bonne exécution des ouvrages</w:t>
      </w:r>
    </w:p>
    <w:p w14:paraId="7762ACEC" w14:textId="77777777" w:rsidR="003512D3" w:rsidRPr="00710D65" w:rsidRDefault="003512D3" w:rsidP="00D029B7">
      <w:pPr>
        <w:pStyle w:val="Titre2"/>
        <w:spacing w:after="0" w:line="360" w:lineRule="auto"/>
      </w:pPr>
      <w:bookmarkStart w:id="1276" w:name="_Toc231550006"/>
      <w:r w:rsidRPr="00710D65">
        <w:t>Normes et règlements</w:t>
      </w:r>
      <w:bookmarkEnd w:id="1276"/>
    </w:p>
    <w:p w14:paraId="1F90DD3C" w14:textId="77777777" w:rsidR="003512D3" w:rsidRPr="00710D65" w:rsidRDefault="003512D3" w:rsidP="00D029B7">
      <w:pPr>
        <w:pStyle w:val="0001Text"/>
        <w:spacing w:before="0" w:after="0" w:line="360" w:lineRule="auto"/>
      </w:pPr>
      <w:r w:rsidRPr="00D029B7">
        <w:rPr>
          <w:rFonts w:ascii="Times New Roman" w:hAnsi="Times New Roman"/>
          <w:sz w:val="24"/>
        </w:rPr>
        <w:t>Les travaux devront être conformes, sans que cette liste soit limitative, aux normes et règlements suivants :</w:t>
      </w:r>
    </w:p>
    <w:p w14:paraId="1384183F"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Normes EN / ISO relatives aux profilés aluminium et aux vitrages ;</w:t>
      </w:r>
    </w:p>
    <w:p w14:paraId="4DA2ED5F"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Normes NF pour les vitrages de sécurité et isolants ;</w:t>
      </w:r>
    </w:p>
    <w:p w14:paraId="7E793019"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Normes NF DTU 36.5 – Menuiseries métalliques et vitrées ;</w:t>
      </w:r>
    </w:p>
    <w:p w14:paraId="0A372014" w14:textId="77777777" w:rsidR="003512D3" w:rsidRPr="00710D65" w:rsidRDefault="003512D3" w:rsidP="00D029B7">
      <w:pPr>
        <w:pStyle w:val="NormalWeb"/>
        <w:numPr>
          <w:ilvl w:val="0"/>
          <w:numId w:val="666"/>
        </w:numPr>
        <w:spacing w:before="0" w:beforeAutospacing="0" w:after="0" w:afterAutospacing="0" w:line="360" w:lineRule="auto"/>
        <w:jc w:val="both"/>
      </w:pPr>
      <w:r w:rsidRPr="00D029B7">
        <w:t>Règlementation</w:t>
      </w:r>
      <w:r w:rsidRPr="00710D65">
        <w:t xml:space="preserve"> locale sur la sécurité, l’accessibilité et l’étanchéité des bâtiments.</w:t>
      </w:r>
    </w:p>
    <w:p w14:paraId="7FD64F71" w14:textId="77777777" w:rsidR="003512D3" w:rsidRPr="00710D65" w:rsidRDefault="003512D3" w:rsidP="00D029B7">
      <w:pPr>
        <w:pStyle w:val="Titre2"/>
        <w:spacing w:after="0" w:line="360" w:lineRule="auto"/>
      </w:pPr>
      <w:bookmarkStart w:id="1277" w:name="_Toc231550007"/>
      <w:r w:rsidRPr="00710D65">
        <w:t>Documents à remettre par l’Entrepreneur</w:t>
      </w:r>
      <w:bookmarkEnd w:id="1277"/>
    </w:p>
    <w:p w14:paraId="5BB29A62" w14:textId="77777777" w:rsidR="003512D3" w:rsidRPr="00D029B7" w:rsidRDefault="003512D3" w:rsidP="00D029B7">
      <w:pPr>
        <w:pStyle w:val="NormalWeb"/>
        <w:spacing w:before="0" w:beforeAutospacing="0" w:after="0" w:afterAutospacing="0" w:line="360" w:lineRule="auto"/>
        <w:jc w:val="both"/>
      </w:pPr>
      <w:r w:rsidRPr="00D029B7">
        <w:t>L’Entrepreneur devra fournir au Maître d’Œuvre :</w:t>
      </w:r>
    </w:p>
    <w:p w14:paraId="6DD99703"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Les plans d’exécution détaillés des châssis et menuiseries ;</w:t>
      </w:r>
    </w:p>
    <w:p w14:paraId="4F834021"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Les fiches techniques des profilés aluminium, vitrages et accessoires ;</w:t>
      </w:r>
    </w:p>
    <w:p w14:paraId="79401D82" w14:textId="77777777" w:rsidR="003512D3" w:rsidRPr="00D029B7" w:rsidRDefault="003512D3" w:rsidP="00D029B7">
      <w:pPr>
        <w:pStyle w:val="NormalWeb"/>
        <w:numPr>
          <w:ilvl w:val="0"/>
          <w:numId w:val="666"/>
        </w:numPr>
        <w:spacing w:before="0" w:beforeAutospacing="0" w:after="0" w:afterAutospacing="0" w:line="360" w:lineRule="auto"/>
        <w:jc w:val="both"/>
      </w:pPr>
      <w:r w:rsidRPr="00D029B7">
        <w:t>Les certificats de conformité aux normes pour les matériaux et vitrages ;</w:t>
      </w:r>
    </w:p>
    <w:p w14:paraId="2BB8F72B" w14:textId="77777777" w:rsidR="003512D3" w:rsidRPr="00D029B7" w:rsidRDefault="003512D3" w:rsidP="00D029B7">
      <w:pPr>
        <w:pStyle w:val="NormalWeb"/>
        <w:numPr>
          <w:ilvl w:val="0"/>
          <w:numId w:val="582"/>
        </w:numPr>
        <w:spacing w:before="0" w:beforeAutospacing="0" w:after="0" w:afterAutospacing="0" w:line="360" w:lineRule="auto"/>
        <w:jc w:val="both"/>
      </w:pPr>
      <w:r w:rsidRPr="00D029B7">
        <w:t>La notice d’entretien et recommandations d’usage.</w:t>
      </w:r>
    </w:p>
    <w:p w14:paraId="71EEF8AC" w14:textId="77777777" w:rsidR="003512D3" w:rsidRPr="00710D65" w:rsidRDefault="003512D3" w:rsidP="00D029B7">
      <w:pPr>
        <w:spacing w:after="0" w:line="360" w:lineRule="auto"/>
        <w:ind w:left="578" w:hanging="578"/>
      </w:pPr>
    </w:p>
    <w:p w14:paraId="77C6C655" w14:textId="77777777" w:rsidR="003512D3" w:rsidRPr="00710D65" w:rsidRDefault="003512D3" w:rsidP="00D029B7">
      <w:pPr>
        <w:pStyle w:val="Titre1"/>
        <w:spacing w:after="0" w:line="360" w:lineRule="auto"/>
        <w:ind w:left="578" w:hanging="578"/>
      </w:pPr>
      <w:bookmarkStart w:id="1278" w:name="_Toc231550008"/>
      <w:r w:rsidRPr="00710D65">
        <w:t>Qualité et préparation des matériaux</w:t>
      </w:r>
      <w:bookmarkEnd w:id="1278"/>
    </w:p>
    <w:p w14:paraId="1FB3A1CB" w14:textId="77777777" w:rsidR="003512D3" w:rsidRPr="00710D65" w:rsidRDefault="003512D3" w:rsidP="00D029B7">
      <w:pPr>
        <w:pStyle w:val="Titre2"/>
        <w:spacing w:after="0" w:line="360" w:lineRule="auto"/>
        <w:ind w:left="578" w:hanging="578"/>
      </w:pPr>
      <w:bookmarkStart w:id="1279" w:name="_Toc231550009"/>
      <w:r w:rsidRPr="00710D65">
        <w:lastRenderedPageBreak/>
        <w:t>Livraison, stockage et manutention</w:t>
      </w:r>
      <w:bookmarkEnd w:id="1279"/>
    </w:p>
    <w:p w14:paraId="4952A669" w14:textId="77777777" w:rsidR="003512D3" w:rsidRPr="00710D65" w:rsidRDefault="003512D3" w:rsidP="00D029B7">
      <w:pPr>
        <w:pStyle w:val="0001Text"/>
        <w:spacing w:before="0" w:after="0" w:line="360" w:lineRule="auto"/>
      </w:pPr>
      <w:r w:rsidRPr="00D029B7">
        <w:rPr>
          <w:rFonts w:ascii="Times New Roman" w:hAnsi="Times New Roman"/>
          <w:sz w:val="24"/>
        </w:rPr>
        <w:t>La menuiserie devra être livrée sur le chantier munies d’une protection efficace (film rétractable, cornières carton ou mousse) pour éviter toute dégradation, rayure ou souillure pendant le transport et les manipulations.</w:t>
      </w:r>
    </w:p>
    <w:p w14:paraId="02C6F6CB" w14:textId="77777777" w:rsidR="003512D3" w:rsidRPr="00710D65" w:rsidRDefault="003512D3" w:rsidP="00D029B7">
      <w:pPr>
        <w:pStyle w:val="0001Text"/>
        <w:spacing w:before="0" w:after="0" w:line="360" w:lineRule="auto"/>
      </w:pPr>
      <w:r w:rsidRPr="00D029B7">
        <w:rPr>
          <w:rFonts w:ascii="Times New Roman" w:hAnsi="Times New Roman"/>
          <w:sz w:val="24"/>
        </w:rPr>
        <w:t xml:space="preserve">Le stockage devra se faire dans un local clos, couvert, sec et parfaitement ventilé à l’abris des intempéries et des remontées d’humidité. Tout stockage dans des zones à forte hygrométrie (plâtre frais, chape non sèche) est strictement interdit.  </w:t>
      </w:r>
    </w:p>
    <w:p w14:paraId="25F68BC3" w14:textId="77777777" w:rsidR="003512D3" w:rsidRPr="00710D65" w:rsidRDefault="003512D3" w:rsidP="00D029B7">
      <w:pPr>
        <w:pStyle w:val="0001Text"/>
        <w:spacing w:before="0" w:after="0" w:line="360" w:lineRule="auto"/>
      </w:pPr>
      <w:r w:rsidRPr="00D029B7">
        <w:rPr>
          <w:rFonts w:ascii="Times New Roman" w:hAnsi="Times New Roman"/>
          <w:sz w:val="24"/>
        </w:rPr>
        <w:t xml:space="preserve">Pour les bois ayant reçu une finition en usine/atelier (peinture), le stockage doit éviter une exposition directe et prolongée au soleil afin de prévenir les décolorations précoces. </w:t>
      </w:r>
    </w:p>
    <w:p w14:paraId="7E5C6C4A" w14:textId="77777777" w:rsidR="003512D3" w:rsidRPr="00710D65" w:rsidRDefault="003512D3" w:rsidP="00D029B7">
      <w:pPr>
        <w:pStyle w:val="0001Text"/>
        <w:spacing w:before="0" w:after="0" w:line="360" w:lineRule="auto"/>
      </w:pPr>
      <w:r w:rsidRPr="00D029B7">
        <w:rPr>
          <w:rFonts w:ascii="Times New Roman" w:hAnsi="Times New Roman"/>
          <w:sz w:val="24"/>
        </w:rPr>
        <w:t>Toute manutention doit se faire sans choc ni flexion excessive, et tout matériel endommagé ou non conforme sera remplacé à la charge de l’Entrepreneur.</w:t>
      </w:r>
    </w:p>
    <w:p w14:paraId="3AB3496C" w14:textId="77777777" w:rsidR="003512D3" w:rsidRPr="00710D65" w:rsidRDefault="003512D3" w:rsidP="00D029B7">
      <w:pPr>
        <w:pStyle w:val="Titre2"/>
        <w:spacing w:after="0" w:line="360" w:lineRule="auto"/>
        <w:ind w:left="680" w:hanging="680"/>
        <w:rPr>
          <w:szCs w:val="22"/>
        </w:rPr>
      </w:pPr>
      <w:bookmarkStart w:id="1280" w:name="_Toc231550010"/>
      <w:r w:rsidRPr="00710D65">
        <w:rPr>
          <w:szCs w:val="22"/>
        </w:rPr>
        <w:t>Outillage</w:t>
      </w:r>
      <w:bookmarkEnd w:id="1280"/>
    </w:p>
    <w:p w14:paraId="0B147580" w14:textId="77777777" w:rsidR="003512D3" w:rsidRPr="00710D65" w:rsidRDefault="003512D3" w:rsidP="00D029B7">
      <w:pPr>
        <w:pStyle w:val="0001Text"/>
        <w:spacing w:before="0" w:after="0" w:line="360" w:lineRule="auto"/>
      </w:pPr>
      <w:r w:rsidRPr="00D029B7">
        <w:rPr>
          <w:rFonts w:ascii="Times New Roman" w:hAnsi="Times New Roman"/>
          <w:sz w:val="24"/>
        </w:rPr>
        <w:t>L’Entrepreneur devra utiliser d’outils de mesure de précision, d’outils de fixation et d’outils de découpe tels que :</w:t>
      </w:r>
    </w:p>
    <w:p w14:paraId="2AEC6AFF" w14:textId="77777777" w:rsidR="003512D3" w:rsidRPr="00710D65" w:rsidRDefault="003512D3" w:rsidP="00D029B7">
      <w:pPr>
        <w:pStyle w:val="Paragraphedeliste"/>
        <w:numPr>
          <w:ilvl w:val="0"/>
          <w:numId w:val="670"/>
        </w:numPr>
        <w:spacing w:after="0" w:line="360" w:lineRule="auto"/>
      </w:pPr>
      <w:r w:rsidRPr="00710D65">
        <w:t>Niveaux à bulle de précision (longueur minimale 1m) ou niveaux laser avec récepteurs pour garantir l’aplomb et le niveau des cadres.</w:t>
      </w:r>
    </w:p>
    <w:p w14:paraId="4AD174A7" w14:textId="77777777" w:rsidR="003512D3" w:rsidRPr="00710D65" w:rsidRDefault="003512D3" w:rsidP="00D029B7">
      <w:pPr>
        <w:pStyle w:val="Paragraphedeliste"/>
        <w:numPr>
          <w:ilvl w:val="0"/>
          <w:numId w:val="670"/>
        </w:numPr>
        <w:spacing w:after="0" w:line="360" w:lineRule="auto"/>
      </w:pPr>
      <w:r w:rsidRPr="00710D65">
        <w:t>Perceuses et perforateurs adaptés à la nature des supports (béton, brique, bois) avec limiteur de profondeur pour éviter l'éclatement des parois.</w:t>
      </w:r>
    </w:p>
    <w:p w14:paraId="60751776" w14:textId="77777777" w:rsidR="003512D3" w:rsidRPr="00710D65" w:rsidRDefault="003512D3" w:rsidP="00D029B7">
      <w:pPr>
        <w:pStyle w:val="Paragraphedeliste"/>
        <w:numPr>
          <w:ilvl w:val="0"/>
          <w:numId w:val="670"/>
        </w:numPr>
        <w:spacing w:after="0" w:line="360" w:lineRule="auto"/>
      </w:pPr>
      <w:r w:rsidRPr="00710D65">
        <w:t>Visseuses à couple débrayable permettant un serrage contrôlé des pattes de fixation sans déformer les dormants.</w:t>
      </w:r>
    </w:p>
    <w:p w14:paraId="0712002F" w14:textId="77777777" w:rsidR="003512D3" w:rsidRPr="00710D65" w:rsidRDefault="003512D3" w:rsidP="00D029B7">
      <w:pPr>
        <w:pStyle w:val="Paragraphedeliste"/>
        <w:numPr>
          <w:ilvl w:val="0"/>
          <w:numId w:val="670"/>
        </w:numPr>
        <w:spacing w:after="0" w:line="360" w:lineRule="auto"/>
      </w:pPr>
      <w:r w:rsidRPr="00710D65">
        <w:t>Utilisation exclusive de cales de pose en plastique imputrescible ou en bois traité, de différentes épaisseurs, permettant un réglage millimétrique.</w:t>
      </w:r>
    </w:p>
    <w:p w14:paraId="589DB748" w14:textId="77777777" w:rsidR="003512D3" w:rsidRPr="00710D65" w:rsidRDefault="003512D3" w:rsidP="00D029B7">
      <w:pPr>
        <w:pStyle w:val="Paragraphedeliste"/>
        <w:numPr>
          <w:ilvl w:val="0"/>
          <w:numId w:val="670"/>
        </w:numPr>
        <w:spacing w:after="0" w:line="360" w:lineRule="auto"/>
      </w:pPr>
      <w:r w:rsidRPr="00710D65">
        <w:t>Scies circulaires avec rails de guidage et lames à denture fine pour bois afin d'assurer des coupes nettes sans éclats sur les couvre-joints et parcloses.</w:t>
      </w:r>
    </w:p>
    <w:p w14:paraId="358D2571" w14:textId="77777777" w:rsidR="003512D3" w:rsidRPr="00710D65" w:rsidRDefault="003512D3" w:rsidP="003512D3">
      <w:pPr>
        <w:pStyle w:val="Titre2"/>
        <w:spacing w:line="360" w:lineRule="auto"/>
        <w:ind w:left="680" w:hanging="680"/>
      </w:pPr>
      <w:bookmarkStart w:id="1281" w:name="_Toc231550011"/>
      <w:r w:rsidRPr="00710D65">
        <w:t>Méthodes de réalisation</w:t>
      </w:r>
      <w:bookmarkEnd w:id="1281"/>
    </w:p>
    <w:p w14:paraId="02E22331" w14:textId="77777777" w:rsidR="003512D3" w:rsidRPr="00710D65" w:rsidRDefault="003512D3" w:rsidP="00D029B7">
      <w:pPr>
        <w:pStyle w:val="0001Text"/>
        <w:spacing w:before="0" w:after="0" w:line="360" w:lineRule="auto"/>
      </w:pPr>
      <w:r w:rsidRPr="00D029B7">
        <w:rPr>
          <w:rFonts w:ascii="Times New Roman" w:hAnsi="Times New Roman"/>
          <w:sz w:val="24"/>
        </w:rPr>
        <w:t>Avant pose, les ouvertures seront vérifiées selon les plans et tolérances, puis nettoyées et nivelées. Les châssis seront mis en place à l’aplomb et au niveau, fixés. Enfin, le calfeutrage avec mousse ou silicone sera appliqué entre châssis et maçonnerie et les joints vérifiés. Une protection temporaire restera en place jusqu’à réception, et le fonctionnement de toute la menuiserie sera contrôlé.</w:t>
      </w:r>
    </w:p>
    <w:p w14:paraId="386CB8B0" w14:textId="77777777" w:rsidR="003512D3" w:rsidRPr="00D029B7" w:rsidRDefault="003512D3" w:rsidP="003512D3">
      <w:pPr>
        <w:pStyle w:val="Titre1"/>
        <w:spacing w:after="0" w:line="360" w:lineRule="auto"/>
        <w:rPr>
          <w:sz w:val="28"/>
          <w:szCs w:val="28"/>
        </w:rPr>
      </w:pPr>
      <w:bookmarkStart w:id="1282" w:name="_Toc231550012"/>
      <w:r w:rsidRPr="00D029B7">
        <w:rPr>
          <w:sz w:val="28"/>
          <w:szCs w:val="28"/>
        </w:rPr>
        <w:lastRenderedPageBreak/>
        <w:t>Mode d’exécution des travaux</w:t>
      </w:r>
      <w:bookmarkEnd w:id="1282"/>
    </w:p>
    <w:p w14:paraId="3DF60005" w14:textId="77777777" w:rsidR="003512D3" w:rsidRPr="00D029B7" w:rsidRDefault="003512D3" w:rsidP="003512D3">
      <w:pPr>
        <w:pStyle w:val="Titre2"/>
        <w:spacing w:line="360" w:lineRule="auto"/>
        <w:ind w:left="680" w:hanging="680"/>
        <w:rPr>
          <w:b w:val="0"/>
          <w:bCs/>
          <w:sz w:val="24"/>
          <w:szCs w:val="24"/>
        </w:rPr>
      </w:pPr>
      <w:bookmarkStart w:id="1283" w:name="_Toc231550013"/>
      <w:r w:rsidRPr="00D029B7">
        <w:rPr>
          <w:rStyle w:val="lev"/>
          <w:b/>
          <w:sz w:val="24"/>
          <w:szCs w:val="24"/>
        </w:rPr>
        <w:t>Préparation des ouvertures</w:t>
      </w:r>
      <w:bookmarkEnd w:id="1283"/>
    </w:p>
    <w:p w14:paraId="216BA69F"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Avant toute pose, l’Entrepreneur vérifiera que les dimensions des ouvertures sont conformes aux plans et tolérances spécifiées. Les supports et surfaces recevant les menuiseries seront nettoyés, nivelés et préparés pour assurer une fixation stable et plane. Tout défaut ou irrégularité devra être corrigé avant la mise en place des châssis.</w:t>
      </w:r>
    </w:p>
    <w:p w14:paraId="39E3DD55" w14:textId="77777777" w:rsidR="003512D3" w:rsidRPr="00D029B7" w:rsidRDefault="003512D3" w:rsidP="003512D3">
      <w:pPr>
        <w:pStyle w:val="Titre2"/>
        <w:rPr>
          <w:b w:val="0"/>
          <w:bCs/>
          <w:sz w:val="24"/>
          <w:szCs w:val="24"/>
        </w:rPr>
      </w:pPr>
      <w:bookmarkStart w:id="1284" w:name="_Toc231550014"/>
      <w:r w:rsidRPr="00D029B7">
        <w:rPr>
          <w:rStyle w:val="lev"/>
          <w:b/>
          <w:sz w:val="24"/>
          <w:szCs w:val="24"/>
        </w:rPr>
        <w:t>Pose du cadre</w:t>
      </w:r>
      <w:bookmarkEnd w:id="1284"/>
      <w:r w:rsidRPr="00D029B7">
        <w:rPr>
          <w:rStyle w:val="lev"/>
          <w:b/>
          <w:sz w:val="24"/>
          <w:szCs w:val="24"/>
        </w:rPr>
        <w:t xml:space="preserve"> </w:t>
      </w:r>
    </w:p>
    <w:p w14:paraId="75AEC8DD"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 xml:space="preserve">Les châssis seront installés à l’aplomb et au niveau, conformément aux prescriptions du fabricant et aux plans d’exécution. </w:t>
      </w:r>
    </w:p>
    <w:p w14:paraId="4D5CAEF6"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La fixation se fera sur maçonnerie se fera à l’aide de chevilles à expansion ou vis béton haute performance et sur ossature bois par des vis à bois de longueur adaptée.  </w:t>
      </w:r>
    </w:p>
    <w:p w14:paraId="77B0E3C3"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 xml:space="preserve">Les têtes de vis doivent être noyées dans l'épaisseur du bois ou dissimulées derrière les ferrures (paumelles) ou sous les joints d'étanchéité. </w:t>
      </w:r>
    </w:p>
    <w:p w14:paraId="581EAC38"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 xml:space="preserve">L’Entrepreneur vérifiera l’alignement des châssis et le fonctionnement des ouvrants pour assurer un mouvement fluide et sans contrainte. </w:t>
      </w:r>
    </w:p>
    <w:p w14:paraId="2BC1CE44" w14:textId="77777777" w:rsidR="003512D3" w:rsidRPr="00D029B7" w:rsidRDefault="003512D3" w:rsidP="003512D3">
      <w:pPr>
        <w:pStyle w:val="Titre2"/>
        <w:rPr>
          <w:b w:val="0"/>
          <w:bCs/>
          <w:sz w:val="24"/>
          <w:szCs w:val="24"/>
        </w:rPr>
      </w:pPr>
      <w:bookmarkStart w:id="1285" w:name="_Toc231550015"/>
      <w:r w:rsidRPr="00D029B7">
        <w:rPr>
          <w:rStyle w:val="lev"/>
          <w:b/>
          <w:sz w:val="24"/>
          <w:szCs w:val="24"/>
        </w:rPr>
        <w:t>Calfeutrage et étanchéité</w:t>
      </w:r>
      <w:bookmarkEnd w:id="1285"/>
    </w:p>
    <w:p w14:paraId="4512CC16" w14:textId="77777777" w:rsidR="003512D3" w:rsidRPr="00710D65" w:rsidRDefault="003512D3" w:rsidP="00D029B7">
      <w:pPr>
        <w:pStyle w:val="0001Text"/>
        <w:spacing w:before="0" w:after="0" w:line="360" w:lineRule="auto"/>
      </w:pPr>
      <w:r w:rsidRPr="00D029B7">
        <w:rPr>
          <w:rFonts w:ascii="Times New Roman" w:hAnsi="Times New Roman"/>
          <w:sz w:val="24"/>
        </w:rPr>
        <w:t>Après la mise en place des châssis/cadres et battant ouvrant, l’Entrepreneur réalisera le calfeutrage entre châssis et maçonnerie, en utilisant mousse expansive ou silicone selon les prescriptions. Les joints seront réalisés de manière continue et homogène, sans vide ni rupture, pour assurer étanchéité à l’air et à l’eau. La finition devra être soignée, sans débordement de produit, et permettre l’accès futur à l’entretien si nécessaire.</w:t>
      </w:r>
    </w:p>
    <w:p w14:paraId="7D2C4978" w14:textId="77777777" w:rsidR="003512D3" w:rsidRPr="00D029B7" w:rsidRDefault="003512D3" w:rsidP="003512D3">
      <w:pPr>
        <w:pStyle w:val="Titre2"/>
        <w:rPr>
          <w:b w:val="0"/>
          <w:bCs/>
          <w:sz w:val="24"/>
          <w:szCs w:val="24"/>
        </w:rPr>
      </w:pPr>
      <w:bookmarkStart w:id="1286" w:name="_Toc231550016"/>
      <w:r w:rsidRPr="00D029B7">
        <w:rPr>
          <w:rStyle w:val="lev"/>
          <w:b/>
          <w:sz w:val="24"/>
          <w:szCs w:val="24"/>
        </w:rPr>
        <w:t>Finitions et protection</w:t>
      </w:r>
      <w:bookmarkEnd w:id="1286"/>
    </w:p>
    <w:p w14:paraId="270B8CDD" w14:textId="77777777" w:rsidR="003512D3" w:rsidRPr="00D029B7" w:rsidRDefault="003512D3" w:rsidP="00D029B7">
      <w:pPr>
        <w:pStyle w:val="0001Text"/>
        <w:spacing w:before="0" w:after="0" w:line="360" w:lineRule="auto"/>
        <w:rPr>
          <w:sz w:val="24"/>
        </w:rPr>
      </w:pPr>
      <w:r w:rsidRPr="00D029B7">
        <w:rPr>
          <w:rFonts w:ascii="Times New Roman" w:hAnsi="Times New Roman"/>
          <w:sz w:val="24"/>
        </w:rPr>
        <w:t>Une fois la pose terminée, l’Entrepreneur procédera au nettoyage complet de la menuiserie. Les surfaces seront protégées temporairement jusqu’à la réception finale. Tous les ouvrants seront testés pour vérifier leur fonctionnement, et tout ajustement nécessaire sera réalisé pour garantir ouverture, fermeture et verrouillage corrects.</w:t>
      </w:r>
    </w:p>
    <w:p w14:paraId="0127AEF7" w14:textId="77777777" w:rsidR="003512D3" w:rsidRPr="00D029B7" w:rsidRDefault="003512D3" w:rsidP="003512D3">
      <w:pPr>
        <w:pStyle w:val="Titre1"/>
        <w:spacing w:after="0" w:line="360" w:lineRule="auto"/>
        <w:rPr>
          <w:sz w:val="28"/>
          <w:szCs w:val="28"/>
        </w:rPr>
      </w:pPr>
      <w:bookmarkStart w:id="1287" w:name="_Toc231550017"/>
      <w:r w:rsidRPr="00D029B7">
        <w:rPr>
          <w:sz w:val="28"/>
          <w:szCs w:val="28"/>
        </w:rPr>
        <w:t>Contrôle et essais</w:t>
      </w:r>
      <w:bookmarkEnd w:id="1287"/>
    </w:p>
    <w:p w14:paraId="6A6FE171" w14:textId="77777777" w:rsidR="003512D3" w:rsidRPr="00710D65" w:rsidRDefault="003512D3" w:rsidP="003512D3">
      <w:pPr>
        <w:pStyle w:val="Titre2"/>
      </w:pPr>
      <w:bookmarkStart w:id="1288" w:name="_Toc231550018"/>
      <w:r w:rsidRPr="00710D65">
        <w:t>Contrôle qualité</w:t>
      </w:r>
      <w:bookmarkEnd w:id="1288"/>
    </w:p>
    <w:p w14:paraId="6128903B" w14:textId="77777777" w:rsidR="003512D3" w:rsidRPr="00710D65" w:rsidRDefault="003512D3" w:rsidP="00D029B7">
      <w:pPr>
        <w:spacing w:after="0" w:line="360" w:lineRule="auto"/>
      </w:pPr>
      <w:r w:rsidRPr="00710D65">
        <w:t>Avant toute réception, l’Entrepreneur doit procéder aux vérifications suivantes :</w:t>
      </w:r>
    </w:p>
    <w:p w14:paraId="6C32071D" w14:textId="77777777" w:rsidR="003512D3" w:rsidRPr="00710D65" w:rsidRDefault="003512D3" w:rsidP="00D029B7">
      <w:pPr>
        <w:numPr>
          <w:ilvl w:val="0"/>
          <w:numId w:val="667"/>
        </w:numPr>
        <w:spacing w:after="0" w:line="360" w:lineRule="auto"/>
      </w:pPr>
      <w:r w:rsidRPr="00710D65">
        <w:lastRenderedPageBreak/>
        <w:t>Dimensions et alignement : les châssis doivent correspondre aux cotes prévues sur les plans, être à niveau et à l’aplomb.</w:t>
      </w:r>
    </w:p>
    <w:p w14:paraId="5647E203" w14:textId="77777777" w:rsidR="003512D3" w:rsidRPr="00710D65" w:rsidRDefault="003512D3" w:rsidP="00D029B7">
      <w:pPr>
        <w:numPr>
          <w:ilvl w:val="0"/>
          <w:numId w:val="667"/>
        </w:numPr>
        <w:spacing w:after="0" w:line="360" w:lineRule="auto"/>
      </w:pPr>
      <w:r w:rsidRPr="00710D65">
        <w:t>Étanchéité : contrôle de l’étanchéité à l’air et à l’eau des joints périphériques et calfeutrages.</w:t>
      </w:r>
    </w:p>
    <w:p w14:paraId="1EB67E4F" w14:textId="77777777" w:rsidR="003512D3" w:rsidRPr="00710D65" w:rsidRDefault="003512D3" w:rsidP="00D029B7">
      <w:pPr>
        <w:numPr>
          <w:ilvl w:val="0"/>
          <w:numId w:val="667"/>
        </w:numPr>
        <w:spacing w:after="0" w:line="360" w:lineRule="auto"/>
      </w:pPr>
      <w:r w:rsidRPr="00710D65">
        <w:t>Fonctionnement des ouvrants (doivent s’ouvrir et se fermer sans effort ni obstruction).</w:t>
      </w:r>
    </w:p>
    <w:p w14:paraId="5A1861C8" w14:textId="77777777" w:rsidR="003512D3" w:rsidRPr="00710D65" w:rsidRDefault="003512D3" w:rsidP="00D029B7">
      <w:pPr>
        <w:numPr>
          <w:ilvl w:val="0"/>
          <w:numId w:val="667"/>
        </w:numPr>
        <w:spacing w:after="0" w:line="360" w:lineRule="auto"/>
      </w:pPr>
      <w:r w:rsidRPr="00710D65">
        <w:t>Finitions : inspection visuelle des profilés et vitrages pour détecter rayures, éclats ou traces de calfeutrage.</w:t>
      </w:r>
    </w:p>
    <w:p w14:paraId="746C21A0" w14:textId="77777777" w:rsidR="003512D3" w:rsidRPr="00710D65" w:rsidRDefault="003512D3" w:rsidP="00D029B7">
      <w:pPr>
        <w:numPr>
          <w:ilvl w:val="0"/>
          <w:numId w:val="667"/>
        </w:numPr>
        <w:spacing w:after="0" w:line="360" w:lineRule="auto"/>
      </w:pPr>
      <w:r w:rsidRPr="00710D65">
        <w:t>Fixation.</w:t>
      </w:r>
    </w:p>
    <w:p w14:paraId="7352ED82" w14:textId="77777777" w:rsidR="003512D3" w:rsidRPr="00710D65" w:rsidRDefault="003512D3" w:rsidP="003512D3">
      <w:pPr>
        <w:pStyle w:val="Titre2"/>
      </w:pPr>
      <w:bookmarkStart w:id="1289" w:name="_Toc231550019"/>
      <w:r w:rsidRPr="00710D65">
        <w:t>Essais fonctionnels</w:t>
      </w:r>
      <w:bookmarkEnd w:id="1289"/>
    </w:p>
    <w:p w14:paraId="4F6E9421" w14:textId="77777777" w:rsidR="003512D3" w:rsidRPr="00710D65" w:rsidRDefault="003512D3" w:rsidP="00D029B7">
      <w:pPr>
        <w:pStyle w:val="0001Text"/>
        <w:spacing w:before="0" w:after="0" w:line="360" w:lineRule="auto"/>
      </w:pPr>
      <w:r w:rsidRPr="00D029B7">
        <w:rPr>
          <w:rFonts w:ascii="Times New Roman" w:hAnsi="Times New Roman"/>
          <w:sz w:val="24"/>
        </w:rPr>
        <w:t>Les essais doivent permettre de s’assurer que toutes les menuiseries respectent les normes et prescriptions techniques</w:t>
      </w:r>
      <w:r w:rsidRPr="00D029B7">
        <w:rPr>
          <w:rFonts w:ascii="Times New Roman" w:hAnsi="Times New Roman"/>
        </w:rPr>
        <w:t xml:space="preserve"> :</w:t>
      </w:r>
    </w:p>
    <w:p w14:paraId="60359239" w14:textId="77777777" w:rsidR="003512D3" w:rsidRPr="00710D65" w:rsidRDefault="003512D3" w:rsidP="00D029B7">
      <w:pPr>
        <w:numPr>
          <w:ilvl w:val="0"/>
          <w:numId w:val="668"/>
        </w:numPr>
        <w:spacing w:after="0" w:line="360" w:lineRule="auto"/>
        <w:ind w:left="714" w:hanging="357"/>
      </w:pPr>
      <w:r w:rsidRPr="00710D65">
        <w:t>Test d’ouverture et de fermeture de tous les ouvrants pour vérifier fluidité et absence de frottement.</w:t>
      </w:r>
    </w:p>
    <w:p w14:paraId="0237858E" w14:textId="77777777" w:rsidR="003512D3" w:rsidRPr="00710D65" w:rsidRDefault="003512D3" w:rsidP="00D029B7">
      <w:pPr>
        <w:numPr>
          <w:ilvl w:val="0"/>
          <w:numId w:val="668"/>
        </w:numPr>
        <w:spacing w:after="0" w:line="360" w:lineRule="auto"/>
        <w:ind w:left="714" w:hanging="357"/>
      </w:pPr>
      <w:r w:rsidRPr="00710D65">
        <w:t>Vérification de l’absence de vibrations, jeu anormal ou déformation dans les galets, poignées et ferrures.</w:t>
      </w:r>
    </w:p>
    <w:p w14:paraId="270B3AD4" w14:textId="77777777" w:rsidR="003512D3" w:rsidRPr="00710D65" w:rsidRDefault="003512D3" w:rsidP="00D029B7">
      <w:pPr>
        <w:numPr>
          <w:ilvl w:val="0"/>
          <w:numId w:val="668"/>
        </w:numPr>
        <w:spacing w:after="0" w:line="360" w:lineRule="auto"/>
        <w:ind w:left="714" w:hanging="357"/>
      </w:pPr>
      <w:r w:rsidRPr="00710D65">
        <w:t>Vérification de l’étanchéité après application du calfeutrage, avec simulation de pluie ou test d’eau si nécessaire.</w:t>
      </w:r>
    </w:p>
    <w:p w14:paraId="74DCB13B" w14:textId="77777777" w:rsidR="003512D3" w:rsidRPr="00710D65" w:rsidRDefault="003512D3" w:rsidP="00D029B7">
      <w:pPr>
        <w:numPr>
          <w:ilvl w:val="0"/>
          <w:numId w:val="668"/>
        </w:numPr>
        <w:spacing w:after="0" w:line="360" w:lineRule="auto"/>
        <w:ind w:left="714" w:hanging="357"/>
      </w:pPr>
      <w:r w:rsidRPr="00710D65">
        <w:t>Tout élément non conforme doit être réparé ou remplacé avant réception.</w:t>
      </w:r>
    </w:p>
    <w:p w14:paraId="51880996" w14:textId="77777777" w:rsidR="003512D3" w:rsidRPr="00710D65" w:rsidRDefault="003512D3" w:rsidP="003512D3">
      <w:pPr>
        <w:pStyle w:val="Titre2"/>
      </w:pPr>
      <w:bookmarkStart w:id="1290" w:name="_Toc231550020"/>
      <w:r w:rsidRPr="00710D65">
        <w:t>Procès-verbal de réception</w:t>
      </w:r>
      <w:bookmarkEnd w:id="1290"/>
    </w:p>
    <w:p w14:paraId="6AE4A1B9" w14:textId="77777777" w:rsidR="003512D3" w:rsidRPr="00710D65" w:rsidRDefault="003512D3" w:rsidP="00D029B7">
      <w:pPr>
        <w:pStyle w:val="0001Text"/>
        <w:spacing w:before="0" w:after="0" w:line="360" w:lineRule="auto"/>
      </w:pPr>
      <w:r w:rsidRPr="00D029B7">
        <w:rPr>
          <w:rFonts w:ascii="Times New Roman" w:hAnsi="Times New Roman"/>
          <w:sz w:val="24"/>
        </w:rPr>
        <w:t>Tous les contrôles et essais seront consignés dans un procès-verbal de réception signé par le Maître d’Œuvre et l’Entrepreneur. Le procès-verbal sera intégré au Dossier des Ouvrages Exécutés (DOE).</w:t>
      </w:r>
    </w:p>
    <w:p w14:paraId="601D1511" w14:textId="77777777" w:rsidR="003512D3" w:rsidRPr="00710D65" w:rsidRDefault="003512D3" w:rsidP="003512D3">
      <w:pPr>
        <w:numPr>
          <w:ilvl w:val="0"/>
          <w:numId w:val="669"/>
        </w:numPr>
        <w:spacing w:before="120" w:after="120" w:line="360" w:lineRule="auto"/>
      </w:pPr>
      <w:r w:rsidRPr="00710D65">
        <w:t>Aucun ouvrage ne sera considéré comme réceptionné ou payé avant validation formelle du procès-verbal et correction de toute non-conformité.</w:t>
      </w:r>
    </w:p>
    <w:p w14:paraId="50EE10B0" w14:textId="77777777" w:rsidR="00332AC0" w:rsidRPr="00710D65" w:rsidRDefault="00332AC0" w:rsidP="00D029B7">
      <w:pPr>
        <w:spacing w:after="0" w:line="360" w:lineRule="auto"/>
        <w:ind w:left="0" w:firstLine="0"/>
        <w:jc w:val="left"/>
        <w:rPr>
          <w:szCs w:val="24"/>
        </w:rPr>
      </w:pPr>
    </w:p>
    <w:p w14:paraId="07E1DFE0" w14:textId="77777777" w:rsidR="00545542" w:rsidRPr="00710D65" w:rsidRDefault="00545542" w:rsidP="00D029B7">
      <w:pPr>
        <w:spacing w:after="0" w:line="360" w:lineRule="auto"/>
        <w:ind w:left="0" w:firstLine="0"/>
        <w:rPr>
          <w:szCs w:val="24"/>
        </w:rPr>
      </w:pPr>
    </w:p>
    <w:p w14:paraId="5351E477" w14:textId="7F05E443" w:rsidR="008F06A9" w:rsidRPr="00710D65" w:rsidRDefault="008F06A9" w:rsidP="00D029B7">
      <w:pPr>
        <w:tabs>
          <w:tab w:val="center" w:pos="4680"/>
        </w:tabs>
        <w:jc w:val="left"/>
        <w:rPr>
          <w:b/>
          <w:bCs/>
          <w:sz w:val="28"/>
          <w:szCs w:val="28"/>
        </w:rPr>
      </w:pPr>
    </w:p>
    <w:p w14:paraId="120A3848" w14:textId="77777777" w:rsidR="00E43760" w:rsidRPr="00710D65" w:rsidRDefault="00E43760" w:rsidP="008F06A9">
      <w:pPr>
        <w:tabs>
          <w:tab w:val="center" w:pos="4680"/>
        </w:tabs>
        <w:jc w:val="center"/>
        <w:rPr>
          <w:b/>
          <w:bCs/>
          <w:sz w:val="28"/>
          <w:szCs w:val="28"/>
        </w:rPr>
        <w:sectPr w:rsidR="00E43760"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AC684AC" w14:textId="16380F43" w:rsidR="008F06A9" w:rsidRPr="00710D65" w:rsidRDefault="005E56F2" w:rsidP="008F06A9">
      <w:pPr>
        <w:tabs>
          <w:tab w:val="center" w:pos="4680"/>
        </w:tabs>
        <w:jc w:val="center"/>
        <w:rPr>
          <w:b/>
          <w:bCs/>
          <w:sz w:val="28"/>
          <w:szCs w:val="28"/>
        </w:rPr>
      </w:pPr>
      <w:r w:rsidRPr="00710D65">
        <w:rPr>
          <w:b/>
          <w:bCs/>
          <w:sz w:val="28"/>
          <w:szCs w:val="28"/>
        </w:rPr>
        <w:lastRenderedPageBreak/>
        <w:t>7</w:t>
      </w:r>
      <w:r w:rsidR="00E327E2" w:rsidRPr="00710D65">
        <w:rPr>
          <w:b/>
          <w:bCs/>
          <w:sz w:val="28"/>
          <w:szCs w:val="28"/>
        </w:rPr>
        <w:t>7</w:t>
      </w:r>
      <w:r w:rsidRPr="00710D65">
        <w:rPr>
          <w:b/>
          <w:bCs/>
          <w:sz w:val="28"/>
          <w:szCs w:val="28"/>
        </w:rPr>
        <w:t>0 – M</w:t>
      </w:r>
      <w:r w:rsidR="00E22C66" w:rsidRPr="00710D65">
        <w:rPr>
          <w:b/>
          <w:bCs/>
          <w:sz w:val="28"/>
          <w:szCs w:val="28"/>
        </w:rPr>
        <w:t>e</w:t>
      </w:r>
      <w:r w:rsidRPr="00710D65">
        <w:rPr>
          <w:b/>
          <w:bCs/>
          <w:sz w:val="28"/>
          <w:szCs w:val="28"/>
        </w:rPr>
        <w:t xml:space="preserve">nuiserie </w:t>
      </w:r>
      <w:r w:rsidR="00677B64" w:rsidRPr="00710D65">
        <w:rPr>
          <w:b/>
          <w:bCs/>
          <w:sz w:val="28"/>
          <w:szCs w:val="28"/>
        </w:rPr>
        <w:t xml:space="preserve"> Aluminium – Vitrerie </w:t>
      </w:r>
    </w:p>
    <w:p w14:paraId="3AB3E40A" w14:textId="77777777" w:rsidR="00BF114E" w:rsidRPr="00D029B7" w:rsidRDefault="00BF114E" w:rsidP="00D029B7">
      <w:pPr>
        <w:pStyle w:val="Titre1"/>
        <w:spacing w:after="0" w:line="360" w:lineRule="auto"/>
        <w:rPr>
          <w:sz w:val="28"/>
          <w:szCs w:val="28"/>
        </w:rPr>
      </w:pPr>
      <w:bookmarkStart w:id="1291" w:name="_Toc231550041"/>
      <w:r w:rsidRPr="00D029B7">
        <w:rPr>
          <w:sz w:val="28"/>
          <w:szCs w:val="28"/>
        </w:rPr>
        <w:t>Généralités</w:t>
      </w:r>
      <w:bookmarkEnd w:id="1291"/>
    </w:p>
    <w:p w14:paraId="22403976" w14:textId="77777777" w:rsidR="00BF114E" w:rsidRPr="00710D65" w:rsidRDefault="00BF114E" w:rsidP="00D029B7">
      <w:pPr>
        <w:pStyle w:val="0001Text"/>
        <w:spacing w:before="0" w:after="0" w:line="360" w:lineRule="auto"/>
      </w:pPr>
      <w:r w:rsidRPr="00D029B7">
        <w:rPr>
          <w:rFonts w:ascii="Times New Roman" w:hAnsi="Times New Roman"/>
          <w:sz w:val="24"/>
        </w:rPr>
        <w:t>Le présent Cahier des Clauses Techniques Particulières (CCTP) a pour objet de définir le matériel à prévoir, les conditions d’exécution et les exigences techniques relatives aux travaux du lot « Menuiserie Aluminium et Vitrerie ».</w:t>
      </w:r>
    </w:p>
    <w:p w14:paraId="14E937F1" w14:textId="77777777" w:rsidR="00BF114E" w:rsidRPr="00710D65" w:rsidRDefault="00BF114E" w:rsidP="00D029B7">
      <w:pPr>
        <w:pStyle w:val="Titre2"/>
        <w:spacing w:after="0" w:line="360" w:lineRule="auto"/>
      </w:pPr>
      <w:bookmarkStart w:id="1292" w:name="_Toc231550042"/>
      <w:r w:rsidRPr="00710D65">
        <w:t>Travaux inclus</w:t>
      </w:r>
      <w:bookmarkEnd w:id="1292"/>
    </w:p>
    <w:p w14:paraId="5213C462" w14:textId="77777777" w:rsidR="00BF114E" w:rsidRPr="00D029B7" w:rsidRDefault="00BF114E" w:rsidP="00D029B7">
      <w:pPr>
        <w:pStyle w:val="0001Text"/>
        <w:spacing w:before="0" w:after="0" w:line="360" w:lineRule="auto"/>
        <w:rPr>
          <w:sz w:val="24"/>
        </w:rPr>
      </w:pPr>
      <w:r w:rsidRPr="00D029B7">
        <w:rPr>
          <w:rFonts w:ascii="Times New Roman" w:hAnsi="Times New Roman"/>
          <w:sz w:val="24"/>
        </w:rPr>
        <w:t>Les travaux comprennent notamment :</w:t>
      </w:r>
    </w:p>
    <w:p w14:paraId="5B61C768"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La fourniture et la pose des châssis vitrés aluminium (pivotants, tournants ou fixes) conformément aux plans et dimensions définies ;</w:t>
      </w:r>
    </w:p>
    <w:p w14:paraId="512BB886"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L’installation des accessoires et de la quincaillerie (galets de roulement, poignées, verrous) ;</w:t>
      </w:r>
    </w:p>
    <w:p w14:paraId="1552BB0F"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Le calfeutrage complet et étanchéité entre châssis et maçonnerie ;</w:t>
      </w:r>
    </w:p>
    <w:p w14:paraId="21DEE1C7"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Les finitions et nettoyage complet après pose ;</w:t>
      </w:r>
    </w:p>
    <w:p w14:paraId="7E885306"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Tous travaux et sujétions nécessaires à la bonne exécution des ouvrages</w:t>
      </w:r>
    </w:p>
    <w:p w14:paraId="4EE6152D" w14:textId="77777777" w:rsidR="00BF114E" w:rsidRPr="00710D65" w:rsidRDefault="00BF114E" w:rsidP="00D029B7">
      <w:pPr>
        <w:pStyle w:val="Titre2"/>
        <w:spacing w:after="0" w:line="360" w:lineRule="auto"/>
        <w:rPr>
          <w:szCs w:val="28"/>
        </w:rPr>
      </w:pPr>
      <w:bookmarkStart w:id="1293" w:name="_Toc231550043"/>
      <w:r w:rsidRPr="00710D65">
        <w:rPr>
          <w:szCs w:val="28"/>
        </w:rPr>
        <w:t>Normes et règlements</w:t>
      </w:r>
      <w:bookmarkEnd w:id="1293"/>
    </w:p>
    <w:p w14:paraId="6BC72CE5" w14:textId="77777777" w:rsidR="00BF114E" w:rsidRPr="00710D65" w:rsidRDefault="00BF114E" w:rsidP="00D029B7">
      <w:pPr>
        <w:spacing w:after="0" w:line="360" w:lineRule="auto"/>
        <w:rPr>
          <w:szCs w:val="24"/>
        </w:rPr>
      </w:pPr>
      <w:r w:rsidRPr="00710D65">
        <w:rPr>
          <w:szCs w:val="24"/>
        </w:rPr>
        <w:t>Les travaux devront être conformes, sans que cette liste soit limitative, aux normes et règlements suivants :</w:t>
      </w:r>
    </w:p>
    <w:p w14:paraId="53124D51"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Normes EN / ISO relatives aux profilés aluminium et aux vitrages ;</w:t>
      </w:r>
    </w:p>
    <w:p w14:paraId="002D0DA6"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Normes NF pour les vitrages de sécurité et isolants ;</w:t>
      </w:r>
    </w:p>
    <w:p w14:paraId="5B713806"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Normes NF DTU 36.5 – Menuiseries métalliques et vitrées ;</w:t>
      </w:r>
    </w:p>
    <w:p w14:paraId="217F2A28" w14:textId="77777777" w:rsidR="00BF114E" w:rsidRPr="00710D65" w:rsidRDefault="00BF114E" w:rsidP="00D029B7">
      <w:pPr>
        <w:pStyle w:val="NormalWeb"/>
        <w:numPr>
          <w:ilvl w:val="0"/>
          <w:numId w:val="666"/>
        </w:numPr>
        <w:spacing w:before="0" w:beforeAutospacing="0" w:after="0" w:afterAutospacing="0" w:line="360" w:lineRule="auto"/>
        <w:jc w:val="both"/>
      </w:pPr>
      <w:r w:rsidRPr="00D029B7">
        <w:t>Règlementation</w:t>
      </w:r>
      <w:r w:rsidRPr="00710D65">
        <w:t xml:space="preserve"> locale sur la sécurité, l’accessibilité et l’étanchéité des bâtiments.</w:t>
      </w:r>
    </w:p>
    <w:p w14:paraId="2680F894" w14:textId="77777777" w:rsidR="00BF114E" w:rsidRPr="00710D65" w:rsidRDefault="00BF114E" w:rsidP="00D029B7">
      <w:pPr>
        <w:pStyle w:val="Titre2"/>
        <w:spacing w:after="0" w:line="360" w:lineRule="auto"/>
      </w:pPr>
      <w:bookmarkStart w:id="1294" w:name="_Toc231550044"/>
      <w:r w:rsidRPr="00710D65">
        <w:t>Documents à remettre par l’Entrepreneur</w:t>
      </w:r>
      <w:bookmarkEnd w:id="1294"/>
    </w:p>
    <w:p w14:paraId="3CCD1A83" w14:textId="77777777" w:rsidR="00BF114E" w:rsidRPr="00D029B7" w:rsidRDefault="00BF114E" w:rsidP="00D029B7">
      <w:pPr>
        <w:pStyle w:val="NormalWeb"/>
        <w:spacing w:before="0" w:beforeAutospacing="0" w:after="0" w:afterAutospacing="0" w:line="360" w:lineRule="auto"/>
        <w:jc w:val="both"/>
      </w:pPr>
      <w:r w:rsidRPr="00D029B7">
        <w:t>L’Entrepreneur devra fournir au Maître d’Œuvre :</w:t>
      </w:r>
    </w:p>
    <w:p w14:paraId="237ED7C7"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Les plans d’exécution détaillés des châssis et menuiseries ;</w:t>
      </w:r>
    </w:p>
    <w:p w14:paraId="5428AC02"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Les fiches techniques des profilés aluminium, vitrages et accessoires ;</w:t>
      </w:r>
    </w:p>
    <w:p w14:paraId="375BA3D7" w14:textId="77777777" w:rsidR="00BF114E" w:rsidRPr="00D029B7" w:rsidRDefault="00BF114E" w:rsidP="00D029B7">
      <w:pPr>
        <w:pStyle w:val="NormalWeb"/>
        <w:numPr>
          <w:ilvl w:val="0"/>
          <w:numId w:val="666"/>
        </w:numPr>
        <w:spacing w:before="0" w:beforeAutospacing="0" w:after="0" w:afterAutospacing="0" w:line="360" w:lineRule="auto"/>
        <w:jc w:val="both"/>
      </w:pPr>
      <w:r w:rsidRPr="00D029B7">
        <w:t>Les certificats de conformité aux normes pour les matériaux et vitrages ;</w:t>
      </w:r>
    </w:p>
    <w:p w14:paraId="51A94426" w14:textId="77777777" w:rsidR="00BF114E" w:rsidRPr="00D029B7" w:rsidRDefault="00BF114E" w:rsidP="00D029B7">
      <w:pPr>
        <w:pStyle w:val="NormalWeb"/>
        <w:numPr>
          <w:ilvl w:val="0"/>
          <w:numId w:val="582"/>
        </w:numPr>
        <w:spacing w:before="0" w:beforeAutospacing="0" w:after="0" w:afterAutospacing="0" w:line="360" w:lineRule="auto"/>
        <w:jc w:val="both"/>
      </w:pPr>
      <w:r w:rsidRPr="00D029B7">
        <w:t>La notice d’entretien et recommandations d’usage.</w:t>
      </w:r>
    </w:p>
    <w:p w14:paraId="65A845DC" w14:textId="77777777" w:rsidR="00BF114E" w:rsidRPr="00D029B7" w:rsidRDefault="00BF114E" w:rsidP="00D029B7">
      <w:pPr>
        <w:spacing w:after="0" w:line="360" w:lineRule="auto"/>
        <w:ind w:left="578" w:hanging="578"/>
        <w:rPr>
          <w:sz w:val="28"/>
          <w:szCs w:val="28"/>
        </w:rPr>
      </w:pPr>
    </w:p>
    <w:p w14:paraId="038D03E2" w14:textId="77777777" w:rsidR="00BF114E" w:rsidRPr="00D029B7" w:rsidRDefault="00BF114E" w:rsidP="00D029B7">
      <w:pPr>
        <w:pStyle w:val="Titre1"/>
        <w:spacing w:after="0" w:line="360" w:lineRule="auto"/>
        <w:ind w:left="578" w:hanging="578"/>
        <w:rPr>
          <w:sz w:val="28"/>
          <w:szCs w:val="28"/>
        </w:rPr>
      </w:pPr>
      <w:bookmarkStart w:id="1295" w:name="_Toc231550045"/>
      <w:r w:rsidRPr="00D029B7">
        <w:rPr>
          <w:sz w:val="28"/>
          <w:szCs w:val="28"/>
        </w:rPr>
        <w:t>Qualité et préparation des matériaux</w:t>
      </w:r>
      <w:bookmarkEnd w:id="1295"/>
    </w:p>
    <w:p w14:paraId="53DAAB59" w14:textId="77777777" w:rsidR="00BF114E" w:rsidRPr="00710D65" w:rsidRDefault="00BF114E" w:rsidP="00D029B7">
      <w:pPr>
        <w:pStyle w:val="Titre2"/>
        <w:spacing w:after="0" w:line="360" w:lineRule="auto"/>
        <w:ind w:left="578" w:hanging="578"/>
        <w:rPr>
          <w:szCs w:val="28"/>
        </w:rPr>
      </w:pPr>
      <w:bookmarkStart w:id="1296" w:name="_Toc231550046"/>
      <w:r w:rsidRPr="00710D65">
        <w:rPr>
          <w:szCs w:val="28"/>
        </w:rPr>
        <w:t>Livraison, stockage et manutention</w:t>
      </w:r>
      <w:bookmarkEnd w:id="1296"/>
    </w:p>
    <w:p w14:paraId="06EC62A8" w14:textId="77777777" w:rsidR="00BF114E" w:rsidRPr="00710D65" w:rsidRDefault="00BF114E" w:rsidP="00D029B7">
      <w:pPr>
        <w:pStyle w:val="0001Text"/>
        <w:spacing w:before="0" w:after="0" w:line="360" w:lineRule="auto"/>
      </w:pPr>
      <w:r w:rsidRPr="00D029B7">
        <w:rPr>
          <w:rFonts w:ascii="Times New Roman" w:hAnsi="Times New Roman"/>
          <w:sz w:val="24"/>
        </w:rPr>
        <w:lastRenderedPageBreak/>
        <w:t>Les profilés aluminium et vitrages doivent être livrés dans leur emballage d’origine, clairement identifié et protégé contre les chocs, l’humidité et les rayures. Les profilés aluminium seront posés sur des supports stables et non abrasifs, tandis que les vitrages seront stockés verticalement sur cales souples. Dans les zones exposées (UV ou milieu marin), une protection supplémentaire est requise. Toute manutention doit se faire sans choc ni flexion excessive, et tout matériel endommagé ou non conforme sera remplacé à la charge de l’Entrepreneur.</w:t>
      </w:r>
    </w:p>
    <w:p w14:paraId="35917B08" w14:textId="77777777" w:rsidR="00BF114E" w:rsidRPr="00710D65" w:rsidRDefault="00BF114E" w:rsidP="00022E36">
      <w:pPr>
        <w:pStyle w:val="Titre2"/>
        <w:spacing w:line="360" w:lineRule="auto"/>
        <w:ind w:left="680" w:hanging="680"/>
      </w:pPr>
      <w:bookmarkStart w:id="1297" w:name="_Toc231550047"/>
      <w:r w:rsidRPr="00710D65">
        <w:t>Outillage</w:t>
      </w:r>
      <w:bookmarkEnd w:id="1297"/>
    </w:p>
    <w:p w14:paraId="2929BDFF" w14:textId="77777777" w:rsidR="00BF114E" w:rsidRPr="00710D65" w:rsidRDefault="00BF114E" w:rsidP="00D029B7">
      <w:pPr>
        <w:pStyle w:val="0001Text"/>
        <w:spacing w:before="0" w:after="0" w:line="360" w:lineRule="auto"/>
      </w:pPr>
      <w:r w:rsidRPr="00D029B7">
        <w:rPr>
          <w:rFonts w:ascii="Times New Roman" w:hAnsi="Times New Roman"/>
          <w:sz w:val="24"/>
        </w:rPr>
        <w:t>L’Entrepreneur devra disposer de scies et équipements adaptés pour la coupe des profilés aluminium, perceuses et forets appropriés, ainsi que des ventouses et supports pour vitrages. Les outils pour calfeutrage (silicone, pistolets), les instruments de mesure (niveau, laser, mètre) et les équipements de protection individuelle devront également être disponibles. Du matériel de manutention sera utilisé pour les châssis et vitrages lourds afin de garantir sécurité et précision.</w:t>
      </w:r>
    </w:p>
    <w:p w14:paraId="416A9C2E" w14:textId="77777777" w:rsidR="00BF114E" w:rsidRPr="00710D65" w:rsidRDefault="00BF114E" w:rsidP="00BF114E">
      <w:pPr>
        <w:pStyle w:val="Titre2"/>
        <w:spacing w:line="360" w:lineRule="auto"/>
        <w:ind w:left="680" w:hanging="680"/>
      </w:pPr>
      <w:bookmarkStart w:id="1298" w:name="_Toc231550048"/>
      <w:r w:rsidRPr="00710D65">
        <w:t>Méthodes de réalisation</w:t>
      </w:r>
      <w:bookmarkEnd w:id="1298"/>
    </w:p>
    <w:p w14:paraId="31F6618F" w14:textId="77777777" w:rsidR="00BF114E" w:rsidRPr="00710D65" w:rsidRDefault="00BF114E" w:rsidP="00D029B7">
      <w:pPr>
        <w:pStyle w:val="0001Text"/>
        <w:spacing w:before="0" w:after="0" w:line="360" w:lineRule="auto"/>
      </w:pPr>
      <w:r w:rsidRPr="00D029B7">
        <w:rPr>
          <w:rFonts w:ascii="Times New Roman" w:hAnsi="Times New Roman"/>
          <w:sz w:val="24"/>
        </w:rPr>
        <w:t>Avant pose, les ouvertures seront vérifiées selon les plans et tolérances, puis nettoyées et nivelées. Les châssis seront mis en place à l’aplomb et au niveau, fixés avec visserie et pattes réglables, et le fonctionnement des ouvrants pivotants ou tournants contrôlé. Les vitrages seront installés avec cales et joints pour éviter toute contrainte mécanique et vérifier qu’aucun contact direct métal-verre n’existe. Enfin, le calfeutrage avec mousse ou silicone sera appliqué entre châssis et maçonnerie, les joints vérifiés, et les profilés et vitrages nettoyés. Une protection temporaire restera en place jusqu’à réception, et le fonctionnement de tous les ouvrants sera contrôlé.</w:t>
      </w:r>
    </w:p>
    <w:p w14:paraId="5409846A" w14:textId="77777777" w:rsidR="00BF114E" w:rsidRPr="00710D65" w:rsidRDefault="00BF114E" w:rsidP="00BF114E">
      <w:pPr>
        <w:pStyle w:val="Titre1"/>
        <w:spacing w:after="0" w:line="360" w:lineRule="auto"/>
      </w:pPr>
      <w:bookmarkStart w:id="1299" w:name="_Toc231550049"/>
      <w:r w:rsidRPr="00710D65">
        <w:t>Mode d’exécution des travaux</w:t>
      </w:r>
      <w:bookmarkEnd w:id="1299"/>
    </w:p>
    <w:p w14:paraId="0C29ABB4" w14:textId="77777777" w:rsidR="00BF114E" w:rsidRPr="00D029B7" w:rsidRDefault="00BF114E" w:rsidP="00BF114E">
      <w:pPr>
        <w:pStyle w:val="Titre2"/>
        <w:spacing w:line="360" w:lineRule="auto"/>
        <w:ind w:left="680" w:hanging="680"/>
        <w:rPr>
          <w:b w:val="0"/>
          <w:bCs/>
          <w:sz w:val="36"/>
          <w:szCs w:val="36"/>
        </w:rPr>
      </w:pPr>
      <w:bookmarkStart w:id="1300" w:name="_Toc231550050"/>
      <w:r w:rsidRPr="00D029B7">
        <w:rPr>
          <w:rStyle w:val="lev"/>
          <w:b/>
        </w:rPr>
        <w:t>Préparation des ouvertures</w:t>
      </w:r>
      <w:bookmarkEnd w:id="1300"/>
    </w:p>
    <w:p w14:paraId="35ACE006" w14:textId="77777777" w:rsidR="00BF114E" w:rsidRPr="00D029B7" w:rsidRDefault="00BF114E" w:rsidP="00D029B7">
      <w:pPr>
        <w:pStyle w:val="0001Text"/>
        <w:spacing w:before="0" w:after="0" w:line="360" w:lineRule="auto"/>
        <w:rPr>
          <w:sz w:val="24"/>
        </w:rPr>
      </w:pPr>
      <w:r w:rsidRPr="00D029B7">
        <w:rPr>
          <w:rFonts w:ascii="Times New Roman" w:hAnsi="Times New Roman"/>
          <w:sz w:val="24"/>
        </w:rPr>
        <w:t>Avant toute pose, l’Entrepreneur vérifiera que les dimensions des ouvertures sont conformes aux plans et tolérances spécifiées. Les supports et surfaces recevant les menuiseries seront nettoyés, nivelés et préparés pour assurer une fixation stable et plane. Tout défaut ou irrégularité devra être corrigé avant la mise en place des châssis.</w:t>
      </w:r>
    </w:p>
    <w:p w14:paraId="441B1288" w14:textId="77777777" w:rsidR="00BF114E" w:rsidRPr="00D029B7" w:rsidRDefault="00BF114E" w:rsidP="00BF114E">
      <w:pPr>
        <w:pStyle w:val="Titre2"/>
        <w:rPr>
          <w:b w:val="0"/>
          <w:bCs/>
        </w:rPr>
      </w:pPr>
      <w:bookmarkStart w:id="1301" w:name="_Toc231550051"/>
      <w:r w:rsidRPr="00D029B7">
        <w:rPr>
          <w:rStyle w:val="lev"/>
          <w:b/>
        </w:rPr>
        <w:t>Pose des châssis aluminium</w:t>
      </w:r>
      <w:bookmarkEnd w:id="1301"/>
    </w:p>
    <w:p w14:paraId="5DA2C8C4" w14:textId="77777777" w:rsidR="00BF114E" w:rsidRPr="00D029B7" w:rsidRDefault="00BF114E" w:rsidP="00D029B7">
      <w:pPr>
        <w:pStyle w:val="0001Text"/>
        <w:spacing w:before="0" w:after="0" w:line="360" w:lineRule="auto"/>
        <w:rPr>
          <w:sz w:val="24"/>
        </w:rPr>
      </w:pPr>
      <w:r w:rsidRPr="00D029B7">
        <w:rPr>
          <w:rFonts w:ascii="Times New Roman" w:hAnsi="Times New Roman"/>
          <w:sz w:val="24"/>
        </w:rPr>
        <w:lastRenderedPageBreak/>
        <w:t>Les châssis seront installés à l’aplomb et au niveau, conformément aux prescriptions du fabricant et aux plans d’exécution. La fixation se fera à l’aide de visserie et pattes réglables adaptées aux supports. L’Entrepreneur vérifiera l’alignement des châssis et le fonctionnement des ouvrants (pivotants ou tournants) pour assurer un mouvement fluide et sans contrainte. Les châssis fixes seront correctement calés et sécurisés pour garantir leur stabilité.</w:t>
      </w:r>
    </w:p>
    <w:p w14:paraId="48FCED7B" w14:textId="77777777" w:rsidR="00BF114E" w:rsidRPr="00D029B7" w:rsidRDefault="00BF114E" w:rsidP="00BF114E">
      <w:pPr>
        <w:pStyle w:val="Titre2"/>
        <w:rPr>
          <w:b w:val="0"/>
          <w:bCs/>
        </w:rPr>
      </w:pPr>
      <w:bookmarkStart w:id="1302" w:name="_Toc231550052"/>
      <w:r w:rsidRPr="00D029B7">
        <w:rPr>
          <w:rStyle w:val="lev"/>
          <w:b/>
        </w:rPr>
        <w:t>Pose des vitrages</w:t>
      </w:r>
      <w:bookmarkEnd w:id="1302"/>
    </w:p>
    <w:p w14:paraId="2A2F5F34" w14:textId="77777777" w:rsidR="00BF114E" w:rsidRPr="00710D65" w:rsidRDefault="00BF114E" w:rsidP="00D029B7">
      <w:pPr>
        <w:pStyle w:val="0001Text"/>
        <w:spacing w:before="0" w:after="0" w:line="360" w:lineRule="auto"/>
      </w:pPr>
      <w:r w:rsidRPr="00D029B7">
        <w:rPr>
          <w:rFonts w:ascii="Times New Roman" w:hAnsi="Times New Roman"/>
          <w:sz w:val="24"/>
        </w:rPr>
        <w:t>Les vitrages seront installés en respectant les recommandations du fabricant et les normes de sécurité (verres feuilletés ou trempés selon usage). Ils seront positionnés à l’aide de cales et joints pour éviter toute contrainte mécanique, avec attention particulière à l’absence de contact direct métal-verre. L’Entrepreneur devra vérifier que les vitrages sont parfaitement centrés dans les châssis et que les joints périphériques assurent étanchéité et protection.</w:t>
      </w:r>
    </w:p>
    <w:p w14:paraId="7664075C" w14:textId="77777777" w:rsidR="00BF114E" w:rsidRPr="00D029B7" w:rsidRDefault="00BF114E" w:rsidP="00BF114E">
      <w:pPr>
        <w:pStyle w:val="Titre2"/>
        <w:rPr>
          <w:b w:val="0"/>
          <w:bCs/>
        </w:rPr>
      </w:pPr>
      <w:bookmarkStart w:id="1303" w:name="_Toc231550053"/>
      <w:r w:rsidRPr="00D029B7">
        <w:rPr>
          <w:rStyle w:val="lev"/>
          <w:b/>
        </w:rPr>
        <w:t>Calfeutrage et étanchéité</w:t>
      </w:r>
      <w:bookmarkEnd w:id="1303"/>
    </w:p>
    <w:p w14:paraId="767B3A79" w14:textId="77777777" w:rsidR="00BF114E" w:rsidRPr="00710D65" w:rsidRDefault="00BF114E" w:rsidP="00D029B7">
      <w:pPr>
        <w:pStyle w:val="0001Text"/>
        <w:spacing w:before="0" w:after="0" w:line="360" w:lineRule="auto"/>
      </w:pPr>
      <w:r w:rsidRPr="00D029B7">
        <w:rPr>
          <w:rFonts w:ascii="Times New Roman" w:hAnsi="Times New Roman"/>
          <w:sz w:val="24"/>
        </w:rPr>
        <w:t>Après la mise en place des châssis et vitrages, l’Entrepreneur réalisera le calfeutrage entre châssis et maçonnerie, en utilisant mousse expansive ou silicone selon les prescriptions. Les joints seront réalisés de manière continue et homogène, sans vide ni rupture, pour assurer étanchéité à l’air et à l’eau. La finition devra être soignée, sans débordement de produit, et permettre l’accès futur à l’entretien si nécessaire.</w:t>
      </w:r>
    </w:p>
    <w:p w14:paraId="707F1D14" w14:textId="77777777" w:rsidR="00BF114E" w:rsidRPr="00D029B7" w:rsidRDefault="00BF114E" w:rsidP="00BF114E">
      <w:pPr>
        <w:pStyle w:val="Titre2"/>
        <w:rPr>
          <w:b w:val="0"/>
          <w:bCs/>
        </w:rPr>
      </w:pPr>
      <w:bookmarkStart w:id="1304" w:name="_Toc231550054"/>
      <w:r w:rsidRPr="00D029B7">
        <w:rPr>
          <w:rStyle w:val="lev"/>
          <w:b/>
        </w:rPr>
        <w:t>Finitions et protection</w:t>
      </w:r>
      <w:bookmarkEnd w:id="1304"/>
    </w:p>
    <w:p w14:paraId="578B8279" w14:textId="77777777" w:rsidR="00BF114E" w:rsidRPr="00D029B7" w:rsidRDefault="00BF114E" w:rsidP="00D029B7">
      <w:pPr>
        <w:pStyle w:val="0001Text"/>
        <w:spacing w:before="0" w:after="0" w:line="360" w:lineRule="auto"/>
        <w:rPr>
          <w:sz w:val="24"/>
        </w:rPr>
      </w:pPr>
      <w:r w:rsidRPr="00D029B7">
        <w:rPr>
          <w:rFonts w:ascii="Times New Roman" w:hAnsi="Times New Roman"/>
          <w:sz w:val="24"/>
        </w:rPr>
        <w:t>Une fois la pose terminée, l’Entrepreneur procédera au nettoyage complet des profilés aluminium et vitrages. Les surfaces seront protégées temporairement jusqu’à la réception finale. Tous les ouvrants seront testés pour vérifier leur fonctionnement, et tout ajustement nécessaire sera réalisé pour garantir ouverture, fermeture et verrouillage corrects.</w:t>
      </w:r>
    </w:p>
    <w:p w14:paraId="1E193FB0" w14:textId="77777777" w:rsidR="00BF114E" w:rsidRPr="00710D65" w:rsidRDefault="00BF114E" w:rsidP="00BF114E">
      <w:pPr>
        <w:pStyle w:val="Titre1"/>
        <w:spacing w:after="0" w:line="360" w:lineRule="auto"/>
      </w:pPr>
      <w:bookmarkStart w:id="1305" w:name="_Toc231550055"/>
      <w:r w:rsidRPr="00710D65">
        <w:t>Contrôle et essais</w:t>
      </w:r>
      <w:bookmarkEnd w:id="1305"/>
    </w:p>
    <w:p w14:paraId="49AD13B6" w14:textId="77777777" w:rsidR="00BF114E" w:rsidRPr="00710D65" w:rsidRDefault="00BF114E" w:rsidP="00BF114E">
      <w:pPr>
        <w:pStyle w:val="Titre2"/>
      </w:pPr>
      <w:bookmarkStart w:id="1306" w:name="_Toc231550056"/>
      <w:r w:rsidRPr="00710D65">
        <w:t>Contrôle qualité</w:t>
      </w:r>
      <w:bookmarkEnd w:id="1306"/>
    </w:p>
    <w:p w14:paraId="0FD9FF9E" w14:textId="77777777" w:rsidR="00BF114E" w:rsidRPr="00710D65" w:rsidRDefault="00BF114E" w:rsidP="00D029B7">
      <w:pPr>
        <w:spacing w:after="0" w:line="360" w:lineRule="auto"/>
      </w:pPr>
      <w:r w:rsidRPr="00710D65">
        <w:t>Avant toute réception, l’Entrepreneur doit procéder aux vérifications suivantes :</w:t>
      </w:r>
    </w:p>
    <w:p w14:paraId="3930035A" w14:textId="77777777" w:rsidR="00BF114E" w:rsidRPr="00710D65" w:rsidRDefault="00BF114E" w:rsidP="00D029B7">
      <w:pPr>
        <w:numPr>
          <w:ilvl w:val="0"/>
          <w:numId w:val="667"/>
        </w:numPr>
        <w:spacing w:after="0" w:line="360" w:lineRule="auto"/>
      </w:pPr>
      <w:r w:rsidRPr="00710D65">
        <w:t>Dimensions et alignement : les châssis doivent correspondre aux cotes prévues sur les plans, être à niveau et à l’aplomb.</w:t>
      </w:r>
    </w:p>
    <w:p w14:paraId="01FD5AF5" w14:textId="77777777" w:rsidR="00BF114E" w:rsidRPr="00710D65" w:rsidRDefault="00BF114E" w:rsidP="00D029B7">
      <w:pPr>
        <w:numPr>
          <w:ilvl w:val="0"/>
          <w:numId w:val="667"/>
        </w:numPr>
        <w:spacing w:after="0" w:line="360" w:lineRule="auto"/>
      </w:pPr>
      <w:r w:rsidRPr="00710D65">
        <w:t>Étanchéité : contrôle de l’étanchéité à l’air et à l’eau des joints périphériques et calfeutrages.</w:t>
      </w:r>
    </w:p>
    <w:p w14:paraId="6F971283" w14:textId="77777777" w:rsidR="00BF114E" w:rsidRPr="00710D65" w:rsidRDefault="00BF114E" w:rsidP="00D029B7">
      <w:pPr>
        <w:numPr>
          <w:ilvl w:val="0"/>
          <w:numId w:val="667"/>
        </w:numPr>
        <w:spacing w:after="0" w:line="360" w:lineRule="auto"/>
      </w:pPr>
      <w:r w:rsidRPr="00710D65">
        <w:lastRenderedPageBreak/>
        <w:t>Fonctionnement des ouvrants : pivotants, tournants et verrous doivent s’ouvrir et se fermer sans effort ni obstruction.</w:t>
      </w:r>
    </w:p>
    <w:p w14:paraId="11AE1D90" w14:textId="77777777" w:rsidR="00BF114E" w:rsidRPr="00710D65" w:rsidRDefault="00BF114E" w:rsidP="00D029B7">
      <w:pPr>
        <w:numPr>
          <w:ilvl w:val="0"/>
          <w:numId w:val="667"/>
        </w:numPr>
        <w:spacing w:after="0" w:line="360" w:lineRule="auto"/>
      </w:pPr>
      <w:r w:rsidRPr="00710D65">
        <w:t>Finitions : inspection visuelle des profilés et vitrages pour détecter rayures, éclats ou traces de calfeutrage.</w:t>
      </w:r>
    </w:p>
    <w:p w14:paraId="5FB0CBFE" w14:textId="77777777" w:rsidR="00BF114E" w:rsidRPr="00710D65" w:rsidRDefault="00BF114E" w:rsidP="00D029B7">
      <w:pPr>
        <w:numPr>
          <w:ilvl w:val="0"/>
          <w:numId w:val="667"/>
        </w:numPr>
        <w:spacing w:after="0" w:line="360" w:lineRule="auto"/>
      </w:pPr>
      <w:r w:rsidRPr="00710D65">
        <w:t>Fixation : vérification de la solidité des pattes, visserie et supports utilisés pour les châssis.</w:t>
      </w:r>
    </w:p>
    <w:p w14:paraId="1C8EAF56" w14:textId="77777777" w:rsidR="00BF114E" w:rsidRPr="00710D65" w:rsidRDefault="00BF114E" w:rsidP="00BF114E">
      <w:pPr>
        <w:pStyle w:val="Titre2"/>
      </w:pPr>
      <w:bookmarkStart w:id="1307" w:name="_Toc231550057"/>
      <w:r w:rsidRPr="00710D65">
        <w:t>Essais fonctionnels</w:t>
      </w:r>
      <w:bookmarkEnd w:id="1307"/>
    </w:p>
    <w:p w14:paraId="28E9247A" w14:textId="77777777" w:rsidR="00BF114E" w:rsidRPr="00710D65" w:rsidRDefault="00BF114E" w:rsidP="00D029B7">
      <w:pPr>
        <w:spacing w:after="0" w:line="360" w:lineRule="auto"/>
      </w:pPr>
      <w:r w:rsidRPr="00710D65">
        <w:t>Les essais doivent permettre de s’assurer que toutes les menuiseries et vitrages respectent les normes et prescriptions techniques :</w:t>
      </w:r>
    </w:p>
    <w:p w14:paraId="13291292" w14:textId="77777777" w:rsidR="00BF114E" w:rsidRPr="00710D65" w:rsidRDefault="00BF114E" w:rsidP="00D029B7">
      <w:pPr>
        <w:numPr>
          <w:ilvl w:val="0"/>
          <w:numId w:val="668"/>
        </w:numPr>
        <w:spacing w:after="0" w:line="360" w:lineRule="auto"/>
      </w:pPr>
      <w:r w:rsidRPr="00710D65">
        <w:t>Test d’ouverture et de fermeture de tous les ouvrants pour vérifier fluidité et absence de frottement.</w:t>
      </w:r>
    </w:p>
    <w:p w14:paraId="29BA31FF" w14:textId="77777777" w:rsidR="00BF114E" w:rsidRPr="00710D65" w:rsidRDefault="00BF114E" w:rsidP="00D029B7">
      <w:pPr>
        <w:numPr>
          <w:ilvl w:val="0"/>
          <w:numId w:val="668"/>
        </w:numPr>
        <w:spacing w:after="0" w:line="360" w:lineRule="auto"/>
      </w:pPr>
      <w:r w:rsidRPr="00710D65">
        <w:t>Vérification de l’absence de vibrations, jeu anormal ou déformation dans les galets, poignées et ferrures.</w:t>
      </w:r>
    </w:p>
    <w:p w14:paraId="671CDE00" w14:textId="77777777" w:rsidR="00BF114E" w:rsidRPr="00710D65" w:rsidRDefault="00BF114E" w:rsidP="00D029B7">
      <w:pPr>
        <w:numPr>
          <w:ilvl w:val="0"/>
          <w:numId w:val="668"/>
        </w:numPr>
        <w:spacing w:after="0" w:line="360" w:lineRule="auto"/>
      </w:pPr>
      <w:r w:rsidRPr="00710D65">
        <w:t>Contrôle de la résistance des vitrages et profilés face aux sollicitations légères, sans fissure ni éclat.</w:t>
      </w:r>
    </w:p>
    <w:p w14:paraId="597D8216" w14:textId="77777777" w:rsidR="00BF114E" w:rsidRPr="00710D65" w:rsidRDefault="00BF114E" w:rsidP="00D029B7">
      <w:pPr>
        <w:numPr>
          <w:ilvl w:val="0"/>
          <w:numId w:val="668"/>
        </w:numPr>
        <w:spacing w:after="0" w:line="360" w:lineRule="auto"/>
      </w:pPr>
      <w:r w:rsidRPr="00710D65">
        <w:t>Vérification de l’étanchéité après application du calfeutrage, avec simulation de pluie ou test d’eau si nécessaire.</w:t>
      </w:r>
    </w:p>
    <w:p w14:paraId="3EF468E6" w14:textId="77777777" w:rsidR="00BF114E" w:rsidRPr="00710D65" w:rsidRDefault="00BF114E" w:rsidP="00D029B7">
      <w:pPr>
        <w:numPr>
          <w:ilvl w:val="0"/>
          <w:numId w:val="668"/>
        </w:numPr>
        <w:spacing w:after="0" w:line="360" w:lineRule="auto"/>
      </w:pPr>
      <w:r w:rsidRPr="00710D65">
        <w:t>Tout élément non conforme doit être réparé ou remplacé avant réception.</w:t>
      </w:r>
    </w:p>
    <w:p w14:paraId="41691067" w14:textId="77777777" w:rsidR="00BF114E" w:rsidRPr="00710D65" w:rsidRDefault="00BF114E" w:rsidP="00BF114E">
      <w:pPr>
        <w:pStyle w:val="Titre2"/>
      </w:pPr>
      <w:bookmarkStart w:id="1308" w:name="_Toc231550058"/>
      <w:r w:rsidRPr="00710D65">
        <w:t>Procès-verbal de réception</w:t>
      </w:r>
      <w:bookmarkEnd w:id="1308"/>
    </w:p>
    <w:p w14:paraId="76A718E1" w14:textId="77777777" w:rsidR="00BF114E" w:rsidRPr="00710D65" w:rsidRDefault="00BF114E" w:rsidP="00D029B7">
      <w:pPr>
        <w:pStyle w:val="0001Text"/>
        <w:spacing w:before="0" w:after="0" w:line="360" w:lineRule="auto"/>
      </w:pPr>
      <w:r w:rsidRPr="00D029B7">
        <w:rPr>
          <w:rFonts w:ascii="Times New Roman" w:hAnsi="Times New Roman"/>
          <w:sz w:val="24"/>
        </w:rPr>
        <w:t>Tous les contrôles et essais seront consignés dans un procès-verbal de réception signé par le Maître d’Œuvre et l’Entrepreneur. Le procès-verbal sera intégré au Dossier des Ouvrages Exécutés (DOE).</w:t>
      </w:r>
    </w:p>
    <w:p w14:paraId="265B7F6A" w14:textId="7A6E3460" w:rsidR="00022E36" w:rsidRPr="00710D65" w:rsidRDefault="00BF114E" w:rsidP="00D029B7">
      <w:pPr>
        <w:numPr>
          <w:ilvl w:val="0"/>
          <w:numId w:val="669"/>
        </w:numPr>
        <w:spacing w:after="0" w:line="360" w:lineRule="auto"/>
      </w:pPr>
      <w:r w:rsidRPr="00710D65">
        <w:t>Aucun ouvrage ne sera considéré comme réceptionné ou payé avant validation formelle du procès-verbal et correction de toute non-conformité.</w:t>
      </w:r>
    </w:p>
    <w:p w14:paraId="00F1B292" w14:textId="77777777" w:rsidR="00BF114E" w:rsidRPr="00710D65" w:rsidRDefault="00BF114E" w:rsidP="00D029B7">
      <w:pPr>
        <w:tabs>
          <w:tab w:val="center" w:pos="4680"/>
        </w:tabs>
        <w:jc w:val="left"/>
        <w:rPr>
          <w:b/>
          <w:bCs/>
          <w:sz w:val="28"/>
          <w:szCs w:val="28"/>
        </w:rPr>
      </w:pPr>
    </w:p>
    <w:p w14:paraId="43EA2182" w14:textId="77777777" w:rsidR="00677B64" w:rsidRPr="00710D65" w:rsidRDefault="00677B64" w:rsidP="00D76584">
      <w:pPr>
        <w:tabs>
          <w:tab w:val="center" w:pos="4680"/>
        </w:tabs>
        <w:jc w:val="left"/>
        <w:rPr>
          <w:b/>
          <w:bCs/>
          <w:sz w:val="28"/>
          <w:szCs w:val="28"/>
        </w:rPr>
      </w:pPr>
    </w:p>
    <w:p w14:paraId="6A53C8AF" w14:textId="77777777" w:rsidR="00022E36" w:rsidRPr="00710D65" w:rsidRDefault="00022E36" w:rsidP="00D76584">
      <w:pPr>
        <w:tabs>
          <w:tab w:val="center" w:pos="4680"/>
        </w:tabs>
        <w:jc w:val="left"/>
        <w:rPr>
          <w:b/>
          <w:bCs/>
          <w:sz w:val="28"/>
          <w:szCs w:val="28"/>
        </w:rPr>
        <w:sectPr w:rsidR="00022E36"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0374FED3" w14:textId="77777777" w:rsidR="00D76584" w:rsidRPr="00710D65" w:rsidRDefault="001A0078" w:rsidP="001A0078">
      <w:pPr>
        <w:tabs>
          <w:tab w:val="center" w:pos="4680"/>
        </w:tabs>
        <w:jc w:val="center"/>
        <w:rPr>
          <w:b/>
          <w:bCs/>
          <w:sz w:val="28"/>
          <w:szCs w:val="28"/>
        </w:rPr>
      </w:pPr>
      <w:r w:rsidRPr="00710D65">
        <w:rPr>
          <w:b/>
          <w:bCs/>
          <w:sz w:val="28"/>
          <w:szCs w:val="28"/>
        </w:rPr>
        <w:lastRenderedPageBreak/>
        <w:t xml:space="preserve">780 – Peinture </w:t>
      </w:r>
    </w:p>
    <w:p w14:paraId="1791BEE5" w14:textId="77777777" w:rsidR="001A0078" w:rsidRPr="00710D65" w:rsidRDefault="001A0078" w:rsidP="001A0078">
      <w:pPr>
        <w:tabs>
          <w:tab w:val="center" w:pos="4680"/>
        </w:tabs>
        <w:jc w:val="left"/>
        <w:rPr>
          <w:b/>
          <w:bCs/>
          <w:sz w:val="28"/>
          <w:szCs w:val="28"/>
        </w:rPr>
      </w:pPr>
    </w:p>
    <w:p w14:paraId="070EDBFF" w14:textId="77777777" w:rsidR="008258AB" w:rsidRPr="00D029B7" w:rsidRDefault="008258AB" w:rsidP="00D029B7">
      <w:pPr>
        <w:pStyle w:val="Titre1"/>
        <w:spacing w:after="0" w:line="360" w:lineRule="auto"/>
        <w:rPr>
          <w:sz w:val="28"/>
          <w:szCs w:val="28"/>
        </w:rPr>
      </w:pPr>
      <w:bookmarkStart w:id="1309" w:name="_Toc231550083"/>
      <w:r w:rsidRPr="00D029B7">
        <w:rPr>
          <w:sz w:val="28"/>
          <w:szCs w:val="28"/>
        </w:rPr>
        <w:t>Généralités</w:t>
      </w:r>
      <w:bookmarkEnd w:id="1309"/>
    </w:p>
    <w:p w14:paraId="601A701F"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Les travaux de peinture objet du présent lot comprennent la fourniture des matériaux, la préparation des supports, l’application des peintures, ainsi que toutes les sujétions nécessaires à l’obtention d’un ouvrage fini conforme aux plans, détails, normes et spécifications techniques.</w:t>
      </w:r>
    </w:p>
    <w:p w14:paraId="714C2EB9"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Les prix unitaires comprennent l’ensemble des prestations nécessaires à la parfaite exécution des travaux, sans supplément ultérieur.</w:t>
      </w:r>
    </w:p>
    <w:p w14:paraId="12A96AC4" w14:textId="77777777" w:rsidR="008258AB" w:rsidRPr="00710D65" w:rsidRDefault="008258AB" w:rsidP="00D029B7">
      <w:pPr>
        <w:pStyle w:val="Titre2"/>
        <w:spacing w:after="0" w:line="360" w:lineRule="auto"/>
      </w:pPr>
      <w:bookmarkStart w:id="1310" w:name="_Toc231550084"/>
      <w:r w:rsidRPr="00710D65">
        <w:t>Travaux inclus</w:t>
      </w:r>
      <w:bookmarkEnd w:id="1310"/>
    </w:p>
    <w:p w14:paraId="0871A8EA" w14:textId="77777777" w:rsidR="008258AB" w:rsidRPr="00D029B7" w:rsidRDefault="008258AB" w:rsidP="00D029B7">
      <w:pPr>
        <w:pStyle w:val="NormalWeb"/>
        <w:spacing w:before="0" w:beforeAutospacing="0" w:after="0" w:afterAutospacing="0" w:line="360" w:lineRule="auto"/>
        <w:jc w:val="both"/>
      </w:pPr>
      <w:r w:rsidRPr="00D029B7">
        <w:t>Les travaux comprennent notamment :</w:t>
      </w:r>
    </w:p>
    <w:p w14:paraId="0B69C5F8" w14:textId="77777777" w:rsidR="008258AB" w:rsidRPr="00D029B7" w:rsidRDefault="008258AB" w:rsidP="00D029B7">
      <w:pPr>
        <w:pStyle w:val="NormalWeb"/>
        <w:numPr>
          <w:ilvl w:val="0"/>
          <w:numId w:val="686"/>
        </w:numPr>
        <w:spacing w:before="0" w:beforeAutospacing="0" w:after="0" w:afterAutospacing="0" w:line="360" w:lineRule="auto"/>
        <w:ind w:left="284"/>
        <w:jc w:val="both"/>
      </w:pPr>
      <w:r w:rsidRPr="00D029B7">
        <w:t>La préparation complète des supports, incluant :</w:t>
      </w:r>
    </w:p>
    <w:p w14:paraId="73DC6DF8" w14:textId="77777777" w:rsidR="008258AB" w:rsidRPr="00D029B7" w:rsidRDefault="008258AB" w:rsidP="00D029B7">
      <w:pPr>
        <w:pStyle w:val="NormalWeb"/>
        <w:numPr>
          <w:ilvl w:val="0"/>
          <w:numId w:val="671"/>
        </w:numPr>
        <w:spacing w:before="0" w:beforeAutospacing="0" w:after="0" w:afterAutospacing="0" w:line="360" w:lineRule="auto"/>
        <w:jc w:val="both"/>
      </w:pPr>
      <w:r w:rsidRPr="00D029B7">
        <w:t>le ponçage des surfaces ;</w:t>
      </w:r>
    </w:p>
    <w:p w14:paraId="6A73A9BE" w14:textId="77777777" w:rsidR="008258AB" w:rsidRPr="00D029B7" w:rsidRDefault="008258AB" w:rsidP="00D029B7">
      <w:pPr>
        <w:pStyle w:val="NormalWeb"/>
        <w:numPr>
          <w:ilvl w:val="0"/>
          <w:numId w:val="671"/>
        </w:numPr>
        <w:spacing w:before="0" w:beforeAutospacing="0" w:after="0" w:afterAutospacing="0" w:line="360" w:lineRule="auto"/>
        <w:jc w:val="both"/>
      </w:pPr>
      <w:r w:rsidRPr="00D029B7">
        <w:t>le grattage des parties non adhérentes ;</w:t>
      </w:r>
    </w:p>
    <w:p w14:paraId="7243D887" w14:textId="77777777" w:rsidR="008258AB" w:rsidRPr="00D029B7" w:rsidRDefault="008258AB" w:rsidP="00D029B7">
      <w:pPr>
        <w:pStyle w:val="NormalWeb"/>
        <w:numPr>
          <w:ilvl w:val="0"/>
          <w:numId w:val="671"/>
        </w:numPr>
        <w:spacing w:before="0" w:beforeAutospacing="0" w:after="0" w:afterAutospacing="0" w:line="360" w:lineRule="auto"/>
        <w:jc w:val="both"/>
      </w:pPr>
      <w:r w:rsidRPr="00D029B7">
        <w:t>le nettoyage des bavures, poussières et salissures.</w:t>
      </w:r>
    </w:p>
    <w:p w14:paraId="2FD6B292" w14:textId="77777777" w:rsidR="008258AB" w:rsidRPr="00D029B7" w:rsidRDefault="008258AB" w:rsidP="00D029B7">
      <w:pPr>
        <w:pStyle w:val="NormalWeb"/>
        <w:numPr>
          <w:ilvl w:val="0"/>
          <w:numId w:val="686"/>
        </w:numPr>
        <w:spacing w:before="0" w:beforeAutospacing="0" w:after="0" w:afterAutospacing="0" w:line="360" w:lineRule="auto"/>
        <w:ind w:left="284"/>
        <w:jc w:val="both"/>
      </w:pPr>
      <w:r w:rsidRPr="00D029B7">
        <w:t>La fourniture et mise en œuvre d’une couche d’apprêt tout support adapté aux murs extérieurs ;</w:t>
      </w:r>
    </w:p>
    <w:p w14:paraId="5A8D6ADF" w14:textId="77777777" w:rsidR="008258AB" w:rsidRPr="00D029B7" w:rsidRDefault="008258AB" w:rsidP="00D029B7">
      <w:pPr>
        <w:pStyle w:val="NormalWeb"/>
        <w:numPr>
          <w:ilvl w:val="0"/>
          <w:numId w:val="686"/>
        </w:numPr>
        <w:spacing w:before="0" w:beforeAutospacing="0" w:after="0" w:afterAutospacing="0" w:line="360" w:lineRule="auto"/>
        <w:ind w:left="284"/>
        <w:jc w:val="both"/>
      </w:pPr>
      <w:r w:rsidRPr="00D029B7">
        <w:t>L’application de deux (2) couches de peinture hydrodiluable/acrylique ;</w:t>
      </w:r>
    </w:p>
    <w:p w14:paraId="7E49D310" w14:textId="77777777" w:rsidR="008258AB" w:rsidRPr="00D029B7" w:rsidRDefault="008258AB" w:rsidP="00D029B7">
      <w:pPr>
        <w:pStyle w:val="NormalWeb"/>
        <w:numPr>
          <w:ilvl w:val="0"/>
          <w:numId w:val="686"/>
        </w:numPr>
        <w:spacing w:before="0" w:beforeAutospacing="0" w:after="0" w:afterAutospacing="0" w:line="360" w:lineRule="auto"/>
        <w:ind w:left="284"/>
        <w:jc w:val="both"/>
      </w:pPr>
      <w:r w:rsidRPr="00D029B7">
        <w:t>La fourniture de la peinture, des diluants éventuels, matériels et accessoires nécessaires (rouleaux, brosses, échafaudages, protections) ;</w:t>
      </w:r>
    </w:p>
    <w:p w14:paraId="7132F5C9" w14:textId="77777777" w:rsidR="008258AB" w:rsidRPr="00D029B7" w:rsidRDefault="008258AB" w:rsidP="00D029B7">
      <w:pPr>
        <w:pStyle w:val="NormalWeb"/>
        <w:numPr>
          <w:ilvl w:val="0"/>
          <w:numId w:val="686"/>
        </w:numPr>
        <w:spacing w:before="0" w:beforeAutospacing="0" w:after="0" w:afterAutospacing="0" w:line="360" w:lineRule="auto"/>
        <w:ind w:left="284"/>
        <w:jc w:val="both"/>
      </w:pPr>
      <w:r w:rsidRPr="00D029B7">
        <w:t>La protection des ouvrages adjacents et le nettoyage après travaux.</w:t>
      </w:r>
    </w:p>
    <w:p w14:paraId="4B0C0C4A" w14:textId="77777777" w:rsidR="008258AB" w:rsidRPr="00710D65" w:rsidRDefault="008258AB" w:rsidP="008258AB">
      <w:pPr>
        <w:pStyle w:val="Titre2"/>
        <w:spacing w:line="360" w:lineRule="auto"/>
      </w:pPr>
      <w:bookmarkStart w:id="1311" w:name="_Toc231550085"/>
      <w:r w:rsidRPr="00710D65">
        <w:t>Normes et règlements</w:t>
      </w:r>
      <w:bookmarkEnd w:id="1311"/>
    </w:p>
    <w:p w14:paraId="28405EDB" w14:textId="77777777" w:rsidR="008258AB" w:rsidRPr="00710D65" w:rsidRDefault="008258AB" w:rsidP="00D029B7">
      <w:pPr>
        <w:spacing w:after="0" w:line="360" w:lineRule="auto"/>
        <w:ind w:left="578" w:hanging="578"/>
      </w:pPr>
      <w:r w:rsidRPr="00710D65">
        <w:t>Les travaux devront être conformes, sans que cette liste soit limitative, aux normes et règlements suivants :</w:t>
      </w:r>
    </w:p>
    <w:p w14:paraId="4883C795" w14:textId="77777777" w:rsidR="008258AB" w:rsidRPr="00710D65" w:rsidRDefault="008258AB" w:rsidP="00D029B7">
      <w:pPr>
        <w:spacing w:after="0" w:line="360" w:lineRule="auto"/>
        <w:ind w:left="578" w:hanging="578"/>
      </w:pPr>
      <w:r w:rsidRPr="00710D65">
        <w:t>NF DTU 59.1 : Travaux de peinture des bâtiments – Exécution des travaux</w:t>
      </w:r>
    </w:p>
    <w:p w14:paraId="028C78AC" w14:textId="77777777" w:rsidR="008258AB" w:rsidRPr="00710D65" w:rsidRDefault="008258AB" w:rsidP="00D029B7">
      <w:pPr>
        <w:spacing w:after="0" w:line="360" w:lineRule="auto"/>
        <w:ind w:left="578" w:hanging="578"/>
      </w:pPr>
      <w:r w:rsidRPr="00710D65">
        <w:t>NF EN ISO 12944 : Peintures et vernis – Protection anticorrosion des structures en acier (si supports métalliques associés)</w:t>
      </w:r>
    </w:p>
    <w:p w14:paraId="61FE1448" w14:textId="77777777" w:rsidR="008258AB" w:rsidRPr="00710D65" w:rsidRDefault="008258AB" w:rsidP="00D029B7">
      <w:pPr>
        <w:spacing w:after="0" w:line="360" w:lineRule="auto"/>
        <w:ind w:left="578" w:hanging="578"/>
      </w:pPr>
      <w:r w:rsidRPr="00710D65">
        <w:t>NF EN ISO 2409 : Essai d’adhérence des peintures</w:t>
      </w:r>
    </w:p>
    <w:p w14:paraId="6B5CF808" w14:textId="77777777" w:rsidR="008258AB" w:rsidRPr="00710D65" w:rsidRDefault="008258AB" w:rsidP="00D029B7">
      <w:pPr>
        <w:spacing w:after="0" w:line="360" w:lineRule="auto"/>
        <w:ind w:left="578" w:hanging="578"/>
      </w:pPr>
      <w:r w:rsidRPr="00710D65">
        <w:t>NF EN 1062-1 : Peintures et vernis – Produits de revêtement pour maçonnerie extérieure</w:t>
      </w:r>
    </w:p>
    <w:p w14:paraId="68A42EA2" w14:textId="77777777" w:rsidR="008258AB" w:rsidRPr="00710D65" w:rsidRDefault="008258AB" w:rsidP="00D029B7">
      <w:pPr>
        <w:spacing w:after="0" w:line="360" w:lineRule="auto"/>
        <w:ind w:left="578" w:hanging="578"/>
      </w:pPr>
      <w:r w:rsidRPr="00710D65">
        <w:t>NF EN ISO 2813 : Détermination de la brillance</w:t>
      </w:r>
    </w:p>
    <w:p w14:paraId="7D9DF40F" w14:textId="77777777" w:rsidR="008258AB" w:rsidRPr="00710D65" w:rsidRDefault="008258AB" w:rsidP="00D029B7">
      <w:pPr>
        <w:spacing w:after="0" w:line="360" w:lineRule="auto"/>
        <w:ind w:left="578" w:hanging="578"/>
      </w:pPr>
      <w:r w:rsidRPr="00710D65">
        <w:t>NF EN ISO 7783 : Perméabilité à la vapeur d’eau</w:t>
      </w:r>
    </w:p>
    <w:p w14:paraId="2FA8E347" w14:textId="77777777" w:rsidR="008258AB" w:rsidRPr="00710D65" w:rsidRDefault="008258AB" w:rsidP="00D029B7">
      <w:pPr>
        <w:spacing w:after="0" w:line="360" w:lineRule="auto"/>
        <w:ind w:left="578" w:hanging="578"/>
      </w:pPr>
      <w:r w:rsidRPr="00710D65">
        <w:lastRenderedPageBreak/>
        <w:t>NF EN 1542 : Adhérence par traction</w:t>
      </w:r>
    </w:p>
    <w:p w14:paraId="7D23F022" w14:textId="77777777" w:rsidR="008258AB" w:rsidRPr="00710D65" w:rsidRDefault="008258AB" w:rsidP="00D029B7">
      <w:pPr>
        <w:spacing w:after="0" w:line="360" w:lineRule="auto"/>
        <w:ind w:left="578" w:hanging="578"/>
      </w:pPr>
      <w:r w:rsidRPr="00710D65">
        <w:t>NF EN 13300 : Peintures et vernis – Classification des peintures intérieures</w:t>
      </w:r>
    </w:p>
    <w:p w14:paraId="66C04448" w14:textId="77777777" w:rsidR="008258AB" w:rsidRPr="00710D65" w:rsidRDefault="008258AB" w:rsidP="00D029B7">
      <w:pPr>
        <w:spacing w:after="0" w:line="360" w:lineRule="auto"/>
        <w:ind w:left="578" w:hanging="578"/>
      </w:pPr>
      <w:r w:rsidRPr="00710D65">
        <w:t>NF EN ISO 11998 : Résistance à l’abrasion humide</w:t>
      </w:r>
    </w:p>
    <w:p w14:paraId="790868C7" w14:textId="77777777" w:rsidR="008258AB" w:rsidRPr="00710D65" w:rsidRDefault="008258AB" w:rsidP="00D029B7">
      <w:pPr>
        <w:spacing w:after="0" w:line="360" w:lineRule="auto"/>
        <w:ind w:left="578" w:hanging="578"/>
      </w:pPr>
      <w:r w:rsidRPr="00710D65">
        <w:t>NF EN ISO 6504-3 : Pouvoir couvrant</w:t>
      </w:r>
    </w:p>
    <w:p w14:paraId="52A88657" w14:textId="77777777" w:rsidR="008258AB" w:rsidRPr="00710D65" w:rsidRDefault="008258AB" w:rsidP="00D029B7">
      <w:pPr>
        <w:spacing w:after="0" w:line="360" w:lineRule="auto"/>
        <w:ind w:left="578" w:hanging="578"/>
      </w:pPr>
      <w:r w:rsidRPr="00710D65">
        <w:t>NF EN 927-1 à 927-6 : Peintures et vernis – Produits de revêtement pour le bois</w:t>
      </w:r>
    </w:p>
    <w:p w14:paraId="26368EC0" w14:textId="77777777" w:rsidR="008258AB" w:rsidRPr="00710D65" w:rsidRDefault="008258AB" w:rsidP="00D029B7">
      <w:pPr>
        <w:spacing w:after="0" w:line="360" w:lineRule="auto"/>
        <w:ind w:left="578" w:hanging="578"/>
      </w:pPr>
      <w:r w:rsidRPr="00710D65">
        <w:t>NF EN ISO 2409 : Adhérence des revêtements</w:t>
      </w:r>
    </w:p>
    <w:p w14:paraId="160F18BF" w14:textId="77777777" w:rsidR="008258AB" w:rsidRPr="00710D65" w:rsidRDefault="008258AB" w:rsidP="00D029B7">
      <w:pPr>
        <w:spacing w:after="0" w:line="360" w:lineRule="auto"/>
        <w:ind w:left="578" w:hanging="578"/>
      </w:pPr>
      <w:r w:rsidRPr="00710D65">
        <w:t>NF EN ISO 2811 : Masse volumique</w:t>
      </w:r>
    </w:p>
    <w:p w14:paraId="5C350551" w14:textId="77777777" w:rsidR="008258AB" w:rsidRPr="00710D65" w:rsidRDefault="008258AB" w:rsidP="008258AB">
      <w:pPr>
        <w:pStyle w:val="Titre2"/>
        <w:spacing w:after="0" w:line="360" w:lineRule="auto"/>
      </w:pPr>
      <w:bookmarkStart w:id="1312" w:name="_Toc231550086"/>
      <w:r w:rsidRPr="00710D65">
        <w:t>Documents à remettre par l’Entrepreneur</w:t>
      </w:r>
      <w:bookmarkEnd w:id="1312"/>
    </w:p>
    <w:p w14:paraId="7919DB86" w14:textId="77777777" w:rsidR="008258AB" w:rsidRPr="00710D65" w:rsidRDefault="008258AB" w:rsidP="00D029B7">
      <w:pPr>
        <w:pStyle w:val="0001Text"/>
        <w:spacing w:before="0" w:after="0" w:line="360" w:lineRule="auto"/>
      </w:pPr>
      <w:r w:rsidRPr="00D029B7">
        <w:rPr>
          <w:rFonts w:ascii="Times New Roman" w:hAnsi="Times New Roman"/>
          <w:sz w:val="24"/>
        </w:rPr>
        <w:t>L’Entrepreneur devra obligatoirement remettre au Maître d’Œuvre pour visa et approbation les documents suivants :</w:t>
      </w:r>
    </w:p>
    <w:p w14:paraId="7007A17B" w14:textId="77777777" w:rsidR="008258AB" w:rsidRPr="00710D65" w:rsidRDefault="008258AB" w:rsidP="00D029B7">
      <w:pPr>
        <w:numPr>
          <w:ilvl w:val="0"/>
          <w:numId w:val="685"/>
        </w:numPr>
        <w:spacing w:after="0" w:line="360" w:lineRule="auto"/>
      </w:pPr>
      <w:r w:rsidRPr="00710D65">
        <w:t>Les fiches techniques des peintures, apprêts, primaires, diluants et produits annexes proposés ;</w:t>
      </w:r>
    </w:p>
    <w:p w14:paraId="6FCAEAFC" w14:textId="77777777" w:rsidR="008258AB" w:rsidRPr="00710D65" w:rsidRDefault="008258AB" w:rsidP="00D029B7">
      <w:pPr>
        <w:numPr>
          <w:ilvl w:val="0"/>
          <w:numId w:val="685"/>
        </w:numPr>
        <w:spacing w:after="0" w:line="360" w:lineRule="auto"/>
      </w:pPr>
      <w:r w:rsidRPr="00710D65">
        <w:t>Les fiches de données de sécurité (FDS) conformes à la réglementation en vigueur ;</w:t>
      </w:r>
    </w:p>
    <w:p w14:paraId="56A5B6C3" w14:textId="77777777" w:rsidR="008258AB" w:rsidRPr="00710D65" w:rsidRDefault="008258AB" w:rsidP="00D029B7">
      <w:pPr>
        <w:numPr>
          <w:ilvl w:val="0"/>
          <w:numId w:val="685"/>
        </w:numPr>
        <w:spacing w:after="0" w:line="360" w:lineRule="auto"/>
      </w:pPr>
      <w:r w:rsidRPr="00710D65">
        <w:t>Les certificats de conformité attestant que les produits respectent les normes spécifiées (DTU 59.1, NF EN 1062-1, NF EN 13300, NF EN 927, etc.) ;</w:t>
      </w:r>
    </w:p>
    <w:p w14:paraId="2E61425D" w14:textId="77777777" w:rsidR="008258AB" w:rsidRPr="00710D65" w:rsidRDefault="008258AB" w:rsidP="00D029B7">
      <w:pPr>
        <w:numPr>
          <w:ilvl w:val="0"/>
          <w:numId w:val="685"/>
        </w:numPr>
        <w:spacing w:after="0" w:line="360" w:lineRule="auto"/>
      </w:pPr>
      <w:r w:rsidRPr="00710D65">
        <w:t>Les nuanciers et échantillons de teintes pour validation du Maître d’Œuvre.</w:t>
      </w:r>
    </w:p>
    <w:p w14:paraId="643BB65C" w14:textId="77777777" w:rsidR="008258AB" w:rsidRPr="00710D65" w:rsidRDefault="008258AB" w:rsidP="00D029B7">
      <w:pPr>
        <w:numPr>
          <w:ilvl w:val="0"/>
          <w:numId w:val="685"/>
        </w:numPr>
        <w:spacing w:after="0" w:line="360" w:lineRule="auto"/>
      </w:pPr>
      <w:r w:rsidRPr="00710D65">
        <w:t>Une note méthodologique</w:t>
      </w:r>
    </w:p>
    <w:p w14:paraId="61CFD9B0" w14:textId="77777777" w:rsidR="008258AB" w:rsidRPr="00710D65" w:rsidRDefault="008258AB" w:rsidP="00D029B7">
      <w:pPr>
        <w:numPr>
          <w:ilvl w:val="0"/>
          <w:numId w:val="685"/>
        </w:numPr>
        <w:spacing w:after="0" w:line="360" w:lineRule="auto"/>
      </w:pPr>
      <w:r w:rsidRPr="00710D65">
        <w:t>Un planning d’exécution des travaux de peinture en cohérence avec l’avancement du chantier.</w:t>
      </w:r>
    </w:p>
    <w:p w14:paraId="7DDF0ED9" w14:textId="77777777" w:rsidR="008258AB" w:rsidRPr="00710D65" w:rsidRDefault="008258AB" w:rsidP="00D029B7">
      <w:pPr>
        <w:numPr>
          <w:ilvl w:val="0"/>
          <w:numId w:val="685"/>
        </w:numPr>
        <w:spacing w:after="0" w:line="360" w:lineRule="auto"/>
      </w:pPr>
      <w:r w:rsidRPr="00710D65">
        <w:t>Les procédures de contrôle qualité prévues pendant l’exécution ;</w:t>
      </w:r>
    </w:p>
    <w:p w14:paraId="714999D5" w14:textId="77777777" w:rsidR="008258AB" w:rsidRPr="00710D65" w:rsidRDefault="008258AB" w:rsidP="00D029B7">
      <w:pPr>
        <w:numPr>
          <w:ilvl w:val="0"/>
          <w:numId w:val="685"/>
        </w:numPr>
        <w:spacing w:after="0" w:line="360" w:lineRule="auto"/>
      </w:pPr>
      <w:r w:rsidRPr="00710D65">
        <w:t>Les rapports d’essais ou d’autocontrôles (adhérence, aspect, épaisseur si requis) ;</w:t>
      </w:r>
    </w:p>
    <w:p w14:paraId="2F9F7C16" w14:textId="77777777" w:rsidR="008258AB" w:rsidRPr="00710D65" w:rsidRDefault="008258AB" w:rsidP="00D029B7">
      <w:pPr>
        <w:numPr>
          <w:ilvl w:val="0"/>
          <w:numId w:val="685"/>
        </w:numPr>
        <w:spacing w:after="0" w:line="360" w:lineRule="auto"/>
      </w:pPr>
      <w:r w:rsidRPr="00710D65">
        <w:t>Les procès-verbaux de réception partielle, le cas échéant.</w:t>
      </w:r>
    </w:p>
    <w:p w14:paraId="14682DA3" w14:textId="77777777" w:rsidR="008258AB" w:rsidRPr="00710D65" w:rsidRDefault="008258AB" w:rsidP="00D029B7">
      <w:pPr>
        <w:pStyle w:val="0001Text"/>
        <w:spacing w:before="0" w:after="0" w:line="360" w:lineRule="auto"/>
      </w:pPr>
      <w:r w:rsidRPr="00D029B7">
        <w:rPr>
          <w:rFonts w:ascii="Times New Roman" w:hAnsi="Times New Roman"/>
          <w:sz w:val="24"/>
        </w:rPr>
        <w:t>Aucun produit ne pourra être mis en œuvre sans visa préalable du Maître d’Œuvre.</w:t>
      </w:r>
      <w:r w:rsidRPr="00D029B7">
        <w:rPr>
          <w:rFonts w:ascii="Times New Roman" w:hAnsi="Times New Roman"/>
          <w:sz w:val="24"/>
        </w:rPr>
        <w:br/>
        <w:t>Tout manquement dans la fourniture des documents requis pourra entraîner le refus des travaux concernés, sans incidence financière sur le marché.</w:t>
      </w:r>
    </w:p>
    <w:p w14:paraId="7BAB914A" w14:textId="77777777" w:rsidR="008258AB" w:rsidRPr="00D029B7" w:rsidRDefault="008258AB" w:rsidP="008258AB">
      <w:pPr>
        <w:pStyle w:val="Titre1"/>
        <w:spacing w:after="0" w:line="360" w:lineRule="auto"/>
        <w:rPr>
          <w:sz w:val="28"/>
          <w:szCs w:val="28"/>
        </w:rPr>
      </w:pPr>
      <w:bookmarkStart w:id="1313" w:name="_Toc231550087"/>
      <w:r w:rsidRPr="00D029B7">
        <w:rPr>
          <w:sz w:val="28"/>
          <w:szCs w:val="28"/>
        </w:rPr>
        <w:t>Qualité et préparation des matériaux</w:t>
      </w:r>
      <w:bookmarkEnd w:id="1313"/>
    </w:p>
    <w:p w14:paraId="7FF1C43B" w14:textId="77777777" w:rsidR="008258AB" w:rsidRPr="00710D65" w:rsidRDefault="008258AB" w:rsidP="008258AB">
      <w:pPr>
        <w:pStyle w:val="Titre2"/>
        <w:spacing w:line="360" w:lineRule="auto"/>
      </w:pPr>
      <w:bookmarkStart w:id="1314" w:name="_Toc231550088"/>
      <w:r w:rsidRPr="00710D65">
        <w:t>Livraison, stockage et manutention</w:t>
      </w:r>
      <w:bookmarkEnd w:id="1314"/>
    </w:p>
    <w:p w14:paraId="7902117A" w14:textId="77777777" w:rsidR="008258AB" w:rsidRPr="00710D65" w:rsidRDefault="008258AB" w:rsidP="00D029B7">
      <w:pPr>
        <w:pStyle w:val="0001Text"/>
        <w:spacing w:before="0" w:after="0" w:line="360" w:lineRule="auto"/>
      </w:pPr>
      <w:r w:rsidRPr="00D029B7">
        <w:rPr>
          <w:rFonts w:ascii="Times New Roman" w:hAnsi="Times New Roman"/>
          <w:sz w:val="24"/>
        </w:rPr>
        <w:t>Tous les produits de peinture (peintures, apprêts, primaires, sous-couches, diluants, additifs) devront être neufs, de première qualité, provenant de fabricants reconnus.</w:t>
      </w:r>
    </w:p>
    <w:p w14:paraId="5F6573DF" w14:textId="77777777" w:rsidR="008258AB" w:rsidRPr="00710D65" w:rsidRDefault="008258AB" w:rsidP="00D029B7">
      <w:pPr>
        <w:pStyle w:val="0001Text"/>
        <w:spacing w:before="0" w:after="0" w:line="360" w:lineRule="auto"/>
      </w:pPr>
      <w:r w:rsidRPr="00D029B7">
        <w:rPr>
          <w:rFonts w:ascii="Times New Roman" w:hAnsi="Times New Roman"/>
          <w:sz w:val="24"/>
        </w:rPr>
        <w:lastRenderedPageBreak/>
        <w:t>Les matériaux seront livrés sur chantier dans leurs emballages d’origine, fermés, non détériorés, portant lisiblement :</w:t>
      </w:r>
    </w:p>
    <w:p w14:paraId="521B2A45" w14:textId="77777777" w:rsidR="008258AB" w:rsidRPr="00710D65" w:rsidRDefault="008258AB" w:rsidP="008258AB">
      <w:pPr>
        <w:numPr>
          <w:ilvl w:val="0"/>
          <w:numId w:val="672"/>
        </w:numPr>
        <w:spacing w:before="120" w:after="120" w:line="288" w:lineRule="atLeast"/>
      </w:pPr>
      <w:r w:rsidRPr="00710D65">
        <w:t>la désignation du produit ;</w:t>
      </w:r>
    </w:p>
    <w:p w14:paraId="7731875C" w14:textId="77777777" w:rsidR="008258AB" w:rsidRPr="00710D65" w:rsidRDefault="008258AB" w:rsidP="008258AB">
      <w:pPr>
        <w:numPr>
          <w:ilvl w:val="0"/>
          <w:numId w:val="672"/>
        </w:numPr>
        <w:spacing w:before="120" w:after="120" w:line="288" w:lineRule="atLeast"/>
      </w:pPr>
      <w:r w:rsidRPr="00710D65">
        <w:t>le nom du fabricant ;</w:t>
      </w:r>
    </w:p>
    <w:p w14:paraId="4222BCA6" w14:textId="77777777" w:rsidR="008258AB" w:rsidRPr="00710D65" w:rsidRDefault="008258AB" w:rsidP="008258AB">
      <w:pPr>
        <w:numPr>
          <w:ilvl w:val="0"/>
          <w:numId w:val="672"/>
        </w:numPr>
        <w:spacing w:before="120" w:after="120" w:line="288" w:lineRule="atLeast"/>
      </w:pPr>
      <w:r w:rsidRPr="00710D65">
        <w:t>la référence et le numéro de lot ;</w:t>
      </w:r>
    </w:p>
    <w:p w14:paraId="49ABF941" w14:textId="77777777" w:rsidR="008258AB" w:rsidRPr="00710D65" w:rsidRDefault="008258AB" w:rsidP="008258AB">
      <w:pPr>
        <w:numPr>
          <w:ilvl w:val="0"/>
          <w:numId w:val="672"/>
        </w:numPr>
        <w:spacing w:before="120" w:after="120" w:line="288" w:lineRule="atLeast"/>
      </w:pPr>
      <w:r w:rsidRPr="00710D65">
        <w:t>la date de fabrication et la date limite d’utilisation.</w:t>
      </w:r>
    </w:p>
    <w:p w14:paraId="6586215B" w14:textId="77777777" w:rsidR="008258AB" w:rsidRPr="00710D65" w:rsidRDefault="008258AB" w:rsidP="00D029B7">
      <w:pPr>
        <w:pStyle w:val="0001Text"/>
        <w:spacing w:before="0" w:after="0" w:line="360" w:lineRule="auto"/>
      </w:pPr>
      <w:r w:rsidRPr="00D029B7">
        <w:rPr>
          <w:rFonts w:ascii="Times New Roman" w:hAnsi="Times New Roman"/>
          <w:sz w:val="24"/>
        </w:rPr>
        <w:t>Les produits périmés, ouverts ou présentant des signes d’altération (décantation anormale, grumeaux, odeur suspecte) seront formellement refusés.</w:t>
      </w:r>
    </w:p>
    <w:p w14:paraId="65BA8BBB" w14:textId="77777777" w:rsidR="008258AB" w:rsidRPr="00710D65" w:rsidRDefault="008258AB" w:rsidP="00D029B7">
      <w:pPr>
        <w:pStyle w:val="0001Text"/>
        <w:spacing w:before="0" w:after="0" w:line="360" w:lineRule="auto"/>
      </w:pPr>
      <w:r w:rsidRPr="00D029B7">
        <w:rPr>
          <w:rFonts w:ascii="Times New Roman" w:hAnsi="Times New Roman"/>
          <w:sz w:val="24"/>
        </w:rPr>
        <w:t>Les conditions de stockage des produits seront conformes aux recommandations des fiches techniques du Fournisseur. Le non-respect de ces conditions sera une cause de rebut du produit. En particulier, les conditions climatiques existant sur le site sont connues de l´Entreprise qui devra en tenir compte.</w:t>
      </w:r>
    </w:p>
    <w:p w14:paraId="408F5F72" w14:textId="77777777" w:rsidR="008258AB" w:rsidRPr="00710D65" w:rsidRDefault="008258AB" w:rsidP="00D029B7">
      <w:pPr>
        <w:pStyle w:val="0001Text"/>
        <w:spacing w:before="0" w:after="0" w:line="360" w:lineRule="auto"/>
      </w:pPr>
      <w:r w:rsidRPr="00D029B7">
        <w:rPr>
          <w:rFonts w:ascii="Times New Roman" w:hAnsi="Times New Roman"/>
          <w:sz w:val="24"/>
        </w:rPr>
        <w:t>Le stockage devra être effectué :</w:t>
      </w:r>
    </w:p>
    <w:p w14:paraId="574D8270" w14:textId="77777777" w:rsidR="008258AB" w:rsidRPr="00710D65" w:rsidRDefault="008258AB" w:rsidP="008258AB">
      <w:pPr>
        <w:numPr>
          <w:ilvl w:val="0"/>
          <w:numId w:val="673"/>
        </w:numPr>
        <w:spacing w:before="120" w:after="120" w:line="288" w:lineRule="atLeast"/>
      </w:pPr>
      <w:r w:rsidRPr="00710D65">
        <w:t>dans un local sec, ventilé et fermé ;</w:t>
      </w:r>
    </w:p>
    <w:p w14:paraId="5391DD5A" w14:textId="77777777" w:rsidR="008258AB" w:rsidRPr="00710D65" w:rsidRDefault="008258AB" w:rsidP="008258AB">
      <w:pPr>
        <w:numPr>
          <w:ilvl w:val="0"/>
          <w:numId w:val="673"/>
        </w:numPr>
        <w:spacing w:before="120" w:after="120" w:line="288" w:lineRule="atLeast"/>
      </w:pPr>
      <w:r w:rsidRPr="00710D65">
        <w:t>à l’abri de l’humidité, de la poussière et du rayonnement solaire direct ;</w:t>
      </w:r>
    </w:p>
    <w:p w14:paraId="1DE5974B" w14:textId="77777777" w:rsidR="008258AB" w:rsidRPr="00710D65" w:rsidRDefault="008258AB" w:rsidP="008258AB">
      <w:pPr>
        <w:numPr>
          <w:ilvl w:val="0"/>
          <w:numId w:val="673"/>
        </w:numPr>
        <w:spacing w:before="120" w:after="120" w:line="288" w:lineRule="atLeast"/>
      </w:pPr>
      <w:r w:rsidRPr="00710D65">
        <w:t>à une température conforme aux prescriptions du fabricant (généralement comprise entre +5 °C et +35 °C).</w:t>
      </w:r>
    </w:p>
    <w:p w14:paraId="0BE9EAAC" w14:textId="77777777" w:rsidR="008258AB" w:rsidRPr="00710D65" w:rsidRDefault="008258AB" w:rsidP="00D029B7">
      <w:pPr>
        <w:pStyle w:val="0001Text"/>
        <w:spacing w:before="0" w:after="0" w:line="360" w:lineRule="auto"/>
      </w:pPr>
      <w:r w:rsidRPr="00D029B7">
        <w:rPr>
          <w:rFonts w:ascii="Times New Roman" w:hAnsi="Times New Roman"/>
          <w:sz w:val="24"/>
        </w:rPr>
        <w:t>Les produits inflammables ou chimiques seront stockés conformément aux règles de sécurité du chantier et à la réglementation en vigueur.</w:t>
      </w:r>
    </w:p>
    <w:p w14:paraId="27DC7478" w14:textId="77777777" w:rsidR="008258AB" w:rsidRPr="00710D65" w:rsidRDefault="008258AB" w:rsidP="00D029B7">
      <w:pPr>
        <w:pStyle w:val="0001Text"/>
        <w:spacing w:before="0" w:after="0" w:line="360" w:lineRule="auto"/>
      </w:pPr>
      <w:r w:rsidRPr="00D029B7">
        <w:rPr>
          <w:rFonts w:ascii="Times New Roman" w:hAnsi="Times New Roman"/>
          <w:sz w:val="24"/>
        </w:rPr>
        <w:t>La manutention des bidons et fûts devra être réalisée avec précaution afin d’éviter tout choc, renversement ou contamination des produits.</w:t>
      </w:r>
    </w:p>
    <w:p w14:paraId="4F6CEAF9" w14:textId="77777777" w:rsidR="008258AB" w:rsidRPr="00710D65" w:rsidRDefault="008258AB" w:rsidP="00D029B7">
      <w:pPr>
        <w:pStyle w:val="0001Text"/>
        <w:spacing w:before="0" w:after="0" w:line="360" w:lineRule="auto"/>
      </w:pPr>
      <w:r w:rsidRPr="00D029B7">
        <w:rPr>
          <w:rFonts w:ascii="Times New Roman" w:hAnsi="Times New Roman"/>
          <w:sz w:val="24"/>
        </w:rPr>
        <w:t>Les produits devront être mis à disposition du Maitre d'Œuvre pour inspection et contrôle sept jours avant leur utilisation.</w:t>
      </w:r>
    </w:p>
    <w:p w14:paraId="207F21F5" w14:textId="77777777" w:rsidR="008258AB" w:rsidRPr="00710D65" w:rsidRDefault="008258AB" w:rsidP="00D029B7">
      <w:pPr>
        <w:pStyle w:val="0001Text"/>
        <w:spacing w:before="0" w:after="0" w:line="360" w:lineRule="auto"/>
      </w:pPr>
      <w:r w:rsidRPr="00D029B7">
        <w:rPr>
          <w:rFonts w:ascii="Times New Roman" w:hAnsi="Times New Roman"/>
          <w:sz w:val="24"/>
        </w:rPr>
        <w:t>L’Entrepreneur sera responsable de la protection des matériaux jusqu’à leur mise en œuvre.</w:t>
      </w:r>
    </w:p>
    <w:p w14:paraId="48468321" w14:textId="77777777" w:rsidR="008258AB" w:rsidRPr="00710D65" w:rsidRDefault="008258AB" w:rsidP="008258AB">
      <w:pPr>
        <w:pStyle w:val="Titre2"/>
        <w:spacing w:line="360" w:lineRule="auto"/>
        <w:ind w:left="680" w:hanging="680"/>
        <w:rPr>
          <w:szCs w:val="22"/>
        </w:rPr>
      </w:pPr>
      <w:bookmarkStart w:id="1315" w:name="_Toc231550089"/>
      <w:r w:rsidRPr="00710D65">
        <w:rPr>
          <w:szCs w:val="22"/>
        </w:rPr>
        <w:t>Outillage</w:t>
      </w:r>
      <w:bookmarkEnd w:id="1315"/>
    </w:p>
    <w:p w14:paraId="54215BA2" w14:textId="77777777" w:rsidR="008258AB" w:rsidRPr="00710D65" w:rsidRDefault="008258AB" w:rsidP="00D029B7">
      <w:pPr>
        <w:pStyle w:val="0001Text"/>
        <w:spacing w:before="0" w:after="0" w:line="360" w:lineRule="auto"/>
      </w:pPr>
      <w:r w:rsidRPr="00D029B7">
        <w:rPr>
          <w:rFonts w:ascii="Times New Roman" w:hAnsi="Times New Roman"/>
          <w:sz w:val="24"/>
        </w:rPr>
        <w:t>L’Entrepreneur devra mettre à disposition un outillage adapté, en parfait état de fonctionnement, permettant une exécution conforme aux règles de l’art, notamment :</w:t>
      </w:r>
    </w:p>
    <w:p w14:paraId="1EC53D1B" w14:textId="77777777" w:rsidR="008258AB" w:rsidRPr="00710D65" w:rsidRDefault="008258AB" w:rsidP="00D029B7">
      <w:pPr>
        <w:numPr>
          <w:ilvl w:val="0"/>
          <w:numId w:val="674"/>
        </w:numPr>
        <w:spacing w:after="0" w:line="360" w:lineRule="auto"/>
        <w:ind w:left="714" w:hanging="357"/>
      </w:pPr>
      <w:r w:rsidRPr="00710D65">
        <w:t>brosses et pinceaux de qualité professionnelle ;</w:t>
      </w:r>
    </w:p>
    <w:p w14:paraId="0FC5F3D4" w14:textId="77777777" w:rsidR="008258AB" w:rsidRPr="00710D65" w:rsidRDefault="008258AB" w:rsidP="00D029B7">
      <w:pPr>
        <w:numPr>
          <w:ilvl w:val="0"/>
          <w:numId w:val="674"/>
        </w:numPr>
        <w:spacing w:after="0" w:line="360" w:lineRule="auto"/>
        <w:ind w:left="714" w:hanging="357"/>
      </w:pPr>
      <w:r w:rsidRPr="00710D65">
        <w:t>rouleaux adaptés aux surfaces et aux types de peinture ;</w:t>
      </w:r>
    </w:p>
    <w:p w14:paraId="3827B647" w14:textId="77777777" w:rsidR="008258AB" w:rsidRPr="00710D65" w:rsidRDefault="008258AB" w:rsidP="00D029B7">
      <w:pPr>
        <w:numPr>
          <w:ilvl w:val="0"/>
          <w:numId w:val="674"/>
        </w:numPr>
        <w:spacing w:after="0" w:line="360" w:lineRule="auto"/>
        <w:ind w:left="714" w:hanging="357"/>
      </w:pPr>
      <w:r w:rsidRPr="00710D65">
        <w:t>matériels de projection (airless ou pneumatique) si requis ;</w:t>
      </w:r>
    </w:p>
    <w:p w14:paraId="6688865A" w14:textId="77777777" w:rsidR="008258AB" w:rsidRPr="00710D65" w:rsidRDefault="008258AB" w:rsidP="00D029B7">
      <w:pPr>
        <w:numPr>
          <w:ilvl w:val="0"/>
          <w:numId w:val="674"/>
        </w:numPr>
        <w:spacing w:after="0" w:line="360" w:lineRule="auto"/>
        <w:ind w:left="714" w:hanging="357"/>
      </w:pPr>
      <w:r w:rsidRPr="00710D65">
        <w:lastRenderedPageBreak/>
        <w:t>matériels de préparation des supports : ponceuses, grattoirs, brosses métalliques, aspirateurs industriels ;</w:t>
      </w:r>
    </w:p>
    <w:p w14:paraId="1E970C41" w14:textId="77777777" w:rsidR="008258AB" w:rsidRPr="00710D65" w:rsidRDefault="008258AB" w:rsidP="00D029B7">
      <w:pPr>
        <w:numPr>
          <w:ilvl w:val="0"/>
          <w:numId w:val="674"/>
        </w:numPr>
        <w:spacing w:after="0" w:line="360" w:lineRule="auto"/>
        <w:ind w:left="714" w:hanging="357"/>
      </w:pPr>
      <w:r w:rsidRPr="00710D65">
        <w:t>matériels de contrôle : hygromètre, thermomètre, jauges d’épaisseur si nécessaire.</w:t>
      </w:r>
    </w:p>
    <w:p w14:paraId="23BDE01F" w14:textId="77777777" w:rsidR="008258AB" w:rsidRPr="00710D65" w:rsidRDefault="008258AB" w:rsidP="00D029B7">
      <w:pPr>
        <w:pStyle w:val="0001Text"/>
        <w:spacing w:before="0" w:after="0" w:line="360" w:lineRule="auto"/>
      </w:pPr>
      <w:r w:rsidRPr="00D029B7">
        <w:rPr>
          <w:rFonts w:ascii="Times New Roman" w:hAnsi="Times New Roman"/>
          <w:sz w:val="24"/>
        </w:rPr>
        <w:t>Les outils devront être propres avant chaque utilisation et entretenus régulièrement afin d’éviter toute contamination des couches de peinture.</w:t>
      </w:r>
    </w:p>
    <w:p w14:paraId="464BDC2E" w14:textId="77777777" w:rsidR="008258AB" w:rsidRPr="00710D65" w:rsidRDefault="008258AB" w:rsidP="00D029B7">
      <w:pPr>
        <w:pStyle w:val="0001Text"/>
        <w:spacing w:before="0" w:after="0" w:line="360" w:lineRule="auto"/>
      </w:pPr>
      <w:r w:rsidRPr="00D029B7">
        <w:rPr>
          <w:rFonts w:ascii="Times New Roman" w:hAnsi="Times New Roman"/>
          <w:sz w:val="24"/>
        </w:rPr>
        <w:t>L’Entrepreneur devra fournir à son personnel les équipements de protection individuelle (EPI) obligatoires :</w:t>
      </w:r>
    </w:p>
    <w:p w14:paraId="674A9F29" w14:textId="77777777" w:rsidR="008258AB" w:rsidRPr="00710D65" w:rsidRDefault="008258AB" w:rsidP="00D029B7">
      <w:pPr>
        <w:numPr>
          <w:ilvl w:val="0"/>
          <w:numId w:val="675"/>
        </w:numPr>
        <w:spacing w:after="0" w:line="360" w:lineRule="auto"/>
        <w:ind w:left="714" w:hanging="357"/>
      </w:pPr>
      <w:r w:rsidRPr="00710D65">
        <w:t>gants ;</w:t>
      </w:r>
    </w:p>
    <w:p w14:paraId="34C8C88E" w14:textId="77777777" w:rsidR="008258AB" w:rsidRPr="00710D65" w:rsidRDefault="008258AB" w:rsidP="00D029B7">
      <w:pPr>
        <w:numPr>
          <w:ilvl w:val="0"/>
          <w:numId w:val="675"/>
        </w:numPr>
        <w:spacing w:after="0" w:line="360" w:lineRule="auto"/>
        <w:ind w:left="714" w:hanging="357"/>
      </w:pPr>
      <w:r w:rsidRPr="00710D65">
        <w:t>lunettes de protection ;</w:t>
      </w:r>
    </w:p>
    <w:p w14:paraId="15C2AF34" w14:textId="77777777" w:rsidR="008258AB" w:rsidRPr="00710D65" w:rsidRDefault="008258AB" w:rsidP="00D029B7">
      <w:pPr>
        <w:numPr>
          <w:ilvl w:val="0"/>
          <w:numId w:val="675"/>
        </w:numPr>
        <w:spacing w:after="0" w:line="360" w:lineRule="auto"/>
        <w:ind w:left="714" w:hanging="357"/>
      </w:pPr>
      <w:r w:rsidRPr="00710D65">
        <w:t>masques respiratoires ;</w:t>
      </w:r>
    </w:p>
    <w:p w14:paraId="68C81988" w14:textId="77777777" w:rsidR="008258AB" w:rsidRPr="00710D65" w:rsidRDefault="008258AB" w:rsidP="00D029B7">
      <w:pPr>
        <w:numPr>
          <w:ilvl w:val="0"/>
          <w:numId w:val="675"/>
        </w:numPr>
        <w:spacing w:after="0" w:line="360" w:lineRule="auto"/>
        <w:ind w:left="714" w:hanging="357"/>
      </w:pPr>
      <w:r w:rsidRPr="00710D65">
        <w:t>vêtements de travail adaptés.</w:t>
      </w:r>
    </w:p>
    <w:p w14:paraId="5F8866B9" w14:textId="77777777" w:rsidR="008258AB" w:rsidRPr="00710D65" w:rsidRDefault="008258AB" w:rsidP="008258AB">
      <w:pPr>
        <w:spacing w:line="360" w:lineRule="auto"/>
      </w:pPr>
      <w:r w:rsidRPr="00710D65">
        <w:t>Tout outillage jugé inadapté ou défectueux pourra être refusé par le Maître d’Œuvre.</w:t>
      </w:r>
    </w:p>
    <w:p w14:paraId="0ED9ABC4" w14:textId="77777777" w:rsidR="008258AB" w:rsidRPr="00710D65" w:rsidRDefault="008258AB" w:rsidP="008258AB">
      <w:pPr>
        <w:pStyle w:val="Titre2"/>
        <w:spacing w:line="360" w:lineRule="auto"/>
        <w:ind w:left="680" w:hanging="680"/>
      </w:pPr>
      <w:bookmarkStart w:id="1316" w:name="_Toc231550090"/>
      <w:r w:rsidRPr="00710D65">
        <w:t>Méthodes de réalisation</w:t>
      </w:r>
      <w:bookmarkEnd w:id="1316"/>
    </w:p>
    <w:p w14:paraId="4F9F2889" w14:textId="77777777" w:rsidR="008258AB" w:rsidRPr="00710D65" w:rsidRDefault="008258AB" w:rsidP="00D029B7">
      <w:pPr>
        <w:pStyle w:val="0001Text"/>
        <w:spacing w:before="0" w:after="0" w:line="360" w:lineRule="auto"/>
      </w:pPr>
      <w:r w:rsidRPr="00D029B7">
        <w:rPr>
          <w:rFonts w:ascii="Times New Roman" w:hAnsi="Times New Roman"/>
          <w:sz w:val="24"/>
        </w:rPr>
        <w:t>Avant toute application, les supports devront être propres, secs, sains et cohésifs.</w:t>
      </w:r>
    </w:p>
    <w:p w14:paraId="27E301AA" w14:textId="77777777" w:rsidR="008258AB" w:rsidRPr="00710D65" w:rsidRDefault="008258AB" w:rsidP="00D029B7">
      <w:pPr>
        <w:pStyle w:val="0001Text"/>
        <w:spacing w:before="0" w:after="0" w:line="360" w:lineRule="auto"/>
      </w:pPr>
      <w:r w:rsidRPr="00D029B7">
        <w:rPr>
          <w:rFonts w:ascii="Times New Roman" w:hAnsi="Times New Roman"/>
          <w:sz w:val="24"/>
        </w:rPr>
        <w:t>La préparation des surfaces est une obligation contractuelle et comprendra, selon la nature du support :</w:t>
      </w:r>
    </w:p>
    <w:p w14:paraId="4AC38DD4" w14:textId="77777777" w:rsidR="008258AB" w:rsidRPr="00710D65" w:rsidRDefault="008258AB" w:rsidP="00D029B7">
      <w:pPr>
        <w:numPr>
          <w:ilvl w:val="0"/>
          <w:numId w:val="675"/>
        </w:numPr>
        <w:spacing w:after="0" w:line="360" w:lineRule="auto"/>
        <w:ind w:left="714" w:hanging="357"/>
      </w:pPr>
      <w:r w:rsidRPr="00710D65">
        <w:t>grattage et élimination des parties non adhérentes ;</w:t>
      </w:r>
    </w:p>
    <w:p w14:paraId="4B24EB43" w14:textId="77777777" w:rsidR="008258AB" w:rsidRPr="00710D65" w:rsidRDefault="008258AB" w:rsidP="00D029B7">
      <w:pPr>
        <w:numPr>
          <w:ilvl w:val="0"/>
          <w:numId w:val="675"/>
        </w:numPr>
        <w:spacing w:after="0" w:line="360" w:lineRule="auto"/>
        <w:ind w:left="714" w:hanging="357"/>
      </w:pPr>
      <w:r w:rsidRPr="00710D65">
        <w:t>ponçage des aspérités et des reprises ;</w:t>
      </w:r>
    </w:p>
    <w:p w14:paraId="62623CBC" w14:textId="77777777" w:rsidR="008258AB" w:rsidRPr="00710D65" w:rsidRDefault="008258AB" w:rsidP="00D029B7">
      <w:pPr>
        <w:numPr>
          <w:ilvl w:val="0"/>
          <w:numId w:val="675"/>
        </w:numPr>
        <w:spacing w:after="0" w:line="360" w:lineRule="auto"/>
        <w:ind w:left="714" w:hanging="357"/>
      </w:pPr>
      <w:r w:rsidRPr="00710D65">
        <w:t>rebouchage des fissures, trous et défauts avec des produits compatibles ;</w:t>
      </w:r>
    </w:p>
    <w:p w14:paraId="6DC0D881" w14:textId="77777777" w:rsidR="008258AB" w:rsidRPr="00710D65" w:rsidRDefault="008258AB" w:rsidP="00D029B7">
      <w:pPr>
        <w:numPr>
          <w:ilvl w:val="0"/>
          <w:numId w:val="675"/>
        </w:numPr>
        <w:spacing w:after="0" w:line="360" w:lineRule="auto"/>
        <w:ind w:left="714" w:hanging="357"/>
      </w:pPr>
      <w:r w:rsidRPr="00710D65">
        <w:t>dépoussiérage et nettoyage complet.</w:t>
      </w:r>
    </w:p>
    <w:p w14:paraId="1A3EAF66" w14:textId="77777777" w:rsidR="008258AB" w:rsidRPr="00710D65" w:rsidRDefault="008258AB" w:rsidP="00D029B7">
      <w:pPr>
        <w:pStyle w:val="0001Text"/>
        <w:spacing w:before="0" w:after="0" w:line="360" w:lineRule="auto"/>
      </w:pPr>
      <w:r w:rsidRPr="00D029B7">
        <w:rPr>
          <w:rFonts w:ascii="Times New Roman" w:hAnsi="Times New Roman"/>
          <w:sz w:val="24"/>
        </w:rPr>
        <w:t>Une couche d’impression ou d’apprêt adaptée au support (béton, maçonnerie, bois, contreplaqué) sera appliquée avant toute couche de finition.</w:t>
      </w:r>
    </w:p>
    <w:p w14:paraId="71DB8A22" w14:textId="77777777" w:rsidR="008258AB" w:rsidRPr="00710D65" w:rsidRDefault="008258AB" w:rsidP="00D029B7">
      <w:pPr>
        <w:pStyle w:val="0001Text"/>
        <w:spacing w:before="0" w:after="0" w:line="360" w:lineRule="auto"/>
      </w:pPr>
      <w:r w:rsidRPr="00D029B7">
        <w:rPr>
          <w:rFonts w:ascii="Times New Roman" w:hAnsi="Times New Roman"/>
          <w:sz w:val="24"/>
        </w:rPr>
        <w:t>Les peintures seront appliquées en au minimum deux (2) couches, de manière régulière et uniforme.</w:t>
      </w:r>
    </w:p>
    <w:p w14:paraId="0E4F2F65" w14:textId="77777777" w:rsidR="008258AB" w:rsidRPr="00710D65" w:rsidRDefault="008258AB" w:rsidP="00D029B7">
      <w:pPr>
        <w:pStyle w:val="0001Text"/>
        <w:spacing w:before="0" w:after="0" w:line="360" w:lineRule="auto"/>
      </w:pPr>
      <w:r w:rsidRPr="00D029B7">
        <w:rPr>
          <w:rFonts w:ascii="Times New Roman" w:hAnsi="Times New Roman"/>
          <w:sz w:val="24"/>
        </w:rPr>
        <w:t>Les dosages de dilution, les temps de séchage entre couches et les conditions d’application devront strictement respecter les prescriptions du fabricant.</w:t>
      </w:r>
    </w:p>
    <w:p w14:paraId="0ED9DEAE" w14:textId="77777777" w:rsidR="008258AB" w:rsidRPr="00710D65" w:rsidRDefault="008258AB" w:rsidP="00D029B7">
      <w:pPr>
        <w:pStyle w:val="0001Text"/>
        <w:spacing w:before="0" w:after="0" w:line="360" w:lineRule="auto"/>
      </w:pPr>
      <w:r w:rsidRPr="00D029B7">
        <w:rPr>
          <w:rFonts w:ascii="Times New Roman" w:hAnsi="Times New Roman"/>
          <w:sz w:val="24"/>
        </w:rPr>
        <w:t>L’application pourra être réalisée à la brosse, au rouleau ou par projection, selon la nature des travaux et les surfaces à traiter.</w:t>
      </w:r>
    </w:p>
    <w:p w14:paraId="57407A66" w14:textId="77777777" w:rsidR="008258AB" w:rsidRPr="00710D65" w:rsidRDefault="008258AB" w:rsidP="00D029B7">
      <w:pPr>
        <w:pStyle w:val="0001Text"/>
        <w:spacing w:before="0" w:after="0" w:line="360" w:lineRule="auto"/>
      </w:pPr>
      <w:r w:rsidRPr="00D029B7">
        <w:rPr>
          <w:rFonts w:ascii="Times New Roman" w:hAnsi="Times New Roman"/>
          <w:sz w:val="24"/>
        </w:rPr>
        <w:t>Les travaux ne devront pas être exécutés :</w:t>
      </w:r>
    </w:p>
    <w:p w14:paraId="5FA475F1" w14:textId="77777777" w:rsidR="008258AB" w:rsidRPr="00710D65" w:rsidRDefault="008258AB" w:rsidP="00D029B7">
      <w:pPr>
        <w:numPr>
          <w:ilvl w:val="0"/>
          <w:numId w:val="675"/>
        </w:numPr>
        <w:spacing w:after="0" w:line="360" w:lineRule="auto"/>
        <w:ind w:left="714" w:hanging="357"/>
      </w:pPr>
      <w:r w:rsidRPr="00710D65">
        <w:t>par temps de pluie ;</w:t>
      </w:r>
    </w:p>
    <w:p w14:paraId="434D850E" w14:textId="77777777" w:rsidR="008258AB" w:rsidRPr="00710D65" w:rsidRDefault="008258AB" w:rsidP="00D029B7">
      <w:pPr>
        <w:numPr>
          <w:ilvl w:val="0"/>
          <w:numId w:val="675"/>
        </w:numPr>
        <w:spacing w:after="0" w:line="360" w:lineRule="auto"/>
        <w:ind w:left="714" w:hanging="357"/>
      </w:pPr>
      <w:r w:rsidRPr="00710D65">
        <w:lastRenderedPageBreak/>
        <w:t>en cas d’humidité excessive ;</w:t>
      </w:r>
    </w:p>
    <w:p w14:paraId="0FF63026" w14:textId="77777777" w:rsidR="008258AB" w:rsidRPr="00710D65" w:rsidRDefault="008258AB" w:rsidP="00D029B7">
      <w:pPr>
        <w:numPr>
          <w:ilvl w:val="0"/>
          <w:numId w:val="675"/>
        </w:numPr>
        <w:spacing w:after="0" w:line="360" w:lineRule="auto"/>
        <w:ind w:left="714" w:hanging="357"/>
      </w:pPr>
      <w:r w:rsidRPr="00710D65">
        <w:t>lorsque la température ambiante est hors des plages recommandées.</w:t>
      </w:r>
    </w:p>
    <w:p w14:paraId="72A1CEE9" w14:textId="77777777" w:rsidR="008258AB" w:rsidRPr="00710D65" w:rsidRDefault="008258AB" w:rsidP="00D029B7">
      <w:pPr>
        <w:pStyle w:val="0001Text"/>
        <w:spacing w:before="0" w:after="0" w:line="360" w:lineRule="auto"/>
      </w:pPr>
      <w:r w:rsidRPr="00D029B7">
        <w:rPr>
          <w:rFonts w:ascii="Times New Roman" w:hAnsi="Times New Roman"/>
          <w:sz w:val="24"/>
        </w:rPr>
        <w:t>L’aspect final devra être homogène, sans traces de reprise, coulures, cloques, fissurations ni différences de teinte.</w:t>
      </w:r>
    </w:p>
    <w:p w14:paraId="448BA7D2" w14:textId="77777777" w:rsidR="008258AB" w:rsidRPr="00710D65" w:rsidRDefault="008258AB" w:rsidP="00D029B7">
      <w:pPr>
        <w:pStyle w:val="0001Text"/>
        <w:spacing w:before="0" w:after="0" w:line="360" w:lineRule="auto"/>
      </w:pPr>
      <w:r w:rsidRPr="00D029B7">
        <w:rPr>
          <w:rFonts w:ascii="Times New Roman" w:hAnsi="Times New Roman"/>
          <w:sz w:val="24"/>
        </w:rPr>
        <w:t>Toute surface présentant des défauts sera reprise aux frais de l’Entrepreneur.</w:t>
      </w:r>
    </w:p>
    <w:p w14:paraId="3CB201C6" w14:textId="77777777" w:rsidR="008258AB" w:rsidRPr="00710D65" w:rsidRDefault="008258AB" w:rsidP="008258AB"/>
    <w:p w14:paraId="13FAE4A5" w14:textId="77777777" w:rsidR="008258AB" w:rsidRPr="00D029B7" w:rsidRDefault="008258AB" w:rsidP="008258AB">
      <w:pPr>
        <w:pStyle w:val="Titre1"/>
        <w:spacing w:after="0" w:line="360" w:lineRule="auto"/>
        <w:rPr>
          <w:sz w:val="28"/>
          <w:szCs w:val="28"/>
        </w:rPr>
      </w:pPr>
      <w:bookmarkStart w:id="1317" w:name="_Toc231550091"/>
      <w:r w:rsidRPr="00D029B7">
        <w:rPr>
          <w:sz w:val="28"/>
          <w:szCs w:val="28"/>
        </w:rPr>
        <w:t>Mode d’exécution des travaux</w:t>
      </w:r>
      <w:bookmarkEnd w:id="1317"/>
    </w:p>
    <w:p w14:paraId="1B224E02" w14:textId="77777777" w:rsidR="008258AB" w:rsidRPr="00710D65" w:rsidRDefault="008258AB" w:rsidP="008258AB">
      <w:pPr>
        <w:pStyle w:val="Titre2"/>
        <w:spacing w:line="360" w:lineRule="auto"/>
        <w:ind w:left="680" w:hanging="680"/>
      </w:pPr>
      <w:bookmarkStart w:id="1318" w:name="_Toc231550092"/>
      <w:r w:rsidRPr="00710D65">
        <w:t>Dispositions générales</w:t>
      </w:r>
      <w:bookmarkEnd w:id="1318"/>
    </w:p>
    <w:p w14:paraId="0E1761D2" w14:textId="77777777" w:rsidR="008258AB" w:rsidRPr="00D029B7" w:rsidRDefault="008258AB" w:rsidP="00D029B7">
      <w:pPr>
        <w:numPr>
          <w:ilvl w:val="0"/>
          <w:numId w:val="675"/>
        </w:numPr>
        <w:spacing w:after="0" w:line="360" w:lineRule="auto"/>
        <w:ind w:left="714" w:hanging="357"/>
      </w:pPr>
      <w:r w:rsidRPr="00D029B7">
        <w:t>Les travaux de peinture devront être exécutés par du personnel qualifié, expérimenté et encadré par un responsable de chantier compétent.</w:t>
      </w:r>
    </w:p>
    <w:p w14:paraId="32106685" w14:textId="77777777" w:rsidR="008258AB" w:rsidRPr="00D029B7" w:rsidRDefault="008258AB" w:rsidP="00D029B7">
      <w:pPr>
        <w:numPr>
          <w:ilvl w:val="0"/>
          <w:numId w:val="675"/>
        </w:numPr>
        <w:spacing w:after="0" w:line="360" w:lineRule="auto"/>
        <w:ind w:left="714" w:hanging="357"/>
      </w:pPr>
      <w:r w:rsidRPr="00D029B7">
        <w:t>L’Entrepreneur devra prendre connaissance de l’état des supports avant toute intervention. Toute anomalie constatée devra être signalée au Maître d’Œuvre avant démarrage.</w:t>
      </w:r>
    </w:p>
    <w:p w14:paraId="3A39BCC1" w14:textId="77777777" w:rsidR="008258AB" w:rsidRPr="00D029B7" w:rsidRDefault="008258AB" w:rsidP="00D029B7">
      <w:pPr>
        <w:numPr>
          <w:ilvl w:val="0"/>
          <w:numId w:val="675"/>
        </w:numPr>
        <w:spacing w:after="0" w:line="360" w:lineRule="auto"/>
        <w:ind w:left="714" w:hanging="357"/>
      </w:pPr>
      <w:r w:rsidRPr="00D029B7">
        <w:t>Aucun travail ne pourra être entrepris sans validation préalable des supports et des produits par le Maître d’Œuvre.</w:t>
      </w:r>
    </w:p>
    <w:p w14:paraId="540B1A0B" w14:textId="77777777" w:rsidR="008258AB" w:rsidRPr="00710D65" w:rsidRDefault="008258AB" w:rsidP="008258AB">
      <w:pPr>
        <w:pStyle w:val="Titre2"/>
        <w:spacing w:line="360" w:lineRule="auto"/>
        <w:ind w:left="680" w:hanging="680"/>
      </w:pPr>
      <w:bookmarkStart w:id="1319" w:name="_Toc231550093"/>
      <w:r w:rsidRPr="00710D65">
        <w:t>Protection des ouvrages</w:t>
      </w:r>
      <w:bookmarkEnd w:id="1319"/>
    </w:p>
    <w:p w14:paraId="48F30158" w14:textId="77777777" w:rsidR="008258AB" w:rsidRPr="00D029B7" w:rsidRDefault="008258AB" w:rsidP="00D029B7">
      <w:pPr>
        <w:pStyle w:val="NormalWeb"/>
        <w:numPr>
          <w:ilvl w:val="0"/>
          <w:numId w:val="679"/>
        </w:numPr>
        <w:spacing w:before="0" w:beforeAutospacing="0" w:after="0" w:afterAutospacing="0" w:line="360" w:lineRule="auto"/>
        <w:ind w:hanging="357"/>
        <w:jc w:val="both"/>
      </w:pPr>
      <w:r w:rsidRPr="00D029B7">
        <w:t xml:space="preserve">Avant le début des travaux, l’Entrepreneur devra assurer la </w:t>
      </w:r>
      <w:r w:rsidRPr="00D029B7">
        <w:rPr>
          <w:rStyle w:val="lev"/>
        </w:rPr>
        <w:t>protection complète</w:t>
      </w:r>
      <w:r w:rsidRPr="00D029B7">
        <w:t xml:space="preserve"> :</w:t>
      </w:r>
    </w:p>
    <w:p w14:paraId="2D8775A5" w14:textId="77777777" w:rsidR="008258AB" w:rsidRPr="00D029B7" w:rsidRDefault="008258AB" w:rsidP="00D029B7">
      <w:pPr>
        <w:pStyle w:val="NormalWeb"/>
        <w:numPr>
          <w:ilvl w:val="1"/>
          <w:numId w:val="679"/>
        </w:numPr>
        <w:spacing w:before="0" w:beforeAutospacing="0" w:after="0" w:afterAutospacing="0" w:line="360" w:lineRule="auto"/>
        <w:ind w:hanging="357"/>
        <w:jc w:val="both"/>
      </w:pPr>
      <w:r w:rsidRPr="00D029B7">
        <w:t>des sols ;</w:t>
      </w:r>
    </w:p>
    <w:p w14:paraId="40B90B44" w14:textId="77777777" w:rsidR="008258AB" w:rsidRPr="00D029B7" w:rsidRDefault="008258AB" w:rsidP="00D029B7">
      <w:pPr>
        <w:pStyle w:val="NormalWeb"/>
        <w:numPr>
          <w:ilvl w:val="1"/>
          <w:numId w:val="679"/>
        </w:numPr>
        <w:spacing w:before="0" w:beforeAutospacing="0" w:after="0" w:afterAutospacing="0" w:line="360" w:lineRule="auto"/>
        <w:ind w:hanging="357"/>
        <w:jc w:val="both"/>
      </w:pPr>
      <w:r w:rsidRPr="00D029B7">
        <w:t>des menuiseries ;</w:t>
      </w:r>
    </w:p>
    <w:p w14:paraId="15F1FEC1" w14:textId="77777777" w:rsidR="008258AB" w:rsidRPr="00D029B7" w:rsidRDefault="008258AB" w:rsidP="00D029B7">
      <w:pPr>
        <w:pStyle w:val="NormalWeb"/>
        <w:numPr>
          <w:ilvl w:val="1"/>
          <w:numId w:val="679"/>
        </w:numPr>
        <w:spacing w:before="0" w:beforeAutospacing="0" w:after="0" w:afterAutospacing="0" w:line="360" w:lineRule="auto"/>
        <w:ind w:hanging="357"/>
        <w:jc w:val="both"/>
      </w:pPr>
      <w:r w:rsidRPr="00D029B7">
        <w:t>des équipements techniques ;</w:t>
      </w:r>
    </w:p>
    <w:p w14:paraId="7FC6FDCA" w14:textId="77777777" w:rsidR="008258AB" w:rsidRPr="00D029B7" w:rsidRDefault="008258AB" w:rsidP="00D029B7">
      <w:pPr>
        <w:pStyle w:val="NormalWeb"/>
        <w:numPr>
          <w:ilvl w:val="1"/>
          <w:numId w:val="679"/>
        </w:numPr>
        <w:spacing w:before="0" w:beforeAutospacing="0" w:after="0" w:afterAutospacing="0" w:line="360" w:lineRule="auto"/>
        <w:ind w:hanging="357"/>
        <w:jc w:val="both"/>
      </w:pPr>
      <w:r w:rsidRPr="00D029B7">
        <w:t>des ouvrages déjà exécutés.</w:t>
      </w:r>
    </w:p>
    <w:p w14:paraId="100319C2" w14:textId="77777777" w:rsidR="008258AB" w:rsidRPr="00D029B7" w:rsidRDefault="008258AB" w:rsidP="00D029B7">
      <w:pPr>
        <w:pStyle w:val="NormalWeb"/>
        <w:numPr>
          <w:ilvl w:val="0"/>
          <w:numId w:val="679"/>
        </w:numPr>
        <w:spacing w:before="0" w:beforeAutospacing="0" w:after="0" w:afterAutospacing="0" w:line="360" w:lineRule="auto"/>
        <w:ind w:hanging="357"/>
        <w:jc w:val="both"/>
      </w:pPr>
      <w:r w:rsidRPr="00D029B7">
        <w:t>Les protections devront être maintenues pendant toute la durée des travaux et retirées après séchage complet des peintures.</w:t>
      </w:r>
    </w:p>
    <w:p w14:paraId="61FFE631" w14:textId="77777777" w:rsidR="008258AB" w:rsidRPr="00D029B7" w:rsidRDefault="008258AB" w:rsidP="00D029B7">
      <w:pPr>
        <w:pStyle w:val="NormalWeb"/>
        <w:numPr>
          <w:ilvl w:val="0"/>
          <w:numId w:val="679"/>
        </w:numPr>
        <w:spacing w:before="0" w:beforeAutospacing="0" w:after="0" w:afterAutospacing="0" w:line="360" w:lineRule="auto"/>
        <w:ind w:hanging="357"/>
        <w:jc w:val="both"/>
        <w:rPr>
          <w:b/>
          <w:bCs/>
        </w:rPr>
      </w:pPr>
      <w:r w:rsidRPr="00D029B7">
        <w:t xml:space="preserve">Toute dégradation causée par les travaux de peinture sera </w:t>
      </w:r>
      <w:r w:rsidRPr="00D029B7">
        <w:rPr>
          <w:rStyle w:val="lev"/>
        </w:rPr>
        <w:t>réparée aux frais de l’Entrepreneur</w:t>
      </w:r>
      <w:r w:rsidRPr="00D029B7">
        <w:rPr>
          <w:b/>
          <w:bCs/>
        </w:rPr>
        <w:t>.</w:t>
      </w:r>
    </w:p>
    <w:p w14:paraId="312EC0EA" w14:textId="77777777" w:rsidR="008258AB" w:rsidRPr="00710D65" w:rsidRDefault="008258AB" w:rsidP="008258AB">
      <w:pPr>
        <w:pStyle w:val="Titre2"/>
        <w:spacing w:line="360" w:lineRule="auto"/>
        <w:ind w:left="680" w:hanging="680"/>
      </w:pPr>
      <w:bookmarkStart w:id="1320" w:name="_Toc231550094"/>
      <w:r w:rsidRPr="00710D65">
        <w:t>Conditions d’application</w:t>
      </w:r>
      <w:bookmarkEnd w:id="1320"/>
    </w:p>
    <w:p w14:paraId="69ABA60D" w14:textId="77777777" w:rsidR="008258AB" w:rsidRPr="00D029B7" w:rsidRDefault="008258AB" w:rsidP="00D029B7">
      <w:pPr>
        <w:pStyle w:val="NormalWeb"/>
        <w:numPr>
          <w:ilvl w:val="0"/>
          <w:numId w:val="680"/>
        </w:numPr>
        <w:spacing w:before="0" w:beforeAutospacing="0" w:after="0" w:afterAutospacing="0" w:line="360" w:lineRule="auto"/>
        <w:ind w:hanging="357"/>
        <w:jc w:val="both"/>
      </w:pPr>
      <w:r w:rsidRPr="00D029B7">
        <w:t>Les peintures ne devront être appliquées que sur des supports :</w:t>
      </w:r>
    </w:p>
    <w:p w14:paraId="790E20C7"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propres ;</w:t>
      </w:r>
    </w:p>
    <w:p w14:paraId="2E0C6D40"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secs ;</w:t>
      </w:r>
    </w:p>
    <w:p w14:paraId="2DC80CF0"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sains ;</w:t>
      </w:r>
    </w:p>
    <w:p w14:paraId="6EA5211C"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lastRenderedPageBreak/>
        <w:t>parfaitement préparés.</w:t>
      </w:r>
    </w:p>
    <w:p w14:paraId="4FF42BC7" w14:textId="77777777" w:rsidR="008258AB" w:rsidRPr="00D029B7" w:rsidRDefault="008258AB" w:rsidP="00D029B7">
      <w:pPr>
        <w:pStyle w:val="NormalWeb"/>
        <w:numPr>
          <w:ilvl w:val="0"/>
          <w:numId w:val="680"/>
        </w:numPr>
        <w:spacing w:before="0" w:beforeAutospacing="0" w:after="0" w:afterAutospacing="0" w:line="360" w:lineRule="auto"/>
        <w:ind w:hanging="357"/>
        <w:jc w:val="both"/>
      </w:pPr>
      <w:r w:rsidRPr="00D029B7">
        <w:t>Les conditions climatiques devront être conformes aux prescriptions du fabricant :</w:t>
      </w:r>
    </w:p>
    <w:p w14:paraId="65404DD4"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température ambiante et du support conforme ;</w:t>
      </w:r>
    </w:p>
    <w:p w14:paraId="6EF6A45D"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hygrométrie acceptable ;</w:t>
      </w:r>
    </w:p>
    <w:p w14:paraId="070C88A3" w14:textId="77777777" w:rsidR="008258AB" w:rsidRPr="00D029B7" w:rsidRDefault="008258AB" w:rsidP="00D029B7">
      <w:pPr>
        <w:pStyle w:val="NormalWeb"/>
        <w:numPr>
          <w:ilvl w:val="1"/>
          <w:numId w:val="680"/>
        </w:numPr>
        <w:spacing w:before="0" w:beforeAutospacing="0" w:after="0" w:afterAutospacing="0" w:line="360" w:lineRule="auto"/>
        <w:ind w:hanging="357"/>
        <w:jc w:val="both"/>
      </w:pPr>
      <w:r w:rsidRPr="00D029B7">
        <w:t>absence de pluie, condensation ou vent excessif pour les travaux extérieurs.</w:t>
      </w:r>
    </w:p>
    <w:p w14:paraId="06E28AA4" w14:textId="77777777" w:rsidR="008258AB" w:rsidRPr="00710D65" w:rsidRDefault="008258AB" w:rsidP="00D029B7">
      <w:pPr>
        <w:pStyle w:val="NormalWeb"/>
        <w:numPr>
          <w:ilvl w:val="0"/>
          <w:numId w:val="680"/>
        </w:numPr>
        <w:spacing w:before="0" w:beforeAutospacing="0" w:after="0" w:afterAutospacing="0" w:line="360" w:lineRule="auto"/>
        <w:ind w:hanging="357"/>
        <w:jc w:val="both"/>
      </w:pPr>
      <w:r w:rsidRPr="00D029B7">
        <w:t>Les temps de séchage entre couches devront être strictement respectés</w:t>
      </w:r>
      <w:r w:rsidRPr="00710D65">
        <w:t>.</w:t>
      </w:r>
    </w:p>
    <w:p w14:paraId="3BED7C9C" w14:textId="77777777" w:rsidR="008258AB" w:rsidRPr="00710D65" w:rsidRDefault="008258AB" w:rsidP="008258AB">
      <w:pPr>
        <w:pStyle w:val="Titre2"/>
        <w:spacing w:line="360" w:lineRule="auto"/>
        <w:ind w:left="680" w:hanging="680"/>
      </w:pPr>
      <w:bookmarkStart w:id="1321" w:name="_Toc231550095"/>
      <w:r w:rsidRPr="00710D65">
        <w:t>Ordre d’exécution</w:t>
      </w:r>
      <w:bookmarkEnd w:id="1321"/>
    </w:p>
    <w:p w14:paraId="20D24E02" w14:textId="77777777" w:rsidR="008258AB" w:rsidRPr="00710D65" w:rsidRDefault="008258AB" w:rsidP="00D029B7">
      <w:pPr>
        <w:numPr>
          <w:ilvl w:val="0"/>
          <w:numId w:val="681"/>
        </w:numPr>
        <w:spacing w:after="0" w:line="360" w:lineRule="auto"/>
        <w:ind w:hanging="357"/>
      </w:pPr>
      <w:r w:rsidRPr="00710D65">
        <w:t>Les travaux de peinture seront réalisés après :</w:t>
      </w:r>
    </w:p>
    <w:p w14:paraId="3F075454" w14:textId="77777777" w:rsidR="008258AB" w:rsidRPr="00710D65" w:rsidRDefault="008258AB" w:rsidP="00D029B7">
      <w:pPr>
        <w:numPr>
          <w:ilvl w:val="1"/>
          <w:numId w:val="681"/>
        </w:numPr>
        <w:spacing w:after="0" w:line="360" w:lineRule="auto"/>
        <w:ind w:hanging="357"/>
      </w:pPr>
      <w:r w:rsidRPr="00710D65">
        <w:t>l’achèvement des travaux de gros œuvre et de second œuvre susceptibles de générer poussières ou projections ;</w:t>
      </w:r>
    </w:p>
    <w:p w14:paraId="173AFDCC" w14:textId="77777777" w:rsidR="008258AB" w:rsidRPr="00710D65" w:rsidRDefault="008258AB" w:rsidP="00D029B7">
      <w:pPr>
        <w:numPr>
          <w:ilvl w:val="1"/>
          <w:numId w:val="681"/>
        </w:numPr>
        <w:spacing w:after="0" w:line="360" w:lineRule="auto"/>
        <w:ind w:hanging="357"/>
      </w:pPr>
      <w:r w:rsidRPr="00710D65">
        <w:t>la pose définitive des supports à peindre.</w:t>
      </w:r>
    </w:p>
    <w:p w14:paraId="4D27486F" w14:textId="77777777" w:rsidR="008258AB" w:rsidRPr="00710D65" w:rsidRDefault="008258AB" w:rsidP="00D029B7">
      <w:pPr>
        <w:numPr>
          <w:ilvl w:val="0"/>
          <w:numId w:val="681"/>
        </w:numPr>
        <w:spacing w:after="0" w:line="360" w:lineRule="auto"/>
        <w:ind w:hanging="357"/>
      </w:pPr>
      <w:r w:rsidRPr="00710D65">
        <w:t>L’ordre général d’exécution sera le suivant :</w:t>
      </w:r>
    </w:p>
    <w:p w14:paraId="7712B58B" w14:textId="77777777" w:rsidR="008258AB" w:rsidRPr="00710D65" w:rsidRDefault="008258AB" w:rsidP="00D029B7">
      <w:pPr>
        <w:numPr>
          <w:ilvl w:val="1"/>
          <w:numId w:val="681"/>
        </w:numPr>
        <w:tabs>
          <w:tab w:val="clear" w:pos="1440"/>
        </w:tabs>
        <w:spacing w:after="0" w:line="360" w:lineRule="auto"/>
        <w:ind w:hanging="357"/>
      </w:pPr>
      <w:r w:rsidRPr="00710D65">
        <w:t>préparation des supports ;</w:t>
      </w:r>
    </w:p>
    <w:p w14:paraId="23CB92EE" w14:textId="77777777" w:rsidR="008258AB" w:rsidRPr="00710D65" w:rsidRDefault="008258AB" w:rsidP="00D029B7">
      <w:pPr>
        <w:numPr>
          <w:ilvl w:val="1"/>
          <w:numId w:val="681"/>
        </w:numPr>
        <w:tabs>
          <w:tab w:val="clear" w:pos="1440"/>
        </w:tabs>
        <w:spacing w:after="0" w:line="360" w:lineRule="auto"/>
        <w:ind w:hanging="357"/>
      </w:pPr>
      <w:r w:rsidRPr="00710D65">
        <w:t>application des apprêts ou impressions ;</w:t>
      </w:r>
    </w:p>
    <w:p w14:paraId="53D06AA2" w14:textId="77777777" w:rsidR="008258AB" w:rsidRPr="00710D65" w:rsidRDefault="008258AB" w:rsidP="00D029B7">
      <w:pPr>
        <w:numPr>
          <w:ilvl w:val="1"/>
          <w:numId w:val="681"/>
        </w:numPr>
        <w:tabs>
          <w:tab w:val="clear" w:pos="1440"/>
        </w:tabs>
        <w:spacing w:after="0" w:line="360" w:lineRule="auto"/>
        <w:ind w:hanging="357"/>
      </w:pPr>
      <w:r w:rsidRPr="00710D65">
        <w:t>application des couches intermédiaires si nécessaires ;</w:t>
      </w:r>
    </w:p>
    <w:p w14:paraId="7D97AF33" w14:textId="77777777" w:rsidR="008258AB" w:rsidRPr="00710D65" w:rsidRDefault="008258AB" w:rsidP="00D029B7">
      <w:pPr>
        <w:numPr>
          <w:ilvl w:val="1"/>
          <w:numId w:val="681"/>
        </w:numPr>
        <w:tabs>
          <w:tab w:val="clear" w:pos="1440"/>
        </w:tabs>
        <w:spacing w:after="0" w:line="360" w:lineRule="auto"/>
        <w:ind w:hanging="357"/>
      </w:pPr>
      <w:r w:rsidRPr="00710D65">
        <w:t>application des couches de finition.</w:t>
      </w:r>
    </w:p>
    <w:p w14:paraId="3F293C60" w14:textId="77777777" w:rsidR="008258AB" w:rsidRPr="00710D65" w:rsidRDefault="008258AB" w:rsidP="00D029B7">
      <w:pPr>
        <w:pStyle w:val="Titre2"/>
        <w:spacing w:after="0" w:line="360" w:lineRule="auto"/>
        <w:ind w:left="680" w:hanging="680"/>
      </w:pPr>
      <w:bookmarkStart w:id="1322" w:name="_Toc231550096"/>
      <w:r w:rsidRPr="00710D65">
        <w:t>Mise en œuvre des peintures</w:t>
      </w:r>
      <w:bookmarkEnd w:id="1322"/>
    </w:p>
    <w:p w14:paraId="2BFE0AAA" w14:textId="77777777" w:rsidR="008258AB" w:rsidRPr="00D029B7" w:rsidRDefault="008258AB" w:rsidP="00D029B7">
      <w:pPr>
        <w:pStyle w:val="NormalWeb"/>
        <w:numPr>
          <w:ilvl w:val="0"/>
          <w:numId w:val="682"/>
        </w:numPr>
        <w:spacing w:before="0" w:beforeAutospacing="0" w:after="0" w:afterAutospacing="0" w:line="360" w:lineRule="auto"/>
        <w:jc w:val="both"/>
      </w:pPr>
      <w:r w:rsidRPr="00D029B7">
        <w:t>L’application sera réalisée à la brosse, au rouleau ou par projection selon la nature du support et les prescriptions techniques.</w:t>
      </w:r>
    </w:p>
    <w:p w14:paraId="4BEBE2CA" w14:textId="77777777" w:rsidR="008258AB" w:rsidRPr="00D029B7" w:rsidRDefault="008258AB" w:rsidP="00D029B7">
      <w:pPr>
        <w:pStyle w:val="NormalWeb"/>
        <w:numPr>
          <w:ilvl w:val="0"/>
          <w:numId w:val="682"/>
        </w:numPr>
        <w:spacing w:before="0" w:beforeAutospacing="0" w:after="0" w:afterAutospacing="0" w:line="360" w:lineRule="auto"/>
        <w:jc w:val="both"/>
      </w:pPr>
      <w:r w:rsidRPr="00D029B7">
        <w:t>Chaque couche devra être :</w:t>
      </w:r>
    </w:p>
    <w:p w14:paraId="336840B7" w14:textId="77777777" w:rsidR="008258AB" w:rsidRPr="00D029B7" w:rsidRDefault="008258AB" w:rsidP="00D029B7">
      <w:pPr>
        <w:pStyle w:val="NormalWeb"/>
        <w:numPr>
          <w:ilvl w:val="1"/>
          <w:numId w:val="682"/>
        </w:numPr>
        <w:spacing w:before="0" w:beforeAutospacing="0" w:after="0" w:afterAutospacing="0" w:line="360" w:lineRule="auto"/>
        <w:jc w:val="both"/>
      </w:pPr>
      <w:r w:rsidRPr="00D029B7">
        <w:t>régulière ;</w:t>
      </w:r>
    </w:p>
    <w:p w14:paraId="41878472" w14:textId="77777777" w:rsidR="008258AB" w:rsidRPr="00D029B7" w:rsidRDefault="008258AB" w:rsidP="00D029B7">
      <w:pPr>
        <w:pStyle w:val="NormalWeb"/>
        <w:numPr>
          <w:ilvl w:val="1"/>
          <w:numId w:val="682"/>
        </w:numPr>
        <w:spacing w:before="0" w:beforeAutospacing="0" w:after="0" w:afterAutospacing="0" w:line="360" w:lineRule="auto"/>
        <w:jc w:val="both"/>
      </w:pPr>
      <w:r w:rsidRPr="00D029B7">
        <w:t>uniforme ;</w:t>
      </w:r>
    </w:p>
    <w:p w14:paraId="06F0ECB3" w14:textId="77777777" w:rsidR="008258AB" w:rsidRPr="00D029B7" w:rsidRDefault="008258AB" w:rsidP="00D029B7">
      <w:pPr>
        <w:pStyle w:val="NormalWeb"/>
        <w:numPr>
          <w:ilvl w:val="1"/>
          <w:numId w:val="682"/>
        </w:numPr>
        <w:spacing w:before="0" w:beforeAutospacing="0" w:after="0" w:afterAutospacing="0" w:line="360" w:lineRule="auto"/>
        <w:jc w:val="both"/>
      </w:pPr>
      <w:r w:rsidRPr="00D029B7">
        <w:t>sans surcharge ni manque.</w:t>
      </w:r>
    </w:p>
    <w:p w14:paraId="63B535FD" w14:textId="77777777" w:rsidR="008258AB" w:rsidRPr="00D029B7" w:rsidRDefault="008258AB" w:rsidP="00D029B7">
      <w:pPr>
        <w:pStyle w:val="NormalWeb"/>
        <w:numPr>
          <w:ilvl w:val="0"/>
          <w:numId w:val="682"/>
        </w:numPr>
        <w:spacing w:before="0" w:beforeAutospacing="0" w:after="0" w:afterAutospacing="0" w:line="360" w:lineRule="auto"/>
        <w:jc w:val="both"/>
      </w:pPr>
      <w:r w:rsidRPr="00D029B7">
        <w:t>Les reprises devront être invisibles après séchage complet.</w:t>
      </w:r>
    </w:p>
    <w:p w14:paraId="39E51622" w14:textId="77777777" w:rsidR="008258AB" w:rsidRPr="00710D65" w:rsidRDefault="008258AB" w:rsidP="00D029B7">
      <w:pPr>
        <w:pStyle w:val="NormalWeb"/>
        <w:numPr>
          <w:ilvl w:val="0"/>
          <w:numId w:val="682"/>
        </w:numPr>
        <w:spacing w:before="0" w:beforeAutospacing="0" w:after="0" w:afterAutospacing="0" w:line="360" w:lineRule="auto"/>
        <w:jc w:val="both"/>
      </w:pPr>
      <w:r w:rsidRPr="00D029B7">
        <w:t>Les teintes et aspects seront conformes aux échantillons validés</w:t>
      </w:r>
      <w:r w:rsidRPr="00710D65">
        <w:t>.</w:t>
      </w:r>
    </w:p>
    <w:p w14:paraId="248EED6C" w14:textId="77777777" w:rsidR="008258AB" w:rsidRPr="00710D65" w:rsidRDefault="008258AB" w:rsidP="00D029B7">
      <w:pPr>
        <w:pStyle w:val="Titre2"/>
        <w:spacing w:after="0" w:line="360" w:lineRule="auto"/>
        <w:ind w:left="680" w:hanging="680"/>
      </w:pPr>
      <w:bookmarkStart w:id="1323" w:name="_Toc231550097"/>
      <w:r w:rsidRPr="00710D65">
        <w:t>Nettoyage et fin de travaux</w:t>
      </w:r>
      <w:bookmarkEnd w:id="1323"/>
    </w:p>
    <w:p w14:paraId="1A36FE43" w14:textId="77777777" w:rsidR="008258AB" w:rsidRPr="00D029B7" w:rsidRDefault="008258AB" w:rsidP="00D029B7">
      <w:pPr>
        <w:pStyle w:val="NormalWeb"/>
        <w:numPr>
          <w:ilvl w:val="0"/>
          <w:numId w:val="683"/>
        </w:numPr>
        <w:spacing w:before="0" w:beforeAutospacing="0" w:after="0" w:afterAutospacing="0" w:line="360" w:lineRule="auto"/>
        <w:jc w:val="both"/>
      </w:pPr>
      <w:r w:rsidRPr="00D029B7">
        <w:t>Après chaque journée de travail, l’Entrepreneur devra procéder :</w:t>
      </w:r>
    </w:p>
    <w:p w14:paraId="4AC50264" w14:textId="77777777" w:rsidR="008258AB" w:rsidRPr="00D029B7" w:rsidRDefault="008258AB" w:rsidP="00D029B7">
      <w:pPr>
        <w:pStyle w:val="NormalWeb"/>
        <w:numPr>
          <w:ilvl w:val="1"/>
          <w:numId w:val="683"/>
        </w:numPr>
        <w:spacing w:before="0" w:beforeAutospacing="0" w:after="0" w:afterAutospacing="0" w:line="360" w:lineRule="auto"/>
        <w:jc w:val="both"/>
      </w:pPr>
      <w:r w:rsidRPr="00D029B7">
        <w:t>au nettoyage des outils ;</w:t>
      </w:r>
    </w:p>
    <w:p w14:paraId="02F99D0F" w14:textId="77777777" w:rsidR="008258AB" w:rsidRPr="00D029B7" w:rsidRDefault="008258AB" w:rsidP="00D029B7">
      <w:pPr>
        <w:pStyle w:val="NormalWeb"/>
        <w:numPr>
          <w:ilvl w:val="1"/>
          <w:numId w:val="683"/>
        </w:numPr>
        <w:spacing w:before="0" w:beforeAutospacing="0" w:after="0" w:afterAutospacing="0" w:line="360" w:lineRule="auto"/>
        <w:jc w:val="both"/>
      </w:pPr>
      <w:r w:rsidRPr="00D029B7">
        <w:t>au rangement des matériaux ;</w:t>
      </w:r>
    </w:p>
    <w:p w14:paraId="3D0AFD0D" w14:textId="77777777" w:rsidR="008258AB" w:rsidRPr="00D029B7" w:rsidRDefault="008258AB" w:rsidP="00D029B7">
      <w:pPr>
        <w:pStyle w:val="NormalWeb"/>
        <w:numPr>
          <w:ilvl w:val="1"/>
          <w:numId w:val="683"/>
        </w:numPr>
        <w:spacing w:before="0" w:beforeAutospacing="0" w:after="0" w:afterAutospacing="0" w:line="360" w:lineRule="auto"/>
        <w:jc w:val="both"/>
      </w:pPr>
      <w:r w:rsidRPr="00D029B7">
        <w:t>au nettoyage des zones de travail.</w:t>
      </w:r>
    </w:p>
    <w:p w14:paraId="699AA2D4" w14:textId="77777777" w:rsidR="008258AB" w:rsidRPr="00710D65" w:rsidRDefault="008258AB" w:rsidP="00D029B7">
      <w:pPr>
        <w:pStyle w:val="NormalWeb"/>
        <w:numPr>
          <w:ilvl w:val="0"/>
          <w:numId w:val="683"/>
        </w:numPr>
        <w:spacing w:before="0" w:beforeAutospacing="0" w:after="0" w:afterAutospacing="0" w:line="360" w:lineRule="auto"/>
        <w:jc w:val="both"/>
      </w:pPr>
      <w:r w:rsidRPr="00D029B7">
        <w:lastRenderedPageBreak/>
        <w:t>En fin de travaux, l’ensemble des surfaces peintes devra être propre, sans taches, traces ou projections</w:t>
      </w:r>
      <w:r w:rsidRPr="00710D65">
        <w:t>.</w:t>
      </w:r>
    </w:p>
    <w:p w14:paraId="6C659E51" w14:textId="77777777" w:rsidR="008258AB" w:rsidRPr="00710D65" w:rsidRDefault="008258AB" w:rsidP="00D029B7">
      <w:pPr>
        <w:pStyle w:val="NormalWeb"/>
        <w:numPr>
          <w:ilvl w:val="0"/>
          <w:numId w:val="683"/>
        </w:numPr>
        <w:spacing w:before="0" w:beforeAutospacing="0" w:after="0" w:afterAutospacing="0" w:line="360" w:lineRule="auto"/>
        <w:jc w:val="both"/>
      </w:pPr>
      <w:r w:rsidRPr="00D029B7">
        <w:t>Les déchets, emballages et résidus de peinture seront évacués conformément à la réglementation environnementale en vigueur</w:t>
      </w:r>
      <w:r w:rsidRPr="00710D65">
        <w:t>.</w:t>
      </w:r>
    </w:p>
    <w:p w14:paraId="11777A92" w14:textId="77777777" w:rsidR="008258AB" w:rsidRPr="00710D65" w:rsidRDefault="008258AB" w:rsidP="00D029B7">
      <w:pPr>
        <w:pStyle w:val="Titre2"/>
        <w:spacing w:after="0" w:line="360" w:lineRule="auto"/>
        <w:ind w:left="680" w:hanging="680"/>
      </w:pPr>
      <w:bookmarkStart w:id="1324" w:name="_Toc231550098"/>
      <w:r w:rsidRPr="00710D65">
        <w:t>Réception des travaux</w:t>
      </w:r>
      <w:bookmarkEnd w:id="1324"/>
    </w:p>
    <w:p w14:paraId="2FA5F14E" w14:textId="77777777" w:rsidR="008258AB" w:rsidRPr="00D029B7" w:rsidRDefault="008258AB" w:rsidP="00D029B7">
      <w:pPr>
        <w:pStyle w:val="NormalWeb"/>
        <w:numPr>
          <w:ilvl w:val="0"/>
          <w:numId w:val="684"/>
        </w:numPr>
        <w:spacing w:before="0" w:beforeAutospacing="0" w:after="0" w:afterAutospacing="0" w:line="360" w:lineRule="auto"/>
        <w:jc w:val="both"/>
      </w:pPr>
      <w:r w:rsidRPr="00D029B7">
        <w:t>Les travaux de peinture feront l’objet d’un contrôle visuel minutieux.</w:t>
      </w:r>
    </w:p>
    <w:p w14:paraId="0C271501" w14:textId="77777777" w:rsidR="008258AB" w:rsidRPr="00D029B7" w:rsidRDefault="008258AB" w:rsidP="00D029B7">
      <w:pPr>
        <w:pStyle w:val="NormalWeb"/>
        <w:numPr>
          <w:ilvl w:val="0"/>
          <w:numId w:val="684"/>
        </w:numPr>
        <w:spacing w:before="0" w:beforeAutospacing="0" w:after="0" w:afterAutospacing="0" w:line="360" w:lineRule="auto"/>
        <w:jc w:val="both"/>
      </w:pPr>
      <w:r w:rsidRPr="00D029B7">
        <w:t xml:space="preserve">Toute non-conformité (défaut d’aspect, mauvaise adhérence, différence de teinte) entraînera une </w:t>
      </w:r>
      <w:r w:rsidRPr="00D029B7">
        <w:rPr>
          <w:rStyle w:val="lev"/>
        </w:rPr>
        <w:t>reprise complète</w:t>
      </w:r>
      <w:r w:rsidRPr="00D029B7">
        <w:t xml:space="preserve"> de la surface concernée, aux frais de l’Entrepreneur.</w:t>
      </w:r>
    </w:p>
    <w:p w14:paraId="525D8EC5" w14:textId="77777777" w:rsidR="008258AB" w:rsidRPr="00710D65" w:rsidRDefault="008258AB" w:rsidP="00D029B7">
      <w:pPr>
        <w:pStyle w:val="NormalWeb"/>
        <w:numPr>
          <w:ilvl w:val="0"/>
          <w:numId w:val="684"/>
        </w:numPr>
        <w:spacing w:before="0" w:beforeAutospacing="0" w:after="0" w:afterAutospacing="0" w:line="360" w:lineRule="auto"/>
        <w:jc w:val="both"/>
      </w:pPr>
      <w:r w:rsidRPr="00D029B7">
        <w:t>La réception ne sera prononcée qu’après parfaite conformité des ouvrages</w:t>
      </w:r>
      <w:r w:rsidRPr="00710D65">
        <w:t>.</w:t>
      </w:r>
    </w:p>
    <w:p w14:paraId="6A3AF960" w14:textId="77777777" w:rsidR="008258AB" w:rsidRPr="00710D65" w:rsidRDefault="008258AB" w:rsidP="00D029B7">
      <w:pPr>
        <w:spacing w:after="0"/>
      </w:pPr>
    </w:p>
    <w:p w14:paraId="737DC199" w14:textId="77777777" w:rsidR="008258AB" w:rsidRPr="00710D65" w:rsidRDefault="008258AB" w:rsidP="00CD2B92">
      <w:pPr>
        <w:pStyle w:val="Titre1"/>
        <w:spacing w:after="0" w:line="360" w:lineRule="auto"/>
        <w:ind w:left="567" w:hanging="567"/>
      </w:pPr>
      <w:bookmarkStart w:id="1325" w:name="_Toc231550099"/>
      <w:r w:rsidRPr="00710D65">
        <w:t>Contrôle et essais</w:t>
      </w:r>
      <w:bookmarkEnd w:id="1325"/>
    </w:p>
    <w:p w14:paraId="3A78EFBC"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Les travaux de peinture feront l’objet d’un contrôle rigoureux avant, pendant et après leur exécution afin de garantir la conformité des ouvrages aux prescriptions techniques, aux normes en vigueur et aux règles de l’art.</w:t>
      </w:r>
    </w:p>
    <w:p w14:paraId="4C91E187"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Avant le démarrage des travaux, l’Entrepreneur devra vérifier l’état des supports à peindre. Les surfaces devront être propres, sèches, saines et exemptes de toute partie non adhérente. Le taux d’humidité des supports devra être compatible avec les produits à appliquer et conforme aux prescriptions des fabricants. La compatibilité entre les supports, les couches d’impression et les peintures de finition devra être validée. Les teintes, aspects et échantillons proposés seront soumis à l’approbation du Maître d’Œuvre avant toute mise en œuvre.</w:t>
      </w:r>
    </w:p>
    <w:p w14:paraId="1385D6E8"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Au cours de l’exécution des travaux, l’Entrepreneur assurera un autocontrôle permanent. Il veillera au respect des méthodes de préparation des supports, aux dosages de dilution, aux conditions climatiques d’application ainsi qu’aux temps de séchage entre les différentes couches. L’application des peintures devra être régulière et homogène, sans surcharge ni manque. Toute anomalie constatée en cours d’exécution devra être immédiatement corrigée afin d’éviter des défauts visibles après séchage.</w:t>
      </w:r>
    </w:p>
    <w:p w14:paraId="1092341D"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t>Des essais et vérifications pourront être réalisés à la demande du Maître d’Œuvre. Ces contrôles porteront notamment sur l’adhérence des revêtements, l’aspect final des surfaces peintes, l’uniformité des teintes et la qualité des finitions. Pour les peintures intérieures, des vérifications de résistance au frottement ou à l’abrasion pourront être exigées. Les résultats des essais devront être conformes aux normes applicables et aux fiches techniques des produits utilisés.</w:t>
      </w:r>
    </w:p>
    <w:p w14:paraId="53E5E7FE" w14:textId="77777777" w:rsidR="008258AB" w:rsidRPr="00D029B7" w:rsidRDefault="008258AB" w:rsidP="00D029B7">
      <w:pPr>
        <w:pStyle w:val="0001Text"/>
        <w:spacing w:before="0" w:after="0" w:line="360" w:lineRule="auto"/>
        <w:rPr>
          <w:sz w:val="24"/>
        </w:rPr>
      </w:pPr>
      <w:r w:rsidRPr="00D029B7">
        <w:rPr>
          <w:rFonts w:ascii="Times New Roman" w:hAnsi="Times New Roman"/>
          <w:sz w:val="24"/>
        </w:rPr>
        <w:lastRenderedPageBreak/>
        <w:t>À l’achèvement des travaux, un contrôle final sera effectué avant la réception. Toute surface présentant des défauts d’aspect, de teinte, de continuité ou d’adhérence sera reprise intégralement aux frais de l’Entrepreneur. La réception des travaux ne sera prononcée qu’après la correction de l’ensemble des non-conformités constatées et la remise des documents de contrôle et des fiches techniques définitives.</w:t>
      </w:r>
    </w:p>
    <w:p w14:paraId="3601E29A" w14:textId="77777777" w:rsidR="008258AB" w:rsidRPr="00710D65" w:rsidRDefault="008258AB" w:rsidP="00D029B7">
      <w:pPr>
        <w:pStyle w:val="0001Text"/>
        <w:spacing w:before="0" w:after="0" w:line="360" w:lineRule="auto"/>
      </w:pPr>
      <w:r w:rsidRPr="00D029B7">
        <w:rPr>
          <w:rFonts w:ascii="Times New Roman" w:hAnsi="Times New Roman"/>
          <w:sz w:val="24"/>
        </w:rPr>
        <w:t>Le coût des contrôles, essais, reprises et corrections nécessaires à l’obtention d’un ouvrage conforme est réputé inclus dans les prix du marché, sans qu’aucune plus-value ne puisse être réclamée</w:t>
      </w:r>
    </w:p>
    <w:p w14:paraId="21233BC0" w14:textId="77777777" w:rsidR="001A0078" w:rsidRPr="00710D65" w:rsidRDefault="001A0078" w:rsidP="00CD2B92">
      <w:pPr>
        <w:pStyle w:val="0001Text"/>
        <w:spacing w:before="0" w:after="0" w:line="360" w:lineRule="auto"/>
        <w:rPr>
          <w:b/>
          <w:bCs/>
          <w:sz w:val="28"/>
          <w:szCs w:val="28"/>
        </w:rPr>
      </w:pPr>
    </w:p>
    <w:p w14:paraId="7704BC11" w14:textId="77777777" w:rsidR="00CD2B92" w:rsidRPr="00710D65" w:rsidRDefault="00CD2B92" w:rsidP="00CD2B92">
      <w:pPr>
        <w:pStyle w:val="0001Text"/>
        <w:spacing w:before="0" w:after="0" w:line="360" w:lineRule="auto"/>
        <w:rPr>
          <w:b/>
          <w:bCs/>
          <w:sz w:val="28"/>
          <w:szCs w:val="28"/>
        </w:rPr>
        <w:sectPr w:rsidR="00CD2B92"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79BE8BA" w14:textId="77777777" w:rsidR="00CD2B92" w:rsidRPr="00710D65" w:rsidRDefault="0099095D" w:rsidP="0099095D">
      <w:pPr>
        <w:pStyle w:val="0001Text"/>
        <w:spacing w:before="0" w:after="0" w:line="360" w:lineRule="auto"/>
        <w:jc w:val="center"/>
        <w:rPr>
          <w:b/>
          <w:bCs/>
          <w:sz w:val="28"/>
          <w:szCs w:val="28"/>
        </w:rPr>
      </w:pPr>
      <w:r w:rsidRPr="00710D65">
        <w:rPr>
          <w:b/>
          <w:bCs/>
          <w:sz w:val="28"/>
          <w:szCs w:val="28"/>
        </w:rPr>
        <w:lastRenderedPageBreak/>
        <w:t>790 - Ventilation</w:t>
      </w:r>
    </w:p>
    <w:p w14:paraId="352D4644" w14:textId="77777777" w:rsidR="0099095D" w:rsidRPr="00710D65" w:rsidRDefault="0099095D" w:rsidP="0099095D">
      <w:pPr>
        <w:pStyle w:val="0001Text"/>
        <w:spacing w:before="0" w:after="0" w:line="360" w:lineRule="auto"/>
        <w:jc w:val="left"/>
        <w:rPr>
          <w:b/>
          <w:bCs/>
          <w:sz w:val="28"/>
          <w:szCs w:val="28"/>
        </w:rPr>
      </w:pPr>
    </w:p>
    <w:p w14:paraId="6D588D58" w14:textId="77777777" w:rsidR="00A8360E" w:rsidRPr="00D029B7" w:rsidRDefault="00A8360E" w:rsidP="00A8360E">
      <w:pPr>
        <w:pStyle w:val="Titre1"/>
        <w:spacing w:line="360" w:lineRule="auto"/>
        <w:rPr>
          <w:sz w:val="28"/>
          <w:szCs w:val="28"/>
        </w:rPr>
      </w:pPr>
      <w:bookmarkStart w:id="1326" w:name="_Toc231550130"/>
      <w:r w:rsidRPr="00D029B7">
        <w:rPr>
          <w:sz w:val="28"/>
          <w:szCs w:val="28"/>
        </w:rPr>
        <w:t>Généralités</w:t>
      </w:r>
      <w:bookmarkEnd w:id="1326"/>
    </w:p>
    <w:p w14:paraId="79335D7B" w14:textId="77777777" w:rsidR="00A8360E" w:rsidRPr="00710D65" w:rsidRDefault="00A8360E" w:rsidP="00D029B7">
      <w:pPr>
        <w:pStyle w:val="Titre2"/>
        <w:spacing w:after="0" w:line="360" w:lineRule="auto"/>
      </w:pPr>
      <w:bookmarkStart w:id="1327" w:name="_Toc231550131"/>
      <w:r w:rsidRPr="00710D65">
        <w:t>Objet</w:t>
      </w:r>
      <w:bookmarkEnd w:id="1327"/>
      <w:r w:rsidRPr="00710D65">
        <w:t xml:space="preserve"> </w:t>
      </w:r>
    </w:p>
    <w:p w14:paraId="429622E8" w14:textId="77777777" w:rsidR="00A8360E" w:rsidRPr="00710D65" w:rsidRDefault="00A8360E" w:rsidP="00D029B7">
      <w:pPr>
        <w:pStyle w:val="0001Text"/>
        <w:spacing w:before="0" w:after="0" w:line="360" w:lineRule="auto"/>
      </w:pPr>
      <w:r w:rsidRPr="00D029B7">
        <w:rPr>
          <w:rFonts w:ascii="Times New Roman" w:hAnsi="Times New Roman"/>
          <w:sz w:val="24"/>
        </w:rPr>
        <w:t>Le présent lot concerne la fourniture, la pose, le raccordement électrique et le réglage de ventilateurs de plafond, y compris tous matériaux, accessoires et équipements nécessaires pour un fonctionnement conforme aux plans et aux spécifications techniques.</w:t>
      </w:r>
    </w:p>
    <w:p w14:paraId="14C5F56D" w14:textId="77777777" w:rsidR="00A8360E" w:rsidRPr="00710D65" w:rsidRDefault="00A8360E" w:rsidP="00D029B7">
      <w:pPr>
        <w:pStyle w:val="Titre2"/>
        <w:spacing w:after="0" w:line="360" w:lineRule="auto"/>
      </w:pPr>
      <w:bookmarkStart w:id="1328" w:name="_Toc231550132"/>
      <w:r w:rsidRPr="00710D65">
        <w:t>Travaux inclus</w:t>
      </w:r>
      <w:bookmarkEnd w:id="1328"/>
    </w:p>
    <w:p w14:paraId="09651398" w14:textId="77777777" w:rsidR="00A8360E" w:rsidRPr="00710D65" w:rsidRDefault="00A8360E" w:rsidP="00D029B7">
      <w:pPr>
        <w:pStyle w:val="NormalWeb"/>
        <w:spacing w:before="0" w:beforeAutospacing="0" w:after="0" w:afterAutospacing="0"/>
      </w:pPr>
      <w:r w:rsidRPr="00710D65">
        <w:t>Les travaux comprennent :</w:t>
      </w:r>
    </w:p>
    <w:p w14:paraId="05AD5C27" w14:textId="77777777" w:rsidR="00A8360E" w:rsidRPr="00710D65" w:rsidRDefault="00A8360E" w:rsidP="00D029B7">
      <w:pPr>
        <w:pStyle w:val="NormalWeb"/>
        <w:numPr>
          <w:ilvl w:val="0"/>
          <w:numId w:val="687"/>
        </w:numPr>
        <w:spacing w:before="0" w:beforeAutospacing="0" w:after="0" w:afterAutospacing="0" w:line="360" w:lineRule="auto"/>
        <w:ind w:left="714" w:hanging="357"/>
        <w:jc w:val="both"/>
      </w:pPr>
      <w:r w:rsidRPr="00710D65">
        <w:t>La fourniture des ventilateurs, accessoires et matériels nécessaires à leur installation.</w:t>
      </w:r>
    </w:p>
    <w:p w14:paraId="66B504E7" w14:textId="77777777" w:rsidR="00A8360E" w:rsidRPr="00710D65" w:rsidRDefault="00A8360E" w:rsidP="00D029B7">
      <w:pPr>
        <w:pStyle w:val="NormalWeb"/>
        <w:numPr>
          <w:ilvl w:val="0"/>
          <w:numId w:val="687"/>
        </w:numPr>
        <w:spacing w:before="0" w:beforeAutospacing="0" w:after="0" w:afterAutospacing="0" w:line="360" w:lineRule="auto"/>
        <w:ind w:left="714" w:hanging="357"/>
        <w:jc w:val="both"/>
      </w:pPr>
      <w:r w:rsidRPr="00710D65">
        <w:t>La fixation des ventilateurs sur les structures porteuses (chevrons bois traités ou profilés métalliques).</w:t>
      </w:r>
    </w:p>
    <w:p w14:paraId="498A0FB9" w14:textId="77777777" w:rsidR="00A8360E" w:rsidRPr="00710D65" w:rsidRDefault="00A8360E" w:rsidP="00D029B7">
      <w:pPr>
        <w:pStyle w:val="NormalWeb"/>
        <w:numPr>
          <w:ilvl w:val="0"/>
          <w:numId w:val="687"/>
        </w:numPr>
        <w:spacing w:before="0" w:beforeAutospacing="0" w:after="0" w:afterAutospacing="0" w:line="360" w:lineRule="auto"/>
        <w:ind w:left="714" w:hanging="357"/>
        <w:jc w:val="both"/>
      </w:pPr>
      <w:r w:rsidRPr="00710D65">
        <w:t>Le raccordement électrique aux circuits existants ou dédiés.</w:t>
      </w:r>
    </w:p>
    <w:p w14:paraId="508A0512" w14:textId="77777777" w:rsidR="00A8360E" w:rsidRPr="00710D65" w:rsidRDefault="00A8360E" w:rsidP="00D029B7">
      <w:pPr>
        <w:pStyle w:val="NormalWeb"/>
        <w:numPr>
          <w:ilvl w:val="0"/>
          <w:numId w:val="687"/>
        </w:numPr>
        <w:spacing w:before="0" w:beforeAutospacing="0" w:after="0" w:afterAutospacing="0" w:line="360" w:lineRule="auto"/>
        <w:ind w:left="714" w:hanging="357"/>
        <w:jc w:val="both"/>
      </w:pPr>
      <w:r w:rsidRPr="00710D65">
        <w:t>Le réglage précis des pales afin d’éviter tout balancement ou vibration pouvant fragiliser le faux-plafond.</w:t>
      </w:r>
    </w:p>
    <w:p w14:paraId="59F16DB6" w14:textId="77777777" w:rsidR="00A8360E" w:rsidRPr="00710D65" w:rsidRDefault="00A8360E" w:rsidP="00D029B7">
      <w:pPr>
        <w:pStyle w:val="NormalWeb"/>
        <w:numPr>
          <w:ilvl w:val="0"/>
          <w:numId w:val="687"/>
        </w:numPr>
        <w:spacing w:before="0" w:beforeAutospacing="0" w:after="0" w:afterAutospacing="0" w:line="360" w:lineRule="auto"/>
        <w:ind w:left="714" w:hanging="357"/>
        <w:jc w:val="both"/>
      </w:pPr>
      <w:r w:rsidRPr="00710D65">
        <w:t>Les protections temporaires et finitions des ouvrages.</w:t>
      </w:r>
    </w:p>
    <w:p w14:paraId="1E0AC7B8" w14:textId="77777777" w:rsidR="00A8360E" w:rsidRPr="00710D65" w:rsidRDefault="00A8360E" w:rsidP="00D029B7">
      <w:pPr>
        <w:pStyle w:val="Titre2"/>
        <w:spacing w:after="0" w:line="360" w:lineRule="auto"/>
      </w:pPr>
      <w:bookmarkStart w:id="1329" w:name="_Toc231550133"/>
      <w:r w:rsidRPr="00710D65">
        <w:t>Normes et règlements</w:t>
      </w:r>
      <w:bookmarkEnd w:id="1329"/>
    </w:p>
    <w:p w14:paraId="1E9CA733" w14:textId="77777777" w:rsidR="00A8360E" w:rsidRPr="00710D65" w:rsidRDefault="00A8360E" w:rsidP="00D029B7">
      <w:pPr>
        <w:pStyle w:val="0001Text"/>
        <w:spacing w:before="0" w:after="0" w:line="360" w:lineRule="auto"/>
      </w:pPr>
      <w:r w:rsidRPr="00D029B7">
        <w:rPr>
          <w:rFonts w:ascii="Times New Roman" w:hAnsi="Times New Roman"/>
          <w:sz w:val="24"/>
        </w:rPr>
        <w:t>Les installations électriques devront respecter strictement les normes en vigueur. Les ventilateurs devront être fixés de manière sûre sur les structures porteuses conformément aux règles de sécurité et aux prescriptions des plans. L’ensemble des travaux devra se conformer aux prescriptions techniques et aux standards de qualité du projet.</w:t>
      </w:r>
    </w:p>
    <w:p w14:paraId="7AC722B2" w14:textId="77777777" w:rsidR="00A8360E" w:rsidRPr="00710D65" w:rsidRDefault="00A8360E" w:rsidP="00D029B7">
      <w:pPr>
        <w:pStyle w:val="Titre2"/>
        <w:spacing w:after="0" w:line="360" w:lineRule="auto"/>
      </w:pPr>
      <w:bookmarkStart w:id="1330" w:name="_Toc231550134"/>
      <w:r w:rsidRPr="00710D65">
        <w:t>Documents à remettre par l’Entrepreneur</w:t>
      </w:r>
      <w:bookmarkEnd w:id="1330"/>
    </w:p>
    <w:p w14:paraId="448AF855" w14:textId="77777777" w:rsidR="00A8360E" w:rsidRPr="00D029B7" w:rsidRDefault="00A8360E" w:rsidP="00D029B7">
      <w:pPr>
        <w:pStyle w:val="0001Text"/>
        <w:spacing w:before="0" w:after="0" w:line="360" w:lineRule="auto"/>
        <w:rPr>
          <w:sz w:val="24"/>
        </w:rPr>
      </w:pPr>
      <w:r w:rsidRPr="00D029B7">
        <w:rPr>
          <w:rFonts w:ascii="Times New Roman" w:hAnsi="Times New Roman"/>
          <w:sz w:val="24"/>
        </w:rPr>
        <w:t>L’Entrepreneur devra fournir les fiches techniques et certificats de conformité des ventilateurs installés, ainsi que les plans de positionnement et de fixation. Après essais et réglages, il remettra au Maître d’Ouvrage un procès-verbal de réception provisoire.</w:t>
      </w:r>
    </w:p>
    <w:p w14:paraId="22659D7D" w14:textId="77777777" w:rsidR="00A8360E" w:rsidRPr="00D029B7" w:rsidRDefault="00A8360E" w:rsidP="00D029B7">
      <w:pPr>
        <w:pStyle w:val="Titre1"/>
        <w:spacing w:after="0" w:line="360" w:lineRule="auto"/>
        <w:ind w:left="578" w:hanging="578"/>
        <w:rPr>
          <w:sz w:val="28"/>
          <w:szCs w:val="28"/>
        </w:rPr>
      </w:pPr>
      <w:bookmarkStart w:id="1331" w:name="_Toc231550135"/>
      <w:r w:rsidRPr="00D029B7">
        <w:rPr>
          <w:sz w:val="28"/>
          <w:szCs w:val="28"/>
        </w:rPr>
        <w:t>Qualité et préparation des matériaux</w:t>
      </w:r>
      <w:bookmarkEnd w:id="1331"/>
    </w:p>
    <w:p w14:paraId="2F577843" w14:textId="77777777" w:rsidR="00A8360E" w:rsidRPr="00710D65" w:rsidRDefault="00A8360E" w:rsidP="00D029B7">
      <w:pPr>
        <w:pStyle w:val="Titre2"/>
        <w:spacing w:after="0" w:line="360" w:lineRule="auto"/>
        <w:ind w:left="578" w:hanging="578"/>
      </w:pPr>
      <w:bookmarkStart w:id="1332" w:name="_Toc231550136"/>
      <w:r w:rsidRPr="00710D65">
        <w:t>Livraison, stockage et manutention</w:t>
      </w:r>
      <w:bookmarkEnd w:id="1332"/>
    </w:p>
    <w:p w14:paraId="49AD707D"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Les ventilateurs et accessoires seront livrés en emballage d’origine, protégés contre les chocs et les intempéries. Ils seront stockés dans un local sec, à l’abri de l’humidité et de la poussière, en </w:t>
      </w:r>
      <w:r w:rsidRPr="00D029B7">
        <w:rPr>
          <w:rFonts w:ascii="Times New Roman" w:hAnsi="Times New Roman"/>
          <w:sz w:val="24"/>
        </w:rPr>
        <w:lastRenderedPageBreak/>
        <w:t>veillant à ne pas empiler les ventilateurs de manière à éviter toute déformation des pales ou des structures. La manutention devra être effectuée avec soin pour prévenir toute détérioration.</w:t>
      </w:r>
    </w:p>
    <w:p w14:paraId="1DC1568F" w14:textId="77777777" w:rsidR="00A8360E" w:rsidRPr="00710D65" w:rsidRDefault="00A8360E" w:rsidP="00D029B7">
      <w:pPr>
        <w:pStyle w:val="Titre2"/>
        <w:spacing w:after="0" w:line="360" w:lineRule="auto"/>
        <w:ind w:left="680" w:hanging="680"/>
        <w:rPr>
          <w:szCs w:val="22"/>
        </w:rPr>
      </w:pPr>
      <w:bookmarkStart w:id="1333" w:name="_Toc231550137"/>
      <w:r w:rsidRPr="00710D65">
        <w:rPr>
          <w:szCs w:val="22"/>
        </w:rPr>
        <w:t>Outillage</w:t>
      </w:r>
      <w:bookmarkEnd w:id="1333"/>
    </w:p>
    <w:p w14:paraId="1D227C0D" w14:textId="77777777" w:rsidR="00A8360E" w:rsidRPr="00710D65" w:rsidRDefault="00A8360E" w:rsidP="00D029B7">
      <w:pPr>
        <w:pStyle w:val="0001Text"/>
        <w:spacing w:before="0" w:after="0" w:line="360" w:lineRule="auto"/>
      </w:pPr>
      <w:r w:rsidRPr="00D029B7">
        <w:rPr>
          <w:rFonts w:ascii="Times New Roman" w:hAnsi="Times New Roman"/>
          <w:sz w:val="24"/>
        </w:rPr>
        <w:t>L’Entrepreneur devra fournir tous les outils nécessaires à la fixation, au raccordement électrique et au réglage des ventilateurs, notamment perceuses, visseuses, clés et détecteurs électriques.</w:t>
      </w:r>
    </w:p>
    <w:p w14:paraId="4EFDB8DE" w14:textId="77777777" w:rsidR="00A8360E" w:rsidRPr="00710D65" w:rsidRDefault="00A8360E" w:rsidP="00D029B7">
      <w:pPr>
        <w:pStyle w:val="Titre2"/>
        <w:spacing w:after="0" w:line="360" w:lineRule="auto"/>
        <w:ind w:left="680" w:hanging="680"/>
      </w:pPr>
      <w:bookmarkStart w:id="1334" w:name="_Toc231550138"/>
      <w:r w:rsidRPr="00710D65">
        <w:t>Méthodes de réalisation</w:t>
      </w:r>
      <w:bookmarkEnd w:id="1334"/>
    </w:p>
    <w:p w14:paraId="76A9F4B0"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La pose des ventilateurs devra respecter les plans et schémas techniques, en assurant la stabilité et le niveau des structures porteuses. Les ventilateurs installés doivent être conformes aux caractéristiques techniques du fabricant et validés par le Maître d’Ouvrage. </w:t>
      </w:r>
    </w:p>
    <w:p w14:paraId="711CEE2F" w14:textId="77777777" w:rsidR="00A8360E" w:rsidRPr="00710D65" w:rsidRDefault="00A8360E" w:rsidP="00D029B7">
      <w:pPr>
        <w:pStyle w:val="0001Text"/>
        <w:spacing w:before="0" w:after="0" w:line="360" w:lineRule="auto"/>
      </w:pPr>
      <w:r w:rsidRPr="00D029B7">
        <w:rPr>
          <w:rFonts w:ascii="Times New Roman" w:hAnsi="Times New Roman"/>
          <w:sz w:val="24"/>
        </w:rPr>
        <w:t>Pendant la pose, les ventilateurs et le faux-plafond seront protégés, et un nettoyage complet sera réalisé après installation. L’Entrepreneur est responsable de la solidité de la fixation et doit garantir l’absence de vibrations ou de balancement des pales.</w:t>
      </w:r>
    </w:p>
    <w:p w14:paraId="7DEA70CA" w14:textId="77777777" w:rsidR="00A8360E" w:rsidRPr="00710D65" w:rsidRDefault="00A8360E" w:rsidP="00D029B7">
      <w:pPr>
        <w:spacing w:after="0"/>
      </w:pPr>
    </w:p>
    <w:p w14:paraId="25F5EEFE" w14:textId="77777777" w:rsidR="00A8360E" w:rsidRPr="00710D65" w:rsidRDefault="00A8360E" w:rsidP="00916B55">
      <w:pPr>
        <w:pStyle w:val="Titre1"/>
        <w:spacing w:after="0" w:line="360" w:lineRule="auto"/>
      </w:pPr>
      <w:bookmarkStart w:id="1335" w:name="_Toc231550139"/>
      <w:r w:rsidRPr="00710D65">
        <w:t>Mode d’exécution des travaux</w:t>
      </w:r>
      <w:bookmarkEnd w:id="1335"/>
    </w:p>
    <w:p w14:paraId="66DE589E" w14:textId="77777777" w:rsidR="00A8360E" w:rsidRPr="00710D65" w:rsidRDefault="00A8360E" w:rsidP="00D029B7">
      <w:pPr>
        <w:pStyle w:val="Titre2"/>
        <w:spacing w:after="0" w:line="360" w:lineRule="auto"/>
        <w:ind w:left="680" w:hanging="680"/>
        <w:rPr>
          <w:sz w:val="22"/>
          <w:szCs w:val="22"/>
        </w:rPr>
      </w:pPr>
      <w:bookmarkStart w:id="1336" w:name="_Toc231550140"/>
      <w:r w:rsidRPr="00710D65">
        <w:t>Préparation des travaux</w:t>
      </w:r>
      <w:bookmarkEnd w:id="1336"/>
    </w:p>
    <w:p w14:paraId="7AFA9723"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Avant installation, l’Entrepreneur vérifiera les emplacements prévus et la solidité des structures porteuses, ainsi que l’alimentation électrique et la conformité des circuits. L’installation et le placement des ventilateurs se fera selon les plans de ventilations du Maitre d’ouvrage. </w:t>
      </w:r>
    </w:p>
    <w:p w14:paraId="7A850F93" w14:textId="77777777" w:rsidR="00A8360E" w:rsidRPr="00710D65" w:rsidRDefault="00A8360E" w:rsidP="00D029B7">
      <w:pPr>
        <w:pStyle w:val="Titre2"/>
        <w:spacing w:after="0" w:line="360" w:lineRule="auto"/>
        <w:ind w:left="0" w:firstLine="0"/>
        <w:jc w:val="left"/>
        <w:rPr>
          <w:sz w:val="22"/>
          <w:szCs w:val="22"/>
        </w:rPr>
      </w:pPr>
      <w:bookmarkStart w:id="1337" w:name="_Toc231550141"/>
      <w:r w:rsidRPr="00710D65">
        <w:t>Fabrication des ouvrages</w:t>
      </w:r>
      <w:bookmarkEnd w:id="1337"/>
    </w:p>
    <w:p w14:paraId="5DB36FF7" w14:textId="77777777" w:rsidR="00A8360E" w:rsidRPr="00710D65" w:rsidRDefault="00A8360E" w:rsidP="00D029B7">
      <w:pPr>
        <w:pStyle w:val="0001Text"/>
        <w:spacing w:before="0" w:after="0" w:line="360" w:lineRule="auto"/>
      </w:pPr>
      <w:r w:rsidRPr="00D029B7">
        <w:rPr>
          <w:rFonts w:ascii="Times New Roman" w:hAnsi="Times New Roman"/>
          <w:sz w:val="24"/>
        </w:rPr>
        <w:t>Les ventilateurs et leurs accessoires seront contrôlés avant installation afin de s’assurer de leur conformité et de leur état.</w:t>
      </w:r>
    </w:p>
    <w:p w14:paraId="47DB306B" w14:textId="77777777" w:rsidR="00A8360E" w:rsidRPr="00710D65" w:rsidRDefault="00A8360E" w:rsidP="00D029B7">
      <w:pPr>
        <w:pStyle w:val="Titre2"/>
        <w:spacing w:after="0" w:line="360" w:lineRule="auto"/>
        <w:ind w:left="0" w:firstLine="0"/>
        <w:jc w:val="left"/>
        <w:rPr>
          <w:sz w:val="22"/>
          <w:szCs w:val="22"/>
        </w:rPr>
      </w:pPr>
      <w:bookmarkStart w:id="1338" w:name="_Toc231550142"/>
      <w:r w:rsidRPr="00710D65">
        <w:t>Pose des ouvrages</w:t>
      </w:r>
      <w:bookmarkEnd w:id="1338"/>
    </w:p>
    <w:p w14:paraId="3EDD62F8"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L’installation des ventilateurs débutera après la pose finie du faux plafond. </w:t>
      </w:r>
    </w:p>
    <w:p w14:paraId="4E2AA5BA"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Leurs fixations se feront sur les profilés métalliques (poutre secondaire : IPN 100) ou sur les poutres en béton de la structure du bâtiment. </w:t>
      </w:r>
    </w:p>
    <w:p w14:paraId="55249E0C" w14:textId="77777777" w:rsidR="00A8360E" w:rsidRPr="00710D65" w:rsidRDefault="00A8360E" w:rsidP="00D029B7">
      <w:pPr>
        <w:pStyle w:val="0001Text"/>
        <w:spacing w:before="0" w:after="0" w:line="360" w:lineRule="auto"/>
      </w:pPr>
      <w:r w:rsidRPr="00D029B7">
        <w:rPr>
          <w:rFonts w:ascii="Times New Roman" w:hAnsi="Times New Roman"/>
          <w:sz w:val="24"/>
        </w:rPr>
        <w:t xml:space="preserve">Leurs emplacements devront respecter les plans techniques du Maitre d’œuvre. </w:t>
      </w:r>
    </w:p>
    <w:p w14:paraId="78D00527" w14:textId="77777777" w:rsidR="00A8360E" w:rsidRPr="00710D65" w:rsidRDefault="00A8360E" w:rsidP="00D029B7">
      <w:pPr>
        <w:pStyle w:val="0001Text"/>
        <w:spacing w:before="0" w:after="0" w:line="360" w:lineRule="auto"/>
      </w:pPr>
      <w:r w:rsidRPr="00D029B7">
        <w:rPr>
          <w:rFonts w:ascii="Times New Roman" w:hAnsi="Times New Roman"/>
          <w:sz w:val="24"/>
        </w:rPr>
        <w:t>Leurs raccordements électriques seront effectués à l’aide  d’un boîtier de connexion dissimulé dans le plenum du faux-plafond. Les pales seront réglées pour éviter tout balancement ou oscillation.</w:t>
      </w:r>
    </w:p>
    <w:p w14:paraId="5F629E5B" w14:textId="77777777" w:rsidR="00A8360E" w:rsidRPr="00710D65" w:rsidRDefault="00A8360E" w:rsidP="00D029B7">
      <w:pPr>
        <w:pStyle w:val="Titre2"/>
        <w:spacing w:after="0" w:line="360" w:lineRule="auto"/>
        <w:ind w:left="0" w:firstLine="0"/>
        <w:jc w:val="left"/>
        <w:rPr>
          <w:sz w:val="22"/>
          <w:szCs w:val="22"/>
        </w:rPr>
      </w:pPr>
      <w:bookmarkStart w:id="1339" w:name="_Toc231550143"/>
      <w:r w:rsidRPr="00710D65">
        <w:t>Protection et finitions</w:t>
      </w:r>
      <w:bookmarkEnd w:id="1339"/>
    </w:p>
    <w:p w14:paraId="6561E631" w14:textId="77777777" w:rsidR="00A8360E" w:rsidRPr="00710D65" w:rsidRDefault="00A8360E" w:rsidP="00D029B7">
      <w:pPr>
        <w:pStyle w:val="0001Text"/>
        <w:spacing w:before="0" w:after="0" w:line="360" w:lineRule="auto"/>
      </w:pPr>
      <w:r w:rsidRPr="00D029B7">
        <w:rPr>
          <w:rFonts w:ascii="Times New Roman" w:hAnsi="Times New Roman"/>
          <w:sz w:val="24"/>
        </w:rPr>
        <w:lastRenderedPageBreak/>
        <w:t>Des protections temporaires seront mises en place pour préserver le faux-plafond pendant les travaux. Après installation, l’Entrepreneur procédera au nettoyage final et vérifiera la sécurité et l’esthétique de l’ouvrage.</w:t>
      </w:r>
    </w:p>
    <w:p w14:paraId="77C8DD88" w14:textId="77777777" w:rsidR="00A8360E" w:rsidRPr="00710D65" w:rsidRDefault="00A8360E" w:rsidP="00916B55">
      <w:pPr>
        <w:pStyle w:val="0001Text"/>
        <w:spacing w:before="0" w:after="0" w:line="360" w:lineRule="auto"/>
        <w:rPr>
          <w:rFonts w:ascii="Times New Roman" w:hAnsi="Times New Roman"/>
        </w:rPr>
      </w:pPr>
    </w:p>
    <w:p w14:paraId="6FE7B4A5" w14:textId="77777777" w:rsidR="00A8360E" w:rsidRPr="00710D65" w:rsidRDefault="00A8360E" w:rsidP="00916B55">
      <w:pPr>
        <w:pStyle w:val="Titre1"/>
        <w:spacing w:after="0" w:line="360" w:lineRule="auto"/>
        <w:ind w:left="567" w:hanging="567"/>
      </w:pPr>
      <w:bookmarkStart w:id="1340" w:name="_Toc231550144"/>
      <w:r w:rsidRPr="00710D65">
        <w:t>Contrôle et essais</w:t>
      </w:r>
      <w:bookmarkEnd w:id="1340"/>
    </w:p>
    <w:p w14:paraId="270A2317" w14:textId="77777777" w:rsidR="00A8360E" w:rsidRPr="00D029B7" w:rsidRDefault="00A8360E" w:rsidP="00D029B7">
      <w:pPr>
        <w:pStyle w:val="0001Text"/>
        <w:spacing w:before="0" w:after="0" w:line="360" w:lineRule="auto"/>
        <w:rPr>
          <w:sz w:val="24"/>
        </w:rPr>
      </w:pPr>
      <w:r w:rsidRPr="00D029B7">
        <w:rPr>
          <w:rFonts w:ascii="Times New Roman" w:hAnsi="Times New Roman"/>
          <w:sz w:val="24"/>
        </w:rPr>
        <w:t>Chaque ventilateur sera testé pour vérifier le bon fonctionnement électrique, l’absence de vibrations ou d’oscillations, ainsi que la sécurité des fixations. Un procès-verbal d’essai sera remis au Maître d’Ouvrage à la fin des travaux.</w:t>
      </w:r>
    </w:p>
    <w:p w14:paraId="0D34C1C1" w14:textId="77777777" w:rsidR="0099095D" w:rsidRPr="00710D65" w:rsidRDefault="0099095D" w:rsidP="0099095D">
      <w:pPr>
        <w:pStyle w:val="0001Text"/>
        <w:spacing w:before="0" w:after="0" w:line="360" w:lineRule="auto"/>
        <w:jc w:val="left"/>
        <w:rPr>
          <w:b/>
          <w:bCs/>
          <w:sz w:val="28"/>
          <w:szCs w:val="28"/>
        </w:rPr>
      </w:pPr>
    </w:p>
    <w:p w14:paraId="68003750" w14:textId="77777777" w:rsidR="00E9540C" w:rsidRPr="00710D65" w:rsidRDefault="00E9540C" w:rsidP="0099095D">
      <w:pPr>
        <w:pStyle w:val="0001Text"/>
        <w:spacing w:before="0" w:after="0" w:line="360" w:lineRule="auto"/>
        <w:jc w:val="left"/>
        <w:rPr>
          <w:b/>
          <w:bCs/>
          <w:sz w:val="28"/>
          <w:szCs w:val="28"/>
        </w:rPr>
        <w:sectPr w:rsidR="00E9540C"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06C14E95" w14:textId="77777777" w:rsidR="00E9540C" w:rsidRPr="00710D65" w:rsidRDefault="00E9540C" w:rsidP="00D25E8E">
      <w:pPr>
        <w:pStyle w:val="0001Text"/>
        <w:spacing w:before="0" w:after="0" w:line="360" w:lineRule="auto"/>
        <w:jc w:val="center"/>
        <w:rPr>
          <w:b/>
          <w:bCs/>
          <w:sz w:val="28"/>
          <w:szCs w:val="28"/>
        </w:rPr>
      </w:pPr>
      <w:r w:rsidRPr="00710D65">
        <w:rPr>
          <w:b/>
          <w:bCs/>
          <w:sz w:val="28"/>
          <w:szCs w:val="28"/>
        </w:rPr>
        <w:lastRenderedPageBreak/>
        <w:t xml:space="preserve">800 </w:t>
      </w:r>
      <w:r w:rsidR="004157E4" w:rsidRPr="00710D65">
        <w:rPr>
          <w:b/>
          <w:bCs/>
          <w:sz w:val="28"/>
          <w:szCs w:val="28"/>
        </w:rPr>
        <w:t>–</w:t>
      </w:r>
      <w:r w:rsidRPr="00710D65">
        <w:rPr>
          <w:b/>
          <w:bCs/>
          <w:sz w:val="28"/>
          <w:szCs w:val="28"/>
        </w:rPr>
        <w:t xml:space="preserve"> Sécu</w:t>
      </w:r>
      <w:r w:rsidR="004157E4" w:rsidRPr="00710D65">
        <w:rPr>
          <w:b/>
          <w:bCs/>
          <w:sz w:val="28"/>
          <w:szCs w:val="28"/>
        </w:rPr>
        <w:t>rité Incendie</w:t>
      </w:r>
    </w:p>
    <w:p w14:paraId="62B84E90" w14:textId="77777777" w:rsidR="00D25E8E" w:rsidRPr="00710D65" w:rsidRDefault="00D25E8E" w:rsidP="00D25E8E">
      <w:pPr>
        <w:pStyle w:val="0001Text"/>
        <w:spacing w:before="0" w:after="0" w:line="360" w:lineRule="auto"/>
        <w:jc w:val="left"/>
        <w:rPr>
          <w:b/>
          <w:bCs/>
          <w:sz w:val="28"/>
          <w:szCs w:val="28"/>
        </w:rPr>
      </w:pPr>
    </w:p>
    <w:p w14:paraId="46B32567" w14:textId="77777777" w:rsidR="005528EC" w:rsidRPr="00710D65" w:rsidRDefault="005528EC" w:rsidP="00D029B7">
      <w:pPr>
        <w:pStyle w:val="Titre1"/>
        <w:spacing w:after="0" w:line="360" w:lineRule="auto"/>
      </w:pPr>
      <w:bookmarkStart w:id="1341" w:name="_Toc231550175"/>
      <w:r w:rsidRPr="00710D65">
        <w:t>Généralités</w:t>
      </w:r>
      <w:bookmarkEnd w:id="1341"/>
    </w:p>
    <w:p w14:paraId="61AEC293" w14:textId="77777777" w:rsidR="005528EC" w:rsidRPr="00D029B7" w:rsidRDefault="005528EC" w:rsidP="00D029B7">
      <w:pPr>
        <w:pStyle w:val="0001Text"/>
        <w:spacing w:before="0" w:after="0" w:line="360" w:lineRule="auto"/>
        <w:rPr>
          <w:sz w:val="24"/>
        </w:rPr>
      </w:pPr>
      <w:r w:rsidRPr="00D029B7">
        <w:rPr>
          <w:rFonts w:ascii="Times New Roman" w:hAnsi="Times New Roman"/>
          <w:sz w:val="24"/>
        </w:rPr>
        <w:t xml:space="preserve">La sécurité incendie du bâtiment passager se régit à la fourniture et pose stratégique d’extincteurs et de blocs de secours.  </w:t>
      </w:r>
    </w:p>
    <w:p w14:paraId="086B594C" w14:textId="77777777" w:rsidR="005528EC" w:rsidRPr="00D029B7" w:rsidRDefault="005528EC" w:rsidP="00D029B7">
      <w:pPr>
        <w:pStyle w:val="0001Text"/>
        <w:spacing w:before="0" w:after="0" w:line="360" w:lineRule="auto"/>
        <w:rPr>
          <w:sz w:val="24"/>
        </w:rPr>
      </w:pPr>
      <w:r w:rsidRPr="00D029B7">
        <w:rPr>
          <w:rFonts w:ascii="Times New Roman" w:hAnsi="Times New Roman"/>
          <w:sz w:val="24"/>
        </w:rPr>
        <w:t>Les prix unitaires comprennent l’ensemble des prestations nécessaires à la fourniture de matériels neufs en bon état et à la pose en respectant les plans techniques du Maitre d’ouvrage sans supplément ultérieur.</w:t>
      </w:r>
    </w:p>
    <w:p w14:paraId="194D6E8F" w14:textId="77777777" w:rsidR="005528EC" w:rsidRPr="00710D65" w:rsidRDefault="005528EC" w:rsidP="00D029B7">
      <w:pPr>
        <w:pStyle w:val="Titre2"/>
        <w:spacing w:after="0" w:line="360" w:lineRule="auto"/>
      </w:pPr>
      <w:bookmarkStart w:id="1342" w:name="_Toc231550176"/>
      <w:r w:rsidRPr="00710D65">
        <w:t>Normes et règlements</w:t>
      </w:r>
      <w:bookmarkEnd w:id="1342"/>
    </w:p>
    <w:p w14:paraId="4A973565" w14:textId="77777777" w:rsidR="005528EC" w:rsidRPr="00710D65" w:rsidRDefault="005528EC" w:rsidP="00D029B7">
      <w:pPr>
        <w:pStyle w:val="0001Text"/>
        <w:spacing w:before="0" w:after="0" w:line="360" w:lineRule="auto"/>
      </w:pPr>
      <w:r w:rsidRPr="00D029B7">
        <w:rPr>
          <w:rFonts w:ascii="Times New Roman" w:hAnsi="Times New Roman"/>
          <w:sz w:val="24"/>
        </w:rPr>
        <w:t>Les travaux devront être conformes, sans que cette liste soit limitative, aux normes et règlements suivants. La sécurité incendie est régie par des normes strictes (NF, ISO) et des réglementations (Code du travail, ERP) visant à protéger les personnes et les bâtiments. Les éléments clés incluent le classement de réaction au feu (M0-M4,), la résistance au feu (EI 30, EI 60,), l'installation de SSI (</w:t>
      </w:r>
      <w:hyperlink r:id="rId134" w:history="1">
        <w:r w:rsidRPr="00D029B7">
          <w:rPr>
            <w:rFonts w:ascii="Times New Roman" w:hAnsi="Times New Roman"/>
            <w:sz w:val="24"/>
          </w:rPr>
          <w:t>NF S61-942</w:t>
        </w:r>
      </w:hyperlink>
      <w:r w:rsidRPr="00D029B7">
        <w:rPr>
          <w:rFonts w:ascii="Times New Roman" w:hAnsi="Times New Roman"/>
          <w:sz w:val="24"/>
        </w:rPr>
        <w:t>), l'extinction, et le désenfumage (</w:t>
      </w:r>
      <w:hyperlink r:id="rId135" w:history="1">
        <w:r w:rsidRPr="00D029B7">
          <w:rPr>
            <w:rFonts w:ascii="Times New Roman" w:hAnsi="Times New Roman"/>
            <w:sz w:val="24"/>
          </w:rPr>
          <w:t>NF S61-970</w:t>
        </w:r>
      </w:hyperlink>
      <w:r w:rsidRPr="00D029B7">
        <w:rPr>
          <w:rFonts w:ascii="Times New Roman" w:hAnsi="Times New Roman"/>
          <w:sz w:val="24"/>
        </w:rPr>
        <w:t xml:space="preserve">). </w:t>
      </w:r>
    </w:p>
    <w:p w14:paraId="25E84E8B" w14:textId="77777777" w:rsidR="005528EC" w:rsidRPr="00710D65" w:rsidRDefault="005528EC" w:rsidP="005528EC">
      <w:pPr>
        <w:pStyle w:val="Titre2"/>
        <w:spacing w:line="360" w:lineRule="auto"/>
      </w:pPr>
      <w:bookmarkStart w:id="1343" w:name="_Toc231550177"/>
      <w:r w:rsidRPr="00710D65">
        <w:t>Documents à remettre par l’Entrepreneur</w:t>
      </w:r>
      <w:bookmarkEnd w:id="1343"/>
    </w:p>
    <w:p w14:paraId="5C19DEB8" w14:textId="77777777" w:rsidR="005528EC" w:rsidRPr="00710D65" w:rsidRDefault="005528EC" w:rsidP="00D029B7">
      <w:pPr>
        <w:pStyle w:val="0001Text"/>
        <w:spacing w:before="0" w:after="0" w:line="360" w:lineRule="auto"/>
      </w:pPr>
      <w:r w:rsidRPr="00D029B7">
        <w:rPr>
          <w:rFonts w:ascii="Times New Roman" w:hAnsi="Times New Roman"/>
          <w:sz w:val="24"/>
        </w:rPr>
        <w:t>L’Entrepreneur devra obligatoirement remettre au Maître d’Œuvre pour visa et approbation les documents suivants :</w:t>
      </w:r>
    </w:p>
    <w:p w14:paraId="678229D5" w14:textId="77777777" w:rsidR="005528EC" w:rsidRPr="00710D65" w:rsidRDefault="005528EC" w:rsidP="00D029B7">
      <w:pPr>
        <w:numPr>
          <w:ilvl w:val="0"/>
          <w:numId w:val="685"/>
        </w:numPr>
        <w:spacing w:after="0" w:line="360" w:lineRule="auto"/>
        <w:ind w:left="714" w:hanging="357"/>
      </w:pPr>
      <w:r w:rsidRPr="00710D65">
        <w:t>Les fiches techniques des extincteurs;</w:t>
      </w:r>
    </w:p>
    <w:p w14:paraId="078BCD4A" w14:textId="77777777" w:rsidR="005528EC" w:rsidRPr="00710D65" w:rsidRDefault="005528EC" w:rsidP="00D029B7">
      <w:pPr>
        <w:numPr>
          <w:ilvl w:val="0"/>
          <w:numId w:val="685"/>
        </w:numPr>
        <w:spacing w:after="0" w:line="360" w:lineRule="auto"/>
        <w:ind w:left="714" w:hanging="357"/>
      </w:pPr>
      <w:r w:rsidRPr="00710D65">
        <w:t>Les fiches de données de sécurité (FDS) conformes à la réglementation en vigueur ;</w:t>
      </w:r>
    </w:p>
    <w:p w14:paraId="194F3B7E" w14:textId="77777777" w:rsidR="005528EC" w:rsidRPr="00710D65" w:rsidRDefault="005528EC" w:rsidP="00D029B7">
      <w:pPr>
        <w:numPr>
          <w:ilvl w:val="0"/>
          <w:numId w:val="685"/>
        </w:numPr>
        <w:spacing w:after="0" w:line="360" w:lineRule="auto"/>
        <w:ind w:left="714" w:hanging="357"/>
      </w:pPr>
      <w:r w:rsidRPr="00710D65">
        <w:t>Les certificats de conformité attestant que les produits respectent les normes spécifiées;</w:t>
      </w:r>
    </w:p>
    <w:p w14:paraId="0FAA1FAD" w14:textId="77777777" w:rsidR="005528EC" w:rsidRPr="00710D65" w:rsidRDefault="005528EC" w:rsidP="00D029B7">
      <w:pPr>
        <w:numPr>
          <w:ilvl w:val="0"/>
          <w:numId w:val="685"/>
        </w:numPr>
        <w:spacing w:after="0" w:line="360" w:lineRule="auto"/>
        <w:ind w:left="714" w:hanging="357"/>
      </w:pPr>
      <w:r w:rsidRPr="00710D65">
        <w:t>Un planning d’exécution de fourniture et pose de matériels en cohérence avec l’avancement du chantier.</w:t>
      </w:r>
    </w:p>
    <w:p w14:paraId="0C8DED98" w14:textId="77777777" w:rsidR="005528EC" w:rsidRPr="00710D65" w:rsidRDefault="005528EC" w:rsidP="00D029B7">
      <w:pPr>
        <w:numPr>
          <w:ilvl w:val="0"/>
          <w:numId w:val="685"/>
        </w:numPr>
        <w:spacing w:after="0" w:line="360" w:lineRule="auto"/>
        <w:ind w:left="714" w:hanging="357"/>
      </w:pPr>
      <w:r w:rsidRPr="00710D65">
        <w:t>Les procédures de contrôle qualité prévues pendant l’exécution ;</w:t>
      </w:r>
    </w:p>
    <w:p w14:paraId="3BE0871B" w14:textId="77777777" w:rsidR="005528EC" w:rsidRPr="00710D65" w:rsidRDefault="005528EC" w:rsidP="00D029B7">
      <w:pPr>
        <w:numPr>
          <w:ilvl w:val="0"/>
          <w:numId w:val="685"/>
        </w:numPr>
        <w:spacing w:after="0" w:line="360" w:lineRule="auto"/>
        <w:ind w:left="714" w:hanging="357"/>
      </w:pPr>
      <w:r w:rsidRPr="00710D65">
        <w:t>Les procès-verbaux de réception partielle, le cas échéant.</w:t>
      </w:r>
    </w:p>
    <w:p w14:paraId="2FABFB10" w14:textId="77777777" w:rsidR="005528EC" w:rsidRPr="00710D65" w:rsidRDefault="005528EC" w:rsidP="00D029B7">
      <w:pPr>
        <w:pStyle w:val="0001Text"/>
        <w:spacing w:before="0" w:after="0" w:line="360" w:lineRule="auto"/>
      </w:pPr>
      <w:r w:rsidRPr="00D029B7">
        <w:rPr>
          <w:rFonts w:ascii="Times New Roman" w:hAnsi="Times New Roman"/>
          <w:sz w:val="24"/>
        </w:rPr>
        <w:t>Aucun produit ne pourra être mis en œuvre sans visa préalable du Maître d’Œuvre.</w:t>
      </w:r>
      <w:r w:rsidRPr="00D029B7">
        <w:rPr>
          <w:rFonts w:ascii="Times New Roman" w:hAnsi="Times New Roman"/>
          <w:sz w:val="24"/>
        </w:rPr>
        <w:br/>
        <w:t>Tout manquement dans la fourniture des documents requis pourra entraîner le refus des travaux concernés, sans incidence financière sur le marché.</w:t>
      </w:r>
    </w:p>
    <w:p w14:paraId="73CB6FFF" w14:textId="77777777" w:rsidR="005528EC" w:rsidRPr="00D029B7" w:rsidRDefault="005528EC" w:rsidP="005528EC">
      <w:pPr>
        <w:pStyle w:val="Titre1"/>
        <w:spacing w:after="0" w:line="360" w:lineRule="auto"/>
        <w:rPr>
          <w:sz w:val="28"/>
          <w:szCs w:val="28"/>
        </w:rPr>
      </w:pPr>
      <w:bookmarkStart w:id="1344" w:name="_Toc231550178"/>
      <w:r w:rsidRPr="00D029B7">
        <w:rPr>
          <w:sz w:val="28"/>
          <w:szCs w:val="28"/>
        </w:rPr>
        <w:t>Qualité et préparation du matériel</w:t>
      </w:r>
      <w:bookmarkEnd w:id="1344"/>
    </w:p>
    <w:p w14:paraId="5E948C03" w14:textId="77777777" w:rsidR="005528EC" w:rsidRPr="00710D65" w:rsidRDefault="005528EC" w:rsidP="005528EC">
      <w:pPr>
        <w:pStyle w:val="Titre2"/>
        <w:spacing w:line="360" w:lineRule="auto"/>
      </w:pPr>
      <w:bookmarkStart w:id="1345" w:name="_Toc231550179"/>
      <w:r w:rsidRPr="00710D65">
        <w:t>Le matériel</w:t>
      </w:r>
      <w:bookmarkEnd w:id="1345"/>
    </w:p>
    <w:p w14:paraId="03CC2B08" w14:textId="77777777" w:rsidR="005528EC" w:rsidRPr="00710D65" w:rsidRDefault="005528EC" w:rsidP="005528EC">
      <w:r w:rsidRPr="00710D65">
        <w:lastRenderedPageBreak/>
        <w:t xml:space="preserve">Il s’agit de : </w:t>
      </w:r>
    </w:p>
    <w:p w14:paraId="4A9B8083" w14:textId="77777777" w:rsidR="005528EC" w:rsidRPr="00710D65" w:rsidRDefault="005528EC" w:rsidP="005528EC">
      <w:pPr>
        <w:pStyle w:val="Paragraphedeliste"/>
        <w:numPr>
          <w:ilvl w:val="0"/>
          <w:numId w:val="689"/>
        </w:numPr>
        <w:spacing w:before="120" w:after="120" w:line="288" w:lineRule="atLeast"/>
      </w:pPr>
      <w:r w:rsidRPr="00710D65">
        <w:t>extincteur à poudre de 9kg ;</w:t>
      </w:r>
    </w:p>
    <w:p w14:paraId="4A9DFAAE" w14:textId="77777777" w:rsidR="005528EC" w:rsidRPr="00710D65" w:rsidRDefault="005528EC" w:rsidP="005528EC">
      <w:pPr>
        <w:pStyle w:val="Paragraphedeliste"/>
        <w:numPr>
          <w:ilvl w:val="0"/>
          <w:numId w:val="689"/>
        </w:numPr>
        <w:spacing w:before="120" w:after="120" w:line="288" w:lineRule="atLeast"/>
      </w:pPr>
      <w:r w:rsidRPr="00710D65">
        <w:t>extincteur à eau de 6l ;</w:t>
      </w:r>
    </w:p>
    <w:p w14:paraId="29A6BDED" w14:textId="77777777" w:rsidR="005528EC" w:rsidRPr="00710D65" w:rsidRDefault="005528EC" w:rsidP="005528EC">
      <w:pPr>
        <w:pStyle w:val="Paragraphedeliste"/>
        <w:numPr>
          <w:ilvl w:val="0"/>
          <w:numId w:val="689"/>
        </w:numPr>
        <w:spacing w:before="120" w:after="120" w:line="288" w:lineRule="atLeast"/>
      </w:pPr>
      <w:r w:rsidRPr="00710D65">
        <w:t>bloc de secours autonome.</w:t>
      </w:r>
    </w:p>
    <w:p w14:paraId="7CD10955" w14:textId="77777777" w:rsidR="005528EC" w:rsidRPr="00710D65" w:rsidRDefault="005528EC" w:rsidP="005528EC">
      <w:pPr>
        <w:pStyle w:val="Titre2"/>
        <w:spacing w:line="360" w:lineRule="auto"/>
      </w:pPr>
      <w:bookmarkStart w:id="1346" w:name="_Toc231550180"/>
      <w:r w:rsidRPr="00710D65">
        <w:t>Livraison, stockage et manutention</w:t>
      </w:r>
      <w:bookmarkEnd w:id="1346"/>
    </w:p>
    <w:p w14:paraId="7A5FF2B8" w14:textId="77777777" w:rsidR="005528EC" w:rsidRPr="00710D65" w:rsidRDefault="005528EC" w:rsidP="00D029B7">
      <w:pPr>
        <w:pStyle w:val="0001Text"/>
        <w:spacing w:before="0" w:after="0" w:line="360" w:lineRule="auto"/>
      </w:pPr>
      <w:r w:rsidRPr="00D029B7">
        <w:rPr>
          <w:rFonts w:ascii="Times New Roman" w:hAnsi="Times New Roman"/>
          <w:sz w:val="24"/>
        </w:rPr>
        <w:t>Tous les matériels concernant la sécurité incendie et mentionnés dans le devis descriptif devront être neufs, de première qualité, provenant de fabricants reconnus.</w:t>
      </w:r>
    </w:p>
    <w:p w14:paraId="4DEF6BF6" w14:textId="77777777" w:rsidR="005528EC" w:rsidRPr="00710D65" w:rsidRDefault="005528EC" w:rsidP="00D029B7">
      <w:pPr>
        <w:pStyle w:val="0001Text"/>
        <w:spacing w:before="0" w:after="0" w:line="360" w:lineRule="auto"/>
      </w:pPr>
      <w:r w:rsidRPr="00D029B7">
        <w:rPr>
          <w:rFonts w:ascii="Times New Roman" w:hAnsi="Times New Roman"/>
          <w:sz w:val="24"/>
        </w:rPr>
        <w:t>Les matériaux seront livrés sur chantier dans leurs emballages d’origine, fermés, non détériorés, portant lisiblement :</w:t>
      </w:r>
    </w:p>
    <w:p w14:paraId="750DA497" w14:textId="77777777" w:rsidR="005528EC" w:rsidRPr="00710D65" w:rsidRDefault="005528EC" w:rsidP="00D029B7">
      <w:pPr>
        <w:numPr>
          <w:ilvl w:val="0"/>
          <w:numId w:val="672"/>
        </w:numPr>
        <w:spacing w:after="0" w:line="288" w:lineRule="atLeast"/>
        <w:ind w:left="714" w:hanging="357"/>
      </w:pPr>
      <w:r w:rsidRPr="00710D65">
        <w:t>la désignation du produit ;</w:t>
      </w:r>
    </w:p>
    <w:p w14:paraId="27702819" w14:textId="77777777" w:rsidR="005528EC" w:rsidRPr="00710D65" w:rsidRDefault="005528EC" w:rsidP="00D029B7">
      <w:pPr>
        <w:numPr>
          <w:ilvl w:val="0"/>
          <w:numId w:val="672"/>
        </w:numPr>
        <w:spacing w:after="0" w:line="288" w:lineRule="atLeast"/>
        <w:ind w:left="714" w:hanging="357"/>
      </w:pPr>
      <w:r w:rsidRPr="00710D65">
        <w:t>le nom du fabricant ;</w:t>
      </w:r>
    </w:p>
    <w:p w14:paraId="14BF08A6" w14:textId="77777777" w:rsidR="005528EC" w:rsidRPr="00710D65" w:rsidRDefault="005528EC" w:rsidP="00D029B7">
      <w:pPr>
        <w:numPr>
          <w:ilvl w:val="0"/>
          <w:numId w:val="672"/>
        </w:numPr>
        <w:spacing w:after="0" w:line="288" w:lineRule="atLeast"/>
        <w:ind w:left="714" w:hanging="357"/>
      </w:pPr>
      <w:r w:rsidRPr="00710D65">
        <w:t>la référence;</w:t>
      </w:r>
    </w:p>
    <w:p w14:paraId="7FBB794E" w14:textId="77777777" w:rsidR="005528EC" w:rsidRPr="00710D65" w:rsidRDefault="005528EC" w:rsidP="00D029B7">
      <w:pPr>
        <w:numPr>
          <w:ilvl w:val="0"/>
          <w:numId w:val="672"/>
        </w:numPr>
        <w:spacing w:after="0" w:line="288" w:lineRule="atLeast"/>
        <w:ind w:left="714" w:hanging="357"/>
      </w:pPr>
      <w:r w:rsidRPr="00710D65">
        <w:t>la date de fabrication et la date limite d’utilisation.</w:t>
      </w:r>
    </w:p>
    <w:p w14:paraId="56299D98" w14:textId="77777777" w:rsidR="005528EC" w:rsidRPr="00710D65" w:rsidRDefault="005528EC" w:rsidP="00D029B7">
      <w:pPr>
        <w:pStyle w:val="0001Text"/>
        <w:spacing w:before="0" w:after="0" w:line="360" w:lineRule="auto"/>
      </w:pPr>
      <w:r w:rsidRPr="00D029B7">
        <w:rPr>
          <w:rFonts w:ascii="Times New Roman" w:hAnsi="Times New Roman"/>
          <w:sz w:val="24"/>
        </w:rPr>
        <w:t>Les produits périmés, ouverts ou présentant des signes d’altération (décantation anormale, grumeaux, odeur suspecte) seront formellement refusés.</w:t>
      </w:r>
    </w:p>
    <w:p w14:paraId="158FBE97" w14:textId="77777777" w:rsidR="005528EC" w:rsidRPr="00710D65" w:rsidRDefault="005528EC" w:rsidP="00D029B7">
      <w:pPr>
        <w:pStyle w:val="0001Text"/>
        <w:spacing w:before="0" w:after="0" w:line="360" w:lineRule="auto"/>
      </w:pPr>
      <w:r w:rsidRPr="00D029B7">
        <w:rPr>
          <w:rFonts w:ascii="Times New Roman" w:hAnsi="Times New Roman"/>
          <w:sz w:val="24"/>
        </w:rPr>
        <w:t>Les conditions de stockage des produits seront conformes aux recommandations des fiches techniques du Fournisseur. Le non-respect de ces conditions sera une cause de rebut du produit. En particulier, les conditions climatiques existant sur le site sont connues de l´Entreprise qui devra en tenir compte.</w:t>
      </w:r>
    </w:p>
    <w:p w14:paraId="468F6FB0" w14:textId="77777777" w:rsidR="005528EC" w:rsidRPr="00710D65" w:rsidRDefault="005528EC" w:rsidP="005528EC">
      <w:r w:rsidRPr="00710D65">
        <w:t>Le stockage devra être effectué :</w:t>
      </w:r>
    </w:p>
    <w:p w14:paraId="07BC7BB2" w14:textId="77777777" w:rsidR="005528EC" w:rsidRPr="00710D65" w:rsidRDefault="005528EC" w:rsidP="005528EC">
      <w:pPr>
        <w:numPr>
          <w:ilvl w:val="0"/>
          <w:numId w:val="673"/>
        </w:numPr>
        <w:spacing w:before="120" w:after="120" w:line="288" w:lineRule="atLeast"/>
      </w:pPr>
      <w:r w:rsidRPr="00710D65">
        <w:t>dans un local sec, ventilé et fermé ;</w:t>
      </w:r>
    </w:p>
    <w:p w14:paraId="64E21D73" w14:textId="77777777" w:rsidR="005528EC" w:rsidRPr="00710D65" w:rsidRDefault="005528EC" w:rsidP="005528EC">
      <w:pPr>
        <w:numPr>
          <w:ilvl w:val="0"/>
          <w:numId w:val="673"/>
        </w:numPr>
        <w:spacing w:before="120" w:after="120" w:line="288" w:lineRule="atLeast"/>
      </w:pPr>
      <w:r w:rsidRPr="00710D65">
        <w:t>à l’abri de l’humidité, de la poussière et du rayonnement solaire direct ;</w:t>
      </w:r>
    </w:p>
    <w:p w14:paraId="5190B10C" w14:textId="77777777" w:rsidR="005528EC" w:rsidRPr="00710D65" w:rsidRDefault="005528EC" w:rsidP="005528EC">
      <w:pPr>
        <w:numPr>
          <w:ilvl w:val="0"/>
          <w:numId w:val="673"/>
        </w:numPr>
        <w:spacing w:before="120" w:after="120" w:line="288" w:lineRule="atLeast"/>
      </w:pPr>
      <w:r w:rsidRPr="00710D65">
        <w:t>à une température conforme aux prescriptions du fabricant (généralement comprise entre +5 °C et +35 °C).</w:t>
      </w:r>
    </w:p>
    <w:p w14:paraId="36E50542" w14:textId="77777777" w:rsidR="005528EC" w:rsidRPr="00710D65" w:rsidRDefault="005528EC" w:rsidP="00D029B7">
      <w:pPr>
        <w:pStyle w:val="0001Text"/>
        <w:spacing w:before="0" w:after="0" w:line="360" w:lineRule="auto"/>
      </w:pPr>
      <w:r w:rsidRPr="00D029B7">
        <w:rPr>
          <w:rFonts w:ascii="Times New Roman" w:hAnsi="Times New Roman"/>
          <w:sz w:val="24"/>
        </w:rPr>
        <w:t>Les produits inflammables ou chimiques seront stockés conformément aux règles de sécurité du chantier et à la réglementation en vigueur.</w:t>
      </w:r>
    </w:p>
    <w:p w14:paraId="0B077E09" w14:textId="77777777" w:rsidR="005528EC" w:rsidRPr="00710D65" w:rsidRDefault="005528EC" w:rsidP="00D029B7">
      <w:pPr>
        <w:pStyle w:val="0001Text"/>
        <w:spacing w:before="0" w:after="0" w:line="360" w:lineRule="auto"/>
      </w:pPr>
      <w:r w:rsidRPr="00D029B7">
        <w:rPr>
          <w:rFonts w:ascii="Times New Roman" w:hAnsi="Times New Roman"/>
          <w:sz w:val="24"/>
        </w:rPr>
        <w:t>Les produits devront être mis à disposition du Maitre d'Œuvre pour inspection et contrôle sept jours avant leur utilisation.</w:t>
      </w:r>
    </w:p>
    <w:p w14:paraId="397AD691" w14:textId="77777777" w:rsidR="005528EC" w:rsidRPr="00710D65" w:rsidRDefault="005528EC" w:rsidP="00D029B7">
      <w:pPr>
        <w:pStyle w:val="0001Text"/>
        <w:spacing w:before="0" w:after="0" w:line="360" w:lineRule="auto"/>
      </w:pPr>
      <w:r w:rsidRPr="00D029B7">
        <w:rPr>
          <w:rFonts w:ascii="Times New Roman" w:hAnsi="Times New Roman"/>
          <w:sz w:val="24"/>
        </w:rPr>
        <w:t>L’Entrepreneur sera responsable de la protection des matériaux jusqu’à leur mise en œuvre.</w:t>
      </w:r>
    </w:p>
    <w:p w14:paraId="38865477" w14:textId="77777777" w:rsidR="005528EC" w:rsidRPr="00710D65" w:rsidRDefault="005528EC" w:rsidP="005528EC">
      <w:pPr>
        <w:pStyle w:val="Titre2"/>
        <w:spacing w:line="360" w:lineRule="auto"/>
        <w:ind w:left="680" w:hanging="680"/>
        <w:rPr>
          <w:szCs w:val="22"/>
        </w:rPr>
      </w:pPr>
      <w:bookmarkStart w:id="1347" w:name="_Toc231550181"/>
      <w:r w:rsidRPr="00710D65">
        <w:rPr>
          <w:szCs w:val="22"/>
        </w:rPr>
        <w:t>Outillage</w:t>
      </w:r>
      <w:bookmarkEnd w:id="1347"/>
    </w:p>
    <w:p w14:paraId="14632044" w14:textId="77777777" w:rsidR="005528EC" w:rsidRPr="00710D65" w:rsidRDefault="005528EC" w:rsidP="00D029B7">
      <w:pPr>
        <w:pStyle w:val="0001Text"/>
        <w:spacing w:before="0" w:after="0" w:line="360" w:lineRule="auto"/>
      </w:pPr>
      <w:r w:rsidRPr="00D029B7">
        <w:rPr>
          <w:rFonts w:ascii="Times New Roman" w:hAnsi="Times New Roman"/>
          <w:sz w:val="24"/>
        </w:rPr>
        <w:t>L’Entrepreneur devra mettre à disposition un outillage adapté, en parfait état de fonctionnement, permettant une exécution conforme aux règles de l’art, notamment :</w:t>
      </w:r>
    </w:p>
    <w:p w14:paraId="39D98BAC" w14:textId="77777777" w:rsidR="005528EC" w:rsidRPr="00710D65" w:rsidRDefault="005528EC" w:rsidP="00D029B7">
      <w:pPr>
        <w:pStyle w:val="Paragraphedeliste"/>
        <w:numPr>
          <w:ilvl w:val="0"/>
          <w:numId w:val="688"/>
        </w:numPr>
        <w:spacing w:after="0" w:line="360" w:lineRule="auto"/>
      </w:pPr>
      <w:r w:rsidRPr="00710D65">
        <w:lastRenderedPageBreak/>
        <w:t xml:space="preserve">Perforateur ou perceuse à percussion </w:t>
      </w:r>
    </w:p>
    <w:p w14:paraId="69D01D73" w14:textId="77777777" w:rsidR="005528EC" w:rsidRPr="00710D65" w:rsidRDefault="005528EC" w:rsidP="00D029B7">
      <w:pPr>
        <w:pStyle w:val="Paragraphedeliste"/>
        <w:numPr>
          <w:ilvl w:val="0"/>
          <w:numId w:val="688"/>
        </w:numPr>
        <w:spacing w:after="0" w:line="360" w:lineRule="auto"/>
      </w:pPr>
      <w:r w:rsidRPr="00710D65">
        <w:t>Niveau à bulle</w:t>
      </w:r>
    </w:p>
    <w:p w14:paraId="7006A80E" w14:textId="77777777" w:rsidR="005528EC" w:rsidRPr="00710D65" w:rsidRDefault="005528EC" w:rsidP="00D029B7">
      <w:pPr>
        <w:pStyle w:val="Paragraphedeliste"/>
        <w:numPr>
          <w:ilvl w:val="0"/>
          <w:numId w:val="688"/>
        </w:numPr>
        <w:spacing w:after="0" w:line="360" w:lineRule="auto"/>
      </w:pPr>
      <w:r w:rsidRPr="00710D65">
        <w:t xml:space="preserve">Une échelle </w:t>
      </w:r>
    </w:p>
    <w:p w14:paraId="4A6A14C6" w14:textId="77777777" w:rsidR="005528EC" w:rsidRPr="00710D65" w:rsidRDefault="005528EC" w:rsidP="00D029B7">
      <w:pPr>
        <w:pStyle w:val="Paragraphedeliste"/>
        <w:numPr>
          <w:ilvl w:val="0"/>
          <w:numId w:val="688"/>
        </w:numPr>
        <w:spacing w:after="0" w:line="360" w:lineRule="auto"/>
      </w:pPr>
      <w:r w:rsidRPr="00710D65">
        <w:t>Mètre ruban</w:t>
      </w:r>
    </w:p>
    <w:p w14:paraId="62ABDB26" w14:textId="77777777" w:rsidR="005528EC" w:rsidRPr="00710D65" w:rsidRDefault="005528EC" w:rsidP="00D029B7">
      <w:pPr>
        <w:pStyle w:val="Paragraphedeliste"/>
        <w:numPr>
          <w:ilvl w:val="0"/>
          <w:numId w:val="688"/>
        </w:numPr>
        <w:spacing w:after="0" w:line="360" w:lineRule="auto"/>
      </w:pPr>
      <w:r w:rsidRPr="00710D65">
        <w:t>Visseuse et dévisseuse.</w:t>
      </w:r>
    </w:p>
    <w:p w14:paraId="76033E3B" w14:textId="77777777" w:rsidR="005528EC" w:rsidRPr="00710D65" w:rsidRDefault="005528EC" w:rsidP="00D029B7">
      <w:pPr>
        <w:spacing w:after="0" w:line="360" w:lineRule="auto"/>
      </w:pPr>
      <w:r w:rsidRPr="00710D65">
        <w:t xml:space="preserve">Ainsi que tout autre matériel permettant la parfaite pose des éléments. </w:t>
      </w:r>
    </w:p>
    <w:p w14:paraId="7577602E" w14:textId="77777777" w:rsidR="005528EC" w:rsidRPr="00710D65" w:rsidRDefault="005528EC" w:rsidP="005528EC">
      <w:pPr>
        <w:pStyle w:val="Titre2"/>
        <w:spacing w:line="360" w:lineRule="auto"/>
        <w:ind w:left="680" w:hanging="680"/>
      </w:pPr>
      <w:bookmarkStart w:id="1348" w:name="_Toc231550182"/>
      <w:r w:rsidRPr="00710D65">
        <w:t>Méthodes de réalisation</w:t>
      </w:r>
      <w:bookmarkEnd w:id="1348"/>
    </w:p>
    <w:p w14:paraId="7FB1C390" w14:textId="77777777" w:rsidR="005528EC" w:rsidRPr="00710D65" w:rsidRDefault="005528EC" w:rsidP="00D029B7">
      <w:pPr>
        <w:pStyle w:val="0001Text"/>
        <w:spacing w:before="0" w:after="0" w:line="360" w:lineRule="auto"/>
      </w:pPr>
      <w:r w:rsidRPr="00D029B7">
        <w:rPr>
          <w:rFonts w:ascii="Times New Roman" w:hAnsi="Times New Roman"/>
          <w:sz w:val="24"/>
        </w:rPr>
        <w:t>Avant toute application, les supports devront être finis, peints, propres, secs, sains et cohésifs. L’aspect final devra être homogène, sans traces de reprise, coulures, cloques, fissurations ni différences de teinte. Toute surface présentant des défauts causés par les travaux de pose sera reprise aux frais de l’Entrepreneur.</w:t>
      </w:r>
    </w:p>
    <w:p w14:paraId="61A85915" w14:textId="77777777" w:rsidR="005528EC" w:rsidRPr="00710D65" w:rsidRDefault="005528EC" w:rsidP="00D029B7">
      <w:pPr>
        <w:pStyle w:val="0001Text"/>
        <w:spacing w:before="0" w:after="0" w:line="360" w:lineRule="auto"/>
      </w:pPr>
      <w:bookmarkStart w:id="1349" w:name="_Toc231550183"/>
      <w:r w:rsidRPr="00D029B7">
        <w:rPr>
          <w:rFonts w:ascii="Times New Roman" w:hAnsi="Times New Roman"/>
          <w:sz w:val="24"/>
        </w:rPr>
        <w:t>Les extincteurs</w:t>
      </w:r>
      <w:bookmarkEnd w:id="1349"/>
      <w:r w:rsidRPr="00D029B7">
        <w:rPr>
          <w:rFonts w:ascii="Times New Roman" w:hAnsi="Times New Roman"/>
          <w:sz w:val="24"/>
        </w:rPr>
        <w:t xml:space="preserve"> </w:t>
      </w:r>
    </w:p>
    <w:p w14:paraId="126E5884" w14:textId="77777777" w:rsidR="005528EC" w:rsidRPr="00710D65" w:rsidRDefault="005528EC" w:rsidP="00D029B7">
      <w:pPr>
        <w:pStyle w:val="0001Text"/>
        <w:spacing w:before="0" w:after="0" w:line="360" w:lineRule="auto"/>
      </w:pPr>
      <w:r w:rsidRPr="00D029B7">
        <w:rPr>
          <w:rFonts w:ascii="Times New Roman" w:hAnsi="Times New Roman"/>
          <w:sz w:val="24"/>
        </w:rPr>
        <w:t xml:space="preserve">La hauteur de pose de 1,20m à partir du sol doit être respectée et les emplacements se feront à travers les positions données sur les plans techniques. </w:t>
      </w:r>
    </w:p>
    <w:p w14:paraId="2E468A49" w14:textId="77777777" w:rsidR="005528EC" w:rsidRPr="00710D65" w:rsidRDefault="005528EC" w:rsidP="00D029B7">
      <w:pPr>
        <w:pStyle w:val="0001Text"/>
        <w:spacing w:before="0" w:after="0" w:line="360" w:lineRule="auto"/>
      </w:pPr>
      <w:bookmarkStart w:id="1350" w:name="_Toc231550184"/>
      <w:r w:rsidRPr="00D029B7">
        <w:rPr>
          <w:rFonts w:ascii="Times New Roman" w:hAnsi="Times New Roman"/>
          <w:sz w:val="24"/>
        </w:rPr>
        <w:t>Bloc autonome de secours</w:t>
      </w:r>
      <w:bookmarkEnd w:id="1350"/>
      <w:r w:rsidRPr="00D029B7">
        <w:rPr>
          <w:rFonts w:ascii="Times New Roman" w:hAnsi="Times New Roman"/>
          <w:sz w:val="24"/>
        </w:rPr>
        <w:t xml:space="preserve"> </w:t>
      </w:r>
    </w:p>
    <w:p w14:paraId="6333CD30" w14:textId="77777777" w:rsidR="005528EC" w:rsidRPr="00710D65" w:rsidRDefault="005528EC" w:rsidP="00D029B7">
      <w:pPr>
        <w:pStyle w:val="0001Text"/>
        <w:spacing w:before="0" w:after="0" w:line="360" w:lineRule="auto"/>
      </w:pPr>
      <w:r w:rsidRPr="00D029B7">
        <w:rPr>
          <w:rFonts w:ascii="Times New Roman" w:hAnsi="Times New Roman"/>
          <w:sz w:val="24"/>
        </w:rPr>
        <w:t xml:space="preserve">Les blocs en partie haute seront fixés à environ 2,25 m du sol pour rester visibles tout en étant hors de portée et doivent être placés au-dessus de chaque issue de secours conformément aux plans techniques du Maitre d’Ouvrage. </w:t>
      </w:r>
    </w:p>
    <w:p w14:paraId="55538CE4" w14:textId="77777777" w:rsidR="005528EC" w:rsidRPr="00D029B7" w:rsidRDefault="005528EC" w:rsidP="005528EC">
      <w:pPr>
        <w:pStyle w:val="Titre1"/>
        <w:spacing w:after="0" w:line="360" w:lineRule="auto"/>
        <w:rPr>
          <w:sz w:val="28"/>
          <w:szCs w:val="28"/>
        </w:rPr>
      </w:pPr>
      <w:bookmarkStart w:id="1351" w:name="_Toc231550185"/>
      <w:r w:rsidRPr="00D029B7">
        <w:rPr>
          <w:sz w:val="28"/>
          <w:szCs w:val="28"/>
        </w:rPr>
        <w:t>Mode d’exécution des travaux</w:t>
      </w:r>
      <w:bookmarkEnd w:id="1351"/>
    </w:p>
    <w:p w14:paraId="0150FA99" w14:textId="77777777" w:rsidR="005528EC" w:rsidRPr="00710D65" w:rsidRDefault="005528EC" w:rsidP="005528EC">
      <w:pPr>
        <w:pStyle w:val="Titre2"/>
        <w:spacing w:line="360" w:lineRule="auto"/>
        <w:ind w:left="680" w:hanging="680"/>
      </w:pPr>
      <w:bookmarkStart w:id="1352" w:name="_Toc231550186"/>
      <w:r w:rsidRPr="00710D65">
        <w:t>Dispositions générales</w:t>
      </w:r>
      <w:bookmarkEnd w:id="1352"/>
    </w:p>
    <w:p w14:paraId="1AAA650C" w14:textId="77777777" w:rsidR="005528EC" w:rsidRPr="00D029B7" w:rsidRDefault="005528EC" w:rsidP="005528EC">
      <w:pPr>
        <w:pStyle w:val="NormalWeb"/>
        <w:numPr>
          <w:ilvl w:val="0"/>
          <w:numId w:val="678"/>
        </w:numPr>
        <w:spacing w:line="360" w:lineRule="auto"/>
        <w:jc w:val="both"/>
      </w:pPr>
      <w:r w:rsidRPr="00D029B7">
        <w:t xml:space="preserve">Les travaux de fixation/pose des éléments devront être exécutés par du </w:t>
      </w:r>
      <w:r w:rsidRPr="00D029B7">
        <w:rPr>
          <w:rStyle w:val="lev"/>
        </w:rPr>
        <w:t>personnel qualifié</w:t>
      </w:r>
      <w:r w:rsidRPr="00D029B7">
        <w:t>, expérimenté et encadré par un responsable de chantier compétent.</w:t>
      </w:r>
    </w:p>
    <w:p w14:paraId="15F3504F" w14:textId="77777777" w:rsidR="005528EC" w:rsidRPr="00D029B7" w:rsidRDefault="005528EC" w:rsidP="005528EC">
      <w:pPr>
        <w:pStyle w:val="NormalWeb"/>
        <w:numPr>
          <w:ilvl w:val="0"/>
          <w:numId w:val="678"/>
        </w:numPr>
        <w:spacing w:line="360" w:lineRule="auto"/>
        <w:jc w:val="both"/>
      </w:pPr>
      <w:r w:rsidRPr="00D029B7">
        <w:t>L’Entrepreneur devra prendre connaissance de l’état des supports avant toute intervention. Toute anomalie constatée devra être signalée au Maître d’Œuvre avant démarrage.</w:t>
      </w:r>
    </w:p>
    <w:p w14:paraId="325CA89A" w14:textId="77777777" w:rsidR="005528EC" w:rsidRPr="00D029B7" w:rsidRDefault="005528EC" w:rsidP="005528EC">
      <w:pPr>
        <w:pStyle w:val="NormalWeb"/>
        <w:numPr>
          <w:ilvl w:val="0"/>
          <w:numId w:val="678"/>
        </w:numPr>
        <w:spacing w:line="360" w:lineRule="auto"/>
        <w:jc w:val="both"/>
      </w:pPr>
      <w:r w:rsidRPr="00D029B7">
        <w:t>Aucun travail ne pourra être entrepris sans validation préalable des supports et des produits par le Maître d’Œuvre.</w:t>
      </w:r>
    </w:p>
    <w:p w14:paraId="27BCD920" w14:textId="77777777" w:rsidR="005528EC" w:rsidRPr="00710D65" w:rsidRDefault="005528EC" w:rsidP="005528EC">
      <w:pPr>
        <w:pStyle w:val="Titre2"/>
        <w:spacing w:line="360" w:lineRule="auto"/>
        <w:ind w:left="680" w:hanging="680"/>
      </w:pPr>
      <w:bookmarkStart w:id="1353" w:name="_Toc231550187"/>
      <w:r w:rsidRPr="00710D65">
        <w:t>Nettoyage et fin de travaux</w:t>
      </w:r>
      <w:bookmarkEnd w:id="1353"/>
    </w:p>
    <w:p w14:paraId="12E27329" w14:textId="77777777" w:rsidR="005528EC" w:rsidRPr="00D029B7" w:rsidRDefault="005528EC" w:rsidP="005528EC">
      <w:pPr>
        <w:pStyle w:val="NormalWeb"/>
        <w:numPr>
          <w:ilvl w:val="0"/>
          <w:numId w:val="683"/>
        </w:numPr>
        <w:spacing w:line="360" w:lineRule="auto"/>
        <w:jc w:val="both"/>
      </w:pPr>
      <w:r w:rsidRPr="00D029B7">
        <w:t>Après chaque journée de travail, l’Entrepreneur devra procéder :</w:t>
      </w:r>
    </w:p>
    <w:p w14:paraId="1468B584" w14:textId="77777777" w:rsidR="005528EC" w:rsidRPr="00D029B7" w:rsidRDefault="005528EC" w:rsidP="005528EC">
      <w:pPr>
        <w:pStyle w:val="NormalWeb"/>
        <w:numPr>
          <w:ilvl w:val="1"/>
          <w:numId w:val="683"/>
        </w:numPr>
        <w:spacing w:line="360" w:lineRule="auto"/>
        <w:jc w:val="both"/>
      </w:pPr>
      <w:r w:rsidRPr="00D029B7">
        <w:lastRenderedPageBreak/>
        <w:t>au nettoyage des outils ;</w:t>
      </w:r>
    </w:p>
    <w:p w14:paraId="10083AF9" w14:textId="77777777" w:rsidR="005528EC" w:rsidRPr="00D029B7" w:rsidRDefault="005528EC" w:rsidP="005528EC">
      <w:pPr>
        <w:pStyle w:val="NormalWeb"/>
        <w:numPr>
          <w:ilvl w:val="1"/>
          <w:numId w:val="683"/>
        </w:numPr>
        <w:spacing w:line="360" w:lineRule="auto"/>
        <w:jc w:val="both"/>
      </w:pPr>
      <w:r w:rsidRPr="00D029B7">
        <w:t>au rangement des matériaux ;</w:t>
      </w:r>
    </w:p>
    <w:p w14:paraId="26CB0C28" w14:textId="77777777" w:rsidR="005528EC" w:rsidRPr="00D029B7" w:rsidRDefault="005528EC" w:rsidP="005528EC">
      <w:pPr>
        <w:pStyle w:val="NormalWeb"/>
        <w:numPr>
          <w:ilvl w:val="1"/>
          <w:numId w:val="683"/>
        </w:numPr>
        <w:spacing w:line="360" w:lineRule="auto"/>
        <w:jc w:val="both"/>
      </w:pPr>
      <w:r w:rsidRPr="00D029B7">
        <w:t>au nettoyage des zones de travail.</w:t>
      </w:r>
    </w:p>
    <w:p w14:paraId="569E245F" w14:textId="77777777" w:rsidR="005528EC" w:rsidRPr="00710D65" w:rsidRDefault="005528EC" w:rsidP="005528EC">
      <w:pPr>
        <w:pStyle w:val="NormalWeb"/>
        <w:numPr>
          <w:ilvl w:val="0"/>
          <w:numId w:val="683"/>
        </w:numPr>
        <w:spacing w:line="360" w:lineRule="auto"/>
        <w:jc w:val="both"/>
      </w:pPr>
      <w:r w:rsidRPr="00D029B7">
        <w:t>En fin de travaux, l’ensemble des surfaces peintes devra être propre, sans taches, traces ou projections</w:t>
      </w:r>
      <w:r w:rsidRPr="00710D65">
        <w:t>.</w:t>
      </w:r>
    </w:p>
    <w:p w14:paraId="0BE63DCC" w14:textId="77777777" w:rsidR="005528EC" w:rsidRPr="00710D65" w:rsidRDefault="005528EC" w:rsidP="005528EC">
      <w:pPr>
        <w:pStyle w:val="NormalWeb"/>
        <w:numPr>
          <w:ilvl w:val="0"/>
          <w:numId w:val="683"/>
        </w:numPr>
        <w:spacing w:line="360" w:lineRule="auto"/>
        <w:jc w:val="both"/>
      </w:pPr>
      <w:r w:rsidRPr="00D029B7">
        <w:t>Les déchets, emballages et résidus de peinture seront évacués conformément à la réglementation environnementale en vigueur</w:t>
      </w:r>
      <w:r w:rsidRPr="00710D65">
        <w:t>.</w:t>
      </w:r>
    </w:p>
    <w:p w14:paraId="1ADD7ED9" w14:textId="77777777" w:rsidR="005528EC" w:rsidRPr="00710D65" w:rsidRDefault="005528EC" w:rsidP="005528EC">
      <w:pPr>
        <w:pStyle w:val="Titre2"/>
        <w:spacing w:line="360" w:lineRule="auto"/>
        <w:ind w:left="680" w:hanging="680"/>
      </w:pPr>
      <w:bookmarkStart w:id="1354" w:name="_Toc231550188"/>
      <w:r w:rsidRPr="00710D65">
        <w:t>Réception des travaux</w:t>
      </w:r>
      <w:bookmarkEnd w:id="1354"/>
    </w:p>
    <w:p w14:paraId="3E58061A" w14:textId="77777777" w:rsidR="005528EC" w:rsidRPr="00D029B7" w:rsidRDefault="005528EC" w:rsidP="005528EC">
      <w:pPr>
        <w:pStyle w:val="NormalWeb"/>
        <w:numPr>
          <w:ilvl w:val="0"/>
          <w:numId w:val="684"/>
        </w:numPr>
        <w:spacing w:line="360" w:lineRule="auto"/>
        <w:jc w:val="both"/>
      </w:pPr>
      <w:r w:rsidRPr="00D029B7">
        <w:t>Les travaux de fixation feront l’objet d’un contrôle visuel minutieux.</w:t>
      </w:r>
    </w:p>
    <w:p w14:paraId="51EEE0EC" w14:textId="77777777" w:rsidR="005528EC" w:rsidRPr="00D029B7" w:rsidRDefault="005528EC" w:rsidP="005528EC">
      <w:pPr>
        <w:pStyle w:val="NormalWeb"/>
        <w:numPr>
          <w:ilvl w:val="0"/>
          <w:numId w:val="684"/>
        </w:numPr>
        <w:spacing w:line="360" w:lineRule="auto"/>
        <w:jc w:val="both"/>
      </w:pPr>
      <w:r w:rsidRPr="00D029B7">
        <w:t xml:space="preserve">Toute non-conformité (défaut d’aspect) entraînera une </w:t>
      </w:r>
      <w:r w:rsidRPr="00D029B7">
        <w:rPr>
          <w:rStyle w:val="lev"/>
        </w:rPr>
        <w:t>reprise complète</w:t>
      </w:r>
      <w:r w:rsidRPr="00D029B7">
        <w:t xml:space="preserve"> des travaux, aux frais de l’Entrepreneur.</w:t>
      </w:r>
    </w:p>
    <w:p w14:paraId="54379087" w14:textId="77777777" w:rsidR="005528EC" w:rsidRPr="00710D65" w:rsidRDefault="005528EC" w:rsidP="005528EC">
      <w:pPr>
        <w:pStyle w:val="NormalWeb"/>
        <w:numPr>
          <w:ilvl w:val="0"/>
          <w:numId w:val="684"/>
        </w:numPr>
        <w:spacing w:line="360" w:lineRule="auto"/>
        <w:jc w:val="both"/>
      </w:pPr>
      <w:r w:rsidRPr="00D029B7">
        <w:t>La réception ne sera prononcée qu’après parfaite conformité des ouvrages</w:t>
      </w:r>
      <w:r w:rsidRPr="00710D65">
        <w:t>.</w:t>
      </w:r>
    </w:p>
    <w:p w14:paraId="4585134E" w14:textId="77777777" w:rsidR="00D25E8E" w:rsidRPr="00710D65" w:rsidRDefault="00D25E8E" w:rsidP="00D25E8E">
      <w:pPr>
        <w:pStyle w:val="0001Text"/>
        <w:spacing w:before="0" w:after="0" w:line="360" w:lineRule="auto"/>
        <w:jc w:val="left"/>
        <w:rPr>
          <w:b/>
          <w:bCs/>
          <w:sz w:val="28"/>
          <w:szCs w:val="28"/>
        </w:rPr>
      </w:pPr>
    </w:p>
    <w:p w14:paraId="139446EC" w14:textId="77777777" w:rsidR="005A5E12" w:rsidRPr="00710D65" w:rsidRDefault="005A5E12" w:rsidP="00D25E8E">
      <w:pPr>
        <w:pStyle w:val="0001Text"/>
        <w:spacing w:before="0" w:after="0" w:line="360" w:lineRule="auto"/>
        <w:jc w:val="left"/>
        <w:rPr>
          <w:b/>
          <w:bCs/>
          <w:sz w:val="28"/>
          <w:szCs w:val="28"/>
        </w:rPr>
        <w:sectPr w:rsidR="005A5E12"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2D11B7E6" w14:textId="77777777" w:rsidR="00341038" w:rsidRPr="00710D65" w:rsidRDefault="00AF1BA3" w:rsidP="00AF1BA3">
      <w:pPr>
        <w:pStyle w:val="0001Text"/>
        <w:spacing w:before="0" w:after="0" w:line="360" w:lineRule="auto"/>
        <w:jc w:val="center"/>
        <w:rPr>
          <w:b/>
          <w:bCs/>
          <w:sz w:val="28"/>
          <w:szCs w:val="28"/>
        </w:rPr>
      </w:pPr>
      <w:r w:rsidRPr="00710D65">
        <w:rPr>
          <w:b/>
          <w:bCs/>
          <w:sz w:val="28"/>
          <w:szCs w:val="28"/>
        </w:rPr>
        <w:lastRenderedPageBreak/>
        <w:t>1010 -  Compactage</w:t>
      </w:r>
    </w:p>
    <w:p w14:paraId="18154C10" w14:textId="77777777" w:rsidR="00AF1BA3" w:rsidRPr="00710D65" w:rsidRDefault="00AF1BA3" w:rsidP="00AF1BA3">
      <w:pPr>
        <w:pStyle w:val="0001Text"/>
        <w:spacing w:before="0" w:after="0" w:line="360" w:lineRule="auto"/>
        <w:jc w:val="center"/>
        <w:rPr>
          <w:b/>
          <w:bCs/>
          <w:sz w:val="28"/>
          <w:szCs w:val="28"/>
        </w:rPr>
      </w:pPr>
    </w:p>
    <w:p w14:paraId="54DE209B" w14:textId="77777777" w:rsidR="00390F98" w:rsidRPr="00D029B7" w:rsidRDefault="00390F98" w:rsidP="00390F98">
      <w:pPr>
        <w:pStyle w:val="Titre1"/>
        <w:rPr>
          <w:sz w:val="28"/>
          <w:szCs w:val="28"/>
        </w:rPr>
      </w:pPr>
      <w:bookmarkStart w:id="1355" w:name="_Toc259094644"/>
      <w:r w:rsidRPr="00D029B7">
        <w:rPr>
          <w:sz w:val="28"/>
          <w:szCs w:val="28"/>
        </w:rPr>
        <w:t>Généralité</w:t>
      </w:r>
      <w:bookmarkEnd w:id="1355"/>
    </w:p>
    <w:p w14:paraId="6895B246" w14:textId="77777777" w:rsidR="00390F98" w:rsidRPr="00D029B7" w:rsidRDefault="00390F98" w:rsidP="00D029B7">
      <w:pPr>
        <w:pStyle w:val="0001Text"/>
        <w:spacing w:before="0" w:after="0" w:line="360" w:lineRule="auto"/>
        <w:rPr>
          <w:rFonts w:ascii="Times New Roman" w:hAnsi="Times New Roman"/>
          <w:sz w:val="24"/>
        </w:rPr>
      </w:pPr>
      <w:r w:rsidRPr="00D029B7">
        <w:rPr>
          <w:rFonts w:ascii="Times New Roman" w:hAnsi="Times New Roman"/>
          <w:sz w:val="24"/>
        </w:rPr>
        <w:t>Le présent chapitre a pour objet de définir les prescriptions techniques relatives aux travaux de compactage des sols, remblais et couches de chaussée, nécessaires pour garantir la stabilité, la portance et la durabilité de la voierie et des plateformes.</w:t>
      </w:r>
    </w:p>
    <w:p w14:paraId="51E50AB5" w14:textId="77777777" w:rsidR="00390F98" w:rsidRPr="00D029B7" w:rsidRDefault="00390F98" w:rsidP="00D029B7">
      <w:pPr>
        <w:pStyle w:val="0001Text"/>
        <w:spacing w:before="0" w:after="0" w:line="360" w:lineRule="auto"/>
        <w:rPr>
          <w:rFonts w:ascii="Times New Roman" w:hAnsi="Times New Roman"/>
          <w:sz w:val="24"/>
        </w:rPr>
      </w:pPr>
      <w:r w:rsidRPr="00D029B7">
        <w:rPr>
          <w:rFonts w:ascii="Times New Roman" w:hAnsi="Times New Roman"/>
          <w:sz w:val="24"/>
        </w:rPr>
        <w:t>Les travaux de compactage devront être réalisés conformément aux règles de l’art, aux normes en vigueur et aux exigences du Maître d’Œuvre, en tenant compte de la nature des matériaux, des conditions hydriques et des contraintes d’exploitation.</w:t>
      </w:r>
    </w:p>
    <w:p w14:paraId="5AD8B571" w14:textId="77777777" w:rsidR="00390F98" w:rsidRPr="00710D65" w:rsidRDefault="00390F98" w:rsidP="00390F98">
      <w:pPr>
        <w:pStyle w:val="Titre2"/>
      </w:pPr>
      <w:bookmarkStart w:id="1356" w:name="_Toc259094645"/>
      <w:bookmarkStart w:id="1357" w:name="_Toc231550229"/>
      <w:r w:rsidRPr="00710D65">
        <w:t>Travaux inclus</w:t>
      </w:r>
      <w:bookmarkEnd w:id="1356"/>
      <w:bookmarkEnd w:id="1357"/>
    </w:p>
    <w:p w14:paraId="46B59B46" w14:textId="77777777" w:rsidR="00390F98" w:rsidRPr="00710D65" w:rsidRDefault="00390F98" w:rsidP="00D029B7">
      <w:pPr>
        <w:pStyle w:val="0001Text"/>
        <w:spacing w:before="0" w:after="0" w:line="360" w:lineRule="auto"/>
      </w:pPr>
      <w:r w:rsidRPr="00D029B7">
        <w:rPr>
          <w:rFonts w:ascii="Times New Roman" w:hAnsi="Times New Roman"/>
          <w:sz w:val="24"/>
        </w:rPr>
        <w:t>Les travaux comprennent notamment l’arrosage ou le séchage des matériaux, la mise en œuvre par couches successives, le compactage mécanique, les réglages, les contrôles de densité et de portance, ainsi que la reprise des zones non conformes.</w:t>
      </w:r>
    </w:p>
    <w:p w14:paraId="4012A37F" w14:textId="77777777" w:rsidR="00390F98" w:rsidRPr="00710D65" w:rsidRDefault="00390F98" w:rsidP="00390F98">
      <w:pPr>
        <w:pStyle w:val="Titre2"/>
        <w:ind w:left="680" w:hanging="680"/>
      </w:pPr>
      <w:bookmarkStart w:id="1358" w:name="_Toc231550230"/>
      <w:r w:rsidRPr="00710D65">
        <w:t>Travaux associés</w:t>
      </w:r>
      <w:bookmarkEnd w:id="1358"/>
    </w:p>
    <w:p w14:paraId="26171B86" w14:textId="77777777" w:rsidR="00390F98" w:rsidRPr="00710D65" w:rsidRDefault="00390F98" w:rsidP="00D029B7">
      <w:pPr>
        <w:pStyle w:val="0001Text"/>
        <w:spacing w:before="0" w:after="0" w:line="360" w:lineRule="auto"/>
      </w:pPr>
      <w:r w:rsidRPr="00D029B7">
        <w:rPr>
          <w:rFonts w:ascii="Times New Roman" w:hAnsi="Times New Roman"/>
          <w:sz w:val="24"/>
        </w:rPr>
        <w:t>Les travaux de compactage sont indissociables des terrassements, des travaux de remblais, de la mise en place des couches de chaussée et des travaux de drainage, tels que définis dans les sections correspondantes du CCTP.</w:t>
      </w:r>
    </w:p>
    <w:p w14:paraId="5F87BC18" w14:textId="77777777" w:rsidR="00390F98" w:rsidRPr="00710D65" w:rsidRDefault="00390F98" w:rsidP="00390F98">
      <w:pPr>
        <w:pStyle w:val="Titre2"/>
      </w:pPr>
      <w:bookmarkStart w:id="1359" w:name="_Toc259094646"/>
      <w:bookmarkStart w:id="1360" w:name="_Toc231550231"/>
      <w:bookmarkStart w:id="1361" w:name="_Ref149723543"/>
      <w:r w:rsidRPr="00710D65">
        <w:t>Normes et règlements</w:t>
      </w:r>
      <w:bookmarkEnd w:id="1359"/>
      <w:bookmarkEnd w:id="1360"/>
    </w:p>
    <w:p w14:paraId="7547CB71" w14:textId="77777777" w:rsidR="00390F98" w:rsidRPr="00D029B7" w:rsidRDefault="00390F98" w:rsidP="00D029B7">
      <w:pPr>
        <w:pStyle w:val="0001Text"/>
        <w:spacing w:before="0" w:after="0" w:line="360" w:lineRule="auto"/>
        <w:rPr>
          <w:rFonts w:ascii="Times New Roman" w:hAnsi="Times New Roman"/>
          <w:sz w:val="24"/>
        </w:rPr>
      </w:pPr>
      <w:r w:rsidRPr="00D029B7">
        <w:rPr>
          <w:rFonts w:ascii="Times New Roman" w:hAnsi="Times New Roman"/>
          <w:sz w:val="24"/>
        </w:rPr>
        <w:t>Les travaux de compactage seront exécutés conformément aux normes et documents suivants, ou équivalents reconnus :</w:t>
      </w:r>
    </w:p>
    <w:p w14:paraId="5E54AF60" w14:textId="77777777" w:rsidR="00390F98" w:rsidRPr="00D029B7" w:rsidRDefault="00390F98" w:rsidP="00390F98">
      <w:pPr>
        <w:pStyle w:val="NormalWeb"/>
        <w:numPr>
          <w:ilvl w:val="0"/>
          <w:numId w:val="690"/>
        </w:numPr>
        <w:spacing w:line="360" w:lineRule="auto"/>
        <w:jc w:val="both"/>
        <w:rPr>
          <w:rFonts w:ascii="Arial" w:hAnsi="Arial" w:cs="Arial"/>
        </w:rPr>
      </w:pPr>
      <w:r w:rsidRPr="00D029B7">
        <w:rPr>
          <w:rFonts w:ascii="Arial" w:hAnsi="Arial" w:cs="Arial"/>
        </w:rPr>
        <w:t>NF P 11-300 : Classification des matériaux utilisables dans les remblais et couches de forme,</w:t>
      </w:r>
    </w:p>
    <w:p w14:paraId="71D8E37E" w14:textId="77777777" w:rsidR="00390F98" w:rsidRPr="00D029B7" w:rsidRDefault="00390F98" w:rsidP="00390F98">
      <w:pPr>
        <w:pStyle w:val="NormalWeb"/>
        <w:numPr>
          <w:ilvl w:val="0"/>
          <w:numId w:val="690"/>
        </w:numPr>
        <w:spacing w:line="360" w:lineRule="auto"/>
        <w:jc w:val="both"/>
        <w:rPr>
          <w:rFonts w:ascii="Arial" w:hAnsi="Arial" w:cs="Arial"/>
        </w:rPr>
      </w:pPr>
      <w:r w:rsidRPr="00D029B7">
        <w:rPr>
          <w:rFonts w:ascii="Arial" w:hAnsi="Arial" w:cs="Arial"/>
        </w:rPr>
        <w:t>NF P 98-115 : Exécution des corps de chaussées,</w:t>
      </w:r>
    </w:p>
    <w:p w14:paraId="289C4F03" w14:textId="77777777" w:rsidR="00390F98" w:rsidRPr="00D029B7" w:rsidRDefault="00390F98" w:rsidP="00390F98">
      <w:pPr>
        <w:pStyle w:val="NormalWeb"/>
        <w:numPr>
          <w:ilvl w:val="0"/>
          <w:numId w:val="690"/>
        </w:numPr>
        <w:spacing w:line="360" w:lineRule="auto"/>
        <w:jc w:val="both"/>
        <w:rPr>
          <w:rFonts w:ascii="Arial" w:hAnsi="Arial" w:cs="Arial"/>
        </w:rPr>
      </w:pPr>
      <w:r w:rsidRPr="00D029B7">
        <w:rPr>
          <w:rFonts w:ascii="Arial" w:hAnsi="Arial" w:cs="Arial"/>
        </w:rPr>
        <w:t>NF P 94-093 et NF P 94-105 : Essais Proctor,</w:t>
      </w:r>
    </w:p>
    <w:p w14:paraId="0F8FF1D8" w14:textId="77777777" w:rsidR="00390F98" w:rsidRPr="00D029B7" w:rsidRDefault="00390F98" w:rsidP="00390F98">
      <w:pPr>
        <w:pStyle w:val="NormalWeb"/>
        <w:numPr>
          <w:ilvl w:val="0"/>
          <w:numId w:val="690"/>
        </w:numPr>
        <w:spacing w:line="360" w:lineRule="auto"/>
        <w:jc w:val="both"/>
        <w:rPr>
          <w:rFonts w:ascii="Arial" w:hAnsi="Arial" w:cs="Arial"/>
        </w:rPr>
      </w:pPr>
      <w:r w:rsidRPr="00D029B7">
        <w:rPr>
          <w:rFonts w:ascii="Arial" w:hAnsi="Arial" w:cs="Arial"/>
        </w:rPr>
        <w:t>Recommandations du LCPC et du SETRA,</w:t>
      </w:r>
    </w:p>
    <w:p w14:paraId="203DB773" w14:textId="77777777" w:rsidR="00390F98" w:rsidRPr="00D029B7" w:rsidRDefault="00390F98" w:rsidP="00390F98">
      <w:pPr>
        <w:pStyle w:val="NormalWeb"/>
        <w:numPr>
          <w:ilvl w:val="0"/>
          <w:numId w:val="690"/>
        </w:numPr>
        <w:spacing w:line="360" w:lineRule="auto"/>
        <w:jc w:val="both"/>
        <w:rPr>
          <w:rFonts w:ascii="Arial" w:hAnsi="Arial" w:cs="Arial"/>
        </w:rPr>
      </w:pPr>
      <w:r w:rsidRPr="00D029B7">
        <w:rPr>
          <w:rFonts w:ascii="Arial" w:hAnsi="Arial" w:cs="Arial"/>
        </w:rPr>
        <w:t>Fascicule n°2 et Fascicule n°25 du CCTG français.</w:t>
      </w:r>
    </w:p>
    <w:p w14:paraId="7AB3714B" w14:textId="77777777" w:rsidR="00390F98" w:rsidRPr="00D029B7" w:rsidRDefault="00390F98" w:rsidP="00D029B7">
      <w:pPr>
        <w:pStyle w:val="0001Text"/>
        <w:spacing w:before="0" w:after="0" w:line="360" w:lineRule="auto"/>
        <w:rPr>
          <w:rFonts w:ascii="Times New Roman" w:hAnsi="Times New Roman"/>
          <w:sz w:val="24"/>
        </w:rPr>
      </w:pPr>
      <w:r w:rsidRPr="00D029B7">
        <w:rPr>
          <w:rFonts w:ascii="Times New Roman" w:hAnsi="Times New Roman"/>
          <w:sz w:val="24"/>
        </w:rPr>
        <w:t>Toute norme équivalente devra être soumise à l’approbation du Maître d’Œuvre avant application.</w:t>
      </w:r>
    </w:p>
    <w:p w14:paraId="510E4521" w14:textId="77777777" w:rsidR="00390F98" w:rsidRPr="00710D65" w:rsidRDefault="00390F98" w:rsidP="00390F98">
      <w:pPr>
        <w:pStyle w:val="Titre2"/>
      </w:pPr>
      <w:bookmarkStart w:id="1362" w:name="_Toc259094647"/>
      <w:bookmarkStart w:id="1363" w:name="_Toc231550232"/>
      <w:r w:rsidRPr="00710D65">
        <w:t>Documents à remettre par l’Entrepreneur</w:t>
      </w:r>
      <w:bookmarkEnd w:id="1361"/>
      <w:bookmarkEnd w:id="1362"/>
      <w:bookmarkEnd w:id="1363"/>
    </w:p>
    <w:p w14:paraId="2B7ED8A2" w14:textId="77777777" w:rsidR="00390F98" w:rsidRPr="00D029B7" w:rsidRDefault="00390F98" w:rsidP="00D029B7">
      <w:pPr>
        <w:pStyle w:val="0001Text"/>
        <w:spacing w:before="0" w:after="0" w:line="360" w:lineRule="auto"/>
        <w:rPr>
          <w:rFonts w:ascii="Times New Roman" w:hAnsi="Times New Roman"/>
          <w:sz w:val="24"/>
        </w:rPr>
      </w:pPr>
      <w:r w:rsidRPr="00D029B7">
        <w:rPr>
          <w:rFonts w:ascii="Times New Roman" w:hAnsi="Times New Roman"/>
          <w:sz w:val="24"/>
        </w:rPr>
        <w:lastRenderedPageBreak/>
        <w:t>Avant le démarrage des travaux, l’Entrepreneur devra remettre au Maître d’Œuvre, pour approbation, les documents suivants :</w:t>
      </w:r>
    </w:p>
    <w:p w14:paraId="3C4989EE" w14:textId="77777777" w:rsidR="00390F98" w:rsidRPr="00D029B7" w:rsidRDefault="00390F98" w:rsidP="00D029B7">
      <w:pPr>
        <w:pStyle w:val="NormalWeb"/>
        <w:numPr>
          <w:ilvl w:val="0"/>
          <w:numId w:val="695"/>
        </w:numPr>
        <w:spacing w:before="0" w:beforeAutospacing="0" w:after="0" w:afterAutospacing="0" w:line="360" w:lineRule="auto"/>
        <w:jc w:val="both"/>
      </w:pPr>
      <w:r w:rsidRPr="00D029B7">
        <w:t>les fiches techniques et notices d’utilisation des matériels de compactage prévus ;</w:t>
      </w:r>
    </w:p>
    <w:p w14:paraId="6C3D4973" w14:textId="77777777" w:rsidR="00390F98" w:rsidRPr="00710D65" w:rsidRDefault="00390F98" w:rsidP="00D029B7">
      <w:pPr>
        <w:pStyle w:val="NormalWeb"/>
        <w:numPr>
          <w:ilvl w:val="0"/>
          <w:numId w:val="695"/>
        </w:numPr>
        <w:spacing w:before="0" w:beforeAutospacing="0" w:after="0" w:afterAutospacing="0" w:line="360" w:lineRule="auto"/>
        <w:jc w:val="both"/>
      </w:pPr>
      <w:r w:rsidRPr="00D029B7">
        <w:t xml:space="preserve">la méthodologie détaillée d’exécution des travaux de compactage, incluant l’épaisseur des couches, le nombre de passes et les moyens mécaniques employés </w:t>
      </w:r>
      <w:r w:rsidRPr="00710D65">
        <w:t>;</w:t>
      </w:r>
    </w:p>
    <w:p w14:paraId="0637A064" w14:textId="77777777" w:rsidR="00390F98" w:rsidRPr="00D029B7" w:rsidRDefault="00390F98" w:rsidP="00D029B7">
      <w:pPr>
        <w:pStyle w:val="NormalWeb"/>
        <w:numPr>
          <w:ilvl w:val="0"/>
          <w:numId w:val="695"/>
        </w:numPr>
        <w:spacing w:before="0" w:beforeAutospacing="0" w:after="0" w:afterAutospacing="0" w:line="360" w:lineRule="auto"/>
        <w:jc w:val="both"/>
      </w:pPr>
      <w:r w:rsidRPr="00D029B7">
        <w:t>les résultats des essais Proctor (Normal et Modifié) pour chaque type de matériau utilisé ;</w:t>
      </w:r>
    </w:p>
    <w:p w14:paraId="1F10C71D" w14:textId="77777777" w:rsidR="00390F98" w:rsidRPr="00D029B7" w:rsidRDefault="00390F98" w:rsidP="00D029B7">
      <w:pPr>
        <w:pStyle w:val="NormalWeb"/>
        <w:numPr>
          <w:ilvl w:val="0"/>
          <w:numId w:val="695"/>
        </w:numPr>
        <w:spacing w:before="0" w:beforeAutospacing="0" w:after="0" w:afterAutospacing="0" w:line="360" w:lineRule="auto"/>
        <w:jc w:val="both"/>
      </w:pPr>
      <w:r w:rsidRPr="00D029B7">
        <w:t>le programme de contrôle qualité et le planning prévisionnel des essais.</w:t>
      </w:r>
    </w:p>
    <w:p w14:paraId="61B37282" w14:textId="77777777" w:rsidR="00390F98" w:rsidRPr="00D029B7" w:rsidRDefault="00390F98" w:rsidP="00D029B7">
      <w:pPr>
        <w:pStyle w:val="NormalWeb"/>
        <w:spacing w:before="0" w:beforeAutospacing="0" w:after="0" w:afterAutospacing="0" w:line="360" w:lineRule="auto"/>
        <w:jc w:val="both"/>
      </w:pPr>
      <w:r w:rsidRPr="00D029B7">
        <w:t>En cours de travaux, l’Entrepreneur devra fournir :</w:t>
      </w:r>
    </w:p>
    <w:p w14:paraId="3C3CD04D" w14:textId="77777777" w:rsidR="00390F98" w:rsidRPr="00D029B7" w:rsidRDefault="00390F98" w:rsidP="00D029B7">
      <w:pPr>
        <w:pStyle w:val="NormalWeb"/>
        <w:numPr>
          <w:ilvl w:val="0"/>
          <w:numId w:val="696"/>
        </w:numPr>
        <w:spacing w:before="0" w:beforeAutospacing="0" w:after="0" w:afterAutospacing="0" w:line="360" w:lineRule="auto"/>
        <w:jc w:val="both"/>
      </w:pPr>
      <w:r w:rsidRPr="00D029B7">
        <w:t>les rapports d’essais de densité en place réalisés par un laboratoire agréé ;</w:t>
      </w:r>
    </w:p>
    <w:p w14:paraId="040FE31B" w14:textId="77777777" w:rsidR="00390F98" w:rsidRPr="00D029B7" w:rsidRDefault="00390F98" w:rsidP="00D029B7">
      <w:pPr>
        <w:pStyle w:val="NormalWeb"/>
        <w:numPr>
          <w:ilvl w:val="0"/>
          <w:numId w:val="696"/>
        </w:numPr>
        <w:spacing w:before="0" w:beforeAutospacing="0" w:after="0" w:afterAutospacing="0" w:line="360" w:lineRule="auto"/>
        <w:jc w:val="both"/>
      </w:pPr>
      <w:r w:rsidRPr="00D029B7">
        <w:t>les résultats des contrôles de teneur en eau des matériaux ;</w:t>
      </w:r>
    </w:p>
    <w:p w14:paraId="70884112" w14:textId="77777777" w:rsidR="00390F98" w:rsidRPr="00D029B7" w:rsidRDefault="00390F98" w:rsidP="00D029B7">
      <w:pPr>
        <w:pStyle w:val="NormalWeb"/>
        <w:numPr>
          <w:ilvl w:val="0"/>
          <w:numId w:val="696"/>
        </w:numPr>
        <w:spacing w:before="0" w:beforeAutospacing="0" w:after="0" w:afterAutospacing="0" w:line="360" w:lineRule="auto"/>
        <w:jc w:val="both"/>
      </w:pPr>
      <w:r w:rsidRPr="00D029B7">
        <w:t>les comptes rendus des essais de portance (essais de plaque de type LCPC ou équivalent).</w:t>
      </w:r>
    </w:p>
    <w:p w14:paraId="36354D92" w14:textId="77777777" w:rsidR="00390F98" w:rsidRPr="00D029B7" w:rsidRDefault="00390F98" w:rsidP="00D029B7">
      <w:pPr>
        <w:pStyle w:val="NormalWeb"/>
        <w:spacing w:before="0" w:beforeAutospacing="0" w:after="0" w:afterAutospacing="0" w:line="360" w:lineRule="auto"/>
        <w:jc w:val="both"/>
      </w:pPr>
      <w:r w:rsidRPr="00D029B7">
        <w:t>À l’achèvement des travaux, l’Entrepreneur remettra :</w:t>
      </w:r>
    </w:p>
    <w:p w14:paraId="35EDA199" w14:textId="77777777" w:rsidR="00390F98" w:rsidRPr="00D029B7" w:rsidRDefault="00390F98" w:rsidP="00D029B7">
      <w:pPr>
        <w:pStyle w:val="NormalWeb"/>
        <w:numPr>
          <w:ilvl w:val="0"/>
          <w:numId w:val="697"/>
        </w:numPr>
        <w:spacing w:before="0" w:beforeAutospacing="0" w:after="0" w:afterAutospacing="0" w:line="360" w:lineRule="auto"/>
        <w:jc w:val="both"/>
      </w:pPr>
      <w:r w:rsidRPr="00D029B7">
        <w:t>les plans de récolement des ouvrages exécutés ;</w:t>
      </w:r>
    </w:p>
    <w:p w14:paraId="785D2FF6" w14:textId="77777777" w:rsidR="00390F98" w:rsidRPr="00D029B7" w:rsidRDefault="00390F98" w:rsidP="00D029B7">
      <w:pPr>
        <w:pStyle w:val="NormalWeb"/>
        <w:numPr>
          <w:ilvl w:val="0"/>
          <w:numId w:val="697"/>
        </w:numPr>
        <w:spacing w:before="0" w:beforeAutospacing="0" w:after="0" w:afterAutospacing="0" w:line="360" w:lineRule="auto"/>
        <w:jc w:val="both"/>
      </w:pPr>
      <w:r w:rsidRPr="00D029B7">
        <w:t>les rapports finaux de contrôle et de conformité du compactage ;</w:t>
      </w:r>
    </w:p>
    <w:p w14:paraId="2A05F837" w14:textId="77777777" w:rsidR="00390F98" w:rsidRPr="00D029B7" w:rsidRDefault="00390F98" w:rsidP="00D029B7">
      <w:pPr>
        <w:pStyle w:val="NormalWeb"/>
        <w:numPr>
          <w:ilvl w:val="0"/>
          <w:numId w:val="697"/>
        </w:numPr>
        <w:spacing w:before="0" w:beforeAutospacing="0" w:after="0" w:afterAutospacing="0" w:line="360" w:lineRule="auto"/>
        <w:jc w:val="both"/>
      </w:pPr>
      <w:r w:rsidRPr="00D029B7">
        <w:t>les procès-verbaux de réception des différentes couches ;</w:t>
      </w:r>
    </w:p>
    <w:p w14:paraId="42101598" w14:textId="77777777" w:rsidR="00390F98" w:rsidRPr="00D029B7" w:rsidRDefault="00390F98" w:rsidP="00D029B7">
      <w:pPr>
        <w:pStyle w:val="NormalWeb"/>
        <w:numPr>
          <w:ilvl w:val="0"/>
          <w:numId w:val="697"/>
        </w:numPr>
        <w:spacing w:before="0" w:beforeAutospacing="0" w:after="0" w:afterAutospacing="0" w:line="360" w:lineRule="auto"/>
        <w:jc w:val="both"/>
      </w:pPr>
      <w:r w:rsidRPr="00D029B7">
        <w:t>toute attestation ou document complémentaire exigé par le Maître d’Œuvre ou le Maître d’Ouvrage.</w:t>
      </w:r>
    </w:p>
    <w:p w14:paraId="7E194A39" w14:textId="77777777" w:rsidR="00390F98" w:rsidRPr="00710D65" w:rsidRDefault="00390F98" w:rsidP="00390F98">
      <w:pPr>
        <w:pStyle w:val="0001Text"/>
        <w:rPr>
          <w:color w:val="FF0000"/>
        </w:rPr>
      </w:pPr>
    </w:p>
    <w:p w14:paraId="2B415D07" w14:textId="77777777" w:rsidR="00390F98" w:rsidRPr="00710D65" w:rsidRDefault="00390F98" w:rsidP="00390F98">
      <w:pPr>
        <w:pStyle w:val="0001Text"/>
        <w:rPr>
          <w:color w:val="FF0000"/>
        </w:rPr>
      </w:pPr>
    </w:p>
    <w:p w14:paraId="059A93D0" w14:textId="77777777" w:rsidR="00390F98" w:rsidRPr="00710D65" w:rsidRDefault="00390F98" w:rsidP="00390F98">
      <w:pPr>
        <w:pStyle w:val="0001Text"/>
        <w:rPr>
          <w:color w:val="FF0000"/>
        </w:rPr>
      </w:pPr>
    </w:p>
    <w:p w14:paraId="162543DE" w14:textId="77777777" w:rsidR="00390F98" w:rsidRPr="00710D65" w:rsidRDefault="00390F98" w:rsidP="00390F98">
      <w:pPr>
        <w:pStyle w:val="0001Text"/>
        <w:rPr>
          <w:color w:val="FF0000"/>
        </w:rPr>
      </w:pPr>
    </w:p>
    <w:p w14:paraId="2EA9630E" w14:textId="77777777" w:rsidR="00390F98" w:rsidRPr="00710D65" w:rsidRDefault="00390F98" w:rsidP="00390F98">
      <w:pPr>
        <w:pStyle w:val="0001Text"/>
        <w:rPr>
          <w:color w:val="FF0000"/>
        </w:rPr>
      </w:pPr>
    </w:p>
    <w:p w14:paraId="32511AD3" w14:textId="77777777" w:rsidR="006659E8" w:rsidRPr="00710D65" w:rsidRDefault="006659E8" w:rsidP="00390F98">
      <w:pPr>
        <w:pStyle w:val="0001Text"/>
        <w:rPr>
          <w:color w:val="FF0000"/>
        </w:rPr>
      </w:pPr>
    </w:p>
    <w:p w14:paraId="5AEE4158" w14:textId="77777777" w:rsidR="006659E8" w:rsidRPr="00710D65" w:rsidRDefault="006659E8" w:rsidP="00390F98">
      <w:pPr>
        <w:pStyle w:val="0001Text"/>
        <w:rPr>
          <w:color w:val="FF0000"/>
        </w:rPr>
      </w:pPr>
    </w:p>
    <w:p w14:paraId="71BA2B39" w14:textId="77777777" w:rsidR="006659E8" w:rsidRPr="00710D65" w:rsidRDefault="006659E8" w:rsidP="00390F98">
      <w:pPr>
        <w:pStyle w:val="0001Text"/>
        <w:rPr>
          <w:color w:val="FF0000"/>
        </w:rPr>
      </w:pPr>
    </w:p>
    <w:p w14:paraId="228CF476" w14:textId="77777777" w:rsidR="006659E8" w:rsidRPr="00710D65" w:rsidRDefault="006659E8" w:rsidP="00390F98">
      <w:pPr>
        <w:pStyle w:val="0001Text"/>
        <w:rPr>
          <w:color w:val="FF0000"/>
        </w:rPr>
      </w:pPr>
    </w:p>
    <w:p w14:paraId="666005EF" w14:textId="77777777" w:rsidR="006659E8" w:rsidRPr="00710D65" w:rsidRDefault="006659E8" w:rsidP="00390F98">
      <w:pPr>
        <w:pStyle w:val="0001Text"/>
        <w:rPr>
          <w:color w:val="FF0000"/>
        </w:rPr>
      </w:pPr>
    </w:p>
    <w:p w14:paraId="0997312A" w14:textId="77777777" w:rsidR="006659E8" w:rsidRPr="00710D65" w:rsidRDefault="006659E8" w:rsidP="00390F98">
      <w:pPr>
        <w:pStyle w:val="0001Text"/>
        <w:rPr>
          <w:color w:val="FF0000"/>
        </w:rPr>
      </w:pPr>
    </w:p>
    <w:p w14:paraId="7D53B2A8" w14:textId="77777777" w:rsidR="006659E8" w:rsidRPr="00710D65" w:rsidRDefault="006659E8" w:rsidP="00390F98">
      <w:pPr>
        <w:pStyle w:val="0001Text"/>
        <w:rPr>
          <w:color w:val="FF0000"/>
        </w:rPr>
      </w:pPr>
    </w:p>
    <w:p w14:paraId="3349EDE6" w14:textId="77777777" w:rsidR="00390F98" w:rsidRPr="00710D65" w:rsidRDefault="00390F98" w:rsidP="00390F98">
      <w:pPr>
        <w:pStyle w:val="Titre1"/>
      </w:pPr>
      <w:bookmarkStart w:id="1364" w:name="_Toc259094648"/>
      <w:r w:rsidRPr="00710D65">
        <w:t>Qualité et préparation des matériaux</w:t>
      </w:r>
      <w:bookmarkEnd w:id="1364"/>
    </w:p>
    <w:p w14:paraId="363853EB" w14:textId="77777777" w:rsidR="00390F98" w:rsidRPr="00710D65" w:rsidRDefault="00390F98" w:rsidP="00390F98">
      <w:pPr>
        <w:pStyle w:val="Titre2"/>
      </w:pPr>
      <w:bookmarkStart w:id="1365" w:name="_Toc231550233"/>
      <w:r w:rsidRPr="00710D65">
        <w:lastRenderedPageBreak/>
        <w:t>Matériaux de compactage</w:t>
      </w:r>
      <w:bookmarkEnd w:id="1365"/>
    </w:p>
    <w:p w14:paraId="29F81D2A" w14:textId="77777777" w:rsidR="00390F98" w:rsidRPr="00D029B7" w:rsidRDefault="00390F98" w:rsidP="00390F98">
      <w:pPr>
        <w:pStyle w:val="0001Text"/>
        <w:spacing w:line="360" w:lineRule="auto"/>
        <w:rPr>
          <w:rFonts w:ascii="Times New Roman" w:hAnsi="Times New Roman"/>
          <w:sz w:val="24"/>
        </w:rPr>
      </w:pPr>
      <w:r w:rsidRPr="00D029B7">
        <w:rPr>
          <w:rFonts w:ascii="Times New Roman" w:hAnsi="Times New Roman"/>
          <w:sz w:val="24"/>
        </w:rPr>
        <w:t>Les matériaux à compacter devront être conformes aux spécifications du marché. Ils devront être homogènes, exempts de matières organiques, de débris, de blocs de taille excessive ou de tout élément nuisible à un compactage correct.</w:t>
      </w:r>
    </w:p>
    <w:p w14:paraId="2E838FFA" w14:textId="77777777" w:rsidR="00390F98" w:rsidRPr="00D029B7" w:rsidRDefault="00390F98" w:rsidP="00390F98">
      <w:pPr>
        <w:pStyle w:val="0001Text"/>
        <w:spacing w:line="360" w:lineRule="auto"/>
        <w:rPr>
          <w:rFonts w:ascii="Times New Roman" w:hAnsi="Times New Roman"/>
          <w:sz w:val="24"/>
        </w:rPr>
      </w:pPr>
      <w:r w:rsidRPr="00D029B7">
        <w:rPr>
          <w:rFonts w:ascii="Times New Roman" w:hAnsi="Times New Roman"/>
          <w:sz w:val="24"/>
        </w:rPr>
        <w:t>La teneur en eau des matériaux devra être ajustée au voisinage de l’Optimum Proctor afin d’assurer l’efficacité du compactage</w:t>
      </w:r>
    </w:p>
    <w:p w14:paraId="08373ABF" w14:textId="77777777" w:rsidR="00390F98" w:rsidRPr="00710D65" w:rsidRDefault="00390F98" w:rsidP="00390F98">
      <w:pPr>
        <w:pStyle w:val="Titre1"/>
      </w:pPr>
      <w:bookmarkStart w:id="1366" w:name="_Toc259094658"/>
      <w:r w:rsidRPr="00710D65">
        <w:t>Mode d’exécution des travaux</w:t>
      </w:r>
      <w:bookmarkEnd w:id="1366"/>
    </w:p>
    <w:p w14:paraId="49D56B75"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Le compactage sera réalisé par couches successives d’épaisseur uniforme. L’épaisseur maximale des couches avant compactage ne devra pas excéder 20 cm pour les sols fins et 25 cm pour les matériaux granulaires, sauf prescriptions particulières du Maître d’Œuvre.</w:t>
      </w:r>
    </w:p>
    <w:p w14:paraId="1B883894"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Les engins de compactage devront être adaptés à la nature des matériaux à traiter. Le nombre de passes sera déterminé par des essais préalables ou par l’expérience validée par le Maître d’Œuvre.</w:t>
      </w:r>
    </w:p>
    <w:p w14:paraId="53EF4DC5"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Aucun compactage ne sera autorisé sur des matériaux gelés, détrempés ou en période de fortes pluies. Les zones inaccessibles aux engins lourds devront être compactées à l’aide de moyens manuels ou mécaniques adaptés.</w:t>
      </w:r>
    </w:p>
    <w:p w14:paraId="1E876DC3" w14:textId="77777777" w:rsidR="00390F98" w:rsidRPr="00710D65" w:rsidRDefault="00390F98" w:rsidP="00390F98">
      <w:pPr>
        <w:pStyle w:val="Titre2"/>
      </w:pPr>
      <w:bookmarkStart w:id="1367" w:name="_Toc231550234"/>
      <w:r w:rsidRPr="00710D65">
        <w:t>Exigences de compacité</w:t>
      </w:r>
      <w:bookmarkEnd w:id="1367"/>
    </w:p>
    <w:p w14:paraId="4C8A9A98"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Les compacités minimales à atteindre, exprimées en pourcentage de la densité sèche maximale de l’Optimum Proctor Modifié, sont fixées comme suit :</w:t>
      </w:r>
    </w:p>
    <w:p w14:paraId="7C59A15E" w14:textId="77777777" w:rsidR="00390F98" w:rsidRPr="00D029B7" w:rsidRDefault="00390F98" w:rsidP="00D029B7">
      <w:pPr>
        <w:numPr>
          <w:ilvl w:val="0"/>
          <w:numId w:val="692"/>
        </w:numPr>
        <w:spacing w:before="120" w:after="120" w:line="288" w:lineRule="atLeast"/>
      </w:pPr>
      <w:r w:rsidRPr="00D029B7">
        <w:t>Corps de remblais : ≥ 90 % OPM</w:t>
      </w:r>
    </w:p>
    <w:p w14:paraId="15907F6C" w14:textId="77777777" w:rsidR="00390F98" w:rsidRPr="00D029B7" w:rsidRDefault="00390F98" w:rsidP="00D029B7">
      <w:pPr>
        <w:numPr>
          <w:ilvl w:val="0"/>
          <w:numId w:val="692"/>
        </w:numPr>
        <w:spacing w:before="120" w:after="120" w:line="288" w:lineRule="atLeast"/>
      </w:pPr>
      <w:r w:rsidRPr="00D029B7">
        <w:t>Couche de forme : ≥ 95 % OPM</w:t>
      </w:r>
    </w:p>
    <w:p w14:paraId="637517D7" w14:textId="77777777" w:rsidR="00390F98" w:rsidRPr="00D029B7" w:rsidRDefault="00390F98" w:rsidP="00D029B7">
      <w:pPr>
        <w:numPr>
          <w:ilvl w:val="0"/>
          <w:numId w:val="692"/>
        </w:numPr>
        <w:spacing w:before="120" w:after="120" w:line="288" w:lineRule="atLeast"/>
      </w:pPr>
      <w:r w:rsidRPr="00D029B7">
        <w:t>Couche de fondation : ≥ 95 % OPM</w:t>
      </w:r>
    </w:p>
    <w:p w14:paraId="1E20897F" w14:textId="77777777" w:rsidR="00390F98" w:rsidRPr="00D029B7" w:rsidRDefault="00390F98" w:rsidP="00D029B7">
      <w:pPr>
        <w:numPr>
          <w:ilvl w:val="0"/>
          <w:numId w:val="692"/>
        </w:numPr>
        <w:spacing w:before="120" w:after="120" w:line="288" w:lineRule="atLeast"/>
      </w:pPr>
      <w:r w:rsidRPr="00D029B7">
        <w:t>Couche de base : ≥ 98 % OPM</w:t>
      </w:r>
    </w:p>
    <w:p w14:paraId="61478050"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Toute couche ne satisfaisant pas à ces exigences devra être reprise intégralement</w:t>
      </w:r>
    </w:p>
    <w:p w14:paraId="0F12593A" w14:textId="77777777" w:rsidR="00390F98" w:rsidRPr="00710D65" w:rsidRDefault="00390F98" w:rsidP="00390F98">
      <w:pPr>
        <w:pStyle w:val="NormalWeb"/>
        <w:jc w:val="both"/>
        <w:rPr>
          <w:rFonts w:ascii="Arial" w:hAnsi="Arial" w:cs="Arial"/>
          <w:sz w:val="22"/>
          <w:szCs w:val="22"/>
        </w:rPr>
      </w:pPr>
    </w:p>
    <w:p w14:paraId="1BAD9310" w14:textId="77777777" w:rsidR="006659E8" w:rsidRPr="00710D65" w:rsidRDefault="006659E8" w:rsidP="00390F98">
      <w:pPr>
        <w:pStyle w:val="NormalWeb"/>
        <w:jc w:val="both"/>
        <w:rPr>
          <w:rFonts w:ascii="Arial" w:hAnsi="Arial" w:cs="Arial"/>
          <w:sz w:val="22"/>
          <w:szCs w:val="22"/>
        </w:rPr>
      </w:pPr>
    </w:p>
    <w:p w14:paraId="4DF5C995" w14:textId="77777777" w:rsidR="00390F98" w:rsidRPr="00710D65" w:rsidRDefault="00390F98" w:rsidP="00390F98">
      <w:pPr>
        <w:pStyle w:val="Titre1"/>
        <w:tabs>
          <w:tab w:val="num" w:pos="992"/>
        </w:tabs>
        <w:ind w:left="567" w:hanging="567"/>
      </w:pPr>
      <w:r w:rsidRPr="00710D65">
        <w:t>Contrôles et essais</w:t>
      </w:r>
    </w:p>
    <w:p w14:paraId="694325DA" w14:textId="77777777" w:rsidR="00390F98" w:rsidRPr="00710D65" w:rsidRDefault="00390F98" w:rsidP="00D029B7">
      <w:pPr>
        <w:pStyle w:val="0001Text"/>
        <w:spacing w:line="360" w:lineRule="auto"/>
      </w:pPr>
      <w:r w:rsidRPr="00D029B7">
        <w:rPr>
          <w:rFonts w:ascii="Times New Roman" w:hAnsi="Times New Roman"/>
          <w:sz w:val="24"/>
        </w:rPr>
        <w:t>Les contrôles de compactage seront réalisés par un laboratoire agréé, aux frais de l’Entrepreneur.</w:t>
      </w:r>
    </w:p>
    <w:p w14:paraId="50101C66" w14:textId="77777777" w:rsidR="00390F98" w:rsidRPr="00710D65" w:rsidRDefault="00390F98" w:rsidP="00D029B7">
      <w:pPr>
        <w:pStyle w:val="0001Text"/>
        <w:spacing w:line="360" w:lineRule="auto"/>
      </w:pPr>
      <w:r w:rsidRPr="00D029B7">
        <w:rPr>
          <w:rFonts w:ascii="Times New Roman" w:hAnsi="Times New Roman"/>
          <w:sz w:val="24"/>
        </w:rPr>
        <w:lastRenderedPageBreak/>
        <w:t>Ils comprendront notamment :</w:t>
      </w:r>
    </w:p>
    <w:p w14:paraId="151E46BB" w14:textId="77777777" w:rsidR="00390F98" w:rsidRPr="00710D65" w:rsidRDefault="00390F98" w:rsidP="00390F98">
      <w:pPr>
        <w:numPr>
          <w:ilvl w:val="0"/>
          <w:numId w:val="692"/>
        </w:numPr>
        <w:spacing w:before="120" w:after="120" w:line="288" w:lineRule="atLeast"/>
      </w:pPr>
      <w:r w:rsidRPr="00710D65">
        <w:t>des mesures de densité en place,</w:t>
      </w:r>
    </w:p>
    <w:p w14:paraId="458C26F6" w14:textId="77777777" w:rsidR="00390F98" w:rsidRPr="00710D65" w:rsidRDefault="00390F98" w:rsidP="00390F98">
      <w:pPr>
        <w:numPr>
          <w:ilvl w:val="0"/>
          <w:numId w:val="692"/>
        </w:numPr>
        <w:spacing w:before="120" w:after="120" w:line="288" w:lineRule="atLeast"/>
      </w:pPr>
      <w:r w:rsidRPr="00710D65">
        <w:t>des contrôles de teneur en eau,</w:t>
      </w:r>
    </w:p>
    <w:p w14:paraId="2CBF7998" w14:textId="77777777" w:rsidR="00390F98" w:rsidRPr="00710D65" w:rsidRDefault="00390F98" w:rsidP="00390F98">
      <w:pPr>
        <w:numPr>
          <w:ilvl w:val="0"/>
          <w:numId w:val="692"/>
        </w:numPr>
        <w:spacing w:before="120" w:after="120" w:line="288" w:lineRule="atLeast"/>
      </w:pPr>
      <w:r w:rsidRPr="00710D65">
        <w:t>des essais Proctor en laboratoire,</w:t>
      </w:r>
    </w:p>
    <w:p w14:paraId="48A887F9" w14:textId="77777777" w:rsidR="00390F98" w:rsidRPr="00710D65" w:rsidRDefault="00390F98" w:rsidP="00390F98">
      <w:pPr>
        <w:numPr>
          <w:ilvl w:val="0"/>
          <w:numId w:val="692"/>
        </w:numPr>
        <w:spacing w:before="120" w:after="120" w:line="288" w:lineRule="atLeast"/>
      </w:pPr>
      <w:r w:rsidRPr="00710D65">
        <w:t>des essais de portance par plaque (méthode LCPC) lorsque requis.</w:t>
      </w:r>
    </w:p>
    <w:p w14:paraId="04752770" w14:textId="77777777" w:rsidR="00390F98" w:rsidRPr="00710D65" w:rsidRDefault="00390F98" w:rsidP="00390F98">
      <w:r w:rsidRPr="00710D65">
        <w:t>La fréquence minimale des essais sera la suivante :</w:t>
      </w:r>
    </w:p>
    <w:p w14:paraId="1D76AE35" w14:textId="77777777" w:rsidR="00390F98" w:rsidRPr="00710D65" w:rsidRDefault="00390F98" w:rsidP="00390F98">
      <w:pPr>
        <w:numPr>
          <w:ilvl w:val="0"/>
          <w:numId w:val="693"/>
        </w:numPr>
        <w:spacing w:before="120" w:after="120" w:line="288" w:lineRule="atLeast"/>
      </w:pPr>
      <w:r w:rsidRPr="00710D65">
        <w:t>1 essai de densité en place pour 500 m² de surface compactée,</w:t>
      </w:r>
    </w:p>
    <w:p w14:paraId="6D05FBC5" w14:textId="77777777" w:rsidR="00390F98" w:rsidRPr="00710D65" w:rsidRDefault="00390F98" w:rsidP="00390F98">
      <w:pPr>
        <w:numPr>
          <w:ilvl w:val="0"/>
          <w:numId w:val="693"/>
        </w:numPr>
        <w:spacing w:before="120" w:after="120" w:line="288" w:lineRule="atLeast"/>
      </w:pPr>
      <w:r w:rsidRPr="00710D65">
        <w:t>1 essai Proctor par type de matériau et par provenance</w:t>
      </w:r>
    </w:p>
    <w:p w14:paraId="1998B093" w14:textId="77777777" w:rsidR="00390F98" w:rsidRPr="00710D65" w:rsidRDefault="00390F98" w:rsidP="00390F98">
      <w:pPr>
        <w:pStyle w:val="Titre2"/>
      </w:pPr>
      <w:bookmarkStart w:id="1368" w:name="_Toc231550235"/>
      <w:r w:rsidRPr="00710D65">
        <w:t>Essais de portance</w:t>
      </w:r>
      <w:bookmarkEnd w:id="1368"/>
    </w:p>
    <w:p w14:paraId="11BAC28F" w14:textId="77777777" w:rsidR="00390F98" w:rsidRPr="00D029B7" w:rsidRDefault="00390F98" w:rsidP="00390F98">
      <w:pPr>
        <w:pStyle w:val="NormalWeb"/>
      </w:pPr>
      <w:r w:rsidRPr="00D029B7">
        <w:t>Des essais de plaque de type LCPC seront réalisés sur la couche améliorée.</w:t>
      </w:r>
    </w:p>
    <w:p w14:paraId="44C6A28B" w14:textId="77777777" w:rsidR="00390F98" w:rsidRPr="00D029B7" w:rsidRDefault="00390F98" w:rsidP="00390F98">
      <w:pPr>
        <w:pStyle w:val="NormalWeb"/>
      </w:pPr>
      <w:r w:rsidRPr="00D029B7">
        <w:t>Les valeurs minimales exigées sont :</w:t>
      </w:r>
    </w:p>
    <w:p w14:paraId="135689FD" w14:textId="77777777" w:rsidR="00390F98" w:rsidRPr="00D029B7" w:rsidRDefault="00390F98" w:rsidP="00390F98">
      <w:pPr>
        <w:pStyle w:val="NormalWeb"/>
        <w:numPr>
          <w:ilvl w:val="0"/>
          <w:numId w:val="694"/>
        </w:numPr>
        <w:spacing w:line="360" w:lineRule="auto"/>
      </w:pPr>
      <w:r w:rsidRPr="00D029B7">
        <w:t>EV2 / EV1 &lt; 2,</w:t>
      </w:r>
    </w:p>
    <w:p w14:paraId="79F85A11" w14:textId="77777777" w:rsidR="00390F98" w:rsidRPr="00D029B7" w:rsidRDefault="00390F98" w:rsidP="00390F98">
      <w:pPr>
        <w:pStyle w:val="NormalWeb"/>
        <w:numPr>
          <w:ilvl w:val="0"/>
          <w:numId w:val="694"/>
        </w:numPr>
        <w:spacing w:line="360" w:lineRule="auto"/>
      </w:pPr>
      <w:r w:rsidRPr="00D029B7">
        <w:t>EV2 ≥ 200 MPa pour la couche de base.</w:t>
      </w:r>
    </w:p>
    <w:p w14:paraId="47A42FFE"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Tout résultat non conforme entraînera la reprise des travaux concernés aux frais de l’Entrepreneur.</w:t>
      </w:r>
    </w:p>
    <w:p w14:paraId="00D1F9D2" w14:textId="77777777" w:rsidR="00390F98" w:rsidRPr="00710D65" w:rsidRDefault="00390F98" w:rsidP="00390F98">
      <w:pPr>
        <w:pStyle w:val="Titre2"/>
      </w:pPr>
      <w:bookmarkStart w:id="1369" w:name="_Toc231550236"/>
      <w:r w:rsidRPr="00710D65">
        <w:t>Réception des travaux</w:t>
      </w:r>
      <w:bookmarkEnd w:id="1369"/>
    </w:p>
    <w:p w14:paraId="126998E7"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La réception de chaque couche ne pourra être prononcée qu’après obtention de résultats d’essais conformes et validation par le Maître d’Œuvre.</w:t>
      </w:r>
    </w:p>
    <w:p w14:paraId="781B7E74" w14:textId="77777777" w:rsidR="00390F98" w:rsidRPr="00D029B7" w:rsidRDefault="00390F98" w:rsidP="00D029B7">
      <w:pPr>
        <w:pStyle w:val="0001Text"/>
        <w:spacing w:line="360" w:lineRule="auto"/>
        <w:rPr>
          <w:rFonts w:ascii="Times New Roman" w:hAnsi="Times New Roman"/>
          <w:sz w:val="24"/>
        </w:rPr>
      </w:pPr>
      <w:r w:rsidRPr="00D029B7">
        <w:rPr>
          <w:rFonts w:ascii="Times New Roman" w:hAnsi="Times New Roman"/>
          <w:sz w:val="24"/>
        </w:rPr>
        <w:t>Aucune couche supérieure ne pourra être mise en œuvre tant que la couche inférieure n’aura pas été réceptionnée.</w:t>
      </w:r>
    </w:p>
    <w:p w14:paraId="25693CF1" w14:textId="239D6771" w:rsidR="00AF1BA3" w:rsidRPr="00710D65" w:rsidRDefault="00AF1BA3" w:rsidP="00D029B7">
      <w:pPr>
        <w:pStyle w:val="0001Text"/>
        <w:spacing w:before="0" w:after="0" w:line="360" w:lineRule="auto"/>
        <w:rPr>
          <w:b/>
          <w:bCs/>
          <w:sz w:val="28"/>
          <w:szCs w:val="28"/>
        </w:rPr>
        <w:sectPr w:rsidR="00AF1BA3"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D2842B6" w14:textId="3BB20527" w:rsidR="000D0B9A" w:rsidRPr="00D029B7" w:rsidRDefault="000D0B9A" w:rsidP="00D029B7">
      <w:pPr>
        <w:ind w:left="0" w:firstLine="0"/>
        <w:jc w:val="left"/>
        <w:rPr>
          <w:b/>
          <w:bCs/>
          <w:szCs w:val="24"/>
        </w:rPr>
      </w:pPr>
    </w:p>
    <w:p w14:paraId="7065AE30" w14:textId="546260CC" w:rsidR="00C90651" w:rsidRPr="00710D65" w:rsidRDefault="00BD714D" w:rsidP="00ED2915">
      <w:pPr>
        <w:pStyle w:val="Sec7head1"/>
      </w:pPr>
      <w:bookmarkStart w:id="1370" w:name="_Toc207117344"/>
      <w:r w:rsidRPr="00710D65">
        <w:t xml:space="preserve">Exigences </w:t>
      </w:r>
      <w:r w:rsidR="00E2470A" w:rsidRPr="00710D65">
        <w:t>E</w:t>
      </w:r>
      <w:r w:rsidRPr="00710D65">
        <w:t>nvironnementales</w:t>
      </w:r>
      <w:r w:rsidR="00241D97" w:rsidRPr="00710D65">
        <w:t xml:space="preserve"> et</w:t>
      </w:r>
      <w:r w:rsidRPr="00710D65">
        <w:t xml:space="preserve"> </w:t>
      </w:r>
      <w:r w:rsidR="00E2470A" w:rsidRPr="00710D65">
        <w:t>S</w:t>
      </w:r>
      <w:r w:rsidRPr="00710D65">
        <w:t xml:space="preserve">ociales </w:t>
      </w:r>
      <w:r w:rsidR="00F32B0A" w:rsidRPr="00710D65">
        <w:br/>
      </w:r>
      <w:r w:rsidR="00C90651" w:rsidRPr="00710D65">
        <w:t>(ES)</w:t>
      </w:r>
      <w:bookmarkEnd w:id="1370"/>
    </w:p>
    <w:p w14:paraId="72D57908" w14:textId="366EB2B4" w:rsidR="00034287" w:rsidRPr="00710D65" w:rsidRDefault="00296D59" w:rsidP="00034287">
      <w:pPr>
        <w:suppressAutoHyphens/>
        <w:ind w:left="0" w:firstLine="0"/>
        <w:rPr>
          <w:b/>
          <w:bCs/>
          <w:i/>
        </w:rPr>
      </w:pPr>
      <w:r w:rsidRPr="00710D65">
        <w:rPr>
          <w:b/>
          <w:bCs/>
          <w:i/>
        </w:rPr>
        <w:t>[Note</w:t>
      </w:r>
      <w:r w:rsidR="00F77DD5" w:rsidRPr="00710D65">
        <w:rPr>
          <w:b/>
          <w:bCs/>
          <w:i/>
        </w:rPr>
        <w:t xml:space="preserve"> </w:t>
      </w:r>
      <w:r w:rsidR="00EB0C99" w:rsidRPr="00710D65">
        <w:rPr>
          <w:b/>
          <w:bCs/>
          <w:i/>
        </w:rPr>
        <w:t>au Maître d’Ouvrage</w:t>
      </w:r>
      <w:r w:rsidRPr="00710D65">
        <w:rPr>
          <w:b/>
          <w:bCs/>
          <w:i/>
        </w:rPr>
        <w:t xml:space="preserve">: </w:t>
      </w:r>
      <w:r w:rsidR="00A642FA" w:rsidRPr="00710D65">
        <w:rPr>
          <w:b/>
          <w:bCs/>
          <w:i/>
        </w:rPr>
        <w:t>Les n</w:t>
      </w:r>
      <w:r w:rsidRPr="00710D65">
        <w:rPr>
          <w:b/>
          <w:bCs/>
          <w:i/>
        </w:rPr>
        <w:t xml:space="preserve">otes </w:t>
      </w:r>
      <w:r w:rsidR="00A642FA" w:rsidRPr="00710D65">
        <w:rPr>
          <w:b/>
          <w:bCs/>
          <w:i/>
        </w:rPr>
        <w:t>dans l’option</w:t>
      </w:r>
      <w:r w:rsidR="008E07F4" w:rsidRPr="00710D65">
        <w:rPr>
          <w:b/>
          <w:bCs/>
          <w:i/>
        </w:rPr>
        <w:t xml:space="preserve"> 1</w:t>
      </w:r>
      <w:r w:rsidRPr="00710D65">
        <w:rPr>
          <w:b/>
          <w:bCs/>
          <w:i/>
        </w:rPr>
        <w:t xml:space="preserve"> </w:t>
      </w:r>
      <w:r w:rsidR="00D008EA" w:rsidRPr="00710D65">
        <w:rPr>
          <w:b/>
          <w:bCs/>
          <w:i/>
        </w:rPr>
        <w:t xml:space="preserve">s’appliquent aux Projets </w:t>
      </w:r>
      <w:r w:rsidR="00D232D7" w:rsidRPr="00710D65">
        <w:rPr>
          <w:b/>
          <w:bCs/>
          <w:i/>
        </w:rPr>
        <w:t>pour lesquels</w:t>
      </w:r>
      <w:r w:rsidR="00034287" w:rsidRPr="00710D65">
        <w:rPr>
          <w:b/>
          <w:bCs/>
          <w:i/>
        </w:rPr>
        <w:t xml:space="preserve"> </w:t>
      </w:r>
      <w:r w:rsidR="00034287" w:rsidRPr="00D029B7">
        <w:rPr>
          <w:b/>
          <w:bCs/>
          <w:i/>
        </w:rPr>
        <w:t>l</w:t>
      </w:r>
      <w:r w:rsidR="00F77DD5" w:rsidRPr="00D029B7">
        <w:rPr>
          <w:b/>
          <w:bCs/>
          <w:i/>
        </w:rPr>
        <w:t xml:space="preserve">a Note conceptuelle de Projet (PCN) </w:t>
      </w:r>
      <w:r w:rsidR="00BB019B" w:rsidRPr="00D029B7">
        <w:rPr>
          <w:b/>
          <w:bCs/>
          <w:i/>
        </w:rPr>
        <w:t xml:space="preserve">a fait l’objet de </w:t>
      </w:r>
      <w:r w:rsidR="00034287" w:rsidRPr="00D029B7">
        <w:rPr>
          <w:b/>
          <w:bCs/>
          <w:i/>
        </w:rPr>
        <w:t xml:space="preserve">décisions </w:t>
      </w:r>
      <w:r w:rsidR="00BB019B" w:rsidRPr="00D029B7">
        <w:rPr>
          <w:b/>
          <w:bCs/>
          <w:i/>
        </w:rPr>
        <w:t>après</w:t>
      </w:r>
      <w:r w:rsidR="00034287" w:rsidRPr="00D029B7">
        <w:rPr>
          <w:b/>
          <w:bCs/>
          <w:i/>
        </w:rPr>
        <w:t xml:space="preserve"> le 1er octobre 2018.]</w:t>
      </w:r>
    </w:p>
    <w:p w14:paraId="0B8B9A3D" w14:textId="6DE65600" w:rsidR="00296D59" w:rsidRPr="00710D65" w:rsidRDefault="00D232D7" w:rsidP="00ED35D0">
      <w:pPr>
        <w:suppressAutoHyphens/>
        <w:ind w:left="0" w:firstLine="0"/>
        <w:rPr>
          <w:sz w:val="32"/>
          <w:szCs w:val="32"/>
        </w:rPr>
      </w:pPr>
      <w:r w:rsidRPr="00710D65">
        <w:rPr>
          <w:b/>
          <w:bCs/>
          <w:i/>
        </w:rPr>
        <w:t xml:space="preserve"> </w:t>
      </w:r>
    </w:p>
    <w:p w14:paraId="05A8D421" w14:textId="77777777" w:rsidR="00296D59" w:rsidRPr="00710D65" w:rsidRDefault="00296D59" w:rsidP="00296D59">
      <w:pPr>
        <w:jc w:val="center"/>
        <w:rPr>
          <w:b/>
          <w:bCs/>
          <w:i/>
          <w:iCs/>
          <w:sz w:val="28"/>
          <w:szCs w:val="28"/>
        </w:rPr>
      </w:pPr>
      <w:r w:rsidRPr="00710D65">
        <w:rPr>
          <w:b/>
          <w:bCs/>
          <w:i/>
          <w:iCs/>
          <w:sz w:val="28"/>
          <w:szCs w:val="28"/>
        </w:rPr>
        <w:t>[Option 1]</w:t>
      </w:r>
    </w:p>
    <w:p w14:paraId="38DEB1C8" w14:textId="77777777" w:rsidR="00296D59" w:rsidRPr="00710D65" w:rsidRDefault="00296D59" w:rsidP="00424F7F">
      <w:pPr>
        <w:pStyle w:val="SectionVIHeader1"/>
        <w:rPr>
          <w:sz w:val="32"/>
          <w:lang w:val="fr-FR"/>
        </w:rPr>
      </w:pPr>
    </w:p>
    <w:p w14:paraId="78FD6FB9" w14:textId="2F3FA16C" w:rsidR="00E859F2" w:rsidRPr="00710D65" w:rsidRDefault="00A12492" w:rsidP="00E859F2">
      <w:pPr>
        <w:spacing w:after="120"/>
        <w:ind w:left="0" w:firstLine="0"/>
        <w:rPr>
          <w:i/>
          <w:szCs w:val="24"/>
          <w:lang w:eastAsia="en-US"/>
        </w:rPr>
      </w:pPr>
      <w:r w:rsidRPr="00710D65">
        <w:rPr>
          <w:i/>
          <w:iCs/>
          <w:szCs w:val="24"/>
          <w:lang w:eastAsia="en-US"/>
        </w:rPr>
        <w:t>[</w:t>
      </w:r>
      <w:r w:rsidR="00E859F2" w:rsidRPr="00710D65">
        <w:rPr>
          <w:i/>
          <w:iCs/>
          <w:szCs w:val="24"/>
          <w:lang w:eastAsia="en-US"/>
        </w:rPr>
        <w:t xml:space="preserve">L’équipe du Maître d’Ouvrage </w:t>
      </w:r>
      <w:r w:rsidR="00E859F2" w:rsidRPr="00710D65">
        <w:rPr>
          <w:i/>
          <w:szCs w:val="24"/>
          <w:lang w:eastAsia="en-US"/>
        </w:rPr>
        <w:t xml:space="preserve">qui prépare les exigences ES devrait comprendre un spécialiste de l’environnement et des aspects sociaux, </w:t>
      </w:r>
      <w:r w:rsidR="00E859F2" w:rsidRPr="00710D65">
        <w:rPr>
          <w:i/>
          <w:iCs/>
          <w:szCs w:val="24"/>
          <w:lang w:eastAsia="en-US"/>
        </w:rPr>
        <w:t>dûment qualifié.</w:t>
      </w:r>
    </w:p>
    <w:p w14:paraId="2DB40571" w14:textId="6EAAFD4D" w:rsidR="00E859F2" w:rsidRPr="00710D65" w:rsidRDefault="00E859F2" w:rsidP="00E859F2">
      <w:pPr>
        <w:tabs>
          <w:tab w:val="left" w:pos="810"/>
        </w:tabs>
        <w:spacing w:after="120"/>
        <w:ind w:left="0" w:firstLine="0"/>
        <w:rPr>
          <w:i/>
          <w:szCs w:val="24"/>
        </w:rPr>
      </w:pPr>
      <w:r w:rsidRPr="00710D65">
        <w:rPr>
          <w:i/>
          <w:szCs w:val="24"/>
        </w:rPr>
        <w:t xml:space="preserve">Lors de la préparation de </w:t>
      </w:r>
      <w:r w:rsidRPr="00710D65">
        <w:rPr>
          <w:i/>
          <w:iCs/>
          <w:szCs w:val="24"/>
        </w:rPr>
        <w:t xml:space="preserve">spécifications détaillées pour les exigences ES, le </w:t>
      </w:r>
      <w:r w:rsidRPr="00710D65">
        <w:rPr>
          <w:i/>
          <w:iCs/>
          <w:szCs w:val="24"/>
          <w:lang w:eastAsia="en-US"/>
        </w:rPr>
        <w:t>Maître d’Ouvrage</w:t>
      </w:r>
      <w:r w:rsidRPr="00710D65">
        <w:rPr>
          <w:i/>
          <w:iCs/>
          <w:szCs w:val="24"/>
        </w:rPr>
        <w:t xml:space="preserve"> devrait se référer aux </w:t>
      </w:r>
      <w:r w:rsidRPr="00710D65">
        <w:rPr>
          <w:i/>
          <w:szCs w:val="24"/>
        </w:rPr>
        <w:t xml:space="preserve">normes </w:t>
      </w:r>
      <w:r w:rsidRPr="00710D65">
        <w:rPr>
          <w:i/>
          <w:iCs/>
          <w:szCs w:val="24"/>
        </w:rPr>
        <w:t>environnementales et sociales applicables dans le FSE et</w:t>
      </w:r>
      <w:r w:rsidRPr="00710D65">
        <w:rPr>
          <w:i/>
          <w:szCs w:val="24"/>
        </w:rPr>
        <w:t xml:space="preserve"> prendre en compte </w:t>
      </w:r>
      <w:r w:rsidRPr="00710D65">
        <w:rPr>
          <w:i/>
          <w:iCs/>
          <w:szCs w:val="24"/>
          <w:shd w:val="clear" w:color="auto" w:fill="FFFFFF" w:themeFill="background1"/>
        </w:rPr>
        <w:t xml:space="preserve">les exigences spécifiques énoncées dans le Plan d’engagement environnemental et social (PEES), </w:t>
      </w:r>
      <w:r w:rsidR="006867A5" w:rsidRPr="00710D65">
        <w:rPr>
          <w:i/>
          <w:iCs/>
          <w:szCs w:val="24"/>
          <w:shd w:val="clear" w:color="auto" w:fill="FFFFFF" w:themeFill="background1"/>
        </w:rPr>
        <w:t>d</w:t>
      </w:r>
      <w:r w:rsidRPr="00710D65">
        <w:rPr>
          <w:i/>
          <w:iCs/>
          <w:szCs w:val="24"/>
          <w:shd w:val="clear" w:color="auto" w:fill="FFFFFF" w:themeFill="background1"/>
        </w:rPr>
        <w:t xml:space="preserve">EIES/EES </w:t>
      </w:r>
      <w:r w:rsidR="00313B56" w:rsidRPr="00710D65">
        <w:rPr>
          <w:i/>
          <w:iCs/>
          <w:szCs w:val="24"/>
          <w:shd w:val="clear" w:color="auto" w:fill="FFFFFF" w:themeFill="background1"/>
        </w:rPr>
        <w:t>etc.</w:t>
      </w:r>
      <w:r w:rsidRPr="00710D65">
        <w:rPr>
          <w:i/>
          <w:iCs/>
          <w:szCs w:val="24"/>
          <w:shd w:val="clear" w:color="auto" w:fill="FFFFFF" w:themeFill="background1"/>
        </w:rPr>
        <w:t>, ainsi que l</w:t>
      </w:r>
      <w:r w:rsidRPr="00710D65">
        <w:rPr>
          <w:i/>
          <w:iCs/>
          <w:szCs w:val="24"/>
        </w:rPr>
        <w:t>es obligations de prévention et de gestion EAS et HS.</w:t>
      </w:r>
    </w:p>
    <w:p w14:paraId="6E4195FE" w14:textId="77777777" w:rsidR="00E859F2" w:rsidRPr="00710D65" w:rsidRDefault="00E859F2" w:rsidP="00E859F2">
      <w:pPr>
        <w:spacing w:after="120"/>
        <w:ind w:left="0" w:firstLine="0"/>
        <w:rPr>
          <w:i/>
          <w:szCs w:val="24"/>
          <w:lang w:eastAsia="en-US"/>
        </w:rPr>
      </w:pPr>
      <w:r w:rsidRPr="00710D65">
        <w:rPr>
          <w:i/>
          <w:iCs/>
          <w:szCs w:val="24"/>
          <w:lang w:eastAsia="en-US"/>
        </w:rPr>
        <w:t xml:space="preserve">Les exigences ES doivent être préparées de manière à ne pas entrer en conflit avec les Clauses Administratives Générales du Marché pertinentes (et les clauses administratives particulières correspondantes de Marché, le cas échéant), et d’autres parties des Spécifications. </w:t>
      </w:r>
    </w:p>
    <w:p w14:paraId="65241839" w14:textId="619166A9" w:rsidR="00E859F2" w:rsidRPr="00710D65" w:rsidRDefault="00E859F2" w:rsidP="00E859F2">
      <w:pPr>
        <w:spacing w:before="240" w:after="0"/>
        <w:ind w:left="0" w:firstLine="0"/>
        <w:rPr>
          <w:i/>
          <w:iCs/>
          <w:szCs w:val="24"/>
          <w:lang w:eastAsia="en-US"/>
        </w:rPr>
      </w:pPr>
      <w:r w:rsidRPr="00710D65">
        <w:rPr>
          <w:i/>
          <w:iCs/>
          <w:szCs w:val="24"/>
          <w:lang w:eastAsia="en-US"/>
        </w:rPr>
        <w:t xml:space="preserve">Une liste non exhaustive des clauses contractuelles qui font référence aux questions ES énoncées dans </w:t>
      </w:r>
      <w:r w:rsidR="004300A4" w:rsidRPr="00710D65">
        <w:rPr>
          <w:i/>
          <w:iCs/>
          <w:szCs w:val="24"/>
          <w:lang w:eastAsia="en-US"/>
        </w:rPr>
        <w:t>les CG</w:t>
      </w:r>
      <w:r w:rsidRPr="00710D65">
        <w:rPr>
          <w:i/>
          <w:iCs/>
          <w:szCs w:val="24"/>
          <w:lang w:eastAsia="en-US"/>
        </w:rPr>
        <w:t xml:space="preserve"> est fournie ci-après :</w:t>
      </w:r>
      <w:r w:rsidR="00A12492" w:rsidRPr="00710D65">
        <w:rPr>
          <w:i/>
          <w:iCs/>
          <w:szCs w:val="24"/>
          <w:lang w:eastAsia="en-US"/>
        </w:rPr>
        <w:t>]</w:t>
      </w:r>
    </w:p>
    <w:p w14:paraId="01C488B4" w14:textId="77777777" w:rsidR="007E78E7" w:rsidRPr="00710D65" w:rsidRDefault="007E78E7" w:rsidP="00E859F2">
      <w:pPr>
        <w:spacing w:before="240" w:after="0"/>
        <w:ind w:left="0" w:firstLine="0"/>
        <w:rPr>
          <w:i/>
          <w:iCs/>
          <w:szCs w:val="24"/>
          <w:lang w:eastAsia="en-U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2735"/>
        <w:gridCol w:w="4941"/>
      </w:tblGrid>
      <w:tr w:rsidR="007E78E7" w:rsidRPr="00710D65" w14:paraId="7EAC0F5B" w14:textId="77777777" w:rsidTr="0054311B">
        <w:trPr>
          <w:tblHeader/>
        </w:trPr>
        <w:tc>
          <w:tcPr>
            <w:tcW w:w="1670" w:type="dxa"/>
            <w:vAlign w:val="center"/>
          </w:tcPr>
          <w:p w14:paraId="16BE513C" w14:textId="77777777" w:rsidR="007E78E7" w:rsidRPr="00D029B7" w:rsidRDefault="007E78E7" w:rsidP="0054311B">
            <w:pPr>
              <w:suppressAutoHyphens/>
              <w:spacing w:before="120" w:after="120"/>
              <w:ind w:left="0" w:firstLine="0"/>
              <w:jc w:val="center"/>
              <w:rPr>
                <w:b/>
                <w:bCs/>
                <w:szCs w:val="24"/>
              </w:rPr>
            </w:pPr>
            <w:r w:rsidRPr="00D029B7">
              <w:rPr>
                <w:b/>
                <w:bCs/>
                <w:szCs w:val="24"/>
              </w:rPr>
              <w:t>Sous-Clause/Clause N°</w:t>
            </w:r>
          </w:p>
        </w:tc>
        <w:tc>
          <w:tcPr>
            <w:tcW w:w="2735" w:type="dxa"/>
            <w:vAlign w:val="center"/>
          </w:tcPr>
          <w:p w14:paraId="1E3F2C84" w14:textId="77777777" w:rsidR="007E78E7" w:rsidRPr="00D029B7" w:rsidRDefault="007E78E7" w:rsidP="0054311B">
            <w:pPr>
              <w:suppressAutoHyphens/>
              <w:spacing w:before="120" w:after="120"/>
              <w:jc w:val="center"/>
              <w:rPr>
                <w:b/>
                <w:bCs/>
                <w:szCs w:val="24"/>
              </w:rPr>
            </w:pPr>
            <w:r w:rsidRPr="00D029B7">
              <w:rPr>
                <w:b/>
                <w:bCs/>
                <w:szCs w:val="24"/>
              </w:rPr>
              <w:t>Sous-Clause/Clause</w:t>
            </w:r>
          </w:p>
        </w:tc>
        <w:tc>
          <w:tcPr>
            <w:tcW w:w="4941" w:type="dxa"/>
            <w:vAlign w:val="center"/>
          </w:tcPr>
          <w:p w14:paraId="789B7388" w14:textId="77777777" w:rsidR="007E78E7" w:rsidRPr="00D029B7" w:rsidRDefault="007E78E7" w:rsidP="0054311B">
            <w:pPr>
              <w:suppressAutoHyphens/>
              <w:spacing w:before="120" w:after="120"/>
              <w:jc w:val="center"/>
              <w:rPr>
                <w:b/>
                <w:bCs/>
                <w:szCs w:val="24"/>
              </w:rPr>
            </w:pPr>
            <w:r w:rsidRPr="00D029B7">
              <w:rPr>
                <w:b/>
                <w:bCs/>
                <w:szCs w:val="24"/>
              </w:rPr>
              <w:t>Remarques</w:t>
            </w:r>
          </w:p>
        </w:tc>
      </w:tr>
      <w:tr w:rsidR="007E78E7" w:rsidRPr="00710D65" w14:paraId="0BDBC101" w14:textId="77777777" w:rsidTr="0054311B">
        <w:tc>
          <w:tcPr>
            <w:tcW w:w="1670" w:type="dxa"/>
          </w:tcPr>
          <w:p w14:paraId="29D60614" w14:textId="77777777" w:rsidR="007E78E7" w:rsidRPr="00D029B7" w:rsidRDefault="007E78E7" w:rsidP="0054311B">
            <w:pPr>
              <w:suppressAutoHyphens/>
              <w:spacing w:before="120" w:after="120"/>
              <w:rPr>
                <w:i/>
                <w:szCs w:val="24"/>
              </w:rPr>
            </w:pPr>
            <w:r w:rsidRPr="00D029B7">
              <w:rPr>
                <w:i/>
                <w:szCs w:val="24"/>
              </w:rPr>
              <w:t>8</w:t>
            </w:r>
            <w:r w:rsidRPr="00710D65">
              <w:rPr>
                <w:i/>
                <w:szCs w:val="24"/>
              </w:rPr>
              <w:t>.2</w:t>
            </w:r>
          </w:p>
        </w:tc>
        <w:tc>
          <w:tcPr>
            <w:tcW w:w="2735" w:type="dxa"/>
          </w:tcPr>
          <w:p w14:paraId="12B3F606" w14:textId="77777777" w:rsidR="007E78E7" w:rsidRPr="00D029B7" w:rsidRDefault="007E78E7" w:rsidP="0054311B">
            <w:pPr>
              <w:suppressAutoHyphens/>
              <w:spacing w:before="120" w:after="120"/>
              <w:jc w:val="left"/>
              <w:rPr>
                <w:i/>
                <w:szCs w:val="24"/>
              </w:rPr>
            </w:pPr>
            <w:r w:rsidRPr="00D029B7">
              <w:rPr>
                <w:i/>
                <w:szCs w:val="24"/>
              </w:rPr>
              <w:t>A</w:t>
            </w:r>
            <w:r w:rsidRPr="00710D65">
              <w:rPr>
                <w:i/>
                <w:szCs w:val="24"/>
              </w:rPr>
              <w:t>utres Entrepreneurs</w:t>
            </w:r>
          </w:p>
        </w:tc>
        <w:tc>
          <w:tcPr>
            <w:tcW w:w="4941" w:type="dxa"/>
          </w:tcPr>
          <w:p w14:paraId="1CF205F8" w14:textId="77777777" w:rsidR="007E78E7" w:rsidRPr="00D029B7" w:rsidRDefault="007E78E7" w:rsidP="0054311B">
            <w:pPr>
              <w:spacing w:before="120" w:after="120"/>
              <w:ind w:left="0" w:firstLine="0"/>
              <w:rPr>
                <w:i/>
                <w:szCs w:val="24"/>
              </w:rPr>
            </w:pPr>
            <w:r w:rsidRPr="00D029B7">
              <w:rPr>
                <w:i/>
                <w:szCs w:val="24"/>
              </w:rPr>
              <w:t>I</w:t>
            </w:r>
            <w:r w:rsidRPr="00710D65">
              <w:rPr>
                <w:i/>
                <w:szCs w:val="24"/>
              </w:rPr>
              <w:t xml:space="preserve">ndiquer les aspects spécifiques (le cas échéant) qui requièrent la coopération de l’Entrepreneur tels que la conduite de l’évaluation environnementale et sociale. </w:t>
            </w:r>
          </w:p>
        </w:tc>
      </w:tr>
      <w:tr w:rsidR="007E78E7" w:rsidRPr="00710D65" w14:paraId="5BB986AA" w14:textId="77777777" w:rsidTr="0054311B">
        <w:tc>
          <w:tcPr>
            <w:tcW w:w="1670" w:type="dxa"/>
          </w:tcPr>
          <w:p w14:paraId="088808E7" w14:textId="77777777" w:rsidR="007E78E7" w:rsidRPr="00D029B7" w:rsidRDefault="007E78E7" w:rsidP="0054311B">
            <w:pPr>
              <w:suppressAutoHyphens/>
              <w:spacing w:before="120" w:after="120"/>
              <w:ind w:left="-22" w:firstLine="0"/>
              <w:jc w:val="left"/>
              <w:rPr>
                <w:i/>
                <w:szCs w:val="24"/>
              </w:rPr>
            </w:pPr>
            <w:r w:rsidRPr="00D029B7">
              <w:rPr>
                <w:i/>
                <w:szCs w:val="24"/>
              </w:rPr>
              <w:t>9.4.1, 9.4.2, 9.47, 9.48</w:t>
            </w:r>
          </w:p>
        </w:tc>
        <w:tc>
          <w:tcPr>
            <w:tcW w:w="2735" w:type="dxa"/>
          </w:tcPr>
          <w:p w14:paraId="65CA289C" w14:textId="77777777" w:rsidR="007E78E7" w:rsidRPr="00D029B7" w:rsidRDefault="007E78E7" w:rsidP="0054311B">
            <w:pPr>
              <w:suppressAutoHyphens/>
              <w:spacing w:before="120" w:after="120"/>
              <w:ind w:left="0" w:firstLine="0"/>
              <w:jc w:val="left"/>
              <w:rPr>
                <w:i/>
                <w:szCs w:val="24"/>
              </w:rPr>
            </w:pPr>
            <w:r w:rsidRPr="00D029B7">
              <w:rPr>
                <w:i/>
                <w:szCs w:val="24"/>
              </w:rPr>
              <w:t>Main d’œuvre</w:t>
            </w:r>
          </w:p>
        </w:tc>
        <w:tc>
          <w:tcPr>
            <w:tcW w:w="4941" w:type="dxa"/>
          </w:tcPr>
          <w:p w14:paraId="5A1B344D" w14:textId="77777777" w:rsidR="007E78E7" w:rsidRDefault="007E78E7" w:rsidP="0054311B">
            <w:pPr>
              <w:spacing w:before="120" w:after="120"/>
              <w:ind w:left="0" w:firstLine="0"/>
              <w:rPr>
                <w:i/>
                <w:szCs w:val="24"/>
              </w:rPr>
            </w:pPr>
            <w:r w:rsidRPr="00D029B7">
              <w:rPr>
                <w:i/>
                <w:szCs w:val="24"/>
              </w:rPr>
              <w:t>Indiquer les exigences applicables en matière de procédure de gestion de la main d’œuvre.</w:t>
            </w:r>
          </w:p>
          <w:p w14:paraId="1784C656" w14:textId="1B1A9B86" w:rsidR="00594C42" w:rsidRPr="00340092" w:rsidRDefault="00594C42" w:rsidP="0054311B">
            <w:pPr>
              <w:spacing w:before="120" w:after="120"/>
              <w:ind w:left="0" w:firstLine="0"/>
              <w:rPr>
                <w:i/>
                <w:noProof/>
                <w:szCs w:val="24"/>
              </w:rPr>
            </w:pPr>
            <w:r>
              <w:rPr>
                <w:i/>
                <w:noProof/>
                <w:szCs w:val="24"/>
              </w:rPr>
              <w:t>L’entrepreneur doit se referer à la documentation déjà elaboré par le maitre d’ouvrage à savoir la la procédure de la gestion de la main d’œuvre (PGMO) en méttant l’accent sur la legislation du pays  (</w:t>
            </w:r>
            <w:r>
              <w:rPr>
                <w:i/>
                <w:iCs/>
                <w:szCs w:val="24"/>
              </w:rPr>
              <w:t xml:space="preserve">Loi n°84-108 portant </w:t>
            </w:r>
            <w:r>
              <w:rPr>
                <w:i/>
                <w:noProof/>
                <w:szCs w:val="24"/>
              </w:rPr>
              <w:t xml:space="preserve">code du travail et se </w:t>
            </w:r>
            <w:r>
              <w:rPr>
                <w:i/>
                <w:noProof/>
                <w:szCs w:val="24"/>
              </w:rPr>
              <w:lastRenderedPageBreak/>
              <w:t>conformer à la NES2 de la Banque mondiale et sa note d’orientation)</w:t>
            </w:r>
          </w:p>
        </w:tc>
      </w:tr>
      <w:tr w:rsidR="007E78E7" w:rsidRPr="00710D65" w14:paraId="06887063" w14:textId="77777777" w:rsidTr="0054311B">
        <w:tc>
          <w:tcPr>
            <w:tcW w:w="1670" w:type="dxa"/>
          </w:tcPr>
          <w:p w14:paraId="77701526" w14:textId="77777777" w:rsidR="007E78E7" w:rsidRPr="00D029B7" w:rsidRDefault="007E78E7" w:rsidP="0054311B">
            <w:pPr>
              <w:suppressAutoHyphens/>
              <w:spacing w:before="120" w:after="120"/>
              <w:rPr>
                <w:i/>
                <w:szCs w:val="24"/>
              </w:rPr>
            </w:pPr>
            <w:r w:rsidRPr="00D029B7">
              <w:rPr>
                <w:i/>
                <w:szCs w:val="24"/>
              </w:rPr>
              <w:lastRenderedPageBreak/>
              <w:t>9.4.6</w:t>
            </w:r>
          </w:p>
        </w:tc>
        <w:tc>
          <w:tcPr>
            <w:tcW w:w="2735" w:type="dxa"/>
          </w:tcPr>
          <w:p w14:paraId="21E85A81" w14:textId="77777777" w:rsidR="007E78E7" w:rsidRPr="00D029B7" w:rsidRDefault="007E78E7" w:rsidP="0054311B">
            <w:pPr>
              <w:suppressAutoHyphens/>
              <w:spacing w:before="120" w:after="120"/>
              <w:ind w:left="18" w:hanging="18"/>
              <w:jc w:val="left"/>
              <w:rPr>
                <w:i/>
                <w:szCs w:val="24"/>
              </w:rPr>
            </w:pPr>
            <w:r w:rsidRPr="00D029B7">
              <w:rPr>
                <w:i/>
                <w:szCs w:val="24"/>
              </w:rPr>
              <w:t>Installations pour le Personnel et la main d’oeuvre</w:t>
            </w:r>
          </w:p>
        </w:tc>
        <w:tc>
          <w:tcPr>
            <w:tcW w:w="4941" w:type="dxa"/>
          </w:tcPr>
          <w:p w14:paraId="77235D5A" w14:textId="79D3E657" w:rsidR="007E78E7" w:rsidRDefault="007E78E7" w:rsidP="0054311B">
            <w:pPr>
              <w:spacing w:before="120" w:after="120"/>
              <w:ind w:left="0" w:firstLine="0"/>
              <w:rPr>
                <w:i/>
                <w:szCs w:val="24"/>
              </w:rPr>
            </w:pPr>
            <w:r w:rsidRPr="00D029B7">
              <w:rPr>
                <w:i/>
                <w:szCs w:val="24"/>
              </w:rPr>
              <w:t>Indiquer si l’accès ou la fourniture de services est exigé pour accom</w:t>
            </w:r>
            <w:r w:rsidR="00F259FC">
              <w:rPr>
                <w:i/>
                <w:szCs w:val="24"/>
              </w:rPr>
              <w:t>m</w:t>
            </w:r>
            <w:r w:rsidRPr="00D029B7">
              <w:rPr>
                <w:i/>
                <w:szCs w:val="24"/>
              </w:rPr>
              <w:t xml:space="preserve">oder les besoins physiques, sociaux et culturels du Personnel de l’Entrepreneur. </w:t>
            </w:r>
          </w:p>
          <w:p w14:paraId="69E4B88A" w14:textId="2070889F" w:rsidR="008D67F4" w:rsidRPr="00D029B7" w:rsidRDefault="008D67F4" w:rsidP="0054311B">
            <w:pPr>
              <w:spacing w:before="120" w:after="120"/>
              <w:ind w:left="0" w:firstLine="0"/>
              <w:rPr>
                <w:i/>
                <w:szCs w:val="24"/>
              </w:rPr>
            </w:pPr>
            <w:r>
              <w:rPr>
                <w:i/>
                <w:noProof/>
                <w:szCs w:val="24"/>
              </w:rPr>
              <w:t>L’entrepreneur se doit de fournir à son personnel non resident un logement</w:t>
            </w:r>
            <w:r w:rsidR="00A36898">
              <w:rPr>
                <w:i/>
                <w:noProof/>
                <w:szCs w:val="24"/>
              </w:rPr>
              <w:t xml:space="preserve"> </w:t>
            </w:r>
            <w:r>
              <w:rPr>
                <w:i/>
                <w:noProof/>
                <w:szCs w:val="24"/>
              </w:rPr>
              <w:t xml:space="preserve"> sécurité </w:t>
            </w:r>
            <w:r w:rsidR="00540EB7">
              <w:rPr>
                <w:i/>
                <w:noProof/>
                <w:szCs w:val="24"/>
              </w:rPr>
              <w:t>dans un</w:t>
            </w:r>
            <w:r w:rsidR="00F144BC">
              <w:rPr>
                <w:i/>
                <w:noProof/>
                <w:szCs w:val="24"/>
              </w:rPr>
              <w:t xml:space="preserve">e/des bases vie </w:t>
            </w:r>
            <w:r w:rsidR="006026D7">
              <w:rPr>
                <w:i/>
                <w:noProof/>
                <w:szCs w:val="24"/>
              </w:rPr>
              <w:t xml:space="preserve">approprié, </w:t>
            </w:r>
            <w:r>
              <w:rPr>
                <w:i/>
                <w:noProof/>
                <w:szCs w:val="24"/>
              </w:rPr>
              <w:t>avec tous les accom</w:t>
            </w:r>
            <w:r w:rsidR="006026D7">
              <w:rPr>
                <w:i/>
                <w:noProof/>
                <w:szCs w:val="24"/>
              </w:rPr>
              <w:t>od</w:t>
            </w:r>
            <w:r>
              <w:rPr>
                <w:i/>
                <w:noProof/>
                <w:szCs w:val="24"/>
              </w:rPr>
              <w:t xml:space="preserve">ations </w:t>
            </w:r>
            <w:r w:rsidR="006026D7">
              <w:rPr>
                <w:i/>
                <w:noProof/>
                <w:szCs w:val="24"/>
              </w:rPr>
              <w:t>nécessaires et conforme aux dispositions du PGMO du projet</w:t>
            </w:r>
            <w:r>
              <w:rPr>
                <w:i/>
                <w:noProof/>
                <w:szCs w:val="24"/>
              </w:rPr>
              <w:t>.</w:t>
            </w:r>
          </w:p>
        </w:tc>
      </w:tr>
      <w:tr w:rsidR="007E78E7" w:rsidRPr="00710D65" w14:paraId="538015DE" w14:textId="77777777" w:rsidTr="0054311B">
        <w:tc>
          <w:tcPr>
            <w:tcW w:w="1670" w:type="dxa"/>
          </w:tcPr>
          <w:p w14:paraId="3B4C28CF" w14:textId="77777777" w:rsidR="007E78E7" w:rsidRPr="00D029B7" w:rsidRDefault="007E78E7" w:rsidP="0054311B">
            <w:pPr>
              <w:suppressAutoHyphens/>
              <w:spacing w:before="120" w:after="120"/>
              <w:rPr>
                <w:i/>
                <w:szCs w:val="24"/>
              </w:rPr>
            </w:pPr>
            <w:r w:rsidRPr="00D029B7">
              <w:rPr>
                <w:i/>
                <w:szCs w:val="24"/>
              </w:rPr>
              <w:t>9.4.20</w:t>
            </w:r>
          </w:p>
        </w:tc>
        <w:tc>
          <w:tcPr>
            <w:tcW w:w="2735" w:type="dxa"/>
          </w:tcPr>
          <w:p w14:paraId="73C6526E" w14:textId="77777777" w:rsidR="007E78E7" w:rsidRPr="00D029B7" w:rsidRDefault="007E78E7" w:rsidP="0054311B">
            <w:pPr>
              <w:suppressAutoHyphens/>
              <w:spacing w:before="120" w:after="120"/>
              <w:ind w:left="0" w:firstLine="0"/>
              <w:jc w:val="left"/>
              <w:rPr>
                <w:i/>
                <w:szCs w:val="24"/>
              </w:rPr>
            </w:pPr>
            <w:r w:rsidRPr="00D029B7">
              <w:rPr>
                <w:i/>
                <w:szCs w:val="24"/>
              </w:rPr>
              <w:t>Formation du Personnel de l’Entrepreneur</w:t>
            </w:r>
          </w:p>
        </w:tc>
        <w:tc>
          <w:tcPr>
            <w:tcW w:w="4941" w:type="dxa"/>
          </w:tcPr>
          <w:p w14:paraId="16A3AFCD" w14:textId="71378D09" w:rsidR="007E78E7" w:rsidRDefault="007E78E7" w:rsidP="0054311B">
            <w:pPr>
              <w:spacing w:before="120" w:after="120"/>
              <w:ind w:left="0" w:firstLine="0"/>
              <w:rPr>
                <w:szCs w:val="24"/>
              </w:rPr>
            </w:pPr>
            <w:r w:rsidRPr="00D029B7">
              <w:rPr>
                <w:i/>
                <w:szCs w:val="24"/>
              </w:rPr>
              <w:t>Comme indiqué dans le PEES, préciser les détails de la formation du Personnel de l’Entrepreneur concerné, le cas échéant, qui doit être fournie par le Personnel du Maître d’Ouvrage sur les aspects environnementaux et sociaux. (</w:t>
            </w:r>
            <w:r w:rsidRPr="00710D65">
              <w:rPr>
                <w:szCs w:val="24"/>
              </w:rPr>
              <w:t>qui, quoi, quand, où, combien de temps, etc.)</w:t>
            </w:r>
          </w:p>
          <w:p w14:paraId="77B89193" w14:textId="4E2DE9C6" w:rsidR="00496E21" w:rsidRPr="00496E21" w:rsidRDefault="00496E21" w:rsidP="00496E21">
            <w:pPr>
              <w:spacing w:before="120" w:after="120"/>
              <w:ind w:left="0" w:firstLine="0"/>
              <w:rPr>
                <w:i/>
                <w:szCs w:val="24"/>
              </w:rPr>
            </w:pPr>
            <w:r w:rsidRPr="00496E21">
              <w:rPr>
                <w:i/>
                <w:szCs w:val="24"/>
              </w:rPr>
              <w:t>L’Entrepreneur se doit de former ses travailleurs</w:t>
            </w:r>
            <w:r>
              <w:rPr>
                <w:i/>
                <w:szCs w:val="24"/>
              </w:rPr>
              <w:t xml:space="preserve"> en collaboration avec le maitre d’ouvrage </w:t>
            </w:r>
            <w:r w:rsidRPr="00496E21">
              <w:rPr>
                <w:i/>
                <w:szCs w:val="24"/>
              </w:rPr>
              <w:t>en matière de santé et de sécurité au travail, y compris la prévention, la préparation et la réponse aux urgences.</w:t>
            </w:r>
          </w:p>
          <w:p w14:paraId="1A553FDF" w14:textId="77CD7B4A" w:rsidR="00496E21" w:rsidRPr="00D029B7" w:rsidRDefault="00496E21" w:rsidP="0054311B">
            <w:pPr>
              <w:spacing w:before="120" w:after="120"/>
              <w:ind w:left="0" w:firstLine="0"/>
              <w:rPr>
                <w:i/>
                <w:szCs w:val="24"/>
              </w:rPr>
            </w:pPr>
            <w:r w:rsidRPr="00496E21">
              <w:rPr>
                <w:i/>
                <w:szCs w:val="24"/>
              </w:rPr>
              <w:t>Règles de santé et de sécurité Gestion des déchets solides et liquides Sûreté et sécurité publiques</w:t>
            </w:r>
            <w:r w:rsidR="006F591C">
              <w:rPr>
                <w:i/>
                <w:szCs w:val="24"/>
              </w:rPr>
              <w:t>.</w:t>
            </w:r>
          </w:p>
        </w:tc>
      </w:tr>
      <w:tr w:rsidR="007E78E7" w:rsidRPr="00710D65" w14:paraId="0F905820" w14:textId="77777777" w:rsidTr="0054311B">
        <w:tc>
          <w:tcPr>
            <w:tcW w:w="1670" w:type="dxa"/>
          </w:tcPr>
          <w:p w14:paraId="73D3C6E7" w14:textId="77777777" w:rsidR="007E78E7" w:rsidRPr="00D029B7" w:rsidRDefault="007E78E7" w:rsidP="0054311B">
            <w:pPr>
              <w:suppressAutoHyphens/>
              <w:spacing w:before="120" w:after="120"/>
              <w:jc w:val="left"/>
              <w:rPr>
                <w:i/>
                <w:szCs w:val="24"/>
              </w:rPr>
            </w:pPr>
            <w:r w:rsidRPr="00D029B7">
              <w:rPr>
                <w:i/>
                <w:szCs w:val="24"/>
              </w:rPr>
              <w:t>15.2</w:t>
            </w:r>
          </w:p>
        </w:tc>
        <w:tc>
          <w:tcPr>
            <w:tcW w:w="2735" w:type="dxa"/>
          </w:tcPr>
          <w:p w14:paraId="1E828348" w14:textId="77777777" w:rsidR="007E78E7" w:rsidRPr="00D029B7" w:rsidRDefault="007E78E7" w:rsidP="0054311B">
            <w:pPr>
              <w:suppressAutoHyphens/>
              <w:spacing w:before="120" w:after="120"/>
              <w:ind w:left="0" w:firstLine="0"/>
              <w:jc w:val="left"/>
              <w:rPr>
                <w:i/>
                <w:szCs w:val="24"/>
              </w:rPr>
            </w:pPr>
            <w:r w:rsidRPr="00D029B7">
              <w:rPr>
                <w:i/>
                <w:szCs w:val="24"/>
              </w:rPr>
              <w:t>Construction des Travaux par l’Entrepreneur</w:t>
            </w:r>
          </w:p>
        </w:tc>
        <w:tc>
          <w:tcPr>
            <w:tcW w:w="4941" w:type="dxa"/>
          </w:tcPr>
          <w:p w14:paraId="0FF32246" w14:textId="77777777" w:rsidR="007E78E7" w:rsidRPr="00D029B7" w:rsidRDefault="007E78E7" w:rsidP="0054311B">
            <w:pPr>
              <w:spacing w:before="120" w:after="120"/>
              <w:ind w:left="0" w:firstLine="0"/>
              <w:rPr>
                <w:i/>
                <w:szCs w:val="24"/>
              </w:rPr>
            </w:pPr>
            <w:r w:rsidRPr="00D029B7">
              <w:rPr>
                <w:i/>
                <w:szCs w:val="24"/>
              </w:rPr>
              <w:t>Si le Marché spécifie que l’Entrepreneur doit concevoir toute partie des Travaux définitifs, indiquer les normes et exigences techniques applicables pour traiter :</w:t>
            </w:r>
          </w:p>
          <w:p w14:paraId="7D7684FC" w14:textId="1B8EBF7F" w:rsidR="007E78E7" w:rsidRPr="00710D65" w:rsidRDefault="007E78E7" w:rsidP="00D029B7">
            <w:pPr>
              <w:numPr>
                <w:ilvl w:val="0"/>
                <w:numId w:val="112"/>
              </w:numPr>
              <w:suppressAutoHyphens/>
              <w:spacing w:before="120" w:after="120"/>
              <w:ind w:left="253" w:hanging="180"/>
              <w:rPr>
                <w:i/>
                <w:szCs w:val="24"/>
              </w:rPr>
            </w:pPr>
            <w:r w:rsidRPr="00D029B7">
              <w:rPr>
                <w:i/>
                <w:szCs w:val="24"/>
              </w:rPr>
              <w:t>les considérations relatives au changement climatique;</w:t>
            </w:r>
            <w:r w:rsidR="00407EB5" w:rsidRPr="00407EB5">
              <w:t xml:space="preserve"> </w:t>
            </w:r>
            <w:r w:rsidR="00407EB5" w:rsidRPr="00D029B7">
              <w:rPr>
                <w:i/>
                <w:szCs w:val="24"/>
              </w:rPr>
              <w:t>en i</w:t>
            </w:r>
            <w:r w:rsidR="00407EB5" w:rsidRPr="00407EB5">
              <w:rPr>
                <w:i/>
                <w:szCs w:val="24"/>
              </w:rPr>
              <w:t>mpos</w:t>
            </w:r>
            <w:r w:rsidR="00407EB5">
              <w:rPr>
                <w:i/>
                <w:szCs w:val="24"/>
              </w:rPr>
              <w:t>a</w:t>
            </w:r>
            <w:r w:rsidR="00407EB5" w:rsidRPr="00407EB5">
              <w:rPr>
                <w:i/>
                <w:szCs w:val="24"/>
              </w:rPr>
              <w:t xml:space="preserve">nt </w:t>
            </w:r>
            <w:r w:rsidR="00407EB5">
              <w:rPr>
                <w:i/>
                <w:szCs w:val="24"/>
              </w:rPr>
              <w:t>la</w:t>
            </w:r>
            <w:r w:rsidR="00407EB5" w:rsidRPr="00407EB5">
              <w:rPr>
                <w:i/>
                <w:szCs w:val="24"/>
              </w:rPr>
              <w:t xml:space="preserve"> rédu</w:t>
            </w:r>
            <w:r w:rsidR="00407EB5">
              <w:rPr>
                <w:i/>
                <w:szCs w:val="24"/>
              </w:rPr>
              <w:t xml:space="preserve">ction </w:t>
            </w:r>
            <w:r w:rsidR="00152462">
              <w:rPr>
                <w:i/>
                <w:szCs w:val="24"/>
              </w:rPr>
              <w:t xml:space="preserve">de </w:t>
            </w:r>
            <w:r w:rsidR="00152462" w:rsidRPr="00407EB5">
              <w:rPr>
                <w:i/>
                <w:szCs w:val="24"/>
              </w:rPr>
              <w:t>l’empreinte</w:t>
            </w:r>
            <w:r w:rsidR="00407EB5" w:rsidRPr="00407EB5">
              <w:rPr>
                <w:i/>
                <w:szCs w:val="24"/>
              </w:rPr>
              <w:t xml:space="preserve"> carbone et </w:t>
            </w:r>
            <w:r w:rsidR="00407EB5">
              <w:rPr>
                <w:i/>
                <w:szCs w:val="24"/>
              </w:rPr>
              <w:t>l</w:t>
            </w:r>
            <w:r w:rsidR="00407EB5" w:rsidRPr="00407EB5">
              <w:rPr>
                <w:i/>
                <w:szCs w:val="24"/>
              </w:rPr>
              <w:t>'anticip</w:t>
            </w:r>
            <w:r w:rsidR="00407EB5">
              <w:rPr>
                <w:i/>
                <w:szCs w:val="24"/>
              </w:rPr>
              <w:t>ation</w:t>
            </w:r>
            <w:r w:rsidR="00407EB5" w:rsidRPr="00407EB5">
              <w:rPr>
                <w:i/>
                <w:szCs w:val="24"/>
              </w:rPr>
              <w:t xml:space="preserve"> </w:t>
            </w:r>
            <w:r w:rsidR="00407EB5">
              <w:rPr>
                <w:i/>
                <w:szCs w:val="24"/>
              </w:rPr>
              <w:t>d</w:t>
            </w:r>
            <w:r w:rsidR="00407EB5" w:rsidRPr="00407EB5">
              <w:rPr>
                <w:i/>
                <w:szCs w:val="24"/>
              </w:rPr>
              <w:t xml:space="preserve">es contraintes futures. Cela implique </w:t>
            </w:r>
            <w:r w:rsidR="00407EB5">
              <w:rPr>
                <w:i/>
                <w:szCs w:val="24"/>
              </w:rPr>
              <w:t xml:space="preserve">l’utilisation </w:t>
            </w:r>
            <w:r w:rsidR="00407EB5" w:rsidRPr="00407EB5">
              <w:rPr>
                <w:i/>
                <w:szCs w:val="24"/>
              </w:rPr>
              <w:t>des matériaux bas-carbone, une gestion optimisée de l'eau et des déchets, ainsi que le bien-être des ouvriers face aux extrêmes</w:t>
            </w:r>
            <w:r w:rsidR="00407EB5">
              <w:rPr>
                <w:i/>
                <w:szCs w:val="24"/>
              </w:rPr>
              <w:t xml:space="preserve"> température.</w:t>
            </w:r>
          </w:p>
          <w:p w14:paraId="46D8A22B" w14:textId="77777777" w:rsidR="007E78E7" w:rsidRPr="00710D65" w:rsidRDefault="007E78E7" w:rsidP="0054311B">
            <w:pPr>
              <w:numPr>
                <w:ilvl w:val="0"/>
                <w:numId w:val="112"/>
              </w:numPr>
              <w:suppressAutoHyphens/>
              <w:spacing w:before="120" w:after="120"/>
              <w:ind w:left="253" w:hanging="180"/>
              <w:jc w:val="left"/>
              <w:rPr>
                <w:i/>
                <w:szCs w:val="24"/>
              </w:rPr>
            </w:pPr>
            <w:r w:rsidRPr="00D029B7">
              <w:rPr>
                <w:i/>
                <w:szCs w:val="24"/>
              </w:rPr>
              <w:t>l’accès universel ;</w:t>
            </w:r>
          </w:p>
          <w:p w14:paraId="7FD237BD" w14:textId="77777777" w:rsidR="007E78E7" w:rsidRDefault="007E78E7" w:rsidP="0054311B">
            <w:pPr>
              <w:numPr>
                <w:ilvl w:val="0"/>
                <w:numId w:val="112"/>
              </w:numPr>
              <w:suppressAutoHyphens/>
              <w:spacing w:before="120" w:after="120"/>
              <w:ind w:left="253" w:hanging="180"/>
              <w:jc w:val="left"/>
              <w:rPr>
                <w:i/>
                <w:szCs w:val="24"/>
              </w:rPr>
            </w:pPr>
            <w:r w:rsidRPr="00710D65">
              <w:rPr>
                <w:i/>
                <w:szCs w:val="24"/>
              </w:rPr>
              <w:lastRenderedPageBreak/>
              <w:t xml:space="preserve">les risques d’exposition potentielle du public à des accidents d’exploitation ou aux dangers naturels, y compris des phénomènes météorologiques extrêmes, </w:t>
            </w:r>
            <w:r w:rsidRPr="00D029B7">
              <w:rPr>
                <w:i/>
                <w:szCs w:val="24"/>
              </w:rPr>
              <w:t>les exigences applicables en matière de certification ou d'approbation</w:t>
            </w:r>
            <w:r w:rsidRPr="00710D65">
              <w:rPr>
                <w:i/>
                <w:szCs w:val="24"/>
              </w:rPr>
              <w:t>.</w:t>
            </w:r>
          </w:p>
          <w:p w14:paraId="3EB151FC" w14:textId="5B50E127" w:rsidR="007E78E7" w:rsidRPr="00D029B7" w:rsidRDefault="000B11B9" w:rsidP="00D029B7">
            <w:pPr>
              <w:suppressAutoHyphens/>
              <w:spacing w:before="120" w:after="120"/>
              <w:ind w:left="253" w:firstLine="0"/>
              <w:jc w:val="left"/>
            </w:pPr>
            <w:r>
              <w:rPr>
                <w:i/>
                <w:szCs w:val="24"/>
              </w:rPr>
              <w:t>l’</w:t>
            </w:r>
            <w:r w:rsidR="00C818A5">
              <w:rPr>
                <w:i/>
                <w:szCs w:val="24"/>
              </w:rPr>
              <w:t>Entrepreneur</w:t>
            </w:r>
            <w:r>
              <w:rPr>
                <w:i/>
                <w:szCs w:val="24"/>
              </w:rPr>
              <w:t xml:space="preserve"> </w:t>
            </w:r>
            <w:r w:rsidRPr="000B11B9">
              <w:rPr>
                <w:i/>
                <w:szCs w:val="24"/>
              </w:rPr>
              <w:t>d</w:t>
            </w:r>
            <w:r>
              <w:rPr>
                <w:i/>
                <w:szCs w:val="24"/>
              </w:rPr>
              <w:t>oit</w:t>
            </w:r>
            <w:r w:rsidRPr="000B11B9">
              <w:rPr>
                <w:i/>
                <w:szCs w:val="24"/>
              </w:rPr>
              <w:t xml:space="preserve"> réaliser des </w:t>
            </w:r>
            <w:r w:rsidRPr="000B11B9">
              <w:rPr>
                <w:b/>
                <w:bCs/>
                <w:i/>
                <w:szCs w:val="24"/>
              </w:rPr>
              <w:t>Études de Dangers (EDD)</w:t>
            </w:r>
            <w:r w:rsidRPr="000B11B9">
              <w:rPr>
                <w:i/>
                <w:szCs w:val="24"/>
              </w:rPr>
              <w:t xml:space="preserve"> et des analyses des risques dits </w:t>
            </w:r>
            <w:r w:rsidRPr="000B11B9">
              <w:rPr>
                <w:b/>
                <w:bCs/>
                <w:i/>
                <w:szCs w:val="24"/>
              </w:rPr>
              <w:t>"Natech" (technologiques déclenchés par des aléas naturels)</w:t>
            </w:r>
            <w:r>
              <w:rPr>
                <w:b/>
                <w:bCs/>
                <w:i/>
                <w:szCs w:val="24"/>
              </w:rPr>
              <w:t xml:space="preserve"> en se </w:t>
            </w:r>
            <w:r w:rsidR="00C708BE">
              <w:rPr>
                <w:b/>
                <w:bCs/>
                <w:i/>
                <w:szCs w:val="24"/>
              </w:rPr>
              <w:t>référent</w:t>
            </w:r>
            <w:r>
              <w:rPr>
                <w:b/>
                <w:bCs/>
                <w:i/>
                <w:szCs w:val="24"/>
              </w:rPr>
              <w:t xml:space="preserve"> aux normes ISO 14001 et 45001</w:t>
            </w:r>
            <w:r w:rsidR="00790A98">
              <w:rPr>
                <w:b/>
                <w:bCs/>
                <w:i/>
                <w:szCs w:val="24"/>
              </w:rPr>
              <w:t>.</w:t>
            </w:r>
          </w:p>
          <w:p w14:paraId="33A301FF" w14:textId="77777777" w:rsidR="007E78E7" w:rsidRPr="00D029B7" w:rsidRDefault="007E78E7" w:rsidP="0054311B">
            <w:pPr>
              <w:pStyle w:val="Paragraphedeliste"/>
              <w:spacing w:before="120" w:after="120"/>
              <w:ind w:left="0" w:firstLine="0"/>
              <w:rPr>
                <w:i/>
                <w:szCs w:val="24"/>
              </w:rPr>
            </w:pPr>
            <w:r w:rsidRPr="00D029B7">
              <w:rPr>
                <w:i/>
                <w:szCs w:val="24"/>
              </w:rPr>
              <w:t>[Reportez-vous au SSE4 sur les exigences de conception]</w:t>
            </w:r>
          </w:p>
        </w:tc>
      </w:tr>
      <w:tr w:rsidR="007E78E7" w:rsidRPr="00710D65" w14:paraId="6C7A0135" w14:textId="77777777" w:rsidTr="0054311B">
        <w:tc>
          <w:tcPr>
            <w:tcW w:w="1670" w:type="dxa"/>
          </w:tcPr>
          <w:p w14:paraId="2F9177DA" w14:textId="77777777" w:rsidR="007E78E7" w:rsidRPr="00D029B7" w:rsidRDefault="007E78E7" w:rsidP="0054311B">
            <w:pPr>
              <w:suppressAutoHyphens/>
              <w:spacing w:before="120" w:after="120"/>
              <w:rPr>
                <w:i/>
                <w:szCs w:val="24"/>
              </w:rPr>
            </w:pPr>
            <w:r w:rsidRPr="00D029B7">
              <w:rPr>
                <w:i/>
                <w:szCs w:val="24"/>
              </w:rPr>
              <w:lastRenderedPageBreak/>
              <w:t>18.2</w:t>
            </w:r>
          </w:p>
        </w:tc>
        <w:tc>
          <w:tcPr>
            <w:tcW w:w="2735" w:type="dxa"/>
          </w:tcPr>
          <w:p w14:paraId="7AAFB0D2" w14:textId="77777777" w:rsidR="007E78E7" w:rsidRPr="00D029B7" w:rsidRDefault="007E78E7" w:rsidP="0054311B">
            <w:pPr>
              <w:suppressAutoHyphens/>
              <w:spacing w:before="120" w:after="120"/>
              <w:ind w:left="18" w:firstLine="0"/>
              <w:jc w:val="left"/>
              <w:rPr>
                <w:i/>
                <w:szCs w:val="24"/>
              </w:rPr>
            </w:pPr>
            <w:r w:rsidRPr="00D029B7">
              <w:rPr>
                <w:i/>
                <w:szCs w:val="24"/>
              </w:rPr>
              <w:t>Obligations en matière d’Hygiène et de Sécurité</w:t>
            </w:r>
          </w:p>
        </w:tc>
        <w:tc>
          <w:tcPr>
            <w:tcW w:w="4941" w:type="dxa"/>
          </w:tcPr>
          <w:p w14:paraId="411F6532" w14:textId="77777777" w:rsidR="007E78E7" w:rsidRPr="00D029B7" w:rsidRDefault="007E78E7" w:rsidP="0054311B">
            <w:pPr>
              <w:spacing w:before="120" w:after="120"/>
              <w:ind w:left="0" w:firstLine="0"/>
              <w:rPr>
                <w:i/>
                <w:szCs w:val="24"/>
              </w:rPr>
            </w:pPr>
            <w:r w:rsidRPr="00710D65">
              <w:rPr>
                <w:i/>
                <w:color w:val="000000"/>
                <w:szCs w:val="24"/>
              </w:rPr>
              <w:t xml:space="preserve">Indiquer toute exigence supplémentaire pour le manuel d’hygiène et de sécurité </w:t>
            </w:r>
          </w:p>
        </w:tc>
      </w:tr>
      <w:tr w:rsidR="007E78E7" w:rsidRPr="00710D65" w14:paraId="2D6A64EC" w14:textId="77777777" w:rsidTr="0054311B">
        <w:tc>
          <w:tcPr>
            <w:tcW w:w="1670" w:type="dxa"/>
          </w:tcPr>
          <w:p w14:paraId="1F8D4A7D" w14:textId="77777777" w:rsidR="007E78E7" w:rsidRPr="00D029B7" w:rsidRDefault="007E78E7" w:rsidP="0054311B">
            <w:pPr>
              <w:suppressAutoHyphens/>
              <w:spacing w:before="120" w:after="120"/>
              <w:rPr>
                <w:i/>
                <w:szCs w:val="24"/>
              </w:rPr>
            </w:pPr>
            <w:r w:rsidRPr="00D029B7">
              <w:rPr>
                <w:i/>
                <w:szCs w:val="24"/>
              </w:rPr>
              <w:t>18.3</w:t>
            </w:r>
          </w:p>
        </w:tc>
        <w:tc>
          <w:tcPr>
            <w:tcW w:w="2735" w:type="dxa"/>
          </w:tcPr>
          <w:p w14:paraId="0A6F572F" w14:textId="77777777" w:rsidR="007E78E7" w:rsidRPr="00D029B7" w:rsidRDefault="007E78E7" w:rsidP="0054311B">
            <w:pPr>
              <w:suppressAutoHyphens/>
              <w:spacing w:before="120" w:after="120"/>
              <w:ind w:left="18" w:hanging="18"/>
              <w:jc w:val="left"/>
              <w:rPr>
                <w:i/>
                <w:szCs w:val="24"/>
              </w:rPr>
            </w:pPr>
            <w:r w:rsidRPr="00D029B7">
              <w:rPr>
                <w:i/>
                <w:szCs w:val="24"/>
              </w:rPr>
              <w:t>Protection de l’Environnement</w:t>
            </w:r>
          </w:p>
        </w:tc>
        <w:tc>
          <w:tcPr>
            <w:tcW w:w="4941" w:type="dxa"/>
          </w:tcPr>
          <w:p w14:paraId="7ACF0050" w14:textId="77777777" w:rsidR="007E78E7" w:rsidRDefault="007E78E7" w:rsidP="0054311B">
            <w:pPr>
              <w:spacing w:before="120" w:after="120"/>
              <w:ind w:left="0" w:firstLine="0"/>
              <w:rPr>
                <w:szCs w:val="24"/>
              </w:rPr>
            </w:pPr>
            <w:r w:rsidRPr="00D029B7">
              <w:rPr>
                <w:i/>
                <w:szCs w:val="24"/>
              </w:rPr>
              <w:t xml:space="preserve">Préciser les valeurs </w:t>
            </w:r>
            <w:r w:rsidRPr="00710D65">
              <w:rPr>
                <w:i/>
                <w:color w:val="000000"/>
                <w:szCs w:val="24"/>
              </w:rPr>
              <w:t>d’émissions, de rejets de surface, d’effluents et de tout autre polluant provenant des activités de l’Entrepreneur qui ne doivent pas être dépassées.</w:t>
            </w:r>
            <w:r w:rsidRPr="00710D65">
              <w:rPr>
                <w:szCs w:val="24"/>
              </w:rPr>
              <w:t xml:space="preserve"> </w:t>
            </w:r>
          </w:p>
          <w:p w14:paraId="6C705B45" w14:textId="416DE9FF" w:rsidR="00070357" w:rsidRPr="00D029B7" w:rsidRDefault="00070357" w:rsidP="0054311B">
            <w:pPr>
              <w:spacing w:before="120" w:after="120"/>
              <w:ind w:left="0" w:firstLine="0"/>
              <w:rPr>
                <w:i/>
                <w:iCs/>
                <w:szCs w:val="24"/>
              </w:rPr>
            </w:pPr>
            <w:r w:rsidRPr="00D029B7">
              <w:rPr>
                <w:i/>
                <w:iCs/>
                <w:szCs w:val="24"/>
              </w:rPr>
              <w:t>L’</w:t>
            </w:r>
            <w:r w:rsidRPr="00070357">
              <w:rPr>
                <w:i/>
                <w:iCs/>
                <w:szCs w:val="24"/>
              </w:rPr>
              <w:t>entrepreneur</w:t>
            </w:r>
            <w:r w:rsidRPr="00D029B7">
              <w:rPr>
                <w:i/>
                <w:iCs/>
                <w:szCs w:val="24"/>
              </w:rPr>
              <w:t xml:space="preserve"> doit se </w:t>
            </w:r>
            <w:r w:rsidRPr="00070357">
              <w:rPr>
                <w:i/>
                <w:iCs/>
                <w:szCs w:val="24"/>
              </w:rPr>
              <w:t>référer</w:t>
            </w:r>
            <w:r w:rsidRPr="00D029B7">
              <w:rPr>
                <w:i/>
                <w:iCs/>
                <w:szCs w:val="24"/>
              </w:rPr>
              <w:t xml:space="preserve"> aux données sur l’EIES du port secondaire de Vassy</w:t>
            </w:r>
          </w:p>
        </w:tc>
      </w:tr>
      <w:tr w:rsidR="007E78E7" w:rsidRPr="00710D65" w14:paraId="7274BBAA" w14:textId="77777777" w:rsidTr="0054311B">
        <w:tc>
          <w:tcPr>
            <w:tcW w:w="1670" w:type="dxa"/>
          </w:tcPr>
          <w:p w14:paraId="65AE7924" w14:textId="77777777" w:rsidR="007E78E7" w:rsidRPr="00D029B7" w:rsidRDefault="007E78E7" w:rsidP="0054311B">
            <w:pPr>
              <w:suppressAutoHyphens/>
              <w:spacing w:before="120" w:after="120"/>
              <w:rPr>
                <w:i/>
                <w:szCs w:val="24"/>
              </w:rPr>
            </w:pPr>
            <w:r w:rsidRPr="00D029B7">
              <w:rPr>
                <w:i/>
                <w:szCs w:val="24"/>
              </w:rPr>
              <w:t>19.1</w:t>
            </w:r>
          </w:p>
        </w:tc>
        <w:tc>
          <w:tcPr>
            <w:tcW w:w="2735" w:type="dxa"/>
          </w:tcPr>
          <w:p w14:paraId="716A37E3" w14:textId="77777777" w:rsidR="007E78E7" w:rsidRPr="00D029B7" w:rsidRDefault="007E78E7" w:rsidP="0054311B">
            <w:pPr>
              <w:suppressAutoHyphens/>
              <w:spacing w:before="120" w:after="120"/>
              <w:ind w:left="18" w:hanging="18"/>
              <w:jc w:val="left"/>
              <w:rPr>
                <w:i/>
                <w:szCs w:val="24"/>
              </w:rPr>
            </w:pPr>
            <w:r w:rsidRPr="00710D65">
              <w:rPr>
                <w:i/>
                <w:szCs w:val="24"/>
              </w:rPr>
              <w:t>Découvertes archéologiques et géologiques</w:t>
            </w:r>
          </w:p>
        </w:tc>
        <w:tc>
          <w:tcPr>
            <w:tcW w:w="4941" w:type="dxa"/>
          </w:tcPr>
          <w:p w14:paraId="05CC7D21" w14:textId="77777777" w:rsidR="007E78E7" w:rsidRDefault="007E78E7" w:rsidP="0054311B">
            <w:pPr>
              <w:spacing w:before="120" w:after="120"/>
              <w:ind w:left="0" w:firstLine="0"/>
              <w:rPr>
                <w:i/>
                <w:szCs w:val="24"/>
              </w:rPr>
            </w:pPr>
            <w:r w:rsidRPr="00D029B7">
              <w:rPr>
                <w:i/>
                <w:szCs w:val="24"/>
              </w:rPr>
              <w:t>Préciser d’autres exigences, le cas échéant, conformément au ESF – ESS8.</w:t>
            </w:r>
          </w:p>
          <w:p w14:paraId="12EEE931" w14:textId="55623B32" w:rsidR="001341B9" w:rsidRPr="00D029B7" w:rsidRDefault="00BC6691" w:rsidP="0054311B">
            <w:pPr>
              <w:spacing w:before="120" w:after="120"/>
              <w:ind w:left="0" w:firstLine="0"/>
              <w:rPr>
                <w:i/>
                <w:szCs w:val="24"/>
              </w:rPr>
            </w:pPr>
            <w:r>
              <w:rPr>
                <w:i/>
                <w:szCs w:val="24"/>
              </w:rPr>
              <w:t>Se référer à la procédure de gestion en cas de découvert</w:t>
            </w:r>
            <w:r w:rsidR="00731716">
              <w:rPr>
                <w:i/>
                <w:szCs w:val="24"/>
              </w:rPr>
              <w:t>e</w:t>
            </w:r>
            <w:r>
              <w:rPr>
                <w:i/>
                <w:szCs w:val="24"/>
              </w:rPr>
              <w:t xml:space="preserve"> fortuite déjà élaboré par le maitre d’ouvrage (EIES port Boingoma)</w:t>
            </w:r>
            <w:r w:rsidR="008301E1">
              <w:rPr>
                <w:i/>
                <w:szCs w:val="24"/>
              </w:rPr>
              <w:t>.</w:t>
            </w:r>
          </w:p>
        </w:tc>
      </w:tr>
      <w:tr w:rsidR="007E78E7" w:rsidRPr="00710D65" w14:paraId="24F19489" w14:textId="77777777" w:rsidTr="0054311B">
        <w:tc>
          <w:tcPr>
            <w:tcW w:w="1670" w:type="dxa"/>
          </w:tcPr>
          <w:p w14:paraId="035051D0" w14:textId="77777777" w:rsidR="007E78E7" w:rsidRPr="00D029B7" w:rsidRDefault="007E78E7" w:rsidP="0054311B">
            <w:pPr>
              <w:suppressAutoHyphens/>
              <w:spacing w:before="120" w:after="120"/>
              <w:rPr>
                <w:i/>
                <w:szCs w:val="24"/>
              </w:rPr>
            </w:pPr>
            <w:r w:rsidRPr="00D029B7">
              <w:rPr>
                <w:i/>
                <w:szCs w:val="24"/>
              </w:rPr>
              <w:t>29.1</w:t>
            </w:r>
          </w:p>
        </w:tc>
        <w:tc>
          <w:tcPr>
            <w:tcW w:w="2735" w:type="dxa"/>
          </w:tcPr>
          <w:p w14:paraId="3B5F3F27" w14:textId="77777777" w:rsidR="007E78E7" w:rsidRPr="00D029B7" w:rsidRDefault="007E78E7" w:rsidP="0054311B">
            <w:pPr>
              <w:suppressAutoHyphens/>
              <w:spacing w:before="120" w:after="120"/>
              <w:jc w:val="left"/>
              <w:rPr>
                <w:i/>
                <w:szCs w:val="24"/>
              </w:rPr>
            </w:pPr>
            <w:r w:rsidRPr="00D029B7">
              <w:rPr>
                <w:i/>
                <w:szCs w:val="24"/>
              </w:rPr>
              <w:t>Sécurité du Chantier</w:t>
            </w:r>
          </w:p>
        </w:tc>
        <w:tc>
          <w:tcPr>
            <w:tcW w:w="4941" w:type="dxa"/>
          </w:tcPr>
          <w:p w14:paraId="5006838D" w14:textId="77777777" w:rsidR="007E78E7" w:rsidRPr="00D029B7" w:rsidRDefault="007E78E7" w:rsidP="0054311B">
            <w:pPr>
              <w:spacing w:before="120" w:after="120"/>
              <w:ind w:left="0" w:firstLine="0"/>
              <w:rPr>
                <w:i/>
                <w:szCs w:val="24"/>
              </w:rPr>
            </w:pPr>
            <w:r w:rsidRPr="00D029B7">
              <w:rPr>
                <w:i/>
                <w:szCs w:val="24"/>
              </w:rPr>
              <w:t>Indiquer toute exigence supplémentaire pour les dispositifs de sécurité (le SSE4 du FSE énonce les principes de porportionnalité), le</w:t>
            </w:r>
            <w:r w:rsidRPr="00710D65">
              <w:rPr>
                <w:szCs w:val="24"/>
              </w:rPr>
              <w:t xml:space="preserve"> </w:t>
            </w:r>
            <w:r w:rsidRPr="00D029B7">
              <w:rPr>
                <w:i/>
                <w:szCs w:val="24"/>
              </w:rPr>
              <w:t xml:space="preserve"> GIIP et les lois applicables. Inclure toute autre exigence énoncée dans le PEES.</w:t>
            </w:r>
          </w:p>
        </w:tc>
      </w:tr>
    </w:tbl>
    <w:p w14:paraId="293BE1E3" w14:textId="77777777" w:rsidR="007635CC" w:rsidRPr="00710D65" w:rsidRDefault="007635CC" w:rsidP="00E859F2">
      <w:pPr>
        <w:spacing w:before="240" w:after="0"/>
        <w:ind w:left="0" w:firstLine="0"/>
        <w:rPr>
          <w:i/>
          <w:iCs/>
          <w:szCs w:val="24"/>
          <w:lang w:eastAsia="en-US"/>
        </w:rPr>
      </w:pPr>
    </w:p>
    <w:p w14:paraId="39D59D74" w14:textId="77777777" w:rsidR="007635CC" w:rsidRPr="00710D65" w:rsidRDefault="007635CC" w:rsidP="00E859F2">
      <w:pPr>
        <w:spacing w:before="240" w:after="0"/>
        <w:ind w:left="0" w:firstLine="0"/>
        <w:rPr>
          <w:i/>
          <w:iCs/>
          <w:szCs w:val="24"/>
          <w:lang w:eastAsia="en-US"/>
        </w:rPr>
      </w:pPr>
    </w:p>
    <w:p w14:paraId="77087774" w14:textId="77777777" w:rsidR="00435254" w:rsidRPr="00710D65" w:rsidRDefault="00435254" w:rsidP="00877791">
      <w:pPr>
        <w:spacing w:after="120"/>
        <w:ind w:left="0" w:firstLine="0"/>
        <w:rPr>
          <w:i/>
          <w:iCs/>
          <w:szCs w:val="24"/>
          <w:lang w:eastAsia="en-US"/>
        </w:rPr>
      </w:pPr>
    </w:p>
    <w:p w14:paraId="61F59F1D" w14:textId="77777777" w:rsidR="00435254" w:rsidRPr="00710D65" w:rsidRDefault="00435254" w:rsidP="00435254">
      <w:pPr>
        <w:spacing w:after="120"/>
        <w:ind w:left="0" w:firstLine="0"/>
        <w:rPr>
          <w:szCs w:val="24"/>
          <w:lang w:eastAsia="en-US"/>
        </w:rPr>
      </w:pPr>
      <w:r w:rsidRPr="00710D65">
        <w:rPr>
          <w:i/>
          <w:iCs/>
          <w:szCs w:val="24"/>
          <w:lang w:eastAsia="en-US"/>
        </w:rPr>
        <w:lastRenderedPageBreak/>
        <w:t xml:space="preserve">Outre les dispositions ci-dessus, le Maître d’Ouvrage doit stipuler ce qui suit. </w:t>
      </w:r>
    </w:p>
    <w:p w14:paraId="26E5FEBE" w14:textId="77777777" w:rsidR="00435254" w:rsidRPr="00710D65" w:rsidRDefault="00435254" w:rsidP="00435254">
      <w:pPr>
        <w:spacing w:after="120"/>
        <w:ind w:left="0" w:firstLine="0"/>
        <w:rPr>
          <w:szCs w:val="24"/>
          <w:lang w:eastAsia="en-US"/>
        </w:rPr>
      </w:pPr>
      <w:r w:rsidRPr="00710D65">
        <w:rPr>
          <w:b/>
          <w:bCs/>
          <w:i/>
          <w:iCs/>
          <w:szCs w:val="24"/>
          <w:lang w:eastAsia="en-US"/>
        </w:rPr>
        <w:t>Gestion et sécurité des matières dangereuses</w:t>
      </w:r>
    </w:p>
    <w:p w14:paraId="606A8561" w14:textId="77777777" w:rsidR="00435254" w:rsidRPr="00710D65" w:rsidRDefault="00435254" w:rsidP="00435254">
      <w:pPr>
        <w:spacing w:after="120"/>
        <w:ind w:left="0" w:firstLine="0"/>
        <w:rPr>
          <w:szCs w:val="24"/>
          <w:lang w:eastAsia="en-US"/>
        </w:rPr>
      </w:pPr>
      <w:bookmarkStart w:id="1371" w:name="_Hlk24713646"/>
      <w:r w:rsidRPr="00710D65">
        <w:rPr>
          <w:i/>
          <w:iCs/>
          <w:szCs w:val="24"/>
          <w:lang w:eastAsia="en-US"/>
        </w:rPr>
        <w:t xml:space="preserve">Le cas échéant, préciser les exigences relatives à la gestion et à la sécurité des matières dangereuses (voir ESF - ESS4 par. 17 et 18 </w:t>
      </w:r>
      <w:bookmarkStart w:id="1372" w:name="_Hlk532314871"/>
      <w:bookmarkEnd w:id="1371"/>
      <w:r w:rsidRPr="00710D65">
        <w:rPr>
          <w:i/>
          <w:iCs/>
          <w:szCs w:val="24"/>
          <w:lang w:eastAsia="en-US"/>
        </w:rPr>
        <w:t xml:space="preserve">et les notes d’orientation </w:t>
      </w:r>
      <w:bookmarkEnd w:id="1372"/>
      <w:r w:rsidRPr="00710D65">
        <w:rPr>
          <w:i/>
          <w:iCs/>
          <w:szCs w:val="24"/>
          <w:lang w:eastAsia="en-US"/>
        </w:rPr>
        <w:t>pertinentes</w:t>
      </w:r>
      <w:r w:rsidRPr="00710D65">
        <w:rPr>
          <w:szCs w:val="24"/>
          <w:lang w:eastAsia="en-US"/>
        </w:rPr>
        <w:t>)</w:t>
      </w:r>
      <w:r w:rsidRPr="00710D65">
        <w:rPr>
          <w:i/>
          <w:iCs/>
          <w:szCs w:val="24"/>
          <w:lang w:eastAsia="en-US"/>
        </w:rPr>
        <w:t>.</w:t>
      </w:r>
    </w:p>
    <w:p w14:paraId="718BC994" w14:textId="77777777" w:rsidR="00435254" w:rsidRPr="00710D65" w:rsidRDefault="00435254" w:rsidP="00435254">
      <w:pPr>
        <w:spacing w:after="120"/>
        <w:ind w:left="0" w:firstLine="0"/>
        <w:rPr>
          <w:szCs w:val="24"/>
          <w:lang w:eastAsia="en-US"/>
        </w:rPr>
      </w:pPr>
      <w:r w:rsidRPr="00710D65">
        <w:rPr>
          <w:b/>
          <w:bCs/>
          <w:i/>
          <w:iCs/>
          <w:szCs w:val="24"/>
          <w:lang w:eastAsia="en-US"/>
        </w:rPr>
        <w:t>Gestion de l’efficacité des ressources et de la prévention de la pollution</w:t>
      </w:r>
    </w:p>
    <w:p w14:paraId="1AC12FD3" w14:textId="77777777" w:rsidR="00435254" w:rsidRPr="00710D65" w:rsidRDefault="00435254" w:rsidP="00435254">
      <w:pPr>
        <w:spacing w:after="120"/>
        <w:ind w:left="0" w:firstLine="0"/>
        <w:rPr>
          <w:szCs w:val="24"/>
          <w:lang w:eastAsia="en-US"/>
        </w:rPr>
      </w:pPr>
      <w:r w:rsidRPr="00710D65">
        <w:rPr>
          <w:i/>
          <w:iCs/>
          <w:szCs w:val="24"/>
          <w:lang w:eastAsia="en-US"/>
        </w:rPr>
        <w:t xml:space="preserve">Au fur et à mesure que cela s’applique, préciser les mesures d’efficacité des ressources et de prévention et de gestion de la pollution (voir ESF -ESS3 et notes d’orientation pertinentes). </w:t>
      </w:r>
    </w:p>
    <w:p w14:paraId="00546B47" w14:textId="77777777" w:rsidR="00435254" w:rsidRPr="00710D65" w:rsidRDefault="00435254" w:rsidP="00435254">
      <w:pPr>
        <w:spacing w:after="120"/>
        <w:ind w:left="720" w:hanging="720"/>
        <w:rPr>
          <w:szCs w:val="24"/>
        </w:rPr>
      </w:pPr>
      <w:r w:rsidRPr="00710D65">
        <w:rPr>
          <w:rFonts w:ascii="Symbol" w:hAnsi="Symbol"/>
          <w:sz w:val="20"/>
        </w:rPr>
        <w:t></w:t>
      </w:r>
      <w:r w:rsidRPr="00710D65">
        <w:rPr>
          <w:sz w:val="14"/>
          <w:szCs w:val="14"/>
        </w:rPr>
        <w:t>     </w:t>
      </w:r>
      <w:r w:rsidRPr="00710D65">
        <w:rPr>
          <w:b/>
          <w:bCs/>
          <w:i/>
          <w:iCs/>
          <w:szCs w:val="24"/>
        </w:rPr>
        <w:t>Efficacité des ressources</w:t>
      </w:r>
    </w:p>
    <w:p w14:paraId="41A42A0E" w14:textId="77777777" w:rsidR="00435254" w:rsidRPr="00710D65" w:rsidRDefault="00435254" w:rsidP="00435254">
      <w:pPr>
        <w:spacing w:after="120"/>
        <w:ind w:left="360" w:firstLine="0"/>
        <w:rPr>
          <w:szCs w:val="24"/>
          <w:lang w:eastAsia="en-US"/>
        </w:rPr>
      </w:pPr>
      <w:r w:rsidRPr="00710D65">
        <w:rPr>
          <w:i/>
          <w:iCs/>
          <w:szCs w:val="24"/>
          <w:lang w:eastAsia="en-US"/>
        </w:rPr>
        <w:t>Le Maître d’Ouvrage précisera, le cas échéant, les mesures visant à améliorer la consommation efficace d’énergie, d’eau et de matières premières, ainsi que d’autres ressources.</w:t>
      </w:r>
    </w:p>
    <w:p w14:paraId="51EE3BD2" w14:textId="77777777" w:rsidR="00435254" w:rsidRPr="00710D65" w:rsidRDefault="00435254" w:rsidP="00AE5014">
      <w:pPr>
        <w:pStyle w:val="Paragraphedeliste"/>
        <w:numPr>
          <w:ilvl w:val="0"/>
          <w:numId w:val="114"/>
        </w:numPr>
        <w:spacing w:after="120"/>
        <w:ind w:left="720"/>
        <w:rPr>
          <w:sz w:val="20"/>
        </w:rPr>
      </w:pPr>
      <w:r w:rsidRPr="00710D65">
        <w:rPr>
          <w:b/>
          <w:bCs/>
          <w:i/>
          <w:iCs/>
          <w:szCs w:val="24"/>
        </w:rPr>
        <w:t xml:space="preserve">Énergie </w:t>
      </w:r>
      <w:r w:rsidRPr="00710D65">
        <w:rPr>
          <w:b/>
          <w:bCs/>
          <w:i/>
          <w:iCs/>
          <w:sz w:val="20"/>
        </w:rPr>
        <w:t xml:space="preserve">: </w:t>
      </w:r>
      <w:r w:rsidRPr="00710D65">
        <w:rPr>
          <w:i/>
          <w:iCs/>
          <w:szCs w:val="24"/>
        </w:rPr>
        <w:t>Lorsque les Travaux ont été évalués pour impliquer une utilisation potentiellement importante de l’énergie, spécifier toutes les mesures applicables pour optimiser la consommation d’énergi</w:t>
      </w:r>
      <w:r w:rsidRPr="00710D65">
        <w:rPr>
          <w:i/>
          <w:iCs/>
          <w:sz w:val="20"/>
        </w:rPr>
        <w:t xml:space="preserve">e. </w:t>
      </w:r>
    </w:p>
    <w:p w14:paraId="3B79BC42" w14:textId="39BC0B5E" w:rsidR="00435254" w:rsidRPr="00710D65" w:rsidRDefault="00435254" w:rsidP="00AE5014">
      <w:pPr>
        <w:pStyle w:val="Paragraphedeliste"/>
        <w:numPr>
          <w:ilvl w:val="0"/>
          <w:numId w:val="114"/>
        </w:numPr>
        <w:spacing w:after="120"/>
        <w:ind w:left="720"/>
        <w:rPr>
          <w:i/>
          <w:szCs w:val="24"/>
        </w:rPr>
      </w:pPr>
      <w:r w:rsidRPr="00710D65">
        <w:rPr>
          <w:b/>
          <w:bCs/>
          <w:i/>
          <w:iCs/>
          <w:szCs w:val="24"/>
        </w:rPr>
        <w:t>Eau :</w:t>
      </w:r>
      <w:r w:rsidR="00313B56" w:rsidRPr="00710D65">
        <w:rPr>
          <w:b/>
          <w:bCs/>
          <w:i/>
          <w:iCs/>
          <w:szCs w:val="24"/>
        </w:rPr>
        <w:t xml:space="preserve"> </w:t>
      </w:r>
      <w:r w:rsidRPr="00710D65">
        <w:rPr>
          <w:i/>
          <w:szCs w:val="24"/>
        </w:rPr>
        <w:t xml:space="preserve">Lorsque les travaux ont été évalués comme impliquant une utilisation potentiellement importante de l’eau ou qu’ils auront des répercussions importantes sur la qualité de l’eau, précisez toutes les mesures </w:t>
      </w:r>
      <w:r w:rsidRPr="00710D65">
        <w:rPr>
          <w:i/>
          <w:iCs/>
          <w:szCs w:val="24"/>
        </w:rPr>
        <w:t xml:space="preserve">applicables qui évitent ou minimisent l’utilisation de l’eau afin que l’utilisation de l’eau dans le cadre des Travaux n’ait pas d’impacts négatifs importants sur les collectivités, les autres utilisateurs et l’environnement. </w:t>
      </w:r>
    </w:p>
    <w:p w14:paraId="48380911" w14:textId="77777777" w:rsidR="00435254" w:rsidRPr="00710D65" w:rsidRDefault="00435254" w:rsidP="00AE5014">
      <w:pPr>
        <w:pStyle w:val="Paragraphedeliste"/>
        <w:numPr>
          <w:ilvl w:val="0"/>
          <w:numId w:val="114"/>
        </w:numPr>
        <w:spacing w:after="120"/>
        <w:ind w:left="720"/>
        <w:rPr>
          <w:i/>
          <w:szCs w:val="24"/>
        </w:rPr>
      </w:pPr>
      <w:r w:rsidRPr="00710D65">
        <w:rPr>
          <w:b/>
          <w:bCs/>
          <w:i/>
          <w:iCs/>
          <w:szCs w:val="24"/>
        </w:rPr>
        <w:t>Matières premières</w:t>
      </w:r>
      <w:r w:rsidRPr="00710D65">
        <w:rPr>
          <w:b/>
          <w:bCs/>
          <w:i/>
          <w:iCs/>
          <w:sz w:val="20"/>
        </w:rPr>
        <w:t xml:space="preserve"> </w:t>
      </w:r>
      <w:r w:rsidRPr="00710D65">
        <w:rPr>
          <w:b/>
          <w:bCs/>
          <w:i/>
          <w:iCs/>
          <w:szCs w:val="24"/>
        </w:rPr>
        <w:t xml:space="preserve">: </w:t>
      </w:r>
      <w:r w:rsidRPr="00710D65">
        <w:rPr>
          <w:i/>
          <w:szCs w:val="24"/>
        </w:rPr>
        <w:t xml:space="preserve">Lorsque les </w:t>
      </w:r>
      <w:r w:rsidRPr="00710D65">
        <w:rPr>
          <w:i/>
          <w:iCs/>
          <w:szCs w:val="24"/>
        </w:rPr>
        <w:t>ouvrages ont été évalués pour impliquer une utilisation potentiellement importante des matières premières, spécifier toutes</w:t>
      </w:r>
      <w:r w:rsidRPr="00710D65">
        <w:rPr>
          <w:i/>
          <w:iCs/>
          <w:szCs w:val="24"/>
          <w:u w:val="single"/>
        </w:rPr>
        <w:t xml:space="preserve"> </w:t>
      </w:r>
      <w:r w:rsidRPr="00710D65">
        <w:rPr>
          <w:i/>
          <w:szCs w:val="24"/>
        </w:rPr>
        <w:t>les mesures applicables pour permettre une utilisation efficace des matières premières.</w:t>
      </w:r>
    </w:p>
    <w:p w14:paraId="28C0A9E5" w14:textId="77777777" w:rsidR="00435254" w:rsidRPr="00710D65" w:rsidRDefault="00435254" w:rsidP="00435254">
      <w:pPr>
        <w:spacing w:after="120"/>
        <w:ind w:left="360" w:hanging="360"/>
        <w:rPr>
          <w:szCs w:val="24"/>
        </w:rPr>
      </w:pPr>
      <w:r w:rsidRPr="00710D65">
        <w:rPr>
          <w:rFonts w:ascii="Symbol" w:hAnsi="Symbol"/>
          <w:szCs w:val="24"/>
        </w:rPr>
        <w:t></w:t>
      </w:r>
      <w:r w:rsidRPr="00710D65">
        <w:rPr>
          <w:szCs w:val="24"/>
        </w:rPr>
        <w:t>  </w:t>
      </w:r>
      <w:r w:rsidRPr="00710D65">
        <w:rPr>
          <w:b/>
          <w:bCs/>
          <w:i/>
          <w:iCs/>
          <w:szCs w:val="24"/>
        </w:rPr>
        <w:t>Prévention de la pollution et gestion</w:t>
      </w:r>
    </w:p>
    <w:p w14:paraId="02426C12" w14:textId="3B1920D4" w:rsidR="00435254" w:rsidRPr="00710D65" w:rsidRDefault="00435254" w:rsidP="00AE5014">
      <w:pPr>
        <w:pStyle w:val="Paragraphedeliste"/>
        <w:numPr>
          <w:ilvl w:val="0"/>
          <w:numId w:val="115"/>
        </w:numPr>
        <w:spacing w:after="120"/>
        <w:ind w:left="720"/>
        <w:rPr>
          <w:szCs w:val="24"/>
        </w:rPr>
      </w:pPr>
      <w:r w:rsidRPr="00710D65">
        <w:rPr>
          <w:b/>
          <w:bCs/>
          <w:i/>
          <w:iCs/>
          <w:szCs w:val="24"/>
        </w:rPr>
        <w:t xml:space="preserve">Gestion de la pollution atmosphérique : </w:t>
      </w:r>
      <w:r w:rsidRPr="00710D65">
        <w:rPr>
          <w:i/>
          <w:iCs/>
          <w:szCs w:val="24"/>
        </w:rPr>
        <w:t xml:space="preserve">spécifier toute mesure visant à éviter ou à minimiser la pollution atmosphérique liée aux travaux. </w:t>
      </w:r>
      <w:bookmarkStart w:id="1373" w:name="_Hlk20746357"/>
      <w:r w:rsidRPr="00710D65">
        <w:rPr>
          <w:i/>
          <w:iCs/>
          <w:szCs w:val="24"/>
        </w:rPr>
        <w:t xml:space="preserve">Voir aussi l’Article 5.10.2 </w:t>
      </w:r>
      <w:r w:rsidR="004300A4" w:rsidRPr="00710D65">
        <w:rPr>
          <w:i/>
          <w:iCs/>
          <w:szCs w:val="24"/>
        </w:rPr>
        <w:t>des CG</w:t>
      </w:r>
      <w:r w:rsidRPr="00710D65">
        <w:rPr>
          <w:i/>
          <w:iCs/>
          <w:szCs w:val="24"/>
        </w:rPr>
        <w:t xml:space="preserve"> et le tableau ci-dessus sur les clauses contractuelles qui font référence aux questions ES dans les Spécifications.</w:t>
      </w:r>
      <w:bookmarkEnd w:id="1373"/>
      <w:r w:rsidRPr="00710D65">
        <w:rPr>
          <w:i/>
          <w:iCs/>
          <w:szCs w:val="24"/>
        </w:rPr>
        <w:t xml:space="preserve"> </w:t>
      </w:r>
    </w:p>
    <w:p w14:paraId="493892A7" w14:textId="69F54E79" w:rsidR="00435254" w:rsidRPr="00710D65" w:rsidRDefault="00435254" w:rsidP="00AE5014">
      <w:pPr>
        <w:pStyle w:val="Paragraphedeliste"/>
        <w:numPr>
          <w:ilvl w:val="0"/>
          <w:numId w:val="116"/>
        </w:numPr>
        <w:spacing w:after="120"/>
        <w:ind w:left="720"/>
        <w:rPr>
          <w:szCs w:val="24"/>
        </w:rPr>
      </w:pPr>
      <w:r w:rsidRPr="00710D65">
        <w:rPr>
          <w:b/>
          <w:bCs/>
          <w:i/>
          <w:iCs/>
          <w:szCs w:val="24"/>
        </w:rPr>
        <w:t xml:space="preserve">Gestion des déchets dangereux et non dangereux </w:t>
      </w:r>
      <w:r w:rsidRPr="00710D65">
        <w:rPr>
          <w:szCs w:val="24"/>
        </w:rPr>
        <w:t xml:space="preserve">: </w:t>
      </w:r>
      <w:r w:rsidRPr="00710D65">
        <w:rPr>
          <w:i/>
          <w:iCs/>
          <w:szCs w:val="24"/>
        </w:rPr>
        <w:t xml:space="preserve">spécifier les mesures applicables pour minimiser la production de déchets, et pour réutiliser, recycler et récupérer les déchets d’une manière sûre pour la santé humaine et l’environnement, y compris l’entreposage, le transport et l’élimination des déchets dangereux. Voir aussi l’Article 36 </w:t>
      </w:r>
      <w:r w:rsidR="004300A4" w:rsidRPr="00710D65">
        <w:rPr>
          <w:i/>
          <w:iCs/>
          <w:szCs w:val="24"/>
        </w:rPr>
        <w:t>des CG</w:t>
      </w:r>
      <w:r w:rsidRPr="00710D65">
        <w:rPr>
          <w:i/>
          <w:iCs/>
          <w:szCs w:val="24"/>
        </w:rPr>
        <w:t xml:space="preserve"> et le tableau ci-dessus sur les clauses contractuelles qui font référence aux questions ES dans les Spécifications. </w:t>
      </w:r>
    </w:p>
    <w:p w14:paraId="1A5EFFA4" w14:textId="1231537C" w:rsidR="00435254" w:rsidRPr="00710D65" w:rsidRDefault="00435254" w:rsidP="00AE5014">
      <w:pPr>
        <w:pStyle w:val="Paragraphedeliste"/>
        <w:numPr>
          <w:ilvl w:val="0"/>
          <w:numId w:val="116"/>
        </w:numPr>
        <w:spacing w:after="120"/>
        <w:ind w:left="720"/>
        <w:rPr>
          <w:szCs w:val="24"/>
        </w:rPr>
      </w:pPr>
      <w:r w:rsidRPr="00710D65">
        <w:rPr>
          <w:b/>
          <w:bCs/>
          <w:i/>
          <w:iCs/>
          <w:szCs w:val="24"/>
        </w:rPr>
        <w:t xml:space="preserve">Gestion des produits chimiques et des matières dangereuses </w:t>
      </w:r>
      <w:r w:rsidRPr="00710D65">
        <w:rPr>
          <w:b/>
          <w:bCs/>
          <w:i/>
          <w:iCs/>
          <w:sz w:val="20"/>
        </w:rPr>
        <w:t xml:space="preserve">: </w:t>
      </w:r>
      <w:r w:rsidRPr="00710D65">
        <w:rPr>
          <w:i/>
          <w:iCs/>
          <w:szCs w:val="24"/>
        </w:rPr>
        <w:t>spécifier les mesures applicables pour</w:t>
      </w:r>
      <w:r w:rsidRPr="00710D65">
        <w:rPr>
          <w:b/>
          <w:bCs/>
          <w:i/>
          <w:iCs/>
          <w:szCs w:val="24"/>
        </w:rPr>
        <w:t xml:space="preserve"> </w:t>
      </w:r>
      <w:r w:rsidRPr="00710D65">
        <w:rPr>
          <w:i/>
          <w:iCs/>
          <w:szCs w:val="24"/>
        </w:rPr>
        <w:t xml:space="preserve">minimiser et contrôler le rejet et l’utilisation de matières dangereuses pour les activités des travaux, y compris la production, le transport, la manutention et l’entreposage des matériaux. Voir aussi les Articles 5.10.2 et 36 </w:t>
      </w:r>
      <w:r w:rsidR="004300A4" w:rsidRPr="00710D65">
        <w:rPr>
          <w:i/>
          <w:iCs/>
          <w:szCs w:val="24"/>
        </w:rPr>
        <w:t>des CG</w:t>
      </w:r>
      <w:r w:rsidRPr="00710D65">
        <w:rPr>
          <w:i/>
          <w:iCs/>
          <w:szCs w:val="24"/>
        </w:rPr>
        <w:t xml:space="preserve"> et le tableau ci-dessus sur les conditions contractuelles qui font référence aux questions ES dans les Spécifications. </w:t>
      </w:r>
    </w:p>
    <w:p w14:paraId="4982016E" w14:textId="77777777" w:rsidR="00435254" w:rsidRPr="00710D65" w:rsidRDefault="00435254" w:rsidP="00435254">
      <w:pPr>
        <w:pStyle w:val="Paragraphedeliste"/>
        <w:spacing w:after="120"/>
        <w:ind w:left="270" w:firstLine="0"/>
        <w:rPr>
          <w:szCs w:val="24"/>
        </w:rPr>
      </w:pPr>
    </w:p>
    <w:p w14:paraId="1B7DC469" w14:textId="77777777" w:rsidR="00435254" w:rsidRPr="00710D65" w:rsidRDefault="00435254" w:rsidP="00AE5014">
      <w:pPr>
        <w:pStyle w:val="Paragraphedeliste"/>
        <w:numPr>
          <w:ilvl w:val="0"/>
          <w:numId w:val="116"/>
        </w:numPr>
        <w:spacing w:after="120"/>
        <w:ind w:left="270" w:hanging="270"/>
        <w:rPr>
          <w:b/>
          <w:bCs/>
          <w:i/>
          <w:iCs/>
          <w:szCs w:val="24"/>
          <w:u w:val="single"/>
        </w:rPr>
      </w:pPr>
      <w:r w:rsidRPr="00710D65">
        <w:rPr>
          <w:b/>
          <w:bCs/>
          <w:i/>
          <w:iCs/>
          <w:szCs w:val="24"/>
          <w:u w:val="single"/>
        </w:rPr>
        <w:t>Conservation de la Biodiversité et Gestion Durable des Ressources Naturelles Vivantes</w:t>
      </w:r>
    </w:p>
    <w:p w14:paraId="42E4B5C1" w14:textId="77777777" w:rsidR="00435254" w:rsidRPr="00710D65" w:rsidRDefault="00435254" w:rsidP="00435254">
      <w:pPr>
        <w:spacing w:after="120"/>
        <w:ind w:left="0" w:firstLine="0"/>
        <w:rPr>
          <w:b/>
          <w:bCs/>
          <w:i/>
          <w:iCs/>
          <w:szCs w:val="24"/>
        </w:rPr>
      </w:pPr>
      <w:r w:rsidRPr="00710D65">
        <w:rPr>
          <w:i/>
          <w:iCs/>
          <w:szCs w:val="24"/>
          <w:lang w:eastAsia="en-US"/>
        </w:rPr>
        <w:lastRenderedPageBreak/>
        <w:t>Le Maître</w:t>
      </w:r>
      <w:r w:rsidRPr="00710D65">
        <w:rPr>
          <w:i/>
          <w:iCs/>
          <w:szCs w:val="24"/>
          <w:u w:val="single"/>
          <w:lang w:eastAsia="en-US"/>
        </w:rPr>
        <w:t xml:space="preserve"> </w:t>
      </w:r>
      <w:r w:rsidRPr="00710D65">
        <w:rPr>
          <w:i/>
          <w:iCs/>
          <w:szCs w:val="24"/>
          <w:lang w:eastAsia="en-US"/>
        </w:rPr>
        <w:t>d’Ouvrage doit spécifier, le cas échéant, la conservation de la biodiversité et la gestion durable des ressources naturelles vivantes (voir ESF - ESS6 et les notes d’orientation pertinentes). Cela comprend, le cas échéant :</w:t>
      </w:r>
    </w:p>
    <w:p w14:paraId="5B1D7D23" w14:textId="77777777" w:rsidR="00435254" w:rsidRPr="00710D65" w:rsidRDefault="00435254" w:rsidP="00AE5014">
      <w:pPr>
        <w:pStyle w:val="Paragraphedeliste"/>
        <w:numPr>
          <w:ilvl w:val="0"/>
          <w:numId w:val="116"/>
        </w:numPr>
        <w:spacing w:after="120"/>
        <w:ind w:left="720"/>
        <w:rPr>
          <w:szCs w:val="24"/>
        </w:rPr>
      </w:pPr>
      <w:r w:rsidRPr="00710D65">
        <w:rPr>
          <w:i/>
          <w:iCs/>
          <w:szCs w:val="24"/>
        </w:rPr>
        <w:t xml:space="preserve">Les espèces exotiques invasives : gestion du risque d’espèces exotiques invasives lors de l’exécution des Travaux ; </w:t>
      </w:r>
    </w:p>
    <w:p w14:paraId="15568142" w14:textId="77777777" w:rsidR="00435254" w:rsidRPr="00710D65" w:rsidRDefault="00435254" w:rsidP="00AE5014">
      <w:pPr>
        <w:pStyle w:val="Paragraphedeliste"/>
        <w:numPr>
          <w:ilvl w:val="0"/>
          <w:numId w:val="116"/>
        </w:numPr>
        <w:spacing w:after="120"/>
        <w:ind w:left="720"/>
        <w:rPr>
          <w:szCs w:val="24"/>
        </w:rPr>
      </w:pPr>
      <w:r w:rsidRPr="00710D65">
        <w:rPr>
          <w:i/>
          <w:iCs/>
          <w:szCs w:val="24"/>
        </w:rPr>
        <w:t>Une gestion durable des ressources naturelles vivantes ; et</w:t>
      </w:r>
    </w:p>
    <w:p w14:paraId="32A976C7" w14:textId="77777777" w:rsidR="00435254" w:rsidRPr="00710D65" w:rsidRDefault="00435254" w:rsidP="00AE5014">
      <w:pPr>
        <w:pStyle w:val="Paragraphedeliste"/>
        <w:numPr>
          <w:ilvl w:val="0"/>
          <w:numId w:val="116"/>
        </w:numPr>
        <w:spacing w:after="120"/>
        <w:ind w:left="720"/>
        <w:rPr>
          <w:szCs w:val="24"/>
        </w:rPr>
      </w:pPr>
      <w:r w:rsidRPr="00710D65">
        <w:rPr>
          <w:i/>
          <w:iCs/>
          <w:szCs w:val="24"/>
        </w:rPr>
        <w:t>Les exigences en matière de certification et de vérification pour l’approvisionnement en ressources naturelles lorsqu’il existe un risque de conversion importante ou de dégradation importante de l’habitat naturel ou critique.</w:t>
      </w:r>
    </w:p>
    <w:p w14:paraId="2A3E73CE" w14:textId="77777777" w:rsidR="00435254" w:rsidRPr="00710D65" w:rsidRDefault="00435254" w:rsidP="00435254">
      <w:pPr>
        <w:pStyle w:val="Paragraphedeliste"/>
        <w:spacing w:after="120"/>
        <w:ind w:firstLine="0"/>
        <w:rPr>
          <w:szCs w:val="24"/>
          <w:lang w:eastAsia="en-US"/>
        </w:rPr>
      </w:pPr>
    </w:p>
    <w:p w14:paraId="38ED7290" w14:textId="02108628" w:rsidR="00435254" w:rsidRPr="00710D65" w:rsidRDefault="00435254" w:rsidP="00435254">
      <w:pPr>
        <w:pStyle w:val="Paragraphedeliste"/>
        <w:spacing w:after="120"/>
        <w:ind w:firstLine="0"/>
        <w:rPr>
          <w:i/>
          <w:iCs/>
          <w:szCs w:val="24"/>
          <w:lang w:eastAsia="en-US"/>
        </w:rPr>
      </w:pPr>
      <w:r w:rsidRPr="00710D65">
        <w:rPr>
          <w:i/>
          <w:iCs/>
          <w:szCs w:val="24"/>
          <w:lang w:eastAsia="en-US"/>
        </w:rPr>
        <w:t xml:space="preserve">Voir aussi </w:t>
      </w:r>
      <w:r w:rsidR="00DC0485" w:rsidRPr="00710D65">
        <w:rPr>
          <w:i/>
          <w:iCs/>
          <w:szCs w:val="24"/>
          <w:lang w:eastAsia="en-US"/>
        </w:rPr>
        <w:t xml:space="preserve">la sous-clause 4.18 des Dispositions particulières et </w:t>
      </w:r>
      <w:r w:rsidRPr="00710D65">
        <w:rPr>
          <w:i/>
          <w:iCs/>
          <w:szCs w:val="24"/>
          <w:lang w:eastAsia="en-US"/>
        </w:rPr>
        <w:t>le tableau ci-dessus sur les clauses contractuelles qui font référence aux questions ES dans les Spécifications.</w:t>
      </w:r>
    </w:p>
    <w:p w14:paraId="0850D828" w14:textId="77777777" w:rsidR="00435254" w:rsidRPr="00710D65" w:rsidRDefault="00435254" w:rsidP="00435254">
      <w:pPr>
        <w:pStyle w:val="Paragraphedeliste"/>
        <w:spacing w:after="120"/>
        <w:ind w:firstLine="0"/>
        <w:rPr>
          <w:szCs w:val="24"/>
          <w:lang w:eastAsia="en-US"/>
        </w:rPr>
      </w:pPr>
    </w:p>
    <w:p w14:paraId="06F44EDA" w14:textId="77777777" w:rsidR="00557A86" w:rsidRPr="00D77697" w:rsidRDefault="00557A86" w:rsidP="00AE5014">
      <w:pPr>
        <w:pStyle w:val="Paragraphedeliste"/>
        <w:keepNext/>
        <w:numPr>
          <w:ilvl w:val="0"/>
          <w:numId w:val="116"/>
        </w:numPr>
        <w:spacing w:after="120"/>
        <w:ind w:left="270" w:hanging="270"/>
        <w:rPr>
          <w:szCs w:val="24"/>
        </w:rPr>
      </w:pPr>
      <w:r>
        <w:rPr>
          <w:b/>
          <w:bCs/>
          <w:szCs w:val="24"/>
          <w:u w:val="single"/>
        </w:rPr>
        <w:t>Respect des emprises officielles du projet</w:t>
      </w:r>
    </w:p>
    <w:p w14:paraId="72D036DB" w14:textId="6BDF3E06" w:rsidR="00557A86" w:rsidRDefault="00557A86" w:rsidP="00557A86">
      <w:pPr>
        <w:keepNext/>
        <w:spacing w:after="120"/>
        <w:ind w:left="0" w:firstLine="0"/>
        <w:rPr>
          <w:szCs w:val="24"/>
        </w:rPr>
      </w:pPr>
      <w:r>
        <w:rPr>
          <w:szCs w:val="24"/>
        </w:rPr>
        <w:t xml:space="preserve">L’Entreprise se doit de </w:t>
      </w:r>
      <w:r w:rsidR="00691B90">
        <w:rPr>
          <w:szCs w:val="24"/>
        </w:rPr>
        <w:t>n</w:t>
      </w:r>
      <w:r w:rsidR="00D411A9">
        <w:rPr>
          <w:szCs w:val="24"/>
        </w:rPr>
        <w:t>’</w:t>
      </w:r>
      <w:r>
        <w:rPr>
          <w:szCs w:val="24"/>
        </w:rPr>
        <w:t xml:space="preserve">utiliser que les zones d’emprises </w:t>
      </w:r>
      <w:r w:rsidR="00112EED">
        <w:rPr>
          <w:szCs w:val="24"/>
        </w:rPr>
        <w:t>autorisées et entendues avec le Maitre d’Ouvrage.</w:t>
      </w:r>
      <w:r w:rsidR="00C257FE">
        <w:rPr>
          <w:szCs w:val="24"/>
        </w:rPr>
        <w:t xml:space="preserve"> Toute acquisition de terrain ou d’emprise </w:t>
      </w:r>
      <w:r w:rsidR="00D475D6">
        <w:rPr>
          <w:szCs w:val="24"/>
        </w:rPr>
        <w:t>nécessaire pour les travaux (que ce soit temporaire ou définitif) devrait avoir</w:t>
      </w:r>
      <w:r w:rsidR="00D43320">
        <w:rPr>
          <w:szCs w:val="24"/>
        </w:rPr>
        <w:t xml:space="preserve"> autorisation préalable du Maître d’ouvrage</w:t>
      </w:r>
      <w:r w:rsidR="00936D2D">
        <w:rPr>
          <w:szCs w:val="24"/>
        </w:rPr>
        <w:t xml:space="preserve">. </w:t>
      </w:r>
      <w:r w:rsidR="00352900">
        <w:rPr>
          <w:szCs w:val="24"/>
        </w:rPr>
        <w:t>L’entreprise est responsable de la prise en charge d</w:t>
      </w:r>
      <w:r w:rsidR="0002389E">
        <w:rPr>
          <w:szCs w:val="24"/>
        </w:rPr>
        <w:t>u coût de</w:t>
      </w:r>
      <w:r w:rsidR="006C58E9">
        <w:rPr>
          <w:szCs w:val="24"/>
        </w:rPr>
        <w:t xml:space="preserve"> tou</w:t>
      </w:r>
      <w:r w:rsidR="002714D3">
        <w:rPr>
          <w:szCs w:val="24"/>
        </w:rPr>
        <w:t>s</w:t>
      </w:r>
      <w:r w:rsidR="006C58E9">
        <w:rPr>
          <w:szCs w:val="24"/>
        </w:rPr>
        <w:t xml:space="preserve"> types de compensation en cas d’</w:t>
      </w:r>
      <w:r w:rsidR="00352900">
        <w:rPr>
          <w:szCs w:val="24"/>
        </w:rPr>
        <w:t>acquisition de terres</w:t>
      </w:r>
      <w:r w:rsidR="00C06707">
        <w:rPr>
          <w:szCs w:val="24"/>
        </w:rPr>
        <w:t xml:space="preserve"> et de libération d’emprise </w:t>
      </w:r>
      <w:r w:rsidR="006D162E">
        <w:rPr>
          <w:szCs w:val="24"/>
        </w:rPr>
        <w:t xml:space="preserve">généré </w:t>
      </w:r>
      <w:r w:rsidR="002B1BB7">
        <w:rPr>
          <w:szCs w:val="24"/>
        </w:rPr>
        <w:t xml:space="preserve">en cours de travaux et qui n’étaient pas préalablement </w:t>
      </w:r>
      <w:r w:rsidR="006D162E">
        <w:rPr>
          <w:szCs w:val="24"/>
        </w:rPr>
        <w:t>identifiés et libérés</w:t>
      </w:r>
      <w:r w:rsidR="00860FCA">
        <w:rPr>
          <w:szCs w:val="24"/>
        </w:rPr>
        <w:t xml:space="preserve"> avant le début des travaux.</w:t>
      </w:r>
    </w:p>
    <w:p w14:paraId="3A9AA483" w14:textId="77777777" w:rsidR="00860FCA" w:rsidRDefault="00860FCA" w:rsidP="00557A86">
      <w:pPr>
        <w:keepNext/>
        <w:spacing w:after="120"/>
        <w:ind w:left="0" w:firstLine="0"/>
        <w:rPr>
          <w:szCs w:val="24"/>
        </w:rPr>
      </w:pPr>
    </w:p>
    <w:p w14:paraId="22AEE963" w14:textId="6361B1CB" w:rsidR="00860FCA" w:rsidRDefault="0027734A" w:rsidP="0027734A">
      <w:pPr>
        <w:pStyle w:val="Paragraphedeliste"/>
        <w:keepNext/>
        <w:numPr>
          <w:ilvl w:val="0"/>
          <w:numId w:val="116"/>
        </w:numPr>
        <w:spacing w:after="120"/>
        <w:ind w:left="270" w:hanging="270"/>
        <w:rPr>
          <w:b/>
          <w:bCs/>
          <w:szCs w:val="24"/>
          <w:u w:val="single"/>
        </w:rPr>
      </w:pPr>
      <w:r w:rsidRPr="00D77697">
        <w:rPr>
          <w:b/>
          <w:bCs/>
          <w:szCs w:val="24"/>
          <w:u w:val="single"/>
        </w:rPr>
        <w:t xml:space="preserve">Gestion des </w:t>
      </w:r>
      <w:r w:rsidR="00860FCA" w:rsidRPr="00D77697">
        <w:rPr>
          <w:b/>
          <w:bCs/>
          <w:szCs w:val="24"/>
          <w:u w:val="single"/>
        </w:rPr>
        <w:t>Impacts Environnementaux et sociaux</w:t>
      </w:r>
      <w:r w:rsidRPr="00D77697">
        <w:rPr>
          <w:b/>
          <w:bCs/>
          <w:szCs w:val="24"/>
          <w:u w:val="single"/>
        </w:rPr>
        <w:t xml:space="preserve"> induits par les travaux</w:t>
      </w:r>
    </w:p>
    <w:p w14:paraId="23FA0406" w14:textId="6E5B5693" w:rsidR="0027734A" w:rsidRPr="00D77697" w:rsidRDefault="0027734A" w:rsidP="00D77697">
      <w:pPr>
        <w:keepNext/>
        <w:spacing w:after="120"/>
        <w:ind w:left="0" w:firstLine="0"/>
        <w:rPr>
          <w:b/>
          <w:bCs/>
          <w:szCs w:val="24"/>
          <w:u w:val="single"/>
        </w:rPr>
      </w:pPr>
      <w:r>
        <w:rPr>
          <w:szCs w:val="24"/>
        </w:rPr>
        <w:t xml:space="preserve">L’entreprise est responsable de la prise en charge du coût de </w:t>
      </w:r>
      <w:r w:rsidR="007C3921">
        <w:rPr>
          <w:szCs w:val="24"/>
        </w:rPr>
        <w:t>tous</w:t>
      </w:r>
      <w:r>
        <w:rPr>
          <w:szCs w:val="24"/>
        </w:rPr>
        <w:t xml:space="preserve"> types de compensation en cas d’</w:t>
      </w:r>
      <w:r w:rsidR="00422851">
        <w:rPr>
          <w:szCs w:val="24"/>
        </w:rPr>
        <w:t xml:space="preserve">impacts </w:t>
      </w:r>
      <w:r w:rsidR="007C3921">
        <w:rPr>
          <w:szCs w:val="24"/>
        </w:rPr>
        <w:t>Environnementaux</w:t>
      </w:r>
      <w:r w:rsidR="00422851">
        <w:rPr>
          <w:szCs w:val="24"/>
        </w:rPr>
        <w:t xml:space="preserve"> et </w:t>
      </w:r>
      <w:r w:rsidR="007C3921">
        <w:rPr>
          <w:szCs w:val="24"/>
        </w:rPr>
        <w:t>sociaux</w:t>
      </w:r>
      <w:r w:rsidR="00422851">
        <w:rPr>
          <w:szCs w:val="24"/>
        </w:rPr>
        <w:t xml:space="preserve"> </w:t>
      </w:r>
      <w:r>
        <w:rPr>
          <w:szCs w:val="24"/>
        </w:rPr>
        <w:t>généré</w:t>
      </w:r>
      <w:r w:rsidR="00422851">
        <w:rPr>
          <w:szCs w:val="24"/>
        </w:rPr>
        <w:t>s</w:t>
      </w:r>
      <w:r>
        <w:rPr>
          <w:szCs w:val="24"/>
        </w:rPr>
        <w:t xml:space="preserve"> </w:t>
      </w:r>
      <w:r w:rsidR="00422851">
        <w:rPr>
          <w:szCs w:val="24"/>
        </w:rPr>
        <w:t>par les</w:t>
      </w:r>
      <w:r>
        <w:rPr>
          <w:szCs w:val="24"/>
        </w:rPr>
        <w:t xml:space="preserve"> travaux </w:t>
      </w:r>
      <w:r w:rsidR="007C3921">
        <w:rPr>
          <w:szCs w:val="24"/>
        </w:rPr>
        <w:t>de l’entreprise dans les zones des travaux.</w:t>
      </w:r>
    </w:p>
    <w:p w14:paraId="208121D8" w14:textId="08B0F003" w:rsidR="00435254" w:rsidRPr="00710D65" w:rsidRDefault="00435254" w:rsidP="00AE5014">
      <w:pPr>
        <w:pStyle w:val="Paragraphedeliste"/>
        <w:keepNext/>
        <w:numPr>
          <w:ilvl w:val="0"/>
          <w:numId w:val="116"/>
        </w:numPr>
        <w:spacing w:after="120"/>
        <w:ind w:left="270" w:hanging="270"/>
        <w:rPr>
          <w:szCs w:val="24"/>
        </w:rPr>
      </w:pPr>
      <w:r w:rsidRPr="00710D65">
        <w:rPr>
          <w:b/>
          <w:bCs/>
          <w:szCs w:val="24"/>
          <w:u w:val="single"/>
        </w:rPr>
        <w:t>Sécurité routière</w:t>
      </w:r>
    </w:p>
    <w:p w14:paraId="14FC0E7F" w14:textId="77777777" w:rsidR="00435254" w:rsidRPr="00710D65" w:rsidRDefault="00435254" w:rsidP="00435254">
      <w:pPr>
        <w:pStyle w:val="Paragraphedeliste"/>
        <w:spacing w:after="120"/>
        <w:ind w:firstLine="0"/>
        <w:rPr>
          <w:sz w:val="20"/>
        </w:rPr>
      </w:pPr>
    </w:p>
    <w:p w14:paraId="24C4EC5D" w14:textId="77777777" w:rsidR="00435254" w:rsidRPr="00710D65" w:rsidRDefault="00435254" w:rsidP="00AE5014">
      <w:pPr>
        <w:pStyle w:val="Paragraphedeliste"/>
        <w:numPr>
          <w:ilvl w:val="0"/>
          <w:numId w:val="116"/>
        </w:numPr>
        <w:spacing w:after="120"/>
        <w:ind w:left="720"/>
        <w:rPr>
          <w:sz w:val="20"/>
        </w:rPr>
      </w:pPr>
      <w:r w:rsidRPr="00710D65">
        <w:rPr>
          <w:i/>
          <w:szCs w:val="24"/>
        </w:rPr>
        <w:t>Énoncer toute exigence spécifique en matière de circulation et de</w:t>
      </w:r>
      <w:r w:rsidRPr="00710D65">
        <w:rPr>
          <w:szCs w:val="24"/>
        </w:rPr>
        <w:t xml:space="preserve"> </w:t>
      </w:r>
      <w:r w:rsidRPr="00710D65">
        <w:rPr>
          <w:i/>
          <w:iCs/>
          <w:szCs w:val="24"/>
        </w:rPr>
        <w:t xml:space="preserve">sécurité routière, le cas échéant. Pour plus de détails, consulter la note d’orientation sur la sécurité routière. </w:t>
      </w:r>
    </w:p>
    <w:p w14:paraId="0C71D29D" w14:textId="77777777" w:rsidR="000D0B9A" w:rsidRPr="00710D65" w:rsidRDefault="000D0B9A" w:rsidP="00435254">
      <w:pPr>
        <w:suppressAutoHyphens/>
        <w:spacing w:after="120"/>
        <w:ind w:right="-540"/>
        <w:rPr>
          <w:b/>
          <w:smallCaps/>
          <w:sz w:val="28"/>
          <w:szCs w:val="24"/>
        </w:rPr>
      </w:pPr>
    </w:p>
    <w:p w14:paraId="31AC778A" w14:textId="6C9432E8" w:rsidR="00435254" w:rsidRPr="00710D65" w:rsidRDefault="00435254" w:rsidP="00435254">
      <w:pPr>
        <w:suppressAutoHyphens/>
        <w:spacing w:after="120"/>
        <w:ind w:right="-540"/>
        <w:rPr>
          <w:b/>
          <w:smallCaps/>
          <w:sz w:val="28"/>
        </w:rPr>
      </w:pPr>
      <w:r w:rsidRPr="00710D65">
        <w:rPr>
          <w:b/>
          <w:smallCaps/>
          <w:sz w:val="28"/>
          <w:szCs w:val="24"/>
        </w:rPr>
        <w:t>Paiement pour les exigences ES</w:t>
      </w:r>
    </w:p>
    <w:p w14:paraId="57430D32" w14:textId="3A24FA95" w:rsidR="00F070B0" w:rsidRPr="00710D65" w:rsidRDefault="00435254" w:rsidP="00F070B0">
      <w:pPr>
        <w:pStyle w:val="Retraitnormal"/>
        <w:suppressAutoHyphens/>
        <w:spacing w:before="120" w:after="120"/>
        <w:ind w:left="0"/>
        <w:rPr>
          <w:i/>
          <w:szCs w:val="24"/>
          <w:lang w:val="fr-FR"/>
        </w:rPr>
      </w:pPr>
      <w:r w:rsidRPr="00710D65">
        <w:rPr>
          <w:i/>
          <w:lang w:val="fr-FR"/>
        </w:rPr>
        <w:t xml:space="preserve">Les spécialistes </w:t>
      </w:r>
      <w:r w:rsidRPr="00710D65">
        <w:rPr>
          <w:i/>
          <w:szCs w:val="24"/>
          <w:lang w:val="fr-FR"/>
        </w:rPr>
        <w:t>ES</w:t>
      </w:r>
      <w:r w:rsidRPr="00710D65">
        <w:rPr>
          <w:i/>
          <w:lang w:val="fr-FR"/>
        </w:rPr>
        <w:t xml:space="preserve"> et de passation des marchés du Maître d’Ouvrage </w:t>
      </w:r>
      <w:r w:rsidRPr="00710D65">
        <w:rPr>
          <w:i/>
          <w:szCs w:val="24"/>
          <w:lang w:val="fr-FR"/>
        </w:rPr>
        <w:t>doivent envisager</w:t>
      </w:r>
      <w:r w:rsidRPr="00710D65">
        <w:rPr>
          <w:i/>
          <w:lang w:val="fr-FR"/>
        </w:rPr>
        <w:t xml:space="preserve"> comment l’Entrepreneur </w:t>
      </w:r>
      <w:r w:rsidRPr="00710D65">
        <w:rPr>
          <w:i/>
          <w:szCs w:val="24"/>
          <w:lang w:val="fr-FR"/>
        </w:rPr>
        <w:t>établira</w:t>
      </w:r>
      <w:r w:rsidRPr="00710D65">
        <w:rPr>
          <w:i/>
          <w:lang w:val="fr-FR"/>
        </w:rPr>
        <w:t xml:space="preserve"> le coût des exigences </w:t>
      </w:r>
      <w:r w:rsidRPr="00710D65">
        <w:rPr>
          <w:i/>
          <w:szCs w:val="24"/>
          <w:lang w:val="fr-FR"/>
        </w:rPr>
        <w:t>ES</w:t>
      </w:r>
      <w:r w:rsidRPr="00710D65">
        <w:rPr>
          <w:i/>
          <w:lang w:val="fr-FR"/>
        </w:rPr>
        <w:t xml:space="preserve">. Dans la majorité des cas, </w:t>
      </w:r>
      <w:r w:rsidRPr="00710D65">
        <w:rPr>
          <w:i/>
          <w:szCs w:val="24"/>
          <w:lang w:val="fr-FR"/>
        </w:rPr>
        <w:t xml:space="preserve">la rémunération correspondant aux </w:t>
      </w:r>
      <w:r w:rsidRPr="00710D65">
        <w:rPr>
          <w:i/>
          <w:lang w:val="fr-FR"/>
        </w:rPr>
        <w:t xml:space="preserve">exigences </w:t>
      </w:r>
      <w:r w:rsidRPr="00710D65">
        <w:rPr>
          <w:i/>
          <w:szCs w:val="24"/>
          <w:lang w:val="fr-FR"/>
        </w:rPr>
        <w:t>ES (accessoires à la réalisation des Travaux et services) sera normalement couverte</w:t>
      </w:r>
      <w:r w:rsidRPr="00710D65">
        <w:rPr>
          <w:i/>
          <w:lang w:val="fr-FR"/>
        </w:rPr>
        <w:t xml:space="preserve"> par </w:t>
      </w:r>
      <w:r w:rsidRPr="00710D65">
        <w:rPr>
          <w:i/>
          <w:szCs w:val="24"/>
          <w:lang w:val="fr-FR"/>
        </w:rPr>
        <w:t>le coût des autres</w:t>
      </w:r>
      <w:r w:rsidRPr="00710D65">
        <w:rPr>
          <w:i/>
          <w:lang w:val="fr-FR"/>
        </w:rPr>
        <w:t xml:space="preserve"> éléments du </w:t>
      </w:r>
      <w:r w:rsidRPr="00710D65">
        <w:rPr>
          <w:i/>
          <w:szCs w:val="24"/>
          <w:lang w:val="fr-FR"/>
        </w:rPr>
        <w:t>Détail quantitatif et estimatif.</w:t>
      </w:r>
      <w:r w:rsidRPr="00710D65">
        <w:rPr>
          <w:i/>
          <w:lang w:val="fr-FR"/>
        </w:rPr>
        <w:t xml:space="preserve"> Par exemple, le coût de mise en œuvre </w:t>
      </w:r>
      <w:r w:rsidRPr="00710D65">
        <w:rPr>
          <w:i/>
          <w:szCs w:val="24"/>
          <w:lang w:val="fr-FR"/>
        </w:rPr>
        <w:t>de</w:t>
      </w:r>
      <w:r w:rsidRPr="00710D65">
        <w:rPr>
          <w:i/>
          <w:lang w:val="fr-FR"/>
        </w:rPr>
        <w:t xml:space="preserve"> systèmes de </w:t>
      </w:r>
      <w:r w:rsidRPr="00710D65">
        <w:rPr>
          <w:i/>
          <w:szCs w:val="24"/>
          <w:lang w:val="fr-FR"/>
        </w:rPr>
        <w:t xml:space="preserve">sécurité du </w:t>
      </w:r>
      <w:r w:rsidRPr="00710D65">
        <w:rPr>
          <w:i/>
          <w:lang w:val="fr-FR"/>
        </w:rPr>
        <w:t xml:space="preserve">travail, y compris </w:t>
      </w:r>
      <w:r w:rsidRPr="00710D65">
        <w:rPr>
          <w:i/>
          <w:szCs w:val="24"/>
          <w:lang w:val="fr-FR"/>
        </w:rPr>
        <w:t>le coût des</w:t>
      </w:r>
      <w:r w:rsidRPr="00710D65">
        <w:rPr>
          <w:i/>
          <w:lang w:val="fr-FR"/>
        </w:rPr>
        <w:t xml:space="preserve"> mesures nécessaires pour assurer la sécurité </w:t>
      </w:r>
      <w:r w:rsidRPr="00710D65">
        <w:rPr>
          <w:i/>
          <w:szCs w:val="24"/>
          <w:lang w:val="fr-FR"/>
        </w:rPr>
        <w:t xml:space="preserve">de la circulation, sera </w:t>
      </w:r>
      <w:r w:rsidRPr="00710D65">
        <w:rPr>
          <w:i/>
          <w:lang w:val="fr-FR"/>
        </w:rPr>
        <w:t xml:space="preserve">couvert par les prix du Soumissionnaire pour les travaux </w:t>
      </w:r>
      <w:r w:rsidRPr="00710D65">
        <w:rPr>
          <w:i/>
          <w:szCs w:val="24"/>
          <w:lang w:val="fr-FR"/>
        </w:rPr>
        <w:t>correspondants. Dans des circonstances exceptionnelles, l’insertion d’un montant provisionnel dans le Détail quantitatif et estimatif pourra être souhaitable, afin de couvrir certaines activités ES</w:t>
      </w:r>
      <w:r w:rsidRPr="00710D65">
        <w:rPr>
          <w:i/>
          <w:lang w:val="fr-FR"/>
        </w:rPr>
        <w:t xml:space="preserve">, par exemple </w:t>
      </w:r>
      <w:r w:rsidRPr="00710D65">
        <w:rPr>
          <w:i/>
          <w:szCs w:val="24"/>
          <w:lang w:val="fr-FR"/>
        </w:rPr>
        <w:t xml:space="preserve">les activités </w:t>
      </w:r>
      <w:r w:rsidRPr="00710D65">
        <w:rPr>
          <w:i/>
          <w:lang w:val="fr-FR"/>
        </w:rPr>
        <w:t xml:space="preserve">de </w:t>
      </w:r>
      <w:r w:rsidRPr="00710D65">
        <w:rPr>
          <w:i/>
          <w:szCs w:val="24"/>
          <w:lang w:val="fr-FR"/>
        </w:rPr>
        <w:t xml:space="preserve">conseils relatives au VIH, et les activités de </w:t>
      </w:r>
      <w:r w:rsidRPr="00710D65">
        <w:rPr>
          <w:i/>
          <w:lang w:val="fr-FR"/>
        </w:rPr>
        <w:t>sensibilisation EAS et HS ou afin d’encourager l’entrepreneur à obtenir des résultats ES additionnels aux exigences du Marché</w:t>
      </w:r>
      <w:r w:rsidRPr="00710D65">
        <w:rPr>
          <w:i/>
          <w:szCs w:val="24"/>
          <w:lang w:val="fr-FR"/>
        </w:rPr>
        <w:t>.</w:t>
      </w:r>
      <w:bookmarkStart w:id="1374" w:name="_Hlk532315057"/>
      <w:bookmarkEnd w:id="1374"/>
    </w:p>
    <w:p w14:paraId="75D2256D" w14:textId="77777777" w:rsidR="00034287" w:rsidRPr="00710D65" w:rsidRDefault="00034287" w:rsidP="00F070B0">
      <w:pPr>
        <w:pStyle w:val="Retraitnormal"/>
        <w:suppressAutoHyphens/>
        <w:spacing w:before="120" w:after="120"/>
        <w:ind w:left="0"/>
        <w:rPr>
          <w:i/>
          <w:szCs w:val="24"/>
          <w:lang w:val="fr-FR"/>
        </w:rPr>
      </w:pPr>
    </w:p>
    <w:p w14:paraId="425E1A72" w14:textId="2F96CE84" w:rsidR="00F070B0" w:rsidRPr="00710D65" w:rsidRDefault="00F070B0" w:rsidP="00ED2915">
      <w:pPr>
        <w:pStyle w:val="Sec7head1"/>
      </w:pPr>
      <w:bookmarkStart w:id="1375" w:name="_Toc26780558"/>
      <w:bookmarkStart w:id="1376" w:name="_Toc20232371"/>
      <w:bookmarkStart w:id="1377" w:name="_Toc207117345"/>
      <w:bookmarkEnd w:id="1375"/>
      <w:r w:rsidRPr="00710D65">
        <w:t xml:space="preserve">Représentant et Personnel </w:t>
      </w:r>
      <w:r w:rsidR="0095782E" w:rsidRPr="00710D65">
        <w:t>C</w:t>
      </w:r>
      <w:r w:rsidRPr="00710D65">
        <w:t>lé</w:t>
      </w:r>
      <w:bookmarkEnd w:id="1376"/>
      <w:r w:rsidRPr="00710D65">
        <w:t xml:space="preserve"> de l’Entrepreneur</w:t>
      </w:r>
      <w:bookmarkEnd w:id="1377"/>
    </w:p>
    <w:p w14:paraId="7881861A" w14:textId="22423F86" w:rsidR="00F070B0" w:rsidRPr="00710D65" w:rsidRDefault="00F070B0" w:rsidP="0095782E">
      <w:pPr>
        <w:spacing w:before="60"/>
        <w:ind w:left="0" w:firstLine="0"/>
        <w:rPr>
          <w:i/>
          <w:iCs/>
          <w:szCs w:val="24"/>
          <w:lang w:eastAsia="en-US"/>
        </w:rPr>
      </w:pPr>
      <w:r w:rsidRPr="00710D65">
        <w:rPr>
          <w:i/>
          <w:iCs/>
          <w:szCs w:val="24"/>
          <w:lang w:eastAsia="en-US"/>
        </w:rPr>
        <w:t>[Note: Insérer dans le tableau suivant les spécialistes clés minimum requis pour exécuter le Marché, en tenant compte de la nature, de la portée, de la complexité et des risques du Marché.</w:t>
      </w:r>
    </w:p>
    <w:p w14:paraId="2F2954BE" w14:textId="797F40E2" w:rsidR="00F070B0" w:rsidRPr="00710D65" w:rsidRDefault="00F070B0" w:rsidP="0095782E">
      <w:pPr>
        <w:spacing w:before="60"/>
        <w:ind w:left="0" w:firstLine="0"/>
        <w:rPr>
          <w:szCs w:val="24"/>
          <w:lang w:eastAsia="en-US"/>
        </w:rPr>
      </w:pPr>
      <w:r w:rsidRPr="00710D65">
        <w:rPr>
          <w:i/>
          <w:iCs/>
          <w:szCs w:val="24"/>
          <w:lang w:eastAsia="en-US"/>
        </w:rPr>
        <w:t>Dans le cas où les risques EAS du Projet ont été estimés à un niveau important ou élevé, le Maître d’Ouvrage devra inclure un</w:t>
      </w:r>
      <w:r w:rsidR="0095782E" w:rsidRPr="00710D65">
        <w:rPr>
          <w:i/>
          <w:iCs/>
          <w:szCs w:val="24"/>
          <w:lang w:eastAsia="en-US"/>
        </w:rPr>
        <w:t xml:space="preserve"> </w:t>
      </w:r>
      <w:r w:rsidRPr="00710D65">
        <w:rPr>
          <w:i/>
          <w:iCs/>
          <w:szCs w:val="24"/>
          <w:lang w:eastAsia="en-US"/>
        </w:rPr>
        <w:t>(ou des) expert(s) EAS et HS]</w:t>
      </w:r>
    </w:p>
    <w:p w14:paraId="4EAED22B" w14:textId="1FC9FB60" w:rsidR="00F070B0" w:rsidRPr="00710D65" w:rsidRDefault="00F070B0" w:rsidP="00F416F3">
      <w:pPr>
        <w:keepNext/>
        <w:spacing w:after="120"/>
        <w:ind w:left="0" w:firstLine="0"/>
        <w:jc w:val="center"/>
        <w:rPr>
          <w:szCs w:val="24"/>
          <w:lang w:eastAsia="en-US"/>
        </w:rPr>
      </w:pPr>
      <w:r w:rsidRPr="00710D65">
        <w:rPr>
          <w:b/>
          <w:bCs/>
          <w:szCs w:val="24"/>
          <w:lang w:eastAsia="en-US"/>
        </w:rPr>
        <w:t>Représentant de l’Entrepreneur et Personnel Clé</w:t>
      </w:r>
      <w:r w:rsidRPr="00710D65">
        <w:rPr>
          <w:szCs w:val="24"/>
          <w:lang w:eastAsia="en-US"/>
        </w:rPr>
        <w:t xml:space="preserve"> </w:t>
      </w:r>
    </w:p>
    <w:tbl>
      <w:tblPr>
        <w:tblW w:w="9264"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3"/>
        <w:gridCol w:w="3217"/>
        <w:gridCol w:w="2570"/>
        <w:gridCol w:w="2554"/>
      </w:tblGrid>
      <w:tr w:rsidR="00F070B0" w:rsidRPr="00710D65" w14:paraId="0F9E6895" w14:textId="77777777" w:rsidTr="00F416F3">
        <w:trPr>
          <w:cantSplit/>
        </w:trPr>
        <w:tc>
          <w:tcPr>
            <w:tcW w:w="923"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14:paraId="23C19802" w14:textId="77777777" w:rsidR="00F070B0" w:rsidRPr="00710D65" w:rsidRDefault="00F070B0" w:rsidP="00C8579F">
            <w:pPr>
              <w:spacing w:after="0"/>
              <w:ind w:left="0" w:right="-72" w:firstLine="0"/>
              <w:jc w:val="center"/>
              <w:rPr>
                <w:szCs w:val="24"/>
                <w:lang w:eastAsia="en-US"/>
              </w:rPr>
            </w:pPr>
            <w:r w:rsidRPr="00710D65">
              <w:rPr>
                <w:rFonts w:ascii="Tms Rmn" w:hAnsi="Tms Rmn"/>
                <w:b/>
                <w:bCs/>
                <w:szCs w:val="24"/>
                <w:lang w:eastAsia="en-US"/>
              </w:rPr>
              <w:t>Article no.</w:t>
            </w:r>
          </w:p>
        </w:tc>
        <w:tc>
          <w:tcPr>
            <w:tcW w:w="3217"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14:paraId="54F15D24" w14:textId="77777777" w:rsidR="00F070B0" w:rsidRPr="00710D65" w:rsidRDefault="00F070B0" w:rsidP="00C8579F">
            <w:pPr>
              <w:spacing w:after="0"/>
              <w:ind w:left="0" w:right="-72" w:firstLine="0"/>
              <w:jc w:val="center"/>
              <w:rPr>
                <w:szCs w:val="24"/>
                <w:lang w:eastAsia="en-US"/>
              </w:rPr>
            </w:pPr>
            <w:r w:rsidRPr="00710D65">
              <w:rPr>
                <w:rFonts w:ascii="Tms Rmn" w:hAnsi="Tms Rmn"/>
                <w:b/>
                <w:bCs/>
                <w:szCs w:val="24"/>
                <w:lang w:eastAsia="en-US"/>
              </w:rPr>
              <w:t>Position/spécialisation</w:t>
            </w:r>
          </w:p>
        </w:tc>
        <w:tc>
          <w:tcPr>
            <w:tcW w:w="2570"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14:paraId="4A8F14CE" w14:textId="77777777" w:rsidR="00F070B0" w:rsidRPr="00710D65" w:rsidRDefault="00F070B0" w:rsidP="00C8579F">
            <w:pPr>
              <w:spacing w:after="0"/>
              <w:ind w:left="0" w:right="-72" w:firstLine="0"/>
              <w:jc w:val="center"/>
              <w:rPr>
                <w:szCs w:val="24"/>
                <w:lang w:eastAsia="en-US"/>
              </w:rPr>
            </w:pPr>
            <w:r w:rsidRPr="00710D65">
              <w:rPr>
                <w:rFonts w:ascii="Tms Rmn" w:hAnsi="Tms Rmn"/>
                <w:b/>
                <w:bCs/>
                <w:szCs w:val="24"/>
                <w:lang w:eastAsia="en-US"/>
              </w:rPr>
              <w:t>Qualifications académiques pertinentes</w:t>
            </w:r>
          </w:p>
        </w:tc>
        <w:tc>
          <w:tcPr>
            <w:tcW w:w="2554" w:type="dxa"/>
            <w:tcBorders>
              <w:top w:val="single" w:sz="12" w:space="0" w:color="auto"/>
              <w:left w:val="nil"/>
              <w:bottom w:val="single" w:sz="12" w:space="0" w:color="auto"/>
              <w:right w:val="single" w:sz="12" w:space="0" w:color="auto"/>
            </w:tcBorders>
            <w:tcMar>
              <w:top w:w="0" w:type="dxa"/>
              <w:left w:w="108" w:type="dxa"/>
              <w:bottom w:w="0" w:type="dxa"/>
              <w:right w:w="108" w:type="dxa"/>
            </w:tcMar>
            <w:hideMark/>
          </w:tcPr>
          <w:p w14:paraId="6E1DFDCC" w14:textId="77777777" w:rsidR="00F070B0" w:rsidRPr="00710D65" w:rsidRDefault="00F070B0" w:rsidP="00C8579F">
            <w:pPr>
              <w:spacing w:after="0"/>
              <w:ind w:left="0" w:right="-72" w:firstLine="0"/>
              <w:jc w:val="center"/>
              <w:rPr>
                <w:szCs w:val="24"/>
                <w:lang w:eastAsia="en-US"/>
              </w:rPr>
            </w:pPr>
            <w:r w:rsidRPr="00710D65">
              <w:rPr>
                <w:rFonts w:ascii="Tms Rmn" w:hAnsi="Tms Rmn"/>
                <w:b/>
                <w:bCs/>
                <w:szCs w:val="24"/>
                <w:lang w:eastAsia="en-US"/>
              </w:rPr>
              <w:t>Années minimales d’expérience de travail pertinente</w:t>
            </w:r>
          </w:p>
        </w:tc>
      </w:tr>
    </w:tbl>
    <w:p w14:paraId="4B1EDE24" w14:textId="77777777" w:rsidR="00F070B0" w:rsidRPr="00710D65" w:rsidRDefault="00F070B0" w:rsidP="00F070B0">
      <w:pPr>
        <w:spacing w:after="0"/>
        <w:ind w:left="0" w:right="-72" w:firstLine="0"/>
        <w:jc w:val="center"/>
        <w:rPr>
          <w:szCs w:val="24"/>
          <w:lang w:eastAsia="en-US"/>
        </w:rPr>
      </w:pPr>
      <w:r w:rsidRPr="00710D65">
        <w:rPr>
          <w:i/>
          <w:iCs/>
          <w:strike/>
          <w:szCs w:val="24"/>
          <w:lang w:eastAsia="en-US"/>
        </w:rPr>
        <w:t> </w:t>
      </w:r>
    </w:p>
    <w:tbl>
      <w:tblPr>
        <w:tblW w:w="9264"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99"/>
        <w:gridCol w:w="3246"/>
        <w:gridCol w:w="2556"/>
        <w:gridCol w:w="2563"/>
      </w:tblGrid>
      <w:tr w:rsidR="00F070B0" w:rsidRPr="00710D65" w14:paraId="4B77193E" w14:textId="77777777" w:rsidTr="00F416F3">
        <w:trPr>
          <w:cantSplit/>
        </w:trPr>
        <w:tc>
          <w:tcPr>
            <w:tcW w:w="899" w:type="dxa"/>
            <w:tcBorders>
              <w:top w:val="single" w:sz="12"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3CE5E3" w14:textId="77777777" w:rsidR="00F070B0" w:rsidRPr="00710D65" w:rsidRDefault="00F070B0" w:rsidP="00C8579F">
            <w:pPr>
              <w:spacing w:after="0"/>
              <w:ind w:left="0" w:right="-72" w:firstLine="0"/>
              <w:jc w:val="center"/>
              <w:rPr>
                <w:szCs w:val="24"/>
                <w:lang w:eastAsia="en-US"/>
              </w:rPr>
            </w:pPr>
            <w:r w:rsidRPr="00710D65">
              <w:rPr>
                <w:i/>
                <w:iCs/>
                <w:szCs w:val="24"/>
                <w:lang w:eastAsia="en-US"/>
              </w:rPr>
              <w:t>1</w:t>
            </w:r>
          </w:p>
        </w:tc>
        <w:tc>
          <w:tcPr>
            <w:tcW w:w="3246"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14:paraId="0D4C3B5D" w14:textId="21E91564" w:rsidR="00F070B0" w:rsidRPr="00710D65" w:rsidRDefault="00F070B0" w:rsidP="00C8579F">
            <w:pPr>
              <w:spacing w:after="0"/>
              <w:ind w:left="0" w:right="-72" w:firstLine="3"/>
              <w:jc w:val="left"/>
              <w:rPr>
                <w:szCs w:val="24"/>
                <w:lang w:eastAsia="en-US"/>
              </w:rPr>
            </w:pPr>
            <w:r w:rsidRPr="00710D65">
              <w:rPr>
                <w:szCs w:val="24"/>
                <w:lang w:eastAsia="en-US"/>
              </w:rPr>
              <w:t>Représentant de l’</w:t>
            </w:r>
            <w:r w:rsidR="00A12492" w:rsidRPr="00710D65">
              <w:rPr>
                <w:szCs w:val="24"/>
                <w:lang w:eastAsia="en-US"/>
              </w:rPr>
              <w:t>E</w:t>
            </w:r>
            <w:r w:rsidRPr="00710D65">
              <w:rPr>
                <w:szCs w:val="24"/>
                <w:lang w:eastAsia="en-US"/>
              </w:rPr>
              <w:t>ntrepreneur</w:t>
            </w:r>
          </w:p>
        </w:tc>
        <w:tc>
          <w:tcPr>
            <w:tcW w:w="2556"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14:paraId="408E290A" w14:textId="77777777" w:rsidR="00F070B0" w:rsidRPr="00710D65" w:rsidRDefault="00F070B0" w:rsidP="00C8579F">
            <w:pPr>
              <w:spacing w:after="0"/>
              <w:ind w:left="130" w:right="-72" w:firstLine="0"/>
              <w:jc w:val="left"/>
              <w:rPr>
                <w:szCs w:val="24"/>
                <w:lang w:eastAsia="en-US"/>
              </w:rPr>
            </w:pPr>
            <w:r w:rsidRPr="00710D65">
              <w:rPr>
                <w:i/>
                <w:iCs/>
                <w:spacing w:val="-2"/>
                <w:szCs w:val="24"/>
                <w:lang w:eastAsia="en-US"/>
              </w:rPr>
              <w:t> </w:t>
            </w:r>
          </w:p>
        </w:tc>
        <w:tc>
          <w:tcPr>
            <w:tcW w:w="2563" w:type="dxa"/>
            <w:tcBorders>
              <w:top w:val="single" w:sz="12" w:space="0" w:color="auto"/>
              <w:left w:val="nil"/>
              <w:bottom w:val="single" w:sz="8" w:space="0" w:color="auto"/>
              <w:right w:val="single" w:sz="8" w:space="0" w:color="auto"/>
            </w:tcBorders>
            <w:tcMar>
              <w:top w:w="0" w:type="dxa"/>
              <w:left w:w="108" w:type="dxa"/>
              <w:bottom w:w="0" w:type="dxa"/>
              <w:right w:w="108" w:type="dxa"/>
            </w:tcMar>
            <w:hideMark/>
          </w:tcPr>
          <w:p w14:paraId="28C93EB3" w14:textId="77777777" w:rsidR="00F070B0" w:rsidRPr="00710D65" w:rsidRDefault="00F070B0" w:rsidP="00C8579F">
            <w:pPr>
              <w:spacing w:after="0"/>
              <w:ind w:left="40" w:right="-72" w:firstLine="0"/>
              <w:jc w:val="left"/>
              <w:rPr>
                <w:szCs w:val="24"/>
                <w:lang w:eastAsia="en-US"/>
              </w:rPr>
            </w:pPr>
            <w:r w:rsidRPr="00710D65">
              <w:rPr>
                <w:i/>
                <w:iCs/>
                <w:spacing w:val="-2"/>
                <w:szCs w:val="24"/>
                <w:lang w:eastAsia="en-US"/>
              </w:rPr>
              <w:t> </w:t>
            </w:r>
          </w:p>
        </w:tc>
      </w:tr>
      <w:tr w:rsidR="00F070B0" w:rsidRPr="00710D65" w14:paraId="7C57B286"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102C8D" w14:textId="77777777" w:rsidR="00F070B0" w:rsidRPr="00710D65" w:rsidRDefault="00F070B0" w:rsidP="00C8579F">
            <w:pPr>
              <w:spacing w:after="0"/>
              <w:ind w:left="0" w:right="-72" w:firstLine="0"/>
              <w:jc w:val="center"/>
              <w:rPr>
                <w:szCs w:val="24"/>
                <w:lang w:eastAsia="en-US"/>
              </w:rPr>
            </w:pPr>
            <w:r w:rsidRPr="00710D65">
              <w:rPr>
                <w:i/>
                <w:iCs/>
                <w:szCs w:val="24"/>
                <w:lang w:eastAsia="en-US"/>
              </w:rPr>
              <w:t>2</w:t>
            </w:r>
          </w:p>
        </w:tc>
        <w:tc>
          <w:tcPr>
            <w:tcW w:w="3246" w:type="dxa"/>
            <w:tcBorders>
              <w:top w:val="nil"/>
              <w:left w:val="nil"/>
              <w:bottom w:val="single" w:sz="8" w:space="0" w:color="auto"/>
              <w:right w:val="single" w:sz="8" w:space="0" w:color="auto"/>
            </w:tcBorders>
            <w:tcMar>
              <w:top w:w="0" w:type="dxa"/>
              <w:left w:w="108" w:type="dxa"/>
              <w:bottom w:w="0" w:type="dxa"/>
              <w:right w:w="108" w:type="dxa"/>
            </w:tcMar>
            <w:hideMark/>
          </w:tcPr>
          <w:p w14:paraId="0E89EC93" w14:textId="77777777" w:rsidR="00F070B0" w:rsidRPr="00710D65" w:rsidRDefault="00F070B0" w:rsidP="00C8579F">
            <w:pPr>
              <w:spacing w:after="0"/>
              <w:ind w:left="0" w:right="-72" w:firstLine="3"/>
              <w:jc w:val="left"/>
              <w:rPr>
                <w:szCs w:val="24"/>
                <w:lang w:eastAsia="en-US"/>
              </w:rPr>
            </w:pPr>
            <w:r w:rsidRPr="00710D65">
              <w:rPr>
                <w:i/>
                <w:iCs/>
                <w:szCs w:val="24"/>
                <w:lang w:eastAsia="en-US"/>
              </w:rPr>
              <w:t xml:space="preserve">[Environnemental] </w:t>
            </w:r>
          </w:p>
        </w:tc>
        <w:tc>
          <w:tcPr>
            <w:tcW w:w="2556" w:type="dxa"/>
            <w:tcBorders>
              <w:top w:val="nil"/>
              <w:left w:val="nil"/>
              <w:bottom w:val="single" w:sz="8" w:space="0" w:color="auto"/>
              <w:right w:val="single" w:sz="8" w:space="0" w:color="auto"/>
            </w:tcBorders>
            <w:tcMar>
              <w:top w:w="0" w:type="dxa"/>
              <w:left w:w="108" w:type="dxa"/>
              <w:bottom w:w="0" w:type="dxa"/>
              <w:right w:w="108" w:type="dxa"/>
            </w:tcMar>
            <w:hideMark/>
          </w:tcPr>
          <w:p w14:paraId="5C458497" w14:textId="77777777" w:rsidR="00F070B0" w:rsidRPr="00710D65" w:rsidRDefault="00F070B0" w:rsidP="00C8579F">
            <w:pPr>
              <w:spacing w:after="0"/>
              <w:ind w:left="0" w:right="-72" w:firstLine="3"/>
              <w:jc w:val="left"/>
              <w:rPr>
                <w:szCs w:val="24"/>
                <w:lang w:eastAsia="en-US"/>
              </w:rPr>
            </w:pPr>
            <w:r w:rsidRPr="00710D65">
              <w:rPr>
                <w:i/>
                <w:iCs/>
                <w:szCs w:val="24"/>
                <w:lang w:eastAsia="en-US"/>
              </w:rPr>
              <w:t xml:space="preserve">[p. ex. diplôme en matière environnementale pertinente] </w:t>
            </w:r>
          </w:p>
        </w:tc>
        <w:tc>
          <w:tcPr>
            <w:tcW w:w="2563" w:type="dxa"/>
            <w:tcBorders>
              <w:top w:val="nil"/>
              <w:left w:val="nil"/>
              <w:bottom w:val="single" w:sz="8" w:space="0" w:color="auto"/>
              <w:right w:val="single" w:sz="8" w:space="0" w:color="auto"/>
            </w:tcBorders>
            <w:tcMar>
              <w:top w:w="0" w:type="dxa"/>
              <w:left w:w="108" w:type="dxa"/>
              <w:bottom w:w="0" w:type="dxa"/>
              <w:right w:w="108" w:type="dxa"/>
            </w:tcMar>
            <w:hideMark/>
          </w:tcPr>
          <w:p w14:paraId="71FC6FBE" w14:textId="77777777" w:rsidR="00F070B0" w:rsidRPr="00710D65" w:rsidRDefault="00F070B0" w:rsidP="00C8579F">
            <w:pPr>
              <w:spacing w:after="0"/>
              <w:ind w:left="0" w:right="-72" w:firstLine="3"/>
              <w:jc w:val="left"/>
              <w:rPr>
                <w:szCs w:val="24"/>
                <w:lang w:eastAsia="en-US"/>
              </w:rPr>
            </w:pPr>
            <w:r w:rsidRPr="00710D65">
              <w:rPr>
                <w:i/>
                <w:iCs/>
                <w:szCs w:val="24"/>
                <w:lang w:eastAsia="en-US"/>
              </w:rPr>
              <w:t>[p. ex. [années] de travail sur des contrats routiers dans des environnements de travail similaires]</w:t>
            </w:r>
          </w:p>
        </w:tc>
      </w:tr>
      <w:tr w:rsidR="00F070B0" w:rsidRPr="00710D65" w14:paraId="00534A13"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68AB1A" w14:textId="77777777" w:rsidR="00F070B0" w:rsidRPr="00710D65" w:rsidRDefault="00F070B0" w:rsidP="00C8579F">
            <w:pPr>
              <w:spacing w:after="0"/>
              <w:ind w:left="0" w:right="-72" w:firstLine="0"/>
              <w:jc w:val="center"/>
              <w:rPr>
                <w:szCs w:val="24"/>
                <w:lang w:eastAsia="en-US"/>
              </w:rPr>
            </w:pPr>
            <w:r w:rsidRPr="00710D65">
              <w:rPr>
                <w:i/>
                <w:iCs/>
                <w:szCs w:val="24"/>
                <w:lang w:eastAsia="en-US"/>
              </w:rPr>
              <w:t>3</w:t>
            </w:r>
          </w:p>
        </w:tc>
        <w:tc>
          <w:tcPr>
            <w:tcW w:w="3246" w:type="dxa"/>
            <w:tcBorders>
              <w:top w:val="nil"/>
              <w:left w:val="nil"/>
              <w:bottom w:val="single" w:sz="8" w:space="0" w:color="auto"/>
              <w:right w:val="single" w:sz="8" w:space="0" w:color="auto"/>
            </w:tcBorders>
            <w:tcMar>
              <w:top w:w="0" w:type="dxa"/>
              <w:left w:w="108" w:type="dxa"/>
              <w:bottom w:w="0" w:type="dxa"/>
              <w:right w:w="108" w:type="dxa"/>
            </w:tcMar>
            <w:hideMark/>
          </w:tcPr>
          <w:p w14:paraId="0978D7FE" w14:textId="77777777" w:rsidR="00F070B0" w:rsidRPr="00710D65" w:rsidRDefault="00F070B0" w:rsidP="00C8579F">
            <w:pPr>
              <w:spacing w:after="0"/>
              <w:ind w:left="0" w:right="-72" w:firstLine="3"/>
              <w:jc w:val="left"/>
              <w:rPr>
                <w:szCs w:val="24"/>
                <w:lang w:eastAsia="en-US"/>
              </w:rPr>
            </w:pPr>
            <w:r w:rsidRPr="00710D65">
              <w:rPr>
                <w:i/>
                <w:iCs/>
                <w:szCs w:val="24"/>
                <w:lang w:eastAsia="en-US"/>
              </w:rPr>
              <w:t>[Santé et sécurité]</w:t>
            </w:r>
          </w:p>
        </w:tc>
        <w:tc>
          <w:tcPr>
            <w:tcW w:w="2556" w:type="dxa"/>
            <w:tcBorders>
              <w:top w:val="nil"/>
              <w:left w:val="nil"/>
              <w:bottom w:val="single" w:sz="8" w:space="0" w:color="auto"/>
              <w:right w:val="single" w:sz="8" w:space="0" w:color="auto"/>
            </w:tcBorders>
            <w:tcMar>
              <w:top w:w="0" w:type="dxa"/>
              <w:left w:w="108" w:type="dxa"/>
              <w:bottom w:w="0" w:type="dxa"/>
              <w:right w:w="108" w:type="dxa"/>
            </w:tcMar>
            <w:hideMark/>
          </w:tcPr>
          <w:p w14:paraId="7C02F30D" w14:textId="77777777" w:rsidR="00F070B0" w:rsidRPr="00710D65" w:rsidRDefault="00F070B0" w:rsidP="00C8579F">
            <w:pPr>
              <w:spacing w:after="0"/>
              <w:ind w:left="-14" w:right="-72" w:firstLine="14"/>
              <w:jc w:val="left"/>
              <w:rPr>
                <w:szCs w:val="24"/>
                <w:lang w:eastAsia="en-US"/>
              </w:rPr>
            </w:pPr>
            <w:r w:rsidRPr="00710D65">
              <w:rPr>
                <w:i/>
                <w:iCs/>
                <w:szCs w:val="24"/>
                <w:lang w:eastAsia="en-US"/>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hideMark/>
          </w:tcPr>
          <w:p w14:paraId="18333A61" w14:textId="77777777" w:rsidR="00F070B0" w:rsidRPr="00710D65" w:rsidRDefault="00F070B0" w:rsidP="00C8579F">
            <w:pPr>
              <w:spacing w:after="0"/>
              <w:ind w:left="0" w:right="-72" w:firstLine="3"/>
              <w:jc w:val="left"/>
              <w:rPr>
                <w:szCs w:val="24"/>
                <w:lang w:eastAsia="en-US"/>
              </w:rPr>
            </w:pPr>
            <w:r w:rsidRPr="00710D65">
              <w:rPr>
                <w:i/>
                <w:iCs/>
                <w:szCs w:val="24"/>
                <w:lang w:eastAsia="en-US"/>
              </w:rPr>
              <w:t> </w:t>
            </w:r>
          </w:p>
        </w:tc>
      </w:tr>
      <w:tr w:rsidR="00F070B0" w:rsidRPr="00710D65" w14:paraId="60268CB9"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D5C2C" w14:textId="77777777" w:rsidR="00F070B0" w:rsidRPr="00710D65" w:rsidRDefault="00F070B0" w:rsidP="00C8579F">
            <w:pPr>
              <w:spacing w:after="0"/>
              <w:ind w:left="0" w:right="-72" w:firstLine="0"/>
              <w:jc w:val="center"/>
              <w:rPr>
                <w:szCs w:val="24"/>
                <w:lang w:eastAsia="en-US"/>
              </w:rPr>
            </w:pPr>
            <w:r w:rsidRPr="00710D65">
              <w:rPr>
                <w:i/>
                <w:iCs/>
                <w:szCs w:val="24"/>
                <w:lang w:eastAsia="en-US"/>
              </w:rPr>
              <w:t>4</w:t>
            </w:r>
          </w:p>
        </w:tc>
        <w:tc>
          <w:tcPr>
            <w:tcW w:w="3246" w:type="dxa"/>
            <w:tcBorders>
              <w:top w:val="nil"/>
              <w:left w:val="nil"/>
              <w:bottom w:val="single" w:sz="8" w:space="0" w:color="auto"/>
              <w:right w:val="single" w:sz="8" w:space="0" w:color="auto"/>
            </w:tcBorders>
            <w:tcMar>
              <w:top w:w="0" w:type="dxa"/>
              <w:left w:w="108" w:type="dxa"/>
              <w:bottom w:w="0" w:type="dxa"/>
              <w:right w:w="108" w:type="dxa"/>
            </w:tcMar>
            <w:hideMark/>
          </w:tcPr>
          <w:p w14:paraId="30D5D057" w14:textId="77777777" w:rsidR="00F070B0" w:rsidRPr="00710D65" w:rsidRDefault="00F070B0" w:rsidP="00C8579F">
            <w:pPr>
              <w:spacing w:after="0"/>
              <w:ind w:left="0" w:right="-72" w:firstLine="3"/>
              <w:jc w:val="left"/>
              <w:rPr>
                <w:szCs w:val="24"/>
                <w:lang w:eastAsia="en-US"/>
              </w:rPr>
            </w:pPr>
            <w:r w:rsidRPr="00710D65">
              <w:rPr>
                <w:i/>
                <w:iCs/>
                <w:szCs w:val="24"/>
                <w:lang w:eastAsia="en-US"/>
              </w:rPr>
              <w:t xml:space="preserve">[Social] </w:t>
            </w:r>
          </w:p>
        </w:tc>
        <w:tc>
          <w:tcPr>
            <w:tcW w:w="2556" w:type="dxa"/>
            <w:tcBorders>
              <w:top w:val="nil"/>
              <w:left w:val="nil"/>
              <w:bottom w:val="single" w:sz="8" w:space="0" w:color="auto"/>
              <w:right w:val="single" w:sz="8" w:space="0" w:color="auto"/>
            </w:tcBorders>
            <w:tcMar>
              <w:top w:w="0" w:type="dxa"/>
              <w:left w:w="108" w:type="dxa"/>
              <w:bottom w:w="0" w:type="dxa"/>
              <w:right w:w="108" w:type="dxa"/>
            </w:tcMar>
            <w:hideMark/>
          </w:tcPr>
          <w:p w14:paraId="15A65EF9" w14:textId="77777777" w:rsidR="00F070B0" w:rsidRPr="00710D65" w:rsidRDefault="00F070B0" w:rsidP="00C8579F">
            <w:pPr>
              <w:spacing w:after="0"/>
              <w:ind w:left="-14" w:right="-72" w:firstLine="14"/>
              <w:jc w:val="left"/>
              <w:rPr>
                <w:szCs w:val="24"/>
                <w:lang w:eastAsia="en-US"/>
              </w:rPr>
            </w:pPr>
            <w:r w:rsidRPr="00710D65">
              <w:rPr>
                <w:i/>
                <w:iCs/>
                <w:szCs w:val="24"/>
                <w:lang w:eastAsia="en-US"/>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hideMark/>
          </w:tcPr>
          <w:p w14:paraId="2A963972" w14:textId="77777777" w:rsidR="00F070B0" w:rsidRPr="00710D65" w:rsidRDefault="00F070B0" w:rsidP="00C8579F">
            <w:pPr>
              <w:spacing w:after="0"/>
              <w:ind w:left="0" w:right="-72" w:firstLine="3"/>
              <w:jc w:val="left"/>
              <w:rPr>
                <w:szCs w:val="24"/>
                <w:lang w:eastAsia="en-US"/>
              </w:rPr>
            </w:pPr>
            <w:r w:rsidRPr="00710D65">
              <w:rPr>
                <w:i/>
                <w:iCs/>
                <w:szCs w:val="24"/>
                <w:lang w:eastAsia="en-US"/>
              </w:rPr>
              <w:t> </w:t>
            </w:r>
          </w:p>
        </w:tc>
      </w:tr>
      <w:tr w:rsidR="00F070B0" w:rsidRPr="00710D65" w14:paraId="22119BE3"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F18BE5" w14:textId="77777777" w:rsidR="00F070B0" w:rsidRPr="00710D65" w:rsidRDefault="00F070B0" w:rsidP="00C8579F">
            <w:pPr>
              <w:spacing w:after="0"/>
              <w:ind w:left="0" w:right="-72" w:firstLine="0"/>
              <w:jc w:val="center"/>
              <w:rPr>
                <w:szCs w:val="24"/>
                <w:lang w:eastAsia="en-US"/>
              </w:rPr>
            </w:pPr>
            <w:r w:rsidRPr="00710D65">
              <w:rPr>
                <w:i/>
                <w:iCs/>
                <w:szCs w:val="24"/>
                <w:lang w:eastAsia="en-US"/>
              </w:rPr>
              <w:t>5</w:t>
            </w:r>
          </w:p>
        </w:tc>
        <w:tc>
          <w:tcPr>
            <w:tcW w:w="3246" w:type="dxa"/>
            <w:tcBorders>
              <w:top w:val="nil"/>
              <w:left w:val="nil"/>
              <w:bottom w:val="single" w:sz="8" w:space="0" w:color="auto"/>
              <w:right w:val="single" w:sz="8" w:space="0" w:color="auto"/>
            </w:tcBorders>
            <w:tcMar>
              <w:top w:w="0" w:type="dxa"/>
              <w:left w:w="108" w:type="dxa"/>
              <w:bottom w:w="0" w:type="dxa"/>
              <w:right w:w="108" w:type="dxa"/>
            </w:tcMar>
            <w:hideMark/>
          </w:tcPr>
          <w:p w14:paraId="6A909F3D" w14:textId="102ED5F3" w:rsidR="00F070B0" w:rsidRPr="00710D65" w:rsidRDefault="00F070B0" w:rsidP="00C8579F">
            <w:pPr>
              <w:spacing w:after="0"/>
              <w:ind w:left="0" w:right="-72" w:firstLine="3"/>
              <w:jc w:val="left"/>
              <w:rPr>
                <w:szCs w:val="24"/>
                <w:lang w:eastAsia="en-US"/>
              </w:rPr>
            </w:pPr>
            <w:bookmarkStart w:id="1378" w:name="_Hlk21441999"/>
            <w:r w:rsidRPr="00710D65">
              <w:rPr>
                <w:spacing w:val="-2"/>
                <w:szCs w:val="24"/>
                <w:lang w:eastAsia="en-US"/>
              </w:rPr>
              <w:t xml:space="preserve">Exploitation et </w:t>
            </w:r>
            <w:r w:rsidR="00A31997" w:rsidRPr="00710D65">
              <w:rPr>
                <w:spacing w:val="-2"/>
                <w:szCs w:val="24"/>
                <w:lang w:eastAsia="en-US"/>
              </w:rPr>
              <w:t>A</w:t>
            </w:r>
            <w:r w:rsidRPr="00710D65">
              <w:rPr>
                <w:spacing w:val="-2"/>
                <w:szCs w:val="24"/>
                <w:lang w:eastAsia="en-US"/>
              </w:rPr>
              <w:t xml:space="preserve">bus </w:t>
            </w:r>
            <w:r w:rsidR="00A31997" w:rsidRPr="00710D65">
              <w:rPr>
                <w:spacing w:val="-2"/>
                <w:szCs w:val="24"/>
                <w:lang w:eastAsia="en-US"/>
              </w:rPr>
              <w:t>S</w:t>
            </w:r>
            <w:r w:rsidRPr="00710D65">
              <w:rPr>
                <w:spacing w:val="-2"/>
                <w:szCs w:val="24"/>
                <w:lang w:eastAsia="en-US"/>
              </w:rPr>
              <w:t xml:space="preserve">exuels </w:t>
            </w:r>
            <w:r w:rsidR="00A31997" w:rsidRPr="00710D65">
              <w:rPr>
                <w:spacing w:val="-2"/>
                <w:szCs w:val="24"/>
                <w:lang w:eastAsia="en-US"/>
              </w:rPr>
              <w:t xml:space="preserve">(EAS) </w:t>
            </w:r>
            <w:r w:rsidRPr="00710D65">
              <w:rPr>
                <w:spacing w:val="-2"/>
                <w:szCs w:val="24"/>
                <w:lang w:eastAsia="en-US"/>
              </w:rPr>
              <w:t xml:space="preserve">et </w:t>
            </w:r>
            <w:r w:rsidR="00A31997" w:rsidRPr="00710D65">
              <w:rPr>
                <w:spacing w:val="-2"/>
                <w:szCs w:val="24"/>
                <w:lang w:eastAsia="en-US"/>
              </w:rPr>
              <w:t>H</w:t>
            </w:r>
            <w:r w:rsidRPr="00710D65">
              <w:rPr>
                <w:spacing w:val="-2"/>
                <w:szCs w:val="24"/>
                <w:lang w:eastAsia="en-US"/>
              </w:rPr>
              <w:t>arcèlement</w:t>
            </w:r>
            <w:bookmarkEnd w:id="1378"/>
            <w:r w:rsidRPr="00710D65">
              <w:rPr>
                <w:spacing w:val="-2"/>
                <w:szCs w:val="24"/>
                <w:lang w:eastAsia="en-US"/>
              </w:rPr>
              <w:t xml:space="preserve"> </w:t>
            </w:r>
            <w:r w:rsidR="00A31997" w:rsidRPr="00710D65">
              <w:rPr>
                <w:spacing w:val="-2"/>
                <w:szCs w:val="24"/>
                <w:lang w:eastAsia="en-US"/>
              </w:rPr>
              <w:t>S</w:t>
            </w:r>
            <w:r w:rsidRPr="00710D65">
              <w:rPr>
                <w:spacing w:val="-2"/>
                <w:szCs w:val="24"/>
                <w:lang w:eastAsia="en-US"/>
              </w:rPr>
              <w:t>exuel</w:t>
            </w:r>
            <w:r w:rsidR="00A31997" w:rsidRPr="00710D65">
              <w:rPr>
                <w:spacing w:val="-2"/>
                <w:szCs w:val="24"/>
                <w:lang w:eastAsia="en-US"/>
              </w:rPr>
              <w:t xml:space="preserve"> (HS)</w:t>
            </w:r>
          </w:p>
          <w:p w14:paraId="4939D933" w14:textId="77777777" w:rsidR="00F070B0" w:rsidRPr="00710D65" w:rsidRDefault="00F070B0" w:rsidP="00C8579F">
            <w:pPr>
              <w:spacing w:after="0"/>
              <w:ind w:left="0" w:right="-72" w:firstLine="3"/>
              <w:jc w:val="left"/>
              <w:rPr>
                <w:szCs w:val="24"/>
                <w:lang w:eastAsia="en-US"/>
              </w:rPr>
            </w:pPr>
            <w:r w:rsidRPr="00710D65">
              <w:rPr>
                <w:i/>
                <w:iCs/>
                <w:spacing w:val="-2"/>
                <w:szCs w:val="24"/>
                <w:lang w:eastAsia="en-US"/>
              </w:rPr>
              <w:t> </w:t>
            </w:r>
          </w:p>
          <w:p w14:paraId="4B4E64E6" w14:textId="79A1280A" w:rsidR="00F070B0" w:rsidRPr="00710D65" w:rsidRDefault="00F070B0" w:rsidP="00C8579F">
            <w:pPr>
              <w:spacing w:after="0"/>
              <w:ind w:left="0" w:right="-72" w:firstLine="3"/>
              <w:jc w:val="left"/>
              <w:rPr>
                <w:szCs w:val="24"/>
                <w:lang w:eastAsia="en-US"/>
              </w:rPr>
            </w:pPr>
            <w:r w:rsidRPr="00710D65">
              <w:rPr>
                <w:i/>
                <w:iCs/>
                <w:spacing w:val="-2"/>
                <w:szCs w:val="24"/>
                <w:lang w:eastAsia="en-US"/>
              </w:rPr>
              <w:t xml:space="preserve">[Lorsque les risques de </w:t>
            </w:r>
            <w:r w:rsidR="00877791" w:rsidRPr="00710D65">
              <w:rPr>
                <w:i/>
                <w:iCs/>
                <w:spacing w:val="-2"/>
                <w:szCs w:val="24"/>
                <w:lang w:eastAsia="en-US"/>
              </w:rPr>
              <w:t>EAS</w:t>
            </w:r>
            <w:r w:rsidRPr="00710D65">
              <w:rPr>
                <w:i/>
                <w:iCs/>
                <w:spacing w:val="-2"/>
                <w:szCs w:val="24"/>
                <w:lang w:eastAsia="en-US"/>
              </w:rPr>
              <w:t xml:space="preserve"> d’un projet sont</w:t>
            </w:r>
            <w:r w:rsidRPr="00710D65">
              <w:rPr>
                <w:szCs w:val="24"/>
                <w:lang w:eastAsia="en-US"/>
              </w:rPr>
              <w:t xml:space="preserve"> </w:t>
            </w:r>
            <w:r w:rsidRPr="00710D65">
              <w:rPr>
                <w:i/>
                <w:szCs w:val="24"/>
                <w:lang w:eastAsia="en-US"/>
              </w:rPr>
              <w:t xml:space="preserve">évalués comme étant important ou élevé, le personnel clé doit inclure un expert ayant une expérience pertinente dans la lutte contre l’exploitation sexuelle, les abus sexuels et les cas de harcèlement </w:t>
            </w:r>
            <w:r w:rsidRPr="00710D65">
              <w:rPr>
                <w:i/>
                <w:iCs/>
                <w:spacing w:val="-2"/>
                <w:szCs w:val="24"/>
                <w:lang w:eastAsia="en-US"/>
              </w:rPr>
              <w:t>sexuel]</w:t>
            </w:r>
            <w:r w:rsidRPr="00710D65">
              <w:rPr>
                <w:i/>
                <w:iCs/>
                <w:szCs w:val="24"/>
                <w:lang w:eastAsia="en-US"/>
              </w:rPr>
              <w:t xml:space="preserve"> </w:t>
            </w:r>
          </w:p>
        </w:tc>
        <w:tc>
          <w:tcPr>
            <w:tcW w:w="2556" w:type="dxa"/>
            <w:tcBorders>
              <w:top w:val="nil"/>
              <w:left w:val="nil"/>
              <w:bottom w:val="single" w:sz="8" w:space="0" w:color="auto"/>
              <w:right w:val="single" w:sz="8" w:space="0" w:color="auto"/>
            </w:tcBorders>
            <w:tcMar>
              <w:top w:w="0" w:type="dxa"/>
              <w:left w:w="108" w:type="dxa"/>
              <w:bottom w:w="0" w:type="dxa"/>
              <w:right w:w="108" w:type="dxa"/>
            </w:tcMar>
            <w:hideMark/>
          </w:tcPr>
          <w:p w14:paraId="1981B090" w14:textId="77777777" w:rsidR="00F070B0" w:rsidRPr="00710D65" w:rsidRDefault="00F070B0" w:rsidP="00C8579F">
            <w:pPr>
              <w:spacing w:after="0"/>
              <w:ind w:left="1440" w:right="-72" w:hanging="720"/>
              <w:jc w:val="left"/>
              <w:rPr>
                <w:szCs w:val="24"/>
                <w:lang w:eastAsia="en-US"/>
              </w:rPr>
            </w:pPr>
            <w:r w:rsidRPr="00710D65">
              <w:rPr>
                <w:i/>
                <w:iCs/>
                <w:szCs w:val="24"/>
                <w:lang w:eastAsia="en-US"/>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hideMark/>
          </w:tcPr>
          <w:p w14:paraId="1F5F3219" w14:textId="77777777" w:rsidR="00F070B0" w:rsidRPr="00710D65" w:rsidRDefault="00F070B0" w:rsidP="00C8579F">
            <w:pPr>
              <w:spacing w:after="0"/>
              <w:ind w:left="0" w:right="-72" w:firstLine="0"/>
              <w:jc w:val="left"/>
              <w:rPr>
                <w:szCs w:val="24"/>
                <w:lang w:eastAsia="en-US"/>
              </w:rPr>
            </w:pPr>
            <w:r w:rsidRPr="00710D65">
              <w:rPr>
                <w:i/>
                <w:iCs/>
                <w:szCs w:val="24"/>
                <w:lang w:eastAsia="en-US"/>
              </w:rPr>
              <w:t>[p. ex. 5 ans de surveillance et de gestion des risques liés à la violence sexiste, dont 3 années d’expérience pertinente dans le domaine de la lutte contre l’exploitation sexuelle, de l’abus sexuel et du harcèlement sexuel]</w:t>
            </w:r>
          </w:p>
        </w:tc>
      </w:tr>
      <w:tr w:rsidR="00553B81" w:rsidRPr="00710D65" w14:paraId="7DC0A62F"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7D4773" w14:textId="110FDD60" w:rsidR="00553B81" w:rsidRPr="00710D65" w:rsidRDefault="00553B81" w:rsidP="00C8579F">
            <w:pPr>
              <w:spacing w:after="0"/>
              <w:ind w:left="0" w:right="-72" w:firstLine="0"/>
              <w:jc w:val="center"/>
              <w:rPr>
                <w:rFonts w:ascii="Tms Rmn" w:hAnsi="Tms Rmn"/>
                <w:i/>
                <w:iCs/>
                <w:szCs w:val="24"/>
                <w:lang w:eastAsia="en-US"/>
              </w:rPr>
            </w:pPr>
            <w:r w:rsidRPr="00710D65">
              <w:rPr>
                <w:rFonts w:ascii="Tms Rmn" w:hAnsi="Tms Rmn"/>
                <w:i/>
                <w:iCs/>
                <w:szCs w:val="24"/>
                <w:lang w:eastAsia="en-US"/>
              </w:rPr>
              <w:t>6</w:t>
            </w:r>
          </w:p>
        </w:tc>
        <w:tc>
          <w:tcPr>
            <w:tcW w:w="3246" w:type="dxa"/>
            <w:tcBorders>
              <w:top w:val="nil"/>
              <w:left w:val="nil"/>
              <w:bottom w:val="single" w:sz="8" w:space="0" w:color="auto"/>
              <w:right w:val="single" w:sz="8" w:space="0" w:color="auto"/>
            </w:tcBorders>
            <w:tcMar>
              <w:top w:w="0" w:type="dxa"/>
              <w:left w:w="108" w:type="dxa"/>
              <w:bottom w:w="0" w:type="dxa"/>
              <w:right w:w="108" w:type="dxa"/>
            </w:tcMar>
          </w:tcPr>
          <w:p w14:paraId="072AE364" w14:textId="16E42581" w:rsidR="00553B81" w:rsidRPr="00710D65" w:rsidRDefault="00553B81" w:rsidP="00C8579F">
            <w:pPr>
              <w:spacing w:after="0"/>
              <w:ind w:left="0" w:right="-72" w:firstLine="3"/>
              <w:jc w:val="left"/>
              <w:rPr>
                <w:i/>
                <w:iCs/>
                <w:spacing w:val="-2"/>
                <w:szCs w:val="24"/>
                <w:lang w:eastAsia="en-US"/>
              </w:rPr>
            </w:pPr>
            <w:r w:rsidRPr="00710D65">
              <w:rPr>
                <w:i/>
                <w:iCs/>
                <w:spacing w:val="-2"/>
                <w:szCs w:val="24"/>
                <w:lang w:eastAsia="en-US"/>
              </w:rPr>
              <w:t xml:space="preserve">Si le marché a été </w:t>
            </w:r>
            <w:r w:rsidR="008F4EB3" w:rsidRPr="00710D65">
              <w:rPr>
                <w:i/>
                <w:iCs/>
                <w:spacing w:val="-2"/>
                <w:szCs w:val="24"/>
                <w:lang w:eastAsia="en-US"/>
              </w:rPr>
              <w:t xml:space="preserve">évalué comme </w:t>
            </w:r>
            <w:r w:rsidR="00D64868" w:rsidRPr="00710D65">
              <w:rPr>
                <w:i/>
                <w:iCs/>
                <w:spacing w:val="-2"/>
                <w:szCs w:val="24"/>
                <w:lang w:eastAsia="en-US"/>
              </w:rPr>
              <w:t>présentant</w:t>
            </w:r>
            <w:r w:rsidR="008F4EB3" w:rsidRPr="00710D65">
              <w:rPr>
                <w:i/>
                <w:iCs/>
                <w:spacing w:val="-2"/>
                <w:szCs w:val="24"/>
                <w:lang w:eastAsia="en-US"/>
              </w:rPr>
              <w:t xml:space="preserve"> des risques potentiels </w:t>
            </w:r>
            <w:r w:rsidR="00BA26D7" w:rsidRPr="00710D65">
              <w:rPr>
                <w:i/>
                <w:iCs/>
                <w:spacing w:val="-2"/>
                <w:szCs w:val="24"/>
                <w:lang w:eastAsia="en-US"/>
              </w:rPr>
              <w:t xml:space="preserve">ou actuels de cybersécurité, le Soumissionnaire doit être invité </w:t>
            </w:r>
            <w:r w:rsidR="00C61CA8" w:rsidRPr="00710D65">
              <w:rPr>
                <w:i/>
                <w:iCs/>
                <w:spacing w:val="-2"/>
                <w:szCs w:val="24"/>
                <w:lang w:eastAsia="en-US"/>
              </w:rPr>
              <w:t xml:space="preserve">à inclure un/des expert/s en Cybersécurité </w:t>
            </w:r>
            <w:r w:rsidR="00C46603" w:rsidRPr="00710D65">
              <w:rPr>
                <w:i/>
                <w:iCs/>
                <w:spacing w:val="-2"/>
                <w:szCs w:val="24"/>
                <w:lang w:eastAsia="en-US"/>
              </w:rPr>
              <w:t>parmi le Personnel Clé.</w:t>
            </w:r>
            <w:r w:rsidR="00C61CA8" w:rsidRPr="00710D65">
              <w:rPr>
                <w:i/>
                <w:iCs/>
                <w:spacing w:val="-2"/>
                <w:szCs w:val="24"/>
                <w:lang w:eastAsia="en-US"/>
              </w:rPr>
              <w:t xml:space="preserve"> </w:t>
            </w:r>
          </w:p>
        </w:tc>
        <w:tc>
          <w:tcPr>
            <w:tcW w:w="2556" w:type="dxa"/>
            <w:tcBorders>
              <w:top w:val="nil"/>
              <w:left w:val="nil"/>
              <w:bottom w:val="single" w:sz="8" w:space="0" w:color="auto"/>
              <w:right w:val="single" w:sz="8" w:space="0" w:color="auto"/>
            </w:tcBorders>
            <w:tcMar>
              <w:top w:w="0" w:type="dxa"/>
              <w:left w:w="108" w:type="dxa"/>
              <w:bottom w:w="0" w:type="dxa"/>
              <w:right w:w="108" w:type="dxa"/>
            </w:tcMar>
          </w:tcPr>
          <w:p w14:paraId="13623A4A" w14:textId="77777777" w:rsidR="00553B81" w:rsidRPr="00710D65" w:rsidRDefault="00553B81" w:rsidP="00C8579F">
            <w:pPr>
              <w:spacing w:after="0"/>
              <w:ind w:left="1440" w:right="-72" w:hanging="1368"/>
              <w:jc w:val="left"/>
              <w:rPr>
                <w:i/>
                <w:iCs/>
                <w:szCs w:val="24"/>
                <w:lang w:eastAsia="en-US"/>
              </w:rPr>
            </w:pPr>
          </w:p>
        </w:tc>
        <w:tc>
          <w:tcPr>
            <w:tcW w:w="2563" w:type="dxa"/>
            <w:tcBorders>
              <w:top w:val="nil"/>
              <w:left w:val="nil"/>
              <w:bottom w:val="single" w:sz="8" w:space="0" w:color="auto"/>
              <w:right w:val="single" w:sz="8" w:space="0" w:color="auto"/>
            </w:tcBorders>
            <w:tcMar>
              <w:top w:w="0" w:type="dxa"/>
              <w:left w:w="108" w:type="dxa"/>
              <w:bottom w:w="0" w:type="dxa"/>
              <w:right w:w="108" w:type="dxa"/>
            </w:tcMar>
          </w:tcPr>
          <w:p w14:paraId="3A62DCE2" w14:textId="77777777" w:rsidR="00553B81" w:rsidRPr="00710D65" w:rsidRDefault="00553B81" w:rsidP="00C8579F">
            <w:pPr>
              <w:spacing w:after="0"/>
              <w:ind w:left="1440" w:right="-72" w:hanging="720"/>
              <w:jc w:val="left"/>
              <w:rPr>
                <w:i/>
                <w:iCs/>
                <w:szCs w:val="24"/>
                <w:lang w:eastAsia="en-US"/>
              </w:rPr>
            </w:pPr>
          </w:p>
        </w:tc>
      </w:tr>
      <w:tr w:rsidR="00F070B0" w:rsidRPr="00710D65" w14:paraId="033C8F3D" w14:textId="77777777" w:rsidTr="00F416F3">
        <w:trPr>
          <w:cantSplit/>
        </w:trPr>
        <w:tc>
          <w:tcPr>
            <w:tcW w:w="8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960CCA" w14:textId="7B3D6AF2" w:rsidR="00F070B0" w:rsidRPr="00710D65" w:rsidRDefault="00553B81" w:rsidP="00C8579F">
            <w:pPr>
              <w:spacing w:after="0"/>
              <w:ind w:left="0" w:right="-72" w:firstLine="0"/>
              <w:jc w:val="center"/>
              <w:rPr>
                <w:szCs w:val="24"/>
                <w:lang w:eastAsia="en-US"/>
              </w:rPr>
            </w:pPr>
            <w:r w:rsidRPr="00710D65">
              <w:rPr>
                <w:rFonts w:ascii="Tms Rmn" w:hAnsi="Tms Rmn"/>
                <w:i/>
                <w:iCs/>
                <w:szCs w:val="24"/>
                <w:lang w:eastAsia="en-US"/>
              </w:rPr>
              <w:t>7</w:t>
            </w:r>
          </w:p>
        </w:tc>
        <w:tc>
          <w:tcPr>
            <w:tcW w:w="3246" w:type="dxa"/>
            <w:tcBorders>
              <w:top w:val="nil"/>
              <w:left w:val="nil"/>
              <w:bottom w:val="single" w:sz="8" w:space="0" w:color="auto"/>
              <w:right w:val="single" w:sz="8" w:space="0" w:color="auto"/>
            </w:tcBorders>
            <w:tcMar>
              <w:top w:w="0" w:type="dxa"/>
              <w:left w:w="108" w:type="dxa"/>
              <w:bottom w:w="0" w:type="dxa"/>
              <w:right w:w="108" w:type="dxa"/>
            </w:tcMar>
            <w:hideMark/>
          </w:tcPr>
          <w:p w14:paraId="4F755322" w14:textId="77777777" w:rsidR="00F070B0" w:rsidRPr="00710D65" w:rsidRDefault="00F070B0" w:rsidP="00C8579F">
            <w:pPr>
              <w:spacing w:after="0"/>
              <w:ind w:left="0" w:right="-72" w:firstLine="3"/>
              <w:jc w:val="left"/>
              <w:rPr>
                <w:szCs w:val="24"/>
                <w:lang w:eastAsia="en-US"/>
              </w:rPr>
            </w:pPr>
            <w:r w:rsidRPr="00710D65">
              <w:rPr>
                <w:i/>
                <w:iCs/>
                <w:spacing w:val="-2"/>
                <w:szCs w:val="24"/>
                <w:lang w:eastAsia="en-US"/>
              </w:rPr>
              <w:t>modifier le cas échéant</w:t>
            </w:r>
          </w:p>
        </w:tc>
        <w:tc>
          <w:tcPr>
            <w:tcW w:w="2556" w:type="dxa"/>
            <w:tcBorders>
              <w:top w:val="nil"/>
              <w:left w:val="nil"/>
              <w:bottom w:val="single" w:sz="8" w:space="0" w:color="auto"/>
              <w:right w:val="single" w:sz="8" w:space="0" w:color="auto"/>
            </w:tcBorders>
            <w:tcMar>
              <w:top w:w="0" w:type="dxa"/>
              <w:left w:w="108" w:type="dxa"/>
              <w:bottom w:w="0" w:type="dxa"/>
              <w:right w:w="108" w:type="dxa"/>
            </w:tcMar>
            <w:hideMark/>
          </w:tcPr>
          <w:p w14:paraId="63033091" w14:textId="77777777" w:rsidR="00F070B0" w:rsidRPr="00710D65" w:rsidRDefault="00F070B0" w:rsidP="00C8579F">
            <w:pPr>
              <w:spacing w:after="0"/>
              <w:ind w:left="1440" w:right="-72" w:hanging="1368"/>
              <w:jc w:val="left"/>
              <w:rPr>
                <w:szCs w:val="24"/>
                <w:lang w:eastAsia="en-US"/>
              </w:rPr>
            </w:pPr>
            <w:r w:rsidRPr="00710D65">
              <w:rPr>
                <w:i/>
                <w:iCs/>
                <w:szCs w:val="24"/>
                <w:lang w:eastAsia="en-US"/>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hideMark/>
          </w:tcPr>
          <w:p w14:paraId="0C6B1620" w14:textId="77777777" w:rsidR="00F070B0" w:rsidRPr="00710D65" w:rsidRDefault="00F070B0" w:rsidP="00C8579F">
            <w:pPr>
              <w:spacing w:after="0"/>
              <w:ind w:left="1440" w:right="-72" w:hanging="720"/>
              <w:jc w:val="left"/>
              <w:rPr>
                <w:szCs w:val="24"/>
                <w:lang w:eastAsia="en-US"/>
              </w:rPr>
            </w:pPr>
            <w:r w:rsidRPr="00710D65">
              <w:rPr>
                <w:i/>
                <w:iCs/>
                <w:szCs w:val="24"/>
                <w:lang w:eastAsia="en-US"/>
              </w:rPr>
              <w:t> </w:t>
            </w:r>
          </w:p>
        </w:tc>
      </w:tr>
    </w:tbl>
    <w:p w14:paraId="454FC0D2" w14:textId="77777777" w:rsidR="00F070B0" w:rsidRPr="00710D65" w:rsidRDefault="00F070B0" w:rsidP="00F070B0">
      <w:pPr>
        <w:spacing w:after="0"/>
        <w:ind w:left="0" w:firstLine="0"/>
        <w:jc w:val="left"/>
        <w:rPr>
          <w:szCs w:val="24"/>
          <w:lang w:eastAsia="en-US"/>
        </w:rPr>
      </w:pPr>
      <w:r w:rsidRPr="00710D65">
        <w:rPr>
          <w:szCs w:val="24"/>
          <w:lang w:eastAsia="en-US"/>
        </w:rPr>
        <w:t> </w:t>
      </w:r>
    </w:p>
    <w:p w14:paraId="1FA511D5" w14:textId="77777777" w:rsidR="00F070B0" w:rsidRPr="00710D65" w:rsidRDefault="00F070B0" w:rsidP="00F070B0">
      <w:pPr>
        <w:pStyle w:val="Retraitnormal"/>
        <w:suppressAutoHyphens/>
        <w:spacing w:before="120" w:after="120"/>
        <w:ind w:left="0"/>
        <w:rPr>
          <w:szCs w:val="24"/>
          <w:lang w:val="fr-FR"/>
        </w:rPr>
      </w:pPr>
    </w:p>
    <w:p w14:paraId="3C5D20AE" w14:textId="56332C90" w:rsidR="00E44597" w:rsidRPr="00710D65" w:rsidRDefault="000A450A" w:rsidP="003200E7">
      <w:pPr>
        <w:pStyle w:val="Sec7head1"/>
      </w:pPr>
      <w:r w:rsidRPr="00710D65">
        <w:br w:type="page"/>
      </w:r>
      <w:bookmarkStart w:id="1379" w:name="_Toc327539145"/>
      <w:bookmarkStart w:id="1380" w:name="_Toc207117346"/>
      <w:r w:rsidRPr="00710D65">
        <w:lastRenderedPageBreak/>
        <w:t>Plans</w:t>
      </w:r>
      <w:bookmarkEnd w:id="1379"/>
      <w:r w:rsidR="00310B70" w:rsidRPr="00710D65">
        <w:t xml:space="preserve"> et Dessins</w:t>
      </w:r>
      <w:bookmarkEnd w:id="1380"/>
    </w:p>
    <w:p w14:paraId="5BBB91C5" w14:textId="77777777" w:rsidR="000A450A" w:rsidRPr="00710D65" w:rsidRDefault="00E44597" w:rsidP="00F32B0A">
      <w:pPr>
        <w:pStyle w:val="Sec7head1"/>
      </w:pPr>
      <w:bookmarkStart w:id="1381" w:name="_Toc327539146"/>
      <w:bookmarkStart w:id="1382" w:name="_Toc207117347"/>
      <w:r w:rsidRPr="00710D65">
        <w:t>Informations Supplémentaires</w:t>
      </w:r>
      <w:bookmarkEnd w:id="1381"/>
      <w:bookmarkEnd w:id="1382"/>
    </w:p>
    <w:p w14:paraId="43D26ED1" w14:textId="77777777" w:rsidR="00D62110" w:rsidRPr="00D029B7" w:rsidRDefault="00D62110" w:rsidP="00D62110">
      <w:pPr>
        <w:pStyle w:val="Paragraphedeliste"/>
        <w:numPr>
          <w:ilvl w:val="1"/>
          <w:numId w:val="386"/>
        </w:numPr>
        <w:tabs>
          <w:tab w:val="clear" w:pos="1440"/>
        </w:tabs>
        <w:spacing w:before="120" w:after="120"/>
        <w:ind w:left="284"/>
        <w:rPr>
          <w:b/>
          <w:bCs/>
          <w:szCs w:val="24"/>
        </w:rPr>
      </w:pPr>
      <w:r w:rsidRPr="00D029B7">
        <w:rPr>
          <w:b/>
          <w:bCs/>
          <w:szCs w:val="24"/>
        </w:rPr>
        <w:t>Données topo-bathymétriques</w:t>
      </w:r>
    </w:p>
    <w:p w14:paraId="7AF22A27" w14:textId="0F88E0B6" w:rsidR="00D62110" w:rsidRPr="00D029B7" w:rsidRDefault="00D62110" w:rsidP="00D62110">
      <w:pPr>
        <w:spacing w:after="0"/>
        <w:ind w:left="-76"/>
        <w:jc w:val="center"/>
        <w:rPr>
          <w:b/>
          <w:bCs/>
          <w:szCs w:val="24"/>
        </w:rPr>
      </w:pPr>
      <w:r w:rsidRPr="004C35A2">
        <w:rPr>
          <w:noProof/>
          <w:szCs w:val="24"/>
          <w:lang w:val="en-US" w:eastAsia="en-US"/>
        </w:rPr>
        <w:drawing>
          <wp:inline distT="0" distB="0" distL="0" distR="0" wp14:anchorId="0335DC70" wp14:editId="2F6A81C2">
            <wp:extent cx="4029710" cy="3594100"/>
            <wp:effectExtent l="0" t="0" r="0" b="0"/>
            <wp:docPr id="355633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029710" cy="3594100"/>
                    </a:xfrm>
                    <a:prstGeom prst="rect">
                      <a:avLst/>
                    </a:prstGeom>
                    <a:noFill/>
                    <a:ln>
                      <a:noFill/>
                    </a:ln>
                  </pic:spPr>
                </pic:pic>
              </a:graphicData>
            </a:graphic>
          </wp:inline>
        </w:drawing>
      </w:r>
    </w:p>
    <w:p w14:paraId="37481F64" w14:textId="77777777" w:rsidR="00D62110" w:rsidRPr="00D029B7" w:rsidRDefault="00D62110" w:rsidP="00D62110">
      <w:pPr>
        <w:pStyle w:val="Lgende"/>
        <w:spacing w:after="0"/>
        <w:jc w:val="center"/>
        <w:rPr>
          <w:szCs w:val="24"/>
        </w:rPr>
      </w:pPr>
      <w:r w:rsidRPr="00710D65">
        <w:rPr>
          <w:szCs w:val="24"/>
        </w:rPr>
        <w:t xml:space="preserve">Figure </w:t>
      </w:r>
      <w:r w:rsidRPr="00710D65">
        <w:rPr>
          <w:szCs w:val="24"/>
        </w:rPr>
        <w:fldChar w:fldCharType="begin"/>
      </w:r>
      <w:r w:rsidRPr="00710D65">
        <w:rPr>
          <w:szCs w:val="24"/>
        </w:rPr>
        <w:instrText xml:space="preserve"> SEQ Figure \* ARABIC </w:instrText>
      </w:r>
      <w:r w:rsidRPr="00710D65">
        <w:rPr>
          <w:szCs w:val="24"/>
        </w:rPr>
        <w:fldChar w:fldCharType="separate"/>
      </w:r>
      <w:r w:rsidRPr="00D029B7">
        <w:rPr>
          <w:szCs w:val="24"/>
        </w:rPr>
        <w:t>1</w:t>
      </w:r>
      <w:r w:rsidRPr="00710D65">
        <w:rPr>
          <w:szCs w:val="24"/>
        </w:rPr>
        <w:fldChar w:fldCharType="end"/>
      </w:r>
      <w:r w:rsidRPr="00710D65">
        <w:rPr>
          <w:szCs w:val="24"/>
        </w:rPr>
        <w:t>: Résultats des levés bathymétriques</w:t>
      </w:r>
    </w:p>
    <w:p w14:paraId="64E917AB" w14:textId="5452066D" w:rsidR="00D62110" w:rsidRPr="00710D65" w:rsidRDefault="00D62110" w:rsidP="00D62110">
      <w:pPr>
        <w:rPr>
          <w:szCs w:val="24"/>
        </w:rPr>
      </w:pPr>
      <w:r w:rsidRPr="004C35A2">
        <w:rPr>
          <w:noProof/>
          <w:szCs w:val="24"/>
          <w:lang w:val="en-US" w:eastAsia="en-US"/>
        </w:rPr>
        <w:drawing>
          <wp:inline distT="0" distB="0" distL="0" distR="0" wp14:anchorId="445674FA" wp14:editId="2400C4AC">
            <wp:extent cx="5752465" cy="3221355"/>
            <wp:effectExtent l="0" t="0" r="0" b="0"/>
            <wp:docPr id="935483222" name="Image 1" descr="Une image contenant Dessin d’enfant, dessin, Caractère coloré,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483222" name="Image 1" descr="Une image contenant Dessin d’enfant, dessin, Caractère coloré, art&#10;&#10;Description générée automatiquemen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52465" cy="3221355"/>
                    </a:xfrm>
                    <a:prstGeom prst="rect">
                      <a:avLst/>
                    </a:prstGeom>
                    <a:noFill/>
                    <a:ln>
                      <a:noFill/>
                    </a:ln>
                  </pic:spPr>
                </pic:pic>
              </a:graphicData>
            </a:graphic>
          </wp:inline>
        </w:drawing>
      </w:r>
    </w:p>
    <w:p w14:paraId="5D3DDAE1" w14:textId="77777777" w:rsidR="00D62110" w:rsidRPr="00710D65" w:rsidRDefault="00D62110" w:rsidP="00D62110">
      <w:pPr>
        <w:pStyle w:val="Lgende"/>
        <w:jc w:val="center"/>
        <w:rPr>
          <w:szCs w:val="24"/>
        </w:rPr>
      </w:pPr>
      <w:r w:rsidRPr="00710D65">
        <w:rPr>
          <w:szCs w:val="24"/>
        </w:rPr>
        <w:lastRenderedPageBreak/>
        <w:t xml:space="preserve">Figure </w:t>
      </w:r>
      <w:r w:rsidRPr="00710D65">
        <w:rPr>
          <w:szCs w:val="24"/>
        </w:rPr>
        <w:fldChar w:fldCharType="begin"/>
      </w:r>
      <w:r w:rsidRPr="00710D65">
        <w:rPr>
          <w:szCs w:val="24"/>
        </w:rPr>
        <w:instrText xml:space="preserve"> SEQ Figure \* ARABIC </w:instrText>
      </w:r>
      <w:r w:rsidRPr="00710D65">
        <w:rPr>
          <w:szCs w:val="24"/>
        </w:rPr>
        <w:fldChar w:fldCharType="separate"/>
      </w:r>
      <w:r w:rsidRPr="00D029B7">
        <w:rPr>
          <w:szCs w:val="24"/>
        </w:rPr>
        <w:t>2</w:t>
      </w:r>
      <w:r w:rsidRPr="00710D65">
        <w:rPr>
          <w:szCs w:val="24"/>
        </w:rPr>
        <w:fldChar w:fldCharType="end"/>
      </w:r>
      <w:r w:rsidRPr="00710D65">
        <w:rPr>
          <w:szCs w:val="24"/>
        </w:rPr>
        <w:t xml:space="preserve"> : Résultats des levés topographiques</w:t>
      </w:r>
    </w:p>
    <w:p w14:paraId="2902C8D3" w14:textId="77777777" w:rsidR="00D62110" w:rsidRPr="00D029B7" w:rsidRDefault="00D62110" w:rsidP="00D62110">
      <w:pPr>
        <w:pStyle w:val="Paragraphedeliste"/>
        <w:numPr>
          <w:ilvl w:val="1"/>
          <w:numId w:val="386"/>
        </w:numPr>
        <w:tabs>
          <w:tab w:val="clear" w:pos="1440"/>
        </w:tabs>
        <w:spacing w:before="120" w:after="120"/>
        <w:ind w:left="284"/>
        <w:rPr>
          <w:b/>
          <w:bCs/>
          <w:szCs w:val="24"/>
        </w:rPr>
      </w:pPr>
      <w:r w:rsidRPr="00D029B7">
        <w:rPr>
          <w:b/>
          <w:bCs/>
          <w:szCs w:val="24"/>
        </w:rPr>
        <w:t>Données météo-océaniques</w:t>
      </w:r>
    </w:p>
    <w:p w14:paraId="6ADF0D62" w14:textId="77777777" w:rsidR="00D62110" w:rsidRPr="00D029B7" w:rsidRDefault="00D62110" w:rsidP="00D62110">
      <w:pPr>
        <w:pStyle w:val="Paragraphedeliste"/>
        <w:numPr>
          <w:ilvl w:val="1"/>
          <w:numId w:val="387"/>
        </w:numPr>
        <w:spacing w:before="120" w:after="120"/>
        <w:ind w:left="1843" w:hanging="357"/>
        <w:rPr>
          <w:szCs w:val="24"/>
        </w:rPr>
      </w:pPr>
      <w:r w:rsidRPr="00D029B7">
        <w:rPr>
          <w:szCs w:val="24"/>
        </w:rPr>
        <w:t>Vent</w:t>
      </w:r>
    </w:p>
    <w:p w14:paraId="0A11546D" w14:textId="77777777" w:rsidR="00D62110" w:rsidRPr="00D029B7" w:rsidRDefault="00D62110" w:rsidP="00D62110">
      <w:pPr>
        <w:pStyle w:val="Paragraphedeliste"/>
        <w:numPr>
          <w:ilvl w:val="0"/>
          <w:numId w:val="388"/>
        </w:numPr>
        <w:autoSpaceDE w:val="0"/>
        <w:autoSpaceDN w:val="0"/>
        <w:adjustRightInd w:val="0"/>
        <w:spacing w:before="120" w:after="120"/>
        <w:rPr>
          <w:szCs w:val="24"/>
        </w:rPr>
      </w:pPr>
      <w:r w:rsidRPr="00D029B7">
        <w:rPr>
          <w:szCs w:val="24"/>
        </w:rPr>
        <w:t xml:space="preserve">La période d'enregistrement : 30 ans (de 1993 à 2023)  </w:t>
      </w:r>
    </w:p>
    <w:p w14:paraId="55E09BC2" w14:textId="77777777" w:rsidR="00D62110" w:rsidRPr="00D029B7" w:rsidRDefault="00D62110" w:rsidP="00D62110">
      <w:pPr>
        <w:pStyle w:val="Paragraphedeliste"/>
        <w:numPr>
          <w:ilvl w:val="0"/>
          <w:numId w:val="388"/>
        </w:numPr>
        <w:autoSpaceDE w:val="0"/>
        <w:autoSpaceDN w:val="0"/>
        <w:adjustRightInd w:val="0"/>
        <w:spacing w:before="120" w:after="120"/>
        <w:rPr>
          <w:szCs w:val="24"/>
        </w:rPr>
      </w:pPr>
      <w:r w:rsidRPr="00D029B7">
        <w:rPr>
          <w:szCs w:val="24"/>
        </w:rPr>
        <w:t>La vitesse maximale du vent à 10 m au cours des 30 ans : 17.5 m/s soit 63 km/h</w:t>
      </w:r>
    </w:p>
    <w:p w14:paraId="24C44A3A" w14:textId="77777777" w:rsidR="00D62110" w:rsidRPr="00D029B7" w:rsidRDefault="00D62110" w:rsidP="00D62110">
      <w:pPr>
        <w:pStyle w:val="Paragraphedeliste"/>
        <w:numPr>
          <w:ilvl w:val="0"/>
          <w:numId w:val="388"/>
        </w:numPr>
        <w:spacing w:before="120" w:after="120"/>
        <w:ind w:left="714" w:hanging="357"/>
        <w:rPr>
          <w:szCs w:val="24"/>
        </w:rPr>
      </w:pPr>
      <w:r w:rsidRPr="00D029B7">
        <w:rPr>
          <w:szCs w:val="24"/>
        </w:rPr>
        <w:t>Direction prédominante : Sud - Sud Est et Nord Est</w:t>
      </w:r>
    </w:p>
    <w:p w14:paraId="19606A5D" w14:textId="77777777" w:rsidR="00D62110" w:rsidRPr="00D029B7" w:rsidRDefault="00D62110" w:rsidP="00D62110">
      <w:pPr>
        <w:pStyle w:val="Paragraphedeliste"/>
        <w:numPr>
          <w:ilvl w:val="1"/>
          <w:numId w:val="387"/>
        </w:numPr>
        <w:spacing w:before="120" w:after="120"/>
        <w:ind w:left="1843" w:hanging="357"/>
        <w:rPr>
          <w:szCs w:val="24"/>
        </w:rPr>
      </w:pPr>
      <w:r w:rsidRPr="00D029B7">
        <w:rPr>
          <w:szCs w:val="24"/>
        </w:rPr>
        <w:t>Marée</w:t>
      </w:r>
    </w:p>
    <w:p w14:paraId="22DD3CB7" w14:textId="77777777" w:rsidR="00D62110" w:rsidRPr="00D029B7" w:rsidRDefault="00D62110" w:rsidP="00D62110">
      <w:pPr>
        <w:pStyle w:val="Lgende"/>
        <w:spacing w:after="0"/>
        <w:rPr>
          <w:szCs w:val="24"/>
        </w:rPr>
      </w:pPr>
      <w:r w:rsidRPr="00710D65">
        <w:rPr>
          <w:szCs w:val="24"/>
        </w:rPr>
        <w:t xml:space="preserve">                         Tableau </w:t>
      </w:r>
      <w:r w:rsidRPr="00710D65">
        <w:rPr>
          <w:szCs w:val="24"/>
        </w:rPr>
        <w:fldChar w:fldCharType="begin"/>
      </w:r>
      <w:r w:rsidRPr="00710D65">
        <w:rPr>
          <w:szCs w:val="24"/>
        </w:rPr>
        <w:instrText xml:space="preserve"> SEQ Tableau \* ARABIC </w:instrText>
      </w:r>
      <w:r w:rsidRPr="00710D65">
        <w:rPr>
          <w:szCs w:val="24"/>
        </w:rPr>
        <w:fldChar w:fldCharType="separate"/>
      </w:r>
      <w:r w:rsidRPr="00D029B7">
        <w:rPr>
          <w:szCs w:val="24"/>
        </w:rPr>
        <w:t>1</w:t>
      </w:r>
      <w:r w:rsidRPr="00710D65">
        <w:rPr>
          <w:szCs w:val="24"/>
        </w:rPr>
        <w:fldChar w:fldCharType="end"/>
      </w:r>
      <w:r w:rsidRPr="00710D65">
        <w:rPr>
          <w:szCs w:val="24"/>
        </w:rPr>
        <w:t xml:space="preserve"> : Niveau caractéristiques des marées (SHOM 2020 ET COMM. SHOM)</w:t>
      </w:r>
    </w:p>
    <w:tbl>
      <w:tblPr>
        <w:tblW w:w="7225" w:type="dxa"/>
        <w:jc w:val="center"/>
        <w:tblCellMar>
          <w:left w:w="10" w:type="dxa"/>
          <w:right w:w="10" w:type="dxa"/>
        </w:tblCellMar>
        <w:tblLook w:val="04A0" w:firstRow="1" w:lastRow="0" w:firstColumn="1" w:lastColumn="0" w:noHBand="0" w:noVBand="1"/>
      </w:tblPr>
      <w:tblGrid>
        <w:gridCol w:w="4531"/>
        <w:gridCol w:w="2694"/>
      </w:tblGrid>
      <w:tr w:rsidR="00D62110" w:rsidRPr="00710D65" w14:paraId="2C225D60"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shd w:val="clear" w:color="auto" w:fill="0F4761"/>
            <w:tcMar>
              <w:top w:w="0" w:type="dxa"/>
              <w:left w:w="108" w:type="dxa"/>
              <w:bottom w:w="0" w:type="dxa"/>
              <w:right w:w="108" w:type="dxa"/>
            </w:tcMar>
            <w:hideMark/>
          </w:tcPr>
          <w:p w14:paraId="1C6F0489" w14:textId="77777777" w:rsidR="00D62110" w:rsidRPr="00D029B7" w:rsidRDefault="00D62110">
            <w:pPr>
              <w:autoSpaceDE w:val="0"/>
              <w:autoSpaceDN w:val="0"/>
              <w:adjustRightInd w:val="0"/>
              <w:spacing w:after="0"/>
              <w:rPr>
                <w:rFonts w:eastAsia="Aptos"/>
                <w:szCs w:val="24"/>
              </w:rPr>
            </w:pPr>
            <w:r w:rsidRPr="00D029B7">
              <w:rPr>
                <w:rFonts w:eastAsia="Aptos"/>
                <w:szCs w:val="24"/>
              </w:rPr>
              <w:t>Niveau de marée</w:t>
            </w:r>
          </w:p>
        </w:tc>
        <w:tc>
          <w:tcPr>
            <w:tcW w:w="2694" w:type="dxa"/>
            <w:tcBorders>
              <w:top w:val="single" w:sz="4" w:space="0" w:color="000000"/>
              <w:left w:val="single" w:sz="4" w:space="0" w:color="000000"/>
              <w:bottom w:val="single" w:sz="4" w:space="0" w:color="000000"/>
              <w:right w:val="single" w:sz="4" w:space="0" w:color="000000"/>
            </w:tcBorders>
            <w:shd w:val="clear" w:color="auto" w:fill="0F4761"/>
            <w:hideMark/>
          </w:tcPr>
          <w:p w14:paraId="6A0DBD41"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Côte /CM (m)</w:t>
            </w:r>
          </w:p>
        </w:tc>
      </w:tr>
      <w:tr w:rsidR="00D62110" w:rsidRPr="00710D65" w14:paraId="7DE00C21"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501E5" w14:textId="77777777" w:rsidR="00D62110" w:rsidRPr="00D029B7" w:rsidRDefault="00D62110">
            <w:pPr>
              <w:autoSpaceDE w:val="0"/>
              <w:autoSpaceDN w:val="0"/>
              <w:adjustRightInd w:val="0"/>
              <w:spacing w:after="0"/>
              <w:rPr>
                <w:rFonts w:eastAsia="Aptos"/>
                <w:szCs w:val="24"/>
              </w:rPr>
            </w:pPr>
            <w:r w:rsidRPr="00D029B7">
              <w:rPr>
                <w:rFonts w:eastAsia="Aptos"/>
                <w:szCs w:val="24"/>
              </w:rPr>
              <w:t>Plus Haute Mer Astronomique (PHMA)</w:t>
            </w:r>
          </w:p>
        </w:tc>
        <w:tc>
          <w:tcPr>
            <w:tcW w:w="2694" w:type="dxa"/>
            <w:tcBorders>
              <w:top w:val="single" w:sz="4" w:space="0" w:color="000000"/>
              <w:left w:val="single" w:sz="4" w:space="0" w:color="000000"/>
              <w:bottom w:val="single" w:sz="4" w:space="0" w:color="000000"/>
              <w:right w:val="single" w:sz="4" w:space="0" w:color="000000"/>
            </w:tcBorders>
            <w:hideMark/>
          </w:tcPr>
          <w:p w14:paraId="670675BF"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+4.30</w:t>
            </w:r>
          </w:p>
        </w:tc>
      </w:tr>
      <w:tr w:rsidR="00D62110" w:rsidRPr="00710D65" w14:paraId="511A2F10"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E55D6" w14:textId="77777777" w:rsidR="00D62110" w:rsidRPr="00D029B7" w:rsidRDefault="00D62110">
            <w:pPr>
              <w:autoSpaceDE w:val="0"/>
              <w:autoSpaceDN w:val="0"/>
              <w:adjustRightInd w:val="0"/>
              <w:spacing w:after="0"/>
              <w:rPr>
                <w:rFonts w:eastAsia="Aptos"/>
                <w:szCs w:val="24"/>
              </w:rPr>
            </w:pPr>
            <w:r w:rsidRPr="00D029B7">
              <w:rPr>
                <w:rFonts w:eastAsia="Aptos"/>
                <w:szCs w:val="24"/>
              </w:rPr>
              <w:t>Pleine Mer Vives-eaux (PMVE)</w:t>
            </w:r>
          </w:p>
        </w:tc>
        <w:tc>
          <w:tcPr>
            <w:tcW w:w="2694" w:type="dxa"/>
            <w:tcBorders>
              <w:top w:val="single" w:sz="4" w:space="0" w:color="000000"/>
              <w:left w:val="single" w:sz="4" w:space="0" w:color="000000"/>
              <w:bottom w:val="single" w:sz="4" w:space="0" w:color="000000"/>
              <w:right w:val="single" w:sz="4" w:space="0" w:color="000000"/>
            </w:tcBorders>
            <w:hideMark/>
          </w:tcPr>
          <w:p w14:paraId="4D6FB25B"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+3.70</w:t>
            </w:r>
          </w:p>
        </w:tc>
      </w:tr>
      <w:tr w:rsidR="00D62110" w:rsidRPr="00710D65" w14:paraId="1923D459"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C6921" w14:textId="77777777" w:rsidR="00D62110" w:rsidRPr="00D029B7" w:rsidRDefault="00D62110">
            <w:pPr>
              <w:autoSpaceDE w:val="0"/>
              <w:autoSpaceDN w:val="0"/>
              <w:adjustRightInd w:val="0"/>
              <w:spacing w:after="0"/>
              <w:rPr>
                <w:rFonts w:eastAsia="Aptos"/>
                <w:szCs w:val="24"/>
              </w:rPr>
            </w:pPr>
            <w:r w:rsidRPr="00D029B7">
              <w:rPr>
                <w:rFonts w:eastAsia="Aptos"/>
                <w:szCs w:val="24"/>
              </w:rPr>
              <w:t>Pleine mer de Mortes-Eaux</w:t>
            </w:r>
          </w:p>
        </w:tc>
        <w:tc>
          <w:tcPr>
            <w:tcW w:w="2694" w:type="dxa"/>
            <w:tcBorders>
              <w:top w:val="single" w:sz="4" w:space="0" w:color="000000"/>
              <w:left w:val="single" w:sz="4" w:space="0" w:color="000000"/>
              <w:bottom w:val="single" w:sz="4" w:space="0" w:color="000000"/>
              <w:right w:val="single" w:sz="4" w:space="0" w:color="000000"/>
            </w:tcBorders>
            <w:hideMark/>
          </w:tcPr>
          <w:p w14:paraId="49A9FB8B"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+2.80</w:t>
            </w:r>
          </w:p>
        </w:tc>
      </w:tr>
      <w:tr w:rsidR="00D62110" w:rsidRPr="00710D65" w14:paraId="42E825F3"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960D70" w14:textId="77777777" w:rsidR="00D62110" w:rsidRPr="00D029B7" w:rsidRDefault="00D62110">
            <w:pPr>
              <w:autoSpaceDE w:val="0"/>
              <w:autoSpaceDN w:val="0"/>
              <w:adjustRightInd w:val="0"/>
              <w:spacing w:after="0"/>
              <w:rPr>
                <w:rFonts w:eastAsia="Aptos"/>
                <w:szCs w:val="24"/>
              </w:rPr>
            </w:pPr>
            <w:r w:rsidRPr="00D029B7">
              <w:rPr>
                <w:rFonts w:eastAsia="Aptos"/>
                <w:szCs w:val="24"/>
              </w:rPr>
              <w:t>Niveau moyen (NM)</w:t>
            </w:r>
          </w:p>
        </w:tc>
        <w:tc>
          <w:tcPr>
            <w:tcW w:w="2694" w:type="dxa"/>
            <w:tcBorders>
              <w:top w:val="single" w:sz="4" w:space="0" w:color="000000"/>
              <w:left w:val="single" w:sz="4" w:space="0" w:color="000000"/>
              <w:bottom w:val="single" w:sz="4" w:space="0" w:color="000000"/>
              <w:right w:val="single" w:sz="4" w:space="0" w:color="000000"/>
            </w:tcBorders>
            <w:hideMark/>
          </w:tcPr>
          <w:p w14:paraId="2D8E3085"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+2.13</w:t>
            </w:r>
          </w:p>
        </w:tc>
      </w:tr>
      <w:tr w:rsidR="00D62110" w:rsidRPr="00710D65" w14:paraId="181D731D"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4A7A1" w14:textId="77777777" w:rsidR="00D62110" w:rsidRPr="00D029B7" w:rsidRDefault="00D62110">
            <w:pPr>
              <w:autoSpaceDE w:val="0"/>
              <w:autoSpaceDN w:val="0"/>
              <w:adjustRightInd w:val="0"/>
              <w:spacing w:after="0"/>
              <w:rPr>
                <w:rFonts w:eastAsia="Aptos"/>
                <w:szCs w:val="24"/>
              </w:rPr>
            </w:pPr>
            <w:r w:rsidRPr="00D029B7">
              <w:rPr>
                <w:rFonts w:eastAsia="Aptos"/>
                <w:szCs w:val="24"/>
              </w:rPr>
              <w:t>Basse mer de Mortes-Eaux (BMME)</w:t>
            </w:r>
          </w:p>
        </w:tc>
        <w:tc>
          <w:tcPr>
            <w:tcW w:w="2694" w:type="dxa"/>
            <w:tcBorders>
              <w:top w:val="single" w:sz="4" w:space="0" w:color="000000"/>
              <w:left w:val="single" w:sz="4" w:space="0" w:color="000000"/>
              <w:bottom w:val="single" w:sz="4" w:space="0" w:color="000000"/>
              <w:right w:val="single" w:sz="4" w:space="0" w:color="000000"/>
            </w:tcBorders>
            <w:hideMark/>
          </w:tcPr>
          <w:p w14:paraId="509FA8D9"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+1.45</w:t>
            </w:r>
          </w:p>
        </w:tc>
      </w:tr>
      <w:tr w:rsidR="00D62110" w:rsidRPr="00710D65" w14:paraId="1A369E9F" w14:textId="77777777" w:rsidTr="00D62110">
        <w:trPr>
          <w:trHeight w:val="70"/>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D5D0B0" w14:textId="77777777" w:rsidR="00D62110" w:rsidRPr="00D029B7" w:rsidRDefault="00D62110">
            <w:pPr>
              <w:autoSpaceDE w:val="0"/>
              <w:autoSpaceDN w:val="0"/>
              <w:adjustRightInd w:val="0"/>
              <w:spacing w:after="0"/>
              <w:rPr>
                <w:rFonts w:eastAsia="Aptos"/>
                <w:szCs w:val="24"/>
              </w:rPr>
            </w:pPr>
            <w:r w:rsidRPr="00D029B7">
              <w:rPr>
                <w:rFonts w:eastAsia="Aptos"/>
                <w:szCs w:val="24"/>
              </w:rPr>
              <w:t>Basse Mer de Vives-Eaux ((BMVE)</w:t>
            </w:r>
          </w:p>
        </w:tc>
        <w:tc>
          <w:tcPr>
            <w:tcW w:w="2694" w:type="dxa"/>
            <w:tcBorders>
              <w:top w:val="single" w:sz="4" w:space="0" w:color="000000"/>
              <w:left w:val="single" w:sz="4" w:space="0" w:color="000000"/>
              <w:bottom w:val="single" w:sz="4" w:space="0" w:color="000000"/>
              <w:right w:val="single" w:sz="4" w:space="0" w:color="000000"/>
            </w:tcBorders>
            <w:hideMark/>
          </w:tcPr>
          <w:p w14:paraId="71B3CFC5"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+0.50</w:t>
            </w:r>
          </w:p>
        </w:tc>
      </w:tr>
      <w:tr w:rsidR="00D62110" w:rsidRPr="00710D65" w14:paraId="7D7B3C76" w14:textId="77777777" w:rsidTr="00D62110">
        <w:trPr>
          <w:jc w:val="center"/>
        </w:trPr>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6FFC86" w14:textId="77777777" w:rsidR="00D62110" w:rsidRPr="00D029B7" w:rsidRDefault="00D62110">
            <w:pPr>
              <w:autoSpaceDE w:val="0"/>
              <w:autoSpaceDN w:val="0"/>
              <w:adjustRightInd w:val="0"/>
              <w:spacing w:after="0"/>
              <w:rPr>
                <w:rFonts w:eastAsia="Aptos"/>
                <w:szCs w:val="24"/>
              </w:rPr>
            </w:pPr>
            <w:r w:rsidRPr="00D029B7">
              <w:rPr>
                <w:rFonts w:eastAsia="Aptos"/>
                <w:szCs w:val="24"/>
              </w:rPr>
              <w:t>Plus Basse Mer astronomique (PBMA)</w:t>
            </w:r>
          </w:p>
        </w:tc>
        <w:tc>
          <w:tcPr>
            <w:tcW w:w="2694" w:type="dxa"/>
            <w:tcBorders>
              <w:top w:val="single" w:sz="4" w:space="0" w:color="000000"/>
              <w:left w:val="single" w:sz="4" w:space="0" w:color="000000"/>
              <w:bottom w:val="single" w:sz="4" w:space="0" w:color="000000"/>
              <w:right w:val="single" w:sz="4" w:space="0" w:color="000000"/>
            </w:tcBorders>
            <w:hideMark/>
          </w:tcPr>
          <w:p w14:paraId="2F377473" w14:textId="77777777" w:rsidR="00D62110" w:rsidRPr="00D029B7" w:rsidRDefault="00D62110">
            <w:pPr>
              <w:autoSpaceDE w:val="0"/>
              <w:autoSpaceDN w:val="0"/>
              <w:adjustRightInd w:val="0"/>
              <w:spacing w:after="0"/>
              <w:jc w:val="center"/>
              <w:rPr>
                <w:rFonts w:eastAsia="Aptos"/>
                <w:szCs w:val="24"/>
              </w:rPr>
            </w:pPr>
            <w:r w:rsidRPr="00D029B7">
              <w:rPr>
                <w:rFonts w:eastAsia="Aptos"/>
                <w:szCs w:val="24"/>
              </w:rPr>
              <w:t>+0.08</w:t>
            </w:r>
          </w:p>
        </w:tc>
      </w:tr>
    </w:tbl>
    <w:p w14:paraId="7BCB6F27" w14:textId="77777777" w:rsidR="00D62110" w:rsidRPr="00D029B7" w:rsidRDefault="00D62110" w:rsidP="00D62110">
      <w:pPr>
        <w:spacing w:before="120" w:after="120"/>
        <w:rPr>
          <w:rFonts w:eastAsiaTheme="minorHAnsi"/>
          <w:kern w:val="2"/>
          <w:szCs w:val="24"/>
          <w:lang w:eastAsia="en-US"/>
        </w:rPr>
      </w:pPr>
      <w:r w:rsidRPr="00D029B7">
        <w:rPr>
          <w:szCs w:val="24"/>
        </w:rPr>
        <w:t>Ces valeurs servent de références pour la définition des niveaux d’eau extrêmes.</w:t>
      </w:r>
    </w:p>
    <w:p w14:paraId="467427C6" w14:textId="77777777" w:rsidR="00D62110" w:rsidRPr="00D029B7" w:rsidRDefault="00D62110" w:rsidP="00D62110">
      <w:pPr>
        <w:pStyle w:val="Paragraphedeliste"/>
        <w:numPr>
          <w:ilvl w:val="1"/>
          <w:numId w:val="387"/>
        </w:numPr>
        <w:spacing w:before="120" w:after="120"/>
        <w:ind w:left="1843" w:hanging="357"/>
        <w:rPr>
          <w:szCs w:val="24"/>
        </w:rPr>
      </w:pPr>
      <w:r w:rsidRPr="00D029B7">
        <w:rPr>
          <w:szCs w:val="24"/>
        </w:rPr>
        <w:t xml:space="preserve">Houle </w:t>
      </w:r>
    </w:p>
    <w:p w14:paraId="7126B377" w14:textId="77777777" w:rsidR="00D62110" w:rsidRPr="00D029B7" w:rsidRDefault="00D62110" w:rsidP="00D62110">
      <w:pPr>
        <w:pStyle w:val="Paragraphedeliste"/>
        <w:numPr>
          <w:ilvl w:val="0"/>
          <w:numId w:val="388"/>
        </w:numPr>
        <w:autoSpaceDE w:val="0"/>
        <w:autoSpaceDN w:val="0"/>
        <w:adjustRightInd w:val="0"/>
        <w:spacing w:before="120" w:after="120"/>
        <w:ind w:left="714" w:hanging="357"/>
        <w:rPr>
          <w:szCs w:val="24"/>
        </w:rPr>
      </w:pPr>
      <w:r w:rsidRPr="00D029B7">
        <w:rPr>
          <w:szCs w:val="24"/>
        </w:rPr>
        <w:t>Houle cinquantennale Hs50 = 4.60 m</w:t>
      </w:r>
    </w:p>
    <w:p w14:paraId="74BFC294" w14:textId="77777777" w:rsidR="00D62110" w:rsidRPr="00D029B7" w:rsidRDefault="00D62110" w:rsidP="00D62110">
      <w:pPr>
        <w:pStyle w:val="Paragraphedeliste"/>
        <w:numPr>
          <w:ilvl w:val="0"/>
          <w:numId w:val="388"/>
        </w:numPr>
        <w:autoSpaceDE w:val="0"/>
        <w:autoSpaceDN w:val="0"/>
        <w:adjustRightInd w:val="0"/>
        <w:spacing w:before="120" w:after="120"/>
        <w:ind w:left="714" w:hanging="357"/>
        <w:rPr>
          <w:szCs w:val="24"/>
        </w:rPr>
      </w:pPr>
      <w:r w:rsidRPr="00D029B7">
        <w:rPr>
          <w:szCs w:val="24"/>
        </w:rPr>
        <w:t>Houle annuelle Hs = 2.95 m</w:t>
      </w:r>
    </w:p>
    <w:p w14:paraId="7B98ACC3" w14:textId="77777777" w:rsidR="00D62110" w:rsidRPr="00D029B7" w:rsidRDefault="00D62110" w:rsidP="00D62110">
      <w:pPr>
        <w:pStyle w:val="Paragraphedeliste"/>
        <w:numPr>
          <w:ilvl w:val="0"/>
          <w:numId w:val="388"/>
        </w:numPr>
        <w:autoSpaceDE w:val="0"/>
        <w:autoSpaceDN w:val="0"/>
        <w:adjustRightInd w:val="0"/>
        <w:spacing w:before="120" w:after="120"/>
        <w:ind w:left="714" w:hanging="357"/>
        <w:rPr>
          <w:szCs w:val="24"/>
        </w:rPr>
      </w:pPr>
      <w:r w:rsidRPr="00D029B7">
        <w:rPr>
          <w:szCs w:val="24"/>
        </w:rPr>
        <w:t>Houle cinquantennale Hs50 au pied de l’ouvrage défensif (digues) = 4.98 m</w:t>
      </w:r>
    </w:p>
    <w:p w14:paraId="2B289E91" w14:textId="77777777" w:rsidR="00D62110" w:rsidRPr="00D029B7" w:rsidRDefault="00D62110" w:rsidP="00D62110">
      <w:pPr>
        <w:pStyle w:val="Paragraphedeliste"/>
        <w:numPr>
          <w:ilvl w:val="0"/>
          <w:numId w:val="388"/>
        </w:numPr>
        <w:autoSpaceDE w:val="0"/>
        <w:autoSpaceDN w:val="0"/>
        <w:adjustRightInd w:val="0"/>
        <w:spacing w:before="120" w:after="120"/>
        <w:ind w:left="714" w:hanging="357"/>
        <w:rPr>
          <w:szCs w:val="24"/>
        </w:rPr>
      </w:pPr>
      <w:r w:rsidRPr="00D029B7">
        <w:rPr>
          <w:szCs w:val="24"/>
        </w:rPr>
        <w:t>Période de pic = 14s</w:t>
      </w:r>
    </w:p>
    <w:p w14:paraId="5057DF8A" w14:textId="77777777" w:rsidR="00D62110" w:rsidRPr="00D029B7" w:rsidRDefault="00D62110" w:rsidP="00D62110">
      <w:pPr>
        <w:pStyle w:val="Paragraphedeliste"/>
        <w:numPr>
          <w:ilvl w:val="2"/>
          <w:numId w:val="387"/>
        </w:numPr>
        <w:spacing w:before="240" w:after="120"/>
        <w:rPr>
          <w:szCs w:val="24"/>
        </w:rPr>
      </w:pPr>
      <w:r w:rsidRPr="00D029B7">
        <w:rPr>
          <w:szCs w:val="24"/>
        </w:rPr>
        <w:t>Conditions d’opérabilité</w:t>
      </w:r>
    </w:p>
    <w:p w14:paraId="4852C9E0" w14:textId="1C5EB225" w:rsidR="00D62110" w:rsidRPr="00D029B7" w:rsidRDefault="00D62110" w:rsidP="00D62110">
      <w:pPr>
        <w:pStyle w:val="Paragraphedeliste"/>
        <w:numPr>
          <w:ilvl w:val="0"/>
          <w:numId w:val="389"/>
        </w:numPr>
        <w:spacing w:before="120" w:after="120"/>
        <w:ind w:left="714" w:hanging="357"/>
        <w:rPr>
          <w:szCs w:val="24"/>
        </w:rPr>
      </w:pPr>
      <w:r w:rsidRPr="00D029B7">
        <w:rPr>
          <w:szCs w:val="24"/>
        </w:rPr>
        <w:t xml:space="preserve">La condition d’opérabilité (Hs </w:t>
      </w:r>
      <w:r w:rsidR="001F4E69">
        <w:rPr>
          <w:szCs w:val="24"/>
        </w:rPr>
        <w:t>&lt;</w:t>
      </w:r>
      <w:r w:rsidRPr="00D029B7">
        <w:rPr>
          <w:szCs w:val="24"/>
        </w:rPr>
        <w:t xml:space="preserve"> 0.5 m au moins 50% du temps) est respectée.</w:t>
      </w:r>
    </w:p>
    <w:p w14:paraId="2B17772F" w14:textId="77777777" w:rsidR="00D62110" w:rsidRPr="00D029B7" w:rsidRDefault="00D62110" w:rsidP="00D62110">
      <w:pPr>
        <w:pStyle w:val="Paragraphedeliste"/>
        <w:numPr>
          <w:ilvl w:val="1"/>
          <w:numId w:val="386"/>
        </w:numPr>
        <w:tabs>
          <w:tab w:val="clear" w:pos="1440"/>
        </w:tabs>
        <w:spacing w:before="240" w:after="120"/>
        <w:ind w:left="284"/>
        <w:rPr>
          <w:b/>
          <w:bCs/>
          <w:szCs w:val="24"/>
        </w:rPr>
      </w:pPr>
      <w:r w:rsidRPr="00D029B7">
        <w:rPr>
          <w:b/>
          <w:bCs/>
          <w:szCs w:val="24"/>
        </w:rPr>
        <w:t xml:space="preserve">Niveau d’eau extrêmes </w:t>
      </w:r>
    </w:p>
    <w:p w14:paraId="3E4413A0" w14:textId="77777777" w:rsidR="00D62110" w:rsidRPr="00D029B7" w:rsidRDefault="00D62110" w:rsidP="00D62110">
      <w:pPr>
        <w:pStyle w:val="Paragraphedeliste"/>
        <w:numPr>
          <w:ilvl w:val="1"/>
          <w:numId w:val="390"/>
        </w:numPr>
        <w:spacing w:before="240" w:after="120"/>
        <w:rPr>
          <w:b/>
          <w:bCs/>
          <w:szCs w:val="24"/>
        </w:rPr>
      </w:pPr>
      <w:r w:rsidRPr="00D029B7">
        <w:rPr>
          <w:b/>
          <w:bCs/>
          <w:szCs w:val="24"/>
        </w:rPr>
        <w:t>Surcote météorologique</w:t>
      </w:r>
    </w:p>
    <w:p w14:paraId="54B1BAE3" w14:textId="77777777" w:rsidR="00D62110" w:rsidRPr="00D029B7" w:rsidRDefault="00D62110" w:rsidP="00D62110">
      <w:pPr>
        <w:spacing w:before="120" w:after="120"/>
        <w:textAlignment w:val="baseline"/>
        <w:rPr>
          <w:szCs w:val="24"/>
        </w:rPr>
      </w:pPr>
      <w:r w:rsidRPr="00D029B7">
        <w:rPr>
          <w:szCs w:val="24"/>
        </w:rPr>
        <w:t>Les surcotes sont issues de la base CoDEC (Muis et al., 2020). </w:t>
      </w:r>
    </w:p>
    <w:p w14:paraId="415B8788" w14:textId="77777777" w:rsidR="00D62110" w:rsidRPr="00D029B7" w:rsidRDefault="00D62110" w:rsidP="00D62110">
      <w:pPr>
        <w:spacing w:before="120" w:after="120"/>
        <w:textAlignment w:val="baseline"/>
        <w:rPr>
          <w:szCs w:val="24"/>
        </w:rPr>
      </w:pPr>
      <w:r w:rsidRPr="00D029B7">
        <w:rPr>
          <w:szCs w:val="24"/>
        </w:rPr>
        <w:t>Dans le canal du Mozambique, des anomalies récurrentes de niveau marin liées aux tourbillons océaniques peuvent atteindre </w:t>
      </w:r>
      <w:r w:rsidRPr="00D029B7">
        <w:rPr>
          <w:b/>
          <w:bCs/>
          <w:szCs w:val="24"/>
        </w:rPr>
        <w:t>+20 cm</w:t>
      </w:r>
      <w:r w:rsidRPr="00D029B7">
        <w:rPr>
          <w:szCs w:val="24"/>
        </w:rPr>
        <w:t>, valeur intégrée au dimensionnement. </w:t>
      </w:r>
    </w:p>
    <w:p w14:paraId="6F6B49EA" w14:textId="77777777" w:rsidR="00D62110" w:rsidRPr="00D029B7" w:rsidRDefault="00D62110" w:rsidP="00D62110">
      <w:pPr>
        <w:numPr>
          <w:ilvl w:val="2"/>
          <w:numId w:val="391"/>
        </w:numPr>
        <w:suppressAutoHyphens/>
        <w:overflowPunct w:val="0"/>
        <w:autoSpaceDE w:val="0"/>
        <w:autoSpaceDN w:val="0"/>
        <w:adjustRightInd w:val="0"/>
        <w:spacing w:after="0"/>
        <w:textAlignment w:val="baseline"/>
        <w:rPr>
          <w:b/>
          <w:bCs/>
          <w:szCs w:val="24"/>
        </w:rPr>
      </w:pPr>
      <w:r w:rsidRPr="00D029B7">
        <w:rPr>
          <w:b/>
          <w:bCs/>
          <w:szCs w:val="24"/>
        </w:rPr>
        <w:t>Changement climatique </w:t>
      </w:r>
    </w:p>
    <w:p w14:paraId="01FF8A3A" w14:textId="77777777" w:rsidR="00D62110" w:rsidRPr="00D029B7" w:rsidRDefault="00D62110" w:rsidP="00D62110">
      <w:pPr>
        <w:spacing w:before="120" w:after="120"/>
        <w:textAlignment w:val="baseline"/>
        <w:rPr>
          <w:szCs w:val="24"/>
        </w:rPr>
      </w:pPr>
      <w:r w:rsidRPr="00D029B7">
        <w:rPr>
          <w:szCs w:val="24"/>
        </w:rPr>
        <w:t xml:space="preserve">Selon le rapport AR6 du GIEC (2021), l’élévation du niveau marin à l’horizon 2100 pourrait atteindre </w:t>
      </w:r>
    </w:p>
    <w:p w14:paraId="43667C0E" w14:textId="77777777" w:rsidR="00D62110" w:rsidRPr="00D029B7" w:rsidRDefault="00D62110" w:rsidP="00D62110">
      <w:pPr>
        <w:numPr>
          <w:ilvl w:val="0"/>
          <w:numId w:val="392"/>
        </w:numPr>
        <w:suppressAutoHyphens/>
        <w:overflowPunct w:val="0"/>
        <w:autoSpaceDE w:val="0"/>
        <w:autoSpaceDN w:val="0"/>
        <w:adjustRightInd w:val="0"/>
        <w:spacing w:after="0"/>
        <w:ind w:left="1077" w:hanging="357"/>
        <w:contextualSpacing/>
        <w:textAlignment w:val="baseline"/>
        <w:rPr>
          <w:szCs w:val="24"/>
        </w:rPr>
      </w:pPr>
      <w:r w:rsidRPr="00D029B7">
        <w:rPr>
          <w:szCs w:val="24"/>
        </w:rPr>
        <w:t>+86 cm (scénario pessimiste SSP5-8.5) </w:t>
      </w:r>
    </w:p>
    <w:p w14:paraId="4DB20CA3" w14:textId="77777777" w:rsidR="00D62110" w:rsidRPr="00D029B7" w:rsidRDefault="00D62110" w:rsidP="00D62110">
      <w:pPr>
        <w:numPr>
          <w:ilvl w:val="0"/>
          <w:numId w:val="393"/>
        </w:numPr>
        <w:suppressAutoHyphens/>
        <w:overflowPunct w:val="0"/>
        <w:autoSpaceDE w:val="0"/>
        <w:autoSpaceDN w:val="0"/>
        <w:adjustRightInd w:val="0"/>
        <w:spacing w:before="120" w:after="120"/>
        <w:ind w:left="1077" w:hanging="357"/>
        <w:textAlignment w:val="baseline"/>
        <w:rPr>
          <w:szCs w:val="24"/>
        </w:rPr>
      </w:pPr>
      <w:r w:rsidRPr="00D029B7">
        <w:rPr>
          <w:szCs w:val="24"/>
        </w:rPr>
        <w:t>+46 cm à l’horizon 2070 </w:t>
      </w:r>
    </w:p>
    <w:p w14:paraId="429BBB1B" w14:textId="77777777" w:rsidR="00D62110" w:rsidRPr="00D029B7" w:rsidRDefault="00D62110" w:rsidP="00D62110">
      <w:pPr>
        <w:spacing w:before="120" w:after="120"/>
        <w:textAlignment w:val="baseline"/>
        <w:rPr>
          <w:szCs w:val="24"/>
        </w:rPr>
      </w:pPr>
      <w:r w:rsidRPr="00D029B7">
        <w:rPr>
          <w:szCs w:val="24"/>
        </w:rPr>
        <w:t>Ces projections sont intégrées au calcul des niveaux extrêmes. </w:t>
      </w:r>
    </w:p>
    <w:p w14:paraId="6B65D83E" w14:textId="77777777" w:rsidR="00D62110" w:rsidRPr="00D029B7" w:rsidRDefault="00D62110" w:rsidP="00D62110">
      <w:pPr>
        <w:numPr>
          <w:ilvl w:val="2"/>
          <w:numId w:val="391"/>
        </w:numPr>
        <w:suppressAutoHyphens/>
        <w:overflowPunct w:val="0"/>
        <w:autoSpaceDE w:val="0"/>
        <w:autoSpaceDN w:val="0"/>
        <w:adjustRightInd w:val="0"/>
        <w:spacing w:after="0"/>
        <w:textAlignment w:val="baseline"/>
        <w:rPr>
          <w:b/>
          <w:bCs/>
          <w:szCs w:val="24"/>
        </w:rPr>
      </w:pPr>
      <w:r w:rsidRPr="00D029B7">
        <w:rPr>
          <w:b/>
          <w:bCs/>
          <w:szCs w:val="24"/>
        </w:rPr>
        <w:t>Niveau Marin Global Extrême (NMGE) </w:t>
      </w:r>
    </w:p>
    <w:p w14:paraId="3D25AFC5" w14:textId="77777777" w:rsidR="00D62110" w:rsidRPr="00D029B7" w:rsidRDefault="00D62110" w:rsidP="00D62110">
      <w:pPr>
        <w:spacing w:before="120" w:after="120"/>
        <w:textAlignment w:val="baseline"/>
        <w:rPr>
          <w:szCs w:val="24"/>
        </w:rPr>
      </w:pPr>
      <w:r w:rsidRPr="00D029B7">
        <w:rPr>
          <w:szCs w:val="24"/>
        </w:rPr>
        <w:t>Le niveau marin global extrêmes [NMGE], avant déferlement de la houle au rivage, pour une période de retour 50ans à l’horizon 2070 est de : +5.00mCM. </w:t>
      </w:r>
    </w:p>
    <w:p w14:paraId="69D4EC1C" w14:textId="77777777" w:rsidR="00D62110" w:rsidRPr="00D029B7" w:rsidRDefault="00D62110" w:rsidP="00D62110">
      <w:pPr>
        <w:numPr>
          <w:ilvl w:val="1"/>
          <w:numId w:val="391"/>
        </w:numPr>
        <w:suppressAutoHyphens/>
        <w:overflowPunct w:val="0"/>
        <w:autoSpaceDE w:val="0"/>
        <w:autoSpaceDN w:val="0"/>
        <w:adjustRightInd w:val="0"/>
        <w:spacing w:after="0"/>
        <w:textAlignment w:val="baseline"/>
        <w:rPr>
          <w:b/>
          <w:bCs/>
          <w:szCs w:val="24"/>
        </w:rPr>
      </w:pPr>
      <w:r w:rsidRPr="00D029B7">
        <w:rPr>
          <w:b/>
          <w:bCs/>
          <w:szCs w:val="24"/>
        </w:rPr>
        <w:t>Données sismiques </w:t>
      </w:r>
    </w:p>
    <w:p w14:paraId="2872DC51" w14:textId="77E4EB29" w:rsidR="00D62110" w:rsidRPr="00D029B7" w:rsidRDefault="00D62110" w:rsidP="00D62110">
      <w:pPr>
        <w:spacing w:before="120" w:after="120"/>
        <w:textAlignment w:val="baseline"/>
        <w:rPr>
          <w:szCs w:val="24"/>
        </w:rPr>
      </w:pPr>
      <w:r w:rsidRPr="00D029B7">
        <w:rPr>
          <w:szCs w:val="24"/>
        </w:rPr>
        <w:lastRenderedPageBreak/>
        <w:t>Selon le Global Facility for Disaster Reduction and Recovery, la sismicité des Comores est faible. En l’absence de données locales détaillées, la référence retenue est celle de Mayotte (zone sismique 3 – aléa modéré). </w:t>
      </w:r>
    </w:p>
    <w:p w14:paraId="597AE9B7" w14:textId="77777777" w:rsidR="00D62110" w:rsidRPr="00D029B7" w:rsidRDefault="00D62110" w:rsidP="00D62110">
      <w:pPr>
        <w:spacing w:before="120" w:after="120"/>
        <w:textAlignment w:val="baseline"/>
        <w:rPr>
          <w:szCs w:val="24"/>
        </w:rPr>
      </w:pPr>
      <w:r w:rsidRPr="00D029B7">
        <w:rPr>
          <w:szCs w:val="24"/>
        </w:rPr>
        <w:t>Hypothèse de calcul retenue : </w:t>
      </w:r>
    </w:p>
    <w:p w14:paraId="5B64E699" w14:textId="77777777" w:rsidR="00D62110" w:rsidRPr="00D029B7" w:rsidRDefault="00D62110" w:rsidP="00D62110">
      <w:pPr>
        <w:numPr>
          <w:ilvl w:val="0"/>
          <w:numId w:val="394"/>
        </w:numPr>
        <w:suppressAutoHyphens/>
        <w:overflowPunct w:val="0"/>
        <w:autoSpaceDE w:val="0"/>
        <w:autoSpaceDN w:val="0"/>
        <w:adjustRightInd w:val="0"/>
        <w:spacing w:after="0"/>
        <w:ind w:left="1080"/>
        <w:textAlignment w:val="baseline"/>
        <w:rPr>
          <w:szCs w:val="24"/>
        </w:rPr>
      </w:pPr>
      <w:r w:rsidRPr="00D029B7">
        <w:rPr>
          <w:szCs w:val="24"/>
        </w:rPr>
        <w:t>Accélération horizontale maximale : 0,15 g </w:t>
      </w:r>
    </w:p>
    <w:p w14:paraId="48EF629C" w14:textId="77777777" w:rsidR="00D62110" w:rsidRPr="00D029B7" w:rsidRDefault="00D62110" w:rsidP="00D62110">
      <w:pPr>
        <w:numPr>
          <w:ilvl w:val="0"/>
          <w:numId w:val="395"/>
        </w:numPr>
        <w:suppressAutoHyphens/>
        <w:overflowPunct w:val="0"/>
        <w:autoSpaceDE w:val="0"/>
        <w:autoSpaceDN w:val="0"/>
        <w:adjustRightInd w:val="0"/>
        <w:spacing w:after="0"/>
        <w:ind w:left="1080"/>
        <w:textAlignment w:val="baseline"/>
        <w:rPr>
          <w:szCs w:val="24"/>
        </w:rPr>
      </w:pPr>
      <w:r w:rsidRPr="00D029B7">
        <w:rPr>
          <w:szCs w:val="24"/>
        </w:rPr>
        <w:t>Magnitude : 5,0 </w:t>
      </w:r>
    </w:p>
    <w:p w14:paraId="22A6CB26" w14:textId="77777777" w:rsidR="00D62110" w:rsidRPr="00D029B7" w:rsidRDefault="00D62110" w:rsidP="00D62110">
      <w:pPr>
        <w:numPr>
          <w:ilvl w:val="0"/>
          <w:numId w:val="396"/>
        </w:numPr>
        <w:suppressAutoHyphens/>
        <w:overflowPunct w:val="0"/>
        <w:autoSpaceDE w:val="0"/>
        <w:autoSpaceDN w:val="0"/>
        <w:adjustRightInd w:val="0"/>
        <w:spacing w:after="0"/>
        <w:ind w:left="1080"/>
        <w:textAlignment w:val="baseline"/>
        <w:rPr>
          <w:szCs w:val="24"/>
        </w:rPr>
      </w:pPr>
      <w:r w:rsidRPr="00D029B7">
        <w:rPr>
          <w:szCs w:val="24"/>
        </w:rPr>
        <w:t>Méthode pseudo-statique (AFPS90) </w:t>
      </w:r>
    </w:p>
    <w:p w14:paraId="73CC276D" w14:textId="77777777" w:rsidR="00D62110" w:rsidRPr="00D029B7" w:rsidRDefault="00D62110" w:rsidP="00D62110">
      <w:pPr>
        <w:numPr>
          <w:ilvl w:val="0"/>
          <w:numId w:val="397"/>
        </w:numPr>
        <w:suppressAutoHyphens/>
        <w:overflowPunct w:val="0"/>
        <w:autoSpaceDE w:val="0"/>
        <w:autoSpaceDN w:val="0"/>
        <w:adjustRightInd w:val="0"/>
        <w:spacing w:after="0"/>
        <w:ind w:left="1800"/>
        <w:textAlignment w:val="baseline"/>
        <w:rPr>
          <w:szCs w:val="24"/>
        </w:rPr>
      </w:pPr>
      <w:r w:rsidRPr="00D029B7">
        <w:rPr>
          <w:szCs w:val="24"/>
        </w:rPr>
        <w:t>kₕ = 0,075 </w:t>
      </w:r>
    </w:p>
    <w:p w14:paraId="7A116A65" w14:textId="77777777" w:rsidR="00D62110" w:rsidRPr="00D029B7" w:rsidRDefault="00D62110" w:rsidP="00D62110">
      <w:pPr>
        <w:numPr>
          <w:ilvl w:val="0"/>
          <w:numId w:val="398"/>
        </w:numPr>
        <w:suppressAutoHyphens/>
        <w:overflowPunct w:val="0"/>
        <w:autoSpaceDE w:val="0"/>
        <w:autoSpaceDN w:val="0"/>
        <w:adjustRightInd w:val="0"/>
        <w:spacing w:after="0"/>
        <w:ind w:left="1800"/>
        <w:textAlignment w:val="baseline"/>
        <w:rPr>
          <w:szCs w:val="24"/>
        </w:rPr>
      </w:pPr>
      <w:r w:rsidRPr="00D029B7">
        <w:rPr>
          <w:szCs w:val="24"/>
        </w:rPr>
        <w:t>kᵥ = ±0,0375 </w:t>
      </w:r>
    </w:p>
    <w:p w14:paraId="092B90D1" w14:textId="77777777" w:rsidR="00D62110" w:rsidRPr="00710D65" w:rsidRDefault="00D62110" w:rsidP="00D62110">
      <w:pPr>
        <w:spacing w:after="0"/>
        <w:rPr>
          <w:i/>
        </w:rPr>
      </w:pPr>
    </w:p>
    <w:p w14:paraId="551532B5" w14:textId="77777777" w:rsidR="00D62110" w:rsidRPr="00710D65" w:rsidRDefault="00D62110" w:rsidP="00D029B7">
      <w:pPr>
        <w:pStyle w:val="Sec7head1"/>
        <w:jc w:val="left"/>
      </w:pPr>
    </w:p>
    <w:p w14:paraId="45D4153F" w14:textId="77777777" w:rsidR="006D7379" w:rsidRPr="00710D65" w:rsidRDefault="006D7379" w:rsidP="00DC57DA">
      <w:pPr>
        <w:spacing w:before="120" w:after="120"/>
        <w:jc w:val="left"/>
      </w:pPr>
    </w:p>
    <w:p w14:paraId="7E4EA010" w14:textId="77777777" w:rsidR="00654AC6" w:rsidRPr="00710D65" w:rsidRDefault="00654AC6" w:rsidP="00DC57DA">
      <w:pPr>
        <w:spacing w:before="120" w:after="120"/>
        <w:jc w:val="left"/>
      </w:pPr>
    </w:p>
    <w:p w14:paraId="295F94A1" w14:textId="77777777" w:rsidR="00654AC6" w:rsidRPr="00710D65" w:rsidRDefault="00654AC6" w:rsidP="00DC57DA">
      <w:pPr>
        <w:spacing w:before="120" w:after="120"/>
        <w:jc w:val="left"/>
        <w:sectPr w:rsidR="00654AC6" w:rsidRPr="00710D65" w:rsidSect="00277084">
          <w:footnotePr>
            <w:numRestart w:val="eachPage"/>
          </w:footnotePr>
          <w:endnotePr>
            <w:numFmt w:val="decimal"/>
          </w:endnotePr>
          <w:pgSz w:w="12240" w:h="15840" w:code="1"/>
          <w:pgMar w:top="1440" w:right="1440" w:bottom="1440" w:left="1440" w:header="720" w:footer="720" w:gutter="0"/>
          <w:cols w:space="720"/>
          <w:titlePg/>
        </w:sectPr>
      </w:pPr>
    </w:p>
    <w:p w14:paraId="5FE11249" w14:textId="6726B0A7" w:rsidR="006C0D0E" w:rsidRPr="00710D65" w:rsidRDefault="006C0D0E" w:rsidP="00657EE8">
      <w:pPr>
        <w:pStyle w:val="Parts"/>
      </w:pPr>
      <w:bookmarkStart w:id="1383" w:name="_Toc207117450"/>
      <w:r w:rsidRPr="00710D65">
        <w:lastRenderedPageBreak/>
        <w:t xml:space="preserve">PARTIE </w:t>
      </w:r>
      <w:r w:rsidR="004F75DC" w:rsidRPr="00710D65">
        <w:t xml:space="preserve">3 </w:t>
      </w:r>
      <w:r w:rsidRPr="00710D65">
        <w:t xml:space="preserve">– </w:t>
      </w:r>
      <w:r w:rsidR="00A31997" w:rsidRPr="00710D65">
        <w:t>C</w:t>
      </w:r>
      <w:r w:rsidR="0034640A" w:rsidRPr="00710D65">
        <w:t>lause</w:t>
      </w:r>
      <w:r w:rsidR="00A31997" w:rsidRPr="00710D65">
        <w:t>s et Formulaires du Marché</w:t>
      </w:r>
      <w:bookmarkEnd w:id="1383"/>
    </w:p>
    <w:p w14:paraId="58876093" w14:textId="77777777" w:rsidR="006C0D0E" w:rsidRPr="00710D65" w:rsidRDefault="006C0D0E" w:rsidP="00DC57DA">
      <w:pPr>
        <w:spacing w:before="120" w:after="120"/>
      </w:pPr>
    </w:p>
    <w:p w14:paraId="5C90C104" w14:textId="77777777" w:rsidR="000A450A" w:rsidRPr="00710D65" w:rsidRDefault="000A450A" w:rsidP="00DC57DA">
      <w:pPr>
        <w:spacing w:before="120" w:after="120"/>
        <w:sectPr w:rsidR="000A450A" w:rsidRPr="00710D65" w:rsidSect="00107912">
          <w:footerReference w:type="even" r:id="rId138"/>
          <w:footerReference w:type="default" r:id="rId139"/>
          <w:headerReference w:type="first" r:id="rId140"/>
          <w:footerReference w:type="first" r:id="rId141"/>
          <w:footnotePr>
            <w:numRestart w:val="eachPage"/>
          </w:footnotePr>
          <w:endnotePr>
            <w:numFmt w:val="decimal"/>
          </w:endnotePr>
          <w:type w:val="oddPage"/>
          <w:pgSz w:w="12240" w:h="15840" w:code="1"/>
          <w:pgMar w:top="1440" w:right="1440" w:bottom="1440" w:left="1440" w:header="720" w:footer="720" w:gutter="0"/>
          <w:cols w:space="720"/>
          <w:titlePg/>
        </w:sectPr>
      </w:pPr>
    </w:p>
    <w:p w14:paraId="7A95CEE1" w14:textId="109EA965" w:rsidR="000A450A" w:rsidRPr="00710D65" w:rsidRDefault="000A450A" w:rsidP="00657EE8">
      <w:pPr>
        <w:pStyle w:val="Sections"/>
      </w:pPr>
      <w:bookmarkStart w:id="1384" w:name="_Toc326657869"/>
      <w:bookmarkStart w:id="1385" w:name="_Toc156372855"/>
      <w:bookmarkStart w:id="1386" w:name="_Toc207117451"/>
      <w:r w:rsidRPr="00710D65">
        <w:lastRenderedPageBreak/>
        <w:t>Section VIII.</w:t>
      </w:r>
      <w:r w:rsidR="005B69F3" w:rsidRPr="00710D65">
        <w:t xml:space="preserve"> </w:t>
      </w:r>
      <w:bookmarkEnd w:id="42"/>
      <w:bookmarkEnd w:id="1384"/>
      <w:bookmarkEnd w:id="1385"/>
      <w:r w:rsidR="00480E57" w:rsidRPr="00710D65">
        <w:t>Ca</w:t>
      </w:r>
      <w:r w:rsidR="00167F40" w:rsidRPr="00710D65">
        <w:t xml:space="preserve">hier des Clauses Administratives Générales </w:t>
      </w:r>
      <w:r w:rsidR="00313B56" w:rsidRPr="00710D65">
        <w:t>(</w:t>
      </w:r>
      <w:r w:rsidR="00167F40" w:rsidRPr="00710D65">
        <w:t>CCAG)</w:t>
      </w:r>
      <w:bookmarkEnd w:id="1386"/>
    </w:p>
    <w:p w14:paraId="602E8133" w14:textId="25FEC20D" w:rsidR="000A450A" w:rsidRPr="00710D65" w:rsidRDefault="000A450A" w:rsidP="00DC57DA">
      <w:pPr>
        <w:pStyle w:val="PrformatHTML"/>
        <w:spacing w:before="120" w:after="120"/>
        <w:rPr>
          <w:rFonts w:asciiTheme="majorBidi" w:hAnsiTheme="majorBidi" w:cstheme="majorBidi"/>
          <w:b/>
          <w:i/>
          <w:lang w:val="fr-FR"/>
        </w:rPr>
      </w:pPr>
    </w:p>
    <w:p w14:paraId="54FC4946" w14:textId="77777777" w:rsidR="001341DF" w:rsidRPr="00710D65" w:rsidRDefault="001341DF" w:rsidP="001341DF">
      <w:pPr>
        <w:spacing w:after="240"/>
        <w:ind w:left="0" w:firstLine="0"/>
        <w:rPr>
          <w:rFonts w:asciiTheme="majorBidi" w:hAnsiTheme="majorBidi" w:cstheme="majorBidi"/>
        </w:rPr>
      </w:pPr>
      <w:r w:rsidRPr="00710D65">
        <w:rPr>
          <w:rFonts w:asciiTheme="majorBidi" w:hAnsiTheme="majorBidi" w:cstheme="majorBidi"/>
        </w:rPr>
        <w:t>Le Cahier des Clauses Administratives Générales du Marché (CCAG), le Cahier des Clauses Administratives Particulières (CCAP) et les autres documents énumérés ci-dessous forment un tout qui présente de manière équitable les droits et obligations des deux parties.</w:t>
      </w:r>
    </w:p>
    <w:p w14:paraId="6D93D9A5" w14:textId="77777777" w:rsidR="001341DF" w:rsidRPr="00710D65" w:rsidRDefault="001341DF" w:rsidP="001341DF">
      <w:pPr>
        <w:spacing w:after="240"/>
        <w:ind w:left="0" w:firstLine="0"/>
        <w:rPr>
          <w:rFonts w:asciiTheme="majorBidi" w:hAnsiTheme="majorBidi" w:cstheme="majorBidi"/>
        </w:rPr>
      </w:pPr>
      <w:r w:rsidRPr="00710D65">
        <w:rPr>
          <w:rFonts w:asciiTheme="majorBidi" w:hAnsiTheme="majorBidi" w:cstheme="majorBidi"/>
        </w:rPr>
        <w:t>Le CCAG ci-après se fonde sur une expérience internationale considérable d’élaboration et d’administration des marchés tout en prenant en compte une tendance de l’industrie de la construction favorisant l’adoption d’un langage plus simple et direct.</w:t>
      </w:r>
    </w:p>
    <w:p w14:paraId="5C117943" w14:textId="77777777" w:rsidR="001341DF" w:rsidRPr="00710D65" w:rsidRDefault="001341DF" w:rsidP="001341DF">
      <w:pPr>
        <w:pStyle w:val="PrformatHTML"/>
        <w:spacing w:before="120" w:after="120"/>
        <w:rPr>
          <w:rFonts w:asciiTheme="majorBidi" w:hAnsiTheme="majorBidi" w:cstheme="majorBidi"/>
          <w:b/>
          <w:i/>
          <w:lang w:val="fr-FR"/>
        </w:rPr>
      </w:pPr>
    </w:p>
    <w:p w14:paraId="2565F5F4" w14:textId="77777777" w:rsidR="001341DF" w:rsidRPr="00710D65" w:rsidRDefault="001341DF" w:rsidP="001341DF">
      <w:pPr>
        <w:pStyle w:val="Titre2"/>
        <w:spacing w:before="120" w:after="120"/>
      </w:pPr>
      <w:bookmarkStart w:id="1387" w:name="_Toc348175652"/>
      <w:r w:rsidRPr="00710D65">
        <w:t>Table des Matières</w:t>
      </w:r>
      <w:bookmarkEnd w:id="1387"/>
    </w:p>
    <w:p w14:paraId="4268C6DF" w14:textId="48DA8A0E" w:rsidR="00690013" w:rsidRPr="00D029B7" w:rsidRDefault="004B3F5C">
      <w:pPr>
        <w:pStyle w:val="TM1"/>
        <w:rPr>
          <w:rFonts w:asciiTheme="minorHAnsi" w:eastAsiaTheme="minorEastAsia" w:hAnsiTheme="minorHAnsi" w:cstheme="minorBidi"/>
          <w:b w:val="0"/>
          <w:noProof w:val="0"/>
          <w:kern w:val="2"/>
          <w:szCs w:val="24"/>
          <w:lang w:eastAsia="en-US"/>
        </w:rPr>
      </w:pPr>
      <w:r w:rsidRPr="00710D65">
        <w:rPr>
          <w:b w:val="0"/>
          <w:noProof w:val="0"/>
        </w:rPr>
        <w:fldChar w:fldCharType="begin"/>
      </w:r>
      <w:r w:rsidRPr="00D029B7">
        <w:rPr>
          <w:b w:val="0"/>
          <w:noProof w:val="0"/>
        </w:rPr>
        <w:instrText xml:space="preserve"> TOC \t "Sec 8 head 1,1,Sec 8 head 2,2" </w:instrText>
      </w:r>
      <w:r w:rsidRPr="00710D65">
        <w:rPr>
          <w:b w:val="0"/>
          <w:noProof w:val="0"/>
        </w:rPr>
        <w:fldChar w:fldCharType="separate"/>
      </w:r>
      <w:r w:rsidR="00690013" w:rsidRPr="00D029B7">
        <w:rPr>
          <w:noProof w:val="0"/>
        </w:rPr>
        <w:t xml:space="preserve">A. </w:t>
      </w:r>
      <w:r w:rsidR="00690013" w:rsidRPr="00D029B7">
        <w:rPr>
          <w:rFonts w:asciiTheme="minorHAnsi" w:eastAsiaTheme="minorEastAsia" w:hAnsiTheme="minorHAnsi" w:cstheme="minorBidi"/>
          <w:b w:val="0"/>
          <w:noProof w:val="0"/>
          <w:kern w:val="2"/>
          <w:szCs w:val="24"/>
          <w:lang w:eastAsia="en-US"/>
        </w:rPr>
        <w:tab/>
      </w:r>
      <w:r w:rsidR="00690013" w:rsidRPr="00D029B7">
        <w:rPr>
          <w:noProof w:val="0"/>
        </w:rPr>
        <w:t>Généralités</w:t>
      </w:r>
      <w:r w:rsidR="00690013" w:rsidRPr="00D029B7">
        <w:rPr>
          <w:noProof w:val="0"/>
        </w:rPr>
        <w:tab/>
      </w:r>
      <w:r w:rsidR="00690013" w:rsidRPr="00D029B7">
        <w:rPr>
          <w:noProof w:val="0"/>
        </w:rPr>
        <w:fldChar w:fldCharType="begin"/>
      </w:r>
      <w:r w:rsidR="00690013" w:rsidRPr="00D029B7">
        <w:rPr>
          <w:noProof w:val="0"/>
        </w:rPr>
        <w:instrText xml:space="preserve"> PAGEREF _Toc207121944 \h </w:instrText>
      </w:r>
      <w:r w:rsidR="00690013" w:rsidRPr="00D029B7">
        <w:rPr>
          <w:noProof w:val="0"/>
        </w:rPr>
      </w:r>
      <w:r w:rsidR="00690013" w:rsidRPr="00D029B7">
        <w:rPr>
          <w:noProof w:val="0"/>
        </w:rPr>
        <w:fldChar w:fldCharType="separate"/>
      </w:r>
      <w:r w:rsidR="00912B2C" w:rsidRPr="00D029B7">
        <w:rPr>
          <w:noProof w:val="0"/>
        </w:rPr>
        <w:t>217</w:t>
      </w:r>
      <w:r w:rsidR="00690013" w:rsidRPr="00D029B7">
        <w:rPr>
          <w:noProof w:val="0"/>
        </w:rPr>
        <w:fldChar w:fldCharType="end"/>
      </w:r>
    </w:p>
    <w:p w14:paraId="48A22E0E" w14:textId="02EF22B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w:t>
      </w:r>
      <w:r w:rsidRPr="00D029B7">
        <w:rPr>
          <w:rFonts w:asciiTheme="minorHAnsi" w:eastAsiaTheme="minorEastAsia" w:hAnsiTheme="minorHAnsi" w:cstheme="minorBidi"/>
          <w:noProof w:val="0"/>
          <w:kern w:val="2"/>
          <w:szCs w:val="24"/>
          <w:lang w:eastAsia="en-US"/>
        </w:rPr>
        <w:tab/>
      </w:r>
      <w:r w:rsidRPr="00D029B7">
        <w:rPr>
          <w:noProof w:val="0"/>
        </w:rPr>
        <w:t>Champ d’application</w:t>
      </w:r>
      <w:r w:rsidRPr="00D029B7">
        <w:rPr>
          <w:noProof w:val="0"/>
        </w:rPr>
        <w:tab/>
      </w:r>
      <w:r w:rsidRPr="00D029B7">
        <w:rPr>
          <w:noProof w:val="0"/>
        </w:rPr>
        <w:fldChar w:fldCharType="begin"/>
      </w:r>
      <w:r w:rsidRPr="00D029B7">
        <w:rPr>
          <w:noProof w:val="0"/>
        </w:rPr>
        <w:instrText xml:space="preserve"> PAGEREF _Toc207121945 \h </w:instrText>
      </w:r>
      <w:r w:rsidRPr="00D029B7">
        <w:rPr>
          <w:noProof w:val="0"/>
        </w:rPr>
      </w:r>
      <w:r w:rsidRPr="00D029B7">
        <w:rPr>
          <w:noProof w:val="0"/>
        </w:rPr>
        <w:fldChar w:fldCharType="separate"/>
      </w:r>
      <w:r w:rsidR="00912B2C" w:rsidRPr="00D029B7">
        <w:rPr>
          <w:noProof w:val="0"/>
        </w:rPr>
        <w:t>217</w:t>
      </w:r>
      <w:r w:rsidRPr="00D029B7">
        <w:rPr>
          <w:noProof w:val="0"/>
        </w:rPr>
        <w:fldChar w:fldCharType="end"/>
      </w:r>
    </w:p>
    <w:p w14:paraId="10CDAF26" w14:textId="2B1381FA"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w:t>
      </w:r>
      <w:r w:rsidRPr="00D029B7">
        <w:rPr>
          <w:rFonts w:asciiTheme="minorHAnsi" w:eastAsiaTheme="minorEastAsia" w:hAnsiTheme="minorHAnsi" w:cstheme="minorBidi"/>
          <w:noProof w:val="0"/>
          <w:kern w:val="2"/>
          <w:szCs w:val="24"/>
          <w:lang w:eastAsia="en-US"/>
        </w:rPr>
        <w:tab/>
      </w:r>
      <w:r w:rsidRPr="00D029B7">
        <w:rPr>
          <w:noProof w:val="0"/>
        </w:rPr>
        <w:t>Définitions, Interprétations</w:t>
      </w:r>
      <w:r w:rsidRPr="00D029B7">
        <w:rPr>
          <w:noProof w:val="0"/>
        </w:rPr>
        <w:tab/>
      </w:r>
      <w:r w:rsidRPr="00D029B7">
        <w:rPr>
          <w:noProof w:val="0"/>
        </w:rPr>
        <w:fldChar w:fldCharType="begin"/>
      </w:r>
      <w:r w:rsidRPr="00D029B7">
        <w:rPr>
          <w:noProof w:val="0"/>
        </w:rPr>
        <w:instrText xml:space="preserve"> PAGEREF _Toc207121946 \h </w:instrText>
      </w:r>
      <w:r w:rsidRPr="00D029B7">
        <w:rPr>
          <w:noProof w:val="0"/>
        </w:rPr>
      </w:r>
      <w:r w:rsidRPr="00D029B7">
        <w:rPr>
          <w:noProof w:val="0"/>
        </w:rPr>
        <w:fldChar w:fldCharType="separate"/>
      </w:r>
      <w:r w:rsidR="00912B2C" w:rsidRPr="00D029B7">
        <w:rPr>
          <w:noProof w:val="0"/>
        </w:rPr>
        <w:t>217</w:t>
      </w:r>
      <w:r w:rsidRPr="00D029B7">
        <w:rPr>
          <w:noProof w:val="0"/>
        </w:rPr>
        <w:fldChar w:fldCharType="end"/>
      </w:r>
    </w:p>
    <w:p w14:paraId="3DC4F309" w14:textId="266E0FD8"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w:t>
      </w:r>
      <w:r w:rsidRPr="00D029B7">
        <w:rPr>
          <w:rFonts w:asciiTheme="minorHAnsi" w:eastAsiaTheme="minorEastAsia" w:hAnsiTheme="minorHAnsi" w:cstheme="minorBidi"/>
          <w:noProof w:val="0"/>
          <w:kern w:val="2"/>
          <w:szCs w:val="24"/>
          <w:lang w:eastAsia="en-US"/>
        </w:rPr>
        <w:tab/>
      </w:r>
      <w:r w:rsidRPr="00D029B7">
        <w:rPr>
          <w:noProof w:val="0"/>
        </w:rPr>
        <w:t>Intervenants au Marché</w:t>
      </w:r>
      <w:r w:rsidRPr="00D029B7">
        <w:rPr>
          <w:noProof w:val="0"/>
        </w:rPr>
        <w:tab/>
      </w:r>
      <w:r w:rsidRPr="00D029B7">
        <w:rPr>
          <w:noProof w:val="0"/>
        </w:rPr>
        <w:fldChar w:fldCharType="begin"/>
      </w:r>
      <w:r w:rsidRPr="00D029B7">
        <w:rPr>
          <w:noProof w:val="0"/>
        </w:rPr>
        <w:instrText xml:space="preserve"> PAGEREF _Toc207121947 \h </w:instrText>
      </w:r>
      <w:r w:rsidRPr="00D029B7">
        <w:rPr>
          <w:noProof w:val="0"/>
        </w:rPr>
      </w:r>
      <w:r w:rsidRPr="00D029B7">
        <w:rPr>
          <w:noProof w:val="0"/>
        </w:rPr>
        <w:fldChar w:fldCharType="separate"/>
      </w:r>
      <w:r w:rsidR="00912B2C" w:rsidRPr="00D029B7">
        <w:rPr>
          <w:noProof w:val="0"/>
        </w:rPr>
        <w:t>220</w:t>
      </w:r>
      <w:r w:rsidRPr="00D029B7">
        <w:rPr>
          <w:noProof w:val="0"/>
        </w:rPr>
        <w:fldChar w:fldCharType="end"/>
      </w:r>
    </w:p>
    <w:p w14:paraId="47AC7CE1" w14:textId="6762888A"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w:t>
      </w:r>
      <w:r w:rsidRPr="00D029B7">
        <w:rPr>
          <w:rFonts w:asciiTheme="minorHAnsi" w:eastAsiaTheme="minorEastAsia" w:hAnsiTheme="minorHAnsi" w:cstheme="minorBidi"/>
          <w:noProof w:val="0"/>
          <w:kern w:val="2"/>
          <w:szCs w:val="24"/>
          <w:lang w:eastAsia="en-US"/>
        </w:rPr>
        <w:tab/>
      </w:r>
      <w:r w:rsidRPr="00D029B7">
        <w:rPr>
          <w:noProof w:val="0"/>
        </w:rPr>
        <w:t>Pièces contractuelles</w:t>
      </w:r>
      <w:r w:rsidRPr="00D029B7">
        <w:rPr>
          <w:noProof w:val="0"/>
        </w:rPr>
        <w:tab/>
      </w:r>
      <w:r w:rsidRPr="00D029B7">
        <w:rPr>
          <w:noProof w:val="0"/>
        </w:rPr>
        <w:fldChar w:fldCharType="begin"/>
      </w:r>
      <w:r w:rsidRPr="00D029B7">
        <w:rPr>
          <w:noProof w:val="0"/>
        </w:rPr>
        <w:instrText xml:space="preserve"> PAGEREF _Toc207121948 \h </w:instrText>
      </w:r>
      <w:r w:rsidRPr="00D029B7">
        <w:rPr>
          <w:noProof w:val="0"/>
        </w:rPr>
      </w:r>
      <w:r w:rsidRPr="00D029B7">
        <w:rPr>
          <w:noProof w:val="0"/>
        </w:rPr>
        <w:fldChar w:fldCharType="separate"/>
      </w:r>
      <w:r w:rsidR="00912B2C" w:rsidRPr="00D029B7">
        <w:rPr>
          <w:noProof w:val="0"/>
        </w:rPr>
        <w:t>223</w:t>
      </w:r>
      <w:r w:rsidRPr="00D029B7">
        <w:rPr>
          <w:noProof w:val="0"/>
        </w:rPr>
        <w:fldChar w:fldCharType="end"/>
      </w:r>
    </w:p>
    <w:p w14:paraId="3F3FB10F" w14:textId="4A1D0361"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w:t>
      </w:r>
      <w:r w:rsidRPr="00D029B7">
        <w:rPr>
          <w:rFonts w:asciiTheme="minorHAnsi" w:eastAsiaTheme="minorEastAsia" w:hAnsiTheme="minorHAnsi" w:cstheme="minorBidi"/>
          <w:noProof w:val="0"/>
          <w:kern w:val="2"/>
          <w:szCs w:val="24"/>
          <w:lang w:eastAsia="en-US"/>
        </w:rPr>
        <w:tab/>
      </w:r>
      <w:r w:rsidRPr="00D029B7">
        <w:rPr>
          <w:noProof w:val="0"/>
        </w:rPr>
        <w:t>Obligations générales</w:t>
      </w:r>
      <w:r w:rsidRPr="00D029B7">
        <w:rPr>
          <w:noProof w:val="0"/>
        </w:rPr>
        <w:tab/>
      </w:r>
      <w:r w:rsidRPr="00D029B7">
        <w:rPr>
          <w:noProof w:val="0"/>
        </w:rPr>
        <w:fldChar w:fldCharType="begin"/>
      </w:r>
      <w:r w:rsidRPr="00D029B7">
        <w:rPr>
          <w:noProof w:val="0"/>
        </w:rPr>
        <w:instrText xml:space="preserve"> PAGEREF _Toc207121949 \h </w:instrText>
      </w:r>
      <w:r w:rsidRPr="00D029B7">
        <w:rPr>
          <w:noProof w:val="0"/>
        </w:rPr>
      </w:r>
      <w:r w:rsidRPr="00D029B7">
        <w:rPr>
          <w:noProof w:val="0"/>
        </w:rPr>
        <w:fldChar w:fldCharType="separate"/>
      </w:r>
      <w:r w:rsidR="00912B2C" w:rsidRPr="00D029B7">
        <w:rPr>
          <w:noProof w:val="0"/>
        </w:rPr>
        <w:t>225</w:t>
      </w:r>
      <w:r w:rsidRPr="00D029B7">
        <w:rPr>
          <w:noProof w:val="0"/>
        </w:rPr>
        <w:fldChar w:fldCharType="end"/>
      </w:r>
    </w:p>
    <w:p w14:paraId="097866D1" w14:textId="561773A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6.</w:t>
      </w:r>
      <w:r w:rsidRPr="00D029B7">
        <w:rPr>
          <w:rFonts w:asciiTheme="minorHAnsi" w:eastAsiaTheme="minorEastAsia" w:hAnsiTheme="minorHAnsi" w:cstheme="minorBidi"/>
          <w:noProof w:val="0"/>
          <w:kern w:val="2"/>
          <w:szCs w:val="24"/>
          <w:lang w:eastAsia="en-US"/>
        </w:rPr>
        <w:tab/>
      </w:r>
      <w:r w:rsidRPr="00D029B7">
        <w:rPr>
          <w:noProof w:val="0"/>
        </w:rPr>
        <w:t>Garanties de bonne exécution et de parfait achèvement -  Retenue de garantie - Responsabilité - Assurances</w:t>
      </w:r>
      <w:r w:rsidRPr="00D029B7">
        <w:rPr>
          <w:noProof w:val="0"/>
        </w:rPr>
        <w:tab/>
      </w:r>
      <w:r w:rsidRPr="00D029B7">
        <w:rPr>
          <w:noProof w:val="0"/>
        </w:rPr>
        <w:fldChar w:fldCharType="begin"/>
      </w:r>
      <w:r w:rsidRPr="00D029B7">
        <w:rPr>
          <w:noProof w:val="0"/>
        </w:rPr>
        <w:instrText xml:space="preserve"> PAGEREF _Toc207121950 \h </w:instrText>
      </w:r>
      <w:r w:rsidRPr="00D029B7">
        <w:rPr>
          <w:noProof w:val="0"/>
        </w:rPr>
      </w:r>
      <w:r w:rsidRPr="00D029B7">
        <w:rPr>
          <w:noProof w:val="0"/>
        </w:rPr>
        <w:fldChar w:fldCharType="separate"/>
      </w:r>
      <w:r w:rsidR="00912B2C" w:rsidRPr="00D029B7">
        <w:rPr>
          <w:noProof w:val="0"/>
        </w:rPr>
        <w:t>242</w:t>
      </w:r>
      <w:r w:rsidRPr="00D029B7">
        <w:rPr>
          <w:noProof w:val="0"/>
        </w:rPr>
        <w:fldChar w:fldCharType="end"/>
      </w:r>
    </w:p>
    <w:p w14:paraId="6B0D15A6" w14:textId="5CBBEE0F"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7.</w:t>
      </w:r>
      <w:r w:rsidRPr="00D029B7">
        <w:rPr>
          <w:rFonts w:asciiTheme="minorHAnsi" w:eastAsiaTheme="minorEastAsia" w:hAnsiTheme="minorHAnsi" w:cstheme="minorBidi"/>
          <w:noProof w:val="0"/>
          <w:kern w:val="2"/>
          <w:szCs w:val="24"/>
          <w:lang w:eastAsia="en-US"/>
        </w:rPr>
        <w:tab/>
      </w:r>
      <w:r w:rsidRPr="00D029B7">
        <w:rPr>
          <w:noProof w:val="0"/>
        </w:rPr>
        <w:t>Décompte de délais - Formes des notifications</w:t>
      </w:r>
      <w:r w:rsidRPr="00D029B7">
        <w:rPr>
          <w:noProof w:val="0"/>
        </w:rPr>
        <w:tab/>
      </w:r>
      <w:r w:rsidRPr="00D029B7">
        <w:rPr>
          <w:noProof w:val="0"/>
        </w:rPr>
        <w:fldChar w:fldCharType="begin"/>
      </w:r>
      <w:r w:rsidRPr="00D029B7">
        <w:rPr>
          <w:noProof w:val="0"/>
        </w:rPr>
        <w:instrText xml:space="preserve"> PAGEREF _Toc207121951 \h </w:instrText>
      </w:r>
      <w:r w:rsidRPr="00D029B7">
        <w:rPr>
          <w:noProof w:val="0"/>
        </w:rPr>
      </w:r>
      <w:r w:rsidRPr="00D029B7">
        <w:rPr>
          <w:noProof w:val="0"/>
        </w:rPr>
        <w:fldChar w:fldCharType="separate"/>
      </w:r>
      <w:r w:rsidR="00912B2C" w:rsidRPr="00D029B7">
        <w:rPr>
          <w:noProof w:val="0"/>
        </w:rPr>
        <w:t>245</w:t>
      </w:r>
      <w:r w:rsidRPr="00D029B7">
        <w:rPr>
          <w:noProof w:val="0"/>
        </w:rPr>
        <w:fldChar w:fldCharType="end"/>
      </w:r>
    </w:p>
    <w:p w14:paraId="70046435" w14:textId="30A897FB"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8.</w:t>
      </w:r>
      <w:r w:rsidRPr="00D029B7">
        <w:rPr>
          <w:rFonts w:asciiTheme="minorHAnsi" w:eastAsiaTheme="minorEastAsia" w:hAnsiTheme="minorHAnsi" w:cstheme="minorBidi"/>
          <w:noProof w:val="0"/>
          <w:kern w:val="2"/>
          <w:szCs w:val="24"/>
          <w:lang w:eastAsia="en-US"/>
        </w:rPr>
        <w:tab/>
      </w:r>
      <w:r w:rsidRPr="00D029B7">
        <w:rPr>
          <w:noProof w:val="0"/>
        </w:rPr>
        <w:t>Propriété industrielle ou commerciale</w:t>
      </w:r>
      <w:r w:rsidRPr="00D029B7">
        <w:rPr>
          <w:noProof w:val="0"/>
        </w:rPr>
        <w:tab/>
      </w:r>
      <w:r w:rsidRPr="00D029B7">
        <w:rPr>
          <w:noProof w:val="0"/>
        </w:rPr>
        <w:fldChar w:fldCharType="begin"/>
      </w:r>
      <w:r w:rsidRPr="00D029B7">
        <w:rPr>
          <w:noProof w:val="0"/>
        </w:rPr>
        <w:instrText xml:space="preserve"> PAGEREF _Toc207121952 \h </w:instrText>
      </w:r>
      <w:r w:rsidRPr="00D029B7">
        <w:rPr>
          <w:noProof w:val="0"/>
        </w:rPr>
      </w:r>
      <w:r w:rsidRPr="00D029B7">
        <w:rPr>
          <w:noProof w:val="0"/>
        </w:rPr>
        <w:fldChar w:fldCharType="separate"/>
      </w:r>
      <w:r w:rsidR="00912B2C" w:rsidRPr="00D029B7">
        <w:rPr>
          <w:noProof w:val="0"/>
        </w:rPr>
        <w:t>246</w:t>
      </w:r>
      <w:r w:rsidRPr="00D029B7">
        <w:rPr>
          <w:noProof w:val="0"/>
        </w:rPr>
        <w:fldChar w:fldCharType="end"/>
      </w:r>
    </w:p>
    <w:p w14:paraId="73853C76" w14:textId="4EDB4C8D"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9.</w:t>
      </w:r>
      <w:r w:rsidRPr="00D029B7">
        <w:rPr>
          <w:rFonts w:asciiTheme="minorHAnsi" w:eastAsiaTheme="minorEastAsia" w:hAnsiTheme="minorHAnsi" w:cstheme="minorBidi"/>
          <w:noProof w:val="0"/>
          <w:kern w:val="2"/>
          <w:szCs w:val="24"/>
          <w:lang w:eastAsia="en-US"/>
        </w:rPr>
        <w:tab/>
      </w:r>
      <w:r w:rsidRPr="00D029B7">
        <w:rPr>
          <w:noProof w:val="0"/>
        </w:rPr>
        <w:t>Protection de la main-d’œuvre et conditions de travail</w:t>
      </w:r>
      <w:r w:rsidRPr="00D029B7">
        <w:rPr>
          <w:noProof w:val="0"/>
        </w:rPr>
        <w:tab/>
      </w:r>
      <w:r w:rsidRPr="00D029B7">
        <w:rPr>
          <w:noProof w:val="0"/>
        </w:rPr>
        <w:fldChar w:fldCharType="begin"/>
      </w:r>
      <w:r w:rsidRPr="00D029B7">
        <w:rPr>
          <w:noProof w:val="0"/>
        </w:rPr>
        <w:instrText xml:space="preserve"> PAGEREF _Toc207121953 \h </w:instrText>
      </w:r>
      <w:r w:rsidRPr="00D029B7">
        <w:rPr>
          <w:noProof w:val="0"/>
        </w:rPr>
      </w:r>
      <w:r w:rsidRPr="00D029B7">
        <w:rPr>
          <w:noProof w:val="0"/>
        </w:rPr>
        <w:fldChar w:fldCharType="separate"/>
      </w:r>
      <w:r w:rsidR="00912B2C" w:rsidRPr="00D029B7">
        <w:rPr>
          <w:noProof w:val="0"/>
        </w:rPr>
        <w:t>247</w:t>
      </w:r>
      <w:r w:rsidRPr="00D029B7">
        <w:rPr>
          <w:noProof w:val="0"/>
        </w:rPr>
        <w:fldChar w:fldCharType="end"/>
      </w:r>
    </w:p>
    <w:p w14:paraId="596D7AC5" w14:textId="4E14AB4B"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B. </w:t>
      </w:r>
      <w:r w:rsidRPr="00D029B7">
        <w:rPr>
          <w:rFonts w:asciiTheme="minorHAnsi" w:eastAsiaTheme="minorEastAsia" w:hAnsiTheme="minorHAnsi" w:cstheme="minorBidi"/>
          <w:b w:val="0"/>
          <w:noProof w:val="0"/>
          <w:kern w:val="2"/>
          <w:szCs w:val="24"/>
          <w:lang w:eastAsia="en-US"/>
        </w:rPr>
        <w:tab/>
      </w:r>
      <w:r w:rsidRPr="00D029B7">
        <w:rPr>
          <w:noProof w:val="0"/>
        </w:rPr>
        <w:t>Prix et règlement des comptes</w:t>
      </w:r>
      <w:r w:rsidRPr="00D029B7">
        <w:rPr>
          <w:noProof w:val="0"/>
        </w:rPr>
        <w:tab/>
      </w:r>
      <w:r w:rsidRPr="00D029B7">
        <w:rPr>
          <w:noProof w:val="0"/>
        </w:rPr>
        <w:fldChar w:fldCharType="begin"/>
      </w:r>
      <w:r w:rsidRPr="00D029B7">
        <w:rPr>
          <w:noProof w:val="0"/>
        </w:rPr>
        <w:instrText xml:space="preserve"> PAGEREF _Toc207121954 \h </w:instrText>
      </w:r>
      <w:r w:rsidRPr="00D029B7">
        <w:rPr>
          <w:noProof w:val="0"/>
        </w:rPr>
      </w:r>
      <w:r w:rsidRPr="00D029B7">
        <w:rPr>
          <w:noProof w:val="0"/>
        </w:rPr>
        <w:fldChar w:fldCharType="separate"/>
      </w:r>
      <w:r w:rsidR="00912B2C" w:rsidRPr="00D029B7">
        <w:rPr>
          <w:noProof w:val="0"/>
        </w:rPr>
        <w:t>253</w:t>
      </w:r>
      <w:r w:rsidRPr="00D029B7">
        <w:rPr>
          <w:noProof w:val="0"/>
        </w:rPr>
        <w:fldChar w:fldCharType="end"/>
      </w:r>
    </w:p>
    <w:p w14:paraId="580BB3CD" w14:textId="09FC2F9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10.</w:t>
      </w:r>
      <w:r w:rsidRPr="00D029B7">
        <w:rPr>
          <w:rFonts w:asciiTheme="minorHAnsi" w:eastAsiaTheme="minorEastAsia" w:hAnsiTheme="minorHAnsi" w:cstheme="minorBidi"/>
          <w:noProof w:val="0"/>
          <w:kern w:val="2"/>
          <w:szCs w:val="24"/>
          <w:lang w:eastAsia="en-US"/>
        </w:rPr>
        <w:tab/>
      </w:r>
      <w:r w:rsidRPr="00D029B7">
        <w:rPr>
          <w:noProof w:val="0"/>
        </w:rPr>
        <w:t>Contenu et caractère des prix</w:t>
      </w:r>
      <w:r w:rsidRPr="00D029B7">
        <w:rPr>
          <w:noProof w:val="0"/>
        </w:rPr>
        <w:tab/>
      </w:r>
      <w:r w:rsidRPr="00D029B7">
        <w:rPr>
          <w:noProof w:val="0"/>
        </w:rPr>
        <w:fldChar w:fldCharType="begin"/>
      </w:r>
      <w:r w:rsidRPr="00D029B7">
        <w:rPr>
          <w:noProof w:val="0"/>
        </w:rPr>
        <w:instrText xml:space="preserve"> PAGEREF _Toc207121955 \h </w:instrText>
      </w:r>
      <w:r w:rsidRPr="00D029B7">
        <w:rPr>
          <w:noProof w:val="0"/>
        </w:rPr>
      </w:r>
      <w:r w:rsidRPr="00D029B7">
        <w:rPr>
          <w:noProof w:val="0"/>
        </w:rPr>
        <w:fldChar w:fldCharType="separate"/>
      </w:r>
      <w:r w:rsidR="00912B2C" w:rsidRPr="00D029B7">
        <w:rPr>
          <w:noProof w:val="0"/>
        </w:rPr>
        <w:t>253</w:t>
      </w:r>
      <w:r w:rsidRPr="00D029B7">
        <w:rPr>
          <w:noProof w:val="0"/>
        </w:rPr>
        <w:fldChar w:fldCharType="end"/>
      </w:r>
    </w:p>
    <w:p w14:paraId="53FDB050" w14:textId="2AB9A6EB"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11.</w:t>
      </w:r>
      <w:r w:rsidRPr="00D029B7">
        <w:rPr>
          <w:rFonts w:asciiTheme="minorHAnsi" w:eastAsiaTheme="minorEastAsia" w:hAnsiTheme="minorHAnsi" w:cstheme="minorBidi"/>
          <w:noProof w:val="0"/>
          <w:kern w:val="2"/>
          <w:szCs w:val="24"/>
          <w:lang w:eastAsia="en-US"/>
        </w:rPr>
        <w:tab/>
      </w:r>
      <w:r w:rsidRPr="00D029B7">
        <w:rPr>
          <w:noProof w:val="0"/>
        </w:rPr>
        <w:t>Rémunération de l’Entrepreneur</w:t>
      </w:r>
      <w:r w:rsidRPr="00D029B7">
        <w:rPr>
          <w:noProof w:val="0"/>
        </w:rPr>
        <w:tab/>
      </w:r>
      <w:r w:rsidRPr="00D029B7">
        <w:rPr>
          <w:noProof w:val="0"/>
        </w:rPr>
        <w:fldChar w:fldCharType="begin"/>
      </w:r>
      <w:r w:rsidRPr="00D029B7">
        <w:rPr>
          <w:noProof w:val="0"/>
        </w:rPr>
        <w:instrText xml:space="preserve"> PAGEREF _Toc207121956 \h </w:instrText>
      </w:r>
      <w:r w:rsidRPr="00D029B7">
        <w:rPr>
          <w:noProof w:val="0"/>
        </w:rPr>
      </w:r>
      <w:r w:rsidRPr="00D029B7">
        <w:rPr>
          <w:noProof w:val="0"/>
        </w:rPr>
        <w:fldChar w:fldCharType="separate"/>
      </w:r>
      <w:r w:rsidR="00912B2C" w:rsidRPr="00D029B7">
        <w:rPr>
          <w:noProof w:val="0"/>
        </w:rPr>
        <w:t>260</w:t>
      </w:r>
      <w:r w:rsidRPr="00D029B7">
        <w:rPr>
          <w:noProof w:val="0"/>
        </w:rPr>
        <w:fldChar w:fldCharType="end"/>
      </w:r>
    </w:p>
    <w:p w14:paraId="4661DC08" w14:textId="2F4545A9"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12.</w:t>
      </w:r>
      <w:r w:rsidRPr="00D029B7">
        <w:rPr>
          <w:rFonts w:asciiTheme="minorHAnsi" w:eastAsiaTheme="minorEastAsia" w:hAnsiTheme="minorHAnsi" w:cstheme="minorBidi"/>
          <w:noProof w:val="0"/>
          <w:kern w:val="2"/>
          <w:szCs w:val="24"/>
          <w:lang w:eastAsia="en-US"/>
        </w:rPr>
        <w:tab/>
      </w:r>
      <w:r w:rsidRPr="00D029B7">
        <w:rPr>
          <w:noProof w:val="0"/>
        </w:rPr>
        <w:t>Constatations et constats contradictoires</w:t>
      </w:r>
      <w:r w:rsidRPr="00D029B7">
        <w:rPr>
          <w:noProof w:val="0"/>
        </w:rPr>
        <w:tab/>
      </w:r>
      <w:r w:rsidRPr="00D029B7">
        <w:rPr>
          <w:noProof w:val="0"/>
        </w:rPr>
        <w:fldChar w:fldCharType="begin"/>
      </w:r>
      <w:r w:rsidRPr="00D029B7">
        <w:rPr>
          <w:noProof w:val="0"/>
        </w:rPr>
        <w:instrText xml:space="preserve"> PAGEREF _Toc207121957 \h </w:instrText>
      </w:r>
      <w:r w:rsidRPr="00D029B7">
        <w:rPr>
          <w:noProof w:val="0"/>
        </w:rPr>
      </w:r>
      <w:r w:rsidRPr="00D029B7">
        <w:rPr>
          <w:noProof w:val="0"/>
        </w:rPr>
        <w:fldChar w:fldCharType="separate"/>
      </w:r>
      <w:r w:rsidR="00912B2C" w:rsidRPr="00D029B7">
        <w:rPr>
          <w:noProof w:val="0"/>
        </w:rPr>
        <w:t>262</w:t>
      </w:r>
      <w:r w:rsidRPr="00D029B7">
        <w:rPr>
          <w:noProof w:val="0"/>
        </w:rPr>
        <w:fldChar w:fldCharType="end"/>
      </w:r>
    </w:p>
    <w:p w14:paraId="3342F91F" w14:textId="0F8E3864"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13.</w:t>
      </w:r>
      <w:r w:rsidRPr="00D029B7">
        <w:rPr>
          <w:rFonts w:asciiTheme="minorHAnsi" w:eastAsiaTheme="minorEastAsia" w:hAnsiTheme="minorHAnsi" w:cstheme="minorBidi"/>
          <w:noProof w:val="0"/>
          <w:kern w:val="2"/>
          <w:szCs w:val="24"/>
          <w:lang w:eastAsia="en-US"/>
        </w:rPr>
        <w:tab/>
      </w:r>
      <w:r w:rsidRPr="00D029B7">
        <w:rPr>
          <w:noProof w:val="0"/>
        </w:rPr>
        <w:t>Modalités de règlement des comptes</w:t>
      </w:r>
      <w:r w:rsidRPr="00D029B7">
        <w:rPr>
          <w:noProof w:val="0"/>
        </w:rPr>
        <w:tab/>
      </w:r>
      <w:r w:rsidRPr="00D029B7">
        <w:rPr>
          <w:noProof w:val="0"/>
        </w:rPr>
        <w:fldChar w:fldCharType="begin"/>
      </w:r>
      <w:r w:rsidRPr="00D029B7">
        <w:rPr>
          <w:noProof w:val="0"/>
        </w:rPr>
        <w:instrText xml:space="preserve"> PAGEREF _Toc207121958 \h </w:instrText>
      </w:r>
      <w:r w:rsidRPr="00D029B7">
        <w:rPr>
          <w:noProof w:val="0"/>
        </w:rPr>
      </w:r>
      <w:r w:rsidRPr="00D029B7">
        <w:rPr>
          <w:noProof w:val="0"/>
        </w:rPr>
        <w:fldChar w:fldCharType="separate"/>
      </w:r>
      <w:r w:rsidR="00912B2C" w:rsidRPr="00D029B7">
        <w:rPr>
          <w:noProof w:val="0"/>
        </w:rPr>
        <w:t>263</w:t>
      </w:r>
      <w:r w:rsidRPr="00D029B7">
        <w:rPr>
          <w:noProof w:val="0"/>
        </w:rPr>
        <w:fldChar w:fldCharType="end"/>
      </w:r>
    </w:p>
    <w:p w14:paraId="2B5BE86A" w14:textId="5E161F8E"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14.</w:t>
      </w:r>
      <w:r w:rsidRPr="00D029B7">
        <w:rPr>
          <w:rFonts w:asciiTheme="minorHAnsi" w:eastAsiaTheme="minorEastAsia" w:hAnsiTheme="minorHAnsi" w:cstheme="minorBidi"/>
          <w:noProof w:val="0"/>
          <w:kern w:val="2"/>
          <w:szCs w:val="24"/>
          <w:lang w:eastAsia="en-US"/>
        </w:rPr>
        <w:tab/>
      </w:r>
      <w:r w:rsidRPr="00D029B7">
        <w:rPr>
          <w:noProof w:val="0"/>
        </w:rPr>
        <w:t>Règlement du prix des ouvrages ou travaux non prévus</w:t>
      </w:r>
      <w:r w:rsidRPr="00D029B7">
        <w:rPr>
          <w:noProof w:val="0"/>
        </w:rPr>
        <w:tab/>
      </w:r>
      <w:r w:rsidRPr="00D029B7">
        <w:rPr>
          <w:noProof w:val="0"/>
        </w:rPr>
        <w:fldChar w:fldCharType="begin"/>
      </w:r>
      <w:r w:rsidRPr="00D029B7">
        <w:rPr>
          <w:noProof w:val="0"/>
        </w:rPr>
        <w:instrText xml:space="preserve"> PAGEREF _Toc207121959 \h </w:instrText>
      </w:r>
      <w:r w:rsidRPr="00D029B7">
        <w:rPr>
          <w:noProof w:val="0"/>
        </w:rPr>
      </w:r>
      <w:r w:rsidRPr="00D029B7">
        <w:rPr>
          <w:noProof w:val="0"/>
        </w:rPr>
        <w:fldChar w:fldCharType="separate"/>
      </w:r>
      <w:r w:rsidR="00912B2C" w:rsidRPr="00D029B7">
        <w:rPr>
          <w:noProof w:val="0"/>
        </w:rPr>
        <w:t>269</w:t>
      </w:r>
      <w:r w:rsidRPr="00D029B7">
        <w:rPr>
          <w:noProof w:val="0"/>
        </w:rPr>
        <w:fldChar w:fldCharType="end"/>
      </w:r>
    </w:p>
    <w:p w14:paraId="7FEFEF4A" w14:textId="11C57284"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15.</w:t>
      </w:r>
      <w:r w:rsidRPr="00D029B7">
        <w:rPr>
          <w:rFonts w:asciiTheme="minorHAnsi" w:eastAsiaTheme="minorEastAsia" w:hAnsiTheme="minorHAnsi" w:cstheme="minorBidi"/>
          <w:noProof w:val="0"/>
          <w:kern w:val="2"/>
          <w:szCs w:val="24"/>
          <w:lang w:eastAsia="en-US"/>
        </w:rPr>
        <w:tab/>
      </w:r>
      <w:r w:rsidRPr="00D029B7">
        <w:rPr>
          <w:noProof w:val="0"/>
        </w:rPr>
        <w:t>Augmentation dans la masse des travaux</w:t>
      </w:r>
      <w:r w:rsidRPr="00D029B7">
        <w:rPr>
          <w:noProof w:val="0"/>
        </w:rPr>
        <w:tab/>
      </w:r>
      <w:r w:rsidRPr="00D029B7">
        <w:rPr>
          <w:noProof w:val="0"/>
        </w:rPr>
        <w:fldChar w:fldCharType="begin"/>
      </w:r>
      <w:r w:rsidRPr="00D029B7">
        <w:rPr>
          <w:noProof w:val="0"/>
        </w:rPr>
        <w:instrText xml:space="preserve"> PAGEREF _Toc207121960 \h </w:instrText>
      </w:r>
      <w:r w:rsidRPr="00D029B7">
        <w:rPr>
          <w:noProof w:val="0"/>
        </w:rPr>
      </w:r>
      <w:r w:rsidRPr="00D029B7">
        <w:rPr>
          <w:noProof w:val="0"/>
        </w:rPr>
        <w:fldChar w:fldCharType="separate"/>
      </w:r>
      <w:r w:rsidR="00912B2C" w:rsidRPr="00D029B7">
        <w:rPr>
          <w:noProof w:val="0"/>
        </w:rPr>
        <w:t>270</w:t>
      </w:r>
      <w:r w:rsidRPr="00D029B7">
        <w:rPr>
          <w:noProof w:val="0"/>
        </w:rPr>
        <w:fldChar w:fldCharType="end"/>
      </w:r>
    </w:p>
    <w:p w14:paraId="32BBE058" w14:textId="5EC6E2F4"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16.</w:t>
      </w:r>
      <w:r w:rsidRPr="00D029B7">
        <w:rPr>
          <w:rFonts w:asciiTheme="minorHAnsi" w:eastAsiaTheme="minorEastAsia" w:hAnsiTheme="minorHAnsi" w:cstheme="minorBidi"/>
          <w:noProof w:val="0"/>
          <w:kern w:val="2"/>
          <w:szCs w:val="24"/>
          <w:lang w:eastAsia="en-US"/>
        </w:rPr>
        <w:tab/>
      </w:r>
      <w:r w:rsidRPr="00D029B7">
        <w:rPr>
          <w:noProof w:val="0"/>
        </w:rPr>
        <w:t>Diminution de la masse des travaux</w:t>
      </w:r>
      <w:r w:rsidRPr="00D029B7">
        <w:rPr>
          <w:noProof w:val="0"/>
        </w:rPr>
        <w:tab/>
      </w:r>
      <w:r w:rsidRPr="00D029B7">
        <w:rPr>
          <w:noProof w:val="0"/>
        </w:rPr>
        <w:fldChar w:fldCharType="begin"/>
      </w:r>
      <w:r w:rsidRPr="00D029B7">
        <w:rPr>
          <w:noProof w:val="0"/>
        </w:rPr>
        <w:instrText xml:space="preserve"> PAGEREF _Toc207121961 \h </w:instrText>
      </w:r>
      <w:r w:rsidRPr="00D029B7">
        <w:rPr>
          <w:noProof w:val="0"/>
        </w:rPr>
      </w:r>
      <w:r w:rsidRPr="00D029B7">
        <w:rPr>
          <w:noProof w:val="0"/>
        </w:rPr>
        <w:fldChar w:fldCharType="separate"/>
      </w:r>
      <w:r w:rsidR="00912B2C" w:rsidRPr="00D029B7">
        <w:rPr>
          <w:noProof w:val="0"/>
        </w:rPr>
        <w:t>271</w:t>
      </w:r>
      <w:r w:rsidRPr="00D029B7">
        <w:rPr>
          <w:noProof w:val="0"/>
        </w:rPr>
        <w:fldChar w:fldCharType="end"/>
      </w:r>
    </w:p>
    <w:p w14:paraId="6C9A708D" w14:textId="0EFDA2E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17.</w:t>
      </w:r>
      <w:r w:rsidRPr="00D029B7">
        <w:rPr>
          <w:rFonts w:asciiTheme="minorHAnsi" w:eastAsiaTheme="minorEastAsia" w:hAnsiTheme="minorHAnsi" w:cstheme="minorBidi"/>
          <w:noProof w:val="0"/>
          <w:kern w:val="2"/>
          <w:szCs w:val="24"/>
          <w:lang w:eastAsia="en-US"/>
        </w:rPr>
        <w:tab/>
      </w:r>
      <w:r w:rsidRPr="00D029B7">
        <w:rPr>
          <w:noProof w:val="0"/>
        </w:rPr>
        <w:t>Changement dans l’importance des diverses natures d’ouvrage</w:t>
      </w:r>
      <w:r w:rsidRPr="00D029B7">
        <w:rPr>
          <w:noProof w:val="0"/>
        </w:rPr>
        <w:tab/>
      </w:r>
      <w:r w:rsidRPr="00D029B7">
        <w:rPr>
          <w:noProof w:val="0"/>
        </w:rPr>
        <w:fldChar w:fldCharType="begin"/>
      </w:r>
      <w:r w:rsidRPr="00D029B7">
        <w:rPr>
          <w:noProof w:val="0"/>
        </w:rPr>
        <w:instrText xml:space="preserve"> PAGEREF _Toc207121962 \h </w:instrText>
      </w:r>
      <w:r w:rsidRPr="00D029B7">
        <w:rPr>
          <w:noProof w:val="0"/>
        </w:rPr>
      </w:r>
      <w:r w:rsidRPr="00D029B7">
        <w:rPr>
          <w:noProof w:val="0"/>
        </w:rPr>
        <w:fldChar w:fldCharType="separate"/>
      </w:r>
      <w:r w:rsidR="00912B2C" w:rsidRPr="00D029B7">
        <w:rPr>
          <w:noProof w:val="0"/>
        </w:rPr>
        <w:t>271</w:t>
      </w:r>
      <w:r w:rsidRPr="00D029B7">
        <w:rPr>
          <w:noProof w:val="0"/>
        </w:rPr>
        <w:fldChar w:fldCharType="end"/>
      </w:r>
    </w:p>
    <w:p w14:paraId="7BDCB03A" w14:textId="335F3FDA"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18.</w:t>
      </w:r>
      <w:r w:rsidRPr="00D029B7">
        <w:rPr>
          <w:rFonts w:asciiTheme="minorHAnsi" w:eastAsiaTheme="minorEastAsia" w:hAnsiTheme="minorHAnsi" w:cstheme="minorBidi"/>
          <w:noProof w:val="0"/>
          <w:kern w:val="2"/>
          <w:szCs w:val="24"/>
          <w:lang w:eastAsia="en-US"/>
        </w:rPr>
        <w:tab/>
      </w:r>
      <w:r w:rsidRPr="00D029B7">
        <w:rPr>
          <w:noProof w:val="0"/>
        </w:rPr>
        <w:t>Pertes et avaries - Force majeure</w:t>
      </w:r>
      <w:r w:rsidRPr="00D029B7">
        <w:rPr>
          <w:noProof w:val="0"/>
        </w:rPr>
        <w:tab/>
      </w:r>
      <w:r w:rsidRPr="00D029B7">
        <w:rPr>
          <w:noProof w:val="0"/>
        </w:rPr>
        <w:fldChar w:fldCharType="begin"/>
      </w:r>
      <w:r w:rsidRPr="00D029B7">
        <w:rPr>
          <w:noProof w:val="0"/>
        </w:rPr>
        <w:instrText xml:space="preserve"> PAGEREF _Toc207121963 \h </w:instrText>
      </w:r>
      <w:r w:rsidRPr="00D029B7">
        <w:rPr>
          <w:noProof w:val="0"/>
        </w:rPr>
      </w:r>
      <w:r w:rsidRPr="00D029B7">
        <w:rPr>
          <w:noProof w:val="0"/>
        </w:rPr>
        <w:fldChar w:fldCharType="separate"/>
      </w:r>
      <w:r w:rsidR="00912B2C" w:rsidRPr="00D029B7">
        <w:rPr>
          <w:noProof w:val="0"/>
        </w:rPr>
        <w:t>272</w:t>
      </w:r>
      <w:r w:rsidRPr="00D029B7">
        <w:rPr>
          <w:noProof w:val="0"/>
        </w:rPr>
        <w:fldChar w:fldCharType="end"/>
      </w:r>
    </w:p>
    <w:p w14:paraId="5C61AD8F" w14:textId="6821500E"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C. </w:t>
      </w:r>
      <w:r w:rsidRPr="00D029B7">
        <w:rPr>
          <w:rFonts w:asciiTheme="minorHAnsi" w:eastAsiaTheme="minorEastAsia" w:hAnsiTheme="minorHAnsi" w:cstheme="minorBidi"/>
          <w:b w:val="0"/>
          <w:noProof w:val="0"/>
          <w:kern w:val="2"/>
          <w:szCs w:val="24"/>
          <w:lang w:eastAsia="en-US"/>
        </w:rPr>
        <w:tab/>
      </w:r>
      <w:r w:rsidRPr="00D029B7">
        <w:rPr>
          <w:noProof w:val="0"/>
        </w:rPr>
        <w:t>Délais</w:t>
      </w:r>
      <w:r w:rsidRPr="00D029B7">
        <w:rPr>
          <w:noProof w:val="0"/>
        </w:rPr>
        <w:tab/>
      </w:r>
      <w:r w:rsidRPr="00D029B7">
        <w:rPr>
          <w:noProof w:val="0"/>
        </w:rPr>
        <w:fldChar w:fldCharType="begin"/>
      </w:r>
      <w:r w:rsidRPr="00D029B7">
        <w:rPr>
          <w:noProof w:val="0"/>
        </w:rPr>
        <w:instrText xml:space="preserve"> PAGEREF _Toc207121964 \h </w:instrText>
      </w:r>
      <w:r w:rsidRPr="00D029B7">
        <w:rPr>
          <w:noProof w:val="0"/>
        </w:rPr>
      </w:r>
      <w:r w:rsidRPr="00D029B7">
        <w:rPr>
          <w:noProof w:val="0"/>
        </w:rPr>
        <w:fldChar w:fldCharType="separate"/>
      </w:r>
      <w:r w:rsidR="00912B2C" w:rsidRPr="00D029B7">
        <w:rPr>
          <w:noProof w:val="0"/>
        </w:rPr>
        <w:t>273</w:t>
      </w:r>
      <w:r w:rsidRPr="00D029B7">
        <w:rPr>
          <w:noProof w:val="0"/>
        </w:rPr>
        <w:fldChar w:fldCharType="end"/>
      </w:r>
    </w:p>
    <w:p w14:paraId="2A4C36F8" w14:textId="61091C53"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19.</w:t>
      </w:r>
      <w:r w:rsidRPr="00D029B7">
        <w:rPr>
          <w:rFonts w:asciiTheme="minorHAnsi" w:eastAsiaTheme="minorEastAsia" w:hAnsiTheme="minorHAnsi" w:cstheme="minorBidi"/>
          <w:noProof w:val="0"/>
          <w:kern w:val="2"/>
          <w:szCs w:val="24"/>
          <w:lang w:eastAsia="en-US"/>
        </w:rPr>
        <w:tab/>
      </w:r>
      <w:r w:rsidRPr="00D029B7">
        <w:rPr>
          <w:noProof w:val="0"/>
        </w:rPr>
        <w:t>Fixation et prolongation des délais</w:t>
      </w:r>
      <w:r w:rsidRPr="00D029B7">
        <w:rPr>
          <w:noProof w:val="0"/>
        </w:rPr>
        <w:tab/>
      </w:r>
      <w:r w:rsidRPr="00D029B7">
        <w:rPr>
          <w:noProof w:val="0"/>
        </w:rPr>
        <w:fldChar w:fldCharType="begin"/>
      </w:r>
      <w:r w:rsidRPr="00D029B7">
        <w:rPr>
          <w:noProof w:val="0"/>
        </w:rPr>
        <w:instrText xml:space="preserve"> PAGEREF _Toc207121965 \h </w:instrText>
      </w:r>
      <w:r w:rsidRPr="00D029B7">
        <w:rPr>
          <w:noProof w:val="0"/>
        </w:rPr>
      </w:r>
      <w:r w:rsidRPr="00D029B7">
        <w:rPr>
          <w:noProof w:val="0"/>
        </w:rPr>
        <w:fldChar w:fldCharType="separate"/>
      </w:r>
      <w:r w:rsidR="00912B2C" w:rsidRPr="00D029B7">
        <w:rPr>
          <w:noProof w:val="0"/>
        </w:rPr>
        <w:t>273</w:t>
      </w:r>
      <w:r w:rsidRPr="00D029B7">
        <w:rPr>
          <w:noProof w:val="0"/>
        </w:rPr>
        <w:fldChar w:fldCharType="end"/>
      </w:r>
    </w:p>
    <w:p w14:paraId="48E590C6" w14:textId="359083EE"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20.</w:t>
      </w:r>
      <w:r w:rsidRPr="00D029B7">
        <w:rPr>
          <w:rFonts w:asciiTheme="minorHAnsi" w:eastAsiaTheme="minorEastAsia" w:hAnsiTheme="minorHAnsi" w:cstheme="minorBidi"/>
          <w:noProof w:val="0"/>
          <w:kern w:val="2"/>
          <w:szCs w:val="24"/>
          <w:lang w:eastAsia="en-US"/>
        </w:rPr>
        <w:tab/>
      </w:r>
      <w:r w:rsidRPr="00D029B7">
        <w:rPr>
          <w:noProof w:val="0"/>
        </w:rPr>
        <w:t>Pénalités, primes et retenues</w:t>
      </w:r>
      <w:r w:rsidRPr="00D029B7">
        <w:rPr>
          <w:noProof w:val="0"/>
        </w:rPr>
        <w:tab/>
      </w:r>
      <w:r w:rsidRPr="00D029B7">
        <w:rPr>
          <w:noProof w:val="0"/>
        </w:rPr>
        <w:fldChar w:fldCharType="begin"/>
      </w:r>
      <w:r w:rsidRPr="00D029B7">
        <w:rPr>
          <w:noProof w:val="0"/>
        </w:rPr>
        <w:instrText xml:space="preserve"> PAGEREF _Toc207121966 \h </w:instrText>
      </w:r>
      <w:r w:rsidRPr="00D029B7">
        <w:rPr>
          <w:noProof w:val="0"/>
        </w:rPr>
      </w:r>
      <w:r w:rsidRPr="00D029B7">
        <w:rPr>
          <w:noProof w:val="0"/>
        </w:rPr>
        <w:fldChar w:fldCharType="separate"/>
      </w:r>
      <w:r w:rsidR="00912B2C" w:rsidRPr="00D029B7">
        <w:rPr>
          <w:noProof w:val="0"/>
        </w:rPr>
        <w:t>275</w:t>
      </w:r>
      <w:r w:rsidRPr="00D029B7">
        <w:rPr>
          <w:noProof w:val="0"/>
        </w:rPr>
        <w:fldChar w:fldCharType="end"/>
      </w:r>
    </w:p>
    <w:p w14:paraId="29EFDD1D" w14:textId="04220AE5"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D. </w:t>
      </w:r>
      <w:r w:rsidRPr="00D029B7">
        <w:rPr>
          <w:rFonts w:asciiTheme="minorHAnsi" w:eastAsiaTheme="minorEastAsia" w:hAnsiTheme="minorHAnsi" w:cstheme="minorBidi"/>
          <w:b w:val="0"/>
          <w:noProof w:val="0"/>
          <w:kern w:val="2"/>
          <w:szCs w:val="24"/>
          <w:lang w:eastAsia="en-US"/>
        </w:rPr>
        <w:tab/>
      </w:r>
      <w:r w:rsidRPr="00D029B7">
        <w:rPr>
          <w:noProof w:val="0"/>
        </w:rPr>
        <w:t>Réalisation des ouvrages</w:t>
      </w:r>
      <w:r w:rsidRPr="00D029B7">
        <w:rPr>
          <w:noProof w:val="0"/>
        </w:rPr>
        <w:tab/>
      </w:r>
      <w:r w:rsidRPr="00D029B7">
        <w:rPr>
          <w:noProof w:val="0"/>
        </w:rPr>
        <w:fldChar w:fldCharType="begin"/>
      </w:r>
      <w:r w:rsidRPr="00D029B7">
        <w:rPr>
          <w:noProof w:val="0"/>
        </w:rPr>
        <w:instrText xml:space="preserve"> PAGEREF _Toc207121967 \h </w:instrText>
      </w:r>
      <w:r w:rsidRPr="00D029B7">
        <w:rPr>
          <w:noProof w:val="0"/>
        </w:rPr>
      </w:r>
      <w:r w:rsidRPr="00D029B7">
        <w:rPr>
          <w:noProof w:val="0"/>
        </w:rPr>
        <w:fldChar w:fldCharType="separate"/>
      </w:r>
      <w:r w:rsidR="00912B2C" w:rsidRPr="00D029B7">
        <w:rPr>
          <w:noProof w:val="0"/>
        </w:rPr>
        <w:t>276</w:t>
      </w:r>
      <w:r w:rsidRPr="00D029B7">
        <w:rPr>
          <w:noProof w:val="0"/>
        </w:rPr>
        <w:fldChar w:fldCharType="end"/>
      </w:r>
    </w:p>
    <w:p w14:paraId="72026B90" w14:textId="2908A6F8"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21.</w:t>
      </w:r>
      <w:r w:rsidRPr="00D029B7">
        <w:rPr>
          <w:rFonts w:asciiTheme="minorHAnsi" w:eastAsiaTheme="minorEastAsia" w:hAnsiTheme="minorHAnsi" w:cstheme="minorBidi"/>
          <w:noProof w:val="0"/>
          <w:kern w:val="2"/>
          <w:szCs w:val="24"/>
          <w:lang w:eastAsia="en-US"/>
        </w:rPr>
        <w:tab/>
      </w:r>
      <w:r w:rsidRPr="00D029B7">
        <w:rPr>
          <w:noProof w:val="0"/>
        </w:rPr>
        <w:t>Provenance des fournitures, équipements, matériels, matériaux et produits</w:t>
      </w:r>
      <w:r w:rsidRPr="00D029B7">
        <w:rPr>
          <w:noProof w:val="0"/>
        </w:rPr>
        <w:tab/>
      </w:r>
      <w:r w:rsidRPr="00D029B7">
        <w:rPr>
          <w:noProof w:val="0"/>
        </w:rPr>
        <w:fldChar w:fldCharType="begin"/>
      </w:r>
      <w:r w:rsidRPr="00D029B7">
        <w:rPr>
          <w:noProof w:val="0"/>
        </w:rPr>
        <w:instrText xml:space="preserve"> PAGEREF _Toc207121968 \h </w:instrText>
      </w:r>
      <w:r w:rsidRPr="00D029B7">
        <w:rPr>
          <w:noProof w:val="0"/>
        </w:rPr>
      </w:r>
      <w:r w:rsidRPr="00D029B7">
        <w:rPr>
          <w:noProof w:val="0"/>
        </w:rPr>
        <w:fldChar w:fldCharType="separate"/>
      </w:r>
      <w:r w:rsidR="00912B2C" w:rsidRPr="00D029B7">
        <w:rPr>
          <w:noProof w:val="0"/>
        </w:rPr>
        <w:t>276</w:t>
      </w:r>
      <w:r w:rsidRPr="00D029B7">
        <w:rPr>
          <w:noProof w:val="0"/>
        </w:rPr>
        <w:fldChar w:fldCharType="end"/>
      </w:r>
    </w:p>
    <w:p w14:paraId="61E55ED5" w14:textId="4BFA3F46"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22.</w:t>
      </w:r>
      <w:r w:rsidRPr="00D029B7">
        <w:rPr>
          <w:rFonts w:asciiTheme="minorHAnsi" w:eastAsiaTheme="minorEastAsia" w:hAnsiTheme="minorHAnsi" w:cstheme="minorBidi"/>
          <w:noProof w:val="0"/>
          <w:kern w:val="2"/>
          <w:szCs w:val="24"/>
          <w:lang w:eastAsia="en-US"/>
        </w:rPr>
        <w:tab/>
      </w:r>
      <w:r w:rsidRPr="00D029B7">
        <w:rPr>
          <w:noProof w:val="0"/>
        </w:rPr>
        <w:t>Lieux d’extraction  ou emprunt des matériaux</w:t>
      </w:r>
      <w:r w:rsidRPr="00D029B7">
        <w:rPr>
          <w:noProof w:val="0"/>
        </w:rPr>
        <w:tab/>
      </w:r>
      <w:r w:rsidRPr="00D029B7">
        <w:rPr>
          <w:noProof w:val="0"/>
        </w:rPr>
        <w:fldChar w:fldCharType="begin"/>
      </w:r>
      <w:r w:rsidRPr="00D029B7">
        <w:rPr>
          <w:noProof w:val="0"/>
        </w:rPr>
        <w:instrText xml:space="preserve"> PAGEREF _Toc207121969 \h </w:instrText>
      </w:r>
      <w:r w:rsidRPr="00D029B7">
        <w:rPr>
          <w:noProof w:val="0"/>
        </w:rPr>
      </w:r>
      <w:r w:rsidRPr="00D029B7">
        <w:rPr>
          <w:noProof w:val="0"/>
        </w:rPr>
        <w:fldChar w:fldCharType="separate"/>
      </w:r>
      <w:r w:rsidR="00912B2C" w:rsidRPr="00D029B7">
        <w:rPr>
          <w:noProof w:val="0"/>
        </w:rPr>
        <w:t>276</w:t>
      </w:r>
      <w:r w:rsidRPr="00D029B7">
        <w:rPr>
          <w:noProof w:val="0"/>
        </w:rPr>
        <w:fldChar w:fldCharType="end"/>
      </w:r>
    </w:p>
    <w:p w14:paraId="37740465" w14:textId="5A5A4FB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lastRenderedPageBreak/>
        <w:t>23.</w:t>
      </w:r>
      <w:r w:rsidRPr="00D029B7">
        <w:rPr>
          <w:rFonts w:asciiTheme="minorHAnsi" w:eastAsiaTheme="minorEastAsia" w:hAnsiTheme="minorHAnsi" w:cstheme="minorBidi"/>
          <w:noProof w:val="0"/>
          <w:kern w:val="2"/>
          <w:szCs w:val="24"/>
          <w:lang w:eastAsia="en-US"/>
        </w:rPr>
        <w:tab/>
      </w:r>
      <w:r w:rsidRPr="00D029B7">
        <w:rPr>
          <w:noProof w:val="0"/>
        </w:rPr>
        <w:t>Qualité des matériaux et produits Application des normes</w:t>
      </w:r>
      <w:r w:rsidRPr="00D029B7">
        <w:rPr>
          <w:noProof w:val="0"/>
        </w:rPr>
        <w:tab/>
      </w:r>
      <w:r w:rsidRPr="00D029B7">
        <w:rPr>
          <w:noProof w:val="0"/>
        </w:rPr>
        <w:fldChar w:fldCharType="begin"/>
      </w:r>
      <w:r w:rsidRPr="00D029B7">
        <w:rPr>
          <w:noProof w:val="0"/>
        </w:rPr>
        <w:instrText xml:space="preserve"> PAGEREF _Toc207121970 \h </w:instrText>
      </w:r>
      <w:r w:rsidRPr="00D029B7">
        <w:rPr>
          <w:noProof w:val="0"/>
        </w:rPr>
      </w:r>
      <w:r w:rsidRPr="00D029B7">
        <w:rPr>
          <w:noProof w:val="0"/>
        </w:rPr>
        <w:fldChar w:fldCharType="separate"/>
      </w:r>
      <w:r w:rsidR="00912B2C" w:rsidRPr="00D029B7">
        <w:rPr>
          <w:noProof w:val="0"/>
        </w:rPr>
        <w:t>277</w:t>
      </w:r>
      <w:r w:rsidRPr="00D029B7">
        <w:rPr>
          <w:noProof w:val="0"/>
        </w:rPr>
        <w:fldChar w:fldCharType="end"/>
      </w:r>
    </w:p>
    <w:p w14:paraId="78D9698F" w14:textId="55B055C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24.</w:t>
      </w:r>
      <w:r w:rsidRPr="00D029B7">
        <w:rPr>
          <w:rFonts w:asciiTheme="minorHAnsi" w:eastAsiaTheme="minorEastAsia" w:hAnsiTheme="minorHAnsi" w:cstheme="minorBidi"/>
          <w:noProof w:val="0"/>
          <w:kern w:val="2"/>
          <w:szCs w:val="24"/>
          <w:lang w:eastAsia="en-US"/>
        </w:rPr>
        <w:tab/>
      </w:r>
      <w:r w:rsidRPr="00D029B7">
        <w:rPr>
          <w:noProof w:val="0"/>
        </w:rPr>
        <w:t>Vérification qualitative des matériaux et  produits - Essais et épreuves</w:t>
      </w:r>
      <w:r w:rsidRPr="00D029B7">
        <w:rPr>
          <w:noProof w:val="0"/>
        </w:rPr>
        <w:tab/>
      </w:r>
      <w:r w:rsidRPr="00D029B7">
        <w:rPr>
          <w:noProof w:val="0"/>
        </w:rPr>
        <w:fldChar w:fldCharType="begin"/>
      </w:r>
      <w:r w:rsidRPr="00D029B7">
        <w:rPr>
          <w:noProof w:val="0"/>
        </w:rPr>
        <w:instrText xml:space="preserve"> PAGEREF _Toc207121971 \h </w:instrText>
      </w:r>
      <w:r w:rsidRPr="00D029B7">
        <w:rPr>
          <w:noProof w:val="0"/>
        </w:rPr>
      </w:r>
      <w:r w:rsidRPr="00D029B7">
        <w:rPr>
          <w:noProof w:val="0"/>
        </w:rPr>
        <w:fldChar w:fldCharType="separate"/>
      </w:r>
      <w:r w:rsidR="00912B2C" w:rsidRPr="00D029B7">
        <w:rPr>
          <w:noProof w:val="0"/>
        </w:rPr>
        <w:t>277</w:t>
      </w:r>
      <w:r w:rsidRPr="00D029B7">
        <w:rPr>
          <w:noProof w:val="0"/>
        </w:rPr>
        <w:fldChar w:fldCharType="end"/>
      </w:r>
    </w:p>
    <w:p w14:paraId="47B38F1B" w14:textId="68D68AC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25.</w:t>
      </w:r>
      <w:r w:rsidRPr="00D029B7">
        <w:rPr>
          <w:rFonts w:asciiTheme="minorHAnsi" w:eastAsiaTheme="minorEastAsia" w:hAnsiTheme="minorHAnsi" w:cstheme="minorBidi"/>
          <w:noProof w:val="0"/>
          <w:kern w:val="2"/>
          <w:szCs w:val="24"/>
          <w:lang w:eastAsia="en-US"/>
        </w:rPr>
        <w:tab/>
      </w:r>
      <w:r w:rsidRPr="00D029B7">
        <w:rPr>
          <w:noProof w:val="0"/>
        </w:rPr>
        <w:t>Vérification quantitative des matériaux et produits</w:t>
      </w:r>
      <w:r w:rsidRPr="00D029B7">
        <w:rPr>
          <w:noProof w:val="0"/>
        </w:rPr>
        <w:tab/>
      </w:r>
      <w:r w:rsidRPr="00D029B7">
        <w:rPr>
          <w:noProof w:val="0"/>
        </w:rPr>
        <w:fldChar w:fldCharType="begin"/>
      </w:r>
      <w:r w:rsidRPr="00D029B7">
        <w:rPr>
          <w:noProof w:val="0"/>
        </w:rPr>
        <w:instrText xml:space="preserve"> PAGEREF _Toc207121972 \h </w:instrText>
      </w:r>
      <w:r w:rsidRPr="00D029B7">
        <w:rPr>
          <w:noProof w:val="0"/>
        </w:rPr>
      </w:r>
      <w:r w:rsidRPr="00D029B7">
        <w:rPr>
          <w:noProof w:val="0"/>
        </w:rPr>
        <w:fldChar w:fldCharType="separate"/>
      </w:r>
      <w:r w:rsidR="00912B2C" w:rsidRPr="00D029B7">
        <w:rPr>
          <w:noProof w:val="0"/>
        </w:rPr>
        <w:t>280</w:t>
      </w:r>
      <w:r w:rsidRPr="00D029B7">
        <w:rPr>
          <w:noProof w:val="0"/>
        </w:rPr>
        <w:fldChar w:fldCharType="end"/>
      </w:r>
    </w:p>
    <w:p w14:paraId="4E85D7E6" w14:textId="0996E0F1"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26.</w:t>
      </w:r>
      <w:r w:rsidRPr="00D029B7">
        <w:rPr>
          <w:rFonts w:asciiTheme="minorHAnsi" w:eastAsiaTheme="minorEastAsia" w:hAnsiTheme="minorHAnsi" w:cstheme="minorBidi"/>
          <w:noProof w:val="0"/>
          <w:kern w:val="2"/>
          <w:szCs w:val="24"/>
          <w:lang w:eastAsia="en-US"/>
        </w:rPr>
        <w:tab/>
      </w:r>
      <w:r w:rsidRPr="00D029B7">
        <w:rPr>
          <w:noProof w:val="0"/>
        </w:rPr>
        <w:t>Prise en charge, manutention et conservation par l’Entrepreneur des matériaux et produits fournis par le Maître d’Ouvrage dans le cadre du Marché</w:t>
      </w:r>
      <w:r w:rsidRPr="00D029B7">
        <w:rPr>
          <w:noProof w:val="0"/>
        </w:rPr>
        <w:tab/>
      </w:r>
      <w:r w:rsidRPr="00D029B7">
        <w:rPr>
          <w:noProof w:val="0"/>
        </w:rPr>
        <w:fldChar w:fldCharType="begin"/>
      </w:r>
      <w:r w:rsidRPr="00D029B7">
        <w:rPr>
          <w:noProof w:val="0"/>
        </w:rPr>
        <w:instrText xml:space="preserve"> PAGEREF _Toc207121973 \h </w:instrText>
      </w:r>
      <w:r w:rsidRPr="00D029B7">
        <w:rPr>
          <w:noProof w:val="0"/>
        </w:rPr>
      </w:r>
      <w:r w:rsidRPr="00D029B7">
        <w:rPr>
          <w:noProof w:val="0"/>
        </w:rPr>
        <w:fldChar w:fldCharType="separate"/>
      </w:r>
      <w:r w:rsidR="00912B2C" w:rsidRPr="00D029B7">
        <w:rPr>
          <w:noProof w:val="0"/>
        </w:rPr>
        <w:t>280</w:t>
      </w:r>
      <w:r w:rsidRPr="00D029B7">
        <w:rPr>
          <w:noProof w:val="0"/>
        </w:rPr>
        <w:fldChar w:fldCharType="end"/>
      </w:r>
    </w:p>
    <w:p w14:paraId="7FB86B44" w14:textId="7C403F8F"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27.</w:t>
      </w:r>
      <w:r w:rsidRPr="00D029B7">
        <w:rPr>
          <w:rFonts w:asciiTheme="minorHAnsi" w:eastAsiaTheme="minorEastAsia" w:hAnsiTheme="minorHAnsi" w:cstheme="minorBidi"/>
          <w:noProof w:val="0"/>
          <w:kern w:val="2"/>
          <w:szCs w:val="24"/>
          <w:lang w:eastAsia="en-US"/>
        </w:rPr>
        <w:tab/>
      </w:r>
      <w:r w:rsidRPr="00D029B7">
        <w:rPr>
          <w:noProof w:val="0"/>
        </w:rPr>
        <w:t>Implantation des ouvrages</w:t>
      </w:r>
      <w:r w:rsidRPr="00D029B7">
        <w:rPr>
          <w:noProof w:val="0"/>
        </w:rPr>
        <w:tab/>
      </w:r>
      <w:r w:rsidRPr="00D029B7">
        <w:rPr>
          <w:noProof w:val="0"/>
        </w:rPr>
        <w:fldChar w:fldCharType="begin"/>
      </w:r>
      <w:r w:rsidRPr="00D029B7">
        <w:rPr>
          <w:noProof w:val="0"/>
        </w:rPr>
        <w:instrText xml:space="preserve"> PAGEREF _Toc207121974 \h </w:instrText>
      </w:r>
      <w:r w:rsidRPr="00D029B7">
        <w:rPr>
          <w:noProof w:val="0"/>
        </w:rPr>
      </w:r>
      <w:r w:rsidRPr="00D029B7">
        <w:rPr>
          <w:noProof w:val="0"/>
        </w:rPr>
        <w:fldChar w:fldCharType="separate"/>
      </w:r>
      <w:r w:rsidR="00912B2C" w:rsidRPr="00D029B7">
        <w:rPr>
          <w:noProof w:val="0"/>
        </w:rPr>
        <w:t>282</w:t>
      </w:r>
      <w:r w:rsidRPr="00D029B7">
        <w:rPr>
          <w:noProof w:val="0"/>
        </w:rPr>
        <w:fldChar w:fldCharType="end"/>
      </w:r>
    </w:p>
    <w:p w14:paraId="60F8124D" w14:textId="47D3522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28.</w:t>
      </w:r>
      <w:r w:rsidRPr="00D029B7">
        <w:rPr>
          <w:rFonts w:asciiTheme="minorHAnsi" w:eastAsiaTheme="minorEastAsia" w:hAnsiTheme="minorHAnsi" w:cstheme="minorBidi"/>
          <w:noProof w:val="0"/>
          <w:kern w:val="2"/>
          <w:szCs w:val="24"/>
          <w:lang w:eastAsia="en-US"/>
        </w:rPr>
        <w:tab/>
      </w:r>
      <w:r w:rsidRPr="00D029B7">
        <w:rPr>
          <w:noProof w:val="0"/>
        </w:rPr>
        <w:t>Préparation des travaux</w:t>
      </w:r>
      <w:r w:rsidRPr="00D029B7">
        <w:rPr>
          <w:noProof w:val="0"/>
        </w:rPr>
        <w:tab/>
      </w:r>
      <w:r w:rsidRPr="00D029B7">
        <w:rPr>
          <w:noProof w:val="0"/>
        </w:rPr>
        <w:fldChar w:fldCharType="begin"/>
      </w:r>
      <w:r w:rsidRPr="00D029B7">
        <w:rPr>
          <w:noProof w:val="0"/>
        </w:rPr>
        <w:instrText xml:space="preserve"> PAGEREF _Toc207121975 \h </w:instrText>
      </w:r>
      <w:r w:rsidRPr="00D029B7">
        <w:rPr>
          <w:noProof w:val="0"/>
        </w:rPr>
      </w:r>
      <w:r w:rsidRPr="00D029B7">
        <w:rPr>
          <w:noProof w:val="0"/>
        </w:rPr>
        <w:fldChar w:fldCharType="separate"/>
      </w:r>
      <w:r w:rsidR="00912B2C" w:rsidRPr="00D029B7">
        <w:rPr>
          <w:noProof w:val="0"/>
        </w:rPr>
        <w:t>282</w:t>
      </w:r>
      <w:r w:rsidRPr="00D029B7">
        <w:rPr>
          <w:noProof w:val="0"/>
        </w:rPr>
        <w:fldChar w:fldCharType="end"/>
      </w:r>
    </w:p>
    <w:p w14:paraId="27E304E4" w14:textId="11027529"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29.</w:t>
      </w:r>
      <w:r w:rsidRPr="00D029B7">
        <w:rPr>
          <w:rFonts w:asciiTheme="minorHAnsi" w:eastAsiaTheme="minorEastAsia" w:hAnsiTheme="minorHAnsi" w:cstheme="minorBidi"/>
          <w:noProof w:val="0"/>
          <w:kern w:val="2"/>
          <w:szCs w:val="24"/>
          <w:lang w:eastAsia="en-US"/>
        </w:rPr>
        <w:tab/>
      </w:r>
      <w:r w:rsidRPr="00D029B7">
        <w:rPr>
          <w:noProof w:val="0"/>
        </w:rPr>
        <w:t>Plans d’exécution - Notes de calculs - Etudes de détail</w:t>
      </w:r>
      <w:r w:rsidRPr="00D029B7">
        <w:rPr>
          <w:noProof w:val="0"/>
        </w:rPr>
        <w:tab/>
      </w:r>
      <w:r w:rsidRPr="00D029B7">
        <w:rPr>
          <w:noProof w:val="0"/>
        </w:rPr>
        <w:fldChar w:fldCharType="begin"/>
      </w:r>
      <w:r w:rsidRPr="00D029B7">
        <w:rPr>
          <w:noProof w:val="0"/>
        </w:rPr>
        <w:instrText xml:space="preserve"> PAGEREF _Toc207121976 \h </w:instrText>
      </w:r>
      <w:r w:rsidRPr="00D029B7">
        <w:rPr>
          <w:noProof w:val="0"/>
        </w:rPr>
      </w:r>
      <w:r w:rsidRPr="00D029B7">
        <w:rPr>
          <w:noProof w:val="0"/>
        </w:rPr>
        <w:fldChar w:fldCharType="separate"/>
      </w:r>
      <w:r w:rsidR="00912B2C" w:rsidRPr="00D029B7">
        <w:rPr>
          <w:noProof w:val="0"/>
        </w:rPr>
        <w:t>284</w:t>
      </w:r>
      <w:r w:rsidRPr="00D029B7">
        <w:rPr>
          <w:noProof w:val="0"/>
        </w:rPr>
        <w:fldChar w:fldCharType="end"/>
      </w:r>
    </w:p>
    <w:p w14:paraId="4B3F6E67" w14:textId="26557013"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30.</w:t>
      </w:r>
      <w:r w:rsidRPr="00D029B7">
        <w:rPr>
          <w:rFonts w:asciiTheme="minorHAnsi" w:eastAsiaTheme="minorEastAsia" w:hAnsiTheme="minorHAnsi" w:cstheme="minorBidi"/>
          <w:noProof w:val="0"/>
          <w:kern w:val="2"/>
          <w:szCs w:val="24"/>
          <w:lang w:eastAsia="en-US"/>
        </w:rPr>
        <w:tab/>
      </w:r>
      <w:r w:rsidRPr="00D029B7">
        <w:rPr>
          <w:noProof w:val="0"/>
        </w:rPr>
        <w:t>Modifications apportées aux dispositions techniques</w:t>
      </w:r>
      <w:r w:rsidRPr="00D029B7">
        <w:rPr>
          <w:noProof w:val="0"/>
        </w:rPr>
        <w:tab/>
      </w:r>
      <w:r w:rsidRPr="00D029B7">
        <w:rPr>
          <w:noProof w:val="0"/>
        </w:rPr>
        <w:fldChar w:fldCharType="begin"/>
      </w:r>
      <w:r w:rsidRPr="00D029B7">
        <w:rPr>
          <w:noProof w:val="0"/>
        </w:rPr>
        <w:instrText xml:space="preserve"> PAGEREF _Toc207121977 \h </w:instrText>
      </w:r>
      <w:r w:rsidRPr="00D029B7">
        <w:rPr>
          <w:noProof w:val="0"/>
        </w:rPr>
      </w:r>
      <w:r w:rsidRPr="00D029B7">
        <w:rPr>
          <w:noProof w:val="0"/>
        </w:rPr>
        <w:fldChar w:fldCharType="separate"/>
      </w:r>
      <w:r w:rsidR="00912B2C" w:rsidRPr="00D029B7">
        <w:rPr>
          <w:noProof w:val="0"/>
        </w:rPr>
        <w:t>285</w:t>
      </w:r>
      <w:r w:rsidRPr="00D029B7">
        <w:rPr>
          <w:noProof w:val="0"/>
        </w:rPr>
        <w:fldChar w:fldCharType="end"/>
      </w:r>
    </w:p>
    <w:p w14:paraId="5B7B3B82" w14:textId="36B95C0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31.</w:t>
      </w:r>
      <w:r w:rsidRPr="00D029B7">
        <w:rPr>
          <w:rFonts w:asciiTheme="minorHAnsi" w:eastAsiaTheme="minorEastAsia" w:hAnsiTheme="minorHAnsi" w:cstheme="minorBidi"/>
          <w:noProof w:val="0"/>
          <w:kern w:val="2"/>
          <w:szCs w:val="24"/>
          <w:lang w:eastAsia="en-US"/>
        </w:rPr>
        <w:tab/>
      </w:r>
      <w:r w:rsidRPr="00D029B7">
        <w:rPr>
          <w:noProof w:val="0"/>
        </w:rPr>
        <w:t>Installation, organisation, sécurité et hygiène des chantiers</w:t>
      </w:r>
      <w:r w:rsidRPr="00D029B7">
        <w:rPr>
          <w:noProof w:val="0"/>
        </w:rPr>
        <w:tab/>
      </w:r>
      <w:r w:rsidRPr="00D029B7">
        <w:rPr>
          <w:noProof w:val="0"/>
        </w:rPr>
        <w:fldChar w:fldCharType="begin"/>
      </w:r>
      <w:r w:rsidRPr="00D029B7">
        <w:rPr>
          <w:noProof w:val="0"/>
        </w:rPr>
        <w:instrText xml:space="preserve"> PAGEREF _Toc207121978 \h </w:instrText>
      </w:r>
      <w:r w:rsidRPr="00D029B7">
        <w:rPr>
          <w:noProof w:val="0"/>
        </w:rPr>
      </w:r>
      <w:r w:rsidRPr="00D029B7">
        <w:rPr>
          <w:noProof w:val="0"/>
        </w:rPr>
        <w:fldChar w:fldCharType="separate"/>
      </w:r>
      <w:r w:rsidR="00912B2C" w:rsidRPr="00D029B7">
        <w:rPr>
          <w:noProof w:val="0"/>
        </w:rPr>
        <w:t>285</w:t>
      </w:r>
      <w:r w:rsidRPr="00D029B7">
        <w:rPr>
          <w:noProof w:val="0"/>
        </w:rPr>
        <w:fldChar w:fldCharType="end"/>
      </w:r>
    </w:p>
    <w:p w14:paraId="21A6DF1E" w14:textId="000B305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32.</w:t>
      </w:r>
      <w:r w:rsidRPr="00D029B7">
        <w:rPr>
          <w:rFonts w:asciiTheme="minorHAnsi" w:eastAsiaTheme="minorEastAsia" w:hAnsiTheme="minorHAnsi" w:cstheme="minorBidi"/>
          <w:noProof w:val="0"/>
          <w:kern w:val="2"/>
          <w:szCs w:val="24"/>
          <w:lang w:eastAsia="en-US"/>
        </w:rPr>
        <w:tab/>
      </w:r>
      <w:r w:rsidRPr="00D029B7">
        <w:rPr>
          <w:noProof w:val="0"/>
        </w:rPr>
        <w:t>Engins explosifs de guerre</w:t>
      </w:r>
      <w:r w:rsidRPr="00D029B7">
        <w:rPr>
          <w:noProof w:val="0"/>
        </w:rPr>
        <w:tab/>
      </w:r>
      <w:r w:rsidRPr="00D029B7">
        <w:rPr>
          <w:noProof w:val="0"/>
        </w:rPr>
        <w:fldChar w:fldCharType="begin"/>
      </w:r>
      <w:r w:rsidRPr="00D029B7">
        <w:rPr>
          <w:noProof w:val="0"/>
        </w:rPr>
        <w:instrText xml:space="preserve"> PAGEREF _Toc207121979 \h </w:instrText>
      </w:r>
      <w:r w:rsidRPr="00D029B7">
        <w:rPr>
          <w:noProof w:val="0"/>
        </w:rPr>
      </w:r>
      <w:r w:rsidRPr="00D029B7">
        <w:rPr>
          <w:noProof w:val="0"/>
        </w:rPr>
        <w:fldChar w:fldCharType="separate"/>
      </w:r>
      <w:r w:rsidR="00912B2C" w:rsidRPr="00D029B7">
        <w:rPr>
          <w:noProof w:val="0"/>
        </w:rPr>
        <w:t>291</w:t>
      </w:r>
      <w:r w:rsidRPr="00D029B7">
        <w:rPr>
          <w:noProof w:val="0"/>
        </w:rPr>
        <w:fldChar w:fldCharType="end"/>
      </w:r>
    </w:p>
    <w:p w14:paraId="19CA432A" w14:textId="484A1FE5"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33.</w:t>
      </w:r>
      <w:r w:rsidRPr="00D029B7">
        <w:rPr>
          <w:rFonts w:asciiTheme="minorHAnsi" w:eastAsiaTheme="minorEastAsia" w:hAnsiTheme="minorHAnsi" w:cstheme="minorBidi"/>
          <w:noProof w:val="0"/>
          <w:kern w:val="2"/>
          <w:szCs w:val="24"/>
          <w:lang w:eastAsia="en-US"/>
        </w:rPr>
        <w:tab/>
      </w:r>
      <w:r w:rsidRPr="00D029B7">
        <w:rPr>
          <w:noProof w:val="0"/>
        </w:rPr>
        <w:t>Matériaux, objets et vestiges trouvés sur les chantiers</w:t>
      </w:r>
      <w:r w:rsidRPr="00D029B7">
        <w:rPr>
          <w:noProof w:val="0"/>
        </w:rPr>
        <w:tab/>
      </w:r>
      <w:r w:rsidRPr="00D029B7">
        <w:rPr>
          <w:noProof w:val="0"/>
        </w:rPr>
        <w:fldChar w:fldCharType="begin"/>
      </w:r>
      <w:r w:rsidRPr="00D029B7">
        <w:rPr>
          <w:noProof w:val="0"/>
        </w:rPr>
        <w:instrText xml:space="preserve"> PAGEREF _Toc207121980 \h </w:instrText>
      </w:r>
      <w:r w:rsidRPr="00D029B7">
        <w:rPr>
          <w:noProof w:val="0"/>
        </w:rPr>
      </w:r>
      <w:r w:rsidRPr="00D029B7">
        <w:rPr>
          <w:noProof w:val="0"/>
        </w:rPr>
        <w:fldChar w:fldCharType="separate"/>
      </w:r>
      <w:r w:rsidR="00912B2C" w:rsidRPr="00D029B7">
        <w:rPr>
          <w:noProof w:val="0"/>
        </w:rPr>
        <w:t>292</w:t>
      </w:r>
      <w:r w:rsidRPr="00D029B7">
        <w:rPr>
          <w:noProof w:val="0"/>
        </w:rPr>
        <w:fldChar w:fldCharType="end"/>
      </w:r>
    </w:p>
    <w:p w14:paraId="7F7F5DBF" w14:textId="5EB6671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34.</w:t>
      </w:r>
      <w:r w:rsidRPr="00D029B7">
        <w:rPr>
          <w:rFonts w:asciiTheme="minorHAnsi" w:eastAsiaTheme="minorEastAsia" w:hAnsiTheme="minorHAnsi" w:cstheme="minorBidi"/>
          <w:noProof w:val="0"/>
          <w:kern w:val="2"/>
          <w:szCs w:val="24"/>
          <w:lang w:eastAsia="en-US"/>
        </w:rPr>
        <w:tab/>
      </w:r>
      <w:r w:rsidRPr="00D029B7">
        <w:rPr>
          <w:noProof w:val="0"/>
        </w:rPr>
        <w:t>Dégradations causées aux voies publiques</w:t>
      </w:r>
      <w:r w:rsidRPr="00D029B7">
        <w:rPr>
          <w:noProof w:val="0"/>
        </w:rPr>
        <w:tab/>
      </w:r>
      <w:r w:rsidRPr="00D029B7">
        <w:rPr>
          <w:noProof w:val="0"/>
        </w:rPr>
        <w:fldChar w:fldCharType="begin"/>
      </w:r>
      <w:r w:rsidRPr="00D029B7">
        <w:rPr>
          <w:noProof w:val="0"/>
        </w:rPr>
        <w:instrText xml:space="preserve"> PAGEREF _Toc207121981 \h </w:instrText>
      </w:r>
      <w:r w:rsidRPr="00D029B7">
        <w:rPr>
          <w:noProof w:val="0"/>
        </w:rPr>
      </w:r>
      <w:r w:rsidRPr="00D029B7">
        <w:rPr>
          <w:noProof w:val="0"/>
        </w:rPr>
        <w:fldChar w:fldCharType="separate"/>
      </w:r>
      <w:r w:rsidR="00912B2C" w:rsidRPr="00D029B7">
        <w:rPr>
          <w:noProof w:val="0"/>
        </w:rPr>
        <w:t>292</w:t>
      </w:r>
      <w:r w:rsidRPr="00D029B7">
        <w:rPr>
          <w:noProof w:val="0"/>
        </w:rPr>
        <w:fldChar w:fldCharType="end"/>
      </w:r>
    </w:p>
    <w:p w14:paraId="543C7121" w14:textId="169CB43F"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35.</w:t>
      </w:r>
      <w:r w:rsidRPr="00D029B7">
        <w:rPr>
          <w:rFonts w:asciiTheme="minorHAnsi" w:eastAsiaTheme="minorEastAsia" w:hAnsiTheme="minorHAnsi" w:cstheme="minorBidi"/>
          <w:noProof w:val="0"/>
          <w:kern w:val="2"/>
          <w:szCs w:val="24"/>
          <w:lang w:eastAsia="en-US"/>
        </w:rPr>
        <w:tab/>
      </w:r>
      <w:r w:rsidRPr="00D029B7">
        <w:rPr>
          <w:noProof w:val="0"/>
        </w:rPr>
        <w:t>Dommages divers causés par la conduite des travaux ou les modalités de leur exécution</w:t>
      </w:r>
      <w:r w:rsidRPr="00D029B7">
        <w:rPr>
          <w:noProof w:val="0"/>
        </w:rPr>
        <w:tab/>
      </w:r>
      <w:r w:rsidRPr="00D029B7">
        <w:rPr>
          <w:noProof w:val="0"/>
        </w:rPr>
        <w:fldChar w:fldCharType="begin"/>
      </w:r>
      <w:r w:rsidRPr="00D029B7">
        <w:rPr>
          <w:noProof w:val="0"/>
        </w:rPr>
        <w:instrText xml:space="preserve"> PAGEREF _Toc207121982 \h </w:instrText>
      </w:r>
      <w:r w:rsidRPr="00D029B7">
        <w:rPr>
          <w:noProof w:val="0"/>
        </w:rPr>
      </w:r>
      <w:r w:rsidRPr="00D029B7">
        <w:rPr>
          <w:noProof w:val="0"/>
        </w:rPr>
        <w:fldChar w:fldCharType="separate"/>
      </w:r>
      <w:r w:rsidR="00912B2C" w:rsidRPr="00D029B7">
        <w:rPr>
          <w:noProof w:val="0"/>
        </w:rPr>
        <w:t>293</w:t>
      </w:r>
      <w:r w:rsidRPr="00D029B7">
        <w:rPr>
          <w:noProof w:val="0"/>
        </w:rPr>
        <w:fldChar w:fldCharType="end"/>
      </w:r>
    </w:p>
    <w:p w14:paraId="2DCCEBDC" w14:textId="14BB89CA"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37.</w:t>
      </w:r>
      <w:r w:rsidRPr="00D029B7">
        <w:rPr>
          <w:rFonts w:asciiTheme="minorHAnsi" w:eastAsiaTheme="minorEastAsia" w:hAnsiTheme="minorHAnsi" w:cstheme="minorBidi"/>
          <w:noProof w:val="0"/>
          <w:kern w:val="2"/>
          <w:szCs w:val="24"/>
          <w:lang w:eastAsia="en-US"/>
        </w:rPr>
        <w:tab/>
      </w:r>
      <w:r w:rsidRPr="00D029B7">
        <w:rPr>
          <w:noProof w:val="0"/>
        </w:rPr>
        <w:t>Enlèvement du matériel et des matériaux sans emploi</w:t>
      </w:r>
      <w:r w:rsidRPr="00D029B7">
        <w:rPr>
          <w:noProof w:val="0"/>
        </w:rPr>
        <w:tab/>
      </w:r>
      <w:r w:rsidRPr="00D029B7">
        <w:rPr>
          <w:noProof w:val="0"/>
        </w:rPr>
        <w:fldChar w:fldCharType="begin"/>
      </w:r>
      <w:r w:rsidRPr="00D029B7">
        <w:rPr>
          <w:noProof w:val="0"/>
        </w:rPr>
        <w:instrText xml:space="preserve"> PAGEREF _Toc207121983 \h </w:instrText>
      </w:r>
      <w:r w:rsidRPr="00D029B7">
        <w:rPr>
          <w:noProof w:val="0"/>
        </w:rPr>
      </w:r>
      <w:r w:rsidRPr="00D029B7">
        <w:rPr>
          <w:noProof w:val="0"/>
        </w:rPr>
        <w:fldChar w:fldCharType="separate"/>
      </w:r>
      <w:r w:rsidR="00912B2C" w:rsidRPr="00D029B7">
        <w:rPr>
          <w:noProof w:val="0"/>
        </w:rPr>
        <w:t>293</w:t>
      </w:r>
      <w:r w:rsidRPr="00D029B7">
        <w:rPr>
          <w:noProof w:val="0"/>
        </w:rPr>
        <w:fldChar w:fldCharType="end"/>
      </w:r>
    </w:p>
    <w:p w14:paraId="29812DD7" w14:textId="79A1C6FF"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38.</w:t>
      </w:r>
      <w:r w:rsidRPr="00D029B7">
        <w:rPr>
          <w:rFonts w:asciiTheme="minorHAnsi" w:eastAsiaTheme="minorEastAsia" w:hAnsiTheme="minorHAnsi" w:cstheme="minorBidi"/>
          <w:noProof w:val="0"/>
          <w:kern w:val="2"/>
          <w:szCs w:val="24"/>
          <w:lang w:eastAsia="en-US"/>
        </w:rPr>
        <w:tab/>
      </w:r>
      <w:r w:rsidRPr="00D029B7">
        <w:rPr>
          <w:noProof w:val="0"/>
        </w:rPr>
        <w:t>Essais et contrôle  des ouvrages</w:t>
      </w:r>
      <w:r w:rsidRPr="00D029B7">
        <w:rPr>
          <w:noProof w:val="0"/>
        </w:rPr>
        <w:tab/>
      </w:r>
      <w:r w:rsidRPr="00D029B7">
        <w:rPr>
          <w:noProof w:val="0"/>
        </w:rPr>
        <w:fldChar w:fldCharType="begin"/>
      </w:r>
      <w:r w:rsidRPr="00D029B7">
        <w:rPr>
          <w:noProof w:val="0"/>
        </w:rPr>
        <w:instrText xml:space="preserve"> PAGEREF _Toc207121984 \h </w:instrText>
      </w:r>
      <w:r w:rsidRPr="00D029B7">
        <w:rPr>
          <w:noProof w:val="0"/>
        </w:rPr>
      </w:r>
      <w:r w:rsidRPr="00D029B7">
        <w:rPr>
          <w:noProof w:val="0"/>
        </w:rPr>
        <w:fldChar w:fldCharType="separate"/>
      </w:r>
      <w:r w:rsidR="00912B2C" w:rsidRPr="00D029B7">
        <w:rPr>
          <w:noProof w:val="0"/>
        </w:rPr>
        <w:t>294</w:t>
      </w:r>
      <w:r w:rsidRPr="00D029B7">
        <w:rPr>
          <w:noProof w:val="0"/>
        </w:rPr>
        <w:fldChar w:fldCharType="end"/>
      </w:r>
    </w:p>
    <w:p w14:paraId="5BC85F8E" w14:textId="4E5C22D1"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39.</w:t>
      </w:r>
      <w:r w:rsidRPr="00D029B7">
        <w:rPr>
          <w:rFonts w:asciiTheme="minorHAnsi" w:eastAsiaTheme="minorEastAsia" w:hAnsiTheme="minorHAnsi" w:cstheme="minorBidi"/>
          <w:noProof w:val="0"/>
          <w:kern w:val="2"/>
          <w:szCs w:val="24"/>
          <w:lang w:eastAsia="en-US"/>
        </w:rPr>
        <w:tab/>
      </w:r>
      <w:r w:rsidRPr="00D029B7">
        <w:rPr>
          <w:noProof w:val="0"/>
        </w:rPr>
        <w:t>Vices de construction</w:t>
      </w:r>
      <w:r w:rsidRPr="00D029B7">
        <w:rPr>
          <w:noProof w:val="0"/>
        </w:rPr>
        <w:tab/>
      </w:r>
      <w:r w:rsidRPr="00D029B7">
        <w:rPr>
          <w:noProof w:val="0"/>
        </w:rPr>
        <w:fldChar w:fldCharType="begin"/>
      </w:r>
      <w:r w:rsidRPr="00D029B7">
        <w:rPr>
          <w:noProof w:val="0"/>
        </w:rPr>
        <w:instrText xml:space="preserve"> PAGEREF _Toc207121985 \h </w:instrText>
      </w:r>
      <w:r w:rsidRPr="00D029B7">
        <w:rPr>
          <w:noProof w:val="0"/>
        </w:rPr>
      </w:r>
      <w:r w:rsidRPr="00D029B7">
        <w:rPr>
          <w:noProof w:val="0"/>
        </w:rPr>
        <w:fldChar w:fldCharType="separate"/>
      </w:r>
      <w:r w:rsidR="00912B2C" w:rsidRPr="00D029B7">
        <w:rPr>
          <w:noProof w:val="0"/>
        </w:rPr>
        <w:t>294</w:t>
      </w:r>
      <w:r w:rsidRPr="00D029B7">
        <w:rPr>
          <w:noProof w:val="0"/>
        </w:rPr>
        <w:fldChar w:fldCharType="end"/>
      </w:r>
    </w:p>
    <w:p w14:paraId="3106AB3F" w14:textId="3FB08145"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40.</w:t>
      </w:r>
      <w:r w:rsidRPr="00D029B7">
        <w:rPr>
          <w:rFonts w:asciiTheme="minorHAnsi" w:eastAsiaTheme="minorEastAsia" w:hAnsiTheme="minorHAnsi" w:cstheme="minorBidi"/>
          <w:noProof w:val="0"/>
          <w:kern w:val="2"/>
          <w:szCs w:val="24"/>
          <w:lang w:eastAsia="en-US"/>
        </w:rPr>
        <w:tab/>
      </w:r>
      <w:r w:rsidRPr="00D029B7">
        <w:rPr>
          <w:noProof w:val="0"/>
        </w:rPr>
        <w:t>Documents fournis après exécution</w:t>
      </w:r>
      <w:r w:rsidRPr="00D029B7">
        <w:rPr>
          <w:noProof w:val="0"/>
        </w:rPr>
        <w:tab/>
      </w:r>
      <w:r w:rsidRPr="00D029B7">
        <w:rPr>
          <w:noProof w:val="0"/>
        </w:rPr>
        <w:fldChar w:fldCharType="begin"/>
      </w:r>
      <w:r w:rsidRPr="00D029B7">
        <w:rPr>
          <w:noProof w:val="0"/>
        </w:rPr>
        <w:instrText xml:space="preserve"> PAGEREF _Toc207121986 \h </w:instrText>
      </w:r>
      <w:r w:rsidRPr="00D029B7">
        <w:rPr>
          <w:noProof w:val="0"/>
        </w:rPr>
      </w:r>
      <w:r w:rsidRPr="00D029B7">
        <w:rPr>
          <w:noProof w:val="0"/>
        </w:rPr>
        <w:fldChar w:fldCharType="separate"/>
      </w:r>
      <w:r w:rsidR="00912B2C" w:rsidRPr="00D029B7">
        <w:rPr>
          <w:noProof w:val="0"/>
        </w:rPr>
        <w:t>294</w:t>
      </w:r>
      <w:r w:rsidRPr="00D029B7">
        <w:rPr>
          <w:noProof w:val="0"/>
        </w:rPr>
        <w:fldChar w:fldCharType="end"/>
      </w:r>
    </w:p>
    <w:p w14:paraId="67E44F80" w14:textId="715C09A2"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E. </w:t>
      </w:r>
      <w:r w:rsidRPr="00D029B7">
        <w:rPr>
          <w:rFonts w:asciiTheme="minorHAnsi" w:eastAsiaTheme="minorEastAsia" w:hAnsiTheme="minorHAnsi" w:cstheme="minorBidi"/>
          <w:b w:val="0"/>
          <w:noProof w:val="0"/>
          <w:kern w:val="2"/>
          <w:szCs w:val="24"/>
          <w:lang w:eastAsia="en-US"/>
        </w:rPr>
        <w:tab/>
      </w:r>
      <w:r w:rsidRPr="00D029B7">
        <w:rPr>
          <w:noProof w:val="0"/>
        </w:rPr>
        <w:t>Réception et Garanties</w:t>
      </w:r>
      <w:r w:rsidRPr="00D029B7">
        <w:rPr>
          <w:noProof w:val="0"/>
        </w:rPr>
        <w:tab/>
      </w:r>
      <w:r w:rsidRPr="00D029B7">
        <w:rPr>
          <w:noProof w:val="0"/>
        </w:rPr>
        <w:fldChar w:fldCharType="begin"/>
      </w:r>
      <w:r w:rsidRPr="00D029B7">
        <w:rPr>
          <w:noProof w:val="0"/>
        </w:rPr>
        <w:instrText xml:space="preserve"> PAGEREF _Toc207121987 \h </w:instrText>
      </w:r>
      <w:r w:rsidRPr="00D029B7">
        <w:rPr>
          <w:noProof w:val="0"/>
        </w:rPr>
      </w:r>
      <w:r w:rsidRPr="00D029B7">
        <w:rPr>
          <w:noProof w:val="0"/>
        </w:rPr>
        <w:fldChar w:fldCharType="separate"/>
      </w:r>
      <w:r w:rsidR="00912B2C" w:rsidRPr="00D029B7">
        <w:rPr>
          <w:noProof w:val="0"/>
        </w:rPr>
        <w:t>295</w:t>
      </w:r>
      <w:r w:rsidRPr="00D029B7">
        <w:rPr>
          <w:noProof w:val="0"/>
        </w:rPr>
        <w:fldChar w:fldCharType="end"/>
      </w:r>
    </w:p>
    <w:p w14:paraId="3CCAC382" w14:textId="72EA765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41.</w:t>
      </w:r>
      <w:r w:rsidRPr="00D029B7">
        <w:rPr>
          <w:rFonts w:asciiTheme="minorHAnsi" w:eastAsiaTheme="minorEastAsia" w:hAnsiTheme="minorHAnsi" w:cstheme="minorBidi"/>
          <w:noProof w:val="0"/>
          <w:kern w:val="2"/>
          <w:szCs w:val="24"/>
          <w:lang w:eastAsia="en-US"/>
        </w:rPr>
        <w:tab/>
      </w:r>
      <w:r w:rsidRPr="00D029B7">
        <w:rPr>
          <w:noProof w:val="0"/>
        </w:rPr>
        <w:t>Réception provisoire</w:t>
      </w:r>
      <w:r w:rsidRPr="00D029B7">
        <w:rPr>
          <w:noProof w:val="0"/>
        </w:rPr>
        <w:tab/>
      </w:r>
      <w:r w:rsidRPr="00D029B7">
        <w:rPr>
          <w:noProof w:val="0"/>
        </w:rPr>
        <w:fldChar w:fldCharType="begin"/>
      </w:r>
      <w:r w:rsidRPr="00D029B7">
        <w:rPr>
          <w:noProof w:val="0"/>
        </w:rPr>
        <w:instrText xml:space="preserve"> PAGEREF _Toc207121988 \h </w:instrText>
      </w:r>
      <w:r w:rsidRPr="00D029B7">
        <w:rPr>
          <w:noProof w:val="0"/>
        </w:rPr>
      </w:r>
      <w:r w:rsidRPr="00D029B7">
        <w:rPr>
          <w:noProof w:val="0"/>
        </w:rPr>
        <w:fldChar w:fldCharType="separate"/>
      </w:r>
      <w:r w:rsidR="00912B2C" w:rsidRPr="00D029B7">
        <w:rPr>
          <w:noProof w:val="0"/>
        </w:rPr>
        <w:t>295</w:t>
      </w:r>
      <w:r w:rsidRPr="00D029B7">
        <w:rPr>
          <w:noProof w:val="0"/>
        </w:rPr>
        <w:fldChar w:fldCharType="end"/>
      </w:r>
    </w:p>
    <w:p w14:paraId="49BB1C2E" w14:textId="27CA2C5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42.</w:t>
      </w:r>
      <w:r w:rsidRPr="00D029B7">
        <w:rPr>
          <w:rFonts w:asciiTheme="minorHAnsi" w:eastAsiaTheme="minorEastAsia" w:hAnsiTheme="minorHAnsi" w:cstheme="minorBidi"/>
          <w:noProof w:val="0"/>
          <w:kern w:val="2"/>
          <w:szCs w:val="24"/>
          <w:lang w:eastAsia="en-US"/>
        </w:rPr>
        <w:tab/>
      </w:r>
      <w:r w:rsidRPr="00D029B7">
        <w:rPr>
          <w:noProof w:val="0"/>
        </w:rPr>
        <w:t>Réception définitive</w:t>
      </w:r>
      <w:r w:rsidRPr="00D029B7">
        <w:rPr>
          <w:noProof w:val="0"/>
        </w:rPr>
        <w:tab/>
      </w:r>
      <w:r w:rsidRPr="00D029B7">
        <w:rPr>
          <w:noProof w:val="0"/>
        </w:rPr>
        <w:fldChar w:fldCharType="begin"/>
      </w:r>
      <w:r w:rsidRPr="00D029B7">
        <w:rPr>
          <w:noProof w:val="0"/>
        </w:rPr>
        <w:instrText xml:space="preserve"> PAGEREF _Toc207121989 \h </w:instrText>
      </w:r>
      <w:r w:rsidRPr="00D029B7">
        <w:rPr>
          <w:noProof w:val="0"/>
        </w:rPr>
      </w:r>
      <w:r w:rsidRPr="00D029B7">
        <w:rPr>
          <w:noProof w:val="0"/>
        </w:rPr>
        <w:fldChar w:fldCharType="separate"/>
      </w:r>
      <w:r w:rsidR="00912B2C" w:rsidRPr="00D029B7">
        <w:rPr>
          <w:noProof w:val="0"/>
        </w:rPr>
        <w:t>298</w:t>
      </w:r>
      <w:r w:rsidRPr="00D029B7">
        <w:rPr>
          <w:noProof w:val="0"/>
        </w:rPr>
        <w:fldChar w:fldCharType="end"/>
      </w:r>
    </w:p>
    <w:p w14:paraId="2A34F544" w14:textId="1213C586"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43.</w:t>
      </w:r>
      <w:r w:rsidRPr="00D029B7">
        <w:rPr>
          <w:rFonts w:asciiTheme="minorHAnsi" w:eastAsiaTheme="minorEastAsia" w:hAnsiTheme="minorHAnsi" w:cstheme="minorBidi"/>
          <w:noProof w:val="0"/>
          <w:kern w:val="2"/>
          <w:szCs w:val="24"/>
          <w:lang w:eastAsia="en-US"/>
        </w:rPr>
        <w:tab/>
      </w:r>
      <w:r w:rsidRPr="00D029B7">
        <w:rPr>
          <w:noProof w:val="0"/>
        </w:rPr>
        <w:t>Mise à disposition de certains ouvrages ou parties d’ouvrages</w:t>
      </w:r>
      <w:r w:rsidRPr="00D029B7">
        <w:rPr>
          <w:noProof w:val="0"/>
        </w:rPr>
        <w:tab/>
      </w:r>
      <w:r w:rsidRPr="00D029B7">
        <w:rPr>
          <w:noProof w:val="0"/>
        </w:rPr>
        <w:fldChar w:fldCharType="begin"/>
      </w:r>
      <w:r w:rsidRPr="00D029B7">
        <w:rPr>
          <w:noProof w:val="0"/>
        </w:rPr>
        <w:instrText xml:space="preserve"> PAGEREF _Toc207121990 \h </w:instrText>
      </w:r>
      <w:r w:rsidRPr="00D029B7">
        <w:rPr>
          <w:noProof w:val="0"/>
        </w:rPr>
      </w:r>
      <w:r w:rsidRPr="00D029B7">
        <w:rPr>
          <w:noProof w:val="0"/>
        </w:rPr>
        <w:fldChar w:fldCharType="separate"/>
      </w:r>
      <w:r w:rsidR="00912B2C" w:rsidRPr="00D029B7">
        <w:rPr>
          <w:noProof w:val="0"/>
        </w:rPr>
        <w:t>299</w:t>
      </w:r>
      <w:r w:rsidRPr="00D029B7">
        <w:rPr>
          <w:noProof w:val="0"/>
        </w:rPr>
        <w:fldChar w:fldCharType="end"/>
      </w:r>
    </w:p>
    <w:p w14:paraId="4CB20267" w14:textId="1B8D56D6"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44.</w:t>
      </w:r>
      <w:r w:rsidRPr="00D029B7">
        <w:rPr>
          <w:rFonts w:asciiTheme="minorHAnsi" w:eastAsiaTheme="minorEastAsia" w:hAnsiTheme="minorHAnsi" w:cstheme="minorBidi"/>
          <w:noProof w:val="0"/>
          <w:kern w:val="2"/>
          <w:szCs w:val="24"/>
          <w:lang w:eastAsia="en-US"/>
        </w:rPr>
        <w:tab/>
      </w:r>
      <w:r w:rsidRPr="00D029B7">
        <w:rPr>
          <w:noProof w:val="0"/>
        </w:rPr>
        <w:t>Garanties contractuelles</w:t>
      </w:r>
      <w:r w:rsidRPr="00D029B7">
        <w:rPr>
          <w:noProof w:val="0"/>
        </w:rPr>
        <w:tab/>
      </w:r>
      <w:r w:rsidRPr="00D029B7">
        <w:rPr>
          <w:noProof w:val="0"/>
        </w:rPr>
        <w:fldChar w:fldCharType="begin"/>
      </w:r>
      <w:r w:rsidRPr="00D029B7">
        <w:rPr>
          <w:noProof w:val="0"/>
        </w:rPr>
        <w:instrText xml:space="preserve"> PAGEREF _Toc207121991 \h </w:instrText>
      </w:r>
      <w:r w:rsidRPr="00D029B7">
        <w:rPr>
          <w:noProof w:val="0"/>
        </w:rPr>
      </w:r>
      <w:r w:rsidRPr="00D029B7">
        <w:rPr>
          <w:noProof w:val="0"/>
        </w:rPr>
        <w:fldChar w:fldCharType="separate"/>
      </w:r>
      <w:r w:rsidR="00912B2C" w:rsidRPr="00D029B7">
        <w:rPr>
          <w:noProof w:val="0"/>
        </w:rPr>
        <w:t>300</w:t>
      </w:r>
      <w:r w:rsidRPr="00D029B7">
        <w:rPr>
          <w:noProof w:val="0"/>
        </w:rPr>
        <w:fldChar w:fldCharType="end"/>
      </w:r>
    </w:p>
    <w:p w14:paraId="6412F4F2" w14:textId="1849093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45.</w:t>
      </w:r>
      <w:r w:rsidRPr="00D029B7">
        <w:rPr>
          <w:rFonts w:asciiTheme="minorHAnsi" w:eastAsiaTheme="minorEastAsia" w:hAnsiTheme="minorHAnsi" w:cstheme="minorBidi"/>
          <w:noProof w:val="0"/>
          <w:kern w:val="2"/>
          <w:szCs w:val="24"/>
          <w:lang w:eastAsia="en-US"/>
        </w:rPr>
        <w:tab/>
      </w:r>
      <w:r w:rsidRPr="00D029B7">
        <w:rPr>
          <w:noProof w:val="0"/>
        </w:rPr>
        <w:t>Garantie légale</w:t>
      </w:r>
      <w:r w:rsidRPr="00D029B7">
        <w:rPr>
          <w:noProof w:val="0"/>
        </w:rPr>
        <w:tab/>
      </w:r>
      <w:r w:rsidRPr="00D029B7">
        <w:rPr>
          <w:noProof w:val="0"/>
        </w:rPr>
        <w:fldChar w:fldCharType="begin"/>
      </w:r>
      <w:r w:rsidRPr="00D029B7">
        <w:rPr>
          <w:noProof w:val="0"/>
        </w:rPr>
        <w:instrText xml:space="preserve"> PAGEREF _Toc207121992 \h </w:instrText>
      </w:r>
      <w:r w:rsidRPr="00D029B7">
        <w:rPr>
          <w:noProof w:val="0"/>
        </w:rPr>
      </w:r>
      <w:r w:rsidRPr="00D029B7">
        <w:rPr>
          <w:noProof w:val="0"/>
        </w:rPr>
        <w:fldChar w:fldCharType="separate"/>
      </w:r>
      <w:r w:rsidR="00912B2C" w:rsidRPr="00D029B7">
        <w:rPr>
          <w:noProof w:val="0"/>
        </w:rPr>
        <w:t>301</w:t>
      </w:r>
      <w:r w:rsidRPr="00D029B7">
        <w:rPr>
          <w:noProof w:val="0"/>
        </w:rPr>
        <w:fldChar w:fldCharType="end"/>
      </w:r>
    </w:p>
    <w:p w14:paraId="464BC559" w14:textId="44F342AB"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F. </w:t>
      </w:r>
      <w:r w:rsidRPr="00D029B7">
        <w:rPr>
          <w:rFonts w:asciiTheme="minorHAnsi" w:eastAsiaTheme="minorEastAsia" w:hAnsiTheme="minorHAnsi" w:cstheme="minorBidi"/>
          <w:b w:val="0"/>
          <w:noProof w:val="0"/>
          <w:kern w:val="2"/>
          <w:szCs w:val="24"/>
          <w:lang w:eastAsia="en-US"/>
        </w:rPr>
        <w:tab/>
      </w:r>
      <w:r w:rsidRPr="00D029B7">
        <w:rPr>
          <w:noProof w:val="0"/>
        </w:rPr>
        <w:t>Résiliation du Marché - Interruption des Travaux</w:t>
      </w:r>
      <w:r w:rsidRPr="00D029B7">
        <w:rPr>
          <w:noProof w:val="0"/>
        </w:rPr>
        <w:tab/>
      </w:r>
      <w:r w:rsidRPr="00D029B7">
        <w:rPr>
          <w:noProof w:val="0"/>
        </w:rPr>
        <w:fldChar w:fldCharType="begin"/>
      </w:r>
      <w:r w:rsidRPr="00D029B7">
        <w:rPr>
          <w:noProof w:val="0"/>
        </w:rPr>
        <w:instrText xml:space="preserve"> PAGEREF _Toc207121993 \h </w:instrText>
      </w:r>
      <w:r w:rsidRPr="00D029B7">
        <w:rPr>
          <w:noProof w:val="0"/>
        </w:rPr>
      </w:r>
      <w:r w:rsidRPr="00D029B7">
        <w:rPr>
          <w:noProof w:val="0"/>
        </w:rPr>
        <w:fldChar w:fldCharType="separate"/>
      </w:r>
      <w:r w:rsidR="00912B2C" w:rsidRPr="00D029B7">
        <w:rPr>
          <w:noProof w:val="0"/>
        </w:rPr>
        <w:t>301</w:t>
      </w:r>
      <w:r w:rsidRPr="00D029B7">
        <w:rPr>
          <w:noProof w:val="0"/>
        </w:rPr>
        <w:fldChar w:fldCharType="end"/>
      </w:r>
    </w:p>
    <w:p w14:paraId="63DED493" w14:textId="43518319"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46.</w:t>
      </w:r>
      <w:r w:rsidRPr="00D029B7">
        <w:rPr>
          <w:rFonts w:asciiTheme="minorHAnsi" w:eastAsiaTheme="minorEastAsia" w:hAnsiTheme="minorHAnsi" w:cstheme="minorBidi"/>
          <w:noProof w:val="0"/>
          <w:kern w:val="2"/>
          <w:szCs w:val="24"/>
          <w:lang w:eastAsia="en-US"/>
        </w:rPr>
        <w:tab/>
      </w:r>
      <w:r w:rsidRPr="00D029B7">
        <w:rPr>
          <w:noProof w:val="0"/>
        </w:rPr>
        <w:t>Résiliation du Marché</w:t>
      </w:r>
      <w:r w:rsidRPr="00D029B7">
        <w:rPr>
          <w:noProof w:val="0"/>
        </w:rPr>
        <w:tab/>
      </w:r>
      <w:r w:rsidRPr="00D029B7">
        <w:rPr>
          <w:noProof w:val="0"/>
        </w:rPr>
        <w:fldChar w:fldCharType="begin"/>
      </w:r>
      <w:r w:rsidRPr="00D029B7">
        <w:rPr>
          <w:noProof w:val="0"/>
        </w:rPr>
        <w:instrText xml:space="preserve"> PAGEREF _Toc207121994 \h </w:instrText>
      </w:r>
      <w:r w:rsidRPr="00D029B7">
        <w:rPr>
          <w:noProof w:val="0"/>
        </w:rPr>
      </w:r>
      <w:r w:rsidRPr="00D029B7">
        <w:rPr>
          <w:noProof w:val="0"/>
        </w:rPr>
        <w:fldChar w:fldCharType="separate"/>
      </w:r>
      <w:r w:rsidR="00912B2C" w:rsidRPr="00D029B7">
        <w:rPr>
          <w:noProof w:val="0"/>
        </w:rPr>
        <w:t>301</w:t>
      </w:r>
      <w:r w:rsidRPr="00D029B7">
        <w:rPr>
          <w:noProof w:val="0"/>
        </w:rPr>
        <w:fldChar w:fldCharType="end"/>
      </w:r>
    </w:p>
    <w:p w14:paraId="768E0528" w14:textId="291F1BEB"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47.</w:t>
      </w:r>
      <w:r w:rsidRPr="00D029B7">
        <w:rPr>
          <w:rFonts w:asciiTheme="minorHAnsi" w:eastAsiaTheme="minorEastAsia" w:hAnsiTheme="minorHAnsi" w:cstheme="minorBidi"/>
          <w:noProof w:val="0"/>
          <w:kern w:val="2"/>
          <w:szCs w:val="24"/>
          <w:lang w:eastAsia="en-US"/>
        </w:rPr>
        <w:tab/>
      </w:r>
      <w:r w:rsidRPr="00D029B7">
        <w:rPr>
          <w:noProof w:val="0"/>
        </w:rPr>
        <w:t>Règlement judiciaire ou liquidation  des biens de l’Entrepreneur</w:t>
      </w:r>
      <w:r w:rsidRPr="00D029B7">
        <w:rPr>
          <w:noProof w:val="0"/>
        </w:rPr>
        <w:tab/>
      </w:r>
      <w:r w:rsidRPr="00D029B7">
        <w:rPr>
          <w:noProof w:val="0"/>
        </w:rPr>
        <w:fldChar w:fldCharType="begin"/>
      </w:r>
      <w:r w:rsidRPr="00D029B7">
        <w:rPr>
          <w:noProof w:val="0"/>
        </w:rPr>
        <w:instrText xml:space="preserve"> PAGEREF _Toc207121995 \h </w:instrText>
      </w:r>
      <w:r w:rsidRPr="00D029B7">
        <w:rPr>
          <w:noProof w:val="0"/>
        </w:rPr>
      </w:r>
      <w:r w:rsidRPr="00D029B7">
        <w:rPr>
          <w:noProof w:val="0"/>
        </w:rPr>
        <w:fldChar w:fldCharType="separate"/>
      </w:r>
      <w:r w:rsidR="00912B2C" w:rsidRPr="00D029B7">
        <w:rPr>
          <w:noProof w:val="0"/>
        </w:rPr>
        <w:t>303</w:t>
      </w:r>
      <w:r w:rsidRPr="00D029B7">
        <w:rPr>
          <w:noProof w:val="0"/>
        </w:rPr>
        <w:fldChar w:fldCharType="end"/>
      </w:r>
    </w:p>
    <w:p w14:paraId="4168D61A" w14:textId="297EC4F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48.</w:t>
      </w:r>
      <w:r w:rsidRPr="00D029B7">
        <w:rPr>
          <w:rFonts w:asciiTheme="minorHAnsi" w:eastAsiaTheme="minorEastAsia" w:hAnsiTheme="minorHAnsi" w:cstheme="minorBidi"/>
          <w:noProof w:val="0"/>
          <w:kern w:val="2"/>
          <w:szCs w:val="24"/>
          <w:lang w:eastAsia="en-US"/>
        </w:rPr>
        <w:tab/>
      </w:r>
      <w:r w:rsidRPr="00D029B7">
        <w:rPr>
          <w:noProof w:val="0"/>
        </w:rPr>
        <w:t>Ajournement et interruption des travaux</w:t>
      </w:r>
      <w:r w:rsidRPr="00D029B7">
        <w:rPr>
          <w:noProof w:val="0"/>
        </w:rPr>
        <w:tab/>
      </w:r>
      <w:r w:rsidRPr="00D029B7">
        <w:rPr>
          <w:noProof w:val="0"/>
        </w:rPr>
        <w:fldChar w:fldCharType="begin"/>
      </w:r>
      <w:r w:rsidRPr="00D029B7">
        <w:rPr>
          <w:noProof w:val="0"/>
        </w:rPr>
        <w:instrText xml:space="preserve"> PAGEREF _Toc207121996 \h </w:instrText>
      </w:r>
      <w:r w:rsidRPr="00D029B7">
        <w:rPr>
          <w:noProof w:val="0"/>
        </w:rPr>
      </w:r>
      <w:r w:rsidRPr="00D029B7">
        <w:rPr>
          <w:noProof w:val="0"/>
        </w:rPr>
        <w:fldChar w:fldCharType="separate"/>
      </w:r>
      <w:r w:rsidR="00912B2C" w:rsidRPr="00D029B7">
        <w:rPr>
          <w:noProof w:val="0"/>
        </w:rPr>
        <w:t>303</w:t>
      </w:r>
      <w:r w:rsidRPr="00D029B7">
        <w:rPr>
          <w:noProof w:val="0"/>
        </w:rPr>
        <w:fldChar w:fldCharType="end"/>
      </w:r>
    </w:p>
    <w:p w14:paraId="6DEA85F9" w14:textId="7F55F85C"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G. </w:t>
      </w:r>
      <w:r w:rsidRPr="00D029B7">
        <w:rPr>
          <w:rFonts w:asciiTheme="minorHAnsi" w:eastAsiaTheme="minorEastAsia" w:hAnsiTheme="minorHAnsi" w:cstheme="minorBidi"/>
          <w:b w:val="0"/>
          <w:noProof w:val="0"/>
          <w:kern w:val="2"/>
          <w:szCs w:val="24"/>
          <w:lang w:eastAsia="en-US"/>
        </w:rPr>
        <w:tab/>
      </w:r>
      <w:r w:rsidRPr="00D029B7">
        <w:rPr>
          <w:noProof w:val="0"/>
        </w:rPr>
        <w:t>Mesures coercitives - Règlement des différends  et des litiges - Entrée en vigueur</w:t>
      </w:r>
      <w:r w:rsidRPr="00D029B7">
        <w:rPr>
          <w:noProof w:val="0"/>
        </w:rPr>
        <w:tab/>
      </w:r>
      <w:r w:rsidRPr="00D029B7">
        <w:rPr>
          <w:noProof w:val="0"/>
        </w:rPr>
        <w:fldChar w:fldCharType="begin"/>
      </w:r>
      <w:r w:rsidRPr="00D029B7">
        <w:rPr>
          <w:noProof w:val="0"/>
        </w:rPr>
        <w:instrText xml:space="preserve"> PAGEREF _Toc207121997 \h </w:instrText>
      </w:r>
      <w:r w:rsidRPr="00D029B7">
        <w:rPr>
          <w:noProof w:val="0"/>
        </w:rPr>
      </w:r>
      <w:r w:rsidRPr="00D029B7">
        <w:rPr>
          <w:noProof w:val="0"/>
        </w:rPr>
        <w:fldChar w:fldCharType="separate"/>
      </w:r>
      <w:r w:rsidR="00912B2C" w:rsidRPr="00D029B7">
        <w:rPr>
          <w:noProof w:val="0"/>
        </w:rPr>
        <w:t>304</w:t>
      </w:r>
      <w:r w:rsidRPr="00D029B7">
        <w:rPr>
          <w:noProof w:val="0"/>
        </w:rPr>
        <w:fldChar w:fldCharType="end"/>
      </w:r>
    </w:p>
    <w:p w14:paraId="59229C30" w14:textId="2025E513"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49.</w:t>
      </w:r>
      <w:r w:rsidRPr="00D029B7">
        <w:rPr>
          <w:rFonts w:asciiTheme="minorHAnsi" w:eastAsiaTheme="minorEastAsia" w:hAnsiTheme="minorHAnsi" w:cstheme="minorBidi"/>
          <w:noProof w:val="0"/>
          <w:kern w:val="2"/>
          <w:szCs w:val="24"/>
          <w:lang w:eastAsia="en-US"/>
        </w:rPr>
        <w:tab/>
      </w:r>
      <w:r w:rsidRPr="00D029B7">
        <w:rPr>
          <w:noProof w:val="0"/>
        </w:rPr>
        <w:t>Mesures coercitives</w:t>
      </w:r>
      <w:r w:rsidRPr="00D029B7">
        <w:rPr>
          <w:noProof w:val="0"/>
        </w:rPr>
        <w:tab/>
      </w:r>
      <w:r w:rsidRPr="00D029B7">
        <w:rPr>
          <w:noProof w:val="0"/>
        </w:rPr>
        <w:fldChar w:fldCharType="begin"/>
      </w:r>
      <w:r w:rsidRPr="00D029B7">
        <w:rPr>
          <w:noProof w:val="0"/>
        </w:rPr>
        <w:instrText xml:space="preserve"> PAGEREF _Toc207121998 \h </w:instrText>
      </w:r>
      <w:r w:rsidRPr="00D029B7">
        <w:rPr>
          <w:noProof w:val="0"/>
        </w:rPr>
      </w:r>
      <w:r w:rsidRPr="00D029B7">
        <w:rPr>
          <w:noProof w:val="0"/>
        </w:rPr>
        <w:fldChar w:fldCharType="separate"/>
      </w:r>
      <w:r w:rsidR="00912B2C" w:rsidRPr="00D029B7">
        <w:rPr>
          <w:noProof w:val="0"/>
        </w:rPr>
        <w:t>304</w:t>
      </w:r>
      <w:r w:rsidRPr="00D029B7">
        <w:rPr>
          <w:noProof w:val="0"/>
        </w:rPr>
        <w:fldChar w:fldCharType="end"/>
      </w:r>
    </w:p>
    <w:p w14:paraId="1FCECBA9" w14:textId="68D1C2EC"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50.</w:t>
      </w:r>
      <w:r w:rsidRPr="00D029B7">
        <w:rPr>
          <w:rFonts w:asciiTheme="minorHAnsi" w:eastAsiaTheme="minorEastAsia" w:hAnsiTheme="minorHAnsi" w:cstheme="minorBidi"/>
          <w:noProof w:val="0"/>
          <w:kern w:val="2"/>
          <w:szCs w:val="24"/>
          <w:lang w:eastAsia="en-US"/>
        </w:rPr>
        <w:tab/>
      </w:r>
      <w:r w:rsidRPr="00D029B7">
        <w:rPr>
          <w:noProof w:val="0"/>
        </w:rPr>
        <w:t>Règlement des différends et des litiges</w:t>
      </w:r>
      <w:r w:rsidRPr="00D029B7">
        <w:rPr>
          <w:noProof w:val="0"/>
        </w:rPr>
        <w:tab/>
      </w:r>
      <w:r w:rsidRPr="00D029B7">
        <w:rPr>
          <w:noProof w:val="0"/>
        </w:rPr>
        <w:fldChar w:fldCharType="begin"/>
      </w:r>
      <w:r w:rsidRPr="00D029B7">
        <w:rPr>
          <w:noProof w:val="0"/>
        </w:rPr>
        <w:instrText xml:space="preserve"> PAGEREF _Toc207121999 \h </w:instrText>
      </w:r>
      <w:r w:rsidRPr="00D029B7">
        <w:rPr>
          <w:noProof w:val="0"/>
        </w:rPr>
      </w:r>
      <w:r w:rsidRPr="00D029B7">
        <w:rPr>
          <w:noProof w:val="0"/>
        </w:rPr>
        <w:fldChar w:fldCharType="separate"/>
      </w:r>
      <w:r w:rsidR="00912B2C" w:rsidRPr="00D029B7">
        <w:rPr>
          <w:noProof w:val="0"/>
        </w:rPr>
        <w:t>305</w:t>
      </w:r>
      <w:r w:rsidRPr="00D029B7">
        <w:rPr>
          <w:noProof w:val="0"/>
        </w:rPr>
        <w:fldChar w:fldCharType="end"/>
      </w:r>
    </w:p>
    <w:p w14:paraId="5B67CD49" w14:textId="522FBA57"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51. Référé EAS/HS</w:t>
      </w:r>
      <w:r w:rsidRPr="00D029B7">
        <w:rPr>
          <w:noProof w:val="0"/>
        </w:rPr>
        <w:tab/>
      </w:r>
      <w:r w:rsidRPr="00D029B7">
        <w:rPr>
          <w:noProof w:val="0"/>
        </w:rPr>
        <w:fldChar w:fldCharType="begin"/>
      </w:r>
      <w:r w:rsidRPr="00D029B7">
        <w:rPr>
          <w:noProof w:val="0"/>
        </w:rPr>
        <w:instrText xml:space="preserve"> PAGEREF _Toc207122000 \h </w:instrText>
      </w:r>
      <w:r w:rsidRPr="00D029B7">
        <w:rPr>
          <w:noProof w:val="0"/>
        </w:rPr>
      </w:r>
      <w:r w:rsidRPr="00D029B7">
        <w:rPr>
          <w:noProof w:val="0"/>
        </w:rPr>
        <w:fldChar w:fldCharType="separate"/>
      </w:r>
      <w:r w:rsidR="00912B2C" w:rsidRPr="00D029B7">
        <w:rPr>
          <w:noProof w:val="0"/>
        </w:rPr>
        <w:t>311</w:t>
      </w:r>
      <w:r w:rsidRPr="00D029B7">
        <w:rPr>
          <w:noProof w:val="0"/>
        </w:rPr>
        <w:fldChar w:fldCharType="end"/>
      </w:r>
    </w:p>
    <w:p w14:paraId="383B60E2" w14:textId="0C0C76F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 xml:space="preserve">52. </w:t>
      </w:r>
      <w:r w:rsidRPr="00D029B7">
        <w:rPr>
          <w:bCs/>
          <w:noProof w:val="0"/>
        </w:rPr>
        <w:t xml:space="preserve">Désaccord concernant </w:t>
      </w:r>
      <w:r w:rsidRPr="00D029B7">
        <w:rPr>
          <w:noProof w:val="0"/>
        </w:rPr>
        <w:t>la décision du CPRD sur le Référé EAS/HS</w:t>
      </w:r>
      <w:r w:rsidRPr="00D029B7">
        <w:rPr>
          <w:noProof w:val="0"/>
        </w:rPr>
        <w:tab/>
      </w:r>
      <w:r w:rsidRPr="00D029B7">
        <w:rPr>
          <w:noProof w:val="0"/>
        </w:rPr>
        <w:fldChar w:fldCharType="begin"/>
      </w:r>
      <w:r w:rsidRPr="00D029B7">
        <w:rPr>
          <w:noProof w:val="0"/>
        </w:rPr>
        <w:instrText xml:space="preserve"> PAGEREF _Toc207122001 \h </w:instrText>
      </w:r>
      <w:r w:rsidRPr="00D029B7">
        <w:rPr>
          <w:noProof w:val="0"/>
        </w:rPr>
      </w:r>
      <w:r w:rsidRPr="00D029B7">
        <w:rPr>
          <w:noProof w:val="0"/>
        </w:rPr>
        <w:fldChar w:fldCharType="separate"/>
      </w:r>
      <w:r w:rsidR="00912B2C" w:rsidRPr="00D029B7">
        <w:rPr>
          <w:noProof w:val="0"/>
        </w:rPr>
        <w:t>312</w:t>
      </w:r>
      <w:r w:rsidRPr="00D029B7">
        <w:rPr>
          <w:noProof w:val="0"/>
        </w:rPr>
        <w:fldChar w:fldCharType="end"/>
      </w:r>
    </w:p>
    <w:p w14:paraId="59007F23" w14:textId="553BE580"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53. Disqualification par la Banque de l’Entrepreneur et de Sous-Traitant</w:t>
      </w:r>
      <w:r w:rsidRPr="00D029B7">
        <w:rPr>
          <w:noProof w:val="0"/>
        </w:rPr>
        <w:tab/>
      </w:r>
      <w:r w:rsidRPr="00D029B7">
        <w:rPr>
          <w:noProof w:val="0"/>
        </w:rPr>
        <w:fldChar w:fldCharType="begin"/>
      </w:r>
      <w:r w:rsidRPr="00D029B7">
        <w:rPr>
          <w:noProof w:val="0"/>
        </w:rPr>
        <w:instrText xml:space="preserve"> PAGEREF _Toc207122002 \h </w:instrText>
      </w:r>
      <w:r w:rsidRPr="00D029B7">
        <w:rPr>
          <w:noProof w:val="0"/>
        </w:rPr>
      </w:r>
      <w:r w:rsidRPr="00D029B7">
        <w:rPr>
          <w:noProof w:val="0"/>
        </w:rPr>
        <w:fldChar w:fldCharType="separate"/>
      </w:r>
      <w:r w:rsidR="00912B2C" w:rsidRPr="00D029B7">
        <w:rPr>
          <w:noProof w:val="0"/>
        </w:rPr>
        <w:t>312</w:t>
      </w:r>
      <w:r w:rsidRPr="00D029B7">
        <w:rPr>
          <w:noProof w:val="0"/>
        </w:rPr>
        <w:fldChar w:fldCharType="end"/>
      </w:r>
    </w:p>
    <w:p w14:paraId="031A5509" w14:textId="75E03331"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54.</w:t>
      </w:r>
      <w:r w:rsidRPr="00D029B7">
        <w:rPr>
          <w:rFonts w:asciiTheme="minorHAnsi" w:eastAsiaTheme="minorEastAsia" w:hAnsiTheme="minorHAnsi" w:cstheme="minorBidi"/>
          <w:noProof w:val="0"/>
          <w:kern w:val="2"/>
          <w:szCs w:val="24"/>
          <w:lang w:eastAsia="en-US"/>
        </w:rPr>
        <w:tab/>
      </w:r>
      <w:r w:rsidRPr="00D029B7">
        <w:rPr>
          <w:noProof w:val="0"/>
        </w:rPr>
        <w:t>Droit applicable et changement dans la réglementation</w:t>
      </w:r>
      <w:r w:rsidRPr="00D029B7">
        <w:rPr>
          <w:noProof w:val="0"/>
        </w:rPr>
        <w:tab/>
      </w:r>
      <w:r w:rsidRPr="00D029B7">
        <w:rPr>
          <w:noProof w:val="0"/>
        </w:rPr>
        <w:fldChar w:fldCharType="begin"/>
      </w:r>
      <w:r w:rsidRPr="00D029B7">
        <w:rPr>
          <w:noProof w:val="0"/>
        </w:rPr>
        <w:instrText xml:space="preserve"> PAGEREF _Toc207122003 \h </w:instrText>
      </w:r>
      <w:r w:rsidRPr="00D029B7">
        <w:rPr>
          <w:noProof w:val="0"/>
        </w:rPr>
      </w:r>
      <w:r w:rsidRPr="00D029B7">
        <w:rPr>
          <w:noProof w:val="0"/>
        </w:rPr>
        <w:fldChar w:fldCharType="separate"/>
      </w:r>
      <w:r w:rsidR="00912B2C" w:rsidRPr="00D029B7">
        <w:rPr>
          <w:noProof w:val="0"/>
        </w:rPr>
        <w:t>312</w:t>
      </w:r>
      <w:r w:rsidRPr="00D029B7">
        <w:rPr>
          <w:noProof w:val="0"/>
        </w:rPr>
        <w:fldChar w:fldCharType="end"/>
      </w:r>
    </w:p>
    <w:p w14:paraId="243CDC4A" w14:textId="3518DAE2"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55.</w:t>
      </w:r>
      <w:r w:rsidRPr="00D029B7">
        <w:rPr>
          <w:rFonts w:asciiTheme="minorHAnsi" w:eastAsiaTheme="minorEastAsia" w:hAnsiTheme="minorHAnsi" w:cstheme="minorBidi"/>
          <w:noProof w:val="0"/>
          <w:kern w:val="2"/>
          <w:szCs w:val="24"/>
          <w:lang w:eastAsia="en-US"/>
        </w:rPr>
        <w:tab/>
      </w:r>
      <w:r w:rsidRPr="00D029B7">
        <w:rPr>
          <w:noProof w:val="0"/>
        </w:rPr>
        <w:t>Entrée en vigueur  du Marché</w:t>
      </w:r>
      <w:r w:rsidRPr="00D029B7">
        <w:rPr>
          <w:noProof w:val="0"/>
        </w:rPr>
        <w:tab/>
      </w:r>
      <w:r w:rsidRPr="00D029B7">
        <w:rPr>
          <w:noProof w:val="0"/>
        </w:rPr>
        <w:fldChar w:fldCharType="begin"/>
      </w:r>
      <w:r w:rsidRPr="00D029B7">
        <w:rPr>
          <w:noProof w:val="0"/>
        </w:rPr>
        <w:instrText xml:space="preserve"> PAGEREF _Toc207122004 \h </w:instrText>
      </w:r>
      <w:r w:rsidRPr="00D029B7">
        <w:rPr>
          <w:noProof w:val="0"/>
        </w:rPr>
      </w:r>
      <w:r w:rsidRPr="00D029B7">
        <w:rPr>
          <w:noProof w:val="0"/>
        </w:rPr>
        <w:fldChar w:fldCharType="separate"/>
      </w:r>
      <w:r w:rsidR="00912B2C" w:rsidRPr="00D029B7">
        <w:rPr>
          <w:noProof w:val="0"/>
        </w:rPr>
        <w:t>313</w:t>
      </w:r>
      <w:r w:rsidRPr="00D029B7">
        <w:rPr>
          <w:noProof w:val="0"/>
        </w:rPr>
        <w:fldChar w:fldCharType="end"/>
      </w:r>
    </w:p>
    <w:p w14:paraId="4DDBC831" w14:textId="1591E227"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 xml:space="preserve">H. </w:t>
      </w:r>
      <w:r w:rsidRPr="00D029B7">
        <w:rPr>
          <w:rFonts w:asciiTheme="minorHAnsi" w:eastAsiaTheme="minorEastAsia" w:hAnsiTheme="minorHAnsi" w:cstheme="minorBidi"/>
          <w:b w:val="0"/>
          <w:noProof w:val="0"/>
          <w:kern w:val="2"/>
          <w:szCs w:val="24"/>
          <w:lang w:eastAsia="en-US"/>
        </w:rPr>
        <w:tab/>
      </w:r>
      <w:r w:rsidRPr="00D029B7">
        <w:rPr>
          <w:noProof w:val="0"/>
        </w:rPr>
        <w:t>Cybersécurité</w:t>
      </w:r>
      <w:r w:rsidRPr="00D029B7">
        <w:rPr>
          <w:noProof w:val="0"/>
        </w:rPr>
        <w:tab/>
      </w:r>
      <w:r w:rsidRPr="00D029B7">
        <w:rPr>
          <w:noProof w:val="0"/>
        </w:rPr>
        <w:fldChar w:fldCharType="begin"/>
      </w:r>
      <w:r w:rsidRPr="00D029B7">
        <w:rPr>
          <w:noProof w:val="0"/>
        </w:rPr>
        <w:instrText xml:space="preserve"> PAGEREF _Toc207122005 \h </w:instrText>
      </w:r>
      <w:r w:rsidRPr="00D029B7">
        <w:rPr>
          <w:noProof w:val="0"/>
        </w:rPr>
      </w:r>
      <w:r w:rsidRPr="00D029B7">
        <w:rPr>
          <w:noProof w:val="0"/>
        </w:rPr>
        <w:fldChar w:fldCharType="separate"/>
      </w:r>
      <w:r w:rsidR="00912B2C" w:rsidRPr="00D029B7">
        <w:rPr>
          <w:noProof w:val="0"/>
        </w:rPr>
        <w:t>313</w:t>
      </w:r>
      <w:r w:rsidRPr="00D029B7">
        <w:rPr>
          <w:noProof w:val="0"/>
        </w:rPr>
        <w:fldChar w:fldCharType="end"/>
      </w:r>
    </w:p>
    <w:p w14:paraId="039BF152" w14:textId="189DA1AD" w:rsidR="00690013" w:rsidRPr="00D029B7" w:rsidRDefault="00690013">
      <w:pPr>
        <w:pStyle w:val="TM2"/>
        <w:rPr>
          <w:rFonts w:asciiTheme="minorHAnsi" w:eastAsiaTheme="minorEastAsia" w:hAnsiTheme="minorHAnsi" w:cstheme="minorBidi"/>
          <w:noProof w:val="0"/>
          <w:kern w:val="2"/>
          <w:szCs w:val="24"/>
          <w:lang w:eastAsia="en-US"/>
        </w:rPr>
      </w:pPr>
      <w:r w:rsidRPr="00D029B7">
        <w:rPr>
          <w:noProof w:val="0"/>
        </w:rPr>
        <w:t>56. Cybersécurité</w:t>
      </w:r>
      <w:r w:rsidRPr="00D029B7">
        <w:rPr>
          <w:noProof w:val="0"/>
        </w:rPr>
        <w:tab/>
      </w:r>
      <w:r w:rsidRPr="00D029B7">
        <w:rPr>
          <w:noProof w:val="0"/>
        </w:rPr>
        <w:fldChar w:fldCharType="begin"/>
      </w:r>
      <w:r w:rsidRPr="00D029B7">
        <w:rPr>
          <w:noProof w:val="0"/>
        </w:rPr>
        <w:instrText xml:space="preserve"> PAGEREF _Toc207122006 \h </w:instrText>
      </w:r>
      <w:r w:rsidRPr="00D029B7">
        <w:rPr>
          <w:noProof w:val="0"/>
        </w:rPr>
      </w:r>
      <w:r w:rsidRPr="00D029B7">
        <w:rPr>
          <w:noProof w:val="0"/>
        </w:rPr>
        <w:fldChar w:fldCharType="separate"/>
      </w:r>
      <w:r w:rsidR="00912B2C" w:rsidRPr="00D029B7">
        <w:rPr>
          <w:noProof w:val="0"/>
        </w:rPr>
        <w:t>313</w:t>
      </w:r>
      <w:r w:rsidRPr="00D029B7">
        <w:rPr>
          <w:noProof w:val="0"/>
        </w:rPr>
        <w:fldChar w:fldCharType="end"/>
      </w:r>
    </w:p>
    <w:p w14:paraId="2DCD0E2E" w14:textId="10859163" w:rsidR="001341DF" w:rsidRPr="00D029B7" w:rsidRDefault="004B3F5C" w:rsidP="001341DF">
      <w:pPr>
        <w:spacing w:before="60" w:after="60"/>
      </w:pPr>
      <w:r w:rsidRPr="00710D65">
        <w:rPr>
          <w:b/>
        </w:rPr>
        <w:fldChar w:fldCharType="end"/>
      </w:r>
    </w:p>
    <w:p w14:paraId="2EA5C7E3" w14:textId="77777777" w:rsidR="001341DF" w:rsidRPr="00D029B7" w:rsidRDefault="001341DF" w:rsidP="001341DF">
      <w:pPr>
        <w:spacing w:before="60" w:after="60"/>
      </w:pPr>
    </w:p>
    <w:p w14:paraId="28F22CC1" w14:textId="77777777" w:rsidR="001341DF" w:rsidRPr="00D029B7" w:rsidRDefault="001341DF" w:rsidP="001341DF">
      <w:pPr>
        <w:pStyle w:val="Head41"/>
        <w:spacing w:before="120" w:after="120"/>
      </w:pPr>
      <w:r w:rsidRPr="00D029B7">
        <w:br w:type="page"/>
      </w:r>
      <w:bookmarkStart w:id="1388" w:name="_Toc348175933"/>
      <w:bookmarkStart w:id="1389" w:name="_Toc327539545"/>
    </w:p>
    <w:bookmarkEnd w:id="1388"/>
    <w:bookmarkEnd w:id="1389"/>
    <w:p w14:paraId="6DABA10E" w14:textId="77777777" w:rsidR="001341DF" w:rsidRPr="00D029B7" w:rsidRDefault="001341DF" w:rsidP="001341DF">
      <w:pPr>
        <w:pStyle w:val="Head41"/>
        <w:spacing w:before="120" w:after="120"/>
      </w:pPr>
    </w:p>
    <w:tbl>
      <w:tblPr>
        <w:tblW w:w="9379" w:type="dxa"/>
        <w:tblLayout w:type="fixed"/>
        <w:tblLook w:val="0000" w:firstRow="0" w:lastRow="0" w:firstColumn="0" w:lastColumn="0" w:noHBand="0" w:noVBand="0"/>
      </w:tblPr>
      <w:tblGrid>
        <w:gridCol w:w="2835"/>
        <w:gridCol w:w="7"/>
        <w:gridCol w:w="6537"/>
      </w:tblGrid>
      <w:tr w:rsidR="001341DF" w:rsidRPr="00710D65" w14:paraId="1E2D6387" w14:textId="77777777" w:rsidTr="0054311B">
        <w:tc>
          <w:tcPr>
            <w:tcW w:w="9379" w:type="dxa"/>
            <w:gridSpan w:val="3"/>
            <w:tcBorders>
              <w:top w:val="nil"/>
              <w:left w:val="nil"/>
              <w:bottom w:val="nil"/>
              <w:right w:val="nil"/>
            </w:tcBorders>
            <w:tcMar>
              <w:top w:w="57" w:type="dxa"/>
              <w:left w:w="57" w:type="dxa"/>
              <w:bottom w:w="57" w:type="dxa"/>
              <w:right w:w="57" w:type="dxa"/>
            </w:tcMar>
          </w:tcPr>
          <w:p w14:paraId="6C4E9816" w14:textId="77777777" w:rsidR="001341DF" w:rsidRPr="00710D65" w:rsidRDefault="001341DF" w:rsidP="0054311B">
            <w:pPr>
              <w:pStyle w:val="Sec8head1"/>
            </w:pPr>
            <w:bookmarkStart w:id="1390" w:name="_Toc133831781"/>
            <w:bookmarkStart w:id="1391" w:name="_Toc134023490"/>
            <w:bookmarkStart w:id="1392" w:name="_Toc207121944"/>
            <w:r w:rsidRPr="00710D65">
              <w:t xml:space="preserve">A. </w:t>
            </w:r>
            <w:r w:rsidRPr="00710D65">
              <w:tab/>
              <w:t>Généralités</w:t>
            </w:r>
            <w:bookmarkEnd w:id="1390"/>
            <w:bookmarkEnd w:id="1391"/>
            <w:bookmarkEnd w:id="1392"/>
          </w:p>
        </w:tc>
      </w:tr>
      <w:tr w:rsidR="001341DF" w:rsidRPr="00710D65" w14:paraId="1C4ADCEB" w14:textId="77777777" w:rsidTr="0054311B">
        <w:tc>
          <w:tcPr>
            <w:tcW w:w="2835" w:type="dxa"/>
            <w:tcBorders>
              <w:top w:val="nil"/>
              <w:left w:val="nil"/>
              <w:bottom w:val="nil"/>
              <w:right w:val="nil"/>
            </w:tcBorders>
            <w:tcMar>
              <w:top w:w="57" w:type="dxa"/>
              <w:left w:w="57" w:type="dxa"/>
              <w:bottom w:w="57" w:type="dxa"/>
              <w:right w:w="57" w:type="dxa"/>
            </w:tcMar>
          </w:tcPr>
          <w:p w14:paraId="4E4FFC4C" w14:textId="301C4C1D" w:rsidR="001341DF" w:rsidRPr="00710D65" w:rsidRDefault="001341DF" w:rsidP="000F0534">
            <w:pPr>
              <w:pStyle w:val="Sec8head2"/>
            </w:pPr>
            <w:bookmarkStart w:id="1393" w:name="_Toc348175934"/>
            <w:bookmarkStart w:id="1394" w:name="_Toc327539546"/>
            <w:bookmarkStart w:id="1395" w:name="_Toc133831782"/>
            <w:bookmarkStart w:id="1396" w:name="_Toc134023491"/>
            <w:bookmarkStart w:id="1397" w:name="_Toc207121945"/>
            <w:r w:rsidRPr="00710D65">
              <w:t>1.</w:t>
            </w:r>
            <w:r w:rsidR="00F416F3" w:rsidRPr="00710D65">
              <w:tab/>
            </w:r>
            <w:r w:rsidRPr="00710D65">
              <w:t>Champ d’application</w:t>
            </w:r>
            <w:bookmarkEnd w:id="1393"/>
            <w:bookmarkEnd w:id="1394"/>
            <w:bookmarkEnd w:id="1395"/>
            <w:bookmarkEnd w:id="1396"/>
            <w:bookmarkEnd w:id="1397"/>
          </w:p>
        </w:tc>
        <w:tc>
          <w:tcPr>
            <w:tcW w:w="6544" w:type="dxa"/>
            <w:gridSpan w:val="2"/>
            <w:tcBorders>
              <w:top w:val="nil"/>
              <w:left w:val="nil"/>
              <w:bottom w:val="nil"/>
              <w:right w:val="nil"/>
            </w:tcBorders>
            <w:tcMar>
              <w:top w:w="57" w:type="dxa"/>
              <w:left w:w="57" w:type="dxa"/>
              <w:bottom w:w="57" w:type="dxa"/>
              <w:right w:w="57" w:type="dxa"/>
            </w:tcMar>
          </w:tcPr>
          <w:p w14:paraId="6D8EC9AC" w14:textId="77777777" w:rsidR="001341DF" w:rsidRPr="00710D65" w:rsidRDefault="001341DF" w:rsidP="0054311B">
            <w:pPr>
              <w:spacing w:before="60" w:after="60"/>
              <w:ind w:left="590" w:right="84" w:hanging="590"/>
            </w:pPr>
            <w:r w:rsidRPr="00710D65">
              <w:t>1.1</w:t>
            </w:r>
            <w:r w:rsidRPr="00710D65">
              <w:tab/>
              <w:t>Les présentes Clauses administratives générales s’appliquent à tous les marchés de travaux qui sont en tout ou en partie financés par la Banque définie à l’Article 2.1 et à tout autre marché qui y fait expressément référence. Elles remplacent et annulent les Cahiers des Clauses administratives générales applicables, le cas échéant, en vertu de la réglementation en vigueur.</w:t>
            </w:r>
          </w:p>
          <w:p w14:paraId="19DBB210" w14:textId="77777777" w:rsidR="001341DF" w:rsidRPr="00710D65" w:rsidRDefault="001341DF" w:rsidP="0054311B">
            <w:pPr>
              <w:spacing w:before="60" w:after="60"/>
              <w:ind w:right="86" w:firstLine="0"/>
            </w:pPr>
            <w:r w:rsidRPr="00710D65">
              <w:t>Il ne peut y être dérogé qu’à la condition que les articles, paragraphes et alinéas auxquels il est dérogé soient expressément indiqués ou récapitulés dans le Cahier des Clauses administratives particulières.</w:t>
            </w:r>
          </w:p>
        </w:tc>
      </w:tr>
      <w:tr w:rsidR="001341DF" w:rsidRPr="00710D65" w14:paraId="6838B819" w14:textId="77777777" w:rsidTr="0054311B">
        <w:tc>
          <w:tcPr>
            <w:tcW w:w="2835" w:type="dxa"/>
            <w:tcBorders>
              <w:top w:val="nil"/>
              <w:left w:val="nil"/>
              <w:bottom w:val="nil"/>
              <w:right w:val="nil"/>
            </w:tcBorders>
            <w:tcMar>
              <w:top w:w="57" w:type="dxa"/>
              <w:left w:w="57" w:type="dxa"/>
              <w:bottom w:w="57" w:type="dxa"/>
              <w:right w:w="57" w:type="dxa"/>
            </w:tcMar>
          </w:tcPr>
          <w:p w14:paraId="7F09D352" w14:textId="77777777" w:rsidR="001341DF" w:rsidRPr="00710D65" w:rsidRDefault="001341DF" w:rsidP="000F0534">
            <w:pPr>
              <w:pStyle w:val="Sec8head2"/>
            </w:pPr>
            <w:bookmarkStart w:id="1398" w:name="_Toc348175935"/>
            <w:bookmarkStart w:id="1399" w:name="_Toc327539547"/>
            <w:bookmarkStart w:id="1400" w:name="_Toc133831783"/>
            <w:bookmarkStart w:id="1401" w:name="_Toc134023492"/>
            <w:bookmarkStart w:id="1402" w:name="_Toc207121946"/>
            <w:r w:rsidRPr="00710D65">
              <w:t>2.</w:t>
            </w:r>
            <w:r w:rsidRPr="00710D65">
              <w:tab/>
              <w:t>Définitions, Interprétation</w:t>
            </w:r>
            <w:bookmarkEnd w:id="1398"/>
            <w:bookmarkEnd w:id="1399"/>
            <w:r w:rsidRPr="00710D65">
              <w:t>s</w:t>
            </w:r>
            <w:bookmarkEnd w:id="1400"/>
            <w:bookmarkEnd w:id="1401"/>
            <w:bookmarkEnd w:id="1402"/>
          </w:p>
        </w:tc>
        <w:tc>
          <w:tcPr>
            <w:tcW w:w="6544" w:type="dxa"/>
            <w:gridSpan w:val="2"/>
            <w:tcBorders>
              <w:top w:val="nil"/>
              <w:left w:val="nil"/>
              <w:bottom w:val="nil"/>
              <w:right w:val="nil"/>
            </w:tcBorders>
            <w:tcMar>
              <w:top w:w="57" w:type="dxa"/>
              <w:left w:w="57" w:type="dxa"/>
              <w:bottom w:w="57" w:type="dxa"/>
              <w:right w:w="57" w:type="dxa"/>
            </w:tcMar>
          </w:tcPr>
          <w:p w14:paraId="36FCFA95" w14:textId="77777777" w:rsidR="001341DF" w:rsidRPr="00710D65" w:rsidRDefault="001341DF" w:rsidP="0054311B">
            <w:pPr>
              <w:spacing w:before="60" w:after="60"/>
              <w:ind w:left="590" w:right="84" w:hanging="590"/>
              <w:rPr>
                <w:b/>
              </w:rPr>
            </w:pPr>
            <w:r w:rsidRPr="00710D65">
              <w:t>2.1</w:t>
            </w:r>
            <w:r w:rsidRPr="00710D65">
              <w:tab/>
              <w:t xml:space="preserve">Définitions </w:t>
            </w:r>
          </w:p>
          <w:p w14:paraId="22260178" w14:textId="77777777" w:rsidR="001341DF" w:rsidRPr="00710D65" w:rsidRDefault="001341DF" w:rsidP="0054311B">
            <w:pPr>
              <w:spacing w:before="60" w:after="60"/>
              <w:ind w:right="86" w:firstLine="0"/>
            </w:pPr>
            <w:r w:rsidRPr="00710D65">
              <w:t>Au sens du présent document :</w:t>
            </w:r>
          </w:p>
          <w:p w14:paraId="27131C2E" w14:textId="77777777" w:rsidR="001341DF" w:rsidRPr="00710D65" w:rsidRDefault="001341DF" w:rsidP="0054311B">
            <w:pPr>
              <w:spacing w:before="60" w:after="60"/>
              <w:ind w:right="86" w:firstLine="0"/>
            </w:pPr>
            <w:r w:rsidRPr="00710D65">
              <w:t>« </w:t>
            </w:r>
            <w:r w:rsidRPr="00710D65">
              <w:rPr>
                <w:b/>
                <w:bCs/>
              </w:rPr>
              <w:t>Article</w:t>
            </w:r>
            <w:r w:rsidRPr="00710D65">
              <w:t> » désigne un article du Cahier des Clauses administratives générales.</w:t>
            </w:r>
          </w:p>
          <w:p w14:paraId="232CE468" w14:textId="77777777" w:rsidR="001341DF" w:rsidRPr="00710D65" w:rsidRDefault="001341DF" w:rsidP="0054311B">
            <w:pPr>
              <w:spacing w:before="60" w:after="60"/>
              <w:ind w:right="86" w:firstLine="0"/>
            </w:pPr>
            <w:r w:rsidRPr="00710D65">
              <w:t>« </w:t>
            </w:r>
            <w:r w:rsidRPr="00710D65">
              <w:rPr>
                <w:b/>
                <w:bCs/>
              </w:rPr>
              <w:t>La Banque</w:t>
            </w:r>
            <w:r w:rsidRPr="00710D65">
              <w:t> » désigne l’institution financière multilatérale, visée au Cahier des Clauses Administratives Particulières (</w:t>
            </w:r>
            <w:r w:rsidRPr="00710D65">
              <w:rPr>
                <w:bCs/>
              </w:rPr>
              <w:t>CCAP</w:t>
            </w:r>
            <w:r w:rsidRPr="00710D65">
              <w:t>), qui apporte son concours (don, crédit ou prêt) au Maître d’Ouvrage pour le financement des travaux du Marché.</w:t>
            </w:r>
          </w:p>
          <w:p w14:paraId="0C433F81" w14:textId="77777777" w:rsidR="001341DF" w:rsidRPr="00710D65" w:rsidRDefault="001341DF" w:rsidP="0054311B">
            <w:pPr>
              <w:spacing w:before="60" w:after="60"/>
              <w:ind w:right="86" w:firstLine="0"/>
            </w:pPr>
            <w:r w:rsidRPr="00710D65">
              <w:t>« </w:t>
            </w:r>
            <w:r w:rsidRPr="00710D65">
              <w:rPr>
                <w:b/>
                <w:bCs/>
              </w:rPr>
              <w:t>Cahier des Clauses administratives générales</w:t>
            </w:r>
            <w:r w:rsidRPr="00710D65">
              <w:t> » ou « </w:t>
            </w:r>
            <w:r w:rsidRPr="00710D65">
              <w:rPr>
                <w:b/>
                <w:bCs/>
              </w:rPr>
              <w:t>CCAG</w:t>
            </w:r>
            <w:r w:rsidRPr="00710D65">
              <w:t> » désigne le présent cahier des clauses administratives générales.</w:t>
            </w:r>
          </w:p>
          <w:p w14:paraId="0AE7E38D" w14:textId="77777777" w:rsidR="001341DF" w:rsidRPr="00710D65" w:rsidRDefault="001341DF" w:rsidP="0054311B">
            <w:pPr>
              <w:spacing w:before="60" w:after="60"/>
              <w:ind w:right="86" w:firstLine="0"/>
            </w:pPr>
            <w:r w:rsidRPr="00710D65">
              <w:t>« </w:t>
            </w:r>
            <w:r w:rsidRPr="00710D65">
              <w:rPr>
                <w:b/>
                <w:bCs/>
              </w:rPr>
              <w:t>Cahier des Clauses administratives particulières</w:t>
            </w:r>
            <w:r w:rsidRPr="00710D65">
              <w:t> » (</w:t>
            </w:r>
            <w:r w:rsidRPr="00710D65">
              <w:rPr>
                <w:b/>
                <w:bCs/>
              </w:rPr>
              <w:t>CCAP</w:t>
            </w:r>
            <w:r w:rsidRPr="00710D65">
              <w:t>) signifie le document établi par le Maître d’Ouvrage faisant partie du Dossier d’Appel d’Offres, modifié en tant que de besoin et inclus dans les pièces constitutives du Marché ; il est référé ci-après sous le nom de CCAP et comprend :</w:t>
            </w:r>
          </w:p>
          <w:p w14:paraId="7D1147B9" w14:textId="77777777" w:rsidR="001341DF" w:rsidRPr="00710D65" w:rsidRDefault="001341DF" w:rsidP="0054311B">
            <w:pPr>
              <w:spacing w:before="60" w:after="60"/>
              <w:ind w:left="1213" w:right="86" w:hanging="450"/>
            </w:pPr>
            <w:r w:rsidRPr="00710D65">
              <w:t>(a)</w:t>
            </w:r>
            <w:r w:rsidRPr="00710D65">
              <w:tab/>
              <w:t>les modifications au CCAG ; et </w:t>
            </w:r>
          </w:p>
          <w:p w14:paraId="1AF98A8E" w14:textId="77777777" w:rsidR="001341DF" w:rsidRPr="00710D65" w:rsidRDefault="001341DF" w:rsidP="0054311B">
            <w:pPr>
              <w:spacing w:before="60" w:after="60"/>
              <w:ind w:left="1213" w:right="86" w:hanging="450"/>
            </w:pPr>
            <w:r w:rsidRPr="00710D65">
              <w:t>(b)</w:t>
            </w:r>
            <w:r w:rsidRPr="00710D65">
              <w:tab/>
              <w:t>les dispositions contractuelles spécifiques à chaque Marché.</w:t>
            </w:r>
          </w:p>
          <w:p w14:paraId="72453749" w14:textId="77777777" w:rsidR="001341DF" w:rsidRPr="00710D65" w:rsidRDefault="001341DF" w:rsidP="0054311B">
            <w:pPr>
              <w:spacing w:before="60" w:after="60"/>
              <w:ind w:right="86" w:firstLine="0"/>
            </w:pPr>
            <w:r w:rsidRPr="00710D65">
              <w:t>« </w:t>
            </w:r>
            <w:r w:rsidRPr="00710D65">
              <w:rPr>
                <w:b/>
                <w:bCs/>
              </w:rPr>
              <w:t>Chef de Projet</w:t>
            </w:r>
            <w:r w:rsidRPr="00710D65">
              <w:t> » désigne le représentant légal du Maître d’Ouvrage au cours de l’exécution du Marché.</w:t>
            </w:r>
          </w:p>
          <w:p w14:paraId="6466D338" w14:textId="77777777" w:rsidR="001341DF" w:rsidRPr="00710D65" w:rsidRDefault="001341DF" w:rsidP="0054311B">
            <w:pPr>
              <w:spacing w:before="60" w:after="60"/>
              <w:ind w:right="86" w:firstLine="0"/>
            </w:pPr>
            <w:r w:rsidRPr="00710D65">
              <w:t xml:space="preserve"> « </w:t>
            </w:r>
            <w:r w:rsidRPr="00710D65">
              <w:rPr>
                <w:b/>
                <w:bCs/>
              </w:rPr>
              <w:t xml:space="preserve">Comité de </w:t>
            </w:r>
            <w:r w:rsidRPr="00710D65">
              <w:rPr>
                <w:b/>
                <w:bCs/>
                <w:lang w:eastAsia="en-US"/>
              </w:rPr>
              <w:t xml:space="preserve">Prévention et de </w:t>
            </w:r>
            <w:r w:rsidRPr="00710D65">
              <w:rPr>
                <w:b/>
                <w:bCs/>
              </w:rPr>
              <w:t>Règlement des Différends</w:t>
            </w:r>
            <w:r w:rsidRPr="00710D65">
              <w:t xml:space="preserve"> » désigne la personne ou le groupe de trois personnes nommées conjointement par le Maître d’Ouvrage et l’Entrepreneur pour exercer les fonctions décrites à l’Article 50. </w:t>
            </w:r>
          </w:p>
          <w:p w14:paraId="57C1F42B" w14:textId="77777777" w:rsidR="001341DF" w:rsidRPr="00710D65" w:rsidRDefault="001341DF" w:rsidP="0054311B">
            <w:pPr>
              <w:spacing w:before="60" w:after="60"/>
              <w:ind w:right="86" w:firstLine="0"/>
            </w:pPr>
            <w:r w:rsidRPr="00710D65">
              <w:lastRenderedPageBreak/>
              <w:t xml:space="preserve"> « </w:t>
            </w:r>
            <w:r w:rsidRPr="00710D65">
              <w:rPr>
                <w:b/>
                <w:bCs/>
              </w:rPr>
              <w:t xml:space="preserve">Date de Commencement </w:t>
            </w:r>
            <w:r w:rsidRPr="00710D65">
              <w:t>» a le sens donné à ce terme à l’Article 19.1.</w:t>
            </w:r>
          </w:p>
          <w:p w14:paraId="46C0F3E1" w14:textId="77777777" w:rsidR="001341DF" w:rsidRPr="00710D65" w:rsidRDefault="001341DF" w:rsidP="0054311B">
            <w:pPr>
              <w:spacing w:before="60" w:after="60"/>
              <w:ind w:right="86" w:firstLine="0"/>
            </w:pPr>
            <w:r w:rsidRPr="00710D65">
              <w:t>« </w:t>
            </w:r>
            <w:r w:rsidRPr="00710D65">
              <w:rPr>
                <w:b/>
                <w:bCs/>
              </w:rPr>
              <w:t>Date de Référence</w:t>
            </w:r>
            <w:r w:rsidRPr="00710D65">
              <w:t> » désigne la date qui précède de trente (30) jours la date limite de remise de l’Offre.</w:t>
            </w:r>
          </w:p>
          <w:p w14:paraId="7358EBE8" w14:textId="77777777" w:rsidR="001341DF" w:rsidRPr="00710D65" w:rsidRDefault="001341DF" w:rsidP="0054311B">
            <w:pPr>
              <w:spacing w:before="60" w:after="60"/>
              <w:ind w:right="86" w:firstLine="0"/>
            </w:pPr>
            <w:r w:rsidRPr="00710D65">
              <w:t>« </w:t>
            </w:r>
            <w:r w:rsidRPr="00710D65">
              <w:rPr>
                <w:b/>
                <w:bCs/>
              </w:rPr>
              <w:t>L’Entrepreneur </w:t>
            </w:r>
            <w:r w:rsidRPr="00710D65">
              <w:t>» désigne la personne morale dont l’Offre a été acceptée par le Maître d’Ouvrage.</w:t>
            </w:r>
          </w:p>
          <w:p w14:paraId="355F1613" w14:textId="77777777" w:rsidR="001341DF" w:rsidRPr="00710D65" w:rsidRDefault="001341DF" w:rsidP="0054311B">
            <w:pPr>
              <w:spacing w:before="60" w:after="60"/>
              <w:ind w:right="86" w:firstLine="0"/>
            </w:pPr>
            <w:r w:rsidRPr="00710D65" w:rsidDel="005471BF">
              <w:t xml:space="preserve"> </w:t>
            </w:r>
            <w:r w:rsidRPr="00710D65">
              <w:t>« </w:t>
            </w:r>
            <w:r w:rsidRPr="00710D65">
              <w:rPr>
                <w:b/>
                <w:bCs/>
              </w:rPr>
              <w:t>Maître d’Ouvrage</w:t>
            </w:r>
            <w:r w:rsidRPr="00710D65">
              <w:t> » désigne la division administrative, l’entité ou la personne morale pour le compte de laquelle les travaux sont exécutés et dont l’identification complète figure au Cahier des Clauses administratives particulières.</w:t>
            </w:r>
          </w:p>
          <w:p w14:paraId="1BDE94DF" w14:textId="77777777" w:rsidR="001341DF" w:rsidRPr="00710D65" w:rsidRDefault="001341DF" w:rsidP="0054311B">
            <w:pPr>
              <w:spacing w:before="60" w:after="60"/>
              <w:ind w:right="86" w:firstLine="0"/>
            </w:pPr>
            <w:r w:rsidRPr="00710D65" w:rsidDel="00164839">
              <w:t xml:space="preserve"> </w:t>
            </w:r>
            <w:r w:rsidRPr="00710D65">
              <w:t>« </w:t>
            </w:r>
            <w:r w:rsidRPr="00710D65">
              <w:rPr>
                <w:b/>
                <w:bCs/>
              </w:rPr>
              <w:t>Maître d’Œuvre</w:t>
            </w:r>
            <w:r w:rsidRPr="00710D65">
              <w:t> » désigne la personne physique ou morale qui, pour sa compétence technique, est chargée par le Maître d’Ouvrage de diriger et de contrôler l’exécution des travaux et de proposer leur réception et leur règlement ; si le Maître d’Œuvre est une personne morale, il désigne également la personne physique qui a seule qualité pour le représenter, notamment pour signer les ordres de service.</w:t>
            </w:r>
          </w:p>
          <w:p w14:paraId="4501EACE" w14:textId="77777777" w:rsidR="001341DF" w:rsidRPr="00710D65" w:rsidRDefault="001341DF" w:rsidP="0054311B">
            <w:pPr>
              <w:spacing w:before="60" w:after="60"/>
              <w:ind w:right="86" w:firstLine="0"/>
            </w:pPr>
            <w:r w:rsidRPr="00710D65">
              <w:t>« </w:t>
            </w:r>
            <w:r w:rsidRPr="00710D65">
              <w:rPr>
                <w:b/>
                <w:bCs/>
              </w:rPr>
              <w:t>Marché</w:t>
            </w:r>
            <w:r w:rsidRPr="00710D65">
              <w:t> » désigne l’ensemble des droits et obligations souscrits par les parties au titre de la réalisation des travaux. Les documents et pièces contractuelles sont énumérés à l’Article 4.2.</w:t>
            </w:r>
          </w:p>
          <w:p w14:paraId="7599B8B9" w14:textId="77777777" w:rsidR="001341DF" w:rsidRPr="00710D65" w:rsidRDefault="001341DF" w:rsidP="0054311B">
            <w:pPr>
              <w:spacing w:before="60" w:after="60"/>
              <w:ind w:right="86" w:firstLine="0"/>
            </w:pPr>
            <w:r w:rsidRPr="00710D65">
              <w:t>« </w:t>
            </w:r>
            <w:r w:rsidRPr="00710D65">
              <w:rPr>
                <w:b/>
                <w:bCs/>
              </w:rPr>
              <w:t>Montant du Marché</w:t>
            </w:r>
            <w:r w:rsidRPr="00710D65">
              <w:t> » désigne la somme des prix de base définis au paragraphe 13.1.1 du CCAG.</w:t>
            </w:r>
          </w:p>
          <w:p w14:paraId="255093E2" w14:textId="77777777" w:rsidR="001341DF" w:rsidRPr="00710D65" w:rsidRDefault="001341DF" w:rsidP="0054311B">
            <w:pPr>
              <w:spacing w:before="60" w:after="60"/>
              <w:ind w:right="86" w:firstLine="0"/>
            </w:pPr>
            <w:r w:rsidRPr="00710D65">
              <w:t>« </w:t>
            </w:r>
            <w:r w:rsidRPr="00710D65">
              <w:rPr>
                <w:b/>
                <w:bCs/>
              </w:rPr>
              <w:t>Ordre de service</w:t>
            </w:r>
            <w:r w:rsidRPr="00710D65">
              <w:t> » signifie toute instruction écrite donnée par le Maître d’Œuvre à l’Entrepreneur concernant l’exécution du Marché.</w:t>
            </w:r>
          </w:p>
          <w:p w14:paraId="1F46168D" w14:textId="77777777" w:rsidR="001341DF" w:rsidRPr="00710D65" w:rsidRDefault="001341DF" w:rsidP="0054311B">
            <w:pPr>
              <w:spacing w:before="60" w:after="60"/>
              <w:ind w:right="86" w:firstLine="0"/>
            </w:pPr>
            <w:r w:rsidRPr="00710D65">
              <w:t xml:space="preserve">« </w:t>
            </w:r>
            <w:r w:rsidRPr="00710D65">
              <w:rPr>
                <w:b/>
                <w:bCs/>
              </w:rPr>
              <w:t>Réception Définitive</w:t>
            </w:r>
            <w:r w:rsidRPr="00710D65">
              <w:t xml:space="preserve"> » désigne la réception définitive des Travaux telle que prévue à l’Article 42.</w:t>
            </w:r>
          </w:p>
          <w:p w14:paraId="5EDBE3B5" w14:textId="77777777" w:rsidR="001341DF" w:rsidRPr="00710D65" w:rsidRDefault="001341DF" w:rsidP="0054311B">
            <w:pPr>
              <w:spacing w:before="60" w:after="60"/>
              <w:ind w:right="86" w:firstLine="0"/>
            </w:pPr>
            <w:r w:rsidRPr="00710D65">
              <w:t xml:space="preserve">« </w:t>
            </w:r>
            <w:r w:rsidRPr="00710D65">
              <w:rPr>
                <w:b/>
                <w:bCs/>
              </w:rPr>
              <w:t>Réception Provisoire</w:t>
            </w:r>
            <w:r w:rsidRPr="00710D65">
              <w:t xml:space="preserve"> » désigne la constatation par le Maître d’ouvrage, dans les conditions définies à l’Article 41, que les Travaux sont achevés conformément aux exigences du Marché.</w:t>
            </w:r>
          </w:p>
          <w:p w14:paraId="34BB7158" w14:textId="77777777" w:rsidR="001341DF" w:rsidRPr="00710D65" w:rsidRDefault="001341DF" w:rsidP="0054311B">
            <w:pPr>
              <w:spacing w:before="60" w:after="60"/>
              <w:ind w:right="86" w:firstLine="0"/>
            </w:pPr>
            <w:r w:rsidRPr="00710D65">
              <w:t>« </w:t>
            </w:r>
            <w:r w:rsidRPr="00710D65">
              <w:rPr>
                <w:b/>
                <w:bCs/>
              </w:rPr>
              <w:t>Site</w:t>
            </w:r>
            <w:r w:rsidRPr="00710D65">
              <w:t> » désigne l’ensemble des terrains sur lesquels seront réalisés les travaux et les ouvrages ainsi que l’ensemble des terrains nécessaires aux installations de chantier et comprenant les voies d’accès spéciales ainsi que tous autres lieux spécifiquement désignés dans le Marché.</w:t>
            </w:r>
          </w:p>
          <w:p w14:paraId="15F8079A" w14:textId="77777777" w:rsidR="001341DF" w:rsidRPr="00710D65" w:rsidRDefault="001341DF" w:rsidP="0054311B">
            <w:pPr>
              <w:spacing w:before="60" w:after="60"/>
              <w:ind w:right="86" w:firstLine="0"/>
            </w:pPr>
            <w:r w:rsidRPr="00710D65">
              <w:t>« </w:t>
            </w:r>
            <w:r w:rsidRPr="00710D65">
              <w:rPr>
                <w:b/>
                <w:bCs/>
              </w:rPr>
              <w:t>Sous-traitant</w:t>
            </w:r>
            <w:r w:rsidRPr="00710D65">
              <w:t> » désigne la ou les personnes morales chargées par l’Entrepreneur de réaliser une partie des travaux.</w:t>
            </w:r>
          </w:p>
          <w:p w14:paraId="67484F1F" w14:textId="77777777" w:rsidR="001341DF" w:rsidRPr="00710D65" w:rsidRDefault="001341DF" w:rsidP="0054311B">
            <w:pPr>
              <w:spacing w:after="120"/>
              <w:ind w:right="86" w:firstLine="0"/>
              <w:rPr>
                <w:szCs w:val="24"/>
                <w:lang w:eastAsia="en-US"/>
              </w:rPr>
            </w:pPr>
            <w:r w:rsidRPr="00710D65" w:rsidDel="005471BF">
              <w:rPr>
                <w:szCs w:val="24"/>
                <w:lang w:eastAsia="en-US"/>
              </w:rPr>
              <w:t xml:space="preserve"> </w:t>
            </w:r>
            <w:r w:rsidRPr="00710D65">
              <w:rPr>
                <w:szCs w:val="24"/>
                <w:lang w:eastAsia="en-US"/>
              </w:rPr>
              <w:t>« </w:t>
            </w:r>
            <w:r w:rsidRPr="00710D65">
              <w:rPr>
                <w:b/>
                <w:bCs/>
                <w:szCs w:val="24"/>
                <w:lang w:eastAsia="en-US"/>
              </w:rPr>
              <w:t>Travaux</w:t>
            </w:r>
            <w:r w:rsidRPr="00710D65">
              <w:rPr>
                <w:szCs w:val="24"/>
                <w:lang w:eastAsia="en-US"/>
              </w:rPr>
              <w:t xml:space="preserve"> » désigne l’ensemble des études, prestations, fournitures et </w:t>
            </w:r>
            <w:r w:rsidRPr="00710D65">
              <w:t>travaux</w:t>
            </w:r>
            <w:r w:rsidRPr="00710D65">
              <w:rPr>
                <w:szCs w:val="24"/>
                <w:lang w:eastAsia="en-US"/>
              </w:rPr>
              <w:t xml:space="preserve"> devant être réalisés ou fournis par l’Entrepreneur au titre du Marché. </w:t>
            </w:r>
          </w:p>
          <w:p w14:paraId="5C105098" w14:textId="77777777" w:rsidR="001341DF" w:rsidRPr="00710D65" w:rsidRDefault="001341DF" w:rsidP="0054311B">
            <w:pPr>
              <w:spacing w:after="120"/>
              <w:ind w:right="86" w:firstLine="0"/>
              <w:rPr>
                <w:szCs w:val="24"/>
                <w:lang w:eastAsia="en-US"/>
              </w:rPr>
            </w:pPr>
            <w:r w:rsidRPr="00710D65">
              <w:rPr>
                <w:szCs w:val="24"/>
                <w:lang w:eastAsia="en-US"/>
              </w:rPr>
              <w:lastRenderedPageBreak/>
              <w:t>Le terme « </w:t>
            </w:r>
            <w:r w:rsidRPr="00710D65">
              <w:rPr>
                <w:b/>
                <w:bCs/>
                <w:szCs w:val="24"/>
                <w:lang w:eastAsia="en-US"/>
              </w:rPr>
              <w:t>Partie</w:t>
            </w:r>
            <w:r w:rsidRPr="00710D65">
              <w:rPr>
                <w:szCs w:val="24"/>
                <w:lang w:eastAsia="en-US"/>
              </w:rPr>
              <w:t xml:space="preserve"> » signifie le Maître d’Ouvrage ou l’Entrepreneur, selon le contexte.  </w:t>
            </w:r>
          </w:p>
          <w:p w14:paraId="78F0CC7A" w14:textId="77777777" w:rsidR="001341DF" w:rsidRPr="00710D65" w:rsidRDefault="001341DF" w:rsidP="0054311B">
            <w:pPr>
              <w:spacing w:before="60" w:after="60"/>
              <w:ind w:right="86" w:firstLine="0"/>
              <w:rPr>
                <w:szCs w:val="24"/>
                <w:lang w:eastAsia="en-US"/>
              </w:rPr>
            </w:pPr>
            <w:r w:rsidRPr="00710D65">
              <w:rPr>
                <w:szCs w:val="24"/>
                <w:lang w:eastAsia="en-US"/>
              </w:rPr>
              <w:t>Le terme « </w:t>
            </w:r>
            <w:r w:rsidRPr="00710D65">
              <w:rPr>
                <w:b/>
                <w:bCs/>
                <w:szCs w:val="24"/>
                <w:lang w:eastAsia="en-US"/>
              </w:rPr>
              <w:t>Les Parties</w:t>
            </w:r>
            <w:r w:rsidRPr="00710D65">
              <w:rPr>
                <w:szCs w:val="24"/>
                <w:lang w:eastAsia="en-US"/>
              </w:rPr>
              <w:t> » signifie à la fois le Maître d’Ouvrage et l’Entrepreneur</w:t>
            </w:r>
          </w:p>
          <w:p w14:paraId="48E16ECA" w14:textId="77777777" w:rsidR="001341DF" w:rsidRPr="00710D65" w:rsidRDefault="001341DF" w:rsidP="0054311B">
            <w:pPr>
              <w:spacing w:before="60" w:after="60"/>
              <w:ind w:right="86" w:firstLine="0"/>
              <w:rPr>
                <w:szCs w:val="24"/>
                <w:lang w:eastAsia="en-US"/>
              </w:rPr>
            </w:pPr>
            <w:r w:rsidRPr="00710D65">
              <w:rPr>
                <w:szCs w:val="24"/>
                <w:lang w:eastAsia="en-US"/>
              </w:rPr>
              <w:t xml:space="preserve">« </w:t>
            </w:r>
            <w:r w:rsidRPr="00710D65">
              <w:rPr>
                <w:b/>
                <w:szCs w:val="24"/>
                <w:lang w:eastAsia="en-US"/>
              </w:rPr>
              <w:t>Le Personnel de l’Entrepreneur</w:t>
            </w:r>
            <w:r w:rsidRPr="00710D65">
              <w:rPr>
                <w:bCs/>
                <w:szCs w:val="24"/>
                <w:lang w:eastAsia="en-US"/>
              </w:rPr>
              <w:t xml:space="preserve"> </w:t>
            </w:r>
            <w:r w:rsidRPr="00710D65">
              <w:rPr>
                <w:szCs w:val="24"/>
                <w:lang w:eastAsia="en-US"/>
              </w:rPr>
              <w:t xml:space="preserve">» désigne tout le personnel que </w:t>
            </w:r>
            <w:r w:rsidRPr="00710D65">
              <w:t>l’Entrepreneur</w:t>
            </w:r>
            <w:r w:rsidRPr="00710D65">
              <w:rPr>
                <w:szCs w:val="24"/>
                <w:lang w:eastAsia="en-US"/>
              </w:rPr>
              <w:t xml:space="preserve"> utilise sur le site ou dans d’autres endroits où les travaux sont effectués, y compris le personnel, la main d’œuvre et les autres employés de tout sous-traitant. </w:t>
            </w:r>
          </w:p>
          <w:p w14:paraId="0B6408A3" w14:textId="77777777" w:rsidR="001341DF" w:rsidRPr="00710D65" w:rsidRDefault="001341DF" w:rsidP="0054311B">
            <w:pPr>
              <w:spacing w:before="60" w:after="60"/>
              <w:ind w:right="86" w:firstLine="0"/>
              <w:rPr>
                <w:szCs w:val="24"/>
                <w:lang w:eastAsia="en-US"/>
              </w:rPr>
            </w:pPr>
            <w:r w:rsidRPr="00710D65">
              <w:rPr>
                <w:szCs w:val="24"/>
                <w:lang w:eastAsia="en-US"/>
              </w:rPr>
              <w:t xml:space="preserve">« </w:t>
            </w:r>
            <w:r w:rsidRPr="00710D65">
              <w:rPr>
                <w:b/>
                <w:bCs/>
                <w:szCs w:val="24"/>
                <w:lang w:eastAsia="en-US"/>
              </w:rPr>
              <w:t>Personnel Clé</w:t>
            </w:r>
            <w:r w:rsidRPr="00710D65">
              <w:rPr>
                <w:szCs w:val="24"/>
                <w:lang w:eastAsia="en-US"/>
              </w:rPr>
              <w:t xml:space="preserve"> » désigne les postes (le cas échéant) du Personnel de l’Entrepreneur qui sont énoncés dans les Spécifications. </w:t>
            </w:r>
          </w:p>
          <w:p w14:paraId="17AC131C" w14:textId="77777777" w:rsidR="001341DF" w:rsidRPr="00710D65" w:rsidRDefault="001341DF" w:rsidP="0054311B">
            <w:pPr>
              <w:spacing w:before="60" w:after="60"/>
              <w:ind w:right="86" w:firstLine="0"/>
              <w:rPr>
                <w:szCs w:val="24"/>
                <w:lang w:eastAsia="en-US"/>
              </w:rPr>
            </w:pPr>
            <w:r w:rsidRPr="00710D65">
              <w:rPr>
                <w:szCs w:val="24"/>
                <w:lang w:eastAsia="en-US"/>
              </w:rPr>
              <w:t xml:space="preserve">Le sigle « </w:t>
            </w:r>
            <w:r w:rsidRPr="00710D65">
              <w:rPr>
                <w:b/>
                <w:bCs/>
                <w:szCs w:val="24"/>
                <w:lang w:eastAsia="en-US"/>
              </w:rPr>
              <w:t>ES</w:t>
            </w:r>
            <w:r w:rsidRPr="00710D65">
              <w:rPr>
                <w:szCs w:val="24"/>
                <w:lang w:eastAsia="en-US"/>
              </w:rPr>
              <w:t xml:space="preserve"> » signifie Environnemental et Social (y compris </w:t>
            </w:r>
            <w:r w:rsidRPr="00710D65">
              <w:t>l’Exploitation</w:t>
            </w:r>
            <w:r w:rsidRPr="00710D65">
              <w:rPr>
                <w:szCs w:val="24"/>
                <w:lang w:eastAsia="en-US"/>
              </w:rPr>
              <w:t xml:space="preserve"> et les Abus Sexuels (EAS), et le Harcèlement Sexuel (HS);</w:t>
            </w:r>
          </w:p>
          <w:p w14:paraId="3F65CDFF" w14:textId="77777777" w:rsidR="001341DF" w:rsidRPr="00710D65" w:rsidRDefault="001341DF" w:rsidP="0054311B">
            <w:pPr>
              <w:spacing w:before="60" w:after="60"/>
              <w:ind w:right="86" w:firstLine="0"/>
              <w:rPr>
                <w:szCs w:val="24"/>
                <w:lang w:eastAsia="en-US"/>
              </w:rPr>
            </w:pPr>
            <w:r w:rsidRPr="00710D65">
              <w:rPr>
                <w:szCs w:val="24"/>
                <w:lang w:eastAsia="en-US"/>
              </w:rPr>
              <w:t>L’expression « </w:t>
            </w:r>
            <w:r w:rsidRPr="00710D65">
              <w:rPr>
                <w:b/>
                <w:bCs/>
                <w:szCs w:val="24"/>
                <w:lang w:eastAsia="en-US"/>
              </w:rPr>
              <w:t>Exploitation et Abus Sexuels (EAS)</w:t>
            </w:r>
            <w:r w:rsidRPr="00710D65">
              <w:rPr>
                <w:szCs w:val="24"/>
                <w:lang w:eastAsia="en-US"/>
              </w:rPr>
              <w:t> » englobe les significations ci-après :</w:t>
            </w:r>
          </w:p>
          <w:p w14:paraId="3F9C8BA6" w14:textId="77777777" w:rsidR="001341DF" w:rsidRPr="00710D65" w:rsidRDefault="001341DF" w:rsidP="0054311B">
            <w:pPr>
              <w:spacing w:before="60" w:after="60"/>
              <w:ind w:right="86" w:firstLine="0"/>
              <w:rPr>
                <w:szCs w:val="24"/>
                <w:lang w:eastAsia="en-US"/>
              </w:rPr>
            </w:pPr>
            <w:r w:rsidRPr="00710D65">
              <w:rPr>
                <w:szCs w:val="24"/>
                <w:lang w:eastAsia="en-US"/>
              </w:rPr>
              <w:t>L’Exploitation Sexuelle, définie comme le fait d'abuser ou de </w:t>
            </w:r>
            <w:r w:rsidRPr="00710D65">
              <w:t>tenter</w:t>
            </w:r>
            <w:r w:rsidRPr="00710D65">
              <w:rPr>
                <w:szCs w:val="24"/>
                <w:lang w:eastAsia="en-US"/>
              </w:rPr>
              <w:t> d'abuser d'un état de vulnérabilité, de pouvoir différentiel ou de confiance à des fins sexuelles, incluant, mais sans y être limité, le fait de profiter monétairement, socialement ou politiquement de l’exploitation sexuelle d’une autre personne. Dans les opérations/projets financés par la Banque, l’exploitation sexuelle se produit lorsque l’accès ou le bénéfice d’un fonds financé par la Banque, des biens, des travaux, des services physiques ou des services de consultants est utilisé pour obtenir des faveurs d’ordre sexuel ;</w:t>
            </w:r>
          </w:p>
          <w:p w14:paraId="73A63B3D" w14:textId="77777777" w:rsidR="001341DF" w:rsidRPr="00710D65" w:rsidRDefault="001341DF" w:rsidP="0054311B">
            <w:pPr>
              <w:spacing w:before="60" w:after="60"/>
              <w:ind w:right="86" w:firstLine="0"/>
              <w:rPr>
                <w:szCs w:val="24"/>
                <w:lang w:eastAsia="en-US"/>
              </w:rPr>
            </w:pPr>
            <w:r w:rsidRPr="00710D65">
              <w:rPr>
                <w:szCs w:val="24"/>
                <w:lang w:eastAsia="en-US"/>
              </w:rPr>
              <w:t xml:space="preserve">Les Abus Sexuels, définis comme toute intrusion physique ou menace </w:t>
            </w:r>
            <w:r w:rsidRPr="00710D65">
              <w:t>d’intrusion</w:t>
            </w:r>
            <w:r w:rsidRPr="00710D65">
              <w:rPr>
                <w:szCs w:val="24"/>
                <w:lang w:eastAsia="en-US"/>
              </w:rPr>
              <w:t xml:space="preserve"> physique de nature sexuelle, soit par force ou sous des conditions inégales ou par coercition ; </w:t>
            </w:r>
          </w:p>
          <w:p w14:paraId="4B3B8E7E" w14:textId="77777777" w:rsidR="001341DF" w:rsidRPr="00710D65" w:rsidRDefault="001341DF" w:rsidP="0054311B">
            <w:pPr>
              <w:spacing w:before="60" w:after="60"/>
              <w:ind w:left="581" w:right="86" w:firstLine="0"/>
              <w:rPr>
                <w:szCs w:val="24"/>
                <w:lang w:eastAsia="en-US"/>
              </w:rPr>
            </w:pPr>
            <w:r w:rsidRPr="00710D65">
              <w:rPr>
                <w:szCs w:val="24"/>
                <w:lang w:eastAsia="en-US"/>
              </w:rPr>
              <w:t xml:space="preserve">Le « </w:t>
            </w:r>
            <w:r w:rsidRPr="00710D65">
              <w:rPr>
                <w:b/>
                <w:bCs/>
                <w:szCs w:val="24"/>
                <w:lang w:eastAsia="en-US"/>
              </w:rPr>
              <w:t>Harcèlement Sexuel</w:t>
            </w:r>
            <w:r w:rsidRPr="00710D65">
              <w:rPr>
                <w:szCs w:val="24"/>
                <w:lang w:eastAsia="en-US"/>
              </w:rPr>
              <w:t xml:space="preserve"> » « (HS) » est défini comme toute avance sexuelle importune, toute demande de faveurs sexuelles ou </w:t>
            </w:r>
            <w:r w:rsidRPr="00710D65">
              <w:t>tout</w:t>
            </w:r>
            <w:r w:rsidRPr="00710D65">
              <w:rPr>
                <w:szCs w:val="24"/>
                <w:lang w:eastAsia="en-US"/>
              </w:rPr>
              <w:t xml:space="preserve"> autre comportement verbal ou physique à connotation sexuelle par le Personnel de l’Entrepreneur à l’égard d’autres personnels de l’Entrepreneur ou du Maître d’Ouvrage ;</w:t>
            </w:r>
          </w:p>
          <w:p w14:paraId="1C3C6DD0" w14:textId="05C596EA" w:rsidR="003D0902" w:rsidRPr="00710D65" w:rsidRDefault="00E305B1" w:rsidP="0006410C">
            <w:pPr>
              <w:spacing w:before="60" w:after="60"/>
              <w:ind w:right="86" w:firstLine="0"/>
              <w:rPr>
                <w:szCs w:val="24"/>
                <w:lang w:eastAsia="en-US"/>
              </w:rPr>
            </w:pPr>
            <w:r w:rsidRPr="00710D65">
              <w:rPr>
                <w:rFonts w:eastAsia="Arial Narrow"/>
                <w:bCs/>
                <w:color w:val="000000"/>
              </w:rPr>
              <w:t xml:space="preserve">L’expression </w:t>
            </w:r>
            <w:r w:rsidR="003D0902" w:rsidRPr="00710D65">
              <w:rPr>
                <w:rFonts w:eastAsia="Arial Narrow"/>
                <w:b/>
                <w:color w:val="000000"/>
              </w:rPr>
              <w:t>« Obligations de Prévention et de Réponse EAS/HS »</w:t>
            </w:r>
            <w:r w:rsidR="003D0902" w:rsidRPr="00710D65">
              <w:rPr>
                <w:rFonts w:eastAsia="Arial Narrow"/>
                <w:color w:val="000000"/>
              </w:rPr>
              <w:t xml:space="preserve"> </w:t>
            </w:r>
            <w:r w:rsidRPr="00710D65">
              <w:rPr>
                <w:rFonts w:eastAsia="Arial Narrow"/>
                <w:color w:val="000000"/>
              </w:rPr>
              <w:t>désign</w:t>
            </w:r>
            <w:r w:rsidR="003D0902" w:rsidRPr="00710D65">
              <w:rPr>
                <w:rFonts w:eastAsia="Arial Narrow"/>
                <w:color w:val="000000"/>
              </w:rPr>
              <w:t xml:space="preserve">e les obligations de l’Entrepreneur </w:t>
            </w:r>
            <w:r w:rsidRPr="00710D65">
              <w:rPr>
                <w:rFonts w:eastAsia="Arial Narrow"/>
                <w:color w:val="000000"/>
              </w:rPr>
              <w:t>en matière</w:t>
            </w:r>
            <w:r w:rsidR="003D0902" w:rsidRPr="00710D65">
              <w:rPr>
                <w:rFonts w:eastAsia="Arial Narrow"/>
                <w:color w:val="000000"/>
              </w:rPr>
              <w:t xml:space="preserve"> de prévention et </w:t>
            </w:r>
            <w:r w:rsidRPr="00710D65">
              <w:rPr>
                <w:rFonts w:eastAsia="Arial Narrow"/>
                <w:color w:val="000000"/>
              </w:rPr>
              <w:t>de</w:t>
            </w:r>
            <w:r w:rsidR="003D0902" w:rsidRPr="00710D65">
              <w:rPr>
                <w:rFonts w:eastAsia="Arial Narrow"/>
                <w:color w:val="000000"/>
              </w:rPr>
              <w:t xml:space="preserve"> réponse à l’EAS/HS telles que définies dans les Sous-Clauses 3.3.3, 3.3.4, 5.9.2, 5.9.15, 5.9.16, 5.10.2, 31.4.3 du CCAG, ainsi que les Données Particulières additionnelles 5.10 </w:t>
            </w:r>
            <w:r w:rsidR="00AC5C7F" w:rsidRPr="00710D65">
              <w:rPr>
                <w:rFonts w:eastAsia="Arial Narrow"/>
                <w:color w:val="000000"/>
              </w:rPr>
              <w:t>du CCAP</w:t>
            </w:r>
            <w:r w:rsidR="003D0902" w:rsidRPr="00710D65">
              <w:rPr>
                <w:rFonts w:eastAsia="Arial Narrow"/>
                <w:color w:val="000000"/>
              </w:rPr>
              <w:t>;</w:t>
            </w:r>
          </w:p>
          <w:p w14:paraId="46D65103" w14:textId="77777777" w:rsidR="001341DF" w:rsidRPr="00710D65" w:rsidRDefault="001341DF" w:rsidP="0054311B">
            <w:pPr>
              <w:spacing w:before="60" w:after="60"/>
              <w:ind w:right="86" w:firstLine="0"/>
            </w:pPr>
            <w:r w:rsidRPr="00710D65">
              <w:rPr>
                <w:szCs w:val="24"/>
                <w:lang w:eastAsia="en-US"/>
              </w:rPr>
              <w:lastRenderedPageBreak/>
              <w:t xml:space="preserve">Le « </w:t>
            </w:r>
            <w:r w:rsidRPr="00710D65">
              <w:rPr>
                <w:b/>
                <w:bCs/>
              </w:rPr>
              <w:t>Personnel</w:t>
            </w:r>
            <w:r w:rsidRPr="00710D65">
              <w:rPr>
                <w:b/>
                <w:bCs/>
                <w:szCs w:val="24"/>
                <w:lang w:eastAsia="en-US"/>
              </w:rPr>
              <w:t xml:space="preserve"> du Maître d’Ouvrage</w:t>
            </w:r>
            <w:r w:rsidRPr="00710D65">
              <w:rPr>
                <w:szCs w:val="24"/>
                <w:lang w:eastAsia="en-US"/>
              </w:rPr>
              <w:t xml:space="preserve"> » désigne le Chef de projet et tous les autres personnels, main d’œuvre et autres employés (le cas échéant) du Chef de projet, du Maître d’Ouvrage et du Maître d’Œuvre qui s’acquittent des obligations du Maître d’Ouvrage et du Maître d’Œuvre en vertu du Marché ; et tout autre personnel identifié comme personnel du Maître d’Ouvrage, par notification faite par le Maître </w:t>
            </w:r>
            <w:r w:rsidRPr="00710D65">
              <w:t>d’Ouvrage</w:t>
            </w:r>
            <w:r w:rsidRPr="00710D65">
              <w:rPr>
                <w:szCs w:val="24"/>
                <w:lang w:eastAsia="en-US"/>
              </w:rPr>
              <w:t xml:space="preserve"> ou le Chef de projet adressée à l’Entrepreneur.</w:t>
            </w:r>
          </w:p>
          <w:p w14:paraId="26EEC6BE" w14:textId="77777777" w:rsidR="001341DF" w:rsidRPr="00710D65" w:rsidRDefault="001341DF" w:rsidP="0054311B">
            <w:pPr>
              <w:spacing w:before="60" w:after="60"/>
              <w:ind w:left="590" w:right="84" w:hanging="590"/>
            </w:pPr>
            <w:r w:rsidRPr="00710D65">
              <w:t>2.2.</w:t>
            </w:r>
            <w:r w:rsidRPr="00710D65">
              <w:tab/>
              <w:t>Interprétation</w:t>
            </w:r>
          </w:p>
          <w:p w14:paraId="314B3B05" w14:textId="77777777" w:rsidR="001341DF" w:rsidRPr="00710D65" w:rsidRDefault="001341DF" w:rsidP="0054311B">
            <w:pPr>
              <w:tabs>
                <w:tab w:val="left" w:pos="1280"/>
              </w:tabs>
              <w:spacing w:before="60" w:after="60"/>
              <w:ind w:left="1294" w:right="84" w:hanging="709"/>
            </w:pPr>
            <w:r w:rsidRPr="00710D65">
              <w:t>2.2.1</w:t>
            </w:r>
            <w:r w:rsidRPr="00710D65">
              <w:tab/>
              <w:t>Les titres et sous-titres du présent Cahier sont exclusivement destinés à en faciliter l’usage mais ne possèdent aucune valeur contractuelle.</w:t>
            </w:r>
          </w:p>
          <w:p w14:paraId="2E23FA0C" w14:textId="77777777" w:rsidR="001341DF" w:rsidRPr="00710D65" w:rsidRDefault="001341DF" w:rsidP="0054311B">
            <w:pPr>
              <w:tabs>
                <w:tab w:val="left" w:pos="1280"/>
              </w:tabs>
              <w:spacing w:before="60" w:after="60"/>
              <w:ind w:left="1294" w:right="84" w:hanging="709"/>
            </w:pPr>
            <w:r w:rsidRPr="00710D65">
              <w:t>2.2.2</w:t>
            </w:r>
            <w:r w:rsidRPr="00710D65">
              <w:tab/>
              <w:t>Les mots désignant des personnes ou les parties peuvent englober également des sociétés, entreprises et toute organisation ou groupement ayant une personnalité juridique.</w:t>
            </w:r>
          </w:p>
          <w:p w14:paraId="353C5FEC" w14:textId="77777777" w:rsidR="001341DF" w:rsidRPr="00710D65" w:rsidRDefault="001341DF" w:rsidP="0054311B">
            <w:pPr>
              <w:tabs>
                <w:tab w:val="left" w:pos="1280"/>
              </w:tabs>
              <w:spacing w:before="60" w:after="60"/>
              <w:ind w:left="1294" w:right="84" w:hanging="709"/>
            </w:pPr>
            <w:r w:rsidRPr="00710D65">
              <w:t>2.2.3</w:t>
            </w:r>
            <w:r w:rsidRPr="00710D65">
              <w:tab/>
            </w:r>
            <w:r w:rsidRPr="00710D65">
              <w:rPr>
                <w:szCs w:val="24"/>
              </w:rPr>
              <w:t xml:space="preserve">les mots indiquant un genre incluent tous les genres. </w:t>
            </w:r>
            <w:r w:rsidRPr="00710D65">
              <w:t>Les mots comportant le singulier seulement doivent également s’entendre au pluriel et réciproquement selon le contexte.</w:t>
            </w:r>
          </w:p>
        </w:tc>
      </w:tr>
      <w:tr w:rsidR="001341DF" w:rsidRPr="00710D65" w14:paraId="135460CB" w14:textId="77777777" w:rsidTr="0054311B">
        <w:tc>
          <w:tcPr>
            <w:tcW w:w="2835" w:type="dxa"/>
            <w:tcBorders>
              <w:top w:val="nil"/>
              <w:left w:val="nil"/>
              <w:bottom w:val="nil"/>
              <w:right w:val="nil"/>
            </w:tcBorders>
            <w:tcMar>
              <w:top w:w="57" w:type="dxa"/>
              <w:left w:w="57" w:type="dxa"/>
              <w:bottom w:w="57" w:type="dxa"/>
              <w:right w:w="57" w:type="dxa"/>
            </w:tcMar>
          </w:tcPr>
          <w:p w14:paraId="62FB8F57" w14:textId="77777777" w:rsidR="001341DF" w:rsidRPr="00710D65" w:rsidRDefault="001341DF" w:rsidP="000F0534">
            <w:pPr>
              <w:pStyle w:val="Sec8head2"/>
            </w:pPr>
            <w:bookmarkStart w:id="1403" w:name="_Toc348175936"/>
            <w:bookmarkStart w:id="1404" w:name="_Toc327539548"/>
            <w:bookmarkStart w:id="1405" w:name="_Toc133831784"/>
            <w:bookmarkStart w:id="1406" w:name="_Toc134023493"/>
            <w:bookmarkStart w:id="1407" w:name="_Toc207121947"/>
            <w:r w:rsidRPr="00710D65">
              <w:lastRenderedPageBreak/>
              <w:t>3.</w:t>
            </w:r>
            <w:r w:rsidRPr="00710D65">
              <w:tab/>
              <w:t>Intervenants au Marché</w:t>
            </w:r>
            <w:bookmarkEnd w:id="1403"/>
            <w:bookmarkEnd w:id="1404"/>
            <w:bookmarkEnd w:id="1405"/>
            <w:bookmarkEnd w:id="1406"/>
            <w:bookmarkEnd w:id="1407"/>
          </w:p>
        </w:tc>
        <w:tc>
          <w:tcPr>
            <w:tcW w:w="6544" w:type="dxa"/>
            <w:gridSpan w:val="2"/>
            <w:tcBorders>
              <w:top w:val="nil"/>
              <w:left w:val="nil"/>
              <w:bottom w:val="nil"/>
              <w:right w:val="nil"/>
            </w:tcBorders>
            <w:tcMar>
              <w:top w:w="57" w:type="dxa"/>
              <w:left w:w="57" w:type="dxa"/>
              <w:bottom w:w="57" w:type="dxa"/>
              <w:right w:w="57" w:type="dxa"/>
            </w:tcMar>
          </w:tcPr>
          <w:p w14:paraId="67B6EAE6" w14:textId="77777777" w:rsidR="001341DF" w:rsidRPr="00710D65" w:rsidRDefault="001341DF" w:rsidP="0054311B">
            <w:pPr>
              <w:spacing w:before="60" w:after="60"/>
              <w:ind w:left="590" w:right="84" w:hanging="590"/>
            </w:pPr>
            <w:r w:rsidRPr="00710D65">
              <w:t>3.1</w:t>
            </w:r>
            <w:r w:rsidRPr="00710D65">
              <w:tab/>
              <w:t>Désignation des Intervenants</w:t>
            </w:r>
          </w:p>
          <w:p w14:paraId="6F5E61C7" w14:textId="77777777" w:rsidR="001341DF" w:rsidRPr="00710D65" w:rsidRDefault="001341DF" w:rsidP="0054311B">
            <w:pPr>
              <w:tabs>
                <w:tab w:val="left" w:pos="1280"/>
              </w:tabs>
              <w:spacing w:before="60" w:after="60"/>
              <w:ind w:left="1294" w:right="84" w:hanging="709"/>
            </w:pPr>
            <w:r w:rsidRPr="00710D65">
              <w:t>3.1.1</w:t>
            </w:r>
            <w:r w:rsidRPr="00710D65">
              <w:tab/>
              <w:t xml:space="preserve">Le </w:t>
            </w:r>
            <w:r w:rsidRPr="00710D65">
              <w:rPr>
                <w:b/>
              </w:rPr>
              <w:t>CCAP</w:t>
            </w:r>
            <w:r w:rsidRPr="00710D65">
              <w:t xml:space="preserve"> désigne le Maître d’Ouvrage, le Chef de Projet et le Maître d’Œuvre.</w:t>
            </w:r>
          </w:p>
          <w:p w14:paraId="12DA0289" w14:textId="77777777" w:rsidR="001341DF" w:rsidRPr="00710D65" w:rsidRDefault="001341DF" w:rsidP="0054311B">
            <w:pPr>
              <w:tabs>
                <w:tab w:val="left" w:pos="1280"/>
              </w:tabs>
              <w:spacing w:before="60" w:after="60"/>
              <w:ind w:left="1294" w:right="84" w:hanging="709"/>
            </w:pPr>
            <w:r w:rsidRPr="00710D65">
              <w:t>3.1.2</w:t>
            </w:r>
            <w:r w:rsidRPr="00710D65">
              <w:tab/>
              <w:t>La Soumission ou l’Offre de l’Entrepreneur (ci-après la « Soumission ») comprend toutes les indications nécessaires ou utiles à l’identification de l’Entrepreneur et de son ou ses représentants légaux.</w:t>
            </w:r>
          </w:p>
          <w:p w14:paraId="50A00355" w14:textId="77777777" w:rsidR="001341DF" w:rsidRPr="00710D65" w:rsidRDefault="001341DF" w:rsidP="0054311B">
            <w:pPr>
              <w:spacing w:before="60" w:after="60"/>
              <w:ind w:left="590" w:right="84" w:hanging="590"/>
            </w:pPr>
            <w:r w:rsidRPr="00710D65">
              <w:t>3.2</w:t>
            </w:r>
            <w:r w:rsidRPr="00710D65">
              <w:tab/>
              <w:t>Entrepreneurs groupés</w:t>
            </w:r>
          </w:p>
          <w:p w14:paraId="25ACAB3F" w14:textId="77777777" w:rsidR="001341DF" w:rsidRPr="00710D65" w:rsidRDefault="001341DF" w:rsidP="0054311B">
            <w:pPr>
              <w:tabs>
                <w:tab w:val="left" w:pos="1280"/>
              </w:tabs>
              <w:spacing w:before="60" w:after="60"/>
              <w:ind w:left="1294" w:right="84" w:hanging="709"/>
            </w:pPr>
            <w:r w:rsidRPr="00710D65">
              <w:t>3.2.1</w:t>
            </w:r>
            <w:r w:rsidRPr="00710D65">
              <w:tab/>
              <w:t>Au sens du présent document, des Entrepreneurs sont considérés comme groupés s’ils ont souscrit un Acte d’Engagement unique.</w:t>
            </w:r>
          </w:p>
          <w:p w14:paraId="6C3261C8" w14:textId="77777777" w:rsidR="001341DF" w:rsidRPr="00710D65" w:rsidRDefault="001341DF" w:rsidP="0054311B">
            <w:pPr>
              <w:tabs>
                <w:tab w:val="left" w:pos="1280"/>
              </w:tabs>
              <w:spacing w:before="60" w:after="60"/>
              <w:ind w:left="1294" w:right="84" w:hanging="709"/>
            </w:pPr>
            <w:r w:rsidRPr="00710D65">
              <w:t>3.2.2</w:t>
            </w:r>
            <w:r w:rsidRPr="00710D65">
              <w:tab/>
              <w:t>Les Entrepreneurs groupés sont toujours solidaires : dès lors, chacun d’entre eux est engagé pour la totalité du Marché et doit pallier une éventuelle défaillance de ses partenaires. L’un d’entre eux, désigné dans l’Acte d’Engagement comme mandataire commun, représente l’ensemble des Entrepreneurs, vis-à-vis du Maître d’Ouvrage, du Chef de Projet et du Maître d’Œuvre, pour l’exécution du Marché.</w:t>
            </w:r>
          </w:p>
          <w:p w14:paraId="63DE23F3" w14:textId="77777777" w:rsidR="001341DF" w:rsidRPr="00710D65" w:rsidRDefault="001341DF" w:rsidP="0054311B">
            <w:pPr>
              <w:spacing w:before="60" w:after="60"/>
              <w:ind w:left="590" w:right="84" w:hanging="590"/>
            </w:pPr>
            <w:r w:rsidRPr="00710D65">
              <w:t>3.3</w:t>
            </w:r>
            <w:r w:rsidRPr="00710D65">
              <w:tab/>
              <w:t>Cession, délégation, sous-traitance</w:t>
            </w:r>
          </w:p>
          <w:p w14:paraId="5C160980" w14:textId="77777777" w:rsidR="001341DF" w:rsidRPr="00710D65" w:rsidRDefault="001341DF" w:rsidP="0054311B">
            <w:pPr>
              <w:tabs>
                <w:tab w:val="left" w:pos="1280"/>
              </w:tabs>
              <w:spacing w:before="60" w:after="60"/>
              <w:ind w:left="1294" w:right="84" w:hanging="709"/>
            </w:pPr>
            <w:r w:rsidRPr="00710D65">
              <w:lastRenderedPageBreak/>
              <w:t>3.3.1</w:t>
            </w:r>
            <w:r w:rsidRPr="00710D65">
              <w:tab/>
              <w:t>Sauf accord préalable du Maître d’Ouvrage, l’Entrepreneur ne peut en aucun cas céder ou déléguer tout ou partie du Marché, à l’exception d’une cession ou délégation aux assureurs de l’Entrepreneur (dans le cas où les assureurs ont dégagé l’Entrepreneur de toute perte en responsabilité) de son droit à obtenir réparation de la part d’une partie responsable.</w:t>
            </w:r>
          </w:p>
          <w:p w14:paraId="547766BD" w14:textId="77777777" w:rsidR="001341DF" w:rsidRPr="00710D65" w:rsidRDefault="001341DF" w:rsidP="0054311B">
            <w:pPr>
              <w:tabs>
                <w:tab w:val="left" w:pos="1280"/>
              </w:tabs>
              <w:spacing w:before="60" w:after="60"/>
              <w:ind w:left="1294" w:right="84" w:hanging="709"/>
            </w:pPr>
            <w:r w:rsidRPr="00710D65">
              <w:t>3.3.2</w:t>
            </w:r>
            <w:r w:rsidRPr="00710D65">
              <w:tab/>
              <w:t>L’Entrepreneur ne peut sous-traiter l’intégralité de son Marché. Il peut, toutefois, sous-traiter l’exécution de certaines parties de son Marché à condition d’avoir obtenu l’accord préalable du Maître d’Ouvrage, laquelle est réputée obtenue pour tout sous-traitant désigné dans le Marché et, lorsque la sous-traitance projetée est supérieure à dix (10) pour cent du Montant du Marché, des autorités dont l’approbation est nécessaire pour le Marché. Dans tous les cas, l’Entrepreneur reste pleinement responsable des actes, défaillances et négligences des sous-traitants, de leurs représentants, employés ou ouvriers aussi pleinement que s’il s’agissait de ses propres actes, défaillances ou négligences ou de ceux de ses propres représentants, employés ou ouvriers.</w:t>
            </w:r>
          </w:p>
          <w:p w14:paraId="03AD4871" w14:textId="77777777" w:rsidR="001341DF" w:rsidRPr="00D029B7" w:rsidRDefault="001341DF" w:rsidP="0054311B">
            <w:pPr>
              <w:pStyle w:val="GCCHeading2"/>
              <w:numPr>
                <w:ilvl w:val="0"/>
                <w:numId w:val="0"/>
              </w:numPr>
              <w:ind w:left="1342" w:hanging="810"/>
              <w:jc w:val="both"/>
              <w:rPr>
                <w:b w:val="0"/>
                <w:lang w:val="fr-FR"/>
              </w:rPr>
            </w:pPr>
            <w:r w:rsidRPr="00710D65">
              <w:rPr>
                <w:b w:val="0"/>
                <w:bCs/>
                <w:lang w:val="fr-FR"/>
              </w:rPr>
              <w:t>3.3.3</w:t>
            </w:r>
            <w:r w:rsidRPr="00710D65">
              <w:rPr>
                <w:lang w:val="fr-FR"/>
              </w:rPr>
              <w:tab/>
            </w:r>
            <w:r w:rsidRPr="00D029B7">
              <w:rPr>
                <w:b w:val="0"/>
                <w:lang w:val="fr-FR"/>
              </w:rPr>
              <w:t xml:space="preserve">L’Entrepreneur peut sous-traiter les activités énumérées </w:t>
            </w:r>
            <w:r w:rsidRPr="00D029B7">
              <w:rPr>
                <w:bCs/>
                <w:lang w:val="fr-FR"/>
              </w:rPr>
              <w:t>dans le CCAP</w:t>
            </w:r>
            <w:r w:rsidRPr="00D029B7">
              <w:rPr>
                <w:b w:val="0"/>
                <w:lang w:val="fr-FR"/>
              </w:rPr>
              <w:t xml:space="preserve">. Toute autre activité en vertu du marché ne peut être sous-traitée que lorsqu’elle est approuvée par le Chef de Projet. </w:t>
            </w:r>
            <w:r w:rsidRPr="00D029B7">
              <w:rPr>
                <w:b w:val="0"/>
                <w:bCs/>
                <w:lang w:val="fr-FR"/>
              </w:rPr>
              <w:t>La soumission par l’Entrepreneur de l’approbation du Chef de Projet, pour l’ajout de tout Sous-traitant non désigné dans le marché, doit également inclure la déclaration du Sous-traitant conformément à l’Annexe D- Déclaration sur l’Exploitation et Abus sexuels (EAS) et/ou</w:t>
            </w:r>
            <w:r w:rsidRPr="00D029B7">
              <w:rPr>
                <w:lang w:val="fr-FR"/>
              </w:rPr>
              <w:t xml:space="preserve"> </w:t>
            </w:r>
            <w:r w:rsidRPr="00D029B7">
              <w:rPr>
                <w:b w:val="0"/>
                <w:bCs/>
                <w:lang w:val="fr-FR"/>
              </w:rPr>
              <w:t>le Harcèlement sexuel (HS).</w:t>
            </w:r>
            <w:r w:rsidRPr="00D029B7">
              <w:rPr>
                <w:lang w:val="fr-FR"/>
              </w:rPr>
              <w:t xml:space="preserve"> </w:t>
            </w:r>
            <w:r w:rsidRPr="00D029B7">
              <w:rPr>
                <w:b w:val="0"/>
                <w:lang w:val="fr-FR"/>
              </w:rPr>
              <w:t>L’Entrepreneur ne peut sous-traiter l’ensemble du Marché sans l’approbation par écrit du Maître d’Ouvrage.</w:t>
            </w:r>
          </w:p>
          <w:p w14:paraId="53F47BE1" w14:textId="45F3FDE1" w:rsidR="00C46090" w:rsidRPr="00710D65" w:rsidRDefault="00C46090" w:rsidP="0054311B">
            <w:pPr>
              <w:pStyle w:val="GCCHeading2"/>
              <w:numPr>
                <w:ilvl w:val="0"/>
                <w:numId w:val="0"/>
              </w:numPr>
              <w:ind w:left="1342" w:hanging="810"/>
              <w:jc w:val="both"/>
              <w:rPr>
                <w:b w:val="0"/>
                <w:lang w:val="fr-FR"/>
              </w:rPr>
            </w:pPr>
            <w:r w:rsidRPr="00D029B7">
              <w:rPr>
                <w:b w:val="0"/>
                <w:lang w:val="fr-FR"/>
              </w:rPr>
              <w:t>3.3.4</w:t>
            </w:r>
            <w:r w:rsidRPr="00D029B7">
              <w:rPr>
                <w:b w:val="0"/>
                <w:lang w:val="fr-FR"/>
              </w:rPr>
              <w:tab/>
              <w:t xml:space="preserve">L’Entrepreneur doit exiger que ses Sous-traitants exécutent les Travaux conformément au Marché, y compris en se conformant aux exigences ES pertinentes et aux Obligations de Prévention et de Réponse EAS/HS. Tous les marchés de sous-traitance relatifs aux travaux </w:t>
            </w:r>
            <w:r w:rsidR="00F524A6" w:rsidRPr="00D029B7">
              <w:rPr>
                <w:b w:val="0"/>
                <w:lang w:val="fr-FR"/>
              </w:rPr>
              <w:t>doivent inclure</w:t>
            </w:r>
            <w:r w:rsidRPr="00D029B7">
              <w:rPr>
                <w:b w:val="0"/>
                <w:lang w:val="fr-FR"/>
              </w:rPr>
              <w:t xml:space="preserve"> une disposition stipulant que le Sous-traitant accepte que la Banque puisse disqualifier le Sous-traitant d’obtenir un marché financé par la Banque pour une </w:t>
            </w:r>
            <w:r w:rsidRPr="00D029B7">
              <w:rPr>
                <w:b w:val="0"/>
                <w:lang w:val="fr-FR"/>
              </w:rPr>
              <w:lastRenderedPageBreak/>
              <w:t xml:space="preserve">période de deux ans si le Sous-traitant </w:t>
            </w:r>
            <w:r w:rsidR="0082010C" w:rsidRPr="00D029B7">
              <w:rPr>
                <w:b w:val="0"/>
                <w:lang w:val="fr-FR"/>
              </w:rPr>
              <w:t>ne s’est pas</w:t>
            </w:r>
            <w:r w:rsidRPr="00D029B7">
              <w:rPr>
                <w:b w:val="0"/>
                <w:lang w:val="fr-FR"/>
              </w:rPr>
              <w:t xml:space="preserve"> conformé à ses Obligations en matière de Prévention et de Réponse EAS/HS.</w:t>
            </w:r>
          </w:p>
          <w:p w14:paraId="29C0BA1E" w14:textId="083B3B12" w:rsidR="001341DF" w:rsidRPr="00710D65" w:rsidRDefault="001341DF" w:rsidP="0054311B">
            <w:pPr>
              <w:tabs>
                <w:tab w:val="left" w:pos="1280"/>
              </w:tabs>
              <w:spacing w:before="60" w:after="60"/>
              <w:ind w:left="1294" w:right="84" w:hanging="709"/>
            </w:pPr>
            <w:r w:rsidRPr="00710D65">
              <w:t>3.3.</w:t>
            </w:r>
            <w:r w:rsidR="00C46090" w:rsidRPr="00710D65">
              <w:t>5</w:t>
            </w:r>
            <w:r w:rsidRPr="00710D65">
              <w:tab/>
              <w:t>Les Sous-traitants ne peuvent être acceptés que s’ils ont justifié avoir contracté les assurances garantissant pleinement leur responsabilité conformément à l’Article 6.</w:t>
            </w:r>
          </w:p>
          <w:p w14:paraId="61B0EB09" w14:textId="6355D904" w:rsidR="001341DF" w:rsidRPr="00710D65" w:rsidRDefault="001341DF" w:rsidP="0054311B">
            <w:pPr>
              <w:tabs>
                <w:tab w:val="left" w:pos="1280"/>
              </w:tabs>
              <w:spacing w:before="60" w:after="60"/>
              <w:ind w:left="1294" w:right="84" w:hanging="709"/>
            </w:pPr>
            <w:r w:rsidRPr="00710D65">
              <w:t>3.3.</w:t>
            </w:r>
            <w:r w:rsidR="00C46090" w:rsidRPr="00710D65">
              <w:t>6</w:t>
            </w:r>
            <w:r w:rsidRPr="00710D65">
              <w:tab/>
              <w:t>Dès que l’acceptation et l’agrément ont été obtenus, l’Entrepreneur fait connaître au Chef de Projet le nom de la personne physique qualifiée pour représenter le sous-traitant et le domicile élu par ce dernier à proximité des travaux.</w:t>
            </w:r>
          </w:p>
          <w:p w14:paraId="5B35A5D0" w14:textId="6F736737" w:rsidR="001341DF" w:rsidRPr="00710D65" w:rsidRDefault="001341DF" w:rsidP="0054311B">
            <w:pPr>
              <w:tabs>
                <w:tab w:val="left" w:pos="1280"/>
              </w:tabs>
              <w:spacing w:before="60" w:after="60"/>
              <w:ind w:left="1294" w:right="84" w:hanging="709"/>
            </w:pPr>
            <w:r w:rsidRPr="00710D65">
              <w:t>3.3.</w:t>
            </w:r>
            <w:r w:rsidR="00C46090" w:rsidRPr="00710D65">
              <w:t>7</w:t>
            </w:r>
            <w:r w:rsidRPr="00710D65">
              <w:tab/>
              <w:t>Le recours à la sous-traitance sans acceptation préalable du sous-traitant par le Maître d’Ouvrage expose l’Entrepreneur à l’application des mesures prévues à l’Article 49.</w:t>
            </w:r>
          </w:p>
          <w:p w14:paraId="34270BD5" w14:textId="77777777" w:rsidR="001341DF" w:rsidRPr="00710D65" w:rsidRDefault="001341DF" w:rsidP="0054311B">
            <w:pPr>
              <w:spacing w:before="60" w:after="60"/>
              <w:ind w:left="590" w:right="84" w:hanging="590"/>
            </w:pPr>
            <w:r w:rsidRPr="00710D65">
              <w:t>3.4</w:t>
            </w:r>
            <w:r w:rsidRPr="00710D65">
              <w:tab/>
              <w:t>Représentant de l’Entrepreneur :</w:t>
            </w:r>
          </w:p>
          <w:p w14:paraId="58FDBA1A" w14:textId="77777777" w:rsidR="001341DF" w:rsidRPr="00710D65" w:rsidRDefault="001341DF" w:rsidP="0054311B">
            <w:pPr>
              <w:spacing w:before="60" w:after="60"/>
              <w:ind w:right="86" w:firstLine="0"/>
            </w:pPr>
            <w:r w:rsidRPr="00710D65">
              <w:t xml:space="preserve">Dès la signature du Marché, l’Entrepreneur confirme l’identité de son </w:t>
            </w:r>
            <w:r w:rsidRPr="00710D65">
              <w:rPr>
                <w:szCs w:val="24"/>
                <w:lang w:eastAsia="en-US"/>
              </w:rPr>
              <w:t>représentant</w:t>
            </w:r>
            <w:r w:rsidRPr="00710D65">
              <w:t>, c’est-à-dire de la personne physique qui le représente vis</w:t>
            </w:r>
            <w:r w:rsidRPr="00710D65">
              <w:noBreakHyphen/>
              <w:t>à</w:t>
            </w:r>
            <w:r w:rsidRPr="00710D65">
              <w:noBreakHyphen/>
              <w:t>vis du Maître d’Œuvre, du Chef de Projet et du Maître d’Ouvrage pour tout ce qui concerne l’exécution du Marché ; cette personne, chargée de la conduite des travaux, doit disposer de pouvoirs suffisants pour prendre sans délai les décisions nécessaires. A défaut d’une telle désignation, l’Entrepreneur, ou son représentant légal, est réputé personnellement être chargé de la conduite des travaux.</w:t>
            </w:r>
          </w:p>
          <w:p w14:paraId="18D95B7A" w14:textId="77777777" w:rsidR="001341DF" w:rsidRPr="00710D65" w:rsidRDefault="001341DF" w:rsidP="0054311B">
            <w:pPr>
              <w:spacing w:before="60" w:after="60"/>
              <w:ind w:left="590" w:right="84" w:hanging="590"/>
            </w:pPr>
            <w:r w:rsidRPr="00710D65">
              <w:t>3.5</w:t>
            </w:r>
            <w:r w:rsidRPr="00710D65">
              <w:tab/>
              <w:t>Domicile de l’Entrepreneur :</w:t>
            </w:r>
          </w:p>
          <w:p w14:paraId="65971D9A" w14:textId="77777777" w:rsidR="001341DF" w:rsidRPr="00710D65" w:rsidRDefault="001341DF" w:rsidP="0054311B">
            <w:pPr>
              <w:tabs>
                <w:tab w:val="left" w:pos="1280"/>
              </w:tabs>
              <w:spacing w:before="60" w:after="60"/>
              <w:ind w:left="1294" w:right="84" w:hanging="709"/>
            </w:pPr>
            <w:r w:rsidRPr="00710D65">
              <w:t>3.5.1</w:t>
            </w:r>
            <w:r w:rsidRPr="00710D65">
              <w:tab/>
              <w:t>L’Entrepreneur est tenu d’élire domicile à proximité des travaux et de faire connaître l’adresse de ce domicile au Chef de Projet, au Maître d’Œuvre et au Maître d’Ouvrage. Faute par lui d’avoir satisfait à cette obligation dans un délai de quinze (15) jours à dater de la notification du Marché, toutes les notifications qui se rapportent au Marché seront valables lorsqu’elles ont été faites à l’adresse du site principal des travaux.</w:t>
            </w:r>
          </w:p>
          <w:p w14:paraId="71578551" w14:textId="77777777" w:rsidR="001341DF" w:rsidRPr="00710D65" w:rsidRDefault="001341DF" w:rsidP="0054311B">
            <w:pPr>
              <w:tabs>
                <w:tab w:val="left" w:pos="1280"/>
              </w:tabs>
              <w:spacing w:before="60" w:after="60"/>
              <w:ind w:left="1294" w:right="84" w:hanging="709"/>
            </w:pPr>
            <w:r w:rsidRPr="00710D65">
              <w:t>3.5.2</w:t>
            </w:r>
            <w:r w:rsidRPr="00710D65">
              <w:tab/>
              <w:t>Après la réception provisoire</w:t>
            </w:r>
            <w:r w:rsidRPr="00710D65">
              <w:rPr>
                <w:i/>
              </w:rPr>
              <w:t xml:space="preserve"> </w:t>
            </w:r>
            <w:r w:rsidRPr="00710D65">
              <w:t>des travaux, l’Entrepreneur est relevé de l’obligation indiquée à l’alinéa qui précède ; toute notification lui est alors valablement faite au domicile ou au siège social mentionné dans l’Acte d’Engagement.</w:t>
            </w:r>
          </w:p>
          <w:p w14:paraId="45A2759A" w14:textId="77777777" w:rsidR="001341DF" w:rsidRPr="00710D65" w:rsidRDefault="001341DF" w:rsidP="0054311B">
            <w:pPr>
              <w:spacing w:before="60" w:after="60"/>
              <w:ind w:left="590" w:right="84" w:hanging="590"/>
            </w:pPr>
            <w:r w:rsidRPr="00710D65">
              <w:t>3.6</w:t>
            </w:r>
            <w:r w:rsidRPr="00710D65">
              <w:tab/>
              <w:t>Modification de l’entreprise :</w:t>
            </w:r>
          </w:p>
          <w:p w14:paraId="0486747C" w14:textId="77777777" w:rsidR="001341DF" w:rsidRPr="00710D65" w:rsidRDefault="001341DF" w:rsidP="0054311B">
            <w:pPr>
              <w:spacing w:before="60" w:after="60"/>
              <w:ind w:right="86" w:firstLine="0"/>
            </w:pPr>
            <w:r w:rsidRPr="00710D65">
              <w:lastRenderedPageBreak/>
              <w:t xml:space="preserve">L’Entrepreneur est tenu de notifier immédiatement au Chef de </w:t>
            </w:r>
            <w:r w:rsidRPr="00710D65">
              <w:rPr>
                <w:szCs w:val="24"/>
                <w:lang w:eastAsia="en-US"/>
              </w:rPr>
              <w:t>Projet</w:t>
            </w:r>
            <w:r w:rsidRPr="00710D65">
              <w:t xml:space="preserve"> les modifications à son entreprise survenant au cours de l’exécution du Marché, qui se rapportent :</w:t>
            </w:r>
          </w:p>
          <w:p w14:paraId="352F5CDD" w14:textId="77777777" w:rsidR="001341DF" w:rsidRPr="00710D65" w:rsidRDefault="001341DF" w:rsidP="0054311B">
            <w:pPr>
              <w:tabs>
                <w:tab w:val="left" w:pos="1080"/>
              </w:tabs>
              <w:spacing w:before="60" w:after="60"/>
              <w:ind w:left="1080" w:right="84" w:hanging="540"/>
            </w:pPr>
            <w:r w:rsidRPr="00710D65">
              <w:t>(a)</w:t>
            </w:r>
            <w:r w:rsidRPr="00710D65">
              <w:tab/>
              <w:t>aux personnes ayant le pouvoir d’engager l’entreprise ;</w:t>
            </w:r>
          </w:p>
          <w:p w14:paraId="750A5D61" w14:textId="77777777" w:rsidR="001341DF" w:rsidRPr="00710D65" w:rsidRDefault="001341DF" w:rsidP="0054311B">
            <w:pPr>
              <w:tabs>
                <w:tab w:val="left" w:pos="1080"/>
              </w:tabs>
              <w:spacing w:before="60" w:after="60"/>
              <w:ind w:left="1080" w:right="84" w:hanging="540"/>
            </w:pPr>
            <w:r w:rsidRPr="00710D65">
              <w:t>(b)</w:t>
            </w:r>
            <w:r w:rsidRPr="00710D65">
              <w:tab/>
              <w:t>à la forme de l’entreprise ;</w:t>
            </w:r>
          </w:p>
          <w:p w14:paraId="29AD3CF0" w14:textId="77777777" w:rsidR="001341DF" w:rsidRPr="00710D65" w:rsidRDefault="001341DF" w:rsidP="0054311B">
            <w:pPr>
              <w:tabs>
                <w:tab w:val="left" w:pos="1080"/>
              </w:tabs>
              <w:spacing w:before="60" w:after="60"/>
              <w:ind w:left="1080" w:right="84" w:hanging="540"/>
            </w:pPr>
            <w:r w:rsidRPr="00710D65">
              <w:t>(c)</w:t>
            </w:r>
            <w:r w:rsidRPr="00710D65">
              <w:tab/>
              <w:t>à la raison sociale de l’entreprise ou à sa dénomination ;</w:t>
            </w:r>
          </w:p>
          <w:p w14:paraId="76078FD6" w14:textId="77777777" w:rsidR="001341DF" w:rsidRPr="00710D65" w:rsidRDefault="001341DF" w:rsidP="0054311B">
            <w:pPr>
              <w:tabs>
                <w:tab w:val="left" w:pos="1080"/>
              </w:tabs>
              <w:spacing w:before="60" w:after="60"/>
              <w:ind w:left="1080" w:right="84" w:hanging="540"/>
            </w:pPr>
            <w:r w:rsidRPr="00710D65">
              <w:t>(d)</w:t>
            </w:r>
            <w:r w:rsidRPr="00710D65">
              <w:tab/>
              <w:t>à l’adresse du siège de l’entreprise ;</w:t>
            </w:r>
          </w:p>
          <w:p w14:paraId="1B25FDFB" w14:textId="77777777" w:rsidR="001341DF" w:rsidRPr="00710D65" w:rsidRDefault="001341DF" w:rsidP="0054311B">
            <w:pPr>
              <w:tabs>
                <w:tab w:val="left" w:pos="1080"/>
              </w:tabs>
              <w:spacing w:before="60" w:after="60"/>
              <w:ind w:left="1080" w:right="84" w:hanging="540"/>
            </w:pPr>
            <w:r w:rsidRPr="00710D65">
              <w:t>(e)</w:t>
            </w:r>
            <w:r w:rsidRPr="00710D65">
              <w:tab/>
              <w:t>au capital social de l’entreprise ;</w:t>
            </w:r>
          </w:p>
          <w:p w14:paraId="1B8D35C4" w14:textId="77777777" w:rsidR="001341DF" w:rsidRPr="00710D65" w:rsidRDefault="001341DF" w:rsidP="0054311B">
            <w:pPr>
              <w:spacing w:before="60" w:after="60"/>
              <w:ind w:left="540" w:right="84" w:hanging="2"/>
            </w:pPr>
            <w:r w:rsidRPr="00710D65">
              <w:t>et, généralement, toutes les modifications importantes relatives au fonctionnement de l’entreprise.</w:t>
            </w:r>
          </w:p>
        </w:tc>
      </w:tr>
      <w:tr w:rsidR="001341DF" w:rsidRPr="00710D65" w14:paraId="3B267AA2" w14:textId="77777777" w:rsidTr="0054311B">
        <w:tc>
          <w:tcPr>
            <w:tcW w:w="2835" w:type="dxa"/>
            <w:tcBorders>
              <w:top w:val="nil"/>
              <w:left w:val="nil"/>
              <w:bottom w:val="nil"/>
              <w:right w:val="nil"/>
            </w:tcBorders>
            <w:tcMar>
              <w:top w:w="57" w:type="dxa"/>
              <w:left w:w="57" w:type="dxa"/>
              <w:bottom w:w="57" w:type="dxa"/>
              <w:right w:w="57" w:type="dxa"/>
            </w:tcMar>
          </w:tcPr>
          <w:p w14:paraId="27121541" w14:textId="77777777" w:rsidR="001341DF" w:rsidRPr="00710D65" w:rsidRDefault="001341DF" w:rsidP="000F0534">
            <w:pPr>
              <w:pStyle w:val="Sec8head2"/>
            </w:pPr>
            <w:bookmarkStart w:id="1408" w:name="_Toc348175937"/>
            <w:bookmarkStart w:id="1409" w:name="_Toc327539549"/>
            <w:bookmarkStart w:id="1410" w:name="_Toc133831785"/>
            <w:bookmarkStart w:id="1411" w:name="_Toc134023494"/>
            <w:bookmarkStart w:id="1412" w:name="_Toc207121948"/>
            <w:r w:rsidRPr="00710D65">
              <w:lastRenderedPageBreak/>
              <w:t>4.</w:t>
            </w:r>
            <w:r w:rsidRPr="00710D65">
              <w:tab/>
              <w:t>Pièces contractuelles</w:t>
            </w:r>
            <w:bookmarkEnd w:id="1408"/>
            <w:bookmarkEnd w:id="1409"/>
            <w:bookmarkEnd w:id="1410"/>
            <w:bookmarkEnd w:id="1411"/>
            <w:bookmarkEnd w:id="1412"/>
          </w:p>
        </w:tc>
        <w:tc>
          <w:tcPr>
            <w:tcW w:w="6544" w:type="dxa"/>
            <w:gridSpan w:val="2"/>
            <w:tcBorders>
              <w:top w:val="nil"/>
              <w:left w:val="nil"/>
              <w:bottom w:val="nil"/>
              <w:right w:val="nil"/>
            </w:tcBorders>
            <w:tcMar>
              <w:top w:w="57" w:type="dxa"/>
              <w:left w:w="57" w:type="dxa"/>
              <w:bottom w:w="57" w:type="dxa"/>
              <w:right w:w="57" w:type="dxa"/>
            </w:tcMar>
          </w:tcPr>
          <w:p w14:paraId="7BC6195B" w14:textId="77777777" w:rsidR="001341DF" w:rsidRPr="00710D65" w:rsidRDefault="001341DF" w:rsidP="0054311B">
            <w:pPr>
              <w:spacing w:before="60" w:after="60"/>
              <w:ind w:left="590" w:right="84" w:hanging="590"/>
            </w:pPr>
            <w:r w:rsidRPr="00710D65">
              <w:t>4.1</w:t>
            </w:r>
            <w:r w:rsidRPr="00710D65">
              <w:tab/>
              <w:t>Langue :</w:t>
            </w:r>
          </w:p>
          <w:p w14:paraId="79C7A17B" w14:textId="77777777" w:rsidR="001341DF" w:rsidRPr="00710D65" w:rsidRDefault="001341DF" w:rsidP="0054311B">
            <w:pPr>
              <w:spacing w:before="60" w:after="60"/>
              <w:ind w:right="86" w:firstLine="0"/>
            </w:pPr>
            <w:r w:rsidRPr="00710D65">
              <w:t xml:space="preserve">Les documents contractuels sont rédigés dans la langue spécifiée dans le </w:t>
            </w:r>
            <w:r w:rsidRPr="00710D65">
              <w:rPr>
                <w:b/>
              </w:rPr>
              <w:t>CCAP</w:t>
            </w:r>
            <w:r w:rsidRPr="00710D65">
              <w:t>. La correspondance, les instructions et les ordres de services devront être rédigés ou donnés dans cette langue.</w:t>
            </w:r>
          </w:p>
          <w:p w14:paraId="7A8ADB66" w14:textId="77777777" w:rsidR="001341DF" w:rsidRPr="00710D65" w:rsidRDefault="001341DF" w:rsidP="0054311B">
            <w:pPr>
              <w:spacing w:before="60" w:after="60"/>
              <w:ind w:left="590" w:right="84" w:hanging="590"/>
            </w:pPr>
            <w:r w:rsidRPr="00710D65">
              <w:t>4.2</w:t>
            </w:r>
            <w:r w:rsidRPr="00710D65">
              <w:tab/>
              <w:t>Pièces constitutives du Marché - Ordre de priorité :</w:t>
            </w:r>
          </w:p>
          <w:p w14:paraId="3C0FD1AA" w14:textId="77777777" w:rsidR="001341DF" w:rsidRPr="00710D65" w:rsidRDefault="001341DF" w:rsidP="0054311B">
            <w:pPr>
              <w:spacing w:before="60" w:after="60"/>
              <w:ind w:right="86" w:firstLine="0"/>
            </w:pPr>
            <w:r w:rsidRPr="00710D65">
              <w:t xml:space="preserve">Les </w:t>
            </w:r>
            <w:r w:rsidRPr="00710D65">
              <w:rPr>
                <w:szCs w:val="24"/>
                <w:lang w:eastAsia="en-US"/>
              </w:rPr>
              <w:t>pièces</w:t>
            </w:r>
            <w:r w:rsidRPr="00710D65">
              <w:t xml:space="preserve"> contractuelles constituant le Marché comprennent :</w:t>
            </w:r>
          </w:p>
          <w:p w14:paraId="45EB391B" w14:textId="77777777" w:rsidR="001341DF" w:rsidRPr="00710D65" w:rsidRDefault="001341DF" w:rsidP="0054311B">
            <w:pPr>
              <w:tabs>
                <w:tab w:val="left" w:pos="1080"/>
              </w:tabs>
              <w:spacing w:before="60" w:after="60"/>
              <w:ind w:left="1080" w:right="84" w:hanging="540"/>
            </w:pPr>
            <w:r w:rsidRPr="00710D65">
              <w:t>(a)</w:t>
            </w:r>
            <w:r w:rsidRPr="00710D65">
              <w:tab/>
              <w:t>la Lettre d’Attribution du Marché et l’Acte d’Engagement dûment signé;</w:t>
            </w:r>
          </w:p>
          <w:p w14:paraId="6BFA8C2F" w14:textId="77777777" w:rsidR="001341DF" w:rsidRPr="00710D65" w:rsidRDefault="001341DF" w:rsidP="0054311B">
            <w:pPr>
              <w:tabs>
                <w:tab w:val="left" w:pos="1080"/>
              </w:tabs>
              <w:spacing w:before="60" w:after="60"/>
              <w:ind w:left="1080" w:right="84" w:hanging="540"/>
            </w:pPr>
            <w:r w:rsidRPr="00710D65">
              <w:t>(b)</w:t>
            </w:r>
            <w:r w:rsidRPr="00710D65">
              <w:tab/>
              <w:t>la Soumission et ses annexes ;</w:t>
            </w:r>
          </w:p>
          <w:p w14:paraId="05E0DCF1" w14:textId="77777777" w:rsidR="001341DF" w:rsidRPr="00710D65" w:rsidRDefault="001341DF" w:rsidP="0054311B">
            <w:pPr>
              <w:tabs>
                <w:tab w:val="left" w:pos="1080"/>
              </w:tabs>
              <w:spacing w:before="60" w:after="60"/>
              <w:ind w:left="1080" w:right="84" w:hanging="540"/>
            </w:pPr>
            <w:r w:rsidRPr="00710D65">
              <w:t>(c)</w:t>
            </w:r>
            <w:r w:rsidRPr="00710D65">
              <w:tab/>
              <w:t>le Cahier des Clauses administratives particulières ;</w:t>
            </w:r>
          </w:p>
          <w:p w14:paraId="1E88B264" w14:textId="77777777" w:rsidR="001341DF" w:rsidRPr="00710D65" w:rsidRDefault="001341DF" w:rsidP="0054311B">
            <w:pPr>
              <w:tabs>
                <w:tab w:val="left" w:pos="1080"/>
              </w:tabs>
              <w:spacing w:before="60" w:after="60"/>
              <w:ind w:left="1080" w:right="84" w:hanging="540"/>
            </w:pPr>
            <w:r w:rsidRPr="00710D65">
              <w:t>(d)</w:t>
            </w:r>
            <w:r w:rsidRPr="00710D65">
              <w:tab/>
              <w:t>les spécifications ou conditions techniques particulières contenant la description et les caractéristiques des ouvrages telles que stipulées dans les Spécifications techniques ;</w:t>
            </w:r>
          </w:p>
          <w:p w14:paraId="7D305993" w14:textId="77777777" w:rsidR="001341DF" w:rsidRPr="00710D65" w:rsidRDefault="001341DF" w:rsidP="0054311B">
            <w:pPr>
              <w:tabs>
                <w:tab w:val="left" w:pos="1080"/>
              </w:tabs>
              <w:spacing w:before="60" w:after="60"/>
              <w:ind w:left="1080" w:right="84" w:hanging="540"/>
            </w:pPr>
            <w:r w:rsidRPr="00710D65">
              <w:t>(e)</w:t>
            </w:r>
            <w:r w:rsidRPr="00710D65">
              <w:tab/>
              <w:t xml:space="preserve">les documents tels que plans, notes de calculs, cahier des sondages, dossier géotechnique lorsque ces pièces sont mentionnées dans le </w:t>
            </w:r>
            <w:r w:rsidRPr="00710D65">
              <w:rPr>
                <w:b/>
              </w:rPr>
              <w:t>CCAP ;</w:t>
            </w:r>
          </w:p>
          <w:p w14:paraId="42E965E5" w14:textId="77777777" w:rsidR="001341DF" w:rsidRPr="00710D65" w:rsidRDefault="001341DF" w:rsidP="0054311B">
            <w:pPr>
              <w:tabs>
                <w:tab w:val="left" w:pos="1080"/>
              </w:tabs>
              <w:spacing w:before="60" w:after="60"/>
              <w:ind w:left="1080" w:right="84" w:hanging="540"/>
            </w:pPr>
            <w:r w:rsidRPr="00710D65">
              <w:t>(f)</w:t>
            </w:r>
            <w:r w:rsidRPr="00710D65">
              <w:tab/>
              <w:t>le Bordereau des Prix unitaires ou la série de prix qui en tient lieu ainsi que, le cas échéant, l’état des prix forfaitaires si le Marché en prévoit ;</w:t>
            </w:r>
          </w:p>
          <w:p w14:paraId="0EF6E806" w14:textId="77777777" w:rsidR="001341DF" w:rsidRPr="00710D65" w:rsidRDefault="001341DF" w:rsidP="0054311B">
            <w:pPr>
              <w:tabs>
                <w:tab w:val="left" w:pos="1080"/>
              </w:tabs>
              <w:spacing w:before="60" w:after="60"/>
              <w:ind w:left="1080" w:right="84" w:hanging="540"/>
            </w:pPr>
            <w:r w:rsidRPr="00710D65">
              <w:t>(g)</w:t>
            </w:r>
            <w:r w:rsidRPr="00710D65">
              <w:tab/>
              <w:t>le Détail quantitatif et estimatif, sous réserve de la même exception que ci-dessus ;</w:t>
            </w:r>
          </w:p>
          <w:p w14:paraId="312FDBE3" w14:textId="77777777" w:rsidR="001341DF" w:rsidRPr="00710D65" w:rsidRDefault="001341DF" w:rsidP="0054311B">
            <w:pPr>
              <w:tabs>
                <w:tab w:val="left" w:pos="1080"/>
              </w:tabs>
              <w:spacing w:before="60" w:after="60"/>
              <w:ind w:left="1080" w:right="84" w:hanging="540"/>
            </w:pPr>
            <w:r w:rsidRPr="00710D65">
              <w:t>(h)</w:t>
            </w:r>
            <w:r w:rsidRPr="00710D65">
              <w:tab/>
              <w:t xml:space="preserve">la décomposition des prix forfaitaires et les sous détails de prix unitaires, lorsque ces pièces sont mentionnées comme pièces contractuelles dans le </w:t>
            </w:r>
            <w:r w:rsidRPr="00710D65">
              <w:rPr>
                <w:b/>
              </w:rPr>
              <w:t>CCAP</w:t>
            </w:r>
            <w:r w:rsidRPr="00710D65">
              <w:t> ;</w:t>
            </w:r>
          </w:p>
          <w:p w14:paraId="141365AA" w14:textId="77777777" w:rsidR="001341DF" w:rsidRPr="00710D65" w:rsidRDefault="001341DF" w:rsidP="0054311B">
            <w:pPr>
              <w:tabs>
                <w:tab w:val="left" w:pos="1080"/>
              </w:tabs>
              <w:spacing w:before="60" w:after="60"/>
              <w:ind w:left="1080" w:right="84" w:hanging="540"/>
            </w:pPr>
            <w:r w:rsidRPr="00710D65">
              <w:t>(i)</w:t>
            </w:r>
            <w:r w:rsidRPr="00710D65">
              <w:tab/>
              <w:t xml:space="preserve">le Cahier des Clauses administratives générales ; et </w:t>
            </w:r>
          </w:p>
          <w:p w14:paraId="472FE833" w14:textId="77777777" w:rsidR="001341DF" w:rsidRPr="00710D65" w:rsidRDefault="001341DF" w:rsidP="0054311B">
            <w:pPr>
              <w:tabs>
                <w:tab w:val="left" w:pos="1080"/>
              </w:tabs>
              <w:spacing w:before="60" w:after="60"/>
              <w:ind w:left="1080" w:right="84" w:hanging="540"/>
            </w:pPr>
            <w:r w:rsidRPr="00710D65">
              <w:t>(j)</w:t>
            </w:r>
            <w:r w:rsidRPr="00710D65">
              <w:tab/>
              <w:t xml:space="preserve">les spécifications techniques générales applicables aux prestations faisant l’objet du Marché telles que </w:t>
            </w:r>
            <w:r w:rsidRPr="00710D65">
              <w:lastRenderedPageBreak/>
              <w:t xml:space="preserve">stipulées dans les Spécifications techniques ainsi que tout autre document du même type visé au </w:t>
            </w:r>
            <w:r w:rsidRPr="00710D65">
              <w:rPr>
                <w:b/>
              </w:rPr>
              <w:t>CCAP</w:t>
            </w:r>
            <w:r w:rsidRPr="00710D65">
              <w:t>.</w:t>
            </w:r>
          </w:p>
          <w:p w14:paraId="13EBC445" w14:textId="77777777" w:rsidR="001341DF" w:rsidRPr="00710D65" w:rsidRDefault="001341DF" w:rsidP="0054311B">
            <w:pPr>
              <w:spacing w:before="60" w:after="60"/>
              <w:ind w:right="86" w:firstLine="0"/>
            </w:pPr>
            <w:r w:rsidRPr="00710D65">
              <w:t xml:space="preserve">En cas de contradiction entre les pièces constitutives du Marché, ces pièces </w:t>
            </w:r>
            <w:r w:rsidRPr="00710D65">
              <w:rPr>
                <w:szCs w:val="24"/>
                <w:lang w:eastAsia="en-US"/>
              </w:rPr>
              <w:t>prévalent</w:t>
            </w:r>
            <w:r w:rsidRPr="00710D65">
              <w:t xml:space="preserve"> dans l’ordre où elles sont énumérées ci-dessus.</w:t>
            </w:r>
          </w:p>
          <w:p w14:paraId="56D55971" w14:textId="77777777" w:rsidR="001341DF" w:rsidRPr="00710D65" w:rsidRDefault="001341DF" w:rsidP="0054311B">
            <w:pPr>
              <w:spacing w:before="60" w:after="60"/>
              <w:ind w:left="590" w:right="84" w:hanging="590"/>
            </w:pPr>
            <w:r w:rsidRPr="00710D65">
              <w:t>4.3</w:t>
            </w:r>
            <w:r w:rsidRPr="00710D65">
              <w:tab/>
              <w:t>Pièces contractuelles postérieures à la conclusion du Marché :</w:t>
            </w:r>
          </w:p>
          <w:p w14:paraId="51D51DBD" w14:textId="77777777" w:rsidR="001341DF" w:rsidRPr="00710D65" w:rsidRDefault="001341DF" w:rsidP="0054311B">
            <w:pPr>
              <w:spacing w:before="60" w:after="60"/>
              <w:ind w:right="86" w:firstLine="0"/>
            </w:pPr>
            <w:r w:rsidRPr="00710D65">
              <w:t xml:space="preserve">Après sa conclusion, le Marché n’est susceptible d’être modifié que par la </w:t>
            </w:r>
            <w:r w:rsidRPr="00710D65">
              <w:rPr>
                <w:szCs w:val="24"/>
                <w:lang w:eastAsia="en-US"/>
              </w:rPr>
              <w:t>conclusion</w:t>
            </w:r>
            <w:r w:rsidRPr="00710D65">
              <w:t xml:space="preserve"> d’avenants écrits soumis à la même procédure que celle du Marché. Par modification au sens du présent paragraphe, on entend un changement qui ne découle pas de la mise en œuvre des termes du Marché ou de la réglementation en vigueur dont le changement est, le cas échéant, pris en compte dans les conditions prévues à l’Article 51.3. Ceci comprend, si cela est prévu au </w:t>
            </w:r>
            <w:r w:rsidRPr="00710D65">
              <w:rPr>
                <w:b/>
              </w:rPr>
              <w:t>CCAP</w:t>
            </w:r>
            <w:r w:rsidRPr="00710D65">
              <w:t>, une modification éventuelle du Marché résultant d’une proposition fondée sur l’analyse de la valeur adoptée par accord entre les Parties.</w:t>
            </w:r>
          </w:p>
          <w:p w14:paraId="77E2C5C1" w14:textId="77777777" w:rsidR="001341DF" w:rsidRPr="00710D65" w:rsidRDefault="001341DF" w:rsidP="0054311B">
            <w:pPr>
              <w:spacing w:before="60" w:after="60"/>
              <w:ind w:left="590" w:right="84" w:hanging="590"/>
              <w:rPr>
                <w:i/>
              </w:rPr>
            </w:pPr>
            <w:r w:rsidRPr="00710D65">
              <w:t>4.4</w:t>
            </w:r>
            <w:r w:rsidRPr="00710D65">
              <w:tab/>
              <w:t>Plans et documents fournis par le Maître d’Ouvrage :</w:t>
            </w:r>
          </w:p>
          <w:p w14:paraId="51C9851B" w14:textId="77777777" w:rsidR="001341DF" w:rsidRPr="00710D65" w:rsidRDefault="001341DF" w:rsidP="0054311B">
            <w:pPr>
              <w:tabs>
                <w:tab w:val="left" w:pos="1280"/>
              </w:tabs>
              <w:spacing w:before="60" w:after="60"/>
              <w:ind w:left="1294" w:right="84" w:hanging="709"/>
            </w:pPr>
            <w:r w:rsidRPr="00710D65">
              <w:t>4.4.1</w:t>
            </w:r>
            <w:r w:rsidRPr="00710D65">
              <w:tab/>
              <w:t>Deux (2) exemplaires des plans préparés par le Maître d’Ouvrage ou le Maître d’Œuvre sont fournis à l’Entrepreneur gratuitement. L’Entrepreneur est chargé de reproduire à ses propres frais tout autre exemplaire dont il peut avoir besoin. Sauf dans les cas où cela s’avère strictement nécessaire pour l’exécution du Marché, les plans, les spécifications et tous autres documents fournis par le Maître d’Ouvrage ou le Maître d’Œuvre ne devront pas, sans l’accord du Chef de Projet, être utilisés ou communiqués à des tiers par l’Entrepreneur. Lors de la réception provisoire, l’Entrepreneur rendra au Chef de Projet tous les plans qui lui ont été fournis dans le cadre du Marché.</w:t>
            </w:r>
          </w:p>
          <w:p w14:paraId="3B0450B9" w14:textId="77777777" w:rsidR="001341DF" w:rsidRPr="00710D65" w:rsidRDefault="001341DF" w:rsidP="0054311B">
            <w:pPr>
              <w:tabs>
                <w:tab w:val="left" w:pos="1280"/>
              </w:tabs>
              <w:spacing w:before="60" w:after="60"/>
              <w:ind w:left="1294" w:right="84" w:hanging="709"/>
            </w:pPr>
            <w:r w:rsidRPr="00710D65">
              <w:t>4.4.2</w:t>
            </w:r>
            <w:r w:rsidRPr="00710D65">
              <w:tab/>
              <w:t>L’Entrepreneur fournira au Maître d’Œuvre trois (3) exemplaires dont un (1) sur calque, ou électroniquement reproductible, selon le cas, de tous les plans et autres documents dont la réalisation est à sa charge au titre du Marché ainsi qu’un (1) exemplaire reproductible de tout document dont la reproduction par photocopie ne peut pas être d’aussi bonne qualité que l’original.</w:t>
            </w:r>
          </w:p>
          <w:p w14:paraId="2F99A2F9" w14:textId="394BA98F" w:rsidR="001341DF" w:rsidRPr="00710D65" w:rsidRDefault="001341DF" w:rsidP="0054311B">
            <w:pPr>
              <w:tabs>
                <w:tab w:val="left" w:pos="1280"/>
              </w:tabs>
              <w:spacing w:before="60" w:after="60"/>
              <w:ind w:left="1294" w:right="84" w:hanging="709"/>
            </w:pPr>
            <w:r w:rsidRPr="00710D65">
              <w:t>4.4.3</w:t>
            </w:r>
            <w:r w:rsidRPr="00710D65">
              <w:tab/>
              <w:t xml:space="preserve">Un exemplaire des plans, fourni à l’Entrepreneur ou réalisé par lui dans les conditions prévues aux alinéas 4.1 et 4.2 du présent Article sera conservé par </w:t>
            </w:r>
            <w:r w:rsidRPr="00710D65">
              <w:lastRenderedPageBreak/>
              <w:t>l’Entrepreneur sur le chantier afin d’être contrôlé et utilisé par le Maître d’Œuvre.</w:t>
            </w:r>
          </w:p>
          <w:p w14:paraId="340DF529" w14:textId="2C4A6FA8" w:rsidR="001341DF" w:rsidRPr="00710D65" w:rsidRDefault="001341DF" w:rsidP="0054311B">
            <w:pPr>
              <w:tabs>
                <w:tab w:val="left" w:pos="1280"/>
              </w:tabs>
              <w:spacing w:before="60" w:after="60"/>
              <w:ind w:left="1294" w:right="84" w:hanging="709"/>
            </w:pPr>
            <w:r w:rsidRPr="00710D65">
              <w:t>4.4.4</w:t>
            </w:r>
            <w:r w:rsidRPr="00710D65">
              <w:tab/>
              <w:t xml:space="preserve">L’Entrepreneur est tenu </w:t>
            </w:r>
            <w:r w:rsidR="00874DEA" w:rsidRPr="00710D65">
              <w:t xml:space="preserve">de faire notification </w:t>
            </w:r>
            <w:r w:rsidR="0082010C" w:rsidRPr="00710D65">
              <w:t>au Maître</w:t>
            </w:r>
            <w:r w:rsidRPr="00710D65">
              <w:t xml:space="preserve"> d’Œuvre par écrit, avec copie au Chef de Projet, chaque fois que le programme ou le calendrier d’exécution des travaux est susceptible d’être retardé ou interrompu si le Maître d’Œuvre ou le Chef de Projet ne délivre pas dans un délai raisonnable un plan, un ordre de service ou toute autre instruction nécessaire à l’exécution des Travaux qu’il est tenu de transmettre à l’Entrepreneur. La notification de l’Entrepreneur doit préciser les caractéristiques des documents requis et les dates de remise de ces documents.</w:t>
            </w:r>
          </w:p>
          <w:p w14:paraId="16830368" w14:textId="77777777" w:rsidR="001341DF" w:rsidRPr="00710D65" w:rsidRDefault="001341DF" w:rsidP="0054311B">
            <w:pPr>
              <w:tabs>
                <w:tab w:val="left" w:pos="1280"/>
              </w:tabs>
              <w:spacing w:before="60" w:after="60"/>
              <w:ind w:left="1294" w:right="84" w:hanging="709"/>
            </w:pPr>
            <w:r w:rsidRPr="00710D65">
              <w:t>4.4.5</w:t>
            </w:r>
            <w:r w:rsidRPr="00710D65">
              <w:tab/>
              <w:t>Dans le cas où des retards du Maître d’Ouvrage ou du Maître d’Œuvre dans la remise ou l’approbation des plans ou la délivrance d’un ordre de service ou de toute autre instruction portent préjudice à l’Entrepreneur, ce dernier aura droit à réparation de ce préjudice sauf dans le cas où ces retards sont eux-mêmes causés par une défaillance de l’Entrepreneur dans la remise au Maître d’Œuvre ou au Maître d’Ouvrage d’informations, plans ou documents qu’il est tenu de lui fournir.</w:t>
            </w:r>
          </w:p>
        </w:tc>
      </w:tr>
      <w:tr w:rsidR="001341DF" w:rsidRPr="00710D65" w14:paraId="1C25FB08" w14:textId="77777777" w:rsidTr="0054311B">
        <w:tc>
          <w:tcPr>
            <w:tcW w:w="2835" w:type="dxa"/>
            <w:tcBorders>
              <w:top w:val="nil"/>
              <w:left w:val="nil"/>
              <w:bottom w:val="nil"/>
              <w:right w:val="nil"/>
            </w:tcBorders>
            <w:tcMar>
              <w:top w:w="57" w:type="dxa"/>
              <w:left w:w="57" w:type="dxa"/>
              <w:bottom w:w="57" w:type="dxa"/>
              <w:right w:w="57" w:type="dxa"/>
            </w:tcMar>
          </w:tcPr>
          <w:p w14:paraId="4E3B6820" w14:textId="77777777" w:rsidR="001341DF" w:rsidRPr="00710D65" w:rsidRDefault="001341DF" w:rsidP="000F0534">
            <w:pPr>
              <w:pStyle w:val="Sec8head2"/>
            </w:pPr>
            <w:bookmarkStart w:id="1413" w:name="_Toc348175938"/>
            <w:bookmarkStart w:id="1414" w:name="_Toc327539550"/>
            <w:bookmarkStart w:id="1415" w:name="_Toc133831786"/>
            <w:bookmarkStart w:id="1416" w:name="_Toc134023495"/>
            <w:bookmarkStart w:id="1417" w:name="_Toc207121949"/>
            <w:r w:rsidRPr="00710D65">
              <w:lastRenderedPageBreak/>
              <w:t>5.</w:t>
            </w:r>
            <w:r w:rsidRPr="00710D65">
              <w:tab/>
              <w:t>Obligations générales</w:t>
            </w:r>
            <w:bookmarkEnd w:id="1413"/>
            <w:bookmarkEnd w:id="1414"/>
            <w:bookmarkEnd w:id="1415"/>
            <w:bookmarkEnd w:id="1416"/>
            <w:bookmarkEnd w:id="1417"/>
          </w:p>
        </w:tc>
        <w:tc>
          <w:tcPr>
            <w:tcW w:w="6544" w:type="dxa"/>
            <w:gridSpan w:val="2"/>
            <w:tcBorders>
              <w:top w:val="nil"/>
              <w:left w:val="nil"/>
              <w:bottom w:val="nil"/>
              <w:right w:val="nil"/>
            </w:tcBorders>
            <w:tcMar>
              <w:top w:w="57" w:type="dxa"/>
              <w:left w:w="57" w:type="dxa"/>
              <w:bottom w:w="57" w:type="dxa"/>
              <w:right w:w="57" w:type="dxa"/>
            </w:tcMar>
          </w:tcPr>
          <w:p w14:paraId="58167435" w14:textId="77777777" w:rsidR="001341DF" w:rsidRPr="00710D65" w:rsidRDefault="001341DF" w:rsidP="0054311B">
            <w:pPr>
              <w:spacing w:before="60" w:after="60"/>
              <w:ind w:left="590" w:right="84" w:hanging="590"/>
              <w:rPr>
                <w:szCs w:val="24"/>
              </w:rPr>
            </w:pPr>
            <w:r w:rsidRPr="00710D65">
              <w:rPr>
                <w:szCs w:val="24"/>
              </w:rPr>
              <w:t>5.1</w:t>
            </w:r>
            <w:r w:rsidRPr="00710D65">
              <w:rPr>
                <w:szCs w:val="24"/>
              </w:rPr>
              <w:tab/>
            </w:r>
            <w:r w:rsidRPr="00710D65">
              <w:t>Adéquation</w:t>
            </w:r>
            <w:r w:rsidRPr="00710D65">
              <w:rPr>
                <w:szCs w:val="24"/>
              </w:rPr>
              <w:t xml:space="preserve"> de l’Offre :</w:t>
            </w:r>
          </w:p>
          <w:p w14:paraId="7074F443" w14:textId="77777777" w:rsidR="001341DF" w:rsidRPr="00710D65" w:rsidRDefault="001341DF" w:rsidP="0054311B">
            <w:pPr>
              <w:tabs>
                <w:tab w:val="left" w:pos="1280"/>
              </w:tabs>
              <w:spacing w:before="60" w:after="60"/>
              <w:ind w:left="1294" w:right="84" w:hanging="709"/>
              <w:rPr>
                <w:szCs w:val="24"/>
              </w:rPr>
            </w:pPr>
            <w:r w:rsidRPr="00710D65">
              <w:rPr>
                <w:szCs w:val="24"/>
              </w:rPr>
              <w:t>5.1.1</w:t>
            </w:r>
            <w:r w:rsidRPr="00710D65">
              <w:rPr>
                <w:szCs w:val="24"/>
              </w:rPr>
              <w:tab/>
              <w:t>L’Entrepreneur est réputé avoir remis une Offre complète basée sur des prix unitaires ainsi que des prix forfaitaires si le Marché en prévoit, qui sont, sauf dispositions contraires du Marché, réputés couvrir l’ensemble de ses obligations au titre du Marché et des sujétions nécessaires à la bonne et complète exécution des travaux et à la réparation des vices de construction ou reprise des malfaçons, plus amplement décrite à l’Article 10.1.</w:t>
            </w:r>
          </w:p>
          <w:p w14:paraId="51CB9477" w14:textId="77777777" w:rsidR="001341DF" w:rsidRPr="00710D65" w:rsidRDefault="001341DF" w:rsidP="0054311B">
            <w:pPr>
              <w:tabs>
                <w:tab w:val="left" w:pos="1280"/>
              </w:tabs>
              <w:spacing w:before="60" w:after="60"/>
              <w:ind w:left="1294" w:right="84" w:hanging="709"/>
              <w:rPr>
                <w:szCs w:val="24"/>
              </w:rPr>
            </w:pPr>
            <w:r w:rsidRPr="00710D65">
              <w:rPr>
                <w:szCs w:val="24"/>
              </w:rPr>
              <w:t>5.1.2</w:t>
            </w:r>
            <w:r w:rsidRPr="00710D65">
              <w:rPr>
                <w:szCs w:val="24"/>
              </w:rPr>
              <w:tab/>
              <w:t xml:space="preserve">L’Entrepreneur est réputé avoir inspecté et examiné le site et ses environs et avoir pris </w:t>
            </w:r>
            <w:r w:rsidRPr="00710D65">
              <w:t>connaissance</w:t>
            </w:r>
            <w:r w:rsidRPr="00710D65">
              <w:rPr>
                <w:szCs w:val="24"/>
              </w:rPr>
              <w:t xml:space="preserve"> et analysé les données disponibles s’y rapportant avant de remettre son Offre, notamment en ce qui concerne:</w:t>
            </w:r>
          </w:p>
          <w:p w14:paraId="0A0B8940" w14:textId="77777777" w:rsidR="001341DF" w:rsidRPr="00710D65" w:rsidRDefault="001341DF" w:rsidP="001341DF">
            <w:pPr>
              <w:pStyle w:val="Paragraphedeliste"/>
              <w:numPr>
                <w:ilvl w:val="0"/>
                <w:numId w:val="335"/>
              </w:numPr>
              <w:tabs>
                <w:tab w:val="left" w:pos="1840"/>
              </w:tabs>
              <w:spacing w:before="60" w:after="60"/>
              <w:ind w:right="86"/>
              <w:contextualSpacing w:val="0"/>
              <w:rPr>
                <w:szCs w:val="24"/>
              </w:rPr>
            </w:pPr>
            <w:r w:rsidRPr="00710D65">
              <w:rPr>
                <w:szCs w:val="24"/>
              </w:rPr>
              <w:t>la topographie du site et la nature du chantier, y compris les conditions du sous-sol ;</w:t>
            </w:r>
          </w:p>
          <w:p w14:paraId="779D24ED" w14:textId="77777777" w:rsidR="001341DF" w:rsidRPr="00710D65" w:rsidRDefault="001341DF" w:rsidP="001341DF">
            <w:pPr>
              <w:pStyle w:val="Paragraphedeliste"/>
              <w:numPr>
                <w:ilvl w:val="0"/>
                <w:numId w:val="335"/>
              </w:numPr>
              <w:tabs>
                <w:tab w:val="left" w:pos="1840"/>
              </w:tabs>
              <w:spacing w:before="60" w:after="60"/>
              <w:ind w:right="86"/>
              <w:contextualSpacing w:val="0"/>
              <w:rPr>
                <w:szCs w:val="24"/>
              </w:rPr>
            </w:pPr>
            <w:r w:rsidRPr="00710D65">
              <w:rPr>
                <w:szCs w:val="24"/>
              </w:rPr>
              <w:t>les conditions hydrologiques et climatiques ;</w:t>
            </w:r>
          </w:p>
          <w:p w14:paraId="629E9FA4" w14:textId="77777777" w:rsidR="001341DF" w:rsidRPr="00710D65" w:rsidRDefault="001341DF" w:rsidP="001341DF">
            <w:pPr>
              <w:pStyle w:val="Paragraphedeliste"/>
              <w:numPr>
                <w:ilvl w:val="0"/>
                <w:numId w:val="335"/>
              </w:numPr>
              <w:tabs>
                <w:tab w:val="left" w:pos="1840"/>
              </w:tabs>
              <w:spacing w:before="60" w:after="60"/>
              <w:ind w:right="86"/>
              <w:contextualSpacing w:val="0"/>
              <w:rPr>
                <w:szCs w:val="24"/>
              </w:rPr>
            </w:pPr>
            <w:r w:rsidRPr="00710D65">
              <w:rPr>
                <w:szCs w:val="24"/>
              </w:rPr>
              <w:t xml:space="preserve">l’étendue et la nature des travaux et des matériaux nécessaires à la réalisation des </w:t>
            </w:r>
            <w:r w:rsidRPr="00710D65">
              <w:rPr>
                <w:szCs w:val="24"/>
              </w:rPr>
              <w:lastRenderedPageBreak/>
              <w:t>travaux et à la réparation des vices de construction ou reprise des malfaçons ; et</w:t>
            </w:r>
          </w:p>
          <w:p w14:paraId="7A5F470B" w14:textId="77777777" w:rsidR="001341DF" w:rsidRPr="00710D65" w:rsidRDefault="001341DF" w:rsidP="001341DF">
            <w:pPr>
              <w:pStyle w:val="Paragraphedeliste"/>
              <w:numPr>
                <w:ilvl w:val="0"/>
                <w:numId w:val="335"/>
              </w:numPr>
              <w:tabs>
                <w:tab w:val="left" w:pos="1840"/>
              </w:tabs>
              <w:spacing w:before="60" w:after="60"/>
              <w:ind w:right="86"/>
              <w:contextualSpacing w:val="0"/>
              <w:rPr>
                <w:szCs w:val="24"/>
              </w:rPr>
            </w:pPr>
            <w:r w:rsidRPr="00710D65">
              <w:rPr>
                <w:szCs w:val="24"/>
              </w:rPr>
              <w:t>les moyens d’accès au Site et les installations matérielles dont il peut avoir besoin.</w:t>
            </w:r>
          </w:p>
          <w:p w14:paraId="3435637D" w14:textId="77777777" w:rsidR="001341DF" w:rsidRPr="00710D65" w:rsidRDefault="001341DF" w:rsidP="0054311B">
            <w:pPr>
              <w:spacing w:before="60" w:after="60"/>
              <w:ind w:left="1280" w:right="84" w:hanging="2"/>
              <w:rPr>
                <w:szCs w:val="24"/>
              </w:rPr>
            </w:pPr>
            <w:r w:rsidRPr="00710D65">
              <w:rPr>
                <w:szCs w:val="24"/>
              </w:rPr>
              <w:t xml:space="preserve">En règle générale, il est considéré avoir obtenu toutes les informations nécessaires relatives aux risques, aléas et à tout élément susceptible </w:t>
            </w:r>
            <w:r w:rsidRPr="00710D65">
              <w:rPr>
                <w:szCs w:val="24"/>
                <w:lang w:eastAsia="en-US"/>
              </w:rPr>
              <w:t>d’affecter</w:t>
            </w:r>
            <w:r w:rsidRPr="00710D65">
              <w:rPr>
                <w:szCs w:val="24"/>
              </w:rPr>
              <w:t xml:space="preserve"> ou d’influer sur son Offre, en l’absence d’une disposition contraire dans les Spécifications techniques.</w:t>
            </w:r>
          </w:p>
          <w:p w14:paraId="7F367ADD" w14:textId="77777777" w:rsidR="001341DF" w:rsidRPr="00710D65" w:rsidRDefault="001341DF" w:rsidP="0054311B">
            <w:pPr>
              <w:spacing w:before="60" w:after="60"/>
              <w:ind w:left="590" w:right="84" w:hanging="590"/>
              <w:rPr>
                <w:szCs w:val="24"/>
              </w:rPr>
            </w:pPr>
            <w:r w:rsidRPr="00710D65">
              <w:rPr>
                <w:szCs w:val="24"/>
              </w:rPr>
              <w:t>5.2</w:t>
            </w:r>
            <w:r w:rsidRPr="00710D65">
              <w:rPr>
                <w:szCs w:val="24"/>
              </w:rPr>
              <w:tab/>
            </w:r>
            <w:r w:rsidRPr="00710D65">
              <w:t>Exécution</w:t>
            </w:r>
            <w:r w:rsidRPr="00710D65">
              <w:rPr>
                <w:szCs w:val="24"/>
              </w:rPr>
              <w:t xml:space="preserve"> conforme au Marché :</w:t>
            </w:r>
          </w:p>
          <w:p w14:paraId="681462EC" w14:textId="77777777" w:rsidR="001341DF" w:rsidRPr="00710D65" w:rsidRDefault="001341DF" w:rsidP="0054311B">
            <w:pPr>
              <w:spacing w:before="60" w:after="60"/>
              <w:ind w:right="86" w:firstLine="0"/>
              <w:rPr>
                <w:szCs w:val="24"/>
              </w:rPr>
            </w:pPr>
            <w:r w:rsidRPr="00710D65">
              <w:rPr>
                <w:szCs w:val="24"/>
              </w:rPr>
              <w:t xml:space="preserve">L’Entrepreneur doit entreprendre </w:t>
            </w:r>
            <w:r w:rsidRPr="00710D65">
              <w:rPr>
                <w:szCs w:val="24"/>
                <w:lang w:eastAsia="en-US"/>
              </w:rPr>
              <w:t>les</w:t>
            </w:r>
            <w:r w:rsidRPr="00710D65">
              <w:t xml:space="preserve"> documents visés à l’Article 29</w:t>
            </w:r>
            <w:r w:rsidRPr="00710D65">
              <w:rPr>
                <w:szCs w:val="24"/>
              </w:rPr>
              <w:t>, dans les limites des dispositions du Marché, l’exécution complète des travaux et doit remédier aux désordres ou malfaçons, conformément aux dispositions du Marché. L’Entrepreneur doit diriger les travaux, fournir la main-d’œuvre, les matériaux, le matériel, les équipements, ainsi que les ouvrages provisoires requis pour l’exécution et l’achèvement des travaux et la reprise des désordres et malfaçons.</w:t>
            </w:r>
          </w:p>
          <w:p w14:paraId="7123F4A3" w14:textId="77777777" w:rsidR="001341DF" w:rsidRPr="00710D65" w:rsidRDefault="001341DF" w:rsidP="0054311B">
            <w:pPr>
              <w:spacing w:before="60" w:after="60"/>
              <w:ind w:left="590" w:right="84" w:hanging="590"/>
              <w:rPr>
                <w:szCs w:val="24"/>
              </w:rPr>
            </w:pPr>
            <w:r w:rsidRPr="00710D65">
              <w:rPr>
                <w:szCs w:val="24"/>
              </w:rPr>
              <w:t>5.3</w:t>
            </w:r>
            <w:r w:rsidRPr="00710D65">
              <w:rPr>
                <w:szCs w:val="24"/>
              </w:rPr>
              <w:tab/>
            </w:r>
            <w:r w:rsidRPr="00710D65">
              <w:t>Respect</w:t>
            </w:r>
            <w:r w:rsidRPr="00710D65">
              <w:rPr>
                <w:szCs w:val="24"/>
              </w:rPr>
              <w:t xml:space="preserve"> des lois et règlements :</w:t>
            </w:r>
          </w:p>
          <w:p w14:paraId="0B6D098E" w14:textId="77777777" w:rsidR="001341DF" w:rsidRPr="00710D65" w:rsidRDefault="001341DF" w:rsidP="0054311B">
            <w:pPr>
              <w:spacing w:before="60" w:after="60"/>
              <w:ind w:right="86" w:firstLine="0"/>
              <w:rPr>
                <w:szCs w:val="24"/>
              </w:rPr>
            </w:pPr>
            <w:r w:rsidRPr="00710D65">
              <w:rPr>
                <w:szCs w:val="24"/>
              </w:rPr>
              <w:t xml:space="preserve">L’Entrepreneur doit se conformer en tous points aux dispositions de la réglementation en </w:t>
            </w:r>
            <w:r w:rsidRPr="00710D65">
              <w:rPr>
                <w:szCs w:val="24"/>
                <w:lang w:eastAsia="en-US"/>
              </w:rPr>
              <w:t>vigueur</w:t>
            </w:r>
            <w:r w:rsidRPr="00710D65">
              <w:rPr>
                <w:szCs w:val="24"/>
              </w:rPr>
              <w:t xml:space="preserve"> ayant trait à l’exécution des travaux et à la reprise des malfaçons.</w:t>
            </w:r>
          </w:p>
          <w:p w14:paraId="71143545" w14:textId="77777777" w:rsidR="001341DF" w:rsidRPr="00710D65" w:rsidRDefault="001341DF" w:rsidP="0054311B">
            <w:pPr>
              <w:spacing w:before="60" w:after="60"/>
              <w:ind w:left="590" w:right="84" w:hanging="590"/>
              <w:rPr>
                <w:szCs w:val="24"/>
              </w:rPr>
            </w:pPr>
            <w:r w:rsidRPr="00710D65">
              <w:rPr>
                <w:szCs w:val="24"/>
              </w:rPr>
              <w:t>5.4</w:t>
            </w:r>
            <w:r w:rsidRPr="00710D65">
              <w:rPr>
                <w:szCs w:val="24"/>
              </w:rPr>
              <w:tab/>
            </w:r>
            <w:r w:rsidRPr="00710D65">
              <w:t>Confidentialité</w:t>
            </w:r>
            <w:r w:rsidRPr="00710D65">
              <w:rPr>
                <w:szCs w:val="24"/>
              </w:rPr>
              <w:t> :</w:t>
            </w:r>
          </w:p>
          <w:p w14:paraId="2F4C8A1C" w14:textId="77777777" w:rsidR="001341DF" w:rsidRPr="00710D65" w:rsidRDefault="001341DF" w:rsidP="0054311B">
            <w:pPr>
              <w:spacing w:before="60" w:after="60"/>
              <w:ind w:right="86" w:firstLine="0"/>
              <w:rPr>
                <w:szCs w:val="24"/>
              </w:rPr>
            </w:pPr>
            <w:r w:rsidRPr="00710D65">
              <w:rPr>
                <w:szCs w:val="24"/>
              </w:rPr>
              <w:t xml:space="preserve">L’Entrepreneur, le Maître d’ouvrage, ainsi que le Chef de projet, qui, à l’occasion de </w:t>
            </w:r>
            <w:r w:rsidRPr="00710D65">
              <w:rPr>
                <w:szCs w:val="24"/>
                <w:lang w:eastAsia="en-US"/>
              </w:rPr>
              <w:t>l’exécution</w:t>
            </w:r>
            <w:r w:rsidRPr="00710D65">
              <w:rPr>
                <w:szCs w:val="24"/>
              </w:rPr>
              <w:t xml:space="preserve"> du Marché, ont connaissance d’informations ou reçoivent communication de documents ou d’éléments de toute nature, signalés comme présentant un caractère confidentiel et relatifs, notamment à l’objet du Marché, aux moyens à mettre en œuvre pour son exécution, au fonctionnement des services de l’Entrepreneur, du Maître d’ouvrage, ainsi que du Chef de Projet, sont tenus de prendre toutes mesures nécessaires afin d’éviter que ces informations, documents ou éléments ne soient divulgués à un tiers qui n’a pas à en connaître. Une Partie ne peut demander la confidentialité d’informations, de documents ou d’éléments qu’elle a elle-même rendus publics.</w:t>
            </w:r>
          </w:p>
          <w:p w14:paraId="265B1955" w14:textId="77777777" w:rsidR="001341DF" w:rsidRPr="00710D65" w:rsidRDefault="001341DF" w:rsidP="0054311B">
            <w:pPr>
              <w:spacing w:before="60" w:after="60"/>
              <w:ind w:right="86" w:firstLine="0"/>
            </w:pPr>
            <w:r w:rsidRPr="00710D65">
              <w:t xml:space="preserve">L’Entrepreneur doit informer ses sous-traitants des </w:t>
            </w:r>
            <w:r w:rsidRPr="00710D65">
              <w:rPr>
                <w:szCs w:val="24"/>
              </w:rPr>
              <w:t>obligations</w:t>
            </w:r>
            <w:r w:rsidRPr="00710D65">
              <w:t xml:space="preserve"> de confidentialité et des mesures de sécurité qui </w:t>
            </w:r>
            <w:r w:rsidRPr="00710D65">
              <w:rPr>
                <w:szCs w:val="24"/>
                <w:lang w:eastAsia="en-US"/>
              </w:rPr>
              <w:t>s’imposent</w:t>
            </w:r>
            <w:r w:rsidRPr="00710D65">
              <w:t xml:space="preserve"> à lui pour l’exécution du Marché.</w:t>
            </w:r>
          </w:p>
          <w:p w14:paraId="0FE79E75" w14:textId="77777777" w:rsidR="001341DF" w:rsidRPr="00710D65" w:rsidRDefault="001341DF" w:rsidP="0054311B">
            <w:pPr>
              <w:spacing w:before="60" w:after="60"/>
              <w:ind w:right="86" w:firstLine="0"/>
              <w:rPr>
                <w:szCs w:val="24"/>
              </w:rPr>
            </w:pPr>
            <w:r w:rsidRPr="00710D65">
              <w:t xml:space="preserve">Ne sont pas couverts par cette obligation de confidentialité les </w:t>
            </w:r>
            <w:r w:rsidRPr="00710D65">
              <w:rPr>
                <w:szCs w:val="24"/>
              </w:rPr>
              <w:t>informations</w:t>
            </w:r>
            <w:r w:rsidRPr="00710D65">
              <w:t xml:space="preserve">, documents ou éléments déjà accessibles au </w:t>
            </w:r>
            <w:r w:rsidRPr="00710D65">
              <w:lastRenderedPageBreak/>
              <w:t>public, au moment où ils sont portés à la connaissance des Parties.</w:t>
            </w:r>
          </w:p>
          <w:p w14:paraId="43B6BA68" w14:textId="77777777" w:rsidR="001341DF" w:rsidRPr="00710D65" w:rsidRDefault="001341DF" w:rsidP="0054311B">
            <w:pPr>
              <w:spacing w:before="60" w:after="60"/>
              <w:ind w:left="590" w:right="84" w:hanging="590"/>
              <w:rPr>
                <w:szCs w:val="24"/>
              </w:rPr>
            </w:pPr>
            <w:r w:rsidRPr="00710D65">
              <w:rPr>
                <w:szCs w:val="24"/>
              </w:rPr>
              <w:t>5.5</w:t>
            </w:r>
            <w:r w:rsidRPr="00710D65">
              <w:rPr>
                <w:szCs w:val="24"/>
              </w:rPr>
              <w:tab/>
            </w:r>
            <w:r w:rsidRPr="00710D65">
              <w:t>Procédés</w:t>
            </w:r>
            <w:r w:rsidRPr="00710D65">
              <w:rPr>
                <w:szCs w:val="24"/>
              </w:rPr>
              <w:t xml:space="preserve"> et méthodes de construction :</w:t>
            </w:r>
          </w:p>
          <w:p w14:paraId="541A01B2" w14:textId="77777777" w:rsidR="001341DF" w:rsidRPr="00710D65" w:rsidRDefault="001341DF" w:rsidP="0054311B">
            <w:pPr>
              <w:spacing w:before="60" w:after="60"/>
              <w:ind w:right="86" w:firstLine="0"/>
              <w:rPr>
                <w:szCs w:val="24"/>
              </w:rPr>
            </w:pPr>
            <w:r w:rsidRPr="00710D65">
              <w:rPr>
                <w:szCs w:val="24"/>
              </w:rPr>
              <w:t>L’Entrepreneur est entièrement responsable de l’adéquation, de la stabilité et de la sécurité de tous les procédés et méthodes de construction employées pour la réalisation des ouvrages.</w:t>
            </w:r>
          </w:p>
          <w:p w14:paraId="04BFE24F" w14:textId="77777777" w:rsidR="001341DF" w:rsidRPr="00710D65" w:rsidRDefault="001341DF" w:rsidP="0054311B">
            <w:pPr>
              <w:spacing w:before="60" w:after="60"/>
              <w:ind w:left="590" w:right="84" w:hanging="590"/>
              <w:rPr>
                <w:szCs w:val="24"/>
              </w:rPr>
            </w:pPr>
            <w:r w:rsidRPr="00710D65">
              <w:rPr>
                <w:szCs w:val="24"/>
              </w:rPr>
              <w:t>5.6</w:t>
            </w:r>
            <w:r w:rsidRPr="00710D65">
              <w:rPr>
                <w:szCs w:val="24"/>
              </w:rPr>
              <w:tab/>
            </w:r>
            <w:r w:rsidRPr="00710D65">
              <w:t>Convocation</w:t>
            </w:r>
            <w:r w:rsidRPr="00710D65">
              <w:rPr>
                <w:szCs w:val="24"/>
              </w:rPr>
              <w:t xml:space="preserve"> de l’Entrepreneur - Rendez-vous de chantier :</w:t>
            </w:r>
          </w:p>
          <w:p w14:paraId="50599F9B" w14:textId="77777777" w:rsidR="001341DF" w:rsidRPr="00710D65" w:rsidRDefault="001341DF" w:rsidP="0054311B">
            <w:pPr>
              <w:spacing w:before="60" w:after="60"/>
              <w:ind w:right="86" w:firstLine="0"/>
              <w:rPr>
                <w:szCs w:val="24"/>
              </w:rPr>
            </w:pPr>
            <w:r w:rsidRPr="00710D65">
              <w:rPr>
                <w:szCs w:val="24"/>
              </w:rPr>
              <w:t>L’Entrepreneur ou son représentant se rend dans les bureaux du Maître d’Œuvre ou sur les chantiers toutes les fois qu’il en est requis : il est accompagné, s’il y a lieu, de ses sous-traitants. En cas d’Entrepreneurs groupés, l’obligation qui précède s’applique au mandataire commun ; il peut être accompagné, s’il y a lieu, des autres entrepreneurs et sous-traitants.</w:t>
            </w:r>
          </w:p>
          <w:p w14:paraId="194CCBE9" w14:textId="77777777" w:rsidR="001341DF" w:rsidRPr="00710D65" w:rsidRDefault="001341DF" w:rsidP="0054311B">
            <w:pPr>
              <w:spacing w:before="60" w:after="60"/>
              <w:ind w:left="590" w:right="84" w:hanging="590"/>
              <w:rPr>
                <w:szCs w:val="24"/>
              </w:rPr>
            </w:pPr>
            <w:r w:rsidRPr="00710D65">
              <w:rPr>
                <w:szCs w:val="24"/>
              </w:rPr>
              <w:t>5.7</w:t>
            </w:r>
            <w:r w:rsidRPr="00710D65">
              <w:rPr>
                <w:szCs w:val="24"/>
              </w:rPr>
              <w:tab/>
              <w:t>Ordres de service :</w:t>
            </w:r>
          </w:p>
          <w:p w14:paraId="323771E0" w14:textId="77777777" w:rsidR="001341DF" w:rsidRPr="00710D65" w:rsidRDefault="001341DF" w:rsidP="0054311B">
            <w:pPr>
              <w:tabs>
                <w:tab w:val="left" w:pos="1280"/>
              </w:tabs>
              <w:spacing w:before="60" w:after="60"/>
              <w:ind w:left="1294" w:right="84" w:hanging="709"/>
              <w:rPr>
                <w:szCs w:val="24"/>
              </w:rPr>
            </w:pPr>
            <w:r w:rsidRPr="00710D65">
              <w:rPr>
                <w:szCs w:val="24"/>
              </w:rPr>
              <w:t>5.7.1</w:t>
            </w:r>
            <w:r w:rsidRPr="00710D65">
              <w:rPr>
                <w:szCs w:val="24"/>
              </w:rPr>
              <w:tab/>
              <w:t xml:space="preserve">Les ordres de service sont écrits ; ils sont signés par le Maître d’Œuvre, datés et numérotés. Ils sont </w:t>
            </w:r>
            <w:r w:rsidRPr="00710D65">
              <w:t>adressés</w:t>
            </w:r>
            <w:r w:rsidRPr="00710D65">
              <w:rPr>
                <w:szCs w:val="24"/>
              </w:rPr>
              <w:t xml:space="preserve"> par courrier, remise en main propre, en deux (2) exemplaires ou par courrier électronique conformément aux dispositions du </w:t>
            </w:r>
            <w:r w:rsidRPr="00710D65">
              <w:rPr>
                <w:b/>
                <w:szCs w:val="24"/>
              </w:rPr>
              <w:t>CCAP</w:t>
            </w:r>
            <w:r w:rsidRPr="00710D65">
              <w:rPr>
                <w:szCs w:val="24"/>
              </w:rPr>
              <w:t xml:space="preserve"> à l’Entrepreneur ; celui-ci renvoie immédiatement au Maître d’Œuvre l’un des deux exemplaires (le cas échéant) après l’avoir signé et y avoir porté la date à laquelle il l’a reçu. </w:t>
            </w:r>
          </w:p>
          <w:p w14:paraId="14187C1D" w14:textId="77777777" w:rsidR="001341DF" w:rsidRPr="00710D65" w:rsidRDefault="001341DF" w:rsidP="0054311B">
            <w:pPr>
              <w:tabs>
                <w:tab w:val="left" w:pos="1280"/>
              </w:tabs>
              <w:spacing w:before="60" w:after="60"/>
              <w:ind w:left="1294" w:right="84" w:hanging="709"/>
              <w:rPr>
                <w:szCs w:val="24"/>
              </w:rPr>
            </w:pPr>
            <w:r w:rsidRPr="00710D65">
              <w:rPr>
                <w:szCs w:val="24"/>
              </w:rPr>
              <w:t>5.7.2</w:t>
            </w:r>
            <w:r w:rsidRPr="00710D65">
              <w:rPr>
                <w:szCs w:val="24"/>
              </w:rPr>
              <w:tab/>
            </w:r>
            <w:r w:rsidRPr="00710D65">
              <w:t>Lorsque</w:t>
            </w:r>
            <w:r w:rsidRPr="00710D65">
              <w:rPr>
                <w:szCs w:val="24"/>
              </w:rPr>
              <w:t xml:space="preserve"> l’Entrepreneur estime que les prescriptions d’un ordre de service appellent des réserves de sa part, il doit, sous peine de forclusion, les présenter par écrit au Maître d’Œuvre dans un délai de quinze (15) jours, calculé dans les conditions prévues à l’Article 7. A l’exception des cas prévus à l’Article 14.1, l’Entrepreneur se conforme strictement aux ordres de service qui lui sont notifiés, qu’ils aient ou non fait l’objet de réserves de sa part.</w:t>
            </w:r>
          </w:p>
          <w:p w14:paraId="0A5E20EE" w14:textId="77777777" w:rsidR="001341DF" w:rsidRPr="00710D65" w:rsidRDefault="001341DF" w:rsidP="0054311B">
            <w:pPr>
              <w:tabs>
                <w:tab w:val="left" w:pos="1280"/>
              </w:tabs>
              <w:spacing w:before="60" w:after="60"/>
              <w:ind w:left="1294" w:right="84" w:hanging="709"/>
              <w:rPr>
                <w:szCs w:val="24"/>
              </w:rPr>
            </w:pPr>
            <w:r w:rsidRPr="00710D65">
              <w:rPr>
                <w:szCs w:val="24"/>
              </w:rPr>
              <w:t>5.7.3</w:t>
            </w:r>
            <w:r w:rsidRPr="00710D65">
              <w:rPr>
                <w:szCs w:val="24"/>
              </w:rPr>
              <w:tab/>
              <w:t>Les ordres de service relatifs à des travaux sous-traités sont adressés à l’Entrepreneur qui a, seul, qualité pour présenter des réserves.</w:t>
            </w:r>
          </w:p>
          <w:p w14:paraId="58220D5F" w14:textId="7A95273A" w:rsidR="001341DF" w:rsidRPr="00710D65" w:rsidRDefault="001341DF" w:rsidP="0054311B">
            <w:pPr>
              <w:tabs>
                <w:tab w:val="left" w:pos="1280"/>
              </w:tabs>
              <w:spacing w:before="60" w:after="60"/>
              <w:ind w:left="1294" w:right="84" w:hanging="709"/>
              <w:rPr>
                <w:szCs w:val="24"/>
              </w:rPr>
            </w:pPr>
            <w:r w:rsidRPr="00710D65">
              <w:rPr>
                <w:szCs w:val="24"/>
              </w:rPr>
              <w:t>5.7.4</w:t>
            </w:r>
            <w:r w:rsidRPr="00710D65">
              <w:rPr>
                <w:szCs w:val="24"/>
              </w:rPr>
              <w:tab/>
              <w:t xml:space="preserve">En cas </w:t>
            </w:r>
            <w:r w:rsidR="0041173A" w:rsidRPr="00710D65">
              <w:rPr>
                <w:szCs w:val="24"/>
              </w:rPr>
              <w:t>de groupement d’entreprises</w:t>
            </w:r>
            <w:r w:rsidRPr="00710D65">
              <w:rPr>
                <w:szCs w:val="24"/>
              </w:rPr>
              <w:t>, les ordres de services sont adressés au mandataire commun qui a, seul, qualité pour présenter des réserves.</w:t>
            </w:r>
          </w:p>
          <w:p w14:paraId="2D67D738" w14:textId="77777777" w:rsidR="001341DF" w:rsidRPr="00710D65" w:rsidRDefault="001341DF" w:rsidP="0054311B">
            <w:pPr>
              <w:spacing w:before="60" w:after="60"/>
              <w:ind w:left="590" w:right="84" w:hanging="590"/>
              <w:rPr>
                <w:szCs w:val="24"/>
              </w:rPr>
            </w:pPr>
            <w:r w:rsidRPr="00710D65">
              <w:rPr>
                <w:szCs w:val="24"/>
              </w:rPr>
              <w:t>5.8</w:t>
            </w:r>
            <w:r w:rsidRPr="00710D65">
              <w:rPr>
                <w:szCs w:val="24"/>
              </w:rPr>
              <w:tab/>
              <w:t>Arrangements financiers du Maître d’Ouvrage et estimations trimestrielles des engagements correspondants :</w:t>
            </w:r>
          </w:p>
          <w:p w14:paraId="03B853CB" w14:textId="77777777" w:rsidR="001341DF" w:rsidRPr="00710D65" w:rsidRDefault="001341DF" w:rsidP="0054311B">
            <w:pPr>
              <w:tabs>
                <w:tab w:val="left" w:pos="1280"/>
              </w:tabs>
              <w:spacing w:before="60" w:after="60"/>
              <w:ind w:left="1294" w:right="84" w:hanging="709"/>
              <w:rPr>
                <w:szCs w:val="24"/>
              </w:rPr>
            </w:pPr>
            <w:r w:rsidRPr="00710D65">
              <w:rPr>
                <w:szCs w:val="24"/>
              </w:rPr>
              <w:t>5.8.1</w:t>
            </w:r>
            <w:r w:rsidRPr="00710D65">
              <w:rPr>
                <w:szCs w:val="24"/>
              </w:rPr>
              <w:tab/>
              <w:t xml:space="preserve">Le Maître d’Ouvrage fournira à l’Entrepreneur, avant la Date de Commencement définie à </w:t>
            </w:r>
            <w:r w:rsidRPr="00710D65">
              <w:t>l’Article</w:t>
            </w:r>
            <w:r w:rsidRPr="00710D65">
              <w:rPr>
                <w:szCs w:val="24"/>
              </w:rPr>
              <w:t xml:space="preserve"> 52.1  </w:t>
            </w:r>
            <w:r w:rsidRPr="00710D65">
              <w:rPr>
                <w:szCs w:val="24"/>
              </w:rPr>
              <w:lastRenderedPageBreak/>
              <w:t>et, par la suite, dans les 30 jours suivant la réception de toute demande de l’Entrepreneur à cet effet, les éléments justifiant que le Maître d’Ouvrage a mis en place, maintenu et/ou adapté les arrangements financiers lui permettant de payer ponctuellement les sommes dues à l’Entrepreneur au titre du Marché, telles que raisonnablement évaluées à la date en cause en tenant compte, le cas échéant, de l’impact des révisions de prix, des travaux non prévus, modificatifs ou supplémentaires et des circonstances imprévues.</w:t>
            </w:r>
          </w:p>
          <w:p w14:paraId="51733B0F" w14:textId="77777777" w:rsidR="001341DF" w:rsidRPr="00710D65" w:rsidRDefault="001341DF" w:rsidP="0054311B">
            <w:pPr>
              <w:spacing w:before="60" w:after="60"/>
              <w:ind w:left="1280" w:right="84" w:hanging="2"/>
              <w:rPr>
                <w:szCs w:val="24"/>
              </w:rPr>
            </w:pPr>
            <w:r w:rsidRPr="00710D65">
              <w:rPr>
                <w:szCs w:val="24"/>
              </w:rPr>
              <w:t>Le Maître d’Ouvrage n’apportera pas de modifications limitant ces arrangements financiers sans en avoir préalablement informé l’Entrepreneur par écrit de manière détaillée.</w:t>
            </w:r>
          </w:p>
          <w:p w14:paraId="4CAD7DA6" w14:textId="77777777" w:rsidR="001341DF" w:rsidRPr="00710D65" w:rsidRDefault="001341DF" w:rsidP="0054311B">
            <w:pPr>
              <w:spacing w:before="60" w:after="60"/>
              <w:ind w:left="1280" w:right="84" w:hanging="2"/>
              <w:rPr>
                <w:szCs w:val="24"/>
              </w:rPr>
            </w:pPr>
            <w:r w:rsidRPr="00710D65">
              <w:rPr>
                <w:szCs w:val="24"/>
              </w:rPr>
              <w:t>En outre, si la Banque a notifié au Maître d’Ouvrage (ou au donataire ou emprunteur ayant rétrocédé au Maître d’Ouvrage le bénéfice du concours de la Banque) la suspension de ses décaissements au titre du Marché, le Maître d’Ouvrage notifiera à l’Entrepreneur cette suspension en précisant ses modalités (notamment les dates de réception et d’effet de la notification de la Banque), avec copie au Maître d’Œuvre, dans les sept (7) jours suivant la réception de la notification de la Banque par le donataire ou l’emprunteur. Si des arrangements financiers de remplacement, équivalents à ceux de la Banque, peuvent être dûment mis en place par le Maître d’Ouvrage dans les soixante (60) jours d’émission de la notification de la Banque, pour lui permettre d’assurer le paiement effectif des sommes revenant à l’Entrepreneur à compter de l’expiration de ce délai, le Maître d’Ouvrage informera préalablement l’Entrepreneur, par écrit et de manière détaillée, de ces nouveaux arrangements.</w:t>
            </w:r>
          </w:p>
          <w:p w14:paraId="36BA22EB" w14:textId="77777777" w:rsidR="001341DF" w:rsidRPr="00710D65" w:rsidRDefault="001341DF" w:rsidP="0054311B">
            <w:pPr>
              <w:spacing w:before="60" w:after="60"/>
              <w:ind w:left="1280" w:right="84" w:hanging="2"/>
              <w:rPr>
                <w:szCs w:val="24"/>
              </w:rPr>
            </w:pPr>
            <w:r w:rsidRPr="00710D65">
              <w:rPr>
                <w:szCs w:val="24"/>
              </w:rPr>
              <w:t xml:space="preserve">Dans le cas contraire, le Maître d’Ouvrage proposera à l’Entrepreneur, avant l’expiration de la moitié du délai précité, de négocier les modalités de la diminution ou du ralentissement ou de l’interruption des travaux, comme il sera le plus approprié. </w:t>
            </w:r>
          </w:p>
          <w:p w14:paraId="30BCB691" w14:textId="71C651B2" w:rsidR="00FF20E4" w:rsidRPr="00710D65" w:rsidRDefault="00FF20E4" w:rsidP="0006410C">
            <w:pPr>
              <w:tabs>
                <w:tab w:val="left" w:pos="1280"/>
              </w:tabs>
              <w:spacing w:before="60" w:after="0"/>
              <w:ind w:left="1294" w:right="84" w:hanging="709"/>
              <w:rPr>
                <w:szCs w:val="24"/>
              </w:rPr>
            </w:pPr>
            <w:r w:rsidRPr="00710D65">
              <w:rPr>
                <w:szCs w:val="24"/>
              </w:rPr>
              <w:t>5.8.2</w:t>
            </w:r>
            <w:r w:rsidRPr="00710D65">
              <w:rPr>
                <w:szCs w:val="24"/>
              </w:rPr>
              <w:tab/>
            </w:r>
            <w:r w:rsidRPr="00710D65">
              <w:rPr>
                <w:b/>
                <w:bCs/>
                <w:szCs w:val="24"/>
              </w:rPr>
              <w:t>Conférence d’orientation EAS/HS</w:t>
            </w:r>
          </w:p>
          <w:p w14:paraId="47206760" w14:textId="6744BA31" w:rsidR="00FF20E4" w:rsidRPr="00710D65" w:rsidRDefault="00FF20E4" w:rsidP="0054311B">
            <w:pPr>
              <w:spacing w:before="60" w:after="60"/>
              <w:ind w:left="1280" w:right="84" w:hanging="2"/>
              <w:rPr>
                <w:szCs w:val="24"/>
              </w:rPr>
            </w:pPr>
            <w:r w:rsidRPr="00710D65">
              <w:rPr>
                <w:szCs w:val="24"/>
              </w:rPr>
              <w:t xml:space="preserve">Le Maître d’Ouvrage organisera et dirigera une conférence d’orientation EAS/HS aussitôt que possible après la constitution du CPRD et avant le commencement des travaux. L’Entrepreneur, ses </w:t>
            </w:r>
            <w:r w:rsidRPr="00710D65">
              <w:rPr>
                <w:szCs w:val="24"/>
              </w:rPr>
              <w:lastRenderedPageBreak/>
              <w:t xml:space="preserve">Sous-traitants, le </w:t>
            </w:r>
            <w:r w:rsidR="00860CDC" w:rsidRPr="00710D65">
              <w:rPr>
                <w:szCs w:val="24"/>
              </w:rPr>
              <w:t>Chef</w:t>
            </w:r>
            <w:r w:rsidRPr="00710D65">
              <w:rPr>
                <w:szCs w:val="24"/>
              </w:rPr>
              <w:t xml:space="preserve"> de </w:t>
            </w:r>
            <w:r w:rsidR="00860CDC" w:rsidRPr="00710D65">
              <w:rPr>
                <w:szCs w:val="24"/>
              </w:rPr>
              <w:t>P</w:t>
            </w:r>
            <w:r w:rsidRPr="00710D65">
              <w:rPr>
                <w:szCs w:val="24"/>
              </w:rPr>
              <w:t xml:space="preserve">rojet, les membres du CPRD et toutes autres personnes concernées doivent participer à la conférence d’orientation EAS/HS. L’objectif de la conférence d’orientation EAS/HS doit être d’assurer une compréhension commune des exigences contractuelle en EAS et les remèdes, </w:t>
            </w:r>
            <w:r w:rsidR="00ED1B55" w:rsidRPr="00710D65">
              <w:rPr>
                <w:szCs w:val="24"/>
              </w:rPr>
              <w:t xml:space="preserve">y compris </w:t>
            </w:r>
            <w:r w:rsidRPr="00710D65">
              <w:rPr>
                <w:szCs w:val="24"/>
              </w:rPr>
              <w:t>ceux qui sont fournis dans la Clause 51 du CCAG (référés EAS/HS), la Clause 52 du CCAG (Insatisfaction avec la décision du CPRD sur l’EAS/HS) et la Clause 53 (Disqualification par la Banque de l’Entrepreneur et de Sous-traitant</w:t>
            </w:r>
            <w:r w:rsidR="000531E8" w:rsidRPr="00710D65">
              <w:rPr>
                <w:szCs w:val="24"/>
              </w:rPr>
              <w:t>)</w:t>
            </w:r>
            <w:r w:rsidRPr="00710D65">
              <w:rPr>
                <w:szCs w:val="24"/>
              </w:rPr>
              <w:t>.</w:t>
            </w:r>
          </w:p>
          <w:p w14:paraId="1DDA7481" w14:textId="2F7FD9BA" w:rsidR="001341DF" w:rsidRPr="00710D65" w:rsidRDefault="001341DF" w:rsidP="0054311B">
            <w:pPr>
              <w:tabs>
                <w:tab w:val="left" w:pos="1280"/>
              </w:tabs>
              <w:spacing w:after="60"/>
              <w:ind w:left="1294" w:right="84" w:hanging="709"/>
              <w:rPr>
                <w:szCs w:val="24"/>
              </w:rPr>
            </w:pPr>
            <w:r w:rsidRPr="00710D65">
              <w:rPr>
                <w:szCs w:val="24"/>
              </w:rPr>
              <w:t>5.8.</w:t>
            </w:r>
            <w:r w:rsidR="000531E8" w:rsidRPr="00710D65">
              <w:rPr>
                <w:szCs w:val="24"/>
              </w:rPr>
              <w:t>3</w:t>
            </w:r>
            <w:r w:rsidRPr="00710D65">
              <w:rPr>
                <w:szCs w:val="24"/>
              </w:rPr>
              <w:tab/>
              <w:t xml:space="preserve">L’Entrepreneur doit, dans le délai stipulé au </w:t>
            </w:r>
            <w:r w:rsidRPr="00710D65">
              <w:rPr>
                <w:b/>
                <w:szCs w:val="24"/>
              </w:rPr>
              <w:t>CCAP</w:t>
            </w:r>
            <w:r w:rsidRPr="00710D65">
              <w:rPr>
                <w:szCs w:val="24"/>
              </w:rPr>
              <w:t>, fournir au Maître d’Œuvre une estimation trimestrielle détaillée des engagements financiers du Maître d’Ouvrage comportant tous les paiements auxquels l’Entrepreneur aura droit au titre du Marché. Il s’engage, en outre, à fournir au Maître d’Œuvre, sur simple demande de celui-ci des estimations révisées de ces engagements.</w:t>
            </w:r>
          </w:p>
          <w:p w14:paraId="60B43840" w14:textId="77777777" w:rsidR="001341DF" w:rsidRPr="00710D65" w:rsidRDefault="001341DF" w:rsidP="0054311B">
            <w:pPr>
              <w:spacing w:before="60" w:after="60"/>
              <w:ind w:left="590" w:right="84" w:hanging="590"/>
              <w:rPr>
                <w:szCs w:val="24"/>
              </w:rPr>
            </w:pPr>
            <w:r w:rsidRPr="00710D65">
              <w:rPr>
                <w:szCs w:val="24"/>
              </w:rPr>
              <w:t>5.9</w:t>
            </w:r>
            <w:r w:rsidRPr="00710D65">
              <w:rPr>
                <w:szCs w:val="24"/>
              </w:rPr>
              <w:tab/>
            </w:r>
            <w:r w:rsidRPr="00710D65">
              <w:t>Personnel</w:t>
            </w:r>
            <w:r w:rsidRPr="00710D65">
              <w:rPr>
                <w:szCs w:val="24"/>
              </w:rPr>
              <w:t xml:space="preserve"> de l’Entrepreneur :</w:t>
            </w:r>
          </w:p>
          <w:p w14:paraId="7CDEE2B6" w14:textId="77777777" w:rsidR="001341DF" w:rsidRPr="00710D65" w:rsidRDefault="001341DF" w:rsidP="0054311B">
            <w:pPr>
              <w:tabs>
                <w:tab w:val="left" w:pos="1280"/>
              </w:tabs>
              <w:spacing w:before="60" w:after="60"/>
              <w:ind w:left="1294" w:right="84" w:hanging="709"/>
              <w:rPr>
                <w:szCs w:val="24"/>
              </w:rPr>
            </w:pPr>
            <w:r w:rsidRPr="00710D65">
              <w:rPr>
                <w:szCs w:val="24"/>
              </w:rPr>
              <w:t>5.9.1</w:t>
            </w:r>
            <w:r w:rsidRPr="00710D65">
              <w:rPr>
                <w:szCs w:val="24"/>
              </w:rPr>
              <w:tab/>
              <w:t xml:space="preserve">Obligations générales </w:t>
            </w:r>
          </w:p>
          <w:p w14:paraId="0DAC5CCD" w14:textId="77777777" w:rsidR="001341DF" w:rsidRPr="00710D65" w:rsidRDefault="001341DF" w:rsidP="0054311B">
            <w:pPr>
              <w:spacing w:before="60" w:after="60"/>
              <w:ind w:left="1280" w:right="84" w:hanging="2"/>
            </w:pPr>
            <w:r w:rsidRPr="00710D65">
              <w:t xml:space="preserve">L’Entrepreneur emploiera sur le site, en vue de l’exécution des </w:t>
            </w:r>
            <w:r w:rsidRPr="00710D65">
              <w:rPr>
                <w:szCs w:val="24"/>
              </w:rPr>
              <w:t>travaux</w:t>
            </w:r>
            <w:r w:rsidRPr="00710D65">
              <w:t xml:space="preserve"> et de la reprise des malfaçons : (a) uniquement des techniciens compétents et expérimentés dans leurs spécialités respectives ainsi que les contremaîtres et chefs d’équipe capables d’assurer la bonne surveillance des travaux, et (b) une main-d’œuvre qualifiée, semi qualifiée et non qualifiée permettant la bonne réalisation de toutes ses obligations dans le cadre du Marché et dans le strict respect de la règlementation du travail et des délais d’exécution.</w:t>
            </w:r>
          </w:p>
          <w:p w14:paraId="2870E18A" w14:textId="77777777" w:rsidR="001341DF" w:rsidRPr="00710D65" w:rsidRDefault="001341DF" w:rsidP="0054311B">
            <w:pPr>
              <w:spacing w:before="60" w:after="60"/>
              <w:ind w:left="1280" w:right="84" w:hanging="2"/>
            </w:pPr>
            <w:r w:rsidRPr="00710D65">
              <w:tab/>
              <w:t xml:space="preserve">L’Entrepreneur emploiera le Personnel Clé identifié dans le CCAP, ou d’autres personnels approuvés par le Maître d’Œuvre. Le Maître d’Œuvre approuvera le remplacement des </w:t>
            </w:r>
            <w:r w:rsidRPr="00710D65">
              <w:rPr>
                <w:szCs w:val="24"/>
              </w:rPr>
              <w:t>Personnels</w:t>
            </w:r>
            <w:r w:rsidRPr="00710D65">
              <w:t xml:space="preserve"> Clés proposés à condition que les remplacements aient des compétences et des qualifications substantiellement égales ou supérieures à celles des personnels figurant dans la Soumission.</w:t>
            </w:r>
          </w:p>
          <w:p w14:paraId="0D894666" w14:textId="5B1031E4" w:rsidR="001341DF" w:rsidRPr="00710D65" w:rsidRDefault="00BB50A7" w:rsidP="00690013">
            <w:pPr>
              <w:spacing w:before="60" w:after="60"/>
              <w:ind w:left="1280" w:right="84" w:hanging="2"/>
              <w:rPr>
                <w:szCs w:val="24"/>
              </w:rPr>
            </w:pPr>
            <w:r w:rsidRPr="00710D65">
              <w:rPr>
                <w:szCs w:val="24"/>
              </w:rPr>
              <w:t>Comme spécifié dans les Données du Marché, l'Entrepreneur doit employer de la main-d'œuvre locale possédant les compétences et l'expérience appropriées. La main-d'œuvre locale exclut le personnel étranger de l'Entrepreneur.</w:t>
            </w:r>
          </w:p>
          <w:p w14:paraId="665E73AB" w14:textId="77777777" w:rsidR="001341DF" w:rsidRPr="00710D65" w:rsidRDefault="001341DF" w:rsidP="0054311B">
            <w:pPr>
              <w:spacing w:before="60" w:after="60"/>
              <w:ind w:left="1280" w:right="84" w:hanging="2"/>
              <w:rPr>
                <w:szCs w:val="24"/>
              </w:rPr>
            </w:pPr>
            <w:r w:rsidRPr="00710D65">
              <w:rPr>
                <w:szCs w:val="24"/>
              </w:rPr>
              <w:lastRenderedPageBreak/>
              <w:t>En l’absence de dispositions contraires figurant au Marché, l’Entrepreneur sera responsable de la rémunération, de l’hébergement, du ravitaillement et du transport du personnel et de la main d’œuvre dans le strict respect de la réglementation en vigueur en se conformant, en particulier, à la réglementation du travail (notamment en ce qui concerne les horaires de travail et les jours de repos), à la réglementation sociale et à l’ensemble de la réglementation applicable en matière d’hygiène et de sécurité.</w:t>
            </w:r>
          </w:p>
          <w:p w14:paraId="5088654D" w14:textId="77777777" w:rsidR="001341DF" w:rsidRPr="00710D65" w:rsidRDefault="001341DF" w:rsidP="0054311B">
            <w:pPr>
              <w:spacing w:before="60" w:after="60"/>
              <w:ind w:left="1280" w:right="84" w:hanging="2"/>
              <w:rPr>
                <w:szCs w:val="24"/>
              </w:rPr>
            </w:pPr>
            <w:r w:rsidRPr="00710D65">
              <w:rPr>
                <w:szCs w:val="24"/>
              </w:rPr>
              <w:t>L’Entrepreneur ne doit recruter ni tenter de recruter le personnel et la main d’œuvre employés par le Maître d’Ouvrage.</w:t>
            </w:r>
          </w:p>
          <w:p w14:paraId="1BA31052" w14:textId="77777777" w:rsidR="001341DF" w:rsidRPr="00710D65" w:rsidRDefault="001341DF" w:rsidP="0054311B">
            <w:pPr>
              <w:spacing w:before="60" w:after="60"/>
              <w:ind w:left="1280" w:right="84" w:hanging="2"/>
              <w:rPr>
                <w:szCs w:val="24"/>
              </w:rPr>
            </w:pPr>
            <w:r w:rsidRPr="00710D65">
              <w:rPr>
                <w:szCs w:val="24"/>
              </w:rPr>
              <w:t>L’Entrepreneur devra se conformer à la législation du travail applicable à son Personnel, incluant la législation relative à l’embauche, l’hygiène, la sécurité, la protection sociale, l’immigration et l’émigration, et devra lui accorder tous les droits qui en résultent. L’Entrepreneur devra exiger de son personnel que ce dernier se conforme au droit et à la règlementation applicables, y compris en matière de sécurité du travail.</w:t>
            </w:r>
          </w:p>
          <w:p w14:paraId="59B5C8FE" w14:textId="77777777" w:rsidR="001341DF" w:rsidRPr="00710D65" w:rsidRDefault="001341DF" w:rsidP="0054311B">
            <w:pPr>
              <w:spacing w:before="60" w:after="60"/>
              <w:ind w:left="1280" w:right="84" w:hanging="2"/>
              <w:rPr>
                <w:szCs w:val="24"/>
              </w:rPr>
            </w:pPr>
            <w:r w:rsidRPr="00710D65">
              <w:rPr>
                <w:szCs w:val="24"/>
              </w:rPr>
              <w:t>Lorsque l’Entrepreneur est autorisé à sous-traiter une partie des travaux, ses sous-traitants sont liés par des obligations identiques.</w:t>
            </w:r>
          </w:p>
          <w:p w14:paraId="2DECA2BF" w14:textId="77777777" w:rsidR="001341DF" w:rsidRPr="00710D65" w:rsidRDefault="001341DF" w:rsidP="0054311B">
            <w:pPr>
              <w:tabs>
                <w:tab w:val="left" w:pos="1280"/>
              </w:tabs>
              <w:spacing w:before="60" w:after="60"/>
              <w:ind w:left="1294" w:right="84" w:hanging="709"/>
            </w:pPr>
            <w:r w:rsidRPr="00710D65">
              <w:t>5.9.2</w:t>
            </w:r>
            <w:r w:rsidRPr="00710D65">
              <w:tab/>
            </w:r>
            <w:bookmarkStart w:id="1418" w:name="_Toc467590217"/>
            <w:bookmarkStart w:id="1419" w:name="_Toc475721037"/>
            <w:r w:rsidRPr="00710D65">
              <w:t>Supervision par l’Entrepreneur</w:t>
            </w:r>
            <w:bookmarkEnd w:id="1418"/>
            <w:bookmarkEnd w:id="1419"/>
            <w:r w:rsidRPr="00710D65">
              <w:t xml:space="preserve"> </w:t>
            </w:r>
          </w:p>
          <w:p w14:paraId="6A2C577F" w14:textId="77777777" w:rsidR="001341DF" w:rsidRPr="00710D65" w:rsidRDefault="001341DF" w:rsidP="0054311B">
            <w:pPr>
              <w:spacing w:before="60" w:after="60"/>
              <w:ind w:left="1280" w:right="84" w:hanging="2"/>
            </w:pPr>
            <w:r w:rsidRPr="00710D65">
              <w:tab/>
              <w:t xml:space="preserve">Pendant toute la durée de l’exécution des travaux, et aussi longtemps que cela est par la suite nécessaire pour remplir ses obligations, </w:t>
            </w:r>
            <w:r w:rsidRPr="00710D65">
              <w:rPr>
                <w:szCs w:val="24"/>
              </w:rPr>
              <w:t>l’Entrepreneur</w:t>
            </w:r>
            <w:r w:rsidRPr="00710D65">
              <w:t xml:space="preserve"> doit mettre en œuvre toute mesure nécessaire de supervision pour planifier, arranger, diriger, gérer, inspecter et tester les Travaux.</w:t>
            </w:r>
          </w:p>
          <w:p w14:paraId="4225825F" w14:textId="77777777" w:rsidR="001341DF" w:rsidRPr="00710D65" w:rsidRDefault="001341DF" w:rsidP="0054311B">
            <w:pPr>
              <w:spacing w:before="60" w:after="60"/>
              <w:ind w:left="1280" w:right="84" w:hanging="2"/>
            </w:pPr>
            <w:r w:rsidRPr="00710D65">
              <w:tab/>
              <w:t xml:space="preserve">La supervision doit être assurée par un nombre suffisant de personnes ayant une connaissance adéquate de la langue de communication définie dans l’Article 4.1 et des opérations à exécuter (y compris des </w:t>
            </w:r>
            <w:r w:rsidRPr="00710D65">
              <w:rPr>
                <w:szCs w:val="24"/>
              </w:rPr>
              <w:t>méthodes</w:t>
            </w:r>
            <w:r w:rsidRPr="00710D65">
              <w:t xml:space="preserve"> et des techniques exigées, des risques susceptibles d’être encourus et des méthodes de prévention des accidents) en vue d’une exécution satisfaisante des Travaux et respectueuse des règles de sécurité.</w:t>
            </w:r>
          </w:p>
          <w:p w14:paraId="34074B2F" w14:textId="77777777" w:rsidR="001341DF" w:rsidRPr="00710D65" w:rsidRDefault="001341DF" w:rsidP="0054311B">
            <w:pPr>
              <w:spacing w:before="60" w:after="60"/>
              <w:ind w:left="1280" w:right="84" w:hanging="2"/>
              <w:rPr>
                <w:szCs w:val="24"/>
                <w:lang w:eastAsia="en-US"/>
              </w:rPr>
            </w:pPr>
            <w:r w:rsidRPr="00710D65">
              <w:rPr>
                <w:szCs w:val="24"/>
                <w:lang w:eastAsia="en-US"/>
              </w:rPr>
              <w:tab/>
              <w:t xml:space="preserve">L’Entrepreneur doit fournir au Personnel de l’Entrepreneur des renseignements et une documentation clairs et compréhensibles quant à ses conditions d’emploi.  Les informations </w:t>
            </w:r>
            <w:r w:rsidRPr="00710D65">
              <w:rPr>
                <w:szCs w:val="24"/>
              </w:rPr>
              <w:t>et</w:t>
            </w:r>
            <w:r w:rsidRPr="00710D65">
              <w:rPr>
                <w:szCs w:val="24"/>
                <w:lang w:eastAsia="en-US"/>
              </w:rPr>
              <w:t xml:space="preserve"> la </w:t>
            </w:r>
            <w:r w:rsidRPr="00710D65">
              <w:rPr>
                <w:szCs w:val="24"/>
                <w:lang w:eastAsia="en-US"/>
              </w:rPr>
              <w:lastRenderedPageBreak/>
              <w:t>documentation doivent présenter les droits du personnel en vertu de la législation de travail pertinente, applicable au Personnel de l’Entrepreneur (qui inclura toutes les conventions collectives applicables), y compris leurs droits liés aux heures de travail, aux salaires, aux heures supplémentaires, aux indemnisations et avantages sociaux, ainsi que ceux découlant de toute exigence dans le Marché. Le Personnel de l’Entrepreneur doit être informé lorsque des changements importants à ces conditions d’emploi se produisent.</w:t>
            </w:r>
          </w:p>
          <w:p w14:paraId="16DC074B" w14:textId="77777777" w:rsidR="001341DF" w:rsidRPr="00710D65" w:rsidRDefault="001341DF" w:rsidP="0054311B">
            <w:pPr>
              <w:spacing w:before="60" w:after="60"/>
              <w:ind w:left="1280" w:right="84" w:hanging="2"/>
            </w:pPr>
            <w:r w:rsidRPr="00710D65">
              <w:rPr>
                <w:szCs w:val="24"/>
              </w:rPr>
              <w:t xml:space="preserve">Le Chef de Projet peut exiger le départ du chantier de toute personne employée par l’Entrepreneur </w:t>
            </w:r>
            <w:r w:rsidRPr="00710D65">
              <w:t>sur le Site ou pour les travaux, y compris le Représentant de l’Entrepreneur, le cas échéant, qui :</w:t>
            </w:r>
          </w:p>
          <w:p w14:paraId="12108B16"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persiste dans une conduite fautive ou dans son imprudence,</w:t>
            </w:r>
          </w:p>
          <w:p w14:paraId="1FB47F5F"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exécute ses obligations de façon incompétente ou négligente,</w:t>
            </w:r>
          </w:p>
          <w:p w14:paraId="6A8711B6"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 xml:space="preserve">refuse de se conformer à l’une quelconque des dispositions du Marché, </w:t>
            </w:r>
          </w:p>
          <w:p w14:paraId="5ABF67C7"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persiste dans une conduite préjudiciable à la sécurité, à l’hygiène ou à la protection de l’environnement,</w:t>
            </w:r>
          </w:p>
          <w:p w14:paraId="7BFD3660"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 xml:space="preserve">est reconnu, sur la base de preuves raisonnables, comme s’étant livré à des actes de Fraude et la Corruption au cours de l’exécution des travaux; </w:t>
            </w:r>
          </w:p>
          <w:p w14:paraId="3C1BEF18"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a été recruté parmi le personnel du Maître d’Ouvrage; ou</w:t>
            </w:r>
          </w:p>
          <w:p w14:paraId="16B04D0E" w14:textId="77777777" w:rsidR="001341DF" w:rsidRPr="00710D65" w:rsidRDefault="001341DF" w:rsidP="001341DF">
            <w:pPr>
              <w:numPr>
                <w:ilvl w:val="0"/>
                <w:numId w:val="325"/>
              </w:numPr>
              <w:suppressAutoHyphens/>
              <w:overflowPunct w:val="0"/>
              <w:autoSpaceDE w:val="0"/>
              <w:autoSpaceDN w:val="0"/>
              <w:adjustRightInd w:val="0"/>
              <w:spacing w:after="60"/>
              <w:ind w:left="1798" w:hanging="539"/>
              <w:textAlignment w:val="baseline"/>
            </w:pPr>
            <w:r w:rsidRPr="00710D65">
              <w:t>se comporte de manière non conforme au Code de Conduite ES du Personnel de l’Entrepreneur.</w:t>
            </w:r>
          </w:p>
          <w:p w14:paraId="0488C3B1" w14:textId="77777777" w:rsidR="001341DF" w:rsidRPr="00710D65" w:rsidRDefault="001341DF" w:rsidP="0054311B">
            <w:pPr>
              <w:spacing w:before="60" w:after="60"/>
              <w:ind w:left="1280" w:right="84" w:hanging="2"/>
              <w:rPr>
                <w:szCs w:val="24"/>
                <w:lang w:eastAsia="en-US"/>
              </w:rPr>
            </w:pPr>
            <w:r w:rsidRPr="00710D65">
              <w:rPr>
                <w:szCs w:val="24"/>
                <w:lang w:eastAsia="en-US"/>
              </w:rPr>
              <w:t xml:space="preserve">Nonobstant l’obligation faite par le Chef de Projet de renvoyer ou de faire renvoyer une personne, l’Entrepreneur doit immédiatement prendre des mesures appropriées, en réponse à toutes violations énumérées ci-dessus de (a) à (g). Ces mesures immédiates comprennent le retrait (ou faire retirer) du Site ou d’autres endroits où les Travaux sont réalisés, tout Personnel de l’Entrepreneur qui s’engage dans les violations (a), b), (c), (d), (e) ou (g) ci-dessus, ou a été recruté comme indiqué en (f) ci-dessus. </w:t>
            </w:r>
          </w:p>
          <w:p w14:paraId="0DC81A39" w14:textId="77777777" w:rsidR="001341DF" w:rsidRPr="00710D65" w:rsidRDefault="001341DF" w:rsidP="0054311B">
            <w:pPr>
              <w:spacing w:before="60" w:after="60"/>
              <w:ind w:left="1280" w:right="84" w:hanging="2"/>
            </w:pPr>
            <w:r w:rsidRPr="00710D65">
              <w:t xml:space="preserve">Le cas échéant, l’Entrepreneur doit alors nommer rapidement (ou faire nommer) un remplaçant </w:t>
            </w:r>
            <w:r w:rsidRPr="00710D65">
              <w:lastRenderedPageBreak/>
              <w:t>approprié avec des compétences et une expérience équivalentes.</w:t>
            </w:r>
          </w:p>
          <w:p w14:paraId="50A2A3AB" w14:textId="77777777" w:rsidR="001341DF" w:rsidRPr="00710D65" w:rsidRDefault="001341DF" w:rsidP="0054311B">
            <w:pPr>
              <w:spacing w:before="60" w:after="60"/>
              <w:ind w:left="1280" w:right="84" w:hanging="2"/>
              <w:rPr>
                <w:szCs w:val="24"/>
              </w:rPr>
            </w:pPr>
            <w:r w:rsidRPr="00710D65">
              <w:rPr>
                <w:szCs w:val="24"/>
              </w:rPr>
              <w:t>L’Entrepreneur supporte seul les conséquences dommageables des fraudes ou malfaçons commises par les personnes qu’il emploie dans l’exécution des travaux.</w:t>
            </w:r>
          </w:p>
          <w:p w14:paraId="0A6DC259" w14:textId="77777777" w:rsidR="001341DF" w:rsidRPr="00710D65" w:rsidRDefault="001341DF" w:rsidP="0054311B">
            <w:pPr>
              <w:tabs>
                <w:tab w:val="left" w:pos="1280"/>
              </w:tabs>
              <w:spacing w:before="60" w:after="60"/>
              <w:ind w:left="1294" w:right="84" w:hanging="709"/>
              <w:rPr>
                <w:i/>
                <w:iCs/>
                <w:szCs w:val="24"/>
              </w:rPr>
            </w:pPr>
            <w:r w:rsidRPr="00710D65">
              <w:t>5.9.3</w:t>
            </w:r>
            <w:r w:rsidRPr="00710D65">
              <w:tab/>
              <w:t xml:space="preserve"> Personnel étranger</w:t>
            </w:r>
          </w:p>
          <w:p w14:paraId="2FC58109" w14:textId="77777777" w:rsidR="001341DF" w:rsidRPr="00710D65" w:rsidRDefault="001341DF" w:rsidP="0054311B">
            <w:pPr>
              <w:spacing w:before="60" w:after="60"/>
              <w:ind w:left="1280" w:right="84" w:hanging="2"/>
              <w:rPr>
                <w:szCs w:val="24"/>
              </w:rPr>
            </w:pPr>
            <w:r w:rsidRPr="00710D65">
              <w:rPr>
                <w:szCs w:val="24"/>
              </w:rPr>
              <w:t xml:space="preserve">L’Entrepreneur peut faire venir dans le pays du Maître d’Ouvrage le personnel étranger qui est nécessaire à l’exécution des ouvrages dans la mesure permise par la législation applicable. L’Entrepreneur doit s’assurer que ces membres du personnel reçoivent les visas de résidence et les permis de travail requis. Si l’Entrepreneur en fait la demande, le Maître d’Ouvrage doit </w:t>
            </w:r>
            <w:r w:rsidRPr="00710D65">
              <w:t xml:space="preserve">faire de son mieux, et de manière prompte et </w:t>
            </w:r>
            <w:r w:rsidRPr="00710D65">
              <w:rPr>
                <w:szCs w:val="24"/>
              </w:rPr>
              <w:t>ponctuelle</w:t>
            </w:r>
            <w:r w:rsidRPr="00710D65">
              <w:t>, pour aider l’Entrepreneur à obtenir toute autorisation émanant des collectivités locales, de l’administration nationale, étatique ou des autorités gouvernementales, requise pour mobiliser</w:t>
            </w:r>
            <w:r w:rsidRPr="00710D65">
              <w:rPr>
                <w:szCs w:val="24"/>
              </w:rPr>
              <w:t xml:space="preserve"> le Personnel de l’Entrepreneur. </w:t>
            </w:r>
          </w:p>
          <w:p w14:paraId="46F412A8" w14:textId="77777777" w:rsidR="001341DF" w:rsidRPr="00710D65" w:rsidRDefault="001341DF" w:rsidP="0054311B">
            <w:pPr>
              <w:spacing w:before="60" w:after="60"/>
              <w:ind w:left="1280" w:right="84" w:hanging="2"/>
              <w:rPr>
                <w:highlight w:val="green"/>
              </w:rPr>
            </w:pPr>
            <w:r w:rsidRPr="00710D65">
              <w:rPr>
                <w:szCs w:val="24"/>
              </w:rPr>
              <w:t xml:space="preserve">L’Entrepreneur doit fournir, à ses frais, les moyens de rapatriement au Personnel de l’Entrepreneur employé dans le cadre du Marché sur le Site vers les pays d’origine respectifs. Il doit également fournir la subsistance temporaire appropriée de toutes ces personnes, à compter de la cessation de leur emploi au titre du Marché jusqu’à la date prévue pour leur départ. </w:t>
            </w:r>
            <w:r w:rsidRPr="00710D65">
              <w:t xml:space="preserve">En cas de décès dans </w:t>
            </w:r>
            <w:r w:rsidRPr="00710D65">
              <w:rPr>
                <w:szCs w:val="24"/>
              </w:rPr>
              <w:t xml:space="preserve">le pays du Maître d’Ouvrage </w:t>
            </w:r>
            <w:r w:rsidRPr="00710D65">
              <w:t xml:space="preserve">d’un tel membre du personnel ou d’un membre de sa famille, l’Entrepreneur est responsable de prendre toutes les mesures appropriées pour le rapatriement ou les obsèques. </w:t>
            </w:r>
            <w:r w:rsidRPr="00710D65">
              <w:rPr>
                <w:szCs w:val="24"/>
              </w:rPr>
              <w:t xml:space="preserve">Dans le cas où l’Entrepreneur manquerait à fournir ces moyens de transport et de subsistance temporaire, le Maître d’Ouvrage peut s’y substituer et recouvrer le coût de cette mesure auprès de l’Entrepreneur. </w:t>
            </w:r>
          </w:p>
          <w:p w14:paraId="1C7C8F73" w14:textId="77777777" w:rsidR="001341DF" w:rsidRPr="00710D65" w:rsidRDefault="001341DF" w:rsidP="0054311B">
            <w:pPr>
              <w:tabs>
                <w:tab w:val="left" w:pos="1280"/>
              </w:tabs>
              <w:spacing w:before="60" w:after="60"/>
              <w:ind w:left="1294" w:right="84" w:hanging="709"/>
            </w:pPr>
            <w:r w:rsidRPr="00710D65">
              <w:t>5.9.5</w:t>
            </w:r>
            <w:r w:rsidRPr="00710D65">
              <w:tab/>
            </w:r>
            <w:bookmarkStart w:id="1420" w:name="_Toc467590220"/>
            <w:bookmarkStart w:id="1421" w:name="_Toc475721040"/>
            <w:r w:rsidRPr="00710D65">
              <w:t xml:space="preserve">Comportement </w:t>
            </w:r>
            <w:bookmarkEnd w:id="1420"/>
            <w:bookmarkEnd w:id="1421"/>
            <w:r w:rsidRPr="00710D65">
              <w:t>désordonné</w:t>
            </w:r>
          </w:p>
          <w:p w14:paraId="7197EF23" w14:textId="77777777" w:rsidR="001341DF" w:rsidRPr="00710D65" w:rsidRDefault="001341DF" w:rsidP="0054311B">
            <w:pPr>
              <w:spacing w:before="60" w:after="60"/>
              <w:ind w:left="1280" w:right="84" w:hanging="2"/>
              <w:rPr>
                <w:szCs w:val="24"/>
              </w:rPr>
            </w:pPr>
            <w:r w:rsidRPr="00710D65">
              <w:rPr>
                <w:szCs w:val="24"/>
              </w:rPr>
              <w:t>L’Entrepreneur doit à tout moment prendre toutes les précautions adaptées pour prévenir toute conduite illicite, émeutier ou portant atteinte à l’ordre public par son personnel, et veiller à préserver la jouissance paisible et la sécurité des biens et des personnes sur le Site ou à sa proximité.</w:t>
            </w:r>
          </w:p>
          <w:p w14:paraId="6CBE130A" w14:textId="77777777" w:rsidR="001341DF" w:rsidRPr="00710D65" w:rsidRDefault="001341DF" w:rsidP="0054311B">
            <w:pPr>
              <w:tabs>
                <w:tab w:val="left" w:pos="1280"/>
              </w:tabs>
              <w:spacing w:before="60" w:after="60"/>
              <w:ind w:left="1294" w:right="84" w:hanging="709"/>
            </w:pPr>
            <w:r w:rsidRPr="00710D65">
              <w:lastRenderedPageBreak/>
              <w:t>5.9.6</w:t>
            </w:r>
            <w:r w:rsidRPr="00710D65">
              <w:tab/>
              <w:t>Installations pour le personnel et la main d’œuvre</w:t>
            </w:r>
          </w:p>
          <w:p w14:paraId="52ED5441" w14:textId="77777777" w:rsidR="001341DF" w:rsidRPr="00710D65" w:rsidRDefault="001341DF" w:rsidP="0054311B">
            <w:pPr>
              <w:spacing w:before="60" w:after="60"/>
              <w:ind w:left="1280" w:right="84" w:hanging="2"/>
              <w:rPr>
                <w:szCs w:val="24"/>
              </w:rPr>
            </w:pPr>
            <w:r w:rsidRPr="00710D65">
              <w:t xml:space="preserve">A moins que les Spécifications n’en disposent autrement, l’Entrepreneur </w:t>
            </w:r>
            <w:r w:rsidRPr="00710D65">
              <w:rPr>
                <w:szCs w:val="24"/>
              </w:rPr>
              <w:t>doit</w:t>
            </w:r>
            <w:r w:rsidRPr="00710D65">
              <w:t xml:space="preserve"> fournir et entretenir les logements et les installations nécessaires au bien-être de son Personnel</w:t>
            </w:r>
            <w:r w:rsidRPr="00710D65">
              <w:rPr>
                <w:szCs w:val="24"/>
              </w:rPr>
              <w:t xml:space="preserve">. S’il est indiqué dans </w:t>
            </w:r>
            <w:r w:rsidRPr="00710D65">
              <w:t>les Spécifications</w:t>
            </w:r>
            <w:r w:rsidRPr="00710D65">
              <w:rPr>
                <w:szCs w:val="24"/>
              </w:rPr>
              <w:t xml:space="preserve">, l’Entrepreneur doit donner accès ou fournir des services qui répondent aux besoins physiques, sociaux et culturels du Personnel de l’Entrepreneur. L’Entrepreneur doit également fournir des installations semblables au personnel du Maître d’Ouvrage </w:t>
            </w:r>
            <w:r w:rsidRPr="00710D65">
              <w:t>tel que mentionné dans les Spécifications</w:t>
            </w:r>
            <w:r w:rsidRPr="00710D65">
              <w:rPr>
                <w:szCs w:val="24"/>
              </w:rPr>
              <w:t xml:space="preserve">. </w:t>
            </w:r>
          </w:p>
          <w:p w14:paraId="75C6118F" w14:textId="77777777" w:rsidR="001341DF" w:rsidRPr="00710D65" w:rsidRDefault="001341DF" w:rsidP="0054311B">
            <w:pPr>
              <w:spacing w:before="60" w:after="60"/>
              <w:ind w:left="1280" w:right="84" w:hanging="2"/>
              <w:rPr>
                <w:szCs w:val="24"/>
              </w:rPr>
            </w:pPr>
            <w:r w:rsidRPr="00710D65">
              <w:t xml:space="preserve">L’Entrepreneur ne doit pas permettre à son Personnel de se loger </w:t>
            </w:r>
            <w:r w:rsidRPr="00710D65">
              <w:rPr>
                <w:szCs w:val="24"/>
              </w:rPr>
              <w:t>temporairement</w:t>
            </w:r>
            <w:r w:rsidRPr="00710D65">
              <w:t xml:space="preserve"> ou de façon permanente à l’intérieur des structures constituant une partie des ouvrages définitifs.</w:t>
            </w:r>
          </w:p>
          <w:p w14:paraId="4A9C93E2" w14:textId="77777777" w:rsidR="001341DF" w:rsidRPr="00710D65" w:rsidRDefault="001341DF" w:rsidP="0054311B">
            <w:pPr>
              <w:spacing w:before="60" w:after="60"/>
              <w:ind w:left="1280" w:right="84" w:hanging="2"/>
              <w:rPr>
                <w:szCs w:val="24"/>
              </w:rPr>
            </w:pPr>
            <w:r w:rsidRPr="00710D65">
              <w:rPr>
                <w:szCs w:val="24"/>
              </w:rPr>
              <w:t xml:space="preserve">L’Entrepreneur doit, dans toutes les relations avec le Personnel de l’Entrepreneur, tenir dûment compte de tous les festivals reconnus, des jours fériés officiels, des coutumes religieuses ou autres, et de toutes les lois et règlements locaux relatifs à l’emploi de la main d’œuvre. L’Entrepreneur doit accorder au Personnel de l’Entrepreneur des congés annuels et des congés de maladie, de maternité et de famille, comme l’exigent la législation applicable ou comme indiqué dans le Marché. </w:t>
            </w:r>
          </w:p>
          <w:p w14:paraId="73E22588" w14:textId="77777777" w:rsidR="001341DF" w:rsidRPr="00710D65" w:rsidRDefault="001341DF" w:rsidP="0054311B">
            <w:pPr>
              <w:tabs>
                <w:tab w:val="left" w:pos="1280"/>
              </w:tabs>
              <w:spacing w:before="60" w:after="60"/>
              <w:ind w:left="1294" w:right="84" w:hanging="709"/>
            </w:pPr>
            <w:r w:rsidRPr="00710D65">
              <w:t>5.9.7</w:t>
            </w:r>
            <w:r w:rsidRPr="00710D65">
              <w:tab/>
              <w:t>Approvisionnement en denrées alimentaires</w:t>
            </w:r>
          </w:p>
          <w:p w14:paraId="45C6C9D8" w14:textId="77777777" w:rsidR="001341DF" w:rsidRPr="00710D65" w:rsidRDefault="001341DF" w:rsidP="0054311B">
            <w:pPr>
              <w:spacing w:before="60" w:after="60"/>
              <w:ind w:left="1280" w:right="84" w:hanging="2"/>
              <w:rPr>
                <w:szCs w:val="24"/>
              </w:rPr>
            </w:pPr>
            <w:r w:rsidRPr="00710D65">
              <w:rPr>
                <w:szCs w:val="24"/>
              </w:rPr>
              <w:t xml:space="preserve">L’Entrepreneur doit faire assurer l’approvisionnement en denrées alimentaires de son Personnel, en quantité suffisante et à un prix raisonnable, tel que mentionné dans les Spécifications, le cas échéant. </w:t>
            </w:r>
          </w:p>
          <w:p w14:paraId="763A2B9F" w14:textId="77777777" w:rsidR="001341DF" w:rsidRPr="00710D65" w:rsidRDefault="001341DF" w:rsidP="0054311B">
            <w:pPr>
              <w:tabs>
                <w:tab w:val="left" w:pos="1280"/>
              </w:tabs>
              <w:spacing w:before="60" w:after="60"/>
              <w:ind w:left="1294" w:right="84" w:hanging="709"/>
            </w:pPr>
            <w:r w:rsidRPr="00710D65">
              <w:t>5.9.8</w:t>
            </w:r>
            <w:r w:rsidRPr="00710D65">
              <w:tab/>
              <w:t>Fourniture d’eau</w:t>
            </w:r>
          </w:p>
          <w:p w14:paraId="30A86FE5" w14:textId="77777777" w:rsidR="001341DF" w:rsidRPr="00710D65" w:rsidRDefault="001341DF" w:rsidP="0054311B">
            <w:pPr>
              <w:spacing w:before="60" w:after="60"/>
              <w:ind w:left="1280" w:right="84" w:hanging="2"/>
              <w:rPr>
                <w:szCs w:val="24"/>
                <w:lang w:eastAsia="en-US"/>
              </w:rPr>
            </w:pPr>
            <w:r w:rsidRPr="00710D65">
              <w:rPr>
                <w:szCs w:val="24"/>
              </w:rPr>
              <w:t>L’Entrepreneur doit organiser l’approvisionnement de son Personnel en eau potable et en eau à des fins domestiques, en tenant compte des conditions locales</w:t>
            </w:r>
            <w:r w:rsidRPr="00710D65">
              <w:rPr>
                <w:szCs w:val="24"/>
                <w:lang w:eastAsia="en-US"/>
              </w:rPr>
              <w:t xml:space="preserve">. </w:t>
            </w:r>
          </w:p>
          <w:p w14:paraId="48D964DB" w14:textId="77777777" w:rsidR="001341DF" w:rsidRPr="00710D65" w:rsidRDefault="001341DF" w:rsidP="0054311B">
            <w:pPr>
              <w:tabs>
                <w:tab w:val="left" w:pos="1280"/>
              </w:tabs>
              <w:spacing w:before="60" w:after="60"/>
              <w:ind w:left="1294" w:right="84" w:hanging="709"/>
            </w:pPr>
            <w:r w:rsidRPr="00710D65">
              <w:t>5.9.9</w:t>
            </w:r>
            <w:r w:rsidRPr="00710D65">
              <w:tab/>
              <w:t>Mesures contre les nuisances d’insectes et de parasites</w:t>
            </w:r>
          </w:p>
          <w:p w14:paraId="56FEF608" w14:textId="77777777" w:rsidR="001341DF" w:rsidRPr="00710D65" w:rsidRDefault="001341DF" w:rsidP="0054311B">
            <w:pPr>
              <w:spacing w:before="60" w:after="60"/>
              <w:ind w:left="1280" w:right="84" w:hanging="2"/>
              <w:rPr>
                <w:szCs w:val="24"/>
                <w:lang w:eastAsia="en-US"/>
              </w:rPr>
            </w:pPr>
            <w:r w:rsidRPr="00710D65">
              <w:rPr>
                <w:szCs w:val="24"/>
                <w:shd w:val="clear" w:color="auto" w:fill="FFFFFF" w:themeFill="background1"/>
                <w:lang w:eastAsia="en-US"/>
              </w:rPr>
              <w:t xml:space="preserve">L’Entrepreneur doit, en toutes circonstances, prendre les précautions nécessaires pour protéger le Personnel de l’Entrepreneur employé sur le Site contre </w:t>
            </w:r>
            <w:r w:rsidRPr="00710D65">
              <w:rPr>
                <w:szCs w:val="24"/>
              </w:rPr>
              <w:t>les</w:t>
            </w:r>
            <w:r w:rsidRPr="00710D65">
              <w:rPr>
                <w:szCs w:val="24"/>
                <w:shd w:val="clear" w:color="auto" w:fill="FFFFFF" w:themeFill="background1"/>
                <w:lang w:eastAsia="en-US"/>
              </w:rPr>
              <w:t xml:space="preserve"> nuisances d’insectes et de parasites, et pour réduire le danger pour leur santé.  L’Entrepreneur</w:t>
            </w:r>
            <w:r w:rsidRPr="00710D65">
              <w:rPr>
                <w:szCs w:val="24"/>
                <w:lang w:eastAsia="en-US"/>
              </w:rPr>
              <w:t xml:space="preserve"> </w:t>
            </w:r>
            <w:r w:rsidRPr="00710D65">
              <w:rPr>
                <w:szCs w:val="24"/>
                <w:lang w:eastAsia="en-US"/>
              </w:rPr>
              <w:lastRenderedPageBreak/>
              <w:t xml:space="preserve">doit se conformer à toutes les réglementations des autorités sanitaires locales, y compris l’utilisation d’insecticides appropriés. </w:t>
            </w:r>
          </w:p>
          <w:p w14:paraId="0E316DE5" w14:textId="77777777" w:rsidR="001341DF" w:rsidRPr="00710D65" w:rsidRDefault="001341DF" w:rsidP="0054311B">
            <w:pPr>
              <w:tabs>
                <w:tab w:val="left" w:pos="1280"/>
              </w:tabs>
              <w:spacing w:before="60" w:after="60"/>
              <w:ind w:left="1294" w:right="84" w:hanging="709"/>
            </w:pPr>
            <w:r w:rsidRPr="00710D65">
              <w:t>5.9.10</w:t>
            </w:r>
            <w:r w:rsidRPr="00710D65">
              <w:tab/>
              <w:t>Alcool ou drogues</w:t>
            </w:r>
          </w:p>
          <w:p w14:paraId="1951ADA1" w14:textId="77777777" w:rsidR="001341DF" w:rsidRPr="00710D65" w:rsidRDefault="001341DF" w:rsidP="0054311B">
            <w:pPr>
              <w:spacing w:before="60" w:after="60"/>
              <w:ind w:left="1280" w:right="84" w:hanging="2"/>
              <w:rPr>
                <w:szCs w:val="24"/>
                <w:lang w:eastAsia="en-US"/>
              </w:rPr>
            </w:pPr>
            <w:r w:rsidRPr="00710D65">
              <w:rPr>
                <w:szCs w:val="24"/>
                <w:lang w:eastAsia="en-US"/>
              </w:rPr>
              <w:t xml:space="preserve">L’Entrepreneur ne doit pas, </w:t>
            </w:r>
            <w:r w:rsidRPr="00710D65">
              <w:rPr>
                <w:szCs w:val="24"/>
              </w:rPr>
              <w:t>en dehors des cas autorisés par la législation applicable</w:t>
            </w:r>
            <w:r w:rsidRPr="00710D65">
              <w:rPr>
                <w:szCs w:val="24"/>
                <w:lang w:eastAsia="en-US"/>
              </w:rPr>
              <w:t xml:space="preserve">, importer, vendre, donner, ou autrement distribuer de </w:t>
            </w:r>
            <w:r w:rsidRPr="00710D65">
              <w:rPr>
                <w:szCs w:val="24"/>
              </w:rPr>
              <w:t>boissons alcoolisées ou de drogues</w:t>
            </w:r>
            <w:r w:rsidRPr="00710D65">
              <w:rPr>
                <w:szCs w:val="24"/>
                <w:lang w:eastAsia="en-US"/>
              </w:rPr>
              <w:t xml:space="preserve">, ni autoriser ou permettre l’importation, la vente, le don, </w:t>
            </w:r>
            <w:r w:rsidRPr="00710D65">
              <w:rPr>
                <w:szCs w:val="24"/>
              </w:rPr>
              <w:t xml:space="preserve">l’échange ou la cession </w:t>
            </w:r>
            <w:r w:rsidRPr="00710D65">
              <w:rPr>
                <w:szCs w:val="24"/>
                <w:lang w:eastAsia="en-US"/>
              </w:rPr>
              <w:t>de celles-ci par le Personnel de l’Entrepreneur.</w:t>
            </w:r>
          </w:p>
          <w:p w14:paraId="6D7EBF3E" w14:textId="77777777" w:rsidR="001341DF" w:rsidRPr="00710D65" w:rsidRDefault="001341DF" w:rsidP="0054311B">
            <w:pPr>
              <w:tabs>
                <w:tab w:val="left" w:pos="1280"/>
              </w:tabs>
              <w:spacing w:before="60" w:after="60"/>
              <w:ind w:left="1294" w:right="84" w:hanging="709"/>
            </w:pPr>
            <w:r w:rsidRPr="00710D65">
              <w:t>5.9.11</w:t>
            </w:r>
            <w:r w:rsidRPr="00710D65">
              <w:tab/>
              <w:t>Armes et munitions</w:t>
            </w:r>
          </w:p>
          <w:p w14:paraId="327BB1D9" w14:textId="77777777" w:rsidR="001341DF" w:rsidRPr="00710D65" w:rsidRDefault="001341DF" w:rsidP="0054311B">
            <w:pPr>
              <w:spacing w:before="60" w:after="60"/>
              <w:ind w:left="1280" w:right="84" w:hanging="2"/>
              <w:rPr>
                <w:szCs w:val="24"/>
                <w:lang w:eastAsia="en-US"/>
              </w:rPr>
            </w:pPr>
            <w:r w:rsidRPr="00710D65">
              <w:rPr>
                <w:szCs w:val="24"/>
                <w:lang w:eastAsia="en-US"/>
              </w:rPr>
              <w:t xml:space="preserve">L’Entrepreneur ne doit pas </w:t>
            </w:r>
            <w:r w:rsidRPr="00710D65">
              <w:rPr>
                <w:szCs w:val="24"/>
              </w:rPr>
              <w:t>donner, faire le troc ou autrement céder aucune arme ou munition de quelque sorte que ce soit, pour quiconque, ou permettre à son personnel de le faire</w:t>
            </w:r>
            <w:r w:rsidRPr="00710D65">
              <w:rPr>
                <w:szCs w:val="24"/>
                <w:lang w:eastAsia="en-US"/>
              </w:rPr>
              <w:t>.</w:t>
            </w:r>
          </w:p>
          <w:p w14:paraId="4E62A347" w14:textId="77777777" w:rsidR="001341DF" w:rsidRPr="00710D65" w:rsidRDefault="001341DF" w:rsidP="0054311B">
            <w:pPr>
              <w:tabs>
                <w:tab w:val="left" w:pos="1280"/>
              </w:tabs>
              <w:spacing w:before="60" w:after="60"/>
              <w:ind w:left="1294" w:right="84" w:hanging="709"/>
            </w:pPr>
            <w:r w:rsidRPr="00710D65">
              <w:t>5.9.12</w:t>
            </w:r>
            <w:r w:rsidRPr="00710D65">
              <w:tab/>
              <w:t xml:space="preserve">Arrangements funéraire </w:t>
            </w:r>
          </w:p>
          <w:p w14:paraId="391EC5A4" w14:textId="77777777" w:rsidR="001341DF" w:rsidRPr="00710D65" w:rsidRDefault="001341DF" w:rsidP="0054311B">
            <w:pPr>
              <w:spacing w:before="60" w:after="60"/>
              <w:ind w:left="1280" w:right="84" w:hanging="2"/>
              <w:rPr>
                <w:szCs w:val="24"/>
              </w:rPr>
            </w:pPr>
            <w:r w:rsidRPr="00710D65">
              <w:rPr>
                <w:szCs w:val="24"/>
                <w:lang w:eastAsia="en-US"/>
              </w:rPr>
              <w:t xml:space="preserve">L’Entrepreneur est responsable, dans la mesure requise par la réglementation locale, de prendre des </w:t>
            </w:r>
            <w:r w:rsidRPr="00710D65">
              <w:rPr>
                <w:szCs w:val="24"/>
              </w:rPr>
              <w:t>dispositions</w:t>
            </w:r>
            <w:r w:rsidRPr="00710D65">
              <w:rPr>
                <w:szCs w:val="24"/>
                <w:lang w:eastAsia="en-US"/>
              </w:rPr>
              <w:t xml:space="preserve"> funéraires pour ses employés locaux dont le décès pourrait survenir durant leur emploi dans les travaux.</w:t>
            </w:r>
          </w:p>
          <w:p w14:paraId="6C90FF2A" w14:textId="77777777" w:rsidR="001341DF" w:rsidRPr="00710D65" w:rsidRDefault="001341DF" w:rsidP="0054311B">
            <w:pPr>
              <w:tabs>
                <w:tab w:val="left" w:pos="1280"/>
              </w:tabs>
              <w:spacing w:before="60" w:after="60"/>
              <w:ind w:left="1294" w:right="84" w:hanging="709"/>
            </w:pPr>
            <w:r w:rsidRPr="00710D65">
              <w:t>5.9.13</w:t>
            </w:r>
            <w:r w:rsidRPr="00710D65">
              <w:tab/>
            </w:r>
            <w:bookmarkStart w:id="1422" w:name="_Toc467590231"/>
            <w:bookmarkStart w:id="1423" w:name="_Toc475721051"/>
            <w:r w:rsidRPr="00710D65">
              <w:t xml:space="preserve">Registres d’emploi </w:t>
            </w:r>
            <w:bookmarkEnd w:id="1422"/>
            <w:bookmarkEnd w:id="1423"/>
            <w:r w:rsidRPr="00710D65">
              <w:t xml:space="preserve">des travailleurs </w:t>
            </w:r>
          </w:p>
          <w:p w14:paraId="1199DF41" w14:textId="57EC6C20" w:rsidR="001341DF" w:rsidRPr="00710D65" w:rsidRDefault="001341DF" w:rsidP="0054311B">
            <w:pPr>
              <w:spacing w:before="60" w:after="60"/>
              <w:ind w:left="1280" w:right="84" w:hanging="2"/>
              <w:rPr>
                <w:szCs w:val="24"/>
              </w:rPr>
            </w:pPr>
            <w:r w:rsidRPr="00710D65">
              <w:rPr>
                <w:szCs w:val="24"/>
              </w:rPr>
              <w:t xml:space="preserve">L’Entrepreneur doit tenir des registres complets et </w:t>
            </w:r>
            <w:r w:rsidR="00323934" w:rsidRPr="00710D65">
              <w:rPr>
                <w:szCs w:val="24"/>
              </w:rPr>
              <w:t xml:space="preserve">exacts </w:t>
            </w:r>
            <w:r w:rsidRPr="00710D65">
              <w:rPr>
                <w:szCs w:val="24"/>
              </w:rPr>
              <w:t>sur l’emploi de la main d’œuvre sur le chantier. Les registres doivent inclure les noms, âges, le sexe, heures travaillées</w:t>
            </w:r>
            <w:r w:rsidR="00174C1A" w:rsidRPr="00710D65">
              <w:rPr>
                <w:szCs w:val="24"/>
              </w:rPr>
              <w:t>, la catégorie de compétence (c'est-à-dire qualifié, semi-qualifié ou non qualifié),</w:t>
            </w:r>
            <w:r w:rsidRPr="00710D65">
              <w:rPr>
                <w:szCs w:val="24"/>
              </w:rPr>
              <w:t xml:space="preserve"> salaires </w:t>
            </w:r>
            <w:r w:rsidR="00370B65" w:rsidRPr="00710D65">
              <w:rPr>
                <w:szCs w:val="24"/>
              </w:rPr>
              <w:t xml:space="preserve">versés à </w:t>
            </w:r>
            <w:r w:rsidRPr="00710D65">
              <w:rPr>
                <w:szCs w:val="24"/>
              </w:rPr>
              <w:t>tous les travailleurs</w:t>
            </w:r>
            <w:r w:rsidR="00370B65" w:rsidRPr="00710D65">
              <w:rPr>
                <w:szCs w:val="24"/>
              </w:rPr>
              <w:t xml:space="preserve"> et s'il s'agit de main-d'œuvre locale comme spécifié à </w:t>
            </w:r>
            <w:r w:rsidR="00F20F95" w:rsidRPr="00710D65">
              <w:rPr>
                <w:szCs w:val="24"/>
              </w:rPr>
              <w:t>l’</w:t>
            </w:r>
            <w:r w:rsidR="00B9464F" w:rsidRPr="00710D65">
              <w:rPr>
                <w:szCs w:val="24"/>
              </w:rPr>
              <w:t>alinéa</w:t>
            </w:r>
            <w:r w:rsidR="00370B65" w:rsidRPr="00710D65">
              <w:rPr>
                <w:szCs w:val="24"/>
              </w:rPr>
              <w:t xml:space="preserve"> 5.9.1</w:t>
            </w:r>
            <w:r w:rsidR="00B9464F" w:rsidRPr="00710D65">
              <w:rPr>
                <w:szCs w:val="24"/>
              </w:rPr>
              <w:t xml:space="preserve"> </w:t>
            </w:r>
            <w:r w:rsidR="009B44F3" w:rsidRPr="00710D65">
              <w:rPr>
                <w:szCs w:val="24"/>
              </w:rPr>
              <w:t>du CCAG</w:t>
            </w:r>
            <w:r w:rsidRPr="00710D65">
              <w:rPr>
                <w:szCs w:val="24"/>
              </w:rPr>
              <w:t>. Ces registres</w:t>
            </w:r>
            <w:r w:rsidRPr="00710D65">
              <w:rPr>
                <w:szCs w:val="24"/>
                <w:lang w:eastAsia="en-US"/>
              </w:rPr>
              <w:t xml:space="preserve"> doivent être </w:t>
            </w:r>
            <w:r w:rsidRPr="00710D65">
              <w:rPr>
                <w:szCs w:val="24"/>
              </w:rPr>
              <w:t>soumis au Maître d’œuvre</w:t>
            </w:r>
            <w:r w:rsidR="00F20F95" w:rsidRPr="00710D65">
              <w:rPr>
                <w:szCs w:val="24"/>
              </w:rPr>
              <w:t xml:space="preserve"> sur une base mensuelle</w:t>
            </w:r>
            <w:r w:rsidRPr="00710D65">
              <w:rPr>
                <w:szCs w:val="24"/>
              </w:rPr>
              <w:t>.</w:t>
            </w:r>
            <w:r w:rsidR="00323934" w:rsidRPr="00710D65">
              <w:rPr>
                <w:szCs w:val="24"/>
              </w:rPr>
              <w:t xml:space="preserve"> </w:t>
            </w:r>
            <w:r w:rsidR="008259E3" w:rsidRPr="00710D65">
              <w:rPr>
                <w:szCs w:val="24"/>
              </w:rPr>
              <w:t xml:space="preserve"> </w:t>
            </w:r>
            <w:r w:rsidR="00323934" w:rsidRPr="00710D65">
              <w:rPr>
                <w:szCs w:val="24"/>
              </w:rPr>
              <w:t>Le Maître d’Ouvrage utilisera ces registres pour soumettre des rapports périodiques à la Banque sur l'emploi de main-d'œuvre locale</w:t>
            </w:r>
            <w:r w:rsidR="00323934" w:rsidRPr="00710D65">
              <w:rPr>
                <w:i/>
                <w:iCs/>
                <w:szCs w:val="24"/>
              </w:rPr>
              <w:t>.</w:t>
            </w:r>
          </w:p>
          <w:p w14:paraId="571670CB" w14:textId="241E8D2A" w:rsidR="001341DF" w:rsidRPr="00710D65" w:rsidRDefault="001341DF" w:rsidP="0054311B">
            <w:pPr>
              <w:tabs>
                <w:tab w:val="left" w:pos="1280"/>
              </w:tabs>
              <w:spacing w:before="60" w:after="60"/>
              <w:ind w:left="1294" w:right="84" w:hanging="709"/>
            </w:pPr>
            <w:r w:rsidRPr="00710D65">
              <w:t>5.9.14</w:t>
            </w:r>
            <w:r w:rsidRPr="00710D65">
              <w:tab/>
              <w:t xml:space="preserve">Mécanisme de </w:t>
            </w:r>
            <w:r w:rsidR="005C679E">
              <w:t xml:space="preserve">gestion des plaintes </w:t>
            </w:r>
            <w:r w:rsidRPr="00710D65">
              <w:t xml:space="preserve"> du Personnel de l’Entrepreneur.</w:t>
            </w:r>
          </w:p>
          <w:p w14:paraId="12F1EDB9" w14:textId="431A551B" w:rsidR="001341DF" w:rsidRPr="00710D65" w:rsidRDefault="001341DF" w:rsidP="0054311B">
            <w:pPr>
              <w:spacing w:before="60" w:after="60"/>
              <w:ind w:left="1280" w:right="84" w:hanging="2"/>
              <w:rPr>
                <w:szCs w:val="24"/>
                <w:lang w:eastAsia="en-US"/>
              </w:rPr>
            </w:pPr>
            <w:r w:rsidRPr="00710D65">
              <w:rPr>
                <w:szCs w:val="24"/>
                <w:lang w:eastAsia="en-US"/>
              </w:rPr>
              <w:t xml:space="preserve">L’Entrepreneur doit disposer d’un mécanisme de </w:t>
            </w:r>
            <w:r w:rsidR="00B717DB">
              <w:rPr>
                <w:szCs w:val="24"/>
                <w:lang w:eastAsia="en-US"/>
              </w:rPr>
              <w:t xml:space="preserve"> </w:t>
            </w:r>
            <w:r w:rsidR="005C679E">
              <w:rPr>
                <w:szCs w:val="24"/>
                <w:lang w:eastAsia="en-US"/>
              </w:rPr>
              <w:t>gestio</w:t>
            </w:r>
            <w:r w:rsidR="00B717DB">
              <w:rPr>
                <w:szCs w:val="24"/>
                <w:lang w:eastAsia="en-US"/>
              </w:rPr>
              <w:t>n</w:t>
            </w:r>
            <w:r w:rsidR="005C679E">
              <w:rPr>
                <w:szCs w:val="24"/>
                <w:lang w:eastAsia="en-US"/>
              </w:rPr>
              <w:t xml:space="preserve"> des plaintes</w:t>
            </w:r>
            <w:r w:rsidRPr="00710D65">
              <w:rPr>
                <w:szCs w:val="24"/>
                <w:lang w:eastAsia="en-US"/>
              </w:rPr>
              <w:t xml:space="preserve"> pour le Personnel de l’Entrepreneur et, le cas échéant, pour les organisations de travailleurs </w:t>
            </w:r>
            <w:r w:rsidRPr="00710D65">
              <w:rPr>
                <w:szCs w:val="24"/>
              </w:rPr>
              <w:t>énoncées</w:t>
            </w:r>
            <w:r w:rsidRPr="00710D65">
              <w:rPr>
                <w:szCs w:val="24"/>
                <w:lang w:eastAsia="en-US"/>
              </w:rPr>
              <w:t xml:space="preserve"> dans l’alinéa 5.9.13 du CCAG, afin de soumettre leurs préoccupations </w:t>
            </w:r>
            <w:r w:rsidRPr="00710D65">
              <w:t>concernant l’environnement de travail</w:t>
            </w:r>
            <w:r w:rsidRPr="00710D65">
              <w:rPr>
                <w:szCs w:val="24"/>
                <w:lang w:eastAsia="en-US"/>
              </w:rPr>
              <w:t xml:space="preserve">. Le mécanisme de règlement des griefs doit </w:t>
            </w:r>
            <w:r w:rsidRPr="00710D65">
              <w:rPr>
                <w:szCs w:val="24"/>
                <w:lang w:eastAsia="en-US"/>
              </w:rPr>
              <w:lastRenderedPageBreak/>
              <w:t xml:space="preserve">être proportionnel à la nature, à l’échelle, aux risques et aux impacts du Marché.  </w:t>
            </w:r>
            <w:r w:rsidRPr="00710D65">
              <w:t>Le mécanisme doit répondre rapidement aux préoccupations, en utilisant un processus compréhensible et transparent qui fournit un retour d’information en temps opportun aux personnes concernées, dans une langue qu’elles comprennent, sans qu’elles encourent des représailles, et qui fonctionnera de manière indépendante et</w:t>
            </w:r>
            <w:r w:rsidRPr="00710D65">
              <w:rPr>
                <w:spacing w:val="-2"/>
              </w:rPr>
              <w:t xml:space="preserve"> </w:t>
            </w:r>
            <w:r w:rsidRPr="00710D65">
              <w:t>objective.</w:t>
            </w:r>
            <w:r w:rsidRPr="00710D65">
              <w:rPr>
                <w:szCs w:val="24"/>
                <w:lang w:eastAsia="en-US"/>
              </w:rPr>
              <w:t xml:space="preserve"> </w:t>
            </w:r>
          </w:p>
          <w:p w14:paraId="66397ABE" w14:textId="77777777" w:rsidR="001341DF" w:rsidRPr="00710D65" w:rsidRDefault="001341DF" w:rsidP="0054311B">
            <w:pPr>
              <w:spacing w:before="60" w:after="60"/>
              <w:ind w:left="1280" w:right="84" w:hanging="2"/>
              <w:rPr>
                <w:szCs w:val="24"/>
                <w:lang w:eastAsia="en-US"/>
              </w:rPr>
            </w:pPr>
            <w:r w:rsidRPr="00710D65">
              <w:rPr>
                <w:szCs w:val="24"/>
                <w:lang w:eastAsia="en-US"/>
              </w:rPr>
              <w:t xml:space="preserve">Le Personnel de l’Entrepreneur doit être informé du mécanisme de règlement des </w:t>
            </w:r>
            <w:r w:rsidRPr="00710D65">
              <w:rPr>
                <w:szCs w:val="24"/>
              </w:rPr>
              <w:t>griefs</w:t>
            </w:r>
            <w:r w:rsidRPr="00710D65">
              <w:rPr>
                <w:szCs w:val="24"/>
                <w:lang w:eastAsia="en-US"/>
              </w:rPr>
              <w:t xml:space="preserve">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4626AF21" w14:textId="643FC645" w:rsidR="001341DF" w:rsidRPr="00710D65" w:rsidRDefault="001341DF" w:rsidP="0054311B">
            <w:pPr>
              <w:spacing w:before="60" w:after="60"/>
              <w:ind w:left="1280" w:right="84" w:hanging="2"/>
              <w:rPr>
                <w:szCs w:val="24"/>
                <w:lang w:eastAsia="en-US"/>
              </w:rPr>
            </w:pPr>
            <w:r w:rsidRPr="00710D65">
              <w:rPr>
                <w:szCs w:val="24"/>
                <w:lang w:eastAsia="en-US"/>
              </w:rPr>
              <w:t xml:space="preserve">Le mécanisme de </w:t>
            </w:r>
            <w:r w:rsidR="00B717DB">
              <w:rPr>
                <w:szCs w:val="24"/>
                <w:lang w:eastAsia="en-US"/>
              </w:rPr>
              <w:t xml:space="preserve"> gestion des plaintes</w:t>
            </w:r>
            <w:r w:rsidRPr="00710D65">
              <w:rPr>
                <w:szCs w:val="24"/>
                <w:lang w:eastAsia="en-US"/>
              </w:rPr>
              <w:t xml:space="preserve"> ne fait pas obstacle à d’autres </w:t>
            </w:r>
            <w:r w:rsidRPr="00710D65">
              <w:rPr>
                <w:szCs w:val="24"/>
              </w:rPr>
              <w:t>recours</w:t>
            </w:r>
            <w:r w:rsidRPr="00710D65">
              <w:rPr>
                <w:szCs w:val="24"/>
                <w:lang w:eastAsia="en-US"/>
              </w:rPr>
              <w:t xml:space="preserve"> judiciaires ou administratifs qui pourraient être disponibles, ni ne remplace les mécanismes de règlement des griefs prévus par les conventions collectives.</w:t>
            </w:r>
          </w:p>
          <w:p w14:paraId="5519523D" w14:textId="77777777" w:rsidR="001341DF" w:rsidRPr="00710D65" w:rsidRDefault="001341DF" w:rsidP="0054311B">
            <w:pPr>
              <w:spacing w:before="60" w:after="60"/>
              <w:ind w:left="1280" w:right="84" w:hanging="2"/>
              <w:rPr>
                <w:szCs w:val="24"/>
                <w:lang w:eastAsia="en-US"/>
              </w:rPr>
            </w:pPr>
            <w:r w:rsidRPr="00710D65">
              <w:rPr>
                <w:szCs w:val="24"/>
                <w:lang w:eastAsia="en-US"/>
              </w:rPr>
              <w:t xml:space="preserve">Le mécanisme de règlement des griefs peut utiliser les mécanismes de règlement des griefs existants, à condition qu’ils soient bien conçus et mis en œuvre, qu’ils répondent rapidement aux recours </w:t>
            </w:r>
            <w:r w:rsidRPr="00710D65">
              <w:rPr>
                <w:szCs w:val="24"/>
              </w:rPr>
              <w:t>présentés</w:t>
            </w:r>
            <w:r w:rsidRPr="00710D65">
              <w:rPr>
                <w:szCs w:val="24"/>
                <w:lang w:eastAsia="en-US"/>
              </w:rPr>
              <w:t xml:space="preserve"> et qu’ils soient facilement accessibles au Personnel de l’Entrepreneur. Les mécanismes de règlement des griefs existants peuvent être complétés au besoin par des arrangements spécifiques au Marché.</w:t>
            </w:r>
          </w:p>
          <w:p w14:paraId="656727E9" w14:textId="77777777" w:rsidR="00074EB9" w:rsidRPr="00D029B7" w:rsidRDefault="00074EB9" w:rsidP="00074EB9">
            <w:pPr>
              <w:spacing w:before="60" w:after="60"/>
              <w:ind w:left="1342" w:right="84" w:hanging="902"/>
              <w:rPr>
                <w:b/>
                <w:iCs/>
              </w:rPr>
            </w:pPr>
            <w:r w:rsidRPr="00D029B7">
              <w:t xml:space="preserve">5.9.15 </w:t>
            </w:r>
            <w:r w:rsidRPr="00D029B7">
              <w:rPr>
                <w:b/>
                <w:iCs/>
              </w:rPr>
              <w:t>Mécanisme d’intervention EAS/HS de l’Entrepreneur; Réception des allégations EAS/HS; et non-conformité de l’Entrepreneur</w:t>
            </w:r>
          </w:p>
          <w:p w14:paraId="746DD648" w14:textId="77777777" w:rsidR="00074EB9" w:rsidRPr="00D029B7" w:rsidRDefault="00074EB9" w:rsidP="0006410C">
            <w:pPr>
              <w:pStyle w:val="Paragraphedeliste"/>
              <w:numPr>
                <w:ilvl w:val="3"/>
                <w:numId w:val="341"/>
              </w:numPr>
              <w:spacing w:before="120" w:after="120"/>
              <w:ind w:left="1573"/>
              <w:contextualSpacing w:val="0"/>
              <w:rPr>
                <w:i/>
                <w:iCs/>
                <w:color w:val="000000"/>
                <w:u w:val="single"/>
              </w:rPr>
            </w:pPr>
            <w:r w:rsidRPr="00D029B7">
              <w:rPr>
                <w:i/>
                <w:iCs/>
                <w:color w:val="000000"/>
                <w:u w:val="single"/>
              </w:rPr>
              <w:t xml:space="preserve"> Mécanisme d’intervention EAS/HS de l’Entrepreneur </w:t>
            </w:r>
          </w:p>
          <w:p w14:paraId="34C27747" w14:textId="67F881CA" w:rsidR="00074EB9" w:rsidRPr="00710D65" w:rsidRDefault="00074EB9" w:rsidP="0006410C">
            <w:pPr>
              <w:spacing w:before="60" w:after="60"/>
              <w:ind w:left="1280" w:right="84" w:hanging="2"/>
              <w:rPr>
                <w:bCs/>
              </w:rPr>
            </w:pPr>
            <w:r w:rsidRPr="00D029B7">
              <w:t xml:space="preserve">L’Entrepreneur doit mettre en place un mécanisme </w:t>
            </w:r>
            <w:r w:rsidRPr="00710D65">
              <w:rPr>
                <w:szCs w:val="24"/>
                <w:lang w:eastAsia="en-US"/>
              </w:rPr>
              <w:t>efficace</w:t>
            </w:r>
            <w:r w:rsidRPr="00D029B7">
              <w:t xml:space="preserve"> pour recevoir et traiter rapidement les allégations d’EAS et/ou de HS émanant du Personnel de l’Entrepreneur</w:t>
            </w:r>
            <w:r w:rsidR="00C9084C" w:rsidRPr="00D029B7">
              <w:t xml:space="preserve">, du </w:t>
            </w:r>
            <w:r w:rsidR="00372B53" w:rsidRPr="00D029B7">
              <w:t>P</w:t>
            </w:r>
            <w:r w:rsidR="00C9084C" w:rsidRPr="00D029B7">
              <w:t>ersonnel d</w:t>
            </w:r>
            <w:r w:rsidRPr="00D029B7">
              <w:t xml:space="preserve">u Maître d’Ouvrage ou de toute autre personne, y compris des tiers (« Mécanisme d’intervention EAS/HS »). </w:t>
            </w:r>
          </w:p>
          <w:p w14:paraId="2366A0A8" w14:textId="5EF75C78" w:rsidR="00074EB9" w:rsidRPr="00710D65" w:rsidRDefault="00074EB9" w:rsidP="0006410C">
            <w:pPr>
              <w:spacing w:before="60" w:after="60"/>
              <w:ind w:left="1280" w:right="84" w:hanging="2"/>
              <w:rPr>
                <w:bCs/>
              </w:rPr>
            </w:pPr>
            <w:r w:rsidRPr="00D029B7">
              <w:t xml:space="preserve">Le </w:t>
            </w:r>
            <w:r w:rsidRPr="00710D65">
              <w:rPr>
                <w:szCs w:val="24"/>
                <w:lang w:eastAsia="en-US"/>
              </w:rPr>
              <w:t>Personnel</w:t>
            </w:r>
            <w:r w:rsidRPr="00D029B7">
              <w:t xml:space="preserve"> de l’Entrepreneur doit être informé du </w:t>
            </w:r>
            <w:r w:rsidR="00372B53" w:rsidRPr="00D029B7">
              <w:t>M</w:t>
            </w:r>
            <w:r w:rsidRPr="00D029B7">
              <w:t xml:space="preserve">écanisme d’intervention EAS/HS au moment de </w:t>
            </w:r>
            <w:r w:rsidR="00372B53" w:rsidRPr="00D029B7">
              <w:t>son e</w:t>
            </w:r>
            <w:r w:rsidRPr="00D029B7">
              <w:t xml:space="preserve">ngagement pour le </w:t>
            </w:r>
            <w:r w:rsidR="00372B53" w:rsidRPr="00D029B7">
              <w:t>M</w:t>
            </w:r>
            <w:r w:rsidRPr="00D029B7">
              <w:t xml:space="preserve">arché et des mesures mises </w:t>
            </w:r>
            <w:r w:rsidRPr="00D029B7">
              <w:lastRenderedPageBreak/>
              <w:t xml:space="preserve">en place pour les protéger contre toutes représailles pour son utilisation.  Pour toutes les autres personnes (y compris le Personnel du Maître d’Ouvrage et les </w:t>
            </w:r>
            <w:r w:rsidR="00AB1F0B" w:rsidRPr="00D029B7">
              <w:t>communautés</w:t>
            </w:r>
            <w:r w:rsidRPr="00D029B7">
              <w:t xml:space="preserve"> </w:t>
            </w:r>
            <w:r w:rsidR="00AB1F0B" w:rsidRPr="00D029B7">
              <w:t>affect</w:t>
            </w:r>
            <w:r w:rsidRPr="00D029B7">
              <w:t xml:space="preserve">ées), les renseignements sur ce </w:t>
            </w:r>
            <w:r w:rsidR="00B345A5" w:rsidRPr="00D029B7">
              <w:t>M</w:t>
            </w:r>
            <w:r w:rsidRPr="00D029B7">
              <w:t xml:space="preserve">écanisme d’intervention EAS/HS, y compris la façon de soumettre une allégation ou une </w:t>
            </w:r>
            <w:r w:rsidRPr="00710D65">
              <w:rPr>
                <w:szCs w:val="24"/>
                <w:lang w:eastAsia="en-US"/>
              </w:rPr>
              <w:t>préoccupation</w:t>
            </w:r>
            <w:r w:rsidRPr="00D029B7">
              <w:t xml:space="preserve"> ainsi que les mesures de protection contre les représailles, doivent être affichés, dans des langues compréhensibles pour le Personnel de l’Entrepreneur, le Personnel du Maître d’Ouvrage et les </w:t>
            </w:r>
            <w:r w:rsidR="00B345A5" w:rsidRPr="00D029B7">
              <w:t>communautés affectées</w:t>
            </w:r>
            <w:r w:rsidRPr="00D029B7">
              <w:t>, dans des endroits facilement accessibles à elles.</w:t>
            </w:r>
          </w:p>
          <w:p w14:paraId="332E19E9" w14:textId="14C01267" w:rsidR="00074EB9" w:rsidRPr="00710D65" w:rsidRDefault="00074EB9" w:rsidP="0006410C">
            <w:pPr>
              <w:spacing w:before="60" w:after="60"/>
              <w:ind w:left="1280" w:right="84" w:hanging="2"/>
              <w:rPr>
                <w:bCs/>
              </w:rPr>
            </w:pPr>
            <w:r w:rsidRPr="00D029B7">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r w:rsidR="005E019D">
              <w:t>L’Entrepreneur devrait disposer</w:t>
            </w:r>
            <w:r w:rsidR="00DB1698">
              <w:t>,</w:t>
            </w:r>
            <w:r w:rsidR="005E019D">
              <w:t xml:space="preserve"> </w:t>
            </w:r>
            <w:r w:rsidR="00DB1698">
              <w:t xml:space="preserve">dès le début de son intervention, </w:t>
            </w:r>
            <w:r w:rsidR="00896762">
              <w:t>d’entité ou de</w:t>
            </w:r>
            <w:r w:rsidR="00175771">
              <w:t xml:space="preserve"> mécanisme </w:t>
            </w:r>
            <w:r w:rsidR="001D511C">
              <w:t>permanente et indépendante en charge des actions d’investigation pour des cas d’EAS/HS dans le projet.</w:t>
            </w:r>
          </w:p>
          <w:p w14:paraId="0AA4C10F" w14:textId="77777777" w:rsidR="00074EB9" w:rsidRPr="00710D65" w:rsidRDefault="00074EB9" w:rsidP="0006410C">
            <w:pPr>
              <w:spacing w:before="60" w:after="60"/>
              <w:ind w:left="1280" w:right="84" w:hanging="2"/>
              <w:rPr>
                <w:bCs/>
              </w:rPr>
            </w:pPr>
            <w:r w:rsidRPr="00D029B7">
              <w:t xml:space="preserve">Dans le cadre du mécanisme d’intervention EAS/HS, l’Entrepreneur doit maintenir et mettre en œuvre des processus éthiques et sécuritaires pour enquêter et traiter les allégations </w:t>
            </w:r>
            <w:r w:rsidRPr="00710D65">
              <w:rPr>
                <w:szCs w:val="24"/>
                <w:lang w:eastAsia="en-US"/>
              </w:rPr>
              <w:t>d’EAS</w:t>
            </w:r>
            <w:r w:rsidRPr="00D029B7">
              <w:t xml:space="preserve"> et/ou de HS.  Ces mesures devraient déterminer les réponses appropriées aux allégations de l’EAS et/ou du HS, y compris les mesures énoncées à l’Article 5.10 et d’autres mesures disciplinaires appropriées dans le cas du Personnel de l’Entrepreneur.</w:t>
            </w:r>
          </w:p>
          <w:p w14:paraId="6D8F25E0" w14:textId="77777777" w:rsidR="00074EB9" w:rsidRPr="00710D65" w:rsidRDefault="00074EB9" w:rsidP="0006410C">
            <w:pPr>
              <w:pStyle w:val="Paragraphedeliste"/>
              <w:numPr>
                <w:ilvl w:val="3"/>
                <w:numId w:val="341"/>
              </w:numPr>
              <w:spacing w:before="120" w:after="120"/>
              <w:ind w:left="1573"/>
              <w:contextualSpacing w:val="0"/>
              <w:rPr>
                <w:rFonts w:eastAsia="Arial Narrow"/>
                <w:i/>
                <w:iCs/>
                <w:color w:val="000000"/>
                <w:u w:val="single"/>
              </w:rPr>
            </w:pPr>
            <w:r w:rsidRPr="00D029B7">
              <w:rPr>
                <w:i/>
                <w:iCs/>
                <w:color w:val="000000"/>
                <w:u w:val="single"/>
              </w:rPr>
              <w:t xml:space="preserve"> Réception des allégations EAS/HS</w:t>
            </w:r>
          </w:p>
          <w:p w14:paraId="27AD02E1" w14:textId="5754BC36" w:rsidR="00074EB9" w:rsidRPr="00710D65" w:rsidRDefault="00074EB9" w:rsidP="0006410C">
            <w:pPr>
              <w:spacing w:before="60" w:after="60"/>
              <w:ind w:left="1280" w:right="84" w:hanging="2"/>
              <w:rPr>
                <w:color w:val="000000" w:themeColor="text1"/>
              </w:rPr>
            </w:pPr>
            <w:r w:rsidRPr="00D029B7">
              <w:rPr>
                <w:color w:val="000000"/>
              </w:rPr>
              <w:t xml:space="preserve">Toute allégation d’EAS et/ou de HS reçue par l’Entrepreneur (y compris par l’entremise de </w:t>
            </w:r>
            <w:r w:rsidR="00B345A5" w:rsidRPr="00D029B7">
              <w:rPr>
                <w:color w:val="000000"/>
              </w:rPr>
              <w:t>S</w:t>
            </w:r>
            <w:r w:rsidRPr="00D029B7">
              <w:rPr>
                <w:color w:val="000000"/>
              </w:rPr>
              <w:t xml:space="preserve">ous-traitant), du Maître d’Ouvrage ou du </w:t>
            </w:r>
            <w:r w:rsidR="00B345A5" w:rsidRPr="00D029B7">
              <w:rPr>
                <w:color w:val="000000"/>
              </w:rPr>
              <w:t>Chef</w:t>
            </w:r>
            <w:r w:rsidRPr="00D029B7">
              <w:rPr>
                <w:color w:val="000000"/>
              </w:rPr>
              <w:t xml:space="preserve"> de </w:t>
            </w:r>
            <w:r w:rsidR="00B345A5" w:rsidRPr="00D029B7">
              <w:t>P</w:t>
            </w:r>
            <w:r w:rsidRPr="00D029B7">
              <w:t xml:space="preserve">rojet doit être </w:t>
            </w:r>
            <w:r w:rsidRPr="00D029B7">
              <w:rPr>
                <w:color w:val="000000"/>
              </w:rPr>
              <w:t xml:space="preserve">documentée et rapidement soumise </w:t>
            </w:r>
            <w:r w:rsidR="00374310" w:rsidRPr="00D029B7">
              <w:rPr>
                <w:color w:val="000000"/>
              </w:rPr>
              <w:t>à l’autre</w:t>
            </w:r>
            <w:r w:rsidRPr="00D029B7">
              <w:rPr>
                <w:color w:val="000000"/>
              </w:rPr>
              <w:t xml:space="preserve"> Partie</w:t>
            </w:r>
            <w:r w:rsidR="00C742BE" w:rsidRPr="00D029B7">
              <w:rPr>
                <w:color w:val="000000"/>
              </w:rPr>
              <w:t xml:space="preserve"> et au Chef de Projet</w:t>
            </w:r>
            <w:r w:rsidRPr="00D029B7">
              <w:rPr>
                <w:color w:val="000000"/>
              </w:rPr>
              <w:t>.</w:t>
            </w:r>
            <w:r w:rsidRPr="00D029B7">
              <w:t xml:space="preserve"> </w:t>
            </w:r>
            <w:r w:rsidRPr="00D029B7">
              <w:rPr>
                <w:color w:val="000000"/>
              </w:rPr>
              <w:t xml:space="preserve">Tout en maintenant la confidentialité </w:t>
            </w:r>
            <w:r w:rsidR="006469C4" w:rsidRPr="00D029B7">
              <w:rPr>
                <w:color w:val="000000"/>
              </w:rPr>
              <w:t>concernant</w:t>
            </w:r>
            <w:r w:rsidRPr="00D029B7">
              <w:rPr>
                <w:color w:val="000000"/>
              </w:rPr>
              <w:t xml:space="preserve"> la personne qui a subi l’incident allégué, le cas échéant, la documentation et la présentation devraient inclure le type d’incident allégué (</w:t>
            </w:r>
            <w:r w:rsidRPr="00710D65">
              <w:rPr>
                <w:szCs w:val="24"/>
                <w:lang w:eastAsia="en-US"/>
              </w:rPr>
              <w:t>exploitation</w:t>
            </w:r>
            <w:r w:rsidRPr="00D029B7">
              <w:rPr>
                <w:color w:val="000000"/>
              </w:rPr>
              <w:t xml:space="preserve"> sexuelle, abus sexuel ou </w:t>
            </w:r>
            <w:r w:rsidRPr="00D029B7">
              <w:rPr>
                <w:color w:val="000000"/>
              </w:rPr>
              <w:lastRenderedPageBreak/>
              <w:t xml:space="preserve">harcèlement sexuel), le sexe et l’âge </w:t>
            </w:r>
            <w:r w:rsidRPr="00D029B7">
              <w:t xml:space="preserve">de la personne qui a subi l’incident </w:t>
            </w:r>
            <w:r w:rsidRPr="00D029B7">
              <w:rPr>
                <w:color w:val="000000"/>
              </w:rPr>
              <w:t>allégué.</w:t>
            </w:r>
          </w:p>
          <w:p w14:paraId="411B5E83" w14:textId="77295966" w:rsidR="00074EB9" w:rsidRPr="00710D65" w:rsidRDefault="00074EB9" w:rsidP="0006410C">
            <w:pPr>
              <w:spacing w:before="60" w:after="60"/>
              <w:ind w:left="1280" w:right="84" w:hanging="2"/>
              <w:rPr>
                <w:rFonts w:eastAsia="Arial Narrow"/>
                <w:color w:val="000000"/>
              </w:rPr>
            </w:pPr>
            <w:r w:rsidRPr="00D029B7">
              <w:rPr>
                <w:color w:val="000000"/>
              </w:rPr>
              <w:t xml:space="preserve">À la réception de toute allégation d’EAS et/ou de HS décrite ci-dessus, l’Entrepreneur doit immédiatement appliquer </w:t>
            </w:r>
            <w:r w:rsidR="00965396" w:rsidRPr="00D029B7">
              <w:rPr>
                <w:color w:val="000000"/>
              </w:rPr>
              <w:t>le</w:t>
            </w:r>
            <w:r w:rsidRPr="00D029B7">
              <w:rPr>
                <w:color w:val="000000"/>
              </w:rPr>
              <w:t xml:space="preserve"> </w:t>
            </w:r>
            <w:r w:rsidR="00965396" w:rsidRPr="00710D65">
              <w:rPr>
                <w:szCs w:val="24"/>
                <w:lang w:eastAsia="en-US"/>
              </w:rPr>
              <w:t>M</w:t>
            </w:r>
            <w:r w:rsidRPr="00710D65">
              <w:rPr>
                <w:szCs w:val="24"/>
                <w:lang w:eastAsia="en-US"/>
              </w:rPr>
              <w:t>écanisme</w:t>
            </w:r>
            <w:r w:rsidRPr="00D029B7">
              <w:rPr>
                <w:color w:val="000000"/>
              </w:rPr>
              <w:t xml:space="preserve"> d’intervention EAS/HS, tel que décrit à l’Article 5.9.15.1 </w:t>
            </w:r>
            <w:r w:rsidRPr="00D029B7">
              <w:t>du CCAG</w:t>
            </w:r>
            <w:r w:rsidRPr="00D029B7">
              <w:rPr>
                <w:color w:val="000000"/>
              </w:rPr>
              <w:t xml:space="preserve">, </w:t>
            </w:r>
            <w:r w:rsidRPr="00D029B7">
              <w:t xml:space="preserve">pour examiner </w:t>
            </w:r>
            <w:r w:rsidRPr="00D029B7">
              <w:rPr>
                <w:color w:val="000000"/>
              </w:rPr>
              <w:t>et traiter l’allégation ou la préoccupation.</w:t>
            </w:r>
          </w:p>
          <w:p w14:paraId="3AECA335" w14:textId="0B2E6ED0" w:rsidR="00074EB9" w:rsidRPr="00710D65" w:rsidRDefault="00074EB9" w:rsidP="0006410C">
            <w:pPr>
              <w:spacing w:before="60" w:after="60"/>
              <w:ind w:left="1280" w:right="84" w:hanging="2"/>
              <w:rPr>
                <w:rFonts w:eastAsia="Arial Narrow"/>
                <w:color w:val="000000"/>
              </w:rPr>
            </w:pPr>
            <w:r w:rsidRPr="00D029B7">
              <w:rPr>
                <w:color w:val="000000"/>
              </w:rPr>
              <w:t xml:space="preserve">Le Maître </w:t>
            </w:r>
            <w:r w:rsidRPr="00710D65">
              <w:rPr>
                <w:szCs w:val="24"/>
                <w:lang w:eastAsia="en-US"/>
              </w:rPr>
              <w:t>d’Ouvrage</w:t>
            </w:r>
            <w:r w:rsidRPr="00D029B7">
              <w:rPr>
                <w:color w:val="000000"/>
              </w:rPr>
              <w:t xml:space="preserve"> doit </w:t>
            </w:r>
            <w:r w:rsidR="00C742BE" w:rsidRPr="00D029B7">
              <w:rPr>
                <w:color w:val="000000"/>
              </w:rPr>
              <w:t>référ</w:t>
            </w:r>
            <w:r w:rsidRPr="00D029B7">
              <w:rPr>
                <w:color w:val="000000"/>
              </w:rPr>
              <w:t xml:space="preserve">er rapidement l’allégation au CPRD en vertu de la Clause 51 du </w:t>
            </w:r>
            <w:r w:rsidRPr="00D029B7">
              <w:t>CCAG</w:t>
            </w:r>
            <w:r w:rsidRPr="00D029B7">
              <w:rPr>
                <w:color w:val="000000"/>
              </w:rPr>
              <w:t xml:space="preserve"> </w:t>
            </w:r>
            <w:r w:rsidRPr="00D029B7">
              <w:rPr>
                <w:i/>
                <w:iCs/>
                <w:color w:val="000000"/>
              </w:rPr>
              <w:t>[« référé EAS/HS »].</w:t>
            </w:r>
            <w:r w:rsidRPr="00D029B7">
              <w:rPr>
                <w:color w:val="000000"/>
              </w:rPr>
              <w:t xml:space="preserve">  </w:t>
            </w:r>
          </w:p>
          <w:p w14:paraId="196DCC3A" w14:textId="77777777" w:rsidR="00074EB9" w:rsidRPr="00710D65" w:rsidRDefault="00074EB9" w:rsidP="00074EB9">
            <w:pPr>
              <w:pStyle w:val="Paragraphedeliste"/>
              <w:numPr>
                <w:ilvl w:val="3"/>
                <w:numId w:val="341"/>
              </w:numPr>
              <w:spacing w:after="0"/>
              <w:ind w:left="1573"/>
              <w:contextualSpacing w:val="0"/>
              <w:rPr>
                <w:rFonts w:eastAsia="Arial Narrow"/>
                <w:i/>
                <w:iCs/>
                <w:color w:val="000000"/>
                <w:u w:val="single"/>
              </w:rPr>
            </w:pPr>
            <w:r w:rsidRPr="00D029B7">
              <w:rPr>
                <w:i/>
                <w:iCs/>
                <w:color w:val="000000"/>
                <w:u w:val="single"/>
              </w:rPr>
              <w:t xml:space="preserve"> Non-conformité de l’Entrepreneur aux obligations contractuelles d’EAS/HS</w:t>
            </w:r>
          </w:p>
          <w:p w14:paraId="59FD879E" w14:textId="24F8CFF9" w:rsidR="00074EB9" w:rsidRPr="00710D65" w:rsidRDefault="00074EB9" w:rsidP="0006410C">
            <w:pPr>
              <w:spacing w:before="60" w:after="60"/>
              <w:ind w:left="1280" w:right="84" w:hanging="2"/>
              <w:rPr>
                <w:rFonts w:eastAsia="Arial Narrow"/>
                <w:color w:val="000000"/>
              </w:rPr>
            </w:pPr>
            <w:r w:rsidRPr="00D029B7">
              <w:rPr>
                <w:color w:val="000000"/>
              </w:rPr>
              <w:t xml:space="preserve">Si le </w:t>
            </w:r>
            <w:r w:rsidR="00C742BE" w:rsidRPr="00D029B7">
              <w:rPr>
                <w:color w:val="000000"/>
              </w:rPr>
              <w:t>Chef</w:t>
            </w:r>
            <w:r w:rsidRPr="00D029B7">
              <w:rPr>
                <w:color w:val="000000"/>
              </w:rPr>
              <w:t xml:space="preserve"> de </w:t>
            </w:r>
            <w:r w:rsidR="00C742BE" w:rsidRPr="00D029B7">
              <w:rPr>
                <w:color w:val="000000"/>
              </w:rPr>
              <w:t>P</w:t>
            </w:r>
            <w:r w:rsidRPr="00D029B7">
              <w:rPr>
                <w:color w:val="000000"/>
              </w:rPr>
              <w:t xml:space="preserve">rojet </w:t>
            </w:r>
            <w:r w:rsidR="00F01502" w:rsidRPr="00D029B7">
              <w:t>détermin</w:t>
            </w:r>
            <w:r w:rsidRPr="00D029B7">
              <w:t xml:space="preserve">e que l’Entrepreneur, y compris son </w:t>
            </w:r>
            <w:r w:rsidR="00C742BE" w:rsidRPr="00D029B7">
              <w:rPr>
                <w:color w:val="000000"/>
              </w:rPr>
              <w:t>S</w:t>
            </w:r>
            <w:r w:rsidRPr="00D029B7">
              <w:rPr>
                <w:color w:val="000000"/>
              </w:rPr>
              <w:t xml:space="preserve">ous-traitant, n’a pas respecté les obligations de prévention et d’intervention de l’EAS/HS </w:t>
            </w:r>
            <w:r w:rsidRPr="00D029B7">
              <w:t xml:space="preserve">en vertu du </w:t>
            </w:r>
            <w:r w:rsidR="00C742BE" w:rsidRPr="00D029B7">
              <w:t>M</w:t>
            </w:r>
            <w:r w:rsidRPr="00D029B7">
              <w:t xml:space="preserve">arché, le </w:t>
            </w:r>
            <w:r w:rsidR="00C742BE" w:rsidRPr="00D029B7">
              <w:rPr>
                <w:color w:val="000000"/>
              </w:rPr>
              <w:t xml:space="preserve">Chef de Projet </w:t>
            </w:r>
            <w:r w:rsidRPr="00D029B7">
              <w:rPr>
                <w:color w:val="000000"/>
              </w:rPr>
              <w:t xml:space="preserve">doit </w:t>
            </w:r>
            <w:r w:rsidRPr="00D029B7">
              <w:t xml:space="preserve">donner notification </w:t>
            </w:r>
            <w:r w:rsidR="00C742BE" w:rsidRPr="00D029B7">
              <w:t xml:space="preserve">à l’Entrepreneur </w:t>
            </w:r>
            <w:r w:rsidRPr="00D029B7">
              <w:t>d’y remédier</w:t>
            </w:r>
            <w:r w:rsidRPr="00D029B7">
              <w:rPr>
                <w:color w:val="000000"/>
              </w:rPr>
              <w:t xml:space="preserve"> conformément à l’Article 5.9.15.4 du CCAG</w:t>
            </w:r>
            <w:r w:rsidR="00C742BE" w:rsidRPr="00D029B7">
              <w:rPr>
                <w:color w:val="000000"/>
              </w:rPr>
              <w:t>,</w:t>
            </w:r>
            <w:r w:rsidRPr="00D029B7">
              <w:rPr>
                <w:color w:val="000000"/>
              </w:rPr>
              <w:t xml:space="preserve"> avec copie au Maître d’Ouvrage et au CPRD.  </w:t>
            </w:r>
          </w:p>
          <w:p w14:paraId="70950609" w14:textId="7FEF8345" w:rsidR="00074EB9" w:rsidRPr="00710D65" w:rsidRDefault="00074EB9" w:rsidP="0006410C">
            <w:pPr>
              <w:spacing w:before="60" w:after="60"/>
              <w:ind w:left="1280" w:right="84" w:hanging="2"/>
              <w:rPr>
                <w:rFonts w:eastAsia="Arial Narrow"/>
                <w:i/>
                <w:color w:val="000000"/>
              </w:rPr>
            </w:pPr>
            <w:r w:rsidRPr="00D029B7">
              <w:rPr>
                <w:color w:val="000000"/>
              </w:rPr>
              <w:t xml:space="preserve">Si l’Entrepreneur ne se </w:t>
            </w:r>
            <w:r w:rsidRPr="00710D65">
              <w:rPr>
                <w:szCs w:val="24"/>
                <w:lang w:eastAsia="en-US"/>
              </w:rPr>
              <w:t>conforme</w:t>
            </w:r>
            <w:r w:rsidRPr="00D029B7">
              <w:rPr>
                <w:color w:val="000000"/>
              </w:rPr>
              <w:t xml:space="preserve"> pas à la notification l’invitant à prendre des mesures de correction, le </w:t>
            </w:r>
            <w:r w:rsidR="00C742BE" w:rsidRPr="00D029B7">
              <w:rPr>
                <w:color w:val="000000"/>
              </w:rPr>
              <w:t xml:space="preserve">Chef de Projet </w:t>
            </w:r>
            <w:r w:rsidRPr="00D029B7">
              <w:t xml:space="preserve">doit </w:t>
            </w:r>
            <w:r w:rsidRPr="00D029B7">
              <w:rPr>
                <w:color w:val="000000"/>
              </w:rPr>
              <w:t xml:space="preserve">en </w:t>
            </w:r>
            <w:r w:rsidR="00C742BE" w:rsidRPr="00D029B7">
              <w:rPr>
                <w:color w:val="000000"/>
              </w:rPr>
              <w:t>notifi</w:t>
            </w:r>
            <w:r w:rsidRPr="00D029B7">
              <w:rPr>
                <w:color w:val="000000"/>
              </w:rPr>
              <w:t>er immédiatement le Maître d’Ouvrage et l’Entrepreneur. À la réception d’une telle notification, le Maître d’Ouvrage doit r</w:t>
            </w:r>
            <w:r w:rsidR="006328A7" w:rsidRPr="00D029B7">
              <w:rPr>
                <w:color w:val="000000"/>
              </w:rPr>
              <w:t>éfér</w:t>
            </w:r>
            <w:r w:rsidRPr="00D029B7">
              <w:rPr>
                <w:color w:val="000000"/>
              </w:rPr>
              <w:t>er la non-conformité au CPRD</w:t>
            </w:r>
            <w:r w:rsidRPr="00D029B7">
              <w:t xml:space="preserve"> pour examen </w:t>
            </w:r>
            <w:r w:rsidRPr="00D029B7">
              <w:rPr>
                <w:color w:val="000000"/>
              </w:rPr>
              <w:t xml:space="preserve">et décision en vertu de l’Article 51 du CCAG </w:t>
            </w:r>
            <w:r w:rsidRPr="00D029B7">
              <w:rPr>
                <w:i/>
                <w:iCs/>
                <w:color w:val="000000"/>
              </w:rPr>
              <w:t>[« référé EAS/HS »]</w:t>
            </w:r>
            <w:r w:rsidRPr="00D029B7">
              <w:rPr>
                <w:color w:val="000000"/>
              </w:rPr>
              <w:t>.</w:t>
            </w:r>
          </w:p>
          <w:p w14:paraId="75D574DF" w14:textId="1163D26D" w:rsidR="00074EB9" w:rsidRPr="00710D65" w:rsidRDefault="00074EB9" w:rsidP="0006410C">
            <w:pPr>
              <w:spacing w:before="60" w:after="60"/>
              <w:ind w:left="1280" w:right="84" w:hanging="2"/>
              <w:rPr>
                <w:rFonts w:eastAsia="Arial Narrow"/>
                <w:i/>
                <w:color w:val="000000"/>
              </w:rPr>
            </w:pPr>
            <w:r w:rsidRPr="00D029B7">
              <w:rPr>
                <w:color w:val="000000"/>
              </w:rPr>
              <w:t xml:space="preserve">Si un rapport du CPRD, préparé conformément au </w:t>
            </w:r>
            <w:r w:rsidRPr="00D029B7">
              <w:t xml:space="preserve">  </w:t>
            </w:r>
            <w:r w:rsidRPr="00D029B7">
              <w:rPr>
                <w:color w:val="000000"/>
              </w:rPr>
              <w:t xml:space="preserve"> paragraphe 3 des </w:t>
            </w:r>
            <w:r w:rsidRPr="00D029B7">
              <w:t xml:space="preserve">procédures </w:t>
            </w:r>
            <w:r w:rsidR="00E06DCA" w:rsidRPr="00D029B7">
              <w:t>du CPRD</w:t>
            </w:r>
            <w:r w:rsidRPr="00D029B7">
              <w:rPr>
                <w:color w:val="000000"/>
              </w:rPr>
              <w:t xml:space="preserve">, </w:t>
            </w:r>
            <w:r w:rsidRPr="00D029B7">
              <w:t xml:space="preserve">identifie la non-conformité potentielle de l’Entrepreneur, y compris </w:t>
            </w:r>
            <w:r w:rsidR="00E06DCA" w:rsidRPr="00D029B7">
              <w:t>d’un</w:t>
            </w:r>
            <w:r w:rsidRPr="00D029B7">
              <w:t xml:space="preserve"> </w:t>
            </w:r>
            <w:r w:rsidR="00E06DCA" w:rsidRPr="00D029B7">
              <w:rPr>
                <w:color w:val="000000"/>
              </w:rPr>
              <w:t>S</w:t>
            </w:r>
            <w:r w:rsidRPr="00D029B7">
              <w:rPr>
                <w:color w:val="000000"/>
              </w:rPr>
              <w:t xml:space="preserve">ous-traitant, aux </w:t>
            </w:r>
            <w:r w:rsidRPr="00710D65">
              <w:rPr>
                <w:bCs/>
                <w:szCs w:val="24"/>
              </w:rPr>
              <w:t>Obligations de Prévention et de Réponse EAS/HS</w:t>
            </w:r>
            <w:r w:rsidRPr="00D029B7">
              <w:rPr>
                <w:color w:val="000000"/>
              </w:rPr>
              <w:t>,</w:t>
            </w:r>
            <w:r w:rsidRPr="00D029B7">
              <w:t xml:space="preserve"> le </w:t>
            </w:r>
            <w:r w:rsidR="00A4374A" w:rsidRPr="00D029B7">
              <w:rPr>
                <w:color w:val="000000"/>
              </w:rPr>
              <w:t>Chef de Projet</w:t>
            </w:r>
            <w:r w:rsidRPr="00D029B7">
              <w:t xml:space="preserve"> doit examiner </w:t>
            </w:r>
            <w:r w:rsidRPr="00D029B7">
              <w:rPr>
                <w:color w:val="000000"/>
              </w:rPr>
              <w:t xml:space="preserve">la non-conformité </w:t>
            </w:r>
            <w:r w:rsidRPr="00710D65">
              <w:rPr>
                <w:szCs w:val="24"/>
                <w:lang w:eastAsia="en-US"/>
              </w:rPr>
              <w:t>potentielle</w:t>
            </w:r>
            <w:r w:rsidRPr="00D029B7">
              <w:t xml:space="preserve"> et déterminer si </w:t>
            </w:r>
            <w:r w:rsidRPr="00D029B7">
              <w:rPr>
                <w:color w:val="000000"/>
              </w:rPr>
              <w:t xml:space="preserve">une notification à remédier à la non-conformité </w:t>
            </w:r>
            <w:r w:rsidRPr="00D029B7">
              <w:t xml:space="preserve">doit être délivrée à </w:t>
            </w:r>
            <w:r w:rsidRPr="00D029B7">
              <w:rPr>
                <w:color w:val="000000"/>
              </w:rPr>
              <w:t xml:space="preserve">l’Entrepreneur, conformément à l’Article 5.9.15.4 </w:t>
            </w:r>
            <w:r w:rsidRPr="00D029B7">
              <w:t>du CCAG</w:t>
            </w:r>
            <w:r w:rsidRPr="00D029B7">
              <w:rPr>
                <w:color w:val="000000"/>
              </w:rPr>
              <w:t xml:space="preserve">. Si le </w:t>
            </w:r>
            <w:r w:rsidR="00A4374A" w:rsidRPr="00D029B7">
              <w:rPr>
                <w:color w:val="000000"/>
              </w:rPr>
              <w:t xml:space="preserve">Chef de Projet </w:t>
            </w:r>
            <w:r w:rsidRPr="00D029B7">
              <w:t xml:space="preserve">détermine </w:t>
            </w:r>
            <w:r w:rsidRPr="00D029B7">
              <w:rPr>
                <w:color w:val="000000"/>
              </w:rPr>
              <w:t xml:space="preserve">qu’une notification à y remédier </w:t>
            </w:r>
            <w:r w:rsidRPr="00D029B7">
              <w:t xml:space="preserve">ne doit pas être donnée </w:t>
            </w:r>
            <w:r w:rsidRPr="00D029B7">
              <w:rPr>
                <w:color w:val="000000"/>
              </w:rPr>
              <w:t xml:space="preserve">à l’Entrepreneur, le </w:t>
            </w:r>
            <w:r w:rsidR="00A4374A" w:rsidRPr="00D029B7">
              <w:rPr>
                <w:color w:val="000000"/>
              </w:rPr>
              <w:t xml:space="preserve">Chef de Projet </w:t>
            </w:r>
            <w:r w:rsidRPr="00D029B7">
              <w:t xml:space="preserve">doit </w:t>
            </w:r>
            <w:r w:rsidRPr="00D029B7">
              <w:rPr>
                <w:color w:val="000000"/>
              </w:rPr>
              <w:t xml:space="preserve">informer le Maître d’Ouvrage avec copie au CPRD, en fournissant le fondement de sa détermination. Toutefois, si le </w:t>
            </w:r>
            <w:r w:rsidR="00E217D8" w:rsidRPr="00D029B7">
              <w:rPr>
                <w:color w:val="000000"/>
              </w:rPr>
              <w:t xml:space="preserve">Chef de Projet </w:t>
            </w:r>
            <w:r w:rsidRPr="00D029B7">
              <w:t xml:space="preserve">détermine </w:t>
            </w:r>
            <w:r w:rsidRPr="00D029B7">
              <w:rPr>
                <w:color w:val="000000"/>
              </w:rPr>
              <w:t xml:space="preserve">qu’une notification à y remédier </w:t>
            </w:r>
            <w:r w:rsidRPr="00D029B7">
              <w:t xml:space="preserve">doit être adressée à </w:t>
            </w:r>
            <w:r w:rsidRPr="00D029B7">
              <w:rPr>
                <w:color w:val="000000"/>
              </w:rPr>
              <w:t xml:space="preserve">l’Entrepreneur, </w:t>
            </w:r>
            <w:r w:rsidRPr="00D029B7">
              <w:t xml:space="preserve">le </w:t>
            </w:r>
            <w:r w:rsidR="00A4374A" w:rsidRPr="00D029B7">
              <w:rPr>
                <w:color w:val="000000"/>
              </w:rPr>
              <w:t xml:space="preserve">Chef de Projet </w:t>
            </w:r>
            <w:r w:rsidRPr="00D029B7">
              <w:rPr>
                <w:color w:val="000000"/>
              </w:rPr>
              <w:t>doit en donner notification à</w:t>
            </w:r>
            <w:r w:rsidRPr="00D029B7">
              <w:t xml:space="preserve"> </w:t>
            </w:r>
            <w:r w:rsidRPr="00D029B7">
              <w:rPr>
                <w:color w:val="000000"/>
              </w:rPr>
              <w:t>l’Entrepreneur conformément à</w:t>
            </w:r>
            <w:r w:rsidRPr="00D029B7">
              <w:t xml:space="preserve"> </w:t>
            </w:r>
            <w:r w:rsidRPr="00D029B7">
              <w:rPr>
                <w:color w:val="000000"/>
              </w:rPr>
              <w:t xml:space="preserve">l’Article 5.9.15.4 du CCAG, avec copie au Maître </w:t>
            </w:r>
            <w:r w:rsidRPr="00D029B7">
              <w:rPr>
                <w:color w:val="000000"/>
              </w:rPr>
              <w:lastRenderedPageBreak/>
              <w:t xml:space="preserve">d’Ouvrage et au CPRD. Si l’Entrepreneur ne se conforme pas à la notification de prendre des mesures correctives, le </w:t>
            </w:r>
            <w:r w:rsidR="00365319" w:rsidRPr="00D029B7">
              <w:rPr>
                <w:color w:val="000000"/>
              </w:rPr>
              <w:t xml:space="preserve">Chef de Projet </w:t>
            </w:r>
            <w:r w:rsidRPr="00D029B7">
              <w:rPr>
                <w:color w:val="000000"/>
              </w:rPr>
              <w:t xml:space="preserve">doit immédiatement en </w:t>
            </w:r>
            <w:r w:rsidR="002C7A1E" w:rsidRPr="00D029B7">
              <w:rPr>
                <w:color w:val="000000"/>
              </w:rPr>
              <w:t>notifi</w:t>
            </w:r>
            <w:r w:rsidRPr="00D029B7">
              <w:rPr>
                <w:color w:val="000000"/>
              </w:rPr>
              <w:t>er le Maître d’Ouvrage et l’Entrepreneur. À la réception d’une telle notification, le Maître d’Ouvrage doit r</w:t>
            </w:r>
            <w:r w:rsidR="00365319" w:rsidRPr="00D029B7">
              <w:rPr>
                <w:color w:val="000000"/>
              </w:rPr>
              <w:t>éfér</w:t>
            </w:r>
            <w:r w:rsidRPr="00D029B7">
              <w:rPr>
                <w:color w:val="000000"/>
              </w:rPr>
              <w:t>er la non-conformité au CPRD</w:t>
            </w:r>
            <w:r w:rsidRPr="00D029B7">
              <w:t xml:space="preserve"> pour examen </w:t>
            </w:r>
            <w:r w:rsidRPr="00D029B7">
              <w:rPr>
                <w:color w:val="000000"/>
              </w:rPr>
              <w:t xml:space="preserve">et décision en vertu de l’Article 51 </w:t>
            </w:r>
            <w:r w:rsidRPr="00D029B7">
              <w:rPr>
                <w:i/>
                <w:iCs/>
                <w:color w:val="000000"/>
              </w:rPr>
              <w:t>[« référé EAS/HS »]</w:t>
            </w:r>
            <w:r w:rsidRPr="00D029B7">
              <w:rPr>
                <w:color w:val="000000"/>
              </w:rPr>
              <w:t>.</w:t>
            </w:r>
          </w:p>
          <w:p w14:paraId="0618A26B" w14:textId="77777777" w:rsidR="00074EB9" w:rsidRPr="00D029B7" w:rsidRDefault="00074EB9" w:rsidP="00074EB9">
            <w:pPr>
              <w:pStyle w:val="Paragraphedeliste"/>
              <w:numPr>
                <w:ilvl w:val="3"/>
                <w:numId w:val="341"/>
              </w:numPr>
              <w:spacing w:after="240"/>
              <w:ind w:left="1573"/>
              <w:contextualSpacing w:val="0"/>
              <w:rPr>
                <w:i/>
                <w:iCs/>
                <w:color w:val="000000"/>
                <w:u w:val="single"/>
              </w:rPr>
            </w:pPr>
            <w:r w:rsidRPr="00D029B7">
              <w:rPr>
                <w:i/>
                <w:iCs/>
                <w:color w:val="000000"/>
                <w:u w:val="single"/>
              </w:rPr>
              <w:t xml:space="preserve"> Notification à prendre des mesures correctives pour défaut d’exécuter les Obligations de Prévention et de Réponse EAS/HS</w:t>
            </w:r>
          </w:p>
          <w:p w14:paraId="7A1B9778" w14:textId="083280B7" w:rsidR="00074EB9" w:rsidRPr="00710D65" w:rsidRDefault="00074EB9" w:rsidP="0006410C">
            <w:pPr>
              <w:spacing w:before="60" w:after="60"/>
              <w:ind w:left="1280" w:right="84" w:hanging="2"/>
              <w:rPr>
                <w:bCs/>
              </w:rPr>
            </w:pPr>
            <w:r w:rsidRPr="00D029B7">
              <w:t xml:space="preserve">La </w:t>
            </w:r>
            <w:r w:rsidRPr="00D029B7">
              <w:rPr>
                <w:color w:val="000000"/>
              </w:rPr>
              <w:t xml:space="preserve">notification </w:t>
            </w:r>
            <w:r w:rsidR="00B15C31" w:rsidRPr="00D029B7">
              <w:t xml:space="preserve">par le </w:t>
            </w:r>
            <w:r w:rsidR="00B15C31" w:rsidRPr="00D029B7">
              <w:rPr>
                <w:color w:val="000000"/>
              </w:rPr>
              <w:t>Chef de Projet</w:t>
            </w:r>
            <w:r w:rsidR="00B15C31" w:rsidRPr="00D029B7">
              <w:t xml:space="preserve"> à l’Entrepreneur</w:t>
            </w:r>
            <w:r w:rsidR="00B15C31" w:rsidRPr="00D029B7">
              <w:rPr>
                <w:color w:val="000000"/>
              </w:rPr>
              <w:t xml:space="preserve"> lui demandant de</w:t>
            </w:r>
            <w:r w:rsidRPr="00D029B7">
              <w:rPr>
                <w:color w:val="000000"/>
              </w:rPr>
              <w:t xml:space="preserve"> prendre des mesures</w:t>
            </w:r>
            <w:r w:rsidRPr="00D029B7">
              <w:t xml:space="preserve">, en vertu de l’Article 5.9.15.3 du CCAG, </w:t>
            </w:r>
            <w:r w:rsidRPr="00710D65">
              <w:rPr>
                <w:szCs w:val="24"/>
                <w:lang w:eastAsia="en-US"/>
              </w:rPr>
              <w:t>doit</w:t>
            </w:r>
            <w:r w:rsidRPr="00D029B7">
              <w:t xml:space="preserve"> </w:t>
            </w:r>
            <w:r w:rsidR="0034738C" w:rsidRPr="00D029B7">
              <w:t>également demand</w:t>
            </w:r>
            <w:r w:rsidRPr="00D029B7">
              <w:t xml:space="preserve">er </w:t>
            </w:r>
            <w:r w:rsidR="0034738C" w:rsidRPr="00D029B7">
              <w:t>à</w:t>
            </w:r>
            <w:r w:rsidRPr="00D029B7">
              <w:t xml:space="preserve"> l’Entrepreneur qu’il corrige la défaillance et y remédie dans un délai déterminé. La notification doit :</w:t>
            </w:r>
          </w:p>
          <w:p w14:paraId="0F8EC411" w14:textId="77777777" w:rsidR="00074EB9" w:rsidRPr="00710D65" w:rsidRDefault="00074EB9" w:rsidP="00074EB9">
            <w:pPr>
              <w:pStyle w:val="Paragraphedeliste"/>
              <w:numPr>
                <w:ilvl w:val="0"/>
                <w:numId w:val="340"/>
              </w:numPr>
              <w:spacing w:before="120" w:after="120"/>
              <w:ind w:left="1785" w:hanging="547"/>
              <w:contextualSpacing w:val="0"/>
              <w:rPr>
                <w:bCs/>
              </w:rPr>
            </w:pPr>
            <w:r w:rsidRPr="00D029B7">
              <w:t>décrire la défaillance de l’Entrepreneur;</w:t>
            </w:r>
          </w:p>
          <w:p w14:paraId="7304822F" w14:textId="77777777" w:rsidR="00074EB9" w:rsidRPr="00710D65" w:rsidRDefault="00074EB9" w:rsidP="00074EB9">
            <w:pPr>
              <w:pStyle w:val="Paragraphedeliste"/>
              <w:numPr>
                <w:ilvl w:val="0"/>
                <w:numId w:val="340"/>
              </w:numPr>
              <w:spacing w:before="120" w:after="120"/>
              <w:ind w:left="1785" w:hanging="547"/>
              <w:contextualSpacing w:val="0"/>
              <w:rPr>
                <w:bCs/>
              </w:rPr>
            </w:pPr>
            <w:r w:rsidRPr="00D029B7">
              <w:t>énoncer les dispositions applicables du marché;</w:t>
            </w:r>
          </w:p>
          <w:p w14:paraId="0F034641" w14:textId="1480B11E" w:rsidR="00074EB9" w:rsidRPr="00710D65" w:rsidRDefault="00074EB9" w:rsidP="00074EB9">
            <w:pPr>
              <w:pStyle w:val="Paragraphedeliste"/>
              <w:numPr>
                <w:ilvl w:val="0"/>
                <w:numId w:val="340"/>
              </w:numPr>
              <w:spacing w:before="120" w:after="120"/>
              <w:ind w:left="1785" w:hanging="547"/>
              <w:contextualSpacing w:val="0"/>
              <w:rPr>
                <w:bCs/>
              </w:rPr>
            </w:pPr>
            <w:r w:rsidRPr="00D029B7">
              <w:t xml:space="preserve">préciser le </w:t>
            </w:r>
            <w:r w:rsidR="00324277" w:rsidRPr="00D029B7">
              <w:t>délai</w:t>
            </w:r>
            <w:r w:rsidRPr="00D029B7">
              <w:t xml:space="preserve"> dans lequel l’Entrepreneur doit remédier à la défaillance; et</w:t>
            </w:r>
          </w:p>
          <w:p w14:paraId="0BAAE4C9" w14:textId="28178E10" w:rsidR="00074EB9" w:rsidRPr="00710D65" w:rsidRDefault="00074EB9" w:rsidP="00074EB9">
            <w:pPr>
              <w:pStyle w:val="Paragraphedeliste"/>
              <w:numPr>
                <w:ilvl w:val="0"/>
                <w:numId w:val="340"/>
              </w:numPr>
              <w:spacing w:before="120" w:after="120"/>
              <w:ind w:left="1785" w:hanging="547"/>
              <w:contextualSpacing w:val="0"/>
              <w:rPr>
                <w:bCs/>
              </w:rPr>
            </w:pPr>
            <w:r w:rsidRPr="00D029B7">
              <w:rPr>
                <w:color w:val="000000"/>
              </w:rPr>
              <w:t xml:space="preserve">préciser le </w:t>
            </w:r>
            <w:r w:rsidR="00324277" w:rsidRPr="00D029B7">
              <w:rPr>
                <w:color w:val="000000"/>
              </w:rPr>
              <w:t>délai</w:t>
            </w:r>
            <w:r w:rsidRPr="00D029B7">
              <w:rPr>
                <w:color w:val="000000"/>
              </w:rPr>
              <w:t xml:space="preserve"> dans lequel l’Entrepreneur doit répondre à la notification de prendre des mesures correctives.</w:t>
            </w:r>
          </w:p>
          <w:p w14:paraId="3617BD33" w14:textId="166276D8" w:rsidR="00074EB9" w:rsidRPr="00D029B7" w:rsidRDefault="00074EB9" w:rsidP="0006410C">
            <w:pPr>
              <w:spacing w:before="60" w:after="60"/>
              <w:ind w:left="1280" w:right="84" w:hanging="2"/>
            </w:pPr>
            <w:r w:rsidRPr="00D029B7">
              <w:t xml:space="preserve">Après avoir reçu </w:t>
            </w:r>
            <w:r w:rsidRPr="00D029B7">
              <w:rPr>
                <w:color w:val="000000"/>
              </w:rPr>
              <w:t>la notification de prendre des mesures correctives</w:t>
            </w:r>
            <w:r w:rsidRPr="00D029B7">
              <w:t xml:space="preserve">, l’Entrepreneur doit immédiatement répondre </w:t>
            </w:r>
            <w:r w:rsidR="00445902" w:rsidRPr="00D029B7">
              <w:t>par notification</w:t>
            </w:r>
            <w:r w:rsidRPr="00D029B7">
              <w:t xml:space="preserve"> au </w:t>
            </w:r>
            <w:r w:rsidR="00445902" w:rsidRPr="00D029B7">
              <w:t>Chef de Projet</w:t>
            </w:r>
            <w:r w:rsidRPr="00D029B7">
              <w:t xml:space="preserve"> décrivant les mesures </w:t>
            </w:r>
            <w:r w:rsidR="00445902" w:rsidRPr="00D029B7">
              <w:t>par</w:t>
            </w:r>
            <w:r w:rsidRPr="00D029B7">
              <w:t xml:space="preserve"> lesquelles l’Entrepreneur procédera à la correction de la défaillance et en indiquant la date à laquelle ces mesures seront prises afin de se conformer au délai indiqué dans la notification du </w:t>
            </w:r>
            <w:r w:rsidR="00445902" w:rsidRPr="00D029B7">
              <w:t>Chef de Projet</w:t>
            </w:r>
            <w:r w:rsidRPr="00D029B7">
              <w:t>.</w:t>
            </w:r>
          </w:p>
          <w:p w14:paraId="4774D26A" w14:textId="3F3CA179" w:rsidR="001341DF" w:rsidRPr="00710D65" w:rsidRDefault="001341DF" w:rsidP="0054311B">
            <w:pPr>
              <w:tabs>
                <w:tab w:val="left" w:pos="1213"/>
              </w:tabs>
              <w:spacing w:before="60" w:after="60"/>
              <w:ind w:left="892" w:right="84" w:hanging="709"/>
            </w:pPr>
            <w:r w:rsidRPr="00710D65">
              <w:t>5.9.1</w:t>
            </w:r>
            <w:r w:rsidR="00445902" w:rsidRPr="00710D65">
              <w:t>6</w:t>
            </w:r>
            <w:r w:rsidRPr="00710D65">
              <w:tab/>
              <w:t>Formation du Personnel de l’Entrepreneur</w:t>
            </w:r>
          </w:p>
          <w:p w14:paraId="67B907B2" w14:textId="77777777" w:rsidR="001341DF" w:rsidRPr="00710D65" w:rsidRDefault="001341DF" w:rsidP="0054311B">
            <w:pPr>
              <w:tabs>
                <w:tab w:val="left" w:pos="1213"/>
              </w:tabs>
              <w:spacing w:before="60" w:after="60"/>
              <w:ind w:left="943" w:right="84" w:hanging="2"/>
              <w:rPr>
                <w:szCs w:val="24"/>
                <w:lang w:eastAsia="en-US"/>
              </w:rPr>
            </w:pPr>
            <w:r w:rsidRPr="00710D65">
              <w:rPr>
                <w:szCs w:val="24"/>
                <w:lang w:eastAsia="en-US"/>
              </w:rPr>
              <w:t xml:space="preserve">L’Entrepreneur doit fournir une formation appropriée au Personnel de l’Entrepreneur concerné sur les aspects ES du Marché, y compris la </w:t>
            </w:r>
            <w:r w:rsidRPr="00710D65">
              <w:rPr>
                <w:szCs w:val="24"/>
              </w:rPr>
              <w:t>sensibilisation</w:t>
            </w:r>
            <w:r w:rsidRPr="00710D65">
              <w:rPr>
                <w:szCs w:val="24"/>
                <w:lang w:eastAsia="en-US"/>
              </w:rPr>
              <w:t xml:space="preserve"> appropriée sur la prohibition de l’EAS et du HS et leur prévention, et la formation en matière d’hygiène et de sécurité. </w:t>
            </w:r>
          </w:p>
          <w:p w14:paraId="406913AD" w14:textId="77777777" w:rsidR="001341DF" w:rsidRPr="00710D65" w:rsidRDefault="001341DF" w:rsidP="0054311B">
            <w:pPr>
              <w:tabs>
                <w:tab w:val="left" w:pos="1213"/>
              </w:tabs>
              <w:spacing w:before="60" w:after="60"/>
              <w:ind w:left="943" w:right="84" w:hanging="2"/>
              <w:rPr>
                <w:szCs w:val="24"/>
                <w:lang w:eastAsia="en-US"/>
              </w:rPr>
            </w:pPr>
            <w:r w:rsidRPr="00710D65">
              <w:rPr>
                <w:szCs w:val="24"/>
                <w:lang w:eastAsia="en-US"/>
              </w:rPr>
              <w:t xml:space="preserve">Comme indiqué dans les Spécifications ou selon les instructions du Maître d’œuvre, l’Entrepreneur doit également permettre au Personnel de </w:t>
            </w:r>
            <w:r w:rsidRPr="00710D65">
              <w:rPr>
                <w:szCs w:val="24"/>
              </w:rPr>
              <w:t>l’Entrepreneur</w:t>
            </w:r>
            <w:r w:rsidRPr="00710D65">
              <w:rPr>
                <w:szCs w:val="24"/>
                <w:lang w:eastAsia="en-US"/>
              </w:rPr>
              <w:t xml:space="preserve"> </w:t>
            </w:r>
            <w:r w:rsidRPr="00710D65">
              <w:rPr>
                <w:szCs w:val="24"/>
                <w:lang w:eastAsia="en-US"/>
              </w:rPr>
              <w:lastRenderedPageBreak/>
              <w:t xml:space="preserve">concerné d’être formé sur les aspects ES du Marché par le personnel du Maître d’Ouvrage. </w:t>
            </w:r>
          </w:p>
          <w:p w14:paraId="1A24AFCA" w14:textId="77777777" w:rsidR="001341DF" w:rsidRPr="00710D65" w:rsidRDefault="001341DF" w:rsidP="0054311B">
            <w:pPr>
              <w:spacing w:before="60" w:after="60"/>
              <w:ind w:left="590" w:right="84" w:hanging="590"/>
              <w:rPr>
                <w:szCs w:val="24"/>
              </w:rPr>
            </w:pPr>
            <w:r w:rsidRPr="00710D65">
              <w:rPr>
                <w:szCs w:val="24"/>
              </w:rPr>
              <w:t>5.10</w:t>
            </w:r>
            <w:r w:rsidRPr="00710D65">
              <w:rPr>
                <w:szCs w:val="24"/>
              </w:rPr>
              <w:tab/>
            </w:r>
            <w:r w:rsidRPr="00710D65">
              <w:t>Sécurité</w:t>
            </w:r>
            <w:r w:rsidRPr="00710D65">
              <w:rPr>
                <w:szCs w:val="24"/>
              </w:rPr>
              <w:t xml:space="preserve"> des personnes et des biens et protection de l’environnement :</w:t>
            </w:r>
          </w:p>
          <w:p w14:paraId="0C7886FE" w14:textId="77777777" w:rsidR="001341DF" w:rsidRPr="00710D65" w:rsidRDefault="001341DF" w:rsidP="0054311B">
            <w:pPr>
              <w:spacing w:before="120" w:after="120"/>
              <w:ind w:left="802" w:right="84" w:hanging="630"/>
              <w:rPr>
                <w:szCs w:val="24"/>
              </w:rPr>
            </w:pPr>
            <w:r w:rsidRPr="00710D65">
              <w:rPr>
                <w:szCs w:val="24"/>
              </w:rPr>
              <w:t>5.10.1</w:t>
            </w:r>
            <w:r w:rsidRPr="00710D65">
              <w:rPr>
                <w:szCs w:val="24"/>
              </w:rPr>
              <w:tab/>
              <w:t>Nonobstant les dispositions des Données Particulières additionnelles relatives à la mobilisation, l’Entrepreneur doit, pendant le délai d’exécution des ouvrages et la période de garantie :</w:t>
            </w:r>
          </w:p>
          <w:p w14:paraId="06DF7101" w14:textId="77777777" w:rsidR="001341DF" w:rsidRPr="00710D65" w:rsidRDefault="001341DF" w:rsidP="001341DF">
            <w:pPr>
              <w:pStyle w:val="Paragraphedeliste"/>
              <w:numPr>
                <w:ilvl w:val="0"/>
                <w:numId w:val="354"/>
              </w:numPr>
              <w:spacing w:before="120" w:after="120"/>
              <w:ind w:left="1162" w:right="84"/>
              <w:rPr>
                <w:szCs w:val="24"/>
              </w:rPr>
            </w:pPr>
            <w:r w:rsidRPr="00710D65">
              <w:rPr>
                <w:szCs w:val="24"/>
              </w:rPr>
              <w:t>assurer la sécurité des personnes autorisées à être présentes sur le Chantier et maintenir ce dernier et les ouvrages (tant que ceux-ci ne sont pas réceptionnés ou occupés par le Maître d’Ouvrage) en bon état, de manière à éviter tous risques pour les personnes,</w:t>
            </w:r>
          </w:p>
          <w:p w14:paraId="44FEE5B7" w14:textId="77777777" w:rsidR="001341DF" w:rsidRPr="00710D65" w:rsidRDefault="001341DF" w:rsidP="001341DF">
            <w:pPr>
              <w:pStyle w:val="Paragraphedeliste"/>
              <w:numPr>
                <w:ilvl w:val="0"/>
                <w:numId w:val="354"/>
              </w:numPr>
              <w:spacing w:before="120" w:after="120"/>
              <w:ind w:left="1162" w:right="84"/>
              <w:rPr>
                <w:szCs w:val="24"/>
              </w:rPr>
            </w:pPr>
            <w:r w:rsidRPr="00710D65">
              <w:rPr>
                <w:szCs w:val="24"/>
              </w:rPr>
              <w:t>fournir et entretenir à ses propres frais tous dispositifs d’éclairage, protection, clôture, alarme et gardiennage aux moments et aux endroits nécessaires ou requis par le Maître d’Œuvre, par toute autorité dûment constituée pour assurer, conformément à la réglementation en vigueur, la protection des travaux ou la sécurité et la commodité du public,</w:t>
            </w:r>
          </w:p>
          <w:p w14:paraId="01BF79B9" w14:textId="77777777" w:rsidR="001341DF" w:rsidRPr="00710D65" w:rsidRDefault="001341DF" w:rsidP="001341DF">
            <w:pPr>
              <w:pStyle w:val="Paragraphedeliste"/>
              <w:numPr>
                <w:ilvl w:val="0"/>
                <w:numId w:val="354"/>
              </w:numPr>
              <w:spacing w:before="120" w:after="120"/>
              <w:ind w:left="1162" w:right="84"/>
              <w:rPr>
                <w:szCs w:val="24"/>
              </w:rPr>
            </w:pPr>
            <w:r w:rsidRPr="00710D65">
              <w:rPr>
                <w:szCs w:val="24"/>
              </w:rPr>
              <w:t>prendre toutes les mesures nécessaires pour protéger l’environnement tant sur le site qu’en dehors et pour éviter tous dégâts ou dommages aux personnes ou propriétés publiques ou autres qui résulteraient de la pollution, du bruit ou autres inconvénients résultant des méthodes mises en œuvre pour la réalisation des travaux.</w:t>
            </w:r>
          </w:p>
          <w:p w14:paraId="29AD5253" w14:textId="13D31030" w:rsidR="001341DF" w:rsidRPr="00710D65" w:rsidRDefault="001341DF" w:rsidP="0054311B">
            <w:pPr>
              <w:spacing w:before="120" w:after="120"/>
              <w:ind w:left="1162" w:hanging="900"/>
              <w:rPr>
                <w:rFonts w:eastAsia="Arial Narrow"/>
                <w:bCs/>
                <w:color w:val="000000"/>
              </w:rPr>
            </w:pPr>
            <w:r w:rsidRPr="00710D65">
              <w:rPr>
                <w:szCs w:val="24"/>
              </w:rPr>
              <w:t>5.10.2</w:t>
            </w:r>
            <w:r w:rsidRPr="00710D65">
              <w:rPr>
                <w:szCs w:val="24"/>
              </w:rPr>
              <w:tab/>
            </w:r>
            <w:r w:rsidRPr="00D029B7">
              <w:rPr>
                <w:color w:val="000000"/>
              </w:rPr>
              <w:t xml:space="preserve">En plus des rapports d’avancement des travaux, et des Rapports sur les indicateurs environnementaux et sociaux énoncés dans la Partie D du CCAP, </w:t>
            </w:r>
            <w:r w:rsidR="00FC3326" w:rsidRPr="00D029B7">
              <w:rPr>
                <w:color w:val="000000"/>
              </w:rPr>
              <w:t xml:space="preserve">et sous </w:t>
            </w:r>
            <w:r w:rsidR="00FC3326" w:rsidRPr="00D029B7">
              <w:t xml:space="preserve">réserve de l’exigence spécifique de traiter </w:t>
            </w:r>
            <w:r w:rsidR="00FC3326" w:rsidRPr="00D029B7">
              <w:rPr>
                <w:color w:val="000000"/>
              </w:rPr>
              <w:t>les allégations d’EAS et/ou HS conformément à l’Article 5.9.15</w:t>
            </w:r>
            <w:r w:rsidR="00FC3326" w:rsidRPr="00D029B7">
              <w:rPr>
                <w:color w:val="FFFF00"/>
              </w:rPr>
              <w:t xml:space="preserve"> </w:t>
            </w:r>
            <w:r w:rsidR="00FC3326" w:rsidRPr="00D029B7">
              <w:rPr>
                <w:color w:val="000000"/>
              </w:rPr>
              <w:t xml:space="preserve">du CCAG, </w:t>
            </w:r>
            <w:r w:rsidRPr="00D029B7">
              <w:t xml:space="preserve">l’Entrepreneur doit informer immédiatement le Chef de Projet de toute allégation, incident ou accident sur le Site, qui a ou est </w:t>
            </w:r>
            <w:r w:rsidRPr="00D029B7">
              <w:rPr>
                <w:color w:val="000000"/>
              </w:rPr>
              <w:t xml:space="preserve">susceptible d’avoir un effet négatif important sur l’environnement, les collectivités touchées, le public, le Personnel du Maître d’Ouvrage, le Personnel du Chef de Projet ou le Personnel de l’Entrepreneur. Cela comprend, sans s’y limiter, tout incident ou accident causant le décès ou des blessures graves ; effets négatifs importants ou dommages aux biens privés ; ou toute allégation d’EAS et/ou de HS. Dans les cas d’EAS et/ou de HS, tout en maintenant la confidentialité, le type d’allégation (exploitation sexuelle, abus sexuel ou harcèlement </w:t>
            </w:r>
            <w:r w:rsidRPr="00D029B7">
              <w:rPr>
                <w:color w:val="000000"/>
              </w:rPr>
              <w:lastRenderedPageBreak/>
              <w:t xml:space="preserve">sexuel), le sexe et l’âge de la personne qui a subi l’incident allégué devraient être inclus dans les renseignements. L’Entrepreneur, lorsqu’il prend connaissance de l’allégation, de l’incident ou de l’accident, doit également informer immédiatement le Chef de Projet de tout incident ou accident de ce genre dans les locaux des sous-traitants ou des fournisseurs concernant les travaux qui ont ou sont susceptibles d’avoir un effet négatif important sur l’environnement, les collectivités touchées, le public, le personnel du Maître d’Ouvrage ou de l’Entrepreneur, le personnel de ses Sous-traitants et fournisseurs. La notification doit fournir suffisamment de détails sur ces incidents ou accidents. L’Entrepreneur doit fournir tous les détails de ces incidents ou accidents au Chef de Projet dans les délais convenus avec le Chef de Projet. </w:t>
            </w:r>
          </w:p>
          <w:p w14:paraId="793C02C2" w14:textId="77777777" w:rsidR="001341DF" w:rsidRPr="00710D65" w:rsidRDefault="001341DF" w:rsidP="0054311B">
            <w:pPr>
              <w:shd w:val="clear" w:color="auto" w:fill="FDFDFD"/>
              <w:ind w:left="1162" w:firstLine="0"/>
              <w:rPr>
                <w:szCs w:val="24"/>
                <w:lang w:eastAsia="en-US"/>
              </w:rPr>
            </w:pPr>
            <w:r w:rsidRPr="00710D65">
              <w:rPr>
                <w:szCs w:val="24"/>
                <w:lang w:eastAsia="en-US"/>
              </w:rPr>
              <w:t xml:space="preserve">Si cela est </w:t>
            </w:r>
            <w:r w:rsidRPr="00710D65">
              <w:rPr>
                <w:b/>
                <w:bCs/>
                <w:szCs w:val="24"/>
                <w:lang w:eastAsia="en-US"/>
              </w:rPr>
              <w:t>indiqué dans le CCAP</w:t>
            </w:r>
            <w:r w:rsidRPr="00710D65">
              <w:rPr>
                <w:szCs w:val="24"/>
                <w:lang w:eastAsia="en-US"/>
              </w:rPr>
              <w:t>, le rapport d’avancement doit inclure l’état de la conformité à la gestion des risques de cybersécurité, ainsi que tout risque prévisible en matière de cybersécurité et la mesure d’atténuation prévue.</w:t>
            </w:r>
          </w:p>
          <w:p w14:paraId="0E42BDB2" w14:textId="77777777" w:rsidR="001341DF" w:rsidRPr="00710D65" w:rsidRDefault="001341DF" w:rsidP="0054311B">
            <w:pPr>
              <w:spacing w:before="120" w:after="120"/>
              <w:ind w:left="1162" w:firstLine="0"/>
              <w:rPr>
                <w:rFonts w:eastAsia="Arial Narrow"/>
                <w:bCs/>
              </w:rPr>
            </w:pPr>
            <w:r w:rsidRPr="00D029B7">
              <w:t xml:space="preserve">L’Entrepreneur doit exiger de ses Sous-traitants et fournisseurs (autres que </w:t>
            </w:r>
            <w:r w:rsidRPr="00D029B7">
              <w:rPr>
                <w:color w:val="000000"/>
              </w:rPr>
              <w:t xml:space="preserve">les sous-traitants) </w:t>
            </w:r>
            <w:r w:rsidRPr="00D029B7">
              <w:t>qu’ils informent immédiatement l’Entrepreneur de tout incident ou accident mentionné dans cet Article.</w:t>
            </w:r>
          </w:p>
          <w:p w14:paraId="31741AD3" w14:textId="77777777" w:rsidR="001341DF" w:rsidRPr="00710D65" w:rsidRDefault="001341DF" w:rsidP="0054311B">
            <w:pPr>
              <w:spacing w:before="60" w:after="60"/>
              <w:ind w:left="583" w:right="84" w:hanging="590"/>
              <w:rPr>
                <w:szCs w:val="24"/>
              </w:rPr>
            </w:pPr>
            <w:r w:rsidRPr="00710D65">
              <w:rPr>
                <w:szCs w:val="24"/>
              </w:rPr>
              <w:t>5.11</w:t>
            </w:r>
            <w:r w:rsidRPr="00710D65">
              <w:rPr>
                <w:szCs w:val="24"/>
              </w:rPr>
              <w:tab/>
            </w:r>
            <w:r w:rsidRPr="00710D65">
              <w:t>Facilités</w:t>
            </w:r>
            <w:r w:rsidRPr="00710D65">
              <w:rPr>
                <w:szCs w:val="24"/>
              </w:rPr>
              <w:t xml:space="preserve"> et accès accordés aux autres entrepreneurs :</w:t>
            </w:r>
          </w:p>
          <w:p w14:paraId="4E35DD3B" w14:textId="77777777" w:rsidR="001341DF" w:rsidRPr="00710D65" w:rsidRDefault="001341DF" w:rsidP="0054311B">
            <w:pPr>
              <w:tabs>
                <w:tab w:val="left" w:pos="1280"/>
              </w:tabs>
              <w:spacing w:before="60" w:after="60"/>
              <w:ind w:left="1294" w:right="84" w:hanging="709"/>
              <w:rPr>
                <w:szCs w:val="24"/>
              </w:rPr>
            </w:pPr>
            <w:r w:rsidRPr="00710D65">
              <w:rPr>
                <w:szCs w:val="24"/>
              </w:rPr>
              <w:t>5.11.1</w:t>
            </w:r>
            <w:r w:rsidRPr="00710D65">
              <w:rPr>
                <w:szCs w:val="24"/>
              </w:rPr>
              <w:tab/>
            </w:r>
            <w:r w:rsidRPr="00710D65">
              <w:t>L’Entrepreneur</w:t>
            </w:r>
            <w:r w:rsidRPr="00710D65">
              <w:rPr>
                <w:szCs w:val="24"/>
              </w:rPr>
              <w:t xml:space="preserve"> doit permettre l’accès au Site, pour l’exécution des obligations qui leur incombent :</w:t>
            </w:r>
          </w:p>
          <w:p w14:paraId="0374EC57" w14:textId="77777777" w:rsidR="001341DF" w:rsidRPr="00710D65" w:rsidRDefault="001341DF" w:rsidP="001341DF">
            <w:pPr>
              <w:pStyle w:val="Paragraphedeliste"/>
              <w:numPr>
                <w:ilvl w:val="1"/>
                <w:numId w:val="337"/>
              </w:numPr>
              <w:spacing w:before="60" w:after="60"/>
              <w:ind w:left="1665" w:right="84"/>
              <w:rPr>
                <w:szCs w:val="24"/>
              </w:rPr>
            </w:pPr>
            <w:r w:rsidRPr="00710D65">
              <w:rPr>
                <w:szCs w:val="24"/>
              </w:rPr>
              <w:t>aux autres entrepreneurs employés par le Maître d’Ouvrage et à leur personnel,</w:t>
            </w:r>
          </w:p>
          <w:p w14:paraId="379B7928" w14:textId="77777777" w:rsidR="001341DF" w:rsidRPr="00710D65" w:rsidRDefault="001341DF" w:rsidP="001341DF">
            <w:pPr>
              <w:pStyle w:val="Paragraphedeliste"/>
              <w:numPr>
                <w:ilvl w:val="1"/>
                <w:numId w:val="337"/>
              </w:numPr>
              <w:spacing w:before="60" w:after="60"/>
              <w:ind w:left="1665" w:right="84"/>
              <w:rPr>
                <w:szCs w:val="24"/>
              </w:rPr>
            </w:pPr>
            <w:r w:rsidRPr="00710D65">
              <w:rPr>
                <w:szCs w:val="24"/>
              </w:rPr>
              <w:t xml:space="preserve">au personnel du Maître d’Ouvrage ou relevant d’une autre autorité et désigné par le Maître d’Ouvrage. </w:t>
            </w:r>
          </w:p>
          <w:p w14:paraId="6283CC2B" w14:textId="77777777" w:rsidR="001341DF" w:rsidRPr="00710D65" w:rsidRDefault="001341DF" w:rsidP="0054311B">
            <w:pPr>
              <w:tabs>
                <w:tab w:val="left" w:pos="1280"/>
              </w:tabs>
              <w:spacing w:before="60" w:after="60"/>
              <w:ind w:left="1294" w:right="84" w:hanging="709"/>
              <w:rPr>
                <w:szCs w:val="24"/>
              </w:rPr>
            </w:pPr>
            <w:r w:rsidRPr="00710D65">
              <w:rPr>
                <w:szCs w:val="24"/>
              </w:rPr>
              <w:t>5.11.2</w:t>
            </w:r>
            <w:r w:rsidRPr="00710D65">
              <w:rPr>
                <w:szCs w:val="24"/>
              </w:rPr>
              <w:tab/>
              <w:t>Dans le cas où, en application de l’alinéa 5.11.1 ci-dessus, l’Entrepreneur est invité par ordre de service :</w:t>
            </w:r>
          </w:p>
          <w:p w14:paraId="753C8940" w14:textId="77777777" w:rsidR="001341DF" w:rsidRPr="00710D65" w:rsidRDefault="001341DF" w:rsidP="001341DF">
            <w:pPr>
              <w:pStyle w:val="Paragraphedeliste"/>
              <w:numPr>
                <w:ilvl w:val="0"/>
                <w:numId w:val="338"/>
              </w:numPr>
              <w:spacing w:before="60" w:after="60"/>
              <w:ind w:right="84"/>
              <w:rPr>
                <w:szCs w:val="24"/>
              </w:rPr>
            </w:pPr>
            <w:r w:rsidRPr="00710D65">
              <w:rPr>
                <w:szCs w:val="24"/>
              </w:rPr>
              <w:t>à mettre à la disposition des autres entrepreneurs, du Maître d’Œuvre ou des tiers, des routes ou voies dont l’entretien est à la charge de l’Entrepreneur,</w:t>
            </w:r>
          </w:p>
          <w:p w14:paraId="2E6A5137" w14:textId="77777777" w:rsidR="001341DF" w:rsidRPr="00710D65" w:rsidRDefault="001341DF" w:rsidP="001341DF">
            <w:pPr>
              <w:pStyle w:val="Paragraphedeliste"/>
              <w:numPr>
                <w:ilvl w:val="0"/>
                <w:numId w:val="338"/>
              </w:numPr>
              <w:spacing w:before="60" w:after="60"/>
              <w:ind w:right="84"/>
              <w:rPr>
                <w:szCs w:val="24"/>
              </w:rPr>
            </w:pPr>
            <w:r w:rsidRPr="00710D65">
              <w:rPr>
                <w:szCs w:val="24"/>
              </w:rPr>
              <w:t>à permettre à ces personnes d’utiliser les ouvrages provisoires ou l’équipement de l’Entrepreneur sur le Site,</w:t>
            </w:r>
          </w:p>
          <w:p w14:paraId="3FBA7349" w14:textId="77777777" w:rsidR="001341DF" w:rsidRPr="00710D65" w:rsidRDefault="001341DF" w:rsidP="001341DF">
            <w:pPr>
              <w:pStyle w:val="Paragraphedeliste"/>
              <w:numPr>
                <w:ilvl w:val="0"/>
                <w:numId w:val="338"/>
              </w:numPr>
              <w:spacing w:before="60" w:after="60"/>
              <w:ind w:right="84"/>
              <w:rPr>
                <w:szCs w:val="24"/>
              </w:rPr>
            </w:pPr>
            <w:r w:rsidRPr="00710D65">
              <w:rPr>
                <w:szCs w:val="24"/>
              </w:rPr>
              <w:lastRenderedPageBreak/>
              <w:t>à leur fournir d’autres services,</w:t>
            </w:r>
          </w:p>
          <w:p w14:paraId="6EE59C38" w14:textId="77777777" w:rsidR="001341DF" w:rsidRPr="00710D65" w:rsidRDefault="001341DF" w:rsidP="0054311B">
            <w:pPr>
              <w:spacing w:before="60" w:after="60"/>
              <w:ind w:left="1260" w:right="84" w:hanging="2"/>
              <w:rPr>
                <w:szCs w:val="24"/>
              </w:rPr>
            </w:pPr>
            <w:r w:rsidRPr="00710D65">
              <w:rPr>
                <w:szCs w:val="24"/>
              </w:rPr>
              <w:t>de telles prestations seront assimilées à des ouvrages non prévus qui seront régis par les dispositions figurant à l’Article 14 ci-après.</w:t>
            </w:r>
          </w:p>
          <w:p w14:paraId="79A71557" w14:textId="77777777" w:rsidR="001341DF" w:rsidRPr="00710D65" w:rsidRDefault="001341DF" w:rsidP="0054311B">
            <w:pPr>
              <w:spacing w:before="60" w:after="60"/>
              <w:ind w:left="1280" w:right="84" w:hanging="2"/>
              <w:rPr>
                <w:szCs w:val="24"/>
              </w:rPr>
            </w:pPr>
            <w:r w:rsidRPr="00710D65">
              <w:rPr>
                <w:szCs w:val="24"/>
              </w:rPr>
              <w:t>Il est expressément précisé que le Maître d’œuvre sera chargé de la coordination de l’intervention des autres entrepreneurs et de l’Entrepreneur afin de garantir le bon déroulement des travaux.</w:t>
            </w:r>
          </w:p>
          <w:p w14:paraId="19EA9455" w14:textId="77777777" w:rsidR="001341DF" w:rsidRPr="00710D65" w:rsidRDefault="001341DF" w:rsidP="0054311B">
            <w:pPr>
              <w:spacing w:before="60" w:after="60"/>
              <w:ind w:left="590" w:right="84" w:hanging="590"/>
              <w:rPr>
                <w:szCs w:val="24"/>
              </w:rPr>
            </w:pPr>
            <w:r w:rsidRPr="00710D65">
              <w:rPr>
                <w:szCs w:val="24"/>
              </w:rPr>
              <w:t>5.12</w:t>
            </w:r>
            <w:r w:rsidRPr="00710D65">
              <w:rPr>
                <w:szCs w:val="24"/>
              </w:rPr>
              <w:tab/>
            </w:r>
            <w:r w:rsidRPr="00710D65">
              <w:t>Inspections</w:t>
            </w:r>
            <w:r w:rsidRPr="00710D65">
              <w:rPr>
                <w:szCs w:val="24"/>
              </w:rPr>
              <w:t xml:space="preserve"> et audit :</w:t>
            </w:r>
          </w:p>
          <w:p w14:paraId="57493FBE" w14:textId="77777777" w:rsidR="001341DF" w:rsidRPr="00710D65" w:rsidRDefault="001341DF" w:rsidP="0054311B">
            <w:pPr>
              <w:tabs>
                <w:tab w:val="left" w:pos="1280"/>
              </w:tabs>
              <w:spacing w:before="60" w:after="60"/>
              <w:ind w:left="1294" w:right="84" w:hanging="709"/>
              <w:rPr>
                <w:szCs w:val="24"/>
              </w:rPr>
            </w:pPr>
            <w:r w:rsidRPr="00710D65">
              <w:rPr>
                <w:szCs w:val="24"/>
              </w:rPr>
              <w:t>5.12.1</w:t>
            </w:r>
            <w:r w:rsidRPr="00710D65">
              <w:rPr>
                <w:szCs w:val="24"/>
              </w:rPr>
              <w:tab/>
              <w:t xml:space="preserve">L’Entrepreneur devra maintenir, et fera tout effort </w:t>
            </w:r>
            <w:r w:rsidRPr="00710D65">
              <w:t>raisonnable</w:t>
            </w:r>
            <w:r w:rsidRPr="00710D65">
              <w:rPr>
                <w:szCs w:val="24"/>
              </w:rPr>
              <w:t xml:space="preserve"> pour que ses sous-traitants et prestataires maintiennent des comptes et une documentation exacts et systématiques concernant les Travaux, dans une forme et des détails permettant d’identifier les coûts et la chronologie des modifications. </w:t>
            </w:r>
          </w:p>
          <w:p w14:paraId="301F4513" w14:textId="5115303F" w:rsidR="001341DF" w:rsidRPr="00710D65" w:rsidRDefault="001341DF" w:rsidP="0054311B">
            <w:pPr>
              <w:tabs>
                <w:tab w:val="left" w:pos="1280"/>
              </w:tabs>
              <w:spacing w:before="60" w:after="60"/>
              <w:ind w:left="1294" w:right="84" w:hanging="709"/>
              <w:rPr>
                <w:szCs w:val="24"/>
              </w:rPr>
            </w:pPr>
            <w:r w:rsidRPr="00710D65">
              <w:rPr>
                <w:szCs w:val="24"/>
              </w:rPr>
              <w:t>5.12.2</w:t>
            </w:r>
            <w:r w:rsidRPr="00710D65">
              <w:rPr>
                <w:szCs w:val="24"/>
              </w:rPr>
              <w:tab/>
              <w:t xml:space="preserve">En conformité avec le paragraphe 2.2 (e) de </w:t>
            </w:r>
            <w:r w:rsidR="00281818" w:rsidRPr="00710D65">
              <w:rPr>
                <w:szCs w:val="24"/>
              </w:rPr>
              <w:t xml:space="preserve">la Partie </w:t>
            </w:r>
            <w:r w:rsidR="00DE0CFD" w:rsidRPr="00710D65">
              <w:rPr>
                <w:szCs w:val="24"/>
              </w:rPr>
              <w:t>C</w:t>
            </w:r>
            <w:r w:rsidRPr="00710D65">
              <w:rPr>
                <w:szCs w:val="24"/>
              </w:rPr>
              <w:t xml:space="preserve"> du CCA</w:t>
            </w:r>
            <w:r w:rsidR="00DE0CFD" w:rsidRPr="00710D65">
              <w:rPr>
                <w:szCs w:val="24"/>
              </w:rPr>
              <w:t>P</w:t>
            </w:r>
            <w:r w:rsidRPr="00710D65">
              <w:rPr>
                <w:szCs w:val="24"/>
              </w:rPr>
              <w:t xml:space="preserve">, l’Entrepreneur permettra et s’assurera </w:t>
            </w:r>
            <w:r w:rsidRPr="00710D65">
              <w:t>que</w:t>
            </w:r>
            <w:r w:rsidRPr="00710D65">
              <w:rPr>
                <w:szCs w:val="24"/>
              </w:rPr>
              <w:t xml:space="preserve"> ses agents (qu’ils soient déclarés ou non), ses sous-traitants, consultants,  et prestataires de services,  fournisseurs, et personnel, permettent à la Banque et/ou à des personnes qu’elle désignera d’inspecter le Site et d’examiner les documents et pièces comptables, relevés et autres documents relatifs à la soumission de l’Offre et à l’exécution du Marché et à les faire vérifier par des auditeurs nommés par la Banque. L'attention de l'Entrepreneur et de ses sous-traitants et prestataires est attirée sur l’Article 49.6 qui prévoit, entre autres, que les actes visant à entraver concrètement l'exercice des droits d'inspection et d’audits de la Banque prévus par l’alinéa 5.12.2 constituent une pratique interdite conduisant à la résiliation du contrat (ainsi qu’à une décision de suspension de l’Entrepreneur conformément aux procédures de sanctions en vigueur à la Banque).</w:t>
            </w:r>
          </w:p>
          <w:p w14:paraId="3AA9B6B4" w14:textId="77777777" w:rsidR="001341DF" w:rsidRPr="00710D65" w:rsidRDefault="001341DF" w:rsidP="0054311B">
            <w:pPr>
              <w:spacing w:before="60" w:after="60"/>
              <w:ind w:left="590" w:right="84" w:hanging="590"/>
              <w:rPr>
                <w:szCs w:val="24"/>
              </w:rPr>
            </w:pPr>
            <w:r w:rsidRPr="00710D65">
              <w:rPr>
                <w:szCs w:val="24"/>
              </w:rPr>
              <w:t>5.13</w:t>
            </w:r>
            <w:r w:rsidRPr="00710D65">
              <w:rPr>
                <w:szCs w:val="24"/>
              </w:rPr>
              <w:tab/>
            </w:r>
            <w:r w:rsidRPr="00710D65">
              <w:t>Fraude</w:t>
            </w:r>
            <w:r w:rsidRPr="00710D65">
              <w:rPr>
                <w:szCs w:val="24"/>
              </w:rPr>
              <w:t xml:space="preserve"> et Corruption :</w:t>
            </w:r>
          </w:p>
          <w:p w14:paraId="1BD2F833" w14:textId="7F59F633" w:rsidR="001341DF" w:rsidRPr="00710D65" w:rsidRDefault="001341DF" w:rsidP="0054311B">
            <w:pPr>
              <w:tabs>
                <w:tab w:val="left" w:pos="1280"/>
              </w:tabs>
              <w:spacing w:before="60" w:after="60"/>
              <w:ind w:left="1294" w:right="84" w:hanging="709"/>
              <w:rPr>
                <w:szCs w:val="24"/>
              </w:rPr>
            </w:pPr>
            <w:r w:rsidRPr="00710D65">
              <w:rPr>
                <w:szCs w:val="24"/>
              </w:rPr>
              <w:t>5.13.1</w:t>
            </w:r>
            <w:r w:rsidRPr="00710D65">
              <w:rPr>
                <w:szCs w:val="24"/>
              </w:rPr>
              <w:tab/>
              <w:t>La Banque exige le respect de ses Directives en matière de lutte contre la fraude et la corruption et de ses règles et procédures de sanctions applicables, établies par le Régime des Sanctions du Groupe de la Banque mondiale, comme indiqué dans l</w:t>
            </w:r>
            <w:r w:rsidR="00DE0CFD" w:rsidRPr="00710D65">
              <w:rPr>
                <w:szCs w:val="24"/>
              </w:rPr>
              <w:t xml:space="preserve">a Partie </w:t>
            </w:r>
            <w:r w:rsidRPr="00710D65">
              <w:rPr>
                <w:szCs w:val="24"/>
              </w:rPr>
              <w:t xml:space="preserve">C </w:t>
            </w:r>
            <w:r w:rsidR="00DE0CFD" w:rsidRPr="00710D65">
              <w:rPr>
                <w:szCs w:val="24"/>
              </w:rPr>
              <w:t>d</w:t>
            </w:r>
            <w:r w:rsidRPr="00710D65">
              <w:rPr>
                <w:szCs w:val="24"/>
              </w:rPr>
              <w:t>u CCA</w:t>
            </w:r>
            <w:r w:rsidR="00DE0CFD" w:rsidRPr="00710D65">
              <w:rPr>
                <w:szCs w:val="24"/>
              </w:rPr>
              <w:t>P</w:t>
            </w:r>
            <w:r w:rsidRPr="00710D65">
              <w:rPr>
                <w:szCs w:val="24"/>
              </w:rPr>
              <w:t>.</w:t>
            </w:r>
          </w:p>
          <w:p w14:paraId="07888A15" w14:textId="77777777" w:rsidR="001341DF" w:rsidRPr="00710D65" w:rsidRDefault="001341DF" w:rsidP="0054311B">
            <w:pPr>
              <w:tabs>
                <w:tab w:val="left" w:pos="1280"/>
              </w:tabs>
              <w:spacing w:before="60" w:after="60"/>
              <w:ind w:left="1294" w:right="84" w:hanging="709"/>
              <w:rPr>
                <w:szCs w:val="24"/>
              </w:rPr>
            </w:pPr>
            <w:r w:rsidRPr="00710D65">
              <w:rPr>
                <w:szCs w:val="24"/>
              </w:rPr>
              <w:t>5.13.2</w:t>
            </w:r>
            <w:r w:rsidRPr="00710D65">
              <w:rPr>
                <w:szCs w:val="24"/>
              </w:rPr>
              <w:tab/>
              <w:t xml:space="preserve">Le Maître d’Ouvrage exige que l’Entrepreneur fournisse les informations relatives aux commissions </w:t>
            </w:r>
            <w:r w:rsidRPr="00710D65">
              <w:rPr>
                <w:szCs w:val="24"/>
              </w:rPr>
              <w:lastRenderedPageBreak/>
              <w:t>et indemnités éventuelles versées ou à verser à des agents ou une autre partie en relation avec le processus de passation du Marché, de sélection, ou l’exécution du Marché. Ces informations doivent inclure au minimum le nom et l’adresse de l’agent ou autre partie, le montant et la monnaie, ainsi que le motif de la commission, indemnité ou paiement.</w:t>
            </w:r>
          </w:p>
        </w:tc>
      </w:tr>
      <w:tr w:rsidR="001341DF" w:rsidRPr="00710D65" w14:paraId="15988E0D" w14:textId="77777777" w:rsidTr="0054311B">
        <w:tc>
          <w:tcPr>
            <w:tcW w:w="2835" w:type="dxa"/>
            <w:tcBorders>
              <w:top w:val="nil"/>
              <w:left w:val="nil"/>
              <w:bottom w:val="nil"/>
              <w:right w:val="nil"/>
            </w:tcBorders>
            <w:tcMar>
              <w:top w:w="57" w:type="dxa"/>
              <w:left w:w="57" w:type="dxa"/>
              <w:bottom w:w="57" w:type="dxa"/>
              <w:right w:w="57" w:type="dxa"/>
            </w:tcMar>
          </w:tcPr>
          <w:p w14:paraId="781C2C9B" w14:textId="77777777" w:rsidR="001341DF" w:rsidRPr="00710D65" w:rsidRDefault="001341DF" w:rsidP="000F0534">
            <w:pPr>
              <w:pStyle w:val="Sec8head2"/>
            </w:pPr>
            <w:bookmarkStart w:id="1424" w:name="_Toc348175939"/>
            <w:bookmarkStart w:id="1425" w:name="_Toc327539551"/>
            <w:bookmarkStart w:id="1426" w:name="_Toc133831787"/>
            <w:bookmarkStart w:id="1427" w:name="_Toc134023496"/>
            <w:bookmarkStart w:id="1428" w:name="_Toc207121950"/>
            <w:r w:rsidRPr="00710D65">
              <w:lastRenderedPageBreak/>
              <w:t>6.</w:t>
            </w:r>
            <w:r w:rsidRPr="00710D65">
              <w:tab/>
              <w:t xml:space="preserve">Garanties de bonne exécution et de parfait achèvement - </w:t>
            </w:r>
            <w:r w:rsidRPr="00710D65">
              <w:br/>
              <w:t xml:space="preserve">Retenue de </w:t>
            </w:r>
            <w:bookmarkStart w:id="1429" w:name="_Toc348175940"/>
            <w:bookmarkStart w:id="1430" w:name="_Toc348232763"/>
            <w:r w:rsidRPr="00710D65">
              <w:t>garantie - Responsabilité - Assurances</w:t>
            </w:r>
            <w:bookmarkEnd w:id="1424"/>
            <w:bookmarkEnd w:id="1425"/>
            <w:bookmarkEnd w:id="1426"/>
            <w:bookmarkEnd w:id="1427"/>
            <w:bookmarkEnd w:id="1428"/>
            <w:bookmarkEnd w:id="1429"/>
            <w:bookmarkEnd w:id="1430"/>
          </w:p>
        </w:tc>
        <w:tc>
          <w:tcPr>
            <w:tcW w:w="6544" w:type="dxa"/>
            <w:gridSpan w:val="2"/>
            <w:tcBorders>
              <w:top w:val="nil"/>
              <w:left w:val="nil"/>
              <w:bottom w:val="nil"/>
              <w:right w:val="nil"/>
            </w:tcBorders>
            <w:tcMar>
              <w:top w:w="57" w:type="dxa"/>
              <w:left w:w="57" w:type="dxa"/>
              <w:bottom w:w="57" w:type="dxa"/>
              <w:right w:w="57" w:type="dxa"/>
            </w:tcMar>
          </w:tcPr>
          <w:p w14:paraId="6BE83A2E" w14:textId="77777777" w:rsidR="001341DF" w:rsidRPr="00710D65" w:rsidRDefault="001341DF" w:rsidP="0054311B">
            <w:pPr>
              <w:spacing w:before="60" w:after="60"/>
              <w:ind w:left="590" w:right="84" w:hanging="590"/>
            </w:pPr>
            <w:r w:rsidRPr="00710D65">
              <w:t>6.1</w:t>
            </w:r>
            <w:r w:rsidRPr="00710D65">
              <w:tab/>
              <w:t>Garantie de bonne exécution, de parfait achèvement, et de restitution d’avance :</w:t>
            </w:r>
          </w:p>
          <w:p w14:paraId="470CEAED" w14:textId="77777777" w:rsidR="001341DF" w:rsidRPr="00710D65" w:rsidRDefault="001341DF" w:rsidP="0054311B">
            <w:pPr>
              <w:tabs>
                <w:tab w:val="left" w:pos="1280"/>
              </w:tabs>
              <w:spacing w:before="60" w:after="60"/>
              <w:ind w:left="1294" w:right="84" w:hanging="709"/>
              <w:rPr>
                <w:szCs w:val="24"/>
              </w:rPr>
            </w:pPr>
            <w:r w:rsidRPr="00710D65">
              <w:t>6.1.1</w:t>
            </w:r>
            <w:r w:rsidRPr="00710D65">
              <w:tab/>
              <w:t>L’Entrepreneur est tenu de fournir au Maître d</w:t>
            </w:r>
            <w:r w:rsidRPr="00710D65">
              <w:rPr>
                <w:szCs w:val="24"/>
              </w:rPr>
              <w:t>’Ouvrage</w:t>
            </w:r>
            <w:r w:rsidRPr="00710D65">
              <w:t xml:space="preserve"> dans un délai de vingt-huit (28) jours suivant la réception de la lettre de notification de l’attribution du Marché, une garantie bancaire de bonne exécution, conforme au modèle inclus dans le Dossier d’Appel d’Offres ou le Marché. Cette garantie sera transformée en Garantie de parfait achèvement </w:t>
            </w:r>
            <w:r w:rsidRPr="00710D65">
              <w:rPr>
                <w:szCs w:val="24"/>
              </w:rPr>
              <w:t>pour la durée du délai de garantie.</w:t>
            </w:r>
          </w:p>
          <w:p w14:paraId="559D5572" w14:textId="77777777" w:rsidR="001341DF" w:rsidRPr="00710D65" w:rsidRDefault="001341DF" w:rsidP="0054311B">
            <w:pPr>
              <w:spacing w:before="60" w:after="60"/>
              <w:ind w:left="1280" w:right="84" w:hanging="2"/>
              <w:rPr>
                <w:szCs w:val="24"/>
              </w:rPr>
            </w:pPr>
            <w:r w:rsidRPr="00710D65">
              <w:rPr>
                <w:szCs w:val="24"/>
              </w:rPr>
              <w:t xml:space="preserve">La garantie est libellée dans la ou les monnaies dans lesquelles le Marché doit être payé et selon leurs proportions respectives ou dans une monnaie librement convertible acceptable au Maître d’Ouvrage. </w:t>
            </w:r>
          </w:p>
          <w:p w14:paraId="0FE3DDF8" w14:textId="77777777" w:rsidR="001341DF" w:rsidRPr="00710D65" w:rsidRDefault="001341DF" w:rsidP="0054311B">
            <w:pPr>
              <w:spacing w:before="60" w:after="60"/>
              <w:ind w:left="1280" w:right="84" w:hanging="2"/>
            </w:pPr>
            <w:r w:rsidRPr="00710D65">
              <w:t xml:space="preserve">Cette garantie sera émise par une banque ou un organisme de caution qualifié sélectionné par l’Entrepreneur. </w:t>
            </w:r>
            <w:r w:rsidRPr="00710D65">
              <w:rPr>
                <w:szCs w:val="24"/>
              </w:rPr>
              <w:t>Si la Garantie de bonne exécution est en forme de caution, cette dernière doit provenir d’un organisme de caution acceptable au Maître d’Ouvrage. Un organisme de caution situé en</w:t>
            </w:r>
            <w:r w:rsidRPr="00710D65">
              <w:t xml:space="preserve"> dehors du Pays du Maître d’Ouvrage devra avoir un correspondant dans le Pays du Maître d’Ouvrage. L’Entrepreneur devra être autorisé à soumettre des garanties bancaires directement émises par la banque de son choix située dans tout pays éligible.</w:t>
            </w:r>
          </w:p>
          <w:p w14:paraId="33C7279F" w14:textId="77777777" w:rsidR="001341DF" w:rsidRPr="00710D65" w:rsidRDefault="001341DF" w:rsidP="0054311B">
            <w:pPr>
              <w:spacing w:before="60" w:after="60"/>
              <w:ind w:left="1280" w:right="84" w:hanging="2"/>
            </w:pPr>
            <w:r w:rsidRPr="00710D65">
              <w:t xml:space="preserve">En cas de </w:t>
            </w:r>
            <w:r w:rsidRPr="00710D65">
              <w:rPr>
                <w:szCs w:val="24"/>
              </w:rPr>
              <w:t>prélèvement</w:t>
            </w:r>
            <w:r w:rsidRPr="00710D65">
              <w:t xml:space="preserve"> sur la garantie, pour quelque motif que ce soit, l’Entrepreneur doit aussitôt la reconstituer.</w:t>
            </w:r>
          </w:p>
          <w:p w14:paraId="7A47BEE6" w14:textId="77777777" w:rsidR="001341DF" w:rsidRPr="00710D65" w:rsidRDefault="001341DF" w:rsidP="0054311B">
            <w:pPr>
              <w:spacing w:before="60" w:after="60"/>
              <w:ind w:left="1280" w:right="84" w:hanging="2"/>
            </w:pPr>
            <w:r w:rsidRPr="00710D65">
              <w:t xml:space="preserve">Le montant de la garantie de bonne exécution sera égal à un </w:t>
            </w:r>
            <w:r w:rsidRPr="00710D65">
              <w:rPr>
                <w:szCs w:val="24"/>
              </w:rPr>
              <w:t>pourcentage</w:t>
            </w:r>
            <w:r w:rsidRPr="00710D65">
              <w:t xml:space="preserve"> du montant du Marché indiqué dans le </w:t>
            </w:r>
            <w:r w:rsidRPr="00710D65">
              <w:rPr>
                <w:b/>
              </w:rPr>
              <w:t>CCAP</w:t>
            </w:r>
            <w:r w:rsidRPr="00710D65">
              <w:t xml:space="preserve"> mais qui ne pourra être inférieur à cinq (5) pour cent du Montant du Marché. Elle entrera en vigueur lors de la signature du Marché.</w:t>
            </w:r>
          </w:p>
          <w:p w14:paraId="2D7369FA" w14:textId="77777777" w:rsidR="001341DF" w:rsidRPr="00710D65" w:rsidRDefault="001341DF" w:rsidP="0054311B">
            <w:pPr>
              <w:spacing w:before="60" w:after="60"/>
              <w:ind w:left="1280" w:right="84" w:hanging="2"/>
            </w:pPr>
            <w:r w:rsidRPr="00710D65">
              <w:t xml:space="preserve">Le montant de la garantie de bonne exécution sera réduit de moitié lors de la réception provisoire et deviendra la Garantie de parfait achèvement. La </w:t>
            </w:r>
            <w:r w:rsidRPr="00710D65">
              <w:lastRenderedPageBreak/>
              <w:t xml:space="preserve">Garantie de parfait achèvement sera caduque de plein </w:t>
            </w:r>
            <w:r w:rsidRPr="00710D65">
              <w:rPr>
                <w:szCs w:val="24"/>
              </w:rPr>
              <w:t>droit</w:t>
            </w:r>
            <w:r w:rsidRPr="00710D65">
              <w:t xml:space="preserve"> à la date de la réception définitive sauf dans le cas prévu à l’Article 42.2.</w:t>
            </w:r>
          </w:p>
          <w:p w14:paraId="3FB56F5E" w14:textId="77777777" w:rsidR="001341DF" w:rsidRPr="00710D65" w:rsidRDefault="001341DF" w:rsidP="0054311B">
            <w:pPr>
              <w:tabs>
                <w:tab w:val="left" w:pos="1280"/>
              </w:tabs>
              <w:spacing w:before="60" w:after="60"/>
              <w:ind w:left="1294" w:right="84" w:hanging="709"/>
            </w:pPr>
            <w:r w:rsidRPr="00710D65">
              <w:t>6.1.2</w:t>
            </w:r>
            <w:r w:rsidRPr="00710D65">
              <w:tab/>
              <w:t>L’Entrepreneur fournira, en outre, au Maître d’Ouvrage une garantie de restitution d’avance, conforme au modèle inclus dans le Dossier d’Appel d’Offres ou le Marché. Le montant de cette garantie sera égal au montant de l’avance forfaitaire et se réduira automatiquement et à due concurrence, au fur et à mesure de l’imputation de l’avance sur les acomptes. La garantie de restitution d’avance sera caduque de plein droit le jour de l’imputation de la dernière partie de l’avance sur un acompte contractuel.</w:t>
            </w:r>
          </w:p>
          <w:p w14:paraId="2E7E30EE" w14:textId="77777777" w:rsidR="001341DF" w:rsidRPr="00710D65" w:rsidRDefault="001341DF" w:rsidP="0054311B">
            <w:pPr>
              <w:spacing w:before="60" w:after="60"/>
              <w:ind w:left="590" w:right="84" w:hanging="590"/>
            </w:pPr>
            <w:r w:rsidRPr="00710D65">
              <w:t>6.2</w:t>
            </w:r>
            <w:r w:rsidRPr="00710D65">
              <w:tab/>
              <w:t>Retenue de garantie :</w:t>
            </w:r>
          </w:p>
          <w:p w14:paraId="3A27F4C0" w14:textId="77777777" w:rsidR="001341DF" w:rsidRPr="00710D65" w:rsidRDefault="001341DF" w:rsidP="0054311B">
            <w:pPr>
              <w:tabs>
                <w:tab w:val="left" w:pos="1280"/>
              </w:tabs>
              <w:spacing w:before="60" w:after="60"/>
              <w:ind w:left="1294" w:right="84" w:hanging="709"/>
            </w:pPr>
            <w:r w:rsidRPr="00710D65">
              <w:t>6.2.1</w:t>
            </w:r>
            <w:r w:rsidRPr="00710D65">
              <w:tab/>
              <w:t xml:space="preserve">Une retenue de garantie sera prélevée, par ailleurs, sur tous les montants à régler à l’Entrepreneur ; elle sera égale à un pourcentage indiqué dans le </w:t>
            </w:r>
            <w:r w:rsidRPr="00710D65">
              <w:rPr>
                <w:b/>
              </w:rPr>
              <w:t>CCAP</w:t>
            </w:r>
            <w:r w:rsidRPr="00710D65">
              <w:t xml:space="preserve"> mais qui ne pourra être supérieur à dix (10) pour cent du Montant du Marché.</w:t>
            </w:r>
          </w:p>
          <w:p w14:paraId="29E53EDF" w14:textId="77777777" w:rsidR="001341DF" w:rsidRPr="00710D65" w:rsidRDefault="001341DF" w:rsidP="0054311B">
            <w:pPr>
              <w:tabs>
                <w:tab w:val="left" w:pos="1280"/>
              </w:tabs>
              <w:spacing w:before="60" w:after="60"/>
              <w:ind w:left="1294" w:right="84" w:hanging="709"/>
            </w:pPr>
            <w:r w:rsidRPr="00710D65">
              <w:t>6.2.2</w:t>
            </w:r>
            <w:r w:rsidRPr="00710D65">
              <w:tab/>
              <w:t>Les montants retenus seront libérés pour moitié lors de la réception provisoire. Le solde sera libéré dans les mêmes conditions que celles prévues pour la Garantie de parfait achèvement. Dans tous les cas, le montant cumulé de la Garantie de parfait achèvement et de la Retenue de garantie telle que réduite lors de la réception provisoire ne dépassera pas 5% du Montant du Marché.</w:t>
            </w:r>
          </w:p>
          <w:p w14:paraId="5AA9B1AC" w14:textId="77777777" w:rsidR="001341DF" w:rsidRPr="00710D65" w:rsidRDefault="001341DF" w:rsidP="0054311B">
            <w:pPr>
              <w:tabs>
                <w:tab w:val="left" w:pos="1280"/>
              </w:tabs>
              <w:spacing w:before="60" w:after="60"/>
              <w:ind w:left="1294" w:right="84" w:hanging="709"/>
            </w:pPr>
            <w:r w:rsidRPr="00710D65">
              <w:t>6.2.3</w:t>
            </w:r>
            <w:r w:rsidRPr="00710D65">
              <w:tab/>
              <w:t>Le remplacement du solde par une garantie bancaire s’effectuera de plein droit à la demande de l’Entrepreneur à la date où la Réception provisoire sera prononcée.</w:t>
            </w:r>
          </w:p>
          <w:p w14:paraId="3B120A52" w14:textId="77777777" w:rsidR="001341DF" w:rsidRPr="00710D65" w:rsidRDefault="001341DF" w:rsidP="0054311B">
            <w:pPr>
              <w:spacing w:before="60" w:after="60"/>
              <w:ind w:left="590" w:right="84" w:hanging="590"/>
            </w:pPr>
            <w:r w:rsidRPr="00710D65">
              <w:t>6.3</w:t>
            </w:r>
            <w:r w:rsidRPr="00710D65">
              <w:tab/>
              <w:t>Responsabilité – Assurances :</w:t>
            </w:r>
          </w:p>
          <w:p w14:paraId="3E22C8C7" w14:textId="240A038D" w:rsidR="001341DF" w:rsidRDefault="001341DF" w:rsidP="0054311B">
            <w:pPr>
              <w:tabs>
                <w:tab w:val="left" w:pos="1280"/>
              </w:tabs>
              <w:spacing w:before="60" w:after="60"/>
              <w:ind w:left="1294" w:right="84" w:hanging="709"/>
            </w:pPr>
            <w:r w:rsidRPr="00710D65">
              <w:t>6.3.1</w:t>
            </w:r>
            <w:r w:rsidRPr="00710D65">
              <w:tab/>
              <w:t>Nonobstant les obligations d’assurances imposées ci-après, l’Entrepreneur est, et demeure seul responsable, et garantit le Maître d’Ouvrage et le Maître d’Œuvre contre toute réclamation émanant de tiers, pour la réparation de préjudices de toute nature, ou de lésions corporelles survenus au cours de la réalisation du présent Marché par l’Entrepreneur, ses sous-traitants et leurs employés.</w:t>
            </w:r>
            <w:r w:rsidR="00515AD7">
              <w:t xml:space="preserve"> </w:t>
            </w:r>
          </w:p>
          <w:p w14:paraId="56542B81" w14:textId="0A400FBF" w:rsidR="00515AD7" w:rsidRDefault="00515AD7" w:rsidP="0054311B">
            <w:pPr>
              <w:tabs>
                <w:tab w:val="left" w:pos="1280"/>
              </w:tabs>
              <w:spacing w:before="60" w:after="60"/>
              <w:ind w:left="1294" w:right="84" w:hanging="709"/>
            </w:pPr>
            <w:r>
              <w:t xml:space="preserve">L’Entrepreneur est également responsable vis-à-vis du maitre d’ouvrage des dommages provenant des actions </w:t>
            </w:r>
            <w:r w:rsidR="000C779E">
              <w:t xml:space="preserve">et activités </w:t>
            </w:r>
            <w:r>
              <w:t>de ses sous-traitants</w:t>
            </w:r>
            <w:r w:rsidR="00354E71">
              <w:t>.</w:t>
            </w:r>
            <w:r>
              <w:t xml:space="preserve">  </w:t>
            </w:r>
          </w:p>
          <w:p w14:paraId="7B360745" w14:textId="2B5917BD" w:rsidR="00515AD7" w:rsidRPr="00710D65" w:rsidRDefault="00515AD7" w:rsidP="0054311B">
            <w:pPr>
              <w:tabs>
                <w:tab w:val="left" w:pos="1280"/>
              </w:tabs>
              <w:spacing w:before="60" w:after="60"/>
              <w:ind w:left="1294" w:right="84" w:hanging="709"/>
            </w:pPr>
          </w:p>
          <w:p w14:paraId="577D3DBA" w14:textId="77777777" w:rsidR="001341DF" w:rsidRPr="00710D65" w:rsidRDefault="001341DF" w:rsidP="0054311B">
            <w:pPr>
              <w:spacing w:before="60" w:after="60"/>
              <w:ind w:left="1361" w:right="84" w:hanging="3"/>
              <w:rPr>
                <w:i/>
              </w:rPr>
            </w:pPr>
            <w:r w:rsidRPr="00710D65">
              <w:t xml:space="preserve">L’Entrepreneur est tenu de souscrire au minimum les assurances figurant aux paragraphes 3.2 à 3.5 du présent Article et pour les montants minima spécifiés au </w:t>
            </w:r>
            <w:r w:rsidRPr="00710D65">
              <w:rPr>
                <w:b/>
              </w:rPr>
              <w:t>CCAP</w:t>
            </w:r>
            <w:r w:rsidRPr="00710D65">
              <w:rPr>
                <w:i/>
              </w:rPr>
              <w:t>.</w:t>
            </w:r>
          </w:p>
          <w:p w14:paraId="7AB5F4B0" w14:textId="77777777" w:rsidR="001341DF" w:rsidRPr="00710D65" w:rsidRDefault="001341DF" w:rsidP="0054311B">
            <w:pPr>
              <w:tabs>
                <w:tab w:val="left" w:pos="1280"/>
              </w:tabs>
              <w:spacing w:before="60" w:after="60"/>
              <w:ind w:left="1294" w:right="84" w:hanging="709"/>
              <w:rPr>
                <w:i/>
              </w:rPr>
            </w:pPr>
            <w:r w:rsidRPr="00710D65">
              <w:t>6.3.2</w:t>
            </w:r>
            <w:r w:rsidRPr="00710D65">
              <w:tab/>
              <w:t>Assurance</w:t>
            </w:r>
            <w:r w:rsidRPr="00710D65">
              <w:rPr>
                <w:i/>
              </w:rPr>
              <w:t xml:space="preserve"> des risques causés à des tiers :</w:t>
            </w:r>
          </w:p>
          <w:p w14:paraId="31790843" w14:textId="77777777" w:rsidR="001341DF" w:rsidRPr="00710D65" w:rsidRDefault="001341DF" w:rsidP="0054311B">
            <w:pPr>
              <w:spacing w:before="60" w:after="60"/>
              <w:ind w:left="1280" w:right="84" w:hanging="2"/>
            </w:pPr>
            <w:r w:rsidRPr="00710D65">
              <w:t xml:space="preserve">L’Entrepreneur souscrira une assurance de responsabilité civile couvrant les dommages corporels et matériels pouvant être causés à des tiers à raison de l’exécution des travaux ainsi que pendant le délai de garantie. La police d’assurance </w:t>
            </w:r>
            <w:r w:rsidRPr="00710D65">
              <w:rPr>
                <w:szCs w:val="24"/>
              </w:rPr>
              <w:t>doit</w:t>
            </w:r>
            <w:r w:rsidRPr="00710D65">
              <w:t xml:space="preserve"> spécifier que le personnel du Maître d’Ouvrage, du Maître d’Œuvre ainsi que celui d’autres entreprises se trouvant sur le chantier sont considérés comme des tiers au titre de cette assurance, qui doit être illimitée pour les dommages corporels.</w:t>
            </w:r>
          </w:p>
          <w:p w14:paraId="0B3EC3CA" w14:textId="77777777" w:rsidR="001341DF" w:rsidRPr="00710D65" w:rsidRDefault="001341DF" w:rsidP="0054311B">
            <w:pPr>
              <w:tabs>
                <w:tab w:val="left" w:pos="1280"/>
              </w:tabs>
              <w:spacing w:before="60" w:after="60"/>
              <w:ind w:left="1294" w:right="84" w:hanging="709"/>
            </w:pPr>
            <w:r w:rsidRPr="00710D65">
              <w:t>6.3.3</w:t>
            </w:r>
            <w:r w:rsidRPr="00710D65">
              <w:tab/>
            </w:r>
            <w:r w:rsidRPr="00710D65">
              <w:rPr>
                <w:i/>
              </w:rPr>
              <w:t>Assurance des accidents du travail :</w:t>
            </w:r>
          </w:p>
          <w:p w14:paraId="01E9E0DF" w14:textId="77777777" w:rsidR="001341DF" w:rsidRPr="00710D65" w:rsidRDefault="001341DF" w:rsidP="0054311B">
            <w:pPr>
              <w:spacing w:before="60" w:after="60"/>
              <w:ind w:left="1280" w:right="84" w:hanging="2"/>
            </w:pPr>
            <w:r w:rsidRPr="00710D65">
              <w:t>L’Entrepreneur souscrira, en conformité avec la réglementation applicable, les assurances nécessaires à cet effet. Il veillera à ce que ses sous-traitants agissent de même. Il garantit le Maître d’Ouvrage, le Maître d’Œuvre contre tous recours que son personnel ou celui de ses sous-traitants pourrait exercer à cet égard. Pour son personnel permanent expatrié, le cas échéant, l’Entrepreneur se conformera en outre à la législation et la réglementation applicable du pays d’origine.</w:t>
            </w:r>
          </w:p>
          <w:p w14:paraId="04647F3E" w14:textId="77777777" w:rsidR="001341DF" w:rsidRPr="00710D65" w:rsidRDefault="001341DF" w:rsidP="0054311B">
            <w:pPr>
              <w:tabs>
                <w:tab w:val="left" w:pos="1280"/>
              </w:tabs>
              <w:spacing w:before="60" w:after="60"/>
              <w:ind w:left="1294" w:right="84" w:hanging="709"/>
            </w:pPr>
            <w:r w:rsidRPr="00710D65">
              <w:t>6.3.4</w:t>
            </w:r>
            <w:r w:rsidRPr="00710D65">
              <w:tab/>
              <w:t>Assurance</w:t>
            </w:r>
            <w:r w:rsidRPr="00710D65">
              <w:rPr>
                <w:i/>
              </w:rPr>
              <w:t xml:space="preserve"> couvrant les risques de chantier :</w:t>
            </w:r>
          </w:p>
          <w:p w14:paraId="1E7211CB" w14:textId="77777777" w:rsidR="001341DF" w:rsidRPr="00710D65" w:rsidRDefault="001341DF" w:rsidP="0054311B">
            <w:pPr>
              <w:spacing w:before="60" w:after="60"/>
              <w:ind w:left="1280" w:right="84" w:hanging="2"/>
            </w:pPr>
            <w:r w:rsidRPr="00710D65">
              <w:t xml:space="preserve">L’Entrepreneur souscrira une assurance “Tous risques chantier” au bénéfice conjoint de lui-même, de ses sous-traitants, du Maître d’Ouvrage et du Maître </w:t>
            </w:r>
            <w:r w:rsidRPr="00710D65">
              <w:rPr>
                <w:szCs w:val="24"/>
              </w:rPr>
              <w:t>d’Œuvre</w:t>
            </w:r>
            <w:r w:rsidRPr="00710D65">
              <w:t>. Cette assurance couvrira l’ensemble des dommages matériels auxquels peuvent être soumis les ouvrages objet du Marché, y compris les dommages dus à un vice ou à un défaut de conception, de plans, de matériaux de construction ou de mise en œuvre dont l’Entrepreneur est responsable au titre du Marché et les dommages dus à des événements naturels. Cette assurance couvrira également les dommages causés aux biens et propriétés existantes du Maître d’Ouvrage.</w:t>
            </w:r>
          </w:p>
          <w:p w14:paraId="19215FEC" w14:textId="77777777" w:rsidR="001341DF" w:rsidRPr="00710D65" w:rsidRDefault="001341DF" w:rsidP="0054311B">
            <w:pPr>
              <w:tabs>
                <w:tab w:val="left" w:pos="1280"/>
              </w:tabs>
              <w:spacing w:before="60" w:after="60"/>
              <w:ind w:left="1294" w:right="84" w:hanging="709"/>
            </w:pPr>
            <w:r w:rsidRPr="00710D65">
              <w:t>6.3.5</w:t>
            </w:r>
            <w:r w:rsidRPr="00710D65">
              <w:tab/>
            </w:r>
            <w:r w:rsidRPr="00710D65">
              <w:rPr>
                <w:i/>
              </w:rPr>
              <w:t>Assurance de la responsabilité décennale :</w:t>
            </w:r>
          </w:p>
          <w:p w14:paraId="30699A65" w14:textId="77777777" w:rsidR="001341DF" w:rsidRPr="00710D65" w:rsidRDefault="001341DF" w:rsidP="0054311B">
            <w:pPr>
              <w:spacing w:before="60" w:after="60"/>
              <w:ind w:left="1280" w:right="84" w:hanging="2"/>
            </w:pPr>
            <w:r w:rsidRPr="00710D65">
              <w:t xml:space="preserve">L’Entrepreneur souscrira une assurance couvrant intégralement sa responsabilité décennale, </w:t>
            </w:r>
            <w:r w:rsidRPr="00710D65">
              <w:lastRenderedPageBreak/>
              <w:t>susceptible d’être mise en jeu à l’occasion de la réalisation du Marché.</w:t>
            </w:r>
          </w:p>
          <w:p w14:paraId="5E54D29E" w14:textId="77777777" w:rsidR="001341DF" w:rsidRPr="00710D65" w:rsidRDefault="001341DF" w:rsidP="0054311B">
            <w:pPr>
              <w:tabs>
                <w:tab w:val="left" w:pos="1280"/>
              </w:tabs>
              <w:spacing w:before="60" w:after="60"/>
              <w:ind w:left="1294" w:right="84" w:hanging="709"/>
            </w:pPr>
            <w:r w:rsidRPr="00710D65">
              <w:t>6.3.6</w:t>
            </w:r>
            <w:r w:rsidRPr="00710D65">
              <w:tab/>
            </w:r>
            <w:r w:rsidRPr="00710D65">
              <w:rPr>
                <w:i/>
              </w:rPr>
              <w:t>Souscription et production des polices :</w:t>
            </w:r>
          </w:p>
          <w:p w14:paraId="7720E940" w14:textId="77777777" w:rsidR="001341DF" w:rsidRPr="00710D65" w:rsidRDefault="001341DF" w:rsidP="0054311B">
            <w:pPr>
              <w:spacing w:before="60" w:after="60"/>
              <w:ind w:left="1280" w:right="84" w:hanging="2"/>
            </w:pPr>
            <w:r w:rsidRPr="00710D65">
              <w:t>Les assurances figurant aux paragraphes 3.2 à 3.4 du présent Article devront être présentées par l’Entrepreneur au Chef de Projet pour approbation puis souscrites par l’Entrepreneur avant tout commencement des travaux.</w:t>
            </w:r>
          </w:p>
          <w:p w14:paraId="44A12958" w14:textId="77777777" w:rsidR="001341DF" w:rsidRPr="00710D65" w:rsidRDefault="001341DF" w:rsidP="0054311B">
            <w:pPr>
              <w:spacing w:before="60" w:after="60"/>
              <w:ind w:left="1280" w:right="84" w:hanging="2"/>
            </w:pPr>
            <w:r w:rsidRPr="00710D65">
              <w:t>L’Entrepreneur souscrira l’assurance responsabilité décennale prévue au paragraphe 3.5 du présent Article, préalablement au commencement des travaux.</w:t>
            </w:r>
          </w:p>
          <w:p w14:paraId="75BC00CA" w14:textId="77777777" w:rsidR="001341DF" w:rsidRPr="00710D65" w:rsidRDefault="001341DF" w:rsidP="0054311B">
            <w:pPr>
              <w:spacing w:before="60" w:after="60"/>
              <w:ind w:left="1280" w:right="84" w:hanging="2"/>
            </w:pPr>
            <w:r w:rsidRPr="00710D65">
              <w:t xml:space="preserve">Toutes ces polices comporteront une disposition subordonnant leur résiliation à un avis notifié au </w:t>
            </w:r>
            <w:r w:rsidRPr="00710D65">
              <w:rPr>
                <w:szCs w:val="24"/>
              </w:rPr>
              <w:t>préalable</w:t>
            </w:r>
            <w:r w:rsidRPr="00710D65">
              <w:t xml:space="preserve"> par la compagnie d’assurances au Maître d’Ouvrage.</w:t>
            </w:r>
          </w:p>
          <w:p w14:paraId="48772DD5" w14:textId="77777777" w:rsidR="001341DF" w:rsidRPr="00710D65" w:rsidRDefault="001341DF" w:rsidP="0054311B">
            <w:pPr>
              <w:tabs>
                <w:tab w:val="left" w:pos="1280"/>
              </w:tabs>
              <w:spacing w:before="60" w:after="60"/>
              <w:ind w:left="1294" w:right="84" w:hanging="709"/>
            </w:pPr>
            <w:r w:rsidRPr="00710D65">
              <w:t>6.3.7</w:t>
            </w:r>
            <w:r w:rsidRPr="00710D65">
              <w:tab/>
            </w:r>
            <w:r w:rsidRPr="00710D65">
              <w:rPr>
                <w:i/>
              </w:rPr>
              <w:t>Attestation d’assurance</w:t>
            </w:r>
          </w:p>
          <w:p w14:paraId="1F262650" w14:textId="77777777" w:rsidR="001341DF" w:rsidRPr="00710D65" w:rsidRDefault="001341DF" w:rsidP="0054311B">
            <w:pPr>
              <w:spacing w:before="60" w:after="60"/>
              <w:ind w:left="1280" w:right="84" w:hanging="2"/>
            </w:pPr>
            <w:r w:rsidRPr="00710D65">
              <w:tab/>
              <w:t xml:space="preserve">Avant la Date de Commencement et ensuite tous les ans, l’Entrepreneur devra remettre au Maître d’ouvrage une copie de l’attestation d’assurance </w:t>
            </w:r>
            <w:r w:rsidRPr="00710D65">
              <w:rPr>
                <w:szCs w:val="24"/>
              </w:rPr>
              <w:t>remise</w:t>
            </w:r>
            <w:r w:rsidRPr="00710D65">
              <w:t xml:space="preserve"> par son assureur ou son courtier en assurance détaillant les principales caractéristiques des assurances souscrites. À tout moment, à compter de la Date de Commencement, le Maître d’ouvrage se réserve le droit de demander communication à l’Entrepreneur d’une copie des polices d’assurances souscrites.</w:t>
            </w:r>
          </w:p>
        </w:tc>
      </w:tr>
      <w:tr w:rsidR="001341DF" w:rsidRPr="00710D65" w14:paraId="6A00E3C4" w14:textId="77777777" w:rsidTr="0054311B">
        <w:tc>
          <w:tcPr>
            <w:tcW w:w="2835" w:type="dxa"/>
            <w:tcBorders>
              <w:top w:val="nil"/>
              <w:left w:val="nil"/>
              <w:bottom w:val="nil"/>
              <w:right w:val="nil"/>
            </w:tcBorders>
            <w:tcMar>
              <w:top w:w="57" w:type="dxa"/>
              <w:left w:w="57" w:type="dxa"/>
              <w:bottom w:w="57" w:type="dxa"/>
              <w:right w:w="57" w:type="dxa"/>
            </w:tcMar>
          </w:tcPr>
          <w:p w14:paraId="188E4B09" w14:textId="77777777" w:rsidR="001341DF" w:rsidRPr="00710D65" w:rsidRDefault="001341DF" w:rsidP="000F0534">
            <w:pPr>
              <w:pStyle w:val="Sec8head2"/>
            </w:pPr>
          </w:p>
        </w:tc>
        <w:tc>
          <w:tcPr>
            <w:tcW w:w="6544" w:type="dxa"/>
            <w:gridSpan w:val="2"/>
            <w:tcBorders>
              <w:top w:val="nil"/>
              <w:left w:val="nil"/>
              <w:bottom w:val="nil"/>
              <w:right w:val="nil"/>
            </w:tcBorders>
            <w:tcMar>
              <w:top w:w="57" w:type="dxa"/>
              <w:left w:w="57" w:type="dxa"/>
              <w:bottom w:w="57" w:type="dxa"/>
              <w:right w:w="57" w:type="dxa"/>
            </w:tcMar>
          </w:tcPr>
          <w:p w14:paraId="25E16898" w14:textId="77777777" w:rsidR="001341DF" w:rsidRPr="00710D65" w:rsidRDefault="001341DF" w:rsidP="0054311B">
            <w:pPr>
              <w:spacing w:before="60" w:after="60"/>
              <w:ind w:left="590" w:right="84" w:hanging="590"/>
            </w:pPr>
            <w:r w:rsidRPr="00710D65">
              <w:t>6.4</w:t>
            </w:r>
            <w:r w:rsidRPr="00710D65">
              <w:tab/>
              <w:t>Limitation de responsabilité</w:t>
            </w:r>
          </w:p>
          <w:p w14:paraId="53765E44" w14:textId="77777777" w:rsidR="001341DF" w:rsidRPr="00710D65" w:rsidRDefault="001341DF" w:rsidP="0054311B">
            <w:pPr>
              <w:spacing w:before="60" w:after="60"/>
              <w:ind w:left="585" w:right="84" w:hanging="2"/>
            </w:pPr>
            <w:r w:rsidRPr="00710D65">
              <w:t xml:space="preserve">Sans préjudice des dispositions des Articles </w:t>
            </w:r>
            <w:r w:rsidRPr="00710D65">
              <w:rPr>
                <w:rFonts w:hint="eastAsia"/>
                <w:lang w:eastAsia="ja-JP"/>
              </w:rPr>
              <w:t xml:space="preserve">6.3.1, </w:t>
            </w:r>
            <w:r w:rsidRPr="00710D65">
              <w:rPr>
                <w:lang w:eastAsia="ja-JP"/>
              </w:rPr>
              <w:t xml:space="preserve">8, </w:t>
            </w:r>
            <w:r w:rsidRPr="00710D65">
              <w:t xml:space="preserve">20, 44 et 46, aucune Partie ne sera responsable envers l’autre pour une perte d’usage de tout ouvrage, perte de profits, perte de contrat ou </w:t>
            </w:r>
            <w:r w:rsidRPr="00710D65">
              <w:rPr>
                <w:szCs w:val="24"/>
              </w:rPr>
              <w:t>perte</w:t>
            </w:r>
            <w:r w:rsidRPr="00710D65">
              <w:t xml:space="preserve"> ou dommage indirect qui aient pu être subis par l’autre Partie en relation avec le Marché.</w:t>
            </w:r>
          </w:p>
          <w:p w14:paraId="7F0B48BE" w14:textId="77777777" w:rsidR="001341DF" w:rsidRPr="00710D65" w:rsidRDefault="001341DF" w:rsidP="0054311B">
            <w:pPr>
              <w:spacing w:before="60" w:after="60"/>
              <w:ind w:left="585" w:right="84" w:hanging="2"/>
            </w:pPr>
            <w:r w:rsidRPr="00710D65">
              <w:t xml:space="preserve">La responsabilité totale de l’Entrepreneur envers le Maître d’ouvrage, en vertu du Marché ou en lien avec celui-ci, et à </w:t>
            </w:r>
            <w:r w:rsidRPr="00710D65">
              <w:rPr>
                <w:szCs w:val="24"/>
              </w:rPr>
              <w:t>l’exception</w:t>
            </w:r>
            <w:r w:rsidRPr="00710D65">
              <w:t xml:space="preserve"> de sa responsabilité en vertu des dispositions des Articles 6.3.1 et 8, ne doit pas excéder le montant spécifié dans le </w:t>
            </w:r>
            <w:r w:rsidRPr="00710D65">
              <w:rPr>
                <w:b/>
              </w:rPr>
              <w:t>CCAP</w:t>
            </w:r>
            <w:r w:rsidRPr="00710D65">
              <w:t>, ou (si un tel montant n’y est spécifié), le Montant du Marché.</w:t>
            </w:r>
          </w:p>
          <w:p w14:paraId="6EF28C65" w14:textId="77777777" w:rsidR="001341DF" w:rsidRPr="00710D65" w:rsidRDefault="001341DF" w:rsidP="0054311B">
            <w:pPr>
              <w:spacing w:before="60" w:after="60"/>
              <w:ind w:left="585" w:right="84" w:hanging="2"/>
            </w:pPr>
            <w:r w:rsidRPr="00710D65">
              <w:t xml:space="preserve">Cette </w:t>
            </w:r>
            <w:r w:rsidRPr="00710D65">
              <w:rPr>
                <w:szCs w:val="24"/>
              </w:rPr>
              <w:t>limitation</w:t>
            </w:r>
            <w:r w:rsidRPr="00710D65">
              <w:t xml:space="preserve"> de responsabilité de la Partie fautive ne trouvera pas à s’appliquer en cas de dol, faute intentionnelle ou de négligence grave.</w:t>
            </w:r>
          </w:p>
        </w:tc>
      </w:tr>
      <w:tr w:rsidR="001341DF" w:rsidRPr="00710D65" w14:paraId="44354581" w14:textId="77777777" w:rsidTr="0054311B">
        <w:tc>
          <w:tcPr>
            <w:tcW w:w="2835" w:type="dxa"/>
            <w:tcBorders>
              <w:top w:val="nil"/>
              <w:left w:val="nil"/>
              <w:bottom w:val="nil"/>
              <w:right w:val="nil"/>
            </w:tcBorders>
            <w:tcMar>
              <w:top w:w="57" w:type="dxa"/>
              <w:left w:w="57" w:type="dxa"/>
              <w:bottom w:w="57" w:type="dxa"/>
              <w:right w:w="57" w:type="dxa"/>
            </w:tcMar>
          </w:tcPr>
          <w:p w14:paraId="3F2ED7C1" w14:textId="77777777" w:rsidR="001341DF" w:rsidRPr="00710D65" w:rsidRDefault="001341DF" w:rsidP="000F0534">
            <w:pPr>
              <w:pStyle w:val="Sec8head2"/>
            </w:pPr>
            <w:bookmarkStart w:id="1431" w:name="_Toc348175941"/>
            <w:bookmarkStart w:id="1432" w:name="_Toc327539552"/>
            <w:bookmarkStart w:id="1433" w:name="_Toc133831788"/>
            <w:bookmarkStart w:id="1434" w:name="_Toc134023497"/>
            <w:bookmarkStart w:id="1435" w:name="_Toc207121951"/>
            <w:r w:rsidRPr="00710D65">
              <w:lastRenderedPageBreak/>
              <w:t>7.</w:t>
            </w:r>
            <w:r w:rsidRPr="00710D65">
              <w:tab/>
              <w:t>Décompte de délais - Formes des notifications</w:t>
            </w:r>
            <w:bookmarkEnd w:id="1431"/>
            <w:bookmarkEnd w:id="1432"/>
            <w:bookmarkEnd w:id="1433"/>
            <w:bookmarkEnd w:id="1434"/>
            <w:bookmarkEnd w:id="1435"/>
          </w:p>
        </w:tc>
        <w:tc>
          <w:tcPr>
            <w:tcW w:w="6544" w:type="dxa"/>
            <w:gridSpan w:val="2"/>
            <w:tcBorders>
              <w:top w:val="nil"/>
              <w:left w:val="nil"/>
              <w:bottom w:val="nil"/>
              <w:right w:val="nil"/>
            </w:tcBorders>
            <w:tcMar>
              <w:top w:w="57" w:type="dxa"/>
              <w:left w:w="57" w:type="dxa"/>
              <w:bottom w:w="57" w:type="dxa"/>
              <w:right w:w="57" w:type="dxa"/>
            </w:tcMar>
          </w:tcPr>
          <w:p w14:paraId="0317E321" w14:textId="77777777" w:rsidR="001341DF" w:rsidRPr="00710D65" w:rsidRDefault="001341DF" w:rsidP="0054311B">
            <w:pPr>
              <w:spacing w:before="60" w:after="60"/>
              <w:ind w:left="590" w:right="84" w:hanging="590"/>
            </w:pPr>
            <w:r w:rsidRPr="00710D65">
              <w:t>7.1</w:t>
            </w:r>
            <w:r w:rsidRPr="00710D65">
              <w:tab/>
              <w:t>Tout délai imparti dans le Marché au Maître d’Ouvrage, au Chef de Projet, au Maître d’Œuvre ou à l’Entrepreneur commence à courir le lendemain du jour où s’est produit le fait qui sert de point de départ à ce délai.</w:t>
            </w:r>
          </w:p>
          <w:p w14:paraId="46711E90" w14:textId="77777777" w:rsidR="001341DF" w:rsidRPr="00710D65" w:rsidRDefault="001341DF" w:rsidP="0054311B">
            <w:pPr>
              <w:spacing w:before="60" w:after="60"/>
              <w:ind w:left="590" w:right="84" w:hanging="590"/>
            </w:pPr>
            <w:r w:rsidRPr="00710D65">
              <w:t>7.2</w:t>
            </w:r>
            <w:r w:rsidRPr="00710D65">
              <w:tab/>
              <w:t>Lorsque le délai est fixé en jours, il s’entend en jours de calendrier et il expire à la fin du dernier jour de la durée prévue.</w:t>
            </w:r>
          </w:p>
          <w:p w14:paraId="7CAE4F48" w14:textId="77777777" w:rsidR="001341DF" w:rsidRPr="00710D65" w:rsidRDefault="001341DF" w:rsidP="0054311B">
            <w:pPr>
              <w:spacing w:before="60" w:after="60"/>
              <w:ind w:left="585" w:right="84" w:hanging="2"/>
            </w:pPr>
            <w:r w:rsidRPr="00710D65">
              <w:t>Lorsque le délai est fixé en mois, il est compté de quantième à quantième. S’il n’existe pas de quantième correspondant dans le mois où se termine le délai, celui-ci expire à la fin du dernier jour de ce mois.</w:t>
            </w:r>
          </w:p>
          <w:p w14:paraId="46246D40" w14:textId="77777777" w:rsidR="001341DF" w:rsidRPr="00710D65" w:rsidRDefault="001341DF" w:rsidP="0054311B">
            <w:pPr>
              <w:spacing w:before="60" w:after="60"/>
              <w:ind w:left="585" w:right="84" w:hanging="2"/>
            </w:pPr>
            <w:r w:rsidRPr="00710D65">
              <w:t>Lorsque le dernier jour d’un délai est un jour de repos hebdomadaire, férié ou chômé dans le pays du Maître d’Ouvrage, le délai est prolongé jusqu’à la fin du premier jour ouvrable qui suit.</w:t>
            </w:r>
          </w:p>
          <w:p w14:paraId="7E7FFFE5" w14:textId="77777777" w:rsidR="001341DF" w:rsidRPr="00710D65" w:rsidRDefault="001341DF" w:rsidP="0054311B">
            <w:pPr>
              <w:spacing w:before="60" w:after="60"/>
              <w:ind w:left="590" w:right="84" w:hanging="590"/>
            </w:pPr>
            <w:r w:rsidRPr="00710D65">
              <w:t>7.3</w:t>
            </w:r>
            <w:r w:rsidRPr="00710D65">
              <w:tab/>
              <w:t>Lorsqu’un document doit être remis, dans un délai déterminé, par l’Entrepreneur au Maître d’Ouvrage, au Chef de Projet ou au Maître d’Œuvre, ou réciproquement, ou encore lorsque la remise d’un document doit faire courir un délai, le document doit être remis au destinataire :</w:t>
            </w:r>
          </w:p>
          <w:p w14:paraId="0F88F79E" w14:textId="77777777" w:rsidR="001341DF" w:rsidRPr="00710D65" w:rsidRDefault="001341DF" w:rsidP="0006410C">
            <w:pPr>
              <w:tabs>
                <w:tab w:val="left" w:pos="1080"/>
              </w:tabs>
              <w:spacing w:after="120"/>
              <w:ind w:left="1080" w:hanging="540"/>
            </w:pPr>
            <w:r w:rsidRPr="00710D65">
              <w:t>(a)</w:t>
            </w:r>
            <w:r w:rsidRPr="00710D65">
              <w:tab/>
              <w:t>soit directement au destinataire ou à son représentant dûment qualifié, contre récépissé ;</w:t>
            </w:r>
          </w:p>
          <w:p w14:paraId="149032F4" w14:textId="77777777" w:rsidR="001341DF" w:rsidRPr="00710D65" w:rsidRDefault="001341DF" w:rsidP="0006410C">
            <w:pPr>
              <w:tabs>
                <w:tab w:val="left" w:pos="1080"/>
              </w:tabs>
              <w:spacing w:after="120"/>
              <w:ind w:left="1080" w:hanging="540"/>
            </w:pPr>
            <w:r w:rsidRPr="00710D65">
              <w:t>(b)</w:t>
            </w:r>
            <w:r w:rsidRPr="00710D65">
              <w:tab/>
              <w:t>soit par échanges dématérialisés ou sur supports électroniques. Les conditions d’utilisation des moyens dématérialisés ou des supports électroniques sont déterminées dans les documents particuliers du Marché ; ou</w:t>
            </w:r>
          </w:p>
          <w:p w14:paraId="7AFF8A36" w14:textId="77777777" w:rsidR="001341DF" w:rsidRPr="00710D65" w:rsidRDefault="001341DF" w:rsidP="0006410C">
            <w:pPr>
              <w:tabs>
                <w:tab w:val="left" w:pos="1080"/>
              </w:tabs>
              <w:spacing w:after="120"/>
              <w:ind w:left="1080" w:hanging="540"/>
            </w:pPr>
            <w:r w:rsidRPr="00710D65">
              <w:t>(c)</w:t>
            </w:r>
            <w:r w:rsidRPr="00710D65">
              <w:tab/>
              <w:t>soit par tout autre moyen permettant d’attester la date et l’heure de réception de la décision ou de l’information.</w:t>
            </w:r>
          </w:p>
          <w:p w14:paraId="38663613" w14:textId="77777777" w:rsidR="001341DF" w:rsidRPr="00710D65" w:rsidRDefault="001341DF" w:rsidP="0054311B">
            <w:pPr>
              <w:spacing w:before="60" w:after="60"/>
              <w:ind w:left="585" w:right="84" w:hanging="2"/>
            </w:pPr>
            <w:r w:rsidRPr="00710D65">
              <w:t xml:space="preserve">La date du récépissé, de l’avis de réception ou de tout autre </w:t>
            </w:r>
            <w:r w:rsidRPr="00710D65">
              <w:rPr>
                <w:spacing w:val="-4"/>
                <w:szCs w:val="24"/>
              </w:rPr>
              <w:t>moyen</w:t>
            </w:r>
            <w:r w:rsidRPr="00710D65">
              <w:t xml:space="preserve"> mentionné dans c) ci-dessus constituera la date de remise de document.</w:t>
            </w:r>
          </w:p>
        </w:tc>
      </w:tr>
      <w:tr w:rsidR="001341DF" w:rsidRPr="00710D65" w14:paraId="5D3C08EF" w14:textId="77777777" w:rsidTr="0054311B">
        <w:tc>
          <w:tcPr>
            <w:tcW w:w="2835" w:type="dxa"/>
            <w:tcBorders>
              <w:top w:val="nil"/>
              <w:left w:val="nil"/>
              <w:bottom w:val="nil"/>
              <w:right w:val="nil"/>
            </w:tcBorders>
            <w:tcMar>
              <w:top w:w="57" w:type="dxa"/>
              <w:left w:w="57" w:type="dxa"/>
              <w:bottom w:w="57" w:type="dxa"/>
              <w:right w:w="57" w:type="dxa"/>
            </w:tcMar>
          </w:tcPr>
          <w:p w14:paraId="4AB82E18" w14:textId="77777777" w:rsidR="001341DF" w:rsidRPr="00710D65" w:rsidRDefault="001341DF" w:rsidP="000F0534">
            <w:pPr>
              <w:pStyle w:val="Sec8head2"/>
            </w:pPr>
            <w:bookmarkStart w:id="1436" w:name="_Toc348175942"/>
            <w:bookmarkStart w:id="1437" w:name="_Toc327539553"/>
            <w:bookmarkStart w:id="1438" w:name="_Toc133831789"/>
            <w:bookmarkStart w:id="1439" w:name="_Toc134023498"/>
            <w:bookmarkStart w:id="1440" w:name="_Toc207121952"/>
            <w:r w:rsidRPr="00710D65">
              <w:t>8.</w:t>
            </w:r>
            <w:r w:rsidRPr="00710D65">
              <w:tab/>
              <w:t>Propriété industrielle ou commerciale</w:t>
            </w:r>
            <w:bookmarkEnd w:id="1436"/>
            <w:bookmarkEnd w:id="1437"/>
            <w:bookmarkEnd w:id="1438"/>
            <w:bookmarkEnd w:id="1439"/>
            <w:bookmarkEnd w:id="1440"/>
          </w:p>
        </w:tc>
        <w:tc>
          <w:tcPr>
            <w:tcW w:w="6544" w:type="dxa"/>
            <w:gridSpan w:val="2"/>
            <w:tcBorders>
              <w:top w:val="nil"/>
              <w:left w:val="nil"/>
              <w:bottom w:val="nil"/>
              <w:right w:val="nil"/>
            </w:tcBorders>
            <w:tcMar>
              <w:top w:w="57" w:type="dxa"/>
              <w:left w:w="57" w:type="dxa"/>
              <w:bottom w:w="57" w:type="dxa"/>
              <w:right w:w="57" w:type="dxa"/>
            </w:tcMar>
          </w:tcPr>
          <w:p w14:paraId="16CD2C75" w14:textId="77777777" w:rsidR="001341DF" w:rsidRPr="00710D65" w:rsidRDefault="001341DF" w:rsidP="0054311B">
            <w:pPr>
              <w:spacing w:before="60" w:after="60"/>
              <w:ind w:left="590" w:right="84" w:hanging="590"/>
            </w:pPr>
            <w:r w:rsidRPr="00710D65">
              <w:t>8.1</w:t>
            </w:r>
            <w:r w:rsidRPr="00710D65">
              <w:tab/>
              <w:t>Le Maître d’Ouvrage garantit l’Entrepreneur contre toute revendication des tiers concernant les brevets, licences, dessins et modèles, marque de fabrique ou de commerce dont l’emploi lui est imposé par le Marché. Il appartient au Maître d’Ouvrage d’obtenir dans ce cas, à ses frais, les cessions, licences ou autorisations nécessaires. Une copie des documents y afférents sera donnée à l’Entrepreneur. Ces documents ne pourront pas être utilisés ou communiqués à des tiers par l’Entrepreneur sans l’accord préalable et écrit du Maître d’Ouvrage.</w:t>
            </w:r>
          </w:p>
          <w:p w14:paraId="582F40E5" w14:textId="77777777" w:rsidR="001341DF" w:rsidRPr="00710D65" w:rsidRDefault="001341DF" w:rsidP="0054311B">
            <w:pPr>
              <w:spacing w:before="60" w:after="60"/>
              <w:ind w:left="590" w:right="84" w:hanging="590"/>
            </w:pPr>
            <w:r w:rsidRPr="00710D65">
              <w:lastRenderedPageBreak/>
              <w:t>8.2</w:t>
            </w:r>
            <w:r w:rsidRPr="00710D65">
              <w:tab/>
              <w:t>Sous réserve des dispositions figurant au précédent alinéa, l’Entrepreneur garantit le Maître d’Ouvrage et le Maître d’Œuvre contre toute revendication des tiers concernant les brevets, licences, dessins et modèles, marques de fabrique ou de commerce et tous autres droits protégés relatifs aux équipements fournis par l’Entrepreneur ou ses sous-traitants, matériaux ou matériels utilisés pour ou en relation avec les travaux ou incorporés à ceux-ci ainsi que de tous dommages, intérêts, coûts, charges et frais de toute nature y afférents. Il appartient à l’Entrepreneur d’obtenir dans ce cas, à ses frais, toutes cessions, licences ou autorisations nécessaires permettant notamment au Maître d’Ouvrage de procéder ou de faire procéder ultérieurement et par qui bon lui semble à toutes les réparations, modifications ou démolitions nécessaires. Une copie des documents y afférents sera donnée au Maître d’Ouvrage. Ces documents ne pourront pas être utilisés ou communiqués à des tiers par le Maître d’Ouvrage ou le Maître d’Œuvre sans l’accord écrit préalable de l’Entrepreneur (ou du sous-traitant en cause, avec copie à l’Entrepreneur).</w:t>
            </w:r>
          </w:p>
          <w:p w14:paraId="27D97A78" w14:textId="77777777" w:rsidR="001341DF" w:rsidRPr="00710D65" w:rsidRDefault="001341DF" w:rsidP="0054311B">
            <w:pPr>
              <w:spacing w:before="60" w:after="60"/>
              <w:ind w:left="590" w:right="84" w:hanging="590"/>
            </w:pPr>
            <w:r w:rsidRPr="00710D65">
              <w:t>8.3.</w:t>
            </w:r>
            <w:r w:rsidRPr="00710D65">
              <w:tab/>
              <w:t>Lorsqu’il s’agit de logiciels, il appartient à l’Entrepreneur d’obtenir les licences ou autorisations nécessaires à leur utilisation sur tout ordinateur présent sur le Site ou autres lieux prévus dans le Marché.</w:t>
            </w:r>
          </w:p>
        </w:tc>
      </w:tr>
      <w:tr w:rsidR="001341DF" w:rsidRPr="00710D65" w14:paraId="108BD933" w14:textId="77777777" w:rsidTr="0054311B">
        <w:tc>
          <w:tcPr>
            <w:tcW w:w="2835" w:type="dxa"/>
            <w:tcBorders>
              <w:top w:val="nil"/>
              <w:left w:val="nil"/>
              <w:bottom w:val="nil"/>
              <w:right w:val="nil"/>
            </w:tcBorders>
            <w:tcMar>
              <w:top w:w="57" w:type="dxa"/>
              <w:left w:w="57" w:type="dxa"/>
              <w:bottom w:w="57" w:type="dxa"/>
              <w:right w:w="57" w:type="dxa"/>
            </w:tcMar>
          </w:tcPr>
          <w:p w14:paraId="632FB3A1" w14:textId="77777777" w:rsidR="001341DF" w:rsidRPr="00710D65" w:rsidRDefault="001341DF" w:rsidP="000F0534">
            <w:pPr>
              <w:pStyle w:val="Sec8head2"/>
            </w:pPr>
            <w:bookmarkStart w:id="1441" w:name="_Toc348175943"/>
            <w:bookmarkStart w:id="1442" w:name="_Toc327539554"/>
            <w:bookmarkStart w:id="1443" w:name="_Toc133831790"/>
            <w:bookmarkStart w:id="1444" w:name="_Toc134023499"/>
            <w:bookmarkStart w:id="1445" w:name="_Toc207121953"/>
            <w:r w:rsidRPr="00710D65">
              <w:lastRenderedPageBreak/>
              <w:t>9.</w:t>
            </w:r>
            <w:r w:rsidRPr="00710D65">
              <w:tab/>
              <w:t>Protection de la main-d’œuvre et conditions de travail</w:t>
            </w:r>
            <w:bookmarkEnd w:id="1441"/>
            <w:bookmarkEnd w:id="1442"/>
            <w:bookmarkEnd w:id="1443"/>
            <w:bookmarkEnd w:id="1444"/>
            <w:bookmarkEnd w:id="1445"/>
          </w:p>
        </w:tc>
        <w:tc>
          <w:tcPr>
            <w:tcW w:w="6544" w:type="dxa"/>
            <w:gridSpan w:val="2"/>
            <w:tcBorders>
              <w:top w:val="nil"/>
              <w:left w:val="nil"/>
              <w:bottom w:val="nil"/>
              <w:right w:val="nil"/>
            </w:tcBorders>
            <w:tcMar>
              <w:top w:w="57" w:type="dxa"/>
              <w:left w:w="57" w:type="dxa"/>
              <w:bottom w:w="57" w:type="dxa"/>
              <w:right w:w="57" w:type="dxa"/>
            </w:tcMar>
          </w:tcPr>
          <w:p w14:paraId="380B1C87" w14:textId="77777777" w:rsidR="001341DF" w:rsidRPr="00710D65" w:rsidRDefault="001341DF" w:rsidP="0054311B">
            <w:pPr>
              <w:spacing w:before="60" w:after="60"/>
              <w:ind w:left="590" w:right="84" w:hanging="590"/>
            </w:pPr>
            <w:r w:rsidRPr="00710D65">
              <w:t>9.1</w:t>
            </w:r>
            <w:r w:rsidRPr="00710D65">
              <w:tab/>
            </w:r>
            <w:bookmarkStart w:id="1446" w:name="_Toc475721033"/>
            <w:r w:rsidRPr="00710D65">
              <w:t>Législation du travail</w:t>
            </w:r>
            <w:bookmarkEnd w:id="1446"/>
            <w:r w:rsidRPr="00710D65">
              <w:t xml:space="preserve"> </w:t>
            </w:r>
          </w:p>
          <w:p w14:paraId="1D52363F" w14:textId="77777777" w:rsidR="001341DF" w:rsidRPr="00710D65" w:rsidRDefault="001341DF" w:rsidP="0054311B">
            <w:pPr>
              <w:spacing w:before="60" w:after="60"/>
              <w:ind w:left="585" w:right="84" w:hanging="2"/>
            </w:pPr>
            <w:r w:rsidRPr="00710D65">
              <w:t>L’Entrepreneur doit se conformer à la législation du travail applicable à son Personnel, incluant la législation relative à l’embauche, la santé, la sécurité, la protection sociale, l’immigration et l’émigration et doit leur accorder tous leurs droits légaux.</w:t>
            </w:r>
          </w:p>
          <w:p w14:paraId="75F7C222" w14:textId="77777777" w:rsidR="001341DF" w:rsidRPr="00710D65" w:rsidRDefault="001341DF" w:rsidP="0054311B">
            <w:pPr>
              <w:spacing w:before="60" w:after="60"/>
              <w:ind w:left="585" w:right="84" w:hanging="2"/>
            </w:pPr>
            <w:r w:rsidRPr="00710D65">
              <w:t>Dans les relations avec son Personnel et le personnel de ses sous-traitants, qui seront employés ou participeront à l’exécution du Marché, l’Entrepreneur</w:t>
            </w:r>
            <w:r w:rsidRPr="00710D65">
              <w:rPr>
                <w:spacing w:val="-4"/>
                <w:szCs w:val="24"/>
              </w:rPr>
              <w:t xml:space="preserve"> devra respecter les fêtes nationales, jours fériés légaux, fêtes religieuses ou autres coutumes nationales, ainsi que toutes les lois et toutes les réglementations locales applicables en matière de droit du travail</w:t>
            </w:r>
            <w:r w:rsidRPr="00710D65">
              <w:t>.</w:t>
            </w:r>
          </w:p>
          <w:p w14:paraId="3CDF9BD8" w14:textId="77777777" w:rsidR="001341DF" w:rsidRPr="00710D65" w:rsidRDefault="001341DF" w:rsidP="0054311B">
            <w:pPr>
              <w:spacing w:before="60" w:after="60"/>
              <w:ind w:left="590" w:right="84" w:hanging="590"/>
            </w:pPr>
            <w:r w:rsidRPr="00710D65">
              <w:t>9.2</w:t>
            </w:r>
            <w:r w:rsidRPr="00710D65">
              <w:tab/>
            </w:r>
            <w:bookmarkStart w:id="1447" w:name="_Toc467590214"/>
            <w:bookmarkStart w:id="1448" w:name="_Toc475721034"/>
            <w:r w:rsidRPr="00710D65">
              <w:t>Heures de travail</w:t>
            </w:r>
            <w:bookmarkEnd w:id="1447"/>
            <w:bookmarkEnd w:id="1448"/>
          </w:p>
          <w:p w14:paraId="696A934B" w14:textId="77777777" w:rsidR="001341DF" w:rsidRPr="00710D65" w:rsidRDefault="001341DF" w:rsidP="0054311B">
            <w:pPr>
              <w:spacing w:before="60" w:after="60"/>
              <w:ind w:left="585" w:right="84" w:hanging="2"/>
            </w:pPr>
            <w:r w:rsidRPr="00710D65">
              <w:t xml:space="preserve">Aucun travail ne doit être exécuté sur le Site les jours reconnus la par la réglementation en vigueur comme jours de repos, ou en dehors des heures normales de travail mentionnées dans le </w:t>
            </w:r>
            <w:r w:rsidRPr="00710D65">
              <w:rPr>
                <w:b/>
              </w:rPr>
              <w:t>CCAP</w:t>
            </w:r>
            <w:r w:rsidRPr="00710D65">
              <w:t>, à moins que :</w:t>
            </w:r>
          </w:p>
          <w:p w14:paraId="38A19EAE" w14:textId="77777777" w:rsidR="001341DF" w:rsidRPr="00710D65" w:rsidRDefault="001341DF" w:rsidP="001341DF">
            <w:pPr>
              <w:numPr>
                <w:ilvl w:val="0"/>
                <w:numId w:val="350"/>
              </w:numPr>
              <w:tabs>
                <w:tab w:val="left" w:pos="540"/>
              </w:tabs>
              <w:suppressAutoHyphens/>
              <w:overflowPunct w:val="0"/>
              <w:autoSpaceDE w:val="0"/>
              <w:autoSpaceDN w:val="0"/>
              <w:adjustRightInd w:val="0"/>
              <w:textAlignment w:val="baseline"/>
            </w:pPr>
            <w:r w:rsidRPr="00710D65">
              <w:t>le Marché n’en dispose autrement,</w:t>
            </w:r>
          </w:p>
          <w:p w14:paraId="2B514B69" w14:textId="77777777" w:rsidR="001341DF" w:rsidRPr="00710D65" w:rsidRDefault="001341DF" w:rsidP="001341DF">
            <w:pPr>
              <w:numPr>
                <w:ilvl w:val="0"/>
                <w:numId w:val="350"/>
              </w:numPr>
              <w:tabs>
                <w:tab w:val="left" w:pos="540"/>
              </w:tabs>
              <w:suppressAutoHyphens/>
              <w:overflowPunct w:val="0"/>
              <w:autoSpaceDE w:val="0"/>
              <w:autoSpaceDN w:val="0"/>
              <w:adjustRightInd w:val="0"/>
              <w:textAlignment w:val="baseline"/>
            </w:pPr>
            <w:r w:rsidRPr="00710D65">
              <w:lastRenderedPageBreak/>
              <w:t>le Maître d’œuvre ne donne son accord, ou</w:t>
            </w:r>
          </w:p>
          <w:p w14:paraId="68C6B895" w14:textId="77777777" w:rsidR="001341DF" w:rsidRPr="00710D65" w:rsidRDefault="001341DF" w:rsidP="001341DF">
            <w:pPr>
              <w:numPr>
                <w:ilvl w:val="0"/>
                <w:numId w:val="350"/>
              </w:numPr>
              <w:tabs>
                <w:tab w:val="left" w:pos="540"/>
              </w:tabs>
              <w:suppressAutoHyphens/>
              <w:overflowPunct w:val="0"/>
              <w:autoSpaceDE w:val="0"/>
              <w:autoSpaceDN w:val="0"/>
              <w:adjustRightInd w:val="0"/>
              <w:textAlignment w:val="baseline"/>
            </w:pPr>
            <w:r w:rsidRPr="00710D65">
              <w:t>le travail soit inévitable, ou nécessaire pour ne pas porter atteinte aux personnes et/ou aux biens ou pour assurer la protection des ouvrages, l’Entrepreneur devant immédiatement en aviser par écrit le Maître d’œuvre.</w:t>
            </w:r>
          </w:p>
          <w:p w14:paraId="2AA42A3C" w14:textId="77777777" w:rsidR="001341DF" w:rsidRPr="00710D65" w:rsidRDefault="001341DF" w:rsidP="0054311B">
            <w:pPr>
              <w:spacing w:before="60" w:after="60"/>
              <w:ind w:left="590" w:right="84" w:hanging="590"/>
            </w:pPr>
            <w:r w:rsidRPr="00710D65">
              <w:t>9.3</w:t>
            </w:r>
            <w:r w:rsidRPr="00710D65">
              <w:tab/>
              <w:t>Travail forcé</w:t>
            </w:r>
          </w:p>
          <w:p w14:paraId="76F50E2B" w14:textId="77777777" w:rsidR="001341DF" w:rsidRPr="00710D65" w:rsidRDefault="001341DF" w:rsidP="0054311B">
            <w:pPr>
              <w:spacing w:before="60" w:after="60"/>
              <w:ind w:left="585" w:right="84" w:hanging="2"/>
              <w:rPr>
                <w:szCs w:val="24"/>
                <w:lang w:eastAsia="en-US"/>
              </w:rPr>
            </w:pPr>
            <w:r w:rsidRPr="00710D65">
              <w:rPr>
                <w:szCs w:val="24"/>
              </w:rPr>
              <w:t xml:space="preserve">L’Entrepreneur, </w:t>
            </w:r>
            <w:r w:rsidRPr="00710D65">
              <w:rPr>
                <w:szCs w:val="24"/>
                <w:lang w:eastAsia="en-US"/>
              </w:rPr>
              <w:t xml:space="preserve">y compris ses sous-traitants, </w:t>
            </w:r>
            <w:r w:rsidRPr="00710D65">
              <w:rPr>
                <w:szCs w:val="24"/>
              </w:rPr>
              <w:t xml:space="preserve">n’aura pas recours au travail forcé. </w:t>
            </w:r>
            <w:r w:rsidRPr="00710D65">
              <w:rPr>
                <w:szCs w:val="24"/>
                <w:lang w:eastAsia="en-US"/>
              </w:rPr>
              <w:t xml:space="preserve">Le travail forcé consiste en tout travail ou service, non effectué volontairement, qui est exigé d’une personne sous la </w:t>
            </w:r>
            <w:r w:rsidRPr="00710D65">
              <w:t>menace</w:t>
            </w:r>
            <w:r w:rsidRPr="00710D65">
              <w:rPr>
                <w:szCs w:val="24"/>
                <w:lang w:eastAsia="en-US"/>
              </w:rPr>
              <w:t xml:space="preserve"> de la force ou de la coercition, et comprend tout type de travail involontaire ou obligatoire, tels que le travail asservi, le travail forcé ou des arrangements similaires de contrat de travail. </w:t>
            </w:r>
          </w:p>
          <w:p w14:paraId="322D87AD" w14:textId="77777777" w:rsidR="001341DF" w:rsidRPr="00710D65" w:rsidRDefault="001341DF" w:rsidP="0054311B">
            <w:pPr>
              <w:spacing w:before="60" w:after="60"/>
              <w:ind w:left="585" w:right="84" w:hanging="2"/>
              <w:rPr>
                <w:b/>
                <w:color w:val="292526"/>
                <w:szCs w:val="24"/>
              </w:rPr>
            </w:pPr>
            <w:r w:rsidRPr="00710D65">
              <w:rPr>
                <w:szCs w:val="24"/>
                <w:lang w:eastAsia="en-US"/>
              </w:rPr>
              <w:t xml:space="preserve">Aucun individu ayant fait l’objet d’un trafic ne doit être employé ou engagé.  La traite des personnes est définie comme le recrutement, le </w:t>
            </w:r>
            <w:r w:rsidRPr="00710D65">
              <w:t>transport</w:t>
            </w:r>
            <w:r w:rsidRPr="00710D65">
              <w:rPr>
                <w:szCs w:val="24"/>
                <w:lang w:eastAsia="en-US"/>
              </w:rPr>
              <w:t>, le transfert, l’hébergement ou l’accueil de personnes par le moyen de la menace ou du recours à la force ou à d’autres formes de coercition, d’enlèvement, de fraude, de tromperie, d’abus de pouvoir ou de position de vulnérabilité, ou le fait de donner ou recevoir des paiements ou des avantages pour obtenir le consentement d’une personne ayant le contrôle sur une autre personne, aux fins de l’exploitation.</w:t>
            </w:r>
          </w:p>
          <w:p w14:paraId="17BABBA9" w14:textId="77777777" w:rsidR="001341DF" w:rsidRPr="00710D65" w:rsidRDefault="001341DF" w:rsidP="0054311B">
            <w:pPr>
              <w:spacing w:before="60" w:after="60"/>
              <w:ind w:left="590" w:right="84" w:hanging="590"/>
            </w:pPr>
            <w:r w:rsidRPr="00710D65">
              <w:t>9.4</w:t>
            </w:r>
            <w:r w:rsidRPr="00710D65">
              <w:tab/>
              <w:t>Travail des enfants</w:t>
            </w:r>
          </w:p>
          <w:p w14:paraId="71BE04A1" w14:textId="77777777" w:rsidR="001341DF" w:rsidRPr="00710D65" w:rsidRDefault="001341DF" w:rsidP="0054311B">
            <w:pPr>
              <w:spacing w:before="60" w:after="60"/>
              <w:ind w:left="585" w:right="84" w:hanging="2"/>
              <w:rPr>
                <w:szCs w:val="24"/>
                <w:lang w:eastAsia="en-US"/>
              </w:rPr>
            </w:pPr>
            <w:r w:rsidRPr="00710D65">
              <w:rPr>
                <w:szCs w:val="24"/>
                <w:lang w:eastAsia="en-US"/>
              </w:rPr>
              <w:t xml:space="preserve">L’Entrepreneur, y compris ses sous-traitants, ne doit pas employer ou engager un enfant de </w:t>
            </w:r>
            <w:r w:rsidRPr="00710D65">
              <w:t>moins</w:t>
            </w:r>
            <w:r w:rsidRPr="00710D65">
              <w:rPr>
                <w:szCs w:val="24"/>
                <w:lang w:eastAsia="en-US"/>
              </w:rPr>
              <w:t xml:space="preserve"> de 14 ans sous réserve que la législation nationale précise un âge plus élevé (l’âge minimum). </w:t>
            </w:r>
          </w:p>
          <w:p w14:paraId="21C48435" w14:textId="77777777" w:rsidR="001341DF" w:rsidRPr="00710D65" w:rsidRDefault="001341DF" w:rsidP="0054311B">
            <w:pPr>
              <w:spacing w:before="60" w:after="60"/>
              <w:ind w:left="585" w:right="84" w:hanging="2"/>
              <w:rPr>
                <w:szCs w:val="24"/>
                <w:lang w:eastAsia="en-US"/>
              </w:rPr>
            </w:pPr>
            <w:r w:rsidRPr="00710D65">
              <w:rPr>
                <w:szCs w:val="24"/>
                <w:lang w:eastAsia="en-US"/>
              </w:rPr>
              <w:t xml:space="preserve">L’Entrepreneur, y compris ses sous-traitants, ne doit pas employer ou engager un enfant entre l’âge minimum et l’âge de 18 ans d’une manière qui est susceptible </w:t>
            </w:r>
            <w:r w:rsidRPr="00710D65">
              <w:t>d’être</w:t>
            </w:r>
            <w:r w:rsidRPr="00710D65">
              <w:rPr>
                <w:szCs w:val="24"/>
                <w:lang w:eastAsia="en-US"/>
              </w:rPr>
              <w:t xml:space="preserve"> dangereuse, ou d’interférer avec l’éducation de l’enfant, ou d’être nocif pour la santé de l’enfant ou son développement physique, mental, spirituel, moral ou social.</w:t>
            </w:r>
          </w:p>
          <w:p w14:paraId="0B10B881" w14:textId="77777777" w:rsidR="001341DF" w:rsidRPr="00710D65" w:rsidRDefault="001341DF" w:rsidP="0054311B">
            <w:pPr>
              <w:spacing w:before="60" w:after="60"/>
              <w:ind w:left="585" w:right="84" w:hanging="2"/>
              <w:rPr>
                <w:szCs w:val="24"/>
                <w:lang w:eastAsia="en-US"/>
              </w:rPr>
            </w:pPr>
            <w:r w:rsidRPr="00710D65">
              <w:rPr>
                <w:szCs w:val="24"/>
                <w:lang w:eastAsia="en-US"/>
              </w:rPr>
              <w:t xml:space="preserve">L’Entrepreneur, y compris ses sous-traitants, ne doit employer ou engager des enfants entre l’âge </w:t>
            </w:r>
            <w:r w:rsidRPr="00710D65">
              <w:t>minimum</w:t>
            </w:r>
            <w:r w:rsidRPr="00710D65">
              <w:rPr>
                <w:szCs w:val="24"/>
                <w:lang w:eastAsia="en-US"/>
              </w:rPr>
              <w:t xml:space="preserve"> et l’âge de 18 ans qu’après avoir effectué une évaluation appropriée des risques par l’Entrepreneur avec l’approbation du Maître d’Œuvre. L’Entrepreneur doit faire l’objet d’un suivi régulier par le Maître d’Œuvre, qui comprend le suivi de la santé, des conditions de travail et des heures de travail. </w:t>
            </w:r>
          </w:p>
          <w:p w14:paraId="1B82D8C6" w14:textId="77777777" w:rsidR="001341DF" w:rsidRPr="00710D65" w:rsidRDefault="001341DF" w:rsidP="0054311B">
            <w:pPr>
              <w:spacing w:before="60" w:after="60"/>
              <w:ind w:left="585" w:right="84" w:hanging="2"/>
              <w:rPr>
                <w:szCs w:val="24"/>
                <w:lang w:eastAsia="en-US"/>
              </w:rPr>
            </w:pPr>
            <w:r w:rsidRPr="00710D65">
              <w:rPr>
                <w:szCs w:val="24"/>
                <w:lang w:eastAsia="en-US"/>
              </w:rPr>
              <w:t xml:space="preserve">Le travail considéré comme dangereux pour les enfants est un travail qui, de par sa nature ou </w:t>
            </w:r>
            <w:r w:rsidRPr="00710D65">
              <w:t>les</w:t>
            </w:r>
            <w:r w:rsidRPr="00710D65">
              <w:rPr>
                <w:szCs w:val="24"/>
                <w:lang w:eastAsia="en-US"/>
              </w:rPr>
              <w:t xml:space="preserve"> circonstances dans </w:t>
            </w:r>
            <w:r w:rsidRPr="00710D65">
              <w:rPr>
                <w:szCs w:val="24"/>
                <w:lang w:eastAsia="en-US"/>
              </w:rPr>
              <w:lastRenderedPageBreak/>
              <w:t>lesquelles il est effectué, est susceptible de mettre en péril la santé, la sécurité ou la moralité des enfants. Ces activités de travail interdites aux enfants comprennent le travail suivant :</w:t>
            </w:r>
          </w:p>
          <w:p w14:paraId="05C2E858" w14:textId="77777777" w:rsidR="001341DF" w:rsidRPr="00710D65" w:rsidRDefault="001341DF" w:rsidP="001341DF">
            <w:pPr>
              <w:pStyle w:val="Paragraphedeliste"/>
              <w:numPr>
                <w:ilvl w:val="0"/>
                <w:numId w:val="351"/>
              </w:numPr>
              <w:spacing w:before="120" w:after="120"/>
              <w:ind w:left="1059" w:hanging="540"/>
              <w:rPr>
                <w:szCs w:val="24"/>
                <w:lang w:eastAsia="en-US"/>
              </w:rPr>
            </w:pPr>
            <w:r w:rsidRPr="00710D65">
              <w:rPr>
                <w:szCs w:val="24"/>
                <w:lang w:eastAsia="en-US"/>
              </w:rPr>
              <w:t xml:space="preserve">l’exposition à des abus physiques, psychologiques ou sexuels ; </w:t>
            </w:r>
          </w:p>
          <w:p w14:paraId="2158253A" w14:textId="77777777" w:rsidR="001341DF" w:rsidRPr="00710D65" w:rsidRDefault="001341DF" w:rsidP="001341DF">
            <w:pPr>
              <w:pStyle w:val="Paragraphedeliste"/>
              <w:numPr>
                <w:ilvl w:val="0"/>
                <w:numId w:val="351"/>
              </w:numPr>
              <w:spacing w:before="120" w:after="120"/>
              <w:ind w:left="1059" w:hanging="540"/>
              <w:rPr>
                <w:szCs w:val="24"/>
                <w:lang w:eastAsia="en-US"/>
              </w:rPr>
            </w:pPr>
            <w:r w:rsidRPr="00710D65">
              <w:rPr>
                <w:szCs w:val="24"/>
                <w:lang w:eastAsia="en-US"/>
              </w:rPr>
              <w:t xml:space="preserve">le travail sous terre, sous l’eau, en hauteur ou dans des espaces confinés ; </w:t>
            </w:r>
          </w:p>
          <w:p w14:paraId="4D98F0D2" w14:textId="77777777" w:rsidR="001341DF" w:rsidRPr="00710D65" w:rsidRDefault="001341DF" w:rsidP="001341DF">
            <w:pPr>
              <w:pStyle w:val="Paragraphedeliste"/>
              <w:numPr>
                <w:ilvl w:val="0"/>
                <w:numId w:val="351"/>
              </w:numPr>
              <w:spacing w:before="120" w:after="120"/>
              <w:ind w:left="1059" w:hanging="540"/>
              <w:rPr>
                <w:szCs w:val="24"/>
                <w:lang w:eastAsia="en-US"/>
              </w:rPr>
            </w:pPr>
            <w:r w:rsidRPr="00710D65">
              <w:rPr>
                <w:szCs w:val="24"/>
                <w:lang w:eastAsia="en-US"/>
              </w:rPr>
              <w:t>le travail avec des machines, des matériels ou des outils dangereux, ou impliquant la manipulation ou</w:t>
            </w:r>
            <w:r w:rsidRPr="00710D65">
              <w:rPr>
                <w:sz w:val="22"/>
                <w:szCs w:val="22"/>
                <w:lang w:eastAsia="en-US"/>
              </w:rPr>
              <w:t xml:space="preserve"> </w:t>
            </w:r>
            <w:r w:rsidRPr="00710D65">
              <w:rPr>
                <w:szCs w:val="24"/>
                <w:lang w:eastAsia="en-US"/>
              </w:rPr>
              <w:t xml:space="preserve">le transport de charges lourdes ; </w:t>
            </w:r>
          </w:p>
          <w:p w14:paraId="7F5B7E74" w14:textId="77777777" w:rsidR="001341DF" w:rsidRPr="00710D65" w:rsidRDefault="001341DF" w:rsidP="001341DF">
            <w:pPr>
              <w:pStyle w:val="Paragraphedeliste"/>
              <w:numPr>
                <w:ilvl w:val="0"/>
                <w:numId w:val="351"/>
              </w:numPr>
              <w:spacing w:before="120" w:after="120"/>
              <w:ind w:left="1059" w:hanging="540"/>
              <w:rPr>
                <w:szCs w:val="24"/>
                <w:lang w:eastAsia="en-US"/>
              </w:rPr>
            </w:pPr>
            <w:r w:rsidRPr="00710D65">
              <w:rPr>
                <w:szCs w:val="24"/>
                <w:lang w:eastAsia="en-US"/>
              </w:rPr>
              <w:t>le travail dans des environnements malsains exposant les enfants à des substances, des agents ou des processus dangereux, ou à des températures, du bruit ou des vibrations préjudiciables à la santé ;</w:t>
            </w:r>
          </w:p>
          <w:p w14:paraId="740F23FF" w14:textId="77777777" w:rsidR="001341DF" w:rsidRPr="00710D65" w:rsidRDefault="001341DF" w:rsidP="001341DF">
            <w:pPr>
              <w:pStyle w:val="Paragraphedeliste"/>
              <w:numPr>
                <w:ilvl w:val="0"/>
                <w:numId w:val="351"/>
              </w:numPr>
              <w:spacing w:before="120" w:after="120"/>
              <w:ind w:left="1059" w:hanging="540"/>
              <w:rPr>
                <w:szCs w:val="24"/>
                <w:lang w:eastAsia="en-US"/>
              </w:rPr>
            </w:pPr>
            <w:r w:rsidRPr="00710D65">
              <w:rPr>
                <w:szCs w:val="24"/>
                <w:lang w:eastAsia="en-US"/>
              </w:rPr>
              <w:t xml:space="preserve">le travail dans des conditions difficiles telles que le travail pendant de longues heures, pendant la nuit ou en confinement dans les locaux de l’employeur. </w:t>
            </w:r>
          </w:p>
          <w:p w14:paraId="03E4D138" w14:textId="77777777" w:rsidR="001341DF" w:rsidRPr="00710D65" w:rsidRDefault="001341DF" w:rsidP="0054311B">
            <w:pPr>
              <w:spacing w:before="60" w:after="60"/>
              <w:ind w:left="590" w:right="84" w:hanging="590"/>
            </w:pPr>
            <w:r w:rsidRPr="00710D65">
              <w:t>9.5</w:t>
            </w:r>
            <w:r w:rsidRPr="00710D65">
              <w:tab/>
              <w:t xml:space="preserve">Représentation des travailleurs – </w:t>
            </w:r>
          </w:p>
          <w:p w14:paraId="7C3B1440" w14:textId="77777777" w:rsidR="001341DF" w:rsidRPr="00710D65" w:rsidRDefault="001341DF" w:rsidP="0054311B">
            <w:pPr>
              <w:spacing w:before="60" w:after="60"/>
              <w:ind w:left="585" w:right="84" w:hanging="2"/>
              <w:rPr>
                <w:szCs w:val="24"/>
              </w:rPr>
            </w:pPr>
            <w:r w:rsidRPr="00710D65">
              <w:rPr>
                <w:szCs w:val="24"/>
              </w:rPr>
              <w:t xml:space="preserve">Dans les pays où le droit national reconnaît les droits des travailleurs à constituer et à adhérer à des organisations de travailleurs de leur choix sans interférence, et à négocier collectivement, l’Entrepreneur se conformera au droit national. Lorsque le droit national impose des restrictions importantes en matière de représentation des travailleurs, l’Entrepreneur permettra aux travailleurs de recourir à d’autres moyens </w:t>
            </w:r>
            <w:r w:rsidRPr="00710D65">
              <w:t>d’expression</w:t>
            </w:r>
            <w:r w:rsidRPr="00710D65">
              <w:rPr>
                <w:szCs w:val="24"/>
              </w:rPr>
              <w:t xml:space="preserve"> de leurs griefs et protégera leurs droits en matière de conditions de travail et de modalités d’emploi. Dans l’un ou l’autre cas et si le droit national est silencieux sur ce point, l’Entrepreneur ne dissuadera pas les travailleurs de constituer ou d’adhérer aux organisations de leur choix ni de négocier collectivement et n’effectuera aucune discrimination et ne procédera à aucunes représailles à l’encontre des travailleurs qui participent ou prévoient de participer à de telles organisations et qui s’engagent dans des négociations collectives. L’Entrepreneur collaborera avec les représentants des travailleurs. Les représentants des travailleurs sont censés représenter équitablement les travailleurs constituant la main-d’œuvre.</w:t>
            </w:r>
          </w:p>
          <w:p w14:paraId="0184E353" w14:textId="77777777" w:rsidR="001341DF" w:rsidRPr="00710D65" w:rsidRDefault="001341DF" w:rsidP="0054311B">
            <w:pPr>
              <w:spacing w:before="60" w:after="60"/>
              <w:ind w:left="590" w:right="84" w:hanging="590"/>
            </w:pPr>
            <w:r w:rsidRPr="00710D65">
              <w:t>9.6</w:t>
            </w:r>
            <w:r w:rsidRPr="00710D65">
              <w:tab/>
              <w:t xml:space="preserve">Absence de discrimination et égalité des chances </w:t>
            </w:r>
          </w:p>
          <w:p w14:paraId="6211953B" w14:textId="77777777" w:rsidR="001341DF" w:rsidRPr="00710D65" w:rsidRDefault="001341DF" w:rsidP="0054311B">
            <w:pPr>
              <w:spacing w:before="60" w:after="60"/>
              <w:ind w:left="585" w:right="84" w:hanging="2"/>
              <w:rPr>
                <w:szCs w:val="24"/>
              </w:rPr>
            </w:pPr>
            <w:r w:rsidRPr="00710D65">
              <w:t xml:space="preserve">L’Entrepreneur ne prendra pas de décision relative au recrutement ou au traitement </w:t>
            </w:r>
            <w:r w:rsidRPr="00710D65">
              <w:rPr>
                <w:szCs w:val="24"/>
                <w:lang w:eastAsia="en-US"/>
              </w:rPr>
              <w:t xml:space="preserve">du Personnel de l’Entrepreneur </w:t>
            </w:r>
            <w:r w:rsidRPr="00710D65">
              <w:t xml:space="preserve">sur la base de caractéristiques personnelles sans rapport avec les besoins inhérents au poste à pourvoir. L’Entrepreneur </w:t>
            </w:r>
            <w:r w:rsidRPr="00710D65">
              <w:lastRenderedPageBreak/>
              <w:t>fondera la relation de travail sur le principe de l’égalité des chances et de traitement et ne pratiquera aucune discrimination en matière de relation de travail, y compris de recrutement et d'embauche, de rémunération (salaires et prestations sociales notamment), de conditions de travail et de modalités d’emploi, d'accès à la formation, de promotion, de résiliation du contrat de travail ou de départ à la retraite, et de discipline. Dans les pays où le droit national contient des dispositions relatives à la non-discrimination dans l’emploi, l’Entrepreneur respectera le droit national. Lorsque le droit national est silencieux sur la non-discrimination à l’égard de l’emploi, l’Entrepreneur se conformera aux dispositions du présent paragraphe. Des mesures spéciales de protection ou d’assistance à la réparation de discriminations passées ou de sélection pour un poste spécifique reposant sur les besoins inhérents à ce poste ne seront pas réputées constituer des actes de discrimination.</w:t>
            </w:r>
            <w:r w:rsidRPr="00710D65" w:rsidDel="00D9436F">
              <w:rPr>
                <w:szCs w:val="24"/>
              </w:rPr>
              <w:t xml:space="preserve"> </w:t>
            </w:r>
          </w:p>
          <w:p w14:paraId="5796ED79" w14:textId="77777777" w:rsidR="001341DF" w:rsidRPr="00710D65" w:rsidRDefault="001341DF" w:rsidP="0054311B">
            <w:pPr>
              <w:spacing w:before="60" w:after="60"/>
              <w:ind w:left="585" w:right="84" w:hanging="2"/>
              <w:rPr>
                <w:szCs w:val="24"/>
              </w:rPr>
            </w:pPr>
            <w:r w:rsidRPr="00710D65">
              <w:rPr>
                <w:szCs w:val="24"/>
                <w:lang w:eastAsia="en-US"/>
              </w:rPr>
              <w:t xml:space="preserve">L’Entrepreneur doit fournir une protection et une assistance au besoin pour assurer la non-discrimination et l’égalité des chances, y compris pour des groupes spécifiques </w:t>
            </w:r>
            <w:r w:rsidRPr="00710D65">
              <w:t>tels</w:t>
            </w:r>
            <w:r w:rsidRPr="00710D65">
              <w:rPr>
                <w:szCs w:val="24"/>
                <w:lang w:eastAsia="en-US"/>
              </w:rPr>
              <w:t xml:space="preserve"> que les femmes, les personnes handicapées, les travailleurs migrants et les enfants (en âge de travailler conformément à l’alinéa 9.4 ci-avant. </w:t>
            </w:r>
          </w:p>
          <w:p w14:paraId="5421159F" w14:textId="77777777" w:rsidR="001341DF" w:rsidRPr="00710D65" w:rsidRDefault="001341DF" w:rsidP="0054311B">
            <w:pPr>
              <w:spacing w:before="60" w:after="60"/>
              <w:ind w:left="590" w:right="84" w:hanging="590"/>
            </w:pPr>
            <w:r w:rsidRPr="00710D65">
              <w:t>9.7</w:t>
            </w:r>
            <w:r w:rsidRPr="00710D65">
              <w:tab/>
              <w:t>Rémunération et conditions de travail du Personnel</w:t>
            </w:r>
          </w:p>
          <w:p w14:paraId="1447465D" w14:textId="77777777" w:rsidR="001341DF" w:rsidRPr="00710D65" w:rsidRDefault="001341DF" w:rsidP="0054311B">
            <w:pPr>
              <w:spacing w:before="60" w:after="60"/>
              <w:ind w:left="585" w:right="84" w:hanging="2"/>
            </w:pPr>
            <w:r w:rsidRPr="00710D65">
              <w:t xml:space="preserve">L’Entrepreneur doit rémunérer son personnel et sa main d’œuvre aux taux et dans des conditions au moins équivalentes aux taux et conditions en vigueur dans le secteur d’activité des travaux. En l’absence de tels taux, l’Entrepreneur aura recours aux conditions et taux de rémunération locaux utilisés par les entrepreneurs d’un secteur similaire. </w:t>
            </w:r>
          </w:p>
          <w:p w14:paraId="0D6309D9" w14:textId="77777777" w:rsidR="001341DF" w:rsidRPr="00710D65" w:rsidRDefault="001341DF" w:rsidP="0054311B">
            <w:pPr>
              <w:spacing w:before="60" w:after="60"/>
              <w:ind w:left="585" w:right="84" w:hanging="2"/>
              <w:rPr>
                <w:szCs w:val="24"/>
              </w:rPr>
            </w:pPr>
            <w:r w:rsidRPr="00710D65">
              <w:rPr>
                <w:szCs w:val="24"/>
              </w:rPr>
              <w:t xml:space="preserve">L’Entrepreneur doit informer son personnel de l’obligation, le cas échéant, qu’a ce dernier de payer dans le Pays du Maître d’Ouvrage l’impôt sur le revenu des personnes physiques </w:t>
            </w:r>
            <w:r w:rsidRPr="00710D65">
              <w:t>redevable</w:t>
            </w:r>
            <w:r w:rsidRPr="00710D65">
              <w:rPr>
                <w:szCs w:val="24"/>
              </w:rPr>
              <w:t xml:space="preserve"> sur les salaires, rémunérations, indemnités etc., et le cas échéant, l’Entrepreneur doit effectuer à ce titre les retenues à la source imposées par la règlementation en vigueur. </w:t>
            </w:r>
          </w:p>
          <w:p w14:paraId="2B7D75D1" w14:textId="77777777" w:rsidR="001341DF" w:rsidRPr="00710D65" w:rsidRDefault="001341DF" w:rsidP="0054311B">
            <w:pPr>
              <w:spacing w:before="60" w:after="60"/>
              <w:ind w:left="585" w:right="84" w:hanging="2"/>
            </w:pPr>
            <w:r w:rsidRPr="00710D65">
              <w:t>Indépendamment des obligations prescrites par les lois et règlements concernant la main-d’œuvre, l’Entrepreneur est tenu de communiquer au Chef de Projet la liste nominative à jour du personnel qu’il emploie avec leur qualification.</w:t>
            </w:r>
          </w:p>
          <w:p w14:paraId="071D9E4F" w14:textId="77777777" w:rsidR="001341DF" w:rsidRPr="00710D65" w:rsidRDefault="001341DF" w:rsidP="0054311B">
            <w:pPr>
              <w:spacing w:before="60" w:after="60"/>
              <w:ind w:left="585" w:right="84" w:hanging="2"/>
            </w:pPr>
            <w:r w:rsidRPr="00710D65">
              <w:t xml:space="preserve">Le Chef de Projet peut exiger à tout moment de l’Entrepreneur la justification qu’il est en règle, en ce qui concerne l’application à son personnel employé à </w:t>
            </w:r>
            <w:r w:rsidRPr="00710D65">
              <w:lastRenderedPageBreak/>
              <w:t xml:space="preserve">l’exécution des travaux objet du Marché, à l’égard de la législation sociale, notamment en matière de salaires, d’hygiène et de sécurité. </w:t>
            </w:r>
          </w:p>
          <w:p w14:paraId="164EE5D6" w14:textId="77777777" w:rsidR="001341DF" w:rsidRPr="00710D65" w:rsidRDefault="001341DF" w:rsidP="0054311B">
            <w:pPr>
              <w:spacing w:before="60" w:after="60"/>
              <w:ind w:left="585" w:right="84" w:hanging="2"/>
            </w:pPr>
            <w:r w:rsidRPr="00710D65">
              <w:t>L’Entrepreneur doit maintenir un état détaillé ventilé par catégorie des travailleurs qu’il emploie, qui sera disponible pour inspection pendant les heures de travail, et en fournir mensuellement un récapitulatif au Chef de Projet dans un format approuvé par ce dernier.</w:t>
            </w:r>
          </w:p>
          <w:p w14:paraId="6BD411DD" w14:textId="77777777" w:rsidR="001341DF" w:rsidRPr="00710D65" w:rsidRDefault="001341DF" w:rsidP="0054311B">
            <w:pPr>
              <w:spacing w:before="60" w:after="60"/>
              <w:ind w:left="590" w:right="84" w:hanging="590"/>
            </w:pPr>
            <w:r w:rsidRPr="00710D65">
              <w:t>9.8</w:t>
            </w:r>
            <w:r w:rsidRPr="00710D65">
              <w:tab/>
              <w:t>Hygiène, santé et sécurité :</w:t>
            </w:r>
          </w:p>
          <w:p w14:paraId="41BE444B" w14:textId="77777777" w:rsidR="001341DF" w:rsidRPr="00710D65" w:rsidRDefault="001341DF" w:rsidP="0054311B">
            <w:pPr>
              <w:spacing w:before="60" w:after="60"/>
              <w:ind w:left="540" w:right="84" w:hanging="2"/>
            </w:pPr>
            <w:r w:rsidRPr="00710D65">
              <w:t>L'Entrepreneur doit constamment prendre les précautions nécessaires à la protection de la santé et de la sécurité de son Personnel. En collaboration avec les autorités sanitaires locales, l'Entrepreneur doit faire en sorte que le personnel médical, les installations de premiers secours, l'infirmerie et les services d'ambulance soient toujours disponibles sur le Site et sur les lieux d’hébergement du Personnel de l'Entrepreneur ou du Maître d’Ouvrage et que les dispositions nécessaires aient été prises en matière d'hygiène et de bien-être et pour la prévention des épidémies.</w:t>
            </w:r>
          </w:p>
          <w:p w14:paraId="3B4ED893" w14:textId="77777777" w:rsidR="001341DF" w:rsidRPr="00710D65" w:rsidRDefault="001341DF" w:rsidP="0054311B">
            <w:pPr>
              <w:spacing w:before="60" w:after="60"/>
              <w:ind w:left="540" w:right="84" w:hanging="2"/>
            </w:pPr>
            <w:r w:rsidRPr="00710D65">
              <w:t>L’Entrepreneur doit désigner un responsable pour la prévention des accidents sur le chantier, chargé du maintien de la sécurité et de la protection contre les accidents. Cette personne doit être qualifiée pour assumer cette responsabilité et doit être habilitée à donner des instructions et à prendre des mesures de protection pour prévenir les accidents. Pendant l’exécution des travaux, l’Entrepreneur doit fournir tout ce qui est exigé par cette personne pour exercer cette responsabilité et ces prérogatives.</w:t>
            </w:r>
          </w:p>
          <w:p w14:paraId="5AD74562" w14:textId="77777777" w:rsidR="001341DF" w:rsidRPr="00710D65" w:rsidRDefault="001341DF" w:rsidP="0054311B">
            <w:pPr>
              <w:spacing w:before="60" w:after="60"/>
              <w:ind w:left="540" w:right="84" w:hanging="2"/>
            </w:pPr>
            <w:r w:rsidRPr="00710D65">
              <w:t>L’Entrepreneur doit adresser au Maître d’œuvre toutes précisions utiles relatives à tout accident, dès que possible après sa survenance. L’Entrepreneur doit conserver des enregistrements et établir des rapports relatifs à la santé, à la sécurité, et au bien-être des personnes ainsi qu’aux dommages aux biens, tel que le Maître d’œuvre peut raisonnablement l’exiger.</w:t>
            </w:r>
          </w:p>
          <w:p w14:paraId="0F8DB378" w14:textId="77777777" w:rsidR="001341DF" w:rsidRPr="00710D65" w:rsidRDefault="001341DF" w:rsidP="0054311B">
            <w:pPr>
              <w:spacing w:before="60" w:after="60"/>
              <w:ind w:left="540" w:right="84" w:hanging="2"/>
              <w:rPr>
                <w:szCs w:val="24"/>
              </w:rPr>
            </w:pPr>
            <w:r w:rsidRPr="00710D65">
              <w:rPr>
                <w:szCs w:val="24"/>
              </w:rPr>
              <w:t>Prévention de maladies transmissibles :</w:t>
            </w:r>
          </w:p>
          <w:p w14:paraId="4A2AC787" w14:textId="77777777" w:rsidR="001341DF" w:rsidRPr="00710D65" w:rsidRDefault="001341DF" w:rsidP="0054311B">
            <w:pPr>
              <w:spacing w:before="60" w:after="60"/>
              <w:ind w:left="540" w:right="84" w:hanging="2"/>
              <w:rPr>
                <w:szCs w:val="24"/>
              </w:rPr>
            </w:pPr>
            <w:r w:rsidRPr="00710D65">
              <w:rPr>
                <w:szCs w:val="24"/>
              </w:rPr>
              <w:t xml:space="preserve">L’Entrepreneur doit conduire une campagne de sensibilisation aux risques de maladies transmissibles par l’intermédiaire d’un prestataire de service approuvé et il doit prendre toute autre mesure prévue au Marché pour réduire le risque de propagation de ces maladies au sein de son personnel </w:t>
            </w:r>
            <w:r w:rsidRPr="00710D65">
              <w:t xml:space="preserve">et entre le Personnel de l’Entrepreneur et les communautés locales, pour promouvoir un diagnostic précoce et pour assister les </w:t>
            </w:r>
            <w:r w:rsidRPr="00710D65">
              <w:rPr>
                <w:szCs w:val="24"/>
              </w:rPr>
              <w:t xml:space="preserve">personnes contaminées. </w:t>
            </w:r>
          </w:p>
          <w:p w14:paraId="66356413" w14:textId="77777777" w:rsidR="001341DF" w:rsidRPr="00710D65" w:rsidRDefault="001341DF" w:rsidP="0054311B">
            <w:pPr>
              <w:spacing w:before="60" w:after="60"/>
              <w:ind w:left="540" w:right="84" w:hanging="2"/>
              <w:rPr>
                <w:szCs w:val="24"/>
              </w:rPr>
            </w:pPr>
            <w:r w:rsidRPr="00710D65">
              <w:rPr>
                <w:szCs w:val="24"/>
              </w:rPr>
              <w:lastRenderedPageBreak/>
              <w:t xml:space="preserve">L’Entrepreneur doit, pendant la durée du Marché (y compris la période de garantie) : (i) mener au minimum tous les deux (2) mois des campagnes d’information, d’éducation et de communication destinées aux travailleurs sur les chantiers et aux populations riveraines, concernant les risques, les dangers , les conséquences et les comportements préventifs appropriés concernant les maladies sexuellement transmissibles (MST) ; (ii) fournir des préservatifs masculins et féminins à tout le personnel et la main d’œuvre présents sur le Site ; et (iii) faire conduire des tests de dépistage, de diagnostic ainsi qu’un accès aux consultations organisées sous l’égide du programme national dédié à la lutte contre le VIH/SIDA (à moins qu’il n’en soit convenu autrement) de l’ensemble du personnel et de la main d’œuvre travaillant sur les chantiers. </w:t>
            </w:r>
          </w:p>
          <w:p w14:paraId="294D2B88" w14:textId="77777777" w:rsidR="001341DF" w:rsidRPr="00710D65" w:rsidRDefault="001341DF" w:rsidP="0054311B">
            <w:pPr>
              <w:spacing w:before="60" w:after="60"/>
              <w:ind w:left="540" w:right="84" w:hanging="2"/>
            </w:pPr>
            <w:r w:rsidRPr="00710D65">
              <w:rPr>
                <w:szCs w:val="24"/>
              </w:rPr>
              <w:t xml:space="preserve">L’Entrepreneur inclura dans le programme d’exécution et le plan de sécurité et d’hygiène soumis conformément à l’Article 28 un programme relatif à la lutte contre les MST/IST. Ce programme indiquera quand, par quels moyens et à quel coût l’Entrepreneur prévoit de remplir les obligations prévues au présent article et aux dispositions qui y sont liées. Pour chacun de ses éléments, le programme détaillera les ressources fournies ou utilisées et les prestations susceptibles d’être sous-traitées. Le programme inclura également un budget provisionnel et la documentation y afférente. </w:t>
            </w:r>
          </w:p>
        </w:tc>
      </w:tr>
      <w:tr w:rsidR="001341DF" w:rsidRPr="00710D65" w14:paraId="1BEAA0DF" w14:textId="77777777" w:rsidTr="0054311B">
        <w:tc>
          <w:tcPr>
            <w:tcW w:w="9379" w:type="dxa"/>
            <w:gridSpan w:val="3"/>
            <w:tcBorders>
              <w:top w:val="nil"/>
              <w:left w:val="nil"/>
              <w:bottom w:val="nil"/>
              <w:right w:val="nil"/>
            </w:tcBorders>
            <w:tcMar>
              <w:top w:w="57" w:type="dxa"/>
              <w:left w:w="57" w:type="dxa"/>
              <w:bottom w:w="57" w:type="dxa"/>
              <w:right w:w="57" w:type="dxa"/>
            </w:tcMar>
          </w:tcPr>
          <w:p w14:paraId="6018365E" w14:textId="77777777" w:rsidR="001341DF" w:rsidRPr="00710D65" w:rsidRDefault="001341DF" w:rsidP="0054311B">
            <w:pPr>
              <w:pStyle w:val="Sec8head1"/>
              <w:pageBreakBefore/>
              <w:ind w:left="544" w:right="-74" w:hanging="578"/>
            </w:pPr>
            <w:bookmarkStart w:id="1449" w:name="_Toc348175944"/>
            <w:bookmarkStart w:id="1450" w:name="_Toc327539555"/>
            <w:bookmarkStart w:id="1451" w:name="_Toc133831791"/>
            <w:bookmarkStart w:id="1452" w:name="_Toc134023500"/>
            <w:bookmarkStart w:id="1453" w:name="_Toc207121954"/>
            <w:r w:rsidRPr="00710D65">
              <w:lastRenderedPageBreak/>
              <w:t xml:space="preserve">B. </w:t>
            </w:r>
            <w:r w:rsidRPr="00710D65">
              <w:tab/>
              <w:t>Prix et règlement des comptes</w:t>
            </w:r>
            <w:bookmarkEnd w:id="1449"/>
            <w:bookmarkEnd w:id="1450"/>
            <w:bookmarkEnd w:id="1451"/>
            <w:bookmarkEnd w:id="1452"/>
            <w:bookmarkEnd w:id="1453"/>
          </w:p>
        </w:tc>
      </w:tr>
      <w:tr w:rsidR="001341DF" w:rsidRPr="00710D65" w14:paraId="164234BD" w14:textId="77777777" w:rsidTr="0054311B">
        <w:tc>
          <w:tcPr>
            <w:tcW w:w="2842" w:type="dxa"/>
            <w:gridSpan w:val="2"/>
            <w:tcBorders>
              <w:top w:val="nil"/>
              <w:left w:val="nil"/>
              <w:bottom w:val="nil"/>
              <w:right w:val="nil"/>
            </w:tcBorders>
            <w:tcMar>
              <w:top w:w="57" w:type="dxa"/>
              <w:left w:w="57" w:type="dxa"/>
              <w:bottom w:w="57" w:type="dxa"/>
              <w:right w:w="57" w:type="dxa"/>
            </w:tcMar>
          </w:tcPr>
          <w:p w14:paraId="132A53FF" w14:textId="77777777" w:rsidR="001341DF" w:rsidRPr="00710D65" w:rsidRDefault="001341DF" w:rsidP="000F0534">
            <w:pPr>
              <w:pStyle w:val="Sec8head2"/>
            </w:pPr>
            <w:bookmarkStart w:id="1454" w:name="_Toc348175945"/>
            <w:r w:rsidRPr="00710D65">
              <w:br w:type="page"/>
            </w:r>
            <w:bookmarkStart w:id="1455" w:name="_Toc327539556"/>
            <w:bookmarkStart w:id="1456" w:name="_Toc133831792"/>
            <w:bookmarkStart w:id="1457" w:name="_Toc134023501"/>
            <w:bookmarkStart w:id="1458" w:name="_Toc207121955"/>
            <w:r w:rsidRPr="00710D65">
              <w:t>10.</w:t>
            </w:r>
            <w:r w:rsidRPr="00710D65">
              <w:tab/>
              <w:t>Contenu et caractère des prix</w:t>
            </w:r>
            <w:bookmarkEnd w:id="1454"/>
            <w:bookmarkEnd w:id="1455"/>
            <w:bookmarkEnd w:id="1456"/>
            <w:bookmarkEnd w:id="1457"/>
            <w:bookmarkEnd w:id="1458"/>
          </w:p>
        </w:tc>
        <w:tc>
          <w:tcPr>
            <w:tcW w:w="6537" w:type="dxa"/>
            <w:tcBorders>
              <w:top w:val="nil"/>
              <w:left w:val="nil"/>
              <w:bottom w:val="nil"/>
              <w:right w:val="nil"/>
            </w:tcBorders>
            <w:tcMar>
              <w:top w:w="57" w:type="dxa"/>
              <w:left w:w="57" w:type="dxa"/>
              <w:bottom w:w="57" w:type="dxa"/>
              <w:right w:w="57" w:type="dxa"/>
            </w:tcMar>
          </w:tcPr>
          <w:p w14:paraId="59E50DF7" w14:textId="77777777" w:rsidR="001341DF" w:rsidRPr="00710D65" w:rsidRDefault="001341DF" w:rsidP="0054311B">
            <w:pPr>
              <w:spacing w:before="60" w:after="60"/>
              <w:ind w:left="590" w:right="84" w:hanging="590"/>
              <w:rPr>
                <w:b/>
              </w:rPr>
            </w:pPr>
            <w:r w:rsidRPr="00710D65">
              <w:rPr>
                <w:b/>
              </w:rPr>
              <w:t>10.1</w:t>
            </w:r>
            <w:r w:rsidRPr="00710D65">
              <w:rPr>
                <w:b/>
              </w:rPr>
              <w:tab/>
              <w:t>Contenu des prix :</w:t>
            </w:r>
          </w:p>
          <w:p w14:paraId="43559CA4" w14:textId="77777777" w:rsidR="001341DF" w:rsidRPr="00710D65" w:rsidRDefault="001341DF" w:rsidP="0054311B">
            <w:pPr>
              <w:tabs>
                <w:tab w:val="left" w:pos="1280"/>
              </w:tabs>
              <w:spacing w:before="60" w:after="60"/>
              <w:ind w:left="1294" w:right="84" w:hanging="709"/>
            </w:pPr>
            <w:r w:rsidRPr="00710D65">
              <w:t>10.1.1</w:t>
            </w:r>
            <w:r w:rsidRPr="00710D65">
              <w:tab/>
              <w:t>Les prix sont réputés comprendre toutes les dépenses résultant de l’exécution des travaux, y compris les frais généraux et, comme spécifié au paragraphe 5 du présent Article sauf dispositions contraires du CCAP, tous les impôts, droits et taxes de toute nature dus par l’Entrepreneur et/ou ses employés et sous-traitants en raison de l’exécution des travaux, à l’exception des impôts et taxes normalement exigibles en vertu des paiements du Maître d’Ouvrage à l’Entrepreneur et dont le présent Marché est spécifiquement exempté par une disposition du CCAP.</w:t>
            </w:r>
            <w:r w:rsidRPr="00710D65">
              <w:tab/>
            </w:r>
          </w:p>
          <w:p w14:paraId="4667063C" w14:textId="3946FF0F" w:rsidR="001341DF" w:rsidRPr="00710D65" w:rsidRDefault="001341DF" w:rsidP="0054311B">
            <w:pPr>
              <w:tabs>
                <w:tab w:val="left" w:pos="1280"/>
              </w:tabs>
              <w:spacing w:after="60"/>
              <w:ind w:left="1294" w:right="84" w:hanging="709"/>
            </w:pPr>
            <w:r w:rsidRPr="00710D65">
              <w:t>10.1.2</w:t>
            </w:r>
            <w:r w:rsidR="00584539" w:rsidRPr="00710D65">
              <w:tab/>
            </w:r>
            <w:r w:rsidRPr="00710D65">
              <w:t xml:space="preserve">Conformément aux dispositions du </w:t>
            </w:r>
            <w:r w:rsidRPr="00710D65">
              <w:rPr>
                <w:b/>
              </w:rPr>
              <w:t>CCAP</w:t>
            </w:r>
            <w:r w:rsidRPr="00710D65">
              <w:t>, les prix sont exprimés soit intégralement en monnaie nationale, soit en plusieurs monnaies.</w:t>
            </w:r>
          </w:p>
          <w:p w14:paraId="796710A6" w14:textId="77777777" w:rsidR="001341DF" w:rsidRPr="00710D65" w:rsidRDefault="001341DF" w:rsidP="0054311B">
            <w:pPr>
              <w:tabs>
                <w:tab w:val="left" w:pos="1280"/>
              </w:tabs>
              <w:spacing w:before="60" w:after="60"/>
              <w:ind w:left="1294" w:right="84" w:hanging="709"/>
            </w:pPr>
            <w:r w:rsidRPr="00710D65">
              <w:t>10.1.3</w:t>
            </w:r>
            <w:r w:rsidRPr="00710D65">
              <w:tab/>
              <w:t xml:space="preserve">Lorsque les prix sont intégralement exprimés en monnaie nationale et que l’Entrepreneur a justifié dans son Offre encourir des dépenses dans sa propre monnaie ou en d’autres monnaies, le </w:t>
            </w:r>
            <w:r w:rsidRPr="00710D65">
              <w:rPr>
                <w:b/>
              </w:rPr>
              <w:t>CCAP</w:t>
            </w:r>
            <w:r w:rsidRPr="00710D65">
              <w:t xml:space="preserve"> indiquera le pourcentage transférable du Montant du Marché qui ouvre directement droit à paiement en monnaies étrangères, incluant, le cas échéant, la répartition de ce pourcentage en plusieurs monnaies étrangères. Sauf dispositions contraires du </w:t>
            </w:r>
            <w:r w:rsidRPr="00710D65">
              <w:rPr>
                <w:b/>
              </w:rPr>
              <w:t>CCAP,</w:t>
            </w:r>
            <w:r w:rsidRPr="00710D65">
              <w:t xml:space="preserve"> ce pourcentage (et, le cas échéant, cette répartition) sera appliqué à tout paiement fait par le Maître d’Ouvrage à l’Entrepreneur au titre du Marché.</w:t>
            </w:r>
          </w:p>
          <w:p w14:paraId="01F69CE1" w14:textId="77777777" w:rsidR="001341DF" w:rsidRPr="00710D65" w:rsidRDefault="001341DF" w:rsidP="0054311B">
            <w:pPr>
              <w:tabs>
                <w:tab w:val="left" w:pos="1280"/>
              </w:tabs>
              <w:spacing w:before="60" w:after="60"/>
              <w:ind w:left="1294" w:right="84" w:hanging="709"/>
            </w:pPr>
            <w:r w:rsidRPr="00710D65">
              <w:t>10.1.4</w:t>
            </w:r>
            <w:r w:rsidRPr="00710D65">
              <w:tab/>
              <w:t xml:space="preserve">Lorsque les prix sont exprimés en plusieurs monnaies, chaque prix comprend alors une part réglée en monnaie nationale et une part réglée dans la ou les monnaie(s) indiquée(s) dans le </w:t>
            </w:r>
            <w:r w:rsidRPr="00710D65">
              <w:rPr>
                <w:b/>
              </w:rPr>
              <w:t>CCAP.</w:t>
            </w:r>
          </w:p>
          <w:p w14:paraId="6CED1EDB" w14:textId="77777777" w:rsidR="001341DF" w:rsidRPr="00710D65" w:rsidRDefault="001341DF" w:rsidP="0054311B">
            <w:pPr>
              <w:tabs>
                <w:tab w:val="left" w:pos="1280"/>
              </w:tabs>
              <w:spacing w:before="60" w:after="60"/>
              <w:ind w:left="1294" w:right="84" w:hanging="709"/>
            </w:pPr>
            <w:r w:rsidRPr="00710D65">
              <w:t>10.1.5</w:t>
            </w:r>
            <w:r w:rsidRPr="00710D65">
              <w:tab/>
              <w:t>A l’exception des seules sujétions qui sont spécifiquement mentionnées dans le Marché comme n’étant pas couvertes par les prix, ceux-ci sont réputés assurer à l’Entrepreneur une marge pour risques et bénéfices et tenir compte de toutes les sujétions d’exécution des travaux qui sont normalement prévisibles par un entrepreneur compétent dans les circonstances où s’exécutent ces travaux et notamment des sujétions résultant de :</w:t>
            </w:r>
          </w:p>
          <w:p w14:paraId="5FC59D76" w14:textId="77777777" w:rsidR="001341DF" w:rsidRPr="00710D65" w:rsidRDefault="001341DF" w:rsidP="0054311B">
            <w:pPr>
              <w:tabs>
                <w:tab w:val="left" w:pos="1921"/>
              </w:tabs>
              <w:spacing w:before="60" w:after="60"/>
              <w:ind w:left="1921" w:hanging="540"/>
              <w:jc w:val="left"/>
            </w:pPr>
            <w:r w:rsidRPr="00710D65">
              <w:t>(a)</w:t>
            </w:r>
            <w:r w:rsidRPr="00710D65">
              <w:tab/>
              <w:t>phénomènes naturels ;</w:t>
            </w:r>
          </w:p>
          <w:p w14:paraId="3B36A9FC" w14:textId="77777777" w:rsidR="001341DF" w:rsidRPr="00710D65" w:rsidRDefault="001341DF" w:rsidP="0054311B">
            <w:pPr>
              <w:tabs>
                <w:tab w:val="left" w:pos="1921"/>
              </w:tabs>
              <w:spacing w:before="60" w:after="60"/>
              <w:ind w:left="1921" w:hanging="540"/>
              <w:jc w:val="left"/>
            </w:pPr>
            <w:r w:rsidRPr="00710D65">
              <w:lastRenderedPageBreak/>
              <w:t>(b)</w:t>
            </w:r>
            <w:r w:rsidRPr="00710D65">
              <w:tab/>
              <w:t>l’utilisation du domaine public et du fonctionnement des services publics ;</w:t>
            </w:r>
          </w:p>
          <w:p w14:paraId="3B23F486" w14:textId="77777777" w:rsidR="001341DF" w:rsidRPr="00710D65" w:rsidRDefault="001341DF" w:rsidP="0054311B">
            <w:pPr>
              <w:tabs>
                <w:tab w:val="left" w:pos="1921"/>
              </w:tabs>
              <w:spacing w:before="60" w:after="60"/>
              <w:ind w:left="1921" w:hanging="540"/>
              <w:jc w:val="left"/>
            </w:pPr>
            <w:r w:rsidRPr="00710D65">
              <w:t>(c)</w:t>
            </w:r>
            <w:r w:rsidRPr="00710D65">
              <w:tab/>
              <w:t>la présence de canalisations, conduites et câbles de toute nature, ainsi que des travaux nécessaires au déplacement ou à la transformation de ces installations ;</w:t>
            </w:r>
          </w:p>
          <w:p w14:paraId="6D68998F" w14:textId="77777777" w:rsidR="001341DF" w:rsidRPr="00710D65" w:rsidRDefault="001341DF" w:rsidP="0054311B">
            <w:pPr>
              <w:tabs>
                <w:tab w:val="left" w:pos="1921"/>
              </w:tabs>
              <w:spacing w:before="60" w:after="60"/>
              <w:ind w:left="1921" w:hanging="540"/>
              <w:jc w:val="left"/>
            </w:pPr>
            <w:r w:rsidRPr="00710D65">
              <w:t>(d)</w:t>
            </w:r>
            <w:r w:rsidRPr="00710D65">
              <w:tab/>
              <w:t>la réalisation simultanée d’autres ouvrages, due à la présence d’autres entrepreneurs ;</w:t>
            </w:r>
          </w:p>
          <w:p w14:paraId="60D7FDD4" w14:textId="77777777" w:rsidR="001341DF" w:rsidRPr="00710D65" w:rsidRDefault="001341DF" w:rsidP="0054311B">
            <w:pPr>
              <w:tabs>
                <w:tab w:val="left" w:pos="1921"/>
              </w:tabs>
              <w:spacing w:before="60" w:after="60"/>
              <w:ind w:left="1921" w:hanging="540"/>
              <w:jc w:val="left"/>
            </w:pPr>
            <w:r w:rsidRPr="00710D65">
              <w:t>(e)</w:t>
            </w:r>
            <w:r w:rsidRPr="00710D65">
              <w:tab/>
              <w:t>l’application de la réglementation fiscale et douanière ;</w:t>
            </w:r>
          </w:p>
          <w:p w14:paraId="5931AA05" w14:textId="77777777" w:rsidR="001341DF" w:rsidRPr="00710D65" w:rsidRDefault="001341DF" w:rsidP="0054311B">
            <w:pPr>
              <w:tabs>
                <w:tab w:val="left" w:pos="1921"/>
              </w:tabs>
              <w:spacing w:before="60" w:after="60"/>
              <w:ind w:left="1921" w:hanging="540"/>
              <w:jc w:val="left"/>
            </w:pPr>
            <w:r w:rsidRPr="00710D65">
              <w:t>(f)</w:t>
            </w:r>
            <w:r w:rsidRPr="00710D65">
              <w:tab/>
              <w:t>l’évolution des parités entre les différentes monnaies.</w:t>
            </w:r>
          </w:p>
          <w:p w14:paraId="61547342" w14:textId="77777777" w:rsidR="001341DF" w:rsidRPr="00710D65" w:rsidRDefault="001341DF" w:rsidP="0054311B">
            <w:pPr>
              <w:spacing w:before="60" w:after="60"/>
              <w:ind w:left="1343" w:hanging="1"/>
            </w:pPr>
            <w:r w:rsidRPr="00710D65">
              <w:t xml:space="preserve">Sauf stipulation différente du </w:t>
            </w:r>
            <w:r w:rsidRPr="00710D65">
              <w:rPr>
                <w:b/>
              </w:rPr>
              <w:t>CCAP,</w:t>
            </w:r>
            <w:r w:rsidRPr="00710D65">
              <w:t xml:space="preserve"> les prix sont réputés avoir été établis en considérant qu’aucune prestation n’est à fournir par le Maître d’Ouvrage.</w:t>
            </w:r>
          </w:p>
          <w:p w14:paraId="7FD684F6" w14:textId="77777777" w:rsidR="001341DF" w:rsidRPr="00710D65" w:rsidRDefault="001341DF" w:rsidP="0054311B">
            <w:pPr>
              <w:tabs>
                <w:tab w:val="left" w:pos="1280"/>
              </w:tabs>
              <w:spacing w:before="60" w:after="60"/>
              <w:ind w:left="1294" w:right="84" w:hanging="709"/>
            </w:pPr>
            <w:r w:rsidRPr="00710D65">
              <w:t>10.1.6</w:t>
            </w:r>
            <w:r w:rsidRPr="00710D65">
              <w:tab/>
              <w:t>En cas de sous-traitance, les prix du Marché sont notamment réputés couvrir les frais de coordination et de contrôle, par l’Entrepreneur, de ses sous-traitants ainsi que les conséquences de leurs défaillances éventuelles.</w:t>
            </w:r>
          </w:p>
          <w:p w14:paraId="63B7D756" w14:textId="77777777" w:rsidR="001341DF" w:rsidRPr="00710D65" w:rsidRDefault="001341DF" w:rsidP="0054311B">
            <w:pPr>
              <w:spacing w:before="60" w:after="60"/>
              <w:ind w:left="590" w:right="84" w:hanging="590"/>
              <w:rPr>
                <w:b/>
              </w:rPr>
            </w:pPr>
            <w:r w:rsidRPr="00710D65">
              <w:rPr>
                <w:b/>
              </w:rPr>
              <w:t>10.2</w:t>
            </w:r>
            <w:r w:rsidRPr="00710D65">
              <w:rPr>
                <w:b/>
              </w:rPr>
              <w:tab/>
            </w:r>
            <w:r w:rsidRPr="00710D65">
              <w:rPr>
                <w:b/>
                <w:bCs/>
              </w:rPr>
              <w:t>Distinction</w:t>
            </w:r>
            <w:r w:rsidRPr="00710D65">
              <w:rPr>
                <w:b/>
              </w:rPr>
              <w:t xml:space="preserve"> des prix unitaires et des prix forfaitaires :</w:t>
            </w:r>
          </w:p>
          <w:p w14:paraId="1ECCF5C1" w14:textId="77777777" w:rsidR="001341DF" w:rsidRPr="00710D65" w:rsidRDefault="001341DF" w:rsidP="0054311B">
            <w:pPr>
              <w:tabs>
                <w:tab w:val="left" w:pos="1280"/>
              </w:tabs>
              <w:spacing w:before="60" w:after="60"/>
              <w:ind w:left="1294" w:right="84" w:hanging="709"/>
            </w:pPr>
            <w:r w:rsidRPr="00710D65">
              <w:t>10.2.1</w:t>
            </w:r>
            <w:r w:rsidRPr="00710D65">
              <w:tab/>
              <w:t>Les prix sont soit des prix unitaires, soit des prix forfaitaires qui se définissent respectivement comme suit :</w:t>
            </w:r>
          </w:p>
          <w:p w14:paraId="37FCBC17" w14:textId="77777777" w:rsidR="001341DF" w:rsidRPr="00710D65" w:rsidRDefault="001341DF" w:rsidP="0054311B">
            <w:pPr>
              <w:spacing w:before="60" w:after="60"/>
              <w:ind w:left="1931" w:hanging="540"/>
            </w:pPr>
            <w:r w:rsidRPr="00710D65">
              <w:t>(a)</w:t>
            </w:r>
            <w:r w:rsidRPr="00710D65">
              <w:tab/>
              <w:t>est prix unitaire, tout prix qui n’est pas forfaitaire au sens défini ci-dessous, notamment, tout prix qui s’applique à une nature d’ouvrage ou à un élément d’ouvrage dont les quantités ne sont indiquées dans le Marché qu’à titre prévisionnel.</w:t>
            </w:r>
          </w:p>
          <w:p w14:paraId="75C88310" w14:textId="77777777" w:rsidR="001341DF" w:rsidRPr="00710D65" w:rsidRDefault="001341DF" w:rsidP="0054311B">
            <w:pPr>
              <w:spacing w:before="60" w:after="60"/>
              <w:ind w:left="1931" w:hanging="540"/>
            </w:pPr>
            <w:r w:rsidRPr="00710D65">
              <w:t>(b)</w:t>
            </w:r>
            <w:r w:rsidRPr="00710D65">
              <w:tab/>
              <w:t>est prix forfaitaire, tout prix qui rémunère l’Entrepreneur pour un ouvrage, une partie d’ouvrage ou un ensemble déterminé de prestations défini par le Marché et qui, ou bien est mentionné explicitement dans le Marché comme étant forfaitaire, ou bien ne s’applique dans le Marché qu’à un ensemble de prestations qui n’est pas de nature à être répété.</w:t>
            </w:r>
          </w:p>
          <w:p w14:paraId="2858EC4F" w14:textId="77777777" w:rsidR="001341DF" w:rsidRPr="00710D65" w:rsidRDefault="001341DF" w:rsidP="0054311B">
            <w:pPr>
              <w:spacing w:before="60" w:after="60"/>
              <w:ind w:left="590" w:right="84" w:hanging="590"/>
              <w:rPr>
                <w:b/>
              </w:rPr>
            </w:pPr>
            <w:r w:rsidRPr="00710D65">
              <w:rPr>
                <w:b/>
              </w:rPr>
              <w:t>10.3</w:t>
            </w:r>
            <w:r w:rsidRPr="00710D65">
              <w:rPr>
                <w:b/>
              </w:rPr>
              <w:tab/>
            </w:r>
            <w:r w:rsidRPr="00710D65">
              <w:rPr>
                <w:b/>
                <w:bCs/>
              </w:rPr>
              <w:t xml:space="preserve">Décomposition </w:t>
            </w:r>
            <w:r w:rsidRPr="00710D65">
              <w:rPr>
                <w:b/>
              </w:rPr>
              <w:t>et sous détails des prix :</w:t>
            </w:r>
          </w:p>
          <w:p w14:paraId="766E50F6" w14:textId="77777777" w:rsidR="001341DF" w:rsidRPr="00710D65" w:rsidRDefault="001341DF" w:rsidP="0054311B">
            <w:pPr>
              <w:tabs>
                <w:tab w:val="left" w:pos="1280"/>
              </w:tabs>
              <w:spacing w:before="60" w:after="60"/>
              <w:ind w:left="1294" w:right="84" w:hanging="709"/>
            </w:pPr>
            <w:r w:rsidRPr="00710D65">
              <w:t>10.3.1</w:t>
            </w:r>
            <w:r w:rsidRPr="00710D65">
              <w:tab/>
              <w:t>Les prix sont détaillés au moyen de décomposition de prix forfaitaires et de sous détails de prix unitaires.</w:t>
            </w:r>
          </w:p>
          <w:p w14:paraId="0124EB67" w14:textId="77777777" w:rsidR="001341DF" w:rsidRPr="00710D65" w:rsidRDefault="001341DF" w:rsidP="0054311B">
            <w:pPr>
              <w:tabs>
                <w:tab w:val="left" w:pos="1280"/>
              </w:tabs>
              <w:spacing w:before="60" w:after="60"/>
              <w:ind w:left="1294" w:right="84" w:hanging="709"/>
            </w:pPr>
            <w:r w:rsidRPr="00710D65">
              <w:t>10.3.2</w:t>
            </w:r>
            <w:r w:rsidRPr="00710D65">
              <w:tab/>
              <w:t xml:space="preserve">La décomposition d’un prix forfaitaire est présentée sous la forme d’un détail estimatif comprenant, pour </w:t>
            </w:r>
            <w:r w:rsidRPr="00710D65">
              <w:lastRenderedPageBreak/>
              <w:t>chaque nature d’ouvrage ou chaque élément d’ouvrage, la quantité à exécuter et le prix correspondant et indiquant quels sont, pour ces prix en question, les pourcentages mentionnés aux alinéas a) et b) du paragraphe 3.3 du présent Article.</w:t>
            </w:r>
          </w:p>
          <w:p w14:paraId="00676F9E" w14:textId="77777777" w:rsidR="001341DF" w:rsidRPr="00710D65" w:rsidRDefault="001341DF" w:rsidP="0054311B">
            <w:pPr>
              <w:spacing w:before="60" w:after="60"/>
              <w:ind w:left="1357" w:firstLine="0"/>
            </w:pPr>
            <w:r w:rsidRPr="00710D65">
              <w:t>Cette décomposition indique séparément, le cas échéant, la ou les monnaies dans lesquelles tout ou partie des dépenses sont amenées à être engagées.</w:t>
            </w:r>
          </w:p>
          <w:p w14:paraId="1B319F6C" w14:textId="77777777" w:rsidR="001341DF" w:rsidRPr="00710D65" w:rsidRDefault="001341DF" w:rsidP="0054311B">
            <w:pPr>
              <w:tabs>
                <w:tab w:val="left" w:pos="1280"/>
              </w:tabs>
              <w:spacing w:before="60" w:after="60"/>
              <w:ind w:left="1294" w:right="84" w:hanging="709"/>
            </w:pPr>
            <w:r w:rsidRPr="00710D65">
              <w:t>10.3.3</w:t>
            </w:r>
            <w:r w:rsidRPr="00710D65">
              <w:tab/>
              <w:t>Le sous détail d’un prix unitaire donne le contenu du prix par référence aux catégories suivantes :</w:t>
            </w:r>
          </w:p>
          <w:p w14:paraId="59BDB8DA" w14:textId="77777777" w:rsidR="001341DF" w:rsidRPr="00710D65" w:rsidRDefault="001341DF" w:rsidP="0054311B">
            <w:pPr>
              <w:spacing w:before="60" w:after="60"/>
              <w:ind w:left="1903" w:hanging="540"/>
            </w:pPr>
            <w:r w:rsidRPr="00710D65">
              <w:t>(a)</w:t>
            </w:r>
            <w:r w:rsidRPr="00710D65">
              <w:tab/>
              <w:t>les déboursés ou frais directs, décomposés en dépenses de salaires et indemnités du personnel, charges salariales, dépenses de matériaux et de matières consommables, dépenses de matériel ;</w:t>
            </w:r>
          </w:p>
          <w:p w14:paraId="5E6963A0" w14:textId="77777777" w:rsidR="001341DF" w:rsidRPr="00710D65" w:rsidRDefault="001341DF" w:rsidP="0054311B">
            <w:pPr>
              <w:spacing w:before="60" w:after="60"/>
              <w:ind w:left="1903" w:hanging="540"/>
            </w:pPr>
            <w:r w:rsidRPr="00710D65">
              <w:t>(b)</w:t>
            </w:r>
            <w:r w:rsidRPr="00710D65">
              <w:tab/>
              <w:t>les frais généraux, d’une part, les impôts et taxes autres que la taxe sur le chiffre d’affaires exigible sur les paiements du Maître d’Ouvrage à l’Entrepreneur, d’autre part, exprimés par des pourcentages des déboursés définis à l’alinéa a) ;</w:t>
            </w:r>
          </w:p>
          <w:p w14:paraId="0C1FE890" w14:textId="77777777" w:rsidR="001341DF" w:rsidRPr="00710D65" w:rsidRDefault="001341DF" w:rsidP="0054311B">
            <w:pPr>
              <w:spacing w:before="60" w:after="60"/>
              <w:ind w:left="1903" w:hanging="540"/>
            </w:pPr>
            <w:r w:rsidRPr="00710D65">
              <w:t>(c)</w:t>
            </w:r>
            <w:r w:rsidRPr="00710D65">
              <w:tab/>
              <w:t>la marge pour risques et bénéfices, exprimés par un pourcentage de l’ensemble des deux postes précédents ;</w:t>
            </w:r>
          </w:p>
          <w:p w14:paraId="3F29A452" w14:textId="77777777" w:rsidR="001341DF" w:rsidRPr="00710D65" w:rsidRDefault="001341DF" w:rsidP="0054311B">
            <w:pPr>
              <w:spacing w:before="60" w:after="60"/>
              <w:ind w:left="1903" w:hanging="540"/>
            </w:pPr>
            <w:r w:rsidRPr="00710D65">
              <w:t>(d)</w:t>
            </w:r>
            <w:r w:rsidRPr="00710D65">
              <w:tab/>
              <w:t>la taxe sur le chiffre d’affaires exigible sur les paiements du Maître d’Ouvrage à l’Entrepreneur.</w:t>
            </w:r>
          </w:p>
          <w:p w14:paraId="3B91A69F" w14:textId="77777777" w:rsidR="001341DF" w:rsidRPr="00710D65" w:rsidRDefault="001341DF" w:rsidP="0054311B">
            <w:pPr>
              <w:spacing w:before="60" w:after="60"/>
              <w:ind w:left="1357" w:firstLine="0"/>
            </w:pPr>
            <w:r w:rsidRPr="00710D65">
              <w:t>Ce sous détail indique séparément, le cas échéant, la ou les monnaies dans lesquelles tout ou partie des dépenses sont amenées à être engagées.</w:t>
            </w:r>
          </w:p>
          <w:p w14:paraId="5DB1EA84" w14:textId="77777777" w:rsidR="001341DF" w:rsidRPr="00710D65" w:rsidRDefault="001341DF" w:rsidP="0054311B">
            <w:pPr>
              <w:tabs>
                <w:tab w:val="left" w:pos="1280"/>
              </w:tabs>
              <w:spacing w:before="60" w:after="60"/>
              <w:ind w:left="1294" w:right="84" w:hanging="709"/>
            </w:pPr>
            <w:r w:rsidRPr="00710D65">
              <w:t>10.3.4</w:t>
            </w:r>
            <w:r w:rsidRPr="00710D65">
              <w:tab/>
              <w:t xml:space="preserve">Si la décomposition d’un prix forfaitaire ou le sous détail d’un prix unitaire ne figure pas parmi les pièces contractuelles ; si sa production n’est pas prévue par le </w:t>
            </w:r>
            <w:r w:rsidRPr="00710D65">
              <w:rPr>
                <w:b/>
              </w:rPr>
              <w:t>CCAP</w:t>
            </w:r>
            <w:r w:rsidRPr="00710D65">
              <w:t xml:space="preserve"> dans un certain délai, un ordre de service peut ordonner cette production et, dans ce cas, le délai accordé à l’Entrepreneur ne peut être inférieur à vingt et un (21) jours.</w:t>
            </w:r>
          </w:p>
          <w:p w14:paraId="0D7EB21B" w14:textId="77777777" w:rsidR="001341DF" w:rsidRPr="00710D65" w:rsidRDefault="001341DF" w:rsidP="0054311B">
            <w:pPr>
              <w:spacing w:before="60" w:after="60"/>
              <w:ind w:left="1305" w:firstLine="0"/>
            </w:pPr>
            <w:r w:rsidRPr="00710D65">
              <w:t>L’absence de production de la décomposition d’un prix forfaitaire ou du sous détail d’un prix unitaire, quand cette pièce est à produire dans un délai déterminé, fait obstacle au paiement du premier acompte qui suit la date d’exigibilité de ladite pièce.</w:t>
            </w:r>
          </w:p>
          <w:p w14:paraId="50837BB7" w14:textId="77777777" w:rsidR="001341DF" w:rsidRPr="00710D65" w:rsidRDefault="001341DF" w:rsidP="0054311B">
            <w:pPr>
              <w:spacing w:before="60" w:after="60"/>
              <w:ind w:left="590" w:right="84" w:hanging="590"/>
              <w:rPr>
                <w:b/>
              </w:rPr>
            </w:pPr>
            <w:r w:rsidRPr="00710D65">
              <w:rPr>
                <w:b/>
              </w:rPr>
              <w:t>10.4</w:t>
            </w:r>
            <w:r w:rsidRPr="00710D65">
              <w:rPr>
                <w:b/>
              </w:rPr>
              <w:tab/>
              <w:t>Révision des prix :</w:t>
            </w:r>
          </w:p>
          <w:p w14:paraId="5F2E0760" w14:textId="77777777" w:rsidR="001341DF" w:rsidRPr="00710D65" w:rsidRDefault="001341DF" w:rsidP="0054311B">
            <w:pPr>
              <w:tabs>
                <w:tab w:val="left" w:pos="1260"/>
              </w:tabs>
              <w:spacing w:before="60" w:after="60"/>
              <w:ind w:left="1294" w:right="84" w:hanging="709"/>
            </w:pPr>
            <w:r w:rsidRPr="00710D65">
              <w:lastRenderedPageBreak/>
              <w:t>10.4.1</w:t>
            </w:r>
            <w:r w:rsidRPr="00710D65">
              <w:tab/>
              <w:t xml:space="preserve">Les prix sont réputés révisables, à moins que le </w:t>
            </w:r>
            <w:r w:rsidRPr="00710D65">
              <w:rPr>
                <w:b/>
              </w:rPr>
              <w:t>CCAP</w:t>
            </w:r>
            <w:r w:rsidRPr="00710D65">
              <w:t xml:space="preserve"> prévoit qu’ils soient fermes.</w:t>
            </w:r>
          </w:p>
          <w:p w14:paraId="03DDDD4C" w14:textId="77777777" w:rsidR="001341DF" w:rsidRPr="00710D65" w:rsidRDefault="001341DF" w:rsidP="0054311B">
            <w:pPr>
              <w:tabs>
                <w:tab w:val="left" w:pos="1260"/>
              </w:tabs>
              <w:spacing w:before="60" w:after="60"/>
              <w:ind w:left="1294" w:right="84" w:hanging="709"/>
            </w:pPr>
            <w:r w:rsidRPr="00710D65">
              <w:t>10.4.2</w:t>
            </w:r>
            <w:r w:rsidRPr="00710D65">
              <w:tab/>
              <w:t xml:space="preserve">La révision de prix ne peut intervenir que si elle est expressément prévue au </w:t>
            </w:r>
            <w:r w:rsidRPr="00710D65">
              <w:rPr>
                <w:b/>
              </w:rPr>
              <w:t>CCAP.</w:t>
            </w:r>
            <w:r w:rsidRPr="00710D65">
              <w:t xml:space="preserve"> Dans ce cas, le montant du Marché est révisable en application des coefficients “REV” calculés selon les formules et modalités suivantes.</w:t>
            </w:r>
          </w:p>
          <w:p w14:paraId="717F63E7" w14:textId="77777777" w:rsidR="001341DF" w:rsidRPr="00710D65" w:rsidRDefault="001341DF" w:rsidP="0054311B">
            <w:pPr>
              <w:tabs>
                <w:tab w:val="left" w:pos="1800"/>
              </w:tabs>
              <w:spacing w:before="60" w:after="60"/>
              <w:ind w:left="1800" w:hanging="540"/>
            </w:pPr>
            <w:r w:rsidRPr="00710D65">
              <w:t>(a)</w:t>
            </w:r>
            <w:r w:rsidRPr="00710D65">
              <w:tab/>
              <w:t>la formule est du type suivant :</w:t>
            </w:r>
          </w:p>
          <w:p w14:paraId="3F289712" w14:textId="77777777" w:rsidR="001341DF" w:rsidRPr="004C35A2" w:rsidRDefault="001341DF" w:rsidP="0054311B">
            <w:pPr>
              <w:spacing w:before="60" w:after="60"/>
              <w:ind w:left="1800" w:firstLine="5"/>
              <w:rPr>
                <w:szCs w:val="24"/>
                <w:lang w:val="en-US"/>
              </w:rPr>
            </w:pPr>
            <w:r w:rsidRPr="004C35A2">
              <w:rPr>
                <w:szCs w:val="24"/>
                <w:lang w:val="en-US"/>
              </w:rPr>
              <w:t>REV = X + (a) T/To + (b) S/So + (c) F/Fo + ...</w:t>
            </w:r>
          </w:p>
          <w:p w14:paraId="133854A6" w14:textId="77777777" w:rsidR="001341DF" w:rsidRPr="00710D65" w:rsidRDefault="001341DF" w:rsidP="0054311B">
            <w:pPr>
              <w:spacing w:before="60" w:after="60"/>
              <w:ind w:left="1800" w:firstLine="5"/>
            </w:pPr>
            <w:r w:rsidRPr="00710D65">
              <w:t>dans laquelle :</w:t>
            </w:r>
          </w:p>
          <w:p w14:paraId="7314263D" w14:textId="77777777" w:rsidR="001341DF" w:rsidRPr="00710D65" w:rsidRDefault="001341DF" w:rsidP="0054311B">
            <w:pPr>
              <w:spacing w:before="60" w:after="60"/>
              <w:ind w:left="1800" w:firstLine="5"/>
            </w:pPr>
            <w:r w:rsidRPr="00710D65">
              <w:t>REV est le coefficient de révision qui s’appliquera à chaque paiement conformément aux modalités d’application et de révision détaillées respectivement aux alinéas (b) et (c) du présent paragraphe. Lors de chaque paiement, le montant à payer dans une monnaie donnée fera l’objet d’une révision par la multiplication du coefficient REV correspondant.</w:t>
            </w:r>
          </w:p>
          <w:p w14:paraId="670BEC5E" w14:textId="77777777" w:rsidR="001341DF" w:rsidRPr="00710D65" w:rsidRDefault="001341DF" w:rsidP="0054311B">
            <w:pPr>
              <w:spacing w:before="60" w:after="60"/>
              <w:ind w:left="1800" w:firstLine="5"/>
            </w:pPr>
            <w:r w:rsidRPr="00710D65">
              <w:t xml:space="preserve">X constitue la partie fixe non révisable des paiements et (a), (b), (c), etc. représentent les paramètres de pondération des facteurs sujets à révision sur la base des valeurs des indices, T, S, F, etc. </w:t>
            </w:r>
          </w:p>
          <w:p w14:paraId="4F77B5E1" w14:textId="77777777" w:rsidR="001341DF" w:rsidRPr="00710D65" w:rsidRDefault="001341DF" w:rsidP="0054311B">
            <w:pPr>
              <w:spacing w:before="60" w:after="60"/>
              <w:ind w:left="1800" w:firstLine="5"/>
            </w:pPr>
            <w:r w:rsidRPr="00710D65">
              <w:t>Les valeurs respectives des paramètres X, a, b, c, etc. sont fixées dans l’Annexe à la Soumission, étant précisé que X + a + b + c + etc. = 1.</w:t>
            </w:r>
          </w:p>
          <w:p w14:paraId="3E894983" w14:textId="77777777" w:rsidR="001341DF" w:rsidRPr="00710D65" w:rsidRDefault="001341DF" w:rsidP="0054311B">
            <w:pPr>
              <w:spacing w:before="60" w:after="60"/>
              <w:ind w:left="1800" w:firstLine="5"/>
            </w:pPr>
            <w:r w:rsidRPr="00710D65">
              <w:t>T, S, F, etc., et To, So, Fo, etc. représentent la valeur des indices correspondants aux facteurs inclus dans la formule ; la définition et l’origine de ces indices sont spécifiées dans l’Annexe à la Soumission étant précisé que les valeurs de T, S, F, etc. seront celles en vigueur au cours du mois où interviendra le fait générateur de paiement, et les valeurs To, So, Fo, etc. sont celles en vigueur à la Date de Référence.</w:t>
            </w:r>
          </w:p>
          <w:p w14:paraId="33D5F916" w14:textId="77777777" w:rsidR="001341DF" w:rsidRPr="00710D65" w:rsidRDefault="001341DF" w:rsidP="0054311B">
            <w:pPr>
              <w:tabs>
                <w:tab w:val="left" w:pos="1800"/>
              </w:tabs>
              <w:spacing w:before="60" w:after="60"/>
              <w:ind w:left="1800" w:hanging="540"/>
            </w:pPr>
            <w:r w:rsidRPr="00710D65">
              <w:t>(b)</w:t>
            </w:r>
            <w:r w:rsidRPr="00710D65">
              <w:tab/>
              <w:t>il y aura une formule pour chaque monnaie de paiement tel que défini aux paragraphes 1.3 et 1.4 du présent Article, étant précisé que les indices T, S, F, etc., et To, So, Fo, etc., doivent correspondre aux indices du pays d’origine des dépenses correspondantes à chacune des monnaies.</w:t>
            </w:r>
          </w:p>
          <w:p w14:paraId="32C19A4F" w14:textId="77777777" w:rsidR="001341DF" w:rsidRPr="00710D65" w:rsidRDefault="001341DF" w:rsidP="0054311B">
            <w:pPr>
              <w:spacing w:before="60" w:after="60"/>
              <w:ind w:left="1800" w:firstLine="5"/>
            </w:pPr>
            <w:r w:rsidRPr="00710D65">
              <w:lastRenderedPageBreak/>
              <w:t xml:space="preserve">Dans le cas où les indices et les monnaies spécifiées pour le paiement de la part en monnaie étrangère ont des pays d’origine différents, un coefficient correcteur sera spécifié au </w:t>
            </w:r>
            <w:r w:rsidRPr="00710D65">
              <w:rPr>
                <w:b/>
              </w:rPr>
              <w:t>CCAP</w:t>
            </w:r>
            <w:r w:rsidRPr="00710D65">
              <w:t xml:space="preserve"> pour corriger les distorsions introduites de ce fait.</w:t>
            </w:r>
          </w:p>
          <w:p w14:paraId="48498FF5" w14:textId="77777777" w:rsidR="001341DF" w:rsidRPr="00710D65" w:rsidRDefault="001341DF" w:rsidP="0054311B">
            <w:pPr>
              <w:tabs>
                <w:tab w:val="left" w:pos="1800"/>
              </w:tabs>
              <w:spacing w:before="60" w:after="60"/>
              <w:ind w:left="1800" w:hanging="540"/>
              <w:jc w:val="left"/>
            </w:pPr>
            <w:r w:rsidRPr="00710D65">
              <w:t>(c)</w:t>
            </w:r>
            <w:r w:rsidRPr="00710D65">
              <w:tab/>
              <w:t>Modalités de révision</w:t>
            </w:r>
          </w:p>
          <w:p w14:paraId="492479E1" w14:textId="77777777" w:rsidR="001341DF" w:rsidRPr="00710D65" w:rsidRDefault="001341DF" w:rsidP="0054311B">
            <w:pPr>
              <w:spacing w:before="60" w:after="60"/>
              <w:ind w:left="1800" w:firstLine="5"/>
            </w:pPr>
            <w:r w:rsidRPr="00710D65">
              <w:t>Il est fait mensuellement application des dispositions de révision de prix et le montant de cette révision est réglé dans les mêmes conditions que le montant de l’acompte correspondant prévu à l’Article 11.</w:t>
            </w:r>
          </w:p>
          <w:p w14:paraId="17647858" w14:textId="77777777" w:rsidR="001341DF" w:rsidRPr="00710D65" w:rsidRDefault="001341DF" w:rsidP="0054311B">
            <w:pPr>
              <w:spacing w:before="60" w:after="60"/>
              <w:ind w:left="1800" w:firstLine="5"/>
            </w:pPr>
            <w:r w:rsidRPr="00710D65">
              <w:t>Dans le cas où les indices officiels devant servir à la révision de prix ne seraient connus qu’avec retard, des coefficients de révisions provisoires seront calculées sur la base des dernières valeurs connues desdits indices ou à défaut sur des valeurs arrêtées d’un commun accord. Les révisions seront réajustées dès la parution des valeurs relatives aux mois considérés. Pour le décompte général et définitif prévu à l’Article 13.4, le calcul sera effectué sur la base des indices connus au jour de la rédaction du projet de décompte final par l’Entrepreneur visé à l’Article 13.3.1.</w:t>
            </w:r>
          </w:p>
          <w:p w14:paraId="04698603" w14:textId="77777777" w:rsidR="001341DF" w:rsidRPr="00710D65" w:rsidRDefault="001341DF" w:rsidP="0054311B">
            <w:pPr>
              <w:spacing w:before="60" w:after="60"/>
              <w:ind w:left="1800" w:firstLine="5"/>
            </w:pPr>
            <w:r w:rsidRPr="00710D65">
              <w:t>En cas d’un retard dans l’exécution des travaux, imputable à l’Entrepreneur, les prestations réalisées après le délai contractuel d’exécution seront payées sur la base des prix révisés au jour de l’expiration du délai contractuel d’exécution (lui-même, éventuellement prorogé de la durée des retards non imputables à l’Entrepreneur).</w:t>
            </w:r>
          </w:p>
          <w:p w14:paraId="5F46E3D9" w14:textId="77777777" w:rsidR="001341DF" w:rsidRPr="00710D65" w:rsidRDefault="001341DF" w:rsidP="0054311B">
            <w:pPr>
              <w:spacing w:before="60" w:after="60"/>
              <w:ind w:left="590" w:right="84" w:hanging="590"/>
              <w:rPr>
                <w:b/>
              </w:rPr>
            </w:pPr>
            <w:r w:rsidRPr="00710D65">
              <w:rPr>
                <w:b/>
              </w:rPr>
              <w:t>10.5</w:t>
            </w:r>
            <w:r w:rsidRPr="00710D65">
              <w:rPr>
                <w:b/>
              </w:rPr>
              <w:tab/>
            </w:r>
            <w:r w:rsidRPr="00710D65">
              <w:rPr>
                <w:b/>
                <w:bCs/>
              </w:rPr>
              <w:t>Impôts,</w:t>
            </w:r>
            <w:r w:rsidRPr="00710D65">
              <w:rPr>
                <w:b/>
              </w:rPr>
              <w:t xml:space="preserve"> droits, taxes, redevances, cotisations :</w:t>
            </w:r>
          </w:p>
          <w:p w14:paraId="3D9FF5F7" w14:textId="77777777" w:rsidR="001341DF" w:rsidRPr="00710D65" w:rsidRDefault="001341DF" w:rsidP="0054311B">
            <w:pPr>
              <w:tabs>
                <w:tab w:val="left" w:pos="1260"/>
              </w:tabs>
              <w:spacing w:before="60" w:after="60"/>
              <w:ind w:left="1294" w:right="84" w:hanging="709"/>
            </w:pPr>
            <w:r w:rsidRPr="00710D65">
              <w:t>10.5.1</w:t>
            </w:r>
            <w:r w:rsidRPr="00710D65">
              <w:tab/>
              <w:t>Le Montant du Marché comprend les impôts, droits, taxes, redevances et cotisations de toute nature exigibles en dehors du pays du Maître d’Ouvrage, en relation avec l’exécution du Marché, notamment à raison de la fabrication, vente et transport des fournitures, matériels et équipements de l’Entrepreneur et de ses sous-traitants, que ces fournitures, matériels ou équipements soient destinés à être incorporés dans les travaux ou non, ainsi qu’à raison des services rendus, quelle que soit la nature de ces derniers.</w:t>
            </w:r>
          </w:p>
          <w:p w14:paraId="3CABE16B" w14:textId="77777777" w:rsidR="001341DF" w:rsidRPr="00710D65" w:rsidRDefault="001341DF" w:rsidP="0054311B">
            <w:pPr>
              <w:tabs>
                <w:tab w:val="left" w:pos="1260"/>
              </w:tabs>
              <w:spacing w:before="60" w:after="60"/>
              <w:ind w:left="1294" w:right="84" w:hanging="709"/>
            </w:pPr>
            <w:r w:rsidRPr="00710D65">
              <w:lastRenderedPageBreak/>
              <w:t>10.5.2</w:t>
            </w:r>
            <w:r w:rsidRPr="00710D65">
              <w:tab/>
              <w:t xml:space="preserve">Sauf dispositions contraires du </w:t>
            </w:r>
            <w:r w:rsidRPr="00710D65">
              <w:rPr>
                <w:b/>
              </w:rPr>
              <w:t>CCAP,</w:t>
            </w:r>
            <w:r w:rsidRPr="00710D65">
              <w:t xml:space="preserve"> le Montant du Marché comprend également tous les impôts, droits, taxes, redevances et cotisations de toutes natures exigibles dans le Pays du Maître d’Ouvrage. Ces derniers ont été calculés en tenant compte des modalités d’assiette et de taux en vigueur à la Date de Référence.</w:t>
            </w:r>
          </w:p>
          <w:p w14:paraId="28F393CC" w14:textId="77777777" w:rsidR="001341DF" w:rsidRPr="00710D65" w:rsidRDefault="001341DF" w:rsidP="0054311B">
            <w:pPr>
              <w:tabs>
                <w:tab w:val="left" w:pos="1260"/>
              </w:tabs>
              <w:spacing w:before="60" w:after="60"/>
              <w:ind w:left="1294" w:right="84" w:hanging="709"/>
            </w:pPr>
            <w:r w:rsidRPr="00710D65">
              <w:t>10.5.3</w:t>
            </w:r>
            <w:r w:rsidRPr="00710D65">
              <w:tab/>
              <w:t>Les prix comprennent notamment les impôts, droits et taxes exigibles à l’importation, tant ce qui concerne l’importation définitive que l’importation temporaire des fournitures, matériels et équipements nécessaires à la réalisation des travaux. Ils comprennent également tous les impôts, droits et taxes exigibles sur le bénéfice ou le chiffre d’affaires de l’Entrepreneur et de ses sous-traitants et, ce, quel que soit le mode de détermination du bénéfice réalisé (imposition partiellement ou entièrement forfaitaire ou autre). Ils comprennent également l’ensemble des impôts, droits, taxes et cotisations exigibles sur le Personnel de l’Entrepreneur et celui de ses fournisseurs, prestataires ou sous-traitants.</w:t>
            </w:r>
          </w:p>
          <w:p w14:paraId="2379CF5B" w14:textId="77777777" w:rsidR="001341DF" w:rsidRPr="00710D65" w:rsidRDefault="001341DF" w:rsidP="0054311B">
            <w:pPr>
              <w:tabs>
                <w:tab w:val="left" w:pos="1260"/>
              </w:tabs>
              <w:spacing w:before="60" w:after="60"/>
              <w:ind w:left="1294" w:right="84" w:hanging="709"/>
            </w:pPr>
            <w:r w:rsidRPr="00710D65">
              <w:t>10.5.4</w:t>
            </w:r>
            <w:r w:rsidRPr="00710D65">
              <w:tab/>
              <w:t>L’Entrepreneur, lorsque la réglementation le prévoit, réglera directement l’ensemble des cotisations, impôts, droits et taxes dont il est redevable aux organismes compétents et procurera au Chef de Projet, sur simple demande, justification des paiements correspondants.</w:t>
            </w:r>
          </w:p>
          <w:p w14:paraId="13148C29" w14:textId="77777777" w:rsidR="001341DF" w:rsidRPr="00710D65" w:rsidRDefault="001341DF" w:rsidP="0054311B">
            <w:pPr>
              <w:tabs>
                <w:tab w:val="left" w:pos="1260"/>
              </w:tabs>
              <w:spacing w:before="60" w:after="60"/>
              <w:ind w:left="1294" w:right="84" w:hanging="709"/>
            </w:pPr>
            <w:r w:rsidRPr="00710D65">
              <w:t>10.5.5</w:t>
            </w:r>
            <w:r w:rsidRPr="00710D65">
              <w:tab/>
              <w:t>Lorsque la réglementation prévoit le paiement des impôts, droits, taxes et cotisations par voie de retenue à la source opérée par l’Entrepreneur, puis de reversement par ce dernier aux organismes compétents, l’Entrepreneur opérera ces retenues et les reversera aux organismes en question dans les délais prévus par la réglementation en vigueur.</w:t>
            </w:r>
          </w:p>
          <w:p w14:paraId="1651B9EB" w14:textId="77777777" w:rsidR="001341DF" w:rsidRPr="00710D65" w:rsidRDefault="001341DF" w:rsidP="0054311B">
            <w:pPr>
              <w:tabs>
                <w:tab w:val="left" w:pos="1260"/>
              </w:tabs>
              <w:spacing w:before="60" w:after="60"/>
              <w:ind w:left="1294" w:right="84" w:hanging="709"/>
            </w:pPr>
            <w:r w:rsidRPr="00710D65">
              <w:t>10.5.6</w:t>
            </w:r>
            <w:r w:rsidRPr="00710D65">
              <w:tab/>
              <w:t>Lorsque la réglementation prévoit des retenues à la source à opérer sur tout ou partie des règlements faits par le Maître d’Ouvrage à l’Entrepreneur, le montant de ces retenues sera déduit des sommes dues à l’Entrepreneur et reversées par le Maître d’Ouvrage pour le compte de l’Entrepreneur à tout autre organisme compétent. Dans ce cas le Maître d’Ouvrage transmettra à l’Entrepreneur une quittance justifiant du versement de ces sommes dans les quinze (15) jours de leur règlement.</w:t>
            </w:r>
          </w:p>
          <w:p w14:paraId="5856289D" w14:textId="77777777" w:rsidR="001341DF" w:rsidRPr="00710D65" w:rsidRDefault="001341DF" w:rsidP="0054311B">
            <w:pPr>
              <w:tabs>
                <w:tab w:val="left" w:pos="1260"/>
              </w:tabs>
              <w:spacing w:before="60" w:after="60"/>
              <w:ind w:left="1294" w:right="84" w:hanging="709"/>
            </w:pPr>
            <w:r w:rsidRPr="00710D65">
              <w:lastRenderedPageBreak/>
              <w:t>10.5.7</w:t>
            </w:r>
            <w:r w:rsidRPr="00710D65">
              <w:tab/>
              <w:t>Dans le cas où le Maître d’Ouvrage obtiendrait de l’administration des douanes un régime d’exonération ou un régime suspensif qui n’était pas prévu à l’origine en matière d’impôts, droits et taxes dus à l’importation des fournitures, matériels et équipements en admission définitive ou temporaire après la signature du Marché, une diminution correspondante du prix de la part payable en monnaie nationale interviendra et cette diminution sera constatée dans un avenant. Dans le cas où, pour obtenir un tel avantage, une caution ou garantie d’une quelconque nature serait à fournir à l’administration fiscale et douanière, cette caution ou garantie sera à la charge exclusive du Maître d’Ouvrage.</w:t>
            </w:r>
          </w:p>
          <w:p w14:paraId="7C60EA5F" w14:textId="77777777" w:rsidR="001341DF" w:rsidRPr="00710D65" w:rsidRDefault="001341DF" w:rsidP="0054311B">
            <w:pPr>
              <w:tabs>
                <w:tab w:val="left" w:pos="1260"/>
              </w:tabs>
              <w:spacing w:before="60" w:after="60"/>
              <w:ind w:left="1294" w:right="84" w:hanging="709"/>
            </w:pPr>
            <w:r w:rsidRPr="00710D65">
              <w:t>10.5.8</w:t>
            </w:r>
            <w:r w:rsidRPr="00710D65">
              <w:tab/>
              <w:t>En cas de modifications de la réglementation fiscale, douanière ou sociale, ou de son interprétation, par rapport à celle applicable à la Date de Référence</w:t>
            </w:r>
            <w:r w:rsidRPr="00710D65" w:rsidDel="00FE48F2">
              <w:t xml:space="preserve"> </w:t>
            </w:r>
            <w:r w:rsidRPr="00710D65">
              <w:t>ayant pour effet d’augmenter les coûts de l’Entrepreneur, ce dernier aura droit à une augmentation correspondante du Montant du Marché. A cet effet, dans les deux (2) mois qui suivent la modification, l’Entrepreneur notifiera au Maître d’Œuvre les conséquences de cette modification. Dans le mois qui suit, le Maître d’Œuvre proposera au Chef de Projet la rédaction d’un avenant au Marché qui prévoira, dans tous les cas, un paiement de ladite augmentation en monnaie nationale. En cas de désaccord entre l’Entrepreneur et le Chef de Projet sur les termes de l’avenant persistant un (1) mois après la notification de l’avenant par le Maître d’Œuvre au Chef de Projet, la procédure de règlement des litiges figurant à l’Article 50 sera applicable. Il en sera de même pour toute modification de la réglementation fiscale, douanière ou sociale, ou de son interprétation, ayant pour effet de diminuer les coûts de l’Entrepreneur,</w:t>
            </w:r>
          </w:p>
          <w:p w14:paraId="2D0C2876" w14:textId="77777777" w:rsidR="001341DF" w:rsidRPr="00710D65" w:rsidRDefault="001341DF" w:rsidP="0054311B">
            <w:pPr>
              <w:spacing w:before="60" w:after="60"/>
              <w:ind w:left="590" w:right="84" w:hanging="590"/>
              <w:rPr>
                <w:b/>
              </w:rPr>
            </w:pPr>
            <w:r w:rsidRPr="00710D65">
              <w:rPr>
                <w:b/>
              </w:rPr>
              <w:t>10.6</w:t>
            </w:r>
            <w:r w:rsidRPr="00710D65">
              <w:rPr>
                <w:b/>
              </w:rPr>
              <w:tab/>
              <w:t>Monnaies et taux de change :</w:t>
            </w:r>
          </w:p>
          <w:p w14:paraId="46790AB6" w14:textId="77777777" w:rsidR="001341DF" w:rsidRPr="00710D65" w:rsidRDefault="001341DF" w:rsidP="0054311B">
            <w:pPr>
              <w:tabs>
                <w:tab w:val="left" w:pos="1260"/>
              </w:tabs>
              <w:spacing w:before="60" w:after="60"/>
              <w:ind w:left="1294" w:right="84" w:hanging="709"/>
            </w:pPr>
            <w:r w:rsidRPr="00710D65">
              <w:t>10.6.1</w:t>
            </w:r>
            <w:r w:rsidRPr="00710D65">
              <w:tab/>
            </w:r>
            <w:r w:rsidRPr="00710D65">
              <w:rPr>
                <w:i/>
              </w:rPr>
              <w:t>Taux de change et proportion des monnaies</w:t>
            </w:r>
          </w:p>
          <w:p w14:paraId="0E17AFB7" w14:textId="77777777" w:rsidR="001341DF" w:rsidRPr="00710D65" w:rsidRDefault="001341DF" w:rsidP="00D143F0">
            <w:pPr>
              <w:spacing w:before="60" w:after="0"/>
              <w:ind w:left="1329" w:firstLine="0"/>
            </w:pPr>
            <w:r w:rsidRPr="00710D65">
              <w:t xml:space="preserve">Lorsque le Marché est exprimé dans une seule monnaie, alors que les paiements doivent être effectués en plusieurs monnaies, comme stipulé à l’article 10.1.3, et lorsque le Marché précise les proportions des monnaies étrangères, ces proportions figureront au CCAP. Dans ce cas, le ou les taux de change applicables pour calculer le paiement desdits </w:t>
            </w:r>
            <w:r w:rsidRPr="00710D65">
              <w:lastRenderedPageBreak/>
              <w:t>montants et proportions sont ceux figurant dans l’Offre.</w:t>
            </w:r>
          </w:p>
          <w:p w14:paraId="292EC312" w14:textId="741BED6E" w:rsidR="00AB1013" w:rsidRPr="00710D65" w:rsidRDefault="003D0218" w:rsidP="0006410C">
            <w:pPr>
              <w:pStyle w:val="Paragraphedeliste"/>
              <w:numPr>
                <w:ilvl w:val="1"/>
                <w:numId w:val="364"/>
              </w:numPr>
              <w:spacing w:before="60" w:after="60"/>
              <w:ind w:right="84"/>
              <w:rPr>
                <w:b/>
              </w:rPr>
            </w:pPr>
            <w:r w:rsidRPr="00710D65">
              <w:tab/>
            </w:r>
            <w:r w:rsidR="00AB1013" w:rsidRPr="00710D65">
              <w:rPr>
                <w:b/>
              </w:rPr>
              <w:t>Somme</w:t>
            </w:r>
            <w:r w:rsidR="00984975" w:rsidRPr="00710D65">
              <w:rPr>
                <w:b/>
              </w:rPr>
              <w:t>s</w:t>
            </w:r>
            <w:r w:rsidR="00AB1013" w:rsidRPr="00710D65">
              <w:rPr>
                <w:b/>
              </w:rPr>
              <w:t xml:space="preserve"> Provisionnelle</w:t>
            </w:r>
            <w:r w:rsidR="00984975" w:rsidRPr="00710D65">
              <w:rPr>
                <w:b/>
              </w:rPr>
              <w:t>s</w:t>
            </w:r>
          </w:p>
          <w:p w14:paraId="01FE40D7" w14:textId="77777777" w:rsidR="00AB1013" w:rsidRPr="00710D65" w:rsidRDefault="00AB1013" w:rsidP="00AB1013">
            <w:pPr>
              <w:pStyle w:val="Paragraphedeliste"/>
              <w:spacing w:before="60" w:after="60"/>
              <w:ind w:left="574" w:firstLine="0"/>
              <w:rPr>
                <w:b/>
                <w:bCs/>
              </w:rPr>
            </w:pPr>
          </w:p>
          <w:p w14:paraId="120A2D88" w14:textId="6171716E" w:rsidR="00AB1013" w:rsidRPr="00710D65" w:rsidRDefault="00984975" w:rsidP="00D143F0">
            <w:pPr>
              <w:spacing w:before="60" w:after="60"/>
              <w:ind w:left="1329" w:hanging="879"/>
            </w:pPr>
            <w:r w:rsidRPr="00710D65">
              <w:t>10.7.1</w:t>
            </w:r>
            <w:r w:rsidRPr="00710D65">
              <w:tab/>
            </w:r>
            <w:r w:rsidR="00AB1013" w:rsidRPr="00710D65">
              <w:t xml:space="preserve">L’utilisation de Somme Provisionnelle </w:t>
            </w:r>
            <w:r w:rsidRPr="00710D65">
              <w:t>pour</w:t>
            </w:r>
            <w:r w:rsidR="00AB1013" w:rsidRPr="00710D65">
              <w:t xml:space="preserve"> les imprévus sera gérée sous le contrôle et à l’initiative du </w:t>
            </w:r>
            <w:r w:rsidRPr="00710D65">
              <w:t>Chef de Projet</w:t>
            </w:r>
            <w:r w:rsidR="00AB1013" w:rsidRPr="00710D65">
              <w:t xml:space="preserve"> conformément </w:t>
            </w:r>
            <w:r w:rsidR="0089754D" w:rsidRPr="00710D65">
              <w:t>au</w:t>
            </w:r>
            <w:r w:rsidR="00AB1013" w:rsidRPr="00710D65">
              <w:t xml:space="preserve"> Marché.</w:t>
            </w:r>
          </w:p>
          <w:p w14:paraId="2C9CCBC6" w14:textId="08AE033D" w:rsidR="00AB1013" w:rsidRPr="00710D65" w:rsidRDefault="00984975" w:rsidP="00D143F0">
            <w:pPr>
              <w:spacing w:before="60" w:after="60"/>
              <w:ind w:left="1329" w:hanging="879"/>
              <w:rPr>
                <w:b/>
                <w:bCs/>
              </w:rPr>
            </w:pPr>
            <w:r w:rsidRPr="00710D65">
              <w:t>10.7.2</w:t>
            </w:r>
            <w:r w:rsidRPr="00710D65">
              <w:tab/>
            </w:r>
            <w:r w:rsidR="00AB1013" w:rsidRPr="00710D65">
              <w:t xml:space="preserve">La Somme Provisionnelle sera aussi utilisée pour </w:t>
            </w:r>
            <w:r w:rsidR="0089754D" w:rsidRPr="00710D65">
              <w:t>finance</w:t>
            </w:r>
            <w:r w:rsidR="00AB1013" w:rsidRPr="00710D65">
              <w:t xml:space="preserve">r la part du Maître d’Ouvrage dans les honoraires et dépenses des membres du CPRD, selon l’Article 51 du CCAG. Aucune instruction du </w:t>
            </w:r>
            <w:r w:rsidR="0089754D" w:rsidRPr="00710D65">
              <w:t>Chef de Projet</w:t>
            </w:r>
            <w:r w:rsidR="00AB1013" w:rsidRPr="00710D65">
              <w:t xml:space="preserve"> ne sera exigée eu égard aux services du CPRD</w:t>
            </w:r>
            <w:r w:rsidR="003E7C28" w:rsidRPr="00710D65">
              <w:t>.</w:t>
            </w:r>
          </w:p>
        </w:tc>
      </w:tr>
      <w:tr w:rsidR="001341DF" w:rsidRPr="00710D65" w14:paraId="33E96108" w14:textId="77777777" w:rsidTr="0054311B">
        <w:tc>
          <w:tcPr>
            <w:tcW w:w="2842" w:type="dxa"/>
            <w:gridSpan w:val="2"/>
            <w:tcBorders>
              <w:top w:val="nil"/>
              <w:left w:val="nil"/>
              <w:bottom w:val="nil"/>
              <w:right w:val="nil"/>
            </w:tcBorders>
            <w:tcMar>
              <w:top w:w="57" w:type="dxa"/>
              <w:left w:w="57" w:type="dxa"/>
              <w:bottom w:w="57" w:type="dxa"/>
              <w:right w:w="57" w:type="dxa"/>
            </w:tcMar>
          </w:tcPr>
          <w:p w14:paraId="04EDE6EB" w14:textId="77777777" w:rsidR="001341DF" w:rsidRPr="00710D65" w:rsidRDefault="001341DF" w:rsidP="000F0534">
            <w:pPr>
              <w:pStyle w:val="Sec8head2"/>
            </w:pPr>
            <w:bookmarkStart w:id="1459" w:name="_Toc348175946"/>
            <w:bookmarkStart w:id="1460" w:name="_Toc327539557"/>
            <w:bookmarkStart w:id="1461" w:name="_Toc133831793"/>
            <w:bookmarkStart w:id="1462" w:name="_Toc134023502"/>
            <w:bookmarkStart w:id="1463" w:name="_Toc207121956"/>
            <w:r w:rsidRPr="00710D65">
              <w:lastRenderedPageBreak/>
              <w:t>11.</w:t>
            </w:r>
            <w:r w:rsidRPr="00710D65">
              <w:tab/>
              <w:t>Rémunération de l’Entrepreneur</w:t>
            </w:r>
            <w:bookmarkEnd w:id="1459"/>
            <w:bookmarkEnd w:id="1460"/>
            <w:bookmarkEnd w:id="1461"/>
            <w:bookmarkEnd w:id="1462"/>
            <w:bookmarkEnd w:id="1463"/>
          </w:p>
        </w:tc>
        <w:tc>
          <w:tcPr>
            <w:tcW w:w="6537" w:type="dxa"/>
            <w:tcBorders>
              <w:top w:val="nil"/>
              <w:left w:val="nil"/>
              <w:bottom w:val="nil"/>
              <w:right w:val="nil"/>
            </w:tcBorders>
            <w:tcMar>
              <w:top w:w="57" w:type="dxa"/>
              <w:left w:w="57" w:type="dxa"/>
              <w:bottom w:w="57" w:type="dxa"/>
              <w:right w:w="57" w:type="dxa"/>
            </w:tcMar>
          </w:tcPr>
          <w:p w14:paraId="35C077F3" w14:textId="77777777" w:rsidR="001341DF" w:rsidRPr="00710D65" w:rsidRDefault="001341DF" w:rsidP="0054311B">
            <w:pPr>
              <w:spacing w:before="60" w:after="60"/>
              <w:ind w:left="590" w:right="84" w:hanging="590"/>
            </w:pPr>
            <w:r w:rsidRPr="00710D65">
              <w:rPr>
                <w:b/>
              </w:rPr>
              <w:t>11.1</w:t>
            </w:r>
            <w:r w:rsidRPr="00710D65">
              <w:rPr>
                <w:b/>
              </w:rPr>
              <w:tab/>
            </w:r>
            <w:r w:rsidRPr="00710D65">
              <w:rPr>
                <w:b/>
                <w:bCs/>
              </w:rPr>
              <w:t>Règlement</w:t>
            </w:r>
            <w:r w:rsidRPr="00710D65">
              <w:rPr>
                <w:b/>
              </w:rPr>
              <w:t xml:space="preserve"> des comptes :</w:t>
            </w:r>
          </w:p>
          <w:p w14:paraId="33C6700F" w14:textId="77777777" w:rsidR="001341DF" w:rsidRPr="00710D65" w:rsidRDefault="001341DF" w:rsidP="0054311B">
            <w:pPr>
              <w:spacing w:before="60" w:after="60"/>
              <w:ind w:left="585" w:right="84" w:hanging="2"/>
            </w:pPr>
            <w:r w:rsidRPr="00710D65">
              <w:t>Le règlement des comptes du Marché se fait par le paiement des avances, des acomptes mensuels et du solde, établis et payés dans les conditions prévues à l’Article 13.</w:t>
            </w:r>
          </w:p>
          <w:p w14:paraId="5EC5AD90" w14:textId="77777777" w:rsidR="001341DF" w:rsidRPr="00710D65" w:rsidRDefault="001341DF" w:rsidP="0054311B">
            <w:pPr>
              <w:spacing w:before="60" w:after="60"/>
              <w:ind w:left="590" w:right="84" w:hanging="590"/>
              <w:rPr>
                <w:b/>
              </w:rPr>
            </w:pPr>
            <w:r w:rsidRPr="00710D65">
              <w:rPr>
                <w:b/>
              </w:rPr>
              <w:t>11.2</w:t>
            </w:r>
            <w:r w:rsidRPr="00710D65">
              <w:rPr>
                <w:b/>
              </w:rPr>
              <w:tab/>
              <w:t>Travaux à l’entreprise :</w:t>
            </w:r>
          </w:p>
          <w:p w14:paraId="60A05D67" w14:textId="77777777" w:rsidR="001341DF" w:rsidRPr="00710D65" w:rsidRDefault="001341DF" w:rsidP="0054311B">
            <w:pPr>
              <w:tabs>
                <w:tab w:val="left" w:pos="1260"/>
              </w:tabs>
              <w:spacing w:before="60" w:after="60"/>
              <w:ind w:left="1294" w:right="84" w:hanging="709"/>
            </w:pPr>
            <w:r w:rsidRPr="00710D65">
              <w:t>11.2.1</w:t>
            </w:r>
            <w:r w:rsidRPr="00710D65">
              <w:tab/>
              <w:t>Les travaux à l’entreprise correspondent à l’ensemble des travaux exécutés par l’Entrepreneur au titre du Marché, sous sa responsabilité, à l’exception des travaux en régie définis au paragraphe 11.3 ci-dessous. Ils sont rémunérés dans les conditions prévues au Marché, soit sur la base de prix forfaitaires ou de prix unitaires, soit selon une formule mixte incluant prix forfaitaires et prix unitaires.</w:t>
            </w:r>
          </w:p>
          <w:p w14:paraId="032C2E6F" w14:textId="77777777" w:rsidR="001341DF" w:rsidRPr="00710D65" w:rsidRDefault="001341DF" w:rsidP="0054311B">
            <w:pPr>
              <w:tabs>
                <w:tab w:val="left" w:pos="1260"/>
              </w:tabs>
              <w:spacing w:before="60" w:after="60"/>
              <w:ind w:left="1294" w:right="84" w:hanging="709"/>
            </w:pPr>
            <w:r w:rsidRPr="00710D65">
              <w:t>11.2.2</w:t>
            </w:r>
            <w:r w:rsidRPr="00710D65">
              <w:tab/>
              <w:t>Dans le cas d’application d’un prix unitaire, la détermination de la somme due s’obtient en multipliant ce prix par la quantité de natures d’ouvrage exécutée ou par le nombre d’éléments d’ouvrage mis en œuvre.</w:t>
            </w:r>
          </w:p>
          <w:p w14:paraId="50FE0F05" w14:textId="77777777" w:rsidR="001341DF" w:rsidRPr="00710D65" w:rsidRDefault="001341DF" w:rsidP="0054311B">
            <w:pPr>
              <w:tabs>
                <w:tab w:val="left" w:pos="1260"/>
              </w:tabs>
              <w:spacing w:before="60" w:after="60"/>
              <w:ind w:left="1294" w:right="84" w:hanging="709"/>
            </w:pPr>
            <w:r w:rsidRPr="00710D65">
              <w:t>11.2.3</w:t>
            </w:r>
            <w:r w:rsidRPr="00710D65">
              <w:tab/>
              <w:t xml:space="preserve">Dans le cas d’application d’un prix forfaitaire, le prix est dû dès lors que l’ouvrage, la partie d’ouvrage ou l’ensemble de prestations auquel il se rapporte a été exécuté ; les différences éventuellement constatées, pour chaque nature d’ouvrage ou chaque élément d’ouvrage, entre les quantités réellement exécutées et les quantités indiquées dans la décomposition de ce prix, établie conformément au paragraphe 10.3.2 du CCAG, même si celle-ci a valeur contractuelle, ne peuvent conduire à une modification dudit prix ; il en </w:t>
            </w:r>
            <w:r w:rsidRPr="00710D65">
              <w:lastRenderedPageBreak/>
              <w:t>est de même pour les erreurs que pourrait comporter cette décomposition.</w:t>
            </w:r>
          </w:p>
          <w:p w14:paraId="3D932396" w14:textId="77777777" w:rsidR="001341DF" w:rsidRPr="00710D65" w:rsidRDefault="001341DF" w:rsidP="0054311B">
            <w:pPr>
              <w:spacing w:before="60" w:after="60"/>
              <w:ind w:left="590" w:right="84" w:hanging="590"/>
              <w:rPr>
                <w:b/>
              </w:rPr>
            </w:pPr>
            <w:r w:rsidRPr="00710D65">
              <w:rPr>
                <w:b/>
              </w:rPr>
              <w:t>11.3</w:t>
            </w:r>
            <w:r w:rsidRPr="00710D65">
              <w:rPr>
                <w:b/>
              </w:rPr>
              <w:tab/>
              <w:t>Travaux en régie :</w:t>
            </w:r>
          </w:p>
          <w:p w14:paraId="50C90A22" w14:textId="77777777" w:rsidR="001341DF" w:rsidRPr="00710D65" w:rsidRDefault="001341DF" w:rsidP="0054311B">
            <w:pPr>
              <w:tabs>
                <w:tab w:val="left" w:pos="1260"/>
              </w:tabs>
              <w:spacing w:before="60" w:after="60"/>
              <w:ind w:left="1294" w:right="84" w:hanging="709"/>
            </w:pPr>
            <w:r w:rsidRPr="00710D65">
              <w:t>11.3.1</w:t>
            </w:r>
            <w:r w:rsidRPr="00710D65">
              <w:tab/>
              <w:t>L’Entrepreneur doit, lorsqu’il en est requis par le Maître d’Ouvrage, mettre à la disposition de celui-ci le personnel, les fournitures et le matériel qui lui sont demandés pour l’exécution de travaux accessoires à ceux que prévoit le Marché. Pour ces travaux, dits “travaux en régie”, l’Entrepreneur a droit au remboursement conformément au tableau des Travaux en Régie du Bordereau du détail quantitatif et estimatif. En cas d’absence dudit tableau au niveau de l’Offre, cette clause ne sera pas applicable.</w:t>
            </w:r>
          </w:p>
          <w:p w14:paraId="4B968F9F" w14:textId="77777777" w:rsidR="001341DF" w:rsidRPr="00710D65" w:rsidRDefault="001341DF" w:rsidP="0054311B">
            <w:pPr>
              <w:tabs>
                <w:tab w:val="left" w:pos="1260"/>
              </w:tabs>
              <w:spacing w:before="60" w:after="60"/>
              <w:ind w:left="1294" w:right="84" w:hanging="709"/>
            </w:pPr>
            <w:r w:rsidRPr="00710D65">
              <w:t>11.3.2</w:t>
            </w:r>
            <w:r w:rsidRPr="00710D65">
              <w:tab/>
              <w:t xml:space="preserve">A moins que le </w:t>
            </w:r>
            <w:r w:rsidRPr="00710D65">
              <w:rPr>
                <w:b/>
              </w:rPr>
              <w:t>CCAP</w:t>
            </w:r>
            <w:r w:rsidRPr="00710D65">
              <w:t xml:space="preserve"> n’en convienne autrement, le montant total des Travaux en Régie n’excèdera pas trois pour cent (3%) du Montant du Marché. L’obligation pour l’Entrepreneur d’exécuter des travaux en régie cesse dès lors que ce seuil est atteint.</w:t>
            </w:r>
          </w:p>
          <w:p w14:paraId="6A10955C" w14:textId="77777777" w:rsidR="001341DF" w:rsidRPr="00710D65" w:rsidRDefault="001341DF" w:rsidP="0054311B">
            <w:pPr>
              <w:spacing w:before="60" w:after="60"/>
              <w:ind w:left="590" w:right="84" w:hanging="590"/>
            </w:pPr>
            <w:r w:rsidRPr="00710D65">
              <w:rPr>
                <w:b/>
              </w:rPr>
              <w:t>11.4</w:t>
            </w:r>
            <w:r w:rsidRPr="00710D65">
              <w:rPr>
                <w:b/>
              </w:rPr>
              <w:tab/>
            </w:r>
            <w:r w:rsidRPr="00710D65">
              <w:rPr>
                <w:b/>
                <w:bCs/>
              </w:rPr>
              <w:t xml:space="preserve">Acomptes </w:t>
            </w:r>
            <w:r w:rsidRPr="00710D65">
              <w:rPr>
                <w:b/>
              </w:rPr>
              <w:t>sur approvisionnements :</w:t>
            </w:r>
          </w:p>
          <w:p w14:paraId="193ED905" w14:textId="77777777" w:rsidR="001341DF" w:rsidRPr="00710D65" w:rsidRDefault="001341DF" w:rsidP="0054311B">
            <w:pPr>
              <w:spacing w:before="60" w:after="60"/>
              <w:ind w:left="585" w:right="84" w:hanging="2"/>
            </w:pPr>
            <w:r w:rsidRPr="00710D65">
              <w:t xml:space="preserve">Chaque acompte visé à l’Article 13.2 comprend, s’il y a lieu, une part correspondant aux approvisionnements constitués en vue des travaux, à condition que le </w:t>
            </w:r>
            <w:r w:rsidRPr="00710D65">
              <w:rPr>
                <w:b/>
              </w:rPr>
              <w:t>CCAP</w:t>
            </w:r>
            <w:r w:rsidRPr="00710D65">
              <w:t xml:space="preserve"> n’exclue pas la possibilité d’acomptes sur approvisionnements.</w:t>
            </w:r>
          </w:p>
          <w:p w14:paraId="1B184C31" w14:textId="77777777" w:rsidR="001341DF" w:rsidRPr="00710D65" w:rsidRDefault="001341DF" w:rsidP="0054311B">
            <w:pPr>
              <w:spacing w:before="60" w:after="60"/>
              <w:ind w:left="585" w:right="84" w:hanging="2"/>
            </w:pPr>
            <w:r w:rsidRPr="00710D65">
              <w:t>Le montant correspondant s’obtient en appliquant aux quantités à prendre en compte les prix du Bordereau ou des sous-détails de prix insérés dans le Marché relatifs aux matériaux, produits ou composants à incorporer aux ouvrages objet du Marché ou bien, si besoin, les coûts justifiés d’acquisition ou de production de ces approvisionnements par l’Entrepreneur.</w:t>
            </w:r>
          </w:p>
          <w:p w14:paraId="0E2FB032" w14:textId="77777777" w:rsidR="001341DF" w:rsidRPr="00710D65" w:rsidRDefault="001341DF" w:rsidP="0054311B">
            <w:pPr>
              <w:spacing w:before="60" w:after="60"/>
              <w:ind w:left="585" w:right="84" w:hanging="2"/>
            </w:pPr>
            <w:r w:rsidRPr="00710D65">
              <w:t>Les matériaux, produits ou composants de construction ayant fait l’objet d’un acompte pour approvisionnement restent la propriété de l’Entrepreneur. Ils ne peuvent toutefois être enlevés du chantier sans l’autorisation écrite du Maître d’Ouvrage.</w:t>
            </w:r>
          </w:p>
          <w:p w14:paraId="56873113" w14:textId="77777777" w:rsidR="001341DF" w:rsidRPr="00710D65" w:rsidRDefault="001341DF" w:rsidP="0054311B">
            <w:pPr>
              <w:spacing w:before="60" w:after="60"/>
              <w:ind w:left="590" w:right="84" w:hanging="590"/>
              <w:rPr>
                <w:b/>
              </w:rPr>
            </w:pPr>
            <w:r w:rsidRPr="00710D65">
              <w:rPr>
                <w:b/>
              </w:rPr>
              <w:t>11.5</w:t>
            </w:r>
            <w:r w:rsidRPr="00710D65">
              <w:rPr>
                <w:b/>
              </w:rPr>
              <w:tab/>
              <w:t>Avance forfaitaire :</w:t>
            </w:r>
          </w:p>
          <w:p w14:paraId="1B72879D" w14:textId="77777777" w:rsidR="001341DF" w:rsidRPr="00710D65" w:rsidRDefault="001341DF" w:rsidP="0054311B">
            <w:pPr>
              <w:spacing w:before="60" w:after="60"/>
              <w:ind w:left="585" w:right="84" w:hanging="2"/>
            </w:pPr>
            <w:r w:rsidRPr="00710D65">
              <w:t xml:space="preserve">L’Entrepreneur bénéficiera d’une avance forfaitaire aussitôt qu’il aura constitué la garantie visée au paragraphe 6.1.2 du CCAG. Le montant de cette avance et ses conditions d’imputation sur les acomptes sont fixés au </w:t>
            </w:r>
            <w:r w:rsidRPr="00710D65">
              <w:rPr>
                <w:b/>
              </w:rPr>
              <w:t>CCAP.</w:t>
            </w:r>
          </w:p>
          <w:p w14:paraId="13C9401E" w14:textId="77777777" w:rsidR="001341DF" w:rsidRPr="00710D65" w:rsidRDefault="001341DF" w:rsidP="0054311B">
            <w:pPr>
              <w:spacing w:before="60" w:after="60"/>
              <w:ind w:left="590" w:right="84" w:hanging="590"/>
            </w:pPr>
            <w:r w:rsidRPr="00710D65">
              <w:rPr>
                <w:b/>
              </w:rPr>
              <w:t>11.6</w:t>
            </w:r>
            <w:r w:rsidRPr="00710D65">
              <w:rPr>
                <w:b/>
              </w:rPr>
              <w:tab/>
              <w:t>Révision des prix :</w:t>
            </w:r>
          </w:p>
          <w:p w14:paraId="2AAD8D93" w14:textId="77777777" w:rsidR="001341DF" w:rsidRPr="00710D65" w:rsidRDefault="001341DF" w:rsidP="0054311B">
            <w:pPr>
              <w:spacing w:before="60" w:after="60"/>
              <w:ind w:left="585" w:right="84" w:hanging="2"/>
            </w:pPr>
            <w:r w:rsidRPr="00710D65">
              <w:lastRenderedPageBreak/>
              <w:t>Lorsque, dans les conditions précisées à l’Article 10.4, il est prévu une révision des prix, le coefficient de révision s’applique :</w:t>
            </w:r>
          </w:p>
          <w:p w14:paraId="5F1D0F9A" w14:textId="77777777" w:rsidR="001341DF" w:rsidRPr="00710D65" w:rsidRDefault="001341DF" w:rsidP="0054311B">
            <w:pPr>
              <w:tabs>
                <w:tab w:val="left" w:pos="1080"/>
              </w:tabs>
              <w:spacing w:before="60" w:after="60"/>
              <w:ind w:left="1080" w:hanging="540"/>
              <w:jc w:val="left"/>
            </w:pPr>
            <w:r w:rsidRPr="00710D65">
              <w:t>(a)</w:t>
            </w:r>
            <w:r w:rsidRPr="00710D65">
              <w:tab/>
              <w:t>aux travaux à l’entreprise exécutés pendant le mois ;</w:t>
            </w:r>
          </w:p>
          <w:p w14:paraId="78EC608E" w14:textId="77777777" w:rsidR="001341DF" w:rsidRPr="00710D65" w:rsidRDefault="001341DF" w:rsidP="0054311B">
            <w:pPr>
              <w:tabs>
                <w:tab w:val="left" w:pos="1080"/>
              </w:tabs>
              <w:spacing w:before="60" w:after="60"/>
              <w:ind w:left="1080" w:hanging="540"/>
              <w:jc w:val="left"/>
            </w:pPr>
            <w:r w:rsidRPr="00710D65">
              <w:t>(b)</w:t>
            </w:r>
            <w:r w:rsidRPr="00710D65">
              <w:tab/>
              <w:t>aux indemnités, pénalités, retenues, primes afférentes au mois considéré ;</w:t>
            </w:r>
          </w:p>
          <w:p w14:paraId="1F413115" w14:textId="77777777" w:rsidR="001341DF" w:rsidRPr="00710D65" w:rsidRDefault="001341DF" w:rsidP="0054311B">
            <w:pPr>
              <w:tabs>
                <w:tab w:val="left" w:pos="1080"/>
              </w:tabs>
              <w:spacing w:before="60" w:after="60"/>
              <w:ind w:left="1080" w:hanging="540"/>
            </w:pPr>
            <w:r w:rsidRPr="00710D65">
              <w:t>(c)</w:t>
            </w:r>
            <w:r w:rsidRPr="00710D65">
              <w:tab/>
              <w:t>à la variation, en plus ou en moins, à la fin du mois, par rapport au mois précédent, des sommes décomptées pour approvisionnements et avances à la fin de ce mois.</w:t>
            </w:r>
          </w:p>
          <w:p w14:paraId="2304B218" w14:textId="77777777" w:rsidR="001341DF" w:rsidRPr="00710D65" w:rsidRDefault="001341DF" w:rsidP="0054311B">
            <w:pPr>
              <w:spacing w:before="60" w:after="60"/>
              <w:ind w:left="540" w:firstLine="5"/>
            </w:pPr>
            <w:r w:rsidRPr="00710D65">
              <w:t>Ce coefficient est arrondi au millième supérieur.</w:t>
            </w:r>
          </w:p>
          <w:p w14:paraId="063116CB" w14:textId="77777777" w:rsidR="001341DF" w:rsidRPr="00710D65" w:rsidRDefault="001341DF" w:rsidP="0054311B">
            <w:pPr>
              <w:spacing w:before="60" w:after="60"/>
              <w:ind w:left="590" w:right="84" w:hanging="590"/>
              <w:rPr>
                <w:b/>
              </w:rPr>
            </w:pPr>
            <w:r w:rsidRPr="00710D65">
              <w:rPr>
                <w:b/>
              </w:rPr>
              <w:t>11.7</w:t>
            </w:r>
            <w:r w:rsidRPr="00710D65">
              <w:rPr>
                <w:b/>
              </w:rPr>
              <w:tab/>
              <w:t>Intérêts moratoires :</w:t>
            </w:r>
          </w:p>
          <w:p w14:paraId="24441595" w14:textId="77777777" w:rsidR="001341DF" w:rsidRPr="00710D65" w:rsidRDefault="001341DF" w:rsidP="0054311B">
            <w:pPr>
              <w:spacing w:before="60" w:after="60"/>
              <w:ind w:left="585" w:right="84" w:hanging="2"/>
            </w:pPr>
            <w:r w:rsidRPr="00710D65">
              <w:t xml:space="preserve">En cas de retard dans les paiements exigibles conformément aux dispositions des Articles 13.2 et 13.4, l’Entrepreneur a droit à des intérêts moratoires au taux prévu au </w:t>
            </w:r>
            <w:r w:rsidRPr="00710D65">
              <w:rPr>
                <w:b/>
              </w:rPr>
              <w:t>CCAP,</w:t>
            </w:r>
            <w:r w:rsidRPr="00710D65">
              <w:t xml:space="preserve"> jusqu’à la date de leur encaissement, sauf si l’Entrepreneur a manqué à produire la garantie de restitution d’avance prévue à l’Article 6.1.2 ou les documents visés à l’Article 10.3.4. </w:t>
            </w:r>
          </w:p>
          <w:p w14:paraId="62FCB291" w14:textId="77777777" w:rsidR="001341DF" w:rsidRPr="00710D65" w:rsidRDefault="001341DF" w:rsidP="0054311B">
            <w:pPr>
              <w:spacing w:before="60" w:after="60"/>
              <w:ind w:left="590" w:right="84" w:hanging="590"/>
            </w:pPr>
            <w:r w:rsidRPr="00710D65">
              <w:rPr>
                <w:b/>
              </w:rPr>
              <w:t>11.8</w:t>
            </w:r>
            <w:r w:rsidRPr="00710D65">
              <w:rPr>
                <w:b/>
              </w:rPr>
              <w:tab/>
              <w:t>Rémunération des Entrepreneurs groupés :</w:t>
            </w:r>
          </w:p>
          <w:p w14:paraId="135B62C8" w14:textId="62745937" w:rsidR="001341DF" w:rsidRPr="00710D65" w:rsidRDefault="001341DF" w:rsidP="0054311B">
            <w:pPr>
              <w:spacing w:before="60" w:after="60"/>
              <w:ind w:left="585" w:right="84" w:hanging="2"/>
            </w:pPr>
            <w:r w:rsidRPr="00710D65">
              <w:t xml:space="preserve">Dans le cas d’un Marché passé avec </w:t>
            </w:r>
            <w:r w:rsidR="003D0218" w:rsidRPr="00710D65">
              <w:t>un groupement d’entreprises</w:t>
            </w:r>
            <w:r w:rsidRPr="00710D65">
              <w:t>, les travaux exécutés font l’objet d’un paiement à un compte unique dont les caractéristiques sont transmises au Maître d’Ouvrage par le mandataire commun.</w:t>
            </w:r>
          </w:p>
        </w:tc>
      </w:tr>
      <w:tr w:rsidR="001341DF" w:rsidRPr="00710D65" w14:paraId="7B29E623" w14:textId="77777777" w:rsidTr="0054311B">
        <w:tc>
          <w:tcPr>
            <w:tcW w:w="2842" w:type="dxa"/>
            <w:gridSpan w:val="2"/>
            <w:tcBorders>
              <w:top w:val="nil"/>
              <w:left w:val="nil"/>
              <w:bottom w:val="nil"/>
              <w:right w:val="nil"/>
            </w:tcBorders>
            <w:tcMar>
              <w:top w:w="57" w:type="dxa"/>
              <w:left w:w="57" w:type="dxa"/>
              <w:bottom w:w="57" w:type="dxa"/>
              <w:right w:w="57" w:type="dxa"/>
            </w:tcMar>
          </w:tcPr>
          <w:p w14:paraId="1B3C4999" w14:textId="77777777" w:rsidR="001341DF" w:rsidRPr="00710D65" w:rsidRDefault="001341DF" w:rsidP="000F0534">
            <w:pPr>
              <w:pStyle w:val="Sec8head2"/>
            </w:pPr>
            <w:bookmarkStart w:id="1464" w:name="_Toc348175947"/>
            <w:bookmarkStart w:id="1465" w:name="_Toc327539558"/>
            <w:bookmarkStart w:id="1466" w:name="_Toc133831794"/>
            <w:bookmarkStart w:id="1467" w:name="_Toc134023503"/>
            <w:bookmarkStart w:id="1468" w:name="_Toc207121957"/>
            <w:r w:rsidRPr="00710D65">
              <w:lastRenderedPageBreak/>
              <w:t>12.</w:t>
            </w:r>
            <w:r w:rsidRPr="00710D65">
              <w:tab/>
              <w:t>Constatations et constats contradictoires</w:t>
            </w:r>
            <w:bookmarkEnd w:id="1464"/>
            <w:bookmarkEnd w:id="1465"/>
            <w:bookmarkEnd w:id="1466"/>
            <w:bookmarkEnd w:id="1467"/>
            <w:bookmarkEnd w:id="1468"/>
          </w:p>
        </w:tc>
        <w:tc>
          <w:tcPr>
            <w:tcW w:w="6537" w:type="dxa"/>
            <w:tcBorders>
              <w:top w:val="nil"/>
              <w:left w:val="nil"/>
              <w:bottom w:val="nil"/>
              <w:right w:val="nil"/>
            </w:tcBorders>
            <w:tcMar>
              <w:top w:w="57" w:type="dxa"/>
              <w:left w:w="57" w:type="dxa"/>
              <w:bottom w:w="57" w:type="dxa"/>
              <w:right w:w="57" w:type="dxa"/>
            </w:tcMar>
          </w:tcPr>
          <w:p w14:paraId="72E03650" w14:textId="77777777" w:rsidR="001341DF" w:rsidRPr="00710D65" w:rsidRDefault="001341DF" w:rsidP="0054311B">
            <w:pPr>
              <w:spacing w:before="60" w:after="60"/>
              <w:ind w:left="590" w:right="84" w:hanging="590"/>
            </w:pPr>
            <w:r w:rsidRPr="00710D65">
              <w:t>12.1</w:t>
            </w:r>
            <w:r w:rsidRPr="00710D65">
              <w:tab/>
              <w:t>Au sens du présent Article, la constatation est une opération matérielle, le constat est le document qui en résulte.</w:t>
            </w:r>
          </w:p>
          <w:p w14:paraId="1E90A30F" w14:textId="77777777" w:rsidR="001341DF" w:rsidRPr="00710D65" w:rsidRDefault="001341DF" w:rsidP="0054311B">
            <w:pPr>
              <w:spacing w:before="60" w:after="60"/>
              <w:ind w:left="590" w:right="84" w:hanging="590"/>
            </w:pPr>
            <w:r w:rsidRPr="00710D65">
              <w:t>12.2</w:t>
            </w:r>
            <w:r w:rsidRPr="00710D65">
              <w:tab/>
              <w:t>Des constatations contradictoires concernant les prestations exécutées ou les circonstances de leur exécution sont faites sur la demande, soit de l’Entrepreneur, soit du Maître d’Œuvre.</w:t>
            </w:r>
          </w:p>
          <w:p w14:paraId="2DCC4400" w14:textId="77777777" w:rsidR="001341DF" w:rsidRPr="00710D65" w:rsidRDefault="001341DF" w:rsidP="0054311B">
            <w:pPr>
              <w:spacing w:before="60" w:after="60"/>
              <w:ind w:left="585" w:right="84" w:hanging="2"/>
            </w:pPr>
            <w:r w:rsidRPr="00710D65">
              <w:t>Les constatations concernant les prestations exécutées, quand il s’agit de travaux réglés sur prix unitaire, portent sur les éléments nécessaires au calcul des quantités à prendre en compte, tels que résultats de mesurages, jaugeages, pesages, comptages, et sur les éléments caractéristiques nécessaires à la détermination du prix unitaire à appliquer.</w:t>
            </w:r>
          </w:p>
          <w:p w14:paraId="10598DC4" w14:textId="77777777" w:rsidR="001341DF" w:rsidRPr="00710D65" w:rsidRDefault="001341DF" w:rsidP="0054311B">
            <w:pPr>
              <w:spacing w:before="60" w:after="60"/>
              <w:ind w:left="590" w:right="84" w:hanging="590"/>
            </w:pPr>
            <w:r w:rsidRPr="00710D65">
              <w:t>12.3</w:t>
            </w:r>
            <w:r w:rsidRPr="00710D65">
              <w:tab/>
              <w:t>Les constatations contradictoires faites pour la sauvegarde des droits éventuels de l’une ou l’autre des parties ne préjugent pas l’existence de ces droits.</w:t>
            </w:r>
          </w:p>
          <w:p w14:paraId="56A062E8" w14:textId="77777777" w:rsidR="001341DF" w:rsidRPr="00710D65" w:rsidRDefault="001341DF" w:rsidP="0054311B">
            <w:pPr>
              <w:spacing w:before="60" w:after="60"/>
              <w:ind w:left="590" w:right="84" w:hanging="590"/>
            </w:pPr>
            <w:r w:rsidRPr="00710D65">
              <w:t>12.4</w:t>
            </w:r>
            <w:r w:rsidRPr="00710D65">
              <w:tab/>
              <w:t xml:space="preserve">Le Maître d’Œuvre fixe la date des constatations ; lorsque la demande est présentée par l’Entrepreneur, cette date ne peut être postérieure de plus de huit (8) jours à celle de la demande. Les constatations donnent lieu à la rédaction d’un </w:t>
            </w:r>
            <w:r w:rsidRPr="00710D65">
              <w:lastRenderedPageBreak/>
              <w:t>constat dressé sur-le-champ par le Maître d’Œuvre contradictoirement avec l’Entrepreneur.</w:t>
            </w:r>
          </w:p>
          <w:p w14:paraId="61FF3BCA" w14:textId="77777777" w:rsidR="001341DF" w:rsidRPr="00710D65" w:rsidRDefault="001341DF" w:rsidP="0054311B">
            <w:pPr>
              <w:spacing w:before="60" w:after="60"/>
              <w:ind w:left="585" w:right="84" w:hanging="2"/>
            </w:pPr>
            <w:r w:rsidRPr="00710D65">
              <w:t>Si l’Entrepreneur refuse de signer ce constat ou ne le signe qu’avec réserves, il doit, dans les quinze (15) jours qui suivent, préciser par écrit ses observations ou réserves au Maître d’Œuvre.</w:t>
            </w:r>
          </w:p>
          <w:p w14:paraId="17A5A899" w14:textId="77777777" w:rsidR="001341DF" w:rsidRPr="00710D65" w:rsidRDefault="001341DF" w:rsidP="0054311B">
            <w:pPr>
              <w:spacing w:before="60" w:after="60"/>
              <w:ind w:left="585" w:right="84" w:hanging="2"/>
            </w:pPr>
            <w:r w:rsidRPr="00710D65">
              <w:t>Si l’Entrepreneur, dûment convoqué en temps utile, n’est pas présent ou représenté aux constatations, il est réputé accepter sans réserve le constat qui en résulte.</w:t>
            </w:r>
          </w:p>
          <w:p w14:paraId="4941C4DB" w14:textId="77777777" w:rsidR="001341DF" w:rsidRPr="00710D65" w:rsidRDefault="001341DF" w:rsidP="0054311B">
            <w:pPr>
              <w:spacing w:before="60" w:after="60"/>
              <w:ind w:left="590" w:right="84" w:hanging="590"/>
            </w:pPr>
            <w:r w:rsidRPr="00710D65">
              <w:t>12.5</w:t>
            </w:r>
            <w:r w:rsidRPr="00710D65">
              <w:tab/>
              <w:t>L’Entrepreneur est tenu de demander en temps utile qu’il soit procédé à des constatations contradictoires pour les prestations qui ne pourraient faire l’objet de constatations ultérieures, notamment lorsque les ouvrages doivent se trouver, par la suite, cachés ou inaccessibles. A défaut et sauf preuve contraire fournie par lui et à ses frais, il n’est pas fondé à contester la décision du Maître d’Œuvre relative à ces prestations.</w:t>
            </w:r>
          </w:p>
        </w:tc>
      </w:tr>
      <w:tr w:rsidR="001341DF" w:rsidRPr="00710D65" w14:paraId="4D0F18F3" w14:textId="77777777" w:rsidTr="0054311B">
        <w:tc>
          <w:tcPr>
            <w:tcW w:w="2842" w:type="dxa"/>
            <w:gridSpan w:val="2"/>
            <w:tcBorders>
              <w:top w:val="nil"/>
              <w:left w:val="nil"/>
              <w:bottom w:val="nil"/>
              <w:right w:val="nil"/>
            </w:tcBorders>
            <w:tcMar>
              <w:top w:w="57" w:type="dxa"/>
              <w:left w:w="57" w:type="dxa"/>
              <w:bottom w:w="57" w:type="dxa"/>
              <w:right w:w="57" w:type="dxa"/>
            </w:tcMar>
          </w:tcPr>
          <w:p w14:paraId="116ED217" w14:textId="77777777" w:rsidR="001341DF" w:rsidRPr="00710D65" w:rsidRDefault="001341DF" w:rsidP="000F0534">
            <w:pPr>
              <w:pStyle w:val="Sec8head2"/>
            </w:pPr>
            <w:bookmarkStart w:id="1469" w:name="_Toc348175948"/>
            <w:bookmarkStart w:id="1470" w:name="_Toc348232771"/>
            <w:bookmarkStart w:id="1471" w:name="_Toc327539559"/>
            <w:bookmarkStart w:id="1472" w:name="_Toc133831795"/>
            <w:bookmarkStart w:id="1473" w:name="_Toc134023504"/>
            <w:bookmarkStart w:id="1474" w:name="_Toc207121958"/>
            <w:r w:rsidRPr="00710D65">
              <w:lastRenderedPageBreak/>
              <w:t>13.</w:t>
            </w:r>
            <w:r w:rsidRPr="00710D65">
              <w:tab/>
              <w:t>Modalités de règlement des comptes</w:t>
            </w:r>
            <w:bookmarkEnd w:id="1469"/>
            <w:bookmarkEnd w:id="1470"/>
            <w:bookmarkEnd w:id="1471"/>
            <w:bookmarkEnd w:id="1472"/>
            <w:bookmarkEnd w:id="1473"/>
            <w:bookmarkEnd w:id="1474"/>
          </w:p>
        </w:tc>
        <w:tc>
          <w:tcPr>
            <w:tcW w:w="6537" w:type="dxa"/>
            <w:tcBorders>
              <w:top w:val="nil"/>
              <w:left w:val="nil"/>
              <w:bottom w:val="nil"/>
              <w:right w:val="nil"/>
            </w:tcBorders>
            <w:tcMar>
              <w:top w:w="57" w:type="dxa"/>
              <w:left w:w="57" w:type="dxa"/>
              <w:bottom w:w="57" w:type="dxa"/>
              <w:right w:w="57" w:type="dxa"/>
            </w:tcMar>
          </w:tcPr>
          <w:p w14:paraId="637E7C1E" w14:textId="77777777" w:rsidR="001341DF" w:rsidRPr="00710D65" w:rsidRDefault="001341DF" w:rsidP="0054311B">
            <w:pPr>
              <w:spacing w:before="60" w:after="60"/>
              <w:ind w:left="590" w:right="84" w:hanging="590"/>
              <w:rPr>
                <w:b/>
              </w:rPr>
            </w:pPr>
            <w:r w:rsidRPr="00710D65">
              <w:rPr>
                <w:b/>
              </w:rPr>
              <w:t>13.1</w:t>
            </w:r>
            <w:r w:rsidRPr="00710D65">
              <w:rPr>
                <w:b/>
              </w:rPr>
              <w:tab/>
              <w:t>Décomptes mensuels :</w:t>
            </w:r>
          </w:p>
          <w:p w14:paraId="066C7AD8" w14:textId="77777777" w:rsidR="001341DF" w:rsidRPr="00710D65" w:rsidRDefault="001341DF" w:rsidP="0054311B">
            <w:pPr>
              <w:tabs>
                <w:tab w:val="left" w:pos="1260"/>
              </w:tabs>
              <w:spacing w:before="60" w:after="60"/>
              <w:ind w:left="1294" w:right="84" w:hanging="709"/>
            </w:pPr>
            <w:r w:rsidRPr="00710D65">
              <w:t>13.1.1</w:t>
            </w:r>
            <w:r w:rsidRPr="00710D65">
              <w:tab/>
              <w:t xml:space="preserve">Avant la fin de chaque mois ou dans les conditions prévues au </w:t>
            </w:r>
            <w:r w:rsidRPr="00710D65">
              <w:rPr>
                <w:b/>
              </w:rPr>
              <w:t>CCAP</w:t>
            </w:r>
            <w:r w:rsidRPr="00710D65">
              <w:t xml:space="preserve"> en ce qui concerne la ou les avances, l’Entrepreneur remet au Maître d’Œuvre</w:t>
            </w:r>
            <w:r w:rsidRPr="00710D65">
              <w:rPr>
                <w:b/>
                <w:i/>
              </w:rPr>
              <w:t xml:space="preserve"> </w:t>
            </w:r>
            <w:r w:rsidRPr="00710D65">
              <w:t>un projet de décompte établissant le montant cumulé arrêté à la fin du mois précédent des sommes auxquelles il peut prétendre, tant en monnaie nationale qu’en monnaie(s) étrangère(s), du fait de l’exécution du Marché depuis le début de celle-ci .</w:t>
            </w:r>
          </w:p>
          <w:p w14:paraId="0AB1722F" w14:textId="77777777" w:rsidR="001341DF" w:rsidRPr="00710D65" w:rsidRDefault="001341DF" w:rsidP="0054311B">
            <w:pPr>
              <w:spacing w:before="60" w:after="60"/>
              <w:ind w:left="1260" w:hanging="1"/>
            </w:pPr>
            <w:r w:rsidRPr="00710D65">
              <w:t>Ce montant est établi à partir des prix de base, c’est</w:t>
            </w:r>
            <w:r w:rsidRPr="00710D65">
              <w:noBreakHyphen/>
              <w:t>à</w:t>
            </w:r>
            <w:r w:rsidRPr="00710D65">
              <w:noBreakHyphen/>
              <w:t>dire des prix figurant dans le Marché, y compris les rabais ou majorations qui peuvent y être indiqués, mais sans révision des prix et hors taxe sur le chiffre d’affaires due sur les règlements effectués par le Maître d’Ouvrage à l’Entrepreneur.</w:t>
            </w:r>
          </w:p>
          <w:p w14:paraId="54763403" w14:textId="77777777" w:rsidR="001341DF" w:rsidRPr="00710D65" w:rsidRDefault="001341DF" w:rsidP="0054311B">
            <w:pPr>
              <w:spacing w:before="60" w:after="60"/>
              <w:ind w:left="1260" w:hanging="1"/>
            </w:pPr>
            <w:r w:rsidRPr="00710D65">
              <w:t>Si des ouvrages ou travaux non prévus ont été exécutés, les prix provisoires mentionnés à l’Article 14.3 sont appliqués tant que les prix définitifs ne sont pas arrêtés.</w:t>
            </w:r>
          </w:p>
          <w:p w14:paraId="55B6471B" w14:textId="77777777" w:rsidR="001341DF" w:rsidRPr="00710D65" w:rsidRDefault="001341DF" w:rsidP="0054311B">
            <w:pPr>
              <w:spacing w:before="60" w:after="60"/>
              <w:ind w:left="1260" w:hanging="1"/>
            </w:pPr>
            <w:r w:rsidRPr="00710D65">
              <w:t>Si des réfactions ont été fixées en conformité avec les dispositions de l’Article 25.2 ou convenues entre les parties pour d’autres, elles sont appliquées.</w:t>
            </w:r>
          </w:p>
          <w:p w14:paraId="4CD2C5DA" w14:textId="77777777" w:rsidR="001341DF" w:rsidRPr="00710D65" w:rsidRDefault="001341DF" w:rsidP="0054311B">
            <w:pPr>
              <w:spacing w:before="60" w:after="60"/>
              <w:ind w:left="1260" w:hanging="1"/>
            </w:pPr>
            <w:r w:rsidRPr="00710D65">
              <w:t>Le projet de décompte mensuel établi par l’Entrepreneur est accepté ou rectifié par le Maître d’Œuvre ; il devient alors le décompte mensuel.</w:t>
            </w:r>
          </w:p>
          <w:p w14:paraId="4CFD1D60" w14:textId="77777777" w:rsidR="001341DF" w:rsidRPr="00710D65" w:rsidRDefault="001341DF" w:rsidP="0054311B">
            <w:pPr>
              <w:tabs>
                <w:tab w:val="left" w:pos="1260"/>
              </w:tabs>
              <w:spacing w:before="60" w:after="60"/>
              <w:ind w:left="1294" w:right="84" w:hanging="709"/>
            </w:pPr>
            <w:r w:rsidRPr="00710D65">
              <w:lastRenderedPageBreak/>
              <w:t>13.1.2</w:t>
            </w:r>
            <w:r w:rsidRPr="00710D65">
              <w:tab/>
              <w:t>Le décompte mensuel, identifiant séparément les montants payables en monnaie nationale et en monnaie(s) étrangère(s), comprend, en tant que de besoin, les différentes parties suivantes :</w:t>
            </w:r>
          </w:p>
          <w:p w14:paraId="255CDC45" w14:textId="77777777" w:rsidR="001341DF" w:rsidRPr="00710D65" w:rsidRDefault="001341DF" w:rsidP="0054311B">
            <w:pPr>
              <w:tabs>
                <w:tab w:val="left" w:pos="1800"/>
              </w:tabs>
              <w:spacing w:before="60" w:after="60"/>
              <w:ind w:left="1800" w:hanging="540"/>
            </w:pPr>
            <w:r w:rsidRPr="00710D65">
              <w:t>(a)</w:t>
            </w:r>
            <w:r w:rsidRPr="00710D65">
              <w:tab/>
              <w:t>travaux à l’entreprise ;</w:t>
            </w:r>
          </w:p>
          <w:p w14:paraId="767B0839" w14:textId="77777777" w:rsidR="001341DF" w:rsidRPr="00710D65" w:rsidRDefault="001341DF" w:rsidP="0054311B">
            <w:pPr>
              <w:tabs>
                <w:tab w:val="left" w:pos="1800"/>
              </w:tabs>
              <w:spacing w:before="60" w:after="60"/>
              <w:ind w:left="1800" w:hanging="540"/>
            </w:pPr>
            <w:r w:rsidRPr="00710D65">
              <w:t>(b)</w:t>
            </w:r>
            <w:r w:rsidRPr="00710D65">
              <w:tab/>
              <w:t>travaux en régie ;</w:t>
            </w:r>
          </w:p>
          <w:p w14:paraId="68F765A5" w14:textId="77777777" w:rsidR="001341DF" w:rsidRPr="00710D65" w:rsidRDefault="001341DF" w:rsidP="0054311B">
            <w:pPr>
              <w:tabs>
                <w:tab w:val="left" w:pos="1800"/>
              </w:tabs>
              <w:spacing w:before="60" w:after="60"/>
              <w:ind w:left="1800" w:hanging="540"/>
            </w:pPr>
            <w:r w:rsidRPr="00710D65">
              <w:t>(c)</w:t>
            </w:r>
            <w:r w:rsidRPr="00710D65">
              <w:tab/>
              <w:t>approvisionnements ;</w:t>
            </w:r>
          </w:p>
          <w:p w14:paraId="76035D5B" w14:textId="77777777" w:rsidR="001341DF" w:rsidRPr="00710D65" w:rsidRDefault="001341DF" w:rsidP="0054311B">
            <w:pPr>
              <w:tabs>
                <w:tab w:val="left" w:pos="1800"/>
              </w:tabs>
              <w:spacing w:before="60" w:after="60"/>
              <w:ind w:left="1800" w:hanging="540"/>
            </w:pPr>
            <w:r w:rsidRPr="00710D65">
              <w:t>(d)</w:t>
            </w:r>
            <w:r w:rsidRPr="00710D65">
              <w:tab/>
              <w:t>remboursement de l’avance dans les conditions prévues au CCAP en référence à l’Article 11.5;</w:t>
            </w:r>
          </w:p>
          <w:p w14:paraId="7A2153E8" w14:textId="77777777" w:rsidR="001341DF" w:rsidRPr="00710D65" w:rsidRDefault="001341DF" w:rsidP="0054311B">
            <w:pPr>
              <w:tabs>
                <w:tab w:val="left" w:pos="1800"/>
              </w:tabs>
              <w:spacing w:before="60" w:after="60"/>
              <w:ind w:left="1800" w:hanging="540"/>
            </w:pPr>
            <w:r w:rsidRPr="00710D65">
              <w:t>(e)</w:t>
            </w:r>
            <w:r w:rsidRPr="00710D65">
              <w:tab/>
              <w:t>indemnités, pénalités, primes et retenues autres que la retenue de garantie ;</w:t>
            </w:r>
          </w:p>
          <w:p w14:paraId="6B9CE231" w14:textId="77777777" w:rsidR="001341DF" w:rsidRPr="00710D65" w:rsidRDefault="001341DF" w:rsidP="0054311B">
            <w:pPr>
              <w:tabs>
                <w:tab w:val="left" w:pos="1800"/>
              </w:tabs>
              <w:spacing w:before="60" w:after="60"/>
              <w:ind w:left="1800" w:hanging="540"/>
            </w:pPr>
            <w:r w:rsidRPr="00710D65">
              <w:t>(f)</w:t>
            </w:r>
            <w:r w:rsidRPr="00710D65">
              <w:tab/>
              <w:t>remboursements des dépenses incombant au Maître d’Ouvrage dont l’Entrepreneur a fait l’avance ;</w:t>
            </w:r>
          </w:p>
          <w:p w14:paraId="7C9E55D4" w14:textId="77777777" w:rsidR="001341DF" w:rsidRPr="00710D65" w:rsidRDefault="001341DF" w:rsidP="0054311B">
            <w:pPr>
              <w:tabs>
                <w:tab w:val="left" w:pos="1800"/>
              </w:tabs>
              <w:spacing w:before="60" w:after="60"/>
              <w:ind w:left="1800" w:hanging="540"/>
            </w:pPr>
            <w:r w:rsidRPr="00710D65">
              <w:t>(g)</w:t>
            </w:r>
            <w:r w:rsidRPr="00710D65">
              <w:tab/>
              <w:t>montant à déduire égal à l’excédent des dépenses faites pour les prestations exécutées d’office à la place de l’Entrepreneur défaillant sur les sommes qui auraient été réglées à cet Entrepreneur s’il avait exécuté ces prestations ;</w:t>
            </w:r>
          </w:p>
          <w:p w14:paraId="614F92BC" w14:textId="77777777" w:rsidR="001341DF" w:rsidRPr="00710D65" w:rsidRDefault="001341DF" w:rsidP="0054311B">
            <w:pPr>
              <w:tabs>
                <w:tab w:val="left" w:pos="1800"/>
              </w:tabs>
              <w:spacing w:before="60" w:after="60"/>
              <w:ind w:left="1800" w:hanging="540"/>
            </w:pPr>
            <w:r w:rsidRPr="00710D65">
              <w:t>(h)</w:t>
            </w:r>
            <w:r w:rsidRPr="00710D65">
              <w:tab/>
              <w:t>intérêts moratoires.</w:t>
            </w:r>
          </w:p>
          <w:p w14:paraId="44BD25B7" w14:textId="77777777" w:rsidR="001341DF" w:rsidRPr="00710D65" w:rsidRDefault="001341DF" w:rsidP="0054311B">
            <w:pPr>
              <w:tabs>
                <w:tab w:val="left" w:pos="1260"/>
              </w:tabs>
              <w:spacing w:before="60" w:after="60"/>
              <w:ind w:left="1294" w:right="84" w:hanging="709"/>
            </w:pPr>
            <w:r w:rsidRPr="00710D65">
              <w:t>13.1.3</w:t>
            </w:r>
            <w:r w:rsidRPr="00710D65">
              <w:tab/>
              <w:t>Le montant des travaux à l’entreprise est établi de la façon suivante :</w:t>
            </w:r>
          </w:p>
          <w:p w14:paraId="275CBB25" w14:textId="77777777" w:rsidR="001341DF" w:rsidRPr="00710D65" w:rsidRDefault="001341DF" w:rsidP="0054311B">
            <w:pPr>
              <w:tabs>
                <w:tab w:val="left" w:pos="1280"/>
              </w:tabs>
              <w:spacing w:before="60" w:after="60"/>
              <w:ind w:left="1294" w:right="84" w:firstLine="0"/>
            </w:pPr>
            <w:r w:rsidRPr="00710D65">
              <w:t>Le décompte comporte le relevé des travaux exécutés, tels qu’ils résultent des constats contradictoires ou, à défaut, des évaluations du Maître d’Ouvrage. Les prix unitaires ne sont jamais fractionnés pour tenir compte des travaux en cours d’exécution. Les prix forfaitaires peuvent l’être si l’ouvrage ou la partie d’ouvrage auquel le prix se rapporte n’est pas terminé : il est alors compté une fraction du prix égale au pourcentage d’exécution de l’ouvrage ou de la partie d’ouvrage ; pour déterminer ce pourcentage, il est fait usage, si le Maître d’Ouvrage l’exige, de la décomposition de prix définie à l’Article 10.3.</w:t>
            </w:r>
          </w:p>
          <w:p w14:paraId="2B842FDE" w14:textId="77777777" w:rsidR="001341DF" w:rsidRPr="00710D65" w:rsidRDefault="001341DF" w:rsidP="0054311B">
            <w:pPr>
              <w:spacing w:before="60" w:after="60"/>
              <w:ind w:left="1260" w:hanging="1"/>
            </w:pPr>
            <w:r w:rsidRPr="00710D65">
              <w:t>L’avancement des travaux déterminé selon l’un des deux modes de règlement définis ci-dessus fait l’objet d’un constat contradictoire.</w:t>
            </w:r>
          </w:p>
          <w:p w14:paraId="092D1EAF" w14:textId="77777777" w:rsidR="001341DF" w:rsidRPr="00710D65" w:rsidRDefault="001341DF" w:rsidP="0054311B">
            <w:pPr>
              <w:tabs>
                <w:tab w:val="left" w:pos="1260"/>
              </w:tabs>
              <w:spacing w:before="60" w:after="60"/>
              <w:ind w:left="1294" w:right="84" w:hanging="709"/>
            </w:pPr>
            <w:r w:rsidRPr="00710D65">
              <w:t>13.1.4</w:t>
            </w:r>
            <w:r w:rsidRPr="00710D65">
              <w:tab/>
              <w:t>Le montant des approvisionnements est établi en prenant en compte ceux qui sont constitués et non encore utilisés.</w:t>
            </w:r>
          </w:p>
          <w:p w14:paraId="22FEDA8B" w14:textId="77777777" w:rsidR="001341DF" w:rsidRPr="00710D65" w:rsidRDefault="001341DF" w:rsidP="0054311B">
            <w:pPr>
              <w:tabs>
                <w:tab w:val="left" w:pos="1260"/>
              </w:tabs>
              <w:spacing w:before="60" w:after="60"/>
              <w:ind w:left="1294" w:right="84" w:hanging="709"/>
            </w:pPr>
            <w:r w:rsidRPr="00710D65">
              <w:t>13.1.5</w:t>
            </w:r>
            <w:r w:rsidRPr="00710D65">
              <w:tab/>
              <w:t xml:space="preserve">Dans chacune des parties énumérées au paragraphe 1.2 du présent Article, le décompte distingue, s’il y a </w:t>
            </w:r>
            <w:r w:rsidRPr="00710D65">
              <w:lastRenderedPageBreak/>
              <w:t>lieu, les éléments dont le prix est ferme et ceux dont le prix est révisable, comme il est dit à l’Article 11.6, en répartissant éventuellement ces derniers éléments entre les différents modes de révision prévus par le Marché.</w:t>
            </w:r>
          </w:p>
          <w:p w14:paraId="2612DE77" w14:textId="77777777" w:rsidR="001341DF" w:rsidRPr="00710D65" w:rsidRDefault="001341DF" w:rsidP="0054311B">
            <w:pPr>
              <w:spacing w:before="60" w:after="60"/>
              <w:ind w:left="1260" w:hanging="1"/>
            </w:pPr>
            <w:r w:rsidRPr="00710D65">
              <w:t>Le décompte précise, le cas échéant, les éléments passibles de la taxe sur le chiffre d’affaires due sur les paiements du Maître d’Ouvrage à l’Entrepreneur, distinguant éventuellement les taux de taxe applicables.</w:t>
            </w:r>
          </w:p>
          <w:p w14:paraId="3CED3826" w14:textId="77777777" w:rsidR="001341DF" w:rsidRPr="00710D65" w:rsidRDefault="001341DF" w:rsidP="0054311B">
            <w:pPr>
              <w:tabs>
                <w:tab w:val="left" w:pos="1260"/>
              </w:tabs>
              <w:spacing w:before="60" w:after="60"/>
              <w:ind w:left="1294" w:right="84" w:hanging="709"/>
            </w:pPr>
            <w:r w:rsidRPr="00710D65">
              <w:t>13.1.6</w:t>
            </w:r>
            <w:r w:rsidRPr="00710D65">
              <w:tab/>
              <w:t>Le Maître d’Ouvrage peut demander à l’Entrepreneur d’établir le projet de décompte suivant un modèle ou des modalités recommandés par les autorités compétentes ou par les organismes de financement.</w:t>
            </w:r>
          </w:p>
          <w:p w14:paraId="738FD721" w14:textId="77777777" w:rsidR="001341DF" w:rsidRPr="00710D65" w:rsidRDefault="001341DF" w:rsidP="0054311B">
            <w:pPr>
              <w:tabs>
                <w:tab w:val="left" w:pos="1260"/>
              </w:tabs>
              <w:spacing w:before="60" w:after="60"/>
              <w:ind w:left="1294" w:right="84" w:hanging="709"/>
            </w:pPr>
            <w:r w:rsidRPr="00710D65">
              <w:t>13.1.7</w:t>
            </w:r>
            <w:r w:rsidRPr="00710D65">
              <w:tab/>
              <w:t>L’Entrepreneur joint au projet de décompte les pièces suivantes, s’il ne les a pas déjà fournies :</w:t>
            </w:r>
          </w:p>
          <w:p w14:paraId="703CF835" w14:textId="77777777" w:rsidR="001341DF" w:rsidRPr="00710D65" w:rsidRDefault="001341DF" w:rsidP="0054311B">
            <w:pPr>
              <w:tabs>
                <w:tab w:val="left" w:pos="1800"/>
              </w:tabs>
              <w:spacing w:before="60" w:after="60"/>
              <w:ind w:left="1800" w:hanging="540"/>
            </w:pPr>
            <w:r w:rsidRPr="00710D65">
              <w:t>(a)</w:t>
            </w:r>
            <w:r w:rsidRPr="00710D65">
              <w:tab/>
              <w:t>les calculs des quantités prises en compte, effectués à partir des éléments contenus dans les constats contradictoires ;</w:t>
            </w:r>
          </w:p>
          <w:p w14:paraId="6E0B06C2" w14:textId="77777777" w:rsidR="001341DF" w:rsidRPr="00710D65" w:rsidRDefault="001341DF" w:rsidP="0054311B">
            <w:pPr>
              <w:tabs>
                <w:tab w:val="left" w:pos="1800"/>
              </w:tabs>
              <w:spacing w:before="60" w:after="60"/>
              <w:ind w:left="1800" w:hanging="540"/>
            </w:pPr>
            <w:r w:rsidRPr="00710D65">
              <w:t>(b)</w:t>
            </w:r>
            <w:r w:rsidRPr="00710D65">
              <w:tab/>
              <w:t>le calcul, avec justifications à l’appui, des coefficients de révision des prix ; et</w:t>
            </w:r>
          </w:p>
          <w:p w14:paraId="380F23E8" w14:textId="77777777" w:rsidR="001341DF" w:rsidRPr="00710D65" w:rsidRDefault="001341DF" w:rsidP="0054311B">
            <w:pPr>
              <w:tabs>
                <w:tab w:val="left" w:pos="1800"/>
              </w:tabs>
              <w:spacing w:before="60" w:after="60"/>
              <w:ind w:left="1800" w:hanging="540"/>
            </w:pPr>
            <w:r w:rsidRPr="00710D65">
              <w:t>(c)</w:t>
            </w:r>
            <w:r w:rsidRPr="00710D65">
              <w:tab/>
              <w:t>le cas échéant, les pièces justifiant les débours, effectués au titre de l’Article 26.4, dont il demande le remboursement.</w:t>
            </w:r>
          </w:p>
          <w:p w14:paraId="37E1569F" w14:textId="77777777" w:rsidR="001341DF" w:rsidRPr="00710D65" w:rsidRDefault="001341DF" w:rsidP="0054311B">
            <w:pPr>
              <w:tabs>
                <w:tab w:val="left" w:pos="1260"/>
              </w:tabs>
              <w:spacing w:before="60" w:after="60"/>
              <w:ind w:left="1294" w:right="84" w:hanging="709"/>
            </w:pPr>
            <w:r w:rsidRPr="00710D65">
              <w:t>13.1.8</w:t>
            </w:r>
            <w:r w:rsidRPr="00710D65">
              <w:tab/>
              <w:t>Les éléments figurant dans les décomptes mensuels n’ont pas un caractère définitif et ne lient pas les parties contractantes.</w:t>
            </w:r>
          </w:p>
          <w:p w14:paraId="5AC4D559" w14:textId="77777777" w:rsidR="001341DF" w:rsidRPr="00710D65" w:rsidRDefault="001341DF" w:rsidP="0054311B">
            <w:pPr>
              <w:spacing w:before="60" w:after="60"/>
              <w:ind w:left="590" w:right="84" w:hanging="590"/>
              <w:rPr>
                <w:b/>
              </w:rPr>
            </w:pPr>
            <w:r w:rsidRPr="00710D65">
              <w:rPr>
                <w:b/>
              </w:rPr>
              <w:t>13.2</w:t>
            </w:r>
            <w:r w:rsidRPr="00710D65">
              <w:rPr>
                <w:b/>
              </w:rPr>
              <w:tab/>
              <w:t>Acomptes mensuels</w:t>
            </w:r>
          </w:p>
          <w:p w14:paraId="4C398B07" w14:textId="77777777" w:rsidR="001341DF" w:rsidRPr="00710D65" w:rsidRDefault="001341DF" w:rsidP="0054311B">
            <w:pPr>
              <w:tabs>
                <w:tab w:val="left" w:pos="1260"/>
              </w:tabs>
              <w:spacing w:before="60" w:after="60"/>
              <w:ind w:left="1294" w:right="84" w:hanging="709"/>
            </w:pPr>
            <w:r w:rsidRPr="00710D65">
              <w:t>13.2.1</w:t>
            </w:r>
            <w:r w:rsidRPr="00710D65">
              <w:tab/>
              <w:t>Le montant de l’acompte mensuel à régler à l’Entrepreneur est déterminé, à partir du décompte mensuel, par le Maître d’Œuvre qui dresse à cet effet un état faisant ressortir :</w:t>
            </w:r>
          </w:p>
          <w:p w14:paraId="56976143" w14:textId="77777777" w:rsidR="001341DF" w:rsidRPr="00710D65" w:rsidRDefault="001341DF" w:rsidP="0054311B">
            <w:pPr>
              <w:tabs>
                <w:tab w:val="left" w:pos="1800"/>
              </w:tabs>
              <w:spacing w:before="60" w:after="60"/>
              <w:ind w:left="1800" w:hanging="540"/>
            </w:pPr>
            <w:r w:rsidRPr="00710D65">
              <w:t>(a)</w:t>
            </w:r>
            <w:r w:rsidRPr="00710D65">
              <w:tab/>
              <w:t>le montant de l’acompte établi à partir des prix de base distinguant les montants à payer en monnaie nationale et en monnaie(s) étrangère(s) : ce montant est la différence entre le montant du décompte mensuel dont il s’agit et celui du décompte mensuel précédent ; il distingue, comme les décomptes mensuels, les différents éléments passibles des diverses modalités de révision des prix et, le cas échéant, des divers taux de la taxe sur le chiffre d’affaires applicable aux règlements effectués par le Maître d’Ouvrage à l’Entrepreneur ;</w:t>
            </w:r>
          </w:p>
          <w:p w14:paraId="087B1964" w14:textId="77777777" w:rsidR="001341DF" w:rsidRPr="00710D65" w:rsidRDefault="001341DF" w:rsidP="0054311B">
            <w:pPr>
              <w:tabs>
                <w:tab w:val="left" w:pos="1800"/>
              </w:tabs>
              <w:spacing w:before="60" w:after="60"/>
              <w:ind w:left="1800" w:hanging="540"/>
            </w:pPr>
            <w:r w:rsidRPr="00710D65">
              <w:lastRenderedPageBreak/>
              <w:t>(b)</w:t>
            </w:r>
            <w:r w:rsidRPr="00710D65">
              <w:tab/>
              <w:t>l’effet de la révision des prix, conformément aux dispositions des Articles 10.4 et 11.6 ;</w:t>
            </w:r>
          </w:p>
          <w:p w14:paraId="7589C0D4" w14:textId="3081C11B" w:rsidR="001341DF" w:rsidRPr="00710D65" w:rsidRDefault="001341DF" w:rsidP="0054311B">
            <w:pPr>
              <w:tabs>
                <w:tab w:val="left" w:pos="1800"/>
              </w:tabs>
              <w:spacing w:before="60" w:after="60"/>
              <w:ind w:left="1800" w:hanging="540"/>
            </w:pPr>
            <w:r w:rsidRPr="00710D65">
              <w:t>(c)</w:t>
            </w:r>
            <w:r w:rsidRPr="00710D65">
              <w:tab/>
              <w:t>lorsque applicable, le montant de la taxe sur le chiffre d’affaires applicable aux règlements effectués par le Maître d’Ouvrage à l’Entrepreneur </w:t>
            </w:r>
            <w:r w:rsidR="007B3BB5" w:rsidRPr="00710D65">
              <w:t>; et</w:t>
            </w:r>
          </w:p>
          <w:p w14:paraId="40B78B5D" w14:textId="4F09B57D" w:rsidR="001341DF" w:rsidRPr="00710D65" w:rsidRDefault="001341DF" w:rsidP="0054311B">
            <w:pPr>
              <w:tabs>
                <w:tab w:val="left" w:pos="1800"/>
              </w:tabs>
              <w:spacing w:before="60" w:after="0"/>
              <w:ind w:left="1800" w:hanging="540"/>
            </w:pPr>
            <w:r w:rsidRPr="00710D65">
              <w:t>(d)</w:t>
            </w:r>
            <w:r w:rsidRPr="00710D65">
              <w:tab/>
              <w:t xml:space="preserve">le montant total de l’acompte à régler, ce montant étant la somme des montants spécifiés aux alinéas </w:t>
            </w:r>
            <w:r w:rsidR="007B3BB5" w:rsidRPr="00710D65">
              <w:t>(</w:t>
            </w:r>
            <w:r w:rsidRPr="00710D65">
              <w:t xml:space="preserve">a), </w:t>
            </w:r>
            <w:r w:rsidR="007B3BB5" w:rsidRPr="00710D65">
              <w:t>à (</w:t>
            </w:r>
            <w:r w:rsidRPr="00710D65">
              <w:t xml:space="preserve">c) ci-dessus, diminuée de la retenue de garantie prévue au Marché ; </w:t>
            </w:r>
          </w:p>
          <w:p w14:paraId="5C6A3C7C" w14:textId="77777777" w:rsidR="001341DF" w:rsidRPr="00710D65" w:rsidRDefault="001341DF" w:rsidP="0054311B">
            <w:pPr>
              <w:spacing w:after="60"/>
              <w:ind w:left="1333" w:hanging="810"/>
            </w:pPr>
            <w:r w:rsidRPr="00710D65">
              <w:t>13.2.2</w:t>
            </w:r>
            <w:r w:rsidRPr="00710D65">
              <w:rPr>
                <w:szCs w:val="24"/>
                <w:lang w:eastAsia="en-US"/>
              </w:rPr>
              <w:t xml:space="preserve"> Tel que </w:t>
            </w:r>
            <w:r w:rsidRPr="00710D65">
              <w:rPr>
                <w:b/>
                <w:bCs/>
                <w:szCs w:val="24"/>
                <w:lang w:eastAsia="en-US"/>
              </w:rPr>
              <w:t>spécifié dans le CCAP</w:t>
            </w:r>
            <w:r w:rsidRPr="00710D65">
              <w:rPr>
                <w:szCs w:val="24"/>
                <w:lang w:eastAsia="en-US"/>
              </w:rPr>
              <w:t>, si l’Entrepreneur ne s’acquitte pas de ses obligations en matière de cybersécurité en vertu du Marché, un montant évalué, tel que déterminé par le Chef de Projet, peut être retenu jusqu’à ce que l’obligation ait été exécutée.</w:t>
            </w:r>
          </w:p>
          <w:p w14:paraId="729F48BF" w14:textId="77777777" w:rsidR="001341DF" w:rsidRPr="00710D65" w:rsidRDefault="001341DF" w:rsidP="0054311B">
            <w:pPr>
              <w:tabs>
                <w:tab w:val="left" w:pos="1260"/>
              </w:tabs>
              <w:spacing w:before="60" w:after="60"/>
              <w:ind w:left="1294" w:right="84" w:hanging="709"/>
            </w:pPr>
            <w:r w:rsidRPr="00710D65">
              <w:t>13.2.3</w:t>
            </w:r>
            <w:r w:rsidRPr="00710D65">
              <w:tab/>
              <w:t>Le Maître d’Œuvre notifie à l’Entrepreneur, par ordre de service, l’état d’acompte accompagné du décompte ayant servi de base à ce dernier si le projet établi par l’Entrepreneur a été modifié.</w:t>
            </w:r>
          </w:p>
          <w:p w14:paraId="63B6B036" w14:textId="77777777" w:rsidR="001341DF" w:rsidRPr="00710D65" w:rsidRDefault="001341DF" w:rsidP="0054311B">
            <w:pPr>
              <w:tabs>
                <w:tab w:val="left" w:pos="1260"/>
              </w:tabs>
              <w:spacing w:before="60" w:after="60"/>
              <w:ind w:left="1294" w:right="84" w:hanging="709"/>
            </w:pPr>
            <w:r w:rsidRPr="00710D65">
              <w:t>13.2.4</w:t>
            </w:r>
            <w:r w:rsidRPr="00710D65">
              <w:tab/>
              <w:t xml:space="preserve">Le paiement de l’acompte doit être fait aux comptes bancaires désignés au </w:t>
            </w:r>
            <w:r w:rsidRPr="00710D65">
              <w:rPr>
                <w:b/>
              </w:rPr>
              <w:t>CCAP</w:t>
            </w:r>
            <w:r w:rsidRPr="00710D65">
              <w:t>, et intervenir quarante-cinq (45) jours au plus tard après la date à laquelle le projet de décompte est remis par l’Entrepreneur au Maître d’Œuvre. Lorsque, le paiement n’est pas effectué dans ce délai, il sera fait application des dispositions des Articles 11.7 et 48.3.</w:t>
            </w:r>
          </w:p>
          <w:p w14:paraId="7292E5F3" w14:textId="77777777" w:rsidR="001341DF" w:rsidRPr="00710D65" w:rsidRDefault="001341DF" w:rsidP="0054311B">
            <w:pPr>
              <w:tabs>
                <w:tab w:val="left" w:pos="1260"/>
              </w:tabs>
              <w:spacing w:before="60" w:after="60"/>
              <w:ind w:left="1294" w:right="84" w:hanging="709"/>
            </w:pPr>
            <w:r w:rsidRPr="00710D65">
              <w:t>13.2.5</w:t>
            </w:r>
            <w:r w:rsidRPr="00710D65">
              <w:tab/>
              <w:t>Les montants figurant dans les états d’acomptes mensuels n’ont pas un caractère définitif et ne lient pas les parties contractantes, sauf en ce qui concerne l’effet de la révision des prix mentionné à l’alinéa 2.1 (b) du présent Article lorsque l’Entrepreneur n’a pas fait de réserves à ce sujet à la réception de l’ordre de service mentionné à l’alinéa 2.2 du présent Article.</w:t>
            </w:r>
          </w:p>
          <w:p w14:paraId="088C8F6B" w14:textId="77777777" w:rsidR="001341DF" w:rsidRPr="00710D65" w:rsidRDefault="001341DF" w:rsidP="0054311B">
            <w:pPr>
              <w:tabs>
                <w:tab w:val="left" w:pos="1260"/>
              </w:tabs>
              <w:spacing w:before="60" w:after="60"/>
              <w:ind w:left="1294" w:right="84" w:hanging="709"/>
            </w:pPr>
            <w:r w:rsidRPr="00710D65">
              <w:t>13.2.6</w:t>
            </w:r>
            <w:r w:rsidRPr="00710D65">
              <w:tab/>
              <w:t>L’établissement d’acompte ou de situation sur une base mensuelle est obligatoire pour un marché prévoyant une révision des prix.</w:t>
            </w:r>
          </w:p>
          <w:p w14:paraId="1366C454" w14:textId="77777777" w:rsidR="001341DF" w:rsidRPr="00710D65" w:rsidRDefault="001341DF" w:rsidP="0054311B">
            <w:pPr>
              <w:spacing w:before="60" w:after="60"/>
              <w:ind w:left="590" w:right="84" w:hanging="590"/>
              <w:rPr>
                <w:b/>
              </w:rPr>
            </w:pPr>
            <w:r w:rsidRPr="00710D65">
              <w:rPr>
                <w:b/>
              </w:rPr>
              <w:t>13.3</w:t>
            </w:r>
            <w:r w:rsidRPr="00710D65">
              <w:rPr>
                <w:b/>
              </w:rPr>
              <w:tab/>
              <w:t>Décompte final :</w:t>
            </w:r>
          </w:p>
          <w:p w14:paraId="688696CA" w14:textId="77777777" w:rsidR="001341DF" w:rsidRPr="00710D65" w:rsidRDefault="001341DF" w:rsidP="0054311B">
            <w:pPr>
              <w:tabs>
                <w:tab w:val="left" w:pos="1260"/>
              </w:tabs>
              <w:spacing w:before="60" w:after="60"/>
              <w:ind w:left="1294" w:right="84" w:hanging="709"/>
            </w:pPr>
            <w:r w:rsidRPr="00710D65">
              <w:t>13.3.1</w:t>
            </w:r>
            <w:r w:rsidRPr="00710D65">
              <w:tab/>
              <w:t xml:space="preserve">Après l’achèvement des travaux, l’Entrepreneur, concurremment avec le projet de décompte afférent au dernier mois de leur exécution ou à la place de ce projet, dresse le projet de décompte final établissant le montant total des sommes auxquelles il peut prétendre du fait de l’exécution du Marché dans son ensemble, les évaluations étant faites en tenant </w:t>
            </w:r>
            <w:r w:rsidRPr="00710D65">
              <w:lastRenderedPageBreak/>
              <w:t>compte des prestations réellement exécutées. Ce projet de décompte est établi à partir des prix de base comme les projets de décompte mensuels et comporte les mêmes parties que ceux-ci, à l’exception des approvisionnements et des avances ; il est accompagné des éléments et pièces mentionnés au paragraphe 1.7 du présent Article s’ils n’ont pas été précédemment fournis.</w:t>
            </w:r>
          </w:p>
          <w:p w14:paraId="0E53C024" w14:textId="77777777" w:rsidR="001341DF" w:rsidRPr="00710D65" w:rsidRDefault="001341DF" w:rsidP="0054311B">
            <w:pPr>
              <w:tabs>
                <w:tab w:val="left" w:pos="1260"/>
              </w:tabs>
              <w:spacing w:before="60" w:after="60"/>
              <w:ind w:left="1294" w:right="84" w:hanging="709"/>
            </w:pPr>
            <w:r w:rsidRPr="00710D65">
              <w:t>13.3.2</w:t>
            </w:r>
            <w:r w:rsidRPr="00710D65">
              <w:tab/>
              <w:t>Le projet de décompte final est remis au Maître d’Œuvre dans le délai de quarante-cinq (45) jours à compter de la date de notification de la décision de réception provisoire des travaux telle qu’elle est prévue à l’Article 41.3. Toutefois, s’il est fait application des dispositions de l’Article 41.5, la date du procès-verbal constatant l’exécution des prestations complémentaires est substituée à la date de notification de la décision de réception des travaux comme point de départ des délais ci-dessus.</w:t>
            </w:r>
          </w:p>
          <w:p w14:paraId="3DFEE91D" w14:textId="77777777" w:rsidR="001341DF" w:rsidRPr="00710D65" w:rsidRDefault="001341DF" w:rsidP="0054311B">
            <w:pPr>
              <w:spacing w:before="60" w:after="60"/>
              <w:ind w:left="1260" w:hanging="1"/>
            </w:pPr>
            <w:r w:rsidRPr="00710D65">
              <w:t>En cas de retard dans la présentation du projet de décompte final, après mise en demeure restée sans effet, le décompte peut être établi d’office par le Maître d’Œuvre aux frais de l’Entrepreneur. Ce décompte est notifié à l’Entrepreneur avec le décompte général prévu à l’Article 13.4.</w:t>
            </w:r>
          </w:p>
          <w:p w14:paraId="7741D4AC" w14:textId="77777777" w:rsidR="001341DF" w:rsidRPr="00710D65" w:rsidRDefault="001341DF" w:rsidP="0054311B">
            <w:pPr>
              <w:tabs>
                <w:tab w:val="left" w:pos="1260"/>
              </w:tabs>
              <w:spacing w:before="60" w:after="60"/>
              <w:ind w:left="1294" w:right="84" w:hanging="709"/>
            </w:pPr>
            <w:r w:rsidRPr="00710D65">
              <w:t>13.3.3</w:t>
            </w:r>
            <w:r w:rsidRPr="00710D65">
              <w:tab/>
              <w:t>L’Entrepreneur est lié par les indications figurant au projet de décompte final, sauf sur les points sur lesquels il aurait émis antérieurement des réserves, ainsi que sur le montant définitif des intérêts moratoires.</w:t>
            </w:r>
          </w:p>
          <w:p w14:paraId="3388D434" w14:textId="77777777" w:rsidR="001341DF" w:rsidRPr="00710D65" w:rsidRDefault="001341DF" w:rsidP="0054311B">
            <w:pPr>
              <w:tabs>
                <w:tab w:val="left" w:pos="1260"/>
              </w:tabs>
              <w:spacing w:before="60" w:after="60"/>
              <w:ind w:left="1294" w:right="84" w:hanging="709"/>
            </w:pPr>
            <w:r w:rsidRPr="00710D65">
              <w:t>13.3.4</w:t>
            </w:r>
            <w:r w:rsidRPr="00710D65">
              <w:tab/>
              <w:t>Le projet de décompte final par l’Entrepreneur est accepté ou rectifié par le Maître d’Œuvre ; il devient alors le décompte final.</w:t>
            </w:r>
          </w:p>
          <w:p w14:paraId="2341A356" w14:textId="77777777" w:rsidR="001341DF" w:rsidRPr="00710D65" w:rsidRDefault="001341DF" w:rsidP="0054311B">
            <w:pPr>
              <w:spacing w:before="60" w:after="60"/>
              <w:ind w:left="590" w:right="84" w:hanging="590"/>
              <w:rPr>
                <w:b/>
              </w:rPr>
            </w:pPr>
            <w:r w:rsidRPr="00710D65">
              <w:rPr>
                <w:b/>
              </w:rPr>
              <w:t>13.4</w:t>
            </w:r>
            <w:r w:rsidRPr="00710D65">
              <w:rPr>
                <w:b/>
              </w:rPr>
              <w:tab/>
              <w:t>Décompte général et définitif, solde :</w:t>
            </w:r>
          </w:p>
          <w:p w14:paraId="2823E8EB" w14:textId="77777777" w:rsidR="001341DF" w:rsidRPr="00710D65" w:rsidRDefault="001341DF" w:rsidP="0054311B">
            <w:pPr>
              <w:tabs>
                <w:tab w:val="left" w:pos="1260"/>
              </w:tabs>
              <w:spacing w:before="60" w:after="60"/>
              <w:ind w:left="1294" w:right="84" w:hanging="709"/>
            </w:pPr>
            <w:r w:rsidRPr="00710D65">
              <w:t>13.4.1</w:t>
            </w:r>
            <w:r w:rsidRPr="00710D65">
              <w:tab/>
              <w:t>Le Maître d’Œuvre établit le décompte général qui comprend :</w:t>
            </w:r>
          </w:p>
          <w:p w14:paraId="04AB4E93" w14:textId="77777777" w:rsidR="001341DF" w:rsidRPr="00710D65" w:rsidRDefault="001341DF" w:rsidP="0054311B">
            <w:pPr>
              <w:tabs>
                <w:tab w:val="left" w:pos="1800"/>
              </w:tabs>
              <w:spacing w:before="60" w:after="60"/>
              <w:ind w:left="1800" w:hanging="540"/>
            </w:pPr>
            <w:r w:rsidRPr="00710D65">
              <w:t>(a)</w:t>
            </w:r>
            <w:r w:rsidRPr="00710D65">
              <w:tab/>
              <w:t>Le décompte final défini au paragraphe 3.4 du présent Article ;</w:t>
            </w:r>
          </w:p>
          <w:p w14:paraId="3AF210A7" w14:textId="77777777" w:rsidR="001341DF" w:rsidRPr="00710D65" w:rsidRDefault="001341DF" w:rsidP="0054311B">
            <w:pPr>
              <w:tabs>
                <w:tab w:val="left" w:pos="1800"/>
              </w:tabs>
              <w:spacing w:before="60" w:after="60"/>
              <w:ind w:left="1800" w:hanging="540"/>
            </w:pPr>
            <w:r w:rsidRPr="00710D65">
              <w:t>(b)</w:t>
            </w:r>
            <w:r w:rsidRPr="00710D65">
              <w:tab/>
              <w:t>L’état du solde établi, à partir du décompte final et du dernier décompte mensuel, dans les mêmes conditions que celles qui sont définies au paragraphe 2.1 du présent Article pour les acomptes mensuels ; et</w:t>
            </w:r>
          </w:p>
          <w:p w14:paraId="7375B9CC" w14:textId="77777777" w:rsidR="001341DF" w:rsidRPr="00710D65" w:rsidRDefault="001341DF" w:rsidP="0054311B">
            <w:pPr>
              <w:tabs>
                <w:tab w:val="left" w:pos="1800"/>
              </w:tabs>
              <w:spacing w:before="60" w:after="60"/>
              <w:ind w:left="1800" w:hanging="540"/>
            </w:pPr>
            <w:r w:rsidRPr="00710D65">
              <w:t>(c)</w:t>
            </w:r>
            <w:r w:rsidRPr="00710D65">
              <w:tab/>
              <w:t>La récapitulation des acomptes mensuels et du solde.</w:t>
            </w:r>
          </w:p>
          <w:p w14:paraId="0665ACDE" w14:textId="77777777" w:rsidR="001341DF" w:rsidRPr="00710D65" w:rsidRDefault="001341DF" w:rsidP="0054311B">
            <w:pPr>
              <w:tabs>
                <w:tab w:val="left" w:pos="1800"/>
              </w:tabs>
              <w:spacing w:before="60" w:after="60"/>
              <w:ind w:left="1260" w:firstLine="0"/>
            </w:pPr>
            <w:r w:rsidRPr="00710D65">
              <w:lastRenderedPageBreak/>
              <w:t>Le montant du décompte général est égal au résultat de cette dernière récapitulation.</w:t>
            </w:r>
          </w:p>
          <w:p w14:paraId="05A5678A" w14:textId="77777777" w:rsidR="001341DF" w:rsidRPr="00710D65" w:rsidRDefault="001341DF" w:rsidP="0054311B">
            <w:pPr>
              <w:tabs>
                <w:tab w:val="left" w:pos="1260"/>
              </w:tabs>
              <w:spacing w:before="60" w:after="60"/>
              <w:ind w:left="1294" w:right="84" w:hanging="709"/>
            </w:pPr>
            <w:r w:rsidRPr="00710D65">
              <w:t>13.4.2</w:t>
            </w:r>
            <w:r w:rsidRPr="00710D65">
              <w:tab/>
              <w:t>Le décompte général, signé par le Chef de Projet, doit être notifié à l’Entrepreneur par ordre de service au plus tard quarante-cinq (45) jours après la date de remise du projet de décompte final.</w:t>
            </w:r>
          </w:p>
          <w:p w14:paraId="3581D706" w14:textId="77777777" w:rsidR="001341DF" w:rsidRPr="00710D65" w:rsidRDefault="001341DF" w:rsidP="0054311B">
            <w:pPr>
              <w:tabs>
                <w:tab w:val="left" w:pos="1260"/>
              </w:tabs>
              <w:spacing w:before="60" w:after="60"/>
              <w:ind w:left="1294" w:right="84" w:hanging="709"/>
            </w:pPr>
            <w:r w:rsidRPr="00710D65">
              <w:t>13.4.3</w:t>
            </w:r>
            <w:r w:rsidRPr="00710D65">
              <w:tab/>
              <w:t>Le paiement du solde doit intervenir dans un délai de soixante (60) jours à compter de la notification du décompte général.</w:t>
            </w:r>
          </w:p>
          <w:p w14:paraId="5122DC5E" w14:textId="77777777" w:rsidR="001341DF" w:rsidRPr="00710D65" w:rsidRDefault="001341DF" w:rsidP="0054311B">
            <w:pPr>
              <w:tabs>
                <w:tab w:val="left" w:pos="1260"/>
              </w:tabs>
              <w:spacing w:before="60" w:after="60"/>
              <w:ind w:left="1294" w:right="84" w:hanging="709"/>
            </w:pPr>
            <w:r w:rsidRPr="00710D65">
              <w:t>13.4.4</w:t>
            </w:r>
            <w:r w:rsidRPr="00710D65">
              <w:tab/>
              <w:t>L’Entrepreneur doit, dans un délai de quarante-cinq (45) jours comptés à partir de la notification du décompte général, le renvoyer au Maître d’Œuvre, revêtu de sa signature, avec ou sans réserve, ou faire connaître les raisons pour lesquelles il refuse de le signer. Aucune réserve ultérieure ne sera acceptée après que l’Entrepreneur aura renvoyé le décompte.</w:t>
            </w:r>
          </w:p>
          <w:p w14:paraId="416CDE29" w14:textId="77777777" w:rsidR="001341DF" w:rsidRPr="00710D65" w:rsidRDefault="001341DF" w:rsidP="0054311B">
            <w:pPr>
              <w:spacing w:before="60" w:after="60"/>
              <w:ind w:left="1260" w:hanging="1"/>
            </w:pPr>
            <w:r w:rsidRPr="00710D65">
              <w:t>Si la signature du décompte général est donnée sans réserve, cette acceptation lie définitivement les parties, sauf en ce qui concerne le montant des intérêts moratoires ; ce décompte devient ainsi le décompte général et définitif du Marché.</w:t>
            </w:r>
          </w:p>
          <w:p w14:paraId="0893A6D6" w14:textId="77777777" w:rsidR="001341DF" w:rsidRPr="00710D65" w:rsidRDefault="001341DF" w:rsidP="0054311B">
            <w:pPr>
              <w:spacing w:before="60" w:after="60"/>
              <w:ind w:left="1260" w:hanging="1"/>
            </w:pPr>
            <w:r w:rsidRPr="00710D65">
              <w:t>Si la signature du décompte général est refusée ou donnée avec réserves, les motifs de ce refus ou de ces réserves doivent être exposés par l’Entrepreneur dans un mémoire de réclamation qui précise le montant des sommes dont il revendique le paiement et qui fournit les justifications nécessaires en reprenant, sous peine de forclusion, les réclamations déjà formulées antérieurement qui n’ont pas fait l’objet d’un règlement définitif ; ce mémoire doit être remis au Maître d’Œuvre dans le délai indiqué au premier alinéa du présent paragraphe. Le règlement du différend intervient alors suivant les modalités indiquées à l’Article 50.</w:t>
            </w:r>
          </w:p>
          <w:p w14:paraId="23740E5A" w14:textId="77777777" w:rsidR="001341DF" w:rsidRPr="00710D65" w:rsidRDefault="001341DF" w:rsidP="0054311B">
            <w:pPr>
              <w:spacing w:before="60" w:after="60"/>
              <w:ind w:left="1260" w:hanging="1"/>
            </w:pPr>
            <w:r w:rsidRPr="00710D65">
              <w:t>Si les réserves sont partielles, l’Entrepreneur est lié par son acceptation implicite des éléments du décompte sur lesquels ces réserves ne portent pas.</w:t>
            </w:r>
          </w:p>
          <w:p w14:paraId="3657456C" w14:textId="77777777" w:rsidR="001341DF" w:rsidRPr="00710D65" w:rsidRDefault="001341DF" w:rsidP="0054311B">
            <w:pPr>
              <w:tabs>
                <w:tab w:val="left" w:pos="1260"/>
              </w:tabs>
              <w:spacing w:before="60" w:after="60"/>
              <w:ind w:left="1294" w:right="84" w:hanging="709"/>
            </w:pPr>
            <w:r w:rsidRPr="00710D65">
              <w:t>13.4.5</w:t>
            </w:r>
            <w:r w:rsidRPr="00710D65">
              <w:tab/>
              <w:t xml:space="preserve">Dans le cas où l’Entrepreneur n’a pas renvoyé au Maître d’Œuvre le décompte général signé dans le délai de quarante-cinq (45) jours fixés au paragraphe 4.4 du présent Article, ou encore, dans le cas où, l’ayant renvoyé dans ce délai, il n’a pas motivé son refus ou n’a pas exposé en détail les motifs de ses réserves en précisant le montant de ses réclamations, </w:t>
            </w:r>
            <w:r w:rsidRPr="00710D65">
              <w:lastRenderedPageBreak/>
              <w:t>ce décompte général est réputé être accepté par lui ; il devient le décompte général et définitif du Marché.</w:t>
            </w:r>
          </w:p>
        </w:tc>
      </w:tr>
      <w:tr w:rsidR="001341DF" w:rsidRPr="00710D65" w14:paraId="356E9F36" w14:textId="77777777" w:rsidTr="0054311B">
        <w:tc>
          <w:tcPr>
            <w:tcW w:w="2842" w:type="dxa"/>
            <w:gridSpan w:val="2"/>
            <w:tcBorders>
              <w:top w:val="nil"/>
              <w:left w:val="nil"/>
              <w:bottom w:val="nil"/>
              <w:right w:val="nil"/>
            </w:tcBorders>
            <w:tcMar>
              <w:top w:w="57" w:type="dxa"/>
              <w:left w:w="57" w:type="dxa"/>
              <w:bottom w:w="57" w:type="dxa"/>
              <w:right w:w="57" w:type="dxa"/>
            </w:tcMar>
          </w:tcPr>
          <w:p w14:paraId="573CFE83" w14:textId="77777777" w:rsidR="001341DF" w:rsidRPr="00710D65" w:rsidRDefault="001341DF" w:rsidP="000F0534">
            <w:pPr>
              <w:pStyle w:val="Sec8head2"/>
            </w:pPr>
            <w:bookmarkStart w:id="1475" w:name="_Toc348175949"/>
            <w:bookmarkStart w:id="1476" w:name="_Toc327539560"/>
            <w:bookmarkStart w:id="1477" w:name="_Toc133831796"/>
            <w:bookmarkStart w:id="1478" w:name="_Toc134023505"/>
            <w:bookmarkStart w:id="1479" w:name="_Toc207121959"/>
            <w:r w:rsidRPr="00710D65">
              <w:lastRenderedPageBreak/>
              <w:t>14.</w:t>
            </w:r>
            <w:r w:rsidRPr="00710D65">
              <w:tab/>
              <w:t xml:space="preserve">Règlement du prix des ouvrages ou travaux non </w:t>
            </w:r>
            <w:bookmarkStart w:id="1480" w:name="_Toc348175950"/>
            <w:bookmarkStart w:id="1481" w:name="_Toc348232773"/>
            <w:r w:rsidRPr="00710D65">
              <w:t>prévus</w:t>
            </w:r>
            <w:bookmarkEnd w:id="1475"/>
            <w:bookmarkEnd w:id="1476"/>
            <w:bookmarkEnd w:id="1477"/>
            <w:bookmarkEnd w:id="1478"/>
            <w:bookmarkEnd w:id="1479"/>
            <w:bookmarkEnd w:id="1480"/>
            <w:bookmarkEnd w:id="1481"/>
          </w:p>
        </w:tc>
        <w:tc>
          <w:tcPr>
            <w:tcW w:w="6537" w:type="dxa"/>
            <w:tcBorders>
              <w:top w:val="nil"/>
              <w:left w:val="nil"/>
              <w:bottom w:val="nil"/>
              <w:right w:val="nil"/>
            </w:tcBorders>
            <w:tcMar>
              <w:top w:w="57" w:type="dxa"/>
              <w:left w:w="57" w:type="dxa"/>
              <w:bottom w:w="57" w:type="dxa"/>
              <w:right w:w="57" w:type="dxa"/>
            </w:tcMar>
          </w:tcPr>
          <w:p w14:paraId="59FCD86E" w14:textId="77777777" w:rsidR="001341DF" w:rsidRPr="00710D65" w:rsidRDefault="001341DF" w:rsidP="0054311B">
            <w:pPr>
              <w:spacing w:before="60" w:after="60"/>
              <w:ind w:left="590" w:right="84" w:hanging="590"/>
            </w:pPr>
            <w:r w:rsidRPr="00710D65">
              <w:t>14.1</w:t>
            </w:r>
            <w:r w:rsidRPr="00710D65">
              <w:tab/>
              <w:t xml:space="preserve">Le présent Article concerne les prestations supplémentaires ou modificatives, dont la réalisation est nécessaire au bon achèvement de l’ouvrage, qui sont notifiées par Ordre de service et pour lesquelles le Marché n’a pas prévu de prix. L’Entrepreneur pourra s’assurer du financement des prestations supplémentaires ou modificatives dans les conditions visées au premier alinéa de l’Article 5.8.1. </w:t>
            </w:r>
          </w:p>
          <w:p w14:paraId="5407E2EE" w14:textId="77777777" w:rsidR="001341DF" w:rsidRPr="00710D65" w:rsidRDefault="001341DF" w:rsidP="0054311B">
            <w:pPr>
              <w:spacing w:before="60" w:after="60"/>
              <w:ind w:left="590" w:right="84" w:hanging="590"/>
            </w:pPr>
            <w:r w:rsidRPr="00710D65">
              <w:t>14.2</w:t>
            </w:r>
            <w:r w:rsidRPr="00710D65">
              <w:tab/>
              <w:t>Les prix nouveaux concernant les ouvrages ou travaux définis au paragraphe 1 ci-dessus peuvent être soit des prix unitaires, soit des prix forfaitaires.</w:t>
            </w:r>
          </w:p>
          <w:p w14:paraId="4D999EAD" w14:textId="77777777" w:rsidR="001341DF" w:rsidRPr="00710D65" w:rsidRDefault="001341DF" w:rsidP="0054311B">
            <w:pPr>
              <w:spacing w:before="60" w:after="60"/>
              <w:ind w:left="540" w:firstLine="5"/>
            </w:pPr>
            <w:r w:rsidRPr="00710D65">
              <w:t>Sauf indication contraire, ils sont établis sur les mêmes bases que les prix du Marché, notamment en ce qui concerne le calcul de la part à régler en monnaie nationale et en monnaie(s) étrangère(s), et sur la base des conditions économiques en vigueur le mois d’établissement de ces prix.</w:t>
            </w:r>
          </w:p>
          <w:p w14:paraId="19692100" w14:textId="77777777" w:rsidR="001341DF" w:rsidRPr="00710D65" w:rsidRDefault="001341DF" w:rsidP="0054311B">
            <w:pPr>
              <w:spacing w:before="60" w:after="60"/>
              <w:ind w:left="540" w:firstLine="5"/>
            </w:pPr>
            <w:r w:rsidRPr="00710D65">
              <w:t>S’il existe des décompositions de prix forfaitaires ou des sous détails de prix unitaires, leurs éléments, notamment les prix contenus dans les décompositions, sont utilisés pour l’établissement des prix nouveaux.</w:t>
            </w:r>
          </w:p>
          <w:p w14:paraId="7123C1C8" w14:textId="77777777" w:rsidR="001341DF" w:rsidRPr="00710D65" w:rsidRDefault="001341DF" w:rsidP="0054311B">
            <w:pPr>
              <w:spacing w:before="60" w:after="60"/>
              <w:ind w:left="590" w:right="84" w:hanging="590"/>
            </w:pPr>
            <w:r w:rsidRPr="00710D65">
              <w:t>14.3</w:t>
            </w:r>
            <w:r w:rsidRPr="00710D65">
              <w:tab/>
              <w:t>L’ordre de service mentionné au paragraphe 1 du présent Article, ou un autre ordre de service intervenant au plus tard quinze (15) jours après, notifie à l’Entrepreneur des prix provisoires pour le règlement des ouvrages ou travaux non prévus.</w:t>
            </w:r>
          </w:p>
          <w:p w14:paraId="03CE0C1F" w14:textId="77777777" w:rsidR="001341DF" w:rsidRPr="00710D65" w:rsidRDefault="001341DF" w:rsidP="0054311B">
            <w:pPr>
              <w:spacing w:before="60" w:after="60"/>
              <w:ind w:left="540" w:firstLine="5"/>
            </w:pPr>
            <w:r w:rsidRPr="00710D65">
              <w:t>Ces prix provisoires sont arrêtés par le Maître d’Œuvre après consultation de l’Entrepreneur. Ils sont obligatoirement assortis d’un sous détail, s’il s’agit de prix unitaires, ou d’une décomposition, s’il s’agit de prix forfaitaires, cette décomposition ne comprenant aucun prix d’unité nouveau dans le cas d’un prix forfaitaire pour lequel les changements prescrits ne portent que sur les quantités de natures d’ouvrage ou d’éléments d’ouvrage.</w:t>
            </w:r>
          </w:p>
          <w:p w14:paraId="12B3BB7C" w14:textId="77777777" w:rsidR="001341DF" w:rsidRPr="00710D65" w:rsidRDefault="001341DF" w:rsidP="0054311B">
            <w:pPr>
              <w:spacing w:before="60" w:after="60"/>
              <w:ind w:left="540" w:firstLine="5"/>
            </w:pPr>
            <w:r w:rsidRPr="00710D65">
              <w:t>Les prix provisoires sont des prix d’attente qui n’impliquent ni l’acceptation du Maître d’Œuvre ni celle de l’Entrepreneur ; ils sont appliqués pour l’établissement des décomptes jusqu’à la fixation des prix définitifs.</w:t>
            </w:r>
          </w:p>
          <w:p w14:paraId="142C3CB2" w14:textId="77777777" w:rsidR="001341DF" w:rsidRPr="00710D65" w:rsidRDefault="001341DF" w:rsidP="0054311B">
            <w:pPr>
              <w:spacing w:before="60" w:after="60"/>
              <w:ind w:left="590" w:right="84" w:hanging="590"/>
            </w:pPr>
            <w:r w:rsidRPr="00710D65">
              <w:t>14.4</w:t>
            </w:r>
            <w:r w:rsidRPr="00710D65">
              <w:tab/>
              <w:t>L’Entrepreneur est réputé avoir accepté les prix provisoires si, dans le délai de trente (30) jours suivant l’ordre de service qui lui a notifié ces prix, il n’a pas présenté d’observation au Maître d’Œuvre en indiquant, avec toutes justifications utiles, les prix qu’il propose.</w:t>
            </w:r>
          </w:p>
          <w:p w14:paraId="0021386F" w14:textId="77777777" w:rsidR="001341DF" w:rsidRPr="00710D65" w:rsidRDefault="001341DF" w:rsidP="0054311B">
            <w:pPr>
              <w:spacing w:before="60" w:after="60"/>
              <w:ind w:left="590" w:right="84" w:hanging="590"/>
            </w:pPr>
            <w:r w:rsidRPr="00710D65">
              <w:lastRenderedPageBreak/>
              <w:t>14.5.</w:t>
            </w:r>
            <w:r w:rsidRPr="00710D65">
              <w:tab/>
              <w:t>Lorsque le Chef de Projet et l’Entrepreneur sont d’accord pour arrêter les prix définitifs, ceux-ci font l’objet d’un avenant.</w:t>
            </w:r>
          </w:p>
          <w:p w14:paraId="157E9D8B" w14:textId="77777777" w:rsidR="001341DF" w:rsidRPr="00710D65" w:rsidRDefault="001341DF" w:rsidP="0054311B">
            <w:pPr>
              <w:spacing w:before="60" w:after="60"/>
              <w:ind w:left="590" w:right="84" w:hanging="590"/>
            </w:pPr>
            <w:r w:rsidRPr="00710D65">
              <w:t>14.6.</w:t>
            </w:r>
            <w:r w:rsidRPr="00710D65">
              <w:tab/>
              <w:t>En cas de désaccord persistant plus de soixante (60) jours après l’ordre de service entre le Maître d’Ouvrage et l’Entrepreneur pour la fixation des prix définitifs, le différend sera tranché en application des dispositions de l’Article 50.</w:t>
            </w:r>
          </w:p>
        </w:tc>
      </w:tr>
      <w:tr w:rsidR="001341DF" w:rsidRPr="00710D65" w14:paraId="385352A1" w14:textId="77777777" w:rsidTr="0054311B">
        <w:tc>
          <w:tcPr>
            <w:tcW w:w="2842" w:type="dxa"/>
            <w:gridSpan w:val="2"/>
            <w:tcBorders>
              <w:top w:val="nil"/>
              <w:left w:val="nil"/>
              <w:bottom w:val="nil"/>
              <w:right w:val="nil"/>
            </w:tcBorders>
            <w:tcMar>
              <w:top w:w="57" w:type="dxa"/>
              <w:left w:w="57" w:type="dxa"/>
              <w:bottom w:w="57" w:type="dxa"/>
              <w:right w:w="57" w:type="dxa"/>
            </w:tcMar>
          </w:tcPr>
          <w:p w14:paraId="6FDEA7EC" w14:textId="77777777" w:rsidR="001341DF" w:rsidRPr="00710D65" w:rsidRDefault="001341DF" w:rsidP="000F0534">
            <w:pPr>
              <w:pStyle w:val="Sec8head2"/>
            </w:pPr>
            <w:bookmarkStart w:id="1482" w:name="_Toc348175951"/>
            <w:bookmarkStart w:id="1483" w:name="_Toc327539561"/>
            <w:bookmarkStart w:id="1484" w:name="_Toc133831797"/>
            <w:bookmarkStart w:id="1485" w:name="_Toc134023506"/>
            <w:bookmarkStart w:id="1486" w:name="_Toc207121960"/>
            <w:r w:rsidRPr="00710D65">
              <w:lastRenderedPageBreak/>
              <w:t>15.</w:t>
            </w:r>
            <w:r w:rsidRPr="00710D65">
              <w:tab/>
              <w:t>Augmentation dans la masse des travaux</w:t>
            </w:r>
            <w:bookmarkEnd w:id="1482"/>
            <w:bookmarkEnd w:id="1483"/>
            <w:bookmarkEnd w:id="1484"/>
            <w:bookmarkEnd w:id="1485"/>
            <w:bookmarkEnd w:id="1486"/>
          </w:p>
        </w:tc>
        <w:tc>
          <w:tcPr>
            <w:tcW w:w="6537" w:type="dxa"/>
            <w:tcBorders>
              <w:top w:val="nil"/>
              <w:left w:val="nil"/>
              <w:bottom w:val="nil"/>
              <w:right w:val="nil"/>
            </w:tcBorders>
            <w:tcMar>
              <w:top w:w="57" w:type="dxa"/>
              <w:left w:w="57" w:type="dxa"/>
              <w:bottom w:w="57" w:type="dxa"/>
              <w:right w:w="57" w:type="dxa"/>
            </w:tcMar>
          </w:tcPr>
          <w:p w14:paraId="4BDCFBD3" w14:textId="77777777" w:rsidR="001341DF" w:rsidRPr="00710D65" w:rsidRDefault="001341DF" w:rsidP="0054311B">
            <w:pPr>
              <w:spacing w:before="60" w:after="60"/>
              <w:ind w:left="590" w:right="84" w:hanging="590"/>
            </w:pPr>
            <w:r w:rsidRPr="00710D65">
              <w:t>15.1</w:t>
            </w:r>
            <w:r w:rsidRPr="00710D65">
              <w:tab/>
              <w:t>Pour l’application du présent Article et de l’Article 16, la “masse” des travaux s’entend comme étant le montant des travaux à l’entreprise, évalués à partir des prix de base définis au paragraphe 13.1.1 du CCAG, en tenant compte éventuellement des prix nouveaux, définitifs ou provisoires, fixés en application de l’Article 14.</w:t>
            </w:r>
          </w:p>
          <w:p w14:paraId="77B5A77D" w14:textId="77777777" w:rsidR="001341DF" w:rsidRPr="00710D65" w:rsidRDefault="001341DF" w:rsidP="0054311B">
            <w:pPr>
              <w:spacing w:before="60" w:after="60"/>
              <w:ind w:left="540" w:firstLine="5"/>
            </w:pPr>
            <w:r w:rsidRPr="00710D65">
              <w:t>La « masse initiale » des travaux est la masse des travaux résultant des prévisions du Marché, c’est</w:t>
            </w:r>
            <w:r w:rsidRPr="00710D65">
              <w:noBreakHyphen/>
              <w:t>à</w:t>
            </w:r>
            <w:r w:rsidRPr="00710D65">
              <w:noBreakHyphen/>
              <w:t>dire du Marché initial éventuellement modifié ou complété par les avenants intervenus.</w:t>
            </w:r>
          </w:p>
          <w:p w14:paraId="0EE75E73" w14:textId="77777777" w:rsidR="001341DF" w:rsidRPr="00710D65" w:rsidRDefault="001341DF" w:rsidP="0054311B">
            <w:pPr>
              <w:spacing w:before="60" w:after="60"/>
              <w:ind w:left="590" w:right="84" w:hanging="590"/>
            </w:pPr>
            <w:r w:rsidRPr="00710D65">
              <w:t>15.2</w:t>
            </w:r>
            <w:r w:rsidRPr="00710D65">
              <w:tab/>
              <w:t>Sous réserve de l’application des dispositions du paragraphe 4 du présent Article, l’Entrepreneur est tenu de mener à son terme la réalisation des ouvrages faisant l’objet du Marché, quelle que soit l’importance de l’augmentation de la masse des travaux qui peut résulter de sujétions techniques ou d’insuffisance des quantités prévues dans le Marché.</w:t>
            </w:r>
          </w:p>
          <w:p w14:paraId="5D1F14F4" w14:textId="77777777" w:rsidR="001341DF" w:rsidRPr="00710D65" w:rsidRDefault="001341DF" w:rsidP="0054311B">
            <w:pPr>
              <w:spacing w:before="60" w:after="60"/>
              <w:ind w:left="590" w:right="84" w:hanging="590"/>
            </w:pPr>
            <w:r w:rsidRPr="00710D65">
              <w:t>15.3</w:t>
            </w:r>
            <w:r w:rsidRPr="00710D65">
              <w:tab/>
              <w:t>Si l’augmentation de la masse des travaux est supérieure à vingt-cinq pour cent (25%) de la masse initiale, l’Entrepreneur a droit à être indemnisé en fin de compte du préjudice qu’il a éventuellement subi du fait de cette augmentation au-delà de l’augmentation limite de vingt-cinq pour cent (25%).</w:t>
            </w:r>
          </w:p>
          <w:p w14:paraId="0C73B0CE" w14:textId="77777777" w:rsidR="001341DF" w:rsidRPr="00710D65" w:rsidRDefault="001341DF" w:rsidP="0054311B">
            <w:pPr>
              <w:spacing w:before="60" w:after="60"/>
              <w:ind w:left="590" w:right="84" w:hanging="590"/>
            </w:pPr>
            <w:r w:rsidRPr="00710D65">
              <w:t>15.4</w:t>
            </w:r>
            <w:r w:rsidRPr="00710D65">
              <w:tab/>
              <w:t>Lorsque la masse des travaux exécutés atteint la masse initiale, l’Entrepreneur doit arrêter les travaux s’il n’a pas reçu un ordre de service lui notifiant la décision de les poursuivre prise par le Chef de Projet. Cette décision de poursuivre n’est valable que si elle indique le montant limite jusqu’où les travaux pourront être poursuivis, le dépassement éventuel de ce montant limite devant donner lieu à la même procédure et entraîner les mêmes conséquences que celles qui sont définies ci-après pour le dépassement de la masse initiale.</w:t>
            </w:r>
          </w:p>
          <w:p w14:paraId="4D529259" w14:textId="77777777" w:rsidR="001341DF" w:rsidRPr="00710D65" w:rsidRDefault="001341DF" w:rsidP="0054311B">
            <w:pPr>
              <w:spacing w:before="60" w:after="60"/>
              <w:ind w:left="540" w:firstLine="5"/>
            </w:pPr>
            <w:r w:rsidRPr="00710D65">
              <w:t xml:space="preserve">L’Entrepreneur est tenu d’aviser le Maître d’Œuvre, trente (30) jours au moins à l’avance de la date probable à laquelle la masse des travaux atteindra la masse initiale. L’ordre de </w:t>
            </w:r>
            <w:r w:rsidRPr="00710D65">
              <w:lastRenderedPageBreak/>
              <w:t>poursuivre les travaux au-delà de la masse initiale, s’il est donné, doit être notifié dix (10) jours au moins avant cette date.</w:t>
            </w:r>
          </w:p>
          <w:p w14:paraId="73C52D0E" w14:textId="77777777" w:rsidR="001341DF" w:rsidRPr="00710D65" w:rsidRDefault="001341DF" w:rsidP="0054311B">
            <w:pPr>
              <w:spacing w:before="60" w:after="60"/>
              <w:ind w:left="540" w:firstLine="5"/>
            </w:pPr>
            <w:r w:rsidRPr="00710D65">
              <w:t>A défaut d’ordre de poursuivre, les travaux qui sont exécutés au-delà de la masse initiale ne sont pas payés et les mesures conservatoires à prendre, décidées par le Maître d’Œuvre, sont à la charge du Maître d’Ouvrage sauf si l’Entrepreneur n’a pas adressé l’avis prévu ci-dessus.</w:t>
            </w:r>
          </w:p>
          <w:p w14:paraId="6E5E7249" w14:textId="77777777" w:rsidR="001341DF" w:rsidRPr="00710D65" w:rsidRDefault="001341DF" w:rsidP="0054311B">
            <w:pPr>
              <w:spacing w:before="60" w:after="60"/>
              <w:ind w:left="590" w:right="84" w:hanging="590"/>
            </w:pPr>
            <w:r w:rsidRPr="00710D65">
              <w:t>15.5.</w:t>
            </w:r>
            <w:r w:rsidRPr="00710D65">
              <w:tab/>
              <w:t xml:space="preserve">Dans les quinze (15) jours qui suivent tout ordre de service ayant pour effet d’entraîner une modification de la masse des travaux, le Maître d’Œuvre fait part à l’Entrepreneur de l’estimation prévisionnelle qu’il fait de cette modification. </w:t>
            </w:r>
          </w:p>
        </w:tc>
      </w:tr>
      <w:tr w:rsidR="001341DF" w:rsidRPr="00710D65" w14:paraId="0B3E1D5C" w14:textId="77777777" w:rsidTr="0054311B">
        <w:tc>
          <w:tcPr>
            <w:tcW w:w="2842" w:type="dxa"/>
            <w:gridSpan w:val="2"/>
            <w:tcBorders>
              <w:top w:val="nil"/>
              <w:left w:val="nil"/>
              <w:bottom w:val="nil"/>
              <w:right w:val="nil"/>
            </w:tcBorders>
            <w:tcMar>
              <w:top w:w="57" w:type="dxa"/>
              <w:left w:w="57" w:type="dxa"/>
              <w:bottom w:w="57" w:type="dxa"/>
              <w:right w:w="57" w:type="dxa"/>
            </w:tcMar>
          </w:tcPr>
          <w:p w14:paraId="6F95CAEB" w14:textId="77777777" w:rsidR="001341DF" w:rsidRPr="00710D65" w:rsidRDefault="001341DF" w:rsidP="000F0534">
            <w:pPr>
              <w:pStyle w:val="Sec8head2"/>
            </w:pPr>
            <w:bookmarkStart w:id="1487" w:name="_Toc348175952"/>
            <w:bookmarkStart w:id="1488" w:name="_Toc327539562"/>
            <w:bookmarkStart w:id="1489" w:name="_Toc133831798"/>
            <w:bookmarkStart w:id="1490" w:name="_Toc134023507"/>
            <w:bookmarkStart w:id="1491" w:name="_Toc207121961"/>
            <w:r w:rsidRPr="00710D65">
              <w:lastRenderedPageBreak/>
              <w:t>16.</w:t>
            </w:r>
            <w:r w:rsidRPr="00710D65">
              <w:tab/>
              <w:t>Diminution de la masse des travaux</w:t>
            </w:r>
            <w:bookmarkEnd w:id="1487"/>
            <w:bookmarkEnd w:id="1488"/>
            <w:bookmarkEnd w:id="1489"/>
            <w:bookmarkEnd w:id="1490"/>
            <w:bookmarkEnd w:id="1491"/>
          </w:p>
        </w:tc>
        <w:tc>
          <w:tcPr>
            <w:tcW w:w="6537" w:type="dxa"/>
            <w:tcBorders>
              <w:top w:val="nil"/>
              <w:left w:val="nil"/>
              <w:bottom w:val="nil"/>
              <w:right w:val="nil"/>
            </w:tcBorders>
            <w:tcMar>
              <w:top w:w="57" w:type="dxa"/>
              <w:left w:w="57" w:type="dxa"/>
              <w:bottom w:w="57" w:type="dxa"/>
              <w:right w:w="57" w:type="dxa"/>
            </w:tcMar>
          </w:tcPr>
          <w:p w14:paraId="609690CE" w14:textId="77777777" w:rsidR="001341DF" w:rsidRPr="00710D65" w:rsidRDefault="001341DF" w:rsidP="0054311B">
            <w:pPr>
              <w:spacing w:before="60" w:after="60"/>
              <w:ind w:left="590" w:right="84" w:hanging="590"/>
            </w:pPr>
            <w:r w:rsidRPr="00710D65">
              <w:t>16.1</w:t>
            </w:r>
            <w:r w:rsidRPr="00710D65">
              <w:tab/>
              <w:t>Si la diminution de la masse des travaux est supérieure à vingt-cinq pour cent (25%) de la masse initiale, l’Entrepreneur a droit à être indemnisé en fin de compte du préjudice qu’il a éventuellement subi du fait de cette diminution au-delà de la diminution limite de vingt-cinq pour cent (25%).</w:t>
            </w:r>
          </w:p>
        </w:tc>
      </w:tr>
      <w:tr w:rsidR="001341DF" w:rsidRPr="00710D65" w14:paraId="631AB55F" w14:textId="77777777" w:rsidTr="0054311B">
        <w:tc>
          <w:tcPr>
            <w:tcW w:w="2842" w:type="dxa"/>
            <w:gridSpan w:val="2"/>
            <w:tcBorders>
              <w:top w:val="nil"/>
              <w:left w:val="nil"/>
              <w:bottom w:val="nil"/>
              <w:right w:val="nil"/>
            </w:tcBorders>
            <w:tcMar>
              <w:top w:w="57" w:type="dxa"/>
              <w:left w:w="57" w:type="dxa"/>
              <w:bottom w:w="57" w:type="dxa"/>
              <w:right w:w="57" w:type="dxa"/>
            </w:tcMar>
          </w:tcPr>
          <w:p w14:paraId="68F902D3" w14:textId="77777777" w:rsidR="001341DF" w:rsidRPr="00710D65" w:rsidRDefault="001341DF" w:rsidP="000F0534">
            <w:pPr>
              <w:pStyle w:val="Sec8head2"/>
            </w:pPr>
            <w:bookmarkStart w:id="1492" w:name="_Toc348175953"/>
            <w:bookmarkStart w:id="1493" w:name="_Toc327539563"/>
            <w:bookmarkStart w:id="1494" w:name="_Toc133831799"/>
            <w:bookmarkStart w:id="1495" w:name="_Toc134023508"/>
            <w:bookmarkStart w:id="1496" w:name="_Toc207121962"/>
            <w:r w:rsidRPr="00710D65">
              <w:t>17.</w:t>
            </w:r>
            <w:r w:rsidRPr="00710D65">
              <w:tab/>
              <w:t xml:space="preserve">Changement </w:t>
            </w:r>
            <w:bookmarkStart w:id="1497" w:name="_Toc348175954"/>
            <w:bookmarkStart w:id="1498" w:name="_Toc348232777"/>
            <w:r w:rsidRPr="00710D65">
              <w:t>dans l’importance des diverses natures d’ouvrage</w:t>
            </w:r>
            <w:bookmarkEnd w:id="1492"/>
            <w:bookmarkEnd w:id="1493"/>
            <w:bookmarkEnd w:id="1494"/>
            <w:bookmarkEnd w:id="1495"/>
            <w:bookmarkEnd w:id="1496"/>
            <w:bookmarkEnd w:id="1497"/>
            <w:bookmarkEnd w:id="1498"/>
          </w:p>
        </w:tc>
        <w:tc>
          <w:tcPr>
            <w:tcW w:w="6537" w:type="dxa"/>
            <w:tcBorders>
              <w:top w:val="nil"/>
              <w:left w:val="nil"/>
              <w:bottom w:val="nil"/>
              <w:right w:val="nil"/>
            </w:tcBorders>
            <w:tcMar>
              <w:top w:w="57" w:type="dxa"/>
              <w:left w:w="57" w:type="dxa"/>
              <w:bottom w:w="57" w:type="dxa"/>
              <w:right w:w="57" w:type="dxa"/>
            </w:tcMar>
          </w:tcPr>
          <w:p w14:paraId="33EE3F88" w14:textId="77777777" w:rsidR="001341DF" w:rsidRPr="00710D65" w:rsidRDefault="001341DF" w:rsidP="0054311B">
            <w:pPr>
              <w:spacing w:before="60" w:after="60"/>
              <w:ind w:left="590" w:right="84" w:hanging="590"/>
            </w:pPr>
            <w:r w:rsidRPr="00710D65">
              <w:t>17.1</w:t>
            </w:r>
            <w:r w:rsidRPr="00710D65">
              <w:tab/>
              <w:t>Dans le cas d’éléments de travaux réglés sur prix unitaires, lorsque par suite d’ordres de service ou de circonstances qui ne sont ni de la faute ni du fait de l’Entrepreneur, l’importance de certaines natures d’ouvrages est modifiée de telle sorte que les quantités exécutées diffèrent de plus de trente pour cent (30%) en plus, ou de plus de vingt-cinq pour cent (25%0 en moins des quantités portées au Détail estimatif et quantitatif du Marché, l’Entrepreneur a droit à être indemnisé en fin de compte du préjudice que lui ont éventuellement causé ces changements.</w:t>
            </w:r>
          </w:p>
          <w:p w14:paraId="560806F1" w14:textId="77777777" w:rsidR="001341DF" w:rsidRPr="00710D65" w:rsidRDefault="001341DF" w:rsidP="0054311B">
            <w:pPr>
              <w:spacing w:before="60" w:after="60"/>
              <w:ind w:left="540" w:firstLine="5"/>
            </w:pPr>
            <w:r w:rsidRPr="00710D65">
              <w:t>L’indemnité à accorder s’il y a lieu sera calculée d’après la différence entre les quantités réellement exécutées et les quantités prévues augmentées de trente pour cent (30%) ou diminué de vingt-cinq pour cent (25%).</w:t>
            </w:r>
          </w:p>
          <w:p w14:paraId="0CFF30C8" w14:textId="77777777" w:rsidR="001341DF" w:rsidRPr="00710D65" w:rsidRDefault="001341DF" w:rsidP="0054311B">
            <w:pPr>
              <w:spacing w:before="60" w:after="60"/>
              <w:ind w:left="540" w:firstLine="5"/>
            </w:pPr>
            <w:r w:rsidRPr="00710D65">
              <w:t>Les stipulations qui précèdent ne sont pas applicables aux natures d’ouvrages pour lesquelles les montants des travaux figurant, d’une part, au Détail quantitatif et estimatif du Marché et, d’autre part, au décompte final des travaux sont l’un et l’autre inférieurs à cinq pour cent (5%) du montant du Marché.</w:t>
            </w:r>
          </w:p>
          <w:p w14:paraId="34FF2B58" w14:textId="77777777" w:rsidR="001341DF" w:rsidRPr="00710D65" w:rsidRDefault="001341DF" w:rsidP="0054311B">
            <w:pPr>
              <w:spacing w:before="60" w:after="60"/>
              <w:ind w:left="540" w:firstLine="5"/>
            </w:pPr>
            <w:r w:rsidRPr="00710D65">
              <w:t xml:space="preserve">Sauf stipulation différente du </w:t>
            </w:r>
            <w:r w:rsidRPr="00710D65">
              <w:rPr>
                <w:b/>
              </w:rPr>
              <w:t>CCAP</w:t>
            </w:r>
            <w:r w:rsidRPr="00710D65">
              <w:t xml:space="preserve">, l’Entrepreneur ne peut prétendre à aucune indemnité à l’occasion de l’exécution de natures d’ouvrages dont les prix unitaires figurent au Bordereau des Prix mais pour lesquels le Détail quantitatif et estimatif ne comporte pas explicitement des quantités, sauf </w:t>
            </w:r>
            <w:r w:rsidRPr="00710D65">
              <w:lastRenderedPageBreak/>
              <w:t>toutefois si le montant total des travaux exécutés auxquels s’appliquent de tels prix excède cinq pour cent (5%) du montant du Marché.</w:t>
            </w:r>
          </w:p>
          <w:p w14:paraId="3C2E9BC5" w14:textId="77777777" w:rsidR="001341DF" w:rsidRPr="00710D65" w:rsidRDefault="001341DF" w:rsidP="0054311B">
            <w:pPr>
              <w:spacing w:before="60" w:after="60"/>
              <w:ind w:left="590" w:right="84" w:hanging="590"/>
            </w:pPr>
            <w:r w:rsidRPr="00710D65">
              <w:t>17.2</w:t>
            </w:r>
            <w:r w:rsidRPr="00710D65">
              <w:tab/>
              <w:t>Dans le cas d’éléments de travaux réglés sur prix forfaitaires, lorsque des changements sont ordonnés par le Maître d’Œuvre dans la consistance des travaux, le nouveau prix fixé suivant les modalités prévues à l’Article 14 tient compte des charges supplémentaires éventuellement supportées par l’Entrepreneur du fait de ces changements, à l’exclusion du préjudice indemnisé, s’il y a lieu, par application de l’Article 15.3 ou de l’Article 16.</w:t>
            </w:r>
          </w:p>
        </w:tc>
      </w:tr>
      <w:tr w:rsidR="001341DF" w:rsidRPr="00710D65" w14:paraId="62362529" w14:textId="77777777" w:rsidTr="0054311B">
        <w:tc>
          <w:tcPr>
            <w:tcW w:w="2842" w:type="dxa"/>
            <w:gridSpan w:val="2"/>
            <w:tcBorders>
              <w:top w:val="nil"/>
              <w:left w:val="nil"/>
              <w:bottom w:val="nil"/>
              <w:right w:val="nil"/>
            </w:tcBorders>
            <w:tcMar>
              <w:top w:w="57" w:type="dxa"/>
              <w:left w:w="57" w:type="dxa"/>
              <w:bottom w:w="57" w:type="dxa"/>
              <w:right w:w="57" w:type="dxa"/>
            </w:tcMar>
          </w:tcPr>
          <w:p w14:paraId="12ACF16E" w14:textId="77777777" w:rsidR="001341DF" w:rsidRPr="00710D65" w:rsidRDefault="001341DF" w:rsidP="000F0534">
            <w:pPr>
              <w:pStyle w:val="Sec8head2"/>
            </w:pPr>
            <w:bookmarkStart w:id="1499" w:name="_Toc348175955"/>
            <w:bookmarkStart w:id="1500" w:name="_Toc327539564"/>
            <w:bookmarkStart w:id="1501" w:name="_Toc133831800"/>
            <w:bookmarkStart w:id="1502" w:name="_Toc134023509"/>
            <w:bookmarkStart w:id="1503" w:name="_Toc207121963"/>
            <w:r w:rsidRPr="00710D65">
              <w:lastRenderedPageBreak/>
              <w:t>18.</w:t>
            </w:r>
            <w:r w:rsidRPr="00710D65">
              <w:tab/>
              <w:t>Pertes et avaries - Force majeure</w:t>
            </w:r>
            <w:bookmarkEnd w:id="1499"/>
            <w:bookmarkEnd w:id="1500"/>
            <w:bookmarkEnd w:id="1501"/>
            <w:bookmarkEnd w:id="1502"/>
            <w:bookmarkEnd w:id="1503"/>
          </w:p>
        </w:tc>
        <w:tc>
          <w:tcPr>
            <w:tcW w:w="6537" w:type="dxa"/>
            <w:tcBorders>
              <w:top w:val="nil"/>
              <w:left w:val="nil"/>
              <w:bottom w:val="nil"/>
              <w:right w:val="nil"/>
            </w:tcBorders>
            <w:tcMar>
              <w:top w:w="57" w:type="dxa"/>
              <w:left w:w="57" w:type="dxa"/>
              <w:bottom w:w="57" w:type="dxa"/>
              <w:right w:w="57" w:type="dxa"/>
            </w:tcMar>
          </w:tcPr>
          <w:p w14:paraId="0FB6BC5D" w14:textId="77777777" w:rsidR="001341DF" w:rsidRPr="00710D65" w:rsidRDefault="001341DF" w:rsidP="0054311B">
            <w:pPr>
              <w:spacing w:before="60" w:after="60"/>
              <w:ind w:left="590" w:right="84" w:hanging="590"/>
            </w:pPr>
            <w:r w:rsidRPr="00710D65">
              <w:t>18.1</w:t>
            </w:r>
            <w:r w:rsidRPr="00710D65">
              <w:tab/>
              <w:t>Il n’est alloué à l’Entrepreneur aucune indemnité au titre des pertes, avaries ou dommages causés par sa négligence, son imprévoyance, son défaut de moyens ou ses fausses manœuvres.</w:t>
            </w:r>
          </w:p>
          <w:p w14:paraId="7065067C" w14:textId="77777777" w:rsidR="001341DF" w:rsidRPr="00710D65" w:rsidRDefault="001341DF" w:rsidP="0054311B">
            <w:pPr>
              <w:spacing w:before="60" w:after="60"/>
              <w:ind w:left="590" w:right="84" w:hanging="590"/>
            </w:pPr>
            <w:r w:rsidRPr="00710D65">
              <w:t>18.2.</w:t>
            </w:r>
            <w:r w:rsidRPr="00710D65">
              <w:tab/>
              <w:t>L’Entrepreneur doit prendre à ses frais, risques et périls les dispositions nécessaires pour que les approvisionnements et le matériel et les installations de chantier ainsi que les ouvrages en construction ne puissent être enlevés ou endommagés par les tempêtes, les crues, la houle et les autres phénomènes naturels qui sont normalement prévisibles dans les circonstances où sont exécutés les travaux.</w:t>
            </w:r>
          </w:p>
          <w:p w14:paraId="6EB6C6EB" w14:textId="77777777" w:rsidR="001341DF" w:rsidRPr="00710D65" w:rsidRDefault="001341DF" w:rsidP="0054311B">
            <w:pPr>
              <w:spacing w:before="60" w:after="60"/>
              <w:ind w:left="590" w:right="84" w:hanging="590"/>
            </w:pPr>
            <w:r w:rsidRPr="00710D65">
              <w:t>18.3</w:t>
            </w:r>
            <w:r w:rsidRPr="00710D65">
              <w:tab/>
              <w:t>On entend par force majeure, pour l’exécution du présent Marché, tout acte ou événement imprévisible, irrésistible, hors du contrôle des parties et qui rend l’exécution du Marché pratiquement impossible, tel que catastrophes naturelles, incendies, explosions, guerre, insurrection, mobilisation, grèves générales, tremblements de terre, mais non les actes ou événements qui rendraient seulement l’exécution d’une obligation plus difficile ou plus onéreuse pour son débiteur.</w:t>
            </w:r>
          </w:p>
          <w:p w14:paraId="74FA1995" w14:textId="77777777" w:rsidR="001341DF" w:rsidRPr="00710D65" w:rsidRDefault="001341DF" w:rsidP="0054311B">
            <w:pPr>
              <w:spacing w:before="60" w:after="60"/>
              <w:ind w:left="540" w:firstLine="5"/>
            </w:pPr>
            <w:r w:rsidRPr="00710D65">
              <w:t xml:space="preserve">Le </w:t>
            </w:r>
            <w:r w:rsidRPr="00710D65">
              <w:rPr>
                <w:b/>
              </w:rPr>
              <w:t>CCAP</w:t>
            </w:r>
            <w:r w:rsidRPr="00710D65">
              <w:t xml:space="preserve"> définit, en tant que besoin, le seuil des intempéries et autres phénomènes naturels qui sont réputés constituer un événement de force majeure au titre du présent Marché.</w:t>
            </w:r>
          </w:p>
          <w:p w14:paraId="39B45ED8" w14:textId="77777777" w:rsidR="001341DF" w:rsidRPr="00710D65" w:rsidRDefault="001341DF" w:rsidP="0054311B">
            <w:pPr>
              <w:spacing w:before="60" w:after="60"/>
              <w:ind w:left="540" w:firstLine="5"/>
            </w:pPr>
            <w:r w:rsidRPr="00710D65">
              <w:t>En cas de survenance d’un événement de force majeure, l’Entrepreneur a droit à une indemnisation du préjudice subi et à une augmentation raisonnable des délais d’exécution, étant précisé toutefois qu’aucune indemnité ne peut néanmoins être accordée à l’Entrepreneur pour perte totale ou partielle de son matériel flottant, les frais d’assurance de ce matériel étant réputés compris dans les prix du Marché.</w:t>
            </w:r>
          </w:p>
          <w:p w14:paraId="57A745BB" w14:textId="77777777" w:rsidR="001341DF" w:rsidRPr="00710D65" w:rsidRDefault="001341DF" w:rsidP="0054311B">
            <w:pPr>
              <w:spacing w:before="60" w:after="60"/>
              <w:ind w:left="540" w:firstLine="5"/>
            </w:pPr>
            <w:r w:rsidRPr="00710D65">
              <w:t xml:space="preserve">L’Entrepreneur qui invoque le cas de force majeure devra aussitôt après l’apparition d’un cas de force majeure, et dans </w:t>
            </w:r>
            <w:r w:rsidRPr="00710D65">
              <w:lastRenderedPageBreak/>
              <w:t>un délai maximum de quatorze (14) jours, adresser au Maître d’Ouvrage une notification par lettre recommandée ou par tout autre moyen disponible établissant les éléments constitutifs de la force majeure et ses conséquences probables sur la réalisation du Marché.</w:t>
            </w:r>
          </w:p>
          <w:p w14:paraId="472AF8CA" w14:textId="77777777" w:rsidR="001341DF" w:rsidRPr="00710D65" w:rsidRDefault="001341DF" w:rsidP="0054311B">
            <w:pPr>
              <w:spacing w:before="60" w:after="60"/>
              <w:ind w:left="540" w:firstLine="5"/>
            </w:pPr>
            <w:r w:rsidRPr="00710D65">
              <w:t>Dans tous les cas, l’Entrepreneur devra prendre toutes dispositions utiles pour assurer, dans les plus brefs délais, la reprise normale de l’exécution des obligations affectées par le cas de force majeure.</w:t>
            </w:r>
          </w:p>
          <w:p w14:paraId="56973FC3" w14:textId="77777777" w:rsidR="001341DF" w:rsidRPr="00710D65" w:rsidRDefault="001341DF" w:rsidP="0054311B">
            <w:pPr>
              <w:spacing w:before="60" w:after="60"/>
              <w:ind w:left="540" w:firstLine="5"/>
            </w:pPr>
            <w:r w:rsidRPr="00710D65">
              <w:t>Si, par la suite de cas de force majeure, l’Entrepreneur ne pouvait exécuter les prestations telles que prévues au Marché pendant une période de trente (30) jours, il devra examiner dans les plus brefs délais avec le Maître d’Ouvrage les incidences contractuelles desdits événements sur l’exécution du Marché et en particulier sur le prix, les délais et les obligations respectives de chacune des parties.</w:t>
            </w:r>
          </w:p>
          <w:p w14:paraId="037608A4" w14:textId="77777777" w:rsidR="001341DF" w:rsidRPr="00710D65" w:rsidRDefault="001341DF" w:rsidP="0054311B">
            <w:pPr>
              <w:spacing w:before="60" w:after="60"/>
              <w:ind w:left="540" w:firstLine="5"/>
            </w:pPr>
            <w:r w:rsidRPr="00710D65">
              <w:t>Quand une situation de force majeure aura existé pendant une période de soixante (60) jours au moins, chaque partie aura le droit de résilier le Marché par une notification écrite à l’autre partie.</w:t>
            </w:r>
          </w:p>
        </w:tc>
      </w:tr>
      <w:tr w:rsidR="001341DF" w:rsidRPr="00710D65" w14:paraId="78403B4C" w14:textId="77777777" w:rsidTr="0054311B">
        <w:tc>
          <w:tcPr>
            <w:tcW w:w="9379" w:type="dxa"/>
            <w:gridSpan w:val="3"/>
            <w:tcBorders>
              <w:top w:val="nil"/>
              <w:left w:val="nil"/>
              <w:bottom w:val="nil"/>
              <w:right w:val="nil"/>
            </w:tcBorders>
            <w:tcMar>
              <w:top w:w="57" w:type="dxa"/>
              <w:left w:w="57" w:type="dxa"/>
              <w:bottom w:w="57" w:type="dxa"/>
              <w:right w:w="57" w:type="dxa"/>
            </w:tcMar>
          </w:tcPr>
          <w:p w14:paraId="523C8ED4" w14:textId="77777777" w:rsidR="001341DF" w:rsidRPr="00710D65" w:rsidRDefault="001341DF" w:rsidP="0054311B">
            <w:pPr>
              <w:pStyle w:val="Sec8head1"/>
              <w:keepNext/>
              <w:ind w:left="533"/>
            </w:pPr>
            <w:bookmarkStart w:id="1504" w:name="_Toc348175956"/>
            <w:bookmarkStart w:id="1505" w:name="_Toc327539565"/>
            <w:bookmarkStart w:id="1506" w:name="_Toc133831801"/>
            <w:bookmarkStart w:id="1507" w:name="_Toc134023510"/>
            <w:bookmarkStart w:id="1508" w:name="_Toc207121964"/>
            <w:r w:rsidRPr="00710D65">
              <w:lastRenderedPageBreak/>
              <w:t xml:space="preserve">C. </w:t>
            </w:r>
            <w:r w:rsidRPr="00710D65">
              <w:tab/>
              <w:t>Délais</w:t>
            </w:r>
            <w:bookmarkEnd w:id="1504"/>
            <w:bookmarkEnd w:id="1505"/>
            <w:bookmarkEnd w:id="1506"/>
            <w:bookmarkEnd w:id="1507"/>
            <w:bookmarkEnd w:id="1508"/>
          </w:p>
        </w:tc>
      </w:tr>
      <w:tr w:rsidR="001341DF" w:rsidRPr="00710D65" w14:paraId="59501B65" w14:textId="77777777" w:rsidTr="0054311B">
        <w:tc>
          <w:tcPr>
            <w:tcW w:w="2842" w:type="dxa"/>
            <w:gridSpan w:val="2"/>
            <w:tcBorders>
              <w:top w:val="nil"/>
              <w:left w:val="nil"/>
              <w:bottom w:val="nil"/>
              <w:right w:val="nil"/>
            </w:tcBorders>
            <w:tcMar>
              <w:top w:w="57" w:type="dxa"/>
              <w:left w:w="57" w:type="dxa"/>
              <w:bottom w:w="57" w:type="dxa"/>
              <w:right w:w="57" w:type="dxa"/>
            </w:tcMar>
          </w:tcPr>
          <w:p w14:paraId="532FBC1C" w14:textId="77777777" w:rsidR="001341DF" w:rsidRPr="00710D65" w:rsidRDefault="001341DF" w:rsidP="000F0534">
            <w:pPr>
              <w:pStyle w:val="Sec8head2"/>
            </w:pPr>
            <w:bookmarkStart w:id="1509" w:name="_Toc348175957"/>
            <w:bookmarkStart w:id="1510" w:name="_Toc327539566"/>
            <w:bookmarkStart w:id="1511" w:name="_Toc133831802"/>
            <w:bookmarkStart w:id="1512" w:name="_Toc134023511"/>
            <w:bookmarkStart w:id="1513" w:name="_Toc207121965"/>
            <w:r w:rsidRPr="00710D65">
              <w:t>19.</w:t>
            </w:r>
            <w:r w:rsidRPr="00710D65">
              <w:tab/>
              <w:t>Fixation et prolongation des délais</w:t>
            </w:r>
            <w:bookmarkEnd w:id="1509"/>
            <w:bookmarkEnd w:id="1510"/>
            <w:bookmarkEnd w:id="1511"/>
            <w:bookmarkEnd w:id="1512"/>
            <w:bookmarkEnd w:id="1513"/>
          </w:p>
        </w:tc>
        <w:tc>
          <w:tcPr>
            <w:tcW w:w="6537" w:type="dxa"/>
            <w:tcBorders>
              <w:top w:val="nil"/>
              <w:left w:val="nil"/>
              <w:bottom w:val="nil"/>
              <w:right w:val="nil"/>
            </w:tcBorders>
            <w:tcMar>
              <w:top w:w="57" w:type="dxa"/>
              <w:left w:w="57" w:type="dxa"/>
              <w:bottom w:w="57" w:type="dxa"/>
              <w:right w:w="57" w:type="dxa"/>
            </w:tcMar>
          </w:tcPr>
          <w:p w14:paraId="69504E6B" w14:textId="50C4EDB8" w:rsidR="001341DF" w:rsidRPr="00710D65" w:rsidRDefault="001341DF" w:rsidP="0054311B">
            <w:pPr>
              <w:spacing w:before="60" w:after="60"/>
              <w:ind w:left="590" w:right="84" w:hanging="590"/>
            </w:pPr>
            <w:r w:rsidRPr="00710D65">
              <w:rPr>
                <w:b/>
              </w:rPr>
              <w:t>19.1</w:t>
            </w:r>
            <w:r w:rsidRPr="00710D65">
              <w:rPr>
                <w:b/>
              </w:rPr>
              <w:tab/>
            </w:r>
            <w:r w:rsidRPr="00710D65">
              <w:t xml:space="preserve">A moins que le </w:t>
            </w:r>
            <w:r w:rsidRPr="00710D65">
              <w:rPr>
                <w:b/>
              </w:rPr>
              <w:t>CCAP</w:t>
            </w:r>
            <w:r w:rsidRPr="00710D65">
              <w:t xml:space="preserve"> n’en dispose autrement, la « Date de Commencement » doit être la date à laquelle les conditions suivantes ont toutes été remplies et l’Ordre de service du Maître d’œuvre, prenant acte de l’accord des deux Parties quant au fait que ces conditions ont été remplies et ordonnant le commencement des travaux, a été reçu par </w:t>
            </w:r>
            <w:r w:rsidR="00B30F77" w:rsidRPr="00710D65">
              <w:t>l’Entrepreneur :</w:t>
            </w:r>
          </w:p>
          <w:p w14:paraId="48DD4D51" w14:textId="5599A450" w:rsidR="001341DF" w:rsidRPr="00710D65" w:rsidRDefault="001341DF" w:rsidP="001341DF">
            <w:pPr>
              <w:pStyle w:val="Paragraphedeliste"/>
              <w:widowControl w:val="0"/>
              <w:numPr>
                <w:ilvl w:val="2"/>
                <w:numId w:val="352"/>
              </w:numPr>
              <w:adjustRightInd w:val="0"/>
              <w:ind w:left="1149" w:hanging="510"/>
              <w:contextualSpacing w:val="0"/>
              <w:textAlignment w:val="baseline"/>
              <w:rPr>
                <w:szCs w:val="24"/>
              </w:rPr>
            </w:pPr>
            <w:r w:rsidRPr="00710D65">
              <w:rPr>
                <w:szCs w:val="24"/>
              </w:rPr>
              <w:t xml:space="preserve">signature de l’Acte d’Engagement par les deux Parties, et si nécessaire, approbation des autorités compétentes du pays du Maître </w:t>
            </w:r>
            <w:r w:rsidR="00B30F77" w:rsidRPr="00710D65">
              <w:rPr>
                <w:szCs w:val="24"/>
              </w:rPr>
              <w:t>d’Ouvrage ;</w:t>
            </w:r>
          </w:p>
          <w:p w14:paraId="6CEBEC39" w14:textId="77777777" w:rsidR="001341DF" w:rsidRPr="00710D65" w:rsidRDefault="001341DF" w:rsidP="001341DF">
            <w:pPr>
              <w:pStyle w:val="Paragraphedeliste"/>
              <w:widowControl w:val="0"/>
              <w:numPr>
                <w:ilvl w:val="2"/>
                <w:numId w:val="352"/>
              </w:numPr>
              <w:adjustRightInd w:val="0"/>
              <w:ind w:left="1149" w:hanging="510"/>
              <w:contextualSpacing w:val="0"/>
              <w:textAlignment w:val="baseline"/>
              <w:rPr>
                <w:szCs w:val="24"/>
              </w:rPr>
            </w:pPr>
            <w:r w:rsidRPr="00710D65">
              <w:rPr>
                <w:szCs w:val="24"/>
              </w:rPr>
              <w:t>remise à l’Entrepreneur des justificatifs raisonnables des arrangements financiers du Maître d’ouvrage prévue à l’Article 5.8;</w:t>
            </w:r>
          </w:p>
          <w:p w14:paraId="31D231B5" w14:textId="77777777" w:rsidR="001341DF" w:rsidRPr="00710D65" w:rsidRDefault="001341DF" w:rsidP="001341DF">
            <w:pPr>
              <w:pStyle w:val="Paragraphedeliste"/>
              <w:widowControl w:val="0"/>
              <w:numPr>
                <w:ilvl w:val="2"/>
                <w:numId w:val="352"/>
              </w:numPr>
              <w:adjustRightInd w:val="0"/>
              <w:ind w:left="1149" w:hanging="510"/>
              <w:contextualSpacing w:val="0"/>
              <w:textAlignment w:val="baseline"/>
              <w:rPr>
                <w:szCs w:val="24"/>
              </w:rPr>
            </w:pPr>
            <w:r w:rsidRPr="00710D65">
              <w:rPr>
                <w:szCs w:val="24"/>
              </w:rPr>
              <w:t>mise en place des garanties à produire par l’Entrepreneur ;</w:t>
            </w:r>
          </w:p>
          <w:p w14:paraId="67C9AEEA" w14:textId="77777777" w:rsidR="001341DF" w:rsidRPr="00710D65" w:rsidRDefault="001341DF" w:rsidP="001341DF">
            <w:pPr>
              <w:pStyle w:val="Paragraphedeliste"/>
              <w:widowControl w:val="0"/>
              <w:numPr>
                <w:ilvl w:val="2"/>
                <w:numId w:val="352"/>
              </w:numPr>
              <w:adjustRightInd w:val="0"/>
              <w:ind w:left="1149" w:hanging="510"/>
              <w:contextualSpacing w:val="0"/>
              <w:textAlignment w:val="baseline"/>
              <w:rPr>
                <w:szCs w:val="24"/>
              </w:rPr>
            </w:pPr>
            <w:r w:rsidRPr="00710D65">
              <w:rPr>
                <w:szCs w:val="24"/>
              </w:rPr>
              <w:t>versement de l’avance prévue à l’Article 11.5 ; et</w:t>
            </w:r>
          </w:p>
          <w:p w14:paraId="3F482FC2" w14:textId="77777777" w:rsidR="001341DF" w:rsidRPr="00710D65" w:rsidRDefault="001341DF" w:rsidP="001341DF">
            <w:pPr>
              <w:pStyle w:val="Paragraphedeliste"/>
              <w:widowControl w:val="0"/>
              <w:numPr>
                <w:ilvl w:val="2"/>
                <w:numId w:val="352"/>
              </w:numPr>
              <w:adjustRightInd w:val="0"/>
              <w:ind w:left="1149" w:hanging="510"/>
              <w:contextualSpacing w:val="0"/>
              <w:textAlignment w:val="baseline"/>
              <w:rPr>
                <w:szCs w:val="24"/>
              </w:rPr>
            </w:pPr>
            <w:r w:rsidRPr="00710D65">
              <w:rPr>
                <w:szCs w:val="24"/>
              </w:rPr>
              <w:t>accès effectif au et mise à la disposition du Site à l’Entrepreneur.</w:t>
            </w:r>
          </w:p>
          <w:p w14:paraId="4F5CFCC4" w14:textId="77777777" w:rsidR="001341DF" w:rsidRPr="00710D65" w:rsidRDefault="001341DF" w:rsidP="0054311B">
            <w:pPr>
              <w:tabs>
                <w:tab w:val="left" w:pos="540"/>
              </w:tabs>
              <w:spacing w:before="60" w:after="60"/>
              <w:ind w:left="540" w:hanging="540"/>
              <w:rPr>
                <w:b/>
              </w:rPr>
            </w:pPr>
            <w:r w:rsidRPr="00710D65">
              <w:lastRenderedPageBreak/>
              <w:tab/>
              <w:t>Si l’Ordre de service susmentionné n’est pas reçu par l’Entrepreneur dans les six (6) mois suivant la date de la Lettre d’acceptation de l’Offre, l’Entrepreneur peut résilier le Marché.</w:t>
            </w:r>
          </w:p>
          <w:p w14:paraId="3D59DC7F" w14:textId="77777777" w:rsidR="001341DF" w:rsidRPr="00710D65" w:rsidRDefault="001341DF" w:rsidP="0054311B">
            <w:pPr>
              <w:spacing w:before="60" w:after="60"/>
              <w:ind w:left="590" w:right="84" w:hanging="590"/>
            </w:pPr>
            <w:r w:rsidRPr="00710D65">
              <w:rPr>
                <w:b/>
              </w:rPr>
              <w:t>19.2</w:t>
            </w:r>
            <w:r w:rsidRPr="00710D65">
              <w:rPr>
                <w:b/>
              </w:rPr>
              <w:tab/>
              <w:t>Délais d’exécution :</w:t>
            </w:r>
          </w:p>
          <w:p w14:paraId="3B6CC031" w14:textId="0ACBA1FD" w:rsidR="001341DF" w:rsidRPr="00710D65" w:rsidRDefault="001341DF" w:rsidP="0054311B">
            <w:pPr>
              <w:tabs>
                <w:tab w:val="left" w:pos="1260"/>
              </w:tabs>
              <w:spacing w:before="60" w:after="60"/>
              <w:ind w:left="1294" w:right="84" w:hanging="709"/>
            </w:pPr>
            <w:r w:rsidRPr="00710D65">
              <w:t>19.2.1</w:t>
            </w:r>
            <w:r w:rsidRPr="00710D65">
              <w:tab/>
              <w:t xml:space="preserve">Le délai d’exécution des travaux fixé par le Marché s’applique à l’achèvement de tous les travaux prévus incombant à l’Entrepreneur, y compris, sauf dispositions contraires du Marché et dans les limites prévues à l’Article 41.9, le repliement des installations de chantier et la remise en état des terrains et des lieux. Ce délai tient compte notamment de </w:t>
            </w:r>
            <w:r w:rsidR="00B30F77" w:rsidRPr="00710D65">
              <w:t>toutes les sujétions résultantes</w:t>
            </w:r>
            <w:r w:rsidRPr="00710D65">
              <w:t>, le cas échéant, des travaux réalisés par des sous-traitants et/ou par toutes autres entreprises sur le Site.</w:t>
            </w:r>
          </w:p>
          <w:p w14:paraId="5615D949" w14:textId="77777777" w:rsidR="001341DF" w:rsidRPr="00710D65" w:rsidRDefault="001341DF" w:rsidP="0054311B">
            <w:pPr>
              <w:spacing w:before="60" w:after="60"/>
              <w:ind w:left="1260" w:hanging="1"/>
            </w:pPr>
            <w:r w:rsidRPr="00710D65">
              <w:t xml:space="preserve">Sous réserve de disposition contraire figurant au </w:t>
            </w:r>
            <w:r w:rsidRPr="00710D65">
              <w:rPr>
                <w:b/>
              </w:rPr>
              <w:t>CCAP</w:t>
            </w:r>
            <w:r w:rsidRPr="00710D65">
              <w:t xml:space="preserve">, ce délai commence à courir à compter de la Date de Commencement qui vaut également ordre de service de commencer les travaux, et il comprend la période de mobilisation définie à l’Article 28.1. </w:t>
            </w:r>
          </w:p>
          <w:p w14:paraId="1F3DBC48" w14:textId="77777777" w:rsidR="001341DF" w:rsidRPr="00710D65" w:rsidRDefault="001341DF" w:rsidP="0054311B">
            <w:pPr>
              <w:tabs>
                <w:tab w:val="left" w:pos="1260"/>
              </w:tabs>
              <w:spacing w:before="60" w:after="60"/>
              <w:ind w:left="1294" w:right="84" w:hanging="709"/>
            </w:pPr>
            <w:r w:rsidRPr="00710D65">
              <w:t>19.2.2</w:t>
            </w:r>
            <w:r w:rsidRPr="00710D65">
              <w:tab/>
              <w:t>Les dispositions du paragraphe 19.2.1 du présent Article s’appliquent aux délais, distincts du délai d’exécution de l’ensemble des travaux, qui peuvent être fixés par le Marché pour l’exécution de certaines tranches de travaux, ou de certains ouvrages, parties d’ouvrages ou ensembles des prestations.</w:t>
            </w:r>
          </w:p>
          <w:p w14:paraId="1E6CEC2D" w14:textId="77777777" w:rsidR="001341DF" w:rsidRPr="00710D65" w:rsidRDefault="001341DF" w:rsidP="0054311B">
            <w:pPr>
              <w:spacing w:before="60" w:after="60"/>
              <w:ind w:left="590" w:right="84" w:hanging="590"/>
            </w:pPr>
            <w:r w:rsidRPr="00710D65">
              <w:rPr>
                <w:b/>
              </w:rPr>
              <w:t>19.3</w:t>
            </w:r>
            <w:r w:rsidRPr="00710D65">
              <w:rPr>
                <w:b/>
              </w:rPr>
              <w:tab/>
              <w:t>Prolongation des délais d’exécution :</w:t>
            </w:r>
          </w:p>
          <w:p w14:paraId="53AD41E7" w14:textId="77777777" w:rsidR="001341DF" w:rsidRPr="00710D65" w:rsidRDefault="001341DF" w:rsidP="0054311B">
            <w:pPr>
              <w:tabs>
                <w:tab w:val="left" w:pos="1260"/>
              </w:tabs>
              <w:spacing w:before="60" w:after="60"/>
              <w:ind w:left="1294" w:right="84" w:hanging="709"/>
            </w:pPr>
            <w:r w:rsidRPr="00710D65">
              <w:t>19.3.1</w:t>
            </w:r>
            <w:r w:rsidRPr="00710D65">
              <w:tab/>
              <w:t>Lorsqu’un changement de la masse de travaux ou une modification de l’importance de certaines natures d’ouvrages, une substitution à des ouvrages initialement prévus d’ouvrages différents, une rencontre de difficultés imprévues au cours du chantier, un ajournement de travaux décidé par le Chef de Projet ou encore un retard dans l’exécution d’opérations préliminaires qui sont à la charge du Maître d’Ouvrage ou de travaux préalables qui font l’objet d’un autre Marché, justifie soit une prolongation du délai d’exécution, soit le report du début des travaux, l’importance de la prolongation ou du report est débattue par le Maître d’Œuvre avec l’Entrepreneur, puis elle est soumise à l’approbation du Chef de Projet, et la décision prise par celui-ci est notifiée à l’Entrepreneur par ordre de service.</w:t>
            </w:r>
          </w:p>
          <w:p w14:paraId="38C626AA" w14:textId="77777777" w:rsidR="001341DF" w:rsidRPr="00710D65" w:rsidRDefault="001341DF" w:rsidP="0054311B">
            <w:pPr>
              <w:tabs>
                <w:tab w:val="left" w:pos="1260"/>
              </w:tabs>
              <w:spacing w:before="60" w:after="60"/>
              <w:ind w:left="1294" w:right="84" w:hanging="709"/>
            </w:pPr>
            <w:r w:rsidRPr="00710D65">
              <w:t>19.3.2</w:t>
            </w:r>
            <w:r w:rsidRPr="00710D65">
              <w:tab/>
              <w:t xml:space="preserve">Dans le cas d’intempéries dépassant le seuil fixé au </w:t>
            </w:r>
            <w:r w:rsidRPr="00710D65">
              <w:rPr>
                <w:b/>
              </w:rPr>
              <w:t>CCAP</w:t>
            </w:r>
            <w:r w:rsidRPr="00710D65">
              <w:t xml:space="preserve">, entraînant un arrêt de travail sur les </w:t>
            </w:r>
            <w:r w:rsidRPr="00710D65">
              <w:lastRenderedPageBreak/>
              <w:t>chantiers, les délais d’exécution des travaux sont prolongés. Cette prolongation est notifiée à l’Entrepreneur par un ordre de service qui en précise la durée, laquelle est égale au nombre de journées réellement constaté au cours desquelles le travail a été arrêté du fait des intempéries, conformément auxdites dispositions, en défalquant, s’il y a lieu, le nombre de journées d’intempéries prévisibles indiqué au CCAP.</w:t>
            </w:r>
          </w:p>
          <w:p w14:paraId="24C6293E" w14:textId="77777777" w:rsidR="001341DF" w:rsidRPr="00710D65" w:rsidRDefault="001341DF" w:rsidP="0054311B">
            <w:pPr>
              <w:tabs>
                <w:tab w:val="left" w:pos="1260"/>
              </w:tabs>
              <w:spacing w:before="60" w:after="60"/>
              <w:ind w:left="1294" w:right="84" w:hanging="709"/>
            </w:pPr>
            <w:r w:rsidRPr="00710D65">
              <w:t>19.3.3</w:t>
            </w:r>
            <w:r w:rsidRPr="00710D65">
              <w:tab/>
              <w:t>En dehors des cas prévus aux paragraphes 19.3.1 et 19.3.2 du présent Article, l’Entrepreneur ne pourra avoir droit à une prolongation des délais d’exécution que dans les cas suivants :</w:t>
            </w:r>
          </w:p>
          <w:p w14:paraId="6128EF10" w14:textId="77777777" w:rsidR="001341DF" w:rsidRPr="00710D65" w:rsidRDefault="001341DF" w:rsidP="0054311B">
            <w:pPr>
              <w:tabs>
                <w:tab w:val="left" w:pos="1800"/>
              </w:tabs>
              <w:spacing w:before="60" w:after="60"/>
              <w:ind w:left="1800" w:hanging="540"/>
              <w:jc w:val="left"/>
            </w:pPr>
            <w:r w:rsidRPr="00710D65">
              <w:t>(a)</w:t>
            </w:r>
            <w:r w:rsidRPr="00710D65">
              <w:tab/>
              <w:t>mise en œuvre des dispositions de l’Article 18,</w:t>
            </w:r>
          </w:p>
          <w:p w14:paraId="7A6813D9" w14:textId="77777777" w:rsidR="001341DF" w:rsidRPr="00710D65" w:rsidRDefault="001341DF" w:rsidP="0054311B">
            <w:pPr>
              <w:tabs>
                <w:tab w:val="left" w:pos="1800"/>
              </w:tabs>
              <w:spacing w:before="60" w:after="60"/>
              <w:ind w:left="1800" w:hanging="540"/>
              <w:jc w:val="left"/>
            </w:pPr>
            <w:r w:rsidRPr="00710D65">
              <w:t>(b)</w:t>
            </w:r>
            <w:r w:rsidRPr="00710D65">
              <w:tab/>
              <w:t>non-respect par le Maître d’Ouvrage de ses propres obligations ; ou</w:t>
            </w:r>
          </w:p>
          <w:p w14:paraId="05CE6046" w14:textId="77777777" w:rsidR="001341DF" w:rsidRPr="00710D65" w:rsidRDefault="001341DF" w:rsidP="0054311B">
            <w:pPr>
              <w:tabs>
                <w:tab w:val="left" w:pos="1800"/>
              </w:tabs>
              <w:spacing w:before="60" w:after="60"/>
              <w:ind w:left="1800" w:hanging="540"/>
              <w:jc w:val="left"/>
            </w:pPr>
            <w:r w:rsidRPr="00710D65">
              <w:t>(c)</w:t>
            </w:r>
            <w:r w:rsidRPr="00710D65">
              <w:tab/>
              <w:t>conclusion d’un avenant.</w:t>
            </w:r>
          </w:p>
        </w:tc>
      </w:tr>
      <w:tr w:rsidR="001341DF" w:rsidRPr="00710D65" w14:paraId="7B83C889" w14:textId="77777777" w:rsidTr="0054311B">
        <w:tc>
          <w:tcPr>
            <w:tcW w:w="2842" w:type="dxa"/>
            <w:gridSpan w:val="2"/>
            <w:tcBorders>
              <w:top w:val="nil"/>
              <w:left w:val="nil"/>
              <w:bottom w:val="nil"/>
              <w:right w:val="nil"/>
            </w:tcBorders>
          </w:tcPr>
          <w:p w14:paraId="7137D3D8" w14:textId="77777777" w:rsidR="001341DF" w:rsidRPr="00710D65" w:rsidRDefault="001341DF" w:rsidP="000F0534">
            <w:pPr>
              <w:pStyle w:val="Sec8head2"/>
            </w:pPr>
            <w:bookmarkStart w:id="1514" w:name="_Toc348175958"/>
            <w:bookmarkStart w:id="1515" w:name="_Toc327539567"/>
            <w:bookmarkStart w:id="1516" w:name="_Toc133831803"/>
            <w:bookmarkStart w:id="1517" w:name="_Toc134023512"/>
            <w:bookmarkStart w:id="1518" w:name="_Toc207121966"/>
            <w:r w:rsidRPr="00710D65">
              <w:lastRenderedPageBreak/>
              <w:t>20.</w:t>
            </w:r>
            <w:r w:rsidRPr="00710D65">
              <w:tab/>
              <w:t>Pénalités, primes et retenues</w:t>
            </w:r>
            <w:bookmarkEnd w:id="1514"/>
            <w:bookmarkEnd w:id="1515"/>
            <w:bookmarkEnd w:id="1516"/>
            <w:bookmarkEnd w:id="1517"/>
            <w:bookmarkEnd w:id="1518"/>
          </w:p>
        </w:tc>
        <w:tc>
          <w:tcPr>
            <w:tcW w:w="6537" w:type="dxa"/>
            <w:tcBorders>
              <w:top w:val="nil"/>
              <w:left w:val="nil"/>
              <w:bottom w:val="nil"/>
              <w:right w:val="nil"/>
            </w:tcBorders>
          </w:tcPr>
          <w:p w14:paraId="05C703BA" w14:textId="77777777" w:rsidR="001341DF" w:rsidRPr="00710D65" w:rsidRDefault="001341DF" w:rsidP="0054311B">
            <w:pPr>
              <w:spacing w:before="60" w:after="60"/>
              <w:ind w:left="590" w:right="84" w:hanging="590"/>
            </w:pPr>
            <w:r w:rsidRPr="00710D65">
              <w:t>20.1</w:t>
            </w:r>
            <w:r w:rsidRPr="00710D65">
              <w:tab/>
              <w:t xml:space="preserve">En cas de retard imputable à l’Entrepreneur dans l’achèvement des travaux, il est appliqué une pénalité journalière, fixée par le </w:t>
            </w:r>
            <w:r w:rsidRPr="00710D65">
              <w:rPr>
                <w:b/>
              </w:rPr>
              <w:t>CCAP,</w:t>
            </w:r>
            <w:r w:rsidRPr="00710D65">
              <w:t xml:space="preserve"> égale à un certain nombre de millièmes du montant de l’ensemble du Marché. Ce montant est celui qui résulte des prévisions du Marché, c’est</w:t>
            </w:r>
            <w:r w:rsidRPr="00710D65">
              <w:noBreakHyphen/>
              <w:t>à</w:t>
            </w:r>
            <w:r w:rsidRPr="00710D65">
              <w:noBreakHyphen/>
              <w:t>dire du Marché initial éventuellement modifié ou complété par les avenants intervenus ; il est évalué à partir des prix de base définis au paragraphe 13.1.1 du CCAG.</w:t>
            </w:r>
          </w:p>
          <w:p w14:paraId="3EE6AC98" w14:textId="77777777" w:rsidR="001341DF" w:rsidRPr="00710D65" w:rsidRDefault="001341DF" w:rsidP="0054311B">
            <w:pPr>
              <w:spacing w:before="60" w:after="60"/>
              <w:ind w:left="540" w:right="-72" w:hanging="4"/>
            </w:pPr>
            <w:r w:rsidRPr="00710D65">
              <w:t>Les pénalités sont encourues du simple fait de la constatation du retard par le Maître d’Œuvre et le Maître d’Ouvrage peut, sans préjudice de toute autre méthode de recouvrement, déduire le montant de ces pénalités de toutes les sommes dont il est redevable à l’Entrepreneur. Le paiement de ces pénalités par l’Entrepreneur, qui représentent une évaluation forfaitaire des dommages et intérêts dus au Maître d’Ouvrage au titre du retard dans l’exécution des travaux, ne libère en rien l’Entrepreneur de l’ensemble des autres obligations et responsabilités qu’il a souscrites au titre du Marché.</w:t>
            </w:r>
          </w:p>
          <w:p w14:paraId="32781BA3" w14:textId="77777777" w:rsidR="001341DF" w:rsidRPr="00710D65" w:rsidRDefault="001341DF" w:rsidP="0054311B">
            <w:pPr>
              <w:spacing w:before="60" w:after="60"/>
              <w:ind w:left="540" w:right="-72" w:hanging="4"/>
            </w:pPr>
            <w:r w:rsidRPr="00710D65">
              <w:t>Dans le cas de résiliation, les pénalités sont appliquées jusqu’au jour inclus de la notification de la décision de résiliation ou jusqu’au jour d’arrêt de l’exploitation de l’entreprise de l’Entrepreneur si la résiliation résulte d’un des cas prévus à l’Article 47.</w:t>
            </w:r>
          </w:p>
          <w:p w14:paraId="44C8FC94" w14:textId="77777777" w:rsidR="001341DF" w:rsidRPr="00710D65" w:rsidRDefault="001341DF" w:rsidP="0054311B">
            <w:pPr>
              <w:spacing w:before="60" w:after="60"/>
              <w:ind w:left="540" w:right="-72" w:hanging="4"/>
            </w:pPr>
            <w:r w:rsidRPr="00710D65">
              <w:t xml:space="preserve">Les dispositions des deux alinéas qui précèdent sont applicables aux pénalités éventuellement prévues par le </w:t>
            </w:r>
            <w:r w:rsidRPr="00710D65">
              <w:rPr>
                <w:b/>
              </w:rPr>
              <w:t>CCAP</w:t>
            </w:r>
            <w:r w:rsidRPr="00710D65">
              <w:t xml:space="preserve"> pour le cas de retard dans la réalisation de certains ouvrages, parties d’ouvrages ou ensembles de prestations </w:t>
            </w:r>
            <w:r w:rsidRPr="00710D65">
              <w:lastRenderedPageBreak/>
              <w:t>faisant l’objet de délais particuliers ou de dates limites fixés dans le Marché.</w:t>
            </w:r>
          </w:p>
          <w:p w14:paraId="6D8E94BA" w14:textId="77777777" w:rsidR="001341DF" w:rsidRPr="00710D65" w:rsidRDefault="001341DF" w:rsidP="0054311B">
            <w:pPr>
              <w:spacing w:before="60" w:after="60"/>
              <w:ind w:left="590" w:right="84" w:hanging="590"/>
            </w:pPr>
            <w:r w:rsidRPr="00710D65">
              <w:t>20.2</w:t>
            </w:r>
            <w:r w:rsidRPr="00710D65">
              <w:tab/>
              <w:t xml:space="preserve">Si le </w:t>
            </w:r>
            <w:r w:rsidRPr="00710D65">
              <w:rPr>
                <w:b/>
              </w:rPr>
              <w:t>CCAP</w:t>
            </w:r>
            <w:r w:rsidRPr="00710D65">
              <w:t xml:space="preserve"> prévoit des primes d’avance, leur attribution est faite sans que l’Entrepreneur soit tenu de les demander, au taux et à concurrence du plafond fixé au CCAP.</w:t>
            </w:r>
          </w:p>
          <w:p w14:paraId="11EC910B" w14:textId="77777777" w:rsidR="001341DF" w:rsidRPr="00710D65" w:rsidRDefault="001341DF" w:rsidP="0054311B">
            <w:pPr>
              <w:spacing w:before="60" w:after="60"/>
              <w:ind w:left="590" w:right="84" w:hanging="590"/>
            </w:pPr>
            <w:r w:rsidRPr="00710D65">
              <w:t>20.3</w:t>
            </w:r>
            <w:r w:rsidRPr="00710D65">
              <w:tab/>
              <w:t>Les journées de repos hebdomadaire ainsi que les jours fériés ou chômés, ne sont pas déduits pour le calcul des pénalités et des primes.</w:t>
            </w:r>
          </w:p>
          <w:p w14:paraId="3B851502" w14:textId="77777777" w:rsidR="001341DF" w:rsidRPr="00710D65" w:rsidRDefault="001341DF" w:rsidP="0054311B">
            <w:pPr>
              <w:spacing w:before="60" w:after="60"/>
              <w:ind w:left="590" w:right="84" w:hanging="590"/>
            </w:pPr>
            <w:r w:rsidRPr="00710D65">
              <w:t>20.4</w:t>
            </w:r>
            <w:r w:rsidRPr="00710D65">
              <w:tab/>
              <w:t xml:space="preserve">Sauf disposition contraire indiquée au niveau du </w:t>
            </w:r>
            <w:r w:rsidRPr="00710D65">
              <w:rPr>
                <w:b/>
              </w:rPr>
              <w:t>CCAP</w:t>
            </w:r>
            <w:r w:rsidRPr="00710D65">
              <w:t>, le montant des pénalités et, le cas échéant, des primes, est plafonné à 10% du Montant du Marché. Lorsque le plafond des pénalités est atteint, le Maître d’Ouvrage est en droit de résilier le Marché sans mise en demeure préalable.</w:t>
            </w:r>
          </w:p>
        </w:tc>
      </w:tr>
      <w:tr w:rsidR="001341DF" w:rsidRPr="00710D65" w14:paraId="6E64AB5F" w14:textId="77777777" w:rsidTr="0054311B">
        <w:tc>
          <w:tcPr>
            <w:tcW w:w="9379" w:type="dxa"/>
            <w:gridSpan w:val="3"/>
            <w:tcBorders>
              <w:top w:val="nil"/>
              <w:left w:val="nil"/>
              <w:bottom w:val="nil"/>
              <w:right w:val="nil"/>
            </w:tcBorders>
            <w:tcMar>
              <w:top w:w="57" w:type="dxa"/>
              <w:left w:w="57" w:type="dxa"/>
              <w:bottom w:w="57" w:type="dxa"/>
              <w:right w:w="57" w:type="dxa"/>
            </w:tcMar>
          </w:tcPr>
          <w:p w14:paraId="09B135AC" w14:textId="77777777" w:rsidR="001341DF" w:rsidRPr="00710D65" w:rsidRDefault="001341DF" w:rsidP="0054311B">
            <w:pPr>
              <w:pStyle w:val="Sec8head1"/>
              <w:keepNext/>
              <w:ind w:left="533"/>
            </w:pPr>
            <w:bookmarkStart w:id="1519" w:name="_Toc348175959"/>
            <w:bookmarkStart w:id="1520" w:name="_Toc327539568"/>
            <w:bookmarkStart w:id="1521" w:name="_Toc133831804"/>
            <w:bookmarkStart w:id="1522" w:name="_Toc134023513"/>
            <w:bookmarkStart w:id="1523" w:name="_Toc207121967"/>
            <w:r w:rsidRPr="00710D65">
              <w:lastRenderedPageBreak/>
              <w:t xml:space="preserve">D. </w:t>
            </w:r>
            <w:r w:rsidRPr="00710D65">
              <w:tab/>
              <w:t>Réalisation des ouvrages</w:t>
            </w:r>
            <w:bookmarkEnd w:id="1519"/>
            <w:bookmarkEnd w:id="1520"/>
            <w:bookmarkEnd w:id="1521"/>
            <w:bookmarkEnd w:id="1522"/>
            <w:bookmarkEnd w:id="1523"/>
          </w:p>
        </w:tc>
      </w:tr>
      <w:tr w:rsidR="001341DF" w:rsidRPr="00710D65" w14:paraId="22FBA7F9" w14:textId="77777777" w:rsidTr="0054311B">
        <w:tc>
          <w:tcPr>
            <w:tcW w:w="2842" w:type="dxa"/>
            <w:gridSpan w:val="2"/>
            <w:tcBorders>
              <w:top w:val="nil"/>
              <w:left w:val="nil"/>
              <w:bottom w:val="nil"/>
              <w:right w:val="nil"/>
            </w:tcBorders>
            <w:tcMar>
              <w:top w:w="57" w:type="dxa"/>
              <w:left w:w="57" w:type="dxa"/>
              <w:bottom w:w="57" w:type="dxa"/>
              <w:right w:w="57" w:type="dxa"/>
            </w:tcMar>
          </w:tcPr>
          <w:p w14:paraId="270F5BF1" w14:textId="77777777" w:rsidR="001341DF" w:rsidRPr="00710D65" w:rsidRDefault="001341DF" w:rsidP="000F0534">
            <w:pPr>
              <w:pStyle w:val="Sec8head2"/>
            </w:pPr>
            <w:bookmarkStart w:id="1524" w:name="_Toc348175960"/>
            <w:bookmarkStart w:id="1525" w:name="_Toc327539569"/>
            <w:bookmarkStart w:id="1526" w:name="_Toc133831805"/>
            <w:bookmarkStart w:id="1527" w:name="_Toc134023514"/>
            <w:bookmarkStart w:id="1528" w:name="_Toc207121968"/>
            <w:r w:rsidRPr="00710D65">
              <w:t>21.</w:t>
            </w:r>
            <w:r w:rsidRPr="00710D65">
              <w:tab/>
              <w:t>Provenance des fournitures, équipements, matériels, matériaux et produits</w:t>
            </w:r>
            <w:bookmarkEnd w:id="1524"/>
            <w:bookmarkEnd w:id="1525"/>
            <w:bookmarkEnd w:id="1526"/>
            <w:bookmarkEnd w:id="1527"/>
            <w:bookmarkEnd w:id="1528"/>
          </w:p>
        </w:tc>
        <w:tc>
          <w:tcPr>
            <w:tcW w:w="6537" w:type="dxa"/>
            <w:tcBorders>
              <w:top w:val="nil"/>
              <w:left w:val="nil"/>
              <w:bottom w:val="nil"/>
              <w:right w:val="nil"/>
            </w:tcBorders>
            <w:tcMar>
              <w:top w:w="57" w:type="dxa"/>
              <w:left w:w="57" w:type="dxa"/>
              <w:bottom w:w="57" w:type="dxa"/>
              <w:right w:w="57" w:type="dxa"/>
            </w:tcMar>
          </w:tcPr>
          <w:p w14:paraId="1346ECEB" w14:textId="77777777" w:rsidR="001341DF" w:rsidRPr="00710D65" w:rsidRDefault="001341DF" w:rsidP="0054311B">
            <w:pPr>
              <w:spacing w:before="60" w:after="60"/>
              <w:ind w:left="590" w:right="84" w:hanging="590"/>
              <w:rPr>
                <w:i/>
              </w:rPr>
            </w:pPr>
            <w:r w:rsidRPr="00710D65">
              <w:t>21.1</w:t>
            </w:r>
            <w:r w:rsidRPr="00710D65">
              <w:tab/>
              <w:t xml:space="preserve">L’Entrepreneur a le libre choix de la provenance des matériaux ou composants de construction ainsi que du mode de transport de ces divers éléments, leur assurance et les services bancaires qui s’y rapportent, sous réserve de pouvoir justifier que ceux-ci satisfont aux conditions fixées par le Marché. Ils devront impérativement provenir de pays éligibles au sens de </w:t>
            </w:r>
            <w:r w:rsidRPr="00710D65">
              <w:rPr>
                <w:szCs w:val="24"/>
              </w:rPr>
              <w:t>la Section V, Pays éligibles</w:t>
            </w:r>
            <w:r w:rsidRPr="00710D65">
              <w:t>.</w:t>
            </w:r>
          </w:p>
        </w:tc>
      </w:tr>
      <w:tr w:rsidR="001341DF" w:rsidRPr="00710D65" w14:paraId="77EF6E59" w14:textId="77777777" w:rsidTr="0054311B">
        <w:tc>
          <w:tcPr>
            <w:tcW w:w="2842" w:type="dxa"/>
            <w:gridSpan w:val="2"/>
            <w:tcBorders>
              <w:top w:val="nil"/>
              <w:left w:val="nil"/>
              <w:bottom w:val="nil"/>
              <w:right w:val="nil"/>
            </w:tcBorders>
            <w:tcMar>
              <w:top w:w="57" w:type="dxa"/>
              <w:left w:w="57" w:type="dxa"/>
              <w:bottom w:w="57" w:type="dxa"/>
              <w:right w:w="57" w:type="dxa"/>
            </w:tcMar>
          </w:tcPr>
          <w:p w14:paraId="2B67C291" w14:textId="77777777" w:rsidR="001341DF" w:rsidRPr="00710D65" w:rsidRDefault="001341DF" w:rsidP="000F0534">
            <w:pPr>
              <w:pStyle w:val="Sec8head2"/>
            </w:pPr>
            <w:bookmarkStart w:id="1529" w:name="_Toc348175961"/>
            <w:bookmarkStart w:id="1530" w:name="_Toc327539570"/>
            <w:bookmarkStart w:id="1531" w:name="_Toc133831806"/>
            <w:bookmarkStart w:id="1532" w:name="_Toc134023515"/>
            <w:bookmarkStart w:id="1533" w:name="_Toc207121969"/>
            <w:r w:rsidRPr="00710D65">
              <w:t>22.</w:t>
            </w:r>
            <w:r w:rsidRPr="00710D65">
              <w:tab/>
              <w:t xml:space="preserve">Lieux d’extraction </w:t>
            </w:r>
            <w:r w:rsidRPr="00710D65">
              <w:br/>
              <w:t xml:space="preserve">ou </w:t>
            </w:r>
            <w:bookmarkStart w:id="1534" w:name="_Toc348175962"/>
            <w:bookmarkStart w:id="1535" w:name="_Toc348232785"/>
            <w:r w:rsidRPr="00710D65">
              <w:t>emprunt des matériaux</w:t>
            </w:r>
            <w:bookmarkEnd w:id="1529"/>
            <w:bookmarkEnd w:id="1530"/>
            <w:bookmarkEnd w:id="1531"/>
            <w:bookmarkEnd w:id="1532"/>
            <w:bookmarkEnd w:id="1533"/>
            <w:bookmarkEnd w:id="1534"/>
            <w:bookmarkEnd w:id="1535"/>
          </w:p>
        </w:tc>
        <w:tc>
          <w:tcPr>
            <w:tcW w:w="6537" w:type="dxa"/>
            <w:tcBorders>
              <w:top w:val="nil"/>
              <w:left w:val="nil"/>
              <w:bottom w:val="nil"/>
              <w:right w:val="nil"/>
            </w:tcBorders>
            <w:tcMar>
              <w:top w:w="57" w:type="dxa"/>
              <w:left w:w="57" w:type="dxa"/>
              <w:bottom w:w="57" w:type="dxa"/>
              <w:right w:w="57" w:type="dxa"/>
            </w:tcMar>
          </w:tcPr>
          <w:p w14:paraId="469FF69D" w14:textId="77777777" w:rsidR="001341DF" w:rsidRPr="00710D65" w:rsidRDefault="001341DF" w:rsidP="0054311B">
            <w:pPr>
              <w:spacing w:before="60" w:after="60"/>
              <w:ind w:left="590" w:right="84" w:hanging="590"/>
            </w:pPr>
            <w:r w:rsidRPr="00710D65">
              <w:t>22.1</w:t>
            </w:r>
            <w:r w:rsidRPr="00710D65">
              <w:tab/>
              <w:t>Lorsque le Marché fixe les lieux d’extraction ou d’emprunt des matériaux et qu’au cours des travaux les gisements se révèlent insuffisants en qualité ou en quantité, l’Entrepreneur doit en aviser à temps le Maître d’Œuvre ; ce dernier désigne alors, sur proposition éventuelle de l’Entrepreneur, de nouveaux lieux d’extraction ou d’emprunt. La substitution peut donner lieu à l’application d’un nouveau prix établi suivant les modalités prévues à l’Article 14.</w:t>
            </w:r>
          </w:p>
          <w:p w14:paraId="01C4B8E2" w14:textId="77777777" w:rsidR="001341DF" w:rsidRPr="00710D65" w:rsidRDefault="001341DF" w:rsidP="0054311B">
            <w:pPr>
              <w:spacing w:before="60" w:after="60"/>
              <w:ind w:left="590" w:right="84" w:hanging="590"/>
            </w:pPr>
            <w:r w:rsidRPr="00710D65">
              <w:t>22.2</w:t>
            </w:r>
            <w:r w:rsidRPr="00710D65">
              <w:tab/>
              <w:t>Si le Marché prévoit que des lieux d’extraction ou d’emprunt sont mis à la disposition de l’Entrepreneur par le Maître d’Ouvrage, les indemnités d’occupation et, le cas échéant, les redevances de toute nature sont à la charge du Maître d’Ouvrage ; l’Entrepreneur ne peut alors, sans autorisation écrite du Maître d’Œuvre, utiliser pour des travaux qui ne font pas partie du Marché les matériaux qu’il a extraits dans ces lieux d’extraction ou d’emprunt.</w:t>
            </w:r>
          </w:p>
          <w:p w14:paraId="72F57364" w14:textId="77777777" w:rsidR="001341DF" w:rsidRPr="00710D65" w:rsidRDefault="001341DF" w:rsidP="0054311B">
            <w:pPr>
              <w:spacing w:before="60" w:after="60"/>
              <w:ind w:left="590" w:right="84" w:hanging="590"/>
            </w:pPr>
            <w:r w:rsidRPr="00710D65">
              <w:t>22.3</w:t>
            </w:r>
            <w:r w:rsidRPr="00710D65">
              <w:tab/>
              <w:t xml:space="preserve">Sauf dans le cas prévu au paragraphe 2 du présent Article, l’Entrepreneur est tenu d’obtenir, en tant que de besoin, les autorisations administratives nécessaires pour les extractions et emprunts de matériaux. Les indemnités </w:t>
            </w:r>
            <w:r w:rsidRPr="00710D65">
              <w:lastRenderedPageBreak/>
              <w:t>d’occupation ou les redevances de toute nature éventuellement dues pour ces extractions ou emprunts sont à la charge de l’Entrepreneur. Toutefois, le Maître d’Ouvrage et le Maître d’Œuvre apporteront leur concours à l’Entrepreneur si celui-ci le leur demande pour lui faciliter l’obtention en temps utile de toutes autorisations administratives dont il aurait besoin pour les extractions et emprunts de matériaux.</w:t>
            </w:r>
          </w:p>
          <w:p w14:paraId="4D58B37F" w14:textId="77777777" w:rsidR="001341DF" w:rsidRPr="00710D65" w:rsidRDefault="001341DF" w:rsidP="0054311B">
            <w:pPr>
              <w:spacing w:before="60" w:after="60"/>
              <w:ind w:left="590" w:right="84" w:hanging="590"/>
            </w:pPr>
            <w:r w:rsidRPr="00710D65">
              <w:t>22.4</w:t>
            </w:r>
            <w:r w:rsidRPr="00710D65">
              <w:tab/>
              <w:t>L’Entrepreneur supporte dans tous les cas les charges d’exploitation des lieux d’extraction ou d’emprunt et, le cas échéant, les frais d’ouverture.</w:t>
            </w:r>
          </w:p>
          <w:p w14:paraId="5EEAFCC1" w14:textId="77777777" w:rsidR="001341DF" w:rsidRPr="00710D65" w:rsidRDefault="001341DF" w:rsidP="0054311B">
            <w:pPr>
              <w:spacing w:before="60" w:after="60"/>
              <w:ind w:left="540" w:firstLine="5"/>
            </w:pPr>
            <w:r w:rsidRPr="00710D65">
              <w:t>Il supporte également, sans recours contre le Maître d’Ouvrage, la charge des dommages entraînés par l’extraction des matériaux, par l’établissement des chemins de desserte et, d’une façon générale, par les travaux d’aménagement nécessaires à la mise en exploitation, à l’exploitation des lieux d’extraction ou d’emprunt, et leur remise en état. Il garantit le Maître d’Ouvrage au cas où la réparation de tels dommages serait mise à la charge de celui-ci.</w:t>
            </w:r>
          </w:p>
        </w:tc>
      </w:tr>
      <w:tr w:rsidR="001341DF" w:rsidRPr="00710D65" w14:paraId="2B94A5A4" w14:textId="77777777" w:rsidTr="0054311B">
        <w:tc>
          <w:tcPr>
            <w:tcW w:w="2842" w:type="dxa"/>
            <w:gridSpan w:val="2"/>
            <w:tcBorders>
              <w:top w:val="nil"/>
              <w:left w:val="nil"/>
              <w:bottom w:val="nil"/>
              <w:right w:val="nil"/>
            </w:tcBorders>
            <w:tcMar>
              <w:top w:w="57" w:type="dxa"/>
              <w:left w:w="57" w:type="dxa"/>
              <w:bottom w:w="57" w:type="dxa"/>
              <w:right w:w="57" w:type="dxa"/>
            </w:tcMar>
          </w:tcPr>
          <w:p w14:paraId="37693E4C" w14:textId="77777777" w:rsidR="001341DF" w:rsidRPr="00710D65" w:rsidRDefault="001341DF" w:rsidP="000F0534">
            <w:pPr>
              <w:pStyle w:val="Sec8head2"/>
            </w:pPr>
            <w:bookmarkStart w:id="1536" w:name="_Toc348175963"/>
            <w:bookmarkStart w:id="1537" w:name="_Toc327539571"/>
            <w:bookmarkStart w:id="1538" w:name="_Toc133831807"/>
            <w:bookmarkStart w:id="1539" w:name="_Toc134023516"/>
            <w:bookmarkStart w:id="1540" w:name="_Toc207121970"/>
            <w:r w:rsidRPr="00710D65">
              <w:lastRenderedPageBreak/>
              <w:t>23.</w:t>
            </w:r>
            <w:r w:rsidRPr="00710D65">
              <w:tab/>
              <w:t>Qualité des matériaux et produits Application des normes</w:t>
            </w:r>
            <w:bookmarkEnd w:id="1536"/>
            <w:bookmarkEnd w:id="1537"/>
            <w:bookmarkEnd w:id="1538"/>
            <w:bookmarkEnd w:id="1539"/>
            <w:bookmarkEnd w:id="1540"/>
          </w:p>
        </w:tc>
        <w:tc>
          <w:tcPr>
            <w:tcW w:w="6537" w:type="dxa"/>
            <w:tcBorders>
              <w:top w:val="nil"/>
              <w:left w:val="nil"/>
              <w:bottom w:val="nil"/>
              <w:right w:val="nil"/>
            </w:tcBorders>
            <w:tcMar>
              <w:top w:w="57" w:type="dxa"/>
              <w:left w:w="57" w:type="dxa"/>
              <w:bottom w:w="57" w:type="dxa"/>
              <w:right w:w="57" w:type="dxa"/>
            </w:tcMar>
          </w:tcPr>
          <w:p w14:paraId="5B87CE16" w14:textId="77777777" w:rsidR="001341DF" w:rsidRPr="00710D65" w:rsidRDefault="001341DF" w:rsidP="0054311B">
            <w:pPr>
              <w:spacing w:before="60" w:after="60"/>
              <w:ind w:left="590" w:right="84" w:hanging="590"/>
            </w:pPr>
            <w:r w:rsidRPr="00710D65">
              <w:t>23.1</w:t>
            </w:r>
            <w:r w:rsidRPr="00710D65">
              <w:tab/>
              <w:t xml:space="preserve">Les matériaux et composants de construction doivent être conformes aux stipulations du Marché, aux prescriptions de normes homologuées au plan international et conformes à la réglementation en vigueur. Les normes applicables sont celles qui sont en vigueur à la Date de Référence. Les dérogations éventuelles aux normes, si elles ne résultent pas expressément de documents techniques du Marché, sont indiquées ou récapitulées comme telles dans le premier article du </w:t>
            </w:r>
            <w:r w:rsidRPr="00710D65">
              <w:rPr>
                <w:b/>
              </w:rPr>
              <w:t>CCAP,</w:t>
            </w:r>
            <w:r w:rsidRPr="00710D65">
              <w:t xml:space="preserve"> au même titre que les dérogations aux présentes dispositions du CCAG.</w:t>
            </w:r>
          </w:p>
          <w:p w14:paraId="03FA1217" w14:textId="77777777" w:rsidR="001341DF" w:rsidRPr="00710D65" w:rsidRDefault="001341DF" w:rsidP="0054311B">
            <w:pPr>
              <w:spacing w:before="60" w:after="60"/>
              <w:ind w:left="590" w:right="84" w:hanging="590"/>
            </w:pPr>
            <w:r w:rsidRPr="00710D65">
              <w:t>23.2</w:t>
            </w:r>
            <w:r w:rsidRPr="00710D65">
              <w:tab/>
              <w:t>L’Entrepreneur ne peut utiliser des matériaux, produits ou composants de construction d’une qualité différente de celle qui est fixée par le Marché que si le Maître d’Œuvre l’y autorise par écrit. Les prix correspondants ne sont modifiés que si l’autorisation accordée précise que la substitution donne lieu à l’application de nouveaux prix et si l’augmentation ou réduction résultant de ces nouveaux prix a été acceptée par les autorités compétentes. Ces prix sont établis suivant les modalités prévues à l’Article 14 , le Maître d’Œuvre devant notifier par ordre de service les prix provisoires dans les quinze (15) jours qui suivent l’autorisation donnée.</w:t>
            </w:r>
          </w:p>
        </w:tc>
      </w:tr>
      <w:tr w:rsidR="001341DF" w:rsidRPr="00710D65" w14:paraId="76A0D7D7" w14:textId="77777777" w:rsidTr="0054311B">
        <w:tc>
          <w:tcPr>
            <w:tcW w:w="2842" w:type="dxa"/>
            <w:gridSpan w:val="2"/>
            <w:tcBorders>
              <w:top w:val="nil"/>
              <w:left w:val="nil"/>
              <w:bottom w:val="nil"/>
              <w:right w:val="nil"/>
            </w:tcBorders>
            <w:tcMar>
              <w:top w:w="57" w:type="dxa"/>
              <w:left w:w="57" w:type="dxa"/>
              <w:bottom w:w="57" w:type="dxa"/>
              <w:right w:w="57" w:type="dxa"/>
            </w:tcMar>
          </w:tcPr>
          <w:p w14:paraId="00A361A5" w14:textId="77777777" w:rsidR="001341DF" w:rsidRPr="00710D65" w:rsidRDefault="001341DF" w:rsidP="000F0534">
            <w:pPr>
              <w:pStyle w:val="Sec8head2"/>
            </w:pPr>
            <w:bookmarkStart w:id="1541" w:name="_Toc348175964"/>
            <w:bookmarkStart w:id="1542" w:name="_Toc327539572"/>
            <w:bookmarkStart w:id="1543" w:name="_Toc133831808"/>
            <w:bookmarkStart w:id="1544" w:name="_Toc134023517"/>
            <w:bookmarkStart w:id="1545" w:name="_Toc207121971"/>
            <w:r w:rsidRPr="00710D65">
              <w:t>24.</w:t>
            </w:r>
            <w:r w:rsidRPr="00710D65">
              <w:tab/>
              <w:t xml:space="preserve">Vérification qualitative des matériaux et </w:t>
            </w:r>
            <w:r w:rsidRPr="00710D65">
              <w:br/>
            </w:r>
            <w:r w:rsidRPr="00710D65">
              <w:lastRenderedPageBreak/>
              <w:t>produits - Essais et épreuves</w:t>
            </w:r>
            <w:bookmarkEnd w:id="1541"/>
            <w:bookmarkEnd w:id="1542"/>
            <w:bookmarkEnd w:id="1543"/>
            <w:bookmarkEnd w:id="1544"/>
            <w:bookmarkEnd w:id="1545"/>
          </w:p>
        </w:tc>
        <w:tc>
          <w:tcPr>
            <w:tcW w:w="6537" w:type="dxa"/>
            <w:tcBorders>
              <w:top w:val="nil"/>
              <w:left w:val="nil"/>
              <w:bottom w:val="nil"/>
              <w:right w:val="nil"/>
            </w:tcBorders>
            <w:tcMar>
              <w:top w:w="57" w:type="dxa"/>
              <w:left w:w="57" w:type="dxa"/>
              <w:bottom w:w="57" w:type="dxa"/>
              <w:right w:w="57" w:type="dxa"/>
            </w:tcMar>
          </w:tcPr>
          <w:p w14:paraId="16E59AFC" w14:textId="77777777" w:rsidR="001341DF" w:rsidRPr="00710D65" w:rsidRDefault="001341DF" w:rsidP="0054311B">
            <w:pPr>
              <w:spacing w:before="60" w:after="60"/>
              <w:ind w:left="590" w:right="84" w:hanging="590"/>
            </w:pPr>
            <w:r w:rsidRPr="00710D65">
              <w:lastRenderedPageBreak/>
              <w:t>24.1</w:t>
            </w:r>
            <w:r w:rsidRPr="00710D65">
              <w:tab/>
              <w:t xml:space="preserve">Les matériaux produits et composants de construction sont soumis, pour leur vérification qualitative, à des essais et épreuves, conformément aux stipulations du Marché, aux </w:t>
            </w:r>
            <w:r w:rsidRPr="00710D65">
              <w:lastRenderedPageBreak/>
              <w:t>prescriptions des normes internationales homologuées et conformes à la réglementation en vigueur ; les dispositions de l’Article 23 relatives à la définition des normes applicables et les dérogations éventuelles à ces normes sont à retenir pour le présent Article.</w:t>
            </w:r>
          </w:p>
          <w:p w14:paraId="01777730" w14:textId="77777777" w:rsidR="001341DF" w:rsidRPr="00710D65" w:rsidRDefault="001341DF" w:rsidP="0054311B">
            <w:pPr>
              <w:spacing w:before="60" w:after="60"/>
              <w:ind w:left="540" w:firstLine="5"/>
            </w:pPr>
            <w:r w:rsidRPr="00710D65">
              <w:t>A défaut d’indication, dans le Marché ou dans les normes, des modes opératoires à utiliser, ceux-ci font l’objet de propositions de l’Entrepreneur soumises à l’acceptation du Maître d’Œuvre.</w:t>
            </w:r>
          </w:p>
          <w:p w14:paraId="5F242FE9" w14:textId="77777777" w:rsidR="001341DF" w:rsidRPr="00710D65" w:rsidRDefault="001341DF" w:rsidP="0054311B">
            <w:pPr>
              <w:spacing w:before="60" w:after="60"/>
              <w:ind w:left="590" w:right="84" w:hanging="590"/>
            </w:pPr>
            <w:r w:rsidRPr="00710D65">
              <w:t>24.2</w:t>
            </w:r>
            <w:r w:rsidRPr="00710D65">
              <w:tab/>
              <w:t>L’Entrepreneur entrepose les matériaux, produits et composants de construction de manière à faciliter les vérifications prévues. Il prend toutes mesures utiles pour que les matériaux, produits et composants puissent être facilement distingués, selon qu’ils sont en attente de vérification ou acceptés ou refusés ; les matériaux, produits et composants refusés doivent être enlevés rapidement du chantier, les dispositions de l’Article 37 étant appliquées s’il y a lieu.</w:t>
            </w:r>
          </w:p>
          <w:p w14:paraId="0A4EDA13" w14:textId="77777777" w:rsidR="001341DF" w:rsidRPr="00710D65" w:rsidRDefault="001341DF" w:rsidP="0054311B">
            <w:pPr>
              <w:spacing w:before="60" w:after="60"/>
              <w:ind w:left="590" w:right="84" w:hanging="590"/>
            </w:pPr>
            <w:r w:rsidRPr="00710D65">
              <w:t>24.3</w:t>
            </w:r>
            <w:r w:rsidRPr="00710D65">
              <w:tab/>
              <w:t>Les vérifications sont faites, suivant les indications du Marché ou, à défaut, suivant les décisions du Maître d’Œuvre, soit sur le chantier, soit dans les usines, magasins ou carrières de l’Entrepreneur et des sous-traitants ou fournisseurs. Elles sont exécutées par le Maître d’Œuvre ou, si le Marché le prévoit, par un laboratoire ou un organisme de contrôle.</w:t>
            </w:r>
          </w:p>
          <w:p w14:paraId="0E10B8C3" w14:textId="77777777" w:rsidR="001341DF" w:rsidRPr="00710D65" w:rsidRDefault="001341DF" w:rsidP="0054311B">
            <w:pPr>
              <w:spacing w:before="60" w:after="60"/>
              <w:ind w:left="540" w:firstLine="5"/>
            </w:pPr>
            <w:r w:rsidRPr="00710D65">
              <w:t>Dans le cas où le Maître d’Œuvre ou son préposé effectue personnellement les essais, l’Entrepreneur met à sa disposition le matériel nécessaire et il doit également fournir l’assistance, la main-d’œuvre, l’électricité, les carburants, les entrepôts et les appareils et instruments qui sont normalement nécessaires pour examiner, mesurer et tester tous matériaux et matériels. Toutefois, l’Entrepreneur n’a la charge d’aucune rémunération du Maître d’Œuvre ou de son préposé.</w:t>
            </w:r>
          </w:p>
          <w:p w14:paraId="328CCA9C" w14:textId="7D9B3B7D" w:rsidR="001341DF" w:rsidRPr="00710D65" w:rsidRDefault="001341DF" w:rsidP="0054311B">
            <w:pPr>
              <w:spacing w:before="60" w:after="60"/>
              <w:ind w:left="540" w:firstLine="5"/>
            </w:pPr>
            <w:r w:rsidRPr="00710D65">
              <w:t>Les vérifications effectuées par un laboratoire ou organisme de contrôle sont faites à la diligence et à la charge de l’Entrepreneur. Ce dernier adresse au Maître d’Œuvre, les certificats constatant les résultats des vérifications faites. Au vu de ces certificats, le Maître d’Œuvre décide si les matériaux, produits ou composants de construction peuvent ou non être utilisés.</w:t>
            </w:r>
          </w:p>
          <w:p w14:paraId="5E459E3C" w14:textId="77777777" w:rsidR="001341DF" w:rsidRPr="00710D65" w:rsidRDefault="001341DF" w:rsidP="0054311B">
            <w:pPr>
              <w:spacing w:before="60" w:after="60"/>
              <w:ind w:left="540" w:firstLine="5"/>
            </w:pPr>
            <w:r w:rsidRPr="00710D65">
              <w:t>Dans tous les cas, l’Entrepreneur, le fournisseur ou le sous-traitant autorisera l’accès à ses locaux au Maître d’Œuvre ou à l’organisme de contrôle afin qu’ils puissent opérer toutes vérifications en conformité avec les dispositions du Marché.</w:t>
            </w:r>
          </w:p>
          <w:p w14:paraId="2FD43C4A" w14:textId="77777777" w:rsidR="001341DF" w:rsidRPr="00710D65" w:rsidRDefault="001341DF" w:rsidP="0054311B">
            <w:pPr>
              <w:spacing w:before="60" w:after="60"/>
              <w:ind w:left="590" w:right="84" w:hanging="590"/>
            </w:pPr>
            <w:r w:rsidRPr="00710D65">
              <w:lastRenderedPageBreak/>
              <w:t>24.4</w:t>
            </w:r>
            <w:r w:rsidRPr="00710D65">
              <w:tab/>
              <w:t>L’Entrepreneur doit convenir avec le Maître d’Œuvre des dates et lieux d’exécution des contrôles et des essais des matériaux et équipements conformément aux dispositions du Marché. Le Maître d’Œuvre doit notifier à l’Entrepreneur au moins vingt-quatre (24) heures à l’avance son intention de procéder au contrôle ou d’assister aux essais ; si le Maître d’Œuvre n’est pas présent à la date convenue, l’Entrepreneur peut, sauf instruction contraire du Maître d’Œuvre, procéder aux essais, qui seront considérés comme ayant été faits en présence du Maître d’Œuvre.</w:t>
            </w:r>
          </w:p>
          <w:p w14:paraId="7C19AA36" w14:textId="77777777" w:rsidR="001341DF" w:rsidRPr="00710D65" w:rsidRDefault="001341DF" w:rsidP="0054311B">
            <w:pPr>
              <w:spacing w:before="60" w:after="60"/>
              <w:ind w:left="540" w:firstLine="5"/>
            </w:pPr>
            <w:r w:rsidRPr="00710D65">
              <w:t>L’Entrepreneur doit immédiatement faire parvenir au Maître d’Œuvre des copies dûment certifiées des résultats des essais. Si le Maître d’Œuvre n’a pas assisté aux essais, les résultats de ces derniers sont présumés avoir été approuvés par lui.</w:t>
            </w:r>
          </w:p>
          <w:p w14:paraId="7FA3D6D2" w14:textId="77777777" w:rsidR="001341DF" w:rsidRPr="00710D65" w:rsidRDefault="001341DF" w:rsidP="0054311B">
            <w:pPr>
              <w:tabs>
                <w:tab w:val="left" w:pos="540"/>
              </w:tabs>
              <w:spacing w:before="60" w:after="60"/>
              <w:ind w:left="540" w:hanging="540"/>
            </w:pPr>
            <w:r w:rsidRPr="00710D65">
              <w:t>24.5</w:t>
            </w:r>
            <w:r w:rsidRPr="00710D65">
              <w:tab/>
              <w:t>L’Entrepreneur est tenu de fournir à ses frais tous les échantillons nécessaires pour les vérifications.</w:t>
            </w:r>
          </w:p>
          <w:p w14:paraId="4B752435" w14:textId="77777777" w:rsidR="001341DF" w:rsidRPr="00710D65" w:rsidRDefault="001341DF" w:rsidP="0054311B">
            <w:pPr>
              <w:spacing w:before="60" w:after="60"/>
              <w:ind w:left="540" w:firstLine="5"/>
            </w:pPr>
            <w:r w:rsidRPr="00710D65">
              <w:t>L’Entrepreneur équipe, s’il y a lieu, les matériels de fabrication des dispositifs permettant d’opérer le prélèvement des matériaux aux différents stades de l’élaboration des produits fabriqués.</w:t>
            </w:r>
          </w:p>
          <w:p w14:paraId="67FAF113" w14:textId="77777777" w:rsidR="001341DF" w:rsidRPr="00710D65" w:rsidRDefault="001341DF" w:rsidP="0054311B">
            <w:pPr>
              <w:spacing w:before="60" w:after="60"/>
              <w:ind w:left="590" w:right="84" w:hanging="590"/>
            </w:pPr>
            <w:r w:rsidRPr="00710D65">
              <w:t>24.6</w:t>
            </w:r>
            <w:r w:rsidRPr="00710D65">
              <w:tab/>
              <w:t>Si les résultats de vérifications prévues dans le Marché ou par les normes pour la fourniture d’une catégorie de matériaux, produits ou composants de construction ne permettent pas l’acceptation de cette fourniture, le Maître d’Œuvre peut prescrire, en accord avec l’Entrepreneur, des vérifications supplémentaires pour permettre d’accepter éventuellement tout ou partie de la fourniture, avec ou sans réfaction sur les prix ; les dépenses correspondant à ces dernières vérifications sont à la charge de l’Entrepreneur.</w:t>
            </w:r>
          </w:p>
          <w:p w14:paraId="20FF4E5B" w14:textId="77777777" w:rsidR="001341DF" w:rsidRPr="00710D65" w:rsidRDefault="001341DF" w:rsidP="0054311B">
            <w:pPr>
              <w:spacing w:before="60" w:after="60"/>
              <w:ind w:left="590" w:right="84" w:hanging="590"/>
            </w:pPr>
            <w:r w:rsidRPr="00710D65">
              <w:t>24.7</w:t>
            </w:r>
            <w:r w:rsidRPr="00710D65">
              <w:tab/>
              <w:t>Ne sont pas à la charge de l’Entrepreneur :</w:t>
            </w:r>
          </w:p>
          <w:p w14:paraId="7D6DB479" w14:textId="77777777" w:rsidR="001341DF" w:rsidRPr="00710D65" w:rsidRDefault="001341DF" w:rsidP="0054311B">
            <w:pPr>
              <w:tabs>
                <w:tab w:val="left" w:pos="1080"/>
              </w:tabs>
              <w:spacing w:before="60" w:after="60"/>
              <w:ind w:left="1080" w:hanging="540"/>
            </w:pPr>
            <w:r w:rsidRPr="00710D65">
              <w:t>(a)</w:t>
            </w:r>
            <w:r w:rsidRPr="00710D65">
              <w:tab/>
              <w:t>les essais et épreuves que le Maître d’Œuvre exécute ou fait exécuter et qui ne sont pas prévus dans le Marché ou par les normes ; ni</w:t>
            </w:r>
          </w:p>
          <w:p w14:paraId="74B187BB" w14:textId="77777777" w:rsidR="001341DF" w:rsidRPr="00710D65" w:rsidRDefault="001341DF" w:rsidP="0054311B">
            <w:pPr>
              <w:tabs>
                <w:tab w:val="left" w:pos="1080"/>
              </w:tabs>
              <w:spacing w:before="60" w:after="60"/>
              <w:ind w:left="1080" w:hanging="540"/>
            </w:pPr>
            <w:r w:rsidRPr="00710D65">
              <w:t>(b)</w:t>
            </w:r>
            <w:r w:rsidRPr="00710D65">
              <w:tab/>
              <w:t>les vérifications éventuellement prescrites par le Maître d’Œuvre sur des matériaux, produits ou composants de construction devant porter un estampillage mentionné au Marché ou ayant fait l’objet d’un agrément administratif, qui n’auraient pour but que de s’assurer du respect des qualités inhérentes à la marque ou exigées pour l’agrément.</w:t>
            </w:r>
          </w:p>
          <w:p w14:paraId="59B101D9" w14:textId="77777777" w:rsidR="001341DF" w:rsidRPr="00710D65" w:rsidRDefault="001341DF" w:rsidP="0054311B">
            <w:pPr>
              <w:spacing w:before="60" w:after="60"/>
              <w:ind w:left="590" w:right="84" w:hanging="590"/>
            </w:pPr>
            <w:r w:rsidRPr="00710D65">
              <w:t>24.8</w:t>
            </w:r>
            <w:r w:rsidRPr="00710D65">
              <w:tab/>
              <w:t>L’Entrepreneur ne supporte pas la charge des frais de déplacement et de séjour que les vérifications entraînent pour le Chef de Projet, le Maître d’Œuvre ou leurs préposés.</w:t>
            </w:r>
          </w:p>
        </w:tc>
      </w:tr>
      <w:tr w:rsidR="001341DF" w:rsidRPr="00710D65" w14:paraId="06229EA1" w14:textId="77777777" w:rsidTr="0054311B">
        <w:tc>
          <w:tcPr>
            <w:tcW w:w="2842" w:type="dxa"/>
            <w:gridSpan w:val="2"/>
            <w:tcBorders>
              <w:top w:val="nil"/>
              <w:left w:val="nil"/>
              <w:bottom w:val="nil"/>
              <w:right w:val="nil"/>
            </w:tcBorders>
            <w:tcMar>
              <w:top w:w="57" w:type="dxa"/>
              <w:left w:w="57" w:type="dxa"/>
              <w:bottom w:w="57" w:type="dxa"/>
              <w:right w:w="57" w:type="dxa"/>
            </w:tcMar>
          </w:tcPr>
          <w:p w14:paraId="13855688" w14:textId="77777777" w:rsidR="001341DF" w:rsidRPr="00710D65" w:rsidRDefault="001341DF" w:rsidP="000F0534">
            <w:pPr>
              <w:pStyle w:val="Sec8head2"/>
            </w:pPr>
            <w:bookmarkStart w:id="1546" w:name="_Toc348175965"/>
            <w:bookmarkStart w:id="1547" w:name="_Toc327539573"/>
            <w:bookmarkStart w:id="1548" w:name="_Toc133831809"/>
            <w:bookmarkStart w:id="1549" w:name="_Toc134023518"/>
            <w:bookmarkStart w:id="1550" w:name="_Toc207121972"/>
            <w:r w:rsidRPr="00710D65">
              <w:lastRenderedPageBreak/>
              <w:t>25.</w:t>
            </w:r>
            <w:r w:rsidRPr="00710D65">
              <w:tab/>
              <w:t>Vérification quantitative des matériaux et produits</w:t>
            </w:r>
            <w:bookmarkEnd w:id="1546"/>
            <w:bookmarkEnd w:id="1547"/>
            <w:bookmarkEnd w:id="1548"/>
            <w:bookmarkEnd w:id="1549"/>
            <w:bookmarkEnd w:id="1550"/>
          </w:p>
        </w:tc>
        <w:tc>
          <w:tcPr>
            <w:tcW w:w="6537" w:type="dxa"/>
            <w:tcBorders>
              <w:top w:val="nil"/>
              <w:left w:val="nil"/>
              <w:bottom w:val="nil"/>
              <w:right w:val="nil"/>
            </w:tcBorders>
            <w:tcMar>
              <w:top w:w="57" w:type="dxa"/>
              <w:left w:w="57" w:type="dxa"/>
              <w:bottom w:w="57" w:type="dxa"/>
              <w:right w:w="57" w:type="dxa"/>
            </w:tcMar>
          </w:tcPr>
          <w:p w14:paraId="7D5569F5" w14:textId="77777777" w:rsidR="001341DF" w:rsidRPr="00710D65" w:rsidRDefault="001341DF" w:rsidP="0054311B">
            <w:pPr>
              <w:spacing w:before="60" w:after="60"/>
              <w:ind w:left="590" w:right="84" w:hanging="590"/>
            </w:pPr>
            <w:r w:rsidRPr="00710D65">
              <w:t>25.1</w:t>
            </w:r>
            <w:r w:rsidRPr="00710D65">
              <w:tab/>
              <w:t>La détermination des quantités de matériaux et produits est effectuée contradictoirement.</w:t>
            </w:r>
          </w:p>
          <w:p w14:paraId="50CED1F1" w14:textId="77777777" w:rsidR="001341DF" w:rsidRPr="00710D65" w:rsidRDefault="001341DF" w:rsidP="0054311B">
            <w:pPr>
              <w:spacing w:before="60" w:after="60"/>
              <w:ind w:left="540" w:firstLine="5"/>
            </w:pPr>
            <w:r w:rsidRPr="00710D65">
              <w:t>Pour les matériaux et produits faisant l’objet de documents de transport (tels que connaissements, etc.), les indications de masse portées sur ceux-ci ou leurs annexes sont présumées exactes ; toutefois, le Maître d’Œuvre a toujours le droit de faire procéder, pour chaque livraison, à une vérification contradictoire sur bascule. Les frais de cette vérification sont :</w:t>
            </w:r>
          </w:p>
          <w:p w14:paraId="2958E0CC" w14:textId="77777777" w:rsidR="001341DF" w:rsidRPr="00710D65" w:rsidRDefault="001341DF" w:rsidP="0054311B">
            <w:pPr>
              <w:tabs>
                <w:tab w:val="left" w:pos="1080"/>
              </w:tabs>
              <w:spacing w:before="60" w:after="60"/>
              <w:ind w:left="1080" w:hanging="540"/>
              <w:jc w:val="left"/>
            </w:pPr>
            <w:r w:rsidRPr="00710D65">
              <w:t>(a)</w:t>
            </w:r>
            <w:r w:rsidRPr="00710D65">
              <w:tab/>
              <w:t>à la charge de l’Entrepreneur si la pesée révèle qu’il existe, au préjudice du Maître d’Ouvrage, un écart de masse supérieur à la freinte normale de transport ;</w:t>
            </w:r>
          </w:p>
          <w:p w14:paraId="51B4A835" w14:textId="77777777" w:rsidR="001341DF" w:rsidRPr="00710D65" w:rsidRDefault="001341DF" w:rsidP="0054311B">
            <w:pPr>
              <w:tabs>
                <w:tab w:val="left" w:pos="1080"/>
              </w:tabs>
              <w:spacing w:before="60" w:after="60"/>
              <w:ind w:left="1080" w:hanging="540"/>
              <w:jc w:val="left"/>
            </w:pPr>
            <w:r w:rsidRPr="00710D65">
              <w:t>(b)</w:t>
            </w:r>
            <w:r w:rsidRPr="00710D65">
              <w:tab/>
              <w:t>à la charge du Maître d’Ouvrage dans le cas contraire.</w:t>
            </w:r>
          </w:p>
          <w:p w14:paraId="1AA5D8A4" w14:textId="77777777" w:rsidR="001341DF" w:rsidRPr="00710D65" w:rsidRDefault="001341DF" w:rsidP="0054311B">
            <w:pPr>
              <w:spacing w:before="60" w:after="60"/>
              <w:ind w:left="590" w:right="84" w:hanging="590"/>
            </w:pPr>
            <w:r w:rsidRPr="00710D65">
              <w:t>25.2</w:t>
            </w:r>
            <w:r w:rsidRPr="00710D65">
              <w:tab/>
              <w:t>S’il est établi que des transports de matériaux, produits ou composants de construction sont effectués dans des véhicules routiers en surcharge, les dépenses afférentes à ces transports ne sont pas prises en compte dans le règlement du Marché.</w:t>
            </w:r>
          </w:p>
          <w:p w14:paraId="6774C7D2" w14:textId="77777777" w:rsidR="001341DF" w:rsidRPr="00710D65" w:rsidRDefault="001341DF" w:rsidP="0054311B">
            <w:pPr>
              <w:spacing w:before="60" w:after="60"/>
              <w:ind w:left="540" w:firstLine="5"/>
            </w:pPr>
            <w:r w:rsidRPr="00710D65">
              <w:t>Lorsque ces dépenses ne font pas l’objet d’un règlement distinct, les prix des ouvrages qui comprennent la rémunération de ces transports subissent une réfaction fixée par ordre de service en se référant, s’il y a lieu, aux sous détails des prix unitaires et aux décompositions des prix forfaitaires.</w:t>
            </w:r>
          </w:p>
        </w:tc>
      </w:tr>
      <w:tr w:rsidR="001341DF" w:rsidRPr="00710D65" w14:paraId="06E8968C" w14:textId="77777777" w:rsidTr="0054311B">
        <w:tc>
          <w:tcPr>
            <w:tcW w:w="2842" w:type="dxa"/>
            <w:gridSpan w:val="2"/>
            <w:tcBorders>
              <w:top w:val="nil"/>
              <w:left w:val="nil"/>
              <w:bottom w:val="nil"/>
              <w:right w:val="nil"/>
            </w:tcBorders>
            <w:tcMar>
              <w:top w:w="57" w:type="dxa"/>
              <w:left w:w="57" w:type="dxa"/>
              <w:bottom w:w="57" w:type="dxa"/>
              <w:right w:w="57" w:type="dxa"/>
            </w:tcMar>
          </w:tcPr>
          <w:p w14:paraId="792C4A12" w14:textId="77777777" w:rsidR="001341DF" w:rsidRPr="00710D65" w:rsidRDefault="001341DF" w:rsidP="000F0534">
            <w:pPr>
              <w:pStyle w:val="Sec8head2"/>
            </w:pPr>
            <w:bookmarkStart w:id="1551" w:name="_Toc348175966"/>
            <w:bookmarkStart w:id="1552" w:name="_Toc348232789"/>
            <w:bookmarkStart w:id="1553" w:name="_Toc327539574"/>
            <w:bookmarkStart w:id="1554" w:name="_Toc133831810"/>
            <w:bookmarkStart w:id="1555" w:name="_Toc134023519"/>
            <w:bookmarkStart w:id="1556" w:name="_Toc207121973"/>
            <w:r w:rsidRPr="00710D65">
              <w:t>26.</w:t>
            </w:r>
            <w:r w:rsidRPr="00710D65">
              <w:tab/>
              <w:t>Prise en charge, manutention et conservation par l’Entrepreneur des matériaux et produits fournis par le Maître d’Ouvrage dans le cadre du Marché</w:t>
            </w:r>
            <w:bookmarkEnd w:id="1551"/>
            <w:bookmarkEnd w:id="1552"/>
            <w:bookmarkEnd w:id="1553"/>
            <w:bookmarkEnd w:id="1554"/>
            <w:bookmarkEnd w:id="1555"/>
            <w:bookmarkEnd w:id="1556"/>
          </w:p>
        </w:tc>
        <w:tc>
          <w:tcPr>
            <w:tcW w:w="6537" w:type="dxa"/>
            <w:tcBorders>
              <w:top w:val="nil"/>
              <w:left w:val="nil"/>
              <w:bottom w:val="nil"/>
              <w:right w:val="nil"/>
            </w:tcBorders>
            <w:tcMar>
              <w:top w:w="57" w:type="dxa"/>
              <w:left w:w="57" w:type="dxa"/>
              <w:bottom w:w="57" w:type="dxa"/>
              <w:right w:w="57" w:type="dxa"/>
            </w:tcMar>
          </w:tcPr>
          <w:p w14:paraId="33228E99" w14:textId="77777777" w:rsidR="001341DF" w:rsidRPr="00710D65" w:rsidRDefault="001341DF" w:rsidP="0054311B">
            <w:pPr>
              <w:spacing w:before="60" w:after="60"/>
              <w:ind w:left="590" w:right="84" w:hanging="590"/>
            </w:pPr>
            <w:r w:rsidRPr="00710D65">
              <w:t>26.1</w:t>
            </w:r>
            <w:r w:rsidRPr="00710D65">
              <w:tab/>
              <w:t>Lorsque le Marché prévoit la fourniture par le Maître d’Ouvrage de certains matériaux, produits ou composants de construction, l’Entrepreneur, avisé en temps utile, les prend en charge à leur arrivée sur le Site.</w:t>
            </w:r>
          </w:p>
          <w:p w14:paraId="4FC55960" w14:textId="77777777" w:rsidR="001341DF" w:rsidRPr="00710D65" w:rsidRDefault="001341DF" w:rsidP="0054311B">
            <w:pPr>
              <w:spacing w:before="60" w:after="60"/>
              <w:ind w:left="590" w:right="84" w:hanging="590"/>
            </w:pPr>
            <w:r w:rsidRPr="00710D65">
              <w:t>26.2</w:t>
            </w:r>
            <w:r w:rsidRPr="00710D65">
              <w:tab/>
              <w:t>Si la prise en charge a lieu en présence d’un représentant du Maître d’Ouvrage, elle fait l’objet d’un procès-verbal contradictoire portant sur les quantités prises en charge.</w:t>
            </w:r>
          </w:p>
          <w:p w14:paraId="610290E3" w14:textId="77777777" w:rsidR="001341DF" w:rsidRPr="00710D65" w:rsidRDefault="001341DF" w:rsidP="0054311B">
            <w:pPr>
              <w:spacing w:before="60" w:after="60"/>
              <w:ind w:left="590" w:right="84" w:hanging="590"/>
            </w:pPr>
            <w:r w:rsidRPr="00710D65">
              <w:t>26.3</w:t>
            </w:r>
            <w:r w:rsidRPr="00710D65">
              <w:tab/>
              <w:t>Si la prise en charge a lieu en l’absence du Maître d’Ouvrage, les quantités prises en charge par l’Entrepreneur sont réputées être celles pour lesquelles il a donné décharge écrite au transporteur ou au fournisseur qui a effectué la livraison.</w:t>
            </w:r>
          </w:p>
          <w:p w14:paraId="3A7D4C93" w14:textId="77777777" w:rsidR="001341DF" w:rsidRPr="00710D65" w:rsidRDefault="001341DF" w:rsidP="0054311B">
            <w:pPr>
              <w:spacing w:before="60" w:after="60"/>
              <w:ind w:left="540" w:firstLine="5"/>
            </w:pPr>
            <w:r w:rsidRPr="00710D65">
              <w:t>Dans ce cas, l’Entrepreneur doit s’assurer, compte tenu des indications des documents de transport ou de l’avis de livraison porté à sa connaissance, qu’il n’y a ni omission, ni erreur, ni avarie ou défectuosité normalement décelable. S’il constate une omission, une erreur, une avarie ou une défectuosité, il doit faire à l’égard du transporteur ou du fournisseur les réserves d’usage et en informer aussitôt le Maître d’Œuvre.</w:t>
            </w:r>
          </w:p>
          <w:p w14:paraId="73EF83C2" w14:textId="77777777" w:rsidR="001341DF" w:rsidRPr="00710D65" w:rsidRDefault="001341DF" w:rsidP="0054311B">
            <w:pPr>
              <w:spacing w:before="60" w:after="60"/>
              <w:ind w:left="590" w:right="84" w:hanging="590"/>
            </w:pPr>
            <w:r w:rsidRPr="00710D65">
              <w:lastRenderedPageBreak/>
              <w:t>26.4</w:t>
            </w:r>
            <w:r w:rsidRPr="00710D65">
              <w:tab/>
              <w:t xml:space="preserve">Quel que soit le mode de transport et de livraison des matériaux, produits ou composants, et même en cas de prise sur stock, l’Entrepreneur est tenu de procéder aux opérations nécessaires de déchargement, de débarquement, de manutention, de rechargement et de transport, jusque et y compris la mise en dépôt ou à pied d’œuvre des matériaux, produits ou composants, éventuellement dans les conditions et délais stipulés au </w:t>
            </w:r>
            <w:r w:rsidRPr="00710D65">
              <w:rPr>
                <w:b/>
              </w:rPr>
              <w:t>CCAP.</w:t>
            </w:r>
          </w:p>
          <w:p w14:paraId="469E99F2" w14:textId="77777777" w:rsidR="001341DF" w:rsidRPr="00710D65" w:rsidRDefault="001341DF" w:rsidP="0054311B">
            <w:pPr>
              <w:spacing w:before="60" w:after="60"/>
              <w:ind w:left="540" w:firstLine="5"/>
            </w:pPr>
            <w:r w:rsidRPr="00710D65">
              <w:t>L’Entrepreneur acquitte tous les frais de location, de surestaries ou de dépassement de délais, toutes redevances pour dépassement de délais tarifaires de déchargement et, d’une façon générale, toutes pénalités et tous frais tels qu’ils résultent des règlements, des tarifs homologués ou des contrats, mais il ne conserve définitivement la charge de ces frais et pénalités que dans la mesure où le retard résulte de son fait.</w:t>
            </w:r>
          </w:p>
          <w:p w14:paraId="4D84A51E" w14:textId="77777777" w:rsidR="001341DF" w:rsidRPr="00710D65" w:rsidRDefault="001341DF" w:rsidP="0054311B">
            <w:pPr>
              <w:spacing w:before="60" w:after="60"/>
              <w:ind w:left="590" w:right="84" w:hanging="590"/>
            </w:pPr>
            <w:r w:rsidRPr="00710D65">
              <w:t>26.5</w:t>
            </w:r>
            <w:r w:rsidRPr="00710D65">
              <w:tab/>
              <w:t xml:space="preserve">Si le Marché stipule que la conservation qualitative ou quantitative de certains matériaux, produits ou composants, nécessite leur mise en magasin, l’Entrepreneur est tenu de construire ou de se procurer les magasins nécessaires, même en dehors du Site, dans les conditions et dans les limites territoriales éventuellement stipulées au </w:t>
            </w:r>
            <w:r w:rsidRPr="00710D65">
              <w:rPr>
                <w:b/>
              </w:rPr>
              <w:t>CCAP.</w:t>
            </w:r>
          </w:p>
          <w:p w14:paraId="74BF3F52" w14:textId="77777777" w:rsidR="001341DF" w:rsidRPr="00710D65" w:rsidRDefault="001341DF" w:rsidP="0054311B">
            <w:pPr>
              <w:spacing w:before="60" w:after="60"/>
              <w:ind w:left="540" w:firstLine="5"/>
            </w:pPr>
            <w:r w:rsidRPr="00710D65">
              <w:t>Il supporte les frais de magasinage, de manutention, d’arrimage, de conservation et de transport entre les magasins et le Site.</w:t>
            </w:r>
          </w:p>
          <w:p w14:paraId="67ED1B4E" w14:textId="77777777" w:rsidR="001341DF" w:rsidRPr="00710D65" w:rsidRDefault="001341DF" w:rsidP="0054311B">
            <w:pPr>
              <w:spacing w:before="60" w:after="60"/>
              <w:ind w:left="590" w:right="84" w:hanging="590"/>
            </w:pPr>
            <w:r w:rsidRPr="00710D65">
              <w:t>26.6</w:t>
            </w:r>
            <w:r w:rsidRPr="00710D65">
              <w:tab/>
              <w:t>Dans tous les cas, l’Entrepreneur a la garde des matériaux, produits et composants à partir de leur prise en charge. Il assume la responsabilité légale du dépositaire, compte tenu des conditions particulières de conservation imposées éventuellement par le Marché.</w:t>
            </w:r>
          </w:p>
          <w:p w14:paraId="0E3D7C8B" w14:textId="77777777" w:rsidR="001341DF" w:rsidRPr="00710D65" w:rsidRDefault="001341DF" w:rsidP="0054311B">
            <w:pPr>
              <w:spacing w:before="60" w:after="60"/>
              <w:ind w:left="590" w:right="84" w:hanging="590"/>
            </w:pPr>
            <w:r w:rsidRPr="00710D65">
              <w:t>26.7</w:t>
            </w:r>
            <w:r w:rsidRPr="00710D65">
              <w:tab/>
              <w:t>L’Entrepreneur ne peut être chargé de procéder en tout ou partie à la réception des matériaux, produits ou composants fournis par le Maître d’Ouvrage que si le Marché précise :</w:t>
            </w:r>
          </w:p>
          <w:p w14:paraId="67DFA7FA" w14:textId="77777777" w:rsidR="001341DF" w:rsidRPr="00710D65" w:rsidRDefault="001341DF" w:rsidP="0054311B">
            <w:pPr>
              <w:tabs>
                <w:tab w:val="left" w:pos="1080"/>
              </w:tabs>
              <w:spacing w:before="60" w:after="60"/>
              <w:ind w:left="1080" w:hanging="540"/>
              <w:jc w:val="left"/>
            </w:pPr>
            <w:r w:rsidRPr="00710D65">
              <w:t>(a)</w:t>
            </w:r>
            <w:r w:rsidRPr="00710D65">
              <w:tab/>
              <w:t>le contenu du mandat correspondant ;</w:t>
            </w:r>
          </w:p>
          <w:p w14:paraId="0A3C069A" w14:textId="77777777" w:rsidR="001341DF" w:rsidRPr="00710D65" w:rsidRDefault="001341DF" w:rsidP="0054311B">
            <w:pPr>
              <w:tabs>
                <w:tab w:val="left" w:pos="1080"/>
              </w:tabs>
              <w:spacing w:before="60" w:after="60"/>
              <w:ind w:left="1080" w:hanging="540"/>
              <w:jc w:val="left"/>
            </w:pPr>
            <w:r w:rsidRPr="00710D65">
              <w:t>(b)</w:t>
            </w:r>
            <w:r w:rsidRPr="00710D65">
              <w:tab/>
              <w:t>la nature, la provenance et les caractéristiques de ces matériaux, produits ou composants ;</w:t>
            </w:r>
          </w:p>
          <w:p w14:paraId="3BD6012F" w14:textId="77777777" w:rsidR="001341DF" w:rsidRPr="00710D65" w:rsidRDefault="001341DF" w:rsidP="0054311B">
            <w:pPr>
              <w:tabs>
                <w:tab w:val="left" w:pos="1080"/>
              </w:tabs>
              <w:spacing w:before="60" w:after="60"/>
              <w:ind w:left="1080" w:hanging="540"/>
              <w:jc w:val="left"/>
            </w:pPr>
            <w:r w:rsidRPr="00710D65">
              <w:t>(c)</w:t>
            </w:r>
            <w:r w:rsidRPr="00710D65">
              <w:tab/>
              <w:t>les vérifications à effectuer ; et</w:t>
            </w:r>
          </w:p>
          <w:p w14:paraId="1BF84D9B" w14:textId="77777777" w:rsidR="001341DF" w:rsidRPr="00710D65" w:rsidRDefault="001341DF" w:rsidP="0054311B">
            <w:pPr>
              <w:tabs>
                <w:tab w:val="left" w:pos="1080"/>
              </w:tabs>
              <w:spacing w:before="60" w:after="60"/>
              <w:ind w:left="1080" w:hanging="540"/>
              <w:jc w:val="left"/>
            </w:pPr>
            <w:r w:rsidRPr="00710D65">
              <w:t>(d)</w:t>
            </w:r>
            <w:r w:rsidRPr="00710D65">
              <w:tab/>
              <w:t>les moyens de contrôle à employer, ceux-ci devant être mis à la disposition de l’Entrepreneur par le Maître d’Œuvre.</w:t>
            </w:r>
          </w:p>
          <w:p w14:paraId="1FC5EB82" w14:textId="77777777" w:rsidR="001341DF" w:rsidRPr="00710D65" w:rsidRDefault="001341DF" w:rsidP="0054311B">
            <w:pPr>
              <w:spacing w:before="60" w:after="60"/>
              <w:ind w:left="590" w:right="84" w:hanging="590"/>
            </w:pPr>
            <w:r w:rsidRPr="00710D65">
              <w:t>26.8</w:t>
            </w:r>
            <w:r w:rsidRPr="00710D65">
              <w:tab/>
              <w:t xml:space="preserve">En l’absence de stipulations particulières du Marché, la charge des frais résultant des prestations prévues au présent Article est réputée incluse dans les prix. A moins que le CCAP n’en dispose autrement, le Maître d’Ouvrage reste </w:t>
            </w:r>
            <w:r w:rsidRPr="00710D65">
              <w:lastRenderedPageBreak/>
              <w:t>responsable des vices et défauts des matériaux, produits et composants qu’il fournit, sauf en ce qui concerne les vices et défauts apparents que l’Entrepreneur omet de dénoncer par une notification au Maître d’Œuvre à bref délai.</w:t>
            </w:r>
          </w:p>
        </w:tc>
      </w:tr>
      <w:tr w:rsidR="001341DF" w:rsidRPr="00710D65" w14:paraId="293710F5" w14:textId="77777777" w:rsidTr="0054311B">
        <w:tc>
          <w:tcPr>
            <w:tcW w:w="2842" w:type="dxa"/>
            <w:gridSpan w:val="2"/>
            <w:tcBorders>
              <w:top w:val="nil"/>
              <w:left w:val="nil"/>
              <w:bottom w:val="nil"/>
              <w:right w:val="nil"/>
            </w:tcBorders>
            <w:tcMar>
              <w:top w:w="57" w:type="dxa"/>
              <w:left w:w="57" w:type="dxa"/>
              <w:bottom w:w="57" w:type="dxa"/>
              <w:right w:w="57" w:type="dxa"/>
            </w:tcMar>
          </w:tcPr>
          <w:p w14:paraId="23E434CE" w14:textId="77777777" w:rsidR="001341DF" w:rsidRPr="00710D65" w:rsidRDefault="001341DF" w:rsidP="000F0534">
            <w:pPr>
              <w:pStyle w:val="Sec8head2"/>
            </w:pPr>
            <w:bookmarkStart w:id="1557" w:name="_Toc348175967"/>
            <w:bookmarkStart w:id="1558" w:name="_Toc327539575"/>
            <w:bookmarkStart w:id="1559" w:name="_Toc133831811"/>
            <w:bookmarkStart w:id="1560" w:name="_Toc134023520"/>
            <w:bookmarkStart w:id="1561" w:name="_Toc207121974"/>
            <w:r w:rsidRPr="00710D65">
              <w:lastRenderedPageBreak/>
              <w:t>27.</w:t>
            </w:r>
            <w:r w:rsidRPr="00710D65">
              <w:tab/>
              <w:t>Implantation des ouvrages</w:t>
            </w:r>
            <w:bookmarkEnd w:id="1557"/>
            <w:bookmarkEnd w:id="1558"/>
            <w:bookmarkEnd w:id="1559"/>
            <w:bookmarkEnd w:id="1560"/>
            <w:bookmarkEnd w:id="1561"/>
          </w:p>
        </w:tc>
        <w:tc>
          <w:tcPr>
            <w:tcW w:w="6537" w:type="dxa"/>
            <w:tcBorders>
              <w:top w:val="nil"/>
              <w:left w:val="nil"/>
              <w:bottom w:val="nil"/>
              <w:right w:val="nil"/>
            </w:tcBorders>
            <w:tcMar>
              <w:top w:w="57" w:type="dxa"/>
              <w:left w:w="57" w:type="dxa"/>
              <w:bottom w:w="57" w:type="dxa"/>
              <w:right w:w="57" w:type="dxa"/>
            </w:tcMar>
          </w:tcPr>
          <w:p w14:paraId="04CA824E" w14:textId="77777777" w:rsidR="001341DF" w:rsidRPr="00710D65" w:rsidRDefault="001341DF" w:rsidP="0054311B">
            <w:pPr>
              <w:tabs>
                <w:tab w:val="left" w:pos="540"/>
              </w:tabs>
              <w:spacing w:before="60" w:after="60"/>
              <w:ind w:left="540" w:hanging="540"/>
              <w:rPr>
                <w:b/>
              </w:rPr>
            </w:pPr>
            <w:r w:rsidRPr="00710D65">
              <w:rPr>
                <w:b/>
              </w:rPr>
              <w:t>27.1</w:t>
            </w:r>
            <w:r w:rsidRPr="00710D65">
              <w:rPr>
                <w:b/>
              </w:rPr>
              <w:tab/>
              <w:t>Plan général d’implantation des ouvrages</w:t>
            </w:r>
          </w:p>
          <w:p w14:paraId="67F5980A" w14:textId="77777777" w:rsidR="001341DF" w:rsidRPr="00710D65" w:rsidRDefault="001341DF" w:rsidP="0054311B">
            <w:pPr>
              <w:spacing w:before="60" w:after="60"/>
              <w:ind w:left="540" w:firstLine="5"/>
            </w:pPr>
            <w:r w:rsidRPr="00710D65">
              <w:t>Le plan général d’implantation des ouvrages est un plan orienté qui précise la position des ouvrages, en planimétrie et en altimétrie, par rapport à des repères fixes. Ce plan est notifié à l’Entrepreneur, par ordre de service, au plus tard, en même temps que l’Ordre de service ordonnant le commencement des travaux visé à l’Article 19.1.</w:t>
            </w:r>
          </w:p>
          <w:p w14:paraId="53D6B031" w14:textId="77777777" w:rsidR="001341DF" w:rsidRPr="00710D65" w:rsidRDefault="001341DF" w:rsidP="0054311B">
            <w:pPr>
              <w:tabs>
                <w:tab w:val="left" w:pos="540"/>
              </w:tabs>
              <w:spacing w:before="60" w:after="60"/>
              <w:ind w:left="540" w:hanging="540"/>
              <w:rPr>
                <w:b/>
              </w:rPr>
            </w:pPr>
            <w:r w:rsidRPr="00710D65">
              <w:rPr>
                <w:b/>
              </w:rPr>
              <w:t>27.2</w:t>
            </w:r>
            <w:r w:rsidRPr="00710D65">
              <w:rPr>
                <w:b/>
              </w:rPr>
              <w:tab/>
              <w:t>Responsabilité de l’Entrepreneur</w:t>
            </w:r>
          </w:p>
          <w:p w14:paraId="6E322B9A" w14:textId="77777777" w:rsidR="001341DF" w:rsidRPr="00710D65" w:rsidRDefault="001341DF" w:rsidP="0054311B">
            <w:pPr>
              <w:spacing w:before="60" w:after="60"/>
              <w:ind w:left="540" w:firstLine="5"/>
            </w:pPr>
            <w:r w:rsidRPr="00710D65">
              <w:t>L’Entrepreneur est responsable :</w:t>
            </w:r>
          </w:p>
          <w:p w14:paraId="15BFB10D" w14:textId="77777777" w:rsidR="001341DF" w:rsidRPr="00710D65" w:rsidRDefault="001341DF" w:rsidP="0054311B">
            <w:pPr>
              <w:tabs>
                <w:tab w:val="left" w:pos="1080"/>
              </w:tabs>
              <w:spacing w:before="60" w:after="60"/>
              <w:ind w:left="1080" w:hanging="540"/>
              <w:jc w:val="left"/>
            </w:pPr>
            <w:r w:rsidRPr="00710D65">
              <w:t>(a)</w:t>
            </w:r>
            <w:r w:rsidRPr="00710D65">
              <w:tab/>
              <w:t>de l’implantation exacte des ouvrages par rapport aux repères, lignes et niveaux de référence originaux fournis par le Maître d’Œuvre ;</w:t>
            </w:r>
          </w:p>
          <w:p w14:paraId="75F80E2B" w14:textId="77777777" w:rsidR="001341DF" w:rsidRPr="00710D65" w:rsidRDefault="001341DF" w:rsidP="0054311B">
            <w:pPr>
              <w:tabs>
                <w:tab w:val="left" w:pos="1080"/>
              </w:tabs>
              <w:spacing w:before="60" w:after="60"/>
              <w:ind w:left="1080" w:hanging="540"/>
              <w:jc w:val="left"/>
            </w:pPr>
            <w:r w:rsidRPr="00710D65">
              <w:t>(b)</w:t>
            </w:r>
            <w:r w:rsidRPr="00710D65">
              <w:tab/>
              <w:t>de l’exactitude du positionnement, du nivellement, du dimensionnement et de l’alignement de toutes les parties des ouvrages ; et</w:t>
            </w:r>
          </w:p>
          <w:p w14:paraId="48448EA4" w14:textId="77777777" w:rsidR="001341DF" w:rsidRPr="00710D65" w:rsidRDefault="001341DF" w:rsidP="0054311B">
            <w:pPr>
              <w:tabs>
                <w:tab w:val="left" w:pos="1080"/>
              </w:tabs>
              <w:spacing w:before="60" w:after="60"/>
              <w:ind w:left="1080" w:hanging="540"/>
              <w:jc w:val="left"/>
            </w:pPr>
            <w:r w:rsidRPr="00710D65">
              <w:t>(c)</w:t>
            </w:r>
            <w:r w:rsidRPr="00710D65">
              <w:tab/>
              <w:t>de la fourniture de tous les instruments et accessoires et de la main-d’œuvre nécessaire en rapport avec les tâches énumérées ci-dessus.</w:t>
            </w:r>
          </w:p>
          <w:p w14:paraId="09210FB6" w14:textId="77777777" w:rsidR="001341DF" w:rsidRPr="00710D65" w:rsidRDefault="001341DF" w:rsidP="0054311B">
            <w:pPr>
              <w:spacing w:before="60" w:after="60"/>
              <w:ind w:left="590" w:right="84" w:hanging="590"/>
            </w:pPr>
            <w:r w:rsidRPr="00710D65">
              <w:t>27.3</w:t>
            </w:r>
            <w:r w:rsidRPr="00710D65">
              <w:tab/>
              <w:t>Si, à un moment quelconque lors de l’exécution des travaux, une erreur apparaît dans le positionnement, dans le nivellement, dans le dimensionnement ou dans l’alignement d’une partie quelconque des ouvrages, l’Entrepreneur doit, si le Maître d’Œuvre le demande, rectifier cette erreur à ses propres frais et à la satisfaction du Maître d’Œuvre, à moins que cette erreur ne repose sur des données incorrectes fournies par celui-ci, auquel cas le coût de la rectification incombe au Maître d’Ouvrage.</w:t>
            </w:r>
          </w:p>
          <w:p w14:paraId="54645C55" w14:textId="77777777" w:rsidR="001341DF" w:rsidRPr="00710D65" w:rsidRDefault="001341DF" w:rsidP="0054311B">
            <w:pPr>
              <w:spacing w:before="60" w:after="60"/>
              <w:ind w:left="590" w:right="84" w:hanging="590"/>
            </w:pPr>
            <w:r w:rsidRPr="00710D65">
              <w:t>27.4</w:t>
            </w:r>
            <w:r w:rsidRPr="00710D65">
              <w:tab/>
              <w:t>La vérification de tout tracement ou de tout alignement ou nivellement par le Maître d’Œuvre ne dégage en aucune façon l’Entrepreneur de sa responsabilité quant à l’exactitude de ces opérations ; l’Entrepreneur doit protéger et conserver soigneusement tous les repères, jalon à voyant fixe, piquets et autres marques utilisés lors de l’implantation des ouvrages.</w:t>
            </w:r>
          </w:p>
        </w:tc>
      </w:tr>
      <w:tr w:rsidR="001341DF" w:rsidRPr="00710D65" w14:paraId="024E3E99" w14:textId="77777777" w:rsidTr="0054311B">
        <w:tc>
          <w:tcPr>
            <w:tcW w:w="2842" w:type="dxa"/>
            <w:gridSpan w:val="2"/>
            <w:tcBorders>
              <w:top w:val="nil"/>
              <w:left w:val="nil"/>
              <w:bottom w:val="nil"/>
              <w:right w:val="nil"/>
            </w:tcBorders>
            <w:tcMar>
              <w:top w:w="57" w:type="dxa"/>
              <w:left w:w="57" w:type="dxa"/>
              <w:bottom w:w="57" w:type="dxa"/>
              <w:right w:w="57" w:type="dxa"/>
            </w:tcMar>
          </w:tcPr>
          <w:p w14:paraId="409245F2" w14:textId="77777777" w:rsidR="001341DF" w:rsidRPr="00710D65" w:rsidRDefault="001341DF" w:rsidP="000F0534">
            <w:pPr>
              <w:pStyle w:val="Sec8head2"/>
            </w:pPr>
            <w:bookmarkStart w:id="1562" w:name="_Toc348175968"/>
            <w:bookmarkStart w:id="1563" w:name="_Toc327539576"/>
            <w:bookmarkStart w:id="1564" w:name="_Toc133831812"/>
            <w:bookmarkStart w:id="1565" w:name="_Toc134023521"/>
            <w:bookmarkStart w:id="1566" w:name="_Toc207121975"/>
            <w:r w:rsidRPr="00710D65">
              <w:t>28.</w:t>
            </w:r>
            <w:r w:rsidRPr="00710D65">
              <w:tab/>
              <w:t>Préparation des travaux</w:t>
            </w:r>
            <w:bookmarkEnd w:id="1562"/>
            <w:bookmarkEnd w:id="1563"/>
            <w:bookmarkEnd w:id="1564"/>
            <w:bookmarkEnd w:id="1565"/>
            <w:bookmarkEnd w:id="1566"/>
          </w:p>
        </w:tc>
        <w:tc>
          <w:tcPr>
            <w:tcW w:w="6537" w:type="dxa"/>
            <w:tcBorders>
              <w:top w:val="nil"/>
              <w:left w:val="nil"/>
              <w:bottom w:val="nil"/>
              <w:right w:val="nil"/>
            </w:tcBorders>
            <w:tcMar>
              <w:top w:w="57" w:type="dxa"/>
              <w:left w:w="57" w:type="dxa"/>
              <w:bottom w:w="57" w:type="dxa"/>
              <w:right w:w="57" w:type="dxa"/>
            </w:tcMar>
          </w:tcPr>
          <w:p w14:paraId="46921E92" w14:textId="77777777" w:rsidR="001341DF" w:rsidRPr="00710D65" w:rsidRDefault="001341DF" w:rsidP="0054311B">
            <w:pPr>
              <w:spacing w:before="60" w:after="60"/>
              <w:ind w:left="590" w:right="84" w:hanging="590"/>
              <w:rPr>
                <w:b/>
              </w:rPr>
            </w:pPr>
            <w:r w:rsidRPr="00710D65">
              <w:rPr>
                <w:b/>
              </w:rPr>
              <w:t>28.1</w:t>
            </w:r>
            <w:r w:rsidRPr="00710D65">
              <w:rPr>
                <w:b/>
              </w:rPr>
              <w:tab/>
              <w:t>Période de mobilisation :</w:t>
            </w:r>
          </w:p>
          <w:p w14:paraId="6EAB8FB8" w14:textId="77777777" w:rsidR="001341DF" w:rsidRPr="00710D65" w:rsidRDefault="001341DF" w:rsidP="0054311B">
            <w:pPr>
              <w:tabs>
                <w:tab w:val="left" w:pos="540"/>
              </w:tabs>
              <w:spacing w:before="60" w:after="60"/>
              <w:ind w:left="540" w:hanging="9"/>
            </w:pPr>
            <w:r w:rsidRPr="00710D65">
              <w:t xml:space="preserve">La période de mobilisation est la période qui court à compter de la Date de Commencement et pendant laquelle, avant l’exécution proprement dite des travaux, le Maître d’Ouvrage </w:t>
            </w:r>
            <w:r w:rsidRPr="00710D65">
              <w:lastRenderedPageBreak/>
              <w:t xml:space="preserve">et l’Entrepreneur ont à prendre certaines dispositions préparatoires et à établir certains documents nécessaires à la réalisation des ouvrages, cette période dont la durée est fixée au </w:t>
            </w:r>
            <w:r w:rsidRPr="00710D65">
              <w:rPr>
                <w:b/>
              </w:rPr>
              <w:t>CCAP,</w:t>
            </w:r>
            <w:r w:rsidRPr="00710D65">
              <w:t xml:space="preserve"> est incluse dans le délai d’exécution.</w:t>
            </w:r>
          </w:p>
          <w:p w14:paraId="46B56707" w14:textId="77777777" w:rsidR="001341DF" w:rsidRPr="00710D65" w:rsidRDefault="001341DF" w:rsidP="0054311B">
            <w:pPr>
              <w:spacing w:before="60" w:after="60"/>
              <w:ind w:left="590" w:right="84" w:hanging="590"/>
              <w:rPr>
                <w:b/>
              </w:rPr>
            </w:pPr>
            <w:r w:rsidRPr="00710D65">
              <w:rPr>
                <w:b/>
              </w:rPr>
              <w:t>28.2</w:t>
            </w:r>
            <w:r w:rsidRPr="00710D65">
              <w:rPr>
                <w:b/>
              </w:rPr>
              <w:tab/>
              <w:t>Programme d’exécution :</w:t>
            </w:r>
          </w:p>
          <w:p w14:paraId="383E41A6" w14:textId="77777777" w:rsidR="001341DF" w:rsidRPr="00710D65" w:rsidRDefault="001341DF" w:rsidP="0054311B">
            <w:pPr>
              <w:tabs>
                <w:tab w:val="left" w:pos="540"/>
              </w:tabs>
              <w:spacing w:before="60" w:after="60"/>
              <w:ind w:left="540" w:hanging="9"/>
            </w:pPr>
            <w:r w:rsidRPr="00710D65">
              <w:t xml:space="preserve">Dans le délai stipulé au </w:t>
            </w:r>
            <w:r w:rsidRPr="00710D65">
              <w:rPr>
                <w:b/>
              </w:rPr>
              <w:t>CCAP,</w:t>
            </w:r>
            <w:r w:rsidRPr="00710D65">
              <w:t xml:space="preserve"> l’Entrepreneur soumettra au Chef de Projet, pour approbation, le programme d’exécution des travaux actualisé qui devra être compatible avec la bonne exécution du Marché tenant compte notamment, le cas échéant, de la présence de sous-traitants ou d’autres entreprises sur le Site. L’Entrepreneur est tenu, en outre, sur demande du Maître d’Œuvre, de confirmer par écrit la description générale des dispositions et méthodes qu’il propose d’adopter pour la réalisation des travaux.</w:t>
            </w:r>
          </w:p>
          <w:p w14:paraId="4769496F" w14:textId="77777777" w:rsidR="001341DF" w:rsidRPr="00710D65" w:rsidRDefault="001341DF" w:rsidP="0054311B">
            <w:pPr>
              <w:tabs>
                <w:tab w:val="left" w:pos="540"/>
              </w:tabs>
              <w:spacing w:before="60" w:after="60"/>
              <w:ind w:left="540" w:hanging="9"/>
            </w:pPr>
            <w:r w:rsidRPr="00710D65">
              <w:t>Si à un moment quelconque, il apparaît au Maître d’Œuvre que l’avancement des travaux ne correspond pas au programme d’exécution approuvé, l’Entrepreneur fournira, sur demande du Maître d’Œuvre, un programme révisé présentant les modifications nécessaires pour assurer l’achèvement des travaux dans le délai d’exécution.</w:t>
            </w:r>
          </w:p>
          <w:p w14:paraId="2D32EFC8" w14:textId="77777777" w:rsidR="001341DF" w:rsidRPr="00710D65" w:rsidRDefault="001341DF" w:rsidP="0054311B">
            <w:pPr>
              <w:tabs>
                <w:tab w:val="left" w:pos="540"/>
              </w:tabs>
              <w:spacing w:before="60" w:after="60"/>
              <w:ind w:left="540" w:hanging="9"/>
            </w:pPr>
            <w:r w:rsidRPr="00710D65">
              <w:t>Le programme d’exécution des travaux précise notamment les matériels et les méthodes qui seront utilisés et le calendrier d’exécution des travaux. Le projet des installations de chantier et des ouvrages provisoires est annexé à ce programme. Le programme correspondant distinguera les matériels et équipements devant être importés de façon temporaire et exclusivement destinés à la réalisation des travaux.</w:t>
            </w:r>
          </w:p>
          <w:p w14:paraId="162597F0" w14:textId="77777777" w:rsidR="001341DF" w:rsidRPr="00710D65" w:rsidRDefault="001341DF" w:rsidP="0054311B">
            <w:pPr>
              <w:tabs>
                <w:tab w:val="left" w:pos="540"/>
              </w:tabs>
              <w:spacing w:before="60" w:after="60"/>
              <w:ind w:left="540" w:hanging="9"/>
            </w:pPr>
            <w:r w:rsidRPr="00710D65">
              <w:t>Le programme d’exécution des travaux est soumis au visa du Maître d’Œuvre quinze (15) jours au moins avant l’expiration de la période de mobilisation. Ce visa ne décharge en rien l’Entrepreneur de sa responsabilité de réaliser les travaux dans des délais et selon un programme compatible avec la bonne exécution du Marché. En outre, sauf dispositions contraires du Marché, l’absence de visa ne saurait faire obstacle à l’exécution des travaux.</w:t>
            </w:r>
          </w:p>
          <w:p w14:paraId="3B428238" w14:textId="77777777" w:rsidR="001341DF" w:rsidRPr="00710D65" w:rsidRDefault="001341DF" w:rsidP="0054311B">
            <w:pPr>
              <w:spacing w:before="60" w:after="60"/>
              <w:ind w:left="590" w:right="84" w:hanging="590"/>
              <w:rPr>
                <w:b/>
              </w:rPr>
            </w:pPr>
            <w:r w:rsidRPr="00710D65">
              <w:rPr>
                <w:b/>
              </w:rPr>
              <w:t>28.3</w:t>
            </w:r>
            <w:r w:rsidRPr="00710D65">
              <w:rPr>
                <w:b/>
              </w:rPr>
              <w:tab/>
              <w:t>Plan de sécurité et d’hygiène :</w:t>
            </w:r>
          </w:p>
          <w:p w14:paraId="018A6262" w14:textId="77777777" w:rsidR="001341DF" w:rsidRPr="00710D65" w:rsidRDefault="001341DF" w:rsidP="0054311B">
            <w:pPr>
              <w:tabs>
                <w:tab w:val="left" w:pos="1280"/>
              </w:tabs>
              <w:spacing w:before="60" w:after="60"/>
              <w:ind w:left="1294" w:right="84" w:hanging="709"/>
              <w:rPr>
                <w:b/>
                <w:sz w:val="28"/>
              </w:rPr>
            </w:pPr>
            <w:r w:rsidRPr="00710D65">
              <w:t>28.3.1</w:t>
            </w:r>
            <w:r w:rsidRPr="00710D65">
              <w:tab/>
              <w:t xml:space="preserve">Si le </w:t>
            </w:r>
            <w:r w:rsidRPr="00710D65">
              <w:rPr>
                <w:b/>
              </w:rPr>
              <w:t>CCAP</w:t>
            </w:r>
            <w:r w:rsidRPr="00710D65">
              <w:t xml:space="preserve"> le prévoit, les mesures et dispositions énumérées au paragraphe 31.4 du CCAG font l’objet d’un plan de sécurité et d’hygiène. Les dispositions des deuxièmes et troisièmes alinéas du paragraphe 2 du présent Article sont alors applicables à ce plan.</w:t>
            </w:r>
          </w:p>
          <w:p w14:paraId="34ECFA62" w14:textId="77777777" w:rsidR="001341DF" w:rsidRPr="00710D65" w:rsidRDefault="001341DF" w:rsidP="0054311B">
            <w:pPr>
              <w:tabs>
                <w:tab w:val="left" w:pos="1280"/>
              </w:tabs>
              <w:spacing w:before="60" w:after="60"/>
              <w:ind w:left="1294" w:right="84" w:hanging="709"/>
              <w:rPr>
                <w:b/>
                <w:sz w:val="28"/>
              </w:rPr>
            </w:pPr>
            <w:r w:rsidRPr="00710D65">
              <w:t>28.3.2</w:t>
            </w:r>
            <w:r w:rsidRPr="00710D65">
              <w:tab/>
              <w:t>L’Entrepreneur préparera le Plan de sécurité et d’hygiène prévu à l’Article 9.</w:t>
            </w:r>
          </w:p>
        </w:tc>
      </w:tr>
      <w:tr w:rsidR="001341DF" w:rsidRPr="00710D65" w14:paraId="2D87EA9B" w14:textId="77777777" w:rsidTr="0054311B">
        <w:tc>
          <w:tcPr>
            <w:tcW w:w="2842" w:type="dxa"/>
            <w:gridSpan w:val="2"/>
            <w:tcBorders>
              <w:top w:val="nil"/>
              <w:left w:val="nil"/>
              <w:bottom w:val="nil"/>
              <w:right w:val="nil"/>
            </w:tcBorders>
            <w:tcMar>
              <w:top w:w="57" w:type="dxa"/>
              <w:left w:w="57" w:type="dxa"/>
              <w:bottom w:w="57" w:type="dxa"/>
              <w:right w:w="57" w:type="dxa"/>
            </w:tcMar>
          </w:tcPr>
          <w:p w14:paraId="0EC42D05" w14:textId="77777777" w:rsidR="001341DF" w:rsidRPr="00710D65" w:rsidRDefault="001341DF" w:rsidP="000F0534">
            <w:pPr>
              <w:pStyle w:val="Sec8head2"/>
            </w:pPr>
            <w:bookmarkStart w:id="1567" w:name="_Toc348175969"/>
            <w:bookmarkStart w:id="1568" w:name="_Toc327539577"/>
            <w:bookmarkStart w:id="1569" w:name="_Toc133831813"/>
            <w:bookmarkStart w:id="1570" w:name="_Toc134023522"/>
            <w:bookmarkStart w:id="1571" w:name="_Toc207121976"/>
            <w:r w:rsidRPr="00710D65">
              <w:lastRenderedPageBreak/>
              <w:t>29.</w:t>
            </w:r>
            <w:r w:rsidRPr="00710D65">
              <w:tab/>
              <w:t xml:space="preserve">Plans d’exécution - Notes de calculs - </w:t>
            </w:r>
            <w:bookmarkStart w:id="1572" w:name="_Toc348175970"/>
            <w:bookmarkStart w:id="1573" w:name="_Toc348232793"/>
            <w:r w:rsidRPr="00710D65">
              <w:t>Etudes de détail</w:t>
            </w:r>
            <w:bookmarkEnd w:id="1567"/>
            <w:bookmarkEnd w:id="1568"/>
            <w:bookmarkEnd w:id="1569"/>
            <w:bookmarkEnd w:id="1570"/>
            <w:bookmarkEnd w:id="1571"/>
            <w:bookmarkEnd w:id="1572"/>
            <w:bookmarkEnd w:id="1573"/>
          </w:p>
        </w:tc>
        <w:tc>
          <w:tcPr>
            <w:tcW w:w="6537" w:type="dxa"/>
            <w:tcBorders>
              <w:top w:val="nil"/>
              <w:left w:val="nil"/>
              <w:bottom w:val="nil"/>
              <w:right w:val="nil"/>
            </w:tcBorders>
            <w:tcMar>
              <w:top w:w="57" w:type="dxa"/>
              <w:left w:w="57" w:type="dxa"/>
              <w:bottom w:w="57" w:type="dxa"/>
              <w:right w:w="57" w:type="dxa"/>
            </w:tcMar>
          </w:tcPr>
          <w:p w14:paraId="16FFC1D8" w14:textId="77777777" w:rsidR="001341DF" w:rsidRPr="00710D65" w:rsidRDefault="001341DF" w:rsidP="0054311B">
            <w:pPr>
              <w:spacing w:before="60" w:after="60"/>
              <w:ind w:left="590" w:right="84" w:hanging="590"/>
              <w:rPr>
                <w:b/>
              </w:rPr>
            </w:pPr>
            <w:r w:rsidRPr="00710D65">
              <w:rPr>
                <w:b/>
              </w:rPr>
              <w:t>29.1</w:t>
            </w:r>
            <w:r w:rsidRPr="00710D65">
              <w:rPr>
                <w:b/>
              </w:rPr>
              <w:tab/>
              <w:t>Documents fournis par l’Entrepreneur :</w:t>
            </w:r>
          </w:p>
          <w:p w14:paraId="6CBC43F6" w14:textId="77777777" w:rsidR="001341DF" w:rsidRPr="00710D65" w:rsidRDefault="001341DF" w:rsidP="0054311B">
            <w:pPr>
              <w:tabs>
                <w:tab w:val="left" w:pos="1260"/>
              </w:tabs>
              <w:spacing w:before="60" w:after="60"/>
              <w:ind w:left="1294" w:right="84" w:hanging="709"/>
            </w:pPr>
            <w:r w:rsidRPr="00710D65">
              <w:t>29.1.1</w:t>
            </w:r>
            <w:r w:rsidRPr="00710D65">
              <w:tab/>
              <w:t>Sauf dispositions contraires du Marché, l’Entrepreneur établit d’après les pièces contractuelles les documents nécessaires à la réalisation des ouvrages, tels que les plans d’exécution, notes de calculs, études de détail. A cet effet, l’Entrepreneur fait sur place tous les relevés nécessaires et demeure responsable des conséquences de toute erreur de mesure. Il doit, suivant le cas, établir, vérifier ou compléter les calculs notamment en ce qui concerne la stabilité et la résistance des travaux et ouvrages. S’il reconnaît une erreur, omission ou contradiction dans les pièces contractuelles ou autres documents de base fournis par le Maître d’Œuvre ; il doit le signaler immédiatement par écrit au Maître d’Œuvre. A ce titre, à toutes fins utiles, il est précisé que, à l’exception des documents susmentionnés, l’Entrepreneur n’est pas en charge de la réalisation des documents de conception.</w:t>
            </w:r>
          </w:p>
          <w:p w14:paraId="0D881750" w14:textId="77777777" w:rsidR="001341DF" w:rsidRPr="00710D65" w:rsidRDefault="001341DF" w:rsidP="0054311B">
            <w:pPr>
              <w:tabs>
                <w:tab w:val="left" w:pos="1260"/>
              </w:tabs>
              <w:spacing w:before="60" w:after="60"/>
              <w:ind w:left="1294" w:right="84" w:hanging="709"/>
            </w:pPr>
            <w:r w:rsidRPr="00710D65">
              <w:t>29.1.2</w:t>
            </w:r>
            <w:r w:rsidRPr="00710D65">
              <w:tab/>
              <w:t>Les plans d’exécution sont cotés avec le plus grand soin et doivent nettement distinguer les diverses natures d’ouvrages et les qualités des matériaux à mettre en œuvre. Ils doivent définir complètement, en conformité avec les spécifications techniques figurant au Marché, les formes des ouvrages, la nature des parements, les formes des pièces dans tous les éléments et assemblages, les armatures et leur disposition.</w:t>
            </w:r>
          </w:p>
          <w:p w14:paraId="38F31953" w14:textId="77777777" w:rsidR="001341DF" w:rsidRPr="00710D65" w:rsidRDefault="001341DF" w:rsidP="0054311B">
            <w:pPr>
              <w:tabs>
                <w:tab w:val="left" w:pos="1260"/>
              </w:tabs>
              <w:spacing w:before="60" w:after="60"/>
              <w:ind w:left="1294" w:right="84" w:hanging="709"/>
              <w:rPr>
                <w:b/>
                <w:i/>
              </w:rPr>
            </w:pPr>
            <w:r w:rsidRPr="00710D65">
              <w:t>29.1.3</w:t>
            </w:r>
            <w:r w:rsidRPr="00710D65">
              <w:tab/>
              <w:t>Les plans, notes de calculs, études de détail et autres documents établis par les soins ou à la diligence de l’Entrepreneur sont soumis à l’approbation du Maître d’Œuvre, celui-ci pouvant demander également la présentation des avant métrés. Toutefois, si le Marché le prévoit, tout ou partie des documents énumérés ci-dessus ne sont soumis qu’au visa du Maître d’Œuvre</w:t>
            </w:r>
            <w:r w:rsidRPr="00710D65">
              <w:rPr>
                <w:b/>
                <w:i/>
              </w:rPr>
              <w:t>.</w:t>
            </w:r>
          </w:p>
          <w:p w14:paraId="611F6702" w14:textId="77777777" w:rsidR="001341DF" w:rsidRPr="00710D65" w:rsidRDefault="001341DF" w:rsidP="0054311B">
            <w:pPr>
              <w:tabs>
                <w:tab w:val="left" w:pos="1260"/>
              </w:tabs>
              <w:spacing w:before="60" w:after="60"/>
              <w:ind w:left="1294" w:right="84" w:hanging="709"/>
            </w:pPr>
            <w:r w:rsidRPr="00710D65">
              <w:t>29.1.4</w:t>
            </w:r>
            <w:r w:rsidRPr="00710D65">
              <w:tab/>
              <w:t xml:space="preserve">L’Entrepreneur s’engage à réaliser les travaux conformément aux documents nécessaires à l’exécution qu’il a fait viser par le Maître d’œuvre. L’Entrepreneur ne peut commencer l’exécution d’un ouvrage qu’après avoir reçu l’approbation ou le visa du Maître d’Œuvre sur les documents nécessaires à cette exécution. Le délai de délivrance du visa du Maître d’œuvre est fixé à quinze (15) jours. Si, dans </w:t>
            </w:r>
            <w:r w:rsidRPr="00710D65">
              <w:lastRenderedPageBreak/>
              <w:t>ce délai, le Maître d’œuvre constate que les documents fournis par l’Entrepreneur ne lui permettent pas de délivrer son visa, il en informe l’Entrepreneur qui doit, dans un délai maximum de quinze (15) jours à défaut de précision par le Maître d’œuvre, fournir l’ensemble des documents demandés.</w:t>
            </w:r>
          </w:p>
          <w:p w14:paraId="0CBF9A1C" w14:textId="77777777" w:rsidR="001341DF" w:rsidRPr="00710D65" w:rsidRDefault="001341DF" w:rsidP="0054311B">
            <w:pPr>
              <w:tabs>
                <w:tab w:val="left" w:pos="1260"/>
              </w:tabs>
              <w:spacing w:before="60" w:after="60"/>
              <w:ind w:left="1294" w:right="84" w:hanging="709"/>
            </w:pPr>
            <w:r w:rsidRPr="00710D65">
              <w:t>29.1.5</w:t>
            </w:r>
            <w:r w:rsidRPr="00710D65">
              <w:tab/>
              <w:t>Si le Marché prévoit que le Maître d’Ouvrage ou le Maître d’Œuvre fournissent à l’Entrepreneur des documents nécessaires à la réalisation des ouvrages, la responsabilité de l’Entrepreneur n’est pas engagée sur la teneur de ces documents. Toutefois, l’Entrepreneur a l’obligation de vérifier, avant toute exécution, que ces documents ne contiennent pas d’erreurs, omissions ou contradictions qui sont normalement décelables par un homme de l’art ; s’il relève des erreurs, omissions ou contradictions, il doit les signaler immédiatement au Maître d’Œuvre par écrit.</w:t>
            </w:r>
          </w:p>
        </w:tc>
      </w:tr>
      <w:tr w:rsidR="001341DF" w:rsidRPr="00710D65" w14:paraId="0C6380E3" w14:textId="77777777" w:rsidTr="0054311B">
        <w:tc>
          <w:tcPr>
            <w:tcW w:w="2842" w:type="dxa"/>
            <w:gridSpan w:val="2"/>
            <w:tcBorders>
              <w:top w:val="nil"/>
              <w:left w:val="nil"/>
              <w:bottom w:val="nil"/>
              <w:right w:val="nil"/>
            </w:tcBorders>
            <w:tcMar>
              <w:top w:w="57" w:type="dxa"/>
              <w:left w:w="57" w:type="dxa"/>
              <w:bottom w:w="57" w:type="dxa"/>
              <w:right w:w="57" w:type="dxa"/>
            </w:tcMar>
          </w:tcPr>
          <w:p w14:paraId="52400C42" w14:textId="77777777" w:rsidR="001341DF" w:rsidRPr="00710D65" w:rsidRDefault="001341DF" w:rsidP="000F0534">
            <w:pPr>
              <w:pStyle w:val="Sec8head2"/>
            </w:pPr>
            <w:bookmarkStart w:id="1574" w:name="_Toc348175971"/>
            <w:bookmarkStart w:id="1575" w:name="_Toc327539578"/>
            <w:bookmarkStart w:id="1576" w:name="_Toc133831814"/>
            <w:bookmarkStart w:id="1577" w:name="_Toc134023523"/>
            <w:bookmarkStart w:id="1578" w:name="_Toc207121977"/>
            <w:r w:rsidRPr="00710D65">
              <w:lastRenderedPageBreak/>
              <w:t>30.</w:t>
            </w:r>
            <w:r w:rsidRPr="00710D65">
              <w:tab/>
              <w:t>Modifications apportées aux dispositions techniques</w:t>
            </w:r>
            <w:bookmarkEnd w:id="1574"/>
            <w:bookmarkEnd w:id="1575"/>
            <w:bookmarkEnd w:id="1576"/>
            <w:bookmarkEnd w:id="1577"/>
            <w:bookmarkEnd w:id="1578"/>
          </w:p>
        </w:tc>
        <w:tc>
          <w:tcPr>
            <w:tcW w:w="6537" w:type="dxa"/>
            <w:tcBorders>
              <w:top w:val="nil"/>
              <w:left w:val="nil"/>
              <w:bottom w:val="nil"/>
              <w:right w:val="nil"/>
            </w:tcBorders>
            <w:tcMar>
              <w:top w:w="57" w:type="dxa"/>
              <w:left w:w="57" w:type="dxa"/>
              <w:bottom w:w="57" w:type="dxa"/>
              <w:right w:w="57" w:type="dxa"/>
            </w:tcMar>
          </w:tcPr>
          <w:p w14:paraId="7E23128B" w14:textId="77777777" w:rsidR="001341DF" w:rsidRPr="00710D65" w:rsidRDefault="001341DF" w:rsidP="0054311B">
            <w:pPr>
              <w:spacing w:before="60" w:after="60"/>
              <w:ind w:left="590" w:right="84" w:hanging="590"/>
            </w:pPr>
            <w:r w:rsidRPr="00710D65">
              <w:t>30.1</w:t>
            </w:r>
            <w:r w:rsidRPr="00710D65">
              <w:tab/>
              <w:t>L’Entrepreneur ne peut, de lui-même, apporter aucun changement aux dispositions techniques prévues par le Marché. Sur injonction du Maître d’Œuvre par ordre de service et dans le délai fixé par cet ordre, il est tenu de reconstruire à ses frais les ouvrages qui ne sont pas conformes aux dispositions contractuelles. Toutefois, le Maître d’Œuvre peut accepter les changements faits par l’Entrepreneur et les dispositions suivantes sont alors appliquées pour le règlement des comptes :</w:t>
            </w:r>
          </w:p>
          <w:p w14:paraId="228B6525" w14:textId="77777777" w:rsidR="001341DF" w:rsidRPr="00710D65" w:rsidRDefault="001341DF" w:rsidP="0054311B">
            <w:pPr>
              <w:tabs>
                <w:tab w:val="left" w:pos="1080"/>
              </w:tabs>
              <w:spacing w:before="60" w:after="60"/>
              <w:ind w:left="1080" w:hanging="540"/>
            </w:pPr>
            <w:r w:rsidRPr="00710D65">
              <w:t>(a)</w:t>
            </w:r>
            <w:r w:rsidRPr="00710D65">
              <w:tab/>
              <w:t>si les dimensions ou les caractéristiques des ouvrages sont supérieures à celles que prévoit le Marché, les métrés restent fondés sur les dimensions et caractéristiques prescrites par le Marché et l’Entrepreneur n’a droit à aucune augmentation de prix ; et</w:t>
            </w:r>
          </w:p>
          <w:p w14:paraId="58B3FFA7" w14:textId="77777777" w:rsidR="001341DF" w:rsidRPr="00710D65" w:rsidRDefault="001341DF" w:rsidP="0054311B">
            <w:pPr>
              <w:tabs>
                <w:tab w:val="left" w:pos="1080"/>
              </w:tabs>
              <w:spacing w:before="60" w:after="60"/>
              <w:ind w:left="1080" w:hanging="540"/>
            </w:pPr>
            <w:r w:rsidRPr="00710D65">
              <w:t>(b)</w:t>
            </w:r>
            <w:r w:rsidRPr="00710D65">
              <w:tab/>
              <w:t>si elles sont inférieures, les métrés sont fondés sur les dimensions constatées des ouvrages, et les prix font l’objet d’une nouvelle détermination suivant les modalités prévues à l’Article 14.</w:t>
            </w:r>
          </w:p>
        </w:tc>
      </w:tr>
      <w:tr w:rsidR="001341DF" w:rsidRPr="00710D65" w14:paraId="3B04193E" w14:textId="77777777" w:rsidTr="0054311B">
        <w:tc>
          <w:tcPr>
            <w:tcW w:w="2842" w:type="dxa"/>
            <w:gridSpan w:val="2"/>
            <w:tcBorders>
              <w:top w:val="nil"/>
              <w:left w:val="nil"/>
              <w:bottom w:val="nil"/>
              <w:right w:val="nil"/>
            </w:tcBorders>
            <w:tcMar>
              <w:top w:w="57" w:type="dxa"/>
              <w:left w:w="57" w:type="dxa"/>
              <w:bottom w:w="57" w:type="dxa"/>
              <w:right w:w="57" w:type="dxa"/>
            </w:tcMar>
          </w:tcPr>
          <w:p w14:paraId="6054486C" w14:textId="77777777" w:rsidR="001341DF" w:rsidRPr="00710D65" w:rsidRDefault="001341DF" w:rsidP="000F0534">
            <w:pPr>
              <w:pStyle w:val="Sec8head2"/>
            </w:pPr>
            <w:bookmarkStart w:id="1579" w:name="_Toc348175972"/>
            <w:bookmarkStart w:id="1580" w:name="_Toc327539579"/>
            <w:bookmarkStart w:id="1581" w:name="_Toc133831815"/>
            <w:bookmarkStart w:id="1582" w:name="_Toc134023524"/>
            <w:bookmarkStart w:id="1583" w:name="_Toc207121978"/>
            <w:r w:rsidRPr="00710D65">
              <w:t>31.</w:t>
            </w:r>
            <w:r w:rsidRPr="00710D65">
              <w:tab/>
              <w:t>Installation, organisation, sécurité et hygiène des chantiers</w:t>
            </w:r>
            <w:bookmarkEnd w:id="1579"/>
            <w:bookmarkEnd w:id="1580"/>
            <w:bookmarkEnd w:id="1581"/>
            <w:bookmarkEnd w:id="1582"/>
            <w:bookmarkEnd w:id="1583"/>
          </w:p>
        </w:tc>
        <w:tc>
          <w:tcPr>
            <w:tcW w:w="6537" w:type="dxa"/>
            <w:tcBorders>
              <w:top w:val="nil"/>
              <w:left w:val="nil"/>
              <w:bottom w:val="nil"/>
              <w:right w:val="nil"/>
            </w:tcBorders>
            <w:tcMar>
              <w:top w:w="57" w:type="dxa"/>
              <w:left w:w="57" w:type="dxa"/>
              <w:bottom w:w="57" w:type="dxa"/>
              <w:right w:w="57" w:type="dxa"/>
            </w:tcMar>
          </w:tcPr>
          <w:p w14:paraId="1C6B4DC6" w14:textId="77777777" w:rsidR="001341DF" w:rsidRPr="00710D65" w:rsidRDefault="001341DF" w:rsidP="0054311B">
            <w:pPr>
              <w:keepNext/>
              <w:spacing w:before="60" w:after="60"/>
              <w:ind w:left="590" w:right="86" w:hanging="590"/>
              <w:rPr>
                <w:b/>
              </w:rPr>
            </w:pPr>
            <w:r w:rsidRPr="00710D65">
              <w:rPr>
                <w:b/>
              </w:rPr>
              <w:t>31.1</w:t>
            </w:r>
            <w:r w:rsidRPr="00710D65">
              <w:rPr>
                <w:b/>
              </w:rPr>
              <w:tab/>
              <w:t>Installation des chantiers de l’entreprise :</w:t>
            </w:r>
          </w:p>
          <w:p w14:paraId="5B93660B" w14:textId="77777777" w:rsidR="001341DF" w:rsidRPr="00710D65" w:rsidRDefault="001341DF" w:rsidP="0054311B">
            <w:pPr>
              <w:tabs>
                <w:tab w:val="left" w:pos="1260"/>
              </w:tabs>
              <w:spacing w:before="60" w:after="60"/>
              <w:ind w:left="1294" w:right="84" w:hanging="709"/>
            </w:pPr>
            <w:r w:rsidRPr="00710D65">
              <w:t>31.1.1</w:t>
            </w:r>
            <w:r w:rsidRPr="00710D65">
              <w:tab/>
              <w:t xml:space="preserve">L’Entrepreneur se procure, à ses frais et risques, les terrains dont il peut avoir besoin pour l’installation de ses chantiers dans la mesure où ceux que le Maître </w:t>
            </w:r>
            <w:r w:rsidRPr="00710D65">
              <w:lastRenderedPageBreak/>
              <w:t>d’Ouvrage a mis à sa disposition et compris dans le Site ne sont pas suffisants.</w:t>
            </w:r>
          </w:p>
          <w:p w14:paraId="40BE87EB" w14:textId="77777777" w:rsidR="001341DF" w:rsidRPr="00710D65" w:rsidRDefault="001341DF" w:rsidP="0054311B">
            <w:pPr>
              <w:tabs>
                <w:tab w:val="left" w:pos="1260"/>
              </w:tabs>
              <w:spacing w:before="60" w:after="60"/>
              <w:ind w:left="1294" w:right="84" w:hanging="709"/>
            </w:pPr>
            <w:r w:rsidRPr="00710D65">
              <w:t>31.1.2</w:t>
            </w:r>
            <w:r w:rsidRPr="00710D65">
              <w:tab/>
              <w:t>Sauf dispositions contraires du Marché, l’Entrepreneur supporte toutes les charges relatives à l’établissement et à l’entretien des installations de chantier, y compris les chemins de service et les voies de desserte du chantier qui ne sont pas ouverts à la circulation publique.</w:t>
            </w:r>
          </w:p>
          <w:p w14:paraId="687106A1" w14:textId="77777777" w:rsidR="001341DF" w:rsidRPr="00710D65" w:rsidRDefault="001341DF" w:rsidP="0054311B">
            <w:pPr>
              <w:tabs>
                <w:tab w:val="left" w:pos="1260"/>
              </w:tabs>
              <w:spacing w:before="60" w:after="60"/>
              <w:ind w:left="1294" w:right="84" w:hanging="709"/>
            </w:pPr>
            <w:r w:rsidRPr="00710D65">
              <w:t>31.1.3</w:t>
            </w:r>
            <w:r w:rsidRPr="00710D65">
              <w:tab/>
              <w:t>Si les chantiers ne sont d’un accès facile que par voie d’eau, notamment lorsqu’il s’agit de travaux de dragage, d’endiguement ou de pose de blocs, l’Entrepreneur doit, sauf dispositions contraires du Marché, mettre gratuitement une embarcation armée à la disposition du Maître d’Œuvre et de ses agents, chaque fois que celui-ci le lui demande.</w:t>
            </w:r>
          </w:p>
          <w:p w14:paraId="53183A89" w14:textId="77777777" w:rsidR="001341DF" w:rsidRPr="00710D65" w:rsidRDefault="001341DF" w:rsidP="0054311B">
            <w:pPr>
              <w:tabs>
                <w:tab w:val="left" w:pos="1260"/>
              </w:tabs>
              <w:spacing w:before="60" w:after="60"/>
              <w:ind w:left="1294" w:right="84" w:hanging="709"/>
            </w:pPr>
            <w:r w:rsidRPr="00710D65">
              <w:t>31.1.4</w:t>
            </w:r>
            <w:r w:rsidRPr="00710D65">
              <w:tab/>
              <w:t>L’Entrepreneur doit faire apposer dans les chantiers et ateliers une affiche indiquant le Maître d’Ouvrage pour le compte duquel les travaux sont exécutés, les nom, qualité et adresse du Maître d’Œuvre, ainsi que les autres renseignements requis par la législation du travail du pays du Maître d’Ouvrage.</w:t>
            </w:r>
          </w:p>
          <w:p w14:paraId="638A70C2" w14:textId="77777777" w:rsidR="001341DF" w:rsidRPr="00710D65" w:rsidRDefault="001341DF" w:rsidP="0054311B">
            <w:pPr>
              <w:tabs>
                <w:tab w:val="left" w:pos="1260"/>
              </w:tabs>
              <w:spacing w:before="60" w:after="60"/>
              <w:ind w:left="1294" w:right="84" w:hanging="709"/>
            </w:pPr>
            <w:r w:rsidRPr="00710D65">
              <w:t>31.1.5</w:t>
            </w:r>
            <w:r w:rsidRPr="00710D65">
              <w:tab/>
              <w:t>Tout équipement de l’Entrepreneur et ses sous-traitants, tous ouvrages provisoires et matériaux fournis par l’Entrepreneur et ses sous-traitants sont réputés, une fois qu’ils sont sur le Site, être exclusivement destinés à l’exécution des travaux et l’Entrepreneur ne doit pas les enlever en tout ou en partie, sauf dans le but de les déplacer d’une partie du Site vers une autre, sans l’accord du Chef de Projet. Il est entendu que cet accord n’est pas nécessaire pour les véhicules destinés à transporter le personnel, la main-d’œuvre et l’équipement, les fournitures, le matériel ou les matériaux de l’Entrepreneur vers ou en provenance du Site.</w:t>
            </w:r>
          </w:p>
          <w:p w14:paraId="5114BE42" w14:textId="77777777" w:rsidR="001341DF" w:rsidRPr="00710D65" w:rsidRDefault="001341DF" w:rsidP="0054311B">
            <w:pPr>
              <w:spacing w:before="60" w:after="60"/>
              <w:ind w:left="590" w:right="84" w:hanging="590"/>
            </w:pPr>
            <w:r w:rsidRPr="00710D65">
              <w:rPr>
                <w:b/>
              </w:rPr>
              <w:t>31.2</w:t>
            </w:r>
            <w:r w:rsidRPr="00710D65">
              <w:rPr>
                <w:b/>
              </w:rPr>
              <w:tab/>
              <w:t>Lieux de dépôt des déblais en excédent :</w:t>
            </w:r>
          </w:p>
          <w:p w14:paraId="23D3C684" w14:textId="77777777" w:rsidR="001341DF" w:rsidRPr="00710D65" w:rsidRDefault="001341DF" w:rsidP="0054311B">
            <w:pPr>
              <w:tabs>
                <w:tab w:val="left" w:pos="540"/>
              </w:tabs>
              <w:spacing w:before="60" w:after="60"/>
              <w:ind w:left="540" w:hanging="9"/>
            </w:pPr>
            <w:r w:rsidRPr="00710D65">
              <w:t>L’Entrepreneur se procure, à ses frais et risques, les terrains dont il peut avoir besoin comme lieu de dépôt des déblais en excédent, en sus des emplacements que le Maître d’Œuvre met éventuellement à sa disposition comme lieux de dépôt définitifs ou provisoires. Il doit soumettre le choix de ces terrains à l’accord préalable du Maître d’Œuvre, qui peut refuser l’autorisation ou la subordonner à des dispositions spéciales à prendre, notamment pour l’aménagement des dépôts à y constituer, si des motifs d’intérêt général, comme la sauvegarde de l’environnement, le justifient.</w:t>
            </w:r>
          </w:p>
          <w:p w14:paraId="0E7375F2" w14:textId="77777777" w:rsidR="001341DF" w:rsidRPr="00710D65" w:rsidRDefault="001341DF" w:rsidP="0054311B">
            <w:pPr>
              <w:spacing w:before="60" w:after="60"/>
              <w:ind w:left="590" w:right="84" w:hanging="590"/>
              <w:rPr>
                <w:b/>
              </w:rPr>
            </w:pPr>
            <w:r w:rsidRPr="00710D65">
              <w:rPr>
                <w:b/>
              </w:rPr>
              <w:lastRenderedPageBreak/>
              <w:t>31.3</w:t>
            </w:r>
            <w:r w:rsidRPr="00710D65">
              <w:rPr>
                <w:b/>
              </w:rPr>
              <w:tab/>
              <w:t>Autorisations administratives :</w:t>
            </w:r>
          </w:p>
          <w:p w14:paraId="7E807D08" w14:textId="77777777" w:rsidR="001341DF" w:rsidRPr="00710D65" w:rsidRDefault="001341DF" w:rsidP="0054311B">
            <w:pPr>
              <w:tabs>
                <w:tab w:val="left" w:pos="540"/>
              </w:tabs>
              <w:spacing w:before="60" w:after="60"/>
              <w:ind w:left="540" w:hanging="9"/>
            </w:pPr>
            <w:r w:rsidRPr="00710D65">
              <w:t>Le Maître d’Ouvrage fait son affaire de la délivrance à l’Entrepreneur de toutes autorisations administratives, telles que les autorisations d’occupation temporaire du domaine public ou privé, les permissions de voirie, les permis de construire nécessaires à la réalisation des ouvrages faisant l’objet du Marché.</w:t>
            </w:r>
          </w:p>
          <w:p w14:paraId="22499DFC" w14:textId="77777777" w:rsidR="001341DF" w:rsidRPr="00710D65" w:rsidRDefault="001341DF" w:rsidP="0054311B">
            <w:pPr>
              <w:tabs>
                <w:tab w:val="left" w:pos="540"/>
              </w:tabs>
              <w:spacing w:before="60" w:after="60"/>
              <w:ind w:left="540" w:hanging="9"/>
            </w:pPr>
            <w:r w:rsidRPr="00710D65">
              <w:t>Le Maître d’Ouvrage et le Maître d’Œuvre apporteront leur concours à l’Entrepreneur, si celui-ci le leur demande, pour lui faciliter l’obtention en temps utile des autres autorisations administratives dont il aurait besoin, notamment pour pouvoir importer puis réexporter en temps utile, le cas échéant selon un régime douanier et fiscal suspensif, tout le matériel et l’équipement exclusivement destinés à la réalisation des travaux et pour disposer des emplacements nécessaires au dépôt des déblais.</w:t>
            </w:r>
          </w:p>
          <w:p w14:paraId="7D3E8C9B" w14:textId="77777777" w:rsidR="001341DF" w:rsidRPr="00710D65" w:rsidRDefault="001341DF" w:rsidP="0054311B">
            <w:pPr>
              <w:spacing w:before="60" w:after="60"/>
              <w:ind w:left="590" w:right="84" w:hanging="590"/>
            </w:pPr>
            <w:r w:rsidRPr="00710D65">
              <w:rPr>
                <w:b/>
              </w:rPr>
              <w:t>31.4</w:t>
            </w:r>
            <w:r w:rsidRPr="00710D65">
              <w:rPr>
                <w:b/>
              </w:rPr>
              <w:tab/>
              <w:t>Sécurité et hygiène des chantiers :</w:t>
            </w:r>
          </w:p>
          <w:p w14:paraId="63A5221F" w14:textId="77777777" w:rsidR="001341DF" w:rsidRPr="00710D65" w:rsidRDefault="001341DF" w:rsidP="0054311B">
            <w:pPr>
              <w:tabs>
                <w:tab w:val="left" w:pos="1260"/>
              </w:tabs>
              <w:spacing w:before="60" w:after="60"/>
              <w:ind w:left="1294" w:right="84" w:hanging="709"/>
            </w:pPr>
            <w:r w:rsidRPr="00710D65">
              <w:t>31.4.1</w:t>
            </w:r>
            <w:r w:rsidRPr="00710D65">
              <w:tab/>
              <w:t>L’Entrepreneur doit prendre sur ses chantiers toutes les mesures d’ordre et de sécurité propres à éviter des accidents, tant à l’égard du personnel qu’à l’égard des tiers. Il est tenu d’observer tous les règlements et consignes de l’autorité compétente. Il assure notamment l’éclairage et le gardiennage de ses chantiers, ainsi que leur signalisation tant intérieure qu’extérieure. Il assure également, en tant que de besoin, la clôture de ses chantiers.</w:t>
            </w:r>
          </w:p>
          <w:p w14:paraId="511AFD5E" w14:textId="77777777" w:rsidR="001341DF" w:rsidRPr="00710D65" w:rsidRDefault="001341DF" w:rsidP="0054311B">
            <w:pPr>
              <w:spacing w:before="60" w:after="60"/>
              <w:ind w:left="1260" w:hanging="1"/>
            </w:pPr>
            <w:r w:rsidRPr="00710D65">
              <w:t>Il doit prendre toutes les précautions nécessaires pour éviter que les travaux ne causent un danger aux tiers, notamment pour la circulation publique si celle-ci n’a pas été déviée. Les points de passage dangereux, le long et à la traversée des voies de communication, doivent être protégés par des garde-corps provisoires ou par tout autre dispositif approprié ; ils doivent être éclairés et, au besoin, gardés.</w:t>
            </w:r>
          </w:p>
          <w:p w14:paraId="1376CD87" w14:textId="77777777" w:rsidR="001341DF" w:rsidRPr="00710D65" w:rsidRDefault="001341DF" w:rsidP="0054311B">
            <w:pPr>
              <w:tabs>
                <w:tab w:val="left" w:pos="1260"/>
              </w:tabs>
              <w:spacing w:before="60" w:after="60"/>
              <w:ind w:left="1260" w:hanging="1"/>
            </w:pPr>
            <w:r w:rsidRPr="00710D65">
              <w:t>L’Entrepreneur doit désigner un responsable de prévention d’accident sur le Site qui aura la charge de la sécurité et de la protection contre les accidents. Cette personne sera qualifiée en la matière et aura l’autorité suffisante pour donner des instructions et prendre des mesures de protection nécessaires à la prévention des accidents. Durant toute la période d’exécution des travaux, l’Entrepreneur s’engage à mettre à la disposition de cette personne tous les moyens nécessaires à l’exercice de ses fonctions.</w:t>
            </w:r>
          </w:p>
          <w:p w14:paraId="4FB7675E" w14:textId="77777777" w:rsidR="001341DF" w:rsidRPr="00710D65" w:rsidRDefault="001341DF" w:rsidP="0054311B">
            <w:pPr>
              <w:spacing w:before="60" w:after="60"/>
              <w:ind w:left="1260" w:hanging="1"/>
              <w:rPr>
                <w:b/>
                <w:sz w:val="28"/>
              </w:rPr>
            </w:pPr>
            <w:r w:rsidRPr="00710D65">
              <w:lastRenderedPageBreak/>
              <w:t>L’Entrepreneur transmettra au Maître d’œuvre les détails de l’accident survenu dès que possible. L’Entrepreneur doit maintenir un registre et préparer des rapports sur la santé, la sécurité et le bien-être des personnes, et les dommages matériels subis, tel que requis par le Maître d’œuvre.</w:t>
            </w:r>
          </w:p>
          <w:p w14:paraId="4A056B3F" w14:textId="77777777" w:rsidR="001341DF" w:rsidRPr="00710D65" w:rsidRDefault="001341DF" w:rsidP="0054311B">
            <w:pPr>
              <w:tabs>
                <w:tab w:val="left" w:pos="1260"/>
              </w:tabs>
              <w:spacing w:before="60" w:after="60"/>
              <w:ind w:left="1294" w:right="84" w:hanging="709"/>
            </w:pPr>
            <w:r w:rsidRPr="00710D65">
              <w:t>31.4.2</w:t>
            </w:r>
            <w:r w:rsidRPr="00710D65">
              <w:tab/>
              <w:t>L’Entrepreneur doit prendre les dispositions utiles pour assurer l’hygiène des installations de chantier destinées au personnel, notamment par l’établissement des réseaux de voirie, d’alimentation en eau potable et d’assainissement, si l’importance des chantiers le justifie.</w:t>
            </w:r>
          </w:p>
          <w:p w14:paraId="4CF03185" w14:textId="42846862" w:rsidR="001341DF" w:rsidRPr="00710D65" w:rsidRDefault="001341DF" w:rsidP="0054311B">
            <w:pPr>
              <w:spacing w:after="120"/>
              <w:ind w:left="1240" w:hanging="700"/>
              <w:rPr>
                <w:bCs/>
              </w:rPr>
            </w:pPr>
            <w:r w:rsidRPr="00710D65">
              <w:t>31.4.3</w:t>
            </w:r>
            <w:r w:rsidR="00C246DF" w:rsidRPr="00D029B7">
              <w:tab/>
            </w:r>
            <w:r w:rsidRPr="00D029B7">
              <w:t>L’Entrepreneur doit avoir un Code de Conduite pour le Personnel de l’Entrepreneur.</w:t>
            </w:r>
          </w:p>
          <w:p w14:paraId="35A888CB" w14:textId="77777777" w:rsidR="001341DF" w:rsidRPr="00710D65" w:rsidRDefault="001341DF" w:rsidP="0054311B">
            <w:pPr>
              <w:spacing w:before="120" w:after="120"/>
              <w:ind w:left="1333" w:firstLine="0"/>
              <w:rPr>
                <w:bCs/>
              </w:rPr>
            </w:pPr>
            <w:r w:rsidRPr="00D029B7">
              <w:t>L’Entrepreneur doit prendre toutes les mesures nécessaires pour s’assurer que chacun des membres du Personnel de l’Entrepreneur est informé du Code de Conduite, y compris les comportements spécifiques qui sont interdits, et comprend les conséquences de se livrer à de tels comportements interdits.</w:t>
            </w:r>
          </w:p>
          <w:p w14:paraId="1D94A68B" w14:textId="77777777" w:rsidR="001341DF" w:rsidRPr="00710D65" w:rsidRDefault="001341DF" w:rsidP="0054311B">
            <w:pPr>
              <w:spacing w:before="120" w:after="120"/>
              <w:ind w:left="1333" w:firstLine="0"/>
              <w:rPr>
                <w:bCs/>
              </w:rPr>
            </w:pPr>
            <w:r w:rsidRPr="00D029B7">
              <w:t>Ces mesures comprennent la fourniture d’instructions et de documents qui peuvent être compris par le Personnel de l’Entrepreneur et la recherche de la signature de chaque personne reconnaissant la réception de ces instructions et/ou documents, le cas échéant.</w:t>
            </w:r>
          </w:p>
          <w:p w14:paraId="6AC5F152" w14:textId="77777777" w:rsidR="001341DF" w:rsidRPr="00710D65" w:rsidRDefault="001341DF" w:rsidP="0054311B">
            <w:pPr>
              <w:spacing w:before="120" w:after="120"/>
              <w:ind w:left="1333" w:firstLine="0"/>
              <w:rPr>
                <w:bCs/>
              </w:rPr>
            </w:pPr>
            <w:r w:rsidRPr="00D029B7">
              <w:t>L’Entrepreneur doit également s’assurer que le Code de Conduite est visiblement affiché à plusieurs endroits sur le Site et tout autre endroit où les travaux seront effectués, ainsi que dans les zones à l’extérieur du Site accessibles à la communauté locale et aux personnes affectées par le projet. Le Code de Conduite affiché doit être fourni dans des langues compréhensibles pour le Personnel de l’Entrepreneur, le Personnel du Maître d’Ouvrage et la communauté locale.</w:t>
            </w:r>
          </w:p>
          <w:p w14:paraId="46C7B3ED" w14:textId="77777777" w:rsidR="001341DF" w:rsidRPr="00710D65" w:rsidRDefault="001341DF" w:rsidP="0054311B">
            <w:pPr>
              <w:spacing w:after="120"/>
              <w:ind w:left="1333" w:firstLine="0"/>
              <w:rPr>
                <w:bCs/>
              </w:rPr>
            </w:pPr>
            <w:r w:rsidRPr="00D029B7">
              <w:t>La Stratégie de gestion et les plans de mise en œuvre de l’Entrepreneur doivent comprendre des processus appropriés pour que l’Entrepreneur vérifie le respect de ces obligations.</w:t>
            </w:r>
          </w:p>
          <w:p w14:paraId="764E5C8B" w14:textId="77777777" w:rsidR="001341DF" w:rsidRPr="00710D65" w:rsidRDefault="001341DF" w:rsidP="0054311B">
            <w:pPr>
              <w:tabs>
                <w:tab w:val="left" w:pos="1260"/>
              </w:tabs>
              <w:spacing w:before="60" w:after="60"/>
              <w:ind w:left="1294" w:right="84" w:hanging="709"/>
            </w:pPr>
            <w:r w:rsidRPr="00710D65">
              <w:lastRenderedPageBreak/>
              <w:t>31.4.4</w:t>
            </w:r>
            <w:r w:rsidRPr="00710D65">
              <w:tab/>
              <w:t>Sauf dispositions contraires du Marché, toutes les mesures d’ordre, de sécurité et d’hygiène prescrites ci-dessus sont à la charge de l’Entrepreneur.</w:t>
            </w:r>
          </w:p>
          <w:p w14:paraId="37412B58" w14:textId="77777777" w:rsidR="001341DF" w:rsidRPr="00710D65" w:rsidRDefault="001341DF" w:rsidP="0054311B">
            <w:pPr>
              <w:tabs>
                <w:tab w:val="left" w:pos="1260"/>
              </w:tabs>
              <w:spacing w:before="60" w:after="60"/>
              <w:ind w:left="1294" w:right="84" w:hanging="709"/>
            </w:pPr>
            <w:r w:rsidRPr="00710D65">
              <w:t>31.4.5</w:t>
            </w:r>
            <w:r w:rsidRPr="00710D65">
              <w:tab/>
              <w:t>En cas d’inobservation par l’Entrepreneur des prescriptions ci-dessus et sans préjudice des pouvoirs des autorités compétentes, le Maître d’Œuvre peut prendre aux frais de l’Entrepreneur les mesures nécessaires après mise en demeure restée sans effet. En cas d’urgence ou de danger, ces mesures peuvent être prises sans mise en demeure préalable. L’intervention des autorités compétentes ou du Maître d’Œuvre ne dégage pas la responsabilité de l’Entrepreneur.</w:t>
            </w:r>
          </w:p>
          <w:p w14:paraId="5A28A9B5" w14:textId="77777777" w:rsidR="001341DF" w:rsidRPr="00710D65" w:rsidRDefault="001341DF" w:rsidP="0054311B">
            <w:pPr>
              <w:spacing w:before="60" w:after="60"/>
              <w:ind w:left="590" w:right="84" w:hanging="590"/>
            </w:pPr>
            <w:r w:rsidRPr="00710D65">
              <w:t>3</w:t>
            </w:r>
            <w:r w:rsidRPr="00710D65">
              <w:rPr>
                <w:b/>
              </w:rPr>
              <w:t>1.5</w:t>
            </w:r>
            <w:r w:rsidRPr="00710D65">
              <w:rPr>
                <w:b/>
              </w:rPr>
              <w:tab/>
              <w:t>Signalisation des chantiers à l’égard de la circulation publique :</w:t>
            </w:r>
          </w:p>
          <w:p w14:paraId="65035D51" w14:textId="77777777" w:rsidR="001341DF" w:rsidRPr="00710D65" w:rsidRDefault="001341DF" w:rsidP="0054311B">
            <w:pPr>
              <w:spacing w:before="60" w:after="60"/>
              <w:ind w:left="540" w:firstLine="5"/>
            </w:pPr>
            <w:r w:rsidRPr="00710D65">
              <w:t>Lorsque les travaux intéressent la circulation publique, la signalisation à l’usage du public doit être conforme aux instructions réglementaires en la matière : elle est réalisée sous le contrôle des services compétents par l’Entrepreneur, ce dernier ayant à sa charge la fourniture et la mise en place des panneaux et des dispositifs de signalisation, sauf dispositions contraires du Marché et sans préjudice de l’application du paragraphe 4.4 du présent Article.</w:t>
            </w:r>
          </w:p>
          <w:p w14:paraId="4D1FE117" w14:textId="77777777" w:rsidR="001341DF" w:rsidRPr="00710D65" w:rsidRDefault="001341DF" w:rsidP="0054311B">
            <w:pPr>
              <w:spacing w:before="60" w:after="60"/>
              <w:ind w:left="540" w:firstLine="5"/>
            </w:pPr>
            <w:r w:rsidRPr="00710D65">
              <w:t>Si le Marché prévoit une déviation de la circulation, l’Entrepreneur a la charge, dans les mêmes conditions, de la signalisation aux extrémités des sections où la circulation est interrompue et de la signalisation des itinéraires déviés. La police de la circulation aux abords des chantiers ou aux extrémités des sections où la circulation est interrompue et le long des itinéraires déviés incombe aux services compétents.</w:t>
            </w:r>
          </w:p>
          <w:p w14:paraId="5B0B0213" w14:textId="77777777" w:rsidR="001341DF" w:rsidRPr="00710D65" w:rsidRDefault="001341DF" w:rsidP="0054311B">
            <w:pPr>
              <w:spacing w:before="60" w:after="60"/>
              <w:ind w:left="540" w:firstLine="5"/>
            </w:pPr>
            <w:r w:rsidRPr="00710D65">
              <w:t>L’Entrepreneur doit informer par écrit les services compétents, au moins huit (8) jours ouvrables à l’avance, de la date de commencement des travaux en mentionnant, s’il y a lieu, le caractère mobile du chantier. L’Entrepreneur doit, dans les mêmes formes et délai, informer les services compétents du repliement ou du déplacement du chantier.</w:t>
            </w:r>
          </w:p>
          <w:p w14:paraId="505B811F" w14:textId="77777777" w:rsidR="001341DF" w:rsidRPr="00710D65" w:rsidRDefault="001341DF" w:rsidP="0054311B">
            <w:pPr>
              <w:spacing w:before="60" w:after="60"/>
              <w:ind w:left="590" w:right="84" w:hanging="590"/>
            </w:pPr>
            <w:r w:rsidRPr="00710D65">
              <w:rPr>
                <w:b/>
              </w:rPr>
              <w:t>31.6</w:t>
            </w:r>
            <w:r w:rsidRPr="00710D65">
              <w:rPr>
                <w:b/>
              </w:rPr>
              <w:tab/>
              <w:t>Maintien des communications et de l’écoulement des eaux :</w:t>
            </w:r>
          </w:p>
          <w:p w14:paraId="61756384" w14:textId="77777777" w:rsidR="001341DF" w:rsidRPr="00710D65" w:rsidRDefault="001341DF" w:rsidP="0054311B">
            <w:pPr>
              <w:tabs>
                <w:tab w:val="left" w:pos="1260"/>
              </w:tabs>
              <w:spacing w:before="60" w:after="60"/>
              <w:ind w:left="1294" w:right="84" w:hanging="709"/>
            </w:pPr>
            <w:r w:rsidRPr="00710D65">
              <w:t>31.6.1</w:t>
            </w:r>
            <w:r w:rsidRPr="00710D65">
              <w:tab/>
              <w:t xml:space="preserve">L’Entrepreneur doit conduire les travaux de manière à maintenir dans des conditions convenables les communications de toute nature traversant le site des travaux, notamment celles qui intéressent la circulation des personnes, ainsi que l’écoulement des eaux, sous réserve des précisions données, le cas échéant, par le </w:t>
            </w:r>
            <w:r w:rsidRPr="00710D65">
              <w:rPr>
                <w:b/>
              </w:rPr>
              <w:t>CCAP</w:t>
            </w:r>
            <w:r w:rsidRPr="00710D65">
              <w:t xml:space="preserve"> sur les conditions dans </w:t>
            </w:r>
            <w:r w:rsidRPr="00710D65">
              <w:lastRenderedPageBreak/>
              <w:t>lesquelles des restrictions peuvent être apportées à ces communications et à l’écoulement des eaux.</w:t>
            </w:r>
          </w:p>
          <w:p w14:paraId="6F77B650" w14:textId="77777777" w:rsidR="001341DF" w:rsidRPr="00710D65" w:rsidRDefault="001341DF" w:rsidP="0054311B">
            <w:pPr>
              <w:tabs>
                <w:tab w:val="left" w:pos="1260"/>
              </w:tabs>
              <w:spacing w:before="60" w:after="60"/>
              <w:ind w:left="1294" w:right="84" w:hanging="709"/>
            </w:pPr>
            <w:r w:rsidRPr="00710D65">
              <w:t>31.6.2</w:t>
            </w:r>
            <w:r w:rsidRPr="00710D65">
              <w:tab/>
              <w:t>En cas d’inobservation par l’Entrepreneur des prescriptions ci-dessus et sans préjudice des pouvoirs des autorités compétentes, le Maître d’Œuvre peut prendre aux frais de l’Entrepreneur les mesures nécessaires après mise en demeure restée sans effet. En cas d’urgence ou de danger, ces mesures peuvent être prises sans mise en demeure préalable.</w:t>
            </w:r>
          </w:p>
          <w:p w14:paraId="5E9A0276" w14:textId="77777777" w:rsidR="001341DF" w:rsidRPr="00710D65" w:rsidRDefault="001341DF" w:rsidP="0054311B">
            <w:pPr>
              <w:spacing w:before="60" w:after="60"/>
              <w:ind w:left="590" w:right="84" w:hanging="590"/>
            </w:pPr>
            <w:r w:rsidRPr="00710D65">
              <w:rPr>
                <w:b/>
              </w:rPr>
              <w:t>31.7</w:t>
            </w:r>
            <w:r w:rsidRPr="00710D65">
              <w:rPr>
                <w:b/>
              </w:rPr>
              <w:tab/>
              <w:t>Sujétions spéciales pour les travaux exécutés à proximité de lieux habités, fréquentés ou protégés :</w:t>
            </w:r>
          </w:p>
          <w:p w14:paraId="555D5C2E" w14:textId="77777777" w:rsidR="001341DF" w:rsidRPr="00710D65" w:rsidRDefault="001341DF" w:rsidP="0054311B">
            <w:pPr>
              <w:spacing w:before="60" w:after="60"/>
              <w:ind w:left="540" w:firstLine="5"/>
            </w:pPr>
            <w:r w:rsidRPr="00710D65">
              <w:t>Sans préjudice de l’application des dispositions législatives et réglementaires en vigueur, lorsque les travaux sont exécutés à proximité de lieux habités ou fréquentés, ou méritant une protection au titre de la sauvegarde de l’environnement, l’Entrepreneur doit prendre à ses frais et risques les dispositions nécessaires pour réduire, dans toute la mesure du possible, les gênes imposées aux usagers et aux voisins, notamment celles qui peuvent être causées par les difficultés d’accès, le bruit des engins, les vibrations, les fumées, les poussières.</w:t>
            </w:r>
          </w:p>
          <w:p w14:paraId="79A63F74" w14:textId="77777777" w:rsidR="001341DF" w:rsidRPr="00710D65" w:rsidRDefault="001341DF" w:rsidP="000F0534">
            <w:pPr>
              <w:spacing w:before="60" w:after="60"/>
              <w:ind w:left="590" w:right="84" w:hanging="590"/>
            </w:pPr>
            <w:r w:rsidRPr="00710D65">
              <w:rPr>
                <w:b/>
              </w:rPr>
              <w:t>31.8</w:t>
            </w:r>
            <w:r w:rsidRPr="00710D65">
              <w:rPr>
                <w:b/>
              </w:rPr>
              <w:tab/>
              <w:t>Sujétions spéciales pour les travaux exécutés à proximité des câbles ou ouvrages souterrains de télécommunications :</w:t>
            </w:r>
          </w:p>
          <w:p w14:paraId="79DD30CF" w14:textId="77777777" w:rsidR="001341DF" w:rsidRPr="00710D65" w:rsidRDefault="001341DF" w:rsidP="0054311B">
            <w:pPr>
              <w:spacing w:before="60" w:after="60"/>
              <w:ind w:left="540" w:firstLine="5"/>
            </w:pPr>
            <w:r w:rsidRPr="00710D65">
              <w:t>Lorsque, au cours de l’exécution des travaux, l’Entrepreneur rencontre des repères indiquant le parcours de câbles, de canalisations ou d’ouvrages souterrains, il maintient ces repères à leur place ou les remet en place si l’exécution des travaux a nécessité leur enlèvement momentané. Ces opérations requièrent l’autorisation préalable du Maître d’Œuvre.</w:t>
            </w:r>
          </w:p>
          <w:p w14:paraId="35A67627" w14:textId="77777777" w:rsidR="001341DF" w:rsidRPr="00710D65" w:rsidRDefault="001341DF" w:rsidP="0054311B">
            <w:pPr>
              <w:spacing w:before="60" w:after="60"/>
              <w:ind w:left="540" w:firstLine="5"/>
            </w:pPr>
            <w:r w:rsidRPr="00710D65">
              <w:t>L’Entrepreneur est responsable de la conservation, du déplacement et de la remise en place, selon le cas, des câbles, des canalisations et ouvrages spécifiés par le Maître d’Ouvrage dans le Marché et prend à sa charge les frais y afférents. Lorsque la présence de câbles, de canalisations ou installations n’a pas été mentionnée dans le Marché, mais est signalée par des repères ou des indices, l’Entrepreneur a un devoir général de diligence et des obligations analogues à celles énoncées ci</w:t>
            </w:r>
            <w:r w:rsidRPr="00710D65">
              <w:noBreakHyphen/>
              <w:t>avant en ce qui concerne la conservation, le déplacement et la remise en place. Dans ce cas, le Maître d’Ouvrage l’indemnise des frais afférents à ces travaux, dans la mesure où ces travaux sont nécessaires à l’exécution du Marché.</w:t>
            </w:r>
          </w:p>
          <w:p w14:paraId="4E0F80DF" w14:textId="77777777" w:rsidR="001341DF" w:rsidRPr="00710D65" w:rsidRDefault="001341DF" w:rsidP="0054311B">
            <w:pPr>
              <w:spacing w:before="60" w:after="60"/>
              <w:ind w:left="590" w:right="84" w:hanging="590"/>
              <w:rPr>
                <w:b/>
              </w:rPr>
            </w:pPr>
            <w:r w:rsidRPr="00710D65">
              <w:rPr>
                <w:b/>
              </w:rPr>
              <w:lastRenderedPageBreak/>
              <w:t>31.9</w:t>
            </w:r>
            <w:r w:rsidRPr="00710D65">
              <w:rPr>
                <w:b/>
              </w:rPr>
              <w:tab/>
              <w:t>Démolition de constructions :</w:t>
            </w:r>
          </w:p>
          <w:p w14:paraId="43CFC886" w14:textId="77777777" w:rsidR="001341DF" w:rsidRPr="00710D65" w:rsidRDefault="001341DF" w:rsidP="0054311B">
            <w:pPr>
              <w:tabs>
                <w:tab w:val="left" w:pos="1260"/>
              </w:tabs>
              <w:spacing w:before="60" w:after="60"/>
              <w:ind w:left="1294" w:right="84" w:hanging="709"/>
            </w:pPr>
            <w:r w:rsidRPr="00710D65">
              <w:t>31.9.1</w:t>
            </w:r>
            <w:r w:rsidRPr="00710D65">
              <w:tab/>
              <w:t>L’Entrepreneur ne peut démolir les constructions situées dans les emprises des chantiers et sur les terrains mis à disposition par le Maître d’Ouvrage qu’après en avoir fait la demande au Maître d’Œuvre quinze (15) jours à l’avance, le défaut de réponse dans ce délai valant autorisation.</w:t>
            </w:r>
          </w:p>
          <w:p w14:paraId="154C8A88" w14:textId="77777777" w:rsidR="001341DF" w:rsidRPr="00710D65" w:rsidRDefault="001341DF" w:rsidP="0054311B">
            <w:pPr>
              <w:tabs>
                <w:tab w:val="left" w:pos="1260"/>
              </w:tabs>
              <w:spacing w:before="60" w:after="60"/>
              <w:ind w:left="1294" w:right="84" w:hanging="709"/>
            </w:pPr>
            <w:r w:rsidRPr="00710D65">
              <w:t>31.9.2</w:t>
            </w:r>
            <w:r w:rsidRPr="00710D65">
              <w:tab/>
              <w:t>Sauf dispositions contraires du Marché, l’Entrepreneur n’est tenu, en ce qui concerne les matériaux et les produits provenant de démolition ou de démontage, à aucune précaution particulière pour leur dépôt, ni à aucune obligation de tri en vue de leur réemploi.</w:t>
            </w:r>
          </w:p>
          <w:p w14:paraId="346B52AE" w14:textId="77777777" w:rsidR="001341DF" w:rsidRPr="00710D65" w:rsidRDefault="001341DF" w:rsidP="0054311B">
            <w:pPr>
              <w:spacing w:before="60" w:after="60"/>
              <w:ind w:left="590" w:right="84" w:hanging="590"/>
              <w:rPr>
                <w:b/>
              </w:rPr>
            </w:pPr>
            <w:r w:rsidRPr="00710D65">
              <w:rPr>
                <w:b/>
              </w:rPr>
              <w:t>31.10</w:t>
            </w:r>
            <w:r w:rsidRPr="00710D65">
              <w:rPr>
                <w:b/>
              </w:rPr>
              <w:tab/>
            </w:r>
            <w:r w:rsidRPr="00710D65">
              <w:rPr>
                <w:b/>
                <w:bCs/>
              </w:rPr>
              <w:t>Emploi</w:t>
            </w:r>
            <w:r w:rsidRPr="00710D65">
              <w:rPr>
                <w:b/>
              </w:rPr>
              <w:t xml:space="preserve"> des explosifs :</w:t>
            </w:r>
          </w:p>
          <w:p w14:paraId="144FBDCC" w14:textId="77777777" w:rsidR="001341DF" w:rsidRPr="00710D65" w:rsidRDefault="001341DF" w:rsidP="0054311B">
            <w:pPr>
              <w:tabs>
                <w:tab w:val="left" w:pos="1280"/>
              </w:tabs>
              <w:spacing w:before="60" w:after="60"/>
              <w:ind w:left="1294" w:right="84" w:hanging="709"/>
            </w:pPr>
            <w:r w:rsidRPr="00710D65">
              <w:t>31.10.1</w:t>
            </w:r>
            <w:r w:rsidRPr="00710D65">
              <w:tab/>
              <w:t>Sous réserve des restrictions ou des interdictions éventuellement stipulées dans le Marché, l’Entrepreneur doit prendre sous sa responsabilité, toutes les précautions nécessaires pour que l’emploi des explosifs ne présente aucun danger pour le personnel et pour les tiers, et ne cause aucun dommage aux propriétés et ouvrages voisins ainsi qu’aux ouvrages faisant l’objet du Marché.</w:t>
            </w:r>
          </w:p>
          <w:p w14:paraId="5230F3C1" w14:textId="77777777" w:rsidR="001341DF" w:rsidRPr="00710D65" w:rsidRDefault="001341DF" w:rsidP="0054311B">
            <w:pPr>
              <w:tabs>
                <w:tab w:val="left" w:pos="1280"/>
              </w:tabs>
              <w:spacing w:before="60" w:after="60"/>
              <w:ind w:left="1294" w:right="84" w:hanging="709"/>
            </w:pPr>
            <w:r w:rsidRPr="00710D65">
              <w:t>31.10.2</w:t>
            </w:r>
            <w:r w:rsidRPr="00710D65">
              <w:tab/>
              <w:t>Pendant toute la durée des travaux, et notamment après le tir des mines, l’Entrepreneur, sans être pour autant dégagé de la responsabilité prévue au paragraphe 10.1 du présent Article, doit visiter fréquemment les talus des déblais et les terrains supérieurs afin de faire tomber les parties de rochers ou autres qui pourraient avoir été ébranlées directement ou indirectement par le tir des mines.</w:t>
            </w:r>
          </w:p>
        </w:tc>
      </w:tr>
      <w:tr w:rsidR="001341DF" w:rsidRPr="00710D65" w14:paraId="1EDC00B9" w14:textId="77777777" w:rsidTr="0054311B">
        <w:tc>
          <w:tcPr>
            <w:tcW w:w="2842" w:type="dxa"/>
            <w:gridSpan w:val="2"/>
            <w:tcBorders>
              <w:top w:val="nil"/>
              <w:left w:val="nil"/>
              <w:bottom w:val="nil"/>
              <w:right w:val="nil"/>
            </w:tcBorders>
            <w:tcMar>
              <w:top w:w="57" w:type="dxa"/>
              <w:left w:w="57" w:type="dxa"/>
              <w:bottom w:w="57" w:type="dxa"/>
              <w:right w:w="57" w:type="dxa"/>
            </w:tcMar>
          </w:tcPr>
          <w:p w14:paraId="2749291B" w14:textId="77777777" w:rsidR="001341DF" w:rsidRPr="00710D65" w:rsidRDefault="001341DF" w:rsidP="000F0534">
            <w:pPr>
              <w:pStyle w:val="Sec8head2"/>
            </w:pPr>
            <w:bookmarkStart w:id="1584" w:name="_Toc348175973"/>
            <w:bookmarkStart w:id="1585" w:name="_Toc327539580"/>
            <w:bookmarkStart w:id="1586" w:name="_Toc133831816"/>
            <w:bookmarkStart w:id="1587" w:name="_Toc134023525"/>
            <w:bookmarkStart w:id="1588" w:name="_Toc207121979"/>
            <w:r w:rsidRPr="00710D65">
              <w:lastRenderedPageBreak/>
              <w:t>32.</w:t>
            </w:r>
            <w:r w:rsidRPr="00710D65">
              <w:tab/>
              <w:t>Engins explosifs de guerre</w:t>
            </w:r>
            <w:bookmarkEnd w:id="1584"/>
            <w:bookmarkEnd w:id="1585"/>
            <w:bookmarkEnd w:id="1586"/>
            <w:bookmarkEnd w:id="1587"/>
            <w:bookmarkEnd w:id="1588"/>
          </w:p>
        </w:tc>
        <w:tc>
          <w:tcPr>
            <w:tcW w:w="6537" w:type="dxa"/>
            <w:tcBorders>
              <w:top w:val="nil"/>
              <w:left w:val="nil"/>
              <w:bottom w:val="nil"/>
              <w:right w:val="nil"/>
            </w:tcBorders>
            <w:tcMar>
              <w:top w:w="57" w:type="dxa"/>
              <w:left w:w="57" w:type="dxa"/>
              <w:bottom w:w="57" w:type="dxa"/>
              <w:right w:w="57" w:type="dxa"/>
            </w:tcMar>
          </w:tcPr>
          <w:p w14:paraId="3CBAB285" w14:textId="77777777" w:rsidR="001341DF" w:rsidRPr="00710D65" w:rsidRDefault="001341DF" w:rsidP="0054311B">
            <w:pPr>
              <w:spacing w:before="60" w:after="60"/>
              <w:ind w:left="590" w:right="84" w:hanging="590"/>
            </w:pPr>
            <w:r w:rsidRPr="00710D65">
              <w:t>32.1</w:t>
            </w:r>
            <w:r w:rsidRPr="00710D65">
              <w:tab/>
              <w:t>Si le Marché indique que le site des travaux peut contenir des engins de guerre non explosés, l’Entrepreneur appliquera les mesures spéciales de prospection et de sécurité édictées par l’autorité compétente. En tout état de cause, si un engin de guerre est découvert ou repéré, l’Entrepreneur doit :</w:t>
            </w:r>
          </w:p>
          <w:p w14:paraId="615F7D9E" w14:textId="77777777" w:rsidR="001341DF" w:rsidRPr="00710D65" w:rsidRDefault="001341DF" w:rsidP="0054311B">
            <w:pPr>
              <w:tabs>
                <w:tab w:val="left" w:pos="1080"/>
              </w:tabs>
              <w:spacing w:before="60" w:after="60"/>
              <w:ind w:left="1080" w:hanging="540"/>
            </w:pPr>
            <w:r w:rsidRPr="00710D65">
              <w:t>(a)</w:t>
            </w:r>
            <w:r w:rsidRPr="00710D65">
              <w:tab/>
              <w:t>suspendre le travail dans le voisinage et y interdire toute circulation au moyen de clôtures, panneaux de signalisation, balises, etc. ;</w:t>
            </w:r>
          </w:p>
          <w:p w14:paraId="2763066B" w14:textId="77777777" w:rsidR="001341DF" w:rsidRPr="00710D65" w:rsidRDefault="001341DF" w:rsidP="0054311B">
            <w:pPr>
              <w:tabs>
                <w:tab w:val="left" w:pos="1080"/>
              </w:tabs>
              <w:spacing w:before="60" w:after="60"/>
              <w:ind w:left="1080" w:hanging="540"/>
            </w:pPr>
            <w:r w:rsidRPr="00710D65">
              <w:t>(b)</w:t>
            </w:r>
            <w:r w:rsidRPr="00710D65">
              <w:tab/>
              <w:t>informer immédiatement le Maître d’Œuvre et l’autorité chargée de faire procéder à l’enlèvement des engins non explosés ; et</w:t>
            </w:r>
          </w:p>
          <w:p w14:paraId="1CF9FF8E" w14:textId="77777777" w:rsidR="001341DF" w:rsidRPr="00710D65" w:rsidRDefault="001341DF" w:rsidP="0054311B">
            <w:pPr>
              <w:tabs>
                <w:tab w:val="left" w:pos="1080"/>
              </w:tabs>
              <w:spacing w:before="60" w:after="60"/>
              <w:ind w:left="1080" w:hanging="540"/>
            </w:pPr>
            <w:r w:rsidRPr="00710D65">
              <w:lastRenderedPageBreak/>
              <w:t>(c)</w:t>
            </w:r>
            <w:r w:rsidRPr="00710D65">
              <w:tab/>
              <w:t>ne reprendre les travaux qu’après en avoir reçu l’autorisation par ordre de service.</w:t>
            </w:r>
          </w:p>
          <w:p w14:paraId="3DCDA568" w14:textId="77777777" w:rsidR="001341DF" w:rsidRPr="00710D65" w:rsidRDefault="001341DF" w:rsidP="0054311B">
            <w:pPr>
              <w:spacing w:before="60" w:after="60"/>
              <w:ind w:left="590" w:right="84" w:hanging="590"/>
            </w:pPr>
            <w:r w:rsidRPr="00710D65">
              <w:t>32.2</w:t>
            </w:r>
            <w:r w:rsidRPr="00710D65">
              <w:tab/>
              <w:t>En cas d’explosion fortuite d’un engin de guerre, l’Entrepreneur doit en informer immédiatement le Maître d’Œuvre ainsi que les autorités administratives compétentes et prendre les mesures définies aux alinéas (a) et (c) du paragraphe 1 du présent Article.</w:t>
            </w:r>
          </w:p>
          <w:p w14:paraId="154F50D0" w14:textId="77777777" w:rsidR="001341DF" w:rsidRPr="00710D65" w:rsidRDefault="001341DF" w:rsidP="0054311B">
            <w:pPr>
              <w:spacing w:before="60" w:after="60"/>
              <w:ind w:left="590" w:right="84" w:hanging="590"/>
            </w:pPr>
            <w:r w:rsidRPr="00710D65">
              <w:t>32 .3</w:t>
            </w:r>
            <w:r w:rsidRPr="00710D65">
              <w:tab/>
              <w:t>Les dépenses justifiées entraînées par les stipulations du présent Article ne sont pas à la charge de l’Entrepreneur.</w:t>
            </w:r>
          </w:p>
        </w:tc>
      </w:tr>
      <w:tr w:rsidR="001341DF" w:rsidRPr="00710D65" w14:paraId="0424F4E1" w14:textId="77777777" w:rsidTr="0054311B">
        <w:tc>
          <w:tcPr>
            <w:tcW w:w="2842" w:type="dxa"/>
            <w:gridSpan w:val="2"/>
            <w:tcBorders>
              <w:top w:val="nil"/>
              <w:left w:val="nil"/>
              <w:bottom w:val="nil"/>
              <w:right w:val="nil"/>
            </w:tcBorders>
            <w:tcMar>
              <w:top w:w="57" w:type="dxa"/>
              <w:left w:w="57" w:type="dxa"/>
              <w:bottom w:w="57" w:type="dxa"/>
              <w:right w:w="57" w:type="dxa"/>
            </w:tcMar>
          </w:tcPr>
          <w:p w14:paraId="791485C8" w14:textId="77777777" w:rsidR="001341DF" w:rsidRPr="00710D65" w:rsidRDefault="001341DF" w:rsidP="000F0534">
            <w:pPr>
              <w:pStyle w:val="Sec8head2"/>
            </w:pPr>
            <w:bookmarkStart w:id="1589" w:name="_Toc348175975"/>
            <w:bookmarkStart w:id="1590" w:name="_Toc327539581"/>
            <w:bookmarkStart w:id="1591" w:name="_Toc133831817"/>
            <w:bookmarkStart w:id="1592" w:name="_Toc134023526"/>
            <w:bookmarkStart w:id="1593" w:name="_Toc207121980"/>
            <w:r w:rsidRPr="00710D65">
              <w:lastRenderedPageBreak/>
              <w:t>33.</w:t>
            </w:r>
            <w:r w:rsidRPr="00710D65">
              <w:tab/>
              <w:t>Matériaux, objets et vestiges trouvés sur les chantiers</w:t>
            </w:r>
            <w:bookmarkEnd w:id="1589"/>
            <w:bookmarkEnd w:id="1590"/>
            <w:bookmarkEnd w:id="1591"/>
            <w:bookmarkEnd w:id="1592"/>
            <w:bookmarkEnd w:id="1593"/>
          </w:p>
        </w:tc>
        <w:tc>
          <w:tcPr>
            <w:tcW w:w="6537" w:type="dxa"/>
            <w:tcBorders>
              <w:top w:val="nil"/>
              <w:left w:val="nil"/>
              <w:bottom w:val="nil"/>
              <w:right w:val="nil"/>
            </w:tcBorders>
            <w:tcMar>
              <w:top w:w="57" w:type="dxa"/>
              <w:left w:w="57" w:type="dxa"/>
              <w:bottom w:w="57" w:type="dxa"/>
              <w:right w:w="57" w:type="dxa"/>
            </w:tcMar>
          </w:tcPr>
          <w:p w14:paraId="235D3BED" w14:textId="77777777" w:rsidR="001341DF" w:rsidRPr="00710D65" w:rsidRDefault="001341DF" w:rsidP="0054311B">
            <w:pPr>
              <w:spacing w:before="60" w:after="60"/>
              <w:ind w:left="590" w:right="84" w:hanging="590"/>
            </w:pPr>
            <w:r w:rsidRPr="00710D65">
              <w:t>33.1</w:t>
            </w:r>
            <w:r w:rsidRPr="00710D65">
              <w:tab/>
              <w:t>L’Entrepreneur n’a aucun droit sur les matériaux et objets de toutes natures trouvés sur les chantiers en cours de travaux, notamment dans les fouilles ou dans les démolitions, mais il a droit à être indemnisé si le Maître d’Œuvre lui demande de les extraire ou de les conserver avec des soins particuliers.</w:t>
            </w:r>
          </w:p>
          <w:p w14:paraId="4AD0A6B9" w14:textId="77777777" w:rsidR="001341DF" w:rsidRPr="00710D65" w:rsidRDefault="001341DF" w:rsidP="0054311B">
            <w:pPr>
              <w:spacing w:before="60" w:after="60"/>
              <w:ind w:left="590" w:right="84" w:hanging="590"/>
            </w:pPr>
            <w:r w:rsidRPr="00710D65">
              <w:t>33.2</w:t>
            </w:r>
            <w:r w:rsidRPr="00710D65">
              <w:tab/>
              <w:t>Lorsque les travaux mettent au jour des objets ou des vestiges pouvant avoir un caractère artistique, archéologique ou historique, l’Entrepreneur doit le signaler au Maître d’Œuvre et faire toute déclaration prévue par la réglementation en vigueur. Sans préjudice des dispositions législatives ou réglementaires en vigueur, l’Entrepreneur ne doit pas déplacer ces objets ou vestiges sans autorisation du Chef de Projet. Il doit mettre en lieu sûr ceux qui auraient été détachés fortuitement du sol.</w:t>
            </w:r>
          </w:p>
          <w:p w14:paraId="4198E6D1" w14:textId="77777777" w:rsidR="001341DF" w:rsidRPr="00710D65" w:rsidRDefault="001341DF" w:rsidP="0054311B">
            <w:pPr>
              <w:spacing w:before="60" w:after="60"/>
              <w:ind w:left="590" w:right="84" w:hanging="590"/>
            </w:pPr>
            <w:r w:rsidRPr="00710D65">
              <w:t>33.3</w:t>
            </w:r>
            <w:r w:rsidRPr="00710D65">
              <w:tab/>
              <w:t>Sans préjudice de la réglementation en vigueur, lorsque les travaux mettent au jour des restes humains, l’Entrepreneur en informe immédiatement l’autorité compétente sur le territoire de laquelle cette découverte a été faite et en rend compte au Maître d’Œuvre.</w:t>
            </w:r>
          </w:p>
          <w:p w14:paraId="21DBB113" w14:textId="77777777" w:rsidR="001341DF" w:rsidRPr="00710D65" w:rsidRDefault="001341DF" w:rsidP="0054311B">
            <w:pPr>
              <w:spacing w:before="60" w:after="60"/>
              <w:ind w:left="590" w:right="84" w:hanging="590"/>
            </w:pPr>
            <w:r w:rsidRPr="00710D65">
              <w:t>33.4</w:t>
            </w:r>
            <w:r w:rsidRPr="00710D65">
              <w:tab/>
              <w:t>Dans les cas prévus aux paragraphes 2 et 3 du présent Article, l’Entrepreneur a droit à être indemnisé des dépenses justifiées entraînées par ces découvertes.</w:t>
            </w:r>
          </w:p>
        </w:tc>
      </w:tr>
      <w:tr w:rsidR="001341DF" w:rsidRPr="00710D65" w14:paraId="6EA73A56" w14:textId="77777777" w:rsidTr="0054311B">
        <w:tc>
          <w:tcPr>
            <w:tcW w:w="2842" w:type="dxa"/>
            <w:gridSpan w:val="2"/>
            <w:tcBorders>
              <w:top w:val="nil"/>
              <w:left w:val="nil"/>
              <w:bottom w:val="nil"/>
              <w:right w:val="nil"/>
            </w:tcBorders>
            <w:tcMar>
              <w:top w:w="57" w:type="dxa"/>
              <w:left w:w="57" w:type="dxa"/>
              <w:bottom w:w="57" w:type="dxa"/>
              <w:right w:w="57" w:type="dxa"/>
            </w:tcMar>
          </w:tcPr>
          <w:p w14:paraId="18D32073" w14:textId="77777777" w:rsidR="001341DF" w:rsidRPr="00710D65" w:rsidRDefault="001341DF" w:rsidP="000F0534">
            <w:pPr>
              <w:pStyle w:val="Sec8head2"/>
            </w:pPr>
            <w:bookmarkStart w:id="1594" w:name="_Toc348175976"/>
            <w:bookmarkStart w:id="1595" w:name="_Toc327539582"/>
            <w:bookmarkStart w:id="1596" w:name="_Toc133831818"/>
            <w:bookmarkStart w:id="1597" w:name="_Toc134023527"/>
            <w:bookmarkStart w:id="1598" w:name="_Toc207121981"/>
            <w:r w:rsidRPr="00710D65">
              <w:t>34.</w:t>
            </w:r>
            <w:r w:rsidRPr="00710D65">
              <w:tab/>
              <w:t>Dégradations causées aux voies publiques</w:t>
            </w:r>
            <w:bookmarkEnd w:id="1594"/>
            <w:bookmarkEnd w:id="1595"/>
            <w:bookmarkEnd w:id="1596"/>
            <w:bookmarkEnd w:id="1597"/>
            <w:bookmarkEnd w:id="1598"/>
          </w:p>
        </w:tc>
        <w:tc>
          <w:tcPr>
            <w:tcW w:w="6537" w:type="dxa"/>
            <w:tcBorders>
              <w:top w:val="nil"/>
              <w:left w:val="nil"/>
              <w:bottom w:val="nil"/>
              <w:right w:val="nil"/>
            </w:tcBorders>
            <w:tcMar>
              <w:top w:w="57" w:type="dxa"/>
              <w:left w:w="57" w:type="dxa"/>
              <w:bottom w:w="57" w:type="dxa"/>
              <w:right w:w="57" w:type="dxa"/>
            </w:tcMar>
          </w:tcPr>
          <w:p w14:paraId="7690A4E8" w14:textId="77777777" w:rsidR="001341DF" w:rsidRPr="00710D65" w:rsidRDefault="001341DF" w:rsidP="0054311B">
            <w:pPr>
              <w:spacing w:before="60" w:after="60"/>
              <w:ind w:left="590" w:right="84" w:hanging="590"/>
            </w:pPr>
            <w:r w:rsidRPr="00710D65">
              <w:t>34.1</w:t>
            </w:r>
            <w:r w:rsidRPr="00710D65">
              <w:tab/>
              <w:t xml:space="preserve">L’Entrepreneur doit utiliser tous les moyens raisonnables pour éviter que les routes ou les ponts communiquant avec ou se trouvant sur les itinéraires menant au Site ne soient endommagés ou détériorés par la circulation des véhicules et engins de l’Entrepreneur ou de l’un quelconque de ses sous-traitants ; en particulier, il doit choisir des itinéraires et des véhicules adaptés et limiter et répartir les chargements de manière à ce que toute circulation exceptionnelle qui résultera du déplacement des équipements, fournitures, matériels et matériaux de l’Entrepreneur et de ses sous-traitants vers ou en provenance du Site soit aussi limitée que </w:t>
            </w:r>
            <w:r w:rsidRPr="00710D65">
              <w:lastRenderedPageBreak/>
              <w:t>possible et que ces routes et ponts ne subissent aucun dommage ou détérioration inutile.</w:t>
            </w:r>
          </w:p>
          <w:p w14:paraId="26133CE9" w14:textId="77777777" w:rsidR="001341DF" w:rsidRPr="00710D65" w:rsidRDefault="001341DF" w:rsidP="0054311B">
            <w:pPr>
              <w:spacing w:before="60" w:after="60"/>
              <w:ind w:left="590" w:right="84" w:hanging="590"/>
            </w:pPr>
            <w:r w:rsidRPr="00710D65">
              <w:t>34.2</w:t>
            </w:r>
            <w:r w:rsidRPr="00710D65">
              <w:tab/>
              <w:t>Sauf dispositions contraires du Marché, l’Entrepreneur est responsable et doit faire exécuter à ses frais tout renforcement des ponts ou modification ou amélioration des routes communiquant avec ou se trouvant sur les itinéraires menant au Site qui faciliterait le transport des équipements, fournitures, matériels et matériaux de l’Entrepreneur et de ses sous-traitants et l’Entrepreneur doit indemniser le Maître d’Ouvrage de toutes réclamations relatives à des dégâts occasionnés à ces routes ou ponts par ledit transport, y compris les réclamations directement adressées au Maître d’Ouvrage.</w:t>
            </w:r>
          </w:p>
          <w:p w14:paraId="4B148E63" w14:textId="77777777" w:rsidR="001341DF" w:rsidRPr="00710D65" w:rsidRDefault="001341DF" w:rsidP="0054311B">
            <w:pPr>
              <w:spacing w:before="60" w:after="60"/>
              <w:ind w:left="590" w:right="84" w:hanging="590"/>
            </w:pPr>
            <w:r w:rsidRPr="00710D65">
              <w:t>34.3</w:t>
            </w:r>
            <w:r w:rsidRPr="00710D65">
              <w:tab/>
              <w:t>Dans tous les cas, si ces transports ou ces circulations sont faits en infraction aux prescriptions du Code de la route ou des arrêtés ou décisions pris par les autorités compétentes, intéressant la conservation des voies publiques, l’Entrepreneur supporte seul la charge des contributions ou réparations.</w:t>
            </w:r>
          </w:p>
        </w:tc>
      </w:tr>
      <w:tr w:rsidR="001341DF" w:rsidRPr="00710D65" w14:paraId="662B7978" w14:textId="77777777" w:rsidTr="0054311B">
        <w:tc>
          <w:tcPr>
            <w:tcW w:w="2842" w:type="dxa"/>
            <w:gridSpan w:val="2"/>
            <w:tcBorders>
              <w:top w:val="nil"/>
              <w:left w:val="nil"/>
              <w:bottom w:val="nil"/>
              <w:right w:val="nil"/>
            </w:tcBorders>
            <w:tcMar>
              <w:top w:w="57" w:type="dxa"/>
              <w:left w:w="57" w:type="dxa"/>
              <w:bottom w:w="57" w:type="dxa"/>
              <w:right w:w="57" w:type="dxa"/>
            </w:tcMar>
          </w:tcPr>
          <w:p w14:paraId="2075F54C" w14:textId="77777777" w:rsidR="001341DF" w:rsidRPr="00710D65" w:rsidRDefault="001341DF" w:rsidP="000F0534">
            <w:pPr>
              <w:pStyle w:val="Sec8head2"/>
            </w:pPr>
            <w:bookmarkStart w:id="1599" w:name="_Toc348175977"/>
            <w:bookmarkStart w:id="1600" w:name="_Toc327539583"/>
            <w:bookmarkStart w:id="1601" w:name="_Toc133831819"/>
            <w:bookmarkStart w:id="1602" w:name="_Toc134023528"/>
            <w:bookmarkStart w:id="1603" w:name="_Toc207121982"/>
            <w:r w:rsidRPr="00710D65">
              <w:lastRenderedPageBreak/>
              <w:t>35.</w:t>
            </w:r>
            <w:r w:rsidRPr="00710D65">
              <w:tab/>
              <w:t xml:space="preserve">Dommages divers causés </w:t>
            </w:r>
            <w:bookmarkStart w:id="1604" w:name="_Toc348175978"/>
            <w:bookmarkStart w:id="1605" w:name="_Toc348232801"/>
            <w:r w:rsidRPr="00710D65">
              <w:t>par la conduite des travaux ou les modalités de leur exécution</w:t>
            </w:r>
            <w:bookmarkEnd w:id="1599"/>
            <w:bookmarkEnd w:id="1600"/>
            <w:bookmarkEnd w:id="1601"/>
            <w:bookmarkEnd w:id="1602"/>
            <w:bookmarkEnd w:id="1603"/>
            <w:bookmarkEnd w:id="1604"/>
            <w:bookmarkEnd w:id="1605"/>
          </w:p>
        </w:tc>
        <w:tc>
          <w:tcPr>
            <w:tcW w:w="6537" w:type="dxa"/>
            <w:tcBorders>
              <w:top w:val="nil"/>
              <w:left w:val="nil"/>
              <w:bottom w:val="nil"/>
              <w:right w:val="nil"/>
            </w:tcBorders>
            <w:tcMar>
              <w:top w:w="57" w:type="dxa"/>
              <w:left w:w="57" w:type="dxa"/>
              <w:bottom w:w="57" w:type="dxa"/>
              <w:right w:w="57" w:type="dxa"/>
            </w:tcMar>
          </w:tcPr>
          <w:p w14:paraId="6850286B" w14:textId="77777777" w:rsidR="001341DF" w:rsidRPr="00710D65" w:rsidRDefault="001341DF" w:rsidP="0054311B">
            <w:pPr>
              <w:spacing w:before="60" w:after="60"/>
              <w:ind w:left="590" w:right="84" w:hanging="590"/>
            </w:pPr>
            <w:r w:rsidRPr="00710D65">
              <w:t>35.1</w:t>
            </w:r>
            <w:r w:rsidRPr="00710D65">
              <w:tab/>
              <w:t>L’Entrepreneur a, à l’égard du Maître d’Ouvrage, la responsabilité pécuniaire des dommages aux personnes et aux biens causés par la conduite des travaux ou les modalités de leur exécution, sauf s’il établit que cette conduite ou ces modalités résultent nécessairement des dispositions du Marché ou de prescriptions d’ordre de service, ou sauf si le Maître d’Ouvrage, poursuivi par le tiers victime de tels dommages, a été condamné sans avoir appelé l’Entrepreneur en garantie devant la juridiction saisie. Les dispositions de cet article ne font pas obstacle à l’application des dispositions de l’Article 34.</w:t>
            </w:r>
          </w:p>
        </w:tc>
      </w:tr>
      <w:tr w:rsidR="001341DF" w:rsidRPr="00710D65" w14:paraId="5D3B62F9" w14:textId="77777777" w:rsidTr="0054311B">
        <w:tc>
          <w:tcPr>
            <w:tcW w:w="2842" w:type="dxa"/>
            <w:gridSpan w:val="2"/>
            <w:tcBorders>
              <w:top w:val="nil"/>
              <w:left w:val="nil"/>
              <w:bottom w:val="nil"/>
              <w:right w:val="nil"/>
            </w:tcBorders>
            <w:tcMar>
              <w:top w:w="57" w:type="dxa"/>
              <w:left w:w="57" w:type="dxa"/>
              <w:bottom w:w="57" w:type="dxa"/>
              <w:right w:w="57" w:type="dxa"/>
            </w:tcMar>
          </w:tcPr>
          <w:p w14:paraId="2CDFE050" w14:textId="77777777" w:rsidR="001341DF" w:rsidRPr="00710D65" w:rsidRDefault="001341DF" w:rsidP="0054311B">
            <w:pPr>
              <w:pStyle w:val="Head42"/>
            </w:pPr>
            <w:bookmarkStart w:id="1606" w:name="_Toc351470721"/>
            <w:bookmarkStart w:id="1607" w:name="_Toc348175979"/>
            <w:bookmarkStart w:id="1608" w:name="_Toc327539584"/>
            <w:r w:rsidRPr="00710D65">
              <w:t>36.</w:t>
            </w:r>
            <w:r w:rsidRPr="00710D65">
              <w:tab/>
              <w:t>Gestion des déchets de chantier</w:t>
            </w:r>
            <w:bookmarkEnd w:id="1606"/>
          </w:p>
          <w:bookmarkEnd w:id="1607"/>
          <w:bookmarkEnd w:id="1608"/>
          <w:p w14:paraId="23AD303C" w14:textId="77777777" w:rsidR="001341DF" w:rsidRPr="00710D65" w:rsidRDefault="001341DF" w:rsidP="000F0534">
            <w:pPr>
              <w:pStyle w:val="Sec8head2"/>
            </w:pPr>
          </w:p>
        </w:tc>
        <w:tc>
          <w:tcPr>
            <w:tcW w:w="6537" w:type="dxa"/>
            <w:tcBorders>
              <w:top w:val="nil"/>
              <w:left w:val="nil"/>
              <w:bottom w:val="nil"/>
              <w:right w:val="nil"/>
            </w:tcBorders>
            <w:tcMar>
              <w:top w:w="57" w:type="dxa"/>
              <w:left w:w="57" w:type="dxa"/>
              <w:bottom w:w="57" w:type="dxa"/>
              <w:right w:w="57" w:type="dxa"/>
            </w:tcMar>
          </w:tcPr>
          <w:p w14:paraId="4620391A" w14:textId="77777777" w:rsidR="001341DF" w:rsidRPr="00710D65" w:rsidRDefault="001341DF" w:rsidP="0054311B">
            <w:pPr>
              <w:spacing w:before="60" w:after="60"/>
              <w:ind w:left="590" w:right="84" w:hanging="590"/>
            </w:pPr>
            <w:r w:rsidRPr="00710D65">
              <w:t>36.1</w:t>
            </w:r>
            <w:r w:rsidRPr="00710D65">
              <w:tab/>
              <w:t>L’Entrepreneur effectue les opérations, prévues dans les documents particuliers du Marché, de collecte, transport, entreposage, tris éventuels et de l’évacuation des déchets créés par les travaux objet du Marché vers les sites susceptibles de les recevoir, conformément à la législation en vigueur.</w:t>
            </w:r>
          </w:p>
        </w:tc>
      </w:tr>
      <w:tr w:rsidR="001341DF" w:rsidRPr="00710D65" w14:paraId="1523D934" w14:textId="77777777" w:rsidTr="0054311B">
        <w:tc>
          <w:tcPr>
            <w:tcW w:w="2842" w:type="dxa"/>
            <w:gridSpan w:val="2"/>
            <w:tcBorders>
              <w:top w:val="nil"/>
              <w:left w:val="nil"/>
              <w:bottom w:val="nil"/>
              <w:right w:val="nil"/>
            </w:tcBorders>
            <w:tcMar>
              <w:top w:w="57" w:type="dxa"/>
              <w:left w:w="57" w:type="dxa"/>
              <w:bottom w:w="57" w:type="dxa"/>
              <w:right w:w="57" w:type="dxa"/>
            </w:tcMar>
          </w:tcPr>
          <w:p w14:paraId="4A50E411" w14:textId="77777777" w:rsidR="001341DF" w:rsidRPr="00710D65" w:rsidRDefault="001341DF" w:rsidP="000F0534">
            <w:pPr>
              <w:pStyle w:val="Sec8head2"/>
            </w:pPr>
            <w:bookmarkStart w:id="1609" w:name="_Toc348175980"/>
            <w:bookmarkStart w:id="1610" w:name="_Toc327539585"/>
            <w:bookmarkStart w:id="1611" w:name="_Toc133831820"/>
            <w:bookmarkStart w:id="1612" w:name="_Toc134023529"/>
            <w:bookmarkStart w:id="1613" w:name="_Toc207121983"/>
            <w:r w:rsidRPr="00710D65">
              <w:t>37.</w:t>
            </w:r>
            <w:r w:rsidRPr="00710D65">
              <w:tab/>
              <w:t>Enlèvement du matériel et des matériaux sans emploi</w:t>
            </w:r>
            <w:bookmarkEnd w:id="1609"/>
            <w:bookmarkEnd w:id="1610"/>
            <w:bookmarkEnd w:id="1611"/>
            <w:bookmarkEnd w:id="1612"/>
            <w:bookmarkEnd w:id="1613"/>
          </w:p>
        </w:tc>
        <w:tc>
          <w:tcPr>
            <w:tcW w:w="6537" w:type="dxa"/>
            <w:tcBorders>
              <w:top w:val="nil"/>
              <w:left w:val="nil"/>
              <w:bottom w:val="nil"/>
              <w:right w:val="nil"/>
            </w:tcBorders>
            <w:tcMar>
              <w:top w:w="57" w:type="dxa"/>
              <w:left w:w="57" w:type="dxa"/>
              <w:bottom w:w="57" w:type="dxa"/>
              <w:right w:w="57" w:type="dxa"/>
            </w:tcMar>
          </w:tcPr>
          <w:p w14:paraId="1C4A3273" w14:textId="77777777" w:rsidR="001341DF" w:rsidRPr="00710D65" w:rsidRDefault="001341DF" w:rsidP="0054311B">
            <w:pPr>
              <w:spacing w:before="60" w:after="60"/>
              <w:ind w:left="590" w:right="84" w:hanging="590"/>
            </w:pPr>
            <w:r w:rsidRPr="00710D65">
              <w:t>37.1</w:t>
            </w:r>
            <w:r w:rsidRPr="00710D65">
              <w:tab/>
              <w:t xml:space="preserve">Au fur et à mesure de l’avancement des travaux, l’Entrepreneur procède au dégagement, au nettoiement et à la remise en état des emplacements mis à sa disposition par le Maître d’Ouvrage pour l’exécution des travaux. Il doit prendre toutes dispositions pour éviter d’encombrer inutilement le Site et, en particulier, enlever tous </w:t>
            </w:r>
            <w:r w:rsidRPr="00710D65">
              <w:lastRenderedPageBreak/>
              <w:t>équipements, fournitures, matériel et matériaux qui ne sont plus nécessaires.</w:t>
            </w:r>
          </w:p>
          <w:p w14:paraId="657E2A2F" w14:textId="77777777" w:rsidR="001341DF" w:rsidRPr="00710D65" w:rsidRDefault="001341DF" w:rsidP="0054311B">
            <w:pPr>
              <w:spacing w:before="60" w:after="60"/>
              <w:ind w:left="590" w:right="84" w:hanging="590"/>
            </w:pPr>
            <w:r w:rsidRPr="00710D65">
              <w:t>37.2</w:t>
            </w:r>
            <w:r w:rsidRPr="00710D65">
              <w:tab/>
              <w:t>A défaut d’exécution de tout ou partie de ces prescriptions, après ordre de service resté sans effet et mise en demeure par le Chef de Projet, les matériels, installations, matériaux, décombres et déchets non enlevés peuvent, à l’expiration d’un délai de trente (30) jours après la mise en demeure, être transportés d’office, suivant leur nature, soit en dépôt, soit à la décharge publique, aux frais et risques de l’Entrepreneur, ou être vendus aux enchères publiques.</w:t>
            </w:r>
          </w:p>
          <w:p w14:paraId="3425470F" w14:textId="77777777" w:rsidR="001341DF" w:rsidRPr="00710D65" w:rsidRDefault="001341DF" w:rsidP="0054311B">
            <w:pPr>
              <w:spacing w:before="60" w:after="60"/>
              <w:ind w:left="590" w:right="84" w:hanging="590"/>
            </w:pPr>
            <w:r w:rsidRPr="00710D65">
              <w:t>37.3</w:t>
            </w:r>
            <w:r w:rsidRPr="00710D65">
              <w:tab/>
              <w:t>Les mesures définies au paragraphe 2 du présent Article sont appliquées sans préjudice des pénalités particulières qui peuvent avoir été stipulées dans le Marché à l’encontre de l’Entrepreneur.</w:t>
            </w:r>
          </w:p>
        </w:tc>
      </w:tr>
      <w:tr w:rsidR="001341DF" w:rsidRPr="00710D65" w14:paraId="031A230A" w14:textId="77777777" w:rsidTr="0054311B">
        <w:tc>
          <w:tcPr>
            <w:tcW w:w="2842" w:type="dxa"/>
            <w:gridSpan w:val="2"/>
            <w:tcBorders>
              <w:top w:val="nil"/>
              <w:left w:val="nil"/>
              <w:bottom w:val="nil"/>
              <w:right w:val="nil"/>
            </w:tcBorders>
            <w:tcMar>
              <w:top w:w="57" w:type="dxa"/>
              <w:left w:w="57" w:type="dxa"/>
              <w:bottom w:w="57" w:type="dxa"/>
              <w:right w:w="57" w:type="dxa"/>
            </w:tcMar>
          </w:tcPr>
          <w:p w14:paraId="1B504FB3" w14:textId="77777777" w:rsidR="001341DF" w:rsidRPr="00710D65" w:rsidRDefault="001341DF" w:rsidP="000F0534">
            <w:pPr>
              <w:pStyle w:val="Sec8head2"/>
            </w:pPr>
            <w:bookmarkStart w:id="1614" w:name="_Toc348175981"/>
            <w:bookmarkStart w:id="1615" w:name="_Toc327539586"/>
            <w:bookmarkStart w:id="1616" w:name="_Toc133831821"/>
            <w:bookmarkStart w:id="1617" w:name="_Toc134023530"/>
            <w:bookmarkStart w:id="1618" w:name="_Toc207121984"/>
            <w:r w:rsidRPr="00710D65">
              <w:lastRenderedPageBreak/>
              <w:t>38.</w:t>
            </w:r>
            <w:r w:rsidRPr="00710D65">
              <w:tab/>
              <w:t xml:space="preserve">Essais et contrôle </w:t>
            </w:r>
            <w:r w:rsidRPr="00710D65">
              <w:br/>
              <w:t>des ouvrages</w:t>
            </w:r>
            <w:bookmarkEnd w:id="1614"/>
            <w:bookmarkEnd w:id="1615"/>
            <w:bookmarkEnd w:id="1616"/>
            <w:bookmarkEnd w:id="1617"/>
            <w:bookmarkEnd w:id="1618"/>
          </w:p>
        </w:tc>
        <w:tc>
          <w:tcPr>
            <w:tcW w:w="6537" w:type="dxa"/>
            <w:tcBorders>
              <w:top w:val="nil"/>
              <w:left w:val="nil"/>
              <w:bottom w:val="nil"/>
              <w:right w:val="nil"/>
            </w:tcBorders>
            <w:tcMar>
              <w:top w:w="57" w:type="dxa"/>
              <w:left w:w="57" w:type="dxa"/>
              <w:bottom w:w="57" w:type="dxa"/>
              <w:right w:w="57" w:type="dxa"/>
            </w:tcMar>
          </w:tcPr>
          <w:p w14:paraId="730E3528" w14:textId="77777777" w:rsidR="001341DF" w:rsidRPr="00710D65" w:rsidRDefault="001341DF" w:rsidP="0054311B">
            <w:pPr>
              <w:spacing w:before="60" w:after="60"/>
              <w:ind w:left="590" w:right="84" w:hanging="590"/>
            </w:pPr>
            <w:r w:rsidRPr="00710D65">
              <w:t>38.1</w:t>
            </w:r>
            <w:r w:rsidRPr="00710D65">
              <w:tab/>
              <w:t>Les essais et contrôles des ouvrages, lorsqu’ils sont définis dans le Marché, sont à la charge de l’Entrepreneur. Si le Maître d’Œuvre prescrit, pour les ouvrages, d’autres essais ou contrôles, ils sont à la charge du Maître d’Ouvrage.</w:t>
            </w:r>
          </w:p>
        </w:tc>
      </w:tr>
      <w:tr w:rsidR="001341DF" w:rsidRPr="00710D65" w14:paraId="7EB1E951" w14:textId="77777777" w:rsidTr="0054311B">
        <w:tc>
          <w:tcPr>
            <w:tcW w:w="2842" w:type="dxa"/>
            <w:gridSpan w:val="2"/>
            <w:tcBorders>
              <w:top w:val="nil"/>
              <w:left w:val="nil"/>
              <w:bottom w:val="nil"/>
              <w:right w:val="nil"/>
            </w:tcBorders>
            <w:tcMar>
              <w:top w:w="57" w:type="dxa"/>
              <w:left w:w="57" w:type="dxa"/>
              <w:bottom w:w="57" w:type="dxa"/>
              <w:right w:w="57" w:type="dxa"/>
            </w:tcMar>
          </w:tcPr>
          <w:p w14:paraId="1CBEF281" w14:textId="77777777" w:rsidR="001341DF" w:rsidRPr="00710D65" w:rsidRDefault="001341DF" w:rsidP="000F0534">
            <w:pPr>
              <w:pStyle w:val="Sec8head2"/>
            </w:pPr>
            <w:bookmarkStart w:id="1619" w:name="_Toc348175982"/>
            <w:bookmarkStart w:id="1620" w:name="_Toc327539587"/>
            <w:bookmarkStart w:id="1621" w:name="_Toc133831822"/>
            <w:bookmarkStart w:id="1622" w:name="_Toc134023531"/>
            <w:bookmarkStart w:id="1623" w:name="_Toc207121985"/>
            <w:r w:rsidRPr="00710D65">
              <w:t>39.</w:t>
            </w:r>
            <w:r w:rsidRPr="00710D65">
              <w:tab/>
              <w:t>Vices de construction</w:t>
            </w:r>
            <w:bookmarkEnd w:id="1619"/>
            <w:bookmarkEnd w:id="1620"/>
            <w:bookmarkEnd w:id="1621"/>
            <w:bookmarkEnd w:id="1622"/>
            <w:bookmarkEnd w:id="1623"/>
          </w:p>
        </w:tc>
        <w:tc>
          <w:tcPr>
            <w:tcW w:w="6537" w:type="dxa"/>
            <w:tcBorders>
              <w:top w:val="nil"/>
              <w:left w:val="nil"/>
              <w:bottom w:val="nil"/>
              <w:right w:val="nil"/>
            </w:tcBorders>
            <w:tcMar>
              <w:top w:w="57" w:type="dxa"/>
              <w:left w:w="57" w:type="dxa"/>
              <w:bottom w:w="57" w:type="dxa"/>
              <w:right w:w="57" w:type="dxa"/>
            </w:tcMar>
          </w:tcPr>
          <w:p w14:paraId="6469F75C" w14:textId="77777777" w:rsidR="001341DF" w:rsidRPr="00710D65" w:rsidRDefault="001341DF" w:rsidP="0054311B">
            <w:pPr>
              <w:spacing w:before="60" w:after="60"/>
              <w:ind w:left="590" w:right="84" w:hanging="590"/>
            </w:pPr>
            <w:r w:rsidRPr="00710D65">
              <w:t>39.1</w:t>
            </w:r>
            <w:r w:rsidRPr="00710D65">
              <w:tab/>
              <w:t>Lorsque le Maître d’Œuvre présume qu’il existe un vice de construction dans un ouvrage, il peut, jusqu’à l’expiration du délai de garantie, prescrire par ordre de service les mesures de nature à permettre de déceler ce vice. Ces mesures peuvent comprendre, le cas échéant, la démolition partielle ou totale de l’ouvrage. Le Maître d’Œuvre peut également exécuter ces mesures lui-même ou les faire exécuter par un tiers, mais les opérations doivent être faites en présence de l’Entrepreneur ou lui dûment convoqué.</w:t>
            </w:r>
          </w:p>
          <w:p w14:paraId="5043739D" w14:textId="77777777" w:rsidR="001341DF" w:rsidRPr="00710D65" w:rsidRDefault="001341DF" w:rsidP="0054311B">
            <w:pPr>
              <w:spacing w:before="60" w:after="60"/>
              <w:ind w:left="590" w:right="84" w:hanging="590"/>
            </w:pPr>
            <w:r w:rsidRPr="00710D65">
              <w:t>39.2</w:t>
            </w:r>
            <w:r w:rsidRPr="00710D65">
              <w:tab/>
              <w:t>Si un vice de construction est constaté, les dépenses correspondant au rétablissement de l’intégralité de l’ouvrage ou à sa mise en conformité avec les règles de l’art et les stipulations du Marché, ainsi que les dépenses résultant des opérations éventuelles ayant permis de mettre le vice en évidence, sont à la charge de l’Entrepreneur sans préjudice de l’indemnité à laquelle le Maître d’Ouvrage peut alors prétendre.</w:t>
            </w:r>
          </w:p>
          <w:p w14:paraId="46B73D27" w14:textId="77777777" w:rsidR="001341DF" w:rsidRPr="00710D65" w:rsidRDefault="001341DF" w:rsidP="0054311B">
            <w:pPr>
              <w:spacing w:before="60" w:after="60"/>
              <w:ind w:left="540" w:firstLine="5"/>
            </w:pPr>
            <w:r w:rsidRPr="00710D65">
              <w:t>Si aucun vice de construction n’est constaté, l’Entrepreneur est remboursé des dépenses définies à l’alinéa précédent, s’il les a supportées.</w:t>
            </w:r>
          </w:p>
        </w:tc>
      </w:tr>
      <w:tr w:rsidR="001341DF" w:rsidRPr="00710D65" w14:paraId="29CD6931" w14:textId="77777777" w:rsidTr="0054311B">
        <w:tc>
          <w:tcPr>
            <w:tcW w:w="2842" w:type="dxa"/>
            <w:gridSpan w:val="2"/>
            <w:tcBorders>
              <w:top w:val="nil"/>
              <w:left w:val="nil"/>
              <w:bottom w:val="nil"/>
              <w:right w:val="nil"/>
            </w:tcBorders>
            <w:tcMar>
              <w:top w:w="57" w:type="dxa"/>
              <w:left w:w="57" w:type="dxa"/>
              <w:bottom w:w="57" w:type="dxa"/>
              <w:right w:w="57" w:type="dxa"/>
            </w:tcMar>
          </w:tcPr>
          <w:p w14:paraId="0A50B4B3" w14:textId="77777777" w:rsidR="001341DF" w:rsidRPr="00710D65" w:rsidRDefault="001341DF" w:rsidP="000F0534">
            <w:pPr>
              <w:pStyle w:val="Sec8head2"/>
            </w:pPr>
            <w:bookmarkStart w:id="1624" w:name="_Toc348175983"/>
            <w:bookmarkStart w:id="1625" w:name="_Toc327539588"/>
            <w:bookmarkStart w:id="1626" w:name="_Toc133831823"/>
            <w:bookmarkStart w:id="1627" w:name="_Toc134023532"/>
            <w:bookmarkStart w:id="1628" w:name="_Toc207121986"/>
            <w:r w:rsidRPr="00710D65">
              <w:t>40.</w:t>
            </w:r>
            <w:r w:rsidRPr="00710D65">
              <w:tab/>
              <w:t>Documents fournis après exécution</w:t>
            </w:r>
            <w:bookmarkEnd w:id="1624"/>
            <w:bookmarkEnd w:id="1625"/>
            <w:bookmarkEnd w:id="1626"/>
            <w:bookmarkEnd w:id="1627"/>
            <w:bookmarkEnd w:id="1628"/>
          </w:p>
        </w:tc>
        <w:tc>
          <w:tcPr>
            <w:tcW w:w="6537" w:type="dxa"/>
            <w:tcBorders>
              <w:top w:val="nil"/>
              <w:left w:val="nil"/>
              <w:bottom w:val="nil"/>
              <w:right w:val="nil"/>
            </w:tcBorders>
            <w:tcMar>
              <w:top w:w="57" w:type="dxa"/>
              <w:left w:w="57" w:type="dxa"/>
              <w:bottom w:w="57" w:type="dxa"/>
              <w:right w:w="57" w:type="dxa"/>
            </w:tcMar>
          </w:tcPr>
          <w:p w14:paraId="5530FCA2" w14:textId="77777777" w:rsidR="001341DF" w:rsidRPr="00710D65" w:rsidRDefault="001341DF" w:rsidP="0054311B">
            <w:pPr>
              <w:spacing w:before="60" w:after="60"/>
              <w:ind w:left="590" w:right="84" w:hanging="590"/>
            </w:pPr>
            <w:r w:rsidRPr="00710D65">
              <w:t>40.1</w:t>
            </w:r>
            <w:r w:rsidRPr="00710D65">
              <w:tab/>
              <w:t xml:space="preserve">Sauf dispositions différentes du Marché et indépendamment des documents qu’il est tenu de fournir avant ou pendant l’exécution des travaux en application de l’Article 29.1, l’Entrepreneur remet au Maître d’Œuvre, en trois (3) </w:t>
            </w:r>
            <w:r w:rsidRPr="00710D65">
              <w:lastRenderedPageBreak/>
              <w:t>exemplaires, dont un sur calque ou dans un format électroniquement reproductible :</w:t>
            </w:r>
          </w:p>
          <w:p w14:paraId="5358C93D" w14:textId="77777777" w:rsidR="001341DF" w:rsidRPr="00710D65" w:rsidRDefault="001341DF" w:rsidP="0054311B">
            <w:pPr>
              <w:tabs>
                <w:tab w:val="left" w:pos="1080"/>
              </w:tabs>
              <w:spacing w:before="60" w:after="60"/>
              <w:ind w:left="1080" w:hanging="540"/>
            </w:pPr>
            <w:r w:rsidRPr="00710D65">
              <w:t>(a)</w:t>
            </w:r>
            <w:r w:rsidRPr="00710D65">
              <w:tab/>
              <w:t>au plus tard lorsqu’il demande la réception : les notices de fonctionnement et d’entretien des ouvrages établies conformément aux prescriptions et recommandations des normes internationale en vigueur et conforme à la réglementation applicable ; et</w:t>
            </w:r>
          </w:p>
          <w:p w14:paraId="102D02B4" w14:textId="77777777" w:rsidR="001341DF" w:rsidRPr="00710D65" w:rsidRDefault="001341DF" w:rsidP="0054311B">
            <w:pPr>
              <w:tabs>
                <w:tab w:val="left" w:pos="1080"/>
              </w:tabs>
              <w:spacing w:before="60" w:after="60"/>
              <w:ind w:left="1080" w:hanging="540"/>
            </w:pPr>
            <w:r w:rsidRPr="00710D65">
              <w:t>(b)</w:t>
            </w:r>
            <w:r w:rsidRPr="00710D65">
              <w:tab/>
              <w:t>dans les soixante (60) jours suivant la réception : les plans et autres documents conformes à l’exécution, pliés au format normalisé A4.</w:t>
            </w:r>
          </w:p>
        </w:tc>
      </w:tr>
      <w:tr w:rsidR="001341DF" w:rsidRPr="00710D65" w14:paraId="3D3509CA" w14:textId="77777777" w:rsidTr="0054311B">
        <w:tc>
          <w:tcPr>
            <w:tcW w:w="9379" w:type="dxa"/>
            <w:gridSpan w:val="3"/>
            <w:tcBorders>
              <w:top w:val="nil"/>
              <w:left w:val="nil"/>
              <w:bottom w:val="nil"/>
              <w:right w:val="nil"/>
            </w:tcBorders>
            <w:tcMar>
              <w:top w:w="57" w:type="dxa"/>
              <w:left w:w="57" w:type="dxa"/>
              <w:bottom w:w="57" w:type="dxa"/>
              <w:right w:w="57" w:type="dxa"/>
            </w:tcMar>
          </w:tcPr>
          <w:p w14:paraId="48494050" w14:textId="77777777" w:rsidR="001341DF" w:rsidRPr="00710D65" w:rsidRDefault="001341DF" w:rsidP="0054311B">
            <w:pPr>
              <w:pStyle w:val="Sec8head1"/>
            </w:pPr>
            <w:bookmarkStart w:id="1629" w:name="_Toc348175984"/>
            <w:bookmarkStart w:id="1630" w:name="_Toc327539589"/>
            <w:bookmarkStart w:id="1631" w:name="_Toc133831824"/>
            <w:bookmarkStart w:id="1632" w:name="_Toc134023533"/>
            <w:bookmarkStart w:id="1633" w:name="_Toc207121987"/>
            <w:r w:rsidRPr="00710D65">
              <w:lastRenderedPageBreak/>
              <w:t xml:space="preserve">E. </w:t>
            </w:r>
            <w:r w:rsidRPr="00710D65">
              <w:tab/>
              <w:t>Réception et Garanties</w:t>
            </w:r>
            <w:bookmarkEnd w:id="1629"/>
            <w:bookmarkEnd w:id="1630"/>
            <w:bookmarkEnd w:id="1631"/>
            <w:bookmarkEnd w:id="1632"/>
            <w:bookmarkEnd w:id="1633"/>
          </w:p>
        </w:tc>
      </w:tr>
      <w:tr w:rsidR="001341DF" w:rsidRPr="00710D65" w14:paraId="4D828254" w14:textId="77777777" w:rsidTr="0054311B">
        <w:tc>
          <w:tcPr>
            <w:tcW w:w="2842" w:type="dxa"/>
            <w:gridSpan w:val="2"/>
            <w:tcBorders>
              <w:top w:val="nil"/>
              <w:left w:val="nil"/>
              <w:bottom w:val="nil"/>
              <w:right w:val="nil"/>
            </w:tcBorders>
            <w:tcMar>
              <w:top w:w="57" w:type="dxa"/>
              <w:left w:w="57" w:type="dxa"/>
              <w:bottom w:w="57" w:type="dxa"/>
              <w:right w:w="57" w:type="dxa"/>
            </w:tcMar>
          </w:tcPr>
          <w:p w14:paraId="36C56439" w14:textId="77777777" w:rsidR="001341DF" w:rsidRPr="00710D65" w:rsidRDefault="001341DF" w:rsidP="000F0534">
            <w:pPr>
              <w:pStyle w:val="Sec8head2"/>
            </w:pPr>
            <w:bookmarkStart w:id="1634" w:name="_Toc348175985"/>
            <w:bookmarkStart w:id="1635" w:name="_Toc327539590"/>
            <w:bookmarkStart w:id="1636" w:name="_Toc133831825"/>
            <w:bookmarkStart w:id="1637" w:name="_Toc134023534"/>
            <w:bookmarkStart w:id="1638" w:name="_Toc207121988"/>
            <w:r w:rsidRPr="00710D65">
              <w:t>41.</w:t>
            </w:r>
            <w:r w:rsidRPr="00710D65">
              <w:tab/>
              <w:t>Réception provisoire</w:t>
            </w:r>
            <w:bookmarkEnd w:id="1634"/>
            <w:bookmarkEnd w:id="1635"/>
            <w:bookmarkEnd w:id="1636"/>
            <w:bookmarkEnd w:id="1637"/>
            <w:bookmarkEnd w:id="1638"/>
          </w:p>
        </w:tc>
        <w:tc>
          <w:tcPr>
            <w:tcW w:w="6537" w:type="dxa"/>
            <w:tcBorders>
              <w:top w:val="nil"/>
              <w:left w:val="nil"/>
              <w:bottom w:val="nil"/>
              <w:right w:val="nil"/>
            </w:tcBorders>
            <w:tcMar>
              <w:top w:w="57" w:type="dxa"/>
              <w:left w:w="57" w:type="dxa"/>
              <w:bottom w:w="57" w:type="dxa"/>
              <w:right w:w="57" w:type="dxa"/>
            </w:tcMar>
          </w:tcPr>
          <w:p w14:paraId="4DA2B061" w14:textId="77777777" w:rsidR="001341DF" w:rsidRPr="00710D65" w:rsidRDefault="001341DF" w:rsidP="0054311B">
            <w:pPr>
              <w:spacing w:before="60" w:after="60"/>
              <w:ind w:left="590" w:right="84" w:hanging="590"/>
            </w:pPr>
            <w:r w:rsidRPr="00710D65">
              <w:t>41.1</w:t>
            </w:r>
            <w:r w:rsidRPr="00710D65">
              <w:tab/>
              <w:t>Réception provisoire</w:t>
            </w:r>
          </w:p>
          <w:p w14:paraId="755552A0" w14:textId="77777777" w:rsidR="001341DF" w:rsidRPr="00710D65" w:rsidRDefault="001341DF" w:rsidP="0054311B">
            <w:pPr>
              <w:tabs>
                <w:tab w:val="left" w:pos="1280"/>
              </w:tabs>
              <w:spacing w:before="60" w:after="60"/>
              <w:ind w:left="1294" w:right="84" w:hanging="709"/>
            </w:pPr>
            <w:r w:rsidRPr="00710D65">
              <w:t>41.1.1</w:t>
            </w:r>
            <w:r w:rsidRPr="00710D65">
              <w:tab/>
              <w:t xml:space="preserve">La réception provisoire a pour but le contrôle de la conformité des travaux avec l’ensemble des obligations du Marché et, en particulier, avec les spécifications techniques. Si le </w:t>
            </w:r>
            <w:r w:rsidRPr="00710D65">
              <w:rPr>
                <w:b/>
              </w:rPr>
              <w:t xml:space="preserve">CCAP </w:t>
            </w:r>
            <w:r w:rsidRPr="00710D65">
              <w:t>le prévoit, la réception peut être prononcée par tranche de travaux étant précisé que, dans ce cas, c’est la réception partielle de la dernière tranche qui tiendra lieu de réception provisoire de l’ensemble des travaux au sens du présent Marché.</w:t>
            </w:r>
          </w:p>
          <w:p w14:paraId="654FB8B6" w14:textId="77777777" w:rsidR="001341DF" w:rsidRPr="00710D65" w:rsidRDefault="001341DF" w:rsidP="0054311B">
            <w:pPr>
              <w:spacing w:before="60" w:after="60"/>
              <w:ind w:left="1303" w:firstLine="5"/>
            </w:pPr>
            <w:r w:rsidRPr="00710D65">
              <w:t>L’Entrepreneur avise à la fois le Chef de Projet et le Maître d’Œuvre, par écrit, de la date à laquelle il estime que les travaux ont été achevés ou le seront.</w:t>
            </w:r>
          </w:p>
          <w:p w14:paraId="3E6E103C" w14:textId="77777777" w:rsidR="001341DF" w:rsidRPr="00710D65" w:rsidRDefault="001341DF" w:rsidP="0054311B">
            <w:pPr>
              <w:spacing w:before="60" w:after="60"/>
              <w:ind w:left="1303" w:firstLine="5"/>
            </w:pPr>
            <w:r w:rsidRPr="00710D65">
              <w:t xml:space="preserve">Le Maître d’Œuvre procède, l’Entrepreneur ayant été convoqué, aux opérations préalables à la réception des ouvrages dans un délai qui, sauf dispositions contraires du </w:t>
            </w:r>
            <w:r w:rsidRPr="00710D65">
              <w:rPr>
                <w:b/>
              </w:rPr>
              <w:t>CCAP,</w:t>
            </w:r>
            <w:r w:rsidRPr="00710D65">
              <w:t xml:space="preserve"> est de vingt (20) jours à compter de la date de réception de l’avis mentionné ci-dessus ou de la date indiquée dans cet avis pour l’achèvement des travaux si cette dernière date est postérieure.</w:t>
            </w:r>
          </w:p>
          <w:p w14:paraId="1F7199C7" w14:textId="77777777" w:rsidR="001341DF" w:rsidRPr="00710D65" w:rsidRDefault="001341DF" w:rsidP="0054311B">
            <w:pPr>
              <w:spacing w:before="60" w:after="60"/>
              <w:ind w:left="1303" w:firstLine="5"/>
            </w:pPr>
            <w:r w:rsidRPr="00710D65">
              <w:t>Le Chef de Projet, avisé par le Maître d’Œuvre de la date de ces opérations, peut y assister ou s’y faire représenter. Le procès-verbal prévu au paragraphe 2 du présent Article mentionne soit la présence du Chef de Projet ou de son représentant, soit, en son absence le fait que le Maître d’Œuvre l’avait dûment avisée.</w:t>
            </w:r>
          </w:p>
          <w:p w14:paraId="642521CF" w14:textId="77777777" w:rsidR="001341DF" w:rsidRPr="00710D65" w:rsidRDefault="001341DF" w:rsidP="0054311B">
            <w:pPr>
              <w:spacing w:before="60" w:after="60"/>
              <w:ind w:left="1303" w:firstLine="5"/>
            </w:pPr>
            <w:r w:rsidRPr="00710D65">
              <w:t>En cas d’absence de l’Entrepreneur à ces opérations, il en est fait mention audit procès-verbal et ce procès-verbal lui est alors notifié.</w:t>
            </w:r>
          </w:p>
          <w:p w14:paraId="7F8EFD14" w14:textId="77777777" w:rsidR="001341DF" w:rsidRPr="00710D65" w:rsidRDefault="001341DF" w:rsidP="0054311B">
            <w:pPr>
              <w:tabs>
                <w:tab w:val="left" w:pos="1280"/>
              </w:tabs>
              <w:spacing w:before="60" w:after="60"/>
              <w:ind w:left="1294" w:right="84" w:hanging="709"/>
            </w:pPr>
            <w:r w:rsidRPr="00710D65">
              <w:t>41.1.2</w:t>
            </w:r>
            <w:r w:rsidRPr="00710D65">
              <w:tab/>
              <w:t xml:space="preserve">Dans le cas où le Maître d’œuvre n’a pas arrêté la date de ces opérations dans le délai susmentionné, </w:t>
            </w:r>
            <w:r w:rsidRPr="00710D65">
              <w:lastRenderedPageBreak/>
              <w:t>l’Entrepreneur en informe le Chef de projet par lettre recommandée avec demande d’avis de réception. Celui-ci fixe la date des opérations préalables à la Réception provisoire, au plus tard, dans les trente (30) jours qui suivent la réception de la lettre adressée par l’Entrepreneur, et la notifie à l’Entrepreneur et au Maître d’œuvre ; il les informe également qu’il sera présent ou représenté à la date des constatations et assisté, s’il le juge utile, d’un expert, afin que puissent être mises en application les dispositions particulières suivantes :</w:t>
            </w:r>
          </w:p>
          <w:p w14:paraId="2B8FE446" w14:textId="77777777" w:rsidR="001341DF" w:rsidRPr="00710D65" w:rsidRDefault="001341DF" w:rsidP="0054311B">
            <w:pPr>
              <w:tabs>
                <w:tab w:val="left" w:pos="668"/>
              </w:tabs>
              <w:ind w:left="1798" w:hanging="539"/>
            </w:pPr>
            <w:r w:rsidRPr="00710D65">
              <w:t>(a)</w:t>
            </w:r>
            <w:r w:rsidRPr="00710D65">
              <w:tab/>
              <w:t>si le Maître d’œuvre dûment convoqué n’est pas présent ou représenté à la date fixée, cette absence est constatée et les opérations préalables à la Réception provisoire sont effectuées par le Chef de projet et son assistant éventuel ; ou</w:t>
            </w:r>
          </w:p>
          <w:p w14:paraId="4A351C95" w14:textId="77777777" w:rsidR="001341DF" w:rsidRPr="00710D65" w:rsidRDefault="001341DF" w:rsidP="0054311B">
            <w:pPr>
              <w:tabs>
                <w:tab w:val="left" w:pos="668"/>
              </w:tabs>
              <w:ind w:left="1798" w:hanging="539"/>
            </w:pPr>
            <w:r w:rsidRPr="00710D65">
              <w:t>(b)</w:t>
            </w:r>
            <w:r w:rsidRPr="00710D65">
              <w:tab/>
              <w:t>il en est de même si le Maître d’œuvre présent ou représenté refuse de procéder à ces opérations.</w:t>
            </w:r>
          </w:p>
          <w:p w14:paraId="72966115" w14:textId="77777777" w:rsidR="001341DF" w:rsidRPr="00710D65" w:rsidRDefault="001341DF" w:rsidP="0054311B">
            <w:pPr>
              <w:tabs>
                <w:tab w:val="left" w:pos="1280"/>
              </w:tabs>
              <w:spacing w:before="60" w:after="60"/>
              <w:ind w:left="1294" w:right="84" w:hanging="709"/>
            </w:pPr>
            <w:r w:rsidRPr="00710D65">
              <w:rPr>
                <w:rFonts w:hint="eastAsia"/>
              </w:rPr>
              <w:t>41.1.3</w:t>
            </w:r>
            <w:r w:rsidRPr="00710D65">
              <w:tab/>
              <w:t>A défaut de la fixation de cette date par le Chef de projet, la Réception provisoire est réputée acquise à l’expiration du délai de trente (30) jours susmentionnés.</w:t>
            </w:r>
          </w:p>
          <w:p w14:paraId="0E17647C" w14:textId="77777777" w:rsidR="001341DF" w:rsidRPr="00710D65" w:rsidRDefault="001341DF" w:rsidP="0054311B">
            <w:pPr>
              <w:tabs>
                <w:tab w:val="left" w:pos="540"/>
              </w:tabs>
              <w:spacing w:before="60" w:after="60"/>
              <w:ind w:left="540" w:right="-72" w:hanging="540"/>
            </w:pPr>
            <w:r w:rsidRPr="00710D65">
              <w:t>41.2</w:t>
            </w:r>
            <w:r w:rsidRPr="00710D65">
              <w:tab/>
              <w:t>Les opérations préalables à la réception comportent :</w:t>
            </w:r>
          </w:p>
          <w:p w14:paraId="32769448" w14:textId="77777777" w:rsidR="001341DF" w:rsidRPr="00710D65" w:rsidRDefault="001341DF" w:rsidP="0054311B">
            <w:pPr>
              <w:tabs>
                <w:tab w:val="left" w:pos="1080"/>
              </w:tabs>
              <w:spacing w:before="60" w:after="60"/>
              <w:ind w:left="1080" w:right="-72" w:hanging="540"/>
            </w:pPr>
            <w:r w:rsidRPr="00710D65">
              <w:t>(a)</w:t>
            </w:r>
            <w:r w:rsidRPr="00710D65">
              <w:tab/>
              <w:t>la reconnaissance des ouvrages exécutés ;</w:t>
            </w:r>
          </w:p>
          <w:p w14:paraId="0A236095" w14:textId="77777777" w:rsidR="001341DF" w:rsidRPr="00710D65" w:rsidRDefault="001341DF" w:rsidP="0054311B">
            <w:pPr>
              <w:tabs>
                <w:tab w:val="left" w:pos="1080"/>
              </w:tabs>
              <w:spacing w:before="60" w:after="60"/>
              <w:ind w:left="1080" w:right="-72" w:hanging="540"/>
            </w:pPr>
            <w:r w:rsidRPr="00710D65">
              <w:t>(b)</w:t>
            </w:r>
            <w:r w:rsidRPr="00710D65">
              <w:tab/>
              <w:t xml:space="preserve">les épreuves éventuellement prévues par le </w:t>
            </w:r>
            <w:r w:rsidRPr="00710D65">
              <w:rPr>
                <w:b/>
              </w:rPr>
              <w:t>CCAP ;</w:t>
            </w:r>
          </w:p>
          <w:p w14:paraId="0A3CE01E" w14:textId="77777777" w:rsidR="001341DF" w:rsidRPr="00710D65" w:rsidRDefault="001341DF" w:rsidP="0054311B">
            <w:pPr>
              <w:tabs>
                <w:tab w:val="left" w:pos="1080"/>
              </w:tabs>
              <w:spacing w:before="60" w:after="60"/>
              <w:ind w:left="1080" w:right="-72" w:hanging="540"/>
            </w:pPr>
            <w:r w:rsidRPr="00710D65">
              <w:t>(c)</w:t>
            </w:r>
            <w:r w:rsidRPr="00710D65">
              <w:tab/>
              <w:t>la constatation éventuelle de l’inexécution des prestations prévues au Marché ;</w:t>
            </w:r>
          </w:p>
          <w:p w14:paraId="5C6E83E9" w14:textId="77777777" w:rsidR="001341DF" w:rsidRPr="00710D65" w:rsidRDefault="001341DF" w:rsidP="0054311B">
            <w:pPr>
              <w:tabs>
                <w:tab w:val="left" w:pos="1080"/>
              </w:tabs>
              <w:spacing w:before="60" w:after="60"/>
              <w:ind w:left="1080" w:right="-72" w:hanging="540"/>
            </w:pPr>
            <w:r w:rsidRPr="00710D65">
              <w:t>(d)</w:t>
            </w:r>
            <w:r w:rsidRPr="00710D65">
              <w:tab/>
              <w:t>la constatation éventuelle d’imperfections ou malfaçons ;</w:t>
            </w:r>
          </w:p>
          <w:p w14:paraId="16C77782" w14:textId="77777777" w:rsidR="001341DF" w:rsidRPr="00710D65" w:rsidRDefault="001341DF" w:rsidP="0054311B">
            <w:pPr>
              <w:tabs>
                <w:tab w:val="left" w:pos="1080"/>
              </w:tabs>
              <w:spacing w:before="60" w:after="60"/>
              <w:ind w:left="1080" w:right="-72" w:hanging="540"/>
            </w:pPr>
            <w:r w:rsidRPr="00710D65">
              <w:t>(e)</w:t>
            </w:r>
            <w:r w:rsidRPr="00710D65">
              <w:tab/>
              <w:t xml:space="preserve">la constatation du repliement des installations de chantier et de la remise en état des terrains et des lieux, sauf stipulation différente du </w:t>
            </w:r>
            <w:r w:rsidRPr="00710D65">
              <w:rPr>
                <w:b/>
              </w:rPr>
              <w:t>CCAP,</w:t>
            </w:r>
            <w:r w:rsidRPr="00710D65">
              <w:t xml:space="preserve"> prévue au paragraphe 1.1 de l’Article 19 ; et</w:t>
            </w:r>
          </w:p>
          <w:p w14:paraId="7D408559" w14:textId="77777777" w:rsidR="001341DF" w:rsidRPr="00710D65" w:rsidRDefault="001341DF" w:rsidP="0054311B">
            <w:pPr>
              <w:tabs>
                <w:tab w:val="left" w:pos="1080"/>
              </w:tabs>
              <w:spacing w:before="60" w:after="60"/>
              <w:ind w:left="1080" w:right="-72" w:hanging="540"/>
            </w:pPr>
            <w:r w:rsidRPr="00710D65">
              <w:t>(f)</w:t>
            </w:r>
            <w:r w:rsidRPr="00710D65">
              <w:tab/>
              <w:t xml:space="preserve">les constatations relatives à l’achèvement des travaux. A ce titre, il est expressément précisé que les travaux sont réputés achevés lorsque sont exécutés les ouvrages et sont installés les éléments d'équipement qui sont indispensables à l'utilisation, conformément à sa destination, de l’ouvrage faisant l'objet du Marché, à l'exception des travaux dont le Maître d’ouvrage se réserve l'exécution. Pour l'appréciation de cet achèvement, les défauts de conformité avec les </w:t>
            </w:r>
            <w:r w:rsidRPr="00710D65">
              <w:lastRenderedPageBreak/>
              <w:t>prévisions du Marché ne sont pas pris en considération lorsqu'ils n'ont pas un caractère substantiel, ni les malfaçons qui ne rendent pas les ouvrages ou éléments précisés ci-dessus impropres à leur utilisation.</w:t>
            </w:r>
          </w:p>
          <w:p w14:paraId="2F48A058" w14:textId="77777777" w:rsidR="001341DF" w:rsidRPr="00710D65" w:rsidRDefault="001341DF" w:rsidP="0054311B">
            <w:pPr>
              <w:spacing w:before="60" w:after="60"/>
              <w:ind w:left="540" w:firstLine="5"/>
            </w:pPr>
            <w:r w:rsidRPr="00710D65">
              <w:t>Ces opérations font l’objet d’un procès-verbal dressé sur-le-champ par le Maître d’Œuvre et signé par lui et par l’Entrepreneur ; si ce dernier refuse de le signer ; il en est fait mention.</w:t>
            </w:r>
          </w:p>
          <w:p w14:paraId="103C10EF" w14:textId="77777777" w:rsidR="001341DF" w:rsidRPr="00710D65" w:rsidRDefault="001341DF" w:rsidP="0054311B">
            <w:pPr>
              <w:spacing w:before="60" w:after="60"/>
              <w:ind w:left="540" w:firstLine="5"/>
            </w:pPr>
            <w:r w:rsidRPr="00710D65">
              <w:t>Dans le délai de quinze (15) jours suivant la date du procès-verbal, le Maître d’Œuvre fait connaître à l’Entrepreneur s’il a ou non proposé au Chef de Projet de prononcer la réception provisoire des ouvrages et, dans l’affirmative, la date d’achèvement des travaux qu’il a proposé de retenir ainsi que les réserves dont il a éventuellement proposé d’assortir la réception.</w:t>
            </w:r>
          </w:p>
          <w:p w14:paraId="6B6266CE" w14:textId="77777777" w:rsidR="001341DF" w:rsidRPr="00710D65" w:rsidRDefault="001341DF" w:rsidP="0054311B">
            <w:pPr>
              <w:spacing w:before="60" w:after="60"/>
              <w:ind w:left="590" w:right="84" w:hanging="590"/>
            </w:pPr>
            <w:r w:rsidRPr="00710D65">
              <w:t>41.3</w:t>
            </w:r>
            <w:r w:rsidRPr="00710D65">
              <w:tab/>
              <w:t>Au vu du procès-verbal des opérations préalables à la réception provisoire et des propositions du Maître d’Œuvre, le Chef de Projet décide si la réception provisoire est ou non prononcée ou si elle est prononcée avec réserves. S’il refuse la réception, sa décision liste de manière détaillée les prestations inachevées et imperfections ou malfaçons qui empêchent le prononcé de la réception et il ne prend pas possession des ouvrages. S’il prononce la réception, il fixe la date qu’il retient pour l’achèvement des travaux. La décision ainsi prise est notifiée à l’Entrepreneur dans les quarante-cinq (45) jours suivant la date du procès-verbal.</w:t>
            </w:r>
          </w:p>
          <w:p w14:paraId="390EDFB4" w14:textId="77777777" w:rsidR="001341DF" w:rsidRPr="00710D65" w:rsidRDefault="001341DF" w:rsidP="0054311B">
            <w:pPr>
              <w:spacing w:before="60" w:after="60"/>
              <w:ind w:left="540" w:firstLine="5"/>
            </w:pPr>
            <w:r w:rsidRPr="00710D65">
              <w:t>A défaut de décision du Chef de Projet notifiée dans le délai précisé ci-dessus, les propositions du Maître d’Œuvre sont considérées comme acceptées.</w:t>
            </w:r>
          </w:p>
          <w:p w14:paraId="0AA8C167" w14:textId="77777777" w:rsidR="001341DF" w:rsidRPr="00710D65" w:rsidRDefault="001341DF" w:rsidP="0054311B">
            <w:pPr>
              <w:spacing w:before="60" w:after="60"/>
              <w:ind w:left="540" w:firstLine="5"/>
            </w:pPr>
            <w:r w:rsidRPr="00710D65">
              <w:t>La réception, si elle est prononcée ou réputée prononcée, prend effet à la date fixée pour l’achèvement des travaux.</w:t>
            </w:r>
          </w:p>
          <w:p w14:paraId="07104B10" w14:textId="77777777" w:rsidR="001341DF" w:rsidRPr="00710D65" w:rsidRDefault="001341DF" w:rsidP="0054311B">
            <w:pPr>
              <w:spacing w:before="60" w:after="60"/>
              <w:ind w:left="590" w:right="84" w:hanging="590"/>
            </w:pPr>
            <w:r w:rsidRPr="00710D65">
              <w:t>41.4</w:t>
            </w:r>
            <w:r w:rsidRPr="00710D65">
              <w:tab/>
            </w:r>
            <w:r w:rsidRPr="00710D65">
              <w:rPr>
                <w:spacing w:val="-4"/>
              </w:rPr>
              <w:t xml:space="preserve">S’il apparaît que certaines prestations prévues au Marché et devant </w:t>
            </w:r>
            <w:r w:rsidRPr="00710D65">
              <w:t>encore</w:t>
            </w:r>
            <w:r w:rsidRPr="00710D65">
              <w:rPr>
                <w:spacing w:val="-4"/>
              </w:rPr>
              <w:t xml:space="preserve"> donner lieu à règlement n’ont pas été exécutées, le Chef de Projet peut décider de prononcer la réception provisoire, sous réserve que l’Entrepreneur s’engage à exécuter ces prestations dans un délai qui n’excède pas trois (3) mois. La constatation de l’exécution de ces prestations doit donner lieu à un procès-verbal dressé dans les mêmes conditions que le procès-verbal des opérations préalables à la réception.</w:t>
            </w:r>
          </w:p>
          <w:p w14:paraId="171C5299" w14:textId="77777777" w:rsidR="001341DF" w:rsidRPr="00710D65" w:rsidRDefault="001341DF" w:rsidP="0054311B">
            <w:pPr>
              <w:spacing w:before="60" w:after="60"/>
              <w:ind w:left="590" w:right="84" w:hanging="590"/>
            </w:pPr>
            <w:r w:rsidRPr="00710D65">
              <w:t>41.5</w:t>
            </w:r>
            <w:r w:rsidRPr="00710D65">
              <w:tab/>
              <w:t>Lorsque la réception provisoire est assortie de réserves, l’Entrepreneur doit remédier aux imperfections et malfaçons correspondantes dans le délai fixé par le Chef de Projet ou, en l’absence d’un tel délai, trois (3) mois avant la réception définitive.</w:t>
            </w:r>
          </w:p>
          <w:p w14:paraId="34996A62" w14:textId="77777777" w:rsidR="001341DF" w:rsidRPr="00710D65" w:rsidRDefault="001341DF" w:rsidP="0054311B">
            <w:pPr>
              <w:spacing w:before="60" w:after="60"/>
              <w:ind w:left="540" w:firstLine="5"/>
            </w:pPr>
            <w:r w:rsidRPr="00710D65">
              <w:lastRenderedPageBreak/>
              <w:t>Au cas où ces travaux ne seraient pas réalisés dans le délai prescrit, le Chef de Projet peut les faire exécuter aux frais et risques de l’Entrepreneur.</w:t>
            </w:r>
          </w:p>
          <w:p w14:paraId="7C931148" w14:textId="77777777" w:rsidR="001341DF" w:rsidRPr="00710D65" w:rsidRDefault="001341DF" w:rsidP="0054311B">
            <w:pPr>
              <w:spacing w:before="60" w:after="60"/>
              <w:ind w:left="590" w:right="84" w:hanging="590"/>
            </w:pPr>
            <w:r w:rsidRPr="00710D65">
              <w:t>41.6</w:t>
            </w:r>
            <w:r w:rsidRPr="00710D65">
              <w:tab/>
              <w:t>Si certains ouvrages ou certaines parties d’ouvrages ne sont pas entièrement conformes aux spécifications du Marché, sans que les imperfections constatées soient de nature à porter atteinte à la sécurité, au comportement ou à l’utilisation des ouvrages, le Chef de Projet peut, eu égard à la faible importance des imperfections et aux difficultés que présenterait la mise en conformité, renoncer à ordonner la réfection des ouvrages estimés défectueux et proposer à l’Entrepreneur une réfaction sur les prix.</w:t>
            </w:r>
          </w:p>
          <w:p w14:paraId="310AF5A3" w14:textId="77777777" w:rsidR="001341DF" w:rsidRPr="00710D65" w:rsidRDefault="001341DF" w:rsidP="0054311B">
            <w:pPr>
              <w:spacing w:before="60" w:after="60"/>
              <w:ind w:left="540" w:firstLine="5"/>
            </w:pPr>
            <w:r w:rsidRPr="00710D65">
              <w:t>Si l’Entrepreneur accepte la réfaction, les imperfections qui l’ont motivée se trouvent couvertes de ce fait et la réception est prononcée sans réserve.</w:t>
            </w:r>
          </w:p>
          <w:p w14:paraId="0C7E3912" w14:textId="77777777" w:rsidR="001341DF" w:rsidRPr="00710D65" w:rsidRDefault="001341DF" w:rsidP="0054311B">
            <w:pPr>
              <w:spacing w:before="60" w:after="60"/>
              <w:ind w:left="540" w:firstLine="5"/>
            </w:pPr>
            <w:r w:rsidRPr="00710D65">
              <w:t>Dans le cas contraire, l’Entrepreneur demeure tenu de réparer ces imperfections, la réception étant prononcée sous réserve de leur réparation.</w:t>
            </w:r>
          </w:p>
          <w:p w14:paraId="61602C9F" w14:textId="77777777" w:rsidR="001341DF" w:rsidRPr="00710D65" w:rsidRDefault="001341DF" w:rsidP="0054311B">
            <w:pPr>
              <w:spacing w:before="60" w:after="60"/>
              <w:ind w:left="590" w:right="84" w:hanging="590"/>
            </w:pPr>
            <w:r w:rsidRPr="00710D65">
              <w:t>41.7</w:t>
            </w:r>
            <w:r w:rsidRPr="00710D65">
              <w:tab/>
              <w:t>Toute prise de possession des ouvrages par le Maître d’Ouvrage doit être précédée de leur réception. S’il y a urgence, la prise de possession peut intervenir antérieurement à la réception, sous la forme de réceptions partielles, avec toutes réserves utiles et selon les mêmes modalités que ci-dessus, pour les parties des ouvrages dont l’occupation, ou l’utilisation, est décidée par le Maître d’Ouvrage.</w:t>
            </w:r>
          </w:p>
          <w:p w14:paraId="419CBBBC" w14:textId="77777777" w:rsidR="001341DF" w:rsidRPr="00710D65" w:rsidRDefault="001341DF" w:rsidP="0054311B">
            <w:pPr>
              <w:spacing w:before="60" w:after="60"/>
              <w:ind w:left="590" w:right="84" w:hanging="590"/>
            </w:pPr>
            <w:r w:rsidRPr="00710D65">
              <w:t>41.8</w:t>
            </w:r>
            <w:r w:rsidRPr="00710D65">
              <w:tab/>
              <w:t>La réception provisoire entraîne le transfert de la propriété et des risques au profit du Maître d’Ouvrage et constitue le point de départ de l’obligation de garantie contractuelle selon les dispositions de l’Article 44.</w:t>
            </w:r>
          </w:p>
          <w:p w14:paraId="34DAEB52" w14:textId="77777777" w:rsidR="001341DF" w:rsidRPr="00710D65" w:rsidRDefault="001341DF" w:rsidP="0054311B">
            <w:pPr>
              <w:spacing w:before="60" w:after="60"/>
              <w:ind w:left="590" w:right="84" w:hanging="590"/>
            </w:pPr>
            <w:r w:rsidRPr="00710D65">
              <w:t>41.9</w:t>
            </w:r>
            <w:r w:rsidRPr="00710D65">
              <w:tab/>
              <w:t>A l’issue de la réception provisoire, l’Entrepreneur doit débarrasser et retirer tous ses équipements, fournitures, matériels et matériaux excédentaires ainsi que tous détritus et ouvrages provisoires de toute nature et laisser le site et les ouvrages propres et en bon état de fonctionnement. Il est toutefois entendu que l’Entrepreneur est autorisé à conserver sur le Site, jusqu’à la fin du délai de garantie, tous les équipements, fournitures, matériels, matériaux et ouvrages provisoires dont il a besoin pour remplir ses obligations au cours de la période de garantie.</w:t>
            </w:r>
          </w:p>
        </w:tc>
      </w:tr>
      <w:tr w:rsidR="001341DF" w:rsidRPr="00710D65" w14:paraId="562E3C6E" w14:textId="77777777" w:rsidTr="0054311B">
        <w:tc>
          <w:tcPr>
            <w:tcW w:w="2842" w:type="dxa"/>
            <w:gridSpan w:val="2"/>
            <w:tcBorders>
              <w:top w:val="nil"/>
              <w:left w:val="nil"/>
              <w:bottom w:val="nil"/>
              <w:right w:val="nil"/>
            </w:tcBorders>
            <w:tcMar>
              <w:top w:w="57" w:type="dxa"/>
              <w:left w:w="57" w:type="dxa"/>
              <w:bottom w:w="57" w:type="dxa"/>
              <w:right w:w="57" w:type="dxa"/>
            </w:tcMar>
          </w:tcPr>
          <w:p w14:paraId="22CEACAE" w14:textId="77777777" w:rsidR="001341DF" w:rsidRPr="00710D65" w:rsidRDefault="001341DF" w:rsidP="000F0534">
            <w:pPr>
              <w:pStyle w:val="Sec8head2"/>
            </w:pPr>
            <w:bookmarkStart w:id="1639" w:name="_Toc348175986"/>
            <w:bookmarkStart w:id="1640" w:name="_Toc327539591"/>
            <w:bookmarkStart w:id="1641" w:name="_Toc133831826"/>
            <w:bookmarkStart w:id="1642" w:name="_Toc134023535"/>
            <w:bookmarkStart w:id="1643" w:name="_Toc207121989"/>
            <w:r w:rsidRPr="00710D65">
              <w:lastRenderedPageBreak/>
              <w:t>42.</w:t>
            </w:r>
            <w:r w:rsidRPr="00710D65">
              <w:tab/>
              <w:t>Réception définitive</w:t>
            </w:r>
            <w:bookmarkEnd w:id="1639"/>
            <w:bookmarkEnd w:id="1640"/>
            <w:bookmarkEnd w:id="1641"/>
            <w:bookmarkEnd w:id="1642"/>
            <w:bookmarkEnd w:id="1643"/>
          </w:p>
        </w:tc>
        <w:tc>
          <w:tcPr>
            <w:tcW w:w="6537" w:type="dxa"/>
            <w:tcBorders>
              <w:top w:val="nil"/>
              <w:left w:val="nil"/>
              <w:bottom w:val="nil"/>
              <w:right w:val="nil"/>
            </w:tcBorders>
            <w:tcMar>
              <w:top w:w="57" w:type="dxa"/>
              <w:left w:w="57" w:type="dxa"/>
              <w:bottom w:w="57" w:type="dxa"/>
              <w:right w:w="57" w:type="dxa"/>
            </w:tcMar>
          </w:tcPr>
          <w:p w14:paraId="6DC352B8" w14:textId="77777777" w:rsidR="001341DF" w:rsidRPr="00710D65" w:rsidRDefault="001341DF" w:rsidP="0054311B">
            <w:pPr>
              <w:spacing w:before="60" w:after="60"/>
              <w:ind w:left="590" w:right="84" w:hanging="590"/>
            </w:pPr>
            <w:r w:rsidRPr="00710D65">
              <w:t>42.1</w:t>
            </w:r>
            <w:r w:rsidRPr="00710D65">
              <w:tab/>
              <w:t xml:space="preserve">Sous réserve de disposition contraire figurant au CCAP, la réception définitive sera prononcée un (1) an après la date du procès-verbal de réception provisoire. Durand cette </w:t>
            </w:r>
            <w:r w:rsidRPr="00710D65">
              <w:lastRenderedPageBreak/>
              <w:t>période, l’Entrepreneur est tenu à l’obligation de garantie contractuelle plus amplement décrite à l’Article 44.</w:t>
            </w:r>
          </w:p>
          <w:p w14:paraId="79494FEE" w14:textId="77777777" w:rsidR="001341DF" w:rsidRPr="00710D65" w:rsidRDefault="001341DF" w:rsidP="0054311B">
            <w:pPr>
              <w:spacing w:before="60" w:after="60"/>
              <w:ind w:left="540" w:firstLine="5"/>
            </w:pPr>
            <w:r w:rsidRPr="00710D65">
              <w:t>En outre, au plus tard dix (10) mois après la réception provisoire, le Maître d’Œuvre adressera à l’Entrepreneur les listes détaillées de malfaçons relevées, à l’exception de celles résultant de l’usure normale, d’un abus d’usage ou de dommages causés par des tiers.</w:t>
            </w:r>
          </w:p>
          <w:p w14:paraId="0C8C5DAB" w14:textId="77777777" w:rsidR="001341DF" w:rsidRPr="00710D65" w:rsidRDefault="001341DF" w:rsidP="0054311B">
            <w:pPr>
              <w:spacing w:before="60" w:after="60"/>
              <w:ind w:left="540" w:firstLine="5"/>
            </w:pPr>
            <w:r w:rsidRPr="00710D65">
              <w:t>L’Entrepreneur disposera d’un délai de deux (2) mois pour y apporter remède dans les conditions du Marché. Il retournera au Maître d’Œuvre les listes de malfaçons complétées par le détail des travaux effectués.</w:t>
            </w:r>
          </w:p>
          <w:p w14:paraId="7FF21480" w14:textId="77777777" w:rsidR="001341DF" w:rsidRPr="00710D65" w:rsidRDefault="001341DF" w:rsidP="0054311B">
            <w:pPr>
              <w:spacing w:before="60" w:after="60"/>
              <w:ind w:left="540" w:firstLine="5"/>
            </w:pPr>
            <w:r w:rsidRPr="00710D65">
              <w:t>Le Chef de Projet délivrera alors, après avoir vérifié que les travaux ont été correctement vérifiés et à l’issue de cette période de deux (2) mois, le procès-verbal de réception définitive des travaux.</w:t>
            </w:r>
          </w:p>
          <w:p w14:paraId="0509793A" w14:textId="77777777" w:rsidR="001341DF" w:rsidRPr="00710D65" w:rsidRDefault="001341DF" w:rsidP="0054311B">
            <w:pPr>
              <w:spacing w:before="60" w:after="60"/>
              <w:ind w:left="523" w:right="84" w:hanging="590"/>
            </w:pPr>
            <w:r w:rsidRPr="00710D65">
              <w:t>42.2</w:t>
            </w:r>
            <w:r w:rsidRPr="00710D65">
              <w:tab/>
              <w:t>Si l’Entrepreneur ne remédie par aux malfaçons dans les délais, la réception définitive ne sera prononcée qu’après la réalisation parfaite des travaux qui s’y rapportent. Dans le cas où ces travaux ne seraient toujours pas réalisés deux (2) mois après la fin de la période de garantie contractuelle, le Maître d’Ouvrage prononcera néanmoins la réception définitive à l’issue de cette période tout en faisant réaliser les travaux par toute entreprise de son choix aux frais et risques de l’Entrepreneur. Dans ce cas, la garantie de bonne exécution visée à l’Article 6.11 demeurera en vigueur jusqu’au désintéressement complet du Maître d’Ouvrage par l’Entrepreneur.</w:t>
            </w:r>
          </w:p>
          <w:p w14:paraId="577C49F6" w14:textId="77777777" w:rsidR="001341DF" w:rsidRPr="00710D65" w:rsidRDefault="001341DF" w:rsidP="0054311B">
            <w:pPr>
              <w:spacing w:before="60" w:after="60"/>
              <w:ind w:left="523" w:right="84" w:hanging="590"/>
            </w:pPr>
            <w:r w:rsidRPr="00710D65">
              <w:t>42.3</w:t>
            </w:r>
            <w:r w:rsidRPr="00710D65">
              <w:tab/>
              <w:t>La réception définitive marquera la fin d’exécution du présent Marché et libérera les parties contractantes de leurs obligations.</w:t>
            </w:r>
          </w:p>
        </w:tc>
      </w:tr>
      <w:tr w:rsidR="001341DF" w:rsidRPr="00710D65" w14:paraId="28FE7F86" w14:textId="77777777" w:rsidTr="0054311B">
        <w:tc>
          <w:tcPr>
            <w:tcW w:w="2842" w:type="dxa"/>
            <w:gridSpan w:val="2"/>
            <w:tcBorders>
              <w:top w:val="nil"/>
              <w:left w:val="nil"/>
              <w:bottom w:val="nil"/>
              <w:right w:val="nil"/>
            </w:tcBorders>
            <w:tcMar>
              <w:top w:w="57" w:type="dxa"/>
              <w:left w:w="57" w:type="dxa"/>
              <w:bottom w:w="57" w:type="dxa"/>
              <w:right w:w="57" w:type="dxa"/>
            </w:tcMar>
          </w:tcPr>
          <w:p w14:paraId="46D12E8A" w14:textId="77777777" w:rsidR="001341DF" w:rsidRPr="00710D65" w:rsidRDefault="001341DF" w:rsidP="000F0534">
            <w:pPr>
              <w:pStyle w:val="Sec8head2"/>
            </w:pPr>
            <w:bookmarkStart w:id="1644" w:name="_Toc348175987"/>
            <w:bookmarkStart w:id="1645" w:name="_Toc327539592"/>
            <w:bookmarkStart w:id="1646" w:name="_Toc133831827"/>
            <w:bookmarkStart w:id="1647" w:name="_Toc134023536"/>
            <w:bookmarkStart w:id="1648" w:name="_Toc207121990"/>
            <w:r w:rsidRPr="00710D65">
              <w:lastRenderedPageBreak/>
              <w:t>43.</w:t>
            </w:r>
            <w:r w:rsidRPr="00710D65">
              <w:tab/>
              <w:t>Mise à disposition de certains ouvrages ou parties d’ouvrages</w:t>
            </w:r>
            <w:bookmarkEnd w:id="1644"/>
            <w:bookmarkEnd w:id="1645"/>
            <w:bookmarkEnd w:id="1646"/>
            <w:bookmarkEnd w:id="1647"/>
            <w:bookmarkEnd w:id="1648"/>
          </w:p>
        </w:tc>
        <w:tc>
          <w:tcPr>
            <w:tcW w:w="6537" w:type="dxa"/>
            <w:tcBorders>
              <w:top w:val="nil"/>
              <w:left w:val="nil"/>
              <w:bottom w:val="nil"/>
              <w:right w:val="nil"/>
            </w:tcBorders>
            <w:tcMar>
              <w:top w:w="57" w:type="dxa"/>
              <w:left w:w="57" w:type="dxa"/>
              <w:bottom w:w="57" w:type="dxa"/>
              <w:right w:w="57" w:type="dxa"/>
            </w:tcMar>
          </w:tcPr>
          <w:p w14:paraId="61F33128" w14:textId="77777777" w:rsidR="001341DF" w:rsidRPr="00710D65" w:rsidRDefault="001341DF" w:rsidP="0054311B">
            <w:pPr>
              <w:spacing w:before="60" w:after="60"/>
              <w:ind w:left="590" w:right="84" w:hanging="590"/>
            </w:pPr>
            <w:r w:rsidRPr="00710D65">
              <w:t>43.1</w:t>
            </w:r>
            <w:r w:rsidRPr="00710D65">
              <w:tab/>
              <w:t>Le présent Article s’applique lorsque le Marché, ou un ordre de service, prescrit à l’Entrepreneur de mettre, pendant une certaine période, certains ouvrages, ou certaines parties d’ouvrages, non encore achevées à la disposition du Maître d’Ouvrage et sans que celui-ci en prenne possession, afin notamment de lui permettre d’exécuter, ou de faire exécuter par d’autres entrepreneurs, des travaux autres que ceux qui font l’objet du Marché.</w:t>
            </w:r>
          </w:p>
          <w:p w14:paraId="49B1C13E" w14:textId="77777777" w:rsidR="001341DF" w:rsidRPr="00710D65" w:rsidRDefault="001341DF" w:rsidP="0054311B">
            <w:pPr>
              <w:tabs>
                <w:tab w:val="left" w:pos="540"/>
              </w:tabs>
              <w:spacing w:before="60" w:after="60"/>
              <w:ind w:left="540" w:right="-72" w:hanging="540"/>
            </w:pPr>
            <w:r w:rsidRPr="00710D65">
              <w:t>43.2</w:t>
            </w:r>
            <w:r w:rsidRPr="00710D65">
              <w:tab/>
              <w:t>Avant la mise à disposition de ces ouvrages ou parties d’ouvrages, un état des lieux est dressé contradictoirement entre le Maître d’Œuvre et l’Entrepreneur.</w:t>
            </w:r>
          </w:p>
          <w:p w14:paraId="434F4F13" w14:textId="77777777" w:rsidR="001341DF" w:rsidRPr="00710D65" w:rsidRDefault="001341DF" w:rsidP="0054311B">
            <w:pPr>
              <w:spacing w:before="60" w:after="60"/>
              <w:ind w:left="540" w:firstLine="5"/>
            </w:pPr>
            <w:r w:rsidRPr="00710D65">
              <w:t xml:space="preserve">L’Entrepreneur a le droit de suivre les travaux non compris dans son Marché qui intéressent les ouvrages ou parties d’ouvrages ainsi mis à la disposition du Maître d’Ouvrage. Il </w:t>
            </w:r>
            <w:r w:rsidRPr="00710D65">
              <w:lastRenderedPageBreak/>
              <w:t>peut faire des réserves s’il estime que les caractéristiques des ouvrages ne permettent pas ces travaux ou que lesdits travaux risquent de les détériorer. Ces réserves doivent être motivées par écrit et adressées au Maître d’Œuvre.</w:t>
            </w:r>
          </w:p>
          <w:p w14:paraId="549966CA" w14:textId="77777777" w:rsidR="001341DF" w:rsidRPr="00710D65" w:rsidRDefault="001341DF" w:rsidP="0054311B">
            <w:pPr>
              <w:spacing w:before="60" w:after="60"/>
              <w:ind w:left="540" w:firstLine="5"/>
            </w:pPr>
            <w:r w:rsidRPr="00710D65">
              <w:t>Lorsque la période de mise à disposition est terminée, un nouvel état des lieux contradictoire est dressé.</w:t>
            </w:r>
          </w:p>
          <w:p w14:paraId="1C0939E3" w14:textId="77777777" w:rsidR="001341DF" w:rsidRPr="00710D65" w:rsidRDefault="001341DF" w:rsidP="0054311B">
            <w:pPr>
              <w:spacing w:before="60" w:after="60"/>
              <w:ind w:left="590" w:right="84" w:hanging="590"/>
            </w:pPr>
            <w:r w:rsidRPr="00710D65">
              <w:t>43.3</w:t>
            </w:r>
            <w:r w:rsidRPr="00710D65">
              <w:tab/>
              <w:t>Sous réserve des conséquences des malfaçons qui lui sont imputables, l’Entrepreneur n’est pas responsable de la garde des ouvrages ou parties d’ouvrages pendant toute la durée où ils sont mis à la disposition du Maître d’Ouvrage.</w:t>
            </w:r>
          </w:p>
        </w:tc>
      </w:tr>
      <w:tr w:rsidR="001341DF" w:rsidRPr="00710D65" w14:paraId="7FA9D6E0" w14:textId="77777777" w:rsidTr="0054311B">
        <w:tc>
          <w:tcPr>
            <w:tcW w:w="2842" w:type="dxa"/>
            <w:gridSpan w:val="2"/>
            <w:tcBorders>
              <w:top w:val="nil"/>
              <w:left w:val="nil"/>
              <w:bottom w:val="nil"/>
              <w:right w:val="nil"/>
            </w:tcBorders>
            <w:tcMar>
              <w:top w:w="57" w:type="dxa"/>
              <w:left w:w="57" w:type="dxa"/>
              <w:bottom w:w="57" w:type="dxa"/>
              <w:right w:w="57" w:type="dxa"/>
            </w:tcMar>
          </w:tcPr>
          <w:p w14:paraId="466F0B26" w14:textId="77777777" w:rsidR="001341DF" w:rsidRPr="00710D65" w:rsidRDefault="001341DF" w:rsidP="000F0534">
            <w:pPr>
              <w:pStyle w:val="Sec8head2"/>
            </w:pPr>
            <w:bookmarkStart w:id="1649" w:name="_Toc348175988"/>
            <w:bookmarkStart w:id="1650" w:name="_Toc327539593"/>
            <w:bookmarkStart w:id="1651" w:name="_Toc133831828"/>
            <w:bookmarkStart w:id="1652" w:name="_Toc134023537"/>
            <w:bookmarkStart w:id="1653" w:name="_Toc207121991"/>
            <w:r w:rsidRPr="00710D65">
              <w:lastRenderedPageBreak/>
              <w:t>44.</w:t>
            </w:r>
            <w:r w:rsidRPr="00710D65">
              <w:tab/>
              <w:t>Garanties contractuelles</w:t>
            </w:r>
            <w:bookmarkEnd w:id="1649"/>
            <w:bookmarkEnd w:id="1650"/>
            <w:bookmarkEnd w:id="1651"/>
            <w:bookmarkEnd w:id="1652"/>
            <w:bookmarkEnd w:id="1653"/>
          </w:p>
        </w:tc>
        <w:tc>
          <w:tcPr>
            <w:tcW w:w="6537" w:type="dxa"/>
            <w:tcBorders>
              <w:top w:val="nil"/>
              <w:left w:val="nil"/>
              <w:bottom w:val="nil"/>
              <w:right w:val="nil"/>
            </w:tcBorders>
            <w:tcMar>
              <w:top w:w="57" w:type="dxa"/>
              <w:left w:w="57" w:type="dxa"/>
              <w:bottom w:w="57" w:type="dxa"/>
              <w:right w:w="57" w:type="dxa"/>
            </w:tcMar>
          </w:tcPr>
          <w:p w14:paraId="2D0B97FC" w14:textId="77777777" w:rsidR="001341DF" w:rsidRPr="00710D65" w:rsidRDefault="001341DF" w:rsidP="0054311B">
            <w:pPr>
              <w:spacing w:before="60" w:after="60"/>
              <w:ind w:left="590" w:right="84" w:hanging="590"/>
              <w:rPr>
                <w:b/>
              </w:rPr>
            </w:pPr>
            <w:r w:rsidRPr="00710D65">
              <w:rPr>
                <w:b/>
              </w:rPr>
              <w:t>44.1</w:t>
            </w:r>
            <w:r w:rsidRPr="00710D65">
              <w:rPr>
                <w:b/>
              </w:rPr>
              <w:tab/>
            </w:r>
            <w:r w:rsidRPr="00710D65">
              <w:rPr>
                <w:b/>
                <w:bCs/>
              </w:rPr>
              <w:t xml:space="preserve">Délai </w:t>
            </w:r>
            <w:r w:rsidRPr="00710D65">
              <w:rPr>
                <w:b/>
              </w:rPr>
              <w:t>de garantie</w:t>
            </w:r>
          </w:p>
          <w:p w14:paraId="30D25698" w14:textId="77777777" w:rsidR="001341DF" w:rsidRPr="00710D65" w:rsidRDefault="001341DF" w:rsidP="0054311B">
            <w:pPr>
              <w:spacing w:before="60" w:after="60"/>
              <w:ind w:left="540" w:firstLine="5"/>
            </w:pPr>
            <w:r w:rsidRPr="00710D65">
              <w:t>Le délai de garantie est, sauf stipulation contraire du Marché égal à la durée comprise entre la Réception provisoire et la Réception définitive. Pendant le délai de garantie, indépendamment des obligations qui peuvent résulter pour lui de l’application de l’Article 42, l’Entrepreneur est tenu à une obligation dite “obligation de parfait achèvement” au titre de laquelle il doit, à ses frais :</w:t>
            </w:r>
          </w:p>
          <w:p w14:paraId="1050D9F7" w14:textId="77777777" w:rsidR="001341DF" w:rsidRPr="00710D65" w:rsidRDefault="001341DF" w:rsidP="0054311B">
            <w:pPr>
              <w:tabs>
                <w:tab w:val="left" w:pos="1080"/>
              </w:tabs>
              <w:spacing w:before="60" w:after="60"/>
              <w:ind w:left="1080" w:right="-72" w:hanging="540"/>
            </w:pPr>
            <w:r w:rsidRPr="00710D65">
              <w:t>(a)</w:t>
            </w:r>
            <w:r w:rsidRPr="00710D65">
              <w:tab/>
              <w:t>exécuter les travaux ou prestations éventuels de finition ou de reprise prévus aux paragraphes 4 et 5 de l’Article 41 ;</w:t>
            </w:r>
          </w:p>
          <w:p w14:paraId="08C69CEB" w14:textId="77777777" w:rsidR="001341DF" w:rsidRPr="00710D65" w:rsidRDefault="001341DF" w:rsidP="0054311B">
            <w:pPr>
              <w:tabs>
                <w:tab w:val="left" w:pos="1080"/>
              </w:tabs>
              <w:spacing w:before="60" w:after="60"/>
              <w:ind w:left="1080" w:right="-72" w:hanging="540"/>
            </w:pPr>
            <w:r w:rsidRPr="00710D65">
              <w:t>(b)</w:t>
            </w:r>
            <w:r w:rsidRPr="00710D65">
              <w:tab/>
              <w:t>remédier à tous les désordres signalés par le Maître d’Ouvrage ou le Maître d’Œuvre, de telle sorte que l’ouvrage soit conforme à l’état où il était lors de la réception ou après correction des imperfections constatées lors de celle-ci ;</w:t>
            </w:r>
          </w:p>
          <w:p w14:paraId="467EA216" w14:textId="77777777" w:rsidR="001341DF" w:rsidRPr="00710D65" w:rsidRDefault="001341DF" w:rsidP="0054311B">
            <w:pPr>
              <w:tabs>
                <w:tab w:val="left" w:pos="1080"/>
              </w:tabs>
              <w:spacing w:before="60" w:after="60"/>
              <w:ind w:left="1080" w:right="-72" w:hanging="540"/>
            </w:pPr>
            <w:r w:rsidRPr="00710D65">
              <w:t>(e)</w:t>
            </w:r>
            <w:r w:rsidRPr="00710D65">
              <w:tab/>
              <w:t>procéder, le cas échéant, aux travaux confortatifs ou modificatifs jugés nécessaires par le Maître d’Œuvre et présentés par lui au cours de la période de garantie ; et</w:t>
            </w:r>
          </w:p>
          <w:p w14:paraId="031D011C" w14:textId="77777777" w:rsidR="001341DF" w:rsidRPr="00710D65" w:rsidRDefault="001341DF" w:rsidP="0054311B">
            <w:pPr>
              <w:tabs>
                <w:tab w:val="left" w:pos="1080"/>
              </w:tabs>
              <w:spacing w:before="60" w:after="60"/>
              <w:ind w:left="1080" w:right="-72" w:hanging="540"/>
            </w:pPr>
            <w:r w:rsidRPr="00710D65">
              <w:t>(d)</w:t>
            </w:r>
            <w:r w:rsidRPr="00710D65">
              <w:tab/>
              <w:t>remettre au Maître d’Œuvre les plans des ouvrages conformes à l’exécution dans les conditions précisées à l’Article 40.</w:t>
            </w:r>
          </w:p>
          <w:p w14:paraId="0AC03DDB" w14:textId="610D5EDD" w:rsidR="001341DF" w:rsidRPr="00710D65" w:rsidRDefault="001341DF" w:rsidP="0054311B">
            <w:pPr>
              <w:spacing w:before="60" w:after="60"/>
              <w:ind w:left="540" w:firstLine="5"/>
            </w:pPr>
            <w:r w:rsidRPr="00710D65">
              <w:t xml:space="preserve">Les dépenses correspondant aux travaux complémentaires prescrits par le Maître d’Ouvrage ou le Maître d’Œuvre ayant pour objet de remédier aux déficiences énoncées aux alinéas </w:t>
            </w:r>
            <w:r w:rsidR="00C246DF" w:rsidRPr="00710D65">
              <w:t>(</w:t>
            </w:r>
            <w:r w:rsidRPr="00710D65">
              <w:t xml:space="preserve">b) et </w:t>
            </w:r>
            <w:r w:rsidR="00C246DF" w:rsidRPr="00710D65">
              <w:t>(</w:t>
            </w:r>
            <w:r w:rsidRPr="00710D65">
              <w:t>c) ci-dessus ne sont à la charge de l’Entrepreneur que si la cause de ces déficiences lui est imputable.</w:t>
            </w:r>
          </w:p>
          <w:p w14:paraId="0C11B442" w14:textId="77777777" w:rsidR="001341DF" w:rsidRPr="00710D65" w:rsidRDefault="001341DF" w:rsidP="0054311B">
            <w:pPr>
              <w:spacing w:before="60" w:after="60"/>
              <w:ind w:left="540" w:firstLine="5"/>
            </w:pPr>
            <w:r w:rsidRPr="00710D65">
              <w:t>L’obligation pour l’Entrepreneur de réaliser ces travaux de parfait achèvement à ses frais ne s’étend pas aux travaux nécessaires pour remédier aux effets de l’usage ou de l’usure normale, étant précisé que la propreté et l’entretien courant incombent au Maître d’Ouvrage.</w:t>
            </w:r>
          </w:p>
          <w:p w14:paraId="1E3D0D34" w14:textId="77777777" w:rsidR="001341DF" w:rsidRPr="00710D65" w:rsidRDefault="001341DF" w:rsidP="0054311B">
            <w:pPr>
              <w:spacing w:before="60" w:after="60"/>
              <w:ind w:left="540" w:firstLine="5"/>
            </w:pPr>
            <w:r w:rsidRPr="00710D65">
              <w:lastRenderedPageBreak/>
              <w:t>A l’expiration du délai de garantie, l’Entrepreneur est dégagé de ses obligations contractuelles, à l’exception de celles qui sont mentionnées au paragraphe 2 du présent Article et la garantie prévue à l’Article 6.1.1 sera échue de plein droit sauf dans le cas prévu à l’Article 42.2.</w:t>
            </w:r>
          </w:p>
          <w:p w14:paraId="2730482E" w14:textId="77777777" w:rsidR="001341DF" w:rsidRPr="00710D65" w:rsidRDefault="001341DF" w:rsidP="0054311B">
            <w:pPr>
              <w:spacing w:before="60" w:after="60"/>
              <w:ind w:left="590" w:right="84" w:hanging="590"/>
            </w:pPr>
            <w:r w:rsidRPr="00710D65">
              <w:rPr>
                <w:b/>
              </w:rPr>
              <w:t>44.2</w:t>
            </w:r>
            <w:r w:rsidRPr="00710D65">
              <w:rPr>
                <w:b/>
              </w:rPr>
              <w:tab/>
              <w:t>Garanties particulières</w:t>
            </w:r>
          </w:p>
          <w:p w14:paraId="024DD9D1" w14:textId="77777777" w:rsidR="001341DF" w:rsidRPr="00710D65" w:rsidRDefault="001341DF" w:rsidP="0054311B">
            <w:pPr>
              <w:spacing w:before="60" w:after="60"/>
              <w:ind w:left="540" w:firstLine="5"/>
            </w:pPr>
            <w:r w:rsidRPr="00710D65">
              <w:t xml:space="preserve">Les stipulations qui précèdent ne font pas obstacle à ce que le </w:t>
            </w:r>
            <w:r w:rsidRPr="00710D65">
              <w:rPr>
                <w:b/>
              </w:rPr>
              <w:t>CCAP</w:t>
            </w:r>
            <w:r w:rsidRPr="00710D65">
              <w:t xml:space="preserve"> définisse, pour certains ouvrages ou certaines catégories de travaux, des garanties particulières s’étendant au-delà du délai de garantie fixé au paragraphe 1 du présent Article. L’existence de ces garanties particulières n’a pas pour effet de retarder la libération des sûretés au-delà de la réception définitive.</w:t>
            </w:r>
          </w:p>
        </w:tc>
      </w:tr>
      <w:tr w:rsidR="001341DF" w:rsidRPr="00710D65" w14:paraId="4673B661" w14:textId="77777777" w:rsidTr="0054311B">
        <w:tc>
          <w:tcPr>
            <w:tcW w:w="2842" w:type="dxa"/>
            <w:gridSpan w:val="2"/>
            <w:tcBorders>
              <w:top w:val="nil"/>
              <w:left w:val="nil"/>
              <w:bottom w:val="nil"/>
              <w:right w:val="nil"/>
            </w:tcBorders>
            <w:tcMar>
              <w:top w:w="57" w:type="dxa"/>
              <w:left w:w="57" w:type="dxa"/>
              <w:bottom w:w="57" w:type="dxa"/>
              <w:right w:w="57" w:type="dxa"/>
            </w:tcMar>
          </w:tcPr>
          <w:p w14:paraId="31A5592C" w14:textId="77777777" w:rsidR="001341DF" w:rsidRPr="00710D65" w:rsidRDefault="001341DF" w:rsidP="000F0534">
            <w:pPr>
              <w:pStyle w:val="Sec8head2"/>
            </w:pPr>
            <w:bookmarkStart w:id="1654" w:name="_Toc348175989"/>
            <w:bookmarkStart w:id="1655" w:name="_Toc327539594"/>
            <w:bookmarkStart w:id="1656" w:name="_Toc133831829"/>
            <w:bookmarkStart w:id="1657" w:name="_Toc134023538"/>
            <w:bookmarkStart w:id="1658" w:name="_Toc207121992"/>
            <w:r w:rsidRPr="00710D65">
              <w:lastRenderedPageBreak/>
              <w:t>45.</w:t>
            </w:r>
            <w:r w:rsidRPr="00710D65">
              <w:tab/>
              <w:t>Garantie légale</w:t>
            </w:r>
            <w:bookmarkEnd w:id="1654"/>
            <w:bookmarkEnd w:id="1655"/>
            <w:bookmarkEnd w:id="1656"/>
            <w:bookmarkEnd w:id="1657"/>
            <w:bookmarkEnd w:id="1658"/>
          </w:p>
        </w:tc>
        <w:tc>
          <w:tcPr>
            <w:tcW w:w="6537" w:type="dxa"/>
            <w:tcBorders>
              <w:top w:val="nil"/>
              <w:left w:val="nil"/>
              <w:bottom w:val="nil"/>
              <w:right w:val="nil"/>
            </w:tcBorders>
            <w:tcMar>
              <w:top w:w="57" w:type="dxa"/>
              <w:left w:w="57" w:type="dxa"/>
              <w:bottom w:w="57" w:type="dxa"/>
              <w:right w:w="57" w:type="dxa"/>
            </w:tcMar>
          </w:tcPr>
          <w:p w14:paraId="2F5AB8E3" w14:textId="77777777" w:rsidR="001341DF" w:rsidRPr="00710D65" w:rsidRDefault="001341DF" w:rsidP="0054311B">
            <w:pPr>
              <w:spacing w:before="60" w:after="60"/>
              <w:ind w:left="590" w:right="84" w:hanging="590"/>
            </w:pPr>
            <w:r w:rsidRPr="00710D65">
              <w:t>45.1</w:t>
            </w:r>
            <w:r w:rsidRPr="00710D65">
              <w:tab/>
              <w:t>En application de la législation en vigueur, l’Entrepreneur est responsable de plein droit pendant dix (10) ans envers le Maître d’Ouvrage, à compter de la Réception provisoire, des dommages même résultant d’un vice du sol qui compromettent la solidité de l’ouvrage ou qui l’affectent dans l’un de ses éléments constitutifs ou l’un de ses éléments d’équipement le rendant impropre à sa destination. Pour s’exonérer de sa responsabilité au titre du présent Article, l’Entrepreneur doit prouver que les dommages proviennent d’une cause qui lui est étrangère.</w:t>
            </w:r>
          </w:p>
        </w:tc>
      </w:tr>
      <w:tr w:rsidR="001341DF" w:rsidRPr="00710D65" w14:paraId="0CBEB003" w14:textId="77777777" w:rsidTr="0054311B">
        <w:tc>
          <w:tcPr>
            <w:tcW w:w="9379" w:type="dxa"/>
            <w:gridSpan w:val="3"/>
            <w:tcBorders>
              <w:top w:val="nil"/>
              <w:left w:val="nil"/>
              <w:bottom w:val="nil"/>
              <w:right w:val="nil"/>
            </w:tcBorders>
            <w:tcMar>
              <w:top w:w="57" w:type="dxa"/>
              <w:left w:w="57" w:type="dxa"/>
              <w:bottom w:w="57" w:type="dxa"/>
              <w:right w:w="57" w:type="dxa"/>
            </w:tcMar>
          </w:tcPr>
          <w:p w14:paraId="60287FE0" w14:textId="77777777" w:rsidR="001341DF" w:rsidRPr="00710D65" w:rsidRDefault="001341DF" w:rsidP="0054311B">
            <w:pPr>
              <w:pStyle w:val="Sec8head1"/>
            </w:pPr>
            <w:bookmarkStart w:id="1659" w:name="_Toc348175990"/>
            <w:bookmarkStart w:id="1660" w:name="_Toc327539595"/>
            <w:bookmarkStart w:id="1661" w:name="_Toc133831830"/>
            <w:bookmarkStart w:id="1662" w:name="_Toc134023539"/>
            <w:bookmarkStart w:id="1663" w:name="_Toc207121993"/>
            <w:r w:rsidRPr="00710D65">
              <w:t xml:space="preserve">F. </w:t>
            </w:r>
            <w:r w:rsidRPr="00710D65">
              <w:tab/>
              <w:t>Résiliation du Marché - Interruption des Travaux</w:t>
            </w:r>
            <w:bookmarkEnd w:id="1659"/>
            <w:bookmarkEnd w:id="1660"/>
            <w:bookmarkEnd w:id="1661"/>
            <w:bookmarkEnd w:id="1662"/>
            <w:bookmarkEnd w:id="1663"/>
          </w:p>
        </w:tc>
      </w:tr>
      <w:tr w:rsidR="001341DF" w:rsidRPr="00710D65" w14:paraId="4CD67838" w14:textId="77777777" w:rsidTr="0054311B">
        <w:tc>
          <w:tcPr>
            <w:tcW w:w="2842" w:type="dxa"/>
            <w:gridSpan w:val="2"/>
            <w:tcBorders>
              <w:top w:val="nil"/>
              <w:left w:val="nil"/>
              <w:bottom w:val="nil"/>
              <w:right w:val="nil"/>
            </w:tcBorders>
            <w:tcMar>
              <w:top w:w="57" w:type="dxa"/>
              <w:left w:w="57" w:type="dxa"/>
              <w:bottom w:w="57" w:type="dxa"/>
              <w:right w:w="57" w:type="dxa"/>
            </w:tcMar>
          </w:tcPr>
          <w:p w14:paraId="0A730B54" w14:textId="77777777" w:rsidR="001341DF" w:rsidRPr="00710D65" w:rsidRDefault="001341DF" w:rsidP="000F0534">
            <w:pPr>
              <w:pStyle w:val="Sec8head2"/>
            </w:pPr>
            <w:bookmarkStart w:id="1664" w:name="_Toc348175991"/>
            <w:bookmarkStart w:id="1665" w:name="_Toc327539596"/>
            <w:bookmarkStart w:id="1666" w:name="_Toc133831831"/>
            <w:bookmarkStart w:id="1667" w:name="_Toc134023540"/>
            <w:bookmarkStart w:id="1668" w:name="_Toc207121994"/>
            <w:r w:rsidRPr="00710D65">
              <w:t>46.</w:t>
            </w:r>
            <w:r w:rsidRPr="00710D65">
              <w:tab/>
              <w:t>Résiliation du Marché</w:t>
            </w:r>
            <w:bookmarkEnd w:id="1664"/>
            <w:bookmarkEnd w:id="1665"/>
            <w:bookmarkEnd w:id="1666"/>
            <w:bookmarkEnd w:id="1667"/>
            <w:bookmarkEnd w:id="1668"/>
          </w:p>
        </w:tc>
        <w:tc>
          <w:tcPr>
            <w:tcW w:w="6537" w:type="dxa"/>
            <w:tcBorders>
              <w:top w:val="nil"/>
              <w:left w:val="nil"/>
              <w:bottom w:val="nil"/>
              <w:right w:val="nil"/>
            </w:tcBorders>
            <w:tcMar>
              <w:top w:w="57" w:type="dxa"/>
              <w:left w:w="57" w:type="dxa"/>
              <w:bottom w:w="57" w:type="dxa"/>
              <w:right w:w="57" w:type="dxa"/>
            </w:tcMar>
          </w:tcPr>
          <w:p w14:paraId="7A865DBE" w14:textId="77777777" w:rsidR="001341DF" w:rsidRPr="00710D65" w:rsidRDefault="001341DF" w:rsidP="0054311B">
            <w:pPr>
              <w:spacing w:before="60" w:after="60"/>
              <w:ind w:left="590" w:right="84" w:hanging="590"/>
            </w:pPr>
            <w:r w:rsidRPr="00710D65">
              <w:t>46.1</w:t>
            </w:r>
            <w:r w:rsidRPr="00710D65">
              <w:tab/>
              <w:t>Il peut être mis fin à l’exécution des travaux faisant l’objet du Marché avant l’achèvement de ceux-ci, par une décision de résiliation du Marché qui en fixe la date d’effet.</w:t>
            </w:r>
          </w:p>
          <w:p w14:paraId="0FC74620" w14:textId="77777777" w:rsidR="001341DF" w:rsidRPr="00710D65" w:rsidRDefault="001341DF" w:rsidP="0054311B">
            <w:pPr>
              <w:spacing w:before="60" w:after="60"/>
              <w:ind w:left="540" w:firstLine="5"/>
            </w:pPr>
            <w:r w:rsidRPr="00710D65">
              <w:t>Le règlement du Marché est fait alors selon les modalités prévues aux paragraphes 3 et 4 de l’Article 13, sous réserve des autres stipulations du présent Article.</w:t>
            </w:r>
          </w:p>
          <w:p w14:paraId="6AD9F617" w14:textId="77777777" w:rsidR="001341DF" w:rsidRPr="00710D65" w:rsidRDefault="001341DF" w:rsidP="0054311B">
            <w:pPr>
              <w:spacing w:before="60" w:after="60"/>
              <w:ind w:left="540" w:firstLine="5"/>
            </w:pPr>
            <w:r w:rsidRPr="00710D65">
              <w:t xml:space="preserve">Le Maître d’Ouvrage peut résilier le marché dans l’intérêt général. </w:t>
            </w:r>
          </w:p>
          <w:p w14:paraId="46C2C099" w14:textId="77777777" w:rsidR="001341DF" w:rsidRPr="00710D65" w:rsidRDefault="001341DF" w:rsidP="0054311B">
            <w:pPr>
              <w:spacing w:before="60" w:after="60"/>
              <w:ind w:left="540" w:firstLine="5"/>
            </w:pPr>
            <w:r w:rsidRPr="00710D65">
              <w:t>Sauf dans les cas de résiliation prévus aux Articles 47 et 49, l’Entrepreneur a droit à être indemnisé, s’il y a lieu, du préjudice qu’il subit du fait de cette décision. II doit, à cet effet, présenter une demande écrite, dûment justifiée, dans le délai de quarante-cinq (45) jours comptés à partir de la notification du décompte général.</w:t>
            </w:r>
          </w:p>
          <w:p w14:paraId="38638B51" w14:textId="77777777" w:rsidR="001341DF" w:rsidRPr="00710D65" w:rsidRDefault="001341DF" w:rsidP="0054311B">
            <w:pPr>
              <w:spacing w:before="60" w:after="60"/>
              <w:ind w:left="540" w:firstLine="5"/>
            </w:pPr>
            <w:r w:rsidRPr="00710D65">
              <w:t xml:space="preserve">En cas de résiliation prévue aux Articles 47 ou 49, la portion de l’avance forfaitaire qui n’a pas encore été remboursée sera </w:t>
            </w:r>
            <w:r w:rsidRPr="00710D65">
              <w:lastRenderedPageBreak/>
              <w:t xml:space="preserve">immédiatement reversée par l’Entrepreneur au Maître d’Ouvrage. </w:t>
            </w:r>
          </w:p>
          <w:p w14:paraId="5DE4852E" w14:textId="77777777" w:rsidR="001341DF" w:rsidRPr="00710D65" w:rsidRDefault="001341DF" w:rsidP="0054311B">
            <w:pPr>
              <w:spacing w:before="60" w:after="60"/>
              <w:ind w:left="590" w:right="84" w:hanging="590"/>
            </w:pPr>
            <w:r w:rsidRPr="00710D65">
              <w:t>46.2</w:t>
            </w:r>
            <w:r w:rsidRPr="00710D65">
              <w:tab/>
              <w:t>En cas de résiliation, il est procédé, l’Entrepreneur ou ses ayants droit, curateur ou syndic, dûment convoqués, aux constatations relatives aux ouvrages et parties d’ouvrages exécutés, à l’inventaire des matériaux approvisionnés, ainsi qu’à l’inventaire descriptif du matériel et des installations de chantier. Il est dressé procès-verbal de ces opérations.</w:t>
            </w:r>
          </w:p>
          <w:p w14:paraId="22D61EFD" w14:textId="77777777" w:rsidR="001341DF" w:rsidRPr="00710D65" w:rsidRDefault="001341DF" w:rsidP="0054311B">
            <w:pPr>
              <w:spacing w:before="60" w:after="60"/>
              <w:ind w:left="540" w:firstLine="5"/>
            </w:pPr>
            <w:r w:rsidRPr="00710D65">
              <w:t>L’établissement de ce procès-verbal comporte réception provisoire des ouvrages et parties d’ouvrages exécutés, avec effet de la date d’effet de la résiliation, tant pour le point de départ du délai de garantie défini à l’Article 44 que pour le point de départ du délai prévu pour le règlement final du Marché au paragraphe 3.2 de l’Article 13. En outre, les dispositions du paragraphe 8 de l’Article 41 sont alors applicables.</w:t>
            </w:r>
          </w:p>
          <w:p w14:paraId="0B6F8B42" w14:textId="77777777" w:rsidR="001341DF" w:rsidRPr="00710D65" w:rsidRDefault="001341DF" w:rsidP="0054311B">
            <w:pPr>
              <w:spacing w:before="60" w:after="60"/>
              <w:ind w:left="590" w:right="84" w:hanging="590"/>
            </w:pPr>
            <w:r w:rsidRPr="00710D65">
              <w:t>46.3</w:t>
            </w:r>
            <w:r w:rsidRPr="00710D65">
              <w:tab/>
              <w:t>Dans les dix (10) jours suivant la date de ce procès-verbal, le Chef de Projet fixe les mesures qui doivent être prises avant la fermeture du chantier pour assurer la conservation et la sécurité des ouvrages ou parties d’ouvrages exécutés. Ces mesures peuvent comporter la démolition de certaines parties d’ouvrages.</w:t>
            </w:r>
          </w:p>
          <w:p w14:paraId="513E110F" w14:textId="77777777" w:rsidR="001341DF" w:rsidRPr="00710D65" w:rsidRDefault="001341DF" w:rsidP="0054311B">
            <w:pPr>
              <w:spacing w:before="60" w:after="60"/>
              <w:ind w:left="540" w:firstLine="5"/>
            </w:pPr>
            <w:r w:rsidRPr="00710D65">
              <w:t>A défaut d’exécution de ces mesures par L’Entrepreneur dans le délai imparti par le Chef de Projet, le Maître d’Œuvre les fait exécuter d’office.</w:t>
            </w:r>
          </w:p>
          <w:p w14:paraId="55213B1F" w14:textId="77777777" w:rsidR="001341DF" w:rsidRPr="00710D65" w:rsidRDefault="001341DF" w:rsidP="0054311B">
            <w:pPr>
              <w:spacing w:before="60" w:after="60"/>
              <w:ind w:left="540" w:firstLine="5"/>
            </w:pPr>
            <w:r w:rsidRPr="00710D65">
              <w:t>Sauf dans les cas de résiliation prévus aux Articles 47 et 49, ces mesures ne sont pas à la charge de l’Entrepreneur.</w:t>
            </w:r>
          </w:p>
          <w:p w14:paraId="76E609D2" w14:textId="77777777" w:rsidR="001341DF" w:rsidRPr="00710D65" w:rsidRDefault="001341DF" w:rsidP="0054311B">
            <w:pPr>
              <w:spacing w:before="60" w:after="60"/>
              <w:ind w:left="590" w:right="84" w:hanging="590"/>
            </w:pPr>
            <w:r w:rsidRPr="00710D65">
              <w:t>46.4</w:t>
            </w:r>
            <w:r w:rsidRPr="00710D65">
              <w:tab/>
              <w:t>Le Maître d’Ouvrage dispose du droit de racheter, en totalité ou en partie les ouvrages provisoires utiles à l’exécution du Marché, ainsi que les matériaux approvisionnés, dans la limite où il en a besoin pour le l’achèvement des travaux du Marché.</w:t>
            </w:r>
          </w:p>
          <w:p w14:paraId="7213BD44" w14:textId="77777777" w:rsidR="001341DF" w:rsidRPr="00710D65" w:rsidRDefault="001341DF" w:rsidP="0054311B">
            <w:pPr>
              <w:spacing w:before="60" w:after="60"/>
              <w:ind w:left="540" w:firstLine="5"/>
            </w:pPr>
            <w:r w:rsidRPr="00710D65">
              <w:t>Il dispose, en outre, pour la poursuite des travaux, du droit, soit de racheter, soit de conserver à sa disposition le matériel spécialement construit pour l’exécution du Marché.</w:t>
            </w:r>
          </w:p>
          <w:p w14:paraId="7A50BCD4" w14:textId="77777777" w:rsidR="001341DF" w:rsidRPr="00710D65" w:rsidRDefault="001341DF" w:rsidP="0054311B">
            <w:pPr>
              <w:spacing w:before="60" w:after="60"/>
              <w:ind w:left="540" w:firstLine="5"/>
            </w:pPr>
            <w:r w:rsidRPr="00710D65">
              <w:t>En cas d’application des deux alinéas précédents, le prix de rachat des ouvrages provisoires et du matériel est égal à la partie non amortie de leur valeur. Si le matériel est maintenu à disposition, son prix de location est déterminé en fonction de la partie non amortie de sa valeur.</w:t>
            </w:r>
          </w:p>
          <w:p w14:paraId="06691D36" w14:textId="77777777" w:rsidR="001341DF" w:rsidRPr="00710D65" w:rsidRDefault="001341DF" w:rsidP="0054311B">
            <w:pPr>
              <w:spacing w:before="60" w:after="60"/>
              <w:ind w:left="540" w:firstLine="5"/>
            </w:pPr>
            <w:r w:rsidRPr="00710D65">
              <w:t>Les matériaux approvisionnés sont rachetés aux prix du Marché ou, à défaut, à ceux qui résultent de l’application de l’Article 14.</w:t>
            </w:r>
          </w:p>
          <w:p w14:paraId="09924E67" w14:textId="77777777" w:rsidR="001341DF" w:rsidRPr="00710D65" w:rsidRDefault="001341DF" w:rsidP="0054311B">
            <w:pPr>
              <w:spacing w:before="60" w:after="60"/>
              <w:ind w:left="590" w:right="84" w:hanging="590"/>
            </w:pPr>
            <w:r w:rsidRPr="00710D65">
              <w:lastRenderedPageBreak/>
              <w:t>46.5</w:t>
            </w:r>
            <w:r w:rsidRPr="00710D65">
              <w:tab/>
              <w:t>L’Entrepreneur est tenu d’évacuer les lieux dans le délai qui est fixé par le Maître d’Œuvre.</w:t>
            </w:r>
          </w:p>
        </w:tc>
      </w:tr>
      <w:tr w:rsidR="001341DF" w:rsidRPr="00710D65" w14:paraId="45BFB2DA" w14:textId="77777777" w:rsidTr="0054311B">
        <w:tc>
          <w:tcPr>
            <w:tcW w:w="2842" w:type="dxa"/>
            <w:gridSpan w:val="2"/>
            <w:tcBorders>
              <w:top w:val="nil"/>
              <w:left w:val="nil"/>
              <w:bottom w:val="nil"/>
              <w:right w:val="nil"/>
            </w:tcBorders>
            <w:tcMar>
              <w:top w:w="57" w:type="dxa"/>
              <w:left w:w="57" w:type="dxa"/>
              <w:bottom w:w="57" w:type="dxa"/>
              <w:right w:w="57" w:type="dxa"/>
            </w:tcMar>
          </w:tcPr>
          <w:p w14:paraId="5ACEDC07" w14:textId="77777777" w:rsidR="001341DF" w:rsidRPr="00710D65" w:rsidRDefault="001341DF" w:rsidP="000F0534">
            <w:pPr>
              <w:pStyle w:val="Sec8head2"/>
            </w:pPr>
            <w:bookmarkStart w:id="1669" w:name="_Toc348175992"/>
            <w:bookmarkStart w:id="1670" w:name="_Toc327539597"/>
            <w:bookmarkStart w:id="1671" w:name="_Toc133831832"/>
            <w:bookmarkStart w:id="1672" w:name="_Toc134023541"/>
            <w:bookmarkStart w:id="1673" w:name="_Toc207121995"/>
            <w:r w:rsidRPr="00710D65">
              <w:lastRenderedPageBreak/>
              <w:t>47.</w:t>
            </w:r>
            <w:r w:rsidRPr="00710D65">
              <w:tab/>
              <w:t xml:space="preserve">Règlement judiciaire ou liquidation </w:t>
            </w:r>
            <w:r w:rsidRPr="00710D65">
              <w:br/>
              <w:t>des biens de l’Entrepreneur</w:t>
            </w:r>
            <w:bookmarkEnd w:id="1669"/>
            <w:bookmarkEnd w:id="1670"/>
            <w:bookmarkEnd w:id="1671"/>
            <w:bookmarkEnd w:id="1672"/>
            <w:bookmarkEnd w:id="1673"/>
          </w:p>
        </w:tc>
        <w:tc>
          <w:tcPr>
            <w:tcW w:w="6537" w:type="dxa"/>
            <w:tcBorders>
              <w:top w:val="nil"/>
              <w:left w:val="nil"/>
              <w:bottom w:val="nil"/>
              <w:right w:val="nil"/>
            </w:tcBorders>
            <w:tcMar>
              <w:top w:w="57" w:type="dxa"/>
              <w:left w:w="57" w:type="dxa"/>
              <w:bottom w:w="57" w:type="dxa"/>
              <w:right w:w="57" w:type="dxa"/>
            </w:tcMar>
          </w:tcPr>
          <w:p w14:paraId="4CDBD0A8" w14:textId="77777777" w:rsidR="001341DF" w:rsidRPr="00710D65" w:rsidRDefault="001341DF" w:rsidP="0054311B">
            <w:pPr>
              <w:tabs>
                <w:tab w:val="left" w:pos="540"/>
              </w:tabs>
              <w:spacing w:before="60" w:after="60"/>
              <w:ind w:left="547" w:right="91" w:hanging="540"/>
            </w:pPr>
            <w:r w:rsidRPr="00710D65">
              <w:t>47.1</w:t>
            </w:r>
            <w:r w:rsidRPr="00710D65">
              <w:tab/>
              <w:t>En cas de redressement judiciaire ou de liquidation des biens de l’Entrepreneur, la résiliation du Marché est prononcée, sauf si, dans le mois qui suit la décision de justice intervenue, l’autorité compétente décide de poursuivre l’exécution du Marché.</w:t>
            </w:r>
          </w:p>
          <w:p w14:paraId="27E0AE40" w14:textId="77777777" w:rsidR="001341DF" w:rsidRPr="00710D65" w:rsidRDefault="001341DF" w:rsidP="0054311B">
            <w:pPr>
              <w:spacing w:before="60" w:after="60"/>
              <w:ind w:left="540" w:firstLine="5"/>
            </w:pPr>
            <w:r w:rsidRPr="00710D65">
              <w:t>La résiliation, si elle est prononcée, prend effet à la date de la décision du syndic de renoncer à poursuivre l’exécution du Marché ou de l’expiration du délai d’un (1) mois ci-dessus. Elle n’ouvre droit, pour l’Entrepreneur, à aucune indemnité.</w:t>
            </w:r>
          </w:p>
          <w:p w14:paraId="71899255" w14:textId="77777777" w:rsidR="001341DF" w:rsidRPr="00710D65" w:rsidRDefault="001341DF" w:rsidP="0054311B">
            <w:pPr>
              <w:spacing w:before="60" w:after="60"/>
              <w:ind w:left="590" w:right="84" w:hanging="590"/>
            </w:pPr>
            <w:r w:rsidRPr="00710D65">
              <w:t>47.2.</w:t>
            </w:r>
            <w:r w:rsidRPr="00710D65">
              <w:tab/>
              <w:t>Dans les cas de résiliation prévus au présent Article, pour l’application des dispositions des paragraphes 3 et 4 de l’Article 46, l’autorité compétente est substituée à l’Entrepreneur.</w:t>
            </w:r>
          </w:p>
        </w:tc>
      </w:tr>
      <w:tr w:rsidR="001341DF" w:rsidRPr="00710D65" w14:paraId="73BA181A" w14:textId="77777777" w:rsidTr="0054311B">
        <w:tc>
          <w:tcPr>
            <w:tcW w:w="2842" w:type="dxa"/>
            <w:gridSpan w:val="2"/>
            <w:tcBorders>
              <w:top w:val="nil"/>
              <w:left w:val="nil"/>
              <w:bottom w:val="nil"/>
              <w:right w:val="nil"/>
            </w:tcBorders>
            <w:tcMar>
              <w:top w:w="57" w:type="dxa"/>
              <w:left w:w="57" w:type="dxa"/>
              <w:bottom w:w="57" w:type="dxa"/>
              <w:right w:w="57" w:type="dxa"/>
            </w:tcMar>
          </w:tcPr>
          <w:p w14:paraId="663D254B" w14:textId="77777777" w:rsidR="001341DF" w:rsidRPr="00710D65" w:rsidRDefault="001341DF" w:rsidP="000F0534">
            <w:pPr>
              <w:pStyle w:val="Sec8head2"/>
            </w:pPr>
            <w:bookmarkStart w:id="1674" w:name="_Toc348175993"/>
            <w:bookmarkStart w:id="1675" w:name="_Toc327539598"/>
            <w:bookmarkStart w:id="1676" w:name="_Toc133831833"/>
            <w:bookmarkStart w:id="1677" w:name="_Toc134023542"/>
            <w:bookmarkStart w:id="1678" w:name="_Toc207121996"/>
            <w:r w:rsidRPr="00710D65">
              <w:t>48.</w:t>
            </w:r>
            <w:r w:rsidRPr="00710D65">
              <w:tab/>
              <w:t>Ajournement et interruption des travaux</w:t>
            </w:r>
            <w:bookmarkEnd w:id="1674"/>
            <w:bookmarkEnd w:id="1675"/>
            <w:bookmarkEnd w:id="1676"/>
            <w:bookmarkEnd w:id="1677"/>
            <w:bookmarkEnd w:id="1678"/>
          </w:p>
        </w:tc>
        <w:tc>
          <w:tcPr>
            <w:tcW w:w="6537" w:type="dxa"/>
            <w:tcBorders>
              <w:top w:val="nil"/>
              <w:left w:val="nil"/>
              <w:bottom w:val="nil"/>
              <w:right w:val="nil"/>
            </w:tcBorders>
            <w:tcMar>
              <w:top w:w="57" w:type="dxa"/>
              <w:left w:w="57" w:type="dxa"/>
              <w:bottom w:w="57" w:type="dxa"/>
              <w:right w:w="57" w:type="dxa"/>
            </w:tcMar>
          </w:tcPr>
          <w:p w14:paraId="52CC8EC1" w14:textId="77777777" w:rsidR="001341DF" w:rsidRPr="00710D65" w:rsidRDefault="001341DF" w:rsidP="0054311B">
            <w:pPr>
              <w:spacing w:before="60" w:after="60"/>
              <w:ind w:left="590" w:right="84" w:hanging="590"/>
            </w:pPr>
            <w:r w:rsidRPr="00710D65">
              <w:t>48.1</w:t>
            </w:r>
            <w:r w:rsidRPr="00710D65">
              <w:tab/>
              <w:t>L’ajournement des travaux peut être décidé par le Maître d’Ouvrage. II est alors procédé, suivant les modalités indiquées à l’Article 12, à la constatation des ouvrages et parties d’ouvrages exécutés et des matériaux approvisionnés.</w:t>
            </w:r>
          </w:p>
          <w:p w14:paraId="0C8D5A28" w14:textId="77777777" w:rsidR="001341DF" w:rsidRPr="00710D65" w:rsidRDefault="001341DF" w:rsidP="0054311B">
            <w:pPr>
              <w:spacing w:before="60" w:after="60"/>
              <w:ind w:left="540" w:firstLine="5"/>
            </w:pPr>
            <w:r w:rsidRPr="00710D65">
              <w:t>L’Entrepreneur qui conserve la garde du chantier a droit à être indemnisé des frais que lui impose cette garde et du préjudice qu’il aura éventuellement subi du fait de l’ajournement, sous réserve que la cause de la décision du Maître d’Ouvrage d’ajourner les travaux ne soit pas imputable à l’Entrepreneur.</w:t>
            </w:r>
          </w:p>
          <w:p w14:paraId="25C8746B" w14:textId="77777777" w:rsidR="001341DF" w:rsidRPr="00710D65" w:rsidRDefault="001341DF" w:rsidP="0054311B">
            <w:pPr>
              <w:spacing w:before="60" w:after="60"/>
              <w:ind w:left="540" w:firstLine="5"/>
            </w:pPr>
            <w:r w:rsidRPr="00710D65">
              <w:t>Sauf dans l’hypothèse où la cause de la décision du Maître d’ouvrage d’ajourner les travaux est imputable à l’Entrepreneur, une indemnité d’attente de reprise des travaux peut être fixée dans les mêmes conditions que les prix nouveaux, suivant les modalités prévues à l’Article 14.</w:t>
            </w:r>
          </w:p>
          <w:p w14:paraId="1626F614" w14:textId="77777777" w:rsidR="001341DF" w:rsidRPr="00710D65" w:rsidRDefault="001341DF" w:rsidP="0054311B">
            <w:pPr>
              <w:spacing w:before="60" w:after="60"/>
              <w:ind w:left="590" w:right="84" w:hanging="590"/>
            </w:pPr>
            <w:r w:rsidRPr="00710D65">
              <w:t>48.2</w:t>
            </w:r>
            <w:r w:rsidRPr="00710D65">
              <w:tab/>
              <w:t>Si, par suite d’un ajournement ou de plusieurs ajournements successifs, les travaux ont été interrompus pendant plus de trois (3) mois, l’Entrepreneur a le droit d’obtenir la résiliation du Marché, sauf si :</w:t>
            </w:r>
          </w:p>
          <w:p w14:paraId="6FBB227F" w14:textId="77777777" w:rsidR="001341DF" w:rsidRPr="00710D65" w:rsidRDefault="001341DF" w:rsidP="0054311B">
            <w:pPr>
              <w:tabs>
                <w:tab w:val="left" w:pos="1125"/>
              </w:tabs>
              <w:spacing w:before="60" w:after="60"/>
              <w:ind w:left="1215" w:right="91" w:hanging="540"/>
            </w:pPr>
            <w:r w:rsidRPr="00710D65">
              <w:t>(a)</w:t>
            </w:r>
            <w:r w:rsidRPr="00710D65">
              <w:tab/>
              <w:t xml:space="preserve"> informé par écrit d’une durée d’ajournement conduisant au dépassement de la durée de trois (3) mois indiquée ci-dessus, il n’a pas, dans un délai de quinze (15) jours, demandé la résiliation ; ou</w:t>
            </w:r>
          </w:p>
          <w:p w14:paraId="79275C0B" w14:textId="77777777" w:rsidR="001341DF" w:rsidRPr="00710D65" w:rsidRDefault="001341DF" w:rsidP="0054311B">
            <w:pPr>
              <w:tabs>
                <w:tab w:val="left" w:pos="1125"/>
              </w:tabs>
              <w:spacing w:before="60" w:after="60"/>
              <w:ind w:left="1153" w:right="91" w:hanging="540"/>
            </w:pPr>
            <w:r w:rsidRPr="00710D65">
              <w:t>(b)</w:t>
            </w:r>
            <w:r w:rsidRPr="00710D65">
              <w:tab/>
              <w:t>la cause des ajournements est imputable à l’Entrepreneur.</w:t>
            </w:r>
          </w:p>
          <w:p w14:paraId="76030036" w14:textId="77777777" w:rsidR="001341DF" w:rsidRPr="00710D65" w:rsidRDefault="001341DF" w:rsidP="0054311B">
            <w:pPr>
              <w:spacing w:before="60" w:after="60"/>
              <w:ind w:left="590" w:right="84" w:hanging="590"/>
            </w:pPr>
            <w:r w:rsidRPr="00710D65">
              <w:t>48.3</w:t>
            </w:r>
            <w:r w:rsidRPr="00710D65">
              <w:tab/>
              <w:t xml:space="preserve">Au cas où un acompte mensuel n’aurait pas été payé, l’Entrepreneur, trente (30) jours après la date limite fixée au paragraphe 2.3 de l’Article 13 pour le paiement de cet </w:t>
            </w:r>
            <w:r w:rsidRPr="00710D65">
              <w:lastRenderedPageBreak/>
              <w:t>acompte, peut, par lettre recommandée avec demande d’avis de réception adressée au Chef de Projet, prévenir le Maître d’Ouvrage de son intention de suspendre les travaux au terme d’un délai de quinze (15) jours. Si dans ce délai, l’acompte n’a pas été payé, l’Entrepreneur peut suspendre la poursuite des travaux et obtenir la résiliation de son marché aux torts du Maître d’Ouvrage au terme d’un délai de quinze (15) jours d’interruption consécutifs et sous réserve d’une notification préalable au Maître d’ouvrage, par lettre recommandée avec demande d’avis de réception.</w:t>
            </w:r>
          </w:p>
          <w:p w14:paraId="6C2C1F4F" w14:textId="77777777" w:rsidR="001341DF" w:rsidRPr="00710D65" w:rsidRDefault="001341DF" w:rsidP="0054311B">
            <w:pPr>
              <w:spacing w:before="60" w:after="60"/>
              <w:ind w:left="590" w:right="84" w:hanging="590"/>
            </w:pPr>
            <w:r w:rsidRPr="00710D65">
              <w:t>48.4</w:t>
            </w:r>
            <w:r w:rsidRPr="00710D65">
              <w:tab/>
              <w:t>Si les retraits de fonds du compte du prêt ou du crédit de la Banque sont suspendus, le Maître d’Ouvrage doit en informer immédiatement l’Entrepreneur et lui faire connaître s’il a l’intention de faire poursuivre les travaux en recourant à d’autres sources de financement. Si le non-paiement survient dans le cas où les retraits de fonds sont suspendus et que le Maître d’Ouvrage n’a pas fait connaître à l’Entrepreneur son intention de faire poursuivre les travaux en recourant à d’autres sources de financement, le délai de trente (30) jours et les deux délais de quinze (15) jours auxquels il est fait référence au paragraphe 3 de l’Article 48 ci-dessus sont réduits à dix (10) jours et cinq (5) jours respectivement.</w:t>
            </w:r>
          </w:p>
        </w:tc>
      </w:tr>
      <w:tr w:rsidR="001341DF" w:rsidRPr="00710D65" w14:paraId="17D460D1" w14:textId="77777777" w:rsidTr="0054311B">
        <w:tc>
          <w:tcPr>
            <w:tcW w:w="9379" w:type="dxa"/>
            <w:gridSpan w:val="3"/>
            <w:tcBorders>
              <w:top w:val="nil"/>
              <w:left w:val="nil"/>
              <w:bottom w:val="nil"/>
              <w:right w:val="nil"/>
            </w:tcBorders>
            <w:tcMar>
              <w:top w:w="57" w:type="dxa"/>
              <w:left w:w="57" w:type="dxa"/>
              <w:bottom w:w="57" w:type="dxa"/>
              <w:right w:w="57" w:type="dxa"/>
            </w:tcMar>
          </w:tcPr>
          <w:p w14:paraId="453B87C5" w14:textId="77777777" w:rsidR="001341DF" w:rsidRPr="00710D65" w:rsidRDefault="001341DF" w:rsidP="0054311B">
            <w:pPr>
              <w:pStyle w:val="Sec8head1"/>
            </w:pPr>
            <w:bookmarkStart w:id="1679" w:name="_Toc348175994"/>
            <w:bookmarkStart w:id="1680" w:name="_Toc348232817"/>
            <w:bookmarkStart w:id="1681" w:name="_Toc327539599"/>
            <w:bookmarkStart w:id="1682" w:name="_Toc133831834"/>
            <w:bookmarkStart w:id="1683" w:name="_Toc134023543"/>
            <w:bookmarkStart w:id="1684" w:name="_Toc207121997"/>
            <w:r w:rsidRPr="00710D65">
              <w:lastRenderedPageBreak/>
              <w:t xml:space="preserve">G. </w:t>
            </w:r>
            <w:r w:rsidRPr="00710D65">
              <w:tab/>
              <w:t xml:space="preserve">Mesures coercitives - Règlement des différends </w:t>
            </w:r>
            <w:r w:rsidRPr="00710D65">
              <w:br/>
              <w:t>et des litiges - Entrée en vigueur</w:t>
            </w:r>
            <w:bookmarkEnd w:id="1679"/>
            <w:bookmarkEnd w:id="1680"/>
            <w:bookmarkEnd w:id="1681"/>
            <w:bookmarkEnd w:id="1682"/>
            <w:bookmarkEnd w:id="1683"/>
            <w:bookmarkEnd w:id="1684"/>
          </w:p>
        </w:tc>
      </w:tr>
      <w:tr w:rsidR="001341DF" w:rsidRPr="00710D65" w14:paraId="4BF57CCB" w14:textId="77777777" w:rsidTr="0054311B">
        <w:tc>
          <w:tcPr>
            <w:tcW w:w="2842" w:type="dxa"/>
            <w:gridSpan w:val="2"/>
            <w:tcBorders>
              <w:top w:val="nil"/>
              <w:left w:val="nil"/>
              <w:bottom w:val="nil"/>
              <w:right w:val="nil"/>
            </w:tcBorders>
            <w:tcMar>
              <w:top w:w="57" w:type="dxa"/>
              <w:left w:w="57" w:type="dxa"/>
              <w:bottom w:w="57" w:type="dxa"/>
              <w:right w:w="57" w:type="dxa"/>
            </w:tcMar>
          </w:tcPr>
          <w:p w14:paraId="4992FA02" w14:textId="77777777" w:rsidR="001341DF" w:rsidRPr="00710D65" w:rsidRDefault="001341DF" w:rsidP="000F0534">
            <w:pPr>
              <w:pStyle w:val="Sec8head2"/>
            </w:pPr>
            <w:bookmarkStart w:id="1685" w:name="_Toc348175995"/>
            <w:bookmarkStart w:id="1686" w:name="_Toc327539600"/>
            <w:bookmarkStart w:id="1687" w:name="_Toc133831835"/>
            <w:bookmarkStart w:id="1688" w:name="_Toc134023544"/>
            <w:bookmarkStart w:id="1689" w:name="_Toc207121998"/>
            <w:r w:rsidRPr="00710D65">
              <w:t>49.</w:t>
            </w:r>
            <w:r w:rsidRPr="00710D65">
              <w:tab/>
              <w:t>Mesures coercitives</w:t>
            </w:r>
            <w:bookmarkEnd w:id="1685"/>
            <w:bookmarkEnd w:id="1686"/>
            <w:bookmarkEnd w:id="1687"/>
            <w:bookmarkEnd w:id="1688"/>
            <w:bookmarkEnd w:id="1689"/>
          </w:p>
        </w:tc>
        <w:tc>
          <w:tcPr>
            <w:tcW w:w="6537" w:type="dxa"/>
            <w:tcBorders>
              <w:top w:val="nil"/>
              <w:left w:val="nil"/>
              <w:bottom w:val="nil"/>
              <w:right w:val="nil"/>
            </w:tcBorders>
            <w:tcMar>
              <w:top w:w="57" w:type="dxa"/>
              <w:left w:w="57" w:type="dxa"/>
              <w:bottom w:w="57" w:type="dxa"/>
              <w:right w:w="57" w:type="dxa"/>
            </w:tcMar>
          </w:tcPr>
          <w:p w14:paraId="268DEE87" w14:textId="77777777" w:rsidR="001341DF" w:rsidRPr="00710D65" w:rsidRDefault="001341DF" w:rsidP="0054311B">
            <w:pPr>
              <w:spacing w:before="60" w:after="60"/>
              <w:ind w:left="590" w:right="84" w:hanging="590"/>
            </w:pPr>
            <w:r w:rsidRPr="00710D65">
              <w:t>49.1</w:t>
            </w:r>
            <w:r w:rsidRPr="00710D65">
              <w:tab/>
              <w:t>A l’exception des cas prévus au paragraphe 4 de l’Article 15 15 lorsque l’Entrepreneur ne se conforme pas aux dispositions du Marché ou aux ordres de service, le Chef de Projet le met en demeure d’y satisfaire, dans un délai déterminé, par une décision qui lui est notifiée par écrit. Ce délai, sauf en cas d’urgence, n’est pas inférieur à quinze (15) jours à compter de la date de notification de la mise en demeure.</w:t>
            </w:r>
          </w:p>
          <w:p w14:paraId="2E0475AE" w14:textId="77777777" w:rsidR="001341DF" w:rsidRPr="00710D65" w:rsidRDefault="001341DF" w:rsidP="0054311B">
            <w:pPr>
              <w:spacing w:before="60" w:after="60"/>
              <w:ind w:left="590" w:right="84" w:hanging="590"/>
            </w:pPr>
            <w:r w:rsidRPr="00710D65">
              <w:t>49.2</w:t>
            </w:r>
            <w:r w:rsidRPr="00710D65">
              <w:tab/>
              <w:t>Si l’Entrepreneur n’a pas déféré à la mise en demeure, la résiliation du Marché peut être décidée.</w:t>
            </w:r>
          </w:p>
          <w:p w14:paraId="7C23565F" w14:textId="77777777" w:rsidR="001341DF" w:rsidRPr="00710D65" w:rsidRDefault="001341DF" w:rsidP="0054311B">
            <w:pPr>
              <w:spacing w:before="60" w:after="60"/>
              <w:ind w:left="590" w:right="84" w:hanging="590"/>
            </w:pPr>
            <w:r w:rsidRPr="00710D65">
              <w:t>49.3</w:t>
            </w:r>
            <w:r w:rsidRPr="00710D65">
              <w:tab/>
              <w:t>La résiliation du Marché décidée en application du présent Article peut être :</w:t>
            </w:r>
          </w:p>
          <w:p w14:paraId="72B56342" w14:textId="77777777" w:rsidR="001341DF" w:rsidRPr="00710D65" w:rsidRDefault="001341DF" w:rsidP="0054311B">
            <w:pPr>
              <w:spacing w:before="60" w:after="60"/>
              <w:ind w:left="1125" w:right="40" w:hanging="540"/>
            </w:pPr>
            <w:r w:rsidRPr="00710D65">
              <w:t>(a)</w:t>
            </w:r>
            <w:r w:rsidRPr="00710D65">
              <w:tab/>
              <w:t xml:space="preserve"> soit simple, étant entendu que dans un tel cas, la date d’effet de la résiliation sera précisée dans la notification de résiliation communiquée à l’Entrepreneur ;</w:t>
            </w:r>
          </w:p>
          <w:p w14:paraId="33ADD8C8" w14:textId="77777777" w:rsidR="001341DF" w:rsidRPr="00710D65" w:rsidRDefault="001341DF" w:rsidP="0054311B">
            <w:pPr>
              <w:spacing w:before="60" w:after="60"/>
              <w:ind w:left="1125" w:right="40" w:hanging="540"/>
            </w:pPr>
            <w:r w:rsidRPr="00710D65">
              <w:t>(b)</w:t>
            </w:r>
            <w:r w:rsidRPr="00710D65">
              <w:tab/>
              <w:t>soit aux frais et risques de l’Entrepreneur, dans les conditions visées à l’Article 49.4.</w:t>
            </w:r>
          </w:p>
          <w:p w14:paraId="2F624999" w14:textId="77777777" w:rsidR="001341DF" w:rsidRPr="00710D65" w:rsidRDefault="001341DF" w:rsidP="0054311B">
            <w:pPr>
              <w:spacing w:before="60" w:after="60"/>
              <w:ind w:left="590" w:right="84" w:hanging="590"/>
            </w:pPr>
            <w:r w:rsidRPr="00710D65">
              <w:lastRenderedPageBreak/>
              <w:t>49.4</w:t>
            </w:r>
            <w:r w:rsidRPr="00710D65">
              <w:tab/>
              <w:t>En cas de résiliation aux frais et risques de l’Entrepreneur, il peut être passé un marché avec un autre Entrepreneur pour l’achèvement des travaux. Par exception aux dispositions du paragraphe 4.2 de l’Article 13, le décompte général du Marché résilié ne sera notifié à l’Entrepreneur qu’après règlement définitif du nouveau marché passé pour l’achèvement des travaux.</w:t>
            </w:r>
          </w:p>
          <w:p w14:paraId="68AE3D5C" w14:textId="77777777" w:rsidR="001341DF" w:rsidRPr="00710D65" w:rsidRDefault="001341DF" w:rsidP="0054311B">
            <w:pPr>
              <w:spacing w:before="60" w:after="60"/>
              <w:ind w:left="540" w:firstLine="5"/>
            </w:pPr>
            <w:r w:rsidRPr="00710D65">
              <w:t>Dans le cas d’un nouveau marché aux frais et risques de l’Entrepreneur, ce dernier est autorisé à en suivre l’exécution sans pouvoir entraver les ordres du Maître d’Œuvre et de ses représentants. Les excédents de dépenses qui résultent du nouveau marché sont à la charge de l’Entrepreneur. Ils sont prélevés sur les sommes qui peuvent lui être dues ou, à défaut, sur ses garanties, sans préjudice des droits à exercer contre lui en cas d’insuffisance.</w:t>
            </w:r>
          </w:p>
          <w:p w14:paraId="7F74D6E6" w14:textId="77777777" w:rsidR="001341DF" w:rsidRPr="00710D65" w:rsidRDefault="001341DF" w:rsidP="0054311B">
            <w:pPr>
              <w:spacing w:before="60" w:after="60"/>
              <w:ind w:left="590" w:right="84" w:hanging="590"/>
            </w:pPr>
            <w:r w:rsidRPr="00710D65">
              <w:t>49.5</w:t>
            </w:r>
            <w:r w:rsidRPr="00710D65">
              <w:tab/>
              <w:t>Dans le cas d’un Marché passé avec des Entrepreneurs groupés, si le mandataire commun ne se conforme pas aux obligations qui lui incombent en tant que représentant et coordonnateur des autres entrepreneurs, il est mis en demeure d’y satisfaire suivant les modalités définies au paragraphe 1 du présent Article.</w:t>
            </w:r>
          </w:p>
          <w:p w14:paraId="406525A6" w14:textId="77777777" w:rsidR="001341DF" w:rsidRPr="00710D65" w:rsidRDefault="001341DF" w:rsidP="0054311B">
            <w:pPr>
              <w:spacing w:before="60" w:after="60"/>
              <w:ind w:left="540" w:firstLine="5"/>
            </w:pPr>
            <w:r w:rsidRPr="00710D65">
              <w:t>Si cette mise en demeure reste sans effet, le Chef de Projet invite les entrepreneurs groupés à désigner un autre mandataire dans le délai d’un (1) mois. Le nouveau mandataire</w:t>
            </w:r>
            <w:r w:rsidRPr="00710D65">
              <w:rPr>
                <w:b/>
                <w:i/>
              </w:rPr>
              <w:t>,</w:t>
            </w:r>
            <w:r w:rsidRPr="00710D65">
              <w:t xml:space="preserve"> une fois agréé par le Maître d’Ouvrage</w:t>
            </w:r>
            <w:r w:rsidRPr="00710D65">
              <w:rPr>
                <w:b/>
                <w:i/>
              </w:rPr>
              <w:t>,</w:t>
            </w:r>
            <w:r w:rsidRPr="00710D65">
              <w:t xml:space="preserve"> est alors substitué à l’ancien dans tous ses droits et obligations.</w:t>
            </w:r>
          </w:p>
          <w:p w14:paraId="036220F5" w14:textId="77777777" w:rsidR="001341DF" w:rsidRPr="00710D65" w:rsidRDefault="001341DF" w:rsidP="0054311B">
            <w:pPr>
              <w:spacing w:before="60" w:after="60"/>
              <w:ind w:left="540" w:firstLine="5"/>
            </w:pPr>
            <w:r w:rsidRPr="00710D65">
              <w:t>Faute de cette désignation, le Chef de Projet choisit une personne physique ou morale pour coordonner l’action des divers entrepreneurs groupés. Le mandataire défaillant reste solidaire des autres entrepreneurs et supporte les dépenses d’intervention du nouveau coordonnateur.</w:t>
            </w:r>
          </w:p>
          <w:p w14:paraId="66970DB3" w14:textId="1BB99EAB" w:rsidR="001341DF" w:rsidRPr="00710D65" w:rsidRDefault="001341DF" w:rsidP="0054311B">
            <w:pPr>
              <w:spacing w:before="60" w:after="60"/>
              <w:ind w:left="590" w:right="84" w:hanging="590"/>
            </w:pPr>
            <w:r w:rsidRPr="00710D65">
              <w:t>49.6</w:t>
            </w:r>
            <w:r w:rsidRPr="00710D65">
              <w:tab/>
              <w:t>S’il établit que l’Entrepreneur s’est livré à la corruption ou à des manœuvres frauduleuses, ou des pratiques collusives ou coercitives ou obstructives telles que définies au paragraphe 2.2 a de l</w:t>
            </w:r>
            <w:r w:rsidR="00DE0CFD" w:rsidRPr="00710D65">
              <w:t>a Parti</w:t>
            </w:r>
            <w:r w:rsidRPr="00710D65">
              <w:t>e C du CCA</w:t>
            </w:r>
            <w:r w:rsidR="00DE0CFD" w:rsidRPr="00710D65">
              <w:t>P</w:t>
            </w:r>
            <w:r w:rsidRPr="00710D65">
              <w:t xml:space="preserve">, au cours de l’attribution ou de l’exécution du Marché, le Maître d’Ouvrage peut, quatorze (14) jours après le lui avoir notifié, résilier le Marché, et les dispositions des Articles 49.2, 49.3 et 49.4 sont applicables de plein droit. </w:t>
            </w:r>
          </w:p>
        </w:tc>
      </w:tr>
      <w:tr w:rsidR="001341DF" w:rsidRPr="00710D65" w14:paraId="2AB0BBBC" w14:textId="77777777" w:rsidTr="0054311B">
        <w:tc>
          <w:tcPr>
            <w:tcW w:w="2842" w:type="dxa"/>
            <w:gridSpan w:val="2"/>
            <w:tcBorders>
              <w:top w:val="nil"/>
              <w:left w:val="nil"/>
              <w:bottom w:val="nil"/>
              <w:right w:val="nil"/>
            </w:tcBorders>
            <w:tcMar>
              <w:top w:w="57" w:type="dxa"/>
              <w:left w:w="57" w:type="dxa"/>
              <w:bottom w:w="57" w:type="dxa"/>
              <w:right w:w="57" w:type="dxa"/>
            </w:tcMar>
          </w:tcPr>
          <w:p w14:paraId="23C15FC0" w14:textId="77777777" w:rsidR="001341DF" w:rsidRPr="00710D65" w:rsidRDefault="001341DF" w:rsidP="000F0534">
            <w:pPr>
              <w:pStyle w:val="Sec8head2"/>
            </w:pPr>
            <w:bookmarkStart w:id="1690" w:name="_Toc348175996"/>
            <w:bookmarkStart w:id="1691" w:name="_Toc327539601"/>
            <w:bookmarkStart w:id="1692" w:name="_Toc133831836"/>
            <w:bookmarkStart w:id="1693" w:name="_Toc134023545"/>
            <w:bookmarkStart w:id="1694" w:name="_Toc207121999"/>
            <w:r w:rsidRPr="00710D65">
              <w:lastRenderedPageBreak/>
              <w:t>50.</w:t>
            </w:r>
            <w:r w:rsidRPr="00710D65">
              <w:tab/>
              <w:t>Règlement des différends</w:t>
            </w:r>
            <w:bookmarkEnd w:id="1690"/>
            <w:r w:rsidRPr="00710D65">
              <w:t xml:space="preserve"> et des litiges</w:t>
            </w:r>
            <w:bookmarkEnd w:id="1691"/>
            <w:bookmarkEnd w:id="1692"/>
            <w:bookmarkEnd w:id="1693"/>
            <w:bookmarkEnd w:id="1694"/>
          </w:p>
        </w:tc>
        <w:tc>
          <w:tcPr>
            <w:tcW w:w="6537" w:type="dxa"/>
            <w:tcBorders>
              <w:top w:val="nil"/>
              <w:left w:val="nil"/>
              <w:bottom w:val="nil"/>
              <w:right w:val="nil"/>
            </w:tcBorders>
            <w:tcMar>
              <w:top w:w="57" w:type="dxa"/>
              <w:left w:w="57" w:type="dxa"/>
              <w:bottom w:w="57" w:type="dxa"/>
              <w:right w:w="57" w:type="dxa"/>
            </w:tcMar>
          </w:tcPr>
          <w:p w14:paraId="46AA39DA" w14:textId="7B8F5270" w:rsidR="001341DF" w:rsidRPr="00D029B7" w:rsidRDefault="001341DF" w:rsidP="0006410C">
            <w:pPr>
              <w:pStyle w:val="ClauseSubPara"/>
              <w:spacing w:before="0" w:after="120"/>
              <w:ind w:left="576" w:right="-14"/>
              <w:rPr>
                <w:bCs/>
                <w:sz w:val="24"/>
                <w:szCs w:val="24"/>
                <w:lang w:val="fr-FR"/>
              </w:rPr>
            </w:pPr>
            <w:r w:rsidRPr="00D029B7">
              <w:rPr>
                <w:bCs/>
                <w:sz w:val="24"/>
                <w:szCs w:val="24"/>
                <w:lang w:val="fr-FR"/>
              </w:rPr>
              <w:t>50.1</w:t>
            </w:r>
            <w:r w:rsidRPr="00D029B7">
              <w:rPr>
                <w:bCs/>
                <w:sz w:val="24"/>
                <w:szCs w:val="24"/>
                <w:lang w:val="fr-FR"/>
              </w:rPr>
              <w:tab/>
              <w:t xml:space="preserve">Si un différend survient entre le Maître d’Œuvre et l’Entrepreneur, sous la forme de réserves faites à un ordre de service ou sous toute autre forme, l’Entrepreneur remet au Maître d’Ouvrage, avec copie au Maître d’Œuvre, un mémoire exposant les motifs et indiquant les montants de ses </w:t>
            </w:r>
            <w:r w:rsidRPr="00D029B7">
              <w:rPr>
                <w:bCs/>
                <w:sz w:val="24"/>
                <w:szCs w:val="24"/>
                <w:lang w:val="fr-FR"/>
              </w:rPr>
              <w:lastRenderedPageBreak/>
              <w:t>réclamations.</w:t>
            </w:r>
            <w:r w:rsidR="000178A9" w:rsidRPr="00D029B7">
              <w:rPr>
                <w:bCs/>
                <w:sz w:val="24"/>
                <w:szCs w:val="24"/>
                <w:lang w:val="fr-FR"/>
              </w:rPr>
              <w:t xml:space="preserve"> </w:t>
            </w:r>
            <w:r w:rsidRPr="00D029B7">
              <w:rPr>
                <w:bCs/>
                <w:sz w:val="24"/>
                <w:szCs w:val="24"/>
                <w:lang w:val="fr-FR"/>
              </w:rPr>
              <w:t xml:space="preserve">En l’absence de réponse du Maître d’Ouvrage reçue dans un délai de quinze (15) jours suivant la remise de ce mémoire ou s’il n’est pas satisfait de la réponse reçue dans ce même délai, l’Entrepreneur doit avant toute procédure contentieuse et dans un délai maximum de 30 (trente) jours soumettre le ou les différend(s) au </w:t>
            </w:r>
            <w:r w:rsidR="00C75ABE" w:rsidRPr="00D029B7">
              <w:rPr>
                <w:bCs/>
                <w:sz w:val="24"/>
                <w:szCs w:val="24"/>
                <w:lang w:val="fr-FR"/>
              </w:rPr>
              <w:t>CPRD</w:t>
            </w:r>
            <w:r w:rsidRPr="00D029B7">
              <w:rPr>
                <w:bCs/>
                <w:sz w:val="24"/>
                <w:szCs w:val="24"/>
                <w:lang w:val="fr-FR"/>
              </w:rPr>
              <w:t xml:space="preserve"> prévu à l’Article 50.</w:t>
            </w:r>
            <w:r w:rsidR="009F0719" w:rsidRPr="00D029B7">
              <w:rPr>
                <w:bCs/>
                <w:sz w:val="24"/>
                <w:szCs w:val="24"/>
                <w:lang w:val="fr-FR"/>
              </w:rPr>
              <w:t>1</w:t>
            </w:r>
            <w:r w:rsidRPr="00D029B7">
              <w:rPr>
                <w:bCs/>
                <w:sz w:val="24"/>
                <w:szCs w:val="24"/>
                <w:lang w:val="fr-FR"/>
              </w:rPr>
              <w:t>2 ci-après. A défaut l’Entrepreneur n’est plus admis à réclamer.</w:t>
            </w:r>
          </w:p>
          <w:p w14:paraId="044E9AB7" w14:textId="7543C44A" w:rsidR="00000882" w:rsidRPr="00D029B7" w:rsidRDefault="00000882" w:rsidP="0006410C">
            <w:pPr>
              <w:pStyle w:val="ClauseSubPara"/>
              <w:spacing w:before="0" w:after="120"/>
              <w:ind w:left="576" w:right="-14"/>
              <w:rPr>
                <w:bCs/>
                <w:sz w:val="24"/>
                <w:szCs w:val="24"/>
                <w:lang w:val="fr-FR"/>
              </w:rPr>
            </w:pPr>
            <w:r w:rsidRPr="00D029B7">
              <w:rPr>
                <w:bCs/>
                <w:sz w:val="24"/>
                <w:szCs w:val="24"/>
                <w:lang w:val="fr-FR"/>
              </w:rPr>
              <w:t>50.2</w:t>
            </w:r>
            <w:r w:rsidRPr="00D029B7">
              <w:rPr>
                <w:bCs/>
                <w:sz w:val="24"/>
                <w:szCs w:val="24"/>
                <w:lang w:val="fr-FR"/>
              </w:rPr>
              <w:tab/>
              <w:t xml:space="preserve">Si un différend de quelque nature que ce soit surgit entre le Maître d’Ouvrage et l’Entrepreneur relativement ou découlant du </w:t>
            </w:r>
            <w:r w:rsidR="00DC1551" w:rsidRPr="00D029B7">
              <w:rPr>
                <w:bCs/>
                <w:sz w:val="24"/>
                <w:szCs w:val="24"/>
                <w:lang w:val="fr-FR"/>
              </w:rPr>
              <w:t>M</w:t>
            </w:r>
            <w:r w:rsidRPr="00D029B7">
              <w:rPr>
                <w:bCs/>
                <w:sz w:val="24"/>
                <w:szCs w:val="24"/>
                <w:lang w:val="fr-FR"/>
              </w:rPr>
              <w:t xml:space="preserve">arché, y compris sans préjudice de la généralité de ce qui précède, de toute question concernant son existence, sa validité ou sa résiliation, ou de l’exécution des travaux et services, que ce soit pendant l’avancement de l’exécution ou après l’achèvement et que ce soit avant ou après la résiliation, l’abandon ou la rupture du </w:t>
            </w:r>
            <w:r w:rsidR="00DC1551" w:rsidRPr="00D029B7">
              <w:rPr>
                <w:bCs/>
                <w:sz w:val="24"/>
                <w:szCs w:val="24"/>
                <w:lang w:val="fr-FR"/>
              </w:rPr>
              <w:t>M</w:t>
            </w:r>
            <w:r w:rsidRPr="00D029B7">
              <w:rPr>
                <w:bCs/>
                <w:sz w:val="24"/>
                <w:szCs w:val="24"/>
                <w:lang w:val="fr-FR"/>
              </w:rPr>
              <w:t xml:space="preserve">arché, les Parties chercheront à résoudre un tel différend ou </w:t>
            </w:r>
            <w:r w:rsidR="000B756C" w:rsidRPr="00D029B7">
              <w:rPr>
                <w:bCs/>
                <w:sz w:val="24"/>
                <w:szCs w:val="24"/>
                <w:lang w:val="fr-FR"/>
              </w:rPr>
              <w:t>litige</w:t>
            </w:r>
            <w:r w:rsidRPr="00D029B7">
              <w:rPr>
                <w:bCs/>
                <w:sz w:val="24"/>
                <w:szCs w:val="24"/>
                <w:lang w:val="fr-FR"/>
              </w:rPr>
              <w:t xml:space="preserve"> par consultation mutuelle. Si les Parties ne parviennent pas à résoudre un tel différend ou différence par consultation mutuelle, alors le sujet du litige doit, en premier lieu, être adressé par écrit par l’une des Parties au CPRD, avec copie à l’autre Partie.</w:t>
            </w:r>
          </w:p>
          <w:p w14:paraId="1D77761D" w14:textId="776E43D3" w:rsidR="004F23EA" w:rsidRPr="00D029B7" w:rsidRDefault="000178A9" w:rsidP="0006410C">
            <w:pPr>
              <w:pStyle w:val="ClauseSubPara"/>
              <w:spacing w:before="0" w:after="120"/>
              <w:ind w:left="576" w:right="-14"/>
              <w:rPr>
                <w:bCs/>
                <w:sz w:val="24"/>
                <w:szCs w:val="24"/>
                <w:lang w:val="fr-FR"/>
              </w:rPr>
            </w:pPr>
            <w:r w:rsidRPr="00D029B7">
              <w:rPr>
                <w:bCs/>
                <w:sz w:val="24"/>
                <w:szCs w:val="24"/>
                <w:lang w:val="fr-FR"/>
              </w:rPr>
              <w:t>50.3</w:t>
            </w:r>
            <w:r w:rsidRPr="00D029B7">
              <w:rPr>
                <w:bCs/>
                <w:sz w:val="24"/>
                <w:szCs w:val="24"/>
                <w:lang w:val="fr-FR"/>
              </w:rPr>
              <w:tab/>
            </w:r>
            <w:r w:rsidR="004F23EA" w:rsidRPr="00D029B7">
              <w:rPr>
                <w:bCs/>
                <w:sz w:val="24"/>
                <w:szCs w:val="24"/>
                <w:lang w:val="fr-FR"/>
              </w:rPr>
              <w:t xml:space="preserve">Le CPRD doit également examiner et décider de tout </w:t>
            </w:r>
            <w:r w:rsidR="003E7C28" w:rsidRPr="00D029B7">
              <w:rPr>
                <w:bCs/>
                <w:sz w:val="24"/>
                <w:szCs w:val="24"/>
                <w:lang w:val="fr-FR"/>
              </w:rPr>
              <w:t>Ré</w:t>
            </w:r>
            <w:r w:rsidR="004F23EA" w:rsidRPr="00D029B7">
              <w:rPr>
                <w:bCs/>
                <w:sz w:val="24"/>
                <w:szCs w:val="24"/>
                <w:lang w:val="fr-FR"/>
              </w:rPr>
              <w:t>féré EAS/HS soumis au CPRD en vertu de la l’Article 5.9.15.2 [Réception des allégations EAS/HS] et de l’Article 5.9.15.3 [Non-conformité de l’Entrepreneur aux obligations contractuelles EAS/HS], conformément à l’Article 51 [référés EAS/HS].</w:t>
            </w:r>
          </w:p>
          <w:p w14:paraId="053DBD17" w14:textId="1F6D3229" w:rsidR="001341DF" w:rsidRPr="00D029B7" w:rsidRDefault="00944BE1" w:rsidP="001F3FB0">
            <w:pPr>
              <w:pStyle w:val="ClauseSubPara"/>
              <w:spacing w:before="0" w:after="120"/>
              <w:ind w:left="576" w:right="-14"/>
              <w:rPr>
                <w:bCs/>
                <w:sz w:val="24"/>
                <w:szCs w:val="24"/>
                <w:lang w:val="fr-FR"/>
              </w:rPr>
            </w:pPr>
            <w:r w:rsidRPr="00D029B7">
              <w:rPr>
                <w:bCs/>
                <w:sz w:val="24"/>
                <w:szCs w:val="24"/>
                <w:lang w:val="fr-FR"/>
              </w:rPr>
              <w:t>50.</w:t>
            </w:r>
            <w:r w:rsidR="000B70ED" w:rsidRPr="00D029B7">
              <w:rPr>
                <w:bCs/>
                <w:sz w:val="24"/>
                <w:szCs w:val="24"/>
                <w:lang w:val="fr-FR"/>
              </w:rPr>
              <w:t>4</w:t>
            </w:r>
            <w:r w:rsidR="001341DF" w:rsidRPr="00D029B7">
              <w:rPr>
                <w:bCs/>
                <w:sz w:val="24"/>
                <w:szCs w:val="24"/>
                <w:lang w:val="fr-FR"/>
              </w:rPr>
              <w:tab/>
            </w:r>
            <w:r w:rsidR="000B70ED" w:rsidRPr="00D029B7">
              <w:rPr>
                <w:bCs/>
                <w:sz w:val="24"/>
                <w:szCs w:val="24"/>
                <w:lang w:val="fr-FR"/>
              </w:rPr>
              <w:t>Comme indiqué au</w:t>
            </w:r>
            <w:r w:rsidR="001341DF" w:rsidRPr="00D029B7">
              <w:rPr>
                <w:bCs/>
                <w:sz w:val="24"/>
                <w:szCs w:val="24"/>
                <w:lang w:val="fr-FR"/>
              </w:rPr>
              <w:t xml:space="preserve"> CCAP, le CPRD comprendra soit un, soit trois </w:t>
            </w:r>
            <w:r w:rsidR="00B56556" w:rsidRPr="00D029B7">
              <w:rPr>
                <w:bCs/>
                <w:sz w:val="24"/>
                <w:szCs w:val="24"/>
                <w:lang w:val="fr-FR"/>
              </w:rPr>
              <w:t xml:space="preserve">membres </w:t>
            </w:r>
            <w:r w:rsidR="001341DF" w:rsidRPr="00D029B7">
              <w:rPr>
                <w:bCs/>
                <w:sz w:val="24"/>
                <w:szCs w:val="24"/>
                <w:lang w:val="fr-FR"/>
              </w:rPr>
              <w:t>qualifiés (</w:t>
            </w:r>
            <w:r w:rsidR="00B56556" w:rsidRPr="00D029B7">
              <w:rPr>
                <w:bCs/>
                <w:sz w:val="24"/>
                <w:szCs w:val="24"/>
                <w:lang w:val="fr-FR"/>
              </w:rPr>
              <w:t>« </w:t>
            </w:r>
            <w:r w:rsidR="001341DF" w:rsidRPr="00D029B7">
              <w:rPr>
                <w:bCs/>
                <w:sz w:val="24"/>
                <w:szCs w:val="24"/>
                <w:lang w:val="fr-FR"/>
              </w:rPr>
              <w:t>le</w:t>
            </w:r>
            <w:r w:rsidR="00B56556" w:rsidRPr="00D029B7">
              <w:rPr>
                <w:bCs/>
                <w:sz w:val="24"/>
                <w:szCs w:val="24"/>
                <w:lang w:val="fr-FR"/>
              </w:rPr>
              <w:t xml:space="preserve"> </w:t>
            </w:r>
            <w:r w:rsidR="001341DF" w:rsidRPr="00D029B7">
              <w:rPr>
                <w:bCs/>
                <w:sz w:val="24"/>
                <w:szCs w:val="24"/>
                <w:lang w:val="fr-FR"/>
              </w:rPr>
              <w:t xml:space="preserve">membre » ou « les membres du </w:t>
            </w:r>
            <w:r w:rsidR="00B56556" w:rsidRPr="00D029B7">
              <w:rPr>
                <w:bCs/>
                <w:sz w:val="24"/>
                <w:szCs w:val="24"/>
                <w:lang w:val="fr-FR"/>
              </w:rPr>
              <w:t>CPRD </w:t>
            </w:r>
            <w:r w:rsidR="001341DF" w:rsidRPr="00D029B7">
              <w:rPr>
                <w:bCs/>
                <w:sz w:val="24"/>
                <w:szCs w:val="24"/>
                <w:lang w:val="fr-FR"/>
              </w:rPr>
              <w:t>»),</w:t>
            </w:r>
            <w:r w:rsidRPr="00D029B7">
              <w:rPr>
                <w:bCs/>
                <w:sz w:val="24"/>
                <w:szCs w:val="24"/>
                <w:lang w:val="fr-FR"/>
              </w:rPr>
              <w:t xml:space="preserve"> </w:t>
            </w:r>
            <w:r w:rsidR="0004089A" w:rsidRPr="00D029B7">
              <w:rPr>
                <w:bCs/>
                <w:sz w:val="24"/>
                <w:szCs w:val="24"/>
                <w:lang w:val="fr-FR"/>
              </w:rPr>
              <w:t xml:space="preserve">qui répondent chacun aux critères énoncés à l’Article 3 de l’Annexe </w:t>
            </w:r>
            <w:r w:rsidR="002C5426" w:rsidRPr="00D029B7">
              <w:rPr>
                <w:bCs/>
                <w:sz w:val="24"/>
                <w:szCs w:val="24"/>
                <w:lang w:val="fr-FR"/>
              </w:rPr>
              <w:t>A</w:t>
            </w:r>
            <w:r w:rsidR="0004089A" w:rsidRPr="00D029B7">
              <w:rPr>
                <w:bCs/>
                <w:sz w:val="24"/>
                <w:szCs w:val="24"/>
                <w:lang w:val="fr-FR"/>
              </w:rPr>
              <w:t xml:space="preserve">- Conditions Générales </w:t>
            </w:r>
            <w:r w:rsidR="002C5426" w:rsidRPr="00D029B7">
              <w:rPr>
                <w:bCs/>
                <w:sz w:val="24"/>
                <w:szCs w:val="24"/>
                <w:lang w:val="fr-FR"/>
              </w:rPr>
              <w:t>de l’Accord de</w:t>
            </w:r>
            <w:r w:rsidR="0004089A" w:rsidRPr="00D029B7">
              <w:rPr>
                <w:bCs/>
                <w:sz w:val="24"/>
                <w:szCs w:val="24"/>
                <w:lang w:val="fr-FR"/>
              </w:rPr>
              <w:t xml:space="preserve"> CPRD</w:t>
            </w:r>
            <w:r w:rsidR="0004089A" w:rsidRPr="00D029B7" w:rsidDel="0004089A">
              <w:rPr>
                <w:bCs/>
                <w:sz w:val="24"/>
                <w:szCs w:val="24"/>
                <w:lang w:val="fr-FR"/>
              </w:rPr>
              <w:t xml:space="preserve"> </w:t>
            </w:r>
            <w:r w:rsidR="001341DF" w:rsidRPr="00D029B7">
              <w:rPr>
                <w:bCs/>
                <w:sz w:val="24"/>
                <w:szCs w:val="24"/>
                <w:lang w:val="fr-FR"/>
              </w:rPr>
              <w:t>.</w:t>
            </w:r>
          </w:p>
          <w:p w14:paraId="1EDF4C38" w14:textId="30C19BA6" w:rsidR="003716B6" w:rsidRPr="00D029B7" w:rsidRDefault="003716B6" w:rsidP="0006410C">
            <w:pPr>
              <w:pStyle w:val="ClauseSubPara"/>
              <w:spacing w:before="0" w:after="120"/>
              <w:ind w:left="576" w:right="-14"/>
              <w:rPr>
                <w:bCs/>
                <w:sz w:val="24"/>
                <w:szCs w:val="24"/>
                <w:lang w:val="fr-FR"/>
              </w:rPr>
            </w:pPr>
            <w:r w:rsidRPr="00D029B7">
              <w:rPr>
                <w:bCs/>
                <w:sz w:val="24"/>
                <w:szCs w:val="24"/>
                <w:lang w:val="fr-FR"/>
              </w:rPr>
              <w:t>50.5</w:t>
            </w:r>
            <w:r w:rsidRPr="00D029B7">
              <w:rPr>
                <w:bCs/>
                <w:sz w:val="24"/>
                <w:szCs w:val="24"/>
                <w:lang w:val="fr-FR"/>
              </w:rPr>
              <w:tab/>
              <w:t xml:space="preserve">Le seul membre ou trois membres (selon le cas) est choisi parmi ceux qui sont nommés dans la liste dans le CCAP, autre que toute personne qui n’est pas en mesure ou qui ne veut pas accepter la nomination du CPRD. </w:t>
            </w:r>
          </w:p>
          <w:p w14:paraId="416EB7D1" w14:textId="3BE673FA" w:rsidR="00F45F12" w:rsidRPr="00D029B7" w:rsidRDefault="00F45F12" w:rsidP="0006410C">
            <w:pPr>
              <w:pStyle w:val="ClauseSubPara"/>
              <w:spacing w:before="0" w:after="120"/>
              <w:ind w:left="576" w:right="-14"/>
              <w:rPr>
                <w:bCs/>
                <w:sz w:val="24"/>
                <w:szCs w:val="24"/>
                <w:lang w:val="fr-FR"/>
              </w:rPr>
            </w:pPr>
            <w:r w:rsidRPr="00D029B7">
              <w:rPr>
                <w:bCs/>
                <w:sz w:val="24"/>
                <w:szCs w:val="24"/>
                <w:lang w:val="fr-FR"/>
              </w:rPr>
              <w:t>50.</w:t>
            </w:r>
            <w:r w:rsidR="003716B6" w:rsidRPr="00D029B7">
              <w:rPr>
                <w:bCs/>
                <w:sz w:val="24"/>
                <w:szCs w:val="24"/>
                <w:lang w:val="fr-FR"/>
              </w:rPr>
              <w:t>6</w:t>
            </w:r>
            <w:r w:rsidRPr="00D029B7">
              <w:rPr>
                <w:bCs/>
                <w:sz w:val="24"/>
                <w:szCs w:val="24"/>
                <w:lang w:val="fr-FR"/>
              </w:rPr>
              <w:tab/>
              <w:t xml:space="preserve">Si le CPRD est constitué d’un membre unique, si les Parties ne parviennent pas à convenir de la nomination de ce membre dans les quarante-deux (42) jours suivant la signature par les deux </w:t>
            </w:r>
            <w:r w:rsidR="00F52613" w:rsidRPr="00D029B7">
              <w:rPr>
                <w:bCs/>
                <w:sz w:val="24"/>
                <w:szCs w:val="24"/>
                <w:lang w:val="fr-FR"/>
              </w:rPr>
              <w:t>P</w:t>
            </w:r>
            <w:r w:rsidRPr="00D029B7">
              <w:rPr>
                <w:bCs/>
                <w:sz w:val="24"/>
                <w:szCs w:val="24"/>
                <w:lang w:val="fr-FR"/>
              </w:rPr>
              <w:t xml:space="preserve">arties </w:t>
            </w:r>
            <w:r w:rsidR="00F52613" w:rsidRPr="00D029B7">
              <w:rPr>
                <w:bCs/>
                <w:sz w:val="24"/>
                <w:szCs w:val="24"/>
                <w:lang w:val="fr-FR"/>
              </w:rPr>
              <w:t>de l’Acte d’Engagement</w:t>
            </w:r>
            <w:r w:rsidRPr="00D029B7">
              <w:rPr>
                <w:bCs/>
                <w:sz w:val="24"/>
                <w:szCs w:val="24"/>
                <w:lang w:val="fr-FR"/>
              </w:rPr>
              <w:t>, alors, à la demande de l’une ou l’autre des Parties ou des deux Parties, ce membre sera choisi dès que possible par l’</w:t>
            </w:r>
            <w:r w:rsidR="00F52613" w:rsidRPr="00D029B7">
              <w:rPr>
                <w:bCs/>
                <w:sz w:val="24"/>
                <w:szCs w:val="24"/>
                <w:lang w:val="fr-FR"/>
              </w:rPr>
              <w:t>E</w:t>
            </w:r>
            <w:r w:rsidRPr="00D029B7">
              <w:rPr>
                <w:bCs/>
                <w:sz w:val="24"/>
                <w:szCs w:val="24"/>
                <w:lang w:val="fr-FR"/>
              </w:rPr>
              <w:t xml:space="preserve">ntité de nomination ou l’officiel spécifié dans le CCAP.  Si le CPRD comprend trois </w:t>
            </w:r>
            <w:r w:rsidRPr="00D029B7">
              <w:rPr>
                <w:bCs/>
                <w:sz w:val="24"/>
                <w:szCs w:val="24"/>
                <w:lang w:val="fr-FR"/>
              </w:rPr>
              <w:lastRenderedPageBreak/>
              <w:t xml:space="preserve">membres, un membre doit être choisi par </w:t>
            </w:r>
            <w:r w:rsidR="000F4418" w:rsidRPr="00D029B7">
              <w:rPr>
                <w:bCs/>
                <w:sz w:val="24"/>
                <w:szCs w:val="24"/>
                <w:lang w:val="fr-FR"/>
              </w:rPr>
              <w:t>le</w:t>
            </w:r>
            <w:r w:rsidRPr="00D029B7">
              <w:rPr>
                <w:bCs/>
                <w:sz w:val="24"/>
                <w:szCs w:val="24"/>
                <w:lang w:val="fr-FR"/>
              </w:rPr>
              <w:t xml:space="preserve"> Maître d’Ouvrage et </w:t>
            </w:r>
            <w:r w:rsidR="000F4418" w:rsidRPr="00D029B7">
              <w:rPr>
                <w:bCs/>
                <w:sz w:val="24"/>
                <w:szCs w:val="24"/>
                <w:lang w:val="fr-FR"/>
              </w:rPr>
              <w:t>un membre par</w:t>
            </w:r>
            <w:r w:rsidRPr="00D029B7">
              <w:rPr>
                <w:bCs/>
                <w:sz w:val="24"/>
                <w:szCs w:val="24"/>
                <w:lang w:val="fr-FR"/>
              </w:rPr>
              <w:t xml:space="preserve"> l’Entrepreneur et </w:t>
            </w:r>
            <w:r w:rsidR="000F4418" w:rsidRPr="00D029B7">
              <w:rPr>
                <w:bCs/>
                <w:sz w:val="24"/>
                <w:szCs w:val="24"/>
                <w:lang w:val="fr-FR"/>
              </w:rPr>
              <w:t xml:space="preserve">chacun doit être </w:t>
            </w:r>
            <w:r w:rsidRPr="00D029B7">
              <w:rPr>
                <w:bCs/>
                <w:sz w:val="24"/>
                <w:szCs w:val="24"/>
                <w:lang w:val="fr-FR"/>
              </w:rPr>
              <w:t>approuvé par l’autre</w:t>
            </w:r>
            <w:r w:rsidR="000F4418" w:rsidRPr="00D029B7">
              <w:rPr>
                <w:bCs/>
                <w:sz w:val="24"/>
                <w:szCs w:val="24"/>
                <w:lang w:val="fr-FR"/>
              </w:rPr>
              <w:t xml:space="preserve"> Partie</w:t>
            </w:r>
            <w:r w:rsidRPr="00D029B7">
              <w:rPr>
                <w:bCs/>
                <w:sz w:val="24"/>
                <w:szCs w:val="24"/>
                <w:lang w:val="fr-FR"/>
              </w:rPr>
              <w:t xml:space="preserve">. Si l’un ou l’autre de ces membres n’est pas sélectionné et approuvé dans les quarante-deux (42) jours suivant la signature </w:t>
            </w:r>
            <w:r w:rsidR="00EB201B" w:rsidRPr="00D029B7">
              <w:rPr>
                <w:bCs/>
                <w:sz w:val="24"/>
                <w:szCs w:val="24"/>
                <w:lang w:val="fr-FR"/>
              </w:rPr>
              <w:t xml:space="preserve">de l’Acte d’Engagement </w:t>
            </w:r>
            <w:r w:rsidRPr="00D029B7">
              <w:rPr>
                <w:bCs/>
                <w:sz w:val="24"/>
                <w:szCs w:val="24"/>
                <w:lang w:val="fr-FR"/>
              </w:rPr>
              <w:t xml:space="preserve">par les deux </w:t>
            </w:r>
            <w:r w:rsidR="000F4418" w:rsidRPr="00D029B7">
              <w:rPr>
                <w:bCs/>
                <w:sz w:val="24"/>
                <w:szCs w:val="24"/>
                <w:lang w:val="fr-FR"/>
              </w:rPr>
              <w:t>P</w:t>
            </w:r>
            <w:r w:rsidRPr="00D029B7">
              <w:rPr>
                <w:bCs/>
                <w:sz w:val="24"/>
                <w:szCs w:val="24"/>
                <w:lang w:val="fr-FR"/>
              </w:rPr>
              <w:t>arties, alors à la demande de l’un ou l’autre ou des deux Parties, ce membre doit être sélectionné dès que possible par l’</w:t>
            </w:r>
            <w:r w:rsidR="00EB201B" w:rsidRPr="00D029B7">
              <w:rPr>
                <w:bCs/>
                <w:sz w:val="24"/>
                <w:szCs w:val="24"/>
                <w:lang w:val="fr-FR"/>
              </w:rPr>
              <w:t>E</w:t>
            </w:r>
            <w:r w:rsidRPr="00D029B7">
              <w:rPr>
                <w:bCs/>
                <w:sz w:val="24"/>
                <w:szCs w:val="24"/>
                <w:lang w:val="fr-FR"/>
              </w:rPr>
              <w:t xml:space="preserve">ntité de nomination ou l’officiel spécifié dans le CCAP. Le troisième membre doit </w:t>
            </w:r>
            <w:r w:rsidR="00EB201B" w:rsidRPr="00D029B7">
              <w:rPr>
                <w:bCs/>
                <w:sz w:val="24"/>
                <w:szCs w:val="24"/>
                <w:lang w:val="fr-FR"/>
              </w:rPr>
              <w:t xml:space="preserve">alors </w:t>
            </w:r>
            <w:r w:rsidRPr="00D029B7">
              <w:rPr>
                <w:bCs/>
                <w:sz w:val="24"/>
                <w:szCs w:val="24"/>
                <w:lang w:val="fr-FR"/>
              </w:rPr>
              <w:t xml:space="preserve">être sélectionné par les deux autres </w:t>
            </w:r>
            <w:r w:rsidR="00EB201B" w:rsidRPr="00D029B7">
              <w:rPr>
                <w:bCs/>
                <w:sz w:val="24"/>
                <w:szCs w:val="24"/>
                <w:lang w:val="fr-FR"/>
              </w:rPr>
              <w:t xml:space="preserve">membres </w:t>
            </w:r>
            <w:r w:rsidRPr="00D029B7">
              <w:rPr>
                <w:bCs/>
                <w:sz w:val="24"/>
                <w:szCs w:val="24"/>
                <w:lang w:val="fr-FR"/>
              </w:rPr>
              <w:t xml:space="preserve">et </w:t>
            </w:r>
            <w:r w:rsidR="00EB201B" w:rsidRPr="00D029B7">
              <w:rPr>
                <w:bCs/>
                <w:sz w:val="24"/>
                <w:szCs w:val="24"/>
                <w:lang w:val="fr-FR"/>
              </w:rPr>
              <w:t xml:space="preserve">être </w:t>
            </w:r>
            <w:r w:rsidRPr="00D029B7">
              <w:rPr>
                <w:bCs/>
                <w:sz w:val="24"/>
                <w:szCs w:val="24"/>
                <w:lang w:val="fr-FR"/>
              </w:rPr>
              <w:t xml:space="preserve">approuvé par les Parties. Si les deux membres sélectionnés par ou au nom des Parties ne sélectionnent pas le troisième membre dans les quatorze (14) jours suivant la fin de leur sélection, ou si, dans les quatorze (14) jours suivant la sélection du troisième membre, les Parties n’approuvent pas ce membre, alors à la demande de l’un ou l’autre </w:t>
            </w:r>
            <w:r w:rsidR="00E504CC" w:rsidRPr="00D029B7">
              <w:rPr>
                <w:bCs/>
                <w:sz w:val="24"/>
                <w:szCs w:val="24"/>
                <w:lang w:val="fr-FR"/>
              </w:rPr>
              <w:t xml:space="preserve">Partie </w:t>
            </w:r>
            <w:r w:rsidRPr="00D029B7">
              <w:rPr>
                <w:bCs/>
                <w:sz w:val="24"/>
                <w:szCs w:val="24"/>
                <w:lang w:val="fr-FR"/>
              </w:rPr>
              <w:t xml:space="preserve">ou des deux Parties, ce troisième membre doit être choisi rapidement par la même </w:t>
            </w:r>
            <w:r w:rsidR="00C22CD5" w:rsidRPr="00D029B7">
              <w:rPr>
                <w:bCs/>
                <w:sz w:val="24"/>
                <w:szCs w:val="24"/>
                <w:lang w:val="fr-FR"/>
              </w:rPr>
              <w:t>E</w:t>
            </w:r>
            <w:r w:rsidRPr="00D029B7">
              <w:rPr>
                <w:bCs/>
                <w:sz w:val="24"/>
                <w:szCs w:val="24"/>
                <w:lang w:val="fr-FR"/>
              </w:rPr>
              <w:t>ntité de nomination ou l’officiel spécifié dans le CCAP</w:t>
            </w:r>
            <w:r w:rsidR="000629EE" w:rsidRPr="00D029B7">
              <w:rPr>
                <w:bCs/>
                <w:sz w:val="24"/>
                <w:szCs w:val="24"/>
                <w:lang w:val="fr-FR"/>
              </w:rPr>
              <w:t xml:space="preserve">, </w:t>
            </w:r>
            <w:r w:rsidRPr="00D029B7">
              <w:rPr>
                <w:bCs/>
                <w:sz w:val="24"/>
                <w:szCs w:val="24"/>
                <w:lang w:val="fr-FR"/>
              </w:rPr>
              <w:t xml:space="preserve">qui doit demander l’approbation </w:t>
            </w:r>
            <w:r w:rsidR="000629EE" w:rsidRPr="00D029B7">
              <w:rPr>
                <w:bCs/>
                <w:sz w:val="24"/>
                <w:szCs w:val="24"/>
                <w:lang w:val="fr-FR"/>
              </w:rPr>
              <w:t>d</w:t>
            </w:r>
            <w:r w:rsidRPr="00D029B7">
              <w:rPr>
                <w:bCs/>
                <w:sz w:val="24"/>
                <w:szCs w:val="24"/>
                <w:lang w:val="fr-FR"/>
              </w:rPr>
              <w:t xml:space="preserve">es Parties avant la sélection, mais, à défaut de cette approbation, </w:t>
            </w:r>
            <w:r w:rsidR="00573E3D" w:rsidRPr="00D029B7">
              <w:rPr>
                <w:bCs/>
                <w:sz w:val="24"/>
                <w:szCs w:val="24"/>
                <w:lang w:val="fr-FR"/>
              </w:rPr>
              <w:t xml:space="preserve">l’Entité de nomination ou l’officiel </w:t>
            </w:r>
            <w:r w:rsidRPr="00D029B7">
              <w:rPr>
                <w:bCs/>
                <w:sz w:val="24"/>
                <w:szCs w:val="24"/>
                <w:lang w:val="fr-FR"/>
              </w:rPr>
              <w:t>choisit néanmoins le troisième membre. Le troisième membre est le Président du CPRD.</w:t>
            </w:r>
          </w:p>
          <w:p w14:paraId="65262017" w14:textId="6958C044" w:rsidR="00357B92" w:rsidRPr="00D029B7" w:rsidRDefault="00541D4D" w:rsidP="0006410C">
            <w:pPr>
              <w:pStyle w:val="ClauseSubPara"/>
              <w:spacing w:before="0" w:after="120"/>
              <w:ind w:left="576" w:right="-14"/>
              <w:rPr>
                <w:bCs/>
                <w:sz w:val="24"/>
                <w:szCs w:val="24"/>
                <w:lang w:val="fr-FR"/>
              </w:rPr>
            </w:pPr>
            <w:r w:rsidRPr="00D029B7">
              <w:rPr>
                <w:bCs/>
                <w:sz w:val="24"/>
                <w:szCs w:val="24"/>
                <w:lang w:val="fr-FR"/>
              </w:rPr>
              <w:t>50.7</w:t>
            </w:r>
            <w:r w:rsidRPr="00D029B7">
              <w:rPr>
                <w:bCs/>
                <w:sz w:val="24"/>
                <w:szCs w:val="24"/>
                <w:lang w:val="fr-FR"/>
              </w:rPr>
              <w:tab/>
            </w:r>
            <w:r w:rsidR="00357B92" w:rsidRPr="00D029B7">
              <w:rPr>
                <w:bCs/>
                <w:sz w:val="24"/>
                <w:szCs w:val="24"/>
                <w:lang w:val="fr-FR"/>
              </w:rPr>
              <w:t xml:space="preserve">Le CPRD est réputé être constitué à la date à laquelle les Parties et </w:t>
            </w:r>
            <w:r w:rsidR="0082726D" w:rsidRPr="00D029B7">
              <w:rPr>
                <w:bCs/>
                <w:sz w:val="24"/>
                <w:szCs w:val="24"/>
                <w:lang w:val="fr-FR"/>
              </w:rPr>
              <w:t xml:space="preserve">le membre </w:t>
            </w:r>
            <w:r w:rsidR="008E6EEC" w:rsidRPr="00D029B7">
              <w:rPr>
                <w:bCs/>
                <w:sz w:val="24"/>
                <w:szCs w:val="24"/>
                <w:lang w:val="fr-FR"/>
              </w:rPr>
              <w:t xml:space="preserve">unique </w:t>
            </w:r>
            <w:r w:rsidR="0082726D" w:rsidRPr="00D029B7">
              <w:rPr>
                <w:bCs/>
                <w:sz w:val="24"/>
                <w:szCs w:val="24"/>
                <w:lang w:val="fr-FR"/>
              </w:rPr>
              <w:t xml:space="preserve">ou </w:t>
            </w:r>
            <w:r w:rsidR="00357B92" w:rsidRPr="00D029B7">
              <w:rPr>
                <w:bCs/>
                <w:sz w:val="24"/>
                <w:szCs w:val="24"/>
                <w:lang w:val="fr-FR"/>
              </w:rPr>
              <w:t xml:space="preserve">chacun des </w:t>
            </w:r>
            <w:r w:rsidR="0082726D" w:rsidRPr="00D029B7">
              <w:rPr>
                <w:bCs/>
                <w:sz w:val="24"/>
                <w:szCs w:val="24"/>
                <w:lang w:val="fr-FR"/>
              </w:rPr>
              <w:t xml:space="preserve">trois </w:t>
            </w:r>
            <w:r w:rsidR="00357B92" w:rsidRPr="00D029B7">
              <w:rPr>
                <w:bCs/>
                <w:sz w:val="24"/>
                <w:szCs w:val="24"/>
                <w:lang w:val="fr-FR"/>
              </w:rPr>
              <w:t xml:space="preserve">membres du CPRD ont tous signé </w:t>
            </w:r>
            <w:r w:rsidR="0082726D" w:rsidRPr="00D029B7">
              <w:rPr>
                <w:bCs/>
                <w:sz w:val="24"/>
                <w:szCs w:val="24"/>
                <w:lang w:val="fr-FR"/>
              </w:rPr>
              <w:t>un Accord de</w:t>
            </w:r>
            <w:r w:rsidR="00357B92" w:rsidRPr="00D029B7">
              <w:rPr>
                <w:bCs/>
                <w:sz w:val="24"/>
                <w:szCs w:val="24"/>
                <w:lang w:val="fr-FR"/>
              </w:rPr>
              <w:t xml:space="preserve"> CPRD. </w:t>
            </w:r>
          </w:p>
          <w:p w14:paraId="02AA01C7" w14:textId="199E1511" w:rsidR="00357B92" w:rsidRPr="00D029B7" w:rsidRDefault="00541D4D" w:rsidP="0006410C">
            <w:pPr>
              <w:pStyle w:val="ClauseSubPara"/>
              <w:spacing w:before="0" w:after="120"/>
              <w:ind w:left="576" w:right="-14"/>
              <w:rPr>
                <w:bCs/>
                <w:sz w:val="24"/>
                <w:szCs w:val="24"/>
                <w:lang w:val="fr-FR"/>
              </w:rPr>
            </w:pPr>
            <w:r w:rsidRPr="00D029B7">
              <w:rPr>
                <w:bCs/>
                <w:sz w:val="24"/>
                <w:szCs w:val="24"/>
                <w:lang w:val="fr-FR"/>
              </w:rPr>
              <w:t>50.8</w:t>
            </w:r>
            <w:r w:rsidRPr="00D029B7">
              <w:rPr>
                <w:bCs/>
                <w:sz w:val="24"/>
                <w:szCs w:val="24"/>
                <w:lang w:val="fr-FR"/>
              </w:rPr>
              <w:tab/>
            </w:r>
            <w:r w:rsidR="00357B92" w:rsidRPr="00D029B7">
              <w:rPr>
                <w:bCs/>
                <w:sz w:val="24"/>
                <w:szCs w:val="24"/>
                <w:lang w:val="fr-FR"/>
              </w:rPr>
              <w:t>La nomination par l’entité de nomination ou l’officiel est définitive et concluante. Par la suite, les Parties et les membres ainsi nommés sont réputés avoir signé et être liés par l’Accord du CPRD.</w:t>
            </w:r>
          </w:p>
          <w:p w14:paraId="4F12E697" w14:textId="16F43EFD" w:rsidR="00357B92" w:rsidRPr="00D029B7" w:rsidRDefault="008E6EEC" w:rsidP="001F3FB0">
            <w:pPr>
              <w:pStyle w:val="ClauseSubPara"/>
              <w:spacing w:before="0" w:after="120"/>
              <w:ind w:left="576" w:right="-14"/>
              <w:rPr>
                <w:bCs/>
                <w:sz w:val="24"/>
                <w:szCs w:val="24"/>
                <w:lang w:val="fr-FR"/>
              </w:rPr>
            </w:pPr>
            <w:r w:rsidRPr="00D029B7">
              <w:rPr>
                <w:bCs/>
                <w:sz w:val="24"/>
                <w:szCs w:val="24"/>
                <w:lang w:val="fr-FR"/>
              </w:rPr>
              <w:t>50.9</w:t>
            </w:r>
            <w:r w:rsidRPr="00D029B7">
              <w:rPr>
                <w:bCs/>
                <w:sz w:val="24"/>
                <w:szCs w:val="24"/>
                <w:lang w:val="fr-FR"/>
              </w:rPr>
              <w:tab/>
            </w:r>
            <w:r w:rsidR="00357B92" w:rsidRPr="00D029B7">
              <w:rPr>
                <w:bCs/>
                <w:sz w:val="24"/>
                <w:szCs w:val="24"/>
                <w:lang w:val="fr-FR"/>
              </w:rPr>
              <w:t>L’</w:t>
            </w:r>
            <w:r w:rsidRPr="00D029B7">
              <w:rPr>
                <w:bCs/>
                <w:sz w:val="24"/>
                <w:szCs w:val="24"/>
                <w:lang w:val="fr-FR"/>
              </w:rPr>
              <w:t>A</w:t>
            </w:r>
            <w:r w:rsidR="00357B92" w:rsidRPr="00D029B7">
              <w:rPr>
                <w:bCs/>
                <w:sz w:val="24"/>
                <w:szCs w:val="24"/>
                <w:lang w:val="fr-FR"/>
              </w:rPr>
              <w:t xml:space="preserve">ccord entre les Parties et </w:t>
            </w:r>
            <w:r w:rsidRPr="00D029B7">
              <w:rPr>
                <w:bCs/>
                <w:sz w:val="24"/>
                <w:szCs w:val="24"/>
                <w:lang w:val="fr-FR"/>
              </w:rPr>
              <w:t xml:space="preserve">le membre unique ou </w:t>
            </w:r>
            <w:r w:rsidR="00357B92" w:rsidRPr="00D029B7">
              <w:rPr>
                <w:bCs/>
                <w:sz w:val="24"/>
                <w:szCs w:val="24"/>
                <w:lang w:val="fr-FR"/>
              </w:rPr>
              <w:t xml:space="preserve">chacun des trois membres doit incorporer en référence </w:t>
            </w:r>
            <w:r w:rsidRPr="00D029B7">
              <w:rPr>
                <w:bCs/>
                <w:sz w:val="24"/>
                <w:szCs w:val="24"/>
                <w:lang w:val="fr-FR"/>
              </w:rPr>
              <w:t>l</w:t>
            </w:r>
            <w:r w:rsidR="00357B92" w:rsidRPr="00D029B7">
              <w:rPr>
                <w:bCs/>
                <w:sz w:val="24"/>
                <w:szCs w:val="24"/>
                <w:lang w:val="fr-FR"/>
              </w:rPr>
              <w:t>es Conditions Générales de l’</w:t>
            </w:r>
            <w:r w:rsidRPr="00D029B7">
              <w:rPr>
                <w:bCs/>
                <w:sz w:val="24"/>
                <w:szCs w:val="24"/>
                <w:lang w:val="fr-FR"/>
              </w:rPr>
              <w:t>A</w:t>
            </w:r>
            <w:r w:rsidR="00357B92" w:rsidRPr="00D029B7">
              <w:rPr>
                <w:bCs/>
                <w:sz w:val="24"/>
                <w:szCs w:val="24"/>
                <w:lang w:val="fr-FR"/>
              </w:rPr>
              <w:t>ccord d</w:t>
            </w:r>
            <w:r w:rsidRPr="00D029B7">
              <w:rPr>
                <w:bCs/>
                <w:sz w:val="24"/>
                <w:szCs w:val="24"/>
                <w:lang w:val="fr-FR"/>
              </w:rPr>
              <w:t>e</w:t>
            </w:r>
            <w:r w:rsidR="00357B92" w:rsidRPr="00D029B7">
              <w:rPr>
                <w:bCs/>
                <w:sz w:val="24"/>
                <w:szCs w:val="24"/>
                <w:lang w:val="fr-FR"/>
              </w:rPr>
              <w:t xml:space="preserve"> CPRD </w:t>
            </w:r>
            <w:r w:rsidRPr="00D029B7">
              <w:rPr>
                <w:bCs/>
                <w:sz w:val="24"/>
                <w:szCs w:val="24"/>
                <w:lang w:val="fr-FR"/>
              </w:rPr>
              <w:t>de</w:t>
            </w:r>
            <w:r w:rsidR="00357B92" w:rsidRPr="00D029B7">
              <w:rPr>
                <w:bCs/>
                <w:sz w:val="24"/>
                <w:szCs w:val="24"/>
                <w:lang w:val="fr-FR"/>
              </w:rPr>
              <w:t xml:space="preserve"> l’Annexe </w:t>
            </w:r>
            <w:r w:rsidRPr="00D029B7">
              <w:rPr>
                <w:bCs/>
                <w:sz w:val="24"/>
                <w:szCs w:val="24"/>
                <w:lang w:val="fr-FR"/>
              </w:rPr>
              <w:t>A</w:t>
            </w:r>
            <w:r w:rsidR="00357B92" w:rsidRPr="00D029B7">
              <w:rPr>
                <w:bCs/>
                <w:sz w:val="24"/>
                <w:szCs w:val="24"/>
                <w:lang w:val="fr-FR"/>
              </w:rPr>
              <w:t xml:space="preserve"> </w:t>
            </w:r>
            <w:r w:rsidRPr="00D029B7">
              <w:rPr>
                <w:bCs/>
                <w:sz w:val="24"/>
                <w:szCs w:val="24"/>
                <w:lang w:val="fr-FR"/>
              </w:rPr>
              <w:t>du CCAG</w:t>
            </w:r>
            <w:r w:rsidR="00357B92" w:rsidRPr="00D029B7">
              <w:rPr>
                <w:bCs/>
                <w:sz w:val="24"/>
                <w:szCs w:val="24"/>
                <w:lang w:val="fr-FR"/>
              </w:rPr>
              <w:t>, avec les modifications convenues entre elles. Chaque Partie est responsable du paiement de la moitié des coûts du CPRD. Les modalités de paiement du CPRD doivent être convenues d’un commun accord entre les Parties lorsqu’elles conviennent des modalités de l’</w:t>
            </w:r>
            <w:r w:rsidR="00BB521C" w:rsidRPr="00D029B7">
              <w:rPr>
                <w:bCs/>
                <w:sz w:val="24"/>
                <w:szCs w:val="24"/>
                <w:lang w:val="fr-FR"/>
              </w:rPr>
              <w:t>A</w:t>
            </w:r>
            <w:r w:rsidR="00357B92" w:rsidRPr="00D029B7">
              <w:rPr>
                <w:bCs/>
                <w:sz w:val="24"/>
                <w:szCs w:val="24"/>
                <w:lang w:val="fr-FR"/>
              </w:rPr>
              <w:t>ccord d</w:t>
            </w:r>
            <w:r w:rsidR="00BB521C" w:rsidRPr="00D029B7">
              <w:rPr>
                <w:bCs/>
                <w:sz w:val="24"/>
                <w:szCs w:val="24"/>
                <w:lang w:val="fr-FR"/>
              </w:rPr>
              <w:t>e</w:t>
            </w:r>
            <w:r w:rsidR="00357B92" w:rsidRPr="00D029B7">
              <w:rPr>
                <w:bCs/>
                <w:sz w:val="24"/>
                <w:szCs w:val="24"/>
                <w:lang w:val="fr-FR"/>
              </w:rPr>
              <w:t xml:space="preserve"> CPRD.  Si les Parties ne parviennent pas à s’entendre sur la </w:t>
            </w:r>
            <w:r w:rsidR="00135151" w:rsidRPr="00D029B7">
              <w:rPr>
                <w:bCs/>
                <w:sz w:val="24"/>
                <w:szCs w:val="24"/>
                <w:lang w:val="fr-FR"/>
              </w:rPr>
              <w:t>commiss</w:t>
            </w:r>
            <w:r w:rsidR="00BB521C" w:rsidRPr="00D029B7">
              <w:rPr>
                <w:bCs/>
                <w:sz w:val="24"/>
                <w:szCs w:val="24"/>
                <w:lang w:val="fr-FR"/>
              </w:rPr>
              <w:t>ion</w:t>
            </w:r>
            <w:r w:rsidR="00357B92" w:rsidRPr="00D029B7">
              <w:rPr>
                <w:bCs/>
                <w:sz w:val="24"/>
                <w:szCs w:val="24"/>
                <w:lang w:val="fr-FR"/>
              </w:rPr>
              <w:t xml:space="preserve"> </w:t>
            </w:r>
            <w:r w:rsidR="00135151" w:rsidRPr="00D029B7">
              <w:rPr>
                <w:bCs/>
                <w:sz w:val="24"/>
                <w:szCs w:val="24"/>
                <w:lang w:val="fr-FR"/>
              </w:rPr>
              <w:t xml:space="preserve">mensuelle </w:t>
            </w:r>
            <w:r w:rsidR="00357B92" w:rsidRPr="00D029B7">
              <w:rPr>
                <w:bCs/>
                <w:sz w:val="24"/>
                <w:szCs w:val="24"/>
                <w:lang w:val="fr-FR"/>
              </w:rPr>
              <w:t>ou les honoraires journaliers, l’</w:t>
            </w:r>
            <w:r w:rsidR="0065360E" w:rsidRPr="00D029B7">
              <w:rPr>
                <w:bCs/>
                <w:sz w:val="24"/>
                <w:szCs w:val="24"/>
                <w:lang w:val="fr-FR"/>
              </w:rPr>
              <w:t>E</w:t>
            </w:r>
            <w:r w:rsidR="00357B92" w:rsidRPr="00D029B7">
              <w:rPr>
                <w:bCs/>
                <w:sz w:val="24"/>
                <w:szCs w:val="24"/>
                <w:lang w:val="fr-FR"/>
              </w:rPr>
              <w:t>ntité ou l’officiel nommé dans le CCAP déterminer</w:t>
            </w:r>
            <w:r w:rsidR="0065360E" w:rsidRPr="00D029B7">
              <w:rPr>
                <w:bCs/>
                <w:sz w:val="24"/>
                <w:szCs w:val="24"/>
                <w:lang w:val="fr-FR"/>
              </w:rPr>
              <w:t>a</w:t>
            </w:r>
            <w:r w:rsidR="00357B92" w:rsidRPr="00D029B7">
              <w:rPr>
                <w:bCs/>
                <w:sz w:val="24"/>
                <w:szCs w:val="24"/>
                <w:lang w:val="fr-FR"/>
              </w:rPr>
              <w:t xml:space="preserve"> le montant des honoraires à utiliser.</w:t>
            </w:r>
          </w:p>
          <w:p w14:paraId="68DDE5F4" w14:textId="225A2E8D" w:rsidR="008F037B" w:rsidRPr="00D029B7" w:rsidRDefault="000178A9" w:rsidP="0006410C">
            <w:pPr>
              <w:pStyle w:val="ClauseSubPara"/>
              <w:spacing w:before="0" w:after="120"/>
              <w:ind w:left="576" w:right="-14"/>
              <w:rPr>
                <w:bCs/>
                <w:sz w:val="24"/>
                <w:szCs w:val="24"/>
                <w:lang w:val="fr-FR"/>
              </w:rPr>
            </w:pPr>
            <w:r w:rsidRPr="00D029B7">
              <w:rPr>
                <w:bCs/>
                <w:sz w:val="24"/>
                <w:szCs w:val="24"/>
                <w:lang w:val="fr-FR"/>
              </w:rPr>
              <w:t>50.10</w:t>
            </w:r>
            <w:r w:rsidRPr="00D029B7">
              <w:rPr>
                <w:bCs/>
                <w:sz w:val="24"/>
                <w:szCs w:val="24"/>
                <w:lang w:val="fr-FR"/>
              </w:rPr>
              <w:tab/>
            </w:r>
            <w:r w:rsidR="008F037B" w:rsidRPr="00D029B7">
              <w:rPr>
                <w:bCs/>
                <w:sz w:val="24"/>
                <w:szCs w:val="24"/>
                <w:lang w:val="fr-FR"/>
              </w:rPr>
              <w:t xml:space="preserve">En cas de décès, d’invalidité ou de démission d’un membre, ce membre doit être remplacé de la même manière que le membre à remplacer a été choisi. Si, pour une autre raison, un </w:t>
            </w:r>
            <w:r w:rsidR="008F037B" w:rsidRPr="00D029B7">
              <w:rPr>
                <w:bCs/>
                <w:sz w:val="24"/>
                <w:szCs w:val="24"/>
                <w:lang w:val="fr-FR"/>
              </w:rPr>
              <w:lastRenderedPageBreak/>
              <w:t>membre démissionne ou ne peut pas servir, le Président (ou à défaut de l’action du Président,</w:t>
            </w:r>
            <w:r w:rsidR="004E7DBF" w:rsidRPr="00D029B7">
              <w:rPr>
                <w:bCs/>
                <w:sz w:val="24"/>
                <w:szCs w:val="24"/>
                <w:lang w:val="fr-FR"/>
              </w:rPr>
              <w:t xml:space="preserve"> </w:t>
            </w:r>
            <w:r w:rsidR="008F037B" w:rsidRPr="00D029B7">
              <w:rPr>
                <w:bCs/>
                <w:sz w:val="24"/>
                <w:szCs w:val="24"/>
                <w:lang w:val="fr-FR"/>
              </w:rPr>
              <w:t xml:space="preserve">l’un des autres membres) doit informer les Parties et ce membre inactif doit être remplacé de la même manière que le membre à remplacer a été choisi. Tout remplacement effectué par les Parties doit être effectué dans les vingt-huit (28) jours suivant l’événement donnant lieu à la vacance dans le </w:t>
            </w:r>
            <w:r w:rsidR="004E7DBF" w:rsidRPr="00D029B7">
              <w:rPr>
                <w:bCs/>
                <w:sz w:val="24"/>
                <w:szCs w:val="24"/>
                <w:lang w:val="fr-FR"/>
              </w:rPr>
              <w:t>CPRD</w:t>
            </w:r>
            <w:r w:rsidR="008F037B" w:rsidRPr="00D029B7">
              <w:rPr>
                <w:bCs/>
                <w:sz w:val="24"/>
                <w:szCs w:val="24"/>
                <w:lang w:val="fr-FR"/>
              </w:rPr>
              <w:t>, à défaut de quoi le remplacement doit être effectué par l’</w:t>
            </w:r>
            <w:r w:rsidR="004E7DBF" w:rsidRPr="00D029B7">
              <w:rPr>
                <w:bCs/>
                <w:sz w:val="24"/>
                <w:szCs w:val="24"/>
                <w:lang w:val="fr-FR"/>
              </w:rPr>
              <w:t>E</w:t>
            </w:r>
            <w:r w:rsidR="008F037B" w:rsidRPr="00D029B7">
              <w:rPr>
                <w:bCs/>
                <w:sz w:val="24"/>
                <w:szCs w:val="24"/>
                <w:lang w:val="fr-FR"/>
              </w:rPr>
              <w:t>ntité de nomination de la même manière que décrit ci-dessus. Le remplacement sera effectué lorsque le nouveau membre signe l’Accord d</w:t>
            </w:r>
            <w:r w:rsidR="004E7DBF" w:rsidRPr="00D029B7">
              <w:rPr>
                <w:bCs/>
                <w:sz w:val="24"/>
                <w:szCs w:val="24"/>
                <w:lang w:val="fr-FR"/>
              </w:rPr>
              <w:t>e</w:t>
            </w:r>
            <w:r w:rsidR="008F037B" w:rsidRPr="00D029B7">
              <w:rPr>
                <w:bCs/>
                <w:sz w:val="24"/>
                <w:szCs w:val="24"/>
                <w:lang w:val="fr-FR"/>
              </w:rPr>
              <w:t xml:space="preserve"> CPRD. Tout au long du processus de remplacement, le</w:t>
            </w:r>
            <w:r w:rsidR="004E7DBF" w:rsidRPr="00D029B7">
              <w:rPr>
                <w:bCs/>
                <w:sz w:val="24"/>
                <w:szCs w:val="24"/>
                <w:lang w:val="fr-FR"/>
              </w:rPr>
              <w:t>s</w:t>
            </w:r>
            <w:r w:rsidR="008F037B" w:rsidRPr="00D029B7">
              <w:rPr>
                <w:bCs/>
                <w:sz w:val="24"/>
                <w:szCs w:val="24"/>
                <w:lang w:val="fr-FR"/>
              </w:rPr>
              <w:t xml:space="preserve"> </w:t>
            </w:r>
            <w:r w:rsidR="004E7DBF" w:rsidRPr="00D029B7">
              <w:rPr>
                <w:bCs/>
                <w:sz w:val="24"/>
                <w:szCs w:val="24"/>
                <w:lang w:val="fr-FR"/>
              </w:rPr>
              <w:t xml:space="preserve">autres </w:t>
            </w:r>
            <w:r w:rsidR="008F037B" w:rsidRPr="00D029B7">
              <w:rPr>
                <w:bCs/>
                <w:sz w:val="24"/>
                <w:szCs w:val="24"/>
                <w:lang w:val="fr-FR"/>
              </w:rPr>
              <w:t>membre</w:t>
            </w:r>
            <w:r w:rsidR="004E7DBF" w:rsidRPr="00D029B7">
              <w:rPr>
                <w:bCs/>
                <w:sz w:val="24"/>
                <w:szCs w:val="24"/>
                <w:lang w:val="fr-FR"/>
              </w:rPr>
              <w:t>s</w:t>
            </w:r>
            <w:r w:rsidR="008F037B" w:rsidRPr="00D029B7">
              <w:rPr>
                <w:bCs/>
                <w:sz w:val="24"/>
                <w:szCs w:val="24"/>
                <w:lang w:val="fr-FR"/>
              </w:rPr>
              <w:t xml:space="preserve"> doi</w:t>
            </w:r>
            <w:r w:rsidR="004E7DBF" w:rsidRPr="00D029B7">
              <w:rPr>
                <w:bCs/>
                <w:sz w:val="24"/>
                <w:szCs w:val="24"/>
                <w:lang w:val="fr-FR"/>
              </w:rPr>
              <w:t>ven</w:t>
            </w:r>
            <w:r w:rsidR="008F037B" w:rsidRPr="00D029B7">
              <w:rPr>
                <w:bCs/>
                <w:sz w:val="24"/>
                <w:szCs w:val="24"/>
                <w:lang w:val="fr-FR"/>
              </w:rPr>
              <w:t xml:space="preserve">t continuer de servir au CPRD et le CPRD doit continuer de fonctionner et ses activités auront la même force et le même effet que si </w:t>
            </w:r>
            <w:r w:rsidR="004E7DBF" w:rsidRPr="00D029B7">
              <w:rPr>
                <w:bCs/>
                <w:sz w:val="24"/>
                <w:szCs w:val="24"/>
                <w:lang w:val="fr-FR"/>
              </w:rPr>
              <w:t>la</w:t>
            </w:r>
            <w:r w:rsidR="008F037B" w:rsidRPr="00D029B7">
              <w:rPr>
                <w:bCs/>
                <w:sz w:val="24"/>
                <w:szCs w:val="24"/>
                <w:lang w:val="fr-FR"/>
              </w:rPr>
              <w:t xml:space="preserve"> vacan</w:t>
            </w:r>
            <w:r w:rsidR="004E7DBF" w:rsidRPr="00D029B7">
              <w:rPr>
                <w:bCs/>
                <w:sz w:val="24"/>
                <w:szCs w:val="24"/>
                <w:lang w:val="fr-FR"/>
              </w:rPr>
              <w:t>ce de poste</w:t>
            </w:r>
            <w:r w:rsidR="008F037B" w:rsidRPr="00D029B7">
              <w:rPr>
                <w:bCs/>
                <w:sz w:val="24"/>
                <w:szCs w:val="24"/>
                <w:lang w:val="fr-FR"/>
              </w:rPr>
              <w:t xml:space="preserve"> n’avait pas eu lieu, à condition toutefois que le CPRD ne procède pas à une audience ou émette une recommandation tant que le remplacement n’est pas terminé.</w:t>
            </w:r>
          </w:p>
          <w:p w14:paraId="639AB549" w14:textId="498FCEC1" w:rsidR="00834C7D" w:rsidRPr="00D029B7" w:rsidRDefault="000178A9" w:rsidP="0006410C">
            <w:pPr>
              <w:pStyle w:val="ClauseSubPara"/>
              <w:spacing w:before="0" w:after="120"/>
              <w:ind w:left="576" w:right="-14"/>
              <w:rPr>
                <w:bCs/>
                <w:sz w:val="24"/>
                <w:szCs w:val="24"/>
                <w:lang w:val="fr-FR"/>
              </w:rPr>
            </w:pPr>
            <w:r w:rsidRPr="00D029B7">
              <w:rPr>
                <w:bCs/>
                <w:sz w:val="24"/>
                <w:szCs w:val="24"/>
                <w:lang w:val="fr-FR"/>
              </w:rPr>
              <w:t>50.11</w:t>
            </w:r>
            <w:r w:rsidRPr="00D029B7">
              <w:rPr>
                <w:bCs/>
                <w:sz w:val="24"/>
                <w:szCs w:val="24"/>
                <w:lang w:val="fr-FR"/>
              </w:rPr>
              <w:tab/>
            </w:r>
            <w:r w:rsidR="00834C7D" w:rsidRPr="00D029B7">
              <w:rPr>
                <w:bCs/>
                <w:sz w:val="24"/>
                <w:szCs w:val="24"/>
                <w:lang w:val="fr-FR"/>
              </w:rPr>
              <w:t xml:space="preserve">Si les Parties </w:t>
            </w:r>
            <w:r w:rsidRPr="00D029B7">
              <w:rPr>
                <w:bCs/>
                <w:sz w:val="24"/>
                <w:szCs w:val="24"/>
                <w:lang w:val="fr-FR"/>
              </w:rPr>
              <w:t xml:space="preserve">en </w:t>
            </w:r>
            <w:r w:rsidR="00834C7D" w:rsidRPr="00D029B7">
              <w:rPr>
                <w:bCs/>
                <w:sz w:val="24"/>
                <w:szCs w:val="24"/>
                <w:lang w:val="fr-FR"/>
              </w:rPr>
              <w:t xml:space="preserve">sont d’accord, elles peuvent demander (par écrit, avec une copie au </w:t>
            </w:r>
            <w:r w:rsidR="00736073" w:rsidRPr="00D029B7">
              <w:rPr>
                <w:bCs/>
                <w:sz w:val="24"/>
                <w:szCs w:val="24"/>
                <w:lang w:val="fr-FR"/>
              </w:rPr>
              <w:t>Chef de Projet</w:t>
            </w:r>
            <w:r w:rsidR="00834C7D" w:rsidRPr="00D029B7">
              <w:rPr>
                <w:bCs/>
                <w:sz w:val="24"/>
                <w:szCs w:val="24"/>
                <w:lang w:val="fr-FR"/>
              </w:rPr>
              <w:t xml:space="preserve">) </w:t>
            </w:r>
            <w:r w:rsidR="00736073" w:rsidRPr="00D029B7">
              <w:rPr>
                <w:bCs/>
                <w:sz w:val="24"/>
                <w:szCs w:val="24"/>
                <w:lang w:val="fr-FR"/>
              </w:rPr>
              <w:t xml:space="preserve">conjointement </w:t>
            </w:r>
            <w:r w:rsidR="00834C7D" w:rsidRPr="00D029B7">
              <w:rPr>
                <w:bCs/>
                <w:sz w:val="24"/>
                <w:szCs w:val="24"/>
                <w:lang w:val="fr-FR"/>
              </w:rPr>
              <w:t xml:space="preserve">au CPRD de fournir de l’aide et/ou discuter et tenter officieusement de résoudre tout problème ou désaccord qui aurait pu survenir entre elles lors de l’exécution du </w:t>
            </w:r>
            <w:r w:rsidR="00736073" w:rsidRPr="00D029B7">
              <w:rPr>
                <w:bCs/>
                <w:sz w:val="24"/>
                <w:szCs w:val="24"/>
                <w:lang w:val="fr-FR"/>
              </w:rPr>
              <w:t>M</w:t>
            </w:r>
            <w:r w:rsidR="00834C7D" w:rsidRPr="00D029B7">
              <w:rPr>
                <w:bCs/>
                <w:sz w:val="24"/>
                <w:szCs w:val="24"/>
                <w:lang w:val="fr-FR"/>
              </w:rPr>
              <w:t xml:space="preserve">arché. Si le CPRD prend connaissance d’une question ou d’un désaccord, il peut inviter les Parties à faire une telle demande conjointe. À moins que les Parties </w:t>
            </w:r>
            <w:r w:rsidR="00736073" w:rsidRPr="00D029B7">
              <w:rPr>
                <w:bCs/>
                <w:sz w:val="24"/>
                <w:szCs w:val="24"/>
                <w:lang w:val="fr-FR"/>
              </w:rPr>
              <w:t>n’en convienn</w:t>
            </w:r>
            <w:r w:rsidR="00834C7D" w:rsidRPr="00D029B7">
              <w:rPr>
                <w:bCs/>
                <w:sz w:val="24"/>
                <w:szCs w:val="24"/>
                <w:lang w:val="fr-FR"/>
              </w:rPr>
              <w:t xml:space="preserve">ent </w:t>
            </w:r>
            <w:r w:rsidR="00FF4967" w:rsidRPr="00D029B7">
              <w:rPr>
                <w:bCs/>
                <w:sz w:val="24"/>
                <w:szCs w:val="24"/>
                <w:lang w:val="fr-FR"/>
              </w:rPr>
              <w:t>différem</w:t>
            </w:r>
            <w:r w:rsidR="00834C7D" w:rsidRPr="00D029B7">
              <w:rPr>
                <w:bCs/>
                <w:sz w:val="24"/>
                <w:szCs w:val="24"/>
                <w:lang w:val="fr-FR"/>
              </w:rPr>
              <w:t>ment, les deux Parties seront présentes à de telles discussions. Les Parties ne sont pas tenue</w:t>
            </w:r>
            <w:r w:rsidR="00FF4967" w:rsidRPr="00D029B7">
              <w:rPr>
                <w:bCs/>
                <w:sz w:val="24"/>
                <w:szCs w:val="24"/>
                <w:lang w:val="fr-FR"/>
              </w:rPr>
              <w:t>s</w:t>
            </w:r>
            <w:r w:rsidR="00834C7D" w:rsidRPr="00D029B7">
              <w:rPr>
                <w:bCs/>
                <w:sz w:val="24"/>
                <w:szCs w:val="24"/>
                <w:lang w:val="fr-FR"/>
              </w:rPr>
              <w:t xml:space="preserve"> de donner suite aux conseils </w:t>
            </w:r>
            <w:r w:rsidR="00727B4D" w:rsidRPr="00D029B7">
              <w:rPr>
                <w:bCs/>
                <w:sz w:val="24"/>
                <w:szCs w:val="24"/>
                <w:lang w:val="fr-FR"/>
              </w:rPr>
              <w:t>fourni</w:t>
            </w:r>
            <w:r w:rsidR="00834C7D" w:rsidRPr="00D029B7">
              <w:rPr>
                <w:bCs/>
                <w:sz w:val="24"/>
                <w:szCs w:val="24"/>
                <w:lang w:val="fr-FR"/>
              </w:rPr>
              <w:t xml:space="preserve">s </w:t>
            </w:r>
            <w:r w:rsidR="00727B4D" w:rsidRPr="00D029B7">
              <w:rPr>
                <w:bCs/>
                <w:sz w:val="24"/>
                <w:szCs w:val="24"/>
                <w:lang w:val="fr-FR"/>
              </w:rPr>
              <w:t>lors</w:t>
            </w:r>
            <w:r w:rsidR="00834C7D" w:rsidRPr="00D029B7">
              <w:rPr>
                <w:bCs/>
                <w:sz w:val="24"/>
                <w:szCs w:val="24"/>
                <w:lang w:val="fr-FR"/>
              </w:rPr>
              <w:t xml:space="preserve"> de ces réunions informelles, et le CPRD ne doit être lié à aucun processus ou décision futur de règlement des différends en faisant état des points de vue ou des conseils donnés au cours de ce processus d’assistance informelle.</w:t>
            </w:r>
          </w:p>
          <w:p w14:paraId="4A1C2FA4" w14:textId="6AD2A36C" w:rsidR="009B0086" w:rsidRPr="00D029B7" w:rsidRDefault="009B0086" w:rsidP="0006410C">
            <w:pPr>
              <w:pStyle w:val="ClauseSubPara"/>
              <w:spacing w:before="0" w:after="120"/>
              <w:ind w:left="576" w:right="-14"/>
              <w:rPr>
                <w:bCs/>
                <w:sz w:val="24"/>
                <w:szCs w:val="24"/>
                <w:lang w:val="fr-FR"/>
              </w:rPr>
            </w:pPr>
            <w:r w:rsidRPr="00D029B7">
              <w:rPr>
                <w:bCs/>
                <w:sz w:val="24"/>
                <w:szCs w:val="24"/>
                <w:lang w:val="fr-FR"/>
              </w:rPr>
              <w:t>50.12</w:t>
            </w:r>
            <w:r w:rsidRPr="00D029B7">
              <w:rPr>
                <w:bCs/>
                <w:sz w:val="24"/>
                <w:szCs w:val="24"/>
                <w:lang w:val="fr-FR"/>
              </w:rPr>
              <w:tab/>
              <w:t xml:space="preserve">Le Maître d’Ouvrage ou l’Entrepreneur peut référer un différend au CPRD. Dans les quatre-vingt-quatre (84) jours suivant la réception de ce référé, ou dans </w:t>
            </w:r>
            <w:r w:rsidR="009F0719" w:rsidRPr="00D029B7">
              <w:rPr>
                <w:bCs/>
                <w:sz w:val="24"/>
                <w:szCs w:val="24"/>
                <w:lang w:val="fr-FR"/>
              </w:rPr>
              <w:t xml:space="preserve">le </w:t>
            </w:r>
            <w:r w:rsidRPr="00D029B7">
              <w:rPr>
                <w:bCs/>
                <w:sz w:val="24"/>
                <w:szCs w:val="24"/>
                <w:lang w:val="fr-FR"/>
              </w:rPr>
              <w:t xml:space="preserve">délai proposé par le CPRD et approuvé par les deux Parties, le CPRD doit donner sa décision, qui doit être justifiée et doit préciser qu’elle est donnée en vertu </w:t>
            </w:r>
            <w:r w:rsidR="009F0719" w:rsidRPr="00D029B7">
              <w:rPr>
                <w:bCs/>
                <w:sz w:val="24"/>
                <w:szCs w:val="24"/>
                <w:lang w:val="fr-FR"/>
              </w:rPr>
              <w:t>du présent article</w:t>
            </w:r>
            <w:r w:rsidRPr="00D029B7">
              <w:rPr>
                <w:bCs/>
                <w:sz w:val="24"/>
                <w:szCs w:val="24"/>
                <w:lang w:val="fr-FR"/>
              </w:rPr>
              <w:t>.</w:t>
            </w:r>
          </w:p>
          <w:p w14:paraId="365C8AC2" w14:textId="3456E7D9" w:rsidR="009B0086" w:rsidRPr="00D029B7" w:rsidRDefault="009B0086" w:rsidP="0006410C">
            <w:pPr>
              <w:pStyle w:val="ClauseSubPara"/>
              <w:spacing w:before="0" w:after="120"/>
              <w:ind w:left="576" w:right="-14"/>
              <w:rPr>
                <w:bCs/>
                <w:sz w:val="24"/>
                <w:szCs w:val="24"/>
                <w:lang w:val="fr-FR"/>
              </w:rPr>
            </w:pPr>
            <w:r w:rsidRPr="00D029B7">
              <w:rPr>
                <w:bCs/>
                <w:sz w:val="24"/>
                <w:szCs w:val="24"/>
                <w:lang w:val="fr-FR"/>
              </w:rPr>
              <w:t>50.13</w:t>
            </w:r>
            <w:r w:rsidRPr="00D029B7">
              <w:rPr>
                <w:bCs/>
                <w:sz w:val="24"/>
                <w:szCs w:val="24"/>
                <w:lang w:val="fr-FR"/>
              </w:rPr>
              <w:tab/>
              <w:t xml:space="preserve">La décision </w:t>
            </w:r>
            <w:r w:rsidR="009F0719" w:rsidRPr="00D029B7">
              <w:rPr>
                <w:bCs/>
                <w:sz w:val="24"/>
                <w:szCs w:val="24"/>
                <w:lang w:val="fr-FR"/>
              </w:rPr>
              <w:t>du CPRD sera</w:t>
            </w:r>
            <w:r w:rsidRPr="00D029B7">
              <w:rPr>
                <w:bCs/>
                <w:sz w:val="24"/>
                <w:szCs w:val="24"/>
                <w:lang w:val="fr-FR"/>
              </w:rPr>
              <w:t xml:space="preserve"> contraignante pour les deux Parties, qui doivent rapidement la mettre en œuvre à moins qu’elle ne soit révisée dans le cadre d’un règlement à l’amiable ou d’une sentence arbitrale. À moins que le </w:t>
            </w:r>
            <w:r w:rsidR="009F0719" w:rsidRPr="00D029B7">
              <w:rPr>
                <w:bCs/>
                <w:sz w:val="24"/>
                <w:szCs w:val="24"/>
                <w:lang w:val="fr-FR"/>
              </w:rPr>
              <w:t>M</w:t>
            </w:r>
            <w:r w:rsidRPr="00D029B7">
              <w:rPr>
                <w:bCs/>
                <w:sz w:val="24"/>
                <w:szCs w:val="24"/>
                <w:lang w:val="fr-FR"/>
              </w:rPr>
              <w:t xml:space="preserve">arché n’ait déjà été résilié ou </w:t>
            </w:r>
            <w:r w:rsidR="009F0719" w:rsidRPr="00D029B7">
              <w:rPr>
                <w:bCs/>
                <w:sz w:val="24"/>
                <w:szCs w:val="24"/>
                <w:lang w:val="fr-FR"/>
              </w:rPr>
              <w:t>achev</w:t>
            </w:r>
            <w:r w:rsidRPr="00D029B7">
              <w:rPr>
                <w:bCs/>
                <w:sz w:val="24"/>
                <w:szCs w:val="24"/>
                <w:lang w:val="fr-FR"/>
              </w:rPr>
              <w:t xml:space="preserve">é, l’Entrepreneur doit continuer </w:t>
            </w:r>
            <w:r w:rsidRPr="00D029B7">
              <w:rPr>
                <w:bCs/>
                <w:sz w:val="24"/>
                <w:szCs w:val="24"/>
                <w:lang w:val="fr-FR"/>
              </w:rPr>
              <w:lastRenderedPageBreak/>
              <w:t xml:space="preserve">l’exécution des Travaux et Services conformément au </w:t>
            </w:r>
            <w:r w:rsidR="009F0719" w:rsidRPr="00D029B7">
              <w:rPr>
                <w:bCs/>
                <w:sz w:val="24"/>
                <w:szCs w:val="24"/>
                <w:lang w:val="fr-FR"/>
              </w:rPr>
              <w:t>M</w:t>
            </w:r>
            <w:r w:rsidRPr="00D029B7">
              <w:rPr>
                <w:bCs/>
                <w:sz w:val="24"/>
                <w:szCs w:val="24"/>
                <w:lang w:val="fr-FR"/>
              </w:rPr>
              <w:t>arché.</w:t>
            </w:r>
          </w:p>
          <w:p w14:paraId="5A0D5516" w14:textId="196790D2" w:rsidR="001341DF" w:rsidRPr="00D029B7" w:rsidRDefault="00485D6C" w:rsidP="0006410C">
            <w:pPr>
              <w:pStyle w:val="ClauseSubPara"/>
              <w:spacing w:before="0" w:after="120"/>
              <w:ind w:left="576" w:right="-14"/>
              <w:rPr>
                <w:bCs/>
                <w:sz w:val="24"/>
                <w:szCs w:val="24"/>
                <w:lang w:val="fr-FR"/>
              </w:rPr>
            </w:pPr>
            <w:r w:rsidRPr="00D029B7">
              <w:rPr>
                <w:bCs/>
                <w:sz w:val="24"/>
                <w:szCs w:val="24"/>
                <w:lang w:val="fr-FR"/>
              </w:rPr>
              <w:t>50.14</w:t>
            </w:r>
            <w:r w:rsidRPr="00D029B7">
              <w:rPr>
                <w:bCs/>
                <w:sz w:val="24"/>
                <w:szCs w:val="24"/>
                <w:lang w:val="fr-FR"/>
              </w:rPr>
              <w:tab/>
            </w:r>
            <w:r w:rsidR="001341DF" w:rsidRPr="00D029B7">
              <w:rPr>
                <w:bCs/>
                <w:sz w:val="24"/>
                <w:szCs w:val="24"/>
                <w:lang w:val="fr-FR"/>
              </w:rPr>
              <w:tab/>
              <w:t>Si l’une des Partie</w:t>
            </w:r>
            <w:r w:rsidR="00B50786" w:rsidRPr="00D029B7">
              <w:rPr>
                <w:bCs/>
                <w:sz w:val="24"/>
                <w:szCs w:val="24"/>
                <w:lang w:val="fr-FR"/>
              </w:rPr>
              <w:t>s</w:t>
            </w:r>
            <w:r w:rsidR="001341DF" w:rsidRPr="00D029B7">
              <w:rPr>
                <w:bCs/>
                <w:sz w:val="24"/>
                <w:szCs w:val="24"/>
                <w:lang w:val="fr-FR"/>
              </w:rPr>
              <w:t xml:space="preserve"> n’est pas satisfaite de la décision du CPRD, elle </w:t>
            </w:r>
            <w:r w:rsidR="00B50786" w:rsidRPr="00D029B7">
              <w:rPr>
                <w:bCs/>
                <w:sz w:val="24"/>
                <w:szCs w:val="24"/>
                <w:lang w:val="fr-FR"/>
              </w:rPr>
              <w:t xml:space="preserve">peut </w:t>
            </w:r>
            <w:r w:rsidR="001341DF" w:rsidRPr="00D029B7">
              <w:rPr>
                <w:bCs/>
                <w:sz w:val="24"/>
                <w:szCs w:val="24"/>
                <w:lang w:val="fr-FR"/>
              </w:rPr>
              <w:t>dans les 28 jours suivant la réception de la décision en question, en informer l’autre Partie et lui notifier son intention de soumettre le différend à l’arbitrage. Si le CPRD n’arrive pas à une décision dans les 84 jours (ou toute autre délai convenu entre les Parties) suivant sa saisine, chacune des Parties pourra, à l’issue d’une période additionnelle de 28 jours, informer l’autre Partie de son désaccord et lui notifier son intention de soumettre le différend à l’arbitrage.</w:t>
            </w:r>
          </w:p>
          <w:p w14:paraId="4C860E19" w14:textId="51BBD316" w:rsidR="001341DF" w:rsidRPr="00D029B7" w:rsidRDefault="00690CBD" w:rsidP="0006410C">
            <w:pPr>
              <w:pStyle w:val="ClauseSubPara"/>
              <w:spacing w:before="0" w:after="120"/>
              <w:ind w:left="576" w:right="-14"/>
              <w:rPr>
                <w:bCs/>
                <w:sz w:val="24"/>
                <w:szCs w:val="24"/>
                <w:lang w:val="fr-FR"/>
              </w:rPr>
            </w:pPr>
            <w:r w:rsidRPr="00D029B7">
              <w:rPr>
                <w:bCs/>
                <w:sz w:val="24"/>
                <w:szCs w:val="24"/>
                <w:lang w:val="fr-FR"/>
              </w:rPr>
              <w:t>50.15</w:t>
            </w:r>
            <w:r w:rsidR="001341DF" w:rsidRPr="00D029B7">
              <w:rPr>
                <w:bCs/>
                <w:sz w:val="24"/>
                <w:szCs w:val="24"/>
                <w:lang w:val="fr-FR"/>
              </w:rPr>
              <w:tab/>
              <w:t>Dans les deux cas, la notification de ce désaccord mentionnera qu’elle est soumise conformément au présent article, et détaillera l’objet du différend ainsi que les motifs de désaccord.</w:t>
            </w:r>
          </w:p>
          <w:p w14:paraId="4DD7BE81" w14:textId="1A7FD0C7" w:rsidR="001341DF" w:rsidRPr="00D029B7" w:rsidRDefault="00690CBD" w:rsidP="0006410C">
            <w:pPr>
              <w:pStyle w:val="ClauseSubPara"/>
              <w:spacing w:before="0" w:after="120"/>
              <w:ind w:left="576" w:right="-14"/>
              <w:rPr>
                <w:bCs/>
                <w:sz w:val="24"/>
                <w:szCs w:val="24"/>
                <w:lang w:val="fr-FR"/>
              </w:rPr>
            </w:pPr>
            <w:r w:rsidRPr="00D029B7">
              <w:rPr>
                <w:bCs/>
                <w:sz w:val="24"/>
                <w:szCs w:val="24"/>
                <w:lang w:val="fr-FR"/>
              </w:rPr>
              <w:t>50.16</w:t>
            </w:r>
            <w:r w:rsidR="001341DF" w:rsidRPr="00D029B7">
              <w:rPr>
                <w:bCs/>
                <w:sz w:val="24"/>
                <w:szCs w:val="24"/>
                <w:lang w:val="fr-FR"/>
              </w:rPr>
              <w:tab/>
              <w:t xml:space="preserve">Si le CPRD </w:t>
            </w:r>
            <w:r w:rsidR="00E33487" w:rsidRPr="00D029B7">
              <w:rPr>
                <w:bCs/>
                <w:sz w:val="24"/>
                <w:szCs w:val="24"/>
                <w:lang w:val="fr-FR"/>
              </w:rPr>
              <w:t xml:space="preserve">est parvenu </w:t>
            </w:r>
            <w:r w:rsidR="001341DF" w:rsidRPr="00D029B7">
              <w:rPr>
                <w:bCs/>
                <w:sz w:val="24"/>
                <w:szCs w:val="24"/>
                <w:lang w:val="fr-FR"/>
              </w:rPr>
              <w:t xml:space="preserve">à une décision relative à un différend et l’a soumise à chacune des Parties, et qu’aucune des deux Parties n’a notifié son désaccord dans les 28 jours suivant la réception de la décision du CPRD, cette décision deviendra définitive et </w:t>
            </w:r>
            <w:r w:rsidR="00E33487" w:rsidRPr="00D029B7">
              <w:rPr>
                <w:bCs/>
                <w:sz w:val="24"/>
                <w:szCs w:val="24"/>
                <w:lang w:val="fr-FR"/>
              </w:rPr>
              <w:t xml:space="preserve">contraignante pour </w:t>
            </w:r>
            <w:r w:rsidR="001341DF" w:rsidRPr="00D029B7">
              <w:rPr>
                <w:bCs/>
                <w:sz w:val="24"/>
                <w:szCs w:val="24"/>
                <w:lang w:val="fr-FR"/>
              </w:rPr>
              <w:t>les Parties.</w:t>
            </w:r>
          </w:p>
          <w:p w14:paraId="68B44A81" w14:textId="24EBB0BD" w:rsidR="001341DF" w:rsidRPr="00D029B7" w:rsidRDefault="001341DF" w:rsidP="0006410C">
            <w:pPr>
              <w:pStyle w:val="ClauseSubPara"/>
              <w:spacing w:before="0" w:after="120"/>
              <w:ind w:left="576" w:right="-14"/>
              <w:rPr>
                <w:bCs/>
                <w:sz w:val="24"/>
                <w:szCs w:val="24"/>
                <w:lang w:val="fr-FR"/>
              </w:rPr>
            </w:pPr>
            <w:r w:rsidRPr="00D029B7">
              <w:rPr>
                <w:bCs/>
                <w:sz w:val="24"/>
                <w:szCs w:val="24"/>
                <w:lang w:val="fr-FR"/>
              </w:rPr>
              <w:t>50.</w:t>
            </w:r>
            <w:r w:rsidR="00592749" w:rsidRPr="00D029B7">
              <w:rPr>
                <w:bCs/>
                <w:sz w:val="24"/>
                <w:szCs w:val="24"/>
                <w:lang w:val="fr-FR"/>
              </w:rPr>
              <w:t>1</w:t>
            </w:r>
            <w:r w:rsidR="00AE2045" w:rsidRPr="00D029B7">
              <w:rPr>
                <w:bCs/>
                <w:sz w:val="24"/>
                <w:szCs w:val="24"/>
                <w:lang w:val="fr-FR"/>
              </w:rPr>
              <w:t>7</w:t>
            </w:r>
            <w:r w:rsidRPr="00D029B7">
              <w:rPr>
                <w:bCs/>
                <w:sz w:val="24"/>
                <w:szCs w:val="24"/>
                <w:lang w:val="fr-FR"/>
              </w:rPr>
              <w:tab/>
              <w:t>Règlement amiable des différends</w:t>
            </w:r>
          </w:p>
          <w:p w14:paraId="679B296D" w14:textId="02B4AC9F" w:rsidR="001341DF" w:rsidRPr="00D029B7" w:rsidRDefault="001341DF" w:rsidP="0006410C">
            <w:pPr>
              <w:pStyle w:val="ClauseSubPara"/>
              <w:spacing w:before="0" w:after="120"/>
              <w:ind w:left="576" w:right="-14"/>
              <w:rPr>
                <w:bCs/>
                <w:sz w:val="24"/>
                <w:szCs w:val="24"/>
                <w:lang w:val="fr-FR"/>
              </w:rPr>
            </w:pPr>
            <w:r w:rsidRPr="00D029B7">
              <w:rPr>
                <w:bCs/>
                <w:sz w:val="24"/>
                <w:szCs w:val="24"/>
                <w:lang w:val="fr-FR"/>
              </w:rPr>
              <w:tab/>
              <w:t>Lorsqu’un désaccord a été notifié par écrit</w:t>
            </w:r>
            <w:r w:rsidR="00131611" w:rsidRPr="00D029B7">
              <w:rPr>
                <w:bCs/>
                <w:sz w:val="24"/>
                <w:szCs w:val="24"/>
                <w:lang w:val="fr-FR"/>
              </w:rPr>
              <w:t>,</w:t>
            </w:r>
            <w:r w:rsidRPr="00D029B7">
              <w:rPr>
                <w:bCs/>
                <w:sz w:val="24"/>
                <w:szCs w:val="24"/>
                <w:lang w:val="fr-FR"/>
              </w:rPr>
              <w:t xml:space="preserve"> les deux Parties devront s’efforcer de régler leur différend à l’amiable avant le commencement de la procédure d’arbitrage. Toutefois, à moins que les deux Parties n’en conviennent autrement, la procédure d’arbitrage pourra commencer à partir du 56ième jour suivant la date où le désaccord et l’intention d’engager l’arbitrage ont été notifiés, même si aucune tentative de règlement amiable n’a été effectuée.</w:t>
            </w:r>
          </w:p>
          <w:p w14:paraId="46913063" w14:textId="38AF5EAF" w:rsidR="001341DF" w:rsidRPr="00D029B7" w:rsidRDefault="001341DF" w:rsidP="0006410C">
            <w:pPr>
              <w:pStyle w:val="ClauseSubPara"/>
              <w:spacing w:before="0" w:after="120"/>
              <w:ind w:left="576" w:right="-14"/>
              <w:rPr>
                <w:bCs/>
                <w:sz w:val="24"/>
                <w:szCs w:val="24"/>
                <w:lang w:val="fr-FR"/>
              </w:rPr>
            </w:pPr>
            <w:r w:rsidRPr="00D029B7">
              <w:rPr>
                <w:bCs/>
                <w:sz w:val="24"/>
                <w:szCs w:val="24"/>
                <w:lang w:val="fr-FR"/>
              </w:rPr>
              <w:t>50.</w:t>
            </w:r>
            <w:r w:rsidR="00131611" w:rsidRPr="00D029B7">
              <w:rPr>
                <w:bCs/>
                <w:sz w:val="24"/>
                <w:szCs w:val="24"/>
                <w:lang w:val="fr-FR"/>
              </w:rPr>
              <w:t>1</w:t>
            </w:r>
            <w:r w:rsidR="00530194" w:rsidRPr="00D029B7">
              <w:rPr>
                <w:bCs/>
                <w:sz w:val="24"/>
                <w:szCs w:val="24"/>
                <w:lang w:val="fr-FR"/>
              </w:rPr>
              <w:t>8</w:t>
            </w:r>
            <w:r w:rsidRPr="00D029B7">
              <w:rPr>
                <w:bCs/>
                <w:sz w:val="24"/>
                <w:szCs w:val="24"/>
                <w:lang w:val="fr-FR"/>
              </w:rPr>
              <w:tab/>
              <w:t>Arbitrage</w:t>
            </w:r>
          </w:p>
          <w:p w14:paraId="3B30DBE0" w14:textId="57C3B5C1" w:rsidR="0071433F" w:rsidRPr="00710D65" w:rsidRDefault="001341DF" w:rsidP="0071433F">
            <w:pPr>
              <w:spacing w:after="240"/>
              <w:ind w:left="1490" w:hanging="900"/>
            </w:pPr>
            <w:r w:rsidRPr="00D029B7">
              <w:rPr>
                <w:bCs/>
                <w:szCs w:val="24"/>
                <w:lang w:eastAsia="en-US"/>
              </w:rPr>
              <w:t>5</w:t>
            </w:r>
            <w:r w:rsidR="0071433F" w:rsidRPr="00D029B7">
              <w:t>0.1</w:t>
            </w:r>
            <w:r w:rsidR="00D238B2" w:rsidRPr="00D029B7">
              <w:t>8</w:t>
            </w:r>
            <w:r w:rsidR="0071433F" w:rsidRPr="00D029B7">
              <w:t xml:space="preserve">.1 Si le Maître d’Ouvrage ou l’Entrepreneur </w:t>
            </w:r>
            <w:r w:rsidR="00C14245" w:rsidRPr="00D029B7">
              <w:t>ne son</w:t>
            </w:r>
            <w:r w:rsidR="0071433F" w:rsidRPr="00D029B7">
              <w:t>t pas satisfait</w:t>
            </w:r>
            <w:r w:rsidR="00C14245" w:rsidRPr="00D029B7">
              <w:t>s</w:t>
            </w:r>
            <w:r w:rsidR="0071433F" w:rsidRPr="00D029B7">
              <w:t xml:space="preserve"> de la décision du CPRD, le Maître d’Ouvrage ou l’Entrepreneur peu</w:t>
            </w:r>
            <w:r w:rsidR="0054579C" w:rsidRPr="00D029B7">
              <w:t>ven</w:t>
            </w:r>
            <w:r w:rsidR="0071433F" w:rsidRPr="00D029B7">
              <w:t>t, conformément à l’Article 50.1</w:t>
            </w:r>
            <w:r w:rsidR="0054579C" w:rsidRPr="00D029B7">
              <w:t>4</w:t>
            </w:r>
            <w:r w:rsidR="0071433F" w:rsidRPr="00D029B7">
              <w:t xml:space="preserve">, </w:t>
            </w:r>
            <w:r w:rsidR="0054579C" w:rsidRPr="00D029B7">
              <w:t>notifi</w:t>
            </w:r>
            <w:r w:rsidR="0071433F" w:rsidRPr="00D029B7">
              <w:t xml:space="preserve">er l’autre Partie de son intention d’entamer un arbitrage, tel qu’indiqué ci-après, quant à l’affaire en litige, et aucun arbitrage à cet égard ne peut être entrepris à moins qu’une telle notification </w:t>
            </w:r>
            <w:r w:rsidR="00427715" w:rsidRPr="00D029B7">
              <w:t>n’ait été</w:t>
            </w:r>
            <w:r w:rsidR="0071433F" w:rsidRPr="00D029B7">
              <w:t xml:space="preserve"> donnée. Le tribunal arbitral doit avoir le plein pouvoir d’ouvrir, d’examiner et de réviser toute décision, opinion, </w:t>
            </w:r>
            <w:r w:rsidR="0071433F" w:rsidRPr="00D029B7">
              <w:lastRenderedPageBreak/>
              <w:t>instruction, détermination, certificat et toute recommandation du CPRD.</w:t>
            </w:r>
          </w:p>
          <w:p w14:paraId="5C6FF2A5" w14:textId="2673FE68" w:rsidR="0071433F" w:rsidRPr="00710D65" w:rsidRDefault="0071433F" w:rsidP="0071433F">
            <w:pPr>
              <w:spacing w:after="240"/>
              <w:ind w:left="1581" w:hanging="900"/>
            </w:pPr>
            <w:r w:rsidRPr="00D029B7">
              <w:t>50.1</w:t>
            </w:r>
            <w:r w:rsidR="00D238B2" w:rsidRPr="00D029B7">
              <w:t>8</w:t>
            </w:r>
            <w:r w:rsidRPr="00D029B7">
              <w:t>.2 Tout différend dans le cadre duquel une notification d’intention d’entamer un arbitrage a été donnée, conformément à l’Article 50.1</w:t>
            </w:r>
            <w:r w:rsidR="00D238B2" w:rsidRPr="00D029B7">
              <w:t>4</w:t>
            </w:r>
            <w:r w:rsidRPr="00D029B7">
              <w:t>, sera finalement réglé par arbitrage. Les Parties conviennent que :</w:t>
            </w:r>
          </w:p>
          <w:p w14:paraId="4DBC8EB7" w14:textId="77777777" w:rsidR="0071433F" w:rsidRPr="00710D65" w:rsidRDefault="0071433F" w:rsidP="0071433F">
            <w:pPr>
              <w:pStyle w:val="Paragraphedeliste"/>
              <w:numPr>
                <w:ilvl w:val="0"/>
                <w:numId w:val="343"/>
              </w:numPr>
              <w:spacing w:after="240"/>
              <w:ind w:left="1941"/>
            </w:pPr>
            <w:r w:rsidRPr="00D029B7">
              <w:t>Le différend sera finalement réglé en vertu des règles d’arbitrage de la Chambre de Commerce internationale (CCI) ;</w:t>
            </w:r>
          </w:p>
          <w:p w14:paraId="55BBD619" w14:textId="77777777" w:rsidR="0071433F" w:rsidRPr="00710D65" w:rsidRDefault="0071433F" w:rsidP="0071433F">
            <w:pPr>
              <w:pStyle w:val="Paragraphedeliste"/>
              <w:numPr>
                <w:ilvl w:val="0"/>
                <w:numId w:val="343"/>
              </w:numPr>
              <w:spacing w:after="240"/>
              <w:ind w:left="1941"/>
            </w:pPr>
            <w:r w:rsidRPr="00D029B7">
              <w:t>Le différend sera réglé par un ou trois arbitres nommés conformément à ces Règles ; et</w:t>
            </w:r>
          </w:p>
          <w:p w14:paraId="22117232" w14:textId="77777777" w:rsidR="0071433F" w:rsidRPr="00710D65" w:rsidRDefault="0071433F" w:rsidP="0071433F">
            <w:pPr>
              <w:pStyle w:val="Paragraphedeliste"/>
              <w:numPr>
                <w:ilvl w:val="0"/>
                <w:numId w:val="343"/>
              </w:numPr>
              <w:spacing w:after="240"/>
              <w:ind w:left="1941"/>
            </w:pPr>
            <w:r w:rsidRPr="00D029B7">
              <w:t>L’arbitrage se déroulera dans la langue définie à l’Article 4 du CCAG.</w:t>
            </w:r>
          </w:p>
          <w:p w14:paraId="1256BE56" w14:textId="00C53FF6" w:rsidR="0071433F" w:rsidRPr="00710D65" w:rsidRDefault="0071433F" w:rsidP="0071433F">
            <w:pPr>
              <w:spacing w:after="240"/>
              <w:ind w:left="1505" w:hanging="824"/>
            </w:pPr>
            <w:r w:rsidRPr="00D029B7">
              <w:t>50.1</w:t>
            </w:r>
            <w:r w:rsidR="007D34AA" w:rsidRPr="00D029B7">
              <w:t>8</w:t>
            </w:r>
            <w:r w:rsidRPr="00D029B7">
              <w:t xml:space="preserve">.3 </w:t>
            </w:r>
            <w:r w:rsidR="007D34AA" w:rsidRPr="00D029B7">
              <w:t>Aucune</w:t>
            </w:r>
            <w:r w:rsidRPr="00D029B7">
              <w:t xml:space="preserve"> des Parties </w:t>
            </w:r>
            <w:r w:rsidR="007D34AA" w:rsidRPr="00D029B7">
              <w:t>n’est tenue de</w:t>
            </w:r>
            <w:r w:rsidRPr="00D029B7">
              <w:t xml:space="preserve"> se limiter </w:t>
            </w:r>
            <w:r w:rsidR="0042115F" w:rsidRPr="00D029B7">
              <w:t xml:space="preserve">lors de </w:t>
            </w:r>
            <w:r w:rsidRPr="00D029B7">
              <w:t xml:space="preserve">la procédure devant </w:t>
            </w:r>
            <w:r w:rsidR="0042115F" w:rsidRPr="00D029B7">
              <w:t>le tribunal arbitral</w:t>
            </w:r>
            <w:r w:rsidRPr="00D029B7">
              <w:t xml:space="preserve"> aux éléments de preuve ou aux arguments présentés au CPRD pour obtenir sa décision, ou aux motifs d’insatisfaction donnés en vertu de l’Article 50.1</w:t>
            </w:r>
            <w:r w:rsidR="0078632C" w:rsidRPr="00D029B7">
              <w:t>4</w:t>
            </w:r>
            <w:r w:rsidRPr="00D029B7">
              <w:t xml:space="preserve">. Toute décision du CPRD est admissible en preuve dans l’arbitrage. </w:t>
            </w:r>
          </w:p>
          <w:p w14:paraId="24D09860" w14:textId="2A3367DC" w:rsidR="0071433F" w:rsidRPr="00710D65" w:rsidRDefault="0071433F" w:rsidP="0071433F">
            <w:pPr>
              <w:spacing w:after="240"/>
              <w:ind w:left="1505" w:hanging="824"/>
            </w:pPr>
            <w:r w:rsidRPr="00D029B7">
              <w:t>50.1</w:t>
            </w:r>
            <w:r w:rsidR="0078632C" w:rsidRPr="00D029B7">
              <w:t>8</w:t>
            </w:r>
            <w:r w:rsidRPr="00D029B7">
              <w:t>.4 L’arbitrage peut être entrepris avant ou après la fin des Travaux et des Services.</w:t>
            </w:r>
          </w:p>
          <w:p w14:paraId="71725804" w14:textId="5761CBB4" w:rsidR="0071433F" w:rsidRPr="00710D65" w:rsidRDefault="0071433F" w:rsidP="0071433F">
            <w:pPr>
              <w:spacing w:after="240"/>
              <w:ind w:left="1505" w:hanging="824"/>
            </w:pPr>
            <w:r w:rsidRPr="00D029B7">
              <w:t>50.1</w:t>
            </w:r>
            <w:r w:rsidR="0078632C" w:rsidRPr="00D029B7">
              <w:t>8</w:t>
            </w:r>
            <w:r w:rsidRPr="00D029B7">
              <w:t>.5 Lorsque ni le Maître d’Ouvrage ni l’Entrepreneur n’ont émis un</w:t>
            </w:r>
            <w:r w:rsidR="0078632C" w:rsidRPr="00D029B7">
              <w:t>e notification</w:t>
            </w:r>
            <w:r w:rsidRPr="00D029B7">
              <w:t xml:space="preserve"> d’intention d’entamer l’arbitrage d’un différend dans la période énoncée à l’Article 50.1</w:t>
            </w:r>
            <w:r w:rsidR="00E549C1" w:rsidRPr="00D029B7">
              <w:t>4</w:t>
            </w:r>
            <w:r w:rsidRPr="00D029B7">
              <w:t xml:space="preserve"> et que la </w:t>
            </w:r>
            <w:r w:rsidR="00E549C1" w:rsidRPr="00D029B7">
              <w:t>décision du CPRD</w:t>
            </w:r>
            <w:r w:rsidRPr="00D029B7">
              <w:t xml:space="preserve"> est devenue définitive et </w:t>
            </w:r>
            <w:r w:rsidR="00E76BF2" w:rsidRPr="00D029B7">
              <w:t>contraignante</w:t>
            </w:r>
            <w:r w:rsidRPr="00D029B7">
              <w:t xml:space="preserve">, l’une ou l’autre des Parties peut, si l’autre Partie ne se conforme pas à cette </w:t>
            </w:r>
            <w:r w:rsidR="00E76BF2" w:rsidRPr="00D029B7">
              <w:t>décis</w:t>
            </w:r>
            <w:r w:rsidRPr="00D029B7">
              <w:t xml:space="preserve">ion et sans préjudice </w:t>
            </w:r>
            <w:r w:rsidR="00E76BF2" w:rsidRPr="00D029B7">
              <w:t xml:space="preserve">de </w:t>
            </w:r>
            <w:r w:rsidRPr="00D029B7">
              <w:t>tout autre droit qu’elle peut avoir, référer le manquement à l’arbitrage. Les dispositions des Articles 50.</w:t>
            </w:r>
            <w:r w:rsidR="00534C5D" w:rsidRPr="00D029B7">
              <w:t>2</w:t>
            </w:r>
            <w:r w:rsidRPr="00D029B7">
              <w:t xml:space="preserve"> à 50.1</w:t>
            </w:r>
            <w:r w:rsidR="00534C5D" w:rsidRPr="00D029B7">
              <w:t>7</w:t>
            </w:r>
            <w:r w:rsidRPr="00D029B7">
              <w:t xml:space="preserve"> du CCAG ne s’appliquent </w:t>
            </w:r>
            <w:r w:rsidR="00534C5D" w:rsidRPr="00D029B7">
              <w:t>pas</w:t>
            </w:r>
            <w:r w:rsidRPr="00D029B7">
              <w:t xml:space="preserve"> </w:t>
            </w:r>
            <w:r w:rsidR="004956FB" w:rsidRPr="00D029B7">
              <w:t xml:space="preserve">à </w:t>
            </w:r>
            <w:r w:rsidRPr="00D029B7">
              <w:t>ces référ</w:t>
            </w:r>
            <w:r w:rsidR="004956FB" w:rsidRPr="00D029B7">
              <w:t>é</w:t>
            </w:r>
            <w:r w:rsidRPr="00D029B7">
              <w:t>s.</w:t>
            </w:r>
          </w:p>
          <w:p w14:paraId="4AA773AF" w14:textId="67288584" w:rsidR="0071433F" w:rsidRPr="00710D65" w:rsidRDefault="0071433F" w:rsidP="0071433F">
            <w:pPr>
              <w:spacing w:after="240"/>
              <w:ind w:left="1505" w:hanging="720"/>
            </w:pPr>
            <w:r w:rsidRPr="00D029B7">
              <w:t>50.1</w:t>
            </w:r>
            <w:r w:rsidR="004956FB" w:rsidRPr="00D029B7">
              <w:t>8</w:t>
            </w:r>
            <w:r w:rsidRPr="00D029B7">
              <w:t>.6 Nonobstant tout référ</w:t>
            </w:r>
            <w:r w:rsidR="004956FB" w:rsidRPr="00D029B7">
              <w:t>é</w:t>
            </w:r>
            <w:r w:rsidRPr="00D029B7">
              <w:t xml:space="preserve"> au CPRD ou à l’arbitrage,</w:t>
            </w:r>
          </w:p>
          <w:p w14:paraId="150DDF83" w14:textId="189709A6" w:rsidR="0071433F" w:rsidRPr="00710D65" w:rsidRDefault="0071433F" w:rsidP="0071433F">
            <w:pPr>
              <w:pStyle w:val="Paragraphedeliste"/>
              <w:numPr>
                <w:ilvl w:val="0"/>
                <w:numId w:val="342"/>
              </w:numPr>
              <w:spacing w:after="240"/>
              <w:ind w:left="1851"/>
            </w:pPr>
            <w:r w:rsidRPr="00D029B7">
              <w:t xml:space="preserve">les Parties doivent continuer d’exécuter leurs obligations respectives en vertu du </w:t>
            </w:r>
            <w:r w:rsidR="007A51B4" w:rsidRPr="00D029B7">
              <w:t>M</w:t>
            </w:r>
            <w:r w:rsidRPr="00D029B7">
              <w:t>arché, à moins qu’elles n’en soient autrement d’accord;</w:t>
            </w:r>
          </w:p>
          <w:p w14:paraId="50445D63" w14:textId="77777777" w:rsidR="0071433F" w:rsidRPr="00710D65" w:rsidRDefault="0071433F" w:rsidP="0071433F">
            <w:pPr>
              <w:pStyle w:val="Paragraphedeliste"/>
              <w:spacing w:after="240"/>
              <w:ind w:left="1851" w:firstLine="0"/>
            </w:pPr>
          </w:p>
          <w:p w14:paraId="508C1FE7" w14:textId="2E079D84" w:rsidR="001341DF" w:rsidRPr="00D029B7" w:rsidRDefault="0071433F" w:rsidP="0006410C">
            <w:pPr>
              <w:pStyle w:val="Paragraphedeliste"/>
              <w:numPr>
                <w:ilvl w:val="0"/>
                <w:numId w:val="342"/>
              </w:numPr>
              <w:spacing w:after="0"/>
              <w:ind w:left="1851"/>
            </w:pPr>
            <w:r w:rsidRPr="00D029B7">
              <w:t>le Maître d’Ouvrage doit verser à l’Entrepreneur toute somme due à l’Entrepreneur.</w:t>
            </w:r>
          </w:p>
        </w:tc>
      </w:tr>
      <w:tr w:rsidR="004B31ED" w:rsidRPr="00710D65" w14:paraId="3182244C" w14:textId="77777777" w:rsidTr="0054311B">
        <w:tc>
          <w:tcPr>
            <w:tcW w:w="2842" w:type="dxa"/>
            <w:gridSpan w:val="2"/>
            <w:tcBorders>
              <w:top w:val="nil"/>
              <w:left w:val="nil"/>
              <w:bottom w:val="nil"/>
              <w:right w:val="nil"/>
            </w:tcBorders>
            <w:tcMar>
              <w:top w:w="57" w:type="dxa"/>
              <w:left w:w="57" w:type="dxa"/>
              <w:bottom w:w="57" w:type="dxa"/>
              <w:right w:w="57" w:type="dxa"/>
            </w:tcMar>
          </w:tcPr>
          <w:p w14:paraId="668993B6" w14:textId="0154B5FA" w:rsidR="004B31ED" w:rsidRPr="00710D65" w:rsidRDefault="004B31ED" w:rsidP="000F0534">
            <w:pPr>
              <w:pStyle w:val="Sec8head2"/>
            </w:pPr>
            <w:bookmarkStart w:id="1695" w:name="_Toc69318310"/>
            <w:bookmarkStart w:id="1696" w:name="_Toc134023546"/>
            <w:bookmarkStart w:id="1697" w:name="_Toc207122000"/>
            <w:r w:rsidRPr="00710D65">
              <w:lastRenderedPageBreak/>
              <w:t>51. Référé EAS/HS</w:t>
            </w:r>
            <w:bookmarkEnd w:id="1695"/>
            <w:bookmarkEnd w:id="1696"/>
            <w:bookmarkEnd w:id="1697"/>
          </w:p>
        </w:tc>
        <w:tc>
          <w:tcPr>
            <w:tcW w:w="6537" w:type="dxa"/>
            <w:tcBorders>
              <w:top w:val="nil"/>
              <w:left w:val="nil"/>
              <w:bottom w:val="nil"/>
              <w:right w:val="nil"/>
            </w:tcBorders>
            <w:tcMar>
              <w:top w:w="57" w:type="dxa"/>
              <w:left w:w="57" w:type="dxa"/>
              <w:bottom w:w="57" w:type="dxa"/>
              <w:right w:w="57" w:type="dxa"/>
            </w:tcMar>
          </w:tcPr>
          <w:p w14:paraId="12B8CA69" w14:textId="0FFF8054" w:rsidR="00653785" w:rsidRPr="00710D65" w:rsidRDefault="00220E30" w:rsidP="004B31ED">
            <w:pPr>
              <w:pStyle w:val="GCCHeading2"/>
              <w:numPr>
                <w:ilvl w:val="1"/>
                <w:numId w:val="345"/>
              </w:numPr>
              <w:spacing w:before="0"/>
              <w:ind w:left="664" w:hanging="630"/>
              <w:jc w:val="both"/>
              <w:rPr>
                <w:rFonts w:eastAsia="Arial Narrow"/>
                <w:b w:val="0"/>
                <w:bCs/>
                <w:color w:val="000000"/>
                <w:lang w:val="fr-FR"/>
              </w:rPr>
            </w:pPr>
            <w:r w:rsidRPr="00D029B7">
              <w:rPr>
                <w:b w:val="0"/>
                <w:bCs/>
                <w:color w:val="000000"/>
                <w:lang w:val="fr-FR"/>
              </w:rPr>
              <w:t xml:space="preserve">Les Référés EAS/HS en vertu de </w:t>
            </w:r>
            <w:r w:rsidR="00653785" w:rsidRPr="00D029B7">
              <w:rPr>
                <w:b w:val="0"/>
                <w:bCs/>
                <w:color w:val="000000"/>
                <w:lang w:val="fr-FR"/>
              </w:rPr>
              <w:t>l’Article 5.9.15 du</w:t>
            </w:r>
            <w:r w:rsidR="00653785" w:rsidRPr="00D029B7">
              <w:rPr>
                <w:b w:val="0"/>
                <w:bCs/>
                <w:lang w:val="fr-FR"/>
              </w:rPr>
              <w:t xml:space="preserve"> CCAG</w:t>
            </w:r>
            <w:r w:rsidR="00653785" w:rsidRPr="00D029B7">
              <w:rPr>
                <w:b w:val="0"/>
                <w:bCs/>
                <w:color w:val="000000"/>
                <w:lang w:val="fr-FR"/>
              </w:rPr>
              <w:t xml:space="preserve"> </w:t>
            </w:r>
            <w:r w:rsidRPr="00D029B7">
              <w:rPr>
                <w:b w:val="0"/>
                <w:bCs/>
                <w:color w:val="000000"/>
                <w:lang w:val="fr-FR"/>
              </w:rPr>
              <w:t>seront soumis par le Maître d’Ouvrage au CPRD par écrit, avec copie à l’Entrepreneur et au Maître d’Œuvre.  Dans le cas d’un CPRD de trois membres, le Référé EAS/HS est réputé avoir été reçu par le CPRD à la date à laquelle il est reçu par le président du CPRD</w:t>
            </w:r>
          </w:p>
          <w:p w14:paraId="7DD65B32" w14:textId="77777777" w:rsidR="00E2168C" w:rsidRPr="00710D65" w:rsidRDefault="00E2168C" w:rsidP="0006410C">
            <w:pPr>
              <w:pStyle w:val="GCCHeading2"/>
              <w:numPr>
                <w:ilvl w:val="1"/>
                <w:numId w:val="345"/>
              </w:numPr>
              <w:ind w:left="664" w:hanging="656"/>
              <w:jc w:val="both"/>
              <w:rPr>
                <w:rFonts w:eastAsia="Arial Narrow"/>
                <w:b w:val="0"/>
                <w:bCs/>
                <w:color w:val="000000"/>
                <w:lang w:val="fr-FR"/>
              </w:rPr>
            </w:pPr>
            <w:r w:rsidRPr="00D029B7">
              <w:rPr>
                <w:b w:val="0"/>
                <w:bCs/>
                <w:color w:val="000000"/>
                <w:lang w:val="fr-FR"/>
              </w:rPr>
              <w:t xml:space="preserve">À la réception du Référé EAS/HS, le CPRD demandera à l’Entrepreneur par écrit (avec copie au Maître d’Ouvrage et au Maître d’Œuvre) de présenter une déclaration démontrant qu’il (y compris tout Sous-Traitant identifié dans le Référé EAS/SH) est en conformité, avec ses obligations de Prévention et d’Intervention EAS/HS, y compris concernant les mesures prises en réponse à une allégation EAS/HS et/ou à toute Mise en Demeure du Maître d’Œuvre pour non-respect des obligations contractuelles EAS/HS. L’Entrepreneur doit, dans les 28 jours suivant la réception de cette demande, soumettre par écrit la déclaration au CPRD avec copie au Maître d’Ouvrage et au Maître d’Œuvre. </w:t>
            </w:r>
          </w:p>
          <w:p w14:paraId="542B5E49" w14:textId="311F9B6B" w:rsidR="004B31ED" w:rsidRPr="00710D65" w:rsidRDefault="008475DC" w:rsidP="004B31ED">
            <w:pPr>
              <w:pStyle w:val="GCCHeading2"/>
              <w:numPr>
                <w:ilvl w:val="1"/>
                <w:numId w:val="345"/>
              </w:numPr>
              <w:ind w:left="664" w:hanging="630"/>
              <w:jc w:val="both"/>
              <w:rPr>
                <w:rFonts w:eastAsia="Arial Narrow"/>
                <w:b w:val="0"/>
                <w:bCs/>
                <w:color w:val="000000"/>
                <w:lang w:val="fr-FR"/>
              </w:rPr>
            </w:pPr>
            <w:r w:rsidRPr="00D029B7">
              <w:rPr>
                <w:b w:val="0"/>
                <w:bCs/>
                <w:color w:val="000000"/>
                <w:lang w:val="fr-FR"/>
              </w:rPr>
              <w:t>Lors de l’examen du Référé, le CPRD doit se concentrer exclusivement sur la conformité de l’Entrepreneur (y compris de tout Sous-Traitant identifié dans le Référé EAS/HS) à ses Obligations de Prévention et d’Intervention d’EAS/HS, y compris les mesures prises en réponse à l’allégation EAS/HS et/ou toute Mise en Demeure du Maître d’Œuvre pour non-respect des obligations d’EAS/HS. Le CPRD n’évaluera pas le bien-fondé d’une allégation sous-jacente, y compris les aspects factuels de l’incident allégué de l’EAS et/ou de HS</w:t>
            </w:r>
            <w:r w:rsidR="004B31ED" w:rsidRPr="00D029B7">
              <w:rPr>
                <w:b w:val="0"/>
                <w:bCs/>
                <w:color w:val="000000"/>
                <w:lang w:val="fr-FR"/>
              </w:rPr>
              <w:t>.</w:t>
            </w:r>
          </w:p>
          <w:p w14:paraId="1ECCF77B" w14:textId="16E9F1AE" w:rsidR="004B31ED" w:rsidRPr="00710D65" w:rsidRDefault="00E46E56" w:rsidP="004B31ED">
            <w:pPr>
              <w:pStyle w:val="GCCHeading2"/>
              <w:numPr>
                <w:ilvl w:val="1"/>
                <w:numId w:val="345"/>
              </w:numPr>
              <w:ind w:left="664" w:hanging="630"/>
              <w:jc w:val="both"/>
              <w:rPr>
                <w:rFonts w:eastAsia="Arial Narrow"/>
                <w:b w:val="0"/>
                <w:bCs/>
                <w:color w:val="000000"/>
                <w:lang w:val="fr-FR"/>
              </w:rPr>
            </w:pPr>
            <w:r w:rsidRPr="00D029B7">
              <w:rPr>
                <w:b w:val="0"/>
                <w:bCs/>
                <w:color w:val="000000"/>
                <w:lang w:val="fr-FR"/>
              </w:rPr>
              <w:t xml:space="preserve">La décision du CPRD, qui indiquera qu’elle aura été rendue en vertu de </w:t>
            </w:r>
            <w:r w:rsidRPr="00D029B7">
              <w:rPr>
                <w:b w:val="0"/>
                <w:bCs/>
                <w:lang w:val="fr-FR"/>
              </w:rPr>
              <w:t>l’Article 51</w:t>
            </w:r>
            <w:r w:rsidRPr="00D029B7">
              <w:rPr>
                <w:b w:val="0"/>
                <w:bCs/>
                <w:color w:val="000000"/>
                <w:lang w:val="fr-FR"/>
              </w:rPr>
              <w:t xml:space="preserve">, </w:t>
            </w:r>
            <w:r w:rsidRPr="00D029B7">
              <w:rPr>
                <w:b w:val="0"/>
                <w:bCs/>
                <w:lang w:val="fr-FR"/>
              </w:rPr>
              <w:t xml:space="preserve">sera remise par écrit aux Parties avec copie au </w:t>
            </w:r>
            <w:r w:rsidRPr="00D029B7">
              <w:rPr>
                <w:b w:val="0"/>
                <w:bCs/>
                <w:color w:val="000000"/>
                <w:lang w:val="fr-FR"/>
              </w:rPr>
              <w:t xml:space="preserve">Maître d’Œuvre dans les 42 jours suivant la réception du Référé EAS/HS. La décision du CPRD prise en vertu de cet Article 51 </w:t>
            </w:r>
            <w:r w:rsidRPr="00D029B7">
              <w:rPr>
                <w:b w:val="0"/>
                <w:bCs/>
                <w:lang w:val="fr-FR"/>
              </w:rPr>
              <w:t>sera contraignante pour les Parties et tout Sous-Traitant visé, le cas échéant</w:t>
            </w:r>
            <w:r w:rsidR="004B31ED" w:rsidRPr="00D029B7">
              <w:rPr>
                <w:b w:val="0"/>
                <w:bCs/>
                <w:color w:val="000000"/>
                <w:lang w:val="fr-FR"/>
              </w:rPr>
              <w:t>.</w:t>
            </w:r>
          </w:p>
          <w:p w14:paraId="46F49EEF" w14:textId="0C5B5336" w:rsidR="004B31ED" w:rsidRPr="00710D65" w:rsidRDefault="004B31ED" w:rsidP="004B31ED">
            <w:pPr>
              <w:spacing w:before="60" w:after="60"/>
              <w:ind w:left="590" w:right="84" w:hanging="590"/>
              <w:rPr>
                <w:b/>
              </w:rPr>
            </w:pPr>
            <w:r w:rsidRPr="00D029B7">
              <w:rPr>
                <w:bCs/>
                <w:color w:val="000000"/>
              </w:rPr>
              <w:t>51.5</w:t>
            </w:r>
            <w:r w:rsidR="007A65DF" w:rsidRPr="00D029B7">
              <w:rPr>
                <w:bCs/>
                <w:color w:val="000000"/>
              </w:rPr>
              <w:tab/>
            </w:r>
            <w:r w:rsidR="007A65DF" w:rsidRPr="00D029B7">
              <w:rPr>
                <w:color w:val="000000"/>
                <w:szCs w:val="24"/>
              </w:rPr>
              <w:t>La décision du CPRD découlant d’une allégation d’incident EAS/HS mentionnera si l’Entrepreneur, y compris tout Sous-Traitant identifié dans le Référé EAS/HS, était en conformité avec ses obligations en matière d’EAS/HS au moment de l’incident allégué. La décision du CPRD ne divulguera pas le nom du témoin ou victime présumée ni celui de l’auteur présum</w:t>
            </w:r>
            <w:r w:rsidR="00D001A9" w:rsidRPr="00D029B7">
              <w:rPr>
                <w:color w:val="000000"/>
                <w:szCs w:val="24"/>
              </w:rPr>
              <w:t>é</w:t>
            </w:r>
            <w:r w:rsidRPr="00D029B7">
              <w:rPr>
                <w:bCs/>
                <w:color w:val="000000"/>
              </w:rPr>
              <w:t>.</w:t>
            </w:r>
          </w:p>
        </w:tc>
      </w:tr>
      <w:tr w:rsidR="00F95A02" w:rsidRPr="00710D65" w14:paraId="7E38EDF9" w14:textId="77777777" w:rsidTr="0054311B">
        <w:tc>
          <w:tcPr>
            <w:tcW w:w="2842" w:type="dxa"/>
            <w:gridSpan w:val="2"/>
            <w:tcBorders>
              <w:top w:val="nil"/>
              <w:left w:val="nil"/>
              <w:bottom w:val="nil"/>
              <w:right w:val="nil"/>
            </w:tcBorders>
            <w:tcMar>
              <w:top w:w="57" w:type="dxa"/>
              <w:left w:w="57" w:type="dxa"/>
              <w:bottom w:w="57" w:type="dxa"/>
              <w:right w:w="57" w:type="dxa"/>
            </w:tcMar>
          </w:tcPr>
          <w:p w14:paraId="4BA8355A" w14:textId="43B77FF5" w:rsidR="00F95A02" w:rsidRPr="00710D65" w:rsidRDefault="00F95A02" w:rsidP="000F0534">
            <w:pPr>
              <w:pStyle w:val="Sec8head2"/>
            </w:pPr>
            <w:bookmarkStart w:id="1698" w:name="_Toc69318311"/>
            <w:bookmarkStart w:id="1699" w:name="_Toc134023547"/>
            <w:bookmarkStart w:id="1700" w:name="_Toc207122001"/>
            <w:r w:rsidRPr="00710D65">
              <w:lastRenderedPageBreak/>
              <w:t xml:space="preserve">52. </w:t>
            </w:r>
            <w:r w:rsidR="00850BA9" w:rsidRPr="00710D65">
              <w:rPr>
                <w:bCs/>
                <w:szCs w:val="24"/>
              </w:rPr>
              <w:t xml:space="preserve">Désaccord concernant </w:t>
            </w:r>
            <w:r w:rsidRPr="00710D65">
              <w:t xml:space="preserve">la décision du CPRD sur le </w:t>
            </w:r>
            <w:r w:rsidR="007A65DF" w:rsidRPr="00710D65">
              <w:t>R</w:t>
            </w:r>
            <w:r w:rsidRPr="00710D65">
              <w:t>éfé</w:t>
            </w:r>
            <w:r w:rsidR="00D001A9" w:rsidRPr="00710D65">
              <w:t>r</w:t>
            </w:r>
            <w:r w:rsidRPr="00710D65">
              <w:t>é EAS/HS</w:t>
            </w:r>
            <w:bookmarkEnd w:id="1698"/>
            <w:bookmarkEnd w:id="1699"/>
            <w:bookmarkEnd w:id="1700"/>
          </w:p>
        </w:tc>
        <w:tc>
          <w:tcPr>
            <w:tcW w:w="6537" w:type="dxa"/>
            <w:tcBorders>
              <w:top w:val="nil"/>
              <w:left w:val="nil"/>
              <w:bottom w:val="nil"/>
              <w:right w:val="nil"/>
            </w:tcBorders>
            <w:tcMar>
              <w:top w:w="57" w:type="dxa"/>
              <w:left w:w="57" w:type="dxa"/>
              <w:bottom w:w="57" w:type="dxa"/>
              <w:right w:w="57" w:type="dxa"/>
            </w:tcMar>
          </w:tcPr>
          <w:p w14:paraId="2BCC331C" w14:textId="1D966A74" w:rsidR="00F95A02" w:rsidRPr="00710D65" w:rsidRDefault="00F95A02" w:rsidP="00F95A02">
            <w:pPr>
              <w:pStyle w:val="GCCHeading2"/>
              <w:numPr>
                <w:ilvl w:val="1"/>
                <w:numId w:val="346"/>
              </w:numPr>
              <w:ind w:left="574" w:hanging="574"/>
              <w:jc w:val="both"/>
              <w:rPr>
                <w:rFonts w:eastAsia="Arial Narrow"/>
                <w:b w:val="0"/>
                <w:bCs/>
                <w:color w:val="000000"/>
                <w:lang w:val="fr-FR"/>
              </w:rPr>
            </w:pPr>
            <w:r w:rsidRPr="00D029B7">
              <w:rPr>
                <w:b w:val="0"/>
                <w:bCs/>
                <w:color w:val="000000"/>
                <w:lang w:val="fr-FR"/>
              </w:rPr>
              <w:t xml:space="preserve">Si l’une ou l’autre </w:t>
            </w:r>
            <w:r w:rsidRPr="00D029B7">
              <w:rPr>
                <w:b w:val="0"/>
                <w:bCs/>
                <w:lang w:val="fr-FR"/>
              </w:rPr>
              <w:t>des Parties n’est pas satisfaite de la décision du CPRD rendue en vertu de l’Article 51</w:t>
            </w:r>
            <w:r w:rsidRPr="00D029B7">
              <w:rPr>
                <w:b w:val="0"/>
                <w:bCs/>
                <w:color w:val="000000"/>
                <w:lang w:val="fr-FR"/>
              </w:rPr>
              <w:t xml:space="preserve"> [</w:t>
            </w:r>
            <w:r w:rsidR="00D001A9" w:rsidRPr="00D029B7">
              <w:rPr>
                <w:b w:val="0"/>
                <w:bCs/>
                <w:i/>
                <w:iCs/>
                <w:color w:val="000000"/>
                <w:lang w:val="fr-FR"/>
              </w:rPr>
              <w:t>R</w:t>
            </w:r>
            <w:r w:rsidRPr="00D029B7">
              <w:rPr>
                <w:b w:val="0"/>
                <w:bCs/>
                <w:i/>
                <w:iCs/>
                <w:color w:val="000000"/>
                <w:lang w:val="fr-FR"/>
              </w:rPr>
              <w:t>éféré EAS/HS]</w:t>
            </w:r>
            <w:r w:rsidRPr="00D029B7">
              <w:rPr>
                <w:b w:val="0"/>
                <w:bCs/>
                <w:color w:val="000000"/>
                <w:lang w:val="fr-FR"/>
              </w:rPr>
              <w:t xml:space="preserve">, </w:t>
            </w:r>
            <w:r w:rsidRPr="00D029B7">
              <w:rPr>
                <w:b w:val="0"/>
                <w:bCs/>
                <w:lang w:val="fr-FR"/>
              </w:rPr>
              <w:t xml:space="preserve">cette Partie peut </w:t>
            </w:r>
            <w:r w:rsidRPr="00D029B7">
              <w:rPr>
                <w:b w:val="0"/>
                <w:bCs/>
                <w:color w:val="000000"/>
                <w:lang w:val="fr-FR"/>
              </w:rPr>
              <w:t xml:space="preserve">donner </w:t>
            </w:r>
            <w:r w:rsidRPr="00D029B7">
              <w:rPr>
                <w:b w:val="0"/>
                <w:bCs/>
                <w:lang w:val="fr-FR"/>
              </w:rPr>
              <w:t>une notification de désaccord</w:t>
            </w:r>
            <w:r w:rsidRPr="00D029B7">
              <w:rPr>
                <w:b w:val="0"/>
                <w:bCs/>
                <w:color w:val="000000"/>
                <w:lang w:val="fr-FR"/>
              </w:rPr>
              <w:t xml:space="preserve"> </w:t>
            </w:r>
            <w:r w:rsidRPr="00D029B7">
              <w:rPr>
                <w:b w:val="0"/>
                <w:bCs/>
                <w:lang w:val="fr-FR"/>
              </w:rPr>
              <w:t xml:space="preserve">à </w:t>
            </w:r>
            <w:r w:rsidRPr="00D029B7">
              <w:rPr>
                <w:b w:val="0"/>
                <w:bCs/>
                <w:color w:val="000000"/>
                <w:lang w:val="fr-FR"/>
              </w:rPr>
              <w:t>l’autre Partie conformément à l’Article 50.1</w:t>
            </w:r>
            <w:r w:rsidR="0079146B" w:rsidRPr="00D029B7">
              <w:rPr>
                <w:b w:val="0"/>
                <w:bCs/>
                <w:color w:val="000000"/>
                <w:lang w:val="fr-FR"/>
              </w:rPr>
              <w:t>4</w:t>
            </w:r>
            <w:r w:rsidRPr="00D029B7">
              <w:rPr>
                <w:b w:val="0"/>
                <w:bCs/>
                <w:color w:val="000000"/>
                <w:lang w:val="fr-FR"/>
              </w:rPr>
              <w:t>.</w:t>
            </w:r>
            <w:r w:rsidRPr="00D029B7">
              <w:rPr>
                <w:b w:val="0"/>
                <w:bCs/>
                <w:lang w:val="fr-FR"/>
              </w:rPr>
              <w:t xml:space="preserve"> </w:t>
            </w:r>
            <w:r w:rsidRPr="00D029B7">
              <w:rPr>
                <w:b w:val="0"/>
                <w:bCs/>
                <w:color w:val="000000"/>
                <w:lang w:val="fr-FR"/>
              </w:rPr>
              <w:t>L’Article 50.1</w:t>
            </w:r>
            <w:r w:rsidR="0079146B" w:rsidRPr="00D029B7">
              <w:rPr>
                <w:b w:val="0"/>
                <w:bCs/>
                <w:color w:val="000000"/>
                <w:lang w:val="fr-FR"/>
              </w:rPr>
              <w:t>7</w:t>
            </w:r>
            <w:r w:rsidRPr="00D029B7">
              <w:rPr>
                <w:b w:val="0"/>
                <w:bCs/>
                <w:color w:val="000000"/>
                <w:lang w:val="fr-FR"/>
              </w:rPr>
              <w:t xml:space="preserve"> </w:t>
            </w:r>
            <w:r w:rsidRPr="00D029B7">
              <w:rPr>
                <w:b w:val="0"/>
                <w:bCs/>
                <w:i/>
                <w:iCs/>
                <w:color w:val="000000"/>
                <w:lang w:val="fr-FR"/>
              </w:rPr>
              <w:t>[</w:t>
            </w:r>
            <w:r w:rsidR="0079146B" w:rsidRPr="00D029B7">
              <w:rPr>
                <w:b w:val="0"/>
                <w:bCs/>
                <w:i/>
                <w:iCs/>
                <w:color w:val="000000"/>
                <w:lang w:val="fr-FR"/>
              </w:rPr>
              <w:t>R</w:t>
            </w:r>
            <w:r w:rsidRPr="00D029B7">
              <w:rPr>
                <w:b w:val="0"/>
                <w:bCs/>
                <w:i/>
                <w:iCs/>
                <w:color w:val="000000"/>
                <w:lang w:val="fr-FR"/>
              </w:rPr>
              <w:t>èglement</w:t>
            </w:r>
            <w:r w:rsidRPr="00D029B7">
              <w:rPr>
                <w:b w:val="0"/>
                <w:bCs/>
                <w:i/>
                <w:iCs/>
                <w:lang w:val="fr-FR"/>
              </w:rPr>
              <w:t xml:space="preserve"> </w:t>
            </w:r>
            <w:r w:rsidRPr="00D029B7">
              <w:rPr>
                <w:b w:val="0"/>
                <w:bCs/>
                <w:i/>
                <w:iCs/>
                <w:color w:val="000000"/>
                <w:lang w:val="fr-FR"/>
              </w:rPr>
              <w:t>à l’amiable]</w:t>
            </w:r>
            <w:r w:rsidRPr="00D029B7">
              <w:rPr>
                <w:b w:val="0"/>
                <w:bCs/>
                <w:color w:val="000000"/>
                <w:lang w:val="fr-FR"/>
              </w:rPr>
              <w:t xml:space="preserve"> ne s’applique pas.</w:t>
            </w:r>
          </w:p>
          <w:p w14:paraId="53D17317" w14:textId="45D48C46" w:rsidR="00F95A02" w:rsidRPr="00710D65" w:rsidRDefault="00F95A02" w:rsidP="00F95A02">
            <w:pPr>
              <w:pStyle w:val="GCCHeading2"/>
              <w:numPr>
                <w:ilvl w:val="1"/>
                <w:numId w:val="346"/>
              </w:numPr>
              <w:ind w:left="574" w:hanging="630"/>
              <w:jc w:val="both"/>
              <w:rPr>
                <w:rFonts w:eastAsia="Arial Narrow"/>
                <w:b w:val="0"/>
                <w:bCs/>
                <w:color w:val="000000"/>
                <w:lang w:val="fr-FR"/>
              </w:rPr>
            </w:pPr>
            <w:r w:rsidRPr="00D029B7">
              <w:rPr>
                <w:b w:val="0"/>
                <w:bCs/>
                <w:color w:val="000000"/>
                <w:lang w:val="fr-FR"/>
              </w:rPr>
              <w:t xml:space="preserve">Si la décision du CPRD n’est pas devenue définitive et </w:t>
            </w:r>
            <w:r w:rsidR="008B787D" w:rsidRPr="00D029B7">
              <w:rPr>
                <w:b w:val="0"/>
                <w:bCs/>
                <w:color w:val="000000"/>
                <w:lang w:val="fr-FR"/>
              </w:rPr>
              <w:t>contraignant</w:t>
            </w:r>
            <w:r w:rsidRPr="00D029B7">
              <w:rPr>
                <w:b w:val="0"/>
                <w:bCs/>
                <w:color w:val="000000"/>
                <w:lang w:val="fr-FR"/>
              </w:rPr>
              <w:t>e en vertu de l’Article 50.1</w:t>
            </w:r>
            <w:r w:rsidR="008B787D" w:rsidRPr="00D029B7">
              <w:rPr>
                <w:b w:val="0"/>
                <w:bCs/>
                <w:color w:val="000000"/>
                <w:lang w:val="fr-FR"/>
              </w:rPr>
              <w:t>6</w:t>
            </w:r>
            <w:r w:rsidRPr="00D029B7">
              <w:rPr>
                <w:b w:val="0"/>
                <w:bCs/>
                <w:color w:val="000000"/>
                <w:lang w:val="fr-FR"/>
              </w:rPr>
              <w:t>, l</w:t>
            </w:r>
            <w:r w:rsidR="008B787D" w:rsidRPr="00D029B7">
              <w:rPr>
                <w:b w:val="0"/>
                <w:bCs/>
                <w:color w:val="000000"/>
                <w:lang w:val="fr-FR"/>
              </w:rPr>
              <w:t>e cas</w:t>
            </w:r>
            <w:r w:rsidRPr="00D029B7">
              <w:rPr>
                <w:b w:val="0"/>
                <w:bCs/>
                <w:color w:val="000000"/>
                <w:lang w:val="fr-FR"/>
              </w:rPr>
              <w:t xml:space="preserve"> doit être finalement réglé par arbitrage conformément </w:t>
            </w:r>
            <w:r w:rsidRPr="00D029B7">
              <w:rPr>
                <w:b w:val="0"/>
                <w:bCs/>
                <w:lang w:val="fr-FR"/>
              </w:rPr>
              <w:t xml:space="preserve">à l’Article </w:t>
            </w:r>
            <w:r w:rsidRPr="00D029B7">
              <w:rPr>
                <w:b w:val="0"/>
                <w:bCs/>
                <w:color w:val="000000"/>
                <w:lang w:val="fr-FR"/>
              </w:rPr>
              <w:t>50.1</w:t>
            </w:r>
            <w:r w:rsidR="008B787D" w:rsidRPr="00D029B7">
              <w:rPr>
                <w:b w:val="0"/>
                <w:bCs/>
                <w:color w:val="000000"/>
                <w:lang w:val="fr-FR"/>
              </w:rPr>
              <w:t>8</w:t>
            </w:r>
            <w:r w:rsidRPr="00D029B7">
              <w:rPr>
                <w:b w:val="0"/>
                <w:bCs/>
                <w:lang w:val="fr-FR"/>
              </w:rPr>
              <w:t xml:space="preserve"> </w:t>
            </w:r>
            <w:r w:rsidRPr="00D029B7">
              <w:rPr>
                <w:b w:val="0"/>
                <w:bCs/>
                <w:color w:val="000000"/>
                <w:lang w:val="fr-FR"/>
              </w:rPr>
              <w:t>[</w:t>
            </w:r>
            <w:r w:rsidRPr="00D029B7">
              <w:rPr>
                <w:b w:val="0"/>
                <w:bCs/>
                <w:i/>
                <w:iCs/>
                <w:color w:val="000000"/>
                <w:lang w:val="fr-FR"/>
              </w:rPr>
              <w:t>Arbitrage]</w:t>
            </w:r>
            <w:r w:rsidRPr="00D029B7">
              <w:rPr>
                <w:b w:val="0"/>
                <w:bCs/>
                <w:color w:val="000000"/>
                <w:lang w:val="fr-FR"/>
              </w:rPr>
              <w:t>.</w:t>
            </w:r>
            <w:r w:rsidRPr="00D029B7">
              <w:rPr>
                <w:b w:val="0"/>
                <w:bCs/>
                <w:lang w:val="fr-FR"/>
              </w:rPr>
              <w:t xml:space="preserve"> </w:t>
            </w:r>
          </w:p>
          <w:p w14:paraId="0F139B49" w14:textId="06162EA1" w:rsidR="00F95A02" w:rsidRPr="00710D65" w:rsidRDefault="00F95A02" w:rsidP="0006410C">
            <w:pPr>
              <w:pStyle w:val="GCCHeading2"/>
              <w:numPr>
                <w:ilvl w:val="1"/>
                <w:numId w:val="346"/>
              </w:numPr>
              <w:ind w:left="574" w:hanging="630"/>
              <w:jc w:val="both"/>
              <w:rPr>
                <w:b w:val="0"/>
                <w:lang w:val="fr-FR"/>
              </w:rPr>
            </w:pPr>
            <w:r w:rsidRPr="00D029B7">
              <w:rPr>
                <w:b w:val="0"/>
                <w:lang w:val="fr-FR"/>
              </w:rPr>
              <w:t xml:space="preserve">Lorsque l’arbitrage est effectué conformément aux Règles d’Arbitrage de la CCI, les Parties conviennent que le délai fixé à l’article 1.6 de l’Annexe V aux Règles d’Arbitrage de la CCI est de dix (10) jours à partir de la notification de l’Ordonnance d’Arbitrage </w:t>
            </w:r>
            <w:r w:rsidR="005C37B3" w:rsidRPr="00D029B7">
              <w:rPr>
                <w:b w:val="0"/>
                <w:lang w:val="fr-FR"/>
              </w:rPr>
              <w:t xml:space="preserve">en </w:t>
            </w:r>
            <w:r w:rsidRPr="00D029B7">
              <w:rPr>
                <w:b w:val="0"/>
                <w:lang w:val="fr-FR"/>
              </w:rPr>
              <w:t>Urgence, à moins que le Président de la Cour internationale d’Arbitrage de la CCI ne détermine qu’un délai plus long est nécessaire.</w:t>
            </w:r>
          </w:p>
        </w:tc>
      </w:tr>
      <w:tr w:rsidR="003C3180" w:rsidRPr="00710D65" w14:paraId="6916981E" w14:textId="77777777" w:rsidTr="0054311B">
        <w:tc>
          <w:tcPr>
            <w:tcW w:w="2842" w:type="dxa"/>
            <w:gridSpan w:val="2"/>
            <w:tcBorders>
              <w:top w:val="nil"/>
              <w:left w:val="nil"/>
              <w:bottom w:val="nil"/>
              <w:right w:val="nil"/>
            </w:tcBorders>
            <w:tcMar>
              <w:top w:w="57" w:type="dxa"/>
              <w:left w:w="57" w:type="dxa"/>
              <w:bottom w:w="57" w:type="dxa"/>
              <w:right w:w="57" w:type="dxa"/>
            </w:tcMar>
          </w:tcPr>
          <w:p w14:paraId="2C7B5040" w14:textId="1C0777C2" w:rsidR="003C3180" w:rsidRPr="00710D65" w:rsidRDefault="003C3180" w:rsidP="000F0534">
            <w:pPr>
              <w:pStyle w:val="Sec8head2"/>
            </w:pPr>
            <w:bookmarkStart w:id="1701" w:name="_Toc69318312"/>
            <w:bookmarkStart w:id="1702" w:name="_Toc134023548"/>
            <w:bookmarkStart w:id="1703" w:name="_Toc207122002"/>
            <w:r w:rsidRPr="00710D65">
              <w:t>53. Disqualification par la Banque de l’Entrepreneur et de Sous-Traitant</w:t>
            </w:r>
            <w:bookmarkEnd w:id="1701"/>
            <w:bookmarkEnd w:id="1702"/>
            <w:bookmarkEnd w:id="1703"/>
          </w:p>
        </w:tc>
        <w:tc>
          <w:tcPr>
            <w:tcW w:w="6537" w:type="dxa"/>
            <w:tcBorders>
              <w:top w:val="nil"/>
              <w:left w:val="nil"/>
              <w:bottom w:val="nil"/>
              <w:right w:val="nil"/>
            </w:tcBorders>
            <w:tcMar>
              <w:top w:w="57" w:type="dxa"/>
              <w:left w:w="57" w:type="dxa"/>
              <w:bottom w:w="57" w:type="dxa"/>
              <w:right w:w="57" w:type="dxa"/>
            </w:tcMar>
          </w:tcPr>
          <w:p w14:paraId="6F2EFA13" w14:textId="660C7E50" w:rsidR="003C3180" w:rsidRPr="00710D65" w:rsidRDefault="003C3180" w:rsidP="003C3180">
            <w:pPr>
              <w:pStyle w:val="Paragraphedeliste"/>
              <w:numPr>
                <w:ilvl w:val="1"/>
                <w:numId w:val="347"/>
              </w:numPr>
              <w:suppressAutoHyphens/>
              <w:overflowPunct w:val="0"/>
              <w:autoSpaceDE w:val="0"/>
              <w:autoSpaceDN w:val="0"/>
              <w:adjustRightInd w:val="0"/>
              <w:spacing w:after="120"/>
              <w:ind w:left="574" w:hanging="574"/>
              <w:textAlignment w:val="baseline"/>
              <w:rPr>
                <w:b/>
                <w:bCs/>
                <w:iCs/>
                <w:color w:val="000000" w:themeColor="text1"/>
              </w:rPr>
            </w:pPr>
            <w:r w:rsidRPr="00710D65">
              <w:t>L</w:t>
            </w:r>
            <w:r w:rsidRPr="00D029B7">
              <w:t>e Maître d’Ouvrage</w:t>
            </w:r>
            <w:r w:rsidRPr="00D029B7">
              <w:rPr>
                <w:iCs/>
                <w:color w:val="000000" w:themeColor="text1"/>
              </w:rPr>
              <w:t xml:space="preserve"> doit immédiatement </w:t>
            </w:r>
            <w:r w:rsidR="005E4D50" w:rsidRPr="00D029B7">
              <w:rPr>
                <w:iCs/>
                <w:color w:val="000000" w:themeColor="text1"/>
              </w:rPr>
              <w:t>inform</w:t>
            </w:r>
            <w:r w:rsidRPr="00D029B7">
              <w:rPr>
                <w:iCs/>
                <w:color w:val="000000" w:themeColor="text1"/>
              </w:rPr>
              <w:t xml:space="preserve">er la Banque de la décision du CPRD concernant le </w:t>
            </w:r>
            <w:r w:rsidR="005C37B3" w:rsidRPr="00D029B7">
              <w:rPr>
                <w:iCs/>
                <w:color w:val="000000" w:themeColor="text1"/>
              </w:rPr>
              <w:t>R</w:t>
            </w:r>
            <w:r w:rsidRPr="00D029B7">
              <w:rPr>
                <w:iCs/>
                <w:color w:val="000000" w:themeColor="text1"/>
              </w:rPr>
              <w:t>éféré EAS/HS, de tout</w:t>
            </w:r>
            <w:r w:rsidR="005E4D50" w:rsidRPr="00D029B7">
              <w:rPr>
                <w:iCs/>
                <w:color w:val="000000" w:themeColor="text1"/>
              </w:rPr>
              <w:t>e</w:t>
            </w:r>
            <w:r w:rsidRPr="00D029B7">
              <w:rPr>
                <w:iCs/>
                <w:color w:val="000000" w:themeColor="text1"/>
              </w:rPr>
              <w:t xml:space="preserve"> </w:t>
            </w:r>
            <w:r w:rsidR="005E4D50" w:rsidRPr="00D029B7">
              <w:rPr>
                <w:iCs/>
                <w:color w:val="000000" w:themeColor="text1"/>
              </w:rPr>
              <w:t>notification</w:t>
            </w:r>
            <w:r w:rsidRPr="00D029B7">
              <w:rPr>
                <w:iCs/>
                <w:color w:val="000000" w:themeColor="text1"/>
              </w:rPr>
              <w:t xml:space="preserve"> reçu</w:t>
            </w:r>
            <w:r w:rsidR="005E4D50" w:rsidRPr="00D029B7">
              <w:rPr>
                <w:iCs/>
                <w:color w:val="000000" w:themeColor="text1"/>
              </w:rPr>
              <w:t>e</w:t>
            </w:r>
            <w:r w:rsidRPr="00D029B7">
              <w:rPr>
                <w:iCs/>
                <w:color w:val="000000" w:themeColor="text1"/>
              </w:rPr>
              <w:t xml:space="preserve"> </w:t>
            </w:r>
            <w:r w:rsidR="002F66E3" w:rsidRPr="00D029B7">
              <w:rPr>
                <w:iCs/>
                <w:color w:val="000000" w:themeColor="text1"/>
              </w:rPr>
              <w:t>au début</w:t>
            </w:r>
            <w:r w:rsidRPr="00D029B7">
              <w:rPr>
                <w:iCs/>
                <w:color w:val="000000" w:themeColor="text1"/>
              </w:rPr>
              <w:t xml:space="preserve"> de l’Arbitrage </w:t>
            </w:r>
            <w:r w:rsidR="002F66E3" w:rsidRPr="00D029B7">
              <w:rPr>
                <w:iCs/>
                <w:color w:val="000000" w:themeColor="text1"/>
              </w:rPr>
              <w:t xml:space="preserve">en </w:t>
            </w:r>
            <w:r w:rsidRPr="00D029B7">
              <w:rPr>
                <w:iCs/>
                <w:color w:val="000000" w:themeColor="text1"/>
              </w:rPr>
              <w:t xml:space="preserve">Urgence et de l’Ordonnance de l’Arbitre </w:t>
            </w:r>
            <w:r w:rsidR="002F66E3" w:rsidRPr="00D029B7">
              <w:rPr>
                <w:iCs/>
                <w:color w:val="000000" w:themeColor="text1"/>
              </w:rPr>
              <w:t xml:space="preserve">en </w:t>
            </w:r>
            <w:r w:rsidRPr="00D029B7">
              <w:rPr>
                <w:iCs/>
                <w:color w:val="000000" w:themeColor="text1"/>
              </w:rPr>
              <w:t>Urgence, le cas échéant.</w:t>
            </w:r>
          </w:p>
          <w:p w14:paraId="11C2612C" w14:textId="0856A24D" w:rsidR="003C3180" w:rsidRPr="00710D65" w:rsidRDefault="0083012A" w:rsidP="003C3180">
            <w:pPr>
              <w:spacing w:before="60" w:after="60"/>
              <w:ind w:left="590" w:right="84" w:hanging="590"/>
              <w:rPr>
                <w:b/>
              </w:rPr>
            </w:pPr>
            <w:r w:rsidRPr="00710D65">
              <w:rPr>
                <w:iCs/>
                <w:color w:val="000000" w:themeColor="text1"/>
              </w:rPr>
              <w:t>53.2</w:t>
            </w:r>
            <w:r w:rsidRPr="00710D65">
              <w:rPr>
                <w:iCs/>
                <w:color w:val="000000" w:themeColor="text1"/>
              </w:rPr>
              <w:tab/>
            </w:r>
            <w:r w:rsidR="00826E8F" w:rsidRPr="00D029B7">
              <w:rPr>
                <w:iCs/>
                <w:color w:val="000000" w:themeColor="text1"/>
                <w:szCs w:val="24"/>
              </w:rPr>
              <w:t xml:space="preserve">Si le CPRD détermine que l’Entrepreneur a manqué à corriger la non-conformité identifiée à l’Obligation de Prévention et d’Intervention EAS/HS ou qu’il n’était pas en conformité avec ces obligations au moment d’un incident allégué, la Banque peut </w:t>
            </w:r>
            <w:r w:rsidR="00826E8F" w:rsidRPr="00D029B7">
              <w:rPr>
                <w:color w:val="000000"/>
                <w:szCs w:val="24"/>
              </w:rPr>
              <w:t>disqualifier l’Entrepreneur ainsi que tout Sous-Traitant déclaré non conforme, d’obtenir un</w:t>
            </w:r>
            <w:r w:rsidR="00826E8F" w:rsidRPr="00D029B7">
              <w:rPr>
                <w:szCs w:val="24"/>
              </w:rPr>
              <w:t xml:space="preserve"> marché financé par la Banque, à moins que l’Arbitre en Urgence de la CCI </w:t>
            </w:r>
            <w:r w:rsidR="00826E8F" w:rsidRPr="00D029B7">
              <w:rPr>
                <w:iCs/>
                <w:color w:val="000000" w:themeColor="text1"/>
                <w:szCs w:val="24"/>
              </w:rPr>
              <w:t>n’accorde une sentence en faveur de l’Entrepreneur.</w:t>
            </w:r>
            <w:r w:rsidR="00826E8F" w:rsidRPr="00D029B7">
              <w:rPr>
                <w:szCs w:val="24"/>
              </w:rPr>
              <w:t xml:space="preserve"> </w:t>
            </w:r>
            <w:r w:rsidR="00826E8F" w:rsidRPr="00D029B7">
              <w:rPr>
                <w:iCs/>
                <w:color w:val="000000" w:themeColor="text1"/>
                <w:szCs w:val="24"/>
              </w:rPr>
              <w:t>La période d’exclusion est de deux ans, à moins que l’Entrepreneur ne reçoive une sentence arbitrale en sa faveur au cours de la période de deux ans.</w:t>
            </w:r>
            <w:r w:rsidR="00826E8F" w:rsidRPr="00D029B7">
              <w:rPr>
                <w:szCs w:val="24"/>
              </w:rPr>
              <w:t xml:space="preserve"> </w:t>
            </w:r>
            <w:r w:rsidR="003C3180" w:rsidRPr="00D029B7">
              <w:t xml:space="preserve">La disqualification de l’Entrepreneur en vertu de cet Article est sans préjudice des droits et obligations des Parties en vertu du </w:t>
            </w:r>
            <w:r w:rsidR="00633F6A" w:rsidRPr="00D029B7">
              <w:t>M</w:t>
            </w:r>
            <w:r w:rsidR="003C3180" w:rsidRPr="00D029B7">
              <w:t>arché.</w:t>
            </w:r>
          </w:p>
        </w:tc>
      </w:tr>
      <w:tr w:rsidR="004B31ED" w:rsidRPr="00710D65" w14:paraId="3BE50643" w14:textId="77777777" w:rsidTr="0054311B">
        <w:tc>
          <w:tcPr>
            <w:tcW w:w="2842" w:type="dxa"/>
            <w:gridSpan w:val="2"/>
            <w:tcBorders>
              <w:top w:val="nil"/>
              <w:left w:val="nil"/>
              <w:bottom w:val="nil"/>
              <w:right w:val="nil"/>
            </w:tcBorders>
            <w:tcMar>
              <w:top w:w="57" w:type="dxa"/>
              <w:left w:w="57" w:type="dxa"/>
              <w:bottom w:w="57" w:type="dxa"/>
              <w:right w:w="57" w:type="dxa"/>
            </w:tcMar>
          </w:tcPr>
          <w:p w14:paraId="1B5A7884" w14:textId="7E9D1246" w:rsidR="004B31ED" w:rsidRPr="00710D65" w:rsidRDefault="004B31ED" w:rsidP="000F0534">
            <w:pPr>
              <w:pStyle w:val="Sec8head2"/>
            </w:pPr>
            <w:bookmarkStart w:id="1704" w:name="_Toc327539602"/>
            <w:bookmarkStart w:id="1705" w:name="_Toc133831837"/>
            <w:bookmarkStart w:id="1706" w:name="_Toc134023549"/>
            <w:bookmarkStart w:id="1707" w:name="_Toc207122003"/>
            <w:r w:rsidRPr="00710D65">
              <w:t>5</w:t>
            </w:r>
            <w:r w:rsidR="00633F6A" w:rsidRPr="00710D65">
              <w:t>4</w:t>
            </w:r>
            <w:r w:rsidRPr="00710D65">
              <w:t>.</w:t>
            </w:r>
            <w:r w:rsidRPr="00710D65">
              <w:tab/>
              <w:t>Droit applicable et changement dans la réglementation</w:t>
            </w:r>
            <w:bookmarkEnd w:id="1704"/>
            <w:bookmarkEnd w:id="1705"/>
            <w:bookmarkEnd w:id="1706"/>
            <w:bookmarkEnd w:id="1707"/>
          </w:p>
        </w:tc>
        <w:tc>
          <w:tcPr>
            <w:tcW w:w="6537" w:type="dxa"/>
            <w:tcBorders>
              <w:top w:val="nil"/>
              <w:left w:val="nil"/>
              <w:bottom w:val="nil"/>
              <w:right w:val="nil"/>
            </w:tcBorders>
            <w:tcMar>
              <w:top w:w="57" w:type="dxa"/>
              <w:left w:w="57" w:type="dxa"/>
              <w:bottom w:w="57" w:type="dxa"/>
              <w:right w:w="57" w:type="dxa"/>
            </w:tcMar>
          </w:tcPr>
          <w:p w14:paraId="78CE2C14" w14:textId="722B8121" w:rsidR="004B31ED" w:rsidRPr="00710D65" w:rsidRDefault="004B31ED" w:rsidP="004B31ED">
            <w:pPr>
              <w:spacing w:before="60" w:after="60"/>
              <w:ind w:left="590" w:right="84" w:hanging="590"/>
              <w:rPr>
                <w:b/>
              </w:rPr>
            </w:pPr>
            <w:r w:rsidRPr="00710D65">
              <w:rPr>
                <w:b/>
              </w:rPr>
              <w:t>5</w:t>
            </w:r>
            <w:r w:rsidR="00633F6A" w:rsidRPr="00710D65">
              <w:rPr>
                <w:b/>
              </w:rPr>
              <w:t>4</w:t>
            </w:r>
            <w:r w:rsidRPr="00710D65">
              <w:rPr>
                <w:b/>
              </w:rPr>
              <w:t>.1</w:t>
            </w:r>
            <w:r w:rsidRPr="00710D65">
              <w:rPr>
                <w:b/>
              </w:rPr>
              <w:tab/>
              <w:t>Droit applicable :</w:t>
            </w:r>
          </w:p>
          <w:p w14:paraId="187DEA16" w14:textId="77777777" w:rsidR="004B31ED" w:rsidRPr="00710D65" w:rsidRDefault="004B31ED" w:rsidP="004B31ED">
            <w:pPr>
              <w:spacing w:before="60" w:after="240"/>
              <w:ind w:left="613" w:right="40" w:firstLine="0"/>
            </w:pPr>
            <w:r w:rsidRPr="00710D65">
              <w:t xml:space="preserve">En l’absence de disposition figurant au </w:t>
            </w:r>
            <w:r w:rsidRPr="00710D65">
              <w:rPr>
                <w:b/>
              </w:rPr>
              <w:t>CCAP,</w:t>
            </w:r>
            <w:r w:rsidRPr="00710D65">
              <w:t xml:space="preserve"> le droit applicable pour l’interprétation et l’exécution du présent Marché est le droit du pays du Maître d’Ouvrage.</w:t>
            </w:r>
          </w:p>
          <w:p w14:paraId="318A1A58" w14:textId="0A05CE25" w:rsidR="004B31ED" w:rsidRPr="00710D65" w:rsidRDefault="004B31ED" w:rsidP="004B31ED">
            <w:pPr>
              <w:spacing w:before="60" w:after="60"/>
              <w:ind w:left="590" w:right="84" w:hanging="590"/>
            </w:pPr>
            <w:r w:rsidRPr="00710D65">
              <w:rPr>
                <w:b/>
              </w:rPr>
              <w:t>5</w:t>
            </w:r>
            <w:r w:rsidR="00633F6A" w:rsidRPr="00710D65">
              <w:rPr>
                <w:b/>
              </w:rPr>
              <w:t>4</w:t>
            </w:r>
            <w:r w:rsidRPr="00710D65">
              <w:rPr>
                <w:b/>
              </w:rPr>
              <w:t>.2</w:t>
            </w:r>
            <w:r w:rsidRPr="00710D65">
              <w:rPr>
                <w:b/>
              </w:rPr>
              <w:tab/>
              <w:t>Changement dans la réglementation :</w:t>
            </w:r>
          </w:p>
          <w:p w14:paraId="1A217F55" w14:textId="1BC21E5C" w:rsidR="004B31ED" w:rsidRPr="00710D65" w:rsidRDefault="004B31ED" w:rsidP="004B31ED">
            <w:pPr>
              <w:tabs>
                <w:tab w:val="left" w:pos="1280"/>
              </w:tabs>
              <w:spacing w:before="60" w:after="60"/>
              <w:ind w:left="1294" w:right="84" w:hanging="709"/>
            </w:pPr>
            <w:r w:rsidRPr="00710D65">
              <w:t>5</w:t>
            </w:r>
            <w:r w:rsidR="00633F6A" w:rsidRPr="00710D65">
              <w:t>4</w:t>
            </w:r>
            <w:r w:rsidRPr="00710D65">
              <w:t>.2.1</w:t>
            </w:r>
            <w:r w:rsidRPr="00710D65">
              <w:tab/>
              <w:t xml:space="preserve">A l’exception des changements de lois ou règlements ayant pour effet de bouleverser l’économie des </w:t>
            </w:r>
            <w:r w:rsidRPr="00710D65">
              <w:lastRenderedPageBreak/>
              <w:t>relations contractuelles et engendrant une perte manifeste pour l’Entrepreneur et imprévisible à la date de remise de l’Offre, seuls les changements intervenus dans le pays du Maître d’Ouvrage pourront être pris en compte pour modifier les conditions financières du Marché.</w:t>
            </w:r>
          </w:p>
          <w:p w14:paraId="121E9FCC" w14:textId="01137CC1" w:rsidR="004B31ED" w:rsidRPr="00710D65" w:rsidRDefault="004B31ED" w:rsidP="004B31ED">
            <w:pPr>
              <w:tabs>
                <w:tab w:val="left" w:pos="1280"/>
              </w:tabs>
              <w:spacing w:before="60" w:after="60"/>
              <w:ind w:left="1294" w:right="84" w:hanging="709"/>
            </w:pPr>
            <w:r w:rsidRPr="00710D65">
              <w:t>5</w:t>
            </w:r>
            <w:r w:rsidR="00633F6A" w:rsidRPr="00710D65">
              <w:t>4</w:t>
            </w:r>
            <w:r w:rsidRPr="00710D65">
              <w:t>.2.2</w:t>
            </w:r>
            <w:r w:rsidRPr="00710D65">
              <w:tab/>
              <w:t>En cas de modification de la réglementation en vigueur dans le pays du Maître d’Ouvrage ayant un caractère impératif, à l’exception des modifications aux lois fiscales ou assimilées qui sont régies par l’Article 10.5 , qui entraîne pour l’Entrepreneur une augmentation ou une réduction du coût d’exécution des travaux non pris en compte par les autres dispositions du Marché et qui est au moins égale à un (1) pour cent du Montant du Marché, un avenant sera conclu entre les parties pour augmenter ou diminuer, selon le cas, le Montant du Marché. Dans le cas où les parties ne pourraient se mettre d’accord sur les termes de l’avenant dans un délai de trois (3) mois à compter de la proposition d’avenant transmise par une partie à l’autre, les dispositions de l’Article 50.1 s’appliqueront.</w:t>
            </w:r>
          </w:p>
        </w:tc>
      </w:tr>
      <w:tr w:rsidR="004B31ED" w:rsidRPr="00710D65" w14:paraId="4D0A96CB" w14:textId="77777777" w:rsidTr="0054311B">
        <w:tc>
          <w:tcPr>
            <w:tcW w:w="2842" w:type="dxa"/>
            <w:gridSpan w:val="2"/>
            <w:tcBorders>
              <w:top w:val="nil"/>
              <w:left w:val="nil"/>
              <w:bottom w:val="nil"/>
              <w:right w:val="nil"/>
            </w:tcBorders>
            <w:tcMar>
              <w:top w:w="57" w:type="dxa"/>
              <w:left w:w="57" w:type="dxa"/>
              <w:bottom w:w="57" w:type="dxa"/>
              <w:right w:w="57" w:type="dxa"/>
            </w:tcMar>
          </w:tcPr>
          <w:p w14:paraId="5C2E182C" w14:textId="63A5969B" w:rsidR="004B31ED" w:rsidRPr="00710D65" w:rsidRDefault="004B31ED" w:rsidP="000F0534">
            <w:pPr>
              <w:pStyle w:val="Sec8head2"/>
            </w:pPr>
            <w:bookmarkStart w:id="1708" w:name="_Toc348175997"/>
            <w:bookmarkStart w:id="1709" w:name="_Toc327539603"/>
            <w:bookmarkStart w:id="1710" w:name="_Toc133831838"/>
            <w:bookmarkStart w:id="1711" w:name="_Toc134023550"/>
            <w:bookmarkStart w:id="1712" w:name="_Toc207122004"/>
            <w:r w:rsidRPr="00710D65">
              <w:lastRenderedPageBreak/>
              <w:t>5</w:t>
            </w:r>
            <w:r w:rsidR="00633F6A" w:rsidRPr="00710D65">
              <w:t>5</w:t>
            </w:r>
            <w:r w:rsidRPr="00710D65">
              <w:t>.</w:t>
            </w:r>
            <w:r w:rsidRPr="00710D65">
              <w:tab/>
              <w:t xml:space="preserve">Entrée en vigueur </w:t>
            </w:r>
            <w:r w:rsidRPr="00710D65">
              <w:br/>
              <w:t>du Marché</w:t>
            </w:r>
            <w:bookmarkEnd w:id="1708"/>
            <w:bookmarkEnd w:id="1709"/>
            <w:bookmarkEnd w:id="1710"/>
            <w:bookmarkEnd w:id="1711"/>
            <w:bookmarkEnd w:id="1712"/>
          </w:p>
        </w:tc>
        <w:tc>
          <w:tcPr>
            <w:tcW w:w="6537" w:type="dxa"/>
            <w:tcBorders>
              <w:top w:val="nil"/>
              <w:left w:val="nil"/>
              <w:bottom w:val="nil"/>
              <w:right w:val="nil"/>
            </w:tcBorders>
            <w:tcMar>
              <w:top w:w="57" w:type="dxa"/>
              <w:left w:w="57" w:type="dxa"/>
              <w:bottom w:w="57" w:type="dxa"/>
              <w:right w:w="57" w:type="dxa"/>
            </w:tcMar>
          </w:tcPr>
          <w:p w14:paraId="6F623609" w14:textId="3958D776" w:rsidR="004B31ED" w:rsidRPr="00710D65" w:rsidRDefault="004B31ED" w:rsidP="004B31ED">
            <w:pPr>
              <w:spacing w:before="60" w:after="60"/>
              <w:ind w:left="590" w:right="84" w:hanging="590"/>
            </w:pPr>
            <w:r w:rsidRPr="00710D65">
              <w:t>5</w:t>
            </w:r>
            <w:r w:rsidR="00633F6A" w:rsidRPr="00710D65">
              <w:t>5</w:t>
            </w:r>
            <w:r w:rsidRPr="00710D65">
              <w:t>.1</w:t>
            </w:r>
            <w:r w:rsidRPr="00710D65">
              <w:tab/>
              <w:t>Le Marché entre en vigueur à sa date de signature par les Parties. Le Marché constitue l’intégralité des droits et obligations convenus entre les Parties pour ce qui concerne son objet et annule et remplace tous échanges, contrats et correspondances antérieurs à la date de signature du Marché.</w:t>
            </w:r>
          </w:p>
          <w:p w14:paraId="25BFE03F" w14:textId="77777777" w:rsidR="004B31ED" w:rsidRPr="00710D65" w:rsidRDefault="004B31ED" w:rsidP="004B31ED">
            <w:pPr>
              <w:tabs>
                <w:tab w:val="left" w:pos="720"/>
              </w:tabs>
              <w:ind w:left="539"/>
            </w:pPr>
            <w:r w:rsidRPr="00710D65">
              <w:tab/>
              <w:t>L’Entrepreneur débutera l’exécution des Travaux à compter de la réception de l’Ordre de service relatif au commencement des travaux visé à l’Article 19.1.</w:t>
            </w:r>
          </w:p>
        </w:tc>
      </w:tr>
      <w:tr w:rsidR="004B31ED" w:rsidRPr="00710D65" w14:paraId="20DBE400" w14:textId="77777777" w:rsidTr="0054311B">
        <w:tc>
          <w:tcPr>
            <w:tcW w:w="9379" w:type="dxa"/>
            <w:gridSpan w:val="3"/>
            <w:tcBorders>
              <w:top w:val="nil"/>
              <w:left w:val="nil"/>
              <w:bottom w:val="nil"/>
              <w:right w:val="nil"/>
            </w:tcBorders>
            <w:tcMar>
              <w:top w:w="57" w:type="dxa"/>
              <w:left w:w="57" w:type="dxa"/>
              <w:bottom w:w="57" w:type="dxa"/>
              <w:right w:w="57" w:type="dxa"/>
            </w:tcMar>
          </w:tcPr>
          <w:p w14:paraId="2A47D5A5" w14:textId="0D991D55" w:rsidR="004B31ED" w:rsidRPr="00710D65" w:rsidRDefault="004C5A2E" w:rsidP="00E2344F">
            <w:pPr>
              <w:pStyle w:val="Sec8head1"/>
              <w:rPr>
                <w:b w:val="0"/>
                <w:bCs w:val="0"/>
              </w:rPr>
            </w:pPr>
            <w:bookmarkStart w:id="1713" w:name="_Toc207122005"/>
            <w:r w:rsidRPr="00710D65">
              <w:t>H</w:t>
            </w:r>
            <w:r w:rsidR="004B31ED" w:rsidRPr="00710D65">
              <w:t xml:space="preserve">. </w:t>
            </w:r>
            <w:r w:rsidR="004B31ED" w:rsidRPr="00710D65">
              <w:tab/>
              <w:t>Cybersécurité</w:t>
            </w:r>
            <w:bookmarkEnd w:id="1713"/>
          </w:p>
        </w:tc>
      </w:tr>
      <w:tr w:rsidR="004B31ED" w:rsidRPr="00710D65" w14:paraId="0FC71617" w14:textId="77777777" w:rsidTr="0054311B">
        <w:tc>
          <w:tcPr>
            <w:tcW w:w="2842" w:type="dxa"/>
            <w:gridSpan w:val="2"/>
            <w:tcBorders>
              <w:top w:val="nil"/>
              <w:left w:val="nil"/>
              <w:bottom w:val="nil"/>
              <w:right w:val="nil"/>
            </w:tcBorders>
            <w:tcMar>
              <w:top w:w="57" w:type="dxa"/>
              <w:left w:w="57" w:type="dxa"/>
              <w:bottom w:w="57" w:type="dxa"/>
              <w:right w:w="57" w:type="dxa"/>
            </w:tcMar>
          </w:tcPr>
          <w:p w14:paraId="2EC68B4C" w14:textId="204E8E34" w:rsidR="004B31ED" w:rsidRPr="00710D65" w:rsidRDefault="004B31ED" w:rsidP="000F0534">
            <w:pPr>
              <w:pStyle w:val="Sec8head2"/>
            </w:pPr>
            <w:bookmarkStart w:id="1714" w:name="_Toc124173787"/>
            <w:bookmarkStart w:id="1715" w:name="_Toc133831839"/>
            <w:bookmarkStart w:id="1716" w:name="_Toc134023551"/>
            <w:bookmarkStart w:id="1717" w:name="_Toc207122006"/>
            <w:r w:rsidRPr="00710D65">
              <w:t>5</w:t>
            </w:r>
            <w:r w:rsidR="001960B9" w:rsidRPr="00710D65">
              <w:t>6</w:t>
            </w:r>
            <w:r w:rsidRPr="00710D65">
              <w:t>. Cybersécurité</w:t>
            </w:r>
            <w:bookmarkEnd w:id="1714"/>
            <w:bookmarkEnd w:id="1715"/>
            <w:bookmarkEnd w:id="1716"/>
            <w:bookmarkEnd w:id="1717"/>
          </w:p>
        </w:tc>
        <w:tc>
          <w:tcPr>
            <w:tcW w:w="6537" w:type="dxa"/>
            <w:tcBorders>
              <w:top w:val="nil"/>
              <w:left w:val="nil"/>
              <w:bottom w:val="nil"/>
              <w:right w:val="nil"/>
            </w:tcBorders>
            <w:tcMar>
              <w:top w:w="57" w:type="dxa"/>
              <w:left w:w="57" w:type="dxa"/>
              <w:bottom w:w="57" w:type="dxa"/>
              <w:right w:w="57" w:type="dxa"/>
            </w:tcMar>
          </w:tcPr>
          <w:p w14:paraId="11DABE66" w14:textId="77777777" w:rsidR="004B31ED" w:rsidRPr="00710D65" w:rsidRDefault="004B31ED" w:rsidP="004B31ED">
            <w:pPr>
              <w:spacing w:before="60" w:after="60"/>
              <w:ind w:left="590" w:right="84" w:hanging="590"/>
            </w:pPr>
            <w:r w:rsidRPr="00710D65">
              <w:rPr>
                <w:rFonts w:asciiTheme="majorBidi" w:hAnsiTheme="majorBidi" w:cstheme="majorBidi"/>
              </w:rPr>
              <w:t>53.1</w:t>
            </w:r>
            <w:r w:rsidRPr="00710D65">
              <w:rPr>
                <w:rFonts w:asciiTheme="majorBidi" w:hAnsiTheme="majorBidi" w:cstheme="majorBidi"/>
              </w:rPr>
              <w:tab/>
            </w:r>
            <w:r w:rsidRPr="00710D65">
              <w:rPr>
                <w:szCs w:val="24"/>
                <w:lang w:eastAsia="en-US"/>
              </w:rPr>
              <w:t xml:space="preserve">Conformément </w:t>
            </w:r>
            <w:r w:rsidRPr="00710D65">
              <w:rPr>
                <w:b/>
                <w:bCs/>
                <w:szCs w:val="24"/>
                <w:lang w:eastAsia="en-US"/>
              </w:rPr>
              <w:t>au CCAP</w:t>
            </w:r>
            <w:r w:rsidRPr="00710D65">
              <w:rPr>
                <w:szCs w:val="24"/>
                <w:lang w:eastAsia="en-US"/>
              </w:rPr>
              <w:t xml:space="preserve">, l’Entrepreneur, y compris ses Sous-traitants / fournisseurs / fabricants doit prendre toutes les mesures techniques et organisationnelles nécessaires pour protéger les systèmes informatiques et les données utilisés dans le cadre du Marché. Sans limiter ce qui précède, l’Entrepreneur, y compris ses sous-traitants / fournisseurs / fabricants, doit déployer tous les efforts raisonnables pour établir, maintenir, mettre en œuvre et respecter des contrôles, des politiques et des procédures raisonnables en matière de technologie de l’information, de sécurité de l’information, de cybersécurité et de protection des données, </w:t>
            </w:r>
            <w:r w:rsidRPr="00710D65">
              <w:rPr>
                <w:szCs w:val="24"/>
                <w:lang w:eastAsia="en-US"/>
              </w:rPr>
              <w:lastRenderedPageBreak/>
              <w:t>y compris la surveillance, les contrôles d’accès, le cryptage, les mesures de protection technologiques et physiques et les plans de continuité des activités / reprise après sinistre et de sécurité conçus pour protéger contre et prévenir la violation, la destruction, la perte, la distribution, l’utilisation, l’accès, la désactivation, le détournement ou la modification non autorisés, ou toute autre compromission ou mauvaise utilisation de ou liée à tout système de technologie de l’information ou donnée utilisé dans le cadre du Marché.</w:t>
            </w:r>
          </w:p>
        </w:tc>
      </w:tr>
    </w:tbl>
    <w:p w14:paraId="63A72B52" w14:textId="77777777" w:rsidR="001341DF" w:rsidRPr="00710D65" w:rsidRDefault="001341DF" w:rsidP="001341DF">
      <w:pPr>
        <w:spacing w:before="60" w:after="60"/>
      </w:pPr>
    </w:p>
    <w:p w14:paraId="1F35E71F" w14:textId="77777777" w:rsidR="001341DF" w:rsidRPr="00710D65" w:rsidRDefault="001341DF" w:rsidP="001341DF">
      <w:pPr>
        <w:pStyle w:val="Head41"/>
        <w:spacing w:before="120" w:after="120"/>
        <w:sectPr w:rsidR="001341DF" w:rsidRPr="00710D65" w:rsidSect="00277084">
          <w:headerReference w:type="even" r:id="rId142"/>
          <w:headerReference w:type="default" r:id="rId143"/>
          <w:footerReference w:type="even" r:id="rId144"/>
          <w:footerReference w:type="default" r:id="rId145"/>
          <w:headerReference w:type="first" r:id="rId146"/>
          <w:footerReference w:type="first" r:id="rId147"/>
          <w:endnotePr>
            <w:numFmt w:val="decimal"/>
          </w:endnotePr>
          <w:pgSz w:w="12240" w:h="15840" w:code="1"/>
          <w:pgMar w:top="1440" w:right="1440" w:bottom="1440" w:left="1440" w:header="720" w:footer="720" w:gutter="0"/>
          <w:cols w:space="720"/>
          <w:titlePg/>
        </w:sectPr>
      </w:pPr>
    </w:p>
    <w:p w14:paraId="71F04D2D" w14:textId="77777777" w:rsidR="001341DF" w:rsidRPr="00710D65" w:rsidRDefault="001341DF" w:rsidP="001341DF">
      <w:pPr>
        <w:pStyle w:val="Head41"/>
        <w:spacing w:before="120" w:after="120"/>
        <w:rPr>
          <w:sz w:val="36"/>
          <w:szCs w:val="36"/>
        </w:rPr>
      </w:pPr>
      <w:bookmarkStart w:id="1718" w:name="_Toc468035368"/>
      <w:r w:rsidRPr="00710D65">
        <w:rPr>
          <w:sz w:val="36"/>
          <w:szCs w:val="36"/>
        </w:rPr>
        <w:lastRenderedPageBreak/>
        <w:t>Annexe A - Conditions générales applicables à l’Accord Constitutif du Comité de Prévention et de Règlement des Différends</w:t>
      </w:r>
      <w:bookmarkEnd w:id="1718"/>
    </w:p>
    <w:p w14:paraId="2ACDAB0A" w14:textId="77777777" w:rsidR="001341DF" w:rsidRPr="00710D65" w:rsidRDefault="001341DF" w:rsidP="001341DF">
      <w:pPr>
        <w:ind w:right="-14"/>
        <w:rPr>
          <w:lang w:eastAsia="en-US"/>
        </w:rPr>
      </w:pPr>
      <w:r w:rsidRPr="00710D65">
        <w:rPr>
          <w:lang w:eastAsia="en-US"/>
        </w:rPr>
        <w:t>1.</w:t>
      </w:r>
      <w:r w:rsidRPr="00710D65">
        <w:rPr>
          <w:lang w:eastAsia="en-US"/>
        </w:rPr>
        <w:tab/>
        <w:t>Définitions</w:t>
      </w:r>
    </w:p>
    <w:p w14:paraId="2F27637E" w14:textId="77777777" w:rsidR="001341DF" w:rsidRPr="00710D65" w:rsidRDefault="001341DF" w:rsidP="001341DF">
      <w:pPr>
        <w:spacing w:after="120"/>
        <w:ind w:left="0" w:right="-14" w:firstLine="0"/>
        <w:rPr>
          <w:szCs w:val="24"/>
          <w:lang w:eastAsia="en-US"/>
        </w:rPr>
      </w:pPr>
      <w:r w:rsidRPr="00710D65">
        <w:rPr>
          <w:szCs w:val="24"/>
          <w:lang w:eastAsia="en-US"/>
        </w:rPr>
        <w:t xml:space="preserve">L’Accord constitutif du Comité de Prévention et de Règlement des Différends (« l’Accord ») est un accord </w:t>
      </w:r>
      <w:r w:rsidRPr="00710D65">
        <w:rPr>
          <w:lang w:eastAsia="en-US"/>
        </w:rPr>
        <w:t>tripartite</w:t>
      </w:r>
      <w:r w:rsidRPr="00710D65">
        <w:rPr>
          <w:szCs w:val="24"/>
          <w:lang w:eastAsia="en-US"/>
        </w:rPr>
        <w:t xml:space="preserve"> passé entre :</w:t>
      </w:r>
    </w:p>
    <w:p w14:paraId="1520AFD8" w14:textId="77777777" w:rsidR="001341DF" w:rsidRPr="00710D65" w:rsidRDefault="001341DF" w:rsidP="001341DF">
      <w:pPr>
        <w:spacing w:after="120"/>
        <w:ind w:left="1152" w:right="-14"/>
        <w:rPr>
          <w:szCs w:val="24"/>
          <w:lang w:eastAsia="en-US"/>
        </w:rPr>
      </w:pPr>
      <w:r w:rsidRPr="00710D65">
        <w:rPr>
          <w:szCs w:val="24"/>
          <w:lang w:eastAsia="en-US"/>
        </w:rPr>
        <w:t xml:space="preserve">le </w:t>
      </w:r>
      <w:r w:rsidRPr="00710D65">
        <w:rPr>
          <w:lang w:eastAsia="en-US"/>
        </w:rPr>
        <w:t xml:space="preserve">Maître d’Ouvrage </w:t>
      </w:r>
      <w:r w:rsidRPr="00710D65">
        <w:rPr>
          <w:szCs w:val="24"/>
          <w:lang w:eastAsia="en-US"/>
        </w:rPr>
        <w:t>;</w:t>
      </w:r>
    </w:p>
    <w:p w14:paraId="2206A77F" w14:textId="77777777" w:rsidR="001341DF" w:rsidRPr="00710D65" w:rsidRDefault="001341DF" w:rsidP="001341DF">
      <w:pPr>
        <w:spacing w:after="120"/>
        <w:ind w:left="1152" w:right="-14"/>
        <w:rPr>
          <w:szCs w:val="24"/>
          <w:lang w:eastAsia="en-US"/>
        </w:rPr>
      </w:pPr>
      <w:r w:rsidRPr="00710D65">
        <w:rPr>
          <w:szCs w:val="24"/>
          <w:lang w:eastAsia="en-US"/>
        </w:rPr>
        <w:t>l’Entrepreneur ; et</w:t>
      </w:r>
    </w:p>
    <w:p w14:paraId="74546530" w14:textId="4D8C40E8" w:rsidR="001341DF" w:rsidRPr="00710D65" w:rsidRDefault="001341DF" w:rsidP="001341DF">
      <w:pPr>
        <w:spacing w:after="120"/>
        <w:ind w:left="1152" w:right="-14"/>
        <w:rPr>
          <w:szCs w:val="24"/>
          <w:lang w:eastAsia="en-US"/>
        </w:rPr>
      </w:pPr>
      <w:r w:rsidRPr="00710D65">
        <w:rPr>
          <w:szCs w:val="24"/>
          <w:lang w:eastAsia="en-US"/>
        </w:rPr>
        <w:t>le « </w:t>
      </w:r>
      <w:r w:rsidRPr="00710D65">
        <w:rPr>
          <w:lang w:eastAsia="en-US"/>
        </w:rPr>
        <w:t>Membre</w:t>
      </w:r>
      <w:r w:rsidRPr="00710D65">
        <w:rPr>
          <w:szCs w:val="24"/>
          <w:lang w:eastAsia="en-US"/>
        </w:rPr>
        <w:t xml:space="preserve"> du </w:t>
      </w:r>
      <w:r w:rsidR="00C75ABE" w:rsidRPr="00710D65">
        <w:rPr>
          <w:szCs w:val="24"/>
          <w:lang w:eastAsia="en-US"/>
        </w:rPr>
        <w:t>CPRD</w:t>
      </w:r>
      <w:r w:rsidRPr="00710D65">
        <w:rPr>
          <w:szCs w:val="24"/>
          <w:lang w:eastAsia="en-US"/>
        </w:rPr>
        <w:t xml:space="preserve"> », terme qui se réfère dans cet accord </w:t>
      </w:r>
    </w:p>
    <w:p w14:paraId="64BAC92A" w14:textId="18A2DEF2" w:rsidR="001341DF" w:rsidRPr="00710D65" w:rsidRDefault="001341DF" w:rsidP="001341DF">
      <w:pPr>
        <w:spacing w:after="120"/>
        <w:ind w:left="1152" w:right="-14"/>
        <w:rPr>
          <w:szCs w:val="24"/>
          <w:lang w:eastAsia="en-US"/>
        </w:rPr>
      </w:pPr>
      <w:r w:rsidRPr="00710D65">
        <w:rPr>
          <w:szCs w:val="24"/>
          <w:lang w:eastAsia="en-US"/>
        </w:rPr>
        <w:t xml:space="preserve">(i) </w:t>
      </w:r>
      <w:r w:rsidRPr="00710D65">
        <w:rPr>
          <w:szCs w:val="24"/>
          <w:lang w:eastAsia="en-US"/>
        </w:rPr>
        <w:tab/>
        <w:t xml:space="preserve">soit au </w:t>
      </w:r>
      <w:r w:rsidRPr="00710D65">
        <w:rPr>
          <w:lang w:eastAsia="en-US"/>
        </w:rPr>
        <w:t>membre</w:t>
      </w:r>
      <w:r w:rsidRPr="00710D65">
        <w:rPr>
          <w:szCs w:val="24"/>
          <w:lang w:eastAsia="en-US"/>
        </w:rPr>
        <w:t xml:space="preserve"> unique du </w:t>
      </w:r>
      <w:r w:rsidR="00C75ABE" w:rsidRPr="00710D65">
        <w:rPr>
          <w:szCs w:val="24"/>
          <w:lang w:eastAsia="en-US"/>
        </w:rPr>
        <w:t>CPRD</w:t>
      </w:r>
      <w:r w:rsidRPr="00710D65">
        <w:rPr>
          <w:szCs w:val="24"/>
          <w:lang w:eastAsia="en-US"/>
        </w:rPr>
        <w:t>, auquel cas toute référence à « Autre Membres » sera sans objet, ou bien</w:t>
      </w:r>
    </w:p>
    <w:p w14:paraId="6CC42B4B" w14:textId="3AB83C70" w:rsidR="001341DF" w:rsidRPr="00710D65" w:rsidRDefault="001341DF" w:rsidP="001341DF">
      <w:pPr>
        <w:spacing w:after="120"/>
        <w:ind w:left="1152" w:right="-14"/>
        <w:rPr>
          <w:szCs w:val="24"/>
          <w:lang w:eastAsia="en-US"/>
        </w:rPr>
      </w:pPr>
      <w:r w:rsidRPr="00710D65">
        <w:rPr>
          <w:szCs w:val="24"/>
          <w:lang w:eastAsia="en-US"/>
        </w:rPr>
        <w:t>(ii)</w:t>
      </w:r>
      <w:r w:rsidRPr="00710D65">
        <w:rPr>
          <w:szCs w:val="24"/>
          <w:lang w:eastAsia="en-US"/>
        </w:rPr>
        <w:tab/>
        <w:t xml:space="preserve">soit à une des trois personnes auxquelles il est fait conjointement référence dans </w:t>
      </w:r>
      <w:r w:rsidRPr="00710D65">
        <w:rPr>
          <w:lang w:eastAsia="en-US"/>
        </w:rPr>
        <w:t>l’expression</w:t>
      </w:r>
      <w:r w:rsidRPr="00710D65">
        <w:rPr>
          <w:szCs w:val="24"/>
          <w:lang w:eastAsia="en-US"/>
        </w:rPr>
        <w:t xml:space="preserve"> « CPRD » (ou « </w:t>
      </w:r>
      <w:r w:rsidR="00C75ABE" w:rsidRPr="00710D65">
        <w:rPr>
          <w:szCs w:val="24"/>
          <w:lang w:eastAsia="en-US"/>
        </w:rPr>
        <w:t>CPRD</w:t>
      </w:r>
      <w:r w:rsidRPr="00710D65">
        <w:rPr>
          <w:szCs w:val="24"/>
          <w:lang w:eastAsia="en-US"/>
        </w:rPr>
        <w:t xml:space="preserve"> de </w:t>
      </w:r>
      <w:r w:rsidR="001960B9" w:rsidRPr="00710D65">
        <w:rPr>
          <w:szCs w:val="24"/>
          <w:lang w:eastAsia="en-US"/>
        </w:rPr>
        <w:t>Prévention et de R</w:t>
      </w:r>
      <w:r w:rsidRPr="00710D65">
        <w:rPr>
          <w:szCs w:val="24"/>
          <w:lang w:eastAsia="en-US"/>
        </w:rPr>
        <w:t xml:space="preserve">èglement des Différends ») auquel cas il sera fait référence aux deux autres personnes constituant le </w:t>
      </w:r>
      <w:r w:rsidR="00C75ABE" w:rsidRPr="00710D65">
        <w:rPr>
          <w:szCs w:val="24"/>
          <w:lang w:eastAsia="en-US"/>
        </w:rPr>
        <w:t>CPRD</w:t>
      </w:r>
      <w:r w:rsidRPr="00710D65">
        <w:rPr>
          <w:szCs w:val="24"/>
          <w:lang w:eastAsia="en-US"/>
        </w:rPr>
        <w:t xml:space="preserve"> par l’expression « Autre</w:t>
      </w:r>
      <w:r w:rsidR="00DB512C" w:rsidRPr="00710D65">
        <w:rPr>
          <w:szCs w:val="24"/>
          <w:lang w:eastAsia="en-US"/>
        </w:rPr>
        <w:t>s</w:t>
      </w:r>
      <w:r w:rsidRPr="00710D65">
        <w:rPr>
          <w:szCs w:val="24"/>
          <w:lang w:eastAsia="en-US"/>
        </w:rPr>
        <w:t xml:space="preserve"> Membres ».</w:t>
      </w:r>
    </w:p>
    <w:p w14:paraId="2EC8B459" w14:textId="48F36024" w:rsidR="00DF742A" w:rsidRPr="00710D65" w:rsidRDefault="00DF742A" w:rsidP="00DF742A">
      <w:pPr>
        <w:ind w:left="0" w:firstLine="0"/>
      </w:pPr>
      <w:r w:rsidRPr="00D029B7">
        <w:t xml:space="preserve">Les « activités du CPRD » désignent les activités menées par le CPRD conformément au Marché, y compris toute aide informelle accordée par le CPRD conformément à l’Article 50.11 du CCAG, les réunions (y compris les réunions et/ou les discussions entre les membres du CPRD dans le cas de trois membres du CPRD), les visites sur </w:t>
      </w:r>
      <w:r w:rsidR="00416D54" w:rsidRPr="00D029B7">
        <w:t>sit</w:t>
      </w:r>
      <w:r w:rsidRPr="00D029B7">
        <w:t>e, les audiences et les décisions. Cela comprend également le traitement des référés EAS/HS conformément à l’Article 51 du CCAG.</w:t>
      </w:r>
    </w:p>
    <w:p w14:paraId="3CBDD0AF" w14:textId="45F43DF3" w:rsidR="001341DF" w:rsidRPr="00710D65" w:rsidRDefault="001341DF" w:rsidP="001341DF">
      <w:pPr>
        <w:spacing w:after="120"/>
        <w:ind w:left="0" w:right="-14" w:firstLine="0"/>
        <w:rPr>
          <w:szCs w:val="24"/>
          <w:lang w:eastAsia="en-US"/>
        </w:rPr>
      </w:pPr>
      <w:r w:rsidRPr="00710D65">
        <w:rPr>
          <w:szCs w:val="24"/>
          <w:lang w:eastAsia="en-US"/>
        </w:rPr>
        <w:t xml:space="preserve">Le Maître d’Ouvrage et l’Entrepreneur ont conclu (ou ont l’intention de conclure) un </w:t>
      </w:r>
      <w:r w:rsidR="00416D54" w:rsidRPr="00710D65">
        <w:rPr>
          <w:szCs w:val="24"/>
          <w:lang w:eastAsia="en-US"/>
        </w:rPr>
        <w:t>M</w:t>
      </w:r>
      <w:r w:rsidRPr="00710D65">
        <w:rPr>
          <w:szCs w:val="24"/>
          <w:lang w:eastAsia="en-US"/>
        </w:rPr>
        <w:t xml:space="preserve">arché, auquel il est fait référence ci-après sous le terme « Marché » et qui est défini dans l’Accord portant constitution du </w:t>
      </w:r>
      <w:r w:rsidR="00C75ABE" w:rsidRPr="00710D65">
        <w:rPr>
          <w:szCs w:val="24"/>
          <w:lang w:eastAsia="en-US"/>
        </w:rPr>
        <w:t>CPRD</w:t>
      </w:r>
      <w:r w:rsidRPr="00710D65">
        <w:rPr>
          <w:szCs w:val="24"/>
          <w:lang w:eastAsia="en-US"/>
        </w:rPr>
        <w:t xml:space="preserve"> (« l’Accord </w:t>
      </w:r>
      <w:r w:rsidR="00416D54" w:rsidRPr="00710D65">
        <w:rPr>
          <w:szCs w:val="24"/>
          <w:lang w:eastAsia="en-US"/>
        </w:rPr>
        <w:t>de CPRD</w:t>
      </w:r>
      <w:r w:rsidRPr="00710D65">
        <w:rPr>
          <w:szCs w:val="24"/>
          <w:lang w:eastAsia="en-US"/>
        </w:rPr>
        <w:t xml:space="preserve">») dont font part les présentes Conditions générales. Dans le présent </w:t>
      </w:r>
      <w:r w:rsidR="00755B8E" w:rsidRPr="00710D65">
        <w:rPr>
          <w:szCs w:val="24"/>
          <w:lang w:eastAsia="en-US"/>
        </w:rPr>
        <w:t>Accord de CPRD</w:t>
      </w:r>
      <w:r w:rsidRPr="00710D65">
        <w:rPr>
          <w:szCs w:val="24"/>
          <w:lang w:eastAsia="en-US"/>
        </w:rPr>
        <w:t>, les termes et expressions qui ne sont pas définis par ailleurs auront la même signification que dans le Marché.</w:t>
      </w:r>
    </w:p>
    <w:p w14:paraId="58FBADE7" w14:textId="77777777" w:rsidR="001341DF" w:rsidRPr="00710D65" w:rsidRDefault="001341DF" w:rsidP="001341DF">
      <w:pPr>
        <w:spacing w:after="120"/>
        <w:ind w:right="-14"/>
        <w:rPr>
          <w:lang w:eastAsia="en-US"/>
        </w:rPr>
      </w:pPr>
      <w:r w:rsidRPr="00710D65">
        <w:rPr>
          <w:lang w:eastAsia="en-US"/>
        </w:rPr>
        <w:t>2.</w:t>
      </w:r>
      <w:r w:rsidRPr="00710D65">
        <w:rPr>
          <w:lang w:eastAsia="en-US"/>
        </w:rPr>
        <w:tab/>
        <w:t>Conditions Générales</w:t>
      </w:r>
    </w:p>
    <w:p w14:paraId="4A4B5913" w14:textId="25CF1951" w:rsidR="001341DF" w:rsidRPr="00710D65" w:rsidRDefault="001341DF" w:rsidP="001341DF">
      <w:pPr>
        <w:spacing w:after="120"/>
        <w:ind w:left="0" w:right="-14" w:firstLine="0"/>
        <w:rPr>
          <w:szCs w:val="24"/>
          <w:lang w:eastAsia="en-US"/>
        </w:rPr>
      </w:pPr>
      <w:r w:rsidRPr="00710D65">
        <w:rPr>
          <w:szCs w:val="24"/>
          <w:lang w:eastAsia="en-US"/>
        </w:rPr>
        <w:t>A moins qu’il n’en soit convenu autrement dans l’</w:t>
      </w:r>
      <w:r w:rsidR="00755B8E" w:rsidRPr="00710D65">
        <w:rPr>
          <w:szCs w:val="24"/>
          <w:lang w:eastAsia="en-US"/>
        </w:rPr>
        <w:t>Accord de CPRD</w:t>
      </w:r>
      <w:r w:rsidRPr="00710D65">
        <w:rPr>
          <w:szCs w:val="24"/>
          <w:lang w:eastAsia="en-US"/>
        </w:rPr>
        <w:t xml:space="preserve">, </w:t>
      </w:r>
      <w:r w:rsidR="00C11666" w:rsidRPr="00710D65">
        <w:rPr>
          <w:szCs w:val="24"/>
          <w:lang w:eastAsia="en-US"/>
        </w:rPr>
        <w:t>ledit Accord</w:t>
      </w:r>
      <w:r w:rsidRPr="00710D65">
        <w:rPr>
          <w:szCs w:val="24"/>
          <w:lang w:eastAsia="en-US"/>
        </w:rPr>
        <w:t xml:space="preserve"> prendra effet à la plus tardive </w:t>
      </w:r>
      <w:r w:rsidRPr="00710D65">
        <w:rPr>
          <w:lang w:eastAsia="en-US"/>
        </w:rPr>
        <w:t>des</w:t>
      </w:r>
      <w:r w:rsidRPr="00710D65">
        <w:rPr>
          <w:szCs w:val="24"/>
          <w:lang w:eastAsia="en-US"/>
        </w:rPr>
        <w:t xml:space="preserve"> dates suivantes :</w:t>
      </w:r>
    </w:p>
    <w:p w14:paraId="47A505CB" w14:textId="150B0408" w:rsidR="001341DF" w:rsidRPr="00710D65" w:rsidRDefault="001341DF" w:rsidP="001341DF">
      <w:pPr>
        <w:spacing w:after="120"/>
        <w:ind w:left="1152" w:right="-14"/>
        <w:rPr>
          <w:szCs w:val="24"/>
          <w:lang w:eastAsia="en-US"/>
        </w:rPr>
      </w:pPr>
      <w:r w:rsidRPr="00710D65">
        <w:rPr>
          <w:szCs w:val="24"/>
          <w:lang w:eastAsia="en-US"/>
        </w:rPr>
        <w:t>(a)</w:t>
      </w:r>
      <w:r w:rsidRPr="00710D65">
        <w:rPr>
          <w:szCs w:val="24"/>
          <w:lang w:eastAsia="en-US"/>
        </w:rPr>
        <w:tab/>
        <w:t>la date de signature du Marché,</w:t>
      </w:r>
    </w:p>
    <w:p w14:paraId="20DC190F" w14:textId="6C5825BB" w:rsidR="001341DF" w:rsidRPr="00710D65" w:rsidRDefault="001341DF" w:rsidP="001341DF">
      <w:pPr>
        <w:spacing w:after="120"/>
        <w:ind w:left="1152" w:right="-14"/>
        <w:rPr>
          <w:szCs w:val="24"/>
          <w:lang w:eastAsia="en-US"/>
        </w:rPr>
      </w:pPr>
      <w:r w:rsidRPr="00710D65">
        <w:rPr>
          <w:szCs w:val="24"/>
          <w:lang w:eastAsia="en-US"/>
        </w:rPr>
        <w:t>(b)</w:t>
      </w:r>
      <w:r w:rsidRPr="00710D65">
        <w:rPr>
          <w:szCs w:val="24"/>
          <w:lang w:eastAsia="en-US"/>
        </w:rPr>
        <w:tab/>
        <w:t xml:space="preserve"> la </w:t>
      </w:r>
      <w:r w:rsidRPr="00710D65">
        <w:rPr>
          <w:lang w:eastAsia="en-US"/>
        </w:rPr>
        <w:t>date</w:t>
      </w:r>
      <w:r w:rsidRPr="00710D65">
        <w:rPr>
          <w:szCs w:val="24"/>
          <w:lang w:eastAsia="en-US"/>
        </w:rPr>
        <w:t xml:space="preserve"> à laquelle le Maître d’Ouvrage, l’Entrepreneur et le Membre du </w:t>
      </w:r>
      <w:r w:rsidR="00C11666" w:rsidRPr="00710D65">
        <w:rPr>
          <w:szCs w:val="24"/>
          <w:lang w:eastAsia="en-US"/>
        </w:rPr>
        <w:t xml:space="preserve">CPRD </w:t>
      </w:r>
      <w:r w:rsidRPr="00710D65">
        <w:rPr>
          <w:szCs w:val="24"/>
          <w:lang w:eastAsia="en-US"/>
        </w:rPr>
        <w:t>ont chacun signé l’</w:t>
      </w:r>
      <w:r w:rsidR="00755B8E" w:rsidRPr="00710D65">
        <w:rPr>
          <w:szCs w:val="24"/>
          <w:lang w:eastAsia="en-US"/>
        </w:rPr>
        <w:t>Accord de CPRD</w:t>
      </w:r>
      <w:r w:rsidRPr="00710D65">
        <w:rPr>
          <w:szCs w:val="24"/>
          <w:lang w:eastAsia="en-US"/>
        </w:rPr>
        <w:t>, ou bien</w:t>
      </w:r>
    </w:p>
    <w:p w14:paraId="36BA25E6" w14:textId="0A9DAE54" w:rsidR="001341DF" w:rsidRPr="00710D65" w:rsidRDefault="001341DF" w:rsidP="001341DF">
      <w:pPr>
        <w:spacing w:after="120"/>
        <w:ind w:left="1152" w:right="-14"/>
        <w:rPr>
          <w:szCs w:val="24"/>
          <w:lang w:eastAsia="en-US"/>
        </w:rPr>
      </w:pPr>
      <w:r w:rsidRPr="00710D65">
        <w:rPr>
          <w:szCs w:val="24"/>
          <w:lang w:eastAsia="en-US"/>
        </w:rPr>
        <w:t>(c)</w:t>
      </w:r>
      <w:r w:rsidRPr="00710D65">
        <w:rPr>
          <w:szCs w:val="24"/>
          <w:lang w:eastAsia="en-US"/>
        </w:rPr>
        <w:tab/>
        <w:t xml:space="preserve">la date à laquelle le Maître d’Ouvrage, l’Entrepreneur et les Autres Membres du </w:t>
      </w:r>
      <w:r w:rsidR="00B92FE6" w:rsidRPr="00710D65">
        <w:rPr>
          <w:lang w:eastAsia="en-US"/>
        </w:rPr>
        <w:t>CPRD</w:t>
      </w:r>
      <w:r w:rsidR="00B92FE6" w:rsidRPr="00710D65">
        <w:rPr>
          <w:szCs w:val="24"/>
          <w:lang w:eastAsia="en-US"/>
        </w:rPr>
        <w:t xml:space="preserve"> </w:t>
      </w:r>
      <w:r w:rsidRPr="00710D65">
        <w:rPr>
          <w:szCs w:val="24"/>
          <w:lang w:eastAsia="en-US"/>
        </w:rPr>
        <w:t>(le cas échéant) ont chacun signé l’</w:t>
      </w:r>
      <w:r w:rsidR="00755B8E" w:rsidRPr="00710D65">
        <w:rPr>
          <w:szCs w:val="24"/>
          <w:lang w:eastAsia="en-US"/>
        </w:rPr>
        <w:t>Accord de CPRD</w:t>
      </w:r>
      <w:r w:rsidRPr="00710D65">
        <w:rPr>
          <w:szCs w:val="24"/>
          <w:lang w:eastAsia="en-US"/>
        </w:rPr>
        <w:t>.</w:t>
      </w:r>
    </w:p>
    <w:p w14:paraId="1E4CAD0B" w14:textId="18036EBA" w:rsidR="001341DF" w:rsidRPr="00710D65" w:rsidRDefault="001341DF" w:rsidP="001341DF">
      <w:pPr>
        <w:spacing w:after="120"/>
        <w:ind w:left="0" w:right="-14" w:firstLine="0"/>
        <w:rPr>
          <w:szCs w:val="24"/>
          <w:lang w:eastAsia="en-US"/>
        </w:rPr>
      </w:pPr>
      <w:r w:rsidRPr="00710D65">
        <w:rPr>
          <w:szCs w:val="24"/>
          <w:lang w:eastAsia="en-US"/>
        </w:rPr>
        <w:t xml:space="preserve">Le Membre du </w:t>
      </w:r>
      <w:r w:rsidR="00C75ABE" w:rsidRPr="00710D65">
        <w:rPr>
          <w:szCs w:val="24"/>
          <w:lang w:eastAsia="en-US"/>
        </w:rPr>
        <w:t>CPRD</w:t>
      </w:r>
      <w:r w:rsidRPr="00710D65">
        <w:rPr>
          <w:szCs w:val="24"/>
          <w:lang w:eastAsia="en-US"/>
        </w:rPr>
        <w:t xml:space="preserve"> est recruté à titre personnel. Il peut à tout moment présenter sa démission au président qui prendra effet au plus tôt à l’issue d’une période de trente-cinq (35) jours, et l’</w:t>
      </w:r>
      <w:r w:rsidR="00755B8E" w:rsidRPr="00710D65">
        <w:rPr>
          <w:szCs w:val="24"/>
          <w:lang w:eastAsia="en-US"/>
        </w:rPr>
        <w:t>Accord de CPRD</w:t>
      </w:r>
      <w:r w:rsidRPr="00710D65">
        <w:rPr>
          <w:szCs w:val="24"/>
          <w:lang w:eastAsia="en-US"/>
        </w:rPr>
        <w:t xml:space="preserve"> prendra </w:t>
      </w:r>
      <w:r w:rsidRPr="00710D65">
        <w:rPr>
          <w:lang w:eastAsia="en-US"/>
        </w:rPr>
        <w:t>fin</w:t>
      </w:r>
      <w:r w:rsidRPr="00710D65">
        <w:rPr>
          <w:szCs w:val="24"/>
          <w:lang w:eastAsia="en-US"/>
        </w:rPr>
        <w:t xml:space="preserve"> à l’issue de cette même période.</w:t>
      </w:r>
    </w:p>
    <w:p w14:paraId="7E973338" w14:textId="77777777" w:rsidR="001341DF" w:rsidRPr="00710D65" w:rsidRDefault="001341DF" w:rsidP="001341DF">
      <w:pPr>
        <w:keepNext/>
        <w:numPr>
          <w:ilvl w:val="0"/>
          <w:numId w:val="326"/>
        </w:numPr>
        <w:tabs>
          <w:tab w:val="clear" w:pos="720"/>
        </w:tabs>
        <w:spacing w:after="120"/>
        <w:ind w:left="576" w:right="-14" w:hanging="576"/>
        <w:rPr>
          <w:lang w:eastAsia="en-US"/>
        </w:rPr>
      </w:pPr>
      <w:r w:rsidRPr="00710D65">
        <w:rPr>
          <w:lang w:eastAsia="en-US"/>
        </w:rPr>
        <w:lastRenderedPageBreak/>
        <w:t>Garanties</w:t>
      </w:r>
    </w:p>
    <w:p w14:paraId="0994DC57" w14:textId="74C2BDC2" w:rsidR="001341DF" w:rsidRPr="00710D65" w:rsidRDefault="001341DF" w:rsidP="001341DF">
      <w:pPr>
        <w:spacing w:after="120"/>
        <w:ind w:left="0" w:right="-14" w:firstLine="0"/>
        <w:rPr>
          <w:szCs w:val="24"/>
          <w:lang w:eastAsia="en-US"/>
        </w:rPr>
      </w:pPr>
      <w:r w:rsidRPr="00710D65">
        <w:rPr>
          <w:szCs w:val="24"/>
          <w:lang w:eastAsia="en-US"/>
        </w:rPr>
        <w:t xml:space="preserve">Le Membre du </w:t>
      </w:r>
      <w:r w:rsidR="00C75ABE" w:rsidRPr="00710D65">
        <w:rPr>
          <w:szCs w:val="24"/>
          <w:lang w:eastAsia="en-US"/>
        </w:rPr>
        <w:t>CPRD</w:t>
      </w:r>
      <w:r w:rsidRPr="00710D65">
        <w:rPr>
          <w:szCs w:val="24"/>
          <w:lang w:eastAsia="en-US"/>
        </w:rPr>
        <w:t xml:space="preserve"> garantit qu’il est et entend demeurer impartial et indépendant du Maître d’Ouvrage, de l’Entrepreneur et du Maitre d’Œuvre. Le Membre du </w:t>
      </w:r>
      <w:r w:rsidR="00C75ABE" w:rsidRPr="00710D65">
        <w:rPr>
          <w:szCs w:val="24"/>
          <w:lang w:eastAsia="en-US"/>
        </w:rPr>
        <w:t>CPRD</w:t>
      </w:r>
      <w:r w:rsidRPr="00710D65">
        <w:rPr>
          <w:szCs w:val="24"/>
          <w:lang w:eastAsia="en-US"/>
        </w:rPr>
        <w:t xml:space="preserve"> fera part sur le champ à ces derniers ainsi qu’aux Autres Membres du </w:t>
      </w:r>
      <w:r w:rsidR="00C75ABE" w:rsidRPr="00710D65">
        <w:rPr>
          <w:szCs w:val="24"/>
          <w:lang w:eastAsia="en-US"/>
        </w:rPr>
        <w:t>CPRD</w:t>
      </w:r>
      <w:r w:rsidRPr="00710D65">
        <w:rPr>
          <w:szCs w:val="24"/>
          <w:lang w:eastAsia="en-US"/>
        </w:rPr>
        <w:t xml:space="preserve"> de tout fait ou toute circonstance qui pourrait paraître entrer en conflit avec la garantie et l’engagement d’impartialité et d’indépendance auxquels il a souscrit.</w:t>
      </w:r>
      <w:r w:rsidR="00B65F7C" w:rsidRPr="00710D65">
        <w:rPr>
          <w:szCs w:val="24"/>
          <w:lang w:eastAsia="en-US"/>
        </w:rPr>
        <w:t xml:space="preserve"> </w:t>
      </w:r>
      <w:r w:rsidR="00B65F7C" w:rsidRPr="00710D65">
        <w:rPr>
          <w:color w:val="000000" w:themeColor="text1"/>
          <w:szCs w:val="24"/>
          <w:lang w:eastAsia="en-US"/>
        </w:rPr>
        <w:t>Lors de la nomination du Membre du CPRD, le Maitre d’Ouvrage et l’Entrepreneur se sont appuyés sur les déclarations du membre selon lesquelles </w:t>
      </w:r>
      <w:r w:rsidR="009434E4" w:rsidRPr="00710D65">
        <w:rPr>
          <w:color w:val="000000" w:themeColor="text1"/>
          <w:szCs w:val="24"/>
          <w:lang w:eastAsia="en-US"/>
        </w:rPr>
        <w:t>il</w:t>
      </w:r>
      <w:r w:rsidR="00B65F7C" w:rsidRPr="00710D65">
        <w:rPr>
          <w:color w:val="000000" w:themeColor="text1"/>
          <w:szCs w:val="24"/>
          <w:lang w:eastAsia="en-US"/>
        </w:rPr>
        <w:t>:</w:t>
      </w:r>
    </w:p>
    <w:p w14:paraId="2ED5A5C9" w14:textId="15017F05" w:rsidR="001341DF" w:rsidRPr="00710D65" w:rsidRDefault="009434E4" w:rsidP="001341DF">
      <w:pPr>
        <w:pStyle w:val="Paragraphedeliste"/>
        <w:numPr>
          <w:ilvl w:val="1"/>
          <w:numId w:val="332"/>
        </w:numPr>
        <w:shd w:val="clear" w:color="auto" w:fill="FFFFFF" w:themeFill="background1"/>
        <w:spacing w:after="134"/>
        <w:ind w:left="720"/>
        <w:contextualSpacing w:val="0"/>
        <w:rPr>
          <w:color w:val="000000" w:themeColor="text1"/>
          <w:szCs w:val="24"/>
          <w:lang w:eastAsia="en-US"/>
        </w:rPr>
      </w:pPr>
      <w:r w:rsidRPr="00710D65">
        <w:rPr>
          <w:color w:val="000000" w:themeColor="text1"/>
          <w:szCs w:val="24"/>
          <w:lang w:eastAsia="en-US"/>
        </w:rPr>
        <w:t>p</w:t>
      </w:r>
      <w:r w:rsidR="00B65F7C" w:rsidRPr="00710D65">
        <w:rPr>
          <w:color w:val="000000" w:themeColor="text1"/>
          <w:szCs w:val="24"/>
          <w:lang w:eastAsia="en-US"/>
        </w:rPr>
        <w:t xml:space="preserve">ossède </w:t>
      </w:r>
      <w:r w:rsidR="001341DF" w:rsidRPr="00710D65">
        <w:rPr>
          <w:color w:val="000000" w:themeColor="text1"/>
          <w:szCs w:val="24"/>
          <w:lang w:eastAsia="en-US"/>
        </w:rPr>
        <w:t xml:space="preserve">au </w:t>
      </w:r>
      <w:r w:rsidR="00B65F7C" w:rsidRPr="00710D65">
        <w:rPr>
          <w:color w:val="000000" w:themeColor="text1"/>
          <w:szCs w:val="24"/>
          <w:lang w:eastAsia="en-US"/>
        </w:rPr>
        <w:t xml:space="preserve">minimum </w:t>
      </w:r>
      <w:r w:rsidR="001341DF" w:rsidRPr="00710D65">
        <w:rPr>
          <w:color w:val="000000" w:themeColor="text1"/>
          <w:szCs w:val="24"/>
          <w:lang w:eastAsia="en-US"/>
        </w:rPr>
        <w:t xml:space="preserve">un diplôme dans des disciplines pertinentes telles que le droit, l’ingénierie, la gestion de la construction ou la gestion des marchés ; </w:t>
      </w:r>
    </w:p>
    <w:p w14:paraId="5545E1FD" w14:textId="01CF7D39" w:rsidR="001341DF" w:rsidRPr="00710D65" w:rsidRDefault="001341DF" w:rsidP="001341DF">
      <w:pPr>
        <w:pStyle w:val="Paragraphedeliste"/>
        <w:numPr>
          <w:ilvl w:val="1"/>
          <w:numId w:val="332"/>
        </w:numPr>
        <w:shd w:val="clear" w:color="auto" w:fill="FFFFFF" w:themeFill="background1"/>
        <w:spacing w:after="134"/>
        <w:ind w:left="720"/>
        <w:contextualSpacing w:val="0"/>
        <w:rPr>
          <w:color w:val="000000" w:themeColor="text1"/>
          <w:szCs w:val="24"/>
          <w:lang w:eastAsia="en-US"/>
        </w:rPr>
      </w:pPr>
      <w:r w:rsidRPr="00710D65">
        <w:rPr>
          <w:color w:val="000000" w:themeColor="text1"/>
          <w:szCs w:val="24"/>
        </w:rPr>
        <w:t xml:space="preserve">a au moins dix ans d’expérience dans l’administration/gestion des marchés et la résolution de différends, dont au moins cinq ans d’expérience en tant que conciliateur ou arbitre dans des litiges liés à la construction ; </w:t>
      </w:r>
    </w:p>
    <w:p w14:paraId="74FB9C2C" w14:textId="1DA2C0F1" w:rsidR="001341DF" w:rsidRPr="00710D65" w:rsidRDefault="001341DF" w:rsidP="001341DF">
      <w:pPr>
        <w:pStyle w:val="Paragraphedeliste"/>
        <w:numPr>
          <w:ilvl w:val="0"/>
          <w:numId w:val="321"/>
        </w:numPr>
        <w:shd w:val="clear" w:color="auto" w:fill="FFFFFF"/>
        <w:tabs>
          <w:tab w:val="clear" w:pos="1080"/>
        </w:tabs>
        <w:spacing w:after="134"/>
        <w:ind w:left="720"/>
        <w:contextualSpacing w:val="0"/>
        <w:rPr>
          <w:color w:val="000000" w:themeColor="text1"/>
          <w:szCs w:val="24"/>
        </w:rPr>
      </w:pPr>
      <w:r w:rsidRPr="00710D65">
        <w:rPr>
          <w:color w:val="000000" w:themeColor="text1"/>
          <w:szCs w:val="24"/>
        </w:rPr>
        <w:t xml:space="preserve"> a reçu une formation officielle </w:t>
      </w:r>
      <w:r w:rsidR="00CF07DD" w:rsidRPr="00710D65">
        <w:rPr>
          <w:color w:val="000000" w:themeColor="text1"/>
          <w:szCs w:val="24"/>
        </w:rPr>
        <w:t>de conciliateur</w:t>
      </w:r>
      <w:r w:rsidRPr="00710D65">
        <w:rPr>
          <w:color w:val="000000" w:themeColor="text1"/>
          <w:szCs w:val="24"/>
        </w:rPr>
        <w:t xml:space="preserve"> d’un organisme reconnu </w:t>
      </w:r>
      <w:r w:rsidR="0075181E" w:rsidRPr="00710D65">
        <w:rPr>
          <w:color w:val="000000" w:themeColor="text1"/>
          <w:szCs w:val="24"/>
        </w:rPr>
        <w:t>au niveau</w:t>
      </w:r>
      <w:r w:rsidRPr="00710D65">
        <w:rPr>
          <w:color w:val="000000" w:themeColor="text1"/>
          <w:szCs w:val="24"/>
        </w:rPr>
        <w:t xml:space="preserve"> international ; </w:t>
      </w:r>
    </w:p>
    <w:p w14:paraId="73A32816" w14:textId="07D0B299" w:rsidR="001341DF" w:rsidRPr="00710D65" w:rsidRDefault="001341DF" w:rsidP="001341DF">
      <w:pPr>
        <w:pStyle w:val="Paragraphedeliste"/>
        <w:numPr>
          <w:ilvl w:val="0"/>
          <w:numId w:val="321"/>
        </w:numPr>
        <w:shd w:val="clear" w:color="auto" w:fill="FFFFFF"/>
        <w:spacing w:after="134"/>
        <w:ind w:left="720"/>
        <w:contextualSpacing w:val="0"/>
        <w:rPr>
          <w:color w:val="000000" w:themeColor="text1"/>
          <w:szCs w:val="24"/>
          <w:lang w:eastAsia="en-US"/>
        </w:rPr>
      </w:pPr>
      <w:r w:rsidRPr="00710D65">
        <w:rPr>
          <w:color w:val="000000" w:themeColor="text1"/>
          <w:szCs w:val="24"/>
          <w:lang w:eastAsia="en-US"/>
        </w:rPr>
        <w:t xml:space="preserve">a de l’expérience et/ou connaît bien le type de travail que l’Entrepreneur doit effectuer en vertu du </w:t>
      </w:r>
      <w:r w:rsidR="00CF07DD" w:rsidRPr="00710D65">
        <w:rPr>
          <w:color w:val="000000" w:themeColor="text1"/>
          <w:szCs w:val="24"/>
          <w:lang w:eastAsia="en-US"/>
        </w:rPr>
        <w:t>M</w:t>
      </w:r>
      <w:r w:rsidRPr="00710D65">
        <w:rPr>
          <w:color w:val="000000" w:themeColor="text1"/>
          <w:szCs w:val="24"/>
          <w:lang w:eastAsia="en-US"/>
        </w:rPr>
        <w:t>arché;</w:t>
      </w:r>
    </w:p>
    <w:p w14:paraId="5545C79B" w14:textId="77777777" w:rsidR="001341DF" w:rsidRPr="00710D65" w:rsidRDefault="001341DF" w:rsidP="001341DF">
      <w:pPr>
        <w:pStyle w:val="Paragraphedeliste"/>
        <w:numPr>
          <w:ilvl w:val="0"/>
          <w:numId w:val="321"/>
        </w:numPr>
        <w:shd w:val="clear" w:color="auto" w:fill="FFFFFF"/>
        <w:spacing w:after="134"/>
        <w:ind w:left="720"/>
        <w:contextualSpacing w:val="0"/>
        <w:rPr>
          <w:color w:val="000000" w:themeColor="text1"/>
          <w:szCs w:val="24"/>
          <w:lang w:eastAsia="en-US"/>
        </w:rPr>
      </w:pPr>
      <w:r w:rsidRPr="00710D65">
        <w:rPr>
          <w:color w:val="000000" w:themeColor="text1"/>
          <w:szCs w:val="24"/>
          <w:lang w:eastAsia="en-US"/>
        </w:rPr>
        <w:t>a de l’expérience dans l’interprétation des documents contractuels de construction et/ou d’ingénierie ; et</w:t>
      </w:r>
    </w:p>
    <w:p w14:paraId="710769A3" w14:textId="77777777" w:rsidR="001341DF" w:rsidRPr="00710D65" w:rsidRDefault="001341DF" w:rsidP="001341DF">
      <w:pPr>
        <w:pStyle w:val="Paragraphedeliste"/>
        <w:numPr>
          <w:ilvl w:val="0"/>
          <w:numId w:val="321"/>
        </w:numPr>
        <w:shd w:val="clear" w:color="auto" w:fill="FFFFFF"/>
        <w:spacing w:after="134"/>
        <w:ind w:left="720"/>
        <w:contextualSpacing w:val="0"/>
        <w:rPr>
          <w:color w:val="000000" w:themeColor="text1"/>
          <w:szCs w:val="24"/>
        </w:rPr>
      </w:pPr>
      <w:r w:rsidRPr="00710D65">
        <w:rPr>
          <w:color w:val="000000" w:themeColor="text1"/>
          <w:szCs w:val="24"/>
        </w:rPr>
        <w:t xml:space="preserve">parle couramment la langue des communications défini dans l’Article 4.1 du CCAG (ou la langue convenue entre les Parties et le CPRD). </w:t>
      </w:r>
    </w:p>
    <w:p w14:paraId="446C745F" w14:textId="6C605146" w:rsidR="001341DF" w:rsidRPr="00710D65" w:rsidRDefault="001341DF" w:rsidP="001341DF">
      <w:pPr>
        <w:spacing w:after="120"/>
        <w:ind w:right="-14"/>
        <w:rPr>
          <w:lang w:eastAsia="en-US"/>
        </w:rPr>
      </w:pPr>
      <w:r w:rsidRPr="00710D65">
        <w:rPr>
          <w:lang w:eastAsia="en-US"/>
        </w:rPr>
        <w:t>4.</w:t>
      </w:r>
      <w:r w:rsidRPr="00710D65">
        <w:rPr>
          <w:lang w:eastAsia="en-US"/>
        </w:rPr>
        <w:tab/>
        <w:t xml:space="preserve">Obligations générales du Membre du </w:t>
      </w:r>
      <w:r w:rsidR="00C75ABE" w:rsidRPr="00710D65">
        <w:rPr>
          <w:lang w:eastAsia="en-US"/>
        </w:rPr>
        <w:t>CPRD</w:t>
      </w:r>
    </w:p>
    <w:p w14:paraId="0FB9388E" w14:textId="461AE563" w:rsidR="001341DF" w:rsidRPr="00710D65" w:rsidRDefault="001341DF" w:rsidP="001341DF">
      <w:pPr>
        <w:spacing w:after="120"/>
        <w:ind w:right="-14"/>
        <w:rPr>
          <w:szCs w:val="24"/>
          <w:lang w:eastAsia="en-US"/>
        </w:rPr>
      </w:pPr>
      <w:r w:rsidRPr="00710D65">
        <w:rPr>
          <w:szCs w:val="24"/>
          <w:lang w:eastAsia="en-US"/>
        </w:rPr>
        <w:t xml:space="preserve">Le </w:t>
      </w:r>
      <w:r w:rsidRPr="00710D65">
        <w:rPr>
          <w:lang w:eastAsia="en-US"/>
        </w:rPr>
        <w:t>Membre</w:t>
      </w:r>
      <w:r w:rsidRPr="00710D65">
        <w:rPr>
          <w:szCs w:val="24"/>
          <w:lang w:eastAsia="en-US"/>
        </w:rPr>
        <w:t xml:space="preserve"> du </w:t>
      </w:r>
      <w:r w:rsidR="00C75ABE" w:rsidRPr="00710D65">
        <w:rPr>
          <w:szCs w:val="24"/>
          <w:lang w:eastAsia="en-US"/>
        </w:rPr>
        <w:t>CPRD</w:t>
      </w:r>
      <w:r w:rsidRPr="00710D65">
        <w:rPr>
          <w:szCs w:val="24"/>
          <w:lang w:eastAsia="en-US"/>
        </w:rPr>
        <w:t xml:space="preserve"> s’engage à :</w:t>
      </w:r>
    </w:p>
    <w:p w14:paraId="4FBB6378" w14:textId="3EF0DC76"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ne détenir aucun intérêt financier ou autre auprès du Maître d’Ouvrage, de l’Entrepreneur, du Maitre d’Œuvre, ni aucun autre intérêt financier en rapport avec le Marché, exception faite de la rémunération qui lui sera versée au titre de sa participation au </w:t>
      </w:r>
      <w:r w:rsidR="00C75ABE" w:rsidRPr="00710D65">
        <w:rPr>
          <w:szCs w:val="24"/>
          <w:lang w:eastAsia="en-US"/>
        </w:rPr>
        <w:t>CPRD</w:t>
      </w:r>
      <w:r w:rsidRPr="00710D65">
        <w:rPr>
          <w:szCs w:val="24"/>
          <w:lang w:eastAsia="en-US"/>
        </w:rPr>
        <w:t> ;</w:t>
      </w:r>
    </w:p>
    <w:p w14:paraId="62E3E229" w14:textId="01FB4A2A"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ne pas avoir été précédemment employé en tant que consultant ou de toute autre manière par le Maître d’Ouvrage, l’Entrepreneur, ou le Maître d’Œuvre, excepté dans </w:t>
      </w:r>
      <w:r w:rsidR="00DA7E76" w:rsidRPr="00710D65">
        <w:rPr>
          <w:szCs w:val="24"/>
          <w:lang w:eastAsia="en-US"/>
        </w:rPr>
        <w:t>/</w:t>
      </w:r>
      <w:r w:rsidRPr="00710D65">
        <w:rPr>
          <w:szCs w:val="24"/>
          <w:lang w:eastAsia="en-US"/>
        </w:rPr>
        <w:t xml:space="preserve">les </w:t>
      </w:r>
      <w:r w:rsidRPr="00710D65">
        <w:rPr>
          <w:lang w:eastAsia="en-US"/>
        </w:rPr>
        <w:t>circonstances</w:t>
      </w:r>
      <w:r w:rsidRPr="00710D65">
        <w:rPr>
          <w:szCs w:val="24"/>
          <w:lang w:eastAsia="en-US"/>
        </w:rPr>
        <w:t xml:space="preserve"> dont il aura fait état par écrit au Maître d’Ouvrage et à l’Entrepreneur avant la signature de l’Accord de </w:t>
      </w:r>
      <w:r w:rsidR="00513A48" w:rsidRPr="00710D65">
        <w:rPr>
          <w:szCs w:val="24"/>
          <w:lang w:eastAsia="en-US"/>
        </w:rPr>
        <w:t>CPRD</w:t>
      </w:r>
      <w:r w:rsidRPr="00710D65">
        <w:rPr>
          <w:szCs w:val="24"/>
          <w:lang w:eastAsia="en-US"/>
        </w:rPr>
        <w:t> ;</w:t>
      </w:r>
    </w:p>
    <w:p w14:paraId="5B682A7D" w14:textId="4F4C294D"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avoir fait part par écrit au Maître d’Ouvrage, à l’Entrepreneur et au Maitre d’Œuvre ainsi, le cas échéant, qu’aux autres Membres du </w:t>
      </w:r>
      <w:r w:rsidR="00C75ABE" w:rsidRPr="00710D65">
        <w:rPr>
          <w:szCs w:val="24"/>
          <w:lang w:eastAsia="en-US"/>
        </w:rPr>
        <w:t>CPRD</w:t>
      </w:r>
      <w:r w:rsidRPr="00710D65">
        <w:rPr>
          <w:szCs w:val="24"/>
          <w:lang w:eastAsia="en-US"/>
        </w:rPr>
        <w:t>, avant la signature de l’</w:t>
      </w:r>
      <w:r w:rsidR="00755B8E" w:rsidRPr="00710D65">
        <w:rPr>
          <w:szCs w:val="24"/>
          <w:lang w:eastAsia="en-US"/>
        </w:rPr>
        <w:t>Accord de CPRD</w:t>
      </w:r>
      <w:r w:rsidRPr="00710D65">
        <w:rPr>
          <w:szCs w:val="24"/>
          <w:lang w:eastAsia="en-US"/>
        </w:rPr>
        <w:t xml:space="preserve"> -- pour </w:t>
      </w:r>
      <w:r w:rsidRPr="00710D65">
        <w:rPr>
          <w:lang w:eastAsia="en-US"/>
        </w:rPr>
        <w:t>autant</w:t>
      </w:r>
      <w:r w:rsidRPr="00710D65">
        <w:rPr>
          <w:szCs w:val="24"/>
          <w:lang w:eastAsia="en-US"/>
        </w:rPr>
        <w:t xml:space="preserve"> qu’il en ait connaissance-- de toute relation professionnelle ou personnelle avec les directeurs, cadres ou employés du Maître d’Ouvrage, de l’Entrepreneur ou du Maitre d’Œuvre, et de toute participation dans le projet dont le présent </w:t>
      </w:r>
      <w:r w:rsidR="0014716B" w:rsidRPr="00710D65">
        <w:rPr>
          <w:szCs w:val="24"/>
          <w:lang w:eastAsia="en-US"/>
        </w:rPr>
        <w:t>M</w:t>
      </w:r>
      <w:r w:rsidRPr="00710D65">
        <w:rPr>
          <w:szCs w:val="24"/>
          <w:lang w:eastAsia="en-US"/>
        </w:rPr>
        <w:t>arché fait partie ;</w:t>
      </w:r>
    </w:p>
    <w:p w14:paraId="4632F752" w14:textId="23D13BFF"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ne pas être employé pendant la durée de l’</w:t>
      </w:r>
      <w:r w:rsidR="00755B8E" w:rsidRPr="00710D65">
        <w:rPr>
          <w:szCs w:val="24"/>
          <w:lang w:eastAsia="en-US"/>
        </w:rPr>
        <w:t>Accord de CPRD</w:t>
      </w:r>
      <w:r w:rsidRPr="00710D65">
        <w:rPr>
          <w:szCs w:val="24"/>
          <w:lang w:eastAsia="en-US"/>
        </w:rPr>
        <w:t xml:space="preserve">, en tant que consultant ou à tout autre titre par le </w:t>
      </w:r>
      <w:r w:rsidRPr="00710D65">
        <w:rPr>
          <w:lang w:eastAsia="en-US"/>
        </w:rPr>
        <w:t>Maître d’Ouvrage</w:t>
      </w:r>
      <w:r w:rsidRPr="00710D65">
        <w:rPr>
          <w:szCs w:val="24"/>
          <w:lang w:eastAsia="en-US"/>
        </w:rPr>
        <w:t xml:space="preserve">, l’Entrepreneur, ou le Maître d’Œuvre, excepté de la manière dont il en aura été convenu par écrit entre le Maître d’Ouvrage, l’Entrepreneur et le ou les autres Membres du </w:t>
      </w:r>
      <w:r w:rsidR="00C75ABE" w:rsidRPr="00710D65">
        <w:rPr>
          <w:szCs w:val="24"/>
          <w:lang w:eastAsia="en-US"/>
        </w:rPr>
        <w:t>CPRD</w:t>
      </w:r>
      <w:r w:rsidRPr="00710D65">
        <w:rPr>
          <w:szCs w:val="24"/>
          <w:lang w:eastAsia="en-US"/>
        </w:rPr>
        <w:t xml:space="preserve"> (le cas échéant) ;</w:t>
      </w:r>
    </w:p>
    <w:p w14:paraId="2C46CC92" w14:textId="77777777"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lastRenderedPageBreak/>
        <w:t>se conformer aux règles de procédure annexées ci-après ainsi qu’aux dispositions de l’Article 50.3 du CCAG ;</w:t>
      </w:r>
    </w:p>
    <w:p w14:paraId="3322D754" w14:textId="77777777"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ne donner d’avis sur l’exécution du Marché au Maître d’Ouvrage, à l’Entrepreneur ou à leurs employés que conformément aux règles de procédure annexées ci-après ;</w:t>
      </w:r>
    </w:p>
    <w:p w14:paraId="5AAB86A2" w14:textId="2CF77B6E"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aussi longtemps qu’il sera membre du </w:t>
      </w:r>
      <w:r w:rsidR="00C75ABE" w:rsidRPr="00710D65">
        <w:rPr>
          <w:szCs w:val="24"/>
          <w:lang w:eastAsia="en-US"/>
        </w:rPr>
        <w:t>CPRD</w:t>
      </w:r>
      <w:r w:rsidRPr="00710D65">
        <w:rPr>
          <w:szCs w:val="24"/>
          <w:lang w:eastAsia="en-US"/>
        </w:rPr>
        <w:t xml:space="preserve">, s’abstenir de participer à des discussions ou de s’entendre avec le Maître d’Ouvrage, l’Entrepreneur, ou le Maître d’Œuvre sur son </w:t>
      </w:r>
      <w:r w:rsidRPr="00710D65">
        <w:rPr>
          <w:lang w:eastAsia="en-US"/>
        </w:rPr>
        <w:t>recrutement</w:t>
      </w:r>
      <w:r w:rsidRPr="00710D65">
        <w:rPr>
          <w:szCs w:val="24"/>
          <w:lang w:eastAsia="en-US"/>
        </w:rPr>
        <w:t xml:space="preserve"> éventuel à l’issue de son mandat en tant que consultant ou à tout autre titre ;</w:t>
      </w:r>
    </w:p>
    <w:p w14:paraId="0158DBE2" w14:textId="77777777"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se tenir disponible pour se rendre sur le site des travaux ou assister aux audiences ainsi qu’il </w:t>
      </w:r>
      <w:r w:rsidRPr="00710D65">
        <w:rPr>
          <w:lang w:eastAsia="en-US"/>
        </w:rPr>
        <w:t>pourrait</w:t>
      </w:r>
      <w:r w:rsidRPr="00710D65">
        <w:rPr>
          <w:szCs w:val="24"/>
          <w:lang w:eastAsia="en-US"/>
        </w:rPr>
        <w:t xml:space="preserve"> s’avérer nécessaire ;</w:t>
      </w:r>
    </w:p>
    <w:p w14:paraId="48F81736" w14:textId="77777777"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se familiariser avec les dispositions du Marché et le déroulement des travaux (et avec tout autre </w:t>
      </w:r>
      <w:r w:rsidRPr="00710D65">
        <w:rPr>
          <w:lang w:eastAsia="en-US"/>
        </w:rPr>
        <w:t>élément</w:t>
      </w:r>
      <w:r w:rsidRPr="00710D65">
        <w:rPr>
          <w:szCs w:val="24"/>
          <w:lang w:eastAsia="en-US"/>
        </w:rPr>
        <w:t xml:space="preserve"> du projet dont le présent Marché fait partie) en étudiant tous les documents qu’il recevra et en les organisant dans des dossiers qui seront tenus à jour ;</w:t>
      </w:r>
    </w:p>
    <w:p w14:paraId="709F4F9A" w14:textId="21000960"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traiter les points relatifs au Marché et toutes les activités du </w:t>
      </w:r>
      <w:r w:rsidR="00C75ABE" w:rsidRPr="00710D65">
        <w:rPr>
          <w:szCs w:val="24"/>
          <w:lang w:eastAsia="en-US"/>
        </w:rPr>
        <w:t>CPRD</w:t>
      </w:r>
      <w:r w:rsidRPr="00710D65">
        <w:rPr>
          <w:szCs w:val="24"/>
          <w:lang w:eastAsia="en-US"/>
        </w:rPr>
        <w:t xml:space="preserve"> de manière confidentielle et s’abstenir de les publier ou les divulguer sans en avoir préalablement obtenu par écrit l’accord du Maître d’Ouvrage, de l’Entrepreneur ou des Autres Membres du </w:t>
      </w:r>
      <w:r w:rsidR="00C75ABE" w:rsidRPr="00710D65">
        <w:rPr>
          <w:szCs w:val="24"/>
          <w:lang w:eastAsia="en-US"/>
        </w:rPr>
        <w:t>CPRD</w:t>
      </w:r>
      <w:r w:rsidRPr="00710D65">
        <w:rPr>
          <w:szCs w:val="24"/>
          <w:lang w:eastAsia="en-US"/>
        </w:rPr>
        <w:t xml:space="preserve"> (le cas échéant) ;</w:t>
      </w:r>
    </w:p>
    <w:p w14:paraId="2ABDBC36" w14:textId="19747401" w:rsidR="001341DF" w:rsidRPr="00710D65" w:rsidRDefault="001341DF" w:rsidP="001341DF">
      <w:pPr>
        <w:numPr>
          <w:ilvl w:val="0"/>
          <w:numId w:val="331"/>
        </w:numPr>
        <w:spacing w:after="120"/>
        <w:ind w:left="1152" w:right="-14" w:hanging="576"/>
        <w:rPr>
          <w:szCs w:val="24"/>
          <w:lang w:eastAsia="en-US"/>
        </w:rPr>
      </w:pPr>
      <w:r w:rsidRPr="00710D65">
        <w:rPr>
          <w:szCs w:val="24"/>
          <w:lang w:eastAsia="en-US"/>
        </w:rPr>
        <w:t xml:space="preserve">être prêt à formuler un avis et/ou une opinion sur tout point relatif au Marché s’il en est requis conjointement par le Maître d’Ouvrage et par l’Entrepreneur, sous réserve de l’accord préalable des autres Membres du </w:t>
      </w:r>
      <w:r w:rsidR="00C75ABE" w:rsidRPr="00710D65">
        <w:rPr>
          <w:szCs w:val="24"/>
          <w:lang w:eastAsia="en-US"/>
        </w:rPr>
        <w:t>CPRD</w:t>
      </w:r>
      <w:r w:rsidRPr="00710D65">
        <w:rPr>
          <w:szCs w:val="24"/>
          <w:lang w:eastAsia="en-US"/>
        </w:rPr>
        <w:t>, le cas échéant.</w:t>
      </w:r>
    </w:p>
    <w:p w14:paraId="4BEA216F" w14:textId="77777777" w:rsidR="001341DF" w:rsidRPr="00710D65" w:rsidRDefault="001341DF" w:rsidP="001341DF">
      <w:pPr>
        <w:spacing w:after="120"/>
        <w:ind w:right="-14"/>
        <w:rPr>
          <w:lang w:eastAsia="en-US"/>
        </w:rPr>
      </w:pPr>
      <w:r w:rsidRPr="00710D65">
        <w:rPr>
          <w:lang w:eastAsia="en-US"/>
        </w:rPr>
        <w:t>5.</w:t>
      </w:r>
      <w:r w:rsidRPr="00710D65">
        <w:rPr>
          <w:lang w:eastAsia="en-US"/>
        </w:rPr>
        <w:tab/>
        <w:t>Obligations Générales du Maître d’Ouvrage et de l’Entrepreneur</w:t>
      </w:r>
    </w:p>
    <w:p w14:paraId="7011738A" w14:textId="5C45CE91" w:rsidR="001341DF" w:rsidRPr="00710D65" w:rsidRDefault="001341DF" w:rsidP="001341DF">
      <w:pPr>
        <w:spacing w:after="120"/>
        <w:ind w:left="0" w:right="-14" w:firstLine="0"/>
        <w:rPr>
          <w:szCs w:val="24"/>
          <w:lang w:eastAsia="en-US"/>
        </w:rPr>
      </w:pPr>
      <w:r w:rsidRPr="00710D65">
        <w:rPr>
          <w:szCs w:val="24"/>
          <w:lang w:eastAsia="en-US"/>
        </w:rPr>
        <w:t xml:space="preserve">Le Maître d’Ouvrage, l’Entrepreneur et leurs personnels ne solliciteront, en relation avec le Marché, aucun avis ou conseil du Membre du </w:t>
      </w:r>
      <w:r w:rsidR="00C75ABE" w:rsidRPr="00710D65">
        <w:rPr>
          <w:szCs w:val="24"/>
          <w:lang w:eastAsia="en-US"/>
        </w:rPr>
        <w:t>CPRD</w:t>
      </w:r>
      <w:r w:rsidRPr="00710D65">
        <w:rPr>
          <w:szCs w:val="24"/>
          <w:lang w:eastAsia="en-US"/>
        </w:rPr>
        <w:t xml:space="preserve">, excepté en rapport avec le déroulement des </w:t>
      </w:r>
      <w:r w:rsidRPr="00710D65">
        <w:rPr>
          <w:lang w:eastAsia="en-US"/>
        </w:rPr>
        <w:t>activités</w:t>
      </w:r>
      <w:r w:rsidRPr="00710D65">
        <w:rPr>
          <w:szCs w:val="24"/>
          <w:lang w:eastAsia="en-US"/>
        </w:rPr>
        <w:t xml:space="preserve"> du CPRD relatives au Marché et à l’</w:t>
      </w:r>
      <w:r w:rsidR="00755B8E" w:rsidRPr="00710D65">
        <w:rPr>
          <w:szCs w:val="24"/>
          <w:lang w:eastAsia="en-US"/>
        </w:rPr>
        <w:t>Accord de CPRD</w:t>
      </w:r>
      <w:r w:rsidRPr="00710D65">
        <w:rPr>
          <w:szCs w:val="24"/>
          <w:lang w:eastAsia="en-US"/>
        </w:rPr>
        <w:t>. Le Maître d’Ouvrage et l’Entrepreneur seront tenus responsables de l’exécution de la présente obligation par leurs employés respectifs.</w:t>
      </w:r>
    </w:p>
    <w:p w14:paraId="688A7BA0" w14:textId="4608E193" w:rsidR="001341DF" w:rsidRPr="00710D65" w:rsidRDefault="001341DF" w:rsidP="001341DF">
      <w:pPr>
        <w:spacing w:after="120"/>
        <w:ind w:left="0" w:right="-14" w:firstLine="0"/>
        <w:rPr>
          <w:szCs w:val="24"/>
          <w:lang w:eastAsia="en-US"/>
        </w:rPr>
      </w:pPr>
      <w:r w:rsidRPr="00710D65">
        <w:rPr>
          <w:szCs w:val="24"/>
          <w:lang w:eastAsia="en-US"/>
        </w:rPr>
        <w:t xml:space="preserve">Le Maître d’Ouvrage et l’Entrepreneur s’engagent réciproquement, ainsi que vis-à-vis du Membre du </w:t>
      </w:r>
      <w:r w:rsidR="00C75ABE" w:rsidRPr="00710D65">
        <w:rPr>
          <w:szCs w:val="24"/>
          <w:lang w:eastAsia="en-US"/>
        </w:rPr>
        <w:t>CPRD</w:t>
      </w:r>
      <w:r w:rsidRPr="00710D65">
        <w:rPr>
          <w:szCs w:val="24"/>
          <w:lang w:eastAsia="en-US"/>
        </w:rPr>
        <w:t xml:space="preserve">, à ce qu’en l’absence d’un accord écrit entre eux et avec les Membres du </w:t>
      </w:r>
      <w:r w:rsidR="00C75ABE" w:rsidRPr="00710D65">
        <w:rPr>
          <w:szCs w:val="24"/>
          <w:lang w:eastAsia="en-US"/>
        </w:rPr>
        <w:t>CPRD</w:t>
      </w:r>
      <w:r w:rsidRPr="00710D65">
        <w:rPr>
          <w:szCs w:val="24"/>
          <w:lang w:eastAsia="en-US"/>
        </w:rPr>
        <w:t xml:space="preserve"> (le cas échéant), ce dernier </w:t>
      </w:r>
    </w:p>
    <w:p w14:paraId="23B5AB21" w14:textId="77777777" w:rsidR="001341DF" w:rsidRPr="00710D65" w:rsidRDefault="001341DF" w:rsidP="001341DF">
      <w:pPr>
        <w:spacing w:after="120"/>
        <w:ind w:left="1152" w:right="-14"/>
        <w:rPr>
          <w:szCs w:val="24"/>
          <w:lang w:eastAsia="en-US"/>
        </w:rPr>
      </w:pPr>
      <w:r w:rsidRPr="00710D65">
        <w:rPr>
          <w:szCs w:val="24"/>
          <w:lang w:eastAsia="en-US"/>
        </w:rPr>
        <w:t xml:space="preserve">(a) </w:t>
      </w:r>
      <w:r w:rsidRPr="00710D65">
        <w:rPr>
          <w:szCs w:val="24"/>
          <w:lang w:eastAsia="en-US"/>
        </w:rPr>
        <w:tab/>
        <w:t xml:space="preserve">ne soit nommé arbitre au titre du Marché ; </w:t>
      </w:r>
    </w:p>
    <w:p w14:paraId="0B72CA16" w14:textId="77777777" w:rsidR="001341DF" w:rsidRPr="00710D65" w:rsidRDefault="001341DF" w:rsidP="001341DF">
      <w:pPr>
        <w:spacing w:after="120"/>
        <w:ind w:left="1152" w:right="-14"/>
        <w:rPr>
          <w:szCs w:val="24"/>
          <w:lang w:eastAsia="en-US"/>
        </w:rPr>
      </w:pPr>
      <w:r w:rsidRPr="00710D65">
        <w:rPr>
          <w:szCs w:val="24"/>
          <w:lang w:eastAsia="en-US"/>
        </w:rPr>
        <w:t xml:space="preserve">(b) </w:t>
      </w:r>
      <w:r w:rsidRPr="00710D65">
        <w:rPr>
          <w:szCs w:val="24"/>
          <w:lang w:eastAsia="en-US"/>
        </w:rPr>
        <w:tab/>
        <w:t>ne soit appelé à déposer devant l’arbitre ou les arbitres nommés au titre du Marché ;</w:t>
      </w:r>
    </w:p>
    <w:p w14:paraId="4DBF7134" w14:textId="77777777" w:rsidR="001341DF" w:rsidRPr="00710D65" w:rsidRDefault="001341DF" w:rsidP="001341DF">
      <w:pPr>
        <w:spacing w:after="120"/>
        <w:ind w:left="1152" w:right="-14"/>
        <w:rPr>
          <w:szCs w:val="24"/>
          <w:lang w:eastAsia="en-US"/>
        </w:rPr>
      </w:pPr>
      <w:r w:rsidRPr="00710D65">
        <w:rPr>
          <w:szCs w:val="24"/>
          <w:lang w:eastAsia="en-US"/>
        </w:rPr>
        <w:t xml:space="preserve">(c) </w:t>
      </w:r>
      <w:r w:rsidRPr="00710D65">
        <w:rPr>
          <w:szCs w:val="24"/>
          <w:lang w:eastAsia="en-US"/>
        </w:rPr>
        <w:tab/>
        <w:t xml:space="preserve">ne soit tenu responsable en cas de réclamation s’élevant en raison d’une action ou d’une omission </w:t>
      </w:r>
      <w:r w:rsidRPr="00710D65">
        <w:rPr>
          <w:lang w:eastAsia="en-US"/>
        </w:rPr>
        <w:t>relative</w:t>
      </w:r>
      <w:r w:rsidRPr="00710D65">
        <w:rPr>
          <w:szCs w:val="24"/>
          <w:lang w:eastAsia="en-US"/>
        </w:rPr>
        <w:t xml:space="preserve"> à ses fonctions réelles ou supposées, à moins qu’une telle action ou omission ne s’avère avoir été commise de mauvaise foi.</w:t>
      </w:r>
    </w:p>
    <w:p w14:paraId="4466AF1B" w14:textId="5DC29B8B" w:rsidR="001341DF" w:rsidRPr="00710D65" w:rsidRDefault="001341DF" w:rsidP="001341DF">
      <w:pPr>
        <w:spacing w:after="120"/>
        <w:ind w:left="0" w:right="-14" w:firstLine="0"/>
        <w:rPr>
          <w:szCs w:val="24"/>
          <w:lang w:eastAsia="en-US"/>
        </w:rPr>
      </w:pPr>
      <w:r w:rsidRPr="00710D65">
        <w:rPr>
          <w:szCs w:val="24"/>
          <w:lang w:eastAsia="en-US"/>
        </w:rPr>
        <w:t xml:space="preserve">Le Maître d’Ouvrage et l’Entrepreneur s’engagent conjointement et solidairement à protéger et </w:t>
      </w:r>
      <w:r w:rsidRPr="00710D65">
        <w:rPr>
          <w:lang w:eastAsia="en-US"/>
        </w:rPr>
        <w:t>compenser</w:t>
      </w:r>
      <w:r w:rsidRPr="00710D65">
        <w:rPr>
          <w:szCs w:val="24"/>
          <w:lang w:eastAsia="en-US"/>
        </w:rPr>
        <w:t xml:space="preserve"> le membre du </w:t>
      </w:r>
      <w:r w:rsidR="00C75ABE" w:rsidRPr="00710D65">
        <w:rPr>
          <w:szCs w:val="24"/>
          <w:lang w:eastAsia="en-US"/>
        </w:rPr>
        <w:t>CPRD</w:t>
      </w:r>
      <w:r w:rsidRPr="00710D65">
        <w:rPr>
          <w:szCs w:val="24"/>
          <w:lang w:eastAsia="en-US"/>
        </w:rPr>
        <w:t xml:space="preserve"> en cas de réclamations dont il ne devrait pas être tenu pour responsable en vertu de l’alinéa précédent. </w:t>
      </w:r>
    </w:p>
    <w:p w14:paraId="32588922" w14:textId="14F97B84" w:rsidR="001341DF" w:rsidRPr="00710D65" w:rsidRDefault="001341DF" w:rsidP="001341DF">
      <w:pPr>
        <w:spacing w:after="120"/>
        <w:ind w:left="0" w:right="-14" w:firstLine="0"/>
        <w:rPr>
          <w:szCs w:val="24"/>
          <w:lang w:eastAsia="en-US"/>
        </w:rPr>
      </w:pPr>
      <w:r w:rsidRPr="00710D65">
        <w:rPr>
          <w:szCs w:val="24"/>
          <w:lang w:eastAsia="en-US"/>
        </w:rPr>
        <w:t xml:space="preserve">Dans tous les cas où ils soumettent au </w:t>
      </w:r>
      <w:r w:rsidR="00C75ABE" w:rsidRPr="00710D65">
        <w:rPr>
          <w:szCs w:val="24"/>
          <w:lang w:eastAsia="en-US"/>
        </w:rPr>
        <w:t>CPRD</w:t>
      </w:r>
      <w:r w:rsidRPr="00710D65">
        <w:rPr>
          <w:szCs w:val="24"/>
          <w:lang w:eastAsia="en-US"/>
        </w:rPr>
        <w:t xml:space="preserve"> au titre de l’Article 50.3 du CCAG un différend qui nécessite un déplacement sur le site des travaux ou la tenue d’une audience, le Maître d’Ouvrage ou l’Entrepreneur consigneront à titre de provision la somme nécessaire pour couvrir les </w:t>
      </w:r>
      <w:r w:rsidRPr="00710D65">
        <w:rPr>
          <w:lang w:eastAsia="en-US"/>
        </w:rPr>
        <w:t>dépenses</w:t>
      </w:r>
      <w:r w:rsidRPr="00710D65">
        <w:rPr>
          <w:szCs w:val="24"/>
          <w:lang w:eastAsia="en-US"/>
        </w:rPr>
        <w:t xml:space="preserve"> </w:t>
      </w:r>
      <w:r w:rsidRPr="00710D65">
        <w:rPr>
          <w:szCs w:val="24"/>
          <w:lang w:eastAsia="en-US"/>
        </w:rPr>
        <w:lastRenderedPageBreak/>
        <w:t xml:space="preserve">encourues de ce fait par le Membre du </w:t>
      </w:r>
      <w:r w:rsidR="00C75ABE" w:rsidRPr="00710D65">
        <w:rPr>
          <w:szCs w:val="24"/>
          <w:lang w:eastAsia="en-US"/>
        </w:rPr>
        <w:t>CPRD</w:t>
      </w:r>
      <w:r w:rsidRPr="00710D65">
        <w:rPr>
          <w:szCs w:val="24"/>
          <w:lang w:eastAsia="en-US"/>
        </w:rPr>
        <w:t xml:space="preserve">. Il ne sera tenu compte d’aucun autre règlement dû ou à verser au Membre du </w:t>
      </w:r>
      <w:r w:rsidR="00C75ABE" w:rsidRPr="00710D65">
        <w:rPr>
          <w:szCs w:val="24"/>
          <w:lang w:eastAsia="en-US"/>
        </w:rPr>
        <w:t>CPRD</w:t>
      </w:r>
      <w:r w:rsidRPr="00710D65">
        <w:rPr>
          <w:szCs w:val="24"/>
          <w:lang w:eastAsia="en-US"/>
        </w:rPr>
        <w:t>.</w:t>
      </w:r>
    </w:p>
    <w:p w14:paraId="0991AD87" w14:textId="77777777" w:rsidR="001341DF" w:rsidRPr="00710D65" w:rsidRDefault="001341DF" w:rsidP="001341DF">
      <w:pPr>
        <w:spacing w:after="120"/>
        <w:ind w:right="-14"/>
        <w:rPr>
          <w:lang w:eastAsia="en-US"/>
        </w:rPr>
      </w:pPr>
      <w:r w:rsidRPr="00710D65">
        <w:rPr>
          <w:lang w:eastAsia="en-US"/>
        </w:rPr>
        <w:t>6.</w:t>
      </w:r>
      <w:r w:rsidRPr="00710D65">
        <w:rPr>
          <w:lang w:eastAsia="en-US"/>
        </w:rPr>
        <w:tab/>
        <w:t xml:space="preserve">Règlement </w:t>
      </w:r>
    </w:p>
    <w:p w14:paraId="34BAD528" w14:textId="348093C6" w:rsidR="001341DF" w:rsidRPr="00710D65" w:rsidRDefault="001341DF" w:rsidP="001341DF">
      <w:pPr>
        <w:spacing w:after="120"/>
        <w:ind w:left="0" w:right="-14" w:firstLine="0"/>
        <w:rPr>
          <w:szCs w:val="24"/>
          <w:lang w:eastAsia="en-US"/>
        </w:rPr>
      </w:pPr>
      <w:r w:rsidRPr="00710D65">
        <w:rPr>
          <w:szCs w:val="24"/>
          <w:lang w:eastAsia="en-US"/>
        </w:rPr>
        <w:t xml:space="preserve">Le </w:t>
      </w:r>
      <w:r w:rsidRPr="00710D65">
        <w:rPr>
          <w:lang w:eastAsia="en-US"/>
        </w:rPr>
        <w:t>Membre</w:t>
      </w:r>
      <w:r w:rsidRPr="00710D65">
        <w:rPr>
          <w:szCs w:val="24"/>
          <w:lang w:eastAsia="en-US"/>
        </w:rPr>
        <w:t xml:space="preserve"> du </w:t>
      </w:r>
      <w:r w:rsidR="00C75ABE" w:rsidRPr="00710D65">
        <w:rPr>
          <w:szCs w:val="24"/>
          <w:lang w:eastAsia="en-US"/>
        </w:rPr>
        <w:t>CPRD</w:t>
      </w:r>
      <w:r w:rsidRPr="00710D65">
        <w:rPr>
          <w:szCs w:val="24"/>
          <w:lang w:eastAsia="en-US"/>
        </w:rPr>
        <w:t xml:space="preserve"> sera rémunéré dans la monnaie de règlement stipulée dans l’</w:t>
      </w:r>
      <w:r w:rsidR="00755B8E" w:rsidRPr="00710D65">
        <w:rPr>
          <w:szCs w:val="24"/>
          <w:lang w:eastAsia="en-US"/>
        </w:rPr>
        <w:t>Accord de CPRD</w:t>
      </w:r>
      <w:r w:rsidRPr="00710D65">
        <w:rPr>
          <w:szCs w:val="24"/>
          <w:lang w:eastAsia="en-US"/>
        </w:rPr>
        <w:t xml:space="preserve"> comme suit :</w:t>
      </w:r>
    </w:p>
    <w:p w14:paraId="7E903373" w14:textId="77777777" w:rsidR="001341DF" w:rsidRPr="00710D65" w:rsidRDefault="001341DF" w:rsidP="001341DF">
      <w:pPr>
        <w:numPr>
          <w:ilvl w:val="0"/>
          <w:numId w:val="327"/>
        </w:numPr>
        <w:tabs>
          <w:tab w:val="clear" w:pos="720"/>
        </w:tabs>
        <w:spacing w:after="120"/>
        <w:ind w:left="1152" w:right="-14" w:hanging="576"/>
        <w:rPr>
          <w:szCs w:val="24"/>
          <w:lang w:eastAsia="en-US"/>
        </w:rPr>
      </w:pPr>
      <w:r w:rsidRPr="00710D65">
        <w:rPr>
          <w:szCs w:val="24"/>
          <w:lang w:eastAsia="en-US"/>
        </w:rPr>
        <w:t xml:space="preserve">une commission </w:t>
      </w:r>
      <w:r w:rsidRPr="00710D65">
        <w:rPr>
          <w:lang w:eastAsia="en-US"/>
        </w:rPr>
        <w:t>forfaitaire</w:t>
      </w:r>
      <w:r w:rsidRPr="00710D65">
        <w:rPr>
          <w:szCs w:val="24"/>
          <w:lang w:eastAsia="en-US"/>
        </w:rPr>
        <w:t xml:space="preserve"> mensuelle, qui constituera un paiement libératoire au titre de :</w:t>
      </w:r>
    </w:p>
    <w:p w14:paraId="7D12AD66" w14:textId="77777777"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szCs w:val="24"/>
          <w:lang w:eastAsia="en-US"/>
        </w:rPr>
        <w:t xml:space="preserve">sa disponibilité à se rendre sur le site des travaux et assister aux audiences, sous réserve </w:t>
      </w:r>
      <w:r w:rsidRPr="00710D65">
        <w:rPr>
          <w:lang w:eastAsia="en-US"/>
        </w:rPr>
        <w:t>d’être</w:t>
      </w:r>
      <w:r w:rsidRPr="00710D65">
        <w:rPr>
          <w:szCs w:val="24"/>
          <w:lang w:eastAsia="en-US"/>
        </w:rPr>
        <w:t xml:space="preserve"> informé 28 jours à l’avance ;</w:t>
      </w:r>
    </w:p>
    <w:p w14:paraId="50930E2D" w14:textId="77777777"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lang w:eastAsia="en-US"/>
        </w:rPr>
        <w:t>l’obligation</w:t>
      </w:r>
      <w:r w:rsidRPr="00710D65">
        <w:rPr>
          <w:szCs w:val="24"/>
          <w:lang w:eastAsia="en-US"/>
        </w:rPr>
        <w:t xml:space="preserve"> de se familiariser, et se tenir en permanence de l’état de l’avancement du projet et de maintenir à jour les dossiers correspondants ;</w:t>
      </w:r>
    </w:p>
    <w:p w14:paraId="3493B262" w14:textId="43F23111" w:rsidR="001341DF" w:rsidRPr="00710D65" w:rsidRDefault="00BC4CE9" w:rsidP="001341DF">
      <w:pPr>
        <w:numPr>
          <w:ilvl w:val="1"/>
          <w:numId w:val="327"/>
        </w:numPr>
        <w:tabs>
          <w:tab w:val="clear" w:pos="1440"/>
        </w:tabs>
        <w:spacing w:after="120"/>
        <w:ind w:left="1728" w:right="-14" w:hanging="576"/>
        <w:rPr>
          <w:szCs w:val="24"/>
          <w:lang w:eastAsia="en-US"/>
        </w:rPr>
      </w:pPr>
      <w:r w:rsidRPr="00710D65">
        <w:rPr>
          <w:szCs w:val="24"/>
          <w:lang w:eastAsia="en-US"/>
        </w:rPr>
        <w:t>l</w:t>
      </w:r>
      <w:r w:rsidR="001341DF" w:rsidRPr="00710D65">
        <w:rPr>
          <w:szCs w:val="24"/>
          <w:lang w:eastAsia="en-US"/>
        </w:rPr>
        <w:t>es frais de secrétariat et frais généraux, y compris les frais de reproduction et fournitures de bureau encourus du fait de ses fonctions ;</w:t>
      </w:r>
    </w:p>
    <w:p w14:paraId="212F31DF" w14:textId="77777777"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szCs w:val="24"/>
          <w:lang w:eastAsia="en-US"/>
        </w:rPr>
        <w:t xml:space="preserve">les services rendus au titre du présent article, à l’exception des services mentionnés aux </w:t>
      </w:r>
      <w:r w:rsidRPr="00710D65">
        <w:rPr>
          <w:lang w:eastAsia="en-US"/>
        </w:rPr>
        <w:t>alinéas</w:t>
      </w:r>
      <w:r w:rsidRPr="00710D65">
        <w:rPr>
          <w:szCs w:val="24"/>
          <w:lang w:eastAsia="en-US"/>
        </w:rPr>
        <w:t xml:space="preserve"> (b) et (c) du présent article.</w:t>
      </w:r>
    </w:p>
    <w:p w14:paraId="2A98EA71" w14:textId="43B1D6BD" w:rsidR="001341DF" w:rsidRPr="00710D65" w:rsidRDefault="001341DF" w:rsidP="001341DF">
      <w:pPr>
        <w:spacing w:after="120"/>
        <w:ind w:left="0" w:right="-14" w:firstLine="0"/>
        <w:rPr>
          <w:szCs w:val="24"/>
          <w:lang w:eastAsia="en-US"/>
        </w:rPr>
      </w:pPr>
      <w:r w:rsidRPr="00710D65">
        <w:rPr>
          <w:szCs w:val="24"/>
          <w:lang w:eastAsia="en-US"/>
        </w:rPr>
        <w:t xml:space="preserve">Cette commission forfaitaire mensuelle sera payée à partir du dernier jour du mois calendaire au cours duquel </w:t>
      </w:r>
      <w:r w:rsidRPr="00710D65">
        <w:rPr>
          <w:lang w:eastAsia="en-US"/>
        </w:rPr>
        <w:t>l’</w:t>
      </w:r>
      <w:r w:rsidR="00755B8E" w:rsidRPr="00710D65">
        <w:rPr>
          <w:lang w:eastAsia="en-US"/>
        </w:rPr>
        <w:t>Accord de CPRD</w:t>
      </w:r>
      <w:r w:rsidRPr="00710D65">
        <w:rPr>
          <w:szCs w:val="24"/>
          <w:lang w:eastAsia="en-US"/>
        </w:rPr>
        <w:t xml:space="preserve"> prend effet, et ce jusqu’au dernier jour du mois calendaire au cours duquel le Certificat d’Achèvement est émis pour l’ensemble des travaux.</w:t>
      </w:r>
    </w:p>
    <w:p w14:paraId="4766ADE4" w14:textId="1887F943" w:rsidR="001341DF" w:rsidRPr="00710D65" w:rsidRDefault="001341DF" w:rsidP="001341DF">
      <w:pPr>
        <w:spacing w:after="120"/>
        <w:ind w:left="0" w:right="-14" w:firstLine="0"/>
        <w:rPr>
          <w:szCs w:val="24"/>
          <w:lang w:eastAsia="en-US"/>
        </w:rPr>
      </w:pPr>
      <w:r w:rsidRPr="00710D65">
        <w:rPr>
          <w:szCs w:val="24"/>
          <w:lang w:eastAsia="en-US"/>
        </w:rPr>
        <w:t xml:space="preserve">A partir du jour suivant, l’avance forfaitaire sera réduite d’un tiers et sera payable jusqu‘au premier jour du </w:t>
      </w:r>
      <w:r w:rsidRPr="00710D65">
        <w:rPr>
          <w:lang w:eastAsia="en-US"/>
        </w:rPr>
        <w:t>mois</w:t>
      </w:r>
      <w:r w:rsidRPr="00710D65">
        <w:rPr>
          <w:szCs w:val="24"/>
          <w:lang w:eastAsia="en-US"/>
        </w:rPr>
        <w:t xml:space="preserve"> au cours duquel le Membre présenterait sa démission ou au cours duquel il serait mis fin à l’</w:t>
      </w:r>
      <w:r w:rsidR="00755B8E" w:rsidRPr="00710D65">
        <w:rPr>
          <w:szCs w:val="24"/>
          <w:lang w:eastAsia="en-US"/>
        </w:rPr>
        <w:t>Accord de CPRD</w:t>
      </w:r>
      <w:r w:rsidRPr="00710D65">
        <w:rPr>
          <w:szCs w:val="24"/>
          <w:lang w:eastAsia="en-US"/>
        </w:rPr>
        <w:t xml:space="preserve">. </w:t>
      </w:r>
    </w:p>
    <w:p w14:paraId="4929F08D" w14:textId="77777777" w:rsidR="001341DF" w:rsidRPr="00710D65" w:rsidRDefault="001341DF" w:rsidP="001341DF">
      <w:pPr>
        <w:numPr>
          <w:ilvl w:val="0"/>
          <w:numId w:val="327"/>
        </w:numPr>
        <w:tabs>
          <w:tab w:val="clear" w:pos="720"/>
        </w:tabs>
        <w:spacing w:after="120"/>
        <w:ind w:left="1152" w:right="-14" w:hanging="576"/>
        <w:rPr>
          <w:szCs w:val="24"/>
          <w:lang w:eastAsia="en-US"/>
        </w:rPr>
      </w:pPr>
      <w:r w:rsidRPr="00710D65">
        <w:rPr>
          <w:szCs w:val="24"/>
          <w:lang w:eastAsia="en-US"/>
        </w:rPr>
        <w:t>une rémunération journalière qui constituera un paiement libératoire :</w:t>
      </w:r>
    </w:p>
    <w:p w14:paraId="68FE1A33" w14:textId="337248B2"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szCs w:val="24"/>
          <w:lang w:eastAsia="en-US"/>
        </w:rPr>
        <w:t xml:space="preserve">dans un plafond de deux jours par déplacement (aller ou retour), pour chaque journée </w:t>
      </w:r>
      <w:r w:rsidRPr="00710D65">
        <w:rPr>
          <w:lang w:eastAsia="en-US"/>
        </w:rPr>
        <w:t>entièrement</w:t>
      </w:r>
      <w:r w:rsidRPr="00710D65">
        <w:rPr>
          <w:szCs w:val="24"/>
          <w:lang w:eastAsia="en-US"/>
        </w:rPr>
        <w:t xml:space="preserve"> ou partiellement consacrée à se rendre de sa résidence au site des travaux ou à toute destination retenue, le cas échéant, pour une réunion avec les autres Membres du </w:t>
      </w:r>
      <w:r w:rsidR="00C75ABE" w:rsidRPr="00710D65">
        <w:rPr>
          <w:szCs w:val="24"/>
          <w:lang w:eastAsia="en-US"/>
        </w:rPr>
        <w:t>CPRD</w:t>
      </w:r>
      <w:r w:rsidRPr="00710D65">
        <w:rPr>
          <w:szCs w:val="24"/>
          <w:lang w:eastAsia="en-US"/>
        </w:rPr>
        <w:t> ;</w:t>
      </w:r>
    </w:p>
    <w:p w14:paraId="77401394" w14:textId="425BA7D6"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szCs w:val="24"/>
          <w:lang w:eastAsia="en-US"/>
        </w:rPr>
        <w:t xml:space="preserve">pour chaque journée consacrée à une visite du site des travaux, à la tenue d’une </w:t>
      </w:r>
      <w:r w:rsidRPr="00710D65">
        <w:rPr>
          <w:lang w:eastAsia="en-US"/>
        </w:rPr>
        <w:t>audience</w:t>
      </w:r>
      <w:r w:rsidRPr="00710D65">
        <w:rPr>
          <w:szCs w:val="24"/>
          <w:lang w:eastAsia="en-US"/>
        </w:rPr>
        <w:t xml:space="preserve"> ou à la préparation d’une décision du </w:t>
      </w:r>
      <w:r w:rsidR="00C75ABE" w:rsidRPr="00710D65">
        <w:rPr>
          <w:szCs w:val="24"/>
          <w:lang w:eastAsia="en-US"/>
        </w:rPr>
        <w:t>CPRD</w:t>
      </w:r>
      <w:r w:rsidRPr="00710D65">
        <w:rPr>
          <w:szCs w:val="24"/>
          <w:lang w:eastAsia="en-US"/>
        </w:rPr>
        <w:t> ;</w:t>
      </w:r>
    </w:p>
    <w:p w14:paraId="703C1B09" w14:textId="77777777" w:rsidR="001341DF" w:rsidRPr="00710D65" w:rsidRDefault="001341DF" w:rsidP="001341DF">
      <w:pPr>
        <w:numPr>
          <w:ilvl w:val="1"/>
          <w:numId w:val="327"/>
        </w:numPr>
        <w:tabs>
          <w:tab w:val="clear" w:pos="1440"/>
        </w:tabs>
        <w:spacing w:after="120"/>
        <w:ind w:left="1728" w:right="-14" w:hanging="576"/>
        <w:rPr>
          <w:szCs w:val="24"/>
          <w:lang w:eastAsia="en-US"/>
        </w:rPr>
      </w:pPr>
      <w:r w:rsidRPr="00710D65">
        <w:rPr>
          <w:szCs w:val="24"/>
          <w:lang w:eastAsia="en-US"/>
        </w:rPr>
        <w:t xml:space="preserve">pour chaque journée consacrée à la lecture des documents soumis dans le cadre de la </w:t>
      </w:r>
      <w:r w:rsidRPr="00710D65">
        <w:rPr>
          <w:lang w:eastAsia="en-US"/>
        </w:rPr>
        <w:t>préparation</w:t>
      </w:r>
      <w:r w:rsidRPr="00710D65">
        <w:rPr>
          <w:szCs w:val="24"/>
          <w:lang w:eastAsia="en-US"/>
        </w:rPr>
        <w:t xml:space="preserve"> d’une audience.</w:t>
      </w:r>
    </w:p>
    <w:p w14:paraId="4CE6154A" w14:textId="77777777" w:rsidR="001341DF" w:rsidRPr="00710D65" w:rsidRDefault="001341DF" w:rsidP="001341DF">
      <w:pPr>
        <w:numPr>
          <w:ilvl w:val="0"/>
          <w:numId w:val="327"/>
        </w:numPr>
        <w:tabs>
          <w:tab w:val="clear" w:pos="720"/>
        </w:tabs>
        <w:spacing w:after="120"/>
        <w:ind w:left="1152" w:right="-14" w:hanging="576"/>
        <w:rPr>
          <w:szCs w:val="24"/>
          <w:lang w:eastAsia="en-US"/>
        </w:rPr>
      </w:pPr>
      <w:r w:rsidRPr="00710D65">
        <w:rPr>
          <w:szCs w:val="24"/>
          <w:lang w:eastAsia="en-US"/>
        </w:rPr>
        <w:t>Toute dépense justifiée, y compris les frais de déplacement nécessaires (billets d’avion en classe inférieure à la première classe, hôtel et frais de séjour et autres frais directement liés à un déplacement) encourue en raison de ses fonctions, ainsi que ses frais de téléphone, courrier et fac-similés ; un reçu sera exigé pour toute dépense supérieure à cinq pour cent de la rémunération journalière à laquelle il est fait référence à l’alinéa (b) du présent article ;</w:t>
      </w:r>
    </w:p>
    <w:p w14:paraId="31CB9CD0" w14:textId="77777777" w:rsidR="001341DF" w:rsidRPr="00710D65" w:rsidRDefault="001341DF" w:rsidP="001341DF">
      <w:pPr>
        <w:numPr>
          <w:ilvl w:val="0"/>
          <w:numId w:val="327"/>
        </w:numPr>
        <w:tabs>
          <w:tab w:val="clear" w:pos="720"/>
        </w:tabs>
        <w:spacing w:after="120"/>
        <w:ind w:left="1152" w:right="-14" w:hanging="576"/>
        <w:rPr>
          <w:szCs w:val="24"/>
          <w:lang w:eastAsia="en-US"/>
        </w:rPr>
      </w:pPr>
      <w:r w:rsidRPr="00710D65">
        <w:rPr>
          <w:szCs w:val="24"/>
          <w:lang w:eastAsia="en-US"/>
        </w:rPr>
        <w:t xml:space="preserve">Les impôts et taxes sur les paiements effectués au titre du présent article payables dans le pays où sont situés </w:t>
      </w:r>
      <w:r w:rsidRPr="00710D65">
        <w:rPr>
          <w:lang w:eastAsia="en-US"/>
        </w:rPr>
        <w:t>les</w:t>
      </w:r>
      <w:r w:rsidRPr="00710D65">
        <w:rPr>
          <w:szCs w:val="24"/>
          <w:lang w:eastAsia="en-US"/>
        </w:rPr>
        <w:t xml:space="preserve"> travaux, à moins que le Membre n’en soit un ressortissant ou un résident permanent.</w:t>
      </w:r>
    </w:p>
    <w:p w14:paraId="6B4BA4BC" w14:textId="51840A25" w:rsidR="001341DF" w:rsidRPr="00710D65" w:rsidRDefault="001341DF" w:rsidP="001341DF">
      <w:pPr>
        <w:spacing w:after="120"/>
        <w:ind w:left="0" w:right="-14" w:firstLine="0"/>
        <w:rPr>
          <w:szCs w:val="24"/>
          <w:lang w:eastAsia="en-US"/>
        </w:rPr>
      </w:pPr>
      <w:r w:rsidRPr="00710D65">
        <w:rPr>
          <w:szCs w:val="24"/>
          <w:lang w:eastAsia="en-US"/>
        </w:rPr>
        <w:lastRenderedPageBreak/>
        <w:t>La commission forfaitaire et la rémunération journalière seront stipulées dans l’</w:t>
      </w:r>
      <w:r w:rsidR="00755B8E" w:rsidRPr="00710D65">
        <w:rPr>
          <w:szCs w:val="24"/>
          <w:lang w:eastAsia="en-US"/>
        </w:rPr>
        <w:t>Accord de CPRD</w:t>
      </w:r>
      <w:r w:rsidRPr="00710D65">
        <w:rPr>
          <w:szCs w:val="24"/>
          <w:lang w:eastAsia="en-US"/>
        </w:rPr>
        <w:t>. A moins que l’</w:t>
      </w:r>
      <w:r w:rsidR="00755B8E" w:rsidRPr="00710D65">
        <w:rPr>
          <w:szCs w:val="24"/>
          <w:lang w:eastAsia="en-US"/>
        </w:rPr>
        <w:t>Accord de CPRD</w:t>
      </w:r>
      <w:r w:rsidRPr="00710D65">
        <w:rPr>
          <w:szCs w:val="24"/>
          <w:lang w:eastAsia="en-US"/>
        </w:rPr>
        <w:t xml:space="preserve"> n’en dispose autrement, ces montants seront non révisables pour les premiers 24 mois et seront </w:t>
      </w:r>
      <w:r w:rsidRPr="00710D65">
        <w:rPr>
          <w:lang w:eastAsia="en-US"/>
        </w:rPr>
        <w:t>ensuite</w:t>
      </w:r>
      <w:r w:rsidRPr="00710D65">
        <w:rPr>
          <w:szCs w:val="24"/>
          <w:lang w:eastAsia="en-US"/>
        </w:rPr>
        <w:t xml:space="preserve"> révisables par accord entre le Maître d’Ouvrage, l’Entrepreneur et le Membre du </w:t>
      </w:r>
      <w:r w:rsidR="00C75ABE" w:rsidRPr="00710D65">
        <w:rPr>
          <w:szCs w:val="24"/>
          <w:lang w:eastAsia="en-US"/>
        </w:rPr>
        <w:t>CPRD</w:t>
      </w:r>
      <w:r w:rsidRPr="00710D65">
        <w:rPr>
          <w:szCs w:val="24"/>
          <w:lang w:eastAsia="en-US"/>
        </w:rPr>
        <w:t xml:space="preserve"> à chaque date anniversaire de la date où l’</w:t>
      </w:r>
      <w:r w:rsidR="00755B8E" w:rsidRPr="00710D65">
        <w:rPr>
          <w:szCs w:val="24"/>
          <w:lang w:eastAsia="en-US"/>
        </w:rPr>
        <w:t>Accord de CPRD</w:t>
      </w:r>
      <w:r w:rsidRPr="00710D65">
        <w:rPr>
          <w:szCs w:val="24"/>
          <w:lang w:eastAsia="en-US"/>
        </w:rPr>
        <w:t xml:space="preserve"> est entré en vigueur.</w:t>
      </w:r>
    </w:p>
    <w:p w14:paraId="4FFBC3F2" w14:textId="5185FC44" w:rsidR="001341DF" w:rsidRPr="00710D65" w:rsidRDefault="001341DF" w:rsidP="001341DF">
      <w:pPr>
        <w:spacing w:after="120"/>
        <w:ind w:left="0" w:right="-14" w:firstLine="0"/>
        <w:rPr>
          <w:szCs w:val="24"/>
          <w:lang w:eastAsia="en-US"/>
        </w:rPr>
      </w:pPr>
      <w:r w:rsidRPr="00710D65">
        <w:rPr>
          <w:szCs w:val="24"/>
          <w:lang w:eastAsia="en-US"/>
        </w:rPr>
        <w:t>Si les parties ne peuvent s’entendre sur ces montants, l’Autorité de Nomination ou la personne désignée au CCAP à cette fin déterminera le montant applicable avant la signature de l’</w:t>
      </w:r>
      <w:r w:rsidR="00755B8E" w:rsidRPr="00710D65">
        <w:rPr>
          <w:szCs w:val="24"/>
          <w:lang w:eastAsia="en-US"/>
        </w:rPr>
        <w:t>Accord de CPRD</w:t>
      </w:r>
      <w:r w:rsidRPr="00710D65">
        <w:rPr>
          <w:szCs w:val="24"/>
          <w:lang w:eastAsia="en-US"/>
        </w:rPr>
        <w:t>.</w:t>
      </w:r>
    </w:p>
    <w:p w14:paraId="0898FA4D" w14:textId="4FB99E7A" w:rsidR="001341DF" w:rsidRPr="00710D65" w:rsidRDefault="001341DF" w:rsidP="001341DF">
      <w:pPr>
        <w:spacing w:after="120"/>
        <w:ind w:left="0" w:right="-14" w:firstLine="0"/>
        <w:rPr>
          <w:szCs w:val="24"/>
          <w:lang w:eastAsia="en-US"/>
        </w:rPr>
      </w:pPr>
      <w:r w:rsidRPr="00710D65">
        <w:rPr>
          <w:szCs w:val="24"/>
          <w:lang w:eastAsia="en-US"/>
        </w:rPr>
        <w:t xml:space="preserve">Le membre du </w:t>
      </w:r>
      <w:r w:rsidR="00C75ABE" w:rsidRPr="00710D65">
        <w:rPr>
          <w:szCs w:val="24"/>
          <w:lang w:eastAsia="en-US"/>
        </w:rPr>
        <w:t>CPRD</w:t>
      </w:r>
      <w:r w:rsidRPr="00710D65">
        <w:rPr>
          <w:szCs w:val="24"/>
          <w:lang w:eastAsia="en-US"/>
        </w:rPr>
        <w:t xml:space="preserve"> présentera une facture trimestrielle couvrant la commission forfaitaire et ses frais de </w:t>
      </w:r>
      <w:r w:rsidRPr="00710D65">
        <w:rPr>
          <w:lang w:eastAsia="en-US"/>
        </w:rPr>
        <w:t>déplacement</w:t>
      </w:r>
      <w:r w:rsidRPr="00710D65">
        <w:rPr>
          <w:szCs w:val="24"/>
          <w:lang w:eastAsia="en-US"/>
        </w:rPr>
        <w:t xml:space="preserve">. Les factures afférentes à ses autres frais et à sa rémunération journalière seront présentées à l’issue du déplacement sur le site des </w:t>
      </w:r>
      <w:r w:rsidR="00866327" w:rsidRPr="00710D65">
        <w:rPr>
          <w:szCs w:val="24"/>
          <w:lang w:eastAsia="en-US"/>
        </w:rPr>
        <w:t xml:space="preserve">travaux </w:t>
      </w:r>
      <w:r w:rsidRPr="00710D65">
        <w:rPr>
          <w:szCs w:val="24"/>
          <w:lang w:eastAsia="en-US"/>
        </w:rPr>
        <w:t>ou de l’audience. Chaque facture sera accompagnée d’une description sommaire des activités exécutées pendant la période de référence et sera envoyée à l’Entrepreneur.</w:t>
      </w:r>
    </w:p>
    <w:p w14:paraId="6FC71836" w14:textId="1F019234" w:rsidR="001341DF" w:rsidRPr="00710D65" w:rsidRDefault="001341DF" w:rsidP="001341DF">
      <w:pPr>
        <w:spacing w:after="120"/>
        <w:ind w:left="0" w:right="-14" w:firstLine="0"/>
        <w:rPr>
          <w:szCs w:val="24"/>
          <w:lang w:eastAsia="en-US"/>
        </w:rPr>
      </w:pPr>
      <w:r w:rsidRPr="00710D65">
        <w:rPr>
          <w:szCs w:val="24"/>
          <w:lang w:eastAsia="en-US"/>
        </w:rPr>
        <w:t xml:space="preserve">L’Entrepreneur règlera en totalité les factures du Membre du </w:t>
      </w:r>
      <w:r w:rsidR="00C75ABE" w:rsidRPr="00710D65">
        <w:rPr>
          <w:szCs w:val="24"/>
          <w:lang w:eastAsia="en-US"/>
        </w:rPr>
        <w:t>CPRD</w:t>
      </w:r>
      <w:r w:rsidRPr="00710D65">
        <w:rPr>
          <w:szCs w:val="24"/>
          <w:lang w:eastAsia="en-US"/>
        </w:rPr>
        <w:t xml:space="preserve"> dans les 56 jours suivant leur réception et en présentera la moitié au Maître d’Ouvrage pour remboursement dans les certificats de </w:t>
      </w:r>
      <w:r w:rsidRPr="00710D65">
        <w:rPr>
          <w:lang w:eastAsia="en-US"/>
        </w:rPr>
        <w:t>paiement</w:t>
      </w:r>
      <w:r w:rsidRPr="00710D65">
        <w:rPr>
          <w:szCs w:val="24"/>
          <w:lang w:eastAsia="en-US"/>
        </w:rPr>
        <w:t xml:space="preserve"> relatifs au Marché. Le Maître d’Ouvrage en effectuera le règlement conformément aux dispositions du Marché.</w:t>
      </w:r>
    </w:p>
    <w:p w14:paraId="43F8D151" w14:textId="245123CF" w:rsidR="001341DF" w:rsidRPr="00710D65" w:rsidRDefault="001341DF" w:rsidP="001341DF">
      <w:pPr>
        <w:spacing w:after="120"/>
        <w:ind w:left="0" w:right="-14" w:firstLine="0"/>
        <w:rPr>
          <w:szCs w:val="24"/>
          <w:lang w:eastAsia="en-US"/>
        </w:rPr>
      </w:pPr>
      <w:r w:rsidRPr="00710D65">
        <w:rPr>
          <w:szCs w:val="24"/>
          <w:lang w:eastAsia="en-US"/>
        </w:rPr>
        <w:t xml:space="preserve">Si l’Entrepreneur ne règle pas au Membre du </w:t>
      </w:r>
      <w:r w:rsidR="00C75ABE" w:rsidRPr="00710D65">
        <w:rPr>
          <w:szCs w:val="24"/>
          <w:lang w:eastAsia="en-US"/>
        </w:rPr>
        <w:t>CPRD</w:t>
      </w:r>
      <w:r w:rsidRPr="00710D65">
        <w:rPr>
          <w:szCs w:val="24"/>
          <w:lang w:eastAsia="en-US"/>
        </w:rPr>
        <w:t xml:space="preserve"> le montant qui lui est dû au titre de l’</w:t>
      </w:r>
      <w:r w:rsidR="00755B8E" w:rsidRPr="00710D65">
        <w:rPr>
          <w:szCs w:val="24"/>
          <w:lang w:eastAsia="en-US"/>
        </w:rPr>
        <w:t>Accord de CPRD</w:t>
      </w:r>
      <w:r w:rsidRPr="00710D65">
        <w:rPr>
          <w:szCs w:val="24"/>
          <w:lang w:eastAsia="en-US"/>
        </w:rPr>
        <w:t xml:space="preserve">, le </w:t>
      </w:r>
      <w:r w:rsidRPr="00710D65">
        <w:rPr>
          <w:lang w:eastAsia="en-US"/>
        </w:rPr>
        <w:t>Maître d’Ouvrage</w:t>
      </w:r>
      <w:r w:rsidRPr="00710D65">
        <w:rPr>
          <w:szCs w:val="24"/>
          <w:lang w:eastAsia="en-US"/>
        </w:rPr>
        <w:t xml:space="preserve"> règlera ce montant ainsi que toute autre somme nécessaire à la poursuite des activités du </w:t>
      </w:r>
      <w:r w:rsidR="00C75ABE" w:rsidRPr="00710D65">
        <w:rPr>
          <w:szCs w:val="24"/>
          <w:lang w:eastAsia="en-US"/>
        </w:rPr>
        <w:t>CPRD</w:t>
      </w:r>
      <w:r w:rsidRPr="00710D65">
        <w:rPr>
          <w:szCs w:val="24"/>
          <w:lang w:eastAsia="en-US"/>
        </w:rPr>
        <w:t xml:space="preserve">, sans préjudice des droits et recours dont il dispose. Sans préjudice des droits résultant du manquement de l’Entrepreneur, le Maître d’Ouvrage aura droit au remboursement de tout montant excédant la moitié des paiements effectués au Membre du </w:t>
      </w:r>
      <w:r w:rsidR="00C75ABE" w:rsidRPr="00710D65">
        <w:rPr>
          <w:szCs w:val="24"/>
          <w:lang w:eastAsia="en-US"/>
        </w:rPr>
        <w:t>CPRD</w:t>
      </w:r>
      <w:r w:rsidRPr="00710D65">
        <w:rPr>
          <w:szCs w:val="24"/>
          <w:lang w:eastAsia="en-US"/>
        </w:rPr>
        <w:t>, et de toute somme nécessaire au recouvrement de ces montants et frais financiers y afférant au taux d’intérêt stipulé à l’Article 11.7 du CCAG.</w:t>
      </w:r>
    </w:p>
    <w:p w14:paraId="3B82FA73" w14:textId="57D77C09" w:rsidR="001341DF" w:rsidRPr="00710D65" w:rsidRDefault="001341DF" w:rsidP="001341DF">
      <w:pPr>
        <w:spacing w:after="120"/>
        <w:ind w:left="0" w:right="-14" w:firstLine="0"/>
        <w:rPr>
          <w:szCs w:val="24"/>
          <w:lang w:eastAsia="en-US"/>
        </w:rPr>
      </w:pPr>
      <w:r w:rsidRPr="00710D65">
        <w:rPr>
          <w:szCs w:val="24"/>
          <w:lang w:eastAsia="en-US"/>
        </w:rPr>
        <w:t xml:space="preserve">Si dans les 70 jours suivant la présentation d’une facture, le Membre du </w:t>
      </w:r>
      <w:r w:rsidR="00C75ABE" w:rsidRPr="00710D65">
        <w:rPr>
          <w:szCs w:val="24"/>
          <w:lang w:eastAsia="en-US"/>
        </w:rPr>
        <w:t>CPRD</w:t>
      </w:r>
      <w:r w:rsidRPr="00710D65">
        <w:rPr>
          <w:szCs w:val="24"/>
          <w:lang w:eastAsia="en-US"/>
        </w:rPr>
        <w:t xml:space="preserve"> n’en reçoit pas le règlement, il </w:t>
      </w:r>
      <w:r w:rsidRPr="00710D65">
        <w:rPr>
          <w:lang w:eastAsia="en-US"/>
        </w:rPr>
        <w:t>peut</w:t>
      </w:r>
      <w:r w:rsidRPr="00710D65">
        <w:rPr>
          <w:szCs w:val="24"/>
          <w:lang w:eastAsia="en-US"/>
        </w:rPr>
        <w:t xml:space="preserve"> suspendre ses fonctions sans préavis ou présenter sa démission conformément aux dispositions de l’Article 7.</w:t>
      </w:r>
    </w:p>
    <w:p w14:paraId="2ACEE871" w14:textId="77777777" w:rsidR="001341DF" w:rsidRPr="00710D65" w:rsidRDefault="001341DF" w:rsidP="001341DF">
      <w:pPr>
        <w:numPr>
          <w:ilvl w:val="0"/>
          <w:numId w:val="328"/>
        </w:numPr>
        <w:tabs>
          <w:tab w:val="clear" w:pos="720"/>
        </w:tabs>
        <w:spacing w:after="120"/>
        <w:ind w:left="576" w:right="-14" w:hanging="576"/>
        <w:rPr>
          <w:lang w:eastAsia="en-US"/>
        </w:rPr>
      </w:pPr>
      <w:r w:rsidRPr="00710D65">
        <w:rPr>
          <w:lang w:eastAsia="en-US"/>
        </w:rPr>
        <w:t>Résiliation</w:t>
      </w:r>
    </w:p>
    <w:p w14:paraId="5EB808A5" w14:textId="21E334AB" w:rsidR="001341DF" w:rsidRPr="00710D65" w:rsidRDefault="001341DF" w:rsidP="001341DF">
      <w:pPr>
        <w:spacing w:after="120"/>
        <w:ind w:left="0" w:right="-14" w:firstLine="0"/>
        <w:rPr>
          <w:szCs w:val="24"/>
          <w:lang w:eastAsia="en-US"/>
        </w:rPr>
      </w:pPr>
      <w:r w:rsidRPr="00710D65">
        <w:rPr>
          <w:szCs w:val="24"/>
          <w:lang w:eastAsia="en-US"/>
        </w:rPr>
        <w:t>A tout moment, le Maître d’Ouvrage et l’Entrepreneur peuvent conjointement mettre fin à l’</w:t>
      </w:r>
      <w:r w:rsidR="00755B8E" w:rsidRPr="00710D65">
        <w:rPr>
          <w:szCs w:val="24"/>
          <w:lang w:eastAsia="en-US"/>
        </w:rPr>
        <w:t>Accord de CPRD</w:t>
      </w:r>
      <w:r w:rsidRPr="00710D65">
        <w:rPr>
          <w:szCs w:val="24"/>
          <w:lang w:eastAsia="en-US"/>
        </w:rPr>
        <w:t xml:space="preserve"> sous réserve </w:t>
      </w:r>
      <w:r w:rsidRPr="00710D65">
        <w:rPr>
          <w:lang w:eastAsia="en-US"/>
        </w:rPr>
        <w:t>d’un</w:t>
      </w:r>
      <w:r w:rsidRPr="00710D65">
        <w:rPr>
          <w:szCs w:val="24"/>
          <w:lang w:eastAsia="en-US"/>
        </w:rPr>
        <w:t xml:space="preserve"> préavis de 42 jours et les Membres du </w:t>
      </w:r>
      <w:r w:rsidR="00C75ABE" w:rsidRPr="00710D65">
        <w:rPr>
          <w:szCs w:val="24"/>
          <w:lang w:eastAsia="en-US"/>
        </w:rPr>
        <w:t>CPRD</w:t>
      </w:r>
      <w:r w:rsidRPr="00710D65">
        <w:rPr>
          <w:szCs w:val="24"/>
          <w:lang w:eastAsia="en-US"/>
        </w:rPr>
        <w:t xml:space="preserve"> donner leur démission conformément aux dispositions de l’Article 2.</w:t>
      </w:r>
    </w:p>
    <w:p w14:paraId="55309ABA" w14:textId="6609BFE0" w:rsidR="001341DF" w:rsidRPr="00710D65" w:rsidRDefault="001341DF" w:rsidP="001341DF">
      <w:pPr>
        <w:spacing w:after="120"/>
        <w:ind w:left="0" w:right="-14" w:firstLine="0"/>
        <w:rPr>
          <w:szCs w:val="24"/>
          <w:lang w:eastAsia="en-US"/>
        </w:rPr>
      </w:pPr>
      <w:r w:rsidRPr="00710D65">
        <w:rPr>
          <w:szCs w:val="24"/>
          <w:lang w:eastAsia="en-US"/>
        </w:rPr>
        <w:t xml:space="preserve">Si le Membre du </w:t>
      </w:r>
      <w:r w:rsidR="00C75ABE" w:rsidRPr="00710D65">
        <w:rPr>
          <w:szCs w:val="24"/>
          <w:lang w:eastAsia="en-US"/>
        </w:rPr>
        <w:t>CPRD</w:t>
      </w:r>
      <w:r w:rsidRPr="00710D65">
        <w:rPr>
          <w:szCs w:val="24"/>
          <w:lang w:eastAsia="en-US"/>
        </w:rPr>
        <w:t xml:space="preserve"> ne se conforme pas aux dispositions de l’</w:t>
      </w:r>
      <w:r w:rsidR="00755B8E" w:rsidRPr="00710D65">
        <w:rPr>
          <w:szCs w:val="24"/>
          <w:lang w:eastAsia="en-US"/>
        </w:rPr>
        <w:t>Accord de CPRD</w:t>
      </w:r>
      <w:r w:rsidRPr="00710D65">
        <w:rPr>
          <w:szCs w:val="24"/>
          <w:lang w:eastAsia="en-US"/>
        </w:rPr>
        <w:t>, le Maître d’Ouvrage et l’Entrepreneur pourront, sans préjudice des autres droits qu’ils détiennent, lui notifier la résiliation de l’</w:t>
      </w:r>
      <w:r w:rsidR="00755B8E" w:rsidRPr="00710D65">
        <w:rPr>
          <w:szCs w:val="24"/>
          <w:lang w:eastAsia="en-US"/>
        </w:rPr>
        <w:t>Accord de CPRD</w:t>
      </w:r>
      <w:r w:rsidRPr="00710D65">
        <w:rPr>
          <w:szCs w:val="24"/>
          <w:lang w:eastAsia="en-US"/>
        </w:rPr>
        <w:t xml:space="preserve">. </w:t>
      </w:r>
    </w:p>
    <w:p w14:paraId="44ACA3EB" w14:textId="1D5B6CF5" w:rsidR="001341DF" w:rsidRPr="00710D65" w:rsidRDefault="001341DF" w:rsidP="001341DF">
      <w:pPr>
        <w:spacing w:after="120"/>
        <w:ind w:left="0" w:right="-14" w:firstLine="0"/>
        <w:rPr>
          <w:szCs w:val="24"/>
          <w:lang w:eastAsia="en-US"/>
        </w:rPr>
      </w:pPr>
      <w:r w:rsidRPr="00710D65">
        <w:rPr>
          <w:szCs w:val="24"/>
          <w:lang w:eastAsia="en-US"/>
        </w:rPr>
        <w:t>Si le Maître d’Ouvrage ou l’Entrepreneur ne se conforme pas aux dispositions de l’</w:t>
      </w:r>
      <w:r w:rsidR="00755B8E" w:rsidRPr="00710D65">
        <w:rPr>
          <w:szCs w:val="24"/>
          <w:lang w:eastAsia="en-US"/>
        </w:rPr>
        <w:t>Accord de CPRD</w:t>
      </w:r>
      <w:r w:rsidRPr="00710D65">
        <w:rPr>
          <w:szCs w:val="24"/>
          <w:lang w:eastAsia="en-US"/>
        </w:rPr>
        <w:t xml:space="preserve">, le Membre du </w:t>
      </w:r>
      <w:r w:rsidR="00C75ABE" w:rsidRPr="00710D65">
        <w:rPr>
          <w:szCs w:val="24"/>
          <w:lang w:eastAsia="en-US"/>
        </w:rPr>
        <w:t>CPRD</w:t>
      </w:r>
      <w:r w:rsidRPr="00710D65">
        <w:rPr>
          <w:szCs w:val="24"/>
          <w:lang w:eastAsia="en-US"/>
        </w:rPr>
        <w:t xml:space="preserve"> pourra, sans préjudice des autres droits qu’il détient, notifier au Maître d’Ouvrage et à l’Entrepreneur la résiliation de l’</w:t>
      </w:r>
      <w:r w:rsidR="00755B8E" w:rsidRPr="00710D65">
        <w:rPr>
          <w:szCs w:val="24"/>
          <w:lang w:eastAsia="en-US"/>
        </w:rPr>
        <w:t>Accord de CPRD</w:t>
      </w:r>
      <w:r w:rsidRPr="00710D65">
        <w:rPr>
          <w:szCs w:val="24"/>
          <w:lang w:eastAsia="en-US"/>
        </w:rPr>
        <w:t>. Cette notification prendra effet lorsqu’elle aura été reçue par le Maître d’Ouvrage et l’Entrepreneur.</w:t>
      </w:r>
    </w:p>
    <w:p w14:paraId="2E1939C0" w14:textId="576FA4D5" w:rsidR="001341DF" w:rsidRPr="00710D65" w:rsidRDefault="001341DF" w:rsidP="001341DF">
      <w:pPr>
        <w:spacing w:after="120"/>
        <w:ind w:left="0" w:right="-14" w:firstLine="0"/>
        <w:rPr>
          <w:szCs w:val="24"/>
          <w:lang w:eastAsia="en-US"/>
        </w:rPr>
      </w:pPr>
      <w:r w:rsidRPr="00710D65">
        <w:rPr>
          <w:szCs w:val="24"/>
          <w:lang w:eastAsia="en-US"/>
        </w:rPr>
        <w:t xml:space="preserve">Une telle notification, démission ou résiliation sera définitive et engagera le Maître d’Ouvrage, l’Entrepreneur et le </w:t>
      </w:r>
      <w:r w:rsidRPr="00710D65">
        <w:rPr>
          <w:lang w:eastAsia="en-US"/>
        </w:rPr>
        <w:t>Membre</w:t>
      </w:r>
      <w:r w:rsidRPr="00710D65">
        <w:rPr>
          <w:szCs w:val="24"/>
          <w:lang w:eastAsia="en-US"/>
        </w:rPr>
        <w:t xml:space="preserve"> du </w:t>
      </w:r>
      <w:r w:rsidR="00C75ABE" w:rsidRPr="00710D65">
        <w:rPr>
          <w:szCs w:val="24"/>
          <w:lang w:eastAsia="en-US"/>
        </w:rPr>
        <w:t>CPRD</w:t>
      </w:r>
      <w:r w:rsidRPr="00710D65">
        <w:rPr>
          <w:szCs w:val="24"/>
          <w:lang w:eastAsia="en-US"/>
        </w:rPr>
        <w:t>. Néanmoins, une notification qui n’aurait pas été effectuée à la fois au Maître d’Ouvrage et à l’Entrepreneur demeurerait sans effet.</w:t>
      </w:r>
    </w:p>
    <w:p w14:paraId="18C94A40" w14:textId="71135133" w:rsidR="001341DF" w:rsidRPr="00710D65" w:rsidRDefault="001341DF" w:rsidP="001341DF">
      <w:pPr>
        <w:spacing w:after="120"/>
        <w:ind w:right="-14"/>
        <w:rPr>
          <w:lang w:eastAsia="en-US"/>
        </w:rPr>
      </w:pPr>
      <w:r w:rsidRPr="00710D65">
        <w:rPr>
          <w:lang w:eastAsia="en-US"/>
        </w:rPr>
        <w:t>8.</w:t>
      </w:r>
      <w:r w:rsidRPr="00710D65">
        <w:rPr>
          <w:lang w:eastAsia="en-US"/>
        </w:rPr>
        <w:tab/>
        <w:t xml:space="preserve">Manquement du Membre du </w:t>
      </w:r>
      <w:r w:rsidR="00C75ABE" w:rsidRPr="00710D65">
        <w:rPr>
          <w:lang w:eastAsia="en-US"/>
        </w:rPr>
        <w:t>CPRD</w:t>
      </w:r>
      <w:r w:rsidRPr="00710D65">
        <w:rPr>
          <w:lang w:eastAsia="en-US"/>
        </w:rPr>
        <w:t xml:space="preserve"> à ses engagements </w:t>
      </w:r>
    </w:p>
    <w:p w14:paraId="7D32485F" w14:textId="661212F9" w:rsidR="001341DF" w:rsidRPr="00710D65" w:rsidRDefault="001341DF" w:rsidP="001341DF">
      <w:pPr>
        <w:spacing w:after="120"/>
        <w:ind w:left="0" w:right="-14" w:firstLine="0"/>
        <w:rPr>
          <w:szCs w:val="24"/>
          <w:lang w:eastAsia="en-US"/>
        </w:rPr>
      </w:pPr>
      <w:r w:rsidRPr="00710D65">
        <w:rPr>
          <w:szCs w:val="24"/>
          <w:lang w:eastAsia="en-US"/>
        </w:rPr>
        <w:lastRenderedPageBreak/>
        <w:t xml:space="preserve">Si un Membre du </w:t>
      </w:r>
      <w:r w:rsidR="00C75ABE" w:rsidRPr="00710D65">
        <w:rPr>
          <w:szCs w:val="24"/>
          <w:lang w:eastAsia="en-US"/>
        </w:rPr>
        <w:t>CPRD</w:t>
      </w:r>
      <w:r w:rsidRPr="00710D65">
        <w:rPr>
          <w:szCs w:val="24"/>
          <w:lang w:eastAsia="en-US"/>
        </w:rPr>
        <w:t xml:space="preserve"> ne se conforme pas à ses obligations d’impartialité ou d’indépendance vis-à-vis du Maître d’Ouvrage ou de l’Entrepreneur telles que stipulées à l’Article 4, il n’aura pas droit à être rémunéré ou être remboursé des dépenses qu’il aura encourues et, sans préjudice des autres droits qu’ils </w:t>
      </w:r>
      <w:r w:rsidRPr="00710D65">
        <w:rPr>
          <w:lang w:eastAsia="en-US"/>
        </w:rPr>
        <w:t>détiennent</w:t>
      </w:r>
      <w:r w:rsidRPr="00710D65">
        <w:rPr>
          <w:szCs w:val="24"/>
          <w:lang w:eastAsia="en-US"/>
        </w:rPr>
        <w:t xml:space="preserve">, devra rembourser au Maître d’Ouvrage et à l’Entrepreneur la rémunération et les autres sommes qu’il aura perçues ou qui auraient été versées aux autres Membres du </w:t>
      </w:r>
      <w:r w:rsidR="00C75ABE" w:rsidRPr="00710D65">
        <w:rPr>
          <w:szCs w:val="24"/>
          <w:lang w:eastAsia="en-US"/>
        </w:rPr>
        <w:t>CPRD</w:t>
      </w:r>
      <w:r w:rsidRPr="00710D65">
        <w:rPr>
          <w:szCs w:val="24"/>
          <w:lang w:eastAsia="en-US"/>
        </w:rPr>
        <w:t xml:space="preserve">, le cas échéant, au titre de la procédure conduite par le </w:t>
      </w:r>
      <w:r w:rsidR="00C75ABE" w:rsidRPr="00710D65">
        <w:rPr>
          <w:szCs w:val="24"/>
          <w:lang w:eastAsia="en-US"/>
        </w:rPr>
        <w:t>CPRD</w:t>
      </w:r>
      <w:r w:rsidRPr="00710D65">
        <w:rPr>
          <w:szCs w:val="24"/>
          <w:lang w:eastAsia="en-US"/>
        </w:rPr>
        <w:t xml:space="preserve"> ou des décisions qu’il aura rendues, et qui seront annulées ou rendues sans effet en raison du manquement du Membre du </w:t>
      </w:r>
      <w:r w:rsidR="00C75ABE" w:rsidRPr="00710D65">
        <w:rPr>
          <w:szCs w:val="24"/>
          <w:lang w:eastAsia="en-US"/>
        </w:rPr>
        <w:t>CPRD</w:t>
      </w:r>
      <w:r w:rsidRPr="00710D65">
        <w:rPr>
          <w:szCs w:val="24"/>
          <w:lang w:eastAsia="en-US"/>
        </w:rPr>
        <w:t xml:space="preserve"> à ses obligations. </w:t>
      </w:r>
    </w:p>
    <w:p w14:paraId="0D0F5D86" w14:textId="77777777" w:rsidR="001341DF" w:rsidRPr="00710D65" w:rsidRDefault="001341DF" w:rsidP="001341DF">
      <w:pPr>
        <w:spacing w:after="120"/>
        <w:ind w:right="-14"/>
        <w:rPr>
          <w:lang w:eastAsia="en-US"/>
        </w:rPr>
      </w:pPr>
      <w:r w:rsidRPr="00710D65">
        <w:rPr>
          <w:lang w:eastAsia="en-US"/>
        </w:rPr>
        <w:t>9.</w:t>
      </w:r>
      <w:r w:rsidRPr="00710D65">
        <w:rPr>
          <w:lang w:eastAsia="en-US"/>
        </w:rPr>
        <w:tab/>
        <w:t>Différends</w:t>
      </w:r>
    </w:p>
    <w:p w14:paraId="21839EA5" w14:textId="0AC6CD6F" w:rsidR="001341DF" w:rsidRPr="00710D65" w:rsidRDefault="001341DF" w:rsidP="001341DF">
      <w:pPr>
        <w:spacing w:after="120"/>
        <w:ind w:left="0" w:right="-14" w:firstLine="0"/>
        <w:rPr>
          <w:iCs/>
          <w:szCs w:val="24"/>
          <w:lang w:eastAsia="en-US"/>
        </w:rPr>
      </w:pPr>
      <w:r w:rsidRPr="00710D65">
        <w:rPr>
          <w:szCs w:val="24"/>
          <w:lang w:eastAsia="en-US"/>
        </w:rPr>
        <w:t xml:space="preserve">Tout différend ou réclamation découlant du présent </w:t>
      </w:r>
      <w:r w:rsidR="00755B8E" w:rsidRPr="00710D65">
        <w:rPr>
          <w:szCs w:val="24"/>
          <w:lang w:eastAsia="en-US"/>
        </w:rPr>
        <w:t>Accord de CPRD</w:t>
      </w:r>
      <w:r w:rsidRPr="00710D65">
        <w:rPr>
          <w:szCs w:val="24"/>
          <w:lang w:eastAsia="en-US"/>
        </w:rPr>
        <w:t xml:space="preserve"> ou en relation avec celui-ci ainsi que de tout manquement à cet </w:t>
      </w:r>
      <w:r w:rsidR="00755B8E" w:rsidRPr="00710D65">
        <w:rPr>
          <w:szCs w:val="24"/>
          <w:lang w:eastAsia="en-US"/>
        </w:rPr>
        <w:t>Accord de CPRD</w:t>
      </w:r>
      <w:r w:rsidRPr="00710D65">
        <w:rPr>
          <w:szCs w:val="24"/>
          <w:lang w:eastAsia="en-US"/>
        </w:rPr>
        <w:t>, résiliation ou validité de l’</w:t>
      </w:r>
      <w:r w:rsidR="00755B8E" w:rsidRPr="00710D65">
        <w:rPr>
          <w:szCs w:val="24"/>
          <w:lang w:eastAsia="en-US"/>
        </w:rPr>
        <w:t>Accord de CPRD</w:t>
      </w:r>
      <w:r w:rsidRPr="00710D65">
        <w:rPr>
          <w:szCs w:val="24"/>
          <w:lang w:eastAsia="en-US"/>
        </w:rPr>
        <w:t xml:space="preserve"> sera tranché définitivement par voie arbitrage institutionnel. Si aucune institution d’arbitrage n’a été convenue, l’arbitrage sera conduit </w:t>
      </w:r>
      <w:r w:rsidRPr="00710D65">
        <w:rPr>
          <w:iCs/>
          <w:szCs w:val="24"/>
          <w:lang w:eastAsia="en-US"/>
        </w:rPr>
        <w:t>suivant le Règlement d'arbitrage de la Chambre de Commerce Internationale par un ou plusieurs arbitres nommés conformément à ce Règlement.</w:t>
      </w:r>
    </w:p>
    <w:p w14:paraId="5169E5EC" w14:textId="77777777" w:rsidR="001341DF" w:rsidRPr="00710D65" w:rsidRDefault="001341DF" w:rsidP="001341DF">
      <w:pPr>
        <w:spacing w:before="120" w:after="120"/>
        <w:rPr>
          <w:b/>
          <w:szCs w:val="24"/>
          <w:lang w:eastAsia="en-US"/>
        </w:rPr>
      </w:pPr>
      <w:r w:rsidRPr="00710D65">
        <w:rPr>
          <w:iCs/>
          <w:szCs w:val="24"/>
          <w:lang w:eastAsia="en-US"/>
        </w:rPr>
        <w:br w:type="page"/>
      </w:r>
    </w:p>
    <w:p w14:paraId="66A68199" w14:textId="7E90B841" w:rsidR="001341DF" w:rsidRPr="00710D65" w:rsidRDefault="001341DF" w:rsidP="001341DF">
      <w:pPr>
        <w:pStyle w:val="Head41"/>
        <w:spacing w:before="120" w:after="120"/>
        <w:rPr>
          <w:sz w:val="36"/>
          <w:szCs w:val="36"/>
        </w:rPr>
      </w:pPr>
      <w:r w:rsidRPr="00710D65">
        <w:rPr>
          <w:sz w:val="36"/>
          <w:szCs w:val="36"/>
        </w:rPr>
        <w:lastRenderedPageBreak/>
        <w:t>Annexe B - Annexe aux Conditions générales de l’</w:t>
      </w:r>
      <w:r w:rsidR="00C74249" w:rsidRPr="00710D65">
        <w:rPr>
          <w:sz w:val="36"/>
          <w:szCs w:val="36"/>
        </w:rPr>
        <w:t>A</w:t>
      </w:r>
      <w:r w:rsidRPr="00710D65">
        <w:rPr>
          <w:sz w:val="36"/>
          <w:szCs w:val="36"/>
        </w:rPr>
        <w:t>ccord constitutif du Comité de Prévention et de Règlement des Différends (« CPRD »)</w:t>
      </w:r>
    </w:p>
    <w:p w14:paraId="1CC6B5E2" w14:textId="62294411" w:rsidR="001341DF" w:rsidRPr="00710D65" w:rsidRDefault="001341DF" w:rsidP="001341DF">
      <w:pPr>
        <w:pStyle w:val="ClauseSubPara"/>
        <w:spacing w:before="0" w:after="120"/>
        <w:ind w:left="0" w:right="-14"/>
        <w:rPr>
          <w:sz w:val="24"/>
          <w:szCs w:val="24"/>
          <w:lang w:val="fr-FR"/>
        </w:rPr>
      </w:pPr>
      <w:r w:rsidRPr="00D029B7">
        <w:rPr>
          <w:sz w:val="24"/>
          <w:lang w:val="fr-FR"/>
        </w:rPr>
        <w:t>1</w:t>
      </w:r>
      <w:r w:rsidRPr="00710D65">
        <w:rPr>
          <w:sz w:val="24"/>
          <w:szCs w:val="24"/>
          <w:lang w:val="fr-FR"/>
        </w:rPr>
        <w:tab/>
      </w:r>
      <w:bookmarkStart w:id="1719" w:name="_Hlk69568458"/>
      <w:r w:rsidR="0063321E" w:rsidRPr="00D029B7">
        <w:rPr>
          <w:sz w:val="24"/>
          <w:lang w:val="fr-FR"/>
        </w:rPr>
        <w:t xml:space="preserve">Dès que possible après la nomination du CPRD, le CPRD doit convoquer une réunion avec les Parties. Lors de cette réunion, le CPRD doit établir un calendrier des réunions prévues et des visites sur place en consultation avec les Parties, qui seront soumises à un ajustement par le CPRD en consultation avec les Parties. Sauf accord contraire du Maître d’Ouvrage et de l’Entrepreneur, le </w:t>
      </w:r>
      <w:r w:rsidR="00301C70" w:rsidRPr="00D029B7">
        <w:rPr>
          <w:sz w:val="24"/>
          <w:lang w:val="fr-FR"/>
        </w:rPr>
        <w:t>CPRD</w:t>
      </w:r>
      <w:r w:rsidR="0063321E" w:rsidRPr="00D029B7">
        <w:rPr>
          <w:sz w:val="24"/>
          <w:lang w:val="fr-FR"/>
        </w:rPr>
        <w:t xml:space="preserve"> se rend sur les lieux et/ou tient des réunions avec les Parties à des intervalles d’au plus 90 jours et pas moins de 70 jours, sauf : (a) au besoin pour convoquer une audience, ou (b) à la demande écrite de l’une ou l’autre des </w:t>
      </w:r>
      <w:r w:rsidR="000F3A47" w:rsidRPr="00D029B7">
        <w:rPr>
          <w:sz w:val="24"/>
          <w:lang w:val="fr-FR"/>
        </w:rPr>
        <w:t>P</w:t>
      </w:r>
      <w:r w:rsidR="0063321E" w:rsidRPr="00D029B7">
        <w:rPr>
          <w:sz w:val="24"/>
          <w:lang w:val="fr-FR"/>
        </w:rPr>
        <w:t xml:space="preserve">arties lors d’événements critiques (y compris la suspension des travaux et services ou la résiliation du </w:t>
      </w:r>
      <w:r w:rsidR="000F3A47" w:rsidRPr="00D029B7">
        <w:rPr>
          <w:sz w:val="24"/>
          <w:lang w:val="fr-FR"/>
        </w:rPr>
        <w:t>M</w:t>
      </w:r>
      <w:r w:rsidR="0063321E" w:rsidRPr="00D029B7">
        <w:rPr>
          <w:sz w:val="24"/>
          <w:lang w:val="fr-FR"/>
        </w:rPr>
        <w:t>arché).</w:t>
      </w:r>
      <w:bookmarkEnd w:id="1719"/>
    </w:p>
    <w:p w14:paraId="0E3C56C7" w14:textId="4013A647" w:rsidR="001341DF" w:rsidRPr="00710D65" w:rsidRDefault="001341DF" w:rsidP="001341DF">
      <w:pPr>
        <w:pStyle w:val="ClauseSubPara"/>
        <w:spacing w:before="0" w:after="120"/>
        <w:ind w:left="0" w:right="-14"/>
        <w:rPr>
          <w:sz w:val="24"/>
          <w:szCs w:val="24"/>
          <w:lang w:val="fr-FR"/>
        </w:rPr>
      </w:pPr>
      <w:r w:rsidRPr="00710D65">
        <w:rPr>
          <w:sz w:val="24"/>
          <w:szCs w:val="24"/>
          <w:lang w:val="fr-FR"/>
        </w:rPr>
        <w:t>2.</w:t>
      </w:r>
      <w:r w:rsidRPr="00710D65">
        <w:rPr>
          <w:sz w:val="24"/>
          <w:szCs w:val="24"/>
          <w:lang w:val="fr-FR"/>
        </w:rPr>
        <w:tab/>
        <w:t xml:space="preserve">La date et le programme de chaque visite seront ceux qui auront été convenus par le Maître d’Ouvrage, l’Entrepreneur et le CPRD ou, à défaut, par le CPRD. </w:t>
      </w:r>
      <w:r w:rsidR="00DB4C8D" w:rsidRPr="00D029B7">
        <w:rPr>
          <w:sz w:val="24"/>
          <w:lang w:val="fr-FR"/>
        </w:rPr>
        <w:t>L’ordre du jour comprend</w:t>
      </w:r>
      <w:r w:rsidR="004278E8" w:rsidRPr="00D029B7">
        <w:rPr>
          <w:sz w:val="24"/>
          <w:lang w:val="fr-FR"/>
        </w:rPr>
        <w:t>ra</w:t>
      </w:r>
      <w:r w:rsidR="00DB4C8D" w:rsidRPr="00D029B7">
        <w:rPr>
          <w:sz w:val="24"/>
          <w:lang w:val="fr-FR"/>
        </w:rPr>
        <w:t xml:space="preserve"> l’examen de la </w:t>
      </w:r>
      <w:r w:rsidR="00DB4C8D" w:rsidRPr="00D029B7">
        <w:rPr>
          <w:sz w:val="24"/>
          <w:szCs w:val="24"/>
          <w:lang w:val="fr-FR"/>
        </w:rPr>
        <w:t xml:space="preserve">conformité de l’Entrepreneur : (a) aux </w:t>
      </w:r>
      <w:r w:rsidR="00DB4C8D" w:rsidRPr="00710D65">
        <w:rPr>
          <w:bCs/>
          <w:sz w:val="24"/>
          <w:szCs w:val="24"/>
          <w:lang w:val="fr-FR"/>
        </w:rPr>
        <w:t xml:space="preserve">Obligations de Prévention et de Réponse EAS/HS </w:t>
      </w:r>
      <w:r w:rsidR="00DB4C8D" w:rsidRPr="00D029B7">
        <w:rPr>
          <w:sz w:val="24"/>
          <w:szCs w:val="24"/>
          <w:lang w:val="fr-FR"/>
        </w:rPr>
        <w:t xml:space="preserve">; et (b) tout manquement du Chef de Projet de s’acquitter de ses fonctions en vertu du Marché à cet égard, y compris tel que spécifié à l’Article 5.9.15 du CCAG. </w:t>
      </w:r>
      <w:r w:rsidRPr="00710D65">
        <w:rPr>
          <w:sz w:val="24"/>
          <w:szCs w:val="24"/>
          <w:lang w:val="fr-FR"/>
        </w:rPr>
        <w:t>L’objectif de ces déplacements sur le site des travaux est de permettre au CPRD de se familiariser et se maintenir au courant du déroulement de l’exécution du Marché et de toute difficulté ou réclamation qui pourrait en résulter et, dans la mesure du possible, d’éviter que celles-ci ne donnent lieu à un différend.</w:t>
      </w:r>
    </w:p>
    <w:p w14:paraId="3BD9C232" w14:textId="5C8F5FD0" w:rsidR="001341DF" w:rsidRPr="00D77697" w:rsidRDefault="001341DF" w:rsidP="78D79996">
      <w:pPr>
        <w:pStyle w:val="ClauseSubPara"/>
        <w:spacing w:before="0" w:after="120"/>
        <w:ind w:left="0" w:right="-14"/>
        <w:rPr>
          <w:sz w:val="24"/>
          <w:szCs w:val="24"/>
          <w:lang w:val="fr-FR"/>
        </w:rPr>
      </w:pPr>
      <w:r w:rsidRPr="00D77697">
        <w:rPr>
          <w:sz w:val="24"/>
          <w:szCs w:val="24"/>
          <w:lang w:val="fr-FR"/>
        </w:rPr>
        <w:t>3.</w:t>
      </w:r>
      <w:r w:rsidRPr="00D77697">
        <w:rPr>
          <w:lang w:val="fr-FR"/>
        </w:rPr>
        <w:tab/>
      </w:r>
      <w:r w:rsidRPr="00D77697">
        <w:rPr>
          <w:sz w:val="24"/>
          <w:szCs w:val="24"/>
          <w:lang w:val="fr-FR"/>
        </w:rPr>
        <w:t xml:space="preserve">Le Maître d’Ouvrage, l’Entrepreneur et le Maître d’Œuvre participeront aux visites du site des travaux, qui seront cordonnées par le Maître d’Ouvrage et ce avec le concours de l’Entrepreneur. Le Maître d’Ouvrage fournira l’appui nécessaire en matière de secrétariat, reproduction et lieux de réunion. A l’issue de chaque visite sur le site des travaux, et avant de quitter les lieux, le CPRD préparera un rapport sur les activités relatives à la visite en question et en transmettra un exemplaire </w:t>
      </w:r>
      <w:r w:rsidR="00CD4489" w:rsidRPr="00D77697">
        <w:rPr>
          <w:sz w:val="24"/>
          <w:szCs w:val="24"/>
          <w:lang w:val="fr-FR"/>
        </w:rPr>
        <w:t xml:space="preserve">aux Parties et au Chef de Projet. Le rapport identifie toute question qui soulève des préoccupations en matière d’EAS et/ou de HS, y compris les détails de toute non-conformité potentielle de l’Entrepreneur, y compris de </w:t>
      </w:r>
      <w:r w:rsidR="00EE2517" w:rsidRPr="00D77697">
        <w:rPr>
          <w:sz w:val="24"/>
          <w:szCs w:val="24"/>
          <w:lang w:val="fr-FR"/>
        </w:rPr>
        <w:t>S</w:t>
      </w:r>
      <w:r w:rsidR="00CD4489" w:rsidRPr="00D77697">
        <w:rPr>
          <w:sz w:val="24"/>
          <w:szCs w:val="24"/>
          <w:lang w:val="fr-FR"/>
        </w:rPr>
        <w:t xml:space="preserve">ous-traitant, aux Obligations de Prévention et de Réponse EAS/HS. </w:t>
      </w:r>
      <w:r w:rsidR="00CD4489" w:rsidRPr="00D77697">
        <w:rPr>
          <w:lang w:val="fr-FR"/>
        </w:rPr>
        <w:t xml:space="preserve"> </w:t>
      </w:r>
      <w:r w:rsidR="00CD4489" w:rsidRPr="00D77697">
        <w:rPr>
          <w:sz w:val="24"/>
          <w:szCs w:val="24"/>
          <w:lang w:val="fr-FR"/>
        </w:rPr>
        <w:t xml:space="preserve">Le CPRD doit également fournir au Maître d’Ouvrage un rapport sur tout </w:t>
      </w:r>
      <w:r w:rsidR="00EE2517" w:rsidRPr="00D77697">
        <w:rPr>
          <w:sz w:val="24"/>
          <w:szCs w:val="24"/>
          <w:lang w:val="fr-FR"/>
        </w:rPr>
        <w:t>manquemen</w:t>
      </w:r>
      <w:r w:rsidR="00CD4489" w:rsidRPr="00D77697">
        <w:rPr>
          <w:sz w:val="24"/>
          <w:szCs w:val="24"/>
          <w:lang w:val="fr-FR"/>
        </w:rPr>
        <w:t xml:space="preserve">t potentiel du </w:t>
      </w:r>
      <w:r w:rsidR="00EE2517" w:rsidRPr="00D77697">
        <w:rPr>
          <w:sz w:val="24"/>
          <w:szCs w:val="24"/>
          <w:lang w:val="fr-FR"/>
        </w:rPr>
        <w:t>Chef de Projet</w:t>
      </w:r>
      <w:r w:rsidR="00CD4489" w:rsidRPr="00D77697">
        <w:rPr>
          <w:sz w:val="24"/>
          <w:szCs w:val="24"/>
          <w:lang w:val="fr-FR"/>
        </w:rPr>
        <w:t xml:space="preserve"> de s’acquitter de ses obligations en ce qui concerne les Obligations de Prévention et de Réponse EAS/HS, y compris sur l’identification du non-respect des obligations par l’Entrepreneur, et de la Notification de remédier à des corrections conformément à l’Article 5.9.15 </w:t>
      </w:r>
      <w:r w:rsidR="00327826" w:rsidRPr="00D77697">
        <w:rPr>
          <w:sz w:val="24"/>
          <w:szCs w:val="24"/>
          <w:lang w:val="fr-FR"/>
        </w:rPr>
        <w:t>du CCAG</w:t>
      </w:r>
      <w:r w:rsidR="00CD4489" w:rsidRPr="00D77697">
        <w:rPr>
          <w:sz w:val="24"/>
          <w:szCs w:val="24"/>
          <w:lang w:val="fr-FR"/>
        </w:rPr>
        <w:t>.</w:t>
      </w:r>
    </w:p>
    <w:p w14:paraId="2BFBD0F5"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4.</w:t>
      </w:r>
      <w:r w:rsidRPr="00710D65">
        <w:rPr>
          <w:sz w:val="24"/>
          <w:szCs w:val="24"/>
          <w:lang w:val="fr-FR"/>
        </w:rPr>
        <w:tab/>
        <w:t>Le Maître d’Ouvrage et l’Entrepreneur fourniront au CPRD un exemplaire de tous les documents que le CPRD pourrait requérir, y compris les documents du Marché, les rapports d’avancement, ordres de service de modification, certificats ou tout autre document relatif à l’exécution du Marché que le CPRD pourrait requérir. Toutes les communications entre le CPRD et le Maître d’Ouvrage ou l’Entrepreneur seront copiées à l’autre Partie. Si le CPRD est composé de trois membres, le Maître d’Ouvrage et l’Entrepreneur enverront un exemplaire de ces documents ou communications à chacun des trois membres du CPRD.</w:t>
      </w:r>
    </w:p>
    <w:p w14:paraId="768C03D8"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5.</w:t>
      </w:r>
      <w:r w:rsidRPr="00710D65">
        <w:rPr>
          <w:sz w:val="24"/>
          <w:szCs w:val="24"/>
          <w:lang w:val="fr-FR"/>
        </w:rPr>
        <w:tab/>
        <w:t xml:space="preserve">Lorsqu’un différend est soumis au CPRD conformément à l’Article 50.3 du CCAG, le CPRD procédera conformément à l’Article 50.3 du CCAG et à la présente annexe. Sous réserve du délai </w:t>
      </w:r>
      <w:r w:rsidRPr="00710D65">
        <w:rPr>
          <w:sz w:val="24"/>
          <w:szCs w:val="24"/>
          <w:lang w:val="fr-FR"/>
        </w:rPr>
        <w:lastRenderedPageBreak/>
        <w:t>qui lui est imparti pour communiquer sa décision et de tout autre élément pertinent, le CPRD sera tenu :</w:t>
      </w:r>
    </w:p>
    <w:p w14:paraId="747C6230" w14:textId="77777777" w:rsidR="001341DF" w:rsidRPr="00710D65" w:rsidRDefault="001341DF" w:rsidP="001341DF">
      <w:pPr>
        <w:pStyle w:val="ClauseSubList"/>
        <w:numPr>
          <w:ilvl w:val="0"/>
          <w:numId w:val="329"/>
        </w:numPr>
        <w:tabs>
          <w:tab w:val="clear" w:pos="1440"/>
        </w:tabs>
        <w:spacing w:after="120"/>
        <w:rPr>
          <w:sz w:val="24"/>
          <w:szCs w:val="24"/>
          <w:lang w:val="fr-FR"/>
        </w:rPr>
      </w:pPr>
      <w:r w:rsidRPr="00710D65">
        <w:rPr>
          <w:sz w:val="24"/>
          <w:szCs w:val="24"/>
          <w:lang w:val="fr-FR"/>
        </w:rPr>
        <w:t>d’agir équitablement et impartialement à l’égard du Maître d’Ouvrage et de l’Entrepreneur, donnant à chacun d’entre eux la possibilité de présenter son point de vue et répondre à celui de l’autre ;</w:t>
      </w:r>
    </w:p>
    <w:p w14:paraId="62CFBADB" w14:textId="77777777" w:rsidR="001341DF" w:rsidRPr="00710D65" w:rsidRDefault="001341DF" w:rsidP="001341DF">
      <w:pPr>
        <w:pStyle w:val="ClauseSubList"/>
        <w:numPr>
          <w:ilvl w:val="0"/>
          <w:numId w:val="329"/>
        </w:numPr>
        <w:tabs>
          <w:tab w:val="clear" w:pos="1440"/>
        </w:tabs>
        <w:spacing w:after="120"/>
        <w:rPr>
          <w:sz w:val="24"/>
          <w:szCs w:val="24"/>
          <w:lang w:val="fr-FR"/>
        </w:rPr>
      </w:pPr>
      <w:r w:rsidRPr="00710D65">
        <w:rPr>
          <w:sz w:val="24"/>
          <w:szCs w:val="24"/>
          <w:lang w:val="fr-FR"/>
        </w:rPr>
        <w:t>d’adopter une procédure adaptée au différend, en évitant tout retard ou dépense inutiles.</w:t>
      </w:r>
    </w:p>
    <w:p w14:paraId="5640414B"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6.</w:t>
      </w:r>
      <w:r w:rsidRPr="00710D65">
        <w:rPr>
          <w:sz w:val="24"/>
          <w:szCs w:val="24"/>
          <w:lang w:val="fr-FR"/>
        </w:rPr>
        <w:tab/>
        <w:t xml:space="preserve">Le CPRD pourra tenir une audience sur le différend en question, audience dont il fixera la date et le lieu, et </w:t>
      </w:r>
      <w:r w:rsidRPr="00710D65">
        <w:rPr>
          <w:sz w:val="24"/>
          <w:lang w:val="fr-FR"/>
        </w:rPr>
        <w:t>pourra</w:t>
      </w:r>
      <w:r w:rsidRPr="00710D65">
        <w:rPr>
          <w:sz w:val="24"/>
          <w:szCs w:val="24"/>
          <w:lang w:val="fr-FR"/>
        </w:rPr>
        <w:t xml:space="preserve"> requérir du Maître d’Ouvrage et de l’Entrepreneur qu’ils soumettent les documents et les arguments relatifs à ce différend avant la tenue de l’audience.</w:t>
      </w:r>
    </w:p>
    <w:p w14:paraId="7A15BD00"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7.</w:t>
      </w:r>
      <w:r w:rsidRPr="00710D65">
        <w:rPr>
          <w:sz w:val="24"/>
          <w:szCs w:val="24"/>
          <w:lang w:val="fr-FR"/>
        </w:rPr>
        <w:tab/>
        <w:t>A moins qu’il n’en soit convenu autrement par écrit entre le Maître d’Ouvrage et l’Entrepreneur, le CPRD pourra adopter une procédure inquisitoire, refuser accès à l’audience à toute personne autre que les représentants du Maître d’Ouvrage, de l’Entrepreneur ou du Maître d’Œuvre, et poursuivre ses travaux en l’absence d’une des Partie dont le CPRD s’est assuré qu’elle a été dûment convoquée à l’audience, et ce tout en conservant la possibilité de décider si et dans quelle mesure il veut exercer un tel droit.</w:t>
      </w:r>
    </w:p>
    <w:p w14:paraId="2F009247"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8.</w:t>
      </w:r>
      <w:r w:rsidRPr="00710D65">
        <w:rPr>
          <w:sz w:val="24"/>
          <w:szCs w:val="24"/>
          <w:lang w:val="fr-FR"/>
        </w:rPr>
        <w:tab/>
        <w:t>Le Maître d’Ouvrage et l’Entrepreneur confèrent au CPRD la capacité :</w:t>
      </w:r>
    </w:p>
    <w:p w14:paraId="43F86936"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(a)</w:t>
      </w:r>
      <w:r w:rsidRPr="00710D65">
        <w:rPr>
          <w:lang w:val="fr-FR"/>
        </w:rPr>
        <w:tab/>
      </w:r>
      <w:r w:rsidRPr="00710D65">
        <w:rPr>
          <w:sz w:val="24"/>
          <w:szCs w:val="24"/>
          <w:lang w:val="fr-FR"/>
        </w:rPr>
        <w:t xml:space="preserve">de déterminer la </w:t>
      </w:r>
      <w:r w:rsidRPr="00710D65">
        <w:rPr>
          <w:sz w:val="24"/>
          <w:lang w:val="fr-FR"/>
        </w:rPr>
        <w:t>procédure</w:t>
      </w:r>
      <w:r w:rsidRPr="00710D65">
        <w:rPr>
          <w:sz w:val="24"/>
          <w:szCs w:val="24"/>
          <w:lang w:val="fr-FR"/>
        </w:rPr>
        <w:t xml:space="preserve"> à appliquer au règlement du différend ;</w:t>
      </w:r>
    </w:p>
    <w:p w14:paraId="2BE91808"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(b)</w:t>
      </w:r>
      <w:r w:rsidRPr="00710D65">
        <w:rPr>
          <w:sz w:val="24"/>
          <w:szCs w:val="24"/>
          <w:lang w:val="fr-FR"/>
        </w:rPr>
        <w:tab/>
        <w:t xml:space="preserve">de décider de la </w:t>
      </w:r>
      <w:r w:rsidRPr="00710D65">
        <w:rPr>
          <w:sz w:val="24"/>
          <w:lang w:val="fr-FR"/>
        </w:rPr>
        <w:t>compétence</w:t>
      </w:r>
      <w:r w:rsidRPr="00710D65">
        <w:rPr>
          <w:sz w:val="24"/>
          <w:szCs w:val="24"/>
          <w:lang w:val="fr-FR"/>
        </w:rPr>
        <w:t xml:space="preserve"> propre au CPRD et de la portée du différend qui lui est soumis ;</w:t>
      </w:r>
    </w:p>
    <w:p w14:paraId="284BB576"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(c)</w:t>
      </w:r>
      <w:r w:rsidRPr="00710D65">
        <w:rPr>
          <w:sz w:val="24"/>
          <w:szCs w:val="24"/>
          <w:lang w:val="fr-FR"/>
        </w:rPr>
        <w:tab/>
        <w:t>de tenir les audiences qu’il estime appropriées, sans autre règle de procédure que celles définies par le Marché et la présente Annexe ;</w:t>
      </w:r>
    </w:p>
    <w:p w14:paraId="7B7D3F70"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(d)</w:t>
      </w:r>
      <w:r w:rsidRPr="00710D65">
        <w:rPr>
          <w:sz w:val="24"/>
          <w:szCs w:val="24"/>
          <w:lang w:val="fr-FR"/>
        </w:rPr>
        <w:tab/>
        <w:t xml:space="preserve">de prendre les initiatives nécessaires à la détermination des faits et autres éléments qu’une décision </w:t>
      </w:r>
      <w:r w:rsidRPr="00710D65">
        <w:rPr>
          <w:sz w:val="24"/>
          <w:lang w:val="fr-FR"/>
        </w:rPr>
        <w:t>nécessite</w:t>
      </w:r>
      <w:r w:rsidRPr="00710D65">
        <w:rPr>
          <w:sz w:val="24"/>
          <w:szCs w:val="24"/>
          <w:lang w:val="fr-FR"/>
        </w:rPr>
        <w:t> ;</w:t>
      </w:r>
    </w:p>
    <w:p w14:paraId="0EF7A826"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(e)</w:t>
      </w:r>
      <w:r w:rsidRPr="00710D65">
        <w:rPr>
          <w:sz w:val="24"/>
          <w:szCs w:val="24"/>
          <w:lang w:val="fr-FR"/>
        </w:rPr>
        <w:tab/>
        <w:t>d’utiliser ses propres connaissances de spécialiste en la matière ;</w:t>
      </w:r>
    </w:p>
    <w:p w14:paraId="4DFA620A"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(f)</w:t>
      </w:r>
      <w:r w:rsidRPr="00710D65">
        <w:rPr>
          <w:sz w:val="24"/>
          <w:szCs w:val="24"/>
          <w:lang w:val="fr-FR"/>
        </w:rPr>
        <w:tab/>
        <w:t xml:space="preserve">de décider du </w:t>
      </w:r>
      <w:r w:rsidRPr="00710D65">
        <w:rPr>
          <w:sz w:val="24"/>
          <w:lang w:val="fr-FR"/>
        </w:rPr>
        <w:t>paiement</w:t>
      </w:r>
      <w:r w:rsidRPr="00710D65">
        <w:rPr>
          <w:sz w:val="24"/>
          <w:szCs w:val="24"/>
          <w:lang w:val="fr-FR"/>
        </w:rPr>
        <w:t xml:space="preserve"> de charges financières conformément aux dispositions du Marché ;</w:t>
      </w:r>
    </w:p>
    <w:p w14:paraId="1990083B"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(g)</w:t>
      </w:r>
      <w:r w:rsidRPr="00710D65">
        <w:rPr>
          <w:sz w:val="24"/>
          <w:szCs w:val="24"/>
          <w:lang w:val="fr-FR"/>
        </w:rPr>
        <w:tab/>
        <w:t xml:space="preserve">de décider de </w:t>
      </w:r>
      <w:r w:rsidRPr="00710D65">
        <w:rPr>
          <w:sz w:val="24"/>
          <w:lang w:val="fr-FR"/>
        </w:rPr>
        <w:t>toute</w:t>
      </w:r>
      <w:r w:rsidRPr="00710D65">
        <w:rPr>
          <w:sz w:val="24"/>
          <w:szCs w:val="24"/>
          <w:lang w:val="fr-FR"/>
        </w:rPr>
        <w:t xml:space="preserve"> mesure temporaire, transitoire ou conservatoire ;</w:t>
      </w:r>
    </w:p>
    <w:p w14:paraId="459876CE"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(h)</w:t>
      </w:r>
      <w:r w:rsidRPr="00710D65">
        <w:rPr>
          <w:sz w:val="24"/>
          <w:szCs w:val="24"/>
          <w:lang w:val="fr-FR"/>
        </w:rPr>
        <w:tab/>
        <w:t xml:space="preserve">de considérer, </w:t>
      </w:r>
      <w:r w:rsidRPr="00710D65">
        <w:rPr>
          <w:sz w:val="24"/>
          <w:lang w:val="fr-FR"/>
        </w:rPr>
        <w:t>examiner</w:t>
      </w:r>
      <w:r w:rsidRPr="00710D65">
        <w:rPr>
          <w:sz w:val="24"/>
          <w:szCs w:val="24"/>
          <w:lang w:val="fr-FR"/>
        </w:rPr>
        <w:t xml:space="preserve"> ou modifier tout certificat, constatation, instruction, opinion, ou évaluation du Maître d’Œuvre afférents au différend ;</w:t>
      </w:r>
    </w:p>
    <w:p w14:paraId="05129F98"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(i)</w:t>
      </w:r>
      <w:r w:rsidRPr="00710D65">
        <w:rPr>
          <w:sz w:val="24"/>
          <w:szCs w:val="24"/>
          <w:lang w:val="fr-FR"/>
        </w:rPr>
        <w:tab/>
        <w:t xml:space="preserve">de désigner un ou plusieurs expert/s compétent/s (y compris un ou des experts juridiques et techniques) pour émettre un avis sur un point particulier relatif au différend, si le CPRD le considère nécessaire et les Parties en conviennent, et ce aux frais des Parties. </w:t>
      </w:r>
    </w:p>
    <w:p w14:paraId="36814D21" w14:textId="77777777" w:rsidR="001341DF" w:rsidRPr="00710D65" w:rsidRDefault="001341DF" w:rsidP="001341DF">
      <w:pPr>
        <w:pStyle w:val="ClauseSubPara"/>
        <w:spacing w:before="0" w:after="120"/>
        <w:ind w:left="0" w:right="-14"/>
        <w:rPr>
          <w:sz w:val="24"/>
          <w:szCs w:val="24"/>
          <w:lang w:val="fr-FR"/>
        </w:rPr>
      </w:pPr>
      <w:r w:rsidRPr="00710D65">
        <w:rPr>
          <w:sz w:val="24"/>
          <w:szCs w:val="24"/>
          <w:lang w:val="fr-FR"/>
        </w:rPr>
        <w:t>9.</w:t>
      </w:r>
      <w:r w:rsidRPr="00710D65">
        <w:rPr>
          <w:sz w:val="24"/>
          <w:szCs w:val="24"/>
          <w:lang w:val="fr-FR"/>
        </w:rPr>
        <w:tab/>
        <w:t xml:space="preserve">En cours d’audience, le CPRD n’émettra pas d’avis sur le bien-fondé des arguments </w:t>
      </w:r>
      <w:r w:rsidRPr="00710D65">
        <w:rPr>
          <w:sz w:val="24"/>
          <w:lang w:val="fr-FR"/>
        </w:rPr>
        <w:t>présentés</w:t>
      </w:r>
      <w:r w:rsidRPr="00710D65">
        <w:rPr>
          <w:sz w:val="24"/>
          <w:szCs w:val="24"/>
          <w:lang w:val="fr-FR"/>
        </w:rPr>
        <w:t xml:space="preserve"> par les Parties. Par la suite, le CPRD prendra sa décision conformément à l’Article 50.3, ou de toute autre manière dont il a été convenu par écrit entre le Maître d’Ouvrage et l’Entrepreneur. Si le CPRD est composé de trois membres, il devra</w:t>
      </w:r>
    </w:p>
    <w:p w14:paraId="1978CCB3" w14:textId="77777777"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(a)</w:t>
      </w:r>
      <w:r w:rsidRPr="00710D65">
        <w:rPr>
          <w:lang w:val="fr-FR"/>
        </w:rPr>
        <w:tab/>
      </w:r>
      <w:r w:rsidRPr="00710D65">
        <w:rPr>
          <w:sz w:val="24"/>
          <w:szCs w:val="24"/>
          <w:lang w:val="fr-FR"/>
        </w:rPr>
        <w:t xml:space="preserve">se réunir </w:t>
      </w:r>
      <w:r w:rsidRPr="00710D65">
        <w:rPr>
          <w:sz w:val="24"/>
          <w:lang w:val="fr-FR"/>
        </w:rPr>
        <w:t>après</w:t>
      </w:r>
      <w:r w:rsidRPr="00710D65">
        <w:rPr>
          <w:sz w:val="24"/>
          <w:szCs w:val="24"/>
          <w:lang w:val="fr-FR"/>
        </w:rPr>
        <w:t xml:space="preserve"> l’audience de manière à débattre de sa décision et la préparer ;</w:t>
      </w:r>
    </w:p>
    <w:p w14:paraId="4A519D1C" w14:textId="035B8FE6"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lastRenderedPageBreak/>
        <w:t>(b)</w:t>
      </w:r>
      <w:r w:rsidRPr="00710D65">
        <w:rPr>
          <w:sz w:val="24"/>
          <w:szCs w:val="24"/>
          <w:lang w:val="fr-FR"/>
        </w:rPr>
        <w:tab/>
        <w:t xml:space="preserve">s’efforcer d’arriver à une décision à l’unanimité ; si cela s’avère impossible, sa décision sera prise à la majorité des Membres, qui pourront demander au Membre du </w:t>
      </w:r>
      <w:r w:rsidR="00C75ABE" w:rsidRPr="00710D65">
        <w:rPr>
          <w:sz w:val="24"/>
          <w:szCs w:val="24"/>
          <w:lang w:val="fr-FR"/>
        </w:rPr>
        <w:t>CPRD</w:t>
      </w:r>
      <w:r w:rsidRPr="00710D65">
        <w:rPr>
          <w:sz w:val="24"/>
          <w:szCs w:val="24"/>
          <w:lang w:val="fr-FR"/>
        </w:rPr>
        <w:t xml:space="preserve"> en minorité de préparer par écrit un rapport qui sera soumis au Maître d’Ouvrage et à l’Entrepreneur ; </w:t>
      </w:r>
    </w:p>
    <w:p w14:paraId="380509D9" w14:textId="67C10DCF" w:rsidR="001341DF" w:rsidRPr="00710D65" w:rsidRDefault="001341DF" w:rsidP="001341DF">
      <w:pPr>
        <w:pStyle w:val="ClauseSubList"/>
        <w:tabs>
          <w:tab w:val="clear" w:pos="3987"/>
        </w:tabs>
        <w:spacing w:after="120"/>
        <w:ind w:left="1440" w:hanging="720"/>
        <w:rPr>
          <w:sz w:val="24"/>
          <w:szCs w:val="24"/>
          <w:lang w:val="fr-FR"/>
        </w:rPr>
      </w:pPr>
      <w:r w:rsidRPr="00710D65">
        <w:rPr>
          <w:sz w:val="24"/>
          <w:szCs w:val="24"/>
          <w:lang w:val="fr-FR"/>
        </w:rPr>
        <w:t>(c)</w:t>
      </w:r>
      <w:r w:rsidRPr="00710D65">
        <w:rPr>
          <w:sz w:val="24"/>
          <w:szCs w:val="24"/>
          <w:lang w:val="fr-FR"/>
        </w:rPr>
        <w:tab/>
        <w:t xml:space="preserve">si un des Membres du </w:t>
      </w:r>
      <w:r w:rsidR="00C75ABE" w:rsidRPr="00710D65">
        <w:rPr>
          <w:sz w:val="24"/>
          <w:szCs w:val="24"/>
          <w:lang w:val="fr-FR"/>
        </w:rPr>
        <w:t>CPRD</w:t>
      </w:r>
      <w:r w:rsidRPr="00710D65">
        <w:rPr>
          <w:sz w:val="24"/>
          <w:szCs w:val="24"/>
          <w:lang w:val="fr-FR"/>
        </w:rPr>
        <w:t xml:space="preserve"> ne se rend pas à une réunion ou une audience, ou ne remplit pas une fonction qui lui est impartie, les deux autres Membres du </w:t>
      </w:r>
      <w:r w:rsidR="00C75ABE" w:rsidRPr="00710D65">
        <w:rPr>
          <w:sz w:val="24"/>
          <w:szCs w:val="24"/>
          <w:lang w:val="fr-FR"/>
        </w:rPr>
        <w:t>CPRD</w:t>
      </w:r>
      <w:r w:rsidRPr="00710D65">
        <w:rPr>
          <w:sz w:val="24"/>
          <w:szCs w:val="24"/>
          <w:lang w:val="fr-FR"/>
        </w:rPr>
        <w:t xml:space="preserve"> pourront néanmoins prendre une décision, à moins que :</w:t>
      </w:r>
    </w:p>
    <w:p w14:paraId="34579908" w14:textId="77777777" w:rsidR="001341DF" w:rsidRPr="00710D65" w:rsidRDefault="001341DF" w:rsidP="001341DF">
      <w:pPr>
        <w:pStyle w:val="ClauseSubList"/>
        <w:numPr>
          <w:ilvl w:val="0"/>
          <w:numId w:val="330"/>
        </w:numPr>
        <w:tabs>
          <w:tab w:val="clear" w:pos="2160"/>
        </w:tabs>
        <w:spacing w:after="120"/>
        <w:rPr>
          <w:sz w:val="24"/>
          <w:szCs w:val="24"/>
          <w:lang w:val="fr-FR"/>
        </w:rPr>
      </w:pPr>
      <w:r w:rsidRPr="00710D65">
        <w:rPr>
          <w:sz w:val="24"/>
          <w:szCs w:val="24"/>
          <w:lang w:val="fr-FR"/>
        </w:rPr>
        <w:t xml:space="preserve">le Maître d’Ouvrage ou l’Entrepreneur ne s’y opposent, ou que </w:t>
      </w:r>
    </w:p>
    <w:p w14:paraId="1F96A186" w14:textId="56390314" w:rsidR="001341DF" w:rsidRPr="00710D65" w:rsidRDefault="001341DF" w:rsidP="001341DF">
      <w:pPr>
        <w:pStyle w:val="ClauseSubList"/>
        <w:numPr>
          <w:ilvl w:val="0"/>
          <w:numId w:val="330"/>
        </w:numPr>
        <w:tabs>
          <w:tab w:val="clear" w:pos="2160"/>
        </w:tabs>
        <w:spacing w:after="120"/>
        <w:rPr>
          <w:sz w:val="24"/>
          <w:szCs w:val="24"/>
          <w:lang w:val="fr-FR"/>
        </w:rPr>
        <w:sectPr w:rsidR="001341DF" w:rsidRPr="00710D65" w:rsidSect="003706F0">
          <w:headerReference w:type="even" r:id="rId148"/>
          <w:headerReference w:type="default" r:id="rId149"/>
          <w:footerReference w:type="even" r:id="rId150"/>
          <w:footerReference w:type="default" r:id="rId151"/>
          <w:headerReference w:type="first" r:id="rId152"/>
          <w:footerReference w:type="first" r:id="rId153"/>
          <w:footnotePr>
            <w:numRestart w:val="eachPage"/>
          </w:footnotePr>
          <w:endnotePr>
            <w:numFmt w:val="decimal"/>
          </w:endnotePr>
          <w:pgSz w:w="12240" w:h="15840" w:code="1"/>
          <w:pgMar w:top="1440" w:right="1440" w:bottom="1440" w:left="1440" w:header="720" w:footer="720" w:gutter="0"/>
          <w:cols w:space="720"/>
          <w:noEndnote/>
          <w:titlePg/>
        </w:sectPr>
      </w:pPr>
      <w:r w:rsidRPr="00710D65">
        <w:rPr>
          <w:sz w:val="24"/>
          <w:szCs w:val="24"/>
          <w:lang w:val="fr-FR"/>
        </w:rPr>
        <w:t xml:space="preserve">le Membre du </w:t>
      </w:r>
      <w:r w:rsidR="00C75ABE" w:rsidRPr="00710D65">
        <w:rPr>
          <w:sz w:val="24"/>
          <w:szCs w:val="24"/>
          <w:lang w:val="fr-FR"/>
        </w:rPr>
        <w:t>CPRD</w:t>
      </w:r>
      <w:r w:rsidRPr="00710D65">
        <w:rPr>
          <w:sz w:val="24"/>
          <w:szCs w:val="24"/>
          <w:lang w:val="fr-FR"/>
        </w:rPr>
        <w:t xml:space="preserve"> qui est absent est le Président du </w:t>
      </w:r>
      <w:r w:rsidR="00C75ABE" w:rsidRPr="00710D65">
        <w:rPr>
          <w:sz w:val="24"/>
          <w:szCs w:val="24"/>
          <w:lang w:val="fr-FR"/>
        </w:rPr>
        <w:t>CPRD</w:t>
      </w:r>
      <w:r w:rsidRPr="00710D65">
        <w:rPr>
          <w:sz w:val="24"/>
          <w:szCs w:val="24"/>
          <w:lang w:val="fr-FR"/>
        </w:rPr>
        <w:t xml:space="preserve">, et qu’il ne requiert des autres Membres du </w:t>
      </w:r>
      <w:r w:rsidR="00C75ABE" w:rsidRPr="00710D65">
        <w:rPr>
          <w:sz w:val="24"/>
          <w:lang w:val="fr-FR"/>
        </w:rPr>
        <w:t>CPRD</w:t>
      </w:r>
      <w:r w:rsidRPr="00710D65">
        <w:rPr>
          <w:sz w:val="24"/>
          <w:szCs w:val="24"/>
          <w:lang w:val="fr-FR"/>
        </w:rPr>
        <w:t xml:space="preserve"> qu’ils s’abstiennent de prendre une décision en son absence. </w:t>
      </w:r>
    </w:p>
    <w:p w14:paraId="70BF4E72" w14:textId="77777777" w:rsidR="001341DF" w:rsidRPr="00710D65" w:rsidRDefault="001341DF" w:rsidP="001341DF">
      <w:pPr>
        <w:pStyle w:val="ClauseSubList"/>
        <w:tabs>
          <w:tab w:val="clear" w:pos="3987"/>
        </w:tabs>
        <w:spacing w:after="120"/>
        <w:ind w:left="2160" w:firstLine="0"/>
        <w:rPr>
          <w:rFonts w:asciiTheme="majorBidi" w:hAnsiTheme="majorBidi" w:cstheme="majorBidi"/>
          <w:b/>
          <w:i/>
          <w:sz w:val="20"/>
          <w:lang w:val="fr-FR"/>
        </w:rPr>
      </w:pPr>
    </w:p>
    <w:p w14:paraId="7631512A" w14:textId="1EE4DC84" w:rsidR="001341DF" w:rsidRPr="00710D65" w:rsidRDefault="001341DF" w:rsidP="001341DF">
      <w:pPr>
        <w:pStyle w:val="Sections"/>
      </w:pPr>
      <w:bookmarkStart w:id="1720" w:name="_Toc133832411"/>
      <w:bookmarkStart w:id="1721" w:name="_Toc207117452"/>
      <w:r w:rsidRPr="00710D65">
        <w:t>Section IX.  Cahier des Clauses Administratives Particulières (CCAP)</w:t>
      </w:r>
      <w:bookmarkEnd w:id="1720"/>
      <w:bookmarkEnd w:id="1721"/>
    </w:p>
    <w:p w14:paraId="5D03ABDF" w14:textId="77777777" w:rsidR="001341DF" w:rsidRPr="00710D65" w:rsidRDefault="001341DF" w:rsidP="001341DF">
      <w:pPr>
        <w:spacing w:before="120" w:after="240"/>
        <w:ind w:left="0" w:firstLine="0"/>
      </w:pPr>
      <w:r w:rsidRPr="00710D65">
        <w:t>Les Clauses administratives particulières qui suivent complètent les Clauses administratives générales. Dans tous les cas où les dispositions se contredisent, les dispositions ci-après prévaudront sur celles des Clauses administratives générales. Le numéro de la Clause générale à laquelle se réfère une Clause particulière est indiqué entre parenthèses.</w:t>
      </w:r>
    </w:p>
    <w:p w14:paraId="70E56E57" w14:textId="77777777" w:rsidR="001341DF" w:rsidRPr="00710D65" w:rsidRDefault="001341DF" w:rsidP="001341DF">
      <w:pPr>
        <w:spacing w:before="120" w:after="240"/>
        <w:ind w:left="0" w:firstLine="0"/>
        <w:rPr>
          <w:b/>
          <w:sz w:val="32"/>
          <w:szCs w:val="32"/>
        </w:rPr>
      </w:pPr>
      <w:r w:rsidRPr="00710D65">
        <w:rPr>
          <w:b/>
          <w:sz w:val="32"/>
          <w:szCs w:val="32"/>
        </w:rPr>
        <w:t>Partie A – Données du Marché</w:t>
      </w:r>
    </w:p>
    <w:tbl>
      <w:tblPr>
        <w:tblW w:w="9359" w:type="dxa"/>
        <w:tblLayout w:type="fixed"/>
        <w:tblLook w:val="0000" w:firstRow="0" w:lastRow="0" w:firstColumn="0" w:lastColumn="0" w:noHBand="0" w:noVBand="0"/>
      </w:tblPr>
      <w:tblGrid>
        <w:gridCol w:w="2721"/>
        <w:gridCol w:w="1425"/>
        <w:gridCol w:w="5213"/>
      </w:tblGrid>
      <w:tr w:rsidR="001341DF" w:rsidRPr="00710D65" w14:paraId="6B8A251D" w14:textId="77777777" w:rsidTr="0054311B">
        <w:trPr>
          <w:tblHeader/>
        </w:trPr>
        <w:tc>
          <w:tcPr>
            <w:tcW w:w="2721" w:type="dxa"/>
            <w:tcBorders>
              <w:top w:val="single" w:sz="18" w:space="0" w:color="auto"/>
              <w:left w:val="single" w:sz="18" w:space="0" w:color="auto"/>
              <w:bottom w:val="single" w:sz="18" w:space="0" w:color="auto"/>
              <w:right w:val="single" w:sz="18" w:space="0" w:color="auto"/>
            </w:tcBorders>
            <w:tcMar>
              <w:top w:w="28" w:type="dxa"/>
              <w:left w:w="57" w:type="dxa"/>
              <w:bottom w:w="28" w:type="dxa"/>
              <w:right w:w="57" w:type="dxa"/>
            </w:tcMar>
          </w:tcPr>
          <w:p w14:paraId="2CC6E1C3" w14:textId="77777777" w:rsidR="001341DF" w:rsidRPr="00710D65" w:rsidRDefault="001341DF" w:rsidP="0054311B">
            <w:pPr>
              <w:spacing w:before="60" w:after="60"/>
              <w:ind w:left="0" w:firstLine="0"/>
              <w:jc w:val="center"/>
              <w:rPr>
                <w:rFonts w:asciiTheme="majorBidi" w:hAnsiTheme="majorBidi" w:cstheme="majorBidi"/>
                <w:b/>
                <w:szCs w:val="24"/>
              </w:rPr>
            </w:pPr>
            <w:r w:rsidRPr="00710D65">
              <w:rPr>
                <w:rFonts w:asciiTheme="majorBidi" w:hAnsiTheme="majorBidi" w:cstheme="majorBidi"/>
                <w:b/>
                <w:szCs w:val="24"/>
              </w:rPr>
              <w:t>Conditions</w:t>
            </w:r>
          </w:p>
        </w:tc>
        <w:tc>
          <w:tcPr>
            <w:tcW w:w="1425" w:type="dxa"/>
            <w:tcBorders>
              <w:top w:val="single" w:sz="18" w:space="0" w:color="auto"/>
              <w:left w:val="single" w:sz="18" w:space="0" w:color="auto"/>
              <w:bottom w:val="single" w:sz="18" w:space="0" w:color="auto"/>
              <w:right w:val="single" w:sz="18" w:space="0" w:color="auto"/>
            </w:tcBorders>
            <w:tcMar>
              <w:top w:w="28" w:type="dxa"/>
              <w:left w:w="57" w:type="dxa"/>
              <w:bottom w:w="28" w:type="dxa"/>
              <w:right w:w="57" w:type="dxa"/>
            </w:tcMar>
          </w:tcPr>
          <w:p w14:paraId="64CFCDE1" w14:textId="77777777" w:rsidR="001341DF" w:rsidRPr="00710D65" w:rsidRDefault="001341DF" w:rsidP="0054311B">
            <w:pPr>
              <w:spacing w:before="60" w:after="60"/>
              <w:ind w:left="0" w:firstLine="0"/>
              <w:jc w:val="center"/>
              <w:rPr>
                <w:rFonts w:asciiTheme="majorBidi" w:hAnsiTheme="majorBidi" w:cstheme="majorBidi"/>
                <w:b/>
                <w:szCs w:val="24"/>
              </w:rPr>
            </w:pPr>
            <w:r w:rsidRPr="00710D65">
              <w:rPr>
                <w:rFonts w:asciiTheme="majorBidi" w:hAnsiTheme="majorBidi" w:cstheme="majorBidi"/>
                <w:b/>
                <w:szCs w:val="24"/>
              </w:rPr>
              <w:t>Article</w:t>
            </w:r>
          </w:p>
        </w:tc>
        <w:tc>
          <w:tcPr>
            <w:tcW w:w="5213" w:type="dxa"/>
            <w:tcBorders>
              <w:top w:val="single" w:sz="18" w:space="0" w:color="auto"/>
              <w:left w:val="single" w:sz="18" w:space="0" w:color="auto"/>
              <w:bottom w:val="single" w:sz="18" w:space="0" w:color="auto"/>
              <w:right w:val="single" w:sz="18" w:space="0" w:color="auto"/>
            </w:tcBorders>
            <w:tcMar>
              <w:top w:w="28" w:type="dxa"/>
              <w:left w:w="57" w:type="dxa"/>
              <w:bottom w:w="28" w:type="dxa"/>
              <w:right w:w="57" w:type="dxa"/>
            </w:tcMar>
          </w:tcPr>
          <w:p w14:paraId="131A1AFD" w14:textId="77777777" w:rsidR="001341DF" w:rsidRPr="00710D65" w:rsidRDefault="001341DF" w:rsidP="0054311B">
            <w:pPr>
              <w:tabs>
                <w:tab w:val="left" w:pos="5285"/>
              </w:tabs>
              <w:spacing w:before="60" w:after="60"/>
              <w:ind w:left="0" w:firstLine="0"/>
              <w:jc w:val="center"/>
              <w:rPr>
                <w:rFonts w:asciiTheme="majorBidi" w:hAnsiTheme="majorBidi" w:cstheme="majorBidi"/>
                <w:b/>
                <w:szCs w:val="24"/>
              </w:rPr>
            </w:pPr>
            <w:r w:rsidRPr="00710D65">
              <w:rPr>
                <w:rFonts w:asciiTheme="majorBidi" w:hAnsiTheme="majorBidi" w:cstheme="majorBidi"/>
                <w:b/>
                <w:szCs w:val="24"/>
              </w:rPr>
              <w:t>Data</w:t>
            </w:r>
          </w:p>
        </w:tc>
      </w:tr>
      <w:tr w:rsidR="001341DF" w:rsidRPr="00710D65" w14:paraId="604FAC87" w14:textId="77777777" w:rsidTr="0054311B">
        <w:tc>
          <w:tcPr>
            <w:tcW w:w="2721"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2DBEB522"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Dérogation aux articles du CCAG</w:t>
            </w:r>
          </w:p>
        </w:tc>
        <w:tc>
          <w:tcPr>
            <w:tcW w:w="1425"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0837ACE6"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 et 23</w:t>
            </w:r>
          </w:p>
        </w:tc>
        <w:tc>
          <w:tcPr>
            <w:tcW w:w="5213"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5AF0BB56" w14:textId="77777777" w:rsidR="001341DF" w:rsidRPr="00710D65" w:rsidRDefault="001341DF" w:rsidP="0054311B">
            <w:pPr>
              <w:tabs>
                <w:tab w:val="left" w:pos="1775"/>
              </w:tabs>
              <w:spacing w:before="60" w:after="60"/>
              <w:ind w:left="0" w:firstLine="0"/>
              <w:rPr>
                <w:rFonts w:asciiTheme="majorBidi" w:hAnsiTheme="majorBidi" w:cstheme="majorBidi"/>
                <w:szCs w:val="24"/>
              </w:rPr>
            </w:pPr>
            <w:r w:rsidRPr="00710D65">
              <w:rPr>
                <w:rFonts w:asciiTheme="majorBidi" w:hAnsiTheme="majorBidi" w:cstheme="majorBidi"/>
                <w:i/>
                <w:szCs w:val="24"/>
              </w:rPr>
              <w:t>[Optionnel : Indiquer toute dérogation aux articles du CCAG en spécifiant la référence de l’article et le contenu de la dérogation.]</w:t>
            </w:r>
          </w:p>
        </w:tc>
      </w:tr>
      <w:tr w:rsidR="001341DF" w:rsidRPr="00710D65" w14:paraId="7C842AEC" w14:textId="77777777" w:rsidTr="0054311B">
        <w:tc>
          <w:tcPr>
            <w:tcW w:w="2721"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6B9AB286"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Définitions</w:t>
            </w:r>
          </w:p>
        </w:tc>
        <w:tc>
          <w:tcPr>
            <w:tcW w:w="1425"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28BFA5B5"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2.1</w:t>
            </w:r>
          </w:p>
        </w:tc>
        <w:tc>
          <w:tcPr>
            <w:tcW w:w="5213" w:type="dxa"/>
            <w:tcBorders>
              <w:top w:val="single" w:sz="18" w:space="0" w:color="auto"/>
              <w:left w:val="single" w:sz="2" w:space="0" w:color="auto"/>
              <w:bottom w:val="single" w:sz="2" w:space="0" w:color="auto"/>
              <w:right w:val="single" w:sz="2" w:space="0" w:color="auto"/>
            </w:tcBorders>
            <w:tcMar>
              <w:top w:w="28" w:type="dxa"/>
              <w:left w:w="57" w:type="dxa"/>
              <w:bottom w:w="28" w:type="dxa"/>
              <w:right w:w="57" w:type="dxa"/>
            </w:tcMar>
          </w:tcPr>
          <w:p w14:paraId="5B44E14D" w14:textId="076D8039" w:rsidR="001341DF" w:rsidRPr="00710D65" w:rsidRDefault="001341DF" w:rsidP="0054311B">
            <w:pPr>
              <w:tabs>
                <w:tab w:val="left" w:pos="1775"/>
              </w:tabs>
              <w:spacing w:before="60" w:after="60"/>
              <w:ind w:left="0" w:firstLine="0"/>
              <w:rPr>
                <w:rFonts w:asciiTheme="majorBidi" w:hAnsiTheme="majorBidi" w:cstheme="majorBidi"/>
                <w:i/>
                <w:szCs w:val="24"/>
              </w:rPr>
            </w:pPr>
            <w:r w:rsidRPr="00710D65">
              <w:rPr>
                <w:rFonts w:asciiTheme="majorBidi" w:hAnsiTheme="majorBidi" w:cstheme="majorBidi"/>
                <w:szCs w:val="24"/>
              </w:rPr>
              <w:t xml:space="preserve">La Banque est : </w:t>
            </w:r>
            <w:r w:rsidRPr="00710D65">
              <w:rPr>
                <w:rFonts w:asciiTheme="majorBidi" w:hAnsiTheme="majorBidi" w:cstheme="majorBidi"/>
                <w:i/>
                <w:szCs w:val="24"/>
              </w:rPr>
              <w:t xml:space="preserve">Banque Mondiale, </w:t>
            </w:r>
          </w:p>
        </w:tc>
      </w:tr>
      <w:tr w:rsidR="001341DF" w:rsidRPr="00710D65" w14:paraId="6D51B8FB" w14:textId="77777777" w:rsidTr="0054311B">
        <w:trPr>
          <w:trHeight w:val="1137"/>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756FABC6" w14:textId="77777777" w:rsidR="001341DF" w:rsidRPr="00710D65" w:rsidRDefault="001341DF" w:rsidP="0054311B">
            <w:pPr>
              <w:spacing w:before="60" w:after="60"/>
              <w:ind w:left="0" w:firstLine="0"/>
              <w:jc w:val="left"/>
              <w:rPr>
                <w:rFonts w:asciiTheme="majorBidi" w:hAnsiTheme="majorBidi" w:cstheme="majorBidi"/>
                <w:b/>
                <w:bCs/>
                <w:szCs w:val="24"/>
              </w:rPr>
            </w:pPr>
            <w:r w:rsidRPr="00710D65">
              <w:rPr>
                <w:rFonts w:asciiTheme="majorBidi" w:hAnsiTheme="majorBidi" w:cstheme="majorBidi"/>
                <w:b/>
                <w:szCs w:val="24"/>
              </w:rPr>
              <w:t>Désignation des intervenants</w:t>
            </w: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581DB780"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3.1.1</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07158AFC" w14:textId="2481D064" w:rsidR="001341DF" w:rsidRPr="00710D65" w:rsidRDefault="001341DF" w:rsidP="0054311B">
            <w:pPr>
              <w:tabs>
                <w:tab w:val="left" w:pos="1775"/>
              </w:tabs>
              <w:spacing w:before="60" w:after="60"/>
              <w:ind w:left="0" w:firstLine="0"/>
              <w:rPr>
                <w:rFonts w:asciiTheme="majorBidi" w:hAnsiTheme="majorBidi" w:cstheme="majorBidi"/>
                <w:szCs w:val="24"/>
              </w:rPr>
            </w:pPr>
            <w:r w:rsidRPr="00710D65">
              <w:rPr>
                <w:rFonts w:asciiTheme="majorBidi" w:hAnsiTheme="majorBidi" w:cstheme="majorBidi"/>
                <w:szCs w:val="24"/>
              </w:rPr>
              <w:t>Maître d’Ouvrage :</w:t>
            </w:r>
            <w:r w:rsidR="00CD0425" w:rsidRPr="00710D65">
              <w:rPr>
                <w:rFonts w:asciiTheme="majorBidi" w:hAnsiTheme="majorBidi" w:cstheme="majorBidi"/>
                <w:szCs w:val="24"/>
              </w:rPr>
              <w:t>PICMC</w:t>
            </w:r>
          </w:p>
          <w:p w14:paraId="6081A516" w14:textId="77777777" w:rsidR="001341DF" w:rsidRPr="00710D65" w:rsidRDefault="001341DF" w:rsidP="0054311B">
            <w:pPr>
              <w:tabs>
                <w:tab w:val="left" w:pos="1775"/>
              </w:tabs>
              <w:spacing w:before="60" w:after="60"/>
              <w:ind w:left="0" w:firstLine="0"/>
              <w:rPr>
                <w:rFonts w:asciiTheme="majorBidi" w:hAnsiTheme="majorBidi" w:cstheme="majorBidi"/>
                <w:szCs w:val="24"/>
              </w:rPr>
            </w:pPr>
            <w:r w:rsidRPr="00710D65">
              <w:rPr>
                <w:rFonts w:asciiTheme="majorBidi" w:hAnsiTheme="majorBidi" w:cstheme="majorBidi"/>
                <w:szCs w:val="24"/>
              </w:rPr>
              <w:t>Chef de Projet :</w:t>
            </w:r>
          </w:p>
          <w:p w14:paraId="68A71807" w14:textId="466035AB" w:rsidR="001341DF" w:rsidRPr="00710D65" w:rsidRDefault="001341DF" w:rsidP="0054311B">
            <w:pPr>
              <w:tabs>
                <w:tab w:val="left" w:pos="1775"/>
              </w:tabs>
              <w:spacing w:before="60" w:after="60"/>
              <w:ind w:left="0" w:firstLine="0"/>
              <w:rPr>
                <w:rFonts w:asciiTheme="majorBidi" w:hAnsiTheme="majorBidi" w:cstheme="majorBidi"/>
                <w:szCs w:val="24"/>
              </w:rPr>
            </w:pPr>
            <w:r w:rsidRPr="00710D65">
              <w:rPr>
                <w:rFonts w:asciiTheme="majorBidi" w:hAnsiTheme="majorBidi" w:cstheme="majorBidi"/>
                <w:szCs w:val="24"/>
              </w:rPr>
              <w:t>Maître d’œuvre :</w:t>
            </w:r>
            <w:r w:rsidR="001F4FA4" w:rsidRPr="00710D65">
              <w:rPr>
                <w:rFonts w:asciiTheme="majorBidi" w:hAnsiTheme="majorBidi" w:cstheme="majorBidi"/>
                <w:szCs w:val="24"/>
              </w:rPr>
              <w:t xml:space="preserve"> INROS-LACKNER</w:t>
            </w:r>
          </w:p>
        </w:tc>
      </w:tr>
      <w:tr w:rsidR="001341DF" w:rsidRPr="00710D65" w14:paraId="0343FC8A" w14:textId="77777777" w:rsidTr="0054311B">
        <w:tc>
          <w:tcPr>
            <w:tcW w:w="2721"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7332595C"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Pièces contractuelles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D9B1914"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21DFB70" w14:textId="6AEDA0B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szCs w:val="24"/>
              </w:rPr>
              <w:t xml:space="preserve">La langue des pièces contractuelles : Français </w:t>
            </w:r>
          </w:p>
        </w:tc>
      </w:tr>
      <w:tr w:rsidR="001341DF" w:rsidRPr="00710D65" w14:paraId="236A7B5A" w14:textId="77777777" w:rsidTr="0054311B">
        <w:tc>
          <w:tcPr>
            <w:tcW w:w="2721"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23BEF8E" w14:textId="77777777" w:rsidR="001341DF" w:rsidRPr="00710D65" w:rsidRDefault="001341DF" w:rsidP="0054311B">
            <w:pPr>
              <w:spacing w:before="60" w:after="60"/>
              <w:ind w:left="0" w:firstLine="0"/>
              <w:jc w:val="left"/>
              <w:rPr>
                <w:rFonts w:asciiTheme="majorBidi" w:hAnsiTheme="majorBidi" w:cstheme="majorBidi"/>
                <w:b/>
                <w:bCs/>
                <w:szCs w:val="24"/>
              </w:rPr>
            </w:pPr>
            <w:r w:rsidRPr="00710D65">
              <w:rPr>
                <w:rFonts w:asciiTheme="majorBidi" w:hAnsiTheme="majorBidi" w:cstheme="majorBidi"/>
                <w:b/>
                <w:szCs w:val="24"/>
              </w:rPr>
              <w:t>Pièces contractuelles</w:t>
            </w: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306207FC"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4.2 (e)</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BD9208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Plans, notes de calcul, cahiers de sondage et dossiers géotechniques</w:t>
            </w:r>
          </w:p>
          <w:p w14:paraId="13C15D38"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[Insérer et indiquer, le cas échéant, les noms et références]</w:t>
            </w:r>
          </w:p>
          <w:p w14:paraId="7C21EB15" w14:textId="77777777" w:rsidR="001341DF" w:rsidRPr="00710D65" w:rsidRDefault="001341DF" w:rsidP="0054311B">
            <w:pPr>
              <w:spacing w:before="120" w:after="120"/>
              <w:ind w:left="0" w:firstLine="0"/>
              <w:rPr>
                <w:rFonts w:asciiTheme="majorBidi" w:hAnsiTheme="majorBidi" w:cstheme="majorBidi"/>
                <w:szCs w:val="24"/>
              </w:rPr>
            </w:pPr>
            <w:r w:rsidRPr="00710D65">
              <w:rPr>
                <w:rFonts w:asciiTheme="majorBidi" w:hAnsiTheme="majorBidi" w:cstheme="majorBidi"/>
                <w:szCs w:val="24"/>
              </w:rPr>
              <w:t xml:space="preserve">Les documents suivants font également partie des Pièces constitutives du Marché : </w:t>
            </w:r>
          </w:p>
          <w:p w14:paraId="3C44783E" w14:textId="77777777" w:rsidR="001341DF" w:rsidRPr="00710D65" w:rsidRDefault="001341DF" w:rsidP="001341DF">
            <w:pPr>
              <w:pStyle w:val="Paragraphedeliste"/>
              <w:numPr>
                <w:ilvl w:val="0"/>
                <w:numId w:val="253"/>
              </w:numPr>
              <w:spacing w:before="60" w:after="60"/>
              <w:rPr>
                <w:rFonts w:asciiTheme="majorBidi" w:hAnsiTheme="majorBidi" w:cstheme="majorBidi"/>
                <w:szCs w:val="24"/>
              </w:rPr>
            </w:pPr>
            <w:r w:rsidRPr="00710D65">
              <w:rPr>
                <w:rFonts w:asciiTheme="majorBidi" w:hAnsiTheme="majorBidi" w:cstheme="majorBidi"/>
                <w:szCs w:val="24"/>
              </w:rPr>
              <w:t>les Stratégies de gestion et Plans de mise en œuvre ES; et</w:t>
            </w:r>
          </w:p>
          <w:p w14:paraId="3467D5A8" w14:textId="77777777" w:rsidR="001341DF" w:rsidRDefault="001341DF" w:rsidP="001341DF">
            <w:pPr>
              <w:pStyle w:val="Paragraphedeliste"/>
              <w:numPr>
                <w:ilvl w:val="0"/>
                <w:numId w:val="253"/>
              </w:numPr>
              <w:spacing w:before="60" w:after="60"/>
              <w:rPr>
                <w:rFonts w:asciiTheme="majorBidi" w:hAnsiTheme="majorBidi" w:cstheme="majorBidi"/>
                <w:szCs w:val="24"/>
              </w:rPr>
            </w:pPr>
            <w:r w:rsidRPr="00710D65">
              <w:rPr>
                <w:rFonts w:asciiTheme="majorBidi" w:hAnsiTheme="majorBidi" w:cstheme="majorBidi"/>
                <w:szCs w:val="24"/>
              </w:rPr>
              <w:t>le Code de Conduite ES du Personnel de l’Entrepreneur.</w:t>
            </w:r>
          </w:p>
          <w:p w14:paraId="29C5C6DB" w14:textId="3CC004A0" w:rsidR="004C35A2" w:rsidRPr="00710D65" w:rsidRDefault="004C35A2" w:rsidP="001341DF">
            <w:pPr>
              <w:pStyle w:val="Paragraphedeliste"/>
              <w:numPr>
                <w:ilvl w:val="0"/>
                <w:numId w:val="253"/>
              </w:numPr>
              <w:spacing w:before="60" w:after="60"/>
              <w:rPr>
                <w:rFonts w:asciiTheme="majorBidi" w:hAnsiTheme="majorBidi" w:cstheme="majorBidi"/>
                <w:szCs w:val="24"/>
              </w:rPr>
            </w:pPr>
            <w:r>
              <w:rPr>
                <w:rFonts w:asciiTheme="majorBidi" w:hAnsiTheme="majorBidi" w:cstheme="majorBidi"/>
                <w:szCs w:val="24"/>
              </w:rPr>
              <w:t>L’étude d’Impact Environnementale et Sociale du port secondaire de Vassy</w:t>
            </w:r>
          </w:p>
        </w:tc>
      </w:tr>
      <w:tr w:rsidR="001341DF" w:rsidRPr="00710D65" w14:paraId="30D812F4"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70B0396"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0C956DCF"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4.2 (h)</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BA24948"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Décomposition des prix forfaitaires et sous détail des prix unitaires </w:t>
            </w:r>
            <w:r w:rsidRPr="00710D65">
              <w:rPr>
                <w:rFonts w:asciiTheme="majorBidi" w:hAnsiTheme="majorBidi" w:cstheme="majorBidi"/>
                <w:i/>
                <w:iCs/>
                <w:szCs w:val="24"/>
              </w:rPr>
              <w:t>[font/ne font]</w:t>
            </w:r>
            <w:r w:rsidRPr="00710D65">
              <w:rPr>
                <w:rFonts w:asciiTheme="majorBidi" w:hAnsiTheme="majorBidi" w:cstheme="majorBidi"/>
                <w:szCs w:val="24"/>
              </w:rPr>
              <w:t xml:space="preserve"> pas partie des pièces contractuelles.</w:t>
            </w:r>
          </w:p>
          <w:p w14:paraId="7BE23A00"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[Supprimer la mention inutile]</w:t>
            </w:r>
          </w:p>
        </w:tc>
      </w:tr>
      <w:tr w:rsidR="001341DF" w:rsidRPr="00710D65" w14:paraId="30BA7394"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C5BE557"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1C7A3E7B"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4.2 (j)</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8BBC289" w14:textId="77777777" w:rsidR="001341DF" w:rsidRPr="00710D65" w:rsidRDefault="001341DF" w:rsidP="0054311B">
            <w:pPr>
              <w:tabs>
                <w:tab w:val="left" w:leader="underscore" w:pos="4809"/>
              </w:tabs>
              <w:spacing w:before="60" w:after="60"/>
              <w:ind w:left="0" w:firstLine="0"/>
              <w:rPr>
                <w:rFonts w:asciiTheme="majorBidi" w:hAnsiTheme="majorBidi" w:cstheme="majorBidi"/>
                <w:i/>
                <w:iCs/>
                <w:szCs w:val="24"/>
              </w:rPr>
            </w:pPr>
            <w:r w:rsidRPr="00710D65">
              <w:rPr>
                <w:rFonts w:asciiTheme="majorBidi" w:hAnsiTheme="majorBidi" w:cstheme="majorBidi"/>
                <w:i/>
                <w:iCs/>
                <w:szCs w:val="24"/>
              </w:rPr>
              <w:t>[Les documents techniques généraux (autres que ceux mentionnés dans les Spécifications techniques) applicables aux prestations faisant partie des pièces contractuelles sont :</w:t>
            </w:r>
            <w:r w:rsidRPr="00710D65">
              <w:rPr>
                <w:i/>
                <w:iCs/>
              </w:rPr>
              <w:t xml:space="preserve"> </w:t>
            </w:r>
            <w:r w:rsidRPr="00710D65">
              <w:rPr>
                <w:i/>
                <w:iCs/>
              </w:rPr>
              <w:tab/>
              <w:t>]</w:t>
            </w:r>
          </w:p>
          <w:p w14:paraId="7622D10A" w14:textId="77777777" w:rsidR="001341DF" w:rsidRPr="00710D65" w:rsidRDefault="001341DF" w:rsidP="0054311B">
            <w:pPr>
              <w:spacing w:before="60" w:after="60"/>
              <w:ind w:left="0" w:firstLine="0"/>
              <w:rPr>
                <w:rFonts w:asciiTheme="majorBidi" w:hAnsiTheme="majorBidi" w:cstheme="majorBidi"/>
                <w:szCs w:val="24"/>
                <w:u w:val="single"/>
              </w:rPr>
            </w:pPr>
            <w:r w:rsidRPr="00710D65">
              <w:rPr>
                <w:rFonts w:asciiTheme="majorBidi" w:hAnsiTheme="majorBidi" w:cstheme="majorBidi"/>
                <w:i/>
                <w:szCs w:val="24"/>
              </w:rPr>
              <w:t>[Insérer, le cas échéant]</w:t>
            </w:r>
          </w:p>
        </w:tc>
      </w:tr>
      <w:tr w:rsidR="006E7FBB" w:rsidRPr="00710D65" w14:paraId="7939DD91"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2792C584" w14:textId="5873E3F5" w:rsidR="006E7FBB" w:rsidRPr="00710D65" w:rsidRDefault="006E7FBB" w:rsidP="006E7FB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Obligations générales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4B02D19" w14:textId="50144934" w:rsidR="006E7FBB" w:rsidRPr="00710D65" w:rsidRDefault="006E7FBB" w:rsidP="006E7FB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BDEE15B" w14:textId="16DF3063" w:rsidR="006E7FBB" w:rsidRPr="00710D65" w:rsidRDefault="006E7FBB" w:rsidP="006E7FBB">
            <w:pPr>
              <w:spacing w:before="60" w:after="60"/>
              <w:ind w:left="0" w:firstLine="0"/>
              <w:rPr>
                <w:rFonts w:asciiTheme="majorBidi" w:hAnsiTheme="majorBidi" w:cstheme="majorBidi"/>
                <w:szCs w:val="24"/>
              </w:rPr>
            </w:pPr>
            <w:r w:rsidRPr="00710D65">
              <w:rPr>
                <w:rFonts w:asciiTheme="majorBidi" w:hAnsiTheme="majorBidi" w:cstheme="majorBidi"/>
                <w:szCs w:val="24"/>
              </w:rPr>
              <w:t>Ce qui suit est inséré en fin de cette sous-clause :</w:t>
            </w:r>
          </w:p>
          <w:p w14:paraId="35BEF13F" w14:textId="3A402C6A" w:rsidR="006E7FBB" w:rsidRPr="00710D65" w:rsidRDefault="006E7FBB" w:rsidP="006E7FBB">
            <w:pPr>
              <w:spacing w:before="60" w:after="60"/>
              <w:ind w:left="0" w:firstLine="0"/>
              <w:rPr>
                <w:rFonts w:asciiTheme="majorBidi" w:hAnsiTheme="majorBidi" w:cstheme="majorBidi"/>
                <w:szCs w:val="24"/>
              </w:rPr>
            </w:pPr>
            <w:r w:rsidRPr="00710D65">
              <w:rPr>
                <w:rFonts w:asciiTheme="majorBidi" w:hAnsiTheme="majorBidi" w:cstheme="majorBidi"/>
                <w:szCs w:val="24"/>
              </w:rPr>
              <w:t>« L'Entrepreneur ne placera pas et veillera à ce que ses Sous-traitants/fournisseurs/fabricants et le Personnel de l'Entrepreneur ne placent pas de signalisation sur le Chantier, ou en tout autre lieu où les Ouvrages seront exécutés, à l'exception de la signalisation requise en vertu du Marché, y compris par les Lois du Pays, ou approuvée par le Maître d'Ouvrage. Aux fins de la présente sous-clause, la signalisation inclut, entre autres, les drapeaux, les panneaux d'affichage, le matériel publicitaire et tout autre élément similaire affiché séparément sur le Chantier. »</w:t>
            </w:r>
          </w:p>
        </w:tc>
      </w:tr>
      <w:tr w:rsidR="001341DF" w:rsidRPr="00710D65" w14:paraId="7068B031"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7BF0D3D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Obligations générales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0FC18ED"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5.7.1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25527EB"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szCs w:val="24"/>
              </w:rPr>
              <w:t xml:space="preserve">Les ordres de service sont adressés </w:t>
            </w:r>
            <w:r w:rsidRPr="00710D65">
              <w:rPr>
                <w:rFonts w:asciiTheme="majorBidi" w:hAnsiTheme="majorBidi" w:cstheme="majorBidi"/>
                <w:i/>
                <w:iCs/>
                <w:szCs w:val="24"/>
              </w:rPr>
              <w:t>[</w:t>
            </w:r>
            <w:r w:rsidRPr="00710D65">
              <w:rPr>
                <w:rFonts w:asciiTheme="majorBidi" w:hAnsiTheme="majorBidi" w:cstheme="majorBidi"/>
                <w:i/>
                <w:szCs w:val="24"/>
              </w:rPr>
              <w:t>par courrier, remise en main propres / par courrier électronique à l’adresse suivante :</w:t>
            </w:r>
          </w:p>
          <w:p w14:paraId="57E94AD2" w14:textId="2791F7A0"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Adresse :</w:t>
            </w:r>
          </w:p>
          <w:p w14:paraId="2BE83C12"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Adresse électronique :]</w:t>
            </w:r>
          </w:p>
          <w:p w14:paraId="075559F5"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[Insérer le mode retenu de transmission et l’adresse correspondante]</w:t>
            </w:r>
          </w:p>
        </w:tc>
      </w:tr>
      <w:tr w:rsidR="001341DF" w:rsidRPr="00710D65" w14:paraId="5427337E" w14:textId="77777777" w:rsidTr="0054311B">
        <w:trPr>
          <w:trHeight w:val="1002"/>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7B3C3DBC"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Estimation des engagements financiers du Maître d’Ouvrage</w:t>
            </w: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511951E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5.8.2</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5367E774"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[Délai de remise de l’estimation]</w:t>
            </w:r>
          </w:p>
        </w:tc>
      </w:tr>
      <w:tr w:rsidR="001341DF" w:rsidRPr="00710D65" w14:paraId="7A8B04C0" w14:textId="77777777" w:rsidTr="0054311B">
        <w:trPr>
          <w:trHeight w:val="1002"/>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7EEF4741"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Personnel de l’Entrepreneur</w:t>
            </w: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3C8D8AB0"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5.9.1</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1D0E685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 Personnel Clé est défini comme le Personnel de l’Entrepreneur nommé dans la présente clause du CCAP. L’Entrepreneur emploiera le Personnel clé identifié dans la Soumission, ou d’autres personnels approuvés par le Chef de Projet. Le Chef de Projet approuvera le remplacement des Personnels clés proposés à condition que les remplaçants aient des qualifications substantiellement égales ou supérieures à celles des personnels figurant dans la Soumission.</w:t>
            </w:r>
          </w:p>
          <w:p w14:paraId="4CC69D3D" w14:textId="77777777" w:rsidR="001341DF" w:rsidRPr="00710D65" w:rsidRDefault="001341DF" w:rsidP="0054311B">
            <w:pPr>
              <w:spacing w:before="60" w:after="60"/>
              <w:ind w:left="0" w:firstLine="0"/>
              <w:rPr>
                <w:rFonts w:asciiTheme="majorBidi" w:hAnsiTheme="majorBidi" w:cstheme="majorBidi"/>
                <w:iCs/>
                <w:szCs w:val="24"/>
              </w:rPr>
            </w:pPr>
            <w:r w:rsidRPr="00710D65">
              <w:rPr>
                <w:rFonts w:asciiTheme="majorBidi" w:hAnsiTheme="majorBidi" w:cstheme="majorBidi"/>
                <w:i/>
                <w:szCs w:val="24"/>
              </w:rPr>
              <w:t>[insérer le nom de chaque membre du Personnel-Clé agréé par le Chef de Projet avant la signature du Marché]</w:t>
            </w:r>
          </w:p>
        </w:tc>
      </w:tr>
      <w:tr w:rsidR="00ED1C7F" w:rsidRPr="00710D65" w14:paraId="2C414045" w14:textId="77777777" w:rsidTr="0054311B">
        <w:trPr>
          <w:trHeight w:val="1002"/>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0369A955" w14:textId="77777777" w:rsidR="00ED1C7F" w:rsidRPr="00710D65" w:rsidRDefault="00ED1C7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0791E5D8" w14:textId="769AA649" w:rsidR="00ED1C7F" w:rsidRPr="00710D65" w:rsidRDefault="00ED1C7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5.9.</w:t>
            </w:r>
            <w:r w:rsidR="00690013" w:rsidRPr="00710D65">
              <w:rPr>
                <w:rFonts w:asciiTheme="majorBidi" w:hAnsiTheme="majorBidi" w:cstheme="majorBidi"/>
                <w:szCs w:val="24"/>
              </w:rPr>
              <w:t>1</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00F2A131" w14:textId="77777777" w:rsidR="00713E00" w:rsidRPr="00710D65" w:rsidRDefault="00713E00" w:rsidP="00713E00">
            <w:pPr>
              <w:ind w:left="0" w:firstLine="0"/>
              <w:rPr>
                <w:szCs w:val="24"/>
              </w:rPr>
            </w:pPr>
            <w:r w:rsidRPr="00710D65">
              <w:rPr>
                <w:i/>
                <w:iCs/>
                <w:szCs w:val="24"/>
                <w:u w:val="single"/>
              </w:rPr>
              <w:t>[Supprimer cette disposition si les exigences en matière de main-d'œuvre locale ne s'appliquent pas.]</w:t>
            </w:r>
          </w:p>
          <w:p w14:paraId="1B9F4B2C" w14:textId="77777777" w:rsidR="00ED1C7F" w:rsidRPr="00710D65" w:rsidRDefault="00713E00" w:rsidP="00713E00">
            <w:pPr>
              <w:spacing w:before="60" w:after="60"/>
              <w:ind w:left="0" w:firstLine="0"/>
              <w:rPr>
                <w:szCs w:val="24"/>
              </w:rPr>
            </w:pPr>
            <w:r w:rsidRPr="00710D65">
              <w:rPr>
                <w:szCs w:val="24"/>
              </w:rPr>
              <w:t>L’Entrepreneur affectera au moins 30 % du coût total de la main-d'œuvre prévu dans le marché à l'emploi de Personnel de l’Entrepreneur local (main-d'œuvre locale) possédant les compétences et l'expérience appropriées.</w:t>
            </w:r>
          </w:p>
          <w:p w14:paraId="032B3948" w14:textId="5C784098" w:rsidR="00EB0583" w:rsidRPr="00710D65" w:rsidRDefault="00360812" w:rsidP="00713E00">
            <w:pPr>
              <w:spacing w:before="60" w:after="60"/>
              <w:ind w:left="0" w:firstLine="0"/>
              <w:rPr>
                <w:rFonts w:asciiTheme="majorBidi" w:hAnsiTheme="majorBidi" w:cstheme="majorBidi"/>
                <w:szCs w:val="24"/>
              </w:rPr>
            </w:pPr>
            <w:r w:rsidRPr="00D029B7">
              <w:rPr>
                <w:color w:val="000000"/>
                <w:szCs w:val="24"/>
              </w:rPr>
              <w:t xml:space="preserve">L’Entrepreneur tiendra un registre </w:t>
            </w:r>
            <w:r w:rsidR="00A522DC" w:rsidRPr="00D029B7">
              <w:rPr>
                <w:color w:val="000000"/>
                <w:szCs w:val="24"/>
              </w:rPr>
              <w:t>d’activité de son personnel précisant : p</w:t>
            </w:r>
            <w:r w:rsidR="00EB0583" w:rsidRPr="00D029B7">
              <w:rPr>
                <w:color w:val="000000"/>
                <w:szCs w:val="24"/>
              </w:rPr>
              <w:t>ostes de travail, heures de travail effectives pour chaque catégorie et niveau de compétence du Personnel de l'Entrepreneur, y compris l'identification du personnel faisant partie de la main-d'œuvre locale.</w:t>
            </w:r>
          </w:p>
        </w:tc>
      </w:tr>
      <w:tr w:rsidR="001341DF" w:rsidRPr="00710D65" w14:paraId="34CCC8C7" w14:textId="77777777" w:rsidTr="0054311B">
        <w:trPr>
          <w:trHeight w:val="1002"/>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4242208D"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Sécurité des personnes et des biens et protection de l’environnement</w:t>
            </w: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7DE7A32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5.10</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3A6AF885"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Cs/>
                <w:szCs w:val="24"/>
              </w:rPr>
              <w:t xml:space="preserve">Prendre en compte les dispositions des Données Particulières additionnelles relatives aux conditions préalables à la mobilisation. </w:t>
            </w:r>
          </w:p>
        </w:tc>
      </w:tr>
      <w:tr w:rsidR="001341DF" w:rsidRPr="00710D65" w14:paraId="6EC0EC3A" w14:textId="77777777" w:rsidTr="0054311B">
        <w:trPr>
          <w:trHeight w:val="750"/>
        </w:trPr>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2F3F588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Garanties</w:t>
            </w:r>
          </w:p>
        </w:tc>
        <w:tc>
          <w:tcPr>
            <w:tcW w:w="1425" w:type="dxa"/>
            <w:tcBorders>
              <w:top w:val="single" w:sz="2" w:space="0" w:color="auto"/>
              <w:left w:val="single" w:sz="2" w:space="0" w:color="auto"/>
              <w:right w:val="single" w:sz="2" w:space="0" w:color="auto"/>
            </w:tcBorders>
            <w:tcMar>
              <w:top w:w="28" w:type="dxa"/>
              <w:left w:w="57" w:type="dxa"/>
              <w:bottom w:w="28" w:type="dxa"/>
              <w:right w:w="57" w:type="dxa"/>
            </w:tcMar>
          </w:tcPr>
          <w:p w14:paraId="2C350665"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6.1.1</w:t>
            </w:r>
          </w:p>
        </w:tc>
        <w:tc>
          <w:tcPr>
            <w:tcW w:w="5213" w:type="dxa"/>
            <w:tcBorders>
              <w:top w:val="single" w:sz="2" w:space="0" w:color="auto"/>
              <w:left w:val="single" w:sz="2" w:space="0" w:color="auto"/>
              <w:right w:val="single" w:sz="2" w:space="0" w:color="auto"/>
            </w:tcBorders>
            <w:tcMar>
              <w:top w:w="28" w:type="dxa"/>
              <w:left w:w="57" w:type="dxa"/>
              <w:bottom w:w="28" w:type="dxa"/>
              <w:right w:w="57" w:type="dxa"/>
            </w:tcMar>
          </w:tcPr>
          <w:p w14:paraId="09431D1F"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szCs w:val="24"/>
              </w:rPr>
              <w:t xml:space="preserve">La garantie de bonne exécution sera de </w:t>
            </w:r>
            <w:r w:rsidRPr="00710D65">
              <w:rPr>
                <w:rFonts w:asciiTheme="majorBidi" w:hAnsiTheme="majorBidi" w:cstheme="majorBidi"/>
                <w:i/>
                <w:iCs/>
                <w:szCs w:val="24"/>
              </w:rPr>
              <w:t>[%]</w:t>
            </w:r>
            <w:r w:rsidRPr="00710D65">
              <w:rPr>
                <w:rFonts w:asciiTheme="majorBidi" w:hAnsiTheme="majorBidi" w:cstheme="majorBidi"/>
                <w:szCs w:val="24"/>
              </w:rPr>
              <w:t xml:space="preserve"> du Montant du Marché. </w:t>
            </w:r>
          </w:p>
        </w:tc>
      </w:tr>
      <w:tr w:rsidR="001341DF" w:rsidRPr="00710D65" w14:paraId="7145204F" w14:textId="77777777" w:rsidTr="0054311B">
        <w:tc>
          <w:tcPr>
            <w:tcW w:w="2721"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7A334F3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Retenue de garantie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D733C1D"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6.2.1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8D5E87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La retenue de garantie sera de </w:t>
            </w:r>
            <w:r w:rsidRPr="00710D65">
              <w:rPr>
                <w:rFonts w:asciiTheme="majorBidi" w:hAnsiTheme="majorBidi" w:cstheme="majorBidi"/>
                <w:i/>
                <w:iCs/>
                <w:szCs w:val="24"/>
              </w:rPr>
              <w:t>[%]</w:t>
            </w:r>
            <w:r w:rsidRPr="00710D65">
              <w:rPr>
                <w:rFonts w:asciiTheme="majorBidi" w:hAnsiTheme="majorBidi" w:cstheme="majorBidi"/>
                <w:szCs w:val="24"/>
              </w:rPr>
              <w:t>.</w:t>
            </w:r>
          </w:p>
        </w:tc>
      </w:tr>
      <w:tr w:rsidR="001341DF" w:rsidRPr="00710D65" w14:paraId="31290D17" w14:textId="77777777" w:rsidTr="0054311B">
        <w:tc>
          <w:tcPr>
            <w:tcW w:w="2721"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3F55E2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Assurances</w:t>
            </w: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772AB85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6.3.1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CEED333"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Les polices d’assurances suivantes sont requises au titre du présent Marché pour les montants minimums indiqués ci-après :</w:t>
            </w:r>
            <w:r w:rsidRPr="00710D65">
              <w:rPr>
                <w:rFonts w:asciiTheme="majorBidi" w:hAnsiTheme="majorBidi" w:cstheme="majorBidi"/>
                <w:i/>
                <w:szCs w:val="24"/>
              </w:rPr>
              <w:t xml:space="preserve"> [Insérer, les montants de couverture requis]</w:t>
            </w:r>
          </w:p>
        </w:tc>
      </w:tr>
      <w:tr w:rsidR="001341DF" w:rsidRPr="00710D65" w14:paraId="18240EE3"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E802BA"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75BD451A"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6.3.2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910E4BD"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 assurance des risques causés à des tiers : </w:t>
            </w:r>
            <w:r w:rsidRPr="00710D65">
              <w:rPr>
                <w:rFonts w:asciiTheme="majorBidi" w:hAnsiTheme="majorBidi" w:cstheme="majorBidi"/>
                <w:i/>
                <w:szCs w:val="24"/>
              </w:rPr>
              <w:t>[Insérer un montant pour les dommages corporels et un montant pour les dommages matériels, par événement]</w:t>
            </w:r>
          </w:p>
        </w:tc>
      </w:tr>
      <w:tr w:rsidR="001341DF" w:rsidRPr="00710D65" w14:paraId="516450C8"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A5BE76B"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72C9BC40"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6.3.4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047CEEC"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assurance « Tous risques chantier » :</w:t>
            </w:r>
          </w:p>
          <w:p w14:paraId="1DDA0E53"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[Indiquer ici un montant tenant compte de la valeur des biens existants du Maître d’Ouvrage qui sont couverts par cette assurance.]</w:t>
            </w:r>
          </w:p>
        </w:tc>
      </w:tr>
      <w:tr w:rsidR="001341DF" w:rsidRPr="00710D65" w14:paraId="031B173D"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07BDF34"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7B2E797F"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6.3.5</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0F7F266"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L’assurance couvrant la responsabilité décennale est exigée dès la Date de Commencement.</w:t>
            </w:r>
          </w:p>
        </w:tc>
      </w:tr>
      <w:tr w:rsidR="001341DF" w:rsidRPr="00710D65" w14:paraId="49161E88"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41572D04"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866D29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6.4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BA9B70F" w14:textId="77777777" w:rsidR="001341DF" w:rsidRPr="00710D65" w:rsidRDefault="001341DF" w:rsidP="0054311B">
            <w:pPr>
              <w:spacing w:before="60" w:after="60"/>
              <w:ind w:left="0" w:firstLine="0"/>
              <w:jc w:val="left"/>
              <w:rPr>
                <w:i/>
                <w:lang w:eastAsia="en-US"/>
              </w:rPr>
            </w:pPr>
            <w:r w:rsidRPr="00710D65">
              <w:rPr>
                <w:i/>
                <w:lang w:eastAsia="en-US"/>
              </w:rPr>
              <w:t>[insérer le cas échéant]</w:t>
            </w:r>
          </w:p>
          <w:p w14:paraId="28E089E0" w14:textId="77777777" w:rsidR="001341DF" w:rsidRPr="00710D65" w:rsidRDefault="001341DF" w:rsidP="0054311B">
            <w:pPr>
              <w:spacing w:before="60" w:after="60"/>
              <w:ind w:left="0" w:firstLine="0"/>
              <w:jc w:val="left"/>
              <w:rPr>
                <w:rFonts w:asciiTheme="majorBidi" w:hAnsiTheme="majorBidi" w:cstheme="majorBidi"/>
                <w:szCs w:val="24"/>
              </w:rPr>
            </w:pPr>
            <w:r w:rsidRPr="00710D65">
              <w:t xml:space="preserve">La responsabilité totale de l’Entrepreneur envers le Maître d’ouvrage, n’excède pas le montant de : </w:t>
            </w:r>
            <w:r w:rsidRPr="00710D65">
              <w:rPr>
                <w:i/>
              </w:rPr>
              <w:t>[</w:t>
            </w:r>
            <w:r w:rsidRPr="00710D65">
              <w:rPr>
                <w:i/>
                <w:lang w:eastAsia="en-US"/>
              </w:rPr>
              <w:t>insérer par exemple un multiple du Montant du Marché]</w:t>
            </w:r>
          </w:p>
        </w:tc>
      </w:tr>
      <w:tr w:rsidR="001341DF" w:rsidRPr="00710D65" w14:paraId="66F42176" w14:textId="77777777" w:rsidTr="0054311B">
        <w:tc>
          <w:tcPr>
            <w:tcW w:w="2721" w:type="dxa"/>
            <w:tcBorders>
              <w:top w:val="single" w:sz="2" w:space="0" w:color="auto"/>
              <w:left w:val="single" w:sz="2" w:space="0" w:color="auto"/>
              <w:right w:val="single" w:sz="2" w:space="0" w:color="auto"/>
            </w:tcBorders>
            <w:tcMar>
              <w:top w:w="28" w:type="dxa"/>
              <w:left w:w="57" w:type="dxa"/>
              <w:bottom w:w="28" w:type="dxa"/>
              <w:right w:w="57" w:type="dxa"/>
            </w:tcMar>
          </w:tcPr>
          <w:p w14:paraId="709E1E2C"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lastRenderedPageBreak/>
              <w:t>Conditions de travail</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CF864DC"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9.2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04234E5" w14:textId="77777777" w:rsidR="001341DF" w:rsidRPr="00710D65" w:rsidRDefault="001341DF" w:rsidP="0054311B">
            <w:pPr>
              <w:spacing w:before="60" w:after="60"/>
              <w:ind w:left="0" w:firstLine="0"/>
              <w:jc w:val="left"/>
              <w:rPr>
                <w:rFonts w:asciiTheme="majorBidi" w:hAnsiTheme="majorBidi" w:cstheme="majorBidi"/>
                <w:spacing w:val="-4"/>
                <w:szCs w:val="24"/>
              </w:rPr>
            </w:pPr>
            <w:r w:rsidRPr="00710D65">
              <w:t xml:space="preserve">Les heures normales de travail sont : </w:t>
            </w:r>
            <w:r w:rsidRPr="00710D65">
              <w:rPr>
                <w:i/>
                <w:lang w:eastAsia="en-US"/>
              </w:rPr>
              <w:t>[insérer le cas échéant]</w:t>
            </w:r>
          </w:p>
        </w:tc>
      </w:tr>
      <w:tr w:rsidR="001341DF" w:rsidRPr="00710D65" w14:paraId="632FC100" w14:textId="77777777" w:rsidTr="0054311B">
        <w:tc>
          <w:tcPr>
            <w:tcW w:w="2721" w:type="dxa"/>
            <w:vMerge w:val="restart"/>
            <w:tcBorders>
              <w:top w:val="single" w:sz="2" w:space="0" w:color="auto"/>
              <w:left w:val="single" w:sz="2" w:space="0" w:color="auto"/>
              <w:right w:val="single" w:sz="2" w:space="0" w:color="auto"/>
            </w:tcBorders>
            <w:tcMar>
              <w:top w:w="28" w:type="dxa"/>
              <w:left w:w="57" w:type="dxa"/>
              <w:bottom w:w="28" w:type="dxa"/>
              <w:right w:w="57" w:type="dxa"/>
            </w:tcMar>
          </w:tcPr>
          <w:p w14:paraId="3EB497C4"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Montant du Marché</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12F0342"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10.1.2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39CD8A2" w14:textId="77777777" w:rsidR="001341DF" w:rsidRPr="00710D65" w:rsidRDefault="001341DF" w:rsidP="0054311B">
            <w:pPr>
              <w:tabs>
                <w:tab w:val="left" w:leader="underscore" w:pos="4966"/>
              </w:tabs>
              <w:spacing w:before="60" w:after="60"/>
              <w:ind w:left="0" w:firstLine="0"/>
              <w:rPr>
                <w:rFonts w:asciiTheme="majorBidi" w:hAnsiTheme="majorBidi" w:cstheme="majorBidi"/>
                <w:i/>
                <w:szCs w:val="24"/>
              </w:rPr>
            </w:pPr>
            <w:r w:rsidRPr="00710D65">
              <w:rPr>
                <w:rFonts w:asciiTheme="majorBidi" w:hAnsiTheme="majorBidi" w:cstheme="majorBidi"/>
                <w:spacing w:val="-4"/>
                <w:szCs w:val="24"/>
              </w:rPr>
              <w:t xml:space="preserve">Les prix sont exprimés </w:t>
            </w:r>
            <w:r w:rsidRPr="00710D65">
              <w:rPr>
                <w:rFonts w:asciiTheme="majorBidi" w:hAnsiTheme="majorBidi" w:cstheme="majorBidi"/>
                <w:i/>
                <w:iCs/>
                <w:spacing w:val="-4"/>
                <w:szCs w:val="24"/>
              </w:rPr>
              <w:t>[intégralement en monnaie nationale ou dans les monnaies suivantes :</w:t>
            </w:r>
            <w:r w:rsidRPr="00710D65">
              <w:t xml:space="preserve"> </w:t>
            </w:r>
            <w:r w:rsidRPr="00710D65">
              <w:tab/>
            </w:r>
            <w:r w:rsidRPr="00710D65">
              <w:rPr>
                <w:rFonts w:asciiTheme="majorBidi" w:hAnsiTheme="majorBidi" w:cstheme="majorBidi"/>
                <w:i/>
                <w:iCs/>
                <w:spacing w:val="-4"/>
                <w:szCs w:val="24"/>
              </w:rPr>
              <w:t xml:space="preserve">] </w:t>
            </w:r>
            <w:r w:rsidRPr="00710D65">
              <w:rPr>
                <w:rFonts w:asciiTheme="majorBidi" w:hAnsiTheme="majorBidi" w:cstheme="majorBidi"/>
                <w:i/>
                <w:spacing w:val="-4"/>
                <w:szCs w:val="24"/>
              </w:rPr>
              <w:t>[Sélectionner la disposition applicable]</w:t>
            </w:r>
          </w:p>
        </w:tc>
      </w:tr>
      <w:tr w:rsidR="001341DF" w:rsidRPr="00710D65" w14:paraId="38901B00" w14:textId="77777777" w:rsidTr="0054311B">
        <w:tc>
          <w:tcPr>
            <w:tcW w:w="2721" w:type="dxa"/>
            <w:vMerge/>
            <w:tcBorders>
              <w:left w:val="single" w:sz="2" w:space="0" w:color="auto"/>
              <w:right w:val="single" w:sz="2" w:space="0" w:color="auto"/>
            </w:tcBorders>
            <w:tcMar>
              <w:top w:w="28" w:type="dxa"/>
              <w:left w:w="57" w:type="dxa"/>
              <w:bottom w:w="28" w:type="dxa"/>
              <w:right w:w="57" w:type="dxa"/>
            </w:tcMar>
          </w:tcPr>
          <w:p w14:paraId="3A0C0A79"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AFA85E4"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10.1.3</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7EF7608" w14:textId="77777777" w:rsidR="001341DF" w:rsidRPr="00710D65" w:rsidRDefault="001341DF" w:rsidP="0054311B">
            <w:pPr>
              <w:tabs>
                <w:tab w:val="left" w:leader="underscore" w:pos="3034"/>
              </w:tabs>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La quote-part payable en </w:t>
            </w:r>
            <w:r w:rsidRPr="00710D65">
              <w:rPr>
                <w:rFonts w:asciiTheme="majorBidi" w:hAnsiTheme="majorBidi" w:cstheme="majorBidi"/>
                <w:i/>
                <w:iCs/>
                <w:szCs w:val="24"/>
              </w:rPr>
              <w:t>[insérer la monnaie étrangère]</w:t>
            </w:r>
            <w:r w:rsidRPr="00710D65">
              <w:rPr>
                <w:rFonts w:asciiTheme="majorBidi" w:hAnsiTheme="majorBidi" w:cstheme="majorBidi"/>
                <w:szCs w:val="24"/>
              </w:rPr>
              <w:t xml:space="preserve"> est égale à </w:t>
            </w:r>
            <w:r w:rsidRPr="00710D65">
              <w:tab/>
            </w:r>
            <w:r w:rsidRPr="00710D65">
              <w:rPr>
                <w:rFonts w:asciiTheme="majorBidi" w:hAnsiTheme="majorBidi" w:cstheme="majorBidi"/>
                <w:szCs w:val="24"/>
              </w:rPr>
              <w:t xml:space="preserve"> pour cent</w:t>
            </w:r>
          </w:p>
        </w:tc>
      </w:tr>
      <w:tr w:rsidR="001341DF" w:rsidRPr="00710D65" w14:paraId="048FE779" w14:textId="77777777" w:rsidTr="0054311B">
        <w:tc>
          <w:tcPr>
            <w:tcW w:w="2721" w:type="dxa"/>
            <w:vMerge/>
            <w:tcBorders>
              <w:left w:val="single" w:sz="2" w:space="0" w:color="auto"/>
              <w:bottom w:val="single" w:sz="2" w:space="0" w:color="auto"/>
              <w:right w:val="single" w:sz="2" w:space="0" w:color="auto"/>
            </w:tcBorders>
            <w:tcMar>
              <w:top w:w="28" w:type="dxa"/>
              <w:left w:w="57" w:type="dxa"/>
              <w:bottom w:w="28" w:type="dxa"/>
              <w:right w:w="57" w:type="dxa"/>
            </w:tcMar>
          </w:tcPr>
          <w:p w14:paraId="0B689FDA"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7C9214C"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10.1.4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A0F35CE"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szCs w:val="24"/>
              </w:rPr>
              <w:t>Une quote-part de ce prix est payable dans la ou les monnaies étrangères suivantes :</w:t>
            </w:r>
          </w:p>
        </w:tc>
      </w:tr>
      <w:tr w:rsidR="001341DF" w:rsidRPr="00710D65" w14:paraId="3985A3E7"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FAFB2F3"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Décomposition et sous-détails des Prix</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270CB4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10.3.4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C3322B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La décomposition du prix forfaitaire / le sous-détail du prix unitaire doit être produit(e) dans un délai de </w:t>
            </w:r>
            <w:r w:rsidRPr="00710D65">
              <w:rPr>
                <w:rFonts w:asciiTheme="majorBidi" w:hAnsiTheme="majorBidi" w:cstheme="majorBidi"/>
                <w:szCs w:val="24"/>
                <w:u w:val="single"/>
              </w:rPr>
              <w:t xml:space="preserve">        </w:t>
            </w:r>
            <w:r w:rsidRPr="00710D65">
              <w:rPr>
                <w:rFonts w:asciiTheme="majorBidi" w:hAnsiTheme="majorBidi" w:cstheme="majorBidi"/>
                <w:szCs w:val="24"/>
              </w:rPr>
              <w:t xml:space="preserve"> à compter de la date suivante : </w:t>
            </w:r>
          </w:p>
          <w:p w14:paraId="40C7514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le cas échéant]</w:t>
            </w:r>
          </w:p>
        </w:tc>
      </w:tr>
      <w:tr w:rsidR="001341DF" w:rsidRPr="00710D65" w14:paraId="72FEA327" w14:textId="77777777" w:rsidTr="0054311B">
        <w:tc>
          <w:tcPr>
            <w:tcW w:w="2721" w:type="dxa"/>
            <w:vMerge w:val="restart"/>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56ED949B" w14:textId="32178930"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 xml:space="preserve">Révision des </w:t>
            </w:r>
            <w:r w:rsidR="00C40DC6" w:rsidRPr="00710D65">
              <w:rPr>
                <w:rFonts w:asciiTheme="majorBidi" w:hAnsiTheme="majorBidi" w:cstheme="majorBidi"/>
                <w:b/>
                <w:szCs w:val="24"/>
              </w:rPr>
              <w:t>P</w:t>
            </w:r>
            <w:r w:rsidRPr="00710D65">
              <w:rPr>
                <w:rFonts w:asciiTheme="majorBidi" w:hAnsiTheme="majorBidi" w:cstheme="majorBidi"/>
                <w:b/>
                <w:szCs w:val="24"/>
              </w:rPr>
              <w:t>rix</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36AE748"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10.4.1 &amp; 10.4.2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737A15A"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[Retenir l’une des deux options suivantes]</w:t>
            </w:r>
          </w:p>
          <w:p w14:paraId="5C35DE9F"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Les prix sont fermes et les dispositions de l’Article 10.4.2 du CCAG ne sont pas applicables</w:t>
            </w:r>
          </w:p>
          <w:p w14:paraId="19AA6D4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OU</w:t>
            </w:r>
          </w:p>
          <w:p w14:paraId="3A300042"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Les prix sont révisables suivant les modalités et coefficients suivants :</w:t>
            </w:r>
          </w:p>
          <w:p w14:paraId="5E86C349"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les formules assorties des valeurs indiquées dans l’Annexe à la Soumission]</w:t>
            </w:r>
          </w:p>
        </w:tc>
      </w:tr>
      <w:tr w:rsidR="001341DF" w:rsidRPr="00710D65" w14:paraId="2A4DCD57" w14:textId="77777777" w:rsidTr="0054311B">
        <w:tc>
          <w:tcPr>
            <w:tcW w:w="2721" w:type="dxa"/>
            <w:vMerge/>
            <w:tcBorders>
              <w:left w:val="single" w:sz="2" w:space="0" w:color="auto"/>
              <w:bottom w:val="single" w:sz="4" w:space="0" w:color="auto"/>
              <w:right w:val="single" w:sz="2" w:space="0" w:color="auto"/>
            </w:tcBorders>
            <w:tcMar>
              <w:top w:w="28" w:type="dxa"/>
              <w:left w:w="57" w:type="dxa"/>
              <w:bottom w:w="28" w:type="dxa"/>
              <w:right w:w="57" w:type="dxa"/>
            </w:tcMar>
          </w:tcPr>
          <w:p w14:paraId="2DC614FE"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32017A3"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10.4.2 (b)</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1378702"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le cas échéant :</w:t>
            </w:r>
            <w:r w:rsidRPr="00710D65">
              <w:rPr>
                <w:rFonts w:asciiTheme="majorBidi" w:hAnsiTheme="majorBidi" w:cstheme="majorBidi"/>
                <w:szCs w:val="24"/>
              </w:rPr>
              <w:t xml:space="preserve"> </w:t>
            </w:r>
          </w:p>
          <w:p w14:paraId="6A431371" w14:textId="77777777" w:rsidR="001341DF" w:rsidRPr="00710D65" w:rsidRDefault="001341DF" w:rsidP="0054311B">
            <w:pPr>
              <w:tabs>
                <w:tab w:val="left" w:leader="underscore" w:pos="4966"/>
              </w:tabs>
              <w:spacing w:before="60" w:after="60"/>
              <w:ind w:left="0" w:firstLine="0"/>
              <w:jc w:val="left"/>
              <w:rPr>
                <w:rFonts w:asciiTheme="majorBidi" w:hAnsiTheme="majorBidi" w:cstheme="majorBidi"/>
                <w:i/>
                <w:szCs w:val="24"/>
              </w:rPr>
            </w:pPr>
            <w:r w:rsidRPr="00710D65">
              <w:rPr>
                <w:rFonts w:asciiTheme="majorBidi" w:hAnsiTheme="majorBidi" w:cstheme="majorBidi"/>
                <w:szCs w:val="24"/>
              </w:rPr>
              <w:t xml:space="preserve">Le coefficient correcteur dans le cas où les indices et monnaies de paiement étrangers ont des pays d’origine différents est calculé de la façon suivante : </w:t>
            </w:r>
            <w:r w:rsidRPr="00710D65">
              <w:rPr>
                <w:rFonts w:asciiTheme="majorBidi" w:hAnsiTheme="majorBidi" w:cstheme="majorBidi"/>
                <w:i/>
                <w:szCs w:val="24"/>
              </w:rPr>
              <w:t>[Insérer le mode de calcul du coefficient</w:t>
            </w:r>
            <w:r w:rsidRPr="00710D65">
              <w:tab/>
            </w:r>
            <w:r w:rsidRPr="00710D65">
              <w:rPr>
                <w:rFonts w:asciiTheme="majorBidi" w:hAnsiTheme="majorBidi" w:cstheme="majorBidi"/>
                <w:i/>
                <w:szCs w:val="24"/>
              </w:rPr>
              <w:t>]</w:t>
            </w:r>
          </w:p>
        </w:tc>
      </w:tr>
      <w:tr w:rsidR="001341DF" w:rsidRPr="00710D65" w14:paraId="2A67F151"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05CB3CA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Impôts, droits, taxes, redevances, cotisations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0E389EB"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10.5.2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42EEAB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Les prix du présent Marché sont réputés ne pas comprendre les montants dus au titre des impôts, droits et obligations suivants :</w:t>
            </w:r>
          </w:p>
          <w:p w14:paraId="66F043DA"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i/>
                <w:szCs w:val="24"/>
              </w:rPr>
              <w:t>[Insérer la liste des exemptions, le cas échéant]</w:t>
            </w:r>
          </w:p>
        </w:tc>
      </w:tr>
      <w:tr w:rsidR="001341DF" w:rsidRPr="00710D65" w14:paraId="40B85DC9"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0A17236"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Taux de change et proportion des monnaies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CA76DE3"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10.6.1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E2F8970"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lors de la signature du marché, en adoptant les taux de change et proportions figurant dans l’Offre du soumissionnaire retenu]</w:t>
            </w:r>
          </w:p>
        </w:tc>
      </w:tr>
      <w:tr w:rsidR="001341DF" w:rsidRPr="00710D65" w14:paraId="273DA6D1"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BF2C886"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Travaux en régie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C03BB16"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 xml:space="preserve">11.3.2 </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62CFEF4"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la disposition souhaitée dans le cas où le montant des Travaux en Régie est prévu excéder le montant de trois pour cent (3%) du Montant du Marché]</w:t>
            </w:r>
          </w:p>
        </w:tc>
      </w:tr>
      <w:tr w:rsidR="001341DF" w:rsidRPr="00710D65" w14:paraId="79867084"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335610B"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lastRenderedPageBreak/>
              <w:t>Acomptes sur approvisionnement</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1D8908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11.4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C2E5BD9"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[Décrire le mode de calcul]</w:t>
            </w:r>
          </w:p>
        </w:tc>
      </w:tr>
      <w:tr w:rsidR="001341DF" w:rsidRPr="00710D65" w14:paraId="5AB4F9EA"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5976C3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Avance forfaitaire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D205CC5"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11.5</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D93A7AB"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 mode de calcul de l’avance est le suivant :</w:t>
            </w:r>
          </w:p>
          <w:p w14:paraId="14940425" w14:textId="77777777" w:rsidR="001341DF" w:rsidRPr="00710D65" w:rsidRDefault="001341DF" w:rsidP="0054311B">
            <w:pPr>
              <w:spacing w:before="60" w:after="60"/>
              <w:ind w:left="592" w:hanging="567"/>
              <w:rPr>
                <w:rFonts w:asciiTheme="majorBidi" w:hAnsiTheme="majorBidi" w:cstheme="majorBidi"/>
                <w:szCs w:val="24"/>
              </w:rPr>
            </w:pPr>
            <w:r w:rsidRPr="00710D65">
              <w:rPr>
                <w:rFonts w:asciiTheme="majorBidi" w:hAnsiTheme="majorBidi" w:cstheme="majorBidi"/>
                <w:szCs w:val="24"/>
              </w:rPr>
              <w:t>(a)</w:t>
            </w:r>
            <w:r w:rsidRPr="00710D65">
              <w:rPr>
                <w:rFonts w:asciiTheme="majorBidi" w:hAnsiTheme="majorBidi" w:cstheme="majorBidi"/>
                <w:szCs w:val="24"/>
              </w:rPr>
              <w:tab/>
              <w:t>pourcentage par rapport au Montant du Marché :</w:t>
            </w:r>
          </w:p>
          <w:p w14:paraId="0D6FBBB0" w14:textId="77777777" w:rsidR="001341DF" w:rsidRPr="00710D65" w:rsidRDefault="001341DF" w:rsidP="0054311B">
            <w:pPr>
              <w:spacing w:before="60" w:after="60"/>
              <w:ind w:left="592" w:hanging="567"/>
              <w:rPr>
                <w:rFonts w:asciiTheme="majorBidi" w:hAnsiTheme="majorBidi" w:cstheme="majorBidi"/>
                <w:szCs w:val="24"/>
              </w:rPr>
            </w:pPr>
            <w:r w:rsidRPr="00710D65">
              <w:rPr>
                <w:rFonts w:asciiTheme="majorBidi" w:hAnsiTheme="majorBidi" w:cstheme="majorBidi"/>
                <w:szCs w:val="24"/>
              </w:rPr>
              <w:t>(b)</w:t>
            </w:r>
            <w:r w:rsidRPr="00710D65">
              <w:rPr>
                <w:rFonts w:asciiTheme="majorBidi" w:hAnsiTheme="majorBidi" w:cstheme="majorBidi"/>
                <w:szCs w:val="24"/>
              </w:rPr>
              <w:tab/>
              <w:t>pourcentage payable en monnaies nationale et étrangères :</w:t>
            </w:r>
          </w:p>
          <w:p w14:paraId="128003EA"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L’avance sera remboursée comme suit :</w:t>
            </w:r>
          </w:p>
          <w:p w14:paraId="5422EB98"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la méthode et le rythme d’imputation]</w:t>
            </w:r>
          </w:p>
        </w:tc>
      </w:tr>
      <w:tr w:rsidR="001341DF" w:rsidRPr="00710D65" w14:paraId="59AF0274"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BE45BB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Intérêts moratoires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29FC09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11.7</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5AD4358"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Taux mensuel pour les paiements en monnaie nationale </w:t>
            </w:r>
          </w:p>
          <w:p w14:paraId="52FD478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Taux mensuel pour les paiements en monnaie étrangère :</w:t>
            </w:r>
          </w:p>
        </w:tc>
      </w:tr>
      <w:tr w:rsidR="001341DF" w:rsidRPr="00710D65" w14:paraId="521A852C" w14:textId="77777777" w:rsidTr="0054311B">
        <w:tc>
          <w:tcPr>
            <w:tcW w:w="2721" w:type="dxa"/>
            <w:vMerge w:val="restart"/>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29FDFD40"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Modalités de règlement des acomptes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FE94350"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13.1.1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2C81D59"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la disposition voulue pour la présentation d’un décompte pour l’avance, si nécessaire, par exemple présentation d’une demande de paiement d’avance dès la signature du Marché]</w:t>
            </w:r>
          </w:p>
        </w:tc>
      </w:tr>
      <w:tr w:rsidR="001B4D02" w:rsidRPr="00710D65" w14:paraId="6B62445C" w14:textId="77777777" w:rsidTr="0054311B">
        <w:tc>
          <w:tcPr>
            <w:tcW w:w="2721" w:type="dxa"/>
            <w:vMerge/>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525F9CC9" w14:textId="77777777" w:rsidR="001B4D02" w:rsidRPr="00710D65" w:rsidRDefault="001B4D02"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90EA875" w14:textId="34E109CD" w:rsidR="001B4D02" w:rsidRPr="00710D65" w:rsidRDefault="001B4D02"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13.1.2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B019FF0" w14:textId="77777777" w:rsidR="001B4D02" w:rsidRPr="00710D65" w:rsidRDefault="001B4D02" w:rsidP="0054311B">
            <w:pPr>
              <w:spacing w:before="60" w:after="60"/>
              <w:ind w:left="0" w:firstLine="0"/>
              <w:rPr>
                <w:rFonts w:asciiTheme="majorBidi" w:hAnsiTheme="majorBidi" w:cstheme="majorBidi"/>
                <w:iCs/>
                <w:szCs w:val="24"/>
              </w:rPr>
            </w:pPr>
            <w:r w:rsidRPr="00710D65">
              <w:rPr>
                <w:rFonts w:asciiTheme="majorBidi" w:hAnsiTheme="majorBidi" w:cstheme="majorBidi"/>
                <w:iCs/>
                <w:szCs w:val="24"/>
              </w:rPr>
              <w:t>Insérer</w:t>
            </w:r>
            <w:r w:rsidR="003F5139" w:rsidRPr="00710D65">
              <w:rPr>
                <w:rFonts w:asciiTheme="majorBidi" w:hAnsiTheme="majorBidi" w:cstheme="majorBidi"/>
                <w:iCs/>
                <w:szCs w:val="24"/>
              </w:rPr>
              <w:t xml:space="preserve"> à l’alinéa </w:t>
            </w:r>
            <w:r w:rsidR="0076199A" w:rsidRPr="00710D65">
              <w:rPr>
                <w:rFonts w:asciiTheme="majorBidi" w:hAnsiTheme="majorBidi" w:cstheme="majorBidi"/>
                <w:iCs/>
                <w:szCs w:val="24"/>
              </w:rPr>
              <w:t xml:space="preserve">(e) ce qui suit : </w:t>
            </w:r>
          </w:p>
          <w:p w14:paraId="02615764" w14:textId="2A06DF80" w:rsidR="0076199A" w:rsidRPr="00710D65" w:rsidRDefault="0076199A" w:rsidP="0054311B">
            <w:pPr>
              <w:spacing w:before="60" w:after="60"/>
              <w:ind w:left="0" w:firstLine="0"/>
              <w:rPr>
                <w:rFonts w:asciiTheme="majorBidi" w:hAnsiTheme="majorBidi" w:cstheme="majorBidi"/>
                <w:iCs/>
                <w:szCs w:val="24"/>
              </w:rPr>
            </w:pPr>
            <w:r w:rsidRPr="00710D65">
              <w:rPr>
                <w:rFonts w:asciiTheme="majorBidi" w:hAnsiTheme="majorBidi" w:cstheme="majorBidi"/>
                <w:iCs/>
                <w:szCs w:val="24"/>
              </w:rPr>
              <w:t>« </w:t>
            </w:r>
            <w:r w:rsidR="003C5509" w:rsidRPr="00D029B7">
              <w:rPr>
                <w:color w:val="000000" w:themeColor="text1"/>
                <w:szCs w:val="24"/>
              </w:rPr>
              <w:t>si l'Entrepreneur ne respecte pas de manière substantielle sa Déclaration d'Engagement de main d'œuvre locale, un montant évalué, tel que déterminé par le Maître d'Œuvre, peut être retenu jusqu'à ce que cette obligation ait été remplie. »</w:t>
            </w:r>
          </w:p>
        </w:tc>
      </w:tr>
      <w:tr w:rsidR="001341DF" w:rsidRPr="00710D65" w14:paraId="5F6DD0E5" w14:textId="77777777" w:rsidTr="0054311B">
        <w:tc>
          <w:tcPr>
            <w:tcW w:w="2721" w:type="dxa"/>
            <w:vMerge/>
            <w:tcBorders>
              <w:left w:val="single" w:sz="2" w:space="0" w:color="auto"/>
              <w:bottom w:val="single" w:sz="4" w:space="0" w:color="auto"/>
              <w:right w:val="single" w:sz="2" w:space="0" w:color="auto"/>
            </w:tcBorders>
            <w:tcMar>
              <w:top w:w="28" w:type="dxa"/>
              <w:left w:w="57" w:type="dxa"/>
              <w:bottom w:w="28" w:type="dxa"/>
              <w:right w:w="57" w:type="dxa"/>
            </w:tcMar>
          </w:tcPr>
          <w:p w14:paraId="5E73B869"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876734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13.2.3</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332450A"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Les paiements à l’Entrepreneur seront effectués aux comptes bancaires suivants :</w:t>
            </w:r>
          </w:p>
          <w:p w14:paraId="0A8F51F9" w14:textId="77777777" w:rsidR="001341DF" w:rsidRPr="00710D65" w:rsidRDefault="001341DF" w:rsidP="0054311B">
            <w:pPr>
              <w:tabs>
                <w:tab w:val="left" w:pos="612"/>
              </w:tabs>
              <w:spacing w:before="60" w:after="60"/>
              <w:ind w:left="0" w:firstLine="0"/>
              <w:rPr>
                <w:rFonts w:asciiTheme="majorBidi" w:hAnsiTheme="majorBidi" w:cstheme="majorBidi"/>
                <w:szCs w:val="24"/>
              </w:rPr>
            </w:pPr>
            <w:r w:rsidRPr="00710D65">
              <w:rPr>
                <w:rFonts w:asciiTheme="majorBidi" w:hAnsiTheme="majorBidi" w:cstheme="majorBidi"/>
                <w:szCs w:val="24"/>
              </w:rPr>
              <w:t>(a)</w:t>
            </w:r>
            <w:r w:rsidRPr="00710D65">
              <w:rPr>
                <w:rFonts w:asciiTheme="majorBidi" w:hAnsiTheme="majorBidi" w:cstheme="majorBidi"/>
                <w:szCs w:val="24"/>
              </w:rPr>
              <w:tab/>
              <w:t>pour la part en monnaie nationale :</w:t>
            </w:r>
          </w:p>
          <w:p w14:paraId="37487FEB"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[Indiquer le compte bancaire dans le pays du Maître d’Ouvrage]</w:t>
            </w:r>
          </w:p>
          <w:p w14:paraId="736038A1" w14:textId="77777777" w:rsidR="001341DF" w:rsidRPr="00710D65" w:rsidRDefault="001341DF" w:rsidP="0054311B">
            <w:pPr>
              <w:tabs>
                <w:tab w:val="left" w:pos="612"/>
              </w:tabs>
              <w:spacing w:before="60" w:after="60"/>
              <w:ind w:left="0" w:firstLine="0"/>
              <w:rPr>
                <w:rFonts w:asciiTheme="majorBidi" w:hAnsiTheme="majorBidi" w:cstheme="majorBidi"/>
                <w:szCs w:val="24"/>
              </w:rPr>
            </w:pPr>
            <w:r w:rsidRPr="00710D65">
              <w:rPr>
                <w:rFonts w:asciiTheme="majorBidi" w:hAnsiTheme="majorBidi" w:cstheme="majorBidi"/>
                <w:szCs w:val="24"/>
              </w:rPr>
              <w:t>(b)</w:t>
            </w:r>
            <w:r w:rsidRPr="00710D65">
              <w:rPr>
                <w:rFonts w:asciiTheme="majorBidi" w:hAnsiTheme="majorBidi" w:cstheme="majorBidi"/>
                <w:szCs w:val="24"/>
              </w:rPr>
              <w:tab/>
              <w:t>pour la part en monnaie étrangère :</w:t>
            </w:r>
          </w:p>
          <w:p w14:paraId="4D6965A9"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[Indiquer le(s) compte(s) bancaire(s) pour les règlements en monnaie étrangère]</w:t>
            </w:r>
          </w:p>
        </w:tc>
      </w:tr>
      <w:tr w:rsidR="001341DF" w:rsidRPr="00710D65" w14:paraId="271B2201"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12F3CC7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Changement dans l’importance des diverses natures d’ouvrage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DF8B572"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17.1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955AEA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la disposition souhaitée dans le cas où le la disposition du CCAG doit être modifiée]</w:t>
            </w:r>
          </w:p>
        </w:tc>
      </w:tr>
      <w:tr w:rsidR="001341DF" w:rsidRPr="00710D65" w14:paraId="3BEA604C"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6F43D34"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Force majeure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2DCE09C"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18.3</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EA1B00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Seuil des intempéries constituant un cas de force majeure : [</w:t>
            </w:r>
            <w:r w:rsidRPr="00710D65">
              <w:rPr>
                <w:rFonts w:asciiTheme="majorBidi" w:hAnsiTheme="majorBidi" w:cstheme="majorBidi"/>
                <w:i/>
                <w:szCs w:val="24"/>
              </w:rPr>
              <w:t>Insérer</w:t>
            </w:r>
            <w:r w:rsidRPr="00710D65">
              <w:rPr>
                <w:rFonts w:asciiTheme="majorBidi" w:hAnsiTheme="majorBidi" w:cstheme="majorBidi"/>
                <w:szCs w:val="24"/>
              </w:rPr>
              <w:t>]</w:t>
            </w:r>
          </w:p>
        </w:tc>
      </w:tr>
      <w:tr w:rsidR="001341DF" w:rsidRPr="00710D65" w14:paraId="6660E52B"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97D0B18"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lastRenderedPageBreak/>
              <w:t>Délai d’exécution</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D1F5622"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19.1.1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6383BF4"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 xml:space="preserve">[Indiquer la date à partir de laquelle commence à courir le délai d’exécution des travaux, </w:t>
            </w:r>
            <w:r w:rsidRPr="00710D65">
              <w:rPr>
                <w:rFonts w:asciiTheme="majorBidi" w:hAnsiTheme="majorBidi" w:cstheme="majorBidi"/>
                <w:i/>
                <w:szCs w:val="24"/>
                <w:u w:val="single"/>
              </w:rPr>
              <w:t>si elle est différente</w:t>
            </w:r>
            <w:r w:rsidRPr="00710D65">
              <w:rPr>
                <w:rFonts w:asciiTheme="majorBidi" w:hAnsiTheme="majorBidi" w:cstheme="majorBidi"/>
                <w:i/>
                <w:szCs w:val="24"/>
              </w:rPr>
              <w:t xml:space="preserve"> de la Date de Commencement]</w:t>
            </w:r>
          </w:p>
        </w:tc>
      </w:tr>
      <w:tr w:rsidR="001341DF" w:rsidRPr="00710D65" w14:paraId="76473CA6" w14:textId="77777777" w:rsidTr="0054311B">
        <w:tc>
          <w:tcPr>
            <w:tcW w:w="2721" w:type="dxa"/>
            <w:vMerge w:val="restart"/>
            <w:tcBorders>
              <w:top w:val="single" w:sz="2" w:space="0" w:color="auto"/>
              <w:left w:val="single" w:sz="2" w:space="0" w:color="auto"/>
              <w:right w:val="single" w:sz="2" w:space="0" w:color="auto"/>
            </w:tcBorders>
            <w:tcMar>
              <w:top w:w="28" w:type="dxa"/>
              <w:left w:w="57" w:type="dxa"/>
              <w:bottom w:w="28" w:type="dxa"/>
              <w:right w:w="57" w:type="dxa"/>
            </w:tcMar>
          </w:tcPr>
          <w:p w14:paraId="2E448142"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Prolongation des délais d’exécution</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51F8444"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19.2.2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521DC86"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Seuil des intempéries entraînant une prolongation des délais d’exécution des travaux :</w:t>
            </w:r>
          </w:p>
          <w:p w14:paraId="2F15E6E2"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szCs w:val="24"/>
              </w:rPr>
              <w:t xml:space="preserve">Nombre de journées d’intempéries prévisibles : </w:t>
            </w:r>
            <w:r w:rsidRPr="00710D65">
              <w:rPr>
                <w:rFonts w:asciiTheme="majorBidi" w:hAnsiTheme="majorBidi" w:cstheme="majorBidi"/>
                <w:i/>
                <w:iCs/>
                <w:szCs w:val="24"/>
              </w:rPr>
              <w:t>[Insérer]</w:t>
            </w:r>
          </w:p>
        </w:tc>
      </w:tr>
      <w:tr w:rsidR="001341DF" w:rsidRPr="00710D65" w14:paraId="52ECE17A" w14:textId="77777777" w:rsidTr="0054311B">
        <w:tc>
          <w:tcPr>
            <w:tcW w:w="2721" w:type="dxa"/>
            <w:vMerge/>
            <w:tcBorders>
              <w:left w:val="single" w:sz="2" w:space="0" w:color="auto"/>
              <w:bottom w:val="single" w:sz="2" w:space="0" w:color="auto"/>
              <w:right w:val="single" w:sz="2" w:space="0" w:color="auto"/>
            </w:tcBorders>
            <w:tcMar>
              <w:top w:w="28" w:type="dxa"/>
              <w:left w:w="57" w:type="dxa"/>
              <w:bottom w:w="28" w:type="dxa"/>
              <w:right w:w="57" w:type="dxa"/>
            </w:tcMar>
          </w:tcPr>
          <w:p w14:paraId="25EE9043"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C2119C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19.2.4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CE7C7E8"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Seuil de prolongation des délais d’exécution ouvrant droit à résiliation du Marché :</w:t>
            </w:r>
            <w:r w:rsidRPr="00710D65">
              <w:rPr>
                <w:rFonts w:asciiTheme="majorBidi" w:hAnsiTheme="majorBidi" w:cstheme="majorBidi"/>
                <w:i/>
                <w:szCs w:val="24"/>
              </w:rPr>
              <w:t xml:space="preserve"> [Insérer un nombre de journées d’intempéries ouvrant droit à résiliation du marché ; ce nombre doit être plus grand que le nombre de journées d’intempéries prévisibles ou Une date au-delà du quart du délai d’exécution serait raisonnable.]</w:t>
            </w:r>
          </w:p>
        </w:tc>
      </w:tr>
      <w:tr w:rsidR="001341DF" w:rsidRPr="00710D65" w14:paraId="173BA1FE" w14:textId="77777777" w:rsidTr="0054311B">
        <w:tc>
          <w:tcPr>
            <w:tcW w:w="2721" w:type="dxa"/>
            <w:vMerge w:val="restart"/>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6492E91F"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Pénalités, primes et retenues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306485D"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20.1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3130C86"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La pénalité journalière pour retard dans l’exécution est fixée à : </w:t>
            </w:r>
          </w:p>
          <w:p w14:paraId="1CD44A8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Cette pénalité s’applique en cas de retard dans l’achèvement des travaux et, le cas échéant à : </w:t>
            </w:r>
            <w:r w:rsidRPr="00710D65">
              <w:rPr>
                <w:rFonts w:asciiTheme="majorBidi" w:hAnsiTheme="majorBidi" w:cstheme="majorBidi"/>
                <w:i/>
                <w:szCs w:val="24"/>
              </w:rPr>
              <w:t>[préciser si applicable les ouvrages ou parties d’ouvrages ou ensembles de prestation faisant l’objet de délais particuliers ou de dates limites fixés au Marché].</w:t>
            </w:r>
          </w:p>
        </w:tc>
      </w:tr>
      <w:tr w:rsidR="001341DF" w:rsidRPr="00710D65" w14:paraId="60049E22" w14:textId="77777777" w:rsidTr="0054311B">
        <w:tc>
          <w:tcPr>
            <w:tcW w:w="2721" w:type="dxa"/>
            <w:vMerge/>
            <w:tcBorders>
              <w:left w:val="single" w:sz="2" w:space="0" w:color="auto"/>
              <w:bottom w:val="single" w:sz="4" w:space="0" w:color="auto"/>
              <w:right w:val="single" w:sz="2" w:space="0" w:color="auto"/>
            </w:tcBorders>
            <w:tcMar>
              <w:top w:w="28" w:type="dxa"/>
              <w:left w:w="57" w:type="dxa"/>
              <w:bottom w:w="28" w:type="dxa"/>
              <w:right w:w="57" w:type="dxa"/>
            </w:tcMar>
          </w:tcPr>
          <w:p w14:paraId="65C2404C"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8299832"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20.2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EC0A848"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La prime journalière pour avance dans l’exécution des travaux est fixée à </w:t>
            </w:r>
            <w:r w:rsidRPr="00710D65">
              <w:rPr>
                <w:rFonts w:asciiTheme="majorBidi" w:hAnsiTheme="majorBidi" w:cstheme="majorBidi"/>
                <w:i/>
                <w:szCs w:val="24"/>
              </w:rPr>
              <w:t>[Insérer seulement si applicable]</w:t>
            </w:r>
            <w:r w:rsidRPr="00710D65">
              <w:rPr>
                <w:rFonts w:asciiTheme="majorBidi" w:hAnsiTheme="majorBidi" w:cstheme="majorBidi"/>
                <w:szCs w:val="24"/>
              </w:rPr>
              <w:t xml:space="preserve">. Le mode de calcul du plafond de ces primes est comme ci-après : </w:t>
            </w:r>
            <w:r w:rsidRPr="00710D65">
              <w:rPr>
                <w:rFonts w:asciiTheme="majorBidi" w:hAnsiTheme="majorBidi" w:cstheme="majorBidi"/>
                <w:i/>
                <w:iCs/>
                <w:szCs w:val="24"/>
              </w:rPr>
              <w:t>[Insérer]</w:t>
            </w:r>
          </w:p>
        </w:tc>
      </w:tr>
      <w:tr w:rsidR="001341DF" w:rsidRPr="00710D65" w14:paraId="027CAF9F" w14:textId="77777777" w:rsidTr="0054311B">
        <w:tc>
          <w:tcPr>
            <w:tcW w:w="2721" w:type="dxa"/>
            <w:vMerge w:val="restart"/>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C335F3C"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Prise en charge, manutention et conservation par l’Entrepreneur des matériaux et produits fournis par le Maître d’Ouvrage dans le cadre du Marché</w:t>
            </w: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49D95551"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26.4</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1AADA12"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[indiquer, le cas échéant, les conditions particulières dans lesquelles l’Entrepreneur est tenu de procéder aux opérations nécessaires de déchargement, de débarquement, de manutention, de rechargement et de transport, jusque et y compris la mise en dépôt ou à pied d’œuvre des matériaux, produits ou composants]</w:t>
            </w:r>
          </w:p>
        </w:tc>
      </w:tr>
      <w:tr w:rsidR="001341DF" w:rsidRPr="00710D65" w14:paraId="571123A2" w14:textId="77777777" w:rsidTr="0054311B">
        <w:tc>
          <w:tcPr>
            <w:tcW w:w="2721" w:type="dxa"/>
            <w:vMerge/>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46A1A64"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4" w:space="0" w:color="auto"/>
              <w:bottom w:val="single" w:sz="2" w:space="0" w:color="auto"/>
              <w:right w:val="single" w:sz="2" w:space="0" w:color="auto"/>
            </w:tcBorders>
            <w:tcMar>
              <w:top w:w="28" w:type="dxa"/>
              <w:left w:w="57" w:type="dxa"/>
              <w:bottom w:w="28" w:type="dxa"/>
              <w:right w:w="57" w:type="dxa"/>
            </w:tcMar>
          </w:tcPr>
          <w:p w14:paraId="75832793"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26.5</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3921A8B"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[indiquer, le cas échéant, les conditions et limites territoriales de mise en magasin des matériaux, produits ou composants]</w:t>
            </w:r>
          </w:p>
        </w:tc>
      </w:tr>
      <w:tr w:rsidR="001341DF" w:rsidRPr="00710D65" w14:paraId="02B75326" w14:textId="77777777" w:rsidTr="0054311B">
        <w:tc>
          <w:tcPr>
            <w:tcW w:w="2721" w:type="dxa"/>
            <w:vMerge w:val="restart"/>
            <w:tcBorders>
              <w:top w:val="single" w:sz="4" w:space="0" w:color="auto"/>
              <w:left w:val="single" w:sz="2" w:space="0" w:color="auto"/>
              <w:right w:val="single" w:sz="2" w:space="0" w:color="auto"/>
            </w:tcBorders>
            <w:tcMar>
              <w:top w:w="28" w:type="dxa"/>
              <w:left w:w="57" w:type="dxa"/>
              <w:bottom w:w="28" w:type="dxa"/>
              <w:right w:w="57" w:type="dxa"/>
            </w:tcMar>
          </w:tcPr>
          <w:p w14:paraId="4790CF3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Préparation des travaux</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96AA19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28.1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AC5D634"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Durée de la période de mobilisation :</w:t>
            </w:r>
          </w:p>
        </w:tc>
      </w:tr>
      <w:tr w:rsidR="001341DF" w:rsidRPr="00710D65" w14:paraId="7E68A1E8" w14:textId="77777777" w:rsidTr="0054311B">
        <w:tc>
          <w:tcPr>
            <w:tcW w:w="2721" w:type="dxa"/>
            <w:vMerge/>
            <w:tcBorders>
              <w:left w:val="single" w:sz="2" w:space="0" w:color="auto"/>
              <w:right w:val="single" w:sz="2" w:space="0" w:color="auto"/>
            </w:tcBorders>
            <w:tcMar>
              <w:top w:w="28" w:type="dxa"/>
              <w:left w:w="57" w:type="dxa"/>
              <w:bottom w:w="28" w:type="dxa"/>
              <w:right w:w="57" w:type="dxa"/>
            </w:tcMar>
          </w:tcPr>
          <w:p w14:paraId="4DFD8C81"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3041772"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28.2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1F042E1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Délai de soumission du programme d’exécution :</w:t>
            </w:r>
          </w:p>
        </w:tc>
      </w:tr>
      <w:tr w:rsidR="007F42E0" w:rsidRPr="00710D65" w14:paraId="058E23E8" w14:textId="77777777" w:rsidTr="0054311B">
        <w:tc>
          <w:tcPr>
            <w:tcW w:w="2721" w:type="dxa"/>
            <w:vMerge/>
            <w:tcBorders>
              <w:left w:val="single" w:sz="2" w:space="0" w:color="auto"/>
              <w:right w:val="single" w:sz="2" w:space="0" w:color="auto"/>
            </w:tcBorders>
            <w:tcMar>
              <w:top w:w="28" w:type="dxa"/>
              <w:left w:w="57" w:type="dxa"/>
              <w:bottom w:w="28" w:type="dxa"/>
              <w:right w:w="57" w:type="dxa"/>
            </w:tcMar>
          </w:tcPr>
          <w:p w14:paraId="34FB3956" w14:textId="77777777" w:rsidR="007F42E0" w:rsidRPr="00710D65" w:rsidRDefault="007F42E0"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4D36353" w14:textId="258F54B8" w:rsidR="007F42E0" w:rsidRPr="00710D65" w:rsidRDefault="007F42E0"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28</w:t>
            </w:r>
            <w:r w:rsidR="00D062E8" w:rsidRPr="00710D65">
              <w:rPr>
                <w:rFonts w:asciiTheme="majorBidi" w:hAnsiTheme="majorBidi" w:cstheme="majorBidi"/>
                <w:szCs w:val="24"/>
              </w:rPr>
              <w:t>.2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199334C" w14:textId="0C631B2F" w:rsidR="00110631" w:rsidRPr="00D029B7" w:rsidRDefault="00110631" w:rsidP="00110631">
            <w:pPr>
              <w:suppressAutoHyphens/>
              <w:overflowPunct w:val="0"/>
              <w:autoSpaceDE w:val="0"/>
              <w:autoSpaceDN w:val="0"/>
              <w:adjustRightInd w:val="0"/>
              <w:spacing w:after="0"/>
              <w:ind w:left="0" w:firstLine="0"/>
              <w:textAlignment w:val="baseline"/>
              <w:rPr>
                <w:color w:val="000000"/>
                <w:szCs w:val="24"/>
              </w:rPr>
            </w:pPr>
            <w:r w:rsidRPr="00D029B7">
              <w:rPr>
                <w:color w:val="000000"/>
                <w:szCs w:val="24"/>
              </w:rPr>
              <w:t xml:space="preserve">Ce qui suit est ajouté </w:t>
            </w:r>
            <w:r w:rsidR="002062D9" w:rsidRPr="00D029B7">
              <w:rPr>
                <w:color w:val="000000"/>
                <w:szCs w:val="24"/>
              </w:rPr>
              <w:t>en fin du premier paragraphe :</w:t>
            </w:r>
            <w:r w:rsidRPr="00D029B7">
              <w:rPr>
                <w:color w:val="000000"/>
                <w:szCs w:val="24"/>
              </w:rPr>
              <w:t xml:space="preserve"> :</w:t>
            </w:r>
          </w:p>
          <w:p w14:paraId="5C961AC7" w14:textId="4404A96F" w:rsidR="007F42E0" w:rsidRPr="00710D65" w:rsidRDefault="00110631" w:rsidP="00110631">
            <w:pPr>
              <w:spacing w:before="60" w:after="60"/>
              <w:ind w:left="0" w:firstLine="0"/>
              <w:rPr>
                <w:rFonts w:asciiTheme="majorBidi" w:hAnsiTheme="majorBidi" w:cstheme="majorBidi"/>
                <w:szCs w:val="24"/>
              </w:rPr>
            </w:pPr>
            <w:r w:rsidRPr="00D029B7">
              <w:rPr>
                <w:color w:val="000000"/>
                <w:szCs w:val="24"/>
              </w:rPr>
              <w:t xml:space="preserve">« </w:t>
            </w:r>
            <w:r w:rsidR="002062D9" w:rsidRPr="00D029B7">
              <w:rPr>
                <w:color w:val="000000"/>
                <w:szCs w:val="24"/>
              </w:rPr>
              <w:t xml:space="preserve">Le Programme d’exécution devra </w:t>
            </w:r>
            <w:r w:rsidR="000237D2" w:rsidRPr="00D029B7">
              <w:rPr>
                <w:color w:val="000000"/>
                <w:szCs w:val="24"/>
              </w:rPr>
              <w:t>indiquer le p</w:t>
            </w:r>
            <w:r w:rsidRPr="00D029B7">
              <w:rPr>
                <w:color w:val="000000"/>
                <w:szCs w:val="24"/>
              </w:rPr>
              <w:t>lan d'engagement de la main-d'œuvre locale, tenant compte de l'ordre dans lequel l'Entrepreneur a l'intention d'exécuter les travaux</w:t>
            </w:r>
            <w:r w:rsidR="003D61BA" w:rsidRPr="00D029B7">
              <w:rPr>
                <w:color w:val="000000"/>
                <w:szCs w:val="24"/>
              </w:rPr>
              <w:t>.</w:t>
            </w:r>
            <w:r w:rsidRPr="00D029B7">
              <w:rPr>
                <w:color w:val="000000"/>
                <w:szCs w:val="24"/>
              </w:rPr>
              <w:t>»</w:t>
            </w:r>
          </w:p>
        </w:tc>
      </w:tr>
      <w:tr w:rsidR="001341DF" w:rsidRPr="00710D65" w14:paraId="4C2A2ECB" w14:textId="77777777" w:rsidTr="0054311B">
        <w:tc>
          <w:tcPr>
            <w:tcW w:w="2721" w:type="dxa"/>
            <w:vMerge/>
            <w:tcBorders>
              <w:left w:val="single" w:sz="2" w:space="0" w:color="auto"/>
              <w:bottom w:val="single" w:sz="2" w:space="0" w:color="auto"/>
              <w:right w:val="single" w:sz="2" w:space="0" w:color="auto"/>
            </w:tcBorders>
            <w:tcMar>
              <w:top w:w="28" w:type="dxa"/>
              <w:left w:w="57" w:type="dxa"/>
              <w:bottom w:w="28" w:type="dxa"/>
              <w:right w:w="57" w:type="dxa"/>
            </w:tcMar>
          </w:tcPr>
          <w:p w14:paraId="0F185006"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2C2AAB5"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28.3</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11BA1E4"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Plan de sécurité et d’hygiène :</w:t>
            </w:r>
          </w:p>
          <w:p w14:paraId="4C1E9440"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[Indiquer la référence ou la mention « non applicable »]</w:t>
            </w:r>
          </w:p>
        </w:tc>
      </w:tr>
      <w:tr w:rsidR="001341DF" w:rsidRPr="00710D65" w14:paraId="73BF3C7A"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9520FE5"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Maintien des communications et de l’écoulement des eaux</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C38781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31.6.1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0D64EC0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[indiquer, le cas échéant, les conditions particulières relatives au maintien des communications et de l’écoulement des eaux]</w:t>
            </w:r>
          </w:p>
        </w:tc>
      </w:tr>
      <w:tr w:rsidR="001341DF" w:rsidRPr="00710D65" w14:paraId="68FC311E" w14:textId="77777777" w:rsidTr="0054311B">
        <w:tc>
          <w:tcPr>
            <w:tcW w:w="2721" w:type="dxa"/>
            <w:vMerge w:val="restart"/>
            <w:tcBorders>
              <w:top w:val="single" w:sz="2" w:space="0" w:color="auto"/>
              <w:left w:val="single" w:sz="2" w:space="0" w:color="auto"/>
              <w:right w:val="single" w:sz="2" w:space="0" w:color="auto"/>
            </w:tcBorders>
            <w:tcMar>
              <w:top w:w="28" w:type="dxa"/>
              <w:left w:w="57" w:type="dxa"/>
              <w:bottom w:w="28" w:type="dxa"/>
              <w:right w:w="57" w:type="dxa"/>
            </w:tcMar>
          </w:tcPr>
          <w:p w14:paraId="0A800B2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Réception provisoire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6D38DAAA"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41.1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929A37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Les modalités de réception par tranche de travaux sont les suivantes : </w:t>
            </w:r>
            <w:r w:rsidRPr="00710D65">
              <w:rPr>
                <w:rFonts w:asciiTheme="majorBidi" w:hAnsiTheme="majorBidi" w:cstheme="majorBidi"/>
                <w:i/>
                <w:szCs w:val="24"/>
              </w:rPr>
              <w:t>[Insérer si applicable]</w:t>
            </w:r>
          </w:p>
          <w:p w14:paraId="0D71FCC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Modification du délai du début des opérations préalables à la réception des ouvrages </w:t>
            </w:r>
            <w:r w:rsidRPr="00710D65">
              <w:rPr>
                <w:rFonts w:asciiTheme="majorBidi" w:hAnsiTheme="majorBidi" w:cstheme="majorBidi"/>
                <w:i/>
                <w:szCs w:val="24"/>
              </w:rPr>
              <w:t>[Insérer si applicable]</w:t>
            </w:r>
          </w:p>
        </w:tc>
      </w:tr>
      <w:tr w:rsidR="001341DF" w:rsidRPr="00710D65" w14:paraId="380E67A1" w14:textId="77777777" w:rsidTr="0054311B">
        <w:tc>
          <w:tcPr>
            <w:tcW w:w="2721" w:type="dxa"/>
            <w:vMerge/>
            <w:tcBorders>
              <w:left w:val="single" w:sz="2" w:space="0" w:color="auto"/>
              <w:right w:val="single" w:sz="2" w:space="0" w:color="auto"/>
            </w:tcBorders>
            <w:tcMar>
              <w:top w:w="28" w:type="dxa"/>
              <w:left w:w="57" w:type="dxa"/>
              <w:bottom w:w="28" w:type="dxa"/>
              <w:right w:w="57" w:type="dxa"/>
            </w:tcMar>
          </w:tcPr>
          <w:p w14:paraId="2DF53446"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2E33C3E"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41.2 (b)</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28AF60E"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 xml:space="preserve">Epreuves comprises dans les opérations préalables à la réception </w:t>
            </w:r>
            <w:r w:rsidRPr="00710D65">
              <w:rPr>
                <w:rFonts w:asciiTheme="majorBidi" w:hAnsiTheme="majorBidi" w:cstheme="majorBidi"/>
                <w:i/>
                <w:szCs w:val="24"/>
              </w:rPr>
              <w:t>[Insérer si applicable]</w:t>
            </w:r>
          </w:p>
        </w:tc>
      </w:tr>
      <w:tr w:rsidR="001341DF" w:rsidRPr="00710D65" w14:paraId="246FEFC1" w14:textId="77777777" w:rsidTr="0054311B">
        <w:tc>
          <w:tcPr>
            <w:tcW w:w="2721" w:type="dxa"/>
            <w:vMerge/>
            <w:tcBorders>
              <w:left w:val="single" w:sz="2" w:space="0" w:color="auto"/>
              <w:bottom w:val="single" w:sz="2" w:space="0" w:color="auto"/>
              <w:right w:val="single" w:sz="2" w:space="0" w:color="auto"/>
            </w:tcBorders>
            <w:tcMar>
              <w:top w:w="28" w:type="dxa"/>
              <w:left w:w="57" w:type="dxa"/>
              <w:bottom w:w="28" w:type="dxa"/>
              <w:right w:w="57" w:type="dxa"/>
            </w:tcMar>
          </w:tcPr>
          <w:p w14:paraId="1BAA5E96"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1FB64D3"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41.2 (e)</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5457E5AB"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Applicable</w:t>
            </w:r>
          </w:p>
          <w:p w14:paraId="4B12A411" w14:textId="77777777" w:rsidR="001341DF" w:rsidRPr="00710D65" w:rsidRDefault="001341DF" w:rsidP="0054311B">
            <w:pPr>
              <w:spacing w:before="60" w:after="60"/>
              <w:ind w:left="0" w:firstLine="0"/>
              <w:rPr>
                <w:rFonts w:asciiTheme="majorBidi" w:hAnsiTheme="majorBidi" w:cstheme="majorBidi"/>
                <w:b/>
                <w:szCs w:val="24"/>
              </w:rPr>
            </w:pPr>
            <w:r w:rsidRPr="00710D65">
              <w:rPr>
                <w:rFonts w:asciiTheme="majorBidi" w:hAnsiTheme="majorBidi" w:cstheme="majorBidi"/>
                <w:b/>
                <w:szCs w:val="24"/>
              </w:rPr>
              <w:t>ou</w:t>
            </w:r>
          </w:p>
          <w:p w14:paraId="252CFCF0"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Non applicable</w:t>
            </w:r>
          </w:p>
          <w:p w14:paraId="49F05815"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le cas échéant, les dispositions modifiant 41.2 (e)]</w:t>
            </w:r>
          </w:p>
        </w:tc>
      </w:tr>
      <w:tr w:rsidR="001341DF" w:rsidRPr="00710D65" w14:paraId="666B0375"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54D7595"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Délai de garantie</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7A4D75B"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42.1</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9E68C35" w14:textId="77777777" w:rsidR="001341DF" w:rsidRPr="00710D65" w:rsidRDefault="001341DF" w:rsidP="0054311B">
            <w:pPr>
              <w:spacing w:before="60" w:after="60"/>
              <w:ind w:left="0" w:firstLine="0"/>
              <w:outlineLvl w:val="1"/>
              <w:rPr>
                <w:rFonts w:asciiTheme="majorBidi" w:hAnsiTheme="majorBidi" w:cstheme="majorBidi"/>
                <w:i/>
                <w:szCs w:val="24"/>
              </w:rPr>
            </w:pPr>
            <w:r w:rsidRPr="00710D65">
              <w:rPr>
                <w:rFonts w:asciiTheme="majorBidi" w:hAnsiTheme="majorBidi" w:cstheme="majorBidi"/>
                <w:i/>
                <w:szCs w:val="24"/>
              </w:rPr>
              <w:t>[insérer le cas échéant]</w:t>
            </w:r>
          </w:p>
          <w:p w14:paraId="2C9DB867"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[Par dérogation aux dispositions de l’Article 42.1 du CCAG, le délai de garantie est fixé à :</w:t>
            </w:r>
          </w:p>
          <w:p w14:paraId="39B81784"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[Insérer le nombre de mois ou de jours]</w:t>
            </w:r>
          </w:p>
        </w:tc>
      </w:tr>
      <w:tr w:rsidR="001341DF" w:rsidRPr="00710D65" w14:paraId="1E2D3D45" w14:textId="77777777" w:rsidTr="0054311B">
        <w:tc>
          <w:tcPr>
            <w:tcW w:w="2721"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32709DE9"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Garanties particulières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2566B788"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44.2</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09BA59C"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i/>
                <w:szCs w:val="24"/>
              </w:rPr>
              <w:t>[insérer, le cas échéant</w:t>
            </w:r>
            <w:r w:rsidRPr="00710D65">
              <w:rPr>
                <w:rFonts w:asciiTheme="majorBidi" w:hAnsiTheme="majorBidi" w:cstheme="majorBidi"/>
                <w:szCs w:val="24"/>
              </w:rPr>
              <w:t xml:space="preserve">, </w:t>
            </w:r>
          </w:p>
        </w:tc>
      </w:tr>
      <w:tr w:rsidR="001341DF" w:rsidRPr="00710D65" w14:paraId="62C5EB38" w14:textId="77777777" w:rsidTr="0054311B">
        <w:trPr>
          <w:trHeight w:val="5142"/>
        </w:trPr>
        <w:tc>
          <w:tcPr>
            <w:tcW w:w="2721" w:type="dxa"/>
            <w:vMerge w:val="restart"/>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4894539C"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lastRenderedPageBreak/>
              <w:t>Règlement des différends</w:t>
            </w:r>
          </w:p>
        </w:tc>
        <w:tc>
          <w:tcPr>
            <w:tcW w:w="1425"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7D5875D0"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50.3</w:t>
            </w:r>
          </w:p>
        </w:tc>
        <w:tc>
          <w:tcPr>
            <w:tcW w:w="5213" w:type="dxa"/>
            <w:tcBorders>
              <w:top w:val="single" w:sz="2" w:space="0" w:color="auto"/>
              <w:left w:val="single" w:sz="2" w:space="0" w:color="auto"/>
              <w:bottom w:val="single" w:sz="2" w:space="0" w:color="auto"/>
              <w:right w:val="single" w:sz="2" w:space="0" w:color="auto"/>
            </w:tcBorders>
            <w:tcMar>
              <w:top w:w="28" w:type="dxa"/>
              <w:left w:w="57" w:type="dxa"/>
              <w:bottom w:w="28" w:type="dxa"/>
              <w:right w:w="57" w:type="dxa"/>
            </w:tcMar>
          </w:tcPr>
          <w:p w14:paraId="45ACAD37" w14:textId="39B1BE80" w:rsidR="001341DF" w:rsidRPr="00710D65" w:rsidRDefault="001341DF" w:rsidP="0054311B">
            <w:pPr>
              <w:spacing w:after="120"/>
              <w:ind w:left="0" w:right="-14" w:firstLine="0"/>
              <w:rPr>
                <w:lang w:eastAsia="en-US"/>
              </w:rPr>
            </w:pPr>
            <w:r w:rsidRPr="00710D65">
              <w:rPr>
                <w:lang w:eastAsia="en-US"/>
              </w:rPr>
              <w:t xml:space="preserve">Le </w:t>
            </w:r>
            <w:r w:rsidR="00C75ABE" w:rsidRPr="00710D65">
              <w:rPr>
                <w:lang w:eastAsia="en-US"/>
              </w:rPr>
              <w:t>CPRD</w:t>
            </w:r>
            <w:r w:rsidRPr="00710D65">
              <w:rPr>
                <w:lang w:eastAsia="en-US"/>
              </w:rPr>
              <w:t xml:space="preserve"> sera désigné dans un délai de soixante (60) jours à compter de la date de signature par les deux </w:t>
            </w:r>
            <w:r w:rsidR="00556893" w:rsidRPr="00710D65">
              <w:rPr>
                <w:lang w:eastAsia="en-US"/>
              </w:rPr>
              <w:t>P</w:t>
            </w:r>
            <w:r w:rsidRPr="00710D65">
              <w:rPr>
                <w:lang w:eastAsia="en-US"/>
              </w:rPr>
              <w:t>arties du l’Acte d’Engagement.</w:t>
            </w:r>
          </w:p>
          <w:p w14:paraId="0C7DEC2D" w14:textId="06720A64" w:rsidR="001341DF" w:rsidRPr="00710D65" w:rsidRDefault="001341DF" w:rsidP="0054311B">
            <w:pPr>
              <w:spacing w:after="120"/>
              <w:ind w:left="0" w:right="-14" w:firstLine="0"/>
              <w:rPr>
                <w:lang w:eastAsia="en-US"/>
              </w:rPr>
            </w:pPr>
            <w:r w:rsidRPr="00710D65">
              <w:rPr>
                <w:lang w:eastAsia="en-US"/>
              </w:rPr>
              <w:t xml:space="preserve">Le </w:t>
            </w:r>
            <w:r w:rsidR="00C75ABE" w:rsidRPr="00710D65">
              <w:rPr>
                <w:lang w:eastAsia="en-US"/>
              </w:rPr>
              <w:t>CPRD</w:t>
            </w:r>
            <w:r w:rsidRPr="00710D65">
              <w:rPr>
                <w:lang w:eastAsia="en-US"/>
              </w:rPr>
              <w:t xml:space="preserve"> sera composé de :</w:t>
            </w:r>
          </w:p>
          <w:p w14:paraId="55DA41FA" w14:textId="77777777" w:rsidR="001341DF" w:rsidRPr="00710D65" w:rsidRDefault="001341DF" w:rsidP="0054311B">
            <w:pPr>
              <w:spacing w:after="120"/>
              <w:ind w:left="0" w:right="-14" w:firstLine="0"/>
              <w:rPr>
                <w:i/>
                <w:iCs/>
                <w:lang w:eastAsia="en-US"/>
              </w:rPr>
            </w:pPr>
            <w:r w:rsidRPr="00710D65">
              <w:rPr>
                <w:i/>
                <w:iCs/>
                <w:lang w:eastAsia="en-US"/>
              </w:rPr>
              <w:t>[un seul membre]___________________</w:t>
            </w:r>
          </w:p>
          <w:p w14:paraId="31220689" w14:textId="77777777" w:rsidR="001341DF" w:rsidRPr="00710D65" w:rsidRDefault="001341DF" w:rsidP="0054311B">
            <w:pPr>
              <w:spacing w:after="120"/>
              <w:ind w:left="0" w:right="-14" w:firstLine="0"/>
              <w:rPr>
                <w:i/>
                <w:iCs/>
                <w:lang w:eastAsia="en-US"/>
              </w:rPr>
            </w:pPr>
            <w:r w:rsidRPr="00710D65">
              <w:rPr>
                <w:i/>
                <w:iCs/>
                <w:lang w:eastAsia="en-US"/>
              </w:rPr>
              <w:t>Ou</w:t>
            </w:r>
          </w:p>
          <w:p w14:paraId="01619322" w14:textId="77777777" w:rsidR="001341DF" w:rsidRPr="00710D65" w:rsidRDefault="001341DF" w:rsidP="0054311B">
            <w:pPr>
              <w:spacing w:after="120"/>
              <w:ind w:left="0" w:right="-14" w:firstLine="0"/>
              <w:rPr>
                <w:i/>
                <w:iCs/>
                <w:lang w:eastAsia="en-US"/>
              </w:rPr>
            </w:pPr>
            <w:r w:rsidRPr="00710D65">
              <w:rPr>
                <w:i/>
                <w:iCs/>
                <w:lang w:eastAsia="en-US"/>
              </w:rPr>
              <w:t>[trois membres] _____________________</w:t>
            </w:r>
          </w:p>
          <w:p w14:paraId="17563F45" w14:textId="77777777" w:rsidR="001341DF" w:rsidRPr="00710D65" w:rsidRDefault="001341DF" w:rsidP="0054311B">
            <w:pPr>
              <w:spacing w:after="134"/>
              <w:ind w:left="0" w:right="-14" w:firstLine="0"/>
              <w:rPr>
                <w:rFonts w:asciiTheme="majorBidi" w:hAnsiTheme="majorBidi" w:cstheme="majorBidi"/>
                <w:szCs w:val="24"/>
              </w:rPr>
            </w:pPr>
            <w:bookmarkStart w:id="1722" w:name="_Hlk27231157"/>
            <w:r w:rsidRPr="00710D65">
              <w:rPr>
                <w:i/>
                <w:iCs/>
                <w:color w:val="000000" w:themeColor="text1"/>
                <w:szCs w:val="24"/>
                <w:shd w:val="clear" w:color="auto" w:fill="FFFFFF" w:themeFill="background1"/>
              </w:rPr>
              <w:t xml:space="preserve">[Pour un marché estimé à plus de 50 millions de dollars, le CPRD doit être composé de trois (3)  membres. </w:t>
            </w:r>
            <w:r w:rsidRPr="00710D65">
              <w:rPr>
                <w:i/>
                <w:iCs/>
                <w:color w:val="000000" w:themeColor="text1"/>
                <w:szCs w:val="24"/>
              </w:rPr>
              <w:t>Pour un marché estimé entre 20 et 50 millions de dollars, le CPRD peut comprendre trois membres ou un seul membre. Pour un marché estimé à moins de 20 millions de dollars, un seul membre est recommandé.]</w:t>
            </w:r>
            <w:bookmarkEnd w:id="1722"/>
          </w:p>
        </w:tc>
      </w:tr>
      <w:tr w:rsidR="001341DF" w:rsidRPr="00710D65" w14:paraId="35B9D03B" w14:textId="77777777" w:rsidTr="0054311B">
        <w:tc>
          <w:tcPr>
            <w:tcW w:w="2721" w:type="dxa"/>
            <w:vMerge/>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5DDDAEAD"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1C831797"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50.2</w:t>
            </w:r>
          </w:p>
        </w:tc>
        <w:tc>
          <w:tcPr>
            <w:tcW w:w="5213"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6C2CAF2E" w14:textId="41FEAA6D" w:rsidR="001341DF" w:rsidRPr="00710D65" w:rsidRDefault="001341DF" w:rsidP="0054311B">
            <w:pPr>
              <w:spacing w:after="120"/>
              <w:ind w:left="0" w:right="-14" w:firstLine="0"/>
              <w:rPr>
                <w:lang w:eastAsia="en-US"/>
              </w:rPr>
            </w:pPr>
            <w:r w:rsidRPr="00710D65">
              <w:rPr>
                <w:lang w:eastAsia="en-US"/>
              </w:rPr>
              <w:t xml:space="preserve">Liste des membres possibles du </w:t>
            </w:r>
            <w:r w:rsidR="00C75ABE" w:rsidRPr="00710D65">
              <w:rPr>
                <w:lang w:eastAsia="en-US"/>
              </w:rPr>
              <w:t>CPRD</w:t>
            </w:r>
            <w:r w:rsidRPr="00710D65">
              <w:rPr>
                <w:lang w:eastAsia="en-US"/>
              </w:rPr>
              <w:t xml:space="preserve"> : </w:t>
            </w:r>
          </w:p>
          <w:p w14:paraId="094961D0" w14:textId="77777777" w:rsidR="001341DF" w:rsidRPr="00710D65" w:rsidRDefault="001341DF" w:rsidP="0054311B">
            <w:pPr>
              <w:spacing w:after="120"/>
              <w:ind w:left="172" w:right="-14" w:firstLine="0"/>
              <w:rPr>
                <w:i/>
                <w:lang w:eastAsia="en-US"/>
              </w:rPr>
            </w:pPr>
            <w:r w:rsidRPr="00710D65">
              <w:rPr>
                <w:lang w:eastAsia="en-US"/>
              </w:rPr>
              <w:t xml:space="preserve">Proposés par le Maître d’Ouvrage </w:t>
            </w:r>
            <w:r w:rsidRPr="00710D65">
              <w:rPr>
                <w:i/>
                <w:lang w:eastAsia="en-US"/>
              </w:rPr>
              <w:t>[attacher les CV au DAO et au marché]</w:t>
            </w:r>
          </w:p>
          <w:p w14:paraId="5F3A23D4" w14:textId="77777777" w:rsidR="001341DF" w:rsidRPr="00710D65" w:rsidRDefault="001341DF" w:rsidP="001341DF">
            <w:pPr>
              <w:pStyle w:val="Paragraphedeliste"/>
              <w:numPr>
                <w:ilvl w:val="1"/>
                <w:numId w:val="321"/>
              </w:numPr>
              <w:spacing w:after="120"/>
              <w:ind w:left="1072" w:right="-14"/>
              <w:contextualSpacing w:val="0"/>
              <w:rPr>
                <w:lang w:eastAsia="en-US"/>
              </w:rPr>
            </w:pPr>
            <w:r w:rsidRPr="00710D65">
              <w:rPr>
                <w:lang w:eastAsia="en-US"/>
              </w:rPr>
              <w:t>________________________</w:t>
            </w:r>
          </w:p>
          <w:p w14:paraId="547D6FDB" w14:textId="77777777" w:rsidR="001341DF" w:rsidRPr="00710D65" w:rsidRDefault="001341DF" w:rsidP="001341DF">
            <w:pPr>
              <w:pStyle w:val="Paragraphedeliste"/>
              <w:numPr>
                <w:ilvl w:val="1"/>
                <w:numId w:val="321"/>
              </w:numPr>
              <w:spacing w:after="120"/>
              <w:ind w:left="1072" w:right="-14"/>
              <w:contextualSpacing w:val="0"/>
              <w:rPr>
                <w:lang w:eastAsia="en-US"/>
              </w:rPr>
            </w:pPr>
            <w:r w:rsidRPr="00710D65">
              <w:rPr>
                <w:lang w:eastAsia="en-US"/>
              </w:rPr>
              <w:t xml:space="preserve"> ________________________</w:t>
            </w:r>
          </w:p>
          <w:p w14:paraId="6B38F75A" w14:textId="77777777" w:rsidR="001341DF" w:rsidRPr="00710D65" w:rsidRDefault="001341DF" w:rsidP="001341DF">
            <w:pPr>
              <w:pStyle w:val="Paragraphedeliste"/>
              <w:numPr>
                <w:ilvl w:val="1"/>
                <w:numId w:val="321"/>
              </w:numPr>
              <w:spacing w:after="120"/>
              <w:ind w:left="1072" w:right="-14"/>
              <w:contextualSpacing w:val="0"/>
              <w:rPr>
                <w:lang w:eastAsia="en-US"/>
              </w:rPr>
            </w:pPr>
            <w:r w:rsidRPr="00710D65">
              <w:rPr>
                <w:lang w:eastAsia="en-US"/>
              </w:rPr>
              <w:t>________________________</w:t>
            </w:r>
          </w:p>
          <w:p w14:paraId="03762CE3" w14:textId="77777777" w:rsidR="001341DF" w:rsidRPr="00710D65" w:rsidRDefault="001341DF" w:rsidP="0054311B">
            <w:pPr>
              <w:spacing w:after="120"/>
              <w:ind w:left="172" w:right="-14" w:firstLine="0"/>
              <w:rPr>
                <w:i/>
                <w:lang w:eastAsia="en-US"/>
              </w:rPr>
            </w:pPr>
            <w:r w:rsidRPr="00710D65">
              <w:rPr>
                <w:lang w:eastAsia="en-US"/>
              </w:rPr>
              <w:t xml:space="preserve">Proposés par l’Entrepreneur </w:t>
            </w:r>
            <w:r w:rsidRPr="00710D65">
              <w:rPr>
                <w:i/>
                <w:lang w:eastAsia="en-US"/>
              </w:rPr>
              <w:t>[attacher les CV au marché]</w:t>
            </w:r>
          </w:p>
          <w:p w14:paraId="67A4B73C" w14:textId="77777777" w:rsidR="001341DF" w:rsidRPr="00710D65" w:rsidRDefault="001341DF" w:rsidP="001341DF">
            <w:pPr>
              <w:pStyle w:val="Paragraphedeliste"/>
              <w:numPr>
                <w:ilvl w:val="1"/>
                <w:numId w:val="322"/>
              </w:numPr>
              <w:spacing w:after="120"/>
              <w:ind w:left="1072" w:right="-14"/>
              <w:contextualSpacing w:val="0"/>
              <w:rPr>
                <w:lang w:eastAsia="en-US"/>
              </w:rPr>
            </w:pPr>
            <w:r w:rsidRPr="00710D65">
              <w:rPr>
                <w:lang w:eastAsia="en-US"/>
              </w:rPr>
              <w:t>________________________</w:t>
            </w:r>
          </w:p>
          <w:p w14:paraId="35167089" w14:textId="77777777" w:rsidR="001341DF" w:rsidRPr="00710D65" w:rsidRDefault="001341DF" w:rsidP="001341DF">
            <w:pPr>
              <w:pStyle w:val="Paragraphedeliste"/>
              <w:numPr>
                <w:ilvl w:val="1"/>
                <w:numId w:val="322"/>
              </w:numPr>
              <w:spacing w:after="120"/>
              <w:ind w:left="1072" w:right="-14"/>
              <w:contextualSpacing w:val="0"/>
              <w:rPr>
                <w:lang w:eastAsia="en-US"/>
              </w:rPr>
            </w:pPr>
            <w:r w:rsidRPr="00710D65">
              <w:rPr>
                <w:lang w:eastAsia="en-US"/>
              </w:rPr>
              <w:t xml:space="preserve"> ________________________</w:t>
            </w:r>
          </w:p>
          <w:p w14:paraId="38E7F549" w14:textId="77777777" w:rsidR="001341DF" w:rsidRPr="00710D65" w:rsidRDefault="001341DF" w:rsidP="001341DF">
            <w:pPr>
              <w:pStyle w:val="Paragraphedeliste"/>
              <w:numPr>
                <w:ilvl w:val="1"/>
                <w:numId w:val="322"/>
              </w:numPr>
              <w:spacing w:after="120"/>
              <w:ind w:left="1072" w:right="-14"/>
              <w:rPr>
                <w:lang w:eastAsia="en-US"/>
              </w:rPr>
            </w:pPr>
            <w:r w:rsidRPr="00710D65">
              <w:rPr>
                <w:lang w:eastAsia="en-US"/>
              </w:rPr>
              <w:t>_________________________</w:t>
            </w:r>
          </w:p>
        </w:tc>
      </w:tr>
      <w:tr w:rsidR="001341DF" w:rsidRPr="00710D65" w14:paraId="262C07CB" w14:textId="77777777" w:rsidTr="0054311B">
        <w:tc>
          <w:tcPr>
            <w:tcW w:w="2721"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347631B0"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355D0701" w14:textId="77777777"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50.3</w:t>
            </w:r>
          </w:p>
        </w:tc>
        <w:tc>
          <w:tcPr>
            <w:tcW w:w="5213" w:type="dxa"/>
            <w:tcBorders>
              <w:top w:val="single" w:sz="2" w:space="0" w:color="auto"/>
              <w:left w:val="single" w:sz="2" w:space="0" w:color="auto"/>
              <w:bottom w:val="single" w:sz="4" w:space="0" w:color="auto"/>
              <w:right w:val="single" w:sz="2" w:space="0" w:color="auto"/>
            </w:tcBorders>
            <w:tcMar>
              <w:top w:w="28" w:type="dxa"/>
              <w:left w:w="57" w:type="dxa"/>
              <w:bottom w:w="28" w:type="dxa"/>
              <w:right w:w="57" w:type="dxa"/>
            </w:tcMar>
          </w:tcPr>
          <w:p w14:paraId="4CE27194" w14:textId="20CC78D6" w:rsidR="001341DF" w:rsidRPr="00710D65" w:rsidRDefault="001341DF" w:rsidP="0054311B">
            <w:pPr>
              <w:spacing w:after="120"/>
              <w:ind w:left="0" w:right="-14" w:firstLine="0"/>
              <w:rPr>
                <w:lang w:eastAsia="en-US"/>
              </w:rPr>
            </w:pPr>
            <w:r w:rsidRPr="00710D65">
              <w:rPr>
                <w:lang w:eastAsia="en-US"/>
              </w:rPr>
              <w:t xml:space="preserve">Autorité de Nomination pour le </w:t>
            </w:r>
            <w:r w:rsidR="00C75ABE" w:rsidRPr="00710D65">
              <w:rPr>
                <w:lang w:eastAsia="en-US"/>
              </w:rPr>
              <w:t>CPRD</w:t>
            </w:r>
            <w:r w:rsidRPr="00710D65">
              <w:rPr>
                <w:lang w:eastAsia="en-US"/>
              </w:rPr>
              <w:t xml:space="preserve"> (si non convenue d’un commun accord) </w:t>
            </w:r>
            <w:r w:rsidRPr="00710D65">
              <w:rPr>
                <w:i/>
                <w:lang w:eastAsia="en-US"/>
              </w:rPr>
              <w:t>[insérer le nom d’une organisation internationale ou une autorité officielle en tant qu’autorité officielle de nomination]</w:t>
            </w:r>
            <w:r w:rsidRPr="00710D65">
              <w:rPr>
                <w:lang w:eastAsia="en-US"/>
              </w:rPr>
              <w:t>:</w:t>
            </w:r>
          </w:p>
        </w:tc>
      </w:tr>
      <w:tr w:rsidR="001341DF" w:rsidRPr="00710D65" w14:paraId="6FB0674E" w14:textId="77777777" w:rsidTr="0054311B">
        <w:tc>
          <w:tcPr>
            <w:tcW w:w="2721"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148038C3"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Droit applicable</w:t>
            </w:r>
          </w:p>
        </w:tc>
        <w:tc>
          <w:tcPr>
            <w:tcW w:w="1425"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160E54E1" w14:textId="5FEFE0CB"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w:t>
            </w:r>
            <w:r w:rsidR="00B53D59" w:rsidRPr="00710D65">
              <w:rPr>
                <w:rFonts w:asciiTheme="majorBidi" w:hAnsiTheme="majorBidi" w:cstheme="majorBidi"/>
                <w:szCs w:val="24"/>
              </w:rPr>
              <w:t>4.</w:t>
            </w:r>
            <w:r w:rsidRPr="00710D65">
              <w:rPr>
                <w:rFonts w:asciiTheme="majorBidi" w:hAnsiTheme="majorBidi" w:cstheme="majorBidi"/>
                <w:szCs w:val="24"/>
              </w:rPr>
              <w:t>1</w:t>
            </w:r>
          </w:p>
        </w:tc>
        <w:tc>
          <w:tcPr>
            <w:tcW w:w="5213"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3EDAEC84" w14:textId="77777777" w:rsidR="001341DF" w:rsidRPr="00710D65" w:rsidRDefault="001341DF" w:rsidP="0054311B">
            <w:pPr>
              <w:spacing w:before="60" w:after="60"/>
              <w:ind w:left="0" w:firstLine="0"/>
              <w:rPr>
                <w:rFonts w:asciiTheme="majorBidi" w:hAnsiTheme="majorBidi" w:cstheme="majorBidi"/>
                <w:i/>
                <w:szCs w:val="24"/>
              </w:rPr>
            </w:pPr>
            <w:r w:rsidRPr="00710D65">
              <w:rPr>
                <w:rFonts w:asciiTheme="majorBidi" w:hAnsiTheme="majorBidi" w:cstheme="majorBidi"/>
                <w:i/>
                <w:szCs w:val="24"/>
              </w:rPr>
              <w:t>[Optionnel : Indiquez le nom du droit applicable s’il est différent de celui du pays du Maître d’Ouvrage] : ______________________________________</w:t>
            </w:r>
          </w:p>
        </w:tc>
      </w:tr>
      <w:tr w:rsidR="001341DF" w:rsidRPr="00710D65" w14:paraId="23FED02F" w14:textId="77777777" w:rsidTr="0054311B">
        <w:tc>
          <w:tcPr>
            <w:tcW w:w="2721"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5D7815FE" w14:textId="77777777" w:rsidR="001341DF" w:rsidRPr="00710D65" w:rsidRDefault="001341DF" w:rsidP="0054311B">
            <w:pPr>
              <w:spacing w:before="60" w:after="60"/>
              <w:ind w:left="0" w:firstLine="0"/>
              <w:jc w:val="left"/>
              <w:rPr>
                <w:rFonts w:asciiTheme="majorBidi" w:hAnsiTheme="majorBidi" w:cstheme="majorBidi"/>
                <w:b/>
                <w:szCs w:val="24"/>
              </w:rPr>
            </w:pPr>
            <w:r w:rsidRPr="00710D65">
              <w:rPr>
                <w:rFonts w:asciiTheme="majorBidi" w:hAnsiTheme="majorBidi" w:cstheme="majorBidi"/>
                <w:b/>
                <w:szCs w:val="24"/>
              </w:rPr>
              <w:t>Cybersécurité</w:t>
            </w:r>
          </w:p>
        </w:tc>
        <w:tc>
          <w:tcPr>
            <w:tcW w:w="1425"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62F09873" w14:textId="108FC210" w:rsidR="001341DF" w:rsidRPr="00710D65" w:rsidRDefault="001341DF" w:rsidP="0054311B">
            <w:pPr>
              <w:spacing w:before="60" w:after="60"/>
              <w:ind w:left="0" w:firstLine="0"/>
              <w:jc w:val="left"/>
              <w:rPr>
                <w:rFonts w:asciiTheme="majorBidi" w:hAnsiTheme="majorBidi" w:cstheme="majorBidi"/>
                <w:szCs w:val="24"/>
              </w:rPr>
            </w:pPr>
            <w:r w:rsidRPr="00710D65">
              <w:rPr>
                <w:rFonts w:asciiTheme="majorBidi" w:hAnsiTheme="majorBidi" w:cstheme="majorBidi"/>
                <w:szCs w:val="24"/>
              </w:rPr>
              <w:t>5</w:t>
            </w:r>
            <w:r w:rsidR="006A1AAE" w:rsidRPr="00710D65">
              <w:rPr>
                <w:rFonts w:asciiTheme="majorBidi" w:hAnsiTheme="majorBidi" w:cstheme="majorBidi"/>
                <w:szCs w:val="24"/>
              </w:rPr>
              <w:t>6</w:t>
            </w:r>
          </w:p>
        </w:tc>
        <w:tc>
          <w:tcPr>
            <w:tcW w:w="5213"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43155230" w14:textId="77777777" w:rsidR="001341DF" w:rsidRPr="00710D65" w:rsidRDefault="001341DF" w:rsidP="0054311B">
            <w:pPr>
              <w:spacing w:before="60" w:after="60"/>
              <w:ind w:left="0" w:firstLine="0"/>
              <w:rPr>
                <w:rFonts w:asciiTheme="majorBidi" w:hAnsiTheme="majorBidi" w:cstheme="majorBidi"/>
                <w:i/>
                <w:szCs w:val="24"/>
              </w:rPr>
            </w:pPr>
            <w:r w:rsidRPr="00710D65">
              <w:rPr>
                <w:i/>
                <w:iCs/>
                <w:szCs w:val="24"/>
                <w:lang w:eastAsia="en-US"/>
              </w:rPr>
              <w:t xml:space="preserve">Les éléments suivants doivent être inclus si le marché a été évalué comme présentant des risques potentiels </w:t>
            </w:r>
            <w:r w:rsidRPr="00710D65">
              <w:rPr>
                <w:i/>
                <w:iCs/>
                <w:szCs w:val="24"/>
                <w:lang w:eastAsia="en-US"/>
              </w:rPr>
              <w:lastRenderedPageBreak/>
              <w:t>ou réels en matière de cybersécurité : « Les rapports d’étape doivent inclure l’état de la conformité à la gestion des risques de cybersécurité et tout risque prévisible en matière de cybersécurité et d’atténuation ».]</w:t>
            </w:r>
          </w:p>
        </w:tc>
      </w:tr>
      <w:tr w:rsidR="001341DF" w:rsidRPr="00710D65" w14:paraId="3CD6D51C" w14:textId="77777777" w:rsidTr="0054311B">
        <w:tc>
          <w:tcPr>
            <w:tcW w:w="2721"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01855F43"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74A44C0D" w14:textId="77777777" w:rsidR="001341DF" w:rsidRPr="00710D65" w:rsidRDefault="001341DF" w:rsidP="0054311B">
            <w:pPr>
              <w:spacing w:before="60" w:after="60"/>
              <w:ind w:left="0" w:firstLine="0"/>
              <w:jc w:val="left"/>
              <w:rPr>
                <w:rFonts w:asciiTheme="majorBidi" w:hAnsiTheme="majorBidi" w:cstheme="majorBidi"/>
                <w:szCs w:val="24"/>
              </w:rPr>
            </w:pPr>
          </w:p>
        </w:tc>
        <w:tc>
          <w:tcPr>
            <w:tcW w:w="5213" w:type="dxa"/>
            <w:tcBorders>
              <w:top w:val="single" w:sz="4" w:space="0" w:color="auto"/>
              <w:left w:val="single" w:sz="2" w:space="0" w:color="auto"/>
              <w:bottom w:val="single" w:sz="4" w:space="0" w:color="auto"/>
              <w:right w:val="single" w:sz="2" w:space="0" w:color="auto"/>
            </w:tcBorders>
            <w:tcMar>
              <w:top w:w="28" w:type="dxa"/>
              <w:left w:w="57" w:type="dxa"/>
              <w:bottom w:w="28" w:type="dxa"/>
              <w:right w:w="57" w:type="dxa"/>
            </w:tcMar>
          </w:tcPr>
          <w:p w14:paraId="5E069033" w14:textId="77777777" w:rsidR="001341DF" w:rsidRPr="00710D65" w:rsidRDefault="001341DF" w:rsidP="0054311B">
            <w:pPr>
              <w:spacing w:before="60" w:after="60"/>
              <w:ind w:left="0" w:firstLine="0"/>
              <w:rPr>
                <w:rFonts w:asciiTheme="majorBidi" w:hAnsiTheme="majorBidi" w:cstheme="majorBidi"/>
                <w:i/>
                <w:szCs w:val="24"/>
              </w:rPr>
            </w:pPr>
            <w:r w:rsidRPr="00710D65">
              <w:rPr>
                <w:i/>
                <w:iCs/>
                <w:szCs w:val="24"/>
                <w:lang w:eastAsia="en-US"/>
              </w:rPr>
              <w:t>[Si le marché a été évalué comme présentant des risques potentiels ou réels en matière de cybersécurité, indiquez les incidents de cybersécurité à signaler immédiatement.]</w:t>
            </w:r>
          </w:p>
        </w:tc>
      </w:tr>
      <w:tr w:rsidR="001341DF" w:rsidRPr="00710D65" w14:paraId="580652A6" w14:textId="77777777" w:rsidTr="0054311B">
        <w:tc>
          <w:tcPr>
            <w:tcW w:w="2721"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18BA722F" w14:textId="77777777" w:rsidR="001341DF" w:rsidRPr="00710D65" w:rsidRDefault="001341DF" w:rsidP="0054311B">
            <w:pPr>
              <w:spacing w:before="60" w:after="60"/>
              <w:ind w:left="0" w:firstLine="0"/>
              <w:jc w:val="left"/>
              <w:rPr>
                <w:rFonts w:asciiTheme="majorBidi" w:hAnsiTheme="majorBidi" w:cstheme="majorBidi"/>
                <w:b/>
                <w:szCs w:val="24"/>
              </w:rPr>
            </w:pPr>
          </w:p>
        </w:tc>
        <w:tc>
          <w:tcPr>
            <w:tcW w:w="1425"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43BB34D7" w14:textId="77777777" w:rsidR="001341DF" w:rsidRPr="00710D65" w:rsidRDefault="001341DF" w:rsidP="0054311B">
            <w:pPr>
              <w:spacing w:before="60" w:after="60"/>
              <w:ind w:left="0" w:firstLine="0"/>
              <w:jc w:val="left"/>
              <w:rPr>
                <w:rFonts w:asciiTheme="majorBidi" w:hAnsiTheme="majorBidi" w:cstheme="majorBidi"/>
                <w:szCs w:val="24"/>
              </w:rPr>
            </w:pPr>
          </w:p>
        </w:tc>
        <w:tc>
          <w:tcPr>
            <w:tcW w:w="5213" w:type="dxa"/>
            <w:tcBorders>
              <w:top w:val="single" w:sz="4" w:space="0" w:color="auto"/>
              <w:left w:val="single" w:sz="2" w:space="0" w:color="auto"/>
              <w:bottom w:val="single" w:sz="2" w:space="0" w:color="auto"/>
              <w:right w:val="single" w:sz="2" w:space="0" w:color="auto"/>
            </w:tcBorders>
            <w:tcMar>
              <w:top w:w="28" w:type="dxa"/>
              <w:left w:w="57" w:type="dxa"/>
              <w:bottom w:w="28" w:type="dxa"/>
              <w:right w:w="57" w:type="dxa"/>
            </w:tcMar>
          </w:tcPr>
          <w:p w14:paraId="7FE6E5AE" w14:textId="76148C04" w:rsidR="001341DF" w:rsidRPr="00710D65" w:rsidRDefault="001341DF" w:rsidP="0054311B">
            <w:pPr>
              <w:spacing w:before="60" w:after="60"/>
              <w:ind w:left="0" w:firstLine="0"/>
              <w:rPr>
                <w:i/>
                <w:iCs/>
                <w:szCs w:val="24"/>
                <w:lang w:eastAsia="en-US"/>
              </w:rPr>
            </w:pPr>
            <w:r w:rsidRPr="00710D65">
              <w:rPr>
                <w:szCs w:val="24"/>
                <w:lang w:eastAsia="en-US"/>
              </w:rPr>
              <w:t xml:space="preserve">Cybersécurité </w:t>
            </w:r>
            <w:r w:rsidRPr="00710D65">
              <w:rPr>
                <w:i/>
                <w:iCs/>
                <w:szCs w:val="24"/>
                <w:lang w:eastAsia="en-US"/>
              </w:rPr>
              <w:t xml:space="preserve">[insérer « s’applique » ou « ne s’applique pas </w:t>
            </w:r>
            <w:r w:rsidRPr="00710D65">
              <w:rPr>
                <w:b/>
                <w:bCs/>
                <w:i/>
                <w:iCs/>
                <w:szCs w:val="24"/>
                <w:lang w:eastAsia="en-US"/>
              </w:rPr>
              <w:t>»] [L’article 5</w:t>
            </w:r>
            <w:r w:rsidR="006A1AAE" w:rsidRPr="00710D65">
              <w:rPr>
                <w:b/>
                <w:bCs/>
                <w:i/>
                <w:iCs/>
                <w:szCs w:val="24"/>
                <w:lang w:eastAsia="en-US"/>
              </w:rPr>
              <w:t>6</w:t>
            </w:r>
            <w:r w:rsidRPr="00710D65">
              <w:rPr>
                <w:b/>
                <w:bCs/>
                <w:i/>
                <w:iCs/>
                <w:szCs w:val="24"/>
                <w:lang w:eastAsia="en-US"/>
              </w:rPr>
              <w:t xml:space="preserve"> du CCAG doit s’appliquer si le marché a été évalué comme présentant des risques potentiels ou réels en matière de cybersécurité.]</w:t>
            </w:r>
          </w:p>
        </w:tc>
      </w:tr>
    </w:tbl>
    <w:p w14:paraId="059D8FB0" w14:textId="77777777" w:rsidR="001341DF" w:rsidRPr="00710D65" w:rsidRDefault="001341DF" w:rsidP="001341DF">
      <w:pPr>
        <w:spacing w:before="120" w:after="120"/>
      </w:pPr>
    </w:p>
    <w:p w14:paraId="089DFD33" w14:textId="77777777" w:rsidR="001341DF" w:rsidRPr="00710D65" w:rsidRDefault="001341DF" w:rsidP="001341DF">
      <w:r w:rsidRPr="00710D65">
        <w:br w:type="page"/>
      </w:r>
    </w:p>
    <w:p w14:paraId="30075217" w14:textId="77777777" w:rsidR="001341DF" w:rsidRPr="00710D65" w:rsidRDefault="001341DF" w:rsidP="001341DF">
      <w:pPr>
        <w:spacing w:before="120" w:after="120"/>
      </w:pPr>
    </w:p>
    <w:p w14:paraId="23E4F78D" w14:textId="77777777" w:rsidR="001341DF" w:rsidRPr="00710D65" w:rsidRDefault="001341DF" w:rsidP="001341DF">
      <w:pPr>
        <w:jc w:val="center"/>
        <w:rPr>
          <w:b/>
          <w:sz w:val="32"/>
          <w:szCs w:val="32"/>
        </w:rPr>
      </w:pPr>
      <w:r w:rsidRPr="00710D65">
        <w:rPr>
          <w:b/>
          <w:sz w:val="32"/>
          <w:szCs w:val="32"/>
        </w:rPr>
        <w:t>Partie B – Clauses Particulières additionnelles</w:t>
      </w:r>
    </w:p>
    <w:tbl>
      <w:tblPr>
        <w:tblStyle w:val="Grilledutableau"/>
        <w:tblW w:w="9610" w:type="dxa"/>
        <w:tblInd w:w="-34" w:type="dxa"/>
        <w:tblLook w:val="04A0" w:firstRow="1" w:lastRow="0" w:firstColumn="1" w:lastColumn="0" w:noHBand="0" w:noVBand="1"/>
      </w:tblPr>
      <w:tblGrid>
        <w:gridCol w:w="2694"/>
        <w:gridCol w:w="1559"/>
        <w:gridCol w:w="5357"/>
      </w:tblGrid>
      <w:tr w:rsidR="001341DF" w:rsidRPr="00710D65" w14:paraId="22ABEDDE" w14:textId="77777777" w:rsidTr="0054311B">
        <w:tc>
          <w:tcPr>
            <w:tcW w:w="2694" w:type="dxa"/>
          </w:tcPr>
          <w:p w14:paraId="21F9A2BB" w14:textId="77777777" w:rsidR="001341DF" w:rsidRPr="00710D65" w:rsidRDefault="001341DF" w:rsidP="0054311B">
            <w:pPr>
              <w:spacing w:before="120" w:after="120"/>
              <w:ind w:left="0" w:firstLine="0"/>
            </w:pPr>
            <w:r w:rsidRPr="00710D65">
              <w:rPr>
                <w:rFonts w:asciiTheme="majorBidi" w:hAnsiTheme="majorBidi" w:cstheme="majorBidi"/>
                <w:b/>
                <w:szCs w:val="24"/>
              </w:rPr>
              <w:t>4. Pièces contractuelles</w:t>
            </w:r>
          </w:p>
        </w:tc>
        <w:tc>
          <w:tcPr>
            <w:tcW w:w="1559" w:type="dxa"/>
          </w:tcPr>
          <w:p w14:paraId="00E4B6DB" w14:textId="77777777" w:rsidR="001341DF" w:rsidRPr="00710D65" w:rsidRDefault="001341DF" w:rsidP="0054311B">
            <w:pPr>
              <w:spacing w:before="120" w:after="120"/>
              <w:ind w:left="0" w:firstLine="0"/>
            </w:pPr>
            <w:r w:rsidRPr="00710D65">
              <w:rPr>
                <w:rFonts w:asciiTheme="majorBidi" w:hAnsiTheme="majorBidi" w:cstheme="majorBidi"/>
                <w:szCs w:val="24"/>
              </w:rPr>
              <w:t>4.3</w:t>
            </w:r>
          </w:p>
        </w:tc>
        <w:tc>
          <w:tcPr>
            <w:tcW w:w="5357" w:type="dxa"/>
          </w:tcPr>
          <w:p w14:paraId="614797A5" w14:textId="77777777" w:rsidR="001341DF" w:rsidRPr="00710D65" w:rsidRDefault="001341DF" w:rsidP="0054311B">
            <w:pPr>
              <w:tabs>
                <w:tab w:val="right" w:pos="7164"/>
              </w:tabs>
              <w:spacing w:before="60" w:after="60"/>
              <w:ind w:left="0" w:firstLine="0"/>
              <w:rPr>
                <w:rFonts w:asciiTheme="majorBidi" w:hAnsiTheme="majorBidi" w:cstheme="majorBidi"/>
                <w:i/>
                <w:iCs/>
                <w:szCs w:val="24"/>
              </w:rPr>
            </w:pPr>
            <w:r w:rsidRPr="00710D65">
              <w:rPr>
                <w:rFonts w:asciiTheme="majorBidi" w:hAnsiTheme="majorBidi" w:cstheme="majorBidi"/>
                <w:i/>
                <w:iCs/>
                <w:szCs w:val="24"/>
              </w:rPr>
              <w:t>[L’analyse de la valeur peut être prévue si elle est spécifiée ici, en accord avec la Banque]</w:t>
            </w:r>
          </w:p>
          <w:p w14:paraId="1291759A" w14:textId="77777777" w:rsidR="001341DF" w:rsidRPr="00710D65" w:rsidRDefault="001341DF" w:rsidP="0054311B">
            <w:pPr>
              <w:tabs>
                <w:tab w:val="right" w:pos="7164"/>
              </w:tabs>
              <w:spacing w:before="60" w:after="60"/>
              <w:ind w:left="0" w:firstLine="0"/>
              <w:rPr>
                <w:rFonts w:asciiTheme="majorBidi" w:hAnsiTheme="majorBidi" w:cstheme="majorBidi"/>
                <w:szCs w:val="24"/>
              </w:rPr>
            </w:pPr>
            <w:r w:rsidRPr="00710D65">
              <w:rPr>
                <w:rFonts w:asciiTheme="majorBidi" w:hAnsiTheme="majorBidi" w:cstheme="majorBidi"/>
                <w:szCs w:val="24"/>
              </w:rPr>
              <w:t>Analyse de la valeur :</w:t>
            </w:r>
          </w:p>
          <w:p w14:paraId="71596005" w14:textId="77777777" w:rsidR="001341DF" w:rsidRPr="00710D65" w:rsidRDefault="001341DF" w:rsidP="0054311B">
            <w:pPr>
              <w:tabs>
                <w:tab w:val="right" w:pos="7164"/>
              </w:tabs>
              <w:spacing w:before="60" w:after="60"/>
              <w:ind w:left="0" w:firstLine="0"/>
              <w:rPr>
                <w:rFonts w:asciiTheme="majorBidi" w:hAnsiTheme="majorBidi" w:cstheme="majorBidi"/>
                <w:szCs w:val="24"/>
              </w:rPr>
            </w:pPr>
            <w:r w:rsidRPr="00710D65">
              <w:rPr>
                <w:rFonts w:asciiTheme="majorBidi" w:hAnsiTheme="majorBidi" w:cstheme="majorBidi"/>
                <w:szCs w:val="24"/>
              </w:rPr>
              <w:t>L’Entrepreneur pourra présenter au Maître d’Œuvre, à tout moment et par écrit, une proposition fondée sur l’analyse de la valeur visant à :</w:t>
            </w:r>
          </w:p>
          <w:p w14:paraId="0CC5A02C" w14:textId="77777777" w:rsidR="001341DF" w:rsidRPr="00710D65" w:rsidRDefault="001341DF" w:rsidP="001341DF">
            <w:pPr>
              <w:pStyle w:val="Paragraphedeliste"/>
              <w:numPr>
                <w:ilvl w:val="3"/>
                <w:numId w:val="264"/>
              </w:numPr>
              <w:tabs>
                <w:tab w:val="clear" w:pos="1512"/>
                <w:tab w:val="right" w:pos="7164"/>
              </w:tabs>
              <w:spacing w:before="60" w:after="60"/>
              <w:ind w:left="614" w:hanging="567"/>
              <w:rPr>
                <w:rFonts w:asciiTheme="majorBidi" w:hAnsiTheme="majorBidi" w:cstheme="majorBidi"/>
                <w:szCs w:val="24"/>
              </w:rPr>
            </w:pPr>
            <w:r w:rsidRPr="00710D65">
              <w:rPr>
                <w:rFonts w:asciiTheme="majorBidi" w:hAnsiTheme="majorBidi" w:cstheme="majorBidi"/>
                <w:szCs w:val="24"/>
              </w:rPr>
              <w:t>accélérer le délai de réalisation,</w:t>
            </w:r>
          </w:p>
          <w:p w14:paraId="149E714F" w14:textId="77777777" w:rsidR="001341DF" w:rsidRPr="00710D65" w:rsidRDefault="001341DF" w:rsidP="001341DF">
            <w:pPr>
              <w:pStyle w:val="Paragraphedeliste"/>
              <w:numPr>
                <w:ilvl w:val="3"/>
                <w:numId w:val="264"/>
              </w:numPr>
              <w:tabs>
                <w:tab w:val="clear" w:pos="1512"/>
                <w:tab w:val="right" w:pos="7164"/>
              </w:tabs>
              <w:spacing w:before="60" w:after="60"/>
              <w:ind w:left="614" w:hanging="567"/>
              <w:rPr>
                <w:rFonts w:asciiTheme="majorBidi" w:hAnsiTheme="majorBidi" w:cstheme="majorBidi"/>
                <w:szCs w:val="24"/>
              </w:rPr>
            </w:pPr>
            <w:r w:rsidRPr="00710D65">
              <w:rPr>
                <w:rFonts w:asciiTheme="majorBidi" w:hAnsiTheme="majorBidi" w:cstheme="majorBidi"/>
                <w:szCs w:val="24"/>
              </w:rPr>
              <w:t>réduire le coût durant la vie utile,</w:t>
            </w:r>
          </w:p>
          <w:p w14:paraId="1D6D9574" w14:textId="77777777" w:rsidR="001341DF" w:rsidRPr="00710D65" w:rsidRDefault="001341DF" w:rsidP="001341DF">
            <w:pPr>
              <w:pStyle w:val="Paragraphedeliste"/>
              <w:numPr>
                <w:ilvl w:val="3"/>
                <w:numId w:val="264"/>
              </w:numPr>
              <w:tabs>
                <w:tab w:val="clear" w:pos="1512"/>
                <w:tab w:val="right" w:pos="7164"/>
              </w:tabs>
              <w:spacing w:before="60" w:after="60"/>
              <w:ind w:left="614" w:hanging="567"/>
              <w:rPr>
                <w:rFonts w:asciiTheme="majorBidi" w:hAnsiTheme="majorBidi" w:cstheme="majorBidi"/>
                <w:szCs w:val="24"/>
              </w:rPr>
            </w:pPr>
            <w:r w:rsidRPr="00710D65">
              <w:rPr>
                <w:rFonts w:asciiTheme="majorBidi" w:hAnsiTheme="majorBidi" w:cstheme="majorBidi"/>
                <w:szCs w:val="24"/>
              </w:rPr>
              <w:t>améliorer le fonctionnement des ouvrages, ou</w:t>
            </w:r>
          </w:p>
          <w:p w14:paraId="100B4DFF" w14:textId="77777777" w:rsidR="001341DF" w:rsidRPr="00710D65" w:rsidRDefault="001341DF" w:rsidP="001341DF">
            <w:pPr>
              <w:pStyle w:val="Paragraphedeliste"/>
              <w:numPr>
                <w:ilvl w:val="3"/>
                <w:numId w:val="264"/>
              </w:numPr>
              <w:tabs>
                <w:tab w:val="clear" w:pos="1512"/>
                <w:tab w:val="right" w:pos="7164"/>
              </w:tabs>
              <w:spacing w:before="60" w:after="60"/>
              <w:ind w:left="614" w:hanging="567"/>
              <w:rPr>
                <w:rFonts w:asciiTheme="majorBidi" w:hAnsiTheme="majorBidi" w:cstheme="majorBidi"/>
                <w:szCs w:val="24"/>
              </w:rPr>
            </w:pPr>
            <w:r w:rsidRPr="00710D65">
              <w:rPr>
                <w:rFonts w:asciiTheme="majorBidi" w:hAnsiTheme="majorBidi" w:cstheme="majorBidi"/>
                <w:szCs w:val="24"/>
              </w:rPr>
              <w:t>produire un autre avantage pour le Maître d’Ouvrage,</w:t>
            </w:r>
          </w:p>
          <w:p w14:paraId="1CBBF4B9" w14:textId="77777777" w:rsidR="001341DF" w:rsidRPr="00710D65" w:rsidRDefault="001341DF" w:rsidP="0054311B">
            <w:pPr>
              <w:tabs>
                <w:tab w:val="right" w:pos="7164"/>
              </w:tabs>
              <w:spacing w:before="60" w:after="120"/>
              <w:ind w:left="0" w:firstLine="0"/>
              <w:rPr>
                <w:rFonts w:asciiTheme="majorBidi" w:hAnsiTheme="majorBidi" w:cstheme="majorBidi"/>
                <w:szCs w:val="24"/>
              </w:rPr>
            </w:pPr>
            <w:r w:rsidRPr="00710D65">
              <w:rPr>
                <w:rFonts w:asciiTheme="majorBidi" w:hAnsiTheme="majorBidi" w:cstheme="majorBidi"/>
                <w:szCs w:val="24"/>
              </w:rPr>
              <w:t>sans pour autant mettre en question les fonctionnalités nécessaires des travaux ou services connexes. L’Entrepreneur fournira des renseignements concernant les risques et impacts ES de la proposition </w:t>
            </w:r>
          </w:p>
          <w:p w14:paraId="71A822D0" w14:textId="77777777" w:rsidR="001341DF" w:rsidRPr="00710D65" w:rsidRDefault="001341DF" w:rsidP="0054311B">
            <w:pPr>
              <w:tabs>
                <w:tab w:val="right" w:pos="7164"/>
              </w:tabs>
              <w:spacing w:before="60" w:after="120"/>
              <w:ind w:left="0" w:firstLine="0"/>
              <w:rPr>
                <w:rFonts w:asciiTheme="majorBidi" w:hAnsiTheme="majorBidi" w:cstheme="majorBidi"/>
                <w:szCs w:val="24"/>
              </w:rPr>
            </w:pPr>
            <w:r w:rsidRPr="00710D65">
              <w:rPr>
                <w:rFonts w:asciiTheme="majorBidi" w:hAnsiTheme="majorBidi" w:cstheme="majorBidi"/>
                <w:szCs w:val="24"/>
              </w:rPr>
              <w:t>Le coût de préparation de la proposition fondée sur l’analyse de la valeur sera à la charge de l’Entrepreneur. Dans le cas où la proposition serait approuvée par le Maître d’Ouvrage et résulterait en une réduction du Montant du Marché, la rémunération versée à l’Entrepreneur, qui sera incluse dans le Montant du Marché, sera de cinquante pour cent (50%) de la différence entre les montants ci-après :</w:t>
            </w:r>
          </w:p>
          <w:p w14:paraId="5A4C7BF3" w14:textId="77777777" w:rsidR="001341DF" w:rsidRPr="00710D65" w:rsidRDefault="001341DF" w:rsidP="001341DF">
            <w:pPr>
              <w:pStyle w:val="Paragraphedeliste"/>
              <w:numPr>
                <w:ilvl w:val="3"/>
                <w:numId w:val="265"/>
              </w:numPr>
              <w:tabs>
                <w:tab w:val="clear" w:pos="1512"/>
                <w:tab w:val="num" w:pos="900"/>
                <w:tab w:val="right" w:pos="7164"/>
              </w:tabs>
              <w:spacing w:before="60" w:after="60"/>
              <w:ind w:left="624" w:hanging="574"/>
              <w:rPr>
                <w:rFonts w:asciiTheme="majorBidi" w:hAnsiTheme="majorBidi" w:cstheme="majorBidi"/>
                <w:szCs w:val="24"/>
              </w:rPr>
            </w:pPr>
            <w:r w:rsidRPr="00710D65">
              <w:rPr>
                <w:rFonts w:asciiTheme="majorBidi" w:hAnsiTheme="majorBidi" w:cstheme="majorBidi"/>
                <w:szCs w:val="24"/>
              </w:rPr>
              <w:t>la diminution du Montant du Marché, résultant de la proposition, et</w:t>
            </w:r>
          </w:p>
          <w:p w14:paraId="433BF2D1" w14:textId="77777777" w:rsidR="001341DF" w:rsidRPr="00710D65" w:rsidRDefault="001341DF" w:rsidP="001341DF">
            <w:pPr>
              <w:pStyle w:val="Paragraphedeliste"/>
              <w:numPr>
                <w:ilvl w:val="3"/>
                <w:numId w:val="265"/>
              </w:numPr>
              <w:tabs>
                <w:tab w:val="clear" w:pos="1512"/>
                <w:tab w:val="num" w:pos="900"/>
                <w:tab w:val="right" w:pos="7164"/>
              </w:tabs>
              <w:spacing w:before="60" w:after="60"/>
              <w:ind w:left="624" w:hanging="574"/>
              <w:rPr>
                <w:rFonts w:asciiTheme="majorBidi" w:hAnsiTheme="majorBidi" w:cstheme="majorBidi"/>
                <w:szCs w:val="24"/>
              </w:rPr>
            </w:pPr>
            <w:r w:rsidRPr="00710D65">
              <w:rPr>
                <w:rFonts w:asciiTheme="majorBidi" w:hAnsiTheme="majorBidi" w:cstheme="majorBidi"/>
                <w:szCs w:val="24"/>
              </w:rPr>
              <w:t>la réduction éventuelle de la valeur des travaux ou services connexes pour le Maître d’Ouvrage, telle que résultant d’une réduction de la qualité ou du rendement.</w:t>
            </w:r>
          </w:p>
          <w:p w14:paraId="6DDF1816" w14:textId="77777777" w:rsidR="001341DF" w:rsidRPr="00710D65" w:rsidRDefault="001341DF" w:rsidP="0054311B">
            <w:pPr>
              <w:spacing w:before="120" w:after="120"/>
              <w:ind w:left="0" w:firstLine="0"/>
            </w:pPr>
            <w:r w:rsidRPr="00710D65">
              <w:rPr>
                <w:rFonts w:asciiTheme="majorBidi" w:hAnsiTheme="majorBidi" w:cstheme="majorBidi"/>
                <w:szCs w:val="24"/>
              </w:rPr>
              <w:t>Dans le cas où (ii) serait plus élevé que (i), l’Entrepreneur n’aura droit à aucune rémunération.</w:t>
            </w:r>
          </w:p>
        </w:tc>
      </w:tr>
      <w:tr w:rsidR="001341DF" w:rsidRPr="00710D65" w14:paraId="5A40A601" w14:textId="77777777" w:rsidTr="0054311B">
        <w:tc>
          <w:tcPr>
            <w:tcW w:w="2694" w:type="dxa"/>
          </w:tcPr>
          <w:p w14:paraId="38D12A73" w14:textId="77777777" w:rsidR="001341DF" w:rsidRPr="00710D65" w:rsidRDefault="001341DF" w:rsidP="0054311B">
            <w:pPr>
              <w:spacing w:before="120" w:after="120"/>
              <w:ind w:left="0" w:firstLine="0"/>
              <w:jc w:val="left"/>
            </w:pPr>
            <w:r w:rsidRPr="00710D65">
              <w:rPr>
                <w:rFonts w:asciiTheme="majorBidi" w:hAnsiTheme="majorBidi" w:cstheme="majorBidi"/>
                <w:b/>
                <w:szCs w:val="24"/>
              </w:rPr>
              <w:t>Sécurité des personnes et des biens et protection de l’environnement</w:t>
            </w:r>
          </w:p>
        </w:tc>
        <w:tc>
          <w:tcPr>
            <w:tcW w:w="1559" w:type="dxa"/>
          </w:tcPr>
          <w:p w14:paraId="4B565E96" w14:textId="77777777" w:rsidR="001341DF" w:rsidRPr="00710D65" w:rsidRDefault="001341DF" w:rsidP="0054311B">
            <w:pPr>
              <w:spacing w:before="120" w:after="120"/>
              <w:ind w:left="0" w:firstLine="0"/>
            </w:pPr>
            <w:r w:rsidRPr="00710D65">
              <w:rPr>
                <w:rFonts w:asciiTheme="majorBidi" w:hAnsiTheme="majorBidi" w:cstheme="majorBidi"/>
                <w:szCs w:val="24"/>
              </w:rPr>
              <w:t>5.10</w:t>
            </w:r>
          </w:p>
        </w:tc>
        <w:tc>
          <w:tcPr>
            <w:tcW w:w="5357" w:type="dxa"/>
          </w:tcPr>
          <w:p w14:paraId="4B776E0B" w14:textId="77777777" w:rsidR="001341DF" w:rsidRPr="00710D65" w:rsidRDefault="001341DF" w:rsidP="0054311B">
            <w:pPr>
              <w:spacing w:after="120"/>
              <w:ind w:left="0" w:firstLine="0"/>
              <w:rPr>
                <w:rFonts w:asciiTheme="majorBidi" w:hAnsiTheme="majorBidi" w:cstheme="majorBidi"/>
                <w:b/>
                <w:szCs w:val="24"/>
              </w:rPr>
            </w:pPr>
            <w:r w:rsidRPr="00710D65">
              <w:rPr>
                <w:rFonts w:asciiTheme="majorBidi" w:hAnsiTheme="majorBidi" w:cstheme="majorBidi"/>
                <w:b/>
                <w:szCs w:val="24"/>
              </w:rPr>
              <w:t>Stratégies de gestion et Plans de mise en œuvre ES </w:t>
            </w:r>
          </w:p>
          <w:p w14:paraId="3FC575C3" w14:textId="4A41B4A8" w:rsidR="001341DF" w:rsidRPr="00710D65" w:rsidRDefault="001341DF" w:rsidP="0054311B">
            <w:pPr>
              <w:spacing w:before="120" w:after="120"/>
              <w:ind w:left="0" w:hanging="8"/>
              <w:rPr>
                <w:rFonts w:asciiTheme="majorBidi" w:hAnsiTheme="majorBidi" w:cstheme="majorBidi"/>
                <w:szCs w:val="24"/>
              </w:rPr>
            </w:pPr>
            <w:r w:rsidRPr="00710D65">
              <w:rPr>
                <w:rFonts w:asciiTheme="majorBidi" w:hAnsiTheme="majorBidi" w:cstheme="majorBidi"/>
                <w:szCs w:val="24"/>
              </w:rPr>
              <w:t xml:space="preserve">Le paragraphe ci-après est inséré </w:t>
            </w:r>
            <w:r w:rsidR="006A1AAE" w:rsidRPr="00710D65">
              <w:rPr>
                <w:rFonts w:asciiTheme="majorBidi" w:hAnsiTheme="majorBidi" w:cstheme="majorBidi"/>
                <w:szCs w:val="24"/>
              </w:rPr>
              <w:t>en tant que</w:t>
            </w:r>
            <w:r w:rsidRPr="00710D65">
              <w:rPr>
                <w:rFonts w:asciiTheme="majorBidi" w:hAnsiTheme="majorBidi" w:cstheme="majorBidi"/>
                <w:szCs w:val="24"/>
              </w:rPr>
              <w:t xml:space="preserve"> paragraphe 5.10.</w:t>
            </w:r>
            <w:r w:rsidR="006A1AAE" w:rsidRPr="00710D65">
              <w:rPr>
                <w:rFonts w:asciiTheme="majorBidi" w:hAnsiTheme="majorBidi" w:cstheme="majorBidi"/>
                <w:szCs w:val="24"/>
              </w:rPr>
              <w:t>4</w:t>
            </w:r>
            <w:r w:rsidRPr="00710D65">
              <w:rPr>
                <w:rFonts w:asciiTheme="majorBidi" w:hAnsiTheme="majorBidi" w:cstheme="majorBidi"/>
                <w:szCs w:val="24"/>
              </w:rPr>
              <w:t> :</w:t>
            </w:r>
          </w:p>
          <w:p w14:paraId="1543848C" w14:textId="77777777" w:rsidR="001341DF" w:rsidRPr="00710D65" w:rsidRDefault="001341DF" w:rsidP="0054311B">
            <w:pPr>
              <w:spacing w:before="60" w:after="120"/>
              <w:ind w:left="0" w:firstLine="0"/>
              <w:rPr>
                <w:rFonts w:asciiTheme="majorBidi" w:hAnsiTheme="majorBidi" w:cstheme="majorBidi"/>
                <w:szCs w:val="24"/>
              </w:rPr>
            </w:pPr>
            <w:r w:rsidRPr="00710D65">
              <w:rPr>
                <w:rFonts w:asciiTheme="majorBidi" w:hAnsiTheme="majorBidi" w:cstheme="majorBidi"/>
                <w:szCs w:val="24"/>
              </w:rPr>
              <w:t>« </w:t>
            </w:r>
            <w:r w:rsidRPr="00710D65">
              <w:rPr>
                <w:rFonts w:asciiTheme="majorBidi" w:hAnsiTheme="majorBidi" w:cstheme="majorBidi"/>
                <w:spacing w:val="-2"/>
                <w:szCs w:val="24"/>
              </w:rPr>
              <w:t>Nonobstant les dispositions du paragraphe 19.1 du CCAG, l’Entrepreneur</w:t>
            </w:r>
            <w:r w:rsidRPr="00710D65">
              <w:rPr>
                <w:rFonts w:asciiTheme="majorBidi" w:hAnsiTheme="majorBidi" w:cstheme="majorBidi"/>
                <w:szCs w:val="24"/>
              </w:rPr>
              <w:t xml:space="preserve"> ne devra exécuter aucune partie des Travaux, y compris la mobilisation et/ou des activités préalables aux travaux (telles que la préparation des emprises des pistes de chantier, les </w:t>
            </w:r>
            <w:r w:rsidRPr="00710D65">
              <w:rPr>
                <w:rFonts w:asciiTheme="majorBidi" w:hAnsiTheme="majorBidi" w:cstheme="majorBidi"/>
                <w:szCs w:val="24"/>
              </w:rPr>
              <w:lastRenderedPageBreak/>
              <w:t>accès aux chantiers, l’installation de chantier, les investigations géotechniques ou recherches de carrières ou zones d’emprunt de matériaux) avant que le Chef de Projet ait constaté que les mesures appropriées sont en place pour la maitrise des risques environnementaux et sociaux, et des impacts correspondants. Au minimum, l’Entrepreneur doit mettre en œuvre les Stratégies de gestion et Plans de mise en œuvre et le Code de Conduite ES qu’il a soumis dans son Offre et accepté comme faisant partie du Marché. L’Entrepreneur devra soumettre à l’approbation préalable du Chef de Projet, au fur et à mesure de l’exécution du Marché, les Stratégies de gestion et Plans de mise en œuvre additionnelles selon les besoins, afin de gérer les risques et impacts ES des travaux en cours. Ces Stratégies de gestion et Plans de mise en œuvre constituent dans leur ensemble le Plan de Gestion environnemental et social de l’Entreprise (PGES-E). Le PGES-E devra être approuvé avant le démarrage des activités de travaux (c’est-à-dire les déblais et excavations, les terrassements, les travaux d’ouvrages, les déviations de cours d’eau et de routes, les activités de carrières ou d’extraction de matériaux, les activités de bétonnage et la fabrication d’enrobés). Le PGES-E approuvé fera l’objet de révisions périodiques (au minimum sur une base semestrielle) et sera mis à jour par l’Entrepreneur avec ponctualité, selon les besoins, afin d’assurer qu’il contient les mesures appropriées pour les Travaux à entreprendre. Le PGES-E mis à jour devra recevoir l’approbation préalable du Chef de Projet.</w:t>
            </w:r>
          </w:p>
        </w:tc>
      </w:tr>
      <w:tr w:rsidR="001341DF" w:rsidRPr="00710D65" w14:paraId="4E23EE7E" w14:textId="77777777" w:rsidTr="0054311B">
        <w:trPr>
          <w:trHeight w:val="6110"/>
        </w:trPr>
        <w:tc>
          <w:tcPr>
            <w:tcW w:w="2694" w:type="dxa"/>
          </w:tcPr>
          <w:p w14:paraId="7D2D6893" w14:textId="77777777" w:rsidR="001341DF" w:rsidRPr="00710D65" w:rsidRDefault="001341DF" w:rsidP="0054311B">
            <w:pPr>
              <w:spacing w:before="120" w:after="120"/>
              <w:ind w:left="0" w:firstLine="0"/>
            </w:pPr>
            <w:r w:rsidRPr="00710D65">
              <w:rPr>
                <w:rFonts w:asciiTheme="majorBidi" w:hAnsiTheme="majorBidi" w:cstheme="majorBidi"/>
                <w:b/>
                <w:szCs w:val="24"/>
              </w:rPr>
              <w:lastRenderedPageBreak/>
              <w:t>Garanties</w:t>
            </w:r>
          </w:p>
        </w:tc>
        <w:tc>
          <w:tcPr>
            <w:tcW w:w="1559" w:type="dxa"/>
          </w:tcPr>
          <w:p w14:paraId="5211C50A" w14:textId="77777777" w:rsidR="001341DF" w:rsidRPr="00710D65" w:rsidRDefault="001341DF" w:rsidP="0054311B">
            <w:pPr>
              <w:spacing w:before="120" w:after="120"/>
              <w:ind w:left="0" w:firstLine="0"/>
            </w:pPr>
            <w:r w:rsidRPr="00710D65">
              <w:rPr>
                <w:rFonts w:asciiTheme="majorBidi" w:hAnsiTheme="majorBidi" w:cstheme="majorBidi"/>
                <w:szCs w:val="24"/>
              </w:rPr>
              <w:t>6.1.3</w:t>
            </w:r>
          </w:p>
        </w:tc>
        <w:tc>
          <w:tcPr>
            <w:tcW w:w="5357" w:type="dxa"/>
          </w:tcPr>
          <w:p w14:paraId="0EC0F15E" w14:textId="77777777" w:rsidR="001341DF" w:rsidRPr="00710D65" w:rsidRDefault="001341DF" w:rsidP="0054311B">
            <w:pPr>
              <w:spacing w:after="120"/>
              <w:ind w:left="0" w:firstLine="0"/>
              <w:rPr>
                <w:rFonts w:asciiTheme="majorBidi" w:hAnsiTheme="majorBidi" w:cstheme="majorBidi"/>
                <w:i/>
                <w:iCs/>
                <w:szCs w:val="24"/>
              </w:rPr>
            </w:pPr>
            <w:r w:rsidRPr="00710D65">
              <w:rPr>
                <w:rFonts w:asciiTheme="majorBidi" w:hAnsiTheme="majorBidi" w:cstheme="majorBidi"/>
                <w:i/>
                <w:iCs/>
                <w:szCs w:val="24"/>
              </w:rPr>
              <w:t>[Si une Garantie ES est demandée, insérer le présent paragraphe 6.1.3 ; sinon omettre]</w:t>
            </w:r>
          </w:p>
          <w:p w14:paraId="1AF869BC" w14:textId="77777777" w:rsidR="001341DF" w:rsidRPr="00710D65" w:rsidRDefault="001341DF" w:rsidP="0054311B">
            <w:pPr>
              <w:spacing w:after="120"/>
              <w:ind w:left="0" w:firstLine="0"/>
              <w:rPr>
                <w:rFonts w:asciiTheme="majorBidi" w:hAnsiTheme="majorBidi" w:cstheme="majorBidi"/>
                <w:szCs w:val="24"/>
              </w:rPr>
            </w:pPr>
            <w:r w:rsidRPr="00710D65">
              <w:rPr>
                <w:rFonts w:asciiTheme="majorBidi" w:hAnsiTheme="majorBidi" w:cstheme="majorBidi"/>
                <w:szCs w:val="24"/>
              </w:rPr>
              <w:t>« 6.1.3 Dans les vingt-huit (28) jours à compter de la notification de l’attribution du Marché, l’Entrepreneur devra fournir une garantie de performance environnementale et sociale (ES) pour les montants fixés ci-dessous. </w:t>
            </w:r>
          </w:p>
          <w:p w14:paraId="46FD08D2" w14:textId="77777777" w:rsidR="001341DF" w:rsidRPr="00710D65" w:rsidRDefault="001341DF" w:rsidP="0054311B">
            <w:pPr>
              <w:spacing w:before="60" w:after="60"/>
              <w:ind w:left="0" w:firstLine="0"/>
              <w:rPr>
                <w:rFonts w:asciiTheme="majorBidi" w:hAnsiTheme="majorBidi" w:cstheme="majorBidi"/>
                <w:szCs w:val="24"/>
              </w:rPr>
            </w:pPr>
            <w:r w:rsidRPr="00710D65">
              <w:rPr>
                <w:rFonts w:asciiTheme="majorBidi" w:hAnsiTheme="majorBidi" w:cstheme="majorBidi"/>
                <w:szCs w:val="24"/>
              </w:rPr>
              <w:t>La Garantie de performance ES sera émise par une banque ou une société de cautionnement acceptable par le Maître d’Ouvrage et libellée dans les types et proportions des monnaies de paiement du Marché. La garantie de performance ES sera valable 28 jours au-delà de la date de Réception provisoire.</w:t>
            </w:r>
          </w:p>
          <w:p w14:paraId="74482A9D" w14:textId="77777777" w:rsidR="001341DF" w:rsidRPr="00710D65" w:rsidRDefault="001341DF" w:rsidP="0054311B">
            <w:pPr>
              <w:tabs>
                <w:tab w:val="left" w:pos="556"/>
              </w:tabs>
              <w:spacing w:after="120"/>
              <w:ind w:left="0" w:right="2" w:firstLine="0"/>
              <w:rPr>
                <w:rFonts w:asciiTheme="majorBidi" w:hAnsiTheme="majorBidi" w:cstheme="majorBidi"/>
                <w:szCs w:val="24"/>
              </w:rPr>
            </w:pPr>
            <w:r w:rsidRPr="00710D65">
              <w:rPr>
                <w:rFonts w:asciiTheme="majorBidi" w:hAnsiTheme="majorBidi" w:cstheme="majorBidi"/>
                <w:szCs w:val="24"/>
              </w:rPr>
              <w:t xml:space="preserve">La garantie de performance ES sera une garantie inconditionnelle (voir Section X, Formulaires du Marché) du montant de </w:t>
            </w:r>
            <w:r w:rsidRPr="00710D65">
              <w:rPr>
                <w:rFonts w:asciiTheme="majorBidi" w:hAnsiTheme="majorBidi" w:cstheme="majorBidi"/>
                <w:i/>
                <w:szCs w:val="24"/>
              </w:rPr>
              <w:t>[insérer le pourcentage du Montant du Marché, normalement 1% à 3%]</w:t>
            </w:r>
            <w:r w:rsidRPr="00710D65">
              <w:rPr>
                <w:rFonts w:asciiTheme="majorBidi" w:hAnsiTheme="majorBidi" w:cstheme="majorBidi"/>
                <w:szCs w:val="24"/>
              </w:rPr>
              <w:t xml:space="preserve"> du Prix accepté du Marché dans la (les) monnaie(s) dans laquelle (lesquelles) le Marché est payable. »</w:t>
            </w:r>
          </w:p>
          <w:p w14:paraId="0F97D06F" w14:textId="77777777" w:rsidR="001341DF" w:rsidRPr="00710D65" w:rsidRDefault="001341DF" w:rsidP="0054311B">
            <w:pPr>
              <w:tabs>
                <w:tab w:val="left" w:pos="556"/>
              </w:tabs>
              <w:spacing w:after="120"/>
              <w:ind w:left="0" w:right="2" w:firstLine="0"/>
              <w:rPr>
                <w:rFonts w:asciiTheme="majorBidi" w:hAnsiTheme="majorBidi" w:cstheme="majorBidi"/>
                <w:szCs w:val="24"/>
              </w:rPr>
            </w:pPr>
            <w:r w:rsidRPr="00710D65">
              <w:rPr>
                <w:rFonts w:asciiTheme="majorBidi" w:hAnsiTheme="majorBidi" w:cstheme="majorBidi"/>
                <w:i/>
                <w:szCs w:val="24"/>
              </w:rPr>
              <w:t>[La somme des garanties bancaires (garantie de bonne exécution et garantie de performance ES) ne devra normalement pas excéder 10% du Prix du Marché.]</w:t>
            </w:r>
          </w:p>
        </w:tc>
      </w:tr>
      <w:tr w:rsidR="001341DF" w:rsidRPr="00710D65" w14:paraId="3FAD5A24" w14:textId="77777777" w:rsidTr="0054311B">
        <w:tc>
          <w:tcPr>
            <w:tcW w:w="2694" w:type="dxa"/>
          </w:tcPr>
          <w:p w14:paraId="53812C24" w14:textId="77777777" w:rsidR="001341DF" w:rsidRPr="00710D65" w:rsidRDefault="001341DF" w:rsidP="0054311B">
            <w:pPr>
              <w:spacing w:before="120" w:after="120"/>
              <w:ind w:left="0" w:firstLine="0"/>
            </w:pPr>
            <w:r w:rsidRPr="00710D65">
              <w:rPr>
                <w:rFonts w:asciiTheme="majorBidi" w:hAnsiTheme="majorBidi" w:cstheme="majorBidi"/>
                <w:b/>
                <w:szCs w:val="24"/>
              </w:rPr>
              <w:t>Modalités de règlement des acomptes</w:t>
            </w:r>
          </w:p>
        </w:tc>
        <w:tc>
          <w:tcPr>
            <w:tcW w:w="1559" w:type="dxa"/>
          </w:tcPr>
          <w:p w14:paraId="1D874F26" w14:textId="77777777" w:rsidR="001341DF" w:rsidRPr="00710D65" w:rsidRDefault="001341DF" w:rsidP="0054311B">
            <w:pPr>
              <w:spacing w:before="120" w:after="120"/>
              <w:ind w:left="0" w:firstLine="0"/>
            </w:pPr>
            <w:r w:rsidRPr="00710D65">
              <w:rPr>
                <w:rFonts w:asciiTheme="majorBidi" w:hAnsiTheme="majorBidi" w:cstheme="majorBidi"/>
                <w:szCs w:val="24"/>
              </w:rPr>
              <w:t>13.1.3</w:t>
            </w:r>
          </w:p>
        </w:tc>
        <w:tc>
          <w:tcPr>
            <w:tcW w:w="5357" w:type="dxa"/>
          </w:tcPr>
          <w:p w14:paraId="6AF4381F" w14:textId="77777777" w:rsidR="001341DF" w:rsidRPr="00710D65" w:rsidRDefault="001341DF" w:rsidP="0054311B">
            <w:pPr>
              <w:spacing w:before="120" w:after="120"/>
              <w:ind w:right="2"/>
              <w:rPr>
                <w:rFonts w:asciiTheme="majorBidi" w:hAnsiTheme="majorBidi" w:cstheme="majorBidi"/>
                <w:szCs w:val="24"/>
              </w:rPr>
            </w:pPr>
            <w:r w:rsidRPr="00710D65">
              <w:rPr>
                <w:rFonts w:asciiTheme="majorBidi" w:hAnsiTheme="majorBidi" w:cstheme="majorBidi"/>
                <w:szCs w:val="24"/>
              </w:rPr>
              <w:t>Insérer ce qui suit à la fin de la clause 13.1.3 :</w:t>
            </w:r>
          </w:p>
          <w:p w14:paraId="3619FCDE" w14:textId="77777777" w:rsidR="001341DF" w:rsidRPr="00710D65" w:rsidRDefault="001341DF" w:rsidP="0054311B">
            <w:pPr>
              <w:spacing w:before="120" w:after="120"/>
              <w:ind w:left="0" w:firstLine="0"/>
              <w:rPr>
                <w:rFonts w:asciiTheme="majorBidi" w:hAnsiTheme="majorBidi" w:cstheme="majorBidi"/>
                <w:szCs w:val="24"/>
              </w:rPr>
            </w:pPr>
            <w:r w:rsidRPr="00710D65">
              <w:rPr>
                <w:rFonts w:asciiTheme="majorBidi" w:hAnsiTheme="majorBidi" w:cstheme="majorBidi"/>
                <w:szCs w:val="24"/>
              </w:rPr>
              <w:t>Si l’Entrepreneur manque ou a manqué à ses activités ou obligations ES dans le cadre du Marché, la valeur de ces activités ou obligations, comme déterminée par le Maître d’Œuvre, pourra faire l’objet d’une retenue jusqu’à la réalisation de ces activités ou obligations, et/ou le coût de rectification ou remplacement, comme déterminé par le Maître d’Œuvre, pourra faire l’objet d’une retenue jusqu’à la réalisation de la rectification ou du remplacement. Un tel manquement peut inclure, de manière non limitative :</w:t>
            </w:r>
          </w:p>
          <w:p w14:paraId="1E069104"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 xml:space="preserve">manquement à se conformer aux obligations ou activités ES décrites dans les Spécifications des Travaux, pouvant comprendre : activités hors limites du chantier, poussière excessive, manquement au maintien des voies publiques en état d’utilisation sans danger, dommages causés à la végétation hors chantier, pollution de cours d’eau par hydrocarbures ou sédimentation, </w:t>
            </w:r>
            <w:r w:rsidRPr="00710D65">
              <w:rPr>
                <w:rFonts w:asciiTheme="majorBidi" w:hAnsiTheme="majorBidi" w:cstheme="majorBidi"/>
                <w:szCs w:val="24"/>
              </w:rPr>
              <w:lastRenderedPageBreak/>
              <w:t>contamination de terrains, par exemple par hydrocarbures, déchets d’origine humaine, dégradation d’objets archéologiques ou culturels, pollution de l’air comme conséquence de combustion non autorisée et/ou inefficiente :</w:t>
            </w:r>
          </w:p>
          <w:p w14:paraId="7CF5FB0D"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manquement à réviser périodiquement le PGES-E et/ou à le mettre à jour à temps pour traiter les problèmes ES émergeants, ou les risques ou effets anticipés ;</w:t>
            </w:r>
          </w:p>
          <w:p w14:paraId="03AD0F32"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manquement à mettre en œuvre le PGES-E, notamment manquement à assurer la formation et la sensibilisation prévues</w:t>
            </w:r>
          </w:p>
          <w:p w14:paraId="212CB32E"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manquement d’avoir obtenu les consentements/permis requis préalablement à la réalisation des travaux ou d’activités connexes ;</w:t>
            </w:r>
          </w:p>
          <w:p w14:paraId="4AE2A029"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manquement à soumettre les rapports ES (décrits dans la Partie D du CCAP), ou à les soumettre avec ponctualité ;</w:t>
            </w:r>
          </w:p>
          <w:p w14:paraId="7327246D" w14:textId="77777777" w:rsidR="001341DF" w:rsidRPr="00710D65" w:rsidRDefault="001341DF" w:rsidP="001341DF">
            <w:pPr>
              <w:numPr>
                <w:ilvl w:val="3"/>
                <w:numId w:val="323"/>
              </w:numPr>
              <w:tabs>
                <w:tab w:val="clear" w:pos="1512"/>
                <w:tab w:val="num" w:pos="759"/>
              </w:tabs>
              <w:spacing w:after="120"/>
              <w:ind w:left="759"/>
              <w:rPr>
                <w:rFonts w:asciiTheme="majorBidi" w:hAnsiTheme="majorBidi" w:cstheme="majorBidi"/>
                <w:szCs w:val="24"/>
              </w:rPr>
            </w:pPr>
            <w:r w:rsidRPr="00710D65">
              <w:rPr>
                <w:rFonts w:asciiTheme="majorBidi" w:hAnsiTheme="majorBidi" w:cstheme="majorBidi"/>
                <w:szCs w:val="24"/>
              </w:rPr>
              <w:t>manquement à entreprendre des activités de réhabilitation/réparation demandées par le Maître d’Œuvre, dans le délai spécifié (par exemple les activités nécessaires pour rectifier les non-conformités).</w:t>
            </w:r>
          </w:p>
        </w:tc>
      </w:tr>
      <w:tr w:rsidR="001341DF" w:rsidRPr="00710D65" w14:paraId="6F4156DC" w14:textId="77777777" w:rsidTr="0054311B">
        <w:tc>
          <w:tcPr>
            <w:tcW w:w="2694" w:type="dxa"/>
          </w:tcPr>
          <w:p w14:paraId="7867EA52" w14:textId="77777777" w:rsidR="001341DF" w:rsidRPr="00710D65" w:rsidRDefault="001341DF" w:rsidP="0054311B">
            <w:pPr>
              <w:spacing w:before="120" w:after="120"/>
              <w:ind w:left="0" w:firstLine="0"/>
              <w:jc w:val="left"/>
              <w:rPr>
                <w:b/>
                <w:bCs/>
              </w:rPr>
            </w:pPr>
            <w:r w:rsidRPr="00710D65">
              <w:rPr>
                <w:b/>
                <w:bCs/>
              </w:rPr>
              <w:lastRenderedPageBreak/>
              <w:t>Préparation des travaux</w:t>
            </w:r>
          </w:p>
        </w:tc>
        <w:tc>
          <w:tcPr>
            <w:tcW w:w="1559" w:type="dxa"/>
          </w:tcPr>
          <w:p w14:paraId="4595446C" w14:textId="77777777" w:rsidR="001341DF" w:rsidRPr="00710D65" w:rsidRDefault="001341DF" w:rsidP="0054311B">
            <w:pPr>
              <w:spacing w:before="120" w:after="120"/>
              <w:ind w:left="0" w:firstLine="0"/>
            </w:pPr>
            <w:r w:rsidRPr="00710D65">
              <w:t>28.1 Période de mobilisation</w:t>
            </w:r>
          </w:p>
        </w:tc>
        <w:tc>
          <w:tcPr>
            <w:tcW w:w="5357" w:type="dxa"/>
          </w:tcPr>
          <w:p w14:paraId="0A6ECE29" w14:textId="77777777" w:rsidR="001341DF" w:rsidRPr="00710D65" w:rsidRDefault="001341DF" w:rsidP="0054311B">
            <w:pPr>
              <w:spacing w:before="60" w:after="120"/>
              <w:ind w:left="0" w:firstLine="0"/>
              <w:rPr>
                <w:rFonts w:asciiTheme="majorBidi" w:hAnsiTheme="majorBidi" w:cstheme="majorBidi"/>
                <w:szCs w:val="24"/>
              </w:rPr>
            </w:pPr>
            <w:r w:rsidRPr="00710D65">
              <w:rPr>
                <w:rFonts w:asciiTheme="majorBidi" w:hAnsiTheme="majorBidi" w:cstheme="majorBidi"/>
                <w:szCs w:val="24"/>
              </w:rPr>
              <w:t>Ajouter la disposition ci-après :</w:t>
            </w:r>
          </w:p>
          <w:p w14:paraId="57E7B616" w14:textId="77777777" w:rsidR="001341DF" w:rsidRPr="00710D65" w:rsidRDefault="001341DF" w:rsidP="0054311B">
            <w:pPr>
              <w:ind w:left="0" w:firstLine="0"/>
            </w:pPr>
            <w:r w:rsidRPr="00710D65">
              <w:rPr>
                <w:szCs w:val="24"/>
              </w:rPr>
              <w:t>L’Entrepreneur ne doit pas procéder à la mobilisation sur le site sans l’approbation du Chef de Projet conformément aux dispositions des Données Particulières additionnelles 5.10, relatives aux mesures que l’Entrepreneur doit prendre en tenant compte des risques et des impacts environnementaux et sociaux.</w:t>
            </w:r>
          </w:p>
        </w:tc>
      </w:tr>
    </w:tbl>
    <w:p w14:paraId="38AE3334" w14:textId="77777777" w:rsidR="001341DF" w:rsidRPr="00710D65" w:rsidRDefault="001341DF" w:rsidP="001341DF">
      <w:pPr>
        <w:spacing w:before="120" w:after="120"/>
      </w:pPr>
    </w:p>
    <w:p w14:paraId="0DEF2058" w14:textId="77777777" w:rsidR="001341DF" w:rsidRPr="00710D65" w:rsidRDefault="001341DF" w:rsidP="001341DF">
      <w:pPr>
        <w:spacing w:before="120" w:after="120"/>
        <w:rPr>
          <w:sz w:val="36"/>
        </w:rPr>
      </w:pPr>
      <w:r w:rsidRPr="00710D65">
        <w:br w:type="page"/>
      </w:r>
    </w:p>
    <w:p w14:paraId="29B88A44" w14:textId="77777777" w:rsidR="001341DF" w:rsidRPr="00710D65" w:rsidRDefault="001341DF" w:rsidP="001341DF">
      <w:pPr>
        <w:pStyle w:val="Titre1"/>
        <w:spacing w:before="120" w:after="120"/>
      </w:pPr>
      <w:r w:rsidRPr="00710D65">
        <w:lastRenderedPageBreak/>
        <w:t>Dispositions supplémentaires relatives au nantissement et au paiement direct des sous-traitants</w:t>
      </w:r>
    </w:p>
    <w:p w14:paraId="279D1252" w14:textId="77777777" w:rsidR="001341DF" w:rsidRPr="00710D65" w:rsidRDefault="001341DF" w:rsidP="001341DF">
      <w:pPr>
        <w:spacing w:before="360" w:after="120"/>
        <w:jc w:val="center"/>
        <w:rPr>
          <w:sz w:val="28"/>
        </w:rPr>
      </w:pPr>
      <w:r w:rsidRPr="00710D65">
        <w:rPr>
          <w:b/>
          <w:sz w:val="28"/>
        </w:rPr>
        <w:t>A. Nantissement</w:t>
      </w:r>
    </w:p>
    <w:p w14:paraId="4FD48F6E" w14:textId="77777777" w:rsidR="001341DF" w:rsidRPr="00710D65" w:rsidRDefault="001341DF" w:rsidP="001341DF">
      <w:pPr>
        <w:spacing w:before="120" w:after="120"/>
      </w:pPr>
      <w:r w:rsidRPr="00710D65">
        <w:t>Le nantissement des marchés publics est une mesure destinée à faciliter leur financement.</w:t>
      </w:r>
    </w:p>
    <w:p w14:paraId="288F5F48" w14:textId="77777777" w:rsidR="001341DF" w:rsidRPr="00710D65" w:rsidRDefault="001341DF" w:rsidP="001341DF">
      <w:pPr>
        <w:spacing w:before="120" w:after="120"/>
        <w:ind w:left="0" w:firstLine="0"/>
      </w:pPr>
      <w:r w:rsidRPr="00710D65">
        <w:t>Il permet au titulaire d’un marché et à ses sous-traitants admis au bénéfice du paiement direct d’obtenir des prêts ou des avances sous certaines conditions.</w:t>
      </w:r>
    </w:p>
    <w:p w14:paraId="1F470B59" w14:textId="77777777" w:rsidR="001341DF" w:rsidRPr="00710D65" w:rsidRDefault="001341DF" w:rsidP="001341DF">
      <w:pPr>
        <w:spacing w:before="120" w:after="120"/>
        <w:ind w:left="0" w:firstLine="0"/>
      </w:pPr>
      <w:r w:rsidRPr="00710D65">
        <w:t>A cet effet, un acte ayant pour objet le nantissement du Marché est passé entre l’Entrepreneur titulaire du Marché et l’institution qui consent cette facilité. En outre l’exemplaire unique du Marché est remis par le titulaire à cette institution à titre de garantie.</w:t>
      </w:r>
    </w:p>
    <w:p w14:paraId="038B2609" w14:textId="77777777" w:rsidR="001341DF" w:rsidRPr="00710D65" w:rsidRDefault="001341DF" w:rsidP="001341DF">
      <w:pPr>
        <w:spacing w:before="120" w:after="120"/>
        <w:ind w:left="0" w:firstLine="0"/>
      </w:pPr>
      <w:r w:rsidRPr="00710D65">
        <w:t>Cette institution, le créancier, notifie alors ou fait signifier le nantissement au Maître d’Ouvrage, lequel lui règle directement, sauf empêchement à paiement, les sommes dues par le Maître d’Ouvrage au titre de l’exécution du Marché.</w:t>
      </w:r>
    </w:p>
    <w:p w14:paraId="0C3ECC70" w14:textId="77777777" w:rsidR="001341DF" w:rsidRPr="00710D65" w:rsidRDefault="001341DF" w:rsidP="001341DF">
      <w:pPr>
        <w:spacing w:before="120" w:after="120"/>
        <w:ind w:left="0" w:firstLine="0"/>
      </w:pPr>
      <w:r w:rsidRPr="00710D65">
        <w:t>Les dispositions suivantes viennent compléter le CCAG et se réfèrent à la numération des articles du CCAG :</w:t>
      </w:r>
    </w:p>
    <w:p w14:paraId="60359BC2" w14:textId="77777777" w:rsidR="001341DF" w:rsidRPr="00710D65" w:rsidRDefault="001341DF" w:rsidP="001341DF">
      <w:pPr>
        <w:spacing w:before="120" w:after="120"/>
        <w:ind w:left="1440" w:hanging="720"/>
      </w:pPr>
      <w:r w:rsidRPr="00710D65">
        <w:t>3.3.1</w:t>
      </w:r>
      <w:r w:rsidRPr="00710D65">
        <w:tab/>
        <w:t>De plus, l’Entrepreneur peut céder ou déléguer au profit des banquiers de l’Entrepreneur tout ou partie des sommes dues ou à devoir au titre du Marché.</w:t>
      </w:r>
    </w:p>
    <w:p w14:paraId="03A54EBA" w14:textId="77777777" w:rsidR="001341DF" w:rsidRPr="00710D65" w:rsidRDefault="001341DF" w:rsidP="001341DF">
      <w:pPr>
        <w:spacing w:before="120" w:after="120"/>
        <w:ind w:left="720" w:hanging="720"/>
      </w:pPr>
      <w:r w:rsidRPr="00710D65">
        <w:t>4.5</w:t>
      </w:r>
      <w:r w:rsidRPr="00710D65">
        <w:tab/>
        <w:t>Pièces à délivrer à l’Entrepreneur en cas de nantissement du marché.</w:t>
      </w:r>
    </w:p>
    <w:p w14:paraId="77C9E299" w14:textId="77777777" w:rsidR="001341DF" w:rsidRPr="00710D65" w:rsidRDefault="001341DF" w:rsidP="001341DF">
      <w:pPr>
        <w:spacing w:before="120" w:after="120"/>
        <w:ind w:left="1440" w:hanging="720"/>
      </w:pPr>
      <w:r w:rsidRPr="00710D65">
        <w:t>4.5.1</w:t>
      </w:r>
      <w:r w:rsidRPr="00710D65">
        <w:tab/>
        <w:t>Dès la notification du marché, le Maître d’Ouvrage délivre sans frais à l’Entrepreneur, contre reçu, une expédition certifiée conforme de l’Acte d’Engagement et des autres pièces que mentionne le paragraphe 2 du présent Article à l’exclusion du CCAG.</w:t>
      </w:r>
    </w:p>
    <w:p w14:paraId="17070E28" w14:textId="77777777" w:rsidR="001341DF" w:rsidRPr="00710D65" w:rsidRDefault="001341DF" w:rsidP="001341DF">
      <w:pPr>
        <w:spacing w:before="120" w:after="120"/>
        <w:ind w:left="1440" w:hanging="720"/>
      </w:pPr>
      <w:r w:rsidRPr="00710D65">
        <w:t>4.5.2</w:t>
      </w:r>
      <w:r w:rsidRPr="00710D65">
        <w:tab/>
        <w:t>Le Maître d’Ouvrage délivre également, sans frais, à l’Entrepreneur, aux co-traitants et aux sous-traitants payés directement les pièces qui leur sont nécessaires pour le nantissement de leurs créances.</w:t>
      </w:r>
    </w:p>
    <w:p w14:paraId="04B6D0B4" w14:textId="77777777" w:rsidR="001341DF" w:rsidRPr="00710D65" w:rsidRDefault="001341DF" w:rsidP="001341DF">
      <w:pPr>
        <w:spacing w:before="360" w:after="120"/>
        <w:jc w:val="center"/>
      </w:pPr>
      <w:r w:rsidRPr="00710D65">
        <w:rPr>
          <w:b/>
          <w:sz w:val="28"/>
        </w:rPr>
        <w:t>B. Paiement direct aux sous-traitants</w:t>
      </w:r>
    </w:p>
    <w:p w14:paraId="74713765" w14:textId="77777777" w:rsidR="001341DF" w:rsidRPr="00710D65" w:rsidRDefault="001341DF" w:rsidP="001341DF">
      <w:pPr>
        <w:spacing w:before="120" w:after="120"/>
        <w:ind w:left="0" w:firstLine="0"/>
      </w:pPr>
      <w:r w:rsidRPr="00710D65">
        <w:t>Le paiement direct par le Maître d’Ouvrage des prestations exécutées par les entrepreneurs sous-traitants permet à ces derniers d’avoir la certitude d’être payés « au même titre que l’entrepreneur principal » - dès lors qu’ils accomplissent les prestations dont ils sont responsables. Les prestations faisant l’objet de paiement direct peuvent être connues dès le dépôt de l’Offre. Lorsque les sous-traitants ont déclarés postérieurement à la conclusion du Marché leur acceptation et l’agrément des conditions de leurs conditions de paiement doivent figurer dans un avenant ou dans un acte spécial.</w:t>
      </w:r>
    </w:p>
    <w:p w14:paraId="36670BC3" w14:textId="77777777" w:rsidR="001341DF" w:rsidRPr="00710D65" w:rsidRDefault="001341DF" w:rsidP="001341DF">
      <w:pPr>
        <w:spacing w:before="120" w:after="120"/>
        <w:ind w:left="0" w:firstLine="0"/>
      </w:pPr>
      <w:r w:rsidRPr="00710D65">
        <w:t>Les dispositions suivantes viennent compléter le CCAG et se réfèrent à la numérotation des articles du CCAG :</w:t>
      </w:r>
    </w:p>
    <w:p w14:paraId="2A3B0B3D" w14:textId="77777777" w:rsidR="001341DF" w:rsidRPr="00710D65" w:rsidRDefault="001341DF" w:rsidP="001341DF">
      <w:pPr>
        <w:spacing w:before="120" w:after="120"/>
        <w:ind w:left="1440" w:hanging="720"/>
      </w:pPr>
      <w:r w:rsidRPr="00710D65">
        <w:t>3.3.3</w:t>
      </w:r>
      <w:r w:rsidRPr="00710D65">
        <w:tab/>
        <w:t xml:space="preserve">Le sous-traitant agréé peut obtenir directement du Maître d’Ouvrage si celui-ci et les autorités dont l’approbation est nécessaire pour le Marché en sont d’accord ou si la réglementation applicable l’impose, le règlement des travaux, fournitures ou </w:t>
      </w:r>
      <w:r w:rsidRPr="00710D65">
        <w:lastRenderedPageBreak/>
        <w:t>services dont il a assuré l’exécution et qui n’ont pas déjà donné lieu à paiement au profit du titulaire du Marché.</w:t>
      </w:r>
    </w:p>
    <w:p w14:paraId="362ADD01" w14:textId="77777777" w:rsidR="001341DF" w:rsidRPr="00710D65" w:rsidRDefault="001341DF" w:rsidP="001341DF">
      <w:pPr>
        <w:spacing w:before="120" w:after="120"/>
        <w:ind w:left="1440" w:firstLine="0"/>
      </w:pPr>
      <w:r w:rsidRPr="00710D65">
        <w:t>Dans ce cas, l’Entrepreneur remet au Chef de Projet, avant tout commencement d’exécution du contrat de sous-traitance, une déclaration mentionnant :</w:t>
      </w:r>
    </w:p>
    <w:p w14:paraId="256D51E5" w14:textId="77777777" w:rsidR="001341DF" w:rsidRPr="00710D65" w:rsidRDefault="001341DF" w:rsidP="001341DF">
      <w:pPr>
        <w:spacing w:before="120" w:after="120"/>
        <w:ind w:left="2160" w:hanging="720"/>
      </w:pPr>
      <w:r w:rsidRPr="00710D65">
        <w:t>(a)</w:t>
      </w:r>
      <w:r w:rsidRPr="00710D65">
        <w:tab/>
        <w:t>la nature des prestations dont la sous-traitance est prévue,</w:t>
      </w:r>
    </w:p>
    <w:p w14:paraId="6DEB928F" w14:textId="77777777" w:rsidR="001341DF" w:rsidRPr="00710D65" w:rsidRDefault="001341DF" w:rsidP="001341DF">
      <w:pPr>
        <w:spacing w:before="120" w:after="120"/>
        <w:ind w:left="2160" w:hanging="720"/>
      </w:pPr>
      <w:r w:rsidRPr="00710D65">
        <w:t>(b)</w:t>
      </w:r>
      <w:r w:rsidRPr="00710D65">
        <w:tab/>
        <w:t>le nom, la raison ou la dénomination sociale et l’adresse du sous-traitant proposé,</w:t>
      </w:r>
    </w:p>
    <w:p w14:paraId="01626606" w14:textId="77777777" w:rsidR="001341DF" w:rsidRPr="00710D65" w:rsidRDefault="001341DF" w:rsidP="001341DF">
      <w:pPr>
        <w:spacing w:before="120" w:after="120"/>
        <w:ind w:left="2160" w:hanging="720"/>
      </w:pPr>
      <w:r w:rsidRPr="00710D65">
        <w:t>(c)</w:t>
      </w:r>
      <w:r w:rsidRPr="00710D65">
        <w:tab/>
        <w:t>les conditions de paiements prévues par le projet de contrat de sous-traitance et le montant prévisionnel de chaque sous-traité, notamment la date d’établissement des prix et, le cas échéant, les modalités de variation de prix, le régime des avances, des acomptes, des réfactions, des primes, des pénalités.</w:t>
      </w:r>
    </w:p>
    <w:p w14:paraId="36F0A136" w14:textId="77777777" w:rsidR="001341DF" w:rsidRPr="00710D65" w:rsidRDefault="001341DF" w:rsidP="001341DF">
      <w:pPr>
        <w:spacing w:before="120" w:after="120"/>
        <w:ind w:left="1440" w:firstLine="0"/>
      </w:pPr>
      <w:r w:rsidRPr="00710D65">
        <w:t>Le Chef du Projet doit revêtir de son visa toutes les pièces justificatives servant de base au paiement direct. Il dispose d’un délai d’un (1) mois pour signifier son acceptation ou son refus motivé. Passé ce délai, le Chef de Projet est réputé avoir accepté celles des pièces justificatives qu’il n’a pas expressément refusées.</w:t>
      </w:r>
    </w:p>
    <w:p w14:paraId="486574D3" w14:textId="77777777" w:rsidR="001341DF" w:rsidRPr="00710D65" w:rsidRDefault="001341DF" w:rsidP="001341DF">
      <w:pPr>
        <w:spacing w:before="120" w:after="120"/>
        <w:ind w:left="1440" w:firstLine="0"/>
      </w:pPr>
      <w:r w:rsidRPr="00710D65">
        <w:t>Lorsque le sous-traitant doit être payé directement, le titulaire est tenu, lors de la demande d’acceptation, d’établir que la cession ou le nantissement de créances résultant du Marché ne fait pas obstacle au paiement direct du sous-traitant.</w:t>
      </w:r>
    </w:p>
    <w:p w14:paraId="773FB0A5" w14:textId="77777777" w:rsidR="001341DF" w:rsidRPr="00710D65" w:rsidRDefault="001341DF" w:rsidP="001341DF">
      <w:pPr>
        <w:spacing w:before="120" w:after="120"/>
        <w:ind w:left="720" w:hanging="720"/>
      </w:pPr>
      <w:r w:rsidRPr="00710D65">
        <w:t>11.9</w:t>
      </w:r>
      <w:r w:rsidRPr="00710D65">
        <w:tab/>
        <w:t>Rémunération des entrepreneurs sous-traitants payés directement.</w:t>
      </w:r>
    </w:p>
    <w:p w14:paraId="61689CA8" w14:textId="77777777" w:rsidR="001341DF" w:rsidRPr="00710D65" w:rsidRDefault="001341DF" w:rsidP="001341DF">
      <w:pPr>
        <w:spacing w:before="120" w:after="120"/>
        <w:ind w:left="0" w:firstLine="0"/>
      </w:pPr>
      <w:r w:rsidRPr="00710D65">
        <w:t>Les travaux exécutés par des sous-traitants ayant droit au paiement direct sont payés dans les conditions stipulées par le Marché, un avenant ou un acte spécial.</w:t>
      </w:r>
    </w:p>
    <w:p w14:paraId="054EB679" w14:textId="77777777" w:rsidR="001341DF" w:rsidRPr="00710D65" w:rsidRDefault="001341DF" w:rsidP="001341DF">
      <w:pPr>
        <w:spacing w:before="120" w:after="120"/>
        <w:ind w:left="720" w:hanging="720"/>
      </w:pPr>
      <w:r w:rsidRPr="00710D65">
        <w:t>13.5</w:t>
      </w:r>
      <w:r w:rsidRPr="00710D65">
        <w:tab/>
        <w:t>Règlement en cas de sous-traitants payés directement</w:t>
      </w:r>
    </w:p>
    <w:p w14:paraId="37BAE07A" w14:textId="77777777" w:rsidR="001341DF" w:rsidRPr="00710D65" w:rsidRDefault="001341DF" w:rsidP="001341DF">
      <w:pPr>
        <w:spacing w:before="120" w:after="120"/>
        <w:ind w:left="1440" w:hanging="720"/>
      </w:pPr>
      <w:r w:rsidRPr="00710D65">
        <w:t>13.5.1</w:t>
      </w:r>
      <w:r w:rsidRPr="00710D65">
        <w:tab/>
        <w:t>Lorsqu’un sous-traitant bénéficie d’un paiement direct, l’Entrepreneur joint au projet de décompte une attestation indiquant la somme à prélever, sur celles qui lui sont dues, pour la partie de la prestation exécutée, et que le Chef de Projet devra faire régler à ce sous-traitant. Lorsque le sous-traitant est de nationalité étrangère, le projet de décompte distinguera les montants payables en monnaies nationale et étrangères.</w:t>
      </w:r>
    </w:p>
    <w:p w14:paraId="17427BB8" w14:textId="77777777" w:rsidR="001341DF" w:rsidRPr="00710D65" w:rsidRDefault="001341DF" w:rsidP="001341DF">
      <w:pPr>
        <w:spacing w:before="120" w:after="120"/>
        <w:ind w:left="1440" w:firstLine="0"/>
      </w:pPr>
      <w:r w:rsidRPr="00710D65">
        <w:t>Les paiements du sous-traitant intéressé sont effectués dans la limite du montant des états d’acomptes et de solde ainsi que des attestations prévues à l’alinéa précédent.</w:t>
      </w:r>
    </w:p>
    <w:p w14:paraId="6C90FBB0" w14:textId="77777777" w:rsidR="001341DF" w:rsidRPr="00710D65" w:rsidRDefault="001341DF" w:rsidP="001341DF">
      <w:pPr>
        <w:spacing w:before="120" w:after="120"/>
        <w:ind w:left="1440" w:firstLine="0"/>
      </w:pPr>
      <w:r w:rsidRPr="00710D65">
        <w:t>Le montant total des paiements effectués au profit d’un sous-traitant ramené aux conditions du mois d’établissement des prix du Marché ne peut excéder le montant à sous-traiter qui est stipulé dans le Marché.</w:t>
      </w:r>
    </w:p>
    <w:p w14:paraId="11147179" w14:textId="77777777" w:rsidR="001341DF" w:rsidRPr="00710D65" w:rsidRDefault="001341DF" w:rsidP="001341DF">
      <w:pPr>
        <w:spacing w:before="120" w:after="120"/>
        <w:ind w:left="1440" w:hanging="720"/>
      </w:pPr>
      <w:r w:rsidRPr="00710D65">
        <w:t>13.5.2</w:t>
      </w:r>
      <w:r w:rsidRPr="00710D65">
        <w:tab/>
        <w:t>L’Entrepreneur est seul habilité à présenter les projets de décomptes et à accepter le décompte général ; sont seules recevables les réclamations formulées ou transmises par ses soins.</w:t>
      </w:r>
    </w:p>
    <w:p w14:paraId="5851DD09" w14:textId="77777777" w:rsidR="001341DF" w:rsidRPr="00710D65" w:rsidRDefault="001341DF" w:rsidP="001341DF">
      <w:pPr>
        <w:spacing w:before="120" w:after="120"/>
        <w:ind w:left="1440" w:hanging="720"/>
      </w:pPr>
      <w:r w:rsidRPr="00710D65">
        <w:t>13.5.3</w:t>
      </w:r>
      <w:r w:rsidRPr="00710D65">
        <w:tab/>
        <w:t xml:space="preserve">Les paiements à faire au sous-traitant sont effectués sur la base des pièces justificatives et de l’acceptation de l’Entrepreneur donnée sous la forme d’une </w:t>
      </w:r>
      <w:r w:rsidRPr="00710D65">
        <w:lastRenderedPageBreak/>
        <w:t>attestation, transmises par celui-ci conformément aux stipulations de l’Article 13.5.1.</w:t>
      </w:r>
    </w:p>
    <w:p w14:paraId="5799974E" w14:textId="77777777" w:rsidR="001341DF" w:rsidRPr="00710D65" w:rsidRDefault="001341DF" w:rsidP="001341DF">
      <w:pPr>
        <w:spacing w:before="120" w:after="120"/>
        <w:ind w:left="1440" w:firstLine="0"/>
      </w:pPr>
      <w:r w:rsidRPr="00710D65">
        <w:t>Dès réception de ces pièces, le Maître d’Ouvrage avise directement le sous-traitant de la date de réception du projet de décompte et de l’attestation envoyés par l’Entrepreneur, et lui indique les sommes dont le paiement à son profit a été accepté par l’Entrepreneur.</w:t>
      </w:r>
    </w:p>
    <w:p w14:paraId="3A4E80E6" w14:textId="77777777" w:rsidR="001341DF" w:rsidRPr="00710D65" w:rsidRDefault="001341DF" w:rsidP="001341DF">
      <w:pPr>
        <w:spacing w:before="120" w:after="120"/>
        <w:ind w:left="1440" w:firstLine="0"/>
      </w:pPr>
      <w:r w:rsidRPr="00710D65">
        <w:t>Le paiement des sommes dues au sous-traitant doit intervenir dans les délais prévus aux Articles 13.2.3 et 13.4.3.</w:t>
      </w:r>
    </w:p>
    <w:p w14:paraId="70B3D12B" w14:textId="77777777" w:rsidR="001341DF" w:rsidRPr="00710D65" w:rsidRDefault="001341DF" w:rsidP="001341DF">
      <w:pPr>
        <w:spacing w:before="120" w:after="120"/>
        <w:ind w:left="1440" w:firstLine="0"/>
      </w:pPr>
      <w:r w:rsidRPr="00710D65">
        <w:t>Un avis de paiement est adressé à l’Entrepreneur et au sous-traitant.</w:t>
      </w:r>
    </w:p>
    <w:p w14:paraId="3D6C41C0" w14:textId="77777777" w:rsidR="001341DF" w:rsidRPr="00710D65" w:rsidRDefault="001341DF" w:rsidP="001341DF">
      <w:pPr>
        <w:spacing w:before="120" w:after="120"/>
        <w:ind w:left="1440" w:firstLine="0"/>
      </w:pPr>
      <w:r w:rsidRPr="00710D65">
        <w:t>L’Entrepreneur dispose d’un délai de quinze (15) jours, comptés à partir de la réception des pièces justificatives servant de base au paiement direct, pour les accepter ou pour signifier au sous-traitant son refus motivé d’acceptation. Passé ce délai, l’Entrepreneur est réputé avoir accepté celles des pièces justificatives ou des parties des pièces justificatives qu’il n’a pas expressément acceptées ou refusées.</w:t>
      </w:r>
    </w:p>
    <w:p w14:paraId="7D234893" w14:textId="77777777" w:rsidR="001341DF" w:rsidRPr="00710D65" w:rsidRDefault="001341DF" w:rsidP="001341DF">
      <w:pPr>
        <w:spacing w:before="120" w:after="120"/>
        <w:ind w:left="1440" w:firstLine="0"/>
      </w:pPr>
      <w:r w:rsidRPr="00710D65">
        <w:t>Dans le cas où l’Entrepreneur n’a, dans le délai de quinze (15) jours suivant la réception du projet de décompte du sous-traitant, ni opposé un refus motivé, ni transmis celui-ci au Maître d’Ouvrage, le sous-traitant envoie directement au Maître d’Ouvrage une copie du projet de décompte. Il y joint une copie de l’avis de réception de l’envoi du projet de décompte à l’Entrepreneur.</w:t>
      </w:r>
    </w:p>
    <w:p w14:paraId="4DA429D6" w14:textId="77777777" w:rsidR="001341DF" w:rsidRPr="00710D65" w:rsidRDefault="001341DF" w:rsidP="001341DF">
      <w:pPr>
        <w:spacing w:before="120" w:after="120"/>
        <w:ind w:left="1440" w:firstLine="0"/>
      </w:pPr>
      <w:r w:rsidRPr="00710D65">
        <w:t>Le Maître d’Ouvrage met aussitôt en demeure l’Entrepreneur, par lettre recommandée avec demande d’avis de réception postal, de lui faire la preuve dans un délai de quinze jours à compter de la réception de cette lettre qu’il a opposé un refus motivé à son sous-traitant dans le délai prévu au cinquième alinéa ci-dessus. Dès réception de l’avis, le Maître d’Ouvrage informe le sous-traitant de la date de cette mise en demeure.</w:t>
      </w:r>
    </w:p>
    <w:p w14:paraId="2DE5C917" w14:textId="77777777" w:rsidR="001341DF" w:rsidRPr="00710D65" w:rsidRDefault="001341DF" w:rsidP="001341DF">
      <w:pPr>
        <w:spacing w:before="120" w:after="120"/>
        <w:ind w:left="1440" w:firstLine="0"/>
      </w:pPr>
      <w:r w:rsidRPr="00710D65">
        <w:t>A l’expiration de ce délai, et au cas où l’Entrepreneur ne serait pas en mesure d’apporter cette preuve, le Maître d’Ouvrage dispose du délai prévu à l’Article 13.2.3 pour mandater les sommes à régler au sous-traitant, à due concurrence des sommes restant dues à l’Entrepreneur au titre des projets de décompte qu’il a présentés.</w:t>
      </w:r>
    </w:p>
    <w:p w14:paraId="636042BB" w14:textId="77777777" w:rsidR="001341DF" w:rsidRPr="00710D65" w:rsidRDefault="001341DF" w:rsidP="001341DF">
      <w:pPr>
        <w:spacing w:before="120" w:after="120"/>
        <w:ind w:left="720" w:hanging="720"/>
      </w:pPr>
      <w:r w:rsidRPr="00710D65">
        <w:t>13.6</w:t>
      </w:r>
      <w:r w:rsidRPr="00710D65">
        <w:tab/>
        <w:t>Réclamation ou action directe d’un sous-traitant</w:t>
      </w:r>
    </w:p>
    <w:p w14:paraId="7EECF5CB" w14:textId="77777777" w:rsidR="001341DF" w:rsidRPr="00710D65" w:rsidRDefault="001341DF" w:rsidP="001341DF">
      <w:pPr>
        <w:spacing w:before="120" w:after="120"/>
        <w:ind w:left="0" w:firstLine="0"/>
      </w:pPr>
      <w:r w:rsidRPr="00710D65">
        <w:t>Si un sous-traitant de l’Entrepreneur met en demeure le Maître d’Ouvrage de lui régler directement certaines sommes qu’il estime lui être dues par l’Entrepreneur au titre du contrat de sous-traitance, le Chef de Projet peut retenir les sommes réclamées sur celles qui restent à payer à l’Entrepreneur, à condition que le sous-traitant ait été un sous-traitant agréé et que son droit à paiement direct ait été reconnu préalablement dans le cadre du Marché ou qu’il résulte de la réglementation en vigueur. Les sommes ainsi retenues ne portent pas intérêt.</w:t>
      </w:r>
    </w:p>
    <w:p w14:paraId="639E623B" w14:textId="77777777" w:rsidR="001341DF" w:rsidRPr="00710D65" w:rsidRDefault="001341DF" w:rsidP="001341DF">
      <w:pPr>
        <w:spacing w:before="120" w:after="120"/>
        <w:ind w:left="0" w:firstLine="0"/>
      </w:pPr>
      <w:r w:rsidRPr="00710D65">
        <w:t>Si le droit du sous-traitant est définitivement établi, le Chef de Projet paie le sous-traitant et les sommes dues à l’Entrepreneur sont réduites en conséquence.</w:t>
      </w:r>
    </w:p>
    <w:p w14:paraId="25F517B2" w14:textId="77777777" w:rsidR="00EE5374" w:rsidRPr="00710D65" w:rsidRDefault="00EE5374" w:rsidP="00EE5374">
      <w:pPr>
        <w:spacing w:after="160" w:line="259" w:lineRule="auto"/>
        <w:rPr>
          <w:rFonts w:eastAsiaTheme="majorEastAsia"/>
          <w:lang w:eastAsia="en-US"/>
        </w:rPr>
      </w:pPr>
      <w:bookmarkStart w:id="1723" w:name="_Toc156372856"/>
      <w:bookmarkStart w:id="1724" w:name="_Toc326657870"/>
      <w:r w:rsidRPr="00710D65">
        <w:rPr>
          <w:rFonts w:eastAsiaTheme="majorEastAsia"/>
          <w:lang w:eastAsia="en-US"/>
        </w:rPr>
        <w:br w:type="page"/>
      </w:r>
    </w:p>
    <w:p w14:paraId="469ACCD3" w14:textId="77777777" w:rsidR="00EE5374" w:rsidRPr="00710D65" w:rsidRDefault="00EE5374" w:rsidP="00EE5374">
      <w:pPr>
        <w:rPr>
          <w:rFonts w:eastAsiaTheme="majorEastAsia"/>
          <w:lang w:eastAsia="en-US"/>
        </w:rPr>
      </w:pPr>
    </w:p>
    <w:p w14:paraId="3BB0873B" w14:textId="3D8453F0" w:rsidR="00EE5374" w:rsidRPr="00710D65" w:rsidRDefault="00D15694" w:rsidP="00EE5374">
      <w:pPr>
        <w:jc w:val="center"/>
        <w:rPr>
          <w:b/>
          <w:sz w:val="36"/>
          <w:szCs w:val="24"/>
        </w:rPr>
      </w:pPr>
      <w:r w:rsidRPr="00710D65">
        <w:rPr>
          <w:b/>
          <w:sz w:val="36"/>
          <w:szCs w:val="24"/>
        </w:rPr>
        <w:t>CCAP</w:t>
      </w:r>
    </w:p>
    <w:p w14:paraId="7E40AE55" w14:textId="77777777" w:rsidR="00EE5374" w:rsidRPr="00710D65" w:rsidRDefault="00EE5374" w:rsidP="00EE5374">
      <w:pPr>
        <w:jc w:val="center"/>
        <w:rPr>
          <w:b/>
          <w:sz w:val="36"/>
          <w:szCs w:val="24"/>
        </w:rPr>
      </w:pPr>
    </w:p>
    <w:p w14:paraId="126CF329" w14:textId="77777777" w:rsidR="00EE5374" w:rsidRPr="00710D65" w:rsidRDefault="00EE5374" w:rsidP="00EE5374">
      <w:pPr>
        <w:jc w:val="center"/>
        <w:rPr>
          <w:b/>
          <w:sz w:val="36"/>
          <w:szCs w:val="24"/>
        </w:rPr>
      </w:pPr>
      <w:r w:rsidRPr="00710D65">
        <w:rPr>
          <w:b/>
          <w:sz w:val="36"/>
          <w:szCs w:val="24"/>
        </w:rPr>
        <w:t>Partie C - Fraude et Corruption</w:t>
      </w:r>
    </w:p>
    <w:p w14:paraId="78B91E2B" w14:textId="1D1A2DCD" w:rsidR="00EE5374" w:rsidRPr="00710D65" w:rsidRDefault="00EE5374" w:rsidP="00EE5374">
      <w:pPr>
        <w:jc w:val="center"/>
        <w:rPr>
          <w:b/>
          <w:i/>
          <w:szCs w:val="24"/>
        </w:rPr>
      </w:pPr>
      <w:r w:rsidRPr="00710D65">
        <w:rPr>
          <w:b/>
          <w:i/>
          <w:szCs w:val="24"/>
        </w:rPr>
        <w:t>(</w:t>
      </w:r>
      <w:r w:rsidR="00EF2246" w:rsidRPr="00710D65">
        <w:rPr>
          <w:b/>
          <w:i/>
          <w:szCs w:val="24"/>
        </w:rPr>
        <w:t>Le t</w:t>
      </w:r>
      <w:r w:rsidRPr="00710D65">
        <w:rPr>
          <w:b/>
          <w:i/>
          <w:szCs w:val="24"/>
        </w:rPr>
        <w:t xml:space="preserve">exte dans ces </w:t>
      </w:r>
      <w:r w:rsidR="00EF2246" w:rsidRPr="00710D65">
        <w:rPr>
          <w:b/>
          <w:i/>
          <w:szCs w:val="24"/>
        </w:rPr>
        <w:t xml:space="preserve">clauses </w:t>
      </w:r>
      <w:r w:rsidRPr="00710D65">
        <w:rPr>
          <w:b/>
          <w:i/>
          <w:szCs w:val="24"/>
        </w:rPr>
        <w:t xml:space="preserve">particulières - </w:t>
      </w:r>
      <w:r w:rsidR="00A403C8" w:rsidRPr="00710D65">
        <w:rPr>
          <w:b/>
          <w:i/>
          <w:szCs w:val="24"/>
        </w:rPr>
        <w:t>P</w:t>
      </w:r>
      <w:r w:rsidRPr="00710D65">
        <w:rPr>
          <w:b/>
          <w:i/>
          <w:szCs w:val="24"/>
        </w:rPr>
        <w:t>artie C ne doit pas être modifié)</w:t>
      </w:r>
    </w:p>
    <w:p w14:paraId="70C75340" w14:textId="77777777" w:rsidR="00EE5374" w:rsidRPr="00710D65" w:rsidRDefault="00EE5374" w:rsidP="00EE5374">
      <w:pPr>
        <w:spacing w:before="120" w:after="120"/>
        <w:jc w:val="center"/>
        <w:rPr>
          <w:b/>
          <w:sz w:val="28"/>
          <w:szCs w:val="28"/>
        </w:rPr>
      </w:pPr>
    </w:p>
    <w:p w14:paraId="29D1B35D" w14:textId="77777777" w:rsidR="00EE5374" w:rsidRPr="00710D65" w:rsidRDefault="00EE5374" w:rsidP="00AE5014">
      <w:pPr>
        <w:pStyle w:val="Paragraphedeliste"/>
        <w:numPr>
          <w:ilvl w:val="1"/>
          <w:numId w:val="78"/>
        </w:numPr>
        <w:spacing w:before="120" w:after="120"/>
        <w:contextualSpacing w:val="0"/>
        <w:jc w:val="left"/>
        <w:rPr>
          <w:b/>
          <w:bCs/>
          <w:szCs w:val="24"/>
        </w:rPr>
      </w:pPr>
      <w:r w:rsidRPr="00710D65">
        <w:rPr>
          <w:b/>
          <w:bCs/>
          <w:szCs w:val="24"/>
        </w:rPr>
        <w:t>Objet</w:t>
      </w:r>
    </w:p>
    <w:p w14:paraId="6CDACD06" w14:textId="105BD2AA" w:rsidR="00EE5374" w:rsidRPr="00710D65" w:rsidRDefault="00EE5374" w:rsidP="00EE5374">
      <w:pPr>
        <w:spacing w:before="120" w:after="120"/>
        <w:ind w:left="567" w:hanging="567"/>
        <w:rPr>
          <w:szCs w:val="24"/>
        </w:rPr>
      </w:pPr>
      <w:r w:rsidRPr="00710D65">
        <w:rPr>
          <w:szCs w:val="24"/>
        </w:rPr>
        <w:t>1.1</w:t>
      </w:r>
      <w:r w:rsidRPr="00710D65">
        <w:rPr>
          <w:szCs w:val="24"/>
        </w:rPr>
        <w:tab/>
        <w:t xml:space="preserve">Les Directives de la Banque en matière de lutte contre la fraude et la corruption, ainsi que la présente </w:t>
      </w:r>
      <w:r w:rsidR="00DA4D55" w:rsidRPr="00710D65">
        <w:rPr>
          <w:szCs w:val="24"/>
        </w:rPr>
        <w:t>annexe</w:t>
      </w:r>
      <w:r w:rsidRPr="00710D65">
        <w:rPr>
          <w:szCs w:val="24"/>
        </w:rPr>
        <w:t>, sont applicables à la passation des marchés dans le cadre des Opérations de Financement de Projets d’Investissement de la Banque.</w:t>
      </w:r>
    </w:p>
    <w:p w14:paraId="20F86202" w14:textId="77777777" w:rsidR="00EE5374" w:rsidRPr="00710D65" w:rsidRDefault="00EE5374" w:rsidP="00AE5014">
      <w:pPr>
        <w:pStyle w:val="Paragraphedeliste"/>
        <w:numPr>
          <w:ilvl w:val="1"/>
          <w:numId w:val="78"/>
        </w:numPr>
        <w:spacing w:before="120" w:after="120"/>
        <w:contextualSpacing w:val="0"/>
        <w:rPr>
          <w:b/>
          <w:bCs/>
          <w:szCs w:val="24"/>
        </w:rPr>
      </w:pPr>
      <w:r w:rsidRPr="00710D65">
        <w:rPr>
          <w:b/>
          <w:bCs/>
          <w:szCs w:val="24"/>
        </w:rPr>
        <w:t>Exigences</w:t>
      </w:r>
    </w:p>
    <w:p w14:paraId="73D49FE5" w14:textId="77777777" w:rsidR="00EE5374" w:rsidRPr="00710D65" w:rsidRDefault="00EE5374" w:rsidP="00EE5374">
      <w:pPr>
        <w:spacing w:before="120" w:after="120"/>
        <w:ind w:left="567" w:hanging="567"/>
        <w:rPr>
          <w:szCs w:val="24"/>
        </w:rPr>
      </w:pPr>
      <w:r w:rsidRPr="00710D65">
        <w:rPr>
          <w:szCs w:val="24"/>
        </w:rPr>
        <w:t>2.1</w:t>
      </w:r>
      <w:r w:rsidRPr="00710D65">
        <w:rPr>
          <w:szCs w:val="24"/>
        </w:rPr>
        <w:tab/>
        <w:t>La Banque exige, que les Emprunteurs (y compris les bénéficiaires de ses financements), les soumissionnaires (candidats/proposants), consultants, entrepreneurs et fournisseurs, les sous-traitants, sous-consultants, prestataires de services, tous les agents (déclarés ou non) ; ainsi que leur personnel se conforment aux normes les plus strictes en matière d’éthique, durant le processus de passation, la sélection, et l’exécution des contrats financés par la Banque, et s’abstiennent de toute fraude et corruption.</w:t>
      </w:r>
    </w:p>
    <w:p w14:paraId="3F0704BC" w14:textId="77777777" w:rsidR="00EE5374" w:rsidRPr="00710D65" w:rsidRDefault="00EE5374" w:rsidP="00EE5374">
      <w:pPr>
        <w:spacing w:before="120" w:after="120"/>
        <w:ind w:left="567" w:hanging="567"/>
        <w:rPr>
          <w:szCs w:val="24"/>
        </w:rPr>
      </w:pPr>
      <w:r w:rsidRPr="00710D65">
        <w:rPr>
          <w:szCs w:val="24"/>
        </w:rPr>
        <w:t>2.2</w:t>
      </w:r>
      <w:r w:rsidRPr="00710D65">
        <w:rPr>
          <w:szCs w:val="24"/>
        </w:rPr>
        <w:tab/>
        <w:t xml:space="preserve">En vertu de ce principe, la Banque </w:t>
      </w:r>
    </w:p>
    <w:p w14:paraId="0B4D738C" w14:textId="77777777" w:rsidR="00EE5374" w:rsidRPr="00710D65" w:rsidRDefault="00EE5374" w:rsidP="00A76396">
      <w:pPr>
        <w:pStyle w:val="Corpsdetexte"/>
        <w:numPr>
          <w:ilvl w:val="0"/>
          <w:numId w:val="197"/>
        </w:numPr>
        <w:tabs>
          <w:tab w:val="left" w:pos="576"/>
        </w:tabs>
        <w:spacing w:before="120" w:after="120"/>
        <w:ind w:left="993"/>
        <w:rPr>
          <w:szCs w:val="24"/>
          <w:lang w:val="fr-FR"/>
        </w:rPr>
      </w:pPr>
      <w:r w:rsidRPr="00710D65">
        <w:rPr>
          <w:szCs w:val="24"/>
          <w:lang w:val="fr-FR"/>
        </w:rPr>
        <w:t>aux fins d’application de la présente disposition, définit comme suit les expressions suivantes :</w:t>
      </w:r>
    </w:p>
    <w:p w14:paraId="35566DC5" w14:textId="77777777" w:rsidR="00EE5374" w:rsidRPr="00710D65" w:rsidRDefault="00EE5374" w:rsidP="00EE5374">
      <w:pPr>
        <w:pStyle w:val="Notedebasdepage"/>
        <w:spacing w:before="120"/>
        <w:ind w:left="1418" w:hanging="425"/>
        <w:rPr>
          <w:sz w:val="24"/>
          <w:szCs w:val="24"/>
        </w:rPr>
      </w:pPr>
      <w:r w:rsidRPr="00710D65">
        <w:rPr>
          <w:sz w:val="24"/>
          <w:szCs w:val="24"/>
        </w:rPr>
        <w:t>i.</w:t>
      </w:r>
      <w:r w:rsidRPr="00710D65">
        <w:rPr>
          <w:sz w:val="24"/>
          <w:szCs w:val="24"/>
        </w:rPr>
        <w:tab/>
        <w:t xml:space="preserve">est coupable de « corruption » quiconque offre, donne, sollicite ou accepte, directement ou indirectement, un quelconque avantage en vue d’influer indûment sur les actions d’une autre personne ou entité ; </w:t>
      </w:r>
    </w:p>
    <w:p w14:paraId="4FBDE2FA" w14:textId="77777777" w:rsidR="00EE5374" w:rsidRPr="00710D65" w:rsidRDefault="00EE5374" w:rsidP="00EE5374">
      <w:pPr>
        <w:tabs>
          <w:tab w:val="left" w:pos="1692"/>
        </w:tabs>
        <w:spacing w:before="120" w:after="120"/>
        <w:ind w:left="1418" w:hanging="425"/>
        <w:rPr>
          <w:szCs w:val="24"/>
        </w:rPr>
      </w:pPr>
      <w:r w:rsidRPr="00710D65">
        <w:rPr>
          <w:szCs w:val="24"/>
        </w:rPr>
        <w:t xml:space="preserve">ii. </w:t>
      </w:r>
      <w:r w:rsidRPr="00710D65">
        <w:rPr>
          <w:szCs w:val="24"/>
        </w:rPr>
        <w:tab/>
        <w:t xml:space="preserve">se livre </w:t>
      </w:r>
      <w:r w:rsidRPr="00710D65">
        <w:rPr>
          <w:color w:val="000000"/>
          <w:szCs w:val="24"/>
        </w:rPr>
        <w:t>à des « manœuvres frauduleuses » quiconque agit, ou dénature des faits, délibérément ou par négligence grave,</w:t>
      </w:r>
      <w:r w:rsidRPr="00710D65">
        <w:rPr>
          <w:b/>
          <w:i/>
          <w:color w:val="000000"/>
          <w:szCs w:val="24"/>
        </w:rPr>
        <w:t xml:space="preserve"> </w:t>
      </w:r>
      <w:r w:rsidRPr="00710D65">
        <w:rPr>
          <w:color w:val="000000"/>
          <w:szCs w:val="24"/>
        </w:rPr>
        <w:t>ou tente d’induire en erreur une personne ou une entité, afin d’en retirer un avantage financier ou de toute autre nature, ou se dérober à une obligation </w:t>
      </w:r>
      <w:r w:rsidRPr="00710D65">
        <w:rPr>
          <w:szCs w:val="24"/>
        </w:rPr>
        <w:t>;</w:t>
      </w:r>
    </w:p>
    <w:p w14:paraId="42B96471" w14:textId="77777777" w:rsidR="00EE5374" w:rsidRPr="00710D65" w:rsidRDefault="00EE5374" w:rsidP="00EE5374">
      <w:pPr>
        <w:tabs>
          <w:tab w:val="left" w:pos="1692"/>
        </w:tabs>
        <w:spacing w:before="120" w:after="120"/>
        <w:ind w:left="1418" w:hanging="425"/>
        <w:rPr>
          <w:szCs w:val="24"/>
        </w:rPr>
      </w:pPr>
      <w:r w:rsidRPr="00710D65">
        <w:rPr>
          <w:szCs w:val="24"/>
        </w:rPr>
        <w:t xml:space="preserve">iii. </w:t>
      </w:r>
      <w:r w:rsidRPr="00710D65">
        <w:rPr>
          <w:szCs w:val="24"/>
        </w:rPr>
        <w:tab/>
      </w:r>
      <w:r w:rsidRPr="00710D65">
        <w:rPr>
          <w:color w:val="000000"/>
          <w:szCs w:val="24"/>
        </w:rPr>
        <w:t>se livrent à des « manœuvres collusives » les personnes ou entités qui s’entendent afin d’atteindre un objectif illicite, notamment en influant indûment sur l’action d’autres personnes ou entités </w:t>
      </w:r>
      <w:r w:rsidRPr="00710D65">
        <w:rPr>
          <w:szCs w:val="24"/>
        </w:rPr>
        <w:t>;</w:t>
      </w:r>
    </w:p>
    <w:p w14:paraId="5D4F11CD" w14:textId="77777777" w:rsidR="00EE5374" w:rsidRPr="00710D65" w:rsidRDefault="00EE5374" w:rsidP="00EE5374">
      <w:pPr>
        <w:tabs>
          <w:tab w:val="left" w:pos="1692"/>
        </w:tabs>
        <w:spacing w:before="120" w:after="120"/>
        <w:ind w:left="1418" w:hanging="425"/>
        <w:rPr>
          <w:szCs w:val="24"/>
        </w:rPr>
      </w:pPr>
      <w:r w:rsidRPr="00710D65">
        <w:rPr>
          <w:szCs w:val="24"/>
        </w:rPr>
        <w:t>iv.</w:t>
      </w:r>
      <w:r w:rsidRPr="00710D65">
        <w:rPr>
          <w:szCs w:val="24"/>
        </w:rPr>
        <w:tab/>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3D6ABBA4" w14:textId="77777777" w:rsidR="00EE5374" w:rsidRPr="00710D65" w:rsidRDefault="00EE5374" w:rsidP="00EE5374">
      <w:pPr>
        <w:tabs>
          <w:tab w:val="left" w:pos="1692"/>
        </w:tabs>
        <w:spacing w:before="120" w:after="120"/>
        <w:ind w:left="1418" w:hanging="425"/>
        <w:rPr>
          <w:szCs w:val="24"/>
        </w:rPr>
      </w:pPr>
      <w:r w:rsidRPr="00710D65">
        <w:rPr>
          <w:color w:val="000000"/>
          <w:szCs w:val="24"/>
        </w:rPr>
        <w:t>v.</w:t>
      </w:r>
      <w:r w:rsidRPr="00710D65">
        <w:rPr>
          <w:color w:val="000000"/>
          <w:szCs w:val="24"/>
        </w:rPr>
        <w:tab/>
        <w:t>se livre à des « manœuvres obstructives » :</w:t>
      </w:r>
    </w:p>
    <w:p w14:paraId="42AD5812" w14:textId="77777777" w:rsidR="00EE5374" w:rsidRPr="00710D65" w:rsidRDefault="00EE5374" w:rsidP="00EE5374">
      <w:pPr>
        <w:spacing w:before="120" w:after="120"/>
        <w:ind w:left="1843" w:hanging="425"/>
        <w:rPr>
          <w:color w:val="000000"/>
          <w:szCs w:val="24"/>
        </w:rPr>
      </w:pPr>
      <w:r w:rsidRPr="00710D65">
        <w:rPr>
          <w:color w:val="000000"/>
          <w:szCs w:val="24"/>
        </w:rPr>
        <w:lastRenderedPageBreak/>
        <w:t>(a)</w:t>
      </w:r>
      <w:r w:rsidRPr="00710D65">
        <w:rPr>
          <w:color w:val="000000"/>
          <w:szCs w:val="24"/>
        </w:rPr>
        <w:tab/>
        <w:t>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 ou bien menace,</w:t>
      </w:r>
      <w:r w:rsidRPr="00710D65">
        <w:rPr>
          <w:b/>
          <w:color w:val="000000"/>
          <w:szCs w:val="24"/>
        </w:rPr>
        <w:t xml:space="preserve"> </w:t>
      </w:r>
      <w:r w:rsidRPr="00710D65">
        <w:rPr>
          <w:color w:val="000000"/>
          <w:szCs w:val="24"/>
        </w:rPr>
        <w:t xml:space="preserve">harcèle ou intimide quelqu’un aux fins de l’empêcher de faire part d’informations relatives à cette enquête, ou bien de poursuivre l’enquête ; ou </w:t>
      </w:r>
    </w:p>
    <w:p w14:paraId="0F188E0C" w14:textId="77777777" w:rsidR="00EE5374" w:rsidRPr="00710D65" w:rsidRDefault="00EE5374" w:rsidP="00EE5374">
      <w:pPr>
        <w:tabs>
          <w:tab w:val="left" w:pos="576"/>
        </w:tabs>
        <w:spacing w:before="120" w:after="120"/>
        <w:ind w:left="1843" w:hanging="425"/>
        <w:rPr>
          <w:color w:val="000000"/>
          <w:szCs w:val="24"/>
        </w:rPr>
      </w:pPr>
      <w:r w:rsidRPr="00710D65">
        <w:rPr>
          <w:color w:val="000000"/>
          <w:szCs w:val="24"/>
        </w:rPr>
        <w:t xml:space="preserve">(b) </w:t>
      </w:r>
      <w:r w:rsidRPr="00710D65">
        <w:rPr>
          <w:color w:val="000000"/>
          <w:szCs w:val="24"/>
        </w:rPr>
        <w:tab/>
        <w:t>celui qui entrave délibérément l’exercice par la Banque de son droit d’examen tel que stipulé au paragraphe (e) ci-dessous.</w:t>
      </w:r>
    </w:p>
    <w:p w14:paraId="3C0E1E3A" w14:textId="77777777" w:rsidR="00EE5374" w:rsidRPr="00710D65" w:rsidRDefault="00EE5374" w:rsidP="00A76396">
      <w:pPr>
        <w:pStyle w:val="Corpsdetexte"/>
        <w:numPr>
          <w:ilvl w:val="0"/>
          <w:numId w:val="197"/>
        </w:numPr>
        <w:tabs>
          <w:tab w:val="left" w:pos="576"/>
        </w:tabs>
        <w:spacing w:before="120" w:after="120"/>
        <w:ind w:left="993"/>
        <w:rPr>
          <w:spacing w:val="-4"/>
          <w:lang w:val="fr-FR"/>
        </w:rPr>
      </w:pPr>
      <w:r w:rsidRPr="00710D65">
        <w:rPr>
          <w:spacing w:val="-4"/>
          <w:szCs w:val="24"/>
          <w:lang w:val="fr-FR"/>
        </w:rPr>
        <w:t>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04AA75EF" w14:textId="77777777" w:rsidR="00EE5374" w:rsidRPr="00710D65" w:rsidRDefault="00EE5374" w:rsidP="00A76396">
      <w:pPr>
        <w:pStyle w:val="Corpsdetexte"/>
        <w:numPr>
          <w:ilvl w:val="0"/>
          <w:numId w:val="197"/>
        </w:numPr>
        <w:tabs>
          <w:tab w:val="left" w:pos="576"/>
        </w:tabs>
        <w:spacing w:before="120" w:after="120"/>
        <w:ind w:left="993"/>
        <w:rPr>
          <w:szCs w:val="24"/>
          <w:lang w:val="fr-FR"/>
        </w:rPr>
      </w:pPr>
      <w:r w:rsidRPr="00710D65">
        <w:rPr>
          <w:szCs w:val="24"/>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 y compris en manquant à son devoir d’informer la Banque lorsqu’il a eu connaissance </w:t>
      </w:r>
      <w:r w:rsidRPr="00710D65">
        <w:rPr>
          <w:color w:val="000000"/>
          <w:szCs w:val="24"/>
          <w:lang w:val="fr-FR"/>
        </w:rPr>
        <w:t>desdites pratiques </w:t>
      </w:r>
      <w:r w:rsidRPr="00710D65">
        <w:rPr>
          <w:szCs w:val="24"/>
          <w:lang w:val="fr-FR"/>
        </w:rPr>
        <w:t>;</w:t>
      </w:r>
    </w:p>
    <w:p w14:paraId="1A7B03A7" w14:textId="77777777" w:rsidR="00EE5374" w:rsidRPr="00710D65" w:rsidRDefault="00EE5374" w:rsidP="00A76396">
      <w:pPr>
        <w:pStyle w:val="Corpsdetexte"/>
        <w:numPr>
          <w:ilvl w:val="0"/>
          <w:numId w:val="197"/>
        </w:numPr>
        <w:tabs>
          <w:tab w:val="left" w:pos="576"/>
        </w:tabs>
        <w:spacing w:before="120" w:after="120"/>
        <w:ind w:left="993"/>
        <w:rPr>
          <w:szCs w:val="24"/>
          <w:lang w:val="fr-FR"/>
        </w:rPr>
      </w:pPr>
      <w:r w:rsidRPr="6B13A115">
        <w:rPr>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6B13A115">
        <w:rPr>
          <w:rStyle w:val="Appelnotedebasdep"/>
          <w:lang w:val="fr-FR"/>
        </w:rPr>
        <w:footnoteReference w:id="35"/>
      </w:r>
      <w:r w:rsidRPr="6B13A115">
        <w:rPr>
          <w:lang w:val="fr-FR"/>
        </w:rPr>
        <w:t xml:space="preserve"> (ii) de la participation</w:t>
      </w:r>
      <w:r w:rsidRPr="6B13A115">
        <w:rPr>
          <w:rStyle w:val="Appelnotedebasdep"/>
          <w:lang w:val="fr-FR"/>
        </w:rPr>
        <w:footnoteReference w:id="36"/>
      </w:r>
      <w:r w:rsidRPr="6B13A115">
        <w:rPr>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w:t>
      </w:r>
      <w:r w:rsidRPr="6B13A115">
        <w:rPr>
          <w:lang w:val="fr-FR"/>
        </w:rPr>
        <w:lastRenderedPageBreak/>
        <w:t xml:space="preserve">d’une autre manière à la préparation ou à la mise en œuvre d’un projet financé par la Banque ; </w:t>
      </w:r>
    </w:p>
    <w:p w14:paraId="7C47EF7C" w14:textId="77777777" w:rsidR="00EE5374" w:rsidRPr="00710D65" w:rsidRDefault="00EE5374" w:rsidP="00A76396">
      <w:pPr>
        <w:pStyle w:val="Corpsdetexte"/>
        <w:numPr>
          <w:ilvl w:val="0"/>
          <w:numId w:val="197"/>
        </w:numPr>
        <w:tabs>
          <w:tab w:val="left" w:pos="576"/>
        </w:tabs>
        <w:spacing w:before="120" w:after="120"/>
        <w:ind w:left="993"/>
        <w:rPr>
          <w:lang w:val="fr-FR"/>
        </w:rPr>
      </w:pPr>
      <w:r w:rsidRPr="6B13A115">
        <w:rPr>
          <w:lang w:val="fr-FR"/>
        </w:rPr>
        <w:t>exigera que les dossiers d’appel d’offres/appel à propositions, et que les contrats et marchés financés par la Banque, contiennent une disposition exigeant des soumissionnaires (candidats/proposants), consultants, fournisseurs et entrepreneurs, ainsi que leurs sous-traitants, sous-consultants, prestataires de services, fournisseurs, agents, et personnel, autorisent la Banque à inspecter</w:t>
      </w:r>
      <w:r w:rsidRPr="6B13A115">
        <w:rPr>
          <w:rStyle w:val="Appelnotedebasdep"/>
          <w:lang w:val="fr-FR"/>
        </w:rPr>
        <w:footnoteReference w:id="37"/>
      </w:r>
      <w:r w:rsidRPr="6B13A115">
        <w:rPr>
          <w:lang w:val="fr-FR"/>
        </w:rPr>
        <w:t xml:space="preserve"> les pièces comptables, relevés et autres documents relatifs à la passation du marché, à la sélection et/ou</w:t>
      </w:r>
      <w:r w:rsidRPr="6B13A115" w:rsidDel="00EC0659">
        <w:rPr>
          <w:lang w:val="fr-FR"/>
        </w:rPr>
        <w:t xml:space="preserve"> </w:t>
      </w:r>
      <w:r w:rsidRPr="6B13A115">
        <w:rPr>
          <w:lang w:val="fr-FR"/>
        </w:rPr>
        <w:t>à l’exécution du marché ou contrat, et à les soumettre pour vérification à des auditeurs désignés par la Banque.</w:t>
      </w:r>
      <w:r w:rsidRPr="00710D65">
        <w:rPr>
          <w:lang w:val="fr-FR"/>
        </w:rPr>
        <w:t xml:space="preserve"> </w:t>
      </w:r>
    </w:p>
    <w:p w14:paraId="6EBB75BC" w14:textId="77777777" w:rsidR="00EE5374" w:rsidRPr="00710D65" w:rsidRDefault="00EE5374" w:rsidP="00EE5374">
      <w:pPr>
        <w:spacing w:before="120" w:after="120"/>
      </w:pPr>
    </w:p>
    <w:p w14:paraId="28A099B8" w14:textId="77777777" w:rsidR="00EE5374" w:rsidRPr="00710D65" w:rsidRDefault="00EE5374" w:rsidP="00EE5374">
      <w:r w:rsidRPr="00710D65">
        <w:br w:type="page"/>
      </w:r>
    </w:p>
    <w:p w14:paraId="3435FB64" w14:textId="77777777" w:rsidR="00EE5374" w:rsidRPr="00710D65" w:rsidRDefault="00EE5374" w:rsidP="00EE5374">
      <w:pPr>
        <w:spacing w:before="60" w:after="60"/>
        <w:ind w:left="720"/>
      </w:pPr>
    </w:p>
    <w:p w14:paraId="15F9F31D" w14:textId="0BB13EB5" w:rsidR="00EE5374" w:rsidRPr="00710D65" w:rsidRDefault="00033963" w:rsidP="00EE5374">
      <w:pPr>
        <w:spacing w:before="60" w:after="60"/>
        <w:jc w:val="center"/>
        <w:rPr>
          <w:b/>
          <w:sz w:val="36"/>
        </w:rPr>
      </w:pPr>
      <w:r w:rsidRPr="00710D65">
        <w:rPr>
          <w:b/>
          <w:sz w:val="36"/>
        </w:rPr>
        <w:t>CCAP</w:t>
      </w:r>
    </w:p>
    <w:p w14:paraId="30F05376" w14:textId="77777777" w:rsidR="00EE5374" w:rsidRPr="00710D65" w:rsidRDefault="00EE5374" w:rsidP="00EE5374">
      <w:pPr>
        <w:spacing w:before="60" w:after="60"/>
        <w:jc w:val="center"/>
        <w:rPr>
          <w:b/>
          <w:sz w:val="36"/>
        </w:rPr>
      </w:pPr>
    </w:p>
    <w:p w14:paraId="0EBEAAFD" w14:textId="52602FB2" w:rsidR="00EE5374" w:rsidRPr="00710D65" w:rsidRDefault="00EE5374" w:rsidP="00EE5374">
      <w:pPr>
        <w:spacing w:before="60" w:after="60"/>
        <w:jc w:val="center"/>
        <w:rPr>
          <w:b/>
        </w:rPr>
      </w:pPr>
      <w:r w:rsidRPr="00710D65">
        <w:rPr>
          <w:b/>
          <w:sz w:val="36"/>
        </w:rPr>
        <w:t xml:space="preserve">Partie D – Indicateurs de </w:t>
      </w:r>
      <w:r w:rsidR="009334BA" w:rsidRPr="00710D65">
        <w:rPr>
          <w:b/>
          <w:sz w:val="36"/>
        </w:rPr>
        <w:t>P</w:t>
      </w:r>
      <w:r w:rsidRPr="00710D65">
        <w:rPr>
          <w:b/>
          <w:sz w:val="36"/>
        </w:rPr>
        <w:t xml:space="preserve">erformance des </w:t>
      </w:r>
      <w:r w:rsidR="009334BA" w:rsidRPr="00710D65">
        <w:rPr>
          <w:b/>
          <w:sz w:val="36"/>
        </w:rPr>
        <w:t>D</w:t>
      </w:r>
      <w:r w:rsidRPr="00710D65">
        <w:rPr>
          <w:b/>
          <w:sz w:val="36"/>
        </w:rPr>
        <w:t xml:space="preserve">ispositions </w:t>
      </w:r>
      <w:r w:rsidR="009334BA" w:rsidRPr="00710D65">
        <w:rPr>
          <w:b/>
          <w:sz w:val="36"/>
        </w:rPr>
        <w:t>E</w:t>
      </w:r>
      <w:r w:rsidRPr="00710D65">
        <w:rPr>
          <w:b/>
          <w:sz w:val="36"/>
        </w:rPr>
        <w:t xml:space="preserve">nvironnementales et </w:t>
      </w:r>
      <w:r w:rsidR="009334BA" w:rsidRPr="00710D65">
        <w:rPr>
          <w:b/>
          <w:sz w:val="36"/>
        </w:rPr>
        <w:t>S</w:t>
      </w:r>
      <w:r w:rsidRPr="00710D65">
        <w:rPr>
          <w:b/>
          <w:sz w:val="36"/>
        </w:rPr>
        <w:t xml:space="preserve">ociales </w:t>
      </w:r>
    </w:p>
    <w:p w14:paraId="43B26C93" w14:textId="77777777" w:rsidR="00EE5374" w:rsidRPr="00710D65" w:rsidRDefault="00EE5374" w:rsidP="00EE5374">
      <w:pPr>
        <w:spacing w:before="60" w:after="60"/>
        <w:jc w:val="center"/>
        <w:rPr>
          <w:b/>
          <w:szCs w:val="24"/>
        </w:rPr>
      </w:pPr>
    </w:p>
    <w:p w14:paraId="2EFC13E0" w14:textId="77777777" w:rsidR="00EE5374" w:rsidRPr="00710D65" w:rsidRDefault="00EE5374" w:rsidP="002612B1">
      <w:pPr>
        <w:suppressAutoHyphens/>
        <w:spacing w:after="120"/>
        <w:ind w:left="0" w:firstLine="0"/>
        <w:rPr>
          <w:b/>
          <w:i/>
          <w:szCs w:val="24"/>
        </w:rPr>
      </w:pPr>
      <w:r w:rsidRPr="00710D65">
        <w:rPr>
          <w:b/>
          <w:i/>
          <w:szCs w:val="24"/>
        </w:rPr>
        <w:t>[Note à l’intention du Maître d’Ouvrage : les indicateurs ci-après peuvent être modifiés afin de refléter les spécificités du Marché. Le Maître d’Ouvrage doit s’assurer que les indicateurs fournis soient appropriés pour les Ouvrages et l’impact/problèmes clés identifiés dans l’évaluation environnementale et sociale.]</w:t>
      </w:r>
    </w:p>
    <w:p w14:paraId="1793555D" w14:textId="77777777" w:rsidR="00EE5374" w:rsidRPr="00710D65" w:rsidRDefault="00EE5374" w:rsidP="00EE5374">
      <w:pPr>
        <w:suppressAutoHyphens/>
        <w:spacing w:after="120"/>
        <w:rPr>
          <w:i/>
          <w:szCs w:val="24"/>
        </w:rPr>
      </w:pPr>
      <w:r w:rsidRPr="00710D65">
        <w:rPr>
          <w:i/>
          <w:szCs w:val="24"/>
        </w:rPr>
        <w:t>Indicateurs pour les rapports périodiques :</w:t>
      </w:r>
    </w:p>
    <w:p w14:paraId="0A3E9439" w14:textId="77777777" w:rsidR="00EE5374" w:rsidRPr="00710D65" w:rsidRDefault="00EE5374" w:rsidP="00AE5014">
      <w:pPr>
        <w:numPr>
          <w:ilvl w:val="0"/>
          <w:numId w:val="30"/>
        </w:numPr>
        <w:suppressAutoHyphens/>
        <w:spacing w:after="120"/>
        <w:rPr>
          <w:i/>
          <w:szCs w:val="24"/>
        </w:rPr>
      </w:pPr>
      <w:r w:rsidRPr="00710D65">
        <w:rPr>
          <w:i/>
          <w:szCs w:val="24"/>
        </w:rPr>
        <w:t>Incidents environnementaux ou non conformités avec les exigences contractuelles, y compris contamination, pollution ou dommage aux sols ou aux ressources en eau ;</w:t>
      </w:r>
    </w:p>
    <w:p w14:paraId="1DC91478" w14:textId="77777777" w:rsidR="00EE5374" w:rsidRPr="00710D65" w:rsidRDefault="00EE5374" w:rsidP="00AE5014">
      <w:pPr>
        <w:numPr>
          <w:ilvl w:val="0"/>
          <w:numId w:val="30"/>
        </w:numPr>
        <w:suppressAutoHyphens/>
        <w:spacing w:after="120"/>
        <w:rPr>
          <w:i/>
          <w:szCs w:val="24"/>
        </w:rPr>
      </w:pPr>
      <w:r w:rsidRPr="00710D65">
        <w:rPr>
          <w:i/>
          <w:szCs w:val="24"/>
        </w:rPr>
        <w:t>Incidents relatifs à l’hygiène et la sécurité, accidents, blessures et toutes victimes ayant nécessité des soins ;</w:t>
      </w:r>
    </w:p>
    <w:p w14:paraId="4622F731" w14:textId="77777777" w:rsidR="00EE5374" w:rsidRPr="00710D65" w:rsidRDefault="00EE5374" w:rsidP="00AE5014">
      <w:pPr>
        <w:numPr>
          <w:ilvl w:val="0"/>
          <w:numId w:val="30"/>
        </w:numPr>
        <w:suppressAutoHyphens/>
        <w:spacing w:after="120"/>
        <w:rPr>
          <w:i/>
          <w:szCs w:val="24"/>
        </w:rPr>
      </w:pPr>
      <w:r w:rsidRPr="00710D65">
        <w:rPr>
          <w:i/>
          <w:szCs w:val="24"/>
        </w:rPr>
        <w:t>Interactions avec les autorités de régulation : identifier l’agence, dates, objet, résultats (indiquer le résultat négatif en cas de non-résultat) ;</w:t>
      </w:r>
    </w:p>
    <w:p w14:paraId="4671E419" w14:textId="77777777" w:rsidR="00EE5374" w:rsidRPr="00710D65" w:rsidRDefault="00EE5374" w:rsidP="00AE5014">
      <w:pPr>
        <w:numPr>
          <w:ilvl w:val="0"/>
          <w:numId w:val="30"/>
        </w:numPr>
        <w:suppressAutoHyphens/>
        <w:spacing w:after="120"/>
        <w:rPr>
          <w:i/>
          <w:szCs w:val="24"/>
        </w:rPr>
      </w:pPr>
      <w:r w:rsidRPr="00710D65">
        <w:rPr>
          <w:i/>
          <w:szCs w:val="24"/>
        </w:rPr>
        <w:t>Etats de tous les permis et accords :</w:t>
      </w:r>
    </w:p>
    <w:p w14:paraId="1A486FFF" w14:textId="77777777" w:rsidR="00EE5374" w:rsidRPr="00710D65" w:rsidRDefault="00EE5374" w:rsidP="00AE5014">
      <w:pPr>
        <w:numPr>
          <w:ilvl w:val="1"/>
          <w:numId w:val="30"/>
        </w:numPr>
        <w:suppressAutoHyphens/>
        <w:spacing w:after="120"/>
        <w:rPr>
          <w:szCs w:val="24"/>
        </w:rPr>
      </w:pPr>
      <w:r w:rsidRPr="00710D65">
        <w:rPr>
          <w:szCs w:val="24"/>
        </w:rPr>
        <w:t>Permis de travail : nombre de permis requis, nombre de permis obtenus, actions entreprises pour les permis non obtenus ;</w:t>
      </w:r>
    </w:p>
    <w:p w14:paraId="67FD461A" w14:textId="77777777" w:rsidR="00EE5374" w:rsidRPr="00710D65" w:rsidRDefault="00EE5374" w:rsidP="00AE5014">
      <w:pPr>
        <w:numPr>
          <w:ilvl w:val="1"/>
          <w:numId w:val="30"/>
        </w:numPr>
        <w:suppressAutoHyphens/>
        <w:spacing w:after="120"/>
        <w:rPr>
          <w:szCs w:val="24"/>
        </w:rPr>
      </w:pPr>
      <w:r w:rsidRPr="00710D65">
        <w:rPr>
          <w:szCs w:val="24"/>
        </w:rPr>
        <w:t>Situation des permis et consentements :</w:t>
      </w:r>
    </w:p>
    <w:p w14:paraId="7A7743AF" w14:textId="77777777" w:rsidR="00EE5374" w:rsidRPr="00710D65" w:rsidRDefault="00EE5374" w:rsidP="00AE5014">
      <w:pPr>
        <w:numPr>
          <w:ilvl w:val="2"/>
          <w:numId w:val="30"/>
        </w:numPr>
        <w:suppressAutoHyphens/>
        <w:spacing w:after="120"/>
        <w:ind w:left="1701" w:hanging="283"/>
        <w:rPr>
          <w:szCs w:val="24"/>
        </w:rPr>
      </w:pPr>
      <w:r w:rsidRPr="00710D65">
        <w:rPr>
          <w:szCs w:val="24"/>
        </w:rPr>
        <w:t>Liste des zones/installations nécessitant un permis (carrières, centrales d’enrobage), la date de demande, la date d’obtention (actions de suivi pour les permis non obtenus), date de présentation au Directeur de travaux (ou représentant), état de la zone (attente de permis, en activité, abandonné sans remise en état, plan de restauration en cours de mise en œuvre, etc.)</w:t>
      </w:r>
    </w:p>
    <w:p w14:paraId="4C6C9486" w14:textId="77777777" w:rsidR="00EE5374" w:rsidRPr="00710D65" w:rsidRDefault="00EE5374" w:rsidP="00AE5014">
      <w:pPr>
        <w:numPr>
          <w:ilvl w:val="2"/>
          <w:numId w:val="30"/>
        </w:numPr>
        <w:suppressAutoHyphens/>
        <w:spacing w:after="120"/>
        <w:ind w:left="1701" w:hanging="283"/>
        <w:rPr>
          <w:szCs w:val="24"/>
        </w:rPr>
      </w:pPr>
      <w:r w:rsidRPr="00710D65">
        <w:rPr>
          <w:szCs w:val="24"/>
        </w:rPr>
        <w:t>Liste de zones nécessitant l’accord du propriétaire (zone d’emprunt ou de dépôt, site de camp), date de présentation au Directeur de travaux (ou représentant) ;</w:t>
      </w:r>
    </w:p>
    <w:p w14:paraId="7C8AAD92" w14:textId="77777777" w:rsidR="00EE5374" w:rsidRPr="00710D65" w:rsidRDefault="00EE5374" w:rsidP="00AE5014">
      <w:pPr>
        <w:numPr>
          <w:ilvl w:val="2"/>
          <w:numId w:val="30"/>
        </w:numPr>
        <w:suppressAutoHyphens/>
        <w:spacing w:after="120"/>
        <w:ind w:left="1701" w:hanging="283"/>
        <w:rPr>
          <w:szCs w:val="24"/>
        </w:rPr>
      </w:pPr>
      <w:r w:rsidRPr="00710D65">
        <w:rPr>
          <w:szCs w:val="24"/>
        </w:rPr>
        <w:t>Identifier les activités principales entreprises sur chacune des zones durant le mois passé et les grandes lignes des actions de protection environnementale et sociale (préparation du site/déboisement, marquage des limites/bornage, récupération de la terre végétale, gestion de la circulation, planification de la restauration/démobilisation, mise en œuvre de la restauration/démobilisation) ;</w:t>
      </w:r>
    </w:p>
    <w:p w14:paraId="6F31B285" w14:textId="77777777" w:rsidR="00EE5374" w:rsidRPr="00710D65" w:rsidRDefault="00EE5374" w:rsidP="00AE5014">
      <w:pPr>
        <w:numPr>
          <w:ilvl w:val="2"/>
          <w:numId w:val="30"/>
        </w:numPr>
        <w:suppressAutoHyphens/>
        <w:spacing w:after="120"/>
        <w:ind w:left="1701" w:hanging="283"/>
        <w:rPr>
          <w:szCs w:val="24"/>
        </w:rPr>
      </w:pPr>
      <w:r w:rsidRPr="00710D65">
        <w:rPr>
          <w:szCs w:val="24"/>
        </w:rPr>
        <w:t>Pour les carrières : le point des relogements et dédommagements (accompli ou détail des activités du mois et situation présente).</w:t>
      </w:r>
    </w:p>
    <w:p w14:paraId="609A9B84" w14:textId="77777777" w:rsidR="00EE5374" w:rsidRPr="00710D65" w:rsidRDefault="00EE5374" w:rsidP="00AE5014">
      <w:pPr>
        <w:numPr>
          <w:ilvl w:val="0"/>
          <w:numId w:val="30"/>
        </w:numPr>
        <w:suppressAutoHyphens/>
        <w:spacing w:after="120"/>
        <w:rPr>
          <w:szCs w:val="24"/>
        </w:rPr>
      </w:pPr>
      <w:r w:rsidRPr="00710D65">
        <w:rPr>
          <w:szCs w:val="24"/>
        </w:rPr>
        <w:t>Supervision de l’hygiène et la sécurité :</w:t>
      </w:r>
    </w:p>
    <w:p w14:paraId="264CF2E4" w14:textId="77777777" w:rsidR="00EE5374" w:rsidRPr="00710D65" w:rsidRDefault="00EE5374" w:rsidP="00AE5014">
      <w:pPr>
        <w:numPr>
          <w:ilvl w:val="1"/>
          <w:numId w:val="30"/>
        </w:numPr>
        <w:suppressAutoHyphens/>
        <w:spacing w:after="120"/>
        <w:rPr>
          <w:szCs w:val="24"/>
        </w:rPr>
      </w:pPr>
      <w:r w:rsidRPr="00710D65">
        <w:rPr>
          <w:szCs w:val="24"/>
        </w:rPr>
        <w:lastRenderedPageBreak/>
        <w:t>Responsable de sécurité : nombre de jours travaillés, nombre d’inspections complètes et partielles, compte-rendu effectués aux responsables du projet ou des travaux ;</w:t>
      </w:r>
    </w:p>
    <w:p w14:paraId="710EE9CB" w14:textId="77777777" w:rsidR="00EE5374" w:rsidRPr="00710D65" w:rsidRDefault="00EE5374" w:rsidP="00AE5014">
      <w:pPr>
        <w:numPr>
          <w:ilvl w:val="1"/>
          <w:numId w:val="30"/>
        </w:numPr>
        <w:suppressAutoHyphens/>
        <w:spacing w:after="120"/>
        <w:rPr>
          <w:szCs w:val="24"/>
        </w:rPr>
      </w:pPr>
      <w:r w:rsidRPr="00710D65">
        <w:rPr>
          <w:szCs w:val="24"/>
        </w:rPr>
        <w:t>Nombre de travailleurs, d’heures de travail, indicateurs d’équipements de protection individuelles (EPI) utilisés (pourcentage de travailleurs dotés d’EPI complet, partiel, etc.), infractions observées commises par les travailleurs (par type d’infraction, EPI ou autres), avertissement donnés, avertissements en cas de récidives donnés, actions de suivi entreprises, le cas échéant ;</w:t>
      </w:r>
    </w:p>
    <w:p w14:paraId="642C1032" w14:textId="77777777" w:rsidR="00EE5374" w:rsidRPr="00710D65" w:rsidRDefault="00EE5374" w:rsidP="00AE5014">
      <w:pPr>
        <w:numPr>
          <w:ilvl w:val="0"/>
          <w:numId w:val="30"/>
        </w:numPr>
        <w:suppressAutoHyphens/>
        <w:spacing w:after="120"/>
        <w:rPr>
          <w:szCs w:val="24"/>
        </w:rPr>
      </w:pPr>
      <w:r w:rsidRPr="00710D65">
        <w:rPr>
          <w:szCs w:val="24"/>
        </w:rPr>
        <w:t>Logement des travailleurs :</w:t>
      </w:r>
    </w:p>
    <w:p w14:paraId="09764D52" w14:textId="77777777" w:rsidR="00EE5374" w:rsidRPr="00710D65" w:rsidRDefault="00EE5374" w:rsidP="00AE5014">
      <w:pPr>
        <w:numPr>
          <w:ilvl w:val="0"/>
          <w:numId w:val="79"/>
        </w:numPr>
        <w:suppressAutoHyphens/>
        <w:spacing w:after="120"/>
        <w:rPr>
          <w:szCs w:val="24"/>
        </w:rPr>
      </w:pPr>
      <w:r w:rsidRPr="00710D65">
        <w:rPr>
          <w:szCs w:val="24"/>
        </w:rPr>
        <w:t>Nombre de personnels expatriés hébergés dans les installations, nombre de personnel local ;</w:t>
      </w:r>
    </w:p>
    <w:p w14:paraId="1A80FFA2" w14:textId="77777777" w:rsidR="00EE5374" w:rsidRPr="00710D65" w:rsidRDefault="00EE5374" w:rsidP="00AE5014">
      <w:pPr>
        <w:numPr>
          <w:ilvl w:val="0"/>
          <w:numId w:val="79"/>
        </w:numPr>
        <w:suppressAutoHyphens/>
        <w:spacing w:after="120"/>
        <w:rPr>
          <w:szCs w:val="24"/>
        </w:rPr>
      </w:pPr>
      <w:r w:rsidRPr="00710D65">
        <w:rPr>
          <w:szCs w:val="24"/>
        </w:rPr>
        <w:t>Date de la dernière inspection, et principales constatations effectuées lors de l’inspection, y compris la conformité des hébergements avec la réglementation nationale et locale et avec les bonnes pratiques, incluant l’assainissement /sanitaires, l’espace, etc. :</w:t>
      </w:r>
    </w:p>
    <w:p w14:paraId="61DBB035" w14:textId="77777777" w:rsidR="00EE5374" w:rsidRPr="00710D65" w:rsidRDefault="00EE5374" w:rsidP="00AE5014">
      <w:pPr>
        <w:numPr>
          <w:ilvl w:val="0"/>
          <w:numId w:val="79"/>
        </w:numPr>
        <w:suppressAutoHyphens/>
        <w:spacing w:after="120"/>
        <w:rPr>
          <w:i/>
          <w:szCs w:val="24"/>
        </w:rPr>
      </w:pPr>
      <w:r w:rsidRPr="00710D65">
        <w:rPr>
          <w:szCs w:val="24"/>
        </w:rPr>
        <w:t>Actions entreprises pour recommander/demander des conditions améliorées, ou pour améliorer les conditions.</w:t>
      </w:r>
    </w:p>
    <w:p w14:paraId="4403D099" w14:textId="77777777" w:rsidR="00EE5374" w:rsidRPr="00710D65" w:rsidRDefault="00EE5374" w:rsidP="00AE5014">
      <w:pPr>
        <w:numPr>
          <w:ilvl w:val="0"/>
          <w:numId w:val="30"/>
        </w:numPr>
        <w:suppressAutoHyphens/>
        <w:spacing w:after="120"/>
        <w:rPr>
          <w:i/>
          <w:szCs w:val="24"/>
        </w:rPr>
      </w:pPr>
      <w:r w:rsidRPr="00710D65">
        <w:rPr>
          <w:i/>
          <w:szCs w:val="24"/>
        </w:rPr>
        <w:t>Services de santé : fournisseur de services de santé, information et/ou formation, localisation de clinique, nombre de malades et de traitements de maladies et diagnostics (ne pas fournir de noms de patients) ;</w:t>
      </w:r>
    </w:p>
    <w:p w14:paraId="61665446" w14:textId="77777777" w:rsidR="00EE5374" w:rsidRPr="00710D65" w:rsidRDefault="00EE5374" w:rsidP="00AE5014">
      <w:pPr>
        <w:numPr>
          <w:ilvl w:val="0"/>
          <w:numId w:val="30"/>
        </w:numPr>
        <w:suppressAutoHyphens/>
        <w:spacing w:after="120"/>
        <w:rPr>
          <w:i/>
          <w:szCs w:val="24"/>
        </w:rPr>
      </w:pPr>
      <w:r w:rsidRPr="00710D65">
        <w:rPr>
          <w:i/>
          <w:szCs w:val="24"/>
        </w:rPr>
        <w:t>Genre (pour expatriés et locaux séparément) : nombre de travailleurs femmes, pourcentage de la main d’œuvre, problème sexo-spécifiques rencontrés et remédiés (se référer aux sections concernant les réclamations/plaintes ou autres, selon les besoins) ;</w:t>
      </w:r>
    </w:p>
    <w:p w14:paraId="2DBBE157" w14:textId="77777777" w:rsidR="00EE5374" w:rsidRPr="00710D65" w:rsidRDefault="00EE5374" w:rsidP="00AE5014">
      <w:pPr>
        <w:numPr>
          <w:ilvl w:val="0"/>
          <w:numId w:val="30"/>
        </w:numPr>
        <w:suppressAutoHyphens/>
        <w:spacing w:after="120"/>
        <w:rPr>
          <w:i/>
          <w:szCs w:val="24"/>
        </w:rPr>
      </w:pPr>
      <w:r w:rsidRPr="00710D65">
        <w:rPr>
          <w:i/>
          <w:szCs w:val="24"/>
        </w:rPr>
        <w:t>Formation :</w:t>
      </w:r>
    </w:p>
    <w:p w14:paraId="1BC08D44" w14:textId="77777777" w:rsidR="00EE5374" w:rsidRPr="00710D65" w:rsidRDefault="00EE5374" w:rsidP="00AE5014">
      <w:pPr>
        <w:numPr>
          <w:ilvl w:val="0"/>
          <w:numId w:val="80"/>
        </w:numPr>
        <w:suppressAutoHyphens/>
        <w:spacing w:after="120"/>
        <w:ind w:left="1418"/>
        <w:rPr>
          <w:szCs w:val="24"/>
        </w:rPr>
      </w:pPr>
      <w:r w:rsidRPr="00710D65">
        <w:rPr>
          <w:szCs w:val="24"/>
        </w:rPr>
        <w:t>Nombre de nouveaux travailleurs, nombre ayant reçu une formation initiale, dates de ces formations ;</w:t>
      </w:r>
    </w:p>
    <w:p w14:paraId="44F82831" w14:textId="77777777" w:rsidR="00EE5374" w:rsidRPr="00710D65" w:rsidRDefault="00EE5374" w:rsidP="00AE5014">
      <w:pPr>
        <w:numPr>
          <w:ilvl w:val="0"/>
          <w:numId w:val="80"/>
        </w:numPr>
        <w:suppressAutoHyphens/>
        <w:spacing w:after="120"/>
        <w:ind w:left="1418"/>
        <w:rPr>
          <w:szCs w:val="24"/>
        </w:rPr>
      </w:pPr>
      <w:r w:rsidRPr="00710D65">
        <w:rPr>
          <w:szCs w:val="24"/>
        </w:rPr>
        <w:t>Nombre et dates de discussions concernant les « boites à outils », nombre de travailleurs ayant reçu la formation sur la sécurité et l’hygiène au travail, la formation environnementale et sociale ;</w:t>
      </w:r>
    </w:p>
    <w:p w14:paraId="7F2ACC5E" w14:textId="77777777" w:rsidR="00EE5374" w:rsidRPr="00710D65" w:rsidRDefault="00EE5374" w:rsidP="00AE5014">
      <w:pPr>
        <w:numPr>
          <w:ilvl w:val="0"/>
          <w:numId w:val="80"/>
        </w:numPr>
        <w:suppressAutoHyphens/>
        <w:spacing w:after="120"/>
        <w:ind w:left="1418"/>
        <w:rPr>
          <w:szCs w:val="24"/>
        </w:rPr>
      </w:pPr>
      <w:r w:rsidRPr="00710D65">
        <w:rPr>
          <w:szCs w:val="24"/>
        </w:rPr>
        <w:t>Nombre et dates des séances de sensibilisation et/ou formation sur les maladies transmissibles ;   nombre de travailleurs ayant reçu la formation (au cours de ce mois et cumulé) ; question identique pour la sensibilisation sexo-spécifique, formation de l’homme/la femme « porte drapeau » ;</w:t>
      </w:r>
    </w:p>
    <w:p w14:paraId="27EF39EC" w14:textId="77777777" w:rsidR="00EE5374" w:rsidRPr="00710D65" w:rsidRDefault="00EE5374" w:rsidP="00AE5014">
      <w:pPr>
        <w:pStyle w:val="Paragraphedeliste"/>
        <w:numPr>
          <w:ilvl w:val="0"/>
          <w:numId w:val="80"/>
        </w:numPr>
        <w:tabs>
          <w:tab w:val="left" w:pos="1350"/>
        </w:tabs>
        <w:spacing w:after="120" w:line="276" w:lineRule="auto"/>
        <w:ind w:left="1440" w:hanging="540"/>
        <w:jc w:val="left"/>
        <w:rPr>
          <w:szCs w:val="24"/>
        </w:rPr>
      </w:pPr>
      <w:r w:rsidRPr="00710D65">
        <w:rPr>
          <w:szCs w:val="24"/>
        </w:rPr>
        <w:t xml:space="preserve"> Nombre et date de sensibilisation à la prévention EAS et HS, et/ou de formation et événements, y compris nombre de travailleurs recevant une formation sur le Code de Conduite du Personnel de l’Entrepreneur (au cours de ce mois et cumulé), etc. </w:t>
      </w:r>
    </w:p>
    <w:p w14:paraId="1F8DCB4F" w14:textId="77777777" w:rsidR="00EE5374" w:rsidRPr="00710D65" w:rsidRDefault="00EE5374" w:rsidP="00AE5014">
      <w:pPr>
        <w:numPr>
          <w:ilvl w:val="0"/>
          <w:numId w:val="30"/>
        </w:numPr>
        <w:suppressAutoHyphens/>
        <w:spacing w:after="120"/>
        <w:rPr>
          <w:i/>
          <w:szCs w:val="24"/>
        </w:rPr>
      </w:pPr>
      <w:r w:rsidRPr="00710D65">
        <w:rPr>
          <w:i/>
          <w:szCs w:val="24"/>
        </w:rPr>
        <w:t>Supervision environnementale et sociale</w:t>
      </w:r>
    </w:p>
    <w:p w14:paraId="1DBD4E7F" w14:textId="77777777" w:rsidR="00EE5374" w:rsidRPr="00710D65" w:rsidRDefault="00EE5374" w:rsidP="00AE5014">
      <w:pPr>
        <w:numPr>
          <w:ilvl w:val="0"/>
          <w:numId w:val="81"/>
        </w:numPr>
        <w:suppressAutoHyphens/>
        <w:spacing w:after="120"/>
        <w:ind w:left="1418" w:hanging="425"/>
        <w:rPr>
          <w:szCs w:val="24"/>
        </w:rPr>
      </w:pPr>
      <w:r w:rsidRPr="00710D65">
        <w:rPr>
          <w:szCs w:val="24"/>
        </w:rPr>
        <w:t xml:space="preserve">Environnementaliste : nombre de jours travaillés, zones inspectées et nombre d’inspections de chacune (section de route, camp, logements, carrières, zones d’emprunt, zones de dépôt, marais, traversées forestières, etc.) ; grandes lignes des </w:t>
      </w:r>
      <w:r w:rsidRPr="00710D65">
        <w:rPr>
          <w:szCs w:val="24"/>
        </w:rPr>
        <w:lastRenderedPageBreak/>
        <w:t>activités et constatations (y compris infractions aux bonnes pratiques environnementales et/ou sociales, actions entreprises), compte-rendu effectués aux responsables environnementaux/sociaux du projet ou des travaux ;</w:t>
      </w:r>
    </w:p>
    <w:p w14:paraId="02792BD7" w14:textId="77777777" w:rsidR="00EE5374" w:rsidRPr="00710D65" w:rsidRDefault="00EE5374" w:rsidP="00AE5014">
      <w:pPr>
        <w:numPr>
          <w:ilvl w:val="0"/>
          <w:numId w:val="81"/>
        </w:numPr>
        <w:suppressAutoHyphens/>
        <w:spacing w:after="120"/>
        <w:ind w:left="1418" w:hanging="425"/>
        <w:rPr>
          <w:szCs w:val="24"/>
        </w:rPr>
      </w:pPr>
      <w:r w:rsidRPr="00710D65">
        <w:rPr>
          <w:szCs w:val="24"/>
        </w:rPr>
        <w:t>Sociologiste : nombre de jours travaillés, nombre d’inspections complètes ou partielles (par zone, section de route, camp, logements, carrières, zones d’emprunt, zones de dépôt, clinique, centre VIH/SIDA, centres communautaires, etc.) ; grandes lignes des activités et constatations (y compris infractions aux bonnes pratiques environnementales et/ou sociales, actions entreprises), compte-rendu effectués aux responsables environnementaux/sociaux du projet ou des travaux ;</w:t>
      </w:r>
    </w:p>
    <w:p w14:paraId="7D939871" w14:textId="77777777" w:rsidR="00EE5374" w:rsidRPr="00710D65" w:rsidRDefault="00EE5374" w:rsidP="00AE5014">
      <w:pPr>
        <w:numPr>
          <w:ilvl w:val="0"/>
          <w:numId w:val="81"/>
        </w:numPr>
        <w:suppressAutoHyphens/>
        <w:spacing w:after="120"/>
        <w:ind w:left="1418" w:hanging="425"/>
        <w:rPr>
          <w:szCs w:val="24"/>
        </w:rPr>
      </w:pPr>
      <w:r w:rsidRPr="00710D65">
        <w:rPr>
          <w:szCs w:val="24"/>
        </w:rPr>
        <w:t>Personne(s) chargée de liaison avec les communautés : nombre de jours travaillés, nombre de personnes rencontrées, grandes lignes des activités (problèmes soulevés), compte-rendu effectués aux responsables environnementaux/sociaux du projet ou des travaux </w:t>
      </w:r>
    </w:p>
    <w:p w14:paraId="224C0FE1" w14:textId="77777777" w:rsidR="00EE5374" w:rsidRPr="00710D65" w:rsidRDefault="00EE5374" w:rsidP="00AE5014">
      <w:pPr>
        <w:numPr>
          <w:ilvl w:val="0"/>
          <w:numId w:val="30"/>
        </w:numPr>
        <w:suppressAutoHyphens/>
        <w:spacing w:after="120"/>
        <w:rPr>
          <w:szCs w:val="24"/>
        </w:rPr>
      </w:pPr>
      <w:r w:rsidRPr="00710D65">
        <w:rPr>
          <w:i/>
          <w:szCs w:val="24"/>
        </w:rPr>
        <w:t>Plaintes/réclamations </w:t>
      </w:r>
      <w:r w:rsidRPr="00710D65">
        <w:rPr>
          <w:szCs w:val="24"/>
        </w:rPr>
        <w:t>: liste des plaintes (ex. nombre de plaintes ES et HS) de ce mois et nombre des plaintes antérieures non résolues, par ordre chronologique d’enregistrement, l’âge et le sexe des plaignants, mode de réception, à qui la plainte a-t-elle été référée pour suite à donner, résolution et date (si l’affaire est traitée et classée), information en retour du plaignant, action de suivi nécessaire le cas échéant (se référer aux autres sections, selon les besoins) :</w:t>
      </w:r>
    </w:p>
    <w:p w14:paraId="5B09F9A3" w14:textId="77777777" w:rsidR="00EE5374" w:rsidRPr="00710D65" w:rsidRDefault="00EE5374" w:rsidP="00AE5014">
      <w:pPr>
        <w:numPr>
          <w:ilvl w:val="0"/>
          <w:numId w:val="82"/>
        </w:numPr>
        <w:suppressAutoHyphens/>
        <w:spacing w:after="120"/>
        <w:ind w:left="1350" w:hanging="450"/>
        <w:rPr>
          <w:szCs w:val="24"/>
        </w:rPr>
      </w:pPr>
      <w:r w:rsidRPr="00710D65">
        <w:rPr>
          <w:szCs w:val="24"/>
        </w:rPr>
        <w:t>Griefs des travailleurs ;</w:t>
      </w:r>
    </w:p>
    <w:p w14:paraId="28BAC652" w14:textId="77777777" w:rsidR="00EE5374" w:rsidRPr="00710D65" w:rsidRDefault="00EE5374" w:rsidP="00AE5014">
      <w:pPr>
        <w:numPr>
          <w:ilvl w:val="0"/>
          <w:numId w:val="82"/>
        </w:numPr>
        <w:suppressAutoHyphens/>
        <w:spacing w:after="120"/>
        <w:ind w:left="1350" w:hanging="450"/>
        <w:rPr>
          <w:szCs w:val="24"/>
        </w:rPr>
      </w:pPr>
      <w:r w:rsidRPr="00710D65">
        <w:rPr>
          <w:szCs w:val="24"/>
        </w:rPr>
        <w:t>Griefs des communautés ;</w:t>
      </w:r>
    </w:p>
    <w:p w14:paraId="2057050B" w14:textId="77777777" w:rsidR="00EE5374" w:rsidRPr="00710D65" w:rsidRDefault="00EE5374" w:rsidP="00AE5014">
      <w:pPr>
        <w:numPr>
          <w:ilvl w:val="0"/>
          <w:numId w:val="30"/>
        </w:numPr>
        <w:suppressAutoHyphens/>
        <w:spacing w:after="120"/>
        <w:rPr>
          <w:i/>
          <w:szCs w:val="24"/>
        </w:rPr>
      </w:pPr>
      <w:r w:rsidRPr="00710D65">
        <w:rPr>
          <w:i/>
          <w:szCs w:val="24"/>
        </w:rPr>
        <w:t>Circulation, sécurité routière et matériels/véhicules :</w:t>
      </w:r>
    </w:p>
    <w:p w14:paraId="456934E3" w14:textId="77777777" w:rsidR="00EE5374" w:rsidRPr="00710D65" w:rsidRDefault="00EE5374" w:rsidP="00AE5014">
      <w:pPr>
        <w:numPr>
          <w:ilvl w:val="0"/>
          <w:numId w:val="83"/>
        </w:numPr>
        <w:suppressAutoHyphens/>
        <w:spacing w:after="120"/>
        <w:rPr>
          <w:szCs w:val="24"/>
        </w:rPr>
      </w:pPr>
      <w:r w:rsidRPr="00710D65">
        <w:rPr>
          <w:szCs w:val="24"/>
        </w:rPr>
        <w:t>Incidents de circulation et sécurité routière et accidents impliquant des véhicules ou des matériels du projet : indiquer la date, le lieu, les dommages, la cause, le suivi ;</w:t>
      </w:r>
    </w:p>
    <w:p w14:paraId="701EC3A6" w14:textId="77777777" w:rsidR="00EE5374" w:rsidRPr="00710D65" w:rsidRDefault="00EE5374" w:rsidP="00AE5014">
      <w:pPr>
        <w:numPr>
          <w:ilvl w:val="0"/>
          <w:numId w:val="83"/>
        </w:numPr>
        <w:suppressAutoHyphens/>
        <w:spacing w:after="120"/>
        <w:rPr>
          <w:szCs w:val="24"/>
        </w:rPr>
      </w:pPr>
      <w:r w:rsidRPr="00710D65">
        <w:rPr>
          <w:szCs w:val="24"/>
        </w:rPr>
        <w:t>Accidents de circulation impliquant des véhicules ou des propriétés extérieurs au projet : indiquer la date, le lieu, les dommages, la cause, le suivi ;</w:t>
      </w:r>
    </w:p>
    <w:p w14:paraId="6744B9AE" w14:textId="77777777" w:rsidR="00EE5374" w:rsidRPr="00710D65" w:rsidRDefault="00EE5374" w:rsidP="00AE5014">
      <w:pPr>
        <w:numPr>
          <w:ilvl w:val="0"/>
          <w:numId w:val="83"/>
        </w:numPr>
        <w:suppressAutoHyphens/>
        <w:spacing w:after="120"/>
        <w:rPr>
          <w:szCs w:val="24"/>
        </w:rPr>
      </w:pPr>
      <w:r w:rsidRPr="00710D65">
        <w:rPr>
          <w:szCs w:val="24"/>
        </w:rPr>
        <w:t>Etat général des véhicules ou des matériels (évaluation subjective par l’environnementaliste) ; réparations et entretien non-courant nécessaire pour améliorer la sécurité et/ou la performance environnementale (pour restreindre les fumées, etc.)</w:t>
      </w:r>
    </w:p>
    <w:p w14:paraId="52942426" w14:textId="77777777" w:rsidR="00EE5374" w:rsidRPr="00710D65" w:rsidRDefault="00EE5374" w:rsidP="00AE5014">
      <w:pPr>
        <w:numPr>
          <w:ilvl w:val="0"/>
          <w:numId w:val="30"/>
        </w:numPr>
        <w:suppressAutoHyphens/>
        <w:spacing w:after="120"/>
        <w:rPr>
          <w:i/>
          <w:szCs w:val="24"/>
        </w:rPr>
      </w:pPr>
      <w:r w:rsidRPr="00710D65">
        <w:rPr>
          <w:i/>
          <w:szCs w:val="24"/>
        </w:rPr>
        <w:t>Aspects environnementaux et mesures de réduction (ce qui a été réalisé) :</w:t>
      </w:r>
    </w:p>
    <w:p w14:paraId="183B9AC7" w14:textId="77777777" w:rsidR="00EE5374" w:rsidRPr="00710D65" w:rsidRDefault="00EE5374" w:rsidP="00AE5014">
      <w:pPr>
        <w:numPr>
          <w:ilvl w:val="0"/>
          <w:numId w:val="84"/>
        </w:numPr>
        <w:suppressAutoHyphens/>
        <w:spacing w:after="120"/>
        <w:rPr>
          <w:szCs w:val="24"/>
        </w:rPr>
      </w:pPr>
      <w:r w:rsidRPr="00710D65">
        <w:rPr>
          <w:szCs w:val="24"/>
        </w:rPr>
        <w:t>Poussière : nombre d’arroseuses en service, nombre de jours d’arrosage, nombre de plaintes, avertissements donnés par l’environnementaliste, mesures prises pour remédier ; grandes lignes des mesures de contrôle de poussière à la carrière (enveloppes, sprays, état opérationnel) ; % de camions d’enrochements/terres/matériaux bâchés, actions entreprises pour les véhicules non bâchés ;</w:t>
      </w:r>
    </w:p>
    <w:p w14:paraId="41AD7705" w14:textId="77777777" w:rsidR="00EE5374" w:rsidRPr="00710D65" w:rsidRDefault="00EE5374" w:rsidP="00AE5014">
      <w:pPr>
        <w:numPr>
          <w:ilvl w:val="0"/>
          <w:numId w:val="84"/>
        </w:numPr>
        <w:suppressAutoHyphens/>
        <w:spacing w:after="120"/>
        <w:rPr>
          <w:szCs w:val="24"/>
        </w:rPr>
      </w:pPr>
      <w:r w:rsidRPr="00710D65">
        <w:rPr>
          <w:szCs w:val="24"/>
        </w:rPr>
        <w:t xml:space="preserve">Contrôle de l’érosion : mesure de prévention par lieu, état des traversées de filet ou cours d’eau, inspections de l’environnementaliste et résultats, actions entreprises </w:t>
      </w:r>
      <w:r w:rsidRPr="00710D65">
        <w:rPr>
          <w:szCs w:val="24"/>
        </w:rPr>
        <w:lastRenderedPageBreak/>
        <w:t>pour traiter les questions, réparations d’urgence nécessaires afin de limiter l’érosion/la sédimentation ;</w:t>
      </w:r>
    </w:p>
    <w:p w14:paraId="36BBD388" w14:textId="77777777" w:rsidR="00EE5374" w:rsidRPr="00710D65" w:rsidRDefault="00EE5374" w:rsidP="00AE5014">
      <w:pPr>
        <w:numPr>
          <w:ilvl w:val="0"/>
          <w:numId w:val="84"/>
        </w:numPr>
        <w:suppressAutoHyphens/>
        <w:spacing w:after="120"/>
        <w:rPr>
          <w:szCs w:val="24"/>
        </w:rPr>
      </w:pPr>
      <w:r w:rsidRPr="00710D65">
        <w:rPr>
          <w:szCs w:val="24"/>
        </w:rPr>
        <w:t>Carrières, zones d’emprunt et de dépôt de matériaux, centrales d’enrobés : identifier les activités principales réalisées sur chacun des sites ce mois, et grandes lignes des mesures de protection environnementales et sociales : nettoyage de site/débroussaillage, marquage des limites/bornages, mise en dépôt provisoire pour réutilisation de terre végétale, gestion de la circulation, planification de la restauration/démobilisation, mise en œuvre de la restauration/démobilisation) ;</w:t>
      </w:r>
    </w:p>
    <w:p w14:paraId="5EAEE4A4" w14:textId="77777777" w:rsidR="00EE5374" w:rsidRPr="00710D65" w:rsidRDefault="00EE5374" w:rsidP="00AE5014">
      <w:pPr>
        <w:numPr>
          <w:ilvl w:val="0"/>
          <w:numId w:val="84"/>
        </w:numPr>
        <w:suppressAutoHyphens/>
        <w:spacing w:after="120"/>
        <w:rPr>
          <w:szCs w:val="24"/>
        </w:rPr>
      </w:pPr>
      <w:r w:rsidRPr="00710D65">
        <w:rPr>
          <w:szCs w:val="24"/>
        </w:rPr>
        <w:t>Tirs/explosions : nombre de tirs (et lieux), état de mise en œuvre des plans de tir (incluant l’information préalable, les évacuations, etc.), incidents de dommages ou de plaintes hors-site (se référer aux autres sections, selon les besoins) ;</w:t>
      </w:r>
    </w:p>
    <w:p w14:paraId="7686586B" w14:textId="77777777" w:rsidR="00EE5374" w:rsidRPr="00710D65" w:rsidRDefault="00EE5374" w:rsidP="00AE5014">
      <w:pPr>
        <w:numPr>
          <w:ilvl w:val="0"/>
          <w:numId w:val="84"/>
        </w:numPr>
        <w:suppressAutoHyphens/>
        <w:spacing w:after="120"/>
        <w:rPr>
          <w:szCs w:val="24"/>
        </w:rPr>
      </w:pPr>
      <w:r w:rsidRPr="00710D65">
        <w:rPr>
          <w:szCs w:val="24"/>
        </w:rPr>
        <w:t>Nettoyage des déversements, le cas échéant : substance déversée, lieu, quantité, actions entreprises, élimination des substances (rendre compte de tous les déversements qui ont résulté en la contamination de l’eau ou des sols ;</w:t>
      </w:r>
    </w:p>
    <w:p w14:paraId="1AFAEFD8" w14:textId="77777777" w:rsidR="00EE5374" w:rsidRPr="00710D65" w:rsidRDefault="00EE5374" w:rsidP="00AE5014">
      <w:pPr>
        <w:numPr>
          <w:ilvl w:val="0"/>
          <w:numId w:val="84"/>
        </w:numPr>
        <w:suppressAutoHyphens/>
        <w:spacing w:after="120"/>
        <w:rPr>
          <w:szCs w:val="24"/>
        </w:rPr>
      </w:pPr>
      <w:r w:rsidRPr="00710D65">
        <w:rPr>
          <w:szCs w:val="24"/>
        </w:rPr>
        <w:t>Gestion des déchets : types et quantités générées et traitées, y compris quantités enlevées du chantier (et par qui) ou réutilisées/recyclées/éliminées sur place ;</w:t>
      </w:r>
    </w:p>
    <w:p w14:paraId="27CFE565" w14:textId="77777777" w:rsidR="00EE5374" w:rsidRPr="00710D65" w:rsidRDefault="00EE5374" w:rsidP="00AE5014">
      <w:pPr>
        <w:numPr>
          <w:ilvl w:val="0"/>
          <w:numId w:val="84"/>
        </w:numPr>
        <w:suppressAutoHyphens/>
        <w:spacing w:after="120"/>
        <w:rPr>
          <w:szCs w:val="24"/>
        </w:rPr>
      </w:pPr>
      <w:r w:rsidRPr="00710D65">
        <w:rPr>
          <w:szCs w:val="24"/>
        </w:rPr>
        <w:t>Détails des plantations d’arbres et autres actions de protection/réduction exigées réalisées ce mois ;</w:t>
      </w:r>
    </w:p>
    <w:p w14:paraId="6DA028CF" w14:textId="77777777" w:rsidR="00EE5374" w:rsidRPr="00710D65" w:rsidRDefault="00EE5374" w:rsidP="00AE5014">
      <w:pPr>
        <w:numPr>
          <w:ilvl w:val="0"/>
          <w:numId w:val="84"/>
        </w:numPr>
        <w:suppressAutoHyphens/>
        <w:spacing w:after="120"/>
        <w:rPr>
          <w:szCs w:val="24"/>
        </w:rPr>
      </w:pPr>
      <w:r w:rsidRPr="00710D65">
        <w:rPr>
          <w:szCs w:val="24"/>
        </w:rPr>
        <w:t>Détails des mesures de protections des eaux et marais exigées réalisées ce mois ;</w:t>
      </w:r>
    </w:p>
    <w:p w14:paraId="344A743A" w14:textId="77777777" w:rsidR="00EE5374" w:rsidRPr="00710D65" w:rsidRDefault="00EE5374" w:rsidP="00AE5014">
      <w:pPr>
        <w:numPr>
          <w:ilvl w:val="0"/>
          <w:numId w:val="30"/>
        </w:numPr>
        <w:suppressAutoHyphens/>
        <w:spacing w:after="120"/>
        <w:rPr>
          <w:i/>
          <w:szCs w:val="24"/>
        </w:rPr>
      </w:pPr>
      <w:r w:rsidRPr="00710D65">
        <w:rPr>
          <w:i/>
          <w:szCs w:val="24"/>
        </w:rPr>
        <w:t>Conformité :</w:t>
      </w:r>
    </w:p>
    <w:p w14:paraId="2759A59F" w14:textId="77777777" w:rsidR="00EE5374" w:rsidRPr="00710D65" w:rsidRDefault="00EE5374" w:rsidP="00AE5014">
      <w:pPr>
        <w:numPr>
          <w:ilvl w:val="0"/>
          <w:numId w:val="85"/>
        </w:numPr>
        <w:suppressAutoHyphens/>
        <w:spacing w:after="120"/>
        <w:rPr>
          <w:szCs w:val="24"/>
        </w:rPr>
      </w:pPr>
      <w:r w:rsidRPr="00710D65">
        <w:rPr>
          <w:szCs w:val="24"/>
        </w:rPr>
        <w:t>Etat de la conformité concernant les autorisations/permis pertinents, les Travaux, incluant les carrières etc. : déclaration de conformité ou listes des problèmes et actions entreprises (ou devant être entreprises) afin de se conformer ;</w:t>
      </w:r>
    </w:p>
    <w:p w14:paraId="3533825B" w14:textId="77777777" w:rsidR="00EE5374" w:rsidRPr="00710D65" w:rsidRDefault="00EE5374" w:rsidP="00AE5014">
      <w:pPr>
        <w:numPr>
          <w:ilvl w:val="0"/>
          <w:numId w:val="85"/>
        </w:numPr>
        <w:suppressAutoHyphens/>
        <w:spacing w:after="120"/>
        <w:rPr>
          <w:szCs w:val="24"/>
        </w:rPr>
      </w:pPr>
      <w:r w:rsidRPr="00710D65">
        <w:rPr>
          <w:color w:val="000000"/>
          <w:szCs w:val="24"/>
        </w:rPr>
        <w:t>État de conformité des exigences C-ESMP/ESIP : état de conformité ou inscription des questions et des mesures prises (ou à prendre) pour parvenir à la conformité</w:t>
      </w:r>
      <w:r w:rsidRPr="00710D65">
        <w:rPr>
          <w:szCs w:val="24"/>
        </w:rPr>
        <w:t> ;</w:t>
      </w:r>
    </w:p>
    <w:p w14:paraId="141C9C60" w14:textId="77777777" w:rsidR="00EE5374" w:rsidRPr="00710D65" w:rsidRDefault="00EE5374" w:rsidP="00AE5014">
      <w:pPr>
        <w:numPr>
          <w:ilvl w:val="0"/>
          <w:numId w:val="85"/>
        </w:numPr>
        <w:suppressAutoHyphens/>
        <w:spacing w:after="120"/>
        <w:rPr>
          <w:color w:val="000000"/>
          <w:szCs w:val="24"/>
        </w:rPr>
      </w:pPr>
      <w:r w:rsidRPr="00710D65">
        <w:rPr>
          <w:color w:val="000000"/>
          <w:szCs w:val="24"/>
        </w:rPr>
        <w:t>État de conformité du plan d’action en matière de prévention et d’intervention de EAS et HS : déclaration de conformité ou liste des questions et des mesures prises (ou à prendre) pour parvenir à la conformité ;</w:t>
      </w:r>
    </w:p>
    <w:p w14:paraId="28A7D502" w14:textId="77777777" w:rsidR="00EE5374" w:rsidRPr="00710D65" w:rsidRDefault="00EE5374" w:rsidP="00AE5014">
      <w:pPr>
        <w:numPr>
          <w:ilvl w:val="0"/>
          <w:numId w:val="85"/>
        </w:numPr>
        <w:suppressAutoHyphens/>
        <w:spacing w:after="120"/>
        <w:rPr>
          <w:color w:val="000000"/>
          <w:szCs w:val="24"/>
        </w:rPr>
      </w:pPr>
      <w:r w:rsidRPr="00710D65">
        <w:rPr>
          <w:color w:val="000000"/>
          <w:szCs w:val="24"/>
        </w:rPr>
        <w:t xml:space="preserve">Etat de conformité du Plan de gestion de l’hygiène et de la sécurité concernant : état de conformité ou liste des questions et des mesures prises (ou à prendre) pour parvenir à la conformité ; </w:t>
      </w:r>
    </w:p>
    <w:p w14:paraId="49A3882A" w14:textId="77777777" w:rsidR="00EE5374" w:rsidRPr="00710D65" w:rsidRDefault="00EE5374" w:rsidP="00AE5014">
      <w:pPr>
        <w:numPr>
          <w:ilvl w:val="0"/>
          <w:numId w:val="85"/>
        </w:numPr>
        <w:suppressAutoHyphens/>
        <w:spacing w:after="120"/>
        <w:rPr>
          <w:szCs w:val="24"/>
        </w:rPr>
      </w:pPr>
      <w:r w:rsidRPr="00710D65">
        <w:rPr>
          <w:color w:val="000000"/>
          <w:szCs w:val="24"/>
        </w:rPr>
        <w:t>Autres</w:t>
      </w:r>
      <w:r w:rsidRPr="00710D65">
        <w:rPr>
          <w:szCs w:val="24"/>
        </w:rPr>
        <w:t xml:space="preserve"> questions non résolues déjà identifiées au cours des mois précédents concernant les infractions environnementales et sociales : infractions persistantes, déficiences de matériel persistantes, persistance de véhicules non bâchés, déversements non traités, problèmes de dédommagement ou de tirs de mines persistants, etc. Références aux autres sections, selon les besoins.</w:t>
      </w:r>
    </w:p>
    <w:p w14:paraId="21AB9651" w14:textId="77777777" w:rsidR="00EE5374" w:rsidRPr="00710D65" w:rsidRDefault="00EE5374" w:rsidP="00EE5374">
      <w:pPr>
        <w:rPr>
          <w:rFonts w:eastAsiaTheme="majorEastAsia"/>
          <w:lang w:eastAsia="en-US"/>
        </w:rPr>
      </w:pPr>
    </w:p>
    <w:p w14:paraId="4EB259D9" w14:textId="77777777" w:rsidR="00EE5374" w:rsidRPr="00710D65" w:rsidRDefault="00EE5374" w:rsidP="00EE5374">
      <w:pPr>
        <w:rPr>
          <w:rFonts w:eastAsiaTheme="majorEastAsia"/>
          <w:lang w:eastAsia="en-US"/>
        </w:rPr>
      </w:pPr>
    </w:p>
    <w:p w14:paraId="2B2DAB0E" w14:textId="77777777" w:rsidR="00EE5374" w:rsidRPr="00710D65" w:rsidRDefault="00EE5374" w:rsidP="00EE5374">
      <w:pPr>
        <w:rPr>
          <w:rFonts w:eastAsiaTheme="majorEastAsia"/>
          <w:lang w:eastAsia="en-US"/>
        </w:rPr>
      </w:pPr>
      <w:r w:rsidRPr="00710D65">
        <w:rPr>
          <w:rFonts w:eastAsiaTheme="majorEastAsia"/>
          <w:lang w:eastAsia="en-US"/>
        </w:rPr>
        <w:br w:type="page"/>
      </w:r>
    </w:p>
    <w:p w14:paraId="12080E08" w14:textId="2FC8CC70" w:rsidR="00EE5374" w:rsidRPr="00710D65" w:rsidRDefault="00033963" w:rsidP="00EE5374">
      <w:pPr>
        <w:spacing w:line="276" w:lineRule="auto"/>
        <w:jc w:val="center"/>
        <w:rPr>
          <w:rFonts w:eastAsia="Calibri"/>
          <w:b/>
          <w:sz w:val="36"/>
          <w:szCs w:val="36"/>
        </w:rPr>
      </w:pPr>
      <w:r w:rsidRPr="00D029B7">
        <w:rPr>
          <w:b/>
          <w:sz w:val="36"/>
          <w:szCs w:val="36"/>
        </w:rPr>
        <w:lastRenderedPageBreak/>
        <w:t>CCAP</w:t>
      </w:r>
    </w:p>
    <w:p w14:paraId="35C97B3D" w14:textId="77777777" w:rsidR="00CB4ED1" w:rsidRPr="00D029B7" w:rsidRDefault="00EE5374" w:rsidP="002612B1">
      <w:pPr>
        <w:spacing w:after="0" w:line="276" w:lineRule="auto"/>
        <w:jc w:val="center"/>
        <w:rPr>
          <w:b/>
          <w:sz w:val="36"/>
          <w:szCs w:val="36"/>
        </w:rPr>
      </w:pPr>
      <w:r w:rsidRPr="00D029B7">
        <w:rPr>
          <w:b/>
          <w:sz w:val="36"/>
          <w:szCs w:val="36"/>
        </w:rPr>
        <w:t xml:space="preserve">Partie E- Déclaration sur l’Exploitation et l’Abus sexuels (EAS) et/ou le Harcèlement sexuel (HS) </w:t>
      </w:r>
    </w:p>
    <w:p w14:paraId="5A0F097E" w14:textId="469DFB96" w:rsidR="00EE5374" w:rsidRPr="00710D65" w:rsidRDefault="00CB4ED1" w:rsidP="00EE5374">
      <w:pPr>
        <w:spacing w:line="276" w:lineRule="auto"/>
        <w:jc w:val="center"/>
        <w:rPr>
          <w:rFonts w:eastAsia="Calibri"/>
          <w:b/>
          <w:sz w:val="36"/>
          <w:szCs w:val="36"/>
        </w:rPr>
      </w:pPr>
      <w:r w:rsidRPr="00D029B7">
        <w:rPr>
          <w:b/>
          <w:sz w:val="36"/>
          <w:szCs w:val="36"/>
        </w:rPr>
        <w:t>pour les Sous-Traitants</w:t>
      </w:r>
    </w:p>
    <w:p w14:paraId="0DEC16A5" w14:textId="383A71CB" w:rsidR="00EE5374" w:rsidRPr="00710D65" w:rsidRDefault="00EE5374" w:rsidP="002612B1">
      <w:pPr>
        <w:spacing w:before="120" w:after="120" w:line="264" w:lineRule="exact"/>
        <w:ind w:left="0" w:firstLine="0"/>
        <w:rPr>
          <w:i/>
          <w:iCs/>
          <w:spacing w:val="-6"/>
          <w:szCs w:val="24"/>
        </w:rPr>
      </w:pPr>
      <w:r w:rsidRPr="00D029B7">
        <w:rPr>
          <w:bCs/>
          <w:i/>
          <w:spacing w:val="6"/>
          <w:szCs w:val="24"/>
        </w:rPr>
        <w:t xml:space="preserve">[Le </w:t>
      </w:r>
      <w:r w:rsidR="00CF48FD" w:rsidRPr="00D029B7">
        <w:rPr>
          <w:i/>
          <w:iCs/>
          <w:spacing w:val="-6"/>
          <w:szCs w:val="24"/>
        </w:rPr>
        <w:t xml:space="preserve">formulaire </w:t>
      </w:r>
      <w:r w:rsidRPr="00D029B7">
        <w:rPr>
          <w:i/>
          <w:iCs/>
          <w:spacing w:val="-6"/>
          <w:szCs w:val="24"/>
        </w:rPr>
        <w:t xml:space="preserve">suivant doit être rempli par chaque sous-traitant proposé par l’Entrepreneur, qui n’a pas été nommé dans le </w:t>
      </w:r>
      <w:r w:rsidR="00CF48FD" w:rsidRPr="00D029B7">
        <w:rPr>
          <w:i/>
          <w:iCs/>
          <w:spacing w:val="-6"/>
          <w:szCs w:val="24"/>
        </w:rPr>
        <w:t>M</w:t>
      </w:r>
      <w:r w:rsidRPr="00D029B7">
        <w:rPr>
          <w:i/>
          <w:iCs/>
          <w:spacing w:val="-6"/>
          <w:szCs w:val="24"/>
        </w:rPr>
        <w:t>arché]</w:t>
      </w:r>
    </w:p>
    <w:p w14:paraId="352D72B0" w14:textId="77777777" w:rsidR="00EE5374" w:rsidRPr="00710D65" w:rsidRDefault="00EE5374" w:rsidP="00A76396">
      <w:pPr>
        <w:spacing w:after="120" w:line="264" w:lineRule="exact"/>
        <w:ind w:left="2700" w:firstLine="0"/>
        <w:jc w:val="right"/>
        <w:rPr>
          <w:spacing w:val="-4"/>
          <w:szCs w:val="24"/>
        </w:rPr>
      </w:pPr>
      <w:r w:rsidRPr="00D029B7">
        <w:rPr>
          <w:spacing w:val="-4"/>
          <w:szCs w:val="24"/>
        </w:rPr>
        <w:t xml:space="preserve">Nom du sous-traitant : </w:t>
      </w:r>
      <w:r w:rsidRPr="00D029B7">
        <w:rPr>
          <w:i/>
          <w:iCs/>
          <w:spacing w:val="-6"/>
          <w:szCs w:val="24"/>
        </w:rPr>
        <w:t>[insérer le nom complet]</w:t>
      </w:r>
    </w:p>
    <w:p w14:paraId="2B958D00" w14:textId="77777777" w:rsidR="00EE5374" w:rsidRPr="00710D65" w:rsidRDefault="00EE5374" w:rsidP="00A76396">
      <w:pPr>
        <w:spacing w:after="120" w:line="264" w:lineRule="exact"/>
        <w:ind w:left="2700" w:firstLine="0"/>
        <w:jc w:val="right"/>
        <w:rPr>
          <w:spacing w:val="-4"/>
          <w:szCs w:val="24"/>
        </w:rPr>
      </w:pPr>
      <w:r w:rsidRPr="00D029B7">
        <w:rPr>
          <w:spacing w:val="-4"/>
          <w:szCs w:val="24"/>
        </w:rPr>
        <w:t xml:space="preserve">Date : </w:t>
      </w:r>
      <w:r w:rsidRPr="00D029B7">
        <w:rPr>
          <w:i/>
          <w:iCs/>
          <w:spacing w:val="-6"/>
          <w:szCs w:val="24"/>
        </w:rPr>
        <w:t>[insérer le jour, le mois, l’année]</w:t>
      </w:r>
    </w:p>
    <w:p w14:paraId="234F0248" w14:textId="77777777" w:rsidR="00EE5374" w:rsidRPr="00710D65" w:rsidRDefault="00EE5374" w:rsidP="00A76396">
      <w:pPr>
        <w:spacing w:after="120" w:line="264" w:lineRule="exact"/>
        <w:ind w:left="2790" w:firstLine="0"/>
        <w:jc w:val="right"/>
        <w:rPr>
          <w:spacing w:val="-4"/>
          <w:szCs w:val="24"/>
        </w:rPr>
      </w:pPr>
      <w:r w:rsidRPr="00D029B7">
        <w:rPr>
          <w:szCs w:val="24"/>
        </w:rPr>
        <w:t xml:space="preserve">Référence </w:t>
      </w:r>
      <w:r w:rsidRPr="00D029B7">
        <w:rPr>
          <w:spacing w:val="-4"/>
          <w:szCs w:val="24"/>
        </w:rPr>
        <w:t>du marché :</w:t>
      </w:r>
      <w:r w:rsidRPr="00D029B7">
        <w:rPr>
          <w:szCs w:val="24"/>
        </w:rPr>
        <w:t xml:space="preserve"> </w:t>
      </w:r>
      <w:r w:rsidRPr="00D029B7">
        <w:rPr>
          <w:i/>
          <w:iCs/>
          <w:spacing w:val="-6"/>
          <w:szCs w:val="24"/>
        </w:rPr>
        <w:t>[insérer la référence du marché]</w:t>
      </w:r>
    </w:p>
    <w:p w14:paraId="2917505C" w14:textId="77777777" w:rsidR="00EE5374" w:rsidRPr="00710D65" w:rsidRDefault="00EE5374" w:rsidP="00A76396">
      <w:pPr>
        <w:spacing w:after="120" w:line="264" w:lineRule="exact"/>
        <w:ind w:left="2790" w:firstLine="0"/>
        <w:jc w:val="right"/>
        <w:rPr>
          <w:spacing w:val="-4"/>
          <w:szCs w:val="24"/>
        </w:rPr>
      </w:pPr>
      <w:r w:rsidRPr="00D029B7">
        <w:rPr>
          <w:spacing w:val="-4"/>
          <w:szCs w:val="24"/>
        </w:rPr>
        <w:t>Page </w:t>
      </w:r>
      <w:r w:rsidRPr="00D029B7">
        <w:rPr>
          <w:szCs w:val="24"/>
        </w:rPr>
        <w:t xml:space="preserve">: </w:t>
      </w:r>
      <w:r w:rsidRPr="00D029B7">
        <w:rPr>
          <w:i/>
          <w:iCs/>
          <w:spacing w:val="-6"/>
          <w:szCs w:val="24"/>
        </w:rPr>
        <w:t xml:space="preserve">[insérer le numéro de pages] </w:t>
      </w:r>
      <w:r w:rsidRPr="00D029B7">
        <w:rPr>
          <w:szCs w:val="24"/>
        </w:rPr>
        <w:t xml:space="preserve"> </w:t>
      </w:r>
      <w:r w:rsidRPr="00D029B7">
        <w:rPr>
          <w:i/>
          <w:iCs/>
          <w:spacing w:val="-6"/>
          <w:szCs w:val="24"/>
        </w:rPr>
        <w:t xml:space="preserve">[insérer le nombre total] </w:t>
      </w:r>
    </w:p>
    <w:tbl>
      <w:tblPr>
        <w:tblW w:w="9389" w:type="dxa"/>
        <w:tblInd w:w="3" w:type="dxa"/>
        <w:tblLayout w:type="fixed"/>
        <w:tblCellMar>
          <w:left w:w="0" w:type="dxa"/>
          <w:right w:w="0" w:type="dxa"/>
        </w:tblCellMar>
        <w:tblLook w:val="0000" w:firstRow="0" w:lastRow="0" w:firstColumn="0" w:lastColumn="0" w:noHBand="0" w:noVBand="0"/>
      </w:tblPr>
      <w:tblGrid>
        <w:gridCol w:w="9389"/>
      </w:tblGrid>
      <w:tr w:rsidR="00EE5374" w:rsidRPr="00710D65" w14:paraId="0FC454FE" w14:textId="77777777" w:rsidTr="0054311B">
        <w:tc>
          <w:tcPr>
            <w:tcW w:w="9389" w:type="dxa"/>
            <w:tcBorders>
              <w:top w:val="single" w:sz="2" w:space="0" w:color="auto"/>
              <w:left w:val="single" w:sz="2" w:space="0" w:color="auto"/>
              <w:bottom w:val="single" w:sz="2" w:space="0" w:color="auto"/>
              <w:right w:val="single" w:sz="2" w:space="0" w:color="auto"/>
            </w:tcBorders>
          </w:tcPr>
          <w:p w14:paraId="7E72A8D8" w14:textId="77777777" w:rsidR="00EE5374" w:rsidRPr="00710D65" w:rsidRDefault="00EE5374" w:rsidP="0054311B">
            <w:pPr>
              <w:spacing w:before="120" w:after="120"/>
              <w:jc w:val="center"/>
              <w:rPr>
                <w:spacing w:val="-4"/>
                <w:szCs w:val="24"/>
              </w:rPr>
            </w:pPr>
            <w:r w:rsidRPr="00D029B7">
              <w:rPr>
                <w:b/>
                <w:spacing w:val="-4"/>
                <w:szCs w:val="24"/>
              </w:rPr>
              <w:t xml:space="preserve">Déclaration EAS et/ou HS </w:t>
            </w:r>
          </w:p>
        </w:tc>
      </w:tr>
      <w:tr w:rsidR="00EE5374" w:rsidRPr="00710D65" w14:paraId="789EB28D" w14:textId="77777777" w:rsidTr="0054311B">
        <w:tc>
          <w:tcPr>
            <w:tcW w:w="9389" w:type="dxa"/>
            <w:tcBorders>
              <w:top w:val="single" w:sz="2" w:space="0" w:color="auto"/>
              <w:left w:val="single" w:sz="2" w:space="0" w:color="auto"/>
              <w:bottom w:val="single" w:sz="2" w:space="0" w:color="auto"/>
              <w:right w:val="single" w:sz="2" w:space="0" w:color="auto"/>
            </w:tcBorders>
          </w:tcPr>
          <w:p w14:paraId="79FD44C0" w14:textId="77777777" w:rsidR="00EE5374" w:rsidRPr="00710D65" w:rsidRDefault="00EE5374" w:rsidP="0054311B">
            <w:pPr>
              <w:spacing w:before="120" w:after="120"/>
              <w:ind w:left="892" w:hanging="826"/>
              <w:rPr>
                <w:spacing w:val="-4"/>
                <w:szCs w:val="24"/>
              </w:rPr>
            </w:pPr>
            <w:r w:rsidRPr="00D029B7">
              <w:rPr>
                <w:spacing w:val="-4"/>
                <w:szCs w:val="24"/>
              </w:rPr>
              <w:t>Nous:</w:t>
            </w:r>
          </w:p>
          <w:p w14:paraId="04436799" w14:textId="352C5A01" w:rsidR="00EE5374" w:rsidRPr="00710D65" w:rsidRDefault="00EE5374" w:rsidP="0054311B">
            <w:pPr>
              <w:spacing w:before="120" w:after="120"/>
              <w:ind w:left="621" w:right="128" w:hanging="540"/>
              <w:rPr>
                <w:rFonts w:eastAsia="MS Mincho"/>
                <w:spacing w:val="-2"/>
                <w:szCs w:val="24"/>
              </w:rPr>
            </w:pPr>
            <w:r w:rsidRPr="00D029B7">
              <w:rPr>
                <w:rFonts w:ascii="Wingdings" w:eastAsia="Wingdings" w:hAnsi="Wingdings" w:cs="Wingdings"/>
                <w:spacing w:val="-2"/>
                <w:szCs w:val="24"/>
              </w:rPr>
              <w:t></w:t>
            </w:r>
            <w:r w:rsidRPr="00D029B7">
              <w:rPr>
                <w:spacing w:val="-2"/>
                <w:szCs w:val="24"/>
              </w:rPr>
              <w:t xml:space="preserve"> a) n’avons pas fait l’objet d’une disqualification de la Part de la Banque pour non-respect des obligations de l’EAS/HS.</w:t>
            </w:r>
          </w:p>
          <w:p w14:paraId="28EA1726" w14:textId="1CB16A4E" w:rsidR="00EE5374" w:rsidRPr="00710D65" w:rsidRDefault="00EE5374" w:rsidP="0054311B">
            <w:pPr>
              <w:spacing w:before="120" w:after="120"/>
              <w:ind w:left="549" w:right="128" w:hanging="459"/>
              <w:rPr>
                <w:spacing w:val="-6"/>
                <w:szCs w:val="24"/>
              </w:rPr>
            </w:pPr>
            <w:r w:rsidRPr="00D029B7">
              <w:rPr>
                <w:rFonts w:ascii="Wingdings" w:eastAsia="Wingdings" w:hAnsi="Wingdings" w:cs="Wingdings"/>
                <w:spacing w:val="-2"/>
                <w:szCs w:val="24"/>
              </w:rPr>
              <w:t></w:t>
            </w:r>
            <w:r w:rsidRPr="00D029B7">
              <w:rPr>
                <w:spacing w:val="-2"/>
                <w:szCs w:val="24"/>
              </w:rPr>
              <w:t xml:space="preserve"> b) </w:t>
            </w:r>
            <w:r w:rsidR="00263536" w:rsidRPr="00D029B7">
              <w:rPr>
                <w:spacing w:val="-2"/>
                <w:szCs w:val="24"/>
              </w:rPr>
              <w:t>avons fait l’objet</w:t>
            </w:r>
            <w:r w:rsidRPr="00D029B7">
              <w:rPr>
                <w:spacing w:val="-2"/>
                <w:szCs w:val="24"/>
              </w:rPr>
              <w:t xml:space="preserve"> d’une disqualification par la Banque pour non-respect des obligations en matière d’EAS/HS.</w:t>
            </w:r>
          </w:p>
          <w:p w14:paraId="3786D9FB" w14:textId="77777777" w:rsidR="00EE5374" w:rsidRPr="00710D65" w:rsidRDefault="00EE5374" w:rsidP="0054311B">
            <w:pPr>
              <w:spacing w:before="120" w:after="120"/>
              <w:ind w:left="621" w:right="128" w:hanging="540"/>
              <w:rPr>
                <w:color w:val="000000" w:themeColor="text1"/>
                <w:szCs w:val="24"/>
              </w:rPr>
            </w:pPr>
            <w:r w:rsidRPr="00D029B7">
              <w:rPr>
                <w:rFonts w:ascii="Wingdings" w:eastAsia="Wingdings" w:hAnsi="Wingdings" w:cs="Wingdings"/>
                <w:spacing w:val="-2"/>
                <w:szCs w:val="24"/>
              </w:rPr>
              <w:t></w:t>
            </w:r>
            <w:r w:rsidRPr="00D029B7">
              <w:rPr>
                <w:spacing w:val="-2"/>
                <w:szCs w:val="24"/>
              </w:rPr>
              <w:t xml:space="preserve"> c) avons fait l’objet d’une disqualification par la Banque pour non-respect des obligations en matière d’EAS/HS.</w:t>
            </w:r>
            <w:r w:rsidRPr="00D029B7">
              <w:rPr>
                <w:szCs w:val="24"/>
              </w:rPr>
              <w:t xml:space="preserve"> </w:t>
            </w:r>
            <w:r w:rsidRPr="00D029B7">
              <w:rPr>
                <w:color w:val="000000" w:themeColor="text1"/>
                <w:szCs w:val="24"/>
              </w:rPr>
              <w:t>Une sentence arbitrale sur l’affaire de disqualification a été rendue en notre faveur.</w:t>
            </w:r>
          </w:p>
          <w:p w14:paraId="4B654F78" w14:textId="3B53AC87" w:rsidR="00EE5374" w:rsidRPr="00710D65" w:rsidRDefault="00EE5374" w:rsidP="0054311B">
            <w:pPr>
              <w:spacing w:before="120" w:after="120"/>
              <w:ind w:left="621" w:right="128" w:hanging="540"/>
              <w:rPr>
                <w:color w:val="000000" w:themeColor="text1"/>
                <w:szCs w:val="24"/>
              </w:rPr>
            </w:pPr>
            <w:r w:rsidRPr="00D029B7">
              <w:rPr>
                <w:rFonts w:ascii="Wingdings" w:eastAsia="Wingdings" w:hAnsi="Wingdings" w:cs="Wingdings"/>
                <w:spacing w:val="-2"/>
                <w:szCs w:val="24"/>
              </w:rPr>
              <w:t></w:t>
            </w:r>
            <w:r w:rsidRPr="00D029B7">
              <w:rPr>
                <w:spacing w:val="-2"/>
                <w:szCs w:val="24"/>
              </w:rPr>
              <w:t xml:space="preserve"> d) </w:t>
            </w:r>
            <w:r w:rsidRPr="00D029B7">
              <w:rPr>
                <w:spacing w:val="-4"/>
                <w:szCs w:val="24"/>
              </w:rPr>
              <w:tab/>
            </w:r>
            <w:r w:rsidRPr="00D029B7">
              <w:rPr>
                <w:color w:val="000000" w:themeColor="text1"/>
                <w:szCs w:val="24"/>
              </w:rPr>
              <w:t xml:space="preserve">avons fait l’objet d’une disqualification par la Banque pour non-respect des obligations </w:t>
            </w:r>
            <w:r w:rsidRPr="00D029B7">
              <w:rPr>
                <w:spacing w:val="-2"/>
                <w:szCs w:val="24"/>
              </w:rPr>
              <w:t>en matière d’EAS/HS</w:t>
            </w:r>
            <w:r w:rsidRPr="00D029B7">
              <w:rPr>
                <w:color w:val="000000" w:themeColor="text1"/>
                <w:szCs w:val="24"/>
              </w:rPr>
              <w:t xml:space="preserve"> </w:t>
            </w:r>
            <w:r w:rsidRPr="00D029B7">
              <w:rPr>
                <w:szCs w:val="24"/>
              </w:rPr>
              <w:t xml:space="preserve">pour une période de deux ans. </w:t>
            </w:r>
            <w:r w:rsidRPr="00D029B7">
              <w:rPr>
                <w:color w:val="000000" w:themeColor="text1"/>
                <w:szCs w:val="24"/>
              </w:rPr>
              <w:t xml:space="preserve">Nous avons par la suite démontré que nous avons </w:t>
            </w:r>
            <w:r w:rsidR="002C0CC4" w:rsidRPr="00D029B7">
              <w:rPr>
                <w:color w:val="000000" w:themeColor="text1"/>
                <w:szCs w:val="24"/>
              </w:rPr>
              <w:t>la</w:t>
            </w:r>
            <w:r w:rsidRPr="00D029B7">
              <w:rPr>
                <w:color w:val="000000" w:themeColor="text1"/>
                <w:szCs w:val="24"/>
              </w:rPr>
              <w:t xml:space="preserve"> capacité et </w:t>
            </w:r>
            <w:r w:rsidR="002C0CC4" w:rsidRPr="00D029B7">
              <w:rPr>
                <w:color w:val="000000" w:themeColor="text1"/>
                <w:szCs w:val="24"/>
              </w:rPr>
              <w:t>l’</w:t>
            </w:r>
            <w:r w:rsidRPr="00D029B7">
              <w:rPr>
                <w:color w:val="000000" w:themeColor="text1"/>
                <w:szCs w:val="24"/>
              </w:rPr>
              <w:t xml:space="preserve">engagement adéquats </w:t>
            </w:r>
            <w:r w:rsidR="002C0CC4" w:rsidRPr="00D029B7">
              <w:rPr>
                <w:color w:val="000000" w:themeColor="text1"/>
                <w:szCs w:val="24"/>
              </w:rPr>
              <w:t xml:space="preserve">pour </w:t>
            </w:r>
            <w:r w:rsidRPr="00D029B7">
              <w:rPr>
                <w:color w:val="000000" w:themeColor="text1"/>
                <w:szCs w:val="24"/>
              </w:rPr>
              <w:t xml:space="preserve">nous conformer aux obligations </w:t>
            </w:r>
            <w:r w:rsidRPr="00D029B7">
              <w:rPr>
                <w:spacing w:val="-2"/>
                <w:szCs w:val="24"/>
              </w:rPr>
              <w:t>en matière d’EAS/HS</w:t>
            </w:r>
            <w:r w:rsidRPr="00D029B7">
              <w:rPr>
                <w:color w:val="000000" w:themeColor="text1"/>
                <w:szCs w:val="24"/>
              </w:rPr>
              <w:t>.</w:t>
            </w:r>
          </w:p>
          <w:p w14:paraId="08A68DE8" w14:textId="0CA84D7C" w:rsidR="00EE5374" w:rsidRPr="00710D65" w:rsidRDefault="00EE5374" w:rsidP="002612B1">
            <w:pPr>
              <w:tabs>
                <w:tab w:val="right" w:pos="9000"/>
              </w:tabs>
              <w:spacing w:before="120" w:after="120"/>
              <w:ind w:left="540" w:right="116" w:hanging="474"/>
              <w:rPr>
                <w:spacing w:val="-4"/>
                <w:szCs w:val="24"/>
              </w:rPr>
            </w:pPr>
            <w:r w:rsidRPr="00D029B7">
              <w:rPr>
                <w:rFonts w:ascii="Wingdings" w:eastAsia="Wingdings" w:hAnsi="Wingdings" w:cs="Wingdings"/>
                <w:spacing w:val="-2"/>
                <w:szCs w:val="24"/>
              </w:rPr>
              <w:t></w:t>
            </w:r>
            <w:r w:rsidRPr="00D029B7">
              <w:rPr>
                <w:spacing w:val="-2"/>
                <w:szCs w:val="24"/>
              </w:rPr>
              <w:t xml:space="preserve"> e) avons </w:t>
            </w:r>
            <w:r w:rsidRPr="00D029B7">
              <w:rPr>
                <w:color w:val="000000" w:themeColor="text1"/>
                <w:szCs w:val="24"/>
              </w:rPr>
              <w:t xml:space="preserve">fait l’objet d’une disqualification par la Banque pour non-respect des obligations </w:t>
            </w:r>
            <w:r w:rsidRPr="00D029B7">
              <w:rPr>
                <w:spacing w:val="-2"/>
                <w:szCs w:val="24"/>
              </w:rPr>
              <w:t>en matière d’EAS/HS</w:t>
            </w:r>
            <w:r w:rsidRPr="00D029B7">
              <w:rPr>
                <w:color w:val="000000" w:themeColor="text1"/>
                <w:szCs w:val="24"/>
              </w:rPr>
              <w:t xml:space="preserve"> </w:t>
            </w:r>
            <w:r w:rsidRPr="00D029B7">
              <w:rPr>
                <w:szCs w:val="24"/>
              </w:rPr>
              <w:t>pour une période de deux ans.</w:t>
            </w:r>
            <w:r w:rsidRPr="00D029B7">
              <w:rPr>
                <w:color w:val="000000" w:themeColor="text1"/>
                <w:szCs w:val="24"/>
              </w:rPr>
              <w:t xml:space="preserve"> Nous avons joint des éléments de preuve précis démontrant que nous avons </w:t>
            </w:r>
            <w:r w:rsidR="00263536" w:rsidRPr="00D029B7">
              <w:rPr>
                <w:color w:val="000000" w:themeColor="text1"/>
                <w:szCs w:val="24"/>
              </w:rPr>
              <w:t xml:space="preserve">la </w:t>
            </w:r>
            <w:r w:rsidRPr="00D029B7">
              <w:rPr>
                <w:color w:val="000000" w:themeColor="text1"/>
                <w:szCs w:val="24"/>
              </w:rPr>
              <w:t xml:space="preserve">capacité et </w:t>
            </w:r>
            <w:r w:rsidR="002C0CC4" w:rsidRPr="00D029B7">
              <w:rPr>
                <w:color w:val="000000" w:themeColor="text1"/>
                <w:szCs w:val="24"/>
              </w:rPr>
              <w:t>l’</w:t>
            </w:r>
            <w:r w:rsidRPr="00D029B7">
              <w:rPr>
                <w:color w:val="000000" w:themeColor="text1"/>
                <w:szCs w:val="24"/>
              </w:rPr>
              <w:t xml:space="preserve">engagement adéquats pour nous conformer aux obligations </w:t>
            </w:r>
            <w:r w:rsidRPr="00D029B7">
              <w:rPr>
                <w:spacing w:val="-2"/>
                <w:szCs w:val="24"/>
              </w:rPr>
              <w:t>en matière d’EAS/HS</w:t>
            </w:r>
            <w:r w:rsidRPr="00D029B7">
              <w:rPr>
                <w:color w:val="000000" w:themeColor="text1"/>
                <w:szCs w:val="24"/>
              </w:rPr>
              <w:t>.</w:t>
            </w:r>
          </w:p>
        </w:tc>
      </w:tr>
      <w:tr w:rsidR="00EE5374" w:rsidRPr="00710D65" w14:paraId="34447CB9" w14:textId="77777777" w:rsidTr="0054311B">
        <w:tc>
          <w:tcPr>
            <w:tcW w:w="9389" w:type="dxa"/>
            <w:tcBorders>
              <w:top w:val="single" w:sz="2" w:space="0" w:color="auto"/>
              <w:left w:val="single" w:sz="2" w:space="0" w:color="auto"/>
              <w:bottom w:val="single" w:sz="2" w:space="0" w:color="auto"/>
              <w:right w:val="single" w:sz="2" w:space="0" w:color="auto"/>
            </w:tcBorders>
          </w:tcPr>
          <w:p w14:paraId="7B34D10B" w14:textId="77777777" w:rsidR="00EE5374" w:rsidRPr="00710D65" w:rsidRDefault="00EE5374" w:rsidP="002612B1">
            <w:pPr>
              <w:spacing w:before="120" w:after="120"/>
              <w:ind w:left="82" w:right="116" w:firstLine="8"/>
              <w:rPr>
                <w:b/>
                <w:bCs/>
                <w:szCs w:val="24"/>
              </w:rPr>
            </w:pPr>
            <w:r w:rsidRPr="00D029B7">
              <w:rPr>
                <w:b/>
                <w:bCs/>
                <w:color w:val="000000" w:themeColor="text1"/>
                <w:szCs w:val="24"/>
              </w:rPr>
              <w:t>[</w:t>
            </w:r>
            <w:r w:rsidRPr="00D029B7">
              <w:rPr>
                <w:b/>
                <w:bCs/>
                <w:i/>
                <w:iCs/>
                <w:szCs w:val="24"/>
              </w:rPr>
              <w:t>Si (c) ci-dessus est applicable</w:t>
            </w:r>
            <w:r w:rsidRPr="00D029B7">
              <w:rPr>
                <w:szCs w:val="24"/>
              </w:rPr>
              <w:t xml:space="preserve">, </w:t>
            </w:r>
            <w:r w:rsidRPr="00D029B7">
              <w:rPr>
                <w:b/>
                <w:bCs/>
                <w:i/>
                <w:iCs/>
                <w:szCs w:val="24"/>
              </w:rPr>
              <w:t>joindre</w:t>
            </w:r>
            <w:r w:rsidRPr="00D029B7">
              <w:rPr>
                <w:b/>
                <w:bCs/>
                <w:szCs w:val="24"/>
              </w:rPr>
              <w:t xml:space="preserve"> </w:t>
            </w:r>
            <w:r w:rsidRPr="00D029B7">
              <w:rPr>
                <w:b/>
                <w:bCs/>
                <w:i/>
                <w:iCs/>
                <w:szCs w:val="24"/>
              </w:rPr>
              <w:t>la preuve d’une sentence arbitrale infirmant les conclusions sur les questions sous-jacentes à la disqualification.]</w:t>
            </w:r>
          </w:p>
        </w:tc>
      </w:tr>
      <w:tr w:rsidR="00EE5374" w:rsidRPr="00710D65" w14:paraId="17E48F97" w14:textId="77777777" w:rsidTr="0054311B">
        <w:tc>
          <w:tcPr>
            <w:tcW w:w="9389" w:type="dxa"/>
            <w:tcBorders>
              <w:top w:val="single" w:sz="2" w:space="0" w:color="auto"/>
              <w:left w:val="single" w:sz="2" w:space="0" w:color="auto"/>
              <w:bottom w:val="single" w:sz="2" w:space="0" w:color="auto"/>
              <w:right w:val="single" w:sz="2" w:space="0" w:color="auto"/>
            </w:tcBorders>
          </w:tcPr>
          <w:p w14:paraId="42718412" w14:textId="77777777" w:rsidR="00EE5374" w:rsidRPr="00710D65" w:rsidRDefault="00EE5374" w:rsidP="0054311B">
            <w:pPr>
              <w:spacing w:before="120" w:after="120"/>
              <w:jc w:val="center"/>
              <w:rPr>
                <w:szCs w:val="24"/>
              </w:rPr>
            </w:pPr>
            <w:r w:rsidRPr="00D029B7">
              <w:rPr>
                <w:b/>
                <w:i/>
                <w:iCs/>
                <w:szCs w:val="24"/>
              </w:rPr>
              <w:t>[Si (d) ou ( e) ci-dessus sont applicables, fournir les informations suivantes:]</w:t>
            </w:r>
          </w:p>
        </w:tc>
      </w:tr>
      <w:tr w:rsidR="00EE5374" w:rsidRPr="00710D65" w14:paraId="6A39EDD6" w14:textId="77777777" w:rsidTr="0054311B">
        <w:trPr>
          <w:trHeight w:val="643"/>
        </w:trPr>
        <w:tc>
          <w:tcPr>
            <w:tcW w:w="9389" w:type="dxa"/>
            <w:tcBorders>
              <w:top w:val="single" w:sz="2" w:space="0" w:color="auto"/>
              <w:left w:val="single" w:sz="2" w:space="0" w:color="auto"/>
              <w:bottom w:val="single" w:sz="2" w:space="0" w:color="auto"/>
              <w:right w:val="single" w:sz="2" w:space="0" w:color="auto"/>
            </w:tcBorders>
          </w:tcPr>
          <w:p w14:paraId="366560A8" w14:textId="77777777" w:rsidR="00EE5374" w:rsidRPr="00D029B7" w:rsidRDefault="00EE5374" w:rsidP="002612B1">
            <w:pPr>
              <w:spacing w:before="120" w:after="120"/>
              <w:ind w:left="82" w:firstLine="8"/>
              <w:rPr>
                <w:szCs w:val="24"/>
              </w:rPr>
            </w:pPr>
            <w:r w:rsidRPr="00D029B7">
              <w:rPr>
                <w:szCs w:val="24"/>
              </w:rPr>
              <w:t>Période de disqualification : De : _______</w:t>
            </w:r>
          </w:p>
        </w:tc>
      </w:tr>
      <w:tr w:rsidR="00EE5374" w:rsidRPr="00710D65" w14:paraId="2E299FA6" w14:textId="77777777" w:rsidTr="0054311B">
        <w:trPr>
          <w:trHeight w:val="535"/>
        </w:trPr>
        <w:tc>
          <w:tcPr>
            <w:tcW w:w="9389" w:type="dxa"/>
            <w:tcBorders>
              <w:top w:val="single" w:sz="2" w:space="0" w:color="auto"/>
              <w:left w:val="single" w:sz="2" w:space="0" w:color="auto"/>
              <w:bottom w:val="single" w:sz="2" w:space="0" w:color="auto"/>
              <w:right w:val="single" w:sz="2" w:space="0" w:color="auto"/>
            </w:tcBorders>
          </w:tcPr>
          <w:p w14:paraId="4B661EA8" w14:textId="02825A27" w:rsidR="00EE5374" w:rsidRPr="00710D65" w:rsidRDefault="00EE5374" w:rsidP="002612B1">
            <w:pPr>
              <w:spacing w:before="120" w:after="120"/>
              <w:ind w:left="82" w:right="116" w:firstLine="8"/>
              <w:rPr>
                <w:szCs w:val="24"/>
              </w:rPr>
            </w:pPr>
            <w:r w:rsidRPr="00D029B7">
              <w:rPr>
                <w:szCs w:val="24"/>
              </w:rPr>
              <w:lastRenderedPageBreak/>
              <w:t xml:space="preserve">S’ils </w:t>
            </w:r>
            <w:r w:rsidR="002C0CC4" w:rsidRPr="00D029B7">
              <w:rPr>
                <w:szCs w:val="24"/>
              </w:rPr>
              <w:t xml:space="preserve">ont été </w:t>
            </w:r>
            <w:r w:rsidRPr="00D029B7">
              <w:rPr>
                <w:szCs w:val="24"/>
              </w:rPr>
              <w:t xml:space="preserve">précédemment fournis dans le cadre d’un autre contrat de travaux financés par la Banque, les détails des éléments de preuve démontrant </w:t>
            </w:r>
            <w:r w:rsidR="0005165E" w:rsidRPr="00D029B7">
              <w:rPr>
                <w:szCs w:val="24"/>
              </w:rPr>
              <w:t xml:space="preserve">la </w:t>
            </w:r>
            <w:r w:rsidRPr="00D029B7">
              <w:rPr>
                <w:szCs w:val="24"/>
              </w:rPr>
              <w:t xml:space="preserve">capacité et </w:t>
            </w:r>
            <w:r w:rsidR="0005165E" w:rsidRPr="00D029B7">
              <w:rPr>
                <w:szCs w:val="24"/>
              </w:rPr>
              <w:t>l’</w:t>
            </w:r>
            <w:r w:rsidRPr="00D029B7">
              <w:rPr>
                <w:szCs w:val="24"/>
              </w:rPr>
              <w:t xml:space="preserve">engagement adéquats </w:t>
            </w:r>
            <w:r w:rsidR="0005165E" w:rsidRPr="00D029B7">
              <w:rPr>
                <w:szCs w:val="24"/>
              </w:rPr>
              <w:t xml:space="preserve">pour </w:t>
            </w:r>
            <w:r w:rsidRPr="00D029B7">
              <w:rPr>
                <w:szCs w:val="24"/>
              </w:rPr>
              <w:t xml:space="preserve">se conformer aux obligations </w:t>
            </w:r>
            <w:r w:rsidRPr="00D029B7">
              <w:rPr>
                <w:spacing w:val="-2"/>
                <w:szCs w:val="24"/>
              </w:rPr>
              <w:t>en matière d’EAS/HS</w:t>
            </w:r>
            <w:r w:rsidRPr="00D029B7">
              <w:rPr>
                <w:szCs w:val="24"/>
              </w:rPr>
              <w:t xml:space="preserve"> (selon </w:t>
            </w:r>
            <w:r w:rsidRPr="00D029B7">
              <w:rPr>
                <w:b/>
                <w:szCs w:val="24"/>
              </w:rPr>
              <w:t>(d) ci-dessus)</w:t>
            </w:r>
          </w:p>
          <w:p w14:paraId="27B2ECCC" w14:textId="5DC93DF1" w:rsidR="00EE5374" w:rsidRPr="00710D65" w:rsidRDefault="00EE5374" w:rsidP="0054311B">
            <w:pPr>
              <w:spacing w:before="120" w:after="120"/>
              <w:ind w:left="720"/>
              <w:rPr>
                <w:szCs w:val="24"/>
              </w:rPr>
            </w:pPr>
            <w:r w:rsidRPr="00D029B7">
              <w:rPr>
                <w:szCs w:val="24"/>
              </w:rPr>
              <w:t xml:space="preserve">Nom </w:t>
            </w:r>
            <w:r w:rsidR="0005165E" w:rsidRPr="00D029B7">
              <w:rPr>
                <w:szCs w:val="24"/>
              </w:rPr>
              <w:t>du Maître d’Ouvrage</w:t>
            </w:r>
            <w:r w:rsidRPr="00D029B7">
              <w:rPr>
                <w:szCs w:val="24"/>
              </w:rPr>
              <w:t xml:space="preserve"> : _______</w:t>
            </w:r>
          </w:p>
          <w:p w14:paraId="163318D1" w14:textId="0C5A341A" w:rsidR="00EE5374" w:rsidRPr="00710D65" w:rsidRDefault="00EE5374" w:rsidP="0054311B">
            <w:pPr>
              <w:spacing w:before="120" w:after="120"/>
              <w:ind w:left="720"/>
              <w:rPr>
                <w:szCs w:val="24"/>
              </w:rPr>
            </w:pPr>
            <w:r w:rsidRPr="00D029B7">
              <w:rPr>
                <w:szCs w:val="24"/>
              </w:rPr>
              <w:t xml:space="preserve">Nom du </w:t>
            </w:r>
            <w:r w:rsidR="00231230" w:rsidRPr="00D029B7">
              <w:rPr>
                <w:szCs w:val="24"/>
              </w:rPr>
              <w:t>P</w:t>
            </w:r>
            <w:r w:rsidRPr="00D029B7">
              <w:rPr>
                <w:szCs w:val="24"/>
              </w:rPr>
              <w:t>rojet : ________</w:t>
            </w:r>
          </w:p>
          <w:p w14:paraId="414BC113" w14:textId="7B8D82FD" w:rsidR="00EE5374" w:rsidRPr="00710D65" w:rsidRDefault="00EE5374" w:rsidP="0054311B">
            <w:pPr>
              <w:spacing w:before="120" w:after="120"/>
              <w:ind w:left="720"/>
              <w:rPr>
                <w:szCs w:val="24"/>
              </w:rPr>
            </w:pPr>
            <w:r w:rsidRPr="00D029B7">
              <w:rPr>
                <w:szCs w:val="24"/>
              </w:rPr>
              <w:t xml:space="preserve">Description du </w:t>
            </w:r>
            <w:r w:rsidR="00231230" w:rsidRPr="00D029B7">
              <w:rPr>
                <w:szCs w:val="24"/>
              </w:rPr>
              <w:t>C</w:t>
            </w:r>
            <w:r w:rsidRPr="00D029B7">
              <w:rPr>
                <w:szCs w:val="24"/>
              </w:rPr>
              <w:t xml:space="preserve">ontrat : ________ </w:t>
            </w:r>
          </w:p>
          <w:p w14:paraId="123AC3C2" w14:textId="7EE710ED" w:rsidR="00EE5374" w:rsidRPr="00710D65" w:rsidRDefault="00EE5374" w:rsidP="0054311B">
            <w:pPr>
              <w:spacing w:before="120" w:after="120"/>
              <w:ind w:left="720"/>
              <w:rPr>
                <w:szCs w:val="24"/>
              </w:rPr>
            </w:pPr>
            <w:r w:rsidRPr="00D029B7">
              <w:rPr>
                <w:szCs w:val="24"/>
              </w:rPr>
              <w:t xml:space="preserve">Bref résumé des </w:t>
            </w:r>
            <w:r w:rsidR="00231230" w:rsidRPr="00D029B7">
              <w:rPr>
                <w:szCs w:val="24"/>
              </w:rPr>
              <w:t xml:space="preserve">justifications </w:t>
            </w:r>
            <w:r w:rsidRPr="00D029B7">
              <w:rPr>
                <w:szCs w:val="24"/>
              </w:rPr>
              <w:t>fournies : _______</w:t>
            </w:r>
          </w:p>
          <w:p w14:paraId="73749262" w14:textId="77777777" w:rsidR="00EE5374" w:rsidRPr="00710D65" w:rsidRDefault="00EE5374" w:rsidP="0054311B">
            <w:pPr>
              <w:spacing w:before="120" w:after="120"/>
              <w:ind w:left="720"/>
              <w:rPr>
                <w:szCs w:val="24"/>
              </w:rPr>
            </w:pPr>
            <w:r w:rsidRPr="00D029B7">
              <w:rPr>
                <w:szCs w:val="24"/>
              </w:rPr>
              <w:t>______________________________________________________________________</w:t>
            </w:r>
          </w:p>
          <w:p w14:paraId="5A20C08C" w14:textId="5B354C94" w:rsidR="00EE5374" w:rsidRPr="00710D65" w:rsidRDefault="00EE5374" w:rsidP="0054311B">
            <w:pPr>
              <w:spacing w:before="120" w:after="120"/>
              <w:ind w:left="720"/>
              <w:rPr>
                <w:szCs w:val="24"/>
              </w:rPr>
            </w:pPr>
            <w:r w:rsidRPr="00D029B7">
              <w:rPr>
                <w:szCs w:val="24"/>
              </w:rPr>
              <w:t xml:space="preserve">Coordonnées : (Tél. : (Tel, </w:t>
            </w:r>
            <w:r w:rsidR="00231230" w:rsidRPr="00D029B7">
              <w:rPr>
                <w:szCs w:val="24"/>
              </w:rPr>
              <w:t>courriel</w:t>
            </w:r>
            <w:r w:rsidRPr="00D029B7">
              <w:rPr>
                <w:szCs w:val="24"/>
              </w:rPr>
              <w:t>, nom de la personne-</w:t>
            </w:r>
            <w:r w:rsidR="00231230" w:rsidRPr="00D029B7">
              <w:rPr>
                <w:szCs w:val="24"/>
              </w:rPr>
              <w:t>contact</w:t>
            </w:r>
            <w:r w:rsidRPr="00D029B7">
              <w:rPr>
                <w:szCs w:val="24"/>
              </w:rPr>
              <w:t>): _____</w:t>
            </w:r>
          </w:p>
          <w:p w14:paraId="358799F2" w14:textId="77777777" w:rsidR="00EE5374" w:rsidRPr="00710D65" w:rsidRDefault="00EE5374" w:rsidP="0054311B">
            <w:pPr>
              <w:spacing w:before="120" w:after="120"/>
              <w:ind w:left="720"/>
              <w:rPr>
                <w:szCs w:val="24"/>
              </w:rPr>
            </w:pPr>
            <w:r w:rsidRPr="00D029B7">
              <w:rPr>
                <w:szCs w:val="24"/>
              </w:rPr>
              <w:t>______________________________________________________________________</w:t>
            </w:r>
          </w:p>
        </w:tc>
      </w:tr>
      <w:tr w:rsidR="00EE5374" w:rsidRPr="00710D65" w14:paraId="1B8D888A" w14:textId="77777777" w:rsidTr="0054311B">
        <w:trPr>
          <w:trHeight w:val="535"/>
        </w:trPr>
        <w:tc>
          <w:tcPr>
            <w:tcW w:w="9389" w:type="dxa"/>
            <w:tcBorders>
              <w:top w:val="single" w:sz="2" w:space="0" w:color="auto"/>
              <w:left w:val="single" w:sz="2" w:space="0" w:color="auto"/>
              <w:bottom w:val="single" w:sz="2" w:space="0" w:color="auto"/>
              <w:right w:val="single" w:sz="2" w:space="0" w:color="auto"/>
            </w:tcBorders>
          </w:tcPr>
          <w:p w14:paraId="0DDE68C4" w14:textId="34554AF4" w:rsidR="00EE5374" w:rsidRPr="00710D65" w:rsidRDefault="00231230" w:rsidP="002612B1">
            <w:pPr>
              <w:spacing w:before="120" w:after="120"/>
              <w:ind w:left="82" w:right="116" w:firstLine="8"/>
              <w:rPr>
                <w:szCs w:val="24"/>
              </w:rPr>
            </w:pPr>
            <w:r w:rsidRPr="00D029B7">
              <w:rPr>
                <w:szCs w:val="24"/>
              </w:rPr>
              <w:t>En lieu et place de la justification</w:t>
            </w:r>
            <w:r w:rsidR="00EE5374" w:rsidRPr="00D029B7">
              <w:rPr>
                <w:szCs w:val="24"/>
              </w:rPr>
              <w:t xml:space="preserve"> en vertu de (d), d’autres </w:t>
            </w:r>
            <w:r w:rsidR="002C7392" w:rsidRPr="00D029B7">
              <w:rPr>
                <w:szCs w:val="24"/>
              </w:rPr>
              <w:t>justificatifs</w:t>
            </w:r>
            <w:r w:rsidR="00EE5374" w:rsidRPr="00D029B7">
              <w:rPr>
                <w:szCs w:val="24"/>
              </w:rPr>
              <w:t xml:space="preserve"> démontrant </w:t>
            </w:r>
            <w:r w:rsidR="002C7392" w:rsidRPr="00D029B7">
              <w:rPr>
                <w:szCs w:val="24"/>
              </w:rPr>
              <w:t xml:space="preserve">la </w:t>
            </w:r>
            <w:r w:rsidR="00EE5374" w:rsidRPr="00D029B7">
              <w:rPr>
                <w:szCs w:val="24"/>
              </w:rPr>
              <w:t xml:space="preserve">capacité et </w:t>
            </w:r>
            <w:r w:rsidR="002C7392" w:rsidRPr="00D029B7">
              <w:rPr>
                <w:szCs w:val="24"/>
              </w:rPr>
              <w:t>l’</w:t>
            </w:r>
            <w:r w:rsidR="00EE5374" w:rsidRPr="00D029B7">
              <w:rPr>
                <w:szCs w:val="24"/>
              </w:rPr>
              <w:t xml:space="preserve">engagement adéquats </w:t>
            </w:r>
            <w:r w:rsidR="002C7392" w:rsidRPr="00D029B7">
              <w:rPr>
                <w:szCs w:val="24"/>
              </w:rPr>
              <w:t>pour</w:t>
            </w:r>
            <w:r w:rsidR="00EE5374" w:rsidRPr="00D029B7">
              <w:rPr>
                <w:szCs w:val="24"/>
              </w:rPr>
              <w:t xml:space="preserve"> se conformer </w:t>
            </w:r>
            <w:r w:rsidR="00EE5374" w:rsidRPr="00D029B7">
              <w:rPr>
                <w:color w:val="000000" w:themeColor="text1"/>
                <w:szCs w:val="24"/>
              </w:rPr>
              <w:t xml:space="preserve">aux obligations </w:t>
            </w:r>
            <w:r w:rsidR="00EE5374" w:rsidRPr="00D029B7">
              <w:rPr>
                <w:spacing w:val="-2"/>
                <w:szCs w:val="24"/>
              </w:rPr>
              <w:t>en matière d’EAS/HS</w:t>
            </w:r>
            <w:r w:rsidR="00EE5374" w:rsidRPr="00D029B7">
              <w:rPr>
                <w:color w:val="000000" w:themeColor="text1"/>
                <w:szCs w:val="24"/>
              </w:rPr>
              <w:t xml:space="preserve"> (selon </w:t>
            </w:r>
            <w:r w:rsidR="00EE5374" w:rsidRPr="00D029B7">
              <w:rPr>
                <w:b/>
                <w:szCs w:val="24"/>
              </w:rPr>
              <w:t xml:space="preserve">(e) ci-dessus) </w:t>
            </w:r>
            <w:r w:rsidR="00EE5374" w:rsidRPr="00D029B7">
              <w:rPr>
                <w:bCs/>
                <w:i/>
                <w:iCs/>
                <w:szCs w:val="24"/>
              </w:rPr>
              <w:t>[joindre</w:t>
            </w:r>
            <w:r w:rsidR="00EE5374" w:rsidRPr="00D029B7">
              <w:rPr>
                <w:i/>
                <w:szCs w:val="24"/>
              </w:rPr>
              <w:t xml:space="preserve"> les détails au besoin].</w:t>
            </w:r>
          </w:p>
          <w:p w14:paraId="2865E94B" w14:textId="77777777" w:rsidR="00EE5374" w:rsidRPr="00710D65" w:rsidRDefault="00EE5374" w:rsidP="0054311B">
            <w:pPr>
              <w:spacing w:before="120" w:after="120"/>
              <w:rPr>
                <w:szCs w:val="24"/>
              </w:rPr>
            </w:pPr>
          </w:p>
          <w:p w14:paraId="68B39DA9" w14:textId="40339A93" w:rsidR="00EE5374" w:rsidRPr="00710D65" w:rsidRDefault="00EE5374" w:rsidP="00F20246">
            <w:pPr>
              <w:spacing w:before="120" w:after="120"/>
              <w:ind w:left="270" w:hanging="90"/>
              <w:rPr>
                <w:szCs w:val="24"/>
              </w:rPr>
            </w:pPr>
            <w:r w:rsidRPr="00D029B7">
              <w:rPr>
                <w:szCs w:val="24"/>
              </w:rPr>
              <w:t>________________________________________________________________________</w:t>
            </w:r>
          </w:p>
          <w:p w14:paraId="4DB45E2B" w14:textId="77777777" w:rsidR="00EE5374" w:rsidRPr="00710D65" w:rsidRDefault="00EE5374" w:rsidP="0054311B">
            <w:pPr>
              <w:spacing w:before="120" w:after="120"/>
              <w:rPr>
                <w:szCs w:val="24"/>
              </w:rPr>
            </w:pPr>
            <w:r w:rsidRPr="00710D65">
              <w:rPr>
                <w:szCs w:val="24"/>
              </w:rPr>
              <w:t xml:space="preserve"> </w:t>
            </w:r>
          </w:p>
        </w:tc>
      </w:tr>
    </w:tbl>
    <w:p w14:paraId="1FBBE5B5" w14:textId="77777777" w:rsidR="00EE5374" w:rsidRPr="00710D65" w:rsidRDefault="00EE5374" w:rsidP="00EE5374">
      <w:pPr>
        <w:rPr>
          <w:i/>
          <w:color w:val="000000" w:themeColor="text1"/>
          <w:szCs w:val="24"/>
        </w:rPr>
      </w:pPr>
    </w:p>
    <w:p w14:paraId="066826DA" w14:textId="153CE9CF" w:rsidR="00EE5374" w:rsidRPr="00710D65" w:rsidRDefault="00EE5374" w:rsidP="00EE5374">
      <w:pPr>
        <w:tabs>
          <w:tab w:val="left" w:pos="6120"/>
        </w:tabs>
        <w:spacing w:before="240" w:after="120"/>
        <w:rPr>
          <w:iCs/>
          <w:color w:val="000000" w:themeColor="text1"/>
          <w:szCs w:val="24"/>
        </w:rPr>
      </w:pPr>
      <w:r w:rsidRPr="00D029B7">
        <w:rPr>
          <w:iCs/>
          <w:color w:val="000000" w:themeColor="text1"/>
          <w:szCs w:val="24"/>
        </w:rPr>
        <w:t xml:space="preserve">Nom du </w:t>
      </w:r>
      <w:r w:rsidR="002C7392" w:rsidRPr="00D029B7">
        <w:rPr>
          <w:iCs/>
          <w:color w:val="000000" w:themeColor="text1"/>
          <w:szCs w:val="24"/>
        </w:rPr>
        <w:t>S</w:t>
      </w:r>
      <w:r w:rsidRPr="00D029B7">
        <w:rPr>
          <w:iCs/>
          <w:color w:val="000000" w:themeColor="text1"/>
          <w:szCs w:val="24"/>
        </w:rPr>
        <w:t>ous-</w:t>
      </w:r>
      <w:r w:rsidR="002C7392" w:rsidRPr="00D029B7">
        <w:rPr>
          <w:iCs/>
          <w:color w:val="000000" w:themeColor="text1"/>
          <w:szCs w:val="24"/>
        </w:rPr>
        <w:t>T</w:t>
      </w:r>
      <w:r w:rsidRPr="00D029B7">
        <w:rPr>
          <w:iCs/>
          <w:color w:val="000000" w:themeColor="text1"/>
          <w:szCs w:val="24"/>
        </w:rPr>
        <w:t>raitant</w:t>
      </w:r>
      <w:r w:rsidRPr="00D029B7">
        <w:rPr>
          <w:iCs/>
          <w:color w:val="000000" w:themeColor="text1"/>
          <w:szCs w:val="24"/>
          <w:u w:val="single"/>
        </w:rPr>
        <w:tab/>
      </w:r>
    </w:p>
    <w:p w14:paraId="64A7215B" w14:textId="741C3CE9" w:rsidR="00EE5374" w:rsidRPr="00710D65" w:rsidRDefault="00EE5374" w:rsidP="00EE5374">
      <w:pPr>
        <w:tabs>
          <w:tab w:val="left" w:pos="6120"/>
        </w:tabs>
        <w:spacing w:before="240" w:after="120"/>
        <w:rPr>
          <w:iCs/>
          <w:color w:val="000000" w:themeColor="text1"/>
          <w:szCs w:val="24"/>
          <w:u w:val="single"/>
        </w:rPr>
      </w:pPr>
      <w:r w:rsidRPr="00D029B7">
        <w:rPr>
          <w:iCs/>
          <w:color w:val="000000" w:themeColor="text1"/>
          <w:szCs w:val="24"/>
        </w:rPr>
        <w:t xml:space="preserve">Nom de la personne dûment autorisée à signer au nom du </w:t>
      </w:r>
      <w:r w:rsidR="002C7392" w:rsidRPr="00D029B7">
        <w:rPr>
          <w:iCs/>
          <w:color w:val="000000" w:themeColor="text1"/>
          <w:szCs w:val="24"/>
        </w:rPr>
        <w:t>S</w:t>
      </w:r>
      <w:r w:rsidRPr="00D029B7">
        <w:rPr>
          <w:iCs/>
          <w:color w:val="000000" w:themeColor="text1"/>
          <w:szCs w:val="24"/>
        </w:rPr>
        <w:t>ous-</w:t>
      </w:r>
      <w:r w:rsidR="002C7392" w:rsidRPr="00D029B7">
        <w:rPr>
          <w:iCs/>
          <w:color w:val="000000" w:themeColor="text1"/>
          <w:szCs w:val="24"/>
        </w:rPr>
        <w:t>T</w:t>
      </w:r>
      <w:r w:rsidRPr="00D029B7">
        <w:rPr>
          <w:iCs/>
          <w:color w:val="000000" w:themeColor="text1"/>
          <w:szCs w:val="24"/>
        </w:rPr>
        <w:t>raitant</w:t>
      </w:r>
      <w:r w:rsidRPr="00D029B7">
        <w:rPr>
          <w:iCs/>
          <w:color w:val="000000" w:themeColor="text1"/>
          <w:szCs w:val="24"/>
          <w:u w:val="single"/>
        </w:rPr>
        <w:tab/>
        <w:t>_______</w:t>
      </w:r>
    </w:p>
    <w:p w14:paraId="7AB787AE" w14:textId="5FD0E8AE" w:rsidR="00EE5374" w:rsidRPr="00710D65" w:rsidRDefault="00EE5374" w:rsidP="00EE5374">
      <w:pPr>
        <w:tabs>
          <w:tab w:val="left" w:pos="6120"/>
        </w:tabs>
        <w:spacing w:before="240" w:after="120"/>
        <w:rPr>
          <w:iCs/>
          <w:color w:val="000000" w:themeColor="text1"/>
          <w:szCs w:val="24"/>
        </w:rPr>
      </w:pPr>
      <w:r w:rsidRPr="00D029B7">
        <w:rPr>
          <w:iCs/>
          <w:color w:val="000000" w:themeColor="text1"/>
          <w:szCs w:val="24"/>
        </w:rPr>
        <w:t>Titre de la personne signant au nom du</w:t>
      </w:r>
      <w:r w:rsidRPr="00D029B7">
        <w:rPr>
          <w:iCs/>
          <w:color w:val="000000" w:themeColor="text1"/>
          <w:szCs w:val="24"/>
          <w:u w:val="single"/>
        </w:rPr>
        <w:tab/>
      </w:r>
      <w:r w:rsidR="00DA0606" w:rsidRPr="00D029B7">
        <w:rPr>
          <w:iCs/>
          <w:color w:val="000000" w:themeColor="text1"/>
          <w:szCs w:val="24"/>
          <w:u w:val="single"/>
        </w:rPr>
        <w:t>S</w:t>
      </w:r>
      <w:r w:rsidRPr="00D029B7">
        <w:rPr>
          <w:iCs/>
          <w:color w:val="000000" w:themeColor="text1"/>
          <w:szCs w:val="24"/>
          <w:u w:val="single"/>
        </w:rPr>
        <w:t>ous-</w:t>
      </w:r>
      <w:r w:rsidR="00DA0606" w:rsidRPr="00D029B7">
        <w:rPr>
          <w:iCs/>
          <w:color w:val="000000" w:themeColor="text1"/>
          <w:szCs w:val="24"/>
          <w:u w:val="single"/>
        </w:rPr>
        <w:t>T</w:t>
      </w:r>
      <w:r w:rsidRPr="00D029B7">
        <w:rPr>
          <w:iCs/>
          <w:color w:val="000000" w:themeColor="text1"/>
          <w:szCs w:val="24"/>
          <w:u w:val="single"/>
        </w:rPr>
        <w:t>raitant ______</w:t>
      </w:r>
    </w:p>
    <w:p w14:paraId="6DDD266E" w14:textId="77777777" w:rsidR="00EE5374" w:rsidRPr="00710D65" w:rsidRDefault="00EE5374" w:rsidP="00EE5374">
      <w:pPr>
        <w:tabs>
          <w:tab w:val="left" w:pos="6120"/>
        </w:tabs>
        <w:spacing w:before="240" w:after="120"/>
        <w:rPr>
          <w:iCs/>
          <w:color w:val="000000" w:themeColor="text1"/>
          <w:szCs w:val="24"/>
        </w:rPr>
      </w:pPr>
      <w:r w:rsidRPr="00D029B7">
        <w:rPr>
          <w:iCs/>
          <w:color w:val="000000" w:themeColor="text1"/>
          <w:szCs w:val="24"/>
        </w:rPr>
        <w:t>Signature de la personne nommée</w:t>
      </w:r>
      <w:r w:rsidRPr="00D029B7">
        <w:rPr>
          <w:iCs/>
          <w:color w:val="000000" w:themeColor="text1"/>
          <w:szCs w:val="24"/>
          <w:u w:val="single"/>
        </w:rPr>
        <w:tab/>
        <w:t>ci-dessus ________</w:t>
      </w:r>
    </w:p>
    <w:p w14:paraId="58182C7E" w14:textId="77777777" w:rsidR="00EE5374" w:rsidRPr="00710D65" w:rsidRDefault="00EE5374" w:rsidP="00EE5374">
      <w:pPr>
        <w:tabs>
          <w:tab w:val="left" w:pos="6120"/>
        </w:tabs>
        <w:spacing w:before="240" w:after="240"/>
        <w:rPr>
          <w:iCs/>
          <w:color w:val="000000" w:themeColor="text1"/>
          <w:szCs w:val="24"/>
        </w:rPr>
      </w:pPr>
      <w:r w:rsidRPr="00D029B7">
        <w:rPr>
          <w:iCs/>
          <w:color w:val="000000" w:themeColor="text1"/>
          <w:szCs w:val="24"/>
        </w:rPr>
        <w:t>Date signée _________</w:t>
      </w:r>
    </w:p>
    <w:p w14:paraId="326FB238" w14:textId="6C7B4023" w:rsidR="00EE5374" w:rsidRPr="00710D65" w:rsidRDefault="00EE5374" w:rsidP="00EE5374">
      <w:pPr>
        <w:spacing w:after="120"/>
        <w:rPr>
          <w:iCs/>
          <w:color w:val="000000" w:themeColor="text1"/>
          <w:szCs w:val="24"/>
        </w:rPr>
      </w:pPr>
      <w:r w:rsidRPr="00D029B7">
        <w:rPr>
          <w:iCs/>
          <w:color w:val="000000" w:themeColor="text1"/>
          <w:szCs w:val="24"/>
        </w:rPr>
        <w:t>Contre-signature du représentant autorisé de l’</w:t>
      </w:r>
      <w:r w:rsidR="00DA0606" w:rsidRPr="00D029B7">
        <w:rPr>
          <w:iCs/>
          <w:color w:val="000000" w:themeColor="text1"/>
          <w:szCs w:val="24"/>
        </w:rPr>
        <w:t>E</w:t>
      </w:r>
      <w:r w:rsidRPr="00D029B7">
        <w:rPr>
          <w:iCs/>
          <w:color w:val="000000" w:themeColor="text1"/>
          <w:szCs w:val="24"/>
        </w:rPr>
        <w:t>ntrepreneur :</w:t>
      </w:r>
    </w:p>
    <w:p w14:paraId="0214DD06" w14:textId="77777777" w:rsidR="00EE5374" w:rsidRPr="00710D65" w:rsidRDefault="00EE5374" w:rsidP="00EE5374">
      <w:pPr>
        <w:spacing w:after="120"/>
        <w:rPr>
          <w:iCs/>
          <w:color w:val="000000" w:themeColor="text1"/>
          <w:szCs w:val="24"/>
        </w:rPr>
      </w:pPr>
      <w:r w:rsidRPr="00D029B7">
        <w:rPr>
          <w:iCs/>
          <w:color w:val="000000" w:themeColor="text1"/>
          <w:szCs w:val="24"/>
        </w:rPr>
        <w:t>Signature : _________</w:t>
      </w:r>
    </w:p>
    <w:p w14:paraId="756FD803" w14:textId="77777777" w:rsidR="00EE5374" w:rsidRPr="00710D65" w:rsidRDefault="00EE5374" w:rsidP="00EE5374">
      <w:pPr>
        <w:tabs>
          <w:tab w:val="left" w:pos="6120"/>
        </w:tabs>
        <w:spacing w:before="240" w:after="240"/>
        <w:rPr>
          <w:iCs/>
          <w:color w:val="000000" w:themeColor="text1"/>
          <w:szCs w:val="24"/>
        </w:rPr>
      </w:pPr>
      <w:r w:rsidRPr="00D029B7">
        <w:rPr>
          <w:iCs/>
          <w:color w:val="000000" w:themeColor="text1"/>
          <w:szCs w:val="24"/>
        </w:rPr>
        <w:t>Date de signature _________</w:t>
      </w:r>
    </w:p>
    <w:p w14:paraId="5EBEEB11" w14:textId="77777777" w:rsidR="00EE5374" w:rsidRPr="00710D65" w:rsidRDefault="00EE5374" w:rsidP="00EE5374"/>
    <w:p w14:paraId="5D4CE562" w14:textId="77777777" w:rsidR="00EE5374" w:rsidRPr="00710D65" w:rsidRDefault="00EE5374" w:rsidP="00EE5374"/>
    <w:p w14:paraId="36EFB1CA" w14:textId="77777777" w:rsidR="00EE5374" w:rsidRPr="00710D65" w:rsidRDefault="00EE5374">
      <w:pPr>
        <w:rPr>
          <w:b/>
          <w:sz w:val="44"/>
        </w:rPr>
      </w:pPr>
      <w:r w:rsidRPr="00710D65">
        <w:br w:type="page"/>
      </w:r>
    </w:p>
    <w:p w14:paraId="563EFAD4" w14:textId="77777777" w:rsidR="004966C3" w:rsidRPr="00710D65" w:rsidRDefault="004966C3" w:rsidP="00DC57DA">
      <w:pPr>
        <w:spacing w:before="120" w:after="120"/>
        <w:sectPr w:rsidR="004966C3" w:rsidRPr="00710D65" w:rsidSect="003706F0">
          <w:headerReference w:type="even" r:id="rId154"/>
          <w:headerReference w:type="default" r:id="rId155"/>
          <w:footerReference w:type="even" r:id="rId156"/>
          <w:footerReference w:type="default" r:id="rId157"/>
          <w:headerReference w:type="first" r:id="rId158"/>
          <w:footerReference w:type="first" r:id="rId159"/>
          <w:footnotePr>
            <w:numRestart w:val="eachPage"/>
          </w:footnotePr>
          <w:endnotePr>
            <w:numFmt w:val="decimal"/>
          </w:endnotePr>
          <w:pgSz w:w="12240" w:h="15840" w:code="1"/>
          <w:pgMar w:top="1440" w:right="1440" w:bottom="1440" w:left="1440" w:header="720" w:footer="720" w:gutter="0"/>
          <w:cols w:space="720"/>
          <w:noEndnote/>
          <w:titlePg/>
        </w:sectPr>
      </w:pPr>
      <w:bookmarkStart w:id="1725" w:name="_Toc348175660"/>
      <w:bookmarkEnd w:id="1723"/>
      <w:bookmarkEnd w:id="1724"/>
    </w:p>
    <w:p w14:paraId="23523DF7" w14:textId="251FE514" w:rsidR="00953A23" w:rsidRPr="00710D65" w:rsidRDefault="00953A23" w:rsidP="0000603C">
      <w:pPr>
        <w:pStyle w:val="Sections"/>
      </w:pPr>
      <w:bookmarkStart w:id="1726" w:name="_Toc348175663"/>
      <w:bookmarkStart w:id="1727" w:name="_Toc156027998"/>
      <w:bookmarkStart w:id="1728" w:name="_Toc156372857"/>
      <w:bookmarkStart w:id="1729" w:name="_Toc326657871"/>
      <w:bookmarkStart w:id="1730" w:name="_Toc207117453"/>
      <w:bookmarkStart w:id="1731" w:name="_Toc494778794"/>
      <w:bookmarkEnd w:id="1725"/>
      <w:bookmarkEnd w:id="1726"/>
      <w:r w:rsidRPr="00710D65">
        <w:lastRenderedPageBreak/>
        <w:t>Section X. Formulaires du Marché</w:t>
      </w:r>
      <w:bookmarkEnd w:id="1727"/>
      <w:bookmarkEnd w:id="1728"/>
      <w:bookmarkEnd w:id="1729"/>
      <w:bookmarkEnd w:id="1730"/>
    </w:p>
    <w:p w14:paraId="3DE389BD" w14:textId="033B1C46" w:rsidR="000A450A" w:rsidRPr="00710D65" w:rsidRDefault="000A450A" w:rsidP="00797E08">
      <w:pPr>
        <w:pStyle w:val="Subtitle2"/>
        <w:spacing w:after="360"/>
      </w:pPr>
      <w:r w:rsidRPr="00710D65">
        <w:t>Liste des formulaires</w:t>
      </w:r>
      <w:bookmarkEnd w:id="1731"/>
    </w:p>
    <w:p w14:paraId="57DB2102" w14:textId="393B7D2C" w:rsidR="00690013" w:rsidRPr="00D029B7" w:rsidRDefault="001942A2">
      <w:pPr>
        <w:pStyle w:val="TM1"/>
        <w:rPr>
          <w:rFonts w:asciiTheme="minorHAnsi" w:eastAsiaTheme="minorEastAsia" w:hAnsiTheme="minorHAnsi" w:cstheme="minorBidi"/>
          <w:b w:val="0"/>
          <w:noProof w:val="0"/>
          <w:kern w:val="2"/>
          <w:szCs w:val="24"/>
          <w:lang w:eastAsia="en-US"/>
        </w:rPr>
      </w:pPr>
      <w:r w:rsidRPr="00710D65">
        <w:rPr>
          <w:noProof w:val="0"/>
          <w:sz w:val="20"/>
        </w:rPr>
        <w:fldChar w:fldCharType="begin"/>
      </w:r>
      <w:r w:rsidRPr="00D029B7">
        <w:rPr>
          <w:noProof w:val="0"/>
          <w:sz w:val="20"/>
        </w:rPr>
        <w:instrText xml:space="preserve"> TOC \t "Sec 10 head 1,1" </w:instrText>
      </w:r>
      <w:r w:rsidRPr="00710D65">
        <w:rPr>
          <w:noProof w:val="0"/>
          <w:sz w:val="20"/>
        </w:rPr>
        <w:fldChar w:fldCharType="separate"/>
      </w:r>
      <w:r w:rsidR="00690013" w:rsidRPr="00D029B7">
        <w:rPr>
          <w:noProof w:val="0"/>
        </w:rPr>
        <w:t>Modèle de Notification d’Intention d’Attribution</w:t>
      </w:r>
      <w:r w:rsidR="00690013" w:rsidRPr="00D029B7">
        <w:rPr>
          <w:noProof w:val="0"/>
        </w:rPr>
        <w:tab/>
      </w:r>
      <w:r w:rsidR="00690013" w:rsidRPr="00D029B7">
        <w:rPr>
          <w:noProof w:val="0"/>
        </w:rPr>
        <w:fldChar w:fldCharType="begin"/>
      </w:r>
      <w:r w:rsidR="00690013" w:rsidRPr="00D029B7">
        <w:rPr>
          <w:noProof w:val="0"/>
        </w:rPr>
        <w:instrText xml:space="preserve"> PAGEREF _Toc207121916 \h </w:instrText>
      </w:r>
      <w:r w:rsidR="00690013" w:rsidRPr="00D029B7">
        <w:rPr>
          <w:noProof w:val="0"/>
        </w:rPr>
      </w:r>
      <w:r w:rsidR="00690013" w:rsidRPr="00D029B7">
        <w:rPr>
          <w:noProof w:val="0"/>
        </w:rPr>
        <w:fldChar w:fldCharType="separate"/>
      </w:r>
      <w:r w:rsidR="00912B2C" w:rsidRPr="00D029B7">
        <w:rPr>
          <w:noProof w:val="0"/>
        </w:rPr>
        <w:t>350</w:t>
      </w:r>
      <w:r w:rsidR="00690013" w:rsidRPr="00D029B7">
        <w:rPr>
          <w:noProof w:val="0"/>
        </w:rPr>
        <w:fldChar w:fldCharType="end"/>
      </w:r>
    </w:p>
    <w:p w14:paraId="0C8E27EA" w14:textId="3A3DE204"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Formulaire de Divulgation des Bénéficiaires Effectifs</w:t>
      </w:r>
      <w:r w:rsidRPr="00D029B7">
        <w:rPr>
          <w:noProof w:val="0"/>
        </w:rPr>
        <w:tab/>
      </w:r>
      <w:r w:rsidRPr="00D029B7">
        <w:rPr>
          <w:noProof w:val="0"/>
        </w:rPr>
        <w:fldChar w:fldCharType="begin"/>
      </w:r>
      <w:r w:rsidRPr="00D029B7">
        <w:rPr>
          <w:noProof w:val="0"/>
        </w:rPr>
        <w:instrText xml:space="preserve"> PAGEREF _Toc207121917 \h </w:instrText>
      </w:r>
      <w:r w:rsidRPr="00D029B7">
        <w:rPr>
          <w:noProof w:val="0"/>
        </w:rPr>
      </w:r>
      <w:r w:rsidRPr="00D029B7">
        <w:rPr>
          <w:noProof w:val="0"/>
        </w:rPr>
        <w:fldChar w:fldCharType="separate"/>
      </w:r>
      <w:r w:rsidR="00912B2C" w:rsidRPr="00D029B7">
        <w:rPr>
          <w:noProof w:val="0"/>
        </w:rPr>
        <w:t>354</w:t>
      </w:r>
      <w:r w:rsidRPr="00D029B7">
        <w:rPr>
          <w:noProof w:val="0"/>
        </w:rPr>
        <w:fldChar w:fldCharType="end"/>
      </w:r>
    </w:p>
    <w:p w14:paraId="449DFBD9" w14:textId="731495E8"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de Lettre de Notification de l’Attribution du Marché</w:t>
      </w:r>
      <w:r w:rsidRPr="00D029B7">
        <w:rPr>
          <w:noProof w:val="0"/>
        </w:rPr>
        <w:tab/>
      </w:r>
      <w:r w:rsidRPr="00D029B7">
        <w:rPr>
          <w:noProof w:val="0"/>
        </w:rPr>
        <w:fldChar w:fldCharType="begin"/>
      </w:r>
      <w:r w:rsidRPr="00D029B7">
        <w:rPr>
          <w:noProof w:val="0"/>
        </w:rPr>
        <w:instrText xml:space="preserve"> PAGEREF _Toc207121918 \h </w:instrText>
      </w:r>
      <w:r w:rsidRPr="00D029B7">
        <w:rPr>
          <w:noProof w:val="0"/>
        </w:rPr>
      </w:r>
      <w:r w:rsidRPr="00D029B7">
        <w:rPr>
          <w:noProof w:val="0"/>
        </w:rPr>
        <w:fldChar w:fldCharType="separate"/>
      </w:r>
      <w:r w:rsidR="00912B2C" w:rsidRPr="00D029B7">
        <w:rPr>
          <w:noProof w:val="0"/>
        </w:rPr>
        <w:t>356</w:t>
      </w:r>
      <w:r w:rsidRPr="00D029B7">
        <w:rPr>
          <w:noProof w:val="0"/>
        </w:rPr>
        <w:fldChar w:fldCharType="end"/>
      </w:r>
    </w:p>
    <w:p w14:paraId="7BD38460" w14:textId="77C7D90B"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d’Acte d’engagement</w:t>
      </w:r>
      <w:r w:rsidRPr="00D029B7">
        <w:rPr>
          <w:noProof w:val="0"/>
        </w:rPr>
        <w:tab/>
      </w:r>
      <w:r w:rsidRPr="00D029B7">
        <w:rPr>
          <w:noProof w:val="0"/>
        </w:rPr>
        <w:fldChar w:fldCharType="begin"/>
      </w:r>
      <w:r w:rsidRPr="00D029B7">
        <w:rPr>
          <w:noProof w:val="0"/>
        </w:rPr>
        <w:instrText xml:space="preserve"> PAGEREF _Toc207121919 \h </w:instrText>
      </w:r>
      <w:r w:rsidRPr="00D029B7">
        <w:rPr>
          <w:noProof w:val="0"/>
        </w:rPr>
      </w:r>
      <w:r w:rsidRPr="00D029B7">
        <w:rPr>
          <w:noProof w:val="0"/>
        </w:rPr>
        <w:fldChar w:fldCharType="separate"/>
      </w:r>
      <w:r w:rsidR="00912B2C" w:rsidRPr="00D029B7">
        <w:rPr>
          <w:noProof w:val="0"/>
        </w:rPr>
        <w:t>357</w:t>
      </w:r>
      <w:r w:rsidRPr="00D029B7">
        <w:rPr>
          <w:noProof w:val="0"/>
        </w:rPr>
        <w:fldChar w:fldCharType="end"/>
      </w:r>
    </w:p>
    <w:p w14:paraId="7C8A6130" w14:textId="48DE6D43"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de Garantie de Bonne Exécution  Option 1 :  (Garantie Bancaire)</w:t>
      </w:r>
      <w:r w:rsidRPr="00D029B7">
        <w:rPr>
          <w:noProof w:val="0"/>
        </w:rPr>
        <w:tab/>
      </w:r>
      <w:r w:rsidRPr="00D029B7">
        <w:rPr>
          <w:noProof w:val="0"/>
        </w:rPr>
        <w:fldChar w:fldCharType="begin"/>
      </w:r>
      <w:r w:rsidRPr="00D029B7">
        <w:rPr>
          <w:noProof w:val="0"/>
        </w:rPr>
        <w:instrText xml:space="preserve"> PAGEREF _Toc207121920 \h </w:instrText>
      </w:r>
      <w:r w:rsidRPr="00D029B7">
        <w:rPr>
          <w:noProof w:val="0"/>
        </w:rPr>
      </w:r>
      <w:r w:rsidRPr="00D029B7">
        <w:rPr>
          <w:noProof w:val="0"/>
        </w:rPr>
        <w:fldChar w:fldCharType="separate"/>
      </w:r>
      <w:r w:rsidR="00912B2C" w:rsidRPr="00D029B7">
        <w:rPr>
          <w:noProof w:val="0"/>
        </w:rPr>
        <w:t>359</w:t>
      </w:r>
      <w:r w:rsidRPr="00D029B7">
        <w:rPr>
          <w:noProof w:val="0"/>
        </w:rPr>
        <w:fldChar w:fldCharType="end"/>
      </w:r>
    </w:p>
    <w:p w14:paraId="63BF7AA0" w14:textId="18127D55"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Garantie de Bonne Exécution Option 2 :  Modèle de caution personnelle et solidaire de Bonne Exécution</w:t>
      </w:r>
      <w:r w:rsidRPr="00D029B7">
        <w:rPr>
          <w:noProof w:val="0"/>
        </w:rPr>
        <w:tab/>
      </w:r>
      <w:r w:rsidRPr="00D029B7">
        <w:rPr>
          <w:noProof w:val="0"/>
        </w:rPr>
        <w:fldChar w:fldCharType="begin"/>
      </w:r>
      <w:r w:rsidRPr="00D029B7">
        <w:rPr>
          <w:noProof w:val="0"/>
        </w:rPr>
        <w:instrText xml:space="preserve"> PAGEREF _Toc207121921 \h </w:instrText>
      </w:r>
      <w:r w:rsidRPr="00D029B7">
        <w:rPr>
          <w:noProof w:val="0"/>
        </w:rPr>
      </w:r>
      <w:r w:rsidRPr="00D029B7">
        <w:rPr>
          <w:noProof w:val="0"/>
        </w:rPr>
        <w:fldChar w:fldCharType="separate"/>
      </w:r>
      <w:r w:rsidR="00912B2C" w:rsidRPr="00D029B7">
        <w:rPr>
          <w:noProof w:val="0"/>
        </w:rPr>
        <w:t>361</w:t>
      </w:r>
      <w:r w:rsidRPr="00D029B7">
        <w:rPr>
          <w:noProof w:val="0"/>
        </w:rPr>
        <w:fldChar w:fldCharType="end"/>
      </w:r>
    </w:p>
    <w:p w14:paraId="43D046A2" w14:textId="185EDF20"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de Garantie de Performance Environnementale et Sociale (Garantie Bancaire)</w:t>
      </w:r>
      <w:r w:rsidRPr="00D029B7">
        <w:rPr>
          <w:noProof w:val="0"/>
        </w:rPr>
        <w:tab/>
      </w:r>
      <w:r w:rsidRPr="00D029B7">
        <w:rPr>
          <w:noProof w:val="0"/>
        </w:rPr>
        <w:fldChar w:fldCharType="begin"/>
      </w:r>
      <w:r w:rsidRPr="00D029B7">
        <w:rPr>
          <w:noProof w:val="0"/>
        </w:rPr>
        <w:instrText xml:space="preserve"> PAGEREF _Toc207121922 \h </w:instrText>
      </w:r>
      <w:r w:rsidRPr="00D029B7">
        <w:rPr>
          <w:noProof w:val="0"/>
        </w:rPr>
      </w:r>
      <w:r w:rsidRPr="00D029B7">
        <w:rPr>
          <w:noProof w:val="0"/>
        </w:rPr>
        <w:fldChar w:fldCharType="separate"/>
      </w:r>
      <w:r w:rsidR="00912B2C" w:rsidRPr="00D029B7">
        <w:rPr>
          <w:noProof w:val="0"/>
        </w:rPr>
        <w:t>363</w:t>
      </w:r>
      <w:r w:rsidRPr="00D029B7">
        <w:rPr>
          <w:noProof w:val="0"/>
        </w:rPr>
        <w:fldChar w:fldCharType="end"/>
      </w:r>
    </w:p>
    <w:p w14:paraId="28328E05" w14:textId="0AA29FC7"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de Garantie de Restitution d’Avance  (Garantie Bancaire sur Demande)</w:t>
      </w:r>
      <w:r w:rsidRPr="00D029B7">
        <w:rPr>
          <w:noProof w:val="0"/>
        </w:rPr>
        <w:tab/>
      </w:r>
      <w:r w:rsidRPr="00D029B7">
        <w:rPr>
          <w:noProof w:val="0"/>
        </w:rPr>
        <w:fldChar w:fldCharType="begin"/>
      </w:r>
      <w:r w:rsidRPr="00D029B7">
        <w:rPr>
          <w:noProof w:val="0"/>
        </w:rPr>
        <w:instrText xml:space="preserve"> PAGEREF _Toc207121923 \h </w:instrText>
      </w:r>
      <w:r w:rsidRPr="00D029B7">
        <w:rPr>
          <w:noProof w:val="0"/>
        </w:rPr>
      </w:r>
      <w:r w:rsidRPr="00D029B7">
        <w:rPr>
          <w:noProof w:val="0"/>
        </w:rPr>
        <w:fldChar w:fldCharType="separate"/>
      </w:r>
      <w:r w:rsidR="00912B2C" w:rsidRPr="00D029B7">
        <w:rPr>
          <w:noProof w:val="0"/>
        </w:rPr>
        <w:t>365</w:t>
      </w:r>
      <w:r w:rsidRPr="00D029B7">
        <w:rPr>
          <w:noProof w:val="0"/>
        </w:rPr>
        <w:fldChar w:fldCharType="end"/>
      </w:r>
    </w:p>
    <w:p w14:paraId="367F0F23" w14:textId="1BD83DE8" w:rsidR="00690013" w:rsidRPr="00D029B7" w:rsidRDefault="00690013">
      <w:pPr>
        <w:pStyle w:val="TM1"/>
        <w:rPr>
          <w:rFonts w:asciiTheme="minorHAnsi" w:eastAsiaTheme="minorEastAsia" w:hAnsiTheme="minorHAnsi" w:cstheme="minorBidi"/>
          <w:b w:val="0"/>
          <w:noProof w:val="0"/>
          <w:kern w:val="2"/>
          <w:szCs w:val="24"/>
          <w:lang w:eastAsia="en-US"/>
        </w:rPr>
      </w:pPr>
      <w:r w:rsidRPr="00D029B7">
        <w:rPr>
          <w:noProof w:val="0"/>
        </w:rPr>
        <w:t>Modèle de Garantie  émise en remplacement de la Retenue de Garantie  (Garantie Bancaire sur Demande)</w:t>
      </w:r>
      <w:r w:rsidRPr="00D029B7">
        <w:rPr>
          <w:noProof w:val="0"/>
        </w:rPr>
        <w:tab/>
      </w:r>
      <w:r w:rsidRPr="00D029B7">
        <w:rPr>
          <w:noProof w:val="0"/>
        </w:rPr>
        <w:fldChar w:fldCharType="begin"/>
      </w:r>
      <w:r w:rsidRPr="00D029B7">
        <w:rPr>
          <w:noProof w:val="0"/>
        </w:rPr>
        <w:instrText xml:space="preserve"> PAGEREF _Toc207121924 \h </w:instrText>
      </w:r>
      <w:r w:rsidRPr="00D029B7">
        <w:rPr>
          <w:noProof w:val="0"/>
        </w:rPr>
      </w:r>
      <w:r w:rsidRPr="00D029B7">
        <w:rPr>
          <w:noProof w:val="0"/>
        </w:rPr>
        <w:fldChar w:fldCharType="separate"/>
      </w:r>
      <w:r w:rsidR="00912B2C" w:rsidRPr="00D029B7">
        <w:rPr>
          <w:noProof w:val="0"/>
        </w:rPr>
        <w:t>367</w:t>
      </w:r>
      <w:r w:rsidRPr="00D029B7">
        <w:rPr>
          <w:noProof w:val="0"/>
        </w:rPr>
        <w:fldChar w:fldCharType="end"/>
      </w:r>
    </w:p>
    <w:p w14:paraId="390A5F75" w14:textId="437489D5" w:rsidR="000A450A" w:rsidRPr="00710D65" w:rsidRDefault="001942A2" w:rsidP="00DC57DA">
      <w:pPr>
        <w:spacing w:before="60" w:after="60"/>
        <w:rPr>
          <w:sz w:val="20"/>
        </w:rPr>
      </w:pPr>
      <w:r w:rsidRPr="00710D65">
        <w:rPr>
          <w:sz w:val="20"/>
        </w:rPr>
        <w:fldChar w:fldCharType="end"/>
      </w:r>
    </w:p>
    <w:p w14:paraId="34ECAD60" w14:textId="4F4D88C3" w:rsidR="00172F13" w:rsidRPr="00710D65" w:rsidRDefault="000A450A" w:rsidP="009F73C2">
      <w:pPr>
        <w:pStyle w:val="Sec10head1"/>
        <w:rPr>
          <w:b w:val="0"/>
          <w:sz w:val="20"/>
        </w:rPr>
      </w:pPr>
      <w:r w:rsidRPr="00710D65">
        <w:br w:type="page"/>
      </w:r>
      <w:bookmarkStart w:id="1732" w:name="_Toc327354351"/>
      <w:bookmarkStart w:id="1733" w:name="_Toc479272842"/>
      <w:bookmarkStart w:id="1734" w:name="_Toc489274345"/>
    </w:p>
    <w:p w14:paraId="57B16059" w14:textId="6240230B" w:rsidR="009334BA" w:rsidRPr="00710D65" w:rsidRDefault="009334BA" w:rsidP="009334BA">
      <w:pPr>
        <w:pStyle w:val="Sec10head1"/>
        <w:ind w:right="-180"/>
        <w:rPr>
          <w:sz w:val="36"/>
          <w:szCs w:val="36"/>
        </w:rPr>
      </w:pPr>
      <w:bookmarkStart w:id="1735" w:name="_Toc478922094"/>
      <w:bookmarkStart w:id="1736" w:name="_Toc479272841"/>
      <w:bookmarkStart w:id="1737" w:name="_Toc69318220"/>
      <w:bookmarkStart w:id="1738" w:name="_Toc207121916"/>
      <w:r w:rsidRPr="00710D65">
        <w:rPr>
          <w:sz w:val="36"/>
          <w:szCs w:val="36"/>
        </w:rPr>
        <w:lastRenderedPageBreak/>
        <w:t>Modèle de Notification d’</w:t>
      </w:r>
      <w:r w:rsidR="006F5CB8" w:rsidRPr="00710D65">
        <w:rPr>
          <w:sz w:val="36"/>
          <w:szCs w:val="36"/>
        </w:rPr>
        <w:t>I</w:t>
      </w:r>
      <w:r w:rsidRPr="00710D65">
        <w:rPr>
          <w:sz w:val="36"/>
          <w:szCs w:val="36"/>
        </w:rPr>
        <w:t>ntention d’</w:t>
      </w:r>
      <w:r w:rsidR="006F5CB8" w:rsidRPr="00710D65">
        <w:rPr>
          <w:sz w:val="36"/>
          <w:szCs w:val="36"/>
        </w:rPr>
        <w:t>A</w:t>
      </w:r>
      <w:r w:rsidRPr="00710D65">
        <w:rPr>
          <w:sz w:val="36"/>
          <w:szCs w:val="36"/>
        </w:rPr>
        <w:t>ttribution</w:t>
      </w:r>
      <w:bookmarkEnd w:id="1735"/>
      <w:bookmarkEnd w:id="1736"/>
      <w:bookmarkEnd w:id="1737"/>
      <w:bookmarkEnd w:id="1738"/>
    </w:p>
    <w:p w14:paraId="4ACA2021" w14:textId="4EA8DDAC" w:rsidR="009334BA" w:rsidRPr="00710D65" w:rsidRDefault="009334BA" w:rsidP="00AE0889">
      <w:pPr>
        <w:spacing w:before="120" w:after="120"/>
        <w:ind w:left="0" w:firstLine="0"/>
        <w:rPr>
          <w:b/>
          <w:i/>
        </w:rPr>
      </w:pPr>
      <w:r w:rsidRPr="00710D65">
        <w:rPr>
          <w:b/>
          <w:i/>
          <w:iCs/>
        </w:rPr>
        <w:t>[</w:t>
      </w:r>
      <w:r w:rsidRPr="00710D65">
        <w:rPr>
          <w:b/>
          <w:i/>
        </w:rPr>
        <w:t>La Notification d’intention d’attribution doit être adressée à chacun des Soumissionnaires ayant remis une offre</w:t>
      </w:r>
      <w:r w:rsidR="00890B67" w:rsidRPr="00710D65">
        <w:rPr>
          <w:b/>
          <w:i/>
        </w:rPr>
        <w:t xml:space="preserve"> </w:t>
      </w:r>
      <w:r w:rsidR="00890B67" w:rsidRPr="00710D65">
        <w:rPr>
          <w:b/>
          <w:i/>
          <w:iCs/>
          <w:szCs w:val="24"/>
        </w:rPr>
        <w:t>sauf si le Soumissionnaire a précédemment reçu une notification d'exclusion du processus à un stade intermédiaire de la procédure de passation de marchés</w:t>
      </w:r>
      <w:r w:rsidRPr="00710D65">
        <w:rPr>
          <w:b/>
          <w:i/>
        </w:rPr>
        <w:t>.]</w:t>
      </w:r>
    </w:p>
    <w:p w14:paraId="473F7E1C" w14:textId="1B806DE4" w:rsidR="009334BA" w:rsidRPr="00710D65" w:rsidRDefault="009334BA" w:rsidP="00AE0889">
      <w:pPr>
        <w:spacing w:before="120" w:after="120"/>
        <w:ind w:left="0" w:firstLine="0"/>
        <w:rPr>
          <w:b/>
        </w:rPr>
      </w:pPr>
      <w:r w:rsidRPr="00710D65">
        <w:rPr>
          <w:b/>
          <w:i/>
        </w:rPr>
        <w:t>[Le destinataire doit être le représentant autorisé du Soumissionnaire</w:t>
      </w:r>
      <w:r w:rsidR="009769E4" w:rsidRPr="00710D65">
        <w:rPr>
          <w:b/>
          <w:i/>
        </w:rPr>
        <w:t xml:space="preserve"> </w:t>
      </w:r>
      <w:r w:rsidR="009769E4" w:rsidRPr="00710D65">
        <w:rPr>
          <w:b/>
          <w:i/>
          <w:iCs/>
          <w:szCs w:val="24"/>
        </w:rPr>
        <w:t>désigné dans le Formulaire d’Information sur le Soumissionnaire</w:t>
      </w:r>
      <w:r w:rsidRPr="00710D65">
        <w:rPr>
          <w:b/>
          <w:i/>
        </w:rPr>
        <w:t>].</w:t>
      </w:r>
    </w:p>
    <w:p w14:paraId="69D5D621" w14:textId="621CDE6D" w:rsidR="009334BA" w:rsidRPr="00710D65" w:rsidRDefault="009334BA" w:rsidP="00AE0889">
      <w:pPr>
        <w:pStyle w:val="Outline"/>
        <w:suppressAutoHyphens/>
        <w:spacing w:before="120" w:after="120"/>
      </w:pPr>
      <w:r w:rsidRPr="00710D65">
        <w:t xml:space="preserve">A l’attention du </w:t>
      </w:r>
      <w:r w:rsidR="00DB1B6E" w:rsidRPr="00710D65">
        <w:t>R</w:t>
      </w:r>
      <w:r w:rsidRPr="00710D65">
        <w:t>eprésentant autorisé du Soumissionnaire</w:t>
      </w:r>
    </w:p>
    <w:p w14:paraId="4B84A7A6" w14:textId="088DDA29" w:rsidR="009334BA" w:rsidRPr="00710D65" w:rsidRDefault="009334BA" w:rsidP="00AE0889">
      <w:pPr>
        <w:pStyle w:val="Outline"/>
        <w:suppressAutoHyphens/>
        <w:spacing w:before="120" w:after="120"/>
      </w:pPr>
      <w:r w:rsidRPr="00710D65">
        <w:t xml:space="preserve">Nom : </w:t>
      </w:r>
      <w:r w:rsidRPr="00710D65">
        <w:rPr>
          <w:i/>
        </w:rPr>
        <w:t xml:space="preserve">[insérer le nom du </w:t>
      </w:r>
      <w:r w:rsidR="00DB1B6E" w:rsidRPr="00710D65">
        <w:rPr>
          <w:i/>
        </w:rPr>
        <w:t>R</w:t>
      </w:r>
      <w:r w:rsidRPr="00710D65">
        <w:rPr>
          <w:i/>
        </w:rPr>
        <w:t>eprésentant autorisé du Soumissionnaire]</w:t>
      </w:r>
    </w:p>
    <w:p w14:paraId="3B206837" w14:textId="44F71336" w:rsidR="009334BA" w:rsidRPr="00710D65" w:rsidRDefault="009334BA" w:rsidP="00AE0889">
      <w:pPr>
        <w:pStyle w:val="Outline"/>
        <w:suppressAutoHyphens/>
        <w:spacing w:before="120" w:after="120"/>
      </w:pPr>
      <w:r w:rsidRPr="00710D65">
        <w:t xml:space="preserve">Adresse : </w:t>
      </w:r>
      <w:r w:rsidRPr="00710D65">
        <w:rPr>
          <w:i/>
        </w:rPr>
        <w:t xml:space="preserve">[insérer l’adresse du </w:t>
      </w:r>
      <w:r w:rsidR="00DB1B6E" w:rsidRPr="00710D65">
        <w:rPr>
          <w:i/>
        </w:rPr>
        <w:t>R</w:t>
      </w:r>
      <w:r w:rsidRPr="00710D65">
        <w:rPr>
          <w:i/>
        </w:rPr>
        <w:t>eprésentant autorisé du Soumissionnaire]</w:t>
      </w:r>
    </w:p>
    <w:p w14:paraId="654AE8CF" w14:textId="55A8E0EC" w:rsidR="009334BA" w:rsidRPr="00710D65" w:rsidRDefault="009334BA" w:rsidP="00AE0889">
      <w:pPr>
        <w:pStyle w:val="Outline"/>
        <w:suppressAutoHyphens/>
        <w:spacing w:before="120" w:after="120"/>
      </w:pPr>
      <w:r w:rsidRPr="00710D65">
        <w:t xml:space="preserve">Téléphone/télécopie : </w:t>
      </w:r>
      <w:r w:rsidRPr="00710D65">
        <w:rPr>
          <w:i/>
        </w:rPr>
        <w:t xml:space="preserve">[insérer téléphone/télécopie du </w:t>
      </w:r>
      <w:r w:rsidR="00DB1B6E" w:rsidRPr="00710D65">
        <w:rPr>
          <w:i/>
        </w:rPr>
        <w:t>R</w:t>
      </w:r>
      <w:r w:rsidRPr="00710D65">
        <w:rPr>
          <w:i/>
        </w:rPr>
        <w:t>eprésentant autorisé du Soumissionnaire]</w:t>
      </w:r>
    </w:p>
    <w:p w14:paraId="05D23D72" w14:textId="4AC9A390" w:rsidR="009334BA" w:rsidRPr="00710D65" w:rsidRDefault="009334BA" w:rsidP="00AE0889">
      <w:pPr>
        <w:pStyle w:val="Outline"/>
        <w:suppressAutoHyphens/>
        <w:spacing w:before="120" w:after="120"/>
        <w:rPr>
          <w:i/>
        </w:rPr>
      </w:pPr>
      <w:r w:rsidRPr="00710D65">
        <w:t xml:space="preserve">Adresse courriel : </w:t>
      </w:r>
      <w:r w:rsidRPr="00710D65">
        <w:rPr>
          <w:i/>
        </w:rPr>
        <w:t xml:space="preserve">[insérer adresse courriel du </w:t>
      </w:r>
      <w:r w:rsidR="00DB1B6E" w:rsidRPr="00710D65">
        <w:rPr>
          <w:i/>
        </w:rPr>
        <w:t>R</w:t>
      </w:r>
      <w:r w:rsidRPr="00710D65">
        <w:rPr>
          <w:i/>
        </w:rPr>
        <w:t>eprésentant autorisé du Soumissionnaire]</w:t>
      </w:r>
    </w:p>
    <w:p w14:paraId="6D8BF5A2" w14:textId="77777777" w:rsidR="009334BA" w:rsidRPr="00710D65" w:rsidRDefault="009334BA" w:rsidP="00AE0889">
      <w:pPr>
        <w:pStyle w:val="Outline"/>
        <w:suppressAutoHyphens/>
        <w:spacing w:before="120" w:after="120"/>
        <w:ind w:left="0" w:firstLine="0"/>
        <w:jc w:val="both"/>
        <w:rPr>
          <w:b/>
          <w:i/>
        </w:rPr>
      </w:pPr>
      <w:r w:rsidRPr="00710D65">
        <w:rPr>
          <w:b/>
          <w:i/>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14:paraId="2D5B4309" w14:textId="77777777" w:rsidR="009334BA" w:rsidRPr="00710D65" w:rsidRDefault="009334BA" w:rsidP="00AE0889">
      <w:pPr>
        <w:spacing w:before="120" w:after="120"/>
        <w:ind w:left="0" w:firstLine="0"/>
        <w:rPr>
          <w:b/>
        </w:rPr>
      </w:pPr>
      <w:r w:rsidRPr="00710D65">
        <w:rPr>
          <w:b/>
        </w:rPr>
        <w:t xml:space="preserve">DATE D’ENVOI : </w:t>
      </w:r>
      <w:r w:rsidRPr="00710D65">
        <w:t>La présente Notification est envoyée par </w:t>
      </w:r>
      <w:r w:rsidRPr="00710D65">
        <w:rPr>
          <w:i/>
          <w:iCs/>
        </w:rPr>
        <w:t xml:space="preserve">: [courriel/télécopie] </w:t>
      </w:r>
      <w:r w:rsidRPr="00710D65">
        <w:t xml:space="preserve">le </w:t>
      </w:r>
      <w:r w:rsidRPr="00710D65">
        <w:rPr>
          <w:i/>
          <w:iCs/>
        </w:rPr>
        <w:t>[date]</w:t>
      </w:r>
      <w:r w:rsidRPr="00710D65">
        <w:t xml:space="preserve"> (heure locale).</w:t>
      </w:r>
    </w:p>
    <w:p w14:paraId="21277B6D" w14:textId="44B344CC" w:rsidR="009334BA" w:rsidRPr="00710D65" w:rsidRDefault="009334BA" w:rsidP="009334BA">
      <w:pPr>
        <w:spacing w:after="240"/>
        <w:ind w:right="289"/>
        <w:rPr>
          <w:b/>
          <w:bCs/>
          <w:sz w:val="44"/>
          <w:szCs w:val="44"/>
        </w:rPr>
      </w:pPr>
      <w:r w:rsidRPr="00710D65">
        <w:rPr>
          <w:b/>
          <w:bCs/>
          <w:sz w:val="44"/>
          <w:szCs w:val="44"/>
        </w:rPr>
        <w:t>Notification d’</w:t>
      </w:r>
      <w:r w:rsidR="00761F7B" w:rsidRPr="00710D65">
        <w:rPr>
          <w:b/>
          <w:bCs/>
          <w:sz w:val="44"/>
          <w:szCs w:val="44"/>
        </w:rPr>
        <w:t>I</w:t>
      </w:r>
      <w:r w:rsidRPr="00710D65">
        <w:rPr>
          <w:b/>
          <w:bCs/>
          <w:sz w:val="44"/>
          <w:szCs w:val="44"/>
        </w:rPr>
        <w:t>ntention d’</w:t>
      </w:r>
      <w:r w:rsidR="00761F7B" w:rsidRPr="00710D65">
        <w:rPr>
          <w:b/>
          <w:bCs/>
          <w:sz w:val="44"/>
          <w:szCs w:val="44"/>
        </w:rPr>
        <w:t>A</w:t>
      </w:r>
      <w:r w:rsidRPr="00710D65">
        <w:rPr>
          <w:b/>
          <w:bCs/>
          <w:sz w:val="44"/>
          <w:szCs w:val="44"/>
        </w:rPr>
        <w:t>ttribution</w:t>
      </w:r>
    </w:p>
    <w:p w14:paraId="02B6BF32" w14:textId="77777777" w:rsidR="009334BA" w:rsidRPr="00710D65" w:rsidRDefault="009334BA" w:rsidP="009334BA">
      <w:pPr>
        <w:spacing w:after="0"/>
        <w:rPr>
          <w:i/>
          <w:color w:val="000000"/>
        </w:rPr>
      </w:pPr>
      <w:r w:rsidRPr="00710D65">
        <w:rPr>
          <w:b/>
          <w:color w:val="000000"/>
        </w:rPr>
        <w:t xml:space="preserve">Maître d’Ouvrage : </w:t>
      </w:r>
      <w:r w:rsidRPr="00710D65">
        <w:rPr>
          <w:i/>
          <w:color w:val="000000"/>
        </w:rPr>
        <w:t>[insérer le nom du Maître d’Ouvrage]</w:t>
      </w:r>
    </w:p>
    <w:p w14:paraId="5825377E" w14:textId="36F65F01" w:rsidR="004A1E25" w:rsidRPr="00710D65" w:rsidRDefault="004A1E25" w:rsidP="004A1E25">
      <w:pPr>
        <w:spacing w:after="0"/>
        <w:rPr>
          <w:i/>
          <w:color w:val="000000"/>
        </w:rPr>
      </w:pPr>
      <w:r w:rsidRPr="00710D65">
        <w:rPr>
          <w:b/>
          <w:color w:val="000000"/>
        </w:rPr>
        <w:t xml:space="preserve">Projet : </w:t>
      </w:r>
      <w:r w:rsidRPr="00710D65">
        <w:rPr>
          <w:i/>
          <w:color w:val="000000"/>
        </w:rPr>
        <w:t>[insérer le nom du Projet]</w:t>
      </w:r>
    </w:p>
    <w:p w14:paraId="37D1964A" w14:textId="77777777" w:rsidR="009334BA" w:rsidRPr="00710D65" w:rsidRDefault="009334BA" w:rsidP="009334BA">
      <w:pPr>
        <w:spacing w:after="0"/>
        <w:rPr>
          <w:i/>
          <w:color w:val="000000"/>
        </w:rPr>
      </w:pPr>
      <w:r w:rsidRPr="00710D65">
        <w:rPr>
          <w:b/>
          <w:color w:val="000000"/>
        </w:rPr>
        <w:t>Intitulé du Marché :</w:t>
      </w:r>
      <w:r w:rsidRPr="00710D65">
        <w:rPr>
          <w:i/>
          <w:color w:val="000000"/>
        </w:rPr>
        <w:t xml:space="preserve"> [insérer l’intitulé du Marché]</w:t>
      </w:r>
    </w:p>
    <w:p w14:paraId="7E7F6667" w14:textId="77777777" w:rsidR="009334BA" w:rsidRPr="00710D65" w:rsidRDefault="009334BA" w:rsidP="009334BA">
      <w:pPr>
        <w:spacing w:after="0"/>
        <w:rPr>
          <w:i/>
          <w:color w:val="000000"/>
        </w:rPr>
      </w:pPr>
      <w:r w:rsidRPr="00710D65">
        <w:rPr>
          <w:b/>
          <w:color w:val="000000"/>
        </w:rPr>
        <w:t>Pays :</w:t>
      </w:r>
      <w:r w:rsidRPr="00710D65">
        <w:rPr>
          <w:i/>
          <w:color w:val="000000"/>
        </w:rPr>
        <w:t xml:space="preserve"> [insérer le nom du pays du Maître d’Ouvrage]</w:t>
      </w:r>
    </w:p>
    <w:p w14:paraId="7888863C" w14:textId="77777777" w:rsidR="009334BA" w:rsidRPr="00710D65" w:rsidRDefault="009334BA" w:rsidP="009334BA">
      <w:pPr>
        <w:spacing w:after="0"/>
        <w:rPr>
          <w:i/>
          <w:color w:val="000000"/>
        </w:rPr>
      </w:pPr>
      <w:r w:rsidRPr="00710D65">
        <w:rPr>
          <w:b/>
          <w:color w:val="000000"/>
        </w:rPr>
        <w:t>Prêt No./Crédit No./Don No. :</w:t>
      </w:r>
      <w:r w:rsidRPr="00710D65">
        <w:rPr>
          <w:i/>
          <w:color w:val="000000"/>
        </w:rPr>
        <w:t xml:space="preserve"> [insérer la référence du prêt/crédit/don]</w:t>
      </w:r>
    </w:p>
    <w:p w14:paraId="28929FB6" w14:textId="77777777" w:rsidR="009334BA" w:rsidRPr="00710D65" w:rsidRDefault="009334BA" w:rsidP="009334BA">
      <w:pPr>
        <w:rPr>
          <w:i/>
          <w:color w:val="000000"/>
        </w:rPr>
      </w:pPr>
      <w:r w:rsidRPr="00710D65">
        <w:rPr>
          <w:b/>
          <w:color w:val="000000"/>
        </w:rPr>
        <w:t>AO No :</w:t>
      </w:r>
      <w:r w:rsidRPr="00710D65">
        <w:rPr>
          <w:i/>
          <w:color w:val="000000"/>
        </w:rPr>
        <w:t xml:space="preserve"> [insérer le numéro de l’appel d’offres en référence au Plan de Passation des Marchés]</w:t>
      </w:r>
    </w:p>
    <w:p w14:paraId="1C05E2F5" w14:textId="77777777" w:rsidR="009334BA" w:rsidRPr="00710D65" w:rsidRDefault="009334BA" w:rsidP="009334BA">
      <w:pPr>
        <w:pStyle w:val="Retraitcorpsdetexte"/>
        <w:spacing w:before="120" w:after="120"/>
        <w:ind w:left="144" w:right="288" w:firstLine="0"/>
        <w:rPr>
          <w:iCs/>
          <w:lang w:val="fr-FR"/>
        </w:rPr>
      </w:pPr>
      <w:r w:rsidRPr="00710D65">
        <w:rPr>
          <w:iCs/>
          <w:lang w:val="fr-FR"/>
        </w:rP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14:paraId="28E0A2AD" w14:textId="77777777" w:rsidR="009334BA" w:rsidRPr="00710D65" w:rsidRDefault="009334BA" w:rsidP="00AE5014">
      <w:pPr>
        <w:pStyle w:val="Retraitcorpsdetexte"/>
        <w:numPr>
          <w:ilvl w:val="0"/>
          <w:numId w:val="125"/>
        </w:numPr>
        <w:spacing w:after="120"/>
        <w:ind w:right="288"/>
        <w:jc w:val="left"/>
        <w:rPr>
          <w:iCs/>
          <w:lang w:val="fr-FR"/>
        </w:rPr>
      </w:pPr>
      <w:r w:rsidRPr="00710D65">
        <w:rPr>
          <w:iCs/>
          <w:lang w:val="fr-FR"/>
        </w:rPr>
        <w:t>demander un débriefing concernant l’évaluation de votre Proposition, et/ou</w:t>
      </w:r>
    </w:p>
    <w:p w14:paraId="4CCDA03D" w14:textId="77777777" w:rsidR="009334BA" w:rsidRPr="00710D65" w:rsidRDefault="009334BA" w:rsidP="00AE5014">
      <w:pPr>
        <w:pStyle w:val="Retraitcorpsdetexte"/>
        <w:numPr>
          <w:ilvl w:val="0"/>
          <w:numId w:val="125"/>
        </w:numPr>
        <w:spacing w:after="120"/>
        <w:ind w:right="288"/>
        <w:jc w:val="left"/>
        <w:rPr>
          <w:iCs/>
          <w:lang w:val="fr-FR"/>
        </w:rPr>
      </w:pPr>
      <w:r w:rsidRPr="00710D65">
        <w:rPr>
          <w:iCs/>
          <w:lang w:val="fr-FR"/>
        </w:rPr>
        <w:t>soumettre une réclamation concernant la passation du marché, portant sur la décision d’attribuer le marché.</w:t>
      </w:r>
    </w:p>
    <w:p w14:paraId="07891264" w14:textId="77777777" w:rsidR="009334BA" w:rsidRPr="00710D65" w:rsidRDefault="009334BA" w:rsidP="00AE5014">
      <w:pPr>
        <w:pStyle w:val="Retraitcorpsdetexte"/>
        <w:numPr>
          <w:ilvl w:val="0"/>
          <w:numId w:val="124"/>
        </w:numPr>
        <w:spacing w:before="120" w:after="120"/>
        <w:ind w:left="284" w:right="289" w:hanging="284"/>
        <w:rPr>
          <w:b/>
          <w:iCs/>
          <w:lang w:val="fr-FR"/>
        </w:rPr>
      </w:pPr>
      <w:r w:rsidRPr="00710D65">
        <w:rPr>
          <w:b/>
          <w:iCs/>
          <w:lang w:val="fr-FR"/>
        </w:rPr>
        <w:t>Soumissionnaire retenu</w:t>
      </w: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6662"/>
      </w:tblGrid>
      <w:tr w:rsidR="009334BA" w:rsidRPr="00710D65" w14:paraId="5616422C" w14:textId="77777777" w:rsidTr="00AE0889">
        <w:tc>
          <w:tcPr>
            <w:tcW w:w="2405" w:type="dxa"/>
            <w:shd w:val="clear" w:color="auto" w:fill="C6D9F1"/>
          </w:tcPr>
          <w:p w14:paraId="30932BB8" w14:textId="77777777" w:rsidR="009334BA" w:rsidRPr="00710D65" w:rsidRDefault="009334BA" w:rsidP="00AE0889">
            <w:pPr>
              <w:pStyle w:val="Retraitcorpsdetexte"/>
              <w:spacing w:before="120" w:after="120"/>
              <w:rPr>
                <w:b/>
                <w:iCs/>
                <w:lang w:val="fr-FR"/>
              </w:rPr>
            </w:pPr>
            <w:r w:rsidRPr="00710D65">
              <w:rPr>
                <w:b/>
                <w:iCs/>
                <w:lang w:val="fr-FR"/>
              </w:rPr>
              <w:t>Nom :</w:t>
            </w:r>
          </w:p>
        </w:tc>
        <w:tc>
          <w:tcPr>
            <w:tcW w:w="6662" w:type="dxa"/>
            <w:vAlign w:val="center"/>
          </w:tcPr>
          <w:p w14:paraId="1900FDD3" w14:textId="77777777" w:rsidR="009334BA" w:rsidRPr="00710D65" w:rsidRDefault="009334BA" w:rsidP="00AE0889">
            <w:pPr>
              <w:pStyle w:val="Retraitcorpsdetexte"/>
              <w:spacing w:before="120" w:after="120"/>
              <w:rPr>
                <w:i/>
                <w:lang w:val="fr-FR"/>
              </w:rPr>
            </w:pPr>
            <w:r w:rsidRPr="00710D65">
              <w:rPr>
                <w:i/>
                <w:lang w:val="fr-FR"/>
              </w:rPr>
              <w:t>[insérer le nom du Soumissionnaire retenu]</w:t>
            </w:r>
          </w:p>
        </w:tc>
      </w:tr>
      <w:tr w:rsidR="009334BA" w:rsidRPr="00710D65" w14:paraId="61069E4E" w14:textId="77777777" w:rsidTr="00AE0889">
        <w:tc>
          <w:tcPr>
            <w:tcW w:w="2405" w:type="dxa"/>
            <w:shd w:val="clear" w:color="auto" w:fill="C6D9F1"/>
          </w:tcPr>
          <w:p w14:paraId="2EF56681" w14:textId="77777777" w:rsidR="009334BA" w:rsidRPr="00710D65" w:rsidRDefault="009334BA" w:rsidP="00AE0889">
            <w:pPr>
              <w:pStyle w:val="Retraitcorpsdetexte"/>
              <w:spacing w:before="120" w:after="120"/>
              <w:rPr>
                <w:b/>
                <w:iCs/>
                <w:lang w:val="fr-FR"/>
              </w:rPr>
            </w:pPr>
            <w:r w:rsidRPr="00710D65">
              <w:rPr>
                <w:b/>
                <w:iCs/>
                <w:lang w:val="fr-FR"/>
              </w:rPr>
              <w:t>Adresse :</w:t>
            </w:r>
          </w:p>
        </w:tc>
        <w:tc>
          <w:tcPr>
            <w:tcW w:w="6662" w:type="dxa"/>
            <w:vAlign w:val="center"/>
          </w:tcPr>
          <w:p w14:paraId="176A3882" w14:textId="77777777" w:rsidR="009334BA" w:rsidRPr="00710D65" w:rsidRDefault="009334BA" w:rsidP="00AE0889">
            <w:pPr>
              <w:pStyle w:val="Retraitcorpsdetexte"/>
              <w:spacing w:before="120" w:after="120"/>
              <w:rPr>
                <w:i/>
                <w:lang w:val="fr-FR"/>
              </w:rPr>
            </w:pPr>
            <w:r w:rsidRPr="00710D65">
              <w:rPr>
                <w:i/>
                <w:lang w:val="fr-FR"/>
              </w:rPr>
              <w:t>[insérer l’adresse du Soumissionnaire retenu]</w:t>
            </w:r>
          </w:p>
        </w:tc>
      </w:tr>
      <w:tr w:rsidR="009334BA" w:rsidRPr="00710D65" w14:paraId="59CD2CFC" w14:textId="77777777" w:rsidTr="00AE0889">
        <w:tc>
          <w:tcPr>
            <w:tcW w:w="2405" w:type="dxa"/>
            <w:shd w:val="clear" w:color="auto" w:fill="C6D9F1"/>
          </w:tcPr>
          <w:p w14:paraId="55F3F053" w14:textId="77777777" w:rsidR="009334BA" w:rsidRPr="00710D65" w:rsidRDefault="009334BA" w:rsidP="00AE0889">
            <w:pPr>
              <w:pStyle w:val="Retraitcorpsdetexte"/>
              <w:spacing w:before="120" w:after="120"/>
              <w:rPr>
                <w:b/>
                <w:iCs/>
                <w:lang w:val="fr-FR"/>
              </w:rPr>
            </w:pPr>
            <w:r w:rsidRPr="00710D65">
              <w:rPr>
                <w:b/>
                <w:iCs/>
                <w:lang w:val="fr-FR"/>
              </w:rPr>
              <w:t>Prix du Marché :</w:t>
            </w:r>
          </w:p>
        </w:tc>
        <w:tc>
          <w:tcPr>
            <w:tcW w:w="6662" w:type="dxa"/>
            <w:vAlign w:val="center"/>
          </w:tcPr>
          <w:p w14:paraId="0A577FC4" w14:textId="77777777" w:rsidR="009334BA" w:rsidRPr="00710D65" w:rsidRDefault="009334BA" w:rsidP="00AE0889">
            <w:pPr>
              <w:pStyle w:val="Retraitcorpsdetexte"/>
              <w:spacing w:before="120" w:after="120"/>
              <w:rPr>
                <w:i/>
                <w:lang w:val="fr-FR"/>
              </w:rPr>
            </w:pPr>
            <w:r w:rsidRPr="00710D65">
              <w:rPr>
                <w:i/>
                <w:lang w:val="fr-FR"/>
              </w:rPr>
              <w:t>[insérer le prix du Marché du Soumissionnaire retenu]</w:t>
            </w:r>
          </w:p>
        </w:tc>
      </w:tr>
      <w:tr w:rsidR="00607B83" w:rsidRPr="00710D65" w14:paraId="60CE0C19" w14:textId="77777777" w:rsidTr="00AE0889">
        <w:tc>
          <w:tcPr>
            <w:tcW w:w="2405" w:type="dxa"/>
            <w:shd w:val="clear" w:color="auto" w:fill="C6D9F1"/>
          </w:tcPr>
          <w:p w14:paraId="060D4666" w14:textId="7D3D0749" w:rsidR="00607B83" w:rsidRPr="00710D65" w:rsidRDefault="00607B83" w:rsidP="00AE0889">
            <w:pPr>
              <w:pStyle w:val="Retraitcorpsdetexte"/>
              <w:spacing w:before="120" w:after="120"/>
              <w:rPr>
                <w:b/>
                <w:iCs/>
                <w:lang w:val="fr-FR"/>
              </w:rPr>
            </w:pPr>
            <w:r w:rsidRPr="00710D65">
              <w:rPr>
                <w:b/>
                <w:iCs/>
                <w:lang w:val="fr-FR"/>
              </w:rPr>
              <w:lastRenderedPageBreak/>
              <w:t>Score</w:t>
            </w:r>
            <w:r w:rsidR="002F476E" w:rsidRPr="00710D65">
              <w:rPr>
                <w:b/>
                <w:iCs/>
                <w:lang w:val="fr-FR"/>
              </w:rPr>
              <w:t xml:space="preserve"> combiné total</w:t>
            </w:r>
          </w:p>
        </w:tc>
        <w:tc>
          <w:tcPr>
            <w:tcW w:w="6662" w:type="dxa"/>
            <w:vAlign w:val="center"/>
          </w:tcPr>
          <w:p w14:paraId="46525D31" w14:textId="75EEDFB6" w:rsidR="00607B83" w:rsidRPr="00710D65" w:rsidRDefault="002F476E" w:rsidP="00AE0889">
            <w:pPr>
              <w:pStyle w:val="Retraitcorpsdetexte"/>
              <w:spacing w:before="120" w:after="120"/>
              <w:rPr>
                <w:i/>
                <w:lang w:val="fr-FR"/>
              </w:rPr>
            </w:pPr>
            <w:r w:rsidRPr="00710D65">
              <w:rPr>
                <w:i/>
                <w:lang w:val="fr-FR"/>
              </w:rPr>
              <w:t>[insérer le score combiné total du Soumissionnaire retenu]</w:t>
            </w:r>
          </w:p>
        </w:tc>
      </w:tr>
    </w:tbl>
    <w:p w14:paraId="2F43B4E3" w14:textId="79AAF372" w:rsidR="009334BA" w:rsidRPr="00710D65" w:rsidRDefault="009334BA" w:rsidP="00AE0889">
      <w:pPr>
        <w:pStyle w:val="Retraitcorpsdetexte"/>
        <w:numPr>
          <w:ilvl w:val="0"/>
          <w:numId w:val="124"/>
        </w:numPr>
        <w:spacing w:before="240" w:after="120"/>
        <w:ind w:left="288" w:right="288" w:hanging="288"/>
        <w:rPr>
          <w:b/>
          <w:i/>
          <w:iCs/>
          <w:lang w:val="fr-FR"/>
        </w:rPr>
      </w:pPr>
      <w:r w:rsidRPr="00710D65">
        <w:rPr>
          <w:b/>
          <w:iCs/>
          <w:lang w:val="fr-FR"/>
        </w:rPr>
        <w:t xml:space="preserve">Autres Soumissionnaires </w:t>
      </w:r>
      <w:r w:rsidRPr="00710D65">
        <w:rPr>
          <w:b/>
          <w:i/>
          <w:iCs/>
          <w:lang w:val="fr-FR"/>
        </w:rPr>
        <w:t>[INSTRUCTIONS : insérer les noms de tous les Soumissionnaires ayant remis une Offre. Lorsque le prix de l’offre a été évalué, indiquez le prix évalué de chaque Offre, ainsi que le prix de chaque Offre tel que lu en séance d’ouverture</w:t>
      </w:r>
      <w:r w:rsidR="002F476E" w:rsidRPr="00710D65">
        <w:rPr>
          <w:b/>
          <w:i/>
          <w:iCs/>
          <w:lang w:val="fr-FR"/>
        </w:rPr>
        <w:t>, l</w:t>
      </w:r>
      <w:r w:rsidR="00745683" w:rsidRPr="00710D65">
        <w:rPr>
          <w:b/>
          <w:i/>
          <w:iCs/>
          <w:lang w:val="fr-FR"/>
        </w:rPr>
        <w:t>es scores techniques et combinés</w:t>
      </w:r>
      <w:r w:rsidRPr="00710D65">
        <w:rPr>
          <w:b/>
          <w:i/>
          <w:iCs/>
          <w:lang w:val="fr-FR"/>
        </w:rPr>
        <w:t>.</w:t>
      </w:r>
      <w:r w:rsidRPr="00710D65">
        <w:rPr>
          <w:b/>
          <w:i/>
          <w:iCs/>
          <w:vertAlign w:val="subscript"/>
          <w:lang w:val="fr-FR"/>
        </w:rPr>
        <w:t>]</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1532"/>
        <w:gridCol w:w="1596"/>
        <w:gridCol w:w="2126"/>
        <w:gridCol w:w="1899"/>
      </w:tblGrid>
      <w:tr w:rsidR="009E7D59" w:rsidRPr="00710D65" w14:paraId="0FB01DF2" w14:textId="77777777" w:rsidTr="00AE0889">
        <w:tc>
          <w:tcPr>
            <w:tcW w:w="2117" w:type="dxa"/>
            <w:shd w:val="clear" w:color="auto" w:fill="B8CCE4" w:themeFill="accent1" w:themeFillTint="66"/>
            <w:vAlign w:val="center"/>
          </w:tcPr>
          <w:p w14:paraId="537F2D2C" w14:textId="77777777" w:rsidR="009E7D59" w:rsidRPr="00710D65" w:rsidRDefault="009E7D59" w:rsidP="009E7D59">
            <w:pPr>
              <w:pStyle w:val="Retraitcorpsdetexte"/>
              <w:spacing w:before="120" w:after="120"/>
              <w:ind w:left="51" w:hanging="11"/>
              <w:jc w:val="center"/>
              <w:rPr>
                <w:b/>
                <w:iCs/>
                <w:lang w:val="fr-FR"/>
              </w:rPr>
            </w:pPr>
            <w:r w:rsidRPr="00710D65">
              <w:rPr>
                <w:b/>
                <w:iCs/>
                <w:lang w:val="fr-FR"/>
              </w:rPr>
              <w:t>Nom du Soumissionnaire</w:t>
            </w:r>
          </w:p>
        </w:tc>
        <w:tc>
          <w:tcPr>
            <w:tcW w:w="1532" w:type="dxa"/>
            <w:shd w:val="clear" w:color="auto" w:fill="B8CCE4" w:themeFill="accent1" w:themeFillTint="66"/>
          </w:tcPr>
          <w:p w14:paraId="70679543" w14:textId="286881FD" w:rsidR="009E7D59" w:rsidRPr="00710D65" w:rsidRDefault="009E7D59" w:rsidP="009E7D59">
            <w:pPr>
              <w:pStyle w:val="Retraitcorpsdetexte"/>
              <w:spacing w:before="120" w:after="120"/>
              <w:ind w:left="51" w:hanging="11"/>
              <w:jc w:val="center"/>
              <w:rPr>
                <w:b/>
                <w:iCs/>
                <w:lang w:val="fr-FR"/>
              </w:rPr>
            </w:pPr>
            <w:r w:rsidRPr="00710D65">
              <w:rPr>
                <w:b/>
                <w:iCs/>
                <w:lang w:val="fr-FR"/>
              </w:rPr>
              <w:t>Score technique</w:t>
            </w:r>
          </w:p>
        </w:tc>
        <w:tc>
          <w:tcPr>
            <w:tcW w:w="1596" w:type="dxa"/>
            <w:shd w:val="clear" w:color="auto" w:fill="B8CCE4" w:themeFill="accent1" w:themeFillTint="66"/>
            <w:vAlign w:val="center"/>
          </w:tcPr>
          <w:p w14:paraId="50F4E07A" w14:textId="50BCA736" w:rsidR="009E7D59" w:rsidRPr="00710D65" w:rsidRDefault="009E7D59" w:rsidP="009E7D59">
            <w:pPr>
              <w:pStyle w:val="Retraitcorpsdetexte"/>
              <w:spacing w:before="120" w:after="120"/>
              <w:ind w:left="51" w:hanging="11"/>
              <w:jc w:val="center"/>
              <w:rPr>
                <w:b/>
                <w:iCs/>
                <w:lang w:val="fr-FR"/>
              </w:rPr>
            </w:pPr>
            <w:r w:rsidRPr="00710D65">
              <w:rPr>
                <w:b/>
                <w:iCs/>
                <w:lang w:val="fr-FR"/>
              </w:rPr>
              <w:t>Prix de l’Offre</w:t>
            </w:r>
          </w:p>
        </w:tc>
        <w:tc>
          <w:tcPr>
            <w:tcW w:w="2126" w:type="dxa"/>
            <w:shd w:val="clear" w:color="auto" w:fill="B8CCE4" w:themeFill="accent1" w:themeFillTint="66"/>
            <w:vAlign w:val="center"/>
          </w:tcPr>
          <w:p w14:paraId="0FBC321E" w14:textId="67E51B0C" w:rsidR="009E7D59" w:rsidRPr="00710D65" w:rsidRDefault="009E7D59" w:rsidP="009E7D59">
            <w:pPr>
              <w:pStyle w:val="Retraitcorpsdetexte"/>
              <w:spacing w:before="120" w:after="120"/>
              <w:ind w:left="51" w:hanging="11"/>
              <w:jc w:val="center"/>
              <w:rPr>
                <w:b/>
                <w:iCs/>
                <w:lang w:val="fr-FR"/>
              </w:rPr>
            </w:pPr>
            <w:r w:rsidRPr="00710D65">
              <w:rPr>
                <w:b/>
                <w:iCs/>
                <w:lang w:val="fr-FR"/>
              </w:rPr>
              <w:t xml:space="preserve">Prix évalué de l’Offre </w:t>
            </w:r>
            <w:r w:rsidRPr="00710D65">
              <w:rPr>
                <w:b/>
                <w:iCs/>
                <w:lang w:val="fr-FR"/>
              </w:rPr>
              <w:br/>
            </w:r>
          </w:p>
        </w:tc>
        <w:tc>
          <w:tcPr>
            <w:tcW w:w="1899" w:type="dxa"/>
            <w:shd w:val="clear" w:color="auto" w:fill="B8CCE4" w:themeFill="accent1" w:themeFillTint="66"/>
            <w:vAlign w:val="center"/>
          </w:tcPr>
          <w:p w14:paraId="5D548CF3" w14:textId="4111BE72" w:rsidR="009E7D59" w:rsidRPr="00710D65" w:rsidRDefault="009E7D59" w:rsidP="009E7D59">
            <w:pPr>
              <w:pStyle w:val="Retraitcorpsdetexte"/>
              <w:spacing w:before="120" w:after="120"/>
              <w:ind w:left="51" w:hanging="11"/>
              <w:jc w:val="center"/>
              <w:rPr>
                <w:b/>
                <w:iCs/>
                <w:lang w:val="fr-FR"/>
              </w:rPr>
            </w:pPr>
            <w:r w:rsidRPr="00710D65">
              <w:rPr>
                <w:b/>
                <w:iCs/>
                <w:lang w:val="fr-FR"/>
              </w:rPr>
              <w:t>Score combiné</w:t>
            </w:r>
          </w:p>
        </w:tc>
      </w:tr>
      <w:tr w:rsidR="009E7D59" w:rsidRPr="00710D65" w14:paraId="6E92337D" w14:textId="77777777" w:rsidTr="00AE0889">
        <w:tc>
          <w:tcPr>
            <w:tcW w:w="2117" w:type="dxa"/>
          </w:tcPr>
          <w:p w14:paraId="72799451" w14:textId="77777777" w:rsidR="009E7D59" w:rsidRPr="00710D65" w:rsidRDefault="009E7D59" w:rsidP="009E7D59">
            <w:pPr>
              <w:pStyle w:val="Retraitcorpsdetexte"/>
              <w:spacing w:before="240" w:after="120"/>
              <w:ind w:left="0" w:right="289" w:firstLine="0"/>
              <w:rPr>
                <w:i/>
                <w:iCs/>
                <w:szCs w:val="24"/>
                <w:lang w:val="fr-FR"/>
              </w:rPr>
            </w:pPr>
            <w:r w:rsidRPr="00710D65">
              <w:rPr>
                <w:i/>
                <w:iCs/>
                <w:szCs w:val="24"/>
                <w:lang w:val="fr-FR"/>
              </w:rPr>
              <w:t>[insérer le nom]</w:t>
            </w:r>
          </w:p>
        </w:tc>
        <w:tc>
          <w:tcPr>
            <w:tcW w:w="1532" w:type="dxa"/>
          </w:tcPr>
          <w:p w14:paraId="363A2D93" w14:textId="6831FD0A"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[insérer le score technique]</w:t>
            </w:r>
          </w:p>
        </w:tc>
        <w:tc>
          <w:tcPr>
            <w:tcW w:w="1596" w:type="dxa"/>
          </w:tcPr>
          <w:p w14:paraId="3D3BEB9A" w14:textId="2E455E2A"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[Prix de l’Offre]</w:t>
            </w:r>
          </w:p>
        </w:tc>
        <w:tc>
          <w:tcPr>
            <w:tcW w:w="2126" w:type="dxa"/>
          </w:tcPr>
          <w:p w14:paraId="18DC18DF" w14:textId="2AF1A666"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[Prix évalué de l’Offre]</w:t>
            </w:r>
          </w:p>
        </w:tc>
        <w:tc>
          <w:tcPr>
            <w:tcW w:w="1899" w:type="dxa"/>
          </w:tcPr>
          <w:p w14:paraId="3ECA364E" w14:textId="18794BAA"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[insérer le score combiné]</w:t>
            </w:r>
          </w:p>
        </w:tc>
      </w:tr>
      <w:tr w:rsidR="009E7D59" w:rsidRPr="00710D65" w14:paraId="5F1988FD" w14:textId="77777777" w:rsidTr="00AE0889">
        <w:tc>
          <w:tcPr>
            <w:tcW w:w="2117" w:type="dxa"/>
          </w:tcPr>
          <w:p w14:paraId="79CE247D" w14:textId="77777777" w:rsidR="009E7D59" w:rsidRPr="00710D65" w:rsidRDefault="009E7D59" w:rsidP="009E7D59">
            <w:pPr>
              <w:pStyle w:val="Retraitcorpsdetexte"/>
              <w:spacing w:before="240" w:after="120"/>
              <w:ind w:left="0" w:right="289" w:firstLine="0"/>
              <w:rPr>
                <w:i/>
                <w:iCs/>
                <w:szCs w:val="24"/>
                <w:lang w:val="fr-FR"/>
              </w:rPr>
            </w:pPr>
            <w:r w:rsidRPr="00710D65">
              <w:rPr>
                <w:i/>
                <w:iCs/>
                <w:szCs w:val="24"/>
                <w:lang w:val="fr-FR"/>
              </w:rPr>
              <w:t>[insérer le nom]</w:t>
            </w:r>
          </w:p>
        </w:tc>
        <w:tc>
          <w:tcPr>
            <w:tcW w:w="1532" w:type="dxa"/>
          </w:tcPr>
          <w:p w14:paraId="6E3A1598" w14:textId="300A2EDD"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[insérer le score technique]</w:t>
            </w:r>
          </w:p>
        </w:tc>
        <w:tc>
          <w:tcPr>
            <w:tcW w:w="1596" w:type="dxa"/>
          </w:tcPr>
          <w:p w14:paraId="745AC6C5" w14:textId="6E23CB45"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[Prix de l’Offre]</w:t>
            </w:r>
          </w:p>
        </w:tc>
        <w:tc>
          <w:tcPr>
            <w:tcW w:w="2126" w:type="dxa"/>
          </w:tcPr>
          <w:p w14:paraId="248DAAB7" w14:textId="13894F07"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[Prix évalué de l’Offre]</w:t>
            </w:r>
          </w:p>
        </w:tc>
        <w:tc>
          <w:tcPr>
            <w:tcW w:w="1899" w:type="dxa"/>
          </w:tcPr>
          <w:p w14:paraId="59885B0B" w14:textId="736C670C"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[insérer le score combiné]</w:t>
            </w:r>
          </w:p>
        </w:tc>
      </w:tr>
      <w:tr w:rsidR="009E7D59" w:rsidRPr="00710D65" w14:paraId="5D6B467F" w14:textId="77777777" w:rsidTr="00AE0889">
        <w:tc>
          <w:tcPr>
            <w:tcW w:w="2117" w:type="dxa"/>
          </w:tcPr>
          <w:p w14:paraId="71A94380" w14:textId="77777777" w:rsidR="009E7D59" w:rsidRPr="00710D65" w:rsidRDefault="009E7D59" w:rsidP="009E7D59">
            <w:pPr>
              <w:pStyle w:val="Retraitcorpsdetexte"/>
              <w:spacing w:before="240" w:after="120"/>
              <w:ind w:left="0" w:right="289" w:firstLine="0"/>
              <w:rPr>
                <w:i/>
                <w:iCs/>
                <w:szCs w:val="24"/>
                <w:lang w:val="fr-FR"/>
              </w:rPr>
            </w:pPr>
            <w:r w:rsidRPr="00710D65">
              <w:rPr>
                <w:i/>
                <w:iCs/>
                <w:szCs w:val="24"/>
                <w:lang w:val="fr-FR"/>
              </w:rPr>
              <w:t>[insérer le nom]</w:t>
            </w:r>
          </w:p>
        </w:tc>
        <w:tc>
          <w:tcPr>
            <w:tcW w:w="1532" w:type="dxa"/>
          </w:tcPr>
          <w:p w14:paraId="190DB802" w14:textId="11B4B372"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[insérer le score technique]</w:t>
            </w:r>
          </w:p>
        </w:tc>
        <w:tc>
          <w:tcPr>
            <w:tcW w:w="1596" w:type="dxa"/>
          </w:tcPr>
          <w:p w14:paraId="058F6D6E" w14:textId="347574C7"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[Prix de l’Offre]</w:t>
            </w:r>
          </w:p>
        </w:tc>
        <w:tc>
          <w:tcPr>
            <w:tcW w:w="2126" w:type="dxa"/>
          </w:tcPr>
          <w:p w14:paraId="457B4632" w14:textId="15A98D52" w:rsidR="009E7D59" w:rsidRPr="00710D65" w:rsidRDefault="009E7D59" w:rsidP="00A05B14">
            <w:pPr>
              <w:pStyle w:val="Retraitcorpsdetexte"/>
              <w:spacing w:before="240" w:after="120"/>
              <w:ind w:left="0" w:right="289" w:firstLine="0"/>
              <w:jc w:val="center"/>
              <w:rPr>
                <w:i/>
                <w:iCs/>
                <w:szCs w:val="24"/>
                <w:lang w:val="fr-FR"/>
              </w:rPr>
            </w:pPr>
            <w:r w:rsidRPr="00710D65">
              <w:rPr>
                <w:i/>
                <w:iCs/>
                <w:szCs w:val="24"/>
                <w:lang w:val="fr-FR"/>
              </w:rPr>
              <w:t>[Prix évalué de l’Offre]</w:t>
            </w:r>
          </w:p>
        </w:tc>
        <w:tc>
          <w:tcPr>
            <w:tcW w:w="1899" w:type="dxa"/>
          </w:tcPr>
          <w:p w14:paraId="6A65C609" w14:textId="231A9F40"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[insérer le score combiné]</w:t>
            </w:r>
          </w:p>
        </w:tc>
      </w:tr>
      <w:tr w:rsidR="009E7D59" w:rsidRPr="00710D65" w14:paraId="3C2067C3" w14:textId="77777777" w:rsidTr="00AE0889">
        <w:tc>
          <w:tcPr>
            <w:tcW w:w="2117" w:type="dxa"/>
          </w:tcPr>
          <w:p w14:paraId="777C604F" w14:textId="77777777" w:rsidR="009E7D59" w:rsidRPr="00710D65" w:rsidRDefault="009E7D59" w:rsidP="009E7D59">
            <w:pPr>
              <w:pStyle w:val="Retraitcorpsdetexte"/>
              <w:spacing w:before="240" w:after="120"/>
              <w:ind w:left="0" w:right="289" w:firstLine="0"/>
              <w:rPr>
                <w:b/>
                <w:i/>
                <w:iCs/>
                <w:szCs w:val="24"/>
                <w:lang w:val="fr-FR"/>
              </w:rPr>
            </w:pPr>
            <w:r w:rsidRPr="00710D65">
              <w:rPr>
                <w:i/>
                <w:iCs/>
                <w:szCs w:val="24"/>
                <w:lang w:val="fr-FR"/>
              </w:rPr>
              <w:t>[insérer le nom]</w:t>
            </w:r>
          </w:p>
        </w:tc>
        <w:tc>
          <w:tcPr>
            <w:tcW w:w="1532" w:type="dxa"/>
          </w:tcPr>
          <w:p w14:paraId="124A03CB" w14:textId="5C54EA1D" w:rsidR="009E7D59" w:rsidRPr="00710D65" w:rsidRDefault="009E7D59" w:rsidP="00A05B14">
            <w:pPr>
              <w:pStyle w:val="Retraitcorpsdetexte"/>
              <w:spacing w:before="240" w:after="120"/>
              <w:ind w:left="0" w:right="289" w:firstLine="0"/>
              <w:jc w:val="center"/>
              <w:rPr>
                <w:b/>
                <w:i/>
                <w:iCs/>
                <w:szCs w:val="24"/>
                <w:lang w:val="fr-FR"/>
              </w:rPr>
            </w:pPr>
            <w:r w:rsidRPr="00710D65">
              <w:rPr>
                <w:i/>
                <w:iCs/>
                <w:szCs w:val="24"/>
                <w:lang w:val="fr-FR"/>
              </w:rPr>
              <w:t>[insérer le score technique]</w:t>
            </w:r>
          </w:p>
        </w:tc>
        <w:tc>
          <w:tcPr>
            <w:tcW w:w="1596" w:type="dxa"/>
          </w:tcPr>
          <w:p w14:paraId="79879F4C" w14:textId="1C15FAFA" w:rsidR="009E7D59" w:rsidRPr="00710D65" w:rsidRDefault="009E7D59" w:rsidP="00A05B14">
            <w:pPr>
              <w:pStyle w:val="Retraitcorpsdetexte"/>
              <w:spacing w:before="240" w:after="120"/>
              <w:ind w:left="0" w:right="289" w:firstLine="0"/>
              <w:jc w:val="center"/>
              <w:rPr>
                <w:b/>
                <w:i/>
                <w:iCs/>
                <w:szCs w:val="24"/>
                <w:lang w:val="fr-FR"/>
              </w:rPr>
            </w:pPr>
            <w:r w:rsidRPr="00710D65">
              <w:rPr>
                <w:b/>
                <w:i/>
                <w:iCs/>
                <w:szCs w:val="24"/>
                <w:lang w:val="fr-FR"/>
              </w:rPr>
              <w:t>…</w:t>
            </w:r>
          </w:p>
        </w:tc>
        <w:tc>
          <w:tcPr>
            <w:tcW w:w="2126" w:type="dxa"/>
          </w:tcPr>
          <w:p w14:paraId="38F12DD3" w14:textId="249F4B19" w:rsidR="009E7D59" w:rsidRPr="00710D65" w:rsidRDefault="009E7D59" w:rsidP="00A05B14">
            <w:pPr>
              <w:pStyle w:val="Retraitcorpsdetexte"/>
              <w:spacing w:before="240" w:after="120"/>
              <w:ind w:left="0" w:right="289" w:firstLine="0"/>
              <w:jc w:val="center"/>
              <w:rPr>
                <w:b/>
                <w:i/>
                <w:iCs/>
                <w:szCs w:val="24"/>
                <w:lang w:val="fr-FR"/>
              </w:rPr>
            </w:pPr>
            <w:r w:rsidRPr="00710D65">
              <w:rPr>
                <w:b/>
                <w:i/>
                <w:iCs/>
                <w:szCs w:val="24"/>
                <w:lang w:val="fr-FR"/>
              </w:rPr>
              <w:t>…</w:t>
            </w:r>
          </w:p>
        </w:tc>
        <w:tc>
          <w:tcPr>
            <w:tcW w:w="1899" w:type="dxa"/>
          </w:tcPr>
          <w:p w14:paraId="62F71653" w14:textId="0F93ECD4" w:rsidR="009E7D59" w:rsidRPr="00710D65" w:rsidRDefault="009E7D59" w:rsidP="00A05B14">
            <w:pPr>
              <w:pStyle w:val="Retraitcorpsdetexte"/>
              <w:spacing w:before="240" w:after="120"/>
              <w:ind w:left="0" w:right="289" w:firstLine="0"/>
              <w:jc w:val="center"/>
              <w:rPr>
                <w:b/>
                <w:i/>
                <w:iCs/>
                <w:szCs w:val="24"/>
                <w:lang w:val="fr-FR"/>
              </w:rPr>
            </w:pPr>
            <w:r w:rsidRPr="00710D65">
              <w:rPr>
                <w:b/>
                <w:i/>
                <w:iCs/>
                <w:szCs w:val="24"/>
                <w:lang w:val="fr-FR"/>
              </w:rPr>
              <w:t>…</w:t>
            </w:r>
          </w:p>
        </w:tc>
      </w:tr>
      <w:tr w:rsidR="00745683" w:rsidRPr="00710D65" w14:paraId="7CCAFB84" w14:textId="77777777" w:rsidTr="00AE0889">
        <w:tc>
          <w:tcPr>
            <w:tcW w:w="2117" w:type="dxa"/>
          </w:tcPr>
          <w:p w14:paraId="4239761C" w14:textId="77777777" w:rsidR="00745683" w:rsidRPr="00710D65" w:rsidRDefault="00745683" w:rsidP="0054311B">
            <w:pPr>
              <w:pStyle w:val="Retraitcorpsdetexte"/>
              <w:spacing w:before="240" w:after="120"/>
              <w:ind w:left="0" w:right="289" w:firstLine="0"/>
              <w:rPr>
                <w:i/>
                <w:iCs/>
                <w:szCs w:val="24"/>
                <w:lang w:val="fr-FR"/>
              </w:rPr>
            </w:pPr>
            <w:r w:rsidRPr="00710D65">
              <w:rPr>
                <w:i/>
                <w:iCs/>
                <w:szCs w:val="24"/>
                <w:lang w:val="fr-FR"/>
              </w:rPr>
              <w:t>…</w:t>
            </w:r>
          </w:p>
        </w:tc>
        <w:tc>
          <w:tcPr>
            <w:tcW w:w="1532" w:type="dxa"/>
          </w:tcPr>
          <w:p w14:paraId="3991FDA5" w14:textId="77777777" w:rsidR="00745683" w:rsidRPr="00710D65" w:rsidRDefault="00745683" w:rsidP="0054311B">
            <w:pPr>
              <w:pStyle w:val="Retraitcorpsdetexte"/>
              <w:spacing w:before="240" w:after="120"/>
              <w:ind w:left="0" w:right="289" w:firstLine="0"/>
              <w:rPr>
                <w:b/>
                <w:i/>
                <w:iCs/>
                <w:szCs w:val="24"/>
                <w:lang w:val="fr-FR"/>
              </w:rPr>
            </w:pPr>
          </w:p>
        </w:tc>
        <w:tc>
          <w:tcPr>
            <w:tcW w:w="1596" w:type="dxa"/>
          </w:tcPr>
          <w:p w14:paraId="3174FAF2" w14:textId="4B2DDD5C" w:rsidR="00745683" w:rsidRPr="00710D65" w:rsidRDefault="00745683" w:rsidP="0054311B">
            <w:pPr>
              <w:pStyle w:val="Retraitcorpsdetexte"/>
              <w:spacing w:before="240" w:after="120"/>
              <w:ind w:left="0" w:right="289" w:firstLine="0"/>
              <w:rPr>
                <w:b/>
                <w:i/>
                <w:iCs/>
                <w:szCs w:val="24"/>
                <w:lang w:val="fr-FR"/>
              </w:rPr>
            </w:pPr>
          </w:p>
        </w:tc>
        <w:tc>
          <w:tcPr>
            <w:tcW w:w="2126" w:type="dxa"/>
          </w:tcPr>
          <w:p w14:paraId="7A33FBB9" w14:textId="77777777" w:rsidR="00745683" w:rsidRPr="00710D65" w:rsidRDefault="00745683" w:rsidP="0054311B">
            <w:pPr>
              <w:pStyle w:val="Retraitcorpsdetexte"/>
              <w:spacing w:before="240" w:after="120"/>
              <w:ind w:left="0" w:right="289" w:firstLine="0"/>
              <w:rPr>
                <w:b/>
                <w:i/>
                <w:iCs/>
                <w:szCs w:val="24"/>
                <w:lang w:val="fr-FR"/>
              </w:rPr>
            </w:pPr>
          </w:p>
        </w:tc>
        <w:tc>
          <w:tcPr>
            <w:tcW w:w="1899" w:type="dxa"/>
          </w:tcPr>
          <w:p w14:paraId="6FCBE988" w14:textId="6A37D003" w:rsidR="00745683" w:rsidRPr="00710D65" w:rsidRDefault="00745683" w:rsidP="0054311B">
            <w:pPr>
              <w:pStyle w:val="Retraitcorpsdetexte"/>
              <w:spacing w:before="240" w:after="120"/>
              <w:ind w:left="0" w:right="289" w:firstLine="0"/>
              <w:rPr>
                <w:b/>
                <w:i/>
                <w:iCs/>
                <w:szCs w:val="24"/>
                <w:lang w:val="fr-FR"/>
              </w:rPr>
            </w:pPr>
          </w:p>
        </w:tc>
      </w:tr>
    </w:tbl>
    <w:p w14:paraId="121FF390" w14:textId="66453CC2" w:rsidR="009334BA" w:rsidRPr="00710D65" w:rsidRDefault="009334BA" w:rsidP="00AE5014">
      <w:pPr>
        <w:pStyle w:val="Retraitcorpsdetexte"/>
        <w:numPr>
          <w:ilvl w:val="0"/>
          <w:numId w:val="124"/>
        </w:numPr>
        <w:spacing w:before="240" w:after="120"/>
        <w:ind w:left="284" w:right="289" w:hanging="284"/>
        <w:rPr>
          <w:b/>
          <w:i/>
          <w:lang w:val="fr-FR"/>
        </w:rPr>
      </w:pPr>
      <w:r w:rsidRPr="00710D65">
        <w:rPr>
          <w:b/>
          <w:iCs/>
          <w:lang w:val="fr-FR"/>
        </w:rPr>
        <w:t xml:space="preserve">Motif(s) pour le(s)quel(s) votre Offre n’a pas été retenue </w:t>
      </w:r>
      <w:r w:rsidR="00C80A3A" w:rsidRPr="00710D65">
        <w:rPr>
          <w:b/>
          <w:i/>
          <w:lang w:val="fr-FR"/>
        </w:rPr>
        <w:t xml:space="preserve">[supprimer si le </w:t>
      </w:r>
      <w:r w:rsidR="006622CE" w:rsidRPr="00710D65">
        <w:rPr>
          <w:b/>
          <w:i/>
          <w:lang w:val="fr-FR"/>
        </w:rPr>
        <w:t>s</w:t>
      </w:r>
      <w:r w:rsidR="00C80A3A" w:rsidRPr="00710D65">
        <w:rPr>
          <w:b/>
          <w:i/>
          <w:lang w:val="fr-FR"/>
        </w:rPr>
        <w:t>core combiné</w:t>
      </w:r>
      <w:r w:rsidR="006622CE" w:rsidRPr="00710D65">
        <w:rPr>
          <w:b/>
          <w:i/>
          <w:lang w:val="fr-FR"/>
        </w:rPr>
        <w:t xml:space="preserve"> révèle déjà le motif]</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9334BA" w:rsidRPr="00710D65" w14:paraId="2C0D2867" w14:textId="77777777" w:rsidTr="0054311B">
        <w:tc>
          <w:tcPr>
            <w:tcW w:w="9374" w:type="dxa"/>
          </w:tcPr>
          <w:p w14:paraId="6ECF917C" w14:textId="77777777" w:rsidR="009334BA" w:rsidRPr="00710D65" w:rsidRDefault="009334BA" w:rsidP="0054311B">
            <w:pPr>
              <w:pStyle w:val="Retraitcorpsdetexte"/>
              <w:spacing w:before="120" w:after="120"/>
              <w:ind w:left="144" w:right="252" w:firstLine="0"/>
              <w:rPr>
                <w:b/>
                <w:i/>
                <w:iCs/>
                <w:lang w:val="fr-FR"/>
              </w:rPr>
            </w:pPr>
            <w:r w:rsidRPr="00710D65">
              <w:rPr>
                <w:b/>
                <w:i/>
                <w:iCs/>
                <w:lang w:val="fr-FR"/>
              </w:rPr>
              <w:t>[INSTRUCTIONS : indiquer le(s) motif(s) pour le(s)quel(s) l’Offre du Soumissionnaire n’a pas été retenue. Ne pas fournir : (a) une comparaison point par point avec une Offre concurrente, ou (b) des renseignements identifiés comme confidentiels par le Soumissionnaire dans son Offre.]</w:t>
            </w:r>
          </w:p>
        </w:tc>
      </w:tr>
    </w:tbl>
    <w:p w14:paraId="0FD3AFB1" w14:textId="77777777" w:rsidR="009334BA" w:rsidRPr="00710D65" w:rsidRDefault="009334BA" w:rsidP="00AE5014">
      <w:pPr>
        <w:pStyle w:val="Retraitcorpsdetexte"/>
        <w:numPr>
          <w:ilvl w:val="0"/>
          <w:numId w:val="124"/>
        </w:numPr>
        <w:spacing w:before="240" w:after="120"/>
        <w:ind w:left="284" w:right="289" w:hanging="284"/>
        <w:rPr>
          <w:b/>
          <w:i/>
          <w:iCs/>
          <w:lang w:val="fr-FR"/>
        </w:rPr>
      </w:pPr>
      <w:r w:rsidRPr="00710D65">
        <w:rPr>
          <w:b/>
          <w:iCs/>
          <w:lang w:val="fr-FR"/>
        </w:rPr>
        <w:t>Comment demander un débriefing</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9334BA" w:rsidRPr="00710D65" w14:paraId="5D0E33FA" w14:textId="77777777" w:rsidTr="0054311B">
        <w:tc>
          <w:tcPr>
            <w:tcW w:w="9374" w:type="dxa"/>
          </w:tcPr>
          <w:p w14:paraId="4707DC96" w14:textId="77777777" w:rsidR="009334BA" w:rsidRPr="00710D65" w:rsidRDefault="009334BA" w:rsidP="0054311B">
            <w:pPr>
              <w:pStyle w:val="Retraitcorpsdetexte"/>
              <w:spacing w:before="120" w:after="120"/>
              <w:ind w:left="27" w:right="57" w:firstLine="0"/>
              <w:rPr>
                <w:b/>
                <w:iCs/>
                <w:lang w:val="fr-FR"/>
              </w:rPr>
            </w:pPr>
            <w:r w:rsidRPr="00710D65">
              <w:rPr>
                <w:b/>
                <w:iCs/>
                <w:lang w:val="fr-FR"/>
              </w:rPr>
              <w:t xml:space="preserve">Date et heure limites : l’heure et la date limite pour demander un débriefing est minuit le </w:t>
            </w:r>
            <w:r w:rsidRPr="00710D65">
              <w:rPr>
                <w:b/>
                <w:i/>
                <w:lang w:val="fr-FR"/>
              </w:rPr>
              <w:t>[insérer la date]</w:t>
            </w:r>
            <w:r w:rsidRPr="00710D65">
              <w:rPr>
                <w:b/>
                <w:iCs/>
                <w:lang w:val="fr-FR"/>
              </w:rPr>
              <w:t xml:space="preserve"> (heure local).</w:t>
            </w:r>
          </w:p>
          <w:p w14:paraId="13A644AE" w14:textId="77777777" w:rsidR="009334BA" w:rsidRPr="00710D65" w:rsidRDefault="009334BA" w:rsidP="0054311B">
            <w:pPr>
              <w:pStyle w:val="Retraitcorpsdetexte"/>
              <w:spacing w:after="120"/>
              <w:ind w:left="27" w:right="57" w:firstLine="0"/>
              <w:rPr>
                <w:iCs/>
                <w:lang w:val="fr-FR"/>
              </w:rPr>
            </w:pPr>
            <w:r w:rsidRPr="00710D65">
              <w:rPr>
                <w:iCs/>
                <w:lang w:val="fr-FR"/>
              </w:rPr>
              <w:lastRenderedPageBreak/>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14:paraId="6CA5870C" w14:textId="77777777" w:rsidR="009334BA" w:rsidRPr="00710D65" w:rsidRDefault="009334BA" w:rsidP="0054311B">
            <w:pPr>
              <w:pStyle w:val="Retraitcorpsdetexte"/>
              <w:spacing w:after="120"/>
              <w:ind w:left="27" w:right="57" w:firstLine="0"/>
              <w:rPr>
                <w:color w:val="000000"/>
                <w:lang w:val="fr-FR"/>
              </w:rPr>
            </w:pPr>
            <w:r w:rsidRPr="00710D65">
              <w:rPr>
                <w:color w:val="000000"/>
                <w:lang w:val="fr-FR"/>
              </w:rPr>
              <w:t>Indiquer l’intitulé du marché, le numéro de référence, le nom du Soumissionnaire, les détails du marché et l’adresse pour la présentation de la demande de débriefing comme suit :</w:t>
            </w:r>
          </w:p>
          <w:p w14:paraId="253ACE46" w14:textId="77777777" w:rsidR="009334BA" w:rsidRPr="00710D65" w:rsidRDefault="009334BA" w:rsidP="0054311B">
            <w:pPr>
              <w:pStyle w:val="Outline"/>
              <w:suppressAutoHyphens/>
              <w:spacing w:before="60" w:after="60"/>
              <w:ind w:left="454" w:right="57" w:firstLine="0"/>
            </w:pPr>
            <w:r w:rsidRPr="00710D65">
              <w:rPr>
                <w:b/>
                <w:color w:val="000000"/>
              </w:rPr>
              <w:t>A l’attention de :</w:t>
            </w:r>
            <w:r w:rsidRPr="00710D65">
              <w:t xml:space="preserve"> </w:t>
            </w:r>
            <w:r w:rsidRPr="00710D65">
              <w:rPr>
                <w:i/>
              </w:rPr>
              <w:t>[insérer le nom complet de la personne]</w:t>
            </w:r>
          </w:p>
          <w:p w14:paraId="5C081118" w14:textId="77777777" w:rsidR="009334BA" w:rsidRPr="00710D65" w:rsidRDefault="009334BA" w:rsidP="0054311B">
            <w:pPr>
              <w:pStyle w:val="Outline"/>
              <w:suppressAutoHyphens/>
              <w:spacing w:before="60" w:after="60"/>
              <w:ind w:left="454" w:right="57" w:firstLine="0"/>
              <w:rPr>
                <w:i/>
              </w:rPr>
            </w:pPr>
            <w:r w:rsidRPr="00710D65">
              <w:rPr>
                <w:b/>
                <w:color w:val="000000"/>
                <w:kern w:val="0"/>
                <w:lang w:eastAsia="en-GB"/>
              </w:rPr>
              <w:t>Titre/position :</w:t>
            </w:r>
            <w:r w:rsidRPr="00710D65">
              <w:t xml:space="preserve"> </w:t>
            </w:r>
            <w:r w:rsidRPr="00710D65">
              <w:rPr>
                <w:i/>
              </w:rPr>
              <w:t>[insérer le titre/la position]</w:t>
            </w:r>
          </w:p>
          <w:p w14:paraId="3C84B25E" w14:textId="77777777" w:rsidR="009334BA" w:rsidRPr="00710D65" w:rsidRDefault="009334BA" w:rsidP="0054311B">
            <w:pPr>
              <w:pStyle w:val="Outline"/>
              <w:suppressAutoHyphens/>
              <w:spacing w:before="60" w:after="60"/>
              <w:ind w:left="454" w:right="57" w:firstLine="0"/>
              <w:rPr>
                <w:i/>
              </w:rPr>
            </w:pPr>
            <w:r w:rsidRPr="00710D65">
              <w:rPr>
                <w:b/>
                <w:color w:val="000000"/>
                <w:kern w:val="0"/>
                <w:lang w:eastAsia="en-GB"/>
              </w:rPr>
              <w:t>Agence :</w:t>
            </w:r>
            <w:r w:rsidRPr="00710D65">
              <w:t xml:space="preserve"> </w:t>
            </w:r>
            <w:r w:rsidRPr="00710D65">
              <w:rPr>
                <w:i/>
              </w:rPr>
              <w:t>[insérer le nom du Maître d’Ouvrage]</w:t>
            </w:r>
          </w:p>
          <w:p w14:paraId="49BB8229" w14:textId="77777777" w:rsidR="009334BA" w:rsidRPr="00710D65" w:rsidRDefault="009334BA" w:rsidP="0054311B">
            <w:pPr>
              <w:pStyle w:val="Outline"/>
              <w:suppressAutoHyphens/>
              <w:spacing w:before="60" w:after="60"/>
              <w:ind w:left="454" w:right="57" w:firstLine="0"/>
            </w:pPr>
            <w:r w:rsidRPr="00710D65">
              <w:rPr>
                <w:b/>
                <w:color w:val="000000"/>
                <w:kern w:val="0"/>
                <w:lang w:eastAsia="en-GB"/>
              </w:rPr>
              <w:t>Adresse courriel :</w:t>
            </w:r>
            <w:r w:rsidRPr="00710D65">
              <w:t xml:space="preserve"> </w:t>
            </w:r>
            <w:r w:rsidRPr="00710D65">
              <w:rPr>
                <w:i/>
              </w:rPr>
              <w:t>[insérer adresse courriel]</w:t>
            </w:r>
          </w:p>
          <w:p w14:paraId="397D39B5" w14:textId="77777777" w:rsidR="009334BA" w:rsidRPr="00710D65" w:rsidRDefault="009334BA" w:rsidP="0054311B">
            <w:pPr>
              <w:pStyle w:val="Outline"/>
              <w:suppressAutoHyphens/>
              <w:spacing w:before="60" w:after="60"/>
              <w:ind w:left="454" w:right="57" w:firstLine="0"/>
            </w:pPr>
            <w:r w:rsidRPr="00710D65">
              <w:rPr>
                <w:b/>
                <w:color w:val="000000"/>
              </w:rPr>
              <w:t>Télécopie</w:t>
            </w:r>
            <w:r w:rsidRPr="00710D65">
              <w:t xml:space="preserve"> : </w:t>
            </w:r>
            <w:r w:rsidRPr="00710D65">
              <w:rPr>
                <w:i/>
              </w:rPr>
              <w:t xml:space="preserve">[insérer No télécopie] </w:t>
            </w:r>
            <w:r w:rsidRPr="00710D65">
              <w:rPr>
                <w:b/>
                <w:i/>
              </w:rPr>
              <w:t>omettre si non utilisé</w:t>
            </w:r>
          </w:p>
          <w:p w14:paraId="141BB44A" w14:textId="3E210D20" w:rsidR="009334BA" w:rsidRPr="00710D65" w:rsidRDefault="009334BA" w:rsidP="0054311B">
            <w:pPr>
              <w:pStyle w:val="Retraitcorpsdetexte"/>
              <w:spacing w:before="120" w:after="120"/>
              <w:ind w:left="27" w:right="57" w:firstLine="0"/>
              <w:rPr>
                <w:color w:val="000000"/>
                <w:lang w:val="fr-FR"/>
              </w:rPr>
            </w:pPr>
            <w:r w:rsidRPr="00710D65">
              <w:rPr>
                <w:color w:val="000000"/>
                <w:lang w:val="fr-FR"/>
              </w:rPr>
              <w:t xml:space="preserve">Lorsqu’une demande de débriefing aura été présentée dans le délai de trois (3) jours ouvrables, nous accorderons le débriefing dans le délai de cinq (5) jours ouvrables à compter de la réception de la demande. Dans le cas où il ne nous serait pas possible d’accorder un débriefing dans ce délai, la </w:t>
            </w:r>
            <w:r w:rsidR="00FF6ACA" w:rsidRPr="00710D65">
              <w:rPr>
                <w:color w:val="000000"/>
                <w:lang w:val="fr-FR"/>
              </w:rPr>
              <w:t>P</w:t>
            </w:r>
            <w:r w:rsidRPr="00710D65">
              <w:rPr>
                <w:color w:val="000000"/>
                <w:lang w:val="fr-FR"/>
              </w:rPr>
              <w:t>ériode d’</w:t>
            </w:r>
            <w:r w:rsidR="00FF6ACA" w:rsidRPr="00710D65">
              <w:rPr>
                <w:color w:val="000000"/>
                <w:lang w:val="fr-FR"/>
              </w:rPr>
              <w:t>A</w:t>
            </w:r>
            <w:r w:rsidRPr="00710D65">
              <w:rPr>
                <w:color w:val="000000"/>
                <w:lang w:val="fr-FR"/>
              </w:rPr>
              <w:t xml:space="preserve">ttente sera prorogée jusqu’à cinq (5) jours ouvrables après que le débriefing aura eu lieu. Dans un tel cas, nous vous informerons par le moyen le plus rapide de la prolongation de la </w:t>
            </w:r>
            <w:r w:rsidR="00FF6ACA" w:rsidRPr="00710D65">
              <w:rPr>
                <w:color w:val="000000"/>
                <w:lang w:val="fr-FR"/>
              </w:rPr>
              <w:t>P</w:t>
            </w:r>
            <w:r w:rsidRPr="00710D65">
              <w:rPr>
                <w:color w:val="000000"/>
                <w:lang w:val="fr-FR"/>
              </w:rPr>
              <w:t>ériode d’</w:t>
            </w:r>
            <w:r w:rsidR="00FF6ACA" w:rsidRPr="00710D65">
              <w:rPr>
                <w:color w:val="000000"/>
                <w:lang w:val="fr-FR"/>
              </w:rPr>
              <w:t>A</w:t>
            </w:r>
            <w:r w:rsidRPr="00710D65">
              <w:rPr>
                <w:color w:val="000000"/>
                <w:lang w:val="fr-FR"/>
              </w:rPr>
              <w:t xml:space="preserve">ttente et confirmerons la date à laquelle la période d’attente prorogée expirera. </w:t>
            </w:r>
          </w:p>
          <w:p w14:paraId="05E04511" w14:textId="77777777" w:rsidR="009334BA" w:rsidRPr="00710D65" w:rsidRDefault="009334BA" w:rsidP="0054311B">
            <w:pPr>
              <w:pStyle w:val="Retraitcorpsdetexte"/>
              <w:spacing w:after="120"/>
              <w:ind w:left="27" w:right="57" w:firstLine="0"/>
              <w:rPr>
                <w:color w:val="000000"/>
                <w:lang w:val="fr-FR"/>
              </w:rPr>
            </w:pPr>
            <w:r w:rsidRPr="00710D65">
              <w:rPr>
                <w:color w:val="000000"/>
                <w:lang w:val="fr-FR"/>
              </w:rPr>
              <w:t>Le débriefing peut être par écrit, par téléphone, vidéo-conférence ou en personne. Nous vous informerons par écrit et dans les meilleurs délais de la manière dont le débriefing aura lieu, en confirmant la date et l’heure.</w:t>
            </w:r>
          </w:p>
          <w:p w14:paraId="07C649E9" w14:textId="7091CCE6" w:rsidR="009334BA" w:rsidRPr="00710D65" w:rsidRDefault="009334BA" w:rsidP="0054311B">
            <w:pPr>
              <w:pStyle w:val="Retraitcorpsdetexte"/>
              <w:spacing w:after="120"/>
              <w:ind w:left="27" w:right="57" w:firstLine="0"/>
              <w:rPr>
                <w:iCs/>
                <w:lang w:val="fr-FR"/>
              </w:rPr>
            </w:pPr>
            <w:r w:rsidRPr="00710D65">
              <w:rPr>
                <w:color w:val="000000"/>
                <w:lang w:val="fr-FR"/>
              </w:rPr>
              <w:t xml:space="preserve">Lorsque la date limite de demande d’un débriefing est expirée, vous pouvez cependant demander un débriefing. Dans un tel cas, nous accorderons le débriefing dès que possible, et normalement au plus tard dans le délai de quinze (15) jours ouvrables suivant la publication de la </w:t>
            </w:r>
            <w:r w:rsidR="0060047D" w:rsidRPr="00710D65">
              <w:rPr>
                <w:color w:val="000000"/>
                <w:lang w:val="fr-FR"/>
              </w:rPr>
              <w:t>N</w:t>
            </w:r>
            <w:r w:rsidRPr="00710D65">
              <w:rPr>
                <w:color w:val="000000"/>
                <w:lang w:val="fr-FR"/>
              </w:rPr>
              <w:t>otification d’</w:t>
            </w:r>
            <w:r w:rsidR="0060047D" w:rsidRPr="00710D65">
              <w:rPr>
                <w:color w:val="000000"/>
                <w:lang w:val="fr-FR"/>
              </w:rPr>
              <w:t>A</w:t>
            </w:r>
            <w:r w:rsidRPr="00710D65">
              <w:rPr>
                <w:color w:val="000000"/>
                <w:lang w:val="fr-FR"/>
              </w:rPr>
              <w:t xml:space="preserve">ttribution du Marché. </w:t>
            </w:r>
          </w:p>
        </w:tc>
      </w:tr>
    </w:tbl>
    <w:p w14:paraId="04ECF0D7" w14:textId="77777777" w:rsidR="009334BA" w:rsidRPr="00710D65" w:rsidRDefault="009334BA" w:rsidP="00AE5014">
      <w:pPr>
        <w:pStyle w:val="Retraitcorpsdetexte"/>
        <w:numPr>
          <w:ilvl w:val="0"/>
          <w:numId w:val="124"/>
        </w:numPr>
        <w:spacing w:before="240" w:after="120"/>
        <w:ind w:left="284" w:right="289" w:hanging="284"/>
        <w:rPr>
          <w:b/>
          <w:iCs/>
          <w:lang w:val="fr-FR"/>
        </w:rPr>
      </w:pPr>
      <w:r w:rsidRPr="00710D65">
        <w:rPr>
          <w:b/>
          <w:iCs/>
          <w:lang w:val="fr-FR"/>
        </w:rPr>
        <w:lastRenderedPageBreak/>
        <w:t xml:space="preserve">Comment formuler une réclamation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9334BA" w:rsidRPr="00710D65" w14:paraId="0578AFE0" w14:textId="77777777" w:rsidTr="0054311B">
        <w:tc>
          <w:tcPr>
            <w:tcW w:w="9374" w:type="dxa"/>
          </w:tcPr>
          <w:p w14:paraId="10E0149E" w14:textId="160815B6" w:rsidR="009334BA" w:rsidRPr="00710D65" w:rsidRDefault="009334BA" w:rsidP="0054311B">
            <w:pPr>
              <w:pStyle w:val="Retraitcorpsdetexte"/>
              <w:spacing w:before="120"/>
              <w:ind w:left="55" w:right="57" w:firstLine="0"/>
              <w:rPr>
                <w:b/>
                <w:iCs/>
                <w:lang w:val="fr-FR"/>
              </w:rPr>
            </w:pPr>
            <w:r w:rsidRPr="00710D65">
              <w:rPr>
                <w:b/>
                <w:iCs/>
                <w:lang w:val="fr-FR"/>
              </w:rPr>
              <w:t xml:space="preserve">Date et heure limites : l’heure et la date limite pour présenter une réclamation </w:t>
            </w:r>
            <w:r w:rsidR="00BE65E9" w:rsidRPr="00710D65">
              <w:rPr>
                <w:b/>
                <w:iCs/>
                <w:lang w:val="fr-FR"/>
              </w:rPr>
              <w:t xml:space="preserve">liée à la Passation de Marchés </w:t>
            </w:r>
            <w:r w:rsidR="006E0AF4" w:rsidRPr="00710D65">
              <w:rPr>
                <w:b/>
                <w:iCs/>
                <w:lang w:val="fr-FR"/>
              </w:rPr>
              <w:t>pour l’attribu</w:t>
            </w:r>
            <w:r w:rsidR="000B5EB5" w:rsidRPr="00710D65">
              <w:rPr>
                <w:b/>
                <w:iCs/>
                <w:lang w:val="fr-FR"/>
              </w:rPr>
              <w:t>t</w:t>
            </w:r>
            <w:r w:rsidR="006E0AF4" w:rsidRPr="00710D65">
              <w:rPr>
                <w:b/>
                <w:iCs/>
                <w:lang w:val="fr-FR"/>
              </w:rPr>
              <w:t xml:space="preserve">ion du marché </w:t>
            </w:r>
            <w:r w:rsidRPr="00710D65">
              <w:rPr>
                <w:b/>
                <w:iCs/>
                <w:lang w:val="fr-FR"/>
              </w:rPr>
              <w:t xml:space="preserve">est minuit le </w:t>
            </w:r>
            <w:r w:rsidRPr="00710D65">
              <w:rPr>
                <w:b/>
                <w:i/>
                <w:lang w:val="fr-FR"/>
              </w:rPr>
              <w:t>[insérer la date]</w:t>
            </w:r>
            <w:r w:rsidRPr="00710D65">
              <w:rPr>
                <w:b/>
                <w:iCs/>
                <w:lang w:val="fr-FR"/>
              </w:rPr>
              <w:t xml:space="preserve"> (heure locale).</w:t>
            </w:r>
          </w:p>
          <w:p w14:paraId="7F83A0D3" w14:textId="77777777" w:rsidR="009334BA" w:rsidRPr="00710D65" w:rsidRDefault="009334BA" w:rsidP="0054311B">
            <w:pPr>
              <w:pStyle w:val="Retraitcorpsdetexte"/>
              <w:spacing w:before="120" w:after="120"/>
              <w:ind w:left="55" w:right="57" w:firstLine="0"/>
              <w:rPr>
                <w:color w:val="000000"/>
                <w:lang w:val="fr-FR"/>
              </w:rPr>
            </w:pPr>
            <w:r w:rsidRPr="00710D65">
              <w:rPr>
                <w:color w:val="000000"/>
                <w:lang w:val="fr-FR"/>
              </w:rPr>
              <w:t>Indiquer l’intitulé du marché, le numéro de référence, le nom du Soumissionnaire, les détails du marché et l’adresse pour la présentation de la demande de débriefing comme suit :</w:t>
            </w:r>
          </w:p>
          <w:p w14:paraId="77BDBE07" w14:textId="77777777" w:rsidR="009334BA" w:rsidRPr="00710D65" w:rsidRDefault="009334BA" w:rsidP="0054311B">
            <w:pPr>
              <w:pStyle w:val="Outline"/>
              <w:suppressAutoHyphens/>
              <w:spacing w:before="60" w:after="60"/>
              <w:ind w:left="55" w:right="57" w:firstLine="0"/>
            </w:pPr>
            <w:r w:rsidRPr="00710D65">
              <w:rPr>
                <w:b/>
                <w:color w:val="000000"/>
              </w:rPr>
              <w:t>A l’attention de :</w:t>
            </w:r>
            <w:r w:rsidRPr="00710D65">
              <w:t xml:space="preserve"> </w:t>
            </w:r>
            <w:r w:rsidRPr="00710D65">
              <w:rPr>
                <w:i/>
              </w:rPr>
              <w:t>[insérer le nom complet de la personne]</w:t>
            </w:r>
          </w:p>
          <w:p w14:paraId="45300AA7" w14:textId="77777777" w:rsidR="009334BA" w:rsidRPr="00710D65" w:rsidRDefault="009334BA" w:rsidP="0054311B">
            <w:pPr>
              <w:pStyle w:val="Outline"/>
              <w:suppressAutoHyphens/>
              <w:spacing w:before="60" w:after="60"/>
              <w:ind w:left="55" w:right="57" w:firstLine="0"/>
              <w:rPr>
                <w:i/>
              </w:rPr>
            </w:pPr>
            <w:r w:rsidRPr="00710D65">
              <w:rPr>
                <w:b/>
                <w:color w:val="000000"/>
                <w:kern w:val="0"/>
                <w:lang w:eastAsia="en-GB"/>
              </w:rPr>
              <w:t>Titre/position :</w:t>
            </w:r>
            <w:r w:rsidRPr="00710D65">
              <w:t xml:space="preserve"> </w:t>
            </w:r>
            <w:r w:rsidRPr="00710D65">
              <w:rPr>
                <w:i/>
              </w:rPr>
              <w:t>[insérer le titre/la position]</w:t>
            </w:r>
          </w:p>
          <w:p w14:paraId="5F158919" w14:textId="77777777" w:rsidR="009334BA" w:rsidRPr="00710D65" w:rsidRDefault="009334BA" w:rsidP="0054311B">
            <w:pPr>
              <w:pStyle w:val="Outline"/>
              <w:suppressAutoHyphens/>
              <w:spacing w:before="60" w:after="60"/>
              <w:ind w:left="55" w:right="57" w:firstLine="0"/>
              <w:rPr>
                <w:i/>
              </w:rPr>
            </w:pPr>
            <w:r w:rsidRPr="00710D65">
              <w:rPr>
                <w:b/>
                <w:color w:val="000000"/>
                <w:kern w:val="0"/>
                <w:lang w:eastAsia="en-GB"/>
              </w:rPr>
              <w:t>Agence :</w:t>
            </w:r>
            <w:r w:rsidRPr="00710D65">
              <w:t xml:space="preserve"> </w:t>
            </w:r>
            <w:r w:rsidRPr="00710D65">
              <w:rPr>
                <w:i/>
              </w:rPr>
              <w:t>[insérer le nom du Maître d’Ouvrage]</w:t>
            </w:r>
          </w:p>
          <w:p w14:paraId="58397B84" w14:textId="77777777" w:rsidR="009334BA" w:rsidRPr="00710D65" w:rsidRDefault="009334BA" w:rsidP="0054311B">
            <w:pPr>
              <w:pStyle w:val="Outline"/>
              <w:suppressAutoHyphens/>
              <w:spacing w:before="60" w:after="60"/>
              <w:ind w:left="55" w:right="57" w:firstLine="0"/>
            </w:pPr>
            <w:r w:rsidRPr="00710D65">
              <w:rPr>
                <w:b/>
                <w:color w:val="000000"/>
                <w:kern w:val="0"/>
                <w:lang w:eastAsia="en-GB"/>
              </w:rPr>
              <w:t>Adresse courriel :</w:t>
            </w:r>
            <w:r w:rsidRPr="00710D65">
              <w:t xml:space="preserve"> </w:t>
            </w:r>
            <w:r w:rsidRPr="00710D65">
              <w:rPr>
                <w:i/>
              </w:rPr>
              <w:t>[insérer adresse courriel]</w:t>
            </w:r>
          </w:p>
          <w:p w14:paraId="30446553" w14:textId="77777777" w:rsidR="009334BA" w:rsidRPr="00710D65" w:rsidRDefault="009334BA" w:rsidP="0054311B">
            <w:pPr>
              <w:pStyle w:val="Outline"/>
              <w:suppressAutoHyphens/>
              <w:spacing w:before="60" w:after="60"/>
              <w:ind w:left="55" w:right="57" w:firstLine="0"/>
            </w:pPr>
            <w:r w:rsidRPr="00710D65">
              <w:rPr>
                <w:b/>
                <w:color w:val="000000"/>
              </w:rPr>
              <w:t>Télécopie</w:t>
            </w:r>
            <w:r w:rsidRPr="00710D65">
              <w:t xml:space="preserve"> : </w:t>
            </w:r>
            <w:r w:rsidRPr="00710D65">
              <w:rPr>
                <w:i/>
              </w:rPr>
              <w:t xml:space="preserve">[insérer No télécopie] </w:t>
            </w:r>
            <w:r w:rsidRPr="00710D65">
              <w:rPr>
                <w:b/>
                <w:i/>
              </w:rPr>
              <w:t>omettre si non utilisé</w:t>
            </w:r>
          </w:p>
          <w:p w14:paraId="4AEFE9FB" w14:textId="50547D89" w:rsidR="009334BA" w:rsidRPr="00710D65" w:rsidRDefault="000B5EB5" w:rsidP="0054311B">
            <w:pPr>
              <w:pStyle w:val="Retraitcorpsdetexte"/>
              <w:spacing w:before="120" w:after="120"/>
              <w:ind w:left="55" w:right="57" w:firstLine="0"/>
              <w:rPr>
                <w:iCs/>
                <w:lang w:val="fr-FR"/>
              </w:rPr>
            </w:pPr>
            <w:r w:rsidRPr="00710D65">
              <w:rPr>
                <w:iCs/>
                <w:lang w:val="fr-FR"/>
              </w:rPr>
              <w:t>A</w:t>
            </w:r>
            <w:r w:rsidR="009334BA" w:rsidRPr="00710D65">
              <w:rPr>
                <w:iCs/>
                <w:lang w:val="fr-FR"/>
              </w:rPr>
              <w:t xml:space="preserve"> ce stade du processus de passation du marché</w:t>
            </w:r>
            <w:r w:rsidRPr="00710D65">
              <w:rPr>
                <w:iCs/>
                <w:lang w:val="fr-FR"/>
              </w:rPr>
              <w:t xml:space="preserve"> </w:t>
            </w:r>
            <w:r w:rsidR="009334BA" w:rsidRPr="00710D65">
              <w:rPr>
                <w:iCs/>
                <w:lang w:val="fr-FR"/>
              </w:rPr>
              <w:t xml:space="preserve">vous pouvez soumettre une réclamation relative à la passation des marchés au sujet de la décision d’attribution du marché. Il n’est pas nécessaire </w:t>
            </w:r>
            <w:r w:rsidR="009334BA" w:rsidRPr="00710D65">
              <w:rPr>
                <w:iCs/>
                <w:lang w:val="fr-FR"/>
              </w:rPr>
              <w:lastRenderedPageBreak/>
              <w:t>que vous ayez demandé ou reçu un débriefing avant de présenter une réclamation. Votre réclamation doit être présentée durant la Période d’attente et reçue par nous avant l’expiration de ladite Période d’</w:t>
            </w:r>
            <w:r w:rsidRPr="00710D65">
              <w:rPr>
                <w:iCs/>
                <w:lang w:val="fr-FR"/>
              </w:rPr>
              <w:t>A</w:t>
            </w:r>
            <w:r w:rsidR="009334BA" w:rsidRPr="00710D65">
              <w:rPr>
                <w:iCs/>
                <w:lang w:val="fr-FR"/>
              </w:rPr>
              <w:t>ttente.</w:t>
            </w:r>
          </w:p>
          <w:p w14:paraId="70F0314D" w14:textId="77777777" w:rsidR="009334BA" w:rsidRPr="00710D65" w:rsidRDefault="009334BA" w:rsidP="0054311B">
            <w:pPr>
              <w:pStyle w:val="Retraitcorpsdetexte"/>
              <w:spacing w:before="120" w:after="120"/>
              <w:ind w:left="55" w:right="57" w:firstLine="0"/>
              <w:rPr>
                <w:iCs/>
                <w:u w:val="single"/>
                <w:lang w:val="fr-FR"/>
              </w:rPr>
            </w:pPr>
            <w:r w:rsidRPr="00710D65">
              <w:rPr>
                <w:iCs/>
                <w:u w:val="single"/>
                <w:lang w:val="fr-FR"/>
              </w:rPr>
              <w:t>Informations complémentaires :</w:t>
            </w:r>
          </w:p>
          <w:p w14:paraId="49A03F1F" w14:textId="269D6D70" w:rsidR="009334BA" w:rsidRPr="00710D65" w:rsidRDefault="009334BA" w:rsidP="0054311B">
            <w:pPr>
              <w:pStyle w:val="Retraitcorpsdetexte"/>
              <w:spacing w:before="120" w:after="120"/>
              <w:ind w:left="55" w:right="57" w:firstLine="0"/>
              <w:rPr>
                <w:iCs/>
                <w:lang w:val="fr-FR"/>
              </w:rPr>
            </w:pPr>
            <w:r w:rsidRPr="00710D65">
              <w:rPr>
                <w:iCs/>
                <w:lang w:val="fr-FR"/>
              </w:rPr>
              <w:t>Pour obtenir plus d’informations, prière de vous référer au Règle</w:t>
            </w:r>
            <w:r w:rsidR="000B5EB5" w:rsidRPr="00710D65">
              <w:rPr>
                <w:iCs/>
                <w:lang w:val="fr-FR"/>
              </w:rPr>
              <w:t>ment</w:t>
            </w:r>
            <w:r w:rsidRPr="00710D65">
              <w:rPr>
                <w:iCs/>
                <w:lang w:val="fr-FR"/>
              </w:rPr>
              <w:t xml:space="preserve"> de Passation de Marchés applicables aux Emprunteurs dans le cadre de </w:t>
            </w:r>
            <w:r w:rsidR="00761F7B" w:rsidRPr="00710D65">
              <w:rPr>
                <w:iCs/>
                <w:lang w:val="fr-FR"/>
              </w:rPr>
              <w:t>F</w:t>
            </w:r>
            <w:r w:rsidRPr="00710D65">
              <w:rPr>
                <w:iCs/>
                <w:lang w:val="fr-FR"/>
              </w:rPr>
              <w:t xml:space="preserve">inancement de </w:t>
            </w:r>
            <w:r w:rsidR="00761F7B" w:rsidRPr="00710D65">
              <w:rPr>
                <w:iCs/>
                <w:lang w:val="fr-FR"/>
              </w:rPr>
              <w:t>P</w:t>
            </w:r>
            <w:r w:rsidRPr="00710D65">
              <w:rPr>
                <w:iCs/>
                <w:lang w:val="fr-FR"/>
              </w:rPr>
              <w:t>rojets d’</w:t>
            </w:r>
            <w:r w:rsidR="00761F7B" w:rsidRPr="00710D65">
              <w:rPr>
                <w:iCs/>
                <w:lang w:val="fr-FR"/>
              </w:rPr>
              <w:t>I</w:t>
            </w:r>
            <w:r w:rsidRPr="00710D65">
              <w:rPr>
                <w:iCs/>
                <w:lang w:val="fr-FR"/>
              </w:rPr>
              <w:t>nvestissement, (Règle</w:t>
            </w:r>
            <w:r w:rsidR="00761F7B" w:rsidRPr="00710D65">
              <w:rPr>
                <w:iCs/>
                <w:lang w:val="fr-FR"/>
              </w:rPr>
              <w:t>ment</w:t>
            </w:r>
            <w:r w:rsidRPr="00710D65">
              <w:rPr>
                <w:iCs/>
                <w:lang w:val="fr-FR"/>
              </w:rPr>
              <w:t xml:space="preserve"> de Passation de Marchés) (Annexe III). Il vous est demandé de lire ces documents avant de préparer et présenter votre réclamation. En outre la Recommandation de la Banque Mondiale intitulée « Comment formuler une réclamation relative à la passation des marchés » fournit des explications utiles sur le processus, ainsi qu’un modèle de lettre de réclamation.</w:t>
            </w:r>
          </w:p>
          <w:p w14:paraId="23A274AF" w14:textId="77777777" w:rsidR="009334BA" w:rsidRPr="00710D65" w:rsidRDefault="009334BA" w:rsidP="0054311B">
            <w:pPr>
              <w:pStyle w:val="Retraitcorpsdetexte"/>
              <w:keepNext/>
              <w:keepLines/>
              <w:spacing w:before="120" w:after="120"/>
              <w:ind w:left="55" w:right="57" w:firstLine="0"/>
              <w:rPr>
                <w:iCs/>
                <w:lang w:val="fr-FR"/>
              </w:rPr>
            </w:pPr>
            <w:r w:rsidRPr="00710D65">
              <w:rPr>
                <w:iCs/>
                <w:lang w:val="fr-FR"/>
              </w:rPr>
              <w:t>En résumé, les quatre exigences ci-après sont essentielles :</w:t>
            </w:r>
          </w:p>
          <w:p w14:paraId="2A63310C" w14:textId="537F4400" w:rsidR="009334BA" w:rsidRPr="00710D65" w:rsidRDefault="009334BA" w:rsidP="00AE5014">
            <w:pPr>
              <w:pStyle w:val="Retraitcorpsdetexte"/>
              <w:keepNext/>
              <w:keepLines/>
              <w:numPr>
                <w:ilvl w:val="0"/>
                <w:numId w:val="126"/>
              </w:numPr>
              <w:spacing w:after="120"/>
              <w:ind w:left="738" w:right="289"/>
              <w:rPr>
                <w:iCs/>
                <w:lang w:val="fr-FR"/>
              </w:rPr>
            </w:pPr>
            <w:r w:rsidRPr="00710D65">
              <w:rPr>
                <w:iCs/>
                <w:lang w:val="fr-FR"/>
              </w:rPr>
              <w:t xml:space="preserve">Vous devez être une « partie intéressée ». Dans le cas présent, cela signifie un Soumissionnaire ayant remis une Offre dans le cadre de ce processus de </w:t>
            </w:r>
            <w:r w:rsidR="00BC3B87" w:rsidRPr="00710D65">
              <w:rPr>
                <w:iCs/>
                <w:lang w:val="fr-FR"/>
              </w:rPr>
              <w:t>passation de marché</w:t>
            </w:r>
            <w:r w:rsidRPr="00710D65">
              <w:rPr>
                <w:iCs/>
                <w:lang w:val="fr-FR"/>
              </w:rPr>
              <w:t>, et destinataire d’une Notification d’intention d’attribution.</w:t>
            </w:r>
          </w:p>
          <w:p w14:paraId="3A5D5A2C" w14:textId="77777777" w:rsidR="009334BA" w:rsidRPr="00710D65" w:rsidRDefault="009334BA" w:rsidP="00AE5014">
            <w:pPr>
              <w:pStyle w:val="Retraitcorpsdetexte"/>
              <w:keepNext/>
              <w:keepLines/>
              <w:numPr>
                <w:ilvl w:val="0"/>
                <w:numId w:val="126"/>
              </w:numPr>
              <w:spacing w:after="120"/>
              <w:ind w:left="738" w:right="289"/>
              <w:rPr>
                <w:iCs/>
                <w:lang w:val="fr-FR"/>
              </w:rPr>
            </w:pPr>
            <w:r w:rsidRPr="00710D65">
              <w:rPr>
                <w:iCs/>
                <w:lang w:val="fr-FR"/>
              </w:rPr>
              <w:t>La réclamation peut contester la décision d’attribution du marché exclusivement.</w:t>
            </w:r>
          </w:p>
          <w:p w14:paraId="2A592865" w14:textId="77777777" w:rsidR="009334BA" w:rsidRPr="00710D65" w:rsidRDefault="009334BA" w:rsidP="00AE5014">
            <w:pPr>
              <w:pStyle w:val="Retraitcorpsdetexte"/>
              <w:keepNext/>
              <w:keepLines/>
              <w:numPr>
                <w:ilvl w:val="0"/>
                <w:numId w:val="126"/>
              </w:numPr>
              <w:spacing w:after="120"/>
              <w:ind w:left="738" w:right="289"/>
              <w:rPr>
                <w:iCs/>
                <w:lang w:val="fr-FR"/>
              </w:rPr>
            </w:pPr>
            <w:r w:rsidRPr="00710D65">
              <w:rPr>
                <w:iCs/>
                <w:lang w:val="fr-FR"/>
              </w:rPr>
              <w:t>La réclamation doit être reçue avant la date et l’heure limites indiquées ci-avant.</w:t>
            </w:r>
          </w:p>
          <w:p w14:paraId="396F7F70" w14:textId="37C849F1" w:rsidR="009334BA" w:rsidRPr="00710D65" w:rsidRDefault="009334BA" w:rsidP="00AE5014">
            <w:pPr>
              <w:pStyle w:val="Retraitcorpsdetexte"/>
              <w:keepNext/>
              <w:keepLines/>
              <w:numPr>
                <w:ilvl w:val="0"/>
                <w:numId w:val="126"/>
              </w:numPr>
              <w:spacing w:after="120"/>
              <w:ind w:left="738" w:right="289"/>
              <w:rPr>
                <w:iCs/>
                <w:lang w:val="fr-FR"/>
              </w:rPr>
            </w:pPr>
            <w:r w:rsidRPr="00710D65">
              <w:rPr>
                <w:iCs/>
                <w:lang w:val="fr-FR"/>
              </w:rPr>
              <w:t>Vous devez fournir dans la réclamation, tous les renseignements demandés par le Règle</w:t>
            </w:r>
            <w:r w:rsidR="00761F7B" w:rsidRPr="00710D65">
              <w:rPr>
                <w:iCs/>
                <w:lang w:val="fr-FR"/>
              </w:rPr>
              <w:t>ment</w:t>
            </w:r>
            <w:r w:rsidRPr="00710D65">
              <w:rPr>
                <w:iCs/>
                <w:lang w:val="fr-FR"/>
              </w:rPr>
              <w:t xml:space="preserve"> de Passation de Marchés (comme décrits à l’Annexe III).</w:t>
            </w:r>
          </w:p>
        </w:tc>
      </w:tr>
    </w:tbl>
    <w:p w14:paraId="01FFE318" w14:textId="19C974E7" w:rsidR="009334BA" w:rsidRPr="00710D65" w:rsidRDefault="009334BA" w:rsidP="00AE5014">
      <w:pPr>
        <w:pStyle w:val="Retraitcorpsdetexte"/>
        <w:numPr>
          <w:ilvl w:val="0"/>
          <w:numId w:val="124"/>
        </w:numPr>
        <w:spacing w:before="240" w:after="120"/>
        <w:ind w:left="284" w:right="289" w:hanging="284"/>
        <w:rPr>
          <w:b/>
          <w:iCs/>
          <w:lang w:val="fr-FR"/>
        </w:rPr>
      </w:pPr>
      <w:r w:rsidRPr="00710D65">
        <w:rPr>
          <w:b/>
          <w:iCs/>
          <w:lang w:val="fr-FR"/>
        </w:rPr>
        <w:lastRenderedPageBreak/>
        <w:t>Période d’</w:t>
      </w:r>
      <w:r w:rsidR="00761F7B" w:rsidRPr="00710D65">
        <w:rPr>
          <w:b/>
          <w:iCs/>
          <w:lang w:val="fr-FR"/>
        </w:rPr>
        <w:t>A</w:t>
      </w:r>
      <w:r w:rsidRPr="00710D65">
        <w:rPr>
          <w:b/>
          <w:iCs/>
          <w:lang w:val="fr-FR"/>
        </w:rPr>
        <w:t xml:space="preserve">ttente </w:t>
      </w: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4"/>
      </w:tblGrid>
      <w:tr w:rsidR="009334BA" w:rsidRPr="00710D65" w14:paraId="6FFCE751" w14:textId="77777777" w:rsidTr="0054311B">
        <w:tc>
          <w:tcPr>
            <w:tcW w:w="9374" w:type="dxa"/>
          </w:tcPr>
          <w:p w14:paraId="50B7C478" w14:textId="60967265" w:rsidR="009334BA" w:rsidRPr="00710D65" w:rsidRDefault="009334BA" w:rsidP="0054311B">
            <w:pPr>
              <w:pStyle w:val="Retraitcorpsdetexte"/>
              <w:spacing w:before="120"/>
              <w:ind w:left="55" w:right="74" w:firstLine="0"/>
              <w:rPr>
                <w:b/>
                <w:iCs/>
                <w:lang w:val="fr-FR"/>
              </w:rPr>
            </w:pPr>
            <w:r w:rsidRPr="00710D65">
              <w:rPr>
                <w:b/>
                <w:iCs/>
                <w:lang w:val="fr-FR"/>
              </w:rPr>
              <w:t>Date et heure limites : l’heure et la date limite d’expiration de la Période d’</w:t>
            </w:r>
            <w:r w:rsidR="00761F7B" w:rsidRPr="00710D65">
              <w:rPr>
                <w:b/>
                <w:iCs/>
                <w:lang w:val="fr-FR"/>
              </w:rPr>
              <w:t>A</w:t>
            </w:r>
            <w:r w:rsidRPr="00710D65">
              <w:rPr>
                <w:b/>
                <w:iCs/>
                <w:lang w:val="fr-FR"/>
              </w:rPr>
              <w:t xml:space="preserve">ttente est minuit le </w:t>
            </w:r>
            <w:r w:rsidRPr="00710D65">
              <w:rPr>
                <w:b/>
                <w:i/>
                <w:lang w:val="fr-FR"/>
              </w:rPr>
              <w:t xml:space="preserve">[insérer la date] </w:t>
            </w:r>
            <w:r w:rsidRPr="00710D65">
              <w:rPr>
                <w:b/>
                <w:iCs/>
                <w:lang w:val="fr-FR"/>
              </w:rPr>
              <w:t>(heure locale).</w:t>
            </w:r>
          </w:p>
          <w:p w14:paraId="34F904A4" w14:textId="52642265" w:rsidR="009334BA" w:rsidRPr="00710D65" w:rsidRDefault="009334BA" w:rsidP="0054311B">
            <w:pPr>
              <w:pStyle w:val="Retraitcorpsdetexte"/>
              <w:spacing w:before="120" w:after="120"/>
              <w:ind w:left="55" w:right="74" w:firstLine="0"/>
              <w:rPr>
                <w:lang w:val="fr-FR"/>
              </w:rPr>
            </w:pPr>
            <w:r w:rsidRPr="00710D65">
              <w:rPr>
                <w:lang w:val="fr-FR"/>
              </w:rPr>
              <w:t xml:space="preserve">La </w:t>
            </w:r>
            <w:r w:rsidR="00761F7B" w:rsidRPr="00710D65">
              <w:rPr>
                <w:lang w:val="fr-FR"/>
              </w:rPr>
              <w:t>P</w:t>
            </w:r>
            <w:r w:rsidRPr="00710D65">
              <w:rPr>
                <w:lang w:val="fr-FR"/>
              </w:rPr>
              <w:t>ériode d’</w:t>
            </w:r>
            <w:r w:rsidR="00761F7B" w:rsidRPr="00710D65">
              <w:rPr>
                <w:lang w:val="fr-FR"/>
              </w:rPr>
              <w:t>A</w:t>
            </w:r>
            <w:r w:rsidRPr="00710D65">
              <w:rPr>
                <w:lang w:val="fr-FR"/>
              </w:rPr>
              <w:t>ttente est de dix (10) jours ouvrables à compter de la date d’envoi de la présente Notification de l’</w:t>
            </w:r>
            <w:r w:rsidR="00761F7B" w:rsidRPr="00710D65">
              <w:rPr>
                <w:lang w:val="fr-FR"/>
              </w:rPr>
              <w:t>I</w:t>
            </w:r>
            <w:r w:rsidRPr="00710D65">
              <w:rPr>
                <w:lang w:val="fr-FR"/>
              </w:rPr>
              <w:t>ntention d’</w:t>
            </w:r>
            <w:r w:rsidR="00761F7B" w:rsidRPr="00710D65">
              <w:rPr>
                <w:lang w:val="fr-FR"/>
              </w:rPr>
              <w:t>A</w:t>
            </w:r>
            <w:r w:rsidRPr="00710D65">
              <w:rPr>
                <w:lang w:val="fr-FR"/>
              </w:rPr>
              <w:t>ttribution.</w:t>
            </w:r>
          </w:p>
          <w:p w14:paraId="5033D846" w14:textId="182188EF" w:rsidR="009334BA" w:rsidRPr="00710D65" w:rsidRDefault="009334BA" w:rsidP="0054311B">
            <w:pPr>
              <w:pStyle w:val="Retraitcorpsdetexte"/>
              <w:spacing w:after="120"/>
              <w:ind w:left="55" w:right="74" w:firstLine="0"/>
              <w:rPr>
                <w:iCs/>
                <w:lang w:val="fr-FR"/>
              </w:rPr>
            </w:pPr>
            <w:r w:rsidRPr="00710D65">
              <w:rPr>
                <w:lang w:val="fr-FR"/>
              </w:rPr>
              <w:t xml:space="preserve">La </w:t>
            </w:r>
            <w:r w:rsidR="00761F7B" w:rsidRPr="00710D65">
              <w:rPr>
                <w:lang w:val="fr-FR"/>
              </w:rPr>
              <w:t>P</w:t>
            </w:r>
            <w:r w:rsidRPr="00710D65">
              <w:rPr>
                <w:lang w:val="fr-FR"/>
              </w:rPr>
              <w:t>ériode d’</w:t>
            </w:r>
            <w:r w:rsidR="00761F7B" w:rsidRPr="00710D65">
              <w:rPr>
                <w:lang w:val="fr-FR"/>
              </w:rPr>
              <w:t>A</w:t>
            </w:r>
            <w:r w:rsidRPr="00710D65">
              <w:rPr>
                <w:lang w:val="fr-FR"/>
              </w:rPr>
              <w:t>ttente pourra être prorogée. Cela pourrait survenir lorsque nous ne sommes pas en mesure d’accorder un débriefing dans le délai de cinq (5) jours ouvrables prescrit. Dans un tel cas, nous vous notifierons la prorogation</w:t>
            </w:r>
            <w:r w:rsidR="008E78DE" w:rsidRPr="00710D65">
              <w:rPr>
                <w:lang w:val="fr-FR"/>
              </w:rPr>
              <w:t>.</w:t>
            </w:r>
            <w:r w:rsidRPr="00710D65">
              <w:rPr>
                <w:iCs/>
                <w:lang w:val="fr-FR"/>
              </w:rPr>
              <w:t xml:space="preserve"> </w:t>
            </w:r>
          </w:p>
        </w:tc>
      </w:tr>
    </w:tbl>
    <w:p w14:paraId="54431239" w14:textId="77777777" w:rsidR="009334BA" w:rsidRPr="00710D65" w:rsidRDefault="009334BA" w:rsidP="009334BA">
      <w:pPr>
        <w:pStyle w:val="Retraitcorpsdetexte"/>
        <w:spacing w:before="120" w:after="120"/>
        <w:ind w:left="0" w:right="288" w:firstLine="0"/>
        <w:rPr>
          <w:iCs/>
          <w:lang w:val="fr-FR"/>
        </w:rPr>
      </w:pPr>
      <w:r w:rsidRPr="00710D65">
        <w:rPr>
          <w:iCs/>
          <w:lang w:val="fr-FR"/>
        </w:rPr>
        <w:t>Pour toute question relative à la présente Notification, prière nous contacter.</w:t>
      </w:r>
    </w:p>
    <w:p w14:paraId="2C1F0207" w14:textId="77777777" w:rsidR="009334BA" w:rsidRPr="00710D65" w:rsidRDefault="009334BA" w:rsidP="009334BA">
      <w:pPr>
        <w:pStyle w:val="Retraitcorpsdetexte"/>
        <w:spacing w:before="120" w:after="120"/>
        <w:ind w:left="28" w:right="288" w:firstLine="0"/>
        <w:rPr>
          <w:iCs/>
          <w:lang w:val="fr-FR"/>
        </w:rPr>
      </w:pPr>
      <w:r w:rsidRPr="00710D65">
        <w:rPr>
          <w:iCs/>
          <w:lang w:val="fr-FR"/>
        </w:rPr>
        <w:t xml:space="preserve">Au nom de </w:t>
      </w:r>
      <w:r w:rsidRPr="00710D65">
        <w:rPr>
          <w:i/>
          <w:lang w:val="fr-FR"/>
        </w:rPr>
        <w:t>[insérer le nom du Maître d’Ouvrage] </w:t>
      </w:r>
      <w:r w:rsidRPr="00710D65">
        <w:rPr>
          <w:iCs/>
          <w:lang w:val="fr-FR"/>
        </w:rPr>
        <w:t>:</w:t>
      </w:r>
    </w:p>
    <w:p w14:paraId="3C9DA0E8" w14:textId="77777777" w:rsidR="009334BA" w:rsidRPr="00710D65" w:rsidRDefault="009334BA" w:rsidP="001F3183">
      <w:pPr>
        <w:tabs>
          <w:tab w:val="left" w:pos="9000"/>
        </w:tabs>
        <w:spacing w:before="120" w:after="240"/>
        <w:ind w:left="1555" w:hanging="1555"/>
      </w:pPr>
      <w:r w:rsidRPr="00710D65">
        <w:rPr>
          <w:b/>
        </w:rPr>
        <w:t>Signature :</w:t>
      </w:r>
      <w:r w:rsidRPr="00710D65">
        <w:t xml:space="preserve"> </w:t>
      </w:r>
      <w:r w:rsidRPr="00710D65">
        <w:tab/>
        <w:t>______________________________________________</w:t>
      </w:r>
    </w:p>
    <w:p w14:paraId="0632C05F" w14:textId="77777777" w:rsidR="009334BA" w:rsidRPr="00710D65" w:rsidRDefault="009334BA" w:rsidP="001F3183">
      <w:pPr>
        <w:tabs>
          <w:tab w:val="left" w:pos="9000"/>
        </w:tabs>
        <w:spacing w:before="120" w:after="240"/>
        <w:ind w:left="1555" w:hanging="1555"/>
      </w:pPr>
      <w:r w:rsidRPr="00710D65">
        <w:rPr>
          <w:b/>
        </w:rPr>
        <w:t>Nom :</w:t>
      </w:r>
      <w:r w:rsidRPr="00710D65">
        <w:tab/>
        <w:t>______________________________________________</w:t>
      </w:r>
    </w:p>
    <w:p w14:paraId="640AB90D" w14:textId="77777777" w:rsidR="009334BA" w:rsidRPr="00710D65" w:rsidRDefault="009334BA" w:rsidP="001F3183">
      <w:pPr>
        <w:tabs>
          <w:tab w:val="left" w:pos="9000"/>
        </w:tabs>
        <w:spacing w:before="120" w:after="240"/>
        <w:ind w:left="1555" w:hanging="1555"/>
      </w:pPr>
      <w:r w:rsidRPr="00710D65">
        <w:rPr>
          <w:b/>
        </w:rPr>
        <w:t>Titre/position :</w:t>
      </w:r>
      <w:r w:rsidRPr="00710D65">
        <w:tab/>
        <w:t>______________________________________________</w:t>
      </w:r>
    </w:p>
    <w:p w14:paraId="0A6A1EF0" w14:textId="77777777" w:rsidR="009334BA" w:rsidRPr="00710D65" w:rsidRDefault="009334BA" w:rsidP="001F3183">
      <w:pPr>
        <w:tabs>
          <w:tab w:val="left" w:pos="9000"/>
        </w:tabs>
        <w:spacing w:before="120" w:after="240"/>
        <w:ind w:left="1555" w:hanging="1555"/>
      </w:pPr>
      <w:r w:rsidRPr="00710D65">
        <w:rPr>
          <w:b/>
        </w:rPr>
        <w:t>Téléphone :</w:t>
      </w:r>
      <w:r w:rsidRPr="00710D65">
        <w:tab/>
        <w:t>______________________________________________</w:t>
      </w:r>
    </w:p>
    <w:p w14:paraId="720292E5" w14:textId="37E0FB41" w:rsidR="009334BA" w:rsidRPr="00710D65" w:rsidRDefault="009334BA" w:rsidP="001F3183">
      <w:pPr>
        <w:tabs>
          <w:tab w:val="left" w:pos="9000"/>
        </w:tabs>
        <w:spacing w:before="360" w:after="0"/>
        <w:ind w:left="1560" w:hanging="1560"/>
        <w:rPr>
          <w:b/>
          <w:bCs/>
          <w:sz w:val="36"/>
          <w:szCs w:val="36"/>
        </w:rPr>
      </w:pPr>
      <w:r w:rsidRPr="00710D65">
        <w:rPr>
          <w:b/>
        </w:rPr>
        <w:t>Courriel :</w:t>
      </w:r>
      <w:r w:rsidRPr="00710D65">
        <w:tab/>
        <w:t>______________________________________________</w:t>
      </w:r>
      <w:r w:rsidRPr="00710D65">
        <w:rPr>
          <w:b/>
          <w:bCs/>
          <w:sz w:val="36"/>
          <w:szCs w:val="36"/>
        </w:rPr>
        <w:br w:type="page"/>
      </w:r>
    </w:p>
    <w:p w14:paraId="62F9B089" w14:textId="518D515C" w:rsidR="005C7CAC" w:rsidRPr="00710D65" w:rsidRDefault="005C7CAC" w:rsidP="00857B63">
      <w:pPr>
        <w:pStyle w:val="Sec10head1"/>
        <w:ind w:right="-180"/>
        <w:rPr>
          <w:sz w:val="36"/>
          <w:szCs w:val="36"/>
        </w:rPr>
      </w:pPr>
      <w:bookmarkStart w:id="1739" w:name="_Toc207121917"/>
      <w:r w:rsidRPr="00710D65">
        <w:rPr>
          <w:sz w:val="36"/>
          <w:szCs w:val="36"/>
        </w:rPr>
        <w:lastRenderedPageBreak/>
        <w:t xml:space="preserve">Formulaire de Divulgation des Bénéficiaires </w:t>
      </w:r>
      <w:r w:rsidR="006F5CB8" w:rsidRPr="00710D65">
        <w:rPr>
          <w:sz w:val="36"/>
          <w:szCs w:val="36"/>
        </w:rPr>
        <w:t>E</w:t>
      </w:r>
      <w:r w:rsidRPr="00710D65">
        <w:rPr>
          <w:sz w:val="36"/>
          <w:szCs w:val="36"/>
        </w:rPr>
        <w:t>ffectifs</w:t>
      </w:r>
      <w:bookmarkEnd w:id="1739"/>
    </w:p>
    <w:p w14:paraId="7C41CC01" w14:textId="2480698C" w:rsidR="00F71BDC" w:rsidRPr="00710D65" w:rsidRDefault="00F71BDC" w:rsidP="00A76396">
      <w:pPr>
        <w:pBdr>
          <w:top w:val="single" w:sz="4" w:space="1" w:color="auto"/>
          <w:left w:val="single" w:sz="4" w:space="4" w:color="auto"/>
          <w:bottom w:val="single" w:sz="4" w:space="1" w:color="auto"/>
          <w:right w:val="single" w:sz="4" w:space="4" w:color="auto"/>
        </w:pBdr>
        <w:ind w:left="0" w:firstLine="0"/>
        <w:rPr>
          <w:i/>
          <w:iCs/>
          <w:szCs w:val="24"/>
        </w:rPr>
      </w:pPr>
      <w:r w:rsidRPr="00710D65">
        <w:rPr>
          <w:i/>
          <w:iCs/>
          <w:szCs w:val="24"/>
        </w:rPr>
        <w:t>INSTRUCTIONS AUX SOUMISSIONNAIRES : SUPPRIMER CE CARTOUCHE APRES AVOIR REMPLI LE FORMULAIRE</w:t>
      </w:r>
    </w:p>
    <w:p w14:paraId="3A5C8037" w14:textId="389A83A1" w:rsidR="00F71BDC" w:rsidRPr="00710D65" w:rsidRDefault="00F71BDC" w:rsidP="00A76396">
      <w:pPr>
        <w:pBdr>
          <w:top w:val="single" w:sz="4" w:space="1" w:color="auto"/>
          <w:left w:val="single" w:sz="4" w:space="4" w:color="auto"/>
          <w:bottom w:val="single" w:sz="4" w:space="1" w:color="auto"/>
          <w:right w:val="single" w:sz="4" w:space="4" w:color="auto"/>
        </w:pBdr>
        <w:ind w:left="0" w:firstLine="0"/>
        <w:rPr>
          <w:i/>
          <w:iCs/>
          <w:szCs w:val="24"/>
        </w:rPr>
      </w:pPr>
      <w:r w:rsidRPr="00710D65">
        <w:rPr>
          <w:i/>
          <w:iCs/>
          <w:szCs w:val="24"/>
        </w:rPr>
        <w:t xml:space="preserve">Le présent Formulaire de Divulgation des Bénéficiaires effectifs doit être rempli par le </w:t>
      </w:r>
      <w:r w:rsidR="00D756D6" w:rsidRPr="00710D65">
        <w:rPr>
          <w:i/>
          <w:iCs/>
          <w:szCs w:val="24"/>
        </w:rPr>
        <w:t>Soumissionnaire</w:t>
      </w:r>
      <w:r w:rsidRPr="00710D65">
        <w:rPr>
          <w:i/>
          <w:iCs/>
          <w:szCs w:val="24"/>
        </w:rPr>
        <w:t xml:space="preserve"> retenu.  En cas de groupement d'entreprises, le </w:t>
      </w:r>
      <w:r w:rsidR="00D756D6" w:rsidRPr="00710D65">
        <w:rPr>
          <w:i/>
          <w:iCs/>
          <w:szCs w:val="24"/>
        </w:rPr>
        <w:t>Soumissionnaire</w:t>
      </w:r>
      <w:r w:rsidRPr="00710D65">
        <w:rPr>
          <w:i/>
          <w:iCs/>
          <w:szCs w:val="24"/>
        </w:rPr>
        <w:t xml:space="preserve"> doit soumettre un formulaire distinct pour chaque membre.  Les informations sur la propriété effective à fournir dans le présent formulaire doivent être à jour à la date de leur soumission. </w:t>
      </w:r>
    </w:p>
    <w:p w14:paraId="30745B0F" w14:textId="3BB4027A" w:rsidR="00F71BDC" w:rsidRPr="00710D65" w:rsidRDefault="00F71BDC" w:rsidP="00A76396">
      <w:pPr>
        <w:pBdr>
          <w:top w:val="single" w:sz="4" w:space="1" w:color="auto"/>
          <w:left w:val="single" w:sz="4" w:space="4" w:color="auto"/>
          <w:bottom w:val="single" w:sz="4" w:space="1" w:color="auto"/>
          <w:right w:val="single" w:sz="4" w:space="4" w:color="auto"/>
        </w:pBdr>
        <w:ind w:left="0" w:firstLine="0"/>
        <w:rPr>
          <w:i/>
          <w:iCs/>
          <w:szCs w:val="24"/>
        </w:rPr>
      </w:pPr>
      <w:r w:rsidRPr="00710D65">
        <w:rPr>
          <w:i/>
          <w:iCs/>
          <w:szCs w:val="24"/>
        </w:rPr>
        <w:t xml:space="preserve">Aux fins du présent formulaire, le bénéficiaire effectif d'un </w:t>
      </w:r>
      <w:r w:rsidR="00D756D6" w:rsidRPr="00710D65">
        <w:rPr>
          <w:i/>
          <w:iCs/>
          <w:szCs w:val="24"/>
        </w:rPr>
        <w:t>Soumissionnaire</w:t>
      </w:r>
      <w:r w:rsidRPr="00710D65">
        <w:rPr>
          <w:i/>
          <w:iCs/>
          <w:szCs w:val="24"/>
        </w:rPr>
        <w:t xml:space="preserve"> est toute personne physique qui, en dernier ressort, possède ou contrôle le </w:t>
      </w:r>
      <w:r w:rsidR="00D756D6" w:rsidRPr="00710D65">
        <w:rPr>
          <w:i/>
          <w:iCs/>
          <w:szCs w:val="24"/>
        </w:rPr>
        <w:t>Soumissionnaire</w:t>
      </w:r>
      <w:r w:rsidRPr="00710D65">
        <w:rPr>
          <w:i/>
          <w:iCs/>
          <w:szCs w:val="24"/>
        </w:rPr>
        <w:t xml:space="preserve"> en remplissant une ou plusieurs des conditions suivantes :</w:t>
      </w:r>
    </w:p>
    <w:p w14:paraId="04D4708F" w14:textId="77777777" w:rsidR="00F71BDC" w:rsidRPr="00710D65" w:rsidRDefault="00F71BDC" w:rsidP="00F71BDC">
      <w:pPr>
        <w:pBdr>
          <w:top w:val="single" w:sz="4" w:space="1" w:color="auto"/>
          <w:left w:val="single" w:sz="4" w:space="4" w:color="auto"/>
          <w:bottom w:val="single" w:sz="4" w:space="1" w:color="auto"/>
          <w:right w:val="single" w:sz="4" w:space="4" w:color="auto"/>
        </w:pBdr>
        <w:rPr>
          <w:i/>
          <w:iCs/>
          <w:szCs w:val="24"/>
        </w:rPr>
      </w:pPr>
      <w:r w:rsidRPr="00710D65">
        <w:rPr>
          <w:i/>
          <w:iCs/>
          <w:szCs w:val="24"/>
        </w:rPr>
        <w:t>- détenir directement ou indirectement 25 % ou plus des actions</w:t>
      </w:r>
    </w:p>
    <w:p w14:paraId="64EED120" w14:textId="77777777" w:rsidR="00F71BDC" w:rsidRPr="00710D65" w:rsidRDefault="00F71BDC" w:rsidP="00F71BDC">
      <w:pPr>
        <w:pBdr>
          <w:top w:val="single" w:sz="4" w:space="1" w:color="auto"/>
          <w:left w:val="single" w:sz="4" w:space="4" w:color="auto"/>
          <w:bottom w:val="single" w:sz="4" w:space="1" w:color="auto"/>
          <w:right w:val="single" w:sz="4" w:space="4" w:color="auto"/>
        </w:pBdr>
        <w:rPr>
          <w:i/>
          <w:iCs/>
          <w:szCs w:val="24"/>
        </w:rPr>
      </w:pPr>
      <w:r w:rsidRPr="00710D65">
        <w:rPr>
          <w:i/>
          <w:iCs/>
          <w:szCs w:val="24"/>
        </w:rPr>
        <w:t>- détenir directement ou indirectement 25 % ou plus des droits de vote</w:t>
      </w:r>
    </w:p>
    <w:p w14:paraId="38D994CA" w14:textId="45E1ACFB" w:rsidR="00F71BDC" w:rsidRPr="00710D65" w:rsidRDefault="00F71BDC" w:rsidP="00F71BDC">
      <w:pPr>
        <w:pBdr>
          <w:top w:val="single" w:sz="4" w:space="1" w:color="auto"/>
          <w:left w:val="single" w:sz="4" w:space="4" w:color="auto"/>
          <w:bottom w:val="single" w:sz="4" w:space="1" w:color="auto"/>
          <w:right w:val="single" w:sz="4" w:space="4" w:color="auto"/>
        </w:pBdr>
        <w:rPr>
          <w:i/>
          <w:iCs/>
          <w:szCs w:val="24"/>
        </w:rPr>
      </w:pPr>
      <w:r w:rsidRPr="00710D65">
        <w:rPr>
          <w:i/>
          <w:iCs/>
          <w:szCs w:val="24"/>
        </w:rPr>
        <w:t xml:space="preserve">- avoir directement ou indirectement le droit de nommer la majorité des membres du conseil d'administration ou de l'organe de direction équivalent du </w:t>
      </w:r>
      <w:r w:rsidR="00D756D6" w:rsidRPr="00710D65">
        <w:rPr>
          <w:i/>
          <w:iCs/>
          <w:szCs w:val="24"/>
        </w:rPr>
        <w:t>Soumissionnaire</w:t>
      </w:r>
      <w:r w:rsidRPr="00710D65">
        <w:rPr>
          <w:i/>
          <w:iCs/>
          <w:szCs w:val="24"/>
        </w:rPr>
        <w:t>.</w:t>
      </w:r>
    </w:p>
    <w:p w14:paraId="1FF672F4" w14:textId="77777777" w:rsidR="005C7CAC" w:rsidRPr="00710D65" w:rsidRDefault="005C7CAC" w:rsidP="005C7CAC">
      <w:pPr>
        <w:pStyle w:val="Sec10head1"/>
        <w:spacing w:after="0"/>
        <w:rPr>
          <w:sz w:val="36"/>
          <w:szCs w:val="36"/>
        </w:rPr>
      </w:pPr>
    </w:p>
    <w:p w14:paraId="67CD9575" w14:textId="77777777" w:rsidR="005C7CAC" w:rsidRPr="00710D65" w:rsidRDefault="005C7CAC" w:rsidP="005C7CAC">
      <w:pPr>
        <w:spacing w:after="0"/>
        <w:jc w:val="right"/>
      </w:pPr>
      <w:r w:rsidRPr="00710D65">
        <w:t xml:space="preserve"> </w:t>
      </w:r>
      <w:r w:rsidRPr="00710D65">
        <w:rPr>
          <w:i/>
          <w:iCs/>
        </w:rPr>
        <w:t>[insérer l’intitulé de l’appel d’offres]</w:t>
      </w:r>
    </w:p>
    <w:p w14:paraId="54EB8D9B" w14:textId="77777777" w:rsidR="005C7CAC" w:rsidRPr="00710D65" w:rsidRDefault="005C7CAC" w:rsidP="005C7CAC">
      <w:pPr>
        <w:ind w:right="72"/>
        <w:jc w:val="right"/>
      </w:pPr>
      <w:r w:rsidRPr="00710D65">
        <w:rPr>
          <w:b/>
          <w:bCs/>
        </w:rPr>
        <w:t>AO No. :</w:t>
      </w:r>
      <w:r w:rsidRPr="00710D65">
        <w:t xml:space="preserve"> </w:t>
      </w:r>
      <w:r w:rsidRPr="00710D65">
        <w:rPr>
          <w:i/>
          <w:iCs/>
        </w:rPr>
        <w:t>[insérer le numéro de l’Appel d’Offres]</w:t>
      </w:r>
    </w:p>
    <w:p w14:paraId="6BA466EC" w14:textId="77777777" w:rsidR="005C7CAC" w:rsidRPr="00710D65" w:rsidRDefault="005C7CAC" w:rsidP="005C7CAC">
      <w:pPr>
        <w:rPr>
          <w:szCs w:val="24"/>
        </w:rPr>
      </w:pPr>
      <w:r w:rsidRPr="00710D65">
        <w:rPr>
          <w:szCs w:val="24"/>
        </w:rPr>
        <w:t xml:space="preserve">A : </w:t>
      </w:r>
      <w:r w:rsidRPr="00710D65">
        <w:rPr>
          <w:i/>
          <w:szCs w:val="24"/>
        </w:rPr>
        <w:t>[insérer le nom complet du Maître d’Ouvrage]</w:t>
      </w:r>
    </w:p>
    <w:p w14:paraId="1D0D4FFE" w14:textId="598EF4C4" w:rsidR="005C7CAC" w:rsidRPr="00710D65" w:rsidRDefault="005C7CAC" w:rsidP="005C7CAC">
      <w:pPr>
        <w:ind w:left="0" w:firstLine="0"/>
        <w:rPr>
          <w:szCs w:val="24"/>
        </w:rPr>
      </w:pPr>
      <w:r w:rsidRPr="00710D65">
        <w:rPr>
          <w:szCs w:val="24"/>
        </w:rPr>
        <w:t>En réponse à votre demande formulée dans la Lettre de Notification d’</w:t>
      </w:r>
      <w:r w:rsidR="00902708" w:rsidRPr="00710D65">
        <w:rPr>
          <w:szCs w:val="24"/>
        </w:rPr>
        <w:t>A</w:t>
      </w:r>
      <w:r w:rsidRPr="00710D65">
        <w:rPr>
          <w:szCs w:val="24"/>
        </w:rPr>
        <w:t xml:space="preserve">ttribution du Marché en date du </w:t>
      </w:r>
      <w:r w:rsidRPr="00710D65">
        <w:rPr>
          <w:i/>
          <w:szCs w:val="24"/>
        </w:rPr>
        <w:t>[insérer la date de la lettre de notification</w:t>
      </w:r>
      <w:r w:rsidRPr="00710D65">
        <w:rPr>
          <w:szCs w:val="24"/>
        </w:rPr>
        <w:t xml:space="preserve">] de fournir les renseignements additionnels sur les bénéficiaires effectifs : </w:t>
      </w:r>
      <w:r w:rsidRPr="00710D65">
        <w:rPr>
          <w:i/>
          <w:szCs w:val="24"/>
        </w:rPr>
        <w:t>[retenir l’option applicable et supprimer celles qui ne le sont pas]</w:t>
      </w:r>
    </w:p>
    <w:p w14:paraId="22C27840" w14:textId="77777777" w:rsidR="005C7CAC" w:rsidRPr="00710D65" w:rsidRDefault="005C7CAC" w:rsidP="005C7CAC">
      <w:pPr>
        <w:ind w:left="0" w:firstLine="0"/>
        <w:rPr>
          <w:szCs w:val="24"/>
        </w:rPr>
      </w:pPr>
      <w:r w:rsidRPr="00710D65">
        <w:rPr>
          <w:szCs w:val="24"/>
        </w:rPr>
        <w:t>(i) nous fournissons les renseignements sur les bénéficiaires effectifs ci-après :</w:t>
      </w:r>
    </w:p>
    <w:tbl>
      <w:tblPr>
        <w:tblW w:w="941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2124"/>
        <w:gridCol w:w="2662"/>
      </w:tblGrid>
      <w:tr w:rsidR="005C7CAC" w:rsidRPr="00710D65" w14:paraId="6B7AFEDE" w14:textId="77777777" w:rsidTr="0054311B">
        <w:trPr>
          <w:trHeight w:val="415"/>
        </w:trPr>
        <w:tc>
          <w:tcPr>
            <w:tcW w:w="2251" w:type="dxa"/>
          </w:tcPr>
          <w:p w14:paraId="198BF2D7" w14:textId="77777777" w:rsidR="005C7CAC" w:rsidRPr="00710D65" w:rsidRDefault="005C7CAC" w:rsidP="0054311B">
            <w:pPr>
              <w:pStyle w:val="Corpsdetexte"/>
              <w:spacing w:before="40" w:after="160"/>
              <w:ind w:left="0" w:firstLine="0"/>
              <w:rPr>
                <w:lang w:val="fr-FR"/>
              </w:rPr>
            </w:pPr>
            <w:r w:rsidRPr="00710D65">
              <w:rPr>
                <w:lang w:val="fr-FR"/>
              </w:rPr>
              <w:t>Identité du propriétaire bénéficiaire effectif</w:t>
            </w:r>
          </w:p>
          <w:p w14:paraId="28EFCF70" w14:textId="77777777" w:rsidR="005C7CAC" w:rsidRPr="00710D65" w:rsidRDefault="005C7CAC" w:rsidP="0054311B">
            <w:pPr>
              <w:pStyle w:val="Corpsdetexte"/>
              <w:spacing w:before="40" w:after="160"/>
              <w:jc w:val="center"/>
              <w:rPr>
                <w:i/>
                <w:lang w:val="fr-FR"/>
              </w:rPr>
            </w:pPr>
          </w:p>
        </w:tc>
        <w:tc>
          <w:tcPr>
            <w:tcW w:w="2377" w:type="dxa"/>
          </w:tcPr>
          <w:p w14:paraId="12F5D169" w14:textId="77777777" w:rsidR="005C7CAC" w:rsidRPr="00710D65" w:rsidRDefault="005C7CAC" w:rsidP="0054311B">
            <w:pPr>
              <w:spacing w:after="0"/>
              <w:ind w:left="0" w:firstLine="0"/>
              <w:jc w:val="left"/>
              <w:rPr>
                <w:i/>
              </w:rPr>
            </w:pPr>
            <w:r w:rsidRPr="00710D65">
              <w:rPr>
                <w:i/>
              </w:rPr>
              <w:t>détient directement ou indirectement 25% ou plus des actions</w:t>
            </w:r>
          </w:p>
          <w:p w14:paraId="7B6F54D3" w14:textId="77777777" w:rsidR="005C7CAC" w:rsidRPr="00710D65" w:rsidRDefault="005C7CAC" w:rsidP="0054311B">
            <w:pPr>
              <w:pStyle w:val="Corpsdetexte"/>
              <w:spacing w:before="40" w:after="160"/>
              <w:jc w:val="center"/>
              <w:rPr>
                <w:lang w:val="fr-FR"/>
              </w:rPr>
            </w:pPr>
          </w:p>
          <w:p w14:paraId="79161EE1" w14:textId="77777777" w:rsidR="005C7CAC" w:rsidRPr="00710D65" w:rsidRDefault="005C7CAC" w:rsidP="0054311B">
            <w:pPr>
              <w:pStyle w:val="Corpsdetexte"/>
              <w:spacing w:before="40" w:after="160"/>
              <w:jc w:val="center"/>
              <w:rPr>
                <w:lang w:val="fr-FR"/>
              </w:rPr>
            </w:pPr>
            <w:r w:rsidRPr="00710D65">
              <w:rPr>
                <w:lang w:val="fr-FR"/>
              </w:rPr>
              <w:t>(Oui / Non)</w:t>
            </w:r>
          </w:p>
          <w:p w14:paraId="60ABA43C" w14:textId="77777777" w:rsidR="005C7CAC" w:rsidRPr="00710D65" w:rsidRDefault="005C7CAC" w:rsidP="0054311B">
            <w:pPr>
              <w:pStyle w:val="Corpsdetexte"/>
              <w:spacing w:before="40" w:after="160"/>
              <w:jc w:val="center"/>
              <w:rPr>
                <w:i/>
                <w:lang w:val="fr-FR"/>
              </w:rPr>
            </w:pPr>
          </w:p>
        </w:tc>
        <w:tc>
          <w:tcPr>
            <w:tcW w:w="2124" w:type="dxa"/>
          </w:tcPr>
          <w:p w14:paraId="33C86D6F" w14:textId="77777777" w:rsidR="005C7CAC" w:rsidRPr="00710D65" w:rsidRDefault="005C7CAC" w:rsidP="0054311B">
            <w:pPr>
              <w:spacing w:after="0"/>
              <w:ind w:left="0" w:firstLine="0"/>
              <w:jc w:val="left"/>
              <w:rPr>
                <w:i/>
              </w:rPr>
            </w:pPr>
            <w:r w:rsidRPr="00710D65">
              <w:rPr>
                <w:i/>
              </w:rPr>
              <w:t>détient directement ou indirectement 25% ou plus des droits de vote</w:t>
            </w:r>
          </w:p>
          <w:p w14:paraId="2B1B1AC9" w14:textId="77777777" w:rsidR="005C7CAC" w:rsidRPr="00710D65" w:rsidRDefault="005C7CAC" w:rsidP="0054311B">
            <w:pPr>
              <w:pStyle w:val="Corpsdetexte"/>
              <w:spacing w:before="40" w:after="160"/>
              <w:jc w:val="center"/>
              <w:rPr>
                <w:lang w:val="fr-FR"/>
              </w:rPr>
            </w:pPr>
            <w:r w:rsidRPr="00710D65">
              <w:rPr>
                <w:lang w:val="fr-FR"/>
              </w:rPr>
              <w:t xml:space="preserve"> (Oui / Non)</w:t>
            </w:r>
          </w:p>
          <w:p w14:paraId="49DF543B" w14:textId="77777777" w:rsidR="005C7CAC" w:rsidRPr="00710D65" w:rsidRDefault="005C7CAC" w:rsidP="0054311B">
            <w:pPr>
              <w:pStyle w:val="Corpsdetexte"/>
              <w:spacing w:before="40" w:after="160"/>
              <w:jc w:val="center"/>
              <w:rPr>
                <w:lang w:val="fr-FR"/>
              </w:rPr>
            </w:pPr>
          </w:p>
        </w:tc>
        <w:tc>
          <w:tcPr>
            <w:tcW w:w="2662" w:type="dxa"/>
          </w:tcPr>
          <w:p w14:paraId="17AF32A7" w14:textId="77777777" w:rsidR="005C7CAC" w:rsidRPr="00710D65" w:rsidRDefault="005C7CAC" w:rsidP="0054311B">
            <w:pPr>
              <w:spacing w:after="0"/>
              <w:ind w:left="0" w:firstLine="0"/>
              <w:jc w:val="left"/>
            </w:pPr>
            <w:r w:rsidRPr="00710D65">
              <w:rPr>
                <w:i/>
              </w:rPr>
              <w:t>détient directement ou indirectement le pouvoir de nommer la majorité des membres du conseil d’administration ou autorité équivalente du Soumissionnaire</w:t>
            </w:r>
          </w:p>
          <w:p w14:paraId="3736F4A1" w14:textId="77777777" w:rsidR="005C7CAC" w:rsidRPr="00710D65" w:rsidRDefault="005C7CAC" w:rsidP="0054311B">
            <w:pPr>
              <w:pStyle w:val="Corpsdetexte"/>
              <w:spacing w:before="40" w:after="160"/>
              <w:jc w:val="center"/>
              <w:rPr>
                <w:lang w:val="fr-FR"/>
              </w:rPr>
            </w:pPr>
            <w:r w:rsidRPr="00710D65">
              <w:rPr>
                <w:lang w:val="fr-FR"/>
              </w:rPr>
              <w:t>(Oui / Non)</w:t>
            </w:r>
          </w:p>
          <w:p w14:paraId="525394A9" w14:textId="77777777" w:rsidR="005C7CAC" w:rsidRPr="00710D65" w:rsidRDefault="005C7CAC" w:rsidP="0054311B">
            <w:pPr>
              <w:pStyle w:val="Corpsdetexte"/>
              <w:spacing w:before="40" w:after="160"/>
              <w:jc w:val="center"/>
              <w:rPr>
                <w:lang w:val="fr-FR"/>
              </w:rPr>
            </w:pPr>
          </w:p>
        </w:tc>
      </w:tr>
      <w:tr w:rsidR="005C7CAC" w:rsidRPr="00710D65" w14:paraId="52D0EA99" w14:textId="77777777" w:rsidTr="0054311B">
        <w:trPr>
          <w:trHeight w:val="415"/>
        </w:trPr>
        <w:tc>
          <w:tcPr>
            <w:tcW w:w="2251" w:type="dxa"/>
          </w:tcPr>
          <w:p w14:paraId="689084EE" w14:textId="77777777" w:rsidR="005C7CAC" w:rsidRPr="00710D65" w:rsidRDefault="005C7CAC" w:rsidP="0054311B">
            <w:pPr>
              <w:pStyle w:val="Corpsdetexte"/>
              <w:spacing w:before="40" w:after="160"/>
              <w:ind w:left="0" w:firstLine="0"/>
              <w:rPr>
                <w:lang w:val="fr-FR"/>
              </w:rPr>
            </w:pPr>
            <w:r w:rsidRPr="00710D65">
              <w:rPr>
                <w:i/>
                <w:lang w:val="fr-FR"/>
              </w:rPr>
              <w:t xml:space="preserve">[insérer le nom complet, la </w:t>
            </w:r>
            <w:r w:rsidRPr="00710D65">
              <w:rPr>
                <w:i/>
                <w:lang w:val="fr-FR"/>
              </w:rPr>
              <w:lastRenderedPageBreak/>
              <w:t>nationalité, le pays de résidence]</w:t>
            </w:r>
          </w:p>
        </w:tc>
        <w:tc>
          <w:tcPr>
            <w:tcW w:w="2377" w:type="dxa"/>
          </w:tcPr>
          <w:p w14:paraId="0B488916" w14:textId="77777777" w:rsidR="005C7CAC" w:rsidRPr="00710D65" w:rsidRDefault="005C7CAC" w:rsidP="0054311B">
            <w:pPr>
              <w:pStyle w:val="Corpsdetexte"/>
              <w:spacing w:before="40" w:after="160"/>
              <w:jc w:val="center"/>
              <w:rPr>
                <w:rFonts w:ascii="Wingdings 2" w:hAnsi="Wingdings 2"/>
                <w:sz w:val="52"/>
                <w:szCs w:val="52"/>
                <w:lang w:val="fr-FR"/>
              </w:rPr>
            </w:pPr>
          </w:p>
        </w:tc>
        <w:tc>
          <w:tcPr>
            <w:tcW w:w="2124" w:type="dxa"/>
          </w:tcPr>
          <w:p w14:paraId="78BFD6AC" w14:textId="77777777" w:rsidR="005C7CAC" w:rsidRPr="00710D65" w:rsidRDefault="005C7CAC" w:rsidP="0054311B">
            <w:pPr>
              <w:pStyle w:val="Corpsdetexte"/>
              <w:spacing w:before="40" w:after="160"/>
              <w:rPr>
                <w:lang w:val="fr-FR"/>
              </w:rPr>
            </w:pPr>
          </w:p>
        </w:tc>
        <w:tc>
          <w:tcPr>
            <w:tcW w:w="2662" w:type="dxa"/>
          </w:tcPr>
          <w:p w14:paraId="729B81D6" w14:textId="77777777" w:rsidR="005C7CAC" w:rsidRPr="00710D65" w:rsidRDefault="005C7CAC" w:rsidP="0054311B">
            <w:pPr>
              <w:pStyle w:val="Corpsdetexte"/>
              <w:spacing w:before="40" w:after="160"/>
              <w:rPr>
                <w:lang w:val="fr-FR"/>
              </w:rPr>
            </w:pPr>
          </w:p>
        </w:tc>
      </w:tr>
    </w:tbl>
    <w:p w14:paraId="20E5B519" w14:textId="77777777" w:rsidR="005C7CAC" w:rsidRPr="00710D65" w:rsidRDefault="005C7CAC" w:rsidP="005C7CAC">
      <w:pPr>
        <w:rPr>
          <w:i/>
          <w:szCs w:val="24"/>
        </w:rPr>
      </w:pPr>
      <w:r w:rsidRPr="00710D65">
        <w:rPr>
          <w:i/>
          <w:szCs w:val="24"/>
        </w:rPr>
        <w:t>OU</w:t>
      </w:r>
    </w:p>
    <w:p w14:paraId="27613475" w14:textId="77777777" w:rsidR="005C7CAC" w:rsidRPr="00710D65" w:rsidRDefault="005C7CAC" w:rsidP="005C7CAC">
      <w:pPr>
        <w:ind w:left="0" w:firstLine="0"/>
        <w:rPr>
          <w:szCs w:val="24"/>
        </w:rPr>
      </w:pPr>
      <w:r w:rsidRPr="00710D65">
        <w:rPr>
          <w:szCs w:val="24"/>
        </w:rPr>
        <w:t>(ii) nous déclarons qu’il n’y a aucun bénéficiaire effectif qui remplisse l’une au moins des conditions ci-après :</w:t>
      </w:r>
    </w:p>
    <w:p w14:paraId="57264511" w14:textId="77777777" w:rsidR="005C7CAC" w:rsidRPr="00710D65" w:rsidRDefault="005C7CAC" w:rsidP="00AE5014">
      <w:pPr>
        <w:pStyle w:val="Paragraphedeliste"/>
        <w:numPr>
          <w:ilvl w:val="0"/>
          <w:numId w:val="127"/>
        </w:numPr>
        <w:spacing w:after="0"/>
        <w:jc w:val="left"/>
      </w:pPr>
      <w:r w:rsidRPr="00710D65">
        <w:t>détient directement ou indirectement 25% ou plus des actions</w:t>
      </w:r>
    </w:p>
    <w:p w14:paraId="723491D6" w14:textId="77777777" w:rsidR="005C7CAC" w:rsidRPr="00710D65" w:rsidRDefault="005C7CAC" w:rsidP="00AE5014">
      <w:pPr>
        <w:pStyle w:val="Paragraphedeliste"/>
        <w:numPr>
          <w:ilvl w:val="0"/>
          <w:numId w:val="127"/>
        </w:numPr>
        <w:spacing w:after="0"/>
        <w:jc w:val="left"/>
      </w:pPr>
      <w:r w:rsidRPr="00710D65">
        <w:t>détient directement ou indirectement 25% ou plus des droits de vote</w:t>
      </w:r>
    </w:p>
    <w:p w14:paraId="65CBB7D3" w14:textId="77777777" w:rsidR="005C7CAC" w:rsidRPr="00710D65" w:rsidRDefault="005C7CAC" w:rsidP="00AE5014">
      <w:pPr>
        <w:pStyle w:val="Paragraphedeliste"/>
        <w:numPr>
          <w:ilvl w:val="0"/>
          <w:numId w:val="127"/>
        </w:numPr>
        <w:spacing w:after="0"/>
        <w:jc w:val="left"/>
      </w:pPr>
      <w:r w:rsidRPr="00710D65">
        <w:t xml:space="preserve">détient directement ou indirectement le pouvoir de nommer la majorité des membres du conseil d’administration ou autorité équivalente du Soumissionnaire </w:t>
      </w:r>
    </w:p>
    <w:p w14:paraId="7332D744" w14:textId="77777777" w:rsidR="005C7CAC" w:rsidRPr="00710D65" w:rsidRDefault="005C7CAC" w:rsidP="005C7CAC">
      <w:pPr>
        <w:rPr>
          <w:i/>
          <w:szCs w:val="24"/>
        </w:rPr>
      </w:pPr>
      <w:r w:rsidRPr="00710D65">
        <w:rPr>
          <w:i/>
          <w:szCs w:val="24"/>
        </w:rPr>
        <w:t>OU</w:t>
      </w:r>
    </w:p>
    <w:p w14:paraId="00794311" w14:textId="77777777" w:rsidR="005C7CAC" w:rsidRPr="00710D65" w:rsidRDefault="005C7CAC" w:rsidP="005C7CAC">
      <w:pPr>
        <w:ind w:left="0" w:firstLine="0"/>
        <w:rPr>
          <w:szCs w:val="24"/>
        </w:rPr>
      </w:pPr>
      <w:r w:rsidRPr="00710D65">
        <w:rPr>
          <w:szCs w:val="24"/>
        </w:rPr>
        <w:t>(iii) nous déclarons être dans l’incapacité d’identifier un quelconque bénéficiaire effectif qui remplisse l’une au moins des conditions ci-après </w:t>
      </w:r>
      <w:r w:rsidRPr="00710D65">
        <w:rPr>
          <w:i/>
          <w:iCs/>
          <w:szCs w:val="24"/>
          <w:lang w:eastAsia="en-US"/>
        </w:rPr>
        <w:t>[Si cette option est choisie, le Soumissionnaire doit fournir des explications sur les raisons pour lesquelles il n’est pas en mesure d’identifier un propriétaire bénéficiaire]</w:t>
      </w:r>
      <w:r w:rsidRPr="00710D65">
        <w:rPr>
          <w:szCs w:val="24"/>
        </w:rPr>
        <w:t>:</w:t>
      </w:r>
    </w:p>
    <w:p w14:paraId="470EA44A" w14:textId="77777777" w:rsidR="005C7CAC" w:rsidRPr="00710D65" w:rsidRDefault="005C7CAC" w:rsidP="00AE5014">
      <w:pPr>
        <w:pStyle w:val="Paragraphedeliste"/>
        <w:numPr>
          <w:ilvl w:val="0"/>
          <w:numId w:val="127"/>
        </w:numPr>
        <w:spacing w:after="0"/>
        <w:jc w:val="left"/>
      </w:pPr>
      <w:r w:rsidRPr="00710D65">
        <w:t>détient directement ou indirectement 25% ou plus des actions</w:t>
      </w:r>
    </w:p>
    <w:p w14:paraId="17C17ECE" w14:textId="77777777" w:rsidR="005C7CAC" w:rsidRPr="00710D65" w:rsidRDefault="005C7CAC" w:rsidP="00AE5014">
      <w:pPr>
        <w:pStyle w:val="Paragraphedeliste"/>
        <w:numPr>
          <w:ilvl w:val="0"/>
          <w:numId w:val="127"/>
        </w:numPr>
        <w:spacing w:after="0"/>
        <w:jc w:val="left"/>
      </w:pPr>
      <w:r w:rsidRPr="00710D65">
        <w:t>détient directement ou indirectement 25% ou plus des droits de vote</w:t>
      </w:r>
    </w:p>
    <w:p w14:paraId="752A748F" w14:textId="77777777" w:rsidR="005C7CAC" w:rsidRPr="00710D65" w:rsidRDefault="005C7CAC" w:rsidP="00AE5014">
      <w:pPr>
        <w:pStyle w:val="Paragraphedeliste"/>
        <w:numPr>
          <w:ilvl w:val="0"/>
          <w:numId w:val="127"/>
        </w:numPr>
        <w:spacing w:after="360"/>
        <w:jc w:val="left"/>
      </w:pPr>
      <w:r w:rsidRPr="00710D65">
        <w:t xml:space="preserve">détient directement ou indirectement le pouvoir de nommer la majorité des membres du conseil d’administration ou autorité équivalente du Soumissionnaire </w:t>
      </w:r>
    </w:p>
    <w:p w14:paraId="78C675FA" w14:textId="77777777" w:rsidR="005C7CAC" w:rsidRPr="00710D65" w:rsidRDefault="005C7CAC" w:rsidP="005C7CAC">
      <w:pPr>
        <w:tabs>
          <w:tab w:val="right" w:pos="4140"/>
          <w:tab w:val="left" w:pos="4500"/>
          <w:tab w:val="right" w:pos="9000"/>
        </w:tabs>
        <w:spacing w:after="240"/>
      </w:pPr>
      <w:r w:rsidRPr="00710D65">
        <w:rPr>
          <w:b/>
          <w:bCs/>
        </w:rPr>
        <w:t>Nom du Soumissionnaire :*</w:t>
      </w:r>
      <w:r w:rsidRPr="00710D65">
        <w:t xml:space="preserve"> </w:t>
      </w:r>
      <w:r w:rsidRPr="00710D65">
        <w:rPr>
          <w:bCs/>
          <w:i/>
          <w:iCs/>
        </w:rPr>
        <w:t>[insérer le nom complet du Soumissionnaire]</w:t>
      </w:r>
    </w:p>
    <w:p w14:paraId="70A8E48A" w14:textId="77777777" w:rsidR="005C7CAC" w:rsidRPr="00710D65" w:rsidRDefault="005C7CAC" w:rsidP="005C7CAC">
      <w:pPr>
        <w:tabs>
          <w:tab w:val="right" w:pos="4140"/>
          <w:tab w:val="left" w:pos="4500"/>
          <w:tab w:val="right" w:pos="9000"/>
        </w:tabs>
        <w:spacing w:after="240"/>
        <w:ind w:left="0" w:firstLine="0"/>
      </w:pPr>
      <w:r w:rsidRPr="00710D65">
        <w:rPr>
          <w:b/>
          <w:bCs/>
        </w:rPr>
        <w:t xml:space="preserve">Nom </w:t>
      </w:r>
      <w:r w:rsidRPr="00710D65">
        <w:rPr>
          <w:b/>
          <w:bCs/>
          <w:iCs/>
        </w:rPr>
        <w:t>de la personne autorisée à signer au nom du Soumissionnaire :**</w:t>
      </w:r>
      <w:r w:rsidRPr="00710D65">
        <w:rPr>
          <w:b/>
          <w:bCs/>
          <w:i/>
          <w:iCs/>
        </w:rPr>
        <w:t xml:space="preserve"> </w:t>
      </w:r>
      <w:r w:rsidRPr="00710D65">
        <w:rPr>
          <w:bCs/>
          <w:i/>
          <w:iCs/>
        </w:rPr>
        <w:t>[insérer le titre/capacité complet de la personne signataire]</w:t>
      </w:r>
    </w:p>
    <w:p w14:paraId="1A54718E" w14:textId="77777777" w:rsidR="005C7CAC" w:rsidRPr="00710D65" w:rsidRDefault="005C7CAC" w:rsidP="005C7CAC">
      <w:pPr>
        <w:tabs>
          <w:tab w:val="right" w:pos="4140"/>
          <w:tab w:val="left" w:pos="4500"/>
          <w:tab w:val="right" w:pos="9000"/>
        </w:tabs>
        <w:spacing w:after="240"/>
      </w:pPr>
      <w:r w:rsidRPr="00710D65">
        <w:rPr>
          <w:b/>
          <w:bCs/>
        </w:rPr>
        <w:t>En tant que :</w:t>
      </w:r>
      <w:r w:rsidRPr="00710D65">
        <w:t xml:space="preserve"> </w:t>
      </w:r>
      <w:r w:rsidRPr="00710D65">
        <w:rPr>
          <w:bCs/>
          <w:i/>
          <w:iCs/>
        </w:rPr>
        <w:t>[indiquer la capacité du signataire]</w:t>
      </w:r>
    </w:p>
    <w:p w14:paraId="34950BF5" w14:textId="77777777" w:rsidR="005C7CAC" w:rsidRPr="00710D65" w:rsidRDefault="005C7CAC" w:rsidP="005C7CAC">
      <w:pPr>
        <w:tabs>
          <w:tab w:val="right" w:pos="4140"/>
          <w:tab w:val="left" w:pos="4500"/>
          <w:tab w:val="right" w:pos="9000"/>
        </w:tabs>
        <w:spacing w:after="240"/>
      </w:pPr>
    </w:p>
    <w:p w14:paraId="54F898C2" w14:textId="77777777" w:rsidR="005C7CAC" w:rsidRPr="00710D65" w:rsidRDefault="005C7CAC" w:rsidP="005C7CAC">
      <w:pPr>
        <w:tabs>
          <w:tab w:val="right" w:pos="4140"/>
          <w:tab w:val="left" w:pos="4500"/>
          <w:tab w:val="right" w:pos="9000"/>
        </w:tabs>
        <w:spacing w:after="240"/>
        <w:rPr>
          <w:u w:val="single"/>
        </w:rPr>
      </w:pPr>
      <w:r w:rsidRPr="00710D65">
        <w:t xml:space="preserve">Signature </w:t>
      </w:r>
      <w:r w:rsidRPr="00710D65">
        <w:rPr>
          <w:bCs/>
          <w:i/>
          <w:iCs/>
        </w:rPr>
        <w:t>[insérer la signature]</w:t>
      </w:r>
    </w:p>
    <w:p w14:paraId="600933C0" w14:textId="77777777" w:rsidR="005C7CAC" w:rsidRPr="00710D65" w:rsidRDefault="005C7CAC" w:rsidP="005C7CAC">
      <w:pPr>
        <w:tabs>
          <w:tab w:val="right" w:pos="4140"/>
          <w:tab w:val="left" w:pos="4500"/>
          <w:tab w:val="right" w:pos="9000"/>
        </w:tabs>
        <w:spacing w:after="240"/>
        <w:rPr>
          <w:i/>
          <w:iCs/>
        </w:rPr>
      </w:pPr>
      <w:r w:rsidRPr="00710D65">
        <w:rPr>
          <w:b/>
          <w:bCs/>
        </w:rPr>
        <w:t>En date du</w:t>
      </w:r>
      <w:r w:rsidRPr="00710D65">
        <w:t xml:space="preserve"> ________________________________ </w:t>
      </w:r>
      <w:r w:rsidRPr="00710D65">
        <w:rPr>
          <w:b/>
          <w:bCs/>
        </w:rPr>
        <w:t>jour de</w:t>
      </w:r>
      <w:r w:rsidRPr="00710D65">
        <w:t xml:space="preserve"> </w:t>
      </w:r>
      <w:r w:rsidRPr="00710D65">
        <w:rPr>
          <w:i/>
          <w:iCs/>
        </w:rPr>
        <w:t>[Insérer la date de signature]</w:t>
      </w:r>
    </w:p>
    <w:p w14:paraId="5C132E75" w14:textId="77777777" w:rsidR="005C7CAC" w:rsidRPr="00710D65" w:rsidRDefault="005C7CAC" w:rsidP="002612B1">
      <w:pPr>
        <w:tabs>
          <w:tab w:val="right" w:pos="4140"/>
          <w:tab w:val="left" w:pos="4500"/>
          <w:tab w:val="right" w:pos="9000"/>
        </w:tabs>
        <w:spacing w:after="0"/>
      </w:pPr>
    </w:p>
    <w:p w14:paraId="66EA12F2" w14:textId="77777777" w:rsidR="005C7CAC" w:rsidRPr="00710D65" w:rsidRDefault="005C7CAC" w:rsidP="005C7CAC">
      <w:pPr>
        <w:tabs>
          <w:tab w:val="right" w:pos="4140"/>
          <w:tab w:val="left" w:pos="4500"/>
          <w:tab w:val="right" w:pos="9000"/>
        </w:tabs>
        <w:spacing w:after="240"/>
        <w:ind w:left="0" w:firstLine="0"/>
      </w:pPr>
      <w:r w:rsidRPr="00710D65">
        <w:t xml:space="preserve">*Dans le cas d’une offre présentée par un groupement d’entreprises, indiquer le nom du groupement ou de ses partenaires, en tant que Soumissionnaire. </w:t>
      </w:r>
      <w:r w:rsidRPr="00710D65">
        <w:rPr>
          <w:szCs w:val="24"/>
          <w:lang w:eastAsia="en-US"/>
        </w:rPr>
        <w:t>Dans le cas où le Soumissionnaire est un Groupement, chaque référence au « Soumissionnaire » dans le formulaire de divulgation de propriété bénéficiaire (y compris l’introduction à cet égard) doit être lue pour désigner le membre du Groupement.</w:t>
      </w:r>
    </w:p>
    <w:p w14:paraId="5574D9D7" w14:textId="24156731" w:rsidR="00F16077" w:rsidRPr="00710D65" w:rsidRDefault="005C7CAC" w:rsidP="001F3183">
      <w:pPr>
        <w:tabs>
          <w:tab w:val="right" w:pos="4140"/>
          <w:tab w:val="left" w:pos="4500"/>
          <w:tab w:val="right" w:pos="9000"/>
        </w:tabs>
        <w:spacing w:after="240"/>
        <w:rPr>
          <w:szCs w:val="24"/>
        </w:rPr>
      </w:pPr>
      <w:r w:rsidRPr="00710D65">
        <w:t>**La personne signataire doit avoir un pouvoir donné par le Soumissionnaire, à joindre à l’offre.</w:t>
      </w:r>
      <w:r w:rsidR="00F16077" w:rsidRPr="00710D65">
        <w:rPr>
          <w:szCs w:val="24"/>
        </w:rPr>
        <w:br w:type="page"/>
      </w:r>
    </w:p>
    <w:p w14:paraId="5DFCCF76" w14:textId="5AAECCB7" w:rsidR="000A450A" w:rsidRPr="00710D65" w:rsidRDefault="000A450A" w:rsidP="00C01F2C">
      <w:pPr>
        <w:pStyle w:val="Sec10head1"/>
        <w:spacing w:after="0"/>
      </w:pPr>
      <w:bookmarkStart w:id="1740" w:name="_Toc207121918"/>
      <w:r w:rsidRPr="00710D65">
        <w:lastRenderedPageBreak/>
        <w:t xml:space="preserve">Modèle de Lettre de </w:t>
      </w:r>
      <w:r w:rsidR="00901B53" w:rsidRPr="00710D65">
        <w:t>N</w:t>
      </w:r>
      <w:r w:rsidR="004C74B4" w:rsidRPr="00710D65">
        <w:t>otification de l’</w:t>
      </w:r>
      <w:r w:rsidR="00901B53" w:rsidRPr="00710D65">
        <w:t>A</w:t>
      </w:r>
      <w:r w:rsidR="004C74B4" w:rsidRPr="00710D65">
        <w:t xml:space="preserve">ttribution du </w:t>
      </w:r>
      <w:r w:rsidR="00901B53" w:rsidRPr="00710D65">
        <w:t>M</w:t>
      </w:r>
      <w:r w:rsidRPr="00710D65">
        <w:t>arché</w:t>
      </w:r>
      <w:bookmarkEnd w:id="1732"/>
      <w:bookmarkEnd w:id="1733"/>
      <w:bookmarkEnd w:id="1734"/>
      <w:bookmarkEnd w:id="1740"/>
    </w:p>
    <w:p w14:paraId="630DCEE4" w14:textId="081AF5CB" w:rsidR="000A450A" w:rsidRPr="00710D65" w:rsidRDefault="000A450A" w:rsidP="00C01F2C">
      <w:pPr>
        <w:spacing w:after="120"/>
        <w:jc w:val="center"/>
        <w:rPr>
          <w:i/>
          <w:szCs w:val="24"/>
        </w:rPr>
      </w:pPr>
      <w:r w:rsidRPr="00710D65">
        <w:rPr>
          <w:i/>
          <w:szCs w:val="24"/>
        </w:rPr>
        <w:t xml:space="preserve">[papier à en-tête du Maître </w:t>
      </w:r>
      <w:r w:rsidR="0094474A" w:rsidRPr="00710D65">
        <w:rPr>
          <w:i/>
          <w:szCs w:val="24"/>
        </w:rPr>
        <w:t>d</w:t>
      </w:r>
      <w:r w:rsidRPr="00710D65">
        <w:rPr>
          <w:i/>
          <w:szCs w:val="24"/>
        </w:rPr>
        <w:t>’Ouvrage]</w:t>
      </w:r>
    </w:p>
    <w:p w14:paraId="3E1496CB" w14:textId="1FDF52AB" w:rsidR="000A450A" w:rsidRPr="00710D65" w:rsidRDefault="000A450A" w:rsidP="00C01F2C">
      <w:pPr>
        <w:tabs>
          <w:tab w:val="left" w:leader="underscore" w:pos="4253"/>
        </w:tabs>
        <w:spacing w:before="360" w:after="240"/>
        <w:ind w:left="42" w:firstLine="1"/>
        <w:jc w:val="left"/>
        <w:rPr>
          <w:szCs w:val="24"/>
        </w:rPr>
      </w:pPr>
      <w:r w:rsidRPr="00710D65">
        <w:rPr>
          <w:szCs w:val="24"/>
        </w:rPr>
        <w:t>Date</w:t>
      </w:r>
      <w:r w:rsidR="005B69F3" w:rsidRPr="00710D65">
        <w:rPr>
          <w:szCs w:val="24"/>
        </w:rPr>
        <w:t> :</w:t>
      </w:r>
      <w:r w:rsidRPr="00710D65">
        <w:rPr>
          <w:szCs w:val="24"/>
        </w:rPr>
        <w:t xml:space="preserve"> </w:t>
      </w:r>
      <w:r w:rsidR="00EF334E" w:rsidRPr="00710D65">
        <w:rPr>
          <w:szCs w:val="24"/>
        </w:rPr>
        <w:tab/>
      </w:r>
    </w:p>
    <w:p w14:paraId="36E9C0BD" w14:textId="6A87E5FF" w:rsidR="000A450A" w:rsidRPr="00710D65" w:rsidRDefault="000A450A" w:rsidP="00EF334E">
      <w:pPr>
        <w:tabs>
          <w:tab w:val="left" w:leader="underscore" w:pos="4253"/>
        </w:tabs>
        <w:spacing w:before="120" w:after="360"/>
        <w:ind w:left="42" w:firstLine="1"/>
        <w:jc w:val="left"/>
        <w:rPr>
          <w:szCs w:val="24"/>
        </w:rPr>
      </w:pPr>
      <w:r w:rsidRPr="00710D65">
        <w:rPr>
          <w:szCs w:val="24"/>
        </w:rPr>
        <w:t>A</w:t>
      </w:r>
      <w:r w:rsidR="005B69F3" w:rsidRPr="00710D65">
        <w:rPr>
          <w:szCs w:val="24"/>
        </w:rPr>
        <w:t> :</w:t>
      </w:r>
      <w:r w:rsidRPr="00710D65">
        <w:rPr>
          <w:szCs w:val="24"/>
        </w:rPr>
        <w:t xml:space="preserve"> </w:t>
      </w:r>
      <w:r w:rsidR="00EF334E" w:rsidRPr="00710D65">
        <w:rPr>
          <w:szCs w:val="24"/>
        </w:rPr>
        <w:tab/>
      </w:r>
      <w:r w:rsidRPr="00710D65">
        <w:rPr>
          <w:i/>
          <w:szCs w:val="24"/>
        </w:rPr>
        <w:t>[nom et adresse du Soumissionnaire retenu]</w:t>
      </w:r>
    </w:p>
    <w:p w14:paraId="48D955D3" w14:textId="77777777" w:rsidR="000A450A" w:rsidRPr="00710D65" w:rsidRDefault="000A450A" w:rsidP="00DC57DA">
      <w:pPr>
        <w:spacing w:before="120" w:after="120"/>
        <w:rPr>
          <w:szCs w:val="24"/>
        </w:rPr>
      </w:pPr>
      <w:r w:rsidRPr="00710D65">
        <w:rPr>
          <w:szCs w:val="24"/>
        </w:rPr>
        <w:t>Messieurs,</w:t>
      </w:r>
    </w:p>
    <w:p w14:paraId="262E406E" w14:textId="00FFFE21" w:rsidR="000A450A" w:rsidRPr="00710D65" w:rsidRDefault="000A450A" w:rsidP="00C01F2C">
      <w:pPr>
        <w:spacing w:before="120" w:after="120"/>
        <w:ind w:left="0" w:firstLine="0"/>
        <w:rPr>
          <w:szCs w:val="24"/>
        </w:rPr>
      </w:pPr>
      <w:r w:rsidRPr="00710D65">
        <w:rPr>
          <w:szCs w:val="24"/>
        </w:rPr>
        <w:t xml:space="preserve">La présente a pour but de vous notifier que votre offre en date du </w:t>
      </w:r>
      <w:r w:rsidR="00C01F2C" w:rsidRPr="00710D65">
        <w:rPr>
          <w:szCs w:val="24"/>
        </w:rPr>
        <w:t xml:space="preserve">_____________ </w:t>
      </w:r>
      <w:r w:rsidRPr="00710D65">
        <w:rPr>
          <w:i/>
          <w:szCs w:val="24"/>
        </w:rPr>
        <w:t>[date]</w:t>
      </w:r>
      <w:r w:rsidRPr="00710D65">
        <w:rPr>
          <w:szCs w:val="24"/>
        </w:rPr>
        <w:t xml:space="preserve"> pour l’exécution des Travaux de </w:t>
      </w:r>
      <w:r w:rsidR="00C01F2C" w:rsidRPr="00710D65">
        <w:rPr>
          <w:szCs w:val="24"/>
        </w:rPr>
        <w:t xml:space="preserve">_____________ </w:t>
      </w:r>
      <w:r w:rsidRPr="00710D65">
        <w:rPr>
          <w:i/>
          <w:szCs w:val="24"/>
        </w:rPr>
        <w:t xml:space="preserve">[nom du projet et travaux spécifiques tels qu’ils sont présentés dans les Instructions aux </w:t>
      </w:r>
      <w:r w:rsidR="00312CEC" w:rsidRPr="00710D65">
        <w:rPr>
          <w:i/>
          <w:szCs w:val="24"/>
        </w:rPr>
        <w:t>S</w:t>
      </w:r>
      <w:r w:rsidRPr="00710D65">
        <w:rPr>
          <w:i/>
          <w:szCs w:val="24"/>
        </w:rPr>
        <w:t>oumissionnaires]</w:t>
      </w:r>
      <w:r w:rsidRPr="00710D65">
        <w:rPr>
          <w:szCs w:val="24"/>
        </w:rPr>
        <w:t xml:space="preserve"> pour le montant du Marché d’une contre-valeur </w:t>
      </w:r>
      <w:r w:rsidRPr="00710D65">
        <w:rPr>
          <w:i/>
          <w:szCs w:val="24"/>
        </w:rPr>
        <w:t xml:space="preserve">[Supprimer </w:t>
      </w:r>
      <w:r w:rsidR="00EF334E" w:rsidRPr="00710D65">
        <w:rPr>
          <w:i/>
          <w:szCs w:val="24"/>
        </w:rPr>
        <w:t>« </w:t>
      </w:r>
      <w:r w:rsidRPr="00710D65">
        <w:rPr>
          <w:i/>
          <w:szCs w:val="24"/>
        </w:rPr>
        <w:t>contre</w:t>
      </w:r>
      <w:r w:rsidR="00EF334E" w:rsidRPr="00710D65">
        <w:rPr>
          <w:i/>
          <w:szCs w:val="24"/>
        </w:rPr>
        <w:t> »</w:t>
      </w:r>
      <w:r w:rsidRPr="00710D65">
        <w:rPr>
          <w:i/>
          <w:szCs w:val="24"/>
        </w:rPr>
        <w:t xml:space="preserve"> si le prix du Marché est exprimé en une seule monnaie] </w:t>
      </w:r>
      <w:r w:rsidRPr="00710D65">
        <w:rPr>
          <w:szCs w:val="24"/>
        </w:rPr>
        <w:t xml:space="preserve">de </w:t>
      </w:r>
      <w:r w:rsidR="00C01F2C" w:rsidRPr="00710D65">
        <w:rPr>
          <w:szCs w:val="24"/>
        </w:rPr>
        <w:t xml:space="preserve">_____________ </w:t>
      </w:r>
      <w:r w:rsidRPr="00710D65">
        <w:rPr>
          <w:i/>
          <w:szCs w:val="24"/>
        </w:rPr>
        <w:t>[montant en chiffres et en lettres, nom de la monnaie]</w:t>
      </w:r>
      <w:r w:rsidRPr="00710D65">
        <w:rPr>
          <w:szCs w:val="24"/>
        </w:rPr>
        <w:t xml:space="preserve">, rectifié et modifié conformément aux Instructions aux </w:t>
      </w:r>
      <w:r w:rsidR="00312CEC" w:rsidRPr="00710D65">
        <w:rPr>
          <w:szCs w:val="24"/>
        </w:rPr>
        <w:t>S</w:t>
      </w:r>
      <w:r w:rsidRPr="00710D65">
        <w:rPr>
          <w:szCs w:val="24"/>
        </w:rPr>
        <w:t xml:space="preserve">oumissionnaires </w:t>
      </w:r>
      <w:r w:rsidRPr="00710D65">
        <w:rPr>
          <w:i/>
          <w:szCs w:val="24"/>
        </w:rPr>
        <w:t xml:space="preserve">[Supprimer </w:t>
      </w:r>
      <w:r w:rsidR="00C01F2C" w:rsidRPr="00710D65">
        <w:rPr>
          <w:i/>
          <w:szCs w:val="24"/>
        </w:rPr>
        <w:t>« </w:t>
      </w:r>
      <w:r w:rsidRPr="00710D65">
        <w:rPr>
          <w:i/>
          <w:szCs w:val="24"/>
        </w:rPr>
        <w:t>rectifié et</w:t>
      </w:r>
      <w:r w:rsidR="00C01F2C" w:rsidRPr="00710D65">
        <w:rPr>
          <w:i/>
          <w:szCs w:val="24"/>
        </w:rPr>
        <w:t> »</w:t>
      </w:r>
      <w:r w:rsidRPr="00710D65">
        <w:rPr>
          <w:i/>
          <w:szCs w:val="24"/>
        </w:rPr>
        <w:t xml:space="preserve"> ou </w:t>
      </w:r>
      <w:r w:rsidR="00C01F2C" w:rsidRPr="00710D65">
        <w:rPr>
          <w:i/>
          <w:szCs w:val="24"/>
        </w:rPr>
        <w:t>« </w:t>
      </w:r>
      <w:r w:rsidRPr="00710D65">
        <w:rPr>
          <w:i/>
          <w:szCs w:val="24"/>
        </w:rPr>
        <w:t>et modifié</w:t>
      </w:r>
      <w:r w:rsidR="00C01F2C" w:rsidRPr="00710D65">
        <w:rPr>
          <w:i/>
          <w:szCs w:val="24"/>
        </w:rPr>
        <w:t> »</w:t>
      </w:r>
      <w:r w:rsidRPr="00710D65">
        <w:rPr>
          <w:i/>
          <w:szCs w:val="24"/>
        </w:rPr>
        <w:t xml:space="preserve"> si seulement l’une de ce mesures s’applique.</w:t>
      </w:r>
      <w:r w:rsidR="005B69F3" w:rsidRPr="00710D65">
        <w:rPr>
          <w:i/>
          <w:szCs w:val="24"/>
        </w:rPr>
        <w:t xml:space="preserve"> </w:t>
      </w:r>
      <w:r w:rsidRPr="00710D65">
        <w:rPr>
          <w:i/>
          <w:szCs w:val="24"/>
        </w:rPr>
        <w:t xml:space="preserve">Supprimer </w:t>
      </w:r>
      <w:r w:rsidR="00C01F2C" w:rsidRPr="00710D65">
        <w:rPr>
          <w:i/>
          <w:szCs w:val="24"/>
        </w:rPr>
        <w:t>« </w:t>
      </w:r>
      <w:r w:rsidRPr="00710D65">
        <w:rPr>
          <w:i/>
          <w:szCs w:val="24"/>
        </w:rPr>
        <w:t xml:space="preserve">rectifié et modifié conformément aux Instructions aux </w:t>
      </w:r>
      <w:r w:rsidR="00312CEC" w:rsidRPr="00710D65">
        <w:rPr>
          <w:i/>
          <w:szCs w:val="24"/>
        </w:rPr>
        <w:t>S</w:t>
      </w:r>
      <w:r w:rsidRPr="00710D65">
        <w:rPr>
          <w:i/>
          <w:szCs w:val="24"/>
        </w:rPr>
        <w:t>oumissionnaires</w:t>
      </w:r>
      <w:r w:rsidR="00C01F2C" w:rsidRPr="00710D65">
        <w:rPr>
          <w:i/>
          <w:szCs w:val="24"/>
        </w:rPr>
        <w:t> »</w:t>
      </w:r>
      <w:r w:rsidRPr="00710D65">
        <w:rPr>
          <w:i/>
          <w:szCs w:val="24"/>
        </w:rPr>
        <w:t xml:space="preserve"> si des rectifications ou modifications n’ont pas été effectuées]</w:t>
      </w:r>
      <w:r w:rsidRPr="00710D65">
        <w:rPr>
          <w:szCs w:val="24"/>
        </w:rPr>
        <w:t>, est acceptée par nos services.</w:t>
      </w:r>
    </w:p>
    <w:p w14:paraId="6BF04599" w14:textId="54A89A93" w:rsidR="000A450A" w:rsidRPr="00710D65" w:rsidRDefault="000A450A" w:rsidP="00C01F2C">
      <w:pPr>
        <w:spacing w:before="120" w:after="120"/>
        <w:ind w:left="720" w:hanging="6"/>
        <w:rPr>
          <w:szCs w:val="24"/>
        </w:rPr>
      </w:pPr>
    </w:p>
    <w:p w14:paraId="69875C24" w14:textId="664D6D3F" w:rsidR="000A450A" w:rsidRPr="00710D65" w:rsidRDefault="000A450A" w:rsidP="00DC57DA">
      <w:pPr>
        <w:spacing w:before="120" w:after="120"/>
        <w:ind w:left="0" w:firstLine="0"/>
        <w:rPr>
          <w:szCs w:val="24"/>
        </w:rPr>
      </w:pPr>
      <w:r w:rsidRPr="00710D65">
        <w:rPr>
          <w:szCs w:val="24"/>
        </w:rPr>
        <w:t xml:space="preserve">Il vous est demandé de fournir </w:t>
      </w:r>
      <w:r w:rsidR="006473DD" w:rsidRPr="00710D65">
        <w:rPr>
          <w:szCs w:val="24"/>
        </w:rPr>
        <w:t xml:space="preserve">(i) </w:t>
      </w:r>
      <w:r w:rsidRPr="00710D65">
        <w:rPr>
          <w:szCs w:val="24"/>
        </w:rPr>
        <w:t xml:space="preserve">la </w:t>
      </w:r>
      <w:r w:rsidR="00312CEC" w:rsidRPr="00710D65">
        <w:rPr>
          <w:szCs w:val="24"/>
        </w:rPr>
        <w:t>G</w:t>
      </w:r>
      <w:r w:rsidRPr="00710D65">
        <w:rPr>
          <w:szCs w:val="24"/>
        </w:rPr>
        <w:t xml:space="preserve">arantie </w:t>
      </w:r>
      <w:r w:rsidR="00EB24CC" w:rsidRPr="00710D65">
        <w:rPr>
          <w:szCs w:val="24"/>
        </w:rPr>
        <w:t>de Bonne Exécution</w:t>
      </w:r>
      <w:r w:rsidRPr="00710D65">
        <w:rPr>
          <w:szCs w:val="24"/>
        </w:rPr>
        <w:t xml:space="preserve"> </w:t>
      </w:r>
      <w:r w:rsidR="004C74B4" w:rsidRPr="00710D65">
        <w:rPr>
          <w:szCs w:val="24"/>
        </w:rPr>
        <w:t xml:space="preserve">et la </w:t>
      </w:r>
      <w:r w:rsidR="00312CEC" w:rsidRPr="00710D65">
        <w:rPr>
          <w:szCs w:val="24"/>
        </w:rPr>
        <w:t>G</w:t>
      </w:r>
      <w:r w:rsidR="004C74B4" w:rsidRPr="00710D65">
        <w:rPr>
          <w:szCs w:val="24"/>
        </w:rPr>
        <w:t xml:space="preserve">arantie de </w:t>
      </w:r>
      <w:r w:rsidR="00312CEC" w:rsidRPr="00710D65">
        <w:rPr>
          <w:szCs w:val="24"/>
        </w:rPr>
        <w:t>P</w:t>
      </w:r>
      <w:r w:rsidR="004C74B4" w:rsidRPr="00710D65">
        <w:rPr>
          <w:szCs w:val="24"/>
        </w:rPr>
        <w:t xml:space="preserve">erformance </w:t>
      </w:r>
      <w:r w:rsidR="00312CEC" w:rsidRPr="00710D65">
        <w:rPr>
          <w:szCs w:val="24"/>
        </w:rPr>
        <w:t>E</w:t>
      </w:r>
      <w:r w:rsidR="004C74B4" w:rsidRPr="00710D65">
        <w:rPr>
          <w:szCs w:val="24"/>
        </w:rPr>
        <w:t>nvironnementale</w:t>
      </w:r>
      <w:r w:rsidR="00F67644" w:rsidRPr="00710D65">
        <w:rPr>
          <w:szCs w:val="24"/>
        </w:rPr>
        <w:t xml:space="preserve"> et</w:t>
      </w:r>
      <w:r w:rsidR="004C74B4" w:rsidRPr="00710D65">
        <w:rPr>
          <w:szCs w:val="24"/>
        </w:rPr>
        <w:t xml:space="preserve"> </w:t>
      </w:r>
      <w:r w:rsidR="00312CEC" w:rsidRPr="00710D65">
        <w:rPr>
          <w:szCs w:val="24"/>
        </w:rPr>
        <w:t>S</w:t>
      </w:r>
      <w:r w:rsidR="004C74B4" w:rsidRPr="00710D65">
        <w:rPr>
          <w:szCs w:val="24"/>
        </w:rPr>
        <w:t xml:space="preserve">ociale </w:t>
      </w:r>
      <w:r w:rsidR="004C74B4" w:rsidRPr="00710D65">
        <w:rPr>
          <w:b/>
          <w:i/>
          <w:szCs w:val="24"/>
        </w:rPr>
        <w:t>[Omettre la garantie ES si elle n’est pas demandée par le Marché]</w:t>
      </w:r>
      <w:r w:rsidR="004C74B4" w:rsidRPr="00710D65">
        <w:rPr>
          <w:szCs w:val="24"/>
        </w:rPr>
        <w:t xml:space="preserve"> dans les </w:t>
      </w:r>
      <w:r w:rsidR="00AF5F2F" w:rsidRPr="00710D65">
        <w:rPr>
          <w:szCs w:val="24"/>
        </w:rPr>
        <w:t>vingt-huit (</w:t>
      </w:r>
      <w:r w:rsidR="004C74B4" w:rsidRPr="00710D65">
        <w:rPr>
          <w:szCs w:val="24"/>
        </w:rPr>
        <w:t>28</w:t>
      </w:r>
      <w:r w:rsidR="00AF5F2F" w:rsidRPr="00710D65">
        <w:rPr>
          <w:szCs w:val="24"/>
        </w:rPr>
        <w:t>)</w:t>
      </w:r>
      <w:r w:rsidR="004C74B4" w:rsidRPr="00710D65">
        <w:rPr>
          <w:szCs w:val="24"/>
        </w:rPr>
        <w:t xml:space="preserve"> jours</w:t>
      </w:r>
      <w:r w:rsidRPr="00710D65">
        <w:rPr>
          <w:szCs w:val="24"/>
        </w:rPr>
        <w:t>,</w:t>
      </w:r>
      <w:r w:rsidR="005B69F3" w:rsidRPr="00710D65">
        <w:rPr>
          <w:szCs w:val="24"/>
        </w:rPr>
        <w:t xml:space="preserve"> </w:t>
      </w:r>
      <w:r w:rsidRPr="00710D65">
        <w:rPr>
          <w:szCs w:val="24"/>
        </w:rPr>
        <w:t xml:space="preserve">conformément au </w:t>
      </w:r>
      <w:r w:rsidR="004300A4" w:rsidRPr="00710D65">
        <w:rPr>
          <w:szCs w:val="24"/>
        </w:rPr>
        <w:t>C</w:t>
      </w:r>
      <w:r w:rsidR="00192688" w:rsidRPr="00710D65">
        <w:rPr>
          <w:szCs w:val="24"/>
        </w:rPr>
        <w:t>CA</w:t>
      </w:r>
      <w:r w:rsidR="004300A4" w:rsidRPr="00710D65">
        <w:rPr>
          <w:szCs w:val="24"/>
        </w:rPr>
        <w:t>G</w:t>
      </w:r>
      <w:r w:rsidRPr="00710D65">
        <w:rPr>
          <w:szCs w:val="24"/>
        </w:rPr>
        <w:t xml:space="preserve">, en utilisant le formulaire de </w:t>
      </w:r>
      <w:r w:rsidR="00312CEC" w:rsidRPr="00710D65">
        <w:rPr>
          <w:szCs w:val="24"/>
        </w:rPr>
        <w:t>G</w:t>
      </w:r>
      <w:r w:rsidRPr="00710D65">
        <w:rPr>
          <w:szCs w:val="24"/>
        </w:rPr>
        <w:t xml:space="preserve">arantie </w:t>
      </w:r>
      <w:r w:rsidR="00EB24CC" w:rsidRPr="00710D65">
        <w:rPr>
          <w:szCs w:val="24"/>
        </w:rPr>
        <w:t>de Bonne Exécution</w:t>
      </w:r>
      <w:r w:rsidRPr="00710D65">
        <w:rPr>
          <w:szCs w:val="24"/>
        </w:rPr>
        <w:t xml:space="preserve"> </w:t>
      </w:r>
      <w:r w:rsidR="004C74B4" w:rsidRPr="00710D65">
        <w:rPr>
          <w:szCs w:val="24"/>
        </w:rPr>
        <w:t xml:space="preserve">et le formulaire de </w:t>
      </w:r>
      <w:r w:rsidR="00312CEC" w:rsidRPr="00710D65">
        <w:rPr>
          <w:szCs w:val="24"/>
        </w:rPr>
        <w:t>G</w:t>
      </w:r>
      <w:r w:rsidR="004C74B4" w:rsidRPr="00710D65">
        <w:rPr>
          <w:szCs w:val="24"/>
        </w:rPr>
        <w:t xml:space="preserve">arantie de </w:t>
      </w:r>
      <w:r w:rsidR="00312CEC" w:rsidRPr="00710D65">
        <w:rPr>
          <w:szCs w:val="24"/>
        </w:rPr>
        <w:t>P</w:t>
      </w:r>
      <w:r w:rsidR="004C74B4" w:rsidRPr="00710D65">
        <w:rPr>
          <w:szCs w:val="24"/>
        </w:rPr>
        <w:t xml:space="preserve">erformance </w:t>
      </w:r>
      <w:r w:rsidR="00312CEC" w:rsidRPr="00710D65">
        <w:rPr>
          <w:szCs w:val="24"/>
        </w:rPr>
        <w:t>E</w:t>
      </w:r>
      <w:r w:rsidR="004C74B4" w:rsidRPr="00710D65">
        <w:rPr>
          <w:szCs w:val="24"/>
        </w:rPr>
        <w:t>nvironnementale</w:t>
      </w:r>
      <w:r w:rsidR="00F67644" w:rsidRPr="00710D65">
        <w:rPr>
          <w:szCs w:val="24"/>
        </w:rPr>
        <w:t xml:space="preserve"> et</w:t>
      </w:r>
      <w:r w:rsidR="004C74B4" w:rsidRPr="00710D65">
        <w:rPr>
          <w:szCs w:val="24"/>
        </w:rPr>
        <w:t xml:space="preserve"> </w:t>
      </w:r>
      <w:r w:rsidR="00312CEC" w:rsidRPr="00710D65">
        <w:rPr>
          <w:szCs w:val="24"/>
        </w:rPr>
        <w:t>S</w:t>
      </w:r>
      <w:r w:rsidR="004C74B4" w:rsidRPr="00710D65">
        <w:rPr>
          <w:szCs w:val="24"/>
        </w:rPr>
        <w:t>ociale</w:t>
      </w:r>
      <w:r w:rsidR="00F67644" w:rsidRPr="00710D65">
        <w:rPr>
          <w:szCs w:val="24"/>
        </w:rPr>
        <w:t xml:space="preserve"> </w:t>
      </w:r>
      <w:r w:rsidR="004C74B4" w:rsidRPr="00710D65">
        <w:rPr>
          <w:b/>
          <w:i/>
          <w:szCs w:val="24"/>
        </w:rPr>
        <w:t xml:space="preserve">[Omettre la référence au formulaire de </w:t>
      </w:r>
      <w:r w:rsidR="00312CEC" w:rsidRPr="00710D65">
        <w:rPr>
          <w:b/>
          <w:i/>
          <w:szCs w:val="24"/>
        </w:rPr>
        <w:t>G</w:t>
      </w:r>
      <w:r w:rsidR="004C74B4" w:rsidRPr="00710D65">
        <w:rPr>
          <w:b/>
          <w:i/>
          <w:szCs w:val="24"/>
        </w:rPr>
        <w:t xml:space="preserve">arantie ES si elle n’est pas demandée par le Marché] </w:t>
      </w:r>
      <w:r w:rsidR="007C043E" w:rsidRPr="00710D65">
        <w:rPr>
          <w:bCs/>
          <w:iCs/>
          <w:szCs w:val="24"/>
        </w:rPr>
        <w:t>et (ii)</w:t>
      </w:r>
      <w:r w:rsidR="007C043E" w:rsidRPr="00710D65">
        <w:rPr>
          <w:b/>
          <w:i/>
          <w:szCs w:val="24"/>
        </w:rPr>
        <w:t xml:space="preserve"> </w:t>
      </w:r>
      <w:r w:rsidR="00643328" w:rsidRPr="00710D65">
        <w:rPr>
          <w:bCs/>
          <w:iCs/>
          <w:szCs w:val="24"/>
        </w:rPr>
        <w:t xml:space="preserve">les informations additionnelles </w:t>
      </w:r>
      <w:r w:rsidR="008F03E7" w:rsidRPr="00710D65">
        <w:rPr>
          <w:bCs/>
          <w:iCs/>
          <w:szCs w:val="24"/>
        </w:rPr>
        <w:t>sur les bénéficiaires effectifs con</w:t>
      </w:r>
      <w:r w:rsidR="00C93321" w:rsidRPr="00710D65">
        <w:rPr>
          <w:bCs/>
          <w:iCs/>
          <w:szCs w:val="24"/>
        </w:rPr>
        <w:t>f</w:t>
      </w:r>
      <w:r w:rsidR="008F03E7" w:rsidRPr="00710D65">
        <w:rPr>
          <w:bCs/>
          <w:iCs/>
          <w:szCs w:val="24"/>
        </w:rPr>
        <w:t xml:space="preserve">ormément </w:t>
      </w:r>
      <w:r w:rsidR="00C93321" w:rsidRPr="00710D65">
        <w:rPr>
          <w:bCs/>
          <w:iCs/>
          <w:szCs w:val="24"/>
        </w:rPr>
        <w:t xml:space="preserve">à l’article 48.1 des IS, dans les huit (8) </w:t>
      </w:r>
      <w:r w:rsidR="00A7715F" w:rsidRPr="00710D65">
        <w:rPr>
          <w:bCs/>
          <w:iCs/>
          <w:szCs w:val="24"/>
        </w:rPr>
        <w:t>jours ouvrables en utilisant le Formulaire de Divulgation des Bénéficiaires Effectifs</w:t>
      </w:r>
      <w:r w:rsidR="005A2F3A" w:rsidRPr="00710D65">
        <w:rPr>
          <w:bCs/>
          <w:iCs/>
          <w:szCs w:val="24"/>
        </w:rPr>
        <w:t xml:space="preserve"> inclus dans </w:t>
      </w:r>
      <w:r w:rsidRPr="00710D65">
        <w:rPr>
          <w:szCs w:val="24"/>
        </w:rPr>
        <w:t xml:space="preserve">la Section X, Formulaires du </w:t>
      </w:r>
      <w:r w:rsidR="00312CEC" w:rsidRPr="00710D65">
        <w:rPr>
          <w:szCs w:val="24"/>
        </w:rPr>
        <w:t>M</w:t>
      </w:r>
      <w:r w:rsidRPr="00710D65">
        <w:rPr>
          <w:szCs w:val="24"/>
        </w:rPr>
        <w:t>arché</w:t>
      </w:r>
      <w:r w:rsidR="004F7F54" w:rsidRPr="00710D65">
        <w:rPr>
          <w:szCs w:val="24"/>
        </w:rPr>
        <w:t xml:space="preserve"> du dossier d’appel d’offres</w:t>
      </w:r>
      <w:r w:rsidRPr="00710D65">
        <w:rPr>
          <w:szCs w:val="24"/>
        </w:rPr>
        <w:t>.</w:t>
      </w:r>
    </w:p>
    <w:p w14:paraId="189318DE" w14:textId="77777777" w:rsidR="000A450A" w:rsidRPr="00710D65" w:rsidRDefault="000A450A" w:rsidP="00C01F2C">
      <w:pPr>
        <w:spacing w:before="120" w:after="120"/>
        <w:rPr>
          <w:szCs w:val="24"/>
        </w:rPr>
      </w:pPr>
      <w:r w:rsidRPr="00710D65">
        <w:rPr>
          <w:szCs w:val="24"/>
        </w:rPr>
        <w:t>Veuillez agréer, Messieurs, l’expression de notre considération distinguée.</w:t>
      </w:r>
    </w:p>
    <w:p w14:paraId="7C5DF29A" w14:textId="3B30F42F" w:rsidR="00C01F2C" w:rsidRPr="00710D65" w:rsidRDefault="00C01F2C" w:rsidP="00C01F2C">
      <w:pPr>
        <w:tabs>
          <w:tab w:val="left" w:leader="underscore" w:pos="7088"/>
        </w:tabs>
        <w:spacing w:before="120" w:after="120"/>
        <w:ind w:left="0" w:firstLine="14"/>
        <w:rPr>
          <w:i/>
          <w:szCs w:val="24"/>
        </w:rPr>
      </w:pPr>
      <w:r w:rsidRPr="00710D65">
        <w:rPr>
          <w:i/>
          <w:szCs w:val="24"/>
        </w:rPr>
        <w:tab/>
      </w:r>
    </w:p>
    <w:p w14:paraId="1B90B8DE" w14:textId="59443AEF" w:rsidR="000A450A" w:rsidRPr="00710D65" w:rsidRDefault="000A450A" w:rsidP="00DC57DA">
      <w:pPr>
        <w:spacing w:before="120" w:after="120"/>
        <w:rPr>
          <w:szCs w:val="24"/>
        </w:rPr>
      </w:pPr>
      <w:r w:rsidRPr="00710D65">
        <w:rPr>
          <w:i/>
          <w:szCs w:val="24"/>
        </w:rPr>
        <w:t xml:space="preserve">[Signature, nom et titre du signataire habilité à signer au nom du Maître </w:t>
      </w:r>
      <w:r w:rsidR="0094474A" w:rsidRPr="00710D65">
        <w:rPr>
          <w:i/>
          <w:szCs w:val="24"/>
        </w:rPr>
        <w:t>d</w:t>
      </w:r>
      <w:r w:rsidRPr="00710D65">
        <w:rPr>
          <w:i/>
          <w:szCs w:val="24"/>
        </w:rPr>
        <w:t>’Ouvrage]</w:t>
      </w:r>
    </w:p>
    <w:p w14:paraId="66B43795" w14:textId="77777777" w:rsidR="00C01F2C" w:rsidRPr="00710D65" w:rsidRDefault="00D86EDA" w:rsidP="00C01F2C">
      <w:pPr>
        <w:spacing w:before="120" w:after="120"/>
        <w:jc w:val="left"/>
        <w:rPr>
          <w:b/>
          <w:bCs/>
          <w:szCs w:val="24"/>
        </w:rPr>
      </w:pPr>
      <w:r w:rsidRPr="00710D65">
        <w:rPr>
          <w:b/>
          <w:bCs/>
          <w:szCs w:val="24"/>
        </w:rPr>
        <w:t>Pièce jointe</w:t>
      </w:r>
      <w:r w:rsidR="005B69F3" w:rsidRPr="00710D65">
        <w:rPr>
          <w:b/>
          <w:bCs/>
          <w:szCs w:val="24"/>
        </w:rPr>
        <w:t> :</w:t>
      </w:r>
      <w:r w:rsidRPr="00710D65">
        <w:rPr>
          <w:b/>
          <w:bCs/>
          <w:szCs w:val="24"/>
        </w:rPr>
        <w:t xml:space="preserve"> Acte d’Engagement</w:t>
      </w:r>
    </w:p>
    <w:p w14:paraId="10C2E521" w14:textId="2AC536D5" w:rsidR="000A450A" w:rsidRPr="00710D65" w:rsidRDefault="000A450A" w:rsidP="00C01F2C">
      <w:pPr>
        <w:pStyle w:val="Sec10head1"/>
        <w:rPr>
          <w:bCs/>
          <w:szCs w:val="24"/>
        </w:rPr>
      </w:pPr>
      <w:r w:rsidRPr="00710D65">
        <w:rPr>
          <w:sz w:val="21"/>
        </w:rPr>
        <w:br w:type="page"/>
      </w:r>
      <w:bookmarkStart w:id="1741" w:name="_Toc348233312"/>
      <w:bookmarkStart w:id="1742" w:name="_Toc327354352"/>
      <w:bookmarkStart w:id="1743" w:name="_Toc479272843"/>
      <w:bookmarkStart w:id="1744" w:name="_Toc207121919"/>
      <w:r w:rsidRPr="00710D65">
        <w:lastRenderedPageBreak/>
        <w:t>Modèle d’Acte d’engagement</w:t>
      </w:r>
      <w:bookmarkEnd w:id="1741"/>
      <w:bookmarkEnd w:id="1742"/>
      <w:bookmarkEnd w:id="1743"/>
      <w:bookmarkEnd w:id="1744"/>
    </w:p>
    <w:p w14:paraId="30B639E2" w14:textId="73257AE9" w:rsidR="000A450A" w:rsidRPr="00710D65" w:rsidRDefault="000A450A" w:rsidP="00C01F2C">
      <w:pPr>
        <w:tabs>
          <w:tab w:val="left" w:leader="underscore" w:pos="7655"/>
          <w:tab w:val="left" w:leader="underscore" w:pos="8789"/>
        </w:tabs>
        <w:spacing w:before="120" w:after="120"/>
        <w:ind w:left="0" w:firstLine="0"/>
        <w:rPr>
          <w:szCs w:val="24"/>
        </w:rPr>
      </w:pPr>
      <w:r w:rsidRPr="00710D65">
        <w:rPr>
          <w:szCs w:val="24"/>
        </w:rPr>
        <w:t>Le présent Marché</w:t>
      </w:r>
      <w:r w:rsidRPr="00710D65">
        <w:rPr>
          <w:b/>
          <w:szCs w:val="24"/>
        </w:rPr>
        <w:t xml:space="preserve"> </w:t>
      </w:r>
      <w:r w:rsidRPr="00710D65">
        <w:rPr>
          <w:szCs w:val="24"/>
        </w:rPr>
        <w:t xml:space="preserve">a été conclu le </w:t>
      </w:r>
      <w:r w:rsidR="00312CEC" w:rsidRPr="00710D65">
        <w:rPr>
          <w:szCs w:val="24"/>
        </w:rPr>
        <w:t xml:space="preserve">___________ jour de _________, </w:t>
      </w:r>
      <w:r w:rsidRPr="00710D65">
        <w:rPr>
          <w:szCs w:val="24"/>
        </w:rPr>
        <w:t>20</w:t>
      </w:r>
      <w:r w:rsidR="00312CEC" w:rsidRPr="00710D65">
        <w:rPr>
          <w:szCs w:val="24"/>
        </w:rPr>
        <w:t>--</w:t>
      </w:r>
      <w:r w:rsidRPr="00710D65">
        <w:rPr>
          <w:szCs w:val="24"/>
        </w:rPr>
        <w:t xml:space="preserve"> entre </w:t>
      </w:r>
      <w:r w:rsidR="00C01F2C" w:rsidRPr="00710D65">
        <w:rPr>
          <w:szCs w:val="24"/>
        </w:rPr>
        <w:t xml:space="preserve">________________________ </w:t>
      </w:r>
      <w:r w:rsidRPr="00710D65">
        <w:rPr>
          <w:i/>
          <w:szCs w:val="24"/>
        </w:rPr>
        <w:t>[nom]</w:t>
      </w:r>
      <w:r w:rsidRPr="00710D65">
        <w:rPr>
          <w:szCs w:val="24"/>
        </w:rPr>
        <w:t xml:space="preserve">, domicilié à </w:t>
      </w:r>
      <w:r w:rsidR="00C01F2C" w:rsidRPr="00710D65">
        <w:rPr>
          <w:szCs w:val="24"/>
        </w:rPr>
        <w:t>________________________</w:t>
      </w:r>
      <w:r w:rsidR="00C01F2C" w:rsidRPr="00710D65">
        <w:rPr>
          <w:i/>
          <w:szCs w:val="24"/>
        </w:rPr>
        <w:t xml:space="preserve"> </w:t>
      </w:r>
      <w:r w:rsidRPr="00710D65">
        <w:rPr>
          <w:i/>
          <w:szCs w:val="24"/>
        </w:rPr>
        <w:t xml:space="preserve">[adresse] </w:t>
      </w:r>
      <w:r w:rsidRPr="00710D65">
        <w:rPr>
          <w:szCs w:val="24"/>
        </w:rPr>
        <w:t xml:space="preserve">(ci-après dénommé </w:t>
      </w:r>
      <w:r w:rsidR="00C01F2C" w:rsidRPr="00710D65">
        <w:rPr>
          <w:szCs w:val="24"/>
        </w:rPr>
        <w:t>« </w:t>
      </w:r>
      <w:r w:rsidRPr="00710D65">
        <w:rPr>
          <w:szCs w:val="24"/>
        </w:rPr>
        <w:t xml:space="preserve">le Maître </w:t>
      </w:r>
      <w:r w:rsidR="0094474A" w:rsidRPr="00710D65">
        <w:rPr>
          <w:szCs w:val="24"/>
        </w:rPr>
        <w:t>d</w:t>
      </w:r>
      <w:r w:rsidRPr="00710D65">
        <w:rPr>
          <w:szCs w:val="24"/>
        </w:rPr>
        <w:t>’Ouvrage</w:t>
      </w:r>
      <w:r w:rsidR="00C01F2C" w:rsidRPr="00710D65">
        <w:rPr>
          <w:szCs w:val="24"/>
        </w:rPr>
        <w:t> »</w:t>
      </w:r>
      <w:r w:rsidRPr="00710D65">
        <w:rPr>
          <w:szCs w:val="24"/>
        </w:rPr>
        <w:t xml:space="preserve">) d’une part et </w:t>
      </w:r>
      <w:r w:rsidR="00C01F2C" w:rsidRPr="00710D65">
        <w:rPr>
          <w:szCs w:val="24"/>
        </w:rPr>
        <w:t>________________________</w:t>
      </w:r>
      <w:r w:rsidR="00C01F2C" w:rsidRPr="00710D65">
        <w:rPr>
          <w:i/>
          <w:szCs w:val="24"/>
        </w:rPr>
        <w:t xml:space="preserve"> </w:t>
      </w:r>
      <w:r w:rsidRPr="00710D65">
        <w:rPr>
          <w:i/>
          <w:szCs w:val="24"/>
        </w:rPr>
        <w:t xml:space="preserve">[nom de l’Entrepreneur ou du groupement d’entreprise suivi de </w:t>
      </w:r>
      <w:r w:rsidR="00C01F2C" w:rsidRPr="00710D65">
        <w:rPr>
          <w:i/>
          <w:szCs w:val="24"/>
        </w:rPr>
        <w:t>«</w:t>
      </w:r>
      <w:r w:rsidRPr="00710D65">
        <w:rPr>
          <w:i/>
          <w:szCs w:val="24"/>
        </w:rPr>
        <w:t>, solidairement</w:t>
      </w:r>
      <w:r w:rsidRPr="00710D65">
        <w:rPr>
          <w:szCs w:val="24"/>
        </w:rPr>
        <w:t xml:space="preserve">, </w:t>
      </w:r>
      <w:r w:rsidRPr="00710D65">
        <w:rPr>
          <w:i/>
          <w:szCs w:val="24"/>
        </w:rPr>
        <w:t>et représenté</w:t>
      </w:r>
      <w:r w:rsidRPr="00710D65">
        <w:rPr>
          <w:szCs w:val="24"/>
        </w:rPr>
        <w:t xml:space="preserve"> </w:t>
      </w:r>
      <w:r w:rsidRPr="00710D65">
        <w:rPr>
          <w:i/>
          <w:szCs w:val="24"/>
        </w:rPr>
        <w:t>par [nom] comme mandataire commun</w:t>
      </w:r>
      <w:r w:rsidR="00C01F2C" w:rsidRPr="00710D65">
        <w:rPr>
          <w:i/>
          <w:szCs w:val="24"/>
        </w:rPr>
        <w:t> »</w:t>
      </w:r>
      <w:r w:rsidRPr="00710D65">
        <w:rPr>
          <w:i/>
          <w:szCs w:val="24"/>
        </w:rPr>
        <w:t>],</w:t>
      </w:r>
      <w:r w:rsidRPr="00710D65">
        <w:rPr>
          <w:szCs w:val="24"/>
        </w:rPr>
        <w:t xml:space="preserve"> domicilié à </w:t>
      </w:r>
      <w:r w:rsidR="00C01F2C" w:rsidRPr="00710D65">
        <w:rPr>
          <w:szCs w:val="24"/>
        </w:rPr>
        <w:t>________________________</w:t>
      </w:r>
      <w:r w:rsidR="00C01F2C" w:rsidRPr="00710D65">
        <w:rPr>
          <w:i/>
          <w:szCs w:val="24"/>
        </w:rPr>
        <w:t xml:space="preserve"> </w:t>
      </w:r>
      <w:r w:rsidRPr="00710D65">
        <w:rPr>
          <w:i/>
          <w:szCs w:val="24"/>
        </w:rPr>
        <w:t>[adresse]</w:t>
      </w:r>
      <w:r w:rsidRPr="00710D65">
        <w:rPr>
          <w:szCs w:val="24"/>
        </w:rPr>
        <w:t xml:space="preserve"> (ci-après dénommé </w:t>
      </w:r>
      <w:r w:rsidR="00C01F2C" w:rsidRPr="00710D65">
        <w:rPr>
          <w:szCs w:val="24"/>
        </w:rPr>
        <w:t>« </w:t>
      </w:r>
      <w:r w:rsidRPr="00710D65">
        <w:rPr>
          <w:szCs w:val="24"/>
        </w:rPr>
        <w:t>l’Entrepreneur</w:t>
      </w:r>
      <w:r w:rsidR="00C01F2C" w:rsidRPr="00710D65">
        <w:rPr>
          <w:szCs w:val="24"/>
        </w:rPr>
        <w:t> »</w:t>
      </w:r>
      <w:r w:rsidRPr="00710D65">
        <w:rPr>
          <w:szCs w:val="24"/>
        </w:rPr>
        <w:t>) d’autre part,</w:t>
      </w:r>
    </w:p>
    <w:p w14:paraId="59D75CC1" w14:textId="7CC71816" w:rsidR="000A450A" w:rsidRPr="00710D65" w:rsidRDefault="000A450A" w:rsidP="00C01F2C">
      <w:pPr>
        <w:spacing w:before="120" w:after="120"/>
        <w:ind w:left="0" w:firstLine="0"/>
        <w:rPr>
          <w:szCs w:val="24"/>
        </w:rPr>
      </w:pPr>
      <w:r w:rsidRPr="00710D65">
        <w:rPr>
          <w:szCs w:val="24"/>
        </w:rPr>
        <w:t>Attendu</w:t>
      </w:r>
      <w:r w:rsidRPr="00710D65">
        <w:rPr>
          <w:b/>
          <w:szCs w:val="24"/>
        </w:rPr>
        <w:t xml:space="preserve"> </w:t>
      </w:r>
      <w:r w:rsidRPr="00710D65">
        <w:rPr>
          <w:szCs w:val="24"/>
        </w:rPr>
        <w:t xml:space="preserve">que le Maître </w:t>
      </w:r>
      <w:r w:rsidR="0094474A" w:rsidRPr="00710D65">
        <w:rPr>
          <w:szCs w:val="24"/>
        </w:rPr>
        <w:t>d</w:t>
      </w:r>
      <w:r w:rsidRPr="00710D65">
        <w:rPr>
          <w:szCs w:val="24"/>
        </w:rPr>
        <w:t xml:space="preserve">’Ouvrage souhaite que certains </w:t>
      </w:r>
      <w:r w:rsidR="007029F4" w:rsidRPr="00710D65">
        <w:rPr>
          <w:szCs w:val="24"/>
        </w:rPr>
        <w:t xml:space="preserve">Ouvrages </w:t>
      </w:r>
      <w:r w:rsidR="00312CEC" w:rsidRPr="00710D65">
        <w:rPr>
          <w:szCs w:val="24"/>
        </w:rPr>
        <w:t xml:space="preserve">connus comme ___________________ </w:t>
      </w:r>
      <w:r w:rsidR="00312CEC" w:rsidRPr="00710D65">
        <w:rPr>
          <w:i/>
          <w:iCs/>
          <w:szCs w:val="24"/>
        </w:rPr>
        <w:t xml:space="preserve">[insérer la description des </w:t>
      </w:r>
      <w:r w:rsidR="007029F4" w:rsidRPr="00710D65">
        <w:rPr>
          <w:i/>
          <w:iCs/>
          <w:szCs w:val="24"/>
        </w:rPr>
        <w:t>Ouvrages</w:t>
      </w:r>
      <w:r w:rsidR="00312CEC" w:rsidRPr="00710D65">
        <w:rPr>
          <w:i/>
          <w:iCs/>
          <w:szCs w:val="24"/>
        </w:rPr>
        <w:t>]</w:t>
      </w:r>
      <w:r w:rsidR="00312CEC" w:rsidRPr="00710D65">
        <w:rPr>
          <w:szCs w:val="24"/>
        </w:rPr>
        <w:t xml:space="preserve"> </w:t>
      </w:r>
      <w:r w:rsidRPr="00710D65">
        <w:rPr>
          <w:szCs w:val="24"/>
        </w:rPr>
        <w:t xml:space="preserve">soient exécutés par l’Entrepreneur, à savoir </w:t>
      </w:r>
      <w:r w:rsidR="00C01F2C" w:rsidRPr="00710D65">
        <w:rPr>
          <w:szCs w:val="24"/>
        </w:rPr>
        <w:t>________________________</w:t>
      </w:r>
      <w:r w:rsidR="00C01F2C" w:rsidRPr="00710D65">
        <w:rPr>
          <w:i/>
          <w:szCs w:val="24"/>
        </w:rPr>
        <w:t xml:space="preserve"> </w:t>
      </w:r>
      <w:r w:rsidRPr="00710D65">
        <w:rPr>
          <w:i/>
          <w:szCs w:val="24"/>
        </w:rPr>
        <w:t>[nom],</w:t>
      </w:r>
      <w:r w:rsidRPr="00710D65">
        <w:rPr>
          <w:szCs w:val="24"/>
        </w:rPr>
        <w:t xml:space="preserve"> qu’il a accepté l’offre remise par l’Entrepreneur en vue de l’exécution et de l’achèvement desdits </w:t>
      </w:r>
      <w:r w:rsidR="007029F4" w:rsidRPr="00710D65">
        <w:rPr>
          <w:szCs w:val="24"/>
        </w:rPr>
        <w:t>Ouvrages</w:t>
      </w:r>
      <w:r w:rsidRPr="00710D65">
        <w:rPr>
          <w:szCs w:val="24"/>
        </w:rPr>
        <w:t>, et de la réparation de toutes les malfaçons y afférentes.</w:t>
      </w:r>
    </w:p>
    <w:p w14:paraId="360E4728" w14:textId="65FB7B3D" w:rsidR="000A450A" w:rsidRPr="00710D65" w:rsidRDefault="000A450A" w:rsidP="00DC57DA">
      <w:pPr>
        <w:spacing w:before="120" w:after="120"/>
        <w:rPr>
          <w:szCs w:val="24"/>
        </w:rPr>
      </w:pPr>
      <w:r w:rsidRPr="00710D65">
        <w:rPr>
          <w:szCs w:val="24"/>
        </w:rPr>
        <w:t>I1 a été convenu de ce qui suit</w:t>
      </w:r>
      <w:r w:rsidR="005B69F3" w:rsidRPr="00710D65">
        <w:rPr>
          <w:szCs w:val="24"/>
        </w:rPr>
        <w:t> :</w:t>
      </w:r>
    </w:p>
    <w:p w14:paraId="5CCCAAB6" w14:textId="2A2A8B92" w:rsidR="000A450A" w:rsidRPr="00710D65" w:rsidRDefault="00D22976" w:rsidP="00DC57DA">
      <w:pPr>
        <w:spacing w:before="120" w:after="120"/>
        <w:ind w:left="0" w:firstLine="0"/>
        <w:rPr>
          <w:szCs w:val="24"/>
        </w:rPr>
      </w:pPr>
      <w:r w:rsidRPr="00710D65">
        <w:rPr>
          <w:szCs w:val="24"/>
        </w:rPr>
        <w:t xml:space="preserve">1. </w:t>
      </w:r>
      <w:r w:rsidR="000A450A" w:rsidRPr="00710D65">
        <w:rPr>
          <w:szCs w:val="24"/>
        </w:rPr>
        <w:t xml:space="preserve">Dans le présent Marché, les termes et expressions auront la signification qui leur est attribuée dans les Cahiers des Clauses administratives du Marché dont la liste est donnée </w:t>
      </w:r>
      <w:r w:rsidR="00D41D68" w:rsidRPr="00710D65">
        <w:rPr>
          <w:szCs w:val="24"/>
        </w:rPr>
        <w:t>ci-après</w:t>
      </w:r>
      <w:r w:rsidR="000A450A" w:rsidRPr="00710D65">
        <w:rPr>
          <w:szCs w:val="24"/>
        </w:rPr>
        <w:t>.</w:t>
      </w:r>
    </w:p>
    <w:p w14:paraId="32BDF883" w14:textId="0DD6085A" w:rsidR="000A450A" w:rsidRPr="00710D65" w:rsidRDefault="00D22976" w:rsidP="00A76396">
      <w:pPr>
        <w:spacing w:before="120" w:after="120"/>
        <w:ind w:left="0" w:firstLine="0"/>
        <w:rPr>
          <w:szCs w:val="24"/>
        </w:rPr>
      </w:pPr>
      <w:r w:rsidRPr="00710D65">
        <w:rPr>
          <w:szCs w:val="24"/>
        </w:rPr>
        <w:t xml:space="preserve">2. </w:t>
      </w:r>
      <w:r w:rsidR="00523085" w:rsidRPr="00710D65">
        <w:rPr>
          <w:szCs w:val="24"/>
        </w:rPr>
        <w:t>Les documents suivants sont réputés faire partie intégrante du présent Acte d'Engagement et doivent être lus et interprétés comme tels. Le présent Acte d'Engagement prévaut sur tous les autres documents du Marché</w:t>
      </w:r>
      <w:r w:rsidR="005B69F3" w:rsidRPr="00710D65">
        <w:rPr>
          <w:szCs w:val="24"/>
        </w:rPr>
        <w:t>:</w:t>
      </w:r>
    </w:p>
    <w:p w14:paraId="3CF37EC0" w14:textId="670B165F" w:rsidR="000A450A" w:rsidRPr="00710D65" w:rsidRDefault="00C01F2C" w:rsidP="00DC57DA">
      <w:pPr>
        <w:spacing w:before="120" w:after="120"/>
        <w:ind w:left="1440" w:hanging="720"/>
        <w:rPr>
          <w:szCs w:val="24"/>
        </w:rPr>
      </w:pPr>
      <w:r w:rsidRPr="00710D65">
        <w:rPr>
          <w:szCs w:val="24"/>
        </w:rPr>
        <w:t>(</w:t>
      </w:r>
      <w:r w:rsidR="000A450A" w:rsidRPr="00710D65">
        <w:rPr>
          <w:szCs w:val="24"/>
        </w:rPr>
        <w:t>a)</w:t>
      </w:r>
      <w:r w:rsidR="000A450A" w:rsidRPr="00710D65">
        <w:rPr>
          <w:szCs w:val="24"/>
        </w:rPr>
        <w:tab/>
        <w:t xml:space="preserve">La Lettre de </w:t>
      </w:r>
      <w:r w:rsidR="00EE1C8A" w:rsidRPr="00710D65">
        <w:rPr>
          <w:szCs w:val="24"/>
        </w:rPr>
        <w:t>Notification d’</w:t>
      </w:r>
      <w:r w:rsidR="00192688" w:rsidRPr="00710D65">
        <w:rPr>
          <w:szCs w:val="24"/>
        </w:rPr>
        <w:t>A</w:t>
      </w:r>
      <w:r w:rsidR="00EE1C8A" w:rsidRPr="00710D65">
        <w:rPr>
          <w:szCs w:val="24"/>
        </w:rPr>
        <w:t>ttribution du Marché</w:t>
      </w:r>
      <w:r w:rsidR="005B69F3" w:rsidRPr="00710D65">
        <w:rPr>
          <w:szCs w:val="24"/>
        </w:rPr>
        <w:t> ;</w:t>
      </w:r>
    </w:p>
    <w:p w14:paraId="64525853" w14:textId="7CADF2F6" w:rsidR="000A450A" w:rsidRPr="00710D65" w:rsidRDefault="00C01F2C" w:rsidP="00DC57DA">
      <w:pPr>
        <w:spacing w:before="120" w:after="120"/>
        <w:ind w:left="1440" w:hanging="720"/>
        <w:rPr>
          <w:szCs w:val="24"/>
        </w:rPr>
      </w:pPr>
      <w:r w:rsidRPr="00710D65">
        <w:rPr>
          <w:szCs w:val="24"/>
        </w:rPr>
        <w:t>(</w:t>
      </w:r>
      <w:r w:rsidR="000A450A" w:rsidRPr="00710D65">
        <w:rPr>
          <w:szCs w:val="24"/>
        </w:rPr>
        <w:t>b)</w:t>
      </w:r>
      <w:r w:rsidR="000A450A" w:rsidRPr="00710D65">
        <w:rPr>
          <w:szCs w:val="24"/>
        </w:rPr>
        <w:tab/>
        <w:t xml:space="preserve">La </w:t>
      </w:r>
      <w:r w:rsidR="00187E58" w:rsidRPr="00710D65">
        <w:rPr>
          <w:szCs w:val="24"/>
        </w:rPr>
        <w:t xml:space="preserve">Lettre de </w:t>
      </w:r>
      <w:r w:rsidR="000A450A" w:rsidRPr="00710D65">
        <w:rPr>
          <w:szCs w:val="24"/>
        </w:rPr>
        <w:t>Soumission</w:t>
      </w:r>
      <w:r w:rsidR="005B69F3" w:rsidRPr="00710D65">
        <w:rPr>
          <w:szCs w:val="24"/>
        </w:rPr>
        <w:t> ;</w:t>
      </w:r>
    </w:p>
    <w:p w14:paraId="46135A6B" w14:textId="75A0BF71" w:rsidR="000A450A" w:rsidRPr="00710D65" w:rsidRDefault="00C01F2C" w:rsidP="00DC57DA">
      <w:pPr>
        <w:spacing w:before="120" w:after="120"/>
        <w:ind w:left="1440" w:hanging="720"/>
        <w:rPr>
          <w:szCs w:val="24"/>
        </w:rPr>
      </w:pPr>
      <w:r w:rsidRPr="00710D65">
        <w:rPr>
          <w:szCs w:val="24"/>
        </w:rPr>
        <w:t>(</w:t>
      </w:r>
      <w:r w:rsidR="000A450A" w:rsidRPr="00710D65">
        <w:rPr>
          <w:szCs w:val="24"/>
        </w:rPr>
        <w:t>c)</w:t>
      </w:r>
      <w:r w:rsidR="000A450A" w:rsidRPr="00710D65">
        <w:rPr>
          <w:szCs w:val="24"/>
        </w:rPr>
        <w:tab/>
      </w:r>
      <w:r w:rsidR="002E10E7" w:rsidRPr="00710D65">
        <w:rPr>
          <w:szCs w:val="24"/>
        </w:rPr>
        <w:t>l</w:t>
      </w:r>
      <w:r w:rsidR="00F2517C" w:rsidRPr="00710D65">
        <w:rPr>
          <w:szCs w:val="24"/>
        </w:rPr>
        <w:t>e CCAP</w:t>
      </w:r>
      <w:r w:rsidR="005B69F3" w:rsidRPr="00710D65">
        <w:rPr>
          <w:szCs w:val="24"/>
        </w:rPr>
        <w:t> ;</w:t>
      </w:r>
    </w:p>
    <w:p w14:paraId="2C352BB0" w14:textId="7EB3916E" w:rsidR="002A3B7F" w:rsidRPr="00710D65" w:rsidRDefault="00C01F2C" w:rsidP="002A3B7F">
      <w:pPr>
        <w:spacing w:before="120" w:after="120"/>
        <w:ind w:left="1440" w:hanging="720"/>
        <w:rPr>
          <w:szCs w:val="24"/>
        </w:rPr>
      </w:pPr>
      <w:r w:rsidRPr="00710D65">
        <w:rPr>
          <w:szCs w:val="24"/>
        </w:rPr>
        <w:t>(</w:t>
      </w:r>
      <w:r w:rsidR="00162850" w:rsidRPr="00710D65">
        <w:rPr>
          <w:szCs w:val="24"/>
        </w:rPr>
        <w:t>d</w:t>
      </w:r>
      <w:r w:rsidR="000A450A" w:rsidRPr="00710D65">
        <w:rPr>
          <w:szCs w:val="24"/>
        </w:rPr>
        <w:t>)</w:t>
      </w:r>
      <w:r w:rsidR="000A450A" w:rsidRPr="00710D65">
        <w:rPr>
          <w:szCs w:val="24"/>
        </w:rPr>
        <w:tab/>
      </w:r>
      <w:r w:rsidR="002A3B7F" w:rsidRPr="00710D65">
        <w:rPr>
          <w:szCs w:val="24"/>
        </w:rPr>
        <w:t>Les spécifications techniques particulières ;</w:t>
      </w:r>
    </w:p>
    <w:p w14:paraId="0ED9C3BA" w14:textId="13F3FACB" w:rsidR="002A3B7F" w:rsidRPr="00710D65" w:rsidRDefault="002A3B7F" w:rsidP="002A3B7F">
      <w:pPr>
        <w:spacing w:before="120" w:after="120"/>
        <w:ind w:left="1440" w:hanging="720"/>
        <w:rPr>
          <w:szCs w:val="24"/>
        </w:rPr>
      </w:pPr>
      <w:r w:rsidRPr="00710D65">
        <w:rPr>
          <w:szCs w:val="24"/>
        </w:rPr>
        <w:t>(</w:t>
      </w:r>
      <w:r w:rsidR="00162850" w:rsidRPr="00710D65">
        <w:rPr>
          <w:szCs w:val="24"/>
        </w:rPr>
        <w:t>e</w:t>
      </w:r>
      <w:r w:rsidRPr="00710D65">
        <w:rPr>
          <w:szCs w:val="24"/>
        </w:rPr>
        <w:t>)</w:t>
      </w:r>
      <w:r w:rsidRPr="00710D65">
        <w:rPr>
          <w:szCs w:val="24"/>
        </w:rPr>
        <w:tab/>
        <w:t xml:space="preserve">Les plans et dessins ; </w:t>
      </w:r>
    </w:p>
    <w:p w14:paraId="5336604E" w14:textId="067C056D" w:rsidR="002A3B7F" w:rsidRPr="00710D65" w:rsidRDefault="002A3B7F" w:rsidP="002A3B7F">
      <w:pPr>
        <w:spacing w:before="120" w:after="120"/>
        <w:ind w:left="1440" w:hanging="720"/>
        <w:rPr>
          <w:szCs w:val="24"/>
        </w:rPr>
      </w:pPr>
      <w:r w:rsidRPr="00710D65">
        <w:rPr>
          <w:szCs w:val="24"/>
        </w:rPr>
        <w:t>(</w:t>
      </w:r>
      <w:r w:rsidR="00162850" w:rsidRPr="00710D65">
        <w:rPr>
          <w:szCs w:val="24"/>
        </w:rPr>
        <w:t>f</w:t>
      </w:r>
      <w:r w:rsidRPr="00710D65">
        <w:rPr>
          <w:szCs w:val="24"/>
        </w:rPr>
        <w:t>)</w:t>
      </w:r>
      <w:r w:rsidRPr="00710D65">
        <w:rPr>
          <w:szCs w:val="24"/>
        </w:rPr>
        <w:tab/>
        <w:t>Le Bordereau des prix et le Détail quantitatif et estimatif ;</w:t>
      </w:r>
    </w:p>
    <w:p w14:paraId="30CB9883" w14:textId="5E1B1410" w:rsidR="002A3B7F" w:rsidRPr="00710D65" w:rsidRDefault="00C01F2C" w:rsidP="002A3B7F">
      <w:pPr>
        <w:spacing w:before="120" w:after="120"/>
        <w:ind w:left="1440" w:hanging="720"/>
        <w:rPr>
          <w:szCs w:val="24"/>
        </w:rPr>
      </w:pPr>
      <w:r w:rsidRPr="00710D65">
        <w:rPr>
          <w:szCs w:val="24"/>
        </w:rPr>
        <w:t>(</w:t>
      </w:r>
      <w:r w:rsidR="00162850" w:rsidRPr="00710D65">
        <w:rPr>
          <w:szCs w:val="24"/>
        </w:rPr>
        <w:t>g</w:t>
      </w:r>
      <w:r w:rsidR="000A450A" w:rsidRPr="00710D65">
        <w:rPr>
          <w:szCs w:val="24"/>
        </w:rPr>
        <w:t>)</w:t>
      </w:r>
      <w:r w:rsidR="000A450A" w:rsidRPr="00710D65">
        <w:rPr>
          <w:szCs w:val="24"/>
        </w:rPr>
        <w:tab/>
      </w:r>
      <w:r w:rsidR="002A3B7F" w:rsidRPr="00710D65">
        <w:rPr>
          <w:szCs w:val="24"/>
        </w:rPr>
        <w:t>Le CCAG</w:t>
      </w:r>
    </w:p>
    <w:p w14:paraId="32D8BBA9" w14:textId="33FA49FF" w:rsidR="000A450A" w:rsidRPr="00710D65" w:rsidRDefault="00162850" w:rsidP="00DC57DA">
      <w:pPr>
        <w:spacing w:before="120" w:after="120"/>
        <w:ind w:left="1440" w:hanging="720"/>
        <w:rPr>
          <w:szCs w:val="24"/>
        </w:rPr>
      </w:pPr>
      <w:r w:rsidRPr="00710D65">
        <w:rPr>
          <w:szCs w:val="24"/>
        </w:rPr>
        <w:t>(h)</w:t>
      </w:r>
      <w:r w:rsidRPr="00710D65">
        <w:rPr>
          <w:szCs w:val="24"/>
        </w:rPr>
        <w:tab/>
      </w:r>
      <w:r w:rsidR="00EF3CF0" w:rsidRPr="00710D65">
        <w:rPr>
          <w:szCs w:val="24"/>
        </w:rPr>
        <w:t>Les spécifications techniques générales </w:t>
      </w:r>
      <w:r w:rsidR="005B69F3" w:rsidRPr="00710D65">
        <w:rPr>
          <w:szCs w:val="24"/>
        </w:rPr>
        <w:t>;</w:t>
      </w:r>
      <w:r w:rsidR="000A450A" w:rsidRPr="00710D65">
        <w:rPr>
          <w:szCs w:val="24"/>
        </w:rPr>
        <w:t xml:space="preserve"> </w:t>
      </w:r>
      <w:r w:rsidR="00443BFA" w:rsidRPr="00710D65">
        <w:rPr>
          <w:szCs w:val="24"/>
        </w:rPr>
        <w:t>et</w:t>
      </w:r>
    </w:p>
    <w:p w14:paraId="446694AF" w14:textId="10DE342C" w:rsidR="00CB0C31" w:rsidRPr="00710D65" w:rsidRDefault="00C01F2C" w:rsidP="002A5F48">
      <w:pPr>
        <w:spacing w:before="120" w:after="120"/>
        <w:ind w:left="1440" w:hanging="720"/>
        <w:rPr>
          <w:szCs w:val="24"/>
        </w:rPr>
      </w:pPr>
      <w:r w:rsidRPr="00710D65">
        <w:rPr>
          <w:szCs w:val="24"/>
        </w:rPr>
        <w:t>(</w:t>
      </w:r>
      <w:r w:rsidR="007A322C" w:rsidRPr="00710D65">
        <w:rPr>
          <w:szCs w:val="24"/>
        </w:rPr>
        <w:t>h</w:t>
      </w:r>
      <w:r w:rsidR="000A450A" w:rsidRPr="00710D65">
        <w:rPr>
          <w:szCs w:val="24"/>
        </w:rPr>
        <w:t>)</w:t>
      </w:r>
      <w:r w:rsidR="000A450A" w:rsidRPr="00710D65">
        <w:rPr>
          <w:szCs w:val="24"/>
        </w:rPr>
        <w:tab/>
        <w:t xml:space="preserve">Les </w:t>
      </w:r>
      <w:r w:rsidR="007C7216" w:rsidRPr="00710D65">
        <w:rPr>
          <w:szCs w:val="24"/>
        </w:rPr>
        <w:t>autres pièces mentionnées à l’Article 4 du Cahier des Clauses administratives particulières, y compris les documents suivants </w:t>
      </w:r>
      <w:r w:rsidR="005B69F3" w:rsidRPr="00710D65">
        <w:rPr>
          <w:szCs w:val="24"/>
        </w:rPr>
        <w:t>:</w:t>
      </w:r>
      <w:r w:rsidR="00CB0C31" w:rsidRPr="00710D65">
        <w:rPr>
          <w:szCs w:val="24"/>
        </w:rPr>
        <w:t xml:space="preserve"> </w:t>
      </w:r>
    </w:p>
    <w:p w14:paraId="2E62D6BE" w14:textId="0EE79972" w:rsidR="00CB0C31" w:rsidRPr="00710D65" w:rsidRDefault="00CB0C31" w:rsidP="00C01F2C">
      <w:pPr>
        <w:spacing w:before="120" w:after="120"/>
        <w:ind w:left="2127" w:hanging="567"/>
        <w:rPr>
          <w:szCs w:val="24"/>
        </w:rPr>
      </w:pPr>
      <w:r w:rsidRPr="00710D65">
        <w:rPr>
          <w:szCs w:val="24"/>
        </w:rPr>
        <w:t>(a)</w:t>
      </w:r>
      <w:r w:rsidR="00C01F2C" w:rsidRPr="00710D65">
        <w:rPr>
          <w:szCs w:val="24"/>
        </w:rPr>
        <w:tab/>
      </w:r>
      <w:r w:rsidRPr="00710D65">
        <w:rPr>
          <w:szCs w:val="24"/>
        </w:rPr>
        <w:t xml:space="preserve">les Stratégies de </w:t>
      </w:r>
      <w:r w:rsidR="007A322C" w:rsidRPr="00710D65">
        <w:rPr>
          <w:szCs w:val="24"/>
        </w:rPr>
        <w:t>G</w:t>
      </w:r>
      <w:r w:rsidRPr="00710D65">
        <w:rPr>
          <w:szCs w:val="24"/>
        </w:rPr>
        <w:t xml:space="preserve">estion et Plans de </w:t>
      </w:r>
      <w:r w:rsidR="00F2517C" w:rsidRPr="00710D65">
        <w:rPr>
          <w:szCs w:val="24"/>
        </w:rPr>
        <w:t>M</w:t>
      </w:r>
      <w:r w:rsidRPr="00710D65">
        <w:rPr>
          <w:szCs w:val="24"/>
        </w:rPr>
        <w:t>ise en œuvre ES</w:t>
      </w:r>
      <w:r w:rsidR="005B69F3" w:rsidRPr="00710D65">
        <w:rPr>
          <w:szCs w:val="24"/>
        </w:rPr>
        <w:t> ;</w:t>
      </w:r>
      <w:r w:rsidRPr="00710D65">
        <w:rPr>
          <w:szCs w:val="24"/>
        </w:rPr>
        <w:t xml:space="preserve"> </w:t>
      </w:r>
    </w:p>
    <w:p w14:paraId="1C84C2C5" w14:textId="23FCEE95" w:rsidR="000B306C" w:rsidRPr="00710D65" w:rsidRDefault="00CB0C31" w:rsidP="00C01F2C">
      <w:pPr>
        <w:spacing w:before="120" w:after="120"/>
        <w:ind w:left="2127" w:hanging="567"/>
        <w:rPr>
          <w:szCs w:val="24"/>
        </w:rPr>
      </w:pPr>
      <w:r w:rsidRPr="00710D65">
        <w:rPr>
          <w:szCs w:val="24"/>
        </w:rPr>
        <w:t>(b)</w:t>
      </w:r>
      <w:r w:rsidR="00C01F2C" w:rsidRPr="00710D65">
        <w:rPr>
          <w:szCs w:val="24"/>
        </w:rPr>
        <w:tab/>
      </w:r>
      <w:r w:rsidRPr="00710D65">
        <w:rPr>
          <w:szCs w:val="24"/>
        </w:rPr>
        <w:t>le Code de Conduite (ES)</w:t>
      </w:r>
      <w:r w:rsidR="00F67644" w:rsidRPr="00710D65">
        <w:rPr>
          <w:szCs w:val="24"/>
        </w:rPr>
        <w:t xml:space="preserve"> du Personnel de l’Entrepreneur</w:t>
      </w:r>
      <w:r w:rsidR="00BA162E" w:rsidRPr="00710D65">
        <w:rPr>
          <w:szCs w:val="24"/>
        </w:rPr>
        <w:t xml:space="preserve"> </w:t>
      </w:r>
      <w:r w:rsidR="007D33C4" w:rsidRPr="00710D65">
        <w:rPr>
          <w:szCs w:val="24"/>
        </w:rPr>
        <w:t xml:space="preserve">; </w:t>
      </w:r>
    </w:p>
    <w:p w14:paraId="73A1BEAB" w14:textId="61DDFC30" w:rsidR="0077136A" w:rsidRPr="00710D65" w:rsidRDefault="000B306C" w:rsidP="00C01F2C">
      <w:pPr>
        <w:spacing w:before="120" w:after="120"/>
        <w:ind w:left="2127" w:hanging="567"/>
        <w:rPr>
          <w:szCs w:val="24"/>
        </w:rPr>
      </w:pPr>
      <w:r w:rsidRPr="00710D65">
        <w:rPr>
          <w:szCs w:val="24"/>
        </w:rPr>
        <w:t>(c)</w:t>
      </w:r>
      <w:r w:rsidRPr="00710D65">
        <w:rPr>
          <w:szCs w:val="24"/>
        </w:rPr>
        <w:tab/>
        <w:t xml:space="preserve">la Déclaration </w:t>
      </w:r>
      <w:r w:rsidR="00A52A37" w:rsidRPr="00710D65">
        <w:rPr>
          <w:szCs w:val="24"/>
        </w:rPr>
        <w:t>relative à</w:t>
      </w:r>
      <w:r w:rsidRPr="00710D65">
        <w:rPr>
          <w:szCs w:val="24"/>
        </w:rPr>
        <w:t xml:space="preserve"> l’Exploitation et </w:t>
      </w:r>
      <w:r w:rsidR="00A52A37" w:rsidRPr="00710D65">
        <w:rPr>
          <w:szCs w:val="24"/>
        </w:rPr>
        <w:t>aux</w:t>
      </w:r>
      <w:r w:rsidRPr="00710D65">
        <w:rPr>
          <w:szCs w:val="24"/>
        </w:rPr>
        <w:t xml:space="preserve"> Abus Sexuels (EAS) et/ou </w:t>
      </w:r>
      <w:r w:rsidR="00A52A37" w:rsidRPr="00710D65">
        <w:rPr>
          <w:szCs w:val="24"/>
        </w:rPr>
        <w:t>au</w:t>
      </w:r>
      <w:r w:rsidRPr="00710D65">
        <w:rPr>
          <w:szCs w:val="24"/>
        </w:rPr>
        <w:t xml:space="preserve"> Harcèlement Sexuel (HS)</w:t>
      </w:r>
      <w:r w:rsidR="0077136A" w:rsidRPr="00710D65">
        <w:rPr>
          <w:szCs w:val="24"/>
        </w:rPr>
        <w:t> ; et</w:t>
      </w:r>
    </w:p>
    <w:p w14:paraId="5577CCFF" w14:textId="5F60B9D3" w:rsidR="0077136A" w:rsidRPr="00710D65" w:rsidRDefault="0077136A" w:rsidP="00C01F2C">
      <w:pPr>
        <w:spacing w:before="120" w:after="120"/>
        <w:ind w:left="2127" w:hanging="567"/>
        <w:rPr>
          <w:szCs w:val="24"/>
        </w:rPr>
      </w:pPr>
      <w:r w:rsidRPr="00710D65">
        <w:rPr>
          <w:szCs w:val="24"/>
        </w:rPr>
        <w:t>(d)</w:t>
      </w:r>
      <w:r w:rsidRPr="00710D65">
        <w:rPr>
          <w:szCs w:val="24"/>
        </w:rPr>
        <w:tab/>
      </w:r>
      <w:r w:rsidR="00BA162E" w:rsidRPr="00710D65">
        <w:rPr>
          <w:szCs w:val="24"/>
        </w:rPr>
        <w:t>la Déclaration d’Engagement de main d’œuvre locale.</w:t>
      </w:r>
    </w:p>
    <w:p w14:paraId="1A01DC9C" w14:textId="057BA626" w:rsidR="000A450A" w:rsidRPr="00710D65" w:rsidRDefault="00CB0C31" w:rsidP="00C01F2C">
      <w:pPr>
        <w:spacing w:before="120" w:after="120"/>
        <w:ind w:left="2127" w:hanging="567"/>
        <w:rPr>
          <w:szCs w:val="24"/>
        </w:rPr>
      </w:pPr>
      <w:r w:rsidRPr="00710D65">
        <w:rPr>
          <w:szCs w:val="24"/>
        </w:rPr>
        <w:t>.</w:t>
      </w:r>
    </w:p>
    <w:p w14:paraId="5C1980D6" w14:textId="3FEDCEF0" w:rsidR="000A450A" w:rsidRPr="00710D65" w:rsidRDefault="00606280" w:rsidP="00606280">
      <w:pPr>
        <w:spacing w:before="120" w:after="120"/>
        <w:ind w:left="0" w:firstLine="0"/>
        <w:rPr>
          <w:szCs w:val="24"/>
        </w:rPr>
      </w:pPr>
      <w:r w:rsidRPr="00710D65">
        <w:rPr>
          <w:szCs w:val="24"/>
        </w:rPr>
        <w:lastRenderedPageBreak/>
        <w:t xml:space="preserve">3. </w:t>
      </w:r>
      <w:r w:rsidR="000A450A" w:rsidRPr="00710D65">
        <w:rPr>
          <w:szCs w:val="24"/>
        </w:rPr>
        <w:t xml:space="preserve">En contrepartie des paiements à effectuer par le Maître </w:t>
      </w:r>
      <w:r w:rsidR="0094474A" w:rsidRPr="00710D65">
        <w:rPr>
          <w:szCs w:val="24"/>
        </w:rPr>
        <w:t>d</w:t>
      </w:r>
      <w:r w:rsidR="000A450A" w:rsidRPr="00710D65">
        <w:rPr>
          <w:szCs w:val="24"/>
        </w:rPr>
        <w:t xml:space="preserve">’Ouvrage à l’Entrepreneur, comme mentionné ci-après, l’Entrepreneur s’engage à exécuter les </w:t>
      </w:r>
      <w:r w:rsidR="007C7216" w:rsidRPr="00710D65">
        <w:rPr>
          <w:szCs w:val="24"/>
        </w:rPr>
        <w:t>Travaux</w:t>
      </w:r>
      <w:r w:rsidR="007029F4" w:rsidRPr="00710D65">
        <w:rPr>
          <w:szCs w:val="24"/>
        </w:rPr>
        <w:t xml:space="preserve"> </w:t>
      </w:r>
      <w:r w:rsidR="000A450A" w:rsidRPr="00710D65">
        <w:rPr>
          <w:szCs w:val="24"/>
        </w:rPr>
        <w:t>et à reprendre toutes les malfaçons y afférentes en conformité absolue avec les dispositions du Marché.</w:t>
      </w:r>
    </w:p>
    <w:p w14:paraId="59707AF1" w14:textId="29E7EABA" w:rsidR="000A450A" w:rsidRPr="00710D65" w:rsidRDefault="00606280" w:rsidP="00DC57DA">
      <w:pPr>
        <w:spacing w:before="120" w:after="120"/>
        <w:ind w:left="0" w:firstLine="0"/>
        <w:rPr>
          <w:szCs w:val="24"/>
        </w:rPr>
      </w:pPr>
      <w:r w:rsidRPr="00710D65">
        <w:rPr>
          <w:szCs w:val="24"/>
        </w:rPr>
        <w:t xml:space="preserve">4. </w:t>
      </w:r>
      <w:r w:rsidR="000A450A" w:rsidRPr="00710D65">
        <w:rPr>
          <w:szCs w:val="24"/>
        </w:rPr>
        <w:t xml:space="preserve">Le Maître </w:t>
      </w:r>
      <w:r w:rsidR="0094474A" w:rsidRPr="00710D65">
        <w:rPr>
          <w:szCs w:val="24"/>
        </w:rPr>
        <w:t>d</w:t>
      </w:r>
      <w:r w:rsidR="000A450A" w:rsidRPr="00710D65">
        <w:rPr>
          <w:szCs w:val="24"/>
        </w:rPr>
        <w:t>’Ouvrage s’engage à payer à l’Entrepreneur, à titre de r</w:t>
      </w:r>
      <w:r w:rsidR="00A36015" w:rsidRPr="00710D65">
        <w:rPr>
          <w:szCs w:val="24"/>
        </w:rPr>
        <w:t>èglement</w:t>
      </w:r>
      <w:r w:rsidR="000A450A" w:rsidRPr="00710D65">
        <w:rPr>
          <w:szCs w:val="24"/>
        </w:rPr>
        <w:t xml:space="preserve"> pour l’exécution et l’achèvement des </w:t>
      </w:r>
      <w:r w:rsidR="005A13E0" w:rsidRPr="00710D65">
        <w:rPr>
          <w:szCs w:val="24"/>
        </w:rPr>
        <w:t>Travaux</w:t>
      </w:r>
      <w:r w:rsidRPr="00710D65">
        <w:rPr>
          <w:szCs w:val="24"/>
        </w:rPr>
        <w:t xml:space="preserve"> </w:t>
      </w:r>
      <w:r w:rsidR="000A450A" w:rsidRPr="00710D65">
        <w:rPr>
          <w:szCs w:val="24"/>
        </w:rPr>
        <w:t xml:space="preserve">et la reprise des malfaçons y afférentes, les sommes prévues au Marché ou toutes autres sommes qui peuvent être </w:t>
      </w:r>
      <w:r w:rsidR="00A36015" w:rsidRPr="00710D65">
        <w:rPr>
          <w:szCs w:val="24"/>
        </w:rPr>
        <w:t>dues</w:t>
      </w:r>
      <w:r w:rsidR="000A450A" w:rsidRPr="00710D65">
        <w:rPr>
          <w:szCs w:val="24"/>
        </w:rPr>
        <w:t xml:space="preserve"> au titre des dispositions du Marché, et de la manière stipulée au Marché.</w:t>
      </w:r>
    </w:p>
    <w:p w14:paraId="21A2316F" w14:textId="77777777" w:rsidR="007A322C" w:rsidRPr="00710D65" w:rsidRDefault="007A322C" w:rsidP="002612B1">
      <w:pPr>
        <w:ind w:left="0" w:firstLine="0"/>
      </w:pPr>
      <w:r w:rsidRPr="00D029B7">
        <w:rPr>
          <w:color w:val="000000" w:themeColor="text1"/>
        </w:rPr>
        <w:t>EN FOI de quoi les parties aux présentes ont fait exécuter le présent Accord conformément aux lois de _____________________________ le jour, le mois et l’année spécifiés ci-dessus</w:t>
      </w:r>
    </w:p>
    <w:p w14:paraId="42FB5298" w14:textId="77777777" w:rsidR="00C01F2C" w:rsidRPr="00710D65" w:rsidRDefault="00C01F2C" w:rsidP="00C01F2C">
      <w:pPr>
        <w:tabs>
          <w:tab w:val="left" w:leader="underscore" w:pos="5245"/>
        </w:tabs>
        <w:spacing w:before="360" w:after="120"/>
        <w:ind w:left="0" w:firstLine="0"/>
        <w:rPr>
          <w:szCs w:val="24"/>
        </w:rPr>
      </w:pPr>
    </w:p>
    <w:p w14:paraId="3570A909" w14:textId="3E118BE5" w:rsidR="00C01F2C" w:rsidRPr="00710D65" w:rsidRDefault="00C01F2C" w:rsidP="00C01F2C">
      <w:pPr>
        <w:tabs>
          <w:tab w:val="left" w:leader="underscore" w:pos="5245"/>
        </w:tabs>
        <w:spacing w:before="120" w:after="120"/>
        <w:ind w:left="0" w:firstLine="0"/>
        <w:rPr>
          <w:szCs w:val="24"/>
        </w:rPr>
      </w:pPr>
      <w:r w:rsidRPr="00710D65">
        <w:rPr>
          <w:szCs w:val="24"/>
        </w:rPr>
        <w:tab/>
      </w:r>
    </w:p>
    <w:p w14:paraId="4B294A4A" w14:textId="2739F710" w:rsidR="000A450A" w:rsidRPr="00710D65" w:rsidRDefault="000A450A" w:rsidP="00C01F2C">
      <w:pPr>
        <w:tabs>
          <w:tab w:val="left" w:leader="underscore" w:pos="5245"/>
        </w:tabs>
        <w:spacing w:before="120" w:after="120"/>
        <w:ind w:left="0" w:firstLine="0"/>
        <w:rPr>
          <w:szCs w:val="24"/>
        </w:rPr>
      </w:pPr>
      <w:r w:rsidRPr="00710D65">
        <w:rPr>
          <w:szCs w:val="24"/>
        </w:rPr>
        <w:t xml:space="preserve">Signature du Maître </w:t>
      </w:r>
      <w:r w:rsidR="0094474A" w:rsidRPr="00710D65">
        <w:rPr>
          <w:szCs w:val="24"/>
        </w:rPr>
        <w:t>d</w:t>
      </w:r>
      <w:r w:rsidRPr="00710D65">
        <w:rPr>
          <w:szCs w:val="24"/>
        </w:rPr>
        <w:t xml:space="preserve">’Ouvrage </w:t>
      </w:r>
    </w:p>
    <w:p w14:paraId="0A13D174" w14:textId="1208BD11" w:rsidR="000A450A" w:rsidRPr="00710D65" w:rsidRDefault="00C01F2C" w:rsidP="00C01F2C">
      <w:pPr>
        <w:tabs>
          <w:tab w:val="left" w:leader="underscore" w:pos="5245"/>
        </w:tabs>
        <w:spacing w:before="600" w:after="120"/>
        <w:ind w:left="0" w:firstLine="0"/>
        <w:rPr>
          <w:szCs w:val="24"/>
        </w:rPr>
      </w:pPr>
      <w:r w:rsidRPr="00710D65">
        <w:rPr>
          <w:szCs w:val="24"/>
        </w:rPr>
        <w:tab/>
      </w:r>
    </w:p>
    <w:p w14:paraId="3556F714" w14:textId="77777777" w:rsidR="000A450A" w:rsidRPr="00710D65" w:rsidRDefault="000A450A" w:rsidP="00C01F2C">
      <w:pPr>
        <w:tabs>
          <w:tab w:val="left" w:leader="underscore" w:pos="4111"/>
        </w:tabs>
        <w:spacing w:before="120" w:after="120"/>
        <w:ind w:left="0" w:firstLine="0"/>
        <w:rPr>
          <w:szCs w:val="24"/>
        </w:rPr>
      </w:pPr>
      <w:r w:rsidRPr="00710D65">
        <w:rPr>
          <w:szCs w:val="24"/>
        </w:rPr>
        <w:t>Signature de l’Entrepreneur</w:t>
      </w:r>
    </w:p>
    <w:p w14:paraId="2E650999" w14:textId="77777777" w:rsidR="00C01F2C" w:rsidRPr="00710D65" w:rsidRDefault="00C01F2C" w:rsidP="00C01F2C">
      <w:pPr>
        <w:pStyle w:val="Sec10head1"/>
        <w:sectPr w:rsidR="00C01F2C" w:rsidRPr="00710D65" w:rsidSect="00F43C27">
          <w:headerReference w:type="even" r:id="rId160"/>
          <w:headerReference w:type="default" r:id="rId161"/>
          <w:footerReference w:type="even" r:id="rId162"/>
          <w:footerReference w:type="default" r:id="rId163"/>
          <w:headerReference w:type="first" r:id="rId164"/>
          <w:footerReference w:type="first" r:id="rId165"/>
          <w:pgSz w:w="12240" w:h="15840" w:code="1"/>
          <w:pgMar w:top="1440" w:right="1440" w:bottom="1440" w:left="1440" w:header="720" w:footer="720" w:gutter="0"/>
          <w:cols w:space="720"/>
          <w:titlePg/>
          <w:docGrid w:linePitch="326"/>
        </w:sectPr>
      </w:pPr>
      <w:bookmarkStart w:id="1745" w:name="_Toc156372184"/>
      <w:bookmarkStart w:id="1746" w:name="_Toc327354353"/>
      <w:bookmarkStart w:id="1747" w:name="_Toc479272844"/>
    </w:p>
    <w:p w14:paraId="64518CFC" w14:textId="6A863EF1" w:rsidR="000A450A" w:rsidRPr="00710D65" w:rsidRDefault="000A450A" w:rsidP="00CC57FE">
      <w:pPr>
        <w:pStyle w:val="Sec10head1"/>
        <w:ind w:left="0" w:firstLine="0"/>
      </w:pPr>
      <w:bookmarkStart w:id="1748" w:name="_Toc207121920"/>
      <w:r w:rsidRPr="00710D65">
        <w:lastRenderedPageBreak/>
        <w:t xml:space="preserve">Modèle de </w:t>
      </w:r>
      <w:r w:rsidR="005D0027" w:rsidRPr="00710D65">
        <w:t>G</w:t>
      </w:r>
      <w:r w:rsidRPr="00710D65">
        <w:t xml:space="preserve">arantie de </w:t>
      </w:r>
      <w:r w:rsidR="005D0027" w:rsidRPr="00710D65">
        <w:t>B</w:t>
      </w:r>
      <w:r w:rsidRPr="00710D65">
        <w:t xml:space="preserve">onne </w:t>
      </w:r>
      <w:r w:rsidR="005D0027" w:rsidRPr="00710D65">
        <w:t>E</w:t>
      </w:r>
      <w:r w:rsidRPr="00710D65">
        <w:t xml:space="preserve">xécution </w:t>
      </w:r>
      <w:r w:rsidR="00AE0889" w:rsidRPr="00710D65">
        <w:br/>
      </w:r>
      <w:r w:rsidR="00CC57FE" w:rsidRPr="00710D65">
        <w:t xml:space="preserve">Option 1 : </w:t>
      </w:r>
      <w:r w:rsidR="00CC57FE" w:rsidRPr="00710D65">
        <w:br/>
      </w:r>
      <w:r w:rsidRPr="00710D65">
        <w:t>(</w:t>
      </w:r>
      <w:r w:rsidR="005D0027" w:rsidRPr="00710D65">
        <w:t>G</w:t>
      </w:r>
      <w:r w:rsidRPr="00710D65">
        <w:t xml:space="preserve">arantie </w:t>
      </w:r>
      <w:r w:rsidR="005D0027" w:rsidRPr="00710D65">
        <w:t>B</w:t>
      </w:r>
      <w:r w:rsidRPr="00710D65">
        <w:t>ancaire)</w:t>
      </w:r>
      <w:bookmarkEnd w:id="1745"/>
      <w:bookmarkEnd w:id="1746"/>
      <w:bookmarkEnd w:id="1747"/>
      <w:bookmarkEnd w:id="1748"/>
    </w:p>
    <w:p w14:paraId="279A8DC5" w14:textId="77777777" w:rsidR="000A450A" w:rsidRPr="00710D65" w:rsidRDefault="000A450A" w:rsidP="00DC57DA">
      <w:pPr>
        <w:pStyle w:val="Pieddepage"/>
        <w:spacing w:before="120" w:after="120"/>
      </w:pPr>
    </w:p>
    <w:p w14:paraId="6F3D7975" w14:textId="50A919C4" w:rsidR="00037168" w:rsidRPr="00710D65" w:rsidRDefault="00037168" w:rsidP="00C01F2C">
      <w:pPr>
        <w:tabs>
          <w:tab w:val="left" w:leader="underscore" w:pos="8931"/>
        </w:tabs>
        <w:spacing w:before="120" w:after="120"/>
        <w:ind w:left="4320" w:firstLine="720"/>
        <w:rPr>
          <w:szCs w:val="24"/>
        </w:rPr>
      </w:pPr>
      <w:r w:rsidRPr="00710D65">
        <w:rPr>
          <w:szCs w:val="24"/>
        </w:rPr>
        <w:t>Date</w:t>
      </w:r>
      <w:r w:rsidR="005B69F3" w:rsidRPr="00710D65">
        <w:rPr>
          <w:szCs w:val="24"/>
        </w:rPr>
        <w:t> :</w:t>
      </w:r>
      <w:r w:rsidRPr="00710D65">
        <w:rPr>
          <w:szCs w:val="24"/>
        </w:rPr>
        <w:t xml:space="preserve"> </w:t>
      </w:r>
      <w:r w:rsidRPr="00710D65">
        <w:rPr>
          <w:szCs w:val="24"/>
        </w:rPr>
        <w:tab/>
      </w:r>
    </w:p>
    <w:p w14:paraId="246974DE" w14:textId="024E589C" w:rsidR="00037168" w:rsidRPr="00710D65" w:rsidRDefault="00037168" w:rsidP="00C01F2C">
      <w:pPr>
        <w:tabs>
          <w:tab w:val="left" w:leader="underscore" w:pos="8931"/>
        </w:tabs>
        <w:spacing w:before="120" w:after="120"/>
        <w:ind w:left="4320" w:firstLine="720"/>
        <w:rPr>
          <w:szCs w:val="24"/>
        </w:rPr>
      </w:pPr>
      <w:r w:rsidRPr="00710D65">
        <w:rPr>
          <w:szCs w:val="24"/>
        </w:rPr>
        <w:t>Appel d’offres no</w:t>
      </w:r>
      <w:r w:rsidR="005B69F3" w:rsidRPr="00710D65">
        <w:rPr>
          <w:szCs w:val="24"/>
        </w:rPr>
        <w:t> :</w:t>
      </w:r>
      <w:r w:rsidRPr="00710D65">
        <w:rPr>
          <w:szCs w:val="24"/>
        </w:rPr>
        <w:t xml:space="preserve"> </w:t>
      </w:r>
      <w:r w:rsidRPr="00710D65">
        <w:rPr>
          <w:szCs w:val="24"/>
        </w:rPr>
        <w:tab/>
      </w:r>
    </w:p>
    <w:p w14:paraId="7CB529C2" w14:textId="0136905A" w:rsidR="00037168" w:rsidRPr="00710D65" w:rsidRDefault="00394E81" w:rsidP="00A76396">
      <w:pPr>
        <w:spacing w:before="120" w:after="120"/>
        <w:ind w:left="0" w:firstLine="0"/>
        <w:jc w:val="center"/>
        <w:rPr>
          <w:i/>
          <w:iCs/>
          <w:sz w:val="28"/>
          <w:szCs w:val="28"/>
        </w:rPr>
      </w:pPr>
      <w:r w:rsidRPr="00710D65">
        <w:rPr>
          <w:i/>
          <w:iCs/>
          <w:sz w:val="28"/>
          <w:szCs w:val="28"/>
        </w:rPr>
        <w:t>[En-tête du garant ou code d'identification SWIFT]</w:t>
      </w:r>
    </w:p>
    <w:p w14:paraId="4D0FF1C2" w14:textId="23ED4671" w:rsidR="00037168" w:rsidRPr="00710D65" w:rsidRDefault="00037168" w:rsidP="007D49B0">
      <w:pPr>
        <w:tabs>
          <w:tab w:val="left" w:leader="underscore" w:pos="4962"/>
        </w:tabs>
        <w:spacing w:before="120" w:after="240"/>
        <w:rPr>
          <w:szCs w:val="24"/>
        </w:rPr>
      </w:pPr>
      <w:r w:rsidRPr="00710D65">
        <w:rPr>
          <w:b/>
          <w:bCs/>
          <w:szCs w:val="24"/>
        </w:rPr>
        <w:t>Garant</w:t>
      </w:r>
      <w:r w:rsidR="005B69F3" w:rsidRPr="00710D65">
        <w:rPr>
          <w:b/>
          <w:bCs/>
          <w:szCs w:val="24"/>
        </w:rPr>
        <w:t> :</w:t>
      </w:r>
      <w:r w:rsidR="00C01F2C" w:rsidRPr="00710D65">
        <w:rPr>
          <w:szCs w:val="24"/>
        </w:rPr>
        <w:t xml:space="preserve"> </w:t>
      </w:r>
      <w:r w:rsidR="007D49B0" w:rsidRPr="00710D65">
        <w:rPr>
          <w:szCs w:val="24"/>
        </w:rPr>
        <w:tab/>
      </w:r>
      <w:r w:rsidR="007D49B0" w:rsidRPr="00710D65">
        <w:rPr>
          <w:i/>
          <w:szCs w:val="24"/>
        </w:rPr>
        <w:t xml:space="preserve"> </w:t>
      </w:r>
      <w:r w:rsidRPr="00710D65">
        <w:rPr>
          <w:i/>
          <w:szCs w:val="24"/>
        </w:rPr>
        <w:t xml:space="preserve">[nom et adresse de la banque </w:t>
      </w:r>
      <w:r w:rsidR="00FA067C" w:rsidRPr="00710D65">
        <w:rPr>
          <w:bCs/>
          <w:i/>
          <w:iCs/>
        </w:rPr>
        <w:t>d’émission</w:t>
      </w:r>
      <w:r w:rsidRPr="00710D65">
        <w:rPr>
          <w:i/>
          <w:szCs w:val="24"/>
        </w:rPr>
        <w:t>]</w:t>
      </w:r>
    </w:p>
    <w:p w14:paraId="4A50CD21" w14:textId="75C7DF87" w:rsidR="00037168" w:rsidRPr="00710D65" w:rsidRDefault="00037168" w:rsidP="007D49B0">
      <w:pPr>
        <w:tabs>
          <w:tab w:val="left" w:leader="underscore" w:pos="4962"/>
        </w:tabs>
        <w:spacing w:before="120" w:after="240"/>
        <w:rPr>
          <w:szCs w:val="24"/>
        </w:rPr>
      </w:pPr>
      <w:r w:rsidRPr="00710D65">
        <w:rPr>
          <w:b/>
          <w:bCs/>
          <w:szCs w:val="24"/>
        </w:rPr>
        <w:t>Bénéficiaire</w:t>
      </w:r>
      <w:r w:rsidR="005B69F3" w:rsidRPr="00710D65">
        <w:rPr>
          <w:b/>
          <w:bCs/>
          <w:szCs w:val="24"/>
        </w:rPr>
        <w:t> :</w:t>
      </w:r>
      <w:r w:rsidRPr="00710D65">
        <w:rPr>
          <w:szCs w:val="24"/>
        </w:rPr>
        <w:t xml:space="preserve"> </w:t>
      </w:r>
      <w:r w:rsidR="007D49B0" w:rsidRPr="00710D65">
        <w:rPr>
          <w:szCs w:val="24"/>
        </w:rPr>
        <w:tab/>
      </w:r>
      <w:r w:rsidRPr="00710D65">
        <w:rPr>
          <w:i/>
          <w:szCs w:val="24"/>
        </w:rPr>
        <w:t xml:space="preserve">[nom et adresse du Maître </w:t>
      </w:r>
      <w:r w:rsidR="0094474A" w:rsidRPr="00710D65">
        <w:rPr>
          <w:i/>
          <w:szCs w:val="24"/>
        </w:rPr>
        <w:t>d</w:t>
      </w:r>
      <w:r w:rsidRPr="00710D65">
        <w:rPr>
          <w:i/>
          <w:szCs w:val="24"/>
        </w:rPr>
        <w:t>’Ouvrage]</w:t>
      </w:r>
      <w:r w:rsidRPr="00710D65">
        <w:rPr>
          <w:szCs w:val="24"/>
        </w:rPr>
        <w:t xml:space="preserve"> </w:t>
      </w:r>
    </w:p>
    <w:p w14:paraId="0827CF59" w14:textId="77BCB345" w:rsidR="00037168" w:rsidRPr="00710D65" w:rsidRDefault="00037168" w:rsidP="007D49B0">
      <w:pPr>
        <w:tabs>
          <w:tab w:val="left" w:leader="underscore" w:pos="4962"/>
        </w:tabs>
        <w:spacing w:before="120" w:after="240"/>
        <w:rPr>
          <w:szCs w:val="24"/>
        </w:rPr>
      </w:pPr>
      <w:r w:rsidRPr="00710D65">
        <w:rPr>
          <w:b/>
          <w:bCs/>
          <w:szCs w:val="24"/>
        </w:rPr>
        <w:t>Date</w:t>
      </w:r>
      <w:r w:rsidR="005B69F3" w:rsidRPr="00710D65">
        <w:rPr>
          <w:b/>
          <w:bCs/>
          <w:szCs w:val="24"/>
        </w:rPr>
        <w:t> :</w:t>
      </w:r>
      <w:r w:rsidRPr="00710D65">
        <w:rPr>
          <w:szCs w:val="24"/>
        </w:rPr>
        <w:t xml:space="preserve"> </w:t>
      </w:r>
      <w:r w:rsidR="007D49B0" w:rsidRPr="00710D65">
        <w:rPr>
          <w:szCs w:val="24"/>
        </w:rPr>
        <w:tab/>
      </w:r>
      <w:r w:rsidR="00FA067C" w:rsidRPr="00710D65">
        <w:rPr>
          <w:i/>
          <w:iCs/>
          <w:szCs w:val="24"/>
        </w:rPr>
        <w:t>[insérer date]</w:t>
      </w:r>
    </w:p>
    <w:p w14:paraId="0C36EC72" w14:textId="254C7396" w:rsidR="00037168" w:rsidRPr="00710D65" w:rsidRDefault="00037168" w:rsidP="007D49B0">
      <w:pPr>
        <w:tabs>
          <w:tab w:val="left" w:leader="underscore" w:pos="4962"/>
        </w:tabs>
        <w:spacing w:before="120" w:after="240"/>
        <w:rPr>
          <w:szCs w:val="24"/>
        </w:rPr>
      </w:pPr>
      <w:r w:rsidRPr="00710D65">
        <w:rPr>
          <w:b/>
          <w:bCs/>
          <w:szCs w:val="24"/>
        </w:rPr>
        <w:t xml:space="preserve">Garantie </w:t>
      </w:r>
      <w:r w:rsidR="00EB24CC" w:rsidRPr="00710D65">
        <w:rPr>
          <w:b/>
          <w:bCs/>
          <w:szCs w:val="24"/>
        </w:rPr>
        <w:t>de Bonne Exécution</w:t>
      </w:r>
      <w:r w:rsidRPr="00710D65">
        <w:rPr>
          <w:b/>
          <w:bCs/>
          <w:szCs w:val="24"/>
        </w:rPr>
        <w:t xml:space="preserve"> no.</w:t>
      </w:r>
      <w:r w:rsidR="00C01F2C" w:rsidRPr="00710D65">
        <w:rPr>
          <w:b/>
          <w:bCs/>
          <w:szCs w:val="24"/>
        </w:rPr>
        <w:t xml:space="preserve"> : </w:t>
      </w:r>
      <w:r w:rsidR="007D49B0" w:rsidRPr="00710D65">
        <w:rPr>
          <w:b/>
          <w:bCs/>
          <w:szCs w:val="24"/>
        </w:rPr>
        <w:tab/>
      </w:r>
      <w:r w:rsidR="00FA067C" w:rsidRPr="00710D65">
        <w:rPr>
          <w:bCs/>
          <w:i/>
          <w:iCs/>
        </w:rPr>
        <w:t>[insérer No]</w:t>
      </w:r>
    </w:p>
    <w:p w14:paraId="17AFF4A4" w14:textId="00FAFF63" w:rsidR="00037168" w:rsidRPr="00710D65" w:rsidRDefault="00037168" w:rsidP="00DC57DA">
      <w:pPr>
        <w:spacing w:before="120" w:after="120"/>
        <w:ind w:left="0" w:firstLine="0"/>
        <w:rPr>
          <w:szCs w:val="24"/>
        </w:rPr>
      </w:pPr>
      <w:r w:rsidRPr="00710D65">
        <w:rPr>
          <w:szCs w:val="24"/>
        </w:rPr>
        <w:t>Nous avons été informés que</w:t>
      </w:r>
      <w:r w:rsidR="005B69F3" w:rsidRPr="00710D65">
        <w:rPr>
          <w:szCs w:val="24"/>
        </w:rPr>
        <w:t xml:space="preserve"> </w:t>
      </w:r>
      <w:r w:rsidR="00C01F2C" w:rsidRPr="00710D65">
        <w:rPr>
          <w:szCs w:val="24"/>
        </w:rPr>
        <w:t xml:space="preserve">_____________________ </w:t>
      </w:r>
      <w:r w:rsidRPr="00710D65">
        <w:rPr>
          <w:i/>
          <w:szCs w:val="24"/>
        </w:rPr>
        <w:t>[nom de l’Entrepreneur]</w:t>
      </w:r>
      <w:r w:rsidRPr="00710D65">
        <w:rPr>
          <w:szCs w:val="24"/>
        </w:rPr>
        <w:t xml:space="preserve"> (ci-après dénommé le Donneur d’ordre) a conclu avec vous le Marché no. </w:t>
      </w:r>
      <w:r w:rsidR="00C01F2C" w:rsidRPr="00710D65">
        <w:rPr>
          <w:szCs w:val="24"/>
        </w:rPr>
        <w:t xml:space="preserve">_____________________ </w:t>
      </w:r>
      <w:r w:rsidR="00FA067C" w:rsidRPr="00710D65">
        <w:rPr>
          <w:i/>
          <w:iCs/>
        </w:rPr>
        <w:t>[insérer No]</w:t>
      </w:r>
      <w:r w:rsidR="005B69F3" w:rsidRPr="00710D65">
        <w:rPr>
          <w:szCs w:val="24"/>
        </w:rPr>
        <w:t xml:space="preserve"> </w:t>
      </w:r>
      <w:r w:rsidRPr="00710D65">
        <w:rPr>
          <w:szCs w:val="24"/>
        </w:rPr>
        <w:t xml:space="preserve">en date du </w:t>
      </w:r>
      <w:r w:rsidR="007D49B0" w:rsidRPr="00710D65">
        <w:rPr>
          <w:szCs w:val="24"/>
        </w:rPr>
        <w:t xml:space="preserve">_____________________ </w:t>
      </w:r>
      <w:r w:rsidR="00FA067C" w:rsidRPr="00710D65">
        <w:rPr>
          <w:i/>
          <w:iCs/>
        </w:rPr>
        <w:t>[insérer la date]</w:t>
      </w:r>
      <w:r w:rsidRPr="00710D65">
        <w:rPr>
          <w:szCs w:val="24"/>
        </w:rPr>
        <w:t xml:space="preserve"> pour l’exécution de</w:t>
      </w:r>
      <w:r w:rsidR="005B69F3" w:rsidRPr="00710D65">
        <w:rPr>
          <w:szCs w:val="24"/>
        </w:rPr>
        <w:t xml:space="preserve"> </w:t>
      </w:r>
      <w:r w:rsidR="007D49B0" w:rsidRPr="00710D65">
        <w:rPr>
          <w:szCs w:val="24"/>
        </w:rPr>
        <w:t xml:space="preserve">_____________________ </w:t>
      </w:r>
      <w:r w:rsidRPr="00710D65">
        <w:rPr>
          <w:i/>
          <w:szCs w:val="24"/>
        </w:rPr>
        <w:t xml:space="preserve">[description des </w:t>
      </w:r>
      <w:r w:rsidR="00B57888" w:rsidRPr="00710D65">
        <w:rPr>
          <w:i/>
          <w:szCs w:val="24"/>
        </w:rPr>
        <w:t>ouvrages</w:t>
      </w:r>
      <w:r w:rsidRPr="00710D65">
        <w:rPr>
          <w:i/>
          <w:szCs w:val="24"/>
        </w:rPr>
        <w:t>]</w:t>
      </w:r>
      <w:r w:rsidRPr="00710D65">
        <w:rPr>
          <w:szCs w:val="24"/>
        </w:rPr>
        <w:t xml:space="preserve"> (ci-après dénommé « le Marché »).</w:t>
      </w:r>
    </w:p>
    <w:p w14:paraId="0EE0ED91" w14:textId="3824394B" w:rsidR="00037168" w:rsidRPr="00710D65" w:rsidRDefault="00037168" w:rsidP="00DC57DA">
      <w:pPr>
        <w:spacing w:before="120" w:after="120"/>
        <w:ind w:left="0" w:firstLine="0"/>
        <w:rPr>
          <w:szCs w:val="24"/>
        </w:rPr>
      </w:pPr>
      <w:r w:rsidRPr="00710D65">
        <w:rPr>
          <w:szCs w:val="24"/>
        </w:rPr>
        <w:t xml:space="preserve">De plus, nous comprenons qu’une </w:t>
      </w:r>
      <w:r w:rsidR="00EA4538" w:rsidRPr="00710D65">
        <w:rPr>
          <w:szCs w:val="24"/>
        </w:rPr>
        <w:t>G</w:t>
      </w:r>
      <w:r w:rsidRPr="00710D65">
        <w:rPr>
          <w:szCs w:val="24"/>
        </w:rPr>
        <w:t xml:space="preserve">arantie </w:t>
      </w:r>
      <w:r w:rsidR="00EB24CC" w:rsidRPr="00710D65">
        <w:rPr>
          <w:szCs w:val="24"/>
        </w:rPr>
        <w:t>de Bonne Exécution</w:t>
      </w:r>
      <w:r w:rsidRPr="00710D65">
        <w:rPr>
          <w:szCs w:val="24"/>
        </w:rPr>
        <w:t xml:space="preserve"> est exigée en vertu des conditions du Marché.</w:t>
      </w:r>
    </w:p>
    <w:p w14:paraId="26C30F14" w14:textId="5F395F85" w:rsidR="00037168" w:rsidRPr="00710D65" w:rsidRDefault="00037168" w:rsidP="00DC57DA">
      <w:pPr>
        <w:spacing w:before="120" w:after="120"/>
        <w:ind w:left="0" w:firstLine="0"/>
        <w:rPr>
          <w:szCs w:val="24"/>
        </w:rPr>
      </w:pPr>
      <w:r w:rsidRPr="6B13A115">
        <w:t>A la demande du Donneur d’ordre, nous</w:t>
      </w:r>
      <w:r w:rsidR="005B69F3" w:rsidRPr="00710D65">
        <w:rPr>
          <w:szCs w:val="24"/>
        </w:rPr>
        <w:t xml:space="preserve"> </w:t>
      </w:r>
      <w:r w:rsidR="007D49B0" w:rsidRPr="00710D65">
        <w:rPr>
          <w:szCs w:val="24"/>
        </w:rPr>
        <w:t xml:space="preserve">_____________________ </w:t>
      </w:r>
      <w:r w:rsidRPr="6B13A115">
        <w:rPr>
          <w:i/>
          <w:iCs/>
        </w:rPr>
        <w:t>[nom de la banque garante]</w:t>
      </w:r>
      <w:r w:rsidRPr="6B13A115">
        <w:t xml:space="preserve"> prenons, en tant que Garant, l’engagement irrévocable de payer au Bénéficiaire toute somme</w:t>
      </w:r>
      <w:r w:rsidR="005B69F3" w:rsidRPr="00710D65">
        <w:rPr>
          <w:szCs w:val="24"/>
        </w:rPr>
        <w:t xml:space="preserve"> </w:t>
      </w:r>
      <w:r w:rsidRPr="6B13A115">
        <w:t>dans la limite du Montant de la Garantie qui s’élève à</w:t>
      </w:r>
      <w:r w:rsidR="005B69F3" w:rsidRPr="00710D65">
        <w:rPr>
          <w:szCs w:val="24"/>
        </w:rPr>
        <w:t xml:space="preserve"> </w:t>
      </w:r>
      <w:r w:rsidR="007D49B0" w:rsidRPr="00710D65">
        <w:rPr>
          <w:szCs w:val="24"/>
        </w:rPr>
        <w:t xml:space="preserve">_____________________ </w:t>
      </w:r>
      <w:r w:rsidRPr="6B13A115">
        <w:rPr>
          <w:i/>
          <w:iCs/>
        </w:rPr>
        <w:t>[insérer la somme en chiffres]</w:t>
      </w:r>
      <w:r w:rsidRPr="00710D65">
        <w:rPr>
          <w:szCs w:val="24"/>
        </w:rPr>
        <w:t xml:space="preserve"> </w:t>
      </w:r>
      <w:r w:rsidR="007D49B0" w:rsidRPr="00710D65">
        <w:rPr>
          <w:szCs w:val="24"/>
        </w:rPr>
        <w:t xml:space="preserve">_____________________ </w:t>
      </w:r>
      <w:r w:rsidRPr="6B13A115">
        <w:rPr>
          <w:i/>
          <w:iCs/>
        </w:rPr>
        <w:t>[insérer la somme en lettres]</w:t>
      </w:r>
      <w:r w:rsidRPr="6B13A115">
        <w:rPr>
          <w:vertAlign w:val="superscript"/>
        </w:rPr>
        <w:footnoteReference w:id="38"/>
      </w:r>
      <w:r w:rsidRPr="00710D65">
        <w:rPr>
          <w:szCs w:val="24"/>
        </w:rPr>
        <w:t>.</w:t>
      </w:r>
      <w:r w:rsidR="005B69F3" w:rsidRPr="00710D65">
        <w:rPr>
          <w:szCs w:val="24"/>
        </w:rPr>
        <w:t xml:space="preserve"> </w:t>
      </w:r>
      <w:r w:rsidRPr="6B13A115">
        <w:t>Votre demande en paiement doit comprendre, que ce soit dans la demande elle-même ou dans un document séparé signé</w:t>
      </w:r>
      <w:r w:rsidRPr="00710D65" w:rsidDel="00667289">
        <w:rPr>
          <w:szCs w:val="24"/>
        </w:rPr>
        <w:t xml:space="preserve"> </w:t>
      </w:r>
      <w:r w:rsidRPr="6B13A115">
        <w:t xml:space="preserve">accompagnant ou identifiant la demande, la déclaration que le Donneur d’ordre n’a pas rempli ses obligations au titre du Marché, sans que vous ayez à prouver ou à donner les raisons ou le motif de votre demande ou du montant qui y figure. </w:t>
      </w:r>
    </w:p>
    <w:p w14:paraId="74CE08CA" w14:textId="2D6D90EC" w:rsidR="00037168" w:rsidRPr="00710D65" w:rsidRDefault="00037168" w:rsidP="007D49B0">
      <w:pPr>
        <w:spacing w:before="120" w:after="120"/>
        <w:ind w:left="0" w:firstLine="0"/>
        <w:rPr>
          <w:szCs w:val="24"/>
        </w:rPr>
      </w:pPr>
      <w:r w:rsidRPr="6B13A115">
        <w:t>La présente garantie expire au plus tard le</w:t>
      </w:r>
      <w:r w:rsidR="005B69F3" w:rsidRPr="00710D65">
        <w:rPr>
          <w:szCs w:val="24"/>
        </w:rPr>
        <w:t xml:space="preserve"> </w:t>
      </w:r>
      <w:r w:rsidR="007D49B0" w:rsidRPr="00710D65">
        <w:rPr>
          <w:szCs w:val="24"/>
        </w:rPr>
        <w:t xml:space="preserve">_____________________ </w:t>
      </w:r>
      <w:r w:rsidR="00FA067C" w:rsidRPr="6B13A115">
        <w:rPr>
          <w:i/>
          <w:iCs/>
        </w:rPr>
        <w:t>[insérer la date]</w:t>
      </w:r>
      <w:r w:rsidRPr="6B13A115">
        <w:t xml:space="preserve"> jour de </w:t>
      </w:r>
      <w:r w:rsidR="007D49B0" w:rsidRPr="00710D65">
        <w:rPr>
          <w:szCs w:val="24"/>
        </w:rPr>
        <w:t xml:space="preserve">___ </w:t>
      </w:r>
      <w:r w:rsidR="00FA067C" w:rsidRPr="6B13A115">
        <w:rPr>
          <w:i/>
          <w:iCs/>
        </w:rPr>
        <w:t>[insérer le mois]</w:t>
      </w:r>
      <w:r w:rsidRPr="00710D65">
        <w:rPr>
          <w:szCs w:val="24"/>
        </w:rPr>
        <w:t xml:space="preserve"> </w:t>
      </w:r>
      <w:r w:rsidR="007D49B0" w:rsidRPr="00710D65">
        <w:rPr>
          <w:szCs w:val="24"/>
        </w:rPr>
        <w:t>___</w:t>
      </w:r>
      <w:r w:rsidR="007D49B0" w:rsidRPr="6B13A115">
        <w:rPr>
          <w:i/>
          <w:iCs/>
        </w:rPr>
        <w:t xml:space="preserve"> </w:t>
      </w:r>
      <w:r w:rsidR="00FA067C" w:rsidRPr="6B13A115">
        <w:rPr>
          <w:i/>
          <w:iCs/>
        </w:rPr>
        <w:t>[insérer l’année]</w:t>
      </w:r>
      <w:r w:rsidRPr="00710D65">
        <w:rPr>
          <w:szCs w:val="24"/>
        </w:rPr>
        <w:t xml:space="preserve">, </w:t>
      </w:r>
      <w:r w:rsidRPr="6B13A115">
        <w:rPr>
          <w:vertAlign w:val="superscript"/>
        </w:rPr>
        <w:footnoteReference w:id="39"/>
      </w:r>
      <w:r w:rsidRPr="6B13A115">
        <w:t xml:space="preserve"> et toute demande de paiement doit être reçue à cette date au plus tard, à l’adresse figurant ci-dessus.</w:t>
      </w:r>
    </w:p>
    <w:p w14:paraId="2C8F8A3A" w14:textId="3C746535" w:rsidR="00037168" w:rsidRPr="00710D65" w:rsidRDefault="00037168" w:rsidP="00DC57DA">
      <w:pPr>
        <w:spacing w:before="120" w:after="120"/>
        <w:ind w:left="0" w:firstLine="0"/>
        <w:rPr>
          <w:szCs w:val="24"/>
        </w:rPr>
      </w:pPr>
      <w:r w:rsidRPr="00710D65">
        <w:rPr>
          <w:szCs w:val="24"/>
        </w:rPr>
        <w:lastRenderedPageBreak/>
        <w:t>La présente garantie est régie par les Règles uniformes de la CCI relatives aux garanties sur demande, Publication CCI no</w:t>
      </w:r>
      <w:r w:rsidR="005B69F3" w:rsidRPr="00710D65">
        <w:rPr>
          <w:szCs w:val="24"/>
        </w:rPr>
        <w:t> :</w:t>
      </w:r>
      <w:r w:rsidRPr="00710D65">
        <w:rPr>
          <w:szCs w:val="24"/>
        </w:rPr>
        <w:t xml:space="preserve"> 758, à l’exception de leur Article 15 (a) dont l’application est expressément écartée.</w:t>
      </w:r>
    </w:p>
    <w:p w14:paraId="19B6A8CA" w14:textId="77777777" w:rsidR="00037168" w:rsidRPr="00710D65" w:rsidRDefault="00037168" w:rsidP="00C01F2C">
      <w:pPr>
        <w:tabs>
          <w:tab w:val="left" w:leader="underscore" w:pos="3828"/>
        </w:tabs>
        <w:spacing w:before="120" w:after="120"/>
        <w:ind w:left="0" w:firstLine="0"/>
        <w:rPr>
          <w:szCs w:val="24"/>
        </w:rPr>
      </w:pPr>
    </w:p>
    <w:p w14:paraId="0F761F6F" w14:textId="7C918A00" w:rsidR="00037168" w:rsidRPr="00710D65" w:rsidRDefault="00C01F2C" w:rsidP="00C01F2C">
      <w:pPr>
        <w:tabs>
          <w:tab w:val="left" w:leader="underscore" w:pos="3828"/>
        </w:tabs>
        <w:spacing w:before="360" w:after="120"/>
        <w:ind w:left="0" w:firstLine="0"/>
        <w:rPr>
          <w:szCs w:val="24"/>
        </w:rPr>
      </w:pPr>
      <w:r w:rsidRPr="00710D65">
        <w:rPr>
          <w:szCs w:val="24"/>
        </w:rPr>
        <w:tab/>
      </w:r>
    </w:p>
    <w:p w14:paraId="41A094D4" w14:textId="36C69D69" w:rsidR="00037168" w:rsidRPr="00710D65" w:rsidRDefault="00037168" w:rsidP="00C01F2C">
      <w:pPr>
        <w:spacing w:before="120" w:after="120"/>
        <w:rPr>
          <w:i/>
          <w:iCs/>
          <w:szCs w:val="24"/>
        </w:rPr>
      </w:pPr>
      <w:r w:rsidRPr="00710D65">
        <w:rPr>
          <w:i/>
          <w:iCs/>
          <w:szCs w:val="24"/>
        </w:rPr>
        <w:t>[</w:t>
      </w:r>
      <w:r w:rsidR="00C01F2C" w:rsidRPr="00710D65">
        <w:rPr>
          <w:i/>
          <w:iCs/>
          <w:szCs w:val="24"/>
        </w:rPr>
        <w:t>S</w:t>
      </w:r>
      <w:r w:rsidRPr="00710D65">
        <w:rPr>
          <w:i/>
          <w:iCs/>
          <w:szCs w:val="24"/>
        </w:rPr>
        <w:t>ignature]</w:t>
      </w:r>
    </w:p>
    <w:p w14:paraId="487A6900" w14:textId="77777777" w:rsidR="00037168" w:rsidRPr="00710D65" w:rsidRDefault="00037168" w:rsidP="00DC57DA">
      <w:pPr>
        <w:spacing w:before="120" w:after="120"/>
        <w:rPr>
          <w:szCs w:val="24"/>
        </w:rPr>
      </w:pPr>
    </w:p>
    <w:p w14:paraId="1B1AF2A1" w14:textId="56873540" w:rsidR="00037168" w:rsidRPr="00710D65" w:rsidRDefault="00037168" w:rsidP="00C01F2C">
      <w:pPr>
        <w:spacing w:before="120" w:after="120"/>
        <w:ind w:left="0" w:firstLine="0"/>
        <w:rPr>
          <w:b/>
          <w:i/>
          <w:iCs/>
          <w:szCs w:val="24"/>
        </w:rPr>
      </w:pPr>
      <w:r w:rsidRPr="00710D65">
        <w:rPr>
          <w:b/>
          <w:i/>
          <w:iCs/>
          <w:szCs w:val="24"/>
        </w:rPr>
        <w:t>Note</w:t>
      </w:r>
      <w:r w:rsidR="005B69F3" w:rsidRPr="00710D65">
        <w:rPr>
          <w:b/>
          <w:i/>
          <w:iCs/>
          <w:szCs w:val="24"/>
        </w:rPr>
        <w:t> :</w:t>
      </w:r>
      <w:r w:rsidRPr="00710D65">
        <w:rPr>
          <w:b/>
          <w:i/>
          <w:iCs/>
          <w:szCs w:val="24"/>
        </w:rPr>
        <w:t xml:space="preserve"> Le texte en italiques doit être retiré du document final</w:t>
      </w:r>
      <w:r w:rsidR="005B69F3" w:rsidRPr="00710D65">
        <w:rPr>
          <w:b/>
          <w:i/>
          <w:iCs/>
          <w:szCs w:val="24"/>
        </w:rPr>
        <w:t> ;</w:t>
      </w:r>
      <w:r w:rsidRPr="00710D65">
        <w:rPr>
          <w:b/>
          <w:i/>
          <w:iCs/>
          <w:szCs w:val="24"/>
        </w:rPr>
        <w:t xml:space="preserve"> il est fourni à titre indicatif en vue </w:t>
      </w:r>
      <w:r w:rsidRPr="00710D65">
        <w:rPr>
          <w:i/>
          <w:iCs/>
          <w:szCs w:val="24"/>
        </w:rPr>
        <w:t>de</w:t>
      </w:r>
      <w:r w:rsidRPr="00710D65">
        <w:rPr>
          <w:b/>
          <w:i/>
          <w:iCs/>
          <w:szCs w:val="24"/>
        </w:rPr>
        <w:t xml:space="preserve"> faciliter la préparation du document.</w:t>
      </w:r>
    </w:p>
    <w:p w14:paraId="702FB6E4" w14:textId="77777777" w:rsidR="007D49B0" w:rsidRPr="00710D65" w:rsidRDefault="007D49B0" w:rsidP="007D49B0">
      <w:pPr>
        <w:pStyle w:val="Sec10head1"/>
        <w:sectPr w:rsidR="007D49B0" w:rsidRPr="00710D65" w:rsidSect="00F43C27">
          <w:footnotePr>
            <w:numRestart w:val="eachSect"/>
          </w:footnotePr>
          <w:pgSz w:w="12240" w:h="15840" w:code="1"/>
          <w:pgMar w:top="1440" w:right="1440" w:bottom="1440" w:left="1440" w:header="720" w:footer="720" w:gutter="0"/>
          <w:cols w:space="720"/>
          <w:titlePg/>
          <w:docGrid w:linePitch="326"/>
        </w:sectPr>
      </w:pPr>
      <w:bookmarkStart w:id="1749" w:name="_Toc327354354"/>
      <w:bookmarkStart w:id="1750" w:name="_Toc479272845"/>
    </w:p>
    <w:p w14:paraId="73DAC4DB" w14:textId="6863DC6F" w:rsidR="000A450A" w:rsidRPr="00710D65" w:rsidRDefault="000B346B" w:rsidP="007D49B0">
      <w:pPr>
        <w:pStyle w:val="Sec10head1"/>
      </w:pPr>
      <w:bookmarkStart w:id="1751" w:name="_Toc207121921"/>
      <w:r w:rsidRPr="00710D65">
        <w:lastRenderedPageBreak/>
        <w:t xml:space="preserve">Garantie </w:t>
      </w:r>
      <w:r w:rsidR="00787144" w:rsidRPr="00710D65">
        <w:t>de Bonne Exécution</w:t>
      </w:r>
      <w:r w:rsidR="00AE0889" w:rsidRPr="00710D65">
        <w:br/>
      </w:r>
      <w:r w:rsidR="005556B4" w:rsidRPr="00710D65">
        <w:t xml:space="preserve">Option 2 : </w:t>
      </w:r>
      <w:r w:rsidR="008305CF" w:rsidRPr="00710D65">
        <w:br/>
      </w:r>
      <w:r w:rsidR="000A450A" w:rsidRPr="00710D65">
        <w:t xml:space="preserve">Modèle de caution personnelle et solidaire </w:t>
      </w:r>
      <w:bookmarkEnd w:id="1749"/>
      <w:bookmarkEnd w:id="1750"/>
      <w:r w:rsidR="00EB24CC" w:rsidRPr="00710D65">
        <w:t>de Bonne Exécution</w:t>
      </w:r>
      <w:bookmarkEnd w:id="1751"/>
    </w:p>
    <w:p w14:paraId="4B476F72" w14:textId="77777777" w:rsidR="007D49B0" w:rsidRPr="00710D65" w:rsidRDefault="007D49B0" w:rsidP="007D49B0">
      <w:pPr>
        <w:tabs>
          <w:tab w:val="left" w:leader="underscore" w:pos="8931"/>
        </w:tabs>
        <w:spacing w:before="120" w:after="120"/>
        <w:ind w:left="4320" w:firstLine="720"/>
        <w:rPr>
          <w:szCs w:val="24"/>
        </w:rPr>
      </w:pPr>
      <w:r w:rsidRPr="00710D65">
        <w:rPr>
          <w:szCs w:val="24"/>
        </w:rPr>
        <w:t xml:space="preserve">Date : </w:t>
      </w:r>
      <w:r w:rsidRPr="00710D65">
        <w:rPr>
          <w:szCs w:val="24"/>
        </w:rPr>
        <w:tab/>
      </w:r>
    </w:p>
    <w:p w14:paraId="0E8B50CB" w14:textId="77777777" w:rsidR="007D49B0" w:rsidRPr="00710D65" w:rsidRDefault="007D49B0" w:rsidP="007D49B0">
      <w:pPr>
        <w:tabs>
          <w:tab w:val="left" w:leader="underscore" w:pos="8931"/>
        </w:tabs>
        <w:spacing w:before="120" w:after="120"/>
        <w:ind w:left="4320" w:firstLine="720"/>
        <w:rPr>
          <w:szCs w:val="24"/>
        </w:rPr>
      </w:pPr>
      <w:r w:rsidRPr="00710D65">
        <w:rPr>
          <w:szCs w:val="24"/>
        </w:rPr>
        <w:t xml:space="preserve">Appel d’offres no : </w:t>
      </w:r>
      <w:r w:rsidRPr="00710D65">
        <w:rPr>
          <w:szCs w:val="24"/>
        </w:rPr>
        <w:tab/>
      </w:r>
    </w:p>
    <w:p w14:paraId="611ED618" w14:textId="0FD73029" w:rsidR="000A450A" w:rsidRPr="00710D65" w:rsidRDefault="000A450A" w:rsidP="007D49B0">
      <w:pPr>
        <w:tabs>
          <w:tab w:val="left" w:leader="underscore" w:pos="5387"/>
        </w:tabs>
        <w:spacing w:before="360" w:after="240"/>
        <w:rPr>
          <w:szCs w:val="24"/>
        </w:rPr>
      </w:pPr>
      <w:r w:rsidRPr="00710D65">
        <w:rPr>
          <w:b/>
          <w:szCs w:val="24"/>
        </w:rPr>
        <w:t>Bénéficiaire</w:t>
      </w:r>
      <w:r w:rsidR="005B69F3" w:rsidRPr="00710D65">
        <w:rPr>
          <w:b/>
          <w:szCs w:val="24"/>
        </w:rPr>
        <w:t> :</w:t>
      </w:r>
      <w:r w:rsidRPr="00710D65">
        <w:rPr>
          <w:szCs w:val="24"/>
        </w:rPr>
        <w:t xml:space="preserve"> </w:t>
      </w:r>
      <w:r w:rsidR="007D49B0" w:rsidRPr="00710D65">
        <w:rPr>
          <w:szCs w:val="24"/>
        </w:rPr>
        <w:tab/>
      </w:r>
      <w:r w:rsidRPr="00710D65">
        <w:rPr>
          <w:i/>
          <w:iCs/>
          <w:szCs w:val="24"/>
        </w:rPr>
        <w:t xml:space="preserve">[nom et adresse du Maître </w:t>
      </w:r>
      <w:r w:rsidR="0094474A" w:rsidRPr="00710D65">
        <w:rPr>
          <w:i/>
          <w:iCs/>
          <w:szCs w:val="24"/>
        </w:rPr>
        <w:t>d</w:t>
      </w:r>
      <w:r w:rsidRPr="00710D65">
        <w:rPr>
          <w:i/>
          <w:iCs/>
          <w:szCs w:val="24"/>
        </w:rPr>
        <w:t>’Ouvrage]</w:t>
      </w:r>
      <w:r w:rsidRPr="00710D65">
        <w:rPr>
          <w:szCs w:val="24"/>
        </w:rPr>
        <w:t xml:space="preserve"> </w:t>
      </w:r>
    </w:p>
    <w:p w14:paraId="13916937" w14:textId="1122AC88" w:rsidR="000A450A" w:rsidRPr="00710D65" w:rsidRDefault="000A450A" w:rsidP="007D49B0">
      <w:pPr>
        <w:tabs>
          <w:tab w:val="left" w:leader="underscore" w:pos="5387"/>
        </w:tabs>
        <w:spacing w:before="120" w:after="240"/>
        <w:rPr>
          <w:szCs w:val="24"/>
        </w:rPr>
      </w:pPr>
      <w:r w:rsidRPr="00710D65">
        <w:rPr>
          <w:b/>
          <w:szCs w:val="24"/>
        </w:rPr>
        <w:t>Date</w:t>
      </w:r>
      <w:r w:rsidR="005B69F3" w:rsidRPr="00710D65">
        <w:rPr>
          <w:b/>
          <w:szCs w:val="24"/>
        </w:rPr>
        <w:t> :</w:t>
      </w:r>
      <w:r w:rsidRPr="00710D65">
        <w:rPr>
          <w:szCs w:val="24"/>
        </w:rPr>
        <w:t xml:space="preserve"> </w:t>
      </w:r>
      <w:r w:rsidR="007D49B0" w:rsidRPr="00710D65">
        <w:rPr>
          <w:szCs w:val="24"/>
        </w:rPr>
        <w:tab/>
      </w:r>
    </w:p>
    <w:p w14:paraId="1CAED27D" w14:textId="7A41A99B" w:rsidR="000A450A" w:rsidRPr="00710D65" w:rsidRDefault="000A450A" w:rsidP="007D49B0">
      <w:pPr>
        <w:tabs>
          <w:tab w:val="left" w:leader="underscore" w:pos="5387"/>
        </w:tabs>
        <w:spacing w:before="120" w:after="360"/>
        <w:rPr>
          <w:szCs w:val="24"/>
        </w:rPr>
      </w:pPr>
      <w:r w:rsidRPr="00710D65">
        <w:rPr>
          <w:b/>
          <w:szCs w:val="24"/>
        </w:rPr>
        <w:t>Caution no.</w:t>
      </w:r>
      <w:r w:rsidR="005B69F3" w:rsidRPr="00710D65">
        <w:rPr>
          <w:b/>
          <w:szCs w:val="24"/>
        </w:rPr>
        <w:t> :</w:t>
      </w:r>
      <w:r w:rsidRPr="00710D65">
        <w:rPr>
          <w:szCs w:val="24"/>
        </w:rPr>
        <w:t xml:space="preserve"> </w:t>
      </w:r>
      <w:r w:rsidR="007D49B0" w:rsidRPr="00710D65">
        <w:rPr>
          <w:szCs w:val="24"/>
        </w:rPr>
        <w:tab/>
      </w:r>
    </w:p>
    <w:p w14:paraId="65BBDCCE" w14:textId="77777777" w:rsidR="000A450A" w:rsidRPr="00710D65" w:rsidRDefault="000A450A" w:rsidP="00DC57DA">
      <w:pPr>
        <w:spacing w:before="120" w:after="120"/>
        <w:rPr>
          <w:szCs w:val="24"/>
        </w:rPr>
      </w:pPr>
      <w:r w:rsidRPr="00710D65">
        <w:rPr>
          <w:szCs w:val="24"/>
        </w:rPr>
        <w:t xml:space="preserve">Nous soussignés _____________________________ </w:t>
      </w:r>
      <w:r w:rsidRPr="00710D65">
        <w:rPr>
          <w:i/>
          <w:iCs/>
          <w:szCs w:val="24"/>
        </w:rPr>
        <w:t>[nom et adresse de l’organisme de caution]</w:t>
      </w:r>
    </w:p>
    <w:p w14:paraId="7312BB73" w14:textId="7D1F6B21" w:rsidR="000A450A" w:rsidRPr="00710D65" w:rsidRDefault="000A450A" w:rsidP="00DC57DA">
      <w:pPr>
        <w:spacing w:before="120" w:after="120"/>
        <w:ind w:left="0" w:firstLine="0"/>
        <w:rPr>
          <w:szCs w:val="24"/>
        </w:rPr>
      </w:pPr>
      <w:r w:rsidRPr="00710D65">
        <w:rPr>
          <w:szCs w:val="24"/>
        </w:rPr>
        <w:t>Déclarons nous porter caution personnelle et solidaire de</w:t>
      </w:r>
      <w:r w:rsidR="005B69F3" w:rsidRPr="00710D65">
        <w:rPr>
          <w:szCs w:val="24"/>
        </w:rPr>
        <w:t xml:space="preserve"> </w:t>
      </w:r>
      <w:r w:rsidRPr="00710D65">
        <w:rPr>
          <w:szCs w:val="24"/>
        </w:rPr>
        <w:t xml:space="preserve">____________________ </w:t>
      </w:r>
      <w:r w:rsidRPr="00710D65">
        <w:rPr>
          <w:i/>
          <w:iCs/>
          <w:szCs w:val="24"/>
        </w:rPr>
        <w:t>[indiquer le nom et l’adresse complète de l’Entrepreneur titulaire du marché]</w:t>
      </w:r>
      <w:r w:rsidRPr="00710D65">
        <w:rPr>
          <w:szCs w:val="24"/>
        </w:rPr>
        <w:t xml:space="preserve"> (ci-après dénommé « le Titulaire ») pour le montant de la caution </w:t>
      </w:r>
      <w:r w:rsidR="00EB24CC" w:rsidRPr="00710D65">
        <w:rPr>
          <w:szCs w:val="24"/>
        </w:rPr>
        <w:t>de Bonne Exécution</w:t>
      </w:r>
      <w:r w:rsidRPr="00710D65">
        <w:rPr>
          <w:szCs w:val="24"/>
        </w:rPr>
        <w:t xml:space="preserve"> à laquelle le Titulaire est assujetti en qualité de titulaire du Marché no. ________________</w:t>
      </w:r>
      <w:r w:rsidR="005B69F3" w:rsidRPr="00710D65">
        <w:rPr>
          <w:szCs w:val="24"/>
        </w:rPr>
        <w:t xml:space="preserve"> </w:t>
      </w:r>
      <w:r w:rsidRPr="00710D65">
        <w:rPr>
          <w:szCs w:val="24"/>
        </w:rPr>
        <w:t xml:space="preserve">en date du ______________ conclu avec __________________ </w:t>
      </w:r>
      <w:r w:rsidRPr="00710D65">
        <w:rPr>
          <w:i/>
          <w:iCs/>
          <w:szCs w:val="24"/>
        </w:rPr>
        <w:t xml:space="preserve">[nom et adresse du Maître </w:t>
      </w:r>
      <w:r w:rsidR="0094474A" w:rsidRPr="00710D65">
        <w:rPr>
          <w:i/>
          <w:iCs/>
          <w:szCs w:val="24"/>
        </w:rPr>
        <w:t>d</w:t>
      </w:r>
      <w:r w:rsidRPr="00710D65">
        <w:rPr>
          <w:i/>
          <w:iCs/>
          <w:szCs w:val="24"/>
        </w:rPr>
        <w:t>’Ouvrage]</w:t>
      </w:r>
      <w:r w:rsidRPr="00710D65">
        <w:rPr>
          <w:szCs w:val="24"/>
        </w:rPr>
        <w:t>, ci-après dénommé « le Bénéficiaire », pour l’exécution de _____________________</w:t>
      </w:r>
      <w:r w:rsidR="005B69F3" w:rsidRPr="00710D65">
        <w:rPr>
          <w:szCs w:val="24"/>
        </w:rPr>
        <w:t xml:space="preserve"> </w:t>
      </w:r>
      <w:r w:rsidRPr="00710D65">
        <w:rPr>
          <w:i/>
          <w:iCs/>
          <w:szCs w:val="24"/>
        </w:rPr>
        <w:t>[</w:t>
      </w:r>
      <w:r w:rsidR="00D86EDA" w:rsidRPr="00710D65">
        <w:rPr>
          <w:i/>
          <w:iCs/>
          <w:szCs w:val="24"/>
        </w:rPr>
        <w:t>description des travaux</w:t>
      </w:r>
      <w:r w:rsidRPr="00710D65">
        <w:rPr>
          <w:i/>
          <w:iCs/>
          <w:szCs w:val="24"/>
        </w:rPr>
        <w:t>]</w:t>
      </w:r>
      <w:r w:rsidRPr="00710D65">
        <w:rPr>
          <w:szCs w:val="24"/>
        </w:rPr>
        <w:t xml:space="preserve"> (ci-après dénommé « le Marché ») conclu en date du ___________</w:t>
      </w:r>
      <w:r w:rsidR="007D49B0" w:rsidRPr="00710D65">
        <w:rPr>
          <w:szCs w:val="24"/>
        </w:rPr>
        <w:t xml:space="preserve"> </w:t>
      </w:r>
      <w:r w:rsidRPr="00710D65">
        <w:rPr>
          <w:i/>
          <w:szCs w:val="24"/>
        </w:rPr>
        <w:t>[insérer la date du Marché]</w:t>
      </w:r>
      <w:r w:rsidRPr="00710D65">
        <w:rPr>
          <w:szCs w:val="24"/>
        </w:rPr>
        <w:t>.</w:t>
      </w:r>
    </w:p>
    <w:p w14:paraId="57B8DB8F" w14:textId="77777777" w:rsidR="00EA4538" w:rsidRPr="00710D65" w:rsidRDefault="00EA4538" w:rsidP="00D77A2C">
      <w:pPr>
        <w:spacing w:before="240" w:after="240"/>
        <w:ind w:left="90" w:firstLine="0"/>
        <w:rPr>
          <w:iCs/>
        </w:rPr>
      </w:pPr>
      <w:bookmarkStart w:id="1752" w:name="_Toc478922099"/>
      <w:bookmarkStart w:id="1753" w:name="_Toc479272846"/>
      <w:bookmarkStart w:id="1754" w:name="_Toc156372185"/>
      <w:bookmarkStart w:id="1755" w:name="_Toc327354355"/>
      <w:r w:rsidRPr="00D029B7">
        <w:rPr>
          <w:iCs/>
        </w:rPr>
        <w:t>Par conséquent, la condition de cette obligation est telle que, si l’Entrepreneur exécute rapidement et fidèlement le dit Marché (y compris toutes modifications à cet égard), alors cette obligation sera nulle et non avenue ; dans le cas contraire, il restera en pleine force et en vigueur. Chaque fois que l’Entrepreneur doit être, et déclaré par le Maître d’Ouvrage, en défaut en vertu du Marché, le Maître d’Ouvrage ayant exécuté ses obligations dans ce cadre, la caution peut rapidement remédier au défaut, ou doit rapidement :</w:t>
      </w:r>
    </w:p>
    <w:p w14:paraId="69CBD284" w14:textId="395DBC10" w:rsidR="00EA4538" w:rsidRPr="00710D65" w:rsidRDefault="00EA4538" w:rsidP="00EA4538">
      <w:pPr>
        <w:spacing w:before="120" w:after="120"/>
        <w:ind w:left="1080" w:hanging="360"/>
        <w:rPr>
          <w:iCs/>
        </w:rPr>
      </w:pPr>
      <w:r w:rsidRPr="00D029B7">
        <w:rPr>
          <w:iCs/>
        </w:rPr>
        <w:t xml:space="preserve">(1) terminer le </w:t>
      </w:r>
      <w:r w:rsidR="00C7438A" w:rsidRPr="00D029B7">
        <w:rPr>
          <w:iCs/>
        </w:rPr>
        <w:t>M</w:t>
      </w:r>
      <w:r w:rsidRPr="00D029B7">
        <w:rPr>
          <w:iCs/>
        </w:rPr>
        <w:t>arché conformément à ses modalités ; ou</w:t>
      </w:r>
    </w:p>
    <w:p w14:paraId="4B57FC6D" w14:textId="3BFD382C" w:rsidR="00EA4538" w:rsidRPr="00710D65" w:rsidRDefault="00EA4538" w:rsidP="00EA4538">
      <w:pPr>
        <w:spacing w:before="120" w:after="120"/>
        <w:ind w:left="1080" w:hanging="360"/>
        <w:rPr>
          <w:iCs/>
        </w:rPr>
      </w:pPr>
      <w:r w:rsidRPr="00D029B7">
        <w:rPr>
          <w:iCs/>
        </w:rPr>
        <w:t xml:space="preserve">(2) obtenir une Soumission ou des Soumissions de Soumissionnaires qualifiés pour remettre une offre au Maître d’Ouvrage pour l’exécution du Marché conformément à ses modalités, et sur décision du Maître d’Ouvrage et de la </w:t>
      </w:r>
      <w:r w:rsidR="00DB49E2" w:rsidRPr="00D029B7">
        <w:rPr>
          <w:iCs/>
        </w:rPr>
        <w:t>C</w:t>
      </w:r>
      <w:r w:rsidRPr="00D029B7">
        <w:rPr>
          <w:iCs/>
        </w:rPr>
        <w:t xml:space="preserve">aution du Soumissionnaire conforme évalué le moins disant, prendre des dispositions pour un Marché entre ce soumissionnaire et le Maître d’Ouvrage et mettre à disposition au fur et à mesure que les travaux progressent (même s’il devait y avoir un défaut ou une succession de défauts en vertu du marché ou des marchés d’achèvement conclus en vertu de ce paragraphe) suffisamment de fonds pour payer le coût d’achèvement moins le solde du </w:t>
      </w:r>
      <w:r w:rsidR="00C7438A" w:rsidRPr="00D029B7">
        <w:rPr>
          <w:iCs/>
        </w:rPr>
        <w:t xml:space="preserve">Montant </w:t>
      </w:r>
      <w:r w:rsidRPr="00D029B7">
        <w:rPr>
          <w:iCs/>
        </w:rPr>
        <w:t xml:space="preserve">du </w:t>
      </w:r>
      <w:r w:rsidR="00C7438A" w:rsidRPr="00D029B7">
        <w:rPr>
          <w:iCs/>
        </w:rPr>
        <w:t>M</w:t>
      </w:r>
      <w:r w:rsidRPr="00D029B7">
        <w:rPr>
          <w:iCs/>
        </w:rPr>
        <w:t xml:space="preserve">arché; mais ne dépassant pas, y compris les autres dépenses et </w:t>
      </w:r>
      <w:r w:rsidR="002759C2" w:rsidRPr="00D029B7">
        <w:rPr>
          <w:iCs/>
        </w:rPr>
        <w:t>pénalités</w:t>
      </w:r>
      <w:r w:rsidRPr="00D029B7">
        <w:rPr>
          <w:iCs/>
        </w:rPr>
        <w:t xml:space="preserve"> dont la Caution </w:t>
      </w:r>
      <w:r w:rsidR="002759C2" w:rsidRPr="00D029B7">
        <w:rPr>
          <w:iCs/>
        </w:rPr>
        <w:t xml:space="preserve">pourrait </w:t>
      </w:r>
      <w:r w:rsidRPr="00D029B7">
        <w:rPr>
          <w:iCs/>
        </w:rPr>
        <w:t xml:space="preserve">être responsable en l’espèce, le montant énoncé dans le premier paragraphe </w:t>
      </w:r>
      <w:r w:rsidR="002759C2" w:rsidRPr="00D029B7">
        <w:rPr>
          <w:iCs/>
        </w:rPr>
        <w:t>ci-avant</w:t>
      </w:r>
      <w:r w:rsidRPr="00D029B7">
        <w:rPr>
          <w:iCs/>
        </w:rPr>
        <w:t xml:space="preserve">.  Le terme « solde du </w:t>
      </w:r>
      <w:r w:rsidR="00C7438A" w:rsidRPr="00D029B7">
        <w:rPr>
          <w:iCs/>
        </w:rPr>
        <w:t xml:space="preserve">Montant </w:t>
      </w:r>
      <w:r w:rsidR="00C039AD" w:rsidRPr="00D029B7">
        <w:rPr>
          <w:iCs/>
        </w:rPr>
        <w:t xml:space="preserve">du </w:t>
      </w:r>
      <w:r w:rsidR="00C7438A" w:rsidRPr="00D029B7">
        <w:rPr>
          <w:iCs/>
        </w:rPr>
        <w:t>M</w:t>
      </w:r>
      <w:r w:rsidR="00C039AD" w:rsidRPr="00D029B7">
        <w:rPr>
          <w:iCs/>
        </w:rPr>
        <w:t xml:space="preserve">arché </w:t>
      </w:r>
      <w:r w:rsidRPr="00D029B7">
        <w:rPr>
          <w:iCs/>
        </w:rPr>
        <w:t>», tel qu’il est utilisé dans ce paragraphe, signifie le montant total payable par le Maître d’Ouvrag</w:t>
      </w:r>
      <w:r w:rsidR="00D77A2C" w:rsidRPr="00D029B7">
        <w:rPr>
          <w:iCs/>
        </w:rPr>
        <w:t>e</w:t>
      </w:r>
      <w:r w:rsidRPr="00D029B7">
        <w:rPr>
          <w:iCs/>
        </w:rPr>
        <w:t xml:space="preserve"> à l’Entrepreneur en vertu du </w:t>
      </w:r>
      <w:r w:rsidR="00C7438A" w:rsidRPr="00D029B7">
        <w:rPr>
          <w:iCs/>
        </w:rPr>
        <w:t>M</w:t>
      </w:r>
      <w:r w:rsidRPr="00D029B7">
        <w:rPr>
          <w:iCs/>
        </w:rPr>
        <w:t>arché, moins le montant dûment versé par le Maître d’Ouvrag</w:t>
      </w:r>
      <w:r w:rsidR="00D77A2C" w:rsidRPr="00D029B7">
        <w:rPr>
          <w:iCs/>
        </w:rPr>
        <w:t>e</w:t>
      </w:r>
      <w:r w:rsidRPr="00D029B7">
        <w:rPr>
          <w:iCs/>
        </w:rPr>
        <w:t xml:space="preserve"> à l’Entrepreneur ; ou</w:t>
      </w:r>
    </w:p>
    <w:p w14:paraId="097BBFB6" w14:textId="7C60CA6B" w:rsidR="00EA4538" w:rsidRPr="00710D65" w:rsidRDefault="00EA4538" w:rsidP="00EA4538">
      <w:pPr>
        <w:tabs>
          <w:tab w:val="left" w:pos="1080"/>
        </w:tabs>
        <w:spacing w:before="240" w:after="240"/>
        <w:ind w:left="1080" w:hanging="360"/>
        <w:rPr>
          <w:iCs/>
        </w:rPr>
      </w:pPr>
      <w:r w:rsidRPr="00D029B7">
        <w:rPr>
          <w:iCs/>
        </w:rPr>
        <w:lastRenderedPageBreak/>
        <w:t xml:space="preserve">(3) verser au Maître d’Ouvrage le montant requis par le Maître d’Ouvrage pour achever le Marché conformément à ses modalités, jusqu’à un total ne dépassant pas le montant de cette </w:t>
      </w:r>
      <w:r w:rsidR="00C7438A" w:rsidRPr="00D029B7">
        <w:rPr>
          <w:iCs/>
        </w:rPr>
        <w:t>caution</w:t>
      </w:r>
      <w:r w:rsidRPr="00D029B7">
        <w:rPr>
          <w:iCs/>
        </w:rPr>
        <w:t>.</w:t>
      </w:r>
    </w:p>
    <w:p w14:paraId="6B7661FC" w14:textId="77777777" w:rsidR="00EA4538" w:rsidRPr="00710D65" w:rsidRDefault="00EA4538" w:rsidP="00EA4538">
      <w:pPr>
        <w:spacing w:before="240" w:after="240"/>
        <w:ind w:left="0" w:firstLine="0"/>
        <w:rPr>
          <w:iCs/>
        </w:rPr>
      </w:pPr>
      <w:r w:rsidRPr="00D029B7">
        <w:rPr>
          <w:iCs/>
        </w:rPr>
        <w:t>La Caution ne sera pas responsable d’une somme supérieure à la pénalité spécifiée de ce cautionnement.</w:t>
      </w:r>
    </w:p>
    <w:p w14:paraId="3799FB94" w14:textId="390F4616" w:rsidR="00EA4538" w:rsidRPr="00710D65" w:rsidRDefault="00EA4538" w:rsidP="00EA4538">
      <w:pPr>
        <w:spacing w:before="240" w:after="240"/>
        <w:ind w:left="0" w:firstLine="0"/>
        <w:rPr>
          <w:iCs/>
        </w:rPr>
      </w:pPr>
      <w:r w:rsidRPr="00D029B7">
        <w:rPr>
          <w:iCs/>
        </w:rPr>
        <w:t xml:space="preserve">Toute poursuite en vertu de cette obligation doit être intentée avant l’expiration d’un an à partir de la date d’émission du </w:t>
      </w:r>
      <w:r w:rsidR="00C7438A" w:rsidRPr="00D029B7">
        <w:rPr>
          <w:iCs/>
        </w:rPr>
        <w:t>C</w:t>
      </w:r>
      <w:r w:rsidRPr="00D029B7">
        <w:rPr>
          <w:iCs/>
        </w:rPr>
        <w:t xml:space="preserve">ertificat de </w:t>
      </w:r>
      <w:r w:rsidR="00C7438A" w:rsidRPr="00D029B7">
        <w:rPr>
          <w:iCs/>
        </w:rPr>
        <w:t>Récept</w:t>
      </w:r>
      <w:r w:rsidRPr="00D029B7">
        <w:rPr>
          <w:iCs/>
        </w:rPr>
        <w:t xml:space="preserve">ion des </w:t>
      </w:r>
      <w:r w:rsidR="00C7438A" w:rsidRPr="00D029B7">
        <w:rPr>
          <w:iCs/>
        </w:rPr>
        <w:t>Ouvrages</w:t>
      </w:r>
      <w:r w:rsidRPr="00D029B7">
        <w:rPr>
          <w:iCs/>
        </w:rPr>
        <w:t>.</w:t>
      </w:r>
    </w:p>
    <w:p w14:paraId="469818E9" w14:textId="5C84C4E1" w:rsidR="00EA4538" w:rsidRPr="00710D65" w:rsidRDefault="00EA4538" w:rsidP="00A76396">
      <w:pPr>
        <w:spacing w:before="240" w:after="240"/>
        <w:ind w:left="0" w:firstLine="0"/>
        <w:rPr>
          <w:iCs/>
        </w:rPr>
      </w:pPr>
      <w:r w:rsidRPr="00D029B7">
        <w:rPr>
          <w:iCs/>
        </w:rPr>
        <w:t xml:space="preserve">Aucun droit d’action ne s’accumulera sur cette obligation à l’égard ou à l’usage d’une personne ou d’une société autre que le Maître d’Ouvrage nommé en l’espèce ou les héritiers, exécuteurs testamentaires, </w:t>
      </w:r>
      <w:r w:rsidR="00C7438A" w:rsidRPr="00D029B7">
        <w:rPr>
          <w:iCs/>
        </w:rPr>
        <w:t>En sa qualité de témoin</w:t>
      </w:r>
      <w:r w:rsidRPr="00D029B7">
        <w:rPr>
          <w:iCs/>
        </w:rPr>
        <w:t xml:space="preserve"> </w:t>
      </w:r>
      <w:r w:rsidR="00230E31" w:rsidRPr="00D029B7">
        <w:rPr>
          <w:iCs/>
        </w:rPr>
        <w:t>du présent cautionnement</w:t>
      </w:r>
      <w:r w:rsidRPr="00D029B7">
        <w:rPr>
          <w:iCs/>
        </w:rPr>
        <w:t xml:space="preserve">, l’Entrepreneur a signé et apposé son sceau, et la Caution a </w:t>
      </w:r>
      <w:r w:rsidR="00230E31" w:rsidRPr="00D029B7">
        <w:rPr>
          <w:iCs/>
        </w:rPr>
        <w:t>apposé son sceau</w:t>
      </w:r>
      <w:r w:rsidRPr="00D029B7">
        <w:rPr>
          <w:iCs/>
        </w:rPr>
        <w:t xml:space="preserve"> </w:t>
      </w:r>
      <w:r w:rsidR="00230E31" w:rsidRPr="00D029B7">
        <w:rPr>
          <w:iCs/>
        </w:rPr>
        <w:t xml:space="preserve">sur </w:t>
      </w:r>
      <w:r w:rsidR="00AA250B" w:rsidRPr="00D029B7">
        <w:rPr>
          <w:iCs/>
        </w:rPr>
        <w:t>le</w:t>
      </w:r>
      <w:r w:rsidR="00230E31" w:rsidRPr="00D029B7">
        <w:rPr>
          <w:iCs/>
        </w:rPr>
        <w:t xml:space="preserve"> </w:t>
      </w:r>
      <w:r w:rsidRPr="00D029B7">
        <w:rPr>
          <w:iCs/>
        </w:rPr>
        <w:t>présent document avec le sceau d’entreprise dûment attesté par la signature de son représentant légal, ce jour du ________________20.. .</w:t>
      </w:r>
      <w:r w:rsidRPr="00D029B7">
        <w:rPr>
          <w:iCs/>
          <w:u w:val="single"/>
        </w:rPr>
        <w:tab/>
      </w:r>
      <w:r w:rsidRPr="00D029B7">
        <w:rPr>
          <w:iCs/>
          <w:u w:val="single"/>
        </w:rPr>
        <w:tab/>
      </w:r>
      <w:r w:rsidRPr="00D029B7">
        <w:rPr>
          <w:iCs/>
          <w:u w:val="single"/>
        </w:rPr>
        <w:tab/>
      </w:r>
    </w:p>
    <w:p w14:paraId="54007524" w14:textId="77777777" w:rsidR="00EA4538" w:rsidRPr="00710D65" w:rsidRDefault="00EA4538" w:rsidP="00EA4538">
      <w:pPr>
        <w:tabs>
          <w:tab w:val="left" w:pos="3600"/>
          <w:tab w:val="left" w:pos="9000"/>
        </w:tabs>
        <w:spacing w:before="240" w:after="240"/>
        <w:rPr>
          <w:iCs/>
        </w:rPr>
      </w:pPr>
      <w:r w:rsidRPr="00D029B7">
        <w:rPr>
          <w:iCs/>
        </w:rPr>
        <w:t xml:space="preserve">SIGNÉ AU nom de </w:t>
      </w:r>
      <w:r w:rsidRPr="00D029B7">
        <w:rPr>
          <w:iCs/>
          <w:u w:val="single"/>
        </w:rPr>
        <w:tab/>
      </w:r>
      <w:r w:rsidRPr="00D029B7">
        <w:rPr>
          <w:iCs/>
          <w:u w:val="single"/>
        </w:rPr>
        <w:tab/>
      </w:r>
    </w:p>
    <w:p w14:paraId="309ABF65" w14:textId="77777777" w:rsidR="00EA4538" w:rsidRPr="00710D65" w:rsidRDefault="00EA4538" w:rsidP="00EA4538">
      <w:pPr>
        <w:tabs>
          <w:tab w:val="left" w:pos="3960"/>
          <w:tab w:val="left" w:pos="9000"/>
        </w:tabs>
        <w:spacing w:before="240" w:after="240"/>
        <w:rPr>
          <w:iCs/>
        </w:rPr>
      </w:pPr>
      <w:r w:rsidRPr="00D029B7">
        <w:rPr>
          <w:iCs/>
        </w:rPr>
        <w:t xml:space="preserve">En qualité de </w:t>
      </w:r>
      <w:r w:rsidRPr="00D029B7">
        <w:rPr>
          <w:iCs/>
          <w:u w:val="single"/>
        </w:rPr>
        <w:tab/>
      </w:r>
      <w:r w:rsidRPr="00D029B7">
        <w:rPr>
          <w:iCs/>
          <w:u w:val="single"/>
        </w:rPr>
        <w:tab/>
      </w:r>
    </w:p>
    <w:p w14:paraId="3BAD4CF3" w14:textId="77777777" w:rsidR="00EA4538" w:rsidRPr="00710D65" w:rsidRDefault="00EA4538" w:rsidP="00EA4538">
      <w:pPr>
        <w:tabs>
          <w:tab w:val="left" w:pos="9000"/>
        </w:tabs>
        <w:spacing w:before="240" w:after="240"/>
        <w:rPr>
          <w:iCs/>
        </w:rPr>
      </w:pPr>
      <w:r w:rsidRPr="00D029B7">
        <w:rPr>
          <w:iCs/>
        </w:rPr>
        <w:t xml:space="preserve">En présence de </w:t>
      </w:r>
      <w:r w:rsidRPr="00D029B7">
        <w:rPr>
          <w:iCs/>
          <w:u w:val="single"/>
        </w:rPr>
        <w:tab/>
      </w:r>
    </w:p>
    <w:p w14:paraId="026DD628" w14:textId="77777777" w:rsidR="00EA4538" w:rsidRPr="00710D65" w:rsidRDefault="00EA4538" w:rsidP="00EA4538">
      <w:pPr>
        <w:tabs>
          <w:tab w:val="left" w:pos="3600"/>
          <w:tab w:val="left" w:pos="9000"/>
        </w:tabs>
        <w:spacing w:before="240" w:after="240"/>
        <w:rPr>
          <w:iCs/>
        </w:rPr>
      </w:pPr>
      <w:r w:rsidRPr="00D029B7">
        <w:rPr>
          <w:iCs/>
        </w:rPr>
        <w:t xml:space="preserve">SIGNÉ AU nom de </w:t>
      </w:r>
      <w:r w:rsidRPr="00D029B7">
        <w:rPr>
          <w:iCs/>
          <w:u w:val="single"/>
        </w:rPr>
        <w:tab/>
      </w:r>
      <w:r w:rsidRPr="00D029B7">
        <w:rPr>
          <w:iCs/>
          <w:u w:val="single"/>
        </w:rPr>
        <w:tab/>
      </w:r>
    </w:p>
    <w:p w14:paraId="4ABD61C5" w14:textId="77777777" w:rsidR="00EA4538" w:rsidRPr="00710D65" w:rsidRDefault="00EA4538" w:rsidP="00EA4538">
      <w:pPr>
        <w:tabs>
          <w:tab w:val="left" w:pos="3960"/>
          <w:tab w:val="left" w:pos="9000"/>
        </w:tabs>
        <w:spacing w:before="240" w:after="240"/>
        <w:rPr>
          <w:iCs/>
        </w:rPr>
      </w:pPr>
      <w:r w:rsidRPr="00D029B7">
        <w:rPr>
          <w:iCs/>
        </w:rPr>
        <w:t xml:space="preserve">En qualité de </w:t>
      </w:r>
      <w:r w:rsidRPr="00D029B7">
        <w:rPr>
          <w:iCs/>
          <w:u w:val="single"/>
        </w:rPr>
        <w:tab/>
      </w:r>
      <w:r w:rsidRPr="00D029B7">
        <w:rPr>
          <w:iCs/>
          <w:u w:val="single"/>
        </w:rPr>
        <w:tab/>
      </w:r>
    </w:p>
    <w:p w14:paraId="5E5CA6F9" w14:textId="77777777" w:rsidR="00EA4538" w:rsidRPr="00710D65" w:rsidRDefault="00EA4538" w:rsidP="00EA4538">
      <w:pPr>
        <w:spacing w:before="240" w:after="240"/>
        <w:rPr>
          <w:iCs/>
        </w:rPr>
      </w:pPr>
    </w:p>
    <w:p w14:paraId="237E7839" w14:textId="77777777" w:rsidR="00EA4538" w:rsidRPr="00710D65" w:rsidRDefault="00EA4538" w:rsidP="00EA4538">
      <w:pPr>
        <w:tabs>
          <w:tab w:val="left" w:pos="9000"/>
        </w:tabs>
        <w:spacing w:before="240" w:after="240"/>
        <w:rPr>
          <w:iCs/>
        </w:rPr>
      </w:pPr>
      <w:r w:rsidRPr="00D029B7">
        <w:rPr>
          <w:iCs/>
        </w:rPr>
        <w:t xml:space="preserve">En présence de </w:t>
      </w:r>
      <w:r w:rsidRPr="00D029B7">
        <w:rPr>
          <w:iCs/>
          <w:u w:val="single"/>
        </w:rPr>
        <w:tab/>
      </w:r>
    </w:p>
    <w:p w14:paraId="45D6ED69" w14:textId="77777777" w:rsidR="00EA4538" w:rsidRPr="00710D65" w:rsidRDefault="00EA4538" w:rsidP="00EA4538"/>
    <w:p w14:paraId="615EB2A7" w14:textId="77777777" w:rsidR="00EA4538" w:rsidRPr="00710D65" w:rsidRDefault="00EA4538" w:rsidP="00EA4538">
      <w:pPr>
        <w:jc w:val="left"/>
        <w:rPr>
          <w:szCs w:val="24"/>
        </w:rPr>
      </w:pPr>
      <w:r w:rsidRPr="00710D65">
        <w:rPr>
          <w:szCs w:val="24"/>
        </w:rPr>
        <w:br w:type="page"/>
      </w:r>
    </w:p>
    <w:p w14:paraId="6EA6324E" w14:textId="77777777" w:rsidR="007D49B0" w:rsidRPr="00710D65" w:rsidRDefault="007D49B0" w:rsidP="007D49B0">
      <w:pPr>
        <w:pStyle w:val="Sec10head1"/>
        <w:sectPr w:rsidR="007D49B0" w:rsidRPr="00710D65" w:rsidSect="00F43C27">
          <w:footnotePr>
            <w:numRestart w:val="eachSect"/>
          </w:footnotePr>
          <w:pgSz w:w="12240" w:h="15840" w:code="1"/>
          <w:pgMar w:top="1440" w:right="1440" w:bottom="1440" w:left="1440" w:header="720" w:footer="720" w:gutter="0"/>
          <w:cols w:space="720"/>
          <w:titlePg/>
          <w:docGrid w:linePitch="326"/>
        </w:sectPr>
      </w:pPr>
    </w:p>
    <w:p w14:paraId="7EE5437F" w14:textId="7D3B2E72" w:rsidR="004C74B4" w:rsidRPr="00710D65" w:rsidRDefault="004C74B4" w:rsidP="007D49B0">
      <w:pPr>
        <w:pStyle w:val="Sec10head1"/>
      </w:pPr>
      <w:bookmarkStart w:id="1756" w:name="_Toc207121922"/>
      <w:r w:rsidRPr="00710D65">
        <w:lastRenderedPageBreak/>
        <w:t xml:space="preserve">Modèle de </w:t>
      </w:r>
      <w:r w:rsidR="005556B4" w:rsidRPr="00710D65">
        <w:t>G</w:t>
      </w:r>
      <w:r w:rsidRPr="00710D65">
        <w:t xml:space="preserve">arantie de </w:t>
      </w:r>
      <w:r w:rsidR="005556B4" w:rsidRPr="00710D65">
        <w:t>P</w:t>
      </w:r>
      <w:r w:rsidRPr="00710D65">
        <w:t xml:space="preserve">erformance </w:t>
      </w:r>
      <w:r w:rsidR="005556B4" w:rsidRPr="00710D65">
        <w:t>E</w:t>
      </w:r>
      <w:r w:rsidRPr="00710D65">
        <w:t>nvironnementale</w:t>
      </w:r>
      <w:r w:rsidR="00AD34C3" w:rsidRPr="00710D65">
        <w:t xml:space="preserve"> et</w:t>
      </w:r>
      <w:r w:rsidRPr="00710D65">
        <w:t xml:space="preserve"> </w:t>
      </w:r>
      <w:r w:rsidR="005556B4" w:rsidRPr="00710D65">
        <w:t>S</w:t>
      </w:r>
      <w:r w:rsidRPr="00710D65">
        <w:t>ociale (</w:t>
      </w:r>
      <w:r w:rsidR="005D0027" w:rsidRPr="00710D65">
        <w:t>G</w:t>
      </w:r>
      <w:r w:rsidRPr="00710D65">
        <w:t xml:space="preserve">arantie </w:t>
      </w:r>
      <w:r w:rsidR="005D0027" w:rsidRPr="00710D65">
        <w:t>B</w:t>
      </w:r>
      <w:r w:rsidRPr="00710D65">
        <w:t>ancaire)</w:t>
      </w:r>
      <w:bookmarkEnd w:id="1752"/>
      <w:bookmarkEnd w:id="1753"/>
      <w:bookmarkEnd w:id="1756"/>
    </w:p>
    <w:p w14:paraId="3C5B61BD" w14:textId="1AE6D4D4" w:rsidR="004C74B4" w:rsidRPr="00710D65" w:rsidRDefault="007D49B0" w:rsidP="007D49B0">
      <w:pPr>
        <w:tabs>
          <w:tab w:val="left" w:leader="underscore" w:pos="3969"/>
        </w:tabs>
        <w:spacing w:before="360" w:after="360"/>
        <w:ind w:left="0" w:firstLine="0"/>
        <w:rPr>
          <w:szCs w:val="24"/>
        </w:rPr>
      </w:pPr>
      <w:r w:rsidRPr="00710D65">
        <w:rPr>
          <w:i/>
          <w:iCs/>
          <w:szCs w:val="24"/>
        </w:rPr>
        <w:tab/>
      </w:r>
      <w:r w:rsidR="004C74B4" w:rsidRPr="00710D65">
        <w:rPr>
          <w:i/>
          <w:iCs/>
          <w:szCs w:val="24"/>
        </w:rPr>
        <w:t>[</w:t>
      </w:r>
      <w:r w:rsidRPr="00710D65">
        <w:rPr>
          <w:i/>
          <w:iCs/>
          <w:szCs w:val="24"/>
        </w:rPr>
        <w:t>N</w:t>
      </w:r>
      <w:r w:rsidR="004C74B4" w:rsidRPr="00710D65">
        <w:rPr>
          <w:i/>
          <w:iCs/>
          <w:szCs w:val="24"/>
        </w:rPr>
        <w:t>om de la banque et adresse de la banque d’émission]</w:t>
      </w:r>
    </w:p>
    <w:p w14:paraId="4CAEBF8E" w14:textId="5B901030" w:rsidR="004C74B4" w:rsidRPr="00710D65" w:rsidRDefault="004C74B4" w:rsidP="007D49B0">
      <w:pPr>
        <w:tabs>
          <w:tab w:val="left" w:leader="underscore" w:pos="5529"/>
        </w:tabs>
        <w:spacing w:before="120" w:after="360"/>
        <w:rPr>
          <w:szCs w:val="24"/>
        </w:rPr>
      </w:pPr>
      <w:r w:rsidRPr="00710D65">
        <w:rPr>
          <w:b/>
          <w:szCs w:val="24"/>
        </w:rPr>
        <w:t>Bénéficiaire</w:t>
      </w:r>
      <w:r w:rsidR="005B69F3" w:rsidRPr="00710D65">
        <w:rPr>
          <w:b/>
          <w:szCs w:val="24"/>
        </w:rPr>
        <w:t> </w:t>
      </w:r>
      <w:r w:rsidRPr="00710D65">
        <w:rPr>
          <w:szCs w:val="24"/>
        </w:rPr>
        <w:t xml:space="preserve"> </w:t>
      </w:r>
      <w:r w:rsidR="007D49B0" w:rsidRPr="00710D65">
        <w:rPr>
          <w:szCs w:val="24"/>
        </w:rPr>
        <w:t xml:space="preserve"> </w:t>
      </w:r>
      <w:r w:rsidR="007D49B0" w:rsidRPr="00710D65">
        <w:rPr>
          <w:szCs w:val="24"/>
        </w:rPr>
        <w:tab/>
      </w:r>
      <w:r w:rsidRPr="00710D65">
        <w:rPr>
          <w:i/>
          <w:iCs/>
          <w:szCs w:val="24"/>
        </w:rPr>
        <w:t xml:space="preserve">[nom et adresse du Maître d’Ouvrage] </w:t>
      </w:r>
    </w:p>
    <w:p w14:paraId="401061BC" w14:textId="40C9DB17" w:rsidR="004C74B4" w:rsidRPr="00710D65" w:rsidRDefault="004C74B4" w:rsidP="007D49B0">
      <w:pPr>
        <w:tabs>
          <w:tab w:val="left" w:leader="underscore" w:pos="5529"/>
        </w:tabs>
        <w:spacing w:before="120" w:after="360"/>
        <w:rPr>
          <w:szCs w:val="24"/>
        </w:rPr>
      </w:pPr>
      <w:r w:rsidRPr="00710D65">
        <w:rPr>
          <w:b/>
          <w:szCs w:val="24"/>
        </w:rPr>
        <w:t>Date</w:t>
      </w:r>
      <w:r w:rsidR="005B69F3" w:rsidRPr="00710D65">
        <w:rPr>
          <w:b/>
          <w:szCs w:val="24"/>
        </w:rPr>
        <w:t> :</w:t>
      </w:r>
      <w:r w:rsidRPr="00710D65">
        <w:rPr>
          <w:szCs w:val="24"/>
        </w:rPr>
        <w:t xml:space="preserve"> </w:t>
      </w:r>
      <w:r w:rsidR="007D49B0" w:rsidRPr="00710D65">
        <w:rPr>
          <w:szCs w:val="24"/>
        </w:rPr>
        <w:tab/>
      </w:r>
    </w:p>
    <w:p w14:paraId="55674F97" w14:textId="7216DA3A" w:rsidR="004C74B4" w:rsidRPr="00710D65" w:rsidRDefault="004C74B4" w:rsidP="007D49B0">
      <w:pPr>
        <w:tabs>
          <w:tab w:val="left" w:leader="underscore" w:pos="9072"/>
        </w:tabs>
        <w:spacing w:before="120" w:after="360"/>
        <w:rPr>
          <w:szCs w:val="24"/>
        </w:rPr>
      </w:pPr>
      <w:r w:rsidRPr="00710D65">
        <w:rPr>
          <w:b/>
          <w:szCs w:val="24"/>
        </w:rPr>
        <w:t>Garantie de performance ES no.</w:t>
      </w:r>
      <w:r w:rsidR="005B69F3" w:rsidRPr="00710D65">
        <w:rPr>
          <w:b/>
          <w:szCs w:val="24"/>
        </w:rPr>
        <w:t> :</w:t>
      </w:r>
      <w:r w:rsidRPr="00710D65">
        <w:rPr>
          <w:szCs w:val="24"/>
        </w:rPr>
        <w:t xml:space="preserve"> </w:t>
      </w:r>
      <w:r w:rsidR="007D49B0" w:rsidRPr="00710D65">
        <w:rPr>
          <w:szCs w:val="24"/>
        </w:rPr>
        <w:tab/>
      </w:r>
    </w:p>
    <w:p w14:paraId="28DE0D51" w14:textId="144A878D" w:rsidR="008556F0" w:rsidRPr="00710D65" w:rsidRDefault="008556F0" w:rsidP="00A76396">
      <w:pPr>
        <w:tabs>
          <w:tab w:val="left" w:leader="underscore" w:pos="4962"/>
        </w:tabs>
        <w:spacing w:before="120" w:after="240"/>
        <w:rPr>
          <w:szCs w:val="24"/>
        </w:rPr>
      </w:pPr>
      <w:r w:rsidRPr="00710D65">
        <w:rPr>
          <w:b/>
          <w:bCs/>
          <w:szCs w:val="24"/>
        </w:rPr>
        <w:t>Garant :</w:t>
      </w:r>
      <w:r w:rsidRPr="00710D65">
        <w:rPr>
          <w:szCs w:val="24"/>
        </w:rPr>
        <w:t xml:space="preserve"> </w:t>
      </w:r>
      <w:r w:rsidRPr="00710D65">
        <w:rPr>
          <w:szCs w:val="24"/>
        </w:rPr>
        <w:tab/>
      </w:r>
      <w:r w:rsidRPr="00710D65">
        <w:rPr>
          <w:i/>
          <w:szCs w:val="24"/>
        </w:rPr>
        <w:t xml:space="preserve"> [nom et adresse de la banque </w:t>
      </w:r>
      <w:r w:rsidRPr="00710D65">
        <w:rPr>
          <w:bCs/>
          <w:i/>
          <w:iCs/>
        </w:rPr>
        <w:t>d’émission</w:t>
      </w:r>
      <w:r w:rsidRPr="00710D65">
        <w:rPr>
          <w:i/>
          <w:szCs w:val="24"/>
        </w:rPr>
        <w:t>]</w:t>
      </w:r>
    </w:p>
    <w:p w14:paraId="00DE8899" w14:textId="6C81C247" w:rsidR="004C74B4" w:rsidRPr="00710D65" w:rsidRDefault="004C74B4" w:rsidP="004C74B4">
      <w:pPr>
        <w:spacing w:before="120" w:after="120"/>
        <w:ind w:left="0" w:firstLine="0"/>
        <w:rPr>
          <w:szCs w:val="24"/>
        </w:rPr>
      </w:pPr>
      <w:r w:rsidRPr="00710D65">
        <w:rPr>
          <w:szCs w:val="24"/>
        </w:rPr>
        <w:t>Nous avons été informés que</w:t>
      </w:r>
      <w:r w:rsidR="005B69F3" w:rsidRPr="00710D65">
        <w:rPr>
          <w:szCs w:val="24"/>
        </w:rPr>
        <w:t xml:space="preserve"> </w:t>
      </w:r>
      <w:r w:rsidR="007D49B0" w:rsidRPr="00710D65">
        <w:rPr>
          <w:szCs w:val="24"/>
        </w:rPr>
        <w:t xml:space="preserve">____________________ </w:t>
      </w:r>
      <w:r w:rsidRPr="00710D65">
        <w:rPr>
          <w:i/>
          <w:szCs w:val="24"/>
        </w:rPr>
        <w:t>[nom de l’Entrepreneur]</w:t>
      </w:r>
      <w:r w:rsidRPr="00710D65">
        <w:rPr>
          <w:szCs w:val="24"/>
        </w:rPr>
        <w:t xml:space="preserve"> (ci-après dénommé le Donneur d’ordre) a conclu avec vous le Marché no. </w:t>
      </w:r>
      <w:r w:rsidR="007D49B0" w:rsidRPr="00710D65">
        <w:rPr>
          <w:szCs w:val="24"/>
        </w:rPr>
        <w:t xml:space="preserve">____________________ </w:t>
      </w:r>
      <w:r w:rsidRPr="00710D65">
        <w:rPr>
          <w:i/>
          <w:iCs/>
          <w:szCs w:val="24"/>
        </w:rPr>
        <w:t>[insérer No]</w:t>
      </w:r>
      <w:r w:rsidR="005B69F3" w:rsidRPr="00710D65">
        <w:rPr>
          <w:szCs w:val="24"/>
        </w:rPr>
        <w:t xml:space="preserve"> </w:t>
      </w:r>
      <w:r w:rsidRPr="00710D65">
        <w:rPr>
          <w:szCs w:val="24"/>
        </w:rPr>
        <w:t xml:space="preserve">en date du </w:t>
      </w:r>
      <w:r w:rsidR="007D49B0" w:rsidRPr="00710D65">
        <w:rPr>
          <w:szCs w:val="24"/>
        </w:rPr>
        <w:t xml:space="preserve">____________________ </w:t>
      </w:r>
      <w:r w:rsidRPr="00710D65">
        <w:rPr>
          <w:i/>
          <w:iCs/>
          <w:szCs w:val="24"/>
        </w:rPr>
        <w:t>[insérer la date]</w:t>
      </w:r>
      <w:r w:rsidRPr="00710D65">
        <w:rPr>
          <w:szCs w:val="24"/>
        </w:rPr>
        <w:t xml:space="preserve"> pour l’exécution de</w:t>
      </w:r>
      <w:r w:rsidR="005B69F3" w:rsidRPr="00710D65">
        <w:rPr>
          <w:szCs w:val="24"/>
        </w:rPr>
        <w:t xml:space="preserve"> </w:t>
      </w:r>
      <w:r w:rsidR="007D49B0" w:rsidRPr="00710D65">
        <w:rPr>
          <w:szCs w:val="24"/>
        </w:rPr>
        <w:t xml:space="preserve">____________________ </w:t>
      </w:r>
      <w:r w:rsidRPr="00710D65">
        <w:rPr>
          <w:i/>
          <w:szCs w:val="24"/>
        </w:rPr>
        <w:t xml:space="preserve">[description des </w:t>
      </w:r>
      <w:r w:rsidR="008556F0" w:rsidRPr="00710D65">
        <w:rPr>
          <w:i/>
          <w:szCs w:val="24"/>
        </w:rPr>
        <w:t>Ouvrages</w:t>
      </w:r>
      <w:r w:rsidRPr="00710D65">
        <w:rPr>
          <w:i/>
          <w:szCs w:val="24"/>
        </w:rPr>
        <w:t>]</w:t>
      </w:r>
      <w:r w:rsidRPr="00710D65">
        <w:rPr>
          <w:szCs w:val="24"/>
        </w:rPr>
        <w:t xml:space="preserve"> (ci-après dénommé « le Marché »).</w:t>
      </w:r>
    </w:p>
    <w:p w14:paraId="742AFF2A" w14:textId="44F28428" w:rsidR="004C74B4" w:rsidRPr="00710D65" w:rsidRDefault="004C74B4" w:rsidP="004C74B4">
      <w:pPr>
        <w:spacing w:before="120" w:after="120"/>
        <w:ind w:left="0" w:firstLine="0"/>
        <w:rPr>
          <w:szCs w:val="24"/>
        </w:rPr>
      </w:pPr>
      <w:r w:rsidRPr="00710D65">
        <w:rPr>
          <w:szCs w:val="24"/>
        </w:rPr>
        <w:t xml:space="preserve">De plus, nous comprenons qu’une </w:t>
      </w:r>
      <w:r w:rsidR="00EA4538" w:rsidRPr="00710D65">
        <w:rPr>
          <w:szCs w:val="24"/>
        </w:rPr>
        <w:t>G</w:t>
      </w:r>
      <w:r w:rsidRPr="00710D65">
        <w:rPr>
          <w:szCs w:val="24"/>
        </w:rPr>
        <w:t xml:space="preserve">arantie de </w:t>
      </w:r>
      <w:r w:rsidR="00EA4538" w:rsidRPr="00710D65">
        <w:rPr>
          <w:szCs w:val="24"/>
        </w:rPr>
        <w:t>P</w:t>
      </w:r>
      <w:r w:rsidRPr="00710D65">
        <w:rPr>
          <w:szCs w:val="24"/>
        </w:rPr>
        <w:t xml:space="preserve">erformance </w:t>
      </w:r>
      <w:r w:rsidR="00EA4538" w:rsidRPr="00710D65">
        <w:rPr>
          <w:szCs w:val="24"/>
        </w:rPr>
        <w:t>E</w:t>
      </w:r>
      <w:r w:rsidRPr="00710D65">
        <w:rPr>
          <w:szCs w:val="24"/>
        </w:rPr>
        <w:t>nvironnementale</w:t>
      </w:r>
      <w:r w:rsidR="00AD34C3" w:rsidRPr="00710D65">
        <w:rPr>
          <w:szCs w:val="24"/>
        </w:rPr>
        <w:t xml:space="preserve"> et</w:t>
      </w:r>
      <w:r w:rsidRPr="00710D65">
        <w:rPr>
          <w:szCs w:val="24"/>
        </w:rPr>
        <w:t xml:space="preserve"> </w:t>
      </w:r>
      <w:r w:rsidR="00EA4538" w:rsidRPr="00710D65">
        <w:rPr>
          <w:szCs w:val="24"/>
        </w:rPr>
        <w:t>S</w:t>
      </w:r>
      <w:r w:rsidRPr="00710D65">
        <w:rPr>
          <w:szCs w:val="24"/>
        </w:rPr>
        <w:t>ociale est exigée en vertu des conditions du Marché.</w:t>
      </w:r>
    </w:p>
    <w:p w14:paraId="308BE732" w14:textId="1DA79FF7" w:rsidR="004C74B4" w:rsidRPr="00710D65" w:rsidRDefault="004C74B4" w:rsidP="004C74B4">
      <w:pPr>
        <w:spacing w:before="120" w:after="120"/>
        <w:ind w:left="0" w:firstLine="0"/>
        <w:rPr>
          <w:szCs w:val="24"/>
        </w:rPr>
      </w:pPr>
      <w:r w:rsidRPr="6B13A115">
        <w:t>A la demande du Donneur d’ordre, nous</w:t>
      </w:r>
      <w:r w:rsidR="005B69F3" w:rsidRPr="00710D65">
        <w:rPr>
          <w:szCs w:val="24"/>
        </w:rPr>
        <w:t xml:space="preserve"> </w:t>
      </w:r>
      <w:r w:rsidR="007D49B0" w:rsidRPr="00710D65">
        <w:rPr>
          <w:szCs w:val="24"/>
        </w:rPr>
        <w:t xml:space="preserve">____________________ </w:t>
      </w:r>
      <w:r w:rsidRPr="6B13A115">
        <w:rPr>
          <w:i/>
          <w:iCs/>
        </w:rPr>
        <w:t>[nom de la banque garante]</w:t>
      </w:r>
      <w:r w:rsidRPr="6B13A115">
        <w:t xml:space="preserve"> prenons, en tant que Garant, l’engagement irrévocable de payer au Bénéficiaire toute somme dans la limite du Montant de la Garantie qui s’élève à</w:t>
      </w:r>
      <w:r w:rsidR="005B69F3" w:rsidRPr="00710D65">
        <w:rPr>
          <w:szCs w:val="24"/>
        </w:rPr>
        <w:t xml:space="preserve"> </w:t>
      </w:r>
      <w:r w:rsidR="007D49B0" w:rsidRPr="00710D65">
        <w:rPr>
          <w:szCs w:val="24"/>
        </w:rPr>
        <w:t xml:space="preserve">____________________ </w:t>
      </w:r>
      <w:r w:rsidRPr="6B13A115">
        <w:rPr>
          <w:i/>
          <w:iCs/>
        </w:rPr>
        <w:t>[insérer la somme en chiffres]</w:t>
      </w:r>
      <w:r w:rsidRPr="00710D65">
        <w:rPr>
          <w:szCs w:val="24"/>
        </w:rPr>
        <w:t xml:space="preserve"> </w:t>
      </w:r>
      <w:r w:rsidR="007D49B0" w:rsidRPr="00710D65">
        <w:rPr>
          <w:szCs w:val="24"/>
        </w:rPr>
        <w:t xml:space="preserve">____________________ </w:t>
      </w:r>
      <w:r w:rsidRPr="6B13A115">
        <w:rPr>
          <w:i/>
          <w:iCs/>
        </w:rPr>
        <w:t>[insérer la somme en lettres]</w:t>
      </w:r>
      <w:r w:rsidRPr="6B13A115">
        <w:rPr>
          <w:vertAlign w:val="superscript"/>
        </w:rPr>
        <w:footnoteReference w:id="40"/>
      </w:r>
      <w:r w:rsidRPr="00710D65">
        <w:rPr>
          <w:szCs w:val="24"/>
        </w:rPr>
        <w:t>.</w:t>
      </w:r>
      <w:r w:rsidR="005B69F3" w:rsidRPr="00710D65">
        <w:rPr>
          <w:szCs w:val="24"/>
        </w:rPr>
        <w:t xml:space="preserve"> </w:t>
      </w:r>
      <w:r w:rsidRPr="6B13A115">
        <w:t>Votre demande en paiement doit comprendre, que ce soit dans la demande elle-même ou dans un document séparé signé</w:t>
      </w:r>
      <w:r w:rsidRPr="00710D65" w:rsidDel="00667289">
        <w:rPr>
          <w:szCs w:val="24"/>
        </w:rPr>
        <w:t xml:space="preserve"> </w:t>
      </w:r>
      <w:r w:rsidRPr="6B13A115">
        <w:t>accompagnant ou identifiant la demande, la déclaration que le Donneur d’ordre n’a pas rempli ses obligations environnementales</w:t>
      </w:r>
      <w:r w:rsidR="00AD34C3" w:rsidRPr="6B13A115">
        <w:t xml:space="preserve"> et</w:t>
      </w:r>
      <w:r w:rsidRPr="6B13A115">
        <w:t xml:space="preserve"> sociales (ES) au titre du Marché, sans que vous ayez à prouver ou à donner les raisons ou le motif de votre demande ou du montant qui y figure. </w:t>
      </w:r>
    </w:p>
    <w:p w14:paraId="02312EA0" w14:textId="6984ABCA" w:rsidR="004C74B4" w:rsidRPr="00710D65" w:rsidRDefault="004C74B4" w:rsidP="007D49B0">
      <w:pPr>
        <w:spacing w:before="120" w:after="120"/>
        <w:ind w:left="0" w:firstLine="0"/>
        <w:rPr>
          <w:szCs w:val="24"/>
        </w:rPr>
      </w:pPr>
      <w:r w:rsidRPr="6B13A115">
        <w:t xml:space="preserve">La présente </w:t>
      </w:r>
      <w:r w:rsidR="00EA4538" w:rsidRPr="6B13A115">
        <w:t>G</w:t>
      </w:r>
      <w:r w:rsidRPr="6B13A115">
        <w:t>arantie expire au plus tard le</w:t>
      </w:r>
      <w:r w:rsidR="005B69F3" w:rsidRPr="00710D65">
        <w:rPr>
          <w:szCs w:val="24"/>
        </w:rPr>
        <w:t xml:space="preserve"> </w:t>
      </w:r>
      <w:r w:rsidR="007D49B0" w:rsidRPr="00710D65">
        <w:rPr>
          <w:szCs w:val="24"/>
        </w:rPr>
        <w:t xml:space="preserve">____________ </w:t>
      </w:r>
      <w:r w:rsidRPr="6B13A115">
        <w:rPr>
          <w:i/>
          <w:iCs/>
        </w:rPr>
        <w:t>[insérer la date]</w:t>
      </w:r>
      <w:r w:rsidRPr="6B13A115">
        <w:t xml:space="preserve"> jour de</w:t>
      </w:r>
      <w:r w:rsidR="007D49B0" w:rsidRPr="00710D65">
        <w:rPr>
          <w:szCs w:val="24"/>
        </w:rPr>
        <w:t xml:space="preserve"> ____________ </w:t>
      </w:r>
      <w:r w:rsidRPr="6B13A115">
        <w:rPr>
          <w:i/>
          <w:iCs/>
        </w:rPr>
        <w:t>[insérer le mois]</w:t>
      </w:r>
      <w:r w:rsidRPr="00710D65">
        <w:rPr>
          <w:szCs w:val="24"/>
        </w:rPr>
        <w:t xml:space="preserve"> </w:t>
      </w:r>
      <w:r w:rsidR="007D49B0" w:rsidRPr="00710D65">
        <w:rPr>
          <w:szCs w:val="24"/>
        </w:rPr>
        <w:t xml:space="preserve">____________ </w:t>
      </w:r>
      <w:r w:rsidRPr="6B13A115">
        <w:rPr>
          <w:i/>
          <w:iCs/>
        </w:rPr>
        <w:t>[insérer l’année]</w:t>
      </w:r>
      <w:r w:rsidRPr="00710D65">
        <w:rPr>
          <w:szCs w:val="24"/>
        </w:rPr>
        <w:t xml:space="preserve">, </w:t>
      </w:r>
      <w:r w:rsidRPr="6B13A115">
        <w:rPr>
          <w:vertAlign w:val="superscript"/>
        </w:rPr>
        <w:footnoteReference w:id="41"/>
      </w:r>
      <w:r w:rsidRPr="6B13A115">
        <w:t xml:space="preserve"> et toute demande de paiement doit être reçue à cette date au plus tard, à l’adresse figurant ci-dessus.</w:t>
      </w:r>
    </w:p>
    <w:p w14:paraId="33D67236" w14:textId="2D61B78D" w:rsidR="004C74B4" w:rsidRPr="00710D65" w:rsidRDefault="004C74B4" w:rsidP="004C74B4">
      <w:pPr>
        <w:spacing w:before="120" w:after="120"/>
        <w:ind w:left="0" w:firstLine="0"/>
        <w:rPr>
          <w:szCs w:val="24"/>
        </w:rPr>
      </w:pPr>
      <w:r w:rsidRPr="00710D65">
        <w:rPr>
          <w:szCs w:val="24"/>
        </w:rPr>
        <w:lastRenderedPageBreak/>
        <w:t>La présente garantie est régie par les Règles uniformes de la CCI relatives aux garanties sur demande, Publication CCI no</w:t>
      </w:r>
      <w:r w:rsidR="005B69F3" w:rsidRPr="00710D65">
        <w:rPr>
          <w:szCs w:val="24"/>
        </w:rPr>
        <w:t> :</w:t>
      </w:r>
      <w:r w:rsidRPr="00710D65">
        <w:rPr>
          <w:szCs w:val="24"/>
        </w:rPr>
        <w:t xml:space="preserve"> 758, à l’exception de leur Article 15 (a) dont l’application est expressément écartée.</w:t>
      </w:r>
    </w:p>
    <w:p w14:paraId="6F5D5FD0" w14:textId="77777777" w:rsidR="00A63127" w:rsidRPr="00710D65" w:rsidRDefault="00A63127" w:rsidP="00A63127">
      <w:pPr>
        <w:tabs>
          <w:tab w:val="left" w:leader="underscore" w:pos="3828"/>
        </w:tabs>
        <w:spacing w:before="360" w:after="120"/>
        <w:ind w:left="0" w:firstLine="0"/>
        <w:rPr>
          <w:szCs w:val="24"/>
        </w:rPr>
      </w:pPr>
    </w:p>
    <w:p w14:paraId="44E86367" w14:textId="3056F67E" w:rsidR="004C74B4" w:rsidRPr="00710D65" w:rsidRDefault="007D49B0" w:rsidP="00A63127">
      <w:pPr>
        <w:tabs>
          <w:tab w:val="left" w:leader="underscore" w:pos="3828"/>
        </w:tabs>
        <w:spacing w:before="120" w:after="120"/>
        <w:ind w:left="0" w:firstLine="0"/>
        <w:rPr>
          <w:szCs w:val="24"/>
        </w:rPr>
      </w:pPr>
      <w:r w:rsidRPr="00710D65">
        <w:rPr>
          <w:szCs w:val="24"/>
        </w:rPr>
        <w:tab/>
      </w:r>
    </w:p>
    <w:p w14:paraId="223A3279" w14:textId="38F0ACCE" w:rsidR="004C74B4" w:rsidRPr="00710D65" w:rsidRDefault="004C74B4" w:rsidP="007D49B0">
      <w:pPr>
        <w:tabs>
          <w:tab w:val="left" w:leader="underscore" w:pos="3828"/>
        </w:tabs>
        <w:spacing w:before="120" w:after="120"/>
        <w:ind w:left="0" w:firstLine="0"/>
        <w:rPr>
          <w:bCs/>
          <w:i/>
          <w:iCs/>
          <w:szCs w:val="24"/>
        </w:rPr>
      </w:pPr>
      <w:r w:rsidRPr="00710D65">
        <w:rPr>
          <w:bCs/>
          <w:i/>
          <w:iCs/>
          <w:szCs w:val="24"/>
        </w:rPr>
        <w:t>[</w:t>
      </w:r>
      <w:r w:rsidR="007D49B0" w:rsidRPr="00710D65">
        <w:rPr>
          <w:i/>
          <w:iCs/>
          <w:szCs w:val="24"/>
        </w:rPr>
        <w:t>S</w:t>
      </w:r>
      <w:r w:rsidRPr="00710D65">
        <w:rPr>
          <w:i/>
          <w:iCs/>
          <w:szCs w:val="24"/>
        </w:rPr>
        <w:t>ignature</w:t>
      </w:r>
      <w:r w:rsidRPr="00710D65">
        <w:rPr>
          <w:bCs/>
          <w:i/>
          <w:iCs/>
          <w:szCs w:val="24"/>
        </w:rPr>
        <w:t>]</w:t>
      </w:r>
    </w:p>
    <w:p w14:paraId="2DAF0D72" w14:textId="13C838A7" w:rsidR="004C74B4" w:rsidRPr="00710D65" w:rsidRDefault="004C74B4" w:rsidP="00A63127">
      <w:pPr>
        <w:tabs>
          <w:tab w:val="left" w:leader="underscore" w:pos="3828"/>
        </w:tabs>
        <w:spacing w:before="240" w:after="120"/>
        <w:ind w:left="0" w:firstLine="0"/>
        <w:rPr>
          <w:b/>
          <w:i/>
          <w:szCs w:val="24"/>
        </w:rPr>
      </w:pPr>
      <w:r w:rsidRPr="00710D65">
        <w:rPr>
          <w:b/>
          <w:i/>
          <w:szCs w:val="24"/>
        </w:rPr>
        <w:t>Note</w:t>
      </w:r>
      <w:r w:rsidR="005B69F3" w:rsidRPr="00710D65">
        <w:rPr>
          <w:b/>
          <w:i/>
          <w:szCs w:val="24"/>
        </w:rPr>
        <w:t> :</w:t>
      </w:r>
      <w:r w:rsidRPr="00710D65">
        <w:rPr>
          <w:b/>
          <w:i/>
          <w:szCs w:val="24"/>
        </w:rPr>
        <w:t xml:space="preserve"> Le texte en italiques doit être retiré du document final</w:t>
      </w:r>
      <w:r w:rsidR="005B69F3" w:rsidRPr="00710D65">
        <w:rPr>
          <w:b/>
          <w:i/>
          <w:szCs w:val="24"/>
        </w:rPr>
        <w:t> ;</w:t>
      </w:r>
      <w:r w:rsidRPr="00710D65">
        <w:rPr>
          <w:b/>
          <w:i/>
          <w:szCs w:val="24"/>
        </w:rPr>
        <w:t xml:space="preserve"> il est fourni à titre indicatif en vue de faciliter la préparation du document.</w:t>
      </w:r>
    </w:p>
    <w:p w14:paraId="2FA39ED0" w14:textId="77777777" w:rsidR="004C74B4" w:rsidRPr="00710D65" w:rsidRDefault="004C74B4" w:rsidP="00A63127">
      <w:pPr>
        <w:tabs>
          <w:tab w:val="left" w:leader="underscore" w:pos="3828"/>
        </w:tabs>
        <w:spacing w:before="600" w:after="120"/>
        <w:ind w:left="0" w:firstLine="0"/>
        <w:rPr>
          <w:szCs w:val="24"/>
          <w:u w:val="single"/>
        </w:rPr>
      </w:pPr>
      <w:r w:rsidRPr="00710D65">
        <w:rPr>
          <w:szCs w:val="24"/>
          <w:u w:val="single"/>
        </w:rPr>
        <w:tab/>
      </w:r>
    </w:p>
    <w:p w14:paraId="33106795" w14:textId="0FEC17E5" w:rsidR="004C74B4" w:rsidRPr="00710D65" w:rsidRDefault="004C74B4" w:rsidP="00A63127">
      <w:pPr>
        <w:spacing w:before="240" w:after="120"/>
        <w:ind w:left="0" w:firstLine="0"/>
        <w:rPr>
          <w:szCs w:val="24"/>
        </w:rPr>
      </w:pPr>
      <w:r w:rsidRPr="00710D65">
        <w:rPr>
          <w:szCs w:val="24"/>
        </w:rPr>
        <w:t xml:space="preserve">En date du ______________ jour de </w:t>
      </w:r>
      <w:r w:rsidR="00A63127" w:rsidRPr="00710D65">
        <w:rPr>
          <w:szCs w:val="24"/>
        </w:rPr>
        <w:t>______________</w:t>
      </w:r>
      <w:r w:rsidRPr="00710D65">
        <w:rPr>
          <w:szCs w:val="24"/>
        </w:rPr>
        <w:t>.</w:t>
      </w:r>
    </w:p>
    <w:p w14:paraId="176286B0" w14:textId="77777777" w:rsidR="004C74B4" w:rsidRPr="00710D65" w:rsidRDefault="004C74B4" w:rsidP="004C74B4">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rPr>
          <w:rFonts w:ascii="Times New Roman" w:hAnsi="Times New Roman"/>
          <w:szCs w:val="24"/>
          <w:lang w:val="fr-FR"/>
        </w:rPr>
      </w:pPr>
    </w:p>
    <w:p w14:paraId="36B71B4B" w14:textId="77777777" w:rsidR="00831E15" w:rsidRPr="00710D65" w:rsidRDefault="00831E15" w:rsidP="00A63127">
      <w:pPr>
        <w:pStyle w:val="Sec10head1"/>
        <w:rPr>
          <w:rStyle w:val="Style9Char"/>
          <w:b/>
        </w:rPr>
        <w:sectPr w:rsidR="00831E15" w:rsidRPr="00710D65" w:rsidSect="00F43C27">
          <w:footnotePr>
            <w:numRestart w:val="eachSect"/>
          </w:footnotePr>
          <w:pgSz w:w="12240" w:h="15840" w:code="1"/>
          <w:pgMar w:top="1440" w:right="1440" w:bottom="1440" w:left="1440" w:header="720" w:footer="720" w:gutter="0"/>
          <w:cols w:space="720"/>
          <w:titlePg/>
          <w:docGrid w:linePitch="326"/>
        </w:sectPr>
      </w:pPr>
      <w:bookmarkStart w:id="1757" w:name="_Toc479272847"/>
    </w:p>
    <w:p w14:paraId="7D7710F8" w14:textId="3E9A23CE" w:rsidR="000A450A" w:rsidRPr="00710D65" w:rsidRDefault="000A450A" w:rsidP="00A63127">
      <w:pPr>
        <w:pStyle w:val="Sec10head1"/>
      </w:pPr>
      <w:bookmarkStart w:id="1758" w:name="_Toc207121923"/>
      <w:r w:rsidRPr="00710D65">
        <w:rPr>
          <w:rStyle w:val="Style9Char"/>
          <w:b/>
        </w:rPr>
        <w:lastRenderedPageBreak/>
        <w:t xml:space="preserve">Modèle de </w:t>
      </w:r>
      <w:r w:rsidR="005D0027" w:rsidRPr="00710D65">
        <w:rPr>
          <w:rStyle w:val="Style9Char"/>
          <w:b/>
        </w:rPr>
        <w:t>G</w:t>
      </w:r>
      <w:r w:rsidRPr="00710D65">
        <w:rPr>
          <w:rStyle w:val="Style9Char"/>
          <w:b/>
        </w:rPr>
        <w:t xml:space="preserve">arantie de </w:t>
      </w:r>
      <w:r w:rsidR="005D0027" w:rsidRPr="00710D65">
        <w:rPr>
          <w:rStyle w:val="Style9Char"/>
          <w:b/>
        </w:rPr>
        <w:t>R</w:t>
      </w:r>
      <w:r w:rsidRPr="00710D65">
        <w:rPr>
          <w:rStyle w:val="Style9Char"/>
          <w:b/>
        </w:rPr>
        <w:t>estitution d’</w:t>
      </w:r>
      <w:r w:rsidR="005D0027" w:rsidRPr="00710D65">
        <w:rPr>
          <w:rStyle w:val="Style9Char"/>
          <w:b/>
        </w:rPr>
        <w:t>A</w:t>
      </w:r>
      <w:r w:rsidRPr="00710D65">
        <w:rPr>
          <w:rStyle w:val="Style9Char"/>
          <w:b/>
        </w:rPr>
        <w:t>vance</w:t>
      </w:r>
      <w:bookmarkEnd w:id="1757"/>
      <w:r w:rsidR="00A63127" w:rsidRPr="00710D65">
        <w:t xml:space="preserve"> </w:t>
      </w:r>
      <w:r w:rsidR="00A63127" w:rsidRPr="00710D65">
        <w:br/>
      </w:r>
      <w:r w:rsidRPr="00710D65">
        <w:t>(</w:t>
      </w:r>
      <w:r w:rsidR="005D0027" w:rsidRPr="00710D65">
        <w:t>G</w:t>
      </w:r>
      <w:r w:rsidRPr="00710D65">
        <w:t xml:space="preserve">arantie </w:t>
      </w:r>
      <w:r w:rsidR="005D0027" w:rsidRPr="00710D65">
        <w:t>B</w:t>
      </w:r>
      <w:r w:rsidRPr="00710D65">
        <w:t>ancaire</w:t>
      </w:r>
      <w:r w:rsidR="00037168" w:rsidRPr="00710D65">
        <w:t xml:space="preserve"> sur </w:t>
      </w:r>
      <w:r w:rsidR="005D0027" w:rsidRPr="00710D65">
        <w:t>D</w:t>
      </w:r>
      <w:r w:rsidR="00037168" w:rsidRPr="00710D65">
        <w:t>emande</w:t>
      </w:r>
      <w:r w:rsidRPr="00710D65">
        <w:t>)</w:t>
      </w:r>
      <w:bookmarkEnd w:id="1754"/>
      <w:bookmarkEnd w:id="1755"/>
      <w:bookmarkEnd w:id="1758"/>
    </w:p>
    <w:p w14:paraId="5BD300BD" w14:textId="77777777" w:rsidR="000A450A" w:rsidRPr="00710D65" w:rsidRDefault="000A450A" w:rsidP="00DC57DA">
      <w:pPr>
        <w:spacing w:before="120" w:after="120"/>
        <w:rPr>
          <w:szCs w:val="24"/>
        </w:rPr>
      </w:pPr>
    </w:p>
    <w:p w14:paraId="48D03C3C" w14:textId="136FF742" w:rsidR="00037168" w:rsidRPr="00710D65" w:rsidRDefault="00037168" w:rsidP="00831E15">
      <w:pPr>
        <w:tabs>
          <w:tab w:val="left" w:leader="underscore" w:pos="4678"/>
        </w:tabs>
        <w:spacing w:before="120" w:after="240"/>
        <w:ind w:left="0" w:firstLine="0"/>
        <w:rPr>
          <w:szCs w:val="24"/>
        </w:rPr>
      </w:pPr>
      <w:r w:rsidRPr="00710D65">
        <w:rPr>
          <w:b/>
          <w:szCs w:val="24"/>
        </w:rPr>
        <w:t>AO No</w:t>
      </w:r>
      <w:r w:rsidR="005B69F3" w:rsidRPr="00710D65">
        <w:rPr>
          <w:b/>
          <w:szCs w:val="24"/>
        </w:rPr>
        <w:t> :</w:t>
      </w:r>
      <w:r w:rsidRPr="00710D65">
        <w:rPr>
          <w:i/>
          <w:iCs/>
          <w:szCs w:val="24"/>
        </w:rPr>
        <w:t xml:space="preserve"> </w:t>
      </w:r>
      <w:r w:rsidR="00831E15" w:rsidRPr="00710D65">
        <w:rPr>
          <w:i/>
          <w:iCs/>
          <w:szCs w:val="24"/>
        </w:rPr>
        <w:tab/>
      </w:r>
      <w:r w:rsidRPr="00710D65">
        <w:rPr>
          <w:i/>
          <w:iCs/>
          <w:szCs w:val="24"/>
        </w:rPr>
        <w:t>[Insérer le numéro de l’Appel d’Offres].</w:t>
      </w:r>
    </w:p>
    <w:p w14:paraId="5B64DA69" w14:textId="496D699B" w:rsidR="00037168" w:rsidRPr="00710D65" w:rsidRDefault="00037168" w:rsidP="00831E15">
      <w:pPr>
        <w:tabs>
          <w:tab w:val="left" w:leader="underscore" w:pos="4678"/>
        </w:tabs>
        <w:spacing w:before="120" w:after="240"/>
        <w:ind w:left="0" w:firstLine="0"/>
        <w:rPr>
          <w:i/>
          <w:iCs/>
          <w:szCs w:val="24"/>
        </w:rPr>
      </w:pPr>
      <w:r w:rsidRPr="00710D65">
        <w:rPr>
          <w:b/>
          <w:szCs w:val="24"/>
        </w:rPr>
        <w:t>Garant</w:t>
      </w:r>
      <w:r w:rsidR="005B69F3" w:rsidRPr="00710D65">
        <w:rPr>
          <w:b/>
          <w:szCs w:val="24"/>
        </w:rPr>
        <w:t> :</w:t>
      </w:r>
      <w:r w:rsidRPr="00710D65">
        <w:rPr>
          <w:szCs w:val="24"/>
        </w:rPr>
        <w:t xml:space="preserve"> </w:t>
      </w:r>
      <w:r w:rsidR="00831E15" w:rsidRPr="00710D65">
        <w:rPr>
          <w:szCs w:val="24"/>
        </w:rPr>
        <w:tab/>
      </w:r>
      <w:r w:rsidRPr="00710D65">
        <w:rPr>
          <w:i/>
          <w:iCs/>
          <w:szCs w:val="24"/>
        </w:rPr>
        <w:t>[nom de la banque et adresse de la banque émettrice et</w:t>
      </w:r>
      <w:r w:rsidR="005B69F3" w:rsidRPr="00710D65">
        <w:rPr>
          <w:i/>
          <w:iCs/>
          <w:szCs w:val="24"/>
        </w:rPr>
        <w:t xml:space="preserve"> </w:t>
      </w:r>
      <w:r w:rsidRPr="00710D65">
        <w:rPr>
          <w:i/>
          <w:iCs/>
          <w:szCs w:val="24"/>
        </w:rPr>
        <w:t xml:space="preserve">code SWIFT] </w:t>
      </w:r>
    </w:p>
    <w:p w14:paraId="471BE4C2" w14:textId="42B08E4A" w:rsidR="00037168" w:rsidRPr="00710D65" w:rsidRDefault="00037168" w:rsidP="00831E15">
      <w:pPr>
        <w:tabs>
          <w:tab w:val="left" w:leader="underscore" w:pos="4678"/>
        </w:tabs>
        <w:spacing w:before="120" w:after="240"/>
        <w:ind w:left="0" w:firstLine="0"/>
        <w:rPr>
          <w:szCs w:val="24"/>
        </w:rPr>
      </w:pPr>
      <w:r w:rsidRPr="00710D65">
        <w:rPr>
          <w:b/>
          <w:szCs w:val="24"/>
        </w:rPr>
        <w:t>Bénéficiaire</w:t>
      </w:r>
      <w:r w:rsidR="005B69F3" w:rsidRPr="00710D65">
        <w:rPr>
          <w:b/>
          <w:szCs w:val="24"/>
        </w:rPr>
        <w:t> :</w:t>
      </w:r>
      <w:r w:rsidRPr="00710D65">
        <w:rPr>
          <w:szCs w:val="24"/>
        </w:rPr>
        <w:t xml:space="preserve"> </w:t>
      </w:r>
      <w:r w:rsidR="00831E15" w:rsidRPr="00710D65">
        <w:rPr>
          <w:szCs w:val="24"/>
        </w:rPr>
        <w:tab/>
      </w:r>
      <w:r w:rsidRPr="00710D65">
        <w:rPr>
          <w:i/>
          <w:iCs/>
          <w:szCs w:val="24"/>
        </w:rPr>
        <w:t xml:space="preserve">[nom et adresse du Maître </w:t>
      </w:r>
      <w:r w:rsidR="0094474A" w:rsidRPr="00710D65">
        <w:rPr>
          <w:i/>
          <w:iCs/>
          <w:szCs w:val="24"/>
        </w:rPr>
        <w:t>d</w:t>
      </w:r>
      <w:r w:rsidRPr="00710D65">
        <w:rPr>
          <w:i/>
          <w:iCs/>
          <w:szCs w:val="24"/>
        </w:rPr>
        <w:t>’Ouvrage]</w:t>
      </w:r>
      <w:r w:rsidRPr="00710D65">
        <w:rPr>
          <w:szCs w:val="24"/>
        </w:rPr>
        <w:t xml:space="preserve"> </w:t>
      </w:r>
    </w:p>
    <w:p w14:paraId="1423AE90" w14:textId="1613BE2B" w:rsidR="00037168" w:rsidRPr="00710D65" w:rsidRDefault="00037168" w:rsidP="00831E15">
      <w:pPr>
        <w:tabs>
          <w:tab w:val="left" w:leader="underscore" w:pos="4678"/>
        </w:tabs>
        <w:spacing w:before="120" w:after="240"/>
        <w:ind w:left="0" w:firstLine="0"/>
        <w:rPr>
          <w:szCs w:val="24"/>
        </w:rPr>
      </w:pPr>
      <w:r w:rsidRPr="00710D65">
        <w:rPr>
          <w:b/>
          <w:szCs w:val="24"/>
        </w:rPr>
        <w:t>Date</w:t>
      </w:r>
      <w:r w:rsidR="005B69F3" w:rsidRPr="00710D65">
        <w:rPr>
          <w:b/>
          <w:szCs w:val="24"/>
        </w:rPr>
        <w:t> :</w:t>
      </w:r>
      <w:r w:rsidRPr="00710D65">
        <w:rPr>
          <w:szCs w:val="24"/>
        </w:rPr>
        <w:t xml:space="preserve"> </w:t>
      </w:r>
      <w:r w:rsidR="00831E15" w:rsidRPr="00710D65">
        <w:rPr>
          <w:szCs w:val="24"/>
        </w:rPr>
        <w:tab/>
      </w:r>
    </w:p>
    <w:p w14:paraId="37EC73C0" w14:textId="0E734686" w:rsidR="00037168" w:rsidRPr="00710D65" w:rsidRDefault="00037168" w:rsidP="00831E15">
      <w:pPr>
        <w:tabs>
          <w:tab w:val="left" w:leader="underscore" w:pos="9072"/>
        </w:tabs>
        <w:spacing w:before="120" w:after="120"/>
        <w:rPr>
          <w:szCs w:val="24"/>
        </w:rPr>
      </w:pPr>
      <w:r w:rsidRPr="00710D65">
        <w:rPr>
          <w:b/>
          <w:szCs w:val="24"/>
        </w:rPr>
        <w:t>Garantie de restitution d’avance No.</w:t>
      </w:r>
      <w:r w:rsidR="005B69F3" w:rsidRPr="00710D65">
        <w:rPr>
          <w:b/>
          <w:szCs w:val="24"/>
        </w:rPr>
        <w:t> :</w:t>
      </w:r>
      <w:r w:rsidR="00831E15" w:rsidRPr="00710D65">
        <w:rPr>
          <w:b/>
          <w:szCs w:val="24"/>
        </w:rPr>
        <w:tab/>
      </w:r>
    </w:p>
    <w:p w14:paraId="05215163" w14:textId="503D3934" w:rsidR="00037168" w:rsidRPr="00710D65" w:rsidRDefault="00037168" w:rsidP="00831E15">
      <w:pPr>
        <w:spacing w:before="240" w:after="120"/>
        <w:ind w:left="0" w:firstLine="0"/>
        <w:rPr>
          <w:szCs w:val="24"/>
        </w:rPr>
      </w:pPr>
      <w:r w:rsidRPr="00710D65">
        <w:rPr>
          <w:szCs w:val="24"/>
        </w:rPr>
        <w:t>Nous avo</w:t>
      </w:r>
      <w:r w:rsidR="00831E15" w:rsidRPr="00710D65">
        <w:rPr>
          <w:szCs w:val="24"/>
        </w:rPr>
        <w:t>ns été informés que __________</w:t>
      </w:r>
      <w:r w:rsidRPr="00710D65">
        <w:rPr>
          <w:szCs w:val="24"/>
        </w:rPr>
        <w:t xml:space="preserve">________ </w:t>
      </w:r>
      <w:r w:rsidRPr="00710D65">
        <w:rPr>
          <w:i/>
          <w:iCs/>
          <w:szCs w:val="24"/>
        </w:rPr>
        <w:t>[nom de l’Entrepreneur]</w:t>
      </w:r>
      <w:r w:rsidRPr="00710D65">
        <w:rPr>
          <w:szCs w:val="24"/>
        </w:rPr>
        <w:t xml:space="preserve"> (ci-après dénommé « le Donneur d’ordre ») a conclu le Marché No. ________________ avec le Bénéficiaire en date du ______________ pour l’exécution _____________________</w:t>
      </w:r>
      <w:r w:rsidR="005B69F3" w:rsidRPr="00710D65">
        <w:rPr>
          <w:i/>
          <w:iCs/>
          <w:szCs w:val="24"/>
        </w:rPr>
        <w:t xml:space="preserve"> </w:t>
      </w:r>
      <w:r w:rsidRPr="00710D65">
        <w:rPr>
          <w:i/>
          <w:iCs/>
          <w:szCs w:val="24"/>
        </w:rPr>
        <w:t xml:space="preserve">[nom du marché et description des </w:t>
      </w:r>
      <w:r w:rsidR="00AD2A14" w:rsidRPr="00710D65">
        <w:rPr>
          <w:i/>
          <w:iCs/>
          <w:szCs w:val="24"/>
        </w:rPr>
        <w:t>Ouvrages</w:t>
      </w:r>
      <w:r w:rsidRPr="00710D65">
        <w:rPr>
          <w:i/>
          <w:iCs/>
          <w:szCs w:val="24"/>
        </w:rPr>
        <w:t>]</w:t>
      </w:r>
      <w:r w:rsidRPr="00710D65">
        <w:rPr>
          <w:szCs w:val="24"/>
        </w:rPr>
        <w:t xml:space="preserve"> (ci-après dénommé « le Marché »).</w:t>
      </w:r>
    </w:p>
    <w:p w14:paraId="6A3C0520" w14:textId="77777777" w:rsidR="00037168" w:rsidRPr="00710D65" w:rsidRDefault="00037168" w:rsidP="00DC57DA">
      <w:pPr>
        <w:spacing w:before="120" w:after="120"/>
        <w:ind w:left="0" w:firstLine="0"/>
        <w:rPr>
          <w:szCs w:val="24"/>
        </w:rPr>
      </w:pPr>
      <w:r w:rsidRPr="00710D65">
        <w:rPr>
          <w:szCs w:val="24"/>
        </w:rPr>
        <w:t xml:space="preserve">De plus nous comprenons qu’en vertu des conditions du Marché, une avance d’un montant de ___________ </w:t>
      </w:r>
      <w:r w:rsidRPr="00710D65">
        <w:rPr>
          <w:i/>
          <w:iCs/>
          <w:szCs w:val="24"/>
        </w:rPr>
        <w:t>[insérer la somme en chiffres]</w:t>
      </w:r>
      <w:r w:rsidRPr="00710D65">
        <w:rPr>
          <w:szCs w:val="24"/>
        </w:rPr>
        <w:t xml:space="preserve"> _____________</w:t>
      </w:r>
      <w:r w:rsidRPr="00710D65">
        <w:rPr>
          <w:i/>
          <w:szCs w:val="24"/>
        </w:rPr>
        <w:t xml:space="preserve"> [insérer la somme en lettres] </w:t>
      </w:r>
      <w:r w:rsidRPr="00710D65">
        <w:rPr>
          <w:szCs w:val="24"/>
        </w:rPr>
        <w:t>est versée contre une garantie de restitution d’avance.</w:t>
      </w:r>
    </w:p>
    <w:p w14:paraId="1B9D8561" w14:textId="7E4CA75C" w:rsidR="00037168" w:rsidRPr="00710D65" w:rsidRDefault="00037168" w:rsidP="00DC57DA">
      <w:pPr>
        <w:spacing w:before="120" w:after="120"/>
        <w:ind w:left="0" w:firstLine="0"/>
        <w:rPr>
          <w:szCs w:val="24"/>
        </w:rPr>
      </w:pPr>
      <w:r w:rsidRPr="6B13A115">
        <w:t>A la demande du Donneur d’ordre, nous prenons, en tant que Garant, l’engagement irrévocable de payer au Bénéficiaire toute somme dans la limite du Montant de la Garantie qui s’élève à</w:t>
      </w:r>
      <w:r w:rsidR="005B69F3" w:rsidRPr="00710D65">
        <w:rPr>
          <w:szCs w:val="24"/>
        </w:rPr>
        <w:t xml:space="preserve"> </w:t>
      </w:r>
      <w:r w:rsidR="00831E15" w:rsidRPr="00710D65">
        <w:rPr>
          <w:szCs w:val="24"/>
        </w:rPr>
        <w:t xml:space="preserve">____________ </w:t>
      </w:r>
      <w:r w:rsidRPr="6B13A115">
        <w:rPr>
          <w:i/>
          <w:iCs/>
        </w:rPr>
        <w:t xml:space="preserve">[insérer la somme en chiffres] </w:t>
      </w:r>
      <w:r w:rsidR="00831E15" w:rsidRPr="00710D65">
        <w:rPr>
          <w:szCs w:val="24"/>
        </w:rPr>
        <w:t>____________</w:t>
      </w:r>
      <w:r w:rsidR="00831E15" w:rsidRPr="6B13A115">
        <w:rPr>
          <w:i/>
          <w:iCs/>
        </w:rPr>
        <w:t xml:space="preserve"> </w:t>
      </w:r>
      <w:r w:rsidRPr="6B13A115">
        <w:rPr>
          <w:i/>
          <w:iCs/>
        </w:rPr>
        <w:t>[insérer la somme en lettres]</w:t>
      </w:r>
      <w:r w:rsidRPr="6B13A115">
        <w:rPr>
          <w:vertAlign w:val="superscript"/>
        </w:rPr>
        <w:footnoteReference w:id="42"/>
      </w:r>
      <w:r w:rsidRPr="6B13A115">
        <w:t>. Votre demande en paiement doit comprendre, que ce soit dans la demande elle-même ou dans un document séparé signé</w:t>
      </w:r>
      <w:r w:rsidRPr="00710D65" w:rsidDel="00667289">
        <w:rPr>
          <w:szCs w:val="24"/>
        </w:rPr>
        <w:t xml:space="preserve"> </w:t>
      </w:r>
      <w:r w:rsidRPr="6B13A115">
        <w:t>accompagnant ou identifiant la demande, la déclaration que le Donneur d’ordre</w:t>
      </w:r>
      <w:r w:rsidR="005B69F3" w:rsidRPr="00710D65">
        <w:rPr>
          <w:szCs w:val="24"/>
        </w:rPr>
        <w:t> :</w:t>
      </w:r>
    </w:p>
    <w:p w14:paraId="05128B2C" w14:textId="5DE87B16" w:rsidR="00037168" w:rsidRPr="00710D65" w:rsidRDefault="00037168" w:rsidP="00DC57DA">
      <w:pPr>
        <w:spacing w:before="120" w:after="120"/>
        <w:rPr>
          <w:szCs w:val="24"/>
        </w:rPr>
      </w:pPr>
      <w:r w:rsidRPr="00710D65">
        <w:rPr>
          <w:szCs w:val="24"/>
        </w:rPr>
        <w:t xml:space="preserve">(a) </w:t>
      </w:r>
      <w:r w:rsidR="00B26E4A" w:rsidRPr="00710D65">
        <w:rPr>
          <w:szCs w:val="24"/>
        </w:rPr>
        <w:tab/>
      </w:r>
      <w:r w:rsidRPr="00710D65">
        <w:rPr>
          <w:szCs w:val="24"/>
        </w:rPr>
        <w:t>a utilisé l’avance à d’autres fins que les prestations faisant l’objet du Marché</w:t>
      </w:r>
      <w:r w:rsidR="005B69F3" w:rsidRPr="00710D65">
        <w:rPr>
          <w:szCs w:val="24"/>
        </w:rPr>
        <w:t> ;</w:t>
      </w:r>
      <w:r w:rsidRPr="00710D65">
        <w:rPr>
          <w:szCs w:val="24"/>
        </w:rPr>
        <w:t xml:space="preserve"> ou bien</w:t>
      </w:r>
    </w:p>
    <w:p w14:paraId="3371BB8D" w14:textId="15826608" w:rsidR="00037168" w:rsidRPr="00710D65" w:rsidRDefault="00037168" w:rsidP="00DC57DA">
      <w:pPr>
        <w:spacing w:before="120" w:after="120"/>
        <w:rPr>
          <w:szCs w:val="24"/>
        </w:rPr>
      </w:pPr>
      <w:r w:rsidRPr="00710D65">
        <w:rPr>
          <w:szCs w:val="24"/>
        </w:rPr>
        <w:t xml:space="preserve">(b) </w:t>
      </w:r>
      <w:r w:rsidR="00B26E4A" w:rsidRPr="00710D65">
        <w:rPr>
          <w:szCs w:val="24"/>
        </w:rPr>
        <w:tab/>
      </w:r>
      <w:r w:rsidRPr="00710D65">
        <w:rPr>
          <w:szCs w:val="24"/>
        </w:rPr>
        <w:t xml:space="preserve">n’a pas remboursé l’avance dans les conditions spécifiées au Marché, spécifiant le montant non remboursé par le Donneur d’ordre. </w:t>
      </w:r>
    </w:p>
    <w:p w14:paraId="2D34DC47" w14:textId="57C85D1A" w:rsidR="00037168" w:rsidRPr="00710D65" w:rsidRDefault="00037168" w:rsidP="00DC57DA">
      <w:pPr>
        <w:spacing w:before="120" w:after="120"/>
        <w:ind w:left="0" w:firstLine="0"/>
        <w:rPr>
          <w:i/>
          <w:iCs/>
          <w:szCs w:val="24"/>
        </w:rPr>
      </w:pPr>
      <w:r w:rsidRPr="00710D65">
        <w:rPr>
          <w:szCs w:val="24"/>
        </w:rPr>
        <w:t xml:space="preserve">Toute demande au titre de la présente garantie doit être </w:t>
      </w:r>
      <w:r w:rsidR="001D29FA" w:rsidRPr="00710D65">
        <w:rPr>
          <w:szCs w:val="24"/>
        </w:rPr>
        <w:t>soumise après la présentation</w:t>
      </w:r>
      <w:r w:rsidRPr="00710D65">
        <w:rPr>
          <w:szCs w:val="24"/>
        </w:rPr>
        <w:t xml:space="preserve"> </w:t>
      </w:r>
      <w:r w:rsidR="001D29FA" w:rsidRPr="00710D65">
        <w:rPr>
          <w:szCs w:val="24"/>
        </w:rPr>
        <w:t>d’</w:t>
      </w:r>
      <w:r w:rsidRPr="00710D65">
        <w:rPr>
          <w:szCs w:val="24"/>
        </w:rPr>
        <w:t>une attestation</w:t>
      </w:r>
      <w:r w:rsidR="005B69F3" w:rsidRPr="00710D65">
        <w:rPr>
          <w:szCs w:val="24"/>
        </w:rPr>
        <w:t xml:space="preserve"> </w:t>
      </w:r>
      <w:r w:rsidRPr="00710D65">
        <w:rPr>
          <w:szCs w:val="24"/>
        </w:rPr>
        <w:t xml:space="preserve">provenant de la banque du Bénéficiaire indiquant que l’avance mentionnée ci-dessus a été créditée au compte bancaire du Donneur d’offre portant le numéro ______________ à __________________ </w:t>
      </w:r>
      <w:r w:rsidRPr="00710D65">
        <w:rPr>
          <w:i/>
          <w:iCs/>
          <w:szCs w:val="24"/>
        </w:rPr>
        <w:t>[nom et adresse de la banque].</w:t>
      </w:r>
    </w:p>
    <w:p w14:paraId="5FF35147" w14:textId="3CA886C9" w:rsidR="00037168" w:rsidRPr="00710D65" w:rsidRDefault="00037168" w:rsidP="00DC57DA">
      <w:pPr>
        <w:spacing w:before="120" w:after="120"/>
        <w:ind w:left="0" w:firstLine="0"/>
        <w:rPr>
          <w:szCs w:val="24"/>
        </w:rPr>
      </w:pPr>
      <w:r w:rsidRPr="00710D65">
        <w:rPr>
          <w:szCs w:val="24"/>
        </w:rPr>
        <w:t xml:space="preserve">Le montant de la présente garantie sera réduit au fur et à mesure à concurrence des remboursements de l’avance effectués par le Donneur d’ordre tels qu’ils figurent aux décomptes </w:t>
      </w:r>
      <w:r w:rsidR="00932525" w:rsidRPr="00710D65">
        <w:rPr>
          <w:szCs w:val="24"/>
        </w:rPr>
        <w:t xml:space="preserve">intermédiaires </w:t>
      </w:r>
      <w:r w:rsidRPr="00710D65">
        <w:rPr>
          <w:szCs w:val="24"/>
        </w:rPr>
        <w:t xml:space="preserve">dont la copie nous sera présentée. </w:t>
      </w:r>
    </w:p>
    <w:p w14:paraId="5B68A89A" w14:textId="396DE3B3" w:rsidR="00037168" w:rsidRPr="00710D65" w:rsidRDefault="00037168" w:rsidP="00DC57DA">
      <w:pPr>
        <w:spacing w:before="120" w:after="120"/>
        <w:ind w:left="0" w:firstLine="0"/>
        <w:rPr>
          <w:szCs w:val="24"/>
        </w:rPr>
      </w:pPr>
      <w:r w:rsidRPr="6B13A115">
        <w:lastRenderedPageBreak/>
        <w:t>La présente garantie expire au plus tard à la première des dates suivantes</w:t>
      </w:r>
      <w:r w:rsidR="005B69F3" w:rsidRPr="00710D65">
        <w:rPr>
          <w:szCs w:val="24"/>
        </w:rPr>
        <w:t> :</w:t>
      </w:r>
      <w:r w:rsidRPr="6B13A115">
        <w:t xml:space="preserve"> à la réception d’une copie du décompte indiquant que 90 (quatre-vingt</w:t>
      </w:r>
      <w:r w:rsidR="00F855C3" w:rsidRPr="00710D65">
        <w:rPr>
          <w:szCs w:val="24"/>
        </w:rPr>
        <w:t>-</w:t>
      </w:r>
      <w:r w:rsidRPr="6B13A115">
        <w:t>dix) pourcent du Montant du Marché (à l’exclusion des sommes à valoir) ont été approuvés pour paiement,</w:t>
      </w:r>
      <w:r w:rsidR="005B69F3" w:rsidRPr="00710D65">
        <w:rPr>
          <w:szCs w:val="24"/>
        </w:rPr>
        <w:t xml:space="preserve"> </w:t>
      </w:r>
      <w:r w:rsidRPr="6B13A115">
        <w:t>ou à la date suivante</w:t>
      </w:r>
      <w:r w:rsidR="005B69F3" w:rsidRPr="00710D65">
        <w:rPr>
          <w:szCs w:val="24"/>
        </w:rPr>
        <w:t> :</w:t>
      </w:r>
      <w:r w:rsidR="00831E15" w:rsidRPr="00710D65">
        <w:rPr>
          <w:szCs w:val="24"/>
        </w:rPr>
        <w:t xml:space="preserve"> </w:t>
      </w:r>
      <w:r w:rsidRPr="00710D65">
        <w:rPr>
          <w:szCs w:val="24"/>
        </w:rPr>
        <w:t>_</w:t>
      </w:r>
      <w:r w:rsidR="00831E15" w:rsidRPr="00710D65">
        <w:rPr>
          <w:szCs w:val="24"/>
        </w:rPr>
        <w:t>_______</w:t>
      </w:r>
      <w:r w:rsidRPr="00710D65">
        <w:rPr>
          <w:szCs w:val="24"/>
        </w:rPr>
        <w:t>__.</w:t>
      </w:r>
      <w:r w:rsidRPr="6B13A115">
        <w:rPr>
          <w:vertAlign w:val="superscript"/>
        </w:rPr>
        <w:footnoteReference w:id="43"/>
      </w:r>
      <w:r w:rsidRPr="6B13A115">
        <w:t xml:space="preserve"> En conséquence, toute demande de paiement au titre de cette Garantie doit nous parvenir à cette date au plus tard.</w:t>
      </w:r>
    </w:p>
    <w:p w14:paraId="591909DD" w14:textId="0300C978" w:rsidR="00037168" w:rsidRPr="00710D65" w:rsidRDefault="00037168" w:rsidP="00DC57DA">
      <w:pPr>
        <w:spacing w:before="120" w:after="120"/>
        <w:ind w:left="0" w:firstLine="0"/>
        <w:rPr>
          <w:szCs w:val="24"/>
        </w:rPr>
      </w:pPr>
      <w:r w:rsidRPr="00710D65">
        <w:rPr>
          <w:szCs w:val="24"/>
        </w:rPr>
        <w:t>La présente garantie est régie par les Règles Uniformes de la CCI relatives aux Garanties sur Demande (RUGD), Publication CCI no</w:t>
      </w:r>
      <w:r w:rsidR="005B69F3" w:rsidRPr="00710D65">
        <w:rPr>
          <w:szCs w:val="24"/>
        </w:rPr>
        <w:t> :</w:t>
      </w:r>
      <w:r w:rsidRPr="00710D65">
        <w:rPr>
          <w:szCs w:val="24"/>
        </w:rPr>
        <w:t xml:space="preserve"> 758</w:t>
      </w:r>
      <w:r w:rsidR="00F855C3" w:rsidRPr="00710D65">
        <w:rPr>
          <w:szCs w:val="24"/>
        </w:rPr>
        <w:t>, excepté le sous-paragraphe 15(a) qui est exclu par la présente</w:t>
      </w:r>
      <w:r w:rsidRPr="00710D65">
        <w:rPr>
          <w:szCs w:val="24"/>
        </w:rPr>
        <w:t xml:space="preserve">. </w:t>
      </w:r>
    </w:p>
    <w:p w14:paraId="309C4F09" w14:textId="4FE7EBEC" w:rsidR="00037168" w:rsidRPr="00710D65" w:rsidRDefault="00831E15" w:rsidP="00831E15">
      <w:pPr>
        <w:tabs>
          <w:tab w:val="left" w:leader="underscore" w:pos="4678"/>
        </w:tabs>
        <w:spacing w:before="480" w:after="0"/>
        <w:ind w:left="0" w:firstLine="0"/>
        <w:rPr>
          <w:szCs w:val="24"/>
        </w:rPr>
      </w:pPr>
      <w:r w:rsidRPr="00710D65">
        <w:rPr>
          <w:szCs w:val="24"/>
        </w:rPr>
        <w:tab/>
      </w:r>
    </w:p>
    <w:p w14:paraId="7790C763" w14:textId="77777777" w:rsidR="00037168" w:rsidRPr="00710D65" w:rsidRDefault="00037168" w:rsidP="00831E15">
      <w:pPr>
        <w:spacing w:before="60" w:after="120"/>
        <w:rPr>
          <w:b/>
          <w:i/>
          <w:iCs/>
          <w:szCs w:val="24"/>
        </w:rPr>
      </w:pPr>
      <w:r w:rsidRPr="00710D65">
        <w:rPr>
          <w:i/>
          <w:iCs/>
          <w:szCs w:val="24"/>
        </w:rPr>
        <w:t>[Signature]</w:t>
      </w:r>
    </w:p>
    <w:p w14:paraId="10A32704" w14:textId="454822EF" w:rsidR="00037168" w:rsidRPr="00710D65" w:rsidRDefault="00037168" w:rsidP="00E6058C">
      <w:pPr>
        <w:spacing w:before="360" w:after="120"/>
        <w:ind w:left="0" w:firstLine="0"/>
        <w:rPr>
          <w:b/>
          <w:i/>
          <w:szCs w:val="24"/>
        </w:rPr>
      </w:pPr>
      <w:r w:rsidRPr="00710D65">
        <w:rPr>
          <w:b/>
          <w:i/>
          <w:szCs w:val="24"/>
        </w:rPr>
        <w:t>Note</w:t>
      </w:r>
      <w:r w:rsidR="005B69F3" w:rsidRPr="00710D65">
        <w:rPr>
          <w:b/>
          <w:i/>
          <w:szCs w:val="24"/>
        </w:rPr>
        <w:t> :</w:t>
      </w:r>
      <w:r w:rsidRPr="00710D65">
        <w:rPr>
          <w:b/>
          <w:i/>
          <w:szCs w:val="24"/>
        </w:rPr>
        <w:t xml:space="preserve"> Le texte en italiques </w:t>
      </w:r>
      <w:r w:rsidRPr="00710D65">
        <w:rPr>
          <w:b/>
          <w:i/>
          <w:szCs w:val="24"/>
          <w:u w:val="single"/>
        </w:rPr>
        <w:t>doit être supprimé du document final</w:t>
      </w:r>
      <w:r w:rsidR="005B69F3" w:rsidRPr="00710D65">
        <w:rPr>
          <w:b/>
          <w:i/>
          <w:szCs w:val="24"/>
        </w:rPr>
        <w:t> ;</w:t>
      </w:r>
      <w:r w:rsidRPr="00710D65">
        <w:rPr>
          <w:b/>
          <w:i/>
          <w:szCs w:val="24"/>
        </w:rPr>
        <w:t xml:space="preserve"> il est fourni à titre indicatif en vue d’en faciliter la préparation</w:t>
      </w:r>
      <w:r w:rsidR="00831E15" w:rsidRPr="00710D65">
        <w:rPr>
          <w:b/>
          <w:i/>
          <w:szCs w:val="24"/>
        </w:rPr>
        <w:t>.</w:t>
      </w:r>
    </w:p>
    <w:p w14:paraId="514081A7" w14:textId="64164453" w:rsidR="00037168" w:rsidRPr="00710D65" w:rsidRDefault="00037168" w:rsidP="00E6058C">
      <w:pPr>
        <w:spacing w:before="360" w:after="120"/>
        <w:ind w:left="0" w:firstLine="0"/>
        <w:rPr>
          <w:i/>
          <w:iCs/>
          <w:szCs w:val="24"/>
        </w:rPr>
      </w:pPr>
      <w:r w:rsidRPr="00710D65">
        <w:rPr>
          <w:i/>
          <w:iCs/>
          <w:szCs w:val="24"/>
        </w:rPr>
        <w:t>[</w:t>
      </w:r>
      <w:r w:rsidR="00831E15" w:rsidRPr="00710D65">
        <w:rPr>
          <w:i/>
          <w:iCs/>
          <w:szCs w:val="24"/>
        </w:rPr>
        <w:t>L</w:t>
      </w:r>
      <w:r w:rsidRPr="00710D65">
        <w:rPr>
          <w:i/>
          <w:iCs/>
          <w:szCs w:val="24"/>
        </w:rPr>
        <w:t>es garanties bancaires directement</w:t>
      </w:r>
      <w:r w:rsidR="005B69F3" w:rsidRPr="00710D65">
        <w:rPr>
          <w:i/>
          <w:iCs/>
          <w:szCs w:val="24"/>
        </w:rPr>
        <w:t xml:space="preserve"> </w:t>
      </w:r>
      <w:r w:rsidRPr="00710D65">
        <w:rPr>
          <w:i/>
          <w:iCs/>
          <w:szCs w:val="24"/>
        </w:rPr>
        <w:t>émises par une banque du choix du soumissionnaire dans tout pays éligibles seront admissibles]</w:t>
      </w:r>
    </w:p>
    <w:p w14:paraId="401C8E8E" w14:textId="77777777" w:rsidR="00E6058C" w:rsidRPr="00710D65" w:rsidRDefault="00E6058C" w:rsidP="00831E15">
      <w:pPr>
        <w:pStyle w:val="Sec10head1"/>
        <w:rPr>
          <w:rStyle w:val="Style9Char"/>
          <w:b/>
        </w:rPr>
        <w:sectPr w:rsidR="00E6058C" w:rsidRPr="00710D65" w:rsidSect="00F43C27">
          <w:footnotePr>
            <w:numRestart w:val="eachSect"/>
          </w:footnotePr>
          <w:pgSz w:w="12240" w:h="15840" w:code="1"/>
          <w:pgMar w:top="1440" w:right="1440" w:bottom="1440" w:left="1440" w:header="720" w:footer="720" w:gutter="0"/>
          <w:cols w:space="720"/>
          <w:titlePg/>
          <w:docGrid w:linePitch="326"/>
        </w:sectPr>
      </w:pPr>
      <w:bookmarkStart w:id="1759" w:name="_Toc479272848"/>
      <w:bookmarkStart w:id="1760" w:name="_Toc327354356"/>
    </w:p>
    <w:p w14:paraId="414712ED" w14:textId="0A695BE1" w:rsidR="000A450A" w:rsidRPr="00710D65" w:rsidRDefault="000A450A" w:rsidP="008305CF">
      <w:pPr>
        <w:pStyle w:val="Sec10head1"/>
        <w:spacing w:before="0" w:after="0"/>
        <w:rPr>
          <w:sz w:val="28"/>
          <w:szCs w:val="28"/>
        </w:rPr>
      </w:pPr>
      <w:bookmarkStart w:id="1761" w:name="_Toc207121924"/>
      <w:r w:rsidRPr="00710D65">
        <w:rPr>
          <w:rStyle w:val="Style9Char"/>
          <w:b/>
        </w:rPr>
        <w:lastRenderedPageBreak/>
        <w:t xml:space="preserve">Modèle de </w:t>
      </w:r>
      <w:r w:rsidR="005D0027" w:rsidRPr="00710D65">
        <w:rPr>
          <w:rStyle w:val="Style9Char"/>
          <w:b/>
        </w:rPr>
        <w:t>G</w:t>
      </w:r>
      <w:r w:rsidRPr="00710D65">
        <w:rPr>
          <w:rStyle w:val="Style9Char"/>
          <w:b/>
        </w:rPr>
        <w:t xml:space="preserve">arantie </w:t>
      </w:r>
      <w:r w:rsidR="008305CF" w:rsidRPr="00710D65">
        <w:rPr>
          <w:rStyle w:val="Style9Char"/>
          <w:b/>
        </w:rPr>
        <w:br/>
      </w:r>
      <w:r w:rsidRPr="00710D65">
        <w:rPr>
          <w:rStyle w:val="Style9Char"/>
          <w:b/>
        </w:rPr>
        <w:t xml:space="preserve">émise en remplacement de la </w:t>
      </w:r>
      <w:r w:rsidR="005D0027" w:rsidRPr="00710D65">
        <w:rPr>
          <w:rStyle w:val="Style9Char"/>
          <w:b/>
        </w:rPr>
        <w:t>R</w:t>
      </w:r>
      <w:r w:rsidRPr="00710D65">
        <w:rPr>
          <w:rStyle w:val="Style9Char"/>
          <w:b/>
        </w:rPr>
        <w:t xml:space="preserve">etenue de </w:t>
      </w:r>
      <w:r w:rsidR="005D0027" w:rsidRPr="00710D65">
        <w:rPr>
          <w:rStyle w:val="Style9Char"/>
          <w:b/>
        </w:rPr>
        <w:t>G</w:t>
      </w:r>
      <w:r w:rsidRPr="00710D65">
        <w:rPr>
          <w:rStyle w:val="Style9Char"/>
          <w:b/>
        </w:rPr>
        <w:t>arantie</w:t>
      </w:r>
      <w:bookmarkEnd w:id="1759"/>
      <w:r w:rsidR="00831E15" w:rsidRPr="00710D65">
        <w:t xml:space="preserve"> </w:t>
      </w:r>
      <w:r w:rsidR="008305CF" w:rsidRPr="00710D65">
        <w:br/>
      </w:r>
      <w:r w:rsidRPr="00710D65">
        <w:rPr>
          <w:sz w:val="28"/>
          <w:szCs w:val="28"/>
        </w:rPr>
        <w:t>(</w:t>
      </w:r>
      <w:r w:rsidR="005D0027" w:rsidRPr="00710D65">
        <w:rPr>
          <w:sz w:val="28"/>
          <w:szCs w:val="28"/>
        </w:rPr>
        <w:t>G</w:t>
      </w:r>
      <w:r w:rsidRPr="00710D65">
        <w:rPr>
          <w:sz w:val="28"/>
          <w:szCs w:val="28"/>
        </w:rPr>
        <w:t xml:space="preserve">arantie </w:t>
      </w:r>
      <w:r w:rsidR="005D0027" w:rsidRPr="00710D65">
        <w:rPr>
          <w:sz w:val="28"/>
          <w:szCs w:val="28"/>
        </w:rPr>
        <w:t>B</w:t>
      </w:r>
      <w:r w:rsidRPr="00710D65">
        <w:rPr>
          <w:sz w:val="28"/>
          <w:szCs w:val="28"/>
        </w:rPr>
        <w:t>ancaire</w:t>
      </w:r>
      <w:r w:rsidR="00037168" w:rsidRPr="00710D65">
        <w:rPr>
          <w:sz w:val="28"/>
          <w:szCs w:val="28"/>
        </w:rPr>
        <w:t xml:space="preserve"> sur </w:t>
      </w:r>
      <w:r w:rsidR="005D0027" w:rsidRPr="00710D65">
        <w:rPr>
          <w:sz w:val="28"/>
          <w:szCs w:val="28"/>
        </w:rPr>
        <w:t>D</w:t>
      </w:r>
      <w:r w:rsidR="00037168" w:rsidRPr="00710D65">
        <w:rPr>
          <w:sz w:val="28"/>
          <w:szCs w:val="28"/>
        </w:rPr>
        <w:t>emande</w:t>
      </w:r>
      <w:r w:rsidRPr="00710D65">
        <w:rPr>
          <w:sz w:val="28"/>
          <w:szCs w:val="28"/>
        </w:rPr>
        <w:t>)</w:t>
      </w:r>
      <w:bookmarkEnd w:id="1760"/>
      <w:bookmarkEnd w:id="1761"/>
    </w:p>
    <w:p w14:paraId="686F06BC" w14:textId="341C9A1A" w:rsidR="00E6058C" w:rsidRPr="00710D65" w:rsidRDefault="00E6058C" w:rsidP="00E6058C">
      <w:pPr>
        <w:tabs>
          <w:tab w:val="left" w:leader="underscore" w:pos="4678"/>
        </w:tabs>
        <w:spacing w:before="120" w:after="240"/>
        <w:ind w:left="0" w:firstLine="0"/>
        <w:rPr>
          <w:i/>
          <w:iCs/>
          <w:szCs w:val="24"/>
        </w:rPr>
      </w:pPr>
      <w:r w:rsidRPr="00710D65">
        <w:rPr>
          <w:b/>
          <w:szCs w:val="24"/>
        </w:rPr>
        <w:t>Garant :</w:t>
      </w:r>
      <w:r w:rsidRPr="00710D65">
        <w:rPr>
          <w:szCs w:val="24"/>
        </w:rPr>
        <w:t xml:space="preserve"> </w:t>
      </w:r>
      <w:r w:rsidRPr="00710D65">
        <w:rPr>
          <w:szCs w:val="24"/>
        </w:rPr>
        <w:tab/>
        <w:t xml:space="preserve"> </w:t>
      </w:r>
      <w:r w:rsidRPr="00710D65">
        <w:rPr>
          <w:i/>
          <w:iCs/>
          <w:szCs w:val="24"/>
        </w:rPr>
        <w:t xml:space="preserve">[nom de la banque et adresse de la banque émettrice et code SWIFT] </w:t>
      </w:r>
    </w:p>
    <w:p w14:paraId="06623FAE" w14:textId="0A4F7245" w:rsidR="00E6058C" w:rsidRPr="00710D65" w:rsidRDefault="00E6058C" w:rsidP="00E6058C">
      <w:pPr>
        <w:tabs>
          <w:tab w:val="left" w:leader="underscore" w:pos="4678"/>
        </w:tabs>
        <w:spacing w:before="120" w:after="240"/>
        <w:ind w:left="0" w:firstLine="0"/>
        <w:rPr>
          <w:szCs w:val="24"/>
        </w:rPr>
      </w:pPr>
      <w:r w:rsidRPr="00710D65">
        <w:rPr>
          <w:b/>
          <w:szCs w:val="24"/>
        </w:rPr>
        <w:t>Bénéficiaire :</w:t>
      </w:r>
      <w:r w:rsidRPr="00710D65">
        <w:rPr>
          <w:szCs w:val="24"/>
        </w:rPr>
        <w:t xml:space="preserve"> </w:t>
      </w:r>
      <w:r w:rsidRPr="00710D65">
        <w:rPr>
          <w:szCs w:val="24"/>
        </w:rPr>
        <w:tab/>
        <w:t xml:space="preserve"> </w:t>
      </w:r>
      <w:r w:rsidRPr="00710D65">
        <w:rPr>
          <w:i/>
          <w:iCs/>
          <w:szCs w:val="24"/>
        </w:rPr>
        <w:t xml:space="preserve">[nom et adresse du Maître </w:t>
      </w:r>
      <w:r w:rsidR="0094474A" w:rsidRPr="00710D65">
        <w:rPr>
          <w:i/>
          <w:iCs/>
          <w:szCs w:val="24"/>
        </w:rPr>
        <w:t>d</w:t>
      </w:r>
      <w:r w:rsidRPr="00710D65">
        <w:rPr>
          <w:i/>
          <w:iCs/>
          <w:szCs w:val="24"/>
        </w:rPr>
        <w:t>’Ouvrage]</w:t>
      </w:r>
      <w:r w:rsidRPr="00710D65">
        <w:rPr>
          <w:szCs w:val="24"/>
        </w:rPr>
        <w:t xml:space="preserve"> </w:t>
      </w:r>
    </w:p>
    <w:p w14:paraId="0231A079" w14:textId="77777777" w:rsidR="00E6058C" w:rsidRPr="00710D65" w:rsidRDefault="00E6058C" w:rsidP="00E6058C">
      <w:pPr>
        <w:tabs>
          <w:tab w:val="left" w:leader="underscore" w:pos="4678"/>
        </w:tabs>
        <w:spacing w:before="120" w:after="240"/>
        <w:ind w:left="0" w:firstLine="0"/>
        <w:rPr>
          <w:szCs w:val="24"/>
        </w:rPr>
      </w:pPr>
      <w:r w:rsidRPr="00710D65">
        <w:rPr>
          <w:b/>
          <w:szCs w:val="24"/>
        </w:rPr>
        <w:t>Date :</w:t>
      </w:r>
      <w:r w:rsidRPr="00710D65">
        <w:rPr>
          <w:szCs w:val="24"/>
        </w:rPr>
        <w:t xml:space="preserve"> </w:t>
      </w:r>
      <w:r w:rsidRPr="00710D65">
        <w:rPr>
          <w:szCs w:val="24"/>
        </w:rPr>
        <w:tab/>
      </w:r>
    </w:p>
    <w:p w14:paraId="35EC489C" w14:textId="23FCDDA0" w:rsidR="00037168" w:rsidRPr="00710D65" w:rsidRDefault="00037168" w:rsidP="00E6058C">
      <w:pPr>
        <w:tabs>
          <w:tab w:val="left" w:leader="underscore" w:pos="9356"/>
        </w:tabs>
        <w:spacing w:before="120" w:after="240"/>
        <w:ind w:left="0" w:firstLine="0"/>
        <w:rPr>
          <w:szCs w:val="24"/>
        </w:rPr>
      </w:pPr>
      <w:r w:rsidRPr="00710D65">
        <w:rPr>
          <w:b/>
          <w:szCs w:val="24"/>
        </w:rPr>
        <w:t>Garantie émise en remplacement de la retenue de garantie No.</w:t>
      </w:r>
      <w:r w:rsidR="005B69F3" w:rsidRPr="00710D65">
        <w:rPr>
          <w:b/>
          <w:szCs w:val="24"/>
        </w:rPr>
        <w:t> :</w:t>
      </w:r>
      <w:r w:rsidRPr="00710D65">
        <w:rPr>
          <w:szCs w:val="24"/>
        </w:rPr>
        <w:t xml:space="preserve"> </w:t>
      </w:r>
      <w:r w:rsidR="00E6058C" w:rsidRPr="00710D65">
        <w:rPr>
          <w:szCs w:val="24"/>
        </w:rPr>
        <w:tab/>
      </w:r>
      <w:r w:rsidR="00E6058C" w:rsidRPr="00710D65">
        <w:rPr>
          <w:szCs w:val="24"/>
        </w:rPr>
        <w:br/>
      </w:r>
      <w:r w:rsidRPr="00710D65">
        <w:rPr>
          <w:i/>
          <w:iCs/>
          <w:szCs w:val="24"/>
        </w:rPr>
        <w:t>[insérer le numéro de référence de la garantie</w:t>
      </w:r>
      <w:r w:rsidR="00E6058C" w:rsidRPr="00710D65">
        <w:rPr>
          <w:i/>
          <w:iCs/>
          <w:szCs w:val="24"/>
        </w:rPr>
        <w:t>]</w:t>
      </w:r>
    </w:p>
    <w:p w14:paraId="44AA4C08" w14:textId="6351A46F" w:rsidR="00037168" w:rsidRPr="00710D65" w:rsidRDefault="00037168" w:rsidP="00DC57DA">
      <w:pPr>
        <w:spacing w:before="120" w:after="120"/>
        <w:ind w:left="0" w:firstLine="0"/>
        <w:rPr>
          <w:szCs w:val="24"/>
        </w:rPr>
      </w:pPr>
      <w:r w:rsidRPr="00710D65">
        <w:rPr>
          <w:szCs w:val="24"/>
        </w:rPr>
        <w:t xml:space="preserve">Nous avons été informés que ____________________ </w:t>
      </w:r>
      <w:r w:rsidRPr="00710D65">
        <w:rPr>
          <w:i/>
          <w:iCs/>
          <w:szCs w:val="24"/>
        </w:rPr>
        <w:t>[nom de l’Entrepreneur, en cas de groupement, nom du groupement]</w:t>
      </w:r>
      <w:r w:rsidRPr="00710D65">
        <w:rPr>
          <w:szCs w:val="24"/>
        </w:rPr>
        <w:t xml:space="preserve"> (ci-après dénommé « le Donneur d’ordre ») a conclu avec le Bénéficiaire le Marché No. _______________</w:t>
      </w:r>
      <w:r w:rsidR="00E6058C" w:rsidRPr="00710D65">
        <w:rPr>
          <w:szCs w:val="24"/>
        </w:rPr>
        <w:t xml:space="preserve"> </w:t>
      </w:r>
      <w:r w:rsidRPr="00710D65">
        <w:rPr>
          <w:i/>
          <w:iCs/>
          <w:szCs w:val="24"/>
        </w:rPr>
        <w:t>[insérer le numéro de référence du marché]</w:t>
      </w:r>
      <w:r w:rsidRPr="00710D65">
        <w:rPr>
          <w:szCs w:val="24"/>
        </w:rPr>
        <w:t xml:space="preserve"> en date du ______________ pour l’exécution _____________________</w:t>
      </w:r>
      <w:r w:rsidR="005B69F3" w:rsidRPr="00710D65">
        <w:rPr>
          <w:szCs w:val="24"/>
        </w:rPr>
        <w:t xml:space="preserve"> </w:t>
      </w:r>
      <w:r w:rsidRPr="00710D65">
        <w:rPr>
          <w:i/>
          <w:iCs/>
          <w:szCs w:val="24"/>
        </w:rPr>
        <w:t xml:space="preserve">[nom du marché et description des </w:t>
      </w:r>
      <w:r w:rsidR="00D12ACD" w:rsidRPr="00710D65">
        <w:rPr>
          <w:i/>
          <w:iCs/>
          <w:szCs w:val="24"/>
        </w:rPr>
        <w:t>Ouvrages</w:t>
      </w:r>
      <w:r w:rsidRPr="00710D65">
        <w:rPr>
          <w:i/>
          <w:iCs/>
          <w:szCs w:val="24"/>
        </w:rPr>
        <w:t>]</w:t>
      </w:r>
      <w:r w:rsidRPr="00710D65">
        <w:rPr>
          <w:szCs w:val="24"/>
        </w:rPr>
        <w:t xml:space="preserve"> (ci-après dénommé « le Marché »).</w:t>
      </w:r>
    </w:p>
    <w:p w14:paraId="5433B40F" w14:textId="60E1C06F" w:rsidR="00037168" w:rsidRPr="00710D65" w:rsidRDefault="00037168" w:rsidP="00DC57DA">
      <w:pPr>
        <w:spacing w:before="120" w:after="120"/>
        <w:ind w:left="0" w:firstLine="0"/>
        <w:rPr>
          <w:szCs w:val="24"/>
        </w:rPr>
      </w:pPr>
      <w:r w:rsidRPr="00710D65">
        <w:rPr>
          <w:szCs w:val="24"/>
        </w:rPr>
        <w:t>De plus, nous comprenons qu’en vertu des conditions du Marché,</w:t>
      </w:r>
      <w:r w:rsidR="005B69F3" w:rsidRPr="00710D65">
        <w:rPr>
          <w:szCs w:val="24"/>
        </w:rPr>
        <w:t xml:space="preserve"> </w:t>
      </w:r>
      <w:r w:rsidRPr="00710D65">
        <w:rPr>
          <w:szCs w:val="24"/>
        </w:rPr>
        <w:t>le Bénéficiaire prélève une retenue de garantie dans la limite du pourcentage établi au Marché («</w:t>
      </w:r>
      <w:r w:rsidR="00F708B4" w:rsidRPr="00710D65">
        <w:rPr>
          <w:szCs w:val="24"/>
        </w:rPr>
        <w:t xml:space="preserve"> </w:t>
      </w:r>
      <w:r w:rsidRPr="00710D65">
        <w:rPr>
          <w:szCs w:val="24"/>
        </w:rPr>
        <w:t xml:space="preserve">Retenue de </w:t>
      </w:r>
      <w:r w:rsidR="00F708B4" w:rsidRPr="00710D65">
        <w:rPr>
          <w:szCs w:val="24"/>
        </w:rPr>
        <w:t>G</w:t>
      </w:r>
      <w:r w:rsidRPr="00710D65">
        <w:rPr>
          <w:szCs w:val="24"/>
        </w:rPr>
        <w:t>arantie ») et que</w:t>
      </w:r>
      <w:r w:rsidR="005B69F3" w:rsidRPr="00710D65">
        <w:rPr>
          <w:szCs w:val="24"/>
        </w:rPr>
        <w:t xml:space="preserve"> </w:t>
      </w:r>
      <w:r w:rsidRPr="00710D65">
        <w:rPr>
          <w:szCs w:val="24"/>
        </w:rPr>
        <w:t xml:space="preserve">lorsque la </w:t>
      </w:r>
      <w:r w:rsidR="00B23DF4" w:rsidRPr="00710D65">
        <w:rPr>
          <w:szCs w:val="24"/>
        </w:rPr>
        <w:t>R</w:t>
      </w:r>
      <w:r w:rsidRPr="00710D65">
        <w:rPr>
          <w:szCs w:val="24"/>
        </w:rPr>
        <w:t xml:space="preserve">éception </w:t>
      </w:r>
      <w:r w:rsidR="00B23DF4" w:rsidRPr="00710D65">
        <w:rPr>
          <w:szCs w:val="24"/>
        </w:rPr>
        <w:t>des Ouvrages</w:t>
      </w:r>
      <w:r w:rsidR="00EF6FCB" w:rsidRPr="00710D65">
        <w:rPr>
          <w:szCs w:val="24"/>
        </w:rPr>
        <w:t xml:space="preserve"> </w:t>
      </w:r>
      <w:r w:rsidRPr="00710D65">
        <w:rPr>
          <w:szCs w:val="24"/>
        </w:rPr>
        <w:t>a été prononcée et la première moitié de la Retenue de garantie libérée, la seconde moitié de la Retenue de garantie sera remplacée par une garantie bancaire d’un même montant.</w:t>
      </w:r>
      <w:r w:rsidR="00405601" w:rsidRPr="00D029B7">
        <w:rPr>
          <w:color w:val="000000"/>
          <w:szCs w:val="24"/>
        </w:rPr>
        <w:t xml:space="preserve"> Si le montant garanti en vertu de la Garantie de Bonne Exécution et, le cas échéant, de la Garantie de Performance ES, au moment de l’émission du Certificat de Réception, est inférieur à la moitié de la Retenue de Garantie, la Garantie de Retenue de Garantie ne sera requise que pour la différence entre la moitié de la Retenue de Garantie et le montant garanti en vertu de la Garantie de Bonne Exécution et, le cas échéant, la Garantie de Performance ES</w:t>
      </w:r>
      <w:r w:rsidR="00EF1E1E" w:rsidRPr="00D029B7">
        <w:rPr>
          <w:color w:val="000000"/>
          <w:szCs w:val="24"/>
        </w:rPr>
        <w:t>.</w:t>
      </w:r>
    </w:p>
    <w:p w14:paraId="5E8F8587" w14:textId="4B2E2983" w:rsidR="00037168" w:rsidRPr="00710D65" w:rsidRDefault="00037168" w:rsidP="00DC57DA">
      <w:pPr>
        <w:spacing w:before="120" w:after="120"/>
        <w:ind w:left="0" w:firstLine="0"/>
        <w:rPr>
          <w:szCs w:val="24"/>
        </w:rPr>
      </w:pPr>
      <w:r w:rsidRPr="6B13A115">
        <w:t xml:space="preserve">A la demande du Donneur d’ordre, nous _________________ </w:t>
      </w:r>
      <w:r w:rsidRPr="6B13A115">
        <w:rPr>
          <w:i/>
          <w:iCs/>
        </w:rPr>
        <w:t>[nom de la banque garante]</w:t>
      </w:r>
      <w:r w:rsidRPr="6B13A115">
        <w:t xml:space="preserve"> prenons, en tant que Garant, l’engagement irrévocable de payer au Bénéficiaire toute somme</w:t>
      </w:r>
      <w:r w:rsidR="005B69F3" w:rsidRPr="00710D65">
        <w:rPr>
          <w:szCs w:val="24"/>
        </w:rPr>
        <w:t xml:space="preserve"> </w:t>
      </w:r>
      <w:r w:rsidRPr="6B13A115">
        <w:t xml:space="preserve">dans la limite du Montant de la Garantie qui s’élève à _____________ </w:t>
      </w:r>
      <w:r w:rsidRPr="6B13A115">
        <w:rPr>
          <w:i/>
          <w:iCs/>
        </w:rPr>
        <w:t xml:space="preserve">[insérer la somme en chiffres] </w:t>
      </w:r>
      <w:r w:rsidRPr="00710D65">
        <w:rPr>
          <w:szCs w:val="24"/>
        </w:rPr>
        <w:t>_____________</w:t>
      </w:r>
      <w:r w:rsidRPr="6B13A115">
        <w:rPr>
          <w:i/>
          <w:iCs/>
        </w:rPr>
        <w:t xml:space="preserve"> [insérer la somme en lettres]</w:t>
      </w:r>
      <w:r w:rsidRPr="6B13A115">
        <w:rPr>
          <w:vertAlign w:val="superscript"/>
        </w:rPr>
        <w:footnoteReference w:id="44"/>
      </w:r>
      <w:r w:rsidRPr="00710D65">
        <w:rPr>
          <w:szCs w:val="24"/>
        </w:rPr>
        <w:t>.</w:t>
      </w:r>
      <w:r w:rsidR="005B69F3" w:rsidRPr="00710D65">
        <w:rPr>
          <w:szCs w:val="24"/>
        </w:rPr>
        <w:t xml:space="preserve"> </w:t>
      </w:r>
      <w:r w:rsidRPr="6B13A115">
        <w:t>Votre demande en paiement doit comprendre, que ce soit dans la demande elle-même ou dans un document séparé signé</w:t>
      </w:r>
      <w:r w:rsidRPr="00710D65" w:rsidDel="00667289">
        <w:rPr>
          <w:szCs w:val="24"/>
        </w:rPr>
        <w:t xml:space="preserve"> </w:t>
      </w:r>
      <w:r w:rsidRPr="6B13A115">
        <w:t>accompagnant ou identifiant la demande, la déclaration que le Donneur</w:t>
      </w:r>
      <w:r w:rsidR="005B69F3" w:rsidRPr="00710D65">
        <w:rPr>
          <w:szCs w:val="24"/>
        </w:rPr>
        <w:t xml:space="preserve"> </w:t>
      </w:r>
      <w:r w:rsidRPr="6B13A115">
        <w:t xml:space="preserve">d’ordre a failli à ses obligations au titre du Marché sans que vous ayez à prouver ou à donner les raisons ou le motif de votre demande ou du montant qui y figure. </w:t>
      </w:r>
    </w:p>
    <w:p w14:paraId="43028354" w14:textId="7CBA5618" w:rsidR="00037168" w:rsidRPr="00710D65" w:rsidRDefault="00037168" w:rsidP="00DC57DA">
      <w:pPr>
        <w:spacing w:before="120" w:after="120"/>
        <w:ind w:left="0" w:firstLine="0"/>
        <w:rPr>
          <w:szCs w:val="24"/>
        </w:rPr>
      </w:pPr>
      <w:r w:rsidRPr="00710D65">
        <w:rPr>
          <w:szCs w:val="24"/>
        </w:rPr>
        <w:t>Toute demande au titre de la présente garantie doit être accompagnée d’une attestation de la banque du Bénéficiaire déclarant que la seconde moitié de la Retenue de garantie</w:t>
      </w:r>
      <w:r w:rsidR="005B69F3" w:rsidRPr="00710D65">
        <w:rPr>
          <w:szCs w:val="24"/>
        </w:rPr>
        <w:t xml:space="preserve"> </w:t>
      </w:r>
      <w:r w:rsidRPr="00710D65">
        <w:rPr>
          <w:szCs w:val="24"/>
        </w:rPr>
        <w:t xml:space="preserve">mentionnée ci-dessus a </w:t>
      </w:r>
      <w:r w:rsidRPr="00710D65">
        <w:rPr>
          <w:szCs w:val="24"/>
        </w:rPr>
        <w:lastRenderedPageBreak/>
        <w:t xml:space="preserve">été créditée au compte bancaire du Donneur d’ordre portant le numéro ______________ à __________________ </w:t>
      </w:r>
      <w:r w:rsidRPr="00710D65">
        <w:rPr>
          <w:i/>
          <w:iCs/>
          <w:szCs w:val="24"/>
        </w:rPr>
        <w:t>[nom et adresse de la banque du Donneur d’ordre]</w:t>
      </w:r>
      <w:r w:rsidRPr="00710D65">
        <w:rPr>
          <w:szCs w:val="24"/>
        </w:rPr>
        <w:t>.</w:t>
      </w:r>
    </w:p>
    <w:p w14:paraId="52750DF3" w14:textId="2295B435" w:rsidR="00037168" w:rsidRPr="00710D65" w:rsidRDefault="00037168" w:rsidP="00DC57DA">
      <w:pPr>
        <w:spacing w:before="120" w:after="120"/>
        <w:ind w:left="0" w:firstLine="0"/>
        <w:rPr>
          <w:szCs w:val="24"/>
        </w:rPr>
      </w:pPr>
      <w:r w:rsidRPr="6B13A115">
        <w:t>La présente garantie expire au plus tard à la date suivante</w:t>
      </w:r>
      <w:r w:rsidR="005B69F3" w:rsidRPr="00710D65">
        <w:rPr>
          <w:szCs w:val="24"/>
        </w:rPr>
        <w:t> :</w:t>
      </w:r>
      <w:r w:rsidR="00E6058C" w:rsidRPr="00710D65">
        <w:rPr>
          <w:szCs w:val="24"/>
        </w:rPr>
        <w:t xml:space="preserve"> </w:t>
      </w:r>
      <w:r w:rsidRPr="00710D65">
        <w:rPr>
          <w:szCs w:val="24"/>
        </w:rPr>
        <w:t>_______.</w:t>
      </w:r>
      <w:r w:rsidRPr="6B13A115">
        <w:rPr>
          <w:vertAlign w:val="superscript"/>
        </w:rPr>
        <w:footnoteReference w:id="45"/>
      </w:r>
      <w:r w:rsidRPr="6B13A115">
        <w:t xml:space="preserve"> Toute demande de paiement doit être reçue à cette date au plus tard.</w:t>
      </w:r>
    </w:p>
    <w:p w14:paraId="6FA4F459" w14:textId="639DF7DC" w:rsidR="00037168" w:rsidRPr="00710D65" w:rsidRDefault="00037168" w:rsidP="00DC57DA">
      <w:pPr>
        <w:spacing w:before="120" w:after="120"/>
        <w:ind w:left="0" w:firstLine="0"/>
        <w:rPr>
          <w:szCs w:val="24"/>
        </w:rPr>
      </w:pPr>
      <w:r w:rsidRPr="00710D65">
        <w:rPr>
          <w:szCs w:val="24"/>
        </w:rPr>
        <w:t>La présente garantie est régie par les Règles Uniformes de la CCI relatives aux Garanties sur Demande (RUGD), Publication CCI no</w:t>
      </w:r>
      <w:r w:rsidR="005B69F3" w:rsidRPr="00710D65">
        <w:rPr>
          <w:szCs w:val="24"/>
        </w:rPr>
        <w:t> :</w:t>
      </w:r>
      <w:r w:rsidRPr="00710D65">
        <w:rPr>
          <w:szCs w:val="24"/>
        </w:rPr>
        <w:t xml:space="preserve"> 758, à l’exception de leur Article 15 (a) dont l’application est expressément écartée. </w:t>
      </w:r>
    </w:p>
    <w:p w14:paraId="56720A4B" w14:textId="7B4C4127" w:rsidR="00037168" w:rsidRPr="00710D65" w:rsidRDefault="00E6058C" w:rsidP="00E6058C">
      <w:pPr>
        <w:tabs>
          <w:tab w:val="left" w:leader="underscore" w:pos="3686"/>
        </w:tabs>
        <w:spacing w:before="480" w:after="0"/>
        <w:ind w:left="0" w:firstLine="0"/>
        <w:rPr>
          <w:szCs w:val="24"/>
        </w:rPr>
      </w:pPr>
      <w:r w:rsidRPr="00710D65">
        <w:rPr>
          <w:szCs w:val="24"/>
        </w:rPr>
        <w:tab/>
      </w:r>
    </w:p>
    <w:p w14:paraId="7001D555" w14:textId="77777777" w:rsidR="00037168" w:rsidRPr="00710D65" w:rsidRDefault="00037168" w:rsidP="00E6058C">
      <w:pPr>
        <w:spacing w:before="60" w:after="120"/>
        <w:rPr>
          <w:i/>
          <w:iCs/>
          <w:szCs w:val="24"/>
        </w:rPr>
      </w:pPr>
      <w:r w:rsidRPr="00710D65">
        <w:rPr>
          <w:i/>
          <w:iCs/>
          <w:szCs w:val="24"/>
        </w:rPr>
        <w:t>[Signature]</w:t>
      </w:r>
    </w:p>
    <w:p w14:paraId="4F560558" w14:textId="611C900E" w:rsidR="00037168" w:rsidRPr="00710D65" w:rsidRDefault="00037168" w:rsidP="00E6058C">
      <w:pPr>
        <w:spacing w:before="360" w:after="120"/>
        <w:ind w:left="0" w:firstLine="0"/>
        <w:rPr>
          <w:b/>
          <w:bCs/>
          <w:i/>
          <w:iCs/>
          <w:szCs w:val="24"/>
        </w:rPr>
      </w:pPr>
      <w:r w:rsidRPr="00710D65">
        <w:rPr>
          <w:b/>
          <w:bCs/>
          <w:i/>
          <w:iCs/>
          <w:szCs w:val="24"/>
        </w:rPr>
        <w:t>Note</w:t>
      </w:r>
      <w:r w:rsidR="005B69F3" w:rsidRPr="00710D65">
        <w:rPr>
          <w:b/>
          <w:bCs/>
          <w:i/>
          <w:iCs/>
          <w:szCs w:val="24"/>
        </w:rPr>
        <w:t> :</w:t>
      </w:r>
      <w:r w:rsidRPr="00710D65">
        <w:rPr>
          <w:b/>
          <w:bCs/>
          <w:i/>
          <w:iCs/>
          <w:szCs w:val="24"/>
        </w:rPr>
        <w:t xml:space="preserve"> Le texte en italiques </w:t>
      </w:r>
      <w:r w:rsidRPr="00710D65">
        <w:rPr>
          <w:b/>
          <w:bCs/>
          <w:i/>
          <w:iCs/>
          <w:szCs w:val="24"/>
          <w:u w:val="single"/>
        </w:rPr>
        <w:t>doit être retiré du document final</w:t>
      </w:r>
      <w:r w:rsidR="005B69F3" w:rsidRPr="00710D65">
        <w:rPr>
          <w:b/>
          <w:bCs/>
          <w:i/>
          <w:iCs/>
          <w:szCs w:val="24"/>
        </w:rPr>
        <w:t> ;</w:t>
      </w:r>
      <w:r w:rsidRPr="00710D65">
        <w:rPr>
          <w:b/>
          <w:bCs/>
          <w:i/>
          <w:iCs/>
          <w:szCs w:val="24"/>
        </w:rPr>
        <w:t xml:space="preserve"> il est fourni à titre indicatif en vue d’en faciliter la préparation</w:t>
      </w:r>
    </w:p>
    <w:p w14:paraId="7C46B187" w14:textId="5CADAD92" w:rsidR="000A450A" w:rsidRDefault="00037168" w:rsidP="00E6058C">
      <w:pPr>
        <w:spacing w:before="360" w:after="120"/>
        <w:ind w:left="0" w:firstLine="0"/>
        <w:rPr>
          <w:i/>
          <w:szCs w:val="24"/>
        </w:rPr>
      </w:pPr>
      <w:r w:rsidRPr="00710D65">
        <w:rPr>
          <w:i/>
          <w:szCs w:val="24"/>
        </w:rPr>
        <w:t>[</w:t>
      </w:r>
      <w:r w:rsidR="00E6058C" w:rsidRPr="00710D65">
        <w:rPr>
          <w:i/>
          <w:szCs w:val="24"/>
        </w:rPr>
        <w:t>L</w:t>
      </w:r>
      <w:r w:rsidRPr="00710D65">
        <w:rPr>
          <w:i/>
          <w:szCs w:val="24"/>
        </w:rPr>
        <w:t>es garanties bancaires directement</w:t>
      </w:r>
      <w:r w:rsidR="005B69F3" w:rsidRPr="00710D65">
        <w:rPr>
          <w:i/>
          <w:szCs w:val="24"/>
        </w:rPr>
        <w:t xml:space="preserve"> </w:t>
      </w:r>
      <w:r w:rsidRPr="00710D65">
        <w:rPr>
          <w:i/>
          <w:szCs w:val="24"/>
        </w:rPr>
        <w:t>émises par une banque du choix du soumissionnaire dans tout pays éligibles seront admissibles]</w:t>
      </w:r>
    </w:p>
    <w:p w14:paraId="4ECF6F62" w14:textId="77777777" w:rsidR="00555DAF" w:rsidRDefault="00555DAF" w:rsidP="00E6058C">
      <w:pPr>
        <w:spacing w:before="360" w:after="120"/>
        <w:ind w:left="0" w:firstLine="0"/>
        <w:rPr>
          <w:i/>
          <w:szCs w:val="24"/>
        </w:rPr>
      </w:pPr>
    </w:p>
    <w:p w14:paraId="780A005C" w14:textId="77777777" w:rsidR="00555DAF" w:rsidRDefault="00555DAF" w:rsidP="00E6058C">
      <w:pPr>
        <w:spacing w:before="360" w:after="120"/>
        <w:ind w:left="0" w:firstLine="0"/>
        <w:rPr>
          <w:i/>
          <w:szCs w:val="24"/>
        </w:rPr>
      </w:pPr>
    </w:p>
    <w:p w14:paraId="06A64724" w14:textId="77777777" w:rsidR="00555DAF" w:rsidRDefault="00555DAF" w:rsidP="00E6058C">
      <w:pPr>
        <w:spacing w:before="360" w:after="120"/>
        <w:ind w:left="0" w:firstLine="0"/>
        <w:rPr>
          <w:i/>
          <w:szCs w:val="24"/>
        </w:rPr>
      </w:pPr>
    </w:p>
    <w:p w14:paraId="01CF8C0A" w14:textId="77777777" w:rsidR="00555DAF" w:rsidRDefault="00555DAF" w:rsidP="00E6058C">
      <w:pPr>
        <w:spacing w:before="360" w:after="120"/>
        <w:ind w:left="0" w:firstLine="0"/>
        <w:rPr>
          <w:i/>
          <w:szCs w:val="24"/>
        </w:rPr>
      </w:pPr>
    </w:p>
    <w:p w14:paraId="47EFE88F" w14:textId="77777777" w:rsidR="00555DAF" w:rsidRDefault="00555DAF" w:rsidP="00E6058C">
      <w:pPr>
        <w:spacing w:before="360" w:after="120"/>
        <w:ind w:left="0" w:firstLine="0"/>
        <w:rPr>
          <w:i/>
          <w:szCs w:val="24"/>
        </w:rPr>
      </w:pPr>
    </w:p>
    <w:p w14:paraId="45A5C9F4" w14:textId="77777777" w:rsidR="00555DAF" w:rsidRDefault="00555DAF" w:rsidP="00E6058C">
      <w:pPr>
        <w:spacing w:before="360" w:after="120"/>
        <w:ind w:left="0" w:firstLine="0"/>
        <w:rPr>
          <w:i/>
          <w:szCs w:val="24"/>
        </w:rPr>
      </w:pPr>
    </w:p>
    <w:p w14:paraId="6BBE08AC" w14:textId="77777777" w:rsidR="00555DAF" w:rsidRDefault="00555DAF" w:rsidP="00E6058C">
      <w:pPr>
        <w:spacing w:before="360" w:after="120"/>
        <w:ind w:left="0" w:firstLine="0"/>
        <w:rPr>
          <w:i/>
          <w:szCs w:val="24"/>
        </w:rPr>
      </w:pPr>
    </w:p>
    <w:p w14:paraId="11BE1461" w14:textId="77777777" w:rsidR="00555DAF" w:rsidRDefault="00555DAF" w:rsidP="00E6058C">
      <w:pPr>
        <w:spacing w:before="360" w:after="120"/>
        <w:ind w:left="0" w:firstLine="0"/>
        <w:rPr>
          <w:i/>
          <w:szCs w:val="24"/>
        </w:rPr>
      </w:pPr>
    </w:p>
    <w:p w14:paraId="7403340C" w14:textId="61CBED68" w:rsidR="00623A93" w:rsidRDefault="00555DAF" w:rsidP="00E6058C">
      <w:pPr>
        <w:spacing w:before="360" w:after="120"/>
        <w:ind w:left="0" w:firstLine="0"/>
        <w:rPr>
          <w:b/>
          <w:bCs/>
          <w:iCs/>
          <w:sz w:val="28"/>
          <w:szCs w:val="28"/>
        </w:rPr>
      </w:pPr>
      <w:r w:rsidRPr="00D029B7">
        <w:rPr>
          <w:b/>
          <w:bCs/>
          <w:iCs/>
          <w:sz w:val="28"/>
          <w:szCs w:val="28"/>
        </w:rPr>
        <w:lastRenderedPageBreak/>
        <w:t>SEXTION XI : CLAUSE</w:t>
      </w:r>
      <w:r w:rsidR="0001046D">
        <w:rPr>
          <w:b/>
          <w:bCs/>
          <w:iCs/>
          <w:sz w:val="28"/>
          <w:szCs w:val="28"/>
        </w:rPr>
        <w:t>S</w:t>
      </w:r>
      <w:r w:rsidRPr="00D029B7">
        <w:rPr>
          <w:b/>
          <w:bCs/>
          <w:iCs/>
          <w:sz w:val="28"/>
          <w:szCs w:val="28"/>
        </w:rPr>
        <w:t xml:space="preserve"> ENVIRONNEMENTALES ET SOCIALES </w:t>
      </w:r>
    </w:p>
    <w:p w14:paraId="1557F78C" w14:textId="77777777" w:rsidR="00623A93" w:rsidRPr="00D029B7" w:rsidRDefault="00623A93" w:rsidP="00E6058C">
      <w:pPr>
        <w:spacing w:before="360" w:after="120"/>
        <w:ind w:left="0" w:firstLine="0"/>
        <w:rPr>
          <w:b/>
          <w:bCs/>
          <w:iCs/>
          <w:sz w:val="32"/>
          <w:szCs w:val="32"/>
        </w:rPr>
      </w:pPr>
    </w:p>
    <w:p w14:paraId="18F6D995" w14:textId="77777777" w:rsidR="0098525A" w:rsidRPr="00D029B7" w:rsidRDefault="0098525A" w:rsidP="0098525A">
      <w:pPr>
        <w:pStyle w:val="Titre2"/>
        <w:keepNext/>
        <w:keepLines/>
        <w:numPr>
          <w:ilvl w:val="1"/>
          <w:numId w:val="714"/>
        </w:numPr>
        <w:tabs>
          <w:tab w:val="left" w:pos="993"/>
        </w:tabs>
        <w:spacing w:after="0"/>
        <w:ind w:left="992" w:hanging="425"/>
        <w:jc w:val="both"/>
        <w:rPr>
          <w:rFonts w:eastAsia="Calibri"/>
          <w:color w:val="004F88"/>
          <w:sz w:val="22"/>
          <w:szCs w:val="22"/>
          <w:lang w:eastAsia="en-US"/>
        </w:rPr>
      </w:pPr>
      <w:bookmarkStart w:id="1762" w:name="_Toc304471250"/>
      <w:bookmarkStart w:id="1763" w:name="_Toc315711285"/>
      <w:bookmarkStart w:id="1764" w:name="_Toc365198027"/>
      <w:bookmarkStart w:id="1765" w:name="_Toc506366796"/>
      <w:bookmarkStart w:id="1766" w:name="_Toc121760462"/>
      <w:bookmarkStart w:id="1767" w:name="_Toc124713729"/>
      <w:bookmarkStart w:id="1768" w:name="_Toc124713925"/>
      <w:bookmarkStart w:id="1769" w:name="_Toc124714121"/>
      <w:bookmarkStart w:id="1770" w:name="_Toc130287419"/>
      <w:bookmarkStart w:id="1771" w:name="_Toc130287612"/>
      <w:bookmarkStart w:id="1772" w:name="_Toc144981992"/>
      <w:r w:rsidRPr="00D029B7">
        <w:rPr>
          <w:rFonts w:eastAsia="Calibri"/>
          <w:color w:val="004F88"/>
          <w:sz w:val="22"/>
          <w:szCs w:val="22"/>
          <w:lang w:eastAsia="en-US"/>
        </w:rPr>
        <w:t xml:space="preserve">ENGAGEMENTS ET NORMES </w:t>
      </w:r>
      <w:bookmarkEnd w:id="1762"/>
      <w:bookmarkEnd w:id="1763"/>
      <w:r w:rsidRPr="00D029B7">
        <w:rPr>
          <w:rFonts w:eastAsia="Calibri"/>
          <w:color w:val="004F88"/>
          <w:sz w:val="22"/>
          <w:szCs w:val="22"/>
          <w:lang w:eastAsia="en-US"/>
        </w:rPr>
        <w:t>GENERALES</w:t>
      </w:r>
      <w:bookmarkEnd w:id="1764"/>
      <w:bookmarkEnd w:id="1765"/>
      <w:bookmarkEnd w:id="1766"/>
      <w:bookmarkEnd w:id="1767"/>
      <w:bookmarkEnd w:id="1768"/>
      <w:bookmarkEnd w:id="1769"/>
      <w:bookmarkEnd w:id="1770"/>
      <w:bookmarkEnd w:id="1771"/>
      <w:bookmarkEnd w:id="1772"/>
    </w:p>
    <w:p w14:paraId="5105D93B" w14:textId="7965C2D0" w:rsidR="0098525A" w:rsidRPr="00D029B7" w:rsidRDefault="0098525A" w:rsidP="00D029B7">
      <w:pPr>
        <w:spacing w:before="120" w:line="200" w:lineRule="exact"/>
        <w:ind w:left="142" w:firstLine="0"/>
        <w:rPr>
          <w:sz w:val="22"/>
          <w:szCs w:val="22"/>
          <w:lang w:eastAsia="ja-JP"/>
        </w:rPr>
      </w:pPr>
      <w:r w:rsidRPr="00D029B7">
        <w:rPr>
          <w:sz w:val="22"/>
          <w:szCs w:val="22"/>
          <w:lang w:eastAsia="ja-JP"/>
        </w:rPr>
        <w:t xml:space="preserve">Dans le cadre de la mise en œuvre du sous-projet portant réalisation du port secondaire de </w:t>
      </w:r>
      <w:r w:rsidR="00C00366" w:rsidRPr="00D029B7">
        <w:rPr>
          <w:sz w:val="22"/>
          <w:szCs w:val="22"/>
          <w:lang w:eastAsia="ja-JP"/>
        </w:rPr>
        <w:t>Vassy</w:t>
      </w:r>
      <w:r w:rsidRPr="00D029B7">
        <w:rPr>
          <w:sz w:val="22"/>
          <w:szCs w:val="22"/>
          <w:lang w:eastAsia="ja-JP"/>
        </w:rPr>
        <w:t xml:space="preserve">, l’UGP/PICMC a réalisé une étude d’impact environnemental et social (EIES) assortie d’un plan d’action de réinstallation (PAR). Ces études ont proposé des mesures de gestion environnementale et sociale applicables à l’Entreprise en charge de la réalisation des travaux. Toutes les mesures de gestion environnementale et sociale prévues par l’EIES sont applicables à l’Entrepreneur. </w:t>
      </w:r>
      <w:bookmarkStart w:id="1773" w:name="_Toc196038045"/>
      <w:r w:rsidRPr="00D029B7">
        <w:rPr>
          <w:sz w:val="22"/>
          <w:szCs w:val="22"/>
          <w:lang w:eastAsia="ja-JP"/>
        </w:rPr>
        <w:t xml:space="preserve">Pour les travaux et activités ne relevant pas de sa compétence, l’Entrepreneur peut assurer la conformité avec cette section par les sous-traitants. Il peut recourir aux services de prestataires ou à des opérateurs spécialisés. </w:t>
      </w:r>
      <w:bookmarkEnd w:id="1773"/>
      <w:r w:rsidRPr="00D029B7">
        <w:rPr>
          <w:sz w:val="22"/>
          <w:szCs w:val="22"/>
          <w:lang w:eastAsia="ja-JP"/>
        </w:rPr>
        <w:t xml:space="preserve">Les opérateurs sélectionnés par l'Entrepreneur, leurs références professionnelles et la description précise des méthodes et des activités proposées devront être présentés à la mission de contrôle pour approbation. L’Entrepreneur doit obtenir et se mettre en conformité de tout autre autorisation et exigence des lois et règlementations aux Comores. </w:t>
      </w:r>
    </w:p>
    <w:p w14:paraId="686B9DCC" w14:textId="77777777" w:rsidR="0098525A" w:rsidRPr="00D029B7" w:rsidRDefault="0098525A" w:rsidP="00D029B7">
      <w:pPr>
        <w:ind w:left="567"/>
        <w:rPr>
          <w:sz w:val="28"/>
          <w:szCs w:val="22"/>
          <w:lang w:eastAsia="ja-JP"/>
        </w:rPr>
      </w:pPr>
    </w:p>
    <w:p w14:paraId="0391947F" w14:textId="77777777" w:rsidR="0098525A" w:rsidRPr="00D029B7" w:rsidRDefault="0098525A" w:rsidP="0098525A">
      <w:pPr>
        <w:pStyle w:val="Titre2"/>
        <w:keepNext/>
        <w:keepLines/>
        <w:numPr>
          <w:ilvl w:val="1"/>
          <w:numId w:val="714"/>
        </w:numPr>
        <w:tabs>
          <w:tab w:val="left" w:pos="993"/>
        </w:tabs>
        <w:spacing w:after="0"/>
        <w:ind w:left="992" w:hanging="425"/>
        <w:jc w:val="both"/>
        <w:rPr>
          <w:rFonts w:eastAsia="Calibri"/>
          <w:color w:val="004F88"/>
          <w:sz w:val="22"/>
          <w:szCs w:val="22"/>
          <w:lang w:eastAsia="en-US"/>
        </w:rPr>
      </w:pPr>
      <w:bookmarkStart w:id="1774" w:name="_Toc365198028"/>
      <w:bookmarkStart w:id="1775" w:name="_Toc506366797"/>
      <w:bookmarkStart w:id="1776" w:name="_Toc121760463"/>
      <w:bookmarkStart w:id="1777" w:name="_Toc124713730"/>
      <w:bookmarkStart w:id="1778" w:name="_Toc124713926"/>
      <w:bookmarkStart w:id="1779" w:name="_Toc124714122"/>
      <w:bookmarkStart w:id="1780" w:name="_Toc130287420"/>
      <w:bookmarkStart w:id="1781" w:name="_Toc130287613"/>
      <w:bookmarkStart w:id="1782" w:name="_Toc144981993"/>
      <w:r w:rsidRPr="00D029B7">
        <w:rPr>
          <w:rFonts w:eastAsia="Calibri"/>
          <w:color w:val="004F88"/>
          <w:sz w:val="22"/>
          <w:szCs w:val="22"/>
          <w:lang w:eastAsia="en-US"/>
        </w:rPr>
        <w:t>OBLIGATIONS ENVIRONNEMENTALES ET SOCIALES DE L’ENTREPRENEUR</w:t>
      </w:r>
      <w:bookmarkEnd w:id="1774"/>
      <w:bookmarkEnd w:id="1775"/>
      <w:bookmarkEnd w:id="1776"/>
      <w:bookmarkEnd w:id="1777"/>
      <w:bookmarkEnd w:id="1778"/>
      <w:bookmarkEnd w:id="1779"/>
      <w:bookmarkEnd w:id="1780"/>
      <w:bookmarkEnd w:id="1781"/>
      <w:bookmarkEnd w:id="1782"/>
    </w:p>
    <w:p w14:paraId="02FA8982" w14:textId="3483E6E2" w:rsidR="0098525A" w:rsidRPr="00D029B7" w:rsidRDefault="0098525A" w:rsidP="0098525A">
      <w:pPr>
        <w:spacing w:before="120" w:line="200" w:lineRule="exact"/>
        <w:rPr>
          <w:sz w:val="22"/>
          <w:szCs w:val="22"/>
          <w:lang w:eastAsia="ja-JP"/>
        </w:rPr>
      </w:pPr>
      <w:r w:rsidRPr="00D029B7">
        <w:rPr>
          <w:sz w:val="22"/>
          <w:szCs w:val="22"/>
          <w:lang w:eastAsia="ja-JP"/>
        </w:rPr>
        <w:t xml:space="preserve">Les obligations environnementales générales de l’Entrepreneur au titre du présent marché de construction du port secondaire de </w:t>
      </w:r>
      <w:r w:rsidR="00C00366" w:rsidRPr="00D029B7">
        <w:rPr>
          <w:sz w:val="22"/>
          <w:szCs w:val="22"/>
          <w:lang w:eastAsia="ja-JP"/>
        </w:rPr>
        <w:t>Vassy</w:t>
      </w:r>
      <w:r w:rsidRPr="00D029B7">
        <w:rPr>
          <w:sz w:val="22"/>
          <w:szCs w:val="22"/>
          <w:lang w:eastAsia="ja-JP"/>
        </w:rPr>
        <w:t xml:space="preserve"> comprennent, sans préjudice d'autres dispositions officielles en vigueur :</w:t>
      </w:r>
    </w:p>
    <w:p w14:paraId="6079EAA2"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devra respecter les dispositions réglementaires environnementales et sociales en vigueur aux Comores, les dispositions contractuelles du présent marché, ainsi que les conditions fixées par les diverses autorisations ou agréments requis ;</w:t>
      </w:r>
    </w:p>
    <w:p w14:paraId="402B41B7" w14:textId="2080226C"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L’Entrepreneur prendra en compte les conclusions de l’Étude d’Impact Environnemental et Social (EIES) du projet de construction du port secondaire de </w:t>
      </w:r>
      <w:r w:rsidR="00C00366" w:rsidRPr="00D029B7">
        <w:rPr>
          <w:sz w:val="22"/>
          <w:szCs w:val="22"/>
          <w:lang w:eastAsia="ja-JP"/>
        </w:rPr>
        <w:t>Vassy</w:t>
      </w:r>
      <w:r w:rsidRPr="00D029B7">
        <w:rPr>
          <w:sz w:val="22"/>
          <w:szCs w:val="22"/>
          <w:lang w:eastAsia="ja-JP"/>
        </w:rPr>
        <w:t xml:space="preserve"> ;</w:t>
      </w:r>
    </w:p>
    <w:p w14:paraId="5684D36F"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assumera pleinement et entièrement les conséquences de ses choix et actions; en particulier, et sans préjudice des dispositions réglementaires en vigueur, il assure le cas échéant la réparation à ses frais et selon la technique et les délais les plus appropriés, notamment en regard du degré de sensibilité du site concerné, des dommages causés à l'environnement et aux riverains par le non-respect de sa part des dispositions réglementaires et/ou administratives et/ou des prescriptions techniques applicables, ainsi que le paiement des amendes, dommages et intérêts ou autres pénalités dont il se verrait en charge ;</w:t>
      </w:r>
    </w:p>
    <w:p w14:paraId="40B02DE1"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mettra en œuvre tous ses moyens pour assurer la qualité environnementale et sociale des opérations objet du présent marché, et pour ne pas entamer la qualité de vie des populations riveraines ;</w:t>
      </w:r>
    </w:p>
    <w:p w14:paraId="41DCE170"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mettra en place une stratégie environnementale et sociale interne à ses services pour s'acquitter de ses obligations en la matière, stratégie incluant notamment la mobilisation permanente de l’Expert Environnement, Hygiène, Santé et Sécurité et de l’Expert Genre et Social qui sera responsable des relations avec les communautés et de la gestion des plaintes ;</w:t>
      </w:r>
    </w:p>
    <w:p w14:paraId="51C15137"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soumettra avant le démarrage des travaux préparatoires et avant toute mise en œuvre des activités d’extraction des matériaux un plan environnement, social et hygiène sante-sécurité (PEHS), un Plan d’Intervention d’Urgence (PIU) et un Plan de gestion des déchets ;</w:t>
      </w:r>
    </w:p>
    <w:p w14:paraId="0055886C"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devra, durant la phase préparatoire, s’acquitter de l’ensemble des permis et autorisations nécessaires aux installations de chantier et aux travaux proprement dits.</w:t>
      </w:r>
    </w:p>
    <w:p w14:paraId="6C5F37C0" w14:textId="77777777" w:rsidR="0098525A" w:rsidRPr="00D029B7" w:rsidRDefault="0098525A" w:rsidP="0098525A">
      <w:pPr>
        <w:pStyle w:val="Paragraphedeliste"/>
        <w:numPr>
          <w:ilvl w:val="0"/>
          <w:numId w:val="716"/>
        </w:numPr>
        <w:spacing w:before="120" w:after="0" w:line="200" w:lineRule="exact"/>
        <w:rPr>
          <w:sz w:val="22"/>
          <w:szCs w:val="22"/>
          <w:lang w:eastAsia="ja-JP"/>
        </w:rPr>
      </w:pPr>
    </w:p>
    <w:p w14:paraId="1BEABA83" w14:textId="77777777" w:rsidR="0098525A" w:rsidRPr="00D029B7" w:rsidRDefault="0098525A" w:rsidP="0098525A">
      <w:pPr>
        <w:pStyle w:val="Titre2"/>
        <w:keepNext/>
        <w:keepLines/>
        <w:numPr>
          <w:ilvl w:val="1"/>
          <w:numId w:val="714"/>
        </w:numPr>
        <w:tabs>
          <w:tab w:val="left" w:pos="993"/>
        </w:tabs>
        <w:spacing w:before="120" w:after="0" w:line="260" w:lineRule="exact"/>
        <w:ind w:left="992" w:hanging="425"/>
        <w:jc w:val="both"/>
        <w:rPr>
          <w:rFonts w:eastAsia="Calibri"/>
          <w:color w:val="004F88"/>
          <w:sz w:val="22"/>
          <w:szCs w:val="22"/>
          <w:lang w:eastAsia="en-US"/>
        </w:rPr>
      </w:pPr>
      <w:bookmarkStart w:id="1783" w:name="_Toc304471254"/>
      <w:bookmarkStart w:id="1784" w:name="_Toc315711289"/>
      <w:bookmarkStart w:id="1785" w:name="_Toc365198029"/>
      <w:bookmarkStart w:id="1786" w:name="_Toc506366798"/>
      <w:bookmarkStart w:id="1787" w:name="_Toc121760464"/>
      <w:bookmarkStart w:id="1788" w:name="_Toc124713731"/>
      <w:bookmarkStart w:id="1789" w:name="_Toc124713927"/>
      <w:bookmarkStart w:id="1790" w:name="_Toc124714123"/>
      <w:bookmarkStart w:id="1791" w:name="_Toc130287421"/>
      <w:bookmarkStart w:id="1792" w:name="_Toc130287614"/>
      <w:bookmarkStart w:id="1793" w:name="_Toc144981994"/>
      <w:r w:rsidRPr="00D029B7">
        <w:rPr>
          <w:rFonts w:eastAsia="Calibri"/>
          <w:color w:val="004F88"/>
          <w:sz w:val="22"/>
          <w:szCs w:val="22"/>
          <w:lang w:eastAsia="en-US"/>
        </w:rPr>
        <w:t>OBLIGATIONS ENVIRONNEMENTALES ET SOCIALES PARTICULIERES DE L’ENTREPRENEUR</w:t>
      </w:r>
      <w:bookmarkEnd w:id="1783"/>
      <w:bookmarkEnd w:id="1784"/>
      <w:bookmarkEnd w:id="1785"/>
      <w:bookmarkEnd w:id="1786"/>
      <w:bookmarkEnd w:id="1787"/>
      <w:bookmarkEnd w:id="1788"/>
      <w:bookmarkEnd w:id="1789"/>
      <w:bookmarkEnd w:id="1790"/>
      <w:bookmarkEnd w:id="1791"/>
      <w:bookmarkEnd w:id="1792"/>
      <w:bookmarkEnd w:id="1793"/>
    </w:p>
    <w:p w14:paraId="1701FBE6" w14:textId="77777777" w:rsidR="0098525A" w:rsidRPr="00D029B7" w:rsidRDefault="0098525A" w:rsidP="0098525A">
      <w:pPr>
        <w:spacing w:before="120" w:line="200" w:lineRule="exact"/>
        <w:rPr>
          <w:sz w:val="22"/>
          <w:szCs w:val="22"/>
          <w:lang w:eastAsia="ja-JP"/>
        </w:rPr>
      </w:pPr>
      <w:r w:rsidRPr="00D029B7">
        <w:rPr>
          <w:sz w:val="22"/>
          <w:szCs w:val="22"/>
          <w:lang w:eastAsia="ja-JP"/>
        </w:rPr>
        <w:t>Les obligations environnementales et sociales particulières de l’Entrepreneur au titre du présent marché comprennent notamment, sans préjudice de l'application des textes officiels en vigueur :</w:t>
      </w:r>
    </w:p>
    <w:p w14:paraId="422964E5"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l'utilisation rationnelle et économique de l'eau pour le chantier, sans porter concurrence avec l'alimentation en eau des riverains, ainsi que la préservation stricte de leur qualité ; A ce titre, l’Entrepreneur devra réaliser des études géophysiques et des essais de pompage dans le but de réaliser un forage pour l’approvisionnement en eau du chantier ;</w:t>
      </w:r>
    </w:p>
    <w:p w14:paraId="491083D3"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lastRenderedPageBreak/>
        <w:t>la réalisation de constats initiaux de l'état de référence des sites du projet en termes de qualité de l’air, de niveau de bruit, de qualité de l’eau, etc;</w:t>
      </w:r>
    </w:p>
    <w:p w14:paraId="199E1F4E"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la réalisation de constats finaux (réception environnementale et sociale) des sites, précisant notamment leur état par rapport à l'initial, et ce en vue des réceptions de travaux et pour définir les opérations de remise en état puis, le cas échéant, de réhabilitation ou de réaménagement approprié des sites de travaux (drainage éventuel des eaux stagnantes, réalisation des plantations arborées compensatoires, etc.) libérés par l’Entrepreneur au fur et à mesure de l'avancement des travaux ;</w:t>
      </w:r>
    </w:p>
    <w:p w14:paraId="6223AB28"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l’inspection préliminaire des itinéraires routiers identifiés pour le transport des matériaux vers les sites de travaux afin d’identifier les points de faiblesse et les mesures de renforcement et les nécessités de réfection/réhabilitation après les travaux,</w:t>
      </w:r>
    </w:p>
    <w:p w14:paraId="0D6A03BD" w14:textId="604FFBCC"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 contrôle des risques pour la santé propre aux travaux et au personnel de l’Entrepreneur, notamment l'adoption de règles d'hygiène minimales sur son installation et vis-à-vis des riverains, le contrôle par arrosage des envols de poussière en zones habitées et le contrôle des eaux stagnantes ;</w:t>
      </w:r>
    </w:p>
    <w:p w14:paraId="371E13D8"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doit organiser des réunions afin d’informer les populations riveraines sur le démarrage et la nature des travaux prévus, leur durée et toute conséquence qu’ils pourraient comporter, notamment la poussière, la fumée ou le bruit, qui pourrait être ressentie dans les établissements humains riverains, ainsi que sur les mesures d’atténuation éventuelles ;</w:t>
      </w:r>
    </w:p>
    <w:p w14:paraId="17EC296D"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L’entrepreneur devra établir un plan de circulation et de signalisation routière conformément aux exigences de la présente EIES. Ce plan devra être communiqué aux communautés et aux autorités locales</w:t>
      </w:r>
    </w:p>
    <w:p w14:paraId="59FDF9E9"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Tous les véhicules de chantier doivent circuler à faible allure (30 km/h au maximum) entre le long des itinéraires de transport des matériaux et dans les périmètres des travaux ;</w:t>
      </w:r>
    </w:p>
    <w:p w14:paraId="7F694C23"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La minimisation des pollutions et des nuisances générées par les travaux ;</w:t>
      </w:r>
    </w:p>
    <w:p w14:paraId="059ADB85"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L'interdiction stricte de recours au feu pour le débroussaillage et le nettoyage des sites ; </w:t>
      </w:r>
    </w:p>
    <w:p w14:paraId="20E43A16"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La préservation maximale des ressources naturelles, et l'économie des consommations d'espace, de sol et de végétation ; </w:t>
      </w:r>
    </w:p>
    <w:p w14:paraId="6E951D61"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L’interdiction formelle aux travailleurs de recourir aux pratiques de braconnage des tortures marines ;</w:t>
      </w:r>
    </w:p>
    <w:p w14:paraId="699505B3"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L'arrosage, l'entretien et le remplacement éventuel des plants mis en place dans le cadre des travaux objet du présent marché, durant la période des travaux et durant la période de garantie ;</w:t>
      </w:r>
    </w:p>
    <w:p w14:paraId="1508A0C9"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 bâchage des camions d’approvisionnement du chantier en matériaux divers</w:t>
      </w:r>
    </w:p>
    <w:p w14:paraId="070D030F"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développera un ensemble d'outils de formation et de fiches de planification des situations d'urgence, ainsi que d'autres documents s'inscrivant dans le cadre du système de gestion du plan de préparation et d'intervention aux situations d'urgence ; </w:t>
      </w:r>
    </w:p>
    <w:p w14:paraId="193B073B"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L’Entreprise aura pour responsabilité de garantir la sécurité des opérations et d'appliquer les procédures de gestion de la sécurité en vigueur et d'utiliser les technologies et systèmes de gestion existants pour optimiser la sécurité et diminuer les risques ;</w:t>
      </w:r>
    </w:p>
    <w:p w14:paraId="08911F6E"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L’Entreprise aura recours à un personnel compétent pour la planification, la conception, la construction, la gestion des opérations, la fermeture.</w:t>
      </w:r>
    </w:p>
    <w:p w14:paraId="426F6CE4"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respectera l’ensemble des exigences légales aux Comores, ainsi que les meilleures pratiques internationales et les Directives EHS et Normes environnementales et sociales de la Banque mondiale ; </w:t>
      </w:r>
    </w:p>
    <w:p w14:paraId="47B14DEE"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réalisera le Projet en respectant les plans d'exploitation et de gestion appropriés (manuels des opérations) disponibles pour tout le personnel, ainsi que pour la communauté locale, les inspecteurs de l’administration et les autres parties prenantes ; </w:t>
      </w:r>
    </w:p>
    <w:p w14:paraId="78077AE6"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L’Entreprise cherchera à établir des relations durables avec les parties prenantes ;</w:t>
      </w:r>
    </w:p>
    <w:p w14:paraId="5202C8C8"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soutiendra les autorités compétentes et les communautés locales pour la préparation des plans d'intervention aux situations d'urgence externes, qui viendront compléter le plan interne ; </w:t>
      </w:r>
    </w:p>
    <w:p w14:paraId="4FDD8AFB"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formera son personnel afin de renforcer ses connaissances sur la sécurité et en particulier sur l'identification des événements dangereux ; </w:t>
      </w:r>
    </w:p>
    <w:p w14:paraId="01298F5C"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utilisera un système d'inspections régulières programmées et de maintenance préventive afin de minimiser l’occurrence et la gravité des accidents ; </w:t>
      </w:r>
    </w:p>
    <w:p w14:paraId="326D7D89"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effectuera des exercices d’urgence programmés ; </w:t>
      </w:r>
    </w:p>
    <w:p w14:paraId="2D75C4B1"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mettra en place des audits environnementaux pour les sites concernés et assurera la promotion du système de gestion environnementale ; </w:t>
      </w:r>
    </w:p>
    <w:p w14:paraId="1A078A11"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informera les autorités compétentes en cas de situation d'urgence sur le site ; </w:t>
      </w:r>
    </w:p>
    <w:p w14:paraId="2E485C25"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 xml:space="preserve">L’Entreprise mettra en place des mécanismes de compte-rendu (communication) des accidents et d'incidents à travers un système complet de documentations et d'outils d'investigation, qui permet de tirer les leçons des incidents survenus et d'améliorer continuellement la sécurité de ses opérations ; </w:t>
      </w:r>
    </w:p>
    <w:p w14:paraId="2903CED9"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lastRenderedPageBreak/>
        <w:t>L’Entreprise disposera de toutes les ressources nécessaires (humaines, organisationnelles et techniques) en place pour mettre en œuvre efficacement les dispositions du plan de préparation et d'intervention aux situations d’urgence,</w:t>
      </w:r>
    </w:p>
    <w:p w14:paraId="12231D09"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L’Entreprise devra faire signer à ses travailleurs, sous-traitants le code de bonne conduite annexé aux présentes clauses environnementales et sociales.</w:t>
      </w:r>
    </w:p>
    <w:p w14:paraId="681D94F5" w14:textId="77777777" w:rsidR="0098525A" w:rsidRPr="00D029B7" w:rsidRDefault="0098525A" w:rsidP="0098525A">
      <w:pPr>
        <w:spacing w:before="120" w:line="200" w:lineRule="exact"/>
        <w:rPr>
          <w:sz w:val="22"/>
          <w:szCs w:val="22"/>
          <w:lang w:eastAsia="ja-JP"/>
        </w:rPr>
      </w:pPr>
      <w:r w:rsidRPr="00D029B7">
        <w:rPr>
          <w:sz w:val="22"/>
          <w:szCs w:val="22"/>
          <w:lang w:eastAsia="ja-JP"/>
        </w:rPr>
        <w:t>L’Entreprise devra mettre en place un dispositif de prise en charge médicale des cas de blessures et/ou de maladies impactant les travailleurs mais également les communautés. Ce dispositif devra intégrer les mécanismes suivants :</w:t>
      </w:r>
    </w:p>
    <w:p w14:paraId="51E8636A"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Visite médicale pré-embauche de l’ensemble des travailleurs,</w:t>
      </w:r>
    </w:p>
    <w:p w14:paraId="5B3ACAF3"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Suivi médical de l’ensemble des travailleurs,</w:t>
      </w:r>
    </w:p>
    <w:p w14:paraId="7988A643"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Souscription à une assurance tous risques pour l’ensemble des travailleurs,</w:t>
      </w:r>
    </w:p>
    <w:p w14:paraId="0A5F5E51"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Doter les installations de chantier les équipements mobiles de chantier de trousses de premiers secours,</w:t>
      </w:r>
    </w:p>
    <w:p w14:paraId="07B1F437"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Mobiliser durant toute la période d’exploitation un médecin du travail,</w:t>
      </w:r>
    </w:p>
    <w:p w14:paraId="50F28A97"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Former les travailleurs sur les règles de premiers secours et sur la manipulation des extincteurs,</w:t>
      </w:r>
    </w:p>
    <w:p w14:paraId="03BBADEF" w14:textId="77777777" w:rsidR="0098525A" w:rsidRPr="00D029B7" w:rsidRDefault="0098525A" w:rsidP="0098525A">
      <w:pPr>
        <w:pStyle w:val="Paragraphedeliste"/>
        <w:numPr>
          <w:ilvl w:val="0"/>
          <w:numId w:val="716"/>
        </w:numPr>
        <w:spacing w:before="120" w:after="0" w:line="200" w:lineRule="exact"/>
        <w:rPr>
          <w:sz w:val="22"/>
          <w:szCs w:val="22"/>
          <w:lang w:eastAsia="ja-JP"/>
        </w:rPr>
      </w:pPr>
      <w:r w:rsidRPr="00D029B7">
        <w:rPr>
          <w:sz w:val="22"/>
          <w:szCs w:val="22"/>
          <w:lang w:eastAsia="ja-JP"/>
        </w:rPr>
        <w:t>Contractualiser avec une structure hospitalière pour la prise en charge des cas de blessures et/ou de maladies graves induits par les travaux,</w:t>
      </w:r>
    </w:p>
    <w:p w14:paraId="520C4C97" w14:textId="77777777" w:rsidR="0098525A" w:rsidRPr="00D029B7" w:rsidRDefault="0098525A" w:rsidP="0098525A">
      <w:pPr>
        <w:pStyle w:val="Nomal"/>
        <w:spacing w:before="120" w:line="260" w:lineRule="exact"/>
        <w:rPr>
          <w:rFonts w:ascii="Times New Roman" w:hAnsi="Times New Roman" w:cs="Times New Roman"/>
          <w:sz w:val="22"/>
          <w:szCs w:val="22"/>
        </w:rPr>
      </w:pPr>
    </w:p>
    <w:p w14:paraId="3CE3217C" w14:textId="77777777" w:rsidR="0098525A" w:rsidRPr="00D029B7" w:rsidRDefault="0098525A" w:rsidP="0098525A">
      <w:pPr>
        <w:pStyle w:val="Titre1"/>
        <w:keepLines/>
        <w:numPr>
          <w:ilvl w:val="1"/>
          <w:numId w:val="715"/>
        </w:numPr>
        <w:tabs>
          <w:tab w:val="left" w:pos="-12213"/>
          <w:tab w:val="left" w:pos="284"/>
        </w:tabs>
        <w:autoSpaceDN w:val="0"/>
        <w:spacing w:after="0"/>
        <w:ind w:left="-1417" w:right="-1417" w:firstLine="1417"/>
        <w:jc w:val="left"/>
        <w:rPr>
          <w:rFonts w:eastAsia="PMingLiU"/>
          <w:bCs/>
          <w:color w:val="5B9BD5"/>
          <w:sz w:val="22"/>
          <w:szCs w:val="22"/>
        </w:rPr>
      </w:pPr>
      <w:bookmarkStart w:id="1794" w:name="_Toc315711291"/>
      <w:bookmarkStart w:id="1795" w:name="_Toc365198031"/>
      <w:bookmarkStart w:id="1796" w:name="_Toc506366799"/>
      <w:bookmarkStart w:id="1797" w:name="_Toc506612864"/>
      <w:bookmarkStart w:id="1798" w:name="_Toc121760465"/>
      <w:bookmarkStart w:id="1799" w:name="_Toc124713732"/>
      <w:bookmarkStart w:id="1800" w:name="_Toc124713928"/>
      <w:bookmarkStart w:id="1801" w:name="_Toc124714124"/>
      <w:bookmarkStart w:id="1802" w:name="_Toc130287422"/>
      <w:bookmarkStart w:id="1803" w:name="_Toc130287615"/>
      <w:bookmarkStart w:id="1804" w:name="_Toc144981995"/>
      <w:r w:rsidRPr="00D029B7">
        <w:rPr>
          <w:rFonts w:eastAsia="PMingLiU"/>
          <w:color w:val="5B9BD5"/>
          <w:sz w:val="22"/>
          <w:szCs w:val="22"/>
        </w:rPr>
        <w:t>ÉLABORATION DU PLAN ENVIRONNEMENT, SOCIAL ET HYGIENE SANTE-SECURITE (PEHS)</w:t>
      </w:r>
      <w:bookmarkEnd w:id="1794"/>
      <w:bookmarkEnd w:id="1795"/>
      <w:bookmarkEnd w:id="1796"/>
      <w:bookmarkEnd w:id="1797"/>
      <w:bookmarkEnd w:id="1798"/>
      <w:bookmarkEnd w:id="1799"/>
      <w:bookmarkEnd w:id="1800"/>
      <w:bookmarkEnd w:id="1801"/>
      <w:bookmarkEnd w:id="1802"/>
      <w:bookmarkEnd w:id="1803"/>
      <w:bookmarkEnd w:id="1804"/>
    </w:p>
    <w:p w14:paraId="708869B6" w14:textId="77777777" w:rsidR="0098525A" w:rsidRPr="00D029B7" w:rsidRDefault="0098525A" w:rsidP="0098525A">
      <w:pPr>
        <w:spacing w:before="120" w:line="200" w:lineRule="exact"/>
        <w:rPr>
          <w:sz w:val="22"/>
          <w:szCs w:val="22"/>
          <w:lang w:eastAsia="ja-JP"/>
        </w:rPr>
      </w:pPr>
      <w:r w:rsidRPr="00D029B7">
        <w:rPr>
          <w:sz w:val="22"/>
          <w:szCs w:val="22"/>
          <w:lang w:eastAsia="ja-JP"/>
        </w:rPr>
        <w:t xml:space="preserve">L’Entrepreneur devra établir et soumettre à l'approbation de la mission de contrôle, dans les 30 jours suivant la date d’entrée en vigueur du contrat, un Plan Environnemental, Social, et Hygiène Santé-Sécurité (PEHS) qui prend en compte de manière transversale les préoccupations environnementales, sociales et de genre. </w:t>
      </w:r>
    </w:p>
    <w:p w14:paraId="3C4C58E3" w14:textId="77777777" w:rsidR="0098525A" w:rsidRPr="00D029B7" w:rsidRDefault="0098525A" w:rsidP="0098525A">
      <w:pPr>
        <w:spacing w:before="120" w:line="200" w:lineRule="exact"/>
        <w:rPr>
          <w:sz w:val="22"/>
          <w:szCs w:val="22"/>
          <w:lang w:eastAsia="ja-JP"/>
        </w:rPr>
      </w:pPr>
      <w:r w:rsidRPr="00D029B7">
        <w:rPr>
          <w:sz w:val="22"/>
          <w:szCs w:val="22"/>
          <w:lang w:eastAsia="ja-JP"/>
        </w:rPr>
        <w:t xml:space="preserve">Il devra modifier le PEHS en tenant compte de tout commentaire de la part de la mission de contrôle ou de l’UGP et soumettre un dossier révisé dans les 14 jours suivant la réception des commentaires. Le PEHS doit être validé avant le début des travaux de même que le plan d’installation des chantiers. </w:t>
      </w:r>
    </w:p>
    <w:p w14:paraId="57FADA59" w14:textId="77777777" w:rsidR="0098525A" w:rsidRPr="00D029B7" w:rsidRDefault="0098525A" w:rsidP="0098525A">
      <w:pPr>
        <w:spacing w:before="120" w:line="200" w:lineRule="exact"/>
        <w:rPr>
          <w:sz w:val="22"/>
          <w:szCs w:val="22"/>
          <w:lang w:eastAsia="ja-JP"/>
        </w:rPr>
      </w:pPr>
      <w:r w:rsidRPr="00D029B7">
        <w:rPr>
          <w:sz w:val="22"/>
          <w:szCs w:val="22"/>
          <w:lang w:eastAsia="ja-JP"/>
        </w:rPr>
        <w:t>L’Entrepreneur doit obtenir tous les permis nécessaires avant la mobilisation et mettre en oeuvre toutes les conditions spéciales pouvant accompagner ces permis. Le PEHS engagera l’Entrepreneur pour la durée du marché et doit être mis à jour si nécessaire, tout au long des travaux.</w:t>
      </w:r>
    </w:p>
    <w:p w14:paraId="4D977906" w14:textId="77777777" w:rsidR="0098525A" w:rsidRPr="00D029B7" w:rsidRDefault="0098525A" w:rsidP="0098525A">
      <w:pPr>
        <w:spacing w:before="120" w:line="200" w:lineRule="exact"/>
        <w:rPr>
          <w:sz w:val="22"/>
          <w:szCs w:val="22"/>
          <w:lang w:eastAsia="ja-JP"/>
        </w:rPr>
      </w:pPr>
      <w:r w:rsidRPr="00D029B7">
        <w:rPr>
          <w:sz w:val="22"/>
          <w:szCs w:val="22"/>
          <w:lang w:eastAsia="ja-JP"/>
        </w:rPr>
        <w:t xml:space="preserve">Cette activité pilotée par l’Expert Environnement, Hygiène, Santé et Sécurité et l’Expert Genre et Social s’appuie sur une surveillance de l’activité de l’entreprise au niveau de son système de management environnemental grâce à des audits internes, à la surveillance du degré d’insatisfaction des populations riveraines et au suivi des réclamations. Afin de veiller au respect de ses engagements en matière d’environnement, de social d’hygiène de santé et sécurité et à la mise en œuvre des mesures contenues dans son Plan d’Action Environnement, Hygiène, Santé, Sécurité (PAEHS), l’Entrepreneur mobilisera de façon permanente : </w:t>
      </w:r>
    </w:p>
    <w:p w14:paraId="470ABC36" w14:textId="77777777" w:rsidR="0098525A" w:rsidRPr="00D029B7" w:rsidRDefault="0098525A" w:rsidP="0098525A">
      <w:pPr>
        <w:pStyle w:val="Paragraphedeliste"/>
        <w:numPr>
          <w:ilvl w:val="0"/>
          <w:numId w:val="717"/>
        </w:numPr>
        <w:spacing w:before="120" w:after="0" w:line="200" w:lineRule="exact"/>
        <w:rPr>
          <w:sz w:val="22"/>
          <w:szCs w:val="22"/>
          <w:lang w:eastAsia="ja-JP"/>
        </w:rPr>
      </w:pPr>
      <w:r w:rsidRPr="00D029B7">
        <w:rPr>
          <w:sz w:val="22"/>
          <w:szCs w:val="22"/>
          <w:lang w:eastAsia="ja-JP"/>
        </w:rPr>
        <w:t>l’Expert Environnement, Hygiène, Santé et Sécurité chargé de veiller à la mise en œuvre des précautions et des mesures environnementales et de veiller à la sécurité des travailleurs et des populations en contact avec les chantiers. Il devra disposer d’une expérience générale élevée d’au moins 10 ans dans la mise en œuvre de PGES.</w:t>
      </w:r>
    </w:p>
    <w:p w14:paraId="01E34614" w14:textId="77777777" w:rsidR="0098525A" w:rsidRPr="00D029B7" w:rsidRDefault="0098525A" w:rsidP="0098525A">
      <w:pPr>
        <w:pStyle w:val="Paragraphedeliste"/>
        <w:numPr>
          <w:ilvl w:val="0"/>
          <w:numId w:val="717"/>
        </w:numPr>
        <w:spacing w:before="120" w:after="0" w:line="200" w:lineRule="exact"/>
        <w:rPr>
          <w:sz w:val="22"/>
          <w:szCs w:val="22"/>
          <w:lang w:eastAsia="ja-JP"/>
        </w:rPr>
      </w:pPr>
      <w:r w:rsidRPr="00D029B7">
        <w:rPr>
          <w:sz w:val="22"/>
          <w:szCs w:val="22"/>
          <w:lang w:eastAsia="ja-JP"/>
        </w:rPr>
        <w:t>l’Expert Genre et Social chargé de veiller au respect des engagement de l’Entrepreneur en matière de genre, d’emploi local, de communication sociale. Il devra disposer d’une expérience générale élevée d’au moins 10 ans dans la mise en œuvre de PGES.</w:t>
      </w:r>
    </w:p>
    <w:p w14:paraId="0704144F" w14:textId="77777777" w:rsidR="0098525A" w:rsidRPr="00D029B7" w:rsidRDefault="0098525A" w:rsidP="0098525A">
      <w:pPr>
        <w:spacing w:before="120" w:line="200" w:lineRule="exact"/>
        <w:rPr>
          <w:sz w:val="22"/>
          <w:szCs w:val="22"/>
          <w:lang w:eastAsia="ja-JP"/>
        </w:rPr>
      </w:pPr>
      <w:r w:rsidRPr="00D029B7">
        <w:rPr>
          <w:sz w:val="22"/>
          <w:szCs w:val="22"/>
          <w:lang w:eastAsia="ja-JP"/>
        </w:rPr>
        <w:t>Le PEHS comprendra au minimum les 4 chapitres décrits dans le tableau ci-dessous et il devra être structuré comme suit :</w:t>
      </w:r>
    </w:p>
    <w:p w14:paraId="240E8938" w14:textId="17540F8B" w:rsidR="0098525A" w:rsidRPr="00D029B7" w:rsidRDefault="0098525A" w:rsidP="0098525A">
      <w:pPr>
        <w:rPr>
          <w:sz w:val="28"/>
          <w:szCs w:val="22"/>
          <w:lang w:eastAsia="ja-JP"/>
        </w:rPr>
        <w:sectPr w:rsidR="0098525A" w:rsidRPr="00D029B7" w:rsidSect="00F43C27">
          <w:footnotePr>
            <w:numRestart w:val="eachSect"/>
          </w:footnotePr>
          <w:pgSz w:w="12240" w:h="15840" w:code="1"/>
          <w:pgMar w:top="1440" w:right="1440" w:bottom="1440" w:left="1440" w:header="720" w:footer="720" w:gutter="0"/>
          <w:cols w:space="720"/>
          <w:titlePg/>
          <w:docGrid w:linePitch="326"/>
        </w:sectPr>
      </w:pPr>
    </w:p>
    <w:p w14:paraId="428BC02A" w14:textId="77777777" w:rsidR="0098525A" w:rsidRPr="00D029B7" w:rsidRDefault="0098525A" w:rsidP="0098525A">
      <w:pPr>
        <w:rPr>
          <w:sz w:val="28"/>
          <w:szCs w:val="22"/>
          <w:lang w:eastAsia="ja-JP"/>
        </w:rPr>
      </w:pPr>
    </w:p>
    <w:p w14:paraId="14D46DFE" w14:textId="77777777" w:rsidR="00566EBE" w:rsidRPr="00D029B7" w:rsidRDefault="00566EBE" w:rsidP="00E6058C">
      <w:pPr>
        <w:spacing w:before="360" w:after="120"/>
        <w:ind w:left="0" w:firstLine="0"/>
        <w:rPr>
          <w:i/>
          <w:sz w:val="36"/>
          <w:szCs w:val="36"/>
        </w:rPr>
      </w:pPr>
    </w:p>
    <w:tbl>
      <w:tblPr>
        <w:tblW w:w="15646"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972"/>
        <w:gridCol w:w="12674"/>
      </w:tblGrid>
      <w:tr w:rsidR="0098525A" w:rsidRPr="009B3F96" w14:paraId="77DAB220" w14:textId="77777777" w:rsidTr="008F2CA3">
        <w:trPr>
          <w:trHeight w:val="424"/>
          <w:tblHeader/>
          <w:jc w:val="center"/>
        </w:trPr>
        <w:tc>
          <w:tcPr>
            <w:tcW w:w="2972" w:type="dxa"/>
            <w:shd w:val="clear" w:color="auto" w:fill="215868" w:themeFill="accent5" w:themeFillShade="80"/>
            <w:vAlign w:val="center"/>
          </w:tcPr>
          <w:p w14:paraId="703E632F" w14:textId="77777777" w:rsidR="0098525A" w:rsidRPr="00D029B7" w:rsidRDefault="0098525A" w:rsidP="008F2CA3">
            <w:pPr>
              <w:jc w:val="center"/>
              <w:rPr>
                <w:b/>
                <w:color w:val="FFFFFF" w:themeColor="background1"/>
                <w:sz w:val="22"/>
                <w:szCs w:val="22"/>
              </w:rPr>
            </w:pPr>
            <w:r w:rsidRPr="00D029B7">
              <w:rPr>
                <w:b/>
                <w:color w:val="FFFFFF" w:themeColor="background1"/>
                <w:sz w:val="22"/>
                <w:szCs w:val="22"/>
              </w:rPr>
              <w:t>Chapitres</w:t>
            </w:r>
          </w:p>
        </w:tc>
        <w:tc>
          <w:tcPr>
            <w:tcW w:w="12674" w:type="dxa"/>
            <w:shd w:val="clear" w:color="auto" w:fill="215868" w:themeFill="accent5" w:themeFillShade="80"/>
            <w:vAlign w:val="center"/>
          </w:tcPr>
          <w:p w14:paraId="247000C8" w14:textId="77777777" w:rsidR="0098525A" w:rsidRPr="00D029B7" w:rsidRDefault="0098525A" w:rsidP="008F2CA3">
            <w:pPr>
              <w:jc w:val="center"/>
              <w:rPr>
                <w:b/>
                <w:color w:val="FFFFFF" w:themeColor="background1"/>
                <w:sz w:val="22"/>
                <w:szCs w:val="22"/>
              </w:rPr>
            </w:pPr>
            <w:r w:rsidRPr="00D029B7">
              <w:rPr>
                <w:b/>
                <w:color w:val="FFFFFF" w:themeColor="background1"/>
                <w:sz w:val="22"/>
                <w:szCs w:val="22"/>
              </w:rPr>
              <w:t>Contenu indicatif</w:t>
            </w:r>
          </w:p>
        </w:tc>
      </w:tr>
      <w:tr w:rsidR="0098525A" w:rsidRPr="009B3F96" w14:paraId="6612B4AE" w14:textId="77777777" w:rsidTr="008F2CA3">
        <w:trPr>
          <w:trHeight w:val="1536"/>
          <w:jc w:val="center"/>
        </w:trPr>
        <w:tc>
          <w:tcPr>
            <w:tcW w:w="2972" w:type="dxa"/>
            <w:vAlign w:val="center"/>
          </w:tcPr>
          <w:p w14:paraId="1BF05BAE" w14:textId="77777777" w:rsidR="0098525A" w:rsidRPr="00D029B7" w:rsidRDefault="0098525A" w:rsidP="008F2CA3">
            <w:pPr>
              <w:rPr>
                <w:sz w:val="22"/>
                <w:szCs w:val="22"/>
              </w:rPr>
            </w:pPr>
            <w:r w:rsidRPr="00D029B7">
              <w:rPr>
                <w:sz w:val="22"/>
                <w:szCs w:val="22"/>
              </w:rPr>
              <w:t>I- Politique et engagements de l’Entrepreneur et Réglementation à appliquer</w:t>
            </w:r>
          </w:p>
        </w:tc>
        <w:tc>
          <w:tcPr>
            <w:tcW w:w="12674" w:type="dxa"/>
            <w:vAlign w:val="center"/>
          </w:tcPr>
          <w:p w14:paraId="6EF9E4F8" w14:textId="77777777" w:rsidR="0098525A" w:rsidRPr="00D029B7" w:rsidRDefault="0098525A" w:rsidP="008F2CA3">
            <w:pPr>
              <w:rPr>
                <w:sz w:val="22"/>
                <w:szCs w:val="22"/>
              </w:rPr>
            </w:pPr>
            <w:r w:rsidRPr="00D029B7">
              <w:rPr>
                <w:sz w:val="22"/>
                <w:szCs w:val="22"/>
              </w:rPr>
              <w:t>L’Entrepreneur :</w:t>
            </w:r>
          </w:p>
          <w:p w14:paraId="03D1F83B"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Décline les engagements généraux en matière d’environnement, de social, d’hygiène, de santé et de sécurité au sein de l’entreprise ;</w:t>
            </w:r>
          </w:p>
          <w:p w14:paraId="292CA5E8"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Reconnait et décline les différents textes règlementaires nationaux ou les normes internationales qu’elle s’engage à respecter ;</w:t>
            </w:r>
          </w:p>
          <w:p w14:paraId="30E59125"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Détaille les normes environnementales à respecter concernant la qualité de l’air (niveaux d’émission), la qualité de l’eau, le bruit et tout autre norme pertinente dans le contexte du chantier ;</w:t>
            </w:r>
          </w:p>
          <w:p w14:paraId="71FE0670"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Liste et déclare avoir acquis toutes les autorisations administratives à obtenir avant le commencement des travaux ;</w:t>
            </w:r>
          </w:p>
          <w:p w14:paraId="3949FA43" w14:textId="77777777" w:rsidR="0098525A" w:rsidRPr="00D029B7" w:rsidRDefault="0098525A" w:rsidP="008F2CA3">
            <w:pPr>
              <w:rPr>
                <w:sz w:val="22"/>
                <w:szCs w:val="22"/>
              </w:rPr>
            </w:pPr>
            <w:r w:rsidRPr="00D029B7">
              <w:rPr>
                <w:sz w:val="22"/>
                <w:szCs w:val="22"/>
              </w:rPr>
              <w:t>Ce chapitre comporte une déclaration d’engagement de la direction de l’entreprise au respect des clauses du PEHS.</w:t>
            </w:r>
          </w:p>
        </w:tc>
      </w:tr>
      <w:tr w:rsidR="0098525A" w:rsidRPr="009B3F96" w14:paraId="00D27686" w14:textId="77777777" w:rsidTr="008F2CA3">
        <w:trPr>
          <w:trHeight w:val="595"/>
          <w:jc w:val="center"/>
        </w:trPr>
        <w:tc>
          <w:tcPr>
            <w:tcW w:w="2972" w:type="dxa"/>
            <w:vAlign w:val="center"/>
          </w:tcPr>
          <w:p w14:paraId="76AA56F7" w14:textId="77777777" w:rsidR="0098525A" w:rsidRPr="00D029B7" w:rsidRDefault="0098525A" w:rsidP="008F2CA3">
            <w:pPr>
              <w:rPr>
                <w:sz w:val="22"/>
                <w:szCs w:val="22"/>
              </w:rPr>
            </w:pPr>
            <w:r w:rsidRPr="00D029B7">
              <w:rPr>
                <w:sz w:val="22"/>
                <w:szCs w:val="22"/>
              </w:rPr>
              <w:t>II – Enjeux et objectifs environnementaux et sociaux</w:t>
            </w:r>
          </w:p>
        </w:tc>
        <w:tc>
          <w:tcPr>
            <w:tcW w:w="12674" w:type="dxa"/>
            <w:vAlign w:val="center"/>
          </w:tcPr>
          <w:p w14:paraId="7FD7472D" w14:textId="77777777" w:rsidR="0098525A" w:rsidRPr="00D029B7" w:rsidRDefault="0098525A" w:rsidP="008F2CA3">
            <w:pPr>
              <w:rPr>
                <w:sz w:val="22"/>
                <w:szCs w:val="22"/>
              </w:rPr>
            </w:pPr>
            <w:r w:rsidRPr="00D029B7">
              <w:rPr>
                <w:sz w:val="22"/>
                <w:szCs w:val="22"/>
              </w:rPr>
              <w:t>Le PEHS décrit les grands enjeux environnementaux et sociaux du projet et les objectifs à atteindre en matière environnementale et sociale, hygiène, santé et sécurité durant le déroulement du chantier sur la base des clauses contractuelles et en s’inspirant du PGES</w:t>
            </w:r>
          </w:p>
        </w:tc>
      </w:tr>
      <w:tr w:rsidR="0098525A" w:rsidRPr="009B3F96" w14:paraId="0DA5149B" w14:textId="77777777" w:rsidTr="008F2CA3">
        <w:trPr>
          <w:trHeight w:val="2817"/>
          <w:jc w:val="center"/>
        </w:trPr>
        <w:tc>
          <w:tcPr>
            <w:tcW w:w="2972" w:type="dxa"/>
            <w:vAlign w:val="center"/>
          </w:tcPr>
          <w:p w14:paraId="251998D2" w14:textId="77777777" w:rsidR="0098525A" w:rsidRPr="00D029B7" w:rsidRDefault="0098525A" w:rsidP="008F2CA3">
            <w:pPr>
              <w:rPr>
                <w:sz w:val="22"/>
                <w:szCs w:val="22"/>
              </w:rPr>
            </w:pPr>
            <w:r w:rsidRPr="00D029B7">
              <w:rPr>
                <w:sz w:val="22"/>
                <w:szCs w:val="22"/>
              </w:rPr>
              <w:t>III - Structure organisationnelle pour la gestion environnementale et sociale du chantier</w:t>
            </w:r>
          </w:p>
        </w:tc>
        <w:tc>
          <w:tcPr>
            <w:tcW w:w="12674" w:type="dxa"/>
            <w:vAlign w:val="center"/>
          </w:tcPr>
          <w:p w14:paraId="62087539" w14:textId="77777777" w:rsidR="0098525A" w:rsidRPr="00D029B7" w:rsidRDefault="0098525A" w:rsidP="008F2CA3">
            <w:pPr>
              <w:tabs>
                <w:tab w:val="num" w:pos="432"/>
              </w:tabs>
              <w:rPr>
                <w:sz w:val="22"/>
                <w:szCs w:val="22"/>
              </w:rPr>
            </w:pPr>
            <w:r w:rsidRPr="00D029B7">
              <w:rPr>
                <w:sz w:val="22"/>
                <w:szCs w:val="22"/>
              </w:rPr>
              <w:t>L’Entrepreneur :</w:t>
            </w:r>
          </w:p>
          <w:p w14:paraId="7985F53E"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Présente l’organigramme du chantier et la répartition des responsabilités vis-à-vis de l’environnement et des aspects sociaux et relatifs à l’hygiène, la santé et la sécurité ;</w:t>
            </w:r>
          </w:p>
          <w:p w14:paraId="231E327A"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Mobilise (nom, contact, qualifications) l’Expert Environnement, Hygiène, Santé et Sécurité et  l’Expert Genre et Social et précise leur place dans l’organigramme de chantier, leurs compétences et leurs fonctions principales (élaboration du PEHS, sensibilisation du personnel de l’entreprise à la démarche environnementale, coordination de l’information aux populations riveraines, surveillance et suivi environnemental et social des activités, rédaction des rapports ad hoc, etc.) et leur pouvoir de décision (arrêt du chantier en cas d’incident ou de non-respect des procédures); leurs profils seront soumis pour approbation de </w:t>
            </w:r>
            <w:r w:rsidRPr="00D029B7">
              <w:rPr>
                <w:sz w:val="22"/>
                <w:szCs w:val="22"/>
                <w:lang w:eastAsia="ja-JP"/>
              </w:rPr>
              <w:t>de la mission de contrôle</w:t>
            </w:r>
            <w:r w:rsidRPr="00D029B7">
              <w:rPr>
                <w:sz w:val="22"/>
                <w:szCs w:val="22"/>
              </w:rPr>
              <w:t xml:space="preserve"> </w:t>
            </w:r>
          </w:p>
          <w:p w14:paraId="58833BF9"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Présente les procédures de contrôle interne et de suivi environnemental et social qu’elle envisage de mettre en place. </w:t>
            </w:r>
          </w:p>
          <w:p w14:paraId="3DA0AE80"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Présente les procédures de contrôle externe qu’elle envisage de mettre en place. </w:t>
            </w:r>
          </w:p>
          <w:p w14:paraId="585345AE"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Reconnait les procédures de contrôle extérieur également mises en place par le Maitre d’ouvrage. </w:t>
            </w:r>
          </w:p>
        </w:tc>
      </w:tr>
      <w:tr w:rsidR="0098525A" w:rsidRPr="009B3F96" w14:paraId="0D296BD5" w14:textId="77777777" w:rsidTr="008F2CA3">
        <w:trPr>
          <w:jc w:val="center"/>
        </w:trPr>
        <w:tc>
          <w:tcPr>
            <w:tcW w:w="2972" w:type="dxa"/>
            <w:vAlign w:val="center"/>
          </w:tcPr>
          <w:p w14:paraId="11144378" w14:textId="77777777" w:rsidR="0098525A" w:rsidRPr="00D029B7" w:rsidRDefault="0098525A" w:rsidP="008F2CA3">
            <w:pPr>
              <w:rPr>
                <w:sz w:val="22"/>
                <w:szCs w:val="22"/>
              </w:rPr>
            </w:pPr>
            <w:r w:rsidRPr="00D029B7">
              <w:rPr>
                <w:sz w:val="22"/>
                <w:szCs w:val="22"/>
              </w:rPr>
              <w:t>IV - Dispositions de gestion environnementale et sociale</w:t>
            </w:r>
          </w:p>
        </w:tc>
        <w:tc>
          <w:tcPr>
            <w:tcW w:w="12674" w:type="dxa"/>
            <w:vAlign w:val="center"/>
          </w:tcPr>
          <w:p w14:paraId="516D1F2B" w14:textId="77777777" w:rsidR="0098525A" w:rsidRPr="00D029B7" w:rsidRDefault="0098525A" w:rsidP="008F2CA3">
            <w:pPr>
              <w:rPr>
                <w:sz w:val="22"/>
                <w:szCs w:val="22"/>
              </w:rPr>
            </w:pPr>
            <w:r w:rsidRPr="00D029B7">
              <w:rPr>
                <w:sz w:val="22"/>
                <w:szCs w:val="22"/>
              </w:rPr>
              <w:t>Dans ce chapitre l’Entrepreneur présente les éléments suivants :</w:t>
            </w:r>
          </w:p>
          <w:p w14:paraId="6251A6E3" w14:textId="77777777" w:rsidR="0098525A" w:rsidRPr="00D029B7" w:rsidRDefault="0098525A" w:rsidP="0098525A">
            <w:pPr>
              <w:numPr>
                <w:ilvl w:val="0"/>
                <w:numId w:val="711"/>
              </w:numPr>
              <w:tabs>
                <w:tab w:val="num" w:pos="432"/>
              </w:tabs>
              <w:spacing w:after="0"/>
              <w:ind w:hanging="190"/>
              <w:rPr>
                <w:sz w:val="22"/>
                <w:szCs w:val="22"/>
              </w:rPr>
            </w:pPr>
            <w:r w:rsidRPr="00D029B7">
              <w:rPr>
                <w:sz w:val="22"/>
                <w:szCs w:val="22"/>
              </w:rPr>
              <w:t xml:space="preserve">Mesures et moyens mis en œuvre pour assurer l’engagement de l’Entreprise pour la protection de l’environnement, de la santé, de l’hygiène et la sécurité des personnes et de la population riveraine au cours de l’exécution des travaux. Ces mesures sont détaillées pour toutes les </w:t>
            </w:r>
            <w:r w:rsidRPr="00D029B7">
              <w:rPr>
                <w:sz w:val="22"/>
                <w:szCs w:val="22"/>
              </w:rPr>
              <w:lastRenderedPageBreak/>
              <w:t>composantes (air, eau, sol, sécurité et santé des personnes, protection des biens, gestion des trafics…) et pour toutes les activités du chantier, et être en conformité avec les mesures proposées dans l’EIEs ;</w:t>
            </w:r>
          </w:p>
          <w:p w14:paraId="717C2C60"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Procédures de suivi et de contrôle mises en œuvre pour l’application des dispositions relatives à la protection environnementale et sociale afin de s’assurer de leur efficacité (contrôle des émissions, des rejets, des conditions d’hygiène et de sécurité...); en conformité avec le plan de suivi environnemental décrit dans le rapport d’étude d’impact environnemental et social </w:t>
            </w:r>
          </w:p>
          <w:p w14:paraId="43BF5DE1"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 xml:space="preserve">Principes de réparation et de compensation en cas de défaillance de son système ; y compris la réparation pour toute destruction de biens par l’Entreprise </w:t>
            </w:r>
          </w:p>
          <w:p w14:paraId="1F815615" w14:textId="77777777" w:rsidR="0098525A" w:rsidRPr="00D029B7" w:rsidRDefault="0098525A" w:rsidP="0098525A">
            <w:pPr>
              <w:numPr>
                <w:ilvl w:val="0"/>
                <w:numId w:val="711"/>
              </w:numPr>
              <w:tabs>
                <w:tab w:val="num" w:pos="432"/>
              </w:tabs>
              <w:spacing w:after="0"/>
              <w:ind w:hanging="190"/>
              <w:jc w:val="left"/>
              <w:rPr>
                <w:sz w:val="22"/>
                <w:szCs w:val="22"/>
              </w:rPr>
            </w:pPr>
            <w:r w:rsidRPr="00D029B7">
              <w:rPr>
                <w:sz w:val="22"/>
                <w:szCs w:val="22"/>
              </w:rPr>
              <w:t>Programme de formation des personnels et campagne d’information des populations ;</w:t>
            </w:r>
          </w:p>
          <w:p w14:paraId="3FD03933" w14:textId="77777777" w:rsidR="0098525A" w:rsidRPr="00D029B7" w:rsidRDefault="0098525A" w:rsidP="008F2CA3">
            <w:pPr>
              <w:rPr>
                <w:sz w:val="22"/>
                <w:szCs w:val="22"/>
              </w:rPr>
            </w:pPr>
            <w:r w:rsidRPr="00D029B7">
              <w:rPr>
                <w:sz w:val="22"/>
                <w:szCs w:val="22"/>
              </w:rPr>
              <w:t>Ce contenu sera décliné en 4 plans distincts incluant les thématiques spécifiées ci-après :</w:t>
            </w:r>
          </w:p>
          <w:p w14:paraId="322F1DA3" w14:textId="77777777" w:rsidR="0098525A" w:rsidRPr="00D029B7" w:rsidRDefault="0098525A" w:rsidP="0098525A">
            <w:pPr>
              <w:numPr>
                <w:ilvl w:val="0"/>
                <w:numId w:val="708"/>
              </w:numPr>
              <w:shd w:val="clear" w:color="auto" w:fill="FFFFFF"/>
              <w:spacing w:after="0"/>
              <w:ind w:left="972"/>
              <w:jc w:val="left"/>
              <w:rPr>
                <w:sz w:val="22"/>
                <w:szCs w:val="22"/>
                <w:u w:val="single"/>
              </w:rPr>
            </w:pPr>
            <w:r w:rsidRPr="00D029B7">
              <w:rPr>
                <w:sz w:val="22"/>
                <w:szCs w:val="22"/>
                <w:u w:val="single"/>
              </w:rPr>
              <w:t>Plan des dispositions générales de gestion environnementale et sociale des sites de chantiers et de leurs dépendances</w:t>
            </w:r>
          </w:p>
          <w:p w14:paraId="5490D453"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Choix et équipements des installations fixes de chantier, accompagné du Plan des installations de chantier</w:t>
            </w:r>
          </w:p>
          <w:p w14:paraId="532E5363"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 xml:space="preserve">Choix des tracés des pistes d’accès au chantier et dépendances (carrières et emprunts) ; </w:t>
            </w:r>
          </w:p>
          <w:p w14:paraId="3341D1A3"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Limitation des nuisances sonores</w:t>
            </w:r>
          </w:p>
          <w:p w14:paraId="7F14176E"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Réduction des émissions de poussières et de polluants atmosphériques</w:t>
            </w:r>
          </w:p>
          <w:p w14:paraId="40D3C029"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Gestion des déchets de chantier</w:t>
            </w:r>
          </w:p>
          <w:p w14:paraId="167FBFA3"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Transport, stockage et manipulation de produits polluants ou dangereux</w:t>
            </w:r>
          </w:p>
          <w:p w14:paraId="3DE7826B"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Gestion ordinaire des eaux de ruissellement et des effluents de toute nature</w:t>
            </w:r>
          </w:p>
          <w:p w14:paraId="7583112B"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Prévention et gestion des pollutions accidentelles</w:t>
            </w:r>
          </w:p>
          <w:p w14:paraId="403697B5"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Protection des milieux naturels et de la faune</w:t>
            </w:r>
          </w:p>
          <w:p w14:paraId="0966C29D" w14:textId="77777777" w:rsidR="0098525A" w:rsidRPr="00D029B7" w:rsidRDefault="0098525A" w:rsidP="0098525A">
            <w:pPr>
              <w:numPr>
                <w:ilvl w:val="1"/>
                <w:numId w:val="708"/>
              </w:numPr>
              <w:spacing w:after="0"/>
              <w:ind w:left="1723" w:hanging="357"/>
              <w:jc w:val="left"/>
              <w:rPr>
                <w:sz w:val="22"/>
                <w:szCs w:val="22"/>
              </w:rPr>
            </w:pPr>
            <w:r w:rsidRPr="00D029B7">
              <w:rPr>
                <w:sz w:val="22"/>
                <w:szCs w:val="22"/>
              </w:rPr>
              <w:t xml:space="preserve">Embauche, promotion et protection du personnel local </w:t>
            </w:r>
          </w:p>
          <w:p w14:paraId="4644BBEE" w14:textId="77777777" w:rsidR="0098525A" w:rsidRPr="00D029B7" w:rsidRDefault="0098525A" w:rsidP="0098525A">
            <w:pPr>
              <w:numPr>
                <w:ilvl w:val="1"/>
                <w:numId w:val="708"/>
              </w:numPr>
              <w:shd w:val="clear" w:color="auto" w:fill="FFFFFF"/>
              <w:spacing w:after="0"/>
              <w:ind w:left="1723" w:hanging="357"/>
              <w:jc w:val="left"/>
              <w:rPr>
                <w:sz w:val="22"/>
                <w:szCs w:val="22"/>
              </w:rPr>
            </w:pPr>
            <w:r w:rsidRPr="00D029B7">
              <w:rPr>
                <w:sz w:val="22"/>
                <w:szCs w:val="22"/>
              </w:rPr>
              <w:t>Fermeture et repli de chantier</w:t>
            </w:r>
          </w:p>
          <w:p w14:paraId="55EA6A75" w14:textId="77777777" w:rsidR="0098525A" w:rsidRPr="00D029B7" w:rsidRDefault="0098525A" w:rsidP="0098525A">
            <w:pPr>
              <w:numPr>
                <w:ilvl w:val="0"/>
                <w:numId w:val="708"/>
              </w:numPr>
              <w:shd w:val="clear" w:color="auto" w:fill="FFFFFF"/>
              <w:spacing w:after="0"/>
              <w:ind w:left="972"/>
              <w:jc w:val="left"/>
              <w:rPr>
                <w:sz w:val="22"/>
                <w:szCs w:val="22"/>
                <w:u w:val="single"/>
              </w:rPr>
            </w:pPr>
            <w:r w:rsidRPr="00D029B7">
              <w:rPr>
                <w:sz w:val="22"/>
                <w:szCs w:val="22"/>
                <w:u w:val="single"/>
              </w:rPr>
              <w:t>Plan des dispositions générales d’Hygiène, Santé et Sécurité</w:t>
            </w:r>
          </w:p>
          <w:p w14:paraId="1D02F1E8"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t>Equipement sanitaire et de sécurité des installations fixes</w:t>
            </w:r>
          </w:p>
          <w:p w14:paraId="15071E3C"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t>Procédure liée à la sécurité du personnel de l’entreprise et des sous-traitants visant à prévenir, réduire et contrôler les accidents durant les travaux (comprenant les sessions de formations systématiques et spécifiques, manipulation équipements, produits etc.…)</w:t>
            </w:r>
          </w:p>
          <w:p w14:paraId="4D1FAC2D"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t>Procédure liée à l’Hygiène et à la santé des personnels de l’entreprise et des sous-traitants visant à prévenir, réduire et contrôler la propagation des IST VIH Sida, et autres potentielles maladies durant les travaux (comprenant les sessions de formations, communication, éducation et sensibilisation systématiques et spécifiques sida, etc.…)</w:t>
            </w:r>
          </w:p>
          <w:p w14:paraId="531D2605" w14:textId="77777777" w:rsidR="0098525A" w:rsidRPr="00D029B7" w:rsidRDefault="0098525A" w:rsidP="0098525A">
            <w:pPr>
              <w:numPr>
                <w:ilvl w:val="0"/>
                <w:numId w:val="709"/>
              </w:numPr>
              <w:shd w:val="clear" w:color="auto" w:fill="FFFFFF"/>
              <w:spacing w:after="0"/>
              <w:ind w:left="1740" w:hanging="357"/>
              <w:jc w:val="left"/>
              <w:rPr>
                <w:sz w:val="22"/>
                <w:szCs w:val="22"/>
              </w:rPr>
            </w:pPr>
            <w:r w:rsidRPr="00D029B7">
              <w:rPr>
                <w:sz w:val="22"/>
                <w:szCs w:val="22"/>
              </w:rPr>
              <w:t>Gestion des circulations de chantier et de la sécurité des populations</w:t>
            </w:r>
          </w:p>
          <w:p w14:paraId="20486855" w14:textId="77777777" w:rsidR="0098525A" w:rsidRPr="00D029B7" w:rsidRDefault="0098525A" w:rsidP="0098525A">
            <w:pPr>
              <w:numPr>
                <w:ilvl w:val="0"/>
                <w:numId w:val="708"/>
              </w:numPr>
              <w:shd w:val="clear" w:color="auto" w:fill="FFFFFF"/>
              <w:spacing w:after="0"/>
              <w:ind w:left="972"/>
              <w:jc w:val="left"/>
              <w:rPr>
                <w:sz w:val="22"/>
                <w:szCs w:val="22"/>
                <w:u w:val="single"/>
              </w:rPr>
            </w:pPr>
            <w:r w:rsidRPr="00D029B7">
              <w:rPr>
                <w:sz w:val="22"/>
                <w:szCs w:val="22"/>
                <w:u w:val="single"/>
              </w:rPr>
              <w:t>Plan des dispositions spécifiques environnementales et sociales</w:t>
            </w:r>
          </w:p>
          <w:p w14:paraId="14D7488B"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t xml:space="preserve">Aires de stockage des déchets de chantier </w:t>
            </w:r>
          </w:p>
          <w:p w14:paraId="2206B0CC"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lastRenderedPageBreak/>
              <w:t>Défrichements et reboisements compensatoires</w:t>
            </w:r>
          </w:p>
          <w:p w14:paraId="75B953B4" w14:textId="77777777" w:rsidR="0098525A" w:rsidRPr="00D029B7" w:rsidRDefault="0098525A" w:rsidP="0098525A">
            <w:pPr>
              <w:numPr>
                <w:ilvl w:val="0"/>
                <w:numId w:val="709"/>
              </w:numPr>
              <w:spacing w:after="0"/>
              <w:ind w:left="1740" w:hanging="357"/>
              <w:jc w:val="left"/>
              <w:rPr>
                <w:sz w:val="22"/>
                <w:szCs w:val="22"/>
              </w:rPr>
            </w:pPr>
            <w:r w:rsidRPr="00D029B7">
              <w:rPr>
                <w:sz w:val="22"/>
                <w:szCs w:val="22"/>
              </w:rPr>
              <w:t>Programme de sensibilisation communautaire et Relations avec les communautés et la gestion des conflits (intégrant la campagne d’information et de sensibilisation de la population)</w:t>
            </w:r>
          </w:p>
          <w:p w14:paraId="61CD192C" w14:textId="77777777" w:rsidR="0098525A" w:rsidRPr="00D029B7" w:rsidRDefault="0098525A" w:rsidP="0098525A">
            <w:pPr>
              <w:numPr>
                <w:ilvl w:val="0"/>
                <w:numId w:val="708"/>
              </w:numPr>
              <w:shd w:val="clear" w:color="auto" w:fill="FFFFFF"/>
              <w:spacing w:after="0"/>
              <w:ind w:left="972"/>
              <w:jc w:val="left"/>
              <w:rPr>
                <w:sz w:val="22"/>
                <w:szCs w:val="22"/>
                <w:u w:val="single"/>
              </w:rPr>
            </w:pPr>
            <w:r w:rsidRPr="00D029B7">
              <w:rPr>
                <w:sz w:val="22"/>
                <w:szCs w:val="22"/>
                <w:u w:val="single"/>
              </w:rPr>
              <w:t>Plan d’intervention d’urgence</w:t>
            </w:r>
          </w:p>
          <w:p w14:paraId="144BA5B2" w14:textId="77777777" w:rsidR="0098525A" w:rsidRPr="00D029B7" w:rsidRDefault="0098525A" w:rsidP="0098525A">
            <w:pPr>
              <w:numPr>
                <w:ilvl w:val="0"/>
                <w:numId w:val="710"/>
              </w:numPr>
              <w:spacing w:after="0"/>
              <w:ind w:left="1762" w:hanging="357"/>
              <w:rPr>
                <w:sz w:val="22"/>
                <w:szCs w:val="22"/>
              </w:rPr>
            </w:pPr>
            <w:r w:rsidRPr="00D029B7">
              <w:rPr>
                <w:sz w:val="22"/>
                <w:szCs w:val="22"/>
              </w:rPr>
              <w:t xml:space="preserve">Administration du plan d’urgence : contexte et champ d’application, encadrements réglementaires et légaux, liste de distribution et modalités de révision et de mise à jour des mesures d’urgence ; </w:t>
            </w:r>
          </w:p>
          <w:p w14:paraId="3520690B" w14:textId="77777777" w:rsidR="0098525A" w:rsidRPr="00D029B7" w:rsidRDefault="0098525A" w:rsidP="0098525A">
            <w:pPr>
              <w:numPr>
                <w:ilvl w:val="0"/>
                <w:numId w:val="710"/>
              </w:numPr>
              <w:spacing w:after="0"/>
              <w:ind w:left="1762" w:hanging="357"/>
              <w:rPr>
                <w:sz w:val="22"/>
                <w:szCs w:val="22"/>
              </w:rPr>
            </w:pPr>
            <w:r w:rsidRPr="00D029B7">
              <w:rPr>
                <w:sz w:val="22"/>
                <w:szCs w:val="22"/>
              </w:rPr>
              <w:t xml:space="preserve">Rôles et responsabilités des intervenants : organigramme type de chantier, tableau synthèse identifiant les intervenants chargés de l’application du plan d’intervention et spécifiant leurs tâches et responsabilités ; </w:t>
            </w:r>
          </w:p>
          <w:p w14:paraId="376A9A7F" w14:textId="77777777" w:rsidR="0098525A" w:rsidRPr="00D029B7" w:rsidRDefault="0098525A" w:rsidP="0098525A">
            <w:pPr>
              <w:numPr>
                <w:ilvl w:val="0"/>
                <w:numId w:val="710"/>
              </w:numPr>
              <w:spacing w:after="0"/>
              <w:ind w:left="1762" w:hanging="357"/>
              <w:rPr>
                <w:sz w:val="22"/>
                <w:szCs w:val="22"/>
              </w:rPr>
            </w:pPr>
            <w:r w:rsidRPr="00D029B7">
              <w:rPr>
                <w:sz w:val="22"/>
                <w:szCs w:val="22"/>
              </w:rPr>
              <w:t xml:space="preserve">Communications : procédure de communication (transmission de l’alerte, liste et coordonnées des intervenants internes et externes tels l’entrepreneur, de la mission de contrôle, les Communes de la zone du projet, les Forces de sécurité, les Sapeurs-pompiers, etc.) et modalités de liaison avec le public et les médias ; </w:t>
            </w:r>
          </w:p>
          <w:p w14:paraId="0FB5C944" w14:textId="77777777" w:rsidR="0098525A" w:rsidRPr="00D029B7" w:rsidRDefault="0098525A" w:rsidP="0098525A">
            <w:pPr>
              <w:numPr>
                <w:ilvl w:val="0"/>
                <w:numId w:val="710"/>
              </w:numPr>
              <w:spacing w:after="0"/>
              <w:ind w:left="1762" w:hanging="357"/>
              <w:rPr>
                <w:sz w:val="22"/>
                <w:szCs w:val="22"/>
              </w:rPr>
            </w:pPr>
            <w:r w:rsidRPr="00D029B7">
              <w:rPr>
                <w:sz w:val="22"/>
                <w:szCs w:val="22"/>
              </w:rPr>
              <w:t>Situations à risque en regard des zones sensibles : analyse des activités et travaux présentant des risques pour l’environnement ou la sécurité des personnes (type d’activité, composantes ou zones sensibles du milieu récepteur, nature du risque, etc.) ;</w:t>
            </w:r>
          </w:p>
          <w:p w14:paraId="4BF6E1FC" w14:textId="77777777" w:rsidR="0098525A" w:rsidRPr="00D029B7" w:rsidRDefault="0098525A" w:rsidP="0098525A">
            <w:pPr>
              <w:numPr>
                <w:ilvl w:val="0"/>
                <w:numId w:val="710"/>
              </w:numPr>
              <w:spacing w:after="0"/>
              <w:ind w:left="1762" w:hanging="357"/>
              <w:rPr>
                <w:sz w:val="22"/>
                <w:szCs w:val="22"/>
              </w:rPr>
            </w:pPr>
            <w:r w:rsidRPr="00D029B7">
              <w:rPr>
                <w:sz w:val="22"/>
                <w:szCs w:val="22"/>
              </w:rPr>
              <w:t>Mesures de prévention : mesures générales de protection du milieu mises en œuvre dans le contexte du projet, équipements de prévention (trousse d’urgence, produits absorbants, cuvette de rétention, etc.), programme de vérification et d’entretien des installations (inspection et entretien des équipements et des sites à risque) et surveillance environnementale des travaux ;</w:t>
            </w:r>
          </w:p>
          <w:p w14:paraId="594867CC" w14:textId="77777777" w:rsidR="0098525A" w:rsidRPr="00D029B7" w:rsidRDefault="0098525A" w:rsidP="0098525A">
            <w:pPr>
              <w:numPr>
                <w:ilvl w:val="0"/>
                <w:numId w:val="710"/>
              </w:numPr>
              <w:spacing w:after="0"/>
              <w:ind w:left="1762" w:hanging="357"/>
              <w:rPr>
                <w:sz w:val="22"/>
                <w:szCs w:val="22"/>
              </w:rPr>
            </w:pPr>
            <w:r w:rsidRPr="00D029B7">
              <w:rPr>
                <w:sz w:val="22"/>
                <w:szCs w:val="22"/>
              </w:rPr>
              <w:t>Modalités d’intervention d’urgence : niveaux d’intervention selon le risque encouru, schéma décisionnel d’intervention, réaction initiale, intervention des responsables, techniques d’intervention, matériel de lutte contre les déversements, liste des fournisseurs de matériel et coordonnées des ressources externes ;</w:t>
            </w:r>
          </w:p>
          <w:p w14:paraId="49C2E27D" w14:textId="77777777" w:rsidR="0098525A" w:rsidRPr="00D029B7" w:rsidRDefault="0098525A" w:rsidP="0098525A">
            <w:pPr>
              <w:numPr>
                <w:ilvl w:val="0"/>
                <w:numId w:val="710"/>
              </w:numPr>
              <w:spacing w:after="0"/>
              <w:ind w:left="1762" w:hanging="357"/>
              <w:rPr>
                <w:sz w:val="22"/>
                <w:szCs w:val="22"/>
              </w:rPr>
            </w:pPr>
            <w:r w:rsidRPr="00D029B7">
              <w:rPr>
                <w:sz w:val="22"/>
                <w:szCs w:val="22"/>
              </w:rPr>
              <w:t>Actions à posteriori et formation : gestion des matières et produits récupérés (entreposage, analyse et disposition des matières contaminées), documentation des incidents (fiche d’incidents, cause et nature, déroulement des opérations, efficacité des méthodes d’intervention employées, mesures correctives, etc.) et modalités de formation des responsables et du personnel de chantier.</w:t>
            </w:r>
          </w:p>
          <w:p w14:paraId="5477A608" w14:textId="77777777" w:rsidR="0098525A" w:rsidRPr="00D029B7" w:rsidRDefault="0098525A" w:rsidP="0098525A">
            <w:pPr>
              <w:numPr>
                <w:ilvl w:val="0"/>
                <w:numId w:val="710"/>
              </w:numPr>
              <w:spacing w:after="0"/>
              <w:ind w:left="1762" w:hanging="357"/>
              <w:jc w:val="left"/>
              <w:rPr>
                <w:sz w:val="22"/>
                <w:szCs w:val="22"/>
                <w:u w:val="single"/>
              </w:rPr>
            </w:pPr>
            <w:r w:rsidRPr="00D029B7">
              <w:rPr>
                <w:sz w:val="22"/>
                <w:szCs w:val="22"/>
              </w:rPr>
              <w:t>Fonctionnement et calendrier du PEHS tout au long du chantier</w:t>
            </w:r>
          </w:p>
        </w:tc>
      </w:tr>
      <w:tr w:rsidR="0098525A" w:rsidRPr="009B3F96" w14:paraId="0B102880" w14:textId="77777777" w:rsidTr="008F2CA3">
        <w:trPr>
          <w:trHeight w:val="3580"/>
          <w:jc w:val="center"/>
        </w:trPr>
        <w:tc>
          <w:tcPr>
            <w:tcW w:w="2972" w:type="dxa"/>
            <w:vAlign w:val="center"/>
          </w:tcPr>
          <w:p w14:paraId="091A8593" w14:textId="77777777" w:rsidR="0098525A" w:rsidRPr="00D029B7" w:rsidRDefault="0098525A" w:rsidP="008F2CA3">
            <w:pPr>
              <w:rPr>
                <w:sz w:val="22"/>
                <w:szCs w:val="22"/>
              </w:rPr>
            </w:pPr>
            <w:r w:rsidRPr="00D029B7">
              <w:rPr>
                <w:sz w:val="22"/>
                <w:szCs w:val="22"/>
              </w:rPr>
              <w:lastRenderedPageBreak/>
              <w:t>V - Documents associés</w:t>
            </w:r>
          </w:p>
        </w:tc>
        <w:tc>
          <w:tcPr>
            <w:tcW w:w="12616" w:type="dxa"/>
            <w:vAlign w:val="center"/>
          </w:tcPr>
          <w:p w14:paraId="59831EE9" w14:textId="77777777" w:rsidR="0098525A" w:rsidRPr="00D029B7" w:rsidRDefault="0098525A" w:rsidP="008F2CA3">
            <w:pPr>
              <w:rPr>
                <w:sz w:val="22"/>
                <w:szCs w:val="22"/>
              </w:rPr>
            </w:pPr>
            <w:r w:rsidRPr="00D029B7">
              <w:rPr>
                <w:sz w:val="22"/>
                <w:szCs w:val="22"/>
              </w:rPr>
              <w:t>Un certain nombre de documents accompagneront les 4 plans déclinés précédemment et en particulier :</w:t>
            </w:r>
          </w:p>
          <w:p w14:paraId="1645A790"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Le plan des installations de chantier (indiquant l’emplacement des installations et équipements à une échelle permettant une localisation précise des emprises et des limites)</w:t>
            </w:r>
          </w:p>
          <w:p w14:paraId="093A0DC4"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Le programme de formation des employés (et sous-traitants)</w:t>
            </w:r>
          </w:p>
          <w:p w14:paraId="132ED280"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 xml:space="preserve">Le programme des réunions d’information/sensibilisation des populations </w:t>
            </w:r>
          </w:p>
          <w:p w14:paraId="064E381E"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Le programme de suivi de la qualité de l’air</w:t>
            </w:r>
          </w:p>
          <w:p w14:paraId="01CB928C"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Le programme de suivi de la qualité des eaux</w:t>
            </w:r>
          </w:p>
          <w:p w14:paraId="79C1A872"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Le programme de reboisement compensatoire</w:t>
            </w:r>
          </w:p>
          <w:p w14:paraId="15682856" w14:textId="77777777" w:rsidR="0098525A" w:rsidRPr="00D029B7" w:rsidRDefault="0098525A" w:rsidP="008F2CA3">
            <w:pPr>
              <w:rPr>
                <w:sz w:val="22"/>
                <w:szCs w:val="22"/>
              </w:rPr>
            </w:pPr>
            <w:r w:rsidRPr="00D029B7">
              <w:rPr>
                <w:sz w:val="22"/>
                <w:szCs w:val="22"/>
              </w:rPr>
              <w:t xml:space="preserve">Les registres à tenir dans le cadre du PEHS sont </w:t>
            </w:r>
            <w:r w:rsidRPr="00D029B7">
              <w:rPr>
                <w:b/>
                <w:sz w:val="22"/>
                <w:szCs w:val="22"/>
              </w:rPr>
              <w:t>à minima</w:t>
            </w:r>
            <w:r w:rsidRPr="00D029B7">
              <w:rPr>
                <w:sz w:val="22"/>
                <w:szCs w:val="22"/>
              </w:rPr>
              <w:t xml:space="preserve"> les suivants : </w:t>
            </w:r>
          </w:p>
          <w:p w14:paraId="57E02CA7"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Carburant</w:t>
            </w:r>
          </w:p>
          <w:p w14:paraId="4E1DF276"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Déchets spéciaux</w:t>
            </w:r>
          </w:p>
          <w:p w14:paraId="6DEB7301"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Produits dangereux</w:t>
            </w:r>
          </w:p>
          <w:p w14:paraId="7CA7DAE8"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Accidents du travail</w:t>
            </w:r>
          </w:p>
          <w:p w14:paraId="4E85E5B3"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Incidents environnementaux</w:t>
            </w:r>
          </w:p>
          <w:p w14:paraId="01C9E1C4"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Plaintes, réclamations</w:t>
            </w:r>
          </w:p>
          <w:p w14:paraId="38E6D899"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Réunions publiques</w:t>
            </w:r>
          </w:p>
        </w:tc>
      </w:tr>
      <w:tr w:rsidR="0098525A" w:rsidRPr="009B3F96" w14:paraId="0C5CC25E" w14:textId="77777777" w:rsidTr="008F2CA3">
        <w:trPr>
          <w:trHeight w:val="1469"/>
          <w:jc w:val="center"/>
        </w:trPr>
        <w:tc>
          <w:tcPr>
            <w:tcW w:w="2972" w:type="dxa"/>
            <w:vAlign w:val="center"/>
          </w:tcPr>
          <w:p w14:paraId="05EE627D" w14:textId="77777777" w:rsidR="0098525A" w:rsidRPr="00D029B7" w:rsidRDefault="0098525A" w:rsidP="008F2CA3">
            <w:pPr>
              <w:rPr>
                <w:sz w:val="22"/>
                <w:szCs w:val="22"/>
              </w:rPr>
            </w:pPr>
            <w:r w:rsidRPr="00D029B7">
              <w:rPr>
                <w:sz w:val="22"/>
                <w:szCs w:val="22"/>
              </w:rPr>
              <w:t>VI – Communication et rapports</w:t>
            </w:r>
          </w:p>
        </w:tc>
        <w:tc>
          <w:tcPr>
            <w:tcW w:w="12616" w:type="dxa"/>
            <w:vAlign w:val="center"/>
          </w:tcPr>
          <w:p w14:paraId="2544FA6D" w14:textId="77777777" w:rsidR="0098525A" w:rsidRPr="00D029B7" w:rsidRDefault="0098525A" w:rsidP="008F2CA3">
            <w:pPr>
              <w:rPr>
                <w:sz w:val="22"/>
                <w:szCs w:val="22"/>
              </w:rPr>
            </w:pPr>
            <w:r w:rsidRPr="00D029B7">
              <w:rPr>
                <w:sz w:val="22"/>
                <w:szCs w:val="22"/>
              </w:rPr>
              <w:t>Les Documents de suivi nécessaires au fonctionnement du PEHS seront des : Rapports mensuels EHS (i) Environnement et Social et (ii) Hygiène, Santé, Sécurité comprenant entre autres :</w:t>
            </w:r>
          </w:p>
          <w:p w14:paraId="6247F718"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Fiches d’avancement relatant les mesures environnementales et sociales mises en œuvre dans le mois écoulé et les résultats des suivis et contrôles opérés ;</w:t>
            </w:r>
          </w:p>
          <w:p w14:paraId="7DDF4934"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Fiches de visites et contacts ;</w:t>
            </w:r>
          </w:p>
          <w:p w14:paraId="7A0848E6"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Fiches d’anomalies et éventuels incidents et les mesures correctives effectuées par l’Entreprise ;</w:t>
            </w:r>
          </w:p>
          <w:p w14:paraId="2AE186E2"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Fiches de conflits et doléances de la population (enregistrement des plaintes, nom et contact des personnes)</w:t>
            </w:r>
          </w:p>
          <w:p w14:paraId="29005229" w14:textId="77777777" w:rsidR="0098525A" w:rsidRPr="00D029B7" w:rsidRDefault="0098525A" w:rsidP="0098525A">
            <w:pPr>
              <w:numPr>
                <w:ilvl w:val="0"/>
                <w:numId w:val="710"/>
              </w:numPr>
              <w:tabs>
                <w:tab w:val="clear" w:pos="1440"/>
                <w:tab w:val="num" w:pos="596"/>
              </w:tabs>
              <w:spacing w:after="0"/>
              <w:ind w:left="596" w:hanging="357"/>
              <w:jc w:val="left"/>
              <w:rPr>
                <w:sz w:val="22"/>
                <w:szCs w:val="22"/>
              </w:rPr>
            </w:pPr>
            <w:r w:rsidRPr="00D029B7">
              <w:rPr>
                <w:sz w:val="22"/>
                <w:szCs w:val="22"/>
              </w:rPr>
              <w:t>Réunions mensuelles de suivi environnemental et social avec la mission de contrôle</w:t>
            </w:r>
          </w:p>
        </w:tc>
      </w:tr>
      <w:tr w:rsidR="0098525A" w:rsidRPr="009B3F96" w14:paraId="3B6D660A" w14:textId="77777777" w:rsidTr="008F2CA3">
        <w:trPr>
          <w:trHeight w:val="682"/>
          <w:jc w:val="center"/>
        </w:trPr>
        <w:tc>
          <w:tcPr>
            <w:tcW w:w="2972" w:type="dxa"/>
            <w:vAlign w:val="center"/>
          </w:tcPr>
          <w:p w14:paraId="5D9950F6" w14:textId="77777777" w:rsidR="0098525A" w:rsidRPr="00D029B7" w:rsidRDefault="0098525A" w:rsidP="008F2CA3">
            <w:pPr>
              <w:rPr>
                <w:sz w:val="22"/>
                <w:szCs w:val="22"/>
              </w:rPr>
            </w:pPr>
            <w:r w:rsidRPr="00D029B7">
              <w:rPr>
                <w:sz w:val="22"/>
                <w:szCs w:val="22"/>
              </w:rPr>
              <w:t>VII - Procédure d’amélioration continue</w:t>
            </w:r>
          </w:p>
        </w:tc>
        <w:tc>
          <w:tcPr>
            <w:tcW w:w="12616" w:type="dxa"/>
            <w:vAlign w:val="center"/>
          </w:tcPr>
          <w:p w14:paraId="5DC3CBC6" w14:textId="77777777" w:rsidR="0098525A" w:rsidRPr="00D029B7" w:rsidRDefault="0098525A" w:rsidP="008F2CA3">
            <w:pPr>
              <w:rPr>
                <w:sz w:val="22"/>
                <w:szCs w:val="22"/>
              </w:rPr>
            </w:pPr>
            <w:r w:rsidRPr="00D029B7">
              <w:rPr>
                <w:sz w:val="22"/>
                <w:szCs w:val="22"/>
              </w:rPr>
              <w:t xml:space="preserve">Ce chapitre décrit la procédure de suivi, de révision et de mise à jour du PEHS </w:t>
            </w:r>
          </w:p>
        </w:tc>
      </w:tr>
      <w:tr w:rsidR="0098525A" w:rsidRPr="009B3F96" w14:paraId="7FC3958C" w14:textId="77777777" w:rsidTr="008F2CA3">
        <w:trPr>
          <w:trHeight w:val="118"/>
          <w:jc w:val="center"/>
        </w:trPr>
        <w:tc>
          <w:tcPr>
            <w:tcW w:w="2972" w:type="dxa"/>
            <w:vAlign w:val="center"/>
          </w:tcPr>
          <w:p w14:paraId="6EF051D1" w14:textId="77777777" w:rsidR="0098525A" w:rsidRPr="00D029B7" w:rsidRDefault="0098525A" w:rsidP="008F2CA3">
            <w:pPr>
              <w:rPr>
                <w:sz w:val="22"/>
                <w:szCs w:val="22"/>
              </w:rPr>
            </w:pPr>
            <w:r w:rsidRPr="00D029B7">
              <w:rPr>
                <w:sz w:val="22"/>
                <w:szCs w:val="22"/>
              </w:rPr>
              <w:t>VIII - Procédure d’archivage de l’Entreprise</w:t>
            </w:r>
          </w:p>
        </w:tc>
        <w:tc>
          <w:tcPr>
            <w:tcW w:w="12616" w:type="dxa"/>
            <w:vAlign w:val="center"/>
          </w:tcPr>
          <w:p w14:paraId="147FA402" w14:textId="77777777" w:rsidR="0098525A" w:rsidRPr="00D029B7" w:rsidRDefault="0098525A" w:rsidP="008F2CA3">
            <w:pPr>
              <w:rPr>
                <w:sz w:val="22"/>
                <w:szCs w:val="22"/>
              </w:rPr>
            </w:pPr>
            <w:r w:rsidRPr="00D029B7">
              <w:rPr>
                <w:sz w:val="22"/>
                <w:szCs w:val="22"/>
              </w:rPr>
              <w:t>Ce chapitre décrit la procédure d’archivage mises en place et concernant les actions du PEHS</w:t>
            </w:r>
          </w:p>
        </w:tc>
      </w:tr>
    </w:tbl>
    <w:p w14:paraId="0D4D1E3D" w14:textId="77777777" w:rsidR="0098525A" w:rsidRPr="00D029B7" w:rsidRDefault="0098525A" w:rsidP="0098525A">
      <w:pPr>
        <w:rPr>
          <w:sz w:val="28"/>
          <w:szCs w:val="22"/>
          <w:lang w:eastAsia="ja-JP"/>
        </w:rPr>
      </w:pPr>
    </w:p>
    <w:p w14:paraId="13660B7C" w14:textId="77777777" w:rsidR="00821B14" w:rsidRPr="00D029B7" w:rsidRDefault="00821B14" w:rsidP="00E6058C">
      <w:pPr>
        <w:spacing w:before="360" w:after="120"/>
        <w:ind w:left="0" w:firstLine="0"/>
        <w:rPr>
          <w:sz w:val="36"/>
          <w:szCs w:val="36"/>
        </w:rPr>
        <w:sectPr w:rsidR="00821B14" w:rsidRPr="00D029B7" w:rsidSect="0098525A">
          <w:footnotePr>
            <w:numRestart w:val="eachSect"/>
          </w:footnotePr>
          <w:pgSz w:w="20160" w:h="12240" w:orient="landscape" w:code="5"/>
          <w:pgMar w:top="1440" w:right="1440" w:bottom="1440" w:left="1440" w:header="720" w:footer="720" w:gutter="0"/>
          <w:cols w:space="720"/>
          <w:titlePg/>
          <w:docGrid w:linePitch="326"/>
        </w:sectPr>
      </w:pPr>
    </w:p>
    <w:p w14:paraId="7D1E11A9" w14:textId="77777777" w:rsidR="00821B14" w:rsidRPr="00D029B7" w:rsidRDefault="00821B14" w:rsidP="00821B14">
      <w:pPr>
        <w:pStyle w:val="Titre1"/>
        <w:keepLines/>
        <w:numPr>
          <w:ilvl w:val="1"/>
          <w:numId w:val="715"/>
        </w:numPr>
        <w:tabs>
          <w:tab w:val="left" w:pos="-12213"/>
          <w:tab w:val="left" w:pos="284"/>
        </w:tabs>
        <w:autoSpaceDN w:val="0"/>
        <w:spacing w:after="0"/>
        <w:ind w:left="-1417" w:right="-1417" w:firstLine="1417"/>
        <w:jc w:val="left"/>
        <w:rPr>
          <w:rFonts w:eastAsia="PMingLiU"/>
          <w:bCs/>
          <w:color w:val="5B9BD5"/>
          <w:sz w:val="22"/>
          <w:szCs w:val="22"/>
        </w:rPr>
      </w:pPr>
      <w:bookmarkStart w:id="1805" w:name="_Toc304471259"/>
      <w:bookmarkStart w:id="1806" w:name="_Toc315711295"/>
      <w:bookmarkStart w:id="1807" w:name="_Toc365198035"/>
      <w:bookmarkStart w:id="1808" w:name="_Toc506366803"/>
      <w:bookmarkStart w:id="1809" w:name="_Toc121760467"/>
      <w:bookmarkStart w:id="1810" w:name="_Toc124713734"/>
      <w:bookmarkStart w:id="1811" w:name="_Toc124713930"/>
      <w:bookmarkStart w:id="1812" w:name="_Toc124714126"/>
      <w:bookmarkStart w:id="1813" w:name="_Toc130287617"/>
      <w:bookmarkStart w:id="1814" w:name="_Toc144981997"/>
      <w:r w:rsidRPr="00D029B7">
        <w:rPr>
          <w:rFonts w:eastAsia="PMingLiU"/>
          <w:color w:val="5B9BD5"/>
          <w:sz w:val="22"/>
          <w:szCs w:val="22"/>
        </w:rPr>
        <w:lastRenderedPageBreak/>
        <w:t>CONTENU DU PLAN DE PROTECTION HYGIENE, SANTE ET SECURITE (PPHSS)</w:t>
      </w:r>
      <w:bookmarkEnd w:id="1805"/>
      <w:bookmarkEnd w:id="1806"/>
      <w:bookmarkEnd w:id="1807"/>
      <w:bookmarkEnd w:id="1808"/>
      <w:bookmarkEnd w:id="1809"/>
      <w:bookmarkEnd w:id="1810"/>
      <w:bookmarkEnd w:id="1811"/>
      <w:bookmarkEnd w:id="1812"/>
      <w:bookmarkEnd w:id="1813"/>
      <w:bookmarkEnd w:id="1814"/>
    </w:p>
    <w:p w14:paraId="05988000" w14:textId="77777777" w:rsidR="00821B14" w:rsidRPr="00D029B7" w:rsidRDefault="00821B14" w:rsidP="00D029B7">
      <w:pPr>
        <w:tabs>
          <w:tab w:val="left" w:pos="0"/>
        </w:tabs>
        <w:spacing w:before="120" w:line="200" w:lineRule="exact"/>
        <w:ind w:left="0" w:firstLine="0"/>
        <w:rPr>
          <w:sz w:val="22"/>
          <w:szCs w:val="22"/>
          <w:lang w:eastAsia="ja-JP"/>
        </w:rPr>
      </w:pPr>
      <w:r w:rsidRPr="00D029B7">
        <w:rPr>
          <w:sz w:val="22"/>
          <w:szCs w:val="22"/>
          <w:lang w:eastAsia="ja-JP"/>
        </w:rPr>
        <w:t>En annexe du PEHS, l’Entrepreneur est tenu de préparer et de soumettre à la mission de contrôle un Plan de Protection Hygiène, Santé et Sécurité (PPHSS) détaillé pour les installations de chantiers (installations de chantiers, sites d’extraction de matériaux, pistes d’accès, transport des matériaux vers les sites de travaux). Ce PPHSS devra comporter la description des méthodes d’évitement et de réduction des accidents routiers, des incendies et des accidents de travail. Il devra aussi contenir les dispositions générales relatives :</w:t>
      </w:r>
    </w:p>
    <w:p w14:paraId="4673405D" w14:textId="77777777" w:rsidR="00821B14" w:rsidRPr="00D029B7" w:rsidRDefault="00821B14" w:rsidP="00821B14">
      <w:pPr>
        <w:pStyle w:val="Paragraphedeliste"/>
        <w:numPr>
          <w:ilvl w:val="0"/>
          <w:numId w:val="727"/>
        </w:numPr>
        <w:spacing w:before="120" w:after="0" w:line="200" w:lineRule="exact"/>
        <w:rPr>
          <w:sz w:val="22"/>
          <w:szCs w:val="22"/>
          <w:lang w:eastAsia="ja-JP"/>
        </w:rPr>
      </w:pPr>
      <w:r w:rsidRPr="00D029B7">
        <w:rPr>
          <w:sz w:val="22"/>
          <w:szCs w:val="22"/>
          <w:lang w:eastAsia="ja-JP"/>
        </w:rPr>
        <w:t>aux équipements sanitaires et de sécurité des installations fixes,</w:t>
      </w:r>
    </w:p>
    <w:p w14:paraId="4E790ABF" w14:textId="77777777" w:rsidR="00821B14" w:rsidRPr="00D029B7" w:rsidRDefault="00821B14" w:rsidP="00821B14">
      <w:pPr>
        <w:pStyle w:val="Paragraphedeliste"/>
        <w:numPr>
          <w:ilvl w:val="0"/>
          <w:numId w:val="727"/>
        </w:numPr>
        <w:spacing w:before="120" w:after="0" w:line="200" w:lineRule="exact"/>
        <w:rPr>
          <w:sz w:val="22"/>
          <w:szCs w:val="22"/>
          <w:lang w:eastAsia="ja-JP"/>
        </w:rPr>
      </w:pPr>
      <w:r w:rsidRPr="00D029B7">
        <w:rPr>
          <w:sz w:val="22"/>
          <w:szCs w:val="22"/>
          <w:lang w:eastAsia="ja-JP"/>
        </w:rPr>
        <w:t>aux procédures liées à la santé et la sécurité des personnes de l’entreprise et des sous-traitants visant à prévenir, réduire et contrôler les accidents durant les travaux,</w:t>
      </w:r>
    </w:p>
    <w:p w14:paraId="149E2EDC" w14:textId="77777777" w:rsidR="00821B14" w:rsidRPr="00D029B7" w:rsidRDefault="00821B14" w:rsidP="00821B14">
      <w:pPr>
        <w:pStyle w:val="Paragraphedeliste"/>
        <w:numPr>
          <w:ilvl w:val="0"/>
          <w:numId w:val="727"/>
        </w:numPr>
        <w:spacing w:before="120" w:after="0" w:line="200" w:lineRule="exact"/>
        <w:rPr>
          <w:sz w:val="22"/>
          <w:szCs w:val="22"/>
          <w:lang w:eastAsia="ja-JP"/>
        </w:rPr>
      </w:pPr>
      <w:r w:rsidRPr="00D029B7">
        <w:rPr>
          <w:sz w:val="22"/>
          <w:szCs w:val="22"/>
          <w:lang w:eastAsia="ja-JP"/>
        </w:rPr>
        <w:t>à la gestion des circulations dans et autour des chantiers de façon à assurer la sécurité des employés et de la population.</w:t>
      </w:r>
    </w:p>
    <w:p w14:paraId="13786FDD" w14:textId="77777777" w:rsidR="00821B14" w:rsidRPr="00D029B7" w:rsidRDefault="00821B14" w:rsidP="00821B14">
      <w:pPr>
        <w:pStyle w:val="Paragraphedeliste"/>
        <w:spacing w:before="120" w:line="200" w:lineRule="exact"/>
        <w:rPr>
          <w:sz w:val="22"/>
          <w:szCs w:val="22"/>
          <w:lang w:eastAsia="ja-JP"/>
        </w:rPr>
      </w:pPr>
    </w:p>
    <w:p w14:paraId="0E681EC5" w14:textId="77777777" w:rsidR="00821B14" w:rsidRPr="00D029B7" w:rsidRDefault="00821B14" w:rsidP="00821B14">
      <w:pPr>
        <w:pStyle w:val="Titre1"/>
        <w:keepLines/>
        <w:numPr>
          <w:ilvl w:val="1"/>
          <w:numId w:val="715"/>
        </w:numPr>
        <w:tabs>
          <w:tab w:val="left" w:pos="-12213"/>
          <w:tab w:val="left" w:pos="284"/>
        </w:tabs>
        <w:autoSpaceDN w:val="0"/>
        <w:spacing w:after="0"/>
        <w:ind w:left="-1417" w:right="-1417" w:firstLine="1417"/>
        <w:jc w:val="left"/>
        <w:rPr>
          <w:rFonts w:eastAsia="PMingLiU"/>
          <w:bCs/>
          <w:color w:val="5B9BD5"/>
          <w:sz w:val="22"/>
          <w:szCs w:val="22"/>
        </w:rPr>
      </w:pPr>
      <w:bookmarkStart w:id="1815" w:name="_Toc121760468"/>
      <w:bookmarkStart w:id="1816" w:name="_Toc124713735"/>
      <w:bookmarkStart w:id="1817" w:name="_Toc124713931"/>
      <w:bookmarkStart w:id="1818" w:name="_Toc124714127"/>
      <w:bookmarkStart w:id="1819" w:name="_Toc130287618"/>
      <w:bookmarkStart w:id="1820" w:name="_Toc144981998"/>
      <w:r w:rsidRPr="00D029B7">
        <w:rPr>
          <w:rFonts w:eastAsia="PMingLiU"/>
          <w:color w:val="5B9BD5"/>
          <w:sz w:val="22"/>
          <w:szCs w:val="22"/>
        </w:rPr>
        <w:t>EQUIPEMENTS SANITAIRES ET DE SECURITE DES INSTALLATIONS FIXES</w:t>
      </w:r>
      <w:bookmarkEnd w:id="1815"/>
      <w:bookmarkEnd w:id="1816"/>
      <w:bookmarkEnd w:id="1817"/>
      <w:bookmarkEnd w:id="1818"/>
      <w:bookmarkEnd w:id="1819"/>
      <w:bookmarkEnd w:id="1820"/>
    </w:p>
    <w:p w14:paraId="4B7128DB" w14:textId="77777777" w:rsidR="00821B14" w:rsidRPr="00D029B7" w:rsidRDefault="00821B14" w:rsidP="00821B14">
      <w:pPr>
        <w:spacing w:before="120" w:line="200" w:lineRule="exact"/>
        <w:rPr>
          <w:sz w:val="22"/>
          <w:szCs w:val="22"/>
          <w:lang w:eastAsia="ja-JP"/>
        </w:rPr>
      </w:pPr>
      <w:r w:rsidRPr="00D029B7">
        <w:rPr>
          <w:sz w:val="22"/>
          <w:szCs w:val="22"/>
          <w:lang w:eastAsia="ja-JP"/>
        </w:rPr>
        <w:t>La base de chantier, bureaux et tous bâtiments destinés au personnel comporteront des installations décentes et équipées de sanitaires (WC avec fosses septiques ou latrines, douches et lavabos et localisées dans des sites choisis afin d’éviter la pollution de la nappe phréatique). L’Entrepreneur devra veiller à ce qu’une toilette soit prévue pour au maximum 15 employés. L’accès à l’eau en quantité et qualité suffisante sera assuré par l’Entrepreneur pour l’ensemble de son personnel. Un système adéquat de traitement et d’évacuation des eaux usées (eaux noires et eaux grises), des sanitaires, des cuisines et réfectoires répondant aux normes sanitaires de base, d’un système de collecte et de traitement ou d’évacuation des déchets ménagers sera mis en place. Les plans des ouvrages de traitement des eaux usées sanitaires devront être validés par la mission de contrôle. Les équipements minima suivants seront mis à disposition par l’Entrepreneur :</w:t>
      </w:r>
    </w:p>
    <w:p w14:paraId="4F3949BA"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 xml:space="preserve">Fourniture au personnel des équipements individuels appropriés à leurs fonctions tels que chaussures de sécurité, gants, casques, vêtements de travail, gilets de haute visibilité, casques antibruit, lunettes de protection, fil de sécurité... ; </w:t>
      </w:r>
    </w:p>
    <w:p w14:paraId="63CE3B30"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Mise à disposition dans la base chantier de moustiquaires et sprays répulsifs contre les moustiques.</w:t>
      </w:r>
    </w:p>
    <w:p w14:paraId="79C17960"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Equipement des installations avec des moyens de lutte contre les incendies (des extincteurs en état de marche et à portée de main dans la base, sur les sites de stockage des produits inflammables, dans les ateliers de réparation des engins etc.).</w:t>
      </w:r>
    </w:p>
    <w:p w14:paraId="0E5A4905"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Mise à disposition sur tous les sites d’une trousse de premiers secours et d’un défibrillateur</w:t>
      </w:r>
    </w:p>
    <w:p w14:paraId="38B00315" w14:textId="77777777" w:rsidR="00821B14" w:rsidRPr="00D029B7" w:rsidRDefault="00821B14" w:rsidP="00821B14">
      <w:pPr>
        <w:tabs>
          <w:tab w:val="left" w:pos="3060"/>
        </w:tabs>
        <w:rPr>
          <w:szCs w:val="24"/>
        </w:rPr>
      </w:pPr>
    </w:p>
    <w:p w14:paraId="5373144B" w14:textId="77777777" w:rsidR="00821B14" w:rsidRPr="00D029B7" w:rsidRDefault="00821B14" w:rsidP="00821B14">
      <w:pPr>
        <w:pStyle w:val="Titre1"/>
        <w:keepLines/>
        <w:numPr>
          <w:ilvl w:val="1"/>
          <w:numId w:val="715"/>
        </w:numPr>
        <w:tabs>
          <w:tab w:val="left" w:pos="-12213"/>
          <w:tab w:val="left" w:pos="284"/>
        </w:tabs>
        <w:autoSpaceDN w:val="0"/>
        <w:spacing w:after="0"/>
        <w:ind w:left="-1417" w:right="-1417" w:firstLine="1417"/>
        <w:jc w:val="left"/>
        <w:rPr>
          <w:rFonts w:eastAsia="PMingLiU"/>
          <w:bCs/>
          <w:color w:val="5B9BD5"/>
          <w:sz w:val="22"/>
          <w:szCs w:val="22"/>
        </w:rPr>
      </w:pPr>
      <w:bookmarkStart w:id="1821" w:name="_Toc304471260"/>
      <w:bookmarkStart w:id="1822" w:name="_Toc315711296"/>
      <w:bookmarkStart w:id="1823" w:name="_Toc365198037"/>
      <w:bookmarkStart w:id="1824" w:name="_Toc121760469"/>
      <w:bookmarkStart w:id="1825" w:name="_Toc124713736"/>
      <w:bookmarkStart w:id="1826" w:name="_Toc124713932"/>
      <w:bookmarkStart w:id="1827" w:name="_Toc124714128"/>
      <w:bookmarkStart w:id="1828" w:name="_Toc130287619"/>
      <w:bookmarkStart w:id="1829" w:name="_Toc144981999"/>
      <w:bookmarkStart w:id="1830" w:name="_Toc204502974"/>
      <w:bookmarkStart w:id="1831" w:name="_Toc283218407"/>
      <w:r w:rsidRPr="00D029B7">
        <w:rPr>
          <w:rFonts w:eastAsia="PMingLiU"/>
          <w:color w:val="5B9BD5"/>
          <w:sz w:val="22"/>
          <w:szCs w:val="22"/>
        </w:rPr>
        <w:t>ÉLABORATION DU PLAN D’INTERVENTION D’URGENCE (PIU)</w:t>
      </w:r>
      <w:bookmarkEnd w:id="1821"/>
      <w:bookmarkEnd w:id="1822"/>
      <w:bookmarkEnd w:id="1823"/>
      <w:bookmarkEnd w:id="1824"/>
      <w:bookmarkEnd w:id="1825"/>
      <w:bookmarkEnd w:id="1826"/>
      <w:bookmarkEnd w:id="1827"/>
      <w:bookmarkEnd w:id="1828"/>
      <w:bookmarkEnd w:id="1829"/>
      <w:r w:rsidRPr="00D029B7">
        <w:rPr>
          <w:rFonts w:eastAsia="PMingLiU"/>
          <w:color w:val="5B9BD5"/>
          <w:sz w:val="22"/>
          <w:szCs w:val="22"/>
        </w:rPr>
        <w:tab/>
      </w:r>
    </w:p>
    <w:p w14:paraId="00DE6F05"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est tenu de soumettre à l’approbation de la mission de contrôle un Plan d’Intervention d’Urgence (PIU) qui décrira les procédures, instructions et rapports devant être utilisés pendant les déversements imprévus de fuels, des lubrifiants et substances chimiques. L’Entrepreneur assurera la préparation, la diffusion, l’affichage et la formation de son personnel au Plan d’intervention d’urgence préparé spécialement pour le chantier ainsi que la fourniture et l’entretien des équipements d’intervention et de secours d’urgence nécessaires à son fonctionnement, intégrant entre autres :</w:t>
      </w:r>
    </w:p>
    <w:p w14:paraId="7055CA43"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la procédure à suivre en cas d’incendie et les coordonnées du centre de secours incendie le plus proche ;</w:t>
      </w:r>
    </w:p>
    <w:p w14:paraId="263D5611"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la procédure à suivre en cas d’accident, les coordonnées téléphoniques du médecin joignable 24h/24h et du centre hospitalier le plus proche en cas de nécessité d’évacuation ;</w:t>
      </w:r>
    </w:p>
    <w:p w14:paraId="1A1B9495"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la mise à disposition d’un véhicule pour l’évacuation des blessés graves ;</w:t>
      </w:r>
    </w:p>
    <w:p w14:paraId="2F1FD9C4"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 xml:space="preserve">la formation d’un nombre suffisant d'employés aux premiers soins en cas d’urgence ; </w:t>
      </w:r>
    </w:p>
    <w:p w14:paraId="73F21289"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la formation des employés pour leur apprendre à reconnaître et à prévenir les risques inhérents au travail dans la zone telle que les précautions à prendre contre les maladies hydriques, le paludisme, etc.</w:t>
      </w:r>
    </w:p>
    <w:p w14:paraId="28BE05E9" w14:textId="77777777" w:rsidR="00821B14" w:rsidRPr="00D029B7" w:rsidRDefault="00821B14" w:rsidP="00821B14">
      <w:pPr>
        <w:pStyle w:val="Paragraphedeliste"/>
        <w:numPr>
          <w:ilvl w:val="0"/>
          <w:numId w:val="720"/>
        </w:numPr>
        <w:spacing w:before="120" w:after="0" w:line="260" w:lineRule="exact"/>
        <w:ind w:left="426" w:hanging="142"/>
        <w:contextualSpacing w:val="0"/>
        <w:rPr>
          <w:sz w:val="22"/>
          <w:szCs w:val="22"/>
          <w:lang w:eastAsia="ja-JP"/>
        </w:rPr>
      </w:pPr>
      <w:r w:rsidRPr="00D029B7">
        <w:rPr>
          <w:sz w:val="22"/>
          <w:szCs w:val="22"/>
          <w:lang w:eastAsia="ja-JP"/>
        </w:rPr>
        <w:t>la formation de certains employés portant sur la gestion de l’hygiène et de la sécurité sur les lieux de travail et, notamment, un programme de communication faisant clairement part de la détermination de la direction à assurer l’hygiène et la sécurité des travailleurs. Ce programme de communication doit donner lieu à des réunions à intervalles réguliers, par exemple chaque semaine à l’ensemble du personnel formé.</w:t>
      </w:r>
    </w:p>
    <w:p w14:paraId="1CF5841A" w14:textId="77777777" w:rsidR="00821B14" w:rsidRPr="00D029B7" w:rsidRDefault="00821B14" w:rsidP="00821B14">
      <w:pPr>
        <w:tabs>
          <w:tab w:val="left" w:pos="284"/>
        </w:tabs>
        <w:spacing w:before="120" w:line="280" w:lineRule="exact"/>
        <w:ind w:left="714"/>
        <w:rPr>
          <w:sz w:val="22"/>
          <w:szCs w:val="22"/>
          <w:lang w:eastAsia="x-none"/>
        </w:rPr>
      </w:pPr>
    </w:p>
    <w:p w14:paraId="11D9A5BA" w14:textId="77777777" w:rsidR="00821B14" w:rsidRPr="00D029B7" w:rsidRDefault="00821B14" w:rsidP="00821B14">
      <w:pPr>
        <w:pStyle w:val="Titre1"/>
        <w:keepLines/>
        <w:numPr>
          <w:ilvl w:val="1"/>
          <w:numId w:val="715"/>
        </w:numPr>
        <w:tabs>
          <w:tab w:val="left" w:pos="-12213"/>
          <w:tab w:val="left" w:pos="284"/>
        </w:tabs>
        <w:autoSpaceDN w:val="0"/>
        <w:spacing w:after="0"/>
        <w:ind w:left="-1417" w:right="-1417" w:firstLine="1417"/>
        <w:jc w:val="left"/>
        <w:rPr>
          <w:rFonts w:eastAsia="PMingLiU"/>
          <w:bCs/>
          <w:color w:val="5B9BD5"/>
          <w:sz w:val="22"/>
          <w:szCs w:val="22"/>
        </w:rPr>
      </w:pPr>
      <w:bookmarkStart w:id="1832" w:name="_Toc506612865"/>
      <w:bookmarkStart w:id="1833" w:name="_Toc121760470"/>
      <w:bookmarkStart w:id="1834" w:name="_Toc124713737"/>
      <w:bookmarkStart w:id="1835" w:name="_Toc124713933"/>
      <w:bookmarkStart w:id="1836" w:name="_Toc124714129"/>
      <w:bookmarkStart w:id="1837" w:name="_Toc130287620"/>
      <w:bookmarkStart w:id="1838" w:name="_Toc144982000"/>
      <w:bookmarkEnd w:id="1830"/>
      <w:bookmarkEnd w:id="1831"/>
      <w:r w:rsidRPr="00D029B7">
        <w:rPr>
          <w:rFonts w:eastAsia="PMingLiU"/>
          <w:color w:val="5B9BD5"/>
          <w:sz w:val="22"/>
          <w:szCs w:val="22"/>
        </w:rPr>
        <w:t>PRESCRIPTIONS ENVIRONNEMENTALES ET SOCIALES SPECIFIQUES</w:t>
      </w:r>
      <w:bookmarkEnd w:id="1832"/>
      <w:bookmarkEnd w:id="1833"/>
      <w:bookmarkEnd w:id="1834"/>
      <w:bookmarkEnd w:id="1835"/>
      <w:bookmarkEnd w:id="1836"/>
      <w:bookmarkEnd w:id="1837"/>
      <w:bookmarkEnd w:id="1838"/>
    </w:p>
    <w:p w14:paraId="65B78099" w14:textId="77777777" w:rsidR="00821B14" w:rsidRPr="00D029B7" w:rsidRDefault="00821B14" w:rsidP="00821B14">
      <w:pPr>
        <w:pStyle w:val="F2"/>
        <w:rPr>
          <w:rFonts w:ascii="Times New Roman" w:hAnsi="Times New Roman"/>
          <w:sz w:val="22"/>
          <w:szCs w:val="22"/>
          <w:lang w:eastAsia="ja-JP"/>
        </w:rPr>
      </w:pPr>
    </w:p>
    <w:p w14:paraId="4BCD57FB"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39" w:name="_Toc121760471"/>
      <w:bookmarkStart w:id="1840" w:name="_Toc124713738"/>
      <w:bookmarkStart w:id="1841" w:name="_Toc124713934"/>
      <w:bookmarkStart w:id="1842" w:name="_Toc124714130"/>
      <w:bookmarkStart w:id="1843" w:name="_Toc130287621"/>
      <w:bookmarkStart w:id="1844" w:name="_Toc144982001"/>
      <w:r w:rsidRPr="00D029B7">
        <w:rPr>
          <w:rFonts w:eastAsia="Calibri"/>
          <w:color w:val="004F88"/>
          <w:sz w:val="22"/>
          <w:szCs w:val="22"/>
          <w:lang w:eastAsia="en-US"/>
        </w:rPr>
        <w:t>Sur le Milieu Biophysique</w:t>
      </w:r>
      <w:bookmarkEnd w:id="1839"/>
      <w:bookmarkEnd w:id="1840"/>
      <w:bookmarkEnd w:id="1841"/>
      <w:bookmarkEnd w:id="1842"/>
      <w:bookmarkEnd w:id="1843"/>
      <w:bookmarkEnd w:id="1844"/>
    </w:p>
    <w:p w14:paraId="1FB50F54" w14:textId="77777777" w:rsidR="00821B14" w:rsidRPr="00D029B7" w:rsidRDefault="00821B14" w:rsidP="00821B14">
      <w:pPr>
        <w:autoSpaceDE w:val="0"/>
        <w:autoSpaceDN w:val="0"/>
        <w:adjustRightInd w:val="0"/>
        <w:spacing w:before="120" w:line="200" w:lineRule="exact"/>
        <w:rPr>
          <w:sz w:val="22"/>
          <w:szCs w:val="22"/>
          <w:lang w:eastAsia="ja-JP"/>
        </w:rPr>
      </w:pPr>
      <w:r w:rsidRPr="00D029B7">
        <w:rPr>
          <w:sz w:val="22"/>
          <w:szCs w:val="22"/>
          <w:lang w:eastAsia="ja-JP"/>
        </w:rPr>
        <w:t>L’Entreprise devra s’acquitter des mesures suivantes :</w:t>
      </w:r>
    </w:p>
    <w:p w14:paraId="0019C683"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de détruire ou d’enlever des œufs ou des nids, de blesser ou de tuer ou d’enlever ou de prélever toute espèce sauvage terrestre ou marine</w:t>
      </w:r>
    </w:p>
    <w:p w14:paraId="77E13D85"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de troubler ou de déranger de quelque manière que ce soit les animaux sauvages par des cris, des bruits, des jets de projectiles ou chutes des pierres provoquées ou de toute autre manière</w:t>
      </w:r>
    </w:p>
    <w:p w14:paraId="1701FE6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lastRenderedPageBreak/>
        <w:t>Interdiction de détruire, couper, mutiler, arracher ou enlever tout ou partie de végétaux non cultivés ou leur fructification et, tant à l’intérieur qu’à l’extérieur du parc, d’en détenir, transporter, colporter, mettre en vente, exporter ou acheter sciemment</w:t>
      </w:r>
    </w:p>
    <w:p w14:paraId="428A341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d’abandonner, de déverser, de déposer ou de jeter en dehors des lieux spécialement désignés à cet effet des papiers, boites de conserve, bouteilles, ordures, ou détritus de quelque nature que ce soit, ainsi que des huiles de vidange et autres liquides polluants ;</w:t>
      </w:r>
    </w:p>
    <w:p w14:paraId="4AFD8C22" w14:textId="2BC6D8EE"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Interdiction de porter ou d’allumer du feu en dehors des zones d’habitation, sauf dans les lieux et conditions déterminées par le Parc National </w:t>
      </w:r>
      <w:r w:rsidR="00AC4F93" w:rsidRPr="00D029B7">
        <w:rPr>
          <w:rFonts w:eastAsiaTheme="minorEastAsia"/>
          <w:iCs/>
          <w:sz w:val="22"/>
          <w:szCs w:val="22"/>
        </w:rPr>
        <w:t>Shissiwani</w:t>
      </w:r>
      <w:r w:rsidRPr="00D029B7">
        <w:rPr>
          <w:rFonts w:eastAsiaTheme="minorEastAsia"/>
          <w:iCs/>
          <w:sz w:val="22"/>
          <w:szCs w:val="22"/>
        </w:rPr>
        <w:t>;</w:t>
      </w:r>
    </w:p>
    <w:p w14:paraId="7BF5C12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de troubler de quelque manière que ce soit le calme et la tranquillité des lieux ;</w:t>
      </w:r>
    </w:p>
    <w:p w14:paraId="1DFFD5F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de faire, par tout procédé, des inscriptions, des signes ou des dessins sur les roches, les arbres ou tout autre bien meuble ou immeuble, sauf autorisation du Parc ;</w:t>
      </w:r>
    </w:p>
    <w:p w14:paraId="7AC0A55E"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Interdiction de porter de quelque manière que ce soit, atteinte au patrimoine culturel, historique et aux vestiges archéologiques.</w:t>
      </w:r>
    </w:p>
    <w:p w14:paraId="4B95074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Identifier un site d’installation de chantier avec un faible couvert végétal afin de minimiser les déboisements</w:t>
      </w:r>
    </w:p>
    <w:p w14:paraId="2F44F9A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Maintenir les espèces végétales répertoriées sur les sites autant que possible en vue de limiter les défrichements</w:t>
      </w:r>
    </w:p>
    <w:p w14:paraId="042A1A64"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Eviter l’abattage des espèces ligneuses des espèces ligneuses de taille &gt;XX cm de DHP</w:t>
      </w:r>
    </w:p>
    <w:p w14:paraId="5E4333E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Impliquer les services du parc National pour un inventaire préalable du couvert végétal avant toute opération de coupe </w:t>
      </w:r>
    </w:p>
    <w:p w14:paraId="532C4E3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S’acquitter de la taxe d’abattage auprès des services forestiers de chaque pays</w:t>
      </w:r>
    </w:p>
    <w:p w14:paraId="65C1472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Mettre à la disposition des communautés des produits de coupe</w:t>
      </w:r>
    </w:p>
    <w:p w14:paraId="42D3A5B1"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Intégrer la faible représentation d’habitats fauniques dans les critères d’identification des sites des bases de chantier</w:t>
      </w:r>
    </w:p>
    <w:p w14:paraId="4C88612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Arroser deux fois par jour es aires de circulation des camions</w:t>
      </w:r>
    </w:p>
    <w:p w14:paraId="2704C813"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Préparer et mettre en œuvre un Plan de circulation des engins et véhicules PCEV qui inclut ces limitations de vitesse</w:t>
      </w:r>
    </w:p>
    <w:p w14:paraId="7D7C5AB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Respecter le port des masques à poussière pour les travailleurs </w:t>
      </w:r>
    </w:p>
    <w:p w14:paraId="26B1FCB2"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Observer une distance d’au moins 200 mètres entre les installations de chantier et les premiers établissements humains</w:t>
      </w:r>
    </w:p>
    <w:p w14:paraId="15381235"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Suivi médical des travailleurs locaux contre les inspections respiratoires aigues</w:t>
      </w:r>
    </w:p>
    <w:p w14:paraId="231F310E"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Protéger les matériaux à particules contre le vent par le choix du site ou la mise en place de barrière</w:t>
      </w:r>
    </w:p>
    <w:p w14:paraId="7EA9A99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Arroser les aires de travaux pour minimiser les envols de poussières</w:t>
      </w:r>
    </w:p>
    <w:p w14:paraId="4DDC1F4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Respecter le port des masques à poussière pour les travailleurs </w:t>
      </w:r>
    </w:p>
    <w:p w14:paraId="10A9F38B"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Elaborer un protocole avec une structure sanitaire locale pour la prise en charge des travailleurs souffrant d’IRA lors des travaux</w:t>
      </w:r>
    </w:p>
    <w:p w14:paraId="62F0C6CE"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Observer une distance d’au moins 200 mètres entre les installations de chantier et les premiers établissements humains</w:t>
      </w:r>
    </w:p>
    <w:p w14:paraId="4A07A63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Capoter les groupes électrogènes utilisés durant l’installation des bases de chantier</w:t>
      </w:r>
    </w:p>
    <w:p w14:paraId="2280CD4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Adopter des heures de travail permettant d’éviter les heures de repos notamment la nuit</w:t>
      </w:r>
    </w:p>
    <w:p w14:paraId="4250A85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Imposer le port obligatoire de casques anti-bruit pour les travailleurs en contact avec les équipements émetteurs de bruit au-delà de la norme admissible (à partir de 80 dB (A)</w:t>
      </w:r>
    </w:p>
    <w:p w14:paraId="2B57C3C4"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p>
    <w:p w14:paraId="60FDF0B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Mise en place d’un panneau de sensibilisation sur les bonnes pratiques en matière d’hygiène et d’assainissement</w:t>
      </w:r>
    </w:p>
    <w:p w14:paraId="0908BDBB"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Toute embase devant recevoir provisoirement des hydrocarbures doit être dallée, étanche, et obéir aux normes de stockage des hydrocarbures</w:t>
      </w:r>
    </w:p>
    <w:p w14:paraId="2F635E3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Les activités de lavage et d’entretien des véhicules et engins seront réalisées sur des aires étanches, emmurées aux fins d’éviter les éclaboussures, pourvues d’un système de drainage étanche équipé d’une fosse avec séparateur d'hydrocarbure. Les résidus hydrocarbures ainsi récupérés dans les dégraisseurs, sont considérés comme des déchets dangereux et seront stockés avec les huiles de vidange.</w:t>
      </w:r>
    </w:p>
    <w:p w14:paraId="12222F1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Toutes les eaux passeront par un dispositif de décantation (à plusieurs étages) et de dépollution (séparateur hydrocarbure) avant stockage dans le bassin</w:t>
      </w:r>
    </w:p>
    <w:p w14:paraId="44742C7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Une convention avec une société agrée dans la récupération des huiles usagées et des sols souillés doit être soumise par l’Entrepreneur</w:t>
      </w:r>
    </w:p>
    <w:p w14:paraId="37D9A44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Interdiction formelle de vidange des engins hors des sites dédiés </w:t>
      </w:r>
    </w:p>
    <w:p w14:paraId="3380C8C2"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Adopter une distance de servitude = 40 m minimum avec absence de tout arbre ou végétation</w:t>
      </w:r>
    </w:p>
    <w:p w14:paraId="6EA28973"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Autour de la distance de servitude : il ne doit y avoir aucune source d'ignition et/ou de matières comburantes</w:t>
      </w:r>
    </w:p>
    <w:p w14:paraId="6C7FEBD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Formations des travailleurs sur les mesures de sécurité autour de ces sites</w:t>
      </w:r>
    </w:p>
    <w:p w14:paraId="0287D36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La rétention doit être en BA (béton armé avec une épaisseur d'au moins 20 cm) et étanche</w:t>
      </w:r>
    </w:p>
    <w:p w14:paraId="2FC5DBB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lastRenderedPageBreak/>
        <w:t>La capacité de la rétention doit avoir au moins le volume de la cuve (pour 01 cuve) ou 50% du volume total des cuves</w:t>
      </w:r>
    </w:p>
    <w:p w14:paraId="548B491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La rétention doit avoir une sortie avec une vanne à 02 voies (normalement fermé) pour l'évacuation volontaire des eaux pluviales vers la fosse munie de séparateur hydrocarbure</w:t>
      </w:r>
    </w:p>
    <w:p w14:paraId="7E7FABA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Une fosse de 1 m3 munie d'un séparateur hydrocarbure doit être installée à la sortie de la vanne d'évacuation des eaux pluviales </w:t>
      </w:r>
    </w:p>
    <w:p w14:paraId="02E91DA2"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L’aire de ravitaillement doit avoir une dalle étanche et un système de récupération des égouttures </w:t>
      </w:r>
    </w:p>
    <w:p w14:paraId="44227BF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Prévoir des dispositifs anti chocs (plots) pour éviter les heurts des engins et camions </w:t>
      </w:r>
    </w:p>
    <w:p w14:paraId="79FB4BD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Les cuves doivent disposer de certificats d'épreuve</w:t>
      </w:r>
    </w:p>
    <w:p w14:paraId="389A3B8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Toute pollution doit être documentée et déclarée aux autorités environnementales (Un protocole de déclaration des incidents/accident est à exiger à l’Entreprise avant le début des travaux)</w:t>
      </w:r>
    </w:p>
    <w:p w14:paraId="0FEB30D2"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Mettre les affiches, consignes et panneaux de sécurité, d'interdiction, d'hygiène à respecter en ces lieux</w:t>
      </w:r>
    </w:p>
    <w:p w14:paraId="4CBC9C4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Affiches sur les cuves avec le type de carburant et sa capacité</w:t>
      </w:r>
    </w:p>
    <w:p w14:paraId="7AC49EF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 matériel électrique doit être conforme aux opérations en ATEX (</w:t>
      </w:r>
      <w:hyperlink r:id="rId166" w:history="1">
        <w:r w:rsidRPr="00D029B7">
          <w:rPr>
            <w:rFonts w:eastAsiaTheme="minorEastAsia"/>
            <w:iCs/>
            <w:sz w:val="22"/>
            <w:szCs w:val="22"/>
          </w:rPr>
          <w:t>ATmosphères EXplosibles</w:t>
        </w:r>
      </w:hyperlink>
      <w:r w:rsidRPr="00D029B7">
        <w:rPr>
          <w:rFonts w:eastAsiaTheme="minorEastAsia"/>
          <w:iCs/>
          <w:sz w:val="22"/>
          <w:szCs w:val="22"/>
        </w:rPr>
        <w:t xml:space="preserve">) </w:t>
      </w:r>
    </w:p>
    <w:p w14:paraId="641372F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Mise à la terre des masses métalliques avec une barrette de coupure via une liaison équipotentielle</w:t>
      </w:r>
    </w:p>
    <w:p w14:paraId="592F97D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02 extincteurs ABC (A :solides, B : liquides inflammables et C :gaz inflammables) de 50 kg au moins judicieusement répartis autour de la cuvette de rétention et 02 extincteurs ABC de 9 kg + 01 bac à sable muni de pelle au niveau chaque pompe de la station de distribution </w:t>
      </w:r>
    </w:p>
    <w:p w14:paraId="11E1394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La plateforme de dépotage doit avoir une pince de mise à la terre</w:t>
      </w:r>
    </w:p>
    <w:p w14:paraId="085FEDCE"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Les ancrages des cuves doivent assurer la stabilité et l'intégrité physique des installations</w:t>
      </w:r>
    </w:p>
    <w:p w14:paraId="6332BF7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Les cuves doivent avoir une plateforme aux normes (escalier, garde-fou, etc.) pour les manœuvres en hauteur</w:t>
      </w:r>
    </w:p>
    <w:p w14:paraId="2CE82AF2"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Interrupteur d'arrêt d'urgence (coup de poing) pour une coupure automatique de l'électricité </w:t>
      </w:r>
    </w:p>
    <w:p w14:paraId="61C4634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Les cuves doivent être équipées d'un dispositif de jaugeage permettant de se rendre compte de la quantité de liquide restant dans chacune d'elles</w:t>
      </w:r>
    </w:p>
    <w:p w14:paraId="46215AB5"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Développer un plan de gestion des déchets et des effluents </w:t>
      </w:r>
    </w:p>
    <w:p w14:paraId="08A1A94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Préposer des bennes de 1 000 litres pour les déchets banals qui seront enlevés à des fréquences régulières pour acheminement à la décharge autorisée sur la base du plan de gestion des déchets</w:t>
      </w:r>
    </w:p>
    <w:p w14:paraId="3CE79BE6"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Préposer des futs sur des aires imperméabilisées pour la récupération des huiles usagées </w:t>
      </w:r>
    </w:p>
    <w:p w14:paraId="1C54AC9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Contracter avec une entreprise agréée par la DIREC pour le recyclage des huiles usagées</w:t>
      </w:r>
    </w:p>
    <w:p w14:paraId="776E9F4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Aménager des fosses septiques étanches à l’intérieur de chaque base de chantier. </w:t>
      </w:r>
    </w:p>
    <w:p w14:paraId="69E1795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 xml:space="preserve">Les fosses septiques devront être vidangées par un camion hydrocureur et les boues dépotées dans une station de traitement des boues de vidange </w:t>
      </w:r>
    </w:p>
    <w:p w14:paraId="09F956A1"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rFonts w:eastAsiaTheme="minorEastAsia"/>
          <w:iCs/>
          <w:sz w:val="22"/>
          <w:szCs w:val="22"/>
        </w:rPr>
      </w:pPr>
      <w:r w:rsidRPr="00D029B7">
        <w:rPr>
          <w:rFonts w:eastAsiaTheme="minorEastAsia"/>
          <w:iCs/>
          <w:sz w:val="22"/>
          <w:szCs w:val="22"/>
        </w:rPr>
        <w:t>Former les travailleurs sur les procédures de gestion des déchets</w:t>
      </w:r>
    </w:p>
    <w:p w14:paraId="3D7D054D" w14:textId="77777777" w:rsidR="00821B14" w:rsidRPr="00D029B7" w:rsidRDefault="00821B14" w:rsidP="00821B14">
      <w:pPr>
        <w:spacing w:before="120" w:line="200" w:lineRule="exact"/>
        <w:rPr>
          <w:sz w:val="22"/>
          <w:szCs w:val="22"/>
          <w:lang w:eastAsia="ja-JP"/>
        </w:rPr>
      </w:pPr>
    </w:p>
    <w:p w14:paraId="00413843" w14:textId="77777777" w:rsidR="00821B14" w:rsidRPr="00D029B7" w:rsidRDefault="00821B14" w:rsidP="00821B14">
      <w:pPr>
        <w:spacing w:before="120" w:line="200" w:lineRule="exact"/>
        <w:rPr>
          <w:sz w:val="22"/>
          <w:szCs w:val="22"/>
          <w:lang w:eastAsia="ja-JP"/>
        </w:rPr>
      </w:pPr>
    </w:p>
    <w:p w14:paraId="61181B49" w14:textId="77777777" w:rsidR="00821B14" w:rsidRPr="00D029B7" w:rsidRDefault="00821B14" w:rsidP="00821B14">
      <w:pPr>
        <w:spacing w:before="120" w:line="200" w:lineRule="exact"/>
        <w:rPr>
          <w:b/>
          <w:bCs/>
          <w:sz w:val="22"/>
          <w:szCs w:val="22"/>
          <w:lang w:eastAsia="ja-JP"/>
        </w:rPr>
      </w:pPr>
      <w:r w:rsidRPr="00D029B7">
        <w:rPr>
          <w:b/>
          <w:bCs/>
          <w:sz w:val="22"/>
          <w:szCs w:val="22"/>
          <w:lang w:eastAsia="ja-JP"/>
        </w:rPr>
        <w:t>Mesures à prendre dans l’exploitation des ressources souterraines</w:t>
      </w:r>
    </w:p>
    <w:p w14:paraId="74DB9B28" w14:textId="77777777" w:rsidR="00821B14" w:rsidRPr="00D029B7" w:rsidRDefault="00821B14" w:rsidP="00821B14">
      <w:pPr>
        <w:spacing w:before="120" w:line="200" w:lineRule="exact"/>
        <w:rPr>
          <w:color w:val="222222"/>
          <w:sz w:val="22"/>
          <w:szCs w:val="22"/>
        </w:rPr>
      </w:pPr>
      <w:bookmarkStart w:id="1845" w:name="_Hlk220225451"/>
      <w:r w:rsidRPr="00D029B7">
        <w:rPr>
          <w:sz w:val="22"/>
          <w:szCs w:val="22"/>
          <w:lang w:eastAsia="ja-JP"/>
        </w:rPr>
        <w:t>L’exploitation des eaux souterraines pourrait entrainer une m</w:t>
      </w:r>
      <w:r w:rsidRPr="00D029B7">
        <w:rPr>
          <w:color w:val="222222"/>
          <w:sz w:val="22"/>
          <w:szCs w:val="22"/>
        </w:rPr>
        <w:t>odification de la qualité physico-chimique et minérale des eaux souterraines. Pour limiter cet impact, l’Entrepreneur devra mettre en œuvre les mesures suivantes :</w:t>
      </w:r>
    </w:p>
    <w:p w14:paraId="27DC3B61"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Suivi piézométrique des aquifères qui seront exploités</w:t>
      </w:r>
    </w:p>
    <w:p w14:paraId="46DEB6CE"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Exploiter en priorité les eaux de surface non utilisées pour l’alimentation en eau des communautés</w:t>
      </w:r>
    </w:p>
    <w:p w14:paraId="6917CA03"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Adapter les volumes de prélèvement aux conditions géophysiques et disposer des autorisations de forage et de prélèvement d’eaux à partir des nappes souterraines</w:t>
      </w:r>
    </w:p>
    <w:p w14:paraId="50ADB26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Elaborer une étude géophysique avant le démarrage des opérations d’exploitation</w:t>
      </w:r>
    </w:p>
    <w:p w14:paraId="32A0EC2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Réduire les besoins en eau en mettant en place des circuits fermés entre les bassins de sédimentation et les opérations d’extraction qui permet la recirculation et la réutilisation des ressources en eau</w:t>
      </w:r>
    </w:p>
    <w:bookmarkEnd w:id="1845"/>
    <w:p w14:paraId="6291A2B6"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devra éviter tout risque de dégradation de la biodiversité sur les différents sites d’approvisionnement en matériaux mais également le long des corridors d’approvisionnement des chantiers. Pour éviter/atténuer les impacts sur le réseau routier, l’Entrepreneur devra mettre en œuvre les actions suivantes :</w:t>
      </w:r>
    </w:p>
    <w:p w14:paraId="081BFF94"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Limiter les gabarits des camions à la structure de la chaussée (charge à l’essieu)</w:t>
      </w:r>
    </w:p>
    <w:p w14:paraId="352893F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Améliorer la signalisation verticale et horizontale des routes sur les itinéraires d’approvisionnement</w:t>
      </w:r>
    </w:p>
    <w:p w14:paraId="70C1B50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Préparer et mettre en place un plan de circulation des engins et véhicules ou PCEV pour adresser les risques liés aux circulations des matériels roulants</w:t>
      </w:r>
    </w:p>
    <w:p w14:paraId="524B049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Limiter la vitesse de circulation des camions d’approvisionnement à 30 km/h</w:t>
      </w:r>
    </w:p>
    <w:p w14:paraId="22FC0B7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Sensibiliser les conducteurs sur l’emplacement des radiers submersibles afin d’une adaptation des vitesses</w:t>
      </w:r>
    </w:p>
    <w:p w14:paraId="3A50C2A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lastRenderedPageBreak/>
        <w:t>Inclure une composante réfection de chaussée pour la remise en état des routes (comblement des nids de poule, réfection du génie civil, etc.)</w:t>
      </w:r>
    </w:p>
    <w:p w14:paraId="474936A5"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Impliquer la gendarmerie et les services de police dans la définition du plan de circulation et de jalonnement des routes</w:t>
      </w:r>
    </w:p>
    <w:p w14:paraId="5EC242F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Former et sensibiliser le personnel de l’entreprise sur le PCEV</w:t>
      </w:r>
    </w:p>
    <w:p w14:paraId="5D8ED9B6" w14:textId="77777777" w:rsidR="00821B14" w:rsidRPr="00D029B7" w:rsidRDefault="00821B14" w:rsidP="00821B14">
      <w:pPr>
        <w:spacing w:before="120" w:after="120"/>
        <w:rPr>
          <w:sz w:val="28"/>
          <w:szCs w:val="22"/>
          <w:lang w:eastAsia="ja-JP"/>
        </w:rPr>
      </w:pPr>
    </w:p>
    <w:p w14:paraId="4C4303DE"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46" w:name="_Toc121760472"/>
      <w:bookmarkStart w:id="1847" w:name="_Toc124713739"/>
      <w:bookmarkStart w:id="1848" w:name="_Toc124713935"/>
      <w:bookmarkStart w:id="1849" w:name="_Toc124714131"/>
      <w:bookmarkStart w:id="1850" w:name="_Toc130287622"/>
      <w:bookmarkStart w:id="1851" w:name="_Toc144982002"/>
      <w:bookmarkStart w:id="1852" w:name="_Toc204502977"/>
      <w:bookmarkStart w:id="1853" w:name="_Toc204502996"/>
      <w:bookmarkStart w:id="1854" w:name="_Toc283218408"/>
      <w:r w:rsidRPr="00D029B7">
        <w:rPr>
          <w:rFonts w:eastAsia="Calibri"/>
          <w:color w:val="004F88"/>
          <w:sz w:val="22"/>
          <w:szCs w:val="22"/>
          <w:lang w:eastAsia="en-US"/>
        </w:rPr>
        <w:t>Sur le milieu humain et social</w:t>
      </w:r>
      <w:bookmarkEnd w:id="1846"/>
      <w:bookmarkEnd w:id="1847"/>
      <w:bookmarkEnd w:id="1848"/>
      <w:bookmarkEnd w:id="1849"/>
      <w:bookmarkEnd w:id="1850"/>
      <w:bookmarkEnd w:id="1851"/>
    </w:p>
    <w:bookmarkEnd w:id="1852"/>
    <w:p w14:paraId="41F832F1" w14:textId="77777777" w:rsidR="00821B14" w:rsidRPr="00D029B7" w:rsidRDefault="00821B14" w:rsidP="00821B14">
      <w:pPr>
        <w:spacing w:before="120" w:line="200" w:lineRule="exact"/>
        <w:rPr>
          <w:sz w:val="22"/>
          <w:szCs w:val="22"/>
          <w:lang w:eastAsia="ja-JP"/>
        </w:rPr>
      </w:pPr>
      <w:r w:rsidRPr="00D029B7">
        <w:rPr>
          <w:sz w:val="22"/>
          <w:szCs w:val="22"/>
          <w:lang w:eastAsia="ja-JP"/>
        </w:rPr>
        <w:t>La limitation des émissions de gaz d’échappement du parc de véhicules et engins lourds de l’Entrepreneur en service dans le cadre du présent marché permettra de limiter les polluants atmosphériques (gaz et particules) respirés par les populations riveraines des sites de chantier et des pistes les reliant. Les méthodes de l’Entrepreneur pour la lutte contre la poussière doivent être appliquées sur :</w:t>
      </w:r>
    </w:p>
    <w:p w14:paraId="69C7127A"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Toutes les routes non revêtues qui supportent le trafic lié au transport des matériaux,</w:t>
      </w:r>
    </w:p>
    <w:p w14:paraId="151CC4BD"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Les zones de dépôt et leurs routes d’accès ;</w:t>
      </w:r>
    </w:p>
    <w:p w14:paraId="0BB4482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Les voies d’accès aux emprises du chantier d’aménagement.</w:t>
      </w:r>
    </w:p>
    <w:p w14:paraId="1E40AA35" w14:textId="77777777" w:rsidR="00821B14" w:rsidRPr="00D029B7" w:rsidRDefault="00821B14" w:rsidP="00821B14">
      <w:pPr>
        <w:spacing w:before="120" w:line="200" w:lineRule="exact"/>
        <w:rPr>
          <w:sz w:val="22"/>
          <w:szCs w:val="22"/>
          <w:lang w:eastAsia="ja-JP"/>
        </w:rPr>
      </w:pPr>
      <w:r w:rsidRPr="00D029B7">
        <w:rPr>
          <w:sz w:val="22"/>
          <w:szCs w:val="22"/>
          <w:lang w:eastAsia="ja-JP"/>
        </w:rPr>
        <w:t>L’objectif est de minimiser l’émission des poussières et des pollutions atmosphériques produites par le chantier et les transports sur les voies publiques et réduire les gaz d’échappement des engins de chantier et camions. Lors du transport des matériaux fins et pulvérulents sur les voies publiques, les bennes devront être bâchées.</w:t>
      </w:r>
    </w:p>
    <w:p w14:paraId="31CE62E9" w14:textId="77777777" w:rsidR="00821B14" w:rsidRPr="00D029B7" w:rsidRDefault="00821B14" w:rsidP="00821B14">
      <w:pPr>
        <w:spacing w:before="120" w:line="200" w:lineRule="exact"/>
        <w:rPr>
          <w:sz w:val="22"/>
          <w:szCs w:val="22"/>
          <w:lang w:eastAsia="ja-JP"/>
        </w:rPr>
      </w:pPr>
      <w:r w:rsidRPr="00D029B7">
        <w:rPr>
          <w:sz w:val="22"/>
          <w:szCs w:val="22"/>
          <w:lang w:eastAsia="ja-JP"/>
        </w:rPr>
        <w:t>L’envol de poussières depuis la zone de travaux sera limité par l’arrosage des pistes et des surfaces nivelées par temps sec, en particulier au voisinage des habitations et places d’affaires notamment les hôtels alentours et autres places d’affaires.</w:t>
      </w:r>
    </w:p>
    <w:p w14:paraId="55B54C33" w14:textId="77777777" w:rsidR="00821B14" w:rsidRPr="00D029B7" w:rsidRDefault="00821B14" w:rsidP="00821B14">
      <w:pPr>
        <w:spacing w:before="120" w:line="200" w:lineRule="exact"/>
        <w:rPr>
          <w:sz w:val="22"/>
          <w:szCs w:val="22"/>
          <w:lang w:eastAsia="ja-JP"/>
        </w:rPr>
      </w:pPr>
      <w:r w:rsidRPr="00D029B7">
        <w:rPr>
          <w:sz w:val="22"/>
          <w:szCs w:val="22"/>
          <w:lang w:eastAsia="ja-JP"/>
        </w:rPr>
        <w:t>Les entreprises devront justifier du contrôle technique des véhicules utilisés afin de garantir le respect des normes d’émissions gazeuses en vigueur. Les vitesses dans l’enceinte du chantier seront limitées à 30 km/h</w:t>
      </w:r>
    </w:p>
    <w:p w14:paraId="27392C47"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L’ensemble du matériel évoluant sur le chantier sera entretenu selon les prescriptions du fabricant (dégagement de gaz polluants). A chaque fois que cela sera possible, le matériel électrique sera préféré au matériel thermique (pas d’émission de gaz polluant ou de gaz à effet de serre). </w:t>
      </w:r>
    </w:p>
    <w:p w14:paraId="57645AE9" w14:textId="77777777" w:rsidR="00821B14" w:rsidRPr="00D029B7" w:rsidRDefault="00821B14" w:rsidP="00821B14">
      <w:pPr>
        <w:spacing w:before="120" w:line="200" w:lineRule="exact"/>
        <w:rPr>
          <w:sz w:val="22"/>
          <w:szCs w:val="22"/>
          <w:lang w:eastAsia="ja-JP"/>
        </w:rPr>
      </w:pPr>
      <w:r w:rsidRPr="00D029B7">
        <w:rPr>
          <w:sz w:val="22"/>
          <w:szCs w:val="22"/>
          <w:lang w:eastAsia="ja-JP"/>
        </w:rPr>
        <w:t>L’incinération des déchets solides est prohibée au même titre que les autres formes de déchets ; en particulier les huiles usées, les pneus et emballages plastiques ne seront pas brulés ni dans l’emprise du chantier ni aux alentours.</w:t>
      </w:r>
    </w:p>
    <w:p w14:paraId="4000828C" w14:textId="77777777" w:rsidR="00821B14" w:rsidRPr="00D029B7" w:rsidRDefault="00821B14" w:rsidP="00821B14">
      <w:pPr>
        <w:spacing w:before="120" w:line="200" w:lineRule="exact"/>
        <w:rPr>
          <w:sz w:val="22"/>
          <w:szCs w:val="22"/>
          <w:lang w:eastAsia="ja-JP"/>
        </w:rPr>
      </w:pPr>
      <w:bookmarkStart w:id="1855" w:name="_Toc196038050"/>
      <w:r w:rsidRPr="00D029B7">
        <w:rPr>
          <w:sz w:val="22"/>
          <w:szCs w:val="22"/>
          <w:lang w:eastAsia="ja-JP"/>
        </w:rPr>
        <w:t>L’attention de l’Entrepreneur est spécialement attirée sur l’obligation de limiter les bruits de chantier susceptibles d’importuner gravement les riverains, soit par une durée exagérément longue, soit par leur prolongation en dehors des heures normales de travail, soit par plusieurs de ces causes simultanément. Toute émission de bruit non indispensable sera formellement interdite.</w:t>
      </w:r>
    </w:p>
    <w:p w14:paraId="6E9D0FE5"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L’Entrepreneur utilisera du matériel conforme aux réglementations en vigueur dans le domaine du bruit et de sa prévention. L’entretien et la maintenance devront permettre de faire fonctionner les engins de façon conforme (capots d’insonorisation présents et fixés en place, silencieux en bon état, etc.). </w:t>
      </w:r>
    </w:p>
    <w:p w14:paraId="1A77B8A2" w14:textId="77777777" w:rsidR="00821B14" w:rsidRPr="00D029B7" w:rsidRDefault="00821B14" w:rsidP="00821B14">
      <w:pPr>
        <w:spacing w:before="120" w:line="200" w:lineRule="exact"/>
        <w:rPr>
          <w:sz w:val="22"/>
          <w:szCs w:val="22"/>
          <w:lang w:eastAsia="ja-JP"/>
        </w:rPr>
      </w:pPr>
      <w:r w:rsidRPr="00D029B7">
        <w:rPr>
          <w:sz w:val="22"/>
          <w:szCs w:val="22"/>
          <w:lang w:eastAsia="ja-JP"/>
        </w:rPr>
        <w:t>Les mesures suivantes devront être mises en œuvre par l’Entrepreneur sans s’y limiter :</w:t>
      </w:r>
    </w:p>
    <w:p w14:paraId="7DF2DCD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Installer des écrans anti-bruit appropriés et/ou des enceintes et des rideaux d’insonorisation à proximité des engins sources de bruits (par exemple, concasseurs, broyeurs et tamis)</w:t>
      </w:r>
    </w:p>
    <w:p w14:paraId="690E2014"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Mettre en œuvre un programme de contrôle technique et de maintenance des engins, véhicules</w:t>
      </w:r>
    </w:p>
    <w:p w14:paraId="5DF19DAB"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Port de casque antibruit pour le personnel de chantier et le personnel exploitant travail dans un rayon de 10 mètres des équipements à fort potentiel de risque</w:t>
      </w:r>
    </w:p>
    <w:p w14:paraId="193A935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Utiliser des groupes électrogènes respectant la norme de 85 dB à 01 mètre</w:t>
      </w:r>
    </w:p>
    <w:p w14:paraId="77346CB7"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Planifier les heures de ravitaillement du chantier</w:t>
      </w:r>
    </w:p>
    <w:p w14:paraId="313B9414"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Entretenir les outils pneumatiques, les machines et l’équipement pour maintenir le niveau de bruit généré à une valeur acceptable</w:t>
      </w:r>
    </w:p>
    <w:p w14:paraId="55AC96CF"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Utiliser des revêtements en caoutchouc ou insonorisés pour les engins de transformation (par exemple, tamis, points de transfert, chutes, bennes)</w:t>
      </w:r>
    </w:p>
    <w:p w14:paraId="59227158"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 xml:space="preserve">Utiliser des moyens de transport et des convoyeurs à courroie de caoutchouc </w:t>
      </w:r>
    </w:p>
    <w:p w14:paraId="19631743"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Installer des barrières naturelles à la périphérie du site (écrans végétaux, levées de terre ou merlons, par exemple)</w:t>
      </w:r>
    </w:p>
    <w:p w14:paraId="0980141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Etablir un périmètre de sécurité à l’intérieur de laquelle le port de casques anti-bruit est obligatoire</w:t>
      </w:r>
    </w:p>
    <w:p w14:paraId="118FC3C0"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Etablir un plan de circulation optimal des véhicules à l'intérieur du site, en particulier pour réduire le plus possible l’utilisation de la marche arrière et pour accroître au maximum les distances entre les véhicules et les milieux récepteurs fragiles les plus proches</w:t>
      </w:r>
    </w:p>
    <w:p w14:paraId="535546DC"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Imposer une limite de vitesse pour les camions</w:t>
      </w:r>
    </w:p>
    <w:p w14:paraId="098C42E9" w14:textId="77777777" w:rsidR="00821B14" w:rsidRPr="00D029B7" w:rsidRDefault="00821B14" w:rsidP="00821B14">
      <w:pPr>
        <w:pStyle w:val="Paragraphedeliste"/>
        <w:numPr>
          <w:ilvl w:val="0"/>
          <w:numId w:val="719"/>
        </w:numPr>
        <w:autoSpaceDE w:val="0"/>
        <w:autoSpaceDN w:val="0"/>
        <w:adjustRightInd w:val="0"/>
        <w:spacing w:before="120" w:after="0" w:line="200" w:lineRule="exact"/>
        <w:ind w:left="709"/>
        <w:contextualSpacing w:val="0"/>
        <w:rPr>
          <w:iCs/>
          <w:sz w:val="22"/>
          <w:szCs w:val="22"/>
        </w:rPr>
      </w:pPr>
      <w:r w:rsidRPr="00D029B7">
        <w:rPr>
          <w:iCs/>
          <w:sz w:val="22"/>
          <w:szCs w:val="22"/>
        </w:rPr>
        <w:t>Adapter les horaires de travail selon les habitudes et modes de vie de la communauté locale</w:t>
      </w:r>
    </w:p>
    <w:p w14:paraId="64EFA814" w14:textId="77777777" w:rsidR="00821B14" w:rsidRPr="00D029B7" w:rsidRDefault="00821B14" w:rsidP="00821B14">
      <w:pPr>
        <w:rPr>
          <w:rFonts w:eastAsia="Calibri"/>
          <w:sz w:val="28"/>
          <w:szCs w:val="22"/>
        </w:rPr>
      </w:pPr>
    </w:p>
    <w:p w14:paraId="590FF363"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56" w:name="_Toc121760473"/>
      <w:bookmarkStart w:id="1857" w:name="_Toc124713740"/>
      <w:bookmarkStart w:id="1858" w:name="_Toc124713936"/>
      <w:bookmarkStart w:id="1859" w:name="_Toc124714132"/>
      <w:bookmarkStart w:id="1860" w:name="_Toc130287623"/>
      <w:bookmarkStart w:id="1861" w:name="_Toc144982003"/>
      <w:r w:rsidRPr="00D029B7">
        <w:rPr>
          <w:rFonts w:eastAsia="Calibri"/>
          <w:color w:val="004F88"/>
          <w:sz w:val="22"/>
          <w:szCs w:val="22"/>
          <w:lang w:eastAsia="en-US"/>
        </w:rPr>
        <w:lastRenderedPageBreak/>
        <w:t>Risques Santé et sécurité au travail (SST)</w:t>
      </w:r>
      <w:bookmarkEnd w:id="1856"/>
      <w:bookmarkEnd w:id="1857"/>
      <w:bookmarkEnd w:id="1858"/>
      <w:bookmarkEnd w:id="1859"/>
      <w:bookmarkEnd w:id="1860"/>
      <w:bookmarkEnd w:id="1861"/>
    </w:p>
    <w:p w14:paraId="53F8FAED" w14:textId="77777777" w:rsidR="00821B14" w:rsidRPr="00D029B7" w:rsidRDefault="00821B14" w:rsidP="00821B14">
      <w:pPr>
        <w:spacing w:before="120" w:line="200" w:lineRule="exact"/>
        <w:rPr>
          <w:rFonts w:eastAsia="Calibri"/>
          <w:sz w:val="22"/>
          <w:szCs w:val="22"/>
        </w:rPr>
      </w:pPr>
      <w:r w:rsidRPr="00D029B7">
        <w:rPr>
          <w:rFonts w:eastAsia="Calibri"/>
          <w:sz w:val="22"/>
          <w:szCs w:val="22"/>
        </w:rPr>
        <w:t>Les travaux de construction du port secondaire sont sources de risques d’accidents impliquant les travailleurs mobilisés par l’Entrepreneur. Pour minimiser les risques santé et sécurité au travail, l’Entrepreneur devra respecter les mesures suivantes :</w:t>
      </w:r>
    </w:p>
    <w:p w14:paraId="11BF2766"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Climatiser, insonoriser et rendre étanches à la poussière les bureaux et logements,</w:t>
      </w:r>
    </w:p>
    <w:p w14:paraId="6D572A9A"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Doter les travailleurs de masques anti-poussières selon leur niveau d’exposition</w:t>
      </w:r>
    </w:p>
    <w:p w14:paraId="440A38C7"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Mettre en place un programme de suivi sanitaire en étroite collaboration avec la population locale</w:t>
      </w:r>
    </w:p>
    <w:p w14:paraId="5730F43F"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Limiter à 30 km/h la vitesse de circulation des engins</w:t>
      </w:r>
    </w:p>
    <w:p w14:paraId="0C16F972"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Doter les travailleurs de casques anti-bruit</w:t>
      </w:r>
    </w:p>
    <w:p w14:paraId="686C34BF"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Afficher les consignes de sécurité sur le chantier</w:t>
      </w:r>
    </w:p>
    <w:p w14:paraId="1A307548"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Porter des EPI (gants, chaussures de sécurité)</w:t>
      </w:r>
    </w:p>
    <w:p w14:paraId="5010023A"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 xml:space="preserve">Établir un plan de circulation des engins et véhicules </w:t>
      </w:r>
    </w:p>
    <w:p w14:paraId="11325852"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Former les opérateurs/conducteurs à la conduite en sécurité</w:t>
      </w:r>
    </w:p>
    <w:p w14:paraId="5372EED2"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Baliser les zones à risques et afficher clairement les risques associés ;</w:t>
      </w:r>
    </w:p>
    <w:p w14:paraId="7B40CE7E"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Former et Sensibiliser le personnel de chantier sur les mesures de sécurité liées à son poste ;</w:t>
      </w:r>
    </w:p>
    <w:p w14:paraId="003EC0AC"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Informations des riverains sur les risques encourus,</w:t>
      </w:r>
    </w:p>
    <w:p w14:paraId="02723492"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Blindage/Talutage des fouilles</w:t>
      </w:r>
    </w:p>
    <w:p w14:paraId="72576D59"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Sensibilisation du personnel (Tool box, ¼ HSE)</w:t>
      </w:r>
    </w:p>
    <w:p w14:paraId="1F0AF345" w14:textId="77777777" w:rsidR="00821B14" w:rsidRPr="00D029B7" w:rsidRDefault="00821B14" w:rsidP="00821B14">
      <w:pPr>
        <w:pStyle w:val="Paragraphedeliste"/>
        <w:numPr>
          <w:ilvl w:val="0"/>
          <w:numId w:val="718"/>
        </w:numPr>
        <w:spacing w:before="120" w:after="0" w:line="200" w:lineRule="exact"/>
        <w:contextualSpacing w:val="0"/>
        <w:rPr>
          <w:rFonts w:eastAsia="Calibri"/>
          <w:sz w:val="22"/>
          <w:szCs w:val="22"/>
        </w:rPr>
      </w:pPr>
      <w:r w:rsidRPr="00D029B7">
        <w:rPr>
          <w:rFonts w:eastAsia="Calibri"/>
          <w:sz w:val="22"/>
          <w:szCs w:val="22"/>
        </w:rPr>
        <w:t>Analyse préliminaire des risques et mise en place de toutes les mesures d’atténuation avant le démarrage de l’activité Mise en place d’un permis de travail pour les activités critiques</w:t>
      </w:r>
    </w:p>
    <w:p w14:paraId="0223731D"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L’Entrepreneur doit veiller, dans la mesure du possible, à la santé, à la sécurité et au bien-être professionnel de son personnel et de toute personne de passage sur les sites de ses chantiers. </w:t>
      </w:r>
    </w:p>
    <w:p w14:paraId="2503D93B" w14:textId="77777777" w:rsidR="00821B14" w:rsidRPr="00D029B7" w:rsidRDefault="00821B14" w:rsidP="00821B14">
      <w:pPr>
        <w:spacing w:before="120" w:line="200" w:lineRule="exact"/>
        <w:rPr>
          <w:sz w:val="22"/>
          <w:szCs w:val="22"/>
          <w:lang w:eastAsia="ja-JP"/>
        </w:rPr>
      </w:pPr>
      <w:r w:rsidRPr="00D029B7">
        <w:rPr>
          <w:sz w:val="22"/>
          <w:szCs w:val="22"/>
          <w:lang w:eastAsia="ja-JP"/>
        </w:rPr>
        <w:t>Le plan santé et sécurité devra inclure des consignes d’intervention d’urgence à déployer en cas d’accidents ainsi que les modalités de leurs applications. Lesquelles consignes doivent être tenues à jour et portées à la connaissance des intervenants à travers des sessions d’informations et de sensibilisation. De façon plus spécifique, le responsable du chantier doit prévoir un plan d’intervention de premiers secours qui permettrait de réagir efficacement en cas d’accidents. Ce plan devra indiquer les moyens nécessaires (équipe de premiers secours, trousse ou boite de pharmacie ; brancard ; couverture ; moyens d’extinction ; etc.) pour secourir rapidement et dans des conditions satisfaisantes les blessés en cas d’accident, et le système d’alerte, l’organisation des actions de premiers secours, incluant la conduite de l’évacuation des lieux, en attendant l’arrivée de secours publics.</w:t>
      </w:r>
    </w:p>
    <w:p w14:paraId="1FB18108"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se conformer à toute instruction donnée par la mission de contrôle en matière de sécurité. Pendant l’exécution des travaux, l’Entrepreneur doit prendre toutes les précautions raisonnables pour éviter tout préjudice aux personnes et aux biens. A cet égard, il doit mettre en place et assurer l’entretien de tous les équipements de sécurité nécessaires temporairement (clôtures, barricades, barrières, signaux et lumières), des services de prévention et d’extinction d’incendie adaptés à des points stratégiques du chantier. Il incombe également à l’Entrepreneur de mettre en place et d’assurer l’entretien des structures appropriées pour le stockage et le confinement des matériaux et liquides dangereux. L’Entrepreneur doit adopter et appliquer les règles et règlements nécessaires, souhaitables ou appropriées pour protéger les populations et toutes les personnes participant aux travaux et à leur supervision.</w:t>
      </w:r>
    </w:p>
    <w:p w14:paraId="77AFDD27"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donner à ses employés et à ceux de ses sous-traitants, ainsi qu’au personnel de la mission de contrôle, des instructions de sécurité imprimées à ses propres frais en français et dans toutes autres langues utilisées par ses employés sur le chantier. L’entrepreneur doit mettre en place toutes les procédures sécuritaires nécessaires pour éviter les accidents (balisages, etc.).</w:t>
      </w:r>
    </w:p>
    <w:p w14:paraId="30C42BC9" w14:textId="77777777" w:rsidR="00821B14" w:rsidRPr="00D029B7" w:rsidRDefault="00821B14" w:rsidP="00821B14">
      <w:pPr>
        <w:spacing w:before="120" w:line="200" w:lineRule="exact"/>
        <w:rPr>
          <w:sz w:val="22"/>
          <w:szCs w:val="22"/>
          <w:lang w:eastAsia="ja-JP"/>
        </w:rPr>
      </w:pPr>
      <w:r w:rsidRPr="00D029B7">
        <w:rPr>
          <w:sz w:val="22"/>
          <w:szCs w:val="22"/>
          <w:lang w:eastAsia="ja-JP"/>
        </w:rPr>
        <w:t>Une initiation aux premiers secours sera dispensée aux ouvriers, aux conducteurs d’engins de chantier et aux chauffeurs de camions de transport. Les visiteurs de tout site seront équipés des équipements de sécurité et seront informés des mesures de sécurité en vigueur. </w:t>
      </w:r>
    </w:p>
    <w:p w14:paraId="70D0995B" w14:textId="77777777" w:rsidR="00821B14" w:rsidRPr="00D029B7" w:rsidRDefault="00821B14" w:rsidP="00821B14">
      <w:pPr>
        <w:keepLines/>
        <w:spacing w:before="120" w:line="200" w:lineRule="exact"/>
        <w:rPr>
          <w:sz w:val="22"/>
          <w:szCs w:val="22"/>
          <w:u w:val="single"/>
        </w:rPr>
      </w:pPr>
      <w:bookmarkStart w:id="1862" w:name="_Toc204503005"/>
      <w:r w:rsidRPr="00D029B7">
        <w:rPr>
          <w:sz w:val="22"/>
          <w:szCs w:val="22"/>
          <w:u w:val="single"/>
        </w:rPr>
        <w:t>Panneaux</w:t>
      </w:r>
      <w:bookmarkEnd w:id="1862"/>
      <w:r w:rsidRPr="00D029B7">
        <w:rPr>
          <w:sz w:val="22"/>
          <w:szCs w:val="22"/>
          <w:u w:val="single"/>
        </w:rPr>
        <w:t xml:space="preserve"> de signalisations des travaux</w:t>
      </w:r>
    </w:p>
    <w:p w14:paraId="0D982203" w14:textId="77777777" w:rsidR="00821B14" w:rsidRPr="00D029B7" w:rsidRDefault="00821B14" w:rsidP="00821B14">
      <w:pPr>
        <w:spacing w:before="120" w:line="200" w:lineRule="exact"/>
        <w:rPr>
          <w:sz w:val="22"/>
          <w:szCs w:val="22"/>
          <w:lang w:eastAsia="ja-JP"/>
        </w:rPr>
      </w:pPr>
      <w:r w:rsidRPr="00D029B7">
        <w:rPr>
          <w:sz w:val="22"/>
          <w:szCs w:val="22"/>
          <w:lang w:eastAsia="ja-JP"/>
        </w:rPr>
        <w:t>Il incombe à l’Entrepreneur de fournir toutes les signalisations nécessaires pour les travaux. Ceux-ci doivent comprendre (liste non exhaustive) :</w:t>
      </w:r>
    </w:p>
    <w:p w14:paraId="205D7A9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 signalisation routière classique ;</w:t>
      </w:r>
    </w:p>
    <w:p w14:paraId="3D3416B2"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signaux d’avertissement/danger ;</w:t>
      </w:r>
    </w:p>
    <w:p w14:paraId="1257747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signaux de contrôle ;</w:t>
      </w:r>
    </w:p>
    <w:p w14:paraId="401BF63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signaux de sécurité ;</w:t>
      </w:r>
    </w:p>
    <w:p w14:paraId="0BC14E9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signaux d’orientation.</w:t>
      </w:r>
    </w:p>
    <w:p w14:paraId="11EF8EBB"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assurer l’entretien de toute la signalisation de mise en place par lui-même.</w:t>
      </w:r>
    </w:p>
    <w:p w14:paraId="2E435A0D" w14:textId="77777777" w:rsidR="00821B14" w:rsidRPr="00D029B7" w:rsidRDefault="00821B14" w:rsidP="00821B14">
      <w:pPr>
        <w:keepLines/>
        <w:spacing w:before="120" w:line="200" w:lineRule="exact"/>
        <w:rPr>
          <w:sz w:val="22"/>
          <w:szCs w:val="22"/>
          <w:u w:val="single"/>
        </w:rPr>
      </w:pPr>
      <w:bookmarkStart w:id="1863" w:name="_Toc196038081"/>
      <w:bookmarkStart w:id="1864" w:name="_Toc204503006"/>
      <w:r w:rsidRPr="00D029B7">
        <w:rPr>
          <w:sz w:val="22"/>
          <w:szCs w:val="22"/>
          <w:u w:val="single"/>
        </w:rPr>
        <w:t>Vêtements et d’équipements de protection</w:t>
      </w:r>
      <w:bookmarkEnd w:id="1863"/>
      <w:bookmarkEnd w:id="1864"/>
    </w:p>
    <w:p w14:paraId="68E26E73"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fournir aux travailleurs des vêtements et équipements de protection qui soient appropriés pour l’exécution de leurs activités. Ceux-ci comprennent, cette liste n’étant pas exhaustive :</w:t>
      </w:r>
    </w:p>
    <w:p w14:paraId="51B427CA"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lastRenderedPageBreak/>
        <w:t>Les bottes Wellington ;</w:t>
      </w:r>
    </w:p>
    <w:p w14:paraId="07674D7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bottes de chantier, les bottes à embout d'acier ou des bottes similaires ;</w:t>
      </w:r>
    </w:p>
    <w:p w14:paraId="2112D8D2"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gants de travail ;</w:t>
      </w:r>
    </w:p>
    <w:p w14:paraId="6B14B1E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casques de protection</w:t>
      </w:r>
    </w:p>
    <w:p w14:paraId="13FAAF6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lunettes de protection ;</w:t>
      </w:r>
    </w:p>
    <w:p w14:paraId="1329032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protège-oreilles ;</w:t>
      </w:r>
    </w:p>
    <w:p w14:paraId="276BA4A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masques pour éviter l’inhalation de la poussière.</w:t>
      </w:r>
    </w:p>
    <w:p w14:paraId="67974858" w14:textId="77777777" w:rsidR="00821B14" w:rsidRPr="00D029B7" w:rsidRDefault="00821B14" w:rsidP="00821B14">
      <w:pPr>
        <w:spacing w:before="120" w:line="200" w:lineRule="exact"/>
        <w:rPr>
          <w:sz w:val="22"/>
          <w:szCs w:val="22"/>
          <w:lang w:eastAsia="ja-JP"/>
        </w:rPr>
      </w:pPr>
      <w:r w:rsidRPr="00D029B7">
        <w:rPr>
          <w:sz w:val="22"/>
          <w:szCs w:val="22"/>
          <w:lang w:eastAsia="ja-JP"/>
        </w:rPr>
        <w:t>Le tableau ci-après rappelle les travaux nécessitant une protection individuelle.</w:t>
      </w:r>
    </w:p>
    <w:p w14:paraId="31BF36FB" w14:textId="77777777" w:rsidR="00821B14" w:rsidRPr="00D029B7" w:rsidRDefault="00821B14" w:rsidP="00821B14">
      <w:pPr>
        <w:rPr>
          <w:sz w:val="28"/>
          <w:szCs w:val="22"/>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50"/>
        <w:gridCol w:w="7600"/>
      </w:tblGrid>
      <w:tr w:rsidR="00821B14" w:rsidRPr="009B3F96" w14:paraId="7A2405DB" w14:textId="77777777" w:rsidTr="008F2CA3">
        <w:trPr>
          <w:trHeight w:val="250"/>
          <w:jc w:val="center"/>
        </w:trPr>
        <w:tc>
          <w:tcPr>
            <w:tcW w:w="5000" w:type="pct"/>
            <w:gridSpan w:val="2"/>
            <w:shd w:val="clear" w:color="auto" w:fill="244061" w:themeFill="accent1" w:themeFillShade="80"/>
            <w:vAlign w:val="center"/>
          </w:tcPr>
          <w:p w14:paraId="0FACFAF3" w14:textId="77777777" w:rsidR="00821B14" w:rsidRPr="00D029B7" w:rsidRDefault="00821B14" w:rsidP="008F2CA3">
            <w:pPr>
              <w:tabs>
                <w:tab w:val="left" w:pos="1815"/>
              </w:tabs>
              <w:jc w:val="center"/>
              <w:rPr>
                <w:b/>
                <w:sz w:val="22"/>
                <w:szCs w:val="22"/>
              </w:rPr>
            </w:pPr>
            <w:r w:rsidRPr="00D029B7">
              <w:rPr>
                <w:b/>
                <w:sz w:val="22"/>
                <w:szCs w:val="22"/>
              </w:rPr>
              <w:t>Liste indicative des travaux nécessitant le port d’une protection individuelle</w:t>
            </w:r>
          </w:p>
        </w:tc>
      </w:tr>
      <w:tr w:rsidR="00821B14" w:rsidRPr="009B3F96" w14:paraId="4135FE0F" w14:textId="77777777" w:rsidTr="008F2CA3">
        <w:trPr>
          <w:trHeight w:val="268"/>
          <w:jc w:val="center"/>
        </w:trPr>
        <w:tc>
          <w:tcPr>
            <w:tcW w:w="936" w:type="pct"/>
            <w:vAlign w:val="center"/>
          </w:tcPr>
          <w:p w14:paraId="53018AA2" w14:textId="77777777" w:rsidR="00821B14" w:rsidRPr="00D029B7" w:rsidRDefault="00821B14" w:rsidP="008F2CA3">
            <w:pPr>
              <w:tabs>
                <w:tab w:val="left" w:pos="1815"/>
              </w:tabs>
              <w:rPr>
                <w:sz w:val="22"/>
                <w:szCs w:val="22"/>
              </w:rPr>
            </w:pPr>
            <w:r w:rsidRPr="00D029B7">
              <w:rPr>
                <w:sz w:val="22"/>
                <w:szCs w:val="22"/>
              </w:rPr>
              <w:t>Casques</w:t>
            </w:r>
          </w:p>
        </w:tc>
        <w:tc>
          <w:tcPr>
            <w:tcW w:w="4064" w:type="pct"/>
            <w:vAlign w:val="center"/>
          </w:tcPr>
          <w:p w14:paraId="7D304E3A" w14:textId="77777777" w:rsidR="00821B14" w:rsidRPr="00D029B7" w:rsidRDefault="00821B14" w:rsidP="008F2CA3">
            <w:pPr>
              <w:tabs>
                <w:tab w:val="left" w:pos="1815"/>
              </w:tabs>
              <w:rPr>
                <w:sz w:val="22"/>
                <w:szCs w:val="22"/>
              </w:rPr>
            </w:pPr>
            <w:r w:rsidRPr="00D029B7">
              <w:rPr>
                <w:sz w:val="22"/>
                <w:szCs w:val="22"/>
              </w:rPr>
              <w:t>Tous travaux présentant le risque de chute d’objets à partir d’un niveau supérieur</w:t>
            </w:r>
          </w:p>
        </w:tc>
      </w:tr>
      <w:tr w:rsidR="00821B14" w:rsidRPr="009B3F96" w14:paraId="02F18708" w14:textId="77777777" w:rsidTr="008F2CA3">
        <w:trPr>
          <w:trHeight w:val="414"/>
          <w:jc w:val="center"/>
        </w:trPr>
        <w:tc>
          <w:tcPr>
            <w:tcW w:w="936" w:type="pct"/>
            <w:vAlign w:val="center"/>
          </w:tcPr>
          <w:p w14:paraId="4F604A02" w14:textId="77777777" w:rsidR="00821B14" w:rsidRPr="00D029B7" w:rsidRDefault="00821B14" w:rsidP="008F2CA3">
            <w:pPr>
              <w:tabs>
                <w:tab w:val="left" w:pos="1815"/>
              </w:tabs>
              <w:rPr>
                <w:sz w:val="22"/>
                <w:szCs w:val="22"/>
              </w:rPr>
            </w:pPr>
            <w:r w:rsidRPr="00D029B7">
              <w:rPr>
                <w:sz w:val="22"/>
                <w:szCs w:val="22"/>
              </w:rPr>
              <w:t>Harnais</w:t>
            </w:r>
          </w:p>
        </w:tc>
        <w:tc>
          <w:tcPr>
            <w:tcW w:w="4064" w:type="pct"/>
            <w:vAlign w:val="center"/>
          </w:tcPr>
          <w:p w14:paraId="3C041049" w14:textId="77777777" w:rsidR="00821B14" w:rsidRPr="00D029B7" w:rsidRDefault="00821B14" w:rsidP="008F2CA3">
            <w:pPr>
              <w:tabs>
                <w:tab w:val="left" w:pos="1815"/>
              </w:tabs>
              <w:rPr>
                <w:sz w:val="22"/>
                <w:szCs w:val="22"/>
              </w:rPr>
            </w:pPr>
            <w:r w:rsidRPr="00D029B7">
              <w:rPr>
                <w:sz w:val="22"/>
                <w:szCs w:val="22"/>
              </w:rPr>
              <w:t>Tous travaux exceptionnels non répétitifs et de courte durée exposant à un risque de chute de hauteur</w:t>
            </w:r>
          </w:p>
        </w:tc>
      </w:tr>
      <w:tr w:rsidR="00821B14" w:rsidRPr="009B3F96" w14:paraId="5C686213" w14:textId="77777777" w:rsidTr="008F2CA3">
        <w:trPr>
          <w:trHeight w:val="378"/>
          <w:jc w:val="center"/>
        </w:trPr>
        <w:tc>
          <w:tcPr>
            <w:tcW w:w="936" w:type="pct"/>
            <w:vAlign w:val="center"/>
          </w:tcPr>
          <w:p w14:paraId="06D5EE77" w14:textId="77777777" w:rsidR="00821B14" w:rsidRPr="00D029B7" w:rsidRDefault="00821B14" w:rsidP="008F2CA3">
            <w:pPr>
              <w:tabs>
                <w:tab w:val="left" w:pos="1815"/>
              </w:tabs>
              <w:rPr>
                <w:sz w:val="22"/>
                <w:szCs w:val="22"/>
              </w:rPr>
            </w:pPr>
            <w:r w:rsidRPr="00D029B7">
              <w:rPr>
                <w:sz w:val="22"/>
                <w:szCs w:val="22"/>
              </w:rPr>
              <w:t>Chaussures, bottes</w:t>
            </w:r>
          </w:p>
        </w:tc>
        <w:tc>
          <w:tcPr>
            <w:tcW w:w="4064" w:type="pct"/>
            <w:vAlign w:val="center"/>
          </w:tcPr>
          <w:p w14:paraId="5829F351" w14:textId="77777777" w:rsidR="00821B14" w:rsidRPr="00D029B7" w:rsidRDefault="00821B14" w:rsidP="008F2CA3">
            <w:pPr>
              <w:tabs>
                <w:tab w:val="left" w:pos="1815"/>
              </w:tabs>
              <w:rPr>
                <w:sz w:val="22"/>
                <w:szCs w:val="22"/>
              </w:rPr>
            </w:pPr>
            <w:r w:rsidRPr="00D029B7">
              <w:rPr>
                <w:sz w:val="22"/>
                <w:szCs w:val="22"/>
              </w:rPr>
              <w:t>Tous travaux présentant le risque de chute d’objets manutentionnés sur les pieds ou d’écrasement ou de perforation de la semelle par objets pointus</w:t>
            </w:r>
          </w:p>
        </w:tc>
      </w:tr>
      <w:tr w:rsidR="00821B14" w:rsidRPr="009B3F96" w14:paraId="34786FE5" w14:textId="77777777" w:rsidTr="008F2CA3">
        <w:trPr>
          <w:trHeight w:val="612"/>
          <w:jc w:val="center"/>
        </w:trPr>
        <w:tc>
          <w:tcPr>
            <w:tcW w:w="936" w:type="pct"/>
            <w:vAlign w:val="center"/>
          </w:tcPr>
          <w:p w14:paraId="2B8766E5" w14:textId="77777777" w:rsidR="00821B14" w:rsidRPr="00D029B7" w:rsidRDefault="00821B14" w:rsidP="008F2CA3">
            <w:pPr>
              <w:tabs>
                <w:tab w:val="left" w:pos="1815"/>
              </w:tabs>
              <w:rPr>
                <w:sz w:val="22"/>
                <w:szCs w:val="22"/>
              </w:rPr>
            </w:pPr>
            <w:r w:rsidRPr="00D029B7">
              <w:rPr>
                <w:sz w:val="22"/>
                <w:szCs w:val="22"/>
              </w:rPr>
              <w:t>Lunettes, masques</w:t>
            </w:r>
          </w:p>
        </w:tc>
        <w:tc>
          <w:tcPr>
            <w:tcW w:w="4064" w:type="pct"/>
            <w:vAlign w:val="center"/>
          </w:tcPr>
          <w:p w14:paraId="04831991" w14:textId="77777777" w:rsidR="00821B14" w:rsidRPr="00D029B7" w:rsidRDefault="00821B14" w:rsidP="008F2CA3">
            <w:pPr>
              <w:tabs>
                <w:tab w:val="left" w:pos="1815"/>
              </w:tabs>
              <w:rPr>
                <w:sz w:val="22"/>
                <w:szCs w:val="22"/>
              </w:rPr>
            </w:pPr>
            <w:r w:rsidRPr="00D029B7">
              <w:rPr>
                <w:sz w:val="22"/>
                <w:szCs w:val="22"/>
              </w:rPr>
              <w:t>Tous travaux présentant le risque de projection dans les yeux (burinage, meulage, manipulation de produits acides ou caustiques…) ou exposant à des sources lumineuses de forte puissance (soudage…)</w:t>
            </w:r>
          </w:p>
        </w:tc>
      </w:tr>
      <w:tr w:rsidR="00821B14" w:rsidRPr="009B3F96" w14:paraId="2086BF41" w14:textId="77777777" w:rsidTr="008F2CA3">
        <w:trPr>
          <w:trHeight w:val="338"/>
          <w:jc w:val="center"/>
        </w:trPr>
        <w:tc>
          <w:tcPr>
            <w:tcW w:w="936" w:type="pct"/>
            <w:vAlign w:val="center"/>
          </w:tcPr>
          <w:p w14:paraId="0B698215" w14:textId="77777777" w:rsidR="00821B14" w:rsidRPr="00D029B7" w:rsidRDefault="00821B14" w:rsidP="008F2CA3">
            <w:pPr>
              <w:tabs>
                <w:tab w:val="left" w:pos="1815"/>
              </w:tabs>
              <w:rPr>
                <w:sz w:val="22"/>
                <w:szCs w:val="22"/>
              </w:rPr>
            </w:pPr>
            <w:r w:rsidRPr="00D029B7">
              <w:rPr>
                <w:sz w:val="22"/>
                <w:szCs w:val="22"/>
              </w:rPr>
              <w:t>Masques, cagoules</w:t>
            </w:r>
          </w:p>
        </w:tc>
        <w:tc>
          <w:tcPr>
            <w:tcW w:w="4064" w:type="pct"/>
            <w:vAlign w:val="center"/>
          </w:tcPr>
          <w:p w14:paraId="69B00398" w14:textId="77777777" w:rsidR="00821B14" w:rsidRPr="00D029B7" w:rsidRDefault="00821B14" w:rsidP="008F2CA3">
            <w:pPr>
              <w:tabs>
                <w:tab w:val="left" w:pos="1815"/>
              </w:tabs>
              <w:rPr>
                <w:sz w:val="22"/>
                <w:szCs w:val="22"/>
              </w:rPr>
            </w:pPr>
            <w:r w:rsidRPr="00D029B7">
              <w:rPr>
                <w:sz w:val="22"/>
                <w:szCs w:val="22"/>
              </w:rPr>
              <w:t>Tous travaux effectués dans les milieux pollués (poussières, gaz toxiques…)</w:t>
            </w:r>
          </w:p>
        </w:tc>
      </w:tr>
      <w:tr w:rsidR="00821B14" w:rsidRPr="009B3F96" w14:paraId="5D959F6F" w14:textId="77777777" w:rsidTr="008F2CA3">
        <w:trPr>
          <w:trHeight w:val="288"/>
          <w:jc w:val="center"/>
        </w:trPr>
        <w:tc>
          <w:tcPr>
            <w:tcW w:w="936" w:type="pct"/>
            <w:vAlign w:val="center"/>
          </w:tcPr>
          <w:p w14:paraId="6C63DCB4" w14:textId="77777777" w:rsidR="00821B14" w:rsidRPr="00D029B7" w:rsidRDefault="00821B14" w:rsidP="008F2CA3">
            <w:pPr>
              <w:tabs>
                <w:tab w:val="left" w:pos="1815"/>
              </w:tabs>
              <w:rPr>
                <w:sz w:val="22"/>
                <w:szCs w:val="22"/>
              </w:rPr>
            </w:pPr>
            <w:r w:rsidRPr="00D029B7">
              <w:rPr>
                <w:sz w:val="22"/>
                <w:szCs w:val="22"/>
              </w:rPr>
              <w:t>Tabliers</w:t>
            </w:r>
          </w:p>
        </w:tc>
        <w:tc>
          <w:tcPr>
            <w:tcW w:w="4064" w:type="pct"/>
            <w:vAlign w:val="center"/>
          </w:tcPr>
          <w:p w14:paraId="4E16D928" w14:textId="77777777" w:rsidR="00821B14" w:rsidRPr="00D029B7" w:rsidRDefault="00821B14" w:rsidP="008F2CA3">
            <w:pPr>
              <w:tabs>
                <w:tab w:val="left" w:pos="1815"/>
              </w:tabs>
              <w:rPr>
                <w:sz w:val="22"/>
                <w:szCs w:val="22"/>
              </w:rPr>
            </w:pPr>
            <w:r w:rsidRPr="00D029B7">
              <w:rPr>
                <w:sz w:val="22"/>
                <w:szCs w:val="22"/>
              </w:rPr>
              <w:t>Tous travaux présentant des risques de projection sur le corps (soudage, manipulation de produits dangereux…)</w:t>
            </w:r>
          </w:p>
        </w:tc>
      </w:tr>
      <w:tr w:rsidR="00821B14" w:rsidRPr="009B3F96" w14:paraId="0D6690BF" w14:textId="77777777" w:rsidTr="008F2CA3">
        <w:trPr>
          <w:trHeight w:val="269"/>
          <w:jc w:val="center"/>
        </w:trPr>
        <w:tc>
          <w:tcPr>
            <w:tcW w:w="936" w:type="pct"/>
            <w:vAlign w:val="center"/>
          </w:tcPr>
          <w:p w14:paraId="50123F3D" w14:textId="77777777" w:rsidR="00821B14" w:rsidRPr="00D029B7" w:rsidRDefault="00821B14" w:rsidP="008F2CA3">
            <w:pPr>
              <w:tabs>
                <w:tab w:val="left" w:pos="1815"/>
              </w:tabs>
              <w:rPr>
                <w:sz w:val="22"/>
                <w:szCs w:val="22"/>
              </w:rPr>
            </w:pPr>
            <w:r w:rsidRPr="00D029B7">
              <w:rPr>
                <w:sz w:val="22"/>
                <w:szCs w:val="22"/>
              </w:rPr>
              <w:t>Casques antibruit, bouchons</w:t>
            </w:r>
          </w:p>
        </w:tc>
        <w:tc>
          <w:tcPr>
            <w:tcW w:w="4064" w:type="pct"/>
            <w:vAlign w:val="center"/>
          </w:tcPr>
          <w:p w14:paraId="6710DFCC" w14:textId="77777777" w:rsidR="00821B14" w:rsidRPr="00D029B7" w:rsidRDefault="00821B14" w:rsidP="008F2CA3">
            <w:pPr>
              <w:tabs>
                <w:tab w:val="left" w:pos="1815"/>
              </w:tabs>
              <w:rPr>
                <w:sz w:val="22"/>
                <w:szCs w:val="22"/>
              </w:rPr>
            </w:pPr>
            <w:r w:rsidRPr="00D029B7">
              <w:rPr>
                <w:sz w:val="22"/>
                <w:szCs w:val="22"/>
              </w:rPr>
              <w:t>Tous travaux exposant à des niveaux sonores supérieurs à 80 dBA (marteaux-piqueurs, battage palplanches, conduite d’engins, meulage…)</w:t>
            </w:r>
          </w:p>
        </w:tc>
      </w:tr>
    </w:tbl>
    <w:p w14:paraId="32CB97A0" w14:textId="77777777" w:rsidR="00821B14" w:rsidRPr="00D029B7" w:rsidRDefault="00821B14" w:rsidP="00821B14">
      <w:pPr>
        <w:spacing w:before="120" w:line="200" w:lineRule="exact"/>
        <w:rPr>
          <w:sz w:val="22"/>
          <w:szCs w:val="22"/>
        </w:rPr>
      </w:pPr>
      <w:bookmarkStart w:id="1865" w:name="_Toc204503007"/>
    </w:p>
    <w:p w14:paraId="47849D5B"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Services de lutte contre l’incendie</w:t>
      </w:r>
      <w:bookmarkEnd w:id="1865"/>
    </w:p>
    <w:p w14:paraId="459589CB" w14:textId="77777777" w:rsidR="00821B14" w:rsidRPr="00D029B7" w:rsidRDefault="00821B14" w:rsidP="00821B14">
      <w:pPr>
        <w:spacing w:before="120" w:line="200" w:lineRule="exact"/>
        <w:rPr>
          <w:sz w:val="22"/>
          <w:szCs w:val="22"/>
          <w:lang w:eastAsia="ja-JP"/>
        </w:rPr>
      </w:pPr>
      <w:r w:rsidRPr="00D029B7">
        <w:rPr>
          <w:sz w:val="22"/>
          <w:szCs w:val="22"/>
          <w:lang w:eastAsia="ja-JP"/>
        </w:rPr>
        <w:t>Il incombe à l’Entrepreneur de prendre toutes les mesures de prévention de l’incendie, de protection contre l’incendie et de lutte contre l’incendie sur le chantier, pendant la durée du Contrat. A cet égard, il doit se conformer aux recommandations et aux textes réglementaires en vigueur. L’Entrepreneur doit fournir, entretenir régulièrement et exploiter tous les équipements de lutte contre l’incendie appropriés pour assurer la protection de tous les bâtiments et les ouvrages en construction. L’Entrepreneur a l’obligation de réaliser à l’attention de tous ses personnels et de ceux de ses sous-traitants des démonstrations périodiques de l’utilisation des équipements de lutte contre l’incendie, ou des simulations périodiques de sinistre.</w:t>
      </w:r>
    </w:p>
    <w:p w14:paraId="14D41381" w14:textId="77777777" w:rsidR="00821B14" w:rsidRPr="00D029B7" w:rsidRDefault="00821B14" w:rsidP="00821B14">
      <w:pPr>
        <w:spacing w:before="120" w:line="200" w:lineRule="exact"/>
        <w:rPr>
          <w:sz w:val="22"/>
          <w:szCs w:val="22"/>
          <w:u w:val="single"/>
          <w:lang w:eastAsia="ja-JP"/>
        </w:rPr>
      </w:pPr>
      <w:bookmarkStart w:id="1866" w:name="_Toc204503008"/>
      <w:bookmarkStart w:id="1867" w:name="_Toc304471280"/>
      <w:bookmarkStart w:id="1868" w:name="_Toc315711318"/>
      <w:bookmarkStart w:id="1869" w:name="_Toc365198058"/>
      <w:r w:rsidRPr="00D029B7">
        <w:rPr>
          <w:sz w:val="22"/>
          <w:szCs w:val="22"/>
          <w:u w:val="single"/>
          <w:lang w:eastAsia="ja-JP"/>
        </w:rPr>
        <w:t>Mesures de santé</w:t>
      </w:r>
      <w:bookmarkEnd w:id="1866"/>
      <w:bookmarkEnd w:id="1867"/>
      <w:bookmarkEnd w:id="1868"/>
      <w:bookmarkEnd w:id="1869"/>
    </w:p>
    <w:p w14:paraId="26FCFEC7" w14:textId="77777777" w:rsidR="00821B14" w:rsidRPr="00D029B7" w:rsidRDefault="00821B14" w:rsidP="00821B14">
      <w:pPr>
        <w:spacing w:before="120" w:line="200" w:lineRule="exact"/>
        <w:rPr>
          <w:sz w:val="22"/>
          <w:szCs w:val="22"/>
          <w:lang w:eastAsia="ja-JP"/>
        </w:rPr>
      </w:pPr>
      <w:r w:rsidRPr="00D029B7">
        <w:rPr>
          <w:sz w:val="22"/>
          <w:szCs w:val="22"/>
        </w:rPr>
        <w:t xml:space="preserve">L’Entrepreneur doit fournir, gérer et conserver des stocks de médicaments et d’équipements médicaux </w:t>
      </w:r>
      <w:r w:rsidRPr="00D029B7">
        <w:rPr>
          <w:sz w:val="22"/>
          <w:szCs w:val="22"/>
          <w:lang w:eastAsia="ja-JP"/>
        </w:rPr>
        <w:t>dont la couverture, la quantité et les normes sont jugées satisfaisantes par un médecin pour assurer les premiers secours. Il est nécessaire qu’une partie des employés de l’Entrepreneur, en principe une personne par groupe, soit initiée aux rudiments des premiers secours. Chaque carrière doit être équipée d’une trousse de premiers secours et des véhicules d’urgence doivent être mis à disposition pour évacuer les personnes blessées jusqu’au centre hospitalier le plus proche. Un règlement interne de l’installation du chantier doit mentionner spécifiquement les règles de sécurité, interdire la consommation d’alcool pendant les heures de travail, sensibiliser le personnel à la protection de l'environnement, au danger des IST et du VIH-SIDA, au respect des us et coutumes des populations et des relations humaines d’une manière générale. L’Entrepreneur devra assurer périodiquement (tous les trimestres) un bilan santé pour tous les employés. Un stock de préservatifs devra être disponible sur le chantier et accessible au personnel de chantier. A l’approche de l’hivernage, une campagne de vaccination du personnel contre la malaria sera réalisée par l’Entrepreneur.</w:t>
      </w:r>
    </w:p>
    <w:p w14:paraId="52C6D3A3" w14:textId="77777777" w:rsidR="00821B14" w:rsidRPr="00D029B7" w:rsidRDefault="00821B14" w:rsidP="00821B14">
      <w:pPr>
        <w:spacing w:before="120" w:line="200" w:lineRule="exact"/>
        <w:rPr>
          <w:sz w:val="22"/>
          <w:szCs w:val="22"/>
          <w:u w:val="single"/>
          <w:lang w:eastAsia="ja-JP"/>
        </w:rPr>
      </w:pPr>
      <w:bookmarkStart w:id="1870" w:name="_Toc204503010"/>
      <w:r w:rsidRPr="00D029B7">
        <w:rPr>
          <w:sz w:val="22"/>
          <w:szCs w:val="22"/>
          <w:u w:val="single"/>
          <w:lang w:eastAsia="ja-JP"/>
        </w:rPr>
        <w:t>Alimentation en eau</w:t>
      </w:r>
      <w:bookmarkEnd w:id="1870"/>
    </w:p>
    <w:p w14:paraId="30B1E8A9"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prendre ses propres dispositions afin d’installer un système d’alimentation en eau potable pour les infrastructures de construction, notamment les bureaux et le laboratoire de chantier, ainsi que pour les installations de la mission de contrôle prévues au titre du Contrat. En outre, l’Entrepreneur doit assurer la disponibilité de quantités suffisantes d’eau propre pour le traitement des agrégats, le béton, le nettoyage et ses autres usages pour les travaux.</w:t>
      </w:r>
    </w:p>
    <w:p w14:paraId="34376A12" w14:textId="77777777" w:rsidR="00821B14" w:rsidRPr="00D029B7" w:rsidRDefault="00821B14" w:rsidP="00821B14">
      <w:pPr>
        <w:spacing w:before="120" w:line="200" w:lineRule="exact"/>
        <w:rPr>
          <w:sz w:val="22"/>
          <w:szCs w:val="22"/>
          <w:u w:val="single"/>
          <w:lang w:eastAsia="ja-JP"/>
        </w:rPr>
      </w:pPr>
      <w:bookmarkStart w:id="1871" w:name="_Toc204503011"/>
      <w:r w:rsidRPr="00D029B7">
        <w:rPr>
          <w:sz w:val="22"/>
          <w:szCs w:val="22"/>
          <w:u w:val="single"/>
          <w:lang w:eastAsia="ja-JP"/>
        </w:rPr>
        <w:t>Installations d’assainissement</w:t>
      </w:r>
      <w:bookmarkEnd w:id="1871"/>
    </w:p>
    <w:p w14:paraId="4CED03BD" w14:textId="77777777" w:rsidR="00821B14" w:rsidRPr="00D029B7" w:rsidRDefault="00821B14" w:rsidP="00821B14">
      <w:pPr>
        <w:spacing w:before="120" w:line="200" w:lineRule="exact"/>
        <w:rPr>
          <w:sz w:val="22"/>
          <w:szCs w:val="22"/>
          <w:lang w:eastAsia="ja-JP"/>
        </w:rPr>
      </w:pPr>
      <w:r w:rsidRPr="00D029B7">
        <w:rPr>
          <w:sz w:val="22"/>
          <w:szCs w:val="22"/>
          <w:lang w:eastAsia="ja-JP"/>
        </w:rPr>
        <w:lastRenderedPageBreak/>
        <w:t>L’Entrepreneur doit fournir, construire, exploiter des toilettes provisoires dans suffisamment d’endroits sur le chantier et en assurer l’entretien. Les installations doivent comprendre des latrines, des cabinets d’aisance, des urinoirs et des lavabos, des fosses septiques, des tranchées d’absorption ou toutes autres installations d’élimination d’eaux usées approuvées.</w:t>
      </w:r>
    </w:p>
    <w:p w14:paraId="3BB54346" w14:textId="77777777" w:rsidR="00821B14" w:rsidRPr="00D029B7" w:rsidRDefault="00821B14" w:rsidP="00821B14">
      <w:pPr>
        <w:spacing w:before="120" w:line="200" w:lineRule="exact"/>
        <w:rPr>
          <w:sz w:val="22"/>
          <w:szCs w:val="22"/>
          <w:lang w:eastAsia="ja-JP"/>
        </w:rPr>
      </w:pPr>
      <w:r w:rsidRPr="00D029B7">
        <w:rPr>
          <w:sz w:val="22"/>
          <w:szCs w:val="22"/>
          <w:lang w:eastAsia="ja-JP"/>
        </w:rPr>
        <w:t>Les toilettes temporaires doivent répondre aux normes fixées par les autorités sanitaires locales.</w:t>
      </w:r>
    </w:p>
    <w:p w14:paraId="33E2B790" w14:textId="77777777" w:rsidR="00821B14" w:rsidRPr="00D029B7" w:rsidRDefault="00821B14" w:rsidP="00821B14">
      <w:pPr>
        <w:spacing w:before="120" w:line="200" w:lineRule="exact"/>
        <w:rPr>
          <w:sz w:val="22"/>
          <w:szCs w:val="22"/>
          <w:u w:val="single"/>
          <w:lang w:eastAsia="ja-JP"/>
        </w:rPr>
      </w:pPr>
      <w:bookmarkStart w:id="1872" w:name="_Toc204503012"/>
      <w:r w:rsidRPr="00D029B7">
        <w:rPr>
          <w:sz w:val="22"/>
          <w:szCs w:val="22"/>
          <w:u w:val="single"/>
          <w:lang w:eastAsia="ja-JP"/>
        </w:rPr>
        <w:t>Gestion des déchets</w:t>
      </w:r>
      <w:bookmarkEnd w:id="1872"/>
    </w:p>
    <w:p w14:paraId="1BA8CEB4" w14:textId="77777777" w:rsidR="00821B14" w:rsidRPr="00D029B7" w:rsidRDefault="00821B14" w:rsidP="00821B14">
      <w:pPr>
        <w:spacing w:before="120" w:line="200" w:lineRule="exact"/>
        <w:rPr>
          <w:sz w:val="22"/>
          <w:szCs w:val="22"/>
          <w:lang w:eastAsia="ja-JP"/>
        </w:rPr>
      </w:pPr>
      <w:r w:rsidRPr="00D029B7">
        <w:rPr>
          <w:sz w:val="22"/>
          <w:szCs w:val="22"/>
        </w:rPr>
        <w:t xml:space="preserve">L’Entrepreneur est responsable de la collecte des déchets produits dans les aires de travail, y compris </w:t>
      </w:r>
      <w:r w:rsidRPr="00D029B7">
        <w:rPr>
          <w:sz w:val="22"/>
          <w:szCs w:val="22"/>
          <w:lang w:eastAsia="ja-JP"/>
        </w:rPr>
        <w:t>les bureaux de la mission de contrôle et les laboratoires, et de leur élimination. Les ordures doivent être collectées au moins deux fois par semaine conformément aux textes réglementaires en vigueur. Les déversements ou rejets accidentels de produits dangereux doivent être notifiés à la mission de contrôle dans un délai de 6 heures et les activités de nettoyage doivent être achevées dans un délai de 48 heures.</w:t>
      </w:r>
    </w:p>
    <w:p w14:paraId="360E9C7E" w14:textId="77777777" w:rsidR="00821B14" w:rsidRPr="00D029B7" w:rsidRDefault="00821B14" w:rsidP="00821B14">
      <w:pPr>
        <w:spacing w:before="120" w:line="260" w:lineRule="exact"/>
        <w:rPr>
          <w:rFonts w:eastAsia="Calibri"/>
          <w:sz w:val="28"/>
          <w:szCs w:val="22"/>
        </w:rPr>
      </w:pPr>
    </w:p>
    <w:p w14:paraId="69966417" w14:textId="77777777" w:rsidR="00821B14" w:rsidRPr="00D029B7" w:rsidRDefault="00821B14" w:rsidP="00821B14">
      <w:pPr>
        <w:pStyle w:val="Titre2"/>
        <w:keepNext/>
        <w:keepLines/>
        <w:numPr>
          <w:ilvl w:val="1"/>
          <w:numId w:val="725"/>
        </w:numPr>
        <w:tabs>
          <w:tab w:val="left" w:pos="993"/>
        </w:tabs>
        <w:spacing w:before="120" w:after="0" w:line="260" w:lineRule="exact"/>
        <w:ind w:left="993"/>
        <w:jc w:val="both"/>
        <w:rPr>
          <w:rFonts w:eastAsia="Calibri"/>
          <w:color w:val="004F88"/>
          <w:sz w:val="22"/>
          <w:szCs w:val="22"/>
          <w:lang w:eastAsia="en-US"/>
        </w:rPr>
      </w:pPr>
      <w:bookmarkStart w:id="1873" w:name="_Toc121760474"/>
      <w:bookmarkStart w:id="1874" w:name="_Toc124713741"/>
      <w:bookmarkStart w:id="1875" w:name="_Toc124713937"/>
      <w:bookmarkStart w:id="1876" w:name="_Toc124714133"/>
      <w:bookmarkStart w:id="1877" w:name="_Toc130287624"/>
      <w:bookmarkStart w:id="1878" w:name="_Toc144982004"/>
      <w:r w:rsidRPr="00D029B7">
        <w:rPr>
          <w:rFonts w:eastAsia="Calibri"/>
          <w:color w:val="004F88"/>
          <w:sz w:val="22"/>
          <w:szCs w:val="22"/>
          <w:lang w:eastAsia="en-US"/>
        </w:rPr>
        <w:t>Risques liés aux flux de travailleurs</w:t>
      </w:r>
      <w:bookmarkEnd w:id="1873"/>
      <w:bookmarkEnd w:id="1874"/>
      <w:bookmarkEnd w:id="1875"/>
      <w:bookmarkEnd w:id="1876"/>
      <w:bookmarkEnd w:id="1877"/>
      <w:bookmarkEnd w:id="1878"/>
    </w:p>
    <w:p w14:paraId="498AA9C9" w14:textId="77777777" w:rsidR="00821B14" w:rsidRPr="00D029B7" w:rsidRDefault="00821B14" w:rsidP="00821B14">
      <w:pPr>
        <w:spacing w:before="120" w:line="200" w:lineRule="exact"/>
        <w:rPr>
          <w:sz w:val="22"/>
          <w:szCs w:val="22"/>
          <w:lang w:eastAsia="ja-JP"/>
        </w:rPr>
      </w:pPr>
      <w:r w:rsidRPr="00D029B7">
        <w:rPr>
          <w:sz w:val="22"/>
          <w:szCs w:val="22"/>
          <w:lang w:eastAsia="ja-JP"/>
        </w:rPr>
        <w:t>Les travaux de construction du port secondaire vont impliquer certainement un afflux de travailleurs étrangers sur les différents sites. La présence de travailleurs étrangers pourrait impliquer un ensemble d’impacts sociaux dans la zone nécessitant l’adoption, par l’Entrepreneur, de dispositions précises édictées dans les documents de sauvegarde du PICMC et d’application obligatoire. Il s’agit notamment des mesures suivantes :</w:t>
      </w:r>
    </w:p>
    <w:p w14:paraId="67A05F48"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Signature de contrat de travail par les employés</w:t>
      </w:r>
    </w:p>
    <w:p w14:paraId="0E743024"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Obligation des sous-contractants de disposer d’une procédure de gestion de la main d’œuvre que la mission de contrôle approuvera. Cette procédure s’inspirera des dispositions et exigences du PGMO élaboré par le PICMC</w:t>
      </w:r>
    </w:p>
    <w:p w14:paraId="1A678689"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Obligation pour l’entrepreneur d’établir un plan d’action pour la prévention et la lutte contre les EAS/HS, y compris un Cadre de responsabilisation et d’intervention, et intégrer la prise en charge des coûts liés aux mesures d’atténuation et de prévention des risques dans ses coûts </w:t>
      </w:r>
    </w:p>
    <w:p w14:paraId="10A0E4C1" w14:textId="7A8D21F5"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Signature d’un code de conduite par tous les travailleurs y compris la direction de l’Entrepreneur comprenant les sanctions en cas de non-respect des disposition</w:t>
      </w:r>
      <w:r w:rsidR="00017DB0" w:rsidRPr="00D029B7">
        <w:rPr>
          <w:sz w:val="22"/>
          <w:szCs w:val="22"/>
          <w:lang w:eastAsia="ja-JP"/>
        </w:rPr>
        <w:t>s</w:t>
      </w:r>
      <w:r w:rsidRPr="00D029B7">
        <w:rPr>
          <w:sz w:val="22"/>
          <w:szCs w:val="22"/>
          <w:lang w:eastAsia="ja-JP"/>
        </w:rPr>
        <w:t xml:space="preserve"> sur les EAS/HS</w:t>
      </w:r>
    </w:p>
    <w:p w14:paraId="07746F52"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Organisation de séances de formations à l’intention de tout le personnel de l’entreprise pour les sensibiliser sur les comportements et actes interdits, et sur leur devoir de protection des personnes vulnérables, notamment les femmes, les enfants et les personnes vivant avec un handicap</w:t>
      </w:r>
    </w:p>
    <w:p w14:paraId="18DF60E7"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 xml:space="preserve">Large diffusion des principes et procédures de signalement/prise en charge et sécurisation (confidentialité, protection, respect de la dignité) des survivantes d’abus sexuels/harcèlement et des personnes qui les signalent, et des sanctions prévues </w:t>
      </w:r>
    </w:p>
    <w:p w14:paraId="4C9535AA"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 xml:space="preserve">Recruter en priorité la main d’œuvre locale pour les emplois non qualifiés et qualifiés </w:t>
      </w:r>
    </w:p>
    <w:p w14:paraId="133899FF"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Respecter les dispositions du MGP élaboré par le PICMC pour la gestion des violences basées sur le Genre</w:t>
      </w:r>
    </w:p>
    <w:p w14:paraId="7D7879F0"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Sensibiliser les travailleurs sur les us et coutumes à respecter</w:t>
      </w:r>
    </w:p>
    <w:p w14:paraId="11EAF622"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Privilégier l’aménagement d’une base vie en lieu et place de location de logements à usage d’habitation et instaurer des restrictions d’accès de cette base aux communautés locales</w:t>
      </w:r>
    </w:p>
    <w:p w14:paraId="7DF13942"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Sensibilisation sur la violence basée sur le genre, y compris l'accès aux ressources de santé locales pour le traitement et le soutien ;</w:t>
      </w:r>
    </w:p>
    <w:p w14:paraId="2A2EA10C"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 xml:space="preserve">Intégrer l’obligation d’établir un plan d’action pour la prévention et la lutte contre l’EAS/HS, y compris un Cadre de responsabilisation et d’intervention, </w:t>
      </w:r>
    </w:p>
    <w:p w14:paraId="59E51DCD"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Etablir des procédures internes pour signaler des incidents présumés d’EAS/HS afin d’établir les responsabilités</w:t>
      </w:r>
    </w:p>
    <w:p w14:paraId="45B53683"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Sensibiliser les employés sur les VBG et surveiller l'efficacité des stratégies en place et du comportement du personnel</w:t>
      </w:r>
    </w:p>
    <w:p w14:paraId="53F90ECA" w14:textId="77777777" w:rsidR="00821B14" w:rsidRPr="00D029B7" w:rsidRDefault="00821B14" w:rsidP="00821B14">
      <w:pPr>
        <w:pStyle w:val="Paragraphedeliste"/>
        <w:numPr>
          <w:ilvl w:val="0"/>
          <w:numId w:val="728"/>
        </w:numPr>
        <w:spacing w:before="120" w:after="0" w:line="200" w:lineRule="exact"/>
        <w:rPr>
          <w:sz w:val="22"/>
          <w:szCs w:val="22"/>
          <w:lang w:eastAsia="ja-JP"/>
        </w:rPr>
      </w:pPr>
      <w:r w:rsidRPr="00D029B7">
        <w:rPr>
          <w:sz w:val="22"/>
          <w:szCs w:val="22"/>
          <w:lang w:eastAsia="ja-JP"/>
        </w:rPr>
        <w:t>Prévoir des toilettes séparées pour les femmes et les hommes dans les bases chantiers et mettre des signalisations contre les VBG autour de ces sites</w:t>
      </w:r>
    </w:p>
    <w:p w14:paraId="14B93500" w14:textId="77777777" w:rsidR="00821B14" w:rsidRPr="00D029B7" w:rsidRDefault="00821B14" w:rsidP="00821B14">
      <w:pPr>
        <w:spacing w:before="120" w:line="260" w:lineRule="exact"/>
        <w:rPr>
          <w:rFonts w:eastAsia="Calibri"/>
          <w:sz w:val="28"/>
          <w:szCs w:val="22"/>
        </w:rPr>
      </w:pPr>
    </w:p>
    <w:p w14:paraId="2032FDC5"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79" w:name="_Toc121760476"/>
      <w:bookmarkStart w:id="1880" w:name="_Toc124713743"/>
      <w:bookmarkStart w:id="1881" w:name="_Toc124713939"/>
      <w:bookmarkStart w:id="1882" w:name="_Toc124714135"/>
      <w:bookmarkStart w:id="1883" w:name="_Toc130287626"/>
      <w:bookmarkStart w:id="1884" w:name="_Toc144982006"/>
      <w:bookmarkEnd w:id="1853"/>
      <w:bookmarkEnd w:id="1854"/>
      <w:bookmarkEnd w:id="1855"/>
      <w:r w:rsidRPr="00D029B7">
        <w:rPr>
          <w:rFonts w:eastAsia="Calibri"/>
          <w:color w:val="004F88"/>
          <w:sz w:val="22"/>
          <w:szCs w:val="22"/>
          <w:lang w:eastAsia="en-US"/>
        </w:rPr>
        <w:t>Gestion des déchets solides du chantier</w:t>
      </w:r>
      <w:bookmarkEnd w:id="1879"/>
      <w:bookmarkEnd w:id="1880"/>
      <w:bookmarkEnd w:id="1881"/>
      <w:bookmarkEnd w:id="1882"/>
      <w:bookmarkEnd w:id="1883"/>
      <w:bookmarkEnd w:id="1884"/>
    </w:p>
    <w:p w14:paraId="5F3E2DF4" w14:textId="77777777" w:rsidR="00821B14" w:rsidRPr="00D029B7" w:rsidRDefault="00821B14" w:rsidP="00821B14">
      <w:pPr>
        <w:spacing w:before="120" w:line="200" w:lineRule="exact"/>
        <w:rPr>
          <w:sz w:val="22"/>
          <w:szCs w:val="22"/>
          <w:lang w:eastAsia="ja-JP"/>
        </w:rPr>
      </w:pPr>
      <w:r w:rsidRPr="00D029B7">
        <w:rPr>
          <w:sz w:val="22"/>
          <w:szCs w:val="22"/>
          <w:lang w:eastAsia="ja-JP"/>
        </w:rPr>
        <w:t>L'ensemble des dispositions prévues par l'Entrepreneur dans le cadre de la gestion des déchets banals doivent être consignées dans le PEHS à soumettre au Maitre d’œuvre. L’Entrepreneur est responsable de l'élimination des déchets produits par ses activités. En particulier, l’Entrepreneur :</w:t>
      </w:r>
    </w:p>
    <w:p w14:paraId="6F75DD1A" w14:textId="77777777" w:rsidR="00821B14" w:rsidRPr="00D029B7" w:rsidRDefault="00821B14" w:rsidP="00821B14">
      <w:pPr>
        <w:pStyle w:val="Paragraphedeliste"/>
        <w:numPr>
          <w:ilvl w:val="0"/>
          <w:numId w:val="729"/>
        </w:numPr>
        <w:spacing w:before="120" w:after="0" w:line="200" w:lineRule="exact"/>
        <w:rPr>
          <w:sz w:val="22"/>
          <w:szCs w:val="22"/>
          <w:lang w:eastAsia="ja-JP"/>
        </w:rPr>
      </w:pPr>
      <w:r w:rsidRPr="00D029B7">
        <w:rPr>
          <w:sz w:val="22"/>
          <w:szCs w:val="22"/>
          <w:lang w:eastAsia="ja-JP"/>
        </w:rPr>
        <w:t xml:space="preserve">proposera l’utilisation de matériaux moins polluants, recyclés, recyclables ; </w:t>
      </w:r>
    </w:p>
    <w:p w14:paraId="17B02B21" w14:textId="77777777" w:rsidR="00821B14" w:rsidRPr="00D029B7" w:rsidRDefault="00821B14" w:rsidP="00821B14">
      <w:pPr>
        <w:pStyle w:val="Paragraphedeliste"/>
        <w:numPr>
          <w:ilvl w:val="0"/>
          <w:numId w:val="729"/>
        </w:numPr>
        <w:spacing w:before="120" w:after="0" w:line="200" w:lineRule="exact"/>
        <w:rPr>
          <w:sz w:val="22"/>
          <w:szCs w:val="22"/>
          <w:lang w:eastAsia="ja-JP"/>
        </w:rPr>
      </w:pPr>
      <w:r w:rsidRPr="00D029B7">
        <w:rPr>
          <w:sz w:val="22"/>
          <w:szCs w:val="22"/>
          <w:lang w:eastAsia="ja-JP"/>
        </w:rPr>
        <w:t>veillera à la réduction des déchets à la source (emballages consignés, limiter les chutes.) ;</w:t>
      </w:r>
    </w:p>
    <w:p w14:paraId="5C734E0E" w14:textId="77777777" w:rsidR="00821B14" w:rsidRPr="00D029B7" w:rsidRDefault="00821B14" w:rsidP="00821B14">
      <w:pPr>
        <w:pStyle w:val="Paragraphedeliste"/>
        <w:numPr>
          <w:ilvl w:val="0"/>
          <w:numId w:val="729"/>
        </w:numPr>
        <w:spacing w:before="120" w:after="0" w:line="200" w:lineRule="exact"/>
        <w:rPr>
          <w:sz w:val="22"/>
          <w:szCs w:val="22"/>
          <w:lang w:eastAsia="ja-JP"/>
        </w:rPr>
      </w:pPr>
      <w:r w:rsidRPr="00D029B7">
        <w:rPr>
          <w:sz w:val="22"/>
          <w:szCs w:val="22"/>
          <w:lang w:eastAsia="ja-JP"/>
        </w:rPr>
        <w:t>réalisera un tri sur le chantier en séparant au minimum les trois catégories de déchets (inertes, déchets banals et déchets spéciaux) ;</w:t>
      </w:r>
    </w:p>
    <w:p w14:paraId="4E864A59" w14:textId="77777777" w:rsidR="00821B14" w:rsidRPr="00D029B7" w:rsidRDefault="00821B14" w:rsidP="00821B14">
      <w:pPr>
        <w:pStyle w:val="Paragraphedeliste"/>
        <w:numPr>
          <w:ilvl w:val="0"/>
          <w:numId w:val="729"/>
        </w:numPr>
        <w:spacing w:before="120" w:after="0" w:line="200" w:lineRule="exact"/>
        <w:rPr>
          <w:sz w:val="22"/>
          <w:szCs w:val="22"/>
          <w:lang w:eastAsia="ja-JP"/>
        </w:rPr>
      </w:pPr>
      <w:r w:rsidRPr="00D029B7">
        <w:rPr>
          <w:sz w:val="22"/>
          <w:szCs w:val="22"/>
          <w:lang w:eastAsia="ja-JP"/>
        </w:rPr>
        <w:t>orientera les déchets vers des filières conformes à la réglementation et aux possibilités locales de recyclage, de traitement ou de stockage ;</w:t>
      </w:r>
    </w:p>
    <w:p w14:paraId="10DF1B51" w14:textId="77777777" w:rsidR="00821B14" w:rsidRPr="00D029B7" w:rsidRDefault="00821B14" w:rsidP="00821B14">
      <w:pPr>
        <w:pStyle w:val="Paragraphedeliste"/>
        <w:numPr>
          <w:ilvl w:val="0"/>
          <w:numId w:val="729"/>
        </w:numPr>
        <w:spacing w:before="120" w:after="0" w:line="200" w:lineRule="exact"/>
        <w:rPr>
          <w:sz w:val="22"/>
          <w:szCs w:val="22"/>
          <w:lang w:eastAsia="ja-JP"/>
        </w:rPr>
      </w:pPr>
      <w:r w:rsidRPr="00D029B7">
        <w:rPr>
          <w:sz w:val="22"/>
          <w:szCs w:val="22"/>
          <w:lang w:eastAsia="ja-JP"/>
        </w:rPr>
        <w:t>assurera la traçabilité des déchets spéciaux ou dangereux (bordereaux de suivi des déchets spéciaux).</w:t>
      </w:r>
    </w:p>
    <w:p w14:paraId="5A27A3E1" w14:textId="77777777" w:rsidR="00821B14" w:rsidRPr="00D029B7" w:rsidRDefault="00821B14" w:rsidP="00821B14">
      <w:pPr>
        <w:spacing w:before="120" w:line="200" w:lineRule="exact"/>
        <w:rPr>
          <w:b/>
          <w:sz w:val="22"/>
          <w:szCs w:val="22"/>
          <w:u w:val="single"/>
          <w:lang w:eastAsia="ja-JP"/>
        </w:rPr>
      </w:pPr>
      <w:r w:rsidRPr="00D029B7">
        <w:rPr>
          <w:b/>
          <w:sz w:val="22"/>
          <w:szCs w:val="22"/>
          <w:u w:val="single"/>
          <w:lang w:eastAsia="ja-JP"/>
        </w:rPr>
        <w:t>Gestion des déchets Banals</w:t>
      </w:r>
    </w:p>
    <w:p w14:paraId="3DC6C415"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Les déchets banals (papiers, emballages carton ou plastique, verre, pièces mécaniques endommagées, débris de bois, ...) seront collectés dans des conteneurs formels disposés par l’Entrepreneur en divers endroits des installations fixes. Ces conteneurs seront vidés régulièrement pour éviter leur débordement et la dispersion des déchets par le vent. L’Entrepreneur assurera lui-même l’évacuation et le dépôt des déchets banals résiduels sur le site autorisé. Les déchets déposés seront recouverts d’une couche de terre suffisante pour éviter leur dispersion et les nuisances y afférentes. L'ensemble des dispositions prévues par l'Entrepreneur dans le cadre de la gestion des déchets banals doivent </w:t>
      </w:r>
      <w:r w:rsidRPr="00D029B7">
        <w:rPr>
          <w:sz w:val="22"/>
          <w:szCs w:val="22"/>
          <w:lang w:eastAsia="ja-JP"/>
        </w:rPr>
        <w:lastRenderedPageBreak/>
        <w:t>être consignées dans le PEHS à présenter à la mission de contrôle pour validation avant le démarrage des travaux.</w:t>
      </w:r>
    </w:p>
    <w:p w14:paraId="0D5D2F33"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Les règles d'implantation et distances de servitude</w:t>
      </w:r>
    </w:p>
    <w:p w14:paraId="4AE87BA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locaux de déchets banals doivent être aérés, couverts et protégés contre les intempéries et les envolements</w:t>
      </w:r>
    </w:p>
    <w:p w14:paraId="53DBFA5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Autour des locaux de déchets : il ne doit y avoir aucune source d'ignition et/ou de matières comburantes pouvant causer ou favoriser un incendie </w:t>
      </w:r>
    </w:p>
    <w:p w14:paraId="391F216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Etablir et documenter un bordereau de suivi des déchets</w:t>
      </w:r>
    </w:p>
    <w:p w14:paraId="7A50A7A1"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Les moyens de Prévention et de lutte contre les pollutions et nuisances dans les zones de stockage des déchets :</w:t>
      </w:r>
    </w:p>
    <w:p w14:paraId="033BD56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locaux déchets doivent être compartimentés selon les typologies de déchets</w:t>
      </w:r>
    </w:p>
    <w:p w14:paraId="2977C63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Trier, retirer, dans la mesure du possible, tout déchet pouvant faire l'objet d'une filière de recyclage spécifique et notamment les déchets alimentaires biodégradables dans le cas de quantités importantes</w:t>
      </w:r>
    </w:p>
    <w:p w14:paraId="72FCCD8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des poubelles par typologie de déchets et faciles à déplacer pour faciliter les manutentions</w:t>
      </w:r>
    </w:p>
    <w:p w14:paraId="6764B94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Définition des lieux de stockage facilement accessibles aux bennes pour éviter toute manutention délicate </w:t>
      </w:r>
    </w:p>
    <w:p w14:paraId="1E25F7D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Limiter la durée du stockage</w:t>
      </w:r>
    </w:p>
    <w:p w14:paraId="31A11140"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Les moyens de Prévention et de lutte contre l'incendie dans les zones de stockage des déchets :</w:t>
      </w:r>
    </w:p>
    <w:p w14:paraId="0B1F958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une arrivée d'eau autour des locaux comme éventuels moyens de lutte contre l'incendie</w:t>
      </w:r>
    </w:p>
    <w:p w14:paraId="55B8F8C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01 extincteur ABC de 9 kg</w:t>
      </w:r>
    </w:p>
    <w:p w14:paraId="342C8066"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Les conditions d'exploitation dans les zones de stockage des déchets :</w:t>
      </w:r>
    </w:p>
    <w:p w14:paraId="2A4692F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Aucun brûlage de déchets n'est toléré !</w:t>
      </w:r>
    </w:p>
    <w:p w14:paraId="707FB868"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Tous les déchets doivent aller à la décharge autorisée ou tolérée et en cas d'absence de décharge dans la localité, l'entreprise devra concevoir un dispositif interne de stockage de déchets (genre casier d'enfouissement) en collaboration avec les services compétents (environnement, service d'hygiène, collectivité locale, etc.). </w:t>
      </w:r>
    </w:p>
    <w:p w14:paraId="6ED268F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Mettre les affiches, consignes et panneaux de sécurité, d'interdiction, d'hygiène à respecter en ces lieux</w:t>
      </w:r>
    </w:p>
    <w:p w14:paraId="191196E3" w14:textId="77777777" w:rsidR="00821B14" w:rsidRPr="00D029B7" w:rsidRDefault="00821B14" w:rsidP="00821B14">
      <w:pPr>
        <w:spacing w:before="120" w:line="200" w:lineRule="exact"/>
        <w:rPr>
          <w:b/>
          <w:sz w:val="22"/>
          <w:szCs w:val="22"/>
          <w:u w:val="single"/>
          <w:lang w:eastAsia="ja-JP"/>
        </w:rPr>
      </w:pPr>
      <w:r w:rsidRPr="00D029B7">
        <w:rPr>
          <w:b/>
          <w:sz w:val="22"/>
          <w:szCs w:val="22"/>
          <w:u w:val="single"/>
          <w:lang w:eastAsia="ja-JP"/>
        </w:rPr>
        <w:t>Gestion des déchets spéciaux</w:t>
      </w:r>
    </w:p>
    <w:p w14:paraId="52D63D22" w14:textId="77777777" w:rsidR="00821B14" w:rsidRPr="00D029B7" w:rsidRDefault="00821B14" w:rsidP="00821B14">
      <w:pPr>
        <w:spacing w:before="120" w:line="200" w:lineRule="exact"/>
        <w:rPr>
          <w:sz w:val="22"/>
          <w:szCs w:val="22"/>
          <w:lang w:eastAsia="ja-JP"/>
        </w:rPr>
      </w:pPr>
      <w:r w:rsidRPr="00D029B7">
        <w:rPr>
          <w:sz w:val="22"/>
          <w:szCs w:val="22"/>
          <w:lang w:eastAsia="ja-JP"/>
        </w:rPr>
        <w:t>Sont considérés comme déchets dangereux : les huiles usagées, les piles, les batteries, les filtres (huile, gasoil), graisses usées, chiffons souillés et absorbants, matières chimiques liquides ou semi liquides (peintures, solvants, etc.), sol souillé, cartouches d’imprimante, les pneus usagés, etc.</w:t>
      </w:r>
    </w:p>
    <w:p w14:paraId="7FF423CE"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L’Entrepreneur est tenu de manipuler avec précaution, de collecter dans des récipients étanches et si possible de recycler les déchets de chantier tant au niveau des installations fixes qu'au niveau des ateliers mobiles. </w:t>
      </w:r>
    </w:p>
    <w:p w14:paraId="540E8999" w14:textId="77777777" w:rsidR="00821B14" w:rsidRPr="00D029B7" w:rsidRDefault="00821B14" w:rsidP="00821B14">
      <w:pPr>
        <w:spacing w:before="120" w:line="200" w:lineRule="exact"/>
        <w:rPr>
          <w:sz w:val="22"/>
          <w:szCs w:val="22"/>
          <w:lang w:eastAsia="ja-JP"/>
        </w:rPr>
      </w:pPr>
      <w:r w:rsidRPr="00D029B7">
        <w:rPr>
          <w:sz w:val="22"/>
          <w:szCs w:val="22"/>
          <w:lang w:eastAsia="ja-JP"/>
        </w:rPr>
        <w:t>Ces déchets spéciaux seront d’abord stockés aux niveaux des installations fixes dans des conteneurs métalliques étanches colorés et marqués selon la nature des déchets. Ces conteneurs seront placés dans une aire inaccessible au public et protégée de la pluie par un toit de tôle ou autres matériau dur et étanche. Le sol sera étanchéifié par une couche de béton ou autre matériau adéquat et entourée par un système de drainage étanche aboutissant à une fosse avec séparateur d’huile. Les conteneurs devront être vidés avec une fréquence suffisante pour éviter tout débordement.</w:t>
      </w:r>
    </w:p>
    <w:p w14:paraId="4CC1A4D9"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En aucun cas les déchets spéciaux ne devront être abandonnés à la fermeture du chantier, ni déversés dans le milieu naturel ou enfouis, ni distribués aux populations. Ils devront être, soit repris par le fournisseur, soit réexpédié vers un site spécial équipé à des fins de recyclage ou de stockage sécurisé. La destination et le devenir de ces déchets devra être clairement spécifié par l’Entrepreneur dans son PEHSS pour validation avant le démarrage des travaux. </w:t>
      </w:r>
    </w:p>
    <w:p w14:paraId="3BDDF2BF" w14:textId="77777777" w:rsidR="00821B14" w:rsidRPr="00D029B7" w:rsidRDefault="00821B14" w:rsidP="00821B14">
      <w:pPr>
        <w:keepLines/>
        <w:spacing w:before="120" w:line="200" w:lineRule="exact"/>
        <w:rPr>
          <w:sz w:val="22"/>
          <w:szCs w:val="22"/>
          <w:u w:val="single"/>
        </w:rPr>
      </w:pPr>
      <w:r w:rsidRPr="00D029B7">
        <w:rPr>
          <w:sz w:val="22"/>
          <w:szCs w:val="22"/>
          <w:u w:val="single"/>
        </w:rPr>
        <w:t>Les moyens de Prévention et de lutte contre les pollutions et nuisances inhérents aux déchets spéciaux</w:t>
      </w:r>
    </w:p>
    <w:p w14:paraId="4CB6620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locaux déchets dangereux doivent avoir une dalle étanche et une rétention égale au volume susceptible d'être stocké</w:t>
      </w:r>
    </w:p>
    <w:p w14:paraId="0BDB7BD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filtres à huile et/ou à gasoil seront égouttés, éventrés au besoin afin de séparer le métal de la matière filtrante. Ces filtres seront stockés dans des barils</w:t>
      </w:r>
    </w:p>
    <w:p w14:paraId="7E29A92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Une cuve de récupération des huiles usagées d'au moins 2 m</w:t>
      </w:r>
      <w:r w:rsidRPr="00D029B7">
        <w:rPr>
          <w:sz w:val="22"/>
          <w:szCs w:val="22"/>
          <w:vertAlign w:val="superscript"/>
          <w:lang w:eastAsia="ja-JP"/>
        </w:rPr>
        <w:t>3</w:t>
      </w:r>
      <w:r w:rsidRPr="00D029B7">
        <w:rPr>
          <w:sz w:val="22"/>
          <w:szCs w:val="22"/>
          <w:lang w:eastAsia="ja-JP"/>
        </w:rPr>
        <w:t xml:space="preserve"> doit être installée ou utiliser des fûts munis de bouchons </w:t>
      </w:r>
    </w:p>
    <w:p w14:paraId="1F4B787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Les kits absorbants utilisés seront stockés dans des barils ou des fûts en plastiques </w:t>
      </w:r>
    </w:p>
    <w:p w14:paraId="2D5A312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sols souillés seront stockés dans sur une aire dallée et étanche à l'abri des envolements et des intempéries en attendant leur traitement</w:t>
      </w:r>
    </w:p>
    <w:p w14:paraId="781C3B32" w14:textId="77777777" w:rsidR="00821B14" w:rsidRPr="00D029B7" w:rsidRDefault="00821B14" w:rsidP="00821B14">
      <w:pPr>
        <w:keepLines/>
        <w:spacing w:before="120" w:line="200" w:lineRule="exact"/>
        <w:rPr>
          <w:sz w:val="22"/>
          <w:szCs w:val="22"/>
          <w:u w:val="single"/>
        </w:rPr>
      </w:pPr>
      <w:r w:rsidRPr="00D029B7">
        <w:rPr>
          <w:sz w:val="22"/>
          <w:szCs w:val="22"/>
          <w:u w:val="single"/>
        </w:rPr>
        <w:t>Les moyens de Prévention et de lutte contre l'incendie dans les zones de stockage des déchets spéciaux</w:t>
      </w:r>
    </w:p>
    <w:p w14:paraId="6E17D67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02 extincteurs ABC ou CO2 de 50 kg au moins</w:t>
      </w:r>
    </w:p>
    <w:p w14:paraId="238A687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une plateforme (étanche avec rétention) pour le tri </w:t>
      </w:r>
    </w:p>
    <w:p w14:paraId="0FD69F1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lastRenderedPageBreak/>
        <w:t>un local spécial sera prévu pour les déchets électroniques, les encres des imprimantes, les piles et accumulateurs</w:t>
      </w:r>
    </w:p>
    <w:p w14:paraId="37A1BA2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Mettre les affiches, consignes et panneaux de sécurité, d'interdiction, d'hygiène à respecter en ces lieux</w:t>
      </w:r>
    </w:p>
    <w:p w14:paraId="526F359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Disposer et afficher les FDS des produits dangereux</w:t>
      </w:r>
    </w:p>
    <w:p w14:paraId="0F68EB3B" w14:textId="77777777" w:rsidR="00821B14" w:rsidRPr="00D029B7" w:rsidRDefault="00821B14" w:rsidP="00821B14">
      <w:pPr>
        <w:spacing w:before="120" w:line="200" w:lineRule="exact"/>
        <w:rPr>
          <w:sz w:val="22"/>
          <w:szCs w:val="22"/>
          <w:lang w:eastAsia="ja-JP"/>
        </w:rPr>
      </w:pPr>
      <w:r w:rsidRPr="00D029B7">
        <w:rPr>
          <w:sz w:val="22"/>
          <w:szCs w:val="22"/>
          <w:lang w:eastAsia="ja-JP"/>
        </w:rPr>
        <w:t>Le PEHSS doit préciser les mesures prises pour le transport, le stockage et la manipulation des produits potentiellement polluants ou dangereux qui seront utilisés durant les phases de construction : carburants, huile de moteur, lubrifiants, fluides hydrauliques, explosifs, acétylène, peintures, additifs au béton, nettoyants et solvants, etc. Le transport des matériaux polluants ou dangereux sera exécuté en conformité avec les normes nationales et internationales. En particulier :</w:t>
      </w:r>
    </w:p>
    <w:p w14:paraId="4715017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Inspection des marchandises entrant sur les chantiers (immatriculation, étiquetage, conformité des emballages non modifiés) ;</w:t>
      </w:r>
    </w:p>
    <w:p w14:paraId="0BE4F8B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Assurer le transport sécuritaire des produits (jusqu’au moment où le matériau sera utilisé ou stocké) ;</w:t>
      </w:r>
    </w:p>
    <w:p w14:paraId="6A261B7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Détention obligatoire d’un certificat de formation pour les personnes employées chargées du transport ou de la manutention des produits dangereux ;</w:t>
      </w:r>
    </w:p>
    <w:p w14:paraId="52F934D2"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trajet des camions sera étudié pour éviter les zones habitées ou cultivées et les aires naturelles protégées ;</w:t>
      </w:r>
    </w:p>
    <w:p w14:paraId="3D6C2EC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routes ou pistes affectées au transport de carburant seront clairement indiquées et préservées du reste de la circulation lorsque cela est possible ;</w:t>
      </w:r>
    </w:p>
    <w:p w14:paraId="7A4BAE5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Les données relatives à la sécurité et aux risques afférents à tous les produits dangereux doivent être mises à disposition des employés concernés ainsi que des moyens appropriés pour la prévention des incendies. </w:t>
      </w:r>
    </w:p>
    <w:p w14:paraId="446BE080"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Sur tous les chantiers, les carburants et autres produits polluants ou dangereux doivent être stockés </w:t>
      </w:r>
      <w:r w:rsidRPr="00D029B7">
        <w:rPr>
          <w:b/>
          <w:sz w:val="22"/>
          <w:szCs w:val="22"/>
          <w:lang w:eastAsia="ja-JP"/>
        </w:rPr>
        <w:t>dans des réservoirs étanches (béton) surélevés (hors d’eau) et équipés de cuvette de rétention en béton</w:t>
      </w:r>
      <w:r w:rsidRPr="00D029B7">
        <w:rPr>
          <w:sz w:val="22"/>
          <w:szCs w:val="22"/>
          <w:lang w:eastAsia="ja-JP"/>
        </w:rPr>
        <w:t>. Les instructions suivantes doivent s’appliquer :</w:t>
      </w:r>
    </w:p>
    <w:p w14:paraId="79905E72"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Avant la mise en place d’une zone de stockage de carburant, une autorisation des autorités compétentes doit être obtenue ;</w:t>
      </w:r>
    </w:p>
    <w:p w14:paraId="3284345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Les huiles, graisses, carburants (essence et diesel) seront stockés dans l’un des emplacements approuvés par le Maître d'Œuvre ; </w:t>
      </w:r>
    </w:p>
    <w:p w14:paraId="14D91AC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produits dangereux seront manipulés exclusivement par du personnel qualifié qui aura été formé spécialement pour la manutention correcte de ce type de produits ;</w:t>
      </w:r>
    </w:p>
    <w:p w14:paraId="67E4A24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aires de stockage seront identifiées clairement (les indicateurs doivent être clairement visibles quelles que soient les conditions météorologiques) et posséder des équipements de lutte contre les incendies (extincteurs) adéquats et en état de marche, stockés à l’abri de la pluie et du soleil. Chaque installation de stockage sera équipée d’une trousse de nettoyage ou d’une trousse fournissant des matériaux absorbants ;</w:t>
      </w:r>
    </w:p>
    <w:p w14:paraId="493245CC"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consignes de sécurité (interdiction de fumer à moins de 10 mètres des cuves ou d’exercer des activités incompatibles à proximité (comme la soudure, etc.) seront clairement affichées ;</w:t>
      </w:r>
    </w:p>
    <w:p w14:paraId="28AC924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Tous les réservoirs de carburants surélevés devront reposer sur des surfaces imperméables et entourées d’un bac de rétention (hauteur minimum : 1 m à l’intérieur du bac) pour laquelle le volume sera déterminé par les informations suivantes : (i) si le bac de rétention ne concerne qu’un seul réservoir, le volume de rétention doit faire au minimum 100% de la capacité du réservoir ; (ii) si le bac de rétention concerne plus d’un seul réservoir, la capacité utile de rétention sera au moins égale à la plus grande des deux valeurs suivantes : 100 % de la capacité du plus grand réservoir ou 50% de la capacité totale des réservoirs présents dans le même bac de rétention. </w:t>
      </w:r>
    </w:p>
    <w:p w14:paraId="7F75831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réservoirs de stockage construits avec des doubles parois peuvent aussi être utilisés. L’ensemble sera mis hors d’eau par une gestion adéquate des eaux de ruissellement (fossés de contournement, digue de protection ou tout autre moyen adéquat).</w:t>
      </w:r>
    </w:p>
    <w:p w14:paraId="5A32F18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Accessoires obligatoires du réservoir sont les suivants :</w:t>
      </w:r>
    </w:p>
    <w:p w14:paraId="6F67CE48"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Signalisation de la dénomination du produit entreposé et de la contenance globale ;</w:t>
      </w:r>
    </w:p>
    <w:p w14:paraId="7C6199FC"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Dispositif de jaugeage (fermé par un obturateur étanche) ;</w:t>
      </w:r>
    </w:p>
    <w:p w14:paraId="475D663C"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Event avec dispositif maintenant la pression atmosphérique à l’intérieur de la cuve.</w:t>
      </w:r>
    </w:p>
    <w:p w14:paraId="6527F837"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Pas de point de soutirage en partie basse ;</w:t>
      </w:r>
    </w:p>
    <w:p w14:paraId="496A4FD0"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Raccord de remplissage avec dispositif prévenant le débordement/refoulement ;</w:t>
      </w:r>
    </w:p>
    <w:p w14:paraId="0E84C5BE"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Cuvette de rétention en terre argileuse damée, en structure métallique ou en béton ;</w:t>
      </w:r>
    </w:p>
    <w:p w14:paraId="16A2C213" w14:textId="77777777" w:rsidR="00821B14" w:rsidRPr="00D029B7" w:rsidRDefault="00821B14" w:rsidP="00821B14">
      <w:pPr>
        <w:numPr>
          <w:ilvl w:val="0"/>
          <w:numId w:val="722"/>
        </w:numPr>
        <w:spacing w:before="120" w:after="0" w:line="200" w:lineRule="exact"/>
        <w:ind w:left="1276" w:hanging="284"/>
        <w:rPr>
          <w:sz w:val="22"/>
          <w:szCs w:val="22"/>
        </w:rPr>
      </w:pPr>
      <w:r w:rsidRPr="00D029B7">
        <w:rPr>
          <w:sz w:val="22"/>
          <w:szCs w:val="22"/>
        </w:rPr>
        <w:t>Raccordement à la terre pour les réservoirs métalliques.</w:t>
      </w:r>
    </w:p>
    <w:p w14:paraId="7CFC0148"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Sous la direction de l’Entrepreneur, le carburant sera livré sur le chantier par les services du fournisseur qui suivra les méthodes standards d’approvisionnement en carburant, de façon à éviter toutes vapeurs, fuites, ou débordement des réservoirs ;</w:t>
      </w:r>
    </w:p>
    <w:p w14:paraId="6ACA11B4"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aires d’approvisionnement en carburant seront également revêtues et équipées d’un système de récupération des huiles usées ou des fuites d’autres liquides, tels que les liquides de refroidissement ;</w:t>
      </w:r>
    </w:p>
    <w:p w14:paraId="65160B9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L’approvisionnement ou l’entretien ponctuel d’équipements mobiles dans des zones autres que les principales aires de stockage de carburant pourront éventuellement être effectuées mais uniquement dans des zones désignées par le Maître d'Œuvre et équipées de façon adéquate ;</w:t>
      </w:r>
    </w:p>
    <w:p w14:paraId="19C8958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lastRenderedPageBreak/>
        <w:t>Les ateliers seront équipés d’aires de manutention revêtues et de fosses étanches pour la récupération des huiles de moteurs ;</w:t>
      </w:r>
    </w:p>
    <w:p w14:paraId="3F1D097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Tous les réservoirs de stockage seront inspectés régulièrement (volume et les mesures d’écoulement), un inventaire des produits pétroliers devra également être réalisé régulièrement (registre carburant) ;</w:t>
      </w:r>
    </w:p>
    <w:p w14:paraId="58005D7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Dans les 30 jours suivant l’abandon d’un des réservoirs de stockage, le fournisseur devra le vider de son contenu, démonter les mécanismes et ôter les tuyaux concernés, éliminer les surfaces contaminées, nettoyer la zone et réhabiliter le site dans son état initial ;</w:t>
      </w:r>
    </w:p>
    <w:p w14:paraId="210E6C28" w14:textId="77777777" w:rsidR="00821B14" w:rsidRPr="00D029B7" w:rsidRDefault="00821B14" w:rsidP="00821B14">
      <w:pPr>
        <w:spacing w:before="120" w:line="200" w:lineRule="exact"/>
        <w:rPr>
          <w:sz w:val="22"/>
          <w:szCs w:val="22"/>
          <w:lang w:eastAsia="ja-JP"/>
        </w:rPr>
      </w:pPr>
      <w:r w:rsidRPr="00D029B7">
        <w:rPr>
          <w:sz w:val="22"/>
          <w:szCs w:val="22"/>
          <w:lang w:eastAsia="ja-JP"/>
        </w:rPr>
        <w:t>Tout sol contaminé par des fuites de carburant, huile ou graisse devra être confiné dans des contenants ou déplacé dans une zone abritée (du vent, de la pluie ou de l’érosion causé par l’eau). Les méthodes pour collecter et traiter les sols contaminés doivent faire l’objet d’un suivi. La terre perméable et contaminée sera déplacée dans des récipients spécialement destinés à cet usage et transportée vers le lieu de traitement en conformité avec les normes en vigueur.</w:t>
      </w:r>
    </w:p>
    <w:p w14:paraId="415810C6" w14:textId="77777777" w:rsidR="00821B14" w:rsidRPr="00D029B7" w:rsidRDefault="00821B14" w:rsidP="00821B14">
      <w:pPr>
        <w:spacing w:line="276" w:lineRule="auto"/>
        <w:rPr>
          <w:sz w:val="28"/>
          <w:szCs w:val="22"/>
        </w:rPr>
      </w:pPr>
    </w:p>
    <w:p w14:paraId="6A885864"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85" w:name="_Toc365198064"/>
      <w:bookmarkStart w:id="1886" w:name="_Toc506366810"/>
      <w:bookmarkStart w:id="1887" w:name="_Toc121760478"/>
      <w:bookmarkStart w:id="1888" w:name="_Toc124713745"/>
      <w:bookmarkStart w:id="1889" w:name="_Toc124713941"/>
      <w:bookmarkStart w:id="1890" w:name="_Toc124714137"/>
      <w:bookmarkStart w:id="1891" w:name="_Toc130287628"/>
      <w:bookmarkStart w:id="1892" w:name="_Toc144982008"/>
      <w:r w:rsidRPr="00D029B7">
        <w:rPr>
          <w:rFonts w:eastAsia="Calibri"/>
          <w:color w:val="004F88"/>
          <w:sz w:val="22"/>
          <w:szCs w:val="22"/>
          <w:lang w:eastAsia="en-US"/>
        </w:rPr>
        <w:t>Sites d’installations fixes à l’usage de l’entrepreneur</w:t>
      </w:r>
      <w:bookmarkEnd w:id="1885"/>
      <w:bookmarkEnd w:id="1886"/>
      <w:bookmarkEnd w:id="1887"/>
      <w:bookmarkEnd w:id="1888"/>
      <w:bookmarkEnd w:id="1889"/>
      <w:bookmarkEnd w:id="1890"/>
      <w:bookmarkEnd w:id="1891"/>
      <w:bookmarkEnd w:id="1892"/>
    </w:p>
    <w:p w14:paraId="0BB3D3B7" w14:textId="77777777" w:rsidR="00821B14" w:rsidRPr="00D029B7" w:rsidRDefault="00821B14" w:rsidP="00821B14">
      <w:pPr>
        <w:spacing w:before="120" w:line="200" w:lineRule="exact"/>
        <w:rPr>
          <w:b/>
          <w:sz w:val="22"/>
          <w:szCs w:val="22"/>
          <w:u w:val="single"/>
          <w:lang w:eastAsia="ja-JP"/>
        </w:rPr>
      </w:pPr>
      <w:r w:rsidRPr="00D029B7">
        <w:rPr>
          <w:b/>
          <w:sz w:val="22"/>
          <w:szCs w:val="22"/>
          <w:u w:val="single"/>
          <w:lang w:eastAsia="ja-JP"/>
        </w:rPr>
        <w:t>Autorisations préalables</w:t>
      </w:r>
    </w:p>
    <w:p w14:paraId="0CCDCFBA" w14:textId="77777777" w:rsidR="00821B14" w:rsidRPr="00D029B7" w:rsidRDefault="00821B14" w:rsidP="00821B14">
      <w:pPr>
        <w:spacing w:before="120" w:line="200" w:lineRule="exact"/>
        <w:rPr>
          <w:sz w:val="22"/>
          <w:szCs w:val="22"/>
          <w:lang w:eastAsia="ja-JP"/>
        </w:rPr>
      </w:pPr>
      <w:r w:rsidRPr="00D029B7">
        <w:rPr>
          <w:sz w:val="22"/>
          <w:szCs w:val="22"/>
          <w:lang w:eastAsia="ja-JP"/>
        </w:rPr>
        <w:t>Le terme installation fixes de chantier s’applique aux bases-vies, centre de gestion mécanique, centrale béton et toutes autres installations d’une durée de fonctionnement supérieure à 1 semaine et d’une surface occupée supérieure à 100 m².</w:t>
      </w:r>
    </w:p>
    <w:p w14:paraId="4EA6C78B"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L’Entrepreneur sollicitera l’autorisation d’installation de chantier en proposant à la mission de contrôle le lieu de ses installations de chantier et en lui présentant un plan d’installation de chantier dans le cadre du Plan de Protection de l'Environnement de Site (PPES). Le </w:t>
      </w:r>
      <w:r w:rsidRPr="00D029B7">
        <w:rPr>
          <w:b/>
          <w:sz w:val="22"/>
          <w:szCs w:val="22"/>
          <w:lang w:eastAsia="ja-JP"/>
        </w:rPr>
        <w:t>plan d’installation de chantier</w:t>
      </w:r>
      <w:r w:rsidRPr="00D029B7">
        <w:rPr>
          <w:sz w:val="22"/>
          <w:szCs w:val="22"/>
          <w:lang w:eastAsia="ja-JP"/>
        </w:rPr>
        <w:t xml:space="preserve"> ainsi que le dossier d’Installations Classées seront également soumis à la DGEF pour autorisation.</w:t>
      </w:r>
    </w:p>
    <w:p w14:paraId="6F420971" w14:textId="77777777" w:rsidR="00821B14" w:rsidRPr="00D029B7" w:rsidRDefault="00821B14" w:rsidP="00821B14">
      <w:pPr>
        <w:spacing w:before="120" w:line="200" w:lineRule="exact"/>
        <w:rPr>
          <w:sz w:val="22"/>
          <w:szCs w:val="22"/>
          <w:lang w:eastAsia="ja-JP"/>
        </w:rPr>
      </w:pPr>
      <w:r w:rsidRPr="00D029B7">
        <w:rPr>
          <w:sz w:val="22"/>
          <w:szCs w:val="22"/>
          <w:lang w:eastAsia="ja-JP"/>
        </w:rPr>
        <w:t>Les dispositions préalables suivantes s’appliquent aux aires retenues par l’Entrepreneur pour ses installations : base-vie, aires de stockage, ateliers de gestion mécanique, site de dépôt :</w:t>
      </w:r>
    </w:p>
    <w:p w14:paraId="53712E1C"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Plan de situation à fournir (respect des distances de servitudes)</w:t>
      </w:r>
    </w:p>
    <w:p w14:paraId="3802BDF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Plan des installations à fournir : Annexe A (présentation des unités fonctionnelles et respect de distances de sécurité entre elles)</w:t>
      </w:r>
    </w:p>
    <w:p w14:paraId="5C3E85B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Faire l'état initial du (des) site d'implantation afin de permettre un comparatif lors de la remise en état du site à la fin des travaux.</w:t>
      </w:r>
    </w:p>
    <w:p w14:paraId="659DC222" w14:textId="77777777" w:rsidR="00821B14" w:rsidRPr="00D029B7" w:rsidRDefault="00821B14" w:rsidP="00821B14">
      <w:pPr>
        <w:spacing w:before="120" w:line="200" w:lineRule="exact"/>
        <w:rPr>
          <w:b/>
          <w:bCs/>
          <w:sz w:val="22"/>
          <w:szCs w:val="22"/>
          <w:lang w:eastAsia="ja-JP"/>
        </w:rPr>
      </w:pPr>
      <w:r w:rsidRPr="00D029B7">
        <w:rPr>
          <w:b/>
          <w:bCs/>
          <w:sz w:val="22"/>
          <w:szCs w:val="22"/>
          <w:lang w:eastAsia="ja-JP"/>
        </w:rPr>
        <w:t>Alimentation en eau de la base</w:t>
      </w:r>
    </w:p>
    <w:p w14:paraId="702D72B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conduites d'alimentation seront en PVC alimentaire ou en Pex ou en cuivre et feront l'objet d'épreuve hydraulique pour s'assurer de leur étanchéité</w:t>
      </w:r>
    </w:p>
    <w:p w14:paraId="1A967A3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des bâches à eau de réserve pour les toilettes et l'infirmerie. </w:t>
      </w:r>
    </w:p>
    <w:p w14:paraId="19DBA8E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Constituer une réserve en eau incendie au besoin </w:t>
      </w:r>
    </w:p>
    <w:p w14:paraId="1AEBC212"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Alimentation en électricité</w:t>
      </w:r>
    </w:p>
    <w:p w14:paraId="6180F4B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installations électriques sont réalisées et installées de façon à prévenir les risques d'incendie ou d'explosion d'origine électrique. Les installations électriques réalisées selon la norme NF C 15-100 sont vérifiées périodiquement par un organisme agrée</w:t>
      </w:r>
    </w:p>
    <w:p w14:paraId="2B38276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une installation extérieure de protection des structures contre la foudre (paratonnerres) conformément à la norme NF EN 62305-3 </w:t>
      </w:r>
    </w:p>
    <w:p w14:paraId="244D8DD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En cas d'installation de paratonnerre, prévoir des parafoudres au niveau des coffrets</w:t>
      </w:r>
    </w:p>
    <w:p w14:paraId="4E4733A4"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la mise à la terre de toutes les masses métalliques </w:t>
      </w:r>
    </w:p>
    <w:p w14:paraId="1C94FFCF"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Sécurité</w:t>
      </w:r>
    </w:p>
    <w:p w14:paraId="1B266AE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site sera clôturé avec une hauteur minimale de 2 m</w:t>
      </w:r>
    </w:p>
    <w:p w14:paraId="2BDF534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alentours de la clôture seront désherbés régulièrement pour servir de pare-feu</w:t>
      </w:r>
    </w:p>
    <w:p w14:paraId="318A388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site sera gardé 24h/24 et bien éclairé la nuit</w:t>
      </w:r>
    </w:p>
    <w:p w14:paraId="1EA6C72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site devra être signalé (à l'entrée) avec un panneau chantier interdit au public et un affichage permettant de mettre en exergue toutes les mesures et dispositions sécuritaires requises (port obligatoire EPI adéquats et adaptés…)</w:t>
      </w:r>
    </w:p>
    <w:p w14:paraId="7F3289D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site doit disposer d'un plan de circulation avec un marquage correcte</w:t>
      </w:r>
    </w:p>
    <w:p w14:paraId="50DEEE2C"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Se munir des équipements de protection individuelle systématiquement lors de la manipulation, du transfert du produit et de travaux (protections individuelles : gants, lunettes…)</w:t>
      </w:r>
    </w:p>
    <w:p w14:paraId="1363EB9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 site doit disposer de trousses ou boîtes de secours complètes, élaborée avec le médecin du travail et les représentants du personnel au niveau des ateliers, de la centrale à béton, bureaux, magasins</w:t>
      </w:r>
    </w:p>
    <w:p w14:paraId="7B5114D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 piste ou chemin d'accès aux sites sera matérialisé sur le plan de situation. Toutes les dispositions sécuritaires (panneaux de signalisation, etc.) et environnementales (compactage, arrosage, etc.) seront prises pour une exploitation aux normes.</w:t>
      </w:r>
    </w:p>
    <w:p w14:paraId="709A0713"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Assainissement des eaux usées</w:t>
      </w:r>
    </w:p>
    <w:p w14:paraId="600E44E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Aucun épandage vers la nature n'est admis sur la base</w:t>
      </w:r>
    </w:p>
    <w:p w14:paraId="1E77675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lastRenderedPageBreak/>
        <w:t>Les aménagements pour le drainage des eaux pluviales ne doivent pas modifier les écoulements naturels existants</w:t>
      </w:r>
    </w:p>
    <w:p w14:paraId="65C4E26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Toutes les fosses septiques seront étanches et vidangeables. </w:t>
      </w:r>
    </w:p>
    <w:p w14:paraId="4D2F5DA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vidanges sont suivies avec des bordereaux et effectuées par des personnes autorisées auprès des autorités compétentes</w:t>
      </w:r>
    </w:p>
    <w:p w14:paraId="2D293C7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conditions climatiques extrêmes, une nappe phréatique proche de la surface du sol, une base en zone inondable, une pente nulle ou excessive, des limitations d’accès pour les véhicules de terrassement, un puits déclaré pour la consommation humaine, sont autant de critères amenant des restrictions dans le choix du dispositif</w:t>
      </w:r>
    </w:p>
    <w:p w14:paraId="2200944B"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Moyens de prévention et de lutte contre l'incendie</w:t>
      </w:r>
    </w:p>
    <w:p w14:paraId="0B45C18A"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des BAES et des blocs autonomes portables d'intervention (BAPI) : bureaux, infirmerie, local GES</w:t>
      </w:r>
    </w:p>
    <w:p w14:paraId="0E1E78C4"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Prévoir des détecteurs autonomes de fumées et/ou de chaleur dans les locaux à risques incendie : magasins, bureaux, local GES</w:t>
      </w:r>
    </w:p>
    <w:p w14:paraId="420BC26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des extincteurs ABC de 50 kg (P50) dans la zone hydrocarbures, zone déchets dangereux, zone de stockage huiles neuves </w:t>
      </w:r>
    </w:p>
    <w:p w14:paraId="582EDDE3"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Disposer d'un plan de sécurité et POI au besoin</w:t>
      </w:r>
    </w:p>
    <w:p w14:paraId="190324D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Disposer de registre de sécurité</w:t>
      </w:r>
    </w:p>
    <w:p w14:paraId="28A8D147" w14:textId="77777777" w:rsidR="00821B14" w:rsidRPr="00D029B7" w:rsidRDefault="00821B14" w:rsidP="00821B14">
      <w:pPr>
        <w:pStyle w:val="Paragraphedeliste"/>
        <w:keepLines/>
        <w:spacing w:before="120" w:line="360" w:lineRule="exact"/>
        <w:rPr>
          <w:szCs w:val="24"/>
        </w:rPr>
      </w:pPr>
    </w:p>
    <w:p w14:paraId="6F7158B9"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93" w:name="_Toc121760479"/>
      <w:bookmarkStart w:id="1894" w:name="_Toc124713746"/>
      <w:bookmarkStart w:id="1895" w:name="_Toc124713942"/>
      <w:bookmarkStart w:id="1896" w:name="_Toc124714138"/>
      <w:bookmarkStart w:id="1897" w:name="_Toc130287629"/>
      <w:bookmarkStart w:id="1898" w:name="_Toc144982009"/>
      <w:r w:rsidRPr="00D029B7">
        <w:rPr>
          <w:rFonts w:eastAsia="Calibri"/>
          <w:color w:val="004F88"/>
          <w:sz w:val="22"/>
          <w:szCs w:val="22"/>
          <w:lang w:eastAsia="en-US"/>
        </w:rPr>
        <w:t>Moyens de Prévention et de lutte contre les pollutions et nuisances au niveau du stockage du carburant et de lubrifiants</w:t>
      </w:r>
      <w:bookmarkEnd w:id="1893"/>
      <w:bookmarkEnd w:id="1894"/>
      <w:bookmarkEnd w:id="1895"/>
      <w:bookmarkEnd w:id="1896"/>
      <w:bookmarkEnd w:id="1897"/>
      <w:bookmarkEnd w:id="1898"/>
    </w:p>
    <w:p w14:paraId="6A65996E" w14:textId="77777777" w:rsidR="00821B14" w:rsidRPr="00D029B7" w:rsidRDefault="00821B14" w:rsidP="00821B14">
      <w:pPr>
        <w:spacing w:before="120" w:line="200" w:lineRule="exact"/>
        <w:rPr>
          <w:sz w:val="22"/>
          <w:szCs w:val="22"/>
          <w:lang w:eastAsia="ja-JP"/>
        </w:rPr>
      </w:pPr>
      <w:r w:rsidRPr="00D029B7">
        <w:rPr>
          <w:sz w:val="22"/>
          <w:szCs w:val="22"/>
          <w:lang w:eastAsia="ja-JP"/>
        </w:rPr>
        <w:t>Sur le chantier, les carburants et autres matériaux dangereux devront être stockés dans des réservoirs surélevés et équipés de cuvette de rétention et selon les consignes de sécurité (fiche de données de sécurité etc.). Les instructions suivantes doivent s’appliquer à ce type de stockage :</w:t>
      </w:r>
    </w:p>
    <w:p w14:paraId="56BC0446"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Avant la mise en place d’une zone de stockage de carburant, une autorisation des autorités compétentes doit être obtenue ;</w:t>
      </w:r>
    </w:p>
    <w:p w14:paraId="05FCE02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réservoirs de carburant seront étiquetés de façon à pouvoir être lu clairement ; étiquetage et panneaux indiquant l’emplacement des réservoirs devront être visibles, et ce quel que soit le temps ou le moment de la journée ; ces réservoirs ne doivent pas être accessibles au public</w:t>
      </w:r>
    </w:p>
    <w:p w14:paraId="5130E3A8"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aires de stockage devront posséder des équipements adéquats de lutte contre les incendies ;</w:t>
      </w:r>
    </w:p>
    <w:p w14:paraId="5B9A7E8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lubrifiants et huiles usagées seront transférés dans un site destiné à leur élimination préalablement désigné. Ils seront ensuite pris en charge par une entreprise spécialisée dans le traitement des produits usagés de ce type. La combustion des huiles est interdite sur le chantier ;</w:t>
      </w:r>
    </w:p>
    <w:p w14:paraId="50F5848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Tout sol contaminé par des fuites de carburant (huile ou graisse) devra être confiné dans des contenants ou déplacé dans une zone.</w:t>
      </w:r>
    </w:p>
    <w:p w14:paraId="75E9BCFA"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 rétention doit être en BA (béton armé avec une épaisseur d'au moins 20 cm) et étanche</w:t>
      </w:r>
    </w:p>
    <w:p w14:paraId="2303BAC8"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 capacité de la rétention doit avoir au moins le volume de la cuve (pour 01 cuve) ou 50% du volume total des cuves</w:t>
      </w:r>
    </w:p>
    <w:p w14:paraId="61215D2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 rétention doit avoir une sortie avec une vanne à 02 voies (normalement fermé) pour l'évacuation volontaire des eaux pluviales soit vers la fosse munie de séparateur hydrocarbure soit vers nature (voir schéma ci haut)</w:t>
      </w:r>
    </w:p>
    <w:p w14:paraId="57FF7A7B"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Une fosse de 1 m</w:t>
      </w:r>
      <w:r w:rsidRPr="00D029B7">
        <w:rPr>
          <w:sz w:val="22"/>
          <w:szCs w:val="22"/>
          <w:vertAlign w:val="superscript"/>
          <w:lang w:eastAsia="ja-JP"/>
        </w:rPr>
        <w:t>3</w:t>
      </w:r>
      <w:r w:rsidRPr="00D029B7">
        <w:rPr>
          <w:sz w:val="22"/>
          <w:szCs w:val="22"/>
          <w:lang w:eastAsia="ja-JP"/>
        </w:rPr>
        <w:t xml:space="preserve"> munie d'un séparateur hydrocarbure doit être installée à la sortie de la vanne d'évacuation des eaux pluviales </w:t>
      </w:r>
    </w:p>
    <w:p w14:paraId="7F0AAE4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La plateforme de la station-service doit avoir une dalle étanche et un système de récupération des égouttures </w:t>
      </w:r>
    </w:p>
    <w:p w14:paraId="57CDB63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 xml:space="preserve">Prévoir des dispositifs anti chocs (plots) pour éviter les heurts des engins et camions </w:t>
      </w:r>
    </w:p>
    <w:p w14:paraId="09D40160"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cuves doivent disposer de certificats d'épreuve</w:t>
      </w:r>
    </w:p>
    <w:p w14:paraId="2545657E"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Toute pollution doit être documentée et déclarée aux autorités environnementales (Obligation d’informer en cas de pollution du sol)</w:t>
      </w:r>
    </w:p>
    <w:p w14:paraId="72534D4A"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Mettre les affiches, consignes et panneaux de sécurité, d'interdiction, d'hygiène à respecter en ces lieux</w:t>
      </w:r>
    </w:p>
    <w:p w14:paraId="00C90AC5"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Affiches sur les cuves avec le type de carburant et sa capacité</w:t>
      </w:r>
    </w:p>
    <w:p w14:paraId="3BAED6D9" w14:textId="77777777" w:rsidR="00821B14" w:rsidRPr="00D029B7" w:rsidRDefault="00821B14" w:rsidP="00821B14">
      <w:pPr>
        <w:keepLines/>
        <w:rPr>
          <w:sz w:val="28"/>
          <w:szCs w:val="22"/>
        </w:rPr>
      </w:pPr>
    </w:p>
    <w:p w14:paraId="3D750DE9"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899" w:name="_Toc121760480"/>
      <w:bookmarkStart w:id="1900" w:name="_Toc124713747"/>
      <w:bookmarkStart w:id="1901" w:name="_Toc124713943"/>
      <w:bookmarkStart w:id="1902" w:name="_Toc124714139"/>
      <w:bookmarkStart w:id="1903" w:name="_Toc130287630"/>
      <w:bookmarkStart w:id="1904" w:name="_Toc144982010"/>
      <w:r w:rsidRPr="00D029B7">
        <w:rPr>
          <w:rFonts w:eastAsia="Calibri"/>
          <w:color w:val="004F88"/>
          <w:sz w:val="22"/>
          <w:szCs w:val="22"/>
          <w:lang w:eastAsia="en-US"/>
        </w:rPr>
        <w:t>Protection des ressources culturelles et archéologiques</w:t>
      </w:r>
      <w:bookmarkEnd w:id="1899"/>
      <w:bookmarkEnd w:id="1900"/>
      <w:bookmarkEnd w:id="1901"/>
      <w:bookmarkEnd w:id="1902"/>
      <w:bookmarkEnd w:id="1903"/>
      <w:bookmarkEnd w:id="1904"/>
    </w:p>
    <w:p w14:paraId="4EA38919" w14:textId="77777777" w:rsidR="00821B14" w:rsidRPr="00D029B7" w:rsidRDefault="00821B14" w:rsidP="00821B14">
      <w:pPr>
        <w:spacing w:before="120" w:line="200" w:lineRule="exact"/>
        <w:rPr>
          <w:sz w:val="22"/>
          <w:szCs w:val="22"/>
          <w:lang w:eastAsia="ja-JP"/>
        </w:rPr>
      </w:pPr>
      <w:r w:rsidRPr="00D029B7">
        <w:rPr>
          <w:sz w:val="22"/>
          <w:szCs w:val="22"/>
          <w:lang w:eastAsia="ja-JP"/>
        </w:rPr>
        <w:t>En cas de découvertes fortuites de ressources cultuelles non visibles ou de vestiges archéologiques, l’Entrepreneur sera tenu d’arrêter toute activité susceptible d’endommager ces objets, de les surveiller afin qu’ils ne soient pas dérobés ou abîmés par les employés du chantier ou les populations, et de prévenir sans tarder la mission de contrôle, Maître d’œuvre du projet. Ce dernier prendra alors en charge la protection de ces objets et leur déclaration aux autorités compétentes en matière de conservation du Patrimoine National. On devra faire appel à un expert afin de déterminer quelles mesures doivent être prises avant de pouvoir poursuivre le travail. Les zones qui seront désignées comme à exclure seront clairement identifiables grâce à un ruban, une clôture ou des piquets. Bien que la probabilité de trouver des vestiges archéologiques sur les chantiers soit très faible, la présence d’un archéologue pourrait être requise pour identifier les vestiges et en prendre soin.</w:t>
      </w:r>
    </w:p>
    <w:p w14:paraId="72CF5BAC" w14:textId="77777777" w:rsidR="00821B14" w:rsidRPr="00D029B7" w:rsidRDefault="00821B14" w:rsidP="00821B14">
      <w:pPr>
        <w:spacing w:before="120" w:line="200" w:lineRule="exact"/>
        <w:rPr>
          <w:sz w:val="22"/>
          <w:szCs w:val="22"/>
          <w:lang w:eastAsia="ja-JP"/>
        </w:rPr>
      </w:pPr>
      <w:r w:rsidRPr="00D029B7">
        <w:rPr>
          <w:sz w:val="22"/>
          <w:szCs w:val="22"/>
          <w:lang w:eastAsia="ja-JP"/>
        </w:rPr>
        <w:lastRenderedPageBreak/>
        <w:t xml:space="preserve">A la fin des travaux, l’Entrepreneur réalisera tous les travaux nécessaires à la remise en état des lieux, y compris le démantèlement et l’évacuation des installations, la récupération de tout son matériel, engins et matériaux. </w:t>
      </w:r>
    </w:p>
    <w:p w14:paraId="17FCBC4A" w14:textId="77777777" w:rsidR="00821B14" w:rsidRPr="00D029B7" w:rsidRDefault="00821B14" w:rsidP="00821B14">
      <w:pPr>
        <w:spacing w:before="120" w:line="200" w:lineRule="exact"/>
        <w:rPr>
          <w:sz w:val="22"/>
          <w:szCs w:val="22"/>
          <w:lang w:eastAsia="ja-JP"/>
        </w:rPr>
      </w:pPr>
      <w:r w:rsidRPr="00D029B7">
        <w:rPr>
          <w:sz w:val="22"/>
          <w:szCs w:val="22"/>
          <w:lang w:eastAsia="ja-JP"/>
        </w:rPr>
        <w:t>Il ne pourra abandonner aucun équipement ni matériaux sur le site, ni dans les environs. Les aires bétonnées devront être démolies et les matériaux de démolition mis en dépôt sur un site adéquat approuvé par le maitre d’œuvre. Au moment du repli, les drains de l'installation devront être curés pour éviter l'érosion accélérée du site.</w:t>
      </w:r>
    </w:p>
    <w:p w14:paraId="55D01E73" w14:textId="77777777" w:rsidR="00821B14" w:rsidRPr="00D029B7" w:rsidRDefault="00821B14" w:rsidP="00821B14">
      <w:pPr>
        <w:spacing w:before="120" w:line="200" w:lineRule="exact"/>
        <w:rPr>
          <w:sz w:val="22"/>
          <w:szCs w:val="22"/>
          <w:lang w:eastAsia="ja-JP"/>
        </w:rPr>
      </w:pPr>
      <w:r w:rsidRPr="00D029B7">
        <w:rPr>
          <w:sz w:val="22"/>
          <w:szCs w:val="22"/>
          <w:lang w:eastAsia="ja-JP"/>
        </w:rPr>
        <w:t>S’il est dans l’intérêt d’une collectivité ou association de récupérer les installations fixes, pour une utilisation future d’intérêt public, et que le bénéficiaire pourra justifier d’un programme d’entretien, la mission de contrôle pourra demander à l’Entrepreneur de céder sans dédommagements les installations sujettes à démolition lors d’un repli, sous réserves de l’accord préalable du Maître de l’Ouvrage. Après le repli du matériel, un procès-verbal constatant la remise en état du site devra être dressé et joint au P.V. de la réception des travaux. L'ensemble des dispositions prévues par l'Entrepreneur dans le cadre de l'abandon des installations doivent être consignées dans le PEHSS.</w:t>
      </w:r>
    </w:p>
    <w:p w14:paraId="2C2D0B21" w14:textId="77777777" w:rsidR="00821B14" w:rsidRPr="00D029B7" w:rsidRDefault="00821B14" w:rsidP="00821B14">
      <w:pPr>
        <w:rPr>
          <w:sz w:val="28"/>
          <w:szCs w:val="22"/>
          <w:lang w:eastAsia="ja-JP"/>
        </w:rPr>
      </w:pPr>
    </w:p>
    <w:p w14:paraId="5710B34C"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905" w:name="_Toc304471299"/>
      <w:bookmarkStart w:id="1906" w:name="_Toc315711338"/>
      <w:bookmarkStart w:id="1907" w:name="_Toc365198087"/>
      <w:bookmarkStart w:id="1908" w:name="_Toc506366814"/>
      <w:bookmarkStart w:id="1909" w:name="_Toc121760481"/>
      <w:bookmarkStart w:id="1910" w:name="_Toc124713748"/>
      <w:bookmarkStart w:id="1911" w:name="_Toc124713944"/>
      <w:bookmarkStart w:id="1912" w:name="_Toc124714140"/>
      <w:bookmarkStart w:id="1913" w:name="_Toc130287631"/>
      <w:bookmarkStart w:id="1914" w:name="_Toc144982011"/>
      <w:r w:rsidRPr="00D029B7">
        <w:rPr>
          <w:rFonts w:eastAsia="Calibri"/>
          <w:color w:val="004F88"/>
          <w:sz w:val="22"/>
          <w:szCs w:val="22"/>
          <w:lang w:eastAsia="en-US"/>
        </w:rPr>
        <w:t>Gestion du personnel</w:t>
      </w:r>
      <w:bookmarkEnd w:id="1905"/>
      <w:bookmarkEnd w:id="1906"/>
      <w:bookmarkEnd w:id="1907"/>
      <w:bookmarkEnd w:id="1908"/>
      <w:bookmarkEnd w:id="1909"/>
      <w:bookmarkEnd w:id="1910"/>
      <w:bookmarkEnd w:id="1911"/>
      <w:bookmarkEnd w:id="1912"/>
      <w:bookmarkEnd w:id="1913"/>
      <w:bookmarkEnd w:id="1914"/>
    </w:p>
    <w:p w14:paraId="36BB614C"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est tenu d’engager (en dehors de son personnel cadre technique) le plus possible la main d'œuvre non qualifiée et qualifiée dans la zone où les travaux sont réalisés. En particulier, il devra essayer de recruter en priorité les populations locales pour effectuer les tâches de nettoyage et de restauration dans la base-chantier et la base-vie. A défaut de ne trouver le personnel qualifié sur place, il sera autorisé à engager la main d'œuvre à l’extérieur de la commune. Pour ce faire, un mois avant le commencement de l’installation du chantier, l’entreprise devra organiser une réunion avec ses sous-traitants locaux afin de discuter des besoins en main d’oeuvre.</w:t>
      </w:r>
    </w:p>
    <w:p w14:paraId="4D906FA9" w14:textId="77777777" w:rsidR="00821B14" w:rsidRPr="00D029B7" w:rsidRDefault="00821B14" w:rsidP="00821B14">
      <w:pPr>
        <w:spacing w:before="120" w:line="200" w:lineRule="exact"/>
        <w:rPr>
          <w:sz w:val="22"/>
          <w:szCs w:val="22"/>
          <w:lang w:eastAsia="ja-JP"/>
        </w:rPr>
      </w:pPr>
      <w:r w:rsidRPr="00D029B7">
        <w:rPr>
          <w:sz w:val="22"/>
          <w:szCs w:val="22"/>
          <w:lang w:eastAsia="ja-JP"/>
        </w:rPr>
        <w:t>Une consultation publique en présence des autorités locales sera ensuite réalisée afin de :</w:t>
      </w:r>
    </w:p>
    <w:p w14:paraId="39187213" w14:textId="77777777" w:rsidR="00821B14" w:rsidRPr="00D029B7" w:rsidRDefault="00821B14" w:rsidP="00821B14">
      <w:pPr>
        <w:pStyle w:val="Paragraphedeliste"/>
        <w:numPr>
          <w:ilvl w:val="0"/>
          <w:numId w:val="726"/>
        </w:numPr>
        <w:spacing w:before="120" w:after="0" w:line="200" w:lineRule="exact"/>
        <w:contextualSpacing w:val="0"/>
        <w:rPr>
          <w:sz w:val="22"/>
          <w:szCs w:val="22"/>
          <w:lang w:eastAsia="ja-JP"/>
        </w:rPr>
      </w:pPr>
      <w:r w:rsidRPr="00D029B7">
        <w:rPr>
          <w:sz w:val="22"/>
          <w:szCs w:val="22"/>
          <w:lang w:eastAsia="ja-JP"/>
        </w:rPr>
        <w:t>Présenter les postes à pourvoir, les qualifications nécessaires et les conditions de travail ;</w:t>
      </w:r>
    </w:p>
    <w:p w14:paraId="79DD07E8" w14:textId="77777777" w:rsidR="00821B14" w:rsidRPr="00D029B7" w:rsidRDefault="00821B14" w:rsidP="00821B14">
      <w:pPr>
        <w:pStyle w:val="Paragraphedeliste"/>
        <w:numPr>
          <w:ilvl w:val="0"/>
          <w:numId w:val="726"/>
        </w:numPr>
        <w:spacing w:before="120" w:after="0" w:line="200" w:lineRule="exact"/>
        <w:contextualSpacing w:val="0"/>
        <w:rPr>
          <w:sz w:val="22"/>
          <w:szCs w:val="22"/>
          <w:lang w:eastAsia="ja-JP"/>
        </w:rPr>
      </w:pPr>
      <w:r w:rsidRPr="00D029B7">
        <w:rPr>
          <w:sz w:val="22"/>
          <w:szCs w:val="22"/>
          <w:lang w:eastAsia="ja-JP"/>
        </w:rPr>
        <w:t>Faire un état des lieux des compétences disponibles au sein de la population ;</w:t>
      </w:r>
    </w:p>
    <w:p w14:paraId="2F855AA6" w14:textId="77777777" w:rsidR="00821B14" w:rsidRPr="00D029B7" w:rsidRDefault="00821B14" w:rsidP="00821B14">
      <w:pPr>
        <w:pStyle w:val="Paragraphedeliste"/>
        <w:numPr>
          <w:ilvl w:val="0"/>
          <w:numId w:val="726"/>
        </w:numPr>
        <w:spacing w:before="120" w:after="0" w:line="200" w:lineRule="exact"/>
        <w:contextualSpacing w:val="0"/>
        <w:rPr>
          <w:sz w:val="22"/>
          <w:szCs w:val="22"/>
          <w:lang w:eastAsia="ja-JP"/>
        </w:rPr>
      </w:pPr>
      <w:r w:rsidRPr="00D029B7">
        <w:rPr>
          <w:sz w:val="22"/>
          <w:szCs w:val="22"/>
          <w:lang w:eastAsia="ja-JP"/>
        </w:rPr>
        <w:t>Procéder au recrutement des personnes intéressées et correspondant aux qualifications requises (prise de contact individuel, programme de recrutement avec contrat d’embauche écrit et conforme à la réglementation en vigueur aux Comores).</w:t>
      </w:r>
    </w:p>
    <w:p w14:paraId="29F36673" w14:textId="77777777" w:rsidR="00821B14" w:rsidRPr="00D029B7" w:rsidRDefault="00821B14" w:rsidP="00821B14">
      <w:pPr>
        <w:spacing w:before="120" w:line="200" w:lineRule="exact"/>
        <w:rPr>
          <w:sz w:val="22"/>
          <w:szCs w:val="22"/>
          <w:lang w:eastAsia="ja-JP"/>
        </w:rPr>
      </w:pPr>
      <w:r w:rsidRPr="00D029B7">
        <w:rPr>
          <w:sz w:val="22"/>
          <w:szCs w:val="22"/>
          <w:lang w:eastAsia="ja-JP"/>
        </w:rPr>
        <w:t>Dans le cas où le nombre de candidats serait supérieur aux besoins de l’entreprise, la sélection devra se faire sur l’expérience des candidats, en donnant la priorité aux occupant(e)s des cabanons présents sur la plage.</w:t>
      </w:r>
    </w:p>
    <w:p w14:paraId="79AE22F0" w14:textId="77777777" w:rsidR="00821B14" w:rsidRPr="00D029B7" w:rsidRDefault="00821B14" w:rsidP="00821B14">
      <w:pPr>
        <w:spacing w:before="120" w:line="200" w:lineRule="exact"/>
        <w:rPr>
          <w:sz w:val="22"/>
          <w:szCs w:val="22"/>
          <w:lang w:eastAsia="ja-JP"/>
        </w:rPr>
      </w:pPr>
      <w:r w:rsidRPr="00D029B7">
        <w:rPr>
          <w:sz w:val="22"/>
          <w:szCs w:val="22"/>
          <w:lang w:eastAsia="ja-JP"/>
        </w:rPr>
        <w:t>Dans le cas où les populations riveraines ne sont pas intéressées pour travailler sur le chantier, ou si le nombre d’intéressés est insuffisants, l’entreprise de construction pourra alors faire appel à de la main d’oeuvre externe à la zone de Projet.</w:t>
      </w:r>
    </w:p>
    <w:p w14:paraId="287F573C"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devra mettre à disposition un registre du personnel mentionnant les filiations, l’adresse, le mode de recrutement, son poste, pour permettre à la mission de contrôle d’effectuer les inspections et contrôles nécessaires.</w:t>
      </w:r>
    </w:p>
    <w:p w14:paraId="384270FD" w14:textId="77777777" w:rsidR="00821B14" w:rsidRPr="00D029B7" w:rsidRDefault="00821B14" w:rsidP="00821B14">
      <w:pPr>
        <w:spacing w:before="120" w:line="200" w:lineRule="exact"/>
        <w:rPr>
          <w:sz w:val="22"/>
          <w:szCs w:val="22"/>
          <w:lang w:eastAsia="ja-JP"/>
        </w:rPr>
      </w:pPr>
      <w:r w:rsidRPr="00D029B7">
        <w:rPr>
          <w:sz w:val="22"/>
          <w:szCs w:val="22"/>
          <w:lang w:eastAsia="ja-JP"/>
        </w:rPr>
        <w:t>Un règlement interne de l’installation du chantier doit mentionner spécifiquement les règles de sécurité, interdire la consommation d’alcool pendant les heures de travail, sensibiliser le personnel à la protection de l'environnement, au respect des us et coutumes des populations et des relations humaines d’une manière générale. Des séances d’information et de sensibilisation seront à tenir à fréquence hebdomadaire (idéalement au début de la semaine) et le règlement est à afficher visiblement dans les diverses installations.</w:t>
      </w:r>
    </w:p>
    <w:p w14:paraId="67F56BBB"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devra respecter et appliquer rigoureusement la législation comorienne en matière de santé et sécurité du travail. Les équipements de protection individuelle (EPI : casques, gants, chaussures de sécurité, gilets de haute visibilité, etc.) seront distribués adéquatement aux postes occupés par les employés. De même, les engins et poids lourds seront impérativement équipés d’avertisseurs de recul.</w:t>
      </w:r>
    </w:p>
    <w:p w14:paraId="4D32CC42" w14:textId="77777777" w:rsidR="00821B14" w:rsidRPr="00D029B7" w:rsidRDefault="00821B14" w:rsidP="00821B14">
      <w:pPr>
        <w:spacing w:before="120" w:line="200" w:lineRule="exact"/>
        <w:rPr>
          <w:sz w:val="22"/>
          <w:szCs w:val="22"/>
          <w:lang w:eastAsia="ja-JP"/>
        </w:rPr>
      </w:pPr>
      <w:r w:rsidRPr="00D029B7">
        <w:rPr>
          <w:sz w:val="22"/>
          <w:szCs w:val="22"/>
          <w:lang w:eastAsia="ja-JP"/>
        </w:rPr>
        <w:t>Sans s’y limiter, l’Entrepreneur devra tenir compte des dispositions suivantes du code du travail et de toute autre réglementation nationale qui encadre la santé et la sécurité du personnel de chantier.</w:t>
      </w:r>
    </w:p>
    <w:p w14:paraId="30D2EC53" w14:textId="77777777" w:rsidR="00821B14" w:rsidRPr="00D029B7" w:rsidRDefault="00821B14" w:rsidP="00821B14">
      <w:pPr>
        <w:spacing w:before="120" w:line="200" w:lineRule="exact"/>
        <w:rPr>
          <w:sz w:val="22"/>
          <w:szCs w:val="22"/>
          <w:lang w:eastAsia="ja-JP"/>
        </w:rPr>
      </w:pPr>
      <w:r w:rsidRPr="00D029B7">
        <w:rPr>
          <w:sz w:val="22"/>
          <w:szCs w:val="22"/>
          <w:lang w:eastAsia="ja-JP"/>
        </w:rPr>
        <w:t>Les conditions de vie du personnel de chantier devront être décentes. Pour la base vie, l’Entrepreneur devra s’acquitter des installations suivantes :</w:t>
      </w:r>
    </w:p>
    <w:p w14:paraId="26C0F8A8" w14:textId="77777777" w:rsidR="00821B14" w:rsidRPr="00D029B7" w:rsidRDefault="00821B14" w:rsidP="00821B14">
      <w:pPr>
        <w:pStyle w:val="Paragraphedeliste"/>
        <w:numPr>
          <w:ilvl w:val="0"/>
          <w:numId w:val="723"/>
        </w:numPr>
        <w:spacing w:before="120" w:after="0" w:line="200" w:lineRule="exact"/>
        <w:contextualSpacing w:val="0"/>
        <w:rPr>
          <w:sz w:val="22"/>
          <w:szCs w:val="22"/>
          <w:lang w:eastAsia="ja-JP"/>
        </w:rPr>
      </w:pPr>
      <w:r w:rsidRPr="00D029B7">
        <w:rPr>
          <w:sz w:val="22"/>
          <w:szCs w:val="22"/>
          <w:lang w:eastAsia="ja-JP"/>
        </w:rPr>
        <w:t>l’aménagement d’un réfectoire avec les spécifications suivantes :</w:t>
      </w:r>
    </w:p>
    <w:p w14:paraId="541009F7"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 xml:space="preserve">Le réfectoire sera au moins à 10 m des sanitaires </w:t>
      </w:r>
    </w:p>
    <w:p w14:paraId="065B26C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une surface est de 1,30 m</w:t>
      </w:r>
      <w:r w:rsidRPr="00D029B7">
        <w:rPr>
          <w:sz w:val="22"/>
          <w:szCs w:val="22"/>
          <w:vertAlign w:val="superscript"/>
          <w:lang w:eastAsia="ja-JP"/>
        </w:rPr>
        <w:t>2</w:t>
      </w:r>
      <w:r w:rsidRPr="00D029B7">
        <w:rPr>
          <w:sz w:val="22"/>
          <w:szCs w:val="22"/>
          <w:lang w:eastAsia="ja-JP"/>
        </w:rPr>
        <w:t xml:space="preserve"> par place assise dans la salle à manger</w:t>
      </w:r>
    </w:p>
    <w:p w14:paraId="71EB0577"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 réfectoire répondra aux normes minimales d'un établissement recevant du public (ERP) : dégagement suffisant, éclairage de secours, moyens de lutte contre l'incendie, aération suffisante en fonction des occupants, etc.</w:t>
      </w:r>
    </w:p>
    <w:p w14:paraId="603DA562"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Les sols et les murs doivent être conçus avec des matériaux imperméables, et d’entretiens faciles</w:t>
      </w:r>
    </w:p>
    <w:p w14:paraId="37FE83E2"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 réfectoire aura au moins 02 portes avec ouverture vers l'extérieur pour permettre une évacuation rapide</w:t>
      </w:r>
    </w:p>
    <w:p w14:paraId="3A16426E"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 carrelage sera anti dérapant</w:t>
      </w:r>
    </w:p>
    <w:p w14:paraId="02FF3AD3"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lastRenderedPageBreak/>
        <w:t>Le réfectoire sera au moins ventilé artificiellement et/ou climatisé</w:t>
      </w:r>
    </w:p>
    <w:p w14:paraId="1480615C"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Si le réfectoire est utilisé comme un endroit pour réchauffer les aliments, il sera prévu des hottes permettant d'évacuer les odeurs</w:t>
      </w:r>
    </w:p>
    <w:p w14:paraId="1C23BC73"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des lave-mains à commande non manuelle à l'entrée du réfectoire</w:t>
      </w:r>
    </w:p>
    <w:p w14:paraId="220150D6"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01 extincteur ABC de 9 kg à chaque entrée</w:t>
      </w:r>
    </w:p>
    <w:p w14:paraId="2786D90B"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un local ou endroit pour stocker les déchets avec une séparation des déchets ménagers de ceux issus des restes d'aliments</w:t>
      </w:r>
    </w:p>
    <w:p w14:paraId="7B41306B"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l'accès pour des personnes à mobilité réduite</w:t>
      </w:r>
    </w:p>
    <w:p w14:paraId="0EEB6645" w14:textId="77777777" w:rsidR="00821B14" w:rsidRPr="00D029B7" w:rsidRDefault="00821B14" w:rsidP="00821B14">
      <w:pPr>
        <w:pStyle w:val="Paragraphedeliste"/>
        <w:numPr>
          <w:ilvl w:val="0"/>
          <w:numId w:val="723"/>
        </w:numPr>
        <w:spacing w:before="120" w:after="0" w:line="200" w:lineRule="exact"/>
        <w:contextualSpacing w:val="0"/>
        <w:rPr>
          <w:sz w:val="22"/>
          <w:szCs w:val="22"/>
          <w:lang w:eastAsia="ja-JP"/>
        </w:rPr>
      </w:pPr>
      <w:r w:rsidRPr="00D029B7">
        <w:rPr>
          <w:sz w:val="22"/>
          <w:szCs w:val="22"/>
          <w:lang w:eastAsia="ja-JP"/>
        </w:rPr>
        <w:t xml:space="preserve">l’aménagement </w:t>
      </w:r>
      <w:r w:rsidRPr="00D029B7">
        <w:rPr>
          <w:b/>
          <w:sz w:val="22"/>
          <w:szCs w:val="22"/>
          <w:lang w:eastAsia="ja-JP"/>
        </w:rPr>
        <w:t>d’une cuisine</w:t>
      </w:r>
      <w:r w:rsidRPr="00D029B7">
        <w:rPr>
          <w:sz w:val="22"/>
          <w:szCs w:val="22"/>
          <w:lang w:eastAsia="ja-JP"/>
        </w:rPr>
        <w:t xml:space="preserve"> avec les spécifications suivantes :</w:t>
      </w:r>
    </w:p>
    <w:p w14:paraId="77BF2008"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Les cuisines disposeront d'une fosse étanche de récupération des eaux usées différentes des toilettes</w:t>
      </w:r>
    </w:p>
    <w:p w14:paraId="7A3CD13B"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Les sols et les murs doivent être conçus avec des matériaux imperméables, et d’entretiens faciles</w:t>
      </w:r>
    </w:p>
    <w:p w14:paraId="0A33CE3B"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 carrelage sera anti dérapant</w:t>
      </w:r>
    </w:p>
    <w:p w14:paraId="007B6269"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Les bonbonnes de gaz seront stockées à l'extérieur dans un abri de protection</w:t>
      </w:r>
    </w:p>
    <w:p w14:paraId="187B19BC"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La tuyauterie d'alimentation des cuisinières aura 02 dispositifs d'arrêt automatique accessibles à l'extérieur de la cuisine et à l'intérieur</w:t>
      </w:r>
    </w:p>
    <w:p w14:paraId="4596EEA1"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Des hottes seront installées pour évacuer les odeurs et vapeurs dues à la cuisson des aliments</w:t>
      </w:r>
    </w:p>
    <w:p w14:paraId="4A4D77B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La cuisine disposera de 02 portes au moins</w:t>
      </w:r>
    </w:p>
    <w:p w14:paraId="18F63B6A"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 xml:space="preserve">Prévoir des endroits de stockages temporaires des aliments </w:t>
      </w:r>
    </w:p>
    <w:p w14:paraId="3952111F"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 xml:space="preserve">Prévoir 01 extincteur ABC de 9 kg à chaque entrée </w:t>
      </w:r>
    </w:p>
    <w:p w14:paraId="1C67B44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des BAES</w:t>
      </w:r>
    </w:p>
    <w:p w14:paraId="517B850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l'accès pour des personnes à mobilité réduite</w:t>
      </w:r>
    </w:p>
    <w:p w14:paraId="0AAAF560" w14:textId="77777777" w:rsidR="00821B14" w:rsidRPr="00D029B7" w:rsidRDefault="00821B14" w:rsidP="00821B14">
      <w:pPr>
        <w:pStyle w:val="Paragraphedeliste"/>
        <w:numPr>
          <w:ilvl w:val="0"/>
          <w:numId w:val="723"/>
        </w:numPr>
        <w:spacing w:before="120" w:after="0" w:line="200" w:lineRule="exact"/>
        <w:ind w:left="714" w:hanging="357"/>
        <w:contextualSpacing w:val="0"/>
        <w:rPr>
          <w:sz w:val="22"/>
          <w:szCs w:val="22"/>
          <w:lang w:eastAsia="ja-JP"/>
        </w:rPr>
      </w:pPr>
      <w:r w:rsidRPr="00D029B7">
        <w:rPr>
          <w:sz w:val="22"/>
          <w:szCs w:val="22"/>
          <w:lang w:eastAsia="ja-JP"/>
        </w:rPr>
        <w:t xml:space="preserve">l’aménagement </w:t>
      </w:r>
      <w:r w:rsidRPr="00D029B7">
        <w:rPr>
          <w:b/>
          <w:sz w:val="22"/>
          <w:szCs w:val="22"/>
          <w:lang w:eastAsia="ja-JP"/>
        </w:rPr>
        <w:t>d’une buanderie</w:t>
      </w:r>
    </w:p>
    <w:p w14:paraId="5B940E3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La buanderie sera aménagée de sorte que le circuit des linges sales ne croise pas celui des linges propres</w:t>
      </w:r>
    </w:p>
    <w:p w14:paraId="59F1F925"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les alimentations et évacuations pour des machines à laver</w:t>
      </w:r>
    </w:p>
    <w:p w14:paraId="32EFDDE1"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un espace pour le déballage du linge sale</w:t>
      </w:r>
    </w:p>
    <w:p w14:paraId="371FC79F"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un lavabo</w:t>
      </w:r>
    </w:p>
    <w:p w14:paraId="5939F228"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Séparer les machines à laver les tenues de celle des habits de ville et du linge de la cuisine (torchons, serviette, nappes, etc.)</w:t>
      </w:r>
    </w:p>
    <w:p w14:paraId="1F0BC8BE"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Prévoir des hottes d'aération et/ou créer suffisamment d'ouvertures</w:t>
      </w:r>
    </w:p>
    <w:p w14:paraId="2220DD31" w14:textId="77777777" w:rsidR="00821B14" w:rsidRPr="00D029B7" w:rsidRDefault="00821B14" w:rsidP="00821B14">
      <w:pPr>
        <w:pStyle w:val="Paragraphedeliste"/>
        <w:numPr>
          <w:ilvl w:val="0"/>
          <w:numId w:val="724"/>
        </w:numPr>
        <w:spacing w:before="120" w:after="0" w:line="200" w:lineRule="exact"/>
        <w:ind w:left="1134"/>
        <w:contextualSpacing w:val="0"/>
        <w:rPr>
          <w:sz w:val="22"/>
          <w:szCs w:val="22"/>
          <w:lang w:eastAsia="ja-JP"/>
        </w:rPr>
      </w:pPr>
      <w:r w:rsidRPr="00D029B7">
        <w:rPr>
          <w:sz w:val="22"/>
          <w:szCs w:val="22"/>
          <w:lang w:eastAsia="ja-JP"/>
        </w:rPr>
        <w:t>Les sols et les murs doivent être conçus avec des matériaux imperméables, et d’entretiens faciles</w:t>
      </w:r>
    </w:p>
    <w:p w14:paraId="61D2752B" w14:textId="77777777" w:rsidR="00821B14" w:rsidRPr="00D029B7" w:rsidRDefault="00821B14" w:rsidP="00821B14">
      <w:pPr>
        <w:spacing w:before="120" w:line="200" w:lineRule="exact"/>
        <w:rPr>
          <w:sz w:val="22"/>
          <w:szCs w:val="22"/>
          <w:lang w:eastAsia="ja-JP"/>
        </w:rPr>
      </w:pPr>
      <w:r w:rsidRPr="00D029B7">
        <w:rPr>
          <w:sz w:val="22"/>
          <w:szCs w:val="22"/>
          <w:lang w:eastAsia="ja-JP"/>
        </w:rPr>
        <w:t>Des affiches rappelant l'obligation de port d'équipement de protection individuelle seront mises en place aux endroits adéquats du chantier afin qu'ils puissent être vus par l'ensemble des employés.</w:t>
      </w:r>
    </w:p>
    <w:p w14:paraId="61E5E0B0" w14:textId="77777777" w:rsidR="00821B14" w:rsidRPr="00D029B7" w:rsidRDefault="00821B14" w:rsidP="00821B14">
      <w:pPr>
        <w:spacing w:before="120" w:line="200" w:lineRule="exact"/>
        <w:rPr>
          <w:sz w:val="22"/>
          <w:szCs w:val="22"/>
          <w:lang w:eastAsia="ja-JP"/>
        </w:rPr>
      </w:pPr>
      <w:r w:rsidRPr="00D029B7">
        <w:rPr>
          <w:sz w:val="22"/>
          <w:szCs w:val="22"/>
          <w:lang w:eastAsia="ja-JP"/>
        </w:rPr>
        <w:t>Conformément aux recommandations de l’EIES, les dispositions suivantes devront être prises par l’Entrepreneur pour assurer la sécurité et la santé de son personnel :</w:t>
      </w:r>
    </w:p>
    <w:p w14:paraId="4AE9B99F"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Des kits de premiers soins devront être présents sur les sites (et dans chaque véhicule et engin de chantier, sur terre comme en mer).</w:t>
      </w:r>
    </w:p>
    <w:p w14:paraId="0382E201"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L’entreprise devra planifier les procédures d’intervention en cas d’accident, telles que l’évacuation des blessés vers l’hôpital le plus proche. Les premiers soins devront être administrés sur place par du personnel formé.</w:t>
      </w:r>
    </w:p>
    <w:p w14:paraId="4F2500A7"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L’entreprise doit pouvoir réagir rapidement en cas d’incendie. Des extincteurs devront être présents dans chaque véhicule et engins de chantier et au niveau de la base de chantier selon la sensibilité des installations</w:t>
      </w:r>
    </w:p>
    <w:p w14:paraId="5996DAA9"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Des panneaux de signalisation indiquant la présence de travaux devront être installés.</w:t>
      </w:r>
    </w:p>
    <w:p w14:paraId="0B4F76FD"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Les conducteurs devront être formés sur la limitation de vitesse établie par le chef de chantier (e.g. 30 km/h).</w:t>
      </w:r>
    </w:p>
    <w:p w14:paraId="0294897A"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Au besoin, des ralentisseurs temporaires devront être construits pour réduire la vitesse de circulation.</w:t>
      </w:r>
    </w:p>
    <w:p w14:paraId="176ABE54"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L’entreprise devra entreposer les matières dangereuses dans des lieux clos, sécurisés et surveillés, conformément à la règlementation comorienne en la matière</w:t>
      </w:r>
    </w:p>
    <w:p w14:paraId="7514480C" w14:textId="77777777" w:rsidR="00821B14" w:rsidRPr="00D029B7" w:rsidRDefault="00821B14" w:rsidP="00821B14">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L’accès et l’utilisation de la machinerie sur le site de construction devra se faire par des ouvriers qualifiés</w:t>
      </w:r>
    </w:p>
    <w:p w14:paraId="261CF9A9" w14:textId="77777777" w:rsidR="00821B14" w:rsidRPr="00D029B7" w:rsidRDefault="00821B14" w:rsidP="00821B14">
      <w:pPr>
        <w:keepLines/>
        <w:spacing w:before="120" w:line="360" w:lineRule="exact"/>
        <w:rPr>
          <w:sz w:val="28"/>
          <w:szCs w:val="22"/>
        </w:rPr>
      </w:pPr>
    </w:p>
    <w:p w14:paraId="40A28144"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915" w:name="_Toc121760482"/>
      <w:bookmarkStart w:id="1916" w:name="_Toc124713749"/>
      <w:bookmarkStart w:id="1917" w:name="_Toc124713945"/>
      <w:bookmarkStart w:id="1918" w:name="_Toc124714141"/>
      <w:bookmarkStart w:id="1919" w:name="_Toc130287632"/>
      <w:bookmarkStart w:id="1920" w:name="_Toc144982012"/>
      <w:r w:rsidRPr="00D029B7">
        <w:rPr>
          <w:rFonts w:eastAsia="Calibri"/>
          <w:color w:val="004F88"/>
          <w:sz w:val="22"/>
          <w:szCs w:val="22"/>
          <w:lang w:eastAsia="en-US"/>
        </w:rPr>
        <w:t>Opérations de formation et sensibilisation du personnel</w:t>
      </w:r>
      <w:bookmarkEnd w:id="1915"/>
      <w:bookmarkEnd w:id="1916"/>
      <w:bookmarkEnd w:id="1917"/>
      <w:bookmarkEnd w:id="1918"/>
      <w:bookmarkEnd w:id="1919"/>
      <w:bookmarkEnd w:id="1920"/>
    </w:p>
    <w:p w14:paraId="3545E260"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Plusieurs opérations de sensibilisation du personnel de l’Entrepreneur et de ses sous-traitants devront être réalisées à la charge de l’Entrepreneur dès leur installation et avant le démarrage de toute activité. </w:t>
      </w:r>
    </w:p>
    <w:p w14:paraId="550A3A17" w14:textId="77777777" w:rsidR="00821B14" w:rsidRPr="00D029B7" w:rsidRDefault="00821B14" w:rsidP="00821B14">
      <w:pPr>
        <w:spacing w:before="120" w:line="200" w:lineRule="exact"/>
        <w:rPr>
          <w:sz w:val="22"/>
          <w:szCs w:val="22"/>
          <w:lang w:eastAsia="ja-JP"/>
        </w:rPr>
      </w:pPr>
      <w:r w:rsidRPr="00D029B7">
        <w:rPr>
          <w:sz w:val="22"/>
          <w:szCs w:val="22"/>
          <w:lang w:eastAsia="ja-JP"/>
        </w:rPr>
        <w:lastRenderedPageBreak/>
        <w:t>Conformément au PGES, l’Entrepreneur devra dérouler au moins trois types de formation au personnel de chantier (ce nombre n’est pas limitatif) :</w:t>
      </w:r>
    </w:p>
    <w:p w14:paraId="04636D8F"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Sensibilisation du personnel à la protection de l'environnement</w:t>
      </w:r>
    </w:p>
    <w:p w14:paraId="756EBB52" w14:textId="77777777" w:rsidR="00821B14" w:rsidRPr="00D029B7" w:rsidRDefault="00821B14" w:rsidP="00821B14">
      <w:pPr>
        <w:spacing w:before="120" w:line="200" w:lineRule="exact"/>
        <w:rPr>
          <w:sz w:val="22"/>
          <w:szCs w:val="22"/>
          <w:lang w:eastAsia="ja-JP"/>
        </w:rPr>
      </w:pPr>
      <w:r w:rsidRPr="00D029B7">
        <w:rPr>
          <w:sz w:val="22"/>
          <w:szCs w:val="22"/>
          <w:lang w:eastAsia="ja-JP"/>
        </w:rPr>
        <w:t>Le personnel de l’Entrepreneur et de ses sous-traitants devra être sensibilisé par voie d'affichage et de réunions de sensibilisation à la protection de l'environnement.</w:t>
      </w:r>
    </w:p>
    <w:p w14:paraId="341537B8" w14:textId="77777777" w:rsidR="00821B14" w:rsidRPr="00D029B7" w:rsidRDefault="00821B14" w:rsidP="00821B14">
      <w:pPr>
        <w:spacing w:before="120" w:line="200" w:lineRule="exact"/>
        <w:rPr>
          <w:sz w:val="22"/>
          <w:szCs w:val="22"/>
          <w:lang w:eastAsia="ja-JP"/>
        </w:rPr>
      </w:pPr>
      <w:r w:rsidRPr="00D029B7">
        <w:rPr>
          <w:sz w:val="22"/>
          <w:szCs w:val="22"/>
          <w:lang w:eastAsia="ja-JP"/>
        </w:rPr>
        <w:t>Au cours de ces réunions seront rappelées les précautions simples permettant d'éviter de nuire à l'environnement et aux populations riveraines, en évitant notamment tout rejet direct de substances et déchets polluants dans la nature ou tout comportement dangereux dans la conduite des véhicules et engins de chantier.</w:t>
      </w:r>
    </w:p>
    <w:p w14:paraId="2D075C4C" w14:textId="77777777" w:rsidR="00821B14" w:rsidRPr="00D029B7" w:rsidRDefault="00821B14" w:rsidP="00821B14">
      <w:pPr>
        <w:spacing w:before="120" w:line="200" w:lineRule="exact"/>
        <w:rPr>
          <w:sz w:val="22"/>
          <w:szCs w:val="22"/>
          <w:u w:val="single"/>
          <w:lang w:eastAsia="ja-JP"/>
        </w:rPr>
      </w:pPr>
      <w:r w:rsidRPr="00D029B7">
        <w:rPr>
          <w:sz w:val="22"/>
          <w:szCs w:val="22"/>
          <w:u w:val="single"/>
          <w:lang w:eastAsia="ja-JP"/>
        </w:rPr>
        <w:t>Formations santé sécurité</w:t>
      </w:r>
    </w:p>
    <w:p w14:paraId="0E6C89E8" w14:textId="77777777" w:rsidR="00821B14" w:rsidRPr="00D029B7" w:rsidRDefault="00821B14" w:rsidP="00821B14">
      <w:pPr>
        <w:spacing w:before="120" w:line="200" w:lineRule="exact"/>
        <w:rPr>
          <w:sz w:val="22"/>
          <w:szCs w:val="22"/>
          <w:lang w:eastAsia="ja-JP"/>
        </w:rPr>
      </w:pPr>
      <w:r w:rsidRPr="00D029B7">
        <w:rPr>
          <w:sz w:val="22"/>
          <w:szCs w:val="22"/>
          <w:lang w:eastAsia="ja-JP"/>
        </w:rPr>
        <w:t>L’Entrepreneur doit s’engager sur la conduite des bonnes pratiques en matière de santé et de sécurité au travail. Pour ce faire, il devra prévoir une formation courte sur ces bonnes pratiques et conforme aux directives de la plus récente norme ISO relative au « Système de management de la santé et de la sécurité au travail ».</w:t>
      </w:r>
    </w:p>
    <w:p w14:paraId="74F348E4" w14:textId="77777777" w:rsidR="00821B14" w:rsidRPr="00D029B7" w:rsidRDefault="00821B14" w:rsidP="00821B14">
      <w:pPr>
        <w:spacing w:before="120" w:line="200" w:lineRule="exact"/>
        <w:rPr>
          <w:sz w:val="22"/>
          <w:szCs w:val="22"/>
          <w:lang w:eastAsia="ja-JP"/>
        </w:rPr>
      </w:pPr>
      <w:r w:rsidRPr="00D029B7">
        <w:rPr>
          <w:sz w:val="22"/>
          <w:szCs w:val="22"/>
          <w:lang w:eastAsia="ja-JP"/>
        </w:rPr>
        <w:t>Le responsable santé-sécurité et environnement devra dispenser cette formation « santé sécurité » au travail auprès des cadres et des ouvriers (incluant les sous-traitant). La formation portera sur le port des équipements de protection individuelle, la prise en compte de la sécurité des riverains, un apprentissage aux premiers secours et sur la gestion des risques techniques professionnels.</w:t>
      </w:r>
    </w:p>
    <w:p w14:paraId="34405B33" w14:textId="77777777" w:rsidR="00821B14" w:rsidRPr="00D029B7" w:rsidRDefault="00821B14" w:rsidP="00821B14">
      <w:pPr>
        <w:spacing w:before="120" w:line="200" w:lineRule="exact"/>
        <w:rPr>
          <w:sz w:val="22"/>
          <w:szCs w:val="22"/>
          <w:lang w:eastAsia="ja-JP"/>
        </w:rPr>
      </w:pPr>
      <w:r w:rsidRPr="00D029B7">
        <w:rPr>
          <w:sz w:val="22"/>
          <w:szCs w:val="22"/>
          <w:lang w:eastAsia="ja-JP"/>
        </w:rPr>
        <w:t xml:space="preserve">Cette formation sera adaptée aux analphabètes avec notamment des supports imagés et des cas pratiques. </w:t>
      </w:r>
    </w:p>
    <w:p w14:paraId="23F77D7C" w14:textId="77777777" w:rsidR="00821B14" w:rsidRPr="00D029B7" w:rsidRDefault="00821B14" w:rsidP="00821B14">
      <w:pPr>
        <w:spacing w:before="120" w:after="120"/>
        <w:rPr>
          <w:sz w:val="28"/>
          <w:szCs w:val="22"/>
          <w:lang w:eastAsia="ja-JP"/>
        </w:rPr>
      </w:pPr>
    </w:p>
    <w:p w14:paraId="6895BC3C" w14:textId="77777777" w:rsidR="00821B14" w:rsidRPr="00D029B7" w:rsidRDefault="00821B14" w:rsidP="00821B14">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921" w:name="_Toc315711342"/>
      <w:bookmarkStart w:id="1922" w:name="_Toc365198093"/>
      <w:bookmarkStart w:id="1923" w:name="_Toc506366815"/>
      <w:bookmarkStart w:id="1924" w:name="_Toc506612866"/>
      <w:bookmarkStart w:id="1925" w:name="_Toc121760483"/>
      <w:bookmarkStart w:id="1926" w:name="_Toc124713750"/>
      <w:bookmarkStart w:id="1927" w:name="_Toc124713946"/>
      <w:bookmarkStart w:id="1928" w:name="_Toc124714142"/>
      <w:bookmarkStart w:id="1929" w:name="_Toc130287633"/>
      <w:bookmarkStart w:id="1930" w:name="_Toc144982013"/>
      <w:r w:rsidRPr="00D029B7">
        <w:rPr>
          <w:rFonts w:eastAsia="Calibri"/>
          <w:color w:val="004F88"/>
          <w:sz w:val="22"/>
          <w:szCs w:val="22"/>
          <w:lang w:eastAsia="en-US"/>
        </w:rPr>
        <w:t>Surveillance de la mise en œuvre du PEHS</w:t>
      </w:r>
      <w:bookmarkEnd w:id="1921"/>
      <w:bookmarkEnd w:id="1922"/>
      <w:r w:rsidRPr="00D029B7">
        <w:rPr>
          <w:rFonts w:eastAsia="Calibri"/>
          <w:color w:val="004F88"/>
          <w:sz w:val="22"/>
          <w:szCs w:val="22"/>
          <w:lang w:eastAsia="en-US"/>
        </w:rPr>
        <w:t>S</w:t>
      </w:r>
      <w:bookmarkEnd w:id="1923"/>
      <w:bookmarkEnd w:id="1924"/>
      <w:bookmarkEnd w:id="1925"/>
      <w:bookmarkEnd w:id="1926"/>
      <w:bookmarkEnd w:id="1927"/>
      <w:bookmarkEnd w:id="1928"/>
      <w:bookmarkEnd w:id="1929"/>
      <w:bookmarkEnd w:id="1930"/>
    </w:p>
    <w:p w14:paraId="536340DB" w14:textId="77777777" w:rsidR="00821B14" w:rsidRPr="00D029B7" w:rsidRDefault="00821B14" w:rsidP="00821B14">
      <w:pPr>
        <w:spacing w:before="120" w:line="200" w:lineRule="exact"/>
        <w:rPr>
          <w:sz w:val="22"/>
          <w:szCs w:val="22"/>
          <w:lang w:eastAsia="ja-JP"/>
        </w:rPr>
      </w:pPr>
      <w:r w:rsidRPr="00D029B7">
        <w:rPr>
          <w:sz w:val="22"/>
          <w:szCs w:val="22"/>
          <w:lang w:eastAsia="ja-JP"/>
        </w:rPr>
        <w:t>La responsabilité première de la surveillance environnementale est confiée à l’Entrepreneur. Il devra vérifier au quotidien la mise en œuvre adéquate des prescriptions environnementales et établir un bilan environnemental mensuel. Les mesures mises en œuvre qui ne permettent pas d’éviter ou de minimiser certains impacts devront être réajustés pour une meilleure efficacité. L’équipe de la mission de contrôle s’assurera de la mise en œuvre adéquate des mesures spécifiés dans le présent dossier et dans le PEHS validé de l’Entrepreneur par :</w:t>
      </w:r>
    </w:p>
    <w:p w14:paraId="21BC0374"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des visites d’inspection régulière des chantiers ;</w:t>
      </w:r>
    </w:p>
    <w:p w14:paraId="44DD3037"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une revue et approbation du PEHS ;</w:t>
      </w:r>
    </w:p>
    <w:p w14:paraId="748F74DC"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une évaluation et approbation des opérateurs sous-traitants de l’Entrepreneur pour les mesures d’accompagnement ;</w:t>
      </w:r>
    </w:p>
    <w:p w14:paraId="3E8315AE"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une documentation des fiches de surveillance de base-chantier, de chantiers et travaux, de carrière et de site d’emprunt ;</w:t>
      </w:r>
    </w:p>
    <w:p w14:paraId="45E3947E"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une rédaction du chapitre Environnement, Social, Hygiène, Santé et Sécurité dans les rapports périodiques de chantier ;</w:t>
      </w:r>
    </w:p>
    <w:p w14:paraId="46C48F46" w14:textId="77777777" w:rsidR="00821B14" w:rsidRPr="00D029B7" w:rsidRDefault="00821B14" w:rsidP="00821B14">
      <w:pPr>
        <w:pStyle w:val="Paragraphedeliste"/>
        <w:numPr>
          <w:ilvl w:val="0"/>
          <w:numId w:val="730"/>
        </w:numPr>
        <w:spacing w:before="120" w:after="0" w:line="200" w:lineRule="exact"/>
        <w:rPr>
          <w:sz w:val="22"/>
          <w:szCs w:val="22"/>
          <w:lang w:eastAsia="ja-JP"/>
        </w:rPr>
      </w:pPr>
      <w:r w:rsidRPr="00D029B7">
        <w:rPr>
          <w:sz w:val="22"/>
          <w:szCs w:val="22"/>
          <w:lang w:eastAsia="ja-JP"/>
        </w:rPr>
        <w:t>un audit de conformité environnementale et sociale de fin de chantier et réception environnementale et sociale (finale) des travaux.</w:t>
      </w:r>
    </w:p>
    <w:p w14:paraId="7DB940AD" w14:textId="77777777" w:rsidR="00821B14" w:rsidRPr="00D029B7" w:rsidRDefault="00821B14" w:rsidP="00821B14">
      <w:pPr>
        <w:spacing w:before="120" w:line="200" w:lineRule="exact"/>
        <w:rPr>
          <w:sz w:val="22"/>
          <w:szCs w:val="22"/>
          <w:lang w:eastAsia="ja-JP"/>
        </w:rPr>
      </w:pPr>
      <w:r w:rsidRPr="00D029B7">
        <w:rPr>
          <w:sz w:val="22"/>
          <w:szCs w:val="22"/>
          <w:lang w:eastAsia="ja-JP"/>
        </w:rPr>
        <w:t>Les indicateurs de surveillance renseigneront sur la mise en œuvre des mesures préconisées par le PGES sont rappelés dans le tableau suivant.</w:t>
      </w:r>
      <w:r w:rsidRPr="00D029B7">
        <w:rPr>
          <w:sz w:val="22"/>
          <w:szCs w:val="22"/>
          <w:lang w:eastAsia="ja-JP"/>
        </w:rPr>
        <w:br w:type="page"/>
      </w:r>
    </w:p>
    <w:p w14:paraId="3C798273" w14:textId="77777777" w:rsidR="00821B14" w:rsidRPr="00D029B7" w:rsidRDefault="00821B14" w:rsidP="00E6058C">
      <w:pPr>
        <w:spacing w:before="360" w:after="120"/>
        <w:ind w:left="0" w:firstLine="0"/>
        <w:rPr>
          <w:sz w:val="36"/>
          <w:szCs w:val="36"/>
        </w:rPr>
        <w:sectPr w:rsidR="00821B14" w:rsidRPr="00D029B7" w:rsidSect="00821B14">
          <w:footnotePr>
            <w:numRestart w:val="eachSect"/>
          </w:footnotePr>
          <w:pgSz w:w="12240" w:h="20160" w:code="5"/>
          <w:pgMar w:top="1440" w:right="1440" w:bottom="1440" w:left="1440" w:header="720" w:footer="720" w:gutter="0"/>
          <w:cols w:space="720"/>
          <w:titlePg/>
          <w:docGrid w:linePitch="326"/>
        </w:sectPr>
      </w:pPr>
    </w:p>
    <w:tbl>
      <w:tblPr>
        <w:tblW w:w="4919" w:type="pct"/>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2338"/>
        <w:gridCol w:w="2559"/>
        <w:gridCol w:w="5749"/>
        <w:gridCol w:w="1916"/>
        <w:gridCol w:w="2151"/>
        <w:gridCol w:w="2277"/>
      </w:tblGrid>
      <w:tr w:rsidR="00821B14" w:rsidRPr="009B3F96" w14:paraId="3ACB9431" w14:textId="77777777" w:rsidTr="008F2CA3">
        <w:trPr>
          <w:trHeight w:val="382"/>
          <w:tblHeader/>
          <w:jc w:val="center"/>
        </w:trPr>
        <w:tc>
          <w:tcPr>
            <w:tcW w:w="688" w:type="pct"/>
            <w:vMerge w:val="restart"/>
            <w:shd w:val="clear" w:color="auto" w:fill="244061" w:themeFill="accent1" w:themeFillShade="80"/>
            <w:vAlign w:val="center"/>
          </w:tcPr>
          <w:p w14:paraId="167B4F3A" w14:textId="77777777" w:rsidR="00821B14" w:rsidRPr="00D029B7" w:rsidRDefault="00821B14" w:rsidP="008F2CA3">
            <w:pPr>
              <w:jc w:val="center"/>
              <w:rPr>
                <w:b/>
                <w:sz w:val="20"/>
              </w:rPr>
            </w:pPr>
            <w:r w:rsidRPr="00D029B7">
              <w:rPr>
                <w:b/>
                <w:sz w:val="20"/>
              </w:rPr>
              <w:lastRenderedPageBreak/>
              <w:t>Composantes</w:t>
            </w:r>
          </w:p>
        </w:tc>
        <w:tc>
          <w:tcPr>
            <w:tcW w:w="753" w:type="pct"/>
            <w:vMerge w:val="restart"/>
            <w:shd w:val="clear" w:color="auto" w:fill="244061" w:themeFill="accent1" w:themeFillShade="80"/>
            <w:vAlign w:val="center"/>
          </w:tcPr>
          <w:p w14:paraId="139B312D" w14:textId="77777777" w:rsidR="00821B14" w:rsidRPr="00D029B7" w:rsidRDefault="00821B14" w:rsidP="008F2CA3">
            <w:pPr>
              <w:pStyle w:val="Sansinterligne"/>
              <w:jc w:val="center"/>
              <w:rPr>
                <w:rFonts w:ascii="Times New Roman" w:hAnsi="Times New Roman"/>
                <w:b/>
                <w:sz w:val="20"/>
                <w:szCs w:val="20"/>
              </w:rPr>
            </w:pPr>
            <w:r w:rsidRPr="00D029B7">
              <w:rPr>
                <w:rFonts w:ascii="Times New Roman" w:hAnsi="Times New Roman"/>
                <w:b/>
                <w:sz w:val="20"/>
                <w:szCs w:val="20"/>
              </w:rPr>
              <w:t>Paramètres à suivre</w:t>
            </w:r>
          </w:p>
        </w:tc>
        <w:tc>
          <w:tcPr>
            <w:tcW w:w="1692" w:type="pct"/>
            <w:vMerge w:val="restart"/>
            <w:shd w:val="clear" w:color="auto" w:fill="244061" w:themeFill="accent1" w:themeFillShade="80"/>
            <w:vAlign w:val="center"/>
          </w:tcPr>
          <w:p w14:paraId="43BA3B4D" w14:textId="77777777" w:rsidR="00821B14" w:rsidRPr="00D029B7" w:rsidRDefault="00821B14" w:rsidP="008F2CA3">
            <w:pPr>
              <w:pStyle w:val="Sansinterligne"/>
              <w:jc w:val="center"/>
              <w:rPr>
                <w:rFonts w:ascii="Times New Roman" w:hAnsi="Times New Roman"/>
                <w:b/>
                <w:sz w:val="20"/>
                <w:szCs w:val="20"/>
              </w:rPr>
            </w:pPr>
            <w:r w:rsidRPr="00D029B7">
              <w:rPr>
                <w:rFonts w:ascii="Times New Roman" w:hAnsi="Times New Roman"/>
                <w:b/>
                <w:sz w:val="20"/>
                <w:szCs w:val="20"/>
              </w:rPr>
              <w:t>Indicateurs</w:t>
            </w:r>
          </w:p>
        </w:tc>
        <w:tc>
          <w:tcPr>
            <w:tcW w:w="564" w:type="pct"/>
            <w:vMerge w:val="restart"/>
            <w:shd w:val="clear" w:color="auto" w:fill="244061" w:themeFill="accent1" w:themeFillShade="80"/>
            <w:vAlign w:val="center"/>
          </w:tcPr>
          <w:p w14:paraId="5A81DC67" w14:textId="77777777" w:rsidR="00821B14" w:rsidRPr="00D029B7" w:rsidRDefault="00821B14" w:rsidP="008F2CA3">
            <w:pPr>
              <w:jc w:val="center"/>
              <w:rPr>
                <w:b/>
                <w:sz w:val="20"/>
              </w:rPr>
            </w:pPr>
            <w:r w:rsidRPr="00D029B7">
              <w:rPr>
                <w:b/>
                <w:sz w:val="20"/>
              </w:rPr>
              <w:t>Périodicité</w:t>
            </w:r>
          </w:p>
        </w:tc>
        <w:tc>
          <w:tcPr>
            <w:tcW w:w="1303" w:type="pct"/>
            <w:gridSpan w:val="2"/>
            <w:shd w:val="clear" w:color="auto" w:fill="244061" w:themeFill="accent1" w:themeFillShade="80"/>
            <w:vAlign w:val="center"/>
          </w:tcPr>
          <w:p w14:paraId="42F136AE" w14:textId="77777777" w:rsidR="00821B14" w:rsidRPr="00D029B7" w:rsidRDefault="00821B14" w:rsidP="008F2CA3">
            <w:pPr>
              <w:jc w:val="center"/>
              <w:rPr>
                <w:b/>
                <w:sz w:val="20"/>
              </w:rPr>
            </w:pPr>
            <w:r w:rsidRPr="00D029B7">
              <w:rPr>
                <w:b/>
                <w:sz w:val="20"/>
              </w:rPr>
              <w:t>Responsable</w:t>
            </w:r>
          </w:p>
        </w:tc>
      </w:tr>
      <w:tr w:rsidR="00821B14" w:rsidRPr="009B3F96" w14:paraId="5D840117" w14:textId="77777777" w:rsidTr="008F2CA3">
        <w:trPr>
          <w:trHeight w:val="57"/>
          <w:tblHeader/>
          <w:jc w:val="center"/>
        </w:trPr>
        <w:tc>
          <w:tcPr>
            <w:tcW w:w="688" w:type="pct"/>
            <w:vMerge/>
            <w:shd w:val="clear" w:color="auto" w:fill="244061" w:themeFill="accent1" w:themeFillShade="80"/>
            <w:vAlign w:val="center"/>
          </w:tcPr>
          <w:p w14:paraId="2F00F39E" w14:textId="77777777" w:rsidR="00821B14" w:rsidRPr="00D029B7" w:rsidRDefault="00821B14" w:rsidP="008F2CA3">
            <w:pPr>
              <w:jc w:val="center"/>
              <w:rPr>
                <w:sz w:val="20"/>
              </w:rPr>
            </w:pPr>
          </w:p>
        </w:tc>
        <w:tc>
          <w:tcPr>
            <w:tcW w:w="753" w:type="pct"/>
            <w:vMerge/>
            <w:shd w:val="clear" w:color="auto" w:fill="244061" w:themeFill="accent1" w:themeFillShade="80"/>
            <w:vAlign w:val="center"/>
          </w:tcPr>
          <w:p w14:paraId="528EC9BE" w14:textId="77777777" w:rsidR="00821B14" w:rsidRPr="00D029B7" w:rsidRDefault="00821B14" w:rsidP="008F2CA3">
            <w:pPr>
              <w:jc w:val="center"/>
              <w:rPr>
                <w:sz w:val="20"/>
              </w:rPr>
            </w:pPr>
          </w:p>
        </w:tc>
        <w:tc>
          <w:tcPr>
            <w:tcW w:w="1692" w:type="pct"/>
            <w:vMerge/>
            <w:shd w:val="clear" w:color="auto" w:fill="244061" w:themeFill="accent1" w:themeFillShade="80"/>
            <w:vAlign w:val="center"/>
          </w:tcPr>
          <w:p w14:paraId="4ADE5397" w14:textId="77777777" w:rsidR="00821B14" w:rsidRPr="00D029B7" w:rsidRDefault="00821B14" w:rsidP="008F2CA3">
            <w:pPr>
              <w:jc w:val="center"/>
              <w:rPr>
                <w:sz w:val="20"/>
              </w:rPr>
            </w:pPr>
          </w:p>
        </w:tc>
        <w:tc>
          <w:tcPr>
            <w:tcW w:w="564" w:type="pct"/>
            <w:vMerge/>
            <w:shd w:val="clear" w:color="auto" w:fill="244061" w:themeFill="accent1" w:themeFillShade="80"/>
            <w:vAlign w:val="center"/>
          </w:tcPr>
          <w:p w14:paraId="4E39B254" w14:textId="77777777" w:rsidR="00821B14" w:rsidRPr="00D029B7" w:rsidRDefault="00821B14" w:rsidP="008F2CA3">
            <w:pPr>
              <w:jc w:val="center"/>
              <w:rPr>
                <w:sz w:val="20"/>
              </w:rPr>
            </w:pPr>
          </w:p>
        </w:tc>
        <w:tc>
          <w:tcPr>
            <w:tcW w:w="633" w:type="pct"/>
            <w:shd w:val="clear" w:color="auto" w:fill="244061" w:themeFill="accent1" w:themeFillShade="80"/>
            <w:vAlign w:val="center"/>
          </w:tcPr>
          <w:p w14:paraId="167B1EA1" w14:textId="77777777" w:rsidR="00821B14" w:rsidRPr="00D029B7" w:rsidRDefault="00821B14" w:rsidP="008F2CA3">
            <w:pPr>
              <w:jc w:val="center"/>
              <w:rPr>
                <w:b/>
                <w:sz w:val="20"/>
              </w:rPr>
            </w:pPr>
            <w:r w:rsidRPr="00D029B7">
              <w:rPr>
                <w:b/>
                <w:sz w:val="20"/>
              </w:rPr>
              <w:t>Mise en oeuvre</w:t>
            </w:r>
          </w:p>
        </w:tc>
        <w:tc>
          <w:tcPr>
            <w:tcW w:w="670" w:type="pct"/>
            <w:shd w:val="clear" w:color="auto" w:fill="244061" w:themeFill="accent1" w:themeFillShade="80"/>
            <w:vAlign w:val="center"/>
          </w:tcPr>
          <w:p w14:paraId="0C52BF5D" w14:textId="77777777" w:rsidR="00821B14" w:rsidRPr="00D029B7" w:rsidRDefault="00821B14" w:rsidP="008F2CA3">
            <w:pPr>
              <w:jc w:val="center"/>
              <w:rPr>
                <w:b/>
                <w:sz w:val="20"/>
              </w:rPr>
            </w:pPr>
            <w:r w:rsidRPr="00D029B7">
              <w:rPr>
                <w:b/>
                <w:sz w:val="20"/>
              </w:rPr>
              <w:t>Surveillance et Suivi</w:t>
            </w:r>
          </w:p>
        </w:tc>
      </w:tr>
      <w:tr w:rsidR="00821B14" w:rsidRPr="009B3F96" w14:paraId="0EAD6307" w14:textId="77777777" w:rsidTr="008F2CA3">
        <w:trPr>
          <w:trHeight w:val="1684"/>
          <w:jc w:val="center"/>
        </w:trPr>
        <w:tc>
          <w:tcPr>
            <w:tcW w:w="688" w:type="pct"/>
            <w:vAlign w:val="center"/>
          </w:tcPr>
          <w:p w14:paraId="2C2AB2F0" w14:textId="77777777" w:rsidR="00821B14" w:rsidRPr="00D029B7" w:rsidRDefault="00821B14" w:rsidP="008F2CA3">
            <w:pPr>
              <w:jc w:val="center"/>
              <w:rPr>
                <w:bCs/>
                <w:color w:val="000000"/>
                <w:sz w:val="20"/>
              </w:rPr>
            </w:pPr>
            <w:r w:rsidRPr="00D029B7">
              <w:rPr>
                <w:bCs/>
                <w:color w:val="000000"/>
                <w:sz w:val="20"/>
              </w:rPr>
              <w:t>Air</w:t>
            </w:r>
          </w:p>
        </w:tc>
        <w:tc>
          <w:tcPr>
            <w:tcW w:w="753" w:type="pct"/>
            <w:vAlign w:val="center"/>
          </w:tcPr>
          <w:p w14:paraId="7D1F6405" w14:textId="77777777" w:rsidR="00821B14" w:rsidRPr="00D029B7" w:rsidRDefault="00821B14" w:rsidP="00821B14">
            <w:pPr>
              <w:numPr>
                <w:ilvl w:val="0"/>
                <w:numId w:val="702"/>
              </w:numPr>
              <w:autoSpaceDE w:val="0"/>
              <w:autoSpaceDN w:val="0"/>
              <w:adjustRightInd w:val="0"/>
              <w:spacing w:after="0"/>
              <w:ind w:left="255" w:hanging="247"/>
              <w:jc w:val="left"/>
              <w:rPr>
                <w:color w:val="000000"/>
                <w:sz w:val="20"/>
              </w:rPr>
            </w:pPr>
            <w:r w:rsidRPr="00D029B7">
              <w:rPr>
                <w:color w:val="000000"/>
                <w:sz w:val="20"/>
              </w:rPr>
              <w:t>Qualité de l’air</w:t>
            </w:r>
          </w:p>
        </w:tc>
        <w:tc>
          <w:tcPr>
            <w:tcW w:w="1692" w:type="pct"/>
            <w:vAlign w:val="center"/>
          </w:tcPr>
          <w:p w14:paraId="384D14EB"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Etat référentiel de la qualité de l’air établi avant le début des travaux</w:t>
            </w:r>
          </w:p>
          <w:p w14:paraId="00285404"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Fréquence d’entretien des camions et équipements de chantier</w:t>
            </w:r>
          </w:p>
          <w:p w14:paraId="262BCC5C"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Fréquence de renseignement du registre d’entretien et de maintenance des équipements de chantier</w:t>
            </w:r>
          </w:p>
          <w:p w14:paraId="794BB405"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Surfaces aménagées comme abats-poussières pour minimiser les émissions de particules dans l’air</w:t>
            </w:r>
          </w:p>
          <w:p w14:paraId="684620CB"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Fréquence d’arrosage des pistes d’accès aux carrières</w:t>
            </w:r>
          </w:p>
          <w:p w14:paraId="65650B0C"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Quantité d’eau utilisée journalièrement par l’Entrepreneur pour l’arrosage des pistes d’accès</w:t>
            </w:r>
          </w:p>
          <w:p w14:paraId="7065BC80"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camions disposant de bâches</w:t>
            </w:r>
          </w:p>
          <w:p w14:paraId="09FD5EFC"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Plan de circulation établi par l’Entrepreneur et validé par la mission de contrôle</w:t>
            </w:r>
          </w:p>
          <w:p w14:paraId="58318CFD"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panneaux de limitation de vitesse posé le long des itinéraires de chantier</w:t>
            </w:r>
          </w:p>
          <w:p w14:paraId="7FFA9C86"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travailleurs sensibilisés sur les bonnes pratiques en matière de conduite</w:t>
            </w:r>
          </w:p>
          <w:p w14:paraId="4C53BFFC"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Fréquence de suivi des paramètres de contrôle de la qualité de l’air (Valeur PM2.5, Valeur PM10, SO</w:t>
            </w:r>
            <w:r w:rsidRPr="00D029B7">
              <w:rPr>
                <w:sz w:val="20"/>
                <w:vertAlign w:val="subscript"/>
              </w:rPr>
              <w:t>2</w:t>
            </w:r>
            <w:r w:rsidRPr="00D029B7">
              <w:rPr>
                <w:sz w:val="20"/>
              </w:rPr>
              <w:t>)</w:t>
            </w:r>
          </w:p>
        </w:tc>
        <w:tc>
          <w:tcPr>
            <w:tcW w:w="564" w:type="pct"/>
            <w:vAlign w:val="center"/>
          </w:tcPr>
          <w:p w14:paraId="43F8F166" w14:textId="77777777" w:rsidR="00821B14" w:rsidRPr="00D029B7" w:rsidRDefault="00821B14" w:rsidP="008F2CA3">
            <w:pPr>
              <w:jc w:val="center"/>
              <w:rPr>
                <w:color w:val="000000"/>
                <w:sz w:val="20"/>
              </w:rPr>
            </w:pPr>
            <w:r w:rsidRPr="00D029B7">
              <w:rPr>
                <w:color w:val="000000"/>
                <w:sz w:val="20"/>
              </w:rPr>
              <w:t>Trimestrielle</w:t>
            </w:r>
          </w:p>
        </w:tc>
        <w:tc>
          <w:tcPr>
            <w:tcW w:w="633" w:type="pct"/>
            <w:vAlign w:val="center"/>
          </w:tcPr>
          <w:p w14:paraId="4051C181" w14:textId="77777777" w:rsidR="00821B14" w:rsidRPr="00D029B7" w:rsidRDefault="00821B14" w:rsidP="008F2CA3">
            <w:pPr>
              <w:jc w:val="center"/>
              <w:rPr>
                <w:color w:val="000000"/>
                <w:sz w:val="20"/>
              </w:rPr>
            </w:pPr>
            <w:r w:rsidRPr="00D029B7">
              <w:rPr>
                <w:color w:val="000000"/>
                <w:sz w:val="20"/>
              </w:rPr>
              <w:t>Entrepreneur</w:t>
            </w:r>
          </w:p>
        </w:tc>
        <w:tc>
          <w:tcPr>
            <w:tcW w:w="670" w:type="pct"/>
            <w:vAlign w:val="center"/>
          </w:tcPr>
          <w:p w14:paraId="1B793779" w14:textId="77777777" w:rsidR="00821B14" w:rsidRPr="00D029B7" w:rsidRDefault="00821B14" w:rsidP="008F2CA3">
            <w:pPr>
              <w:rPr>
                <w:color w:val="000000"/>
                <w:sz w:val="20"/>
              </w:rPr>
            </w:pPr>
            <w:r w:rsidRPr="00D029B7">
              <w:rPr>
                <w:color w:val="000000"/>
                <w:sz w:val="20"/>
              </w:rPr>
              <w:t>Mission de contrôle</w:t>
            </w:r>
          </w:p>
          <w:p w14:paraId="1451ECFC" w14:textId="77777777" w:rsidR="00821B14" w:rsidRPr="00D029B7" w:rsidRDefault="00821B14" w:rsidP="008F2CA3">
            <w:pPr>
              <w:rPr>
                <w:color w:val="000000"/>
                <w:sz w:val="20"/>
              </w:rPr>
            </w:pPr>
            <w:r w:rsidRPr="00D029B7">
              <w:rPr>
                <w:color w:val="000000"/>
                <w:sz w:val="20"/>
              </w:rPr>
              <w:t>Experts Sauvegarde UGP</w:t>
            </w:r>
          </w:p>
          <w:p w14:paraId="25FD32BA" w14:textId="77777777" w:rsidR="00821B14" w:rsidRPr="00D029B7" w:rsidRDefault="00821B14" w:rsidP="008F2CA3">
            <w:pPr>
              <w:rPr>
                <w:sz w:val="20"/>
              </w:rPr>
            </w:pPr>
            <w:r w:rsidRPr="00D029B7">
              <w:rPr>
                <w:sz w:val="20"/>
              </w:rPr>
              <w:t>DGEF</w:t>
            </w:r>
          </w:p>
          <w:p w14:paraId="7D8FBF5E" w14:textId="77777777" w:rsidR="00821B14" w:rsidRPr="00D029B7" w:rsidRDefault="00821B14" w:rsidP="008F2CA3">
            <w:pPr>
              <w:rPr>
                <w:sz w:val="20"/>
              </w:rPr>
            </w:pPr>
            <w:r w:rsidRPr="00D029B7">
              <w:rPr>
                <w:sz w:val="20"/>
              </w:rPr>
              <w:t>Comité insulaire de suivi</w:t>
            </w:r>
          </w:p>
        </w:tc>
      </w:tr>
      <w:tr w:rsidR="00821B14" w:rsidRPr="009B3F96" w14:paraId="288B84FF" w14:textId="77777777" w:rsidTr="008F2CA3">
        <w:trPr>
          <w:trHeight w:val="314"/>
          <w:jc w:val="center"/>
        </w:trPr>
        <w:tc>
          <w:tcPr>
            <w:tcW w:w="688" w:type="pct"/>
            <w:vAlign w:val="center"/>
          </w:tcPr>
          <w:p w14:paraId="2CBCA9FC" w14:textId="77777777" w:rsidR="00821B14" w:rsidRPr="00D029B7" w:rsidRDefault="00821B14" w:rsidP="008F2CA3">
            <w:pPr>
              <w:jc w:val="center"/>
              <w:rPr>
                <w:bCs/>
                <w:color w:val="000000"/>
                <w:sz w:val="20"/>
              </w:rPr>
            </w:pPr>
            <w:r w:rsidRPr="00D029B7">
              <w:rPr>
                <w:bCs/>
                <w:color w:val="000000"/>
                <w:sz w:val="20"/>
              </w:rPr>
              <w:t>Eau</w:t>
            </w:r>
          </w:p>
        </w:tc>
        <w:tc>
          <w:tcPr>
            <w:tcW w:w="753" w:type="pct"/>
            <w:vAlign w:val="center"/>
          </w:tcPr>
          <w:p w14:paraId="5CD1E2FD" w14:textId="77777777" w:rsidR="00821B14" w:rsidRPr="00D029B7" w:rsidRDefault="00821B14" w:rsidP="00821B14">
            <w:pPr>
              <w:numPr>
                <w:ilvl w:val="0"/>
                <w:numId w:val="702"/>
              </w:numPr>
              <w:autoSpaceDE w:val="0"/>
              <w:autoSpaceDN w:val="0"/>
              <w:adjustRightInd w:val="0"/>
              <w:spacing w:after="0"/>
              <w:ind w:left="255" w:hanging="247"/>
              <w:jc w:val="left"/>
              <w:rPr>
                <w:color w:val="000000"/>
                <w:sz w:val="20"/>
              </w:rPr>
            </w:pPr>
            <w:r w:rsidRPr="00D029B7">
              <w:rPr>
                <w:color w:val="000000"/>
                <w:sz w:val="20"/>
              </w:rPr>
              <w:t>Qualité des eaux de surface</w:t>
            </w:r>
          </w:p>
        </w:tc>
        <w:tc>
          <w:tcPr>
            <w:tcW w:w="1692" w:type="pct"/>
            <w:vAlign w:val="center"/>
          </w:tcPr>
          <w:p w14:paraId="7AFDF7D2"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Plan de gestion des eaux de l’Entrepreneur validé par la mission de contrôle avant le démarrage de l’exploitation</w:t>
            </w:r>
          </w:p>
          <w:p w14:paraId="7C19336A"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 xml:space="preserve">Quantité de déblais non réutilisables évacués hors du chantier </w:t>
            </w:r>
          </w:p>
          <w:p w14:paraId="6DD65AB9"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d’autorisations obtenues pour l’exploitation de forages</w:t>
            </w:r>
          </w:p>
          <w:p w14:paraId="536356BA"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Etat référentiel de la qualité des eaux souterraines et de surface avant le démarrage des travaux</w:t>
            </w:r>
          </w:p>
          <w:p w14:paraId="25031096"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Quantité d’eaux usées traitées dans des fosses septiques étanches</w:t>
            </w:r>
          </w:p>
          <w:p w14:paraId="01A01D5E"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fosses septiques étanches aménagées</w:t>
            </w:r>
          </w:p>
          <w:p w14:paraId="76934E93"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Quantité de produits nettoyants biodégradables, à faible teneur en phosphates utilisée pour le lavage des véhicules et équipements de chantier</w:t>
            </w:r>
          </w:p>
          <w:p w14:paraId="0C3A5CC9"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kits anti-pollution mobilisés et utilisés</w:t>
            </w:r>
          </w:p>
          <w:p w14:paraId="360641F1"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Quantité d’huiles usagées produites et évacuées par des sociétés de recyclage</w:t>
            </w:r>
          </w:p>
        </w:tc>
        <w:tc>
          <w:tcPr>
            <w:tcW w:w="564" w:type="pct"/>
            <w:vAlign w:val="center"/>
          </w:tcPr>
          <w:p w14:paraId="291C99DC" w14:textId="77777777" w:rsidR="00821B14" w:rsidRPr="00D029B7" w:rsidRDefault="00821B14" w:rsidP="008F2CA3">
            <w:pPr>
              <w:jc w:val="center"/>
              <w:rPr>
                <w:color w:val="000000"/>
                <w:sz w:val="20"/>
              </w:rPr>
            </w:pPr>
            <w:r w:rsidRPr="00D029B7">
              <w:rPr>
                <w:color w:val="000000"/>
                <w:sz w:val="20"/>
              </w:rPr>
              <w:t>A fréquence trimestrielle</w:t>
            </w:r>
          </w:p>
        </w:tc>
        <w:tc>
          <w:tcPr>
            <w:tcW w:w="633" w:type="pct"/>
            <w:vAlign w:val="center"/>
          </w:tcPr>
          <w:p w14:paraId="4947688F" w14:textId="77777777" w:rsidR="00821B14" w:rsidRPr="00D029B7" w:rsidRDefault="00821B14" w:rsidP="008F2CA3">
            <w:pPr>
              <w:rPr>
                <w:color w:val="000000"/>
                <w:sz w:val="20"/>
              </w:rPr>
            </w:pPr>
            <w:r w:rsidRPr="00D029B7">
              <w:rPr>
                <w:color w:val="000000"/>
                <w:sz w:val="20"/>
              </w:rPr>
              <w:t xml:space="preserve">Entrepreneur </w:t>
            </w:r>
          </w:p>
        </w:tc>
        <w:tc>
          <w:tcPr>
            <w:tcW w:w="670" w:type="pct"/>
            <w:vAlign w:val="center"/>
          </w:tcPr>
          <w:p w14:paraId="53831568" w14:textId="77777777" w:rsidR="00821B14" w:rsidRPr="00D029B7" w:rsidRDefault="00821B14" w:rsidP="008F2CA3">
            <w:pPr>
              <w:rPr>
                <w:color w:val="000000"/>
                <w:sz w:val="20"/>
              </w:rPr>
            </w:pPr>
            <w:r w:rsidRPr="00D029B7">
              <w:rPr>
                <w:color w:val="000000"/>
                <w:sz w:val="20"/>
              </w:rPr>
              <w:t>Mission de contrôle</w:t>
            </w:r>
          </w:p>
          <w:p w14:paraId="66D9205A" w14:textId="77777777" w:rsidR="00821B14" w:rsidRPr="00D029B7" w:rsidRDefault="00821B14" w:rsidP="008F2CA3">
            <w:pPr>
              <w:rPr>
                <w:color w:val="000000"/>
                <w:sz w:val="20"/>
              </w:rPr>
            </w:pPr>
            <w:r w:rsidRPr="00D029B7">
              <w:rPr>
                <w:color w:val="000000"/>
                <w:sz w:val="20"/>
              </w:rPr>
              <w:t>Experts Sauvegarde UGP/</w:t>
            </w:r>
          </w:p>
          <w:p w14:paraId="32BB1A47" w14:textId="77777777" w:rsidR="00821B14" w:rsidRPr="00D029B7" w:rsidRDefault="00821B14" w:rsidP="008F2CA3">
            <w:pPr>
              <w:rPr>
                <w:sz w:val="20"/>
              </w:rPr>
            </w:pPr>
            <w:r w:rsidRPr="00D029B7">
              <w:rPr>
                <w:sz w:val="20"/>
              </w:rPr>
              <w:t>DGEF</w:t>
            </w:r>
          </w:p>
          <w:p w14:paraId="4EEBD9C1" w14:textId="77777777" w:rsidR="00821B14" w:rsidRPr="00D029B7" w:rsidRDefault="00821B14" w:rsidP="008F2CA3">
            <w:pPr>
              <w:rPr>
                <w:sz w:val="20"/>
              </w:rPr>
            </w:pPr>
            <w:r w:rsidRPr="00D029B7">
              <w:rPr>
                <w:sz w:val="20"/>
              </w:rPr>
              <w:t>Comité insulaire de suivi</w:t>
            </w:r>
          </w:p>
          <w:p w14:paraId="490D9149" w14:textId="77777777" w:rsidR="00821B14" w:rsidRPr="00D029B7" w:rsidRDefault="00821B14" w:rsidP="008F2CA3">
            <w:pPr>
              <w:rPr>
                <w:sz w:val="20"/>
              </w:rPr>
            </w:pPr>
          </w:p>
        </w:tc>
      </w:tr>
      <w:tr w:rsidR="00821B14" w:rsidRPr="009B3F96" w14:paraId="45AD0B8B" w14:textId="77777777" w:rsidTr="008F2CA3">
        <w:trPr>
          <w:trHeight w:val="1671"/>
          <w:jc w:val="center"/>
        </w:trPr>
        <w:tc>
          <w:tcPr>
            <w:tcW w:w="688" w:type="pct"/>
            <w:vAlign w:val="center"/>
          </w:tcPr>
          <w:p w14:paraId="0B79FE8F"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lastRenderedPageBreak/>
              <w:t>Sols</w:t>
            </w:r>
          </w:p>
        </w:tc>
        <w:tc>
          <w:tcPr>
            <w:tcW w:w="753" w:type="pct"/>
            <w:vAlign w:val="center"/>
          </w:tcPr>
          <w:p w14:paraId="62277835"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Evolution des sols dégradés ou pollués</w:t>
            </w:r>
          </w:p>
        </w:tc>
        <w:tc>
          <w:tcPr>
            <w:tcW w:w="1692" w:type="pct"/>
            <w:vAlign w:val="center"/>
          </w:tcPr>
          <w:p w14:paraId="1F3B754E"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Quantité de sables souillés prélevés et traités</w:t>
            </w:r>
          </w:p>
          <w:p w14:paraId="470FE1F7"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travailleurs sensibilisés sur la vidange des engins hors des zones dédiées</w:t>
            </w:r>
          </w:p>
          <w:p w14:paraId="475C9626"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Imperméabilisation des zones de lavage des engins et équipements de chantier</w:t>
            </w:r>
          </w:p>
          <w:p w14:paraId="45F90C57"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Mise en place d’un système de collecte et de gestion des huiles usagées</w:t>
            </w:r>
          </w:p>
        </w:tc>
        <w:tc>
          <w:tcPr>
            <w:tcW w:w="564" w:type="pct"/>
            <w:vAlign w:val="center"/>
          </w:tcPr>
          <w:p w14:paraId="7E5B4BF4" w14:textId="77777777" w:rsidR="00821B14" w:rsidRPr="00D029B7" w:rsidRDefault="00821B14" w:rsidP="008F2CA3">
            <w:pPr>
              <w:jc w:val="center"/>
              <w:rPr>
                <w:color w:val="000000"/>
                <w:sz w:val="20"/>
              </w:rPr>
            </w:pPr>
            <w:r w:rsidRPr="00D029B7">
              <w:rPr>
                <w:color w:val="000000"/>
                <w:sz w:val="20"/>
              </w:rPr>
              <w:t>Durant tout le chantier</w:t>
            </w:r>
          </w:p>
        </w:tc>
        <w:tc>
          <w:tcPr>
            <w:tcW w:w="633" w:type="pct"/>
            <w:vAlign w:val="center"/>
          </w:tcPr>
          <w:p w14:paraId="0F7DD47E"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694D9B32" w14:textId="77777777" w:rsidR="00821B14" w:rsidRPr="00D029B7" w:rsidRDefault="00821B14" w:rsidP="008F2CA3">
            <w:pPr>
              <w:rPr>
                <w:color w:val="000000"/>
                <w:sz w:val="20"/>
              </w:rPr>
            </w:pPr>
            <w:r w:rsidRPr="00D029B7">
              <w:rPr>
                <w:color w:val="000000"/>
                <w:sz w:val="20"/>
              </w:rPr>
              <w:t>Mission de contrôle</w:t>
            </w:r>
          </w:p>
          <w:p w14:paraId="6147BA8F" w14:textId="77777777" w:rsidR="00821B14" w:rsidRPr="00D029B7" w:rsidRDefault="00821B14" w:rsidP="008F2CA3">
            <w:pPr>
              <w:rPr>
                <w:color w:val="000000"/>
                <w:sz w:val="20"/>
              </w:rPr>
            </w:pPr>
            <w:r w:rsidRPr="00D029B7">
              <w:rPr>
                <w:color w:val="000000"/>
                <w:sz w:val="20"/>
              </w:rPr>
              <w:t>Experts Sauvegarde UGP/</w:t>
            </w:r>
          </w:p>
          <w:p w14:paraId="17CCE149" w14:textId="77777777" w:rsidR="00821B14" w:rsidRPr="00D029B7" w:rsidRDefault="00821B14" w:rsidP="008F2CA3">
            <w:pPr>
              <w:rPr>
                <w:color w:val="000000"/>
                <w:sz w:val="20"/>
              </w:rPr>
            </w:pPr>
            <w:r w:rsidRPr="00D029B7">
              <w:rPr>
                <w:color w:val="000000"/>
                <w:sz w:val="20"/>
              </w:rPr>
              <w:t>DGEF</w:t>
            </w:r>
          </w:p>
          <w:p w14:paraId="29EB5F20" w14:textId="77777777" w:rsidR="00821B14" w:rsidRPr="00D029B7" w:rsidRDefault="00821B14" w:rsidP="008F2CA3">
            <w:pPr>
              <w:rPr>
                <w:color w:val="000000"/>
                <w:sz w:val="20"/>
              </w:rPr>
            </w:pPr>
            <w:r w:rsidRPr="00D029B7">
              <w:rPr>
                <w:color w:val="000000"/>
                <w:sz w:val="20"/>
              </w:rPr>
              <w:t>Comité insulaire de suivi</w:t>
            </w:r>
          </w:p>
        </w:tc>
      </w:tr>
      <w:tr w:rsidR="00821B14" w:rsidRPr="009B3F96" w14:paraId="61B86E94" w14:textId="77777777" w:rsidTr="008F2CA3">
        <w:trPr>
          <w:trHeight w:val="563"/>
          <w:jc w:val="center"/>
        </w:trPr>
        <w:tc>
          <w:tcPr>
            <w:tcW w:w="688" w:type="pct"/>
            <w:vAlign w:val="center"/>
          </w:tcPr>
          <w:p w14:paraId="1AA0A0D3" w14:textId="77777777" w:rsidR="00821B14" w:rsidRPr="00D029B7" w:rsidRDefault="00821B14" w:rsidP="008F2CA3">
            <w:pPr>
              <w:rPr>
                <w:bCs/>
                <w:color w:val="000000"/>
                <w:sz w:val="20"/>
              </w:rPr>
            </w:pPr>
            <w:r w:rsidRPr="00D029B7">
              <w:rPr>
                <w:bCs/>
                <w:color w:val="000000"/>
                <w:sz w:val="20"/>
              </w:rPr>
              <w:t>Sécurité routière</w:t>
            </w:r>
          </w:p>
        </w:tc>
        <w:tc>
          <w:tcPr>
            <w:tcW w:w="753" w:type="pct"/>
            <w:vAlign w:val="center"/>
          </w:tcPr>
          <w:p w14:paraId="1F468384"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Continuité du trafic</w:t>
            </w:r>
          </w:p>
          <w:p w14:paraId="6F300FA7"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Sécurisation des usagers</w:t>
            </w:r>
          </w:p>
          <w:p w14:paraId="21D57C6C"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Etat de la route</w:t>
            </w:r>
          </w:p>
        </w:tc>
        <w:tc>
          <w:tcPr>
            <w:tcW w:w="1692" w:type="pct"/>
            <w:vAlign w:val="center"/>
          </w:tcPr>
          <w:p w14:paraId="1612ED5D"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panneaux de signalisation installés le long des itinéraires de transport des matériaux</w:t>
            </w:r>
          </w:p>
          <w:p w14:paraId="6F28D01D"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jeunes formés et employés pour l’organisation du trafic des matériaux</w:t>
            </w:r>
          </w:p>
          <w:p w14:paraId="0BC4E5BE"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sections de routes réfectionnées avant le démarrage des travaux</w:t>
            </w:r>
          </w:p>
          <w:p w14:paraId="1BAE7195"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communiqués diffusés pour information des usages de la route sur le plan de circulation</w:t>
            </w:r>
          </w:p>
        </w:tc>
        <w:tc>
          <w:tcPr>
            <w:tcW w:w="564" w:type="pct"/>
            <w:vAlign w:val="center"/>
          </w:tcPr>
          <w:p w14:paraId="0E482684" w14:textId="77777777" w:rsidR="00821B14" w:rsidRPr="00D029B7" w:rsidRDefault="00821B14" w:rsidP="008F2CA3">
            <w:pPr>
              <w:jc w:val="center"/>
              <w:rPr>
                <w:color w:val="000000"/>
                <w:sz w:val="20"/>
              </w:rPr>
            </w:pPr>
            <w:r w:rsidRPr="00D029B7">
              <w:rPr>
                <w:color w:val="000000"/>
                <w:sz w:val="20"/>
              </w:rPr>
              <w:t>Durant tout le chantier</w:t>
            </w:r>
          </w:p>
        </w:tc>
        <w:tc>
          <w:tcPr>
            <w:tcW w:w="633" w:type="pct"/>
            <w:vAlign w:val="center"/>
          </w:tcPr>
          <w:p w14:paraId="00FA5113"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1E050572" w14:textId="77777777" w:rsidR="00821B14" w:rsidRPr="00D029B7" w:rsidRDefault="00821B14" w:rsidP="008F2CA3">
            <w:pPr>
              <w:rPr>
                <w:color w:val="000000"/>
                <w:sz w:val="20"/>
              </w:rPr>
            </w:pPr>
            <w:r w:rsidRPr="00D029B7">
              <w:rPr>
                <w:color w:val="000000"/>
                <w:sz w:val="20"/>
              </w:rPr>
              <w:t>Mission de contrôle</w:t>
            </w:r>
          </w:p>
          <w:p w14:paraId="41AE9B17" w14:textId="77777777" w:rsidR="00821B14" w:rsidRPr="00D029B7" w:rsidRDefault="00821B14" w:rsidP="008F2CA3">
            <w:pPr>
              <w:rPr>
                <w:color w:val="000000"/>
                <w:sz w:val="20"/>
              </w:rPr>
            </w:pPr>
            <w:r w:rsidRPr="00D029B7">
              <w:rPr>
                <w:color w:val="000000"/>
                <w:sz w:val="20"/>
              </w:rPr>
              <w:t>Experts Sauvegarde UGP</w:t>
            </w:r>
          </w:p>
          <w:p w14:paraId="62809AEE" w14:textId="77777777" w:rsidR="00821B14" w:rsidRPr="00D029B7" w:rsidRDefault="00821B14" w:rsidP="008F2CA3">
            <w:pPr>
              <w:rPr>
                <w:sz w:val="20"/>
              </w:rPr>
            </w:pPr>
            <w:r w:rsidRPr="00D029B7">
              <w:rPr>
                <w:sz w:val="20"/>
              </w:rPr>
              <w:t>DGEF</w:t>
            </w:r>
          </w:p>
          <w:p w14:paraId="7AC48F3F" w14:textId="77777777" w:rsidR="00821B14" w:rsidRPr="00D029B7" w:rsidRDefault="00821B14" w:rsidP="008F2CA3">
            <w:pPr>
              <w:rPr>
                <w:color w:val="000000"/>
                <w:sz w:val="20"/>
              </w:rPr>
            </w:pPr>
            <w:r w:rsidRPr="00D029B7">
              <w:rPr>
                <w:sz w:val="20"/>
              </w:rPr>
              <w:t>Comité insulaire de suivi</w:t>
            </w:r>
          </w:p>
        </w:tc>
      </w:tr>
      <w:tr w:rsidR="00821B14" w:rsidRPr="009B3F96" w14:paraId="742705DA" w14:textId="77777777" w:rsidTr="008F2CA3">
        <w:trPr>
          <w:trHeight w:val="563"/>
          <w:jc w:val="center"/>
        </w:trPr>
        <w:tc>
          <w:tcPr>
            <w:tcW w:w="688" w:type="pct"/>
            <w:vAlign w:val="center"/>
          </w:tcPr>
          <w:p w14:paraId="7B7705FE" w14:textId="77777777" w:rsidR="00821B14" w:rsidRPr="00D029B7" w:rsidRDefault="00821B14" w:rsidP="008F2CA3">
            <w:pPr>
              <w:rPr>
                <w:bCs/>
                <w:color w:val="000000"/>
                <w:sz w:val="20"/>
              </w:rPr>
            </w:pPr>
            <w:r w:rsidRPr="00D029B7">
              <w:rPr>
                <w:bCs/>
                <w:color w:val="000000"/>
                <w:sz w:val="20"/>
              </w:rPr>
              <w:t>Santé, Sécurité au travail</w:t>
            </w:r>
          </w:p>
        </w:tc>
        <w:tc>
          <w:tcPr>
            <w:tcW w:w="753" w:type="pct"/>
            <w:vAlign w:val="center"/>
          </w:tcPr>
          <w:p w14:paraId="202DE680"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Santé et sécurité des travailleurs</w:t>
            </w:r>
          </w:p>
          <w:p w14:paraId="1BF06E7B"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Exposition des travailleurs et des riverains au bruit</w:t>
            </w:r>
          </w:p>
        </w:tc>
        <w:tc>
          <w:tcPr>
            <w:tcW w:w="1692" w:type="pct"/>
            <w:vAlign w:val="center"/>
          </w:tcPr>
          <w:p w14:paraId="71CB1E13"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travailleurs formés et sensibilisés sur les risques SST du projet</w:t>
            </w:r>
            <w:r w:rsidRPr="00D029B7" w:rsidDel="004E3814">
              <w:rPr>
                <w:sz w:val="20"/>
              </w:rPr>
              <w:t xml:space="preserve"> </w:t>
            </w:r>
          </w:p>
          <w:p w14:paraId="184DC45A"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communiqués et de séances d’information sur les tirs de mine et les opérations de transport des matériaux</w:t>
            </w:r>
          </w:p>
          <w:p w14:paraId="7A727780"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 de travailleurs avec EPI</w:t>
            </w:r>
          </w:p>
          <w:p w14:paraId="145F5C4B"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Existence de plan de circulation</w:t>
            </w:r>
          </w:p>
          <w:p w14:paraId="29646737"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d’accidents et d’incidents recensés dans le chantier</w:t>
            </w:r>
          </w:p>
          <w:p w14:paraId="0BD864C7"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 d’engins avec avertisseurs de recul</w:t>
            </w:r>
          </w:p>
          <w:p w14:paraId="079ED7D3"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 d’engins entretenus et nombre de fiches d’inspection renseignés et archivés</w:t>
            </w:r>
          </w:p>
          <w:p w14:paraId="73CA6F99" w14:textId="77777777" w:rsidR="00821B14" w:rsidRPr="00D029B7" w:rsidRDefault="00821B14" w:rsidP="00821B14">
            <w:pPr>
              <w:pStyle w:val="Paragraphedeliste"/>
              <w:numPr>
                <w:ilvl w:val="0"/>
                <w:numId w:val="702"/>
              </w:numPr>
              <w:spacing w:after="0"/>
              <w:ind w:left="255" w:hanging="247"/>
              <w:contextualSpacing w:val="0"/>
              <w:jc w:val="left"/>
              <w:rPr>
                <w:sz w:val="20"/>
              </w:rPr>
            </w:pPr>
            <w:r w:rsidRPr="00D029B7">
              <w:rPr>
                <w:sz w:val="20"/>
              </w:rPr>
              <w:t>Disponibilité de consignes de sécurité en cas d’accident</w:t>
            </w:r>
          </w:p>
          <w:p w14:paraId="38283865" w14:textId="77777777" w:rsidR="00821B14" w:rsidRPr="00D029B7" w:rsidRDefault="00821B14" w:rsidP="00821B14">
            <w:pPr>
              <w:pStyle w:val="Paragraphedeliste"/>
              <w:numPr>
                <w:ilvl w:val="0"/>
                <w:numId w:val="702"/>
              </w:numPr>
              <w:spacing w:after="0"/>
              <w:ind w:left="255" w:hanging="247"/>
              <w:contextualSpacing w:val="0"/>
              <w:jc w:val="left"/>
              <w:rPr>
                <w:sz w:val="20"/>
              </w:rPr>
            </w:pPr>
            <w:r w:rsidRPr="00D029B7">
              <w:rPr>
                <w:sz w:val="20"/>
              </w:rPr>
              <w:t>Niveau de respect des horaires de travail</w:t>
            </w:r>
          </w:p>
          <w:p w14:paraId="7A083F3F" w14:textId="77777777" w:rsidR="00821B14" w:rsidRPr="00D029B7" w:rsidRDefault="00821B14" w:rsidP="00821B14">
            <w:pPr>
              <w:pStyle w:val="Paragraphedeliste"/>
              <w:numPr>
                <w:ilvl w:val="0"/>
                <w:numId w:val="702"/>
              </w:numPr>
              <w:spacing w:after="0"/>
              <w:ind w:left="255" w:hanging="247"/>
              <w:contextualSpacing w:val="0"/>
              <w:jc w:val="left"/>
              <w:rPr>
                <w:sz w:val="20"/>
              </w:rPr>
            </w:pPr>
            <w:r w:rsidRPr="00D029B7">
              <w:rPr>
                <w:sz w:val="20"/>
              </w:rPr>
              <w:t>Disponibilité de kits de premiers soins</w:t>
            </w:r>
          </w:p>
          <w:p w14:paraId="296F5BCF" w14:textId="77777777" w:rsidR="00821B14" w:rsidRPr="00D029B7" w:rsidRDefault="00821B14" w:rsidP="00821B14">
            <w:pPr>
              <w:pStyle w:val="Paragraphedeliste"/>
              <w:numPr>
                <w:ilvl w:val="0"/>
                <w:numId w:val="702"/>
              </w:numPr>
              <w:spacing w:after="0"/>
              <w:ind w:left="255" w:hanging="247"/>
              <w:contextualSpacing w:val="0"/>
              <w:jc w:val="left"/>
              <w:rPr>
                <w:sz w:val="20"/>
              </w:rPr>
            </w:pPr>
            <w:r w:rsidRPr="00D029B7">
              <w:rPr>
                <w:sz w:val="20"/>
              </w:rPr>
              <w:t>Nombre de postes individuel ou collectif de lutte contre l’incendie mis en place</w:t>
            </w:r>
          </w:p>
          <w:p w14:paraId="3021DADC"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d’extincteurs installés dans la carrière</w:t>
            </w:r>
          </w:p>
          <w:p w14:paraId="1DD5E86A"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 xml:space="preserve">Fréquence d’entretien et de contrôle des engins de chantier </w:t>
            </w:r>
          </w:p>
          <w:p w14:paraId="3241F0B7" w14:textId="77777777" w:rsidR="00821B14" w:rsidRPr="00D029B7" w:rsidRDefault="00821B14" w:rsidP="00821B14">
            <w:pPr>
              <w:numPr>
                <w:ilvl w:val="0"/>
                <w:numId w:val="702"/>
              </w:numPr>
              <w:autoSpaceDE w:val="0"/>
              <w:autoSpaceDN w:val="0"/>
              <w:adjustRightInd w:val="0"/>
              <w:spacing w:after="0"/>
              <w:ind w:left="255" w:hanging="247"/>
              <w:rPr>
                <w:sz w:val="20"/>
              </w:rPr>
            </w:pPr>
            <w:r w:rsidRPr="00D029B7">
              <w:rPr>
                <w:sz w:val="20"/>
              </w:rPr>
              <w:t>Nombre de panneaux de signalisation de danger posés</w:t>
            </w:r>
          </w:p>
        </w:tc>
        <w:tc>
          <w:tcPr>
            <w:tcW w:w="564" w:type="pct"/>
            <w:vAlign w:val="center"/>
          </w:tcPr>
          <w:p w14:paraId="26BC7DE4" w14:textId="77777777" w:rsidR="00821B14" w:rsidRPr="00D029B7" w:rsidRDefault="00821B14" w:rsidP="008F2CA3">
            <w:pPr>
              <w:jc w:val="center"/>
              <w:rPr>
                <w:color w:val="000000"/>
                <w:sz w:val="20"/>
              </w:rPr>
            </w:pPr>
            <w:r w:rsidRPr="00D029B7">
              <w:rPr>
                <w:color w:val="000000"/>
                <w:sz w:val="20"/>
              </w:rPr>
              <w:t>Mensuel</w:t>
            </w:r>
          </w:p>
        </w:tc>
        <w:tc>
          <w:tcPr>
            <w:tcW w:w="633" w:type="pct"/>
            <w:vAlign w:val="center"/>
          </w:tcPr>
          <w:p w14:paraId="28364C67"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461DC437" w14:textId="77777777" w:rsidR="00821B14" w:rsidRPr="00D029B7" w:rsidRDefault="00821B14" w:rsidP="008F2CA3">
            <w:pPr>
              <w:rPr>
                <w:color w:val="000000"/>
                <w:sz w:val="20"/>
              </w:rPr>
            </w:pPr>
            <w:r w:rsidRPr="00D029B7">
              <w:rPr>
                <w:color w:val="000000"/>
                <w:sz w:val="20"/>
              </w:rPr>
              <w:t>Mission de contrôle</w:t>
            </w:r>
          </w:p>
          <w:p w14:paraId="7EFD3FAD" w14:textId="77777777" w:rsidR="00821B14" w:rsidRPr="00D029B7" w:rsidRDefault="00821B14" w:rsidP="008F2CA3">
            <w:pPr>
              <w:rPr>
                <w:color w:val="000000"/>
                <w:sz w:val="20"/>
              </w:rPr>
            </w:pPr>
            <w:r w:rsidRPr="00D029B7">
              <w:rPr>
                <w:color w:val="000000"/>
                <w:sz w:val="20"/>
              </w:rPr>
              <w:t>Experts Sauvegarde UGP</w:t>
            </w:r>
          </w:p>
          <w:p w14:paraId="5480DDE9" w14:textId="77777777" w:rsidR="00821B14" w:rsidRPr="00D029B7" w:rsidRDefault="00821B14" w:rsidP="008F2CA3">
            <w:pPr>
              <w:rPr>
                <w:sz w:val="20"/>
              </w:rPr>
            </w:pPr>
            <w:r w:rsidRPr="00D029B7">
              <w:rPr>
                <w:sz w:val="20"/>
              </w:rPr>
              <w:t>DGEF</w:t>
            </w:r>
          </w:p>
          <w:p w14:paraId="6ECE1C77" w14:textId="77777777" w:rsidR="00821B14" w:rsidRPr="00D029B7" w:rsidRDefault="00821B14" w:rsidP="008F2CA3">
            <w:pPr>
              <w:rPr>
                <w:color w:val="000000"/>
                <w:sz w:val="20"/>
              </w:rPr>
            </w:pPr>
            <w:r w:rsidRPr="00D029B7">
              <w:rPr>
                <w:sz w:val="20"/>
              </w:rPr>
              <w:t>Comité insulaire de suivi</w:t>
            </w:r>
          </w:p>
        </w:tc>
      </w:tr>
      <w:tr w:rsidR="00821B14" w:rsidRPr="009B3F96" w14:paraId="128B6E3F" w14:textId="77777777" w:rsidTr="008F2CA3">
        <w:trPr>
          <w:trHeight w:val="724"/>
          <w:jc w:val="center"/>
        </w:trPr>
        <w:tc>
          <w:tcPr>
            <w:tcW w:w="688" w:type="pct"/>
            <w:vAlign w:val="center"/>
          </w:tcPr>
          <w:p w14:paraId="18186985"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lastRenderedPageBreak/>
              <w:t>Flore</w:t>
            </w:r>
          </w:p>
          <w:p w14:paraId="7B94C763"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Faune</w:t>
            </w:r>
          </w:p>
        </w:tc>
        <w:tc>
          <w:tcPr>
            <w:tcW w:w="753" w:type="pct"/>
            <w:vAlign w:val="center"/>
          </w:tcPr>
          <w:p w14:paraId="15B22A63"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Taux de couverture végétale</w:t>
            </w:r>
          </w:p>
          <w:p w14:paraId="6F10D088"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Evolution des populations fauniques et avifaune</w:t>
            </w:r>
          </w:p>
        </w:tc>
        <w:tc>
          <w:tcPr>
            <w:tcW w:w="1692" w:type="pct"/>
            <w:vAlign w:val="center"/>
          </w:tcPr>
          <w:p w14:paraId="731CF6ED"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Evolution de la couverture végétale par unité de superficie et par espèce</w:t>
            </w:r>
          </w:p>
          <w:p w14:paraId="3939D650"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Variation annuelle de population faunique</w:t>
            </w:r>
          </w:p>
          <w:p w14:paraId="7ADF8A69"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d’espèces ligneuses et arbustives abattues dans le cadre des travaux d’aménagement des épis</w:t>
            </w:r>
          </w:p>
          <w:p w14:paraId="6CCDC5B1"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d’espèces compensées après abattage</w:t>
            </w:r>
          </w:p>
          <w:p w14:paraId="2D2618B4" w14:textId="5D2B12BA"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 xml:space="preserve">Nombre de plaintes formulées par le Parc National </w:t>
            </w:r>
            <w:r w:rsidR="009B3F96">
              <w:rPr>
                <w:iCs/>
                <w:sz w:val="20"/>
              </w:rPr>
              <w:t xml:space="preserve">Shissiwani </w:t>
            </w:r>
            <w:r w:rsidRPr="00D029B7">
              <w:rPr>
                <w:iCs/>
                <w:sz w:val="20"/>
              </w:rPr>
              <w:t>concernant des coupes abusives ou des dégâts hors emprises</w:t>
            </w:r>
          </w:p>
        </w:tc>
        <w:tc>
          <w:tcPr>
            <w:tcW w:w="564" w:type="pct"/>
            <w:vAlign w:val="center"/>
          </w:tcPr>
          <w:p w14:paraId="298E7F8B" w14:textId="77777777" w:rsidR="00821B14" w:rsidRPr="00D029B7" w:rsidRDefault="00821B14" w:rsidP="008F2CA3">
            <w:pPr>
              <w:jc w:val="center"/>
              <w:rPr>
                <w:color w:val="000000"/>
                <w:sz w:val="20"/>
              </w:rPr>
            </w:pPr>
            <w:r w:rsidRPr="00D029B7">
              <w:rPr>
                <w:color w:val="000000"/>
                <w:sz w:val="20"/>
              </w:rPr>
              <w:t>Bimensuelle</w:t>
            </w:r>
          </w:p>
        </w:tc>
        <w:tc>
          <w:tcPr>
            <w:tcW w:w="633" w:type="pct"/>
            <w:vAlign w:val="center"/>
          </w:tcPr>
          <w:p w14:paraId="5ABFBC47"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08A6E642" w14:textId="77777777" w:rsidR="00821B14" w:rsidRPr="00D029B7" w:rsidRDefault="00821B14" w:rsidP="008F2CA3">
            <w:pPr>
              <w:rPr>
                <w:color w:val="000000"/>
                <w:sz w:val="20"/>
              </w:rPr>
            </w:pPr>
            <w:r w:rsidRPr="00D029B7">
              <w:rPr>
                <w:color w:val="000000"/>
                <w:sz w:val="20"/>
              </w:rPr>
              <w:t>Mission de contrôle</w:t>
            </w:r>
          </w:p>
          <w:p w14:paraId="05DC2C20" w14:textId="77777777" w:rsidR="00821B14" w:rsidRPr="00D029B7" w:rsidRDefault="00821B14" w:rsidP="008F2CA3">
            <w:pPr>
              <w:rPr>
                <w:color w:val="000000"/>
                <w:sz w:val="20"/>
              </w:rPr>
            </w:pPr>
            <w:r w:rsidRPr="00D029B7">
              <w:rPr>
                <w:color w:val="000000"/>
                <w:sz w:val="20"/>
              </w:rPr>
              <w:t xml:space="preserve">Experts Sauvegarde UGP/ </w:t>
            </w:r>
          </w:p>
          <w:p w14:paraId="6A95794D" w14:textId="77777777" w:rsidR="00821B14" w:rsidRPr="00D029B7" w:rsidRDefault="00821B14" w:rsidP="008F2CA3">
            <w:pPr>
              <w:rPr>
                <w:sz w:val="20"/>
              </w:rPr>
            </w:pPr>
            <w:r w:rsidRPr="00D029B7">
              <w:rPr>
                <w:sz w:val="20"/>
              </w:rPr>
              <w:t>DGEF</w:t>
            </w:r>
          </w:p>
          <w:p w14:paraId="035B693A" w14:textId="77777777" w:rsidR="00821B14" w:rsidRPr="00D029B7" w:rsidRDefault="00821B14" w:rsidP="008F2CA3">
            <w:pPr>
              <w:rPr>
                <w:sz w:val="20"/>
              </w:rPr>
            </w:pPr>
            <w:r w:rsidRPr="00D029B7">
              <w:rPr>
                <w:sz w:val="20"/>
              </w:rPr>
              <w:t>Comité insulaire de suivi</w:t>
            </w:r>
          </w:p>
          <w:p w14:paraId="64E078E9" w14:textId="0FA0D86C" w:rsidR="00821B14" w:rsidRPr="00D029B7" w:rsidRDefault="00457106" w:rsidP="008F2CA3">
            <w:pPr>
              <w:rPr>
                <w:color w:val="000000"/>
                <w:sz w:val="20"/>
              </w:rPr>
            </w:pPr>
            <w:r w:rsidRPr="00D029B7">
              <w:rPr>
                <w:color w:val="000000"/>
                <w:sz w:val="20"/>
              </w:rPr>
              <w:t>Parc National Shissiwani</w:t>
            </w:r>
          </w:p>
        </w:tc>
      </w:tr>
      <w:tr w:rsidR="00821B14" w:rsidRPr="009B3F96" w14:paraId="50EA66EF" w14:textId="77777777" w:rsidTr="008F2CA3">
        <w:trPr>
          <w:trHeight w:val="2393"/>
          <w:jc w:val="center"/>
        </w:trPr>
        <w:tc>
          <w:tcPr>
            <w:tcW w:w="688" w:type="pct"/>
            <w:vAlign w:val="center"/>
          </w:tcPr>
          <w:p w14:paraId="0A111412"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Gestion des déchets dangereux et non dangereux</w:t>
            </w:r>
          </w:p>
        </w:tc>
        <w:tc>
          <w:tcPr>
            <w:tcW w:w="753" w:type="pct"/>
            <w:vAlign w:val="center"/>
          </w:tcPr>
          <w:p w14:paraId="4C3BBE52"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Quantité de déchets produites et gérés dans le chantier</w:t>
            </w:r>
          </w:p>
          <w:p w14:paraId="2B012A14"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Niveau de salubrité des zones d’exploitation</w:t>
            </w:r>
          </w:p>
        </w:tc>
        <w:tc>
          <w:tcPr>
            <w:tcW w:w="1692" w:type="pct"/>
            <w:vAlign w:val="center"/>
          </w:tcPr>
          <w:p w14:paraId="66B81662"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Tonnage de déchets collectés et évacués</w:t>
            </w:r>
          </w:p>
          <w:p w14:paraId="3F3F94A1"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d’ouvriers recrutés localement</w:t>
            </w:r>
          </w:p>
          <w:p w14:paraId="0535B4F7"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sites régalés et remis en état</w:t>
            </w:r>
          </w:p>
          <w:p w14:paraId="786C1E5A"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Volume de déchets valorisés et/ou recyclés</w:t>
            </w:r>
          </w:p>
          <w:p w14:paraId="66D54C7E"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sanitaires installés pour hommes et femmes</w:t>
            </w:r>
          </w:p>
          <w:p w14:paraId="1FE469E6"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futs ou de bennes mobilisés pour la collecte des déchets non dangereux</w:t>
            </w:r>
          </w:p>
          <w:p w14:paraId="18BF5427"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barils à couvercle amovible ou contenants adaptés mobilisés pour le stockage des huiles usagées et autres matières dangereuses</w:t>
            </w:r>
          </w:p>
          <w:p w14:paraId="7F0C2D76"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batteries ou accumulateurs de voiture : déposés sur des palettes à l’intérieur d’un lieu d’entreposage conforme</w:t>
            </w:r>
          </w:p>
          <w:p w14:paraId="11390B25"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filtres à l’huile, graisse usée, équipements contaminés par ces matières : collectés dans des barils à couvercle amovible.</w:t>
            </w:r>
          </w:p>
        </w:tc>
        <w:tc>
          <w:tcPr>
            <w:tcW w:w="564" w:type="pct"/>
            <w:vAlign w:val="center"/>
          </w:tcPr>
          <w:p w14:paraId="546D46E8" w14:textId="77777777" w:rsidR="00821B14" w:rsidRPr="00D029B7" w:rsidRDefault="00821B14" w:rsidP="008F2CA3">
            <w:pPr>
              <w:jc w:val="center"/>
              <w:rPr>
                <w:color w:val="000000"/>
                <w:sz w:val="20"/>
              </w:rPr>
            </w:pPr>
            <w:r w:rsidRPr="00D029B7">
              <w:rPr>
                <w:color w:val="000000"/>
                <w:sz w:val="20"/>
              </w:rPr>
              <w:t>Mensuelle</w:t>
            </w:r>
          </w:p>
        </w:tc>
        <w:tc>
          <w:tcPr>
            <w:tcW w:w="633" w:type="pct"/>
            <w:vAlign w:val="center"/>
          </w:tcPr>
          <w:p w14:paraId="7F462285"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40A74C44" w14:textId="77777777" w:rsidR="00821B14" w:rsidRPr="00D029B7" w:rsidRDefault="00821B14" w:rsidP="008F2CA3">
            <w:pPr>
              <w:rPr>
                <w:color w:val="000000"/>
                <w:sz w:val="20"/>
              </w:rPr>
            </w:pPr>
            <w:r w:rsidRPr="00D029B7">
              <w:rPr>
                <w:color w:val="000000"/>
                <w:sz w:val="20"/>
              </w:rPr>
              <w:t>Mission de contrôle</w:t>
            </w:r>
          </w:p>
          <w:p w14:paraId="6D25A198" w14:textId="77777777" w:rsidR="00821B14" w:rsidRPr="00D029B7" w:rsidRDefault="00821B14" w:rsidP="008F2CA3">
            <w:pPr>
              <w:rPr>
                <w:color w:val="000000"/>
                <w:sz w:val="20"/>
              </w:rPr>
            </w:pPr>
            <w:r w:rsidRPr="00D029B7">
              <w:rPr>
                <w:color w:val="000000"/>
                <w:sz w:val="20"/>
              </w:rPr>
              <w:t>Experts Sauvegarde UGP</w:t>
            </w:r>
          </w:p>
          <w:p w14:paraId="57B53CB4" w14:textId="77777777" w:rsidR="00821B14" w:rsidRPr="00D029B7" w:rsidRDefault="00821B14" w:rsidP="008F2CA3">
            <w:pPr>
              <w:rPr>
                <w:sz w:val="20"/>
              </w:rPr>
            </w:pPr>
            <w:r w:rsidRPr="00D029B7">
              <w:rPr>
                <w:sz w:val="20"/>
              </w:rPr>
              <w:t>DGEF</w:t>
            </w:r>
          </w:p>
          <w:p w14:paraId="5EE6A23A" w14:textId="77777777" w:rsidR="00821B14" w:rsidRPr="00D029B7" w:rsidRDefault="00821B14" w:rsidP="008F2CA3">
            <w:pPr>
              <w:rPr>
                <w:color w:val="000000"/>
                <w:sz w:val="20"/>
              </w:rPr>
            </w:pPr>
            <w:r w:rsidRPr="00D029B7">
              <w:rPr>
                <w:sz w:val="20"/>
              </w:rPr>
              <w:t>Comité insulaire de suivi</w:t>
            </w:r>
          </w:p>
        </w:tc>
      </w:tr>
      <w:tr w:rsidR="00821B14" w:rsidRPr="009B3F96" w14:paraId="1A524909" w14:textId="77777777" w:rsidTr="008F2CA3">
        <w:trPr>
          <w:trHeight w:val="739"/>
          <w:jc w:val="center"/>
        </w:trPr>
        <w:tc>
          <w:tcPr>
            <w:tcW w:w="688" w:type="pct"/>
            <w:vAlign w:val="center"/>
          </w:tcPr>
          <w:p w14:paraId="4B7BACD3" w14:textId="77777777" w:rsidR="00821B14" w:rsidRPr="00D029B7" w:rsidRDefault="00821B14" w:rsidP="008F2CA3">
            <w:pPr>
              <w:rPr>
                <w:bCs/>
                <w:color w:val="000000"/>
                <w:sz w:val="20"/>
              </w:rPr>
            </w:pPr>
            <w:r w:rsidRPr="00D029B7">
              <w:rPr>
                <w:bCs/>
                <w:color w:val="000000"/>
                <w:sz w:val="20"/>
              </w:rPr>
              <w:t>Gestion de la main d’œuvre</w:t>
            </w:r>
          </w:p>
        </w:tc>
        <w:tc>
          <w:tcPr>
            <w:tcW w:w="753" w:type="pct"/>
            <w:vAlign w:val="center"/>
          </w:tcPr>
          <w:p w14:paraId="62A1F7DD"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Conditions de travail des travailleurs</w:t>
            </w:r>
          </w:p>
        </w:tc>
        <w:tc>
          <w:tcPr>
            <w:tcW w:w="1692" w:type="pct"/>
            <w:vAlign w:val="center"/>
          </w:tcPr>
          <w:p w14:paraId="7AAEB19F"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travailleurs disposant de contrats de travail</w:t>
            </w:r>
          </w:p>
          <w:p w14:paraId="1AE126E3" w14:textId="77777777" w:rsidR="00821B14" w:rsidRPr="00D029B7" w:rsidRDefault="00821B14" w:rsidP="00821B14">
            <w:pPr>
              <w:pStyle w:val="Commentaire"/>
              <w:numPr>
                <w:ilvl w:val="0"/>
                <w:numId w:val="702"/>
              </w:numPr>
              <w:spacing w:after="0"/>
              <w:ind w:left="255" w:hanging="247"/>
              <w:rPr>
                <w:iCs/>
                <w:lang w:eastAsia="en-US"/>
              </w:rPr>
            </w:pPr>
            <w:r w:rsidRPr="00D029B7">
              <w:rPr>
                <w:iCs/>
                <w:lang w:eastAsia="en-US"/>
              </w:rPr>
              <w:t xml:space="preserve">Nombre de travailleurs couverts par des assurances </w:t>
            </w:r>
          </w:p>
          <w:p w14:paraId="4A9D8B56" w14:textId="77777777" w:rsidR="00821B14" w:rsidRPr="00D029B7" w:rsidRDefault="00821B14" w:rsidP="00821B14">
            <w:pPr>
              <w:pStyle w:val="Commentaire"/>
              <w:numPr>
                <w:ilvl w:val="0"/>
                <w:numId w:val="702"/>
              </w:numPr>
              <w:spacing w:after="0"/>
              <w:ind w:left="255" w:hanging="247"/>
              <w:rPr>
                <w:iCs/>
                <w:lang w:eastAsia="en-US"/>
              </w:rPr>
            </w:pPr>
            <w:r w:rsidRPr="00D029B7">
              <w:rPr>
                <w:iCs/>
                <w:lang w:eastAsia="en-US"/>
              </w:rPr>
              <w:t>Nombre de travailleurs disposant d’équipements de protection individuelle</w:t>
            </w:r>
          </w:p>
          <w:p w14:paraId="18F736EA" w14:textId="77777777" w:rsidR="00821B14" w:rsidRPr="00D029B7" w:rsidRDefault="00821B14" w:rsidP="00821B14">
            <w:pPr>
              <w:pStyle w:val="Commentaire"/>
              <w:numPr>
                <w:ilvl w:val="0"/>
                <w:numId w:val="702"/>
              </w:numPr>
              <w:spacing w:after="0"/>
              <w:ind w:left="255" w:hanging="247"/>
              <w:rPr>
                <w:iCs/>
                <w:lang w:eastAsia="en-US"/>
              </w:rPr>
            </w:pPr>
            <w:r w:rsidRPr="00D029B7">
              <w:rPr>
                <w:iCs/>
                <w:lang w:eastAsia="en-US"/>
              </w:rPr>
              <w:t>Nombre de travailleurs ayant satisfaits aux visites médicales pré-embauches</w:t>
            </w:r>
          </w:p>
          <w:p w14:paraId="5F026C39" w14:textId="77777777" w:rsidR="00821B14" w:rsidRPr="00D029B7" w:rsidRDefault="00821B14" w:rsidP="00821B14">
            <w:pPr>
              <w:pStyle w:val="Commentaire"/>
              <w:numPr>
                <w:ilvl w:val="0"/>
                <w:numId w:val="702"/>
              </w:numPr>
              <w:spacing w:after="0"/>
              <w:ind w:left="255" w:hanging="247"/>
              <w:rPr>
                <w:iCs/>
                <w:lang w:eastAsia="en-US"/>
              </w:rPr>
            </w:pPr>
            <w:r w:rsidRPr="00D029B7">
              <w:rPr>
                <w:iCs/>
                <w:lang w:eastAsia="en-US"/>
              </w:rPr>
              <w:t>Nombre de travailleurs disposant de formations sur les risques SST</w:t>
            </w:r>
          </w:p>
          <w:p w14:paraId="7AFEAFE7" w14:textId="77777777" w:rsidR="00821B14" w:rsidRPr="00D029B7" w:rsidRDefault="00821B14" w:rsidP="00821B14">
            <w:pPr>
              <w:pStyle w:val="Commentaire"/>
              <w:numPr>
                <w:ilvl w:val="0"/>
                <w:numId w:val="702"/>
              </w:numPr>
              <w:spacing w:after="0"/>
              <w:ind w:left="255" w:hanging="247"/>
              <w:rPr>
                <w:iCs/>
                <w:lang w:eastAsia="en-US"/>
              </w:rPr>
            </w:pPr>
            <w:r w:rsidRPr="00D029B7">
              <w:rPr>
                <w:iCs/>
                <w:lang w:eastAsia="en-US"/>
              </w:rPr>
              <w:t>Nombre de travailleurs formés sur les risques VBG/EAS/HS</w:t>
            </w:r>
          </w:p>
        </w:tc>
        <w:tc>
          <w:tcPr>
            <w:tcW w:w="564" w:type="pct"/>
            <w:vAlign w:val="center"/>
          </w:tcPr>
          <w:p w14:paraId="17AF3206" w14:textId="77777777" w:rsidR="00821B14" w:rsidRPr="00D029B7" w:rsidRDefault="00821B14" w:rsidP="008F2CA3">
            <w:pPr>
              <w:jc w:val="center"/>
              <w:rPr>
                <w:color w:val="000000"/>
                <w:sz w:val="20"/>
              </w:rPr>
            </w:pPr>
            <w:r w:rsidRPr="00D029B7">
              <w:rPr>
                <w:color w:val="000000"/>
                <w:sz w:val="20"/>
              </w:rPr>
              <w:t>Mensuelle</w:t>
            </w:r>
          </w:p>
        </w:tc>
        <w:tc>
          <w:tcPr>
            <w:tcW w:w="633" w:type="pct"/>
            <w:vAlign w:val="center"/>
          </w:tcPr>
          <w:p w14:paraId="371EC275"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3216D7C6" w14:textId="77777777" w:rsidR="00821B14" w:rsidRPr="00D029B7" w:rsidRDefault="00821B14" w:rsidP="008F2CA3">
            <w:pPr>
              <w:rPr>
                <w:color w:val="000000"/>
                <w:sz w:val="20"/>
              </w:rPr>
            </w:pPr>
            <w:r w:rsidRPr="00D029B7">
              <w:rPr>
                <w:color w:val="000000"/>
                <w:sz w:val="20"/>
              </w:rPr>
              <w:t>Mission de contrôle</w:t>
            </w:r>
          </w:p>
          <w:p w14:paraId="31609588" w14:textId="77777777" w:rsidR="00821B14" w:rsidRPr="00D029B7" w:rsidRDefault="00821B14" w:rsidP="008F2CA3">
            <w:pPr>
              <w:rPr>
                <w:color w:val="000000"/>
                <w:sz w:val="20"/>
              </w:rPr>
            </w:pPr>
            <w:r w:rsidRPr="00D029B7">
              <w:rPr>
                <w:color w:val="000000"/>
                <w:sz w:val="20"/>
              </w:rPr>
              <w:t>Experts Sauvegarde UGP</w:t>
            </w:r>
          </w:p>
          <w:p w14:paraId="61554AA3" w14:textId="77777777" w:rsidR="00821B14" w:rsidRPr="00D029B7" w:rsidRDefault="00821B14" w:rsidP="008F2CA3">
            <w:pPr>
              <w:rPr>
                <w:sz w:val="20"/>
              </w:rPr>
            </w:pPr>
            <w:r w:rsidRPr="00D029B7">
              <w:rPr>
                <w:sz w:val="20"/>
              </w:rPr>
              <w:t>DGEF</w:t>
            </w:r>
          </w:p>
          <w:p w14:paraId="201D2CF4" w14:textId="77777777" w:rsidR="00821B14" w:rsidRPr="00D029B7" w:rsidRDefault="00821B14" w:rsidP="008F2CA3">
            <w:pPr>
              <w:rPr>
                <w:color w:val="000000"/>
                <w:sz w:val="20"/>
              </w:rPr>
            </w:pPr>
            <w:r w:rsidRPr="00D029B7">
              <w:rPr>
                <w:sz w:val="20"/>
              </w:rPr>
              <w:t>Comité insulaire de suivi</w:t>
            </w:r>
          </w:p>
        </w:tc>
      </w:tr>
      <w:tr w:rsidR="00821B14" w:rsidRPr="009B3F96" w14:paraId="162305BE" w14:textId="77777777" w:rsidTr="008F2CA3">
        <w:trPr>
          <w:trHeight w:val="1124"/>
          <w:jc w:val="center"/>
        </w:trPr>
        <w:tc>
          <w:tcPr>
            <w:tcW w:w="688" w:type="pct"/>
            <w:vAlign w:val="center"/>
          </w:tcPr>
          <w:p w14:paraId="61C8A12E" w14:textId="77777777" w:rsidR="00821B14" w:rsidRPr="00D029B7" w:rsidRDefault="00821B14" w:rsidP="008F2CA3">
            <w:pPr>
              <w:rPr>
                <w:bCs/>
                <w:color w:val="000000"/>
                <w:sz w:val="20"/>
              </w:rPr>
            </w:pPr>
            <w:r w:rsidRPr="00D029B7">
              <w:rPr>
                <w:bCs/>
                <w:color w:val="000000"/>
                <w:sz w:val="20"/>
              </w:rPr>
              <w:lastRenderedPageBreak/>
              <w:t>Gestion des plaintes</w:t>
            </w:r>
          </w:p>
        </w:tc>
        <w:tc>
          <w:tcPr>
            <w:tcW w:w="753" w:type="pct"/>
            <w:vAlign w:val="center"/>
          </w:tcPr>
          <w:p w14:paraId="68DC436A"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Respect des engagements de l’Entrepreneur</w:t>
            </w:r>
          </w:p>
        </w:tc>
        <w:tc>
          <w:tcPr>
            <w:tcW w:w="1692" w:type="pct"/>
            <w:vAlign w:val="center"/>
          </w:tcPr>
          <w:p w14:paraId="65133450"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travailleurs ayant signé le code de conduite</w:t>
            </w:r>
          </w:p>
          <w:p w14:paraId="2CCAD61A"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travailleurs sensibilisés sur les dispositions du MGP</w:t>
            </w:r>
          </w:p>
          <w:p w14:paraId="7C8472A4"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plaintes traitées sur le nombre de plaintes reçues</w:t>
            </w:r>
          </w:p>
          <w:p w14:paraId="002EFD8F"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 xml:space="preserve">Élaboration par l’Entrepreneur de procédures internes pour signaler des incidents présumés d’EAS/HS </w:t>
            </w:r>
          </w:p>
          <w:p w14:paraId="25C213B8"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toilettes séparées pour les femmes et les hommes dans les installations de chantier</w:t>
            </w:r>
          </w:p>
        </w:tc>
        <w:tc>
          <w:tcPr>
            <w:tcW w:w="564" w:type="pct"/>
            <w:vAlign w:val="center"/>
          </w:tcPr>
          <w:p w14:paraId="217B393D" w14:textId="77777777" w:rsidR="00821B14" w:rsidRPr="00D029B7" w:rsidRDefault="00821B14" w:rsidP="008F2CA3">
            <w:pPr>
              <w:jc w:val="center"/>
              <w:rPr>
                <w:color w:val="000000"/>
                <w:sz w:val="20"/>
              </w:rPr>
            </w:pPr>
            <w:r w:rsidRPr="00D029B7">
              <w:rPr>
                <w:color w:val="000000"/>
                <w:sz w:val="20"/>
              </w:rPr>
              <w:t>Mensuelle</w:t>
            </w:r>
          </w:p>
        </w:tc>
        <w:tc>
          <w:tcPr>
            <w:tcW w:w="633" w:type="pct"/>
            <w:vAlign w:val="center"/>
          </w:tcPr>
          <w:p w14:paraId="0F4F8E4A"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7A12580A" w14:textId="77777777" w:rsidR="00821B14" w:rsidRPr="00D029B7" w:rsidRDefault="00821B14" w:rsidP="008F2CA3">
            <w:pPr>
              <w:rPr>
                <w:color w:val="000000"/>
                <w:sz w:val="20"/>
              </w:rPr>
            </w:pPr>
            <w:r w:rsidRPr="00D029B7">
              <w:rPr>
                <w:color w:val="000000"/>
                <w:sz w:val="20"/>
              </w:rPr>
              <w:t>Mission de contrôle</w:t>
            </w:r>
          </w:p>
          <w:p w14:paraId="2CC86973" w14:textId="77777777" w:rsidR="00821B14" w:rsidRPr="00D029B7" w:rsidRDefault="00821B14" w:rsidP="008F2CA3">
            <w:pPr>
              <w:rPr>
                <w:color w:val="000000"/>
                <w:sz w:val="20"/>
              </w:rPr>
            </w:pPr>
            <w:r w:rsidRPr="00D029B7">
              <w:rPr>
                <w:color w:val="000000"/>
                <w:sz w:val="20"/>
              </w:rPr>
              <w:t>Experts Sauvegarde UGP</w:t>
            </w:r>
          </w:p>
          <w:p w14:paraId="1F823752" w14:textId="77777777" w:rsidR="00821B14" w:rsidRPr="00D029B7" w:rsidRDefault="00821B14" w:rsidP="008F2CA3">
            <w:pPr>
              <w:rPr>
                <w:sz w:val="20"/>
              </w:rPr>
            </w:pPr>
            <w:r w:rsidRPr="00D029B7">
              <w:rPr>
                <w:sz w:val="20"/>
              </w:rPr>
              <w:t>DGEF</w:t>
            </w:r>
          </w:p>
          <w:p w14:paraId="619116C2" w14:textId="77777777" w:rsidR="00821B14" w:rsidRPr="00D029B7" w:rsidRDefault="00821B14" w:rsidP="008F2CA3">
            <w:pPr>
              <w:rPr>
                <w:color w:val="000000"/>
                <w:sz w:val="20"/>
              </w:rPr>
            </w:pPr>
            <w:r w:rsidRPr="00D029B7">
              <w:rPr>
                <w:sz w:val="20"/>
              </w:rPr>
              <w:t>Comité insulaire de suivi</w:t>
            </w:r>
          </w:p>
        </w:tc>
      </w:tr>
      <w:tr w:rsidR="00821B14" w:rsidRPr="009B3F96" w14:paraId="18F60696" w14:textId="77777777" w:rsidTr="008F2CA3">
        <w:trPr>
          <w:trHeight w:val="1204"/>
          <w:jc w:val="center"/>
        </w:trPr>
        <w:tc>
          <w:tcPr>
            <w:tcW w:w="688" w:type="pct"/>
            <w:vAlign w:val="center"/>
          </w:tcPr>
          <w:p w14:paraId="58A007C3" w14:textId="77777777" w:rsidR="00821B14" w:rsidRPr="00D029B7" w:rsidRDefault="00821B14" w:rsidP="008F2CA3">
            <w:pPr>
              <w:rPr>
                <w:bCs/>
                <w:color w:val="000000"/>
                <w:sz w:val="20"/>
              </w:rPr>
            </w:pPr>
            <w:r w:rsidRPr="00D029B7">
              <w:rPr>
                <w:bCs/>
                <w:color w:val="000000"/>
                <w:sz w:val="20"/>
              </w:rPr>
              <w:t>Genre et Inclusion sociale</w:t>
            </w:r>
          </w:p>
        </w:tc>
        <w:tc>
          <w:tcPr>
            <w:tcW w:w="753" w:type="pct"/>
            <w:vAlign w:val="center"/>
          </w:tcPr>
          <w:p w14:paraId="0E56B775" w14:textId="77777777" w:rsidR="00821B14" w:rsidRPr="00D029B7" w:rsidRDefault="00821B14" w:rsidP="00821B14">
            <w:pPr>
              <w:numPr>
                <w:ilvl w:val="0"/>
                <w:numId w:val="702"/>
              </w:numPr>
              <w:autoSpaceDE w:val="0"/>
              <w:autoSpaceDN w:val="0"/>
              <w:adjustRightInd w:val="0"/>
              <w:spacing w:after="0"/>
              <w:ind w:left="255" w:hanging="247"/>
              <w:jc w:val="left"/>
              <w:rPr>
                <w:sz w:val="20"/>
              </w:rPr>
            </w:pPr>
            <w:r w:rsidRPr="00D029B7">
              <w:rPr>
                <w:sz w:val="20"/>
              </w:rPr>
              <w:t>Développement communautaire</w:t>
            </w:r>
          </w:p>
        </w:tc>
        <w:tc>
          <w:tcPr>
            <w:tcW w:w="1692" w:type="pct"/>
            <w:vAlign w:val="center"/>
          </w:tcPr>
          <w:p w14:paraId="2FC8C165"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de femmes et de jeunes bénéficiant des bénéfices du Projet en termes d’emplois, d’accompagnement ou de formations</w:t>
            </w:r>
          </w:p>
          <w:p w14:paraId="43B01AE1" w14:textId="77777777" w:rsidR="00821B14" w:rsidRPr="00D029B7" w:rsidRDefault="00821B14" w:rsidP="00821B14">
            <w:pPr>
              <w:numPr>
                <w:ilvl w:val="0"/>
                <w:numId w:val="702"/>
              </w:numPr>
              <w:autoSpaceDE w:val="0"/>
              <w:autoSpaceDN w:val="0"/>
              <w:adjustRightInd w:val="0"/>
              <w:spacing w:after="0"/>
              <w:ind w:left="255" w:hanging="247"/>
              <w:rPr>
                <w:iCs/>
                <w:sz w:val="20"/>
              </w:rPr>
            </w:pPr>
            <w:r w:rsidRPr="00D029B7">
              <w:rPr>
                <w:iCs/>
                <w:sz w:val="20"/>
              </w:rPr>
              <w:t>Nombre d’actions sociales réalisées et population touchée</w:t>
            </w:r>
          </w:p>
        </w:tc>
        <w:tc>
          <w:tcPr>
            <w:tcW w:w="564" w:type="pct"/>
            <w:vAlign w:val="center"/>
          </w:tcPr>
          <w:p w14:paraId="560405C0" w14:textId="77777777" w:rsidR="00821B14" w:rsidRPr="00D029B7" w:rsidRDefault="00821B14" w:rsidP="008F2CA3">
            <w:pPr>
              <w:jc w:val="center"/>
              <w:rPr>
                <w:color w:val="000000"/>
                <w:sz w:val="20"/>
              </w:rPr>
            </w:pPr>
            <w:r w:rsidRPr="00D029B7">
              <w:rPr>
                <w:color w:val="000000"/>
                <w:sz w:val="20"/>
              </w:rPr>
              <w:t>Mensuelle</w:t>
            </w:r>
          </w:p>
        </w:tc>
        <w:tc>
          <w:tcPr>
            <w:tcW w:w="633" w:type="pct"/>
            <w:vAlign w:val="center"/>
          </w:tcPr>
          <w:p w14:paraId="735D72AF" w14:textId="77777777" w:rsidR="00821B14" w:rsidRPr="00D029B7" w:rsidRDefault="00821B14" w:rsidP="008F2CA3">
            <w:pPr>
              <w:rPr>
                <w:color w:val="000000"/>
                <w:sz w:val="20"/>
              </w:rPr>
            </w:pPr>
            <w:r w:rsidRPr="00D029B7">
              <w:rPr>
                <w:color w:val="000000"/>
                <w:sz w:val="20"/>
              </w:rPr>
              <w:t>Entrepreneur</w:t>
            </w:r>
          </w:p>
        </w:tc>
        <w:tc>
          <w:tcPr>
            <w:tcW w:w="670" w:type="pct"/>
            <w:vAlign w:val="center"/>
          </w:tcPr>
          <w:p w14:paraId="63059EE8" w14:textId="77777777" w:rsidR="00821B14" w:rsidRPr="00D029B7" w:rsidRDefault="00821B14" w:rsidP="008F2CA3">
            <w:pPr>
              <w:rPr>
                <w:color w:val="000000"/>
                <w:sz w:val="20"/>
              </w:rPr>
            </w:pPr>
            <w:r w:rsidRPr="00D029B7">
              <w:rPr>
                <w:color w:val="000000"/>
                <w:sz w:val="20"/>
              </w:rPr>
              <w:t>Mission de contrôle</w:t>
            </w:r>
          </w:p>
          <w:p w14:paraId="69AE0385" w14:textId="77777777" w:rsidR="00821B14" w:rsidRPr="00D029B7" w:rsidRDefault="00821B14" w:rsidP="008F2CA3">
            <w:pPr>
              <w:rPr>
                <w:sz w:val="20"/>
              </w:rPr>
            </w:pPr>
            <w:r w:rsidRPr="00D029B7">
              <w:rPr>
                <w:color w:val="000000"/>
                <w:sz w:val="20"/>
              </w:rPr>
              <w:t>Experts Sauvegarde UGP</w:t>
            </w:r>
          </w:p>
          <w:p w14:paraId="53C9EBF8" w14:textId="77777777" w:rsidR="00821B14" w:rsidRPr="00D029B7" w:rsidRDefault="00821B14" w:rsidP="008F2CA3">
            <w:pPr>
              <w:rPr>
                <w:sz w:val="20"/>
              </w:rPr>
            </w:pPr>
            <w:r w:rsidRPr="00D029B7">
              <w:rPr>
                <w:sz w:val="20"/>
              </w:rPr>
              <w:t>DGEF</w:t>
            </w:r>
          </w:p>
          <w:p w14:paraId="046E5D18" w14:textId="77777777" w:rsidR="00821B14" w:rsidRPr="00D029B7" w:rsidRDefault="00821B14" w:rsidP="008F2CA3">
            <w:pPr>
              <w:rPr>
                <w:color w:val="000000"/>
                <w:sz w:val="20"/>
              </w:rPr>
            </w:pPr>
            <w:r w:rsidRPr="00D029B7">
              <w:rPr>
                <w:sz w:val="20"/>
              </w:rPr>
              <w:t>Comité insulaire de suivi</w:t>
            </w:r>
          </w:p>
        </w:tc>
      </w:tr>
    </w:tbl>
    <w:p w14:paraId="44213ECF" w14:textId="77777777" w:rsidR="00821B14" w:rsidRPr="00D029B7" w:rsidRDefault="00821B14" w:rsidP="00E6058C">
      <w:pPr>
        <w:spacing w:before="360" w:after="120"/>
        <w:ind w:left="0" w:firstLine="0"/>
        <w:rPr>
          <w:sz w:val="36"/>
          <w:szCs w:val="36"/>
        </w:rPr>
        <w:sectPr w:rsidR="00821B14" w:rsidRPr="00D029B7" w:rsidSect="00821B14">
          <w:footnotePr>
            <w:numRestart w:val="eachSect"/>
          </w:footnotePr>
          <w:pgSz w:w="20160" w:h="12240" w:orient="landscape" w:code="5"/>
          <w:pgMar w:top="1440" w:right="1440" w:bottom="1440" w:left="1440" w:header="720" w:footer="720" w:gutter="0"/>
          <w:cols w:space="720"/>
          <w:titlePg/>
          <w:docGrid w:linePitch="326"/>
        </w:sectPr>
      </w:pPr>
    </w:p>
    <w:p w14:paraId="7B5F3907" w14:textId="08A6DBB3" w:rsidR="00F824DA" w:rsidRPr="00D029B7" w:rsidRDefault="00F824DA" w:rsidP="00D029B7">
      <w:pPr>
        <w:tabs>
          <w:tab w:val="left" w:pos="1878"/>
        </w:tabs>
        <w:ind w:left="0" w:firstLine="0"/>
        <w:rPr>
          <w:sz w:val="36"/>
          <w:szCs w:val="36"/>
        </w:rPr>
        <w:sectPr w:rsidR="00F824DA" w:rsidRPr="00D029B7" w:rsidSect="00821B14">
          <w:footnotePr>
            <w:numRestart w:val="eachSect"/>
          </w:footnotePr>
          <w:pgSz w:w="20160" w:h="12240" w:orient="landscape" w:code="5"/>
          <w:pgMar w:top="1440" w:right="1440" w:bottom="1440" w:left="1440" w:header="720" w:footer="720" w:gutter="0"/>
          <w:cols w:space="720"/>
          <w:titlePg/>
          <w:docGrid w:linePitch="326"/>
        </w:sectPr>
      </w:pPr>
    </w:p>
    <w:p w14:paraId="053F80AD" w14:textId="77777777" w:rsidR="0027153D" w:rsidRPr="00D029B7" w:rsidRDefault="0027153D" w:rsidP="0027153D">
      <w:pPr>
        <w:spacing w:before="120" w:line="200" w:lineRule="exact"/>
        <w:rPr>
          <w:sz w:val="22"/>
          <w:szCs w:val="22"/>
          <w:lang w:eastAsia="ja-JP"/>
        </w:rPr>
      </w:pPr>
      <w:r w:rsidRPr="00D029B7">
        <w:rPr>
          <w:sz w:val="22"/>
          <w:szCs w:val="22"/>
          <w:lang w:eastAsia="ja-JP"/>
        </w:rPr>
        <w:lastRenderedPageBreak/>
        <w:t>L’Expert Environnement hygiène Santé et Sécurité et l’Expert Genre et Social seront chargés d’élaborer le chapitre « Environnement, Social, Hygiène, Santé et Sécurité » du rapport de chantier sur la base d’observations de terrains et de discussions avec les parties prenantes. En ce qui concerne la surveillance environnementale et sociale des travaux, la documentation environnementale et sociale comprendra une série de fiches d’inspection regroupées en trois registres : registres des base-vie et installations fixes, registre des emprunts, registre des chantiers qui seront préparées en fonction des réalités de terrain. La partie environnementale et sociale du rapport de chantier sera présentée selon le canevas suivant :</w:t>
      </w:r>
    </w:p>
    <w:p w14:paraId="70382976" w14:textId="77777777" w:rsidR="0027153D" w:rsidRPr="00D029B7" w:rsidRDefault="0027153D" w:rsidP="0027153D">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Bilan de la surveillance environnementale : énumération des sites surveillés et présentation des fiches d’inspections ;</w:t>
      </w:r>
    </w:p>
    <w:p w14:paraId="359B920C" w14:textId="77777777" w:rsidR="0027153D" w:rsidRPr="00D029B7" w:rsidRDefault="0027153D" w:rsidP="0027153D">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Bilan de l’avancement des actions prévues dans le Plan Environnement, Social, Hygiène, Santé et Sécurité ;</w:t>
      </w:r>
    </w:p>
    <w:p w14:paraId="2C3EABB4" w14:textId="77777777" w:rsidR="0027153D" w:rsidRPr="00D029B7" w:rsidRDefault="0027153D" w:rsidP="0027153D">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Bilan des non-conformités par thème : bruit, poussières, gestion des carburants, gestion des lubrifiants, gestion des déchets solides, etc. ;</w:t>
      </w:r>
    </w:p>
    <w:p w14:paraId="7B4DEDF5" w14:textId="77777777" w:rsidR="0027153D" w:rsidRPr="00D029B7" w:rsidRDefault="0027153D" w:rsidP="0027153D">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Bilan de la correspondance environnementale et sociale adressée à l’Entrepreneur et des réponses de celui-ci ;</w:t>
      </w:r>
    </w:p>
    <w:p w14:paraId="77AEBA79" w14:textId="77777777" w:rsidR="0027153D" w:rsidRPr="00D029B7" w:rsidRDefault="0027153D" w:rsidP="0027153D">
      <w:pPr>
        <w:pStyle w:val="Paragraphedeliste"/>
        <w:numPr>
          <w:ilvl w:val="0"/>
          <w:numId w:val="721"/>
        </w:numPr>
        <w:spacing w:before="120" w:after="0" w:line="200" w:lineRule="exact"/>
        <w:ind w:left="714" w:hanging="357"/>
        <w:contextualSpacing w:val="0"/>
        <w:rPr>
          <w:sz w:val="22"/>
          <w:szCs w:val="22"/>
          <w:lang w:eastAsia="ja-JP"/>
        </w:rPr>
      </w:pPr>
      <w:r w:rsidRPr="00D029B7">
        <w:rPr>
          <w:sz w:val="22"/>
          <w:szCs w:val="22"/>
          <w:lang w:eastAsia="ja-JP"/>
        </w:rPr>
        <w:t>Conclusions et actions prévues.</w:t>
      </w:r>
    </w:p>
    <w:p w14:paraId="0534B882" w14:textId="77777777" w:rsidR="0027153D" w:rsidRPr="00D029B7" w:rsidRDefault="0027153D" w:rsidP="0027153D">
      <w:pPr>
        <w:spacing w:before="120" w:line="200" w:lineRule="exact"/>
        <w:rPr>
          <w:sz w:val="22"/>
          <w:szCs w:val="22"/>
          <w:lang w:eastAsia="ja-JP"/>
        </w:rPr>
      </w:pPr>
      <w:r w:rsidRPr="00D029B7">
        <w:rPr>
          <w:sz w:val="22"/>
          <w:szCs w:val="22"/>
          <w:lang w:eastAsia="ja-JP"/>
        </w:rPr>
        <w:t>Des réunions (</w:t>
      </w:r>
      <w:r w:rsidRPr="00D029B7">
        <w:rPr>
          <w:b/>
          <w:sz w:val="22"/>
          <w:szCs w:val="22"/>
          <w:lang w:eastAsia="ja-JP"/>
        </w:rPr>
        <w:t>à priori mensuelles</w:t>
      </w:r>
      <w:r w:rsidRPr="00D029B7">
        <w:rPr>
          <w:sz w:val="22"/>
          <w:szCs w:val="22"/>
          <w:lang w:eastAsia="ja-JP"/>
        </w:rPr>
        <w:t>) avec l’entrepreneur concernant la mise en œuvre seront tenues régulièrement en présence des spécialistes de la mission de contrôle et de l’Entrepreneur. Les décisions prises durant ces réunions seront mises par écrit et envoyées aux concernés. Si nécessaire, la mission de contrôle peut solliciter à n’importe quel moment une réunion avec l’entrepreneur. Les ordres du jour et les documents connexes seront conservés par la mission de contrôle.</w:t>
      </w:r>
    </w:p>
    <w:p w14:paraId="52971324" w14:textId="77777777" w:rsidR="0027153D" w:rsidRPr="00D029B7" w:rsidRDefault="0027153D" w:rsidP="0027153D">
      <w:pPr>
        <w:rPr>
          <w:sz w:val="28"/>
          <w:szCs w:val="22"/>
          <w:lang w:eastAsia="ja-JP"/>
        </w:rPr>
      </w:pPr>
    </w:p>
    <w:p w14:paraId="08C62399" w14:textId="77777777" w:rsidR="0027153D" w:rsidRPr="00D029B7" w:rsidRDefault="0027153D" w:rsidP="0027153D">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931" w:name="_Toc121760484"/>
      <w:bookmarkStart w:id="1932" w:name="_Toc124713751"/>
      <w:bookmarkStart w:id="1933" w:name="_Toc124713947"/>
      <w:bookmarkStart w:id="1934" w:name="_Toc124714143"/>
      <w:bookmarkStart w:id="1935" w:name="_Toc130287634"/>
      <w:bookmarkStart w:id="1936" w:name="_Toc144982014"/>
      <w:r w:rsidRPr="00D029B7">
        <w:rPr>
          <w:rFonts w:eastAsia="Calibri"/>
          <w:color w:val="004F88"/>
          <w:sz w:val="22"/>
          <w:szCs w:val="22"/>
          <w:lang w:eastAsia="en-US"/>
        </w:rPr>
        <w:t>Gestion des non-conformités</w:t>
      </w:r>
      <w:bookmarkEnd w:id="1931"/>
      <w:bookmarkEnd w:id="1932"/>
      <w:bookmarkEnd w:id="1933"/>
      <w:bookmarkEnd w:id="1934"/>
      <w:bookmarkEnd w:id="1935"/>
      <w:bookmarkEnd w:id="1936"/>
    </w:p>
    <w:p w14:paraId="34505E0E" w14:textId="77777777" w:rsidR="0027153D" w:rsidRPr="00D029B7" w:rsidRDefault="0027153D" w:rsidP="0027153D">
      <w:pPr>
        <w:spacing w:before="120" w:line="200" w:lineRule="exact"/>
        <w:rPr>
          <w:sz w:val="22"/>
          <w:szCs w:val="22"/>
          <w:lang w:eastAsia="ja-JP"/>
        </w:rPr>
      </w:pPr>
      <w:r w:rsidRPr="00D029B7">
        <w:rPr>
          <w:sz w:val="22"/>
          <w:szCs w:val="22"/>
          <w:lang w:eastAsia="ja-JP"/>
        </w:rPr>
        <w:t>En cas de non-conformité, des fiches y afférents seront ouvertes pour consigner l’infraction et définir les mesures de correction et les délais. En cas de non-conformités persistantes, la mission de contrôle se réserve le droit d’arrêter les travaux huit (08) jours après avoir servi une mise en demeure à l’Entrepreneur.</w:t>
      </w:r>
    </w:p>
    <w:p w14:paraId="0A34FEC7" w14:textId="77777777" w:rsidR="0027153D" w:rsidRPr="00D029B7" w:rsidRDefault="0027153D" w:rsidP="0027153D">
      <w:pPr>
        <w:spacing w:before="120" w:line="200" w:lineRule="exact"/>
        <w:rPr>
          <w:sz w:val="22"/>
          <w:szCs w:val="22"/>
          <w:lang w:eastAsia="ja-JP"/>
        </w:rPr>
      </w:pPr>
      <w:r w:rsidRPr="00D029B7">
        <w:rPr>
          <w:sz w:val="22"/>
          <w:szCs w:val="22"/>
          <w:lang w:eastAsia="ja-JP"/>
        </w:rPr>
        <w:t>Les paiements des décomptes des entreprises sont aussi assujettis au visa de conformité environnementale et sociale de la mission de contrôle. La procédure appliquée par l’UGP et la mission de contrôle en cas de mauvaise performance environnementale et sociale de l’Entreprise consiste en la :</w:t>
      </w:r>
    </w:p>
    <w:p w14:paraId="2E1EDAE8"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Fixation d’une caution de bonne exécution environnementale,</w:t>
      </w:r>
    </w:p>
    <w:p w14:paraId="70C0BC1D"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Ouverture d’une fiche de non-conformité pour consigner la mauvaise performance, fixer des mesures rectificatives et des délais de prise en charge,</w:t>
      </w:r>
    </w:p>
    <w:p w14:paraId="2CFD8977"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Vérification de la levée des non-conformités au bout du délai fixé,</w:t>
      </w:r>
    </w:p>
    <w:p w14:paraId="158F677C"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Application d’une retenue de 10% sur les décomptes des entreprises en cas de persistance des contre-performances environnementales,</w:t>
      </w:r>
    </w:p>
    <w:p w14:paraId="3981BDF0"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Arrêt des travaux en cas de persistance des non-conformités majeures,</w:t>
      </w:r>
    </w:p>
    <w:p w14:paraId="41607B60"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En cas de non-conformité majeure lors de la pré-réception environnementale, saisie de la caution de bonne exécution environnementale.</w:t>
      </w:r>
    </w:p>
    <w:p w14:paraId="2D69EDE3" w14:textId="77777777" w:rsidR="0027153D" w:rsidRPr="00D029B7" w:rsidRDefault="0027153D" w:rsidP="0027153D">
      <w:pPr>
        <w:spacing w:before="120" w:line="280" w:lineRule="exact"/>
        <w:rPr>
          <w:sz w:val="22"/>
          <w:szCs w:val="22"/>
          <w:lang w:eastAsia="ja-JP"/>
        </w:rPr>
      </w:pPr>
    </w:p>
    <w:p w14:paraId="53D7F967" w14:textId="77777777" w:rsidR="0027153D" w:rsidRPr="00D029B7" w:rsidRDefault="0027153D" w:rsidP="0027153D">
      <w:pPr>
        <w:pStyle w:val="Titre2"/>
        <w:keepNext/>
        <w:keepLines/>
        <w:numPr>
          <w:ilvl w:val="1"/>
          <w:numId w:val="725"/>
        </w:numPr>
        <w:tabs>
          <w:tab w:val="left" w:pos="993"/>
        </w:tabs>
        <w:spacing w:after="0"/>
        <w:ind w:left="993"/>
        <w:jc w:val="both"/>
        <w:rPr>
          <w:rFonts w:eastAsia="Calibri"/>
          <w:color w:val="004F88"/>
          <w:sz w:val="22"/>
          <w:szCs w:val="22"/>
          <w:lang w:eastAsia="en-US"/>
        </w:rPr>
      </w:pPr>
      <w:bookmarkStart w:id="1937" w:name="_Toc150937920"/>
      <w:r w:rsidRPr="00D029B7">
        <w:rPr>
          <w:rFonts w:eastAsia="Calibri"/>
          <w:color w:val="004F88"/>
          <w:sz w:val="22"/>
          <w:szCs w:val="22"/>
          <w:lang w:eastAsia="en-US"/>
        </w:rPr>
        <w:t xml:space="preserve">Mesures de remise en état </w:t>
      </w:r>
      <w:bookmarkEnd w:id="1937"/>
      <w:r w:rsidRPr="00D029B7">
        <w:rPr>
          <w:rFonts w:eastAsia="Calibri"/>
          <w:color w:val="004F88"/>
          <w:sz w:val="22"/>
          <w:szCs w:val="22"/>
          <w:lang w:eastAsia="en-US"/>
        </w:rPr>
        <w:t xml:space="preserve">des sites </w:t>
      </w:r>
    </w:p>
    <w:p w14:paraId="1F87B964" w14:textId="77777777" w:rsidR="0027153D" w:rsidRPr="00D029B7" w:rsidRDefault="0027153D" w:rsidP="0027153D">
      <w:pPr>
        <w:spacing w:before="120" w:line="200" w:lineRule="exact"/>
        <w:rPr>
          <w:sz w:val="22"/>
          <w:szCs w:val="22"/>
          <w:lang w:eastAsia="ja-JP"/>
        </w:rPr>
      </w:pPr>
      <w:r w:rsidRPr="00D029B7">
        <w:rPr>
          <w:sz w:val="22"/>
          <w:szCs w:val="22"/>
          <w:lang w:eastAsia="ja-JP"/>
        </w:rPr>
        <w:t>Après les travaux, l’Entrepreneur devra remettre en état l’ensemble des sites y compris les carrières. Les différentes phases du programme de remise en état des sites et carrières sont :</w:t>
      </w:r>
    </w:p>
    <w:p w14:paraId="34DFE40E"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mise en décharge pour les déchets domestiques et orientation des déchets dangereux spéciaux vers une filière adaptée ;</w:t>
      </w:r>
    </w:p>
    <w:p w14:paraId="0C3CC5CE"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achat de plants et préparatifs pour la plantation ;</w:t>
      </w:r>
    </w:p>
    <w:p w14:paraId="127D25B6"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plantation d'arbres et d'arbustes ;</w:t>
      </w:r>
    </w:p>
    <w:p w14:paraId="661C8198"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entretien et suivi des plants ;</w:t>
      </w:r>
    </w:p>
    <w:p w14:paraId="6EA4932F"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suivi de la végétalisation ;</w:t>
      </w:r>
    </w:p>
    <w:p w14:paraId="3AAF72A7" w14:textId="77777777" w:rsidR="0027153D" w:rsidRPr="00D029B7" w:rsidRDefault="0027153D" w:rsidP="0027153D">
      <w:pPr>
        <w:pStyle w:val="Paragraphedeliste"/>
        <w:numPr>
          <w:ilvl w:val="0"/>
          <w:numId w:val="731"/>
        </w:numPr>
        <w:spacing w:before="120" w:after="0" w:line="200" w:lineRule="exact"/>
        <w:contextualSpacing w:val="0"/>
        <w:rPr>
          <w:sz w:val="22"/>
          <w:szCs w:val="22"/>
          <w:lang w:eastAsia="ja-JP"/>
        </w:rPr>
      </w:pPr>
      <w:r w:rsidRPr="00D029B7">
        <w:rPr>
          <w:sz w:val="22"/>
          <w:szCs w:val="22"/>
          <w:lang w:eastAsia="ja-JP"/>
        </w:rPr>
        <w:t>décontamination et démantèlement des installations connexes à la fin du projet.</w:t>
      </w:r>
    </w:p>
    <w:p w14:paraId="77CE3ED1" w14:textId="77777777" w:rsidR="0027153D" w:rsidRPr="00D029B7" w:rsidRDefault="0027153D" w:rsidP="0027153D">
      <w:pPr>
        <w:spacing w:before="120" w:line="200" w:lineRule="exact"/>
        <w:rPr>
          <w:sz w:val="22"/>
          <w:szCs w:val="22"/>
          <w:lang w:eastAsia="ja-JP"/>
        </w:rPr>
      </w:pPr>
      <w:r w:rsidRPr="00D029B7">
        <w:rPr>
          <w:sz w:val="22"/>
          <w:szCs w:val="22"/>
          <w:lang w:eastAsia="ja-JP"/>
        </w:rPr>
        <w:t xml:space="preserve">Le tableau suivant récapitule les différentes mesures à la charge de l’Entrepreneur et qui devront être budgétisés dans sa proposition financière. </w:t>
      </w:r>
      <w:r w:rsidRPr="00D029B7">
        <w:rPr>
          <w:sz w:val="22"/>
          <w:szCs w:val="22"/>
          <w:lang w:eastAsia="ja-JP"/>
        </w:rPr>
        <w:br w:type="page"/>
      </w:r>
    </w:p>
    <w:p w14:paraId="5FE2E0F3" w14:textId="77777777" w:rsidR="0027153D" w:rsidRDefault="0027153D" w:rsidP="00E6058C">
      <w:pPr>
        <w:spacing w:before="360" w:after="120"/>
        <w:ind w:left="0" w:firstLine="0"/>
        <w:rPr>
          <w:sz w:val="32"/>
          <w:szCs w:val="32"/>
        </w:rPr>
        <w:sectPr w:rsidR="0027153D" w:rsidSect="00821B14">
          <w:footnotePr>
            <w:numRestart w:val="eachSect"/>
          </w:footnotePr>
          <w:pgSz w:w="12240" w:h="20160" w:code="5"/>
          <w:pgMar w:top="1440" w:right="1440" w:bottom="1440" w:left="1440" w:header="720" w:footer="720" w:gutter="0"/>
          <w:cols w:space="720"/>
          <w:titlePg/>
          <w:docGrid w:linePitch="326"/>
        </w:sectPr>
      </w:pPr>
    </w:p>
    <w:tbl>
      <w:tblPr>
        <w:tblStyle w:val="tt2"/>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900"/>
        <w:gridCol w:w="2991"/>
        <w:gridCol w:w="8801"/>
        <w:gridCol w:w="3578"/>
      </w:tblGrid>
      <w:tr w:rsidR="00E21F22" w:rsidRPr="00E21F22" w14:paraId="003E581E" w14:textId="77777777" w:rsidTr="00E21F22">
        <w:trPr>
          <w:trHeight w:val="558"/>
          <w:tblHeader/>
          <w:jc w:val="center"/>
        </w:trPr>
        <w:tc>
          <w:tcPr>
            <w:tcW w:w="550" w:type="pct"/>
            <w:shd w:val="clear" w:color="auto" w:fill="222A35"/>
            <w:vAlign w:val="center"/>
          </w:tcPr>
          <w:p w14:paraId="3CCECB19" w14:textId="77777777" w:rsidR="00E21F22" w:rsidRPr="00E21F22" w:rsidRDefault="00E21F22" w:rsidP="00E21F22">
            <w:pPr>
              <w:jc w:val="center"/>
              <w:rPr>
                <w:sz w:val="20"/>
              </w:rPr>
            </w:pPr>
            <w:r w:rsidRPr="00E21F22">
              <w:rPr>
                <w:b/>
                <w:sz w:val="20"/>
              </w:rPr>
              <w:lastRenderedPageBreak/>
              <w:t>Composantes</w:t>
            </w:r>
          </w:p>
        </w:tc>
        <w:tc>
          <w:tcPr>
            <w:tcW w:w="866" w:type="pct"/>
            <w:shd w:val="clear" w:color="auto" w:fill="222A35"/>
            <w:vAlign w:val="center"/>
          </w:tcPr>
          <w:p w14:paraId="6452658E" w14:textId="77777777" w:rsidR="00E21F22" w:rsidRPr="00E21F22" w:rsidRDefault="00E21F22" w:rsidP="00E21F22">
            <w:pPr>
              <w:jc w:val="center"/>
              <w:rPr>
                <w:rFonts w:ascii="Arial" w:hAnsi="Arial" w:cs="Arial"/>
                <w:szCs w:val="24"/>
              </w:rPr>
            </w:pPr>
            <w:r w:rsidRPr="00E21F22">
              <w:rPr>
                <w:rFonts w:ascii="Arial" w:hAnsi="Arial" w:cs="Arial"/>
                <w:b/>
                <w:szCs w:val="24"/>
              </w:rPr>
              <w:t>Impacts négatifs</w:t>
            </w:r>
          </w:p>
        </w:tc>
        <w:tc>
          <w:tcPr>
            <w:tcW w:w="2548" w:type="pct"/>
            <w:shd w:val="clear" w:color="auto" w:fill="222A35"/>
            <w:vAlign w:val="center"/>
          </w:tcPr>
          <w:p w14:paraId="480EF2DE" w14:textId="77777777" w:rsidR="00E21F22" w:rsidRPr="00E21F22" w:rsidRDefault="00E21F22" w:rsidP="00E21F22">
            <w:pPr>
              <w:jc w:val="center"/>
              <w:rPr>
                <w:rFonts w:ascii="Arial" w:hAnsi="Arial" w:cs="Arial"/>
                <w:szCs w:val="24"/>
              </w:rPr>
            </w:pPr>
            <w:r w:rsidRPr="00E21F22">
              <w:rPr>
                <w:rFonts w:ascii="Arial" w:hAnsi="Arial" w:cs="Arial"/>
                <w:b/>
                <w:szCs w:val="24"/>
              </w:rPr>
              <w:t>Mesures d’atténuation</w:t>
            </w:r>
          </w:p>
        </w:tc>
        <w:tc>
          <w:tcPr>
            <w:tcW w:w="1036" w:type="pct"/>
            <w:shd w:val="clear" w:color="auto" w:fill="222A35"/>
            <w:vAlign w:val="center"/>
          </w:tcPr>
          <w:p w14:paraId="00881947" w14:textId="77777777" w:rsidR="00E21F22" w:rsidRPr="00E21F22" w:rsidRDefault="00E21F22" w:rsidP="00E21F22">
            <w:pPr>
              <w:jc w:val="center"/>
              <w:rPr>
                <w:rFonts w:ascii="Arial" w:hAnsi="Arial" w:cs="Arial"/>
                <w:szCs w:val="24"/>
              </w:rPr>
            </w:pPr>
            <w:r w:rsidRPr="00E21F22">
              <w:rPr>
                <w:rFonts w:ascii="Arial" w:hAnsi="Arial" w:cs="Arial"/>
                <w:b/>
                <w:szCs w:val="24"/>
              </w:rPr>
              <w:t>Responsable de la mise en œuvre</w:t>
            </w:r>
          </w:p>
        </w:tc>
      </w:tr>
      <w:tr w:rsidR="00E21F22" w:rsidRPr="00E21F22" w14:paraId="5D4446F6" w14:textId="77777777" w:rsidTr="00E21F22">
        <w:trPr>
          <w:trHeight w:val="701"/>
          <w:jc w:val="center"/>
        </w:trPr>
        <w:tc>
          <w:tcPr>
            <w:tcW w:w="5000" w:type="pct"/>
            <w:gridSpan w:val="4"/>
            <w:shd w:val="clear" w:color="auto" w:fill="5B9BD5"/>
            <w:vAlign w:val="center"/>
          </w:tcPr>
          <w:p w14:paraId="72C72786" w14:textId="77777777" w:rsidR="00E21F22" w:rsidRPr="00E21F22" w:rsidRDefault="00E21F22" w:rsidP="00E21F22">
            <w:pPr>
              <w:rPr>
                <w:sz w:val="20"/>
              </w:rPr>
            </w:pPr>
            <w:r w:rsidRPr="00E21F22">
              <w:rPr>
                <w:b/>
                <w:sz w:val="20"/>
              </w:rPr>
              <w:t>Phase de préparation et d’installation de chantier</w:t>
            </w:r>
          </w:p>
        </w:tc>
      </w:tr>
      <w:tr w:rsidR="00E21F22" w:rsidRPr="00E21F22" w14:paraId="5D200717" w14:textId="77777777" w:rsidTr="00E21F22">
        <w:trPr>
          <w:trHeight w:val="1689"/>
          <w:jc w:val="center"/>
        </w:trPr>
        <w:tc>
          <w:tcPr>
            <w:tcW w:w="550" w:type="pct"/>
            <w:vAlign w:val="center"/>
          </w:tcPr>
          <w:p w14:paraId="1F632283" w14:textId="77777777" w:rsidR="00E21F22" w:rsidRPr="00E21F22" w:rsidRDefault="00E21F22" w:rsidP="00E21F22">
            <w:pPr>
              <w:jc w:val="center"/>
              <w:rPr>
                <w:sz w:val="20"/>
              </w:rPr>
            </w:pPr>
            <w:r w:rsidRPr="00E21F22">
              <w:rPr>
                <w:sz w:val="20"/>
              </w:rPr>
              <w:t>Humain</w:t>
            </w:r>
          </w:p>
        </w:tc>
        <w:tc>
          <w:tcPr>
            <w:tcW w:w="866" w:type="pct"/>
            <w:vAlign w:val="center"/>
          </w:tcPr>
          <w:p w14:paraId="392FB895" w14:textId="77777777" w:rsidR="00E21F22" w:rsidRPr="00E21F22" w:rsidRDefault="00E21F22" w:rsidP="00E21F22">
            <w:pPr>
              <w:rPr>
                <w:rFonts w:ascii="Arial" w:hAnsi="Arial" w:cs="Arial"/>
                <w:szCs w:val="24"/>
              </w:rPr>
            </w:pPr>
            <w:r w:rsidRPr="00E21F22">
              <w:rPr>
                <w:rFonts w:ascii="Arial" w:hAnsi="Arial" w:cs="Arial"/>
                <w:szCs w:val="24"/>
              </w:rPr>
              <w:t>Pertes de terres et autres biens économiques</w:t>
            </w:r>
          </w:p>
        </w:tc>
        <w:tc>
          <w:tcPr>
            <w:tcW w:w="2548" w:type="pct"/>
            <w:vAlign w:val="center"/>
          </w:tcPr>
          <w:p w14:paraId="76C9006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Adopter le principe de l’évitement pour ne pas induire de réinstallation involontaire dans le choix des sites d’installation de chantier</w:t>
            </w:r>
          </w:p>
          <w:p w14:paraId="1822165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Adapter le phasage des travaux dans le but de contenir les aires de chantier dans les emprises du Projet</w:t>
            </w:r>
          </w:p>
          <w:p w14:paraId="6EBFB8A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Documenter l’approche d’acquisition temporaire des sites d’installation de chantier et des aires de stockage</w:t>
            </w:r>
          </w:p>
          <w:p w14:paraId="4C1CEA7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Quantifier les pertes de terres et les pertes économiques</w:t>
            </w:r>
          </w:p>
          <w:p w14:paraId="0C5AB50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Identifier les personnes impactées par les installations de chantier</w:t>
            </w:r>
          </w:p>
          <w:p w14:paraId="0EDF044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Recourir aux mécanismes définis dans la NES 5 de la Banque mondiale pour indemniser les pertes de terres et restaurer les moyens de subsistance des PAP ayant subi des pertes économiques</w:t>
            </w:r>
          </w:p>
          <w:p w14:paraId="1CB365D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Paiement au préalable des indemnisations avant prise de possession des terres</w:t>
            </w:r>
          </w:p>
        </w:tc>
        <w:tc>
          <w:tcPr>
            <w:tcW w:w="1036" w:type="pct"/>
            <w:vAlign w:val="center"/>
          </w:tcPr>
          <w:p w14:paraId="2955D6D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tc>
      </w:tr>
      <w:tr w:rsidR="00E21F22" w:rsidRPr="00E21F22" w14:paraId="50ED4774" w14:textId="77777777" w:rsidTr="00E21F22">
        <w:trPr>
          <w:trHeight w:val="1689"/>
          <w:jc w:val="center"/>
        </w:trPr>
        <w:tc>
          <w:tcPr>
            <w:tcW w:w="550" w:type="pct"/>
            <w:vAlign w:val="center"/>
          </w:tcPr>
          <w:p w14:paraId="30BCE967" w14:textId="77777777" w:rsidR="00E21F22" w:rsidRPr="00E21F22" w:rsidRDefault="00E21F22" w:rsidP="00E21F22">
            <w:pPr>
              <w:jc w:val="center"/>
              <w:rPr>
                <w:sz w:val="20"/>
              </w:rPr>
            </w:pPr>
            <w:r w:rsidRPr="00E21F22">
              <w:rPr>
                <w:sz w:val="20"/>
              </w:rPr>
              <w:t>Flore et Faune</w:t>
            </w:r>
          </w:p>
        </w:tc>
        <w:tc>
          <w:tcPr>
            <w:tcW w:w="866" w:type="pct"/>
            <w:vAlign w:val="center"/>
          </w:tcPr>
          <w:p w14:paraId="5A52EB69" w14:textId="77777777" w:rsidR="00E21F22" w:rsidRPr="00E21F22" w:rsidRDefault="00E21F22" w:rsidP="00E21F22">
            <w:pPr>
              <w:rPr>
                <w:rFonts w:ascii="Arial" w:hAnsi="Arial" w:cs="Arial"/>
                <w:szCs w:val="24"/>
              </w:rPr>
            </w:pPr>
            <w:r w:rsidRPr="00E21F22">
              <w:rPr>
                <w:rFonts w:ascii="Arial" w:hAnsi="Arial" w:cs="Arial"/>
                <w:szCs w:val="24"/>
              </w:rPr>
              <w:t>Pertes de ressources végétales et Dérangement et perturbation de la faune</w:t>
            </w:r>
          </w:p>
        </w:tc>
        <w:tc>
          <w:tcPr>
            <w:tcW w:w="2548" w:type="pct"/>
            <w:vAlign w:val="center"/>
          </w:tcPr>
          <w:p w14:paraId="3A1DF09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Identifier un site avec un faible couvert végétal afin de minimiser les déboisements</w:t>
            </w:r>
          </w:p>
          <w:p w14:paraId="29A2A0D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Maintenir les espèces végétales répertoriées sur les sites autant que possible</w:t>
            </w:r>
          </w:p>
          <w:p w14:paraId="5F018B2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Impliquer les services du parc National pour un inventaire préalable du couvert végétal avant toute opération de coupe </w:t>
            </w:r>
          </w:p>
          <w:p w14:paraId="5945688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S’acquitter de la taxe d’abattage auprès des services forestiers de chaque pays</w:t>
            </w:r>
          </w:p>
          <w:p w14:paraId="56C911A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Mettre à la disposition des communautés des produits de coupe</w:t>
            </w:r>
          </w:p>
          <w:p w14:paraId="7AB766D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Pour un arbre coupé, prévoir la plantation de deux arbres en guise de compensation</w:t>
            </w:r>
          </w:p>
          <w:p w14:paraId="68F06BB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Intégrer la faible représentation d’habitats fauniques dans les critères d’identification des sites des bases de chantier</w:t>
            </w:r>
          </w:p>
        </w:tc>
        <w:tc>
          <w:tcPr>
            <w:tcW w:w="1036" w:type="pct"/>
            <w:vAlign w:val="center"/>
          </w:tcPr>
          <w:p w14:paraId="6A622FC3"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53CF409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5152770F" w14:textId="77777777" w:rsidTr="00E21F22">
        <w:trPr>
          <w:trHeight w:val="1689"/>
          <w:jc w:val="center"/>
        </w:trPr>
        <w:tc>
          <w:tcPr>
            <w:tcW w:w="550" w:type="pct"/>
            <w:vAlign w:val="center"/>
          </w:tcPr>
          <w:p w14:paraId="39DB173D" w14:textId="77777777" w:rsidR="00E21F22" w:rsidRPr="00E21F22" w:rsidRDefault="00E21F22" w:rsidP="00E21F22">
            <w:pPr>
              <w:jc w:val="center"/>
              <w:rPr>
                <w:sz w:val="20"/>
              </w:rPr>
            </w:pPr>
            <w:r w:rsidRPr="00E21F22">
              <w:rPr>
                <w:sz w:val="20"/>
              </w:rPr>
              <w:lastRenderedPageBreak/>
              <w:t>Air</w:t>
            </w:r>
          </w:p>
        </w:tc>
        <w:tc>
          <w:tcPr>
            <w:tcW w:w="866" w:type="pct"/>
            <w:vAlign w:val="center"/>
          </w:tcPr>
          <w:p w14:paraId="251760CB" w14:textId="77777777" w:rsidR="00E21F22" w:rsidRPr="00E21F22" w:rsidRDefault="00E21F22" w:rsidP="00E21F22">
            <w:pPr>
              <w:rPr>
                <w:rFonts w:ascii="Arial" w:hAnsi="Arial" w:cs="Arial"/>
                <w:szCs w:val="24"/>
              </w:rPr>
            </w:pPr>
            <w:r w:rsidRPr="00E21F22">
              <w:rPr>
                <w:rFonts w:ascii="Arial" w:hAnsi="Arial" w:cs="Arial"/>
                <w:szCs w:val="24"/>
              </w:rPr>
              <w:t>Envol de poussières et dégradation de la qualité de l’air</w:t>
            </w:r>
          </w:p>
        </w:tc>
        <w:tc>
          <w:tcPr>
            <w:tcW w:w="2548" w:type="pct"/>
            <w:vAlign w:val="center"/>
          </w:tcPr>
          <w:p w14:paraId="0CE9193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Arroser deux fois par jour les sites d’aménagement des bases de chantier et les aires de circulation des camions</w:t>
            </w:r>
          </w:p>
          <w:p w14:paraId="6579728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Limiter à 30 km/h la vitesse de circulation des camions</w:t>
            </w:r>
          </w:p>
          <w:p w14:paraId="7F2A8DA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Respecter le port des masques à poussière pour les travailleurs </w:t>
            </w:r>
          </w:p>
          <w:p w14:paraId="1E8A7613"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Observer une distance d’au moins 200 mètres entre les installations de chantier et les premiers établissements humains</w:t>
            </w:r>
          </w:p>
          <w:p w14:paraId="40E0885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Suivi sanitaire des travailleurs locaux</w:t>
            </w:r>
          </w:p>
          <w:p w14:paraId="00DBA92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Arroser les aires de travaux pour minimiser les envols de poussières</w:t>
            </w:r>
          </w:p>
          <w:p w14:paraId="05F6244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Respecter le port des masques à poussière pour les travailleurs </w:t>
            </w:r>
          </w:p>
          <w:p w14:paraId="4EDB689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Elaborer un protocole avec une structure sanitaire locale pour la prise en charge des travailleurs souffrant d’IRA</w:t>
            </w:r>
          </w:p>
        </w:tc>
        <w:tc>
          <w:tcPr>
            <w:tcW w:w="1036" w:type="pct"/>
            <w:vAlign w:val="center"/>
          </w:tcPr>
          <w:p w14:paraId="5248BDF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4BAD459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5493B1C9" w14:textId="77777777" w:rsidTr="00E21F22">
        <w:trPr>
          <w:trHeight w:val="1689"/>
          <w:jc w:val="center"/>
        </w:trPr>
        <w:tc>
          <w:tcPr>
            <w:tcW w:w="550" w:type="pct"/>
            <w:vAlign w:val="center"/>
          </w:tcPr>
          <w:p w14:paraId="63AE5ACE" w14:textId="77777777" w:rsidR="00E21F22" w:rsidRPr="00E21F22" w:rsidRDefault="00E21F22" w:rsidP="00E21F22">
            <w:pPr>
              <w:jc w:val="center"/>
              <w:rPr>
                <w:sz w:val="20"/>
              </w:rPr>
            </w:pPr>
            <w:r w:rsidRPr="00E21F22">
              <w:rPr>
                <w:sz w:val="20"/>
              </w:rPr>
              <w:t>Humain</w:t>
            </w:r>
          </w:p>
        </w:tc>
        <w:tc>
          <w:tcPr>
            <w:tcW w:w="866" w:type="pct"/>
            <w:vAlign w:val="center"/>
          </w:tcPr>
          <w:p w14:paraId="32DE814E" w14:textId="77777777" w:rsidR="00E21F22" w:rsidRPr="00E21F22" w:rsidRDefault="00E21F22" w:rsidP="00E21F22">
            <w:pPr>
              <w:rPr>
                <w:rFonts w:ascii="Arial" w:hAnsi="Arial" w:cs="Arial"/>
                <w:szCs w:val="24"/>
              </w:rPr>
            </w:pPr>
            <w:r w:rsidRPr="00E21F22">
              <w:rPr>
                <w:rFonts w:ascii="Arial" w:hAnsi="Arial" w:cs="Arial"/>
                <w:szCs w:val="24"/>
              </w:rPr>
              <w:t>Nuisances sonores</w:t>
            </w:r>
          </w:p>
        </w:tc>
        <w:tc>
          <w:tcPr>
            <w:tcW w:w="2548" w:type="pct"/>
            <w:vAlign w:val="center"/>
          </w:tcPr>
          <w:p w14:paraId="1D13597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Observer une distance d’au moins 200 mètres entre les installations de chantier et les premiers établissements humains</w:t>
            </w:r>
          </w:p>
          <w:p w14:paraId="0A5BF2B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Capoter les groupes électrogènes utilisés durant l’installation des bases de chantier</w:t>
            </w:r>
          </w:p>
          <w:p w14:paraId="047A163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Imposer le port obligatoire de casques anti-bruit pour les travailleurs en contact avec les équipements émetteurs de bruit au-delà de la norme admissible</w:t>
            </w:r>
          </w:p>
        </w:tc>
        <w:tc>
          <w:tcPr>
            <w:tcW w:w="1036" w:type="pct"/>
            <w:vAlign w:val="center"/>
          </w:tcPr>
          <w:p w14:paraId="5AB3125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22D4B0E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4615AE01" w14:textId="77777777" w:rsidTr="00E21F22">
        <w:trPr>
          <w:trHeight w:val="1689"/>
          <w:jc w:val="center"/>
        </w:trPr>
        <w:tc>
          <w:tcPr>
            <w:tcW w:w="550" w:type="pct"/>
            <w:vAlign w:val="center"/>
          </w:tcPr>
          <w:p w14:paraId="41184F60" w14:textId="77777777" w:rsidR="00E21F22" w:rsidRPr="00E21F22" w:rsidRDefault="00E21F22" w:rsidP="00E21F22">
            <w:pPr>
              <w:jc w:val="center"/>
              <w:rPr>
                <w:sz w:val="20"/>
              </w:rPr>
            </w:pPr>
            <w:r w:rsidRPr="00E21F22">
              <w:rPr>
                <w:sz w:val="20"/>
              </w:rPr>
              <w:t>Sol et Eau</w:t>
            </w:r>
          </w:p>
        </w:tc>
        <w:tc>
          <w:tcPr>
            <w:tcW w:w="866" w:type="pct"/>
            <w:vAlign w:val="center"/>
          </w:tcPr>
          <w:p w14:paraId="5CA9EA2B" w14:textId="77777777" w:rsidR="00E21F22" w:rsidRPr="00E21F22" w:rsidRDefault="00E21F22" w:rsidP="00E21F22">
            <w:pPr>
              <w:rPr>
                <w:rFonts w:ascii="Arial" w:hAnsi="Arial" w:cs="Arial"/>
                <w:szCs w:val="24"/>
              </w:rPr>
            </w:pPr>
            <w:r w:rsidRPr="00E21F22">
              <w:rPr>
                <w:rFonts w:ascii="Arial" w:hAnsi="Arial" w:cs="Arial"/>
                <w:szCs w:val="24"/>
              </w:rPr>
              <w:t>Risques de pollution accidentelle</w:t>
            </w:r>
          </w:p>
        </w:tc>
        <w:tc>
          <w:tcPr>
            <w:tcW w:w="2548" w:type="pct"/>
            <w:vAlign w:val="center"/>
          </w:tcPr>
          <w:p w14:paraId="7D895AB8"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t>Mise en place d’un panneau de sensibilisation sur les bonnes pratiques en matière d’hygiène et d’assainissement</w:t>
            </w:r>
          </w:p>
          <w:p w14:paraId="196A42A7"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t>Toute embase devant recevoir provisoirement des hydrocarbures doit être dallée, étanche, et obéir aux normes de stockage des hydrocarbures</w:t>
            </w:r>
          </w:p>
          <w:p w14:paraId="1C8BB33F"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t>Les activités de lavage et d’entretien des véhicules et engins seront réalisées sur des aires étanches, emmurées aux fins d’éviter les éclaboussures, pourvues d’un système de drainage étanche équipé d’une fosse avec séparateur d'hydrocarbure. Les résidus hydrocarbures ainsi récupérés dans les dégraisseurs, sont considérés comme des déchets dangereux et seront stockés avec les huiles de vidange.</w:t>
            </w:r>
          </w:p>
          <w:p w14:paraId="366842AB"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lastRenderedPageBreak/>
              <w:t>Toutes les eaux passeront par un dispositif de décantation (à plusieurs étages) et de dépollution (séparateur hydrocarbure) avant stockage dans le bassin</w:t>
            </w:r>
          </w:p>
          <w:p w14:paraId="58D2583C"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t>Une convention avec une société agrée dans la récupération des huiles usagées et des sols souillés doit être soumise par l’Entrepreneur</w:t>
            </w:r>
          </w:p>
          <w:p w14:paraId="188FE5E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Interdiction formelle de vidange des engins hors des sites dédiés</w:t>
            </w:r>
          </w:p>
        </w:tc>
        <w:tc>
          <w:tcPr>
            <w:tcW w:w="1036" w:type="pct"/>
            <w:vAlign w:val="center"/>
          </w:tcPr>
          <w:p w14:paraId="63732B7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5457C46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3D8CE4D3" w14:textId="77777777" w:rsidTr="00E21F22">
        <w:trPr>
          <w:trHeight w:val="1689"/>
          <w:jc w:val="center"/>
        </w:trPr>
        <w:tc>
          <w:tcPr>
            <w:tcW w:w="550" w:type="pct"/>
            <w:vAlign w:val="center"/>
          </w:tcPr>
          <w:p w14:paraId="48C1445D" w14:textId="77777777" w:rsidR="00E21F22" w:rsidRPr="00E21F22" w:rsidRDefault="00E21F22" w:rsidP="00E21F22">
            <w:pPr>
              <w:jc w:val="center"/>
              <w:rPr>
                <w:sz w:val="20"/>
              </w:rPr>
            </w:pPr>
            <w:r w:rsidRPr="00E21F22">
              <w:rPr>
                <w:sz w:val="20"/>
              </w:rPr>
              <w:t>Humain</w:t>
            </w:r>
          </w:p>
        </w:tc>
        <w:tc>
          <w:tcPr>
            <w:tcW w:w="866" w:type="pct"/>
            <w:vAlign w:val="center"/>
          </w:tcPr>
          <w:p w14:paraId="3968821F" w14:textId="77777777" w:rsidR="00E21F22" w:rsidRPr="00E21F22" w:rsidRDefault="00E21F22" w:rsidP="00E21F22">
            <w:pPr>
              <w:rPr>
                <w:rFonts w:ascii="Arial" w:hAnsi="Arial" w:cs="Arial"/>
                <w:szCs w:val="24"/>
              </w:rPr>
            </w:pPr>
            <w:r w:rsidRPr="00E21F22">
              <w:rPr>
                <w:rFonts w:ascii="Arial" w:hAnsi="Arial" w:cs="Arial"/>
                <w:szCs w:val="24"/>
              </w:rPr>
              <w:t>Insalubrité et nuisances visuelles</w:t>
            </w:r>
          </w:p>
        </w:tc>
        <w:tc>
          <w:tcPr>
            <w:tcW w:w="2548" w:type="pct"/>
            <w:vAlign w:val="center"/>
          </w:tcPr>
          <w:p w14:paraId="7954AD0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Préposer des bennes de 1 000 litres pour les déchets banals qui seront enlevés à des fréquences régulières pour acheminement à la décharge autorisée</w:t>
            </w:r>
          </w:p>
          <w:p w14:paraId="407F20F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Préposer des futs sur des aires imperméabilisées pour la récupération des huiles usagées </w:t>
            </w:r>
          </w:p>
          <w:p w14:paraId="681F7BF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Contracter avec une entreprise agréée par la DIREC pour le recyclage des huiles usagées</w:t>
            </w:r>
          </w:p>
          <w:p w14:paraId="1AE3985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Aménager des fosses septiques étanches à l’intérieur de chaque base de chantier. </w:t>
            </w:r>
          </w:p>
          <w:p w14:paraId="2857DA69" w14:textId="77777777" w:rsidR="00E21F22" w:rsidRPr="00E21F22" w:rsidRDefault="00E21F22" w:rsidP="00E21F22">
            <w:pPr>
              <w:numPr>
                <w:ilvl w:val="0"/>
                <w:numId w:val="707"/>
              </w:numPr>
              <w:autoSpaceDE w:val="0"/>
              <w:autoSpaceDN w:val="0"/>
              <w:adjustRightInd w:val="0"/>
              <w:rPr>
                <w:rFonts w:ascii="Arial" w:hAnsi="Arial" w:cs="Arial"/>
                <w:szCs w:val="24"/>
              </w:rPr>
            </w:pPr>
            <w:r w:rsidRPr="00E21F22">
              <w:rPr>
                <w:rFonts w:ascii="Arial" w:hAnsi="Arial" w:cs="Arial"/>
                <w:szCs w:val="24"/>
              </w:rPr>
              <w:t>Les fosses septiques devront être vidangées par un camion hydrocureur et les boues dépotées dans une station de traitement des boues de vidange</w:t>
            </w:r>
          </w:p>
        </w:tc>
        <w:tc>
          <w:tcPr>
            <w:tcW w:w="1036" w:type="pct"/>
            <w:vAlign w:val="center"/>
          </w:tcPr>
          <w:p w14:paraId="4D62A65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5C943A4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68FD3100" w14:textId="77777777" w:rsidTr="00E21F22">
        <w:trPr>
          <w:trHeight w:val="1689"/>
          <w:jc w:val="center"/>
        </w:trPr>
        <w:tc>
          <w:tcPr>
            <w:tcW w:w="550" w:type="pct"/>
            <w:vAlign w:val="center"/>
          </w:tcPr>
          <w:p w14:paraId="6133587A" w14:textId="77777777" w:rsidR="00E21F22" w:rsidRPr="00E21F22" w:rsidRDefault="00E21F22" w:rsidP="00E21F22">
            <w:pPr>
              <w:jc w:val="center"/>
              <w:rPr>
                <w:sz w:val="20"/>
              </w:rPr>
            </w:pPr>
            <w:r w:rsidRPr="00E21F22">
              <w:rPr>
                <w:sz w:val="20"/>
              </w:rPr>
              <w:t>Humain</w:t>
            </w:r>
          </w:p>
        </w:tc>
        <w:tc>
          <w:tcPr>
            <w:tcW w:w="866" w:type="pct"/>
            <w:vAlign w:val="center"/>
          </w:tcPr>
          <w:p w14:paraId="09D63AC2" w14:textId="77777777" w:rsidR="00E21F22" w:rsidRPr="00E21F22" w:rsidRDefault="00E21F22" w:rsidP="00E21F22">
            <w:pPr>
              <w:rPr>
                <w:rFonts w:ascii="Arial" w:hAnsi="Arial" w:cs="Arial"/>
                <w:szCs w:val="24"/>
              </w:rPr>
            </w:pPr>
            <w:r w:rsidRPr="00E21F22">
              <w:rPr>
                <w:rFonts w:ascii="Arial" w:hAnsi="Arial" w:cs="Arial"/>
                <w:szCs w:val="24"/>
              </w:rPr>
              <w:t>Risques d’accidents</w:t>
            </w:r>
          </w:p>
        </w:tc>
        <w:tc>
          <w:tcPr>
            <w:tcW w:w="2548" w:type="pct"/>
            <w:vAlign w:val="center"/>
          </w:tcPr>
          <w:p w14:paraId="7A98D04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Vérifier la conformité des équipements de levage notamment les grues, sangles</w:t>
            </w:r>
          </w:p>
          <w:p w14:paraId="537C4A8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Vérification périodique des équipements conformément aux charges</w:t>
            </w:r>
          </w:p>
          <w:p w14:paraId="62430E9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Former les travailleurs dédiés à la manipulation des engins de manutention (habilitation cariste)</w:t>
            </w:r>
          </w:p>
          <w:p w14:paraId="41941EA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Présenter les certificats de conformité des grues et des appareils de levage</w:t>
            </w:r>
          </w:p>
          <w:p w14:paraId="6A69F943"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Faire faire une visite médicale préalable d’aptitude aux travailleurs en charge des opérations de manutention</w:t>
            </w:r>
          </w:p>
          <w:p w14:paraId="7E8C696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Rendre obligatoire le Port d’équipement de protection individuelle (EPI) pour l’ensemble des travailleurs notamment pour les casques, gants, chaussures de sécurité, lunettes</w:t>
            </w:r>
          </w:p>
          <w:p w14:paraId="6BB5CF5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Contractualiser avec des structures hospitalières proches des sites de travaux pour la prise en charge des cas d’accidents graves</w:t>
            </w:r>
          </w:p>
          <w:p w14:paraId="38DF4A5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Sécuriser le chantier par une clôture pour restreindre l’accès aux non travailleurs et au bétail ;</w:t>
            </w:r>
          </w:p>
          <w:p w14:paraId="6933C57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Afficher les consignes de sécurité sur le chantier ;</w:t>
            </w:r>
          </w:p>
          <w:p w14:paraId="022A781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Identifier clairement le point de rassemblement en cas de danger ;</w:t>
            </w:r>
          </w:p>
          <w:p w14:paraId="324DBD6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Mettre à disposition dans la base chantier des extincteurs adaptés ;</w:t>
            </w:r>
          </w:p>
          <w:p w14:paraId="6B6726D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Limiter la vitesse à 30 km/h des véhicules qui approvisionnement le chantier et qui traversent les villages ;</w:t>
            </w:r>
          </w:p>
          <w:p w14:paraId="6F4975C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Établir une signalisation verticale pour la limitation de la vitesse de circulation des engins de chantier ;</w:t>
            </w:r>
          </w:p>
          <w:p w14:paraId="7037EFF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Systématiser l’entretien régulier des véhicules ;</w:t>
            </w:r>
          </w:p>
          <w:p w14:paraId="2CFEACA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Systématiser le dispositif de sécurité des véhicules (avertisseur sonore, signal lumineux, avertisseur de recul sonore, port de la ceinture de sécurité etc.) ;</w:t>
            </w:r>
          </w:p>
          <w:p w14:paraId="41316FB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Interdire l’alcool au volant ; </w:t>
            </w:r>
          </w:p>
          <w:p w14:paraId="2098519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Ne pas téléphoner pendant le trajet (système de répondeur)</w:t>
            </w:r>
          </w:p>
          <w:p w14:paraId="0E7E127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Mettre en place une trousse de premiers secours sur le chantier</w:t>
            </w:r>
          </w:p>
        </w:tc>
        <w:tc>
          <w:tcPr>
            <w:tcW w:w="1036" w:type="pct"/>
            <w:vAlign w:val="center"/>
          </w:tcPr>
          <w:p w14:paraId="1596996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4D87ACC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471F5D10" w14:textId="77777777" w:rsidTr="00E21F22">
        <w:trPr>
          <w:trHeight w:val="454"/>
          <w:jc w:val="center"/>
        </w:trPr>
        <w:tc>
          <w:tcPr>
            <w:tcW w:w="5000" w:type="pct"/>
            <w:gridSpan w:val="4"/>
            <w:shd w:val="clear" w:color="auto" w:fill="5B9BD5"/>
            <w:vAlign w:val="center"/>
          </w:tcPr>
          <w:p w14:paraId="544DC8DB" w14:textId="77777777" w:rsidR="00E21F22" w:rsidRPr="00E21F22" w:rsidRDefault="00E21F22" w:rsidP="00E21F22">
            <w:pPr>
              <w:rPr>
                <w:b/>
                <w:bCs/>
                <w:sz w:val="20"/>
              </w:rPr>
            </w:pPr>
            <w:r w:rsidRPr="00E21F22">
              <w:rPr>
                <w:b/>
                <w:bCs/>
                <w:sz w:val="20"/>
              </w:rPr>
              <w:t>Risques et Impacts Négatifs durant la phase de réalisation des travaux</w:t>
            </w:r>
          </w:p>
        </w:tc>
      </w:tr>
      <w:tr w:rsidR="00E21F22" w:rsidRPr="00E21F22" w14:paraId="5A670CC3" w14:textId="77777777" w:rsidTr="00E21F22">
        <w:trPr>
          <w:trHeight w:val="1689"/>
          <w:jc w:val="center"/>
        </w:trPr>
        <w:tc>
          <w:tcPr>
            <w:tcW w:w="550" w:type="pct"/>
            <w:vAlign w:val="center"/>
          </w:tcPr>
          <w:p w14:paraId="1942110C" w14:textId="77777777" w:rsidR="00E21F22" w:rsidRPr="00E21F22" w:rsidRDefault="00E21F22" w:rsidP="00E21F22">
            <w:pPr>
              <w:jc w:val="center"/>
              <w:rPr>
                <w:sz w:val="20"/>
              </w:rPr>
            </w:pPr>
            <w:r w:rsidRPr="00E21F22">
              <w:rPr>
                <w:sz w:val="20"/>
              </w:rPr>
              <w:t>Sols</w:t>
            </w:r>
          </w:p>
        </w:tc>
        <w:tc>
          <w:tcPr>
            <w:tcW w:w="866" w:type="pct"/>
            <w:vAlign w:val="center"/>
          </w:tcPr>
          <w:p w14:paraId="1694B1DC" w14:textId="77777777" w:rsidR="00E21F22" w:rsidRPr="00E21F22" w:rsidRDefault="00E21F22" w:rsidP="00E21F22">
            <w:pPr>
              <w:rPr>
                <w:rFonts w:ascii="Arial" w:hAnsi="Arial" w:cs="Arial"/>
                <w:szCs w:val="24"/>
              </w:rPr>
            </w:pPr>
            <w:r w:rsidRPr="00E21F22">
              <w:rPr>
                <w:rFonts w:ascii="Arial" w:hAnsi="Arial" w:cs="Arial"/>
                <w:szCs w:val="24"/>
              </w:rPr>
              <w:t>Érosion et pollution des sols lors des travaux</w:t>
            </w:r>
          </w:p>
        </w:tc>
        <w:tc>
          <w:tcPr>
            <w:tcW w:w="2548" w:type="pct"/>
            <w:vAlign w:val="center"/>
          </w:tcPr>
          <w:p w14:paraId="6177F6B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Formation des personnes manipulant les lubrifiants gasoil et tous les produits dangereux sur les précautions préventives et les solutions curatives à adopter en cas de déversement. </w:t>
            </w:r>
          </w:p>
          <w:p w14:paraId="5241F59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Mise en place de bac étanche mobile pour piéger les éventuelles égouttures d’hydrocarbures </w:t>
            </w:r>
          </w:p>
          <w:p w14:paraId="4776C95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Installation d’une dalle de rétention étanche pour la cuve à gasoil</w:t>
            </w:r>
          </w:p>
          <w:p w14:paraId="3317E12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Enlèvement des matériaux souillés en cas de déversement et évacuation par une entreprise agrée.</w:t>
            </w:r>
          </w:p>
          <w:p w14:paraId="3624A1D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Mis en remblai des déblais réutilisables</w:t>
            </w:r>
          </w:p>
          <w:p w14:paraId="3662137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Evacuation vers un centre de stockage de matériaux inertes ou de traitement agréé des matériaux ne pouvant être valorisés évacués ou les réutiliser comme terre végétale (pour l’horizon superficiel).</w:t>
            </w:r>
          </w:p>
          <w:p w14:paraId="6B92A6C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Empierrement des aires de circulation des engins lourds pour minimiser les tassements</w:t>
            </w:r>
          </w:p>
          <w:p w14:paraId="74162B7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Contractualisation avec une société agréée pour la récupération des huiles et cartouches usagées</w:t>
            </w:r>
          </w:p>
          <w:p w14:paraId="118E4D2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Imperméabilisation des dalles de rétention des produits hydrocarburées,</w:t>
            </w:r>
          </w:p>
          <w:p w14:paraId="1B335BD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Mise en place d’une plateforme en béton drainant les rejets dans un séparateur d’hydrocarbures</w:t>
            </w:r>
          </w:p>
          <w:p w14:paraId="1C570C3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Etanchéisation du bassin de récupération des laitances de la centrale à béton muni de dispositif de décantation étagée et curé régulièrement</w:t>
            </w:r>
          </w:p>
          <w:p w14:paraId="527B796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Mise en place d’une dalle étanche avec des rétentions pour les stocks d'adjuvants en fûts et/ou sacs </w:t>
            </w:r>
          </w:p>
          <w:p w14:paraId="65ED812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Etanchéisation des aires de rinçage des toupies</w:t>
            </w:r>
          </w:p>
          <w:p w14:paraId="6381282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Mise en place de plateformes étanches pour les groupes électrogènes </w:t>
            </w:r>
          </w:p>
          <w:p w14:paraId="6CEE890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Entreposage des futs de récupération des huiles usagées sur des aires imperméabilisées </w:t>
            </w:r>
          </w:p>
          <w:p w14:paraId="160CC7F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Mise à disposition de kit anti-pollution et d’un protocole de gestion des sables souillés</w:t>
            </w:r>
          </w:p>
          <w:p w14:paraId="035FF52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Aménagement rétention en béton armé dont la capacité doit avoir au moins le volume de la cuve (pour 01 cuve) ou 50% du volume total des cuves pour les cuves de gasoil</w:t>
            </w:r>
          </w:p>
          <w:p w14:paraId="134D536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Documentation et déclaration de toute pollution</w:t>
            </w:r>
          </w:p>
        </w:tc>
        <w:tc>
          <w:tcPr>
            <w:tcW w:w="1036" w:type="pct"/>
            <w:vAlign w:val="center"/>
          </w:tcPr>
          <w:p w14:paraId="1886708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78972B5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0FFA1339" w14:textId="77777777" w:rsidTr="00E21F22">
        <w:trPr>
          <w:trHeight w:val="1689"/>
          <w:jc w:val="center"/>
        </w:trPr>
        <w:tc>
          <w:tcPr>
            <w:tcW w:w="550" w:type="pct"/>
            <w:vAlign w:val="center"/>
          </w:tcPr>
          <w:p w14:paraId="3E61726D" w14:textId="77777777" w:rsidR="00E21F22" w:rsidRPr="00E21F22" w:rsidRDefault="00E21F22" w:rsidP="00E21F22">
            <w:pPr>
              <w:jc w:val="center"/>
              <w:rPr>
                <w:sz w:val="20"/>
              </w:rPr>
            </w:pPr>
            <w:r w:rsidRPr="00E21F22">
              <w:rPr>
                <w:sz w:val="20"/>
              </w:rPr>
              <w:t>Eau</w:t>
            </w:r>
          </w:p>
        </w:tc>
        <w:tc>
          <w:tcPr>
            <w:tcW w:w="866" w:type="pct"/>
            <w:vAlign w:val="center"/>
          </w:tcPr>
          <w:p w14:paraId="3B6F946B" w14:textId="77777777" w:rsidR="00E21F22" w:rsidRPr="00E21F22" w:rsidRDefault="00E21F22" w:rsidP="00E21F22">
            <w:pPr>
              <w:rPr>
                <w:rFonts w:ascii="Arial" w:hAnsi="Arial" w:cs="Arial"/>
                <w:szCs w:val="24"/>
              </w:rPr>
            </w:pPr>
            <w:r w:rsidRPr="00E21F22">
              <w:rPr>
                <w:rFonts w:ascii="Arial" w:hAnsi="Arial" w:cs="Arial"/>
                <w:szCs w:val="24"/>
              </w:rPr>
              <w:t>Pollution du plan d’eau marin</w:t>
            </w:r>
          </w:p>
        </w:tc>
        <w:tc>
          <w:tcPr>
            <w:tcW w:w="2548" w:type="pct"/>
            <w:vAlign w:val="center"/>
          </w:tcPr>
          <w:p w14:paraId="429D9806"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Mesures physico-chimiques 1 fois par jour en 3 stations à 50 mètres de part et d’autre de la zone de chantier</w:t>
            </w:r>
          </w:p>
          <w:p w14:paraId="32DDFF23"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Déclenchement du dispositif de suivi environnemental en cas de dépassement des seuils de criticité</w:t>
            </w:r>
          </w:p>
          <w:p w14:paraId="0991BD35"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Mise en place de Kit anti-pollution avec des moyens de moyens de confinement, récupération par absorption, récupération par pompage, stockage et récupération des macro-déchets issus des chantiers</w:t>
            </w:r>
          </w:p>
          <w:p w14:paraId="3714456A"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Mise à disposition de sondes multiparamètres pour la mesure des paramètres physiques et chimiques de l’eau</w:t>
            </w:r>
          </w:p>
          <w:p w14:paraId="1FB7BEF7"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lastRenderedPageBreak/>
              <w:t>Mettre en place des dispositifs de contention/traitement des eaux pluviales avant leur rejet dans la mer</w:t>
            </w:r>
          </w:p>
          <w:p w14:paraId="6725B9D5"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Interdiction de vidange des engins de chantier sur site</w:t>
            </w:r>
          </w:p>
          <w:p w14:paraId="2D5711BF"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Mise en place de cuves de stockage des huiles usagées sur site</w:t>
            </w:r>
          </w:p>
          <w:p w14:paraId="00509F69"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Gestion des huiles usagées par des sociétés agréées</w:t>
            </w:r>
          </w:p>
          <w:p w14:paraId="30003C83" w14:textId="77777777" w:rsidR="00E21F22" w:rsidRPr="00E21F22" w:rsidRDefault="00E21F22" w:rsidP="00E21F22">
            <w:pPr>
              <w:numPr>
                <w:ilvl w:val="0"/>
                <w:numId w:val="707"/>
              </w:numPr>
              <w:rPr>
                <w:rFonts w:ascii="Arial" w:eastAsia="Calibri" w:hAnsi="Arial" w:cs="Arial"/>
                <w:szCs w:val="24"/>
              </w:rPr>
            </w:pPr>
            <w:r w:rsidRPr="00E21F22">
              <w:rPr>
                <w:rFonts w:ascii="Arial" w:eastAsia="Calibri" w:hAnsi="Arial" w:cs="Arial"/>
                <w:szCs w:val="24"/>
              </w:rPr>
              <w:t>Les pompes d'avitaillement en carburant des engins de chantier devront être équipées d'un dispositif d'arrêt automatique</w:t>
            </w:r>
          </w:p>
          <w:p w14:paraId="141E3E5E" w14:textId="77777777" w:rsidR="00E21F22" w:rsidRPr="00E21F22" w:rsidRDefault="00E21F22" w:rsidP="00E21F22">
            <w:pPr>
              <w:numPr>
                <w:ilvl w:val="0"/>
                <w:numId w:val="707"/>
              </w:numPr>
              <w:rPr>
                <w:rFonts w:ascii="Arial" w:hAnsi="Arial" w:cs="Arial"/>
                <w:szCs w:val="24"/>
              </w:rPr>
            </w:pPr>
            <w:r w:rsidRPr="00E21F22">
              <w:rPr>
                <w:rFonts w:ascii="Arial" w:eastAsia="Calibri" w:hAnsi="Arial" w:cs="Arial"/>
                <w:szCs w:val="24"/>
              </w:rPr>
              <w:t>Toute embase devant recevoir provisoirement des hydrocarbures doit être dallée, étanche, et obéir aux normes de stockage des hydrocarbures</w:t>
            </w:r>
          </w:p>
        </w:tc>
        <w:tc>
          <w:tcPr>
            <w:tcW w:w="1036" w:type="pct"/>
            <w:vAlign w:val="center"/>
          </w:tcPr>
          <w:p w14:paraId="674B56A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5048B2A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4BF96307" w14:textId="77777777" w:rsidTr="00E21F22">
        <w:trPr>
          <w:trHeight w:val="1689"/>
          <w:jc w:val="center"/>
        </w:trPr>
        <w:tc>
          <w:tcPr>
            <w:tcW w:w="550" w:type="pct"/>
            <w:vAlign w:val="center"/>
          </w:tcPr>
          <w:p w14:paraId="07C03CCA" w14:textId="77777777" w:rsidR="00E21F22" w:rsidRPr="00E21F22" w:rsidRDefault="00E21F22" w:rsidP="00E21F22">
            <w:pPr>
              <w:jc w:val="center"/>
              <w:rPr>
                <w:sz w:val="20"/>
              </w:rPr>
            </w:pPr>
            <w:r w:rsidRPr="00E21F22">
              <w:rPr>
                <w:sz w:val="20"/>
              </w:rPr>
              <w:t>Air</w:t>
            </w:r>
          </w:p>
        </w:tc>
        <w:tc>
          <w:tcPr>
            <w:tcW w:w="866" w:type="pct"/>
            <w:vAlign w:val="center"/>
          </w:tcPr>
          <w:p w14:paraId="74E8C501" w14:textId="77777777" w:rsidR="00E21F22" w:rsidRPr="00E21F22" w:rsidRDefault="00E21F22" w:rsidP="00E21F22">
            <w:pPr>
              <w:rPr>
                <w:rFonts w:ascii="Arial" w:hAnsi="Arial" w:cs="Arial"/>
                <w:szCs w:val="24"/>
              </w:rPr>
            </w:pPr>
            <w:r w:rsidRPr="00E21F22">
              <w:rPr>
                <w:rFonts w:ascii="Arial" w:hAnsi="Arial" w:cs="Arial"/>
                <w:szCs w:val="24"/>
              </w:rPr>
              <w:t>Dégradation de la qualité de l’air par les poussières et les gaz d’échappement</w:t>
            </w:r>
          </w:p>
        </w:tc>
        <w:tc>
          <w:tcPr>
            <w:tcW w:w="2548" w:type="pct"/>
            <w:vAlign w:val="center"/>
          </w:tcPr>
          <w:p w14:paraId="20DABD56"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Fourniture de masques à poussière pour le personnel de travaux</w:t>
            </w:r>
          </w:p>
          <w:p w14:paraId="029E5D65" w14:textId="77777777" w:rsidR="00E21F22" w:rsidRPr="00E21F22" w:rsidRDefault="00E21F22" w:rsidP="00E21F22">
            <w:pPr>
              <w:numPr>
                <w:ilvl w:val="0"/>
                <w:numId w:val="704"/>
              </w:numPr>
              <w:rPr>
                <w:rFonts w:ascii="Arial" w:hAnsi="Arial" w:cs="Arial"/>
                <w:bCs/>
                <w:color w:val="000000"/>
                <w:szCs w:val="24"/>
              </w:rPr>
            </w:pPr>
            <w:r w:rsidRPr="00E21F22">
              <w:rPr>
                <w:rFonts w:ascii="Arial" w:hAnsi="Arial" w:cs="Arial"/>
                <w:szCs w:val="24"/>
              </w:rPr>
              <w:t>Entretenir régulièrement des équipements et engins de chantier</w:t>
            </w:r>
            <w:r w:rsidRPr="00E21F22">
              <w:rPr>
                <w:rFonts w:ascii="Arial" w:hAnsi="Arial" w:cs="Arial"/>
                <w:bCs/>
                <w:color w:val="000000"/>
                <w:szCs w:val="24"/>
              </w:rPr>
              <w:t xml:space="preserve"> </w:t>
            </w:r>
          </w:p>
          <w:p w14:paraId="1071944E"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Arrosage des aires de chantier et des itinéraires d’approvisionnement en matériaux</w:t>
            </w:r>
          </w:p>
          <w:p w14:paraId="7053390B"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Etablir un état référentiel de la qualité de l’air en début de chantier notamment les paramètres suivants : PM</w:t>
            </w:r>
            <w:r w:rsidRPr="00E21F22">
              <w:rPr>
                <w:rFonts w:ascii="Arial" w:hAnsi="Arial" w:cs="Arial"/>
                <w:szCs w:val="24"/>
                <w:vertAlign w:val="subscript"/>
              </w:rPr>
              <w:t>10</w:t>
            </w:r>
            <w:r w:rsidRPr="00E21F22">
              <w:rPr>
                <w:rFonts w:ascii="Arial" w:hAnsi="Arial" w:cs="Arial"/>
                <w:szCs w:val="24"/>
              </w:rPr>
              <w:t>, PM</w:t>
            </w:r>
            <w:r w:rsidRPr="00E21F22">
              <w:rPr>
                <w:rFonts w:ascii="Arial" w:hAnsi="Arial" w:cs="Arial"/>
                <w:szCs w:val="24"/>
                <w:vertAlign w:val="subscript"/>
              </w:rPr>
              <w:t xml:space="preserve">2.5 </w:t>
            </w:r>
            <w:r w:rsidRPr="00E21F22">
              <w:rPr>
                <w:rFonts w:ascii="Arial" w:hAnsi="Arial" w:cs="Arial"/>
                <w:szCs w:val="24"/>
              </w:rPr>
              <w:t>et SO</w:t>
            </w:r>
            <w:r w:rsidRPr="00E21F22">
              <w:rPr>
                <w:rFonts w:ascii="Arial" w:hAnsi="Arial" w:cs="Arial"/>
                <w:szCs w:val="24"/>
                <w:vertAlign w:val="subscript"/>
              </w:rPr>
              <w:t>2</w:t>
            </w:r>
          </w:p>
          <w:p w14:paraId="43C0617E"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Suivi bimensuel de la qualité de l’air notamment des PM</w:t>
            </w:r>
            <w:r w:rsidRPr="00E21F22">
              <w:rPr>
                <w:rFonts w:ascii="Arial" w:hAnsi="Arial" w:cs="Arial"/>
                <w:szCs w:val="24"/>
                <w:vertAlign w:val="subscript"/>
              </w:rPr>
              <w:t>10</w:t>
            </w:r>
            <w:r w:rsidRPr="00E21F22">
              <w:rPr>
                <w:rFonts w:ascii="Arial" w:hAnsi="Arial" w:cs="Arial"/>
                <w:szCs w:val="24"/>
              </w:rPr>
              <w:t xml:space="preserve">, PM </w:t>
            </w:r>
            <w:r w:rsidRPr="00E21F22">
              <w:rPr>
                <w:rFonts w:ascii="Arial" w:hAnsi="Arial" w:cs="Arial"/>
                <w:szCs w:val="24"/>
                <w:vertAlign w:val="subscript"/>
              </w:rPr>
              <w:t>2.5</w:t>
            </w:r>
            <w:r w:rsidRPr="00E21F22">
              <w:rPr>
                <w:rFonts w:ascii="Arial" w:hAnsi="Arial" w:cs="Arial"/>
                <w:szCs w:val="24"/>
              </w:rPr>
              <w:t xml:space="preserve"> et SO</w:t>
            </w:r>
            <w:r w:rsidRPr="00E21F22">
              <w:rPr>
                <w:rFonts w:ascii="Arial" w:hAnsi="Arial" w:cs="Arial"/>
                <w:szCs w:val="24"/>
                <w:vertAlign w:val="subscript"/>
              </w:rPr>
              <w:t>2</w:t>
            </w:r>
          </w:p>
          <w:p w14:paraId="4668FA69"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Stabilisation des rejets de poussières par arrosage</w:t>
            </w:r>
          </w:p>
          <w:p w14:paraId="445B6D9A"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Port d’équipement de protection individuelle</w:t>
            </w:r>
          </w:p>
          <w:p w14:paraId="02889686"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Définir des procédures d’exploitation des engins d’exploitation ;</w:t>
            </w:r>
          </w:p>
          <w:p w14:paraId="4D034388"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Bâcher les chargements des camions et limiter les vitesses.</w:t>
            </w:r>
          </w:p>
          <w:p w14:paraId="1142A2BC"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Maintenance régulière des engins</w:t>
            </w:r>
          </w:p>
          <w:p w14:paraId="4469C71C" w14:textId="77777777" w:rsidR="00E21F22" w:rsidRPr="00E21F22" w:rsidRDefault="00E21F22" w:rsidP="00E21F22">
            <w:pPr>
              <w:numPr>
                <w:ilvl w:val="0"/>
                <w:numId w:val="704"/>
              </w:numPr>
              <w:rPr>
                <w:rFonts w:ascii="Arial" w:hAnsi="Arial" w:cs="Arial"/>
                <w:szCs w:val="24"/>
              </w:rPr>
            </w:pPr>
            <w:r w:rsidRPr="00E21F22">
              <w:rPr>
                <w:rFonts w:ascii="Arial" w:hAnsi="Arial" w:cs="Arial"/>
                <w:szCs w:val="24"/>
              </w:rPr>
              <w:t>Arrosage des itinéraires d’approvisionnement</w:t>
            </w:r>
          </w:p>
          <w:p w14:paraId="29085B9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Humidification des matériaux</w:t>
            </w:r>
          </w:p>
        </w:tc>
        <w:tc>
          <w:tcPr>
            <w:tcW w:w="1036" w:type="pct"/>
            <w:vAlign w:val="center"/>
          </w:tcPr>
          <w:p w14:paraId="40AE37E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76A2508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2A9F9EDF" w14:textId="77777777" w:rsidTr="00E21F22">
        <w:trPr>
          <w:trHeight w:val="1689"/>
          <w:jc w:val="center"/>
        </w:trPr>
        <w:tc>
          <w:tcPr>
            <w:tcW w:w="550" w:type="pct"/>
            <w:vAlign w:val="center"/>
          </w:tcPr>
          <w:p w14:paraId="3958DEBB" w14:textId="77777777" w:rsidR="00E21F22" w:rsidRPr="00E21F22" w:rsidRDefault="00E21F22" w:rsidP="00E21F22">
            <w:pPr>
              <w:jc w:val="center"/>
              <w:rPr>
                <w:sz w:val="20"/>
              </w:rPr>
            </w:pPr>
            <w:r w:rsidRPr="00E21F22">
              <w:rPr>
                <w:sz w:val="20"/>
              </w:rPr>
              <w:t>Flore</w:t>
            </w:r>
          </w:p>
        </w:tc>
        <w:tc>
          <w:tcPr>
            <w:tcW w:w="866" w:type="pct"/>
            <w:vAlign w:val="center"/>
          </w:tcPr>
          <w:p w14:paraId="216587F3" w14:textId="77777777" w:rsidR="00E21F22" w:rsidRPr="00E21F22" w:rsidRDefault="00E21F22" w:rsidP="00E21F22">
            <w:pPr>
              <w:rPr>
                <w:rFonts w:ascii="Arial" w:hAnsi="Arial" w:cs="Arial"/>
                <w:szCs w:val="24"/>
              </w:rPr>
            </w:pPr>
            <w:r w:rsidRPr="00E21F22">
              <w:rPr>
                <w:rFonts w:ascii="Arial" w:hAnsi="Arial" w:cs="Arial"/>
                <w:szCs w:val="24"/>
              </w:rPr>
              <w:t>Dégradation des récifs coraliens</w:t>
            </w:r>
          </w:p>
        </w:tc>
        <w:tc>
          <w:tcPr>
            <w:tcW w:w="2548" w:type="pct"/>
            <w:vAlign w:val="center"/>
          </w:tcPr>
          <w:p w14:paraId="4F1D2AD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Interdiction formelle de dégradation et/ou de destruction de coraux durant les travaux à l’exception des forages des pieux</w:t>
            </w:r>
          </w:p>
          <w:p w14:paraId="2D01C22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Mobilisation des agents du Parc dans la supervision des opérations de battage des pieux</w:t>
            </w:r>
          </w:p>
          <w:p w14:paraId="37829E5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Circonscription et balisage des aires de travaux sur le récif</w:t>
            </w:r>
          </w:p>
          <w:p w14:paraId="2901950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Adoption de la méthode tubée pour le battage des pieux</w:t>
            </w:r>
          </w:p>
          <w:p w14:paraId="3CBFC99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Confinement des déblais </w:t>
            </w:r>
          </w:p>
          <w:p w14:paraId="24A5BD1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Dispositif de suivi de la turbidité</w:t>
            </w:r>
          </w:p>
          <w:p w14:paraId="0552D76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Mise en place de protocole de suivi de la santé des coraux dans les aires de travaux avec un état référentiel avant le démarrage des travaux</w:t>
            </w:r>
          </w:p>
          <w:p w14:paraId="561EFE1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Développer deux pépinières de coraux de 50 m</w:t>
            </w:r>
            <w:r w:rsidRPr="00E21F22">
              <w:rPr>
                <w:rFonts w:ascii="Arial" w:hAnsi="Arial" w:cs="Arial"/>
                <w:szCs w:val="24"/>
                <w:vertAlign w:val="superscript"/>
              </w:rPr>
              <w:t>2</w:t>
            </w:r>
            <w:r w:rsidRPr="00E21F22">
              <w:rPr>
                <w:rFonts w:ascii="Arial" w:hAnsi="Arial" w:cs="Arial"/>
                <w:szCs w:val="24"/>
              </w:rPr>
              <w:t xml:space="preserve"> chacune en amont et en aval des aires de travaux sur le récif en guise de compensation des pertes pour une restauration biologique</w:t>
            </w:r>
          </w:p>
        </w:tc>
        <w:tc>
          <w:tcPr>
            <w:tcW w:w="1036" w:type="pct"/>
            <w:vAlign w:val="center"/>
          </w:tcPr>
          <w:p w14:paraId="7E06602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55A3303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707DF15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tc>
      </w:tr>
      <w:tr w:rsidR="00E21F22" w:rsidRPr="00E21F22" w14:paraId="3A0D06B5" w14:textId="77777777" w:rsidTr="00E21F22">
        <w:trPr>
          <w:trHeight w:val="843"/>
          <w:jc w:val="center"/>
        </w:trPr>
        <w:tc>
          <w:tcPr>
            <w:tcW w:w="550" w:type="pct"/>
            <w:vAlign w:val="center"/>
          </w:tcPr>
          <w:p w14:paraId="489EA0F6" w14:textId="77777777" w:rsidR="00E21F22" w:rsidRPr="00E21F22" w:rsidRDefault="00E21F22" w:rsidP="00E21F22">
            <w:pPr>
              <w:jc w:val="center"/>
              <w:rPr>
                <w:sz w:val="20"/>
              </w:rPr>
            </w:pPr>
            <w:r w:rsidRPr="00E21F22">
              <w:rPr>
                <w:sz w:val="20"/>
              </w:rPr>
              <w:t>Faune</w:t>
            </w:r>
          </w:p>
        </w:tc>
        <w:tc>
          <w:tcPr>
            <w:tcW w:w="866" w:type="pct"/>
            <w:vAlign w:val="center"/>
          </w:tcPr>
          <w:p w14:paraId="0891CFF1" w14:textId="77777777" w:rsidR="00E21F22" w:rsidRPr="00E21F22" w:rsidRDefault="00E21F22" w:rsidP="00E21F22">
            <w:pPr>
              <w:rPr>
                <w:rFonts w:ascii="Arial" w:hAnsi="Arial" w:cs="Arial"/>
                <w:szCs w:val="24"/>
              </w:rPr>
            </w:pPr>
            <w:r w:rsidRPr="00E21F22">
              <w:rPr>
                <w:rFonts w:ascii="Arial" w:hAnsi="Arial" w:cs="Arial"/>
                <w:szCs w:val="24"/>
              </w:rPr>
              <w:t>Mortalité et migration de la faune</w:t>
            </w:r>
          </w:p>
        </w:tc>
        <w:tc>
          <w:tcPr>
            <w:tcW w:w="2548" w:type="pct"/>
            <w:vAlign w:val="center"/>
          </w:tcPr>
          <w:p w14:paraId="5CE30A7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Mettre en place une surveillance visuelle des zones de travail par les agents du Parc y compris la surveillance d'éventuelles espèces à risque</w:t>
            </w:r>
          </w:p>
          <w:p w14:paraId="0D15871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Prohiber toute forme de pollution et de contamination des plans d’eau par un dispositif opérationnel de gestion des déchets solides et des eaux usées</w:t>
            </w:r>
          </w:p>
          <w:p w14:paraId="0DEC73F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Arrêt des travaux en cas de présence d’espèces emblématiques telles que dauphins, baleines, tortues</w:t>
            </w:r>
          </w:p>
          <w:p w14:paraId="4329B92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Utiliser des absorbants pour contenir les déversements accidentels et disposer d'une procédure d'intervention d'urgence</w:t>
            </w:r>
          </w:p>
          <w:p w14:paraId="32B1C32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Réduire l'impact du bruit des activités lors des travaux de réalisation des pieux de la jetée et de réalisation de la digue</w:t>
            </w:r>
          </w:p>
          <w:p w14:paraId="68984D7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Utiliser des techniques adaptées et contrôler la remise en suspension des sédiments</w:t>
            </w:r>
          </w:p>
          <w:p w14:paraId="35DFAA3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Surveiller la turbidité de l'eau et nettoyer les fonds marins à la fin des travaux</w:t>
            </w:r>
          </w:p>
          <w:p w14:paraId="6091C25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Appliquer des protocoles d'intervention en cas d'urgence, incluant les modalités de confinement, de récupération des polluants et les contacts à joindre.</w:t>
            </w:r>
          </w:p>
        </w:tc>
        <w:tc>
          <w:tcPr>
            <w:tcW w:w="1036" w:type="pct"/>
            <w:vAlign w:val="center"/>
          </w:tcPr>
          <w:p w14:paraId="52DA677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1FBF24F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02FA7D3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p w14:paraId="5EA34EA5" w14:textId="6D0A71BB" w:rsidR="00E21F22" w:rsidRPr="00E21F22" w:rsidRDefault="00457106" w:rsidP="00E21F22">
            <w:pPr>
              <w:numPr>
                <w:ilvl w:val="0"/>
                <w:numId w:val="707"/>
              </w:numPr>
              <w:rPr>
                <w:rFonts w:ascii="Arial" w:hAnsi="Arial" w:cs="Arial"/>
                <w:szCs w:val="24"/>
              </w:rPr>
            </w:pPr>
            <w:r>
              <w:rPr>
                <w:rFonts w:ascii="Arial" w:hAnsi="Arial" w:cs="Arial"/>
                <w:szCs w:val="24"/>
              </w:rPr>
              <w:t>Parc National Shissiwani</w:t>
            </w:r>
          </w:p>
        </w:tc>
      </w:tr>
      <w:tr w:rsidR="00E21F22" w:rsidRPr="00E21F22" w14:paraId="5F58BA69" w14:textId="77777777" w:rsidTr="00E21F22">
        <w:trPr>
          <w:trHeight w:val="843"/>
          <w:jc w:val="center"/>
        </w:trPr>
        <w:tc>
          <w:tcPr>
            <w:tcW w:w="550" w:type="pct"/>
            <w:vAlign w:val="center"/>
          </w:tcPr>
          <w:p w14:paraId="20C7146A" w14:textId="77777777" w:rsidR="00E21F22" w:rsidRPr="00E21F22" w:rsidRDefault="00E21F22" w:rsidP="00E21F22">
            <w:pPr>
              <w:jc w:val="center"/>
              <w:rPr>
                <w:sz w:val="20"/>
              </w:rPr>
            </w:pPr>
            <w:r w:rsidRPr="00E21F22">
              <w:rPr>
                <w:sz w:val="20"/>
              </w:rPr>
              <w:t>Faune</w:t>
            </w:r>
          </w:p>
        </w:tc>
        <w:tc>
          <w:tcPr>
            <w:tcW w:w="866" w:type="pct"/>
            <w:vAlign w:val="center"/>
          </w:tcPr>
          <w:p w14:paraId="1066E500" w14:textId="77777777" w:rsidR="00E21F22" w:rsidRPr="00E21F22" w:rsidRDefault="00E21F22" w:rsidP="00E21F22">
            <w:pPr>
              <w:rPr>
                <w:rFonts w:ascii="Arial" w:hAnsi="Arial" w:cs="Arial"/>
                <w:szCs w:val="24"/>
              </w:rPr>
            </w:pPr>
            <w:r w:rsidRPr="00E21F22">
              <w:rPr>
                <w:rFonts w:ascii="Arial" w:hAnsi="Arial" w:cs="Arial"/>
                <w:szCs w:val="24"/>
              </w:rPr>
              <w:t>Risques de prélèvement clandestin des œufs des tortues marines</w:t>
            </w:r>
          </w:p>
        </w:tc>
        <w:tc>
          <w:tcPr>
            <w:tcW w:w="2548" w:type="pct"/>
            <w:vAlign w:val="center"/>
          </w:tcPr>
          <w:p w14:paraId="566BF735" w14:textId="77777777" w:rsidR="00E21F22" w:rsidRPr="00E21F22" w:rsidRDefault="00E21F22" w:rsidP="00E21F22">
            <w:pPr>
              <w:numPr>
                <w:ilvl w:val="0"/>
                <w:numId w:val="707"/>
              </w:numPr>
              <w:rPr>
                <w:rFonts w:ascii="Arial" w:hAnsi="Arial" w:cs="Arial"/>
              </w:rPr>
            </w:pPr>
            <w:r w:rsidRPr="00E21F22">
              <w:rPr>
                <w:rFonts w:ascii="Arial" w:hAnsi="Arial" w:cs="Arial"/>
              </w:rPr>
              <w:t xml:space="preserve">Surveillance des plages de nidification par des patrouilles et l'utilisation de technologies comme les drones, </w:t>
            </w:r>
          </w:p>
          <w:p w14:paraId="06F78DAA" w14:textId="77777777" w:rsidR="00E21F22" w:rsidRPr="00E21F22" w:rsidRDefault="00E21F22" w:rsidP="00E21F22">
            <w:pPr>
              <w:numPr>
                <w:ilvl w:val="0"/>
                <w:numId w:val="707"/>
              </w:numPr>
              <w:rPr>
                <w:rFonts w:ascii="Arial" w:hAnsi="Arial" w:cs="Arial"/>
              </w:rPr>
            </w:pPr>
            <w:r w:rsidRPr="00E21F22">
              <w:rPr>
                <w:rFonts w:ascii="Arial" w:hAnsi="Arial" w:cs="Arial"/>
              </w:rPr>
              <w:t>Maintenir les plages de nidification dans l'obscurité et en sécurité pour les tortues marines</w:t>
            </w:r>
          </w:p>
          <w:p w14:paraId="62026B54" w14:textId="77777777" w:rsidR="00E21F22" w:rsidRPr="00E21F22" w:rsidRDefault="00E21F22" w:rsidP="00E21F22">
            <w:pPr>
              <w:numPr>
                <w:ilvl w:val="0"/>
                <w:numId w:val="707"/>
              </w:numPr>
              <w:rPr>
                <w:rFonts w:ascii="Arial" w:hAnsi="Arial" w:cs="Arial"/>
              </w:rPr>
            </w:pPr>
            <w:r w:rsidRPr="00E21F22">
              <w:rPr>
                <w:rFonts w:ascii="Arial" w:hAnsi="Arial" w:cs="Arial"/>
              </w:rPr>
              <w:t xml:space="preserve">Protection physique des nids à l'aide de cages ou en les déplaçant vers des zones sécurisées, </w:t>
            </w:r>
          </w:p>
          <w:p w14:paraId="11DC54AD" w14:textId="77777777" w:rsidR="00E21F22" w:rsidRPr="00E21F22" w:rsidRDefault="00E21F22" w:rsidP="00E21F22">
            <w:pPr>
              <w:numPr>
                <w:ilvl w:val="0"/>
                <w:numId w:val="707"/>
              </w:numPr>
              <w:rPr>
                <w:rFonts w:ascii="Arial" w:hAnsi="Arial" w:cs="Arial"/>
              </w:rPr>
            </w:pPr>
            <w:r w:rsidRPr="00E21F22">
              <w:rPr>
                <w:rFonts w:ascii="Arial" w:hAnsi="Arial" w:cs="Arial"/>
              </w:rPr>
              <w:t xml:space="preserve">Sanction proportionnée des travailleurs s’adonnant à ces pratiques </w:t>
            </w:r>
          </w:p>
          <w:p w14:paraId="4CA93E8C" w14:textId="77777777" w:rsidR="00E21F22" w:rsidRPr="00E21F22" w:rsidRDefault="00E21F22" w:rsidP="00E21F22">
            <w:pPr>
              <w:numPr>
                <w:ilvl w:val="0"/>
                <w:numId w:val="707"/>
              </w:numPr>
              <w:rPr>
                <w:rFonts w:ascii="Arial" w:hAnsi="Arial" w:cs="Arial"/>
              </w:rPr>
            </w:pPr>
            <w:r w:rsidRPr="00E21F22">
              <w:rPr>
                <w:rFonts w:ascii="Arial" w:hAnsi="Arial" w:cs="Arial"/>
              </w:rPr>
              <w:lastRenderedPageBreak/>
              <w:t>Sensibilisation des travailleurs sur l’interdiction de toute forme de braconnage et sur les risques encourus</w:t>
            </w:r>
          </w:p>
          <w:p w14:paraId="13D1689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Création d'écloseries artificielles</w:t>
            </w:r>
          </w:p>
        </w:tc>
        <w:tc>
          <w:tcPr>
            <w:tcW w:w="1036" w:type="pct"/>
            <w:vAlign w:val="center"/>
          </w:tcPr>
          <w:p w14:paraId="63A51EC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509A703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4FCECE9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p w14:paraId="4BD90319" w14:textId="318876F2" w:rsidR="00E21F22" w:rsidRPr="00E21F22" w:rsidRDefault="00457106" w:rsidP="00E21F22">
            <w:pPr>
              <w:numPr>
                <w:ilvl w:val="0"/>
                <w:numId w:val="707"/>
              </w:numPr>
              <w:rPr>
                <w:rFonts w:ascii="Arial" w:hAnsi="Arial" w:cs="Arial"/>
                <w:szCs w:val="24"/>
              </w:rPr>
            </w:pPr>
            <w:r>
              <w:rPr>
                <w:rFonts w:ascii="Arial" w:hAnsi="Arial" w:cs="Arial"/>
                <w:szCs w:val="24"/>
              </w:rPr>
              <w:t>Parc National Shissiwani</w:t>
            </w:r>
          </w:p>
        </w:tc>
      </w:tr>
      <w:tr w:rsidR="00E21F22" w:rsidRPr="00E21F22" w14:paraId="59130100" w14:textId="77777777" w:rsidTr="00E21F22">
        <w:trPr>
          <w:trHeight w:val="843"/>
          <w:jc w:val="center"/>
        </w:trPr>
        <w:tc>
          <w:tcPr>
            <w:tcW w:w="550" w:type="pct"/>
            <w:vAlign w:val="center"/>
          </w:tcPr>
          <w:p w14:paraId="69F4304C" w14:textId="77777777" w:rsidR="00E21F22" w:rsidRPr="00E21F22" w:rsidRDefault="00E21F22" w:rsidP="00E21F22">
            <w:pPr>
              <w:jc w:val="center"/>
              <w:rPr>
                <w:sz w:val="20"/>
              </w:rPr>
            </w:pPr>
            <w:r w:rsidRPr="00E21F22">
              <w:rPr>
                <w:sz w:val="20"/>
              </w:rPr>
              <w:t>Flore</w:t>
            </w:r>
          </w:p>
        </w:tc>
        <w:tc>
          <w:tcPr>
            <w:tcW w:w="866" w:type="pct"/>
            <w:vAlign w:val="center"/>
          </w:tcPr>
          <w:p w14:paraId="57EDD1DD" w14:textId="77777777" w:rsidR="00E21F22" w:rsidRPr="00E21F22" w:rsidRDefault="00E21F22" w:rsidP="00E21F22">
            <w:pPr>
              <w:rPr>
                <w:rFonts w:ascii="Arial" w:hAnsi="Arial" w:cs="Arial"/>
                <w:szCs w:val="24"/>
              </w:rPr>
            </w:pPr>
            <w:r w:rsidRPr="00E21F22">
              <w:rPr>
                <w:rFonts w:ascii="Arial" w:hAnsi="Arial" w:cs="Arial"/>
                <w:szCs w:val="24"/>
              </w:rPr>
              <w:t>Pertes de ressources végétales</w:t>
            </w:r>
          </w:p>
        </w:tc>
        <w:tc>
          <w:tcPr>
            <w:tcW w:w="2548" w:type="pct"/>
            <w:vAlign w:val="center"/>
          </w:tcPr>
          <w:p w14:paraId="5998E79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Reboisement compensatoire ou dessouchage et replantation des cocotiers sur une aire à définir de commun accord avec la communauté locale</w:t>
            </w:r>
          </w:p>
        </w:tc>
        <w:tc>
          <w:tcPr>
            <w:tcW w:w="1036" w:type="pct"/>
            <w:vAlign w:val="center"/>
          </w:tcPr>
          <w:p w14:paraId="59F9AA07"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59FCB96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4F610BEA" w14:textId="54219C6F" w:rsidR="00E21F22" w:rsidRPr="00E21F22" w:rsidRDefault="00E21F22" w:rsidP="00E21F22">
            <w:pPr>
              <w:numPr>
                <w:ilvl w:val="0"/>
                <w:numId w:val="707"/>
              </w:numPr>
              <w:rPr>
                <w:rFonts w:ascii="Arial" w:hAnsi="Arial" w:cs="Arial"/>
                <w:szCs w:val="24"/>
              </w:rPr>
            </w:pPr>
            <w:r w:rsidRPr="00E21F22">
              <w:rPr>
                <w:rFonts w:ascii="Arial" w:hAnsi="Arial" w:cs="Arial"/>
                <w:szCs w:val="24"/>
              </w:rPr>
              <w:t>Associations communautaires du village de</w:t>
            </w:r>
            <w:r w:rsidR="00057C35">
              <w:rPr>
                <w:rFonts w:ascii="Arial" w:hAnsi="Arial" w:cs="Arial"/>
                <w:szCs w:val="24"/>
              </w:rPr>
              <w:t xml:space="preserve"> Vassy</w:t>
            </w:r>
          </w:p>
        </w:tc>
      </w:tr>
      <w:tr w:rsidR="00E21F22" w:rsidRPr="00E21F22" w14:paraId="06ACD4BC" w14:textId="77777777" w:rsidTr="00E21F22">
        <w:trPr>
          <w:trHeight w:val="843"/>
          <w:jc w:val="center"/>
        </w:trPr>
        <w:tc>
          <w:tcPr>
            <w:tcW w:w="550" w:type="pct"/>
            <w:vAlign w:val="center"/>
          </w:tcPr>
          <w:p w14:paraId="491A338B" w14:textId="77777777" w:rsidR="00E21F22" w:rsidRPr="00E21F22" w:rsidRDefault="00E21F22" w:rsidP="00E21F22">
            <w:pPr>
              <w:jc w:val="center"/>
              <w:rPr>
                <w:sz w:val="20"/>
              </w:rPr>
            </w:pPr>
            <w:r w:rsidRPr="00E21F22">
              <w:rPr>
                <w:sz w:val="20"/>
              </w:rPr>
              <w:t>Humain</w:t>
            </w:r>
          </w:p>
        </w:tc>
        <w:tc>
          <w:tcPr>
            <w:tcW w:w="866" w:type="pct"/>
            <w:vAlign w:val="center"/>
          </w:tcPr>
          <w:p w14:paraId="0D382D79" w14:textId="77777777" w:rsidR="00E21F22" w:rsidRPr="00E21F22" w:rsidRDefault="00E21F22" w:rsidP="00E21F22">
            <w:pPr>
              <w:rPr>
                <w:rFonts w:ascii="Arial" w:hAnsi="Arial" w:cs="Arial"/>
                <w:szCs w:val="24"/>
              </w:rPr>
            </w:pPr>
            <w:r w:rsidRPr="00E21F22">
              <w:rPr>
                <w:rFonts w:ascii="Arial" w:hAnsi="Arial" w:cs="Arial"/>
                <w:szCs w:val="24"/>
              </w:rPr>
              <w:t>Pertes de ressources halieutiques et de moyens de subsistance</w:t>
            </w:r>
          </w:p>
        </w:tc>
        <w:tc>
          <w:tcPr>
            <w:tcW w:w="2548" w:type="pct"/>
            <w:vAlign w:val="center"/>
          </w:tcPr>
          <w:p w14:paraId="3F35237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Balisage de la zone de travaux avec des bouées et instauration d’un périmètre de sécurité </w:t>
            </w:r>
          </w:p>
          <w:p w14:paraId="749F7CE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Mettre en place un écran ou rideau de turbidité couvrant la zone de travaux de la digue</w:t>
            </w:r>
          </w:p>
          <w:p w14:paraId="258690F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Utilisation systématique de rideaux de bulles</w:t>
            </w:r>
          </w:p>
          <w:p w14:paraId="36751E3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 xml:space="preserve">Emissions quotidiennes des Avis Urgents à la Navigation (AVURNAV) avec les positions journalières du chantier </w:t>
            </w:r>
          </w:p>
          <w:p w14:paraId="4615EC51" w14:textId="77777777" w:rsidR="00E21F22" w:rsidRPr="00E21F22" w:rsidRDefault="00E21F22" w:rsidP="00E21F22">
            <w:pPr>
              <w:numPr>
                <w:ilvl w:val="0"/>
                <w:numId w:val="707"/>
              </w:numPr>
              <w:autoSpaceDE w:val="0"/>
              <w:autoSpaceDN w:val="0"/>
              <w:adjustRightInd w:val="0"/>
              <w:rPr>
                <w:rFonts w:ascii="Arial" w:eastAsia="Calibri" w:hAnsi="Arial" w:cs="Arial"/>
                <w:szCs w:val="24"/>
              </w:rPr>
            </w:pPr>
            <w:r w:rsidRPr="00E21F22">
              <w:rPr>
                <w:rFonts w:ascii="Arial" w:eastAsia="Calibri" w:hAnsi="Arial" w:cs="Arial"/>
                <w:szCs w:val="24"/>
              </w:rPr>
              <w:t>Aménagement de micro-habitats artificiels en pied des ouvrages de protection</w:t>
            </w:r>
          </w:p>
          <w:p w14:paraId="5217B751" w14:textId="77777777" w:rsidR="00E21F22" w:rsidRPr="00E21F22" w:rsidRDefault="00E21F22" w:rsidP="00E21F22">
            <w:pPr>
              <w:numPr>
                <w:ilvl w:val="0"/>
                <w:numId w:val="707"/>
              </w:numPr>
              <w:rPr>
                <w:rFonts w:ascii="Arial" w:hAnsi="Arial" w:cs="Arial"/>
                <w:szCs w:val="24"/>
              </w:rPr>
            </w:pPr>
            <w:r w:rsidRPr="00E21F22">
              <w:rPr>
                <w:rFonts w:ascii="Arial" w:eastAsia="Calibri" w:hAnsi="Arial" w:cs="Arial"/>
                <w:szCs w:val="24"/>
              </w:rPr>
              <w:t>Utiliser le béton biogène à la surface des enrochements artificiels (blocs de carapace) pour favoriser la biodiversité et inversement supprimer tout élément toxique et nuisible au développement des espèces</w:t>
            </w:r>
          </w:p>
        </w:tc>
        <w:tc>
          <w:tcPr>
            <w:tcW w:w="1036" w:type="pct"/>
            <w:vAlign w:val="center"/>
          </w:tcPr>
          <w:p w14:paraId="72E07AB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28D1761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6538E68E" w14:textId="77777777" w:rsidTr="00E21F22">
        <w:trPr>
          <w:trHeight w:val="843"/>
          <w:jc w:val="center"/>
        </w:trPr>
        <w:tc>
          <w:tcPr>
            <w:tcW w:w="550" w:type="pct"/>
            <w:vAlign w:val="center"/>
          </w:tcPr>
          <w:p w14:paraId="2F69EB7E" w14:textId="77777777" w:rsidR="00E21F22" w:rsidRPr="00E21F22" w:rsidRDefault="00E21F22" w:rsidP="00E21F22">
            <w:pPr>
              <w:jc w:val="center"/>
              <w:rPr>
                <w:sz w:val="20"/>
              </w:rPr>
            </w:pPr>
            <w:r w:rsidRPr="00E21F22">
              <w:rPr>
                <w:sz w:val="20"/>
              </w:rPr>
              <w:t>Humain</w:t>
            </w:r>
          </w:p>
        </w:tc>
        <w:tc>
          <w:tcPr>
            <w:tcW w:w="866" w:type="pct"/>
            <w:vAlign w:val="center"/>
          </w:tcPr>
          <w:p w14:paraId="0D7C0749" w14:textId="77777777" w:rsidR="00E21F22" w:rsidRPr="00E21F22" w:rsidRDefault="00E21F22" w:rsidP="00E21F22">
            <w:pPr>
              <w:rPr>
                <w:rFonts w:ascii="Arial" w:hAnsi="Arial" w:cs="Arial"/>
                <w:szCs w:val="24"/>
              </w:rPr>
            </w:pPr>
            <w:r w:rsidRPr="00E21F22">
              <w:rPr>
                <w:rFonts w:ascii="Arial" w:hAnsi="Arial" w:cs="Arial"/>
                <w:szCs w:val="24"/>
              </w:rPr>
              <w:t>Nuisances sonores</w:t>
            </w:r>
          </w:p>
        </w:tc>
        <w:tc>
          <w:tcPr>
            <w:tcW w:w="2548" w:type="pct"/>
            <w:vAlign w:val="center"/>
          </w:tcPr>
          <w:p w14:paraId="6A302C1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Choisir les équipements qui respectent la limite de 85 dB à 01 mètre</w:t>
            </w:r>
          </w:p>
          <w:p w14:paraId="5517A35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Port de casque antibruit pour le personnel de chantier et le personnel exploitant</w:t>
            </w:r>
          </w:p>
          <w:p w14:paraId="06E2945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Utiliser des groupes électrogènes respectant la norme de 85 dB à 01 mètre</w:t>
            </w:r>
          </w:p>
          <w:p w14:paraId="3D6226A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Planifier les heures de ravitaillement du chantier</w:t>
            </w:r>
          </w:p>
          <w:p w14:paraId="7972767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Entretenir les outils pneumatiques, les machines et l’équipement pour maintenir le niveau de bruit généré à une valeur acceptable</w:t>
            </w:r>
          </w:p>
          <w:p w14:paraId="373889B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Sensibiliser le voisinage sur les nuisances sonores produites par les travaux et les mesures mises en place</w:t>
            </w:r>
          </w:p>
          <w:p w14:paraId="0F08893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Utiliser des avertisseurs visuels aux places des avertisseurs sonores</w:t>
            </w:r>
          </w:p>
          <w:p w14:paraId="5584413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Éviter de travailler aux heures de repos des populations, au-delà des horaires admis et la nuit</w:t>
            </w:r>
          </w:p>
        </w:tc>
        <w:tc>
          <w:tcPr>
            <w:tcW w:w="1036" w:type="pct"/>
            <w:vAlign w:val="center"/>
          </w:tcPr>
          <w:p w14:paraId="4DC5E29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3B91D8D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3023C107" w14:textId="77777777" w:rsidTr="00E21F22">
        <w:trPr>
          <w:trHeight w:val="843"/>
          <w:jc w:val="center"/>
        </w:trPr>
        <w:tc>
          <w:tcPr>
            <w:tcW w:w="550" w:type="pct"/>
            <w:vAlign w:val="center"/>
          </w:tcPr>
          <w:p w14:paraId="52F1BABD" w14:textId="77777777" w:rsidR="00E21F22" w:rsidRPr="00E21F22" w:rsidRDefault="00E21F22" w:rsidP="00E21F22">
            <w:pPr>
              <w:jc w:val="center"/>
              <w:rPr>
                <w:sz w:val="20"/>
              </w:rPr>
            </w:pPr>
            <w:r w:rsidRPr="00E21F22">
              <w:rPr>
                <w:sz w:val="20"/>
              </w:rPr>
              <w:t>Humain</w:t>
            </w:r>
          </w:p>
        </w:tc>
        <w:tc>
          <w:tcPr>
            <w:tcW w:w="866" w:type="pct"/>
            <w:vAlign w:val="center"/>
          </w:tcPr>
          <w:p w14:paraId="1E95C6BE" w14:textId="77777777" w:rsidR="00E21F22" w:rsidRPr="00E21F22" w:rsidRDefault="00E21F22" w:rsidP="00E21F22">
            <w:pPr>
              <w:numPr>
                <w:ilvl w:val="0"/>
                <w:numId w:val="703"/>
              </w:numPr>
              <w:rPr>
                <w:rFonts w:ascii="Arial" w:hAnsi="Arial" w:cs="Arial"/>
              </w:rPr>
            </w:pPr>
            <w:r w:rsidRPr="00E21F22">
              <w:rPr>
                <w:rFonts w:ascii="Arial" w:hAnsi="Arial" w:cs="Arial"/>
              </w:rPr>
              <w:t>Collision entre équipements flottants et embarcation de pêche</w:t>
            </w:r>
          </w:p>
          <w:p w14:paraId="72F637F1" w14:textId="77777777" w:rsidR="00E21F22" w:rsidRPr="00E21F22" w:rsidRDefault="00E21F22" w:rsidP="00E21F22">
            <w:pPr>
              <w:numPr>
                <w:ilvl w:val="0"/>
                <w:numId w:val="703"/>
              </w:numPr>
              <w:rPr>
                <w:rFonts w:ascii="Arial" w:hAnsi="Arial" w:cs="Arial"/>
              </w:rPr>
            </w:pPr>
            <w:r w:rsidRPr="00E21F22">
              <w:rPr>
                <w:rFonts w:ascii="Arial" w:hAnsi="Arial" w:cs="Arial"/>
              </w:rPr>
              <w:t>Chavirement des équipements flottants</w:t>
            </w:r>
          </w:p>
          <w:p w14:paraId="6ACD1F58" w14:textId="77777777" w:rsidR="00E21F22" w:rsidRPr="00E21F22" w:rsidRDefault="00E21F22" w:rsidP="00E21F22">
            <w:pPr>
              <w:numPr>
                <w:ilvl w:val="0"/>
                <w:numId w:val="703"/>
              </w:numPr>
              <w:rPr>
                <w:rFonts w:ascii="Arial" w:hAnsi="Arial" w:cs="Arial"/>
              </w:rPr>
            </w:pPr>
            <w:r w:rsidRPr="00E21F22">
              <w:rPr>
                <w:rFonts w:ascii="Arial" w:hAnsi="Arial" w:cs="Arial"/>
              </w:rPr>
              <w:t>Chute de travailleurs dans le plan d’eau</w:t>
            </w:r>
          </w:p>
        </w:tc>
        <w:tc>
          <w:tcPr>
            <w:tcW w:w="2548" w:type="pct"/>
            <w:vAlign w:val="center"/>
          </w:tcPr>
          <w:p w14:paraId="5A386A7A"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Elaborer un Plan Santé Sécurité avant le démarrage des travaux,</w:t>
            </w:r>
          </w:p>
          <w:p w14:paraId="4159BFBC"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Recruter dans l’équipe des entreprises et de la mission de contrôle des Spécialistes Santé et Sécurité certifiés ISO 45001, OHSAS 18001 :2007 ou similaire </w:t>
            </w:r>
          </w:p>
          <w:p w14:paraId="2B1D5AFA"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Afficher les consignes de sécurité sur le chantier</w:t>
            </w:r>
          </w:p>
          <w:p w14:paraId="2037EDD5"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Porter des EPI (gants, chaussures de sécurité), bouée de sauvetage</w:t>
            </w:r>
          </w:p>
          <w:p w14:paraId="1CABC305"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Former les opérateurs/conducteurs de barges à la conduite en sécurité</w:t>
            </w:r>
          </w:p>
          <w:p w14:paraId="04656AF7"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Baliser les zones à risques ;</w:t>
            </w:r>
          </w:p>
          <w:p w14:paraId="41C53888"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Sensibiliser le personnel de chantier sur les mesures de sécurité ;</w:t>
            </w:r>
          </w:p>
          <w:p w14:paraId="46169917"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Informations des riverains sur les risques encourus,</w:t>
            </w:r>
          </w:p>
          <w:p w14:paraId="6BFBDF78"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Sensibilisation du personnel</w:t>
            </w:r>
          </w:p>
          <w:p w14:paraId="38B8EFD0"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 xml:space="preserve">Analyse préliminaire des risques et mise en place de toutes les mesures d’atténuation avant le démarrage de l’activité </w:t>
            </w:r>
          </w:p>
          <w:p w14:paraId="29D4C3B9"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Mise en place d’un permis de travail pour les activités critiques</w:t>
            </w:r>
          </w:p>
          <w:p w14:paraId="62655CC8"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Mettre en place un dispositif d’intervention rapide</w:t>
            </w:r>
          </w:p>
          <w:p w14:paraId="65A556EB"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Maitriser les statistiques météorologiques couvrant la durée du contrat</w:t>
            </w:r>
          </w:p>
          <w:p w14:paraId="130475A7"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Fournir les équipements sanitaires de base aux travailleurs ;</w:t>
            </w:r>
          </w:p>
          <w:p w14:paraId="2D2239F2"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Protéger le personnel contre les risques de maladie et de contamination</w:t>
            </w:r>
          </w:p>
          <w:p w14:paraId="1515CE2F"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Assurer la sécurité de toutes les opérations assurées par des ouvriers isolés dans des zones éloignées ;</w:t>
            </w:r>
          </w:p>
          <w:p w14:paraId="0093AFAE"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Eviter la fatigue et le stress et gérer les mesures de réduction</w:t>
            </w:r>
          </w:p>
          <w:p w14:paraId="3CC74814" w14:textId="77777777" w:rsidR="00E21F22" w:rsidRPr="00E21F22" w:rsidRDefault="00E21F22" w:rsidP="00E21F22">
            <w:pPr>
              <w:numPr>
                <w:ilvl w:val="0"/>
                <w:numId w:val="705"/>
              </w:numPr>
              <w:autoSpaceDE w:val="0"/>
              <w:autoSpaceDN w:val="0"/>
              <w:adjustRightInd w:val="0"/>
              <w:rPr>
                <w:rFonts w:ascii="Arial" w:hAnsi="Arial" w:cs="Arial"/>
                <w:szCs w:val="24"/>
              </w:rPr>
            </w:pPr>
            <w:r w:rsidRPr="00E21F22">
              <w:rPr>
                <w:rFonts w:ascii="Arial" w:hAnsi="Arial" w:cs="Arial"/>
                <w:szCs w:val="24"/>
              </w:rPr>
              <w:t>Doter les travailleurs d’équipements de sauvetage</w:t>
            </w:r>
          </w:p>
          <w:p w14:paraId="4425050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Préposer dans les barges des bouées de sauvetage et des équipements de plongée</w:t>
            </w:r>
          </w:p>
        </w:tc>
        <w:tc>
          <w:tcPr>
            <w:tcW w:w="1036" w:type="pct"/>
            <w:vAlign w:val="center"/>
          </w:tcPr>
          <w:p w14:paraId="5B3DBF3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6ADDA899"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5499ECF1"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Garde-Côte</w:t>
            </w:r>
          </w:p>
        </w:tc>
      </w:tr>
      <w:tr w:rsidR="00E21F22" w:rsidRPr="00E21F22" w14:paraId="44C5691F" w14:textId="77777777" w:rsidTr="00E21F22">
        <w:trPr>
          <w:trHeight w:val="843"/>
          <w:jc w:val="center"/>
        </w:trPr>
        <w:tc>
          <w:tcPr>
            <w:tcW w:w="550" w:type="pct"/>
            <w:vAlign w:val="center"/>
          </w:tcPr>
          <w:p w14:paraId="66B0FD76" w14:textId="77777777" w:rsidR="00E21F22" w:rsidRPr="00E21F22" w:rsidRDefault="00E21F22" w:rsidP="00E21F22">
            <w:pPr>
              <w:jc w:val="center"/>
              <w:rPr>
                <w:sz w:val="20"/>
              </w:rPr>
            </w:pPr>
            <w:r w:rsidRPr="00E21F22">
              <w:rPr>
                <w:sz w:val="20"/>
              </w:rPr>
              <w:t>Humain</w:t>
            </w:r>
          </w:p>
        </w:tc>
        <w:tc>
          <w:tcPr>
            <w:tcW w:w="866" w:type="pct"/>
            <w:vAlign w:val="center"/>
          </w:tcPr>
          <w:p w14:paraId="2EF8827E" w14:textId="77777777" w:rsidR="00E21F22" w:rsidRPr="00E21F22" w:rsidRDefault="00E21F22" w:rsidP="00E21F22">
            <w:pPr>
              <w:rPr>
                <w:rFonts w:ascii="Arial" w:hAnsi="Arial" w:cs="Arial"/>
                <w:szCs w:val="24"/>
              </w:rPr>
            </w:pPr>
            <w:r w:rsidRPr="00E21F22">
              <w:rPr>
                <w:rFonts w:ascii="Arial" w:hAnsi="Arial" w:cs="Arial"/>
                <w:szCs w:val="24"/>
              </w:rPr>
              <w:t>Pressions sur les ouvrages hydrauliques existants</w:t>
            </w:r>
          </w:p>
        </w:tc>
        <w:tc>
          <w:tcPr>
            <w:tcW w:w="2548" w:type="pct"/>
            <w:vAlign w:val="center"/>
          </w:tcPr>
          <w:p w14:paraId="0EB2E17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Privilégier la construction de forages pour les besoins des travaux lesquels seront utilisés pour l’exploitation du port secondaire</w:t>
            </w:r>
          </w:p>
        </w:tc>
        <w:tc>
          <w:tcPr>
            <w:tcW w:w="1036" w:type="pct"/>
            <w:vAlign w:val="center"/>
          </w:tcPr>
          <w:p w14:paraId="7F801C7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70D2098D"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497F1F89" w14:textId="77777777" w:rsidTr="00E21F22">
        <w:trPr>
          <w:trHeight w:val="843"/>
          <w:jc w:val="center"/>
        </w:trPr>
        <w:tc>
          <w:tcPr>
            <w:tcW w:w="550" w:type="pct"/>
            <w:vAlign w:val="center"/>
          </w:tcPr>
          <w:p w14:paraId="645EB0B0" w14:textId="77777777" w:rsidR="00E21F22" w:rsidRPr="00E21F22" w:rsidRDefault="00E21F22" w:rsidP="00E21F22">
            <w:pPr>
              <w:jc w:val="center"/>
              <w:rPr>
                <w:sz w:val="20"/>
              </w:rPr>
            </w:pPr>
            <w:r w:rsidRPr="00E21F22">
              <w:rPr>
                <w:sz w:val="20"/>
              </w:rPr>
              <w:lastRenderedPageBreak/>
              <w:t>Humain</w:t>
            </w:r>
          </w:p>
        </w:tc>
        <w:tc>
          <w:tcPr>
            <w:tcW w:w="866" w:type="pct"/>
            <w:vAlign w:val="center"/>
          </w:tcPr>
          <w:p w14:paraId="1FAD3565" w14:textId="77777777" w:rsidR="00E21F22" w:rsidRPr="00E21F22" w:rsidRDefault="00E21F22" w:rsidP="00E21F22">
            <w:pPr>
              <w:rPr>
                <w:rFonts w:ascii="Arial" w:hAnsi="Arial" w:cs="Arial"/>
                <w:szCs w:val="24"/>
              </w:rPr>
            </w:pPr>
            <w:r w:rsidRPr="00E21F22">
              <w:rPr>
                <w:rFonts w:ascii="Arial" w:hAnsi="Arial" w:cs="Arial"/>
                <w:szCs w:val="24"/>
              </w:rPr>
              <w:t>Risques de conflits entre les populations et les ouvriers</w:t>
            </w:r>
          </w:p>
        </w:tc>
        <w:tc>
          <w:tcPr>
            <w:tcW w:w="2548" w:type="pct"/>
            <w:vAlign w:val="center"/>
          </w:tcPr>
          <w:p w14:paraId="52E614EB"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Recrutement en priorité de la main d’œuvre locale à chaque fois que la compétence est disponible localement</w:t>
            </w:r>
          </w:p>
          <w:p w14:paraId="5FBD622C"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Elaboration et mise en œuvre du MGP pour les communautés et les travailleurs</w:t>
            </w:r>
          </w:p>
          <w:p w14:paraId="7F6C13E9"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Mise en place d’un MGP spécifique au traitement des violences basées sur le Genre</w:t>
            </w:r>
          </w:p>
          <w:p w14:paraId="7044E15B"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Sensibilisation des travailleurs sur les us et coutumes à respecter</w:t>
            </w:r>
          </w:p>
          <w:p w14:paraId="1D8648E3"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Signature des codes de bonne conduite par les travailleurs et le personnel d’encadrement de l’Entreprise</w:t>
            </w:r>
          </w:p>
        </w:tc>
        <w:tc>
          <w:tcPr>
            <w:tcW w:w="1036" w:type="pct"/>
            <w:vAlign w:val="center"/>
          </w:tcPr>
          <w:p w14:paraId="43A6E47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74966A76"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19345975" w14:textId="77777777" w:rsidTr="00E21F22">
        <w:trPr>
          <w:trHeight w:val="843"/>
          <w:jc w:val="center"/>
        </w:trPr>
        <w:tc>
          <w:tcPr>
            <w:tcW w:w="550" w:type="pct"/>
            <w:vAlign w:val="center"/>
          </w:tcPr>
          <w:p w14:paraId="2CE9AF8D" w14:textId="77777777" w:rsidR="00E21F22" w:rsidRPr="00E21F22" w:rsidRDefault="00E21F22" w:rsidP="00E21F22">
            <w:pPr>
              <w:jc w:val="center"/>
              <w:rPr>
                <w:sz w:val="20"/>
              </w:rPr>
            </w:pPr>
            <w:r w:rsidRPr="00E21F22">
              <w:rPr>
                <w:sz w:val="20"/>
              </w:rPr>
              <w:t>Humain</w:t>
            </w:r>
          </w:p>
        </w:tc>
        <w:tc>
          <w:tcPr>
            <w:tcW w:w="866" w:type="pct"/>
            <w:vAlign w:val="center"/>
          </w:tcPr>
          <w:p w14:paraId="1C007377" w14:textId="77777777" w:rsidR="00E21F22" w:rsidRPr="00E21F22" w:rsidRDefault="00E21F22" w:rsidP="00E21F22">
            <w:pPr>
              <w:rPr>
                <w:rFonts w:ascii="Arial" w:hAnsi="Arial" w:cs="Arial"/>
                <w:b/>
                <w:bCs/>
                <w:szCs w:val="24"/>
              </w:rPr>
            </w:pPr>
            <w:r w:rsidRPr="00E21F22">
              <w:rPr>
                <w:rFonts w:ascii="Arial" w:hAnsi="Arial" w:cs="Arial"/>
                <w:b/>
                <w:bCs/>
                <w:szCs w:val="24"/>
              </w:rPr>
              <w:t>Risques liés au non-respect des droits des travailleurs</w:t>
            </w:r>
          </w:p>
        </w:tc>
        <w:tc>
          <w:tcPr>
            <w:tcW w:w="2548" w:type="pct"/>
            <w:vAlign w:val="center"/>
          </w:tcPr>
          <w:p w14:paraId="585A5B65" w14:textId="77777777" w:rsidR="00E21F22" w:rsidRPr="00E21F22" w:rsidRDefault="00E21F22" w:rsidP="00E21F22">
            <w:pPr>
              <w:numPr>
                <w:ilvl w:val="0"/>
                <w:numId w:val="703"/>
              </w:numPr>
              <w:rPr>
                <w:rFonts w:ascii="Arial" w:hAnsi="Arial" w:cs="Arial"/>
              </w:rPr>
            </w:pPr>
            <w:r w:rsidRPr="00E21F22">
              <w:rPr>
                <w:rFonts w:ascii="Arial" w:hAnsi="Arial" w:cs="Arial"/>
              </w:rPr>
              <w:t xml:space="preserve">Signature de contrat de travail par les employés + déclaration à la protection sociale </w:t>
            </w:r>
          </w:p>
          <w:p w14:paraId="1D711041" w14:textId="77777777" w:rsidR="00E21F22" w:rsidRPr="00E21F22" w:rsidRDefault="00E21F22" w:rsidP="00E21F22">
            <w:pPr>
              <w:numPr>
                <w:ilvl w:val="0"/>
                <w:numId w:val="703"/>
              </w:numPr>
              <w:rPr>
                <w:rFonts w:ascii="Arial" w:hAnsi="Arial" w:cs="Arial"/>
              </w:rPr>
            </w:pPr>
            <w:r w:rsidRPr="00E21F22">
              <w:rPr>
                <w:rFonts w:ascii="Arial" w:hAnsi="Arial" w:cs="Arial"/>
              </w:rPr>
              <w:t>Signature d’un code de conduite par les employés et les dirigeants des entreprises impliquées dans le projet</w:t>
            </w:r>
          </w:p>
          <w:p w14:paraId="158949EF" w14:textId="77777777" w:rsidR="00E21F22" w:rsidRPr="00E21F22" w:rsidRDefault="00E21F22" w:rsidP="00E21F22">
            <w:pPr>
              <w:numPr>
                <w:ilvl w:val="0"/>
                <w:numId w:val="703"/>
              </w:numPr>
              <w:rPr>
                <w:rFonts w:ascii="Arial" w:hAnsi="Arial" w:cs="Arial"/>
              </w:rPr>
            </w:pPr>
            <w:r w:rsidRPr="00E21F22">
              <w:rPr>
                <w:rFonts w:ascii="Arial" w:hAnsi="Arial" w:cs="Arial"/>
              </w:rPr>
              <w:t>Préparation d’un Plan d’action pour gérer les violences basées sur le genre et les EAS/HS</w:t>
            </w:r>
          </w:p>
          <w:p w14:paraId="4EE611C4" w14:textId="77777777" w:rsidR="00E21F22" w:rsidRPr="00E21F22" w:rsidRDefault="00E21F22" w:rsidP="00E21F22">
            <w:pPr>
              <w:numPr>
                <w:ilvl w:val="0"/>
                <w:numId w:val="703"/>
              </w:numPr>
              <w:rPr>
                <w:rFonts w:ascii="Arial" w:hAnsi="Arial" w:cs="Arial"/>
              </w:rPr>
            </w:pPr>
            <w:r w:rsidRPr="00E21F22">
              <w:rPr>
                <w:rFonts w:ascii="Arial" w:hAnsi="Arial" w:cs="Arial"/>
              </w:rPr>
              <w:t>Information et consultation des syndicats des travailleurs employés des entreprises de travaux</w:t>
            </w:r>
          </w:p>
          <w:p w14:paraId="6B447207" w14:textId="77777777" w:rsidR="00E21F22" w:rsidRPr="00E21F22" w:rsidRDefault="00E21F22" w:rsidP="00E21F22">
            <w:pPr>
              <w:numPr>
                <w:ilvl w:val="0"/>
                <w:numId w:val="703"/>
              </w:numPr>
              <w:rPr>
                <w:rFonts w:ascii="Arial" w:hAnsi="Arial" w:cs="Arial"/>
              </w:rPr>
            </w:pPr>
            <w:r w:rsidRPr="00E21F22">
              <w:rPr>
                <w:rFonts w:ascii="Arial" w:hAnsi="Arial" w:cs="Arial"/>
              </w:rPr>
              <w:t>Adoption par les entreprises et sous-contractants d’un Plan Santé et Sécurité au travail pour les travaux</w:t>
            </w:r>
          </w:p>
          <w:p w14:paraId="3BD770FA" w14:textId="77777777" w:rsidR="00E21F22" w:rsidRPr="00E21F22" w:rsidRDefault="00E21F22" w:rsidP="00E21F22">
            <w:pPr>
              <w:numPr>
                <w:ilvl w:val="0"/>
                <w:numId w:val="703"/>
              </w:numPr>
              <w:rPr>
                <w:rFonts w:ascii="Arial" w:hAnsi="Arial" w:cs="Arial"/>
              </w:rPr>
            </w:pPr>
            <w:r w:rsidRPr="00E21F22">
              <w:rPr>
                <w:rFonts w:ascii="Arial" w:hAnsi="Arial" w:cs="Arial"/>
              </w:rPr>
              <w:t>Obligation des sous-contractants de respecter les règles de protection des enfants</w:t>
            </w:r>
          </w:p>
          <w:p w14:paraId="5315F92A" w14:textId="77777777" w:rsidR="00E21F22" w:rsidRPr="00E21F22" w:rsidRDefault="00E21F22" w:rsidP="00E21F22">
            <w:pPr>
              <w:numPr>
                <w:ilvl w:val="0"/>
                <w:numId w:val="703"/>
              </w:numPr>
              <w:rPr>
                <w:rFonts w:ascii="Arial" w:hAnsi="Arial" w:cs="Arial"/>
              </w:rPr>
            </w:pPr>
            <w:r w:rsidRPr="00E21F22">
              <w:rPr>
                <w:rFonts w:ascii="Arial" w:hAnsi="Arial" w:cs="Arial"/>
              </w:rPr>
              <w:t>Obligation des sous-contractants de respecter les règles au sujet du travail forcé</w:t>
            </w:r>
          </w:p>
          <w:p w14:paraId="0D04B201" w14:textId="77777777" w:rsidR="00E21F22" w:rsidRPr="00E21F22" w:rsidRDefault="00E21F22" w:rsidP="00E21F22">
            <w:pPr>
              <w:numPr>
                <w:ilvl w:val="0"/>
                <w:numId w:val="703"/>
              </w:numPr>
              <w:rPr>
                <w:rFonts w:ascii="Arial" w:hAnsi="Arial" w:cs="Arial"/>
              </w:rPr>
            </w:pPr>
            <w:r w:rsidRPr="00E21F22">
              <w:rPr>
                <w:rFonts w:ascii="Arial" w:hAnsi="Arial" w:cs="Arial"/>
              </w:rPr>
              <w:t xml:space="preserve">Éliminer toute implication d’enfants de moins de 18 ans dans les travaux. </w:t>
            </w:r>
          </w:p>
          <w:p w14:paraId="082D7981" w14:textId="77777777" w:rsidR="00E21F22" w:rsidRPr="00E21F22" w:rsidRDefault="00E21F22" w:rsidP="00E21F22">
            <w:pPr>
              <w:numPr>
                <w:ilvl w:val="0"/>
                <w:numId w:val="703"/>
              </w:numPr>
              <w:rPr>
                <w:rFonts w:ascii="Arial" w:hAnsi="Arial" w:cs="Arial"/>
              </w:rPr>
            </w:pPr>
            <w:r w:rsidRPr="00E21F22">
              <w:rPr>
                <w:rFonts w:ascii="Arial" w:hAnsi="Arial" w:cs="Arial"/>
              </w:rPr>
              <w:t>Tous les contrats doivent comporter des dispositions visant à respecter les exigences relatives à l'âge minimum, y compris des sanctions en cas de non-respect. Le contractant est tenu de tenir un registre du travail de tous les travailleurs sous contrat avec vérification de l'âge</w:t>
            </w:r>
          </w:p>
          <w:p w14:paraId="539AF2A0" w14:textId="77777777" w:rsidR="00E21F22" w:rsidRPr="00E21F22" w:rsidRDefault="00E21F22" w:rsidP="00E21F22">
            <w:pPr>
              <w:numPr>
                <w:ilvl w:val="0"/>
                <w:numId w:val="703"/>
              </w:numPr>
              <w:rPr>
                <w:rFonts w:ascii="Arial" w:hAnsi="Arial" w:cs="Arial"/>
                <w:szCs w:val="24"/>
                <w:lang w:eastAsia="it-IT"/>
              </w:rPr>
            </w:pPr>
            <w:r w:rsidRPr="00E21F22">
              <w:rPr>
                <w:rFonts w:ascii="Arial" w:hAnsi="Arial" w:cs="Arial"/>
                <w:szCs w:val="24"/>
                <w:lang w:eastAsia="it-IT"/>
              </w:rPr>
              <w:t xml:space="preserve">Le recrutement de travailleurs du projet sera basé sur le principe de l'égalité des chances et du traitement équitable, et il n'y aura aucune discrimination </w:t>
            </w:r>
            <w:r w:rsidRPr="00E21F22">
              <w:rPr>
                <w:rFonts w:ascii="Arial" w:hAnsi="Arial" w:cs="Arial"/>
                <w:szCs w:val="24"/>
                <w:lang w:eastAsia="it-IT"/>
              </w:rPr>
              <w:lastRenderedPageBreak/>
              <w:t>lors du recrutement et l'embauche de la main d’œuvre, de l’établissement des conditions d'emploi (y compris les salaires et les avantages), du licenciement et de l'accès à la formation</w:t>
            </w:r>
          </w:p>
        </w:tc>
        <w:tc>
          <w:tcPr>
            <w:tcW w:w="1036" w:type="pct"/>
            <w:vAlign w:val="center"/>
          </w:tcPr>
          <w:p w14:paraId="7A5AB6C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05228AD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4CF8C798" w14:textId="77777777" w:rsidTr="00E21F22">
        <w:trPr>
          <w:trHeight w:val="843"/>
          <w:jc w:val="center"/>
        </w:trPr>
        <w:tc>
          <w:tcPr>
            <w:tcW w:w="550" w:type="pct"/>
            <w:vAlign w:val="center"/>
          </w:tcPr>
          <w:p w14:paraId="085895B4" w14:textId="77777777" w:rsidR="00E21F22" w:rsidRPr="00E21F22" w:rsidRDefault="00E21F22" w:rsidP="00E21F22">
            <w:pPr>
              <w:jc w:val="center"/>
              <w:rPr>
                <w:sz w:val="20"/>
              </w:rPr>
            </w:pPr>
            <w:r w:rsidRPr="00E21F22">
              <w:rPr>
                <w:sz w:val="20"/>
              </w:rPr>
              <w:t>Humain</w:t>
            </w:r>
          </w:p>
        </w:tc>
        <w:tc>
          <w:tcPr>
            <w:tcW w:w="866" w:type="pct"/>
            <w:vAlign w:val="center"/>
          </w:tcPr>
          <w:p w14:paraId="4973D6B5" w14:textId="77777777" w:rsidR="00E21F22" w:rsidRPr="00E21F22" w:rsidRDefault="00E21F22" w:rsidP="00E21F22">
            <w:pPr>
              <w:rPr>
                <w:rFonts w:ascii="Arial" w:hAnsi="Arial" w:cs="Arial"/>
                <w:szCs w:val="24"/>
              </w:rPr>
            </w:pPr>
            <w:r w:rsidRPr="00E21F22">
              <w:rPr>
                <w:rFonts w:ascii="Arial" w:hAnsi="Arial" w:cs="Arial"/>
                <w:szCs w:val="24"/>
              </w:rPr>
              <w:t>Risques de découverte fortuite de patrimoine culturel</w:t>
            </w:r>
          </w:p>
        </w:tc>
        <w:tc>
          <w:tcPr>
            <w:tcW w:w="2548" w:type="pct"/>
            <w:vAlign w:val="center"/>
          </w:tcPr>
          <w:p w14:paraId="7C00C00E" w14:textId="77777777" w:rsidR="00E21F22" w:rsidRPr="00E21F22" w:rsidRDefault="00E21F22" w:rsidP="00E21F22">
            <w:pPr>
              <w:numPr>
                <w:ilvl w:val="0"/>
                <w:numId w:val="703"/>
              </w:numPr>
              <w:rPr>
                <w:rFonts w:ascii="Arial" w:hAnsi="Arial" w:cs="Arial"/>
              </w:rPr>
            </w:pPr>
            <w:r w:rsidRPr="00E21F22">
              <w:rPr>
                <w:rFonts w:ascii="Arial" w:hAnsi="Arial" w:cs="Arial"/>
              </w:rPr>
              <w:t xml:space="preserve">Arrêter les travaux </w:t>
            </w:r>
          </w:p>
          <w:p w14:paraId="43D4E547" w14:textId="77777777" w:rsidR="00E21F22" w:rsidRPr="00E21F22" w:rsidRDefault="00E21F22" w:rsidP="00E21F22">
            <w:pPr>
              <w:numPr>
                <w:ilvl w:val="0"/>
                <w:numId w:val="703"/>
              </w:numPr>
              <w:rPr>
                <w:rFonts w:ascii="Arial" w:hAnsi="Arial" w:cs="Arial"/>
              </w:rPr>
            </w:pPr>
            <w:r w:rsidRPr="00E21F22">
              <w:rPr>
                <w:rFonts w:ascii="Arial" w:hAnsi="Arial" w:cs="Arial"/>
              </w:rPr>
              <w:t>Circonscrire et protéger la zone de découverte</w:t>
            </w:r>
          </w:p>
          <w:p w14:paraId="596CA8F0" w14:textId="77777777" w:rsidR="00E21F22" w:rsidRPr="00E21F22" w:rsidRDefault="00E21F22" w:rsidP="00E21F22">
            <w:pPr>
              <w:numPr>
                <w:ilvl w:val="0"/>
                <w:numId w:val="703"/>
              </w:numPr>
              <w:rPr>
                <w:rFonts w:ascii="Arial" w:hAnsi="Arial" w:cs="Arial"/>
              </w:rPr>
            </w:pPr>
            <w:r w:rsidRPr="00E21F22">
              <w:rPr>
                <w:rFonts w:ascii="Arial" w:hAnsi="Arial" w:cs="Arial"/>
              </w:rPr>
              <w:t>Avertir immédiatement les services compétents</w:t>
            </w:r>
          </w:p>
          <w:p w14:paraId="3899D85A" w14:textId="77777777" w:rsidR="00E21F22" w:rsidRPr="00E21F22" w:rsidRDefault="00E21F22" w:rsidP="00E21F22">
            <w:pPr>
              <w:numPr>
                <w:ilvl w:val="0"/>
                <w:numId w:val="703"/>
              </w:numPr>
              <w:rPr>
                <w:rFonts w:ascii="Arial" w:hAnsi="Arial" w:cs="Arial"/>
              </w:rPr>
            </w:pPr>
            <w:r w:rsidRPr="00E21F22">
              <w:rPr>
                <w:rFonts w:ascii="Arial" w:hAnsi="Arial" w:cs="Arial"/>
              </w:rPr>
              <w:t xml:space="preserve">Respect obligatoire de la procédure </w:t>
            </w:r>
          </w:p>
          <w:p w14:paraId="010DD462" w14:textId="77777777" w:rsidR="00E21F22" w:rsidRPr="00E21F22" w:rsidRDefault="00E21F22" w:rsidP="00E21F22">
            <w:pPr>
              <w:numPr>
                <w:ilvl w:val="0"/>
                <w:numId w:val="703"/>
              </w:numPr>
              <w:rPr>
                <w:rFonts w:ascii="Arial" w:hAnsi="Arial" w:cs="Arial"/>
              </w:rPr>
            </w:pPr>
            <w:r w:rsidRPr="00E21F22">
              <w:rPr>
                <w:rFonts w:ascii="Arial" w:hAnsi="Arial" w:cs="Arial"/>
              </w:rPr>
              <w:t>Former et sensibiliser les travailleurs sur les différentes étapes de la procédure</w:t>
            </w:r>
          </w:p>
        </w:tc>
        <w:tc>
          <w:tcPr>
            <w:tcW w:w="1036" w:type="pct"/>
            <w:vAlign w:val="center"/>
          </w:tcPr>
          <w:p w14:paraId="0A99655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39D21EE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1928A127" w14:textId="77777777" w:rsidTr="00E21F22">
        <w:trPr>
          <w:trHeight w:val="843"/>
          <w:jc w:val="center"/>
        </w:trPr>
        <w:tc>
          <w:tcPr>
            <w:tcW w:w="550" w:type="pct"/>
            <w:vAlign w:val="center"/>
          </w:tcPr>
          <w:p w14:paraId="7F0DE66F" w14:textId="77777777" w:rsidR="00E21F22" w:rsidRPr="00E21F22" w:rsidRDefault="00E21F22" w:rsidP="00E21F22">
            <w:pPr>
              <w:jc w:val="center"/>
              <w:rPr>
                <w:sz w:val="20"/>
              </w:rPr>
            </w:pPr>
            <w:r w:rsidRPr="00E21F22">
              <w:rPr>
                <w:sz w:val="20"/>
              </w:rPr>
              <w:t>Humain</w:t>
            </w:r>
          </w:p>
        </w:tc>
        <w:tc>
          <w:tcPr>
            <w:tcW w:w="866" w:type="pct"/>
            <w:vAlign w:val="center"/>
          </w:tcPr>
          <w:p w14:paraId="534E36D2" w14:textId="77777777" w:rsidR="00E21F22" w:rsidRPr="00E21F22" w:rsidRDefault="00E21F22" w:rsidP="00E21F22">
            <w:pPr>
              <w:rPr>
                <w:rFonts w:ascii="Arial" w:hAnsi="Arial" w:cs="Arial"/>
                <w:szCs w:val="24"/>
              </w:rPr>
            </w:pPr>
            <w:r w:rsidRPr="00E21F22">
              <w:rPr>
                <w:rFonts w:ascii="Arial" w:hAnsi="Arial" w:cs="Arial"/>
                <w:szCs w:val="24"/>
              </w:rPr>
              <w:t>Risques de violences basées sur le genre, d’exploitation et d’abus sexuels et d’harcèlement sexuel</w:t>
            </w:r>
          </w:p>
        </w:tc>
        <w:tc>
          <w:tcPr>
            <w:tcW w:w="2548" w:type="pct"/>
            <w:vAlign w:val="center"/>
          </w:tcPr>
          <w:p w14:paraId="7A99F1EC"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Recensement des acteurs de la prévention et la lutte contre la VBG dans les communautés riveraines des sites du projet dans les îles</w:t>
            </w:r>
          </w:p>
          <w:p w14:paraId="7EE2F08E"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Sensibilisation sur la violence basée sur le genre, y compris l'accès aux ressources de santé locales pour le traitement et le soutien ;</w:t>
            </w:r>
          </w:p>
          <w:p w14:paraId="6333614F"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Signature d’un code de conduite par les employés du projet avec des mesures dissuasives</w:t>
            </w:r>
          </w:p>
          <w:p w14:paraId="4528F8ED"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 xml:space="preserve">Renforcement de la capacité des principaux acteurs à prévenir la violence liée au sexe et à y répondre </w:t>
            </w:r>
          </w:p>
          <w:p w14:paraId="4FE28525"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Diffusion du mécanisme de gestion des plaintes de type VBG</w:t>
            </w:r>
          </w:p>
          <w:p w14:paraId="401ACF9B"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 xml:space="preserve">Définition dans les dossiers d'appel d'offres des exigences et attentes en matière de VBG y compris un code de conduite qui traite des VBG ainsi que des formations sur les VBG </w:t>
            </w:r>
          </w:p>
          <w:p w14:paraId="5F9B4E1D"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 xml:space="preserve">Intégration, dans les documents de passation de marches, l’obligation d’établir un plan d’action pour la prévention et la lutte contre l’EAS/HS, y compris un Cadre de responsabilisation et d’intervention, et l’intégrer dans le PGES la prise en charge des coûts liés aux VBG par les contractants </w:t>
            </w:r>
          </w:p>
          <w:p w14:paraId="6410A273"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Intégration d’exigences pour les contractants pour l’établissement de procédures internes pour signaler des incidents présumés d’EAS/HS afin d’établir les responsabilités</w:t>
            </w:r>
          </w:p>
          <w:p w14:paraId="6D34EF8A"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Recrutement au sein de la Mission de Contrôle un spécialiste en VBG pour superviser les questions de VBG/EAS/HS afférentes aux travaux</w:t>
            </w:r>
          </w:p>
          <w:p w14:paraId="22D67234"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lastRenderedPageBreak/>
              <w:t>Sensibilisation des employés sur les VBG et surveiller l'efficacité des stratégies en place et du comportement du personnel</w:t>
            </w:r>
          </w:p>
          <w:p w14:paraId="17E7EC1E"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Mise à disposition des victimes des services de soutien anonymes</w:t>
            </w:r>
          </w:p>
          <w:p w14:paraId="3759E95B"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Intégration de toilettes séparées pour les femmes et les hommes dans les bases chantiers avec un système de signalisation contre les VBG autour de ces sites</w:t>
            </w:r>
          </w:p>
          <w:p w14:paraId="0F5A1337" w14:textId="77777777" w:rsidR="00E21F22" w:rsidRPr="00E21F22" w:rsidRDefault="00E21F22" w:rsidP="00E21F22">
            <w:pPr>
              <w:numPr>
                <w:ilvl w:val="0"/>
                <w:numId w:val="703"/>
              </w:numPr>
              <w:rPr>
                <w:rFonts w:ascii="Arial" w:hAnsi="Arial" w:cs="Arial"/>
              </w:rPr>
            </w:pPr>
            <w:r w:rsidRPr="00E21F22">
              <w:rPr>
                <w:rFonts w:ascii="Arial" w:hAnsi="Arial" w:cs="Arial"/>
              </w:rPr>
              <w:t>Renforcement du dispositif de remontée des plaintes reçues à la police et à la gendarmerie en informer les utilisateurs</w:t>
            </w:r>
          </w:p>
        </w:tc>
        <w:tc>
          <w:tcPr>
            <w:tcW w:w="1036" w:type="pct"/>
            <w:vAlign w:val="center"/>
          </w:tcPr>
          <w:p w14:paraId="0D9FDF9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Entreprise de travaux</w:t>
            </w:r>
          </w:p>
          <w:p w14:paraId="4950E5E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p w14:paraId="3F902D5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tc>
      </w:tr>
      <w:tr w:rsidR="00E21F22" w:rsidRPr="00E21F22" w14:paraId="0FC61970" w14:textId="77777777" w:rsidTr="00E21F22">
        <w:trPr>
          <w:trHeight w:val="843"/>
          <w:jc w:val="center"/>
        </w:trPr>
        <w:tc>
          <w:tcPr>
            <w:tcW w:w="5000" w:type="pct"/>
            <w:gridSpan w:val="4"/>
            <w:shd w:val="clear" w:color="auto" w:fill="5B9BD5"/>
            <w:vAlign w:val="center"/>
          </w:tcPr>
          <w:p w14:paraId="46BB0546" w14:textId="77777777" w:rsidR="00E21F22" w:rsidRPr="00E21F22" w:rsidRDefault="00E21F22" w:rsidP="00E21F22">
            <w:pPr>
              <w:rPr>
                <w:b/>
                <w:bCs/>
                <w:sz w:val="20"/>
              </w:rPr>
            </w:pPr>
            <w:r w:rsidRPr="00E21F22">
              <w:rPr>
                <w:b/>
                <w:bCs/>
                <w:sz w:val="20"/>
              </w:rPr>
              <w:t>Risques et Impacts négatifs en phase de repli de chantier</w:t>
            </w:r>
          </w:p>
        </w:tc>
      </w:tr>
      <w:tr w:rsidR="00E21F22" w:rsidRPr="00E21F22" w14:paraId="33F42A93" w14:textId="77777777" w:rsidTr="00E21F22">
        <w:trPr>
          <w:trHeight w:val="843"/>
          <w:jc w:val="center"/>
        </w:trPr>
        <w:tc>
          <w:tcPr>
            <w:tcW w:w="550" w:type="pct"/>
            <w:vAlign w:val="center"/>
          </w:tcPr>
          <w:p w14:paraId="3DCA8A58" w14:textId="77777777" w:rsidR="00E21F22" w:rsidRPr="00E21F22" w:rsidRDefault="00E21F22" w:rsidP="00E21F22">
            <w:pPr>
              <w:jc w:val="center"/>
              <w:rPr>
                <w:sz w:val="20"/>
              </w:rPr>
            </w:pPr>
            <w:r w:rsidRPr="00E21F22">
              <w:rPr>
                <w:sz w:val="20"/>
              </w:rPr>
              <w:t>Humain</w:t>
            </w:r>
          </w:p>
        </w:tc>
        <w:tc>
          <w:tcPr>
            <w:tcW w:w="866" w:type="pct"/>
            <w:vAlign w:val="center"/>
          </w:tcPr>
          <w:p w14:paraId="1E2A35B3" w14:textId="77777777" w:rsidR="00E21F22" w:rsidRPr="00E21F22" w:rsidRDefault="00E21F22" w:rsidP="00E21F22">
            <w:pPr>
              <w:rPr>
                <w:rFonts w:ascii="Arial" w:hAnsi="Arial" w:cs="Arial"/>
                <w:szCs w:val="24"/>
              </w:rPr>
            </w:pPr>
            <w:r w:rsidRPr="00E21F22">
              <w:rPr>
                <w:rFonts w:ascii="Arial" w:hAnsi="Arial" w:cs="Arial"/>
                <w:kern w:val="2"/>
                <w:szCs w:val="24"/>
              </w:rPr>
              <w:t>Pollution du milieu et risques sécuritaires</w:t>
            </w:r>
          </w:p>
        </w:tc>
        <w:tc>
          <w:tcPr>
            <w:tcW w:w="2548" w:type="pct"/>
            <w:vAlign w:val="center"/>
          </w:tcPr>
          <w:p w14:paraId="545AE4CD"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Nettoyer le site y compris l’évacuation des produits issus du nettoyage</w:t>
            </w:r>
          </w:p>
          <w:p w14:paraId="3E085EF8"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Décontaminer du sol souillé</w:t>
            </w:r>
          </w:p>
          <w:p w14:paraId="62302968"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Evacuer les déchets banals et dangereux</w:t>
            </w:r>
          </w:p>
          <w:p w14:paraId="6CB16866"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Démanteler des containers, aires bétonnées, ferraillage, remblais de plus de 5cm</w:t>
            </w:r>
          </w:p>
          <w:p w14:paraId="6CFF074A" w14:textId="77777777" w:rsidR="00E21F22" w:rsidRPr="00E21F22" w:rsidRDefault="00E21F22" w:rsidP="00E21F22">
            <w:pPr>
              <w:numPr>
                <w:ilvl w:val="0"/>
                <w:numId w:val="703"/>
              </w:numPr>
              <w:rPr>
                <w:rFonts w:ascii="Arial" w:hAnsi="Arial" w:cs="Arial"/>
              </w:rPr>
            </w:pPr>
            <w:r w:rsidRPr="00E21F22">
              <w:rPr>
                <w:rFonts w:ascii="Arial" w:hAnsi="Arial" w:cs="Arial"/>
                <w:iCs/>
                <w:kern w:val="2"/>
              </w:rPr>
              <w:t>Pour l’entreprise, informer au moins trois mois avant la fin du chantier les travailleurs de la fin du chantier afin de leur permettre de se préparer psychologiquement à cet évènement</w:t>
            </w:r>
          </w:p>
        </w:tc>
        <w:tc>
          <w:tcPr>
            <w:tcW w:w="1036" w:type="pct"/>
            <w:vAlign w:val="center"/>
          </w:tcPr>
          <w:p w14:paraId="0EC7940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Entreprise de travaux</w:t>
            </w:r>
          </w:p>
          <w:p w14:paraId="1985900E"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Sous-Traitants</w:t>
            </w:r>
          </w:p>
        </w:tc>
      </w:tr>
      <w:tr w:rsidR="00E21F22" w:rsidRPr="00E21F22" w14:paraId="0674A37F" w14:textId="77777777" w:rsidTr="00E21F22">
        <w:trPr>
          <w:trHeight w:val="843"/>
          <w:jc w:val="center"/>
        </w:trPr>
        <w:tc>
          <w:tcPr>
            <w:tcW w:w="5000" w:type="pct"/>
            <w:gridSpan w:val="4"/>
            <w:shd w:val="clear" w:color="auto" w:fill="5B9BD5"/>
            <w:vAlign w:val="center"/>
          </w:tcPr>
          <w:p w14:paraId="391219CD" w14:textId="77777777" w:rsidR="00E21F22" w:rsidRPr="00E21F22" w:rsidRDefault="00E21F22" w:rsidP="00E21F22">
            <w:pPr>
              <w:rPr>
                <w:sz w:val="20"/>
              </w:rPr>
            </w:pPr>
            <w:r w:rsidRPr="00E21F22">
              <w:rPr>
                <w:b/>
                <w:bCs/>
                <w:sz w:val="20"/>
              </w:rPr>
              <w:t>Risques et Impacts négatifs en phase d’exploitation du port secondaire</w:t>
            </w:r>
          </w:p>
        </w:tc>
      </w:tr>
      <w:tr w:rsidR="00E21F22" w:rsidRPr="00E21F22" w14:paraId="73B53386" w14:textId="77777777" w:rsidTr="00E21F22">
        <w:trPr>
          <w:trHeight w:val="843"/>
          <w:jc w:val="center"/>
        </w:trPr>
        <w:tc>
          <w:tcPr>
            <w:tcW w:w="550" w:type="pct"/>
            <w:vAlign w:val="center"/>
          </w:tcPr>
          <w:p w14:paraId="43B0E054" w14:textId="77777777" w:rsidR="00E21F22" w:rsidRPr="00E21F22" w:rsidRDefault="00E21F22" w:rsidP="00E21F22">
            <w:pPr>
              <w:jc w:val="center"/>
              <w:rPr>
                <w:sz w:val="20"/>
              </w:rPr>
            </w:pPr>
            <w:r w:rsidRPr="00E21F22">
              <w:rPr>
                <w:sz w:val="20"/>
              </w:rPr>
              <w:t>Faune</w:t>
            </w:r>
          </w:p>
        </w:tc>
        <w:tc>
          <w:tcPr>
            <w:tcW w:w="866" w:type="pct"/>
            <w:vAlign w:val="center"/>
          </w:tcPr>
          <w:p w14:paraId="739AE242" w14:textId="77777777" w:rsidR="00E21F22" w:rsidRPr="00E21F22" w:rsidRDefault="00E21F22" w:rsidP="00E21F22">
            <w:pPr>
              <w:rPr>
                <w:rFonts w:ascii="Arial" w:hAnsi="Arial" w:cs="Arial"/>
                <w:szCs w:val="24"/>
              </w:rPr>
            </w:pPr>
            <w:r w:rsidRPr="00E21F22">
              <w:rPr>
                <w:rFonts w:ascii="Arial" w:hAnsi="Arial" w:cs="Arial"/>
                <w:kern w:val="2"/>
                <w:szCs w:val="24"/>
              </w:rPr>
              <w:t>Perturbation/dégradation des habitats fauniques</w:t>
            </w:r>
          </w:p>
        </w:tc>
        <w:tc>
          <w:tcPr>
            <w:tcW w:w="2548" w:type="pct"/>
            <w:vAlign w:val="center"/>
          </w:tcPr>
          <w:p w14:paraId="17E705D3"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Définir de concert avec le Parc National, des zones sanctuaires provisoires où les navires sont interdits pendant certaines dates, des fermetures de pêcheries et des distances d’approche minimales, qui interdisent aux navires de s’approcher trop près</w:t>
            </w:r>
          </w:p>
          <w:p w14:paraId="14D72F45"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Diminution de la vitesse des navires dans les zones de forte présence de cétacés pour réduire les risques de collision</w:t>
            </w:r>
          </w:p>
          <w:p w14:paraId="1E3D25B6"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Limiter l'utilisation de carburants polluants (comme les carburants à forte teneur en soufre) par les navires</w:t>
            </w:r>
          </w:p>
          <w:p w14:paraId="2ADC8113"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lastRenderedPageBreak/>
              <w:t>Mettre en place, en coordination avec le Parc National, des systèmes de repérage des cétacés en temps réel pour éviter les collisions</w:t>
            </w:r>
          </w:p>
          <w:p w14:paraId="68507417"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Tenir un registre de gestion des eaux de ballast dans les navires</w:t>
            </w:r>
          </w:p>
          <w:p w14:paraId="71828D6A"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Prohiber le transport de produits minéraliers et d’hydrocarbures</w:t>
            </w:r>
          </w:p>
          <w:p w14:paraId="38780D66"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Interdiction formelle de vider les poubelles de déchets banals dans le domaine marin</w:t>
            </w:r>
          </w:p>
          <w:p w14:paraId="70A6DF7D"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Tenir un registre registres de suivi des types de déchets débarqués dans les navires au niveau de la capitainerie</w:t>
            </w:r>
          </w:p>
          <w:p w14:paraId="4CD8ABA8"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Gestion à terre des déchets solides et des eaux usées</w:t>
            </w:r>
          </w:p>
          <w:p w14:paraId="2F3E1F94"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Interdiction formelle de rejets en mer de déchets quel que soit la nature</w:t>
            </w:r>
          </w:p>
          <w:p w14:paraId="7D4E388B" w14:textId="77777777" w:rsidR="00E21F22" w:rsidRPr="00E21F22" w:rsidRDefault="00E21F22" w:rsidP="00E21F22">
            <w:pPr>
              <w:numPr>
                <w:ilvl w:val="0"/>
                <w:numId w:val="703"/>
              </w:numPr>
              <w:autoSpaceDE w:val="0"/>
              <w:autoSpaceDN w:val="0"/>
              <w:adjustRightInd w:val="0"/>
              <w:rPr>
                <w:rFonts w:ascii="Arial" w:hAnsi="Arial" w:cs="Arial"/>
                <w:iCs/>
                <w:kern w:val="2"/>
                <w:szCs w:val="24"/>
              </w:rPr>
            </w:pPr>
            <w:r w:rsidRPr="00E21F22">
              <w:rPr>
                <w:rFonts w:ascii="Arial" w:hAnsi="Arial" w:cs="Arial"/>
                <w:iCs/>
                <w:kern w:val="2"/>
                <w:szCs w:val="24"/>
              </w:rPr>
              <w:t>Sensibiliser les opérateurs maritimes notamment le personnel exploitant sur les bonnes pratiques et sur la sensibilité environnementale du milieu</w:t>
            </w:r>
          </w:p>
          <w:p w14:paraId="3CDC2D26" w14:textId="77777777" w:rsidR="00E21F22" w:rsidRPr="00E21F22" w:rsidRDefault="00E21F22" w:rsidP="00E21F22">
            <w:pPr>
              <w:numPr>
                <w:ilvl w:val="0"/>
                <w:numId w:val="703"/>
              </w:numPr>
              <w:rPr>
                <w:rFonts w:ascii="Arial" w:hAnsi="Arial" w:cs="Arial"/>
              </w:rPr>
            </w:pPr>
            <w:r w:rsidRPr="00E21F22">
              <w:rPr>
                <w:rFonts w:ascii="Arial" w:hAnsi="Arial" w:cs="Arial"/>
                <w:iCs/>
                <w:kern w:val="2"/>
              </w:rPr>
              <w:t>Former le personnel naviguant sur les techniques de repérage et d’évitement des cétacés</w:t>
            </w:r>
          </w:p>
        </w:tc>
        <w:tc>
          <w:tcPr>
            <w:tcW w:w="1036" w:type="pct"/>
            <w:vAlign w:val="center"/>
          </w:tcPr>
          <w:p w14:paraId="65BCDFFF"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Société Comorienne des Ports</w:t>
            </w:r>
          </w:p>
          <w:p w14:paraId="19EA27A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46FF3E34" w14:textId="72139DFC" w:rsidR="00E21F22" w:rsidRPr="00E21F22" w:rsidRDefault="00457106" w:rsidP="00E21F22">
            <w:pPr>
              <w:numPr>
                <w:ilvl w:val="0"/>
                <w:numId w:val="707"/>
              </w:numPr>
              <w:rPr>
                <w:rFonts w:ascii="Arial" w:hAnsi="Arial" w:cs="Arial"/>
                <w:szCs w:val="24"/>
              </w:rPr>
            </w:pPr>
            <w:r>
              <w:rPr>
                <w:rFonts w:ascii="Arial" w:hAnsi="Arial" w:cs="Arial"/>
                <w:szCs w:val="24"/>
              </w:rPr>
              <w:t>Parc National Shissiwani</w:t>
            </w:r>
          </w:p>
          <w:p w14:paraId="49022E4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Opérateurs de navigation</w:t>
            </w:r>
          </w:p>
        </w:tc>
      </w:tr>
      <w:tr w:rsidR="00E21F22" w:rsidRPr="00E21F22" w14:paraId="1B8BA9D4" w14:textId="77777777" w:rsidTr="00E21F22">
        <w:trPr>
          <w:trHeight w:val="843"/>
          <w:jc w:val="center"/>
        </w:trPr>
        <w:tc>
          <w:tcPr>
            <w:tcW w:w="550" w:type="pct"/>
            <w:vAlign w:val="center"/>
          </w:tcPr>
          <w:p w14:paraId="09869990" w14:textId="77777777" w:rsidR="00E21F22" w:rsidRPr="00E21F22" w:rsidRDefault="00E21F22" w:rsidP="00E21F22">
            <w:pPr>
              <w:jc w:val="center"/>
              <w:rPr>
                <w:sz w:val="20"/>
              </w:rPr>
            </w:pPr>
            <w:r w:rsidRPr="00E21F22">
              <w:rPr>
                <w:sz w:val="20"/>
              </w:rPr>
              <w:t>Air</w:t>
            </w:r>
          </w:p>
        </w:tc>
        <w:tc>
          <w:tcPr>
            <w:tcW w:w="866" w:type="pct"/>
            <w:vAlign w:val="center"/>
          </w:tcPr>
          <w:p w14:paraId="0BBDE2C9" w14:textId="77777777" w:rsidR="00E21F22" w:rsidRPr="00E21F22" w:rsidRDefault="00E21F22" w:rsidP="00E21F22">
            <w:pPr>
              <w:rPr>
                <w:rFonts w:ascii="Arial" w:hAnsi="Arial" w:cs="Arial"/>
                <w:szCs w:val="24"/>
              </w:rPr>
            </w:pPr>
            <w:r w:rsidRPr="00E21F22">
              <w:rPr>
                <w:rFonts w:ascii="Arial" w:hAnsi="Arial" w:cs="Arial"/>
                <w:szCs w:val="24"/>
              </w:rPr>
              <w:t>Altération de la qualité de l’air</w:t>
            </w:r>
          </w:p>
        </w:tc>
        <w:tc>
          <w:tcPr>
            <w:tcW w:w="2548" w:type="pct"/>
            <w:vAlign w:val="center"/>
          </w:tcPr>
          <w:p w14:paraId="0EB1F8B6"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Les navires doivent disposer d’une habilitation à naviguer</w:t>
            </w:r>
          </w:p>
          <w:p w14:paraId="5C9F20BA" w14:textId="77777777" w:rsidR="00E21F22" w:rsidRPr="00E21F22" w:rsidRDefault="00E21F22" w:rsidP="00E21F22">
            <w:pPr>
              <w:numPr>
                <w:ilvl w:val="0"/>
                <w:numId w:val="703"/>
              </w:numPr>
              <w:autoSpaceDE w:val="0"/>
              <w:autoSpaceDN w:val="0"/>
              <w:adjustRightInd w:val="0"/>
              <w:rPr>
                <w:rFonts w:ascii="Arial" w:hAnsi="Arial" w:cs="Arial"/>
                <w:color w:val="000000"/>
                <w:sz w:val="20"/>
              </w:rPr>
            </w:pPr>
            <w:r w:rsidRPr="00E21F22">
              <w:rPr>
                <w:rFonts w:ascii="Arial" w:hAnsi="Arial" w:cs="Arial"/>
                <w:color w:val="000000"/>
                <w:sz w:val="20"/>
              </w:rPr>
              <w:t>Les navires doivent être régulièrement entretenus</w:t>
            </w:r>
          </w:p>
          <w:p w14:paraId="5FB76BC4" w14:textId="77777777" w:rsidR="00E21F22" w:rsidRPr="00E21F22" w:rsidRDefault="00E21F22" w:rsidP="00E21F22">
            <w:pPr>
              <w:numPr>
                <w:ilvl w:val="0"/>
                <w:numId w:val="703"/>
              </w:numPr>
              <w:rPr>
                <w:rFonts w:ascii="Arial" w:hAnsi="Arial" w:cs="Arial"/>
              </w:rPr>
            </w:pPr>
            <w:r w:rsidRPr="00E21F22">
              <w:rPr>
                <w:rFonts w:ascii="Arial" w:hAnsi="Arial" w:cs="Arial"/>
              </w:rPr>
              <w:t>Les cheminées des navires doivent disposer de filtres à manches et régulièrement entretenus</w:t>
            </w:r>
          </w:p>
        </w:tc>
        <w:tc>
          <w:tcPr>
            <w:tcW w:w="1036" w:type="pct"/>
            <w:vAlign w:val="center"/>
          </w:tcPr>
          <w:p w14:paraId="1AAE232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Société Comorienne des Ports</w:t>
            </w:r>
          </w:p>
          <w:p w14:paraId="25869C8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382FC45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Opérateurs de navigation</w:t>
            </w:r>
          </w:p>
        </w:tc>
      </w:tr>
      <w:tr w:rsidR="00E21F22" w:rsidRPr="00E21F22" w14:paraId="0D394DFB" w14:textId="77777777" w:rsidTr="00E21F22">
        <w:trPr>
          <w:trHeight w:val="843"/>
          <w:jc w:val="center"/>
        </w:trPr>
        <w:tc>
          <w:tcPr>
            <w:tcW w:w="550" w:type="pct"/>
            <w:vAlign w:val="center"/>
          </w:tcPr>
          <w:p w14:paraId="57FEDF4A" w14:textId="77777777" w:rsidR="00E21F22" w:rsidRPr="00E21F22" w:rsidRDefault="00E21F22" w:rsidP="00E21F22">
            <w:pPr>
              <w:jc w:val="center"/>
              <w:rPr>
                <w:sz w:val="20"/>
              </w:rPr>
            </w:pPr>
            <w:r w:rsidRPr="00E21F22">
              <w:rPr>
                <w:sz w:val="20"/>
              </w:rPr>
              <w:t>Physique</w:t>
            </w:r>
          </w:p>
        </w:tc>
        <w:tc>
          <w:tcPr>
            <w:tcW w:w="866" w:type="pct"/>
            <w:vAlign w:val="center"/>
          </w:tcPr>
          <w:p w14:paraId="67C8F957" w14:textId="77777777" w:rsidR="00E21F22" w:rsidRPr="00E21F22" w:rsidRDefault="00E21F22" w:rsidP="00E21F22">
            <w:pPr>
              <w:rPr>
                <w:rFonts w:ascii="Arial" w:hAnsi="Arial" w:cs="Arial"/>
                <w:szCs w:val="24"/>
              </w:rPr>
            </w:pPr>
            <w:r w:rsidRPr="00E21F22">
              <w:rPr>
                <w:rFonts w:ascii="Arial" w:hAnsi="Arial" w:cs="Arial"/>
                <w:szCs w:val="24"/>
              </w:rPr>
              <w:t>Dégradation des infrastructures portuaires par les aléas climatiques</w:t>
            </w:r>
          </w:p>
        </w:tc>
        <w:tc>
          <w:tcPr>
            <w:tcW w:w="2548" w:type="pct"/>
            <w:vAlign w:val="center"/>
          </w:tcPr>
          <w:p w14:paraId="2412682E"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Rehaussement de l’ordre du mètre à l’horizon 2120, soit un niveau PMVE de l’ordre de +4,8 m Hydro</w:t>
            </w:r>
          </w:p>
          <w:p w14:paraId="713383ED" w14:textId="77777777" w:rsidR="00E21F22" w:rsidRPr="00E21F22" w:rsidRDefault="00E21F22" w:rsidP="00E21F22">
            <w:pPr>
              <w:numPr>
                <w:ilvl w:val="0"/>
                <w:numId w:val="703"/>
              </w:numPr>
              <w:rPr>
                <w:rFonts w:ascii="Arial" w:hAnsi="Arial" w:cs="Arial"/>
                <w:szCs w:val="24"/>
              </w:rPr>
            </w:pPr>
            <w:r w:rsidRPr="00E21F22">
              <w:rPr>
                <w:rFonts w:ascii="Arial" w:hAnsi="Arial" w:cs="Arial"/>
                <w:szCs w:val="24"/>
              </w:rPr>
              <w:t>Adapter la ligne rouge de la route d’accès à la hauteur des plus hautes eaux et dimensionner les ouvrages de drainage des eaux suivant les débits les plus pessimistes</w:t>
            </w:r>
          </w:p>
          <w:p w14:paraId="6059056B" w14:textId="77777777" w:rsidR="00E21F22" w:rsidRPr="00E21F22" w:rsidRDefault="00E21F22" w:rsidP="00E21F22">
            <w:pPr>
              <w:numPr>
                <w:ilvl w:val="0"/>
                <w:numId w:val="703"/>
              </w:numPr>
              <w:rPr>
                <w:rFonts w:ascii="Arial" w:hAnsi="Arial" w:cs="Arial"/>
              </w:rPr>
            </w:pPr>
            <w:r w:rsidRPr="00E21F22">
              <w:rPr>
                <w:rFonts w:ascii="Arial" w:hAnsi="Arial" w:cs="Arial"/>
              </w:rPr>
              <w:t>Envisager d'éventuelles techniques d'amélioration de sol pour intégrer le risque sismique dans le dimensionnement de la route d’accès au Port</w:t>
            </w:r>
          </w:p>
        </w:tc>
        <w:tc>
          <w:tcPr>
            <w:tcW w:w="1036" w:type="pct"/>
            <w:vAlign w:val="center"/>
          </w:tcPr>
          <w:p w14:paraId="5231D07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UGP/PICMC</w:t>
            </w:r>
          </w:p>
          <w:p w14:paraId="5C17ED2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Société Comorienne des Ports</w:t>
            </w:r>
          </w:p>
          <w:p w14:paraId="1CF0DACA"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5F063C04"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Opérateurs de navigation</w:t>
            </w:r>
          </w:p>
        </w:tc>
      </w:tr>
      <w:tr w:rsidR="00E21F22" w:rsidRPr="00E21F22" w14:paraId="3AAAE87D" w14:textId="77777777" w:rsidTr="00E21F22">
        <w:trPr>
          <w:trHeight w:val="843"/>
          <w:jc w:val="center"/>
        </w:trPr>
        <w:tc>
          <w:tcPr>
            <w:tcW w:w="550" w:type="pct"/>
            <w:vAlign w:val="center"/>
          </w:tcPr>
          <w:p w14:paraId="6A715891" w14:textId="77777777" w:rsidR="00E21F22" w:rsidRPr="00E21F22" w:rsidRDefault="00E21F22" w:rsidP="00E21F22">
            <w:pPr>
              <w:jc w:val="center"/>
              <w:rPr>
                <w:sz w:val="20"/>
              </w:rPr>
            </w:pPr>
            <w:r w:rsidRPr="00E21F22">
              <w:rPr>
                <w:sz w:val="20"/>
              </w:rPr>
              <w:t>Physique</w:t>
            </w:r>
          </w:p>
        </w:tc>
        <w:tc>
          <w:tcPr>
            <w:tcW w:w="866" w:type="pct"/>
            <w:vAlign w:val="center"/>
          </w:tcPr>
          <w:p w14:paraId="195FB055" w14:textId="77777777" w:rsidR="00E21F22" w:rsidRPr="00E21F22" w:rsidRDefault="00E21F22" w:rsidP="00E21F22">
            <w:pPr>
              <w:rPr>
                <w:rFonts w:ascii="Arial" w:hAnsi="Arial" w:cs="Arial"/>
                <w:szCs w:val="24"/>
              </w:rPr>
            </w:pPr>
            <w:r w:rsidRPr="00E21F22">
              <w:rPr>
                <w:rFonts w:ascii="Arial" w:hAnsi="Arial" w:cs="Arial"/>
                <w:szCs w:val="24"/>
              </w:rPr>
              <w:t>Introduction d’espèces envahissantes</w:t>
            </w:r>
          </w:p>
        </w:tc>
        <w:tc>
          <w:tcPr>
            <w:tcW w:w="2548" w:type="pct"/>
            <w:vAlign w:val="center"/>
          </w:tcPr>
          <w:p w14:paraId="06FC77D0" w14:textId="77777777" w:rsidR="00E21F22" w:rsidRPr="00E21F22" w:rsidRDefault="00E21F22" w:rsidP="00E21F22">
            <w:pPr>
              <w:numPr>
                <w:ilvl w:val="0"/>
                <w:numId w:val="706"/>
              </w:numPr>
              <w:ind w:left="253" w:hanging="253"/>
              <w:rPr>
                <w:rFonts w:ascii="Arial" w:hAnsi="Arial" w:cs="Arial"/>
                <w:szCs w:val="24"/>
              </w:rPr>
            </w:pPr>
            <w:r w:rsidRPr="00E21F22">
              <w:rPr>
                <w:rFonts w:ascii="Arial" w:hAnsi="Arial" w:cs="Arial"/>
                <w:szCs w:val="24"/>
              </w:rPr>
              <w:t xml:space="preserve">Evaluation spécifique des vecteurs d'introduction, </w:t>
            </w:r>
          </w:p>
          <w:p w14:paraId="1E8D0C41" w14:textId="77777777" w:rsidR="00E21F22" w:rsidRPr="00E21F22" w:rsidRDefault="00E21F22" w:rsidP="00E21F22">
            <w:pPr>
              <w:numPr>
                <w:ilvl w:val="0"/>
                <w:numId w:val="706"/>
              </w:numPr>
              <w:ind w:left="253" w:hanging="253"/>
              <w:rPr>
                <w:rFonts w:ascii="Arial" w:hAnsi="Arial" w:cs="Arial"/>
                <w:szCs w:val="24"/>
              </w:rPr>
            </w:pPr>
            <w:r w:rsidRPr="00E21F22">
              <w:rPr>
                <w:rFonts w:ascii="Arial" w:hAnsi="Arial" w:cs="Arial"/>
                <w:szCs w:val="24"/>
              </w:rPr>
              <w:t xml:space="preserve">Elaboration d'un plan de biosécurité adapté au contexte comorien, </w:t>
            </w:r>
          </w:p>
          <w:p w14:paraId="241BDB1A" w14:textId="77777777" w:rsidR="00E21F22" w:rsidRPr="00E21F22" w:rsidRDefault="00E21F22" w:rsidP="00E21F22">
            <w:pPr>
              <w:numPr>
                <w:ilvl w:val="0"/>
                <w:numId w:val="706"/>
              </w:numPr>
              <w:ind w:left="253" w:hanging="253"/>
              <w:rPr>
                <w:rFonts w:ascii="Arial" w:hAnsi="Arial" w:cs="Arial"/>
                <w:szCs w:val="24"/>
              </w:rPr>
            </w:pPr>
            <w:r w:rsidRPr="00E21F22">
              <w:rPr>
                <w:rFonts w:ascii="Arial" w:hAnsi="Arial" w:cs="Arial"/>
                <w:szCs w:val="24"/>
              </w:rPr>
              <w:t>Renforcement des capacités de détection précoce et d'intervention pour atténuer cette menace négligée mais potentiellement irréversible.</w:t>
            </w:r>
          </w:p>
        </w:tc>
        <w:tc>
          <w:tcPr>
            <w:tcW w:w="1036" w:type="pct"/>
            <w:vAlign w:val="center"/>
          </w:tcPr>
          <w:p w14:paraId="5BB144D8" w14:textId="30B14367" w:rsidR="00E21F22" w:rsidRPr="00E21F22" w:rsidRDefault="00457106" w:rsidP="00E21F22">
            <w:pPr>
              <w:numPr>
                <w:ilvl w:val="0"/>
                <w:numId w:val="707"/>
              </w:numPr>
              <w:rPr>
                <w:rFonts w:ascii="Arial" w:hAnsi="Arial" w:cs="Arial"/>
                <w:szCs w:val="24"/>
              </w:rPr>
            </w:pPr>
            <w:r>
              <w:rPr>
                <w:rFonts w:ascii="Arial" w:hAnsi="Arial" w:cs="Arial"/>
                <w:szCs w:val="24"/>
              </w:rPr>
              <w:t>Parc National Shissiwani</w:t>
            </w:r>
          </w:p>
        </w:tc>
      </w:tr>
      <w:tr w:rsidR="00E21F22" w:rsidRPr="00E21F22" w14:paraId="56A818EF" w14:textId="77777777" w:rsidTr="00E21F22">
        <w:trPr>
          <w:trHeight w:val="843"/>
          <w:jc w:val="center"/>
        </w:trPr>
        <w:tc>
          <w:tcPr>
            <w:tcW w:w="550" w:type="pct"/>
            <w:vAlign w:val="center"/>
          </w:tcPr>
          <w:p w14:paraId="49A5CAF7" w14:textId="77777777" w:rsidR="00E21F22" w:rsidRPr="00E21F22" w:rsidRDefault="00E21F22" w:rsidP="00E21F22">
            <w:pPr>
              <w:jc w:val="center"/>
              <w:rPr>
                <w:sz w:val="20"/>
              </w:rPr>
            </w:pPr>
            <w:r w:rsidRPr="00E21F22">
              <w:rPr>
                <w:sz w:val="20"/>
              </w:rPr>
              <w:lastRenderedPageBreak/>
              <w:t>Sols et Eaux</w:t>
            </w:r>
          </w:p>
        </w:tc>
        <w:tc>
          <w:tcPr>
            <w:tcW w:w="866" w:type="pct"/>
            <w:vAlign w:val="center"/>
          </w:tcPr>
          <w:p w14:paraId="78685179" w14:textId="77777777" w:rsidR="00E21F22" w:rsidRPr="00E21F22" w:rsidRDefault="00E21F22" w:rsidP="00E21F22">
            <w:pPr>
              <w:rPr>
                <w:rFonts w:ascii="Arial" w:hAnsi="Arial" w:cs="Arial"/>
                <w:szCs w:val="24"/>
              </w:rPr>
            </w:pPr>
            <w:r w:rsidRPr="00E21F22">
              <w:rPr>
                <w:rFonts w:ascii="Arial" w:hAnsi="Arial" w:cs="Arial"/>
                <w:szCs w:val="24"/>
              </w:rPr>
              <w:t xml:space="preserve">Risques de pollution accidentelle des sols et des eaux </w:t>
            </w:r>
          </w:p>
        </w:tc>
        <w:tc>
          <w:tcPr>
            <w:tcW w:w="2548" w:type="pct"/>
            <w:vAlign w:val="center"/>
          </w:tcPr>
          <w:p w14:paraId="550A96CD"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 xml:space="preserve">Développer un système de surveillance en temps réel de la qualité des eaux, incluant des capteurs de turbidité et d'hydrocarbures positionnés stratégiquement autour du chantier. </w:t>
            </w:r>
          </w:p>
          <w:p w14:paraId="12481C74"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 xml:space="preserve">Mettre en place de barrages antipollution adaptés aux conditions locales, ainsi que le pré-positionnement de matériel d'intervention sur site, sont des mesures complémentaires indispensables. </w:t>
            </w:r>
          </w:p>
          <w:p w14:paraId="737849C8"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 xml:space="preserve">Formation spécifique du personnel aux techniques d'intervention en milieu marin, incluant des exercices simulés réguliers, améliorerait significativement la préparation aux situations d'urgence. </w:t>
            </w:r>
          </w:p>
          <w:p w14:paraId="68B36DF9"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Mise en place des séparateurs pour isoler les hydrocarbures et autres polluants</w:t>
            </w:r>
          </w:p>
          <w:p w14:paraId="468ECE16"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Gestion des hydrocarbures et autres polluants par une structure agréée</w:t>
            </w:r>
          </w:p>
          <w:p w14:paraId="6F84F9A8"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Mise en place de cuves de récupération des déchets dangereux</w:t>
            </w:r>
          </w:p>
          <w:p w14:paraId="5B6A8FCD" w14:textId="77777777" w:rsidR="00E21F22" w:rsidRPr="00E21F22" w:rsidRDefault="00E21F22" w:rsidP="00E21F22">
            <w:pPr>
              <w:numPr>
                <w:ilvl w:val="0"/>
                <w:numId w:val="706"/>
              </w:numPr>
              <w:ind w:left="253" w:hanging="253"/>
              <w:rPr>
                <w:rFonts w:ascii="Arial" w:eastAsia="Arial" w:hAnsi="Arial" w:cs="Arial"/>
                <w:szCs w:val="24"/>
              </w:rPr>
            </w:pPr>
            <w:r w:rsidRPr="00E21F22">
              <w:rPr>
                <w:rFonts w:ascii="Arial" w:eastAsia="Arial" w:hAnsi="Arial" w:cs="Arial"/>
                <w:szCs w:val="24"/>
              </w:rPr>
              <w:t>Mise en place d’un dispositif d’épuration des eaux usées</w:t>
            </w:r>
          </w:p>
          <w:p w14:paraId="221B895C" w14:textId="77777777" w:rsidR="00E21F22" w:rsidRPr="00E21F22" w:rsidRDefault="00E21F22" w:rsidP="00E21F22">
            <w:pPr>
              <w:numPr>
                <w:ilvl w:val="0"/>
                <w:numId w:val="706"/>
              </w:numPr>
              <w:ind w:left="253" w:hanging="253"/>
              <w:rPr>
                <w:rFonts w:ascii="Arial" w:hAnsi="Arial" w:cs="Arial"/>
                <w:szCs w:val="24"/>
              </w:rPr>
            </w:pPr>
            <w:r w:rsidRPr="00E21F22">
              <w:rPr>
                <w:rFonts w:ascii="Arial" w:eastAsia="Arial" w:hAnsi="Arial" w:cs="Arial"/>
                <w:szCs w:val="24"/>
              </w:rPr>
              <w:t>Suivi en phase exploitation de la qualité physique et chimique de l’eau</w:t>
            </w:r>
          </w:p>
          <w:p w14:paraId="157158C1"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 xml:space="preserve">Les navires doivent mettre en oeuvre un plan de gestion des eaux de ballast. </w:t>
            </w:r>
          </w:p>
          <w:p w14:paraId="38669EC8"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 xml:space="preserve">Les navires doivent avoir un registre de gestion des eaux de ballast </w:t>
            </w:r>
          </w:p>
          <w:p w14:paraId="53E6411C"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Prohiber le transport de produits minéraliers et d’hydrocarbures</w:t>
            </w:r>
          </w:p>
          <w:p w14:paraId="435CC2F0"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Interdiction formelle de vider les poubelles de déchets banals dans le domaine marin</w:t>
            </w:r>
          </w:p>
          <w:p w14:paraId="58AF3D04"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La capitainerie doit tenir des registres de suivi des types de déchets débarqués dans les navires</w:t>
            </w:r>
          </w:p>
          <w:p w14:paraId="55C49566" w14:textId="77777777" w:rsidR="00E21F22" w:rsidRPr="00E21F22" w:rsidRDefault="00E21F22" w:rsidP="00E21F22">
            <w:pPr>
              <w:numPr>
                <w:ilvl w:val="0"/>
                <w:numId w:val="706"/>
              </w:numPr>
              <w:ind w:left="253" w:hanging="253"/>
              <w:rPr>
                <w:rFonts w:ascii="Arial" w:hAnsi="Arial" w:cs="Arial"/>
                <w:szCs w:val="24"/>
              </w:rPr>
            </w:pPr>
            <w:r w:rsidRPr="00E21F22">
              <w:rPr>
                <w:rFonts w:ascii="Arial" w:hAnsi="Arial" w:cs="Arial"/>
                <w:szCs w:val="24"/>
              </w:rPr>
              <w:t>Maintenir le dispositif de suivi de la qualité physique et chimique de l’eau</w:t>
            </w:r>
          </w:p>
        </w:tc>
        <w:tc>
          <w:tcPr>
            <w:tcW w:w="1036" w:type="pct"/>
            <w:vAlign w:val="center"/>
          </w:tcPr>
          <w:p w14:paraId="71A446D0"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Société Comorienne des Ports</w:t>
            </w:r>
          </w:p>
          <w:p w14:paraId="463D94D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43830E7C" w14:textId="3CF1DFFF" w:rsidR="00E21F22" w:rsidRPr="00E21F22" w:rsidRDefault="00457106" w:rsidP="00E21F22">
            <w:pPr>
              <w:numPr>
                <w:ilvl w:val="0"/>
                <w:numId w:val="707"/>
              </w:numPr>
              <w:rPr>
                <w:rFonts w:ascii="Arial" w:hAnsi="Arial" w:cs="Arial"/>
                <w:szCs w:val="24"/>
              </w:rPr>
            </w:pPr>
            <w:r>
              <w:rPr>
                <w:rFonts w:ascii="Arial" w:hAnsi="Arial" w:cs="Arial"/>
                <w:szCs w:val="24"/>
              </w:rPr>
              <w:t>Parc National Shissiwani</w:t>
            </w:r>
          </w:p>
          <w:p w14:paraId="15CF8ED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Opérateurs de navigation</w:t>
            </w:r>
          </w:p>
        </w:tc>
      </w:tr>
      <w:tr w:rsidR="00E21F22" w:rsidRPr="00E21F22" w14:paraId="6FD0DCD1" w14:textId="77777777" w:rsidTr="00E21F22">
        <w:trPr>
          <w:trHeight w:val="843"/>
          <w:jc w:val="center"/>
        </w:trPr>
        <w:tc>
          <w:tcPr>
            <w:tcW w:w="550" w:type="pct"/>
            <w:vAlign w:val="center"/>
          </w:tcPr>
          <w:p w14:paraId="09D17D91" w14:textId="77777777" w:rsidR="00E21F22" w:rsidRPr="00E21F22" w:rsidRDefault="00E21F22" w:rsidP="00E21F22">
            <w:pPr>
              <w:jc w:val="center"/>
              <w:rPr>
                <w:sz w:val="20"/>
              </w:rPr>
            </w:pPr>
            <w:r w:rsidRPr="00E21F22">
              <w:rPr>
                <w:sz w:val="20"/>
              </w:rPr>
              <w:t>Air</w:t>
            </w:r>
          </w:p>
        </w:tc>
        <w:tc>
          <w:tcPr>
            <w:tcW w:w="866" w:type="pct"/>
            <w:vAlign w:val="center"/>
          </w:tcPr>
          <w:p w14:paraId="44CAD700" w14:textId="77777777" w:rsidR="00E21F22" w:rsidRPr="00E21F22" w:rsidRDefault="00E21F22" w:rsidP="00E21F22">
            <w:pPr>
              <w:rPr>
                <w:rFonts w:ascii="Arial" w:hAnsi="Arial" w:cs="Arial"/>
                <w:szCs w:val="24"/>
              </w:rPr>
            </w:pPr>
            <w:r w:rsidRPr="00E21F22">
              <w:rPr>
                <w:rFonts w:ascii="Arial" w:hAnsi="Arial" w:cs="Arial"/>
                <w:szCs w:val="24"/>
              </w:rPr>
              <w:t>Dégradation de la qualité de l’air par les poussières et les gaz d’échappement issus des opérations de navigation</w:t>
            </w:r>
          </w:p>
        </w:tc>
        <w:tc>
          <w:tcPr>
            <w:tcW w:w="2548" w:type="pct"/>
            <w:vAlign w:val="center"/>
          </w:tcPr>
          <w:p w14:paraId="34A70519"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Fourniture de masques à poussière pour le personnel d’exploitation du port</w:t>
            </w:r>
          </w:p>
          <w:p w14:paraId="067B71B8"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Utilisation de camions et d’engins avec des consommations réduites</w:t>
            </w:r>
          </w:p>
          <w:p w14:paraId="48C646F5"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Utilisation d’engins neufs respectant les normes Euro IV</w:t>
            </w:r>
          </w:p>
          <w:p w14:paraId="799CF7CC"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Les navires doivent disposer d’une habilitation à naviguer</w:t>
            </w:r>
          </w:p>
          <w:p w14:paraId="15DB424D"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Les navires doivent être régulièrement entretenus</w:t>
            </w:r>
          </w:p>
          <w:p w14:paraId="178B3ABF" w14:textId="77777777" w:rsidR="00E21F22" w:rsidRPr="00E21F22" w:rsidRDefault="00E21F22" w:rsidP="00E21F22">
            <w:pPr>
              <w:numPr>
                <w:ilvl w:val="0"/>
                <w:numId w:val="706"/>
              </w:numPr>
              <w:autoSpaceDE w:val="0"/>
              <w:autoSpaceDN w:val="0"/>
              <w:adjustRightInd w:val="0"/>
              <w:ind w:left="253" w:hanging="253"/>
              <w:rPr>
                <w:rFonts w:ascii="Arial" w:hAnsi="Arial" w:cs="Arial"/>
                <w:sz w:val="20"/>
              </w:rPr>
            </w:pPr>
            <w:r w:rsidRPr="00E21F22">
              <w:rPr>
                <w:rFonts w:ascii="Arial" w:hAnsi="Arial" w:cs="Arial"/>
                <w:sz w:val="20"/>
              </w:rPr>
              <w:t>Les cheminées des navires doivent disposer de filtres à manches et régulièrement entretenus</w:t>
            </w:r>
          </w:p>
        </w:tc>
        <w:tc>
          <w:tcPr>
            <w:tcW w:w="1036" w:type="pct"/>
            <w:vAlign w:val="center"/>
          </w:tcPr>
          <w:p w14:paraId="535982C2"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Société Comorienne des Ports</w:t>
            </w:r>
          </w:p>
          <w:p w14:paraId="2BFA305C"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381DF1C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Opérateurs de navigation</w:t>
            </w:r>
          </w:p>
        </w:tc>
      </w:tr>
      <w:tr w:rsidR="00E21F22" w:rsidRPr="00E21F22" w14:paraId="61D415ED" w14:textId="77777777" w:rsidTr="00E21F22">
        <w:trPr>
          <w:trHeight w:val="843"/>
          <w:jc w:val="center"/>
        </w:trPr>
        <w:tc>
          <w:tcPr>
            <w:tcW w:w="550" w:type="pct"/>
            <w:vAlign w:val="center"/>
          </w:tcPr>
          <w:p w14:paraId="3AB43E5B" w14:textId="77777777" w:rsidR="00E21F22" w:rsidRPr="00E21F22" w:rsidRDefault="00E21F22" w:rsidP="00E21F22">
            <w:pPr>
              <w:jc w:val="center"/>
              <w:rPr>
                <w:sz w:val="20"/>
              </w:rPr>
            </w:pPr>
            <w:r w:rsidRPr="00E21F22">
              <w:rPr>
                <w:sz w:val="20"/>
              </w:rPr>
              <w:t>Humain</w:t>
            </w:r>
          </w:p>
        </w:tc>
        <w:tc>
          <w:tcPr>
            <w:tcW w:w="866" w:type="pct"/>
            <w:vAlign w:val="center"/>
          </w:tcPr>
          <w:p w14:paraId="2FC8E96C" w14:textId="77777777" w:rsidR="00E21F22" w:rsidRPr="00E21F22" w:rsidRDefault="00E21F22" w:rsidP="00E21F22">
            <w:pPr>
              <w:rPr>
                <w:rFonts w:ascii="Arial" w:hAnsi="Arial" w:cs="Arial"/>
                <w:szCs w:val="24"/>
              </w:rPr>
            </w:pPr>
            <w:r w:rsidRPr="00E21F22">
              <w:rPr>
                <w:rFonts w:ascii="Arial" w:hAnsi="Arial" w:cs="Arial"/>
                <w:szCs w:val="24"/>
              </w:rPr>
              <w:t>Risques SST liés à l’exploitation du port secondaire</w:t>
            </w:r>
          </w:p>
        </w:tc>
        <w:tc>
          <w:tcPr>
            <w:tcW w:w="2548" w:type="pct"/>
            <w:vAlign w:val="center"/>
          </w:tcPr>
          <w:p w14:paraId="49AFAF32"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Lave œil et une douche de sécurité en cas de risques chimiques</w:t>
            </w:r>
          </w:p>
          <w:p w14:paraId="73E0FEA2"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Crème protectrice pour les mains </w:t>
            </w:r>
          </w:p>
          <w:p w14:paraId="19957528"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 xml:space="preserve">Gants adaptés aux risques chimiques et biologiques </w:t>
            </w:r>
          </w:p>
          <w:p w14:paraId="15BC2D04"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lastRenderedPageBreak/>
              <w:t>Formation à la signalisation de sécurité et sur les symboles de risque chimique</w:t>
            </w:r>
          </w:p>
          <w:p w14:paraId="6F17AFBE"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Formation de sauveteur secouriste du travail (SST) pour le personnel exploitant</w:t>
            </w:r>
          </w:p>
          <w:p w14:paraId="7ABDFC30"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Délimitation et signalisation de sécurité des zones à risques,</w:t>
            </w:r>
          </w:p>
          <w:p w14:paraId="6580BA7E"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Mise en place de consignes de sécurité,</w:t>
            </w:r>
          </w:p>
          <w:p w14:paraId="167F53C2"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Ventilation efficace et éclairage suffisant des locaux,</w:t>
            </w:r>
          </w:p>
          <w:p w14:paraId="2DBD071B"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 xml:space="preserve"> Maintien d’un sol propre, antidérapant, non encombré, </w:t>
            </w:r>
          </w:p>
          <w:p w14:paraId="47C6512D"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Stockage des produits dangereux dans les locaux indépendants</w:t>
            </w:r>
          </w:p>
          <w:p w14:paraId="1E25184C"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Port d’EPI (gants, chaussures de sécurité, casques, masques anti-odeur)</w:t>
            </w:r>
          </w:p>
          <w:p w14:paraId="1021D322"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Entretien régulier des engins</w:t>
            </w:r>
          </w:p>
          <w:p w14:paraId="7CAD89AD"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Etablissement d’un plan de circulation des engins de chantier</w:t>
            </w:r>
          </w:p>
          <w:p w14:paraId="2887B93F"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Bon arrimage des charges manutentionnées</w:t>
            </w:r>
          </w:p>
          <w:p w14:paraId="79DA620D"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Entretien des voies de circulation</w:t>
            </w:r>
          </w:p>
          <w:p w14:paraId="49F08774" w14:textId="77777777" w:rsidR="00E21F22" w:rsidRPr="00E21F22" w:rsidRDefault="00E21F22" w:rsidP="00E21F22">
            <w:pPr>
              <w:numPr>
                <w:ilvl w:val="0"/>
                <w:numId w:val="706"/>
              </w:numPr>
              <w:ind w:left="233" w:hanging="224"/>
              <w:rPr>
                <w:rFonts w:ascii="Arial" w:eastAsia="Calibri" w:hAnsi="Arial" w:cs="Arial"/>
                <w:szCs w:val="24"/>
              </w:rPr>
            </w:pPr>
            <w:r w:rsidRPr="00E21F22">
              <w:rPr>
                <w:rFonts w:ascii="Arial" w:eastAsia="Calibri" w:hAnsi="Arial" w:cs="Arial"/>
                <w:szCs w:val="24"/>
              </w:rPr>
              <w:t>Formation du personnel à la manutention</w:t>
            </w:r>
          </w:p>
          <w:p w14:paraId="2B895B5D" w14:textId="77777777" w:rsidR="00E21F22" w:rsidRPr="00E21F22" w:rsidRDefault="00E21F22" w:rsidP="00E21F22">
            <w:pPr>
              <w:numPr>
                <w:ilvl w:val="0"/>
                <w:numId w:val="706"/>
              </w:numPr>
              <w:ind w:left="233" w:hanging="224"/>
              <w:rPr>
                <w:rFonts w:ascii="Arial" w:hAnsi="Arial" w:cs="Arial"/>
                <w:szCs w:val="24"/>
              </w:rPr>
            </w:pPr>
            <w:r w:rsidRPr="00E21F22">
              <w:rPr>
                <w:rFonts w:ascii="Arial" w:eastAsia="Calibri" w:hAnsi="Arial" w:cs="Arial"/>
                <w:szCs w:val="24"/>
              </w:rPr>
              <w:t>Limitation des manutentions manuelles</w:t>
            </w:r>
          </w:p>
          <w:p w14:paraId="4F82B9AE" w14:textId="77777777" w:rsidR="00E21F22" w:rsidRPr="00E21F22" w:rsidRDefault="00E21F22" w:rsidP="00E21F22">
            <w:pPr>
              <w:numPr>
                <w:ilvl w:val="0"/>
                <w:numId w:val="706"/>
              </w:numPr>
              <w:ind w:left="253" w:hanging="253"/>
              <w:rPr>
                <w:rFonts w:ascii="Arial" w:hAnsi="Arial" w:cs="Arial"/>
                <w:szCs w:val="24"/>
              </w:rPr>
            </w:pPr>
            <w:r w:rsidRPr="00E21F22">
              <w:rPr>
                <w:rFonts w:ascii="Arial" w:eastAsia="Calibri" w:hAnsi="Arial" w:cs="Arial"/>
                <w:szCs w:val="24"/>
              </w:rPr>
              <w:t>Mettre en place des trousses de premiers secours dans le port et former le personnel exploitant sur les techniques de premiers secours</w:t>
            </w:r>
          </w:p>
        </w:tc>
        <w:tc>
          <w:tcPr>
            <w:tcW w:w="1036" w:type="pct"/>
            <w:vAlign w:val="center"/>
          </w:tcPr>
          <w:p w14:paraId="651A1935"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Société Comorienne des Ports</w:t>
            </w:r>
          </w:p>
          <w:p w14:paraId="3545EDA8"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t>Agence Nationale des Affaires Maritimes</w:t>
            </w:r>
          </w:p>
          <w:p w14:paraId="56BB12FB" w14:textId="77777777" w:rsidR="00E21F22" w:rsidRPr="00E21F22" w:rsidRDefault="00E21F22" w:rsidP="00E21F22">
            <w:pPr>
              <w:numPr>
                <w:ilvl w:val="0"/>
                <w:numId w:val="707"/>
              </w:numPr>
              <w:rPr>
                <w:rFonts w:ascii="Arial" w:hAnsi="Arial" w:cs="Arial"/>
                <w:szCs w:val="24"/>
              </w:rPr>
            </w:pPr>
            <w:r w:rsidRPr="00E21F22">
              <w:rPr>
                <w:rFonts w:ascii="Arial" w:hAnsi="Arial" w:cs="Arial"/>
                <w:szCs w:val="24"/>
              </w:rPr>
              <w:lastRenderedPageBreak/>
              <w:t>Opérateurs de navigation</w:t>
            </w:r>
          </w:p>
        </w:tc>
      </w:tr>
    </w:tbl>
    <w:p w14:paraId="15AD76D9" w14:textId="77777777" w:rsidR="0098525A" w:rsidRPr="00D029B7" w:rsidRDefault="0098525A" w:rsidP="00E6058C">
      <w:pPr>
        <w:spacing w:before="360" w:after="120"/>
        <w:ind w:left="0" w:firstLine="0"/>
        <w:rPr>
          <w:sz w:val="32"/>
          <w:szCs w:val="32"/>
        </w:rPr>
      </w:pPr>
    </w:p>
    <w:sectPr w:rsidR="0098525A" w:rsidRPr="00D029B7" w:rsidSect="00D029B7">
      <w:footnotePr>
        <w:numRestart w:val="eachSect"/>
      </w:footnotePr>
      <w:pgSz w:w="20160" w:h="12240" w:orient="landscape" w:code="5"/>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5D5C0" w14:textId="77777777" w:rsidR="00E23007" w:rsidRPr="00710D65" w:rsidRDefault="00E23007">
      <w:pPr>
        <w:spacing w:line="20" w:lineRule="exact"/>
      </w:pPr>
    </w:p>
    <w:p w14:paraId="77C612A5" w14:textId="77777777" w:rsidR="00E23007" w:rsidRPr="00710D65" w:rsidRDefault="00E23007"/>
  </w:endnote>
  <w:endnote w:type="continuationSeparator" w:id="0">
    <w:p w14:paraId="42AD2E28" w14:textId="77777777" w:rsidR="00E23007" w:rsidRPr="00710D65" w:rsidRDefault="00E23007">
      <w:r w:rsidRPr="00710D65">
        <w:t xml:space="preserve"> </w:t>
      </w:r>
    </w:p>
    <w:p w14:paraId="08D0974A" w14:textId="77777777" w:rsidR="00E23007" w:rsidRPr="00710D65" w:rsidRDefault="00E23007"/>
  </w:endnote>
  <w:endnote w:type="continuationNotice" w:id="1">
    <w:p w14:paraId="114CB175" w14:textId="77777777" w:rsidR="00E23007" w:rsidRPr="00710D65" w:rsidRDefault="00E23007">
      <w:r w:rsidRPr="00710D65">
        <w:t xml:space="preserve"> </w:t>
      </w:r>
    </w:p>
    <w:p w14:paraId="46408396" w14:textId="77777777" w:rsidR="00E23007" w:rsidRPr="00710D65" w:rsidRDefault="00E23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iraSans-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charset w:val="00"/>
    <w:family w:val="auto"/>
    <w:pitch w:val="default"/>
  </w:font>
  <w:font w:name="Times New Roman Bold">
    <w:altName w:val="Times New Roman"/>
    <w:charset w:val="00"/>
    <w:family w:val="auto"/>
    <w:pitch w:val="variable"/>
    <w:sig w:usb0="E0002AEF" w:usb1="C0007841" w:usb2="00000009" w:usb3="00000000" w:csb0="000001FF" w:csb1="00000000"/>
  </w:font>
  <w:font w:name="Univers Condensed">
    <w:charset w:val="00"/>
    <w:family w:val="swiss"/>
    <w:pitch w:val="variable"/>
    <w:sig w:usb0="80000287" w:usb1="00000000" w:usb2="00000000" w:usb3="00000000" w:csb0="0000000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auto"/>
    <w:pitch w:val="variable"/>
    <w:sig w:usb0="00000003" w:usb1="500079DB" w:usb2="00000010" w:usb3="00000000" w:csb0="00000001" w:csb1="00000000"/>
  </w:font>
  <w:font w:name="Arial-BoldMT">
    <w:altName w:val="Arial"/>
    <w:charset w:val="00"/>
    <w:family w:val="auto"/>
    <w:pitch w:val="variable"/>
    <w:sig w:usb0="00000000"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IDFont+F2">
    <w:altName w:val="MS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1E88" w14:textId="77777777" w:rsidR="002F5C2B" w:rsidRPr="00710D65" w:rsidRDefault="002F5C2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F7F2" w14:textId="77777777" w:rsidR="002F5C2B" w:rsidRPr="00710D65" w:rsidRDefault="002F5C2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C0D1F" w14:textId="77777777" w:rsidR="002F5C2B" w:rsidRPr="00710D65" w:rsidRDefault="002F5C2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9D61A" w14:textId="77777777" w:rsidR="002F5C2B" w:rsidRPr="00710D65" w:rsidRDefault="002F5C2B">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B929" w14:textId="77777777" w:rsidR="002F5C2B" w:rsidRPr="00710D65" w:rsidRDefault="002F5C2B">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6352B" w14:textId="77777777" w:rsidR="002F5C2B" w:rsidRPr="00710D65" w:rsidRDefault="002F5C2B">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6C1E" w14:textId="77777777" w:rsidR="002F5C2B" w:rsidRPr="00710D65" w:rsidRDefault="002F5C2B">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3F3A8" w14:textId="77777777" w:rsidR="002F5C2B" w:rsidRPr="00710D65" w:rsidRDefault="002F5C2B">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14D9" w14:textId="77777777" w:rsidR="002F5C2B" w:rsidRPr="00710D65" w:rsidRDefault="002F5C2B">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84822" w14:textId="77777777" w:rsidR="002F5C2B" w:rsidRPr="00710D65" w:rsidRDefault="002F5C2B">
    <w:pPr>
      <w:pStyle w:val="Pieddepag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7FBF" w14:textId="77777777" w:rsidR="002F5C2B" w:rsidRPr="00710D65" w:rsidRDefault="002F5C2B">
    <w:pPr>
      <w:pStyle w:val="Pieddepa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9200" w14:textId="77777777" w:rsidR="002F5C2B" w:rsidRPr="00710D65" w:rsidRDefault="002F5C2B">
    <w:pPr>
      <w:pStyle w:val="Pieddepag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AE91" w14:textId="77777777" w:rsidR="002F5C2B" w:rsidRPr="00710D65" w:rsidRDefault="002F5C2B">
    <w:pPr>
      <w:pStyle w:val="Pieddepag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9C63" w14:textId="77777777" w:rsidR="002F5C2B" w:rsidRPr="00710D65" w:rsidRDefault="002F5C2B">
    <w:pPr>
      <w:pStyle w:val="Pieddepag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25D5" w14:textId="77777777" w:rsidR="002F5C2B" w:rsidRPr="00710D65" w:rsidRDefault="002F5C2B">
    <w:pPr>
      <w:pStyle w:val="Pieddepag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4EE2" w14:textId="77777777" w:rsidR="002F5C2B" w:rsidRPr="00710D65" w:rsidRDefault="002F5C2B">
    <w:pPr>
      <w:pStyle w:val="Pieddepag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D3CB" w14:textId="77777777" w:rsidR="002F5C2B" w:rsidRPr="00710D65" w:rsidRDefault="002F5C2B">
    <w:pPr>
      <w:pStyle w:val="Pieddepag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76B1A" w14:textId="77777777" w:rsidR="002F5C2B" w:rsidRPr="00710D65" w:rsidRDefault="002F5C2B">
    <w:pPr>
      <w:pStyle w:val="Pieddepag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B39C" w14:textId="77777777" w:rsidR="002F5C2B" w:rsidRPr="00710D65" w:rsidRDefault="002F5C2B">
    <w:pPr>
      <w:pStyle w:val="Pieddepag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0C02" w14:textId="77777777" w:rsidR="002F5C2B" w:rsidRPr="00710D65" w:rsidRDefault="002F5C2B">
    <w:pPr>
      <w:pStyle w:val="Pieddepag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E7AD" w14:textId="77777777" w:rsidR="002F5C2B" w:rsidRPr="00710D65" w:rsidRDefault="002F5C2B">
    <w:pPr>
      <w:pStyle w:val="Pieddepag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2AC6" w14:textId="77777777" w:rsidR="002F5C2B" w:rsidRPr="00710D65" w:rsidRDefault="002F5C2B">
    <w:pPr>
      <w:pStyle w:val="Pieddepage"/>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CEC9" w14:textId="77777777" w:rsidR="002F5C2B" w:rsidRPr="00710D65" w:rsidRDefault="002F5C2B">
    <w:pPr>
      <w:pStyle w:val="Pieddepage"/>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9D606" w14:textId="77777777" w:rsidR="002F5C2B" w:rsidRPr="00710D65" w:rsidRDefault="002F5C2B">
    <w:pPr>
      <w:pStyle w:val="Pieddepag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FF4F" w14:textId="374B8E8A" w:rsidR="001140BD" w:rsidRPr="00710D65" w:rsidRDefault="001140BD">
    <w:pPr>
      <w:pStyle w:val="Pieddepage"/>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4BEFF" w14:textId="156AA513" w:rsidR="00690013" w:rsidRPr="00710D65" w:rsidRDefault="00690013">
    <w:pPr>
      <w:pStyle w:val="Pieddepage"/>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BD65E" w14:textId="417089FE" w:rsidR="00690013" w:rsidRPr="00710D65" w:rsidRDefault="00690013">
    <w:pPr>
      <w:pStyle w:val="Pieddepage"/>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FF11" w14:textId="54A7B8FC" w:rsidR="00690013" w:rsidRPr="00710D65" w:rsidRDefault="00690013">
    <w:pPr>
      <w:pStyle w:val="Pieddepage"/>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B544" w14:textId="3148E5E1" w:rsidR="00690013" w:rsidRPr="00710D65" w:rsidRDefault="00690013">
    <w:pPr>
      <w:pStyle w:val="Pieddepage"/>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3F8E" w14:textId="548945D5" w:rsidR="00690013" w:rsidRPr="00710D65" w:rsidRDefault="00690013">
    <w:pPr>
      <w:pStyle w:val="Pieddepage"/>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D23C" w14:textId="5FA4E8F1" w:rsidR="00690013" w:rsidRPr="00710D65" w:rsidRDefault="00690013">
    <w:pPr>
      <w:pStyle w:val="Pieddepage"/>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F0D9" w14:textId="675C6BEA" w:rsidR="00690013" w:rsidRPr="00710D65" w:rsidRDefault="00690013">
    <w:pPr>
      <w:pStyle w:val="Pieddepage"/>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D84B" w14:textId="3ECD5C58" w:rsidR="00690013" w:rsidRPr="00710D65" w:rsidRDefault="00690013">
    <w:pPr>
      <w:pStyle w:val="Pieddepage"/>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BD53" w14:textId="45829CFC" w:rsidR="00690013" w:rsidRPr="00710D65" w:rsidRDefault="00690013">
    <w:pPr>
      <w:pStyle w:val="Pieddepage"/>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4314" w14:textId="07FE6558" w:rsidR="00690013" w:rsidRPr="00710D65" w:rsidRDefault="00690013">
    <w:pPr>
      <w:pStyle w:val="Pieddepage"/>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A600" w14:textId="05A0E1AD" w:rsidR="00690013" w:rsidRPr="00710D65" w:rsidRDefault="00690013">
    <w:pPr>
      <w:pStyle w:val="Pieddepage"/>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F414" w14:textId="6706A97C" w:rsidR="00690013" w:rsidRPr="00710D65" w:rsidRDefault="00690013">
    <w:pPr>
      <w:pStyle w:val="Pieddepage"/>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4BBD1" w14:textId="7930FA7E" w:rsidR="00690013" w:rsidRPr="00710D65" w:rsidRDefault="00690013">
    <w:pPr>
      <w:pStyle w:val="Pieddepage"/>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F7C24" w14:textId="32581BD8" w:rsidR="00690013" w:rsidRPr="00710D65" w:rsidRDefault="00690013">
    <w:pPr>
      <w:pStyle w:val="Pieddepage"/>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DE555" w14:textId="14B9AE15" w:rsidR="00690013" w:rsidRPr="00710D65" w:rsidRDefault="00690013">
    <w:pPr>
      <w:pStyle w:val="Pieddepage"/>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0E36" w14:textId="48F25BD4" w:rsidR="00690013" w:rsidRPr="00710D65" w:rsidRDefault="00690013">
    <w:pPr>
      <w:pStyle w:val="Pieddepage"/>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DD8D" w14:textId="369338AF" w:rsidR="00690013" w:rsidRPr="00710D65" w:rsidRDefault="00690013">
    <w:pPr>
      <w:pStyle w:val="Pieddepage"/>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6E75" w14:textId="7EEF1F5D" w:rsidR="00690013" w:rsidRPr="00710D65" w:rsidRDefault="00690013">
    <w:pPr>
      <w:pStyle w:val="Pieddepage"/>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4DF8" w14:textId="71345007" w:rsidR="00690013" w:rsidRPr="00710D65" w:rsidRDefault="00690013">
    <w:pPr>
      <w:pStyle w:val="Pieddepage"/>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2BFE" w14:textId="1074F053" w:rsidR="00690013" w:rsidRPr="00710D65" w:rsidRDefault="00690013">
    <w:pPr>
      <w:pStyle w:val="Pieddepage"/>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5E4A" w14:textId="75CB39CA" w:rsidR="00690013" w:rsidRPr="00710D65" w:rsidRDefault="00690013">
    <w:pPr>
      <w:pStyle w:val="Pieddepage"/>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E168" w14:textId="49E51E61" w:rsidR="00690013" w:rsidRPr="00710D65" w:rsidRDefault="00690013">
    <w:pPr>
      <w:pStyle w:val="Pieddepage"/>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4BD3" w14:textId="76DE5162" w:rsidR="00690013" w:rsidRPr="00710D65" w:rsidRDefault="00690013">
    <w:pPr>
      <w:pStyle w:val="Pieddepage"/>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01FC" w14:textId="05039E58" w:rsidR="00690013" w:rsidRPr="00710D65" w:rsidRDefault="00690013">
    <w:pPr>
      <w:pStyle w:val="Pieddepage"/>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368A" w14:textId="2D85E735" w:rsidR="00690013" w:rsidRPr="00710D65" w:rsidRDefault="00690013">
    <w:pPr>
      <w:pStyle w:val="Pieddepage"/>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66F0" w14:textId="55EE2ECA" w:rsidR="00690013" w:rsidRPr="00710D65" w:rsidRDefault="00690013">
    <w:pPr>
      <w:pStyle w:val="Pieddepage"/>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5E22" w14:textId="42BC895B" w:rsidR="00690013" w:rsidRPr="00710D65" w:rsidRDefault="00690013">
    <w:pPr>
      <w:pStyle w:val="Pieddepage"/>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38B5" w14:textId="26C0850A" w:rsidR="00690013" w:rsidRPr="00710D65" w:rsidRDefault="00690013">
    <w:pPr>
      <w:pStyle w:val="Pieddepage"/>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E45D" w14:textId="6DD88704" w:rsidR="00690013" w:rsidRPr="00710D65" w:rsidRDefault="00690013">
    <w:pPr>
      <w:pStyle w:val="Pieddepage"/>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E234C" w14:textId="3293DED6" w:rsidR="00690013" w:rsidRPr="00710D65" w:rsidRDefault="00690013">
    <w:pPr>
      <w:pStyle w:val="Pieddepage"/>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BA91" w14:textId="3F68CD2C" w:rsidR="001341DF" w:rsidRPr="00710D65" w:rsidRDefault="001341DF">
    <w:pPr>
      <w:pStyle w:val="Pieddepage"/>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778C" w14:textId="754050CD" w:rsidR="00690013" w:rsidRPr="00710D65" w:rsidRDefault="00690013">
    <w:pPr>
      <w:pStyle w:val="Pieddepage"/>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C3A9" w14:textId="1BBB2327" w:rsidR="00690013" w:rsidRPr="00710D65" w:rsidRDefault="00690013">
    <w:pPr>
      <w:pStyle w:val="Pieddepage"/>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0596" w14:textId="1656D1CB" w:rsidR="00690013" w:rsidRPr="00710D65" w:rsidRDefault="00690013">
    <w:pPr>
      <w:pStyle w:val="Pieddepage"/>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82CB" w14:textId="6C3DB508" w:rsidR="00690013" w:rsidRPr="00710D65" w:rsidRDefault="00690013">
    <w:pPr>
      <w:pStyle w:val="Pieddepage"/>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9D54" w14:textId="4DC07B0E" w:rsidR="00690013" w:rsidRPr="00710D65" w:rsidRDefault="00690013">
    <w:pPr>
      <w:pStyle w:val="Pieddepage"/>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582C" w14:textId="1E0F5870" w:rsidR="00690013" w:rsidRPr="00710D65" w:rsidRDefault="00690013">
    <w:pPr>
      <w:pStyle w:val="Pieddepage"/>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64FD" w14:textId="30328B1B" w:rsidR="00690013" w:rsidRPr="00710D65" w:rsidRDefault="00690013">
    <w:pPr>
      <w:pStyle w:val="Pieddepage"/>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7B52" w14:textId="350587AB" w:rsidR="00690013" w:rsidRPr="00710D65" w:rsidRDefault="00690013">
    <w:pPr>
      <w:pStyle w:val="Pieddepage"/>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4FB8" w14:textId="48AD2231" w:rsidR="00C9781E" w:rsidRPr="00710D65" w:rsidRDefault="00C9781E">
    <w:pPr>
      <w:pStyle w:val="Pieddepage"/>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CE29C" w14:textId="1FACF12E" w:rsidR="00690013" w:rsidRPr="00710D65" w:rsidRDefault="006900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975A5" w14:textId="77777777" w:rsidR="00E23007" w:rsidRPr="00710D65" w:rsidRDefault="00E23007">
      <w:r w:rsidRPr="00710D65">
        <w:separator/>
      </w:r>
    </w:p>
  </w:footnote>
  <w:footnote w:type="continuationSeparator" w:id="0">
    <w:p w14:paraId="63269828" w14:textId="77777777" w:rsidR="00E23007" w:rsidRPr="00710D65" w:rsidRDefault="00E23007">
      <w:r w:rsidRPr="00710D65">
        <w:continuationSeparator/>
      </w:r>
    </w:p>
  </w:footnote>
  <w:footnote w:type="continuationNotice" w:id="1">
    <w:p w14:paraId="7D6ED3D6" w14:textId="77777777" w:rsidR="00E23007" w:rsidRPr="00710D65" w:rsidRDefault="00E23007" w:rsidP="0066573E">
      <w:pPr>
        <w:pStyle w:val="Pieddepage"/>
      </w:pPr>
    </w:p>
  </w:footnote>
  <w:footnote w:id="2">
    <w:p w14:paraId="43158F96" w14:textId="77777777" w:rsidR="002F5C2B" w:rsidRPr="00710D65" w:rsidRDefault="002F5C2B" w:rsidP="002F5C2B">
      <w:pPr>
        <w:pStyle w:val="Notedebasdepage"/>
        <w:ind w:left="180" w:hanging="90"/>
      </w:pPr>
      <w:r w:rsidRPr="00710D65">
        <w:rPr>
          <w:rStyle w:val="Appelnotedebasdep"/>
        </w:rPr>
        <w:footnoteRef/>
      </w:r>
      <w:r w:rsidRPr="00710D65">
        <w:t xml:space="preserve"> La BIRD et l’AID sont généralement appelés Banque mondiale. Comme les exigences la passation des marches pour la BIRD et l’AID sont identiques, le terme “Banque mondiale” dans ce DTPM fait référence à la fois à la BIRD et l’IDA, et le terme « prêt » fait référence soit à un pr6et de la BIRD ou un crédit ou don de l’AID. </w:t>
      </w:r>
    </w:p>
    <w:p w14:paraId="2D324070" w14:textId="77777777" w:rsidR="002F5C2B" w:rsidRPr="00710D65" w:rsidRDefault="002F5C2B" w:rsidP="002F5C2B">
      <w:pPr>
        <w:pStyle w:val="Notedebasdepage"/>
      </w:pPr>
    </w:p>
  </w:footnote>
  <w:footnote w:id="3">
    <w:p w14:paraId="7BDEE572" w14:textId="77777777" w:rsidR="002F5C2B" w:rsidRPr="00710D65" w:rsidRDefault="002F5C2B" w:rsidP="002F5C2B">
      <w:pPr>
        <w:pStyle w:val="Notedebasdepage"/>
        <w:tabs>
          <w:tab w:val="left" w:pos="360"/>
        </w:tabs>
        <w:rPr>
          <w:i/>
          <w:iCs/>
        </w:rPr>
      </w:pPr>
      <w:r w:rsidRPr="00710D65">
        <w:rPr>
          <w:rStyle w:val="Appelnotedebasdep"/>
        </w:rPr>
        <w:footnoteRef/>
      </w:r>
      <w:r w:rsidRPr="00710D65">
        <w:t xml:space="preserve"> </w:t>
      </w:r>
      <w:r w:rsidRPr="00710D65">
        <w:tab/>
      </w:r>
      <w:r w:rsidRPr="00710D65">
        <w:rPr>
          <w:rFonts w:ascii="CG Times" w:hAnsi="CG Times"/>
          <w:i/>
          <w:iCs/>
        </w:rPr>
        <w:t>Le bureau où l’on consulte et d’où sont émis les Dossiers d’appel d’offres et celui où sont déposées les offres peuvent être identiques ou différents.</w:t>
      </w:r>
    </w:p>
  </w:footnote>
  <w:footnote w:id="4">
    <w:p w14:paraId="311541AC" w14:textId="77777777" w:rsidR="002F5C2B" w:rsidRPr="00710D65" w:rsidRDefault="002F5C2B" w:rsidP="002F5C2B">
      <w:pPr>
        <w:pStyle w:val="Notedebasdepage"/>
      </w:pPr>
      <w:r w:rsidRPr="00710D65">
        <w:rPr>
          <w:rStyle w:val="Appelnotedebasdep"/>
        </w:rPr>
        <w:footnoteRef/>
      </w:r>
      <w:r w:rsidRPr="00710D65">
        <w:t xml:space="preserve">  </w:t>
      </w:r>
      <w:r w:rsidRPr="00710D65">
        <w:tab/>
        <w:t>La main-d'œuvre locale exclut le personnel étranger de l'Entrepreneur. Le personnel étranger qui travaille déjà dans le pays de l'Emprunteur dans le cadre d'un autre projet/contrat ne doit pas non plus être considéré comme de la main-d'œuvre locale.</w:t>
      </w:r>
    </w:p>
    <w:p w14:paraId="178535AF" w14:textId="77777777" w:rsidR="002F5C2B" w:rsidRPr="00710D65" w:rsidRDefault="002F5C2B" w:rsidP="002F5C2B">
      <w:pPr>
        <w:pStyle w:val="Notedebasdepage"/>
      </w:pPr>
    </w:p>
  </w:footnote>
  <w:footnote w:id="5">
    <w:p w14:paraId="6C693803" w14:textId="77777777" w:rsidR="002F5C2B" w:rsidRPr="00E52628" w:rsidRDefault="002F5C2B" w:rsidP="002F5C2B">
      <w:pPr>
        <w:pStyle w:val="Notedebasdepage"/>
      </w:pPr>
      <w:r w:rsidRPr="00710D65">
        <w:rPr>
          <w:rStyle w:val="Appelnotedebasdep"/>
        </w:rPr>
        <w:footnoteRef/>
      </w:r>
      <w:r w:rsidRPr="00710D65">
        <w:t xml:space="preserve"> </w:t>
      </w:r>
      <w:r w:rsidRPr="00710D65">
        <w:tab/>
      </w:r>
      <w:r w:rsidRPr="00E52628">
        <w:t>Aux fins d’application de la marge de préférence, une entreprise est considérée comme nationale à la condition qu’elle soit enregistrée dans le pays du Maître d’Ouvrage, qu’elle appartienne en majorité à des ressortissants de ce pays, et qu’elle ne soustraite pas à des entreprises étrangères plus de 10 pour cent du Montant du Marché (à l’exclusion des Sommes à valoir). Les GE sont considérés comme nationaux et bénéficient de la préférence nationale à la condition que chacun de leurs membres soit enregistré dans le pays du Maître d’Ouvrage, appartienne en majorité à des ressortissants de ce pays, et que le groupement soit enregistré dans le pays du Maître d’Ouvrage. Le Groupement bénéficiant de la préférence ne doit pas sous-traiter pas plus de 10 pourcents du Montant du Marché (à l’exclusion des Sommes à valoir) à des entreprises étrangères. Les groupements entre entreprises nationales et étrangères ne peuvent pas bénéficier de la préférence .</w:t>
      </w:r>
    </w:p>
  </w:footnote>
  <w:footnote w:id="6">
    <w:p w14:paraId="1B96C932" w14:textId="77777777" w:rsidR="002F5C2B" w:rsidRPr="00710D65" w:rsidRDefault="002F5C2B" w:rsidP="002F5C2B">
      <w:pPr>
        <w:pStyle w:val="Notedebasdepage"/>
      </w:pPr>
      <w:r w:rsidRPr="00E52628">
        <w:rPr>
          <w:rStyle w:val="Appelnotedebasdep"/>
        </w:rPr>
        <w:footnoteRef/>
      </w:r>
      <w:r w:rsidRPr="00E52628">
        <w:t xml:space="preserve"> </w:t>
      </w:r>
      <w:r w:rsidRPr="00E52628">
        <w:tab/>
        <w:t>Le travail en régie est un travail effectué selon les instructions du Maître d’Œuvre et sur la base du temps passé par les travailleurs, et l’utilisation des matériaux et du matériel de l’Entrepreneur, aux taux indiqués dans l’Offre.  Pour que le travail en régie soit chiffré de façon compétitive aux fins de l’évaluation des Offres, le Maître d’Ouvrage doit énumérer les quantités provisionnelles pour les articles individuels à chiffrer des travaux en régie (p. ex., un nombre spécifique de jours-personnel des conducteurs de tracteurs, ou un tonnage spécifique de ciment Portland), qui seront multipliés par les taux cotés par les Soumissionnaires et inclus dans le prix total de l’Offre.</w:t>
      </w:r>
    </w:p>
  </w:footnote>
  <w:footnote w:id="7">
    <w:p w14:paraId="02B1519E" w14:textId="77777777" w:rsidR="002F5C2B" w:rsidRPr="00710D65" w:rsidRDefault="002F5C2B" w:rsidP="002F5C2B">
      <w:pPr>
        <w:pStyle w:val="Notedebasdepage"/>
      </w:pPr>
      <w:r w:rsidRPr="00710D65">
        <w:rPr>
          <w:rStyle w:val="Appelnotedebasdep"/>
        </w:rPr>
        <w:footnoteRef/>
      </w:r>
      <w:r w:rsidRPr="00710D65">
        <w:t xml:space="preserve"> </w:t>
      </w:r>
      <w:r w:rsidRPr="00710D65">
        <w:tab/>
        <w:t>Un marché sera considéré en défaut d’exécution par le Maître d’Ouvrage lorsque le défaut d’exécution n’a pas été contesté par l’Entrepreneur y compris par recours au mécanisme de règlement des litiges prévu au marché en question, ou lorsqu’il a fait l’objet de contestation par l’Entrepreneur mais a été réglé entièrement à l’encontre de l’Entrepreneur. Le défaut d’exécution ne comprend pas le cas des marchés contestés pour lesquels le Maître d’Ouvrage n’a pas obtenu gain de cause au cours du règlement des litiges. . Le défaut d’exécution doit être confirmé par tous les renseignements relatifs aux litiges ou aux procès complètement réglés. Un litige ou un procès complètement réglé est un litige ou un procès qui a été résolu conformément au mécanisme de règlement des litiges du marché correspondant et pour lequel tous les recours à la disposition du Candidat ont été épuisés.</w:t>
      </w:r>
    </w:p>
  </w:footnote>
  <w:footnote w:id="8">
    <w:p w14:paraId="6794D4B1" w14:textId="77777777" w:rsidR="002F5C2B" w:rsidRPr="00710D65" w:rsidRDefault="002F5C2B" w:rsidP="002F5C2B">
      <w:pPr>
        <w:pStyle w:val="Notedebasdepage"/>
      </w:pPr>
      <w:r w:rsidRPr="00710D65">
        <w:rPr>
          <w:rStyle w:val="Appelnotedebasdep"/>
        </w:rPr>
        <w:footnoteRef/>
      </w:r>
      <w:r w:rsidRPr="00710D65">
        <w:t xml:space="preserve"> </w:t>
      </w:r>
      <w:r w:rsidRPr="00710D65">
        <w:tab/>
        <w:t>Ce critère s’applique également aux marchés exécutés par le Soumissionnaire en tant que membre d’un Groupement.</w:t>
      </w:r>
    </w:p>
  </w:footnote>
  <w:footnote w:id="9">
    <w:p w14:paraId="53B07048" w14:textId="77777777" w:rsidR="002F5C2B" w:rsidRPr="00710D65" w:rsidRDefault="002F5C2B" w:rsidP="002F5C2B">
      <w:pPr>
        <w:pStyle w:val="Notedebasdepage"/>
        <w:rPr>
          <w:i/>
        </w:rPr>
      </w:pPr>
      <w:r w:rsidRPr="00710D65">
        <w:rPr>
          <w:i/>
        </w:rPr>
        <w:t> </w:t>
      </w:r>
      <w:r w:rsidRPr="00710D65">
        <w:rPr>
          <w:rStyle w:val="Appelnotedebasdep"/>
        </w:rPr>
        <w:footnoteRef/>
      </w:r>
      <w:r w:rsidRPr="00710D65">
        <w:t xml:space="preserve"> </w:t>
      </w:r>
      <w:r w:rsidRPr="00710D65">
        <w:tab/>
        <w:t xml:space="preserve">Le Soumissionnaire fournira des informations précises dans sa Soumission au sujet des litiges ou différends portant sur les marchés achevés ou en cours d’exécution au cours des 5 dernières années. Des antécédents de différends conclus de manière systématique à l’encontre du Soumissionnaire en tant qu’entité unique ou en tant que membre d’un groupement sont susceptibles de justifier la disqualification du Soumissionnaire. </w:t>
      </w:r>
    </w:p>
  </w:footnote>
  <w:footnote w:id="10">
    <w:p w14:paraId="32D04CCE" w14:textId="77777777" w:rsidR="002F5C2B" w:rsidRPr="00710D65" w:rsidRDefault="002F5C2B" w:rsidP="002F5C2B">
      <w:pPr>
        <w:pStyle w:val="Notedebasdepage"/>
      </w:pPr>
      <w:r w:rsidRPr="00710D65">
        <w:rPr>
          <w:rStyle w:val="Appelnotedebasdep"/>
        </w:rPr>
        <w:footnoteRef/>
      </w:r>
      <w:r w:rsidRPr="00710D65">
        <w:t xml:space="preserve"> </w:t>
      </w:r>
      <w:r w:rsidRPr="00710D65">
        <w:tab/>
        <w:t>Le Maître d’Ouvrage pourra utiliser ces informations afin d’obtenir des renseignements supplémentaires ou des éclaircissements durant l’appel d’offres et le processus de vérification (due diligence) associé.</w:t>
      </w:r>
    </w:p>
  </w:footnote>
  <w:footnote w:id="11">
    <w:p w14:paraId="7C1F3BB8" w14:textId="77777777" w:rsidR="002F5C2B" w:rsidRPr="00710D65" w:rsidRDefault="002F5C2B" w:rsidP="002F5C2B">
      <w:pPr>
        <w:pStyle w:val="Notedebasdepage"/>
      </w:pPr>
      <w:r w:rsidRPr="00710D65">
        <w:rPr>
          <w:rStyle w:val="Appelnotedebasdep"/>
        </w:rPr>
        <w:footnoteRef/>
      </w:r>
      <w:r w:rsidRPr="00710D65">
        <w:t xml:space="preserve"> </w:t>
      </w:r>
      <w:r w:rsidRPr="00710D65">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12">
    <w:p w14:paraId="55430D96" w14:textId="77777777" w:rsidR="002F5C2B" w:rsidRPr="00710D65" w:rsidRDefault="002F5C2B" w:rsidP="002F5C2B">
      <w:pPr>
        <w:pStyle w:val="Notedebasdepage"/>
      </w:pPr>
      <w:r w:rsidRPr="00710D65">
        <w:rPr>
          <w:rStyle w:val="Appelnotedebasdep"/>
        </w:rPr>
        <w:footnoteRef/>
      </w:r>
      <w:r w:rsidRPr="00710D65">
        <w:t xml:space="preserve"> </w:t>
      </w:r>
      <w:r w:rsidRPr="00710D65">
        <w:tab/>
        <w:t>Le volume, nombre ou taux de production de toute activité clé peut être démontré à travers un ou plusieurs marchés combinés si exécuté de manière simultanée. Le taux de production sera le taux annuel pour l’activité (les activités) de construction principale(s).</w:t>
      </w:r>
    </w:p>
  </w:footnote>
  <w:footnote w:id="13">
    <w:p w14:paraId="086D0432" w14:textId="77777777" w:rsidR="002F5C2B" w:rsidRPr="00710D65" w:rsidRDefault="002F5C2B" w:rsidP="002F5C2B">
      <w:pPr>
        <w:pStyle w:val="Notedebasdepage"/>
      </w:pPr>
      <w:r w:rsidRPr="00710D65">
        <w:rPr>
          <w:rStyle w:val="Appelnotedebasdep"/>
        </w:rPr>
        <w:footnoteRef/>
      </w:r>
      <w:r w:rsidRPr="00710D65">
        <w:t xml:space="preserve"> </w:t>
      </w:r>
      <w:r w:rsidRPr="00710D65">
        <w:tab/>
        <w:t>La similarité sera établie en fonction de la taille physique, de la complexité, des méthodes / technologies de construction et/ou d’autres caractéristiques décrites dans la Section VII, Spécifications des Ouvrages. L’agrégation d’un nombre de marchés de petits montants (inférieurs à la valeur indiquée dans la colonne « critère ») pour atteindre le chiffre du montant requis ne sera pas acceptée.</w:t>
      </w:r>
    </w:p>
  </w:footnote>
  <w:footnote w:id="14">
    <w:p w14:paraId="59469754" w14:textId="77777777" w:rsidR="002F5C2B" w:rsidRPr="00710D65" w:rsidRDefault="002F5C2B" w:rsidP="002F5C2B">
      <w:pPr>
        <w:pStyle w:val="Notedebasdepage"/>
      </w:pPr>
      <w:r w:rsidRPr="00710D65">
        <w:rPr>
          <w:rStyle w:val="Appelnotedebasdep"/>
        </w:rPr>
        <w:footnoteRef/>
      </w:r>
      <w:r w:rsidRPr="00710D65">
        <w:t xml:space="preserve"> </w:t>
      </w:r>
      <w:r w:rsidRPr="00710D65">
        <w:tab/>
        <w:t>Par achèvement pour l’essentiel, on entend un achèvement à 80% ou plus des travaux prévus au marché.</w:t>
      </w:r>
    </w:p>
  </w:footnote>
  <w:footnote w:id="15">
    <w:p w14:paraId="04284EF5" w14:textId="77777777" w:rsidR="002F5C2B" w:rsidRPr="00710D65" w:rsidRDefault="002F5C2B" w:rsidP="002F5C2B">
      <w:pPr>
        <w:spacing w:before="60" w:after="60"/>
        <w:ind w:left="364" w:hanging="364"/>
        <w:rPr>
          <w:sz w:val="20"/>
        </w:rPr>
      </w:pPr>
      <w:r w:rsidRPr="00710D65">
        <w:rPr>
          <w:rStyle w:val="Appelnotedebasdep"/>
          <w:sz w:val="20"/>
        </w:rPr>
        <w:footnoteRef/>
      </w:r>
      <w:r w:rsidRPr="00710D65">
        <w:rPr>
          <w:sz w:val="20"/>
        </w:rPr>
        <w:t xml:space="preserve"> </w:t>
      </w:r>
      <w:r w:rsidRPr="00710D65">
        <w:rPr>
          <w:sz w:val="20"/>
        </w:rPr>
        <w:tab/>
        <w:t>Dans le cas d’un groupement, les montants des marchés achevés par chaque membre ne peuvent être combinés pour déterminer si le montant minimum requis pour un seul marché au titre de ce critère est atteint. De la même manière que pour l’entité unique, Chaque marché exécuté par chaque membre présenté au titre de ce critère doit satisfaire au montant minimum par marché requis. Afin de déterminer si le groupement répond au critère de qualification, seul le nombre de marchés achevés par tous les membres, chaque marché étant équivalent au montant minimum requis peut être agrégé.</w:t>
      </w:r>
    </w:p>
    <w:p w14:paraId="1969AD87" w14:textId="77777777" w:rsidR="002F5C2B" w:rsidRPr="00710D65" w:rsidRDefault="002F5C2B" w:rsidP="002F5C2B">
      <w:pPr>
        <w:rPr>
          <w:sz w:val="2"/>
          <w:szCs w:val="2"/>
        </w:rPr>
      </w:pPr>
    </w:p>
  </w:footnote>
  <w:footnote w:id="16">
    <w:p w14:paraId="0632C114" w14:textId="77777777" w:rsidR="002F5C2B" w:rsidRPr="00710D65" w:rsidRDefault="002F5C2B" w:rsidP="002F5C2B">
      <w:pPr>
        <w:pStyle w:val="Notedebasdepage"/>
      </w:pPr>
      <w:r w:rsidRPr="00710D65">
        <w:rPr>
          <w:rStyle w:val="Appelnotedebasdep"/>
        </w:rPr>
        <w:footnoteRef/>
      </w:r>
      <w:r w:rsidRPr="00710D65">
        <w:t xml:space="preserve"> </w:t>
      </w:r>
      <w:r w:rsidRPr="00710D65">
        <w:tab/>
        <w:t>Lorsque le Soumissionnaire a participé en tant que membre d’un groupement ou sous-traitant, au titre de ce critère, seule la part spécifique du Soumissionnaire et non celle du groupement ou de l’entrepreneur principal devra être prise en considération.</w:t>
      </w:r>
    </w:p>
  </w:footnote>
  <w:footnote w:id="17">
    <w:p w14:paraId="6425D61C" w14:textId="77777777" w:rsidR="002F5C2B" w:rsidRPr="00710D65" w:rsidRDefault="002F5C2B" w:rsidP="002F5C2B">
      <w:pPr>
        <w:pStyle w:val="Notedebasdepage"/>
      </w:pPr>
      <w:r w:rsidRPr="00710D65">
        <w:rPr>
          <w:rStyle w:val="Appelnotedebasdep"/>
        </w:rPr>
        <w:footnoteRef/>
      </w:r>
      <w:r w:rsidRPr="00710D65">
        <w:t xml:space="preserve"> </w:t>
      </w:r>
      <w:r w:rsidRPr="00710D65">
        <w:tab/>
        <w:t>Le volume, nombre ou taux de production de toute activité clé peut être démontré à travers un ou plusieurs marchés combinés si exécutés de manière simultanée. Le taux de production sera+ le taux annuel pour l’activité (les activités) de construction principale(s).</w:t>
      </w:r>
    </w:p>
  </w:footnote>
  <w:footnote w:id="18">
    <w:p w14:paraId="1A93D2B5" w14:textId="77777777" w:rsidR="002F5C2B" w:rsidRPr="00710D65" w:rsidRDefault="002F5C2B" w:rsidP="002F5C2B">
      <w:pPr>
        <w:pStyle w:val="Notedebasdepage"/>
      </w:pPr>
      <w:r w:rsidRPr="00710D65">
        <w:rPr>
          <w:rStyle w:val="Appelnotedebasdep"/>
        </w:rPr>
        <w:footnoteRef/>
      </w:r>
      <w:r w:rsidRPr="00710D65">
        <w:t xml:space="preserve"> </w:t>
      </w:r>
      <w:r w:rsidRPr="00710D65">
        <w:tab/>
        <w:t xml:space="preserve">L’expérience minimale requise pour un marché à lots multiples sera la somme des critères minima requis pour chaque lot. </w:t>
      </w:r>
    </w:p>
  </w:footnote>
  <w:footnote w:id="19">
    <w:p w14:paraId="340717C3" w14:textId="77777777" w:rsidR="002F5C2B" w:rsidRPr="00710D65" w:rsidRDefault="002F5C2B" w:rsidP="002F5C2B">
      <w:pPr>
        <w:pStyle w:val="Notedebasdepage"/>
      </w:pPr>
      <w:r w:rsidRPr="00710D65">
        <w:rPr>
          <w:rStyle w:val="Appelnotedebasdep"/>
        </w:rPr>
        <w:footnoteRef/>
      </w:r>
      <w:r w:rsidRPr="00710D65">
        <w:t xml:space="preserve"> L'expérience minimale requise pour les lots/marchés multiples sera la somme des exigences minimales pour les lots/marchés individuels respectifs, sauf indication contraire.</w:t>
      </w:r>
    </w:p>
  </w:footnote>
  <w:footnote w:id="20">
    <w:p w14:paraId="0F275B8D" w14:textId="77777777" w:rsidR="002F5C2B" w:rsidRPr="00710D65" w:rsidRDefault="002F5C2B" w:rsidP="002F5C2B">
      <w:pPr>
        <w:pStyle w:val="Notedebasdepage"/>
      </w:pPr>
      <w:r w:rsidRPr="00710D65">
        <w:rPr>
          <w:rStyle w:val="Appelnotedebasdep"/>
        </w:rPr>
        <w:footnoteRef/>
      </w:r>
      <w:r w:rsidRPr="00710D65">
        <w:t xml:space="preserve"> </w:t>
      </w:r>
      <w:r w:rsidRPr="00710D65">
        <w:tab/>
        <w:t>L’expérience spécifique d’un sous-traitant spécialisé peut être prise en considération.</w:t>
      </w:r>
    </w:p>
  </w:footnote>
  <w:footnote w:id="21">
    <w:p w14:paraId="6B6EB111" w14:textId="2090C3CD" w:rsidR="001511B6" w:rsidRPr="00710D65" w:rsidRDefault="001511B6" w:rsidP="001511B6">
      <w:pPr>
        <w:pStyle w:val="Notedebasdepage"/>
      </w:pPr>
      <w:r w:rsidRPr="00710D65">
        <w:rPr>
          <w:rStyle w:val="Appelnotedebasdep"/>
        </w:rPr>
        <w:footnoteRef/>
      </w:r>
      <w:r w:rsidRPr="00710D65">
        <w:t xml:space="preserve"> </w:t>
      </w:r>
      <w:r w:rsidRPr="00710D65">
        <w:tab/>
      </w:r>
      <w:r w:rsidR="009E292F" w:rsidRPr="00710D65">
        <w:t>Si le jeu d'états financiers le plus récent porte sur une période antérieure à 12 mois à compter de la date de l'offre, il convient d'en justifier la raison</w:t>
      </w:r>
      <w:r w:rsidRPr="00710D65">
        <w:t>.</w:t>
      </w:r>
    </w:p>
  </w:footnote>
  <w:footnote w:id="22">
    <w:p w14:paraId="08A43CE3" w14:textId="77777777" w:rsidR="00C41C20" w:rsidRPr="00710D65" w:rsidRDefault="00C41C20" w:rsidP="00C41C20">
      <w:pPr>
        <w:pStyle w:val="Notedebasdepage"/>
      </w:pPr>
      <w:r w:rsidRPr="00710D65">
        <w:rPr>
          <w:rStyle w:val="Appelnotedebasdep"/>
        </w:rPr>
        <w:footnoteRef/>
      </w:r>
      <w:r w:rsidRPr="00710D65">
        <w:t xml:space="preserve"> </w:t>
      </w:r>
      <w:r w:rsidRPr="00710D65">
        <w:rPr>
          <w:sz w:val="18"/>
          <w:szCs w:val="18"/>
        </w:rPr>
        <w:t>Si applicable</w:t>
      </w:r>
    </w:p>
  </w:footnote>
  <w:footnote w:id="23">
    <w:p w14:paraId="1F642D70" w14:textId="5F3BFF1D" w:rsidR="007E57A6" w:rsidRPr="00710D65" w:rsidRDefault="007E57A6" w:rsidP="007E57A6">
      <w:pPr>
        <w:pStyle w:val="Notedebasdepage"/>
        <w:tabs>
          <w:tab w:val="left" w:pos="360"/>
        </w:tabs>
      </w:pPr>
      <w:r w:rsidRPr="00710D65">
        <w:rPr>
          <w:rStyle w:val="Appelnotedebasdep"/>
        </w:rPr>
        <w:footnoteRef/>
      </w:r>
      <w:r w:rsidRPr="00710D65">
        <w:t xml:space="preserve"> </w:t>
      </w:r>
      <w:r w:rsidRPr="00710D65">
        <w:tab/>
        <w:t>Inscrire le mois applicable, c’est-à-dire le mois fixé pour le dépôt des offres suivant les dispositions des Instructions aux soumissionnaires.</w:t>
      </w:r>
    </w:p>
  </w:footnote>
  <w:footnote w:id="24">
    <w:p w14:paraId="20A8BBD0" w14:textId="52B3F80F" w:rsidR="00C9781E" w:rsidRPr="00710D65" w:rsidRDefault="00C9781E" w:rsidP="00326FFE">
      <w:pPr>
        <w:pStyle w:val="Notedebasdepage"/>
        <w:tabs>
          <w:tab w:val="left" w:pos="360"/>
        </w:tabs>
      </w:pPr>
      <w:r w:rsidRPr="00710D65">
        <w:rPr>
          <w:rStyle w:val="Appelnotedebasdep"/>
        </w:rPr>
        <w:footnoteRef/>
      </w:r>
      <w:r w:rsidRPr="00710D65">
        <w:t xml:space="preserve"> </w:t>
      </w:r>
      <w:r w:rsidRPr="00710D65">
        <w:tab/>
        <w:t xml:space="preserve">Des tableaux distincts seront nécessaires quand les différentes </w:t>
      </w:r>
      <w:r w:rsidR="007C2398" w:rsidRPr="00710D65">
        <w:t xml:space="preserve">Tranches </w:t>
      </w:r>
      <w:r w:rsidRPr="00710D65">
        <w:t xml:space="preserve">de Travaux auront un contenu en monnaies étrangères et nationale substantiellement différent en proportion. Le Maître d’Ouvrage insérera les intitulés de chaque </w:t>
      </w:r>
      <w:r w:rsidR="00DF60E3" w:rsidRPr="00710D65">
        <w:t xml:space="preserve">Tranche </w:t>
      </w:r>
      <w:r w:rsidRPr="00710D65">
        <w:t>de Travaux</w:t>
      </w:r>
      <w:r w:rsidRPr="00710D65">
        <w:rPr>
          <w:i/>
        </w:rPr>
        <w:t>.</w:t>
      </w:r>
    </w:p>
  </w:footnote>
  <w:footnote w:id="25">
    <w:p w14:paraId="0439E8DE" w14:textId="20D02078" w:rsidR="00C9781E" w:rsidRPr="00710D65" w:rsidRDefault="00C9781E" w:rsidP="00326FFE">
      <w:pPr>
        <w:tabs>
          <w:tab w:val="left" w:pos="360"/>
        </w:tabs>
        <w:ind w:left="360" w:hanging="360"/>
        <w:rPr>
          <w:sz w:val="20"/>
        </w:rPr>
      </w:pPr>
      <w:r w:rsidRPr="00710D65">
        <w:rPr>
          <w:rStyle w:val="Appelnotedebasdep"/>
          <w:sz w:val="20"/>
        </w:rPr>
        <w:footnoteRef/>
      </w:r>
      <w:r w:rsidRPr="00710D65">
        <w:rPr>
          <w:sz w:val="20"/>
        </w:rPr>
        <w:t xml:space="preserve"> </w:t>
      </w:r>
      <w:r w:rsidRPr="00710D65">
        <w:rPr>
          <w:sz w:val="20"/>
        </w:rPr>
        <w:tab/>
        <w:t xml:space="preserve">Montant à indiquer par le Maître d’Ouvrage, le cas échéant, les sommes à valoir sont exclues du montant de l’offre évaluée (Clause 35.2 a) des IS). </w:t>
      </w:r>
    </w:p>
    <w:p w14:paraId="3CA73902" w14:textId="77777777" w:rsidR="00C9781E" w:rsidRPr="00710D65" w:rsidRDefault="00C9781E" w:rsidP="00326FFE">
      <w:pPr>
        <w:tabs>
          <w:tab w:val="left" w:pos="360"/>
        </w:tabs>
        <w:ind w:left="360" w:hanging="360"/>
        <w:rPr>
          <w:sz w:val="2"/>
          <w:szCs w:val="2"/>
        </w:rPr>
      </w:pPr>
    </w:p>
  </w:footnote>
  <w:footnote w:id="26">
    <w:p w14:paraId="7642C994" w14:textId="0589D4B6" w:rsidR="00C9781E" w:rsidRPr="00710D65" w:rsidRDefault="00C9781E" w:rsidP="003651A5">
      <w:pPr>
        <w:pStyle w:val="Notedebasdepage"/>
        <w:tabs>
          <w:tab w:val="left" w:pos="360"/>
        </w:tabs>
      </w:pPr>
      <w:r w:rsidRPr="00710D65">
        <w:rPr>
          <w:rStyle w:val="Appelnotedebasdep"/>
        </w:rPr>
        <w:footnoteRef/>
      </w:r>
      <w:r w:rsidRPr="00710D65">
        <w:t xml:space="preserve"> </w:t>
      </w:r>
      <w:r w:rsidRPr="00710D65">
        <w:tab/>
        <w:t xml:space="preserve">Des tableaux distincts seront nécessaires quand les différentes </w:t>
      </w:r>
      <w:r w:rsidR="00DF60E3" w:rsidRPr="00710D65">
        <w:t xml:space="preserve">Tranches </w:t>
      </w:r>
      <w:r w:rsidRPr="00710D65">
        <w:t xml:space="preserve">de Travaux auront un contenu en monnaies étrangères et nationale substantiellement différent en proportion. Le Maître d’Ouvrage insérera les intitulés de chaque </w:t>
      </w:r>
      <w:r w:rsidR="00DF60E3" w:rsidRPr="00710D65">
        <w:t xml:space="preserve">Tranche </w:t>
      </w:r>
      <w:r w:rsidRPr="00710D65">
        <w:t>de Travaux</w:t>
      </w:r>
      <w:r w:rsidRPr="00710D65">
        <w:rPr>
          <w:i/>
        </w:rPr>
        <w:t>.</w:t>
      </w:r>
    </w:p>
  </w:footnote>
  <w:footnote w:id="27">
    <w:p w14:paraId="7B3C3A62" w14:textId="6E418029" w:rsidR="00C9781E" w:rsidRPr="00710D65" w:rsidRDefault="00C9781E" w:rsidP="003651A5">
      <w:pPr>
        <w:tabs>
          <w:tab w:val="left" w:pos="360"/>
        </w:tabs>
        <w:ind w:left="360" w:hanging="360"/>
        <w:rPr>
          <w:sz w:val="20"/>
        </w:rPr>
      </w:pPr>
      <w:r w:rsidRPr="00710D65">
        <w:rPr>
          <w:rStyle w:val="Appelnotedebasdep"/>
        </w:rPr>
        <w:footnoteRef/>
      </w:r>
      <w:r w:rsidRPr="00710D65">
        <w:t xml:space="preserve"> </w:t>
      </w:r>
      <w:r w:rsidRPr="00710D65">
        <w:rPr>
          <w:sz w:val="20"/>
        </w:rPr>
        <w:tab/>
        <w:t>Montant à indiquer par le Maître d’Ouvrage, le cas échéant, les sommes à valoir sont exclues du montant de l’</w:t>
      </w:r>
      <w:r w:rsidR="004E0F62" w:rsidRPr="00710D65">
        <w:rPr>
          <w:sz w:val="20"/>
        </w:rPr>
        <w:t>O</w:t>
      </w:r>
      <w:r w:rsidRPr="00710D65">
        <w:rPr>
          <w:sz w:val="20"/>
        </w:rPr>
        <w:t xml:space="preserve">ffre évaluée (Clause 35.2 (a) des IS). </w:t>
      </w:r>
    </w:p>
    <w:p w14:paraId="5098B91D" w14:textId="77777777" w:rsidR="00C9781E" w:rsidRPr="00710D65" w:rsidRDefault="00C9781E" w:rsidP="003651A5">
      <w:pPr>
        <w:tabs>
          <w:tab w:val="left" w:pos="360"/>
        </w:tabs>
        <w:ind w:left="360" w:hanging="360"/>
        <w:rPr>
          <w:sz w:val="2"/>
          <w:szCs w:val="2"/>
        </w:rPr>
      </w:pPr>
    </w:p>
  </w:footnote>
  <w:footnote w:id="28">
    <w:p w14:paraId="088E335F" w14:textId="2CA5958D" w:rsidR="00222FC3" w:rsidRPr="00710D65" w:rsidRDefault="00222FC3" w:rsidP="00222FC3">
      <w:pPr>
        <w:ind w:left="180" w:hanging="180"/>
      </w:pPr>
      <w:r w:rsidRPr="00710D65">
        <w:rPr>
          <w:rStyle w:val="Appelnotedebasdep"/>
        </w:rPr>
        <w:footnoteRef/>
      </w:r>
      <w:r w:rsidRPr="00710D65">
        <w:t xml:space="preserve"> </w:t>
      </w:r>
      <w:r w:rsidRPr="00E52628">
        <w:rPr>
          <w:spacing w:val="-2"/>
          <w:sz w:val="20"/>
        </w:rPr>
        <w:t xml:space="preserve">La méthode de mesure doit être précisée dans le préambule du </w:t>
      </w:r>
      <w:r w:rsidR="00BF27F8" w:rsidRPr="00E52628">
        <w:rPr>
          <w:spacing w:val="-2"/>
          <w:sz w:val="20"/>
        </w:rPr>
        <w:t xml:space="preserve">détail </w:t>
      </w:r>
      <w:r w:rsidRPr="00E52628">
        <w:rPr>
          <w:spacing w:val="-2"/>
          <w:sz w:val="20"/>
        </w:rPr>
        <w:t xml:space="preserve">quantitatif, décrivant par exemple les allocations (le cas échéant) pour le </w:t>
      </w:r>
      <w:r w:rsidR="00BF27F8" w:rsidRPr="00E52628">
        <w:rPr>
          <w:spacing w:val="-2"/>
          <w:sz w:val="20"/>
        </w:rPr>
        <w:t xml:space="preserve">coffrage </w:t>
      </w:r>
      <w:r w:rsidRPr="00E52628">
        <w:rPr>
          <w:spacing w:val="-2"/>
          <w:sz w:val="20"/>
        </w:rPr>
        <w:t xml:space="preserve">en excavation, etc.  De nombreux guides de référence nationaux normalisés ont été préparés sur le sujet, et l’un de ces guides est la </w:t>
      </w:r>
      <w:r w:rsidRPr="00E52628">
        <w:rPr>
          <w:i/>
          <w:spacing w:val="-2"/>
          <w:sz w:val="20"/>
        </w:rPr>
        <w:t>méthode de mesure standard</w:t>
      </w:r>
      <w:r w:rsidRPr="00E52628">
        <w:rPr>
          <w:sz w:val="20"/>
        </w:rPr>
        <w:t xml:space="preserve"> de</w:t>
      </w:r>
      <w:r w:rsidRPr="00E52628">
        <w:rPr>
          <w:spacing w:val="-2"/>
          <w:sz w:val="20"/>
        </w:rPr>
        <w:t xml:space="preserve"> l’Institution of Civil Engineers du Royaume-Uni.</w:t>
      </w:r>
    </w:p>
    <w:p w14:paraId="2BAC4782" w14:textId="525574E4" w:rsidR="00222FC3" w:rsidRPr="00710D65" w:rsidRDefault="00222FC3">
      <w:pPr>
        <w:pStyle w:val="Notedebasdepage"/>
      </w:pPr>
    </w:p>
  </w:footnote>
  <w:footnote w:id="29">
    <w:p w14:paraId="2E69EF34" w14:textId="168465F1" w:rsidR="00DB6A64" w:rsidRPr="00710D65" w:rsidRDefault="00DB6A64" w:rsidP="00DB6A64">
      <w:pPr>
        <w:pStyle w:val="Notedebasdepage"/>
        <w:rPr>
          <w:spacing w:val="-2"/>
        </w:rPr>
      </w:pPr>
      <w:r w:rsidRPr="00E52628">
        <w:rPr>
          <w:rStyle w:val="Appelnotedebasdep"/>
        </w:rPr>
        <w:footnoteRef/>
      </w:r>
      <w:r w:rsidRPr="00E52628">
        <w:rPr>
          <w:spacing w:val="-2"/>
        </w:rPr>
        <w:tab/>
        <w:t xml:space="preserve">Le </w:t>
      </w:r>
      <w:r w:rsidR="00116CEC" w:rsidRPr="00E52628">
        <w:rPr>
          <w:spacing w:val="-2"/>
        </w:rPr>
        <w:t>S</w:t>
      </w:r>
      <w:r w:rsidRPr="00E52628">
        <w:rPr>
          <w:spacing w:val="-2"/>
        </w:rPr>
        <w:t>oumissionnaire indique le pourcentage en équivalent en monnaie étrangère commun requis pour le paiement ainsi que les taux de change et les sources officielles utilisés.</w:t>
      </w:r>
    </w:p>
  </w:footnote>
  <w:footnote w:id="30">
    <w:p w14:paraId="310A6380" w14:textId="77777777" w:rsidR="00DB6A64" w:rsidRPr="00710D65" w:rsidRDefault="00DB6A64" w:rsidP="00DB6A64">
      <w:pPr>
        <w:pStyle w:val="Notedebasdepage"/>
        <w:rPr>
          <w:spacing w:val="-2"/>
        </w:rPr>
      </w:pPr>
      <w:r w:rsidRPr="00E52628">
        <w:rPr>
          <w:rStyle w:val="Appelnotedebasdep"/>
        </w:rPr>
        <w:footnoteRef/>
      </w:r>
      <w:r w:rsidRPr="00E52628">
        <w:t xml:space="preserve"> </w:t>
      </w:r>
      <w:r w:rsidRPr="00E52628">
        <w:tab/>
      </w:r>
      <w:r w:rsidRPr="00E52628">
        <w:rPr>
          <w:spacing w:val="-2"/>
        </w:rPr>
        <w:t>Le soumissionnaire indique le pourcentage en équivalent monnaie unique ainsi que les taux de change et les sources officielles utilisés.</w:t>
      </w:r>
    </w:p>
  </w:footnote>
  <w:footnote w:id="31">
    <w:p w14:paraId="7697F585" w14:textId="77777777" w:rsidR="00DB6A64" w:rsidRPr="00710D65" w:rsidRDefault="00DB6A64" w:rsidP="00DB6A64">
      <w:pPr>
        <w:pStyle w:val="Notedebasdepage"/>
      </w:pPr>
      <w:r w:rsidRPr="00E52628">
        <w:rPr>
          <w:rStyle w:val="Appelnotedebasdep"/>
        </w:rPr>
        <w:footnoteRef/>
      </w:r>
      <w:r w:rsidRPr="00E52628">
        <w:t xml:space="preserve"> </w:t>
      </w:r>
      <w:r w:rsidRPr="00E52628">
        <w:tab/>
      </w:r>
      <w:r w:rsidRPr="00E52628">
        <w:rPr>
          <w:spacing w:val="-2"/>
        </w:rPr>
        <w:t>Le soumissionnaire indique le pourcentage en équivalent monnaie unique ainsi que les taux de change et les sources officielles utilisés.</w:t>
      </w:r>
    </w:p>
  </w:footnote>
  <w:footnote w:id="32">
    <w:p w14:paraId="0725AC91" w14:textId="77777777" w:rsidR="00451D6E" w:rsidRPr="00710D65" w:rsidRDefault="00451D6E" w:rsidP="00451D6E">
      <w:pPr>
        <w:pStyle w:val="Notedebasdepage"/>
        <w:ind w:left="284" w:hanging="284"/>
      </w:pPr>
      <w:r w:rsidRPr="00710D65">
        <w:rPr>
          <w:rStyle w:val="Appelnotedebasdep"/>
        </w:rPr>
        <w:footnoteRef/>
      </w:r>
      <w:r w:rsidRPr="00710D65">
        <w:t xml:space="preserve"> </w:t>
      </w:r>
      <w:r w:rsidRPr="00710D65">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33">
    <w:p w14:paraId="4B59E8CD" w14:textId="26FBF685" w:rsidR="00451D6E" w:rsidRPr="00710D65" w:rsidRDefault="00451D6E" w:rsidP="00451D6E">
      <w:pPr>
        <w:pStyle w:val="Notedebasdepage"/>
        <w:ind w:left="270" w:hanging="270"/>
      </w:pPr>
      <w:r w:rsidRPr="00710D65">
        <w:rPr>
          <w:rStyle w:val="Appelnotedebasdep"/>
        </w:rPr>
        <w:footnoteRef/>
      </w:r>
      <w:r w:rsidRPr="00710D65">
        <w:t xml:space="preserve"> </w:t>
      </w:r>
      <w:r w:rsidRPr="00710D65">
        <w:tab/>
        <w:t xml:space="preserve">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w:t>
      </w:r>
      <w:r w:rsidR="00313B56" w:rsidRPr="00710D65">
        <w:t>Soumissionnaire</w:t>
      </w:r>
      <w:r w:rsidRPr="00710D65">
        <w:t xml:space="preserve"> compte tenu de l’expérience spécifique et essentielle et du savoir-faire qu’il apporte afin de satisfaire aux conditions de qualification pour une offre déterminée ; ou (ii) a été désigné par l’Emprunteur.</w:t>
      </w:r>
    </w:p>
    <w:p w14:paraId="5344EE2B" w14:textId="77777777" w:rsidR="00451D6E" w:rsidRPr="00710D65" w:rsidRDefault="00451D6E" w:rsidP="00451D6E">
      <w:pPr>
        <w:pStyle w:val="Notedebasdepage"/>
        <w:ind w:left="284" w:hanging="284"/>
      </w:pPr>
    </w:p>
  </w:footnote>
  <w:footnote w:id="34">
    <w:p w14:paraId="1671BE77" w14:textId="77777777" w:rsidR="00451D6E" w:rsidRPr="00710D65" w:rsidRDefault="00451D6E" w:rsidP="00451D6E">
      <w:pPr>
        <w:pStyle w:val="Notedebasdepage"/>
      </w:pPr>
      <w:r w:rsidRPr="00710D65">
        <w:rPr>
          <w:rStyle w:val="Appelnotedebasdep"/>
        </w:rPr>
        <w:footnoteRef/>
      </w:r>
      <w:r w:rsidRPr="00710D65">
        <w:t xml:space="preserve"> </w:t>
      </w:r>
      <w:r w:rsidRPr="00710D65">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p w14:paraId="24A4A2B7" w14:textId="77777777" w:rsidR="00451D6E" w:rsidRPr="00710D65" w:rsidRDefault="00451D6E" w:rsidP="00451D6E">
      <w:pPr>
        <w:pStyle w:val="Notedebasdepage"/>
        <w:ind w:left="284" w:hanging="284"/>
      </w:pPr>
    </w:p>
  </w:footnote>
  <w:footnote w:id="35">
    <w:p w14:paraId="6A08C441" w14:textId="5FC9DF17" w:rsidR="00EE5374" w:rsidRPr="00710D65" w:rsidRDefault="00EE5374" w:rsidP="00EE5374">
      <w:pPr>
        <w:pStyle w:val="Notedebasdepage"/>
        <w:ind w:left="284" w:hanging="284"/>
      </w:pPr>
      <w:r w:rsidRPr="00710D65">
        <w:rPr>
          <w:rStyle w:val="Appelnotedebasdep"/>
        </w:rPr>
        <w:footnoteRef/>
      </w:r>
      <w:r w:rsidRPr="00710D65">
        <w:t xml:space="preserve"> </w:t>
      </w:r>
      <w:r w:rsidRPr="00710D65">
        <w:tab/>
        <w:t xml:space="preserve">Pour écarter tout doute, les effets d’une telle sanction sur la partie concernée concernent, de manière non exhaustive, (i) le dépôt de candidature à la </w:t>
      </w:r>
      <w:r w:rsidR="006F5CB8" w:rsidRPr="00710D65">
        <w:t>préqualification</w:t>
      </w:r>
      <w:r w:rsidRPr="00710D65">
        <w:t>,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36">
    <w:p w14:paraId="6D5DE1C7" w14:textId="77777777" w:rsidR="00EE5374" w:rsidRPr="00710D65" w:rsidRDefault="00EE5374" w:rsidP="00EE5374">
      <w:pPr>
        <w:pStyle w:val="Notedebasdepage"/>
        <w:ind w:left="270" w:hanging="270"/>
      </w:pPr>
      <w:r w:rsidRPr="00710D65">
        <w:rPr>
          <w:rStyle w:val="Appelnotedebasdep"/>
        </w:rPr>
        <w:footnoteRef/>
      </w:r>
      <w:r w:rsidRPr="00710D65">
        <w:t xml:space="preserve"> </w:t>
      </w:r>
      <w:r w:rsidRPr="00710D65">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p w14:paraId="45AB8C46" w14:textId="77777777" w:rsidR="00EE5374" w:rsidRPr="00710D65" w:rsidRDefault="00EE5374" w:rsidP="00EE5374">
      <w:pPr>
        <w:pStyle w:val="Notedebasdepage"/>
        <w:ind w:left="284" w:hanging="284"/>
      </w:pPr>
    </w:p>
  </w:footnote>
  <w:footnote w:id="37">
    <w:p w14:paraId="6131325E" w14:textId="77777777" w:rsidR="00EE5374" w:rsidRPr="00710D65" w:rsidRDefault="00EE5374" w:rsidP="00EE5374">
      <w:pPr>
        <w:pStyle w:val="Notedebasdepage"/>
      </w:pPr>
      <w:r w:rsidRPr="00710D65">
        <w:rPr>
          <w:rStyle w:val="Appelnotedebasdep"/>
        </w:rPr>
        <w:footnoteRef/>
      </w:r>
      <w:r w:rsidRPr="00710D65">
        <w:t xml:space="preserve"> </w:t>
      </w:r>
      <w:r w:rsidRPr="00710D65">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p w14:paraId="3766314A" w14:textId="77777777" w:rsidR="00EE5374" w:rsidRPr="00710D65" w:rsidRDefault="00EE5374" w:rsidP="00EE5374">
      <w:pPr>
        <w:pStyle w:val="Notedebasdepage"/>
        <w:ind w:left="284" w:hanging="284"/>
      </w:pPr>
    </w:p>
  </w:footnote>
  <w:footnote w:id="38">
    <w:p w14:paraId="32270466" w14:textId="022E64B6" w:rsidR="00C9781E" w:rsidRPr="00710D65" w:rsidRDefault="00C9781E" w:rsidP="0066573E">
      <w:pPr>
        <w:pStyle w:val="Notedebasdepage"/>
        <w:rPr>
          <w:iCs/>
        </w:rPr>
      </w:pPr>
      <w:r w:rsidRPr="00710D65">
        <w:rPr>
          <w:rStyle w:val="Appelnotedebasdep"/>
        </w:rPr>
        <w:footnoteRef/>
      </w:r>
      <w:r w:rsidRPr="00710D65">
        <w:tab/>
      </w:r>
      <w:r w:rsidRPr="00710D65">
        <w:rPr>
          <w:iCs/>
        </w:rPr>
        <w:t>Le Garant doit insérer le montant du Marché mentionné au Marché soit dans la (ou les) devise(s) mentionnée(s) au Marché, soit dans toute autre devise librement convertible acceptable par le Maître d’Ouvrage.</w:t>
      </w:r>
    </w:p>
  </w:footnote>
  <w:footnote w:id="39">
    <w:p w14:paraId="1DE089C9" w14:textId="75BE50BF" w:rsidR="00C9781E" w:rsidRPr="00710D65" w:rsidRDefault="00C9781E" w:rsidP="00037168">
      <w:pPr>
        <w:pStyle w:val="Notedebasdepage"/>
        <w:tabs>
          <w:tab w:val="left" w:pos="360"/>
        </w:tabs>
        <w:rPr>
          <w:iCs/>
        </w:rPr>
      </w:pPr>
      <w:r w:rsidRPr="00710D65">
        <w:rPr>
          <w:rStyle w:val="Appelnotedebasdep"/>
          <w:iCs/>
        </w:rPr>
        <w:footnoteRef/>
      </w:r>
      <w:r w:rsidRPr="00710D65">
        <w:rPr>
          <w:iCs/>
        </w:rPr>
        <w:t xml:space="preserve"> </w:t>
      </w:r>
      <w:r w:rsidRPr="00710D65">
        <w:rPr>
          <w:iCs/>
        </w:rPr>
        <w:tab/>
        <w:t xml:space="preserve">Insérer la date représentant vingt-huit jours suivant la date </w:t>
      </w:r>
      <w:r w:rsidR="002D46DD" w:rsidRPr="00710D65">
        <w:rPr>
          <w:iCs/>
        </w:rPr>
        <w:t xml:space="preserve">d’achèvement </w:t>
      </w:r>
      <w:r w:rsidRPr="00710D65">
        <w:rPr>
          <w:iCs/>
        </w:rPr>
        <w:t xml:space="preserve">estimée. Le Maître d’Ouvrage doit prendre en compte le fait que, dans le cas d’une prorogation </w:t>
      </w:r>
      <w:r w:rsidR="002D46DD" w:rsidRPr="00710D65">
        <w:rPr>
          <w:iCs/>
        </w:rPr>
        <w:t>du Délai d’Achèvement</w:t>
      </w:r>
      <w:r w:rsidRPr="00710D65">
        <w:rPr>
          <w:iCs/>
        </w:rPr>
        <w:t xml:space="preserve">,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Bénéficiaire, formulée avant l’expiration de la présente garantie, le Garant prolongera la durée de cette garantie pour une période ne dépassant pas </w:t>
      </w:r>
      <w:r w:rsidRPr="00710D65">
        <w:rPr>
          <w:i/>
        </w:rPr>
        <w:t>[six mois] [un an]</w:t>
      </w:r>
      <w:r w:rsidRPr="00710D65">
        <w:rPr>
          <w:iCs/>
        </w:rPr>
        <w:t>. Une telle extension ne sera accordée qu’une fois. »</w:t>
      </w:r>
    </w:p>
  </w:footnote>
  <w:footnote w:id="40">
    <w:p w14:paraId="5B18D245" w14:textId="2DED33D9" w:rsidR="00C9781E" w:rsidRPr="00710D65" w:rsidRDefault="00C9781E" w:rsidP="0066573E">
      <w:pPr>
        <w:pStyle w:val="Notedebasdepage"/>
        <w:rPr>
          <w:iCs/>
        </w:rPr>
      </w:pPr>
      <w:r w:rsidRPr="00710D65">
        <w:rPr>
          <w:rStyle w:val="Appelnotedebasdep"/>
        </w:rPr>
        <w:footnoteRef/>
      </w:r>
      <w:r w:rsidRPr="00710D65">
        <w:tab/>
      </w:r>
      <w:r w:rsidRPr="00710D65">
        <w:rPr>
          <w:iCs/>
        </w:rPr>
        <w:t>Le Garant doit insérer le montant du Marché mentionné au Marché soit dans la (ou les) monnaie(s) mentionnée(s) au Marché, soit dans toute autre monnaie librement convertible acceptable par le Maître d’Ouvrage.</w:t>
      </w:r>
    </w:p>
  </w:footnote>
  <w:footnote w:id="41">
    <w:p w14:paraId="624786F8" w14:textId="47F7A105" w:rsidR="00C9781E" w:rsidRPr="00710D65" w:rsidRDefault="00C9781E" w:rsidP="004C74B4">
      <w:pPr>
        <w:pStyle w:val="Notedebasdepage"/>
        <w:tabs>
          <w:tab w:val="left" w:pos="360"/>
        </w:tabs>
        <w:rPr>
          <w:iCs/>
        </w:rPr>
      </w:pPr>
      <w:r w:rsidRPr="00710D65">
        <w:rPr>
          <w:rStyle w:val="Appelnotedebasdep"/>
          <w:iCs/>
        </w:rPr>
        <w:footnoteRef/>
      </w:r>
      <w:r w:rsidRPr="00710D65">
        <w:rPr>
          <w:iCs/>
        </w:rPr>
        <w:t xml:space="preserve"> </w:t>
      </w:r>
      <w:r w:rsidRPr="00710D65">
        <w:rPr>
          <w:iCs/>
        </w:rPr>
        <w:tab/>
        <w:t xml:space="preserve">Insérer la date représentant vingt-huit jours suivant la date estimée de </w:t>
      </w:r>
      <w:r w:rsidR="00F220C7" w:rsidRPr="00710D65">
        <w:rPr>
          <w:iCs/>
        </w:rPr>
        <w:t>l’achèvement</w:t>
      </w:r>
      <w:r w:rsidRPr="00710D65">
        <w:rPr>
          <w:iCs/>
        </w:rPr>
        <w:t xml:space="preserve"> des travaux. Le Maître d’Ouvrage doit prendre en compte le fait que, dans le cas d’une prorogation </w:t>
      </w:r>
      <w:r w:rsidR="00DD1683" w:rsidRPr="00710D65">
        <w:rPr>
          <w:iCs/>
        </w:rPr>
        <w:t>du Délai d’Achèvement</w:t>
      </w:r>
      <w:r w:rsidRPr="00710D65">
        <w:rPr>
          <w:iCs/>
        </w:rPr>
        <w:t xml:space="preserv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 Sur demande écrite du Bénéficiaire, formulée avant l’expiration de la présente garantie, le Garant prolongera la durée de cette garantie pour une période ne dépassant pas </w:t>
      </w:r>
      <w:r w:rsidRPr="00710D65">
        <w:rPr>
          <w:i/>
        </w:rPr>
        <w:t>[six mois] [un an]</w:t>
      </w:r>
      <w:r w:rsidRPr="00710D65">
        <w:rPr>
          <w:iCs/>
        </w:rPr>
        <w:t>. Une telle extension ne sera accordée qu’une fois. »</w:t>
      </w:r>
    </w:p>
  </w:footnote>
  <w:footnote w:id="42">
    <w:p w14:paraId="464AB4CF" w14:textId="67AC6FFB" w:rsidR="00C9781E" w:rsidRPr="00710D65" w:rsidRDefault="00C9781E" w:rsidP="00037168">
      <w:pPr>
        <w:pStyle w:val="Notedebasdepage"/>
        <w:rPr>
          <w:iCs/>
        </w:rPr>
      </w:pPr>
      <w:r w:rsidRPr="00710D65">
        <w:rPr>
          <w:rStyle w:val="Appelnotedebasdep"/>
        </w:rPr>
        <w:footnoteRef/>
      </w:r>
      <w:r w:rsidRPr="00710D65">
        <w:t xml:space="preserve"> </w:t>
      </w:r>
      <w:r w:rsidRPr="00710D65">
        <w:tab/>
      </w:r>
      <w:r w:rsidRPr="00710D65">
        <w:rPr>
          <w:iCs/>
        </w:rPr>
        <w:t>Le Garant doit insérer le montant représentant le montant de l’avance soit dans la (ou les) monnaie (s) mentionnée(s) au Marché pour le paiement de l’avance, soit dans toute autre monnaie librement convertible acceptable par le Maître d’Ouvrage.</w:t>
      </w:r>
    </w:p>
  </w:footnote>
  <w:footnote w:id="43">
    <w:p w14:paraId="3B074297" w14:textId="5D50E30C" w:rsidR="00C9781E" w:rsidRPr="00710D65" w:rsidRDefault="00C9781E" w:rsidP="00037168">
      <w:pPr>
        <w:pStyle w:val="Notedebasdepage"/>
        <w:tabs>
          <w:tab w:val="left" w:pos="360"/>
        </w:tabs>
        <w:rPr>
          <w:iCs/>
        </w:rPr>
      </w:pPr>
      <w:r w:rsidRPr="00710D65">
        <w:rPr>
          <w:rStyle w:val="Appelnotedebasdep"/>
        </w:rPr>
        <w:footnoteRef/>
      </w:r>
      <w:r w:rsidRPr="00710D65">
        <w:t xml:space="preserve"> </w:t>
      </w:r>
      <w:r w:rsidRPr="00710D65">
        <w:tab/>
      </w:r>
      <w:r w:rsidRPr="00710D65">
        <w:rPr>
          <w:iCs/>
        </w:rPr>
        <w:t xml:space="preserve">Insérer la date prévue pour la réception provisoire. Le Bénéficiaire (Maître d’Ouvrage)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Bénéficiaire peut considérer l’adjonction, à la fin de l’avant-dernier paragraphe du formulaire, de la disposition suivante : « Sur demande écrite du Bénéficiaire formulée avant l’expiration de la présente garantie, le Garant s’engage à prolonger la durée de cette garantie pour une période ne dépassant pas </w:t>
      </w:r>
      <w:r w:rsidRPr="00710D65">
        <w:rPr>
          <w:i/>
        </w:rPr>
        <w:t>[six mois] [un an]</w:t>
      </w:r>
      <w:r w:rsidRPr="00710D65">
        <w:rPr>
          <w:iCs/>
        </w:rPr>
        <w:t>. Une telle extension ne sera accordée qu’une fois. »</w:t>
      </w:r>
    </w:p>
  </w:footnote>
  <w:footnote w:id="44">
    <w:p w14:paraId="20926915" w14:textId="3BB62254" w:rsidR="00C9781E" w:rsidRPr="00710D65" w:rsidRDefault="00C9781E" w:rsidP="0066573E">
      <w:pPr>
        <w:pStyle w:val="Notedebasdepage"/>
        <w:rPr>
          <w:iCs/>
        </w:rPr>
      </w:pPr>
      <w:r w:rsidRPr="00710D65">
        <w:rPr>
          <w:rStyle w:val="Appelnotedebasdep"/>
        </w:rPr>
        <w:footnoteRef/>
      </w:r>
      <w:r w:rsidRPr="00710D65">
        <w:tab/>
      </w:r>
      <w:r w:rsidRPr="00710D65">
        <w:rPr>
          <w:iCs/>
        </w:rPr>
        <w:t>Le Garant doit insérer un montant représentant la moitié de la Retenue de garantie ou si le montant de la Garantie de bonne exécution au moment de la Réception provisoire est inférieur à la moitié de la Retenue de garantie, la différence entre la moitié de la Retenue de garantie et le montant de la Garantie de bonne exécution soit dans la (ou les) devise(s) de la seconde moitié de la Retenue de garantie telles que mentionnée(s) au Marché, soit dans toute autre devise librement convertible acceptable par le Bénéficiaire.</w:t>
      </w:r>
    </w:p>
  </w:footnote>
  <w:footnote w:id="45">
    <w:p w14:paraId="2BD61662" w14:textId="2640EE02" w:rsidR="00C9781E" w:rsidRPr="00E6058C" w:rsidRDefault="00C9781E" w:rsidP="00037168">
      <w:pPr>
        <w:pStyle w:val="Notedebasdepage"/>
        <w:tabs>
          <w:tab w:val="left" w:pos="360"/>
        </w:tabs>
        <w:rPr>
          <w:iCs/>
        </w:rPr>
      </w:pPr>
      <w:r w:rsidRPr="00710D65">
        <w:rPr>
          <w:rStyle w:val="Appelnotedebasdep"/>
        </w:rPr>
        <w:footnoteRef/>
      </w:r>
      <w:r w:rsidRPr="00710D65">
        <w:t xml:space="preserve"> </w:t>
      </w:r>
      <w:r w:rsidRPr="00710D65">
        <w:tab/>
      </w:r>
      <w:r w:rsidRPr="00710D65">
        <w:rPr>
          <w:iCs/>
        </w:rPr>
        <w:t xml:space="preserve">Insérer la date prévue pour la date d’expiration de la garantie de bonne exécution, à savoir 28 (vingt-huit) jours après </w:t>
      </w:r>
      <w:r w:rsidR="00A31B7C" w:rsidRPr="00710D65">
        <w:rPr>
          <w:iCs/>
        </w:rPr>
        <w:t>l’émission du Certificat de Bonne Fin</w:t>
      </w:r>
      <w:r w:rsidRPr="00710D65">
        <w:rPr>
          <w:iCs/>
        </w:rPr>
        <w:t xml:space="preserve">. Le Maître d’Ouvrage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l’adjonction, à la fin de l’avant-dernier paragraphe, de la disposition suivante : « Sur demande écrite du Maître d’Ouvrage formulée avant l’expiration de la présente garantie, le Garant prolongera la durée de cette garantie pour une période ne dépassant pas </w:t>
      </w:r>
      <w:r w:rsidRPr="00710D65">
        <w:rPr>
          <w:i/>
        </w:rPr>
        <w:t>[six mois] [un an]</w:t>
      </w:r>
      <w:r w:rsidRPr="00710D65">
        <w:rPr>
          <w:iCs/>
        </w:rPr>
        <w:t>. 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DD2D" w14:textId="77777777" w:rsidR="002F5C2B" w:rsidRPr="000F4E94" w:rsidRDefault="002F5C2B" w:rsidP="005B69F3">
    <w:pPr>
      <w:pStyle w:val="En-tte"/>
      <w:pBdr>
        <w:bottom w:val="single" w:sz="4" w:space="1" w:color="auto"/>
      </w:pBdr>
      <w:tabs>
        <w:tab w:val="right" w:pos="9360"/>
      </w:tabs>
      <w:ind w:left="-14" w:firstLine="0"/>
    </w:pP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00A1675E">
      <w:rPr>
        <w:rStyle w:val="Numrodepage"/>
        <w:noProof/>
      </w:rPr>
      <w:t>i</w:t>
    </w:r>
    <w:r w:rsidRPr="00710D65">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7F01" w14:textId="77777777" w:rsidR="002F5C2B" w:rsidRPr="00710D65" w:rsidRDefault="002F5C2B" w:rsidP="001B17AC">
    <w:pPr>
      <w:pStyle w:val="En-tte"/>
      <w:pBdr>
        <w:bottom w:val="single" w:sz="4" w:space="1" w:color="auto"/>
      </w:pBdr>
      <w:tabs>
        <w:tab w:val="right" w:pos="9360"/>
      </w:tabs>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viii</w:t>
    </w:r>
    <w:r w:rsidRPr="00710D65">
      <w:rPr>
        <w:rStyle w:val="Numrodepage"/>
      </w:rPr>
      <w:fldChar w:fldCharType="end"/>
    </w:r>
    <w:r w:rsidRPr="00710D65">
      <w:rPr>
        <w:rStyle w:val="Numrodepage"/>
      </w:rPr>
      <w:tab/>
    </w:r>
    <w:r w:rsidRPr="00710D65">
      <w:t>Sommaire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771A0" w14:textId="77777777" w:rsidR="002F5C2B" w:rsidRPr="00D77697" w:rsidRDefault="002F5C2B" w:rsidP="005B69F3">
    <w:pPr>
      <w:pStyle w:val="En-tte"/>
      <w:pBdr>
        <w:bottom w:val="single" w:sz="4" w:space="1" w:color="auto"/>
      </w:pBdr>
      <w:tabs>
        <w:tab w:val="right" w:pos="9360"/>
      </w:tabs>
      <w:ind w:left="-14" w:firstLine="0"/>
    </w:pP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00AC391C">
      <w:rPr>
        <w:rStyle w:val="Numrodepage"/>
        <w:noProof/>
      </w:rPr>
      <w:t>viii</w:t>
    </w:r>
    <w:r w:rsidRPr="00710D65">
      <w:rPr>
        <w:rStyle w:val="Numrodepag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816C" w14:textId="77777777" w:rsidR="002F5C2B" w:rsidRPr="00D77697" w:rsidRDefault="002F5C2B" w:rsidP="005B69F3">
    <w:pPr>
      <w:pStyle w:val="En-tte"/>
      <w:pBdr>
        <w:bottom w:val="single" w:sz="4" w:space="1" w:color="auto"/>
      </w:pBdr>
      <w:tabs>
        <w:tab w:val="right" w:pos="9360"/>
      </w:tabs>
      <w:ind w:left="-14" w:firstLine="0"/>
    </w:pPr>
    <w:r w:rsidRPr="00E52628">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00AC391C">
      <w:rPr>
        <w:rStyle w:val="Numrodepage"/>
        <w:noProof/>
      </w:rPr>
      <w:t>v</w:t>
    </w:r>
    <w:r w:rsidRPr="00710D65">
      <w:rPr>
        <w:rStyle w:val="Numrodepag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46338"/>
      <w:docPartObj>
        <w:docPartGallery w:val="Page Numbers (Top of Page)"/>
        <w:docPartUnique/>
      </w:docPartObj>
    </w:sdtPr>
    <w:sdtEndPr/>
    <w:sdtContent>
      <w:p w14:paraId="227653B1" w14:textId="77777777" w:rsidR="002F5C2B" w:rsidRPr="00710D65" w:rsidRDefault="002F5C2B" w:rsidP="00886B89">
        <w:pPr>
          <w:pStyle w:val="En-tte"/>
          <w:pBdr>
            <w:bottom w:val="single" w:sz="4" w:space="1" w:color="auto"/>
          </w:pBdr>
          <w:jc w:val="right"/>
        </w:pPr>
        <w:r w:rsidRPr="00E52628">
          <w:fldChar w:fldCharType="begin"/>
        </w:r>
        <w:r w:rsidRPr="00710D65">
          <w:instrText xml:space="preserve"> PAGE   \* MERGEFORMAT </w:instrText>
        </w:r>
        <w:r w:rsidRPr="00E52628">
          <w:fldChar w:fldCharType="separate"/>
        </w:r>
        <w:r w:rsidR="00AC391C">
          <w:rPr>
            <w:noProof/>
          </w:rPr>
          <w:t>vii</w:t>
        </w:r>
        <w:r w:rsidRPr="00E52628">
          <w:fldChar w:fldCharType="end"/>
        </w:r>
      </w:p>
    </w:sdtContent>
  </w:sdt>
  <w:p w14:paraId="307583B2" w14:textId="77777777" w:rsidR="002F5C2B" w:rsidRPr="00710D65" w:rsidRDefault="002F5C2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D75E" w14:textId="77777777" w:rsidR="002F5C2B" w:rsidRPr="00710D65" w:rsidRDefault="002F5C2B" w:rsidP="00886B89">
    <w:pPr>
      <w:pStyle w:val="En-tte"/>
      <w:jc w:val="right"/>
    </w:pPr>
  </w:p>
  <w:p w14:paraId="5BCBF375" w14:textId="77777777" w:rsidR="002F5C2B" w:rsidRPr="00710D65" w:rsidRDefault="002F5C2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889" w14:textId="77777777" w:rsidR="002F5C2B" w:rsidRPr="00710D65" w:rsidRDefault="002F5C2B">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E52628">
      <w:rPr>
        <w:rStyle w:val="Numrodepage"/>
      </w:rPr>
      <w:t>xii</w:t>
    </w:r>
    <w:r w:rsidRPr="00710D65">
      <w:rPr>
        <w:rStyle w:val="Numrodepage"/>
      </w:rPr>
      <w:fldChar w:fldCharType="end"/>
    </w:r>
  </w:p>
  <w:p w14:paraId="18E19C59" w14:textId="77777777" w:rsidR="002F5C2B" w:rsidRPr="00710D65" w:rsidRDefault="002F5C2B" w:rsidP="004E0251">
    <w:pPr>
      <w:pStyle w:val="En-tte"/>
      <w:pBdr>
        <w:bottom w:val="single" w:sz="4" w:space="1" w:color="auto"/>
      </w:pBdr>
      <w:tabs>
        <w:tab w:val="right" w:pos="9720"/>
      </w:tabs>
      <w:ind w:right="-72" w:firstLine="36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ADB6" w14:textId="77777777" w:rsidR="002F5C2B" w:rsidRPr="00710D65" w:rsidRDefault="002F5C2B">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E52628">
      <w:rPr>
        <w:rStyle w:val="Numrodepage"/>
      </w:rPr>
      <w:t>5</w:t>
    </w:r>
    <w:r w:rsidRPr="00710D65">
      <w:rPr>
        <w:rStyle w:val="Numrodepage"/>
      </w:rPr>
      <w:fldChar w:fldCharType="end"/>
    </w:r>
  </w:p>
  <w:p w14:paraId="72E7F7C1" w14:textId="77777777" w:rsidR="002F5C2B" w:rsidRPr="00710D65" w:rsidRDefault="002F5C2B">
    <w:pPr>
      <w:pStyle w:val="En-tte"/>
      <w:ind w:right="-36"/>
    </w:pPr>
    <w:r w:rsidRPr="00710D65">
      <w:t>Dossier type d’appel d’offres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764586"/>
      <w:docPartObj>
        <w:docPartGallery w:val="Page Numbers (Top of Page)"/>
        <w:docPartUnique/>
      </w:docPartObj>
    </w:sdtPr>
    <w:sdtEndPr/>
    <w:sdtContent>
      <w:p w14:paraId="21C6E0CA" w14:textId="77777777" w:rsidR="002F5C2B" w:rsidRPr="00710D65" w:rsidRDefault="002F5C2B" w:rsidP="0000603C">
        <w:pPr>
          <w:pStyle w:val="En-tte"/>
          <w:pBdr>
            <w:bottom w:val="single" w:sz="4" w:space="1" w:color="auto"/>
          </w:pBdr>
          <w:tabs>
            <w:tab w:val="right" w:pos="9356"/>
          </w:tabs>
          <w:ind w:left="0" w:firstLine="0"/>
          <w:jc w:val="right"/>
        </w:pPr>
        <w:r w:rsidRPr="00E52628">
          <w:fldChar w:fldCharType="begin"/>
        </w:r>
        <w:r w:rsidRPr="00710D65">
          <w:instrText xml:space="preserve"> PAGE   \* MERGEFORMAT </w:instrText>
        </w:r>
        <w:r w:rsidRPr="00E52628">
          <w:fldChar w:fldCharType="separate"/>
        </w:r>
        <w:r w:rsidR="00AC391C">
          <w:rPr>
            <w:noProof/>
          </w:rPr>
          <w:t>1</w:t>
        </w:r>
        <w:r w:rsidRPr="00E52628">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2284" w14:textId="77777777" w:rsidR="002F5C2B" w:rsidRPr="00710D65" w:rsidRDefault="002F5C2B">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E52628">
      <w:rPr>
        <w:rStyle w:val="Numrodepage"/>
      </w:rPr>
      <w:t>4</w:t>
    </w:r>
    <w:r w:rsidRPr="00710D65">
      <w:rPr>
        <w:rStyle w:val="Numrodepage"/>
      </w:rPr>
      <w:fldChar w:fldCharType="end"/>
    </w:r>
  </w:p>
  <w:p w14:paraId="5ADCF619" w14:textId="77777777" w:rsidR="002F5C2B" w:rsidRPr="00710D65" w:rsidRDefault="002F5C2B" w:rsidP="004E0251">
    <w:pPr>
      <w:pStyle w:val="En-tte"/>
      <w:pBdr>
        <w:bottom w:val="single" w:sz="4" w:space="1" w:color="auto"/>
      </w:pBdr>
      <w:tabs>
        <w:tab w:val="right" w:pos="9720"/>
      </w:tabs>
      <w:ind w:right="-72" w:firstLine="36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566202"/>
      <w:docPartObj>
        <w:docPartGallery w:val="Page Numbers (Top of Page)"/>
        <w:docPartUnique/>
      </w:docPartObj>
    </w:sdtPr>
    <w:sdtEndPr/>
    <w:sdtContent>
      <w:p w14:paraId="6A7A0E53" w14:textId="77777777" w:rsidR="002F5C2B" w:rsidRPr="00710D65" w:rsidRDefault="002F5C2B" w:rsidP="007970C6">
        <w:pPr>
          <w:pStyle w:val="En-tte"/>
          <w:pBdr>
            <w:bottom w:val="single" w:sz="4" w:space="1" w:color="auto"/>
          </w:pBdr>
          <w:tabs>
            <w:tab w:val="right" w:pos="9356"/>
          </w:tabs>
        </w:pPr>
        <w:r w:rsidRPr="00710D65">
          <w:t>PARTIE 1 – Procédures d’appel d’offres</w:t>
        </w:r>
        <w:r w:rsidRPr="00710D65">
          <w:tab/>
        </w:r>
        <w:r w:rsidRPr="00E52628">
          <w:fldChar w:fldCharType="begin"/>
        </w:r>
        <w:r w:rsidRPr="00710D65">
          <w:instrText xml:space="preserve"> PAGE   \* MERGEFORMAT </w:instrText>
        </w:r>
        <w:r w:rsidRPr="00E52628">
          <w:fldChar w:fldCharType="separate"/>
        </w:r>
        <w:r w:rsidRPr="00E52628">
          <w:t>3</w:t>
        </w:r>
        <w:r w:rsidRPr="00E52628">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6E84" w14:textId="77777777" w:rsidR="002F5C2B" w:rsidRPr="00710D65" w:rsidRDefault="002F5C2B">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E52628">
      <w:rPr>
        <w:rStyle w:val="Numrodepage"/>
      </w:rPr>
      <w:t>4</w:t>
    </w:r>
    <w:r w:rsidRPr="00710D65">
      <w:rPr>
        <w:rStyle w:val="Numrodepage"/>
      </w:rPr>
      <w:fldChar w:fldCharType="end"/>
    </w:r>
  </w:p>
  <w:p w14:paraId="57606B22" w14:textId="77777777" w:rsidR="002F5C2B" w:rsidRPr="00710D65" w:rsidRDefault="002F5C2B" w:rsidP="004E0251">
    <w:pPr>
      <w:pStyle w:val="En-tte"/>
      <w:pBdr>
        <w:bottom w:val="single" w:sz="4" w:space="1" w:color="auto"/>
      </w:pBdr>
      <w:tabs>
        <w:tab w:val="right" w:pos="9360"/>
      </w:tabs>
      <w:jc w:val="right"/>
    </w:pPr>
    <w:r w:rsidRPr="00710D65">
      <w:t>Section I. Instructions aux soumissionnaires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041753"/>
      <w:docPartObj>
        <w:docPartGallery w:val="Page Numbers (Top of Page)"/>
        <w:docPartUnique/>
      </w:docPartObj>
    </w:sdtPr>
    <w:sdtEndPr/>
    <w:sdtContent>
      <w:p w14:paraId="4BAD8082" w14:textId="77777777" w:rsidR="002F5C2B" w:rsidRPr="00710D65" w:rsidRDefault="002F5C2B" w:rsidP="0000603C">
        <w:pPr>
          <w:pStyle w:val="En-tte"/>
          <w:pBdr>
            <w:bottom w:val="single" w:sz="4" w:space="1" w:color="auto"/>
          </w:pBdr>
          <w:tabs>
            <w:tab w:val="right" w:pos="9356"/>
          </w:tabs>
        </w:pPr>
        <w:r w:rsidRPr="00710D65">
          <w:t>Section I. Instructions aux soumissionnaires</w:t>
        </w:r>
        <w:r w:rsidRPr="00710D65">
          <w:tab/>
        </w:r>
        <w:r w:rsidRPr="00E52628">
          <w:fldChar w:fldCharType="begin"/>
        </w:r>
        <w:r w:rsidRPr="00710D65">
          <w:instrText xml:space="preserve"> PAGE   \* MERGEFORMAT </w:instrText>
        </w:r>
        <w:r w:rsidRPr="00E52628">
          <w:fldChar w:fldCharType="separate"/>
        </w:r>
        <w:r w:rsidRPr="00E52628">
          <w:t>40</w:t>
        </w:r>
        <w:r w:rsidRPr="00E52628">
          <w:fldChar w:fldCharType="end"/>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54104"/>
      <w:docPartObj>
        <w:docPartGallery w:val="Page Numbers (Top of Page)"/>
        <w:docPartUnique/>
      </w:docPartObj>
    </w:sdtPr>
    <w:sdtEndPr/>
    <w:sdtContent>
      <w:p w14:paraId="6FDD2455" w14:textId="77777777" w:rsidR="002F5C2B" w:rsidRPr="00710D65" w:rsidRDefault="002F5C2B" w:rsidP="005C5730">
        <w:pPr>
          <w:pStyle w:val="En-tte"/>
          <w:pBdr>
            <w:bottom w:val="single" w:sz="4" w:space="1" w:color="auto"/>
          </w:pBdr>
          <w:tabs>
            <w:tab w:val="right" w:pos="9356"/>
          </w:tabs>
        </w:pPr>
        <w:r w:rsidRPr="00710D65">
          <w:t>Section I. Instructions aux soumissionnaires</w:t>
        </w:r>
        <w:r w:rsidRPr="00710D65">
          <w:tab/>
        </w:r>
        <w:r w:rsidRPr="00E52628">
          <w:fldChar w:fldCharType="begin"/>
        </w:r>
        <w:r w:rsidRPr="00710D65">
          <w:instrText xml:space="preserve"> PAGE   \* MERGEFORMAT </w:instrText>
        </w:r>
        <w:r w:rsidRPr="00E52628">
          <w:fldChar w:fldCharType="separate"/>
        </w:r>
        <w:r w:rsidRPr="00E52628">
          <w:t>4</w:t>
        </w:r>
        <w:r w:rsidRPr="00E52628">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D85B" w14:textId="77777777" w:rsidR="002F5C2B" w:rsidRPr="00710D65" w:rsidRDefault="002F5C2B">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E52628">
      <w:rPr>
        <w:rStyle w:val="Numrodepage"/>
      </w:rPr>
      <w:t>42</w:t>
    </w:r>
    <w:r w:rsidRPr="00710D65">
      <w:rPr>
        <w:rStyle w:val="Numrodepage"/>
      </w:rPr>
      <w:fldChar w:fldCharType="end"/>
    </w:r>
  </w:p>
  <w:p w14:paraId="595604DB" w14:textId="77777777" w:rsidR="002F5C2B" w:rsidRPr="00710D65" w:rsidRDefault="002F5C2B" w:rsidP="00427307">
    <w:pPr>
      <w:pStyle w:val="En-tte"/>
      <w:pBdr>
        <w:bottom w:val="single" w:sz="4" w:space="1" w:color="auto"/>
      </w:pBdr>
      <w:tabs>
        <w:tab w:val="right" w:pos="9360"/>
      </w:tabs>
      <w:ind w:firstLine="360"/>
    </w:pPr>
    <w:r w:rsidRPr="00710D65">
      <w:rPr>
        <w:rStyle w:val="Numrodepage"/>
      </w:rPr>
      <w:tab/>
      <w:t>Section II. Données particulières de l’appel d’offres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046082"/>
      <w:docPartObj>
        <w:docPartGallery w:val="Page Numbers (Top of Page)"/>
        <w:docPartUnique/>
      </w:docPartObj>
    </w:sdtPr>
    <w:sdtEndPr/>
    <w:sdtContent>
      <w:p w14:paraId="489CFA11" w14:textId="77777777" w:rsidR="002F5C2B" w:rsidRPr="00710D65" w:rsidRDefault="002F5C2B" w:rsidP="00B94A4D">
        <w:pPr>
          <w:pStyle w:val="En-tte"/>
          <w:pBdr>
            <w:bottom w:val="single" w:sz="4" w:space="1" w:color="auto"/>
          </w:pBdr>
          <w:tabs>
            <w:tab w:val="right" w:pos="9356"/>
          </w:tabs>
        </w:pPr>
        <w:r w:rsidRPr="00710D65">
          <w:t>Section II. Données particulières de l’appel d’offres</w:t>
        </w:r>
        <w:r w:rsidRPr="00710D65">
          <w:tab/>
        </w:r>
        <w:r w:rsidRPr="00E52628">
          <w:fldChar w:fldCharType="begin"/>
        </w:r>
        <w:r w:rsidRPr="00710D65">
          <w:instrText xml:space="preserve"> PAGE   \* MERGEFORMAT </w:instrText>
        </w:r>
        <w:r w:rsidRPr="00E52628">
          <w:fldChar w:fldCharType="separate"/>
        </w:r>
        <w:r w:rsidRPr="00E52628">
          <w:t>44</w:t>
        </w:r>
        <w:r w:rsidRPr="00E52628">
          <w:fldChar w:fldCharType="end"/>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945111"/>
      <w:docPartObj>
        <w:docPartGallery w:val="Page Numbers (Top of Page)"/>
        <w:docPartUnique/>
      </w:docPartObj>
    </w:sdtPr>
    <w:sdtEndPr/>
    <w:sdtContent>
      <w:p w14:paraId="2FB11082" w14:textId="77777777" w:rsidR="002F5C2B" w:rsidRPr="00710D65" w:rsidRDefault="002F5C2B" w:rsidP="00B94A4D">
        <w:pPr>
          <w:pStyle w:val="En-tte"/>
          <w:pBdr>
            <w:bottom w:val="single" w:sz="4" w:space="1" w:color="auto"/>
          </w:pBdr>
          <w:tabs>
            <w:tab w:val="right" w:pos="9356"/>
          </w:tabs>
        </w:pPr>
        <w:r w:rsidRPr="00710D65">
          <w:t>Section II. Données particulières de l’appel d’offres</w:t>
        </w:r>
        <w:r w:rsidRPr="00710D65">
          <w:tab/>
        </w:r>
        <w:r w:rsidRPr="00E52628">
          <w:fldChar w:fldCharType="begin"/>
        </w:r>
        <w:r w:rsidRPr="00710D65">
          <w:instrText xml:space="preserve"> PAGE   \* MERGEFORMAT </w:instrText>
        </w:r>
        <w:r w:rsidRPr="00E52628">
          <w:fldChar w:fldCharType="separate"/>
        </w:r>
        <w:r w:rsidRPr="00E52628">
          <w:t>41</w:t>
        </w:r>
        <w:r w:rsidRPr="00E52628">
          <w:fldChar w:fldCharType="end"/>
        </w:r>
      </w:p>
    </w:sdtContent>
  </w:sdt>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1600" w14:textId="77777777" w:rsidR="002F5C2B" w:rsidRPr="00710D65" w:rsidRDefault="002F5C2B" w:rsidP="00277084">
    <w:pPr>
      <w:pStyle w:val="En-tte"/>
      <w:pBdr>
        <w:bottom w:val="single" w:sz="4" w:space="1" w:color="auto"/>
      </w:pBdr>
      <w:tabs>
        <w:tab w:val="right" w:pos="9360"/>
      </w:tabs>
      <w:spacing w:after="0"/>
      <w:ind w:left="0" w:right="-14" w:firstLine="0"/>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52</w:t>
    </w:r>
    <w:r w:rsidRPr="00710D65">
      <w:rPr>
        <w:rStyle w:val="Numrodepage"/>
      </w:rPr>
      <w:fldChar w:fldCharType="end"/>
    </w:r>
    <w:r w:rsidRPr="00710D65">
      <w:tab/>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529112"/>
      <w:docPartObj>
        <w:docPartGallery w:val="Page Numbers (Top of Page)"/>
        <w:docPartUnique/>
      </w:docPartObj>
    </w:sdtPr>
    <w:sdtEndPr/>
    <w:sdtContent>
      <w:p w14:paraId="7770C590" w14:textId="77777777" w:rsidR="002F5C2B" w:rsidRPr="00710D65" w:rsidRDefault="002F5C2B" w:rsidP="003E1FF1">
        <w:pPr>
          <w:pStyle w:val="En-tte"/>
          <w:pBdr>
            <w:bottom w:val="single" w:sz="4" w:space="1" w:color="auto"/>
          </w:pBdr>
          <w:tabs>
            <w:tab w:val="right" w:pos="9356"/>
          </w:tabs>
        </w:pPr>
        <w:r w:rsidRPr="00710D65">
          <w:t>Section III. Critères d’évaluation et de qualification</w:t>
        </w:r>
        <w:r w:rsidRPr="00710D65">
          <w:tab/>
        </w:r>
        <w:r w:rsidRPr="00E52628">
          <w:fldChar w:fldCharType="begin"/>
        </w:r>
        <w:r w:rsidRPr="00710D65">
          <w:instrText xml:space="preserve"> PAGE   \* MERGEFORMAT </w:instrText>
        </w:r>
        <w:r w:rsidRPr="00E52628">
          <w:fldChar w:fldCharType="separate"/>
        </w:r>
        <w:r w:rsidRPr="00E52628">
          <w:t>52</w:t>
        </w:r>
        <w:r w:rsidRPr="00E52628">
          <w:fldChar w:fldCharType="end"/>
        </w:r>
      </w:p>
    </w:sdtContent>
  </w:sdt>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7743853"/>
      <w:docPartObj>
        <w:docPartGallery w:val="Page Numbers (Top of Page)"/>
        <w:docPartUnique/>
      </w:docPartObj>
    </w:sdtPr>
    <w:sdtEndPr/>
    <w:sdtContent>
      <w:p w14:paraId="2AA43876" w14:textId="77777777" w:rsidR="002F5C2B" w:rsidRPr="00710D65" w:rsidRDefault="002F5C2B" w:rsidP="00B94A4D">
        <w:pPr>
          <w:pStyle w:val="En-tte"/>
          <w:pBdr>
            <w:bottom w:val="single" w:sz="4" w:space="1" w:color="auto"/>
          </w:pBdr>
          <w:tabs>
            <w:tab w:val="right" w:pos="9356"/>
          </w:tabs>
        </w:pPr>
        <w:r w:rsidRPr="00710D65">
          <w:t>Section III. Critères d’évaluation et de qualification</w:t>
        </w:r>
        <w:r w:rsidRPr="00710D65">
          <w:tab/>
        </w:r>
        <w:r w:rsidRPr="00E52628">
          <w:fldChar w:fldCharType="begin"/>
        </w:r>
        <w:r w:rsidRPr="00710D65">
          <w:instrText xml:space="preserve"> PAGE   \* MERGEFORMAT </w:instrText>
        </w:r>
        <w:r w:rsidRPr="00E52628">
          <w:fldChar w:fldCharType="separate"/>
        </w:r>
        <w:r w:rsidRPr="00E52628">
          <w:t>51</w:t>
        </w:r>
        <w:r w:rsidRPr="00E52628">
          <w:fldChar w:fldCharType="end"/>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8FA22" w14:textId="77777777" w:rsidR="001140BD" w:rsidRPr="00710D65" w:rsidRDefault="001140BD" w:rsidP="00005DA6">
    <w:pPr>
      <w:pStyle w:val="En-tte"/>
      <w:pBdr>
        <w:bottom w:val="single" w:sz="4" w:space="1" w:color="auto"/>
      </w:pBdr>
      <w:tabs>
        <w:tab w:val="right" w:pos="12960"/>
      </w:tabs>
      <w:ind w:left="0" w:right="-18" w:firstLine="0"/>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64</w:t>
    </w:r>
    <w:r w:rsidRPr="00710D65">
      <w:rPr>
        <w:rStyle w:val="Numrodepage"/>
      </w:rPr>
      <w:fldChar w:fldCharType="end"/>
    </w:r>
    <w:r w:rsidRPr="00710D65">
      <w:tab/>
      <w:t xml:space="preserve">Section III. Critères d’évaluation et de qualification </w:t>
    </w:r>
    <w:r w:rsidRPr="00710D65">
      <w:tab/>
      <w:t>(Si une Pré Qualification n’a pas été effectuée préalablement)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612871"/>
      <w:docPartObj>
        <w:docPartGallery w:val="Page Numbers (Top of Page)"/>
        <w:docPartUnique/>
      </w:docPartObj>
    </w:sdtPr>
    <w:sdtEndPr/>
    <w:sdtContent>
      <w:p w14:paraId="0A8C6AD0" w14:textId="77777777" w:rsidR="001140BD" w:rsidRPr="00710D65" w:rsidRDefault="001140BD" w:rsidP="001115DA">
        <w:pPr>
          <w:pStyle w:val="En-tte"/>
          <w:pBdr>
            <w:bottom w:val="single" w:sz="4" w:space="1" w:color="auto"/>
          </w:pBdr>
          <w:tabs>
            <w:tab w:val="right" w:pos="12900"/>
          </w:tabs>
        </w:pPr>
        <w:r w:rsidRPr="00710D65">
          <w:t>Section III. Critères d’évaluation et de qualification</w:t>
        </w:r>
        <w:r w:rsidRPr="00710D65">
          <w:tab/>
        </w:r>
        <w:r w:rsidRPr="00E52628">
          <w:fldChar w:fldCharType="begin"/>
        </w:r>
        <w:r w:rsidRPr="00710D65">
          <w:instrText xml:space="preserve"> PAGE   \* MERGEFORMAT </w:instrText>
        </w:r>
        <w:r w:rsidRPr="00E52628">
          <w:fldChar w:fldCharType="separate"/>
        </w:r>
        <w:r w:rsidRPr="00E52628">
          <w:t>66</w:t>
        </w:r>
        <w:r w:rsidRPr="00E52628">
          <w:fldChar w:fldCharType="end"/>
        </w:r>
      </w:p>
    </w:sdtContent>
  </w:sdt>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79425"/>
      <w:docPartObj>
        <w:docPartGallery w:val="Page Numbers (Top of Page)"/>
        <w:docPartUnique/>
      </w:docPartObj>
    </w:sdtPr>
    <w:sdtEndPr/>
    <w:sdtContent>
      <w:p w14:paraId="2313777C" w14:textId="21847544" w:rsidR="007F1FDF" w:rsidRPr="00710D65" w:rsidRDefault="007F1FDF" w:rsidP="00B94A4D">
        <w:pPr>
          <w:pStyle w:val="En-tte"/>
          <w:pBdr>
            <w:bottom w:val="single" w:sz="4" w:space="1" w:color="auto"/>
          </w:pBdr>
          <w:tabs>
            <w:tab w:val="right" w:pos="9356"/>
          </w:tabs>
        </w:pPr>
        <w:r w:rsidRPr="00710D65">
          <w:t>Section IV. Formulaires de Soumission</w:t>
        </w:r>
        <w:r w:rsidRPr="00710D65">
          <w:tab/>
        </w:r>
        <w:r w:rsidRPr="00E52628">
          <w:fldChar w:fldCharType="begin"/>
        </w:r>
        <w:r w:rsidRPr="00710D65">
          <w:instrText xml:space="preserve"> PAGE   \* MERGEFORMAT </w:instrText>
        </w:r>
        <w:r w:rsidRPr="00E52628">
          <w:fldChar w:fldCharType="separate"/>
        </w:r>
        <w:r w:rsidRPr="00E52628">
          <w:t>34</w:t>
        </w:r>
        <w:r w:rsidRPr="00E52628">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89CA" w14:textId="77777777" w:rsidR="00C41C20" w:rsidRPr="00710D65" w:rsidRDefault="00C41C20" w:rsidP="001D0A21">
    <w:pPr>
      <w:pStyle w:val="En-tte"/>
      <w:pBdr>
        <w:bottom w:val="single" w:sz="4" w:space="0" w:color="auto"/>
      </w:pBdr>
      <w:tabs>
        <w:tab w:val="left" w:pos="567"/>
        <w:tab w:val="right" w:pos="9360"/>
      </w:tabs>
      <w:ind w:right="-18"/>
    </w:pPr>
    <w:r w:rsidRPr="00710D65">
      <w:rPr>
        <w:rStyle w:val="Numrodepage"/>
      </w:rPr>
      <w:t>Section IV. Formulaires de soumission</w:t>
    </w:r>
    <w:r w:rsidRPr="00710D65">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131</w:t>
    </w:r>
    <w:r w:rsidRPr="00710D65">
      <w:rPr>
        <w:rStyle w:val="Numrodepage"/>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85592" w14:textId="77777777" w:rsidR="00C41C20" w:rsidRPr="00710D65" w:rsidRDefault="00C41C20" w:rsidP="001D0A21">
    <w:pPr>
      <w:pStyle w:val="En-tte"/>
      <w:pBdr>
        <w:bottom w:val="single" w:sz="4" w:space="0" w:color="auto"/>
      </w:pBdr>
      <w:tabs>
        <w:tab w:val="right" w:pos="9360"/>
      </w:tabs>
      <w:ind w:left="0" w:right="-17" w:hanging="11"/>
    </w:pPr>
    <w:r w:rsidRPr="00710D65">
      <w:rPr>
        <w:rStyle w:val="Numrodepage"/>
      </w:rPr>
      <w:t>Section IV. Formulaires de soumission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114</w:t>
    </w:r>
    <w:r w:rsidRPr="00710D65">
      <w:rPr>
        <w:rStyle w:val="Numrodepag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C8D2" w14:textId="77777777" w:rsidR="001511B6" w:rsidRPr="00710D65" w:rsidRDefault="001511B6" w:rsidP="00D732FE">
    <w:pPr>
      <w:pStyle w:val="En-tte"/>
      <w:pBdr>
        <w:bottom w:val="single" w:sz="4" w:space="0" w:color="auto"/>
      </w:pBdr>
      <w:tabs>
        <w:tab w:val="left" w:pos="567"/>
        <w:tab w:val="right" w:pos="9360"/>
      </w:tabs>
      <w:ind w:right="-18"/>
    </w:pPr>
    <w:r w:rsidRPr="00710D65">
      <w:rPr>
        <w:rStyle w:val="Numrodepage"/>
      </w:rPr>
      <w:t>Section IV. Formulaires de soumission</w:t>
    </w:r>
    <w:r w:rsidRPr="00710D65">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131</w:t>
    </w:r>
    <w:r w:rsidRPr="00710D65">
      <w:rPr>
        <w:rStyle w:val="Numrodepag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2CF0" w14:textId="77777777" w:rsidR="001511B6" w:rsidRPr="00710D65" w:rsidRDefault="001511B6" w:rsidP="002852E5">
    <w:pPr>
      <w:pStyle w:val="En-tte"/>
      <w:pBdr>
        <w:bottom w:val="single" w:sz="4" w:space="0" w:color="auto"/>
      </w:pBdr>
      <w:tabs>
        <w:tab w:val="right" w:pos="9000"/>
      </w:tabs>
      <w:ind w:left="0" w:right="-17" w:hanging="11"/>
    </w:pPr>
    <w:r w:rsidRPr="00710D65">
      <w:rPr>
        <w:rStyle w:val="Numrodepage"/>
      </w:rPr>
      <w:t>Section IV. Formulaires de soumission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114</w:t>
    </w:r>
    <w:r w:rsidRPr="00710D65">
      <w:rPr>
        <w:rStyle w:val="Numrodepag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16857" w14:textId="2001191B" w:rsidR="00C9781E" w:rsidRPr="00710D65" w:rsidRDefault="00C9781E" w:rsidP="002852E5">
    <w:pPr>
      <w:pStyle w:val="En-tte"/>
      <w:pBdr>
        <w:bottom w:val="single" w:sz="4" w:space="0" w:color="auto"/>
      </w:pBdr>
      <w:tabs>
        <w:tab w:val="left" w:pos="567"/>
        <w:tab w:val="right" w:pos="9180"/>
      </w:tabs>
      <w:ind w:right="-18"/>
    </w:pPr>
    <w:r w:rsidRPr="00710D65">
      <w:rPr>
        <w:rStyle w:val="Numrodepage"/>
      </w:rPr>
      <w:t>Section IV. Formulaires de soumission</w:t>
    </w:r>
    <w:r w:rsidRPr="00710D65">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E52628">
      <w:rPr>
        <w:rStyle w:val="Numrodepage"/>
      </w:rPr>
      <w:t>131</w:t>
    </w:r>
    <w:r w:rsidRPr="00710D65">
      <w:rPr>
        <w:rStyle w:val="Numrodepage"/>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74ED" w14:textId="71B55ED8" w:rsidR="00C9781E" w:rsidRPr="00710D65" w:rsidRDefault="00C9781E" w:rsidP="002852E5">
    <w:pPr>
      <w:pStyle w:val="En-tte"/>
      <w:pBdr>
        <w:bottom w:val="single" w:sz="4" w:space="0" w:color="auto"/>
      </w:pBdr>
      <w:tabs>
        <w:tab w:val="right" w:pos="9000"/>
      </w:tabs>
      <w:ind w:left="0" w:right="-17" w:hanging="11"/>
    </w:pPr>
    <w:r w:rsidRPr="00710D65">
      <w:rPr>
        <w:rStyle w:val="Numrodepage"/>
      </w:rPr>
      <w:t>Section IV. Formulaires de soumission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371A51">
      <w:rPr>
        <w:rStyle w:val="Numrodepage"/>
      </w:rPr>
      <w:t>114</w:t>
    </w:r>
    <w:r w:rsidRPr="00710D65">
      <w:rPr>
        <w:rStyle w:val="Numrodepage"/>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CA49" w14:textId="77777777" w:rsidR="00C9781E" w:rsidRPr="00710D65" w:rsidRDefault="00C9781E">
    <w:pPr>
      <w:pStyle w:val="En-tte"/>
      <w:framePr w:wrap="auto" w:vAnchor="text" w:hAnchor="margin" w:xAlign="outside" w:y="1"/>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371A51">
      <w:rPr>
        <w:rStyle w:val="Numrodepage"/>
      </w:rPr>
      <w:t>121</w:t>
    </w:r>
    <w:r w:rsidRPr="00710D65">
      <w:rPr>
        <w:rStyle w:val="Numrodepage"/>
      </w:rPr>
      <w:fldChar w:fldCharType="end"/>
    </w:r>
  </w:p>
  <w:p w14:paraId="55F7289C" w14:textId="77777777" w:rsidR="00C9781E" w:rsidRPr="00710D65" w:rsidRDefault="00C9781E" w:rsidP="0098788B">
    <w:pPr>
      <w:pStyle w:val="En-tte"/>
      <w:pBdr>
        <w:bottom w:val="single" w:sz="4" w:space="1" w:color="auto"/>
      </w:pBdr>
      <w:ind w:right="-18"/>
    </w:pPr>
    <w:r w:rsidRPr="00710D65">
      <w:rPr>
        <w:rStyle w:val="Numrodepage"/>
      </w:rPr>
      <w:t xml:space="preserve">Section V . Pays éligibles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649B" w14:textId="0503B8BF" w:rsidR="00C9781E" w:rsidRPr="00710D65" w:rsidRDefault="00C9781E" w:rsidP="00D84279">
    <w:pPr>
      <w:pStyle w:val="En-tte"/>
      <w:pBdr>
        <w:bottom w:val="single" w:sz="4" w:space="0" w:color="auto"/>
      </w:pBdr>
      <w:tabs>
        <w:tab w:val="right" w:pos="10490"/>
      </w:tabs>
      <w:ind w:left="0" w:right="-17" w:hanging="11"/>
    </w:pPr>
    <w:r w:rsidRPr="00710D65">
      <w:rPr>
        <w:rStyle w:val="Numrodepage"/>
      </w:rPr>
      <w:t>Section V. Pays éligibles</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371A51">
      <w:rPr>
        <w:rStyle w:val="Numrodepage"/>
      </w:rPr>
      <w:t>132</w:t>
    </w:r>
    <w:r w:rsidRPr="00710D65">
      <w:rPr>
        <w:rStyle w:val="Numrodepage"/>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9E94" w14:textId="77777777" w:rsidR="00C9781E" w:rsidRPr="00710D65" w:rsidRDefault="00C9781E">
    <w:pPr>
      <w:pStyle w:val="En-tte"/>
      <w:framePr w:wrap="auto" w:vAnchor="text" w:hAnchor="margin" w:xAlign="outside" w:y="1"/>
      <w:ind w:right="-30"/>
      <w:rPr>
        <w:rStyle w:val="Numrodepage"/>
      </w:rPr>
    </w:pPr>
    <w:r w:rsidRPr="00710D65">
      <w:rPr>
        <w:rStyle w:val="Numrodepage"/>
      </w:rPr>
      <w:fldChar w:fldCharType="begin"/>
    </w:r>
    <w:r w:rsidRPr="00710D65">
      <w:rPr>
        <w:rStyle w:val="Numrodepage"/>
      </w:rPr>
      <w:instrText xml:space="preserve">PAGE  </w:instrText>
    </w:r>
    <w:r w:rsidRPr="00710D65">
      <w:rPr>
        <w:rStyle w:val="Numrodepage"/>
      </w:rPr>
      <w:fldChar w:fldCharType="separate"/>
    </w:r>
    <w:r w:rsidRPr="00371A51">
      <w:rPr>
        <w:rStyle w:val="Numrodepage"/>
      </w:rPr>
      <w:t>130</w:t>
    </w:r>
    <w:r w:rsidRPr="00710D65">
      <w:rPr>
        <w:rStyle w:val="Numrodepage"/>
      </w:rPr>
      <w:fldChar w:fldCharType="end"/>
    </w:r>
  </w:p>
  <w:p w14:paraId="59954F42" w14:textId="16EBE151" w:rsidR="00C9781E" w:rsidRPr="00710D65" w:rsidRDefault="00C9781E" w:rsidP="00FB40E8">
    <w:pPr>
      <w:pStyle w:val="En-tte"/>
      <w:pBdr>
        <w:bottom w:val="single" w:sz="4" w:space="1" w:color="auto"/>
      </w:pBdr>
      <w:ind w:right="72"/>
      <w:jc w:val="right"/>
    </w:pPr>
    <w:r w:rsidRPr="00710D65">
      <w:t>Section VI ; Règles de la Banque en matière de Fraude et Corruption</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9582" w14:textId="50041E23" w:rsidR="00C9781E" w:rsidRPr="00710D65" w:rsidRDefault="00C9781E" w:rsidP="00424C3C">
    <w:pPr>
      <w:pStyle w:val="En-tte"/>
      <w:pBdr>
        <w:bottom w:val="single" w:sz="4" w:space="0" w:color="auto"/>
      </w:pBdr>
      <w:tabs>
        <w:tab w:val="right" w:pos="10490"/>
      </w:tabs>
      <w:ind w:left="0" w:right="-17" w:hanging="11"/>
    </w:pPr>
    <w:r w:rsidRPr="00710D65">
      <w:rPr>
        <w:rStyle w:val="Numrodepage"/>
      </w:rPr>
      <w:t>Section VI. Fraude et Corruption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371A51">
      <w:rPr>
        <w:rStyle w:val="Numrodepage"/>
      </w:rPr>
      <w:t>135</w:t>
    </w:r>
    <w:r w:rsidRPr="00710D65">
      <w:rPr>
        <w:rStyle w:val="Numrodepage"/>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DFA9" w14:textId="1111FE1E" w:rsidR="00C9781E" w:rsidRPr="00710D65" w:rsidRDefault="00C9781E" w:rsidP="00D84279">
    <w:pPr>
      <w:pStyle w:val="En-tte"/>
      <w:pBdr>
        <w:bottom w:val="single" w:sz="4" w:space="0" w:color="auto"/>
      </w:pBdr>
      <w:tabs>
        <w:tab w:val="right" w:pos="10490"/>
      </w:tabs>
      <w:ind w:left="0" w:right="-17" w:hanging="11"/>
    </w:pPr>
    <w:r w:rsidRPr="00710D65">
      <w:rPr>
        <w:rStyle w:val="Numrodepage"/>
      </w:rPr>
      <w:t>Section VI. Fraude et Corruption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371A51">
      <w:rPr>
        <w:rStyle w:val="Numrodepage"/>
      </w:rPr>
      <w:t>133</w:t>
    </w:r>
    <w:r w:rsidRPr="00710D65">
      <w:rPr>
        <w:rStyle w:val="Numrodepage"/>
      </w:rPr>
      <w:fldChar w:fldCharType="end"/>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5A2C" w14:textId="61D9C5E8" w:rsidR="00C9781E" w:rsidRPr="00710D65" w:rsidRDefault="00C9781E" w:rsidP="00312D33">
    <w:pPr>
      <w:pStyle w:val="En-tte"/>
      <w:pBdr>
        <w:bottom w:val="single" w:sz="4" w:space="1" w:color="auto"/>
      </w:pBdr>
      <w:tabs>
        <w:tab w:val="right" w:pos="9360"/>
      </w:tabs>
      <w:ind w:left="0" w:firstLine="0"/>
      <w:rPr>
        <w:sz w:val="16"/>
        <w:szCs w:val="16"/>
      </w:rPr>
    </w:pPr>
    <w:r w:rsidRPr="00710D65">
      <w:rPr>
        <w:rStyle w:val="Numrodepage"/>
      </w:rPr>
      <w:t>PARTIE 2 – Spécifications des Travaux</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371A51">
      <w:rPr>
        <w:rStyle w:val="Numrodepage"/>
      </w:rPr>
      <w:t>136</w:t>
    </w:r>
    <w:r w:rsidRPr="00710D65">
      <w:rPr>
        <w:rStyle w:val="Numrodepage"/>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ADE8" w14:textId="0EDAE34C" w:rsidR="00C9781E" w:rsidRPr="00710D65" w:rsidRDefault="00C9781E" w:rsidP="00654AC6">
    <w:pPr>
      <w:pStyle w:val="En-tte"/>
      <w:pBdr>
        <w:bottom w:val="single" w:sz="4" w:space="1" w:color="auto"/>
      </w:pBdr>
      <w:tabs>
        <w:tab w:val="right" w:pos="9360"/>
      </w:tabs>
      <w:ind w:left="0" w:firstLine="0"/>
    </w:pPr>
    <w:r w:rsidRPr="00D77697">
      <w:fldChar w:fldCharType="begin"/>
    </w:r>
    <w:r w:rsidRPr="00710D65">
      <w:instrText xml:space="preserve"> PAGE   \* MERGEFORMAT </w:instrText>
    </w:r>
    <w:r w:rsidRPr="00D77697">
      <w:fldChar w:fldCharType="separate"/>
    </w:r>
    <w:r w:rsidRPr="00371A51">
      <w:t>140</w:t>
    </w:r>
    <w:r w:rsidRPr="00D77697">
      <w:fldChar w:fldCharType="end"/>
    </w:r>
    <w:r w:rsidRPr="00710D65">
      <w:tab/>
      <w:t>Section VII. Spécifications techniques et plans</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58AD" w14:textId="2060FF6B" w:rsidR="00C9781E" w:rsidRPr="00710D65" w:rsidRDefault="00C9781E" w:rsidP="00424C3C">
    <w:pPr>
      <w:pStyle w:val="En-tte"/>
      <w:pBdr>
        <w:bottom w:val="single" w:sz="4" w:space="1" w:color="auto"/>
      </w:pBdr>
      <w:tabs>
        <w:tab w:val="right" w:pos="9360"/>
      </w:tabs>
      <w:ind w:left="0" w:firstLine="0"/>
      <w:rPr>
        <w:sz w:val="16"/>
        <w:szCs w:val="16"/>
      </w:rPr>
    </w:pPr>
    <w:r w:rsidRPr="00710D65">
      <w:rPr>
        <w:rStyle w:val="Numrodepage"/>
      </w:rPr>
      <w:t>Section VII. Spécifications techniques et plan</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146</w:t>
    </w:r>
    <w:r w:rsidRPr="00710D65">
      <w:rPr>
        <w:rStyle w:val="Numrodepage"/>
      </w:rPr>
      <w:fldChar w:fldCharType="end"/>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2E9E" w14:textId="2AE8AEF8" w:rsidR="00C9781E" w:rsidRPr="00710D65" w:rsidRDefault="00C9781E" w:rsidP="00312D33">
    <w:pPr>
      <w:pStyle w:val="En-tte"/>
      <w:pBdr>
        <w:bottom w:val="single" w:sz="4" w:space="1" w:color="auto"/>
      </w:pBdr>
      <w:tabs>
        <w:tab w:val="right" w:pos="9360"/>
      </w:tabs>
      <w:ind w:left="0" w:firstLine="0"/>
      <w:rPr>
        <w:sz w:val="16"/>
        <w:szCs w:val="16"/>
      </w:rPr>
    </w:pPr>
    <w:r w:rsidRPr="00710D65">
      <w:rPr>
        <w:rStyle w:val="Numrodepage"/>
      </w:rPr>
      <w:t xml:space="preserve">Section VII. Spécifications </w:t>
    </w:r>
    <w:r w:rsidR="00D2258E" w:rsidRPr="00710D65">
      <w:rPr>
        <w:rStyle w:val="Numrodepage"/>
      </w:rPr>
      <w:t>des Ouvrages</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137</w:t>
    </w:r>
    <w:r w:rsidRPr="00710D65">
      <w:rPr>
        <w:rStyle w:val="Numrodepage"/>
      </w:rPr>
      <w:fldChar w:fldCharType="end"/>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8DC6" w14:textId="038717DE" w:rsidR="00C9781E" w:rsidRPr="00710D65" w:rsidRDefault="00C9781E" w:rsidP="00312D33">
    <w:pPr>
      <w:pStyle w:val="En-tte"/>
      <w:pBdr>
        <w:bottom w:val="single" w:sz="4" w:space="1" w:color="auto"/>
      </w:pBdr>
      <w:tabs>
        <w:tab w:val="right" w:pos="9360"/>
      </w:tabs>
      <w:ind w:left="0" w:firstLine="0"/>
      <w:rPr>
        <w:sz w:val="16"/>
        <w:szCs w:val="16"/>
      </w:rPr>
    </w:pPr>
    <w:r w:rsidRPr="00710D65">
      <w:rPr>
        <w:rStyle w:val="Numrodepage"/>
      </w:rPr>
      <w:t>PARTIE 3 – Marché</w:t>
    </w:r>
    <w:r w:rsidRPr="00710D65">
      <w:rPr>
        <w:rStyle w:val="Numrodepage"/>
      </w:rPr>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147</w:t>
    </w:r>
    <w:r w:rsidRPr="00710D65">
      <w:rPr>
        <w:rStyle w:val="Numrodepage"/>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DA41" w14:textId="77777777" w:rsidR="001341DF" w:rsidRPr="00710D65" w:rsidRDefault="001341DF" w:rsidP="00A459B1">
    <w:pPr>
      <w:pStyle w:val="En-tte"/>
      <w:pBdr>
        <w:bottom w:val="single" w:sz="4" w:space="1" w:color="auto"/>
      </w:pBdr>
      <w:tabs>
        <w:tab w:val="right" w:pos="9360"/>
      </w:tabs>
      <w:ind w:left="0" w:firstLine="0"/>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218</w:t>
    </w:r>
    <w:r w:rsidRPr="00710D65">
      <w:rPr>
        <w:rStyle w:val="Numrodepage"/>
      </w:rPr>
      <w:fldChar w:fldCharType="end"/>
    </w:r>
    <w:r w:rsidRPr="00710D65">
      <w:rPr>
        <w:rStyle w:val="Numrodepage"/>
      </w:rPr>
      <w:tab/>
    </w:r>
    <w:r w:rsidRPr="00710D65">
      <w:t>VIII. Cahier des Clauses administratives générales</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284010"/>
      <w:docPartObj>
        <w:docPartGallery w:val="Page Numbers (Top of Page)"/>
        <w:docPartUnique/>
      </w:docPartObj>
    </w:sdtPr>
    <w:sdtEndPr/>
    <w:sdtContent>
      <w:p w14:paraId="3EE8EC07" w14:textId="77777777" w:rsidR="001341DF" w:rsidRPr="00710D65" w:rsidRDefault="001341DF" w:rsidP="0052483F">
        <w:pPr>
          <w:pStyle w:val="En-tte"/>
          <w:pBdr>
            <w:bottom w:val="single" w:sz="4" w:space="1" w:color="auto"/>
          </w:pBdr>
          <w:tabs>
            <w:tab w:val="right" w:pos="9356"/>
          </w:tabs>
        </w:pPr>
        <w:r w:rsidRPr="00710D65">
          <w:t xml:space="preserve">Section VIII. Cahier des Clauses administratives générales </w:t>
        </w:r>
        <w:r w:rsidRPr="00710D65">
          <w:tab/>
        </w:r>
        <w:r w:rsidRPr="00D77697">
          <w:fldChar w:fldCharType="begin"/>
        </w:r>
        <w:r w:rsidRPr="00710D65">
          <w:instrText xml:space="preserve"> PAGE   \* MERGEFORMAT </w:instrText>
        </w:r>
        <w:r w:rsidRPr="00D77697">
          <w:fldChar w:fldCharType="separate"/>
        </w:r>
        <w:r w:rsidRPr="00D77697">
          <w:t>255</w:t>
        </w:r>
        <w:r w:rsidRPr="00D77697">
          <w:fldChar w:fldCharType="end"/>
        </w:r>
      </w:p>
    </w:sdtContent>
  </w:sdt>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357759"/>
      <w:docPartObj>
        <w:docPartGallery w:val="Page Numbers (Top of Page)"/>
        <w:docPartUnique/>
      </w:docPartObj>
    </w:sdtPr>
    <w:sdtEndPr/>
    <w:sdtContent>
      <w:p w14:paraId="292E2685" w14:textId="77777777" w:rsidR="001341DF" w:rsidRPr="00710D65" w:rsidRDefault="001341DF" w:rsidP="00201EF3">
        <w:pPr>
          <w:pStyle w:val="En-tte"/>
          <w:pBdr>
            <w:bottom w:val="single" w:sz="4" w:space="1" w:color="auto"/>
          </w:pBdr>
          <w:tabs>
            <w:tab w:val="right" w:pos="9356"/>
          </w:tabs>
        </w:pPr>
        <w:r w:rsidRPr="00710D65">
          <w:t xml:space="preserve">Section VIII. Cahier des Clauses administratives générales </w:t>
        </w:r>
        <w:r w:rsidRPr="00710D65">
          <w:tab/>
        </w:r>
        <w:r w:rsidRPr="00D77697">
          <w:fldChar w:fldCharType="begin"/>
        </w:r>
        <w:r w:rsidRPr="00710D65">
          <w:instrText xml:space="preserve"> PAGE   \* MERGEFORMAT </w:instrText>
        </w:r>
        <w:r w:rsidRPr="00D77697">
          <w:fldChar w:fldCharType="separate"/>
        </w:r>
        <w:r w:rsidRPr="00D77697">
          <w:t>256</w:t>
        </w:r>
        <w:r w:rsidRPr="00D77697">
          <w:fldChar w:fldCharType="end"/>
        </w:r>
      </w:p>
    </w:sdtContent>
  </w:sdt>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6C44" w14:textId="77777777" w:rsidR="001341DF" w:rsidRPr="00710D65" w:rsidRDefault="001341DF" w:rsidP="00C50D3A">
    <w:pPr>
      <w:pStyle w:val="En-tte"/>
      <w:pBdr>
        <w:bottom w:val="single" w:sz="4" w:space="1" w:color="auto"/>
      </w:pBdr>
      <w:tabs>
        <w:tab w:val="right" w:pos="9360"/>
      </w:tabs>
      <w:ind w:left="0" w:firstLine="0"/>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232</w:t>
    </w:r>
    <w:r w:rsidRPr="00710D65">
      <w:rPr>
        <w:rStyle w:val="Numrodepage"/>
      </w:rPr>
      <w:fldChar w:fldCharType="end"/>
    </w:r>
    <w:r w:rsidRPr="00710D65">
      <w:rPr>
        <w:rStyle w:val="Numrodepage"/>
      </w:rPr>
      <w:tab/>
      <w:t xml:space="preserve">Section IX. </w:t>
    </w:r>
    <w:r w:rsidRPr="00710D65">
      <w:t>Cahier des Clauses administratives particulières</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1D6C" w14:textId="77777777" w:rsidR="001341DF" w:rsidRPr="00710D65" w:rsidRDefault="001341DF" w:rsidP="00B724A6">
    <w:pPr>
      <w:pStyle w:val="En-tte"/>
      <w:pBdr>
        <w:bottom w:val="single" w:sz="4" w:space="1" w:color="auto"/>
      </w:pBdr>
      <w:tabs>
        <w:tab w:val="right" w:pos="9360"/>
      </w:tabs>
    </w:pPr>
    <w:r w:rsidRPr="00710D65">
      <w:t>Section IX. Cahier des Clauses administratives particulières</w:t>
    </w:r>
    <w:r w:rsidRPr="00710D65">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271</w:t>
    </w:r>
    <w:r w:rsidRPr="00710D65">
      <w:rPr>
        <w:rStyle w:val="Numrodepage"/>
      </w:rPr>
      <w:fldChar w:fldCharType="end"/>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093726"/>
      <w:docPartObj>
        <w:docPartGallery w:val="Page Numbers (Top of Page)"/>
        <w:docPartUnique/>
      </w:docPartObj>
    </w:sdtPr>
    <w:sdtEndPr/>
    <w:sdtContent>
      <w:p w14:paraId="414243C8" w14:textId="77777777" w:rsidR="001341DF" w:rsidRPr="00710D65" w:rsidRDefault="001341DF" w:rsidP="003706F0">
        <w:pPr>
          <w:pStyle w:val="En-tte"/>
          <w:pBdr>
            <w:bottom w:val="single" w:sz="4" w:space="1" w:color="auto"/>
          </w:pBdr>
          <w:tabs>
            <w:tab w:val="right" w:pos="9356"/>
          </w:tabs>
        </w:pPr>
        <w:r w:rsidRPr="00710D65">
          <w:t xml:space="preserve">Section IX. Cahier des Clauses administratives particulières </w:t>
        </w:r>
        <w:r w:rsidRPr="00710D65">
          <w:tab/>
        </w:r>
        <w:r w:rsidRPr="00D77697">
          <w:fldChar w:fldCharType="begin"/>
        </w:r>
        <w:r w:rsidRPr="00710D65">
          <w:instrText xml:space="preserve"> PAGE   \* MERGEFORMAT </w:instrText>
        </w:r>
        <w:r w:rsidRPr="00D77697">
          <w:fldChar w:fldCharType="separate"/>
        </w:r>
        <w:r w:rsidRPr="00D77697">
          <w:t>251</w:t>
        </w:r>
        <w:r w:rsidRPr="00D77697">
          <w:fldChar w:fldCharType="end"/>
        </w:r>
      </w:p>
    </w:sdtContent>
  </w:sdt>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E748" w14:textId="4866E7DD" w:rsidR="00C9781E" w:rsidRPr="00710D65" w:rsidRDefault="00C9781E" w:rsidP="00C50D3A">
    <w:pPr>
      <w:pStyle w:val="En-tte"/>
      <w:pBdr>
        <w:bottom w:val="single" w:sz="4" w:space="1" w:color="auto"/>
      </w:pBdr>
      <w:tabs>
        <w:tab w:val="right" w:pos="9360"/>
      </w:tabs>
      <w:ind w:left="0" w:firstLine="0"/>
    </w:pP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232</w:t>
    </w:r>
    <w:r w:rsidRPr="00710D65">
      <w:rPr>
        <w:rStyle w:val="Numrodepage"/>
      </w:rPr>
      <w:fldChar w:fldCharType="end"/>
    </w:r>
    <w:r w:rsidRPr="00710D65">
      <w:rPr>
        <w:rStyle w:val="Numrodepage"/>
      </w:rPr>
      <w:tab/>
      <w:t xml:space="preserve">Section IX. </w:t>
    </w:r>
    <w:r w:rsidRPr="00710D65">
      <w:t>Cahier des Clauses administratives particulières</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18CE" w14:textId="68145BAB" w:rsidR="00C9781E" w:rsidRPr="00710D65" w:rsidRDefault="00C9781E" w:rsidP="00B724A6">
    <w:pPr>
      <w:pStyle w:val="En-tte"/>
      <w:pBdr>
        <w:bottom w:val="single" w:sz="4" w:space="1" w:color="auto"/>
      </w:pBdr>
      <w:tabs>
        <w:tab w:val="right" w:pos="9360"/>
      </w:tabs>
    </w:pPr>
    <w:r w:rsidRPr="00710D65">
      <w:t>Section IX. Cahier des Clauses administratives particulières</w:t>
    </w:r>
    <w:r w:rsidRPr="00710D65">
      <w:tab/>
    </w:r>
    <w:r w:rsidRPr="00710D65">
      <w:rPr>
        <w:rStyle w:val="Numrodepage"/>
      </w:rPr>
      <w:fldChar w:fldCharType="begin"/>
    </w:r>
    <w:r w:rsidRPr="00710D65">
      <w:rPr>
        <w:rStyle w:val="Numrodepage"/>
      </w:rPr>
      <w:instrText xml:space="preserve"> PAGE </w:instrText>
    </w:r>
    <w:r w:rsidRPr="00710D65">
      <w:rPr>
        <w:rStyle w:val="Numrodepage"/>
      </w:rPr>
      <w:fldChar w:fldCharType="separate"/>
    </w:r>
    <w:r w:rsidRPr="00D77697">
      <w:rPr>
        <w:rStyle w:val="Numrodepage"/>
      </w:rPr>
      <w:t>271</w:t>
    </w:r>
    <w:r w:rsidRPr="00710D65">
      <w:rPr>
        <w:rStyle w:val="Numrodepage"/>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12303"/>
      <w:docPartObj>
        <w:docPartGallery w:val="Page Numbers (Top of Page)"/>
        <w:docPartUnique/>
      </w:docPartObj>
    </w:sdtPr>
    <w:sdtEndPr/>
    <w:sdtContent>
      <w:p w14:paraId="57DC358F" w14:textId="3E1DD368" w:rsidR="00C9781E" w:rsidRPr="00710D65" w:rsidRDefault="00C9781E" w:rsidP="003706F0">
        <w:pPr>
          <w:pStyle w:val="En-tte"/>
          <w:pBdr>
            <w:bottom w:val="single" w:sz="4" w:space="1" w:color="auto"/>
          </w:pBdr>
          <w:tabs>
            <w:tab w:val="right" w:pos="9356"/>
          </w:tabs>
        </w:pPr>
        <w:r w:rsidRPr="00710D65">
          <w:t xml:space="preserve">Section IX. Cahier des Clauses administratives particulières </w:t>
        </w:r>
        <w:r w:rsidRPr="00710D65">
          <w:tab/>
        </w:r>
        <w:r w:rsidRPr="00D77697">
          <w:fldChar w:fldCharType="begin"/>
        </w:r>
        <w:r w:rsidRPr="00710D65">
          <w:instrText xml:space="preserve"> PAGE   \* MERGEFORMAT </w:instrText>
        </w:r>
        <w:r w:rsidRPr="00D77697">
          <w:fldChar w:fldCharType="separate"/>
        </w:r>
        <w:r w:rsidRPr="00D77697">
          <w:t>251</w:t>
        </w:r>
        <w:r w:rsidRPr="00D77697">
          <w:fldChar w:fldCharType="end"/>
        </w:r>
      </w:p>
    </w:sdtContent>
  </w:sdt>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AF0B" w14:textId="320276E7" w:rsidR="00C9781E" w:rsidRPr="00710D65" w:rsidRDefault="00C9781E" w:rsidP="00B26E4A">
    <w:pPr>
      <w:pStyle w:val="En-tte"/>
      <w:pBdr>
        <w:bottom w:val="single" w:sz="4" w:space="1" w:color="auto"/>
      </w:pBdr>
      <w:tabs>
        <w:tab w:val="right" w:pos="8931"/>
      </w:tabs>
      <w:ind w:left="0" w:right="-19" w:firstLine="0"/>
    </w:pPr>
    <w:r w:rsidRPr="00D77697">
      <w:fldChar w:fldCharType="begin"/>
    </w:r>
    <w:r w:rsidRPr="00710D65">
      <w:instrText xml:space="preserve"> PAGE   \* MERGEFORMAT </w:instrText>
    </w:r>
    <w:r w:rsidRPr="00D77697">
      <w:fldChar w:fldCharType="separate"/>
    </w:r>
    <w:r w:rsidRPr="00D77697">
      <w:t>252</w:t>
    </w:r>
    <w:r w:rsidRPr="00D77697">
      <w:fldChar w:fldCharType="end"/>
    </w:r>
    <w:r w:rsidRPr="00710D65">
      <w:tab/>
      <w:t>Section X. Formulaires du Marché</w:t>
    </w:r>
  </w:p>
  <w:p w14:paraId="48D6818C" w14:textId="77777777" w:rsidR="00C9781E" w:rsidRPr="00710D65" w:rsidRDefault="00C9781E"/>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86FBD" w14:textId="27B4FA4F" w:rsidR="00C9781E" w:rsidRPr="00710D65" w:rsidRDefault="00C9781E" w:rsidP="00F43C27">
    <w:pPr>
      <w:pBdr>
        <w:bottom w:val="single" w:sz="4" w:space="1" w:color="auto"/>
      </w:pBdr>
      <w:tabs>
        <w:tab w:val="right" w:pos="9356"/>
      </w:tabs>
      <w:ind w:left="0" w:right="4" w:firstLine="0"/>
      <w:rPr>
        <w:sz w:val="20"/>
      </w:rPr>
    </w:pPr>
    <w:r w:rsidRPr="00710D65">
      <w:rPr>
        <w:sz w:val="20"/>
      </w:rPr>
      <w:t>Section X. Formulaires du Marché</w:t>
    </w:r>
    <w:r w:rsidRPr="00710D65">
      <w:rPr>
        <w:sz w:val="20"/>
      </w:rPr>
      <w:tab/>
    </w:r>
    <w:r w:rsidRPr="00D77697">
      <w:rPr>
        <w:sz w:val="20"/>
      </w:rPr>
      <w:fldChar w:fldCharType="begin"/>
    </w:r>
    <w:r w:rsidRPr="00710D65">
      <w:rPr>
        <w:sz w:val="20"/>
      </w:rPr>
      <w:instrText xml:space="preserve"> PAGE   \* MERGEFORMAT </w:instrText>
    </w:r>
    <w:r w:rsidRPr="00D77697">
      <w:rPr>
        <w:sz w:val="20"/>
      </w:rPr>
      <w:fldChar w:fldCharType="separate"/>
    </w:r>
    <w:r w:rsidRPr="00D77697">
      <w:rPr>
        <w:sz w:val="20"/>
      </w:rPr>
      <w:t>285</w:t>
    </w:r>
    <w:r w:rsidRPr="00D77697">
      <w:rPr>
        <w:sz w:val="20"/>
      </w:rPr>
      <w:fldChar w:fldCharType="end"/>
    </w:r>
  </w:p>
  <w:p w14:paraId="2BC1E823" w14:textId="77777777" w:rsidR="00C9781E" w:rsidRPr="00710D65" w:rsidRDefault="00C9781E"/>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794011"/>
      <w:docPartObj>
        <w:docPartGallery w:val="Page Numbers (Top of Page)"/>
        <w:docPartUnique/>
      </w:docPartObj>
    </w:sdtPr>
    <w:sdtEndPr/>
    <w:sdtContent>
      <w:p w14:paraId="04B8D863" w14:textId="633A0621" w:rsidR="00C9781E" w:rsidRPr="00710D65" w:rsidRDefault="00C9781E" w:rsidP="004E1EC0">
        <w:pPr>
          <w:pStyle w:val="En-tte"/>
          <w:pBdr>
            <w:bottom w:val="single" w:sz="4" w:space="1" w:color="auto"/>
          </w:pBdr>
          <w:tabs>
            <w:tab w:val="right" w:pos="9356"/>
          </w:tabs>
        </w:pPr>
        <w:r w:rsidRPr="00710D65">
          <w:t>Section X. Formulaires du Marché</w:t>
        </w:r>
        <w:r w:rsidRPr="00710D65">
          <w:tab/>
        </w:r>
        <w:r w:rsidRPr="00D77697">
          <w:fldChar w:fldCharType="begin"/>
        </w:r>
        <w:r w:rsidRPr="00710D65">
          <w:instrText xml:space="preserve"> PAGE   \* MERGEFORMAT </w:instrText>
        </w:r>
        <w:r w:rsidRPr="00D77697">
          <w:fldChar w:fldCharType="separate"/>
        </w:r>
        <w:r w:rsidRPr="00D77697">
          <w:t>284</w:t>
        </w:r>
        <w:r w:rsidRPr="00D77697">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multilevel"/>
    <w:tmpl w:val="16A61FD8"/>
    <w:lvl w:ilvl="0">
      <w:start w:val="1"/>
      <w:numFmt w:val="decimal"/>
      <w:pStyle w:val="Listenumros2"/>
      <w:lvlText w:val="%1."/>
      <w:lvlJc w:val="left"/>
      <w:pPr>
        <w:tabs>
          <w:tab w:val="num" w:pos="720"/>
        </w:tabs>
        <w:ind w:left="720" w:hanging="360"/>
      </w:p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 w15:restartNumberingAfterBreak="0">
    <w:nsid w:val="FFFFFFFB"/>
    <w:multiLevelType w:val="multilevel"/>
    <w:tmpl w:val="50B46B02"/>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2" w15:restartNumberingAfterBreak="0">
    <w:nsid w:val="00D51B76"/>
    <w:multiLevelType w:val="hybridMultilevel"/>
    <w:tmpl w:val="66623B56"/>
    <w:lvl w:ilvl="0" w:tplc="B8A657FC">
      <w:start w:val="1"/>
      <w:numFmt w:val="lowerLetter"/>
      <w:lvlText w:val="(%1)"/>
      <w:lvlJc w:val="left"/>
      <w:pPr>
        <w:tabs>
          <w:tab w:val="num" w:pos="780"/>
        </w:tabs>
        <w:ind w:left="780" w:hanging="720"/>
      </w:pPr>
      <w:rPr>
        <w:rFonts w:cs="Times New Roman" w:hint="default"/>
        <w:b w:val="0"/>
        <w:i w:val="0"/>
      </w:rPr>
    </w:lvl>
    <w:lvl w:ilvl="1" w:tplc="98D0F030">
      <w:start w:val="4"/>
      <w:numFmt w:val="decimal"/>
      <w:lvlText w:val="%2."/>
      <w:lvlJc w:val="left"/>
      <w:pPr>
        <w:tabs>
          <w:tab w:val="num" w:pos="1440"/>
        </w:tabs>
        <w:ind w:left="1440" w:hanging="360"/>
      </w:pPr>
      <w:rPr>
        <w:rFonts w:ascii="Arial" w:hAnsi="Arial" w:cs="Arial" w:hint="default"/>
        <w:b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0D800C8"/>
    <w:multiLevelType w:val="multilevel"/>
    <w:tmpl w:val="29B6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F72CE5"/>
    <w:multiLevelType w:val="multilevel"/>
    <w:tmpl w:val="36907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170F9C"/>
    <w:multiLevelType w:val="multilevel"/>
    <w:tmpl w:val="406836AE"/>
    <w:styleLink w:val="Style19"/>
    <w:lvl w:ilvl="0">
      <w:start w:val="20"/>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012F12EC"/>
    <w:multiLevelType w:val="hybridMultilevel"/>
    <w:tmpl w:val="37B68EF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16B1138"/>
    <w:multiLevelType w:val="multilevel"/>
    <w:tmpl w:val="73D8C26C"/>
    <w:lvl w:ilvl="0">
      <w:start w:val="1"/>
      <w:numFmt w:val="decimal"/>
      <w:pStyle w:val="GCCHeading2"/>
      <w:lvlText w:val="%1."/>
      <w:lvlJc w:val="left"/>
      <w:pPr>
        <w:ind w:left="360" w:hanging="360"/>
      </w:pPr>
      <w:rPr>
        <w:rFonts w:hint="default"/>
      </w:rPr>
    </w:lvl>
    <w:lvl w:ilvl="1">
      <w:start w:val="1"/>
      <w:numFmt w:val="decimal"/>
      <w:lvlText w:val="%1.%2."/>
      <w:lvlJc w:val="left"/>
      <w:pPr>
        <w:ind w:left="792" w:hanging="432"/>
      </w:pPr>
      <w:rPr>
        <w:rFonts w:hint="default"/>
        <w:b w:val="0"/>
        <w:bCs/>
        <w:lang w:val="fr-FR"/>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17E603A"/>
    <w:multiLevelType w:val="multilevel"/>
    <w:tmpl w:val="0409001D"/>
    <w:styleLink w:val="Style13"/>
    <w:lvl w:ilvl="0">
      <w:start w:val="1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1862DC9"/>
    <w:multiLevelType w:val="hybridMultilevel"/>
    <w:tmpl w:val="6B5C12F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01D323F5"/>
    <w:multiLevelType w:val="hybridMultilevel"/>
    <w:tmpl w:val="2B9C5B24"/>
    <w:lvl w:ilvl="0" w:tplc="93048E0A">
      <w:start w:val="1"/>
      <w:numFmt w:val="lowerLetter"/>
      <w:lvlText w:val="%1)"/>
      <w:lvlJc w:val="left"/>
      <w:pPr>
        <w:tabs>
          <w:tab w:val="num" w:pos="2254"/>
        </w:tabs>
        <w:ind w:left="2254" w:hanging="360"/>
      </w:pPr>
      <w:rPr>
        <w:rFonts w:hint="default"/>
        <w:b w:val="0"/>
        <w:i w:val="0"/>
      </w:rPr>
    </w:lvl>
    <w:lvl w:ilvl="1" w:tplc="04090019" w:tentative="1">
      <w:start w:val="1"/>
      <w:numFmt w:val="lowerLetter"/>
      <w:lvlText w:val="%2."/>
      <w:lvlJc w:val="left"/>
      <w:pPr>
        <w:ind w:left="3334" w:hanging="360"/>
      </w:pPr>
    </w:lvl>
    <w:lvl w:ilvl="2" w:tplc="0409001B" w:tentative="1">
      <w:start w:val="1"/>
      <w:numFmt w:val="lowerRoman"/>
      <w:lvlText w:val="%3."/>
      <w:lvlJc w:val="right"/>
      <w:pPr>
        <w:ind w:left="4054" w:hanging="180"/>
      </w:pPr>
    </w:lvl>
    <w:lvl w:ilvl="3" w:tplc="0409000F" w:tentative="1">
      <w:start w:val="1"/>
      <w:numFmt w:val="decimal"/>
      <w:lvlText w:val="%4."/>
      <w:lvlJc w:val="left"/>
      <w:pPr>
        <w:ind w:left="4774" w:hanging="360"/>
      </w:pPr>
    </w:lvl>
    <w:lvl w:ilvl="4" w:tplc="04090019" w:tentative="1">
      <w:start w:val="1"/>
      <w:numFmt w:val="lowerLetter"/>
      <w:lvlText w:val="%5."/>
      <w:lvlJc w:val="left"/>
      <w:pPr>
        <w:ind w:left="5494" w:hanging="360"/>
      </w:pPr>
    </w:lvl>
    <w:lvl w:ilvl="5" w:tplc="0409001B" w:tentative="1">
      <w:start w:val="1"/>
      <w:numFmt w:val="lowerRoman"/>
      <w:lvlText w:val="%6."/>
      <w:lvlJc w:val="right"/>
      <w:pPr>
        <w:ind w:left="6214" w:hanging="180"/>
      </w:pPr>
    </w:lvl>
    <w:lvl w:ilvl="6" w:tplc="0409000F" w:tentative="1">
      <w:start w:val="1"/>
      <w:numFmt w:val="decimal"/>
      <w:lvlText w:val="%7."/>
      <w:lvlJc w:val="left"/>
      <w:pPr>
        <w:ind w:left="6934" w:hanging="360"/>
      </w:pPr>
    </w:lvl>
    <w:lvl w:ilvl="7" w:tplc="04090019" w:tentative="1">
      <w:start w:val="1"/>
      <w:numFmt w:val="lowerLetter"/>
      <w:lvlText w:val="%8."/>
      <w:lvlJc w:val="left"/>
      <w:pPr>
        <w:ind w:left="7654" w:hanging="360"/>
      </w:pPr>
    </w:lvl>
    <w:lvl w:ilvl="8" w:tplc="0409001B" w:tentative="1">
      <w:start w:val="1"/>
      <w:numFmt w:val="lowerRoman"/>
      <w:lvlText w:val="%9."/>
      <w:lvlJc w:val="right"/>
      <w:pPr>
        <w:ind w:left="8374" w:hanging="180"/>
      </w:pPr>
    </w:lvl>
  </w:abstractNum>
  <w:abstractNum w:abstractNumId="11" w15:restartNumberingAfterBreak="0">
    <w:nsid w:val="01DA2502"/>
    <w:multiLevelType w:val="hybridMultilevel"/>
    <w:tmpl w:val="D020181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1E73918"/>
    <w:multiLevelType w:val="multilevel"/>
    <w:tmpl w:val="E85EF158"/>
    <w:lvl w:ilvl="0">
      <w:start w:val="1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2406F00"/>
    <w:multiLevelType w:val="multilevel"/>
    <w:tmpl w:val="3F425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C74828"/>
    <w:multiLevelType w:val="multilevel"/>
    <w:tmpl w:val="E434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2CE5858"/>
    <w:multiLevelType w:val="hybridMultilevel"/>
    <w:tmpl w:val="238E767C"/>
    <w:lvl w:ilvl="0" w:tplc="0409001B">
      <w:start w:val="1"/>
      <w:numFmt w:val="lowerRoman"/>
      <w:lvlText w:val="%1."/>
      <w:lvlJc w:val="right"/>
      <w:pPr>
        <w:ind w:left="2528" w:hanging="360"/>
      </w:pPr>
    </w:lvl>
    <w:lvl w:ilvl="1" w:tplc="04090019" w:tentative="1">
      <w:start w:val="1"/>
      <w:numFmt w:val="lowerLetter"/>
      <w:lvlText w:val="%2."/>
      <w:lvlJc w:val="left"/>
      <w:pPr>
        <w:ind w:left="3248" w:hanging="360"/>
      </w:pPr>
    </w:lvl>
    <w:lvl w:ilvl="2" w:tplc="0409001B" w:tentative="1">
      <w:start w:val="1"/>
      <w:numFmt w:val="lowerRoman"/>
      <w:lvlText w:val="%3."/>
      <w:lvlJc w:val="right"/>
      <w:pPr>
        <w:ind w:left="3968" w:hanging="180"/>
      </w:pPr>
    </w:lvl>
    <w:lvl w:ilvl="3" w:tplc="0409000F" w:tentative="1">
      <w:start w:val="1"/>
      <w:numFmt w:val="decimal"/>
      <w:lvlText w:val="%4."/>
      <w:lvlJc w:val="left"/>
      <w:pPr>
        <w:ind w:left="4688" w:hanging="360"/>
      </w:pPr>
    </w:lvl>
    <w:lvl w:ilvl="4" w:tplc="04090019" w:tentative="1">
      <w:start w:val="1"/>
      <w:numFmt w:val="lowerLetter"/>
      <w:lvlText w:val="%5."/>
      <w:lvlJc w:val="left"/>
      <w:pPr>
        <w:ind w:left="5408" w:hanging="360"/>
      </w:pPr>
    </w:lvl>
    <w:lvl w:ilvl="5" w:tplc="0409001B" w:tentative="1">
      <w:start w:val="1"/>
      <w:numFmt w:val="lowerRoman"/>
      <w:lvlText w:val="%6."/>
      <w:lvlJc w:val="right"/>
      <w:pPr>
        <w:ind w:left="6128" w:hanging="180"/>
      </w:pPr>
    </w:lvl>
    <w:lvl w:ilvl="6" w:tplc="0409000F" w:tentative="1">
      <w:start w:val="1"/>
      <w:numFmt w:val="decimal"/>
      <w:lvlText w:val="%7."/>
      <w:lvlJc w:val="left"/>
      <w:pPr>
        <w:ind w:left="6848" w:hanging="360"/>
      </w:pPr>
    </w:lvl>
    <w:lvl w:ilvl="7" w:tplc="04090019" w:tentative="1">
      <w:start w:val="1"/>
      <w:numFmt w:val="lowerLetter"/>
      <w:lvlText w:val="%8."/>
      <w:lvlJc w:val="left"/>
      <w:pPr>
        <w:ind w:left="7568" w:hanging="360"/>
      </w:pPr>
    </w:lvl>
    <w:lvl w:ilvl="8" w:tplc="0409001B" w:tentative="1">
      <w:start w:val="1"/>
      <w:numFmt w:val="lowerRoman"/>
      <w:lvlText w:val="%9."/>
      <w:lvlJc w:val="right"/>
      <w:pPr>
        <w:ind w:left="8288" w:hanging="180"/>
      </w:pPr>
    </w:lvl>
  </w:abstractNum>
  <w:abstractNum w:abstractNumId="16" w15:restartNumberingAfterBreak="0">
    <w:nsid w:val="02D43E31"/>
    <w:multiLevelType w:val="multilevel"/>
    <w:tmpl w:val="E410C1EC"/>
    <w:lvl w:ilvl="0">
      <w:start w:val="2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2F34CFE"/>
    <w:multiLevelType w:val="multilevel"/>
    <w:tmpl w:val="B126A108"/>
    <w:lvl w:ilvl="0">
      <w:start w:val="1"/>
      <w:numFmt w:val="lowerLetter"/>
      <w:lvlText w:val="(%1)"/>
      <w:lvlJc w:val="left"/>
      <w:pPr>
        <w:ind w:left="1008" w:hanging="360"/>
      </w:pPr>
      <w:rPr>
        <w:rFonts w:cs="Times New Roman" w:hint="default"/>
      </w:rPr>
    </w:lvl>
    <w:lvl w:ilvl="1">
      <w:start w:val="1"/>
      <w:numFmt w:val="lowerLetter"/>
      <w:lvlText w:val="%2."/>
      <w:lvlJc w:val="left"/>
      <w:pPr>
        <w:tabs>
          <w:tab w:val="num" w:pos="4320"/>
        </w:tabs>
        <w:ind w:left="4320" w:hanging="360"/>
      </w:pPr>
      <w:rPr>
        <w:rFonts w:cs="Times New Roman"/>
      </w:rPr>
    </w:lvl>
    <w:lvl w:ilvl="2">
      <w:start w:val="1"/>
      <w:numFmt w:val="upperRoman"/>
      <w:lvlText w:val="%3."/>
      <w:lvlJc w:val="left"/>
      <w:pPr>
        <w:ind w:left="5580" w:hanging="720"/>
      </w:pPr>
      <w:rPr>
        <w:rFonts w:hint="default"/>
      </w:rPr>
    </w:lvl>
    <w:lvl w:ilvl="3">
      <w:start w:val="2"/>
      <w:numFmt w:val="lowerRoman"/>
      <w:lvlText w:val="%4)"/>
      <w:lvlJc w:val="left"/>
      <w:pPr>
        <w:ind w:left="6120" w:hanging="720"/>
      </w:pPr>
      <w:rPr>
        <w:rFonts w:hint="default"/>
        <w:i w:val="0"/>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18" w15:restartNumberingAfterBreak="0">
    <w:nsid w:val="03074FC7"/>
    <w:multiLevelType w:val="multilevel"/>
    <w:tmpl w:val="91FE2D54"/>
    <w:lvl w:ilvl="0">
      <w:start w:val="1"/>
      <w:numFmt w:val="bullet"/>
      <w:lvlText w:val=""/>
      <w:lvlJc w:val="left"/>
      <w:pPr>
        <w:tabs>
          <w:tab w:val="num" w:pos="1584"/>
        </w:tabs>
        <w:ind w:left="1584" w:hanging="360"/>
      </w:pPr>
      <w:rPr>
        <w:rFonts w:ascii="Symbol" w:hAnsi="Symbol" w:hint="default"/>
      </w:rPr>
    </w:lvl>
    <w:lvl w:ilvl="1">
      <w:start w:val="1"/>
      <w:numFmt w:val="decimal"/>
      <w:lvlText w:val="%1.%2"/>
      <w:lvlJc w:val="left"/>
      <w:pPr>
        <w:tabs>
          <w:tab w:val="num" w:pos="1728"/>
        </w:tabs>
        <w:ind w:left="1728" w:hanging="504"/>
      </w:pPr>
      <w:rPr>
        <w:rFonts w:ascii="Times New Roman" w:hAnsi="Times New Roman" w:hint="default"/>
        <w:b w:val="0"/>
        <w:i w:val="0"/>
        <w:sz w:val="24"/>
      </w:rPr>
    </w:lvl>
    <w:lvl w:ilvl="2">
      <w:start w:val="1"/>
      <w:numFmt w:val="lowerLetter"/>
      <w:lvlText w:val="(%3)"/>
      <w:lvlJc w:val="left"/>
      <w:pPr>
        <w:tabs>
          <w:tab w:val="num" w:pos="2088"/>
        </w:tabs>
        <w:ind w:left="2088" w:hanging="432"/>
      </w:pPr>
      <w:rPr>
        <w:rFonts w:ascii="Times New Roman" w:hAnsi="Times New Roman" w:hint="default"/>
        <w:b w:val="0"/>
        <w:i w:val="0"/>
        <w:sz w:val="24"/>
      </w:rPr>
    </w:lvl>
    <w:lvl w:ilvl="3">
      <w:start w:val="1"/>
      <w:numFmt w:val="lowerRoman"/>
      <w:lvlText w:val="(%4)"/>
      <w:lvlJc w:val="left"/>
      <w:pPr>
        <w:tabs>
          <w:tab w:val="num" w:pos="2736"/>
        </w:tabs>
        <w:ind w:left="2736" w:hanging="648"/>
      </w:pPr>
      <w:rPr>
        <w:rFonts w:ascii="Times New Roman" w:hAnsi="Times New Roman" w:hint="default"/>
        <w:b w:val="0"/>
        <w:i w:val="0"/>
        <w:sz w:val="24"/>
      </w:rPr>
    </w:lvl>
    <w:lvl w:ilvl="4">
      <w:start w:val="1"/>
      <w:numFmt w:val="decimal"/>
      <w:lvlText w:val="%1.%2.%3.%4.%5"/>
      <w:lvlJc w:val="left"/>
      <w:pPr>
        <w:tabs>
          <w:tab w:val="num" w:pos="2232"/>
        </w:tabs>
        <w:ind w:left="2232" w:hanging="1008"/>
      </w:pPr>
    </w:lvl>
    <w:lvl w:ilvl="5">
      <w:start w:val="1"/>
      <w:numFmt w:val="decimal"/>
      <w:lvlText w:val="%1.%2.%3.%4.%5.%6"/>
      <w:lvlJc w:val="left"/>
      <w:pPr>
        <w:tabs>
          <w:tab w:val="num" w:pos="2376"/>
        </w:tabs>
        <w:ind w:left="2376" w:hanging="1152"/>
      </w:pPr>
    </w:lvl>
    <w:lvl w:ilvl="6">
      <w:start w:val="1"/>
      <w:numFmt w:val="decimal"/>
      <w:lvlText w:val="%1.%2.%3.%4.%5.%6.%7"/>
      <w:lvlJc w:val="left"/>
      <w:pPr>
        <w:tabs>
          <w:tab w:val="num" w:pos="2520"/>
        </w:tabs>
        <w:ind w:left="2520" w:hanging="1296"/>
      </w:pPr>
    </w:lvl>
    <w:lvl w:ilvl="7">
      <w:start w:val="1"/>
      <w:numFmt w:val="decimal"/>
      <w:lvlText w:val="%1.%2.%3.%4.%5.%6.%7.%8"/>
      <w:lvlJc w:val="left"/>
      <w:pPr>
        <w:tabs>
          <w:tab w:val="num" w:pos="2664"/>
        </w:tabs>
        <w:ind w:left="2664" w:hanging="1440"/>
      </w:pPr>
    </w:lvl>
    <w:lvl w:ilvl="8">
      <w:start w:val="1"/>
      <w:numFmt w:val="decimal"/>
      <w:lvlText w:val="%1.%2.%3.%4.%5.%6.%7.%8.%9"/>
      <w:lvlJc w:val="left"/>
      <w:pPr>
        <w:tabs>
          <w:tab w:val="num" w:pos="2808"/>
        </w:tabs>
        <w:ind w:left="2808" w:hanging="1584"/>
      </w:pPr>
    </w:lvl>
  </w:abstractNum>
  <w:abstractNum w:abstractNumId="19" w15:restartNumberingAfterBreak="0">
    <w:nsid w:val="032F4665"/>
    <w:multiLevelType w:val="hybridMultilevel"/>
    <w:tmpl w:val="B6CE972C"/>
    <w:lvl w:ilvl="0" w:tplc="040C0003">
      <w:start w:val="1"/>
      <w:numFmt w:val="bullet"/>
      <w:lvlText w:val="o"/>
      <w:lvlJc w:val="left"/>
      <w:pPr>
        <w:ind w:left="1211" w:hanging="360"/>
      </w:pPr>
      <w:rPr>
        <w:rFonts w:ascii="Courier New" w:hAnsi="Courier New" w:cs="Courier New"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20" w15:restartNumberingAfterBreak="0">
    <w:nsid w:val="03395F73"/>
    <w:multiLevelType w:val="multilevel"/>
    <w:tmpl w:val="FFFFFFFF"/>
    <w:lvl w:ilvl="0">
      <w:start w:val="1"/>
      <w:numFmt w:val="decimal"/>
      <w:lvlText w:val="%1."/>
      <w:lvlJc w:val="left"/>
      <w:pPr>
        <w:ind w:left="720" w:hanging="360"/>
      </w:pPr>
      <w:rPr>
        <w:rFonts w:cs="Times New Roman"/>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037725F1"/>
    <w:multiLevelType w:val="hybridMultilevel"/>
    <w:tmpl w:val="F650F5FE"/>
    <w:lvl w:ilvl="0" w:tplc="1C46F1C2">
      <w:start w:val="1"/>
      <w:numFmt w:val="bullet"/>
      <w:suff w:val="nothing"/>
      <w:lvlText w:val=""/>
      <w:lvlJc w:val="left"/>
      <w:pPr>
        <w:ind w:left="928" w:hanging="360"/>
      </w:pPr>
      <w:rPr>
        <w:rFonts w:ascii="Symbol" w:hAnsi="Symbol" w:hint="default"/>
      </w:rPr>
    </w:lvl>
    <w:lvl w:ilvl="1" w:tplc="FFFFFFFF" w:tentative="1">
      <w:start w:val="1"/>
      <w:numFmt w:val="bullet"/>
      <w:lvlText w:val="o"/>
      <w:lvlJc w:val="left"/>
      <w:pPr>
        <w:ind w:left="508" w:hanging="360"/>
      </w:pPr>
      <w:rPr>
        <w:rFonts w:ascii="Courier New" w:hAnsi="Courier New" w:cs="Courier New" w:hint="default"/>
      </w:rPr>
    </w:lvl>
    <w:lvl w:ilvl="2" w:tplc="FFFFFFFF" w:tentative="1">
      <w:start w:val="1"/>
      <w:numFmt w:val="bullet"/>
      <w:lvlText w:val=""/>
      <w:lvlJc w:val="left"/>
      <w:pPr>
        <w:ind w:left="1228" w:hanging="360"/>
      </w:pPr>
      <w:rPr>
        <w:rFonts w:ascii="Wingdings" w:hAnsi="Wingdings" w:hint="default"/>
      </w:rPr>
    </w:lvl>
    <w:lvl w:ilvl="3" w:tplc="FFFFFFFF" w:tentative="1">
      <w:start w:val="1"/>
      <w:numFmt w:val="bullet"/>
      <w:lvlText w:val=""/>
      <w:lvlJc w:val="left"/>
      <w:pPr>
        <w:ind w:left="1948" w:hanging="360"/>
      </w:pPr>
      <w:rPr>
        <w:rFonts w:ascii="Symbol" w:hAnsi="Symbol" w:hint="default"/>
      </w:rPr>
    </w:lvl>
    <w:lvl w:ilvl="4" w:tplc="FFFFFFFF" w:tentative="1">
      <w:start w:val="1"/>
      <w:numFmt w:val="bullet"/>
      <w:lvlText w:val="o"/>
      <w:lvlJc w:val="left"/>
      <w:pPr>
        <w:ind w:left="2668" w:hanging="360"/>
      </w:pPr>
      <w:rPr>
        <w:rFonts w:ascii="Courier New" w:hAnsi="Courier New" w:cs="Courier New" w:hint="default"/>
      </w:rPr>
    </w:lvl>
    <w:lvl w:ilvl="5" w:tplc="FFFFFFFF" w:tentative="1">
      <w:start w:val="1"/>
      <w:numFmt w:val="bullet"/>
      <w:lvlText w:val=""/>
      <w:lvlJc w:val="left"/>
      <w:pPr>
        <w:ind w:left="3388" w:hanging="360"/>
      </w:pPr>
      <w:rPr>
        <w:rFonts w:ascii="Wingdings" w:hAnsi="Wingdings" w:hint="default"/>
      </w:rPr>
    </w:lvl>
    <w:lvl w:ilvl="6" w:tplc="FFFFFFFF" w:tentative="1">
      <w:start w:val="1"/>
      <w:numFmt w:val="bullet"/>
      <w:lvlText w:val=""/>
      <w:lvlJc w:val="left"/>
      <w:pPr>
        <w:ind w:left="4108" w:hanging="360"/>
      </w:pPr>
      <w:rPr>
        <w:rFonts w:ascii="Symbol" w:hAnsi="Symbol" w:hint="default"/>
      </w:rPr>
    </w:lvl>
    <w:lvl w:ilvl="7" w:tplc="FFFFFFFF" w:tentative="1">
      <w:start w:val="1"/>
      <w:numFmt w:val="bullet"/>
      <w:lvlText w:val="o"/>
      <w:lvlJc w:val="left"/>
      <w:pPr>
        <w:ind w:left="4828" w:hanging="360"/>
      </w:pPr>
      <w:rPr>
        <w:rFonts w:ascii="Courier New" w:hAnsi="Courier New" w:cs="Courier New" w:hint="default"/>
      </w:rPr>
    </w:lvl>
    <w:lvl w:ilvl="8" w:tplc="FFFFFFFF" w:tentative="1">
      <w:start w:val="1"/>
      <w:numFmt w:val="bullet"/>
      <w:lvlText w:val=""/>
      <w:lvlJc w:val="left"/>
      <w:pPr>
        <w:ind w:left="5548" w:hanging="360"/>
      </w:pPr>
      <w:rPr>
        <w:rFonts w:ascii="Wingdings" w:hAnsi="Wingdings" w:hint="default"/>
      </w:rPr>
    </w:lvl>
  </w:abstractNum>
  <w:abstractNum w:abstractNumId="22" w15:restartNumberingAfterBreak="0">
    <w:nsid w:val="037D082F"/>
    <w:multiLevelType w:val="multilevel"/>
    <w:tmpl w:val="645EE9A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03987F8E"/>
    <w:multiLevelType w:val="multilevel"/>
    <w:tmpl w:val="73B0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3DE0B78"/>
    <w:multiLevelType w:val="hybridMultilevel"/>
    <w:tmpl w:val="48844998"/>
    <w:lvl w:ilvl="0" w:tplc="6B481E5C">
      <w:start w:val="1"/>
      <w:numFmt w:val="lowerRoman"/>
      <w:lvlText w:val="(%1)"/>
      <w:lvlJc w:val="left"/>
      <w:pPr>
        <w:tabs>
          <w:tab w:val="num" w:pos="144"/>
        </w:tabs>
        <w:ind w:left="144"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0426525D"/>
    <w:multiLevelType w:val="multilevel"/>
    <w:tmpl w:val="99FE0AA4"/>
    <w:lvl w:ilvl="0">
      <w:start w:val="3"/>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04851917"/>
    <w:multiLevelType w:val="multilevel"/>
    <w:tmpl w:val="946203D0"/>
    <w:lvl w:ilvl="0">
      <w:start w:val="1"/>
      <w:numFmt w:val="decimal"/>
      <w:lvlText w:val="%1."/>
      <w:legacy w:legacy="1" w:legacySpace="0" w:legacyIndent="720"/>
      <w:lvlJc w:val="left"/>
      <w:pPr>
        <w:ind w:left="720" w:hanging="720"/>
      </w:pPr>
      <w:rPr>
        <w:rFonts w:cs="Times New Roman"/>
      </w:rPr>
    </w:lvl>
    <w:lvl w:ilvl="1">
      <w:start w:val="1"/>
      <w:numFmt w:val="decimal"/>
      <w:isLgl/>
      <w:lvlText w:val="%1.%2"/>
      <w:lvlJc w:val="left"/>
      <w:pPr>
        <w:ind w:left="540" w:hanging="36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7" w15:restartNumberingAfterBreak="0">
    <w:nsid w:val="048F1A14"/>
    <w:multiLevelType w:val="hybridMultilevel"/>
    <w:tmpl w:val="2DC67A8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8" w15:restartNumberingAfterBreak="0">
    <w:nsid w:val="04A55333"/>
    <w:multiLevelType w:val="hybridMultilevel"/>
    <w:tmpl w:val="29BED9B4"/>
    <w:lvl w:ilvl="0" w:tplc="B4A00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4E61877"/>
    <w:multiLevelType w:val="multilevel"/>
    <w:tmpl w:val="7CFEB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5263F88"/>
    <w:multiLevelType w:val="multilevel"/>
    <w:tmpl w:val="288C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5356A0E"/>
    <w:multiLevelType w:val="multilevel"/>
    <w:tmpl w:val="CC28B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5390696"/>
    <w:multiLevelType w:val="multilevel"/>
    <w:tmpl w:val="BEB4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54B3AC6"/>
    <w:multiLevelType w:val="multilevel"/>
    <w:tmpl w:val="12C80228"/>
    <w:lvl w:ilvl="0">
      <w:start w:val="2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055D5EF2"/>
    <w:multiLevelType w:val="hybridMultilevel"/>
    <w:tmpl w:val="31AE6076"/>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5F70FED"/>
    <w:multiLevelType w:val="multilevel"/>
    <w:tmpl w:val="6CA2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67A37FA"/>
    <w:multiLevelType w:val="multilevel"/>
    <w:tmpl w:val="D9F41D12"/>
    <w:lvl w:ilvl="0">
      <w:start w:val="34"/>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069939BA"/>
    <w:multiLevelType w:val="hybridMultilevel"/>
    <w:tmpl w:val="90E4FE3A"/>
    <w:lvl w:ilvl="0" w:tplc="6BDC56BA">
      <w:start w:val="13"/>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6BD4400"/>
    <w:multiLevelType w:val="multilevel"/>
    <w:tmpl w:val="0D70EA74"/>
    <w:lvl w:ilvl="0">
      <w:start w:val="2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15:restartNumberingAfterBreak="0">
    <w:nsid w:val="06E94000"/>
    <w:multiLevelType w:val="multilevel"/>
    <w:tmpl w:val="FBE65238"/>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40" w15:restartNumberingAfterBreak="0">
    <w:nsid w:val="072B3663"/>
    <w:multiLevelType w:val="hybridMultilevel"/>
    <w:tmpl w:val="F61051E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073A65ED"/>
    <w:multiLevelType w:val="multilevel"/>
    <w:tmpl w:val="D696F014"/>
    <w:lvl w:ilvl="0">
      <w:start w:val="17"/>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073B0E15"/>
    <w:multiLevelType w:val="hybridMultilevel"/>
    <w:tmpl w:val="EE723616"/>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074477C0"/>
    <w:multiLevelType w:val="hybridMultilevel"/>
    <w:tmpl w:val="970C327C"/>
    <w:lvl w:ilvl="0" w:tplc="F58CB126">
      <w:start w:val="1"/>
      <w:numFmt w:val="bullet"/>
      <w:lvlText w:val=""/>
      <w:lvlJc w:val="left"/>
      <w:pPr>
        <w:ind w:left="720" w:hanging="360"/>
      </w:pPr>
      <w:rPr>
        <w:rFonts w:ascii="Symbol" w:hAnsi="Symbol" w:hint="default"/>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078B03E5"/>
    <w:multiLevelType w:val="hybridMultilevel"/>
    <w:tmpl w:val="7C94CD8E"/>
    <w:lvl w:ilvl="0" w:tplc="0409000F">
      <w:start w:val="1"/>
      <w:numFmt w:val="decimal"/>
      <w:lvlText w:val="%1."/>
      <w:lvlJc w:val="left"/>
      <w:pPr>
        <w:ind w:left="1778" w:hanging="360"/>
      </w:p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45" w15:restartNumberingAfterBreak="0">
    <w:nsid w:val="07A152AC"/>
    <w:multiLevelType w:val="hybridMultilevel"/>
    <w:tmpl w:val="94005FC6"/>
    <w:lvl w:ilvl="0" w:tplc="95209C1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07D8231A"/>
    <w:multiLevelType w:val="hybridMultilevel"/>
    <w:tmpl w:val="BCFCC57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07E624BF"/>
    <w:multiLevelType w:val="hybridMultilevel"/>
    <w:tmpl w:val="238E767C"/>
    <w:lvl w:ilvl="0" w:tplc="0409001B">
      <w:start w:val="1"/>
      <w:numFmt w:val="lowerRoman"/>
      <w:lvlText w:val="%1."/>
      <w:lvlJc w:val="right"/>
      <w:pPr>
        <w:ind w:left="2528" w:hanging="360"/>
      </w:pPr>
    </w:lvl>
    <w:lvl w:ilvl="1" w:tplc="04090019" w:tentative="1">
      <w:start w:val="1"/>
      <w:numFmt w:val="lowerLetter"/>
      <w:lvlText w:val="%2."/>
      <w:lvlJc w:val="left"/>
      <w:pPr>
        <w:ind w:left="3248" w:hanging="360"/>
      </w:pPr>
    </w:lvl>
    <w:lvl w:ilvl="2" w:tplc="0409001B" w:tentative="1">
      <w:start w:val="1"/>
      <w:numFmt w:val="lowerRoman"/>
      <w:lvlText w:val="%3."/>
      <w:lvlJc w:val="right"/>
      <w:pPr>
        <w:ind w:left="3968" w:hanging="180"/>
      </w:pPr>
    </w:lvl>
    <w:lvl w:ilvl="3" w:tplc="0409000F" w:tentative="1">
      <w:start w:val="1"/>
      <w:numFmt w:val="decimal"/>
      <w:lvlText w:val="%4."/>
      <w:lvlJc w:val="left"/>
      <w:pPr>
        <w:ind w:left="4688" w:hanging="360"/>
      </w:pPr>
    </w:lvl>
    <w:lvl w:ilvl="4" w:tplc="04090019" w:tentative="1">
      <w:start w:val="1"/>
      <w:numFmt w:val="lowerLetter"/>
      <w:lvlText w:val="%5."/>
      <w:lvlJc w:val="left"/>
      <w:pPr>
        <w:ind w:left="5408" w:hanging="360"/>
      </w:pPr>
    </w:lvl>
    <w:lvl w:ilvl="5" w:tplc="0409001B" w:tentative="1">
      <w:start w:val="1"/>
      <w:numFmt w:val="lowerRoman"/>
      <w:lvlText w:val="%6."/>
      <w:lvlJc w:val="right"/>
      <w:pPr>
        <w:ind w:left="6128" w:hanging="180"/>
      </w:pPr>
    </w:lvl>
    <w:lvl w:ilvl="6" w:tplc="0409000F" w:tentative="1">
      <w:start w:val="1"/>
      <w:numFmt w:val="decimal"/>
      <w:lvlText w:val="%7."/>
      <w:lvlJc w:val="left"/>
      <w:pPr>
        <w:ind w:left="6848" w:hanging="360"/>
      </w:pPr>
    </w:lvl>
    <w:lvl w:ilvl="7" w:tplc="04090019" w:tentative="1">
      <w:start w:val="1"/>
      <w:numFmt w:val="lowerLetter"/>
      <w:lvlText w:val="%8."/>
      <w:lvlJc w:val="left"/>
      <w:pPr>
        <w:ind w:left="7568" w:hanging="360"/>
      </w:pPr>
    </w:lvl>
    <w:lvl w:ilvl="8" w:tplc="0409001B" w:tentative="1">
      <w:start w:val="1"/>
      <w:numFmt w:val="lowerRoman"/>
      <w:lvlText w:val="%9."/>
      <w:lvlJc w:val="right"/>
      <w:pPr>
        <w:ind w:left="8288" w:hanging="180"/>
      </w:pPr>
    </w:lvl>
  </w:abstractNum>
  <w:abstractNum w:abstractNumId="48" w15:restartNumberingAfterBreak="0">
    <w:nsid w:val="080C5502"/>
    <w:multiLevelType w:val="hybridMultilevel"/>
    <w:tmpl w:val="D3702E4C"/>
    <w:lvl w:ilvl="0" w:tplc="040C0005">
      <w:start w:val="1"/>
      <w:numFmt w:val="bullet"/>
      <w:lvlText w:val=""/>
      <w:lvlJc w:val="left"/>
      <w:pPr>
        <w:ind w:left="360" w:hanging="360"/>
      </w:pPr>
      <w:rPr>
        <w:rFonts w:ascii="Wingdings" w:hAnsi="Wingdings" w:hint="default"/>
        <w:sz w:val="20"/>
        <w:szCs w:val="20"/>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49" w15:restartNumberingAfterBreak="0">
    <w:nsid w:val="08472AFF"/>
    <w:multiLevelType w:val="multilevel"/>
    <w:tmpl w:val="EB96915C"/>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1"/>
        <w:szCs w:val="21"/>
        <w:lang w:val="fr-FR" w:eastAsia="en-US" w:bidi="ar-S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88E5826"/>
    <w:multiLevelType w:val="multilevel"/>
    <w:tmpl w:val="CD8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8C939B9"/>
    <w:multiLevelType w:val="multilevel"/>
    <w:tmpl w:val="3538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8ED20CB"/>
    <w:multiLevelType w:val="multilevel"/>
    <w:tmpl w:val="693E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092D3BC3"/>
    <w:multiLevelType w:val="hybridMultilevel"/>
    <w:tmpl w:val="ECBC73F0"/>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0966326B"/>
    <w:multiLevelType w:val="multilevel"/>
    <w:tmpl w:val="D74A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98D202F"/>
    <w:multiLevelType w:val="multilevel"/>
    <w:tmpl w:val="DDA6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99E3633"/>
    <w:multiLevelType w:val="multilevel"/>
    <w:tmpl w:val="FFDC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A1D3E0F"/>
    <w:multiLevelType w:val="multilevel"/>
    <w:tmpl w:val="036811E0"/>
    <w:lvl w:ilvl="0">
      <w:start w:val="3"/>
      <w:numFmt w:val="lowerLetter"/>
      <w:lvlText w:val="(%1)"/>
      <w:lvlJc w:val="left"/>
      <w:pPr>
        <w:tabs>
          <w:tab w:val="num" w:pos="1080"/>
        </w:tabs>
        <w:ind w:left="1080"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0A32629C"/>
    <w:multiLevelType w:val="hybridMultilevel"/>
    <w:tmpl w:val="8A1E3C4A"/>
    <w:lvl w:ilvl="0" w:tplc="0409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9" w15:restartNumberingAfterBreak="0">
    <w:nsid w:val="0A482FA3"/>
    <w:multiLevelType w:val="hybridMultilevel"/>
    <w:tmpl w:val="41CCB482"/>
    <w:lvl w:ilvl="0" w:tplc="52E8F27A">
      <w:start w:val="1"/>
      <w:numFmt w:val="bullet"/>
      <w:lvlText w:val="-"/>
      <w:lvlJc w:val="left"/>
      <w:pPr>
        <w:ind w:left="720" w:hanging="360"/>
      </w:pPr>
      <w:rPr>
        <w:rFonts w:hAnsi="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0" w15:restartNumberingAfterBreak="0">
    <w:nsid w:val="0ACB3E61"/>
    <w:multiLevelType w:val="singleLevel"/>
    <w:tmpl w:val="BD6A21EA"/>
    <w:lvl w:ilvl="0">
      <w:start w:val="1"/>
      <w:numFmt w:val="none"/>
      <w:lvlText w:val=""/>
      <w:legacy w:legacy="1" w:legacySpace="120" w:legacyIndent="360"/>
      <w:lvlJc w:val="left"/>
      <w:pPr>
        <w:ind w:left="1602" w:hanging="360"/>
      </w:pPr>
      <w:rPr>
        <w:rFonts w:ascii="Symbol" w:hAnsi="Symbol" w:cs="Times New Roman" w:hint="default"/>
        <w:sz w:val="20"/>
      </w:rPr>
    </w:lvl>
  </w:abstractNum>
  <w:abstractNum w:abstractNumId="61" w15:restartNumberingAfterBreak="0">
    <w:nsid w:val="0B15633D"/>
    <w:multiLevelType w:val="hybridMultilevel"/>
    <w:tmpl w:val="BA643CA4"/>
    <w:lvl w:ilvl="0" w:tplc="D5FEEC80">
      <w:start w:val="1"/>
      <w:numFmt w:val="bullet"/>
      <w:lvlText w:val="o"/>
      <w:lvlJc w:val="left"/>
      <w:pPr>
        <w:ind w:left="936" w:hanging="360"/>
      </w:pPr>
      <w:rPr>
        <w:rFonts w:ascii="Wingdings" w:hAnsi="Wingdings" w:hint="default"/>
        <w:color w:val="auto"/>
        <w:sz w:val="24"/>
        <w:szCs w:val="24"/>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62" w15:restartNumberingAfterBreak="0">
    <w:nsid w:val="0B336831"/>
    <w:multiLevelType w:val="multilevel"/>
    <w:tmpl w:val="BF3E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0B3F229E"/>
    <w:multiLevelType w:val="multilevel"/>
    <w:tmpl w:val="6AF01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BA03C62"/>
    <w:multiLevelType w:val="multilevel"/>
    <w:tmpl w:val="64F459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5" w15:restartNumberingAfterBreak="0">
    <w:nsid w:val="0BB01981"/>
    <w:multiLevelType w:val="multilevel"/>
    <w:tmpl w:val="5E82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0BB30993"/>
    <w:multiLevelType w:val="hybridMultilevel"/>
    <w:tmpl w:val="B1B04B66"/>
    <w:lvl w:ilvl="0" w:tplc="040C0005">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0BE755E7"/>
    <w:multiLevelType w:val="multilevel"/>
    <w:tmpl w:val="0BE755E7"/>
    <w:lvl w:ilvl="0">
      <w:start w:val="2"/>
      <w:numFmt w:val="bullet"/>
      <w:lvlText w:val="-"/>
      <w:lvlJc w:val="left"/>
      <w:pPr>
        <w:ind w:left="720" w:hanging="360"/>
      </w:pPr>
      <w:rPr>
        <w:rFonts w:ascii="Tahoma" w:eastAsia="MS Mincho" w:hAnsi="Tahom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0C9B3A9F"/>
    <w:multiLevelType w:val="hybridMultilevel"/>
    <w:tmpl w:val="0F7C74C6"/>
    <w:lvl w:ilvl="0" w:tplc="FA9005E6">
      <w:start w:val="1"/>
      <w:numFmt w:val="lowerLetter"/>
      <w:lvlText w:val="(%1)"/>
      <w:lvlJc w:val="left"/>
      <w:pPr>
        <w:ind w:left="704" w:hanging="360"/>
      </w:pPr>
      <w:rPr>
        <w:rFonts w:ascii="Times New Roman" w:hAnsi="Times New Roman" w:cs="Times New Roman" w:hint="default"/>
        <w:b w:val="0"/>
        <w:i w:val="0"/>
        <w:color w:val="auto"/>
        <w:sz w:val="22"/>
        <w:szCs w:val="22"/>
        <w:u w:val="none"/>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69" w15:restartNumberingAfterBreak="0">
    <w:nsid w:val="0CB64A53"/>
    <w:multiLevelType w:val="hybridMultilevel"/>
    <w:tmpl w:val="32FC6DE8"/>
    <w:lvl w:ilvl="0" w:tplc="3BF6BBD8">
      <w:start w:val="1"/>
      <w:numFmt w:val="lowerLetter"/>
      <w:lvlText w:val="(%1)"/>
      <w:lvlJc w:val="left"/>
      <w:pPr>
        <w:ind w:left="1140" w:hanging="360"/>
      </w:pPr>
      <w:rPr>
        <w:rFonts w:hint="default"/>
        <w:b w:val="0"/>
        <w:i w:val="0"/>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0"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tentative="1">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1" w15:restartNumberingAfterBreak="0">
    <w:nsid w:val="0CBC3C52"/>
    <w:multiLevelType w:val="hybridMultilevel"/>
    <w:tmpl w:val="895885C8"/>
    <w:lvl w:ilvl="0" w:tplc="5936CCF2">
      <w:start w:val="7"/>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0CC344D7"/>
    <w:multiLevelType w:val="hybridMultilevel"/>
    <w:tmpl w:val="0F2425E0"/>
    <w:lvl w:ilvl="0" w:tplc="04090019">
      <w:start w:val="1"/>
      <w:numFmt w:val="lowerLetter"/>
      <w:lvlText w:val="%1."/>
      <w:lvlJc w:val="left"/>
      <w:pPr>
        <w:ind w:left="720" w:hanging="360"/>
      </w:pPr>
      <w:rPr>
        <w:rFonts w:cs="Times New Roman"/>
      </w:rPr>
    </w:lvl>
    <w:lvl w:ilvl="1" w:tplc="040C001B">
      <w:start w:val="1"/>
      <w:numFmt w:val="lowerRoman"/>
      <w:lvlText w:val="%2."/>
      <w:lvlJc w:val="right"/>
      <w:pPr>
        <w:ind w:left="1440" w:hanging="360"/>
      </w:pPr>
    </w:lvl>
    <w:lvl w:ilvl="2" w:tplc="64044598">
      <w:start w:val="6"/>
      <w:numFmt w:val="bullet"/>
      <w:lvlText w:val="-"/>
      <w:lvlJc w:val="left"/>
      <w:pPr>
        <w:ind w:left="1928" w:hanging="170"/>
      </w:pPr>
      <w:rPr>
        <w:rFonts w:ascii="Times New Roman" w:eastAsia="Times New Roman" w:hAnsi="Times New Roman"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0CF367E8"/>
    <w:multiLevelType w:val="hybridMultilevel"/>
    <w:tmpl w:val="DB40CB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0D4424AC"/>
    <w:multiLevelType w:val="hybridMultilevel"/>
    <w:tmpl w:val="3B78B95A"/>
    <w:lvl w:ilvl="0" w:tplc="B8A657FC">
      <w:start w:val="1"/>
      <w:numFmt w:val="lowerLetter"/>
      <w:lvlText w:val="(%1)"/>
      <w:lvlJc w:val="left"/>
      <w:pPr>
        <w:tabs>
          <w:tab w:val="num" w:pos="1080"/>
        </w:tabs>
        <w:ind w:left="108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0D873213"/>
    <w:multiLevelType w:val="multilevel"/>
    <w:tmpl w:val="6DF83860"/>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0DE30277"/>
    <w:multiLevelType w:val="multilevel"/>
    <w:tmpl w:val="246A81B0"/>
    <w:lvl w:ilvl="0">
      <w:start w:val="4"/>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0DFF19CE"/>
    <w:multiLevelType w:val="hybridMultilevel"/>
    <w:tmpl w:val="E856B2F4"/>
    <w:lvl w:ilvl="0" w:tplc="4C5E1C8E">
      <w:numFmt w:val="bullet"/>
      <w:lvlText w:val="•"/>
      <w:lvlJc w:val="left"/>
      <w:pPr>
        <w:ind w:left="1080" w:hanging="360"/>
      </w:pPr>
      <w:rPr>
        <w:rFonts w:ascii="FiraSans-Light" w:eastAsiaTheme="minorHAnsi" w:hAnsi="FiraSans-Light" w:cs="FiraSans-Light"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0E06284E"/>
    <w:multiLevelType w:val="hybridMultilevel"/>
    <w:tmpl w:val="DDE2D3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0E2E3A77"/>
    <w:multiLevelType w:val="multilevel"/>
    <w:tmpl w:val="6FE04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0E463479"/>
    <w:multiLevelType w:val="singleLevel"/>
    <w:tmpl w:val="A5C64B3C"/>
    <w:lvl w:ilvl="0">
      <w:start w:val="1"/>
      <w:numFmt w:val="decimal"/>
      <w:lvlText w:val="15.%1"/>
      <w:legacy w:legacy="1" w:legacySpace="120" w:legacyIndent="576"/>
      <w:lvlJc w:val="left"/>
      <w:pPr>
        <w:ind w:left="576" w:hanging="576"/>
      </w:pPr>
      <w:rPr>
        <w:rFonts w:cs="Times New Roman"/>
      </w:rPr>
    </w:lvl>
  </w:abstractNum>
  <w:abstractNum w:abstractNumId="81" w15:restartNumberingAfterBreak="0">
    <w:nsid w:val="0E8B0BED"/>
    <w:multiLevelType w:val="hybridMultilevel"/>
    <w:tmpl w:val="6F687814"/>
    <w:lvl w:ilvl="0" w:tplc="B8A657FC">
      <w:start w:val="1"/>
      <w:numFmt w:val="lowerLetter"/>
      <w:lvlText w:val="(%1)"/>
      <w:lvlJc w:val="left"/>
      <w:pPr>
        <w:ind w:left="720" w:hanging="360"/>
      </w:pPr>
      <w:rPr>
        <w:rFonts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0EFF70B0"/>
    <w:multiLevelType w:val="hybridMultilevel"/>
    <w:tmpl w:val="12B86490"/>
    <w:lvl w:ilvl="0" w:tplc="EEB2ABD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0FB12A18"/>
    <w:multiLevelType w:val="hybridMultilevel"/>
    <w:tmpl w:val="A0926FB4"/>
    <w:lvl w:ilvl="0" w:tplc="4112B9AC">
      <w:start w:val="1"/>
      <w:numFmt w:val="lowerLetter"/>
      <w:lvlText w:val="(%1)"/>
      <w:lvlJc w:val="left"/>
      <w:pPr>
        <w:ind w:left="360" w:hanging="360"/>
      </w:p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84" w15:restartNumberingAfterBreak="0">
    <w:nsid w:val="10182C1C"/>
    <w:multiLevelType w:val="hybridMultilevel"/>
    <w:tmpl w:val="1A161DF6"/>
    <w:lvl w:ilvl="0" w:tplc="B56A5B78">
      <w:start w:val="1"/>
      <w:numFmt w:val="lowerLetter"/>
      <w:lvlText w:val="(%1)"/>
      <w:lvlJc w:val="left"/>
      <w:pPr>
        <w:tabs>
          <w:tab w:val="num" w:pos="720"/>
        </w:tabs>
        <w:ind w:left="720" w:hanging="360"/>
      </w:pPr>
      <w:rPr>
        <w:rFonts w:ascii="Times New Roman" w:eastAsia="Arial Unicode MS" w:hAnsi="Times New Roman" w:cs="Times New Roman"/>
      </w:rPr>
    </w:lvl>
    <w:lvl w:ilvl="1" w:tplc="F90A9A28" w:tentative="1">
      <w:start w:val="1"/>
      <w:numFmt w:val="decimal"/>
      <w:lvlText w:val="%2."/>
      <w:lvlJc w:val="left"/>
      <w:pPr>
        <w:tabs>
          <w:tab w:val="num" w:pos="1440"/>
        </w:tabs>
        <w:ind w:left="1440" w:hanging="360"/>
      </w:pPr>
    </w:lvl>
    <w:lvl w:ilvl="2" w:tplc="76FC43D8" w:tentative="1">
      <w:start w:val="1"/>
      <w:numFmt w:val="decimal"/>
      <w:lvlText w:val="%3."/>
      <w:lvlJc w:val="left"/>
      <w:pPr>
        <w:tabs>
          <w:tab w:val="num" w:pos="2160"/>
        </w:tabs>
        <w:ind w:left="2160" w:hanging="360"/>
      </w:pPr>
    </w:lvl>
    <w:lvl w:ilvl="3" w:tplc="17149FB4" w:tentative="1">
      <w:start w:val="1"/>
      <w:numFmt w:val="decimal"/>
      <w:lvlText w:val="%4."/>
      <w:lvlJc w:val="left"/>
      <w:pPr>
        <w:tabs>
          <w:tab w:val="num" w:pos="2880"/>
        </w:tabs>
        <w:ind w:left="2880" w:hanging="360"/>
      </w:pPr>
    </w:lvl>
    <w:lvl w:ilvl="4" w:tplc="4E8A89E4" w:tentative="1">
      <w:start w:val="1"/>
      <w:numFmt w:val="decimal"/>
      <w:lvlText w:val="%5."/>
      <w:lvlJc w:val="left"/>
      <w:pPr>
        <w:tabs>
          <w:tab w:val="num" w:pos="3600"/>
        </w:tabs>
        <w:ind w:left="3600" w:hanging="360"/>
      </w:pPr>
    </w:lvl>
    <w:lvl w:ilvl="5" w:tplc="6A84DBDA" w:tentative="1">
      <w:start w:val="1"/>
      <w:numFmt w:val="decimal"/>
      <w:lvlText w:val="%6."/>
      <w:lvlJc w:val="left"/>
      <w:pPr>
        <w:tabs>
          <w:tab w:val="num" w:pos="4320"/>
        </w:tabs>
        <w:ind w:left="4320" w:hanging="360"/>
      </w:pPr>
    </w:lvl>
    <w:lvl w:ilvl="6" w:tplc="E60AC1DC" w:tentative="1">
      <w:start w:val="1"/>
      <w:numFmt w:val="decimal"/>
      <w:lvlText w:val="%7."/>
      <w:lvlJc w:val="left"/>
      <w:pPr>
        <w:tabs>
          <w:tab w:val="num" w:pos="5040"/>
        </w:tabs>
        <w:ind w:left="5040" w:hanging="360"/>
      </w:pPr>
    </w:lvl>
    <w:lvl w:ilvl="7" w:tplc="C1F68DFE" w:tentative="1">
      <w:start w:val="1"/>
      <w:numFmt w:val="decimal"/>
      <w:lvlText w:val="%8."/>
      <w:lvlJc w:val="left"/>
      <w:pPr>
        <w:tabs>
          <w:tab w:val="num" w:pos="5760"/>
        </w:tabs>
        <w:ind w:left="5760" w:hanging="360"/>
      </w:pPr>
    </w:lvl>
    <w:lvl w:ilvl="8" w:tplc="DBE8FDB4" w:tentative="1">
      <w:start w:val="1"/>
      <w:numFmt w:val="decimal"/>
      <w:lvlText w:val="%9."/>
      <w:lvlJc w:val="left"/>
      <w:pPr>
        <w:tabs>
          <w:tab w:val="num" w:pos="6480"/>
        </w:tabs>
        <w:ind w:left="6480" w:hanging="360"/>
      </w:pPr>
    </w:lvl>
  </w:abstractNum>
  <w:abstractNum w:abstractNumId="85" w15:restartNumberingAfterBreak="0">
    <w:nsid w:val="101C3FCD"/>
    <w:multiLevelType w:val="multilevel"/>
    <w:tmpl w:val="95E60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09B3889"/>
    <w:multiLevelType w:val="multilevel"/>
    <w:tmpl w:val="5E58B03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7" w15:restartNumberingAfterBreak="0">
    <w:nsid w:val="110110E2"/>
    <w:multiLevelType w:val="hybridMultilevel"/>
    <w:tmpl w:val="9FE83064"/>
    <w:lvl w:ilvl="0" w:tplc="040C000F">
      <w:start w:val="1"/>
      <w:numFmt w:val="decimal"/>
      <w:lvlText w:val="%1."/>
      <w:lvlJc w:val="left"/>
      <w:pPr>
        <w:ind w:left="1560" w:hanging="360"/>
      </w:pPr>
    </w:lvl>
    <w:lvl w:ilvl="1" w:tplc="040C0019" w:tentative="1">
      <w:start w:val="1"/>
      <w:numFmt w:val="lowerLetter"/>
      <w:lvlText w:val="%2."/>
      <w:lvlJc w:val="left"/>
      <w:pPr>
        <w:ind w:left="2280" w:hanging="360"/>
      </w:pPr>
    </w:lvl>
    <w:lvl w:ilvl="2" w:tplc="040C001B" w:tentative="1">
      <w:start w:val="1"/>
      <w:numFmt w:val="lowerRoman"/>
      <w:lvlText w:val="%3."/>
      <w:lvlJc w:val="right"/>
      <w:pPr>
        <w:ind w:left="3000" w:hanging="180"/>
      </w:pPr>
    </w:lvl>
    <w:lvl w:ilvl="3" w:tplc="040C000F" w:tentative="1">
      <w:start w:val="1"/>
      <w:numFmt w:val="decimal"/>
      <w:lvlText w:val="%4."/>
      <w:lvlJc w:val="left"/>
      <w:pPr>
        <w:ind w:left="3720" w:hanging="360"/>
      </w:pPr>
    </w:lvl>
    <w:lvl w:ilvl="4" w:tplc="040C0019" w:tentative="1">
      <w:start w:val="1"/>
      <w:numFmt w:val="lowerLetter"/>
      <w:lvlText w:val="%5."/>
      <w:lvlJc w:val="left"/>
      <w:pPr>
        <w:ind w:left="4440" w:hanging="360"/>
      </w:pPr>
    </w:lvl>
    <w:lvl w:ilvl="5" w:tplc="040C001B" w:tentative="1">
      <w:start w:val="1"/>
      <w:numFmt w:val="lowerRoman"/>
      <w:lvlText w:val="%6."/>
      <w:lvlJc w:val="right"/>
      <w:pPr>
        <w:ind w:left="5160" w:hanging="180"/>
      </w:pPr>
    </w:lvl>
    <w:lvl w:ilvl="6" w:tplc="040C000F" w:tentative="1">
      <w:start w:val="1"/>
      <w:numFmt w:val="decimal"/>
      <w:lvlText w:val="%7."/>
      <w:lvlJc w:val="left"/>
      <w:pPr>
        <w:ind w:left="5880" w:hanging="360"/>
      </w:pPr>
    </w:lvl>
    <w:lvl w:ilvl="7" w:tplc="040C0019" w:tentative="1">
      <w:start w:val="1"/>
      <w:numFmt w:val="lowerLetter"/>
      <w:lvlText w:val="%8."/>
      <w:lvlJc w:val="left"/>
      <w:pPr>
        <w:ind w:left="6600" w:hanging="360"/>
      </w:pPr>
    </w:lvl>
    <w:lvl w:ilvl="8" w:tplc="040C001B" w:tentative="1">
      <w:start w:val="1"/>
      <w:numFmt w:val="lowerRoman"/>
      <w:lvlText w:val="%9."/>
      <w:lvlJc w:val="right"/>
      <w:pPr>
        <w:ind w:left="7320" w:hanging="180"/>
      </w:pPr>
    </w:lvl>
  </w:abstractNum>
  <w:abstractNum w:abstractNumId="88" w15:restartNumberingAfterBreak="0">
    <w:nsid w:val="11104186"/>
    <w:multiLevelType w:val="multilevel"/>
    <w:tmpl w:val="E6CCA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13A0832"/>
    <w:multiLevelType w:val="multilevel"/>
    <w:tmpl w:val="4164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14070F6"/>
    <w:multiLevelType w:val="hybridMultilevel"/>
    <w:tmpl w:val="523642D2"/>
    <w:lvl w:ilvl="0" w:tplc="D5FEEC80">
      <w:start w:val="1"/>
      <w:numFmt w:val="bullet"/>
      <w:lvlText w:val="o"/>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15E7C20"/>
    <w:multiLevelType w:val="hybridMultilevel"/>
    <w:tmpl w:val="707A5E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117F7637"/>
    <w:multiLevelType w:val="hybridMultilevel"/>
    <w:tmpl w:val="242E4A90"/>
    <w:lvl w:ilvl="0" w:tplc="4C5E1C8E">
      <w:numFmt w:val="bullet"/>
      <w:lvlText w:val="•"/>
      <w:lvlJc w:val="left"/>
      <w:pPr>
        <w:ind w:left="1080" w:hanging="360"/>
      </w:pPr>
      <w:rPr>
        <w:rFonts w:ascii="FiraSans-Light" w:eastAsiaTheme="minorHAnsi" w:hAnsi="FiraSans-Light" w:cs="FiraSans-Light"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15:restartNumberingAfterBreak="0">
    <w:nsid w:val="1183742F"/>
    <w:multiLevelType w:val="hybridMultilevel"/>
    <w:tmpl w:val="FE049D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11F64448"/>
    <w:multiLevelType w:val="hybridMultilevel"/>
    <w:tmpl w:val="1EE8F1DE"/>
    <w:lvl w:ilvl="0" w:tplc="0409001B">
      <w:start w:val="1"/>
      <w:numFmt w:val="lowerRoman"/>
      <w:lvlText w:val="%1."/>
      <w:lvlJc w:val="right"/>
      <w:pPr>
        <w:ind w:left="288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11F801DA"/>
    <w:multiLevelType w:val="multilevel"/>
    <w:tmpl w:val="4C24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2671A1B"/>
    <w:multiLevelType w:val="hybridMultilevel"/>
    <w:tmpl w:val="9DCAB862"/>
    <w:lvl w:ilvl="0" w:tplc="E9948A0E">
      <w:start w:val="1"/>
      <w:numFmt w:val="bullet"/>
      <w:pStyle w:val="Aufz-Pkt2Ebene"/>
      <w:lvlText w:val="-"/>
      <w:lvlJc w:val="left"/>
      <w:pPr>
        <w:ind w:left="1040" w:hanging="360"/>
      </w:pPr>
      <w:rPr>
        <w:rFonts w:ascii="Times New Roman" w:hAnsi="Times New Roman" w:cs="Times New Roman" w:hint="default"/>
        <w:b w:val="0"/>
        <w:i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12933EA1"/>
    <w:multiLevelType w:val="multilevel"/>
    <w:tmpl w:val="30EE7522"/>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8" w15:restartNumberingAfterBreak="0">
    <w:nsid w:val="130C5AEA"/>
    <w:multiLevelType w:val="multilevel"/>
    <w:tmpl w:val="38F8D5AE"/>
    <w:lvl w:ilvl="0">
      <w:start w:val="1"/>
      <w:numFmt w:val="decimal"/>
      <w:isLgl/>
      <w:lvlText w:val="%1."/>
      <w:lvlJc w:val="left"/>
      <w:pPr>
        <w:tabs>
          <w:tab w:val="num" w:pos="432"/>
        </w:tabs>
        <w:ind w:left="432" w:hanging="432"/>
      </w:pPr>
      <w:rPr>
        <w:rFonts w:hint="default"/>
        <w:b/>
        <w:i w:val="0"/>
        <w:sz w:val="24"/>
        <w:szCs w:val="24"/>
      </w:rPr>
    </w:lvl>
    <w:lvl w:ilvl="1">
      <w:start w:val="1"/>
      <w:numFmt w:val="decimal"/>
      <w:lvlText w:val="2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13125118"/>
    <w:multiLevelType w:val="multilevel"/>
    <w:tmpl w:val="18025438"/>
    <w:lvl w:ilvl="0">
      <w:start w:val="1"/>
      <w:numFmt w:val="decimal"/>
      <w:lvlText w:val="%1."/>
      <w:lvlJc w:val="left"/>
      <w:pPr>
        <w:tabs>
          <w:tab w:val="num" w:pos="-360"/>
        </w:tabs>
        <w:ind w:left="-360" w:hanging="360"/>
      </w:pPr>
      <w:rPr>
        <w:rFonts w:hint="default"/>
      </w:rPr>
    </w:lvl>
    <w:lvl w:ilvl="1">
      <w:start w:val="1"/>
      <w:numFmt w:val="decimal"/>
      <w:pStyle w:val="GCHeading2"/>
      <w:lvlText w:val="%1.%2"/>
      <w:lvlJc w:val="left"/>
      <w:pPr>
        <w:tabs>
          <w:tab w:val="num" w:pos="504"/>
        </w:tabs>
        <w:ind w:left="504" w:hanging="504"/>
      </w:pPr>
      <w:rPr>
        <w:rFonts w:hint="default"/>
        <w:caps w:val="0"/>
        <w:vanish w:val="0"/>
        <w:sz w:val="24"/>
        <w:szCs w:val="24"/>
      </w:rPr>
    </w:lvl>
    <w:lvl w:ilvl="2">
      <w:start w:val="1"/>
      <w:numFmt w:val="decimal"/>
      <w:pStyle w:val="GCHeading3"/>
      <w:lvlText w:val="%1.%2.%3"/>
      <w:lvlJc w:val="left"/>
      <w:pPr>
        <w:tabs>
          <w:tab w:val="num" w:pos="432"/>
        </w:tabs>
        <w:ind w:left="432" w:hanging="432"/>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100" w15:restartNumberingAfterBreak="0">
    <w:nsid w:val="13462674"/>
    <w:multiLevelType w:val="hybridMultilevel"/>
    <w:tmpl w:val="7F4622E8"/>
    <w:lvl w:ilvl="0" w:tplc="CBBA5C88">
      <w:start w:val="1"/>
      <w:numFmt w:val="lowerLetter"/>
      <w:pStyle w:val="0002dAufzhlBuchst"/>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01" w15:restartNumberingAfterBreak="0">
    <w:nsid w:val="13474BBE"/>
    <w:multiLevelType w:val="multilevel"/>
    <w:tmpl w:val="EFDEAB90"/>
    <w:lvl w:ilvl="0">
      <w:start w:val="1"/>
      <w:numFmt w:val="bullet"/>
      <w:lvlText w:val="▪"/>
      <w:lvlJc w:val="left"/>
      <w:pPr>
        <w:ind w:left="360" w:hanging="360"/>
      </w:pPr>
      <w:rPr>
        <w:rFonts w:ascii="Noto Sans Symbols" w:eastAsia="Noto Sans Symbols" w:hAnsi="Noto Sans Symbols" w:cs="Noto Sans Symbols"/>
        <w:sz w:val="22"/>
        <w:szCs w:val="22"/>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2" w15:restartNumberingAfterBreak="0">
    <w:nsid w:val="134C7D77"/>
    <w:multiLevelType w:val="hybridMultilevel"/>
    <w:tmpl w:val="CDE41ED4"/>
    <w:lvl w:ilvl="0" w:tplc="B8A657FC">
      <w:start w:val="1"/>
      <w:numFmt w:val="lowerLetter"/>
      <w:lvlText w:val="(%1)"/>
      <w:lvlJc w:val="left"/>
      <w:pPr>
        <w:ind w:left="927" w:hanging="360"/>
      </w:pPr>
      <w:rPr>
        <w:rFonts w:cs="Times New Roman" w:hint="default"/>
        <w:b w:val="0"/>
        <w:sz w:val="24"/>
        <w:szCs w:val="24"/>
      </w:rPr>
    </w:lvl>
    <w:lvl w:ilvl="1" w:tplc="040C0019">
      <w:start w:val="1"/>
      <w:numFmt w:val="lowerLetter"/>
      <w:lvlText w:val="%2."/>
      <w:lvlJc w:val="left"/>
      <w:pPr>
        <w:ind w:left="1656" w:hanging="360"/>
      </w:pPr>
    </w:lvl>
    <w:lvl w:ilvl="2" w:tplc="040C001B" w:tentative="1">
      <w:start w:val="1"/>
      <w:numFmt w:val="lowerRoman"/>
      <w:lvlText w:val="%3."/>
      <w:lvlJc w:val="right"/>
      <w:pPr>
        <w:ind w:left="2376" w:hanging="180"/>
      </w:pPr>
    </w:lvl>
    <w:lvl w:ilvl="3" w:tplc="040C000F" w:tentative="1">
      <w:start w:val="1"/>
      <w:numFmt w:val="decimal"/>
      <w:lvlText w:val="%4."/>
      <w:lvlJc w:val="left"/>
      <w:pPr>
        <w:ind w:left="3096" w:hanging="360"/>
      </w:pPr>
    </w:lvl>
    <w:lvl w:ilvl="4" w:tplc="040C0019" w:tentative="1">
      <w:start w:val="1"/>
      <w:numFmt w:val="lowerLetter"/>
      <w:lvlText w:val="%5."/>
      <w:lvlJc w:val="left"/>
      <w:pPr>
        <w:ind w:left="3816" w:hanging="360"/>
      </w:pPr>
    </w:lvl>
    <w:lvl w:ilvl="5" w:tplc="040C001B" w:tentative="1">
      <w:start w:val="1"/>
      <w:numFmt w:val="lowerRoman"/>
      <w:lvlText w:val="%6."/>
      <w:lvlJc w:val="right"/>
      <w:pPr>
        <w:ind w:left="4536" w:hanging="180"/>
      </w:pPr>
    </w:lvl>
    <w:lvl w:ilvl="6" w:tplc="040C000F" w:tentative="1">
      <w:start w:val="1"/>
      <w:numFmt w:val="decimal"/>
      <w:lvlText w:val="%7."/>
      <w:lvlJc w:val="left"/>
      <w:pPr>
        <w:ind w:left="5256" w:hanging="360"/>
      </w:pPr>
    </w:lvl>
    <w:lvl w:ilvl="7" w:tplc="040C0019" w:tentative="1">
      <w:start w:val="1"/>
      <w:numFmt w:val="lowerLetter"/>
      <w:lvlText w:val="%8."/>
      <w:lvlJc w:val="left"/>
      <w:pPr>
        <w:ind w:left="5976" w:hanging="360"/>
      </w:pPr>
    </w:lvl>
    <w:lvl w:ilvl="8" w:tplc="040C001B" w:tentative="1">
      <w:start w:val="1"/>
      <w:numFmt w:val="lowerRoman"/>
      <w:lvlText w:val="%9."/>
      <w:lvlJc w:val="right"/>
      <w:pPr>
        <w:ind w:left="6696" w:hanging="180"/>
      </w:pPr>
    </w:lvl>
  </w:abstractNum>
  <w:abstractNum w:abstractNumId="103" w15:restartNumberingAfterBreak="0">
    <w:nsid w:val="13C64AF2"/>
    <w:multiLevelType w:val="multilevel"/>
    <w:tmpl w:val="E168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3C65997"/>
    <w:multiLevelType w:val="multilevel"/>
    <w:tmpl w:val="8894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407789F"/>
    <w:multiLevelType w:val="multilevel"/>
    <w:tmpl w:val="652A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49E14E7"/>
    <w:multiLevelType w:val="hybridMultilevel"/>
    <w:tmpl w:val="2EC83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14DF57AE"/>
    <w:multiLevelType w:val="hybridMultilevel"/>
    <w:tmpl w:val="9014C2E8"/>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Aria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Arial"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Arial" w:hint="default"/>
      </w:rPr>
    </w:lvl>
    <w:lvl w:ilvl="8" w:tplc="040C0005" w:tentative="1">
      <w:start w:val="1"/>
      <w:numFmt w:val="bullet"/>
      <w:lvlText w:val=""/>
      <w:lvlJc w:val="left"/>
      <w:pPr>
        <w:ind w:left="6120" w:hanging="360"/>
      </w:pPr>
      <w:rPr>
        <w:rFonts w:ascii="Wingdings" w:hAnsi="Wingdings" w:hint="default"/>
      </w:rPr>
    </w:lvl>
  </w:abstractNum>
  <w:abstractNum w:abstractNumId="109" w15:restartNumberingAfterBreak="0">
    <w:nsid w:val="14DF644E"/>
    <w:multiLevelType w:val="multilevel"/>
    <w:tmpl w:val="247029EC"/>
    <w:lvl w:ilvl="0">
      <w:start w:val="2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153C4760"/>
    <w:multiLevelType w:val="multilevel"/>
    <w:tmpl w:val="E4E6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5476D8A"/>
    <w:multiLevelType w:val="hybridMultilevel"/>
    <w:tmpl w:val="415AA7EC"/>
    <w:lvl w:ilvl="0" w:tplc="26FE351C">
      <w:start w:val="3"/>
      <w:numFmt w:val="decimal"/>
      <w:lvlText w:val="%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1556354B"/>
    <w:multiLevelType w:val="multilevel"/>
    <w:tmpl w:val="2B3E4C56"/>
    <w:lvl w:ilvl="0">
      <w:start w:val="1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15F21E60"/>
    <w:multiLevelType w:val="multilevel"/>
    <w:tmpl w:val="DB2C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62D6922"/>
    <w:multiLevelType w:val="hybridMultilevel"/>
    <w:tmpl w:val="91CA8E14"/>
    <w:lvl w:ilvl="0" w:tplc="96F23FE0">
      <w:start w:val="1"/>
      <w:numFmt w:val="bullet"/>
      <w:pStyle w:val="Aufz-Punkt"/>
      <w:lvlText w:val=""/>
      <w:lvlJc w:val="left"/>
      <w:pPr>
        <w:ind w:left="71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16475BEB"/>
    <w:multiLevelType w:val="hybridMultilevel"/>
    <w:tmpl w:val="3ABCA432"/>
    <w:lvl w:ilvl="0" w:tplc="AAE82A2C">
      <w:start w:val="1"/>
      <w:numFmt w:val="decimal"/>
      <w:pStyle w:val="Nummerierung"/>
      <w:lvlText w:val="%1."/>
      <w:lvlJc w:val="left"/>
      <w:pPr>
        <w:tabs>
          <w:tab w:val="num" w:pos="284"/>
        </w:tabs>
        <w:ind w:left="284" w:hanging="284"/>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7" w15:restartNumberingAfterBreak="0">
    <w:nsid w:val="169B762A"/>
    <w:multiLevelType w:val="hybridMultilevel"/>
    <w:tmpl w:val="22DE0084"/>
    <w:lvl w:ilvl="0" w:tplc="B8A657FC">
      <w:start w:val="1"/>
      <w:numFmt w:val="lowerLetter"/>
      <w:lvlText w:val="(%1)"/>
      <w:lvlJc w:val="left"/>
      <w:pPr>
        <w:ind w:left="1080" w:hanging="360"/>
      </w:pPr>
      <w:rPr>
        <w:rFonts w:cs="Times New Roman" w:hint="default"/>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3A28756E">
      <w:start w:val="1"/>
      <w:numFmt w:val="low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16A60EC1"/>
    <w:multiLevelType w:val="hybridMultilevel"/>
    <w:tmpl w:val="A6024150"/>
    <w:lvl w:ilvl="0" w:tplc="435EF2FA">
      <w:numFmt w:val="bullet"/>
      <w:lvlText w:val=""/>
      <w:lvlJc w:val="left"/>
      <w:pPr>
        <w:ind w:left="36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 w15:restartNumberingAfterBreak="0">
    <w:nsid w:val="16B9754D"/>
    <w:multiLevelType w:val="hybridMultilevel"/>
    <w:tmpl w:val="DA08FC08"/>
    <w:lvl w:ilvl="0" w:tplc="B8A657FC">
      <w:start w:val="1"/>
      <w:numFmt w:val="lowerLetter"/>
      <w:lvlText w:val="(%1)"/>
      <w:lvlJc w:val="left"/>
      <w:pPr>
        <w:ind w:left="1753" w:hanging="360"/>
      </w:pPr>
      <w:rPr>
        <w:rFonts w:cs="Times New Roman" w:hint="default"/>
        <w:b w:val="0"/>
        <w:sz w:val="24"/>
        <w:szCs w:val="24"/>
      </w:rPr>
    </w:lvl>
    <w:lvl w:ilvl="1" w:tplc="04090019" w:tentative="1">
      <w:start w:val="1"/>
      <w:numFmt w:val="lowerLetter"/>
      <w:lvlText w:val="%2."/>
      <w:lvlJc w:val="left"/>
      <w:pPr>
        <w:ind w:left="2473" w:hanging="360"/>
      </w:pPr>
    </w:lvl>
    <w:lvl w:ilvl="2" w:tplc="0409001B" w:tentative="1">
      <w:start w:val="1"/>
      <w:numFmt w:val="lowerRoman"/>
      <w:lvlText w:val="%3."/>
      <w:lvlJc w:val="right"/>
      <w:pPr>
        <w:ind w:left="3193" w:hanging="180"/>
      </w:pPr>
    </w:lvl>
    <w:lvl w:ilvl="3" w:tplc="0409000F" w:tentative="1">
      <w:start w:val="1"/>
      <w:numFmt w:val="decimal"/>
      <w:lvlText w:val="%4."/>
      <w:lvlJc w:val="left"/>
      <w:pPr>
        <w:ind w:left="3913" w:hanging="360"/>
      </w:pPr>
    </w:lvl>
    <w:lvl w:ilvl="4" w:tplc="04090019" w:tentative="1">
      <w:start w:val="1"/>
      <w:numFmt w:val="lowerLetter"/>
      <w:lvlText w:val="%5."/>
      <w:lvlJc w:val="left"/>
      <w:pPr>
        <w:ind w:left="4633" w:hanging="360"/>
      </w:pPr>
    </w:lvl>
    <w:lvl w:ilvl="5" w:tplc="0409001B" w:tentative="1">
      <w:start w:val="1"/>
      <w:numFmt w:val="lowerRoman"/>
      <w:lvlText w:val="%6."/>
      <w:lvlJc w:val="right"/>
      <w:pPr>
        <w:ind w:left="5353" w:hanging="180"/>
      </w:pPr>
    </w:lvl>
    <w:lvl w:ilvl="6" w:tplc="0409000F" w:tentative="1">
      <w:start w:val="1"/>
      <w:numFmt w:val="decimal"/>
      <w:lvlText w:val="%7."/>
      <w:lvlJc w:val="left"/>
      <w:pPr>
        <w:ind w:left="6073" w:hanging="360"/>
      </w:pPr>
    </w:lvl>
    <w:lvl w:ilvl="7" w:tplc="04090019" w:tentative="1">
      <w:start w:val="1"/>
      <w:numFmt w:val="lowerLetter"/>
      <w:lvlText w:val="%8."/>
      <w:lvlJc w:val="left"/>
      <w:pPr>
        <w:ind w:left="6793" w:hanging="360"/>
      </w:pPr>
    </w:lvl>
    <w:lvl w:ilvl="8" w:tplc="0409001B" w:tentative="1">
      <w:start w:val="1"/>
      <w:numFmt w:val="lowerRoman"/>
      <w:lvlText w:val="%9."/>
      <w:lvlJc w:val="right"/>
      <w:pPr>
        <w:ind w:left="7513" w:hanging="180"/>
      </w:pPr>
    </w:lvl>
  </w:abstractNum>
  <w:abstractNum w:abstractNumId="120" w15:restartNumberingAfterBreak="0">
    <w:nsid w:val="172D4619"/>
    <w:multiLevelType w:val="multilevel"/>
    <w:tmpl w:val="03BA389E"/>
    <w:lvl w:ilvl="0">
      <w:start w:val="3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17536E87"/>
    <w:multiLevelType w:val="multilevel"/>
    <w:tmpl w:val="1B28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7740512"/>
    <w:multiLevelType w:val="hybridMultilevel"/>
    <w:tmpl w:val="B4107E82"/>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177D4FF2"/>
    <w:multiLevelType w:val="multilevel"/>
    <w:tmpl w:val="5420E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7B70F98"/>
    <w:multiLevelType w:val="multilevel"/>
    <w:tmpl w:val="036811E0"/>
    <w:lvl w:ilvl="0">
      <w:start w:val="3"/>
      <w:numFmt w:val="lowerLetter"/>
      <w:lvlText w:val="(%1)"/>
      <w:lvlJc w:val="left"/>
      <w:pPr>
        <w:tabs>
          <w:tab w:val="num" w:pos="1080"/>
        </w:tabs>
        <w:ind w:left="1080"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5" w15:restartNumberingAfterBreak="0">
    <w:nsid w:val="17E27A42"/>
    <w:multiLevelType w:val="hybridMultilevel"/>
    <w:tmpl w:val="B9C68FC2"/>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18187A0B"/>
    <w:multiLevelType w:val="multilevel"/>
    <w:tmpl w:val="33EAE7CC"/>
    <w:lvl w:ilvl="0">
      <w:start w:val="3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181F1D09"/>
    <w:multiLevelType w:val="multilevel"/>
    <w:tmpl w:val="49F0E5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i w:val="0"/>
        <w:i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18A8175E"/>
    <w:multiLevelType w:val="hybridMultilevel"/>
    <w:tmpl w:val="570CDA7A"/>
    <w:lvl w:ilvl="0" w:tplc="CF4E61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18FA56A8"/>
    <w:multiLevelType w:val="multilevel"/>
    <w:tmpl w:val="3E56EF4C"/>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1"/>
        <w:szCs w:val="21"/>
        <w:lang w:val="fr-FR" w:eastAsia="en-US" w:bidi="ar-S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194C3A3D"/>
    <w:multiLevelType w:val="hybridMultilevel"/>
    <w:tmpl w:val="C4ACB3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2" w15:restartNumberingAfterBreak="0">
    <w:nsid w:val="196E42CA"/>
    <w:multiLevelType w:val="multilevel"/>
    <w:tmpl w:val="058E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19B13FE1"/>
    <w:multiLevelType w:val="hybridMultilevel"/>
    <w:tmpl w:val="D64A91FA"/>
    <w:lvl w:ilvl="0" w:tplc="395E39C2">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4" w15:restartNumberingAfterBreak="0">
    <w:nsid w:val="19EA5E3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135" w15:restartNumberingAfterBreak="0">
    <w:nsid w:val="1A223B2B"/>
    <w:multiLevelType w:val="hybridMultilevel"/>
    <w:tmpl w:val="50926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1AAB565B"/>
    <w:multiLevelType w:val="hybridMultilevel"/>
    <w:tmpl w:val="380A5184"/>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37" w15:restartNumberingAfterBreak="0">
    <w:nsid w:val="1ADD4F09"/>
    <w:multiLevelType w:val="multilevel"/>
    <w:tmpl w:val="C75EE6B4"/>
    <w:lvl w:ilvl="0">
      <w:start w:val="3"/>
      <w:numFmt w:val="decimal"/>
      <w:lvlText w:val="%1."/>
      <w:lvlJc w:val="left"/>
      <w:pPr>
        <w:ind w:left="720" w:hanging="360"/>
      </w:pPr>
      <w:rPr>
        <w:rFonts w:ascii="Times New Roman Bold" w:hAnsi="Times New Roman Bold" w:hint="default"/>
        <w:b w:val="0"/>
        <w:bCs/>
        <w:i w:val="0"/>
        <w:spacing w:val="-2"/>
        <w:w w:val="101"/>
        <w:sz w:val="24"/>
        <w:szCs w:val="18"/>
      </w:rPr>
    </w:lvl>
    <w:lvl w:ilvl="1">
      <w:start w:val="27"/>
      <w:numFmt w:val="decimal"/>
      <w:isLgl/>
      <w:lvlText w:val="%1.%2"/>
      <w:lvlJc w:val="left"/>
      <w:pPr>
        <w:ind w:left="993" w:hanging="60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138" w15:restartNumberingAfterBreak="0">
    <w:nsid w:val="1AF73E85"/>
    <w:multiLevelType w:val="hybridMultilevel"/>
    <w:tmpl w:val="0EDEA176"/>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1B11244A"/>
    <w:multiLevelType w:val="singleLevel"/>
    <w:tmpl w:val="6B481E5C"/>
    <w:lvl w:ilvl="0">
      <w:start w:val="1"/>
      <w:numFmt w:val="lowerRoman"/>
      <w:lvlText w:val="(%1)"/>
      <w:lvlJc w:val="left"/>
      <w:pPr>
        <w:ind w:left="1440" w:hanging="360"/>
      </w:pPr>
      <w:rPr>
        <w:rFonts w:hint="default"/>
      </w:rPr>
    </w:lvl>
  </w:abstractNum>
  <w:abstractNum w:abstractNumId="140" w15:restartNumberingAfterBreak="0">
    <w:nsid w:val="1B3F7C53"/>
    <w:multiLevelType w:val="hybridMultilevel"/>
    <w:tmpl w:val="C5525E72"/>
    <w:lvl w:ilvl="0" w:tplc="3A28756E">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1" w15:restartNumberingAfterBreak="0">
    <w:nsid w:val="1B5A0E29"/>
    <w:multiLevelType w:val="hybridMultilevel"/>
    <w:tmpl w:val="FD7E6928"/>
    <w:lvl w:ilvl="0" w:tplc="B8A657FC">
      <w:start w:val="1"/>
      <w:numFmt w:val="lowerLetter"/>
      <w:lvlText w:val="(%1)"/>
      <w:lvlJc w:val="left"/>
      <w:pPr>
        <w:ind w:left="1170" w:hanging="360"/>
      </w:pPr>
      <w:rPr>
        <w:rFonts w:cs="Times New Roman"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2" w15:restartNumberingAfterBreak="0">
    <w:nsid w:val="1B793716"/>
    <w:multiLevelType w:val="hybridMultilevel"/>
    <w:tmpl w:val="0EC62A62"/>
    <w:lvl w:ilvl="0" w:tplc="52E8F27A">
      <w:start w:val="1"/>
      <w:numFmt w:val="bullet"/>
      <w:lvlText w:val="-"/>
      <w:lvlJc w:val="left"/>
      <w:pPr>
        <w:ind w:left="1211" w:hanging="360"/>
      </w:pPr>
      <w:rPr>
        <w:rFonts w:hAnsi="Tahoma"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143" w15:restartNumberingAfterBreak="0">
    <w:nsid w:val="1B7C158B"/>
    <w:multiLevelType w:val="hybridMultilevel"/>
    <w:tmpl w:val="4C6E96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15:restartNumberingAfterBreak="0">
    <w:nsid w:val="1B97335B"/>
    <w:multiLevelType w:val="multilevel"/>
    <w:tmpl w:val="BC34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1BA12C30"/>
    <w:multiLevelType w:val="multilevel"/>
    <w:tmpl w:val="C0983F96"/>
    <w:lvl w:ilvl="0">
      <w:start w:val="3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6" w15:restartNumberingAfterBreak="0">
    <w:nsid w:val="1BC747C0"/>
    <w:multiLevelType w:val="hybridMultilevel"/>
    <w:tmpl w:val="B06CC536"/>
    <w:lvl w:ilvl="0" w:tplc="040C0001">
      <w:start w:val="1"/>
      <w:numFmt w:val="bullet"/>
      <w:lvlText w:val=""/>
      <w:lvlJc w:val="left"/>
      <w:pPr>
        <w:ind w:left="1211" w:hanging="360"/>
      </w:pPr>
      <w:rPr>
        <w:rFonts w:ascii="Symbol" w:hAnsi="Symbol" w:hint="default"/>
      </w:rPr>
    </w:lvl>
    <w:lvl w:ilvl="1" w:tplc="040C0001">
      <w:start w:val="1"/>
      <w:numFmt w:val="bullet"/>
      <w:lvlText w:val=""/>
      <w:lvlJc w:val="left"/>
      <w:pPr>
        <w:tabs>
          <w:tab w:val="num" w:pos="786"/>
        </w:tabs>
        <w:ind w:left="786"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7" w15:restartNumberingAfterBreak="0">
    <w:nsid w:val="1CA92E8E"/>
    <w:multiLevelType w:val="hybridMultilevel"/>
    <w:tmpl w:val="853CCBDE"/>
    <w:lvl w:ilvl="0" w:tplc="04070001">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148" w15:restartNumberingAfterBreak="0">
    <w:nsid w:val="1CB91FEC"/>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9" w15:restartNumberingAfterBreak="0">
    <w:nsid w:val="1CBF0657"/>
    <w:multiLevelType w:val="hybridMultilevel"/>
    <w:tmpl w:val="C8C6DF60"/>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0" w15:restartNumberingAfterBreak="0">
    <w:nsid w:val="1CD260FC"/>
    <w:multiLevelType w:val="hybridMultilevel"/>
    <w:tmpl w:val="BAC828B0"/>
    <w:lvl w:ilvl="0" w:tplc="B3ECF64E">
      <w:start w:val="1"/>
      <w:numFmt w:val="lowerLetter"/>
      <w:lvlText w:val="(%1)"/>
      <w:lvlJc w:val="left"/>
      <w:pPr>
        <w:ind w:left="1628" w:hanging="360"/>
      </w:pPr>
      <w:rPr>
        <w:rFonts w:hint="default"/>
        <w:b w:val="0"/>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151" w15:restartNumberingAfterBreak="0">
    <w:nsid w:val="1D627516"/>
    <w:multiLevelType w:val="multilevel"/>
    <w:tmpl w:val="12081890"/>
    <w:lvl w:ilvl="0">
      <w:start w:val="1"/>
      <w:numFmt w:val="decimal"/>
      <w:suff w:val="space"/>
      <w:lvlText w:val="%1."/>
      <w:lvlJc w:val="left"/>
      <w:pPr>
        <w:ind w:left="720" w:hanging="720"/>
      </w:pPr>
      <w:rPr>
        <w:rFonts w:ascii="Times New Roman Bold" w:hAnsi="Times New Roman Bold" w:hint="default"/>
        <w:b/>
        <w:i w:val="0"/>
        <w:strike w:val="0"/>
        <w:sz w:val="32"/>
        <w:szCs w:val="32"/>
      </w:rPr>
    </w:lvl>
    <w:lvl w:ilvl="1">
      <w:start w:val="1"/>
      <w:numFmt w:val="decimal"/>
      <w:suff w:val="space"/>
      <w:lvlText w:val="%1.%2 "/>
      <w:lvlJc w:val="left"/>
      <w:pPr>
        <w:ind w:left="432" w:hanging="432"/>
      </w:pPr>
      <w:rPr>
        <w:rFonts w:hint="default"/>
        <w:strike w:val="0"/>
      </w:rPr>
    </w:lvl>
    <w:lvl w:ilvl="2">
      <w:start w:val="1"/>
      <w:numFmt w:val="lowerRoman"/>
      <w:lvlText w:val="%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b w:val="0"/>
        <w:bCs/>
      </w:rPr>
    </w:lvl>
    <w:lvl w:ilvl="5">
      <w:start w:val="1"/>
      <w:numFmt w:val="lowerRoman"/>
      <w:lvlText w:val="(%6)"/>
      <w:lvlJc w:val="left"/>
      <w:pPr>
        <w:ind w:left="720" w:hanging="720"/>
      </w:pPr>
      <w:rPr>
        <w:rFonts w:hint="default"/>
        <w:i w:val="0"/>
        <w:iCs/>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52" w15:restartNumberingAfterBreak="0">
    <w:nsid w:val="1DAB5E39"/>
    <w:multiLevelType w:val="hybridMultilevel"/>
    <w:tmpl w:val="23BC54CC"/>
    <w:lvl w:ilvl="0" w:tplc="A84AB9F0">
      <w:start w:val="1"/>
      <w:numFmt w:val="lowerLetter"/>
      <w:pStyle w:val="SectionVII"/>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1DF02F39"/>
    <w:multiLevelType w:val="multilevel"/>
    <w:tmpl w:val="935C9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1E060CFE"/>
    <w:multiLevelType w:val="multilevel"/>
    <w:tmpl w:val="16E470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1E1B2C5C"/>
    <w:multiLevelType w:val="multilevel"/>
    <w:tmpl w:val="FB7E9CC2"/>
    <w:lvl w:ilvl="0">
      <w:start w:val="10"/>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6"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7" w15:restartNumberingAfterBreak="0">
    <w:nsid w:val="1E362984"/>
    <w:multiLevelType w:val="hybridMultilevel"/>
    <w:tmpl w:val="CB46B0CE"/>
    <w:lvl w:ilvl="0" w:tplc="654EF9E4">
      <w:start w:val="1"/>
      <w:numFmt w:val="lowerRoman"/>
      <w:lvlText w:val="%1."/>
      <w:lvlJc w:val="righ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8" w15:restartNumberingAfterBreak="0">
    <w:nsid w:val="1E5C577B"/>
    <w:multiLevelType w:val="hybridMultilevel"/>
    <w:tmpl w:val="AB8A6A3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1E914E0C"/>
    <w:multiLevelType w:val="hybridMultilevel"/>
    <w:tmpl w:val="EDDC9BF0"/>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1E9F6646"/>
    <w:multiLevelType w:val="multilevel"/>
    <w:tmpl w:val="9F0E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1EC40C37"/>
    <w:multiLevelType w:val="hybridMultilevel"/>
    <w:tmpl w:val="860027D8"/>
    <w:lvl w:ilvl="0" w:tplc="CA56C274">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2" w15:restartNumberingAfterBreak="0">
    <w:nsid w:val="1ED46E80"/>
    <w:multiLevelType w:val="hybridMultilevel"/>
    <w:tmpl w:val="0CD6B8B4"/>
    <w:lvl w:ilvl="0" w:tplc="5960218E">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3" w15:restartNumberingAfterBreak="0">
    <w:nsid w:val="1EF00B83"/>
    <w:multiLevelType w:val="multilevel"/>
    <w:tmpl w:val="F6386E7C"/>
    <w:lvl w:ilvl="0">
      <w:start w:val="1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1F7C0DCC"/>
    <w:multiLevelType w:val="hybridMultilevel"/>
    <w:tmpl w:val="EF2036AE"/>
    <w:lvl w:ilvl="0" w:tplc="FFFFFFFF">
      <w:start w:val="1"/>
      <w:numFmt w:val="bullet"/>
      <w:lvlText w:val="-"/>
      <w:lvlJc w:val="left"/>
      <w:pPr>
        <w:tabs>
          <w:tab w:val="num" w:pos="1440"/>
        </w:tabs>
        <w:ind w:left="1440" w:hanging="360"/>
      </w:pPr>
      <w:rPr>
        <w:rFonts w:ascii="Univers Condensed" w:eastAsia="Univers Condensed" w:hAnsi="Univers Condensed" w:cs="Univers Condensed"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1F7D4046"/>
    <w:multiLevelType w:val="singleLevel"/>
    <w:tmpl w:val="CF4E6164"/>
    <w:lvl w:ilvl="0">
      <w:start w:val="1"/>
      <w:numFmt w:val="lowerLetter"/>
      <w:lvlText w:val="(%1)"/>
      <w:lvlJc w:val="left"/>
      <w:pPr>
        <w:tabs>
          <w:tab w:val="num" w:pos="420"/>
        </w:tabs>
        <w:ind w:left="420" w:hanging="420"/>
      </w:pPr>
      <w:rPr>
        <w:rFonts w:hint="default"/>
      </w:rPr>
    </w:lvl>
  </w:abstractNum>
  <w:abstractNum w:abstractNumId="166" w15:restartNumberingAfterBreak="0">
    <w:nsid w:val="1F7F076E"/>
    <w:multiLevelType w:val="multilevel"/>
    <w:tmpl w:val="77F0C574"/>
    <w:lvl w:ilvl="0">
      <w:start w:val="1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7" w15:restartNumberingAfterBreak="0">
    <w:nsid w:val="1F897275"/>
    <w:multiLevelType w:val="multilevel"/>
    <w:tmpl w:val="7694A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1F8B4EE8"/>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9" w15:restartNumberingAfterBreak="0">
    <w:nsid w:val="1F941806"/>
    <w:multiLevelType w:val="hybridMultilevel"/>
    <w:tmpl w:val="92CE63F8"/>
    <w:lvl w:ilvl="0" w:tplc="57FA83FC">
      <w:start w:val="1"/>
      <w:numFmt w:val="lowerRoman"/>
      <w:lvlText w:val="(%1)"/>
      <w:lvlJc w:val="left"/>
      <w:pPr>
        <w:ind w:left="1608" w:hanging="360"/>
      </w:pPr>
      <w:rPr>
        <w:rFonts w:ascii="Times New Roman" w:hAnsi="Times New Roman" w:cs="Times New Roman" w:hint="default"/>
        <w:b w:val="0"/>
        <w:i w:val="0"/>
        <w:color w:val="auto"/>
        <w:sz w:val="24"/>
        <w:szCs w:val="24"/>
        <w:u w:val="none"/>
      </w:r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tentative="1">
      <w:start w:val="1"/>
      <w:numFmt w:val="lowerLetter"/>
      <w:lvlText w:val="%5."/>
      <w:lvlJc w:val="left"/>
      <w:pPr>
        <w:ind w:left="4488" w:hanging="360"/>
      </w:pPr>
    </w:lvl>
    <w:lvl w:ilvl="5" w:tplc="0409001B" w:tentative="1">
      <w:start w:val="1"/>
      <w:numFmt w:val="lowerRoman"/>
      <w:lvlText w:val="%6."/>
      <w:lvlJc w:val="right"/>
      <w:pPr>
        <w:ind w:left="5208" w:hanging="180"/>
      </w:pPr>
    </w:lvl>
    <w:lvl w:ilvl="6" w:tplc="0409000F" w:tentative="1">
      <w:start w:val="1"/>
      <w:numFmt w:val="decimal"/>
      <w:lvlText w:val="%7."/>
      <w:lvlJc w:val="left"/>
      <w:pPr>
        <w:ind w:left="5928" w:hanging="360"/>
      </w:pPr>
    </w:lvl>
    <w:lvl w:ilvl="7" w:tplc="04090019" w:tentative="1">
      <w:start w:val="1"/>
      <w:numFmt w:val="lowerLetter"/>
      <w:lvlText w:val="%8."/>
      <w:lvlJc w:val="left"/>
      <w:pPr>
        <w:ind w:left="6648" w:hanging="360"/>
      </w:pPr>
    </w:lvl>
    <w:lvl w:ilvl="8" w:tplc="0409001B" w:tentative="1">
      <w:start w:val="1"/>
      <w:numFmt w:val="lowerRoman"/>
      <w:lvlText w:val="%9."/>
      <w:lvlJc w:val="right"/>
      <w:pPr>
        <w:ind w:left="7368" w:hanging="180"/>
      </w:pPr>
    </w:lvl>
  </w:abstractNum>
  <w:abstractNum w:abstractNumId="170" w15:restartNumberingAfterBreak="0">
    <w:nsid w:val="1FC33C53"/>
    <w:multiLevelType w:val="multilevel"/>
    <w:tmpl w:val="98B49D64"/>
    <w:lvl w:ilvl="0">
      <w:start w:val="4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1" w15:restartNumberingAfterBreak="0">
    <w:nsid w:val="20022E77"/>
    <w:multiLevelType w:val="multilevel"/>
    <w:tmpl w:val="A1B0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026165C"/>
    <w:multiLevelType w:val="multilevel"/>
    <w:tmpl w:val="F54E603C"/>
    <w:lvl w:ilvl="0">
      <w:start w:val="6"/>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73" w15:restartNumberingAfterBreak="0">
    <w:nsid w:val="20297C97"/>
    <w:multiLevelType w:val="multilevel"/>
    <w:tmpl w:val="219A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03B3380"/>
    <w:multiLevelType w:val="multilevel"/>
    <w:tmpl w:val="5C9A01AA"/>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1"/>
        <w:szCs w:val="21"/>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0714E3E"/>
    <w:multiLevelType w:val="hybridMultilevel"/>
    <w:tmpl w:val="053417E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209231CF"/>
    <w:multiLevelType w:val="hybridMultilevel"/>
    <w:tmpl w:val="0F0A50C6"/>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77" w15:restartNumberingAfterBreak="0">
    <w:nsid w:val="20B32B32"/>
    <w:multiLevelType w:val="multilevel"/>
    <w:tmpl w:val="CEFAF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20F51A10"/>
    <w:multiLevelType w:val="multilevel"/>
    <w:tmpl w:val="0882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12C5936"/>
    <w:multiLevelType w:val="hybridMultilevel"/>
    <w:tmpl w:val="0CAEF380"/>
    <w:lvl w:ilvl="0" w:tplc="5E6AA50E">
      <w:start w:val="5"/>
      <w:numFmt w:val="none"/>
      <w:lvlText w:val=""/>
      <w:lvlJc w:val="left"/>
      <w:pPr>
        <w:ind w:left="720" w:hanging="360"/>
      </w:pPr>
      <w:rPr>
        <w:rFonts w:ascii="Symbol" w:hAnsi="Symbol" w:cs="Times New Roman"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21420F9F"/>
    <w:multiLevelType w:val="hybridMultilevel"/>
    <w:tmpl w:val="F27292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1" w15:restartNumberingAfterBreak="0">
    <w:nsid w:val="21754673"/>
    <w:multiLevelType w:val="hybridMultilevel"/>
    <w:tmpl w:val="CB1A3B36"/>
    <w:lvl w:ilvl="0" w:tplc="57FA83FC">
      <w:start w:val="1"/>
      <w:numFmt w:val="lowerRoman"/>
      <w:lvlText w:val="(%1)"/>
      <w:lvlJc w:val="left"/>
      <w:pPr>
        <w:ind w:left="1408"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2128" w:hanging="360"/>
      </w:pPr>
    </w:lvl>
    <w:lvl w:ilvl="2" w:tplc="0409001B" w:tentative="1">
      <w:start w:val="1"/>
      <w:numFmt w:val="lowerRoman"/>
      <w:lvlText w:val="%3."/>
      <w:lvlJc w:val="right"/>
      <w:pPr>
        <w:ind w:left="2848" w:hanging="180"/>
      </w:pPr>
    </w:lvl>
    <w:lvl w:ilvl="3" w:tplc="0409000F" w:tentative="1">
      <w:start w:val="1"/>
      <w:numFmt w:val="decimal"/>
      <w:lvlText w:val="%4."/>
      <w:lvlJc w:val="left"/>
      <w:pPr>
        <w:ind w:left="3568" w:hanging="360"/>
      </w:pPr>
    </w:lvl>
    <w:lvl w:ilvl="4" w:tplc="04090019" w:tentative="1">
      <w:start w:val="1"/>
      <w:numFmt w:val="lowerLetter"/>
      <w:lvlText w:val="%5."/>
      <w:lvlJc w:val="left"/>
      <w:pPr>
        <w:ind w:left="4288" w:hanging="360"/>
      </w:pPr>
    </w:lvl>
    <w:lvl w:ilvl="5" w:tplc="0409001B" w:tentative="1">
      <w:start w:val="1"/>
      <w:numFmt w:val="lowerRoman"/>
      <w:lvlText w:val="%6."/>
      <w:lvlJc w:val="right"/>
      <w:pPr>
        <w:ind w:left="5008" w:hanging="180"/>
      </w:pPr>
    </w:lvl>
    <w:lvl w:ilvl="6" w:tplc="0409000F" w:tentative="1">
      <w:start w:val="1"/>
      <w:numFmt w:val="decimal"/>
      <w:lvlText w:val="%7."/>
      <w:lvlJc w:val="left"/>
      <w:pPr>
        <w:ind w:left="5728" w:hanging="360"/>
      </w:pPr>
    </w:lvl>
    <w:lvl w:ilvl="7" w:tplc="04090019" w:tentative="1">
      <w:start w:val="1"/>
      <w:numFmt w:val="lowerLetter"/>
      <w:lvlText w:val="%8."/>
      <w:lvlJc w:val="left"/>
      <w:pPr>
        <w:ind w:left="6448" w:hanging="360"/>
      </w:pPr>
    </w:lvl>
    <w:lvl w:ilvl="8" w:tplc="0409001B" w:tentative="1">
      <w:start w:val="1"/>
      <w:numFmt w:val="lowerRoman"/>
      <w:lvlText w:val="%9."/>
      <w:lvlJc w:val="right"/>
      <w:pPr>
        <w:ind w:left="7168" w:hanging="180"/>
      </w:pPr>
    </w:lvl>
  </w:abstractNum>
  <w:abstractNum w:abstractNumId="182" w15:restartNumberingAfterBreak="0">
    <w:nsid w:val="225B35F7"/>
    <w:multiLevelType w:val="hybridMultilevel"/>
    <w:tmpl w:val="14AC86DC"/>
    <w:lvl w:ilvl="0" w:tplc="6D94245A">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3" w15:restartNumberingAfterBreak="0">
    <w:nsid w:val="2260769C"/>
    <w:multiLevelType w:val="hybridMultilevel"/>
    <w:tmpl w:val="BA32AAA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22694E88"/>
    <w:multiLevelType w:val="multilevel"/>
    <w:tmpl w:val="183AD27C"/>
    <w:lvl w:ilvl="0">
      <w:start w:val="33"/>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5" w15:restartNumberingAfterBreak="0">
    <w:nsid w:val="227B6E69"/>
    <w:multiLevelType w:val="hybridMultilevel"/>
    <w:tmpl w:val="06E01456"/>
    <w:lvl w:ilvl="0" w:tplc="B8A657FC">
      <w:start w:val="1"/>
      <w:numFmt w:val="lowerLetter"/>
      <w:lvlText w:val="(%1)"/>
      <w:lvlJc w:val="left"/>
      <w:pPr>
        <w:ind w:left="1710" w:hanging="360"/>
      </w:pPr>
      <w:rPr>
        <w:rFonts w:cs="Times New Roman" w:hint="default"/>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6" w15:restartNumberingAfterBreak="0">
    <w:nsid w:val="22BD675A"/>
    <w:multiLevelType w:val="hybridMultilevel"/>
    <w:tmpl w:val="4CC81D00"/>
    <w:lvl w:ilvl="0" w:tplc="B8A657FC">
      <w:start w:val="1"/>
      <w:numFmt w:val="lowerLetter"/>
      <w:lvlText w:val="(%1)"/>
      <w:lvlJc w:val="left"/>
      <w:pPr>
        <w:ind w:left="900" w:hanging="360"/>
      </w:pPr>
      <w:rPr>
        <w:rFonts w:cs="Times New Roman"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87" w15:restartNumberingAfterBreak="0">
    <w:nsid w:val="22CE6FE8"/>
    <w:multiLevelType w:val="multilevel"/>
    <w:tmpl w:val="C362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22D337B8"/>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9" w15:restartNumberingAfterBreak="0">
    <w:nsid w:val="231047CC"/>
    <w:multiLevelType w:val="multilevel"/>
    <w:tmpl w:val="3838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239A7C3D"/>
    <w:multiLevelType w:val="hybridMultilevel"/>
    <w:tmpl w:val="E594FF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1" w15:restartNumberingAfterBreak="0">
    <w:nsid w:val="23D3131C"/>
    <w:multiLevelType w:val="hybridMultilevel"/>
    <w:tmpl w:val="B43CF350"/>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23E42617"/>
    <w:multiLevelType w:val="hybridMultilevel"/>
    <w:tmpl w:val="E8AEF0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3" w15:restartNumberingAfterBreak="0">
    <w:nsid w:val="24D248BE"/>
    <w:multiLevelType w:val="multilevel"/>
    <w:tmpl w:val="DF94C10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4" w15:restartNumberingAfterBreak="0">
    <w:nsid w:val="24E64CCA"/>
    <w:multiLevelType w:val="hybridMultilevel"/>
    <w:tmpl w:val="2E503A32"/>
    <w:lvl w:ilvl="0" w:tplc="B56A5B78">
      <w:start w:val="1"/>
      <w:numFmt w:val="lowerLetter"/>
      <w:lvlText w:val="(%1)"/>
      <w:lvlJc w:val="left"/>
      <w:pPr>
        <w:ind w:left="90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250D19F5"/>
    <w:multiLevelType w:val="hybridMultilevel"/>
    <w:tmpl w:val="E6B655A0"/>
    <w:lvl w:ilvl="0" w:tplc="040C0005">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96" w15:restartNumberingAfterBreak="0">
    <w:nsid w:val="25486F21"/>
    <w:multiLevelType w:val="hybridMultilevel"/>
    <w:tmpl w:val="22BC02D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25584783"/>
    <w:multiLevelType w:val="hybridMultilevel"/>
    <w:tmpl w:val="B43E47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8" w15:restartNumberingAfterBreak="0">
    <w:nsid w:val="25D64E93"/>
    <w:multiLevelType w:val="hybridMultilevel"/>
    <w:tmpl w:val="6C4AD45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9" w15:restartNumberingAfterBreak="0">
    <w:nsid w:val="25F55323"/>
    <w:multiLevelType w:val="multilevel"/>
    <w:tmpl w:val="69AC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264A1633"/>
    <w:multiLevelType w:val="multilevel"/>
    <w:tmpl w:val="A0D81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2676302C"/>
    <w:multiLevelType w:val="multilevel"/>
    <w:tmpl w:val="A1EA0E4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2" w15:restartNumberingAfterBreak="0">
    <w:nsid w:val="26A00CA2"/>
    <w:multiLevelType w:val="multilevel"/>
    <w:tmpl w:val="CD62D4CA"/>
    <w:lvl w:ilvl="0">
      <w:start w:val="52"/>
      <w:numFmt w:val="decimal"/>
      <w:lvlText w:val="%1"/>
      <w:lvlJc w:val="left"/>
      <w:pPr>
        <w:ind w:left="420" w:hanging="420"/>
      </w:pPr>
      <w:rPr>
        <w:rFonts w:eastAsia="Times New Roman" w:hint="default"/>
      </w:rPr>
    </w:lvl>
    <w:lvl w:ilvl="1">
      <w:start w:val="1"/>
      <w:numFmt w:val="decimal"/>
      <w:lvlText w:val="%1.%2"/>
      <w:lvlJc w:val="left"/>
      <w:pPr>
        <w:ind w:left="780" w:hanging="42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03" w15:restartNumberingAfterBreak="0">
    <w:nsid w:val="26A2614E"/>
    <w:multiLevelType w:val="multilevel"/>
    <w:tmpl w:val="5FF47D0E"/>
    <w:lvl w:ilvl="0">
      <w:start w:val="50"/>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4" w15:restartNumberingAfterBreak="0">
    <w:nsid w:val="26D90CD0"/>
    <w:multiLevelType w:val="multilevel"/>
    <w:tmpl w:val="64E8A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27272CC0"/>
    <w:multiLevelType w:val="multilevel"/>
    <w:tmpl w:val="E76E2D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278A208D"/>
    <w:multiLevelType w:val="hybridMultilevel"/>
    <w:tmpl w:val="1F822A36"/>
    <w:lvl w:ilvl="0" w:tplc="EF728D6C">
      <w:start w:val="1"/>
      <w:numFmt w:val="lowerRoman"/>
      <w:lvlText w:val="(%1)"/>
      <w:lvlJc w:val="left"/>
      <w:pPr>
        <w:ind w:left="956" w:hanging="360"/>
      </w:pPr>
      <w:rPr>
        <w:rFonts w:hint="default"/>
        <w:i w:val="0"/>
      </w:rPr>
    </w:lvl>
    <w:lvl w:ilvl="1" w:tplc="FFFFFFFF" w:tentative="1">
      <w:start w:val="1"/>
      <w:numFmt w:val="lowerLetter"/>
      <w:lvlText w:val="%2."/>
      <w:lvlJc w:val="left"/>
      <w:pPr>
        <w:ind w:left="1676" w:hanging="360"/>
      </w:pPr>
    </w:lvl>
    <w:lvl w:ilvl="2" w:tplc="FFFFFFFF" w:tentative="1">
      <w:start w:val="1"/>
      <w:numFmt w:val="lowerRoman"/>
      <w:lvlText w:val="%3."/>
      <w:lvlJc w:val="right"/>
      <w:pPr>
        <w:ind w:left="2396" w:hanging="180"/>
      </w:pPr>
    </w:lvl>
    <w:lvl w:ilvl="3" w:tplc="FFFFFFFF" w:tentative="1">
      <w:start w:val="1"/>
      <w:numFmt w:val="decimal"/>
      <w:lvlText w:val="%4."/>
      <w:lvlJc w:val="left"/>
      <w:pPr>
        <w:ind w:left="3116" w:hanging="360"/>
      </w:pPr>
    </w:lvl>
    <w:lvl w:ilvl="4" w:tplc="FFFFFFFF" w:tentative="1">
      <w:start w:val="1"/>
      <w:numFmt w:val="lowerLetter"/>
      <w:lvlText w:val="%5."/>
      <w:lvlJc w:val="left"/>
      <w:pPr>
        <w:ind w:left="3836" w:hanging="360"/>
      </w:pPr>
    </w:lvl>
    <w:lvl w:ilvl="5" w:tplc="FFFFFFFF" w:tentative="1">
      <w:start w:val="1"/>
      <w:numFmt w:val="lowerRoman"/>
      <w:lvlText w:val="%6."/>
      <w:lvlJc w:val="right"/>
      <w:pPr>
        <w:ind w:left="4556" w:hanging="180"/>
      </w:pPr>
    </w:lvl>
    <w:lvl w:ilvl="6" w:tplc="FFFFFFFF" w:tentative="1">
      <w:start w:val="1"/>
      <w:numFmt w:val="decimal"/>
      <w:lvlText w:val="%7."/>
      <w:lvlJc w:val="left"/>
      <w:pPr>
        <w:ind w:left="5276" w:hanging="360"/>
      </w:pPr>
    </w:lvl>
    <w:lvl w:ilvl="7" w:tplc="FFFFFFFF" w:tentative="1">
      <w:start w:val="1"/>
      <w:numFmt w:val="lowerLetter"/>
      <w:lvlText w:val="%8."/>
      <w:lvlJc w:val="left"/>
      <w:pPr>
        <w:ind w:left="5996" w:hanging="360"/>
      </w:pPr>
    </w:lvl>
    <w:lvl w:ilvl="8" w:tplc="FFFFFFFF" w:tentative="1">
      <w:start w:val="1"/>
      <w:numFmt w:val="lowerRoman"/>
      <w:lvlText w:val="%9."/>
      <w:lvlJc w:val="right"/>
      <w:pPr>
        <w:ind w:left="6716" w:hanging="180"/>
      </w:pPr>
    </w:lvl>
  </w:abstractNum>
  <w:abstractNum w:abstractNumId="207" w15:restartNumberingAfterBreak="0">
    <w:nsid w:val="285A39CB"/>
    <w:multiLevelType w:val="multilevel"/>
    <w:tmpl w:val="BC4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28A8627B"/>
    <w:multiLevelType w:val="hybridMultilevel"/>
    <w:tmpl w:val="10AABB22"/>
    <w:lvl w:ilvl="0" w:tplc="3C8E739E">
      <w:start w:val="1"/>
      <w:numFmt w:val="lowerLetter"/>
      <w:pStyle w:val="0003bAufzhlBuchst"/>
      <w:lvlText w:val="%1)"/>
      <w:lvlJc w:val="left"/>
      <w:pPr>
        <w:ind w:left="1040" w:hanging="360"/>
      </w:pPr>
      <w:rPr>
        <w:rFont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9" w15:restartNumberingAfterBreak="0">
    <w:nsid w:val="28D41000"/>
    <w:multiLevelType w:val="hybridMultilevel"/>
    <w:tmpl w:val="72106FAA"/>
    <w:lvl w:ilvl="0" w:tplc="7DF45C82">
      <w:start w:val="1"/>
      <w:numFmt w:val="bullet"/>
      <w:pStyle w:val="0002bAufzhlstrich"/>
      <w:lvlText w:val="−"/>
      <w:lvlJc w:val="left"/>
      <w:pPr>
        <w:ind w:left="104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0" w15:restartNumberingAfterBreak="0">
    <w:nsid w:val="29084E62"/>
    <w:multiLevelType w:val="hybridMultilevel"/>
    <w:tmpl w:val="D1369E8A"/>
    <w:lvl w:ilvl="0" w:tplc="04090019">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292A6EEE"/>
    <w:multiLevelType w:val="hybridMultilevel"/>
    <w:tmpl w:val="DAE29DAA"/>
    <w:lvl w:ilvl="0" w:tplc="D5FEEC80">
      <w:start w:val="1"/>
      <w:numFmt w:val="bullet"/>
      <w:lvlText w:val="o"/>
      <w:lvlJc w:val="left"/>
      <w:pPr>
        <w:ind w:left="962" w:hanging="360"/>
      </w:pPr>
      <w:rPr>
        <w:rFonts w:ascii="Wingdings" w:hAnsi="Wingdings" w:hint="default"/>
        <w:color w:val="auto"/>
        <w:sz w:val="24"/>
        <w:szCs w:val="24"/>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212" w15:restartNumberingAfterBreak="0">
    <w:nsid w:val="29BD7B8D"/>
    <w:multiLevelType w:val="singleLevel"/>
    <w:tmpl w:val="B8A657FC"/>
    <w:lvl w:ilvl="0">
      <w:start w:val="1"/>
      <w:numFmt w:val="lowerLetter"/>
      <w:lvlText w:val="(%1)"/>
      <w:lvlJc w:val="left"/>
      <w:pPr>
        <w:ind w:left="720" w:hanging="360"/>
      </w:pPr>
      <w:rPr>
        <w:rFonts w:cs="Times New Roman" w:hint="default"/>
      </w:rPr>
    </w:lvl>
  </w:abstractNum>
  <w:abstractNum w:abstractNumId="213" w15:restartNumberingAfterBreak="0">
    <w:nsid w:val="2A3D1109"/>
    <w:multiLevelType w:val="multilevel"/>
    <w:tmpl w:val="C3C01366"/>
    <w:lvl w:ilvl="0">
      <w:start w:val="4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4" w15:restartNumberingAfterBreak="0">
    <w:nsid w:val="2AFE19F2"/>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215" w15:restartNumberingAfterBreak="0">
    <w:nsid w:val="2B0346DE"/>
    <w:multiLevelType w:val="multilevel"/>
    <w:tmpl w:val="C6FE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2B08151F"/>
    <w:multiLevelType w:val="hybridMultilevel"/>
    <w:tmpl w:val="C6A2B392"/>
    <w:lvl w:ilvl="0" w:tplc="3D82FE8A">
      <w:start w:val="1"/>
      <w:numFmt w:val="lowerRoman"/>
      <w:lvlText w:val="(%1)"/>
      <w:lvlJc w:val="left"/>
      <w:pPr>
        <w:ind w:left="1929" w:hanging="360"/>
      </w:pPr>
      <w:rPr>
        <w:rFonts w:hint="default"/>
      </w:rPr>
    </w:lvl>
    <w:lvl w:ilvl="1" w:tplc="94E49CFC">
      <w:start w:val="1"/>
      <w:numFmt w:val="lowerLetter"/>
      <w:lvlText w:val="(%2)"/>
      <w:lvlJc w:val="left"/>
      <w:pPr>
        <w:ind w:left="2855" w:hanging="566"/>
      </w:pPr>
      <w:rPr>
        <w:rFonts w:hint="default"/>
      </w:rPr>
    </w:lvl>
    <w:lvl w:ilvl="2" w:tplc="0409001B" w:tentative="1">
      <w:start w:val="1"/>
      <w:numFmt w:val="lowerRoman"/>
      <w:lvlText w:val="%3."/>
      <w:lvlJc w:val="right"/>
      <w:pPr>
        <w:ind w:left="3369" w:hanging="180"/>
      </w:pPr>
    </w:lvl>
    <w:lvl w:ilvl="3" w:tplc="0409000F" w:tentative="1">
      <w:start w:val="1"/>
      <w:numFmt w:val="decimal"/>
      <w:lvlText w:val="%4."/>
      <w:lvlJc w:val="left"/>
      <w:pPr>
        <w:ind w:left="4089" w:hanging="360"/>
      </w:pPr>
    </w:lvl>
    <w:lvl w:ilvl="4" w:tplc="04090019" w:tentative="1">
      <w:start w:val="1"/>
      <w:numFmt w:val="lowerLetter"/>
      <w:lvlText w:val="%5."/>
      <w:lvlJc w:val="left"/>
      <w:pPr>
        <w:ind w:left="4809" w:hanging="360"/>
      </w:pPr>
    </w:lvl>
    <w:lvl w:ilvl="5" w:tplc="0409001B" w:tentative="1">
      <w:start w:val="1"/>
      <w:numFmt w:val="lowerRoman"/>
      <w:lvlText w:val="%6."/>
      <w:lvlJc w:val="right"/>
      <w:pPr>
        <w:ind w:left="5529" w:hanging="180"/>
      </w:pPr>
    </w:lvl>
    <w:lvl w:ilvl="6" w:tplc="0409000F" w:tentative="1">
      <w:start w:val="1"/>
      <w:numFmt w:val="decimal"/>
      <w:lvlText w:val="%7."/>
      <w:lvlJc w:val="left"/>
      <w:pPr>
        <w:ind w:left="6249" w:hanging="360"/>
      </w:pPr>
    </w:lvl>
    <w:lvl w:ilvl="7" w:tplc="04090019" w:tentative="1">
      <w:start w:val="1"/>
      <w:numFmt w:val="lowerLetter"/>
      <w:lvlText w:val="%8."/>
      <w:lvlJc w:val="left"/>
      <w:pPr>
        <w:ind w:left="6969" w:hanging="360"/>
      </w:pPr>
    </w:lvl>
    <w:lvl w:ilvl="8" w:tplc="0409001B" w:tentative="1">
      <w:start w:val="1"/>
      <w:numFmt w:val="lowerRoman"/>
      <w:lvlText w:val="%9."/>
      <w:lvlJc w:val="right"/>
      <w:pPr>
        <w:ind w:left="7689" w:hanging="180"/>
      </w:pPr>
    </w:lvl>
  </w:abstractNum>
  <w:abstractNum w:abstractNumId="217" w15:restartNumberingAfterBreak="0">
    <w:nsid w:val="2B324733"/>
    <w:multiLevelType w:val="hybridMultilevel"/>
    <w:tmpl w:val="45BEF4D8"/>
    <w:lvl w:ilvl="0" w:tplc="41A8194A">
      <w:start w:val="1"/>
      <w:numFmt w:val="lowerLetter"/>
      <w:lvlText w:val="(%1)"/>
      <w:lvlJc w:val="left"/>
      <w:pPr>
        <w:tabs>
          <w:tab w:val="num" w:pos="576"/>
        </w:tabs>
        <w:ind w:left="576" w:firstLine="0"/>
      </w:pPr>
      <w:rPr>
        <w:rFonts w:hint="default"/>
      </w:rPr>
    </w:lvl>
    <w:lvl w:ilvl="1" w:tplc="41A8194A">
      <w:start w:val="1"/>
      <w:numFmt w:val="lowerLetter"/>
      <w:lvlText w:val="(%2)"/>
      <w:lvlJc w:val="left"/>
      <w:pPr>
        <w:tabs>
          <w:tab w:val="num" w:pos="936"/>
        </w:tabs>
        <w:ind w:left="936" w:firstLine="0"/>
      </w:pPr>
      <w:rPr>
        <w:rFonts w:hint="default"/>
      </w:rPr>
    </w:lvl>
    <w:lvl w:ilvl="2" w:tplc="0409001B">
      <w:start w:val="1"/>
      <w:numFmt w:val="lowerRoman"/>
      <w:lvlText w:val="%3."/>
      <w:lvlJc w:val="right"/>
      <w:pPr>
        <w:tabs>
          <w:tab w:val="num" w:pos="2016"/>
        </w:tabs>
        <w:ind w:left="2016" w:hanging="180"/>
      </w:pPr>
    </w:lvl>
    <w:lvl w:ilvl="3" w:tplc="BC20AE8A">
      <w:start w:val="1"/>
      <w:numFmt w:val="decimal"/>
      <w:lvlText w:val="%4."/>
      <w:lvlJc w:val="left"/>
      <w:pPr>
        <w:ind w:left="2736" w:hanging="360"/>
      </w:pPr>
      <w:rPr>
        <w:rFonts w:hint="default"/>
        <w:b/>
      </w:r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18" w15:restartNumberingAfterBreak="0">
    <w:nsid w:val="2B355BBD"/>
    <w:multiLevelType w:val="hybridMultilevel"/>
    <w:tmpl w:val="9F4492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9" w15:restartNumberingAfterBreak="0">
    <w:nsid w:val="2BA22507"/>
    <w:multiLevelType w:val="hybridMultilevel"/>
    <w:tmpl w:val="89D05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2BB45370"/>
    <w:multiLevelType w:val="multilevel"/>
    <w:tmpl w:val="51766F90"/>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1" w15:restartNumberingAfterBreak="0">
    <w:nsid w:val="2BCF699D"/>
    <w:multiLevelType w:val="multilevel"/>
    <w:tmpl w:val="FE6055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2BE64A19"/>
    <w:multiLevelType w:val="multilevel"/>
    <w:tmpl w:val="AA52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2C2072B3"/>
    <w:multiLevelType w:val="multilevel"/>
    <w:tmpl w:val="33A46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2CC11B25"/>
    <w:multiLevelType w:val="hybridMultilevel"/>
    <w:tmpl w:val="0304FBC6"/>
    <w:lvl w:ilvl="0" w:tplc="62920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2CDE02EB"/>
    <w:multiLevelType w:val="hybridMultilevel"/>
    <w:tmpl w:val="41ACB2A0"/>
    <w:lvl w:ilvl="0" w:tplc="040C0001">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226" w15:restartNumberingAfterBreak="0">
    <w:nsid w:val="2D1668B1"/>
    <w:multiLevelType w:val="multilevel"/>
    <w:tmpl w:val="0409001D"/>
    <w:styleLink w:val="Style18"/>
    <w:lvl w:ilvl="0">
      <w:start w:val="1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7" w15:restartNumberingAfterBreak="0">
    <w:nsid w:val="2D1A045F"/>
    <w:multiLevelType w:val="multilevel"/>
    <w:tmpl w:val="E1D6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2D305215"/>
    <w:multiLevelType w:val="hybridMultilevel"/>
    <w:tmpl w:val="5420AB30"/>
    <w:lvl w:ilvl="0" w:tplc="72D611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2E1A54CD"/>
    <w:multiLevelType w:val="hybridMultilevel"/>
    <w:tmpl w:val="EE7A8746"/>
    <w:lvl w:ilvl="0" w:tplc="B8A657FC">
      <w:start w:val="1"/>
      <w:numFmt w:val="lowerLetter"/>
      <w:lvlText w:val="(%1)"/>
      <w:lvlJc w:val="left"/>
      <w:pPr>
        <w:ind w:left="1170" w:hanging="360"/>
      </w:pPr>
      <w:rPr>
        <w:rFonts w:cs="Times New Roman"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0" w15:restartNumberingAfterBreak="0">
    <w:nsid w:val="2E2F061D"/>
    <w:multiLevelType w:val="multilevel"/>
    <w:tmpl w:val="FE20D156"/>
    <w:lvl w:ilvl="0">
      <w:start w:val="1"/>
      <w:numFmt w:val="decimal"/>
      <w:isLgl/>
      <w:lvlText w:val="%1."/>
      <w:lvlJc w:val="left"/>
      <w:pPr>
        <w:tabs>
          <w:tab w:val="num" w:pos="432"/>
        </w:tabs>
        <w:ind w:left="432" w:hanging="432"/>
      </w:pPr>
      <w:rPr>
        <w:b/>
        <w:i w:val="0"/>
        <w:sz w:val="24"/>
      </w:rPr>
    </w:lvl>
    <w:lvl w:ilvl="1">
      <w:start w:val="1"/>
      <w:numFmt w:val="decimal"/>
      <w:lvlText w:val="%2."/>
      <w:lvlJc w:val="left"/>
      <w:pPr>
        <w:tabs>
          <w:tab w:val="num" w:pos="504"/>
        </w:tabs>
        <w:ind w:left="504" w:hanging="504"/>
      </w:pPr>
      <w:rPr>
        <w:rFonts w:hint="default"/>
        <w:b/>
        <w:bCs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1" w15:restartNumberingAfterBreak="0">
    <w:nsid w:val="2E3C66DF"/>
    <w:multiLevelType w:val="multilevel"/>
    <w:tmpl w:val="65ACF256"/>
    <w:lvl w:ilvl="0">
      <w:start w:val="1"/>
      <w:numFmt w:val="lowerLetter"/>
      <w:lvlText w:val="(%1)"/>
      <w:lvlJc w:val="left"/>
      <w:pPr>
        <w:ind w:left="927" w:hanging="360"/>
      </w:pPr>
      <w:rPr>
        <w:rFonts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2" w15:restartNumberingAfterBreak="0">
    <w:nsid w:val="2E76296C"/>
    <w:multiLevelType w:val="hybridMultilevel"/>
    <w:tmpl w:val="22BCE05A"/>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3" w15:restartNumberingAfterBreak="0">
    <w:nsid w:val="2E890339"/>
    <w:multiLevelType w:val="multilevel"/>
    <w:tmpl w:val="23EC608E"/>
    <w:lvl w:ilvl="0">
      <w:start w:val="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4" w15:restartNumberingAfterBreak="0">
    <w:nsid w:val="2EE36A69"/>
    <w:multiLevelType w:val="hybridMultilevel"/>
    <w:tmpl w:val="6CF68E3C"/>
    <w:lvl w:ilvl="0" w:tplc="0C6035E0">
      <w:start w:val="1"/>
      <w:numFmt w:val="decimal"/>
      <w:lvlText w:val="%1."/>
      <w:lvlJc w:val="left"/>
      <w:pPr>
        <w:tabs>
          <w:tab w:val="num" w:pos="644"/>
        </w:tabs>
        <w:ind w:left="644" w:hanging="360"/>
      </w:pPr>
      <w:rPr>
        <w:rFonts w:hint="default"/>
        <w:color w:val="auto"/>
      </w:rPr>
    </w:lvl>
    <w:lvl w:ilvl="1" w:tplc="D97E672A">
      <w:start w:val="1"/>
      <w:numFmt w:val="bullet"/>
      <w:lvlText w:val="-"/>
      <w:lvlJc w:val="left"/>
      <w:pPr>
        <w:tabs>
          <w:tab w:val="num" w:pos="1724"/>
        </w:tabs>
        <w:ind w:left="1724" w:hanging="360"/>
      </w:pPr>
      <w:rPr>
        <w:rFonts w:ascii="Univers Condensed" w:eastAsia="Univers Condensed" w:hAnsi="Univers Condensed" w:cs="Univers Condensed" w:hint="default"/>
        <w:color w:val="8FAC00"/>
      </w:rPr>
    </w:lvl>
    <w:lvl w:ilvl="2" w:tplc="040C0001" w:tentative="1">
      <w:start w:val="1"/>
      <w:numFmt w:val="bullet"/>
      <w:lvlText w:val=""/>
      <w:lvlJc w:val="left"/>
      <w:pPr>
        <w:tabs>
          <w:tab w:val="num" w:pos="2444"/>
        </w:tabs>
        <w:ind w:left="2444" w:hanging="360"/>
      </w:pPr>
      <w:rPr>
        <w:rFonts w:ascii="Wingdings" w:hAnsi="Wingdings" w:hint="default"/>
      </w:rPr>
    </w:lvl>
    <w:lvl w:ilvl="3" w:tplc="9A925FC4" w:tentative="1">
      <w:start w:val="1"/>
      <w:numFmt w:val="bullet"/>
      <w:lvlText w:val=""/>
      <w:lvlJc w:val="left"/>
      <w:pPr>
        <w:tabs>
          <w:tab w:val="num" w:pos="3164"/>
        </w:tabs>
        <w:ind w:left="3164" w:hanging="360"/>
      </w:pPr>
      <w:rPr>
        <w:rFonts w:ascii="Symbol" w:hAnsi="Symbol" w:hint="default"/>
      </w:rPr>
    </w:lvl>
    <w:lvl w:ilvl="4" w:tplc="E06886E6" w:tentative="1">
      <w:start w:val="1"/>
      <w:numFmt w:val="bullet"/>
      <w:lvlText w:val="o"/>
      <w:lvlJc w:val="left"/>
      <w:pPr>
        <w:tabs>
          <w:tab w:val="num" w:pos="3884"/>
        </w:tabs>
        <w:ind w:left="3884" w:hanging="360"/>
      </w:pPr>
      <w:rPr>
        <w:rFonts w:ascii="Courier New" w:hAnsi="Courier New" w:cs="Courier New" w:hint="default"/>
      </w:rPr>
    </w:lvl>
    <w:lvl w:ilvl="5" w:tplc="B2B43DF4" w:tentative="1">
      <w:start w:val="1"/>
      <w:numFmt w:val="bullet"/>
      <w:lvlText w:val=""/>
      <w:lvlJc w:val="left"/>
      <w:pPr>
        <w:tabs>
          <w:tab w:val="num" w:pos="4604"/>
        </w:tabs>
        <w:ind w:left="4604" w:hanging="360"/>
      </w:pPr>
      <w:rPr>
        <w:rFonts w:ascii="Wingdings" w:hAnsi="Wingdings" w:hint="default"/>
      </w:rPr>
    </w:lvl>
    <w:lvl w:ilvl="6" w:tplc="07C429CA" w:tentative="1">
      <w:start w:val="1"/>
      <w:numFmt w:val="bullet"/>
      <w:lvlText w:val=""/>
      <w:lvlJc w:val="left"/>
      <w:pPr>
        <w:tabs>
          <w:tab w:val="num" w:pos="5324"/>
        </w:tabs>
        <w:ind w:left="5324" w:hanging="360"/>
      </w:pPr>
      <w:rPr>
        <w:rFonts w:ascii="Symbol" w:hAnsi="Symbol" w:hint="default"/>
      </w:rPr>
    </w:lvl>
    <w:lvl w:ilvl="7" w:tplc="973EC6D8" w:tentative="1">
      <w:start w:val="1"/>
      <w:numFmt w:val="bullet"/>
      <w:lvlText w:val="o"/>
      <w:lvlJc w:val="left"/>
      <w:pPr>
        <w:tabs>
          <w:tab w:val="num" w:pos="6044"/>
        </w:tabs>
        <w:ind w:left="6044" w:hanging="360"/>
      </w:pPr>
      <w:rPr>
        <w:rFonts w:ascii="Courier New" w:hAnsi="Courier New" w:cs="Courier New" w:hint="default"/>
      </w:rPr>
    </w:lvl>
    <w:lvl w:ilvl="8" w:tplc="DE9A4508" w:tentative="1">
      <w:start w:val="1"/>
      <w:numFmt w:val="bullet"/>
      <w:lvlText w:val=""/>
      <w:lvlJc w:val="left"/>
      <w:pPr>
        <w:tabs>
          <w:tab w:val="num" w:pos="6764"/>
        </w:tabs>
        <w:ind w:left="6764" w:hanging="360"/>
      </w:pPr>
      <w:rPr>
        <w:rFonts w:ascii="Wingdings" w:hAnsi="Wingdings" w:hint="default"/>
      </w:rPr>
    </w:lvl>
  </w:abstractNum>
  <w:abstractNum w:abstractNumId="235" w15:restartNumberingAfterBreak="0">
    <w:nsid w:val="2EEF4A19"/>
    <w:multiLevelType w:val="singleLevel"/>
    <w:tmpl w:val="F0E4045A"/>
    <w:lvl w:ilvl="0">
      <w:start w:val="1"/>
      <w:numFmt w:val="decimal"/>
      <w:lvlText w:val="22.%1"/>
      <w:legacy w:legacy="1" w:legacySpace="120" w:legacyIndent="576"/>
      <w:lvlJc w:val="left"/>
      <w:pPr>
        <w:ind w:left="576" w:hanging="576"/>
      </w:pPr>
      <w:rPr>
        <w:rFonts w:cs="Times New Roman"/>
      </w:rPr>
    </w:lvl>
  </w:abstractNum>
  <w:abstractNum w:abstractNumId="236"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7" w15:restartNumberingAfterBreak="0">
    <w:nsid w:val="2F81181D"/>
    <w:multiLevelType w:val="hybridMultilevel"/>
    <w:tmpl w:val="8348EF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8" w15:restartNumberingAfterBreak="0">
    <w:nsid w:val="2FD3766D"/>
    <w:multiLevelType w:val="multilevel"/>
    <w:tmpl w:val="9EE2BEBC"/>
    <w:numStyleLink w:val="SPD1"/>
  </w:abstractNum>
  <w:abstractNum w:abstractNumId="239" w15:restartNumberingAfterBreak="0">
    <w:nsid w:val="2FF221C8"/>
    <w:multiLevelType w:val="multilevel"/>
    <w:tmpl w:val="6FDE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303815A0"/>
    <w:multiLevelType w:val="multilevel"/>
    <w:tmpl w:val="8FA64CBC"/>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1" w15:restartNumberingAfterBreak="0">
    <w:nsid w:val="30503BB9"/>
    <w:multiLevelType w:val="multilevel"/>
    <w:tmpl w:val="AF88914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2" w15:restartNumberingAfterBreak="0">
    <w:nsid w:val="30D63267"/>
    <w:multiLevelType w:val="hybridMultilevel"/>
    <w:tmpl w:val="EF68120E"/>
    <w:lvl w:ilvl="0" w:tplc="4B50AC6E">
      <w:start w:val="1"/>
      <w:numFmt w:val="lowerLetter"/>
      <w:lvlText w:val="%1."/>
      <w:lvlJc w:val="left"/>
      <w:pPr>
        <w:ind w:left="990" w:hanging="360"/>
      </w:pPr>
      <w:rPr>
        <w:rFonts w:ascii="Times New Roman" w:eastAsia="Times New Roman" w:hAnsi="Times New Roman" w:cs="Times New Roman" w:hint="default"/>
        <w:spacing w:val="-2"/>
        <w:w w:val="101"/>
        <w:sz w:val="18"/>
        <w:szCs w:val="18"/>
        <w:lang w:val="en-US" w:eastAsia="en-US" w:bidi="en-US"/>
      </w:rPr>
    </w:lvl>
    <w:lvl w:ilvl="1" w:tplc="CB5AE23C">
      <w:start w:val="1"/>
      <w:numFmt w:val="lowerLetter"/>
      <w:lvlText w:val="%2."/>
      <w:lvlJc w:val="left"/>
      <w:pPr>
        <w:ind w:left="1710" w:hanging="360"/>
      </w:pPr>
      <w:rPr>
        <w:rFonts w:ascii="Times New Roman" w:hAnsi="Times New Roman" w:cs="Times New Roman" w:hint="default"/>
      </w:rPr>
    </w:lvl>
    <w:lvl w:ilvl="2" w:tplc="14A8D92C">
      <w:start w:val="1"/>
      <w:numFmt w:val="lowerLetter"/>
      <w:lvlText w:val="(%3)"/>
      <w:lvlJc w:val="left"/>
      <w:pPr>
        <w:ind w:left="2640" w:hanging="390"/>
      </w:pPr>
      <w:rPr>
        <w:rFonts w:hint="default"/>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3" w15:restartNumberingAfterBreak="0">
    <w:nsid w:val="3121004D"/>
    <w:multiLevelType w:val="multilevel"/>
    <w:tmpl w:val="8DEE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31293AC7"/>
    <w:multiLevelType w:val="multilevel"/>
    <w:tmpl w:val="53625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21505AE"/>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246" w15:restartNumberingAfterBreak="0">
    <w:nsid w:val="32286735"/>
    <w:multiLevelType w:val="hybridMultilevel"/>
    <w:tmpl w:val="5AD62480"/>
    <w:lvl w:ilvl="0" w:tplc="D2CC7CA0">
      <w:start w:val="1"/>
      <w:numFmt w:val="bullet"/>
      <w:pStyle w:val="puce1-3ptsCar"/>
      <w:lvlText w:val=""/>
      <w:lvlJc w:val="left"/>
      <w:pPr>
        <w:tabs>
          <w:tab w:val="num" w:pos="1920"/>
        </w:tabs>
        <w:ind w:left="1843" w:hanging="283"/>
      </w:pPr>
      <w:rPr>
        <w:rFonts w:ascii="Symbol" w:hAnsi="Symbol" w:hint="default"/>
        <w:color w:val="auto"/>
      </w:rPr>
    </w:lvl>
    <w:lvl w:ilvl="1" w:tplc="040C0003">
      <w:start w:val="1"/>
      <w:numFmt w:val="bullet"/>
      <w:lvlText w:val="o"/>
      <w:lvlJc w:val="left"/>
      <w:pPr>
        <w:tabs>
          <w:tab w:val="num" w:pos="1865"/>
        </w:tabs>
        <w:ind w:left="1865" w:hanging="360"/>
      </w:pPr>
      <w:rPr>
        <w:rFonts w:ascii="Courier New" w:hAnsi="Courier New" w:cs="Courier New" w:hint="default"/>
      </w:rPr>
    </w:lvl>
    <w:lvl w:ilvl="2" w:tplc="040C0005">
      <w:start w:val="1"/>
      <w:numFmt w:val="bullet"/>
      <w:lvlText w:val=""/>
      <w:lvlJc w:val="left"/>
      <w:pPr>
        <w:tabs>
          <w:tab w:val="num" w:pos="2585"/>
        </w:tabs>
        <w:ind w:left="2585" w:hanging="360"/>
      </w:pPr>
      <w:rPr>
        <w:rFonts w:ascii="Wingdings" w:hAnsi="Wingdings" w:hint="default"/>
      </w:rPr>
    </w:lvl>
    <w:lvl w:ilvl="3" w:tplc="040C0001">
      <w:start w:val="1"/>
      <w:numFmt w:val="bullet"/>
      <w:lvlText w:val=""/>
      <w:lvlJc w:val="left"/>
      <w:pPr>
        <w:tabs>
          <w:tab w:val="num" w:pos="3305"/>
        </w:tabs>
        <w:ind w:left="3305" w:hanging="360"/>
      </w:pPr>
      <w:rPr>
        <w:rFonts w:ascii="Symbol" w:hAnsi="Symbol" w:hint="default"/>
      </w:rPr>
    </w:lvl>
    <w:lvl w:ilvl="4" w:tplc="040C0003" w:tentative="1">
      <w:start w:val="1"/>
      <w:numFmt w:val="bullet"/>
      <w:lvlText w:val="o"/>
      <w:lvlJc w:val="left"/>
      <w:pPr>
        <w:tabs>
          <w:tab w:val="num" w:pos="4025"/>
        </w:tabs>
        <w:ind w:left="4025" w:hanging="360"/>
      </w:pPr>
      <w:rPr>
        <w:rFonts w:ascii="Courier New" w:hAnsi="Courier New" w:cs="Courier New" w:hint="default"/>
      </w:rPr>
    </w:lvl>
    <w:lvl w:ilvl="5" w:tplc="040C0005" w:tentative="1">
      <w:start w:val="1"/>
      <w:numFmt w:val="bullet"/>
      <w:lvlText w:val=""/>
      <w:lvlJc w:val="left"/>
      <w:pPr>
        <w:tabs>
          <w:tab w:val="num" w:pos="4745"/>
        </w:tabs>
        <w:ind w:left="4745" w:hanging="360"/>
      </w:pPr>
      <w:rPr>
        <w:rFonts w:ascii="Wingdings" w:hAnsi="Wingdings" w:hint="default"/>
      </w:rPr>
    </w:lvl>
    <w:lvl w:ilvl="6" w:tplc="040C0001" w:tentative="1">
      <w:start w:val="1"/>
      <w:numFmt w:val="bullet"/>
      <w:lvlText w:val=""/>
      <w:lvlJc w:val="left"/>
      <w:pPr>
        <w:tabs>
          <w:tab w:val="num" w:pos="5465"/>
        </w:tabs>
        <w:ind w:left="5465" w:hanging="360"/>
      </w:pPr>
      <w:rPr>
        <w:rFonts w:ascii="Symbol" w:hAnsi="Symbol" w:hint="default"/>
      </w:rPr>
    </w:lvl>
    <w:lvl w:ilvl="7" w:tplc="040C0003" w:tentative="1">
      <w:start w:val="1"/>
      <w:numFmt w:val="bullet"/>
      <w:lvlText w:val="o"/>
      <w:lvlJc w:val="left"/>
      <w:pPr>
        <w:tabs>
          <w:tab w:val="num" w:pos="6185"/>
        </w:tabs>
        <w:ind w:left="6185" w:hanging="360"/>
      </w:pPr>
      <w:rPr>
        <w:rFonts w:ascii="Courier New" w:hAnsi="Courier New" w:cs="Courier New" w:hint="default"/>
      </w:rPr>
    </w:lvl>
    <w:lvl w:ilvl="8" w:tplc="040C0005" w:tentative="1">
      <w:start w:val="1"/>
      <w:numFmt w:val="bullet"/>
      <w:lvlText w:val=""/>
      <w:lvlJc w:val="left"/>
      <w:pPr>
        <w:tabs>
          <w:tab w:val="num" w:pos="6905"/>
        </w:tabs>
        <w:ind w:left="6905" w:hanging="360"/>
      </w:pPr>
      <w:rPr>
        <w:rFonts w:ascii="Wingdings" w:hAnsi="Wingdings" w:hint="default"/>
      </w:rPr>
    </w:lvl>
  </w:abstractNum>
  <w:abstractNum w:abstractNumId="247" w15:restartNumberingAfterBreak="0">
    <w:nsid w:val="327A3538"/>
    <w:multiLevelType w:val="hybridMultilevel"/>
    <w:tmpl w:val="C7EC2448"/>
    <w:lvl w:ilvl="0" w:tplc="435EF2FA">
      <w:numFmt w:val="bullet"/>
      <w:lvlText w:val=""/>
      <w:lvlJc w:val="left"/>
      <w:pPr>
        <w:ind w:left="36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8" w15:restartNumberingAfterBreak="0">
    <w:nsid w:val="3293010D"/>
    <w:multiLevelType w:val="multilevel"/>
    <w:tmpl w:val="F6E8C86A"/>
    <w:lvl w:ilvl="0">
      <w:start w:val="17"/>
      <w:numFmt w:val="decimal"/>
      <w:lvlText w:val="%1"/>
      <w:lvlJc w:val="left"/>
      <w:pPr>
        <w:ind w:left="420" w:hanging="420"/>
      </w:pPr>
      <w:rPr>
        <w:rFonts w:hint="default"/>
      </w:rPr>
    </w:lvl>
    <w:lvl w:ilvl="1">
      <w:start w:val="1"/>
      <w:numFmt w:val="decimal"/>
      <w:lvlText w:val="%1.%2"/>
      <w:lvlJc w:val="left"/>
      <w:pPr>
        <w:ind w:left="405" w:hanging="42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249"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0" w15:restartNumberingAfterBreak="0">
    <w:nsid w:val="32BE4D57"/>
    <w:multiLevelType w:val="hybridMultilevel"/>
    <w:tmpl w:val="238E767C"/>
    <w:lvl w:ilvl="0" w:tplc="0409001B">
      <w:start w:val="1"/>
      <w:numFmt w:val="lowerRoman"/>
      <w:lvlText w:val="%1."/>
      <w:lvlJc w:val="right"/>
      <w:pPr>
        <w:ind w:left="2528" w:hanging="360"/>
      </w:pPr>
    </w:lvl>
    <w:lvl w:ilvl="1" w:tplc="04090019" w:tentative="1">
      <w:start w:val="1"/>
      <w:numFmt w:val="lowerLetter"/>
      <w:lvlText w:val="%2."/>
      <w:lvlJc w:val="left"/>
      <w:pPr>
        <w:ind w:left="3248" w:hanging="360"/>
      </w:pPr>
    </w:lvl>
    <w:lvl w:ilvl="2" w:tplc="0409001B" w:tentative="1">
      <w:start w:val="1"/>
      <w:numFmt w:val="lowerRoman"/>
      <w:lvlText w:val="%3."/>
      <w:lvlJc w:val="right"/>
      <w:pPr>
        <w:ind w:left="3968" w:hanging="180"/>
      </w:pPr>
    </w:lvl>
    <w:lvl w:ilvl="3" w:tplc="0409000F" w:tentative="1">
      <w:start w:val="1"/>
      <w:numFmt w:val="decimal"/>
      <w:lvlText w:val="%4."/>
      <w:lvlJc w:val="left"/>
      <w:pPr>
        <w:ind w:left="4688" w:hanging="360"/>
      </w:pPr>
    </w:lvl>
    <w:lvl w:ilvl="4" w:tplc="04090019" w:tentative="1">
      <w:start w:val="1"/>
      <w:numFmt w:val="lowerLetter"/>
      <w:lvlText w:val="%5."/>
      <w:lvlJc w:val="left"/>
      <w:pPr>
        <w:ind w:left="5408" w:hanging="360"/>
      </w:pPr>
    </w:lvl>
    <w:lvl w:ilvl="5" w:tplc="0409001B" w:tentative="1">
      <w:start w:val="1"/>
      <w:numFmt w:val="lowerRoman"/>
      <w:lvlText w:val="%6."/>
      <w:lvlJc w:val="right"/>
      <w:pPr>
        <w:ind w:left="6128" w:hanging="180"/>
      </w:pPr>
    </w:lvl>
    <w:lvl w:ilvl="6" w:tplc="0409000F" w:tentative="1">
      <w:start w:val="1"/>
      <w:numFmt w:val="decimal"/>
      <w:lvlText w:val="%7."/>
      <w:lvlJc w:val="left"/>
      <w:pPr>
        <w:ind w:left="6848" w:hanging="360"/>
      </w:pPr>
    </w:lvl>
    <w:lvl w:ilvl="7" w:tplc="04090019" w:tentative="1">
      <w:start w:val="1"/>
      <w:numFmt w:val="lowerLetter"/>
      <w:lvlText w:val="%8."/>
      <w:lvlJc w:val="left"/>
      <w:pPr>
        <w:ind w:left="7568" w:hanging="360"/>
      </w:pPr>
    </w:lvl>
    <w:lvl w:ilvl="8" w:tplc="0409001B" w:tentative="1">
      <w:start w:val="1"/>
      <w:numFmt w:val="lowerRoman"/>
      <w:lvlText w:val="%9."/>
      <w:lvlJc w:val="right"/>
      <w:pPr>
        <w:ind w:left="8288" w:hanging="180"/>
      </w:pPr>
    </w:lvl>
  </w:abstractNum>
  <w:abstractNum w:abstractNumId="251" w15:restartNumberingAfterBreak="0">
    <w:nsid w:val="32D26A1D"/>
    <w:multiLevelType w:val="hybridMultilevel"/>
    <w:tmpl w:val="350447AA"/>
    <w:lvl w:ilvl="0" w:tplc="2070AE96">
      <w:start w:val="1"/>
      <w:numFmt w:val="lowerRoman"/>
      <w:lvlText w:val="%1."/>
      <w:lvlJc w:val="righ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2" w15:restartNumberingAfterBreak="0">
    <w:nsid w:val="33476E1A"/>
    <w:multiLevelType w:val="hybridMultilevel"/>
    <w:tmpl w:val="60C870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3" w15:restartNumberingAfterBreak="0">
    <w:nsid w:val="334E6435"/>
    <w:multiLevelType w:val="multilevel"/>
    <w:tmpl w:val="FCD2B9EE"/>
    <w:lvl w:ilvl="0">
      <w:start w:val="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4" w15:restartNumberingAfterBreak="0">
    <w:nsid w:val="33546C37"/>
    <w:multiLevelType w:val="hybridMultilevel"/>
    <w:tmpl w:val="B624F0EA"/>
    <w:lvl w:ilvl="0" w:tplc="04070001">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255" w15:restartNumberingAfterBreak="0">
    <w:nsid w:val="339A5479"/>
    <w:multiLevelType w:val="multilevel"/>
    <w:tmpl w:val="C7C2E4E2"/>
    <w:lvl w:ilvl="0">
      <w:start w:val="6"/>
      <w:numFmt w:val="decimal"/>
      <w:lvlText w:val="%1"/>
      <w:lvlJc w:val="left"/>
      <w:pPr>
        <w:ind w:left="600" w:hanging="600"/>
      </w:pPr>
      <w:rPr>
        <w:rFonts w:hint="default"/>
        <w:b/>
        <w:u w:val="single"/>
      </w:rPr>
    </w:lvl>
    <w:lvl w:ilvl="1">
      <w:start w:val="27"/>
      <w:numFmt w:val="decimal"/>
      <w:lvlText w:val="%1.%2"/>
      <w:lvlJc w:val="left"/>
      <w:pPr>
        <w:ind w:left="813" w:hanging="600"/>
      </w:pPr>
      <w:rPr>
        <w:rFonts w:hint="default"/>
        <w:b/>
        <w:u w:val="single"/>
      </w:rPr>
    </w:lvl>
    <w:lvl w:ilvl="2">
      <w:start w:val="1"/>
      <w:numFmt w:val="decimal"/>
      <w:lvlText w:val="%1.%2.%3"/>
      <w:lvlJc w:val="left"/>
      <w:pPr>
        <w:ind w:left="1146" w:hanging="720"/>
      </w:pPr>
      <w:rPr>
        <w:rFonts w:hint="default"/>
        <w:b w:val="0"/>
        <w:u w:val="none"/>
      </w:rPr>
    </w:lvl>
    <w:lvl w:ilvl="3">
      <w:start w:val="1"/>
      <w:numFmt w:val="decimal"/>
      <w:lvlText w:val="%1.%2.%3.%4"/>
      <w:lvlJc w:val="left"/>
      <w:pPr>
        <w:ind w:left="1359" w:hanging="720"/>
      </w:pPr>
      <w:rPr>
        <w:rFonts w:hint="default"/>
        <w:b/>
        <w:u w:val="single"/>
      </w:rPr>
    </w:lvl>
    <w:lvl w:ilvl="4">
      <w:start w:val="1"/>
      <w:numFmt w:val="decimal"/>
      <w:lvlText w:val="%1.%2.%3.%4.%5"/>
      <w:lvlJc w:val="left"/>
      <w:pPr>
        <w:ind w:left="1932" w:hanging="1080"/>
      </w:pPr>
      <w:rPr>
        <w:rFonts w:hint="default"/>
        <w:b/>
        <w:u w:val="single"/>
      </w:rPr>
    </w:lvl>
    <w:lvl w:ilvl="5">
      <w:start w:val="1"/>
      <w:numFmt w:val="decimal"/>
      <w:lvlText w:val="%1.%2.%3.%4.%5.%6"/>
      <w:lvlJc w:val="left"/>
      <w:pPr>
        <w:ind w:left="2145" w:hanging="1080"/>
      </w:pPr>
      <w:rPr>
        <w:rFonts w:hint="default"/>
        <w:b/>
        <w:u w:val="single"/>
      </w:rPr>
    </w:lvl>
    <w:lvl w:ilvl="6">
      <w:start w:val="1"/>
      <w:numFmt w:val="decimal"/>
      <w:lvlText w:val="%1.%2.%3.%4.%5.%6.%7"/>
      <w:lvlJc w:val="left"/>
      <w:pPr>
        <w:ind w:left="2718" w:hanging="1440"/>
      </w:pPr>
      <w:rPr>
        <w:rFonts w:hint="default"/>
        <w:b/>
        <w:u w:val="single"/>
      </w:rPr>
    </w:lvl>
    <w:lvl w:ilvl="7">
      <w:start w:val="1"/>
      <w:numFmt w:val="decimal"/>
      <w:lvlText w:val="%1.%2.%3.%4.%5.%6.%7.%8"/>
      <w:lvlJc w:val="left"/>
      <w:pPr>
        <w:ind w:left="2931" w:hanging="1440"/>
      </w:pPr>
      <w:rPr>
        <w:rFonts w:hint="default"/>
        <w:b/>
        <w:u w:val="single"/>
      </w:rPr>
    </w:lvl>
    <w:lvl w:ilvl="8">
      <w:start w:val="1"/>
      <w:numFmt w:val="decimal"/>
      <w:lvlText w:val="%1.%2.%3.%4.%5.%6.%7.%8.%9"/>
      <w:lvlJc w:val="left"/>
      <w:pPr>
        <w:ind w:left="3504" w:hanging="1800"/>
      </w:pPr>
      <w:rPr>
        <w:rFonts w:hint="default"/>
        <w:b/>
        <w:u w:val="single"/>
      </w:rPr>
    </w:lvl>
  </w:abstractNum>
  <w:abstractNum w:abstractNumId="256" w15:restartNumberingAfterBreak="0">
    <w:nsid w:val="33B60D2E"/>
    <w:multiLevelType w:val="hybridMultilevel"/>
    <w:tmpl w:val="8BEAF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15:restartNumberingAfterBreak="0">
    <w:nsid w:val="34072DD3"/>
    <w:multiLevelType w:val="hybridMultilevel"/>
    <w:tmpl w:val="C4ACB3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8" w15:restartNumberingAfterBreak="0">
    <w:nsid w:val="3415362F"/>
    <w:multiLevelType w:val="hybridMultilevel"/>
    <w:tmpl w:val="5E740FFA"/>
    <w:lvl w:ilvl="0" w:tplc="0409000F">
      <w:start w:val="1"/>
      <w:numFmt w:val="decimal"/>
      <w:lvlText w:val="%1."/>
      <w:lvlJc w:val="left"/>
      <w:pPr>
        <w:ind w:left="720" w:hanging="360"/>
      </w:pPr>
    </w:lvl>
    <w:lvl w:ilvl="1" w:tplc="60528A2C">
      <w:start w:val="1"/>
      <w:numFmt w:val="upperRoman"/>
      <w:lvlText w:val="%2."/>
      <w:lvlJc w:val="left"/>
      <w:pPr>
        <w:ind w:left="1800" w:hanging="720"/>
      </w:pPr>
      <w:rPr>
        <w:rFonts w:hint="default"/>
      </w:rPr>
    </w:lvl>
    <w:lvl w:ilvl="2" w:tplc="66B00476">
      <w:start w:val="1"/>
      <w:numFmt w:val="decimal"/>
      <w:lvlText w:val="%3."/>
      <w:lvlJc w:val="left"/>
      <w:pPr>
        <w:ind w:left="270" w:hanging="180"/>
      </w:pPr>
      <w:rPr>
        <w:sz w:val="24"/>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343218FA"/>
    <w:multiLevelType w:val="multilevel"/>
    <w:tmpl w:val="A8E4A1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34C11B4B"/>
    <w:multiLevelType w:val="hybridMultilevel"/>
    <w:tmpl w:val="90F6CD72"/>
    <w:lvl w:ilvl="0" w:tplc="BAF28106">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1" w15:restartNumberingAfterBreak="0">
    <w:nsid w:val="34D91ACD"/>
    <w:multiLevelType w:val="hybridMultilevel"/>
    <w:tmpl w:val="B1FCB17A"/>
    <w:lvl w:ilvl="0" w:tplc="040C0003">
      <w:start w:val="1"/>
      <w:numFmt w:val="bullet"/>
      <w:lvlText w:val="o"/>
      <w:lvlJc w:val="left"/>
      <w:pPr>
        <w:ind w:left="1070" w:hanging="360"/>
      </w:pPr>
      <w:rPr>
        <w:rFonts w:ascii="Courier New" w:hAnsi="Courier New" w:cs="Courier New" w:hint="default"/>
      </w:rPr>
    </w:lvl>
    <w:lvl w:ilvl="1" w:tplc="040C0003">
      <w:start w:val="1"/>
      <w:numFmt w:val="bullet"/>
      <w:lvlText w:val="o"/>
      <w:lvlJc w:val="left"/>
      <w:pPr>
        <w:ind w:left="1790" w:hanging="360"/>
      </w:pPr>
      <w:rPr>
        <w:rFonts w:ascii="Courier New" w:hAnsi="Courier New" w:cs="Courier New" w:hint="default"/>
      </w:rPr>
    </w:lvl>
    <w:lvl w:ilvl="2" w:tplc="040C0005">
      <w:start w:val="1"/>
      <w:numFmt w:val="bullet"/>
      <w:lvlText w:val=""/>
      <w:lvlJc w:val="left"/>
      <w:pPr>
        <w:ind w:left="2510" w:hanging="360"/>
      </w:pPr>
      <w:rPr>
        <w:rFonts w:ascii="Wingdings" w:hAnsi="Wingdings" w:hint="default"/>
      </w:rPr>
    </w:lvl>
    <w:lvl w:ilvl="3" w:tplc="040C0001">
      <w:start w:val="1"/>
      <w:numFmt w:val="bullet"/>
      <w:lvlText w:val=""/>
      <w:lvlJc w:val="left"/>
      <w:pPr>
        <w:ind w:left="3230" w:hanging="360"/>
      </w:pPr>
      <w:rPr>
        <w:rFonts w:ascii="Symbol" w:hAnsi="Symbol" w:hint="default"/>
      </w:rPr>
    </w:lvl>
    <w:lvl w:ilvl="4" w:tplc="040C0003">
      <w:start w:val="1"/>
      <w:numFmt w:val="bullet"/>
      <w:lvlText w:val="o"/>
      <w:lvlJc w:val="left"/>
      <w:pPr>
        <w:ind w:left="3950" w:hanging="360"/>
      </w:pPr>
      <w:rPr>
        <w:rFonts w:ascii="Courier New" w:hAnsi="Courier New" w:cs="Courier New" w:hint="default"/>
      </w:rPr>
    </w:lvl>
    <w:lvl w:ilvl="5" w:tplc="040C0005">
      <w:start w:val="1"/>
      <w:numFmt w:val="bullet"/>
      <w:lvlText w:val=""/>
      <w:lvlJc w:val="left"/>
      <w:pPr>
        <w:ind w:left="4670" w:hanging="360"/>
      </w:pPr>
      <w:rPr>
        <w:rFonts w:ascii="Wingdings" w:hAnsi="Wingdings" w:hint="default"/>
      </w:rPr>
    </w:lvl>
    <w:lvl w:ilvl="6" w:tplc="040C0001">
      <w:start w:val="1"/>
      <w:numFmt w:val="bullet"/>
      <w:lvlText w:val=""/>
      <w:lvlJc w:val="left"/>
      <w:pPr>
        <w:ind w:left="5390" w:hanging="360"/>
      </w:pPr>
      <w:rPr>
        <w:rFonts w:ascii="Symbol" w:hAnsi="Symbol" w:hint="default"/>
      </w:rPr>
    </w:lvl>
    <w:lvl w:ilvl="7" w:tplc="040C0003">
      <w:start w:val="1"/>
      <w:numFmt w:val="bullet"/>
      <w:lvlText w:val="o"/>
      <w:lvlJc w:val="left"/>
      <w:pPr>
        <w:ind w:left="6110" w:hanging="360"/>
      </w:pPr>
      <w:rPr>
        <w:rFonts w:ascii="Courier New" w:hAnsi="Courier New" w:cs="Courier New" w:hint="default"/>
      </w:rPr>
    </w:lvl>
    <w:lvl w:ilvl="8" w:tplc="040C0005">
      <w:start w:val="1"/>
      <w:numFmt w:val="bullet"/>
      <w:lvlText w:val=""/>
      <w:lvlJc w:val="left"/>
      <w:pPr>
        <w:ind w:left="6830" w:hanging="360"/>
      </w:pPr>
      <w:rPr>
        <w:rFonts w:ascii="Wingdings" w:hAnsi="Wingdings" w:hint="default"/>
      </w:rPr>
    </w:lvl>
  </w:abstractNum>
  <w:abstractNum w:abstractNumId="262" w15:restartNumberingAfterBreak="0">
    <w:nsid w:val="34ED1FA5"/>
    <w:multiLevelType w:val="multilevel"/>
    <w:tmpl w:val="539CFE84"/>
    <w:lvl w:ilvl="0">
      <w:start w:val="1"/>
      <w:numFmt w:val="decimal"/>
      <w:lvlText w:val="%1."/>
      <w:lvlJc w:val="left"/>
      <w:pPr>
        <w:tabs>
          <w:tab w:val="num" w:pos="720"/>
        </w:tabs>
        <w:ind w:left="720" w:hanging="720"/>
      </w:pPr>
      <w:rPr>
        <w:rFonts w:cs="Times New Roman" w:hint="default"/>
        <w:b w:val="0"/>
        <w:i w:val="0"/>
      </w:rPr>
    </w:lvl>
    <w:lvl w:ilvl="1">
      <w:start w:val="1"/>
      <w:numFmt w:val="decimal"/>
      <w:isLgl/>
      <w:lvlText w:val="%1.%2"/>
      <w:lvlJc w:val="left"/>
      <w:pPr>
        <w:ind w:left="615" w:hanging="61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3" w15:restartNumberingAfterBreak="0">
    <w:nsid w:val="351A6466"/>
    <w:multiLevelType w:val="multilevel"/>
    <w:tmpl w:val="70144184"/>
    <w:lvl w:ilvl="0">
      <w:start w:val="3"/>
      <w:numFmt w:val="lowerLetter"/>
      <w:lvlText w:val="(%1)"/>
      <w:lvlJc w:val="left"/>
      <w:pPr>
        <w:tabs>
          <w:tab w:val="num" w:pos="1080"/>
        </w:tabs>
        <w:ind w:left="1080" w:hanging="360"/>
      </w:pPr>
      <w:rPr>
        <w:rFonts w:hint="default"/>
        <w:b w:val="0"/>
        <w:i w:val="0"/>
      </w:rPr>
    </w:lvl>
    <w:lvl w:ilvl="1">
      <w:start w:val="1"/>
      <w:numFmt w:val="lowerLetter"/>
      <w:lvlText w:val="(%2)"/>
      <w:lvlJc w:val="left"/>
      <w:pPr>
        <w:ind w:left="180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4" w15:restartNumberingAfterBreak="0">
    <w:nsid w:val="351B12BA"/>
    <w:multiLevelType w:val="multilevel"/>
    <w:tmpl w:val="4C26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3529162D"/>
    <w:multiLevelType w:val="multilevel"/>
    <w:tmpl w:val="FCA4D1AA"/>
    <w:lvl w:ilvl="0">
      <w:start w:val="1"/>
      <w:numFmt w:val="lowerRoman"/>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6" w15:restartNumberingAfterBreak="0">
    <w:nsid w:val="35345ADE"/>
    <w:multiLevelType w:val="multilevel"/>
    <w:tmpl w:val="7E4E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35775FED"/>
    <w:multiLevelType w:val="multilevel"/>
    <w:tmpl w:val="A52650FC"/>
    <w:lvl w:ilvl="0">
      <w:start w:val="1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8" w15:restartNumberingAfterBreak="0">
    <w:nsid w:val="359C56D5"/>
    <w:multiLevelType w:val="hybridMultilevel"/>
    <w:tmpl w:val="069256F4"/>
    <w:lvl w:ilvl="0" w:tplc="435EF2FA">
      <w:numFmt w:val="bullet"/>
      <w:lvlText w:val=""/>
      <w:lvlJc w:val="left"/>
      <w:pPr>
        <w:ind w:left="108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9" w15:restartNumberingAfterBreak="0">
    <w:nsid w:val="35FF3034"/>
    <w:multiLevelType w:val="multilevel"/>
    <w:tmpl w:val="254AD1C8"/>
    <w:styleLink w:val="Style16"/>
    <w:lvl w:ilvl="0">
      <w:start w:val="16"/>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0" w15:restartNumberingAfterBreak="0">
    <w:nsid w:val="36180138"/>
    <w:multiLevelType w:val="multilevel"/>
    <w:tmpl w:val="C28C2088"/>
    <w:lvl w:ilvl="0">
      <w:start w:val="1"/>
      <w:numFmt w:val="lowerLetter"/>
      <w:lvlText w:val="(%1)"/>
      <w:lvlJc w:val="left"/>
      <w:pPr>
        <w:ind w:left="360" w:hanging="360"/>
      </w:pPr>
      <w:rPr>
        <w:rFonts w:hint="default"/>
        <w:b w:val="0"/>
        <w:bCs/>
        <w:i w:val="0"/>
      </w:rPr>
    </w:lvl>
    <w:lvl w:ilvl="1">
      <w:start w:val="1"/>
      <w:numFmt w:val="lowerLetter"/>
      <w:lvlText w:val="(%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369D5AA3"/>
    <w:multiLevelType w:val="multilevel"/>
    <w:tmpl w:val="EF88EF44"/>
    <w:lvl w:ilvl="0">
      <w:start w:val="1"/>
      <w:numFmt w:val="decimal"/>
      <w:lvlText w:val="%1."/>
      <w:lvlJc w:val="left"/>
      <w:pPr>
        <w:tabs>
          <w:tab w:val="num" w:pos="720"/>
        </w:tabs>
        <w:ind w:left="720" w:hanging="360"/>
      </w:pPr>
    </w:lvl>
    <w:lvl w:ilvl="1">
      <w:start w:val="1"/>
      <w:numFmt w:val="bullet"/>
      <w:lvlText w:val=""/>
      <w:lvlJc w:val="left"/>
      <w:pPr>
        <w:ind w:left="10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37211E14"/>
    <w:multiLevelType w:val="hybridMultilevel"/>
    <w:tmpl w:val="55809CE8"/>
    <w:lvl w:ilvl="0" w:tplc="34A4F064">
      <w:start w:val="14"/>
      <w:numFmt w:val="lowerLetter"/>
      <w:lvlText w:val="(%1)"/>
      <w:lvlJc w:val="left"/>
      <w:pPr>
        <w:ind w:left="540" w:hanging="360"/>
      </w:pPr>
      <w:rPr>
        <w:rFonts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15:restartNumberingAfterBreak="0">
    <w:nsid w:val="37254FE8"/>
    <w:multiLevelType w:val="multilevel"/>
    <w:tmpl w:val="9AFE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372A14C9"/>
    <w:multiLevelType w:val="hybridMultilevel"/>
    <w:tmpl w:val="4A4EFFF8"/>
    <w:lvl w:ilvl="0" w:tplc="04090001">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5" w15:restartNumberingAfterBreak="0">
    <w:nsid w:val="3742262E"/>
    <w:multiLevelType w:val="hybridMultilevel"/>
    <w:tmpl w:val="DF9AAF56"/>
    <w:lvl w:ilvl="0" w:tplc="7C5E9DD6">
      <w:start w:val="1"/>
      <w:numFmt w:val="lowerLetter"/>
      <w:lvlText w:val="(%1)"/>
      <w:lvlJc w:val="left"/>
      <w:pPr>
        <w:ind w:left="861" w:hanging="360"/>
      </w:pPr>
      <w:rPr>
        <w:rFonts w:ascii="Times New Roman" w:hAnsi="Times New Roman" w:cs="Times New Roman" w:hint="default"/>
        <w:sz w:val="24"/>
        <w:szCs w:val="24"/>
      </w:rPr>
    </w:lvl>
    <w:lvl w:ilvl="1" w:tplc="04090019">
      <w:start w:val="1"/>
      <w:numFmt w:val="lowerLetter"/>
      <w:lvlText w:val="%2."/>
      <w:lvlJc w:val="left"/>
      <w:pPr>
        <w:ind w:left="1581" w:hanging="360"/>
      </w:pPr>
    </w:lvl>
    <w:lvl w:ilvl="2" w:tplc="0409001B" w:tentative="1">
      <w:start w:val="1"/>
      <w:numFmt w:val="lowerRoman"/>
      <w:lvlText w:val="%3."/>
      <w:lvlJc w:val="right"/>
      <w:pPr>
        <w:ind w:left="2301" w:hanging="180"/>
      </w:pPr>
    </w:lvl>
    <w:lvl w:ilvl="3" w:tplc="0409000F" w:tentative="1">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276" w15:restartNumberingAfterBreak="0">
    <w:nsid w:val="375D207D"/>
    <w:multiLevelType w:val="multilevel"/>
    <w:tmpl w:val="3E84A5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P3Header1-ClausesAfter12pt"/>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7" w15:restartNumberingAfterBreak="0">
    <w:nsid w:val="37782D67"/>
    <w:multiLevelType w:val="hybridMultilevel"/>
    <w:tmpl w:val="1422ABA8"/>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8"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9" w15:restartNumberingAfterBreak="0">
    <w:nsid w:val="378F26D7"/>
    <w:multiLevelType w:val="multilevel"/>
    <w:tmpl w:val="88DE38EE"/>
    <w:lvl w:ilvl="0">
      <w:start w:val="2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0" w15:restartNumberingAfterBreak="0">
    <w:nsid w:val="37BC6F27"/>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281" w15:restartNumberingAfterBreak="0">
    <w:nsid w:val="37C65EC3"/>
    <w:multiLevelType w:val="hybridMultilevel"/>
    <w:tmpl w:val="EDEAC54A"/>
    <w:lvl w:ilvl="0" w:tplc="6D94245A">
      <w:start w:val="1"/>
      <w:numFmt w:val="lowerRoman"/>
      <w:lvlText w:val="(%1)"/>
      <w:lvlJc w:val="right"/>
      <w:pPr>
        <w:ind w:left="1599" w:hanging="360"/>
      </w:pPr>
      <w:rPr>
        <w:rFonts w:hint="default"/>
      </w:rPr>
    </w:lvl>
    <w:lvl w:ilvl="1" w:tplc="19202392">
      <w:start w:val="1"/>
      <w:numFmt w:val="lowerLetter"/>
      <w:lvlText w:val="(%2)"/>
      <w:lvlJc w:val="left"/>
      <w:pPr>
        <w:ind w:left="2394" w:hanging="435"/>
      </w:pPr>
      <w:rPr>
        <w:rFonts w:hint="default"/>
      </w:r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2" w15:restartNumberingAfterBreak="0">
    <w:nsid w:val="37D94257"/>
    <w:multiLevelType w:val="hybridMultilevel"/>
    <w:tmpl w:val="2182C08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3" w15:restartNumberingAfterBreak="0">
    <w:nsid w:val="380B34EF"/>
    <w:multiLevelType w:val="hybridMultilevel"/>
    <w:tmpl w:val="EA345DB2"/>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84" w15:restartNumberingAfterBreak="0">
    <w:nsid w:val="3813624B"/>
    <w:multiLevelType w:val="hybridMultilevel"/>
    <w:tmpl w:val="231E87EE"/>
    <w:lvl w:ilvl="0" w:tplc="3A24F572">
      <w:start w:val="1"/>
      <w:numFmt w:val="none"/>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5" w15:restartNumberingAfterBreak="0">
    <w:nsid w:val="38C92D99"/>
    <w:multiLevelType w:val="hybridMultilevel"/>
    <w:tmpl w:val="238E767C"/>
    <w:lvl w:ilvl="0" w:tplc="0409001B">
      <w:start w:val="1"/>
      <w:numFmt w:val="lowerRoman"/>
      <w:lvlText w:val="%1."/>
      <w:lvlJc w:val="right"/>
      <w:pPr>
        <w:ind w:left="2528" w:hanging="360"/>
      </w:pPr>
    </w:lvl>
    <w:lvl w:ilvl="1" w:tplc="04090019" w:tentative="1">
      <w:start w:val="1"/>
      <w:numFmt w:val="lowerLetter"/>
      <w:lvlText w:val="%2."/>
      <w:lvlJc w:val="left"/>
      <w:pPr>
        <w:ind w:left="3248" w:hanging="360"/>
      </w:pPr>
    </w:lvl>
    <w:lvl w:ilvl="2" w:tplc="0409001B" w:tentative="1">
      <w:start w:val="1"/>
      <w:numFmt w:val="lowerRoman"/>
      <w:lvlText w:val="%3."/>
      <w:lvlJc w:val="right"/>
      <w:pPr>
        <w:ind w:left="3968" w:hanging="180"/>
      </w:pPr>
    </w:lvl>
    <w:lvl w:ilvl="3" w:tplc="0409000F" w:tentative="1">
      <w:start w:val="1"/>
      <w:numFmt w:val="decimal"/>
      <w:lvlText w:val="%4."/>
      <w:lvlJc w:val="left"/>
      <w:pPr>
        <w:ind w:left="4688" w:hanging="360"/>
      </w:pPr>
    </w:lvl>
    <w:lvl w:ilvl="4" w:tplc="04090019" w:tentative="1">
      <w:start w:val="1"/>
      <w:numFmt w:val="lowerLetter"/>
      <w:lvlText w:val="%5."/>
      <w:lvlJc w:val="left"/>
      <w:pPr>
        <w:ind w:left="5408" w:hanging="360"/>
      </w:pPr>
    </w:lvl>
    <w:lvl w:ilvl="5" w:tplc="0409001B" w:tentative="1">
      <w:start w:val="1"/>
      <w:numFmt w:val="lowerRoman"/>
      <w:lvlText w:val="%6."/>
      <w:lvlJc w:val="right"/>
      <w:pPr>
        <w:ind w:left="6128" w:hanging="180"/>
      </w:pPr>
    </w:lvl>
    <w:lvl w:ilvl="6" w:tplc="0409000F" w:tentative="1">
      <w:start w:val="1"/>
      <w:numFmt w:val="decimal"/>
      <w:lvlText w:val="%7."/>
      <w:lvlJc w:val="left"/>
      <w:pPr>
        <w:ind w:left="6848" w:hanging="360"/>
      </w:pPr>
    </w:lvl>
    <w:lvl w:ilvl="7" w:tplc="04090019" w:tentative="1">
      <w:start w:val="1"/>
      <w:numFmt w:val="lowerLetter"/>
      <w:lvlText w:val="%8."/>
      <w:lvlJc w:val="left"/>
      <w:pPr>
        <w:ind w:left="7568" w:hanging="360"/>
      </w:pPr>
    </w:lvl>
    <w:lvl w:ilvl="8" w:tplc="0409001B" w:tentative="1">
      <w:start w:val="1"/>
      <w:numFmt w:val="lowerRoman"/>
      <w:lvlText w:val="%9."/>
      <w:lvlJc w:val="right"/>
      <w:pPr>
        <w:ind w:left="8288" w:hanging="180"/>
      </w:pPr>
    </w:lvl>
  </w:abstractNum>
  <w:abstractNum w:abstractNumId="286" w15:restartNumberingAfterBreak="0">
    <w:nsid w:val="390000C5"/>
    <w:multiLevelType w:val="multilevel"/>
    <w:tmpl w:val="E1062F98"/>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1"/>
        <w:szCs w:val="21"/>
        <w:lang w:val="fr-FR" w:eastAsia="en-US" w:bidi="ar-S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390E1E4F"/>
    <w:multiLevelType w:val="hybridMultilevel"/>
    <w:tmpl w:val="06B24732"/>
    <w:lvl w:ilvl="0" w:tplc="5F94055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8" w15:restartNumberingAfterBreak="0">
    <w:nsid w:val="391C1AD4"/>
    <w:multiLevelType w:val="hybridMultilevel"/>
    <w:tmpl w:val="BAE0AA8A"/>
    <w:lvl w:ilvl="0" w:tplc="69E018B0">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9" w15:restartNumberingAfterBreak="0">
    <w:nsid w:val="392D3AB4"/>
    <w:multiLevelType w:val="multilevel"/>
    <w:tmpl w:val="8B24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39CF7873"/>
    <w:multiLevelType w:val="hybridMultilevel"/>
    <w:tmpl w:val="CA444280"/>
    <w:lvl w:ilvl="0" w:tplc="E340B57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1" w15:restartNumberingAfterBreak="0">
    <w:nsid w:val="39EA0515"/>
    <w:multiLevelType w:val="multilevel"/>
    <w:tmpl w:val="DD5EF978"/>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2" w15:restartNumberingAfterBreak="0">
    <w:nsid w:val="3A0639F9"/>
    <w:multiLevelType w:val="hybridMultilevel"/>
    <w:tmpl w:val="8AE610FC"/>
    <w:lvl w:ilvl="0" w:tplc="E9B8D6EE">
      <w:start w:val="1"/>
      <w:numFmt w:val="decimal"/>
      <w:lvlText w:val="%1."/>
      <w:lvlJc w:val="left"/>
      <w:pPr>
        <w:ind w:left="720" w:hanging="360"/>
      </w:pPr>
      <w:rPr>
        <w:rFonts w:ascii="Times New Roman Bold" w:hAnsi="Times New Roman Bold" w:hint="default"/>
        <w:b w:val="0"/>
        <w:bCs/>
        <w:i w:val="0"/>
        <w:spacing w:val="-2"/>
        <w:w w:val="101"/>
        <w:sz w:val="24"/>
        <w:szCs w:val="18"/>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3" w15:restartNumberingAfterBreak="0">
    <w:nsid w:val="3A852DE6"/>
    <w:multiLevelType w:val="hybridMultilevel"/>
    <w:tmpl w:val="0F0CADD8"/>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94" w15:restartNumberingAfterBreak="0">
    <w:nsid w:val="3ABC7793"/>
    <w:multiLevelType w:val="hybridMultilevel"/>
    <w:tmpl w:val="A4F6DB1C"/>
    <w:lvl w:ilvl="0" w:tplc="F2AA1C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5" w15:restartNumberingAfterBreak="0">
    <w:nsid w:val="3AF93399"/>
    <w:multiLevelType w:val="hybridMultilevel"/>
    <w:tmpl w:val="49ACC8AC"/>
    <w:lvl w:ilvl="0" w:tplc="3A24F572">
      <w:start w:val="1"/>
      <w:numFmt w:val="none"/>
      <w:lvlText w:val=""/>
      <w:lvlJc w:val="left"/>
      <w:pPr>
        <w:ind w:left="720" w:hanging="360"/>
      </w:pPr>
      <w:rPr>
        <w:rFonts w:ascii="Symbol" w:hAnsi="Symbol"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6" w15:restartNumberingAfterBreak="0">
    <w:nsid w:val="3B087361"/>
    <w:multiLevelType w:val="hybridMultilevel"/>
    <w:tmpl w:val="291EC54A"/>
    <w:lvl w:ilvl="0" w:tplc="B5C02292">
      <w:start w:val="14"/>
      <w:numFmt w:val="bullet"/>
      <w:lvlText w:val="-"/>
      <w:lvlJc w:val="left"/>
      <w:pPr>
        <w:ind w:left="1440" w:hanging="360"/>
      </w:pPr>
      <w:rPr>
        <w:rFonts w:ascii="Arial" w:eastAsia="Times New Roman"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7" w15:restartNumberingAfterBreak="0">
    <w:nsid w:val="3B17296E"/>
    <w:multiLevelType w:val="multilevel"/>
    <w:tmpl w:val="3B1E7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3B2D5D4F"/>
    <w:multiLevelType w:val="multilevel"/>
    <w:tmpl w:val="A48E8CD0"/>
    <w:lvl w:ilvl="0">
      <w:start w:val="14"/>
      <w:numFmt w:val="decimal"/>
      <w:lvlText w:val="%1."/>
      <w:lvlJc w:val="left"/>
      <w:pPr>
        <w:ind w:left="360" w:hanging="360"/>
      </w:pPr>
      <w:rPr>
        <w:rFonts w:hint="default"/>
      </w:rPr>
    </w:lvl>
    <w:lvl w:ilvl="1">
      <w:start w:val="1"/>
      <w:numFmt w:val="decimal"/>
      <w:lvlText w:val="%1.%2"/>
      <w:lvlJc w:val="left"/>
      <w:pPr>
        <w:ind w:left="576" w:hanging="576"/>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9" w15:restartNumberingAfterBreak="0">
    <w:nsid w:val="3B672536"/>
    <w:multiLevelType w:val="multilevel"/>
    <w:tmpl w:val="9C0E6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3BB26713"/>
    <w:multiLevelType w:val="hybridMultilevel"/>
    <w:tmpl w:val="43265F02"/>
    <w:lvl w:ilvl="0" w:tplc="B8A657FC">
      <w:start w:val="1"/>
      <w:numFmt w:val="lowerLetter"/>
      <w:lvlText w:val="(%1)"/>
      <w:lvlJc w:val="left"/>
      <w:pPr>
        <w:ind w:left="720" w:hanging="360"/>
      </w:pPr>
      <w:rPr>
        <w:rFonts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1" w15:restartNumberingAfterBreak="0">
    <w:nsid w:val="3BDF27D5"/>
    <w:multiLevelType w:val="hybridMultilevel"/>
    <w:tmpl w:val="94E0F948"/>
    <w:lvl w:ilvl="0" w:tplc="040C0001">
      <w:start w:val="1"/>
      <w:numFmt w:val="bullet"/>
      <w:lvlText w:val=""/>
      <w:lvlJc w:val="left"/>
      <w:pPr>
        <w:ind w:left="1140" w:hanging="360"/>
      </w:pPr>
      <w:rPr>
        <w:rFonts w:ascii="Symbol" w:hAnsi="Symbol" w:hint="default"/>
      </w:rPr>
    </w:lvl>
    <w:lvl w:ilvl="1" w:tplc="FFFFFFFF">
      <w:start w:val="1"/>
      <w:numFmt w:val="bullet"/>
      <w:lvlText w:val="-"/>
      <w:lvlJc w:val="left"/>
      <w:pPr>
        <w:ind w:left="1860" w:hanging="360"/>
      </w:pPr>
      <w:rPr>
        <w:rFonts w:hint="default"/>
      </w:rPr>
    </w:lvl>
    <w:lvl w:ilvl="2" w:tplc="040C0005">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302" w15:restartNumberingAfterBreak="0">
    <w:nsid w:val="3BE3384E"/>
    <w:multiLevelType w:val="hybridMultilevel"/>
    <w:tmpl w:val="8C24A4F2"/>
    <w:lvl w:ilvl="0" w:tplc="040C0001">
      <w:start w:val="1"/>
      <w:numFmt w:val="bullet"/>
      <w:lvlText w:val=""/>
      <w:lvlJc w:val="left"/>
      <w:pPr>
        <w:ind w:left="10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3" w15:restartNumberingAfterBreak="0">
    <w:nsid w:val="3C222A40"/>
    <w:multiLevelType w:val="multilevel"/>
    <w:tmpl w:val="3B96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3C234E5E"/>
    <w:multiLevelType w:val="multilevel"/>
    <w:tmpl w:val="8270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3C3171F5"/>
    <w:multiLevelType w:val="multilevel"/>
    <w:tmpl w:val="20DCE5CE"/>
    <w:lvl w:ilvl="0">
      <w:start w:val="2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6" w15:restartNumberingAfterBreak="0">
    <w:nsid w:val="3C5839B1"/>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307" w15:restartNumberingAfterBreak="0">
    <w:nsid w:val="3C9E371C"/>
    <w:multiLevelType w:val="multilevel"/>
    <w:tmpl w:val="FFFFFFFF"/>
    <w:lvl w:ilvl="0">
      <w:start w:val="1"/>
      <w:numFmt w:val="decimal"/>
      <w:lvlText w:val="%1."/>
      <w:lvlJc w:val="left"/>
      <w:pPr>
        <w:ind w:left="720" w:hanging="360"/>
      </w:pPr>
      <w:rPr>
        <w:rFonts w:cs="Times New Roman"/>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8" w15:restartNumberingAfterBreak="0">
    <w:nsid w:val="3CC63F24"/>
    <w:multiLevelType w:val="hybridMultilevel"/>
    <w:tmpl w:val="1932E780"/>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9" w15:restartNumberingAfterBreak="0">
    <w:nsid w:val="3D121DB9"/>
    <w:multiLevelType w:val="hybridMultilevel"/>
    <w:tmpl w:val="B526144A"/>
    <w:lvl w:ilvl="0" w:tplc="9FE23E8A">
      <w:start w:val="1"/>
      <w:numFmt w:val="upperLetter"/>
      <w:pStyle w:val="HeadingITBToC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3DA407BE"/>
    <w:multiLevelType w:val="multilevel"/>
    <w:tmpl w:val="63D43988"/>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1" w15:restartNumberingAfterBreak="0">
    <w:nsid w:val="3DE23F42"/>
    <w:multiLevelType w:val="hybridMultilevel"/>
    <w:tmpl w:val="123CE16A"/>
    <w:lvl w:ilvl="0" w:tplc="D5FEEC80">
      <w:start w:val="1"/>
      <w:numFmt w:val="bullet"/>
      <w:lvlText w:val="o"/>
      <w:lvlJc w:val="left"/>
      <w:pPr>
        <w:ind w:left="810" w:hanging="360"/>
      </w:pPr>
      <w:rPr>
        <w:rFonts w:ascii="Wingdings" w:hAnsi="Wingdings" w:hint="default"/>
        <w:color w:val="auto"/>
        <w:sz w:val="24"/>
        <w:szCs w:val="24"/>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12" w15:restartNumberingAfterBreak="0">
    <w:nsid w:val="3DEC3A1A"/>
    <w:multiLevelType w:val="multilevel"/>
    <w:tmpl w:val="8ABA7B0E"/>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3" w15:restartNumberingAfterBreak="0">
    <w:nsid w:val="3DF7641C"/>
    <w:multiLevelType w:val="multilevel"/>
    <w:tmpl w:val="B724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3E01642F"/>
    <w:multiLevelType w:val="multilevel"/>
    <w:tmpl w:val="5E4A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3E2023AA"/>
    <w:multiLevelType w:val="multilevel"/>
    <w:tmpl w:val="C526C1A0"/>
    <w:lvl w:ilvl="0">
      <w:start w:val="1"/>
      <w:numFmt w:val="lowerLetter"/>
      <w:lvlText w:val="(%1)"/>
      <w:lvlJc w:val="left"/>
      <w:pPr>
        <w:tabs>
          <w:tab w:val="num" w:pos="1218"/>
        </w:tabs>
        <w:ind w:left="1218" w:hanging="510"/>
      </w:pPr>
      <w:rPr>
        <w:rFonts w:ascii="Times New Roman" w:eastAsia="Times New Roman" w:hAnsi="Times New Roman" w:cs="Times New Roman"/>
        <w:sz w:val="24"/>
        <w:szCs w:val="24"/>
      </w:rPr>
    </w:lvl>
    <w:lvl w:ilvl="1">
      <w:start w:val="1"/>
      <w:numFmt w:val="decimal"/>
      <w:lvlText w:val="%1.%2"/>
      <w:lvlJc w:val="left"/>
      <w:pPr>
        <w:tabs>
          <w:tab w:val="num" w:pos="1218"/>
        </w:tabs>
        <w:ind w:left="1218" w:hanging="51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316" w15:restartNumberingAfterBreak="0">
    <w:nsid w:val="3E713378"/>
    <w:multiLevelType w:val="multilevel"/>
    <w:tmpl w:val="8610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3EDE09D2"/>
    <w:multiLevelType w:val="multilevel"/>
    <w:tmpl w:val="EE06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3F0C7969"/>
    <w:multiLevelType w:val="hybridMultilevel"/>
    <w:tmpl w:val="D56878AA"/>
    <w:lvl w:ilvl="0" w:tplc="040C000F">
      <w:start w:val="1"/>
      <w:numFmt w:val="lowerLetter"/>
      <w:pStyle w:val="Bulletabc"/>
      <w:lvlText w:val="%1."/>
      <w:lvlJc w:val="left"/>
      <w:pPr>
        <w:ind w:left="720" w:hanging="360"/>
      </w:pPr>
      <w:rPr>
        <w:rFonts w:hint="default"/>
      </w:rPr>
    </w:lvl>
    <w:lvl w:ilvl="1" w:tplc="040C000F"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9" w15:restartNumberingAfterBreak="0">
    <w:nsid w:val="3F321855"/>
    <w:multiLevelType w:val="multilevel"/>
    <w:tmpl w:val="54B29C48"/>
    <w:lvl w:ilvl="0">
      <w:start w:val="2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0" w15:restartNumberingAfterBreak="0">
    <w:nsid w:val="3F334267"/>
    <w:multiLevelType w:val="multilevel"/>
    <w:tmpl w:val="3EE4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3F655717"/>
    <w:multiLevelType w:val="hybridMultilevel"/>
    <w:tmpl w:val="9A263538"/>
    <w:lvl w:ilvl="0" w:tplc="04070001">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322" w15:restartNumberingAfterBreak="0">
    <w:nsid w:val="3FB673E6"/>
    <w:multiLevelType w:val="hybridMultilevel"/>
    <w:tmpl w:val="19D6829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3" w15:restartNumberingAfterBreak="0">
    <w:nsid w:val="402F7A76"/>
    <w:multiLevelType w:val="hybridMultilevel"/>
    <w:tmpl w:val="EFC6053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4" w15:restartNumberingAfterBreak="0">
    <w:nsid w:val="4033282C"/>
    <w:multiLevelType w:val="hybridMultilevel"/>
    <w:tmpl w:val="CF3CC2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5" w15:restartNumberingAfterBreak="0">
    <w:nsid w:val="40610503"/>
    <w:multiLevelType w:val="multilevel"/>
    <w:tmpl w:val="FBF81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409D04B0"/>
    <w:multiLevelType w:val="multilevel"/>
    <w:tmpl w:val="E8E6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40A538A3"/>
    <w:multiLevelType w:val="hybridMultilevel"/>
    <w:tmpl w:val="2C10C0AC"/>
    <w:lvl w:ilvl="0" w:tplc="0DAE3A28">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40A65B4B"/>
    <w:multiLevelType w:val="hybridMultilevel"/>
    <w:tmpl w:val="1FF68402"/>
    <w:lvl w:ilvl="0" w:tplc="686ED46A">
      <w:start w:val="1"/>
      <w:numFmt w:val="bullet"/>
      <w:lvlText w:val="-"/>
      <w:lvlJc w:val="left"/>
      <w:pPr>
        <w:ind w:left="1140" w:hanging="360"/>
      </w:pPr>
      <w:rPr>
        <w:rFonts w:ascii="Calibri" w:eastAsiaTheme="minorHAnsi" w:hAnsi="Calibri" w:cs="Calibri" w:hint="default"/>
      </w:rPr>
    </w:lvl>
    <w:lvl w:ilvl="1" w:tplc="040C0003">
      <w:start w:val="1"/>
      <w:numFmt w:val="bullet"/>
      <w:lvlText w:val="o"/>
      <w:lvlJc w:val="left"/>
      <w:pPr>
        <w:ind w:left="1353" w:hanging="360"/>
      </w:pPr>
      <w:rPr>
        <w:rFonts w:ascii="Courier New" w:hAnsi="Courier New" w:cs="Courier New" w:hint="default"/>
      </w:rPr>
    </w:lvl>
    <w:lvl w:ilvl="2" w:tplc="040C0005">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329" w15:restartNumberingAfterBreak="0">
    <w:nsid w:val="40E849FE"/>
    <w:multiLevelType w:val="multilevel"/>
    <w:tmpl w:val="BC5E0B20"/>
    <w:lvl w:ilvl="0">
      <w:start w:val="3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0" w15:restartNumberingAfterBreak="0">
    <w:nsid w:val="415E661B"/>
    <w:multiLevelType w:val="multilevel"/>
    <w:tmpl w:val="BB1EEAB8"/>
    <w:lvl w:ilvl="0">
      <w:start w:val="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1" w15:restartNumberingAfterBreak="0">
    <w:nsid w:val="41C441F1"/>
    <w:multiLevelType w:val="multilevel"/>
    <w:tmpl w:val="C93E0AE0"/>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41DE29D8"/>
    <w:multiLevelType w:val="hybridMultilevel"/>
    <w:tmpl w:val="E5B01D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3" w15:restartNumberingAfterBreak="0">
    <w:nsid w:val="42311B45"/>
    <w:multiLevelType w:val="hybridMultilevel"/>
    <w:tmpl w:val="ABE039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4" w15:restartNumberingAfterBreak="0">
    <w:nsid w:val="42377A99"/>
    <w:multiLevelType w:val="hybridMultilevel"/>
    <w:tmpl w:val="27E6030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5" w15:restartNumberingAfterBreak="0">
    <w:nsid w:val="423A5CA1"/>
    <w:multiLevelType w:val="multilevel"/>
    <w:tmpl w:val="0409001F"/>
    <w:styleLink w:val="Style14"/>
    <w:lvl w:ilvl="0">
      <w:start w:val="1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6" w15:restartNumberingAfterBreak="0">
    <w:nsid w:val="42514E63"/>
    <w:multiLevelType w:val="hybridMultilevel"/>
    <w:tmpl w:val="13589214"/>
    <w:lvl w:ilvl="0" w:tplc="3BF6BBD8">
      <w:start w:val="1"/>
      <w:numFmt w:val="lowerLetter"/>
      <w:lvlText w:val="(%1)"/>
      <w:lvlJc w:val="left"/>
      <w:pPr>
        <w:ind w:left="720" w:hanging="360"/>
      </w:pPr>
      <w:rPr>
        <w:rFonts w:hint="default"/>
        <w:b w:val="0"/>
        <w:i w:val="0"/>
      </w:rPr>
    </w:lvl>
    <w:lvl w:ilvl="1" w:tplc="C2D29A04">
      <w:start w:val="1"/>
      <w:numFmt w:val="lowerLetter"/>
      <w:lvlText w:val="(%2)"/>
      <w:lvlJc w:val="left"/>
      <w:pPr>
        <w:ind w:left="1440" w:hanging="360"/>
      </w:pPr>
      <w:rPr>
        <w:rFonts w:hint="default"/>
      </w:rPr>
    </w:lvl>
    <w:lvl w:ilvl="2" w:tplc="A796A934">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15:restartNumberingAfterBreak="0">
    <w:nsid w:val="426A2DE8"/>
    <w:multiLevelType w:val="multilevel"/>
    <w:tmpl w:val="D6D65624"/>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8" w15:restartNumberingAfterBreak="0">
    <w:nsid w:val="42916829"/>
    <w:multiLevelType w:val="hybridMultilevel"/>
    <w:tmpl w:val="66AE9A3C"/>
    <w:lvl w:ilvl="0" w:tplc="2578EBA8">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9" w15:restartNumberingAfterBreak="0">
    <w:nsid w:val="4291764F"/>
    <w:multiLevelType w:val="hybridMultilevel"/>
    <w:tmpl w:val="1B1A01B0"/>
    <w:lvl w:ilvl="0" w:tplc="D87CB4F4">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0" w15:restartNumberingAfterBreak="0">
    <w:nsid w:val="42AC7008"/>
    <w:multiLevelType w:val="singleLevel"/>
    <w:tmpl w:val="B8A657FC"/>
    <w:lvl w:ilvl="0">
      <w:start w:val="1"/>
      <w:numFmt w:val="lowerLetter"/>
      <w:lvlText w:val="(%1)"/>
      <w:lvlJc w:val="left"/>
      <w:pPr>
        <w:ind w:left="720" w:hanging="360"/>
      </w:pPr>
      <w:rPr>
        <w:rFonts w:cs="Times New Roman" w:hint="default"/>
      </w:rPr>
    </w:lvl>
  </w:abstractNum>
  <w:abstractNum w:abstractNumId="341" w15:restartNumberingAfterBreak="0">
    <w:nsid w:val="42C119B0"/>
    <w:multiLevelType w:val="multilevel"/>
    <w:tmpl w:val="C97C268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2" w15:restartNumberingAfterBreak="0">
    <w:nsid w:val="42C1305C"/>
    <w:multiLevelType w:val="hybridMultilevel"/>
    <w:tmpl w:val="C85C021A"/>
    <w:lvl w:ilvl="0" w:tplc="D1E03A06">
      <w:start w:val="1"/>
      <w:numFmt w:val="lowerLetter"/>
      <w:lvlText w:val="%1)"/>
      <w:lvlJc w:val="left"/>
      <w:pPr>
        <w:ind w:left="959" w:hanging="420"/>
      </w:pPr>
      <w:rPr>
        <w:rFonts w:cs="Times New Roman"/>
      </w:rPr>
    </w:lvl>
    <w:lvl w:ilvl="1" w:tplc="04090017" w:tentative="1">
      <w:start w:val="1"/>
      <w:numFmt w:val="aiueoFullWidth"/>
      <w:lvlText w:val="(%2)"/>
      <w:lvlJc w:val="left"/>
      <w:pPr>
        <w:ind w:left="1379" w:hanging="420"/>
      </w:pPr>
    </w:lvl>
    <w:lvl w:ilvl="2" w:tplc="B8A657FC">
      <w:start w:val="1"/>
      <w:numFmt w:val="lowerLetter"/>
      <w:lvlText w:val="(%3)"/>
      <w:lvlJc w:val="left"/>
      <w:pPr>
        <w:ind w:left="1799" w:hanging="420"/>
      </w:pPr>
      <w:rPr>
        <w:rFonts w:cs="Times New Roman" w:hint="default"/>
      </w:rPr>
    </w:lvl>
    <w:lvl w:ilvl="3" w:tplc="0409000F" w:tentative="1">
      <w:start w:val="1"/>
      <w:numFmt w:val="decimal"/>
      <w:lvlText w:val="%4."/>
      <w:lvlJc w:val="left"/>
      <w:pPr>
        <w:ind w:left="2219" w:hanging="420"/>
      </w:pPr>
    </w:lvl>
    <w:lvl w:ilvl="4" w:tplc="04090017" w:tentative="1">
      <w:start w:val="1"/>
      <w:numFmt w:val="aiueoFullWidth"/>
      <w:lvlText w:val="(%5)"/>
      <w:lvlJc w:val="left"/>
      <w:pPr>
        <w:ind w:left="2639" w:hanging="420"/>
      </w:pPr>
    </w:lvl>
    <w:lvl w:ilvl="5" w:tplc="04090011" w:tentative="1">
      <w:start w:val="1"/>
      <w:numFmt w:val="decimalEnclosedCircle"/>
      <w:lvlText w:val="%6"/>
      <w:lvlJc w:val="left"/>
      <w:pPr>
        <w:ind w:left="3059" w:hanging="420"/>
      </w:pPr>
    </w:lvl>
    <w:lvl w:ilvl="6" w:tplc="0409000F" w:tentative="1">
      <w:start w:val="1"/>
      <w:numFmt w:val="decimal"/>
      <w:lvlText w:val="%7."/>
      <w:lvlJc w:val="left"/>
      <w:pPr>
        <w:ind w:left="3479" w:hanging="420"/>
      </w:pPr>
    </w:lvl>
    <w:lvl w:ilvl="7" w:tplc="04090017" w:tentative="1">
      <w:start w:val="1"/>
      <w:numFmt w:val="aiueoFullWidth"/>
      <w:lvlText w:val="(%8)"/>
      <w:lvlJc w:val="left"/>
      <w:pPr>
        <w:ind w:left="3899" w:hanging="420"/>
      </w:pPr>
    </w:lvl>
    <w:lvl w:ilvl="8" w:tplc="04090011" w:tentative="1">
      <w:start w:val="1"/>
      <w:numFmt w:val="decimalEnclosedCircle"/>
      <w:lvlText w:val="%9"/>
      <w:lvlJc w:val="left"/>
      <w:pPr>
        <w:ind w:left="4319" w:hanging="420"/>
      </w:pPr>
    </w:lvl>
  </w:abstractNum>
  <w:abstractNum w:abstractNumId="343" w15:restartNumberingAfterBreak="0">
    <w:nsid w:val="42DC297D"/>
    <w:multiLevelType w:val="hybridMultilevel"/>
    <w:tmpl w:val="141A9364"/>
    <w:lvl w:ilvl="0" w:tplc="1B665C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42ED3222"/>
    <w:multiLevelType w:val="multilevel"/>
    <w:tmpl w:val="1022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430728FF"/>
    <w:multiLevelType w:val="hybridMultilevel"/>
    <w:tmpl w:val="1DE2B966"/>
    <w:lvl w:ilvl="0" w:tplc="2578EBA8">
      <w:start w:val="1"/>
      <w:numFmt w:val="lowerLetter"/>
      <w:lvlText w:val="(%1)"/>
      <w:lvlJc w:val="left"/>
      <w:pPr>
        <w:ind w:left="956" w:hanging="360"/>
      </w:pPr>
      <w:rPr>
        <w:rFonts w:hint="default"/>
        <w:i w:val="0"/>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346" w15:restartNumberingAfterBreak="0">
    <w:nsid w:val="432F2C8A"/>
    <w:multiLevelType w:val="multilevel"/>
    <w:tmpl w:val="545E210A"/>
    <w:lvl w:ilvl="0">
      <w:start w:val="4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7"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8" w15:restartNumberingAfterBreak="0">
    <w:nsid w:val="43625AF7"/>
    <w:multiLevelType w:val="multilevel"/>
    <w:tmpl w:val="0CDE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438F0D16"/>
    <w:multiLevelType w:val="hybridMultilevel"/>
    <w:tmpl w:val="3D7658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0" w15:restartNumberingAfterBreak="0">
    <w:nsid w:val="442159AD"/>
    <w:multiLevelType w:val="hybridMultilevel"/>
    <w:tmpl w:val="127683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1" w15:restartNumberingAfterBreak="0">
    <w:nsid w:val="442D3C88"/>
    <w:multiLevelType w:val="multilevel"/>
    <w:tmpl w:val="0CFA40C4"/>
    <w:lvl w:ilvl="0">
      <w:start w:val="2"/>
      <w:numFmt w:val="lowerLetter"/>
      <w:lvlText w:val="(%1)"/>
      <w:lvlJc w:val="left"/>
      <w:pPr>
        <w:ind w:left="360" w:hanging="360"/>
      </w:pPr>
      <w:rPr>
        <w:rFonts w:hint="default"/>
        <w:i w:val="0"/>
      </w:rPr>
    </w:lvl>
    <w:lvl w:ilvl="1">
      <w:start w:val="1"/>
      <w:numFmt w:val="lowerLetter"/>
      <w:lvlText w:val="(%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2" w15:restartNumberingAfterBreak="0">
    <w:nsid w:val="449F3F11"/>
    <w:multiLevelType w:val="hybridMultilevel"/>
    <w:tmpl w:val="7AD0FB78"/>
    <w:lvl w:ilvl="0" w:tplc="D8361F60">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3" w15:restartNumberingAfterBreak="0">
    <w:nsid w:val="45202F91"/>
    <w:multiLevelType w:val="multilevel"/>
    <w:tmpl w:val="16B20274"/>
    <w:lvl w:ilvl="0">
      <w:start w:val="1"/>
      <w:numFmt w:val="decimal"/>
      <w:lvlText w:val="%1)"/>
      <w:lvlJc w:val="left"/>
      <w:pPr>
        <w:ind w:left="432" w:hanging="432"/>
      </w:pPr>
    </w:lvl>
    <w:lvl w:ilvl="1">
      <w:start w:val="1"/>
      <w:numFmt w:val="upperRoman"/>
      <w:lvlText w:val="%2."/>
      <w:lvlJc w:val="righ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4" w15:restartNumberingAfterBreak="0">
    <w:nsid w:val="45C26E27"/>
    <w:multiLevelType w:val="hybridMultilevel"/>
    <w:tmpl w:val="2F589AAA"/>
    <w:lvl w:ilvl="0" w:tplc="9B20BE6E">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355" w15:restartNumberingAfterBreak="0">
    <w:nsid w:val="45C71C6A"/>
    <w:multiLevelType w:val="hybridMultilevel"/>
    <w:tmpl w:val="449A5344"/>
    <w:lvl w:ilvl="0" w:tplc="4B00905A">
      <w:start w:val="1"/>
      <w:numFmt w:val="decimal"/>
      <w:pStyle w:val="0010ADAufzhlZahlen"/>
      <w:lvlText w:val="Ad %1."/>
      <w:lvlJc w:val="left"/>
      <w:pPr>
        <w:ind w:left="717" w:hanging="360"/>
      </w:pPr>
      <w:rPr>
        <w:rFonts w:hint="default"/>
        <w:color w:val="auto"/>
      </w:rPr>
    </w:lvl>
    <w:lvl w:ilvl="1" w:tplc="60F02A66">
      <w:start w:val="1"/>
      <w:numFmt w:val="decimal"/>
      <w:lvlText w:val="(%2)"/>
      <w:lvlJc w:val="left"/>
      <w:pPr>
        <w:tabs>
          <w:tab w:val="num" w:pos="567"/>
        </w:tabs>
        <w:ind w:left="567" w:hanging="567"/>
      </w:pPr>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6" w15:restartNumberingAfterBreak="0">
    <w:nsid w:val="46501CC6"/>
    <w:multiLevelType w:val="hybridMultilevel"/>
    <w:tmpl w:val="5FBE82B6"/>
    <w:lvl w:ilvl="0" w:tplc="1A2C723E">
      <w:start w:val="1"/>
      <w:numFmt w:val="lowerLetter"/>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46916094"/>
    <w:multiLevelType w:val="multilevel"/>
    <w:tmpl w:val="CFD8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46921485"/>
    <w:multiLevelType w:val="multilevel"/>
    <w:tmpl w:val="0409001D"/>
    <w:styleLink w:val="Style17"/>
    <w:lvl w:ilvl="0">
      <w:start w:val="16"/>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9" w15:restartNumberingAfterBreak="0">
    <w:nsid w:val="46BC5B45"/>
    <w:multiLevelType w:val="multilevel"/>
    <w:tmpl w:val="818C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47BA7DCE"/>
    <w:multiLevelType w:val="hybridMultilevel"/>
    <w:tmpl w:val="B39CD8FC"/>
    <w:lvl w:ilvl="0" w:tplc="04090005">
      <w:start w:val="1"/>
      <w:numFmt w:val="lowerLetter"/>
      <w:pStyle w:val="SimpleLista"/>
      <w:lvlText w:val="(%1)"/>
      <w:lvlJc w:val="left"/>
      <w:pPr>
        <w:tabs>
          <w:tab w:val="num" w:pos="1080"/>
        </w:tabs>
        <w:ind w:left="1080" w:hanging="360"/>
      </w:pPr>
      <w:rPr>
        <w:rFonts w:hint="default"/>
      </w:rPr>
    </w:lvl>
    <w:lvl w:ilvl="1" w:tplc="040C0003">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361" w15:restartNumberingAfterBreak="0">
    <w:nsid w:val="48006257"/>
    <w:multiLevelType w:val="multilevel"/>
    <w:tmpl w:val="DC1800F2"/>
    <w:lvl w:ilvl="0">
      <w:start w:val="1"/>
      <w:numFmt w:val="lowerLetter"/>
      <w:lvlText w:val="(%1)"/>
      <w:lvlJc w:val="left"/>
      <w:pPr>
        <w:ind w:left="1008" w:hanging="360"/>
      </w:pPr>
      <w:rPr>
        <w:rFonts w:cs="Times New Roman" w:hint="default"/>
      </w:rPr>
    </w:lvl>
    <w:lvl w:ilvl="1">
      <w:start w:val="1"/>
      <w:numFmt w:val="lowerLetter"/>
      <w:lvlText w:val="%2."/>
      <w:lvlJc w:val="left"/>
      <w:pPr>
        <w:tabs>
          <w:tab w:val="num" w:pos="4320"/>
        </w:tabs>
        <w:ind w:left="4320" w:hanging="360"/>
      </w:pPr>
      <w:rPr>
        <w:rFonts w:cs="Times New Roman"/>
      </w:rPr>
    </w:lvl>
    <w:lvl w:ilvl="2" w:tentative="1">
      <w:start w:val="1"/>
      <w:numFmt w:val="lowerRoman"/>
      <w:lvlText w:val="%3."/>
      <w:lvlJc w:val="right"/>
      <w:pPr>
        <w:tabs>
          <w:tab w:val="num" w:pos="5040"/>
        </w:tabs>
        <w:ind w:left="5040" w:hanging="180"/>
      </w:pPr>
      <w:rPr>
        <w:rFonts w:cs="Times New Roman"/>
      </w:rPr>
    </w:lvl>
    <w:lvl w:ilvl="3" w:tentative="1">
      <w:start w:val="1"/>
      <w:numFmt w:val="decimal"/>
      <w:lvlText w:val="%4."/>
      <w:lvlJc w:val="left"/>
      <w:pPr>
        <w:tabs>
          <w:tab w:val="num" w:pos="5760"/>
        </w:tabs>
        <w:ind w:left="5760" w:hanging="360"/>
      </w:pPr>
      <w:rPr>
        <w:rFonts w:cs="Times New Roman"/>
      </w:rPr>
    </w:lvl>
    <w:lvl w:ilvl="4" w:tentative="1">
      <w:start w:val="1"/>
      <w:numFmt w:val="lowerLetter"/>
      <w:lvlText w:val="%5."/>
      <w:lvlJc w:val="left"/>
      <w:pPr>
        <w:tabs>
          <w:tab w:val="num" w:pos="6480"/>
        </w:tabs>
        <w:ind w:left="6480" w:hanging="360"/>
      </w:pPr>
      <w:rPr>
        <w:rFonts w:cs="Times New Roman"/>
      </w:rPr>
    </w:lvl>
    <w:lvl w:ilvl="5" w:tentative="1">
      <w:start w:val="1"/>
      <w:numFmt w:val="lowerRoman"/>
      <w:lvlText w:val="%6."/>
      <w:lvlJc w:val="right"/>
      <w:pPr>
        <w:tabs>
          <w:tab w:val="num" w:pos="7200"/>
        </w:tabs>
        <w:ind w:left="7200" w:hanging="180"/>
      </w:pPr>
      <w:rPr>
        <w:rFonts w:cs="Times New Roman"/>
      </w:rPr>
    </w:lvl>
    <w:lvl w:ilvl="6" w:tentative="1">
      <w:start w:val="1"/>
      <w:numFmt w:val="decimal"/>
      <w:lvlText w:val="%7."/>
      <w:lvlJc w:val="left"/>
      <w:pPr>
        <w:tabs>
          <w:tab w:val="num" w:pos="7920"/>
        </w:tabs>
        <w:ind w:left="7920" w:hanging="360"/>
      </w:pPr>
      <w:rPr>
        <w:rFonts w:cs="Times New Roman"/>
      </w:rPr>
    </w:lvl>
    <w:lvl w:ilvl="7" w:tentative="1">
      <w:start w:val="1"/>
      <w:numFmt w:val="lowerLetter"/>
      <w:lvlText w:val="%8."/>
      <w:lvlJc w:val="left"/>
      <w:pPr>
        <w:tabs>
          <w:tab w:val="num" w:pos="8640"/>
        </w:tabs>
        <w:ind w:left="8640" w:hanging="360"/>
      </w:pPr>
      <w:rPr>
        <w:rFonts w:cs="Times New Roman"/>
      </w:rPr>
    </w:lvl>
    <w:lvl w:ilvl="8" w:tentative="1">
      <w:start w:val="1"/>
      <w:numFmt w:val="lowerRoman"/>
      <w:lvlText w:val="%9."/>
      <w:lvlJc w:val="right"/>
      <w:pPr>
        <w:tabs>
          <w:tab w:val="num" w:pos="9360"/>
        </w:tabs>
        <w:ind w:left="9360" w:hanging="180"/>
      </w:pPr>
      <w:rPr>
        <w:rFonts w:cs="Times New Roman"/>
      </w:rPr>
    </w:lvl>
  </w:abstractNum>
  <w:abstractNum w:abstractNumId="362" w15:restartNumberingAfterBreak="0">
    <w:nsid w:val="483C72B7"/>
    <w:multiLevelType w:val="multilevel"/>
    <w:tmpl w:val="A288EC2E"/>
    <w:lvl w:ilvl="0">
      <w:start w:val="1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3" w15:restartNumberingAfterBreak="0">
    <w:nsid w:val="48773A3A"/>
    <w:multiLevelType w:val="hybridMultilevel"/>
    <w:tmpl w:val="398AE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4" w15:restartNumberingAfterBreak="0">
    <w:nsid w:val="488428B8"/>
    <w:multiLevelType w:val="hybridMultilevel"/>
    <w:tmpl w:val="89A028A6"/>
    <w:lvl w:ilvl="0" w:tplc="040C0001">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365" w15:restartNumberingAfterBreak="0">
    <w:nsid w:val="48C742F8"/>
    <w:multiLevelType w:val="hybridMultilevel"/>
    <w:tmpl w:val="D054BDD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6" w15:restartNumberingAfterBreak="0">
    <w:nsid w:val="49103F93"/>
    <w:multiLevelType w:val="hybridMultilevel"/>
    <w:tmpl w:val="456EDB56"/>
    <w:lvl w:ilvl="0" w:tplc="F58CB126">
      <w:start w:val="1"/>
      <w:numFmt w:val="bullet"/>
      <w:lvlText w:val=""/>
      <w:lvlJc w:val="left"/>
      <w:pPr>
        <w:ind w:left="720" w:hanging="360"/>
      </w:pPr>
      <w:rPr>
        <w:rFonts w:ascii="Symbol" w:hAnsi="Symbol" w:hint="default"/>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7" w15:restartNumberingAfterBreak="0">
    <w:nsid w:val="49AE5A1F"/>
    <w:multiLevelType w:val="multilevel"/>
    <w:tmpl w:val="65A4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49CB223F"/>
    <w:multiLevelType w:val="multilevel"/>
    <w:tmpl w:val="0BCCD12A"/>
    <w:lvl w:ilvl="0">
      <w:start w:val="26"/>
      <w:numFmt w:val="decimal"/>
      <w:lvlText w:val="%1"/>
      <w:lvlJc w:val="left"/>
      <w:pPr>
        <w:ind w:left="420" w:hanging="420"/>
      </w:pPr>
      <w:rPr>
        <w:rFonts w:hint="default"/>
      </w:rPr>
    </w:lvl>
    <w:lvl w:ilvl="1">
      <w:start w:val="1"/>
      <w:numFmt w:val="decimal"/>
      <w:lvlText w:val="%1.%2"/>
      <w:lvlJc w:val="left"/>
      <w:pPr>
        <w:ind w:left="494" w:hanging="420"/>
      </w:pPr>
      <w:rPr>
        <w:rFonts w:hint="default"/>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369" w15:restartNumberingAfterBreak="0">
    <w:nsid w:val="4AD1754D"/>
    <w:multiLevelType w:val="singleLevel"/>
    <w:tmpl w:val="AF8033CA"/>
    <w:lvl w:ilvl="0">
      <w:start w:val="1"/>
      <w:numFmt w:val="lowerLetter"/>
      <w:lvlText w:val="(%1)"/>
      <w:lvlJc w:val="left"/>
      <w:pPr>
        <w:ind w:left="1080" w:hanging="360"/>
      </w:pPr>
    </w:lvl>
  </w:abstractNum>
  <w:abstractNum w:abstractNumId="370" w15:restartNumberingAfterBreak="0">
    <w:nsid w:val="4B221069"/>
    <w:multiLevelType w:val="hybridMultilevel"/>
    <w:tmpl w:val="5DD8AAD6"/>
    <w:lvl w:ilvl="0" w:tplc="A0D202A2">
      <w:start w:val="1"/>
      <w:numFmt w:val="lowerLetter"/>
      <w:lvlText w:val="(%1)"/>
      <w:lvlJc w:val="left"/>
      <w:pPr>
        <w:ind w:left="1780" w:hanging="540"/>
      </w:pPr>
      <w:rPr>
        <w:rFonts w:hint="default"/>
      </w:r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371" w15:restartNumberingAfterBreak="0">
    <w:nsid w:val="4B485BD7"/>
    <w:multiLevelType w:val="multilevel"/>
    <w:tmpl w:val="332A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4B6C42FA"/>
    <w:multiLevelType w:val="singleLevel"/>
    <w:tmpl w:val="FC2A9B94"/>
    <w:lvl w:ilvl="0">
      <w:start w:val="1"/>
      <w:numFmt w:val="lowerLetter"/>
      <w:lvlText w:val="(%1)"/>
      <w:lvlJc w:val="left"/>
      <w:pPr>
        <w:ind w:left="540" w:hanging="360"/>
      </w:pPr>
      <w:rPr>
        <w:rFonts w:cs="Times New Roman" w:hint="default"/>
        <w:b w:val="0"/>
        <w:i w:val="0"/>
      </w:rPr>
    </w:lvl>
  </w:abstractNum>
  <w:abstractNum w:abstractNumId="373" w15:restartNumberingAfterBreak="0">
    <w:nsid w:val="4BAE0498"/>
    <w:multiLevelType w:val="multilevel"/>
    <w:tmpl w:val="CE6A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4BE43F54"/>
    <w:multiLevelType w:val="hybridMultilevel"/>
    <w:tmpl w:val="B95C8F6C"/>
    <w:lvl w:ilvl="0" w:tplc="AE20A7A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5" w15:restartNumberingAfterBreak="0">
    <w:nsid w:val="4BF825A4"/>
    <w:multiLevelType w:val="multilevel"/>
    <w:tmpl w:val="68BA17D8"/>
    <w:lvl w:ilvl="0">
      <w:start w:val="50"/>
      <w:numFmt w:val="decimal"/>
      <w:lvlText w:val="%1"/>
      <w:lvlJc w:val="left"/>
      <w:pPr>
        <w:ind w:left="420" w:hanging="420"/>
      </w:pPr>
      <w:rPr>
        <w:rFonts w:hint="default"/>
      </w:rPr>
    </w:lvl>
    <w:lvl w:ilvl="1">
      <w:start w:val="2"/>
      <w:numFmt w:val="decimal"/>
      <w:lvlText w:val="%1.%2"/>
      <w:lvlJc w:val="left"/>
      <w:pPr>
        <w:ind w:left="420" w:hanging="420"/>
      </w:pPr>
      <w:rPr>
        <w:rFonts w:hint="default"/>
        <w:lang w:val="fr"/>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6" w15:restartNumberingAfterBreak="0">
    <w:nsid w:val="4C1A50A4"/>
    <w:multiLevelType w:val="multilevel"/>
    <w:tmpl w:val="EF46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4C384837"/>
    <w:multiLevelType w:val="hybridMultilevel"/>
    <w:tmpl w:val="6F6E31BC"/>
    <w:lvl w:ilvl="0" w:tplc="F58CB126">
      <w:start w:val="1"/>
      <w:numFmt w:val="bullet"/>
      <w:lvlText w:val=""/>
      <w:lvlJc w:val="left"/>
      <w:pPr>
        <w:ind w:left="720" w:hanging="360"/>
      </w:pPr>
      <w:rPr>
        <w:rFonts w:ascii="Symbol" w:hAnsi="Symbol" w:hint="default"/>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8" w15:restartNumberingAfterBreak="0">
    <w:nsid w:val="4C784EBC"/>
    <w:multiLevelType w:val="multilevel"/>
    <w:tmpl w:val="A690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4CA510B6"/>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380" w15:restartNumberingAfterBreak="0">
    <w:nsid w:val="4CB20566"/>
    <w:multiLevelType w:val="multilevel"/>
    <w:tmpl w:val="8D92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4CBB793E"/>
    <w:multiLevelType w:val="hybridMultilevel"/>
    <w:tmpl w:val="B31CD30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2" w15:restartNumberingAfterBreak="0">
    <w:nsid w:val="4CBE6B8A"/>
    <w:multiLevelType w:val="hybridMultilevel"/>
    <w:tmpl w:val="C936B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3" w15:restartNumberingAfterBreak="0">
    <w:nsid w:val="4D2B25B9"/>
    <w:multiLevelType w:val="multilevel"/>
    <w:tmpl w:val="AB94F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4D422A73"/>
    <w:multiLevelType w:val="hybridMultilevel"/>
    <w:tmpl w:val="5F1660A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5" w15:restartNumberingAfterBreak="0">
    <w:nsid w:val="4D46497B"/>
    <w:multiLevelType w:val="multilevel"/>
    <w:tmpl w:val="5FC8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4D4774AF"/>
    <w:multiLevelType w:val="multilevel"/>
    <w:tmpl w:val="7620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4DAE3F18"/>
    <w:multiLevelType w:val="multilevel"/>
    <w:tmpl w:val="77F0C574"/>
    <w:styleLink w:val="Style12"/>
    <w:lvl w:ilvl="0">
      <w:start w:val="12"/>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8" w15:restartNumberingAfterBreak="0">
    <w:nsid w:val="4DDD6DBF"/>
    <w:multiLevelType w:val="multilevel"/>
    <w:tmpl w:val="0198A012"/>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440" w:hanging="1800"/>
      </w:pPr>
    </w:lvl>
  </w:abstractNum>
  <w:abstractNum w:abstractNumId="389" w15:restartNumberingAfterBreak="0">
    <w:nsid w:val="4DEB65BC"/>
    <w:multiLevelType w:val="hybridMultilevel"/>
    <w:tmpl w:val="A5E6E0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0" w15:restartNumberingAfterBreak="0">
    <w:nsid w:val="4DF03892"/>
    <w:multiLevelType w:val="multilevel"/>
    <w:tmpl w:val="883A854E"/>
    <w:lvl w:ilvl="0">
      <w:start w:val="8"/>
      <w:numFmt w:val="decimal"/>
      <w:lvlText w:val="%1."/>
      <w:lvlJc w:val="left"/>
      <w:pPr>
        <w:ind w:left="720" w:hanging="720"/>
      </w:pPr>
      <w:rPr>
        <w:rFonts w:cs="Times New Roman" w:hint="default"/>
      </w:rPr>
    </w:lvl>
    <w:lvl w:ilvl="1">
      <w:start w:val="1"/>
      <w:numFmt w:val="decimal"/>
      <w:isLgl/>
      <w:lvlText w:val="%1.%2"/>
      <w:lvlJc w:val="left"/>
      <w:pPr>
        <w:ind w:left="540" w:hanging="36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391" w15:restartNumberingAfterBreak="0">
    <w:nsid w:val="4E7B0ED6"/>
    <w:multiLevelType w:val="multilevel"/>
    <w:tmpl w:val="CF4C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4EBD692C"/>
    <w:multiLevelType w:val="hybridMultilevel"/>
    <w:tmpl w:val="C95C8564"/>
    <w:lvl w:ilvl="0" w:tplc="040C0005">
      <w:start w:val="1"/>
      <w:numFmt w:val="bullet"/>
      <w:lvlText w:val=""/>
      <w:lvlJc w:val="left"/>
      <w:pPr>
        <w:ind w:left="360" w:hanging="360"/>
      </w:pPr>
      <w:rPr>
        <w:rFonts w:ascii="Wingdings" w:hAnsi="Wingdings" w:hint="default"/>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3" w15:restartNumberingAfterBreak="0">
    <w:nsid w:val="4EBD6A4D"/>
    <w:multiLevelType w:val="multilevel"/>
    <w:tmpl w:val="89CAB38E"/>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4" w15:restartNumberingAfterBreak="0">
    <w:nsid w:val="4F194757"/>
    <w:multiLevelType w:val="multilevel"/>
    <w:tmpl w:val="6B3A078E"/>
    <w:lvl w:ilvl="0">
      <w:start w:val="2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5" w15:restartNumberingAfterBreak="0">
    <w:nsid w:val="4F7E527B"/>
    <w:multiLevelType w:val="multilevel"/>
    <w:tmpl w:val="159A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4FE4250D"/>
    <w:multiLevelType w:val="hybridMultilevel"/>
    <w:tmpl w:val="CA70B7DA"/>
    <w:lvl w:ilvl="0" w:tplc="93048E0A">
      <w:start w:val="1"/>
      <w:numFmt w:val="lowerLetter"/>
      <w:lvlText w:val="%1)"/>
      <w:lvlJc w:val="left"/>
      <w:pPr>
        <w:tabs>
          <w:tab w:val="num" w:pos="360"/>
        </w:tabs>
        <w:ind w:left="360" w:hanging="360"/>
      </w:pPr>
      <w:rPr>
        <w:rFonts w:hint="default"/>
        <w:b w:val="0"/>
        <w:i w:val="0"/>
      </w:rPr>
    </w:lvl>
    <w:lvl w:ilvl="1" w:tplc="AEBC0326">
      <w:start w:val="1"/>
      <w:numFmt w:val="low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7" w15:restartNumberingAfterBreak="0">
    <w:nsid w:val="505B6E52"/>
    <w:multiLevelType w:val="multilevel"/>
    <w:tmpl w:val="06EE435C"/>
    <w:lvl w:ilvl="0">
      <w:start w:val="36"/>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8" w15:restartNumberingAfterBreak="0">
    <w:nsid w:val="506B6BDB"/>
    <w:multiLevelType w:val="hybridMultilevel"/>
    <w:tmpl w:val="0FAEEC56"/>
    <w:lvl w:ilvl="0" w:tplc="432EAB52">
      <w:numFmt w:val="bullet"/>
      <w:lvlText w:val="-"/>
      <w:lvlJc w:val="left"/>
      <w:pPr>
        <w:tabs>
          <w:tab w:val="num" w:pos="861"/>
        </w:tabs>
        <w:ind w:left="861" w:hanging="435"/>
      </w:pPr>
      <w:rPr>
        <w:rFonts w:ascii="Arial" w:eastAsia="Times New Roman" w:hAnsi="Arial" w:cs="Arial" w:hint="default"/>
      </w:rPr>
    </w:lvl>
    <w:lvl w:ilvl="1" w:tplc="040C0003">
      <w:start w:val="1"/>
      <w:numFmt w:val="bullet"/>
      <w:lvlText w:val="o"/>
      <w:lvlJc w:val="left"/>
      <w:pPr>
        <w:tabs>
          <w:tab w:val="num" w:pos="448"/>
        </w:tabs>
        <w:ind w:left="448" w:hanging="360"/>
      </w:pPr>
      <w:rPr>
        <w:rFonts w:ascii="Courier New" w:hAnsi="Courier New" w:cs="Courier New" w:hint="default"/>
      </w:rPr>
    </w:lvl>
    <w:lvl w:ilvl="2" w:tplc="040C0005" w:tentative="1">
      <w:start w:val="1"/>
      <w:numFmt w:val="bullet"/>
      <w:lvlText w:val=""/>
      <w:lvlJc w:val="left"/>
      <w:pPr>
        <w:tabs>
          <w:tab w:val="num" w:pos="1168"/>
        </w:tabs>
        <w:ind w:left="1168" w:hanging="360"/>
      </w:pPr>
      <w:rPr>
        <w:rFonts w:ascii="Wingdings" w:hAnsi="Wingdings" w:hint="default"/>
      </w:rPr>
    </w:lvl>
    <w:lvl w:ilvl="3" w:tplc="040C0001" w:tentative="1">
      <w:start w:val="1"/>
      <w:numFmt w:val="bullet"/>
      <w:lvlText w:val=""/>
      <w:lvlJc w:val="left"/>
      <w:pPr>
        <w:tabs>
          <w:tab w:val="num" w:pos="1888"/>
        </w:tabs>
        <w:ind w:left="1888" w:hanging="360"/>
      </w:pPr>
      <w:rPr>
        <w:rFonts w:ascii="Symbol" w:hAnsi="Symbol" w:hint="default"/>
      </w:rPr>
    </w:lvl>
    <w:lvl w:ilvl="4" w:tplc="040C0003" w:tentative="1">
      <w:start w:val="1"/>
      <w:numFmt w:val="bullet"/>
      <w:lvlText w:val="o"/>
      <w:lvlJc w:val="left"/>
      <w:pPr>
        <w:tabs>
          <w:tab w:val="num" w:pos="2608"/>
        </w:tabs>
        <w:ind w:left="2608" w:hanging="360"/>
      </w:pPr>
      <w:rPr>
        <w:rFonts w:ascii="Courier New" w:hAnsi="Courier New" w:cs="Courier New" w:hint="default"/>
      </w:rPr>
    </w:lvl>
    <w:lvl w:ilvl="5" w:tplc="040C0005" w:tentative="1">
      <w:start w:val="1"/>
      <w:numFmt w:val="bullet"/>
      <w:lvlText w:val=""/>
      <w:lvlJc w:val="left"/>
      <w:pPr>
        <w:tabs>
          <w:tab w:val="num" w:pos="3328"/>
        </w:tabs>
        <w:ind w:left="3328" w:hanging="360"/>
      </w:pPr>
      <w:rPr>
        <w:rFonts w:ascii="Wingdings" w:hAnsi="Wingdings" w:hint="default"/>
      </w:rPr>
    </w:lvl>
    <w:lvl w:ilvl="6" w:tplc="040C0001" w:tentative="1">
      <w:start w:val="1"/>
      <w:numFmt w:val="bullet"/>
      <w:lvlText w:val=""/>
      <w:lvlJc w:val="left"/>
      <w:pPr>
        <w:tabs>
          <w:tab w:val="num" w:pos="4048"/>
        </w:tabs>
        <w:ind w:left="4048" w:hanging="360"/>
      </w:pPr>
      <w:rPr>
        <w:rFonts w:ascii="Symbol" w:hAnsi="Symbol" w:hint="default"/>
      </w:rPr>
    </w:lvl>
    <w:lvl w:ilvl="7" w:tplc="040C0003" w:tentative="1">
      <w:start w:val="1"/>
      <w:numFmt w:val="bullet"/>
      <w:lvlText w:val="o"/>
      <w:lvlJc w:val="left"/>
      <w:pPr>
        <w:tabs>
          <w:tab w:val="num" w:pos="4768"/>
        </w:tabs>
        <w:ind w:left="4768" w:hanging="360"/>
      </w:pPr>
      <w:rPr>
        <w:rFonts w:ascii="Courier New" w:hAnsi="Courier New" w:cs="Courier New" w:hint="default"/>
      </w:rPr>
    </w:lvl>
    <w:lvl w:ilvl="8" w:tplc="040C0005" w:tentative="1">
      <w:start w:val="1"/>
      <w:numFmt w:val="bullet"/>
      <w:lvlText w:val=""/>
      <w:lvlJc w:val="left"/>
      <w:pPr>
        <w:tabs>
          <w:tab w:val="num" w:pos="5488"/>
        </w:tabs>
        <w:ind w:left="5488" w:hanging="360"/>
      </w:pPr>
      <w:rPr>
        <w:rFonts w:ascii="Wingdings" w:hAnsi="Wingdings" w:hint="default"/>
      </w:rPr>
    </w:lvl>
  </w:abstractNum>
  <w:abstractNum w:abstractNumId="399" w15:restartNumberingAfterBreak="0">
    <w:nsid w:val="50B87795"/>
    <w:multiLevelType w:val="hybridMultilevel"/>
    <w:tmpl w:val="89B4280E"/>
    <w:lvl w:ilvl="0" w:tplc="040C0001">
      <w:start w:val="1"/>
      <w:numFmt w:val="bullet"/>
      <w:lvlText w:val=""/>
      <w:lvlJc w:val="left"/>
      <w:pPr>
        <w:ind w:left="786" w:hanging="360"/>
      </w:pPr>
      <w:rPr>
        <w:rFonts w:ascii="Symbol" w:hAnsi="Symbol" w:hint="default"/>
      </w:rPr>
    </w:lvl>
    <w:lvl w:ilvl="1" w:tplc="040C0003">
      <w:start w:val="1"/>
      <w:numFmt w:val="bullet"/>
      <w:lvlText w:val="o"/>
      <w:lvlJc w:val="left"/>
      <w:pPr>
        <w:ind w:left="1506" w:hanging="360"/>
      </w:pPr>
      <w:rPr>
        <w:rFonts w:ascii="Courier New" w:hAnsi="Courier New" w:cs="Courier New" w:hint="default"/>
      </w:rPr>
    </w:lvl>
    <w:lvl w:ilvl="2" w:tplc="040C0005">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00" w15:restartNumberingAfterBreak="0">
    <w:nsid w:val="51614174"/>
    <w:multiLevelType w:val="multilevel"/>
    <w:tmpl w:val="F8E8845A"/>
    <w:styleLink w:val="Style15"/>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b w:val="0"/>
        <w:bCs/>
        <w:i w:val="0"/>
        <w:i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1" w15:restartNumberingAfterBreak="0">
    <w:nsid w:val="51A57227"/>
    <w:multiLevelType w:val="singleLevel"/>
    <w:tmpl w:val="AF8033CA"/>
    <w:lvl w:ilvl="0">
      <w:start w:val="1"/>
      <w:numFmt w:val="lowerLetter"/>
      <w:lvlText w:val="(%1)"/>
      <w:lvlJc w:val="left"/>
      <w:pPr>
        <w:ind w:left="720" w:hanging="360"/>
      </w:pPr>
    </w:lvl>
  </w:abstractNum>
  <w:abstractNum w:abstractNumId="402" w15:restartNumberingAfterBreak="0">
    <w:nsid w:val="51CC5448"/>
    <w:multiLevelType w:val="multilevel"/>
    <w:tmpl w:val="333A8C8A"/>
    <w:lvl w:ilvl="0">
      <w:start w:val="2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3" w15:restartNumberingAfterBreak="0">
    <w:nsid w:val="52A37D36"/>
    <w:multiLevelType w:val="hybridMultilevel"/>
    <w:tmpl w:val="C466FCA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04" w15:restartNumberingAfterBreak="0">
    <w:nsid w:val="52AB1E85"/>
    <w:multiLevelType w:val="hybridMultilevel"/>
    <w:tmpl w:val="BA90C4F2"/>
    <w:lvl w:ilvl="0" w:tplc="5960218E">
      <w:start w:val="1"/>
      <w:numFmt w:val="lowerRoman"/>
      <w:lvlText w:val="(%1)"/>
      <w:lvlJc w:val="left"/>
      <w:pPr>
        <w:ind w:left="2064" w:hanging="360"/>
      </w:pPr>
    </w:lvl>
    <w:lvl w:ilvl="1" w:tplc="04090019">
      <w:start w:val="1"/>
      <w:numFmt w:val="lowerLetter"/>
      <w:lvlText w:val="%2."/>
      <w:lvlJc w:val="left"/>
      <w:pPr>
        <w:ind w:left="2784" w:hanging="360"/>
      </w:pPr>
    </w:lvl>
    <w:lvl w:ilvl="2" w:tplc="0409001B">
      <w:start w:val="1"/>
      <w:numFmt w:val="lowerRoman"/>
      <w:lvlText w:val="%3."/>
      <w:lvlJc w:val="right"/>
      <w:pPr>
        <w:ind w:left="3504" w:hanging="180"/>
      </w:pPr>
    </w:lvl>
    <w:lvl w:ilvl="3" w:tplc="CA9E9F3E">
      <w:start w:val="1"/>
      <w:numFmt w:val="lowerLetter"/>
      <w:lvlText w:val="(%4)"/>
      <w:lvlJc w:val="left"/>
      <w:pPr>
        <w:ind w:left="4224" w:hanging="360"/>
      </w:pPr>
      <w:rPr>
        <w:rFonts w:ascii="Times New Roman" w:hAnsi="Times New Roman" w:cs="Times New Roman" w:hint="default"/>
        <w:b w:val="0"/>
        <w:i w:val="0"/>
        <w:iCs/>
        <w:color w:val="auto"/>
        <w:sz w:val="24"/>
        <w:szCs w:val="24"/>
        <w:u w:val="none"/>
      </w:rPr>
    </w:lvl>
    <w:lvl w:ilvl="4" w:tplc="04090019">
      <w:start w:val="1"/>
      <w:numFmt w:val="lowerLetter"/>
      <w:lvlText w:val="%5."/>
      <w:lvlJc w:val="left"/>
      <w:pPr>
        <w:ind w:left="4944" w:hanging="360"/>
      </w:pPr>
    </w:lvl>
    <w:lvl w:ilvl="5" w:tplc="0409001B">
      <w:start w:val="1"/>
      <w:numFmt w:val="lowerRoman"/>
      <w:lvlText w:val="%6."/>
      <w:lvlJc w:val="right"/>
      <w:pPr>
        <w:ind w:left="5664" w:hanging="180"/>
      </w:pPr>
    </w:lvl>
    <w:lvl w:ilvl="6" w:tplc="0409000F">
      <w:start w:val="1"/>
      <w:numFmt w:val="decimal"/>
      <w:lvlText w:val="%7."/>
      <w:lvlJc w:val="left"/>
      <w:pPr>
        <w:ind w:left="6384" w:hanging="360"/>
      </w:pPr>
    </w:lvl>
    <w:lvl w:ilvl="7" w:tplc="04090019">
      <w:start w:val="1"/>
      <w:numFmt w:val="lowerLetter"/>
      <w:lvlText w:val="%8."/>
      <w:lvlJc w:val="left"/>
      <w:pPr>
        <w:ind w:left="7104" w:hanging="360"/>
      </w:pPr>
    </w:lvl>
    <w:lvl w:ilvl="8" w:tplc="0409001B">
      <w:start w:val="1"/>
      <w:numFmt w:val="lowerRoman"/>
      <w:lvlText w:val="%9."/>
      <w:lvlJc w:val="right"/>
      <w:pPr>
        <w:ind w:left="7824" w:hanging="180"/>
      </w:pPr>
    </w:lvl>
  </w:abstractNum>
  <w:abstractNum w:abstractNumId="405" w15:restartNumberingAfterBreak="0">
    <w:nsid w:val="52C928BF"/>
    <w:multiLevelType w:val="multilevel"/>
    <w:tmpl w:val="D50E341A"/>
    <w:lvl w:ilvl="0">
      <w:start w:val="2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6" w15:restartNumberingAfterBreak="0">
    <w:nsid w:val="52D32C0B"/>
    <w:multiLevelType w:val="hybridMultilevel"/>
    <w:tmpl w:val="4BA0CD2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7" w15:restartNumberingAfterBreak="0">
    <w:nsid w:val="53147D9C"/>
    <w:multiLevelType w:val="multilevel"/>
    <w:tmpl w:val="03D69268"/>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001"/>
        </w:tabs>
        <w:ind w:left="1001"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8" w15:restartNumberingAfterBreak="0">
    <w:nsid w:val="535C4928"/>
    <w:multiLevelType w:val="multilevel"/>
    <w:tmpl w:val="8514C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53617A51"/>
    <w:multiLevelType w:val="hybridMultilevel"/>
    <w:tmpl w:val="99D60DA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0" w15:restartNumberingAfterBreak="0">
    <w:nsid w:val="53663815"/>
    <w:multiLevelType w:val="multilevel"/>
    <w:tmpl w:val="1444BDB2"/>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1" w15:restartNumberingAfterBreak="0">
    <w:nsid w:val="536E6D64"/>
    <w:multiLevelType w:val="multilevel"/>
    <w:tmpl w:val="FB741D66"/>
    <w:lvl w:ilvl="0">
      <w:start w:val="3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2" w15:restartNumberingAfterBreak="0">
    <w:nsid w:val="536F00FE"/>
    <w:multiLevelType w:val="multilevel"/>
    <w:tmpl w:val="6BCE5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537D2087"/>
    <w:multiLevelType w:val="multilevel"/>
    <w:tmpl w:val="2308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5391386A"/>
    <w:multiLevelType w:val="multilevel"/>
    <w:tmpl w:val="CBD2AF0E"/>
    <w:lvl w:ilvl="0">
      <w:start w:val="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5" w15:restartNumberingAfterBreak="0">
    <w:nsid w:val="53A05EEB"/>
    <w:multiLevelType w:val="hybridMultilevel"/>
    <w:tmpl w:val="4B3C9A5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1778"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6" w15:restartNumberingAfterBreak="0">
    <w:nsid w:val="53AC452E"/>
    <w:multiLevelType w:val="hybridMultilevel"/>
    <w:tmpl w:val="68F605E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7" w15:restartNumberingAfterBreak="0">
    <w:nsid w:val="53CC7906"/>
    <w:multiLevelType w:val="multilevel"/>
    <w:tmpl w:val="6B306944"/>
    <w:lvl w:ilvl="0">
      <w:start w:val="1"/>
      <w:numFmt w:val="decimal"/>
      <w:pStyle w:val="S1-OptB-subpara"/>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418" w15:restartNumberingAfterBreak="0">
    <w:nsid w:val="540B7E9A"/>
    <w:multiLevelType w:val="multilevel"/>
    <w:tmpl w:val="C31EC7C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9" w15:restartNumberingAfterBreak="0">
    <w:nsid w:val="54760D53"/>
    <w:multiLevelType w:val="hybridMultilevel"/>
    <w:tmpl w:val="DB00196E"/>
    <w:lvl w:ilvl="0" w:tplc="DE8AF9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0" w15:restartNumberingAfterBreak="0">
    <w:nsid w:val="547B3BE5"/>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1" w15:restartNumberingAfterBreak="0">
    <w:nsid w:val="54D64F77"/>
    <w:multiLevelType w:val="hybridMultilevel"/>
    <w:tmpl w:val="992E19BA"/>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2" w15:restartNumberingAfterBreak="0">
    <w:nsid w:val="54EA5FBA"/>
    <w:multiLevelType w:val="hybridMultilevel"/>
    <w:tmpl w:val="29BED9B4"/>
    <w:lvl w:ilvl="0" w:tplc="B4A00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3" w15:restartNumberingAfterBreak="0">
    <w:nsid w:val="54F16E5B"/>
    <w:multiLevelType w:val="hybridMultilevel"/>
    <w:tmpl w:val="CB54F15E"/>
    <w:lvl w:ilvl="0" w:tplc="3B58FEC8">
      <w:start w:val="1"/>
      <w:numFmt w:val="lowerLetter"/>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24" w15:restartNumberingAfterBreak="0">
    <w:nsid w:val="55131269"/>
    <w:multiLevelType w:val="multilevel"/>
    <w:tmpl w:val="0D62A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55450D1B"/>
    <w:multiLevelType w:val="multilevel"/>
    <w:tmpl w:val="EF6A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55AF58CB"/>
    <w:multiLevelType w:val="multilevel"/>
    <w:tmpl w:val="6A80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55D80132"/>
    <w:multiLevelType w:val="multilevel"/>
    <w:tmpl w:val="0336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55DC1CBA"/>
    <w:multiLevelType w:val="multilevel"/>
    <w:tmpl w:val="A12E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560D7FD6"/>
    <w:multiLevelType w:val="hybridMultilevel"/>
    <w:tmpl w:val="24040F2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0" w15:restartNumberingAfterBreak="0">
    <w:nsid w:val="562F1634"/>
    <w:multiLevelType w:val="multilevel"/>
    <w:tmpl w:val="DC9AB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56345C37"/>
    <w:multiLevelType w:val="hybridMultilevel"/>
    <w:tmpl w:val="CD16715A"/>
    <w:lvl w:ilvl="0" w:tplc="4016F676">
      <w:start w:val="1"/>
      <w:numFmt w:val="bullet"/>
      <w:lvlText w:val=""/>
      <w:lvlJc w:val="left"/>
      <w:pPr>
        <w:ind w:left="890" w:hanging="360"/>
      </w:pPr>
      <w:rPr>
        <w:rFonts w:ascii="Symbol" w:hAnsi="Symbol" w:hint="default"/>
      </w:rPr>
    </w:lvl>
    <w:lvl w:ilvl="1" w:tplc="04070019">
      <w:start w:val="1"/>
      <w:numFmt w:val="bullet"/>
      <w:lvlText w:val="o"/>
      <w:lvlJc w:val="left"/>
      <w:pPr>
        <w:ind w:left="1610" w:hanging="360"/>
      </w:pPr>
      <w:rPr>
        <w:rFonts w:ascii="Courier New" w:hAnsi="Courier New" w:cs="Courier New" w:hint="default"/>
      </w:rPr>
    </w:lvl>
    <w:lvl w:ilvl="2" w:tplc="0407001B">
      <w:start w:val="1"/>
      <w:numFmt w:val="bullet"/>
      <w:lvlText w:val=""/>
      <w:lvlJc w:val="left"/>
      <w:pPr>
        <w:ind w:left="2330" w:hanging="360"/>
      </w:pPr>
      <w:rPr>
        <w:rFonts w:ascii="Wingdings" w:hAnsi="Wingdings" w:hint="default"/>
      </w:rPr>
    </w:lvl>
    <w:lvl w:ilvl="3" w:tplc="0407000F">
      <w:start w:val="1"/>
      <w:numFmt w:val="bullet"/>
      <w:lvlText w:val=""/>
      <w:lvlJc w:val="left"/>
      <w:pPr>
        <w:ind w:left="3050" w:hanging="360"/>
      </w:pPr>
      <w:rPr>
        <w:rFonts w:ascii="Symbol" w:hAnsi="Symbol" w:hint="default"/>
      </w:rPr>
    </w:lvl>
    <w:lvl w:ilvl="4" w:tplc="04070019">
      <w:start w:val="1"/>
      <w:numFmt w:val="bullet"/>
      <w:lvlText w:val="o"/>
      <w:lvlJc w:val="left"/>
      <w:pPr>
        <w:ind w:left="3770" w:hanging="360"/>
      </w:pPr>
      <w:rPr>
        <w:rFonts w:ascii="Courier New" w:hAnsi="Courier New" w:cs="Courier New" w:hint="default"/>
      </w:rPr>
    </w:lvl>
    <w:lvl w:ilvl="5" w:tplc="0407001B">
      <w:start w:val="1"/>
      <w:numFmt w:val="bullet"/>
      <w:lvlText w:val=""/>
      <w:lvlJc w:val="left"/>
      <w:pPr>
        <w:ind w:left="4490" w:hanging="360"/>
      </w:pPr>
      <w:rPr>
        <w:rFonts w:ascii="Wingdings" w:hAnsi="Wingdings" w:hint="default"/>
      </w:rPr>
    </w:lvl>
    <w:lvl w:ilvl="6" w:tplc="0407000F">
      <w:start w:val="1"/>
      <w:numFmt w:val="bullet"/>
      <w:lvlText w:val=""/>
      <w:lvlJc w:val="left"/>
      <w:pPr>
        <w:ind w:left="5210" w:hanging="360"/>
      </w:pPr>
      <w:rPr>
        <w:rFonts w:ascii="Symbol" w:hAnsi="Symbol" w:hint="default"/>
      </w:rPr>
    </w:lvl>
    <w:lvl w:ilvl="7" w:tplc="04070019">
      <w:start w:val="1"/>
      <w:numFmt w:val="bullet"/>
      <w:lvlText w:val="o"/>
      <w:lvlJc w:val="left"/>
      <w:pPr>
        <w:ind w:left="5930" w:hanging="360"/>
      </w:pPr>
      <w:rPr>
        <w:rFonts w:ascii="Courier New" w:hAnsi="Courier New" w:cs="Courier New" w:hint="default"/>
      </w:rPr>
    </w:lvl>
    <w:lvl w:ilvl="8" w:tplc="0407001B">
      <w:start w:val="1"/>
      <w:numFmt w:val="bullet"/>
      <w:lvlText w:val=""/>
      <w:lvlJc w:val="left"/>
      <w:pPr>
        <w:ind w:left="6650" w:hanging="360"/>
      </w:pPr>
      <w:rPr>
        <w:rFonts w:ascii="Wingdings" w:hAnsi="Wingdings" w:hint="default"/>
      </w:rPr>
    </w:lvl>
  </w:abstractNum>
  <w:abstractNum w:abstractNumId="432" w15:restartNumberingAfterBreak="0">
    <w:nsid w:val="56891002"/>
    <w:multiLevelType w:val="multilevel"/>
    <w:tmpl w:val="8C3A347E"/>
    <w:lvl w:ilvl="0">
      <w:numFmt w:val="bullet"/>
      <w:lvlText w:val=""/>
      <w:lvlJc w:val="left"/>
      <w:pPr>
        <w:tabs>
          <w:tab w:val="num" w:pos="720"/>
        </w:tabs>
        <w:ind w:left="720" w:hanging="360"/>
      </w:pPr>
      <w:rPr>
        <w:rFonts w:ascii="Symbol" w:eastAsia="Symbol" w:hAnsi="Symbol" w:cs="Symbol" w:hint="default"/>
        <w:b w:val="0"/>
        <w:bCs w:val="0"/>
        <w:i w:val="0"/>
        <w:iCs w:val="0"/>
        <w:spacing w:val="0"/>
        <w:w w:val="100"/>
        <w:sz w:val="21"/>
        <w:szCs w:val="21"/>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56CB6446"/>
    <w:multiLevelType w:val="hybridMultilevel"/>
    <w:tmpl w:val="1C48718A"/>
    <w:lvl w:ilvl="0" w:tplc="B3ECF64E">
      <w:start w:val="1"/>
      <w:numFmt w:val="lowerLetter"/>
      <w:lvlText w:val="(%1)"/>
      <w:lvlJc w:val="left"/>
      <w:pPr>
        <w:ind w:left="1505" w:hanging="360"/>
      </w:pPr>
      <w:rPr>
        <w:rFonts w:hint="default"/>
        <w:b w:val="0"/>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434" w15:restartNumberingAfterBreak="0">
    <w:nsid w:val="56E01ABF"/>
    <w:multiLevelType w:val="hybridMultilevel"/>
    <w:tmpl w:val="54A230B2"/>
    <w:lvl w:ilvl="0" w:tplc="E3249DD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5" w15:restartNumberingAfterBreak="0">
    <w:nsid w:val="5719143D"/>
    <w:multiLevelType w:val="multilevel"/>
    <w:tmpl w:val="0A4691D8"/>
    <w:lvl w:ilvl="0">
      <w:start w:val="49"/>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6" w15:restartNumberingAfterBreak="0">
    <w:nsid w:val="57231190"/>
    <w:multiLevelType w:val="multilevel"/>
    <w:tmpl w:val="9F2A9B92"/>
    <w:lvl w:ilvl="0">
      <w:start w:val="1"/>
      <w:numFmt w:val="decimal"/>
      <w:pStyle w:val="StyleHeader1-ClausesLeft0Hanging03After0pt"/>
      <w:lvlText w:val="%1."/>
      <w:lvlJc w:val="left"/>
      <w:pPr>
        <w:tabs>
          <w:tab w:val="num" w:pos="720"/>
        </w:tabs>
        <w:ind w:left="720" w:hanging="360"/>
      </w:pPr>
      <w:rPr>
        <w:i w:val="0"/>
      </w:rPr>
    </w:lvl>
    <w:lvl w:ilvl="1">
      <w:start w:val="1"/>
      <w:numFmt w:val="decimal"/>
      <w:lvlText w:val="%1.%2."/>
      <w:lvlJc w:val="left"/>
      <w:pPr>
        <w:tabs>
          <w:tab w:val="num" w:pos="972"/>
        </w:tabs>
        <w:ind w:left="972" w:hanging="432"/>
      </w:pPr>
      <w:rPr>
        <w:b w:val="0"/>
        <w:i w:val="0"/>
        <w:iCs/>
        <w:sz w:val="24"/>
        <w:szCs w:val="24"/>
      </w:r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437"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8" w15:restartNumberingAfterBreak="0">
    <w:nsid w:val="57330EBB"/>
    <w:multiLevelType w:val="multilevel"/>
    <w:tmpl w:val="80F4921A"/>
    <w:lvl w:ilvl="0">
      <w:start w:val="37"/>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9" w15:restartNumberingAfterBreak="0">
    <w:nsid w:val="57366CB5"/>
    <w:multiLevelType w:val="hybridMultilevel"/>
    <w:tmpl w:val="6F36CB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40" w15:restartNumberingAfterBreak="0">
    <w:nsid w:val="577C6D58"/>
    <w:multiLevelType w:val="hybridMultilevel"/>
    <w:tmpl w:val="2D686652"/>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1" w15:restartNumberingAfterBreak="0">
    <w:nsid w:val="578C68E2"/>
    <w:multiLevelType w:val="multilevel"/>
    <w:tmpl w:val="5CEC44F0"/>
    <w:lvl w:ilvl="0">
      <w:start w:val="4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2" w15:restartNumberingAfterBreak="0">
    <w:nsid w:val="57A22AA1"/>
    <w:multiLevelType w:val="multilevel"/>
    <w:tmpl w:val="5462A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57B17B85"/>
    <w:multiLevelType w:val="hybridMultilevel"/>
    <w:tmpl w:val="158AB8E0"/>
    <w:lvl w:ilvl="0" w:tplc="435EF2FA">
      <w:numFmt w:val="bullet"/>
      <w:lvlText w:val=""/>
      <w:lvlJc w:val="left"/>
      <w:pPr>
        <w:ind w:left="36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4" w15:restartNumberingAfterBreak="0">
    <w:nsid w:val="57C31665"/>
    <w:multiLevelType w:val="hybridMultilevel"/>
    <w:tmpl w:val="B7303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5" w15:restartNumberingAfterBreak="0">
    <w:nsid w:val="57CF71FA"/>
    <w:multiLevelType w:val="singleLevel"/>
    <w:tmpl w:val="3A24F572"/>
    <w:lvl w:ilvl="0">
      <w:start w:val="1"/>
      <w:numFmt w:val="none"/>
      <w:lvlText w:val=""/>
      <w:legacy w:legacy="1" w:legacySpace="120" w:legacyIndent="360"/>
      <w:lvlJc w:val="left"/>
      <w:pPr>
        <w:ind w:left="1584" w:hanging="360"/>
      </w:pPr>
      <w:rPr>
        <w:rFonts w:ascii="Symbol" w:hAnsi="Symbol" w:cs="Times New Roman" w:hint="default"/>
      </w:rPr>
    </w:lvl>
  </w:abstractNum>
  <w:abstractNum w:abstractNumId="446" w15:restartNumberingAfterBreak="0">
    <w:nsid w:val="58242D11"/>
    <w:multiLevelType w:val="hybridMultilevel"/>
    <w:tmpl w:val="16CA8338"/>
    <w:lvl w:ilvl="0" w:tplc="280C0005">
      <w:start w:val="1"/>
      <w:numFmt w:val="bullet"/>
      <w:lvlText w:val=""/>
      <w:lvlJc w:val="left"/>
      <w:pPr>
        <w:ind w:left="360" w:hanging="360"/>
      </w:pPr>
      <w:rPr>
        <w:rFonts w:ascii="Wingdings" w:hAnsi="Wingdings" w:hint="default"/>
        <w:w w:val="99"/>
        <w:sz w:val="24"/>
      </w:rPr>
    </w:lvl>
    <w:lvl w:ilvl="1" w:tplc="040C0003">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7" w15:restartNumberingAfterBreak="0">
    <w:nsid w:val="58306932"/>
    <w:multiLevelType w:val="hybridMultilevel"/>
    <w:tmpl w:val="238E767C"/>
    <w:lvl w:ilvl="0" w:tplc="0409001B">
      <w:start w:val="1"/>
      <w:numFmt w:val="lowerRoman"/>
      <w:lvlText w:val="%1."/>
      <w:lvlJc w:val="right"/>
      <w:pPr>
        <w:ind w:left="2528" w:hanging="360"/>
      </w:pPr>
    </w:lvl>
    <w:lvl w:ilvl="1" w:tplc="04090019" w:tentative="1">
      <w:start w:val="1"/>
      <w:numFmt w:val="lowerLetter"/>
      <w:lvlText w:val="%2."/>
      <w:lvlJc w:val="left"/>
      <w:pPr>
        <w:ind w:left="3248" w:hanging="360"/>
      </w:pPr>
    </w:lvl>
    <w:lvl w:ilvl="2" w:tplc="0409001B" w:tentative="1">
      <w:start w:val="1"/>
      <w:numFmt w:val="lowerRoman"/>
      <w:lvlText w:val="%3."/>
      <w:lvlJc w:val="right"/>
      <w:pPr>
        <w:ind w:left="3968" w:hanging="180"/>
      </w:pPr>
    </w:lvl>
    <w:lvl w:ilvl="3" w:tplc="0409000F" w:tentative="1">
      <w:start w:val="1"/>
      <w:numFmt w:val="decimal"/>
      <w:lvlText w:val="%4."/>
      <w:lvlJc w:val="left"/>
      <w:pPr>
        <w:ind w:left="4688" w:hanging="360"/>
      </w:pPr>
    </w:lvl>
    <w:lvl w:ilvl="4" w:tplc="04090019" w:tentative="1">
      <w:start w:val="1"/>
      <w:numFmt w:val="lowerLetter"/>
      <w:lvlText w:val="%5."/>
      <w:lvlJc w:val="left"/>
      <w:pPr>
        <w:ind w:left="5408" w:hanging="360"/>
      </w:pPr>
    </w:lvl>
    <w:lvl w:ilvl="5" w:tplc="0409001B" w:tentative="1">
      <w:start w:val="1"/>
      <w:numFmt w:val="lowerRoman"/>
      <w:lvlText w:val="%6."/>
      <w:lvlJc w:val="right"/>
      <w:pPr>
        <w:ind w:left="6128" w:hanging="180"/>
      </w:pPr>
    </w:lvl>
    <w:lvl w:ilvl="6" w:tplc="0409000F" w:tentative="1">
      <w:start w:val="1"/>
      <w:numFmt w:val="decimal"/>
      <w:lvlText w:val="%7."/>
      <w:lvlJc w:val="left"/>
      <w:pPr>
        <w:ind w:left="6848" w:hanging="360"/>
      </w:pPr>
    </w:lvl>
    <w:lvl w:ilvl="7" w:tplc="04090019" w:tentative="1">
      <w:start w:val="1"/>
      <w:numFmt w:val="lowerLetter"/>
      <w:lvlText w:val="%8."/>
      <w:lvlJc w:val="left"/>
      <w:pPr>
        <w:ind w:left="7568" w:hanging="360"/>
      </w:pPr>
    </w:lvl>
    <w:lvl w:ilvl="8" w:tplc="0409001B" w:tentative="1">
      <w:start w:val="1"/>
      <w:numFmt w:val="lowerRoman"/>
      <w:lvlText w:val="%9."/>
      <w:lvlJc w:val="right"/>
      <w:pPr>
        <w:ind w:left="8288" w:hanging="180"/>
      </w:pPr>
    </w:lvl>
  </w:abstractNum>
  <w:abstractNum w:abstractNumId="448" w15:restartNumberingAfterBreak="0">
    <w:nsid w:val="58AE44CC"/>
    <w:multiLevelType w:val="multilevel"/>
    <w:tmpl w:val="350A476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9" w15:restartNumberingAfterBreak="0">
    <w:nsid w:val="590600F4"/>
    <w:multiLevelType w:val="multilevel"/>
    <w:tmpl w:val="64F46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592660F2"/>
    <w:multiLevelType w:val="hybridMultilevel"/>
    <w:tmpl w:val="00F4CF90"/>
    <w:lvl w:ilvl="0" w:tplc="04070001">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451" w15:restartNumberingAfterBreak="0">
    <w:nsid w:val="59AB300A"/>
    <w:multiLevelType w:val="hybridMultilevel"/>
    <w:tmpl w:val="F7DC5AB4"/>
    <w:lvl w:ilvl="0" w:tplc="93048E0A">
      <w:start w:val="1"/>
      <w:numFmt w:val="lowerLetter"/>
      <w:lvlText w:val="%1)"/>
      <w:lvlJc w:val="left"/>
      <w:pPr>
        <w:tabs>
          <w:tab w:val="num" w:pos="360"/>
        </w:tabs>
        <w:ind w:left="360" w:hanging="360"/>
      </w:pPr>
      <w:rPr>
        <w:rFonts w:hint="default"/>
        <w:b w:val="0"/>
        <w:i w:val="0"/>
      </w:rPr>
    </w:lvl>
    <w:lvl w:ilvl="1" w:tplc="DBA6EE8C">
      <w:start w:val="1"/>
      <w:numFmt w:val="lowerLetter"/>
      <w:lvlText w:val="(%2)"/>
      <w:lvlJc w:val="left"/>
      <w:pPr>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2" w15:restartNumberingAfterBreak="0">
    <w:nsid w:val="59AC51A0"/>
    <w:multiLevelType w:val="multilevel"/>
    <w:tmpl w:val="629EE266"/>
    <w:lvl w:ilvl="0">
      <w:start w:val="4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3" w15:restartNumberingAfterBreak="0">
    <w:nsid w:val="5A040D5C"/>
    <w:multiLevelType w:val="hybridMultilevel"/>
    <w:tmpl w:val="DA349D88"/>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4" w15:restartNumberingAfterBreak="0">
    <w:nsid w:val="5A122823"/>
    <w:multiLevelType w:val="multilevel"/>
    <w:tmpl w:val="209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5A385FA0"/>
    <w:multiLevelType w:val="hybridMultilevel"/>
    <w:tmpl w:val="8FCA9D70"/>
    <w:lvl w:ilvl="0" w:tplc="32FAFAAE">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6" w15:restartNumberingAfterBreak="0">
    <w:nsid w:val="5A860253"/>
    <w:multiLevelType w:val="multilevel"/>
    <w:tmpl w:val="BECC2C84"/>
    <w:lvl w:ilvl="0">
      <w:start w:val="53"/>
      <w:numFmt w:val="decimal"/>
      <w:lvlText w:val="%1"/>
      <w:lvlJc w:val="left"/>
      <w:pPr>
        <w:ind w:left="420" w:hanging="420"/>
      </w:pPr>
      <w:rPr>
        <w:rFonts w:hint="default"/>
        <w:b w:val="0"/>
        <w:color w:val="auto"/>
      </w:rPr>
    </w:lvl>
    <w:lvl w:ilvl="1">
      <w:start w:val="1"/>
      <w:numFmt w:val="decimal"/>
      <w:lvlText w:val="%1.%2"/>
      <w:lvlJc w:val="left"/>
      <w:pPr>
        <w:ind w:left="780" w:hanging="42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457" w15:restartNumberingAfterBreak="0">
    <w:nsid w:val="5ABC358B"/>
    <w:multiLevelType w:val="multilevel"/>
    <w:tmpl w:val="92E6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5AC33471"/>
    <w:multiLevelType w:val="multilevel"/>
    <w:tmpl w:val="3DD8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5B0C7000"/>
    <w:multiLevelType w:val="hybridMultilevel"/>
    <w:tmpl w:val="FFFFFFFF"/>
    <w:lvl w:ilvl="0" w:tplc="1D1E7370">
      <w:start w:val="1"/>
      <w:numFmt w:val="bullet"/>
      <w:lvlText w:val="-"/>
      <w:lvlJc w:val="left"/>
      <w:pPr>
        <w:ind w:left="720" w:hanging="360"/>
      </w:pPr>
      <w:rPr>
        <w:rFonts w:ascii="Symbol" w:hAnsi="Symbol" w:hint="default"/>
      </w:rPr>
    </w:lvl>
    <w:lvl w:ilvl="1" w:tplc="2C38B342">
      <w:start w:val="1"/>
      <w:numFmt w:val="bullet"/>
      <w:lvlText w:val="o"/>
      <w:lvlJc w:val="left"/>
      <w:pPr>
        <w:ind w:left="1440" w:hanging="360"/>
      </w:pPr>
      <w:rPr>
        <w:rFonts w:ascii="Courier New" w:hAnsi="Courier New" w:hint="default"/>
      </w:rPr>
    </w:lvl>
    <w:lvl w:ilvl="2" w:tplc="8F8C8650">
      <w:start w:val="1"/>
      <w:numFmt w:val="bullet"/>
      <w:lvlText w:val=""/>
      <w:lvlJc w:val="left"/>
      <w:pPr>
        <w:ind w:left="2160" w:hanging="360"/>
      </w:pPr>
      <w:rPr>
        <w:rFonts w:ascii="Wingdings" w:hAnsi="Wingdings" w:hint="default"/>
      </w:rPr>
    </w:lvl>
    <w:lvl w:ilvl="3" w:tplc="0D6659BC">
      <w:start w:val="1"/>
      <w:numFmt w:val="bullet"/>
      <w:lvlText w:val=""/>
      <w:lvlJc w:val="left"/>
      <w:pPr>
        <w:ind w:left="2880" w:hanging="360"/>
      </w:pPr>
      <w:rPr>
        <w:rFonts w:ascii="Symbol" w:hAnsi="Symbol" w:hint="default"/>
      </w:rPr>
    </w:lvl>
    <w:lvl w:ilvl="4" w:tplc="F29E202E">
      <w:start w:val="1"/>
      <w:numFmt w:val="bullet"/>
      <w:lvlText w:val="o"/>
      <w:lvlJc w:val="left"/>
      <w:pPr>
        <w:ind w:left="3600" w:hanging="360"/>
      </w:pPr>
      <w:rPr>
        <w:rFonts w:ascii="Courier New" w:hAnsi="Courier New" w:hint="default"/>
      </w:rPr>
    </w:lvl>
    <w:lvl w:ilvl="5" w:tplc="0456BD52">
      <w:start w:val="1"/>
      <w:numFmt w:val="bullet"/>
      <w:lvlText w:val=""/>
      <w:lvlJc w:val="left"/>
      <w:pPr>
        <w:ind w:left="4320" w:hanging="360"/>
      </w:pPr>
      <w:rPr>
        <w:rFonts w:ascii="Wingdings" w:hAnsi="Wingdings" w:hint="default"/>
      </w:rPr>
    </w:lvl>
    <w:lvl w:ilvl="6" w:tplc="844E1B34">
      <w:start w:val="1"/>
      <w:numFmt w:val="bullet"/>
      <w:lvlText w:val=""/>
      <w:lvlJc w:val="left"/>
      <w:pPr>
        <w:ind w:left="5040" w:hanging="360"/>
      </w:pPr>
      <w:rPr>
        <w:rFonts w:ascii="Symbol" w:hAnsi="Symbol" w:hint="default"/>
      </w:rPr>
    </w:lvl>
    <w:lvl w:ilvl="7" w:tplc="D98C4AC0">
      <w:start w:val="1"/>
      <w:numFmt w:val="bullet"/>
      <w:lvlText w:val="o"/>
      <w:lvlJc w:val="left"/>
      <w:pPr>
        <w:ind w:left="5760" w:hanging="360"/>
      </w:pPr>
      <w:rPr>
        <w:rFonts w:ascii="Courier New" w:hAnsi="Courier New" w:hint="default"/>
      </w:rPr>
    </w:lvl>
    <w:lvl w:ilvl="8" w:tplc="1B14322C">
      <w:start w:val="1"/>
      <w:numFmt w:val="bullet"/>
      <w:lvlText w:val=""/>
      <w:lvlJc w:val="left"/>
      <w:pPr>
        <w:ind w:left="6480" w:hanging="360"/>
      </w:pPr>
      <w:rPr>
        <w:rFonts w:ascii="Wingdings" w:hAnsi="Wingdings" w:hint="default"/>
      </w:rPr>
    </w:lvl>
  </w:abstractNum>
  <w:abstractNum w:abstractNumId="460" w15:restartNumberingAfterBreak="0">
    <w:nsid w:val="5B134376"/>
    <w:multiLevelType w:val="hybridMultilevel"/>
    <w:tmpl w:val="7146E3BE"/>
    <w:lvl w:ilvl="0" w:tplc="5462A10C">
      <w:start w:val="1"/>
      <w:numFmt w:val="lowerLetter"/>
      <w:lvlText w:val="%1)"/>
      <w:lvlJc w:val="left"/>
      <w:pPr>
        <w:ind w:left="1070" w:hanging="360"/>
      </w:pPr>
      <w:rPr>
        <w:rFonts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461" w15:restartNumberingAfterBreak="0">
    <w:nsid w:val="5B227434"/>
    <w:multiLevelType w:val="hybridMultilevel"/>
    <w:tmpl w:val="68727762"/>
    <w:lvl w:ilvl="0" w:tplc="FFFFFFFF">
      <w:start w:val="1"/>
      <w:numFmt w:val="lowerLetter"/>
      <w:lvlText w:val="%1."/>
      <w:lvlJc w:val="left"/>
      <w:pPr>
        <w:ind w:left="1430" w:hanging="360"/>
      </w:pPr>
    </w:lvl>
    <w:lvl w:ilvl="1" w:tplc="FFFFFFFF" w:tentative="1">
      <w:start w:val="1"/>
      <w:numFmt w:val="lowerLetter"/>
      <w:lvlText w:val="%2."/>
      <w:lvlJc w:val="left"/>
      <w:pPr>
        <w:ind w:left="2150" w:hanging="360"/>
      </w:pPr>
    </w:lvl>
    <w:lvl w:ilvl="2" w:tplc="FFFFFFFF" w:tentative="1">
      <w:start w:val="1"/>
      <w:numFmt w:val="lowerRoman"/>
      <w:lvlText w:val="%3."/>
      <w:lvlJc w:val="right"/>
      <w:pPr>
        <w:ind w:left="2870" w:hanging="180"/>
      </w:pPr>
    </w:lvl>
    <w:lvl w:ilvl="3" w:tplc="FFFFFFFF" w:tentative="1">
      <w:start w:val="1"/>
      <w:numFmt w:val="decimal"/>
      <w:lvlText w:val="%4."/>
      <w:lvlJc w:val="left"/>
      <w:pPr>
        <w:ind w:left="3590" w:hanging="360"/>
      </w:pPr>
    </w:lvl>
    <w:lvl w:ilvl="4" w:tplc="FFFFFFFF" w:tentative="1">
      <w:start w:val="1"/>
      <w:numFmt w:val="lowerLetter"/>
      <w:lvlText w:val="%5."/>
      <w:lvlJc w:val="left"/>
      <w:pPr>
        <w:ind w:left="4310" w:hanging="360"/>
      </w:pPr>
    </w:lvl>
    <w:lvl w:ilvl="5" w:tplc="FFFFFFFF" w:tentative="1">
      <w:start w:val="1"/>
      <w:numFmt w:val="lowerRoman"/>
      <w:lvlText w:val="%6."/>
      <w:lvlJc w:val="right"/>
      <w:pPr>
        <w:ind w:left="5030" w:hanging="180"/>
      </w:pPr>
    </w:lvl>
    <w:lvl w:ilvl="6" w:tplc="FFFFFFFF" w:tentative="1">
      <w:start w:val="1"/>
      <w:numFmt w:val="decimal"/>
      <w:lvlText w:val="%7."/>
      <w:lvlJc w:val="left"/>
      <w:pPr>
        <w:ind w:left="5750" w:hanging="360"/>
      </w:pPr>
    </w:lvl>
    <w:lvl w:ilvl="7" w:tplc="FFFFFFFF" w:tentative="1">
      <w:start w:val="1"/>
      <w:numFmt w:val="lowerLetter"/>
      <w:lvlText w:val="%8."/>
      <w:lvlJc w:val="left"/>
      <w:pPr>
        <w:ind w:left="6470" w:hanging="360"/>
      </w:pPr>
    </w:lvl>
    <w:lvl w:ilvl="8" w:tplc="FFFFFFFF" w:tentative="1">
      <w:start w:val="1"/>
      <w:numFmt w:val="lowerRoman"/>
      <w:lvlText w:val="%9."/>
      <w:lvlJc w:val="right"/>
      <w:pPr>
        <w:ind w:left="7190" w:hanging="180"/>
      </w:pPr>
    </w:lvl>
  </w:abstractNum>
  <w:abstractNum w:abstractNumId="462" w15:restartNumberingAfterBreak="0">
    <w:nsid w:val="5B2E3202"/>
    <w:multiLevelType w:val="hybridMultilevel"/>
    <w:tmpl w:val="E086FD4C"/>
    <w:lvl w:ilvl="0" w:tplc="09160FAE">
      <w:start w:val="1"/>
      <w:numFmt w:val="lowerLetter"/>
      <w:lvlText w:val="%1."/>
      <w:lvlJc w:val="left"/>
      <w:pPr>
        <w:ind w:left="418" w:hanging="360"/>
      </w:pPr>
      <w:rPr>
        <w:rFonts w:hint="default"/>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463" w15:restartNumberingAfterBreak="0">
    <w:nsid w:val="5B453EB8"/>
    <w:multiLevelType w:val="multilevel"/>
    <w:tmpl w:val="681C8B94"/>
    <w:lvl w:ilvl="0">
      <w:start w:val="5"/>
      <w:numFmt w:val="decimal"/>
      <w:lvlText w:val="%1"/>
      <w:lvlJc w:val="left"/>
      <w:pPr>
        <w:ind w:left="780" w:hanging="780"/>
      </w:pPr>
      <w:rPr>
        <w:rFonts w:eastAsia="Times New Roman" w:hint="default"/>
      </w:rPr>
    </w:lvl>
    <w:lvl w:ilvl="1">
      <w:start w:val="9"/>
      <w:numFmt w:val="decimal"/>
      <w:lvlText w:val="%1.%2"/>
      <w:lvlJc w:val="left"/>
      <w:pPr>
        <w:ind w:left="922" w:hanging="780"/>
      </w:pPr>
      <w:rPr>
        <w:rFonts w:eastAsia="Times New Roman" w:hint="default"/>
      </w:rPr>
    </w:lvl>
    <w:lvl w:ilvl="2">
      <w:start w:val="15"/>
      <w:numFmt w:val="decimal"/>
      <w:lvlText w:val="%1.%2.%3"/>
      <w:lvlJc w:val="left"/>
      <w:pPr>
        <w:ind w:left="1064" w:hanging="780"/>
      </w:pPr>
      <w:rPr>
        <w:rFonts w:eastAsia="Times New Roman" w:hint="default"/>
      </w:rPr>
    </w:lvl>
    <w:lvl w:ilvl="3">
      <w:start w:val="1"/>
      <w:numFmt w:val="decimal"/>
      <w:lvlText w:val="%1.%2.%3.%4"/>
      <w:lvlJc w:val="left"/>
      <w:pPr>
        <w:ind w:left="1206" w:hanging="780"/>
      </w:pPr>
      <w:rPr>
        <w:rFonts w:eastAsia="Times New Roman" w:hint="default"/>
        <w:u w:val="none"/>
      </w:rPr>
    </w:lvl>
    <w:lvl w:ilvl="4">
      <w:start w:val="1"/>
      <w:numFmt w:val="decimal"/>
      <w:lvlText w:val="%1.%2.%3.%4.%5"/>
      <w:lvlJc w:val="left"/>
      <w:pPr>
        <w:ind w:left="1648" w:hanging="1080"/>
      </w:pPr>
      <w:rPr>
        <w:rFonts w:eastAsia="Times New Roman" w:hint="default"/>
      </w:rPr>
    </w:lvl>
    <w:lvl w:ilvl="5">
      <w:start w:val="1"/>
      <w:numFmt w:val="decimal"/>
      <w:lvlText w:val="%1.%2.%3.%4.%5.%6"/>
      <w:lvlJc w:val="left"/>
      <w:pPr>
        <w:ind w:left="1790" w:hanging="1080"/>
      </w:pPr>
      <w:rPr>
        <w:rFonts w:eastAsia="Times New Roman" w:hint="default"/>
      </w:rPr>
    </w:lvl>
    <w:lvl w:ilvl="6">
      <w:start w:val="1"/>
      <w:numFmt w:val="decimal"/>
      <w:lvlText w:val="%1.%2.%3.%4.%5.%6.%7"/>
      <w:lvlJc w:val="left"/>
      <w:pPr>
        <w:ind w:left="2292" w:hanging="1440"/>
      </w:pPr>
      <w:rPr>
        <w:rFonts w:eastAsia="Times New Roman" w:hint="default"/>
      </w:rPr>
    </w:lvl>
    <w:lvl w:ilvl="7">
      <w:start w:val="1"/>
      <w:numFmt w:val="decimal"/>
      <w:lvlText w:val="%1.%2.%3.%4.%5.%6.%7.%8"/>
      <w:lvlJc w:val="left"/>
      <w:pPr>
        <w:ind w:left="2434" w:hanging="1440"/>
      </w:pPr>
      <w:rPr>
        <w:rFonts w:eastAsia="Times New Roman" w:hint="default"/>
      </w:rPr>
    </w:lvl>
    <w:lvl w:ilvl="8">
      <w:start w:val="1"/>
      <w:numFmt w:val="decimal"/>
      <w:lvlText w:val="%1.%2.%3.%4.%5.%6.%7.%8.%9"/>
      <w:lvlJc w:val="left"/>
      <w:pPr>
        <w:ind w:left="2936" w:hanging="1800"/>
      </w:pPr>
      <w:rPr>
        <w:rFonts w:eastAsia="Times New Roman" w:hint="default"/>
      </w:rPr>
    </w:lvl>
  </w:abstractNum>
  <w:abstractNum w:abstractNumId="464" w15:restartNumberingAfterBreak="0">
    <w:nsid w:val="5B6457AA"/>
    <w:multiLevelType w:val="multilevel"/>
    <w:tmpl w:val="CCC656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5" w15:restartNumberingAfterBreak="0">
    <w:nsid w:val="5BE41023"/>
    <w:multiLevelType w:val="hybridMultilevel"/>
    <w:tmpl w:val="7AB871CE"/>
    <w:lvl w:ilvl="0" w:tplc="F58CB126">
      <w:start w:val="1"/>
      <w:numFmt w:val="bullet"/>
      <w:lvlText w:val=""/>
      <w:lvlJc w:val="left"/>
      <w:pPr>
        <w:ind w:left="1440" w:hanging="360"/>
      </w:pPr>
      <w:rPr>
        <w:rFonts w:ascii="Symbol" w:hAnsi="Symbol" w:hint="default"/>
        <w:sz w:val="16"/>
        <w:szCs w:val="16"/>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66" w15:restartNumberingAfterBreak="0">
    <w:nsid w:val="5C1303A4"/>
    <w:multiLevelType w:val="hybridMultilevel"/>
    <w:tmpl w:val="9AFE6D5C"/>
    <w:lvl w:ilvl="0" w:tplc="FBCA17AE">
      <w:start w:val="1"/>
      <w:numFmt w:val="lowerRoman"/>
      <w:lvlText w:val="%1."/>
      <w:lvlJc w:val="righ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7" w15:restartNumberingAfterBreak="0">
    <w:nsid w:val="5C3242EE"/>
    <w:multiLevelType w:val="hybridMultilevel"/>
    <w:tmpl w:val="4CC816A0"/>
    <w:lvl w:ilvl="0" w:tplc="639E0C14">
      <w:start w:val="1"/>
      <w:numFmt w:val="lowerRoman"/>
      <w:lvlText w:val="(%1)"/>
      <w:lvlJc w:val="left"/>
      <w:pPr>
        <w:ind w:left="780" w:hanging="360"/>
      </w:pPr>
      <w:rPr>
        <w:rFonts w:ascii="Times New Roman" w:hAnsi="Times New Roman" w:cs="Times New Roman" w:hint="default"/>
        <w:b w:val="0"/>
        <w:i w:val="0"/>
        <w:color w:val="auto"/>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68" w15:restartNumberingAfterBreak="0">
    <w:nsid w:val="5C3826F2"/>
    <w:multiLevelType w:val="hybridMultilevel"/>
    <w:tmpl w:val="F0E66B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9" w15:restartNumberingAfterBreak="0">
    <w:nsid w:val="5C9500D3"/>
    <w:multiLevelType w:val="hybridMultilevel"/>
    <w:tmpl w:val="C8E46ED8"/>
    <w:lvl w:ilvl="0" w:tplc="769A6278">
      <w:start w:val="1"/>
      <w:numFmt w:val="lowerLetter"/>
      <w:lvlText w:val="(%1)"/>
      <w:lvlJc w:val="left"/>
      <w:pPr>
        <w:tabs>
          <w:tab w:val="num" w:pos="-1268"/>
        </w:tabs>
        <w:ind w:left="-1268" w:hanging="360"/>
      </w:pPr>
      <w:rPr>
        <w:rFonts w:ascii="Times New Roman" w:eastAsia="MS Mincho" w:hAnsi="Times New Roman" w:cs="Times New Roman" w:hint="default"/>
      </w:rPr>
    </w:lvl>
    <w:lvl w:ilvl="1" w:tplc="04070019" w:tentative="1">
      <w:start w:val="1"/>
      <w:numFmt w:val="lowerLetter"/>
      <w:lvlText w:val="%2."/>
      <w:lvlJc w:val="left"/>
      <w:pPr>
        <w:tabs>
          <w:tab w:val="num" w:pos="-548"/>
        </w:tabs>
        <w:ind w:left="-548" w:hanging="360"/>
      </w:pPr>
    </w:lvl>
    <w:lvl w:ilvl="2" w:tplc="0407001B" w:tentative="1">
      <w:start w:val="1"/>
      <w:numFmt w:val="lowerRoman"/>
      <w:lvlText w:val="%3."/>
      <w:lvlJc w:val="right"/>
      <w:pPr>
        <w:tabs>
          <w:tab w:val="num" w:pos="172"/>
        </w:tabs>
        <w:ind w:left="172" w:hanging="180"/>
      </w:pPr>
    </w:lvl>
    <w:lvl w:ilvl="3" w:tplc="0407000F" w:tentative="1">
      <w:start w:val="1"/>
      <w:numFmt w:val="decimal"/>
      <w:lvlText w:val="%4."/>
      <w:lvlJc w:val="left"/>
      <w:pPr>
        <w:tabs>
          <w:tab w:val="num" w:pos="892"/>
        </w:tabs>
        <w:ind w:left="892" w:hanging="360"/>
      </w:pPr>
    </w:lvl>
    <w:lvl w:ilvl="4" w:tplc="04070019" w:tentative="1">
      <w:start w:val="1"/>
      <w:numFmt w:val="lowerLetter"/>
      <w:lvlText w:val="%5."/>
      <w:lvlJc w:val="left"/>
      <w:pPr>
        <w:tabs>
          <w:tab w:val="num" w:pos="1612"/>
        </w:tabs>
        <w:ind w:left="1612" w:hanging="360"/>
      </w:pPr>
    </w:lvl>
    <w:lvl w:ilvl="5" w:tplc="0407001B" w:tentative="1">
      <w:start w:val="1"/>
      <w:numFmt w:val="lowerRoman"/>
      <w:lvlText w:val="%6."/>
      <w:lvlJc w:val="right"/>
      <w:pPr>
        <w:tabs>
          <w:tab w:val="num" w:pos="2332"/>
        </w:tabs>
        <w:ind w:left="2332" w:hanging="180"/>
      </w:pPr>
    </w:lvl>
    <w:lvl w:ilvl="6" w:tplc="0407000F" w:tentative="1">
      <w:start w:val="1"/>
      <w:numFmt w:val="decimal"/>
      <w:lvlText w:val="%7."/>
      <w:lvlJc w:val="left"/>
      <w:pPr>
        <w:tabs>
          <w:tab w:val="num" w:pos="3052"/>
        </w:tabs>
        <w:ind w:left="3052" w:hanging="360"/>
      </w:pPr>
    </w:lvl>
    <w:lvl w:ilvl="7" w:tplc="04070019" w:tentative="1">
      <w:start w:val="1"/>
      <w:numFmt w:val="lowerLetter"/>
      <w:lvlText w:val="%8."/>
      <w:lvlJc w:val="left"/>
      <w:pPr>
        <w:tabs>
          <w:tab w:val="num" w:pos="3772"/>
        </w:tabs>
        <w:ind w:left="3772" w:hanging="360"/>
      </w:pPr>
    </w:lvl>
    <w:lvl w:ilvl="8" w:tplc="0407001B" w:tentative="1">
      <w:start w:val="1"/>
      <w:numFmt w:val="lowerRoman"/>
      <w:lvlText w:val="%9."/>
      <w:lvlJc w:val="right"/>
      <w:pPr>
        <w:tabs>
          <w:tab w:val="num" w:pos="4492"/>
        </w:tabs>
        <w:ind w:left="4492" w:hanging="180"/>
      </w:pPr>
    </w:lvl>
  </w:abstractNum>
  <w:abstractNum w:abstractNumId="470" w15:restartNumberingAfterBreak="0">
    <w:nsid w:val="5C99299E"/>
    <w:multiLevelType w:val="multilevel"/>
    <w:tmpl w:val="70F03D52"/>
    <w:lvl w:ilvl="0">
      <w:start w:val="48"/>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1" w15:restartNumberingAfterBreak="0">
    <w:nsid w:val="5CD072D6"/>
    <w:multiLevelType w:val="multilevel"/>
    <w:tmpl w:val="F8E8845A"/>
    <w:lvl w:ilvl="0">
      <w:start w:val="1"/>
      <w:numFmt w:val="decimal"/>
      <w:pStyle w:val="Section1-Clauses"/>
      <w:lvlText w:val="%1."/>
      <w:lvlJc w:val="left"/>
      <w:pPr>
        <w:ind w:left="72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2" w15:restartNumberingAfterBreak="0">
    <w:nsid w:val="5CF27F7B"/>
    <w:multiLevelType w:val="multilevel"/>
    <w:tmpl w:val="BDD6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5CFC03C8"/>
    <w:multiLevelType w:val="hybridMultilevel"/>
    <w:tmpl w:val="251C02E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4" w15:restartNumberingAfterBreak="0">
    <w:nsid w:val="5D13752D"/>
    <w:multiLevelType w:val="multilevel"/>
    <w:tmpl w:val="FB18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5D833457"/>
    <w:multiLevelType w:val="hybridMultilevel"/>
    <w:tmpl w:val="1B1A01B0"/>
    <w:lvl w:ilvl="0" w:tplc="FFFFFFFF">
      <w:start w:val="8"/>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6" w15:restartNumberingAfterBreak="0">
    <w:nsid w:val="5DB06DE2"/>
    <w:multiLevelType w:val="hybridMultilevel"/>
    <w:tmpl w:val="D0FC139E"/>
    <w:lvl w:ilvl="0" w:tplc="932468A4">
      <w:start w:val="1"/>
      <w:numFmt w:val="bullet"/>
      <w:suff w:val="space"/>
      <w:lvlText w:val=""/>
      <w:lvlJc w:val="left"/>
      <w:pPr>
        <w:ind w:left="78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7" w15:restartNumberingAfterBreak="0">
    <w:nsid w:val="5DCC20D1"/>
    <w:multiLevelType w:val="hybridMultilevel"/>
    <w:tmpl w:val="6A243EF2"/>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78" w15:restartNumberingAfterBreak="0">
    <w:nsid w:val="5DEC6054"/>
    <w:multiLevelType w:val="multilevel"/>
    <w:tmpl w:val="8AF2DC5A"/>
    <w:lvl w:ilvl="0">
      <w:start w:val="1"/>
      <w:numFmt w:val="decimal"/>
      <w:lvlText w:val="%1."/>
      <w:lvlJc w:val="left"/>
      <w:pPr>
        <w:ind w:left="360" w:hanging="360"/>
      </w:pPr>
      <w:rPr>
        <w:b/>
        <w:bCs w:val="0"/>
      </w:rPr>
    </w:lvl>
    <w:lvl w:ilvl="1">
      <w:start w:val="1"/>
      <w:numFmt w:val="decimal"/>
      <w:lvlText w:val="%1.%2."/>
      <w:lvlJc w:val="left"/>
      <w:pPr>
        <w:ind w:left="792" w:hanging="432"/>
      </w:pPr>
      <w:rPr>
        <w:rFonts w:ascii="Times New Roman" w:hAnsi="Times New Roman" w:cs="Times New Roman"/>
        <w:b w:val="0"/>
        <w:bCs/>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9" w15:restartNumberingAfterBreak="0">
    <w:nsid w:val="5E1B78E4"/>
    <w:multiLevelType w:val="hybridMultilevel"/>
    <w:tmpl w:val="B43E47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0" w15:restartNumberingAfterBreak="0">
    <w:nsid w:val="5E437492"/>
    <w:multiLevelType w:val="hybridMultilevel"/>
    <w:tmpl w:val="A9664822"/>
    <w:lvl w:ilvl="0" w:tplc="B8A657FC">
      <w:start w:val="1"/>
      <w:numFmt w:val="lowerLetter"/>
      <w:lvlText w:val="(%1)"/>
      <w:lvlJc w:val="left"/>
      <w:pPr>
        <w:ind w:left="1170" w:hanging="360"/>
      </w:pPr>
      <w:rPr>
        <w:rFonts w:cs="Times New Roman"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81" w15:restartNumberingAfterBreak="0">
    <w:nsid w:val="5E6919D7"/>
    <w:multiLevelType w:val="multilevel"/>
    <w:tmpl w:val="E95AA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5EB87284"/>
    <w:multiLevelType w:val="hybridMultilevel"/>
    <w:tmpl w:val="7EEEE8E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3" w15:restartNumberingAfterBreak="0">
    <w:nsid w:val="5EFD4E6F"/>
    <w:multiLevelType w:val="hybridMultilevel"/>
    <w:tmpl w:val="63485FCA"/>
    <w:lvl w:ilvl="0" w:tplc="5824B7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4" w15:restartNumberingAfterBreak="0">
    <w:nsid w:val="5EFF24C2"/>
    <w:multiLevelType w:val="multilevel"/>
    <w:tmpl w:val="A808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6" w15:restartNumberingAfterBreak="0">
    <w:nsid w:val="6025281C"/>
    <w:multiLevelType w:val="multilevel"/>
    <w:tmpl w:val="B36CB664"/>
    <w:lvl w:ilvl="0">
      <w:start w:val="44"/>
      <w:numFmt w:val="decimal"/>
      <w:lvlText w:val="%1."/>
      <w:lvlJc w:val="left"/>
      <w:pPr>
        <w:ind w:left="360" w:hanging="360"/>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7" w15:restartNumberingAfterBreak="0">
    <w:nsid w:val="603771E4"/>
    <w:multiLevelType w:val="multilevel"/>
    <w:tmpl w:val="0ED4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604A43F5"/>
    <w:multiLevelType w:val="hybridMultilevel"/>
    <w:tmpl w:val="BCEC57A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9" w15:restartNumberingAfterBreak="0">
    <w:nsid w:val="606E3426"/>
    <w:multiLevelType w:val="hybridMultilevel"/>
    <w:tmpl w:val="2C7E51E2"/>
    <w:lvl w:ilvl="0" w:tplc="395E39C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0" w15:restartNumberingAfterBreak="0">
    <w:nsid w:val="60A85DBE"/>
    <w:multiLevelType w:val="multilevel"/>
    <w:tmpl w:val="32B4859C"/>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ascii="Times New Roman" w:eastAsia="Times New Roman" w:hAnsi="Times New Roman"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1" w15:restartNumberingAfterBreak="0">
    <w:nsid w:val="60AE4652"/>
    <w:multiLevelType w:val="multilevel"/>
    <w:tmpl w:val="674C67A0"/>
    <w:styleLink w:val="Style20"/>
    <w:lvl w:ilvl="0">
      <w:start w:val="3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2" w15:restartNumberingAfterBreak="0">
    <w:nsid w:val="60DB7B4D"/>
    <w:multiLevelType w:val="multilevel"/>
    <w:tmpl w:val="D452D0AC"/>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pStyle w:val="OptB-S1-subpara"/>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3" w15:restartNumberingAfterBreak="0">
    <w:nsid w:val="610D0278"/>
    <w:multiLevelType w:val="hybridMultilevel"/>
    <w:tmpl w:val="ECD8BDA6"/>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94" w15:restartNumberingAfterBreak="0">
    <w:nsid w:val="61375533"/>
    <w:multiLevelType w:val="hybridMultilevel"/>
    <w:tmpl w:val="8DB6241A"/>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5" w15:restartNumberingAfterBreak="0">
    <w:nsid w:val="61E01AA8"/>
    <w:multiLevelType w:val="hybridMultilevel"/>
    <w:tmpl w:val="C764E5D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6" w15:restartNumberingAfterBreak="0">
    <w:nsid w:val="61E02224"/>
    <w:multiLevelType w:val="hybridMultilevel"/>
    <w:tmpl w:val="3D86C3F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7" w15:restartNumberingAfterBreak="0">
    <w:nsid w:val="62047753"/>
    <w:multiLevelType w:val="multilevel"/>
    <w:tmpl w:val="0544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626B64DC"/>
    <w:multiLevelType w:val="multilevel"/>
    <w:tmpl w:val="0A7E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62EC5422"/>
    <w:multiLevelType w:val="multilevel"/>
    <w:tmpl w:val="E9D8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0" w15:restartNumberingAfterBreak="0">
    <w:nsid w:val="631C7F6C"/>
    <w:multiLevelType w:val="multilevel"/>
    <w:tmpl w:val="BCB860AC"/>
    <w:lvl w:ilvl="0">
      <w:start w:val="1"/>
      <w:numFmt w:val="decimal"/>
      <w:lvlText w:val="%1."/>
      <w:lvlJc w:val="left"/>
      <w:pPr>
        <w:tabs>
          <w:tab w:val="num" w:pos="720"/>
        </w:tabs>
        <w:ind w:left="720" w:hanging="360"/>
      </w:pPr>
    </w:lvl>
    <w:lvl w:ilvl="1">
      <w:start w:val="1"/>
      <w:numFmt w:val="bullet"/>
      <w:lvlText w:val=""/>
      <w:lvlJc w:val="left"/>
      <w:pPr>
        <w:ind w:left="10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633B208D"/>
    <w:multiLevelType w:val="hybridMultilevel"/>
    <w:tmpl w:val="EC423258"/>
    <w:lvl w:ilvl="0" w:tplc="FFFFFFFF">
      <w:start w:val="1"/>
      <w:numFmt w:val="bullet"/>
      <w:lvlText w:val=""/>
      <w:lvlJc w:val="left"/>
      <w:pPr>
        <w:tabs>
          <w:tab w:val="num" w:pos="720"/>
        </w:tabs>
        <w:ind w:left="720" w:hanging="360"/>
      </w:pPr>
      <w:rPr>
        <w:rFonts w:ascii="Symbol" w:hAnsi="Symbol" w:hint="default"/>
      </w:rPr>
    </w:lvl>
    <w:lvl w:ilvl="1" w:tplc="FFFFFFFF">
      <w:start w:val="13"/>
      <w:numFmt w:val="bullet"/>
      <w:lvlText w:val="-"/>
      <w:lvlJc w:val="left"/>
      <w:pPr>
        <w:tabs>
          <w:tab w:val="num" w:pos="1068"/>
        </w:tabs>
        <w:ind w:left="1068" w:hanging="360"/>
      </w:pPr>
      <w:rPr>
        <w:rFonts w:ascii="Times New Roman" w:eastAsia="Times New Roman" w:hAnsi="Times New Roman" w:cs="Times New Roman" w:hint="default"/>
      </w:rPr>
    </w:lvl>
    <w:lvl w:ilvl="2" w:tplc="FFFFFFFF">
      <w:start w:val="13"/>
      <w:numFmt w:val="bullet"/>
      <w:lvlText w:val="-"/>
      <w:lvlJc w:val="left"/>
      <w:pPr>
        <w:tabs>
          <w:tab w:val="num" w:pos="1068"/>
        </w:tabs>
        <w:ind w:left="1068" w:hanging="360"/>
      </w:pPr>
      <w:rPr>
        <w:rFonts w:ascii="Times New Roman" w:eastAsia="Times New Roman" w:hAnsi="Times New Roman"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
      <w:lvlJc w:val="left"/>
      <w:pPr>
        <w:tabs>
          <w:tab w:val="num" w:pos="3600"/>
        </w:tabs>
        <w:ind w:left="3600" w:hanging="360"/>
      </w:pPr>
      <w:rPr>
        <w:rFonts w:hint="default"/>
        <w:sz w:val="18"/>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2" w15:restartNumberingAfterBreak="0">
    <w:nsid w:val="634F09A1"/>
    <w:multiLevelType w:val="hybridMultilevel"/>
    <w:tmpl w:val="41A6E9B2"/>
    <w:lvl w:ilvl="0" w:tplc="6E58C1D0">
      <w:start w:val="3"/>
      <w:numFmt w:val="lowerRoman"/>
      <w:lvlText w:val="%1."/>
      <w:lvlJc w:val="righ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3" w15:restartNumberingAfterBreak="0">
    <w:nsid w:val="634F1040"/>
    <w:multiLevelType w:val="hybridMultilevel"/>
    <w:tmpl w:val="220A2798"/>
    <w:lvl w:ilvl="0" w:tplc="D5FEEC80">
      <w:start w:val="1"/>
      <w:numFmt w:val="bullet"/>
      <w:lvlText w:val="o"/>
      <w:lvlJc w:val="left"/>
      <w:pPr>
        <w:ind w:left="968" w:hanging="360"/>
      </w:pPr>
      <w:rPr>
        <w:rFonts w:ascii="Wingdings" w:hAnsi="Wingdings" w:hint="default"/>
        <w:color w:val="auto"/>
        <w:sz w:val="24"/>
        <w:szCs w:val="24"/>
      </w:rPr>
    </w:lvl>
    <w:lvl w:ilvl="1" w:tplc="04090003" w:tentative="1">
      <w:start w:val="1"/>
      <w:numFmt w:val="bullet"/>
      <w:lvlText w:val="o"/>
      <w:lvlJc w:val="left"/>
      <w:pPr>
        <w:ind w:left="1688" w:hanging="360"/>
      </w:pPr>
      <w:rPr>
        <w:rFonts w:ascii="Courier New" w:hAnsi="Courier New" w:cs="Courier New" w:hint="default"/>
      </w:rPr>
    </w:lvl>
    <w:lvl w:ilvl="2" w:tplc="04090005" w:tentative="1">
      <w:start w:val="1"/>
      <w:numFmt w:val="bullet"/>
      <w:lvlText w:val=""/>
      <w:lvlJc w:val="left"/>
      <w:pPr>
        <w:ind w:left="2408" w:hanging="360"/>
      </w:pPr>
      <w:rPr>
        <w:rFonts w:ascii="Wingdings" w:hAnsi="Wingdings" w:hint="default"/>
      </w:rPr>
    </w:lvl>
    <w:lvl w:ilvl="3" w:tplc="04090001" w:tentative="1">
      <w:start w:val="1"/>
      <w:numFmt w:val="bullet"/>
      <w:lvlText w:val=""/>
      <w:lvlJc w:val="left"/>
      <w:pPr>
        <w:ind w:left="3128" w:hanging="360"/>
      </w:pPr>
      <w:rPr>
        <w:rFonts w:ascii="Symbol" w:hAnsi="Symbol" w:hint="default"/>
      </w:rPr>
    </w:lvl>
    <w:lvl w:ilvl="4" w:tplc="04090003" w:tentative="1">
      <w:start w:val="1"/>
      <w:numFmt w:val="bullet"/>
      <w:lvlText w:val="o"/>
      <w:lvlJc w:val="left"/>
      <w:pPr>
        <w:ind w:left="3848" w:hanging="360"/>
      </w:pPr>
      <w:rPr>
        <w:rFonts w:ascii="Courier New" w:hAnsi="Courier New" w:cs="Courier New" w:hint="default"/>
      </w:rPr>
    </w:lvl>
    <w:lvl w:ilvl="5" w:tplc="04090005" w:tentative="1">
      <w:start w:val="1"/>
      <w:numFmt w:val="bullet"/>
      <w:lvlText w:val=""/>
      <w:lvlJc w:val="left"/>
      <w:pPr>
        <w:ind w:left="4568" w:hanging="360"/>
      </w:pPr>
      <w:rPr>
        <w:rFonts w:ascii="Wingdings" w:hAnsi="Wingdings" w:hint="default"/>
      </w:rPr>
    </w:lvl>
    <w:lvl w:ilvl="6" w:tplc="04090001" w:tentative="1">
      <w:start w:val="1"/>
      <w:numFmt w:val="bullet"/>
      <w:lvlText w:val=""/>
      <w:lvlJc w:val="left"/>
      <w:pPr>
        <w:ind w:left="5288" w:hanging="360"/>
      </w:pPr>
      <w:rPr>
        <w:rFonts w:ascii="Symbol" w:hAnsi="Symbol" w:hint="default"/>
      </w:rPr>
    </w:lvl>
    <w:lvl w:ilvl="7" w:tplc="04090003" w:tentative="1">
      <w:start w:val="1"/>
      <w:numFmt w:val="bullet"/>
      <w:lvlText w:val="o"/>
      <w:lvlJc w:val="left"/>
      <w:pPr>
        <w:ind w:left="6008" w:hanging="360"/>
      </w:pPr>
      <w:rPr>
        <w:rFonts w:ascii="Courier New" w:hAnsi="Courier New" w:cs="Courier New" w:hint="default"/>
      </w:rPr>
    </w:lvl>
    <w:lvl w:ilvl="8" w:tplc="04090005" w:tentative="1">
      <w:start w:val="1"/>
      <w:numFmt w:val="bullet"/>
      <w:lvlText w:val=""/>
      <w:lvlJc w:val="left"/>
      <w:pPr>
        <w:ind w:left="6728" w:hanging="360"/>
      </w:pPr>
      <w:rPr>
        <w:rFonts w:ascii="Wingdings" w:hAnsi="Wingdings" w:hint="default"/>
      </w:rPr>
    </w:lvl>
  </w:abstractNum>
  <w:abstractNum w:abstractNumId="504" w15:restartNumberingAfterBreak="0">
    <w:nsid w:val="636C01DC"/>
    <w:multiLevelType w:val="hybridMultilevel"/>
    <w:tmpl w:val="62326FDC"/>
    <w:lvl w:ilvl="0" w:tplc="9C806170">
      <w:start w:val="1"/>
      <w:numFmt w:val="lowerRoman"/>
      <w:lvlText w:val="(%1)"/>
      <w:lvlJc w:val="left"/>
      <w:pPr>
        <w:tabs>
          <w:tab w:val="num" w:pos="2160"/>
        </w:tabs>
        <w:ind w:left="2160" w:hanging="72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505" w15:restartNumberingAfterBreak="0">
    <w:nsid w:val="63D53939"/>
    <w:multiLevelType w:val="hybridMultilevel"/>
    <w:tmpl w:val="06846416"/>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6" w15:restartNumberingAfterBreak="0">
    <w:nsid w:val="63ED37B7"/>
    <w:multiLevelType w:val="hybridMultilevel"/>
    <w:tmpl w:val="4A3EABC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7" w15:restartNumberingAfterBreak="0">
    <w:nsid w:val="642770E2"/>
    <w:multiLevelType w:val="hybridMultilevel"/>
    <w:tmpl w:val="AC2ED058"/>
    <w:lvl w:ilvl="0" w:tplc="0409000F">
      <w:start w:val="1"/>
      <w:numFmt w:val="decimal"/>
      <w:lvlText w:val="%1."/>
      <w:lvlJc w:val="left"/>
      <w:pPr>
        <w:ind w:left="1797" w:hanging="360"/>
      </w:pPr>
      <w:rPr>
        <w:rFonts w:hint="default"/>
        <w:sz w:val="20"/>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508" w15:restartNumberingAfterBreak="0">
    <w:nsid w:val="644278AD"/>
    <w:multiLevelType w:val="multilevel"/>
    <w:tmpl w:val="064285AC"/>
    <w:lvl w:ilvl="0">
      <w:start w:val="16"/>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9" w15:restartNumberingAfterBreak="0">
    <w:nsid w:val="64683BC6"/>
    <w:multiLevelType w:val="hybridMultilevel"/>
    <w:tmpl w:val="C74E864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0" w15:restartNumberingAfterBreak="0">
    <w:nsid w:val="649A33F1"/>
    <w:multiLevelType w:val="hybridMultilevel"/>
    <w:tmpl w:val="B62C3BBA"/>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1" w15:restartNumberingAfterBreak="0">
    <w:nsid w:val="64DC2401"/>
    <w:multiLevelType w:val="multilevel"/>
    <w:tmpl w:val="BB8C8C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2" w15:restartNumberingAfterBreak="0">
    <w:nsid w:val="6500792A"/>
    <w:multiLevelType w:val="hybridMultilevel"/>
    <w:tmpl w:val="338E4D42"/>
    <w:lvl w:ilvl="0" w:tplc="FFFFFFFF">
      <w:start w:val="1"/>
      <w:numFmt w:val="bullet"/>
      <w:lvlText w:val="o"/>
      <w:lvlJc w:val="left"/>
      <w:pPr>
        <w:ind w:left="786" w:hanging="360"/>
      </w:pPr>
      <w:rPr>
        <w:rFonts w:ascii="Courier New" w:hAnsi="Courier New" w:cs="Courier New" w:hint="default"/>
      </w:rPr>
    </w:lvl>
    <w:lvl w:ilvl="1" w:tplc="EDE2BBEC">
      <w:start w:val="1"/>
      <w:numFmt w:val="bullet"/>
      <w:suff w:val="space"/>
      <w:lvlText w:val="o"/>
      <w:lvlJc w:val="left"/>
      <w:pPr>
        <w:ind w:left="1211"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3" w15:restartNumberingAfterBreak="0">
    <w:nsid w:val="651A697F"/>
    <w:multiLevelType w:val="hybridMultilevel"/>
    <w:tmpl w:val="68727762"/>
    <w:lvl w:ilvl="0" w:tplc="1DDA9492">
      <w:start w:val="1"/>
      <w:numFmt w:val="lowerLetter"/>
      <w:lvlText w:val="%1."/>
      <w:lvlJc w:val="left"/>
      <w:pPr>
        <w:ind w:left="1430" w:hanging="360"/>
      </w:pPr>
    </w:lvl>
    <w:lvl w:ilvl="1" w:tplc="04090003" w:tentative="1">
      <w:start w:val="1"/>
      <w:numFmt w:val="lowerLetter"/>
      <w:lvlText w:val="%2."/>
      <w:lvlJc w:val="left"/>
      <w:pPr>
        <w:ind w:left="2150" w:hanging="360"/>
      </w:pPr>
    </w:lvl>
    <w:lvl w:ilvl="2" w:tplc="04090005" w:tentative="1">
      <w:start w:val="1"/>
      <w:numFmt w:val="lowerRoman"/>
      <w:lvlText w:val="%3."/>
      <w:lvlJc w:val="right"/>
      <w:pPr>
        <w:ind w:left="2870" w:hanging="180"/>
      </w:pPr>
    </w:lvl>
    <w:lvl w:ilvl="3" w:tplc="04090001" w:tentative="1">
      <w:start w:val="1"/>
      <w:numFmt w:val="decimal"/>
      <w:lvlText w:val="%4."/>
      <w:lvlJc w:val="left"/>
      <w:pPr>
        <w:ind w:left="3590" w:hanging="360"/>
      </w:pPr>
    </w:lvl>
    <w:lvl w:ilvl="4" w:tplc="04090003" w:tentative="1">
      <w:start w:val="1"/>
      <w:numFmt w:val="lowerLetter"/>
      <w:lvlText w:val="%5."/>
      <w:lvlJc w:val="left"/>
      <w:pPr>
        <w:ind w:left="4310" w:hanging="360"/>
      </w:pPr>
    </w:lvl>
    <w:lvl w:ilvl="5" w:tplc="04090005" w:tentative="1">
      <w:start w:val="1"/>
      <w:numFmt w:val="lowerRoman"/>
      <w:lvlText w:val="%6."/>
      <w:lvlJc w:val="right"/>
      <w:pPr>
        <w:ind w:left="5030" w:hanging="180"/>
      </w:pPr>
    </w:lvl>
    <w:lvl w:ilvl="6" w:tplc="04090001" w:tentative="1">
      <w:start w:val="1"/>
      <w:numFmt w:val="decimal"/>
      <w:lvlText w:val="%7."/>
      <w:lvlJc w:val="left"/>
      <w:pPr>
        <w:ind w:left="5750" w:hanging="360"/>
      </w:pPr>
    </w:lvl>
    <w:lvl w:ilvl="7" w:tplc="04090003" w:tentative="1">
      <w:start w:val="1"/>
      <w:numFmt w:val="lowerLetter"/>
      <w:lvlText w:val="%8."/>
      <w:lvlJc w:val="left"/>
      <w:pPr>
        <w:ind w:left="6470" w:hanging="360"/>
      </w:pPr>
    </w:lvl>
    <w:lvl w:ilvl="8" w:tplc="04090005" w:tentative="1">
      <w:start w:val="1"/>
      <w:numFmt w:val="lowerRoman"/>
      <w:lvlText w:val="%9."/>
      <w:lvlJc w:val="right"/>
      <w:pPr>
        <w:ind w:left="7190" w:hanging="180"/>
      </w:pPr>
    </w:lvl>
  </w:abstractNum>
  <w:abstractNum w:abstractNumId="514" w15:restartNumberingAfterBreak="0">
    <w:nsid w:val="65FF2877"/>
    <w:multiLevelType w:val="hybridMultilevel"/>
    <w:tmpl w:val="3B4ADEF8"/>
    <w:lvl w:ilvl="0" w:tplc="FFFFFFFF">
      <w:start w:val="1"/>
      <w:numFmt w:val="lowerLetter"/>
      <w:lvlText w:val="(%1)"/>
      <w:lvlJc w:val="left"/>
      <w:pPr>
        <w:ind w:left="720" w:hanging="360"/>
      </w:pPr>
      <w:rPr>
        <w:rFonts w:hint="default"/>
        <w:i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2578EBA8">
      <w:start w:val="1"/>
      <w:numFmt w:val="lowerLetter"/>
      <w:lvlText w:val="(%4)"/>
      <w:lvlJc w:val="left"/>
      <w:pPr>
        <w:ind w:left="2880" w:hanging="360"/>
      </w:pPr>
      <w:rPr>
        <w:rFonts w:hint="default"/>
        <w:i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5" w15:restartNumberingAfterBreak="0">
    <w:nsid w:val="660F158F"/>
    <w:multiLevelType w:val="hybridMultilevel"/>
    <w:tmpl w:val="644408BE"/>
    <w:lvl w:ilvl="0" w:tplc="52E8F27A">
      <w:start w:val="1"/>
      <w:numFmt w:val="bullet"/>
      <w:lvlText w:val="-"/>
      <w:lvlJc w:val="left"/>
      <w:pPr>
        <w:ind w:left="720" w:hanging="360"/>
      </w:pPr>
      <w:rPr>
        <w:rFonts w:hAnsi="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6" w15:restartNumberingAfterBreak="0">
    <w:nsid w:val="66324D14"/>
    <w:multiLevelType w:val="hybridMultilevel"/>
    <w:tmpl w:val="5C549E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7" w15:restartNumberingAfterBreak="0">
    <w:nsid w:val="663A1879"/>
    <w:multiLevelType w:val="hybridMultilevel"/>
    <w:tmpl w:val="30440072"/>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8" w15:restartNumberingAfterBreak="0">
    <w:nsid w:val="66510CE3"/>
    <w:multiLevelType w:val="multilevel"/>
    <w:tmpl w:val="10143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9" w15:restartNumberingAfterBreak="0">
    <w:nsid w:val="667E39EE"/>
    <w:multiLevelType w:val="hybridMultilevel"/>
    <w:tmpl w:val="2D02F4D2"/>
    <w:lvl w:ilvl="0" w:tplc="D1E03A06">
      <w:start w:val="1"/>
      <w:numFmt w:val="lowerLetter"/>
      <w:lvlText w:val="%1)"/>
      <w:lvlJc w:val="left"/>
      <w:pPr>
        <w:ind w:left="959" w:hanging="420"/>
      </w:pPr>
      <w:rPr>
        <w:rFonts w:cs="Times New Roman"/>
      </w:rPr>
    </w:lvl>
    <w:lvl w:ilvl="1" w:tplc="04090017" w:tentative="1">
      <w:start w:val="1"/>
      <w:numFmt w:val="aiueoFullWidth"/>
      <w:lvlText w:val="(%2)"/>
      <w:lvlJc w:val="left"/>
      <w:pPr>
        <w:ind w:left="1379" w:hanging="420"/>
      </w:pPr>
    </w:lvl>
    <w:lvl w:ilvl="2" w:tplc="D1E03A06">
      <w:start w:val="1"/>
      <w:numFmt w:val="lowerLetter"/>
      <w:lvlText w:val="%3)"/>
      <w:lvlJc w:val="left"/>
      <w:pPr>
        <w:ind w:left="1799" w:hanging="420"/>
      </w:pPr>
      <w:rPr>
        <w:rFonts w:cs="Times New Roman"/>
      </w:rPr>
    </w:lvl>
    <w:lvl w:ilvl="3" w:tplc="0409000F" w:tentative="1">
      <w:start w:val="1"/>
      <w:numFmt w:val="decimal"/>
      <w:lvlText w:val="%4."/>
      <w:lvlJc w:val="left"/>
      <w:pPr>
        <w:ind w:left="2219" w:hanging="420"/>
      </w:pPr>
    </w:lvl>
    <w:lvl w:ilvl="4" w:tplc="04090017" w:tentative="1">
      <w:start w:val="1"/>
      <w:numFmt w:val="aiueoFullWidth"/>
      <w:lvlText w:val="(%5)"/>
      <w:lvlJc w:val="left"/>
      <w:pPr>
        <w:ind w:left="2639" w:hanging="420"/>
      </w:pPr>
    </w:lvl>
    <w:lvl w:ilvl="5" w:tplc="04090011" w:tentative="1">
      <w:start w:val="1"/>
      <w:numFmt w:val="decimalEnclosedCircle"/>
      <w:lvlText w:val="%6"/>
      <w:lvlJc w:val="left"/>
      <w:pPr>
        <w:ind w:left="3059" w:hanging="420"/>
      </w:pPr>
    </w:lvl>
    <w:lvl w:ilvl="6" w:tplc="0409000F" w:tentative="1">
      <w:start w:val="1"/>
      <w:numFmt w:val="decimal"/>
      <w:lvlText w:val="%7."/>
      <w:lvlJc w:val="left"/>
      <w:pPr>
        <w:ind w:left="3479" w:hanging="420"/>
      </w:pPr>
    </w:lvl>
    <w:lvl w:ilvl="7" w:tplc="04090017" w:tentative="1">
      <w:start w:val="1"/>
      <w:numFmt w:val="aiueoFullWidth"/>
      <w:lvlText w:val="(%8)"/>
      <w:lvlJc w:val="left"/>
      <w:pPr>
        <w:ind w:left="3899" w:hanging="420"/>
      </w:pPr>
    </w:lvl>
    <w:lvl w:ilvl="8" w:tplc="04090011" w:tentative="1">
      <w:start w:val="1"/>
      <w:numFmt w:val="decimalEnclosedCircle"/>
      <w:lvlText w:val="%9"/>
      <w:lvlJc w:val="left"/>
      <w:pPr>
        <w:ind w:left="4319" w:hanging="420"/>
      </w:pPr>
    </w:lvl>
  </w:abstractNum>
  <w:abstractNum w:abstractNumId="520" w15:restartNumberingAfterBreak="0">
    <w:nsid w:val="66BB6BCE"/>
    <w:multiLevelType w:val="hybridMultilevel"/>
    <w:tmpl w:val="0C427C3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1" w15:restartNumberingAfterBreak="0">
    <w:nsid w:val="66DF52B2"/>
    <w:multiLevelType w:val="multilevel"/>
    <w:tmpl w:val="FE20D156"/>
    <w:lvl w:ilvl="0">
      <w:start w:val="1"/>
      <w:numFmt w:val="decimal"/>
      <w:isLgl/>
      <w:lvlText w:val="%1."/>
      <w:lvlJc w:val="left"/>
      <w:pPr>
        <w:tabs>
          <w:tab w:val="num" w:pos="432"/>
        </w:tabs>
        <w:ind w:left="432" w:hanging="432"/>
      </w:pPr>
      <w:rPr>
        <w:b/>
        <w:i w:val="0"/>
        <w:sz w:val="24"/>
      </w:rPr>
    </w:lvl>
    <w:lvl w:ilvl="1">
      <w:start w:val="1"/>
      <w:numFmt w:val="decimal"/>
      <w:lvlText w:val="%2."/>
      <w:lvlJc w:val="left"/>
      <w:pPr>
        <w:tabs>
          <w:tab w:val="num" w:pos="504"/>
        </w:tabs>
        <w:ind w:left="504" w:hanging="504"/>
      </w:pPr>
      <w:rPr>
        <w:rFonts w:hint="default"/>
        <w:b/>
        <w:bCs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2" w15:restartNumberingAfterBreak="0">
    <w:nsid w:val="67685F48"/>
    <w:multiLevelType w:val="hybridMultilevel"/>
    <w:tmpl w:val="B2562338"/>
    <w:lvl w:ilvl="0" w:tplc="B8A657FC">
      <w:start w:val="1"/>
      <w:numFmt w:val="lowerLetter"/>
      <w:lvlText w:val="(%1)"/>
      <w:lvlJc w:val="left"/>
      <w:pPr>
        <w:tabs>
          <w:tab w:val="num" w:pos="780"/>
        </w:tabs>
        <w:ind w:left="780" w:hanging="720"/>
      </w:pPr>
      <w:rPr>
        <w:rFonts w:cs="Times New Roman" w:hint="default"/>
        <w:b w:val="0"/>
        <w:i w:val="0"/>
      </w:rPr>
    </w:lvl>
    <w:lvl w:ilvl="1" w:tplc="98D0F030">
      <w:start w:val="4"/>
      <w:numFmt w:val="decimal"/>
      <w:lvlText w:val="%2."/>
      <w:lvlJc w:val="left"/>
      <w:pPr>
        <w:tabs>
          <w:tab w:val="num" w:pos="1440"/>
        </w:tabs>
        <w:ind w:left="1440" w:hanging="360"/>
      </w:pPr>
      <w:rPr>
        <w:rFonts w:ascii="Arial" w:hAnsi="Arial" w:cs="Arial" w:hint="default"/>
        <w:b w:val="0"/>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3" w15:restartNumberingAfterBreak="0">
    <w:nsid w:val="676A2DA0"/>
    <w:multiLevelType w:val="hybridMultilevel"/>
    <w:tmpl w:val="CFA464B2"/>
    <w:lvl w:ilvl="0" w:tplc="6EB48B0C">
      <w:start w:val="21"/>
      <w:numFmt w:val="bullet"/>
      <w:lvlText w:val=""/>
      <w:lvlJc w:val="left"/>
      <w:pPr>
        <w:ind w:left="720" w:hanging="360"/>
      </w:pPr>
      <w:rPr>
        <w:rFonts w:ascii="Symbol" w:eastAsiaTheme="majorEastAsia" w:hAnsi="Symbol" w:cstheme="maj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4" w15:restartNumberingAfterBreak="0">
    <w:nsid w:val="67B8597C"/>
    <w:multiLevelType w:val="hybridMultilevel"/>
    <w:tmpl w:val="57A4AA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5" w15:restartNumberingAfterBreak="0">
    <w:nsid w:val="680E3181"/>
    <w:multiLevelType w:val="hybridMultilevel"/>
    <w:tmpl w:val="A86E37FC"/>
    <w:lvl w:ilvl="0" w:tplc="AA38D672">
      <w:start w:val="30"/>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6" w15:restartNumberingAfterBreak="0">
    <w:nsid w:val="68294CC9"/>
    <w:multiLevelType w:val="multilevel"/>
    <w:tmpl w:val="0A84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7" w15:restartNumberingAfterBreak="0">
    <w:nsid w:val="683757A7"/>
    <w:multiLevelType w:val="multilevel"/>
    <w:tmpl w:val="E960A7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8" w15:restartNumberingAfterBreak="0">
    <w:nsid w:val="68387B78"/>
    <w:multiLevelType w:val="hybridMultilevel"/>
    <w:tmpl w:val="F7668BA6"/>
    <w:lvl w:ilvl="0" w:tplc="4E50A44A">
      <w:start w:val="1"/>
      <w:numFmt w:val="bullet"/>
      <w:lvlText w:val=""/>
      <w:lvlJc w:val="left"/>
      <w:pPr>
        <w:ind w:left="1004" w:hanging="360"/>
      </w:pPr>
      <w:rPr>
        <w:rFonts w:ascii="Symbol" w:hAnsi="Symbol" w:hint="default"/>
      </w:rPr>
    </w:lvl>
    <w:lvl w:ilvl="1" w:tplc="4DFE661C">
      <w:start w:val="1"/>
      <w:numFmt w:val="bullet"/>
      <w:lvlText w:val="o"/>
      <w:lvlJc w:val="left"/>
      <w:pPr>
        <w:ind w:left="1724" w:hanging="360"/>
      </w:pPr>
      <w:rPr>
        <w:rFonts w:ascii="Courier New" w:hAnsi="Courier New" w:cs="Courier New" w:hint="default"/>
      </w:rPr>
    </w:lvl>
    <w:lvl w:ilvl="2" w:tplc="A0C2AF54">
      <w:start w:val="1"/>
      <w:numFmt w:val="bullet"/>
      <w:lvlText w:val=""/>
      <w:lvlJc w:val="left"/>
      <w:pPr>
        <w:ind w:left="2444" w:hanging="360"/>
      </w:pPr>
      <w:rPr>
        <w:rFonts w:ascii="Wingdings" w:hAnsi="Wingdings" w:hint="default"/>
      </w:rPr>
    </w:lvl>
    <w:lvl w:ilvl="3" w:tplc="CD9A11B0">
      <w:start w:val="1"/>
      <w:numFmt w:val="bullet"/>
      <w:lvlText w:val=""/>
      <w:lvlJc w:val="left"/>
      <w:pPr>
        <w:ind w:left="3164" w:hanging="360"/>
      </w:pPr>
      <w:rPr>
        <w:rFonts w:ascii="Symbol" w:hAnsi="Symbol" w:hint="default"/>
      </w:rPr>
    </w:lvl>
    <w:lvl w:ilvl="4" w:tplc="E23CB106">
      <w:start w:val="1"/>
      <w:numFmt w:val="bullet"/>
      <w:lvlText w:val="o"/>
      <w:lvlJc w:val="left"/>
      <w:pPr>
        <w:ind w:left="3884" w:hanging="360"/>
      </w:pPr>
      <w:rPr>
        <w:rFonts w:ascii="Courier New" w:hAnsi="Courier New" w:cs="Courier New" w:hint="default"/>
      </w:rPr>
    </w:lvl>
    <w:lvl w:ilvl="5" w:tplc="D182DEC2">
      <w:start w:val="1"/>
      <w:numFmt w:val="bullet"/>
      <w:lvlText w:val=""/>
      <w:lvlJc w:val="left"/>
      <w:pPr>
        <w:ind w:left="4604" w:hanging="360"/>
      </w:pPr>
      <w:rPr>
        <w:rFonts w:ascii="Wingdings" w:hAnsi="Wingdings" w:hint="default"/>
      </w:rPr>
    </w:lvl>
    <w:lvl w:ilvl="6" w:tplc="4790B824">
      <w:start w:val="1"/>
      <w:numFmt w:val="bullet"/>
      <w:lvlText w:val=""/>
      <w:lvlJc w:val="left"/>
      <w:pPr>
        <w:ind w:left="5324" w:hanging="360"/>
      </w:pPr>
      <w:rPr>
        <w:rFonts w:ascii="Symbol" w:hAnsi="Symbol" w:hint="default"/>
      </w:rPr>
    </w:lvl>
    <w:lvl w:ilvl="7" w:tplc="BF86283C">
      <w:start w:val="1"/>
      <w:numFmt w:val="bullet"/>
      <w:lvlText w:val="o"/>
      <w:lvlJc w:val="left"/>
      <w:pPr>
        <w:ind w:left="6044" w:hanging="360"/>
      </w:pPr>
      <w:rPr>
        <w:rFonts w:ascii="Courier New" w:hAnsi="Courier New" w:cs="Courier New" w:hint="default"/>
      </w:rPr>
    </w:lvl>
    <w:lvl w:ilvl="8" w:tplc="F9CCADF6">
      <w:start w:val="1"/>
      <w:numFmt w:val="bullet"/>
      <w:lvlText w:val=""/>
      <w:lvlJc w:val="left"/>
      <w:pPr>
        <w:ind w:left="6764" w:hanging="360"/>
      </w:pPr>
      <w:rPr>
        <w:rFonts w:ascii="Wingdings" w:hAnsi="Wingdings" w:hint="default"/>
      </w:rPr>
    </w:lvl>
  </w:abstractNum>
  <w:abstractNum w:abstractNumId="529" w15:restartNumberingAfterBreak="0">
    <w:nsid w:val="683B60DC"/>
    <w:multiLevelType w:val="hybridMultilevel"/>
    <w:tmpl w:val="71CC03FA"/>
    <w:lvl w:ilvl="0" w:tplc="912A68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15:restartNumberingAfterBreak="0">
    <w:nsid w:val="683C0C94"/>
    <w:multiLevelType w:val="hybridMultilevel"/>
    <w:tmpl w:val="7F7E9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1" w15:restartNumberingAfterBreak="0">
    <w:nsid w:val="68484F9A"/>
    <w:multiLevelType w:val="multilevel"/>
    <w:tmpl w:val="12BC22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32" w15:restartNumberingAfterBreak="0">
    <w:nsid w:val="68787E29"/>
    <w:multiLevelType w:val="hybridMultilevel"/>
    <w:tmpl w:val="9BE0834E"/>
    <w:lvl w:ilvl="0" w:tplc="B8A657FC">
      <w:start w:val="1"/>
      <w:numFmt w:val="lowerLetter"/>
      <w:lvlText w:val="(%1)"/>
      <w:lvlJc w:val="left"/>
      <w:pPr>
        <w:ind w:left="1340" w:hanging="360"/>
      </w:pPr>
      <w:rPr>
        <w:rFonts w:cs="Times New Roman" w:hint="default"/>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33" w15:restartNumberingAfterBreak="0">
    <w:nsid w:val="68834219"/>
    <w:multiLevelType w:val="hybridMultilevel"/>
    <w:tmpl w:val="D3340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4" w15:restartNumberingAfterBreak="0">
    <w:nsid w:val="68BF4267"/>
    <w:multiLevelType w:val="hybridMultilevel"/>
    <w:tmpl w:val="76B4319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5" w15:restartNumberingAfterBreak="0">
    <w:nsid w:val="68EB4CFF"/>
    <w:multiLevelType w:val="multilevel"/>
    <w:tmpl w:val="36E8B2A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6" w15:restartNumberingAfterBreak="0">
    <w:nsid w:val="68F42347"/>
    <w:multiLevelType w:val="multilevel"/>
    <w:tmpl w:val="0FACA0B0"/>
    <w:lvl w:ilvl="0">
      <w:start w:val="4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7" w15:restartNumberingAfterBreak="0">
    <w:nsid w:val="68F7197E"/>
    <w:multiLevelType w:val="hybridMultilevel"/>
    <w:tmpl w:val="544EAF4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8" w15:restartNumberingAfterBreak="0">
    <w:nsid w:val="69204E97"/>
    <w:multiLevelType w:val="hybridMultilevel"/>
    <w:tmpl w:val="476ECFE4"/>
    <w:lvl w:ilvl="0" w:tplc="E24ACE5E">
      <w:start w:val="1"/>
      <w:numFmt w:val="lowerLetter"/>
      <w:lvlText w:val="(%1)"/>
      <w:lvlJc w:val="left"/>
      <w:pPr>
        <w:ind w:left="720" w:hanging="360"/>
      </w:pPr>
      <w:rPr>
        <w:rFonts w:hint="default"/>
        <w:b/>
        <w:bCs/>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9" w15:restartNumberingAfterBreak="0">
    <w:nsid w:val="692E683C"/>
    <w:multiLevelType w:val="multilevel"/>
    <w:tmpl w:val="0F0E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0" w15:restartNumberingAfterBreak="0">
    <w:nsid w:val="69425020"/>
    <w:multiLevelType w:val="multilevel"/>
    <w:tmpl w:val="4066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6942658D"/>
    <w:multiLevelType w:val="multilevel"/>
    <w:tmpl w:val="99C463CE"/>
    <w:lvl w:ilvl="0">
      <w:start w:val="3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2" w15:restartNumberingAfterBreak="0">
    <w:nsid w:val="69483636"/>
    <w:multiLevelType w:val="hybridMultilevel"/>
    <w:tmpl w:val="063A32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3" w15:restartNumberingAfterBreak="0">
    <w:nsid w:val="69913F14"/>
    <w:multiLevelType w:val="hybridMultilevel"/>
    <w:tmpl w:val="3C5AC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4" w15:restartNumberingAfterBreak="0">
    <w:nsid w:val="69C452BE"/>
    <w:multiLevelType w:val="hybridMultilevel"/>
    <w:tmpl w:val="D7521F12"/>
    <w:lvl w:ilvl="0" w:tplc="65F0131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5" w15:restartNumberingAfterBreak="0">
    <w:nsid w:val="6A0F0025"/>
    <w:multiLevelType w:val="hybridMultilevel"/>
    <w:tmpl w:val="618A4CD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6" w15:restartNumberingAfterBreak="0">
    <w:nsid w:val="6A13243B"/>
    <w:multiLevelType w:val="multilevel"/>
    <w:tmpl w:val="3730B2D2"/>
    <w:lvl w:ilvl="0">
      <w:start w:val="51"/>
      <w:numFmt w:val="decimal"/>
      <w:lvlText w:val="%1"/>
      <w:lvlJc w:val="left"/>
      <w:pPr>
        <w:ind w:left="420" w:hanging="420"/>
      </w:pPr>
      <w:rPr>
        <w:rFonts w:eastAsia="Times New Roman" w:hint="default"/>
      </w:rPr>
    </w:lvl>
    <w:lvl w:ilvl="1">
      <w:start w:val="1"/>
      <w:numFmt w:val="decimal"/>
      <w:lvlText w:val="%1.%2"/>
      <w:lvlJc w:val="left"/>
      <w:pPr>
        <w:ind w:left="780" w:hanging="42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547" w15:restartNumberingAfterBreak="0">
    <w:nsid w:val="6A255A6D"/>
    <w:multiLevelType w:val="hybridMultilevel"/>
    <w:tmpl w:val="91BEA874"/>
    <w:lvl w:ilvl="0" w:tplc="B562F258">
      <w:start w:val="1"/>
      <w:numFmt w:val="bullet"/>
      <w:pStyle w:val="0002Aufzhlpunk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8" w15:restartNumberingAfterBreak="0">
    <w:nsid w:val="6A686BD6"/>
    <w:multiLevelType w:val="hybridMultilevel"/>
    <w:tmpl w:val="A216BFA2"/>
    <w:lvl w:ilvl="0" w:tplc="23A864D6">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start w:val="1"/>
      <w:numFmt w:val="bullet"/>
      <w:lvlText w:val=""/>
      <w:lvlJc w:val="left"/>
      <w:pPr>
        <w:ind w:left="2444" w:hanging="360"/>
      </w:pPr>
      <w:rPr>
        <w:rFonts w:ascii="Wingdings" w:hAnsi="Wingdings" w:hint="default"/>
      </w:rPr>
    </w:lvl>
    <w:lvl w:ilvl="3" w:tplc="04070001">
      <w:start w:val="1"/>
      <w:numFmt w:val="bullet"/>
      <w:lvlText w:val=""/>
      <w:lvlJc w:val="left"/>
      <w:pPr>
        <w:ind w:left="3164" w:hanging="360"/>
      </w:pPr>
      <w:rPr>
        <w:rFonts w:ascii="Symbol" w:hAnsi="Symbol" w:hint="default"/>
      </w:rPr>
    </w:lvl>
    <w:lvl w:ilvl="4" w:tplc="04070003">
      <w:start w:val="1"/>
      <w:numFmt w:val="bullet"/>
      <w:lvlText w:val="o"/>
      <w:lvlJc w:val="left"/>
      <w:pPr>
        <w:ind w:left="3884" w:hanging="360"/>
      </w:pPr>
      <w:rPr>
        <w:rFonts w:ascii="Courier New" w:hAnsi="Courier New" w:cs="Courier New" w:hint="default"/>
      </w:rPr>
    </w:lvl>
    <w:lvl w:ilvl="5" w:tplc="04070005">
      <w:start w:val="1"/>
      <w:numFmt w:val="bullet"/>
      <w:lvlText w:val=""/>
      <w:lvlJc w:val="left"/>
      <w:pPr>
        <w:ind w:left="4604" w:hanging="360"/>
      </w:pPr>
      <w:rPr>
        <w:rFonts w:ascii="Wingdings" w:hAnsi="Wingdings" w:hint="default"/>
      </w:rPr>
    </w:lvl>
    <w:lvl w:ilvl="6" w:tplc="04070001">
      <w:start w:val="1"/>
      <w:numFmt w:val="bullet"/>
      <w:lvlText w:val=""/>
      <w:lvlJc w:val="left"/>
      <w:pPr>
        <w:ind w:left="5324" w:hanging="360"/>
      </w:pPr>
      <w:rPr>
        <w:rFonts w:ascii="Symbol" w:hAnsi="Symbol" w:hint="default"/>
      </w:rPr>
    </w:lvl>
    <w:lvl w:ilvl="7" w:tplc="04070003">
      <w:start w:val="1"/>
      <w:numFmt w:val="bullet"/>
      <w:lvlText w:val="o"/>
      <w:lvlJc w:val="left"/>
      <w:pPr>
        <w:ind w:left="6044" w:hanging="360"/>
      </w:pPr>
      <w:rPr>
        <w:rFonts w:ascii="Courier New" w:hAnsi="Courier New" w:cs="Courier New" w:hint="default"/>
      </w:rPr>
    </w:lvl>
    <w:lvl w:ilvl="8" w:tplc="04070005">
      <w:start w:val="1"/>
      <w:numFmt w:val="bullet"/>
      <w:lvlText w:val=""/>
      <w:lvlJc w:val="left"/>
      <w:pPr>
        <w:ind w:left="6764" w:hanging="360"/>
      </w:pPr>
      <w:rPr>
        <w:rFonts w:ascii="Wingdings" w:hAnsi="Wingdings" w:hint="default"/>
      </w:rPr>
    </w:lvl>
  </w:abstractNum>
  <w:abstractNum w:abstractNumId="549" w15:restartNumberingAfterBreak="0">
    <w:nsid w:val="6A6909F2"/>
    <w:multiLevelType w:val="multilevel"/>
    <w:tmpl w:val="7346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6B056CAB"/>
    <w:multiLevelType w:val="hybridMultilevel"/>
    <w:tmpl w:val="C3981E24"/>
    <w:lvl w:ilvl="0" w:tplc="220EDDE8">
      <w:start w:val="1"/>
      <w:numFmt w:val="low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51" w15:restartNumberingAfterBreak="0">
    <w:nsid w:val="6B20063C"/>
    <w:multiLevelType w:val="multilevel"/>
    <w:tmpl w:val="A88A4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2" w15:restartNumberingAfterBreak="0">
    <w:nsid w:val="6B295A82"/>
    <w:multiLevelType w:val="multilevel"/>
    <w:tmpl w:val="E8F8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3" w15:restartNumberingAfterBreak="0">
    <w:nsid w:val="6B2B0D4E"/>
    <w:multiLevelType w:val="multilevel"/>
    <w:tmpl w:val="596C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4" w15:restartNumberingAfterBreak="0">
    <w:nsid w:val="6B4D4A22"/>
    <w:multiLevelType w:val="multilevel"/>
    <w:tmpl w:val="5BFE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6B7A086C"/>
    <w:multiLevelType w:val="multilevel"/>
    <w:tmpl w:val="97947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6" w15:restartNumberingAfterBreak="0">
    <w:nsid w:val="6BFC7AF1"/>
    <w:multiLevelType w:val="multilevel"/>
    <w:tmpl w:val="8B18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7" w15:restartNumberingAfterBreak="0">
    <w:nsid w:val="6C135482"/>
    <w:multiLevelType w:val="hybridMultilevel"/>
    <w:tmpl w:val="9592B050"/>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58" w15:restartNumberingAfterBreak="0">
    <w:nsid w:val="6C165FD3"/>
    <w:multiLevelType w:val="multilevel"/>
    <w:tmpl w:val="DC5EB6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9" w15:restartNumberingAfterBreak="0">
    <w:nsid w:val="6C443F11"/>
    <w:multiLevelType w:val="multilevel"/>
    <w:tmpl w:val="6156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6C5C59E6"/>
    <w:multiLevelType w:val="hybridMultilevel"/>
    <w:tmpl w:val="17B853E2"/>
    <w:lvl w:ilvl="0" w:tplc="7D522F2A">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1" w15:restartNumberingAfterBreak="0">
    <w:nsid w:val="6CC04126"/>
    <w:multiLevelType w:val="hybridMultilevel"/>
    <w:tmpl w:val="D7042FEA"/>
    <w:lvl w:ilvl="0" w:tplc="958C8696">
      <w:start w:val="1"/>
      <w:numFmt w:val="lowerLetter"/>
      <w:lvlText w:val="(%1)"/>
      <w:lvlJc w:val="left"/>
      <w:pPr>
        <w:tabs>
          <w:tab w:val="num" w:pos="720"/>
        </w:tabs>
        <w:ind w:left="720" w:hanging="720"/>
      </w:pPr>
      <w:rPr>
        <w:rFonts w:hint="default"/>
      </w:rPr>
    </w:lvl>
    <w:lvl w:ilvl="1" w:tplc="79F66924">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62" w15:restartNumberingAfterBreak="0">
    <w:nsid w:val="6CF5487A"/>
    <w:multiLevelType w:val="hybridMultilevel"/>
    <w:tmpl w:val="4CC816A0"/>
    <w:lvl w:ilvl="0" w:tplc="FFFFFFFF">
      <w:start w:val="1"/>
      <w:numFmt w:val="lowerRoman"/>
      <w:lvlText w:val="(%1)"/>
      <w:lvlJc w:val="left"/>
      <w:pPr>
        <w:ind w:left="780" w:hanging="360"/>
      </w:pPr>
      <w:rPr>
        <w:rFonts w:ascii="Times New Roman" w:hAnsi="Times New Roman" w:cs="Times New Roman" w:hint="default"/>
        <w:b w:val="0"/>
        <w:i w:val="0"/>
        <w:color w:val="auto"/>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563" w15:restartNumberingAfterBreak="0">
    <w:nsid w:val="6D082A00"/>
    <w:multiLevelType w:val="multilevel"/>
    <w:tmpl w:val="465CA516"/>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4" w15:restartNumberingAfterBreak="0">
    <w:nsid w:val="6D12268B"/>
    <w:multiLevelType w:val="multilevel"/>
    <w:tmpl w:val="D522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5" w15:restartNumberingAfterBreak="0">
    <w:nsid w:val="6D175F88"/>
    <w:multiLevelType w:val="multilevel"/>
    <w:tmpl w:val="15800C7C"/>
    <w:lvl w:ilvl="0">
      <w:start w:val="1"/>
      <w:numFmt w:val="lowerLetter"/>
      <w:lvlText w:val="(%1)"/>
      <w:lvlJc w:val="left"/>
      <w:pPr>
        <w:ind w:left="360" w:hanging="360"/>
      </w:pPr>
      <w:rPr>
        <w:rFonts w:ascii="Times New Roman" w:eastAsia="MS Mincho"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6" w15:restartNumberingAfterBreak="0">
    <w:nsid w:val="6D800AC0"/>
    <w:multiLevelType w:val="hybridMultilevel"/>
    <w:tmpl w:val="BAC8408A"/>
    <w:lvl w:ilvl="0" w:tplc="64044598">
      <w:start w:val="6"/>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7" w15:restartNumberingAfterBreak="0">
    <w:nsid w:val="6DBF12D3"/>
    <w:multiLevelType w:val="hybridMultilevel"/>
    <w:tmpl w:val="BDB8B828"/>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68" w15:restartNumberingAfterBreak="0">
    <w:nsid w:val="6DEC562C"/>
    <w:multiLevelType w:val="multilevel"/>
    <w:tmpl w:val="F710D878"/>
    <w:lvl w:ilvl="0">
      <w:start w:val="10"/>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9" w15:restartNumberingAfterBreak="0">
    <w:nsid w:val="6E8832ED"/>
    <w:multiLevelType w:val="multilevel"/>
    <w:tmpl w:val="B9BC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0" w15:restartNumberingAfterBreak="0">
    <w:nsid w:val="6EC12DA0"/>
    <w:multiLevelType w:val="multilevel"/>
    <w:tmpl w:val="DF428AD8"/>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1" w15:restartNumberingAfterBreak="0">
    <w:nsid w:val="6EC83A1A"/>
    <w:multiLevelType w:val="hybridMultilevel"/>
    <w:tmpl w:val="5082F36A"/>
    <w:lvl w:ilvl="0" w:tplc="3BF6BBD8">
      <w:start w:val="1"/>
      <w:numFmt w:val="lowerLetter"/>
      <w:lvlText w:val="(%1)"/>
      <w:lvlJc w:val="left"/>
      <w:pPr>
        <w:ind w:left="900" w:hanging="360"/>
      </w:pPr>
      <w:rPr>
        <w:rFonts w:hint="default"/>
        <w:b w:val="0"/>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2" w15:restartNumberingAfterBreak="0">
    <w:nsid w:val="6F182E5F"/>
    <w:multiLevelType w:val="multilevel"/>
    <w:tmpl w:val="4278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3" w15:restartNumberingAfterBreak="0">
    <w:nsid w:val="6F6F3A43"/>
    <w:multiLevelType w:val="hybridMultilevel"/>
    <w:tmpl w:val="A46C70E8"/>
    <w:lvl w:ilvl="0" w:tplc="0A048522">
      <w:start w:val="1"/>
      <w:numFmt w:val="lowerRoman"/>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4" w15:restartNumberingAfterBreak="0">
    <w:nsid w:val="6FD222EA"/>
    <w:multiLevelType w:val="hybridMultilevel"/>
    <w:tmpl w:val="59E29790"/>
    <w:lvl w:ilvl="0" w:tplc="57FA83FC">
      <w:start w:val="1"/>
      <w:numFmt w:val="lowerRoman"/>
      <w:lvlText w:val="(%1)"/>
      <w:lvlJc w:val="left"/>
      <w:pPr>
        <w:ind w:left="1867" w:hanging="360"/>
      </w:pPr>
      <w:rPr>
        <w:rFonts w:ascii="Times New Roman" w:hAnsi="Times New Roman" w:cs="Times New Roman" w:hint="default"/>
        <w:b w:val="0"/>
        <w:i w:val="0"/>
        <w:strike w:val="0"/>
        <w:dstrike w:val="0"/>
        <w:color w:val="auto"/>
        <w:sz w:val="24"/>
        <w:szCs w:val="24"/>
        <w:u w:val="none"/>
        <w:effect w:val="none"/>
      </w:rPr>
    </w:lvl>
    <w:lvl w:ilvl="1" w:tplc="04090019">
      <w:start w:val="1"/>
      <w:numFmt w:val="lowerLetter"/>
      <w:lvlText w:val="%2."/>
      <w:lvlJc w:val="left"/>
      <w:pPr>
        <w:ind w:left="2587" w:hanging="360"/>
      </w:pPr>
    </w:lvl>
    <w:lvl w:ilvl="2" w:tplc="0409001B">
      <w:start w:val="1"/>
      <w:numFmt w:val="lowerRoman"/>
      <w:lvlText w:val="%3."/>
      <w:lvlJc w:val="right"/>
      <w:pPr>
        <w:ind w:left="3307" w:hanging="180"/>
      </w:pPr>
    </w:lvl>
    <w:lvl w:ilvl="3" w:tplc="0409000F">
      <w:start w:val="1"/>
      <w:numFmt w:val="decimal"/>
      <w:lvlText w:val="%4."/>
      <w:lvlJc w:val="left"/>
      <w:pPr>
        <w:ind w:left="4027" w:hanging="360"/>
      </w:pPr>
    </w:lvl>
    <w:lvl w:ilvl="4" w:tplc="04090019">
      <w:start w:val="1"/>
      <w:numFmt w:val="lowerLetter"/>
      <w:lvlText w:val="%5."/>
      <w:lvlJc w:val="left"/>
      <w:pPr>
        <w:ind w:left="4747" w:hanging="360"/>
      </w:pPr>
    </w:lvl>
    <w:lvl w:ilvl="5" w:tplc="0409001B">
      <w:start w:val="1"/>
      <w:numFmt w:val="lowerRoman"/>
      <w:lvlText w:val="%6."/>
      <w:lvlJc w:val="right"/>
      <w:pPr>
        <w:ind w:left="5467" w:hanging="180"/>
      </w:pPr>
    </w:lvl>
    <w:lvl w:ilvl="6" w:tplc="0409000F">
      <w:start w:val="1"/>
      <w:numFmt w:val="decimal"/>
      <w:lvlText w:val="%7."/>
      <w:lvlJc w:val="left"/>
      <w:pPr>
        <w:ind w:left="6187" w:hanging="360"/>
      </w:pPr>
    </w:lvl>
    <w:lvl w:ilvl="7" w:tplc="04090019">
      <w:start w:val="1"/>
      <w:numFmt w:val="lowerLetter"/>
      <w:lvlText w:val="%8."/>
      <w:lvlJc w:val="left"/>
      <w:pPr>
        <w:ind w:left="6907" w:hanging="360"/>
      </w:pPr>
    </w:lvl>
    <w:lvl w:ilvl="8" w:tplc="0409001B">
      <w:start w:val="1"/>
      <w:numFmt w:val="lowerRoman"/>
      <w:lvlText w:val="%9."/>
      <w:lvlJc w:val="right"/>
      <w:pPr>
        <w:ind w:left="7627" w:hanging="180"/>
      </w:pPr>
    </w:lvl>
  </w:abstractNum>
  <w:abstractNum w:abstractNumId="575" w15:restartNumberingAfterBreak="0">
    <w:nsid w:val="701B19BE"/>
    <w:multiLevelType w:val="hybridMultilevel"/>
    <w:tmpl w:val="9EF48E08"/>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6" w15:restartNumberingAfterBreak="0">
    <w:nsid w:val="70664949"/>
    <w:multiLevelType w:val="hybridMultilevel"/>
    <w:tmpl w:val="BE5EA68A"/>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7" w15:restartNumberingAfterBreak="0">
    <w:nsid w:val="70786923"/>
    <w:multiLevelType w:val="multilevel"/>
    <w:tmpl w:val="732AAC5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78" w15:restartNumberingAfterBreak="0">
    <w:nsid w:val="70831141"/>
    <w:multiLevelType w:val="hybridMultilevel"/>
    <w:tmpl w:val="538EF9C0"/>
    <w:lvl w:ilvl="0" w:tplc="3BF6BBD8">
      <w:start w:val="1"/>
      <w:numFmt w:val="lowerLetter"/>
      <w:lvlText w:val="(%1)"/>
      <w:lvlJc w:val="left"/>
      <w:pPr>
        <w:ind w:left="726" w:hanging="360"/>
      </w:pPr>
      <w:rPr>
        <w:rFonts w:hint="default"/>
        <w:b w:val="0"/>
        <w:i w:val="0"/>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579" w15:restartNumberingAfterBreak="0">
    <w:nsid w:val="70BA5F55"/>
    <w:multiLevelType w:val="multilevel"/>
    <w:tmpl w:val="1242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0" w15:restartNumberingAfterBreak="0">
    <w:nsid w:val="70C04906"/>
    <w:multiLevelType w:val="multilevel"/>
    <w:tmpl w:val="5BCA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1" w15:restartNumberingAfterBreak="0">
    <w:nsid w:val="70C63A74"/>
    <w:multiLevelType w:val="multilevel"/>
    <w:tmpl w:val="55E83B0C"/>
    <w:lvl w:ilvl="0">
      <w:start w:val="1"/>
      <w:numFmt w:val="lowerLetter"/>
      <w:lvlText w:val="(%1)"/>
      <w:lvlJc w:val="left"/>
      <w:pPr>
        <w:tabs>
          <w:tab w:val="num" w:pos="2430"/>
        </w:tabs>
        <w:ind w:left="2430" w:hanging="360"/>
      </w:pPr>
      <w:rPr>
        <w:rFonts w:ascii="Times New Roman" w:hAnsi="Times New Roman" w:cs="Times New Roman" w:hint="default"/>
        <w:b w:val="0"/>
        <w:i w:val="0"/>
        <w:color w:val="auto"/>
        <w:sz w:val="24"/>
        <w:szCs w:val="24"/>
        <w:u w:val="none"/>
      </w:rPr>
    </w:lvl>
    <w:lvl w:ilvl="1">
      <w:start w:val="1"/>
      <w:numFmt w:val="decimal"/>
      <w:lvlText w:val="%1.%2."/>
      <w:lvlJc w:val="left"/>
      <w:pPr>
        <w:tabs>
          <w:tab w:val="num" w:pos="612"/>
        </w:tabs>
        <w:ind w:left="61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582" w15:restartNumberingAfterBreak="0">
    <w:nsid w:val="71813B03"/>
    <w:multiLevelType w:val="multilevel"/>
    <w:tmpl w:val="1D1075E6"/>
    <w:lvl w:ilvl="0">
      <w:start w:val="43"/>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3" w15:restartNumberingAfterBreak="0">
    <w:nsid w:val="72046414"/>
    <w:multiLevelType w:val="multilevel"/>
    <w:tmpl w:val="23F28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4" w15:restartNumberingAfterBreak="0">
    <w:nsid w:val="72160AE6"/>
    <w:multiLevelType w:val="hybridMultilevel"/>
    <w:tmpl w:val="1B1A01B0"/>
    <w:lvl w:ilvl="0" w:tplc="FFFFFFFF">
      <w:start w:val="8"/>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5" w15:restartNumberingAfterBreak="0">
    <w:nsid w:val="721A2811"/>
    <w:multiLevelType w:val="multilevel"/>
    <w:tmpl w:val="ADCE5C66"/>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6" w15:restartNumberingAfterBreak="0">
    <w:nsid w:val="724503AA"/>
    <w:multiLevelType w:val="multilevel"/>
    <w:tmpl w:val="98BA9D78"/>
    <w:lvl w:ilvl="0">
      <w:start w:val="32"/>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7" w15:restartNumberingAfterBreak="0">
    <w:nsid w:val="728C2641"/>
    <w:multiLevelType w:val="hybridMultilevel"/>
    <w:tmpl w:val="FFFFFFFF"/>
    <w:lvl w:ilvl="0" w:tplc="040C0005">
      <w:start w:val="1"/>
      <w:numFmt w:val="bullet"/>
      <w:lvlText w:val=""/>
      <w:lvlJc w:val="left"/>
      <w:pPr>
        <w:ind w:left="360" w:hanging="360"/>
      </w:pPr>
      <w:rPr>
        <w:rFonts w:ascii="Wingdings" w:hAnsi="Wingdings" w:hint="default"/>
        <w:sz w:val="20"/>
      </w:rPr>
    </w:lvl>
    <w:lvl w:ilvl="1" w:tplc="040C0019" w:tentative="1">
      <w:start w:val="1"/>
      <w:numFmt w:val="bullet"/>
      <w:lvlText w:val="o"/>
      <w:lvlJc w:val="left"/>
      <w:pPr>
        <w:ind w:left="1440" w:hanging="360"/>
      </w:pPr>
      <w:rPr>
        <w:rFonts w:ascii="Courier New" w:hAnsi="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588" w15:restartNumberingAfterBreak="0">
    <w:nsid w:val="72C65935"/>
    <w:multiLevelType w:val="multilevel"/>
    <w:tmpl w:val="DE1EE984"/>
    <w:lvl w:ilvl="0">
      <w:start w:val="25"/>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9" w15:restartNumberingAfterBreak="0">
    <w:nsid w:val="7368332E"/>
    <w:multiLevelType w:val="hybridMultilevel"/>
    <w:tmpl w:val="3E9416FA"/>
    <w:lvl w:ilvl="0" w:tplc="040C0005">
      <w:start w:val="1"/>
      <w:numFmt w:val="bullet"/>
      <w:lvlText w:val=""/>
      <w:lvlJc w:val="left"/>
      <w:pPr>
        <w:tabs>
          <w:tab w:val="num" w:pos="360"/>
        </w:tabs>
        <w:ind w:left="360" w:hanging="360"/>
      </w:pPr>
      <w:rPr>
        <w:rFonts w:ascii="Wingdings" w:hAnsi="Wingdings" w:hint="default"/>
        <w:b/>
        <w:i w:val="0"/>
        <w:color w:val="auto"/>
        <w:sz w:val="24"/>
      </w:rPr>
    </w:lvl>
    <w:lvl w:ilvl="1" w:tplc="FFFFFFFF"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0" w15:restartNumberingAfterBreak="0">
    <w:nsid w:val="737E745E"/>
    <w:multiLevelType w:val="hybridMultilevel"/>
    <w:tmpl w:val="2C0631CC"/>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1" w15:restartNumberingAfterBreak="0">
    <w:nsid w:val="73C05228"/>
    <w:multiLevelType w:val="hybridMultilevel"/>
    <w:tmpl w:val="164807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2" w15:restartNumberingAfterBreak="0">
    <w:nsid w:val="73C46E1D"/>
    <w:multiLevelType w:val="hybridMultilevel"/>
    <w:tmpl w:val="2C88B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3" w15:restartNumberingAfterBreak="0">
    <w:nsid w:val="73D46DAF"/>
    <w:multiLevelType w:val="hybridMultilevel"/>
    <w:tmpl w:val="64FC982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4" w15:restartNumberingAfterBreak="0">
    <w:nsid w:val="740071C5"/>
    <w:multiLevelType w:val="hybridMultilevel"/>
    <w:tmpl w:val="2D2671F6"/>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5" w15:restartNumberingAfterBreak="0">
    <w:nsid w:val="748C5D70"/>
    <w:multiLevelType w:val="multilevel"/>
    <w:tmpl w:val="1BA25FAE"/>
    <w:styleLink w:val="Style21"/>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6" w15:restartNumberingAfterBreak="0">
    <w:nsid w:val="74EA1824"/>
    <w:multiLevelType w:val="hybridMultilevel"/>
    <w:tmpl w:val="DDFA8134"/>
    <w:lvl w:ilvl="0" w:tplc="B8A657F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7" w15:restartNumberingAfterBreak="0">
    <w:nsid w:val="752A1E7D"/>
    <w:multiLevelType w:val="hybridMultilevel"/>
    <w:tmpl w:val="FFE0E102"/>
    <w:lvl w:ilvl="0" w:tplc="435EF2FA">
      <w:numFmt w:val="bullet"/>
      <w:lvlText w:val=""/>
      <w:lvlJc w:val="left"/>
      <w:pPr>
        <w:ind w:left="36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8" w15:restartNumberingAfterBreak="0">
    <w:nsid w:val="753363D9"/>
    <w:multiLevelType w:val="hybridMultilevel"/>
    <w:tmpl w:val="98E8A310"/>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9" w15:restartNumberingAfterBreak="0">
    <w:nsid w:val="75396DAD"/>
    <w:multiLevelType w:val="hybridMultilevel"/>
    <w:tmpl w:val="1EEEE9C6"/>
    <w:lvl w:ilvl="0" w:tplc="040C000F">
      <w:start w:val="1"/>
      <w:numFmt w:val="lowerRoman"/>
      <w:pStyle w:val="Bulletroman"/>
      <w:lvlText w:val="%1."/>
      <w:lvlJc w:val="left"/>
      <w:pPr>
        <w:ind w:left="1080" w:hanging="360"/>
      </w:pPr>
      <w:rPr>
        <w:rFonts w:hint="default"/>
      </w:rPr>
    </w:lvl>
    <w:lvl w:ilvl="1" w:tplc="040C0019">
      <w:start w:val="1"/>
      <w:numFmt w:val="bullet"/>
      <w:lvlText w:val="o"/>
      <w:lvlJc w:val="left"/>
      <w:pPr>
        <w:ind w:left="1800" w:hanging="360"/>
      </w:pPr>
      <w:rPr>
        <w:rFonts w:ascii="Courier New" w:hAnsi="Courier New" w:cs="Courier New" w:hint="default"/>
      </w:rPr>
    </w:lvl>
    <w:lvl w:ilvl="2" w:tplc="040C001B" w:tentative="1">
      <w:start w:val="1"/>
      <w:numFmt w:val="bullet"/>
      <w:lvlText w:val=""/>
      <w:lvlJc w:val="left"/>
      <w:pPr>
        <w:ind w:left="2520" w:hanging="360"/>
      </w:pPr>
      <w:rPr>
        <w:rFonts w:ascii="Wingdings" w:hAnsi="Wingdings" w:hint="default"/>
      </w:rPr>
    </w:lvl>
    <w:lvl w:ilvl="3" w:tplc="040C000F" w:tentative="1">
      <w:start w:val="1"/>
      <w:numFmt w:val="bullet"/>
      <w:lvlText w:val=""/>
      <w:lvlJc w:val="left"/>
      <w:pPr>
        <w:ind w:left="3240" w:hanging="360"/>
      </w:pPr>
      <w:rPr>
        <w:rFonts w:ascii="Symbol" w:hAnsi="Symbol" w:hint="default"/>
      </w:rPr>
    </w:lvl>
    <w:lvl w:ilvl="4" w:tplc="040C0019" w:tentative="1">
      <w:start w:val="1"/>
      <w:numFmt w:val="bullet"/>
      <w:lvlText w:val="o"/>
      <w:lvlJc w:val="left"/>
      <w:pPr>
        <w:ind w:left="3960" w:hanging="360"/>
      </w:pPr>
      <w:rPr>
        <w:rFonts w:ascii="Courier New" w:hAnsi="Courier New" w:cs="Courier New" w:hint="default"/>
      </w:rPr>
    </w:lvl>
    <w:lvl w:ilvl="5" w:tplc="040C001B" w:tentative="1">
      <w:start w:val="1"/>
      <w:numFmt w:val="bullet"/>
      <w:lvlText w:val=""/>
      <w:lvlJc w:val="left"/>
      <w:pPr>
        <w:ind w:left="4680" w:hanging="360"/>
      </w:pPr>
      <w:rPr>
        <w:rFonts w:ascii="Wingdings" w:hAnsi="Wingdings" w:hint="default"/>
      </w:rPr>
    </w:lvl>
    <w:lvl w:ilvl="6" w:tplc="040C000F" w:tentative="1">
      <w:start w:val="1"/>
      <w:numFmt w:val="bullet"/>
      <w:lvlText w:val=""/>
      <w:lvlJc w:val="left"/>
      <w:pPr>
        <w:ind w:left="5400" w:hanging="360"/>
      </w:pPr>
      <w:rPr>
        <w:rFonts w:ascii="Symbol" w:hAnsi="Symbol" w:hint="default"/>
      </w:rPr>
    </w:lvl>
    <w:lvl w:ilvl="7" w:tplc="040C0019" w:tentative="1">
      <w:start w:val="1"/>
      <w:numFmt w:val="bullet"/>
      <w:lvlText w:val="o"/>
      <w:lvlJc w:val="left"/>
      <w:pPr>
        <w:ind w:left="6120" w:hanging="360"/>
      </w:pPr>
      <w:rPr>
        <w:rFonts w:ascii="Courier New" w:hAnsi="Courier New" w:cs="Courier New" w:hint="default"/>
      </w:rPr>
    </w:lvl>
    <w:lvl w:ilvl="8" w:tplc="040C001B" w:tentative="1">
      <w:start w:val="1"/>
      <w:numFmt w:val="bullet"/>
      <w:lvlText w:val=""/>
      <w:lvlJc w:val="left"/>
      <w:pPr>
        <w:ind w:left="6840" w:hanging="360"/>
      </w:pPr>
      <w:rPr>
        <w:rFonts w:ascii="Wingdings" w:hAnsi="Wingdings" w:hint="default"/>
      </w:rPr>
    </w:lvl>
  </w:abstractNum>
  <w:abstractNum w:abstractNumId="600" w15:restartNumberingAfterBreak="0">
    <w:nsid w:val="7552288C"/>
    <w:multiLevelType w:val="hybridMultilevel"/>
    <w:tmpl w:val="6A387C22"/>
    <w:lvl w:ilvl="0" w:tplc="56DCA3A8">
      <w:start w:val="4"/>
      <w:numFmt w:val="decimal"/>
      <w:lvlText w:val="%1."/>
      <w:lvlJc w:val="left"/>
      <w:pPr>
        <w:ind w:left="1350" w:firstLine="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1" w15:restartNumberingAfterBreak="0">
    <w:nsid w:val="757148C2"/>
    <w:multiLevelType w:val="singleLevel"/>
    <w:tmpl w:val="AF8033CA"/>
    <w:lvl w:ilvl="0">
      <w:start w:val="1"/>
      <w:numFmt w:val="lowerLetter"/>
      <w:lvlText w:val="(%1)"/>
      <w:lvlJc w:val="left"/>
      <w:pPr>
        <w:ind w:left="720" w:hanging="360"/>
      </w:pPr>
    </w:lvl>
  </w:abstractNum>
  <w:abstractNum w:abstractNumId="602" w15:restartNumberingAfterBreak="0">
    <w:nsid w:val="7577253C"/>
    <w:multiLevelType w:val="hybridMultilevel"/>
    <w:tmpl w:val="70EED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3" w15:restartNumberingAfterBreak="0">
    <w:nsid w:val="75866B04"/>
    <w:multiLevelType w:val="multilevel"/>
    <w:tmpl w:val="FB904518"/>
    <w:lvl w:ilvl="0">
      <w:start w:val="33"/>
      <w:numFmt w:val="decimal"/>
      <w:lvlText w:val="%1."/>
      <w:lvlJc w:val="left"/>
      <w:pPr>
        <w:ind w:left="360" w:hanging="360"/>
      </w:pPr>
      <w:rPr>
        <w:rFonts w:hint="default"/>
      </w:rPr>
    </w:lvl>
    <w:lvl w:ilvl="1">
      <w:start w:val="1"/>
      <w:numFmt w:val="decimal"/>
      <w:lvlText w:val="%1.%2"/>
      <w:lvlJc w:val="left"/>
      <w:pPr>
        <w:ind w:left="576" w:hanging="576"/>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4" w15:restartNumberingAfterBreak="0">
    <w:nsid w:val="759E0548"/>
    <w:multiLevelType w:val="multilevel"/>
    <w:tmpl w:val="9EAA8B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5" w15:restartNumberingAfterBreak="0">
    <w:nsid w:val="75AD46CB"/>
    <w:multiLevelType w:val="multilevel"/>
    <w:tmpl w:val="286874D6"/>
    <w:lvl w:ilvl="0">
      <w:start w:val="5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6" w15:restartNumberingAfterBreak="0">
    <w:nsid w:val="75B56F9A"/>
    <w:multiLevelType w:val="hybridMultilevel"/>
    <w:tmpl w:val="625611FE"/>
    <w:lvl w:ilvl="0" w:tplc="435EF2FA">
      <w:numFmt w:val="bullet"/>
      <w:lvlText w:val=""/>
      <w:lvlJc w:val="left"/>
      <w:pPr>
        <w:ind w:left="360" w:hanging="360"/>
      </w:pPr>
      <w:rPr>
        <w:rFonts w:ascii="Symbol" w:eastAsia="Symbol" w:hAnsi="Symbol" w:cs="Symbol" w:hint="default"/>
        <w:b w:val="0"/>
        <w:bCs w:val="0"/>
        <w:i w:val="0"/>
        <w:iCs w:val="0"/>
        <w:spacing w:val="0"/>
        <w:w w:val="100"/>
        <w:sz w:val="21"/>
        <w:szCs w:val="21"/>
        <w:lang w:val="fr-FR"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7"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8" w15:restartNumberingAfterBreak="0">
    <w:nsid w:val="760034A6"/>
    <w:multiLevelType w:val="hybridMultilevel"/>
    <w:tmpl w:val="51AED5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9" w15:restartNumberingAfterBreak="0">
    <w:nsid w:val="760E3B59"/>
    <w:multiLevelType w:val="multilevel"/>
    <w:tmpl w:val="13DA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0" w15:restartNumberingAfterBreak="0">
    <w:nsid w:val="76654111"/>
    <w:multiLevelType w:val="multilevel"/>
    <w:tmpl w:val="CA50FB88"/>
    <w:lvl w:ilvl="0">
      <w:start w:val="46"/>
      <w:numFmt w:val="decimal"/>
      <w:isLgl/>
      <w:lvlText w:val="%1."/>
      <w:lvlJc w:val="left"/>
      <w:pPr>
        <w:tabs>
          <w:tab w:val="num" w:pos="576"/>
        </w:tabs>
        <w:ind w:left="432" w:hanging="432"/>
      </w:pPr>
      <w:rPr>
        <w:rFonts w:hint="default"/>
        <w:b/>
        <w:i w:val="0"/>
        <w:sz w:val="24"/>
      </w:rPr>
    </w:lvl>
    <w:lvl w:ilvl="1">
      <w:start w:val="3"/>
      <w:numFmt w:val="decimal"/>
      <w:lvlText w:val="46.%2"/>
      <w:lvlJc w:val="left"/>
      <w:pPr>
        <w:tabs>
          <w:tab w:val="num" w:pos="504"/>
        </w:tabs>
        <w:ind w:left="504" w:hanging="504"/>
      </w:pPr>
      <w:rPr>
        <w:rFonts w:ascii="Times New Roman" w:hAnsi="Times New Roman" w:hint="default"/>
        <w:b/>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8"/>
      <w:numFmt w:val="lowerLetter"/>
      <w:lvlText w:val="(%4)"/>
      <w:lvlJc w:val="left"/>
      <w:pPr>
        <w:tabs>
          <w:tab w:val="num" w:pos="1512"/>
        </w:tabs>
        <w:ind w:left="1512" w:hanging="648"/>
      </w:pPr>
      <w:rPr>
        <w:rFonts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1" w15:restartNumberingAfterBreak="0">
    <w:nsid w:val="76741309"/>
    <w:multiLevelType w:val="hybridMultilevel"/>
    <w:tmpl w:val="CA42F642"/>
    <w:lvl w:ilvl="0" w:tplc="3A24F572">
      <w:start w:val="1"/>
      <w:numFmt w:val="none"/>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2" w15:restartNumberingAfterBreak="0">
    <w:nsid w:val="76B540C3"/>
    <w:multiLevelType w:val="hybridMultilevel"/>
    <w:tmpl w:val="A060242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13" w15:restartNumberingAfterBreak="0">
    <w:nsid w:val="76FA3222"/>
    <w:multiLevelType w:val="multilevel"/>
    <w:tmpl w:val="F146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4" w15:restartNumberingAfterBreak="0">
    <w:nsid w:val="77E14709"/>
    <w:multiLevelType w:val="multilevel"/>
    <w:tmpl w:val="E9D4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5" w15:restartNumberingAfterBreak="0">
    <w:nsid w:val="77E97920"/>
    <w:multiLevelType w:val="hybridMultilevel"/>
    <w:tmpl w:val="0826FB6A"/>
    <w:lvl w:ilvl="0" w:tplc="4112B9AC">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616" w15:restartNumberingAfterBreak="0">
    <w:nsid w:val="7865178E"/>
    <w:multiLevelType w:val="multilevel"/>
    <w:tmpl w:val="FCA4D1AA"/>
    <w:lvl w:ilvl="0">
      <w:start w:val="1"/>
      <w:numFmt w:val="lowerRoman"/>
      <w:lvlText w:val="(%1)"/>
      <w:lvlJc w:val="left"/>
      <w:pPr>
        <w:ind w:left="72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7" w15:restartNumberingAfterBreak="0">
    <w:nsid w:val="78DE40B3"/>
    <w:multiLevelType w:val="multilevel"/>
    <w:tmpl w:val="C592F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8" w15:restartNumberingAfterBreak="0">
    <w:nsid w:val="79242243"/>
    <w:multiLevelType w:val="singleLevel"/>
    <w:tmpl w:val="3A24F572"/>
    <w:lvl w:ilvl="0">
      <w:start w:val="1"/>
      <w:numFmt w:val="none"/>
      <w:lvlText w:val=""/>
      <w:legacy w:legacy="1" w:legacySpace="120" w:legacyIndent="360"/>
      <w:lvlJc w:val="left"/>
      <w:pPr>
        <w:ind w:left="1512" w:hanging="360"/>
      </w:pPr>
      <w:rPr>
        <w:rFonts w:ascii="Symbol" w:hAnsi="Symbol" w:cs="Times New Roman" w:hint="default"/>
      </w:rPr>
    </w:lvl>
  </w:abstractNum>
  <w:abstractNum w:abstractNumId="619" w15:restartNumberingAfterBreak="0">
    <w:nsid w:val="79493117"/>
    <w:multiLevelType w:val="multilevel"/>
    <w:tmpl w:val="120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0" w15:restartNumberingAfterBreak="0">
    <w:nsid w:val="795E5A05"/>
    <w:multiLevelType w:val="hybridMultilevel"/>
    <w:tmpl w:val="74C29D70"/>
    <w:lvl w:ilvl="0" w:tplc="4538E4B6">
      <w:start w:val="1"/>
      <w:numFmt w:val="bullet"/>
      <w:lvlText w:val=""/>
      <w:lvlJc w:val="left"/>
      <w:pPr>
        <w:ind w:left="890" w:hanging="360"/>
      </w:pPr>
      <w:rPr>
        <w:rFonts w:ascii="Symbol" w:hAnsi="Symbol" w:hint="default"/>
      </w:rPr>
    </w:lvl>
    <w:lvl w:ilvl="1" w:tplc="04070019">
      <w:start w:val="1"/>
      <w:numFmt w:val="bullet"/>
      <w:lvlText w:val="o"/>
      <w:lvlJc w:val="left"/>
      <w:pPr>
        <w:ind w:left="1610" w:hanging="360"/>
      </w:pPr>
      <w:rPr>
        <w:rFonts w:ascii="Courier New" w:hAnsi="Courier New" w:cs="Courier New" w:hint="default"/>
      </w:rPr>
    </w:lvl>
    <w:lvl w:ilvl="2" w:tplc="0407001B">
      <w:start w:val="1"/>
      <w:numFmt w:val="bullet"/>
      <w:lvlText w:val=""/>
      <w:lvlJc w:val="left"/>
      <w:pPr>
        <w:ind w:left="2330" w:hanging="360"/>
      </w:pPr>
      <w:rPr>
        <w:rFonts w:ascii="Wingdings" w:hAnsi="Wingdings" w:hint="default"/>
      </w:rPr>
    </w:lvl>
    <w:lvl w:ilvl="3" w:tplc="0407000F">
      <w:start w:val="1"/>
      <w:numFmt w:val="bullet"/>
      <w:lvlText w:val=""/>
      <w:lvlJc w:val="left"/>
      <w:pPr>
        <w:ind w:left="3050" w:hanging="360"/>
      </w:pPr>
      <w:rPr>
        <w:rFonts w:ascii="Symbol" w:hAnsi="Symbol" w:hint="default"/>
      </w:rPr>
    </w:lvl>
    <w:lvl w:ilvl="4" w:tplc="04070019">
      <w:start w:val="1"/>
      <w:numFmt w:val="bullet"/>
      <w:lvlText w:val="o"/>
      <w:lvlJc w:val="left"/>
      <w:pPr>
        <w:ind w:left="3770" w:hanging="360"/>
      </w:pPr>
      <w:rPr>
        <w:rFonts w:ascii="Courier New" w:hAnsi="Courier New" w:cs="Courier New" w:hint="default"/>
      </w:rPr>
    </w:lvl>
    <w:lvl w:ilvl="5" w:tplc="0407001B">
      <w:start w:val="1"/>
      <w:numFmt w:val="bullet"/>
      <w:lvlText w:val=""/>
      <w:lvlJc w:val="left"/>
      <w:pPr>
        <w:ind w:left="4490" w:hanging="360"/>
      </w:pPr>
      <w:rPr>
        <w:rFonts w:ascii="Wingdings" w:hAnsi="Wingdings" w:hint="default"/>
      </w:rPr>
    </w:lvl>
    <w:lvl w:ilvl="6" w:tplc="0407000F">
      <w:start w:val="1"/>
      <w:numFmt w:val="bullet"/>
      <w:lvlText w:val=""/>
      <w:lvlJc w:val="left"/>
      <w:pPr>
        <w:ind w:left="5210" w:hanging="360"/>
      </w:pPr>
      <w:rPr>
        <w:rFonts w:ascii="Symbol" w:hAnsi="Symbol" w:hint="default"/>
      </w:rPr>
    </w:lvl>
    <w:lvl w:ilvl="7" w:tplc="04070019">
      <w:start w:val="1"/>
      <w:numFmt w:val="bullet"/>
      <w:lvlText w:val="o"/>
      <w:lvlJc w:val="left"/>
      <w:pPr>
        <w:ind w:left="5930" w:hanging="360"/>
      </w:pPr>
      <w:rPr>
        <w:rFonts w:ascii="Courier New" w:hAnsi="Courier New" w:cs="Courier New" w:hint="default"/>
      </w:rPr>
    </w:lvl>
    <w:lvl w:ilvl="8" w:tplc="0407001B">
      <w:start w:val="1"/>
      <w:numFmt w:val="bullet"/>
      <w:lvlText w:val=""/>
      <w:lvlJc w:val="left"/>
      <w:pPr>
        <w:ind w:left="6650" w:hanging="360"/>
      </w:pPr>
      <w:rPr>
        <w:rFonts w:ascii="Wingdings" w:hAnsi="Wingdings" w:hint="default"/>
      </w:rPr>
    </w:lvl>
  </w:abstractNum>
  <w:abstractNum w:abstractNumId="621" w15:restartNumberingAfterBreak="0">
    <w:nsid w:val="79E92E79"/>
    <w:multiLevelType w:val="hybridMultilevel"/>
    <w:tmpl w:val="66AE9A3C"/>
    <w:lvl w:ilvl="0" w:tplc="FFFFFFFF">
      <w:start w:val="1"/>
      <w:numFmt w:val="lowerLetter"/>
      <w:lvlText w:val="(%1)"/>
      <w:lvlJc w:val="left"/>
      <w:pPr>
        <w:ind w:left="720" w:hanging="36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2" w15:restartNumberingAfterBreak="0">
    <w:nsid w:val="7A0D088B"/>
    <w:multiLevelType w:val="multilevel"/>
    <w:tmpl w:val="EAD0E4AE"/>
    <w:lvl w:ilvl="0">
      <w:start w:val="3"/>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23" w15:restartNumberingAfterBreak="0">
    <w:nsid w:val="7A282B4E"/>
    <w:multiLevelType w:val="multilevel"/>
    <w:tmpl w:val="34609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4" w15:restartNumberingAfterBreak="0">
    <w:nsid w:val="7A2C4A78"/>
    <w:multiLevelType w:val="multilevel"/>
    <w:tmpl w:val="2D14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5" w15:restartNumberingAfterBreak="0">
    <w:nsid w:val="7A502980"/>
    <w:multiLevelType w:val="singleLevel"/>
    <w:tmpl w:val="6CA4350C"/>
    <w:lvl w:ilvl="0">
      <w:start w:val="1"/>
      <w:numFmt w:val="decimal"/>
      <w:lvlText w:val="7.%1"/>
      <w:lvlJc w:val="left"/>
      <w:pPr>
        <w:tabs>
          <w:tab w:val="num" w:pos="0"/>
        </w:tabs>
        <w:ind w:left="576" w:hanging="576"/>
      </w:pPr>
      <w:rPr>
        <w:rFonts w:cs="Times New Roman" w:hint="default"/>
      </w:rPr>
    </w:lvl>
  </w:abstractNum>
  <w:abstractNum w:abstractNumId="626" w15:restartNumberingAfterBreak="0">
    <w:nsid w:val="7A515846"/>
    <w:multiLevelType w:val="multilevel"/>
    <w:tmpl w:val="9880D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7" w15:restartNumberingAfterBreak="0">
    <w:nsid w:val="7A7079D5"/>
    <w:multiLevelType w:val="multilevel"/>
    <w:tmpl w:val="67A4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8" w15:restartNumberingAfterBreak="0">
    <w:nsid w:val="7AA13CEF"/>
    <w:multiLevelType w:val="multilevel"/>
    <w:tmpl w:val="9EE2BEBC"/>
    <w:styleLink w:val="SPD1"/>
    <w:lvl w:ilvl="0">
      <w:start w:val="1"/>
      <w:numFmt w:val="decimal"/>
      <w:pStyle w:val="Style23"/>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9"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0" w15:restartNumberingAfterBreak="0">
    <w:nsid w:val="7BBD62E6"/>
    <w:multiLevelType w:val="multilevel"/>
    <w:tmpl w:val="CF50EE22"/>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1" w15:restartNumberingAfterBreak="0">
    <w:nsid w:val="7C0C3613"/>
    <w:multiLevelType w:val="hybridMultilevel"/>
    <w:tmpl w:val="B7640A4C"/>
    <w:lvl w:ilvl="0" w:tplc="0409000F">
      <w:start w:val="3"/>
      <w:numFmt w:val="decimal"/>
      <w:lvlText w:val="%1."/>
      <w:lvlJc w:val="left"/>
      <w:pPr>
        <w:tabs>
          <w:tab w:val="num" w:pos="720"/>
        </w:tabs>
        <w:ind w:left="720" w:hanging="360"/>
      </w:pPr>
      <w:rPr>
        <w:rFonts w:hint="default"/>
      </w:rPr>
    </w:lvl>
    <w:lvl w:ilvl="1" w:tplc="6ABC3C84">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2" w15:restartNumberingAfterBreak="0">
    <w:nsid w:val="7C2D301E"/>
    <w:multiLevelType w:val="multilevel"/>
    <w:tmpl w:val="C28C2088"/>
    <w:lvl w:ilvl="0">
      <w:start w:val="1"/>
      <w:numFmt w:val="lowerLetter"/>
      <w:lvlText w:val="(%1)"/>
      <w:lvlJc w:val="left"/>
      <w:pPr>
        <w:ind w:left="360" w:hanging="360"/>
      </w:pPr>
      <w:rPr>
        <w:rFonts w:hint="default"/>
        <w:b w:val="0"/>
        <w:bCs/>
        <w:i w:val="0"/>
      </w:rPr>
    </w:lvl>
    <w:lvl w:ilvl="1">
      <w:start w:val="1"/>
      <w:numFmt w:val="lowerLetter"/>
      <w:lvlText w:val="(%2)"/>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3" w15:restartNumberingAfterBreak="0">
    <w:nsid w:val="7CA05802"/>
    <w:multiLevelType w:val="hybridMultilevel"/>
    <w:tmpl w:val="BB9246AE"/>
    <w:lvl w:ilvl="0" w:tplc="3768F732">
      <w:start w:val="80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4" w15:restartNumberingAfterBreak="0">
    <w:nsid w:val="7CDD0FBC"/>
    <w:multiLevelType w:val="multilevel"/>
    <w:tmpl w:val="A7DA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5" w15:restartNumberingAfterBreak="0">
    <w:nsid w:val="7DD1197A"/>
    <w:multiLevelType w:val="hybridMultilevel"/>
    <w:tmpl w:val="383E151E"/>
    <w:lvl w:ilvl="0" w:tplc="FFFFFFFF">
      <w:start w:val="1"/>
      <w:numFmt w:val="lowerLetter"/>
      <w:lvlText w:val="(%1)"/>
      <w:lvlJc w:val="left"/>
      <w:pPr>
        <w:tabs>
          <w:tab w:val="num" w:pos="709"/>
        </w:tabs>
        <w:ind w:left="709" w:hanging="709"/>
      </w:pPr>
    </w:lvl>
    <w:lvl w:ilvl="1" w:tplc="FFFFFFFF">
      <w:start w:val="1"/>
      <w:numFmt w:val="bullet"/>
      <w:lvlText w:val=""/>
      <w:lvlJc w:val="left"/>
      <w:pPr>
        <w:tabs>
          <w:tab w:val="num" w:pos="1440"/>
        </w:tabs>
        <w:ind w:left="1440" w:hanging="360"/>
      </w:pPr>
      <w:rPr>
        <w:rFonts w:ascii="Symbol" w:hAnsi="Symbol" w:hint="default"/>
      </w:rPr>
    </w:lvl>
    <w:lvl w:ilvl="2" w:tplc="659A5B54">
      <w:start w:val="1"/>
      <w:numFmt w:val="decimal"/>
      <w:lvlText w:val="%3."/>
      <w:lvlJc w:val="left"/>
      <w:pPr>
        <w:ind w:left="1620" w:hanging="720"/>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6" w15:restartNumberingAfterBreak="0">
    <w:nsid w:val="7DD65158"/>
    <w:multiLevelType w:val="hybridMultilevel"/>
    <w:tmpl w:val="CA687D0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7" w15:restartNumberingAfterBreak="0">
    <w:nsid w:val="7DDB032B"/>
    <w:multiLevelType w:val="hybridMultilevel"/>
    <w:tmpl w:val="29BED9B4"/>
    <w:lvl w:ilvl="0" w:tplc="B4A00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8" w15:restartNumberingAfterBreak="0">
    <w:nsid w:val="7EC8011D"/>
    <w:multiLevelType w:val="hybridMultilevel"/>
    <w:tmpl w:val="C98C9E9A"/>
    <w:lvl w:ilvl="0" w:tplc="00644AB0">
      <w:start w:val="1"/>
      <w:numFmt w:val="bullet"/>
      <w:lvlText w:val=""/>
      <w:lvlJc w:val="left"/>
      <w:pPr>
        <w:ind w:left="720" w:hanging="360"/>
      </w:pPr>
      <w:rPr>
        <w:rFonts w:ascii="Wingdings" w:hAnsi="Wingdings" w:hint="default"/>
        <w:caps w:val="0"/>
        <w:strike w:val="0"/>
        <w:dstrike w:val="0"/>
        <w:vanish w:val="0"/>
        <w:webHidden w:val="0"/>
        <w:color w:val="0070C0"/>
        <w:sz w:val="20"/>
        <w:szCs w:val="20"/>
        <w:u w:val="none"/>
        <w:effect w:val="none"/>
        <w:vertAlign w:val="baseline"/>
        <w:specVanish w:val="0"/>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39" w15:restartNumberingAfterBreak="0">
    <w:nsid w:val="7ECB10AC"/>
    <w:multiLevelType w:val="hybridMultilevel"/>
    <w:tmpl w:val="7804B410"/>
    <w:lvl w:ilvl="0" w:tplc="04070001">
      <w:start w:val="1"/>
      <w:numFmt w:val="bullet"/>
      <w:lvlText w:val=""/>
      <w:lvlJc w:val="left"/>
      <w:pPr>
        <w:ind w:left="890" w:hanging="360"/>
      </w:pPr>
      <w:rPr>
        <w:rFonts w:ascii="Symbol" w:hAnsi="Symbol" w:hint="default"/>
      </w:rPr>
    </w:lvl>
    <w:lvl w:ilvl="1" w:tplc="04070003">
      <w:start w:val="1"/>
      <w:numFmt w:val="bullet"/>
      <w:lvlText w:val="o"/>
      <w:lvlJc w:val="left"/>
      <w:pPr>
        <w:ind w:left="1610" w:hanging="360"/>
      </w:pPr>
      <w:rPr>
        <w:rFonts w:ascii="Courier New" w:hAnsi="Courier New" w:cs="Courier New" w:hint="default"/>
      </w:rPr>
    </w:lvl>
    <w:lvl w:ilvl="2" w:tplc="04070005">
      <w:start w:val="1"/>
      <w:numFmt w:val="bullet"/>
      <w:lvlText w:val=""/>
      <w:lvlJc w:val="left"/>
      <w:pPr>
        <w:ind w:left="2330" w:hanging="360"/>
      </w:pPr>
      <w:rPr>
        <w:rFonts w:ascii="Wingdings" w:hAnsi="Wingdings" w:hint="default"/>
      </w:rPr>
    </w:lvl>
    <w:lvl w:ilvl="3" w:tplc="04070001">
      <w:start w:val="1"/>
      <w:numFmt w:val="bullet"/>
      <w:lvlText w:val=""/>
      <w:lvlJc w:val="left"/>
      <w:pPr>
        <w:ind w:left="3050" w:hanging="360"/>
      </w:pPr>
      <w:rPr>
        <w:rFonts w:ascii="Symbol" w:hAnsi="Symbol" w:hint="default"/>
      </w:rPr>
    </w:lvl>
    <w:lvl w:ilvl="4" w:tplc="04070003">
      <w:start w:val="1"/>
      <w:numFmt w:val="bullet"/>
      <w:lvlText w:val="o"/>
      <w:lvlJc w:val="left"/>
      <w:pPr>
        <w:ind w:left="3770" w:hanging="360"/>
      </w:pPr>
      <w:rPr>
        <w:rFonts w:ascii="Courier New" w:hAnsi="Courier New" w:cs="Courier New" w:hint="default"/>
      </w:rPr>
    </w:lvl>
    <w:lvl w:ilvl="5" w:tplc="04070005">
      <w:start w:val="1"/>
      <w:numFmt w:val="bullet"/>
      <w:lvlText w:val=""/>
      <w:lvlJc w:val="left"/>
      <w:pPr>
        <w:ind w:left="4490" w:hanging="360"/>
      </w:pPr>
      <w:rPr>
        <w:rFonts w:ascii="Wingdings" w:hAnsi="Wingdings" w:hint="default"/>
      </w:rPr>
    </w:lvl>
    <w:lvl w:ilvl="6" w:tplc="04070001">
      <w:start w:val="1"/>
      <w:numFmt w:val="bullet"/>
      <w:lvlText w:val=""/>
      <w:lvlJc w:val="left"/>
      <w:pPr>
        <w:ind w:left="5210" w:hanging="360"/>
      </w:pPr>
      <w:rPr>
        <w:rFonts w:ascii="Symbol" w:hAnsi="Symbol" w:hint="default"/>
      </w:rPr>
    </w:lvl>
    <w:lvl w:ilvl="7" w:tplc="04070003">
      <w:start w:val="1"/>
      <w:numFmt w:val="bullet"/>
      <w:lvlText w:val="o"/>
      <w:lvlJc w:val="left"/>
      <w:pPr>
        <w:ind w:left="5930" w:hanging="360"/>
      </w:pPr>
      <w:rPr>
        <w:rFonts w:ascii="Courier New" w:hAnsi="Courier New" w:cs="Courier New" w:hint="default"/>
      </w:rPr>
    </w:lvl>
    <w:lvl w:ilvl="8" w:tplc="04070005">
      <w:start w:val="1"/>
      <w:numFmt w:val="bullet"/>
      <w:lvlText w:val=""/>
      <w:lvlJc w:val="left"/>
      <w:pPr>
        <w:ind w:left="6650" w:hanging="360"/>
      </w:pPr>
      <w:rPr>
        <w:rFonts w:ascii="Wingdings" w:hAnsi="Wingdings" w:hint="default"/>
      </w:rPr>
    </w:lvl>
  </w:abstractNum>
  <w:abstractNum w:abstractNumId="640" w15:restartNumberingAfterBreak="0">
    <w:nsid w:val="7EE73DEF"/>
    <w:multiLevelType w:val="hybridMultilevel"/>
    <w:tmpl w:val="0182231E"/>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1" w15:restartNumberingAfterBreak="0">
    <w:nsid w:val="7EFB4758"/>
    <w:multiLevelType w:val="hybridMultilevel"/>
    <w:tmpl w:val="9336065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42" w15:restartNumberingAfterBreak="0">
    <w:nsid w:val="7F006461"/>
    <w:multiLevelType w:val="multilevel"/>
    <w:tmpl w:val="6AA00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43" w15:restartNumberingAfterBreak="0">
    <w:nsid w:val="7F2F71B5"/>
    <w:multiLevelType w:val="hybridMultilevel"/>
    <w:tmpl w:val="FFFFFFFF"/>
    <w:lvl w:ilvl="0" w:tplc="420AF324">
      <w:start w:val="1"/>
      <w:numFmt w:val="bullet"/>
      <w:lvlText w:val=""/>
      <w:lvlJc w:val="left"/>
      <w:pPr>
        <w:ind w:left="360" w:hanging="360"/>
      </w:pPr>
      <w:rPr>
        <w:rFonts w:ascii="Symbol" w:hAnsi="Symbol" w:hint="default"/>
        <w:sz w:val="20"/>
      </w:rPr>
    </w:lvl>
    <w:lvl w:ilvl="1" w:tplc="040C0019" w:tentative="1">
      <w:start w:val="1"/>
      <w:numFmt w:val="bullet"/>
      <w:lvlText w:val="o"/>
      <w:lvlJc w:val="left"/>
      <w:pPr>
        <w:ind w:left="1440" w:hanging="360"/>
      </w:pPr>
      <w:rPr>
        <w:rFonts w:ascii="Courier New" w:hAnsi="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644" w15:restartNumberingAfterBreak="0">
    <w:nsid w:val="7F4C60CA"/>
    <w:multiLevelType w:val="hybridMultilevel"/>
    <w:tmpl w:val="2CC88464"/>
    <w:lvl w:ilvl="0" w:tplc="435EF2FA">
      <w:numFmt w:val="bullet"/>
      <w:lvlText w:val=""/>
      <w:lvlJc w:val="left"/>
      <w:pPr>
        <w:ind w:left="720" w:hanging="360"/>
      </w:pPr>
      <w:rPr>
        <w:rFonts w:ascii="Symbol" w:eastAsia="Symbol" w:hAnsi="Symbol" w:cs="Symbol" w:hint="default"/>
        <w:b w:val="0"/>
        <w:bCs w:val="0"/>
        <w:i w:val="0"/>
        <w:iCs w:val="0"/>
        <w:spacing w:val="0"/>
        <w:w w:val="100"/>
        <w:sz w:val="21"/>
        <w:szCs w:val="21"/>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5" w15:restartNumberingAfterBreak="0">
    <w:nsid w:val="7F646F81"/>
    <w:multiLevelType w:val="singleLevel"/>
    <w:tmpl w:val="B8A657FC"/>
    <w:lvl w:ilvl="0">
      <w:start w:val="1"/>
      <w:numFmt w:val="lowerLetter"/>
      <w:lvlText w:val="(%1)"/>
      <w:lvlJc w:val="left"/>
      <w:pPr>
        <w:ind w:left="1080" w:hanging="360"/>
      </w:pPr>
      <w:rPr>
        <w:rFonts w:cs="Times New Roman" w:hint="default"/>
      </w:rPr>
    </w:lvl>
  </w:abstractNum>
  <w:abstractNum w:abstractNumId="646" w15:restartNumberingAfterBreak="0">
    <w:nsid w:val="7FE53821"/>
    <w:multiLevelType w:val="hybridMultilevel"/>
    <w:tmpl w:val="EE2CC52E"/>
    <w:lvl w:ilvl="0" w:tplc="AF8033CA">
      <w:start w:val="1"/>
      <w:numFmt w:val="lowerLetter"/>
      <w:lvlText w:val="(%1)"/>
      <w:lvlJc w:val="left"/>
      <w:pPr>
        <w:ind w:left="1867" w:hanging="360"/>
      </w:pPr>
    </w:lvl>
    <w:lvl w:ilvl="1" w:tplc="04090019" w:tentative="1">
      <w:start w:val="1"/>
      <w:numFmt w:val="lowerLetter"/>
      <w:lvlText w:val="%2."/>
      <w:lvlJc w:val="left"/>
      <w:pPr>
        <w:ind w:left="2587" w:hanging="360"/>
      </w:pPr>
    </w:lvl>
    <w:lvl w:ilvl="2" w:tplc="0409001B" w:tentative="1">
      <w:start w:val="1"/>
      <w:numFmt w:val="lowerRoman"/>
      <w:lvlText w:val="%3."/>
      <w:lvlJc w:val="right"/>
      <w:pPr>
        <w:ind w:left="3307" w:hanging="180"/>
      </w:pPr>
    </w:lvl>
    <w:lvl w:ilvl="3" w:tplc="0409000F" w:tentative="1">
      <w:start w:val="1"/>
      <w:numFmt w:val="decimal"/>
      <w:lvlText w:val="%4."/>
      <w:lvlJc w:val="left"/>
      <w:pPr>
        <w:ind w:left="4027" w:hanging="360"/>
      </w:pPr>
    </w:lvl>
    <w:lvl w:ilvl="4" w:tplc="04090019" w:tentative="1">
      <w:start w:val="1"/>
      <w:numFmt w:val="lowerLetter"/>
      <w:lvlText w:val="%5."/>
      <w:lvlJc w:val="left"/>
      <w:pPr>
        <w:ind w:left="4747" w:hanging="360"/>
      </w:pPr>
    </w:lvl>
    <w:lvl w:ilvl="5" w:tplc="0409001B" w:tentative="1">
      <w:start w:val="1"/>
      <w:numFmt w:val="lowerRoman"/>
      <w:lvlText w:val="%6."/>
      <w:lvlJc w:val="right"/>
      <w:pPr>
        <w:ind w:left="5467" w:hanging="180"/>
      </w:pPr>
    </w:lvl>
    <w:lvl w:ilvl="6" w:tplc="0409000F" w:tentative="1">
      <w:start w:val="1"/>
      <w:numFmt w:val="decimal"/>
      <w:lvlText w:val="%7."/>
      <w:lvlJc w:val="left"/>
      <w:pPr>
        <w:ind w:left="6187" w:hanging="360"/>
      </w:pPr>
    </w:lvl>
    <w:lvl w:ilvl="7" w:tplc="04090019" w:tentative="1">
      <w:start w:val="1"/>
      <w:numFmt w:val="lowerLetter"/>
      <w:lvlText w:val="%8."/>
      <w:lvlJc w:val="left"/>
      <w:pPr>
        <w:ind w:left="6907" w:hanging="360"/>
      </w:pPr>
    </w:lvl>
    <w:lvl w:ilvl="8" w:tplc="0409001B" w:tentative="1">
      <w:start w:val="1"/>
      <w:numFmt w:val="lowerRoman"/>
      <w:lvlText w:val="%9."/>
      <w:lvlJc w:val="right"/>
      <w:pPr>
        <w:ind w:left="7627" w:hanging="180"/>
      </w:pPr>
    </w:lvl>
  </w:abstractNum>
  <w:abstractNum w:abstractNumId="647" w15:restartNumberingAfterBreak="0">
    <w:nsid w:val="7FE951F5"/>
    <w:multiLevelType w:val="multilevel"/>
    <w:tmpl w:val="BD585C28"/>
    <w:lvl w:ilvl="0">
      <w:start w:val="8"/>
      <w:numFmt w:val="decimal"/>
      <w:lvlText w:val="%1."/>
      <w:lvlJc w:val="left"/>
      <w:pPr>
        <w:ind w:left="720" w:hanging="720"/>
      </w:pPr>
      <w:rPr>
        <w:rFonts w:cs="Times New Roman" w:hint="default"/>
      </w:rPr>
    </w:lvl>
    <w:lvl w:ilvl="1">
      <w:start w:val="1"/>
      <w:numFmt w:val="decimal"/>
      <w:isLgl/>
      <w:lvlText w:val="%1.%2"/>
      <w:lvlJc w:val="left"/>
      <w:pPr>
        <w:ind w:left="540" w:hanging="36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num w:numId="1" w16cid:durableId="863442836">
    <w:abstractNumId w:val="459"/>
  </w:num>
  <w:num w:numId="2" w16cid:durableId="1418942571">
    <w:abstractNumId w:val="1"/>
  </w:num>
  <w:num w:numId="3" w16cid:durableId="789398401">
    <w:abstractNumId w:val="645"/>
  </w:num>
  <w:num w:numId="4" w16cid:durableId="1941792948">
    <w:abstractNumId w:val="245"/>
  </w:num>
  <w:num w:numId="5" w16cid:durableId="25328862">
    <w:abstractNumId w:val="445"/>
  </w:num>
  <w:num w:numId="6" w16cid:durableId="2099518370">
    <w:abstractNumId w:val="306"/>
  </w:num>
  <w:num w:numId="7" w16cid:durableId="936640535">
    <w:abstractNumId w:val="134"/>
  </w:num>
  <w:num w:numId="8" w16cid:durableId="1944608699">
    <w:abstractNumId w:val="379"/>
  </w:num>
  <w:num w:numId="9" w16cid:durableId="1185900638">
    <w:abstractNumId w:val="60"/>
  </w:num>
  <w:num w:numId="10" w16cid:durableId="1018773482">
    <w:abstractNumId w:val="280"/>
  </w:num>
  <w:num w:numId="11" w16cid:durableId="444665227">
    <w:abstractNumId w:val="618"/>
  </w:num>
  <w:num w:numId="12" w16cid:durableId="138420258">
    <w:abstractNumId w:val="214"/>
  </w:num>
  <w:num w:numId="13" w16cid:durableId="1382174308">
    <w:abstractNumId w:val="340"/>
  </w:num>
  <w:num w:numId="14" w16cid:durableId="37164757">
    <w:abstractNumId w:val="212"/>
  </w:num>
  <w:num w:numId="15" w16cid:durableId="1613243961">
    <w:abstractNumId w:val="139"/>
  </w:num>
  <w:num w:numId="16" w16cid:durableId="585766424">
    <w:abstractNumId w:val="361"/>
  </w:num>
  <w:num w:numId="17" w16cid:durableId="1643581290">
    <w:abstractNumId w:val="616"/>
  </w:num>
  <w:num w:numId="18" w16cid:durableId="1929582903">
    <w:abstractNumId w:val="372"/>
  </w:num>
  <w:num w:numId="19" w16cid:durableId="1173371106">
    <w:abstractNumId w:val="26"/>
  </w:num>
  <w:num w:numId="20" w16cid:durableId="836842659">
    <w:abstractNumId w:val="601"/>
  </w:num>
  <w:num w:numId="21" w16cid:durableId="180707386">
    <w:abstractNumId w:val="117"/>
  </w:num>
  <w:num w:numId="22" w16cid:durableId="1588345296">
    <w:abstractNumId w:val="70"/>
  </w:num>
  <w:num w:numId="23" w16cid:durableId="1569340641">
    <w:abstractNumId w:val="369"/>
  </w:num>
  <w:num w:numId="24" w16cid:durableId="93936989">
    <w:abstractNumId w:val="102"/>
  </w:num>
  <w:num w:numId="25" w16cid:durableId="994728198">
    <w:abstractNumId w:val="596"/>
  </w:num>
  <w:num w:numId="26" w16cid:durableId="1936280023">
    <w:abstractNumId w:val="396"/>
  </w:num>
  <w:num w:numId="27" w16cid:durableId="1946188326">
    <w:abstractNumId w:val="24"/>
  </w:num>
  <w:num w:numId="28" w16cid:durableId="1593322993">
    <w:abstractNumId w:val="238"/>
    <w:lvlOverride w:ilvl="0">
      <w:lvl w:ilvl="0">
        <w:start w:val="1"/>
        <w:numFmt w:val="decimal"/>
        <w:pStyle w:val="Style23"/>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9" w16cid:durableId="2040468081">
    <w:abstractNumId w:val="409"/>
  </w:num>
  <w:num w:numId="30" w16cid:durableId="1235625742">
    <w:abstractNumId w:val="72"/>
  </w:num>
  <w:num w:numId="31" w16cid:durableId="589311819">
    <w:abstractNumId w:val="17"/>
  </w:num>
  <w:num w:numId="32" w16cid:durableId="23481485">
    <w:abstractNumId w:val="169"/>
  </w:num>
  <w:num w:numId="33" w16cid:durableId="412354613">
    <w:abstractNumId w:val="365"/>
  </w:num>
  <w:num w:numId="34" w16cid:durableId="220949480">
    <w:abstractNumId w:val="53"/>
  </w:num>
  <w:num w:numId="35" w16cid:durableId="1884903905">
    <w:abstractNumId w:val="292"/>
  </w:num>
  <w:num w:numId="36" w16cid:durableId="1347556520">
    <w:abstractNumId w:val="242"/>
  </w:num>
  <w:num w:numId="37" w16cid:durableId="1216890072">
    <w:abstractNumId w:val="600"/>
  </w:num>
  <w:num w:numId="38" w16cid:durableId="1581327849">
    <w:abstractNumId w:val="483"/>
  </w:num>
  <w:num w:numId="39" w16cid:durableId="124129617">
    <w:abstractNumId w:val="478"/>
  </w:num>
  <w:num w:numId="40" w16cid:durableId="792404933">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64257939">
    <w:abstractNumId w:val="90"/>
  </w:num>
  <w:num w:numId="42" w16cid:durableId="2084982222">
    <w:abstractNumId w:val="229"/>
  </w:num>
  <w:num w:numId="43" w16cid:durableId="1818377815">
    <w:abstractNumId w:val="7"/>
  </w:num>
  <w:num w:numId="44" w16cid:durableId="270208420">
    <w:abstractNumId w:val="436"/>
  </w:num>
  <w:num w:numId="45" w16cid:durableId="92632669">
    <w:abstractNumId w:val="525"/>
  </w:num>
  <w:num w:numId="46" w16cid:durableId="267658303">
    <w:abstractNumId w:val="503"/>
  </w:num>
  <w:num w:numId="47" w16cid:durableId="96141353">
    <w:abstractNumId w:val="219"/>
  </w:num>
  <w:num w:numId="48" w16cid:durableId="965426124">
    <w:abstractNumId w:val="647"/>
  </w:num>
  <w:num w:numId="49" w16cid:durableId="113327796">
    <w:abstractNumId w:val="211"/>
  </w:num>
  <w:num w:numId="50" w16cid:durableId="331956735">
    <w:abstractNumId w:val="390"/>
  </w:num>
  <w:num w:numId="51" w16cid:durableId="757866824">
    <w:abstractNumId w:val="137"/>
  </w:num>
  <w:num w:numId="52" w16cid:durableId="1639453566">
    <w:abstractNumId w:val="567"/>
  </w:num>
  <w:num w:numId="53" w16cid:durableId="742337014">
    <w:abstractNumId w:val="530"/>
  </w:num>
  <w:num w:numId="54" w16cid:durableId="1292638216">
    <w:abstractNumId w:val="407"/>
  </w:num>
  <w:num w:numId="55" w16cid:durableId="724598641">
    <w:abstractNumId w:val="360"/>
  </w:num>
  <w:num w:numId="56" w16cid:durableId="2107342734">
    <w:abstractNumId w:val="152"/>
  </w:num>
  <w:num w:numId="57" w16cid:durableId="1887906680">
    <w:abstractNumId w:val="513"/>
  </w:num>
  <w:num w:numId="58" w16cid:durableId="151407050">
    <w:abstractNumId w:val="628"/>
  </w:num>
  <w:num w:numId="59" w16cid:durableId="975262653">
    <w:abstractNumId w:val="249"/>
  </w:num>
  <w:num w:numId="60" w16cid:durableId="1352292345">
    <w:abstractNumId w:val="128"/>
  </w:num>
  <w:num w:numId="61" w16cid:durableId="258370296">
    <w:abstractNumId w:val="492"/>
  </w:num>
  <w:num w:numId="62" w16cid:durableId="83306510">
    <w:abstractNumId w:val="417"/>
  </w:num>
  <w:num w:numId="63" w16cid:durableId="1566796892">
    <w:abstractNumId w:val="210"/>
  </w:num>
  <w:num w:numId="64" w16cid:durableId="235283404">
    <w:abstractNumId w:val="0"/>
  </w:num>
  <w:num w:numId="65" w16cid:durableId="1440248963">
    <w:abstractNumId w:val="607"/>
  </w:num>
  <w:num w:numId="66" w16cid:durableId="1228422835">
    <w:abstractNumId w:val="110"/>
  </w:num>
  <w:num w:numId="67" w16cid:durableId="192623165">
    <w:abstractNumId w:val="156"/>
  </w:num>
  <w:num w:numId="68" w16cid:durableId="294601233">
    <w:abstractNumId w:val="485"/>
  </w:num>
  <w:num w:numId="69" w16cid:durableId="1135835325">
    <w:abstractNumId w:val="106"/>
  </w:num>
  <w:num w:numId="70" w16cid:durableId="1151213608">
    <w:abstractNumId w:val="599"/>
  </w:num>
  <w:num w:numId="71" w16cid:durableId="1466464142">
    <w:abstractNumId w:val="274"/>
  </w:num>
  <w:num w:numId="72" w16cid:durableId="307520270">
    <w:abstractNumId w:val="318"/>
  </w:num>
  <w:num w:numId="73" w16cid:durableId="1282883783">
    <w:abstractNumId w:val="276"/>
  </w:num>
  <w:num w:numId="74" w16cid:durableId="959454314">
    <w:abstractNumId w:val="99"/>
  </w:num>
  <w:num w:numId="75" w16cid:durableId="2064013648">
    <w:abstractNumId w:val="471"/>
  </w:num>
  <w:num w:numId="76" w16cid:durableId="985628199">
    <w:abstractNumId w:val="309"/>
  </w:num>
  <w:num w:numId="77" w16cid:durableId="1724869180">
    <w:abstractNumId w:val="629"/>
  </w:num>
  <w:num w:numId="78" w16cid:durableId="1615599106">
    <w:abstractNumId w:val="521"/>
  </w:num>
  <w:num w:numId="79" w16cid:durableId="1409427952">
    <w:abstractNumId w:val="502"/>
  </w:num>
  <w:num w:numId="80" w16cid:durableId="1820150166">
    <w:abstractNumId w:val="288"/>
  </w:num>
  <w:num w:numId="81" w16cid:durableId="1744256947">
    <w:abstractNumId w:val="573"/>
  </w:num>
  <w:num w:numId="82" w16cid:durableId="1123890502">
    <w:abstractNumId w:val="560"/>
  </w:num>
  <w:num w:numId="83" w16cid:durableId="169025921">
    <w:abstractNumId w:val="157"/>
  </w:num>
  <w:num w:numId="84" w16cid:durableId="687483350">
    <w:abstractNumId w:val="466"/>
  </w:num>
  <w:num w:numId="85" w16cid:durableId="5131410">
    <w:abstractNumId w:val="251"/>
  </w:num>
  <w:num w:numId="86" w16cid:durableId="397292884">
    <w:abstractNumId w:val="98"/>
  </w:num>
  <w:num w:numId="87" w16cid:durableId="1583297000">
    <w:abstractNumId w:val="181"/>
  </w:num>
  <w:num w:numId="88" w16cid:durableId="52195203">
    <w:abstractNumId w:val="490"/>
  </w:num>
  <w:num w:numId="89" w16cid:durableId="1000236062">
    <w:abstractNumId w:val="45"/>
  </w:num>
  <w:num w:numId="90" w16cid:durableId="1753043171">
    <w:abstractNumId w:val="281"/>
  </w:num>
  <w:num w:numId="91" w16cid:durableId="1097555001">
    <w:abstractNumId w:val="275"/>
  </w:num>
  <w:num w:numId="92" w16cid:durableId="2060669845">
    <w:abstractNumId w:val="94"/>
  </w:num>
  <w:num w:numId="93" w16cid:durableId="618420149">
    <w:abstractNumId w:val="68"/>
  </w:num>
  <w:num w:numId="94" w16cid:durableId="1098477618">
    <w:abstractNumId w:val="523"/>
  </w:num>
  <w:num w:numId="95" w16cid:durableId="924650529">
    <w:abstractNumId w:val="343"/>
  </w:num>
  <w:num w:numId="96" w16cid:durableId="1385834196">
    <w:abstractNumId w:val="42"/>
  </w:num>
  <w:num w:numId="97" w16cid:durableId="1504007303">
    <w:abstractNumId w:val="290"/>
  </w:num>
  <w:num w:numId="98" w16cid:durableId="316766531">
    <w:abstractNumId w:val="419"/>
  </w:num>
  <w:num w:numId="99" w16cid:durableId="1399354644">
    <w:abstractNumId w:val="217"/>
  </w:num>
  <w:num w:numId="100" w16cid:durableId="1747609165">
    <w:abstractNumId w:val="28"/>
  </w:num>
  <w:num w:numId="101" w16cid:durableId="1891728898">
    <w:abstractNumId w:val="637"/>
  </w:num>
  <w:num w:numId="102" w16cid:durableId="83917704">
    <w:abstractNumId w:val="422"/>
  </w:num>
  <w:num w:numId="103" w16cid:durableId="581989702">
    <w:abstractNumId w:val="339"/>
  </w:num>
  <w:num w:numId="104" w16cid:durableId="1975207242">
    <w:abstractNumId w:val="216"/>
  </w:num>
  <w:num w:numId="105" w16cid:durableId="567307838">
    <w:abstractNumId w:val="336"/>
  </w:num>
  <w:num w:numId="106" w16cid:durableId="1707900471">
    <w:abstractNumId w:val="69"/>
  </w:num>
  <w:num w:numId="107" w16cid:durableId="1108158896">
    <w:abstractNumId w:val="327"/>
  </w:num>
  <w:num w:numId="108" w16cid:durableId="1239830752">
    <w:abstractNumId w:val="538"/>
  </w:num>
  <w:num w:numId="109" w16cid:durableId="1422603280">
    <w:abstractNumId w:val="311"/>
  </w:num>
  <w:num w:numId="110" w16cid:durableId="1753234527">
    <w:abstractNumId w:val="236"/>
  </w:num>
  <w:num w:numId="111" w16cid:durableId="1712071566">
    <w:abstractNumId w:val="575"/>
  </w:num>
  <w:num w:numId="112" w16cid:durableId="1839923374">
    <w:abstractNumId w:val="612"/>
  </w:num>
  <w:num w:numId="113" w16cid:durableId="1025597986">
    <w:abstractNumId w:val="566"/>
  </w:num>
  <w:num w:numId="114" w16cid:durableId="2118058388">
    <w:abstractNumId w:val="444"/>
  </w:num>
  <w:num w:numId="115" w16cid:durableId="196628281">
    <w:abstractNumId w:val="107"/>
  </w:num>
  <w:num w:numId="116" w16cid:durableId="602302637">
    <w:abstractNumId w:val="192"/>
  </w:num>
  <w:num w:numId="117" w16cid:durableId="113448209">
    <w:abstractNumId w:val="71"/>
  </w:num>
  <w:num w:numId="118" w16cid:durableId="135418876">
    <w:abstractNumId w:val="4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926381159">
    <w:abstractNumId w:val="5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139370903">
    <w:abstractNumId w:val="34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272443449">
    <w:abstractNumId w:val="610"/>
  </w:num>
  <w:num w:numId="122" w16cid:durableId="230888866">
    <w:abstractNumId w:val="5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360205204">
    <w:abstractNumId w:val="578"/>
  </w:num>
  <w:num w:numId="124" w16cid:durableId="1253010589">
    <w:abstractNumId w:val="278"/>
  </w:num>
  <w:num w:numId="125" w16cid:durableId="620920170">
    <w:abstractNumId w:val="374"/>
  </w:num>
  <w:num w:numId="126" w16cid:durableId="1348100064">
    <w:abstractNumId w:val="287"/>
  </w:num>
  <w:num w:numId="127" w16cid:durableId="1301227557">
    <w:abstractNumId w:val="18"/>
  </w:num>
  <w:num w:numId="128" w16cid:durableId="1240140871">
    <w:abstractNumId w:val="185"/>
  </w:num>
  <w:num w:numId="129" w16cid:durableId="469709366">
    <w:abstractNumId w:val="258"/>
  </w:num>
  <w:num w:numId="130" w16cid:durableId="75710551">
    <w:abstractNumId w:val="632"/>
  </w:num>
  <w:num w:numId="131" w16cid:durableId="1694846157">
    <w:abstractNumId w:val="341"/>
  </w:num>
  <w:num w:numId="132" w16cid:durableId="423036316">
    <w:abstractNumId w:val="166"/>
  </w:num>
  <w:num w:numId="133" w16cid:durableId="89396947">
    <w:abstractNumId w:val="387"/>
  </w:num>
  <w:num w:numId="134" w16cid:durableId="1138911530">
    <w:abstractNumId w:val="8"/>
  </w:num>
  <w:num w:numId="135" w16cid:durableId="1181512306">
    <w:abstractNumId w:val="335"/>
  </w:num>
  <w:num w:numId="136" w16cid:durableId="1487936145">
    <w:abstractNumId w:val="400"/>
  </w:num>
  <w:num w:numId="137" w16cid:durableId="1664043683">
    <w:abstractNumId w:val="338"/>
  </w:num>
  <w:num w:numId="138" w16cid:durableId="702167360">
    <w:abstractNumId w:val="646"/>
  </w:num>
  <w:num w:numId="139" w16cid:durableId="999889660">
    <w:abstractNumId w:val="184"/>
  </w:num>
  <w:num w:numId="140" w16cid:durableId="1285576256">
    <w:abstractNumId w:val="581"/>
  </w:num>
  <w:num w:numId="141" w16cid:durableId="1817838119">
    <w:abstractNumId w:val="120"/>
  </w:num>
  <w:num w:numId="142" w16cid:durableId="894973584">
    <w:abstractNumId w:val="416"/>
  </w:num>
  <w:num w:numId="143" w16cid:durableId="397094549">
    <w:abstractNumId w:val="635"/>
  </w:num>
  <w:num w:numId="144" w16cid:durableId="468867585">
    <w:abstractNumId w:val="467"/>
  </w:num>
  <w:num w:numId="145" w16cid:durableId="360395826">
    <w:abstractNumId w:val="337"/>
  </w:num>
  <w:num w:numId="146" w16cid:durableId="295255945">
    <w:abstractNumId w:val="534"/>
  </w:num>
  <w:num w:numId="147" w16cid:durableId="348261339">
    <w:abstractNumId w:val="404"/>
  </w:num>
  <w:num w:numId="148" w16cid:durableId="1527526924">
    <w:abstractNumId w:val="285"/>
  </w:num>
  <w:num w:numId="149" w16cid:durableId="872229776">
    <w:abstractNumId w:val="447"/>
  </w:num>
  <w:num w:numId="150" w16cid:durableId="1851869689">
    <w:abstractNumId w:val="15"/>
  </w:num>
  <w:num w:numId="151" w16cid:durableId="93015236">
    <w:abstractNumId w:val="250"/>
  </w:num>
  <w:num w:numId="152" w16cid:durableId="451751226">
    <w:abstractNumId w:val="47"/>
  </w:num>
  <w:num w:numId="153" w16cid:durableId="1644969210">
    <w:abstractNumId w:val="161"/>
  </w:num>
  <w:num w:numId="154" w16cid:durableId="2046564528">
    <w:abstractNumId w:val="154"/>
  </w:num>
  <w:num w:numId="155" w16cid:durableId="1528330763">
    <w:abstractNumId w:val="514"/>
  </w:num>
  <w:num w:numId="156" w16cid:durableId="1939210721">
    <w:abstractNumId w:val="159"/>
  </w:num>
  <w:num w:numId="157" w16cid:durableId="898901804">
    <w:abstractNumId w:val="37"/>
  </w:num>
  <w:num w:numId="158" w16cid:durableId="215701298">
    <w:abstractNumId w:val="272"/>
  </w:num>
  <w:num w:numId="159" w16cid:durableId="1224558839">
    <w:abstractNumId w:val="224"/>
  </w:num>
  <w:num w:numId="160" w16cid:durableId="535045401">
    <w:abstractNumId w:val="228"/>
  </w:num>
  <w:num w:numId="161" w16cid:durableId="1455976116">
    <w:abstractNumId w:val="571"/>
  </w:num>
  <w:num w:numId="162" w16cid:durableId="255333138">
    <w:abstractNumId w:val="165"/>
  </w:num>
  <w:num w:numId="163" w16cid:durableId="376591302">
    <w:abstractNumId w:val="507"/>
    <w:lvlOverride w:ilvl="0">
      <w:startOverride w:val="1"/>
    </w:lvlOverride>
    <w:lvlOverride w:ilvl="1"/>
    <w:lvlOverride w:ilvl="2"/>
    <w:lvlOverride w:ilvl="3"/>
    <w:lvlOverride w:ilvl="4"/>
    <w:lvlOverride w:ilvl="5"/>
    <w:lvlOverride w:ilvl="6"/>
    <w:lvlOverride w:ilvl="7"/>
    <w:lvlOverride w:ilvl="8"/>
  </w:num>
  <w:num w:numId="164" w16cid:durableId="1084454183">
    <w:abstractNumId w:val="535"/>
  </w:num>
  <w:num w:numId="165" w16cid:durableId="50420202">
    <w:abstractNumId w:val="201"/>
  </w:num>
  <w:num w:numId="166" w16cid:durableId="1833636815">
    <w:abstractNumId w:val="41"/>
  </w:num>
  <w:num w:numId="167" w16cid:durableId="602542016">
    <w:abstractNumId w:val="22"/>
  </w:num>
  <w:num w:numId="168" w16cid:durableId="2026789447">
    <w:abstractNumId w:val="269"/>
  </w:num>
  <w:num w:numId="169" w16cid:durableId="1883706463">
    <w:abstractNumId w:val="358"/>
  </w:num>
  <w:num w:numId="170" w16cid:durableId="1957641370">
    <w:abstractNumId w:val="226"/>
  </w:num>
  <w:num w:numId="171" w16cid:durableId="1177159334">
    <w:abstractNumId w:val="248"/>
  </w:num>
  <w:num w:numId="172" w16cid:durableId="689526011">
    <w:abstractNumId w:val="585"/>
  </w:num>
  <w:num w:numId="173" w16cid:durableId="414205362">
    <w:abstractNumId w:val="75"/>
  </w:num>
  <w:num w:numId="174" w16cid:durableId="1755126504">
    <w:abstractNumId w:val="5"/>
  </w:num>
  <w:num w:numId="175" w16cid:durableId="1704086542">
    <w:abstractNumId w:val="279"/>
  </w:num>
  <w:num w:numId="176" w16cid:durableId="399603038">
    <w:abstractNumId w:val="38"/>
  </w:num>
  <w:num w:numId="177" w16cid:durableId="1544907064">
    <w:abstractNumId w:val="563"/>
  </w:num>
  <w:num w:numId="178" w16cid:durableId="1151679459">
    <w:abstractNumId w:val="240"/>
  </w:num>
  <w:num w:numId="179" w16cid:durableId="1429539530">
    <w:abstractNumId w:val="310"/>
  </w:num>
  <w:num w:numId="180" w16cid:durableId="1454058612">
    <w:abstractNumId w:val="630"/>
  </w:num>
  <w:num w:numId="181" w16cid:durableId="1634599432">
    <w:abstractNumId w:val="368"/>
  </w:num>
  <w:num w:numId="182" w16cid:durableId="1654143892">
    <w:abstractNumId w:val="220"/>
  </w:num>
  <w:num w:numId="183" w16cid:durableId="281156270">
    <w:abstractNumId w:val="448"/>
  </w:num>
  <w:num w:numId="184" w16cid:durableId="1713533007">
    <w:abstractNumId w:val="312"/>
  </w:num>
  <w:num w:numId="185" w16cid:durableId="2115861644">
    <w:abstractNumId w:val="410"/>
  </w:num>
  <w:num w:numId="186" w16cid:durableId="1928154822">
    <w:abstractNumId w:val="491"/>
  </w:num>
  <w:num w:numId="187" w16cid:durableId="210574678">
    <w:abstractNumId w:val="595"/>
  </w:num>
  <w:num w:numId="188" w16cid:durableId="1351563031">
    <w:abstractNumId w:val="570"/>
  </w:num>
  <w:num w:numId="189" w16cid:durableId="1305356626">
    <w:abstractNumId w:val="475"/>
  </w:num>
  <w:num w:numId="190" w16cid:durableId="1992438192">
    <w:abstractNumId w:val="636"/>
  </w:num>
  <w:num w:numId="191" w16cid:durableId="886842163">
    <w:abstractNumId w:val="351"/>
  </w:num>
  <w:num w:numId="192" w16cid:durableId="572785071">
    <w:abstractNumId w:val="315"/>
  </w:num>
  <w:num w:numId="193" w16cid:durableId="1408961432">
    <w:abstractNumId w:val="270"/>
  </w:num>
  <w:num w:numId="194" w16cid:durableId="1350332463">
    <w:abstractNumId w:val="621"/>
  </w:num>
  <w:num w:numId="195" w16cid:durableId="2134863980">
    <w:abstractNumId w:val="562"/>
  </w:num>
  <w:num w:numId="196" w16cid:durableId="1046223585">
    <w:abstractNumId w:val="230"/>
  </w:num>
  <w:num w:numId="197" w16cid:durableId="633557531">
    <w:abstractNumId w:val="461"/>
  </w:num>
  <w:num w:numId="198" w16cid:durableId="907112340">
    <w:abstractNumId w:val="238"/>
  </w:num>
  <w:num w:numId="199" w16cid:durableId="1987126197">
    <w:abstractNumId w:val="238"/>
  </w:num>
  <w:num w:numId="200" w16cid:durableId="2067947480">
    <w:abstractNumId w:val="238"/>
  </w:num>
  <w:num w:numId="201" w16cid:durableId="219171029">
    <w:abstractNumId w:val="238"/>
  </w:num>
  <w:num w:numId="202" w16cid:durableId="1201436164">
    <w:abstractNumId w:val="238"/>
  </w:num>
  <w:num w:numId="203" w16cid:durableId="1192456489">
    <w:abstractNumId w:val="238"/>
  </w:num>
  <w:num w:numId="204" w16cid:durableId="1608926066">
    <w:abstractNumId w:val="238"/>
  </w:num>
  <w:num w:numId="205" w16cid:durableId="2135781983">
    <w:abstractNumId w:val="238"/>
  </w:num>
  <w:num w:numId="206" w16cid:durableId="1936358206">
    <w:abstractNumId w:val="238"/>
  </w:num>
  <w:num w:numId="207" w16cid:durableId="558371199">
    <w:abstractNumId w:val="238"/>
  </w:num>
  <w:num w:numId="208" w16cid:durableId="52125201">
    <w:abstractNumId w:val="238"/>
  </w:num>
  <w:num w:numId="209" w16cid:durableId="1305239028">
    <w:abstractNumId w:val="238"/>
  </w:num>
  <w:num w:numId="210" w16cid:durableId="1717044675">
    <w:abstractNumId w:val="238"/>
  </w:num>
  <w:num w:numId="211" w16cid:durableId="1698847007">
    <w:abstractNumId w:val="238"/>
  </w:num>
  <w:num w:numId="212" w16cid:durableId="2104102565">
    <w:abstractNumId w:val="238"/>
  </w:num>
  <w:num w:numId="213" w16cid:durableId="831796575">
    <w:abstractNumId w:val="238"/>
  </w:num>
  <w:num w:numId="214" w16cid:durableId="1477263382">
    <w:abstractNumId w:val="238"/>
  </w:num>
  <w:num w:numId="215" w16cid:durableId="261963454">
    <w:abstractNumId w:val="238"/>
  </w:num>
  <w:num w:numId="216" w16cid:durableId="578251607">
    <w:abstractNumId w:val="238"/>
  </w:num>
  <w:num w:numId="217" w16cid:durableId="241725278">
    <w:abstractNumId w:val="238"/>
  </w:num>
  <w:num w:numId="218" w16cid:durableId="1183595390">
    <w:abstractNumId w:val="238"/>
  </w:num>
  <w:num w:numId="219" w16cid:durableId="716274528">
    <w:abstractNumId w:val="238"/>
  </w:num>
  <w:num w:numId="220" w16cid:durableId="796525910">
    <w:abstractNumId w:val="238"/>
  </w:num>
  <w:num w:numId="221" w16cid:durableId="49693905">
    <w:abstractNumId w:val="238"/>
  </w:num>
  <w:num w:numId="222" w16cid:durableId="589318721">
    <w:abstractNumId w:val="238"/>
  </w:num>
  <w:num w:numId="223" w16cid:durableId="1659503031">
    <w:abstractNumId w:val="238"/>
  </w:num>
  <w:num w:numId="224" w16cid:durableId="1483959192">
    <w:abstractNumId w:val="238"/>
  </w:num>
  <w:num w:numId="225" w16cid:durableId="1471245351">
    <w:abstractNumId w:val="238"/>
  </w:num>
  <w:num w:numId="226" w16cid:durableId="1986933390">
    <w:abstractNumId w:val="238"/>
  </w:num>
  <w:num w:numId="227" w16cid:durableId="733814907">
    <w:abstractNumId w:val="238"/>
  </w:num>
  <w:num w:numId="228" w16cid:durableId="2116703991">
    <w:abstractNumId w:val="238"/>
  </w:num>
  <w:num w:numId="229" w16cid:durableId="10764511">
    <w:abstractNumId w:val="238"/>
  </w:num>
  <w:num w:numId="230" w16cid:durableId="1457093560">
    <w:abstractNumId w:val="238"/>
  </w:num>
  <w:num w:numId="231" w16cid:durableId="1460562311">
    <w:abstractNumId w:val="238"/>
  </w:num>
  <w:num w:numId="232" w16cid:durableId="168561894">
    <w:abstractNumId w:val="238"/>
  </w:num>
  <w:num w:numId="233" w16cid:durableId="687946914">
    <w:abstractNumId w:val="238"/>
  </w:num>
  <w:num w:numId="234" w16cid:durableId="1262950453">
    <w:abstractNumId w:val="238"/>
  </w:num>
  <w:num w:numId="235" w16cid:durableId="1134521727">
    <w:abstractNumId w:val="238"/>
  </w:num>
  <w:num w:numId="236" w16cid:durableId="973874732">
    <w:abstractNumId w:val="238"/>
  </w:num>
  <w:num w:numId="237" w16cid:durableId="1217620808">
    <w:abstractNumId w:val="238"/>
  </w:num>
  <w:num w:numId="238" w16cid:durableId="774135384">
    <w:abstractNumId w:val="238"/>
  </w:num>
  <w:num w:numId="239" w16cid:durableId="1680621150">
    <w:abstractNumId w:val="238"/>
  </w:num>
  <w:num w:numId="240" w16cid:durableId="121732307">
    <w:abstractNumId w:val="238"/>
  </w:num>
  <w:num w:numId="241" w16cid:durableId="552275721">
    <w:abstractNumId w:val="238"/>
  </w:num>
  <w:num w:numId="242" w16cid:durableId="722603754">
    <w:abstractNumId w:val="238"/>
  </w:num>
  <w:num w:numId="243" w16cid:durableId="555552123">
    <w:abstractNumId w:val="238"/>
  </w:num>
  <w:num w:numId="244" w16cid:durableId="807089332">
    <w:abstractNumId w:val="238"/>
  </w:num>
  <w:num w:numId="245" w16cid:durableId="1542747853">
    <w:abstractNumId w:val="238"/>
  </w:num>
  <w:num w:numId="246" w16cid:durableId="78984316">
    <w:abstractNumId w:val="238"/>
  </w:num>
  <w:num w:numId="247" w16cid:durableId="599995258">
    <w:abstractNumId w:val="238"/>
  </w:num>
  <w:num w:numId="248" w16cid:durableId="1684669384">
    <w:abstractNumId w:val="238"/>
  </w:num>
  <w:num w:numId="249" w16cid:durableId="46953649">
    <w:abstractNumId w:val="584"/>
  </w:num>
  <w:num w:numId="250" w16cid:durableId="895816266">
    <w:abstractNumId w:val="129"/>
  </w:num>
  <w:num w:numId="251" w16cid:durableId="916591835">
    <w:abstractNumId w:val="255"/>
  </w:num>
  <w:num w:numId="252" w16cid:durableId="2105878475">
    <w:abstractNumId w:val="625"/>
  </w:num>
  <w:num w:numId="253" w16cid:durableId="652218484">
    <w:abstractNumId w:val="231"/>
  </w:num>
  <w:num w:numId="254" w16cid:durableId="1234126398">
    <w:abstractNumId w:val="80"/>
  </w:num>
  <w:num w:numId="255" w16cid:durableId="454450526">
    <w:abstractNumId w:val="235"/>
  </w:num>
  <w:num w:numId="256" w16cid:durableId="738095983">
    <w:abstractNumId w:val="97"/>
  </w:num>
  <w:num w:numId="257" w16cid:durableId="1804544764">
    <w:abstractNumId w:val="33"/>
  </w:num>
  <w:num w:numId="258" w16cid:durableId="1139960066">
    <w:abstractNumId w:val="393"/>
  </w:num>
  <w:num w:numId="259" w16cid:durableId="839077993">
    <w:abstractNumId w:val="74"/>
  </w:num>
  <w:num w:numId="260" w16cid:durableId="1238635979">
    <w:abstractNumId w:val="262"/>
  </w:num>
  <w:num w:numId="261" w16cid:durableId="1628125631">
    <w:abstractNumId w:val="61"/>
  </w:num>
  <w:num w:numId="262" w16cid:durableId="1314022469">
    <w:abstractNumId w:val="522"/>
  </w:num>
  <w:num w:numId="263" w16cid:durableId="17510367">
    <w:abstractNumId w:val="2"/>
  </w:num>
  <w:num w:numId="264" w16cid:durableId="1987666179">
    <w:abstractNumId w:val="168"/>
  </w:num>
  <w:num w:numId="265" w16cid:durableId="40326150">
    <w:abstractNumId w:val="148"/>
  </w:num>
  <w:num w:numId="266" w16cid:durableId="1585069213">
    <w:abstractNumId w:val="401"/>
  </w:num>
  <w:num w:numId="267" w16cid:durableId="49816330">
    <w:abstractNumId w:val="414"/>
  </w:num>
  <w:num w:numId="268" w16cid:durableId="1505438062">
    <w:abstractNumId w:val="76"/>
  </w:num>
  <w:num w:numId="269" w16cid:durableId="193160379">
    <w:abstractNumId w:val="253"/>
  </w:num>
  <w:num w:numId="270" w16cid:durableId="1989673188">
    <w:abstractNumId w:val="233"/>
  </w:num>
  <w:num w:numId="271" w16cid:durableId="1038048115">
    <w:abstractNumId w:val="330"/>
  </w:num>
  <w:num w:numId="272" w16cid:durableId="519702089">
    <w:abstractNumId w:val="568"/>
  </w:num>
  <w:num w:numId="273" w16cid:durableId="752091393">
    <w:abstractNumId w:val="113"/>
  </w:num>
  <w:num w:numId="274" w16cid:durableId="1322544721">
    <w:abstractNumId w:val="163"/>
  </w:num>
  <w:num w:numId="275" w16cid:durableId="528570870">
    <w:abstractNumId w:val="12"/>
  </w:num>
  <w:num w:numId="276" w16cid:durableId="1788504232">
    <w:abstractNumId w:val="298"/>
  </w:num>
  <w:num w:numId="277" w16cid:durableId="1352947825">
    <w:abstractNumId w:val="508"/>
  </w:num>
  <w:num w:numId="278" w16cid:durableId="1487628423">
    <w:abstractNumId w:val="362"/>
  </w:num>
  <w:num w:numId="279" w16cid:durableId="304168066">
    <w:abstractNumId w:val="267"/>
  </w:num>
  <w:num w:numId="280" w16cid:durableId="1518427100">
    <w:abstractNumId w:val="402"/>
  </w:num>
  <w:num w:numId="281" w16cid:durableId="283735260">
    <w:abstractNumId w:val="305"/>
  </w:num>
  <w:num w:numId="282" w16cid:durableId="1825581647">
    <w:abstractNumId w:val="16"/>
  </w:num>
  <w:num w:numId="283" w16cid:durableId="1084498526">
    <w:abstractNumId w:val="588"/>
  </w:num>
  <w:num w:numId="284" w16cid:durableId="1447240014">
    <w:abstractNumId w:val="405"/>
  </w:num>
  <w:num w:numId="285" w16cid:durableId="644240567">
    <w:abstractNumId w:val="109"/>
  </w:num>
  <w:num w:numId="286" w16cid:durableId="921993128">
    <w:abstractNumId w:val="394"/>
  </w:num>
  <w:num w:numId="287" w16cid:durableId="231046376">
    <w:abstractNumId w:val="319"/>
  </w:num>
  <w:num w:numId="288" w16cid:durableId="1590890221">
    <w:abstractNumId w:val="411"/>
  </w:num>
  <w:num w:numId="289" w16cid:durableId="220528795">
    <w:abstractNumId w:val="126"/>
  </w:num>
  <w:num w:numId="290" w16cid:durableId="442967443">
    <w:abstractNumId w:val="586"/>
  </w:num>
  <w:num w:numId="291" w16cid:durableId="1312367968">
    <w:abstractNumId w:val="603"/>
  </w:num>
  <w:num w:numId="292" w16cid:durableId="1429503089">
    <w:abstractNumId w:val="36"/>
  </w:num>
  <w:num w:numId="293" w16cid:durableId="826750796">
    <w:abstractNumId w:val="541"/>
  </w:num>
  <w:num w:numId="294" w16cid:durableId="2073963908">
    <w:abstractNumId w:val="397"/>
  </w:num>
  <w:num w:numId="295" w16cid:durableId="1820345350">
    <w:abstractNumId w:val="438"/>
  </w:num>
  <w:num w:numId="296" w16cid:durableId="868496901">
    <w:abstractNumId w:val="329"/>
  </w:num>
  <w:num w:numId="297" w16cid:durableId="323709669">
    <w:abstractNumId w:val="145"/>
  </w:num>
  <w:num w:numId="298" w16cid:durableId="2112553294">
    <w:abstractNumId w:val="170"/>
  </w:num>
  <w:num w:numId="299" w16cid:durableId="49504610">
    <w:abstractNumId w:val="441"/>
  </w:num>
  <w:num w:numId="300" w16cid:durableId="582568412">
    <w:abstractNumId w:val="452"/>
  </w:num>
  <w:num w:numId="301" w16cid:durableId="888104724">
    <w:abstractNumId w:val="582"/>
  </w:num>
  <w:num w:numId="302" w16cid:durableId="1220288593">
    <w:abstractNumId w:val="486"/>
  </w:num>
  <w:num w:numId="303" w16cid:durableId="446236257">
    <w:abstractNumId w:val="536"/>
  </w:num>
  <w:num w:numId="304" w16cid:durableId="1499072581">
    <w:abstractNumId w:val="213"/>
  </w:num>
  <w:num w:numId="305" w16cid:durableId="533035625">
    <w:abstractNumId w:val="346"/>
  </w:num>
  <w:num w:numId="306" w16cid:durableId="1216118725">
    <w:abstractNumId w:val="470"/>
  </w:num>
  <w:num w:numId="307" w16cid:durableId="2010715519">
    <w:abstractNumId w:val="435"/>
  </w:num>
  <w:num w:numId="308" w16cid:durableId="1667786642">
    <w:abstractNumId w:val="462"/>
  </w:num>
  <w:num w:numId="309" w16cid:durableId="34815757">
    <w:abstractNumId w:val="349"/>
  </w:num>
  <w:num w:numId="310" w16cid:durableId="1095900728">
    <w:abstractNumId w:val="468"/>
  </w:num>
  <w:num w:numId="311" w16cid:durableId="1379817848">
    <w:abstractNumId w:val="284"/>
  </w:num>
  <w:num w:numId="312" w16cid:durableId="852839883">
    <w:abstractNumId w:val="608"/>
  </w:num>
  <w:num w:numId="313" w16cid:durableId="2122406887">
    <w:abstractNumId w:val="611"/>
  </w:num>
  <w:num w:numId="314" w16cid:durableId="437680934">
    <w:abstractNumId w:val="82"/>
  </w:num>
  <w:num w:numId="315" w16cid:durableId="257368419">
    <w:abstractNumId w:val="188"/>
  </w:num>
  <w:num w:numId="316" w16cid:durableId="1121340814">
    <w:abstractNumId w:val="437"/>
  </w:num>
  <w:num w:numId="317" w16cid:durableId="1442065550">
    <w:abstractNumId w:val="363"/>
  </w:num>
  <w:num w:numId="318" w16cid:durableId="1244030687">
    <w:abstractNumId w:val="162"/>
  </w:num>
  <w:num w:numId="319" w16cid:durableId="638848645">
    <w:abstractNumId w:val="489"/>
  </w:num>
  <w:num w:numId="320" w16cid:durableId="992178800">
    <w:abstractNumId w:val="356"/>
  </w:num>
  <w:num w:numId="321" w16cid:durableId="1620381889">
    <w:abstractNumId w:val="124"/>
  </w:num>
  <w:num w:numId="322" w16cid:durableId="1807812328">
    <w:abstractNumId w:val="57"/>
  </w:num>
  <w:num w:numId="323" w16cid:durableId="1143497410">
    <w:abstractNumId w:val="291"/>
  </w:num>
  <w:num w:numId="324" w16cid:durableId="1111361893">
    <w:abstractNumId w:val="423"/>
  </w:num>
  <w:num w:numId="325" w16cid:durableId="1566069913">
    <w:abstractNumId w:val="469"/>
  </w:num>
  <w:num w:numId="326" w16cid:durableId="914974298">
    <w:abstractNumId w:val="631"/>
  </w:num>
  <w:num w:numId="327" w16cid:durableId="1124811887">
    <w:abstractNumId w:val="561"/>
  </w:num>
  <w:num w:numId="328" w16cid:durableId="159861">
    <w:abstractNumId w:val="138"/>
  </w:num>
  <w:num w:numId="329" w16cid:durableId="1261720444">
    <w:abstractNumId w:val="5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16cid:durableId="2054301786">
    <w:abstractNumId w:val="5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16cid:durableId="1122965198">
    <w:abstractNumId w:val="133"/>
  </w:num>
  <w:num w:numId="332" w16cid:durableId="1627353613">
    <w:abstractNumId w:val="263"/>
  </w:num>
  <w:num w:numId="333" w16cid:durableId="967508489">
    <w:abstractNumId w:val="519"/>
  </w:num>
  <w:num w:numId="334" w16cid:durableId="1486623021">
    <w:abstractNumId w:val="265"/>
  </w:num>
  <w:num w:numId="335" w16cid:durableId="503207937">
    <w:abstractNumId w:val="294"/>
  </w:num>
  <w:num w:numId="336" w16cid:durableId="231237984">
    <w:abstractNumId w:val="10"/>
  </w:num>
  <w:num w:numId="337" w16cid:durableId="1632053817">
    <w:abstractNumId w:val="451"/>
  </w:num>
  <w:num w:numId="338" w16cid:durableId="1038818143">
    <w:abstractNumId w:val="434"/>
  </w:num>
  <w:num w:numId="339" w16cid:durableId="1584141027">
    <w:abstractNumId w:val="84"/>
  </w:num>
  <w:num w:numId="340" w16cid:durableId="1098598890">
    <w:abstractNumId w:val="370"/>
  </w:num>
  <w:num w:numId="341" w16cid:durableId="503210255">
    <w:abstractNumId w:val="463"/>
  </w:num>
  <w:num w:numId="342" w16cid:durableId="920989068">
    <w:abstractNumId w:val="433"/>
  </w:num>
  <w:num w:numId="343" w16cid:durableId="1808163087">
    <w:abstractNumId w:val="150"/>
  </w:num>
  <w:num w:numId="344" w16cid:durableId="1752042360">
    <w:abstractNumId w:val="375"/>
  </w:num>
  <w:num w:numId="345" w16cid:durableId="1201938084">
    <w:abstractNumId w:val="546"/>
  </w:num>
  <w:num w:numId="346" w16cid:durableId="1738672346">
    <w:abstractNumId w:val="202"/>
  </w:num>
  <w:num w:numId="347" w16cid:durableId="801117462">
    <w:abstractNumId w:val="456"/>
  </w:num>
  <w:num w:numId="348" w16cid:durableId="708725134">
    <w:abstractNumId w:val="194"/>
  </w:num>
  <w:num w:numId="349" w16cid:durableId="432675308">
    <w:abstractNumId w:val="141"/>
  </w:num>
  <w:num w:numId="350" w16cid:durableId="1395079441">
    <w:abstractNumId w:val="186"/>
  </w:num>
  <w:num w:numId="351" w16cid:durableId="354673">
    <w:abstractNumId w:val="532"/>
  </w:num>
  <w:num w:numId="352" w16cid:durableId="661543034">
    <w:abstractNumId w:val="342"/>
  </w:num>
  <w:num w:numId="353" w16cid:durableId="1936863530">
    <w:abstractNumId w:val="480"/>
  </w:num>
  <w:num w:numId="354" w16cid:durableId="1705639995">
    <w:abstractNumId w:val="119"/>
  </w:num>
  <w:num w:numId="355" w16cid:durableId="1407726763">
    <w:abstractNumId w:val="112"/>
  </w:num>
  <w:num w:numId="356" w16cid:durableId="1271208830">
    <w:abstractNumId w:val="151"/>
  </w:num>
  <w:num w:numId="357" w16cid:durableId="514156065">
    <w:abstractNumId w:val="179"/>
  </w:num>
  <w:num w:numId="358" w16cid:durableId="353920094">
    <w:abstractNumId w:val="77"/>
  </w:num>
  <w:num w:numId="359" w16cid:durableId="1674533440">
    <w:abstractNumId w:val="92"/>
  </w:num>
  <w:num w:numId="360" w16cid:durableId="1549875629">
    <w:abstractNumId w:val="591"/>
  </w:num>
  <w:num w:numId="361" w16cid:durableId="877157811">
    <w:abstractNumId w:val="533"/>
  </w:num>
  <w:num w:numId="362" w16cid:durableId="1557666164">
    <w:abstractNumId w:val="345"/>
  </w:num>
  <w:num w:numId="363" w16cid:durableId="1784306667">
    <w:abstractNumId w:val="206"/>
  </w:num>
  <w:num w:numId="364" w16cid:durableId="1768304072">
    <w:abstractNumId w:val="155"/>
  </w:num>
  <w:num w:numId="365" w16cid:durableId="159739796">
    <w:abstractNumId w:val="605"/>
  </w:num>
  <w:num w:numId="366" w16cid:durableId="547649156">
    <w:abstractNumId w:val="203"/>
  </w:num>
  <w:num w:numId="367" w16cid:durableId="1459642599">
    <w:abstractNumId w:val="7"/>
  </w:num>
  <w:num w:numId="368" w16cid:durableId="626398799">
    <w:abstractNumId w:val="7"/>
  </w:num>
  <w:num w:numId="369" w16cid:durableId="2120489885">
    <w:abstractNumId w:val="127"/>
  </w:num>
  <w:num w:numId="370" w16cid:durableId="1846362627">
    <w:abstractNumId w:val="238"/>
    <w:lvlOverride w:ilvl="0">
      <w:lvl w:ilvl="0">
        <w:start w:val="1"/>
        <w:numFmt w:val="decimal"/>
        <w:pStyle w:val="Style23"/>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71" w16cid:durableId="2072995326">
    <w:abstractNumId w:val="238"/>
    <w:lvlOverride w:ilvl="0">
      <w:lvl w:ilvl="0">
        <w:start w:val="1"/>
        <w:numFmt w:val="decimal"/>
        <w:pStyle w:val="Style23"/>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72" w16cid:durableId="1455901361">
    <w:abstractNumId w:val="565"/>
  </w:num>
  <w:num w:numId="373" w16cid:durableId="1125545871">
    <w:abstractNumId w:val="238"/>
    <w:lvlOverride w:ilvl="0">
      <w:lvl w:ilvl="0">
        <w:start w:val="1"/>
        <w:numFmt w:val="decimal"/>
        <w:pStyle w:val="Style23"/>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74" w16cid:durableId="1639529339">
    <w:abstractNumId w:val="300"/>
  </w:num>
  <w:num w:numId="375" w16cid:durableId="1978073795">
    <w:abstractNumId w:val="81"/>
  </w:num>
  <w:num w:numId="376" w16cid:durableId="623003568">
    <w:abstractNumId w:val="144"/>
  </w:num>
  <w:num w:numId="377" w16cid:durableId="2051412731">
    <w:abstractNumId w:val="64"/>
  </w:num>
  <w:num w:numId="378" w16cid:durableId="934364048">
    <w:abstractNumId w:val="531"/>
  </w:num>
  <w:num w:numId="379" w16cid:durableId="13460291">
    <w:abstractNumId w:val="241"/>
  </w:num>
  <w:num w:numId="380" w16cid:durableId="766971440">
    <w:abstractNumId w:val="39"/>
  </w:num>
  <w:num w:numId="381" w16cid:durableId="1618174764">
    <w:abstractNumId w:val="592"/>
  </w:num>
  <w:num w:numId="382" w16cid:durableId="13224690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03370724">
    <w:abstractNumId w:val="592"/>
  </w:num>
  <w:num w:numId="384" w16cid:durableId="566066565">
    <w:abstractNumId w:val="64"/>
  </w:num>
  <w:num w:numId="385" w16cid:durableId="1254970373">
    <w:abstractNumId w:val="531"/>
  </w:num>
  <w:num w:numId="386" w16cid:durableId="1792505919">
    <w:abstractNumId w:val="241"/>
    <w:lvlOverride w:ilvl="0"/>
    <w:lvlOverride w:ilvl="1">
      <w:startOverride w:val="1"/>
    </w:lvlOverride>
    <w:lvlOverride w:ilvl="2"/>
    <w:lvlOverride w:ilvl="3"/>
    <w:lvlOverride w:ilvl="4"/>
    <w:lvlOverride w:ilvl="5"/>
    <w:lvlOverride w:ilvl="6"/>
    <w:lvlOverride w:ilvl="7"/>
    <w:lvlOverride w:ilvl="8"/>
  </w:num>
  <w:num w:numId="387" w16cid:durableId="869802823">
    <w:abstractNumId w:val="3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717047426">
    <w:abstractNumId w:val="439"/>
  </w:num>
  <w:num w:numId="389" w16cid:durableId="947393772">
    <w:abstractNumId w:val="641"/>
  </w:num>
  <w:num w:numId="390" w16cid:durableId="1746296700">
    <w:abstractNumId w:val="6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1000700023">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216355527">
    <w:abstractNumId w:val="464"/>
  </w:num>
  <w:num w:numId="393" w16cid:durableId="1870947359">
    <w:abstractNumId w:val="604"/>
  </w:num>
  <w:num w:numId="394" w16cid:durableId="1485967484">
    <w:abstractNumId w:val="642"/>
  </w:num>
  <w:num w:numId="395" w16cid:durableId="787433431">
    <w:abstractNumId w:val="205"/>
  </w:num>
  <w:num w:numId="396" w16cid:durableId="11498278">
    <w:abstractNumId w:val="31"/>
  </w:num>
  <w:num w:numId="397" w16cid:durableId="1426682812">
    <w:abstractNumId w:val="577"/>
  </w:num>
  <w:num w:numId="398" w16cid:durableId="279730499">
    <w:abstractNumId w:val="86"/>
  </w:num>
  <w:num w:numId="399" w16cid:durableId="262418815">
    <w:abstractNumId w:val="547"/>
  </w:num>
  <w:num w:numId="400" w16cid:durableId="122500671">
    <w:abstractNumId w:val="355"/>
  </w:num>
  <w:num w:numId="401" w16cid:durableId="1924140809">
    <w:abstractNumId w:val="115"/>
  </w:num>
  <w:num w:numId="402" w16cid:durableId="826552747">
    <w:abstractNumId w:val="96"/>
  </w:num>
  <w:num w:numId="403" w16cid:durableId="1517501813">
    <w:abstractNumId w:val="116"/>
  </w:num>
  <w:num w:numId="404" w16cid:durableId="1454515345">
    <w:abstractNumId w:val="246"/>
  </w:num>
  <w:num w:numId="405" w16cid:durableId="2097440271">
    <w:abstractNumId w:val="44"/>
  </w:num>
  <w:num w:numId="406" w16cid:durableId="1013534143">
    <w:abstractNumId w:val="209"/>
  </w:num>
  <w:num w:numId="407" w16cid:durableId="669210798">
    <w:abstractNumId w:val="174"/>
  </w:num>
  <w:num w:numId="408" w16cid:durableId="1039549829">
    <w:abstractNumId w:val="191"/>
  </w:num>
  <w:num w:numId="409" w16cid:durableId="369644798">
    <w:abstractNumId w:val="421"/>
  </w:num>
  <w:num w:numId="410" w16cid:durableId="751584880">
    <w:abstractNumId w:val="122"/>
  </w:num>
  <w:num w:numId="411" w16cid:durableId="1129282508">
    <w:abstractNumId w:val="482"/>
  </w:num>
  <w:num w:numId="412" w16cid:durableId="1747072976">
    <w:abstractNumId w:val="323"/>
  </w:num>
  <w:num w:numId="413" w16cid:durableId="1690252402">
    <w:abstractNumId w:val="640"/>
  </w:num>
  <w:num w:numId="414" w16cid:durableId="478544498">
    <w:abstractNumId w:val="149"/>
  </w:num>
  <w:num w:numId="415" w16cid:durableId="224685641">
    <w:abstractNumId w:val="296"/>
  </w:num>
  <w:num w:numId="416" w16cid:durableId="1359743685">
    <w:abstractNumId w:val="125"/>
  </w:num>
  <w:num w:numId="417" w16cid:durableId="1510753556">
    <w:abstractNumId w:val="282"/>
  </w:num>
  <w:num w:numId="418" w16cid:durableId="1425539400">
    <w:abstractNumId w:val="183"/>
  </w:num>
  <w:num w:numId="419" w16cid:durableId="2105346510">
    <w:abstractNumId w:val="509"/>
  </w:num>
  <w:num w:numId="420" w16cid:durableId="1282610503">
    <w:abstractNumId w:val="594"/>
  </w:num>
  <w:num w:numId="421" w16cid:durableId="222255696">
    <w:abstractNumId w:val="576"/>
  </w:num>
  <w:num w:numId="422" w16cid:durableId="847450920">
    <w:abstractNumId w:val="644"/>
  </w:num>
  <w:num w:numId="423" w16cid:durableId="104086027">
    <w:abstractNumId w:val="496"/>
  </w:num>
  <w:num w:numId="424" w16cid:durableId="307058602">
    <w:abstractNumId w:val="322"/>
  </w:num>
  <w:num w:numId="425" w16cid:durableId="1803381784">
    <w:abstractNumId w:val="232"/>
  </w:num>
  <w:num w:numId="426" w16cid:durableId="321590841">
    <w:abstractNumId w:val="517"/>
  </w:num>
  <w:num w:numId="427" w16cid:durableId="1070268605">
    <w:abstractNumId w:val="40"/>
  </w:num>
  <w:num w:numId="428" w16cid:durableId="1593665824">
    <w:abstractNumId w:val="175"/>
  </w:num>
  <w:num w:numId="429" w16cid:durableId="2143646549">
    <w:abstractNumId w:val="381"/>
  </w:num>
  <w:num w:numId="430" w16cid:durableId="2049987221">
    <w:abstractNumId w:val="308"/>
  </w:num>
  <w:num w:numId="431" w16cid:durableId="1124349006">
    <w:abstractNumId w:val="598"/>
  </w:num>
  <w:num w:numId="432" w16cid:durableId="1379817886">
    <w:abstractNumId w:val="34"/>
  </w:num>
  <w:num w:numId="433" w16cid:durableId="728499369">
    <w:abstractNumId w:val="406"/>
  </w:num>
  <w:num w:numId="434" w16cid:durableId="697389170">
    <w:abstractNumId w:val="453"/>
  </w:num>
  <w:num w:numId="435" w16cid:durableId="1868106644">
    <w:abstractNumId w:val="488"/>
  </w:num>
  <w:num w:numId="436" w16cid:durableId="507520774">
    <w:abstractNumId w:val="590"/>
  </w:num>
  <w:num w:numId="437" w16cid:durableId="1748267114">
    <w:abstractNumId w:val="440"/>
  </w:num>
  <w:num w:numId="438" w16cid:durableId="892082738">
    <w:abstractNumId w:val="494"/>
  </w:num>
  <w:num w:numId="439" w16cid:durableId="1759133217">
    <w:abstractNumId w:val="46"/>
  </w:num>
  <w:num w:numId="440" w16cid:durableId="932783120">
    <w:abstractNumId w:val="495"/>
  </w:num>
  <w:num w:numId="441" w16cid:durableId="223760172">
    <w:abstractNumId w:val="432"/>
  </w:num>
  <w:num w:numId="442" w16cid:durableId="909848287">
    <w:abstractNumId w:val="506"/>
  </w:num>
  <w:num w:numId="443" w16cid:durableId="852063986">
    <w:abstractNumId w:val="115"/>
  </w:num>
  <w:num w:numId="444" w16cid:durableId="1024944195">
    <w:abstractNumId w:val="96"/>
  </w:num>
  <w:num w:numId="445" w16cid:durableId="2753339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800347840">
    <w:abstractNumId w:val="209"/>
  </w:num>
  <w:num w:numId="447" w16cid:durableId="44800937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1798378562">
    <w:abstractNumId w:val="547"/>
  </w:num>
  <w:num w:numId="449" w16cid:durableId="1608195890">
    <w:abstractNumId w:val="377"/>
  </w:num>
  <w:num w:numId="450" w16cid:durableId="565342447">
    <w:abstractNumId w:val="620"/>
  </w:num>
  <w:num w:numId="451" w16cid:durableId="243417242">
    <w:abstractNumId w:val="354"/>
  </w:num>
  <w:num w:numId="452" w16cid:durableId="124811964">
    <w:abstractNumId w:val="639"/>
  </w:num>
  <w:num w:numId="453" w16cid:durableId="1681813958">
    <w:abstractNumId w:val="147"/>
  </w:num>
  <w:num w:numId="454" w16cid:durableId="1890409203">
    <w:abstractNumId w:val="431"/>
  </w:num>
  <w:num w:numId="455" w16cid:durableId="978731369">
    <w:abstractNumId w:val="321"/>
  </w:num>
  <w:num w:numId="456" w16cid:durableId="1954819239">
    <w:abstractNumId w:val="615"/>
  </w:num>
  <w:num w:numId="457" w16cid:durableId="1760523113">
    <w:abstractNumId w:val="450"/>
  </w:num>
  <w:num w:numId="458" w16cid:durableId="135688875">
    <w:abstractNumId w:val="254"/>
  </w:num>
  <w:num w:numId="459" w16cid:durableId="1110123637">
    <w:abstractNumId w:val="218"/>
  </w:num>
  <w:num w:numId="460" w16cid:durableId="1897622215">
    <w:abstractNumId w:val="261"/>
  </w:num>
  <w:num w:numId="461" w16cid:durableId="1524319956">
    <w:abstractNumId w:val="153"/>
  </w:num>
  <w:num w:numId="462" w16cid:durableId="388192037">
    <w:abstractNumId w:val="593"/>
  </w:num>
  <w:num w:numId="463" w16cid:durableId="294919451">
    <w:abstractNumId w:val="83"/>
    <w:lvlOverride w:ilvl="0">
      <w:startOverride w:val="1"/>
    </w:lvlOverride>
    <w:lvlOverride w:ilvl="1"/>
    <w:lvlOverride w:ilvl="2"/>
    <w:lvlOverride w:ilvl="3"/>
    <w:lvlOverride w:ilvl="4"/>
    <w:lvlOverride w:ilvl="5"/>
    <w:lvlOverride w:ilvl="6"/>
    <w:lvlOverride w:ilvl="7"/>
    <w:lvlOverride w:ilvl="8"/>
  </w:num>
  <w:num w:numId="464" w16cid:durableId="1781490109">
    <w:abstractNumId w:val="528"/>
  </w:num>
  <w:num w:numId="465" w16cid:durableId="1943875564">
    <w:abstractNumId w:val="548"/>
  </w:num>
  <w:num w:numId="466" w16cid:durableId="91266488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1899365342">
    <w:abstractNumId w:val="4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290331426">
    <w:abstractNumId w:val="198"/>
  </w:num>
  <w:num w:numId="469" w16cid:durableId="817572396">
    <w:abstractNumId w:val="256"/>
  </w:num>
  <w:num w:numId="470" w16cid:durableId="826897127">
    <w:abstractNumId w:val="333"/>
  </w:num>
  <w:num w:numId="471" w16cid:durableId="1192567404">
    <w:abstractNumId w:val="19"/>
  </w:num>
  <w:num w:numId="472" w16cid:durableId="1026978405">
    <w:abstractNumId w:val="304"/>
  </w:num>
  <w:num w:numId="473" w16cid:durableId="1566643589">
    <w:abstractNumId w:val="551"/>
  </w:num>
  <w:num w:numId="474" w16cid:durableId="147483724">
    <w:abstractNumId w:val="556"/>
  </w:num>
  <w:num w:numId="475" w16cid:durableId="1361204738">
    <w:abstractNumId w:val="13"/>
  </w:num>
  <w:num w:numId="476" w16cid:durableId="1739474789">
    <w:abstractNumId w:val="96"/>
  </w:num>
  <w:num w:numId="477" w16cid:durableId="1159420304">
    <w:abstractNumId w:val="96"/>
  </w:num>
  <w:num w:numId="478" w16cid:durableId="585387256">
    <w:abstractNumId w:val="96"/>
  </w:num>
  <w:num w:numId="479" w16cid:durableId="630206485">
    <w:abstractNumId w:val="96"/>
  </w:num>
  <w:num w:numId="480" w16cid:durableId="1696692782">
    <w:abstractNumId w:val="96"/>
  </w:num>
  <w:num w:numId="481" w16cid:durableId="1863665309">
    <w:abstractNumId w:val="44"/>
  </w:num>
  <w:num w:numId="482" w16cid:durableId="1994605557">
    <w:abstractNumId w:val="44"/>
    <w:lvlOverride w:ilvl="0">
      <w:startOverride w:val="1"/>
    </w:lvlOverride>
  </w:num>
  <w:num w:numId="483" w16cid:durableId="1719940570">
    <w:abstractNumId w:val="350"/>
  </w:num>
  <w:num w:numId="484" w16cid:durableId="1271818454">
    <w:abstractNumId w:val="73"/>
  </w:num>
  <w:num w:numId="485" w16cid:durableId="1174877935">
    <w:abstractNumId w:val="524"/>
  </w:num>
  <w:num w:numId="486" w16cid:durableId="443884180">
    <w:abstractNumId w:val="225"/>
  </w:num>
  <w:num w:numId="487" w16cid:durableId="1292439664">
    <w:abstractNumId w:val="364"/>
  </w:num>
  <w:num w:numId="488" w16cid:durableId="788359492">
    <w:abstractNumId w:val="332"/>
  </w:num>
  <w:num w:numId="489" w16cid:durableId="1789156001">
    <w:abstractNumId w:val="382"/>
  </w:num>
  <w:num w:numId="490" w16cid:durableId="781415915">
    <w:abstractNumId w:val="324"/>
  </w:num>
  <w:num w:numId="491" w16cid:durableId="1163544075">
    <w:abstractNumId w:val="208"/>
  </w:num>
  <w:num w:numId="492" w16cid:durableId="956259461">
    <w:abstractNumId w:val="460"/>
  </w:num>
  <w:num w:numId="493" w16cid:durableId="20014046">
    <w:abstractNumId w:val="331"/>
  </w:num>
  <w:num w:numId="494" w16cid:durableId="1331760261">
    <w:abstractNumId w:val="418"/>
  </w:num>
  <w:num w:numId="495" w16cid:durableId="1086224992">
    <w:abstractNumId w:val="606"/>
  </w:num>
  <w:num w:numId="496" w16cid:durableId="856235338">
    <w:abstractNumId w:val="597"/>
  </w:num>
  <w:num w:numId="497" w16cid:durableId="330374497">
    <w:abstractNumId w:val="302"/>
  </w:num>
  <w:num w:numId="498" w16cid:durableId="1285504377">
    <w:abstractNumId w:val="443"/>
  </w:num>
  <w:num w:numId="499" w16cid:durableId="1070351017">
    <w:abstractNumId w:val="286"/>
  </w:num>
  <w:num w:numId="500" w16cid:durableId="971982650">
    <w:abstractNumId w:val="500"/>
  </w:num>
  <w:num w:numId="501" w16cid:durableId="383256086">
    <w:abstractNumId w:val="130"/>
  </w:num>
  <w:num w:numId="502" w16cid:durableId="697123114">
    <w:abstractNumId w:val="271"/>
  </w:num>
  <w:num w:numId="503" w16cid:durableId="1787695468">
    <w:abstractNumId w:val="49"/>
  </w:num>
  <w:num w:numId="504" w16cid:durableId="1804107519">
    <w:abstractNumId w:val="247"/>
  </w:num>
  <w:num w:numId="505" w16cid:durableId="758215251">
    <w:abstractNumId w:val="118"/>
  </w:num>
  <w:num w:numId="506" w16cid:durableId="2085951552">
    <w:abstractNumId w:val="44"/>
  </w:num>
  <w:num w:numId="507" w16cid:durableId="653803711">
    <w:abstractNumId w:val="44"/>
  </w:num>
  <w:num w:numId="508" w16cid:durableId="574052861">
    <w:abstractNumId w:val="44"/>
  </w:num>
  <w:num w:numId="509" w16cid:durableId="1722249073">
    <w:abstractNumId w:val="395"/>
  </w:num>
  <w:num w:numId="510" w16cid:durableId="584074091">
    <w:abstractNumId w:val="227"/>
  </w:num>
  <w:num w:numId="511" w16cid:durableId="1638097983">
    <w:abstractNumId w:val="569"/>
  </w:num>
  <w:num w:numId="512" w16cid:durableId="1507749691">
    <w:abstractNumId w:val="268"/>
  </w:num>
  <w:num w:numId="513" w16cid:durableId="1068772656">
    <w:abstractNumId w:val="429"/>
  </w:num>
  <w:num w:numId="514" w16cid:durableId="1618873895">
    <w:abstractNumId w:val="44"/>
  </w:num>
  <w:num w:numId="515" w16cid:durableId="465779699">
    <w:abstractNumId w:val="44"/>
  </w:num>
  <w:num w:numId="516" w16cid:durableId="534586363">
    <w:abstractNumId w:val="44"/>
  </w:num>
  <w:num w:numId="517" w16cid:durableId="577204364">
    <w:abstractNumId w:val="44"/>
  </w:num>
  <w:num w:numId="518" w16cid:durableId="1016081521">
    <w:abstractNumId w:val="44"/>
  </w:num>
  <w:num w:numId="519" w16cid:durableId="1642540634">
    <w:abstractNumId w:val="44"/>
  </w:num>
  <w:num w:numId="520" w16cid:durableId="2111244132">
    <w:abstractNumId w:val="44"/>
  </w:num>
  <w:num w:numId="521" w16cid:durableId="210382346">
    <w:abstractNumId w:val="44"/>
  </w:num>
  <w:num w:numId="522" w16cid:durableId="1570504838">
    <w:abstractNumId w:val="44"/>
  </w:num>
  <w:num w:numId="523" w16cid:durableId="1346175525">
    <w:abstractNumId w:val="44"/>
  </w:num>
  <w:num w:numId="524" w16cid:durableId="1584021543">
    <w:abstractNumId w:val="44"/>
  </w:num>
  <w:num w:numId="525" w16cid:durableId="228731925">
    <w:abstractNumId w:val="403"/>
  </w:num>
  <w:num w:numId="526" w16cid:durableId="7681076">
    <w:abstractNumId w:val="549"/>
  </w:num>
  <w:num w:numId="527" w16cid:durableId="733041875">
    <w:abstractNumId w:val="51"/>
  </w:num>
  <w:num w:numId="528" w16cid:durableId="1433280065">
    <w:abstractNumId w:val="50"/>
  </w:num>
  <w:num w:numId="529" w16cid:durableId="2036687604">
    <w:abstractNumId w:val="516"/>
  </w:num>
  <w:num w:numId="530" w16cid:durableId="626474767">
    <w:abstractNumId w:val="187"/>
  </w:num>
  <w:num w:numId="531" w16cid:durableId="1565481191">
    <w:abstractNumId w:val="623"/>
  </w:num>
  <w:num w:numId="532" w16cid:durableId="1176991421">
    <w:abstractNumId w:val="121"/>
  </w:num>
  <w:num w:numId="533" w16cid:durableId="1072236157">
    <w:abstractNumId w:val="114"/>
  </w:num>
  <w:num w:numId="534" w16cid:durableId="372731220">
    <w:abstractNumId w:val="497"/>
  </w:num>
  <w:num w:numId="535" w16cid:durableId="1973057470">
    <w:abstractNumId w:val="30"/>
  </w:num>
  <w:num w:numId="536" w16cid:durableId="1457601739">
    <w:abstractNumId w:val="62"/>
  </w:num>
  <w:num w:numId="537" w16cid:durableId="135344469">
    <w:abstractNumId w:val="63"/>
  </w:num>
  <w:num w:numId="538" w16cid:durableId="1188133366">
    <w:abstractNumId w:val="481"/>
  </w:num>
  <w:num w:numId="539" w16cid:durableId="869411930">
    <w:abstractNumId w:val="221"/>
  </w:num>
  <w:num w:numId="540" w16cid:durableId="656617053">
    <w:abstractNumId w:val="498"/>
  </w:num>
  <w:num w:numId="541" w16cid:durableId="124394156">
    <w:abstractNumId w:val="558"/>
  </w:num>
  <w:num w:numId="542" w16cid:durableId="166136964">
    <w:abstractNumId w:val="14"/>
  </w:num>
  <w:num w:numId="543" w16cid:durableId="946276946">
    <w:abstractNumId w:val="55"/>
  </w:num>
  <w:num w:numId="544" w16cid:durableId="633218024">
    <w:abstractNumId w:val="413"/>
  </w:num>
  <w:num w:numId="545" w16cid:durableId="1966962195">
    <w:abstractNumId w:val="320"/>
  </w:num>
  <w:num w:numId="546" w16cid:durableId="1009871301">
    <w:abstractNumId w:val="135"/>
  </w:num>
  <w:num w:numId="547" w16cid:durableId="1142845110">
    <w:abstractNumId w:val="199"/>
  </w:num>
  <w:num w:numId="548" w16cid:durableId="1796673845">
    <w:abstractNumId w:val="617"/>
  </w:num>
  <w:num w:numId="549" w16cid:durableId="1570188713">
    <w:abstractNumId w:val="223"/>
  </w:num>
  <w:num w:numId="550" w16cid:durableId="520510616">
    <w:abstractNumId w:val="602"/>
  </w:num>
  <w:num w:numId="551" w16cid:durableId="1653097160">
    <w:abstractNumId w:val="180"/>
  </w:num>
  <w:num w:numId="552" w16cid:durableId="269900661">
    <w:abstractNumId w:val="415"/>
  </w:num>
  <w:num w:numId="553" w16cid:durableId="1212880778">
    <w:abstractNumId w:val="142"/>
  </w:num>
  <w:num w:numId="554" w16cid:durableId="924532366">
    <w:abstractNumId w:val="515"/>
  </w:num>
  <w:num w:numId="555" w16cid:durableId="44333198">
    <w:abstractNumId w:val="398"/>
  </w:num>
  <w:num w:numId="556" w16cid:durableId="1985771716">
    <w:abstractNumId w:val="59"/>
  </w:num>
  <w:num w:numId="557" w16cid:durableId="943462404">
    <w:abstractNumId w:val="352"/>
  </w:num>
  <w:num w:numId="558" w16cid:durableId="1422337751">
    <w:abstractNumId w:val="257"/>
  </w:num>
  <w:num w:numId="559" w16cid:durableId="1152328065">
    <w:abstractNumId w:val="544"/>
  </w:num>
  <w:num w:numId="560" w16cid:durableId="322660029">
    <w:abstractNumId w:val="131"/>
  </w:num>
  <w:num w:numId="561" w16cid:durableId="2104302985">
    <w:abstractNumId w:val="389"/>
  </w:num>
  <w:num w:numId="562" w16cid:durableId="1989935786">
    <w:abstractNumId w:val="197"/>
  </w:num>
  <w:num w:numId="563" w16cid:durableId="1068962314">
    <w:abstractNumId w:val="384"/>
  </w:num>
  <w:num w:numId="564" w16cid:durableId="2016495183">
    <w:abstractNumId w:val="479"/>
  </w:num>
  <w:num w:numId="565" w16cid:durableId="1170751304">
    <w:abstractNumId w:val="455"/>
  </w:num>
  <w:num w:numId="566" w16cid:durableId="375784868">
    <w:abstractNumId w:val="237"/>
  </w:num>
  <w:num w:numId="567" w16cid:durableId="218562858">
    <w:abstractNumId w:val="23"/>
  </w:num>
  <w:num w:numId="568" w16cid:durableId="1425342982">
    <w:abstractNumId w:val="473"/>
  </w:num>
  <w:num w:numId="569" w16cid:durableId="1226909698">
    <w:abstractNumId w:val="545"/>
  </w:num>
  <w:num w:numId="570" w16cid:durableId="392585432">
    <w:abstractNumId w:val="6"/>
  </w:num>
  <w:num w:numId="571" w16cid:durableId="139614490">
    <w:abstractNumId w:val="510"/>
  </w:num>
  <w:num w:numId="572" w16cid:durableId="1130367940">
    <w:abstractNumId w:val="158"/>
  </w:num>
  <w:num w:numId="573" w16cid:durableId="1503886486">
    <w:abstractNumId w:val="44"/>
    <w:lvlOverride w:ilvl="0">
      <w:startOverride w:val="1"/>
    </w:lvlOverride>
  </w:num>
  <w:num w:numId="574" w16cid:durableId="867568473">
    <w:abstractNumId w:val="44"/>
    <w:lvlOverride w:ilvl="0">
      <w:startOverride w:val="1"/>
    </w:lvlOverride>
  </w:num>
  <w:num w:numId="575" w16cid:durableId="479615264">
    <w:abstractNumId w:val="44"/>
    <w:lvlOverride w:ilvl="0">
      <w:startOverride w:val="1"/>
    </w:lvlOverride>
  </w:num>
  <w:num w:numId="576" w16cid:durableId="1874146933">
    <w:abstractNumId w:val="619"/>
  </w:num>
  <w:num w:numId="577" w16cid:durableId="1759516385">
    <w:abstractNumId w:val="190"/>
  </w:num>
  <w:num w:numId="578" w16cid:durableId="139814632">
    <w:abstractNumId w:val="543"/>
  </w:num>
  <w:num w:numId="579" w16cid:durableId="1794011405">
    <w:abstractNumId w:val="472"/>
  </w:num>
  <w:num w:numId="580" w16cid:durableId="1126581762">
    <w:abstractNumId w:val="89"/>
  </w:num>
  <w:num w:numId="581" w16cid:durableId="1980374794">
    <w:abstractNumId w:val="383"/>
  </w:num>
  <w:num w:numId="582" w16cid:durableId="1997486747">
    <w:abstractNumId w:val="207"/>
  </w:num>
  <w:num w:numId="583" w16cid:durableId="2074228527">
    <w:abstractNumId w:val="555"/>
  </w:num>
  <w:num w:numId="584" w16cid:durableId="1664822519">
    <w:abstractNumId w:val="359"/>
  </w:num>
  <w:num w:numId="585" w16cid:durableId="1299841117">
    <w:abstractNumId w:val="4"/>
  </w:num>
  <w:num w:numId="586" w16cid:durableId="1637448988">
    <w:abstractNumId w:val="32"/>
  </w:num>
  <w:num w:numId="587" w16cid:durableId="2141266664">
    <w:abstractNumId w:val="378"/>
  </w:num>
  <w:num w:numId="588" w16cid:durableId="1817146052">
    <w:abstractNumId w:val="454"/>
  </w:num>
  <w:num w:numId="589" w16cid:durableId="1979845640">
    <w:abstractNumId w:val="427"/>
  </w:num>
  <w:num w:numId="590" w16cid:durableId="1906408905">
    <w:abstractNumId w:val="428"/>
  </w:num>
  <w:num w:numId="591" w16cid:durableId="614796328">
    <w:abstractNumId w:val="314"/>
  </w:num>
  <w:num w:numId="592" w16cid:durableId="1004867128">
    <w:abstractNumId w:val="65"/>
  </w:num>
  <w:num w:numId="593" w16cid:durableId="1530143269">
    <w:abstractNumId w:val="399"/>
  </w:num>
  <w:num w:numId="594" w16cid:durableId="2035425555">
    <w:abstractNumId w:val="301"/>
  </w:num>
  <w:num w:numId="595" w16cid:durableId="473260667">
    <w:abstractNumId w:val="87"/>
  </w:num>
  <w:num w:numId="596" w16cid:durableId="1929456744">
    <w:abstractNumId w:val="146"/>
  </w:num>
  <w:num w:numId="597" w16cid:durableId="98651101">
    <w:abstractNumId w:val="328"/>
  </w:num>
  <w:num w:numId="598" w16cid:durableId="1799951774">
    <w:abstractNumId w:val="476"/>
  </w:num>
  <w:num w:numId="599" w16cid:durableId="1342702134">
    <w:abstractNumId w:val="512"/>
  </w:num>
  <w:num w:numId="600" w16cid:durableId="8026775">
    <w:abstractNumId w:val="21"/>
  </w:num>
  <w:num w:numId="601" w16cid:durableId="1233199835">
    <w:abstractNumId w:val="91"/>
  </w:num>
  <w:num w:numId="602" w16cid:durableId="1383941770">
    <w:abstractNumId w:val="583"/>
  </w:num>
  <w:num w:numId="603" w16cid:durableId="670376358">
    <w:abstractNumId w:val="326"/>
  </w:num>
  <w:num w:numId="604" w16cid:durableId="1066608342">
    <w:abstractNumId w:val="542"/>
  </w:num>
  <w:num w:numId="605" w16cid:durableId="78019461">
    <w:abstractNumId w:val="527"/>
  </w:num>
  <w:num w:numId="606" w16cid:durableId="86736781">
    <w:abstractNumId w:val="167"/>
  </w:num>
  <w:num w:numId="607" w16cid:durableId="1684939558">
    <w:abstractNumId w:val="518"/>
  </w:num>
  <w:num w:numId="608" w16cid:durableId="479537926">
    <w:abstractNumId w:val="289"/>
  </w:num>
  <w:num w:numId="609" w16cid:durableId="520973695">
    <w:abstractNumId w:val="95"/>
  </w:num>
  <w:num w:numId="610" w16cid:durableId="370766764">
    <w:abstractNumId w:val="484"/>
  </w:num>
  <w:num w:numId="611" w16cid:durableId="1529950428">
    <w:abstractNumId w:val="627"/>
  </w:num>
  <w:num w:numId="612" w16cid:durableId="807863728">
    <w:abstractNumId w:val="526"/>
  </w:num>
  <w:num w:numId="613" w16cid:durableId="599069839">
    <w:abstractNumId w:val="624"/>
  </w:num>
  <w:num w:numId="614" w16cid:durableId="1168717797">
    <w:abstractNumId w:val="579"/>
  </w:num>
  <w:num w:numId="615" w16cid:durableId="1783528833">
    <w:abstractNumId w:val="132"/>
  </w:num>
  <w:num w:numId="616" w16cid:durableId="2092699940">
    <w:abstractNumId w:val="474"/>
  </w:num>
  <w:num w:numId="617" w16cid:durableId="1949697296">
    <w:abstractNumId w:val="499"/>
  </w:num>
  <w:num w:numId="618" w16cid:durableId="898899233">
    <w:abstractNumId w:val="35"/>
  </w:num>
  <w:num w:numId="619" w16cid:durableId="753167121">
    <w:abstractNumId w:val="29"/>
  </w:num>
  <w:num w:numId="620" w16cid:durableId="307832128">
    <w:abstractNumId w:val="391"/>
  </w:num>
  <w:num w:numId="621" w16cid:durableId="528951748">
    <w:abstractNumId w:val="386"/>
  </w:num>
  <w:num w:numId="622" w16cid:durableId="915822417">
    <w:abstractNumId w:val="317"/>
  </w:num>
  <w:num w:numId="623" w16cid:durableId="613942252">
    <w:abstractNumId w:val="540"/>
  </w:num>
  <w:num w:numId="624" w16cid:durableId="194971654">
    <w:abstractNumId w:val="376"/>
  </w:num>
  <w:num w:numId="625" w16cid:durableId="817456031">
    <w:abstractNumId w:val="178"/>
  </w:num>
  <w:num w:numId="626" w16cid:durableId="1054741456">
    <w:abstractNumId w:val="609"/>
  </w:num>
  <w:num w:numId="627" w16cid:durableId="1956213311">
    <w:abstractNumId w:val="458"/>
  </w:num>
  <w:num w:numId="628" w16cid:durableId="899512231">
    <w:abstractNumId w:val="173"/>
  </w:num>
  <w:num w:numId="629" w16cid:durableId="877664726">
    <w:abstractNumId w:val="54"/>
  </w:num>
  <w:num w:numId="630" w16cid:durableId="711225180">
    <w:abstractNumId w:val="239"/>
  </w:num>
  <w:num w:numId="631" w16cid:durableId="2043944902">
    <w:abstractNumId w:val="103"/>
  </w:num>
  <w:num w:numId="632" w16cid:durableId="390885737">
    <w:abstractNumId w:val="273"/>
  </w:num>
  <w:num w:numId="633" w16cid:durableId="288820108">
    <w:abstractNumId w:val="426"/>
  </w:num>
  <w:num w:numId="634" w16cid:durableId="1546597053">
    <w:abstractNumId w:val="559"/>
  </w:num>
  <w:num w:numId="635" w16cid:durableId="25957906">
    <w:abstractNumId w:val="222"/>
  </w:num>
  <w:num w:numId="636" w16cid:durableId="482937879">
    <w:abstractNumId w:val="259"/>
  </w:num>
  <w:num w:numId="637" w16cid:durableId="518154951">
    <w:abstractNumId w:val="325"/>
  </w:num>
  <w:num w:numId="638" w16cid:durableId="422336464">
    <w:abstractNumId w:val="3"/>
  </w:num>
  <w:num w:numId="639" w16cid:durableId="1734934772">
    <w:abstractNumId w:val="634"/>
  </w:num>
  <w:num w:numId="640" w16cid:durableId="459538655">
    <w:abstractNumId w:val="200"/>
  </w:num>
  <w:num w:numId="641" w16cid:durableId="1630934931">
    <w:abstractNumId w:val="171"/>
  </w:num>
  <w:num w:numId="642" w16cid:durableId="1165241048">
    <w:abstractNumId w:val="380"/>
  </w:num>
  <w:num w:numId="643" w16cid:durableId="144470143">
    <w:abstractNumId w:val="371"/>
  </w:num>
  <w:num w:numId="644" w16cid:durableId="1448692911">
    <w:abstractNumId w:val="614"/>
  </w:num>
  <w:num w:numId="645" w16cid:durableId="843935938">
    <w:abstractNumId w:val="52"/>
  </w:num>
  <w:num w:numId="646" w16cid:durableId="1855336891">
    <w:abstractNumId w:val="264"/>
  </w:num>
  <w:num w:numId="647" w16cid:durableId="1720782690">
    <w:abstractNumId w:val="554"/>
  </w:num>
  <w:num w:numId="648" w16cid:durableId="394012780">
    <w:abstractNumId w:val="123"/>
  </w:num>
  <w:num w:numId="649" w16cid:durableId="1803887936">
    <w:abstractNumId w:val="105"/>
  </w:num>
  <w:num w:numId="650" w16cid:durableId="1674798367">
    <w:abstractNumId w:val="457"/>
  </w:num>
  <w:num w:numId="651" w16cid:durableId="452603132">
    <w:abstractNumId w:val="243"/>
  </w:num>
  <w:num w:numId="652" w16cid:durableId="2098941611">
    <w:abstractNumId w:val="412"/>
  </w:num>
  <w:num w:numId="653" w16cid:durableId="587227315">
    <w:abstractNumId w:val="344"/>
  </w:num>
  <w:num w:numId="654" w16cid:durableId="644703921">
    <w:abstractNumId w:val="442"/>
  </w:num>
  <w:num w:numId="655" w16cid:durableId="1160736071">
    <w:abstractNumId w:val="189"/>
  </w:num>
  <w:num w:numId="656" w16cid:durableId="2628843">
    <w:abstractNumId w:val="357"/>
  </w:num>
  <w:num w:numId="657" w16cid:durableId="18435448">
    <w:abstractNumId w:val="266"/>
  </w:num>
  <w:num w:numId="658" w16cid:durableId="1507398371">
    <w:abstractNumId w:val="553"/>
  </w:num>
  <w:num w:numId="659" w16cid:durableId="1533764636">
    <w:abstractNumId w:val="297"/>
  </w:num>
  <w:num w:numId="660" w16cid:durableId="1086456167">
    <w:abstractNumId w:val="487"/>
  </w:num>
  <w:num w:numId="661" w16cid:durableId="1757629550">
    <w:abstractNumId w:val="56"/>
  </w:num>
  <w:num w:numId="662" w16cid:durableId="1406953289">
    <w:abstractNumId w:val="316"/>
  </w:num>
  <w:num w:numId="663" w16cid:durableId="806624574">
    <w:abstractNumId w:val="580"/>
  </w:num>
  <w:num w:numId="664" w16cid:durableId="1096755068">
    <w:abstractNumId w:val="626"/>
  </w:num>
  <w:num w:numId="665" w16cid:durableId="350304010">
    <w:abstractNumId w:val="195"/>
  </w:num>
  <w:num w:numId="666" w16cid:durableId="1478523260">
    <w:abstractNumId w:val="367"/>
  </w:num>
  <w:num w:numId="667" w16cid:durableId="1051878116">
    <w:abstractNumId w:val="449"/>
  </w:num>
  <w:num w:numId="668" w16cid:durableId="1072310271">
    <w:abstractNumId w:val="160"/>
  </w:num>
  <w:num w:numId="669" w16cid:durableId="692537231">
    <w:abstractNumId w:val="613"/>
  </w:num>
  <w:num w:numId="670" w16cid:durableId="974868328">
    <w:abstractNumId w:val="277"/>
  </w:num>
  <w:num w:numId="671" w16cid:durableId="1483152909">
    <w:abstractNumId w:val="215"/>
  </w:num>
  <w:num w:numId="672" w16cid:durableId="2098597086">
    <w:abstractNumId w:val="85"/>
  </w:num>
  <w:num w:numId="673" w16cid:durableId="1417553735">
    <w:abstractNumId w:val="552"/>
  </w:num>
  <w:num w:numId="674" w16cid:durableId="683172955">
    <w:abstractNumId w:val="104"/>
  </w:num>
  <w:num w:numId="675" w16cid:durableId="521211785">
    <w:abstractNumId w:val="313"/>
  </w:num>
  <w:num w:numId="676" w16cid:durableId="1979720365">
    <w:abstractNumId w:val="572"/>
  </w:num>
  <w:num w:numId="677" w16cid:durableId="437875140">
    <w:abstractNumId w:val="111"/>
  </w:num>
  <w:num w:numId="678" w16cid:durableId="1695493438">
    <w:abstractNumId w:val="430"/>
  </w:num>
  <w:num w:numId="679" w16cid:durableId="381754677">
    <w:abstractNumId w:val="299"/>
  </w:num>
  <w:num w:numId="680" w16cid:durableId="426464002">
    <w:abstractNumId w:val="88"/>
  </w:num>
  <w:num w:numId="681" w16cid:durableId="60492696">
    <w:abstractNumId w:val="408"/>
  </w:num>
  <w:num w:numId="682" w16cid:durableId="1830511511">
    <w:abstractNumId w:val="204"/>
  </w:num>
  <w:num w:numId="683" w16cid:durableId="1932661837">
    <w:abstractNumId w:val="424"/>
  </w:num>
  <w:num w:numId="684" w16cid:durableId="790323582">
    <w:abstractNumId w:val="303"/>
  </w:num>
  <w:num w:numId="685" w16cid:durableId="1476724653">
    <w:abstractNumId w:val="143"/>
  </w:num>
  <w:num w:numId="686" w16cid:durableId="803044072">
    <w:abstractNumId w:val="505"/>
  </w:num>
  <w:num w:numId="687" w16cid:durableId="1795977229">
    <w:abstractNumId w:val="244"/>
  </w:num>
  <w:num w:numId="688" w16cid:durableId="972296354">
    <w:abstractNumId w:val="520"/>
  </w:num>
  <w:num w:numId="689" w16cid:durableId="1234781138">
    <w:abstractNumId w:val="633"/>
  </w:num>
  <w:num w:numId="690" w16cid:durableId="773476096">
    <w:abstractNumId w:val="79"/>
  </w:num>
  <w:num w:numId="691" w16cid:durableId="1023169434">
    <w:abstractNumId w:val="539"/>
  </w:num>
  <w:num w:numId="692" w16cid:durableId="609817332">
    <w:abstractNumId w:val="425"/>
  </w:num>
  <w:num w:numId="693" w16cid:durableId="1584411086">
    <w:abstractNumId w:val="385"/>
  </w:num>
  <w:num w:numId="694" w16cid:durableId="818309430">
    <w:abstractNumId w:val="348"/>
  </w:num>
  <w:num w:numId="695" w16cid:durableId="202401755">
    <w:abstractNumId w:val="177"/>
  </w:num>
  <w:num w:numId="696" w16cid:durableId="1864047449">
    <w:abstractNumId w:val="564"/>
  </w:num>
  <w:num w:numId="697" w16cid:durableId="589659660">
    <w:abstractNumId w:val="373"/>
  </w:num>
  <w:num w:numId="698" w16cid:durableId="1504784203">
    <w:abstractNumId w:val="58"/>
  </w:num>
  <w:num w:numId="699" w16cid:durableId="255016123">
    <w:abstractNumId w:val="501"/>
  </w:num>
  <w:num w:numId="700" w16cid:durableId="1114978350">
    <w:abstractNumId w:val="11"/>
  </w:num>
  <w:num w:numId="701" w16cid:durableId="1084185183">
    <w:abstractNumId w:val="27"/>
  </w:num>
  <w:num w:numId="702" w16cid:durableId="2007321883">
    <w:abstractNumId w:val="108"/>
  </w:num>
  <w:num w:numId="703" w16cid:durableId="1257591149">
    <w:abstractNumId w:val="446"/>
  </w:num>
  <w:num w:numId="704" w16cid:durableId="887031645">
    <w:abstractNumId w:val="587"/>
  </w:num>
  <w:num w:numId="705" w16cid:durableId="430248496">
    <w:abstractNumId w:val="643"/>
  </w:num>
  <w:num w:numId="706" w16cid:durableId="1795632494">
    <w:abstractNumId w:val="537"/>
  </w:num>
  <w:num w:numId="707" w16cid:durableId="674498357">
    <w:abstractNumId w:val="101"/>
  </w:num>
  <w:num w:numId="708" w16cid:durableId="602031006">
    <w:abstractNumId w:val="234"/>
  </w:num>
  <w:num w:numId="709" w16cid:durableId="541524829">
    <w:abstractNumId w:val="164"/>
  </w:num>
  <w:num w:numId="710" w16cid:durableId="640112023">
    <w:abstractNumId w:val="66"/>
  </w:num>
  <w:num w:numId="711" w16cid:durableId="838615131">
    <w:abstractNumId w:val="589"/>
  </w:num>
  <w:num w:numId="712" w16cid:durableId="490144548">
    <w:abstractNumId w:val="78"/>
  </w:num>
  <w:num w:numId="713" w16cid:durableId="2029788379">
    <w:abstractNumId w:val="260"/>
  </w:num>
  <w:num w:numId="714" w16cid:durableId="1520585702">
    <w:abstractNumId w:val="193"/>
  </w:num>
  <w:num w:numId="715" w16cid:durableId="1941403639">
    <w:abstractNumId w:val="353"/>
  </w:num>
  <w:num w:numId="716" w16cid:durableId="794521126">
    <w:abstractNumId w:val="557"/>
  </w:num>
  <w:num w:numId="717" w16cid:durableId="505632170">
    <w:abstractNumId w:val="176"/>
  </w:num>
  <w:num w:numId="718" w16cid:durableId="158546318">
    <w:abstractNumId w:val="48"/>
  </w:num>
  <w:num w:numId="719" w16cid:durableId="2028436448">
    <w:abstractNumId w:val="392"/>
  </w:num>
  <w:num w:numId="720" w16cid:durableId="1644460112">
    <w:abstractNumId w:val="93"/>
  </w:num>
  <w:num w:numId="721" w16cid:durableId="785546305">
    <w:abstractNumId w:val="334"/>
  </w:num>
  <w:num w:numId="722" w16cid:durableId="1891067845">
    <w:abstractNumId w:val="9"/>
  </w:num>
  <w:num w:numId="723" w16cid:durableId="1529101872">
    <w:abstractNumId w:val="252"/>
  </w:num>
  <w:num w:numId="724" w16cid:durableId="1921062678">
    <w:abstractNumId w:val="196"/>
  </w:num>
  <w:num w:numId="725" w16cid:durableId="502743347">
    <w:abstractNumId w:val="172"/>
  </w:num>
  <w:num w:numId="726" w16cid:durableId="1672947517">
    <w:abstractNumId w:val="293"/>
  </w:num>
  <w:num w:numId="727" w16cid:durableId="1645508265">
    <w:abstractNumId w:val="477"/>
  </w:num>
  <w:num w:numId="728" w16cid:durableId="234440993">
    <w:abstractNumId w:val="136"/>
  </w:num>
  <w:num w:numId="729" w16cid:durableId="1261644719">
    <w:abstractNumId w:val="638"/>
  </w:num>
  <w:num w:numId="730" w16cid:durableId="827789923">
    <w:abstractNumId w:val="493"/>
  </w:num>
  <w:num w:numId="731" w16cid:durableId="515047742">
    <w:abstractNumId w:val="283"/>
  </w:num>
  <w:num w:numId="732" w16cid:durableId="1809468232">
    <w:abstractNumId w:val="43"/>
  </w:num>
  <w:num w:numId="733" w16cid:durableId="1818452671">
    <w:abstractNumId w:val="366"/>
  </w:num>
  <w:num w:numId="734" w16cid:durableId="1003388077">
    <w:abstractNumId w:val="295"/>
  </w:num>
  <w:num w:numId="735" w16cid:durableId="1290741711">
    <w:abstractNumId w:val="511"/>
  </w:num>
  <w:num w:numId="736" w16cid:durableId="1500804862">
    <w:abstractNumId w:val="67"/>
  </w:num>
  <w:num w:numId="737" w16cid:durableId="403644891">
    <w:abstractNumId w:val="307"/>
    <w:lvlOverride w:ilvl="0">
      <w:startOverride w:val="1"/>
    </w:lvlOverride>
  </w:num>
  <w:num w:numId="738" w16cid:durableId="1947419779">
    <w:abstractNumId w:val="20"/>
  </w:num>
  <w:num w:numId="739" w16cid:durableId="1466849894">
    <w:abstractNumId w:val="465"/>
  </w:num>
  <w:num w:numId="740" w16cid:durableId="357976577">
    <w:abstractNumId w:val="140"/>
  </w:num>
  <w:numIdMacAtCleanup w:val="7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hyphenationZone w:val="907"/>
  <w:characterSpacingControl w:val="doNotCompress"/>
  <w:hdrShapeDefaults>
    <o:shapedefaults v:ext="edit" spidmax="2051"/>
  </w:hdrShapeDefault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54E"/>
    <w:rsid w:val="00000083"/>
    <w:rsid w:val="00000119"/>
    <w:rsid w:val="00000882"/>
    <w:rsid w:val="000010E6"/>
    <w:rsid w:val="00001289"/>
    <w:rsid w:val="00001677"/>
    <w:rsid w:val="0000210A"/>
    <w:rsid w:val="0000296E"/>
    <w:rsid w:val="00002A91"/>
    <w:rsid w:val="00002B78"/>
    <w:rsid w:val="00002ED9"/>
    <w:rsid w:val="00002FDE"/>
    <w:rsid w:val="00003341"/>
    <w:rsid w:val="00003F4C"/>
    <w:rsid w:val="000040D7"/>
    <w:rsid w:val="000048D3"/>
    <w:rsid w:val="000053E7"/>
    <w:rsid w:val="0000590C"/>
    <w:rsid w:val="00005DA6"/>
    <w:rsid w:val="0000603C"/>
    <w:rsid w:val="000068AA"/>
    <w:rsid w:val="00006E9A"/>
    <w:rsid w:val="0000706D"/>
    <w:rsid w:val="0000789E"/>
    <w:rsid w:val="00007B9A"/>
    <w:rsid w:val="0001046D"/>
    <w:rsid w:val="000108A3"/>
    <w:rsid w:val="00010A1F"/>
    <w:rsid w:val="00011313"/>
    <w:rsid w:val="00011C10"/>
    <w:rsid w:val="00011FDC"/>
    <w:rsid w:val="000120E1"/>
    <w:rsid w:val="00012A25"/>
    <w:rsid w:val="00012B19"/>
    <w:rsid w:val="0001363B"/>
    <w:rsid w:val="00013C81"/>
    <w:rsid w:val="00013DB4"/>
    <w:rsid w:val="0001410C"/>
    <w:rsid w:val="000143D3"/>
    <w:rsid w:val="000146EC"/>
    <w:rsid w:val="00015AA6"/>
    <w:rsid w:val="00015F01"/>
    <w:rsid w:val="00016178"/>
    <w:rsid w:val="0001633C"/>
    <w:rsid w:val="00016966"/>
    <w:rsid w:val="00016F41"/>
    <w:rsid w:val="000172D5"/>
    <w:rsid w:val="00017627"/>
    <w:rsid w:val="000178A9"/>
    <w:rsid w:val="00017DB0"/>
    <w:rsid w:val="00017FFB"/>
    <w:rsid w:val="000201E2"/>
    <w:rsid w:val="000203C5"/>
    <w:rsid w:val="00020975"/>
    <w:rsid w:val="00020A57"/>
    <w:rsid w:val="00020D51"/>
    <w:rsid w:val="000211A5"/>
    <w:rsid w:val="000221CD"/>
    <w:rsid w:val="00022E36"/>
    <w:rsid w:val="00023729"/>
    <w:rsid w:val="000237D2"/>
    <w:rsid w:val="0002389E"/>
    <w:rsid w:val="00024EA3"/>
    <w:rsid w:val="000251F0"/>
    <w:rsid w:val="0002685C"/>
    <w:rsid w:val="00026E0D"/>
    <w:rsid w:val="0002704F"/>
    <w:rsid w:val="00027623"/>
    <w:rsid w:val="00027984"/>
    <w:rsid w:val="000279F9"/>
    <w:rsid w:val="00027A6D"/>
    <w:rsid w:val="00030710"/>
    <w:rsid w:val="00030966"/>
    <w:rsid w:val="00030AF4"/>
    <w:rsid w:val="00030EF2"/>
    <w:rsid w:val="000316D2"/>
    <w:rsid w:val="00031A32"/>
    <w:rsid w:val="000326CD"/>
    <w:rsid w:val="0003289E"/>
    <w:rsid w:val="000328D4"/>
    <w:rsid w:val="00032EBA"/>
    <w:rsid w:val="0003317C"/>
    <w:rsid w:val="000333B9"/>
    <w:rsid w:val="00033963"/>
    <w:rsid w:val="00033D36"/>
    <w:rsid w:val="00034287"/>
    <w:rsid w:val="000346E4"/>
    <w:rsid w:val="0003593C"/>
    <w:rsid w:val="00035B39"/>
    <w:rsid w:val="0003603E"/>
    <w:rsid w:val="00036F1F"/>
    <w:rsid w:val="00037168"/>
    <w:rsid w:val="00037573"/>
    <w:rsid w:val="0003791F"/>
    <w:rsid w:val="00040172"/>
    <w:rsid w:val="00040378"/>
    <w:rsid w:val="0004089A"/>
    <w:rsid w:val="000420A2"/>
    <w:rsid w:val="0004219C"/>
    <w:rsid w:val="00042BB0"/>
    <w:rsid w:val="000434D1"/>
    <w:rsid w:val="0004380C"/>
    <w:rsid w:val="00043869"/>
    <w:rsid w:val="00043A84"/>
    <w:rsid w:val="00043E49"/>
    <w:rsid w:val="00043EB9"/>
    <w:rsid w:val="00043ED2"/>
    <w:rsid w:val="0004424A"/>
    <w:rsid w:val="0004461D"/>
    <w:rsid w:val="0004461F"/>
    <w:rsid w:val="000447AF"/>
    <w:rsid w:val="00045076"/>
    <w:rsid w:val="0004539F"/>
    <w:rsid w:val="000456AB"/>
    <w:rsid w:val="00046199"/>
    <w:rsid w:val="000466FB"/>
    <w:rsid w:val="00046A00"/>
    <w:rsid w:val="0004770E"/>
    <w:rsid w:val="00047ADC"/>
    <w:rsid w:val="0005019C"/>
    <w:rsid w:val="000501A7"/>
    <w:rsid w:val="000501F7"/>
    <w:rsid w:val="000502FA"/>
    <w:rsid w:val="00050351"/>
    <w:rsid w:val="000503A9"/>
    <w:rsid w:val="000511D3"/>
    <w:rsid w:val="0005121E"/>
    <w:rsid w:val="00051391"/>
    <w:rsid w:val="0005165E"/>
    <w:rsid w:val="00051EDE"/>
    <w:rsid w:val="000521AD"/>
    <w:rsid w:val="0005275E"/>
    <w:rsid w:val="00052C4B"/>
    <w:rsid w:val="0005316C"/>
    <w:rsid w:val="000531AB"/>
    <w:rsid w:val="000531E8"/>
    <w:rsid w:val="000539CD"/>
    <w:rsid w:val="00053D40"/>
    <w:rsid w:val="000545A0"/>
    <w:rsid w:val="00054DC4"/>
    <w:rsid w:val="00054E96"/>
    <w:rsid w:val="00054ED1"/>
    <w:rsid w:val="00055555"/>
    <w:rsid w:val="00055796"/>
    <w:rsid w:val="00055876"/>
    <w:rsid w:val="00055A77"/>
    <w:rsid w:val="0005607C"/>
    <w:rsid w:val="00056716"/>
    <w:rsid w:val="00056853"/>
    <w:rsid w:val="00056B5E"/>
    <w:rsid w:val="00056E46"/>
    <w:rsid w:val="00057674"/>
    <w:rsid w:val="00057C35"/>
    <w:rsid w:val="00057E0E"/>
    <w:rsid w:val="00057EC9"/>
    <w:rsid w:val="0006041E"/>
    <w:rsid w:val="00060E8C"/>
    <w:rsid w:val="00061807"/>
    <w:rsid w:val="00061B7A"/>
    <w:rsid w:val="00061FFB"/>
    <w:rsid w:val="0006208B"/>
    <w:rsid w:val="0006277A"/>
    <w:rsid w:val="000629EE"/>
    <w:rsid w:val="00062B65"/>
    <w:rsid w:val="00063555"/>
    <w:rsid w:val="0006389B"/>
    <w:rsid w:val="000638FD"/>
    <w:rsid w:val="000640D4"/>
    <w:rsid w:val="0006410C"/>
    <w:rsid w:val="00064298"/>
    <w:rsid w:val="000646CB"/>
    <w:rsid w:val="00064755"/>
    <w:rsid w:val="00064BCC"/>
    <w:rsid w:val="00064D22"/>
    <w:rsid w:val="00065741"/>
    <w:rsid w:val="00065C16"/>
    <w:rsid w:val="00065DDA"/>
    <w:rsid w:val="000662F1"/>
    <w:rsid w:val="00066524"/>
    <w:rsid w:val="00066565"/>
    <w:rsid w:val="0006663B"/>
    <w:rsid w:val="0006673E"/>
    <w:rsid w:val="00066BEC"/>
    <w:rsid w:val="00066C99"/>
    <w:rsid w:val="000670F9"/>
    <w:rsid w:val="000702E6"/>
    <w:rsid w:val="00070357"/>
    <w:rsid w:val="00070950"/>
    <w:rsid w:val="00071628"/>
    <w:rsid w:val="00071BA6"/>
    <w:rsid w:val="0007218D"/>
    <w:rsid w:val="00072F1F"/>
    <w:rsid w:val="00073834"/>
    <w:rsid w:val="00073C66"/>
    <w:rsid w:val="00073D6C"/>
    <w:rsid w:val="00074265"/>
    <w:rsid w:val="000745D4"/>
    <w:rsid w:val="000749E6"/>
    <w:rsid w:val="00074EB9"/>
    <w:rsid w:val="00075629"/>
    <w:rsid w:val="00075815"/>
    <w:rsid w:val="000761D8"/>
    <w:rsid w:val="00076225"/>
    <w:rsid w:val="0007727A"/>
    <w:rsid w:val="00077CD8"/>
    <w:rsid w:val="0008012E"/>
    <w:rsid w:val="000801B7"/>
    <w:rsid w:val="0008040B"/>
    <w:rsid w:val="0008053E"/>
    <w:rsid w:val="000808C4"/>
    <w:rsid w:val="00080B61"/>
    <w:rsid w:val="00080C3A"/>
    <w:rsid w:val="0008181C"/>
    <w:rsid w:val="000818DC"/>
    <w:rsid w:val="00081AF7"/>
    <w:rsid w:val="00081E26"/>
    <w:rsid w:val="00081FC1"/>
    <w:rsid w:val="0008205F"/>
    <w:rsid w:val="00082332"/>
    <w:rsid w:val="0008234E"/>
    <w:rsid w:val="00082481"/>
    <w:rsid w:val="00082672"/>
    <w:rsid w:val="000826A1"/>
    <w:rsid w:val="000826D8"/>
    <w:rsid w:val="000828C8"/>
    <w:rsid w:val="0008292C"/>
    <w:rsid w:val="00082F43"/>
    <w:rsid w:val="000835E9"/>
    <w:rsid w:val="00083FD7"/>
    <w:rsid w:val="00084254"/>
    <w:rsid w:val="00084518"/>
    <w:rsid w:val="0008455F"/>
    <w:rsid w:val="00084778"/>
    <w:rsid w:val="00084E28"/>
    <w:rsid w:val="00085017"/>
    <w:rsid w:val="0008521E"/>
    <w:rsid w:val="00085318"/>
    <w:rsid w:val="000859DE"/>
    <w:rsid w:val="00085ABA"/>
    <w:rsid w:val="0008623C"/>
    <w:rsid w:val="0008651A"/>
    <w:rsid w:val="00086920"/>
    <w:rsid w:val="00086D3C"/>
    <w:rsid w:val="00090582"/>
    <w:rsid w:val="0009080C"/>
    <w:rsid w:val="00090BF9"/>
    <w:rsid w:val="0009129A"/>
    <w:rsid w:val="000917B9"/>
    <w:rsid w:val="000919CF"/>
    <w:rsid w:val="00091B7B"/>
    <w:rsid w:val="00091BA4"/>
    <w:rsid w:val="000926A0"/>
    <w:rsid w:val="0009292B"/>
    <w:rsid w:val="00093555"/>
    <w:rsid w:val="00093EBA"/>
    <w:rsid w:val="00094B65"/>
    <w:rsid w:val="00095F3D"/>
    <w:rsid w:val="000961FD"/>
    <w:rsid w:val="0009635B"/>
    <w:rsid w:val="000A050A"/>
    <w:rsid w:val="000A1705"/>
    <w:rsid w:val="000A1B04"/>
    <w:rsid w:val="000A20DB"/>
    <w:rsid w:val="000A2200"/>
    <w:rsid w:val="000A2806"/>
    <w:rsid w:val="000A28D6"/>
    <w:rsid w:val="000A2ABF"/>
    <w:rsid w:val="000A2ACA"/>
    <w:rsid w:val="000A3DEC"/>
    <w:rsid w:val="000A3F27"/>
    <w:rsid w:val="000A408C"/>
    <w:rsid w:val="000A4432"/>
    <w:rsid w:val="000A450A"/>
    <w:rsid w:val="000A4B85"/>
    <w:rsid w:val="000A4E90"/>
    <w:rsid w:val="000A5AA6"/>
    <w:rsid w:val="000A68E6"/>
    <w:rsid w:val="000A7053"/>
    <w:rsid w:val="000A71C7"/>
    <w:rsid w:val="000B0E96"/>
    <w:rsid w:val="000B116B"/>
    <w:rsid w:val="000B11B9"/>
    <w:rsid w:val="000B143A"/>
    <w:rsid w:val="000B15D3"/>
    <w:rsid w:val="000B1DE5"/>
    <w:rsid w:val="000B1E2D"/>
    <w:rsid w:val="000B252D"/>
    <w:rsid w:val="000B2547"/>
    <w:rsid w:val="000B2646"/>
    <w:rsid w:val="000B306C"/>
    <w:rsid w:val="000B346B"/>
    <w:rsid w:val="000B3AC1"/>
    <w:rsid w:val="000B4127"/>
    <w:rsid w:val="000B425F"/>
    <w:rsid w:val="000B4638"/>
    <w:rsid w:val="000B491B"/>
    <w:rsid w:val="000B49CE"/>
    <w:rsid w:val="000B4BE2"/>
    <w:rsid w:val="000B55D5"/>
    <w:rsid w:val="000B5EB5"/>
    <w:rsid w:val="000B609D"/>
    <w:rsid w:val="000B69A1"/>
    <w:rsid w:val="000B70ED"/>
    <w:rsid w:val="000B726A"/>
    <w:rsid w:val="000B756C"/>
    <w:rsid w:val="000B7764"/>
    <w:rsid w:val="000B78FC"/>
    <w:rsid w:val="000B7EA0"/>
    <w:rsid w:val="000C0120"/>
    <w:rsid w:val="000C0571"/>
    <w:rsid w:val="000C07CC"/>
    <w:rsid w:val="000C0C5D"/>
    <w:rsid w:val="000C2173"/>
    <w:rsid w:val="000C2331"/>
    <w:rsid w:val="000C28C6"/>
    <w:rsid w:val="000C28EF"/>
    <w:rsid w:val="000C313E"/>
    <w:rsid w:val="000C321F"/>
    <w:rsid w:val="000C3D27"/>
    <w:rsid w:val="000C42CA"/>
    <w:rsid w:val="000C507A"/>
    <w:rsid w:val="000C523D"/>
    <w:rsid w:val="000C5BEA"/>
    <w:rsid w:val="000C6178"/>
    <w:rsid w:val="000C6752"/>
    <w:rsid w:val="000C711B"/>
    <w:rsid w:val="000C71CB"/>
    <w:rsid w:val="000C73ED"/>
    <w:rsid w:val="000C779E"/>
    <w:rsid w:val="000C7A03"/>
    <w:rsid w:val="000D0B9A"/>
    <w:rsid w:val="000D190C"/>
    <w:rsid w:val="000D193F"/>
    <w:rsid w:val="000D19A6"/>
    <w:rsid w:val="000D1FDB"/>
    <w:rsid w:val="000D2771"/>
    <w:rsid w:val="000D284D"/>
    <w:rsid w:val="000D2A3B"/>
    <w:rsid w:val="000D3534"/>
    <w:rsid w:val="000D3927"/>
    <w:rsid w:val="000D3B19"/>
    <w:rsid w:val="000D47AE"/>
    <w:rsid w:val="000D4A03"/>
    <w:rsid w:val="000D4C2D"/>
    <w:rsid w:val="000D51DF"/>
    <w:rsid w:val="000D5D3D"/>
    <w:rsid w:val="000D62D0"/>
    <w:rsid w:val="000D65D3"/>
    <w:rsid w:val="000D6EAF"/>
    <w:rsid w:val="000D709B"/>
    <w:rsid w:val="000D7AE7"/>
    <w:rsid w:val="000D7D2F"/>
    <w:rsid w:val="000E0592"/>
    <w:rsid w:val="000E0EF2"/>
    <w:rsid w:val="000E16B0"/>
    <w:rsid w:val="000E1D30"/>
    <w:rsid w:val="000E1ED9"/>
    <w:rsid w:val="000E2198"/>
    <w:rsid w:val="000E2258"/>
    <w:rsid w:val="000E22AA"/>
    <w:rsid w:val="000E3451"/>
    <w:rsid w:val="000E3FCD"/>
    <w:rsid w:val="000E46C2"/>
    <w:rsid w:val="000E46C4"/>
    <w:rsid w:val="000E4DED"/>
    <w:rsid w:val="000E5473"/>
    <w:rsid w:val="000E59C6"/>
    <w:rsid w:val="000E636B"/>
    <w:rsid w:val="000E6ADA"/>
    <w:rsid w:val="000E6EFF"/>
    <w:rsid w:val="000E705F"/>
    <w:rsid w:val="000E7085"/>
    <w:rsid w:val="000E7CB8"/>
    <w:rsid w:val="000F0279"/>
    <w:rsid w:val="000F02D3"/>
    <w:rsid w:val="000F0534"/>
    <w:rsid w:val="000F05B1"/>
    <w:rsid w:val="000F0869"/>
    <w:rsid w:val="000F1AA5"/>
    <w:rsid w:val="000F1C46"/>
    <w:rsid w:val="000F22A8"/>
    <w:rsid w:val="000F233C"/>
    <w:rsid w:val="000F2E86"/>
    <w:rsid w:val="000F399E"/>
    <w:rsid w:val="000F3A47"/>
    <w:rsid w:val="000F3C97"/>
    <w:rsid w:val="000F40C0"/>
    <w:rsid w:val="000F4346"/>
    <w:rsid w:val="000F4418"/>
    <w:rsid w:val="000F493E"/>
    <w:rsid w:val="000F4B88"/>
    <w:rsid w:val="000F4E94"/>
    <w:rsid w:val="000F4EED"/>
    <w:rsid w:val="000F4F65"/>
    <w:rsid w:val="000F50F9"/>
    <w:rsid w:val="000F6514"/>
    <w:rsid w:val="000F68A8"/>
    <w:rsid w:val="000F7B51"/>
    <w:rsid w:val="000F7B90"/>
    <w:rsid w:val="000F7D07"/>
    <w:rsid w:val="00100BD1"/>
    <w:rsid w:val="00100C36"/>
    <w:rsid w:val="00100CA7"/>
    <w:rsid w:val="001018B9"/>
    <w:rsid w:val="00101CEE"/>
    <w:rsid w:val="00102B81"/>
    <w:rsid w:val="00102E09"/>
    <w:rsid w:val="00102F01"/>
    <w:rsid w:val="0010302A"/>
    <w:rsid w:val="00103067"/>
    <w:rsid w:val="00103486"/>
    <w:rsid w:val="00103AC4"/>
    <w:rsid w:val="0010418D"/>
    <w:rsid w:val="00104866"/>
    <w:rsid w:val="00104F78"/>
    <w:rsid w:val="00104FC9"/>
    <w:rsid w:val="00105106"/>
    <w:rsid w:val="00105290"/>
    <w:rsid w:val="00106079"/>
    <w:rsid w:val="00106B52"/>
    <w:rsid w:val="00106B6A"/>
    <w:rsid w:val="00106ED3"/>
    <w:rsid w:val="00106F63"/>
    <w:rsid w:val="001071FD"/>
    <w:rsid w:val="0010765C"/>
    <w:rsid w:val="00107912"/>
    <w:rsid w:val="00110631"/>
    <w:rsid w:val="00110A32"/>
    <w:rsid w:val="00110C32"/>
    <w:rsid w:val="00110D5A"/>
    <w:rsid w:val="001115DA"/>
    <w:rsid w:val="001123F2"/>
    <w:rsid w:val="0011245F"/>
    <w:rsid w:val="00112EED"/>
    <w:rsid w:val="00112FC6"/>
    <w:rsid w:val="001139A3"/>
    <w:rsid w:val="00113FCD"/>
    <w:rsid w:val="001140BD"/>
    <w:rsid w:val="0011417E"/>
    <w:rsid w:val="0011436F"/>
    <w:rsid w:val="00114857"/>
    <w:rsid w:val="00114B52"/>
    <w:rsid w:val="00114DAC"/>
    <w:rsid w:val="00115435"/>
    <w:rsid w:val="00115947"/>
    <w:rsid w:val="00115C37"/>
    <w:rsid w:val="00116402"/>
    <w:rsid w:val="00116A1A"/>
    <w:rsid w:val="00116CCD"/>
    <w:rsid w:val="00116CEC"/>
    <w:rsid w:val="00116E29"/>
    <w:rsid w:val="00117010"/>
    <w:rsid w:val="001175B7"/>
    <w:rsid w:val="00117BE8"/>
    <w:rsid w:val="0012087F"/>
    <w:rsid w:val="00120CDA"/>
    <w:rsid w:val="001217A9"/>
    <w:rsid w:val="001223F2"/>
    <w:rsid w:val="00122AD0"/>
    <w:rsid w:val="00122D67"/>
    <w:rsid w:val="001233A3"/>
    <w:rsid w:val="00123465"/>
    <w:rsid w:val="00123D98"/>
    <w:rsid w:val="00124499"/>
    <w:rsid w:val="00124727"/>
    <w:rsid w:val="001247DA"/>
    <w:rsid w:val="00124AEE"/>
    <w:rsid w:val="00125079"/>
    <w:rsid w:val="00125325"/>
    <w:rsid w:val="00125A19"/>
    <w:rsid w:val="00126053"/>
    <w:rsid w:val="00127345"/>
    <w:rsid w:val="00127A8F"/>
    <w:rsid w:val="00127CC3"/>
    <w:rsid w:val="001309DF"/>
    <w:rsid w:val="00131005"/>
    <w:rsid w:val="00131009"/>
    <w:rsid w:val="001313EF"/>
    <w:rsid w:val="001314EC"/>
    <w:rsid w:val="00131611"/>
    <w:rsid w:val="0013165E"/>
    <w:rsid w:val="00131733"/>
    <w:rsid w:val="00131D0D"/>
    <w:rsid w:val="00132FA7"/>
    <w:rsid w:val="001330AB"/>
    <w:rsid w:val="0013330B"/>
    <w:rsid w:val="0013352C"/>
    <w:rsid w:val="00133AAC"/>
    <w:rsid w:val="001341B9"/>
    <w:rsid w:val="001341DF"/>
    <w:rsid w:val="00135151"/>
    <w:rsid w:val="0013518C"/>
    <w:rsid w:val="00135D0D"/>
    <w:rsid w:val="00136378"/>
    <w:rsid w:val="00136684"/>
    <w:rsid w:val="001367A3"/>
    <w:rsid w:val="001367B4"/>
    <w:rsid w:val="00136839"/>
    <w:rsid w:val="00136E89"/>
    <w:rsid w:val="00136F92"/>
    <w:rsid w:val="00137B7A"/>
    <w:rsid w:val="00137FC9"/>
    <w:rsid w:val="0014042A"/>
    <w:rsid w:val="001404B8"/>
    <w:rsid w:val="00140A17"/>
    <w:rsid w:val="00140C5F"/>
    <w:rsid w:val="00141261"/>
    <w:rsid w:val="001417C4"/>
    <w:rsid w:val="0014196B"/>
    <w:rsid w:val="00142107"/>
    <w:rsid w:val="0014252E"/>
    <w:rsid w:val="00142B5D"/>
    <w:rsid w:val="00142CB3"/>
    <w:rsid w:val="00143196"/>
    <w:rsid w:val="00143A72"/>
    <w:rsid w:val="00144029"/>
    <w:rsid w:val="00144351"/>
    <w:rsid w:val="001448C5"/>
    <w:rsid w:val="00144D9A"/>
    <w:rsid w:val="001454CF"/>
    <w:rsid w:val="00145637"/>
    <w:rsid w:val="00145CA1"/>
    <w:rsid w:val="0014609B"/>
    <w:rsid w:val="00146231"/>
    <w:rsid w:val="0014669A"/>
    <w:rsid w:val="001468CB"/>
    <w:rsid w:val="001469B3"/>
    <w:rsid w:val="00146C0F"/>
    <w:rsid w:val="0014716B"/>
    <w:rsid w:val="001476EE"/>
    <w:rsid w:val="00147ABB"/>
    <w:rsid w:val="00147F79"/>
    <w:rsid w:val="00150638"/>
    <w:rsid w:val="00150691"/>
    <w:rsid w:val="00150987"/>
    <w:rsid w:val="001511B6"/>
    <w:rsid w:val="00151553"/>
    <w:rsid w:val="001515D3"/>
    <w:rsid w:val="0015193C"/>
    <w:rsid w:val="00151B02"/>
    <w:rsid w:val="00152462"/>
    <w:rsid w:val="001528F6"/>
    <w:rsid w:val="0015302E"/>
    <w:rsid w:val="00153C4A"/>
    <w:rsid w:val="00154490"/>
    <w:rsid w:val="00154698"/>
    <w:rsid w:val="00154B3C"/>
    <w:rsid w:val="001550F7"/>
    <w:rsid w:val="0015548E"/>
    <w:rsid w:val="0015591B"/>
    <w:rsid w:val="00156884"/>
    <w:rsid w:val="00156E8A"/>
    <w:rsid w:val="00156E9B"/>
    <w:rsid w:val="00157724"/>
    <w:rsid w:val="00157E03"/>
    <w:rsid w:val="00157E96"/>
    <w:rsid w:val="00160015"/>
    <w:rsid w:val="00160259"/>
    <w:rsid w:val="00160A52"/>
    <w:rsid w:val="00160D47"/>
    <w:rsid w:val="00161C7C"/>
    <w:rsid w:val="00162850"/>
    <w:rsid w:val="00162E27"/>
    <w:rsid w:val="001630D1"/>
    <w:rsid w:val="0016359C"/>
    <w:rsid w:val="001637C0"/>
    <w:rsid w:val="001638EE"/>
    <w:rsid w:val="00163BD1"/>
    <w:rsid w:val="00163C89"/>
    <w:rsid w:val="00164000"/>
    <w:rsid w:val="001642B2"/>
    <w:rsid w:val="00164839"/>
    <w:rsid w:val="00164C33"/>
    <w:rsid w:val="00164E90"/>
    <w:rsid w:val="001652FE"/>
    <w:rsid w:val="0016578E"/>
    <w:rsid w:val="00165806"/>
    <w:rsid w:val="00165AA0"/>
    <w:rsid w:val="00165B94"/>
    <w:rsid w:val="001660CB"/>
    <w:rsid w:val="00166AB7"/>
    <w:rsid w:val="00166ADB"/>
    <w:rsid w:val="00166C2F"/>
    <w:rsid w:val="00166D84"/>
    <w:rsid w:val="00167CC8"/>
    <w:rsid w:val="00167CD4"/>
    <w:rsid w:val="00167CF1"/>
    <w:rsid w:val="00167F40"/>
    <w:rsid w:val="00171459"/>
    <w:rsid w:val="00171731"/>
    <w:rsid w:val="001725DF"/>
    <w:rsid w:val="001728A4"/>
    <w:rsid w:val="00172F13"/>
    <w:rsid w:val="00173A13"/>
    <w:rsid w:val="00174778"/>
    <w:rsid w:val="0017488B"/>
    <w:rsid w:val="00174C1A"/>
    <w:rsid w:val="00175087"/>
    <w:rsid w:val="00175479"/>
    <w:rsid w:val="00175771"/>
    <w:rsid w:val="00175853"/>
    <w:rsid w:val="00175DF2"/>
    <w:rsid w:val="00176058"/>
    <w:rsid w:val="001772D6"/>
    <w:rsid w:val="00177DC1"/>
    <w:rsid w:val="001801A6"/>
    <w:rsid w:val="001802A3"/>
    <w:rsid w:val="001809B5"/>
    <w:rsid w:val="00180AFC"/>
    <w:rsid w:val="00181447"/>
    <w:rsid w:val="001818D1"/>
    <w:rsid w:val="00181C26"/>
    <w:rsid w:val="00182022"/>
    <w:rsid w:val="00182194"/>
    <w:rsid w:val="001825BD"/>
    <w:rsid w:val="00182941"/>
    <w:rsid w:val="00182AB2"/>
    <w:rsid w:val="00182C66"/>
    <w:rsid w:val="00183B77"/>
    <w:rsid w:val="00184E33"/>
    <w:rsid w:val="00185238"/>
    <w:rsid w:val="00185346"/>
    <w:rsid w:val="0018694A"/>
    <w:rsid w:val="001871F6"/>
    <w:rsid w:val="001871FD"/>
    <w:rsid w:val="00187341"/>
    <w:rsid w:val="00187398"/>
    <w:rsid w:val="00187E58"/>
    <w:rsid w:val="00187EB0"/>
    <w:rsid w:val="00190650"/>
    <w:rsid w:val="0019120C"/>
    <w:rsid w:val="001919D1"/>
    <w:rsid w:val="00192688"/>
    <w:rsid w:val="00193437"/>
    <w:rsid w:val="001936E0"/>
    <w:rsid w:val="00193E95"/>
    <w:rsid w:val="00194047"/>
    <w:rsid w:val="00194052"/>
    <w:rsid w:val="001942A2"/>
    <w:rsid w:val="001946DC"/>
    <w:rsid w:val="00194E34"/>
    <w:rsid w:val="001950AB"/>
    <w:rsid w:val="001950E7"/>
    <w:rsid w:val="00195488"/>
    <w:rsid w:val="00195817"/>
    <w:rsid w:val="00195A8A"/>
    <w:rsid w:val="00195E10"/>
    <w:rsid w:val="001960B9"/>
    <w:rsid w:val="00196230"/>
    <w:rsid w:val="00197123"/>
    <w:rsid w:val="001971DE"/>
    <w:rsid w:val="00197780"/>
    <w:rsid w:val="0019794D"/>
    <w:rsid w:val="00197EF3"/>
    <w:rsid w:val="001A0078"/>
    <w:rsid w:val="001A0797"/>
    <w:rsid w:val="001A0B83"/>
    <w:rsid w:val="001A0F07"/>
    <w:rsid w:val="001A15A2"/>
    <w:rsid w:val="001A166C"/>
    <w:rsid w:val="001A1994"/>
    <w:rsid w:val="001A1DB3"/>
    <w:rsid w:val="001A206C"/>
    <w:rsid w:val="001A2F5B"/>
    <w:rsid w:val="001A3227"/>
    <w:rsid w:val="001A32A4"/>
    <w:rsid w:val="001A3A39"/>
    <w:rsid w:val="001A4964"/>
    <w:rsid w:val="001A4A8A"/>
    <w:rsid w:val="001A505E"/>
    <w:rsid w:val="001A567E"/>
    <w:rsid w:val="001A5E4B"/>
    <w:rsid w:val="001A6507"/>
    <w:rsid w:val="001A6C1D"/>
    <w:rsid w:val="001A75BC"/>
    <w:rsid w:val="001A772C"/>
    <w:rsid w:val="001A7798"/>
    <w:rsid w:val="001A7D97"/>
    <w:rsid w:val="001B0237"/>
    <w:rsid w:val="001B0C61"/>
    <w:rsid w:val="001B1062"/>
    <w:rsid w:val="001B16E2"/>
    <w:rsid w:val="001B17AC"/>
    <w:rsid w:val="001B2180"/>
    <w:rsid w:val="001B2532"/>
    <w:rsid w:val="001B2955"/>
    <w:rsid w:val="001B2B1F"/>
    <w:rsid w:val="001B2CFE"/>
    <w:rsid w:val="001B2E4C"/>
    <w:rsid w:val="001B3600"/>
    <w:rsid w:val="001B411B"/>
    <w:rsid w:val="001B4553"/>
    <w:rsid w:val="001B48F8"/>
    <w:rsid w:val="001B49FE"/>
    <w:rsid w:val="001B4D02"/>
    <w:rsid w:val="001B4FB1"/>
    <w:rsid w:val="001B5103"/>
    <w:rsid w:val="001B6172"/>
    <w:rsid w:val="001B6C61"/>
    <w:rsid w:val="001B6F3A"/>
    <w:rsid w:val="001B747F"/>
    <w:rsid w:val="001B7783"/>
    <w:rsid w:val="001B7997"/>
    <w:rsid w:val="001B7E7C"/>
    <w:rsid w:val="001C1491"/>
    <w:rsid w:val="001C1AFC"/>
    <w:rsid w:val="001C21A5"/>
    <w:rsid w:val="001C2972"/>
    <w:rsid w:val="001C2EBC"/>
    <w:rsid w:val="001C353E"/>
    <w:rsid w:val="001C3C8E"/>
    <w:rsid w:val="001C415A"/>
    <w:rsid w:val="001C4587"/>
    <w:rsid w:val="001C4B40"/>
    <w:rsid w:val="001C4FC3"/>
    <w:rsid w:val="001C51B7"/>
    <w:rsid w:val="001C5911"/>
    <w:rsid w:val="001C5A1D"/>
    <w:rsid w:val="001C5B01"/>
    <w:rsid w:val="001C6447"/>
    <w:rsid w:val="001C6A00"/>
    <w:rsid w:val="001C6ACF"/>
    <w:rsid w:val="001C6F54"/>
    <w:rsid w:val="001C72F7"/>
    <w:rsid w:val="001C74CC"/>
    <w:rsid w:val="001C7668"/>
    <w:rsid w:val="001C7D2F"/>
    <w:rsid w:val="001C7DB5"/>
    <w:rsid w:val="001D0A21"/>
    <w:rsid w:val="001D0E88"/>
    <w:rsid w:val="001D1028"/>
    <w:rsid w:val="001D1902"/>
    <w:rsid w:val="001D26F4"/>
    <w:rsid w:val="001D29FA"/>
    <w:rsid w:val="001D2AB6"/>
    <w:rsid w:val="001D2E77"/>
    <w:rsid w:val="001D2FF4"/>
    <w:rsid w:val="001D31B4"/>
    <w:rsid w:val="001D3C14"/>
    <w:rsid w:val="001D3FC4"/>
    <w:rsid w:val="001D468B"/>
    <w:rsid w:val="001D474A"/>
    <w:rsid w:val="001D4A7B"/>
    <w:rsid w:val="001D4BA2"/>
    <w:rsid w:val="001D4FFB"/>
    <w:rsid w:val="001D511C"/>
    <w:rsid w:val="001D5A5A"/>
    <w:rsid w:val="001D5DFA"/>
    <w:rsid w:val="001D645F"/>
    <w:rsid w:val="001D66B2"/>
    <w:rsid w:val="001D684E"/>
    <w:rsid w:val="001D6D76"/>
    <w:rsid w:val="001D736C"/>
    <w:rsid w:val="001D76CD"/>
    <w:rsid w:val="001D7994"/>
    <w:rsid w:val="001D7C12"/>
    <w:rsid w:val="001E034B"/>
    <w:rsid w:val="001E045F"/>
    <w:rsid w:val="001E0E8D"/>
    <w:rsid w:val="001E192D"/>
    <w:rsid w:val="001E1B46"/>
    <w:rsid w:val="001E1BB3"/>
    <w:rsid w:val="001E22AE"/>
    <w:rsid w:val="001E2BEA"/>
    <w:rsid w:val="001E2C09"/>
    <w:rsid w:val="001E2DCB"/>
    <w:rsid w:val="001E2E4F"/>
    <w:rsid w:val="001E31D4"/>
    <w:rsid w:val="001E326F"/>
    <w:rsid w:val="001E4ADE"/>
    <w:rsid w:val="001E4E1D"/>
    <w:rsid w:val="001E53DC"/>
    <w:rsid w:val="001E54EB"/>
    <w:rsid w:val="001E565D"/>
    <w:rsid w:val="001E6587"/>
    <w:rsid w:val="001E6F55"/>
    <w:rsid w:val="001E7106"/>
    <w:rsid w:val="001E777F"/>
    <w:rsid w:val="001F0031"/>
    <w:rsid w:val="001F0124"/>
    <w:rsid w:val="001F0257"/>
    <w:rsid w:val="001F041B"/>
    <w:rsid w:val="001F0991"/>
    <w:rsid w:val="001F147A"/>
    <w:rsid w:val="001F1A1E"/>
    <w:rsid w:val="001F1DA8"/>
    <w:rsid w:val="001F2740"/>
    <w:rsid w:val="001F3183"/>
    <w:rsid w:val="001F3405"/>
    <w:rsid w:val="001F34FE"/>
    <w:rsid w:val="001F3A12"/>
    <w:rsid w:val="001F3CA0"/>
    <w:rsid w:val="001F3D02"/>
    <w:rsid w:val="001F3FB0"/>
    <w:rsid w:val="001F431D"/>
    <w:rsid w:val="001F4D19"/>
    <w:rsid w:val="001F4E69"/>
    <w:rsid w:val="001F4FA4"/>
    <w:rsid w:val="001F61F3"/>
    <w:rsid w:val="001F6951"/>
    <w:rsid w:val="001F6EB6"/>
    <w:rsid w:val="001F71E9"/>
    <w:rsid w:val="001F7903"/>
    <w:rsid w:val="001F7F34"/>
    <w:rsid w:val="002006CA"/>
    <w:rsid w:val="00200FD6"/>
    <w:rsid w:val="002010A6"/>
    <w:rsid w:val="00201331"/>
    <w:rsid w:val="00201A7D"/>
    <w:rsid w:val="00201D69"/>
    <w:rsid w:val="00201EF3"/>
    <w:rsid w:val="002020C4"/>
    <w:rsid w:val="002029E8"/>
    <w:rsid w:val="00202BA1"/>
    <w:rsid w:val="00202F73"/>
    <w:rsid w:val="00203157"/>
    <w:rsid w:val="002033D4"/>
    <w:rsid w:val="00203992"/>
    <w:rsid w:val="00203C4C"/>
    <w:rsid w:val="002042BD"/>
    <w:rsid w:val="00204557"/>
    <w:rsid w:val="0020466C"/>
    <w:rsid w:val="00205201"/>
    <w:rsid w:val="002052BF"/>
    <w:rsid w:val="0020613D"/>
    <w:rsid w:val="002061B6"/>
    <w:rsid w:val="002062D9"/>
    <w:rsid w:val="002064F2"/>
    <w:rsid w:val="00207C4F"/>
    <w:rsid w:val="00207ECE"/>
    <w:rsid w:val="00210350"/>
    <w:rsid w:val="00210DF9"/>
    <w:rsid w:val="00211AAA"/>
    <w:rsid w:val="00211EF1"/>
    <w:rsid w:val="00212729"/>
    <w:rsid w:val="00212B4E"/>
    <w:rsid w:val="002132FD"/>
    <w:rsid w:val="00213AC3"/>
    <w:rsid w:val="00213B24"/>
    <w:rsid w:val="0021404E"/>
    <w:rsid w:val="002142E7"/>
    <w:rsid w:val="002143F0"/>
    <w:rsid w:val="00214ECC"/>
    <w:rsid w:val="002154C9"/>
    <w:rsid w:val="00215EE1"/>
    <w:rsid w:val="00216676"/>
    <w:rsid w:val="00216A7D"/>
    <w:rsid w:val="00216C86"/>
    <w:rsid w:val="00217712"/>
    <w:rsid w:val="00220248"/>
    <w:rsid w:val="002208EA"/>
    <w:rsid w:val="00220B03"/>
    <w:rsid w:val="00220BA0"/>
    <w:rsid w:val="00220E30"/>
    <w:rsid w:val="002217F2"/>
    <w:rsid w:val="00221988"/>
    <w:rsid w:val="00221C8C"/>
    <w:rsid w:val="00221E2C"/>
    <w:rsid w:val="0022218C"/>
    <w:rsid w:val="00222885"/>
    <w:rsid w:val="00222FC3"/>
    <w:rsid w:val="002231EB"/>
    <w:rsid w:val="002236CA"/>
    <w:rsid w:val="00223802"/>
    <w:rsid w:val="00224131"/>
    <w:rsid w:val="0022441F"/>
    <w:rsid w:val="00224FA8"/>
    <w:rsid w:val="00225170"/>
    <w:rsid w:val="00225A7D"/>
    <w:rsid w:val="00226950"/>
    <w:rsid w:val="00227122"/>
    <w:rsid w:val="00227344"/>
    <w:rsid w:val="00227ADD"/>
    <w:rsid w:val="00230E31"/>
    <w:rsid w:val="00231230"/>
    <w:rsid w:val="002312D1"/>
    <w:rsid w:val="002321AD"/>
    <w:rsid w:val="0023237A"/>
    <w:rsid w:val="00232B0F"/>
    <w:rsid w:val="00232EC9"/>
    <w:rsid w:val="00233796"/>
    <w:rsid w:val="00233A3B"/>
    <w:rsid w:val="00233B47"/>
    <w:rsid w:val="00233F73"/>
    <w:rsid w:val="002344B4"/>
    <w:rsid w:val="002345B4"/>
    <w:rsid w:val="00235F49"/>
    <w:rsid w:val="002362A6"/>
    <w:rsid w:val="00236400"/>
    <w:rsid w:val="00236634"/>
    <w:rsid w:val="002368E7"/>
    <w:rsid w:val="00236BDE"/>
    <w:rsid w:val="002374B5"/>
    <w:rsid w:val="002400E1"/>
    <w:rsid w:val="00240DC2"/>
    <w:rsid w:val="002411AE"/>
    <w:rsid w:val="002414B9"/>
    <w:rsid w:val="002417D0"/>
    <w:rsid w:val="00241D97"/>
    <w:rsid w:val="0024215C"/>
    <w:rsid w:val="002425A3"/>
    <w:rsid w:val="002431B6"/>
    <w:rsid w:val="002449AC"/>
    <w:rsid w:val="002449AE"/>
    <w:rsid w:val="00244E97"/>
    <w:rsid w:val="00245679"/>
    <w:rsid w:val="00245A22"/>
    <w:rsid w:val="00245C56"/>
    <w:rsid w:val="002463A5"/>
    <w:rsid w:val="00246854"/>
    <w:rsid w:val="00246AAC"/>
    <w:rsid w:val="00246C13"/>
    <w:rsid w:val="00246E80"/>
    <w:rsid w:val="002476D3"/>
    <w:rsid w:val="002479A4"/>
    <w:rsid w:val="00247E2B"/>
    <w:rsid w:val="002503D1"/>
    <w:rsid w:val="00250454"/>
    <w:rsid w:val="002509B6"/>
    <w:rsid w:val="00250AE4"/>
    <w:rsid w:val="00250C85"/>
    <w:rsid w:val="00251334"/>
    <w:rsid w:val="0025145A"/>
    <w:rsid w:val="002516FD"/>
    <w:rsid w:val="00251800"/>
    <w:rsid w:val="00251860"/>
    <w:rsid w:val="002518AB"/>
    <w:rsid w:val="00251B70"/>
    <w:rsid w:val="00251C89"/>
    <w:rsid w:val="00251CFC"/>
    <w:rsid w:val="00251F1E"/>
    <w:rsid w:val="00252BFD"/>
    <w:rsid w:val="002531EC"/>
    <w:rsid w:val="00253493"/>
    <w:rsid w:val="00253E93"/>
    <w:rsid w:val="0025479B"/>
    <w:rsid w:val="0025479D"/>
    <w:rsid w:val="00254A8E"/>
    <w:rsid w:val="00254B00"/>
    <w:rsid w:val="00255421"/>
    <w:rsid w:val="0025574D"/>
    <w:rsid w:val="00255C5A"/>
    <w:rsid w:val="00256442"/>
    <w:rsid w:val="0025656F"/>
    <w:rsid w:val="002569E0"/>
    <w:rsid w:val="00256E52"/>
    <w:rsid w:val="00257102"/>
    <w:rsid w:val="002574B9"/>
    <w:rsid w:val="002579E7"/>
    <w:rsid w:val="0026014C"/>
    <w:rsid w:val="002604D2"/>
    <w:rsid w:val="00260CB2"/>
    <w:rsid w:val="00260CE8"/>
    <w:rsid w:val="00260F1A"/>
    <w:rsid w:val="00261141"/>
    <w:rsid w:val="002611C7"/>
    <w:rsid w:val="002612B1"/>
    <w:rsid w:val="0026146A"/>
    <w:rsid w:val="00261B86"/>
    <w:rsid w:val="00261E9A"/>
    <w:rsid w:val="0026203C"/>
    <w:rsid w:val="002622A7"/>
    <w:rsid w:val="00262651"/>
    <w:rsid w:val="00262E56"/>
    <w:rsid w:val="0026338C"/>
    <w:rsid w:val="00263536"/>
    <w:rsid w:val="0026372E"/>
    <w:rsid w:val="00263B30"/>
    <w:rsid w:val="002640C4"/>
    <w:rsid w:val="002646AF"/>
    <w:rsid w:val="0026473E"/>
    <w:rsid w:val="00264FCE"/>
    <w:rsid w:val="00266659"/>
    <w:rsid w:val="00267329"/>
    <w:rsid w:val="00267373"/>
    <w:rsid w:val="00267A65"/>
    <w:rsid w:val="0027066A"/>
    <w:rsid w:val="0027106D"/>
    <w:rsid w:val="002710AA"/>
    <w:rsid w:val="002714D3"/>
    <w:rsid w:val="0027153D"/>
    <w:rsid w:val="002716DE"/>
    <w:rsid w:val="00271A1D"/>
    <w:rsid w:val="00271D15"/>
    <w:rsid w:val="00271EB7"/>
    <w:rsid w:val="00272235"/>
    <w:rsid w:val="002723BD"/>
    <w:rsid w:val="0027263B"/>
    <w:rsid w:val="00272CDD"/>
    <w:rsid w:val="00273594"/>
    <w:rsid w:val="002736A4"/>
    <w:rsid w:val="0027370D"/>
    <w:rsid w:val="00273CCC"/>
    <w:rsid w:val="0027416F"/>
    <w:rsid w:val="00274BB1"/>
    <w:rsid w:val="0027531D"/>
    <w:rsid w:val="002756FD"/>
    <w:rsid w:val="002759C2"/>
    <w:rsid w:val="00275A51"/>
    <w:rsid w:val="00275A83"/>
    <w:rsid w:val="00275DA9"/>
    <w:rsid w:val="00275E2C"/>
    <w:rsid w:val="00275FF8"/>
    <w:rsid w:val="00276030"/>
    <w:rsid w:val="00276340"/>
    <w:rsid w:val="00276B6B"/>
    <w:rsid w:val="00276F95"/>
    <w:rsid w:val="00276FE0"/>
    <w:rsid w:val="00277084"/>
    <w:rsid w:val="0027734A"/>
    <w:rsid w:val="00277E9B"/>
    <w:rsid w:val="0028010A"/>
    <w:rsid w:val="00280D66"/>
    <w:rsid w:val="002811EA"/>
    <w:rsid w:val="00281693"/>
    <w:rsid w:val="00281818"/>
    <w:rsid w:val="00281CD7"/>
    <w:rsid w:val="00281DC4"/>
    <w:rsid w:val="00281F9A"/>
    <w:rsid w:val="002826AB"/>
    <w:rsid w:val="00282802"/>
    <w:rsid w:val="002828AB"/>
    <w:rsid w:val="00282A67"/>
    <w:rsid w:val="00282DAC"/>
    <w:rsid w:val="00283227"/>
    <w:rsid w:val="00283518"/>
    <w:rsid w:val="00283F62"/>
    <w:rsid w:val="00284819"/>
    <w:rsid w:val="00284C02"/>
    <w:rsid w:val="002852E5"/>
    <w:rsid w:val="00285DA2"/>
    <w:rsid w:val="002866F0"/>
    <w:rsid w:val="0028687F"/>
    <w:rsid w:val="00286933"/>
    <w:rsid w:val="00286E67"/>
    <w:rsid w:val="00286FEC"/>
    <w:rsid w:val="00287137"/>
    <w:rsid w:val="002873EC"/>
    <w:rsid w:val="002901D7"/>
    <w:rsid w:val="00290DA0"/>
    <w:rsid w:val="00290FC6"/>
    <w:rsid w:val="002910D2"/>
    <w:rsid w:val="00291202"/>
    <w:rsid w:val="00291A25"/>
    <w:rsid w:val="00291F0A"/>
    <w:rsid w:val="00292862"/>
    <w:rsid w:val="00292992"/>
    <w:rsid w:val="00292A1A"/>
    <w:rsid w:val="00292D7B"/>
    <w:rsid w:val="00292F9A"/>
    <w:rsid w:val="00293D1D"/>
    <w:rsid w:val="00294045"/>
    <w:rsid w:val="0029437D"/>
    <w:rsid w:val="00294883"/>
    <w:rsid w:val="002948F2"/>
    <w:rsid w:val="00294A05"/>
    <w:rsid w:val="00294BAD"/>
    <w:rsid w:val="0029595F"/>
    <w:rsid w:val="002959A1"/>
    <w:rsid w:val="0029636A"/>
    <w:rsid w:val="00296BB6"/>
    <w:rsid w:val="00296D59"/>
    <w:rsid w:val="00296E7E"/>
    <w:rsid w:val="00296F06"/>
    <w:rsid w:val="002979E6"/>
    <w:rsid w:val="002A0200"/>
    <w:rsid w:val="002A023A"/>
    <w:rsid w:val="002A03CA"/>
    <w:rsid w:val="002A06C3"/>
    <w:rsid w:val="002A158F"/>
    <w:rsid w:val="002A1811"/>
    <w:rsid w:val="002A207F"/>
    <w:rsid w:val="002A2091"/>
    <w:rsid w:val="002A260A"/>
    <w:rsid w:val="002A276B"/>
    <w:rsid w:val="002A2B9E"/>
    <w:rsid w:val="002A3B7F"/>
    <w:rsid w:val="002A462E"/>
    <w:rsid w:val="002A46F5"/>
    <w:rsid w:val="002A4C60"/>
    <w:rsid w:val="002A4D51"/>
    <w:rsid w:val="002A5AC1"/>
    <w:rsid w:val="002A5B08"/>
    <w:rsid w:val="002A5F48"/>
    <w:rsid w:val="002A6E14"/>
    <w:rsid w:val="002A6E47"/>
    <w:rsid w:val="002A6FBC"/>
    <w:rsid w:val="002A7199"/>
    <w:rsid w:val="002A7724"/>
    <w:rsid w:val="002A77E8"/>
    <w:rsid w:val="002A7C28"/>
    <w:rsid w:val="002B0D03"/>
    <w:rsid w:val="002B16CB"/>
    <w:rsid w:val="002B1A0F"/>
    <w:rsid w:val="002B1BB7"/>
    <w:rsid w:val="002B1BC0"/>
    <w:rsid w:val="002B1C28"/>
    <w:rsid w:val="002B1CA9"/>
    <w:rsid w:val="002B2C08"/>
    <w:rsid w:val="002B304D"/>
    <w:rsid w:val="002B35E1"/>
    <w:rsid w:val="002B3B9C"/>
    <w:rsid w:val="002B3D5B"/>
    <w:rsid w:val="002B42AA"/>
    <w:rsid w:val="002B4C44"/>
    <w:rsid w:val="002B4F5E"/>
    <w:rsid w:val="002B5DFF"/>
    <w:rsid w:val="002B60AB"/>
    <w:rsid w:val="002B657C"/>
    <w:rsid w:val="002B6CF4"/>
    <w:rsid w:val="002B709D"/>
    <w:rsid w:val="002B753E"/>
    <w:rsid w:val="002B790B"/>
    <w:rsid w:val="002B7B1C"/>
    <w:rsid w:val="002C00FF"/>
    <w:rsid w:val="002C0CC4"/>
    <w:rsid w:val="002C0D9D"/>
    <w:rsid w:val="002C10A6"/>
    <w:rsid w:val="002C116B"/>
    <w:rsid w:val="002C1446"/>
    <w:rsid w:val="002C1545"/>
    <w:rsid w:val="002C16A6"/>
    <w:rsid w:val="002C234E"/>
    <w:rsid w:val="002C26D0"/>
    <w:rsid w:val="002C2BE7"/>
    <w:rsid w:val="002C2D72"/>
    <w:rsid w:val="002C2E47"/>
    <w:rsid w:val="002C2FB9"/>
    <w:rsid w:val="002C3100"/>
    <w:rsid w:val="002C346B"/>
    <w:rsid w:val="002C4175"/>
    <w:rsid w:val="002C4913"/>
    <w:rsid w:val="002C52A9"/>
    <w:rsid w:val="002C5426"/>
    <w:rsid w:val="002C599E"/>
    <w:rsid w:val="002C5E4E"/>
    <w:rsid w:val="002C67C1"/>
    <w:rsid w:val="002C6827"/>
    <w:rsid w:val="002C7392"/>
    <w:rsid w:val="002C785F"/>
    <w:rsid w:val="002C7A1E"/>
    <w:rsid w:val="002C7C39"/>
    <w:rsid w:val="002C7E75"/>
    <w:rsid w:val="002C7E8E"/>
    <w:rsid w:val="002D019A"/>
    <w:rsid w:val="002D0201"/>
    <w:rsid w:val="002D024D"/>
    <w:rsid w:val="002D0BC7"/>
    <w:rsid w:val="002D0BF2"/>
    <w:rsid w:val="002D11FE"/>
    <w:rsid w:val="002D15EC"/>
    <w:rsid w:val="002D2368"/>
    <w:rsid w:val="002D2DD5"/>
    <w:rsid w:val="002D2EF5"/>
    <w:rsid w:val="002D2FAC"/>
    <w:rsid w:val="002D33C1"/>
    <w:rsid w:val="002D46DD"/>
    <w:rsid w:val="002D4C56"/>
    <w:rsid w:val="002D4F93"/>
    <w:rsid w:val="002D53E7"/>
    <w:rsid w:val="002D5AAE"/>
    <w:rsid w:val="002D632E"/>
    <w:rsid w:val="002D659A"/>
    <w:rsid w:val="002D74A5"/>
    <w:rsid w:val="002D7832"/>
    <w:rsid w:val="002E0499"/>
    <w:rsid w:val="002E10E7"/>
    <w:rsid w:val="002E1335"/>
    <w:rsid w:val="002E1656"/>
    <w:rsid w:val="002E2158"/>
    <w:rsid w:val="002E2C7A"/>
    <w:rsid w:val="002E2F5E"/>
    <w:rsid w:val="002E32BF"/>
    <w:rsid w:val="002E3305"/>
    <w:rsid w:val="002E3BBC"/>
    <w:rsid w:val="002E3CC6"/>
    <w:rsid w:val="002E3E50"/>
    <w:rsid w:val="002E47C6"/>
    <w:rsid w:val="002E4BEA"/>
    <w:rsid w:val="002E4E01"/>
    <w:rsid w:val="002E5F8A"/>
    <w:rsid w:val="002E64DA"/>
    <w:rsid w:val="002E69B2"/>
    <w:rsid w:val="002E69F0"/>
    <w:rsid w:val="002E6C01"/>
    <w:rsid w:val="002F06B5"/>
    <w:rsid w:val="002F08FE"/>
    <w:rsid w:val="002F0B97"/>
    <w:rsid w:val="002F0C19"/>
    <w:rsid w:val="002F0FD8"/>
    <w:rsid w:val="002F0FF8"/>
    <w:rsid w:val="002F126B"/>
    <w:rsid w:val="002F1461"/>
    <w:rsid w:val="002F14DB"/>
    <w:rsid w:val="002F2454"/>
    <w:rsid w:val="002F24FC"/>
    <w:rsid w:val="002F2D06"/>
    <w:rsid w:val="002F37A5"/>
    <w:rsid w:val="002F42EB"/>
    <w:rsid w:val="002F45F1"/>
    <w:rsid w:val="002F476E"/>
    <w:rsid w:val="002F498A"/>
    <w:rsid w:val="002F4C1A"/>
    <w:rsid w:val="002F4FD0"/>
    <w:rsid w:val="002F511F"/>
    <w:rsid w:val="002F53D7"/>
    <w:rsid w:val="002F54F9"/>
    <w:rsid w:val="002F5A7E"/>
    <w:rsid w:val="002F5C2B"/>
    <w:rsid w:val="002F5D2C"/>
    <w:rsid w:val="002F66E3"/>
    <w:rsid w:val="002F6928"/>
    <w:rsid w:val="002F7247"/>
    <w:rsid w:val="002F72D1"/>
    <w:rsid w:val="002F75FD"/>
    <w:rsid w:val="002F76B5"/>
    <w:rsid w:val="002F7B10"/>
    <w:rsid w:val="00300162"/>
    <w:rsid w:val="003005FD"/>
    <w:rsid w:val="0030093B"/>
    <w:rsid w:val="00300D74"/>
    <w:rsid w:val="00300E33"/>
    <w:rsid w:val="00300E5F"/>
    <w:rsid w:val="00300FE3"/>
    <w:rsid w:val="003013CC"/>
    <w:rsid w:val="00301AF4"/>
    <w:rsid w:val="00301B9D"/>
    <w:rsid w:val="00301C70"/>
    <w:rsid w:val="00302215"/>
    <w:rsid w:val="003037F7"/>
    <w:rsid w:val="00303F13"/>
    <w:rsid w:val="00304C67"/>
    <w:rsid w:val="003059FB"/>
    <w:rsid w:val="00305D23"/>
    <w:rsid w:val="00305F8F"/>
    <w:rsid w:val="003061BE"/>
    <w:rsid w:val="003063CC"/>
    <w:rsid w:val="00306BBA"/>
    <w:rsid w:val="00306FDF"/>
    <w:rsid w:val="00307846"/>
    <w:rsid w:val="00307C03"/>
    <w:rsid w:val="003101DA"/>
    <w:rsid w:val="003101E1"/>
    <w:rsid w:val="0031023A"/>
    <w:rsid w:val="0031079D"/>
    <w:rsid w:val="00310A64"/>
    <w:rsid w:val="00310B70"/>
    <w:rsid w:val="00310C75"/>
    <w:rsid w:val="00310F45"/>
    <w:rsid w:val="00311904"/>
    <w:rsid w:val="003126B7"/>
    <w:rsid w:val="00312CC0"/>
    <w:rsid w:val="00312CEC"/>
    <w:rsid w:val="00312D33"/>
    <w:rsid w:val="0031361F"/>
    <w:rsid w:val="00313725"/>
    <w:rsid w:val="003139F3"/>
    <w:rsid w:val="00313B56"/>
    <w:rsid w:val="00313C78"/>
    <w:rsid w:val="00314AE5"/>
    <w:rsid w:val="00314D5C"/>
    <w:rsid w:val="00314F02"/>
    <w:rsid w:val="00315107"/>
    <w:rsid w:val="003157D4"/>
    <w:rsid w:val="00315C42"/>
    <w:rsid w:val="00315DBB"/>
    <w:rsid w:val="00316A7B"/>
    <w:rsid w:val="00316CD3"/>
    <w:rsid w:val="00317066"/>
    <w:rsid w:val="003173A2"/>
    <w:rsid w:val="00317889"/>
    <w:rsid w:val="00317DD7"/>
    <w:rsid w:val="00317F6E"/>
    <w:rsid w:val="003200E7"/>
    <w:rsid w:val="00320791"/>
    <w:rsid w:val="00321070"/>
    <w:rsid w:val="003218FF"/>
    <w:rsid w:val="003221BD"/>
    <w:rsid w:val="00322269"/>
    <w:rsid w:val="003224CD"/>
    <w:rsid w:val="00322D6E"/>
    <w:rsid w:val="00322DF4"/>
    <w:rsid w:val="00323043"/>
    <w:rsid w:val="003231DC"/>
    <w:rsid w:val="003236EC"/>
    <w:rsid w:val="0032377E"/>
    <w:rsid w:val="00323934"/>
    <w:rsid w:val="00323EA1"/>
    <w:rsid w:val="00324277"/>
    <w:rsid w:val="003244B1"/>
    <w:rsid w:val="00324A25"/>
    <w:rsid w:val="00324BE5"/>
    <w:rsid w:val="003251DF"/>
    <w:rsid w:val="003255F8"/>
    <w:rsid w:val="00325961"/>
    <w:rsid w:val="00325C78"/>
    <w:rsid w:val="00325D15"/>
    <w:rsid w:val="00326B8A"/>
    <w:rsid w:val="00326E84"/>
    <w:rsid w:val="00326FFE"/>
    <w:rsid w:val="0032729F"/>
    <w:rsid w:val="00327668"/>
    <w:rsid w:val="003277BC"/>
    <w:rsid w:val="00327826"/>
    <w:rsid w:val="003305EC"/>
    <w:rsid w:val="00331363"/>
    <w:rsid w:val="00331E33"/>
    <w:rsid w:val="00331E5D"/>
    <w:rsid w:val="00332AC0"/>
    <w:rsid w:val="00333067"/>
    <w:rsid w:val="003335A5"/>
    <w:rsid w:val="0033383D"/>
    <w:rsid w:val="00333B3E"/>
    <w:rsid w:val="00334027"/>
    <w:rsid w:val="003341D4"/>
    <w:rsid w:val="0033427D"/>
    <w:rsid w:val="00334F8B"/>
    <w:rsid w:val="00335814"/>
    <w:rsid w:val="00335CB2"/>
    <w:rsid w:val="00335D47"/>
    <w:rsid w:val="00335D60"/>
    <w:rsid w:val="003369C2"/>
    <w:rsid w:val="00336D45"/>
    <w:rsid w:val="00337031"/>
    <w:rsid w:val="00337164"/>
    <w:rsid w:val="00337330"/>
    <w:rsid w:val="0033751B"/>
    <w:rsid w:val="0033760E"/>
    <w:rsid w:val="003376D2"/>
    <w:rsid w:val="00337712"/>
    <w:rsid w:val="00337B88"/>
    <w:rsid w:val="00337BDD"/>
    <w:rsid w:val="00340092"/>
    <w:rsid w:val="003401FB"/>
    <w:rsid w:val="00340538"/>
    <w:rsid w:val="00340FD4"/>
    <w:rsid w:val="00341038"/>
    <w:rsid w:val="0034125F"/>
    <w:rsid w:val="003412F3"/>
    <w:rsid w:val="003414A6"/>
    <w:rsid w:val="00341D5D"/>
    <w:rsid w:val="0034241D"/>
    <w:rsid w:val="003429C4"/>
    <w:rsid w:val="0034359C"/>
    <w:rsid w:val="0034367F"/>
    <w:rsid w:val="00343CDF"/>
    <w:rsid w:val="00345689"/>
    <w:rsid w:val="003459C5"/>
    <w:rsid w:val="0034600D"/>
    <w:rsid w:val="003460A0"/>
    <w:rsid w:val="0034640A"/>
    <w:rsid w:val="0034681B"/>
    <w:rsid w:val="00346A43"/>
    <w:rsid w:val="00346AED"/>
    <w:rsid w:val="00346CA8"/>
    <w:rsid w:val="00346DD5"/>
    <w:rsid w:val="0034738C"/>
    <w:rsid w:val="00347B54"/>
    <w:rsid w:val="00347CEF"/>
    <w:rsid w:val="00347DA9"/>
    <w:rsid w:val="00347E6E"/>
    <w:rsid w:val="003507A3"/>
    <w:rsid w:val="003507FA"/>
    <w:rsid w:val="00350978"/>
    <w:rsid w:val="00350A14"/>
    <w:rsid w:val="00350FD1"/>
    <w:rsid w:val="003512D3"/>
    <w:rsid w:val="00351B9B"/>
    <w:rsid w:val="00351D70"/>
    <w:rsid w:val="0035206A"/>
    <w:rsid w:val="0035226B"/>
    <w:rsid w:val="00352695"/>
    <w:rsid w:val="00352900"/>
    <w:rsid w:val="00352F46"/>
    <w:rsid w:val="0035374E"/>
    <w:rsid w:val="0035381A"/>
    <w:rsid w:val="00353E02"/>
    <w:rsid w:val="00353FDC"/>
    <w:rsid w:val="00354E71"/>
    <w:rsid w:val="00355126"/>
    <w:rsid w:val="00355DA9"/>
    <w:rsid w:val="00355DC9"/>
    <w:rsid w:val="003561AD"/>
    <w:rsid w:val="00356353"/>
    <w:rsid w:val="0035710E"/>
    <w:rsid w:val="00357150"/>
    <w:rsid w:val="003572FE"/>
    <w:rsid w:val="00357352"/>
    <w:rsid w:val="00357380"/>
    <w:rsid w:val="00357AF3"/>
    <w:rsid w:val="00357B92"/>
    <w:rsid w:val="00357EC1"/>
    <w:rsid w:val="0036015B"/>
    <w:rsid w:val="00360273"/>
    <w:rsid w:val="00360812"/>
    <w:rsid w:val="003608EA"/>
    <w:rsid w:val="003611BC"/>
    <w:rsid w:val="00361239"/>
    <w:rsid w:val="0036138D"/>
    <w:rsid w:val="00361DA8"/>
    <w:rsid w:val="003621C3"/>
    <w:rsid w:val="003623FF"/>
    <w:rsid w:val="0036255C"/>
    <w:rsid w:val="00362771"/>
    <w:rsid w:val="00362819"/>
    <w:rsid w:val="00362A18"/>
    <w:rsid w:val="003636CA"/>
    <w:rsid w:val="00363B37"/>
    <w:rsid w:val="00363F54"/>
    <w:rsid w:val="00364384"/>
    <w:rsid w:val="003651A5"/>
    <w:rsid w:val="003652A0"/>
    <w:rsid w:val="00365319"/>
    <w:rsid w:val="0036618E"/>
    <w:rsid w:val="003662D6"/>
    <w:rsid w:val="00366670"/>
    <w:rsid w:val="003667B3"/>
    <w:rsid w:val="00367313"/>
    <w:rsid w:val="00367914"/>
    <w:rsid w:val="00367927"/>
    <w:rsid w:val="00367AF8"/>
    <w:rsid w:val="00367F24"/>
    <w:rsid w:val="003700E0"/>
    <w:rsid w:val="003702FB"/>
    <w:rsid w:val="003706F0"/>
    <w:rsid w:val="00370B65"/>
    <w:rsid w:val="00371189"/>
    <w:rsid w:val="003712C2"/>
    <w:rsid w:val="003716B6"/>
    <w:rsid w:val="00371A00"/>
    <w:rsid w:val="00371A51"/>
    <w:rsid w:val="00371CA0"/>
    <w:rsid w:val="00371D3E"/>
    <w:rsid w:val="00371D8A"/>
    <w:rsid w:val="00371FDA"/>
    <w:rsid w:val="00372B1C"/>
    <w:rsid w:val="00372B53"/>
    <w:rsid w:val="00372FC1"/>
    <w:rsid w:val="00373273"/>
    <w:rsid w:val="00373903"/>
    <w:rsid w:val="00373A8C"/>
    <w:rsid w:val="00373BF8"/>
    <w:rsid w:val="00373D8C"/>
    <w:rsid w:val="0037420A"/>
    <w:rsid w:val="00374310"/>
    <w:rsid w:val="00374B9A"/>
    <w:rsid w:val="003755DE"/>
    <w:rsid w:val="00375619"/>
    <w:rsid w:val="00375724"/>
    <w:rsid w:val="00375860"/>
    <w:rsid w:val="00375ACF"/>
    <w:rsid w:val="00375D6E"/>
    <w:rsid w:val="0037619A"/>
    <w:rsid w:val="00376367"/>
    <w:rsid w:val="003766B0"/>
    <w:rsid w:val="0037680B"/>
    <w:rsid w:val="003776F4"/>
    <w:rsid w:val="00377705"/>
    <w:rsid w:val="0037787D"/>
    <w:rsid w:val="00377D19"/>
    <w:rsid w:val="00377F1D"/>
    <w:rsid w:val="00380122"/>
    <w:rsid w:val="003801DB"/>
    <w:rsid w:val="0038078C"/>
    <w:rsid w:val="00380F22"/>
    <w:rsid w:val="003816F8"/>
    <w:rsid w:val="00381A58"/>
    <w:rsid w:val="00381F8A"/>
    <w:rsid w:val="003820C2"/>
    <w:rsid w:val="003821E0"/>
    <w:rsid w:val="00382680"/>
    <w:rsid w:val="00382E5A"/>
    <w:rsid w:val="0038325B"/>
    <w:rsid w:val="003836C2"/>
    <w:rsid w:val="00383791"/>
    <w:rsid w:val="00383A8B"/>
    <w:rsid w:val="00383E81"/>
    <w:rsid w:val="00383F67"/>
    <w:rsid w:val="00384051"/>
    <w:rsid w:val="003842E5"/>
    <w:rsid w:val="00384AE8"/>
    <w:rsid w:val="00385AD9"/>
    <w:rsid w:val="00385D53"/>
    <w:rsid w:val="00386924"/>
    <w:rsid w:val="00386958"/>
    <w:rsid w:val="00386EB3"/>
    <w:rsid w:val="003873CC"/>
    <w:rsid w:val="003874D0"/>
    <w:rsid w:val="00387540"/>
    <w:rsid w:val="003877F2"/>
    <w:rsid w:val="00387A77"/>
    <w:rsid w:val="00390137"/>
    <w:rsid w:val="00390207"/>
    <w:rsid w:val="00390216"/>
    <w:rsid w:val="00390C21"/>
    <w:rsid w:val="00390F98"/>
    <w:rsid w:val="00391634"/>
    <w:rsid w:val="003917AE"/>
    <w:rsid w:val="00391D02"/>
    <w:rsid w:val="0039279E"/>
    <w:rsid w:val="0039343F"/>
    <w:rsid w:val="00393977"/>
    <w:rsid w:val="00393F02"/>
    <w:rsid w:val="003943C7"/>
    <w:rsid w:val="00394756"/>
    <w:rsid w:val="003947B1"/>
    <w:rsid w:val="00394B6D"/>
    <w:rsid w:val="00394D84"/>
    <w:rsid w:val="00394E6D"/>
    <w:rsid w:val="00394E81"/>
    <w:rsid w:val="0039545B"/>
    <w:rsid w:val="00395745"/>
    <w:rsid w:val="00395768"/>
    <w:rsid w:val="003960A0"/>
    <w:rsid w:val="003968A6"/>
    <w:rsid w:val="00396D5E"/>
    <w:rsid w:val="00397F8F"/>
    <w:rsid w:val="003A046E"/>
    <w:rsid w:val="003A05A9"/>
    <w:rsid w:val="003A0E00"/>
    <w:rsid w:val="003A113B"/>
    <w:rsid w:val="003A126B"/>
    <w:rsid w:val="003A1807"/>
    <w:rsid w:val="003A186F"/>
    <w:rsid w:val="003A19A6"/>
    <w:rsid w:val="003A212F"/>
    <w:rsid w:val="003A22F4"/>
    <w:rsid w:val="003A2790"/>
    <w:rsid w:val="003A27C6"/>
    <w:rsid w:val="003A2E77"/>
    <w:rsid w:val="003A36B3"/>
    <w:rsid w:val="003A3D4E"/>
    <w:rsid w:val="003A3EA3"/>
    <w:rsid w:val="003A46D0"/>
    <w:rsid w:val="003A4A62"/>
    <w:rsid w:val="003A5477"/>
    <w:rsid w:val="003A5607"/>
    <w:rsid w:val="003A5BA2"/>
    <w:rsid w:val="003A5BBD"/>
    <w:rsid w:val="003A6BF8"/>
    <w:rsid w:val="003A6C68"/>
    <w:rsid w:val="003A7C1F"/>
    <w:rsid w:val="003B0873"/>
    <w:rsid w:val="003B08C1"/>
    <w:rsid w:val="003B091B"/>
    <w:rsid w:val="003B0C05"/>
    <w:rsid w:val="003B102C"/>
    <w:rsid w:val="003B12F6"/>
    <w:rsid w:val="003B1507"/>
    <w:rsid w:val="003B1EBE"/>
    <w:rsid w:val="003B28A2"/>
    <w:rsid w:val="003B2C25"/>
    <w:rsid w:val="003B36F9"/>
    <w:rsid w:val="003B3DD5"/>
    <w:rsid w:val="003B4113"/>
    <w:rsid w:val="003B4782"/>
    <w:rsid w:val="003B4A52"/>
    <w:rsid w:val="003B5F19"/>
    <w:rsid w:val="003B656B"/>
    <w:rsid w:val="003B6612"/>
    <w:rsid w:val="003B6634"/>
    <w:rsid w:val="003B68C7"/>
    <w:rsid w:val="003B7084"/>
    <w:rsid w:val="003B739E"/>
    <w:rsid w:val="003B7653"/>
    <w:rsid w:val="003C0555"/>
    <w:rsid w:val="003C09B3"/>
    <w:rsid w:val="003C0B30"/>
    <w:rsid w:val="003C11F0"/>
    <w:rsid w:val="003C2123"/>
    <w:rsid w:val="003C3180"/>
    <w:rsid w:val="003C3D59"/>
    <w:rsid w:val="003C4194"/>
    <w:rsid w:val="003C4BF4"/>
    <w:rsid w:val="003C5509"/>
    <w:rsid w:val="003C5A7A"/>
    <w:rsid w:val="003C6746"/>
    <w:rsid w:val="003C6753"/>
    <w:rsid w:val="003C67A9"/>
    <w:rsid w:val="003C67D0"/>
    <w:rsid w:val="003C6AAF"/>
    <w:rsid w:val="003C70C5"/>
    <w:rsid w:val="003C7ADF"/>
    <w:rsid w:val="003D0218"/>
    <w:rsid w:val="003D06AE"/>
    <w:rsid w:val="003D0765"/>
    <w:rsid w:val="003D0902"/>
    <w:rsid w:val="003D1652"/>
    <w:rsid w:val="003D3003"/>
    <w:rsid w:val="003D30F3"/>
    <w:rsid w:val="003D399E"/>
    <w:rsid w:val="003D5169"/>
    <w:rsid w:val="003D55A2"/>
    <w:rsid w:val="003D618E"/>
    <w:rsid w:val="003D61BA"/>
    <w:rsid w:val="003D679A"/>
    <w:rsid w:val="003D76C2"/>
    <w:rsid w:val="003D79AF"/>
    <w:rsid w:val="003E1995"/>
    <w:rsid w:val="003E1EEB"/>
    <w:rsid w:val="003E1FF1"/>
    <w:rsid w:val="003E2376"/>
    <w:rsid w:val="003E2660"/>
    <w:rsid w:val="003E4404"/>
    <w:rsid w:val="003E5B09"/>
    <w:rsid w:val="003E60D1"/>
    <w:rsid w:val="003E6132"/>
    <w:rsid w:val="003E677D"/>
    <w:rsid w:val="003E715C"/>
    <w:rsid w:val="003E7512"/>
    <w:rsid w:val="003E77E8"/>
    <w:rsid w:val="003E7C28"/>
    <w:rsid w:val="003F0644"/>
    <w:rsid w:val="003F105D"/>
    <w:rsid w:val="003F115E"/>
    <w:rsid w:val="003F18BE"/>
    <w:rsid w:val="003F259E"/>
    <w:rsid w:val="003F27B5"/>
    <w:rsid w:val="003F2FE2"/>
    <w:rsid w:val="003F33AD"/>
    <w:rsid w:val="003F3771"/>
    <w:rsid w:val="003F383E"/>
    <w:rsid w:val="003F396B"/>
    <w:rsid w:val="003F3C02"/>
    <w:rsid w:val="003F3D17"/>
    <w:rsid w:val="003F3F1B"/>
    <w:rsid w:val="003F4402"/>
    <w:rsid w:val="003F495D"/>
    <w:rsid w:val="003F5139"/>
    <w:rsid w:val="003F5164"/>
    <w:rsid w:val="003F5795"/>
    <w:rsid w:val="003F5CAD"/>
    <w:rsid w:val="003F5D78"/>
    <w:rsid w:val="003F608C"/>
    <w:rsid w:val="003F6AFE"/>
    <w:rsid w:val="003F707D"/>
    <w:rsid w:val="003F76C8"/>
    <w:rsid w:val="003F7C7E"/>
    <w:rsid w:val="00400105"/>
    <w:rsid w:val="004003EB"/>
    <w:rsid w:val="004007E0"/>
    <w:rsid w:val="00400F64"/>
    <w:rsid w:val="00401262"/>
    <w:rsid w:val="004012F1"/>
    <w:rsid w:val="004017CA"/>
    <w:rsid w:val="00401A75"/>
    <w:rsid w:val="00401F30"/>
    <w:rsid w:val="0040247B"/>
    <w:rsid w:val="004031ED"/>
    <w:rsid w:val="00403903"/>
    <w:rsid w:val="0040399B"/>
    <w:rsid w:val="004039AD"/>
    <w:rsid w:val="004041DC"/>
    <w:rsid w:val="004041FC"/>
    <w:rsid w:val="004043DB"/>
    <w:rsid w:val="004054E9"/>
    <w:rsid w:val="00405601"/>
    <w:rsid w:val="004057B4"/>
    <w:rsid w:val="00406337"/>
    <w:rsid w:val="00406696"/>
    <w:rsid w:val="004069C8"/>
    <w:rsid w:val="00406AD5"/>
    <w:rsid w:val="00406B1A"/>
    <w:rsid w:val="004078A5"/>
    <w:rsid w:val="00407E7D"/>
    <w:rsid w:val="00407EB5"/>
    <w:rsid w:val="004103A7"/>
    <w:rsid w:val="00411250"/>
    <w:rsid w:val="0041173A"/>
    <w:rsid w:val="0041201D"/>
    <w:rsid w:val="00412177"/>
    <w:rsid w:val="0041262D"/>
    <w:rsid w:val="004129E7"/>
    <w:rsid w:val="00412BB8"/>
    <w:rsid w:val="00412F65"/>
    <w:rsid w:val="00412F9C"/>
    <w:rsid w:val="00413889"/>
    <w:rsid w:val="004138BA"/>
    <w:rsid w:val="004144EE"/>
    <w:rsid w:val="00414A6C"/>
    <w:rsid w:val="0041553C"/>
    <w:rsid w:val="004157E4"/>
    <w:rsid w:val="00415802"/>
    <w:rsid w:val="00415A83"/>
    <w:rsid w:val="00416729"/>
    <w:rsid w:val="004168E7"/>
    <w:rsid w:val="00416D54"/>
    <w:rsid w:val="00417DF0"/>
    <w:rsid w:val="0042069A"/>
    <w:rsid w:val="0042115F"/>
    <w:rsid w:val="00421DCE"/>
    <w:rsid w:val="0042237E"/>
    <w:rsid w:val="00422851"/>
    <w:rsid w:val="00422FE1"/>
    <w:rsid w:val="004238E4"/>
    <w:rsid w:val="00423A9C"/>
    <w:rsid w:val="00423AC6"/>
    <w:rsid w:val="00424B4A"/>
    <w:rsid w:val="00424C13"/>
    <w:rsid w:val="00424C3C"/>
    <w:rsid w:val="00424F7F"/>
    <w:rsid w:val="00425075"/>
    <w:rsid w:val="004265FF"/>
    <w:rsid w:val="0042660D"/>
    <w:rsid w:val="00426F5E"/>
    <w:rsid w:val="004272CA"/>
    <w:rsid w:val="00427307"/>
    <w:rsid w:val="00427715"/>
    <w:rsid w:val="004278E8"/>
    <w:rsid w:val="00427CD9"/>
    <w:rsid w:val="004300A4"/>
    <w:rsid w:val="004303A4"/>
    <w:rsid w:val="004305BC"/>
    <w:rsid w:val="004306ED"/>
    <w:rsid w:val="004309B4"/>
    <w:rsid w:val="00430B22"/>
    <w:rsid w:val="00430C42"/>
    <w:rsid w:val="00431683"/>
    <w:rsid w:val="00431756"/>
    <w:rsid w:val="0043180A"/>
    <w:rsid w:val="0043181B"/>
    <w:rsid w:val="00431F57"/>
    <w:rsid w:val="00432349"/>
    <w:rsid w:val="00432428"/>
    <w:rsid w:val="00432C67"/>
    <w:rsid w:val="004334F5"/>
    <w:rsid w:val="004336C7"/>
    <w:rsid w:val="004346AE"/>
    <w:rsid w:val="00434925"/>
    <w:rsid w:val="00434C1B"/>
    <w:rsid w:val="00434D26"/>
    <w:rsid w:val="00435254"/>
    <w:rsid w:val="004355C9"/>
    <w:rsid w:val="00435B95"/>
    <w:rsid w:val="00435C95"/>
    <w:rsid w:val="004364E4"/>
    <w:rsid w:val="0043666E"/>
    <w:rsid w:val="0043683B"/>
    <w:rsid w:val="00436D16"/>
    <w:rsid w:val="00436ECF"/>
    <w:rsid w:val="004372DF"/>
    <w:rsid w:val="004376B7"/>
    <w:rsid w:val="0044007C"/>
    <w:rsid w:val="00440106"/>
    <w:rsid w:val="00440233"/>
    <w:rsid w:val="004407E6"/>
    <w:rsid w:val="0044127F"/>
    <w:rsid w:val="00441538"/>
    <w:rsid w:val="00441742"/>
    <w:rsid w:val="00441938"/>
    <w:rsid w:val="00442005"/>
    <w:rsid w:val="00442104"/>
    <w:rsid w:val="004423D7"/>
    <w:rsid w:val="00442586"/>
    <w:rsid w:val="00442682"/>
    <w:rsid w:val="00442B13"/>
    <w:rsid w:val="00442B16"/>
    <w:rsid w:val="00442EC4"/>
    <w:rsid w:val="004438CF"/>
    <w:rsid w:val="00443BFA"/>
    <w:rsid w:val="00443C7C"/>
    <w:rsid w:val="0044407F"/>
    <w:rsid w:val="0044428D"/>
    <w:rsid w:val="004443F7"/>
    <w:rsid w:val="004446C6"/>
    <w:rsid w:val="00444BDD"/>
    <w:rsid w:val="004450AA"/>
    <w:rsid w:val="00445902"/>
    <w:rsid w:val="00445DD1"/>
    <w:rsid w:val="00446BF8"/>
    <w:rsid w:val="00446ECF"/>
    <w:rsid w:val="00447126"/>
    <w:rsid w:val="00447232"/>
    <w:rsid w:val="00447611"/>
    <w:rsid w:val="004515A7"/>
    <w:rsid w:val="004515EA"/>
    <w:rsid w:val="00451D6E"/>
    <w:rsid w:val="00451EAE"/>
    <w:rsid w:val="0045246C"/>
    <w:rsid w:val="00453347"/>
    <w:rsid w:val="00453435"/>
    <w:rsid w:val="004544BC"/>
    <w:rsid w:val="004551A0"/>
    <w:rsid w:val="00455276"/>
    <w:rsid w:val="004554B9"/>
    <w:rsid w:val="00455662"/>
    <w:rsid w:val="00455C2A"/>
    <w:rsid w:val="00455C9B"/>
    <w:rsid w:val="00455F2E"/>
    <w:rsid w:val="00456589"/>
    <w:rsid w:val="004565F7"/>
    <w:rsid w:val="00456B95"/>
    <w:rsid w:val="00456C43"/>
    <w:rsid w:val="00457106"/>
    <w:rsid w:val="0045766A"/>
    <w:rsid w:val="00457792"/>
    <w:rsid w:val="00460386"/>
    <w:rsid w:val="00460ABB"/>
    <w:rsid w:val="00461180"/>
    <w:rsid w:val="0046148C"/>
    <w:rsid w:val="0046149D"/>
    <w:rsid w:val="004615A8"/>
    <w:rsid w:val="004618CA"/>
    <w:rsid w:val="0046193E"/>
    <w:rsid w:val="00461EFD"/>
    <w:rsid w:val="00462284"/>
    <w:rsid w:val="004622DE"/>
    <w:rsid w:val="0046236E"/>
    <w:rsid w:val="004629D5"/>
    <w:rsid w:val="0046322D"/>
    <w:rsid w:val="0046390F"/>
    <w:rsid w:val="00464C89"/>
    <w:rsid w:val="00464CD4"/>
    <w:rsid w:val="0046580D"/>
    <w:rsid w:val="00465B04"/>
    <w:rsid w:val="00465D12"/>
    <w:rsid w:val="00465E5E"/>
    <w:rsid w:val="00466018"/>
    <w:rsid w:val="004668D1"/>
    <w:rsid w:val="0046691E"/>
    <w:rsid w:val="00466A3D"/>
    <w:rsid w:val="00467668"/>
    <w:rsid w:val="00467997"/>
    <w:rsid w:val="00467A8E"/>
    <w:rsid w:val="00471444"/>
    <w:rsid w:val="004718EE"/>
    <w:rsid w:val="00472366"/>
    <w:rsid w:val="004723C8"/>
    <w:rsid w:val="00472955"/>
    <w:rsid w:val="00472C8C"/>
    <w:rsid w:val="004730EE"/>
    <w:rsid w:val="0047394E"/>
    <w:rsid w:val="00473EF8"/>
    <w:rsid w:val="0047437B"/>
    <w:rsid w:val="004743F7"/>
    <w:rsid w:val="004746D4"/>
    <w:rsid w:val="00474ABF"/>
    <w:rsid w:val="004753E0"/>
    <w:rsid w:val="00475764"/>
    <w:rsid w:val="004758E9"/>
    <w:rsid w:val="00475A3A"/>
    <w:rsid w:val="0047664D"/>
    <w:rsid w:val="00477210"/>
    <w:rsid w:val="004772F5"/>
    <w:rsid w:val="00477410"/>
    <w:rsid w:val="0048034F"/>
    <w:rsid w:val="004804F7"/>
    <w:rsid w:val="00480880"/>
    <w:rsid w:val="00480E57"/>
    <w:rsid w:val="0048107E"/>
    <w:rsid w:val="00481315"/>
    <w:rsid w:val="004813C8"/>
    <w:rsid w:val="00482447"/>
    <w:rsid w:val="00482A86"/>
    <w:rsid w:val="00482F23"/>
    <w:rsid w:val="00483136"/>
    <w:rsid w:val="00483832"/>
    <w:rsid w:val="004839BB"/>
    <w:rsid w:val="004840A4"/>
    <w:rsid w:val="00484A97"/>
    <w:rsid w:val="00484B5D"/>
    <w:rsid w:val="00485CF8"/>
    <w:rsid w:val="00485D6C"/>
    <w:rsid w:val="00487766"/>
    <w:rsid w:val="00487A5A"/>
    <w:rsid w:val="004908FB"/>
    <w:rsid w:val="00490BA5"/>
    <w:rsid w:val="00491904"/>
    <w:rsid w:val="00491D0A"/>
    <w:rsid w:val="004923BF"/>
    <w:rsid w:val="0049298B"/>
    <w:rsid w:val="00493DC9"/>
    <w:rsid w:val="00493E6C"/>
    <w:rsid w:val="0049553D"/>
    <w:rsid w:val="004955DD"/>
    <w:rsid w:val="004956FB"/>
    <w:rsid w:val="00495BD0"/>
    <w:rsid w:val="0049644C"/>
    <w:rsid w:val="004966C3"/>
    <w:rsid w:val="00496B4D"/>
    <w:rsid w:val="00496E21"/>
    <w:rsid w:val="004970D4"/>
    <w:rsid w:val="00497624"/>
    <w:rsid w:val="004979F3"/>
    <w:rsid w:val="00497CF2"/>
    <w:rsid w:val="00497E28"/>
    <w:rsid w:val="00497F4F"/>
    <w:rsid w:val="004A0540"/>
    <w:rsid w:val="004A1535"/>
    <w:rsid w:val="004A16C5"/>
    <w:rsid w:val="004A17FA"/>
    <w:rsid w:val="004A1B46"/>
    <w:rsid w:val="004A1E25"/>
    <w:rsid w:val="004A22C9"/>
    <w:rsid w:val="004A2679"/>
    <w:rsid w:val="004A2710"/>
    <w:rsid w:val="004A2D5A"/>
    <w:rsid w:val="004A311E"/>
    <w:rsid w:val="004A35EE"/>
    <w:rsid w:val="004A3A02"/>
    <w:rsid w:val="004A5485"/>
    <w:rsid w:val="004A552A"/>
    <w:rsid w:val="004A5A8C"/>
    <w:rsid w:val="004A5AC9"/>
    <w:rsid w:val="004A6243"/>
    <w:rsid w:val="004A63C7"/>
    <w:rsid w:val="004A6D85"/>
    <w:rsid w:val="004A73E7"/>
    <w:rsid w:val="004B0136"/>
    <w:rsid w:val="004B02DF"/>
    <w:rsid w:val="004B0518"/>
    <w:rsid w:val="004B089C"/>
    <w:rsid w:val="004B0CC6"/>
    <w:rsid w:val="004B1BE9"/>
    <w:rsid w:val="004B1DB5"/>
    <w:rsid w:val="004B1E83"/>
    <w:rsid w:val="004B211A"/>
    <w:rsid w:val="004B31ED"/>
    <w:rsid w:val="004B3482"/>
    <w:rsid w:val="004B35F8"/>
    <w:rsid w:val="004B3B25"/>
    <w:rsid w:val="004B3C78"/>
    <w:rsid w:val="004B3E07"/>
    <w:rsid w:val="004B3F5C"/>
    <w:rsid w:val="004B4499"/>
    <w:rsid w:val="004B4615"/>
    <w:rsid w:val="004B46DD"/>
    <w:rsid w:val="004B5505"/>
    <w:rsid w:val="004B56DB"/>
    <w:rsid w:val="004B599F"/>
    <w:rsid w:val="004B5C0E"/>
    <w:rsid w:val="004B5FB0"/>
    <w:rsid w:val="004B69CD"/>
    <w:rsid w:val="004B6C0E"/>
    <w:rsid w:val="004B6E8E"/>
    <w:rsid w:val="004B727A"/>
    <w:rsid w:val="004B745B"/>
    <w:rsid w:val="004B78EC"/>
    <w:rsid w:val="004B7BFC"/>
    <w:rsid w:val="004C1929"/>
    <w:rsid w:val="004C194E"/>
    <w:rsid w:val="004C2308"/>
    <w:rsid w:val="004C245A"/>
    <w:rsid w:val="004C2C02"/>
    <w:rsid w:val="004C2D42"/>
    <w:rsid w:val="004C35A2"/>
    <w:rsid w:val="004C3B4F"/>
    <w:rsid w:val="004C3BFF"/>
    <w:rsid w:val="004C45C5"/>
    <w:rsid w:val="004C4FB9"/>
    <w:rsid w:val="004C4FEB"/>
    <w:rsid w:val="004C5544"/>
    <w:rsid w:val="004C5A2E"/>
    <w:rsid w:val="004C61C9"/>
    <w:rsid w:val="004C64FD"/>
    <w:rsid w:val="004C655B"/>
    <w:rsid w:val="004C66A7"/>
    <w:rsid w:val="004C6B15"/>
    <w:rsid w:val="004C74B4"/>
    <w:rsid w:val="004C76EC"/>
    <w:rsid w:val="004D0533"/>
    <w:rsid w:val="004D05C2"/>
    <w:rsid w:val="004D06E9"/>
    <w:rsid w:val="004D0EE5"/>
    <w:rsid w:val="004D2023"/>
    <w:rsid w:val="004D219E"/>
    <w:rsid w:val="004D251F"/>
    <w:rsid w:val="004D314B"/>
    <w:rsid w:val="004D377E"/>
    <w:rsid w:val="004D3BA3"/>
    <w:rsid w:val="004D3C80"/>
    <w:rsid w:val="004D4447"/>
    <w:rsid w:val="004D494A"/>
    <w:rsid w:val="004D4C4D"/>
    <w:rsid w:val="004D5019"/>
    <w:rsid w:val="004D50E4"/>
    <w:rsid w:val="004D5F87"/>
    <w:rsid w:val="004D6368"/>
    <w:rsid w:val="004D698F"/>
    <w:rsid w:val="004D6BE1"/>
    <w:rsid w:val="004D6EB6"/>
    <w:rsid w:val="004D71A2"/>
    <w:rsid w:val="004D7A14"/>
    <w:rsid w:val="004D7C6F"/>
    <w:rsid w:val="004D7E2C"/>
    <w:rsid w:val="004E0156"/>
    <w:rsid w:val="004E0251"/>
    <w:rsid w:val="004E0F62"/>
    <w:rsid w:val="004E1521"/>
    <w:rsid w:val="004E195D"/>
    <w:rsid w:val="004E1EC0"/>
    <w:rsid w:val="004E2117"/>
    <w:rsid w:val="004E22FB"/>
    <w:rsid w:val="004E2577"/>
    <w:rsid w:val="004E325E"/>
    <w:rsid w:val="004E341D"/>
    <w:rsid w:val="004E38AA"/>
    <w:rsid w:val="004E4C1D"/>
    <w:rsid w:val="004E4EE0"/>
    <w:rsid w:val="004E5D60"/>
    <w:rsid w:val="004E5E1B"/>
    <w:rsid w:val="004E5FEC"/>
    <w:rsid w:val="004E6643"/>
    <w:rsid w:val="004E6973"/>
    <w:rsid w:val="004E6989"/>
    <w:rsid w:val="004E6D6E"/>
    <w:rsid w:val="004E73E2"/>
    <w:rsid w:val="004E73ED"/>
    <w:rsid w:val="004E7DBF"/>
    <w:rsid w:val="004F023B"/>
    <w:rsid w:val="004F02F9"/>
    <w:rsid w:val="004F0782"/>
    <w:rsid w:val="004F08AB"/>
    <w:rsid w:val="004F08E5"/>
    <w:rsid w:val="004F0EE0"/>
    <w:rsid w:val="004F10B5"/>
    <w:rsid w:val="004F138D"/>
    <w:rsid w:val="004F17BC"/>
    <w:rsid w:val="004F19AE"/>
    <w:rsid w:val="004F1EC5"/>
    <w:rsid w:val="004F23EA"/>
    <w:rsid w:val="004F258B"/>
    <w:rsid w:val="004F31D7"/>
    <w:rsid w:val="004F3210"/>
    <w:rsid w:val="004F3C9A"/>
    <w:rsid w:val="004F3FBF"/>
    <w:rsid w:val="004F40E0"/>
    <w:rsid w:val="004F411A"/>
    <w:rsid w:val="004F44DD"/>
    <w:rsid w:val="004F4959"/>
    <w:rsid w:val="004F4B44"/>
    <w:rsid w:val="004F521D"/>
    <w:rsid w:val="004F5456"/>
    <w:rsid w:val="004F54BB"/>
    <w:rsid w:val="004F572D"/>
    <w:rsid w:val="004F5B2B"/>
    <w:rsid w:val="004F601B"/>
    <w:rsid w:val="004F6146"/>
    <w:rsid w:val="004F6272"/>
    <w:rsid w:val="004F67E3"/>
    <w:rsid w:val="004F71C0"/>
    <w:rsid w:val="004F7512"/>
    <w:rsid w:val="004F75DC"/>
    <w:rsid w:val="004F7630"/>
    <w:rsid w:val="004F7A44"/>
    <w:rsid w:val="004F7E2A"/>
    <w:rsid w:val="004F7F54"/>
    <w:rsid w:val="005001E0"/>
    <w:rsid w:val="00500314"/>
    <w:rsid w:val="005006AE"/>
    <w:rsid w:val="00501688"/>
    <w:rsid w:val="00501952"/>
    <w:rsid w:val="00501A57"/>
    <w:rsid w:val="00501BA5"/>
    <w:rsid w:val="00501C1D"/>
    <w:rsid w:val="005027DA"/>
    <w:rsid w:val="00502B56"/>
    <w:rsid w:val="005030EA"/>
    <w:rsid w:val="00503277"/>
    <w:rsid w:val="005040D1"/>
    <w:rsid w:val="00504517"/>
    <w:rsid w:val="005047EB"/>
    <w:rsid w:val="00505691"/>
    <w:rsid w:val="005056CB"/>
    <w:rsid w:val="005058C8"/>
    <w:rsid w:val="005063C0"/>
    <w:rsid w:val="00506F87"/>
    <w:rsid w:val="0050720C"/>
    <w:rsid w:val="00507C23"/>
    <w:rsid w:val="00507D9A"/>
    <w:rsid w:val="0051079F"/>
    <w:rsid w:val="00511232"/>
    <w:rsid w:val="005120B2"/>
    <w:rsid w:val="005129CF"/>
    <w:rsid w:val="00512DD2"/>
    <w:rsid w:val="00513451"/>
    <w:rsid w:val="0051365F"/>
    <w:rsid w:val="005136A7"/>
    <w:rsid w:val="00513A48"/>
    <w:rsid w:val="00514413"/>
    <w:rsid w:val="0051476C"/>
    <w:rsid w:val="0051596D"/>
    <w:rsid w:val="00515AD7"/>
    <w:rsid w:val="00515D38"/>
    <w:rsid w:val="005165C5"/>
    <w:rsid w:val="00517581"/>
    <w:rsid w:val="00517803"/>
    <w:rsid w:val="00517B78"/>
    <w:rsid w:val="0052092D"/>
    <w:rsid w:val="00520FA4"/>
    <w:rsid w:val="00521333"/>
    <w:rsid w:val="00521589"/>
    <w:rsid w:val="00521EC7"/>
    <w:rsid w:val="005227EC"/>
    <w:rsid w:val="00523085"/>
    <w:rsid w:val="005230A0"/>
    <w:rsid w:val="00523A90"/>
    <w:rsid w:val="0052483F"/>
    <w:rsid w:val="00524A24"/>
    <w:rsid w:val="00524E52"/>
    <w:rsid w:val="005256D0"/>
    <w:rsid w:val="005257F1"/>
    <w:rsid w:val="00525A37"/>
    <w:rsid w:val="00525AC4"/>
    <w:rsid w:val="00525BAD"/>
    <w:rsid w:val="00525C61"/>
    <w:rsid w:val="0052650F"/>
    <w:rsid w:val="00526CD6"/>
    <w:rsid w:val="005270F6"/>
    <w:rsid w:val="00527121"/>
    <w:rsid w:val="00527215"/>
    <w:rsid w:val="00527C50"/>
    <w:rsid w:val="00527E37"/>
    <w:rsid w:val="00530011"/>
    <w:rsid w:val="00530194"/>
    <w:rsid w:val="005302D7"/>
    <w:rsid w:val="005307B7"/>
    <w:rsid w:val="00530E7E"/>
    <w:rsid w:val="00530F63"/>
    <w:rsid w:val="005312D3"/>
    <w:rsid w:val="00531337"/>
    <w:rsid w:val="00533674"/>
    <w:rsid w:val="00534256"/>
    <w:rsid w:val="00534B1F"/>
    <w:rsid w:val="00534B4C"/>
    <w:rsid w:val="00534C5D"/>
    <w:rsid w:val="00534FA3"/>
    <w:rsid w:val="00535780"/>
    <w:rsid w:val="005358C9"/>
    <w:rsid w:val="005359EB"/>
    <w:rsid w:val="00535E77"/>
    <w:rsid w:val="00535F36"/>
    <w:rsid w:val="00536518"/>
    <w:rsid w:val="005366F4"/>
    <w:rsid w:val="005379D3"/>
    <w:rsid w:val="00537B00"/>
    <w:rsid w:val="00537B9C"/>
    <w:rsid w:val="00537F96"/>
    <w:rsid w:val="00540A96"/>
    <w:rsid w:val="00540D90"/>
    <w:rsid w:val="00540E9E"/>
    <w:rsid w:val="00540EB7"/>
    <w:rsid w:val="00540F7E"/>
    <w:rsid w:val="00541532"/>
    <w:rsid w:val="00541564"/>
    <w:rsid w:val="005418E9"/>
    <w:rsid w:val="00541B19"/>
    <w:rsid w:val="00541D4D"/>
    <w:rsid w:val="00541F93"/>
    <w:rsid w:val="00542400"/>
    <w:rsid w:val="00542939"/>
    <w:rsid w:val="00542BCB"/>
    <w:rsid w:val="00542D8E"/>
    <w:rsid w:val="0054311B"/>
    <w:rsid w:val="005433FA"/>
    <w:rsid w:val="00543ED0"/>
    <w:rsid w:val="005447C3"/>
    <w:rsid w:val="00544E50"/>
    <w:rsid w:val="00544FA4"/>
    <w:rsid w:val="00544FF9"/>
    <w:rsid w:val="00545402"/>
    <w:rsid w:val="00545542"/>
    <w:rsid w:val="0054579C"/>
    <w:rsid w:val="00545FB9"/>
    <w:rsid w:val="00546145"/>
    <w:rsid w:val="005471BF"/>
    <w:rsid w:val="0054735B"/>
    <w:rsid w:val="0054756B"/>
    <w:rsid w:val="00550459"/>
    <w:rsid w:val="005504CA"/>
    <w:rsid w:val="0055054A"/>
    <w:rsid w:val="00550A73"/>
    <w:rsid w:val="0055116A"/>
    <w:rsid w:val="00551309"/>
    <w:rsid w:val="005520B0"/>
    <w:rsid w:val="005528EC"/>
    <w:rsid w:val="0055290B"/>
    <w:rsid w:val="00552CCE"/>
    <w:rsid w:val="00552F3A"/>
    <w:rsid w:val="0055310B"/>
    <w:rsid w:val="00553171"/>
    <w:rsid w:val="005531FF"/>
    <w:rsid w:val="00553217"/>
    <w:rsid w:val="00553446"/>
    <w:rsid w:val="00553B81"/>
    <w:rsid w:val="00553FC4"/>
    <w:rsid w:val="00554571"/>
    <w:rsid w:val="005546E4"/>
    <w:rsid w:val="0055479A"/>
    <w:rsid w:val="00555312"/>
    <w:rsid w:val="005556B4"/>
    <w:rsid w:val="00555DAF"/>
    <w:rsid w:val="005562EE"/>
    <w:rsid w:val="00556563"/>
    <w:rsid w:val="00556893"/>
    <w:rsid w:val="00556AD4"/>
    <w:rsid w:val="005570F5"/>
    <w:rsid w:val="00557527"/>
    <w:rsid w:val="00557640"/>
    <w:rsid w:val="00557A86"/>
    <w:rsid w:val="00560211"/>
    <w:rsid w:val="00560848"/>
    <w:rsid w:val="005609C3"/>
    <w:rsid w:val="00561315"/>
    <w:rsid w:val="0056176E"/>
    <w:rsid w:val="00561809"/>
    <w:rsid w:val="005619B7"/>
    <w:rsid w:val="005628B5"/>
    <w:rsid w:val="00562970"/>
    <w:rsid w:val="00563293"/>
    <w:rsid w:val="0056347F"/>
    <w:rsid w:val="00563C05"/>
    <w:rsid w:val="00564101"/>
    <w:rsid w:val="005661F7"/>
    <w:rsid w:val="005667AB"/>
    <w:rsid w:val="00566B21"/>
    <w:rsid w:val="00566B27"/>
    <w:rsid w:val="00566B51"/>
    <w:rsid w:val="00566EBE"/>
    <w:rsid w:val="0056736A"/>
    <w:rsid w:val="005678D9"/>
    <w:rsid w:val="00567ABD"/>
    <w:rsid w:val="0057021A"/>
    <w:rsid w:val="0057041A"/>
    <w:rsid w:val="005705FF"/>
    <w:rsid w:val="005706B0"/>
    <w:rsid w:val="005711E7"/>
    <w:rsid w:val="005718E4"/>
    <w:rsid w:val="005723F6"/>
    <w:rsid w:val="005725AC"/>
    <w:rsid w:val="00572770"/>
    <w:rsid w:val="00572F7C"/>
    <w:rsid w:val="00573409"/>
    <w:rsid w:val="0057370F"/>
    <w:rsid w:val="0057381B"/>
    <w:rsid w:val="00573A46"/>
    <w:rsid w:val="00573A6A"/>
    <w:rsid w:val="00573E3D"/>
    <w:rsid w:val="005749A8"/>
    <w:rsid w:val="00574B9A"/>
    <w:rsid w:val="00574D0B"/>
    <w:rsid w:val="00575614"/>
    <w:rsid w:val="005776C7"/>
    <w:rsid w:val="0058004D"/>
    <w:rsid w:val="0058011F"/>
    <w:rsid w:val="00580418"/>
    <w:rsid w:val="0058047C"/>
    <w:rsid w:val="00580954"/>
    <w:rsid w:val="00581677"/>
    <w:rsid w:val="005816BC"/>
    <w:rsid w:val="005822EC"/>
    <w:rsid w:val="00582B47"/>
    <w:rsid w:val="00582C6E"/>
    <w:rsid w:val="00583115"/>
    <w:rsid w:val="00583812"/>
    <w:rsid w:val="00583917"/>
    <w:rsid w:val="00583DA8"/>
    <w:rsid w:val="00583FB7"/>
    <w:rsid w:val="00584100"/>
    <w:rsid w:val="00584539"/>
    <w:rsid w:val="00584A27"/>
    <w:rsid w:val="005851BC"/>
    <w:rsid w:val="0058576B"/>
    <w:rsid w:val="00585E1E"/>
    <w:rsid w:val="00585E33"/>
    <w:rsid w:val="00586299"/>
    <w:rsid w:val="00586585"/>
    <w:rsid w:val="00586AC7"/>
    <w:rsid w:val="00586DCF"/>
    <w:rsid w:val="0058705A"/>
    <w:rsid w:val="005870B2"/>
    <w:rsid w:val="005872EE"/>
    <w:rsid w:val="00587816"/>
    <w:rsid w:val="00587970"/>
    <w:rsid w:val="00587D13"/>
    <w:rsid w:val="0059023E"/>
    <w:rsid w:val="00590415"/>
    <w:rsid w:val="005904E8"/>
    <w:rsid w:val="00590C25"/>
    <w:rsid w:val="00590FD8"/>
    <w:rsid w:val="005916DD"/>
    <w:rsid w:val="0059187F"/>
    <w:rsid w:val="00591896"/>
    <w:rsid w:val="00591D9B"/>
    <w:rsid w:val="00591DA6"/>
    <w:rsid w:val="00591DFD"/>
    <w:rsid w:val="005926BD"/>
    <w:rsid w:val="00592749"/>
    <w:rsid w:val="00592D2D"/>
    <w:rsid w:val="00593488"/>
    <w:rsid w:val="0059397A"/>
    <w:rsid w:val="005940AD"/>
    <w:rsid w:val="00594277"/>
    <w:rsid w:val="00594521"/>
    <w:rsid w:val="00594C42"/>
    <w:rsid w:val="00595664"/>
    <w:rsid w:val="005957BE"/>
    <w:rsid w:val="00595B4E"/>
    <w:rsid w:val="00595E47"/>
    <w:rsid w:val="005964F3"/>
    <w:rsid w:val="00596D15"/>
    <w:rsid w:val="005A03D4"/>
    <w:rsid w:val="005A0522"/>
    <w:rsid w:val="005A13E0"/>
    <w:rsid w:val="005A14FC"/>
    <w:rsid w:val="005A1989"/>
    <w:rsid w:val="005A19A0"/>
    <w:rsid w:val="005A204E"/>
    <w:rsid w:val="005A28AA"/>
    <w:rsid w:val="005A2C62"/>
    <w:rsid w:val="005A2F3A"/>
    <w:rsid w:val="005A408B"/>
    <w:rsid w:val="005A4482"/>
    <w:rsid w:val="005A5AF6"/>
    <w:rsid w:val="005A5E12"/>
    <w:rsid w:val="005A65A3"/>
    <w:rsid w:val="005A67C1"/>
    <w:rsid w:val="005A6AAF"/>
    <w:rsid w:val="005A702C"/>
    <w:rsid w:val="005A7141"/>
    <w:rsid w:val="005A75D2"/>
    <w:rsid w:val="005A7BFC"/>
    <w:rsid w:val="005A7E61"/>
    <w:rsid w:val="005B0A34"/>
    <w:rsid w:val="005B0CBC"/>
    <w:rsid w:val="005B0D5F"/>
    <w:rsid w:val="005B1B21"/>
    <w:rsid w:val="005B1F3D"/>
    <w:rsid w:val="005B207E"/>
    <w:rsid w:val="005B2FAA"/>
    <w:rsid w:val="005B3B55"/>
    <w:rsid w:val="005B3BDC"/>
    <w:rsid w:val="005B4117"/>
    <w:rsid w:val="005B44F8"/>
    <w:rsid w:val="005B470F"/>
    <w:rsid w:val="005B4C4F"/>
    <w:rsid w:val="005B4D24"/>
    <w:rsid w:val="005B4ED8"/>
    <w:rsid w:val="005B614D"/>
    <w:rsid w:val="005B69F3"/>
    <w:rsid w:val="005B7036"/>
    <w:rsid w:val="005B703E"/>
    <w:rsid w:val="005B7A8C"/>
    <w:rsid w:val="005C0D01"/>
    <w:rsid w:val="005C10AD"/>
    <w:rsid w:val="005C1C36"/>
    <w:rsid w:val="005C1DC3"/>
    <w:rsid w:val="005C2234"/>
    <w:rsid w:val="005C2269"/>
    <w:rsid w:val="005C23D2"/>
    <w:rsid w:val="005C2AB4"/>
    <w:rsid w:val="005C31EA"/>
    <w:rsid w:val="005C32F3"/>
    <w:rsid w:val="005C3633"/>
    <w:rsid w:val="005C37B3"/>
    <w:rsid w:val="005C38B6"/>
    <w:rsid w:val="005C393B"/>
    <w:rsid w:val="005C43F3"/>
    <w:rsid w:val="005C4A65"/>
    <w:rsid w:val="005C4BAA"/>
    <w:rsid w:val="005C5730"/>
    <w:rsid w:val="005C579C"/>
    <w:rsid w:val="005C59A5"/>
    <w:rsid w:val="005C5A85"/>
    <w:rsid w:val="005C5DC3"/>
    <w:rsid w:val="005C5EAF"/>
    <w:rsid w:val="005C679E"/>
    <w:rsid w:val="005C6FD2"/>
    <w:rsid w:val="005C7475"/>
    <w:rsid w:val="005C74F1"/>
    <w:rsid w:val="005C7582"/>
    <w:rsid w:val="005C76B4"/>
    <w:rsid w:val="005C774A"/>
    <w:rsid w:val="005C7CAC"/>
    <w:rsid w:val="005C7E71"/>
    <w:rsid w:val="005D0027"/>
    <w:rsid w:val="005D0312"/>
    <w:rsid w:val="005D055C"/>
    <w:rsid w:val="005D070B"/>
    <w:rsid w:val="005D085F"/>
    <w:rsid w:val="005D0F02"/>
    <w:rsid w:val="005D1D34"/>
    <w:rsid w:val="005D1F0A"/>
    <w:rsid w:val="005D217E"/>
    <w:rsid w:val="005D33F0"/>
    <w:rsid w:val="005D4470"/>
    <w:rsid w:val="005D4546"/>
    <w:rsid w:val="005D4F58"/>
    <w:rsid w:val="005D53EA"/>
    <w:rsid w:val="005D55BE"/>
    <w:rsid w:val="005D5ED2"/>
    <w:rsid w:val="005D67B6"/>
    <w:rsid w:val="005D6936"/>
    <w:rsid w:val="005D6D9F"/>
    <w:rsid w:val="005D790A"/>
    <w:rsid w:val="005E0148"/>
    <w:rsid w:val="005E019D"/>
    <w:rsid w:val="005E01C2"/>
    <w:rsid w:val="005E062A"/>
    <w:rsid w:val="005E0842"/>
    <w:rsid w:val="005E0F0F"/>
    <w:rsid w:val="005E1782"/>
    <w:rsid w:val="005E1C66"/>
    <w:rsid w:val="005E310B"/>
    <w:rsid w:val="005E3534"/>
    <w:rsid w:val="005E3867"/>
    <w:rsid w:val="005E4832"/>
    <w:rsid w:val="005E4D50"/>
    <w:rsid w:val="005E4EB3"/>
    <w:rsid w:val="005E54FE"/>
    <w:rsid w:val="005E56F2"/>
    <w:rsid w:val="005E613F"/>
    <w:rsid w:val="005E6243"/>
    <w:rsid w:val="005E629A"/>
    <w:rsid w:val="005E67AE"/>
    <w:rsid w:val="005E68AD"/>
    <w:rsid w:val="005E6AAC"/>
    <w:rsid w:val="005E7569"/>
    <w:rsid w:val="005E78AF"/>
    <w:rsid w:val="005E7D7B"/>
    <w:rsid w:val="005F0261"/>
    <w:rsid w:val="005F03C1"/>
    <w:rsid w:val="005F0C45"/>
    <w:rsid w:val="005F0DE3"/>
    <w:rsid w:val="005F0FFC"/>
    <w:rsid w:val="005F107A"/>
    <w:rsid w:val="005F1087"/>
    <w:rsid w:val="005F1203"/>
    <w:rsid w:val="005F1320"/>
    <w:rsid w:val="005F139B"/>
    <w:rsid w:val="005F207F"/>
    <w:rsid w:val="005F253F"/>
    <w:rsid w:val="005F289A"/>
    <w:rsid w:val="005F308A"/>
    <w:rsid w:val="005F3112"/>
    <w:rsid w:val="005F3313"/>
    <w:rsid w:val="005F3B9D"/>
    <w:rsid w:val="005F3CE6"/>
    <w:rsid w:val="005F4302"/>
    <w:rsid w:val="005F4350"/>
    <w:rsid w:val="005F460F"/>
    <w:rsid w:val="005F464E"/>
    <w:rsid w:val="005F4810"/>
    <w:rsid w:val="005F4D29"/>
    <w:rsid w:val="005F58AD"/>
    <w:rsid w:val="005F58B5"/>
    <w:rsid w:val="005F5AA2"/>
    <w:rsid w:val="005F64A2"/>
    <w:rsid w:val="005F6646"/>
    <w:rsid w:val="005F67D6"/>
    <w:rsid w:val="005F7204"/>
    <w:rsid w:val="005F72A2"/>
    <w:rsid w:val="005F7646"/>
    <w:rsid w:val="0060047D"/>
    <w:rsid w:val="0060188E"/>
    <w:rsid w:val="00601B66"/>
    <w:rsid w:val="00601E9F"/>
    <w:rsid w:val="00601F6D"/>
    <w:rsid w:val="00601FEC"/>
    <w:rsid w:val="006026D7"/>
    <w:rsid w:val="006026E3"/>
    <w:rsid w:val="00602B6D"/>
    <w:rsid w:val="00602D59"/>
    <w:rsid w:val="0060365D"/>
    <w:rsid w:val="0060368A"/>
    <w:rsid w:val="00603A07"/>
    <w:rsid w:val="00603D0D"/>
    <w:rsid w:val="0060423F"/>
    <w:rsid w:val="006045EB"/>
    <w:rsid w:val="00604D37"/>
    <w:rsid w:val="00604D51"/>
    <w:rsid w:val="00604F68"/>
    <w:rsid w:val="006055B2"/>
    <w:rsid w:val="006057D6"/>
    <w:rsid w:val="006059CF"/>
    <w:rsid w:val="00605C79"/>
    <w:rsid w:val="00606280"/>
    <w:rsid w:val="006062F5"/>
    <w:rsid w:val="006075BF"/>
    <w:rsid w:val="00607B60"/>
    <w:rsid w:val="00607B83"/>
    <w:rsid w:val="00607C17"/>
    <w:rsid w:val="00607FE6"/>
    <w:rsid w:val="00610787"/>
    <w:rsid w:val="00610DEE"/>
    <w:rsid w:val="00610E8D"/>
    <w:rsid w:val="006115A8"/>
    <w:rsid w:val="00611836"/>
    <w:rsid w:val="0061230B"/>
    <w:rsid w:val="00612A85"/>
    <w:rsid w:val="006130F8"/>
    <w:rsid w:val="00613313"/>
    <w:rsid w:val="00613B09"/>
    <w:rsid w:val="00613CE0"/>
    <w:rsid w:val="0061406B"/>
    <w:rsid w:val="006147BA"/>
    <w:rsid w:val="00614ECC"/>
    <w:rsid w:val="00615564"/>
    <w:rsid w:val="00615643"/>
    <w:rsid w:val="0061576B"/>
    <w:rsid w:val="0061617A"/>
    <w:rsid w:val="0061619E"/>
    <w:rsid w:val="00616843"/>
    <w:rsid w:val="00616A1D"/>
    <w:rsid w:val="00616E32"/>
    <w:rsid w:val="00616EB2"/>
    <w:rsid w:val="00617A06"/>
    <w:rsid w:val="00617D8B"/>
    <w:rsid w:val="00620245"/>
    <w:rsid w:val="0062050D"/>
    <w:rsid w:val="00620A28"/>
    <w:rsid w:val="00620AE6"/>
    <w:rsid w:val="00621110"/>
    <w:rsid w:val="00621B21"/>
    <w:rsid w:val="00622138"/>
    <w:rsid w:val="00623673"/>
    <w:rsid w:val="00623A93"/>
    <w:rsid w:val="00623B96"/>
    <w:rsid w:val="00624161"/>
    <w:rsid w:val="00624184"/>
    <w:rsid w:val="00625330"/>
    <w:rsid w:val="00625585"/>
    <w:rsid w:val="00625B41"/>
    <w:rsid w:val="00625F38"/>
    <w:rsid w:val="00625F3A"/>
    <w:rsid w:val="00626221"/>
    <w:rsid w:val="006263D2"/>
    <w:rsid w:val="006268AF"/>
    <w:rsid w:val="00626E5F"/>
    <w:rsid w:val="006271EE"/>
    <w:rsid w:val="00627375"/>
    <w:rsid w:val="00627C31"/>
    <w:rsid w:val="00630B13"/>
    <w:rsid w:val="0063107B"/>
    <w:rsid w:val="006317B2"/>
    <w:rsid w:val="0063216E"/>
    <w:rsid w:val="0063229E"/>
    <w:rsid w:val="006324EE"/>
    <w:rsid w:val="006328A7"/>
    <w:rsid w:val="00632987"/>
    <w:rsid w:val="00632B47"/>
    <w:rsid w:val="0063321E"/>
    <w:rsid w:val="006336EC"/>
    <w:rsid w:val="00633819"/>
    <w:rsid w:val="00633C54"/>
    <w:rsid w:val="00633F6A"/>
    <w:rsid w:val="00633FA0"/>
    <w:rsid w:val="00634729"/>
    <w:rsid w:val="00634DB8"/>
    <w:rsid w:val="0063552C"/>
    <w:rsid w:val="00635586"/>
    <w:rsid w:val="00635980"/>
    <w:rsid w:val="006367DD"/>
    <w:rsid w:val="00636A3C"/>
    <w:rsid w:val="00636E4B"/>
    <w:rsid w:val="006371E1"/>
    <w:rsid w:val="006373DF"/>
    <w:rsid w:val="00637646"/>
    <w:rsid w:val="006377EF"/>
    <w:rsid w:val="006379FC"/>
    <w:rsid w:val="00637ABB"/>
    <w:rsid w:val="00637C9C"/>
    <w:rsid w:val="00640345"/>
    <w:rsid w:val="00640442"/>
    <w:rsid w:val="00640586"/>
    <w:rsid w:val="00640626"/>
    <w:rsid w:val="00640A8C"/>
    <w:rsid w:val="00640AE9"/>
    <w:rsid w:val="0064114B"/>
    <w:rsid w:val="00641A0F"/>
    <w:rsid w:val="00641F21"/>
    <w:rsid w:val="00642596"/>
    <w:rsid w:val="0064292C"/>
    <w:rsid w:val="006432F7"/>
    <w:rsid w:val="00643304"/>
    <w:rsid w:val="00643328"/>
    <w:rsid w:val="0064347B"/>
    <w:rsid w:val="00643497"/>
    <w:rsid w:val="0064380C"/>
    <w:rsid w:val="00644086"/>
    <w:rsid w:val="0064441B"/>
    <w:rsid w:val="00644ABA"/>
    <w:rsid w:val="00644C3D"/>
    <w:rsid w:val="006451DA"/>
    <w:rsid w:val="00645609"/>
    <w:rsid w:val="0064582A"/>
    <w:rsid w:val="0064693C"/>
    <w:rsid w:val="006469C4"/>
    <w:rsid w:val="00646FD2"/>
    <w:rsid w:val="006473DD"/>
    <w:rsid w:val="00647726"/>
    <w:rsid w:val="00647A0E"/>
    <w:rsid w:val="00650AFF"/>
    <w:rsid w:val="00651C17"/>
    <w:rsid w:val="00651E90"/>
    <w:rsid w:val="00652237"/>
    <w:rsid w:val="00652826"/>
    <w:rsid w:val="00652B2C"/>
    <w:rsid w:val="00652DCC"/>
    <w:rsid w:val="00653293"/>
    <w:rsid w:val="006532E5"/>
    <w:rsid w:val="006533C8"/>
    <w:rsid w:val="0065360E"/>
    <w:rsid w:val="0065372A"/>
    <w:rsid w:val="00653744"/>
    <w:rsid w:val="00653785"/>
    <w:rsid w:val="00653850"/>
    <w:rsid w:val="00653946"/>
    <w:rsid w:val="0065397B"/>
    <w:rsid w:val="006543B2"/>
    <w:rsid w:val="00654457"/>
    <w:rsid w:val="00654808"/>
    <w:rsid w:val="00654868"/>
    <w:rsid w:val="00654AC6"/>
    <w:rsid w:val="00654B8F"/>
    <w:rsid w:val="00654BDC"/>
    <w:rsid w:val="006551F0"/>
    <w:rsid w:val="006554EC"/>
    <w:rsid w:val="00655D59"/>
    <w:rsid w:val="00655EAA"/>
    <w:rsid w:val="006568DA"/>
    <w:rsid w:val="006569B2"/>
    <w:rsid w:val="006573B5"/>
    <w:rsid w:val="00657A74"/>
    <w:rsid w:val="00657EE1"/>
    <w:rsid w:val="00657EE8"/>
    <w:rsid w:val="0066025D"/>
    <w:rsid w:val="006606E3"/>
    <w:rsid w:val="00660762"/>
    <w:rsid w:val="00660D35"/>
    <w:rsid w:val="00660EB4"/>
    <w:rsid w:val="0066162C"/>
    <w:rsid w:val="006618C9"/>
    <w:rsid w:val="00661992"/>
    <w:rsid w:val="00661A7B"/>
    <w:rsid w:val="00661B14"/>
    <w:rsid w:val="00662217"/>
    <w:rsid w:val="006622CE"/>
    <w:rsid w:val="006625C2"/>
    <w:rsid w:val="00663180"/>
    <w:rsid w:val="00663ED0"/>
    <w:rsid w:val="006641C7"/>
    <w:rsid w:val="006649FD"/>
    <w:rsid w:val="00664CA7"/>
    <w:rsid w:val="006650F1"/>
    <w:rsid w:val="006655EE"/>
    <w:rsid w:val="0066573E"/>
    <w:rsid w:val="006659C3"/>
    <w:rsid w:val="006659E8"/>
    <w:rsid w:val="00666119"/>
    <w:rsid w:val="00666168"/>
    <w:rsid w:val="00666198"/>
    <w:rsid w:val="00666253"/>
    <w:rsid w:val="00666B4C"/>
    <w:rsid w:val="006671F1"/>
    <w:rsid w:val="006676D9"/>
    <w:rsid w:val="00667CEF"/>
    <w:rsid w:val="00667F37"/>
    <w:rsid w:val="006702D0"/>
    <w:rsid w:val="006702D4"/>
    <w:rsid w:val="00670F0F"/>
    <w:rsid w:val="0067104F"/>
    <w:rsid w:val="00671DA8"/>
    <w:rsid w:val="00672166"/>
    <w:rsid w:val="00672357"/>
    <w:rsid w:val="0067261C"/>
    <w:rsid w:val="0067315D"/>
    <w:rsid w:val="006731FB"/>
    <w:rsid w:val="00673BF6"/>
    <w:rsid w:val="00673F87"/>
    <w:rsid w:val="00674144"/>
    <w:rsid w:val="006742D0"/>
    <w:rsid w:val="0067471A"/>
    <w:rsid w:val="0067474C"/>
    <w:rsid w:val="00675487"/>
    <w:rsid w:val="006757DF"/>
    <w:rsid w:val="00675D0D"/>
    <w:rsid w:val="00675F48"/>
    <w:rsid w:val="00676EA3"/>
    <w:rsid w:val="006778EA"/>
    <w:rsid w:val="006779F2"/>
    <w:rsid w:val="00677B64"/>
    <w:rsid w:val="00677D88"/>
    <w:rsid w:val="00680344"/>
    <w:rsid w:val="00680CE5"/>
    <w:rsid w:val="00680FAE"/>
    <w:rsid w:val="006811EA"/>
    <w:rsid w:val="0068153C"/>
    <w:rsid w:val="0068188C"/>
    <w:rsid w:val="00682701"/>
    <w:rsid w:val="00682D52"/>
    <w:rsid w:val="0068362F"/>
    <w:rsid w:val="006838EA"/>
    <w:rsid w:val="00683AC7"/>
    <w:rsid w:val="00683D04"/>
    <w:rsid w:val="00683E22"/>
    <w:rsid w:val="006841DA"/>
    <w:rsid w:val="00684418"/>
    <w:rsid w:val="006849D9"/>
    <w:rsid w:val="00684C17"/>
    <w:rsid w:val="00685045"/>
    <w:rsid w:val="0068540A"/>
    <w:rsid w:val="006855DF"/>
    <w:rsid w:val="006858F0"/>
    <w:rsid w:val="00685EE0"/>
    <w:rsid w:val="006865E6"/>
    <w:rsid w:val="00686612"/>
    <w:rsid w:val="006867A5"/>
    <w:rsid w:val="00686A37"/>
    <w:rsid w:val="00686ADE"/>
    <w:rsid w:val="00686E46"/>
    <w:rsid w:val="00686F3D"/>
    <w:rsid w:val="006875F7"/>
    <w:rsid w:val="0068772E"/>
    <w:rsid w:val="00687B43"/>
    <w:rsid w:val="00690013"/>
    <w:rsid w:val="00690168"/>
    <w:rsid w:val="0069082D"/>
    <w:rsid w:val="00690AFA"/>
    <w:rsid w:val="00690C71"/>
    <w:rsid w:val="00690CBD"/>
    <w:rsid w:val="006911B3"/>
    <w:rsid w:val="00691B90"/>
    <w:rsid w:val="00691D11"/>
    <w:rsid w:val="00691D47"/>
    <w:rsid w:val="006926D8"/>
    <w:rsid w:val="00692720"/>
    <w:rsid w:val="006929A8"/>
    <w:rsid w:val="006931D9"/>
    <w:rsid w:val="0069320D"/>
    <w:rsid w:val="00693605"/>
    <w:rsid w:val="0069441C"/>
    <w:rsid w:val="00694670"/>
    <w:rsid w:val="00694FC5"/>
    <w:rsid w:val="00695264"/>
    <w:rsid w:val="006952C5"/>
    <w:rsid w:val="0069545D"/>
    <w:rsid w:val="00695497"/>
    <w:rsid w:val="006956B7"/>
    <w:rsid w:val="00695C4D"/>
    <w:rsid w:val="00696320"/>
    <w:rsid w:val="0069643F"/>
    <w:rsid w:val="0069647C"/>
    <w:rsid w:val="00696765"/>
    <w:rsid w:val="00696E7F"/>
    <w:rsid w:val="006971A7"/>
    <w:rsid w:val="00697C11"/>
    <w:rsid w:val="006A02C6"/>
    <w:rsid w:val="006A1052"/>
    <w:rsid w:val="006A1105"/>
    <w:rsid w:val="006A1AAE"/>
    <w:rsid w:val="006A1D32"/>
    <w:rsid w:val="006A1D79"/>
    <w:rsid w:val="006A1FE5"/>
    <w:rsid w:val="006A307F"/>
    <w:rsid w:val="006A30EE"/>
    <w:rsid w:val="006A367B"/>
    <w:rsid w:val="006A3C1A"/>
    <w:rsid w:val="006A3D5B"/>
    <w:rsid w:val="006A495B"/>
    <w:rsid w:val="006A4AFB"/>
    <w:rsid w:val="006A4CF8"/>
    <w:rsid w:val="006A5764"/>
    <w:rsid w:val="006A5A83"/>
    <w:rsid w:val="006A5E5E"/>
    <w:rsid w:val="006A6C59"/>
    <w:rsid w:val="006A71A3"/>
    <w:rsid w:val="006A769F"/>
    <w:rsid w:val="006A7791"/>
    <w:rsid w:val="006A7829"/>
    <w:rsid w:val="006A7972"/>
    <w:rsid w:val="006A7CCA"/>
    <w:rsid w:val="006B1CC3"/>
    <w:rsid w:val="006B1EC2"/>
    <w:rsid w:val="006B28DA"/>
    <w:rsid w:val="006B292C"/>
    <w:rsid w:val="006B2F06"/>
    <w:rsid w:val="006B3DF6"/>
    <w:rsid w:val="006B405C"/>
    <w:rsid w:val="006B44F2"/>
    <w:rsid w:val="006B4BD0"/>
    <w:rsid w:val="006B4F93"/>
    <w:rsid w:val="006B5AE1"/>
    <w:rsid w:val="006B6066"/>
    <w:rsid w:val="006B71F8"/>
    <w:rsid w:val="006B7AAC"/>
    <w:rsid w:val="006B7B95"/>
    <w:rsid w:val="006C04F3"/>
    <w:rsid w:val="006C0559"/>
    <w:rsid w:val="006C0866"/>
    <w:rsid w:val="006C08D1"/>
    <w:rsid w:val="006C09C2"/>
    <w:rsid w:val="006C0AA6"/>
    <w:rsid w:val="006C0D0E"/>
    <w:rsid w:val="006C1597"/>
    <w:rsid w:val="006C1BB6"/>
    <w:rsid w:val="006C25B1"/>
    <w:rsid w:val="006C2CC3"/>
    <w:rsid w:val="006C32DC"/>
    <w:rsid w:val="006C40EE"/>
    <w:rsid w:val="006C41D1"/>
    <w:rsid w:val="006C4316"/>
    <w:rsid w:val="006C505E"/>
    <w:rsid w:val="006C50D0"/>
    <w:rsid w:val="006C5222"/>
    <w:rsid w:val="006C58E9"/>
    <w:rsid w:val="006C5F60"/>
    <w:rsid w:val="006C6262"/>
    <w:rsid w:val="006C64BA"/>
    <w:rsid w:val="006C6C73"/>
    <w:rsid w:val="006C6CED"/>
    <w:rsid w:val="006C70C4"/>
    <w:rsid w:val="006C7665"/>
    <w:rsid w:val="006D0A38"/>
    <w:rsid w:val="006D13F5"/>
    <w:rsid w:val="006D162E"/>
    <w:rsid w:val="006D177E"/>
    <w:rsid w:val="006D1D19"/>
    <w:rsid w:val="006D1E27"/>
    <w:rsid w:val="006D290E"/>
    <w:rsid w:val="006D29C8"/>
    <w:rsid w:val="006D357E"/>
    <w:rsid w:val="006D39F0"/>
    <w:rsid w:val="006D4535"/>
    <w:rsid w:val="006D4753"/>
    <w:rsid w:val="006D4950"/>
    <w:rsid w:val="006D56CF"/>
    <w:rsid w:val="006D59C3"/>
    <w:rsid w:val="006D5F07"/>
    <w:rsid w:val="006D63DD"/>
    <w:rsid w:val="006D72BD"/>
    <w:rsid w:val="006D7379"/>
    <w:rsid w:val="006D769F"/>
    <w:rsid w:val="006D7784"/>
    <w:rsid w:val="006D78EC"/>
    <w:rsid w:val="006D7B5F"/>
    <w:rsid w:val="006E0AF4"/>
    <w:rsid w:val="006E104A"/>
    <w:rsid w:val="006E1252"/>
    <w:rsid w:val="006E1ABA"/>
    <w:rsid w:val="006E1D89"/>
    <w:rsid w:val="006E1E27"/>
    <w:rsid w:val="006E311B"/>
    <w:rsid w:val="006E3A7C"/>
    <w:rsid w:val="006E3BCE"/>
    <w:rsid w:val="006E4483"/>
    <w:rsid w:val="006E466C"/>
    <w:rsid w:val="006E4B4A"/>
    <w:rsid w:val="006E4D66"/>
    <w:rsid w:val="006E6C56"/>
    <w:rsid w:val="006E7180"/>
    <w:rsid w:val="006E7B5E"/>
    <w:rsid w:val="006E7FBB"/>
    <w:rsid w:val="006F01D1"/>
    <w:rsid w:val="006F0767"/>
    <w:rsid w:val="006F0934"/>
    <w:rsid w:val="006F0A7B"/>
    <w:rsid w:val="006F12B8"/>
    <w:rsid w:val="006F168C"/>
    <w:rsid w:val="006F1702"/>
    <w:rsid w:val="006F17EB"/>
    <w:rsid w:val="006F1B18"/>
    <w:rsid w:val="006F21A1"/>
    <w:rsid w:val="006F21D7"/>
    <w:rsid w:val="006F228E"/>
    <w:rsid w:val="006F22BE"/>
    <w:rsid w:val="006F2571"/>
    <w:rsid w:val="006F29DE"/>
    <w:rsid w:val="006F2B50"/>
    <w:rsid w:val="006F34BB"/>
    <w:rsid w:val="006F40CF"/>
    <w:rsid w:val="006F591C"/>
    <w:rsid w:val="006F5CB8"/>
    <w:rsid w:val="006F66AD"/>
    <w:rsid w:val="006F6B60"/>
    <w:rsid w:val="006F6E72"/>
    <w:rsid w:val="006F747B"/>
    <w:rsid w:val="006F74F3"/>
    <w:rsid w:val="006F7B64"/>
    <w:rsid w:val="00700663"/>
    <w:rsid w:val="00700EB8"/>
    <w:rsid w:val="007011C8"/>
    <w:rsid w:val="007019B9"/>
    <w:rsid w:val="00701E07"/>
    <w:rsid w:val="00702127"/>
    <w:rsid w:val="0070213A"/>
    <w:rsid w:val="007022FC"/>
    <w:rsid w:val="00702426"/>
    <w:rsid w:val="0070256A"/>
    <w:rsid w:val="00702888"/>
    <w:rsid w:val="007029F4"/>
    <w:rsid w:val="00703408"/>
    <w:rsid w:val="00704287"/>
    <w:rsid w:val="0070442D"/>
    <w:rsid w:val="0070454E"/>
    <w:rsid w:val="0070465A"/>
    <w:rsid w:val="0070477C"/>
    <w:rsid w:val="00705082"/>
    <w:rsid w:val="007055C5"/>
    <w:rsid w:val="00705E52"/>
    <w:rsid w:val="00707268"/>
    <w:rsid w:val="0070744E"/>
    <w:rsid w:val="00707620"/>
    <w:rsid w:val="00707A05"/>
    <w:rsid w:val="00707BB8"/>
    <w:rsid w:val="00707CA8"/>
    <w:rsid w:val="007100D0"/>
    <w:rsid w:val="007103F0"/>
    <w:rsid w:val="00710607"/>
    <w:rsid w:val="00710D65"/>
    <w:rsid w:val="007116A9"/>
    <w:rsid w:val="00712194"/>
    <w:rsid w:val="00712210"/>
    <w:rsid w:val="007122E1"/>
    <w:rsid w:val="007123FD"/>
    <w:rsid w:val="00712AC4"/>
    <w:rsid w:val="00712C37"/>
    <w:rsid w:val="007136C4"/>
    <w:rsid w:val="007139C7"/>
    <w:rsid w:val="00713BF0"/>
    <w:rsid w:val="00713D31"/>
    <w:rsid w:val="00713E00"/>
    <w:rsid w:val="00714175"/>
    <w:rsid w:val="0071433F"/>
    <w:rsid w:val="0071498F"/>
    <w:rsid w:val="00714BE5"/>
    <w:rsid w:val="00714D1E"/>
    <w:rsid w:val="007157C6"/>
    <w:rsid w:val="00715AC7"/>
    <w:rsid w:val="00715CF0"/>
    <w:rsid w:val="00715ECC"/>
    <w:rsid w:val="00715F67"/>
    <w:rsid w:val="007177E0"/>
    <w:rsid w:val="00717968"/>
    <w:rsid w:val="00720702"/>
    <w:rsid w:val="00720C18"/>
    <w:rsid w:val="00720E07"/>
    <w:rsid w:val="007215B8"/>
    <w:rsid w:val="00721AAA"/>
    <w:rsid w:val="00721B1F"/>
    <w:rsid w:val="00721DC0"/>
    <w:rsid w:val="00722E02"/>
    <w:rsid w:val="007230B1"/>
    <w:rsid w:val="00723460"/>
    <w:rsid w:val="0072381F"/>
    <w:rsid w:val="007238DF"/>
    <w:rsid w:val="00723A2B"/>
    <w:rsid w:val="00723B35"/>
    <w:rsid w:val="0072448E"/>
    <w:rsid w:val="00724840"/>
    <w:rsid w:val="00724D55"/>
    <w:rsid w:val="00724DB1"/>
    <w:rsid w:val="00725659"/>
    <w:rsid w:val="00725949"/>
    <w:rsid w:val="007267BF"/>
    <w:rsid w:val="00726F28"/>
    <w:rsid w:val="00726FE0"/>
    <w:rsid w:val="007278B4"/>
    <w:rsid w:val="00727B4D"/>
    <w:rsid w:val="007307A0"/>
    <w:rsid w:val="007307CB"/>
    <w:rsid w:val="007309EA"/>
    <w:rsid w:val="00730B36"/>
    <w:rsid w:val="007310EA"/>
    <w:rsid w:val="00731398"/>
    <w:rsid w:val="00731716"/>
    <w:rsid w:val="00731ED7"/>
    <w:rsid w:val="00731F50"/>
    <w:rsid w:val="007323C2"/>
    <w:rsid w:val="0073242C"/>
    <w:rsid w:val="00732AF7"/>
    <w:rsid w:val="0073404E"/>
    <w:rsid w:val="00734555"/>
    <w:rsid w:val="0073555C"/>
    <w:rsid w:val="00736073"/>
    <w:rsid w:val="007364F2"/>
    <w:rsid w:val="00736D16"/>
    <w:rsid w:val="007372B1"/>
    <w:rsid w:val="007374C2"/>
    <w:rsid w:val="007375D2"/>
    <w:rsid w:val="00737AF0"/>
    <w:rsid w:val="00737BB2"/>
    <w:rsid w:val="00737FAC"/>
    <w:rsid w:val="007403B9"/>
    <w:rsid w:val="0074104B"/>
    <w:rsid w:val="00741ACA"/>
    <w:rsid w:val="00741BC2"/>
    <w:rsid w:val="00741ED2"/>
    <w:rsid w:val="0074234B"/>
    <w:rsid w:val="0074237C"/>
    <w:rsid w:val="0074257B"/>
    <w:rsid w:val="007425BB"/>
    <w:rsid w:val="007425C3"/>
    <w:rsid w:val="007433AA"/>
    <w:rsid w:val="00743764"/>
    <w:rsid w:val="0074387F"/>
    <w:rsid w:val="007439EF"/>
    <w:rsid w:val="00743C56"/>
    <w:rsid w:val="0074409B"/>
    <w:rsid w:val="00744432"/>
    <w:rsid w:val="00744E8F"/>
    <w:rsid w:val="00745683"/>
    <w:rsid w:val="0074586E"/>
    <w:rsid w:val="007458BE"/>
    <w:rsid w:val="00745BCE"/>
    <w:rsid w:val="00745EAA"/>
    <w:rsid w:val="00745FD7"/>
    <w:rsid w:val="00746078"/>
    <w:rsid w:val="007465E7"/>
    <w:rsid w:val="00746C39"/>
    <w:rsid w:val="0074704E"/>
    <w:rsid w:val="0074721C"/>
    <w:rsid w:val="00747404"/>
    <w:rsid w:val="00747749"/>
    <w:rsid w:val="0074775C"/>
    <w:rsid w:val="007477A9"/>
    <w:rsid w:val="00747CCF"/>
    <w:rsid w:val="0075064A"/>
    <w:rsid w:val="007516F1"/>
    <w:rsid w:val="0075181E"/>
    <w:rsid w:val="0075192E"/>
    <w:rsid w:val="00751E73"/>
    <w:rsid w:val="00751F9A"/>
    <w:rsid w:val="00752463"/>
    <w:rsid w:val="00752A2E"/>
    <w:rsid w:val="00752B9C"/>
    <w:rsid w:val="007538D0"/>
    <w:rsid w:val="00753A85"/>
    <w:rsid w:val="00753C64"/>
    <w:rsid w:val="00753C7B"/>
    <w:rsid w:val="00753C91"/>
    <w:rsid w:val="0075409A"/>
    <w:rsid w:val="00754ABD"/>
    <w:rsid w:val="0075548B"/>
    <w:rsid w:val="00755961"/>
    <w:rsid w:val="00755A92"/>
    <w:rsid w:val="00755B8E"/>
    <w:rsid w:val="00755BD9"/>
    <w:rsid w:val="00755D5D"/>
    <w:rsid w:val="00755E92"/>
    <w:rsid w:val="007563DB"/>
    <w:rsid w:val="007574A1"/>
    <w:rsid w:val="0075777D"/>
    <w:rsid w:val="00757B5F"/>
    <w:rsid w:val="00760714"/>
    <w:rsid w:val="0076085E"/>
    <w:rsid w:val="00761236"/>
    <w:rsid w:val="0076199A"/>
    <w:rsid w:val="00761C38"/>
    <w:rsid w:val="00761E6A"/>
    <w:rsid w:val="00761F7B"/>
    <w:rsid w:val="00762CDE"/>
    <w:rsid w:val="00762E5E"/>
    <w:rsid w:val="00763172"/>
    <w:rsid w:val="007635CC"/>
    <w:rsid w:val="00763F1F"/>
    <w:rsid w:val="00766000"/>
    <w:rsid w:val="007660AA"/>
    <w:rsid w:val="007665E9"/>
    <w:rsid w:val="0076753D"/>
    <w:rsid w:val="00767A32"/>
    <w:rsid w:val="00767BDD"/>
    <w:rsid w:val="00767BE1"/>
    <w:rsid w:val="00767E4D"/>
    <w:rsid w:val="00770638"/>
    <w:rsid w:val="00770B18"/>
    <w:rsid w:val="00770FD1"/>
    <w:rsid w:val="0077136A"/>
    <w:rsid w:val="00772719"/>
    <w:rsid w:val="0077305B"/>
    <w:rsid w:val="007732B2"/>
    <w:rsid w:val="00773A4F"/>
    <w:rsid w:val="00773D9A"/>
    <w:rsid w:val="00774371"/>
    <w:rsid w:val="00774388"/>
    <w:rsid w:val="0077460A"/>
    <w:rsid w:val="0077470A"/>
    <w:rsid w:val="00774B19"/>
    <w:rsid w:val="00775352"/>
    <w:rsid w:val="0077563C"/>
    <w:rsid w:val="0077598D"/>
    <w:rsid w:val="00776304"/>
    <w:rsid w:val="00776F75"/>
    <w:rsid w:val="007777E7"/>
    <w:rsid w:val="00780345"/>
    <w:rsid w:val="007809E7"/>
    <w:rsid w:val="007810D7"/>
    <w:rsid w:val="00781816"/>
    <w:rsid w:val="00781955"/>
    <w:rsid w:val="0078197A"/>
    <w:rsid w:val="00781D4A"/>
    <w:rsid w:val="00781D71"/>
    <w:rsid w:val="0078201B"/>
    <w:rsid w:val="00782F67"/>
    <w:rsid w:val="007831C9"/>
    <w:rsid w:val="00783412"/>
    <w:rsid w:val="00783D6D"/>
    <w:rsid w:val="007847C0"/>
    <w:rsid w:val="007852DA"/>
    <w:rsid w:val="0078536D"/>
    <w:rsid w:val="007854AB"/>
    <w:rsid w:val="007856F6"/>
    <w:rsid w:val="00785833"/>
    <w:rsid w:val="00785AE7"/>
    <w:rsid w:val="0078632C"/>
    <w:rsid w:val="00786413"/>
    <w:rsid w:val="00786EBA"/>
    <w:rsid w:val="00786FC0"/>
    <w:rsid w:val="00787144"/>
    <w:rsid w:val="007879A7"/>
    <w:rsid w:val="00787E25"/>
    <w:rsid w:val="00790218"/>
    <w:rsid w:val="00790286"/>
    <w:rsid w:val="0079054E"/>
    <w:rsid w:val="00790A98"/>
    <w:rsid w:val="00790D15"/>
    <w:rsid w:val="0079146B"/>
    <w:rsid w:val="00792222"/>
    <w:rsid w:val="00792633"/>
    <w:rsid w:val="007926B9"/>
    <w:rsid w:val="00793200"/>
    <w:rsid w:val="007936B7"/>
    <w:rsid w:val="00793794"/>
    <w:rsid w:val="007938FA"/>
    <w:rsid w:val="00793B2F"/>
    <w:rsid w:val="00793CA9"/>
    <w:rsid w:val="00794293"/>
    <w:rsid w:val="00794A07"/>
    <w:rsid w:val="00794D45"/>
    <w:rsid w:val="00794EAB"/>
    <w:rsid w:val="0079564B"/>
    <w:rsid w:val="0079587C"/>
    <w:rsid w:val="0079607E"/>
    <w:rsid w:val="00796872"/>
    <w:rsid w:val="007968A1"/>
    <w:rsid w:val="00796BF9"/>
    <w:rsid w:val="00796C9D"/>
    <w:rsid w:val="007970C6"/>
    <w:rsid w:val="00797E08"/>
    <w:rsid w:val="007A0917"/>
    <w:rsid w:val="007A0D08"/>
    <w:rsid w:val="007A0D61"/>
    <w:rsid w:val="007A0EE4"/>
    <w:rsid w:val="007A1992"/>
    <w:rsid w:val="007A1A05"/>
    <w:rsid w:val="007A1FCD"/>
    <w:rsid w:val="007A2432"/>
    <w:rsid w:val="007A24DA"/>
    <w:rsid w:val="007A29BC"/>
    <w:rsid w:val="007A2D2F"/>
    <w:rsid w:val="007A30E0"/>
    <w:rsid w:val="007A322C"/>
    <w:rsid w:val="007A3B3A"/>
    <w:rsid w:val="007A460F"/>
    <w:rsid w:val="007A48BD"/>
    <w:rsid w:val="007A4BAA"/>
    <w:rsid w:val="007A51B4"/>
    <w:rsid w:val="007A5598"/>
    <w:rsid w:val="007A5A90"/>
    <w:rsid w:val="007A5BAA"/>
    <w:rsid w:val="007A6018"/>
    <w:rsid w:val="007A65DF"/>
    <w:rsid w:val="007A66ED"/>
    <w:rsid w:val="007A673D"/>
    <w:rsid w:val="007A6BFC"/>
    <w:rsid w:val="007A717D"/>
    <w:rsid w:val="007A75FF"/>
    <w:rsid w:val="007A7C1B"/>
    <w:rsid w:val="007B053E"/>
    <w:rsid w:val="007B0BC6"/>
    <w:rsid w:val="007B1B8C"/>
    <w:rsid w:val="007B20AF"/>
    <w:rsid w:val="007B236E"/>
    <w:rsid w:val="007B2BD6"/>
    <w:rsid w:val="007B3BB5"/>
    <w:rsid w:val="007B4182"/>
    <w:rsid w:val="007B42B5"/>
    <w:rsid w:val="007B4C85"/>
    <w:rsid w:val="007B4D90"/>
    <w:rsid w:val="007B4FAD"/>
    <w:rsid w:val="007B5D0B"/>
    <w:rsid w:val="007B6144"/>
    <w:rsid w:val="007B62E5"/>
    <w:rsid w:val="007B62F1"/>
    <w:rsid w:val="007B647D"/>
    <w:rsid w:val="007B6506"/>
    <w:rsid w:val="007B661A"/>
    <w:rsid w:val="007B695D"/>
    <w:rsid w:val="007B6D20"/>
    <w:rsid w:val="007B6F2C"/>
    <w:rsid w:val="007B72A8"/>
    <w:rsid w:val="007B7365"/>
    <w:rsid w:val="007C0332"/>
    <w:rsid w:val="007C043E"/>
    <w:rsid w:val="007C0844"/>
    <w:rsid w:val="007C162B"/>
    <w:rsid w:val="007C1914"/>
    <w:rsid w:val="007C1A21"/>
    <w:rsid w:val="007C2398"/>
    <w:rsid w:val="007C303D"/>
    <w:rsid w:val="007C3749"/>
    <w:rsid w:val="007C387F"/>
    <w:rsid w:val="007C3921"/>
    <w:rsid w:val="007C3F62"/>
    <w:rsid w:val="007C41B1"/>
    <w:rsid w:val="007C4903"/>
    <w:rsid w:val="007C4D4C"/>
    <w:rsid w:val="007C5674"/>
    <w:rsid w:val="007C651D"/>
    <w:rsid w:val="007C67AD"/>
    <w:rsid w:val="007C6A13"/>
    <w:rsid w:val="007C6A30"/>
    <w:rsid w:val="007C7216"/>
    <w:rsid w:val="007C74A7"/>
    <w:rsid w:val="007D0337"/>
    <w:rsid w:val="007D1340"/>
    <w:rsid w:val="007D134B"/>
    <w:rsid w:val="007D155D"/>
    <w:rsid w:val="007D1687"/>
    <w:rsid w:val="007D1A90"/>
    <w:rsid w:val="007D1F52"/>
    <w:rsid w:val="007D33C4"/>
    <w:rsid w:val="007D34AA"/>
    <w:rsid w:val="007D39B8"/>
    <w:rsid w:val="007D4076"/>
    <w:rsid w:val="007D41E4"/>
    <w:rsid w:val="007D459B"/>
    <w:rsid w:val="007D4605"/>
    <w:rsid w:val="007D49B0"/>
    <w:rsid w:val="007D4E66"/>
    <w:rsid w:val="007D5CD3"/>
    <w:rsid w:val="007D63F3"/>
    <w:rsid w:val="007D6CCD"/>
    <w:rsid w:val="007D785F"/>
    <w:rsid w:val="007E00FB"/>
    <w:rsid w:val="007E0122"/>
    <w:rsid w:val="007E02AA"/>
    <w:rsid w:val="007E09D9"/>
    <w:rsid w:val="007E0B4F"/>
    <w:rsid w:val="007E0DA5"/>
    <w:rsid w:val="007E1A04"/>
    <w:rsid w:val="007E1A9C"/>
    <w:rsid w:val="007E1D50"/>
    <w:rsid w:val="007E2F15"/>
    <w:rsid w:val="007E37E5"/>
    <w:rsid w:val="007E3C34"/>
    <w:rsid w:val="007E3E69"/>
    <w:rsid w:val="007E40A0"/>
    <w:rsid w:val="007E43DA"/>
    <w:rsid w:val="007E4B9F"/>
    <w:rsid w:val="007E5629"/>
    <w:rsid w:val="007E57A6"/>
    <w:rsid w:val="007E5A4E"/>
    <w:rsid w:val="007E5BA2"/>
    <w:rsid w:val="007E5DB7"/>
    <w:rsid w:val="007E63C3"/>
    <w:rsid w:val="007E6AD8"/>
    <w:rsid w:val="007E7134"/>
    <w:rsid w:val="007E78E7"/>
    <w:rsid w:val="007E79BC"/>
    <w:rsid w:val="007E7CD8"/>
    <w:rsid w:val="007F00EB"/>
    <w:rsid w:val="007F0218"/>
    <w:rsid w:val="007F1115"/>
    <w:rsid w:val="007F1C94"/>
    <w:rsid w:val="007F1FDF"/>
    <w:rsid w:val="007F2A1F"/>
    <w:rsid w:val="007F2AC1"/>
    <w:rsid w:val="007F35D8"/>
    <w:rsid w:val="007F3D1E"/>
    <w:rsid w:val="007F42E0"/>
    <w:rsid w:val="007F4A7C"/>
    <w:rsid w:val="007F5191"/>
    <w:rsid w:val="007F55E7"/>
    <w:rsid w:val="007F5B9B"/>
    <w:rsid w:val="007F5E05"/>
    <w:rsid w:val="007F6441"/>
    <w:rsid w:val="007F68D2"/>
    <w:rsid w:val="007F76E6"/>
    <w:rsid w:val="007F78A9"/>
    <w:rsid w:val="007F7E74"/>
    <w:rsid w:val="00800059"/>
    <w:rsid w:val="008000EE"/>
    <w:rsid w:val="00800451"/>
    <w:rsid w:val="00800515"/>
    <w:rsid w:val="008005C7"/>
    <w:rsid w:val="008005FD"/>
    <w:rsid w:val="0080123B"/>
    <w:rsid w:val="008013F0"/>
    <w:rsid w:val="0080150B"/>
    <w:rsid w:val="008022EE"/>
    <w:rsid w:val="00802424"/>
    <w:rsid w:val="008024CE"/>
    <w:rsid w:val="0080281B"/>
    <w:rsid w:val="008028A7"/>
    <w:rsid w:val="00803054"/>
    <w:rsid w:val="00803276"/>
    <w:rsid w:val="00803277"/>
    <w:rsid w:val="0080405D"/>
    <w:rsid w:val="00804583"/>
    <w:rsid w:val="008051F2"/>
    <w:rsid w:val="008052A4"/>
    <w:rsid w:val="0080566E"/>
    <w:rsid w:val="00805D95"/>
    <w:rsid w:val="00806446"/>
    <w:rsid w:val="00806946"/>
    <w:rsid w:val="0080697C"/>
    <w:rsid w:val="008069A4"/>
    <w:rsid w:val="00806DC3"/>
    <w:rsid w:val="00807359"/>
    <w:rsid w:val="00807561"/>
    <w:rsid w:val="00807A18"/>
    <w:rsid w:val="00807AFD"/>
    <w:rsid w:val="00810172"/>
    <w:rsid w:val="00810742"/>
    <w:rsid w:val="00810886"/>
    <w:rsid w:val="008108BE"/>
    <w:rsid w:val="00810AD3"/>
    <w:rsid w:val="00810FF3"/>
    <w:rsid w:val="0081122D"/>
    <w:rsid w:val="008115F9"/>
    <w:rsid w:val="008117D2"/>
    <w:rsid w:val="00812947"/>
    <w:rsid w:val="008136D7"/>
    <w:rsid w:val="00813BE8"/>
    <w:rsid w:val="00813C75"/>
    <w:rsid w:val="0081497D"/>
    <w:rsid w:val="00814CF8"/>
    <w:rsid w:val="00814D81"/>
    <w:rsid w:val="00815271"/>
    <w:rsid w:val="00815486"/>
    <w:rsid w:val="0081569F"/>
    <w:rsid w:val="00815AC1"/>
    <w:rsid w:val="00815FEC"/>
    <w:rsid w:val="008161F4"/>
    <w:rsid w:val="00816C61"/>
    <w:rsid w:val="008170CC"/>
    <w:rsid w:val="00817191"/>
    <w:rsid w:val="00817B49"/>
    <w:rsid w:val="0082010C"/>
    <w:rsid w:val="00820114"/>
    <w:rsid w:val="00820C44"/>
    <w:rsid w:val="00821590"/>
    <w:rsid w:val="00821B14"/>
    <w:rsid w:val="00821E14"/>
    <w:rsid w:val="00821E8C"/>
    <w:rsid w:val="008220B9"/>
    <w:rsid w:val="0082293B"/>
    <w:rsid w:val="00822CA4"/>
    <w:rsid w:val="00822FB3"/>
    <w:rsid w:val="0082360F"/>
    <w:rsid w:val="0082371F"/>
    <w:rsid w:val="008238A4"/>
    <w:rsid w:val="00823D6B"/>
    <w:rsid w:val="00823DCA"/>
    <w:rsid w:val="00824B24"/>
    <w:rsid w:val="00824CB8"/>
    <w:rsid w:val="00824D7E"/>
    <w:rsid w:val="00824E58"/>
    <w:rsid w:val="00825013"/>
    <w:rsid w:val="008258AB"/>
    <w:rsid w:val="008259E3"/>
    <w:rsid w:val="008266F3"/>
    <w:rsid w:val="008268EA"/>
    <w:rsid w:val="00826980"/>
    <w:rsid w:val="00826A1B"/>
    <w:rsid w:val="00826ABA"/>
    <w:rsid w:val="00826E51"/>
    <w:rsid w:val="00826E8F"/>
    <w:rsid w:val="00827269"/>
    <w:rsid w:val="0082726D"/>
    <w:rsid w:val="0083012A"/>
    <w:rsid w:val="008301E1"/>
    <w:rsid w:val="008305CF"/>
    <w:rsid w:val="00830BC8"/>
    <w:rsid w:val="00830BD2"/>
    <w:rsid w:val="00830C76"/>
    <w:rsid w:val="00830F7D"/>
    <w:rsid w:val="00830FD4"/>
    <w:rsid w:val="00831040"/>
    <w:rsid w:val="0083108F"/>
    <w:rsid w:val="008314C8"/>
    <w:rsid w:val="0083159F"/>
    <w:rsid w:val="00831E15"/>
    <w:rsid w:val="008321CB"/>
    <w:rsid w:val="008322AC"/>
    <w:rsid w:val="00832931"/>
    <w:rsid w:val="00832B9E"/>
    <w:rsid w:val="0083329F"/>
    <w:rsid w:val="0083353C"/>
    <w:rsid w:val="00833F83"/>
    <w:rsid w:val="00834C7D"/>
    <w:rsid w:val="00835DF3"/>
    <w:rsid w:val="00835E8A"/>
    <w:rsid w:val="00836C4D"/>
    <w:rsid w:val="008375CB"/>
    <w:rsid w:val="00837702"/>
    <w:rsid w:val="00837ADC"/>
    <w:rsid w:val="00840673"/>
    <w:rsid w:val="0084072D"/>
    <w:rsid w:val="00840804"/>
    <w:rsid w:val="00840D0B"/>
    <w:rsid w:val="0084126F"/>
    <w:rsid w:val="008413A1"/>
    <w:rsid w:val="0084140C"/>
    <w:rsid w:val="00841B1E"/>
    <w:rsid w:val="00841C70"/>
    <w:rsid w:val="00841CD3"/>
    <w:rsid w:val="00841D50"/>
    <w:rsid w:val="00842368"/>
    <w:rsid w:val="0084349F"/>
    <w:rsid w:val="00843CCB"/>
    <w:rsid w:val="0084456A"/>
    <w:rsid w:val="00844B0F"/>
    <w:rsid w:val="008451AF"/>
    <w:rsid w:val="0084582D"/>
    <w:rsid w:val="00847329"/>
    <w:rsid w:val="008475DC"/>
    <w:rsid w:val="00847808"/>
    <w:rsid w:val="00847A40"/>
    <w:rsid w:val="00847AE8"/>
    <w:rsid w:val="00850746"/>
    <w:rsid w:val="00850BA9"/>
    <w:rsid w:val="00850C17"/>
    <w:rsid w:val="00850E17"/>
    <w:rsid w:val="00851122"/>
    <w:rsid w:val="0085126A"/>
    <w:rsid w:val="0085130A"/>
    <w:rsid w:val="0085143B"/>
    <w:rsid w:val="0085159B"/>
    <w:rsid w:val="00851634"/>
    <w:rsid w:val="00851BFD"/>
    <w:rsid w:val="00852355"/>
    <w:rsid w:val="0085260C"/>
    <w:rsid w:val="00852FF1"/>
    <w:rsid w:val="00853389"/>
    <w:rsid w:val="008535D1"/>
    <w:rsid w:val="00853914"/>
    <w:rsid w:val="00853ED9"/>
    <w:rsid w:val="00854192"/>
    <w:rsid w:val="008548BC"/>
    <w:rsid w:val="00854A83"/>
    <w:rsid w:val="008550E3"/>
    <w:rsid w:val="008556F0"/>
    <w:rsid w:val="008559F4"/>
    <w:rsid w:val="008562D3"/>
    <w:rsid w:val="0085632F"/>
    <w:rsid w:val="008565A5"/>
    <w:rsid w:val="00856642"/>
    <w:rsid w:val="00857B63"/>
    <w:rsid w:val="00857F39"/>
    <w:rsid w:val="008601DA"/>
    <w:rsid w:val="00860475"/>
    <w:rsid w:val="008604C2"/>
    <w:rsid w:val="00860747"/>
    <w:rsid w:val="0086080F"/>
    <w:rsid w:val="00860CDC"/>
    <w:rsid w:val="00860FCA"/>
    <w:rsid w:val="008611AB"/>
    <w:rsid w:val="00861223"/>
    <w:rsid w:val="00861253"/>
    <w:rsid w:val="0086148F"/>
    <w:rsid w:val="00861840"/>
    <w:rsid w:val="00861A5A"/>
    <w:rsid w:val="00861B87"/>
    <w:rsid w:val="00861FA2"/>
    <w:rsid w:val="00862586"/>
    <w:rsid w:val="008625F3"/>
    <w:rsid w:val="00862A00"/>
    <w:rsid w:val="00862F3A"/>
    <w:rsid w:val="00863401"/>
    <w:rsid w:val="0086340E"/>
    <w:rsid w:val="00863B61"/>
    <w:rsid w:val="00864419"/>
    <w:rsid w:val="00864AF5"/>
    <w:rsid w:val="00865A43"/>
    <w:rsid w:val="00866299"/>
    <w:rsid w:val="00866327"/>
    <w:rsid w:val="00866558"/>
    <w:rsid w:val="00866773"/>
    <w:rsid w:val="00866C43"/>
    <w:rsid w:val="00866E97"/>
    <w:rsid w:val="00867224"/>
    <w:rsid w:val="008676A1"/>
    <w:rsid w:val="00867D97"/>
    <w:rsid w:val="00867F4B"/>
    <w:rsid w:val="008706D9"/>
    <w:rsid w:val="008709DC"/>
    <w:rsid w:val="00871232"/>
    <w:rsid w:val="00871238"/>
    <w:rsid w:val="0087156B"/>
    <w:rsid w:val="00871757"/>
    <w:rsid w:val="00871B7B"/>
    <w:rsid w:val="00871E30"/>
    <w:rsid w:val="00872989"/>
    <w:rsid w:val="00872C39"/>
    <w:rsid w:val="008739FD"/>
    <w:rsid w:val="00873F0A"/>
    <w:rsid w:val="00874263"/>
    <w:rsid w:val="00874735"/>
    <w:rsid w:val="008749E2"/>
    <w:rsid w:val="00874DEA"/>
    <w:rsid w:val="0087568B"/>
    <w:rsid w:val="00876798"/>
    <w:rsid w:val="00876FE6"/>
    <w:rsid w:val="0087717B"/>
    <w:rsid w:val="008772FA"/>
    <w:rsid w:val="00877791"/>
    <w:rsid w:val="00877AC9"/>
    <w:rsid w:val="008802E5"/>
    <w:rsid w:val="008805A5"/>
    <w:rsid w:val="00880C8E"/>
    <w:rsid w:val="0088181E"/>
    <w:rsid w:val="00881A19"/>
    <w:rsid w:val="00881D04"/>
    <w:rsid w:val="008824B0"/>
    <w:rsid w:val="0088257C"/>
    <w:rsid w:val="00882FA4"/>
    <w:rsid w:val="008832FF"/>
    <w:rsid w:val="008833D4"/>
    <w:rsid w:val="00883874"/>
    <w:rsid w:val="00883A3F"/>
    <w:rsid w:val="00884AAA"/>
    <w:rsid w:val="008851BB"/>
    <w:rsid w:val="008852E8"/>
    <w:rsid w:val="008852EC"/>
    <w:rsid w:val="00885517"/>
    <w:rsid w:val="00885CA4"/>
    <w:rsid w:val="00886B89"/>
    <w:rsid w:val="00887687"/>
    <w:rsid w:val="008877D8"/>
    <w:rsid w:val="00890982"/>
    <w:rsid w:val="00890B67"/>
    <w:rsid w:val="00890CFB"/>
    <w:rsid w:val="00890E15"/>
    <w:rsid w:val="0089195D"/>
    <w:rsid w:val="00891B14"/>
    <w:rsid w:val="00892DB8"/>
    <w:rsid w:val="0089345A"/>
    <w:rsid w:val="00893C2C"/>
    <w:rsid w:val="00894099"/>
    <w:rsid w:val="0089496D"/>
    <w:rsid w:val="00894D83"/>
    <w:rsid w:val="00894DAA"/>
    <w:rsid w:val="00894E82"/>
    <w:rsid w:val="00894FF3"/>
    <w:rsid w:val="00895246"/>
    <w:rsid w:val="0089567D"/>
    <w:rsid w:val="008956BF"/>
    <w:rsid w:val="008958ED"/>
    <w:rsid w:val="00895A87"/>
    <w:rsid w:val="008965F1"/>
    <w:rsid w:val="00896762"/>
    <w:rsid w:val="008971D7"/>
    <w:rsid w:val="008973EF"/>
    <w:rsid w:val="0089754D"/>
    <w:rsid w:val="00897550"/>
    <w:rsid w:val="008975EA"/>
    <w:rsid w:val="0089794E"/>
    <w:rsid w:val="008A002F"/>
    <w:rsid w:val="008A01B0"/>
    <w:rsid w:val="008A047E"/>
    <w:rsid w:val="008A1AB5"/>
    <w:rsid w:val="008A1C20"/>
    <w:rsid w:val="008A222C"/>
    <w:rsid w:val="008A249F"/>
    <w:rsid w:val="008A2957"/>
    <w:rsid w:val="008A2ADA"/>
    <w:rsid w:val="008A3564"/>
    <w:rsid w:val="008A374A"/>
    <w:rsid w:val="008A3FCB"/>
    <w:rsid w:val="008A4416"/>
    <w:rsid w:val="008A4E5F"/>
    <w:rsid w:val="008A4FAB"/>
    <w:rsid w:val="008A5806"/>
    <w:rsid w:val="008A58F9"/>
    <w:rsid w:val="008A6841"/>
    <w:rsid w:val="008A744A"/>
    <w:rsid w:val="008A7519"/>
    <w:rsid w:val="008A7582"/>
    <w:rsid w:val="008A78CA"/>
    <w:rsid w:val="008A7D74"/>
    <w:rsid w:val="008B08B8"/>
    <w:rsid w:val="008B10DB"/>
    <w:rsid w:val="008B14A1"/>
    <w:rsid w:val="008B17D6"/>
    <w:rsid w:val="008B1EEB"/>
    <w:rsid w:val="008B25E4"/>
    <w:rsid w:val="008B26E4"/>
    <w:rsid w:val="008B2DFE"/>
    <w:rsid w:val="008B2E58"/>
    <w:rsid w:val="008B2F6E"/>
    <w:rsid w:val="008B31C9"/>
    <w:rsid w:val="008B35E7"/>
    <w:rsid w:val="008B3718"/>
    <w:rsid w:val="008B3E2F"/>
    <w:rsid w:val="008B3FE6"/>
    <w:rsid w:val="008B421E"/>
    <w:rsid w:val="008B4FD3"/>
    <w:rsid w:val="008B5148"/>
    <w:rsid w:val="008B6383"/>
    <w:rsid w:val="008B6BAB"/>
    <w:rsid w:val="008B73F8"/>
    <w:rsid w:val="008B7401"/>
    <w:rsid w:val="008B7783"/>
    <w:rsid w:val="008B787D"/>
    <w:rsid w:val="008C04EC"/>
    <w:rsid w:val="008C13A7"/>
    <w:rsid w:val="008C1C35"/>
    <w:rsid w:val="008C1E81"/>
    <w:rsid w:val="008C1FBD"/>
    <w:rsid w:val="008C2278"/>
    <w:rsid w:val="008C25F7"/>
    <w:rsid w:val="008C28A6"/>
    <w:rsid w:val="008C3628"/>
    <w:rsid w:val="008C3770"/>
    <w:rsid w:val="008C3873"/>
    <w:rsid w:val="008C45B7"/>
    <w:rsid w:val="008C4CC8"/>
    <w:rsid w:val="008C4D61"/>
    <w:rsid w:val="008C51E4"/>
    <w:rsid w:val="008C5405"/>
    <w:rsid w:val="008C59F8"/>
    <w:rsid w:val="008C5B1F"/>
    <w:rsid w:val="008C603D"/>
    <w:rsid w:val="008C61B0"/>
    <w:rsid w:val="008C6C2C"/>
    <w:rsid w:val="008C7722"/>
    <w:rsid w:val="008C77CB"/>
    <w:rsid w:val="008D035A"/>
    <w:rsid w:val="008D1227"/>
    <w:rsid w:val="008D1A81"/>
    <w:rsid w:val="008D29D3"/>
    <w:rsid w:val="008D2FEC"/>
    <w:rsid w:val="008D300D"/>
    <w:rsid w:val="008D3433"/>
    <w:rsid w:val="008D3809"/>
    <w:rsid w:val="008D3998"/>
    <w:rsid w:val="008D3D74"/>
    <w:rsid w:val="008D3FD0"/>
    <w:rsid w:val="008D41C4"/>
    <w:rsid w:val="008D4A44"/>
    <w:rsid w:val="008D5366"/>
    <w:rsid w:val="008D55A2"/>
    <w:rsid w:val="008D5B17"/>
    <w:rsid w:val="008D5B92"/>
    <w:rsid w:val="008D62EF"/>
    <w:rsid w:val="008D67F4"/>
    <w:rsid w:val="008D733A"/>
    <w:rsid w:val="008D7D79"/>
    <w:rsid w:val="008E0136"/>
    <w:rsid w:val="008E07F4"/>
    <w:rsid w:val="008E11D0"/>
    <w:rsid w:val="008E160F"/>
    <w:rsid w:val="008E17AD"/>
    <w:rsid w:val="008E1C99"/>
    <w:rsid w:val="008E32D3"/>
    <w:rsid w:val="008E44E3"/>
    <w:rsid w:val="008E48FA"/>
    <w:rsid w:val="008E4E85"/>
    <w:rsid w:val="008E5923"/>
    <w:rsid w:val="008E5B99"/>
    <w:rsid w:val="008E6EEC"/>
    <w:rsid w:val="008E78DE"/>
    <w:rsid w:val="008F01D2"/>
    <w:rsid w:val="008F037B"/>
    <w:rsid w:val="008F03E7"/>
    <w:rsid w:val="008F05F5"/>
    <w:rsid w:val="008F06A9"/>
    <w:rsid w:val="008F0C75"/>
    <w:rsid w:val="008F0EEA"/>
    <w:rsid w:val="008F1375"/>
    <w:rsid w:val="008F14BF"/>
    <w:rsid w:val="008F16B9"/>
    <w:rsid w:val="008F17B0"/>
    <w:rsid w:val="008F1AE5"/>
    <w:rsid w:val="008F1B35"/>
    <w:rsid w:val="008F26B6"/>
    <w:rsid w:val="008F2ADA"/>
    <w:rsid w:val="008F2C65"/>
    <w:rsid w:val="008F2CA3"/>
    <w:rsid w:val="008F33A4"/>
    <w:rsid w:val="008F3578"/>
    <w:rsid w:val="008F3625"/>
    <w:rsid w:val="008F3BEE"/>
    <w:rsid w:val="008F3CDE"/>
    <w:rsid w:val="008F3E5B"/>
    <w:rsid w:val="008F3EE5"/>
    <w:rsid w:val="008F40C2"/>
    <w:rsid w:val="008F4EB3"/>
    <w:rsid w:val="008F5069"/>
    <w:rsid w:val="008F52F7"/>
    <w:rsid w:val="008F55F3"/>
    <w:rsid w:val="008F5EF1"/>
    <w:rsid w:val="008F6268"/>
    <w:rsid w:val="008F634C"/>
    <w:rsid w:val="008F6747"/>
    <w:rsid w:val="008F6796"/>
    <w:rsid w:val="008F6A62"/>
    <w:rsid w:val="008F6E01"/>
    <w:rsid w:val="008F791D"/>
    <w:rsid w:val="008F7CD2"/>
    <w:rsid w:val="008F7DFC"/>
    <w:rsid w:val="009006B6"/>
    <w:rsid w:val="00900E52"/>
    <w:rsid w:val="00901975"/>
    <w:rsid w:val="00901B53"/>
    <w:rsid w:val="00902708"/>
    <w:rsid w:val="00902886"/>
    <w:rsid w:val="00902A76"/>
    <w:rsid w:val="0090331F"/>
    <w:rsid w:val="00903672"/>
    <w:rsid w:val="00903A24"/>
    <w:rsid w:val="00903AC7"/>
    <w:rsid w:val="00905247"/>
    <w:rsid w:val="009052DA"/>
    <w:rsid w:val="00905C50"/>
    <w:rsid w:val="009060D3"/>
    <w:rsid w:val="009063A8"/>
    <w:rsid w:val="00906A40"/>
    <w:rsid w:val="0090702D"/>
    <w:rsid w:val="00907361"/>
    <w:rsid w:val="00907C60"/>
    <w:rsid w:val="00910060"/>
    <w:rsid w:val="00910BAC"/>
    <w:rsid w:val="00911310"/>
    <w:rsid w:val="00911A59"/>
    <w:rsid w:val="009128A4"/>
    <w:rsid w:val="009128BE"/>
    <w:rsid w:val="00912B2C"/>
    <w:rsid w:val="00912DD1"/>
    <w:rsid w:val="00913042"/>
    <w:rsid w:val="00913064"/>
    <w:rsid w:val="009134D9"/>
    <w:rsid w:val="009140D5"/>
    <w:rsid w:val="00914B00"/>
    <w:rsid w:val="00915E36"/>
    <w:rsid w:val="00915F43"/>
    <w:rsid w:val="0091643A"/>
    <w:rsid w:val="00916A60"/>
    <w:rsid w:val="00916A9D"/>
    <w:rsid w:val="00916B55"/>
    <w:rsid w:val="00916F94"/>
    <w:rsid w:val="009170AC"/>
    <w:rsid w:val="00917190"/>
    <w:rsid w:val="0091721F"/>
    <w:rsid w:val="00917685"/>
    <w:rsid w:val="0091792C"/>
    <w:rsid w:val="00920783"/>
    <w:rsid w:val="00920C89"/>
    <w:rsid w:val="00920C92"/>
    <w:rsid w:val="00920E1D"/>
    <w:rsid w:val="00921015"/>
    <w:rsid w:val="00921188"/>
    <w:rsid w:val="00921197"/>
    <w:rsid w:val="0092145F"/>
    <w:rsid w:val="00921681"/>
    <w:rsid w:val="00921C13"/>
    <w:rsid w:val="00922C85"/>
    <w:rsid w:val="009231EA"/>
    <w:rsid w:val="00923781"/>
    <w:rsid w:val="00923A17"/>
    <w:rsid w:val="00924398"/>
    <w:rsid w:val="00924D2D"/>
    <w:rsid w:val="0092508F"/>
    <w:rsid w:val="0092514B"/>
    <w:rsid w:val="009257FD"/>
    <w:rsid w:val="0092588D"/>
    <w:rsid w:val="00925B34"/>
    <w:rsid w:val="00925E8D"/>
    <w:rsid w:val="00926994"/>
    <w:rsid w:val="00926E0D"/>
    <w:rsid w:val="00927596"/>
    <w:rsid w:val="009276E1"/>
    <w:rsid w:val="00927861"/>
    <w:rsid w:val="009278E5"/>
    <w:rsid w:val="00930840"/>
    <w:rsid w:val="00930BE9"/>
    <w:rsid w:val="00930E50"/>
    <w:rsid w:val="0093120E"/>
    <w:rsid w:val="009318AE"/>
    <w:rsid w:val="00932525"/>
    <w:rsid w:val="00932CDB"/>
    <w:rsid w:val="009334BA"/>
    <w:rsid w:val="009337B2"/>
    <w:rsid w:val="009340A7"/>
    <w:rsid w:val="009342F8"/>
    <w:rsid w:val="00934B83"/>
    <w:rsid w:val="00934CA8"/>
    <w:rsid w:val="00935A0B"/>
    <w:rsid w:val="00936D2D"/>
    <w:rsid w:val="00937423"/>
    <w:rsid w:val="0093746A"/>
    <w:rsid w:val="0093791E"/>
    <w:rsid w:val="009413EF"/>
    <w:rsid w:val="0094158B"/>
    <w:rsid w:val="0094199B"/>
    <w:rsid w:val="0094217A"/>
    <w:rsid w:val="00942F17"/>
    <w:rsid w:val="009434E4"/>
    <w:rsid w:val="00943526"/>
    <w:rsid w:val="009435D1"/>
    <w:rsid w:val="0094383D"/>
    <w:rsid w:val="00943D01"/>
    <w:rsid w:val="00943DC5"/>
    <w:rsid w:val="0094474A"/>
    <w:rsid w:val="009447E9"/>
    <w:rsid w:val="00944BE1"/>
    <w:rsid w:val="00944C6E"/>
    <w:rsid w:val="0094607E"/>
    <w:rsid w:val="009462F3"/>
    <w:rsid w:val="00946493"/>
    <w:rsid w:val="00946F14"/>
    <w:rsid w:val="00947098"/>
    <w:rsid w:val="00947372"/>
    <w:rsid w:val="0094786D"/>
    <w:rsid w:val="00947C80"/>
    <w:rsid w:val="00947FBE"/>
    <w:rsid w:val="00950204"/>
    <w:rsid w:val="009504CF"/>
    <w:rsid w:val="00950A87"/>
    <w:rsid w:val="00951CDE"/>
    <w:rsid w:val="00952CC2"/>
    <w:rsid w:val="00952E1A"/>
    <w:rsid w:val="00953A23"/>
    <w:rsid w:val="009544F1"/>
    <w:rsid w:val="00954B7A"/>
    <w:rsid w:val="00954F17"/>
    <w:rsid w:val="00955DE7"/>
    <w:rsid w:val="009562B3"/>
    <w:rsid w:val="00956352"/>
    <w:rsid w:val="00956B6B"/>
    <w:rsid w:val="00956EB5"/>
    <w:rsid w:val="00957159"/>
    <w:rsid w:val="0095782E"/>
    <w:rsid w:val="00957BB5"/>
    <w:rsid w:val="00957C56"/>
    <w:rsid w:val="00957D4F"/>
    <w:rsid w:val="00957E7F"/>
    <w:rsid w:val="00957E93"/>
    <w:rsid w:val="0096035F"/>
    <w:rsid w:val="0096074A"/>
    <w:rsid w:val="00961428"/>
    <w:rsid w:val="00961735"/>
    <w:rsid w:val="00961D92"/>
    <w:rsid w:val="00961DE4"/>
    <w:rsid w:val="00961E51"/>
    <w:rsid w:val="00962437"/>
    <w:rsid w:val="00962889"/>
    <w:rsid w:val="00962B9A"/>
    <w:rsid w:val="009633A0"/>
    <w:rsid w:val="00963528"/>
    <w:rsid w:val="00963616"/>
    <w:rsid w:val="009639EF"/>
    <w:rsid w:val="00963A97"/>
    <w:rsid w:val="00963EC4"/>
    <w:rsid w:val="009645AA"/>
    <w:rsid w:val="00964768"/>
    <w:rsid w:val="0096490C"/>
    <w:rsid w:val="00964E5C"/>
    <w:rsid w:val="00964E73"/>
    <w:rsid w:val="00964EAB"/>
    <w:rsid w:val="00964F27"/>
    <w:rsid w:val="00965396"/>
    <w:rsid w:val="00966A95"/>
    <w:rsid w:val="0096711F"/>
    <w:rsid w:val="00967773"/>
    <w:rsid w:val="009677EA"/>
    <w:rsid w:val="00967889"/>
    <w:rsid w:val="00967AD0"/>
    <w:rsid w:val="00970419"/>
    <w:rsid w:val="009709EF"/>
    <w:rsid w:val="00971486"/>
    <w:rsid w:val="009718A7"/>
    <w:rsid w:val="00971A5B"/>
    <w:rsid w:val="00971FB4"/>
    <w:rsid w:val="00972462"/>
    <w:rsid w:val="00972AFF"/>
    <w:rsid w:val="00972F03"/>
    <w:rsid w:val="009733F3"/>
    <w:rsid w:val="0097369D"/>
    <w:rsid w:val="009739F5"/>
    <w:rsid w:val="00973AF7"/>
    <w:rsid w:val="009744CD"/>
    <w:rsid w:val="009759DB"/>
    <w:rsid w:val="009762E4"/>
    <w:rsid w:val="009769E4"/>
    <w:rsid w:val="0097715F"/>
    <w:rsid w:val="009775DF"/>
    <w:rsid w:val="009777BF"/>
    <w:rsid w:val="00977C30"/>
    <w:rsid w:val="009800F7"/>
    <w:rsid w:val="00980864"/>
    <w:rsid w:val="00980896"/>
    <w:rsid w:val="00980FA3"/>
    <w:rsid w:val="009810E7"/>
    <w:rsid w:val="009814CD"/>
    <w:rsid w:val="009815E9"/>
    <w:rsid w:val="00981AD7"/>
    <w:rsid w:val="00981CA2"/>
    <w:rsid w:val="00981EC4"/>
    <w:rsid w:val="0098254C"/>
    <w:rsid w:val="0098279F"/>
    <w:rsid w:val="0098296B"/>
    <w:rsid w:val="0098305C"/>
    <w:rsid w:val="00983108"/>
    <w:rsid w:val="00984619"/>
    <w:rsid w:val="00984975"/>
    <w:rsid w:val="00984DB2"/>
    <w:rsid w:val="0098525A"/>
    <w:rsid w:val="0098623F"/>
    <w:rsid w:val="00986A10"/>
    <w:rsid w:val="00986E71"/>
    <w:rsid w:val="009871AA"/>
    <w:rsid w:val="0098788B"/>
    <w:rsid w:val="00987C3A"/>
    <w:rsid w:val="00987E48"/>
    <w:rsid w:val="0099095D"/>
    <w:rsid w:val="009919AD"/>
    <w:rsid w:val="009922D3"/>
    <w:rsid w:val="0099304E"/>
    <w:rsid w:val="00993CE8"/>
    <w:rsid w:val="00994840"/>
    <w:rsid w:val="00994A29"/>
    <w:rsid w:val="00994DC3"/>
    <w:rsid w:val="00994F19"/>
    <w:rsid w:val="00994F7C"/>
    <w:rsid w:val="00995145"/>
    <w:rsid w:val="009951C5"/>
    <w:rsid w:val="00995278"/>
    <w:rsid w:val="00995688"/>
    <w:rsid w:val="00995F55"/>
    <w:rsid w:val="00995F88"/>
    <w:rsid w:val="0099603A"/>
    <w:rsid w:val="00996546"/>
    <w:rsid w:val="00996FE2"/>
    <w:rsid w:val="00997268"/>
    <w:rsid w:val="00997EE4"/>
    <w:rsid w:val="009A07D5"/>
    <w:rsid w:val="009A0D40"/>
    <w:rsid w:val="009A0EEF"/>
    <w:rsid w:val="009A1A05"/>
    <w:rsid w:val="009A1C55"/>
    <w:rsid w:val="009A2478"/>
    <w:rsid w:val="009A2531"/>
    <w:rsid w:val="009A35BB"/>
    <w:rsid w:val="009A372E"/>
    <w:rsid w:val="009A3814"/>
    <w:rsid w:val="009A3C03"/>
    <w:rsid w:val="009A3DAD"/>
    <w:rsid w:val="009A4B12"/>
    <w:rsid w:val="009A4D69"/>
    <w:rsid w:val="009A5EE6"/>
    <w:rsid w:val="009A6423"/>
    <w:rsid w:val="009A6697"/>
    <w:rsid w:val="009A69F5"/>
    <w:rsid w:val="009A6A84"/>
    <w:rsid w:val="009A7083"/>
    <w:rsid w:val="009A71E5"/>
    <w:rsid w:val="009A773A"/>
    <w:rsid w:val="009A7BE3"/>
    <w:rsid w:val="009A7BEF"/>
    <w:rsid w:val="009A7F4C"/>
    <w:rsid w:val="009B0086"/>
    <w:rsid w:val="009B035E"/>
    <w:rsid w:val="009B091F"/>
    <w:rsid w:val="009B0ADC"/>
    <w:rsid w:val="009B0C7A"/>
    <w:rsid w:val="009B15DE"/>
    <w:rsid w:val="009B27EB"/>
    <w:rsid w:val="009B2B26"/>
    <w:rsid w:val="009B2D42"/>
    <w:rsid w:val="009B2DCD"/>
    <w:rsid w:val="009B33AA"/>
    <w:rsid w:val="009B3BE1"/>
    <w:rsid w:val="009B3E5F"/>
    <w:rsid w:val="009B3F96"/>
    <w:rsid w:val="009B417E"/>
    <w:rsid w:val="009B41DB"/>
    <w:rsid w:val="009B4444"/>
    <w:rsid w:val="009B44F3"/>
    <w:rsid w:val="009B57B5"/>
    <w:rsid w:val="009B668D"/>
    <w:rsid w:val="009B788F"/>
    <w:rsid w:val="009B7954"/>
    <w:rsid w:val="009B7A33"/>
    <w:rsid w:val="009B7E2F"/>
    <w:rsid w:val="009B7E5B"/>
    <w:rsid w:val="009C01C8"/>
    <w:rsid w:val="009C0671"/>
    <w:rsid w:val="009C0C17"/>
    <w:rsid w:val="009C0D65"/>
    <w:rsid w:val="009C0F59"/>
    <w:rsid w:val="009C13ED"/>
    <w:rsid w:val="009C1556"/>
    <w:rsid w:val="009C186A"/>
    <w:rsid w:val="009C19F7"/>
    <w:rsid w:val="009C1A54"/>
    <w:rsid w:val="009C2019"/>
    <w:rsid w:val="009C26E0"/>
    <w:rsid w:val="009C2982"/>
    <w:rsid w:val="009C40BE"/>
    <w:rsid w:val="009C4B11"/>
    <w:rsid w:val="009C4F18"/>
    <w:rsid w:val="009C52F2"/>
    <w:rsid w:val="009C57EC"/>
    <w:rsid w:val="009C5A38"/>
    <w:rsid w:val="009C5D18"/>
    <w:rsid w:val="009C5F24"/>
    <w:rsid w:val="009C6981"/>
    <w:rsid w:val="009C6BF7"/>
    <w:rsid w:val="009C6D42"/>
    <w:rsid w:val="009C7143"/>
    <w:rsid w:val="009C7161"/>
    <w:rsid w:val="009C7AF1"/>
    <w:rsid w:val="009C7B88"/>
    <w:rsid w:val="009C7C3E"/>
    <w:rsid w:val="009D02F6"/>
    <w:rsid w:val="009D03BB"/>
    <w:rsid w:val="009D0EF4"/>
    <w:rsid w:val="009D197D"/>
    <w:rsid w:val="009D1C11"/>
    <w:rsid w:val="009D2799"/>
    <w:rsid w:val="009D27BB"/>
    <w:rsid w:val="009D2C0A"/>
    <w:rsid w:val="009D2E8A"/>
    <w:rsid w:val="009D3015"/>
    <w:rsid w:val="009D336A"/>
    <w:rsid w:val="009D33A5"/>
    <w:rsid w:val="009D3C2E"/>
    <w:rsid w:val="009D4724"/>
    <w:rsid w:val="009D4898"/>
    <w:rsid w:val="009D4E4A"/>
    <w:rsid w:val="009D4FC7"/>
    <w:rsid w:val="009D58B8"/>
    <w:rsid w:val="009D5F9E"/>
    <w:rsid w:val="009D606A"/>
    <w:rsid w:val="009D6A7D"/>
    <w:rsid w:val="009D6F83"/>
    <w:rsid w:val="009D7157"/>
    <w:rsid w:val="009D7317"/>
    <w:rsid w:val="009D7562"/>
    <w:rsid w:val="009D7E27"/>
    <w:rsid w:val="009E03FF"/>
    <w:rsid w:val="009E0467"/>
    <w:rsid w:val="009E05AE"/>
    <w:rsid w:val="009E08C3"/>
    <w:rsid w:val="009E0B83"/>
    <w:rsid w:val="009E0F8C"/>
    <w:rsid w:val="009E101F"/>
    <w:rsid w:val="009E11BB"/>
    <w:rsid w:val="009E1760"/>
    <w:rsid w:val="009E1F87"/>
    <w:rsid w:val="009E24B9"/>
    <w:rsid w:val="009E25D1"/>
    <w:rsid w:val="009E28C2"/>
    <w:rsid w:val="009E292F"/>
    <w:rsid w:val="009E2A76"/>
    <w:rsid w:val="009E2DB1"/>
    <w:rsid w:val="009E355E"/>
    <w:rsid w:val="009E36CC"/>
    <w:rsid w:val="009E44FD"/>
    <w:rsid w:val="009E4603"/>
    <w:rsid w:val="009E48E6"/>
    <w:rsid w:val="009E495F"/>
    <w:rsid w:val="009E531B"/>
    <w:rsid w:val="009E55A5"/>
    <w:rsid w:val="009E588C"/>
    <w:rsid w:val="009E5DC6"/>
    <w:rsid w:val="009E64E8"/>
    <w:rsid w:val="009E65EF"/>
    <w:rsid w:val="009E67F7"/>
    <w:rsid w:val="009E6920"/>
    <w:rsid w:val="009E6A57"/>
    <w:rsid w:val="009E6CFA"/>
    <w:rsid w:val="009E7274"/>
    <w:rsid w:val="009E7552"/>
    <w:rsid w:val="009E7D59"/>
    <w:rsid w:val="009F001B"/>
    <w:rsid w:val="009F0719"/>
    <w:rsid w:val="009F1044"/>
    <w:rsid w:val="009F176D"/>
    <w:rsid w:val="009F1EB1"/>
    <w:rsid w:val="009F20D8"/>
    <w:rsid w:val="009F2447"/>
    <w:rsid w:val="009F2774"/>
    <w:rsid w:val="009F2B3D"/>
    <w:rsid w:val="009F2D69"/>
    <w:rsid w:val="009F3952"/>
    <w:rsid w:val="009F3BF0"/>
    <w:rsid w:val="009F3CD8"/>
    <w:rsid w:val="009F3D0F"/>
    <w:rsid w:val="009F4EB8"/>
    <w:rsid w:val="009F591C"/>
    <w:rsid w:val="009F5BDD"/>
    <w:rsid w:val="009F65D6"/>
    <w:rsid w:val="009F6666"/>
    <w:rsid w:val="009F68E1"/>
    <w:rsid w:val="009F6E4C"/>
    <w:rsid w:val="009F6F1F"/>
    <w:rsid w:val="009F6FF5"/>
    <w:rsid w:val="009F73C2"/>
    <w:rsid w:val="009F74E6"/>
    <w:rsid w:val="00A00B01"/>
    <w:rsid w:val="00A00C03"/>
    <w:rsid w:val="00A012F1"/>
    <w:rsid w:val="00A017D4"/>
    <w:rsid w:val="00A01932"/>
    <w:rsid w:val="00A01E29"/>
    <w:rsid w:val="00A01ECF"/>
    <w:rsid w:val="00A022D1"/>
    <w:rsid w:val="00A02352"/>
    <w:rsid w:val="00A03637"/>
    <w:rsid w:val="00A03E74"/>
    <w:rsid w:val="00A04375"/>
    <w:rsid w:val="00A04B55"/>
    <w:rsid w:val="00A04E09"/>
    <w:rsid w:val="00A05B14"/>
    <w:rsid w:val="00A05C0B"/>
    <w:rsid w:val="00A06093"/>
    <w:rsid w:val="00A0721B"/>
    <w:rsid w:val="00A07445"/>
    <w:rsid w:val="00A07648"/>
    <w:rsid w:val="00A079E0"/>
    <w:rsid w:val="00A07F59"/>
    <w:rsid w:val="00A10353"/>
    <w:rsid w:val="00A10738"/>
    <w:rsid w:val="00A1156D"/>
    <w:rsid w:val="00A11578"/>
    <w:rsid w:val="00A117D3"/>
    <w:rsid w:val="00A118B6"/>
    <w:rsid w:val="00A11B52"/>
    <w:rsid w:val="00A11C07"/>
    <w:rsid w:val="00A11CC4"/>
    <w:rsid w:val="00A11EAD"/>
    <w:rsid w:val="00A12429"/>
    <w:rsid w:val="00A12492"/>
    <w:rsid w:val="00A125BD"/>
    <w:rsid w:val="00A12750"/>
    <w:rsid w:val="00A127CF"/>
    <w:rsid w:val="00A12DA7"/>
    <w:rsid w:val="00A12EA8"/>
    <w:rsid w:val="00A12FC9"/>
    <w:rsid w:val="00A134B3"/>
    <w:rsid w:val="00A136D6"/>
    <w:rsid w:val="00A137F4"/>
    <w:rsid w:val="00A139F6"/>
    <w:rsid w:val="00A13A4C"/>
    <w:rsid w:val="00A13BAF"/>
    <w:rsid w:val="00A13C0F"/>
    <w:rsid w:val="00A14D03"/>
    <w:rsid w:val="00A14DBF"/>
    <w:rsid w:val="00A151B6"/>
    <w:rsid w:val="00A15AFE"/>
    <w:rsid w:val="00A15C65"/>
    <w:rsid w:val="00A16452"/>
    <w:rsid w:val="00A1675E"/>
    <w:rsid w:val="00A17344"/>
    <w:rsid w:val="00A173D4"/>
    <w:rsid w:val="00A177B7"/>
    <w:rsid w:val="00A17CC5"/>
    <w:rsid w:val="00A17D46"/>
    <w:rsid w:val="00A17FE2"/>
    <w:rsid w:val="00A20594"/>
    <w:rsid w:val="00A205D0"/>
    <w:rsid w:val="00A209C7"/>
    <w:rsid w:val="00A210A1"/>
    <w:rsid w:val="00A21182"/>
    <w:rsid w:val="00A21205"/>
    <w:rsid w:val="00A21797"/>
    <w:rsid w:val="00A220CC"/>
    <w:rsid w:val="00A22F90"/>
    <w:rsid w:val="00A23283"/>
    <w:rsid w:val="00A2381E"/>
    <w:rsid w:val="00A23E01"/>
    <w:rsid w:val="00A24AFA"/>
    <w:rsid w:val="00A24D6B"/>
    <w:rsid w:val="00A24D79"/>
    <w:rsid w:val="00A25121"/>
    <w:rsid w:val="00A25380"/>
    <w:rsid w:val="00A256A1"/>
    <w:rsid w:val="00A25700"/>
    <w:rsid w:val="00A264AD"/>
    <w:rsid w:val="00A26A34"/>
    <w:rsid w:val="00A26D2E"/>
    <w:rsid w:val="00A2761B"/>
    <w:rsid w:val="00A2775D"/>
    <w:rsid w:val="00A277E0"/>
    <w:rsid w:val="00A27A3F"/>
    <w:rsid w:val="00A3077E"/>
    <w:rsid w:val="00A3081A"/>
    <w:rsid w:val="00A3122A"/>
    <w:rsid w:val="00A31997"/>
    <w:rsid w:val="00A31B7C"/>
    <w:rsid w:val="00A31B8F"/>
    <w:rsid w:val="00A32248"/>
    <w:rsid w:val="00A323E4"/>
    <w:rsid w:val="00A32921"/>
    <w:rsid w:val="00A329DC"/>
    <w:rsid w:val="00A32C80"/>
    <w:rsid w:val="00A32F90"/>
    <w:rsid w:val="00A33B4D"/>
    <w:rsid w:val="00A340FC"/>
    <w:rsid w:val="00A34289"/>
    <w:rsid w:val="00A3442C"/>
    <w:rsid w:val="00A3443D"/>
    <w:rsid w:val="00A35239"/>
    <w:rsid w:val="00A35707"/>
    <w:rsid w:val="00A359A9"/>
    <w:rsid w:val="00A35A0B"/>
    <w:rsid w:val="00A36015"/>
    <w:rsid w:val="00A36595"/>
    <w:rsid w:val="00A36898"/>
    <w:rsid w:val="00A36CC5"/>
    <w:rsid w:val="00A36F3A"/>
    <w:rsid w:val="00A373BA"/>
    <w:rsid w:val="00A37BB6"/>
    <w:rsid w:val="00A37D6F"/>
    <w:rsid w:val="00A403C8"/>
    <w:rsid w:val="00A40663"/>
    <w:rsid w:val="00A40D69"/>
    <w:rsid w:val="00A410B0"/>
    <w:rsid w:val="00A4228D"/>
    <w:rsid w:val="00A4244E"/>
    <w:rsid w:val="00A42B01"/>
    <w:rsid w:val="00A42B81"/>
    <w:rsid w:val="00A42E84"/>
    <w:rsid w:val="00A42F4A"/>
    <w:rsid w:val="00A43127"/>
    <w:rsid w:val="00A43193"/>
    <w:rsid w:val="00A4374A"/>
    <w:rsid w:val="00A43A37"/>
    <w:rsid w:val="00A44795"/>
    <w:rsid w:val="00A459B1"/>
    <w:rsid w:val="00A46307"/>
    <w:rsid w:val="00A46BB6"/>
    <w:rsid w:val="00A4775F"/>
    <w:rsid w:val="00A47FC2"/>
    <w:rsid w:val="00A50126"/>
    <w:rsid w:val="00A50441"/>
    <w:rsid w:val="00A50916"/>
    <w:rsid w:val="00A510A9"/>
    <w:rsid w:val="00A511FD"/>
    <w:rsid w:val="00A51203"/>
    <w:rsid w:val="00A51D4D"/>
    <w:rsid w:val="00A52174"/>
    <w:rsid w:val="00A522DC"/>
    <w:rsid w:val="00A52A37"/>
    <w:rsid w:val="00A52E3B"/>
    <w:rsid w:val="00A5386A"/>
    <w:rsid w:val="00A53A49"/>
    <w:rsid w:val="00A53D71"/>
    <w:rsid w:val="00A54437"/>
    <w:rsid w:val="00A5447F"/>
    <w:rsid w:val="00A54F4B"/>
    <w:rsid w:val="00A55494"/>
    <w:rsid w:val="00A554FF"/>
    <w:rsid w:val="00A55659"/>
    <w:rsid w:val="00A565C9"/>
    <w:rsid w:val="00A568B2"/>
    <w:rsid w:val="00A56B32"/>
    <w:rsid w:val="00A570EA"/>
    <w:rsid w:val="00A57949"/>
    <w:rsid w:val="00A57B82"/>
    <w:rsid w:val="00A57DCC"/>
    <w:rsid w:val="00A600C1"/>
    <w:rsid w:val="00A602D1"/>
    <w:rsid w:val="00A603DC"/>
    <w:rsid w:val="00A61E4F"/>
    <w:rsid w:val="00A61F95"/>
    <w:rsid w:val="00A62082"/>
    <w:rsid w:val="00A62660"/>
    <w:rsid w:val="00A63127"/>
    <w:rsid w:val="00A6358B"/>
    <w:rsid w:val="00A63BB3"/>
    <w:rsid w:val="00A63BF2"/>
    <w:rsid w:val="00A63E85"/>
    <w:rsid w:val="00A63EC2"/>
    <w:rsid w:val="00A63ED5"/>
    <w:rsid w:val="00A642FA"/>
    <w:rsid w:val="00A65494"/>
    <w:rsid w:val="00A65501"/>
    <w:rsid w:val="00A656FC"/>
    <w:rsid w:val="00A6583E"/>
    <w:rsid w:val="00A658B7"/>
    <w:rsid w:val="00A6621B"/>
    <w:rsid w:val="00A66591"/>
    <w:rsid w:val="00A669F5"/>
    <w:rsid w:val="00A66D6E"/>
    <w:rsid w:val="00A676BD"/>
    <w:rsid w:val="00A67AD3"/>
    <w:rsid w:val="00A67B6C"/>
    <w:rsid w:val="00A67BB4"/>
    <w:rsid w:val="00A700AC"/>
    <w:rsid w:val="00A7071A"/>
    <w:rsid w:val="00A70C2D"/>
    <w:rsid w:val="00A70E7F"/>
    <w:rsid w:val="00A716B4"/>
    <w:rsid w:val="00A71CD7"/>
    <w:rsid w:val="00A72001"/>
    <w:rsid w:val="00A733CC"/>
    <w:rsid w:val="00A73407"/>
    <w:rsid w:val="00A73523"/>
    <w:rsid w:val="00A737A2"/>
    <w:rsid w:val="00A73A9C"/>
    <w:rsid w:val="00A73B9E"/>
    <w:rsid w:val="00A74478"/>
    <w:rsid w:val="00A745B5"/>
    <w:rsid w:val="00A7487D"/>
    <w:rsid w:val="00A74A47"/>
    <w:rsid w:val="00A7578B"/>
    <w:rsid w:val="00A75A30"/>
    <w:rsid w:val="00A75FB3"/>
    <w:rsid w:val="00A76229"/>
    <w:rsid w:val="00A76396"/>
    <w:rsid w:val="00A764A5"/>
    <w:rsid w:val="00A7715F"/>
    <w:rsid w:val="00A7749E"/>
    <w:rsid w:val="00A77B28"/>
    <w:rsid w:val="00A80FD3"/>
    <w:rsid w:val="00A81315"/>
    <w:rsid w:val="00A815BB"/>
    <w:rsid w:val="00A81956"/>
    <w:rsid w:val="00A81C93"/>
    <w:rsid w:val="00A81F28"/>
    <w:rsid w:val="00A822C7"/>
    <w:rsid w:val="00A825B0"/>
    <w:rsid w:val="00A82901"/>
    <w:rsid w:val="00A82C0D"/>
    <w:rsid w:val="00A8360E"/>
    <w:rsid w:val="00A83794"/>
    <w:rsid w:val="00A83A47"/>
    <w:rsid w:val="00A8489B"/>
    <w:rsid w:val="00A84BFA"/>
    <w:rsid w:val="00A85B96"/>
    <w:rsid w:val="00A86314"/>
    <w:rsid w:val="00A86F2B"/>
    <w:rsid w:val="00A870CB"/>
    <w:rsid w:val="00A87931"/>
    <w:rsid w:val="00A903BA"/>
    <w:rsid w:val="00A905BF"/>
    <w:rsid w:val="00A905C6"/>
    <w:rsid w:val="00A90E77"/>
    <w:rsid w:val="00A912A4"/>
    <w:rsid w:val="00A917B1"/>
    <w:rsid w:val="00A91C84"/>
    <w:rsid w:val="00A926BD"/>
    <w:rsid w:val="00A928FE"/>
    <w:rsid w:val="00A9290A"/>
    <w:rsid w:val="00A9328F"/>
    <w:rsid w:val="00A93676"/>
    <w:rsid w:val="00A93A79"/>
    <w:rsid w:val="00A93B99"/>
    <w:rsid w:val="00A940A3"/>
    <w:rsid w:val="00A94168"/>
    <w:rsid w:val="00A94374"/>
    <w:rsid w:val="00A94552"/>
    <w:rsid w:val="00A94588"/>
    <w:rsid w:val="00A94688"/>
    <w:rsid w:val="00A947EC"/>
    <w:rsid w:val="00A94DE9"/>
    <w:rsid w:val="00A95306"/>
    <w:rsid w:val="00A95B1B"/>
    <w:rsid w:val="00A95DEE"/>
    <w:rsid w:val="00A962FD"/>
    <w:rsid w:val="00A96E27"/>
    <w:rsid w:val="00A9703F"/>
    <w:rsid w:val="00A97117"/>
    <w:rsid w:val="00A97356"/>
    <w:rsid w:val="00A976DA"/>
    <w:rsid w:val="00A9782C"/>
    <w:rsid w:val="00A97FDA"/>
    <w:rsid w:val="00AA00AE"/>
    <w:rsid w:val="00AA0274"/>
    <w:rsid w:val="00AA037C"/>
    <w:rsid w:val="00AA0523"/>
    <w:rsid w:val="00AA07E4"/>
    <w:rsid w:val="00AA0895"/>
    <w:rsid w:val="00AA0978"/>
    <w:rsid w:val="00AA0CD8"/>
    <w:rsid w:val="00AA11C2"/>
    <w:rsid w:val="00AA1390"/>
    <w:rsid w:val="00AA171F"/>
    <w:rsid w:val="00AA1D1E"/>
    <w:rsid w:val="00AA1D6F"/>
    <w:rsid w:val="00AA1E73"/>
    <w:rsid w:val="00AA2455"/>
    <w:rsid w:val="00AA250B"/>
    <w:rsid w:val="00AA254A"/>
    <w:rsid w:val="00AA2620"/>
    <w:rsid w:val="00AA293F"/>
    <w:rsid w:val="00AA2DAC"/>
    <w:rsid w:val="00AA3155"/>
    <w:rsid w:val="00AA3BCE"/>
    <w:rsid w:val="00AA4191"/>
    <w:rsid w:val="00AA420C"/>
    <w:rsid w:val="00AA4536"/>
    <w:rsid w:val="00AA4955"/>
    <w:rsid w:val="00AA5553"/>
    <w:rsid w:val="00AA6157"/>
    <w:rsid w:val="00AA696E"/>
    <w:rsid w:val="00AA7290"/>
    <w:rsid w:val="00AA729C"/>
    <w:rsid w:val="00AA7403"/>
    <w:rsid w:val="00AA7FDC"/>
    <w:rsid w:val="00AB1013"/>
    <w:rsid w:val="00AB10D9"/>
    <w:rsid w:val="00AB1719"/>
    <w:rsid w:val="00AB18BC"/>
    <w:rsid w:val="00AB19E6"/>
    <w:rsid w:val="00AB1F0B"/>
    <w:rsid w:val="00AB204F"/>
    <w:rsid w:val="00AB207B"/>
    <w:rsid w:val="00AB2B46"/>
    <w:rsid w:val="00AB3635"/>
    <w:rsid w:val="00AB38A8"/>
    <w:rsid w:val="00AB4349"/>
    <w:rsid w:val="00AB4ABE"/>
    <w:rsid w:val="00AB55A9"/>
    <w:rsid w:val="00AB5776"/>
    <w:rsid w:val="00AB58F8"/>
    <w:rsid w:val="00AB609D"/>
    <w:rsid w:val="00AB6625"/>
    <w:rsid w:val="00AB6AEF"/>
    <w:rsid w:val="00AB714F"/>
    <w:rsid w:val="00AB72E2"/>
    <w:rsid w:val="00AB7314"/>
    <w:rsid w:val="00AB735F"/>
    <w:rsid w:val="00AB73B6"/>
    <w:rsid w:val="00AB7971"/>
    <w:rsid w:val="00AC04F0"/>
    <w:rsid w:val="00AC082C"/>
    <w:rsid w:val="00AC097D"/>
    <w:rsid w:val="00AC0AD2"/>
    <w:rsid w:val="00AC0CF1"/>
    <w:rsid w:val="00AC0DF5"/>
    <w:rsid w:val="00AC1662"/>
    <w:rsid w:val="00AC1702"/>
    <w:rsid w:val="00AC18D4"/>
    <w:rsid w:val="00AC2350"/>
    <w:rsid w:val="00AC2DB1"/>
    <w:rsid w:val="00AC3146"/>
    <w:rsid w:val="00AC3327"/>
    <w:rsid w:val="00AC35D2"/>
    <w:rsid w:val="00AC38E8"/>
    <w:rsid w:val="00AC391C"/>
    <w:rsid w:val="00AC4730"/>
    <w:rsid w:val="00AC4F93"/>
    <w:rsid w:val="00AC5429"/>
    <w:rsid w:val="00AC5BFC"/>
    <w:rsid w:val="00AC5C7F"/>
    <w:rsid w:val="00AC5D54"/>
    <w:rsid w:val="00AC608E"/>
    <w:rsid w:val="00AC6107"/>
    <w:rsid w:val="00AC64E1"/>
    <w:rsid w:val="00AC6E36"/>
    <w:rsid w:val="00AC6E74"/>
    <w:rsid w:val="00AD07EA"/>
    <w:rsid w:val="00AD0887"/>
    <w:rsid w:val="00AD0D21"/>
    <w:rsid w:val="00AD134E"/>
    <w:rsid w:val="00AD13B9"/>
    <w:rsid w:val="00AD1591"/>
    <w:rsid w:val="00AD1650"/>
    <w:rsid w:val="00AD1B8B"/>
    <w:rsid w:val="00AD1CC3"/>
    <w:rsid w:val="00AD1DEC"/>
    <w:rsid w:val="00AD24C1"/>
    <w:rsid w:val="00AD263E"/>
    <w:rsid w:val="00AD2867"/>
    <w:rsid w:val="00AD2A14"/>
    <w:rsid w:val="00AD30DC"/>
    <w:rsid w:val="00AD34A3"/>
    <w:rsid w:val="00AD34C3"/>
    <w:rsid w:val="00AD3600"/>
    <w:rsid w:val="00AD3D91"/>
    <w:rsid w:val="00AD3E13"/>
    <w:rsid w:val="00AD3EBB"/>
    <w:rsid w:val="00AD41E9"/>
    <w:rsid w:val="00AD4B4C"/>
    <w:rsid w:val="00AD4BE6"/>
    <w:rsid w:val="00AD4D70"/>
    <w:rsid w:val="00AD4E5F"/>
    <w:rsid w:val="00AD4FF4"/>
    <w:rsid w:val="00AD5186"/>
    <w:rsid w:val="00AD590E"/>
    <w:rsid w:val="00AD623F"/>
    <w:rsid w:val="00AD73FD"/>
    <w:rsid w:val="00AE0618"/>
    <w:rsid w:val="00AE0889"/>
    <w:rsid w:val="00AE0B2D"/>
    <w:rsid w:val="00AE17C0"/>
    <w:rsid w:val="00AE1923"/>
    <w:rsid w:val="00AE1D46"/>
    <w:rsid w:val="00AE2045"/>
    <w:rsid w:val="00AE24CE"/>
    <w:rsid w:val="00AE2659"/>
    <w:rsid w:val="00AE26F1"/>
    <w:rsid w:val="00AE2BF2"/>
    <w:rsid w:val="00AE2EA9"/>
    <w:rsid w:val="00AE3131"/>
    <w:rsid w:val="00AE3161"/>
    <w:rsid w:val="00AE31DD"/>
    <w:rsid w:val="00AE4EED"/>
    <w:rsid w:val="00AE5014"/>
    <w:rsid w:val="00AE51C9"/>
    <w:rsid w:val="00AE534B"/>
    <w:rsid w:val="00AE54AA"/>
    <w:rsid w:val="00AE6506"/>
    <w:rsid w:val="00AE65A7"/>
    <w:rsid w:val="00AE6ADC"/>
    <w:rsid w:val="00AE7294"/>
    <w:rsid w:val="00AE7D2E"/>
    <w:rsid w:val="00AE7FFA"/>
    <w:rsid w:val="00AF02E8"/>
    <w:rsid w:val="00AF03CB"/>
    <w:rsid w:val="00AF0A3C"/>
    <w:rsid w:val="00AF0A69"/>
    <w:rsid w:val="00AF1983"/>
    <w:rsid w:val="00AF1AE7"/>
    <w:rsid w:val="00AF1BA3"/>
    <w:rsid w:val="00AF250F"/>
    <w:rsid w:val="00AF3289"/>
    <w:rsid w:val="00AF3C1D"/>
    <w:rsid w:val="00AF3CEF"/>
    <w:rsid w:val="00AF402A"/>
    <w:rsid w:val="00AF43D6"/>
    <w:rsid w:val="00AF475E"/>
    <w:rsid w:val="00AF4CC0"/>
    <w:rsid w:val="00AF5586"/>
    <w:rsid w:val="00AF5D99"/>
    <w:rsid w:val="00AF5E5B"/>
    <w:rsid w:val="00AF5F2F"/>
    <w:rsid w:val="00AF60E9"/>
    <w:rsid w:val="00AF636F"/>
    <w:rsid w:val="00AF63B7"/>
    <w:rsid w:val="00AF63BA"/>
    <w:rsid w:val="00AF643F"/>
    <w:rsid w:val="00AF6BE1"/>
    <w:rsid w:val="00AF74F7"/>
    <w:rsid w:val="00AF7972"/>
    <w:rsid w:val="00AF7B4A"/>
    <w:rsid w:val="00AF7BF5"/>
    <w:rsid w:val="00B002B1"/>
    <w:rsid w:val="00B002FF"/>
    <w:rsid w:val="00B01051"/>
    <w:rsid w:val="00B01207"/>
    <w:rsid w:val="00B01561"/>
    <w:rsid w:val="00B01CE4"/>
    <w:rsid w:val="00B01D74"/>
    <w:rsid w:val="00B01DA0"/>
    <w:rsid w:val="00B0222D"/>
    <w:rsid w:val="00B025DB"/>
    <w:rsid w:val="00B02B59"/>
    <w:rsid w:val="00B02F05"/>
    <w:rsid w:val="00B03021"/>
    <w:rsid w:val="00B03C6C"/>
    <w:rsid w:val="00B041F8"/>
    <w:rsid w:val="00B05533"/>
    <w:rsid w:val="00B05CE9"/>
    <w:rsid w:val="00B0601F"/>
    <w:rsid w:val="00B06575"/>
    <w:rsid w:val="00B0689B"/>
    <w:rsid w:val="00B06948"/>
    <w:rsid w:val="00B06B6E"/>
    <w:rsid w:val="00B06D06"/>
    <w:rsid w:val="00B07E4D"/>
    <w:rsid w:val="00B1001C"/>
    <w:rsid w:val="00B10378"/>
    <w:rsid w:val="00B10F80"/>
    <w:rsid w:val="00B114B4"/>
    <w:rsid w:val="00B1235A"/>
    <w:rsid w:val="00B125FF"/>
    <w:rsid w:val="00B127B5"/>
    <w:rsid w:val="00B13674"/>
    <w:rsid w:val="00B138FB"/>
    <w:rsid w:val="00B1399D"/>
    <w:rsid w:val="00B14AC0"/>
    <w:rsid w:val="00B14E19"/>
    <w:rsid w:val="00B14FAD"/>
    <w:rsid w:val="00B150C2"/>
    <w:rsid w:val="00B151F1"/>
    <w:rsid w:val="00B15C31"/>
    <w:rsid w:val="00B15D95"/>
    <w:rsid w:val="00B16145"/>
    <w:rsid w:val="00B1631B"/>
    <w:rsid w:val="00B16533"/>
    <w:rsid w:val="00B16DEE"/>
    <w:rsid w:val="00B17093"/>
    <w:rsid w:val="00B178E0"/>
    <w:rsid w:val="00B209B6"/>
    <w:rsid w:val="00B20B99"/>
    <w:rsid w:val="00B20CC2"/>
    <w:rsid w:val="00B22E74"/>
    <w:rsid w:val="00B22F16"/>
    <w:rsid w:val="00B23428"/>
    <w:rsid w:val="00B23725"/>
    <w:rsid w:val="00B23C7A"/>
    <w:rsid w:val="00B23DF4"/>
    <w:rsid w:val="00B242DF"/>
    <w:rsid w:val="00B24750"/>
    <w:rsid w:val="00B24A20"/>
    <w:rsid w:val="00B24A78"/>
    <w:rsid w:val="00B25AF6"/>
    <w:rsid w:val="00B25CD2"/>
    <w:rsid w:val="00B25E1D"/>
    <w:rsid w:val="00B25E7D"/>
    <w:rsid w:val="00B26B6C"/>
    <w:rsid w:val="00B26E4A"/>
    <w:rsid w:val="00B2716A"/>
    <w:rsid w:val="00B27412"/>
    <w:rsid w:val="00B27555"/>
    <w:rsid w:val="00B27ED1"/>
    <w:rsid w:val="00B30BE6"/>
    <w:rsid w:val="00B30F77"/>
    <w:rsid w:val="00B310E4"/>
    <w:rsid w:val="00B311E5"/>
    <w:rsid w:val="00B31353"/>
    <w:rsid w:val="00B315F7"/>
    <w:rsid w:val="00B317C0"/>
    <w:rsid w:val="00B32039"/>
    <w:rsid w:val="00B33267"/>
    <w:rsid w:val="00B335C5"/>
    <w:rsid w:val="00B3397D"/>
    <w:rsid w:val="00B33BF9"/>
    <w:rsid w:val="00B345A5"/>
    <w:rsid w:val="00B35BEC"/>
    <w:rsid w:val="00B35BEF"/>
    <w:rsid w:val="00B35CB6"/>
    <w:rsid w:val="00B36535"/>
    <w:rsid w:val="00B36CDE"/>
    <w:rsid w:val="00B37343"/>
    <w:rsid w:val="00B37629"/>
    <w:rsid w:val="00B37ED1"/>
    <w:rsid w:val="00B4054D"/>
    <w:rsid w:val="00B40CAD"/>
    <w:rsid w:val="00B40CBA"/>
    <w:rsid w:val="00B4124A"/>
    <w:rsid w:val="00B41644"/>
    <w:rsid w:val="00B424AF"/>
    <w:rsid w:val="00B42BD7"/>
    <w:rsid w:val="00B4319E"/>
    <w:rsid w:val="00B44825"/>
    <w:rsid w:val="00B44869"/>
    <w:rsid w:val="00B45BC8"/>
    <w:rsid w:val="00B45CD9"/>
    <w:rsid w:val="00B4627E"/>
    <w:rsid w:val="00B4636C"/>
    <w:rsid w:val="00B463BC"/>
    <w:rsid w:val="00B46404"/>
    <w:rsid w:val="00B46A8D"/>
    <w:rsid w:val="00B46D25"/>
    <w:rsid w:val="00B46F9B"/>
    <w:rsid w:val="00B474EE"/>
    <w:rsid w:val="00B4761A"/>
    <w:rsid w:val="00B47835"/>
    <w:rsid w:val="00B47980"/>
    <w:rsid w:val="00B47AC6"/>
    <w:rsid w:val="00B5029C"/>
    <w:rsid w:val="00B5064D"/>
    <w:rsid w:val="00B50786"/>
    <w:rsid w:val="00B507F8"/>
    <w:rsid w:val="00B5154D"/>
    <w:rsid w:val="00B52277"/>
    <w:rsid w:val="00B52419"/>
    <w:rsid w:val="00B524F0"/>
    <w:rsid w:val="00B52A75"/>
    <w:rsid w:val="00B52F65"/>
    <w:rsid w:val="00B535C5"/>
    <w:rsid w:val="00B5374F"/>
    <w:rsid w:val="00B5375D"/>
    <w:rsid w:val="00B53CEF"/>
    <w:rsid w:val="00B53D59"/>
    <w:rsid w:val="00B5416C"/>
    <w:rsid w:val="00B54756"/>
    <w:rsid w:val="00B549C6"/>
    <w:rsid w:val="00B54A6C"/>
    <w:rsid w:val="00B5523D"/>
    <w:rsid w:val="00B5575C"/>
    <w:rsid w:val="00B557A2"/>
    <w:rsid w:val="00B55BCD"/>
    <w:rsid w:val="00B5602C"/>
    <w:rsid w:val="00B56089"/>
    <w:rsid w:val="00B56556"/>
    <w:rsid w:val="00B5723D"/>
    <w:rsid w:val="00B57888"/>
    <w:rsid w:val="00B57C97"/>
    <w:rsid w:val="00B57D93"/>
    <w:rsid w:val="00B57EE3"/>
    <w:rsid w:val="00B60247"/>
    <w:rsid w:val="00B6074F"/>
    <w:rsid w:val="00B60B01"/>
    <w:rsid w:val="00B60DD9"/>
    <w:rsid w:val="00B6136D"/>
    <w:rsid w:val="00B61F81"/>
    <w:rsid w:val="00B62641"/>
    <w:rsid w:val="00B6272D"/>
    <w:rsid w:val="00B62F3E"/>
    <w:rsid w:val="00B6350C"/>
    <w:rsid w:val="00B635F3"/>
    <w:rsid w:val="00B6389F"/>
    <w:rsid w:val="00B638C1"/>
    <w:rsid w:val="00B63A2F"/>
    <w:rsid w:val="00B63AB9"/>
    <w:rsid w:val="00B63C35"/>
    <w:rsid w:val="00B63D27"/>
    <w:rsid w:val="00B645E0"/>
    <w:rsid w:val="00B64615"/>
    <w:rsid w:val="00B646B9"/>
    <w:rsid w:val="00B64C27"/>
    <w:rsid w:val="00B65072"/>
    <w:rsid w:val="00B65544"/>
    <w:rsid w:val="00B65F7C"/>
    <w:rsid w:val="00B66115"/>
    <w:rsid w:val="00B668B4"/>
    <w:rsid w:val="00B6727B"/>
    <w:rsid w:val="00B675C0"/>
    <w:rsid w:val="00B677C4"/>
    <w:rsid w:val="00B678B0"/>
    <w:rsid w:val="00B67F80"/>
    <w:rsid w:val="00B70120"/>
    <w:rsid w:val="00B70191"/>
    <w:rsid w:val="00B70825"/>
    <w:rsid w:val="00B70B68"/>
    <w:rsid w:val="00B70FE4"/>
    <w:rsid w:val="00B7141E"/>
    <w:rsid w:val="00B71550"/>
    <w:rsid w:val="00B715EA"/>
    <w:rsid w:val="00B717DB"/>
    <w:rsid w:val="00B71BFB"/>
    <w:rsid w:val="00B71D5C"/>
    <w:rsid w:val="00B724A6"/>
    <w:rsid w:val="00B74398"/>
    <w:rsid w:val="00B74E7F"/>
    <w:rsid w:val="00B751D9"/>
    <w:rsid w:val="00B75D67"/>
    <w:rsid w:val="00B7619F"/>
    <w:rsid w:val="00B76890"/>
    <w:rsid w:val="00B76DF1"/>
    <w:rsid w:val="00B7725C"/>
    <w:rsid w:val="00B77A79"/>
    <w:rsid w:val="00B77B61"/>
    <w:rsid w:val="00B803EB"/>
    <w:rsid w:val="00B80485"/>
    <w:rsid w:val="00B806E6"/>
    <w:rsid w:val="00B80C8A"/>
    <w:rsid w:val="00B80CB1"/>
    <w:rsid w:val="00B811FB"/>
    <w:rsid w:val="00B812C3"/>
    <w:rsid w:val="00B8139D"/>
    <w:rsid w:val="00B8182D"/>
    <w:rsid w:val="00B81AB5"/>
    <w:rsid w:val="00B81B9C"/>
    <w:rsid w:val="00B82686"/>
    <w:rsid w:val="00B82C69"/>
    <w:rsid w:val="00B82D42"/>
    <w:rsid w:val="00B82F6D"/>
    <w:rsid w:val="00B833B8"/>
    <w:rsid w:val="00B8346D"/>
    <w:rsid w:val="00B837E4"/>
    <w:rsid w:val="00B83BE6"/>
    <w:rsid w:val="00B84387"/>
    <w:rsid w:val="00B84D44"/>
    <w:rsid w:val="00B84FE3"/>
    <w:rsid w:val="00B8528B"/>
    <w:rsid w:val="00B85305"/>
    <w:rsid w:val="00B854E1"/>
    <w:rsid w:val="00B85909"/>
    <w:rsid w:val="00B85A04"/>
    <w:rsid w:val="00B85C2B"/>
    <w:rsid w:val="00B86235"/>
    <w:rsid w:val="00B86661"/>
    <w:rsid w:val="00B86F65"/>
    <w:rsid w:val="00B875D1"/>
    <w:rsid w:val="00B876E5"/>
    <w:rsid w:val="00B87791"/>
    <w:rsid w:val="00B90C41"/>
    <w:rsid w:val="00B915F5"/>
    <w:rsid w:val="00B9210E"/>
    <w:rsid w:val="00B9213F"/>
    <w:rsid w:val="00B923FF"/>
    <w:rsid w:val="00B925BF"/>
    <w:rsid w:val="00B92FE6"/>
    <w:rsid w:val="00B931CC"/>
    <w:rsid w:val="00B933F5"/>
    <w:rsid w:val="00B93703"/>
    <w:rsid w:val="00B94400"/>
    <w:rsid w:val="00B9464F"/>
    <w:rsid w:val="00B94775"/>
    <w:rsid w:val="00B94A4D"/>
    <w:rsid w:val="00B94BFB"/>
    <w:rsid w:val="00B9527D"/>
    <w:rsid w:val="00B95300"/>
    <w:rsid w:val="00B953A3"/>
    <w:rsid w:val="00B9587D"/>
    <w:rsid w:val="00B95C2E"/>
    <w:rsid w:val="00B95C99"/>
    <w:rsid w:val="00B95CEB"/>
    <w:rsid w:val="00B96501"/>
    <w:rsid w:val="00B965B4"/>
    <w:rsid w:val="00B967DA"/>
    <w:rsid w:val="00B9743A"/>
    <w:rsid w:val="00B975CB"/>
    <w:rsid w:val="00B97FDF"/>
    <w:rsid w:val="00BA029E"/>
    <w:rsid w:val="00BA0550"/>
    <w:rsid w:val="00BA0C5F"/>
    <w:rsid w:val="00BA162E"/>
    <w:rsid w:val="00BA1F7D"/>
    <w:rsid w:val="00BA2143"/>
    <w:rsid w:val="00BA2171"/>
    <w:rsid w:val="00BA243C"/>
    <w:rsid w:val="00BA26D7"/>
    <w:rsid w:val="00BA2935"/>
    <w:rsid w:val="00BA31BB"/>
    <w:rsid w:val="00BA3473"/>
    <w:rsid w:val="00BA3C21"/>
    <w:rsid w:val="00BA3ED3"/>
    <w:rsid w:val="00BA40A3"/>
    <w:rsid w:val="00BA42F5"/>
    <w:rsid w:val="00BA4883"/>
    <w:rsid w:val="00BA4EDC"/>
    <w:rsid w:val="00BA5006"/>
    <w:rsid w:val="00BA59C6"/>
    <w:rsid w:val="00BA6A50"/>
    <w:rsid w:val="00BA6BDE"/>
    <w:rsid w:val="00BA6C41"/>
    <w:rsid w:val="00BA7258"/>
    <w:rsid w:val="00BA75DF"/>
    <w:rsid w:val="00BA7745"/>
    <w:rsid w:val="00BA7A53"/>
    <w:rsid w:val="00BB0080"/>
    <w:rsid w:val="00BB019B"/>
    <w:rsid w:val="00BB04C3"/>
    <w:rsid w:val="00BB081B"/>
    <w:rsid w:val="00BB0C86"/>
    <w:rsid w:val="00BB12CD"/>
    <w:rsid w:val="00BB139C"/>
    <w:rsid w:val="00BB182A"/>
    <w:rsid w:val="00BB1E2C"/>
    <w:rsid w:val="00BB1ECB"/>
    <w:rsid w:val="00BB2C09"/>
    <w:rsid w:val="00BB2D12"/>
    <w:rsid w:val="00BB42E2"/>
    <w:rsid w:val="00BB4A37"/>
    <w:rsid w:val="00BB50A7"/>
    <w:rsid w:val="00BB521C"/>
    <w:rsid w:val="00BB5AF2"/>
    <w:rsid w:val="00BB5F04"/>
    <w:rsid w:val="00BB6161"/>
    <w:rsid w:val="00BB62D6"/>
    <w:rsid w:val="00BB6903"/>
    <w:rsid w:val="00BB6969"/>
    <w:rsid w:val="00BB6BA7"/>
    <w:rsid w:val="00BB6DDB"/>
    <w:rsid w:val="00BB70BD"/>
    <w:rsid w:val="00BB7B3B"/>
    <w:rsid w:val="00BC0190"/>
    <w:rsid w:val="00BC0406"/>
    <w:rsid w:val="00BC0556"/>
    <w:rsid w:val="00BC074C"/>
    <w:rsid w:val="00BC0EFE"/>
    <w:rsid w:val="00BC0F76"/>
    <w:rsid w:val="00BC12B8"/>
    <w:rsid w:val="00BC145A"/>
    <w:rsid w:val="00BC1B40"/>
    <w:rsid w:val="00BC1E86"/>
    <w:rsid w:val="00BC2033"/>
    <w:rsid w:val="00BC2562"/>
    <w:rsid w:val="00BC2679"/>
    <w:rsid w:val="00BC2717"/>
    <w:rsid w:val="00BC2911"/>
    <w:rsid w:val="00BC29F5"/>
    <w:rsid w:val="00BC3783"/>
    <w:rsid w:val="00BC386B"/>
    <w:rsid w:val="00BC3B87"/>
    <w:rsid w:val="00BC3CB4"/>
    <w:rsid w:val="00BC3F09"/>
    <w:rsid w:val="00BC4024"/>
    <w:rsid w:val="00BC461D"/>
    <w:rsid w:val="00BC4CE9"/>
    <w:rsid w:val="00BC5D00"/>
    <w:rsid w:val="00BC5D5C"/>
    <w:rsid w:val="00BC5EDC"/>
    <w:rsid w:val="00BC61DA"/>
    <w:rsid w:val="00BC6675"/>
    <w:rsid w:val="00BC6691"/>
    <w:rsid w:val="00BC68F0"/>
    <w:rsid w:val="00BC693B"/>
    <w:rsid w:val="00BC6FEE"/>
    <w:rsid w:val="00BC740A"/>
    <w:rsid w:val="00BC7C4A"/>
    <w:rsid w:val="00BD0240"/>
    <w:rsid w:val="00BD0623"/>
    <w:rsid w:val="00BD083E"/>
    <w:rsid w:val="00BD0FFB"/>
    <w:rsid w:val="00BD1390"/>
    <w:rsid w:val="00BD174B"/>
    <w:rsid w:val="00BD1D1D"/>
    <w:rsid w:val="00BD2486"/>
    <w:rsid w:val="00BD2846"/>
    <w:rsid w:val="00BD2974"/>
    <w:rsid w:val="00BD315C"/>
    <w:rsid w:val="00BD36A4"/>
    <w:rsid w:val="00BD47B1"/>
    <w:rsid w:val="00BD49C3"/>
    <w:rsid w:val="00BD4AE8"/>
    <w:rsid w:val="00BD4FA7"/>
    <w:rsid w:val="00BD54DC"/>
    <w:rsid w:val="00BD5728"/>
    <w:rsid w:val="00BD5927"/>
    <w:rsid w:val="00BD5BC3"/>
    <w:rsid w:val="00BD60C3"/>
    <w:rsid w:val="00BD6D38"/>
    <w:rsid w:val="00BD714D"/>
    <w:rsid w:val="00BE04A2"/>
    <w:rsid w:val="00BE0E36"/>
    <w:rsid w:val="00BE0EDF"/>
    <w:rsid w:val="00BE1DE5"/>
    <w:rsid w:val="00BE2881"/>
    <w:rsid w:val="00BE3042"/>
    <w:rsid w:val="00BE3924"/>
    <w:rsid w:val="00BE3A48"/>
    <w:rsid w:val="00BE4201"/>
    <w:rsid w:val="00BE44D0"/>
    <w:rsid w:val="00BE497B"/>
    <w:rsid w:val="00BE4B6F"/>
    <w:rsid w:val="00BE619A"/>
    <w:rsid w:val="00BE655C"/>
    <w:rsid w:val="00BE65E9"/>
    <w:rsid w:val="00BE66A3"/>
    <w:rsid w:val="00BE6728"/>
    <w:rsid w:val="00BE69A0"/>
    <w:rsid w:val="00BE6C56"/>
    <w:rsid w:val="00BE71B9"/>
    <w:rsid w:val="00BE74D4"/>
    <w:rsid w:val="00BE777F"/>
    <w:rsid w:val="00BE7A35"/>
    <w:rsid w:val="00BE7CFE"/>
    <w:rsid w:val="00BF0183"/>
    <w:rsid w:val="00BF09A4"/>
    <w:rsid w:val="00BF0CAB"/>
    <w:rsid w:val="00BF114E"/>
    <w:rsid w:val="00BF133C"/>
    <w:rsid w:val="00BF19CF"/>
    <w:rsid w:val="00BF1B0E"/>
    <w:rsid w:val="00BF1C37"/>
    <w:rsid w:val="00BF1F8F"/>
    <w:rsid w:val="00BF27F8"/>
    <w:rsid w:val="00BF3450"/>
    <w:rsid w:val="00BF37A4"/>
    <w:rsid w:val="00BF39CC"/>
    <w:rsid w:val="00BF40BE"/>
    <w:rsid w:val="00BF4219"/>
    <w:rsid w:val="00BF5816"/>
    <w:rsid w:val="00BF5F92"/>
    <w:rsid w:val="00BF6B65"/>
    <w:rsid w:val="00BF6F93"/>
    <w:rsid w:val="00BF7082"/>
    <w:rsid w:val="00C00366"/>
    <w:rsid w:val="00C00762"/>
    <w:rsid w:val="00C00EBD"/>
    <w:rsid w:val="00C01A97"/>
    <w:rsid w:val="00C01F2C"/>
    <w:rsid w:val="00C024EB"/>
    <w:rsid w:val="00C031E7"/>
    <w:rsid w:val="00C032E2"/>
    <w:rsid w:val="00C039AD"/>
    <w:rsid w:val="00C039DA"/>
    <w:rsid w:val="00C03B1C"/>
    <w:rsid w:val="00C03F6D"/>
    <w:rsid w:val="00C04186"/>
    <w:rsid w:val="00C043B6"/>
    <w:rsid w:val="00C044BB"/>
    <w:rsid w:val="00C048DC"/>
    <w:rsid w:val="00C05849"/>
    <w:rsid w:val="00C05AD9"/>
    <w:rsid w:val="00C06449"/>
    <w:rsid w:val="00C06707"/>
    <w:rsid w:val="00C067E3"/>
    <w:rsid w:val="00C0734F"/>
    <w:rsid w:val="00C07783"/>
    <w:rsid w:val="00C07F03"/>
    <w:rsid w:val="00C10095"/>
    <w:rsid w:val="00C1054E"/>
    <w:rsid w:val="00C10EC9"/>
    <w:rsid w:val="00C11612"/>
    <w:rsid w:val="00C1162D"/>
    <w:rsid w:val="00C11666"/>
    <w:rsid w:val="00C116C2"/>
    <w:rsid w:val="00C11E8B"/>
    <w:rsid w:val="00C12519"/>
    <w:rsid w:val="00C12648"/>
    <w:rsid w:val="00C12C64"/>
    <w:rsid w:val="00C13237"/>
    <w:rsid w:val="00C1352D"/>
    <w:rsid w:val="00C13878"/>
    <w:rsid w:val="00C13F50"/>
    <w:rsid w:val="00C14245"/>
    <w:rsid w:val="00C147BA"/>
    <w:rsid w:val="00C147CD"/>
    <w:rsid w:val="00C153E6"/>
    <w:rsid w:val="00C15840"/>
    <w:rsid w:val="00C15A16"/>
    <w:rsid w:val="00C163F0"/>
    <w:rsid w:val="00C16B8A"/>
    <w:rsid w:val="00C17084"/>
    <w:rsid w:val="00C17416"/>
    <w:rsid w:val="00C174D6"/>
    <w:rsid w:val="00C17AA0"/>
    <w:rsid w:val="00C17D20"/>
    <w:rsid w:val="00C20E71"/>
    <w:rsid w:val="00C21375"/>
    <w:rsid w:val="00C217F7"/>
    <w:rsid w:val="00C21813"/>
    <w:rsid w:val="00C21A5C"/>
    <w:rsid w:val="00C21AD7"/>
    <w:rsid w:val="00C21BA6"/>
    <w:rsid w:val="00C21E25"/>
    <w:rsid w:val="00C2206F"/>
    <w:rsid w:val="00C2238F"/>
    <w:rsid w:val="00C22A33"/>
    <w:rsid w:val="00C22CD5"/>
    <w:rsid w:val="00C22F5B"/>
    <w:rsid w:val="00C22FA3"/>
    <w:rsid w:val="00C231B6"/>
    <w:rsid w:val="00C23785"/>
    <w:rsid w:val="00C23D98"/>
    <w:rsid w:val="00C2403F"/>
    <w:rsid w:val="00C240AC"/>
    <w:rsid w:val="00C242BB"/>
    <w:rsid w:val="00C246DF"/>
    <w:rsid w:val="00C257FE"/>
    <w:rsid w:val="00C25AC5"/>
    <w:rsid w:val="00C25D1C"/>
    <w:rsid w:val="00C25DA4"/>
    <w:rsid w:val="00C263F0"/>
    <w:rsid w:val="00C26D80"/>
    <w:rsid w:val="00C275C6"/>
    <w:rsid w:val="00C27CAA"/>
    <w:rsid w:val="00C27CF0"/>
    <w:rsid w:val="00C30551"/>
    <w:rsid w:val="00C308C6"/>
    <w:rsid w:val="00C309D2"/>
    <w:rsid w:val="00C30C46"/>
    <w:rsid w:val="00C30F49"/>
    <w:rsid w:val="00C31350"/>
    <w:rsid w:val="00C317CD"/>
    <w:rsid w:val="00C317E9"/>
    <w:rsid w:val="00C32F30"/>
    <w:rsid w:val="00C33198"/>
    <w:rsid w:val="00C33637"/>
    <w:rsid w:val="00C338A2"/>
    <w:rsid w:val="00C33DC9"/>
    <w:rsid w:val="00C34247"/>
    <w:rsid w:val="00C355D0"/>
    <w:rsid w:val="00C3571C"/>
    <w:rsid w:val="00C3597B"/>
    <w:rsid w:val="00C35AFE"/>
    <w:rsid w:val="00C35C9E"/>
    <w:rsid w:val="00C35CF7"/>
    <w:rsid w:val="00C35DE7"/>
    <w:rsid w:val="00C3679A"/>
    <w:rsid w:val="00C367E2"/>
    <w:rsid w:val="00C36848"/>
    <w:rsid w:val="00C36FFF"/>
    <w:rsid w:val="00C3756E"/>
    <w:rsid w:val="00C37C98"/>
    <w:rsid w:val="00C40508"/>
    <w:rsid w:val="00C4085F"/>
    <w:rsid w:val="00C40A79"/>
    <w:rsid w:val="00C40DC6"/>
    <w:rsid w:val="00C40FEE"/>
    <w:rsid w:val="00C41C20"/>
    <w:rsid w:val="00C41D32"/>
    <w:rsid w:val="00C42763"/>
    <w:rsid w:val="00C443FA"/>
    <w:rsid w:val="00C447A3"/>
    <w:rsid w:val="00C44E0E"/>
    <w:rsid w:val="00C44E97"/>
    <w:rsid w:val="00C45671"/>
    <w:rsid w:val="00C4570D"/>
    <w:rsid w:val="00C45B5C"/>
    <w:rsid w:val="00C45DE5"/>
    <w:rsid w:val="00C46090"/>
    <w:rsid w:val="00C46603"/>
    <w:rsid w:val="00C4665D"/>
    <w:rsid w:val="00C46A9D"/>
    <w:rsid w:val="00C46B80"/>
    <w:rsid w:val="00C46CC6"/>
    <w:rsid w:val="00C470AB"/>
    <w:rsid w:val="00C47131"/>
    <w:rsid w:val="00C47C05"/>
    <w:rsid w:val="00C50D3A"/>
    <w:rsid w:val="00C512FD"/>
    <w:rsid w:val="00C5163A"/>
    <w:rsid w:val="00C51AC8"/>
    <w:rsid w:val="00C51BC8"/>
    <w:rsid w:val="00C51C18"/>
    <w:rsid w:val="00C51FAA"/>
    <w:rsid w:val="00C5253F"/>
    <w:rsid w:val="00C5271A"/>
    <w:rsid w:val="00C52752"/>
    <w:rsid w:val="00C52884"/>
    <w:rsid w:val="00C535E5"/>
    <w:rsid w:val="00C540F1"/>
    <w:rsid w:val="00C54311"/>
    <w:rsid w:val="00C5487C"/>
    <w:rsid w:val="00C54A94"/>
    <w:rsid w:val="00C553F8"/>
    <w:rsid w:val="00C558BB"/>
    <w:rsid w:val="00C558EB"/>
    <w:rsid w:val="00C559A3"/>
    <w:rsid w:val="00C55A3D"/>
    <w:rsid w:val="00C55C64"/>
    <w:rsid w:val="00C55DBE"/>
    <w:rsid w:val="00C55F8D"/>
    <w:rsid w:val="00C561B9"/>
    <w:rsid w:val="00C563B1"/>
    <w:rsid w:val="00C563F0"/>
    <w:rsid w:val="00C5692F"/>
    <w:rsid w:val="00C56A7B"/>
    <w:rsid w:val="00C56B54"/>
    <w:rsid w:val="00C56B96"/>
    <w:rsid w:val="00C57352"/>
    <w:rsid w:val="00C5762B"/>
    <w:rsid w:val="00C576B8"/>
    <w:rsid w:val="00C57712"/>
    <w:rsid w:val="00C57F0F"/>
    <w:rsid w:val="00C600A5"/>
    <w:rsid w:val="00C60558"/>
    <w:rsid w:val="00C609E3"/>
    <w:rsid w:val="00C61130"/>
    <w:rsid w:val="00C61711"/>
    <w:rsid w:val="00C61CA8"/>
    <w:rsid w:val="00C62080"/>
    <w:rsid w:val="00C6276D"/>
    <w:rsid w:val="00C62EFE"/>
    <w:rsid w:val="00C63036"/>
    <w:rsid w:val="00C6366F"/>
    <w:rsid w:val="00C63A63"/>
    <w:rsid w:val="00C64CFF"/>
    <w:rsid w:val="00C6500F"/>
    <w:rsid w:val="00C651B1"/>
    <w:rsid w:val="00C65778"/>
    <w:rsid w:val="00C66A03"/>
    <w:rsid w:val="00C671CE"/>
    <w:rsid w:val="00C6729A"/>
    <w:rsid w:val="00C674A0"/>
    <w:rsid w:val="00C67747"/>
    <w:rsid w:val="00C678F3"/>
    <w:rsid w:val="00C67DBA"/>
    <w:rsid w:val="00C7025D"/>
    <w:rsid w:val="00C70430"/>
    <w:rsid w:val="00C7060E"/>
    <w:rsid w:val="00C708BE"/>
    <w:rsid w:val="00C70A5C"/>
    <w:rsid w:val="00C71374"/>
    <w:rsid w:val="00C717BB"/>
    <w:rsid w:val="00C71A22"/>
    <w:rsid w:val="00C71BFE"/>
    <w:rsid w:val="00C72E05"/>
    <w:rsid w:val="00C734D9"/>
    <w:rsid w:val="00C73759"/>
    <w:rsid w:val="00C73A00"/>
    <w:rsid w:val="00C73D15"/>
    <w:rsid w:val="00C73E31"/>
    <w:rsid w:val="00C74249"/>
    <w:rsid w:val="00C742BE"/>
    <w:rsid w:val="00C742FC"/>
    <w:rsid w:val="00C7438A"/>
    <w:rsid w:val="00C74662"/>
    <w:rsid w:val="00C7496A"/>
    <w:rsid w:val="00C750B9"/>
    <w:rsid w:val="00C753BD"/>
    <w:rsid w:val="00C75ABE"/>
    <w:rsid w:val="00C75E84"/>
    <w:rsid w:val="00C75F90"/>
    <w:rsid w:val="00C75FF0"/>
    <w:rsid w:val="00C76141"/>
    <w:rsid w:val="00C765A7"/>
    <w:rsid w:val="00C77679"/>
    <w:rsid w:val="00C777C0"/>
    <w:rsid w:val="00C8002B"/>
    <w:rsid w:val="00C805EE"/>
    <w:rsid w:val="00C80A3A"/>
    <w:rsid w:val="00C80A79"/>
    <w:rsid w:val="00C80CC2"/>
    <w:rsid w:val="00C80DA7"/>
    <w:rsid w:val="00C80ED9"/>
    <w:rsid w:val="00C81882"/>
    <w:rsid w:val="00C818A5"/>
    <w:rsid w:val="00C828C5"/>
    <w:rsid w:val="00C82A6B"/>
    <w:rsid w:val="00C82CCB"/>
    <w:rsid w:val="00C82DB9"/>
    <w:rsid w:val="00C83285"/>
    <w:rsid w:val="00C834F7"/>
    <w:rsid w:val="00C84527"/>
    <w:rsid w:val="00C8482C"/>
    <w:rsid w:val="00C84ED9"/>
    <w:rsid w:val="00C850AC"/>
    <w:rsid w:val="00C8569A"/>
    <w:rsid w:val="00C8579F"/>
    <w:rsid w:val="00C85986"/>
    <w:rsid w:val="00C85EF2"/>
    <w:rsid w:val="00C866F3"/>
    <w:rsid w:val="00C868DD"/>
    <w:rsid w:val="00C86B07"/>
    <w:rsid w:val="00C86E6A"/>
    <w:rsid w:val="00C87297"/>
    <w:rsid w:val="00C875DE"/>
    <w:rsid w:val="00C878EC"/>
    <w:rsid w:val="00C9064E"/>
    <w:rsid w:val="00C90651"/>
    <w:rsid w:val="00C9067B"/>
    <w:rsid w:val="00C9084C"/>
    <w:rsid w:val="00C90B55"/>
    <w:rsid w:val="00C9186D"/>
    <w:rsid w:val="00C919F7"/>
    <w:rsid w:val="00C91AFF"/>
    <w:rsid w:val="00C91B07"/>
    <w:rsid w:val="00C92087"/>
    <w:rsid w:val="00C92185"/>
    <w:rsid w:val="00C92946"/>
    <w:rsid w:val="00C9315B"/>
    <w:rsid w:val="00C93321"/>
    <w:rsid w:val="00C933E0"/>
    <w:rsid w:val="00C93450"/>
    <w:rsid w:val="00C93A1E"/>
    <w:rsid w:val="00C93AE4"/>
    <w:rsid w:val="00C93EA9"/>
    <w:rsid w:val="00C93F79"/>
    <w:rsid w:val="00C94873"/>
    <w:rsid w:val="00C9512E"/>
    <w:rsid w:val="00C95529"/>
    <w:rsid w:val="00C957C2"/>
    <w:rsid w:val="00C95FF9"/>
    <w:rsid w:val="00C96435"/>
    <w:rsid w:val="00C96D62"/>
    <w:rsid w:val="00C97102"/>
    <w:rsid w:val="00C97220"/>
    <w:rsid w:val="00C973AB"/>
    <w:rsid w:val="00C9755B"/>
    <w:rsid w:val="00C9781E"/>
    <w:rsid w:val="00C97825"/>
    <w:rsid w:val="00C979E4"/>
    <w:rsid w:val="00C97A34"/>
    <w:rsid w:val="00C97A9D"/>
    <w:rsid w:val="00CA050C"/>
    <w:rsid w:val="00CA10D9"/>
    <w:rsid w:val="00CA1D30"/>
    <w:rsid w:val="00CA200C"/>
    <w:rsid w:val="00CA24B8"/>
    <w:rsid w:val="00CA2879"/>
    <w:rsid w:val="00CA2C00"/>
    <w:rsid w:val="00CA2FAE"/>
    <w:rsid w:val="00CA3635"/>
    <w:rsid w:val="00CA3A68"/>
    <w:rsid w:val="00CA3F59"/>
    <w:rsid w:val="00CA4214"/>
    <w:rsid w:val="00CA4628"/>
    <w:rsid w:val="00CA4CED"/>
    <w:rsid w:val="00CA4DC6"/>
    <w:rsid w:val="00CA551F"/>
    <w:rsid w:val="00CA5AB9"/>
    <w:rsid w:val="00CA5DE6"/>
    <w:rsid w:val="00CA5E56"/>
    <w:rsid w:val="00CA6775"/>
    <w:rsid w:val="00CA715C"/>
    <w:rsid w:val="00CA72C0"/>
    <w:rsid w:val="00CA7963"/>
    <w:rsid w:val="00CA7D25"/>
    <w:rsid w:val="00CA7D94"/>
    <w:rsid w:val="00CB0873"/>
    <w:rsid w:val="00CB0C31"/>
    <w:rsid w:val="00CB0E8E"/>
    <w:rsid w:val="00CB1C3A"/>
    <w:rsid w:val="00CB1D27"/>
    <w:rsid w:val="00CB1E73"/>
    <w:rsid w:val="00CB267B"/>
    <w:rsid w:val="00CB2D66"/>
    <w:rsid w:val="00CB33F5"/>
    <w:rsid w:val="00CB3AC8"/>
    <w:rsid w:val="00CB3D53"/>
    <w:rsid w:val="00CB3DA6"/>
    <w:rsid w:val="00CB4125"/>
    <w:rsid w:val="00CB4931"/>
    <w:rsid w:val="00CB4A7B"/>
    <w:rsid w:val="00CB4DC2"/>
    <w:rsid w:val="00CB4ED1"/>
    <w:rsid w:val="00CB50D1"/>
    <w:rsid w:val="00CB5D49"/>
    <w:rsid w:val="00CB5EA7"/>
    <w:rsid w:val="00CB5F85"/>
    <w:rsid w:val="00CB68F1"/>
    <w:rsid w:val="00CB6B02"/>
    <w:rsid w:val="00CB6EB6"/>
    <w:rsid w:val="00CB738D"/>
    <w:rsid w:val="00CB758C"/>
    <w:rsid w:val="00CC0211"/>
    <w:rsid w:val="00CC0345"/>
    <w:rsid w:val="00CC14C0"/>
    <w:rsid w:val="00CC1A34"/>
    <w:rsid w:val="00CC1A74"/>
    <w:rsid w:val="00CC27F8"/>
    <w:rsid w:val="00CC34B6"/>
    <w:rsid w:val="00CC373A"/>
    <w:rsid w:val="00CC40EA"/>
    <w:rsid w:val="00CC45AE"/>
    <w:rsid w:val="00CC4B14"/>
    <w:rsid w:val="00CC502B"/>
    <w:rsid w:val="00CC5167"/>
    <w:rsid w:val="00CC5760"/>
    <w:rsid w:val="00CC57FE"/>
    <w:rsid w:val="00CC59F3"/>
    <w:rsid w:val="00CC6244"/>
    <w:rsid w:val="00CC648F"/>
    <w:rsid w:val="00CC682E"/>
    <w:rsid w:val="00CC6C88"/>
    <w:rsid w:val="00CC6CDC"/>
    <w:rsid w:val="00CC73F1"/>
    <w:rsid w:val="00CD000C"/>
    <w:rsid w:val="00CD0425"/>
    <w:rsid w:val="00CD178C"/>
    <w:rsid w:val="00CD18F0"/>
    <w:rsid w:val="00CD1CE6"/>
    <w:rsid w:val="00CD1D93"/>
    <w:rsid w:val="00CD26C7"/>
    <w:rsid w:val="00CD2B6B"/>
    <w:rsid w:val="00CD2B92"/>
    <w:rsid w:val="00CD2FD0"/>
    <w:rsid w:val="00CD3010"/>
    <w:rsid w:val="00CD354D"/>
    <w:rsid w:val="00CD3875"/>
    <w:rsid w:val="00CD3BC3"/>
    <w:rsid w:val="00CD4489"/>
    <w:rsid w:val="00CD4702"/>
    <w:rsid w:val="00CD478E"/>
    <w:rsid w:val="00CD4C39"/>
    <w:rsid w:val="00CD4F96"/>
    <w:rsid w:val="00CD5383"/>
    <w:rsid w:val="00CD5F7E"/>
    <w:rsid w:val="00CD6345"/>
    <w:rsid w:val="00CD661F"/>
    <w:rsid w:val="00CD66C2"/>
    <w:rsid w:val="00CD67BE"/>
    <w:rsid w:val="00CD6F09"/>
    <w:rsid w:val="00CD7455"/>
    <w:rsid w:val="00CD749E"/>
    <w:rsid w:val="00CD791A"/>
    <w:rsid w:val="00CD7A27"/>
    <w:rsid w:val="00CD7E1F"/>
    <w:rsid w:val="00CD7EF5"/>
    <w:rsid w:val="00CE020C"/>
    <w:rsid w:val="00CE06CB"/>
    <w:rsid w:val="00CE133E"/>
    <w:rsid w:val="00CE1A20"/>
    <w:rsid w:val="00CE21B5"/>
    <w:rsid w:val="00CE221E"/>
    <w:rsid w:val="00CE2E08"/>
    <w:rsid w:val="00CE32A3"/>
    <w:rsid w:val="00CE34F4"/>
    <w:rsid w:val="00CE3C21"/>
    <w:rsid w:val="00CE3E8C"/>
    <w:rsid w:val="00CE3EA5"/>
    <w:rsid w:val="00CE6BE3"/>
    <w:rsid w:val="00CE76B6"/>
    <w:rsid w:val="00CF07DD"/>
    <w:rsid w:val="00CF0A05"/>
    <w:rsid w:val="00CF0A09"/>
    <w:rsid w:val="00CF0BC4"/>
    <w:rsid w:val="00CF12B8"/>
    <w:rsid w:val="00CF1497"/>
    <w:rsid w:val="00CF191F"/>
    <w:rsid w:val="00CF1968"/>
    <w:rsid w:val="00CF1D33"/>
    <w:rsid w:val="00CF2036"/>
    <w:rsid w:val="00CF20B2"/>
    <w:rsid w:val="00CF266A"/>
    <w:rsid w:val="00CF2826"/>
    <w:rsid w:val="00CF2D03"/>
    <w:rsid w:val="00CF311A"/>
    <w:rsid w:val="00CF36B1"/>
    <w:rsid w:val="00CF39BE"/>
    <w:rsid w:val="00CF3B48"/>
    <w:rsid w:val="00CF3CEB"/>
    <w:rsid w:val="00CF3D2F"/>
    <w:rsid w:val="00CF3EA2"/>
    <w:rsid w:val="00CF45D1"/>
    <w:rsid w:val="00CF48FD"/>
    <w:rsid w:val="00CF4FFA"/>
    <w:rsid w:val="00CF5215"/>
    <w:rsid w:val="00CF5E38"/>
    <w:rsid w:val="00CF6640"/>
    <w:rsid w:val="00CF6F26"/>
    <w:rsid w:val="00CF7155"/>
    <w:rsid w:val="00CF7297"/>
    <w:rsid w:val="00CF77C2"/>
    <w:rsid w:val="00D001A9"/>
    <w:rsid w:val="00D004F6"/>
    <w:rsid w:val="00D008EA"/>
    <w:rsid w:val="00D00975"/>
    <w:rsid w:val="00D01284"/>
    <w:rsid w:val="00D018B1"/>
    <w:rsid w:val="00D01EDF"/>
    <w:rsid w:val="00D02222"/>
    <w:rsid w:val="00D029B7"/>
    <w:rsid w:val="00D02CF6"/>
    <w:rsid w:val="00D02DF0"/>
    <w:rsid w:val="00D031AC"/>
    <w:rsid w:val="00D0345B"/>
    <w:rsid w:val="00D035BE"/>
    <w:rsid w:val="00D03EE3"/>
    <w:rsid w:val="00D045BD"/>
    <w:rsid w:val="00D0486E"/>
    <w:rsid w:val="00D04A4F"/>
    <w:rsid w:val="00D04F70"/>
    <w:rsid w:val="00D05401"/>
    <w:rsid w:val="00D056C4"/>
    <w:rsid w:val="00D056F9"/>
    <w:rsid w:val="00D05A19"/>
    <w:rsid w:val="00D05E2B"/>
    <w:rsid w:val="00D05F59"/>
    <w:rsid w:val="00D05FFC"/>
    <w:rsid w:val="00D0600C"/>
    <w:rsid w:val="00D06245"/>
    <w:rsid w:val="00D062E8"/>
    <w:rsid w:val="00D0653A"/>
    <w:rsid w:val="00D067CD"/>
    <w:rsid w:val="00D06C3A"/>
    <w:rsid w:val="00D06FD4"/>
    <w:rsid w:val="00D078F3"/>
    <w:rsid w:val="00D1033E"/>
    <w:rsid w:val="00D1078A"/>
    <w:rsid w:val="00D10EA8"/>
    <w:rsid w:val="00D11575"/>
    <w:rsid w:val="00D11767"/>
    <w:rsid w:val="00D119D9"/>
    <w:rsid w:val="00D11F8F"/>
    <w:rsid w:val="00D120A7"/>
    <w:rsid w:val="00D1210C"/>
    <w:rsid w:val="00D12164"/>
    <w:rsid w:val="00D12ACD"/>
    <w:rsid w:val="00D1385C"/>
    <w:rsid w:val="00D13A95"/>
    <w:rsid w:val="00D13B37"/>
    <w:rsid w:val="00D13C34"/>
    <w:rsid w:val="00D1428B"/>
    <w:rsid w:val="00D143F0"/>
    <w:rsid w:val="00D147E5"/>
    <w:rsid w:val="00D14A06"/>
    <w:rsid w:val="00D15011"/>
    <w:rsid w:val="00D15445"/>
    <w:rsid w:val="00D15694"/>
    <w:rsid w:val="00D156B3"/>
    <w:rsid w:val="00D15CEB"/>
    <w:rsid w:val="00D1636A"/>
    <w:rsid w:val="00D16685"/>
    <w:rsid w:val="00D16E6B"/>
    <w:rsid w:val="00D16E86"/>
    <w:rsid w:val="00D1773E"/>
    <w:rsid w:val="00D17E47"/>
    <w:rsid w:val="00D17F68"/>
    <w:rsid w:val="00D2033B"/>
    <w:rsid w:val="00D20E2A"/>
    <w:rsid w:val="00D2106E"/>
    <w:rsid w:val="00D21289"/>
    <w:rsid w:val="00D21B4B"/>
    <w:rsid w:val="00D2258E"/>
    <w:rsid w:val="00D22976"/>
    <w:rsid w:val="00D22C92"/>
    <w:rsid w:val="00D22FA3"/>
    <w:rsid w:val="00D232D7"/>
    <w:rsid w:val="00D23778"/>
    <w:rsid w:val="00D238B2"/>
    <w:rsid w:val="00D23ADE"/>
    <w:rsid w:val="00D24580"/>
    <w:rsid w:val="00D2471A"/>
    <w:rsid w:val="00D24BCD"/>
    <w:rsid w:val="00D253F1"/>
    <w:rsid w:val="00D2587B"/>
    <w:rsid w:val="00D2591E"/>
    <w:rsid w:val="00D25CE3"/>
    <w:rsid w:val="00D25E8E"/>
    <w:rsid w:val="00D25FD3"/>
    <w:rsid w:val="00D26562"/>
    <w:rsid w:val="00D2671E"/>
    <w:rsid w:val="00D27044"/>
    <w:rsid w:val="00D273C6"/>
    <w:rsid w:val="00D2771E"/>
    <w:rsid w:val="00D3014C"/>
    <w:rsid w:val="00D30A5F"/>
    <w:rsid w:val="00D30B3C"/>
    <w:rsid w:val="00D30F4A"/>
    <w:rsid w:val="00D319DB"/>
    <w:rsid w:val="00D3217E"/>
    <w:rsid w:val="00D32348"/>
    <w:rsid w:val="00D324C7"/>
    <w:rsid w:val="00D32FA3"/>
    <w:rsid w:val="00D33A1A"/>
    <w:rsid w:val="00D33BD5"/>
    <w:rsid w:val="00D33E00"/>
    <w:rsid w:val="00D345FB"/>
    <w:rsid w:val="00D3481D"/>
    <w:rsid w:val="00D35E75"/>
    <w:rsid w:val="00D36333"/>
    <w:rsid w:val="00D36754"/>
    <w:rsid w:val="00D367E7"/>
    <w:rsid w:val="00D369AE"/>
    <w:rsid w:val="00D36B7A"/>
    <w:rsid w:val="00D379A1"/>
    <w:rsid w:val="00D37E46"/>
    <w:rsid w:val="00D40D53"/>
    <w:rsid w:val="00D411A9"/>
    <w:rsid w:val="00D41A66"/>
    <w:rsid w:val="00D41B80"/>
    <w:rsid w:val="00D41D68"/>
    <w:rsid w:val="00D41F93"/>
    <w:rsid w:val="00D421B7"/>
    <w:rsid w:val="00D42529"/>
    <w:rsid w:val="00D430ED"/>
    <w:rsid w:val="00D43320"/>
    <w:rsid w:val="00D433A5"/>
    <w:rsid w:val="00D43892"/>
    <w:rsid w:val="00D438A5"/>
    <w:rsid w:val="00D43A24"/>
    <w:rsid w:val="00D43C1A"/>
    <w:rsid w:val="00D446D8"/>
    <w:rsid w:val="00D44D5B"/>
    <w:rsid w:val="00D450F8"/>
    <w:rsid w:val="00D453B5"/>
    <w:rsid w:val="00D45BF6"/>
    <w:rsid w:val="00D45EB3"/>
    <w:rsid w:val="00D46856"/>
    <w:rsid w:val="00D46D27"/>
    <w:rsid w:val="00D4704E"/>
    <w:rsid w:val="00D475D6"/>
    <w:rsid w:val="00D47B9D"/>
    <w:rsid w:val="00D47DB2"/>
    <w:rsid w:val="00D500F6"/>
    <w:rsid w:val="00D50FB2"/>
    <w:rsid w:val="00D515A3"/>
    <w:rsid w:val="00D5172A"/>
    <w:rsid w:val="00D5188E"/>
    <w:rsid w:val="00D51AC4"/>
    <w:rsid w:val="00D51CCD"/>
    <w:rsid w:val="00D5238F"/>
    <w:rsid w:val="00D52574"/>
    <w:rsid w:val="00D52800"/>
    <w:rsid w:val="00D52A4E"/>
    <w:rsid w:val="00D52D05"/>
    <w:rsid w:val="00D52D94"/>
    <w:rsid w:val="00D52DBA"/>
    <w:rsid w:val="00D52FB5"/>
    <w:rsid w:val="00D535E2"/>
    <w:rsid w:val="00D53866"/>
    <w:rsid w:val="00D53A15"/>
    <w:rsid w:val="00D549F9"/>
    <w:rsid w:val="00D54BB0"/>
    <w:rsid w:val="00D55904"/>
    <w:rsid w:val="00D55DB5"/>
    <w:rsid w:val="00D55FFB"/>
    <w:rsid w:val="00D56264"/>
    <w:rsid w:val="00D5629B"/>
    <w:rsid w:val="00D56ACD"/>
    <w:rsid w:val="00D573C8"/>
    <w:rsid w:val="00D57545"/>
    <w:rsid w:val="00D57F04"/>
    <w:rsid w:val="00D57F50"/>
    <w:rsid w:val="00D602DC"/>
    <w:rsid w:val="00D60338"/>
    <w:rsid w:val="00D605FA"/>
    <w:rsid w:val="00D60A93"/>
    <w:rsid w:val="00D60DBA"/>
    <w:rsid w:val="00D60E14"/>
    <w:rsid w:val="00D61C4D"/>
    <w:rsid w:val="00D62110"/>
    <w:rsid w:val="00D62DE1"/>
    <w:rsid w:val="00D634FA"/>
    <w:rsid w:val="00D639AF"/>
    <w:rsid w:val="00D639D0"/>
    <w:rsid w:val="00D63C81"/>
    <w:rsid w:val="00D63FA8"/>
    <w:rsid w:val="00D64272"/>
    <w:rsid w:val="00D64471"/>
    <w:rsid w:val="00D64868"/>
    <w:rsid w:val="00D64AA1"/>
    <w:rsid w:val="00D64CCA"/>
    <w:rsid w:val="00D65232"/>
    <w:rsid w:val="00D65CAD"/>
    <w:rsid w:val="00D66AC4"/>
    <w:rsid w:val="00D66EF5"/>
    <w:rsid w:val="00D7003A"/>
    <w:rsid w:val="00D701BB"/>
    <w:rsid w:val="00D702F4"/>
    <w:rsid w:val="00D70359"/>
    <w:rsid w:val="00D70817"/>
    <w:rsid w:val="00D7149F"/>
    <w:rsid w:val="00D714DA"/>
    <w:rsid w:val="00D72218"/>
    <w:rsid w:val="00D728C6"/>
    <w:rsid w:val="00D72B06"/>
    <w:rsid w:val="00D73158"/>
    <w:rsid w:val="00D732FE"/>
    <w:rsid w:val="00D736CC"/>
    <w:rsid w:val="00D7377F"/>
    <w:rsid w:val="00D7392C"/>
    <w:rsid w:val="00D73B05"/>
    <w:rsid w:val="00D74022"/>
    <w:rsid w:val="00D74907"/>
    <w:rsid w:val="00D75683"/>
    <w:rsid w:val="00D756D6"/>
    <w:rsid w:val="00D75EDD"/>
    <w:rsid w:val="00D76584"/>
    <w:rsid w:val="00D76B04"/>
    <w:rsid w:val="00D76D34"/>
    <w:rsid w:val="00D7705E"/>
    <w:rsid w:val="00D772C8"/>
    <w:rsid w:val="00D77697"/>
    <w:rsid w:val="00D779FE"/>
    <w:rsid w:val="00D77A0E"/>
    <w:rsid w:val="00D77A2C"/>
    <w:rsid w:val="00D77D64"/>
    <w:rsid w:val="00D77EC7"/>
    <w:rsid w:val="00D803EE"/>
    <w:rsid w:val="00D80809"/>
    <w:rsid w:val="00D81070"/>
    <w:rsid w:val="00D8145F"/>
    <w:rsid w:val="00D81F42"/>
    <w:rsid w:val="00D82DD1"/>
    <w:rsid w:val="00D82FDB"/>
    <w:rsid w:val="00D832D4"/>
    <w:rsid w:val="00D84279"/>
    <w:rsid w:val="00D84ADC"/>
    <w:rsid w:val="00D84E4D"/>
    <w:rsid w:val="00D852BB"/>
    <w:rsid w:val="00D853DC"/>
    <w:rsid w:val="00D85935"/>
    <w:rsid w:val="00D85A83"/>
    <w:rsid w:val="00D85BE9"/>
    <w:rsid w:val="00D85FEF"/>
    <w:rsid w:val="00D86073"/>
    <w:rsid w:val="00D86580"/>
    <w:rsid w:val="00D8684B"/>
    <w:rsid w:val="00D86B50"/>
    <w:rsid w:val="00D86EDA"/>
    <w:rsid w:val="00D873C4"/>
    <w:rsid w:val="00D87F75"/>
    <w:rsid w:val="00D901B4"/>
    <w:rsid w:val="00D904ED"/>
    <w:rsid w:val="00D90CCE"/>
    <w:rsid w:val="00D9127A"/>
    <w:rsid w:val="00D91AEC"/>
    <w:rsid w:val="00D91FC9"/>
    <w:rsid w:val="00D9313A"/>
    <w:rsid w:val="00D933DA"/>
    <w:rsid w:val="00D93598"/>
    <w:rsid w:val="00D9386A"/>
    <w:rsid w:val="00D93A03"/>
    <w:rsid w:val="00D93E68"/>
    <w:rsid w:val="00D94114"/>
    <w:rsid w:val="00D9428E"/>
    <w:rsid w:val="00D9436F"/>
    <w:rsid w:val="00D9440F"/>
    <w:rsid w:val="00D944C0"/>
    <w:rsid w:val="00D94782"/>
    <w:rsid w:val="00D947DC"/>
    <w:rsid w:val="00D955F3"/>
    <w:rsid w:val="00D95654"/>
    <w:rsid w:val="00D95C7D"/>
    <w:rsid w:val="00D95D0B"/>
    <w:rsid w:val="00D96458"/>
    <w:rsid w:val="00D96468"/>
    <w:rsid w:val="00D9690A"/>
    <w:rsid w:val="00D96FF8"/>
    <w:rsid w:val="00D9731B"/>
    <w:rsid w:val="00D97936"/>
    <w:rsid w:val="00DA0591"/>
    <w:rsid w:val="00DA0606"/>
    <w:rsid w:val="00DA08EB"/>
    <w:rsid w:val="00DA0AF0"/>
    <w:rsid w:val="00DA141A"/>
    <w:rsid w:val="00DA15B0"/>
    <w:rsid w:val="00DA19FD"/>
    <w:rsid w:val="00DA214F"/>
    <w:rsid w:val="00DA280D"/>
    <w:rsid w:val="00DA2BD9"/>
    <w:rsid w:val="00DA2DDF"/>
    <w:rsid w:val="00DA2E19"/>
    <w:rsid w:val="00DA344A"/>
    <w:rsid w:val="00DA34E8"/>
    <w:rsid w:val="00DA3CEA"/>
    <w:rsid w:val="00DA3F1E"/>
    <w:rsid w:val="00DA4CE8"/>
    <w:rsid w:val="00DA4D55"/>
    <w:rsid w:val="00DA514A"/>
    <w:rsid w:val="00DA54DA"/>
    <w:rsid w:val="00DA6491"/>
    <w:rsid w:val="00DA65F2"/>
    <w:rsid w:val="00DA6914"/>
    <w:rsid w:val="00DA696C"/>
    <w:rsid w:val="00DA6DAA"/>
    <w:rsid w:val="00DA7041"/>
    <w:rsid w:val="00DA7E76"/>
    <w:rsid w:val="00DB006D"/>
    <w:rsid w:val="00DB0276"/>
    <w:rsid w:val="00DB04A5"/>
    <w:rsid w:val="00DB0C27"/>
    <w:rsid w:val="00DB0FA6"/>
    <w:rsid w:val="00DB1415"/>
    <w:rsid w:val="00DB1502"/>
    <w:rsid w:val="00DB1698"/>
    <w:rsid w:val="00DB1B6E"/>
    <w:rsid w:val="00DB1F40"/>
    <w:rsid w:val="00DB2F4B"/>
    <w:rsid w:val="00DB344C"/>
    <w:rsid w:val="00DB3570"/>
    <w:rsid w:val="00DB3944"/>
    <w:rsid w:val="00DB44A9"/>
    <w:rsid w:val="00DB49E2"/>
    <w:rsid w:val="00DB4A3C"/>
    <w:rsid w:val="00DB4BF0"/>
    <w:rsid w:val="00DB4BF5"/>
    <w:rsid w:val="00DB4C8D"/>
    <w:rsid w:val="00DB4EF5"/>
    <w:rsid w:val="00DB512C"/>
    <w:rsid w:val="00DB513A"/>
    <w:rsid w:val="00DB5611"/>
    <w:rsid w:val="00DB5DCD"/>
    <w:rsid w:val="00DB6566"/>
    <w:rsid w:val="00DB6A64"/>
    <w:rsid w:val="00DB7468"/>
    <w:rsid w:val="00DB74F7"/>
    <w:rsid w:val="00DB77F8"/>
    <w:rsid w:val="00DB7808"/>
    <w:rsid w:val="00DB7A3A"/>
    <w:rsid w:val="00DB7F80"/>
    <w:rsid w:val="00DC0177"/>
    <w:rsid w:val="00DC0485"/>
    <w:rsid w:val="00DC0956"/>
    <w:rsid w:val="00DC0DD2"/>
    <w:rsid w:val="00DC10F6"/>
    <w:rsid w:val="00DC13A8"/>
    <w:rsid w:val="00DC1551"/>
    <w:rsid w:val="00DC15D8"/>
    <w:rsid w:val="00DC2033"/>
    <w:rsid w:val="00DC2151"/>
    <w:rsid w:val="00DC246F"/>
    <w:rsid w:val="00DC36D5"/>
    <w:rsid w:val="00DC4C39"/>
    <w:rsid w:val="00DC4EB5"/>
    <w:rsid w:val="00DC5165"/>
    <w:rsid w:val="00DC57DA"/>
    <w:rsid w:val="00DC580D"/>
    <w:rsid w:val="00DC5C54"/>
    <w:rsid w:val="00DC5D5D"/>
    <w:rsid w:val="00DC5E5A"/>
    <w:rsid w:val="00DC651E"/>
    <w:rsid w:val="00DC704E"/>
    <w:rsid w:val="00DC761E"/>
    <w:rsid w:val="00DC775E"/>
    <w:rsid w:val="00DC7B91"/>
    <w:rsid w:val="00DD0D1C"/>
    <w:rsid w:val="00DD13B8"/>
    <w:rsid w:val="00DD1683"/>
    <w:rsid w:val="00DD1B65"/>
    <w:rsid w:val="00DD21B3"/>
    <w:rsid w:val="00DD2DA6"/>
    <w:rsid w:val="00DD34E0"/>
    <w:rsid w:val="00DD3649"/>
    <w:rsid w:val="00DD558A"/>
    <w:rsid w:val="00DD593F"/>
    <w:rsid w:val="00DD5C21"/>
    <w:rsid w:val="00DD5C53"/>
    <w:rsid w:val="00DD5E94"/>
    <w:rsid w:val="00DD616F"/>
    <w:rsid w:val="00DD662C"/>
    <w:rsid w:val="00DD6947"/>
    <w:rsid w:val="00DD6E00"/>
    <w:rsid w:val="00DD6F80"/>
    <w:rsid w:val="00DD77D2"/>
    <w:rsid w:val="00DE039D"/>
    <w:rsid w:val="00DE041B"/>
    <w:rsid w:val="00DE0CFD"/>
    <w:rsid w:val="00DE123D"/>
    <w:rsid w:val="00DE1C25"/>
    <w:rsid w:val="00DE2631"/>
    <w:rsid w:val="00DE2B0A"/>
    <w:rsid w:val="00DE2D3D"/>
    <w:rsid w:val="00DE350D"/>
    <w:rsid w:val="00DE374F"/>
    <w:rsid w:val="00DE3D0C"/>
    <w:rsid w:val="00DE4B50"/>
    <w:rsid w:val="00DE4E2C"/>
    <w:rsid w:val="00DE5025"/>
    <w:rsid w:val="00DE5287"/>
    <w:rsid w:val="00DE5A5A"/>
    <w:rsid w:val="00DE5A94"/>
    <w:rsid w:val="00DE6C88"/>
    <w:rsid w:val="00DE6CA5"/>
    <w:rsid w:val="00DE7A6F"/>
    <w:rsid w:val="00DE7F17"/>
    <w:rsid w:val="00DF01D0"/>
    <w:rsid w:val="00DF0435"/>
    <w:rsid w:val="00DF0496"/>
    <w:rsid w:val="00DF0D8F"/>
    <w:rsid w:val="00DF16CB"/>
    <w:rsid w:val="00DF18AA"/>
    <w:rsid w:val="00DF1D88"/>
    <w:rsid w:val="00DF2134"/>
    <w:rsid w:val="00DF2A8D"/>
    <w:rsid w:val="00DF32C7"/>
    <w:rsid w:val="00DF333A"/>
    <w:rsid w:val="00DF34EB"/>
    <w:rsid w:val="00DF3629"/>
    <w:rsid w:val="00DF3DF1"/>
    <w:rsid w:val="00DF424A"/>
    <w:rsid w:val="00DF44E4"/>
    <w:rsid w:val="00DF4728"/>
    <w:rsid w:val="00DF47AE"/>
    <w:rsid w:val="00DF4924"/>
    <w:rsid w:val="00DF511B"/>
    <w:rsid w:val="00DF56F5"/>
    <w:rsid w:val="00DF5960"/>
    <w:rsid w:val="00DF60E3"/>
    <w:rsid w:val="00DF61DC"/>
    <w:rsid w:val="00DF667A"/>
    <w:rsid w:val="00DF6AAA"/>
    <w:rsid w:val="00DF742A"/>
    <w:rsid w:val="00DF772C"/>
    <w:rsid w:val="00DF7BF8"/>
    <w:rsid w:val="00DF7FF8"/>
    <w:rsid w:val="00E0028F"/>
    <w:rsid w:val="00E00414"/>
    <w:rsid w:val="00E0063E"/>
    <w:rsid w:val="00E00B46"/>
    <w:rsid w:val="00E00E67"/>
    <w:rsid w:val="00E010F8"/>
    <w:rsid w:val="00E01560"/>
    <w:rsid w:val="00E015BE"/>
    <w:rsid w:val="00E0193C"/>
    <w:rsid w:val="00E01B16"/>
    <w:rsid w:val="00E02574"/>
    <w:rsid w:val="00E029B3"/>
    <w:rsid w:val="00E029C7"/>
    <w:rsid w:val="00E02BC2"/>
    <w:rsid w:val="00E0339C"/>
    <w:rsid w:val="00E033A9"/>
    <w:rsid w:val="00E0380B"/>
    <w:rsid w:val="00E03C52"/>
    <w:rsid w:val="00E044E7"/>
    <w:rsid w:val="00E048AA"/>
    <w:rsid w:val="00E04AE0"/>
    <w:rsid w:val="00E05669"/>
    <w:rsid w:val="00E05BE7"/>
    <w:rsid w:val="00E06077"/>
    <w:rsid w:val="00E0609B"/>
    <w:rsid w:val="00E06336"/>
    <w:rsid w:val="00E06489"/>
    <w:rsid w:val="00E06DCA"/>
    <w:rsid w:val="00E071C6"/>
    <w:rsid w:val="00E07A42"/>
    <w:rsid w:val="00E07ED7"/>
    <w:rsid w:val="00E102FA"/>
    <w:rsid w:val="00E104FE"/>
    <w:rsid w:val="00E10B10"/>
    <w:rsid w:val="00E10CAE"/>
    <w:rsid w:val="00E11384"/>
    <w:rsid w:val="00E1197E"/>
    <w:rsid w:val="00E11C52"/>
    <w:rsid w:val="00E12E77"/>
    <w:rsid w:val="00E130BE"/>
    <w:rsid w:val="00E14C94"/>
    <w:rsid w:val="00E152C7"/>
    <w:rsid w:val="00E157C9"/>
    <w:rsid w:val="00E1635F"/>
    <w:rsid w:val="00E16ADD"/>
    <w:rsid w:val="00E170D6"/>
    <w:rsid w:val="00E171C1"/>
    <w:rsid w:val="00E206BE"/>
    <w:rsid w:val="00E20D17"/>
    <w:rsid w:val="00E2168C"/>
    <w:rsid w:val="00E21797"/>
    <w:rsid w:val="00E217D8"/>
    <w:rsid w:val="00E21B9A"/>
    <w:rsid w:val="00E21E2C"/>
    <w:rsid w:val="00E21F22"/>
    <w:rsid w:val="00E229DD"/>
    <w:rsid w:val="00E22C66"/>
    <w:rsid w:val="00E22E4B"/>
    <w:rsid w:val="00E23007"/>
    <w:rsid w:val="00E230E7"/>
    <w:rsid w:val="00E233A4"/>
    <w:rsid w:val="00E2344F"/>
    <w:rsid w:val="00E24436"/>
    <w:rsid w:val="00E2470A"/>
    <w:rsid w:val="00E24CE1"/>
    <w:rsid w:val="00E2505C"/>
    <w:rsid w:val="00E25635"/>
    <w:rsid w:val="00E25ABA"/>
    <w:rsid w:val="00E2657D"/>
    <w:rsid w:val="00E26D3F"/>
    <w:rsid w:val="00E276D1"/>
    <w:rsid w:val="00E27B6F"/>
    <w:rsid w:val="00E305B1"/>
    <w:rsid w:val="00E30F6C"/>
    <w:rsid w:val="00E310E3"/>
    <w:rsid w:val="00E3115F"/>
    <w:rsid w:val="00E31409"/>
    <w:rsid w:val="00E319AB"/>
    <w:rsid w:val="00E31A10"/>
    <w:rsid w:val="00E31A81"/>
    <w:rsid w:val="00E31E06"/>
    <w:rsid w:val="00E3215E"/>
    <w:rsid w:val="00E322F8"/>
    <w:rsid w:val="00E3261F"/>
    <w:rsid w:val="00E327E2"/>
    <w:rsid w:val="00E32CFC"/>
    <w:rsid w:val="00E32FD1"/>
    <w:rsid w:val="00E33019"/>
    <w:rsid w:val="00E33487"/>
    <w:rsid w:val="00E3387D"/>
    <w:rsid w:val="00E33E8B"/>
    <w:rsid w:val="00E34011"/>
    <w:rsid w:val="00E3408D"/>
    <w:rsid w:val="00E34CD6"/>
    <w:rsid w:val="00E35DE1"/>
    <w:rsid w:val="00E36253"/>
    <w:rsid w:val="00E362FF"/>
    <w:rsid w:val="00E368A2"/>
    <w:rsid w:val="00E37545"/>
    <w:rsid w:val="00E37805"/>
    <w:rsid w:val="00E40D7D"/>
    <w:rsid w:val="00E40FE8"/>
    <w:rsid w:val="00E41BB4"/>
    <w:rsid w:val="00E41E5E"/>
    <w:rsid w:val="00E42705"/>
    <w:rsid w:val="00E4278B"/>
    <w:rsid w:val="00E42808"/>
    <w:rsid w:val="00E42953"/>
    <w:rsid w:val="00E43122"/>
    <w:rsid w:val="00E4335C"/>
    <w:rsid w:val="00E43360"/>
    <w:rsid w:val="00E436EC"/>
    <w:rsid w:val="00E43760"/>
    <w:rsid w:val="00E43C50"/>
    <w:rsid w:val="00E44597"/>
    <w:rsid w:val="00E445F5"/>
    <w:rsid w:val="00E448A6"/>
    <w:rsid w:val="00E45571"/>
    <w:rsid w:val="00E455B0"/>
    <w:rsid w:val="00E45634"/>
    <w:rsid w:val="00E45C7E"/>
    <w:rsid w:val="00E46A02"/>
    <w:rsid w:val="00E46E56"/>
    <w:rsid w:val="00E46F32"/>
    <w:rsid w:val="00E479A9"/>
    <w:rsid w:val="00E50076"/>
    <w:rsid w:val="00E50081"/>
    <w:rsid w:val="00E504CC"/>
    <w:rsid w:val="00E50551"/>
    <w:rsid w:val="00E50A46"/>
    <w:rsid w:val="00E5110A"/>
    <w:rsid w:val="00E519FA"/>
    <w:rsid w:val="00E51FEE"/>
    <w:rsid w:val="00E52628"/>
    <w:rsid w:val="00E52F66"/>
    <w:rsid w:val="00E53387"/>
    <w:rsid w:val="00E5378F"/>
    <w:rsid w:val="00E543E5"/>
    <w:rsid w:val="00E547CA"/>
    <w:rsid w:val="00E549C1"/>
    <w:rsid w:val="00E549FD"/>
    <w:rsid w:val="00E54E92"/>
    <w:rsid w:val="00E54FB0"/>
    <w:rsid w:val="00E550A0"/>
    <w:rsid w:val="00E550BB"/>
    <w:rsid w:val="00E557ED"/>
    <w:rsid w:val="00E55C3F"/>
    <w:rsid w:val="00E55F10"/>
    <w:rsid w:val="00E561DE"/>
    <w:rsid w:val="00E56C14"/>
    <w:rsid w:val="00E5775E"/>
    <w:rsid w:val="00E57AB4"/>
    <w:rsid w:val="00E6058C"/>
    <w:rsid w:val="00E60933"/>
    <w:rsid w:val="00E60E9B"/>
    <w:rsid w:val="00E6369F"/>
    <w:rsid w:val="00E63E40"/>
    <w:rsid w:val="00E64244"/>
    <w:rsid w:val="00E64486"/>
    <w:rsid w:val="00E645A8"/>
    <w:rsid w:val="00E645F4"/>
    <w:rsid w:val="00E6515E"/>
    <w:rsid w:val="00E6550C"/>
    <w:rsid w:val="00E65690"/>
    <w:rsid w:val="00E65E87"/>
    <w:rsid w:val="00E671E7"/>
    <w:rsid w:val="00E67433"/>
    <w:rsid w:val="00E67F16"/>
    <w:rsid w:val="00E7000C"/>
    <w:rsid w:val="00E70810"/>
    <w:rsid w:val="00E71307"/>
    <w:rsid w:val="00E713DD"/>
    <w:rsid w:val="00E71749"/>
    <w:rsid w:val="00E721B8"/>
    <w:rsid w:val="00E72218"/>
    <w:rsid w:val="00E7267C"/>
    <w:rsid w:val="00E72A95"/>
    <w:rsid w:val="00E72B84"/>
    <w:rsid w:val="00E72D45"/>
    <w:rsid w:val="00E72E34"/>
    <w:rsid w:val="00E74960"/>
    <w:rsid w:val="00E7496A"/>
    <w:rsid w:val="00E750C4"/>
    <w:rsid w:val="00E751B6"/>
    <w:rsid w:val="00E7542D"/>
    <w:rsid w:val="00E75621"/>
    <w:rsid w:val="00E7583D"/>
    <w:rsid w:val="00E75970"/>
    <w:rsid w:val="00E761FF"/>
    <w:rsid w:val="00E763E0"/>
    <w:rsid w:val="00E76ABB"/>
    <w:rsid w:val="00E76B3B"/>
    <w:rsid w:val="00E76BE4"/>
    <w:rsid w:val="00E76BF2"/>
    <w:rsid w:val="00E76EDA"/>
    <w:rsid w:val="00E77309"/>
    <w:rsid w:val="00E77576"/>
    <w:rsid w:val="00E7759D"/>
    <w:rsid w:val="00E776D1"/>
    <w:rsid w:val="00E77910"/>
    <w:rsid w:val="00E77967"/>
    <w:rsid w:val="00E80CDB"/>
    <w:rsid w:val="00E80FA1"/>
    <w:rsid w:val="00E810AB"/>
    <w:rsid w:val="00E816A5"/>
    <w:rsid w:val="00E81BD3"/>
    <w:rsid w:val="00E81BD6"/>
    <w:rsid w:val="00E823E0"/>
    <w:rsid w:val="00E82A83"/>
    <w:rsid w:val="00E82B7B"/>
    <w:rsid w:val="00E84102"/>
    <w:rsid w:val="00E84347"/>
    <w:rsid w:val="00E843BD"/>
    <w:rsid w:val="00E84583"/>
    <w:rsid w:val="00E8460C"/>
    <w:rsid w:val="00E84947"/>
    <w:rsid w:val="00E84953"/>
    <w:rsid w:val="00E849A0"/>
    <w:rsid w:val="00E857C8"/>
    <w:rsid w:val="00E859F2"/>
    <w:rsid w:val="00E86099"/>
    <w:rsid w:val="00E86110"/>
    <w:rsid w:val="00E8628D"/>
    <w:rsid w:val="00E86892"/>
    <w:rsid w:val="00E86AF7"/>
    <w:rsid w:val="00E86B5D"/>
    <w:rsid w:val="00E86F41"/>
    <w:rsid w:val="00E8761C"/>
    <w:rsid w:val="00E877C4"/>
    <w:rsid w:val="00E87CAB"/>
    <w:rsid w:val="00E90552"/>
    <w:rsid w:val="00E90557"/>
    <w:rsid w:val="00E9072F"/>
    <w:rsid w:val="00E9084B"/>
    <w:rsid w:val="00E90AA9"/>
    <w:rsid w:val="00E92120"/>
    <w:rsid w:val="00E9282C"/>
    <w:rsid w:val="00E9285A"/>
    <w:rsid w:val="00E92DAA"/>
    <w:rsid w:val="00E9318A"/>
    <w:rsid w:val="00E932AB"/>
    <w:rsid w:val="00E93710"/>
    <w:rsid w:val="00E93CA2"/>
    <w:rsid w:val="00E93E3F"/>
    <w:rsid w:val="00E94175"/>
    <w:rsid w:val="00E94DC1"/>
    <w:rsid w:val="00E95221"/>
    <w:rsid w:val="00E9540C"/>
    <w:rsid w:val="00E95C59"/>
    <w:rsid w:val="00E96022"/>
    <w:rsid w:val="00E9604C"/>
    <w:rsid w:val="00E96286"/>
    <w:rsid w:val="00E96987"/>
    <w:rsid w:val="00E96D30"/>
    <w:rsid w:val="00E96D3D"/>
    <w:rsid w:val="00E970B8"/>
    <w:rsid w:val="00E97AF4"/>
    <w:rsid w:val="00E97B1D"/>
    <w:rsid w:val="00E97CF4"/>
    <w:rsid w:val="00E97D06"/>
    <w:rsid w:val="00E97F00"/>
    <w:rsid w:val="00EA02B9"/>
    <w:rsid w:val="00EA0423"/>
    <w:rsid w:val="00EA048E"/>
    <w:rsid w:val="00EA061E"/>
    <w:rsid w:val="00EA074A"/>
    <w:rsid w:val="00EA07C9"/>
    <w:rsid w:val="00EA0D1C"/>
    <w:rsid w:val="00EA1389"/>
    <w:rsid w:val="00EA2A43"/>
    <w:rsid w:val="00EA3318"/>
    <w:rsid w:val="00EA3DB8"/>
    <w:rsid w:val="00EA3FF9"/>
    <w:rsid w:val="00EA4171"/>
    <w:rsid w:val="00EA4226"/>
    <w:rsid w:val="00EA452B"/>
    <w:rsid w:val="00EA4538"/>
    <w:rsid w:val="00EA466C"/>
    <w:rsid w:val="00EA46BF"/>
    <w:rsid w:val="00EA503E"/>
    <w:rsid w:val="00EA515C"/>
    <w:rsid w:val="00EA5E5D"/>
    <w:rsid w:val="00EA698F"/>
    <w:rsid w:val="00EA6A94"/>
    <w:rsid w:val="00EA6AA8"/>
    <w:rsid w:val="00EA7187"/>
    <w:rsid w:val="00EA76A9"/>
    <w:rsid w:val="00EA77D6"/>
    <w:rsid w:val="00EA7B23"/>
    <w:rsid w:val="00EA7B5B"/>
    <w:rsid w:val="00EA7F19"/>
    <w:rsid w:val="00EA7FFE"/>
    <w:rsid w:val="00EB0583"/>
    <w:rsid w:val="00EB0B09"/>
    <w:rsid w:val="00EB0BF8"/>
    <w:rsid w:val="00EB0C01"/>
    <w:rsid w:val="00EB0C99"/>
    <w:rsid w:val="00EB0CAD"/>
    <w:rsid w:val="00EB0D50"/>
    <w:rsid w:val="00EB0FD1"/>
    <w:rsid w:val="00EB138E"/>
    <w:rsid w:val="00EB148D"/>
    <w:rsid w:val="00EB194E"/>
    <w:rsid w:val="00EB1D19"/>
    <w:rsid w:val="00EB1DF6"/>
    <w:rsid w:val="00EB201B"/>
    <w:rsid w:val="00EB24CC"/>
    <w:rsid w:val="00EB2793"/>
    <w:rsid w:val="00EB27C8"/>
    <w:rsid w:val="00EB2D1C"/>
    <w:rsid w:val="00EB2F8A"/>
    <w:rsid w:val="00EB3482"/>
    <w:rsid w:val="00EB3915"/>
    <w:rsid w:val="00EB3A65"/>
    <w:rsid w:val="00EB3C3A"/>
    <w:rsid w:val="00EB4660"/>
    <w:rsid w:val="00EB47C2"/>
    <w:rsid w:val="00EB4893"/>
    <w:rsid w:val="00EB4B0B"/>
    <w:rsid w:val="00EB4BDE"/>
    <w:rsid w:val="00EB51BB"/>
    <w:rsid w:val="00EB51C9"/>
    <w:rsid w:val="00EB5202"/>
    <w:rsid w:val="00EB5348"/>
    <w:rsid w:val="00EB537F"/>
    <w:rsid w:val="00EB5675"/>
    <w:rsid w:val="00EB580C"/>
    <w:rsid w:val="00EB5CD2"/>
    <w:rsid w:val="00EB5F8D"/>
    <w:rsid w:val="00EB6135"/>
    <w:rsid w:val="00EB64D1"/>
    <w:rsid w:val="00EB64FE"/>
    <w:rsid w:val="00EB689F"/>
    <w:rsid w:val="00EB6970"/>
    <w:rsid w:val="00EB73D9"/>
    <w:rsid w:val="00EC024E"/>
    <w:rsid w:val="00EC074C"/>
    <w:rsid w:val="00EC0DAC"/>
    <w:rsid w:val="00EC157E"/>
    <w:rsid w:val="00EC1C61"/>
    <w:rsid w:val="00EC1F9B"/>
    <w:rsid w:val="00EC22ED"/>
    <w:rsid w:val="00EC2904"/>
    <w:rsid w:val="00EC2B3D"/>
    <w:rsid w:val="00EC2E0B"/>
    <w:rsid w:val="00EC31EA"/>
    <w:rsid w:val="00EC3BFA"/>
    <w:rsid w:val="00EC3CC4"/>
    <w:rsid w:val="00EC42F4"/>
    <w:rsid w:val="00EC455E"/>
    <w:rsid w:val="00EC45FB"/>
    <w:rsid w:val="00EC48A8"/>
    <w:rsid w:val="00EC49F7"/>
    <w:rsid w:val="00EC5213"/>
    <w:rsid w:val="00EC5BDA"/>
    <w:rsid w:val="00EC6055"/>
    <w:rsid w:val="00EC60F1"/>
    <w:rsid w:val="00EC69FF"/>
    <w:rsid w:val="00EC71C2"/>
    <w:rsid w:val="00EC79FA"/>
    <w:rsid w:val="00EC7DA1"/>
    <w:rsid w:val="00ED016D"/>
    <w:rsid w:val="00ED0460"/>
    <w:rsid w:val="00ED127A"/>
    <w:rsid w:val="00ED150C"/>
    <w:rsid w:val="00ED154B"/>
    <w:rsid w:val="00ED1895"/>
    <w:rsid w:val="00ED1A62"/>
    <w:rsid w:val="00ED1B55"/>
    <w:rsid w:val="00ED1C7F"/>
    <w:rsid w:val="00ED2915"/>
    <w:rsid w:val="00ED2E81"/>
    <w:rsid w:val="00ED3544"/>
    <w:rsid w:val="00ED35D0"/>
    <w:rsid w:val="00ED42D9"/>
    <w:rsid w:val="00ED4769"/>
    <w:rsid w:val="00ED481D"/>
    <w:rsid w:val="00ED483D"/>
    <w:rsid w:val="00ED4BBA"/>
    <w:rsid w:val="00ED4EAD"/>
    <w:rsid w:val="00ED5733"/>
    <w:rsid w:val="00ED5DDA"/>
    <w:rsid w:val="00ED5EAA"/>
    <w:rsid w:val="00ED6296"/>
    <w:rsid w:val="00ED6AE7"/>
    <w:rsid w:val="00ED6C8E"/>
    <w:rsid w:val="00ED72F9"/>
    <w:rsid w:val="00ED78E6"/>
    <w:rsid w:val="00ED7EE2"/>
    <w:rsid w:val="00ED7F39"/>
    <w:rsid w:val="00EE0A0F"/>
    <w:rsid w:val="00EE0ACC"/>
    <w:rsid w:val="00EE10C5"/>
    <w:rsid w:val="00EE122D"/>
    <w:rsid w:val="00EE1404"/>
    <w:rsid w:val="00EE146E"/>
    <w:rsid w:val="00EE1C8A"/>
    <w:rsid w:val="00EE1FFD"/>
    <w:rsid w:val="00EE2020"/>
    <w:rsid w:val="00EE2257"/>
    <w:rsid w:val="00EE225B"/>
    <w:rsid w:val="00EE24EC"/>
    <w:rsid w:val="00EE2517"/>
    <w:rsid w:val="00EE31D7"/>
    <w:rsid w:val="00EE3405"/>
    <w:rsid w:val="00EE36AA"/>
    <w:rsid w:val="00EE387C"/>
    <w:rsid w:val="00EE3C3E"/>
    <w:rsid w:val="00EE4347"/>
    <w:rsid w:val="00EE4AF1"/>
    <w:rsid w:val="00EE4B4D"/>
    <w:rsid w:val="00EE4F95"/>
    <w:rsid w:val="00EE5178"/>
    <w:rsid w:val="00EE51EF"/>
    <w:rsid w:val="00EE522B"/>
    <w:rsid w:val="00EE5300"/>
    <w:rsid w:val="00EE5326"/>
    <w:rsid w:val="00EE5374"/>
    <w:rsid w:val="00EE556A"/>
    <w:rsid w:val="00EE5601"/>
    <w:rsid w:val="00EE56AA"/>
    <w:rsid w:val="00EE5D45"/>
    <w:rsid w:val="00EE6092"/>
    <w:rsid w:val="00EE66A6"/>
    <w:rsid w:val="00EE7279"/>
    <w:rsid w:val="00EF00B1"/>
    <w:rsid w:val="00EF0379"/>
    <w:rsid w:val="00EF05FE"/>
    <w:rsid w:val="00EF08B6"/>
    <w:rsid w:val="00EF0AB4"/>
    <w:rsid w:val="00EF0CBB"/>
    <w:rsid w:val="00EF0EB6"/>
    <w:rsid w:val="00EF12A9"/>
    <w:rsid w:val="00EF1B0F"/>
    <w:rsid w:val="00EF1DB1"/>
    <w:rsid w:val="00EF1E1E"/>
    <w:rsid w:val="00EF1F30"/>
    <w:rsid w:val="00EF2246"/>
    <w:rsid w:val="00EF27AE"/>
    <w:rsid w:val="00EF28FB"/>
    <w:rsid w:val="00EF2A68"/>
    <w:rsid w:val="00EF2AFB"/>
    <w:rsid w:val="00EF2B16"/>
    <w:rsid w:val="00EF334E"/>
    <w:rsid w:val="00EF3CF0"/>
    <w:rsid w:val="00EF426D"/>
    <w:rsid w:val="00EF43A0"/>
    <w:rsid w:val="00EF44A3"/>
    <w:rsid w:val="00EF5139"/>
    <w:rsid w:val="00EF5300"/>
    <w:rsid w:val="00EF53B0"/>
    <w:rsid w:val="00EF59D9"/>
    <w:rsid w:val="00EF5AF6"/>
    <w:rsid w:val="00EF67E5"/>
    <w:rsid w:val="00EF6949"/>
    <w:rsid w:val="00EF6AF3"/>
    <w:rsid w:val="00EF6B71"/>
    <w:rsid w:val="00EF6FCB"/>
    <w:rsid w:val="00F00778"/>
    <w:rsid w:val="00F00C50"/>
    <w:rsid w:val="00F01031"/>
    <w:rsid w:val="00F01502"/>
    <w:rsid w:val="00F0212A"/>
    <w:rsid w:val="00F024B6"/>
    <w:rsid w:val="00F02528"/>
    <w:rsid w:val="00F02C19"/>
    <w:rsid w:val="00F02FCF"/>
    <w:rsid w:val="00F03A07"/>
    <w:rsid w:val="00F0449C"/>
    <w:rsid w:val="00F044BE"/>
    <w:rsid w:val="00F047D6"/>
    <w:rsid w:val="00F04805"/>
    <w:rsid w:val="00F04E4E"/>
    <w:rsid w:val="00F0512A"/>
    <w:rsid w:val="00F051BE"/>
    <w:rsid w:val="00F0577A"/>
    <w:rsid w:val="00F05A71"/>
    <w:rsid w:val="00F05D77"/>
    <w:rsid w:val="00F070B0"/>
    <w:rsid w:val="00F0719F"/>
    <w:rsid w:val="00F07310"/>
    <w:rsid w:val="00F07A26"/>
    <w:rsid w:val="00F10BF1"/>
    <w:rsid w:val="00F10F55"/>
    <w:rsid w:val="00F1199E"/>
    <w:rsid w:val="00F11A89"/>
    <w:rsid w:val="00F11B11"/>
    <w:rsid w:val="00F12156"/>
    <w:rsid w:val="00F122C8"/>
    <w:rsid w:val="00F137B8"/>
    <w:rsid w:val="00F13EED"/>
    <w:rsid w:val="00F14380"/>
    <w:rsid w:val="00F144BC"/>
    <w:rsid w:val="00F14AD9"/>
    <w:rsid w:val="00F14B25"/>
    <w:rsid w:val="00F14B74"/>
    <w:rsid w:val="00F152EA"/>
    <w:rsid w:val="00F1569D"/>
    <w:rsid w:val="00F15F04"/>
    <w:rsid w:val="00F15F48"/>
    <w:rsid w:val="00F16077"/>
    <w:rsid w:val="00F171EE"/>
    <w:rsid w:val="00F173C3"/>
    <w:rsid w:val="00F17E20"/>
    <w:rsid w:val="00F200D3"/>
    <w:rsid w:val="00F201CE"/>
    <w:rsid w:val="00F20246"/>
    <w:rsid w:val="00F20F95"/>
    <w:rsid w:val="00F212EB"/>
    <w:rsid w:val="00F220C7"/>
    <w:rsid w:val="00F226BC"/>
    <w:rsid w:val="00F228ED"/>
    <w:rsid w:val="00F22A2C"/>
    <w:rsid w:val="00F23AF6"/>
    <w:rsid w:val="00F24283"/>
    <w:rsid w:val="00F242AE"/>
    <w:rsid w:val="00F24C4F"/>
    <w:rsid w:val="00F24CFC"/>
    <w:rsid w:val="00F2517C"/>
    <w:rsid w:val="00F2548A"/>
    <w:rsid w:val="00F259FC"/>
    <w:rsid w:val="00F2637E"/>
    <w:rsid w:val="00F266E6"/>
    <w:rsid w:val="00F26C5E"/>
    <w:rsid w:val="00F26F2A"/>
    <w:rsid w:val="00F27908"/>
    <w:rsid w:val="00F27A76"/>
    <w:rsid w:val="00F30060"/>
    <w:rsid w:val="00F30DCE"/>
    <w:rsid w:val="00F30E3B"/>
    <w:rsid w:val="00F30F55"/>
    <w:rsid w:val="00F3155A"/>
    <w:rsid w:val="00F31FD5"/>
    <w:rsid w:val="00F32147"/>
    <w:rsid w:val="00F322AA"/>
    <w:rsid w:val="00F327D7"/>
    <w:rsid w:val="00F32893"/>
    <w:rsid w:val="00F328A2"/>
    <w:rsid w:val="00F32B0A"/>
    <w:rsid w:val="00F32ED4"/>
    <w:rsid w:val="00F32F1F"/>
    <w:rsid w:val="00F32FCF"/>
    <w:rsid w:val="00F3309A"/>
    <w:rsid w:val="00F332FB"/>
    <w:rsid w:val="00F33953"/>
    <w:rsid w:val="00F33DEB"/>
    <w:rsid w:val="00F341C8"/>
    <w:rsid w:val="00F346CB"/>
    <w:rsid w:val="00F347D3"/>
    <w:rsid w:val="00F34A2C"/>
    <w:rsid w:val="00F3552D"/>
    <w:rsid w:val="00F3589F"/>
    <w:rsid w:val="00F3609F"/>
    <w:rsid w:val="00F360ED"/>
    <w:rsid w:val="00F365F7"/>
    <w:rsid w:val="00F36951"/>
    <w:rsid w:val="00F3715C"/>
    <w:rsid w:val="00F3746A"/>
    <w:rsid w:val="00F40C22"/>
    <w:rsid w:val="00F40D93"/>
    <w:rsid w:val="00F416F3"/>
    <w:rsid w:val="00F41C40"/>
    <w:rsid w:val="00F42C98"/>
    <w:rsid w:val="00F4346E"/>
    <w:rsid w:val="00F434B7"/>
    <w:rsid w:val="00F437C1"/>
    <w:rsid w:val="00F438ED"/>
    <w:rsid w:val="00F43AD8"/>
    <w:rsid w:val="00F43B98"/>
    <w:rsid w:val="00F43C27"/>
    <w:rsid w:val="00F44290"/>
    <w:rsid w:val="00F44F5D"/>
    <w:rsid w:val="00F453EF"/>
    <w:rsid w:val="00F45873"/>
    <w:rsid w:val="00F45F12"/>
    <w:rsid w:val="00F4676B"/>
    <w:rsid w:val="00F4754F"/>
    <w:rsid w:val="00F476B6"/>
    <w:rsid w:val="00F47852"/>
    <w:rsid w:val="00F47D6D"/>
    <w:rsid w:val="00F50077"/>
    <w:rsid w:val="00F50782"/>
    <w:rsid w:val="00F51539"/>
    <w:rsid w:val="00F51876"/>
    <w:rsid w:val="00F51FA7"/>
    <w:rsid w:val="00F520D2"/>
    <w:rsid w:val="00F52118"/>
    <w:rsid w:val="00F524A6"/>
    <w:rsid w:val="00F52613"/>
    <w:rsid w:val="00F52828"/>
    <w:rsid w:val="00F53413"/>
    <w:rsid w:val="00F538AC"/>
    <w:rsid w:val="00F539B9"/>
    <w:rsid w:val="00F53BE3"/>
    <w:rsid w:val="00F543A6"/>
    <w:rsid w:val="00F54C55"/>
    <w:rsid w:val="00F54FD9"/>
    <w:rsid w:val="00F55211"/>
    <w:rsid w:val="00F55332"/>
    <w:rsid w:val="00F5533A"/>
    <w:rsid w:val="00F5540F"/>
    <w:rsid w:val="00F55CBE"/>
    <w:rsid w:val="00F55D18"/>
    <w:rsid w:val="00F56698"/>
    <w:rsid w:val="00F5688B"/>
    <w:rsid w:val="00F570E0"/>
    <w:rsid w:val="00F576F9"/>
    <w:rsid w:val="00F57B2D"/>
    <w:rsid w:val="00F6021D"/>
    <w:rsid w:val="00F60678"/>
    <w:rsid w:val="00F60A29"/>
    <w:rsid w:val="00F612BC"/>
    <w:rsid w:val="00F62CBF"/>
    <w:rsid w:val="00F62EF4"/>
    <w:rsid w:val="00F63D11"/>
    <w:rsid w:val="00F643A1"/>
    <w:rsid w:val="00F64BAF"/>
    <w:rsid w:val="00F6548D"/>
    <w:rsid w:val="00F65797"/>
    <w:rsid w:val="00F65897"/>
    <w:rsid w:val="00F659E4"/>
    <w:rsid w:val="00F65F76"/>
    <w:rsid w:val="00F660EC"/>
    <w:rsid w:val="00F66F6C"/>
    <w:rsid w:val="00F670D2"/>
    <w:rsid w:val="00F67644"/>
    <w:rsid w:val="00F67C50"/>
    <w:rsid w:val="00F67D42"/>
    <w:rsid w:val="00F70695"/>
    <w:rsid w:val="00F707F4"/>
    <w:rsid w:val="00F70886"/>
    <w:rsid w:val="00F708B4"/>
    <w:rsid w:val="00F70F30"/>
    <w:rsid w:val="00F71310"/>
    <w:rsid w:val="00F71BDC"/>
    <w:rsid w:val="00F71F2F"/>
    <w:rsid w:val="00F72E50"/>
    <w:rsid w:val="00F73A54"/>
    <w:rsid w:val="00F73ADB"/>
    <w:rsid w:val="00F73D87"/>
    <w:rsid w:val="00F73F91"/>
    <w:rsid w:val="00F7407F"/>
    <w:rsid w:val="00F74519"/>
    <w:rsid w:val="00F74E9D"/>
    <w:rsid w:val="00F7500C"/>
    <w:rsid w:val="00F77517"/>
    <w:rsid w:val="00F77770"/>
    <w:rsid w:val="00F7779C"/>
    <w:rsid w:val="00F77DD5"/>
    <w:rsid w:val="00F77EA2"/>
    <w:rsid w:val="00F80137"/>
    <w:rsid w:val="00F807C8"/>
    <w:rsid w:val="00F80A66"/>
    <w:rsid w:val="00F80CE5"/>
    <w:rsid w:val="00F80EC3"/>
    <w:rsid w:val="00F81F09"/>
    <w:rsid w:val="00F820CA"/>
    <w:rsid w:val="00F823B0"/>
    <w:rsid w:val="00F823EE"/>
    <w:rsid w:val="00F824DA"/>
    <w:rsid w:val="00F82AAD"/>
    <w:rsid w:val="00F82F87"/>
    <w:rsid w:val="00F83B93"/>
    <w:rsid w:val="00F8413E"/>
    <w:rsid w:val="00F84208"/>
    <w:rsid w:val="00F84883"/>
    <w:rsid w:val="00F84CF3"/>
    <w:rsid w:val="00F84D73"/>
    <w:rsid w:val="00F84F3F"/>
    <w:rsid w:val="00F85228"/>
    <w:rsid w:val="00F855C3"/>
    <w:rsid w:val="00F856B6"/>
    <w:rsid w:val="00F85896"/>
    <w:rsid w:val="00F869C7"/>
    <w:rsid w:val="00F86AEB"/>
    <w:rsid w:val="00F87BA8"/>
    <w:rsid w:val="00F903B9"/>
    <w:rsid w:val="00F9051B"/>
    <w:rsid w:val="00F909AB"/>
    <w:rsid w:val="00F909DE"/>
    <w:rsid w:val="00F90AA0"/>
    <w:rsid w:val="00F90B9A"/>
    <w:rsid w:val="00F9176D"/>
    <w:rsid w:val="00F91A2D"/>
    <w:rsid w:val="00F920FE"/>
    <w:rsid w:val="00F924D0"/>
    <w:rsid w:val="00F924EC"/>
    <w:rsid w:val="00F92CE0"/>
    <w:rsid w:val="00F92FE0"/>
    <w:rsid w:val="00F93546"/>
    <w:rsid w:val="00F93733"/>
    <w:rsid w:val="00F937DA"/>
    <w:rsid w:val="00F93C71"/>
    <w:rsid w:val="00F94B90"/>
    <w:rsid w:val="00F95700"/>
    <w:rsid w:val="00F95A02"/>
    <w:rsid w:val="00F9644E"/>
    <w:rsid w:val="00F97EBA"/>
    <w:rsid w:val="00F97EE5"/>
    <w:rsid w:val="00FA02AA"/>
    <w:rsid w:val="00FA051D"/>
    <w:rsid w:val="00FA067C"/>
    <w:rsid w:val="00FA0C26"/>
    <w:rsid w:val="00FA0D66"/>
    <w:rsid w:val="00FA1358"/>
    <w:rsid w:val="00FA145B"/>
    <w:rsid w:val="00FA16C1"/>
    <w:rsid w:val="00FA1CCE"/>
    <w:rsid w:val="00FA1E00"/>
    <w:rsid w:val="00FA20BB"/>
    <w:rsid w:val="00FA25B0"/>
    <w:rsid w:val="00FA39B8"/>
    <w:rsid w:val="00FA446C"/>
    <w:rsid w:val="00FA4F74"/>
    <w:rsid w:val="00FA53FB"/>
    <w:rsid w:val="00FA5601"/>
    <w:rsid w:val="00FA5D22"/>
    <w:rsid w:val="00FA6383"/>
    <w:rsid w:val="00FA69D9"/>
    <w:rsid w:val="00FA6BB7"/>
    <w:rsid w:val="00FA75C0"/>
    <w:rsid w:val="00FA7FBB"/>
    <w:rsid w:val="00FB0142"/>
    <w:rsid w:val="00FB02C1"/>
    <w:rsid w:val="00FB0818"/>
    <w:rsid w:val="00FB0C98"/>
    <w:rsid w:val="00FB0D26"/>
    <w:rsid w:val="00FB0FB0"/>
    <w:rsid w:val="00FB109A"/>
    <w:rsid w:val="00FB12E1"/>
    <w:rsid w:val="00FB13C6"/>
    <w:rsid w:val="00FB200D"/>
    <w:rsid w:val="00FB2613"/>
    <w:rsid w:val="00FB288C"/>
    <w:rsid w:val="00FB34B3"/>
    <w:rsid w:val="00FB3C9A"/>
    <w:rsid w:val="00FB3E4F"/>
    <w:rsid w:val="00FB40E8"/>
    <w:rsid w:val="00FB502C"/>
    <w:rsid w:val="00FB51B6"/>
    <w:rsid w:val="00FB5476"/>
    <w:rsid w:val="00FB58B6"/>
    <w:rsid w:val="00FB6551"/>
    <w:rsid w:val="00FB779D"/>
    <w:rsid w:val="00FB7D5D"/>
    <w:rsid w:val="00FC0326"/>
    <w:rsid w:val="00FC05D4"/>
    <w:rsid w:val="00FC06D7"/>
    <w:rsid w:val="00FC0B4D"/>
    <w:rsid w:val="00FC16B5"/>
    <w:rsid w:val="00FC2388"/>
    <w:rsid w:val="00FC24CE"/>
    <w:rsid w:val="00FC2A71"/>
    <w:rsid w:val="00FC2BCE"/>
    <w:rsid w:val="00FC2F20"/>
    <w:rsid w:val="00FC3326"/>
    <w:rsid w:val="00FC39FD"/>
    <w:rsid w:val="00FC3A00"/>
    <w:rsid w:val="00FC4860"/>
    <w:rsid w:val="00FC4D7F"/>
    <w:rsid w:val="00FC51DE"/>
    <w:rsid w:val="00FC56FE"/>
    <w:rsid w:val="00FC5FDB"/>
    <w:rsid w:val="00FC604E"/>
    <w:rsid w:val="00FC62EB"/>
    <w:rsid w:val="00FC6792"/>
    <w:rsid w:val="00FC69AB"/>
    <w:rsid w:val="00FC6EB5"/>
    <w:rsid w:val="00FC6FAC"/>
    <w:rsid w:val="00FC70C4"/>
    <w:rsid w:val="00FC74AE"/>
    <w:rsid w:val="00FC7A08"/>
    <w:rsid w:val="00FD0B8C"/>
    <w:rsid w:val="00FD10FE"/>
    <w:rsid w:val="00FD134C"/>
    <w:rsid w:val="00FD1871"/>
    <w:rsid w:val="00FD1885"/>
    <w:rsid w:val="00FD1B9B"/>
    <w:rsid w:val="00FD1FC8"/>
    <w:rsid w:val="00FD26C4"/>
    <w:rsid w:val="00FD2830"/>
    <w:rsid w:val="00FD328A"/>
    <w:rsid w:val="00FD3343"/>
    <w:rsid w:val="00FD47F1"/>
    <w:rsid w:val="00FD4A96"/>
    <w:rsid w:val="00FD58D6"/>
    <w:rsid w:val="00FD5A67"/>
    <w:rsid w:val="00FD5AC5"/>
    <w:rsid w:val="00FD6675"/>
    <w:rsid w:val="00FD6ED3"/>
    <w:rsid w:val="00FD7292"/>
    <w:rsid w:val="00FD73B9"/>
    <w:rsid w:val="00FD7F97"/>
    <w:rsid w:val="00FE01E9"/>
    <w:rsid w:val="00FE041A"/>
    <w:rsid w:val="00FE0E17"/>
    <w:rsid w:val="00FE0F30"/>
    <w:rsid w:val="00FE11FA"/>
    <w:rsid w:val="00FE16C4"/>
    <w:rsid w:val="00FE1A9F"/>
    <w:rsid w:val="00FE1D4A"/>
    <w:rsid w:val="00FE1F70"/>
    <w:rsid w:val="00FE209E"/>
    <w:rsid w:val="00FE27A3"/>
    <w:rsid w:val="00FE2952"/>
    <w:rsid w:val="00FE45F1"/>
    <w:rsid w:val="00FE48F2"/>
    <w:rsid w:val="00FE5162"/>
    <w:rsid w:val="00FE5802"/>
    <w:rsid w:val="00FE5C18"/>
    <w:rsid w:val="00FE5CDB"/>
    <w:rsid w:val="00FE5F3C"/>
    <w:rsid w:val="00FE6452"/>
    <w:rsid w:val="00FE6538"/>
    <w:rsid w:val="00FE67A9"/>
    <w:rsid w:val="00FE7730"/>
    <w:rsid w:val="00FE78BD"/>
    <w:rsid w:val="00FF0707"/>
    <w:rsid w:val="00FF1009"/>
    <w:rsid w:val="00FF143E"/>
    <w:rsid w:val="00FF14B3"/>
    <w:rsid w:val="00FF1659"/>
    <w:rsid w:val="00FF1DEE"/>
    <w:rsid w:val="00FF20E4"/>
    <w:rsid w:val="00FF2AB0"/>
    <w:rsid w:val="00FF366D"/>
    <w:rsid w:val="00FF3C94"/>
    <w:rsid w:val="00FF41BB"/>
    <w:rsid w:val="00FF46F1"/>
    <w:rsid w:val="00FF474E"/>
    <w:rsid w:val="00FF4967"/>
    <w:rsid w:val="00FF4C08"/>
    <w:rsid w:val="00FF529C"/>
    <w:rsid w:val="00FF599E"/>
    <w:rsid w:val="00FF5AB7"/>
    <w:rsid w:val="00FF5AC2"/>
    <w:rsid w:val="00FF5CC1"/>
    <w:rsid w:val="00FF5E79"/>
    <w:rsid w:val="00FF6241"/>
    <w:rsid w:val="00FF69BC"/>
    <w:rsid w:val="00FF6ACA"/>
    <w:rsid w:val="00FF6D89"/>
    <w:rsid w:val="00FF6DA0"/>
    <w:rsid w:val="00FF6DB0"/>
    <w:rsid w:val="00FF71FF"/>
    <w:rsid w:val="00FF7574"/>
    <w:rsid w:val="00FF7B59"/>
    <w:rsid w:val="00FF7C13"/>
    <w:rsid w:val="018947EF"/>
    <w:rsid w:val="01E658DA"/>
    <w:rsid w:val="08A453A2"/>
    <w:rsid w:val="0F37F1B7"/>
    <w:rsid w:val="143106FE"/>
    <w:rsid w:val="156F394A"/>
    <w:rsid w:val="23CAEA68"/>
    <w:rsid w:val="3017143B"/>
    <w:rsid w:val="324AC3CB"/>
    <w:rsid w:val="37043A94"/>
    <w:rsid w:val="3FD0AFD9"/>
    <w:rsid w:val="42CD5D34"/>
    <w:rsid w:val="54A0E528"/>
    <w:rsid w:val="65230AFB"/>
    <w:rsid w:val="69968143"/>
    <w:rsid w:val="6B13A115"/>
    <w:rsid w:val="78D79996"/>
    <w:rsid w:val="7913BBD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2"/>
    </o:shapelayout>
  </w:shapeDefaults>
  <w:decimalSymbol w:val=","/>
  <w:listSeparator w:val=";"/>
  <w14:docId w14:val="40B6CBD3"/>
  <w15:docId w15:val="{3C176E5C-8128-4C0D-896E-69B80C19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pacing w:after="200"/>
        <w:ind w:left="576" w:hanging="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A46"/>
    <w:rPr>
      <w:sz w:val="24"/>
    </w:rPr>
  </w:style>
  <w:style w:type="paragraph" w:styleId="Titre1">
    <w:name w:val="heading 1"/>
    <w:aliases w:val="Document Header1,ClauseGroup_Title"/>
    <w:basedOn w:val="Normal"/>
    <w:next w:val="Normal"/>
    <w:link w:val="Titre1Car"/>
    <w:uiPriority w:val="9"/>
    <w:qFormat/>
    <w:rsid w:val="00573A46"/>
    <w:pPr>
      <w:jc w:val="center"/>
      <w:outlineLvl w:val="0"/>
    </w:pPr>
    <w:rPr>
      <w:b/>
      <w:sz w:val="36"/>
    </w:rPr>
  </w:style>
  <w:style w:type="paragraph" w:styleId="Titre2">
    <w:name w:val="heading 2"/>
    <w:aliases w:val="Title Header2,Clause_No&amp;Name"/>
    <w:basedOn w:val="Normal"/>
    <w:next w:val="Normal"/>
    <w:link w:val="Titre2Car"/>
    <w:uiPriority w:val="9"/>
    <w:qFormat/>
    <w:rsid w:val="00573A46"/>
    <w:pPr>
      <w:jc w:val="center"/>
      <w:outlineLvl w:val="1"/>
    </w:pPr>
    <w:rPr>
      <w:b/>
      <w:sz w:val="28"/>
    </w:rPr>
  </w:style>
  <w:style w:type="paragraph" w:styleId="Titre3">
    <w:name w:val="heading 3"/>
    <w:aliases w:val="Section Header3,ClauseSub_No&amp;Name,Section Header3 Char Char Char Char Char,Section Header3 Char Char Char,Section Header3 Char Char"/>
    <w:basedOn w:val="Normal"/>
    <w:next w:val="Normal"/>
    <w:link w:val="Titre3Car"/>
    <w:uiPriority w:val="9"/>
    <w:qFormat/>
    <w:rsid w:val="00573A46"/>
    <w:pPr>
      <w:tabs>
        <w:tab w:val="left" w:pos="864"/>
      </w:tabs>
      <w:ind w:left="864" w:hanging="432"/>
      <w:outlineLvl w:val="2"/>
    </w:pPr>
    <w:rPr>
      <w:lang w:val="en-US"/>
    </w:rPr>
  </w:style>
  <w:style w:type="paragraph" w:styleId="Titre4">
    <w:name w:val="heading 4"/>
    <w:aliases w:val="Sub-Clause Sub-paragraph,ClauseSubSub_No&amp;Name, Sub-Clause Sub-paragraph"/>
    <w:basedOn w:val="Normal"/>
    <w:next w:val="Normal"/>
    <w:link w:val="Titre4Car"/>
    <w:uiPriority w:val="9"/>
    <w:qFormat/>
    <w:rsid w:val="00573A46"/>
    <w:pPr>
      <w:numPr>
        <w:ilvl w:val="3"/>
        <w:numId w:val="2"/>
      </w:numPr>
      <w:tabs>
        <w:tab w:val="left" w:pos="1512"/>
      </w:tabs>
      <w:outlineLvl w:val="3"/>
    </w:pPr>
    <w:rPr>
      <w:lang w:val="en-US"/>
    </w:rPr>
  </w:style>
  <w:style w:type="paragraph" w:styleId="Titre5">
    <w:name w:val="heading 5"/>
    <w:basedOn w:val="Normal"/>
    <w:next w:val="Normal"/>
    <w:link w:val="Titre5Car"/>
    <w:uiPriority w:val="9"/>
    <w:qFormat/>
    <w:rsid w:val="00573A46"/>
    <w:pPr>
      <w:spacing w:before="240" w:after="60"/>
      <w:jc w:val="center"/>
      <w:outlineLvl w:val="4"/>
    </w:pPr>
    <w:rPr>
      <w:b/>
      <w:sz w:val="28"/>
      <w:lang w:val="es-ES_tradnl"/>
    </w:rPr>
  </w:style>
  <w:style w:type="paragraph" w:styleId="Titre6">
    <w:name w:val="heading 6"/>
    <w:basedOn w:val="Normal"/>
    <w:next w:val="Normal"/>
    <w:link w:val="Titre6Car"/>
    <w:uiPriority w:val="9"/>
    <w:qFormat/>
    <w:rsid w:val="00573A46"/>
    <w:pPr>
      <w:numPr>
        <w:ilvl w:val="5"/>
        <w:numId w:val="2"/>
      </w:numPr>
      <w:tabs>
        <w:tab w:val="left" w:pos="1152"/>
      </w:tabs>
      <w:spacing w:before="240" w:after="60"/>
      <w:outlineLvl w:val="5"/>
    </w:pPr>
    <w:rPr>
      <w:i/>
      <w:sz w:val="22"/>
      <w:lang w:val="es-ES_tradnl"/>
    </w:rPr>
  </w:style>
  <w:style w:type="paragraph" w:styleId="Titre7">
    <w:name w:val="heading 7"/>
    <w:basedOn w:val="Normal"/>
    <w:next w:val="Normal"/>
    <w:link w:val="Titre7Car"/>
    <w:uiPriority w:val="9"/>
    <w:qFormat/>
    <w:rsid w:val="00573A46"/>
    <w:pPr>
      <w:numPr>
        <w:ilvl w:val="6"/>
        <w:numId w:val="2"/>
      </w:numPr>
      <w:tabs>
        <w:tab w:val="left" w:pos="1296"/>
      </w:tabs>
      <w:spacing w:before="240" w:after="60"/>
      <w:outlineLvl w:val="6"/>
    </w:pPr>
    <w:rPr>
      <w:rFonts w:ascii="Arial" w:hAnsi="Arial"/>
      <w:sz w:val="20"/>
      <w:lang w:val="es-ES_tradnl"/>
    </w:rPr>
  </w:style>
  <w:style w:type="paragraph" w:styleId="Titre8">
    <w:name w:val="heading 8"/>
    <w:basedOn w:val="Normal"/>
    <w:next w:val="Normal"/>
    <w:link w:val="Titre8Car"/>
    <w:uiPriority w:val="9"/>
    <w:qFormat/>
    <w:rsid w:val="00573A46"/>
    <w:pPr>
      <w:numPr>
        <w:ilvl w:val="7"/>
        <w:numId w:val="2"/>
      </w:numPr>
      <w:tabs>
        <w:tab w:val="left" w:pos="1440"/>
      </w:tabs>
      <w:spacing w:before="240" w:after="60"/>
      <w:outlineLvl w:val="7"/>
    </w:pPr>
    <w:rPr>
      <w:rFonts w:ascii="Arial" w:hAnsi="Arial"/>
      <w:i/>
      <w:sz w:val="20"/>
      <w:lang w:val="es-ES_tradnl"/>
    </w:rPr>
  </w:style>
  <w:style w:type="paragraph" w:styleId="Titre9">
    <w:name w:val="heading 9"/>
    <w:basedOn w:val="Normal"/>
    <w:next w:val="Normal"/>
    <w:link w:val="Titre9Car"/>
    <w:uiPriority w:val="9"/>
    <w:qFormat/>
    <w:rsid w:val="00573A46"/>
    <w:pPr>
      <w:numPr>
        <w:ilvl w:val="8"/>
        <w:numId w:val="2"/>
      </w:numPr>
      <w:tabs>
        <w:tab w:val="left" w:pos="1584"/>
      </w:tabs>
      <w:spacing w:before="240" w:after="60"/>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ClauseGroup_Title Car"/>
    <w:basedOn w:val="Policepardfaut"/>
    <w:link w:val="Titre1"/>
    <w:uiPriority w:val="9"/>
    <w:rsid w:val="006469DC"/>
    <w:rPr>
      <w:rFonts w:ascii="Cambria" w:eastAsia="Times New Roman" w:hAnsi="Cambria" w:cs="Times New Roman"/>
      <w:b/>
      <w:bCs/>
      <w:kern w:val="32"/>
      <w:sz w:val="32"/>
      <w:szCs w:val="32"/>
    </w:rPr>
  </w:style>
  <w:style w:type="character" w:customStyle="1" w:styleId="Titre2Car">
    <w:name w:val="Titre 2 Car"/>
    <w:aliases w:val="Title Header2 Car,Clause_No&amp;Name Car"/>
    <w:basedOn w:val="Policepardfaut"/>
    <w:link w:val="Titre2"/>
    <w:uiPriority w:val="9"/>
    <w:rsid w:val="006469DC"/>
    <w:rPr>
      <w:rFonts w:ascii="Cambria" w:eastAsia="Times New Roman" w:hAnsi="Cambria" w:cs="Times New Roman"/>
      <w:b/>
      <w:bCs/>
      <w:i/>
      <w:iCs/>
      <w:sz w:val="28"/>
      <w:szCs w:val="28"/>
    </w:rPr>
  </w:style>
  <w:style w:type="character" w:customStyle="1" w:styleId="Titre3Car">
    <w:name w:val="Titre 3 Car"/>
    <w:aliases w:val="Section Header3 Car,ClauseSub_No&amp;Name Car,Section Header3 Char Char Char Char Char Car,Section Header3 Char Char Char Car,Section Header3 Char Char Car"/>
    <w:basedOn w:val="Policepardfaut"/>
    <w:link w:val="Titre3"/>
    <w:uiPriority w:val="9"/>
    <w:rsid w:val="006469DC"/>
    <w:rPr>
      <w:rFonts w:ascii="Cambria" w:eastAsia="Times New Roman" w:hAnsi="Cambria" w:cs="Times New Roman"/>
      <w:b/>
      <w:bCs/>
      <w:sz w:val="26"/>
      <w:szCs w:val="26"/>
    </w:rPr>
  </w:style>
  <w:style w:type="character" w:customStyle="1" w:styleId="Titre4Car">
    <w:name w:val="Titre 4 Car"/>
    <w:aliases w:val="Sub-Clause Sub-paragraph Car,ClauseSubSub_No&amp;Name Car, Sub-Clause Sub-paragraph Car"/>
    <w:basedOn w:val="Policepardfaut"/>
    <w:link w:val="Titre4"/>
    <w:uiPriority w:val="9"/>
    <w:rsid w:val="006469DC"/>
    <w:rPr>
      <w:sz w:val="24"/>
      <w:lang w:val="en-US"/>
    </w:rPr>
  </w:style>
  <w:style w:type="character" w:customStyle="1" w:styleId="Titre5Car">
    <w:name w:val="Titre 5 Car"/>
    <w:basedOn w:val="Policepardfaut"/>
    <w:link w:val="Titre5"/>
    <w:uiPriority w:val="9"/>
    <w:rsid w:val="006469DC"/>
    <w:rPr>
      <w:rFonts w:ascii="Calibri" w:eastAsia="Times New Roman" w:hAnsi="Calibri" w:cs="Times New Roman"/>
      <w:b/>
      <w:bCs/>
      <w:i/>
      <w:iCs/>
      <w:sz w:val="26"/>
      <w:szCs w:val="26"/>
    </w:rPr>
  </w:style>
  <w:style w:type="character" w:customStyle="1" w:styleId="Titre6Car">
    <w:name w:val="Titre 6 Car"/>
    <w:basedOn w:val="Policepardfaut"/>
    <w:link w:val="Titre6"/>
    <w:uiPriority w:val="9"/>
    <w:rsid w:val="006469DC"/>
    <w:rPr>
      <w:i/>
      <w:sz w:val="22"/>
      <w:lang w:val="es-ES_tradnl"/>
    </w:rPr>
  </w:style>
  <w:style w:type="character" w:customStyle="1" w:styleId="Titre7Car">
    <w:name w:val="Titre 7 Car"/>
    <w:basedOn w:val="Policepardfaut"/>
    <w:link w:val="Titre7"/>
    <w:uiPriority w:val="9"/>
    <w:rsid w:val="006469DC"/>
    <w:rPr>
      <w:rFonts w:ascii="Arial" w:hAnsi="Arial"/>
      <w:lang w:val="es-ES_tradnl"/>
    </w:rPr>
  </w:style>
  <w:style w:type="character" w:customStyle="1" w:styleId="Titre8Car">
    <w:name w:val="Titre 8 Car"/>
    <w:basedOn w:val="Policepardfaut"/>
    <w:link w:val="Titre8"/>
    <w:uiPriority w:val="9"/>
    <w:rsid w:val="006469DC"/>
    <w:rPr>
      <w:rFonts w:ascii="Arial" w:hAnsi="Arial"/>
      <w:i/>
      <w:lang w:val="es-ES_tradnl"/>
    </w:rPr>
  </w:style>
  <w:style w:type="character" w:customStyle="1" w:styleId="Titre9Car">
    <w:name w:val="Titre 9 Car"/>
    <w:basedOn w:val="Policepardfaut"/>
    <w:link w:val="Titre9"/>
    <w:uiPriority w:val="9"/>
    <w:rsid w:val="006469DC"/>
    <w:rPr>
      <w:rFonts w:ascii="Arial" w:hAnsi="Arial"/>
      <w:b/>
      <w:i/>
      <w:sz w:val="18"/>
      <w:lang w:val="es-ES_tradnl"/>
    </w:rPr>
  </w:style>
  <w:style w:type="character" w:customStyle="1" w:styleId="a1">
    <w:name w:val="a1"/>
    <w:basedOn w:val="Policepardfaut"/>
    <w:rsid w:val="00573A46"/>
    <w:rPr>
      <w:rFonts w:ascii="Courier" w:hAnsi="Courier" w:cs="Times New Roman"/>
      <w:sz w:val="20"/>
      <w:lang w:val="en-US"/>
    </w:rPr>
  </w:style>
  <w:style w:type="paragraph" w:styleId="TM1">
    <w:name w:val="toc 1"/>
    <w:basedOn w:val="Normal"/>
    <w:next w:val="Normal"/>
    <w:uiPriority w:val="39"/>
    <w:qFormat/>
    <w:rsid w:val="0000603C"/>
    <w:pPr>
      <w:tabs>
        <w:tab w:val="right" w:leader="dot" w:pos="9356"/>
      </w:tabs>
      <w:spacing w:before="120" w:after="120"/>
      <w:ind w:left="720" w:right="4" w:hanging="720"/>
      <w:jc w:val="left"/>
    </w:pPr>
    <w:rPr>
      <w:rFonts w:ascii="Times New Roman Bold" w:hAnsi="Times New Roman Bold"/>
      <w:b/>
      <w:noProof/>
    </w:rPr>
  </w:style>
  <w:style w:type="paragraph" w:styleId="TM2">
    <w:name w:val="toc 2"/>
    <w:basedOn w:val="Normal"/>
    <w:next w:val="Normal"/>
    <w:uiPriority w:val="39"/>
    <w:qFormat/>
    <w:rsid w:val="002F0FD8"/>
    <w:pPr>
      <w:tabs>
        <w:tab w:val="left" w:pos="1134"/>
        <w:tab w:val="right" w:leader="dot" w:pos="9356"/>
      </w:tabs>
      <w:spacing w:after="0"/>
      <w:ind w:left="1134" w:right="6" w:hanging="420"/>
      <w:jc w:val="left"/>
    </w:pPr>
    <w:rPr>
      <w:noProof/>
    </w:rPr>
  </w:style>
  <w:style w:type="paragraph" w:styleId="TM3">
    <w:name w:val="toc 3"/>
    <w:basedOn w:val="Normal"/>
    <w:next w:val="Normal"/>
    <w:uiPriority w:val="39"/>
    <w:qFormat/>
    <w:rsid w:val="00573A46"/>
    <w:pPr>
      <w:tabs>
        <w:tab w:val="left" w:leader="dot" w:pos="9000"/>
      </w:tabs>
      <w:ind w:left="2160" w:right="720" w:hanging="720"/>
      <w:jc w:val="left"/>
    </w:pPr>
  </w:style>
  <w:style w:type="paragraph" w:styleId="TM4">
    <w:name w:val="toc 4"/>
    <w:basedOn w:val="Normal"/>
    <w:next w:val="Normal"/>
    <w:uiPriority w:val="39"/>
    <w:rsid w:val="00573A46"/>
    <w:pPr>
      <w:tabs>
        <w:tab w:val="left" w:leader="dot" w:pos="8640"/>
        <w:tab w:val="right" w:pos="9000"/>
      </w:tabs>
      <w:ind w:left="2880" w:right="720" w:hanging="720"/>
    </w:pPr>
  </w:style>
  <w:style w:type="paragraph" w:styleId="TM5">
    <w:name w:val="toc 5"/>
    <w:basedOn w:val="Normal"/>
    <w:next w:val="Normal"/>
    <w:uiPriority w:val="39"/>
    <w:rsid w:val="00573A46"/>
    <w:pPr>
      <w:tabs>
        <w:tab w:val="left" w:leader="dot" w:pos="8640"/>
        <w:tab w:val="right" w:pos="9000"/>
      </w:tabs>
      <w:ind w:left="3600" w:right="720" w:hanging="720"/>
    </w:pPr>
  </w:style>
  <w:style w:type="paragraph" w:styleId="TM6">
    <w:name w:val="toc 6"/>
    <w:basedOn w:val="Normal"/>
    <w:next w:val="Normal"/>
    <w:uiPriority w:val="39"/>
    <w:rsid w:val="00573A46"/>
    <w:pPr>
      <w:tabs>
        <w:tab w:val="left" w:pos="8640"/>
        <w:tab w:val="right" w:pos="9000"/>
      </w:tabs>
      <w:ind w:left="720" w:hanging="720"/>
    </w:pPr>
  </w:style>
  <w:style w:type="paragraph" w:styleId="TM7">
    <w:name w:val="toc 7"/>
    <w:basedOn w:val="Normal"/>
    <w:next w:val="Normal"/>
    <w:uiPriority w:val="39"/>
    <w:rsid w:val="00573A46"/>
    <w:pPr>
      <w:ind w:left="720" w:hanging="720"/>
    </w:pPr>
  </w:style>
  <w:style w:type="paragraph" w:styleId="TM8">
    <w:name w:val="toc 8"/>
    <w:basedOn w:val="Normal"/>
    <w:next w:val="Normal"/>
    <w:uiPriority w:val="39"/>
    <w:rsid w:val="00573A46"/>
    <w:pPr>
      <w:tabs>
        <w:tab w:val="left" w:pos="8640"/>
        <w:tab w:val="right" w:pos="9000"/>
      </w:tabs>
      <w:ind w:left="720" w:hanging="720"/>
    </w:pPr>
  </w:style>
  <w:style w:type="paragraph" w:styleId="TM9">
    <w:name w:val="toc 9"/>
    <w:basedOn w:val="Normal"/>
    <w:next w:val="Normal"/>
    <w:uiPriority w:val="39"/>
    <w:rsid w:val="00573A46"/>
    <w:pPr>
      <w:tabs>
        <w:tab w:val="left" w:leader="dot" w:pos="8640"/>
        <w:tab w:val="right" w:pos="9000"/>
      </w:tabs>
      <w:ind w:left="720" w:hanging="720"/>
    </w:pPr>
  </w:style>
  <w:style w:type="paragraph" w:styleId="Index1">
    <w:name w:val="index 1"/>
    <w:basedOn w:val="Normal"/>
    <w:next w:val="Normal"/>
    <w:uiPriority w:val="99"/>
    <w:rsid w:val="00573A46"/>
    <w:pPr>
      <w:tabs>
        <w:tab w:val="left" w:leader="dot" w:pos="9000"/>
        <w:tab w:val="right" w:pos="9360"/>
      </w:tabs>
      <w:ind w:left="1440" w:right="720" w:hanging="1440"/>
    </w:pPr>
  </w:style>
  <w:style w:type="paragraph" w:styleId="Index2">
    <w:name w:val="index 2"/>
    <w:basedOn w:val="Normal"/>
    <w:next w:val="Normal"/>
    <w:uiPriority w:val="99"/>
    <w:semiHidden/>
    <w:rsid w:val="00573A46"/>
    <w:pPr>
      <w:tabs>
        <w:tab w:val="left" w:leader="dot" w:pos="9000"/>
        <w:tab w:val="right" w:pos="9360"/>
      </w:tabs>
      <w:ind w:left="1440" w:right="720" w:hanging="720"/>
    </w:pPr>
  </w:style>
  <w:style w:type="paragraph" w:styleId="TitreTR">
    <w:name w:val="toa heading"/>
    <w:basedOn w:val="Normal"/>
    <w:next w:val="Normal"/>
    <w:uiPriority w:val="99"/>
    <w:rsid w:val="00573A46"/>
    <w:pPr>
      <w:tabs>
        <w:tab w:val="left" w:pos="9000"/>
        <w:tab w:val="right" w:pos="9360"/>
      </w:tabs>
    </w:pPr>
  </w:style>
  <w:style w:type="paragraph" w:styleId="Lgende">
    <w:name w:val="caption"/>
    <w:aliases w:val="Abb."/>
    <w:basedOn w:val="Normal"/>
    <w:next w:val="Normal"/>
    <w:uiPriority w:val="35"/>
    <w:qFormat/>
    <w:rsid w:val="00573A46"/>
  </w:style>
  <w:style w:type="character" w:customStyle="1" w:styleId="EquationCaption">
    <w:name w:val="_Equation Caption"/>
    <w:rsid w:val="00573A46"/>
  </w:style>
  <w:style w:type="character" w:styleId="Appeldenotedefin">
    <w:name w:val="endnote reference"/>
    <w:basedOn w:val="Policepardfaut"/>
    <w:uiPriority w:val="99"/>
    <w:rsid w:val="00573A46"/>
    <w:rPr>
      <w:rFonts w:cs="Times New Roman"/>
      <w:vertAlign w:val="superscript"/>
    </w:rPr>
  </w:style>
  <w:style w:type="character" w:styleId="Appelnotedebasdep">
    <w:name w:val="footnote reference"/>
    <w:aliases w:val="callout"/>
    <w:basedOn w:val="Policepardfaut"/>
    <w:uiPriority w:val="99"/>
    <w:rsid w:val="00573A46"/>
    <w:rPr>
      <w:rFonts w:cs="Times New Roman"/>
      <w:vertAlign w:val="superscript"/>
    </w:rPr>
  </w:style>
  <w:style w:type="paragraph" w:styleId="En-tte">
    <w:name w:val="header"/>
    <w:aliases w:val="En-tête client"/>
    <w:basedOn w:val="Normal"/>
    <w:link w:val="En-tteCar"/>
    <w:uiPriority w:val="99"/>
    <w:rsid w:val="00573A46"/>
    <w:pPr>
      <w:jc w:val="left"/>
    </w:pPr>
    <w:rPr>
      <w:sz w:val="20"/>
    </w:rPr>
  </w:style>
  <w:style w:type="character" w:customStyle="1" w:styleId="En-tteCar">
    <w:name w:val="En-tête Car"/>
    <w:aliases w:val="En-tête client Car"/>
    <w:basedOn w:val="Policepardfaut"/>
    <w:link w:val="En-tte"/>
    <w:uiPriority w:val="99"/>
    <w:rsid w:val="006469DC"/>
    <w:rPr>
      <w:sz w:val="24"/>
    </w:rPr>
  </w:style>
  <w:style w:type="paragraph" w:styleId="Pieddepage">
    <w:name w:val="footer"/>
    <w:basedOn w:val="Normal"/>
    <w:link w:val="PieddepageCar"/>
    <w:uiPriority w:val="99"/>
    <w:rsid w:val="00573A46"/>
    <w:pPr>
      <w:jc w:val="left"/>
    </w:pPr>
    <w:rPr>
      <w:sz w:val="20"/>
    </w:rPr>
  </w:style>
  <w:style w:type="character" w:customStyle="1" w:styleId="PieddepageCar">
    <w:name w:val="Pied de page Car"/>
    <w:basedOn w:val="Policepardfaut"/>
    <w:link w:val="Pieddepage"/>
    <w:uiPriority w:val="99"/>
    <w:rsid w:val="006469DC"/>
    <w:rPr>
      <w:sz w:val="24"/>
    </w:rPr>
  </w:style>
  <w:style w:type="character" w:styleId="Numrodepage">
    <w:name w:val="page number"/>
    <w:basedOn w:val="Policepardfaut"/>
    <w:uiPriority w:val="99"/>
    <w:rsid w:val="00573A46"/>
    <w:rPr>
      <w:rFonts w:cs="Times New Roman"/>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rsid w:val="00116CCD"/>
    <w:pPr>
      <w:spacing w:after="120"/>
      <w:ind w:left="360" w:hanging="360"/>
    </w:pPr>
    <w:rPr>
      <w:sz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locked/>
    <w:rsid w:val="00116CCD"/>
  </w:style>
  <w:style w:type="paragraph" w:customStyle="1" w:styleId="Head21">
    <w:name w:val="Head 2.1"/>
    <w:basedOn w:val="Normal"/>
    <w:rsid w:val="00573A46"/>
    <w:pPr>
      <w:jc w:val="center"/>
    </w:pPr>
    <w:rPr>
      <w:b/>
      <w:sz w:val="28"/>
    </w:rPr>
  </w:style>
  <w:style w:type="paragraph" w:customStyle="1" w:styleId="Head22">
    <w:name w:val="Head 2.2"/>
    <w:basedOn w:val="Normal"/>
    <w:rsid w:val="00573A46"/>
    <w:pPr>
      <w:tabs>
        <w:tab w:val="left" w:pos="360"/>
      </w:tabs>
      <w:ind w:left="360" w:hanging="360"/>
      <w:jc w:val="left"/>
    </w:pPr>
    <w:rPr>
      <w:b/>
    </w:rPr>
  </w:style>
  <w:style w:type="paragraph" w:customStyle="1" w:styleId="Head32">
    <w:name w:val="Head 3.2"/>
    <w:basedOn w:val="Normal"/>
    <w:link w:val="Head32Char"/>
    <w:rsid w:val="00573A46"/>
    <w:pPr>
      <w:tabs>
        <w:tab w:val="left" w:pos="360"/>
      </w:tabs>
      <w:ind w:left="360" w:hanging="360"/>
      <w:jc w:val="left"/>
    </w:pPr>
    <w:rPr>
      <w:b/>
    </w:rPr>
  </w:style>
  <w:style w:type="paragraph" w:customStyle="1" w:styleId="Head31">
    <w:name w:val="Head 3.1"/>
    <w:basedOn w:val="Normal"/>
    <w:rsid w:val="00573A46"/>
    <w:pPr>
      <w:jc w:val="center"/>
    </w:pPr>
    <w:rPr>
      <w:b/>
      <w:sz w:val="28"/>
    </w:rPr>
  </w:style>
  <w:style w:type="paragraph" w:customStyle="1" w:styleId="Head81">
    <w:name w:val="Head 8.1"/>
    <w:basedOn w:val="Normal"/>
    <w:link w:val="Head81Char"/>
    <w:rsid w:val="00573A46"/>
    <w:pPr>
      <w:jc w:val="center"/>
    </w:pPr>
    <w:rPr>
      <w:b/>
      <w:sz w:val="28"/>
    </w:rPr>
  </w:style>
  <w:style w:type="paragraph" w:customStyle="1" w:styleId="Head41">
    <w:name w:val="Head 4.1"/>
    <w:basedOn w:val="Normal"/>
    <w:link w:val="Head41Char"/>
    <w:rsid w:val="00573A46"/>
    <w:pPr>
      <w:jc w:val="center"/>
    </w:pPr>
    <w:rPr>
      <w:b/>
      <w:sz w:val="28"/>
    </w:rPr>
  </w:style>
  <w:style w:type="paragraph" w:customStyle="1" w:styleId="Head42">
    <w:name w:val="Head 4.2"/>
    <w:basedOn w:val="Normal"/>
    <w:rsid w:val="00573A46"/>
    <w:pPr>
      <w:tabs>
        <w:tab w:val="left" w:pos="360"/>
      </w:tabs>
      <w:ind w:left="360" w:hanging="360"/>
      <w:jc w:val="left"/>
    </w:pPr>
    <w:rPr>
      <w:b/>
    </w:rPr>
  </w:style>
  <w:style w:type="paragraph" w:customStyle="1" w:styleId="i">
    <w:name w:val="(i)"/>
    <w:basedOn w:val="Normal"/>
    <w:rsid w:val="00573A46"/>
    <w:rPr>
      <w:rFonts w:ascii="Tms Rmn" w:hAnsi="Tms Rmn"/>
      <w:lang w:val="en-US"/>
    </w:rPr>
  </w:style>
  <w:style w:type="paragraph" w:customStyle="1" w:styleId="explanatoryclause">
    <w:name w:val="explanatory_clause"/>
    <w:basedOn w:val="Normal"/>
    <w:rsid w:val="00573A46"/>
    <w:pPr>
      <w:spacing w:after="240"/>
      <w:ind w:left="738" w:right="-14" w:hanging="738"/>
      <w:jc w:val="left"/>
    </w:pPr>
    <w:rPr>
      <w:rFonts w:ascii="Arial" w:hAnsi="Arial"/>
      <w:sz w:val="22"/>
      <w:lang w:val="en-US"/>
    </w:rPr>
  </w:style>
  <w:style w:type="character" w:styleId="Lienhypertexte">
    <w:name w:val="Hyperlink"/>
    <w:basedOn w:val="Policepardfaut"/>
    <w:uiPriority w:val="99"/>
    <w:rsid w:val="00573A46"/>
    <w:rPr>
      <w:rFonts w:cs="Times New Roman"/>
      <w:color w:val="0000FF"/>
      <w:u w:val="single"/>
    </w:rPr>
  </w:style>
  <w:style w:type="paragraph" w:customStyle="1" w:styleId="Outline">
    <w:name w:val="Outline"/>
    <w:basedOn w:val="Normal"/>
    <w:rsid w:val="00573A46"/>
    <w:pPr>
      <w:spacing w:before="240"/>
      <w:jc w:val="left"/>
    </w:pPr>
    <w:rPr>
      <w:kern w:val="28"/>
    </w:rPr>
  </w:style>
  <w:style w:type="paragraph" w:styleId="Titre">
    <w:name w:val="Title"/>
    <w:basedOn w:val="Normal"/>
    <w:link w:val="TitreCar"/>
    <w:qFormat/>
    <w:rsid w:val="00573A46"/>
    <w:pPr>
      <w:jc w:val="center"/>
    </w:pPr>
    <w:rPr>
      <w:b/>
      <w:sz w:val="48"/>
      <w:lang w:val="es-ES_tradnl"/>
    </w:rPr>
  </w:style>
  <w:style w:type="character" w:customStyle="1" w:styleId="TitreCar">
    <w:name w:val="Titre Car"/>
    <w:basedOn w:val="Policepardfaut"/>
    <w:link w:val="Titre"/>
    <w:rsid w:val="006469DC"/>
    <w:rPr>
      <w:rFonts w:ascii="Cambria" w:eastAsia="Times New Roman" w:hAnsi="Cambria" w:cs="Times New Roman"/>
      <w:b/>
      <w:bCs/>
      <w:kern w:val="28"/>
      <w:sz w:val="32"/>
      <w:szCs w:val="32"/>
    </w:rPr>
  </w:style>
  <w:style w:type="paragraph" w:customStyle="1" w:styleId="Subtitle2">
    <w:name w:val="Subtitle 2"/>
    <w:basedOn w:val="Pieddepage"/>
    <w:rsid w:val="00573A46"/>
    <w:pPr>
      <w:spacing w:before="120"/>
      <w:jc w:val="center"/>
    </w:pPr>
    <w:rPr>
      <w:b/>
      <w:sz w:val="32"/>
    </w:rPr>
  </w:style>
  <w:style w:type="paragraph" w:styleId="Liste">
    <w:name w:val="List"/>
    <w:aliases w:val="1. List"/>
    <w:basedOn w:val="Normal"/>
    <w:uiPriority w:val="99"/>
    <w:rsid w:val="00573A46"/>
    <w:pPr>
      <w:spacing w:before="120" w:after="120"/>
      <w:ind w:left="1440"/>
    </w:pPr>
    <w:rPr>
      <w:lang w:val="en-US"/>
    </w:rPr>
  </w:style>
  <w:style w:type="paragraph" w:customStyle="1" w:styleId="Outline1">
    <w:name w:val="Outline1"/>
    <w:basedOn w:val="Outline"/>
    <w:next w:val="Outline2"/>
    <w:rsid w:val="00573A46"/>
    <w:pPr>
      <w:keepNext/>
      <w:tabs>
        <w:tab w:val="left" w:pos="432"/>
      </w:tabs>
      <w:ind w:left="432" w:hanging="432"/>
    </w:pPr>
  </w:style>
  <w:style w:type="paragraph" w:customStyle="1" w:styleId="Outline2">
    <w:name w:val="Outline2"/>
    <w:basedOn w:val="Normal"/>
    <w:rsid w:val="00573A46"/>
    <w:pPr>
      <w:tabs>
        <w:tab w:val="left" w:pos="864"/>
      </w:tabs>
      <w:spacing w:before="240"/>
      <w:ind w:left="864" w:hanging="504"/>
      <w:jc w:val="left"/>
    </w:pPr>
    <w:rPr>
      <w:kern w:val="28"/>
    </w:rPr>
  </w:style>
  <w:style w:type="paragraph" w:customStyle="1" w:styleId="Outline3">
    <w:name w:val="Outline3"/>
    <w:basedOn w:val="Normal"/>
    <w:rsid w:val="00573A46"/>
    <w:pPr>
      <w:tabs>
        <w:tab w:val="left" w:pos="1368"/>
      </w:tabs>
      <w:spacing w:before="240"/>
      <w:ind w:left="1368" w:hanging="504"/>
      <w:jc w:val="left"/>
    </w:pPr>
    <w:rPr>
      <w:kern w:val="28"/>
    </w:rPr>
  </w:style>
  <w:style w:type="paragraph" w:customStyle="1" w:styleId="Outline4">
    <w:name w:val="Outline4"/>
    <w:basedOn w:val="Normal"/>
    <w:rsid w:val="00573A46"/>
    <w:pPr>
      <w:tabs>
        <w:tab w:val="left" w:pos="1872"/>
      </w:tabs>
      <w:spacing w:before="240"/>
      <w:ind w:left="1872" w:hanging="504"/>
      <w:jc w:val="left"/>
    </w:pPr>
    <w:rPr>
      <w:kern w:val="28"/>
    </w:rPr>
  </w:style>
  <w:style w:type="paragraph" w:customStyle="1" w:styleId="outlinebullet">
    <w:name w:val="outlinebullet"/>
    <w:basedOn w:val="Normal"/>
    <w:rsid w:val="00573A46"/>
    <w:pPr>
      <w:tabs>
        <w:tab w:val="left" w:pos="1440"/>
      </w:tabs>
      <w:spacing w:before="120"/>
      <w:ind w:left="1440" w:hanging="450"/>
      <w:jc w:val="left"/>
    </w:pPr>
  </w:style>
  <w:style w:type="paragraph" w:customStyle="1" w:styleId="BodyText21">
    <w:name w:val="Body Text 21"/>
    <w:basedOn w:val="Normal"/>
    <w:link w:val="BodyText21Char"/>
    <w:rsid w:val="00573A46"/>
    <w:pPr>
      <w:spacing w:before="120" w:after="120"/>
      <w:jc w:val="center"/>
    </w:pPr>
    <w:rPr>
      <w:b/>
      <w:sz w:val="28"/>
      <w:lang w:val="es-ES_tradnl"/>
    </w:rPr>
  </w:style>
  <w:style w:type="paragraph" w:customStyle="1" w:styleId="SectionVIIHeader2">
    <w:name w:val="Section VII Header2"/>
    <w:basedOn w:val="Titre1"/>
    <w:rsid w:val="00573A46"/>
    <w:pPr>
      <w:tabs>
        <w:tab w:val="left" w:pos="360"/>
      </w:tabs>
      <w:ind w:left="360" w:hanging="360"/>
      <w:outlineLvl w:val="9"/>
    </w:pPr>
    <w:rPr>
      <w:kern w:val="28"/>
      <w:sz w:val="32"/>
    </w:rPr>
  </w:style>
  <w:style w:type="paragraph" w:customStyle="1" w:styleId="2AutoList1">
    <w:name w:val="2AutoList1"/>
    <w:basedOn w:val="Normal"/>
    <w:rsid w:val="00573A46"/>
    <w:pPr>
      <w:tabs>
        <w:tab w:val="left" w:pos="504"/>
      </w:tabs>
      <w:ind w:left="504" w:hanging="504"/>
    </w:pPr>
    <w:rPr>
      <w:lang w:val="es-ES_tradnl"/>
    </w:rPr>
  </w:style>
  <w:style w:type="paragraph" w:customStyle="1" w:styleId="Header3-Paragraph">
    <w:name w:val="Header 3 - Paragraph"/>
    <w:basedOn w:val="Normal"/>
    <w:rsid w:val="00573A46"/>
    <w:pPr>
      <w:tabs>
        <w:tab w:val="left" w:pos="504"/>
      </w:tabs>
      <w:ind w:left="504" w:hanging="504"/>
    </w:pPr>
    <w:rPr>
      <w:lang w:val="en-US"/>
    </w:rPr>
  </w:style>
  <w:style w:type="paragraph" w:customStyle="1" w:styleId="P3Header1-Clauses">
    <w:name w:val="P3 Header1-Clauses"/>
    <w:basedOn w:val="Header1-Clauses"/>
    <w:rsid w:val="00573A46"/>
    <w:pPr>
      <w:tabs>
        <w:tab w:val="left" w:pos="864"/>
      </w:tabs>
      <w:ind w:left="864"/>
    </w:pPr>
  </w:style>
  <w:style w:type="paragraph" w:customStyle="1" w:styleId="Header1-Clauses">
    <w:name w:val="Header 1 - Clauses"/>
    <w:basedOn w:val="Normal"/>
    <w:link w:val="Header1-ClausesChar"/>
    <w:rsid w:val="004E0251"/>
    <w:pPr>
      <w:tabs>
        <w:tab w:val="left" w:pos="432"/>
      </w:tabs>
      <w:ind w:left="432" w:hanging="432"/>
      <w:jc w:val="left"/>
    </w:pPr>
    <w:rPr>
      <w:b/>
      <w:lang w:val="es-ES_tradnl"/>
    </w:rPr>
  </w:style>
  <w:style w:type="paragraph" w:customStyle="1" w:styleId="SectionXHeader3">
    <w:name w:val="Section X Header 3"/>
    <w:basedOn w:val="Titre1"/>
    <w:link w:val="SectionXHeader3Car"/>
    <w:rsid w:val="00573A46"/>
    <w:pPr>
      <w:outlineLvl w:val="9"/>
    </w:pPr>
    <w:rPr>
      <w:sz w:val="40"/>
    </w:rPr>
  </w:style>
  <w:style w:type="paragraph" w:styleId="Sous-titre">
    <w:name w:val="Subtitle"/>
    <w:basedOn w:val="Normal"/>
    <w:link w:val="Sous-titreCar"/>
    <w:uiPriority w:val="11"/>
    <w:qFormat/>
    <w:rsid w:val="00573A46"/>
    <w:pPr>
      <w:jc w:val="center"/>
    </w:pPr>
    <w:rPr>
      <w:b/>
      <w:sz w:val="44"/>
      <w:lang w:val="es-ES_tradnl"/>
    </w:rPr>
  </w:style>
  <w:style w:type="character" w:customStyle="1" w:styleId="Sous-titreCar">
    <w:name w:val="Sous-titre Car"/>
    <w:basedOn w:val="Policepardfaut"/>
    <w:link w:val="Sous-titre"/>
    <w:uiPriority w:val="11"/>
    <w:rsid w:val="006469DC"/>
    <w:rPr>
      <w:rFonts w:ascii="Cambria" w:eastAsia="Times New Roman" w:hAnsi="Cambria" w:cs="Times New Roman"/>
      <w:sz w:val="24"/>
      <w:szCs w:val="24"/>
    </w:rPr>
  </w:style>
  <w:style w:type="paragraph" w:customStyle="1" w:styleId="Header2-SubClauses">
    <w:name w:val="Header 2 - SubClauses"/>
    <w:basedOn w:val="Normal"/>
    <w:link w:val="Header2-SubClausesCar"/>
    <w:rsid w:val="00573A46"/>
    <w:pPr>
      <w:tabs>
        <w:tab w:val="left" w:pos="619"/>
      </w:tabs>
    </w:pPr>
    <w:rPr>
      <w:lang w:val="es-ES_tradnl"/>
    </w:rPr>
  </w:style>
  <w:style w:type="paragraph" w:styleId="Retraitcorpsdetexte3">
    <w:name w:val="Body Text Indent 3"/>
    <w:basedOn w:val="Normal"/>
    <w:link w:val="Retraitcorpsdetexte3Car"/>
    <w:uiPriority w:val="99"/>
    <w:rsid w:val="00573A46"/>
    <w:pPr>
      <w:spacing w:before="240"/>
    </w:pPr>
    <w:rPr>
      <w:lang w:val="en-US"/>
    </w:rPr>
  </w:style>
  <w:style w:type="character" w:customStyle="1" w:styleId="Retraitcorpsdetexte3Car">
    <w:name w:val="Retrait corps de texte 3 Car"/>
    <w:basedOn w:val="Policepardfaut"/>
    <w:link w:val="Retraitcorpsdetexte3"/>
    <w:uiPriority w:val="99"/>
    <w:rsid w:val="006469DC"/>
    <w:rPr>
      <w:sz w:val="16"/>
      <w:szCs w:val="16"/>
    </w:rPr>
  </w:style>
  <w:style w:type="paragraph" w:styleId="Retraitcorpsdetexte2">
    <w:name w:val="Body Text Indent 2"/>
    <w:basedOn w:val="Normal"/>
    <w:link w:val="Retraitcorpsdetexte2Car"/>
    <w:uiPriority w:val="99"/>
    <w:rsid w:val="00573A46"/>
    <w:pPr>
      <w:ind w:left="360" w:firstLine="360"/>
    </w:pPr>
    <w:rPr>
      <w:lang w:val="es-ES_tradnl"/>
    </w:rPr>
  </w:style>
  <w:style w:type="character" w:customStyle="1" w:styleId="Retraitcorpsdetexte2Car">
    <w:name w:val="Retrait corps de texte 2 Car"/>
    <w:basedOn w:val="Policepardfaut"/>
    <w:link w:val="Retraitcorpsdetexte2"/>
    <w:uiPriority w:val="99"/>
    <w:rsid w:val="006469DC"/>
    <w:rPr>
      <w:sz w:val="24"/>
    </w:rPr>
  </w:style>
  <w:style w:type="paragraph" w:styleId="Corpsdetexte2">
    <w:name w:val="Body Text 2"/>
    <w:basedOn w:val="Normal"/>
    <w:link w:val="Corpsdetexte2Car"/>
    <w:uiPriority w:val="99"/>
    <w:rsid w:val="00573A46"/>
    <w:pPr>
      <w:ind w:left="720"/>
    </w:pPr>
    <w:rPr>
      <w:lang w:val="es-ES_tradnl"/>
    </w:rPr>
  </w:style>
  <w:style w:type="character" w:customStyle="1" w:styleId="Corpsdetexte2Car">
    <w:name w:val="Corps de texte 2 Car"/>
    <w:basedOn w:val="Policepardfaut"/>
    <w:link w:val="Corpsdetexte2"/>
    <w:uiPriority w:val="99"/>
    <w:rsid w:val="006469DC"/>
    <w:rPr>
      <w:sz w:val="24"/>
    </w:rPr>
  </w:style>
  <w:style w:type="paragraph" w:customStyle="1" w:styleId="SectionVHeader">
    <w:name w:val="Section V. Header"/>
    <w:basedOn w:val="Normal"/>
    <w:link w:val="SectionVHeaderChar"/>
    <w:rsid w:val="00573A46"/>
    <w:pPr>
      <w:jc w:val="center"/>
    </w:pPr>
    <w:rPr>
      <w:b/>
      <w:sz w:val="36"/>
      <w:lang w:val="es-ES_tradnl"/>
    </w:rPr>
  </w:style>
  <w:style w:type="paragraph" w:customStyle="1" w:styleId="BankNormal">
    <w:name w:val="BankNormal"/>
    <w:basedOn w:val="Normal"/>
    <w:rsid w:val="00573A46"/>
    <w:pPr>
      <w:spacing w:after="240"/>
      <w:jc w:val="left"/>
    </w:pPr>
    <w:rPr>
      <w:lang w:val="en-US"/>
    </w:rPr>
  </w:style>
  <w:style w:type="paragraph" w:styleId="Corpsdetexte">
    <w:name w:val="Body Text"/>
    <w:basedOn w:val="Normal"/>
    <w:link w:val="CorpsdetexteCar"/>
    <w:uiPriority w:val="99"/>
    <w:rsid w:val="00573A46"/>
    <w:rPr>
      <w:lang w:val="es-ES_tradnl"/>
    </w:rPr>
  </w:style>
  <w:style w:type="character" w:customStyle="1" w:styleId="CorpsdetexteCar">
    <w:name w:val="Corps de texte Car"/>
    <w:basedOn w:val="Policepardfaut"/>
    <w:link w:val="Corpsdetexte"/>
    <w:uiPriority w:val="99"/>
    <w:rsid w:val="006469DC"/>
    <w:rPr>
      <w:sz w:val="24"/>
    </w:rPr>
  </w:style>
  <w:style w:type="paragraph" w:customStyle="1" w:styleId="TOCNumber1">
    <w:name w:val="TOC Number1"/>
    <w:basedOn w:val="Titre4"/>
    <w:rsid w:val="00573A46"/>
    <w:pPr>
      <w:numPr>
        <w:ilvl w:val="0"/>
        <w:numId w:val="0"/>
      </w:numPr>
      <w:tabs>
        <w:tab w:val="clear" w:pos="1512"/>
      </w:tabs>
      <w:spacing w:after="0"/>
      <w:jc w:val="left"/>
      <w:outlineLvl w:val="9"/>
    </w:pPr>
    <w:rPr>
      <w:b/>
      <w:lang w:val="fr-FR"/>
    </w:rPr>
  </w:style>
  <w:style w:type="paragraph" w:styleId="Corpsdetexte3">
    <w:name w:val="Body Text 3"/>
    <w:basedOn w:val="Normal"/>
    <w:link w:val="Corpsdetexte3Car"/>
    <w:uiPriority w:val="99"/>
    <w:rsid w:val="00573A46"/>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6469DC"/>
    <w:rPr>
      <w:sz w:val="16"/>
      <w:szCs w:val="16"/>
    </w:rPr>
  </w:style>
  <w:style w:type="paragraph" w:styleId="Explorateurdedocuments">
    <w:name w:val="Document Map"/>
    <w:basedOn w:val="Normal"/>
    <w:link w:val="ExplorateurdedocumentsCar"/>
    <w:uiPriority w:val="99"/>
    <w:rsid w:val="00573A46"/>
    <w:pPr>
      <w:shd w:val="clear" w:color="auto" w:fill="000080"/>
      <w:jc w:val="left"/>
    </w:pPr>
    <w:rPr>
      <w:rFonts w:ascii="Tahoma" w:hAnsi="Tahoma"/>
    </w:rPr>
  </w:style>
  <w:style w:type="character" w:customStyle="1" w:styleId="ExplorateurdedocumentsCar">
    <w:name w:val="Explorateur de documents Car"/>
    <w:basedOn w:val="Policepardfaut"/>
    <w:link w:val="Explorateurdedocuments"/>
    <w:uiPriority w:val="99"/>
    <w:rsid w:val="006469DC"/>
    <w:rPr>
      <w:sz w:val="0"/>
      <w:szCs w:val="0"/>
    </w:rPr>
  </w:style>
  <w:style w:type="paragraph" w:customStyle="1" w:styleId="explanatorynotes">
    <w:name w:val="explanatory_notes"/>
    <w:basedOn w:val="Normal"/>
    <w:link w:val="explanatorynotesChar"/>
    <w:rsid w:val="00573A46"/>
    <w:pPr>
      <w:spacing w:after="120" w:line="360" w:lineRule="exact"/>
    </w:pPr>
    <w:rPr>
      <w:rFonts w:ascii="Arial" w:hAnsi="Arial"/>
      <w:sz w:val="22"/>
      <w:lang w:val="en-US"/>
    </w:rPr>
  </w:style>
  <w:style w:type="paragraph" w:customStyle="1" w:styleId="Sub-ClauseText">
    <w:name w:val="Sub-Clause Text"/>
    <w:basedOn w:val="Normal"/>
    <w:rsid w:val="00573A46"/>
    <w:pPr>
      <w:spacing w:before="120" w:after="120"/>
    </w:pPr>
    <w:rPr>
      <w:spacing w:val="-4"/>
      <w:lang w:val="en-US"/>
    </w:rPr>
  </w:style>
  <w:style w:type="paragraph" w:customStyle="1" w:styleId="SectionVIHeader">
    <w:name w:val="Section VI. Header"/>
    <w:basedOn w:val="SectionVHeader"/>
    <w:rsid w:val="00573A46"/>
    <w:rPr>
      <w:lang w:val="en-US"/>
    </w:rPr>
  </w:style>
  <w:style w:type="paragraph" w:styleId="Textedebulles">
    <w:name w:val="Balloon Text"/>
    <w:basedOn w:val="Normal"/>
    <w:link w:val="TextedebullesCar"/>
    <w:rsid w:val="00573A46"/>
    <w:pPr>
      <w:jc w:val="left"/>
    </w:pPr>
    <w:rPr>
      <w:rFonts w:ascii="Tahoma" w:hAnsi="Tahoma"/>
      <w:sz w:val="16"/>
    </w:rPr>
  </w:style>
  <w:style w:type="character" w:customStyle="1" w:styleId="TextedebullesCar">
    <w:name w:val="Texte de bulles Car"/>
    <w:basedOn w:val="Policepardfaut"/>
    <w:link w:val="Textedebulles"/>
    <w:rsid w:val="006469DC"/>
    <w:rPr>
      <w:sz w:val="0"/>
      <w:szCs w:val="0"/>
    </w:rPr>
  </w:style>
  <w:style w:type="character" w:customStyle="1" w:styleId="Table">
    <w:name w:val="Table"/>
    <w:basedOn w:val="Policepardfaut"/>
    <w:rsid w:val="00573A46"/>
    <w:rPr>
      <w:rFonts w:ascii="Arial" w:hAnsi="Arial" w:cs="Times New Roman"/>
      <w:sz w:val="20"/>
    </w:rPr>
  </w:style>
  <w:style w:type="paragraph" w:customStyle="1" w:styleId="Head2">
    <w:name w:val="Head 2"/>
    <w:basedOn w:val="Titre9"/>
    <w:rsid w:val="00573A46"/>
    <w:pPr>
      <w:keepNext/>
      <w:widowControl w:val="0"/>
      <w:numPr>
        <w:ilvl w:val="0"/>
        <w:numId w:val="0"/>
      </w:numPr>
      <w:tabs>
        <w:tab w:val="clear" w:pos="1584"/>
      </w:tabs>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573A46"/>
    <w:rPr>
      <w:rFonts w:cs="Times New Roman"/>
      <w:sz w:val="20"/>
    </w:rPr>
  </w:style>
  <w:style w:type="paragraph" w:customStyle="1" w:styleId="sectionIIIheader">
    <w:name w:val="section III header"/>
    <w:basedOn w:val="Normal"/>
    <w:rsid w:val="00573A46"/>
    <w:pPr>
      <w:spacing w:before="240"/>
      <w:jc w:val="left"/>
    </w:pPr>
    <w:rPr>
      <w:rFonts w:ascii="Arial Black" w:hAnsi="Arial Black"/>
      <w:lang w:val="en-US"/>
    </w:rPr>
  </w:style>
  <w:style w:type="paragraph" w:customStyle="1" w:styleId="titulo">
    <w:name w:val="titulo"/>
    <w:basedOn w:val="Titre5"/>
    <w:rsid w:val="00573A46"/>
    <w:pPr>
      <w:spacing w:before="0" w:after="240"/>
      <w:outlineLvl w:val="9"/>
    </w:pPr>
    <w:rPr>
      <w:rFonts w:ascii="Times New Roman Bold" w:hAnsi="Times New Roman Bold"/>
      <w:sz w:val="24"/>
      <w:lang w:val="en-US"/>
    </w:rPr>
  </w:style>
  <w:style w:type="paragraph" w:customStyle="1" w:styleId="Part">
    <w:name w:val="Part"/>
    <w:basedOn w:val="Normal"/>
    <w:next w:val="Normal"/>
    <w:link w:val="PartChar"/>
    <w:rsid w:val="00D369AE"/>
    <w:pPr>
      <w:spacing w:before="1200"/>
      <w:jc w:val="center"/>
    </w:pPr>
    <w:rPr>
      <w:b/>
      <w:sz w:val="56"/>
    </w:rPr>
  </w:style>
  <w:style w:type="paragraph" w:customStyle="1" w:styleId="StyleHeader1-ClausesLeft0Firstline0">
    <w:name w:val="Style Header 1 - Clauses + Left:  0&quot; First line:  0&quot;"/>
    <w:basedOn w:val="Header1-Clauses"/>
    <w:rsid w:val="004E0251"/>
    <w:rPr>
      <w:bCs/>
    </w:rPr>
  </w:style>
  <w:style w:type="paragraph" w:customStyle="1" w:styleId="SectionIVHeader">
    <w:name w:val="Section IV Header"/>
    <w:basedOn w:val="SectionVHeader"/>
    <w:link w:val="SectionIVHeaderChar"/>
    <w:rsid w:val="00246C13"/>
    <w:rPr>
      <w:lang w:val="fr-FR"/>
    </w:rPr>
  </w:style>
  <w:style w:type="paragraph" w:customStyle="1" w:styleId="SectionIVHeader-2">
    <w:name w:val="Section IV Header - 2"/>
    <w:basedOn w:val="Head81"/>
    <w:link w:val="SectionIVHeader-2Char"/>
    <w:rsid w:val="00246C13"/>
  </w:style>
  <w:style w:type="paragraph" w:customStyle="1" w:styleId="StyleSectionIVHeader-2Centered">
    <w:name w:val="Style Section IV Header - 2 + Centered"/>
    <w:basedOn w:val="SectionIVHeader-2"/>
    <w:rsid w:val="00246C13"/>
    <w:rPr>
      <w:bCs/>
    </w:rPr>
  </w:style>
  <w:style w:type="table" w:styleId="Grilledutableau">
    <w:name w:val="Table Grid"/>
    <w:basedOn w:val="TableauNormal"/>
    <w:uiPriority w:val="39"/>
    <w:rsid w:val="00246C13"/>
    <w:pPr>
      <w:suppressAutoHyphens/>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IXHeading">
    <w:name w:val="Section IX Heading"/>
    <w:basedOn w:val="Head81"/>
    <w:link w:val="SectionIXHeadingChar"/>
    <w:rsid w:val="004F08AB"/>
    <w:pPr>
      <w:spacing w:before="240" w:after="240"/>
    </w:pPr>
    <w:rPr>
      <w:sz w:val="32"/>
    </w:rPr>
  </w:style>
  <w:style w:type="paragraph" w:customStyle="1" w:styleId="Section1Header1">
    <w:name w:val="Section 1 Header 1"/>
    <w:basedOn w:val="BodyText21"/>
    <w:link w:val="Section1Header1Char"/>
    <w:rsid w:val="000F0869"/>
    <w:rPr>
      <w:lang w:val="fr-FR"/>
    </w:rPr>
  </w:style>
  <w:style w:type="paragraph" w:styleId="Retraitcorpsdetexte">
    <w:name w:val="Body Text Indent"/>
    <w:basedOn w:val="Normal"/>
    <w:link w:val="RetraitcorpsdetexteCar"/>
    <w:rsid w:val="00663ED0"/>
    <w:pPr>
      <w:ind w:left="720"/>
    </w:pPr>
    <w:rPr>
      <w:lang w:val="es-ES_tradnl"/>
    </w:rPr>
  </w:style>
  <w:style w:type="character" w:customStyle="1" w:styleId="RetraitcorpsdetexteCar">
    <w:name w:val="Retrait corps de texte Car"/>
    <w:basedOn w:val="Policepardfaut"/>
    <w:link w:val="Retraitcorpsdetexte"/>
    <w:rsid w:val="006469DC"/>
    <w:rPr>
      <w:sz w:val="24"/>
    </w:rPr>
  </w:style>
  <w:style w:type="paragraph" w:styleId="NormalWeb">
    <w:name w:val="Normal (Web)"/>
    <w:basedOn w:val="Normal"/>
    <w:uiPriority w:val="99"/>
    <w:rsid w:val="00663ED0"/>
    <w:pPr>
      <w:spacing w:before="100" w:beforeAutospacing="1" w:after="100" w:afterAutospacing="1"/>
      <w:jc w:val="left"/>
    </w:pPr>
    <w:rPr>
      <w:szCs w:val="24"/>
    </w:rPr>
  </w:style>
  <w:style w:type="paragraph" w:customStyle="1" w:styleId="UG-Heading1">
    <w:name w:val="UG - Heading 1"/>
    <w:basedOn w:val="Titre1"/>
    <w:rsid w:val="00663ED0"/>
    <w:pPr>
      <w:keepNext/>
    </w:pPr>
    <w:rPr>
      <w:kern w:val="28"/>
    </w:rPr>
  </w:style>
  <w:style w:type="paragraph" w:customStyle="1" w:styleId="UG-Heading2">
    <w:name w:val="UG - Heading 2"/>
    <w:basedOn w:val="Titre2"/>
    <w:rsid w:val="00663ED0"/>
    <w:pPr>
      <w:tabs>
        <w:tab w:val="left" w:pos="619"/>
      </w:tabs>
    </w:pPr>
    <w:rPr>
      <w:rFonts w:ascii="Times New Roman Bold" w:hAnsi="Times New Roman Bold"/>
      <w:szCs w:val="28"/>
    </w:rPr>
  </w:style>
  <w:style w:type="paragraph" w:customStyle="1" w:styleId="UG-Header">
    <w:name w:val="UG - Header"/>
    <w:basedOn w:val="Normal"/>
    <w:rsid w:val="005520B0"/>
    <w:pPr>
      <w:jc w:val="center"/>
    </w:pPr>
    <w:rPr>
      <w:b/>
      <w:sz w:val="72"/>
    </w:rPr>
  </w:style>
  <w:style w:type="character" w:styleId="Marquedecommentaire">
    <w:name w:val="annotation reference"/>
    <w:basedOn w:val="Policepardfaut"/>
    <w:uiPriority w:val="99"/>
    <w:rsid w:val="008F33A4"/>
    <w:rPr>
      <w:rFonts w:cs="Times New Roman"/>
      <w:sz w:val="16"/>
      <w:szCs w:val="16"/>
    </w:rPr>
  </w:style>
  <w:style w:type="paragraph" w:styleId="Commentaire">
    <w:name w:val="annotation text"/>
    <w:aliases w:val="Comment Text1, Car1,Char1,Car1"/>
    <w:basedOn w:val="Normal"/>
    <w:link w:val="CommentaireCar"/>
    <w:uiPriority w:val="99"/>
    <w:qFormat/>
    <w:rsid w:val="008F33A4"/>
    <w:rPr>
      <w:sz w:val="20"/>
    </w:rPr>
  </w:style>
  <w:style w:type="character" w:customStyle="1" w:styleId="CommentaireCar">
    <w:name w:val="Commentaire Car"/>
    <w:aliases w:val="Comment Text1 Car, Car1 Car,Char1 Car,Car1 Car"/>
    <w:basedOn w:val="Policepardfaut"/>
    <w:link w:val="Commentaire"/>
    <w:uiPriority w:val="99"/>
    <w:qFormat/>
    <w:locked/>
    <w:rsid w:val="006E7180"/>
    <w:rPr>
      <w:rFonts w:cs="Times New Roman"/>
      <w:lang w:val="fr-FR" w:eastAsia="fr-FR"/>
    </w:rPr>
  </w:style>
  <w:style w:type="paragraph" w:styleId="Objetducommentaire">
    <w:name w:val="annotation subject"/>
    <w:basedOn w:val="Commentaire"/>
    <w:next w:val="Commentaire"/>
    <w:link w:val="ObjetducommentaireCar"/>
    <w:uiPriority w:val="99"/>
    <w:rsid w:val="008F33A4"/>
    <w:rPr>
      <w:b/>
      <w:bCs/>
    </w:rPr>
  </w:style>
  <w:style w:type="character" w:customStyle="1" w:styleId="ObjetducommentaireCar">
    <w:name w:val="Objet du commentaire Car"/>
    <w:basedOn w:val="CommentaireCar"/>
    <w:link w:val="Objetducommentaire"/>
    <w:uiPriority w:val="99"/>
    <w:rsid w:val="006469DC"/>
    <w:rPr>
      <w:rFonts w:cs="Times New Roman"/>
      <w:b/>
      <w:bCs/>
      <w:lang w:val="fr-FR" w:eastAsia="fr-FR"/>
    </w:rPr>
  </w:style>
  <w:style w:type="paragraph" w:styleId="Titreindex">
    <w:name w:val="index heading"/>
    <w:basedOn w:val="Normal"/>
    <w:next w:val="Index1"/>
    <w:uiPriority w:val="99"/>
    <w:rsid w:val="00447232"/>
    <w:pPr>
      <w:jc w:val="left"/>
    </w:pPr>
    <w:rPr>
      <w:sz w:val="20"/>
      <w:lang w:val="en-US" w:eastAsia="en-US"/>
    </w:rPr>
  </w:style>
  <w:style w:type="paragraph" w:customStyle="1" w:styleId="Technical4">
    <w:name w:val="Technical 4"/>
    <w:rsid w:val="00447232"/>
    <w:pPr>
      <w:tabs>
        <w:tab w:val="left" w:pos="-720"/>
      </w:tabs>
      <w:suppressAutoHyphens/>
    </w:pPr>
    <w:rPr>
      <w:rFonts w:ascii="Times" w:hAnsi="Times"/>
      <w:b/>
      <w:sz w:val="24"/>
      <w:lang w:val="en-US" w:eastAsia="en-US"/>
    </w:rPr>
  </w:style>
  <w:style w:type="paragraph" w:styleId="PrformatHTML">
    <w:name w:val="HTML Preformatted"/>
    <w:basedOn w:val="Normal"/>
    <w:link w:val="PrformatHTMLCar"/>
    <w:uiPriority w:val="99"/>
    <w:rsid w:val="00E7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6469DC"/>
    <w:rPr>
      <w:rFonts w:ascii="Courier New" w:hAnsi="Courier New" w:cs="Courier New"/>
    </w:rPr>
  </w:style>
  <w:style w:type="paragraph" w:customStyle="1" w:styleId="ClauseSubPara">
    <w:name w:val="ClauseSub_Para"/>
    <w:link w:val="ClauseSubParaChar"/>
    <w:rsid w:val="00275FF8"/>
    <w:pPr>
      <w:spacing w:before="60" w:after="60"/>
      <w:ind w:left="2268"/>
    </w:pPr>
    <w:rPr>
      <w:sz w:val="22"/>
      <w:szCs w:val="22"/>
      <w:lang w:val="en-GB" w:eastAsia="en-US"/>
    </w:rPr>
  </w:style>
  <w:style w:type="paragraph" w:customStyle="1" w:styleId="SectionVHeading2">
    <w:name w:val="Section V. Heading 2"/>
    <w:basedOn w:val="SectionVHeader"/>
    <w:rsid w:val="00DF0496"/>
    <w:pPr>
      <w:spacing w:before="120"/>
    </w:pPr>
    <w:rPr>
      <w:sz w:val="28"/>
      <w:lang w:eastAsia="en-US"/>
    </w:rPr>
  </w:style>
  <w:style w:type="paragraph" w:customStyle="1" w:styleId="UGHeader1">
    <w:name w:val="UG Header 1"/>
    <w:basedOn w:val="Titre1"/>
    <w:next w:val="Normal"/>
    <w:rsid w:val="008268EA"/>
    <w:pPr>
      <w:spacing w:before="240" w:after="240"/>
    </w:pPr>
    <w:rPr>
      <w:rFonts w:ascii="Times New Roman Bold" w:hAnsi="Times New Roman Bold"/>
      <w:lang w:val="en-US" w:eastAsia="en-US"/>
    </w:rPr>
  </w:style>
  <w:style w:type="paragraph" w:customStyle="1" w:styleId="Rvision1">
    <w:name w:val="Révision1"/>
    <w:hidden/>
    <w:uiPriority w:val="99"/>
    <w:semiHidden/>
    <w:rsid w:val="00120CDA"/>
    <w:rPr>
      <w:sz w:val="24"/>
    </w:rPr>
  </w:style>
  <w:style w:type="paragraph" w:customStyle="1" w:styleId="En-ttedetabledesmatires1">
    <w:name w:val="En-tête de table des matières1"/>
    <w:basedOn w:val="Titre1"/>
    <w:next w:val="Normal"/>
    <w:uiPriority w:val="39"/>
    <w:semiHidden/>
    <w:unhideWhenUsed/>
    <w:qFormat/>
    <w:rsid w:val="00642596"/>
    <w:pPr>
      <w:keepNext/>
      <w:keepLines/>
      <w:spacing w:before="480" w:line="276" w:lineRule="auto"/>
      <w:jc w:val="left"/>
      <w:outlineLvl w:val="9"/>
    </w:pPr>
    <w:rPr>
      <w:rFonts w:ascii="Cambria" w:hAnsi="Cambria"/>
      <w:bCs/>
      <w:color w:val="365F91"/>
      <w:sz w:val="28"/>
      <w:szCs w:val="28"/>
      <w:lang w:val="en-US" w:eastAsia="en-US"/>
    </w:rPr>
  </w:style>
  <w:style w:type="paragraph" w:styleId="Paragraphedeliste">
    <w:name w:val="List Paragraph"/>
    <w:aliases w:val="Citation List,본문(내용),List Paragraph (numbered (a)),Colorful List - Accent 11,Colorful List - Accent 11CxSpLast,List Paragraph (numbered (a))CxSpLast,List Paragraph (numbered (a))CxSpLastCxSpLast,figure,Liste 1,Paragraphe 2,- List tir"/>
    <w:basedOn w:val="Normal"/>
    <w:link w:val="ParagraphedelisteCar"/>
    <w:uiPriority w:val="34"/>
    <w:qFormat/>
    <w:rsid w:val="00884AAA"/>
    <w:pPr>
      <w:ind w:left="720"/>
      <w:contextualSpacing/>
    </w:pPr>
  </w:style>
  <w:style w:type="paragraph" w:styleId="Rvision">
    <w:name w:val="Revision"/>
    <w:hidden/>
    <w:uiPriority w:val="99"/>
    <w:semiHidden/>
    <w:rsid w:val="00432428"/>
    <w:rPr>
      <w:sz w:val="24"/>
    </w:rPr>
  </w:style>
  <w:style w:type="paragraph" w:styleId="Notedefin">
    <w:name w:val="endnote text"/>
    <w:basedOn w:val="Normal"/>
    <w:link w:val="NotedefinCar"/>
    <w:uiPriority w:val="99"/>
    <w:unhideWhenUsed/>
    <w:rsid w:val="00DB4EF5"/>
    <w:rPr>
      <w:sz w:val="20"/>
    </w:rPr>
  </w:style>
  <w:style w:type="character" w:customStyle="1" w:styleId="NotedefinCar">
    <w:name w:val="Note de fin Car"/>
    <w:basedOn w:val="Policepardfaut"/>
    <w:link w:val="Notedefin"/>
    <w:uiPriority w:val="99"/>
    <w:rsid w:val="00DB4EF5"/>
  </w:style>
  <w:style w:type="paragraph" w:customStyle="1" w:styleId="UG-Title">
    <w:name w:val="UG-Title"/>
    <w:basedOn w:val="Sous-titre"/>
    <w:qFormat/>
    <w:rsid w:val="00CC1A34"/>
  </w:style>
  <w:style w:type="paragraph" w:customStyle="1" w:styleId="UG-SectionIVHeader">
    <w:name w:val="UG-Section IV Header"/>
    <w:basedOn w:val="SectionIVHeader"/>
    <w:qFormat/>
    <w:rsid w:val="008F3578"/>
  </w:style>
  <w:style w:type="paragraph" w:customStyle="1" w:styleId="UG-SectionIVHeader-2">
    <w:name w:val="UG-Section IV Header - 2"/>
    <w:basedOn w:val="SectionIVHeader-2"/>
    <w:qFormat/>
    <w:rsid w:val="008F3578"/>
  </w:style>
  <w:style w:type="paragraph" w:customStyle="1" w:styleId="Style2">
    <w:name w:val="Style2"/>
    <w:basedOn w:val="Normal"/>
    <w:link w:val="Style2Char"/>
    <w:qFormat/>
    <w:rsid w:val="00A139F6"/>
    <w:pPr>
      <w:tabs>
        <w:tab w:val="left" w:pos="1962"/>
        <w:tab w:val="left" w:pos="2322"/>
      </w:tabs>
      <w:jc w:val="center"/>
    </w:pPr>
    <w:rPr>
      <w:b/>
      <w:sz w:val="36"/>
    </w:rPr>
  </w:style>
  <w:style w:type="character" w:customStyle="1" w:styleId="Style2Char">
    <w:name w:val="Style2 Char"/>
    <w:link w:val="Style2"/>
    <w:rsid w:val="00A139F6"/>
    <w:rPr>
      <w:b/>
      <w:sz w:val="36"/>
    </w:rPr>
  </w:style>
  <w:style w:type="character" w:customStyle="1" w:styleId="BodyTextIndentChar">
    <w:name w:val="Body Text Indent Char"/>
    <w:rsid w:val="004F75DC"/>
    <w:rPr>
      <w:sz w:val="24"/>
      <w:lang w:val="es-ES_tradnl"/>
    </w:rPr>
  </w:style>
  <w:style w:type="character" w:customStyle="1" w:styleId="FooterChar">
    <w:name w:val="Footer Char"/>
    <w:uiPriority w:val="99"/>
    <w:rsid w:val="004F75DC"/>
    <w:rPr>
      <w:sz w:val="24"/>
      <w:lang w:val="es-ES_tradnl"/>
    </w:rPr>
  </w:style>
  <w:style w:type="paragraph" w:customStyle="1" w:styleId="Style5">
    <w:name w:val="Style5"/>
    <w:basedOn w:val="SectionVHeader"/>
    <w:link w:val="Style5Char"/>
    <w:qFormat/>
    <w:rsid w:val="004F75DC"/>
    <w:rPr>
      <w:lang w:val="fr-FR"/>
    </w:rPr>
  </w:style>
  <w:style w:type="character" w:customStyle="1" w:styleId="Style5Char">
    <w:name w:val="Style5 Char"/>
    <w:basedOn w:val="Policepardfaut"/>
    <w:link w:val="Style5"/>
    <w:rsid w:val="004F75DC"/>
    <w:rPr>
      <w:b/>
      <w:sz w:val="36"/>
    </w:rPr>
  </w:style>
  <w:style w:type="character" w:customStyle="1" w:styleId="FootnoteTextChar1">
    <w:name w:val="Footnote Text Char1"/>
    <w:rsid w:val="004B1DB5"/>
    <w:rPr>
      <w:lang w:val="fr-FR" w:eastAsia="fr-FR" w:bidi="ar-SA"/>
    </w:rPr>
  </w:style>
  <w:style w:type="character" w:customStyle="1" w:styleId="HeaderChar">
    <w:name w:val="Header Char"/>
    <w:basedOn w:val="Policepardfaut"/>
    <w:uiPriority w:val="99"/>
    <w:rsid w:val="00AD1B8B"/>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Policepardfaut"/>
    <w:locked/>
    <w:rsid w:val="00AD1B8B"/>
    <w:rPr>
      <w:rFonts w:cs="Times New Roman"/>
      <w:lang w:val="fr-FR" w:eastAsia="fr-FR"/>
    </w:rPr>
  </w:style>
  <w:style w:type="paragraph" w:customStyle="1" w:styleId="Style1">
    <w:name w:val="Style1"/>
    <w:basedOn w:val="Part"/>
    <w:link w:val="Style1Char"/>
    <w:qFormat/>
    <w:rsid w:val="00AD134E"/>
  </w:style>
  <w:style w:type="paragraph" w:customStyle="1" w:styleId="Style3">
    <w:name w:val="Style3"/>
    <w:basedOn w:val="Sous-titre"/>
    <w:link w:val="Style3Char"/>
    <w:qFormat/>
    <w:rsid w:val="00AD134E"/>
    <w:rPr>
      <w:lang w:val="fr-FR"/>
    </w:rPr>
  </w:style>
  <w:style w:type="character" w:customStyle="1" w:styleId="PartChar">
    <w:name w:val="Part Char"/>
    <w:basedOn w:val="Policepardfaut"/>
    <w:link w:val="Part"/>
    <w:rsid w:val="00AD134E"/>
    <w:rPr>
      <w:b/>
      <w:sz w:val="56"/>
    </w:rPr>
  </w:style>
  <w:style w:type="character" w:customStyle="1" w:styleId="Style1Char">
    <w:name w:val="Style1 Char"/>
    <w:basedOn w:val="PartChar"/>
    <w:link w:val="Style1"/>
    <w:rsid w:val="00AD134E"/>
    <w:rPr>
      <w:b/>
      <w:sz w:val="56"/>
    </w:rPr>
  </w:style>
  <w:style w:type="paragraph" w:customStyle="1" w:styleId="Style4">
    <w:name w:val="Style4"/>
    <w:basedOn w:val="Section1Header1"/>
    <w:link w:val="Style4Char"/>
    <w:qFormat/>
    <w:rsid w:val="00AD134E"/>
  </w:style>
  <w:style w:type="character" w:customStyle="1" w:styleId="Style3Char">
    <w:name w:val="Style3 Char"/>
    <w:basedOn w:val="Sous-titreCar"/>
    <w:link w:val="Style3"/>
    <w:rsid w:val="00AD134E"/>
    <w:rPr>
      <w:rFonts w:ascii="Cambria" w:eastAsia="Times New Roman" w:hAnsi="Cambria" w:cs="Times New Roman"/>
      <w:b/>
      <w:sz w:val="44"/>
      <w:szCs w:val="24"/>
    </w:rPr>
  </w:style>
  <w:style w:type="paragraph" w:customStyle="1" w:styleId="Style6">
    <w:name w:val="Style6"/>
    <w:basedOn w:val="Header1-Clauses"/>
    <w:link w:val="Style6Char"/>
    <w:qFormat/>
    <w:rsid w:val="00AD134E"/>
    <w:rPr>
      <w:lang w:val="fr-FR"/>
    </w:rPr>
  </w:style>
  <w:style w:type="character" w:customStyle="1" w:styleId="BodyText21Char">
    <w:name w:val="Body Text 21 Char"/>
    <w:basedOn w:val="Policepardfaut"/>
    <w:link w:val="BodyText21"/>
    <w:rsid w:val="00AD134E"/>
    <w:rPr>
      <w:b/>
      <w:sz w:val="28"/>
      <w:lang w:val="es-ES_tradnl"/>
    </w:rPr>
  </w:style>
  <w:style w:type="character" w:customStyle="1" w:styleId="Section1Header1Char">
    <w:name w:val="Section 1 Header 1 Char"/>
    <w:basedOn w:val="BodyText21Char"/>
    <w:link w:val="Section1Header1"/>
    <w:rsid w:val="00AD134E"/>
    <w:rPr>
      <w:b/>
      <w:sz w:val="28"/>
      <w:lang w:val="es-ES_tradnl"/>
    </w:rPr>
  </w:style>
  <w:style w:type="character" w:customStyle="1" w:styleId="Style4Char">
    <w:name w:val="Style4 Char"/>
    <w:basedOn w:val="Section1Header1Char"/>
    <w:link w:val="Style4"/>
    <w:rsid w:val="00AD134E"/>
    <w:rPr>
      <w:b/>
      <w:sz w:val="28"/>
      <w:lang w:val="es-ES_tradnl"/>
    </w:rPr>
  </w:style>
  <w:style w:type="paragraph" w:customStyle="1" w:styleId="Style7">
    <w:name w:val="Style7"/>
    <w:basedOn w:val="SectionIVHeader"/>
    <w:link w:val="Style7Char"/>
    <w:qFormat/>
    <w:rsid w:val="00E33019"/>
  </w:style>
  <w:style w:type="character" w:customStyle="1" w:styleId="Header1-ClausesChar">
    <w:name w:val="Header 1 - Clauses Char"/>
    <w:basedOn w:val="Policepardfaut"/>
    <w:link w:val="Header1-Clauses"/>
    <w:rsid w:val="00AD134E"/>
    <w:rPr>
      <w:b/>
      <w:sz w:val="24"/>
      <w:lang w:val="es-ES_tradnl"/>
    </w:rPr>
  </w:style>
  <w:style w:type="character" w:customStyle="1" w:styleId="Style6Char">
    <w:name w:val="Style6 Char"/>
    <w:basedOn w:val="Header1-ClausesChar"/>
    <w:link w:val="Style6"/>
    <w:rsid w:val="00AD134E"/>
    <w:rPr>
      <w:b/>
      <w:sz w:val="24"/>
      <w:lang w:val="es-ES_tradnl"/>
    </w:rPr>
  </w:style>
  <w:style w:type="paragraph" w:customStyle="1" w:styleId="Style8">
    <w:name w:val="Style8"/>
    <w:basedOn w:val="SectionIVHeader-2"/>
    <w:link w:val="Style8Char"/>
    <w:qFormat/>
    <w:rsid w:val="00E33019"/>
  </w:style>
  <w:style w:type="character" w:customStyle="1" w:styleId="SectionVHeaderChar">
    <w:name w:val="Section V. Header Char"/>
    <w:basedOn w:val="Policepardfaut"/>
    <w:link w:val="SectionVHeader"/>
    <w:rsid w:val="00E33019"/>
    <w:rPr>
      <w:b/>
      <w:sz w:val="36"/>
      <w:lang w:val="es-ES_tradnl"/>
    </w:rPr>
  </w:style>
  <w:style w:type="character" w:customStyle="1" w:styleId="SectionIVHeaderChar">
    <w:name w:val="Section IV Header Char"/>
    <w:basedOn w:val="SectionVHeaderChar"/>
    <w:link w:val="SectionIVHeader"/>
    <w:rsid w:val="00E33019"/>
    <w:rPr>
      <w:b/>
      <w:sz w:val="36"/>
      <w:lang w:val="es-ES_tradnl"/>
    </w:rPr>
  </w:style>
  <w:style w:type="character" w:customStyle="1" w:styleId="Style7Char">
    <w:name w:val="Style7 Char"/>
    <w:basedOn w:val="SectionIVHeaderChar"/>
    <w:link w:val="Style7"/>
    <w:rsid w:val="00E33019"/>
    <w:rPr>
      <w:b/>
      <w:sz w:val="36"/>
      <w:lang w:val="es-ES_tradnl"/>
    </w:rPr>
  </w:style>
  <w:style w:type="character" w:customStyle="1" w:styleId="Head81Char">
    <w:name w:val="Head 8.1 Char"/>
    <w:basedOn w:val="Policepardfaut"/>
    <w:link w:val="Head81"/>
    <w:rsid w:val="00E33019"/>
    <w:rPr>
      <w:b/>
      <w:sz w:val="28"/>
    </w:rPr>
  </w:style>
  <w:style w:type="character" w:customStyle="1" w:styleId="SectionIVHeader-2Char">
    <w:name w:val="Section IV Header - 2 Char"/>
    <w:basedOn w:val="Head81Char"/>
    <w:link w:val="SectionIVHeader-2"/>
    <w:rsid w:val="00E33019"/>
    <w:rPr>
      <w:b/>
      <w:sz w:val="28"/>
    </w:rPr>
  </w:style>
  <w:style w:type="character" w:customStyle="1" w:styleId="Style8Char">
    <w:name w:val="Style8 Char"/>
    <w:basedOn w:val="SectionIVHeader-2Char"/>
    <w:link w:val="Style8"/>
    <w:rsid w:val="00E33019"/>
    <w:rPr>
      <w:b/>
      <w:sz w:val="28"/>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
    <w:basedOn w:val="Policepardfaut"/>
    <w:link w:val="Paragraphedeliste"/>
    <w:uiPriority w:val="34"/>
    <w:qFormat/>
    <w:locked/>
    <w:rsid w:val="00302215"/>
    <w:rPr>
      <w:sz w:val="24"/>
    </w:rPr>
  </w:style>
  <w:style w:type="paragraph" w:customStyle="1" w:styleId="FrenchHeading">
    <w:name w:val="French Heading"/>
    <w:basedOn w:val="Normal"/>
    <w:qFormat/>
    <w:rsid w:val="00323EA1"/>
    <w:pPr>
      <w:spacing w:before="240" w:after="240"/>
      <w:ind w:left="0" w:firstLine="0"/>
      <w:jc w:val="center"/>
    </w:pPr>
    <w:rPr>
      <w:b/>
      <w:sz w:val="48"/>
    </w:rPr>
  </w:style>
  <w:style w:type="paragraph" w:customStyle="1" w:styleId="Style11">
    <w:name w:val="Style11"/>
    <w:basedOn w:val="Style7"/>
    <w:link w:val="Style11Char"/>
    <w:qFormat/>
    <w:rsid w:val="00A136D6"/>
    <w:rPr>
      <w:lang w:val="es-ES_tradnl"/>
    </w:rPr>
  </w:style>
  <w:style w:type="character" w:customStyle="1" w:styleId="Style11Char">
    <w:name w:val="Style11 Char"/>
    <w:basedOn w:val="Style7Char"/>
    <w:link w:val="Style11"/>
    <w:rsid w:val="00A136D6"/>
    <w:rPr>
      <w:b/>
      <w:sz w:val="36"/>
      <w:lang w:val="es-ES_tradnl"/>
    </w:rPr>
  </w:style>
  <w:style w:type="paragraph" w:styleId="Retraitnormal">
    <w:name w:val="Normal Indent"/>
    <w:basedOn w:val="Normal"/>
    <w:rsid w:val="00C90651"/>
    <w:pPr>
      <w:spacing w:after="0"/>
      <w:ind w:left="708" w:firstLine="0"/>
    </w:pPr>
    <w:rPr>
      <w:lang w:val="en-US" w:eastAsia="en-US"/>
    </w:rPr>
  </w:style>
  <w:style w:type="character" w:customStyle="1" w:styleId="Head41Char">
    <w:name w:val="Head 4.1 Char"/>
    <w:basedOn w:val="Policepardfaut"/>
    <w:link w:val="Head41"/>
    <w:rsid w:val="006A4AFB"/>
    <w:rPr>
      <w:b/>
      <w:sz w:val="28"/>
    </w:rPr>
  </w:style>
  <w:style w:type="paragraph" w:customStyle="1" w:styleId="Style9">
    <w:name w:val="Style9"/>
    <w:basedOn w:val="SectionIXHeading"/>
    <w:link w:val="Style9Char"/>
    <w:qFormat/>
    <w:rsid w:val="00CB0C31"/>
    <w:pPr>
      <w:spacing w:before="120" w:after="120"/>
    </w:pPr>
  </w:style>
  <w:style w:type="character" w:customStyle="1" w:styleId="SectionIXHeadingChar">
    <w:name w:val="Section IX Heading Char"/>
    <w:basedOn w:val="Head81Char"/>
    <w:link w:val="SectionIXHeading"/>
    <w:rsid w:val="00CB0C31"/>
    <w:rPr>
      <w:b/>
      <w:sz w:val="32"/>
    </w:rPr>
  </w:style>
  <w:style w:type="character" w:customStyle="1" w:styleId="Style9Char">
    <w:name w:val="Style9 Char"/>
    <w:basedOn w:val="SectionIXHeadingChar"/>
    <w:link w:val="Style9"/>
    <w:rsid w:val="00CB0C31"/>
    <w:rPr>
      <w:b/>
      <w:sz w:val="32"/>
    </w:rPr>
  </w:style>
  <w:style w:type="paragraph" w:customStyle="1" w:styleId="Parts">
    <w:name w:val="Parts"/>
    <w:basedOn w:val="Style1"/>
    <w:qFormat/>
    <w:rsid w:val="0000603C"/>
    <w:pPr>
      <w:spacing w:before="3200"/>
    </w:pPr>
  </w:style>
  <w:style w:type="paragraph" w:customStyle="1" w:styleId="Sections">
    <w:name w:val="Sections"/>
    <w:basedOn w:val="Style3"/>
    <w:qFormat/>
    <w:rsid w:val="0000603C"/>
  </w:style>
  <w:style w:type="paragraph" w:customStyle="1" w:styleId="Sec1head1">
    <w:name w:val="Sec 1 head 1"/>
    <w:basedOn w:val="Style4"/>
    <w:qFormat/>
    <w:rsid w:val="005C5730"/>
  </w:style>
  <w:style w:type="paragraph" w:customStyle="1" w:styleId="Sec1head2">
    <w:name w:val="Sec 1 head 2"/>
    <w:basedOn w:val="Style6"/>
    <w:link w:val="Sec1head2Car"/>
    <w:qFormat/>
    <w:rsid w:val="005C5730"/>
    <w:pPr>
      <w:spacing w:before="60" w:after="60"/>
    </w:pPr>
  </w:style>
  <w:style w:type="paragraph" w:customStyle="1" w:styleId="Sec4head1">
    <w:name w:val="Sec 4 head 1"/>
    <w:basedOn w:val="Style7"/>
    <w:qFormat/>
    <w:rsid w:val="00F11A89"/>
    <w:pPr>
      <w:ind w:left="0" w:firstLine="0"/>
    </w:pPr>
  </w:style>
  <w:style w:type="paragraph" w:customStyle="1" w:styleId="Sec4head2">
    <w:name w:val="Sec 4 head 2"/>
    <w:basedOn w:val="Style8"/>
    <w:qFormat/>
    <w:rsid w:val="00F9644E"/>
    <w:pPr>
      <w:spacing w:before="240" w:after="240"/>
      <w:ind w:left="0" w:firstLine="0"/>
    </w:pPr>
  </w:style>
  <w:style w:type="paragraph" w:customStyle="1" w:styleId="Sec6head1">
    <w:name w:val="Sec 6 head 1"/>
    <w:basedOn w:val="Normal"/>
    <w:qFormat/>
    <w:rsid w:val="00424C3C"/>
    <w:pPr>
      <w:spacing w:before="240" w:after="120"/>
    </w:pPr>
    <w:rPr>
      <w:b/>
      <w:bCs/>
      <w:sz w:val="28"/>
    </w:rPr>
  </w:style>
  <w:style w:type="paragraph" w:customStyle="1" w:styleId="Sec7head1">
    <w:name w:val="Sec 7 head 1"/>
    <w:basedOn w:val="SectionVIHeader"/>
    <w:qFormat/>
    <w:rsid w:val="00424C3C"/>
    <w:rPr>
      <w:lang w:val="fr-FR"/>
    </w:rPr>
  </w:style>
  <w:style w:type="paragraph" w:customStyle="1" w:styleId="Sec8head1">
    <w:name w:val="Sec 8 head 1"/>
    <w:basedOn w:val="Normal"/>
    <w:qFormat/>
    <w:rsid w:val="0052483F"/>
    <w:pPr>
      <w:spacing w:before="120" w:after="120"/>
      <w:ind w:left="540" w:right="-72"/>
      <w:jc w:val="center"/>
    </w:pPr>
    <w:rPr>
      <w:b/>
      <w:bCs/>
      <w:sz w:val="28"/>
      <w:szCs w:val="28"/>
    </w:rPr>
  </w:style>
  <w:style w:type="paragraph" w:customStyle="1" w:styleId="Sec8head2">
    <w:name w:val="Sec 8 head 2"/>
    <w:basedOn w:val="Sec1head2"/>
    <w:qFormat/>
    <w:rsid w:val="000F0534"/>
    <w:pPr>
      <w:tabs>
        <w:tab w:val="clear" w:pos="432"/>
      </w:tabs>
      <w:ind w:left="386" w:hanging="386"/>
    </w:pPr>
  </w:style>
  <w:style w:type="paragraph" w:customStyle="1" w:styleId="Sec10head1">
    <w:name w:val="Sec 10 head 1"/>
    <w:basedOn w:val="Style9"/>
    <w:qFormat/>
    <w:rsid w:val="00C01F2C"/>
    <w:pPr>
      <w:spacing w:before="360" w:after="240"/>
      <w:ind w:left="578" w:hanging="578"/>
    </w:pPr>
  </w:style>
  <w:style w:type="paragraph" w:customStyle="1" w:styleId="Default">
    <w:name w:val="Default"/>
    <w:rsid w:val="00DF333A"/>
    <w:pPr>
      <w:autoSpaceDE w:val="0"/>
      <w:autoSpaceDN w:val="0"/>
      <w:adjustRightInd w:val="0"/>
      <w:spacing w:after="0"/>
      <w:ind w:left="0" w:firstLine="0"/>
      <w:jc w:val="left"/>
    </w:pPr>
    <w:rPr>
      <w:rFonts w:ascii="Tahoma" w:hAnsi="Tahoma" w:cs="Tahoma"/>
      <w:color w:val="000000"/>
      <w:sz w:val="24"/>
      <w:szCs w:val="24"/>
      <w:lang w:val="en-US"/>
    </w:rPr>
  </w:style>
  <w:style w:type="paragraph" w:customStyle="1" w:styleId="Sec3h1">
    <w:name w:val="Sec3 h1"/>
    <w:basedOn w:val="Paragraphedeliste"/>
    <w:link w:val="Sec3h1Char"/>
    <w:qFormat/>
    <w:rsid w:val="00694670"/>
    <w:pPr>
      <w:suppressAutoHyphens/>
      <w:spacing w:after="120"/>
      <w:ind w:hanging="360"/>
      <w:jc w:val="left"/>
    </w:pPr>
    <w:rPr>
      <w:lang w:val="en-US" w:eastAsia="en-US"/>
    </w:rPr>
  </w:style>
  <w:style w:type="character" w:customStyle="1" w:styleId="Sec3h1Char">
    <w:name w:val="Sec3 h1 Char"/>
    <w:basedOn w:val="ParagraphedelisteCar"/>
    <w:link w:val="Sec3h1"/>
    <w:rsid w:val="00694670"/>
    <w:rPr>
      <w:sz w:val="24"/>
      <w:lang w:val="en-US" w:eastAsia="en-US"/>
    </w:rPr>
  </w:style>
  <w:style w:type="character" w:customStyle="1" w:styleId="S3h1Char">
    <w:name w:val="S3 h1 Char"/>
    <w:basedOn w:val="Policepardfaut"/>
    <w:link w:val="S3h1"/>
    <w:rsid w:val="00694670"/>
    <w:rPr>
      <w:b/>
      <w:iCs/>
      <w:sz w:val="28"/>
    </w:rPr>
  </w:style>
  <w:style w:type="paragraph" w:customStyle="1" w:styleId="S3h1">
    <w:name w:val="S3 h1"/>
    <w:basedOn w:val="Normal"/>
    <w:link w:val="S3h1Char"/>
    <w:qFormat/>
    <w:rsid w:val="00694670"/>
    <w:pPr>
      <w:suppressAutoHyphens/>
      <w:spacing w:after="120"/>
      <w:ind w:left="0" w:firstLine="0"/>
      <w:jc w:val="left"/>
    </w:pPr>
    <w:rPr>
      <w:b/>
      <w:iCs/>
      <w:sz w:val="28"/>
    </w:rPr>
  </w:style>
  <w:style w:type="paragraph" w:customStyle="1" w:styleId="00SectionIVSubtitle">
    <w:name w:val="00_Section IV_Subtitle"/>
    <w:basedOn w:val="Normal"/>
    <w:qFormat/>
    <w:rsid w:val="00F122C8"/>
    <w:pPr>
      <w:ind w:left="0" w:firstLine="0"/>
      <w:jc w:val="center"/>
    </w:pPr>
    <w:rPr>
      <w:b/>
      <w:sz w:val="32"/>
      <w:szCs w:val="24"/>
      <w:lang w:val="en-US" w:eastAsia="en-US"/>
    </w:rPr>
  </w:style>
  <w:style w:type="paragraph" w:customStyle="1" w:styleId="Heading1a">
    <w:name w:val="Heading 1a"/>
    <w:rsid w:val="00F070B0"/>
    <w:pPr>
      <w:keepNext/>
      <w:keepLines/>
      <w:tabs>
        <w:tab w:val="left" w:pos="-720"/>
      </w:tabs>
      <w:suppressAutoHyphens/>
      <w:spacing w:after="0"/>
      <w:ind w:left="0" w:firstLine="0"/>
      <w:jc w:val="center"/>
    </w:pPr>
    <w:rPr>
      <w:b/>
      <w:smallCaps/>
      <w:sz w:val="32"/>
      <w:lang w:val="en-US" w:eastAsia="en-US"/>
    </w:rPr>
  </w:style>
  <w:style w:type="paragraph" w:customStyle="1" w:styleId="DefaultParagraphFont1">
    <w:name w:val="Default Paragraph Font1"/>
    <w:next w:val="Normal"/>
    <w:rsid w:val="00823DCA"/>
    <w:pPr>
      <w:spacing w:after="134"/>
      <w:ind w:left="0" w:right="-14" w:firstLine="0"/>
    </w:pPr>
    <w:rPr>
      <w:rFonts w:ascii="‚l‚r –¾’©" w:hAnsi="‚l‚r –¾’©" w:cs="‚l‚r –¾’©"/>
      <w:noProof/>
      <w:sz w:val="21"/>
      <w:lang w:val="en-GB" w:eastAsia="en-GB"/>
    </w:rPr>
  </w:style>
  <w:style w:type="paragraph" w:customStyle="1" w:styleId="ClauseSubList">
    <w:name w:val="ClauseSub_List"/>
    <w:rsid w:val="00823DCA"/>
    <w:pPr>
      <w:tabs>
        <w:tab w:val="num" w:pos="3987"/>
      </w:tabs>
      <w:suppressAutoHyphens/>
      <w:spacing w:after="134"/>
      <w:ind w:left="3987" w:right="-14" w:hanging="567"/>
    </w:pPr>
    <w:rPr>
      <w:sz w:val="22"/>
      <w:szCs w:val="22"/>
      <w:lang w:val="en-GB" w:eastAsia="en-US"/>
    </w:rPr>
  </w:style>
  <w:style w:type="paragraph" w:customStyle="1" w:styleId="SPDForm2">
    <w:name w:val="SPD  Form 2"/>
    <w:basedOn w:val="Normal"/>
    <w:qFormat/>
    <w:rsid w:val="00B876E5"/>
    <w:pPr>
      <w:spacing w:before="120" w:after="240"/>
      <w:ind w:left="0" w:firstLine="0"/>
      <w:jc w:val="center"/>
    </w:pPr>
    <w:rPr>
      <w:b/>
      <w:sz w:val="36"/>
      <w:lang w:val="en-US" w:eastAsia="en-US"/>
    </w:rPr>
  </w:style>
  <w:style w:type="character" w:customStyle="1" w:styleId="UnresolvedMention1">
    <w:name w:val="Unresolved Mention1"/>
    <w:basedOn w:val="Policepardfaut"/>
    <w:uiPriority w:val="99"/>
    <w:semiHidden/>
    <w:unhideWhenUsed/>
    <w:rsid w:val="008709DC"/>
    <w:rPr>
      <w:color w:val="605E5C"/>
      <w:shd w:val="clear" w:color="auto" w:fill="E1DFDD"/>
    </w:rPr>
  </w:style>
  <w:style w:type="paragraph" w:customStyle="1" w:styleId="GCCHeading2">
    <w:name w:val="GCC Heading 2"/>
    <w:basedOn w:val="Normal"/>
    <w:link w:val="GCCHeading2Char"/>
    <w:qFormat/>
    <w:rsid w:val="00CF12B8"/>
    <w:pPr>
      <w:numPr>
        <w:numId w:val="43"/>
      </w:numPr>
      <w:suppressAutoHyphens/>
      <w:overflowPunct w:val="0"/>
      <w:autoSpaceDE w:val="0"/>
      <w:autoSpaceDN w:val="0"/>
      <w:adjustRightInd w:val="0"/>
      <w:spacing w:before="120" w:after="120"/>
      <w:jc w:val="left"/>
      <w:textAlignment w:val="baseline"/>
    </w:pPr>
    <w:rPr>
      <w:b/>
      <w:szCs w:val="24"/>
      <w:lang w:val="en-US" w:eastAsia="en-US"/>
    </w:rPr>
  </w:style>
  <w:style w:type="character" w:customStyle="1" w:styleId="GCCHeading2Char">
    <w:name w:val="GCC Heading 2 Char"/>
    <w:basedOn w:val="Policepardfaut"/>
    <w:link w:val="GCCHeading2"/>
    <w:rsid w:val="00CF12B8"/>
    <w:rPr>
      <w:b/>
      <w:sz w:val="24"/>
      <w:szCs w:val="24"/>
      <w:lang w:val="en-US" w:eastAsia="en-US"/>
    </w:rPr>
  </w:style>
  <w:style w:type="character" w:customStyle="1" w:styleId="ClauseSubParaChar">
    <w:name w:val="ClauseSub_Para Char"/>
    <w:basedOn w:val="Policepardfaut"/>
    <w:link w:val="ClauseSubPara"/>
    <w:rsid w:val="00CF12B8"/>
    <w:rPr>
      <w:sz w:val="22"/>
      <w:szCs w:val="22"/>
      <w:lang w:val="en-GB" w:eastAsia="en-US"/>
    </w:rPr>
  </w:style>
  <w:style w:type="paragraph" w:customStyle="1" w:styleId="StyleHeader1-ClausesLeft0Hanging03After0pt">
    <w:name w:val="Style Header 1 - Clauses + Left:  0&quot; Hanging:  0.3&quot; After:  0 pt"/>
    <w:basedOn w:val="Normal"/>
    <w:link w:val="StyleHeader1-ClausesLeft0Hanging03After0ptChar"/>
    <w:rsid w:val="00890CFB"/>
    <w:pPr>
      <w:numPr>
        <w:numId w:val="44"/>
      </w:numPr>
      <w:tabs>
        <w:tab w:val="clear" w:pos="720"/>
        <w:tab w:val="left" w:pos="342"/>
      </w:tabs>
      <w:spacing w:after="0"/>
      <w:ind w:left="342"/>
      <w:jc w:val="left"/>
    </w:pPr>
    <w:rPr>
      <w:b/>
      <w:bCs/>
      <w:lang w:val="es-ES_tradnl" w:eastAsia="en-US"/>
    </w:rPr>
  </w:style>
  <w:style w:type="paragraph" w:customStyle="1" w:styleId="Section1Header2">
    <w:name w:val="Section 1 Header 2"/>
    <w:basedOn w:val="StyleHeader1-ClausesLeft0Hanging03After0pt"/>
    <w:rsid w:val="00890CFB"/>
    <w:pPr>
      <w:tabs>
        <w:tab w:val="num" w:pos="720"/>
      </w:tabs>
      <w:ind w:left="720"/>
    </w:pPr>
    <w:rPr>
      <w:lang w:val="en-US"/>
    </w:rPr>
  </w:style>
  <w:style w:type="paragraph" w:customStyle="1" w:styleId="Style200">
    <w:name w:val="Style 20"/>
    <w:basedOn w:val="Normal"/>
    <w:rsid w:val="00BE1DE5"/>
    <w:pPr>
      <w:widowControl w:val="0"/>
      <w:autoSpaceDE w:val="0"/>
      <w:autoSpaceDN w:val="0"/>
      <w:spacing w:before="144" w:after="360" w:line="264" w:lineRule="exact"/>
      <w:ind w:left="0" w:firstLine="0"/>
      <w:jc w:val="left"/>
    </w:pPr>
    <w:rPr>
      <w:szCs w:val="24"/>
      <w:lang w:val="en-US" w:eastAsia="en-US"/>
    </w:rPr>
  </w:style>
  <w:style w:type="paragraph" w:customStyle="1" w:styleId="Style50">
    <w:name w:val="Style 5"/>
    <w:basedOn w:val="Normal"/>
    <w:rsid w:val="006D39F0"/>
    <w:pPr>
      <w:widowControl w:val="0"/>
      <w:autoSpaceDE w:val="0"/>
      <w:autoSpaceDN w:val="0"/>
      <w:spacing w:after="0" w:line="480" w:lineRule="exact"/>
      <w:ind w:left="0" w:firstLine="0"/>
      <w:jc w:val="center"/>
    </w:pPr>
    <w:rPr>
      <w:szCs w:val="24"/>
      <w:lang w:val="en-US" w:eastAsia="en-US"/>
    </w:rPr>
  </w:style>
  <w:style w:type="paragraph" w:customStyle="1" w:styleId="BalloonText1">
    <w:name w:val="Balloon Text1"/>
    <w:basedOn w:val="Normal"/>
    <w:semiHidden/>
    <w:rsid w:val="00EE5374"/>
    <w:pPr>
      <w:spacing w:after="0"/>
      <w:ind w:left="0" w:firstLine="0"/>
      <w:jc w:val="left"/>
    </w:pPr>
    <w:rPr>
      <w:rFonts w:ascii="Tahoma" w:hAnsi="Tahoma"/>
      <w:sz w:val="16"/>
    </w:rPr>
  </w:style>
  <w:style w:type="paragraph" w:customStyle="1" w:styleId="StyleTM1Avant0ptAprs0pt">
    <w:name w:val="Style TM 1 + Avant : 0 pt Après : 0 pt"/>
    <w:basedOn w:val="TM1"/>
    <w:rsid w:val="00EE5374"/>
    <w:pPr>
      <w:spacing w:before="0" w:after="0"/>
      <w:ind w:left="0" w:right="0" w:hanging="297"/>
    </w:pPr>
    <w:rPr>
      <w:rFonts w:asciiTheme="majorBidi" w:hAnsiTheme="majorBidi" w:cs="Times New Roman Bold"/>
      <w:b w:val="0"/>
      <w:caps/>
      <w:noProof w:val="0"/>
      <w:szCs w:val="24"/>
    </w:rPr>
  </w:style>
  <w:style w:type="paragraph" w:customStyle="1" w:styleId="SectionVIIarticle">
    <w:name w:val="Section VII article"/>
    <w:basedOn w:val="Normal"/>
    <w:link w:val="SectionVIIarticleCar"/>
    <w:rsid w:val="00EE5374"/>
    <w:pPr>
      <w:spacing w:after="0"/>
      <w:ind w:left="0" w:firstLine="0"/>
      <w:jc w:val="left"/>
    </w:pPr>
    <w:rPr>
      <w:b/>
      <w:sz w:val="20"/>
    </w:rPr>
  </w:style>
  <w:style w:type="character" w:customStyle="1" w:styleId="SectionVIIarticleCar">
    <w:name w:val="Section VII article Car"/>
    <w:link w:val="SectionVIIarticle"/>
    <w:rsid w:val="00EE5374"/>
    <w:rPr>
      <w:b/>
    </w:rPr>
  </w:style>
  <w:style w:type="paragraph" w:customStyle="1" w:styleId="RightPar4">
    <w:name w:val="Right Par[4]"/>
    <w:rsid w:val="00EE5374"/>
    <w:pPr>
      <w:tabs>
        <w:tab w:val="left" w:pos="-720"/>
        <w:tab w:val="left" w:pos="0"/>
        <w:tab w:val="left" w:pos="720"/>
        <w:tab w:val="left" w:pos="1440"/>
        <w:tab w:val="left" w:pos="2160"/>
        <w:tab w:val="decimal" w:pos="2880"/>
      </w:tabs>
      <w:suppressAutoHyphens/>
      <w:overflowPunct w:val="0"/>
      <w:autoSpaceDE w:val="0"/>
      <w:autoSpaceDN w:val="0"/>
      <w:adjustRightInd w:val="0"/>
      <w:spacing w:after="0"/>
      <w:ind w:left="0" w:firstLine="2880"/>
      <w:jc w:val="left"/>
      <w:textAlignment w:val="baseline"/>
    </w:pPr>
    <w:rPr>
      <w:rFonts w:ascii="CG Times" w:hAnsi="CG Times"/>
      <w:b/>
      <w:i/>
      <w:sz w:val="24"/>
      <w:lang w:val="en-US" w:eastAsia="en-US"/>
    </w:rPr>
  </w:style>
  <w:style w:type="paragraph" w:customStyle="1" w:styleId="S1-Header2">
    <w:name w:val="S1-Header2"/>
    <w:basedOn w:val="Normal"/>
    <w:autoRedefine/>
    <w:rsid w:val="00EE5374"/>
    <w:pPr>
      <w:spacing w:after="120"/>
      <w:ind w:left="17" w:hanging="17"/>
      <w:jc w:val="left"/>
    </w:pPr>
    <w:rPr>
      <w:rFonts w:asciiTheme="majorBidi" w:hAnsiTheme="majorBidi" w:cstheme="majorBidi"/>
      <w:bCs/>
      <w:i/>
      <w:spacing w:val="-2"/>
      <w:szCs w:val="24"/>
      <w:lang w:val="fr" w:eastAsia="en-US"/>
    </w:rPr>
  </w:style>
  <w:style w:type="paragraph" w:customStyle="1" w:styleId="S1-subpara">
    <w:name w:val="S1-sub para"/>
    <w:basedOn w:val="Normal"/>
    <w:link w:val="S1-subparaChar"/>
    <w:rsid w:val="00EE5374"/>
    <w:pPr>
      <w:numPr>
        <w:ilvl w:val="1"/>
        <w:numId w:val="54"/>
      </w:numPr>
    </w:pPr>
    <w:rPr>
      <w:lang w:val="en-US" w:eastAsia="en-US"/>
    </w:rPr>
  </w:style>
  <w:style w:type="character" w:customStyle="1" w:styleId="S1-subparaChar">
    <w:name w:val="S1-sub para Char"/>
    <w:link w:val="S1-subpara"/>
    <w:rsid w:val="00EE5374"/>
    <w:rPr>
      <w:sz w:val="24"/>
      <w:lang w:val="en-US" w:eastAsia="en-US"/>
    </w:rPr>
  </w:style>
  <w:style w:type="paragraph" w:customStyle="1" w:styleId="StyleStyleHeader1-ClausesAfter0ptLeft0Hanging">
    <w:name w:val="Style Style Header 1 - Clauses + After:  0 pt + Left:  0&quot; Hanging:..."/>
    <w:basedOn w:val="Normal"/>
    <w:rsid w:val="00EE5374"/>
    <w:pPr>
      <w:tabs>
        <w:tab w:val="left" w:pos="576"/>
      </w:tabs>
    </w:pPr>
    <w:rPr>
      <w:lang w:val="es-ES_tradnl" w:eastAsia="en-US"/>
    </w:rPr>
  </w:style>
  <w:style w:type="paragraph" w:customStyle="1" w:styleId="SimpleLista">
    <w:name w:val="Simple List (a)"/>
    <w:rsid w:val="00EE5374"/>
    <w:pPr>
      <w:numPr>
        <w:numId w:val="55"/>
      </w:numPr>
      <w:spacing w:before="60" w:after="60"/>
      <w:jc w:val="left"/>
    </w:pPr>
    <w:rPr>
      <w:rFonts w:eastAsia="SimSun"/>
      <w:sz w:val="24"/>
      <w:szCs w:val="28"/>
      <w:lang w:val="en-GB" w:eastAsia="zh-CN"/>
    </w:rPr>
  </w:style>
  <w:style w:type="paragraph" w:customStyle="1" w:styleId="StyleHeader1-ClausesAfter0pt">
    <w:name w:val="Style Header 1 - Clauses + After:  0 pt"/>
    <w:basedOn w:val="Normal"/>
    <w:rsid w:val="00EE5374"/>
    <w:pPr>
      <w:ind w:left="0" w:firstLine="0"/>
    </w:pPr>
    <w:rPr>
      <w:bCs/>
      <w:lang w:val="es-ES_tradnl" w:eastAsia="en-US"/>
    </w:rPr>
  </w:style>
  <w:style w:type="paragraph" w:styleId="Normalcentr">
    <w:name w:val="Block Text"/>
    <w:basedOn w:val="Normal"/>
    <w:rsid w:val="00EE5374"/>
    <w:pPr>
      <w:tabs>
        <w:tab w:val="left" w:pos="720"/>
      </w:tabs>
      <w:spacing w:after="0"/>
      <w:ind w:left="2160" w:right="-54" w:hanging="720"/>
    </w:pPr>
  </w:style>
  <w:style w:type="paragraph" w:customStyle="1" w:styleId="HeadB21">
    <w:name w:val="Head B.2.1"/>
    <w:basedOn w:val="Normal"/>
    <w:rsid w:val="00EE5374"/>
    <w:pPr>
      <w:keepNext/>
      <w:suppressAutoHyphens/>
      <w:spacing w:before="240" w:after="240"/>
      <w:ind w:left="0" w:firstLine="0"/>
      <w:jc w:val="center"/>
    </w:pPr>
    <w:rPr>
      <w:b/>
      <w:sz w:val="28"/>
      <w:lang w:val="en-US"/>
    </w:rPr>
  </w:style>
  <w:style w:type="paragraph" w:customStyle="1" w:styleId="HeadB22">
    <w:name w:val="Head B.2.2"/>
    <w:basedOn w:val="Normal"/>
    <w:link w:val="HeadB22Char"/>
    <w:rsid w:val="00EE5374"/>
    <w:pPr>
      <w:keepLines/>
      <w:tabs>
        <w:tab w:val="left" w:pos="540"/>
      </w:tabs>
      <w:suppressAutoHyphens/>
      <w:spacing w:after="240"/>
      <w:ind w:left="547" w:hanging="547"/>
      <w:jc w:val="left"/>
    </w:pPr>
    <w:rPr>
      <w:b/>
      <w:lang w:val="en-US"/>
    </w:rPr>
  </w:style>
  <w:style w:type="paragraph" w:customStyle="1" w:styleId="HeadA21">
    <w:name w:val="Head A.2.1"/>
    <w:basedOn w:val="Normal"/>
    <w:rsid w:val="00EE5374"/>
    <w:pPr>
      <w:keepNext/>
      <w:suppressAutoHyphens/>
      <w:spacing w:before="240" w:after="240"/>
      <w:ind w:left="0" w:firstLine="0"/>
      <w:jc w:val="center"/>
    </w:pPr>
    <w:rPr>
      <w:b/>
      <w:sz w:val="28"/>
      <w:lang w:val="en-US"/>
    </w:rPr>
  </w:style>
  <w:style w:type="paragraph" w:customStyle="1" w:styleId="HeadA22">
    <w:name w:val="Head A.2.2"/>
    <w:basedOn w:val="Normal"/>
    <w:rsid w:val="00EE5374"/>
    <w:pPr>
      <w:keepLines/>
      <w:tabs>
        <w:tab w:val="left" w:pos="547"/>
      </w:tabs>
      <w:suppressAutoHyphens/>
      <w:spacing w:after="240"/>
      <w:ind w:left="547" w:hanging="547"/>
      <w:jc w:val="left"/>
    </w:pPr>
    <w:rPr>
      <w:b/>
      <w:lang w:val="en-US"/>
    </w:rPr>
  </w:style>
  <w:style w:type="paragraph" w:customStyle="1" w:styleId="Head51">
    <w:name w:val="Head 5.1"/>
    <w:basedOn w:val="Normal"/>
    <w:rsid w:val="00EE5374"/>
    <w:pPr>
      <w:suppressAutoHyphens/>
      <w:spacing w:after="240"/>
      <w:ind w:left="720" w:hanging="720"/>
    </w:pPr>
    <w:rPr>
      <w:b/>
      <w:lang w:val="en-US"/>
    </w:rPr>
  </w:style>
  <w:style w:type="paragraph" w:customStyle="1" w:styleId="Head71">
    <w:name w:val="Head 7.1"/>
    <w:basedOn w:val="Normal"/>
    <w:rsid w:val="00EE5374"/>
    <w:pPr>
      <w:suppressAutoHyphens/>
      <w:spacing w:after="240"/>
      <w:ind w:left="0" w:firstLine="0"/>
      <w:jc w:val="center"/>
    </w:pPr>
    <w:rPr>
      <w:b/>
      <w:sz w:val="28"/>
      <w:lang w:val="en-US"/>
    </w:rPr>
  </w:style>
  <w:style w:type="paragraph" w:customStyle="1" w:styleId="HeadA21a">
    <w:name w:val="Head A.2.1a"/>
    <w:basedOn w:val="HeadA21"/>
    <w:rsid w:val="00EE5374"/>
    <w:rPr>
      <w:lang w:val="fr-FR"/>
    </w:rPr>
  </w:style>
  <w:style w:type="paragraph" w:customStyle="1" w:styleId="HeadA22a">
    <w:name w:val="Head A.2.2a"/>
    <w:basedOn w:val="HeadA22"/>
    <w:rsid w:val="00EE5374"/>
    <w:rPr>
      <w:lang w:val="fr-FR"/>
    </w:rPr>
  </w:style>
  <w:style w:type="paragraph" w:customStyle="1" w:styleId="Parts1">
    <w:name w:val="Parts 1."/>
    <w:aliases w:val="2,3,Part 1,3 Header 4"/>
    <w:basedOn w:val="Titre1"/>
    <w:link w:val="Parts1Car"/>
    <w:rsid w:val="00EE5374"/>
    <w:pPr>
      <w:ind w:left="0" w:firstLine="0"/>
    </w:pPr>
    <w:rPr>
      <w:rFonts w:ascii="Cambria" w:hAnsi="Cambria"/>
      <w:kern w:val="28"/>
      <w:sz w:val="52"/>
      <w:szCs w:val="32"/>
    </w:rPr>
  </w:style>
  <w:style w:type="paragraph" w:customStyle="1" w:styleId="Option">
    <w:name w:val="Option"/>
    <w:basedOn w:val="Titre1"/>
    <w:link w:val="OptionCar"/>
    <w:rsid w:val="00EE5374"/>
    <w:pPr>
      <w:spacing w:before="360"/>
      <w:ind w:left="0" w:firstLine="0"/>
    </w:pPr>
    <w:rPr>
      <w:kern w:val="28"/>
    </w:rPr>
  </w:style>
  <w:style w:type="paragraph" w:customStyle="1" w:styleId="S1-Header">
    <w:name w:val="S1-Header"/>
    <w:basedOn w:val="Corpsdetexte2"/>
    <w:link w:val="S1-HeaderCar"/>
    <w:rsid w:val="00EE5374"/>
    <w:pPr>
      <w:spacing w:before="120" w:after="120"/>
      <w:ind w:left="0" w:firstLine="0"/>
      <w:jc w:val="center"/>
    </w:pPr>
    <w:rPr>
      <w:b/>
      <w:sz w:val="28"/>
      <w:lang w:val="fr-FR"/>
    </w:rPr>
  </w:style>
  <w:style w:type="paragraph" w:customStyle="1" w:styleId="S1-Header20">
    <w:name w:val="S1-Header 2"/>
    <w:basedOn w:val="Header1-Clauses"/>
    <w:link w:val="S1-Header2Car"/>
    <w:rsid w:val="00EE5374"/>
    <w:pPr>
      <w:tabs>
        <w:tab w:val="clear" w:pos="432"/>
      </w:tabs>
      <w:spacing w:after="0"/>
      <w:ind w:left="0" w:firstLine="0"/>
    </w:pPr>
  </w:style>
  <w:style w:type="paragraph" w:customStyle="1" w:styleId="S1b-Header">
    <w:name w:val="S1b-Header"/>
    <w:basedOn w:val="HeadB21"/>
    <w:rsid w:val="00EE5374"/>
  </w:style>
  <w:style w:type="paragraph" w:customStyle="1" w:styleId="S1b-Header2">
    <w:name w:val="S1b-Header2"/>
    <w:basedOn w:val="HeadB22"/>
    <w:rsid w:val="00EE5374"/>
    <w:rPr>
      <w:lang w:val="fr-FR"/>
    </w:rPr>
  </w:style>
  <w:style w:type="paragraph" w:customStyle="1" w:styleId="S1b-Header20">
    <w:name w:val="S1b-Header 2"/>
    <w:basedOn w:val="HeadB22"/>
    <w:link w:val="S1b-Header2Char"/>
    <w:rsid w:val="00EE5374"/>
    <w:pPr>
      <w:ind w:left="0" w:firstLine="0"/>
    </w:pPr>
    <w:rPr>
      <w:lang w:val="fr-FR"/>
    </w:rPr>
  </w:style>
  <w:style w:type="character" w:customStyle="1" w:styleId="HeadB22Char">
    <w:name w:val="Head B.2.2 Char"/>
    <w:link w:val="HeadB22"/>
    <w:rsid w:val="00EE5374"/>
    <w:rPr>
      <w:b/>
      <w:sz w:val="24"/>
      <w:lang w:val="en-US"/>
    </w:rPr>
  </w:style>
  <w:style w:type="character" w:customStyle="1" w:styleId="S1b-Header2Char">
    <w:name w:val="S1b-Header 2 Char"/>
    <w:link w:val="S1b-Header20"/>
    <w:rsid w:val="00EE5374"/>
    <w:rPr>
      <w:b/>
      <w:sz w:val="24"/>
    </w:rPr>
  </w:style>
  <w:style w:type="paragraph" w:customStyle="1" w:styleId="Section4Header1">
    <w:name w:val="Section 4  Header 1"/>
    <w:basedOn w:val="Head71"/>
    <w:rsid w:val="00EE5374"/>
    <w:rPr>
      <w:lang w:val="fr-FR"/>
    </w:rPr>
  </w:style>
  <w:style w:type="paragraph" w:customStyle="1" w:styleId="Section4Header2">
    <w:name w:val="Section 4 Header 2"/>
    <w:basedOn w:val="Normal"/>
    <w:rsid w:val="00EE5374"/>
    <w:pPr>
      <w:spacing w:after="0"/>
      <w:ind w:left="0" w:firstLine="0"/>
      <w:jc w:val="center"/>
    </w:pPr>
    <w:rPr>
      <w:b/>
      <w:sz w:val="20"/>
    </w:rPr>
  </w:style>
  <w:style w:type="paragraph" w:customStyle="1" w:styleId="SectionVII">
    <w:name w:val="Section VII"/>
    <w:basedOn w:val="Normal"/>
    <w:autoRedefine/>
    <w:rsid w:val="00EE5374"/>
    <w:pPr>
      <w:numPr>
        <w:numId w:val="56"/>
      </w:numPr>
      <w:tabs>
        <w:tab w:val="left" w:pos="2699"/>
      </w:tabs>
      <w:spacing w:after="120"/>
      <w:ind w:left="720" w:hanging="720"/>
    </w:pPr>
    <w:rPr>
      <w:rFonts w:eastAsia="Arial Unicode MS"/>
      <w:bCs/>
      <w:szCs w:val="24"/>
      <w:lang w:val="en-GB" w:eastAsia="en-US"/>
    </w:rPr>
  </w:style>
  <w:style w:type="character" w:customStyle="1" w:styleId="Parts1Car">
    <w:name w:val="Parts 1. Car"/>
    <w:aliases w:val="2 Car,3 Car"/>
    <w:basedOn w:val="Titre1Car"/>
    <w:link w:val="Parts1"/>
    <w:rsid w:val="00EE5374"/>
    <w:rPr>
      <w:rFonts w:ascii="Cambria" w:eastAsia="Times New Roman" w:hAnsi="Cambria" w:cs="Times New Roman"/>
      <w:b/>
      <w:bCs w:val="0"/>
      <w:kern w:val="28"/>
      <w:sz w:val="52"/>
      <w:szCs w:val="32"/>
    </w:rPr>
  </w:style>
  <w:style w:type="character" w:customStyle="1" w:styleId="Style1Car">
    <w:name w:val="Style1 Car"/>
    <w:basedOn w:val="Parts1Car"/>
    <w:rsid w:val="00EE5374"/>
    <w:rPr>
      <w:rFonts w:ascii="Cambria" w:eastAsia="Times New Roman" w:hAnsi="Cambria" w:cs="Times New Roman"/>
      <w:b/>
      <w:bCs w:val="0"/>
      <w:kern w:val="28"/>
      <w:sz w:val="52"/>
      <w:szCs w:val="32"/>
    </w:rPr>
  </w:style>
  <w:style w:type="character" w:customStyle="1" w:styleId="Style2Car">
    <w:name w:val="Style2 Car"/>
    <w:basedOn w:val="Parts1Car"/>
    <w:rsid w:val="00EE5374"/>
    <w:rPr>
      <w:rFonts w:ascii="Cambria" w:eastAsia="Times New Roman" w:hAnsi="Cambria" w:cs="Times New Roman"/>
      <w:b/>
      <w:bCs w:val="0"/>
      <w:kern w:val="28"/>
      <w:sz w:val="52"/>
      <w:szCs w:val="32"/>
    </w:rPr>
  </w:style>
  <w:style w:type="character" w:customStyle="1" w:styleId="OptionCar">
    <w:name w:val="Option Car"/>
    <w:link w:val="Option"/>
    <w:rsid w:val="00EE5374"/>
    <w:rPr>
      <w:b/>
      <w:kern w:val="28"/>
      <w:sz w:val="36"/>
    </w:rPr>
  </w:style>
  <w:style w:type="character" w:customStyle="1" w:styleId="Style3Car">
    <w:name w:val="Style3 Car"/>
    <w:basedOn w:val="OptionCar"/>
    <w:rsid w:val="00EE5374"/>
    <w:rPr>
      <w:b/>
      <w:kern w:val="28"/>
      <w:sz w:val="36"/>
    </w:rPr>
  </w:style>
  <w:style w:type="character" w:customStyle="1" w:styleId="Style4Car">
    <w:name w:val="Style4 Car"/>
    <w:basedOn w:val="Sous-titreCar"/>
    <w:rsid w:val="00EE5374"/>
    <w:rPr>
      <w:rFonts w:ascii="Times New Roman" w:eastAsia="Times New Roman" w:hAnsi="Times New Roman" w:cs="Times New Roman"/>
      <w:b/>
      <w:sz w:val="44"/>
      <w:szCs w:val="20"/>
      <w:lang w:val="fr-FR" w:eastAsia="fr-FR"/>
    </w:rPr>
  </w:style>
  <w:style w:type="character" w:customStyle="1" w:styleId="S1-HeaderCar">
    <w:name w:val="S1-Header Car"/>
    <w:basedOn w:val="Corpsdetexte2Car"/>
    <w:link w:val="S1-Header"/>
    <w:rsid w:val="00EE5374"/>
    <w:rPr>
      <w:b/>
      <w:sz w:val="28"/>
    </w:rPr>
  </w:style>
  <w:style w:type="character" w:customStyle="1" w:styleId="Style5Car">
    <w:name w:val="Style5 Car"/>
    <w:basedOn w:val="S1-HeaderCar"/>
    <w:rsid w:val="00EE5374"/>
    <w:rPr>
      <w:b/>
      <w:sz w:val="28"/>
    </w:rPr>
  </w:style>
  <w:style w:type="character" w:customStyle="1" w:styleId="Header1-ClausesCar">
    <w:name w:val="Header 1 - Clauses Car"/>
    <w:rsid w:val="00EE5374"/>
    <w:rPr>
      <w:rFonts w:ascii="Times New Roman" w:eastAsia="Times New Roman" w:hAnsi="Times New Roman" w:cs="Times New Roman"/>
      <w:b/>
      <w:sz w:val="24"/>
      <w:szCs w:val="20"/>
      <w:lang w:val="es-ES_tradnl" w:eastAsia="fr-FR"/>
    </w:rPr>
  </w:style>
  <w:style w:type="character" w:customStyle="1" w:styleId="S1-Header2Car">
    <w:name w:val="S1-Header 2 Car"/>
    <w:basedOn w:val="Header1-ClausesCar"/>
    <w:link w:val="S1-Header20"/>
    <w:rsid w:val="00EE5374"/>
    <w:rPr>
      <w:rFonts w:ascii="Times New Roman" w:eastAsia="Times New Roman" w:hAnsi="Times New Roman" w:cs="Times New Roman"/>
      <w:b/>
      <w:sz w:val="24"/>
      <w:szCs w:val="20"/>
      <w:lang w:val="es-ES_tradnl" w:eastAsia="fr-FR"/>
    </w:rPr>
  </w:style>
  <w:style w:type="character" w:customStyle="1" w:styleId="Style6Car">
    <w:name w:val="Style6 Car"/>
    <w:basedOn w:val="S1-Header2Car"/>
    <w:rsid w:val="00EE5374"/>
    <w:rPr>
      <w:rFonts w:ascii="Times New Roman" w:eastAsia="Times New Roman" w:hAnsi="Times New Roman" w:cs="Times New Roman"/>
      <w:b/>
      <w:sz w:val="24"/>
      <w:szCs w:val="20"/>
      <w:lang w:val="es-ES_tradnl" w:eastAsia="fr-FR"/>
    </w:rPr>
  </w:style>
  <w:style w:type="paragraph" w:customStyle="1" w:styleId="plane">
    <w:name w:val="plane"/>
    <w:basedOn w:val="Normal"/>
    <w:rsid w:val="00EE5374"/>
    <w:pPr>
      <w:suppressAutoHyphens/>
      <w:spacing w:after="0"/>
      <w:ind w:left="0" w:firstLine="0"/>
    </w:pPr>
    <w:rPr>
      <w:rFonts w:ascii="Tms Rmn" w:hAnsi="Tms Rmn"/>
      <w:lang w:val="en-US" w:eastAsia="en-US"/>
    </w:rPr>
  </w:style>
  <w:style w:type="character" w:customStyle="1" w:styleId="SectionXHeader3Car">
    <w:name w:val="Section X Header 3 Car"/>
    <w:link w:val="SectionXHeader3"/>
    <w:rsid w:val="00EE5374"/>
    <w:rPr>
      <w:b/>
      <w:sz w:val="40"/>
    </w:rPr>
  </w:style>
  <w:style w:type="character" w:customStyle="1" w:styleId="Style7Car">
    <w:name w:val="Style7 Car"/>
    <w:basedOn w:val="SectionXHeader3Car"/>
    <w:rsid w:val="00EE5374"/>
    <w:rPr>
      <w:b/>
      <w:sz w:val="40"/>
    </w:rPr>
  </w:style>
  <w:style w:type="paragraph" w:customStyle="1" w:styleId="StyleHeading4Sub-ClauseSub-paragraphClauseSubSubNoNameAft">
    <w:name w:val="Style Heading 4Sub-Clause Sub-paragraphClauseSubSub_No&amp;Name + Aft..."/>
    <w:basedOn w:val="Titre4"/>
    <w:rsid w:val="00EE5374"/>
    <w:pPr>
      <w:keepNext/>
      <w:numPr>
        <w:ilvl w:val="0"/>
        <w:numId w:val="0"/>
      </w:numPr>
      <w:spacing w:after="180"/>
      <w:ind w:left="1512" w:right="18" w:hanging="540"/>
    </w:pPr>
    <w:rPr>
      <w:b/>
      <w:bCs/>
      <w:lang w:eastAsia="en-US"/>
    </w:rPr>
  </w:style>
  <w:style w:type="character" w:customStyle="1" w:styleId="Header2-SubClausesCar">
    <w:name w:val="Header 2 - SubClauses Car"/>
    <w:link w:val="Header2-SubClauses"/>
    <w:rsid w:val="00EE5374"/>
    <w:rPr>
      <w:sz w:val="24"/>
      <w:lang w:val="es-ES_tradnl"/>
    </w:rPr>
  </w:style>
  <w:style w:type="paragraph" w:customStyle="1" w:styleId="Style10">
    <w:name w:val="Style10"/>
    <w:basedOn w:val="Normal"/>
    <w:link w:val="Style10Char"/>
    <w:qFormat/>
    <w:rsid w:val="00EE5374"/>
    <w:pPr>
      <w:spacing w:after="120"/>
      <w:ind w:left="0" w:firstLine="0"/>
      <w:jc w:val="left"/>
    </w:pPr>
    <w:rPr>
      <w:b/>
      <w:sz w:val="28"/>
      <w:szCs w:val="28"/>
    </w:rPr>
  </w:style>
  <w:style w:type="character" w:customStyle="1" w:styleId="Style10Char">
    <w:name w:val="Style10 Char"/>
    <w:basedOn w:val="Policepardfaut"/>
    <w:link w:val="Style10"/>
    <w:rsid w:val="00EE5374"/>
    <w:rPr>
      <w:b/>
      <w:sz w:val="28"/>
      <w:szCs w:val="28"/>
    </w:rPr>
  </w:style>
  <w:style w:type="character" w:customStyle="1" w:styleId="explanatorynotesChar">
    <w:name w:val="explanatory_notes Char"/>
    <w:basedOn w:val="Policepardfaut"/>
    <w:link w:val="explanatorynotes"/>
    <w:rsid w:val="00EE5374"/>
    <w:rPr>
      <w:rFonts w:ascii="Arial" w:hAnsi="Arial"/>
      <w:sz w:val="22"/>
      <w:lang w:val="en-US"/>
    </w:rPr>
  </w:style>
  <w:style w:type="paragraph" w:customStyle="1" w:styleId="Head0">
    <w:name w:val="Head 0"/>
    <w:basedOn w:val="Normal"/>
    <w:qFormat/>
    <w:rsid w:val="00EE5374"/>
    <w:pPr>
      <w:spacing w:before="1440" w:after="0"/>
      <w:ind w:left="0" w:firstLine="0"/>
      <w:jc w:val="center"/>
    </w:pPr>
    <w:rPr>
      <w:rFonts w:ascii="Times New Roman Bold" w:hAnsi="Times New Roman Bold"/>
      <w:b/>
      <w:smallCaps/>
      <w:sz w:val="72"/>
      <w:szCs w:val="72"/>
      <w:lang w:val="en-US" w:eastAsia="en-US"/>
    </w:rPr>
  </w:style>
  <w:style w:type="paragraph" w:customStyle="1" w:styleId="Head11b">
    <w:name w:val="Head 1.1b"/>
    <w:basedOn w:val="Normal"/>
    <w:qFormat/>
    <w:rsid w:val="00EE5374"/>
    <w:pPr>
      <w:keepNext/>
      <w:numPr>
        <w:ilvl w:val="12"/>
      </w:numPr>
      <w:pBdr>
        <w:bottom w:val="single" w:sz="24" w:space="1" w:color="auto"/>
      </w:pBdr>
      <w:spacing w:before="360" w:after="0"/>
      <w:ind w:left="576" w:hanging="576"/>
      <w:jc w:val="center"/>
    </w:pPr>
    <w:rPr>
      <w:rFonts w:ascii="Times New Roman Bold" w:hAnsi="Times New Roman Bold"/>
      <w:b/>
      <w:smallCaps/>
      <w:sz w:val="32"/>
      <w:lang w:val="en-US" w:eastAsia="en-US"/>
    </w:rPr>
  </w:style>
  <w:style w:type="paragraph" w:customStyle="1" w:styleId="HeadingSPD01">
    <w:name w:val="Heading SPD 01"/>
    <w:basedOn w:val="Normal"/>
    <w:link w:val="HeadingSPD01Char"/>
    <w:qFormat/>
    <w:rsid w:val="00EE5374"/>
    <w:pPr>
      <w:keepNext/>
      <w:numPr>
        <w:ilvl w:val="12"/>
      </w:numPr>
      <w:spacing w:before="360" w:after="120"/>
      <w:ind w:left="576" w:hanging="576"/>
      <w:jc w:val="center"/>
      <w:outlineLvl w:val="1"/>
    </w:pPr>
    <w:rPr>
      <w:rFonts w:ascii="Times New Roman Bold" w:hAnsi="Times New Roman Bold"/>
      <w:b/>
      <w:smallCaps/>
      <w:sz w:val="32"/>
      <w:lang w:val="en-US" w:eastAsia="en-US"/>
    </w:rPr>
  </w:style>
  <w:style w:type="character" w:customStyle="1" w:styleId="HeadingSPD01Char">
    <w:name w:val="Heading SPD 01 Char"/>
    <w:basedOn w:val="Policepardfaut"/>
    <w:link w:val="HeadingSPD01"/>
    <w:rsid w:val="00EE5374"/>
    <w:rPr>
      <w:rFonts w:ascii="Times New Roman Bold" w:hAnsi="Times New Roman Bold"/>
      <w:b/>
      <w:smallCaps/>
      <w:sz w:val="32"/>
      <w:lang w:val="en-US" w:eastAsia="en-US"/>
    </w:rPr>
  </w:style>
  <w:style w:type="paragraph" w:customStyle="1" w:styleId="HeadingSPD02">
    <w:name w:val="Heading SPD 02"/>
    <w:basedOn w:val="En-tte"/>
    <w:qFormat/>
    <w:rsid w:val="00EE5374"/>
    <w:pPr>
      <w:tabs>
        <w:tab w:val="center" w:pos="4320"/>
        <w:tab w:val="right" w:pos="8640"/>
      </w:tabs>
      <w:suppressAutoHyphens/>
      <w:spacing w:after="120"/>
      <w:ind w:left="0" w:firstLine="0"/>
      <w:jc w:val="both"/>
      <w:outlineLvl w:val="2"/>
    </w:pPr>
    <w:rPr>
      <w:b/>
      <w:sz w:val="24"/>
      <w:szCs w:val="24"/>
      <w:lang w:val="en-US" w:eastAsia="en-US"/>
    </w:rPr>
  </w:style>
  <w:style w:type="paragraph" w:customStyle="1" w:styleId="SEC3h10">
    <w:name w:val="SEC3 h1"/>
    <w:basedOn w:val="Normal"/>
    <w:link w:val="SEC3h1Char0"/>
    <w:qFormat/>
    <w:rsid w:val="00EE5374"/>
    <w:pPr>
      <w:spacing w:after="0"/>
      <w:ind w:left="0" w:firstLine="0"/>
      <w:jc w:val="left"/>
    </w:pPr>
    <w:rPr>
      <w:b/>
      <w:iCs/>
      <w:sz w:val="28"/>
      <w:szCs w:val="28"/>
      <w:lang w:val="en-US" w:eastAsia="en-US"/>
    </w:rPr>
  </w:style>
  <w:style w:type="character" w:customStyle="1" w:styleId="SEC3h1Char0">
    <w:name w:val="SEC3 h1 Char"/>
    <w:basedOn w:val="Policepardfaut"/>
    <w:link w:val="SEC3h10"/>
    <w:rsid w:val="00EE5374"/>
    <w:rPr>
      <w:b/>
      <w:iCs/>
      <w:sz w:val="28"/>
      <w:szCs w:val="28"/>
      <w:lang w:val="en-US" w:eastAsia="en-US"/>
    </w:rPr>
  </w:style>
  <w:style w:type="paragraph" w:customStyle="1" w:styleId="SEC3h2">
    <w:name w:val="SEC3 h2"/>
    <w:basedOn w:val="Normal"/>
    <w:link w:val="SEC3h2Char"/>
    <w:qFormat/>
    <w:rsid w:val="00EE5374"/>
    <w:pPr>
      <w:ind w:left="0" w:firstLine="0"/>
      <w:jc w:val="left"/>
    </w:pPr>
    <w:rPr>
      <w:b/>
      <w:iCs/>
      <w:sz w:val="28"/>
      <w:lang w:val="en-US" w:eastAsia="en-US"/>
    </w:rPr>
  </w:style>
  <w:style w:type="character" w:customStyle="1" w:styleId="SEC3h2Char">
    <w:name w:val="SEC3 h2 Char"/>
    <w:basedOn w:val="Policepardfaut"/>
    <w:link w:val="SEC3h2"/>
    <w:rsid w:val="00EE5374"/>
    <w:rPr>
      <w:b/>
      <w:iCs/>
      <w:sz w:val="28"/>
      <w:lang w:val="en-US" w:eastAsia="en-US"/>
    </w:rPr>
  </w:style>
  <w:style w:type="paragraph" w:customStyle="1" w:styleId="SPDForms1">
    <w:name w:val="SPD Forms 1"/>
    <w:basedOn w:val="Normal"/>
    <w:link w:val="SPDForms1Char"/>
    <w:qFormat/>
    <w:rsid w:val="00EE5374"/>
    <w:pPr>
      <w:spacing w:before="120" w:after="240"/>
      <w:ind w:left="0" w:firstLine="0"/>
      <w:jc w:val="center"/>
    </w:pPr>
    <w:rPr>
      <w:b/>
      <w:sz w:val="36"/>
      <w:lang w:val="en-US" w:eastAsia="en-US"/>
    </w:rPr>
  </w:style>
  <w:style w:type="paragraph" w:customStyle="1" w:styleId="S4-header1">
    <w:name w:val="S4-header1"/>
    <w:basedOn w:val="Normal"/>
    <w:rsid w:val="00EE5374"/>
    <w:pPr>
      <w:spacing w:before="120" w:after="240"/>
      <w:ind w:left="0" w:firstLine="0"/>
      <w:jc w:val="center"/>
    </w:pPr>
    <w:rPr>
      <w:b/>
      <w:sz w:val="36"/>
      <w:lang w:val="en-US" w:eastAsia="en-US"/>
    </w:rPr>
  </w:style>
  <w:style w:type="paragraph" w:customStyle="1" w:styleId="Head12">
    <w:name w:val="Head 1.2"/>
    <w:basedOn w:val="Normal"/>
    <w:rsid w:val="00EE5374"/>
    <w:pPr>
      <w:tabs>
        <w:tab w:val="num" w:pos="504"/>
      </w:tabs>
      <w:spacing w:after="0"/>
      <w:ind w:left="504" w:hanging="504"/>
    </w:pPr>
    <w:rPr>
      <w:lang w:val="en-US" w:eastAsia="en-US"/>
    </w:rPr>
  </w:style>
  <w:style w:type="paragraph" w:customStyle="1" w:styleId="SPD3EmployersRequirement">
    <w:name w:val="SPD 3 Employers Requirement"/>
    <w:basedOn w:val="Normal"/>
    <w:link w:val="SPD3EmployersRequirementChar"/>
    <w:qFormat/>
    <w:rsid w:val="00EE5374"/>
    <w:pPr>
      <w:spacing w:after="0"/>
      <w:ind w:left="0" w:firstLine="0"/>
      <w:jc w:val="center"/>
    </w:pPr>
    <w:rPr>
      <w:b/>
      <w:sz w:val="36"/>
      <w:lang w:val="en-US" w:eastAsia="en-US"/>
    </w:rPr>
  </w:style>
  <w:style w:type="character" w:customStyle="1" w:styleId="SPD3EmployersRequirementChar">
    <w:name w:val="SPD 3 Employers Requirement Char"/>
    <w:basedOn w:val="Policepardfaut"/>
    <w:link w:val="SPD3EmployersRequirement"/>
    <w:rsid w:val="00EE5374"/>
    <w:rPr>
      <w:b/>
      <w:sz w:val="36"/>
      <w:lang w:val="en-US" w:eastAsia="en-US"/>
    </w:rPr>
  </w:style>
  <w:style w:type="paragraph" w:customStyle="1" w:styleId="SPD4EmployereRequirmentAnnex">
    <w:name w:val="SPD 4 Employere Requirment Annex"/>
    <w:basedOn w:val="Normal"/>
    <w:qFormat/>
    <w:rsid w:val="00EE5374"/>
    <w:pPr>
      <w:tabs>
        <w:tab w:val="num" w:pos="864"/>
      </w:tabs>
      <w:ind w:left="0" w:firstLine="0"/>
      <w:jc w:val="center"/>
      <w:outlineLvl w:val="2"/>
    </w:pPr>
    <w:rPr>
      <w:b/>
      <w:szCs w:val="28"/>
      <w:lang w:val="en-US" w:eastAsia="en-US"/>
    </w:rPr>
  </w:style>
  <w:style w:type="paragraph" w:customStyle="1" w:styleId="S7Header1">
    <w:name w:val="S7 Header 1"/>
    <w:basedOn w:val="S1-Header"/>
    <w:next w:val="Normal"/>
    <w:rsid w:val="00EE5374"/>
    <w:pPr>
      <w:tabs>
        <w:tab w:val="num" w:pos="648"/>
      </w:tabs>
      <w:spacing w:after="240"/>
      <w:ind w:left="360" w:hanging="72"/>
    </w:pPr>
    <w:rPr>
      <w:lang w:val="en-US" w:eastAsia="en-US"/>
    </w:rPr>
  </w:style>
  <w:style w:type="paragraph" w:customStyle="1" w:styleId="S7Header2">
    <w:name w:val="S7 Header 2"/>
    <w:basedOn w:val="Normal"/>
    <w:next w:val="Normal"/>
    <w:autoRedefine/>
    <w:rsid w:val="00E06336"/>
    <w:pPr>
      <w:suppressAutoHyphens/>
      <w:overflowPunct w:val="0"/>
      <w:autoSpaceDE w:val="0"/>
      <w:autoSpaceDN w:val="0"/>
      <w:adjustRightInd w:val="0"/>
      <w:spacing w:before="120" w:after="120"/>
      <w:ind w:left="0" w:firstLine="0"/>
      <w:jc w:val="left"/>
      <w:textAlignment w:val="baseline"/>
    </w:pPr>
    <w:rPr>
      <w:b/>
      <w:szCs w:val="24"/>
      <w:lang w:eastAsia="en-US"/>
    </w:rPr>
  </w:style>
  <w:style w:type="paragraph" w:customStyle="1" w:styleId="S8Header1">
    <w:name w:val="S8 Header 1"/>
    <w:basedOn w:val="Normal"/>
    <w:next w:val="Normal"/>
    <w:rsid w:val="00EE5374"/>
    <w:pPr>
      <w:spacing w:before="120"/>
      <w:ind w:left="0" w:firstLine="0"/>
    </w:pPr>
    <w:rPr>
      <w:b/>
      <w:lang w:val="en-US" w:eastAsia="en-US"/>
    </w:rPr>
  </w:style>
  <w:style w:type="paragraph" w:customStyle="1" w:styleId="S9Header">
    <w:name w:val="S9 Header"/>
    <w:basedOn w:val="Normal"/>
    <w:rsid w:val="00EE5374"/>
    <w:pPr>
      <w:spacing w:before="120" w:after="240"/>
      <w:ind w:left="0" w:firstLine="0"/>
      <w:jc w:val="center"/>
    </w:pPr>
    <w:rPr>
      <w:b/>
      <w:sz w:val="36"/>
      <w:lang w:val="en-US" w:eastAsia="en-US"/>
    </w:rPr>
  </w:style>
  <w:style w:type="paragraph" w:customStyle="1" w:styleId="S9-appx">
    <w:name w:val="S9 - appx"/>
    <w:basedOn w:val="Normal"/>
    <w:rsid w:val="00EE5374"/>
    <w:pPr>
      <w:spacing w:before="120" w:after="240"/>
      <w:ind w:left="0" w:firstLine="0"/>
      <w:jc w:val="center"/>
    </w:pPr>
    <w:rPr>
      <w:b/>
      <w:sz w:val="28"/>
      <w:lang w:val="en-US" w:eastAsia="en-US"/>
    </w:rPr>
  </w:style>
  <w:style w:type="paragraph" w:styleId="En-ttedetabledesmatires">
    <w:name w:val="TOC Heading"/>
    <w:basedOn w:val="Titre1"/>
    <w:next w:val="Normal"/>
    <w:uiPriority w:val="39"/>
    <w:unhideWhenUsed/>
    <w:qFormat/>
    <w:rsid w:val="00EE5374"/>
    <w:pPr>
      <w:keepNext/>
      <w:keepLines/>
      <w:spacing w:before="240" w:after="0"/>
      <w:ind w:left="0" w:firstLine="0"/>
      <w:jc w:val="left"/>
      <w:outlineLvl w:val="9"/>
    </w:pPr>
    <w:rPr>
      <w:rFonts w:asciiTheme="majorHAnsi" w:eastAsiaTheme="majorEastAsia" w:hAnsiTheme="majorHAnsi" w:cstheme="majorBidi"/>
      <w:b w:val="0"/>
      <w:color w:val="365F91" w:themeColor="accent1" w:themeShade="BF"/>
      <w:sz w:val="32"/>
      <w:szCs w:val="32"/>
    </w:rPr>
  </w:style>
  <w:style w:type="paragraph" w:styleId="Sansinterligne">
    <w:name w:val="No Spacing"/>
    <w:link w:val="SansinterligneCar"/>
    <w:uiPriority w:val="1"/>
    <w:qFormat/>
    <w:rsid w:val="00EE5374"/>
    <w:pPr>
      <w:spacing w:after="0"/>
      <w:ind w:left="0" w:firstLine="0"/>
      <w:jc w:val="left"/>
    </w:pPr>
    <w:rPr>
      <w:rFonts w:ascii="Calibri" w:hAnsi="Calibri"/>
      <w:sz w:val="22"/>
      <w:szCs w:val="22"/>
      <w:lang w:eastAsia="en-US"/>
    </w:rPr>
  </w:style>
  <w:style w:type="paragraph" w:customStyle="1" w:styleId="SectionVIheader0">
    <w:name w:val="Section VI header"/>
    <w:basedOn w:val="Normal"/>
    <w:rsid w:val="00EE5374"/>
    <w:pPr>
      <w:widowControl w:val="0"/>
      <w:tabs>
        <w:tab w:val="left" w:leader="dot" w:pos="8748"/>
      </w:tabs>
      <w:autoSpaceDE w:val="0"/>
      <w:autoSpaceDN w:val="0"/>
      <w:spacing w:after="240"/>
      <w:ind w:left="0" w:firstLine="0"/>
      <w:jc w:val="center"/>
    </w:pPr>
    <w:rPr>
      <w:b/>
      <w:spacing w:val="-2"/>
      <w:sz w:val="36"/>
      <w:szCs w:val="24"/>
      <w:lang w:val="en-US" w:eastAsia="en-US"/>
    </w:rPr>
  </w:style>
  <w:style w:type="character" w:customStyle="1" w:styleId="Titre3Car2">
    <w:name w:val="Titre 3 Car2"/>
    <w:rsid w:val="00EE5374"/>
    <w:rPr>
      <w:b/>
      <w:bCs/>
      <w:color w:val="000000"/>
      <w:sz w:val="24"/>
      <w:szCs w:val="24"/>
      <w:u w:val="single"/>
      <w:lang w:val="fr-FR" w:eastAsia="fr-FR" w:bidi="ar-SA"/>
    </w:rPr>
  </w:style>
  <w:style w:type="paragraph" w:customStyle="1" w:styleId="PAR1BIS">
    <w:name w:val="PAR 1 BIS"/>
    <w:basedOn w:val="Normal"/>
    <w:rsid w:val="00EE5374"/>
    <w:pPr>
      <w:spacing w:after="0"/>
      <w:ind w:left="709" w:hanging="709"/>
    </w:pPr>
    <w:rPr>
      <w:rFonts w:ascii="TimesNewRomanPS" w:hAnsi="TimesNewRomanPS"/>
      <w:color w:val="000000"/>
      <w:sz w:val="20"/>
      <w:lang w:eastAsia="en-US"/>
    </w:rPr>
  </w:style>
  <w:style w:type="paragraph" w:customStyle="1" w:styleId="PAR2BIS">
    <w:name w:val="PAR 2 BIS"/>
    <w:basedOn w:val="PAR1BIS"/>
    <w:rsid w:val="00EE5374"/>
    <w:pPr>
      <w:ind w:left="1418"/>
    </w:pPr>
  </w:style>
  <w:style w:type="character" w:customStyle="1" w:styleId="tlid-translation">
    <w:name w:val="tlid-translation"/>
    <w:basedOn w:val="Policepardfaut"/>
    <w:rsid w:val="00EE5374"/>
  </w:style>
  <w:style w:type="numbering" w:customStyle="1" w:styleId="SPD1">
    <w:name w:val="SPD 1"/>
    <w:uiPriority w:val="99"/>
    <w:rsid w:val="00EE5374"/>
    <w:pPr>
      <w:numPr>
        <w:numId w:val="58"/>
      </w:numPr>
    </w:pPr>
  </w:style>
  <w:style w:type="numbering" w:customStyle="1" w:styleId="SPDParagraphheader1">
    <w:name w:val="SPD Paragraph header 1"/>
    <w:uiPriority w:val="99"/>
    <w:rsid w:val="00EE5374"/>
    <w:pPr>
      <w:numPr>
        <w:numId w:val="59"/>
      </w:numPr>
    </w:pPr>
  </w:style>
  <w:style w:type="paragraph" w:customStyle="1" w:styleId="Head01">
    <w:name w:val="Head 0.1"/>
    <w:basedOn w:val="Head0"/>
    <w:qFormat/>
    <w:rsid w:val="00EE5374"/>
    <w:rPr>
      <w:sz w:val="56"/>
    </w:rPr>
  </w:style>
  <w:style w:type="paragraph" w:customStyle="1" w:styleId="Head02">
    <w:name w:val="Head 0.2"/>
    <w:basedOn w:val="Titre1"/>
    <w:link w:val="Head02Char"/>
    <w:qFormat/>
    <w:rsid w:val="00EE5374"/>
    <w:pPr>
      <w:spacing w:before="480" w:after="0"/>
      <w:ind w:left="0" w:firstLine="0"/>
    </w:pPr>
    <w:rPr>
      <w:rFonts w:ascii="Times New Roman Bold" w:hAnsi="Times New Roman Bold"/>
      <w:smallCaps/>
      <w:kern w:val="28"/>
      <w:szCs w:val="32"/>
    </w:rPr>
  </w:style>
  <w:style w:type="paragraph" w:customStyle="1" w:styleId="Head12b">
    <w:name w:val="Head 1.2b"/>
    <w:basedOn w:val="Normal"/>
    <w:qFormat/>
    <w:rsid w:val="00EE5374"/>
    <w:pPr>
      <w:numPr>
        <w:ilvl w:val="12"/>
      </w:numPr>
      <w:spacing w:after="0"/>
      <w:ind w:left="360" w:hanging="360"/>
      <w:jc w:val="left"/>
    </w:pPr>
    <w:rPr>
      <w:b/>
      <w:lang w:val="en-US" w:eastAsia="en-US"/>
    </w:rPr>
  </w:style>
  <w:style w:type="paragraph" w:customStyle="1" w:styleId="Head21b">
    <w:name w:val="Head 2.1b"/>
    <w:basedOn w:val="Normal"/>
    <w:qFormat/>
    <w:rsid w:val="00EE5374"/>
    <w:pPr>
      <w:keepNext/>
      <w:pBdr>
        <w:bottom w:val="single" w:sz="24" w:space="3" w:color="auto"/>
      </w:pBdr>
      <w:spacing w:before="480" w:after="0"/>
      <w:ind w:left="0" w:firstLine="0"/>
      <w:jc w:val="center"/>
    </w:pPr>
    <w:rPr>
      <w:rFonts w:ascii="Times New Roman Bold" w:hAnsi="Times New Roman Bold"/>
      <w:b/>
      <w:smallCaps/>
      <w:sz w:val="32"/>
      <w:lang w:val="en-US" w:eastAsia="en-US"/>
    </w:rPr>
  </w:style>
  <w:style w:type="paragraph" w:customStyle="1" w:styleId="HeadingQT2">
    <w:name w:val="Heading QT2"/>
    <w:basedOn w:val="Normal"/>
    <w:link w:val="HeadingQT2Char"/>
    <w:autoRedefine/>
    <w:qFormat/>
    <w:rsid w:val="00EE5374"/>
    <w:pPr>
      <w:spacing w:after="134"/>
      <w:ind w:left="720" w:right="-14" w:hanging="360"/>
      <w:jc w:val="left"/>
    </w:pPr>
    <w:rPr>
      <w:b/>
      <w:sz w:val="28"/>
      <w:szCs w:val="28"/>
      <w:lang w:val="en-US" w:eastAsia="en-US"/>
    </w:rPr>
  </w:style>
  <w:style w:type="character" w:customStyle="1" w:styleId="HeadingQT2Char">
    <w:name w:val="Heading QT2 Char"/>
    <w:basedOn w:val="Policepardfaut"/>
    <w:link w:val="HeadingQT2"/>
    <w:rsid w:val="00EE5374"/>
    <w:rPr>
      <w:b/>
      <w:sz w:val="28"/>
      <w:szCs w:val="28"/>
      <w:lang w:val="en-US" w:eastAsia="en-US"/>
    </w:rPr>
  </w:style>
  <w:style w:type="character" w:styleId="Lienhypertextesuivivisit">
    <w:name w:val="FollowedHyperlink"/>
    <w:rsid w:val="00EE5374"/>
    <w:rPr>
      <w:color w:val="800080"/>
      <w:u w:val="single"/>
    </w:rPr>
  </w:style>
  <w:style w:type="paragraph" w:customStyle="1" w:styleId="Document1">
    <w:name w:val="Document 1"/>
    <w:rsid w:val="00EE5374"/>
    <w:pPr>
      <w:keepNext/>
      <w:keepLines/>
      <w:tabs>
        <w:tab w:val="left" w:pos="-720"/>
      </w:tabs>
      <w:suppressAutoHyphens/>
      <w:spacing w:after="0"/>
      <w:ind w:left="0" w:firstLine="0"/>
      <w:jc w:val="left"/>
    </w:pPr>
    <w:rPr>
      <w:rFonts w:ascii="Courier New" w:hAnsi="Courier New"/>
      <w:lang w:val="en-US" w:eastAsia="en-US"/>
    </w:rPr>
  </w:style>
  <w:style w:type="paragraph" w:customStyle="1" w:styleId="BlockQuotation">
    <w:name w:val="Block Quotation"/>
    <w:basedOn w:val="Normal"/>
    <w:rsid w:val="00EE5374"/>
    <w:pPr>
      <w:spacing w:after="0"/>
      <w:ind w:left="855" w:right="-72" w:hanging="315"/>
    </w:pPr>
    <w:rPr>
      <w:lang w:val="en-US" w:eastAsia="en-US"/>
    </w:rPr>
  </w:style>
  <w:style w:type="paragraph" w:styleId="Tabledesillustrations">
    <w:name w:val="table of figures"/>
    <w:basedOn w:val="Normal"/>
    <w:next w:val="Normal"/>
    <w:rsid w:val="00EE5374"/>
    <w:pPr>
      <w:spacing w:after="0"/>
      <w:ind w:left="480" w:hanging="480"/>
    </w:pPr>
    <w:rPr>
      <w:lang w:val="en-US" w:eastAsia="en-US"/>
    </w:rPr>
  </w:style>
  <w:style w:type="paragraph" w:customStyle="1" w:styleId="pq-annexb">
    <w:name w:val="pq-annexb"/>
    <w:basedOn w:val="Normal"/>
    <w:rsid w:val="00EE5374"/>
    <w:pPr>
      <w:tabs>
        <w:tab w:val="num" w:pos="900"/>
      </w:tabs>
      <w:spacing w:after="0"/>
      <w:ind w:left="900" w:hanging="900"/>
    </w:pPr>
    <w:rPr>
      <w:b/>
      <w:lang w:val="en-US" w:eastAsia="en-US"/>
    </w:rPr>
  </w:style>
  <w:style w:type="paragraph" w:customStyle="1" w:styleId="Outlinei">
    <w:name w:val="Outline i)"/>
    <w:basedOn w:val="Normal"/>
    <w:rsid w:val="00EE5374"/>
    <w:pPr>
      <w:tabs>
        <w:tab w:val="num" w:pos="1782"/>
      </w:tabs>
      <w:spacing w:before="120" w:after="0"/>
      <w:ind w:left="1782" w:hanging="792"/>
      <w:jc w:val="left"/>
    </w:pPr>
    <w:rPr>
      <w:lang w:val="en-US" w:eastAsia="en-US"/>
    </w:rPr>
  </w:style>
  <w:style w:type="paragraph" w:styleId="Listenumros">
    <w:name w:val="List Number"/>
    <w:basedOn w:val="Normal"/>
    <w:rsid w:val="00EE5374"/>
    <w:pPr>
      <w:tabs>
        <w:tab w:val="num" w:pos="360"/>
      </w:tabs>
      <w:spacing w:after="0"/>
      <w:ind w:left="360" w:hanging="360"/>
    </w:pPr>
    <w:rPr>
      <w:lang w:val="en-US" w:eastAsia="en-US"/>
    </w:rPr>
  </w:style>
  <w:style w:type="paragraph" w:customStyle="1" w:styleId="FooterLandscape">
    <w:name w:val="Footer Landscape"/>
    <w:basedOn w:val="Pieddepage"/>
    <w:next w:val="Normal"/>
    <w:rsid w:val="00EE5374"/>
    <w:pPr>
      <w:pBdr>
        <w:bottom w:val="single" w:sz="4" w:space="1" w:color="auto"/>
      </w:pBdr>
      <w:tabs>
        <w:tab w:val="center" w:pos="5328"/>
        <w:tab w:val="right" w:pos="12816"/>
      </w:tabs>
      <w:spacing w:before="120" w:after="0"/>
      <w:ind w:left="0" w:firstLine="0"/>
    </w:pPr>
    <w:rPr>
      <w:lang w:val="en-US" w:eastAsia="en-US"/>
    </w:rPr>
  </w:style>
  <w:style w:type="paragraph" w:customStyle="1" w:styleId="HeaderLandscape">
    <w:name w:val="Header Landscape"/>
    <w:basedOn w:val="En-tte"/>
    <w:next w:val="Normal"/>
    <w:rsid w:val="00EE5374"/>
    <w:pPr>
      <w:pBdr>
        <w:bottom w:val="single" w:sz="4" w:space="1" w:color="000000"/>
      </w:pBdr>
      <w:tabs>
        <w:tab w:val="right" w:pos="12816"/>
      </w:tabs>
      <w:spacing w:after="0"/>
      <w:ind w:left="0" w:firstLine="0"/>
      <w:jc w:val="both"/>
    </w:pPr>
    <w:rPr>
      <w:sz w:val="24"/>
      <w:lang w:val="en-US" w:eastAsia="en-US"/>
    </w:rPr>
  </w:style>
  <w:style w:type="paragraph" w:customStyle="1" w:styleId="Head22b">
    <w:name w:val="Head 2.2b"/>
    <w:basedOn w:val="Normal"/>
    <w:rsid w:val="00EE5374"/>
    <w:pPr>
      <w:suppressAutoHyphens/>
      <w:spacing w:after="0"/>
      <w:ind w:left="360" w:hanging="360"/>
      <w:jc w:val="left"/>
    </w:pPr>
    <w:rPr>
      <w:rFonts w:ascii="Tms Rmn" w:hAnsi="Tms Rmn"/>
      <w:b/>
      <w:lang w:val="en-US" w:eastAsia="en-US"/>
    </w:rPr>
  </w:style>
  <w:style w:type="paragraph" w:customStyle="1" w:styleId="TextBoxdots">
    <w:name w:val="Text Box (dots)"/>
    <w:basedOn w:val="Normal"/>
    <w:rsid w:val="00EE5374"/>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ind w:left="0" w:firstLine="0"/>
    </w:pPr>
    <w:rPr>
      <w:sz w:val="22"/>
      <w:lang w:val="en-US" w:eastAsia="en-US"/>
    </w:rPr>
  </w:style>
  <w:style w:type="paragraph" w:customStyle="1" w:styleId="1">
    <w:name w:val="1"/>
    <w:basedOn w:val="Normal"/>
    <w:rsid w:val="00EE5374"/>
    <w:pPr>
      <w:suppressAutoHyphens/>
      <w:spacing w:after="0"/>
      <w:ind w:left="720" w:hanging="720"/>
    </w:pPr>
    <w:rPr>
      <w:rFonts w:ascii="Tms Rmn" w:hAnsi="Tms Rmn"/>
      <w:lang w:val="en-US" w:eastAsia="en-US"/>
    </w:rPr>
  </w:style>
  <w:style w:type="paragraph" w:customStyle="1" w:styleId="a">
    <w:name w:val="(a)"/>
    <w:basedOn w:val="Normal"/>
    <w:rsid w:val="00EE5374"/>
    <w:pPr>
      <w:suppressAutoHyphens/>
      <w:spacing w:after="0"/>
      <w:ind w:left="1440" w:hanging="720"/>
    </w:pPr>
    <w:rPr>
      <w:rFonts w:ascii="Tms Rmn" w:hAnsi="Tms Rmn"/>
      <w:lang w:val="en-US" w:eastAsia="en-US"/>
    </w:rPr>
  </w:style>
  <w:style w:type="paragraph" w:customStyle="1" w:styleId="StyleHeader1-ClausesAfter10pt">
    <w:name w:val="Style Header 1 - Clauses + After:  10 pt"/>
    <w:basedOn w:val="Header1-Clauses"/>
    <w:autoRedefine/>
    <w:rsid w:val="00EE5374"/>
    <w:pPr>
      <w:tabs>
        <w:tab w:val="clear" w:pos="432"/>
      </w:tabs>
      <w:ind w:left="0" w:firstLine="0"/>
    </w:pPr>
    <w:rPr>
      <w:bCs/>
      <w:lang w:val="en-US" w:eastAsia="en-US"/>
    </w:rPr>
  </w:style>
  <w:style w:type="paragraph" w:customStyle="1" w:styleId="ClauseSubListSubList">
    <w:name w:val="ClauseSub_List_SubList"/>
    <w:rsid w:val="00EE5374"/>
    <w:pPr>
      <w:tabs>
        <w:tab w:val="num" w:pos="360"/>
      </w:tabs>
      <w:spacing w:after="0"/>
      <w:ind w:left="360" w:hanging="360"/>
      <w:jc w:val="left"/>
    </w:pPr>
    <w:rPr>
      <w:sz w:val="22"/>
      <w:szCs w:val="22"/>
      <w:lang w:val="en-GB" w:eastAsia="en-US"/>
    </w:rPr>
  </w:style>
  <w:style w:type="paragraph" w:customStyle="1" w:styleId="ClauseSubParaIndent">
    <w:name w:val="ClauseSub_ParaIndent"/>
    <w:basedOn w:val="ClauseSubPara"/>
    <w:rsid w:val="00EE5374"/>
    <w:pPr>
      <w:ind w:left="2835" w:firstLine="0"/>
      <w:jc w:val="left"/>
    </w:pPr>
  </w:style>
  <w:style w:type="paragraph" w:customStyle="1" w:styleId="S1a-header">
    <w:name w:val="S1a-header"/>
    <w:basedOn w:val="S1-Header"/>
    <w:autoRedefine/>
    <w:rsid w:val="00EE5374"/>
    <w:pPr>
      <w:tabs>
        <w:tab w:val="num" w:pos="360"/>
      </w:tabs>
      <w:spacing w:after="200"/>
      <w:ind w:left="360" w:hanging="360"/>
    </w:pPr>
    <w:rPr>
      <w:lang w:val="en-US" w:eastAsia="en-US"/>
    </w:rPr>
  </w:style>
  <w:style w:type="paragraph" w:customStyle="1" w:styleId="S1b-header1">
    <w:name w:val="S1b-header1"/>
    <w:basedOn w:val="Normal"/>
    <w:rsid w:val="00EE5374"/>
    <w:pPr>
      <w:numPr>
        <w:numId w:val="60"/>
      </w:numPr>
      <w:spacing w:before="120" w:after="240"/>
      <w:jc w:val="center"/>
    </w:pPr>
    <w:rPr>
      <w:b/>
      <w:sz w:val="28"/>
      <w:lang w:val="en-US" w:eastAsia="en-US"/>
    </w:rPr>
  </w:style>
  <w:style w:type="paragraph" w:customStyle="1" w:styleId="S4Header">
    <w:name w:val="S4 Header"/>
    <w:basedOn w:val="Normal"/>
    <w:next w:val="Normal"/>
    <w:link w:val="S4HeaderChar"/>
    <w:rsid w:val="00EE5374"/>
    <w:pPr>
      <w:spacing w:before="120" w:after="240"/>
      <w:ind w:left="0" w:firstLine="0"/>
      <w:jc w:val="center"/>
    </w:pPr>
    <w:rPr>
      <w:b/>
      <w:sz w:val="32"/>
      <w:lang w:val="en-US" w:eastAsia="en-US"/>
    </w:rPr>
  </w:style>
  <w:style w:type="paragraph" w:customStyle="1" w:styleId="StyleTOC1NotBold">
    <w:name w:val="Style TOC 1 + Not Bold"/>
    <w:basedOn w:val="TM1"/>
    <w:rsid w:val="00EE5374"/>
    <w:pPr>
      <w:tabs>
        <w:tab w:val="clear" w:pos="9356"/>
        <w:tab w:val="right" w:leader="dot" w:pos="9000"/>
      </w:tabs>
      <w:spacing w:before="0" w:after="0"/>
      <w:ind w:left="0" w:right="0" w:hanging="297"/>
      <w:outlineLvl w:val="0"/>
    </w:pPr>
    <w:rPr>
      <w:rFonts w:ascii="Times New Roman" w:hAnsi="Times New Roman"/>
      <w:b w:val="0"/>
      <w:noProof w:val="0"/>
      <w:sz w:val="28"/>
      <w:lang w:val="en-US" w:eastAsia="en-US"/>
    </w:rPr>
  </w:style>
  <w:style w:type="paragraph" w:customStyle="1" w:styleId="StyleS7Header2NotBold">
    <w:name w:val="Style S7 Header 2 + Not Bold"/>
    <w:basedOn w:val="S7Header2"/>
    <w:rsid w:val="00EE5374"/>
    <w:pPr>
      <w:spacing w:before="60"/>
    </w:pPr>
    <w:rPr>
      <w:noProof/>
      <w:color w:val="000000" w:themeColor="text1"/>
    </w:rPr>
  </w:style>
  <w:style w:type="paragraph" w:customStyle="1" w:styleId="UGHeading1">
    <w:name w:val="UG Heading 1"/>
    <w:basedOn w:val="Normal"/>
    <w:rsid w:val="00EE5374"/>
    <w:pPr>
      <w:spacing w:before="120" w:after="240"/>
      <w:ind w:left="0" w:firstLine="0"/>
      <w:jc w:val="center"/>
    </w:pPr>
    <w:rPr>
      <w:b/>
      <w:sz w:val="36"/>
      <w:lang w:val="en-US" w:eastAsia="en-US"/>
    </w:rPr>
  </w:style>
  <w:style w:type="paragraph" w:customStyle="1" w:styleId="StyleHeader2-SubClausesLeft-001Hanging044After">
    <w:name w:val="Style Header 2 - SubClauses + Left:  -0.01&quot; Hanging:  0.44&quot; After..."/>
    <w:basedOn w:val="Header2-SubClauses"/>
    <w:autoRedefine/>
    <w:rsid w:val="00EE5374"/>
    <w:pPr>
      <w:tabs>
        <w:tab w:val="clear" w:pos="619"/>
      </w:tabs>
      <w:spacing w:after="240"/>
      <w:ind w:left="720" w:hanging="720"/>
    </w:pPr>
    <w:rPr>
      <w:lang w:val="en-US" w:eastAsia="en-US"/>
    </w:rPr>
  </w:style>
  <w:style w:type="paragraph" w:customStyle="1" w:styleId="S1-OptB-header2">
    <w:name w:val="S1-OptB-header2"/>
    <w:basedOn w:val="Normal"/>
    <w:rsid w:val="00EE5374"/>
    <w:pPr>
      <w:numPr>
        <w:numId w:val="61"/>
      </w:numPr>
      <w:spacing w:after="0"/>
      <w:jc w:val="left"/>
    </w:pPr>
    <w:rPr>
      <w:b/>
      <w:lang w:val="en-US" w:eastAsia="en-US"/>
    </w:rPr>
  </w:style>
  <w:style w:type="paragraph" w:customStyle="1" w:styleId="S1-OptB-subpara">
    <w:name w:val="S1-OptB-sub para"/>
    <w:basedOn w:val="Normal"/>
    <w:rsid w:val="00EE5374"/>
    <w:pPr>
      <w:numPr>
        <w:ilvl w:val="1"/>
        <w:numId w:val="62"/>
      </w:numPr>
    </w:pPr>
    <w:rPr>
      <w:lang w:val="en-US" w:eastAsia="en-US"/>
    </w:rPr>
  </w:style>
  <w:style w:type="paragraph" w:customStyle="1" w:styleId="OptB-S1-subpara">
    <w:name w:val="OptB-S1-sub para"/>
    <w:basedOn w:val="Normal"/>
    <w:rsid w:val="00EE5374"/>
    <w:pPr>
      <w:numPr>
        <w:ilvl w:val="1"/>
        <w:numId w:val="61"/>
      </w:numPr>
    </w:pPr>
    <w:rPr>
      <w:lang w:val="en-US" w:eastAsia="en-US"/>
    </w:rPr>
  </w:style>
  <w:style w:type="character" w:customStyle="1" w:styleId="S4HeaderChar">
    <w:name w:val="S4 Header Char"/>
    <w:link w:val="S4Header"/>
    <w:rsid w:val="00EE5374"/>
    <w:rPr>
      <w:b/>
      <w:sz w:val="32"/>
      <w:lang w:val="en-US" w:eastAsia="en-US"/>
    </w:rPr>
  </w:style>
  <w:style w:type="paragraph" w:customStyle="1" w:styleId="UserGuide">
    <w:name w:val="User Guide"/>
    <w:basedOn w:val="Normal"/>
    <w:rsid w:val="00EE5374"/>
    <w:pPr>
      <w:spacing w:after="0"/>
      <w:ind w:left="0" w:firstLine="0"/>
      <w:jc w:val="center"/>
    </w:pPr>
    <w:rPr>
      <w:b/>
      <w:sz w:val="72"/>
      <w:lang w:val="en-US" w:eastAsia="en-US"/>
    </w:rPr>
  </w:style>
  <w:style w:type="paragraph" w:customStyle="1" w:styleId="StyleHeading3SectionHeader3ClauseSubNoNameBold">
    <w:name w:val="Style Heading 3Section Header3ClauseSub_No&amp;Name + Bold"/>
    <w:basedOn w:val="Titre3"/>
    <w:rsid w:val="00EE5374"/>
    <w:pPr>
      <w:tabs>
        <w:tab w:val="num" w:pos="864"/>
      </w:tabs>
      <w:jc w:val="center"/>
    </w:pPr>
    <w:rPr>
      <w:b/>
      <w:bCs/>
      <w:sz w:val="28"/>
      <w:lang w:eastAsia="en-US"/>
    </w:rPr>
  </w:style>
  <w:style w:type="paragraph" w:customStyle="1" w:styleId="a11">
    <w:name w:val="a1 1"/>
    <w:rsid w:val="00EE5374"/>
    <w:pPr>
      <w:widowControl w:val="0"/>
      <w:tabs>
        <w:tab w:val="left" w:pos="-720"/>
      </w:tabs>
      <w:suppressAutoHyphens/>
      <w:spacing w:after="0"/>
      <w:ind w:left="0" w:firstLine="0"/>
      <w:jc w:val="left"/>
    </w:pPr>
    <w:rPr>
      <w:rFonts w:ascii="CG Times" w:hAnsi="CG Times"/>
      <w:sz w:val="24"/>
      <w:lang w:val="en-US" w:eastAsia="en-US"/>
    </w:rPr>
  </w:style>
  <w:style w:type="paragraph" w:customStyle="1" w:styleId="REGULAR3">
    <w:name w:val="REGULAR 3"/>
    <w:rsid w:val="00EE5374"/>
    <w:pPr>
      <w:widowControl w:val="0"/>
      <w:tabs>
        <w:tab w:val="left" w:pos="0"/>
        <w:tab w:val="right" w:pos="1560"/>
        <w:tab w:val="left" w:pos="1800"/>
        <w:tab w:val="left" w:pos="2160"/>
      </w:tabs>
      <w:suppressAutoHyphens/>
      <w:spacing w:after="0"/>
      <w:ind w:left="0" w:firstLine="0"/>
      <w:jc w:val="left"/>
    </w:pPr>
    <w:rPr>
      <w:rFonts w:ascii="CG Times" w:hAnsi="CG Times"/>
      <w:sz w:val="24"/>
      <w:lang w:val="en-US" w:eastAsia="en-US"/>
    </w:rPr>
  </w:style>
  <w:style w:type="paragraph" w:customStyle="1" w:styleId="Headfid1">
    <w:name w:val="Head fid1"/>
    <w:basedOn w:val="Normal"/>
    <w:rsid w:val="00EE5374"/>
    <w:pPr>
      <w:spacing w:before="120" w:after="120"/>
      <w:ind w:left="0" w:firstLine="0"/>
    </w:pPr>
    <w:rPr>
      <w:b/>
      <w:lang w:val="en-GB" w:eastAsia="en-US"/>
    </w:rPr>
  </w:style>
  <w:style w:type="paragraph" w:customStyle="1" w:styleId="UG-Sec3-heading1">
    <w:name w:val="UG-Sec3-heading1"/>
    <w:basedOn w:val="Titre2"/>
    <w:link w:val="UG-Sec3-heading1Char"/>
    <w:rsid w:val="00EE5374"/>
    <w:pPr>
      <w:tabs>
        <w:tab w:val="left" w:pos="619"/>
      </w:tabs>
      <w:spacing w:before="120"/>
      <w:ind w:left="0" w:firstLine="0"/>
      <w:jc w:val="left"/>
    </w:pPr>
    <w:rPr>
      <w:szCs w:val="28"/>
      <w:lang w:val="en-US" w:eastAsia="en-US"/>
    </w:rPr>
  </w:style>
  <w:style w:type="paragraph" w:customStyle="1" w:styleId="UG-Sec3-Heading2">
    <w:name w:val="UG-Sec3-Heading2"/>
    <w:basedOn w:val="Normal"/>
    <w:rsid w:val="00EE5374"/>
    <w:pPr>
      <w:autoSpaceDE w:val="0"/>
      <w:autoSpaceDN w:val="0"/>
      <w:adjustRightInd w:val="0"/>
      <w:ind w:left="0" w:firstLine="0"/>
    </w:pPr>
    <w:rPr>
      <w:b/>
      <w:bCs/>
      <w:color w:val="000000"/>
      <w:lang w:val="en-US" w:eastAsia="en-US"/>
    </w:rPr>
  </w:style>
  <w:style w:type="paragraph" w:customStyle="1" w:styleId="StyleUG-Sec3-heading18ptBlack">
    <w:name w:val="Style UG-Sec3-heading1 + 8 pt Black"/>
    <w:basedOn w:val="UG-Sec3-heading1"/>
    <w:link w:val="StyleUG-Sec3-heading18ptBlackChar"/>
    <w:rsid w:val="00EE5374"/>
    <w:rPr>
      <w:bCs/>
      <w:color w:val="000000"/>
      <w:sz w:val="24"/>
    </w:rPr>
  </w:style>
  <w:style w:type="character" w:customStyle="1" w:styleId="UG-Sec3-heading1Char">
    <w:name w:val="UG-Sec3-heading1 Char"/>
    <w:link w:val="UG-Sec3-heading1"/>
    <w:rsid w:val="00EE5374"/>
    <w:rPr>
      <w:b/>
      <w:sz w:val="28"/>
      <w:szCs w:val="28"/>
      <w:lang w:val="en-US" w:eastAsia="en-US"/>
    </w:rPr>
  </w:style>
  <w:style w:type="character" w:customStyle="1" w:styleId="StyleUG-Sec3-heading18ptBlackChar">
    <w:name w:val="Style UG-Sec3-heading1 + 8 pt Black Char"/>
    <w:link w:val="StyleUG-Sec3-heading18ptBlack"/>
    <w:rsid w:val="00EE5374"/>
    <w:rPr>
      <w:b/>
      <w:bCs/>
      <w:color w:val="000000"/>
      <w:sz w:val="24"/>
      <w:szCs w:val="28"/>
      <w:lang w:val="en-US" w:eastAsia="en-US"/>
    </w:rPr>
  </w:style>
  <w:style w:type="paragraph" w:customStyle="1" w:styleId="UG-Sec3b-Heading1">
    <w:name w:val="UG-Sec3b-Heading1"/>
    <w:basedOn w:val="UG-Sec3-heading1"/>
    <w:rsid w:val="00EE5374"/>
  </w:style>
  <w:style w:type="paragraph" w:customStyle="1" w:styleId="UG-Sec3b-Heading2">
    <w:name w:val="UG-Sec3b-Heading2"/>
    <w:basedOn w:val="UG-Sec3-Heading2"/>
    <w:rsid w:val="00EE5374"/>
  </w:style>
  <w:style w:type="paragraph" w:customStyle="1" w:styleId="SecVI-Header2">
    <w:name w:val="Sec VI - Header 2"/>
    <w:basedOn w:val="Titre3"/>
    <w:link w:val="SecVI-Header2Char"/>
    <w:rsid w:val="00EE5374"/>
    <w:pPr>
      <w:tabs>
        <w:tab w:val="num" w:pos="864"/>
      </w:tabs>
      <w:ind w:left="0" w:firstLine="0"/>
      <w:jc w:val="center"/>
    </w:pPr>
    <w:rPr>
      <w:b/>
      <w:sz w:val="28"/>
      <w:szCs w:val="28"/>
      <w:lang w:eastAsia="en-US"/>
    </w:rPr>
  </w:style>
  <w:style w:type="paragraph" w:customStyle="1" w:styleId="SecVI-Header3">
    <w:name w:val="Sec VI - Header 3"/>
    <w:basedOn w:val="SecVI-Header2"/>
    <w:link w:val="SecVI-Header3Char"/>
    <w:rsid w:val="00EE5374"/>
    <w:rPr>
      <w:sz w:val="24"/>
    </w:rPr>
  </w:style>
  <w:style w:type="character" w:customStyle="1" w:styleId="SecVI-Header2Char">
    <w:name w:val="Sec VI - Header 2 Char"/>
    <w:link w:val="SecVI-Header2"/>
    <w:rsid w:val="00EE5374"/>
    <w:rPr>
      <w:b/>
      <w:sz w:val="28"/>
      <w:szCs w:val="28"/>
      <w:lang w:val="en-US" w:eastAsia="en-US"/>
    </w:rPr>
  </w:style>
  <w:style w:type="character" w:customStyle="1" w:styleId="SecVI-Header3Char">
    <w:name w:val="Sec VI - Header 3 Char"/>
    <w:link w:val="SecVI-Header3"/>
    <w:rsid w:val="00EE5374"/>
    <w:rPr>
      <w:b/>
      <w:sz w:val="24"/>
      <w:szCs w:val="28"/>
      <w:lang w:val="en-US" w:eastAsia="en-US"/>
    </w:rPr>
  </w:style>
  <w:style w:type="paragraph" w:customStyle="1" w:styleId="SecVI-Header1">
    <w:name w:val="Sec VI - Header 1"/>
    <w:basedOn w:val="SectionVHeader"/>
    <w:rsid w:val="00EE5374"/>
    <w:pPr>
      <w:spacing w:after="0"/>
      <w:ind w:left="0" w:firstLine="0"/>
    </w:pPr>
    <w:rPr>
      <w:lang w:val="en-US" w:eastAsia="en-US"/>
    </w:rPr>
  </w:style>
  <w:style w:type="paragraph" w:customStyle="1" w:styleId="UG-Part">
    <w:name w:val="UG - Part"/>
    <w:basedOn w:val="Titre1"/>
    <w:rsid w:val="00EE5374"/>
    <w:pPr>
      <w:spacing w:before="120"/>
      <w:ind w:left="720" w:right="288" w:firstLine="0"/>
    </w:pPr>
    <w:rPr>
      <w:bCs/>
      <w:kern w:val="28"/>
      <w:sz w:val="48"/>
      <w:lang w:val="en-US" w:eastAsia="en-US"/>
    </w:rPr>
  </w:style>
  <w:style w:type="paragraph" w:customStyle="1" w:styleId="UG-Option">
    <w:name w:val="UG - Option"/>
    <w:basedOn w:val="Option"/>
    <w:rsid w:val="00EE5374"/>
    <w:pPr>
      <w:spacing w:before="240"/>
      <w:ind w:left="720" w:right="288"/>
    </w:pPr>
    <w:rPr>
      <w:bCs/>
      <w:sz w:val="44"/>
      <w:lang w:val="en-US" w:eastAsia="en-US"/>
    </w:rPr>
  </w:style>
  <w:style w:type="paragraph" w:customStyle="1" w:styleId="UG-OptB-Sec3-heading1">
    <w:name w:val="UG-OptB-Sec 3 - heading1"/>
    <w:basedOn w:val="UG-Sec3-heading1"/>
    <w:rsid w:val="00EE5374"/>
  </w:style>
  <w:style w:type="paragraph" w:customStyle="1" w:styleId="UGOptB-Sec3-Heading2">
    <w:name w:val="UG OptB - Sec 3 - Heading 2"/>
    <w:basedOn w:val="UG-Sec3-Heading2"/>
    <w:rsid w:val="00EE5374"/>
  </w:style>
  <w:style w:type="paragraph" w:customStyle="1" w:styleId="UG-OptB-Sec3b-heading1">
    <w:name w:val="UG-OptB-Sec 3b - heading 1"/>
    <w:basedOn w:val="UG-OptB-Sec3-heading1"/>
    <w:rsid w:val="00EE5374"/>
  </w:style>
  <w:style w:type="paragraph" w:customStyle="1" w:styleId="UGOptB-Sec3b-Heading2">
    <w:name w:val="UG OptB - Sec 3b - Heading 2"/>
    <w:basedOn w:val="UGOptB-Sec3-Heading2"/>
    <w:rsid w:val="00EE5374"/>
  </w:style>
  <w:style w:type="paragraph" w:customStyle="1" w:styleId="UG-SectionIV-Heading1">
    <w:name w:val="UG - Section IV - Heading 1"/>
    <w:basedOn w:val="Sous-titre"/>
    <w:rsid w:val="00EE5374"/>
    <w:pPr>
      <w:spacing w:before="120"/>
      <w:ind w:left="0" w:firstLine="0"/>
    </w:pPr>
    <w:rPr>
      <w:sz w:val="40"/>
      <w:lang w:val="en-US" w:eastAsia="en-US"/>
    </w:rPr>
  </w:style>
  <w:style w:type="paragraph" w:customStyle="1" w:styleId="UG-SectionIV-Heading2">
    <w:name w:val="UG - Section IV - Heading 2"/>
    <w:basedOn w:val="Normal"/>
    <w:next w:val="Normal"/>
    <w:rsid w:val="00EE5374"/>
    <w:pPr>
      <w:spacing w:before="120"/>
      <w:ind w:left="0" w:firstLine="0"/>
      <w:jc w:val="left"/>
    </w:pPr>
    <w:rPr>
      <w:b/>
      <w:sz w:val="32"/>
      <w:szCs w:val="22"/>
      <w:lang w:val="en-US" w:eastAsia="en-US"/>
    </w:rPr>
  </w:style>
  <w:style w:type="paragraph" w:customStyle="1" w:styleId="UG-SectionVI-Heading1">
    <w:name w:val="UG - Section VI - Heading 1"/>
    <w:basedOn w:val="UG-SectionIV-Heading1"/>
    <w:rsid w:val="00EE5374"/>
  </w:style>
  <w:style w:type="paragraph" w:customStyle="1" w:styleId="UG-SectionVI-Heading2">
    <w:name w:val="UG - Section VI - Heading 2"/>
    <w:basedOn w:val="UG-SectionIV-Heading2"/>
    <w:next w:val="Normal"/>
    <w:rsid w:val="00EE5374"/>
    <w:pPr>
      <w:jc w:val="center"/>
    </w:pPr>
  </w:style>
  <w:style w:type="paragraph" w:customStyle="1" w:styleId="UG-SectionVI-Heading3">
    <w:name w:val="UG - Section VI - Heading 3"/>
    <w:basedOn w:val="Normal"/>
    <w:next w:val="Normal"/>
    <w:rsid w:val="00EE5374"/>
    <w:pPr>
      <w:spacing w:before="120"/>
      <w:ind w:left="0" w:firstLine="0"/>
      <w:jc w:val="center"/>
    </w:pPr>
    <w:rPr>
      <w:b/>
      <w:sz w:val="28"/>
      <w:lang w:val="en-US" w:eastAsia="en-US"/>
    </w:rPr>
  </w:style>
  <w:style w:type="paragraph" w:customStyle="1" w:styleId="UG-SectionIX-Heading1">
    <w:name w:val="UG - Section IX - Heading 1"/>
    <w:basedOn w:val="Titre2"/>
    <w:rsid w:val="00EE5374"/>
    <w:pPr>
      <w:tabs>
        <w:tab w:val="left" w:pos="619"/>
      </w:tabs>
      <w:ind w:left="0" w:firstLine="0"/>
    </w:pPr>
    <w:rPr>
      <w:sz w:val="32"/>
      <w:szCs w:val="28"/>
      <w:lang w:val="en-US" w:eastAsia="en-US"/>
    </w:rPr>
  </w:style>
  <w:style w:type="paragraph" w:customStyle="1" w:styleId="UG-SectionIX-Heading2">
    <w:name w:val="UG - Section IX - Heading 2"/>
    <w:basedOn w:val="Titre2"/>
    <w:rsid w:val="00EE5374"/>
    <w:pPr>
      <w:tabs>
        <w:tab w:val="left" w:pos="619"/>
      </w:tabs>
      <w:ind w:left="0" w:firstLine="0"/>
    </w:pPr>
    <w:rPr>
      <w:szCs w:val="28"/>
      <w:lang w:val="en-US" w:eastAsia="en-US"/>
    </w:rPr>
  </w:style>
  <w:style w:type="paragraph" w:customStyle="1" w:styleId="StyleHeading3SectionHeader3ClauseSubNoNameHeading3CharSe">
    <w:name w:val="Style Heading 3Section Header3ClauseSub_No&amp;NameHeading 3 CharSe..."/>
    <w:basedOn w:val="Titre3"/>
    <w:rsid w:val="00EE5374"/>
    <w:pPr>
      <w:tabs>
        <w:tab w:val="num" w:pos="864"/>
      </w:tabs>
      <w:jc w:val="center"/>
    </w:pPr>
    <w:rPr>
      <w:b/>
      <w:sz w:val="28"/>
      <w:lang w:eastAsia="en-US"/>
    </w:rPr>
  </w:style>
  <w:style w:type="paragraph" w:customStyle="1" w:styleId="ChapterNumber">
    <w:name w:val="ChapterNumber"/>
    <w:rsid w:val="00EE5374"/>
    <w:pPr>
      <w:tabs>
        <w:tab w:val="left" w:pos="-720"/>
      </w:tabs>
      <w:suppressAutoHyphens/>
      <w:spacing w:after="0"/>
      <w:ind w:left="0" w:firstLine="0"/>
      <w:jc w:val="left"/>
    </w:pPr>
    <w:rPr>
      <w:rFonts w:ascii="CG Times" w:hAnsi="CG Times"/>
      <w:sz w:val="22"/>
      <w:lang w:val="en-US" w:eastAsia="en-US"/>
    </w:rPr>
  </w:style>
  <w:style w:type="paragraph" w:customStyle="1" w:styleId="TextBox">
    <w:name w:val="Text Box"/>
    <w:rsid w:val="00EE5374"/>
    <w:pPr>
      <w:keepNext/>
      <w:keepLines/>
      <w:tabs>
        <w:tab w:val="left" w:pos="-720"/>
      </w:tabs>
      <w:suppressAutoHyphens/>
      <w:spacing w:after="0"/>
      <w:ind w:left="0" w:firstLine="0"/>
    </w:pPr>
    <w:rPr>
      <w:spacing w:val="-2"/>
      <w:sz w:val="22"/>
      <w:lang w:val="en-US" w:eastAsia="en-US"/>
    </w:rPr>
  </w:style>
  <w:style w:type="character" w:customStyle="1" w:styleId="reference">
    <w:name w:val="reference"/>
    <w:rsid w:val="00EE5374"/>
    <w:rPr>
      <w:rFonts w:ascii="Book Antiqua" w:hAnsi="Book Antiqua"/>
      <w:i/>
      <w:noProof w:val="0"/>
      <w:sz w:val="24"/>
      <w:lang w:val="en-US"/>
    </w:rPr>
  </w:style>
  <w:style w:type="character" w:styleId="lev">
    <w:name w:val="Strong"/>
    <w:qFormat/>
    <w:rsid w:val="00EE5374"/>
    <w:rPr>
      <w:b/>
      <w:bCs/>
    </w:rPr>
  </w:style>
  <w:style w:type="paragraph" w:customStyle="1" w:styleId="Style110">
    <w:name w:val="Style 11"/>
    <w:basedOn w:val="Normal"/>
    <w:rsid w:val="00EE5374"/>
    <w:pPr>
      <w:widowControl w:val="0"/>
      <w:autoSpaceDE w:val="0"/>
      <w:autoSpaceDN w:val="0"/>
      <w:spacing w:after="0" w:line="384" w:lineRule="atLeast"/>
      <w:ind w:left="0" w:firstLine="0"/>
      <w:jc w:val="left"/>
    </w:pPr>
    <w:rPr>
      <w:szCs w:val="24"/>
      <w:lang w:val="en-US" w:eastAsia="en-US"/>
    </w:rPr>
  </w:style>
  <w:style w:type="paragraph" w:customStyle="1" w:styleId="S3-Heading2">
    <w:name w:val="S3-Heading 2"/>
    <w:basedOn w:val="Normal"/>
    <w:rsid w:val="00EE5374"/>
    <w:pPr>
      <w:ind w:left="1080" w:right="288" w:hanging="720"/>
    </w:pPr>
    <w:rPr>
      <w:b/>
      <w:bCs/>
      <w:szCs w:val="24"/>
      <w:lang w:val="en-US" w:eastAsia="en-US"/>
    </w:rPr>
  </w:style>
  <w:style w:type="paragraph" w:customStyle="1" w:styleId="xmsonormal">
    <w:name w:val="x_msonormal"/>
    <w:basedOn w:val="Normal"/>
    <w:rsid w:val="00EE5374"/>
    <w:pPr>
      <w:spacing w:before="100" w:beforeAutospacing="1" w:after="100" w:afterAutospacing="1"/>
      <w:ind w:left="0" w:firstLine="0"/>
      <w:jc w:val="left"/>
    </w:pPr>
    <w:rPr>
      <w:szCs w:val="24"/>
      <w:lang w:val="en-US" w:eastAsia="en-US"/>
    </w:rPr>
  </w:style>
  <w:style w:type="character" w:customStyle="1" w:styleId="apple-converted-space">
    <w:name w:val="apple-converted-space"/>
    <w:basedOn w:val="Policepardfaut"/>
    <w:rsid w:val="00EE5374"/>
  </w:style>
  <w:style w:type="paragraph" w:customStyle="1" w:styleId="Section4heading">
    <w:name w:val="Section 4 heading"/>
    <w:basedOn w:val="Normal"/>
    <w:next w:val="Normal"/>
    <w:rsid w:val="00EE5374"/>
    <w:pPr>
      <w:widowControl w:val="0"/>
      <w:tabs>
        <w:tab w:val="left" w:leader="dot" w:pos="8748"/>
      </w:tabs>
      <w:autoSpaceDE w:val="0"/>
      <w:autoSpaceDN w:val="0"/>
      <w:spacing w:after="240"/>
      <w:ind w:left="0" w:firstLine="0"/>
      <w:jc w:val="center"/>
    </w:pPr>
    <w:rPr>
      <w:b/>
      <w:noProof/>
      <w:sz w:val="36"/>
      <w:szCs w:val="24"/>
      <w:lang w:val="en-US" w:eastAsia="en-US"/>
    </w:rPr>
  </w:style>
  <w:style w:type="paragraph" w:customStyle="1" w:styleId="PlantEvaCriteriaMain">
    <w:name w:val="Plant Eva Criteria Main"/>
    <w:basedOn w:val="Header1-Clauses"/>
    <w:qFormat/>
    <w:rsid w:val="00EE5374"/>
    <w:pPr>
      <w:tabs>
        <w:tab w:val="clear" w:pos="432"/>
      </w:tabs>
      <w:spacing w:after="0"/>
      <w:ind w:left="0" w:firstLine="0"/>
    </w:pPr>
    <w:rPr>
      <w:noProof/>
      <w:color w:val="000000" w:themeColor="text1"/>
      <w:lang w:val="en-US" w:eastAsia="en-US"/>
    </w:rPr>
  </w:style>
  <w:style w:type="paragraph" w:customStyle="1" w:styleId="PlantSubcriteria">
    <w:name w:val="Plant Subcriteria"/>
    <w:basedOn w:val="Pieddepage"/>
    <w:qFormat/>
    <w:rsid w:val="00EE5374"/>
    <w:pPr>
      <w:numPr>
        <w:numId w:val="63"/>
      </w:numPr>
      <w:spacing w:after="0"/>
      <w:jc w:val="both"/>
      <w:outlineLvl w:val="2"/>
    </w:pPr>
    <w:rPr>
      <w:b/>
      <w:noProof/>
      <w:sz w:val="28"/>
      <w:szCs w:val="28"/>
      <w:lang w:val="en-US" w:eastAsia="en-US"/>
    </w:rPr>
  </w:style>
  <w:style w:type="paragraph" w:customStyle="1" w:styleId="HeadingEC1">
    <w:name w:val="Heading EC1"/>
    <w:basedOn w:val="Titre"/>
    <w:link w:val="HeadingEC1Char"/>
    <w:autoRedefine/>
    <w:qFormat/>
    <w:rsid w:val="00EE5374"/>
    <w:pPr>
      <w:spacing w:after="134"/>
      <w:ind w:left="360" w:right="-14" w:hanging="255"/>
      <w:jc w:val="left"/>
    </w:pPr>
    <w:rPr>
      <w:sz w:val="40"/>
      <w:szCs w:val="40"/>
      <w:lang w:val="en-US" w:eastAsia="en-US"/>
    </w:rPr>
  </w:style>
  <w:style w:type="character" w:customStyle="1" w:styleId="HeadingEC1Char">
    <w:name w:val="Heading EC1 Char"/>
    <w:basedOn w:val="Policepardfaut"/>
    <w:link w:val="HeadingEC1"/>
    <w:rsid w:val="00EE5374"/>
    <w:rPr>
      <w:b/>
      <w:sz w:val="40"/>
      <w:szCs w:val="40"/>
      <w:lang w:val="en-US" w:eastAsia="en-US"/>
    </w:rPr>
  </w:style>
  <w:style w:type="paragraph" w:customStyle="1" w:styleId="Style170">
    <w:name w:val="Style 17"/>
    <w:basedOn w:val="Normal"/>
    <w:rsid w:val="00EE5374"/>
    <w:pPr>
      <w:widowControl w:val="0"/>
      <w:autoSpaceDE w:val="0"/>
      <w:autoSpaceDN w:val="0"/>
      <w:spacing w:before="60" w:after="60" w:line="264" w:lineRule="exact"/>
      <w:ind w:hanging="360"/>
      <w:jc w:val="left"/>
    </w:pPr>
    <w:rPr>
      <w:szCs w:val="24"/>
      <w:lang w:val="en-US" w:eastAsia="en-US"/>
    </w:rPr>
  </w:style>
  <w:style w:type="paragraph" w:customStyle="1" w:styleId="StyleHeader2-SubClausesBold">
    <w:name w:val="Style Header 2 - SubClauses + Bold"/>
    <w:basedOn w:val="Header2-SubClauses"/>
    <w:link w:val="StyleHeader2-SubClausesBoldChar"/>
    <w:autoRedefine/>
    <w:rsid w:val="00EE5374"/>
    <w:pPr>
      <w:numPr>
        <w:ilvl w:val="1"/>
      </w:numPr>
      <w:tabs>
        <w:tab w:val="clear" w:pos="619"/>
        <w:tab w:val="num" w:pos="504"/>
      </w:tabs>
      <w:ind w:left="620" w:hanging="634"/>
    </w:pPr>
    <w:rPr>
      <w:b/>
      <w:bCs/>
      <w:szCs w:val="24"/>
      <w:lang w:eastAsia="en-US"/>
    </w:rPr>
  </w:style>
  <w:style w:type="character" w:customStyle="1" w:styleId="StyleHeader2-SubClausesBoldChar">
    <w:name w:val="Style Header 2 - SubClauses + Bold Char"/>
    <w:basedOn w:val="Policepardfaut"/>
    <w:link w:val="StyleHeader2-SubClausesBold"/>
    <w:rsid w:val="00EE5374"/>
    <w:rPr>
      <w:b/>
      <w:bCs/>
      <w:sz w:val="24"/>
      <w:szCs w:val="24"/>
      <w:lang w:val="es-ES_tradnl" w:eastAsia="en-US"/>
    </w:rPr>
  </w:style>
  <w:style w:type="paragraph" w:customStyle="1" w:styleId="SubheaderTechnicalPartofEvaluation">
    <w:name w:val="Subheader Technical Part of Evaluation"/>
    <w:basedOn w:val="Normal"/>
    <w:link w:val="SubheaderTechnicalPartofEvaluationChar"/>
    <w:autoRedefine/>
    <w:qFormat/>
    <w:rsid w:val="00EE5374"/>
    <w:pPr>
      <w:spacing w:after="0"/>
      <w:ind w:left="0" w:firstLine="0"/>
      <w:jc w:val="left"/>
    </w:pPr>
    <w:rPr>
      <w:rFonts w:ascii="Times New Roman Bold" w:hAnsi="Times New Roman Bold"/>
      <w:b/>
      <w:noProof/>
      <w:sz w:val="28"/>
      <w:szCs w:val="24"/>
      <w:lang w:val="en-US" w:eastAsia="en-US"/>
    </w:rPr>
  </w:style>
  <w:style w:type="character" w:customStyle="1" w:styleId="SubheaderTechnicalPartofEvaluationChar">
    <w:name w:val="Subheader Technical Part of Evaluation Char"/>
    <w:basedOn w:val="Policepardfaut"/>
    <w:link w:val="SubheaderTechnicalPartofEvaluation"/>
    <w:rsid w:val="00EE5374"/>
    <w:rPr>
      <w:rFonts w:ascii="Times New Roman Bold" w:hAnsi="Times New Roman Bold"/>
      <w:b/>
      <w:noProof/>
      <w:sz w:val="28"/>
      <w:szCs w:val="24"/>
      <w:lang w:val="en-US" w:eastAsia="en-US"/>
    </w:rPr>
  </w:style>
  <w:style w:type="paragraph" w:customStyle="1" w:styleId="SectionIXHeader">
    <w:name w:val="Section IX Header"/>
    <w:basedOn w:val="SectionVHeader"/>
    <w:rsid w:val="00EE5374"/>
    <w:pPr>
      <w:spacing w:before="60" w:after="60"/>
      <w:ind w:left="0" w:firstLine="0"/>
    </w:pPr>
    <w:rPr>
      <w:szCs w:val="24"/>
      <w:lang w:val="en-US" w:eastAsia="en-US"/>
    </w:rPr>
  </w:style>
  <w:style w:type="character" w:customStyle="1" w:styleId="preparersnote">
    <w:name w:val="preparer's note"/>
    <w:basedOn w:val="Policepardfaut"/>
    <w:rsid w:val="00EE5374"/>
    <w:rPr>
      <w:b/>
      <w:i/>
      <w:iCs/>
    </w:rPr>
  </w:style>
  <w:style w:type="character" w:customStyle="1" w:styleId="Head02Char">
    <w:name w:val="Head 0.2 Char"/>
    <w:basedOn w:val="Titre1Car"/>
    <w:link w:val="Head02"/>
    <w:rsid w:val="00EE5374"/>
    <w:rPr>
      <w:rFonts w:ascii="Times New Roman Bold" w:eastAsia="Times New Roman" w:hAnsi="Times New Roman Bold" w:cs="Times New Roman"/>
      <w:b/>
      <w:bCs w:val="0"/>
      <w:smallCaps/>
      <w:kern w:val="28"/>
      <w:sz w:val="36"/>
      <w:szCs w:val="32"/>
    </w:rPr>
  </w:style>
  <w:style w:type="paragraph" w:styleId="Listenumros2">
    <w:name w:val="List Number 2"/>
    <w:basedOn w:val="Normal"/>
    <w:unhideWhenUsed/>
    <w:rsid w:val="00EE5374"/>
    <w:pPr>
      <w:numPr>
        <w:numId w:val="64"/>
      </w:numPr>
      <w:spacing w:after="0"/>
      <w:contextualSpacing/>
    </w:pPr>
    <w:rPr>
      <w:lang w:val="en-US" w:eastAsia="en-US"/>
    </w:rPr>
  </w:style>
  <w:style w:type="paragraph" w:customStyle="1" w:styleId="Head21a">
    <w:name w:val="Head 2.1a"/>
    <w:basedOn w:val="Normal"/>
    <w:rsid w:val="00EE5374"/>
    <w:pPr>
      <w:keepNext/>
      <w:pBdr>
        <w:bottom w:val="single" w:sz="24" w:space="3" w:color="auto"/>
      </w:pBdr>
      <w:suppressAutoHyphens/>
      <w:spacing w:before="480" w:after="120"/>
      <w:ind w:left="0" w:firstLine="0"/>
      <w:jc w:val="center"/>
    </w:pPr>
    <w:rPr>
      <w:rFonts w:ascii="Times New Roman Bold" w:hAnsi="Times New Roman Bold"/>
      <w:b/>
      <w:smallCaps/>
      <w:sz w:val="32"/>
      <w:lang w:val="en-US" w:eastAsia="en-US"/>
    </w:rPr>
  </w:style>
  <w:style w:type="paragraph" w:customStyle="1" w:styleId="TOC11">
    <w:name w:val="TOC 11"/>
    <w:rsid w:val="00EE5374"/>
    <w:pPr>
      <w:tabs>
        <w:tab w:val="left" w:pos="360"/>
      </w:tabs>
      <w:suppressAutoHyphens/>
      <w:spacing w:after="0"/>
      <w:ind w:left="0" w:firstLine="0"/>
      <w:jc w:val="left"/>
    </w:pPr>
    <w:rPr>
      <w:rFonts w:ascii="CG Times" w:hAnsi="CG Times"/>
      <w:smallCaps/>
      <w:sz w:val="22"/>
      <w:lang w:val="en-US" w:eastAsia="en-US"/>
    </w:rPr>
  </w:style>
  <w:style w:type="paragraph" w:customStyle="1" w:styleId="Head11a">
    <w:name w:val="Head 1.1a"/>
    <w:link w:val="Head11aChar"/>
    <w:rsid w:val="00EE5374"/>
    <w:pPr>
      <w:keepNext/>
      <w:numPr>
        <w:ilvl w:val="12"/>
      </w:numPr>
      <w:pBdr>
        <w:bottom w:val="single" w:sz="24" w:space="1" w:color="auto"/>
      </w:pBdr>
      <w:spacing w:before="360" w:after="120"/>
      <w:ind w:left="576" w:hanging="576"/>
      <w:jc w:val="center"/>
    </w:pPr>
    <w:rPr>
      <w:rFonts w:ascii="Times New Roman Bold" w:hAnsi="Times New Roman Bold"/>
      <w:b/>
      <w:smallCaps/>
      <w:sz w:val="32"/>
      <w:lang w:val="en-US" w:eastAsia="en-US"/>
    </w:rPr>
  </w:style>
  <w:style w:type="paragraph" w:customStyle="1" w:styleId="Head12a">
    <w:name w:val="Head 1.2a"/>
    <w:rsid w:val="00EE5374"/>
    <w:pPr>
      <w:numPr>
        <w:ilvl w:val="12"/>
      </w:numPr>
      <w:spacing w:after="120"/>
      <w:ind w:left="360" w:hanging="360"/>
      <w:jc w:val="left"/>
    </w:pPr>
    <w:rPr>
      <w:b/>
      <w:sz w:val="24"/>
      <w:lang w:val="en-US" w:eastAsia="en-US"/>
    </w:rPr>
  </w:style>
  <w:style w:type="character" w:customStyle="1" w:styleId="Head32Char">
    <w:name w:val="Head 3.2 Char"/>
    <w:basedOn w:val="Policepardfaut"/>
    <w:link w:val="Head32"/>
    <w:rsid w:val="00EE5374"/>
    <w:rPr>
      <w:b/>
      <w:sz w:val="24"/>
    </w:rPr>
  </w:style>
  <w:style w:type="paragraph" w:customStyle="1" w:styleId="Head5a1">
    <w:name w:val="Head 5a.1"/>
    <w:basedOn w:val="Normal"/>
    <w:rsid w:val="00EE5374"/>
    <w:pPr>
      <w:keepNext/>
      <w:numPr>
        <w:ilvl w:val="12"/>
      </w:numPr>
      <w:pBdr>
        <w:bottom w:val="single" w:sz="24" w:space="1" w:color="auto"/>
      </w:pBdr>
      <w:spacing w:before="480" w:after="240"/>
      <w:ind w:left="576" w:hanging="576"/>
      <w:jc w:val="center"/>
    </w:pPr>
    <w:rPr>
      <w:rFonts w:ascii="Times New Roman Bold" w:hAnsi="Times New Roman Bold"/>
      <w:b/>
      <w:smallCaps/>
      <w:sz w:val="32"/>
      <w:lang w:val="en-US" w:eastAsia="en-US"/>
    </w:rPr>
  </w:style>
  <w:style w:type="paragraph" w:customStyle="1" w:styleId="Head5a2">
    <w:name w:val="Head 5a.2"/>
    <w:basedOn w:val="Head5a1"/>
    <w:next w:val="Normal"/>
    <w:rsid w:val="00EE5374"/>
    <w:pPr>
      <w:pBdr>
        <w:bottom w:val="none" w:sz="0" w:space="0" w:color="auto"/>
      </w:pBdr>
      <w:spacing w:before="360" w:after="120"/>
      <w:jc w:val="left"/>
    </w:pPr>
    <w:rPr>
      <w:smallCaps w:val="0"/>
      <w:sz w:val="28"/>
    </w:rPr>
  </w:style>
  <w:style w:type="character" w:customStyle="1" w:styleId="Preparersnotenobold">
    <w:name w:val="Preparer's note (no bold)"/>
    <w:basedOn w:val="Policepardfaut"/>
    <w:rsid w:val="00EE5374"/>
    <w:rPr>
      <w:i/>
    </w:rPr>
  </w:style>
  <w:style w:type="paragraph" w:customStyle="1" w:styleId="Head5b1">
    <w:name w:val="Head 5b.1"/>
    <w:basedOn w:val="Head11a"/>
    <w:next w:val="Normal"/>
    <w:rsid w:val="00EE5374"/>
    <w:pPr>
      <w:tabs>
        <w:tab w:val="left" w:pos="9900"/>
      </w:tabs>
    </w:pPr>
  </w:style>
  <w:style w:type="paragraph" w:customStyle="1" w:styleId="Head5c1">
    <w:name w:val="Head 5c.1"/>
    <w:basedOn w:val="Head11a"/>
    <w:rsid w:val="00EE5374"/>
  </w:style>
  <w:style w:type="paragraph" w:customStyle="1" w:styleId="Head5d1">
    <w:name w:val="Head 5d.1"/>
    <w:basedOn w:val="Head11a"/>
    <w:next w:val="Normal"/>
    <w:rsid w:val="00EE5374"/>
  </w:style>
  <w:style w:type="paragraph" w:customStyle="1" w:styleId="Head5d2">
    <w:name w:val="Head 5d.2"/>
    <w:basedOn w:val="Head12a"/>
    <w:next w:val="Normal"/>
    <w:rsid w:val="00EE5374"/>
    <w:pPr>
      <w:ind w:left="720" w:hanging="720"/>
      <w:jc w:val="both"/>
    </w:pPr>
  </w:style>
  <w:style w:type="paragraph" w:customStyle="1" w:styleId="Head61">
    <w:name w:val="Head 6.1"/>
    <w:basedOn w:val="Head11a"/>
    <w:next w:val="Normal"/>
    <w:rsid w:val="00EE5374"/>
  </w:style>
  <w:style w:type="paragraph" w:customStyle="1" w:styleId="Head62">
    <w:name w:val="Head 6.2"/>
    <w:basedOn w:val="Head12a"/>
    <w:next w:val="Normal"/>
    <w:rsid w:val="00EE5374"/>
    <w:pPr>
      <w:suppressAutoHyphens/>
    </w:pPr>
  </w:style>
  <w:style w:type="paragraph" w:customStyle="1" w:styleId="Head72">
    <w:name w:val="Head 7.2"/>
    <w:basedOn w:val="Head12a"/>
    <w:next w:val="Normal"/>
    <w:rsid w:val="00EE5374"/>
    <w:pPr>
      <w:keepNext/>
      <w:spacing w:before="480"/>
      <w:jc w:val="center"/>
    </w:pPr>
  </w:style>
  <w:style w:type="paragraph" w:customStyle="1" w:styleId="Head82">
    <w:name w:val="Head 8.2"/>
    <w:basedOn w:val="Head12a"/>
    <w:next w:val="Normal"/>
    <w:rsid w:val="00EE5374"/>
    <w:pPr>
      <w:jc w:val="center"/>
    </w:pPr>
    <w:rPr>
      <w:sz w:val="32"/>
    </w:rPr>
  </w:style>
  <w:style w:type="paragraph" w:styleId="Liste2">
    <w:name w:val="List 2"/>
    <w:basedOn w:val="Normal"/>
    <w:unhideWhenUsed/>
    <w:rsid w:val="00EE5374"/>
    <w:pPr>
      <w:suppressAutoHyphens/>
      <w:spacing w:after="120"/>
      <w:ind w:left="0" w:firstLine="0"/>
      <w:contextualSpacing/>
    </w:pPr>
    <w:rPr>
      <w:sz w:val="20"/>
      <w:lang w:val="en-US" w:eastAsia="en-US"/>
    </w:rPr>
  </w:style>
  <w:style w:type="numbering" w:customStyle="1" w:styleId="SPDstylelist1">
    <w:name w:val="SPD style list 1"/>
    <w:uiPriority w:val="99"/>
    <w:rsid w:val="00EE5374"/>
    <w:pPr>
      <w:numPr>
        <w:numId w:val="65"/>
      </w:numPr>
    </w:pPr>
  </w:style>
  <w:style w:type="numbering" w:customStyle="1" w:styleId="AAASPD2">
    <w:name w:val="AAA SPD 2"/>
    <w:uiPriority w:val="99"/>
    <w:rsid w:val="00EE5374"/>
    <w:pPr>
      <w:numPr>
        <w:numId w:val="66"/>
      </w:numPr>
    </w:pPr>
  </w:style>
  <w:style w:type="numbering" w:customStyle="1" w:styleId="AAASPD1">
    <w:name w:val="AAA SPD 1"/>
    <w:uiPriority w:val="99"/>
    <w:rsid w:val="00EE5374"/>
    <w:pPr>
      <w:numPr>
        <w:numId w:val="67"/>
      </w:numPr>
    </w:pPr>
  </w:style>
  <w:style w:type="numbering" w:customStyle="1" w:styleId="SPDParaheader1">
    <w:name w:val="SPD Para header 1"/>
    <w:uiPriority w:val="99"/>
    <w:rsid w:val="00EE5374"/>
    <w:pPr>
      <w:numPr>
        <w:numId w:val="68"/>
      </w:numPr>
    </w:pPr>
  </w:style>
  <w:style w:type="paragraph" w:customStyle="1" w:styleId="HeadingSPD010">
    <w:name w:val="Heading SPD01"/>
    <w:basedOn w:val="Head11a"/>
    <w:link w:val="HeadingSPD01Char0"/>
    <w:qFormat/>
    <w:rsid w:val="00EE5374"/>
    <w:pPr>
      <w:pBdr>
        <w:bottom w:val="none" w:sz="0" w:space="0" w:color="auto"/>
      </w:pBdr>
      <w:outlineLvl w:val="1"/>
    </w:pPr>
  </w:style>
  <w:style w:type="paragraph" w:customStyle="1" w:styleId="HeadingITP1">
    <w:name w:val="Heading ITP 1"/>
    <w:basedOn w:val="HeadingSPD01"/>
    <w:link w:val="HeadingITP1Char"/>
    <w:qFormat/>
    <w:rsid w:val="00EE5374"/>
  </w:style>
  <w:style w:type="character" w:customStyle="1" w:styleId="Head11aChar">
    <w:name w:val="Head 1.1a Char"/>
    <w:basedOn w:val="Policepardfaut"/>
    <w:link w:val="Head11a"/>
    <w:rsid w:val="00EE5374"/>
    <w:rPr>
      <w:rFonts w:ascii="Times New Roman Bold" w:hAnsi="Times New Roman Bold"/>
      <w:b/>
      <w:smallCaps/>
      <w:sz w:val="32"/>
      <w:lang w:val="en-US" w:eastAsia="en-US"/>
    </w:rPr>
  </w:style>
  <w:style w:type="character" w:customStyle="1" w:styleId="HeadingSPD01Char0">
    <w:name w:val="Heading SPD01 Char"/>
    <w:basedOn w:val="Head11aChar"/>
    <w:link w:val="HeadingSPD010"/>
    <w:rsid w:val="00EE5374"/>
    <w:rPr>
      <w:rFonts w:ascii="Times New Roman Bold" w:hAnsi="Times New Roman Bold"/>
      <w:b/>
      <w:smallCaps/>
      <w:sz w:val="32"/>
      <w:lang w:val="en-US" w:eastAsia="en-US"/>
    </w:rPr>
  </w:style>
  <w:style w:type="character" w:customStyle="1" w:styleId="HeadingITP1Char">
    <w:name w:val="Heading ITP 1 Char"/>
    <w:basedOn w:val="HeadingSPD01Char"/>
    <w:link w:val="HeadingITP1"/>
    <w:rsid w:val="00EE5374"/>
    <w:rPr>
      <w:rFonts w:ascii="Times New Roman Bold" w:hAnsi="Times New Roman Bold"/>
      <w:b/>
      <w:smallCaps/>
      <w:sz w:val="32"/>
      <w:lang w:val="en-US" w:eastAsia="en-US"/>
    </w:rPr>
  </w:style>
  <w:style w:type="paragraph" w:customStyle="1" w:styleId="HeadingSPDPurchasersRequirements01">
    <w:name w:val="Heading SPD Purchasers Requirements 01"/>
    <w:basedOn w:val="Head02"/>
    <w:link w:val="HeadingSPDPurchasersRequirements01Char"/>
    <w:qFormat/>
    <w:rsid w:val="00EE5374"/>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EE5374"/>
    <w:rPr>
      <w:rFonts w:ascii="Times New Roman Bold" w:eastAsiaTheme="majorEastAsia" w:hAnsi="Times New Roman Bold" w:cstheme="majorBidi"/>
      <w:b/>
      <w:bCs w:val="0"/>
      <w:smallCaps/>
      <w:kern w:val="28"/>
      <w:sz w:val="36"/>
      <w:szCs w:val="32"/>
    </w:rPr>
  </w:style>
  <w:style w:type="character" w:customStyle="1" w:styleId="Heading2Char1">
    <w:name w:val="Heading 2 Char1"/>
    <w:aliases w:val="Title Header2 Char1"/>
    <w:basedOn w:val="Policepardfaut"/>
    <w:semiHidden/>
    <w:rsid w:val="00EE5374"/>
    <w:rPr>
      <w:rFonts w:ascii="Calibri Light" w:eastAsia="Times New Roman" w:hAnsi="Calibri Light" w:cs="Times New Roman"/>
      <w:color w:val="2E74B5"/>
      <w:sz w:val="26"/>
      <w:szCs w:val="26"/>
    </w:rPr>
  </w:style>
  <w:style w:type="paragraph" w:customStyle="1" w:styleId="SPDTechnicalProposalForms">
    <w:name w:val="SPD  Technical Proposal Forms"/>
    <w:basedOn w:val="Normal"/>
    <w:link w:val="SPDTechnicalProposalFormsChar"/>
    <w:qFormat/>
    <w:rsid w:val="00EE5374"/>
    <w:pPr>
      <w:spacing w:before="120" w:after="240"/>
      <w:ind w:left="0" w:firstLine="0"/>
      <w:jc w:val="center"/>
    </w:pPr>
    <w:rPr>
      <w:b/>
      <w:sz w:val="36"/>
      <w:lang w:val="en-US" w:eastAsia="en-US"/>
    </w:rPr>
  </w:style>
  <w:style w:type="paragraph" w:customStyle="1" w:styleId="SPD1EmployersRequirement">
    <w:name w:val="SPD 1 Employers Requirement"/>
    <w:basedOn w:val="SPD3EmployersRequirement"/>
    <w:link w:val="SPD1EmployersRequirementChar"/>
    <w:qFormat/>
    <w:rsid w:val="00EE5374"/>
  </w:style>
  <w:style w:type="character" w:customStyle="1" w:styleId="SPD1EmployersRequirementChar">
    <w:name w:val="SPD 1 Employers Requirement Char"/>
    <w:basedOn w:val="SPD3EmployersRequirementChar"/>
    <w:link w:val="SPD1EmployersRequirement"/>
    <w:rsid w:val="00EE5374"/>
    <w:rPr>
      <w:b/>
      <w:sz w:val="36"/>
      <w:lang w:val="en-US" w:eastAsia="en-US"/>
    </w:rPr>
  </w:style>
  <w:style w:type="paragraph" w:customStyle="1" w:styleId="FIDICClauseSubSubPara">
    <w:name w:val="FIDIC_ClauseSubSubPara"/>
    <w:basedOn w:val="Normal"/>
    <w:rsid w:val="00EE5374"/>
    <w:pPr>
      <w:spacing w:before="100" w:after="100" w:line="220" w:lineRule="exact"/>
      <w:ind w:left="0" w:firstLine="0"/>
      <w:jc w:val="left"/>
    </w:pPr>
    <w:rPr>
      <w:rFonts w:ascii="Arial" w:hAnsi="Arial" w:cs="Arial"/>
      <w:color w:val="0000CC"/>
      <w:spacing w:val="-5"/>
      <w:sz w:val="20"/>
      <w:lang w:val="en-US" w:eastAsia="en-US"/>
    </w:rPr>
  </w:style>
  <w:style w:type="paragraph" w:customStyle="1" w:styleId="FIDICSectionBegin">
    <w:name w:val="FIDIC__SectionBegin"/>
    <w:basedOn w:val="Normal"/>
    <w:next w:val="Normal"/>
    <w:rsid w:val="00EE5374"/>
    <w:pPr>
      <w:widowControl w:val="0"/>
      <w:autoSpaceDE w:val="0"/>
      <w:autoSpaceDN w:val="0"/>
      <w:adjustRightInd w:val="0"/>
      <w:spacing w:before="60" w:after="60" w:line="240" w:lineRule="exact"/>
      <w:ind w:left="0" w:firstLine="0"/>
      <w:jc w:val="left"/>
    </w:pPr>
    <w:rPr>
      <w:rFonts w:ascii="Arial" w:hAnsi="Arial" w:cs="Arial"/>
      <w:b/>
      <w:bCs/>
      <w:color w:val="0000CC"/>
      <w:sz w:val="20"/>
      <w:szCs w:val="24"/>
      <w:lang w:val="en-US"/>
    </w:rPr>
  </w:style>
  <w:style w:type="paragraph" w:customStyle="1" w:styleId="FIDICSectionEnd">
    <w:name w:val="FIDIC__SectionEnd"/>
    <w:basedOn w:val="Normal"/>
    <w:next w:val="Normal"/>
    <w:rsid w:val="00EE5374"/>
    <w:pPr>
      <w:widowControl w:val="0"/>
      <w:autoSpaceDE w:val="0"/>
      <w:autoSpaceDN w:val="0"/>
      <w:adjustRightInd w:val="0"/>
      <w:spacing w:before="60" w:after="60" w:line="240" w:lineRule="exact"/>
      <w:ind w:left="0" w:firstLine="0"/>
      <w:jc w:val="left"/>
    </w:pPr>
    <w:rPr>
      <w:rFonts w:ascii="Arial" w:hAnsi="Arial" w:cs="Arial"/>
      <w:b/>
      <w:bCs/>
      <w:color w:val="0000CC"/>
      <w:sz w:val="20"/>
      <w:szCs w:val="24"/>
      <w:lang w:val="en-US"/>
    </w:rPr>
  </w:style>
  <w:style w:type="paragraph" w:customStyle="1" w:styleId="SPDProposalForms">
    <w:name w:val="SPD Proposal Forms"/>
    <w:basedOn w:val="SPDTechnicalProposalForms"/>
    <w:link w:val="SPDProposalFormsChar"/>
    <w:qFormat/>
    <w:rsid w:val="00EE5374"/>
  </w:style>
  <w:style w:type="paragraph" w:customStyle="1" w:styleId="ProposalFormsheading">
    <w:name w:val="Proposal Forms heading"/>
    <w:basedOn w:val="SPDForms1"/>
    <w:link w:val="ProposalFormsheadingChar"/>
    <w:qFormat/>
    <w:rsid w:val="00EE5374"/>
  </w:style>
  <w:style w:type="character" w:customStyle="1" w:styleId="SPDTechnicalProposalFormsChar">
    <w:name w:val="SPD  Technical Proposal Forms Char"/>
    <w:basedOn w:val="Policepardfaut"/>
    <w:link w:val="SPDTechnicalProposalForms"/>
    <w:rsid w:val="00EE5374"/>
    <w:rPr>
      <w:b/>
      <w:sz w:val="36"/>
      <w:lang w:val="en-US" w:eastAsia="en-US"/>
    </w:rPr>
  </w:style>
  <w:style w:type="character" w:customStyle="1" w:styleId="SPDProposalFormsChar">
    <w:name w:val="SPD Proposal Forms Char"/>
    <w:basedOn w:val="SPDTechnicalProposalFormsChar"/>
    <w:link w:val="SPDProposalForms"/>
    <w:rsid w:val="00EE5374"/>
    <w:rPr>
      <w:b/>
      <w:sz w:val="36"/>
      <w:lang w:val="en-US" w:eastAsia="en-US"/>
    </w:rPr>
  </w:style>
  <w:style w:type="character" w:customStyle="1" w:styleId="SPDForms1Char">
    <w:name w:val="SPD Forms 1 Char"/>
    <w:basedOn w:val="Policepardfaut"/>
    <w:link w:val="SPDForms1"/>
    <w:rsid w:val="00EE5374"/>
    <w:rPr>
      <w:b/>
      <w:sz w:val="36"/>
      <w:lang w:val="en-US" w:eastAsia="en-US"/>
    </w:rPr>
  </w:style>
  <w:style w:type="character" w:customStyle="1" w:styleId="ProposalFormsheadingChar">
    <w:name w:val="Proposal Forms heading Char"/>
    <w:basedOn w:val="SPDForms1Char"/>
    <w:link w:val="ProposalFormsheading"/>
    <w:rsid w:val="00EE5374"/>
    <w:rPr>
      <w:b/>
      <w:sz w:val="36"/>
      <w:lang w:val="en-US" w:eastAsia="en-US"/>
    </w:rPr>
  </w:style>
  <w:style w:type="paragraph" w:customStyle="1" w:styleId="Bulletnumbered">
    <w:name w:val="Bullet numbered"/>
    <w:basedOn w:val="Paragraphedeliste"/>
    <w:autoRedefine/>
    <w:qFormat/>
    <w:rsid w:val="00EE5374"/>
    <w:pPr>
      <w:numPr>
        <w:numId w:val="69"/>
      </w:numPr>
      <w:spacing w:after="120" w:line="259" w:lineRule="auto"/>
      <w:ind w:left="360"/>
      <w:contextualSpacing w:val="0"/>
      <w:jc w:val="left"/>
    </w:pPr>
    <w:rPr>
      <w:rFonts w:asciiTheme="minorHAnsi" w:eastAsiaTheme="minorHAnsi" w:hAnsiTheme="minorHAnsi" w:cstheme="minorBidi"/>
      <w:szCs w:val="22"/>
      <w:lang w:val="en-US" w:eastAsia="en-US"/>
    </w:rPr>
  </w:style>
  <w:style w:type="paragraph" w:customStyle="1" w:styleId="Bulletroman">
    <w:name w:val="Bullet roman"/>
    <w:basedOn w:val="Paragraphedeliste"/>
    <w:autoRedefine/>
    <w:qFormat/>
    <w:rsid w:val="00EE5374"/>
    <w:pPr>
      <w:numPr>
        <w:numId w:val="70"/>
      </w:numPr>
      <w:spacing w:after="120" w:line="259" w:lineRule="auto"/>
      <w:contextualSpacing w:val="0"/>
    </w:pPr>
    <w:rPr>
      <w:rFonts w:asciiTheme="minorHAnsi" w:eastAsiaTheme="minorHAnsi" w:hAnsiTheme="minorHAnsi" w:cstheme="minorBidi"/>
      <w:szCs w:val="22"/>
      <w:lang w:val="en-US" w:eastAsia="en-US"/>
    </w:rPr>
  </w:style>
  <w:style w:type="paragraph" w:customStyle="1" w:styleId="Bulletabc">
    <w:name w:val="Bullet abc"/>
    <w:basedOn w:val="Paragraphedeliste"/>
    <w:autoRedefine/>
    <w:qFormat/>
    <w:rsid w:val="00EE5374"/>
    <w:pPr>
      <w:numPr>
        <w:numId w:val="72"/>
      </w:numPr>
      <w:spacing w:after="120" w:line="259" w:lineRule="auto"/>
      <w:contextualSpacing w:val="0"/>
      <w:jc w:val="left"/>
    </w:pPr>
    <w:rPr>
      <w:rFonts w:asciiTheme="minorHAnsi" w:eastAsiaTheme="minorHAnsi" w:hAnsiTheme="minorHAnsi" w:cstheme="minorBidi"/>
      <w:szCs w:val="22"/>
      <w:lang w:val="en-US" w:eastAsia="en-US"/>
    </w:rPr>
  </w:style>
  <w:style w:type="paragraph" w:customStyle="1" w:styleId="Bulletdash4thlevel">
    <w:name w:val="Bullet dash 4th level"/>
    <w:basedOn w:val="Paragraphedeliste"/>
    <w:qFormat/>
    <w:rsid w:val="00EE5374"/>
    <w:pPr>
      <w:numPr>
        <w:numId w:val="71"/>
      </w:numPr>
      <w:tabs>
        <w:tab w:val="left" w:pos="720"/>
      </w:tabs>
      <w:spacing w:after="0" w:line="259" w:lineRule="auto"/>
      <w:ind w:left="1440"/>
      <w:jc w:val="left"/>
    </w:pPr>
    <w:rPr>
      <w:rFonts w:asciiTheme="minorHAnsi" w:eastAsiaTheme="minorHAnsi" w:hAnsiTheme="minorHAnsi" w:cstheme="minorBidi"/>
      <w:szCs w:val="22"/>
      <w:lang w:val="en-US" w:eastAsia="en-US"/>
    </w:rPr>
  </w:style>
  <w:style w:type="paragraph" w:customStyle="1" w:styleId="Sec4Head10">
    <w:name w:val="Sec4 Head1"/>
    <w:basedOn w:val="ProposalFormsheading"/>
    <w:qFormat/>
    <w:rsid w:val="00EE5374"/>
    <w:rPr>
      <w:noProof/>
    </w:rPr>
  </w:style>
  <w:style w:type="paragraph" w:customStyle="1" w:styleId="SectionXHeading">
    <w:name w:val="Section X Heading"/>
    <w:basedOn w:val="Normal"/>
    <w:rsid w:val="00EE5374"/>
    <w:pPr>
      <w:spacing w:before="240" w:after="240"/>
      <w:ind w:left="0" w:firstLine="0"/>
      <w:jc w:val="center"/>
    </w:pPr>
    <w:rPr>
      <w:rFonts w:ascii="Times New Roman Bold" w:hAnsi="Times New Roman Bold"/>
      <w:b/>
      <w:sz w:val="36"/>
      <w:szCs w:val="24"/>
      <w:lang w:val="en-US" w:eastAsia="en-US"/>
    </w:rPr>
  </w:style>
  <w:style w:type="paragraph" w:customStyle="1" w:styleId="StyleP3Header1-ClausesAfter12pt">
    <w:name w:val="Style P3 Header1-Clauses + After:  12 pt"/>
    <w:basedOn w:val="P3Header1-Clauses"/>
    <w:rsid w:val="00EE5374"/>
    <w:pPr>
      <w:numPr>
        <w:ilvl w:val="2"/>
        <w:numId w:val="73"/>
      </w:numPr>
      <w:tabs>
        <w:tab w:val="clear" w:pos="432"/>
        <w:tab w:val="clear" w:pos="864"/>
        <w:tab w:val="left" w:pos="972"/>
        <w:tab w:val="left" w:pos="1008"/>
      </w:tabs>
      <w:spacing w:before="60" w:after="240"/>
      <w:jc w:val="both"/>
    </w:pPr>
    <w:rPr>
      <w:b w:val="0"/>
      <w:szCs w:val="24"/>
      <w:lang w:eastAsia="en-US"/>
    </w:rPr>
  </w:style>
  <w:style w:type="character" w:customStyle="1" w:styleId="Header2-SubClausesCharChar">
    <w:name w:val="Header 2 - SubClauses Char Char"/>
    <w:basedOn w:val="Policepardfaut"/>
    <w:rsid w:val="00EE5374"/>
    <w:rPr>
      <w:sz w:val="24"/>
    </w:rPr>
  </w:style>
  <w:style w:type="character" w:customStyle="1" w:styleId="Bibliogrphy">
    <w:name w:val="Bibliogrphy"/>
    <w:basedOn w:val="Policepardfaut"/>
    <w:rsid w:val="00EE5374"/>
  </w:style>
  <w:style w:type="character" w:customStyle="1" w:styleId="DocInit">
    <w:name w:val="Doc Init"/>
    <w:basedOn w:val="Policepardfaut"/>
    <w:rsid w:val="00EE5374"/>
  </w:style>
  <w:style w:type="character" w:customStyle="1" w:styleId="Document2">
    <w:name w:val="Document 2"/>
    <w:basedOn w:val="Policepardfaut"/>
    <w:rsid w:val="00EE5374"/>
    <w:rPr>
      <w:rFonts w:ascii="Times" w:hAnsi="Times"/>
      <w:noProof w:val="0"/>
      <w:sz w:val="24"/>
      <w:lang w:val="en-US"/>
    </w:rPr>
  </w:style>
  <w:style w:type="character" w:customStyle="1" w:styleId="Document3">
    <w:name w:val="Document 3"/>
    <w:basedOn w:val="Policepardfaut"/>
    <w:rsid w:val="00EE5374"/>
    <w:rPr>
      <w:rFonts w:ascii="Times" w:hAnsi="Times"/>
      <w:noProof w:val="0"/>
      <w:sz w:val="24"/>
      <w:lang w:val="en-US"/>
    </w:rPr>
  </w:style>
  <w:style w:type="character" w:customStyle="1" w:styleId="Document4">
    <w:name w:val="Document 4"/>
    <w:basedOn w:val="Policepardfaut"/>
    <w:rsid w:val="00EE5374"/>
    <w:rPr>
      <w:b/>
      <w:i/>
      <w:sz w:val="24"/>
    </w:rPr>
  </w:style>
  <w:style w:type="character" w:customStyle="1" w:styleId="Document5">
    <w:name w:val="Document 5"/>
    <w:basedOn w:val="Policepardfaut"/>
    <w:rsid w:val="00EE5374"/>
  </w:style>
  <w:style w:type="character" w:customStyle="1" w:styleId="Document6">
    <w:name w:val="Document 6"/>
    <w:basedOn w:val="Policepardfaut"/>
    <w:rsid w:val="00EE5374"/>
  </w:style>
  <w:style w:type="character" w:customStyle="1" w:styleId="Document7">
    <w:name w:val="Document 7"/>
    <w:basedOn w:val="Policepardfaut"/>
    <w:rsid w:val="00EE5374"/>
  </w:style>
  <w:style w:type="character" w:customStyle="1" w:styleId="Document8">
    <w:name w:val="Document 8"/>
    <w:basedOn w:val="Policepardfaut"/>
    <w:rsid w:val="00EE5374"/>
  </w:style>
  <w:style w:type="character" w:customStyle="1" w:styleId="TechInit">
    <w:name w:val="Tech Init"/>
    <w:basedOn w:val="Policepardfaut"/>
    <w:rsid w:val="00EE5374"/>
    <w:rPr>
      <w:rFonts w:ascii="Times" w:hAnsi="Times"/>
      <w:noProof w:val="0"/>
      <w:sz w:val="24"/>
      <w:lang w:val="en-US"/>
    </w:rPr>
  </w:style>
  <w:style w:type="character" w:customStyle="1" w:styleId="Technical1">
    <w:name w:val="Technical 1"/>
    <w:basedOn w:val="Policepardfaut"/>
    <w:rsid w:val="00EE5374"/>
    <w:rPr>
      <w:rFonts w:ascii="Times" w:hAnsi="Times"/>
      <w:noProof w:val="0"/>
      <w:sz w:val="24"/>
      <w:lang w:val="en-US"/>
    </w:rPr>
  </w:style>
  <w:style w:type="character" w:customStyle="1" w:styleId="Technical2">
    <w:name w:val="Technical 2"/>
    <w:basedOn w:val="Policepardfaut"/>
    <w:rsid w:val="00EE5374"/>
    <w:rPr>
      <w:rFonts w:ascii="Times" w:hAnsi="Times"/>
      <w:noProof w:val="0"/>
      <w:sz w:val="24"/>
      <w:lang w:val="en-US"/>
    </w:rPr>
  </w:style>
  <w:style w:type="character" w:customStyle="1" w:styleId="Technical3">
    <w:name w:val="Technical 3"/>
    <w:basedOn w:val="Policepardfaut"/>
    <w:rsid w:val="00EE5374"/>
    <w:rPr>
      <w:rFonts w:ascii="Times" w:hAnsi="Times"/>
      <w:noProof w:val="0"/>
      <w:sz w:val="24"/>
      <w:lang w:val="en-US"/>
    </w:rPr>
  </w:style>
  <w:style w:type="paragraph" w:customStyle="1" w:styleId="Technical5">
    <w:name w:val="Technical 5"/>
    <w:rsid w:val="00EE5374"/>
    <w:pPr>
      <w:tabs>
        <w:tab w:val="left" w:pos="-720"/>
      </w:tabs>
      <w:suppressAutoHyphens/>
      <w:spacing w:after="0"/>
      <w:ind w:left="0" w:firstLine="720"/>
      <w:jc w:val="left"/>
    </w:pPr>
    <w:rPr>
      <w:rFonts w:ascii="Times" w:hAnsi="Times"/>
      <w:b/>
      <w:sz w:val="24"/>
      <w:szCs w:val="24"/>
      <w:lang w:val="en-US" w:eastAsia="en-US"/>
    </w:rPr>
  </w:style>
  <w:style w:type="paragraph" w:customStyle="1" w:styleId="Technical6">
    <w:name w:val="Technical 6"/>
    <w:rsid w:val="00EE5374"/>
    <w:pPr>
      <w:tabs>
        <w:tab w:val="left" w:pos="-720"/>
      </w:tabs>
      <w:suppressAutoHyphens/>
      <w:spacing w:after="0"/>
      <w:ind w:left="0" w:firstLine="720"/>
      <w:jc w:val="left"/>
    </w:pPr>
    <w:rPr>
      <w:rFonts w:ascii="Times" w:hAnsi="Times"/>
      <w:b/>
      <w:sz w:val="24"/>
      <w:szCs w:val="24"/>
      <w:lang w:val="en-US" w:eastAsia="en-US"/>
    </w:rPr>
  </w:style>
  <w:style w:type="paragraph" w:customStyle="1" w:styleId="Technical7">
    <w:name w:val="Technical 7"/>
    <w:rsid w:val="00EE5374"/>
    <w:pPr>
      <w:tabs>
        <w:tab w:val="left" w:pos="-720"/>
      </w:tabs>
      <w:suppressAutoHyphens/>
      <w:spacing w:after="0"/>
      <w:ind w:left="0" w:firstLine="720"/>
      <w:jc w:val="left"/>
    </w:pPr>
    <w:rPr>
      <w:rFonts w:ascii="Times" w:hAnsi="Times"/>
      <w:b/>
      <w:sz w:val="24"/>
      <w:szCs w:val="24"/>
      <w:lang w:val="en-US" w:eastAsia="en-US"/>
    </w:rPr>
  </w:style>
  <w:style w:type="paragraph" w:customStyle="1" w:styleId="Technical8">
    <w:name w:val="Technical 8"/>
    <w:rsid w:val="00EE5374"/>
    <w:pPr>
      <w:tabs>
        <w:tab w:val="left" w:pos="-720"/>
      </w:tabs>
      <w:suppressAutoHyphens/>
      <w:spacing w:after="0"/>
      <w:ind w:left="0" w:firstLine="720"/>
      <w:jc w:val="left"/>
    </w:pPr>
    <w:rPr>
      <w:rFonts w:ascii="Times" w:hAnsi="Times"/>
      <w:b/>
      <w:sz w:val="24"/>
      <w:szCs w:val="24"/>
      <w:lang w:val="en-US" w:eastAsia="en-US"/>
    </w:rPr>
  </w:style>
  <w:style w:type="paragraph" w:customStyle="1" w:styleId="Pleading">
    <w:name w:val="Pleading"/>
    <w:rsid w:val="00EE5374"/>
    <w:pPr>
      <w:tabs>
        <w:tab w:val="left" w:pos="-720"/>
      </w:tabs>
      <w:suppressAutoHyphens/>
      <w:spacing w:after="0" w:line="240" w:lineRule="exact"/>
      <w:ind w:left="0" w:firstLine="0"/>
      <w:jc w:val="left"/>
    </w:pPr>
    <w:rPr>
      <w:rFonts w:ascii="Times" w:hAnsi="Times"/>
      <w:sz w:val="24"/>
      <w:szCs w:val="24"/>
      <w:lang w:val="en-US" w:eastAsia="en-US"/>
    </w:rPr>
  </w:style>
  <w:style w:type="paragraph" w:customStyle="1" w:styleId="RightPar1">
    <w:name w:val="Right Par 1"/>
    <w:rsid w:val="00EE5374"/>
    <w:pPr>
      <w:tabs>
        <w:tab w:val="left" w:pos="-720"/>
        <w:tab w:val="left" w:pos="0"/>
        <w:tab w:val="decimal" w:pos="720"/>
      </w:tabs>
      <w:suppressAutoHyphens/>
      <w:spacing w:after="0"/>
      <w:ind w:left="0" w:firstLine="720"/>
      <w:jc w:val="left"/>
    </w:pPr>
    <w:rPr>
      <w:rFonts w:ascii="Times" w:hAnsi="Times"/>
      <w:sz w:val="24"/>
      <w:szCs w:val="24"/>
      <w:lang w:val="en-US" w:eastAsia="en-US"/>
    </w:rPr>
  </w:style>
  <w:style w:type="paragraph" w:customStyle="1" w:styleId="RightPar2">
    <w:name w:val="Right Par 2"/>
    <w:rsid w:val="00EE5374"/>
    <w:pPr>
      <w:tabs>
        <w:tab w:val="left" w:pos="-720"/>
        <w:tab w:val="left" w:pos="0"/>
        <w:tab w:val="left" w:pos="720"/>
        <w:tab w:val="decimal" w:pos="1440"/>
      </w:tabs>
      <w:suppressAutoHyphens/>
      <w:spacing w:after="0"/>
      <w:ind w:left="0" w:firstLine="1440"/>
      <w:jc w:val="left"/>
    </w:pPr>
    <w:rPr>
      <w:rFonts w:ascii="Times" w:hAnsi="Times"/>
      <w:sz w:val="24"/>
      <w:szCs w:val="24"/>
      <w:lang w:val="en-US" w:eastAsia="en-US"/>
    </w:rPr>
  </w:style>
  <w:style w:type="paragraph" w:customStyle="1" w:styleId="RightPar3">
    <w:name w:val="Right Par 3"/>
    <w:rsid w:val="00EE5374"/>
    <w:pPr>
      <w:tabs>
        <w:tab w:val="left" w:pos="-720"/>
        <w:tab w:val="left" w:pos="0"/>
        <w:tab w:val="left" w:pos="720"/>
        <w:tab w:val="left" w:pos="1440"/>
        <w:tab w:val="decimal" w:pos="2160"/>
      </w:tabs>
      <w:suppressAutoHyphens/>
      <w:spacing w:after="0"/>
      <w:ind w:left="0" w:firstLine="2160"/>
      <w:jc w:val="left"/>
    </w:pPr>
    <w:rPr>
      <w:rFonts w:ascii="Times" w:hAnsi="Times"/>
      <w:sz w:val="24"/>
      <w:szCs w:val="24"/>
      <w:lang w:val="en-US" w:eastAsia="en-US"/>
    </w:rPr>
  </w:style>
  <w:style w:type="paragraph" w:customStyle="1" w:styleId="RightPar40">
    <w:name w:val="Right Par 4"/>
    <w:rsid w:val="00EE5374"/>
    <w:pPr>
      <w:tabs>
        <w:tab w:val="left" w:pos="-720"/>
        <w:tab w:val="left" w:pos="0"/>
        <w:tab w:val="left" w:pos="720"/>
        <w:tab w:val="left" w:pos="1440"/>
        <w:tab w:val="left" w:pos="2160"/>
        <w:tab w:val="decimal" w:pos="2880"/>
      </w:tabs>
      <w:suppressAutoHyphens/>
      <w:spacing w:after="0"/>
      <w:ind w:left="0" w:firstLine="2880"/>
      <w:jc w:val="left"/>
    </w:pPr>
    <w:rPr>
      <w:rFonts w:ascii="Times" w:hAnsi="Times"/>
      <w:sz w:val="24"/>
      <w:szCs w:val="24"/>
      <w:lang w:val="en-US" w:eastAsia="en-US"/>
    </w:rPr>
  </w:style>
  <w:style w:type="paragraph" w:customStyle="1" w:styleId="RightPar5">
    <w:name w:val="Right Par 5"/>
    <w:rsid w:val="00EE5374"/>
    <w:pPr>
      <w:tabs>
        <w:tab w:val="left" w:pos="-720"/>
        <w:tab w:val="left" w:pos="0"/>
        <w:tab w:val="left" w:pos="720"/>
        <w:tab w:val="left" w:pos="1440"/>
        <w:tab w:val="left" w:pos="2160"/>
        <w:tab w:val="left" w:pos="2880"/>
        <w:tab w:val="decimal" w:pos="3600"/>
      </w:tabs>
      <w:suppressAutoHyphens/>
      <w:spacing w:after="0"/>
      <w:ind w:left="0" w:firstLine="3600"/>
      <w:jc w:val="left"/>
    </w:pPr>
    <w:rPr>
      <w:rFonts w:ascii="Times" w:hAnsi="Times"/>
      <w:sz w:val="24"/>
      <w:szCs w:val="24"/>
      <w:lang w:val="en-US" w:eastAsia="en-US"/>
    </w:rPr>
  </w:style>
  <w:style w:type="paragraph" w:customStyle="1" w:styleId="RightPar6">
    <w:name w:val="Right Par 6"/>
    <w:rsid w:val="00EE5374"/>
    <w:pPr>
      <w:tabs>
        <w:tab w:val="left" w:pos="-720"/>
        <w:tab w:val="left" w:pos="0"/>
        <w:tab w:val="left" w:pos="720"/>
        <w:tab w:val="left" w:pos="1440"/>
        <w:tab w:val="left" w:pos="2160"/>
        <w:tab w:val="left" w:pos="2880"/>
        <w:tab w:val="left" w:pos="3600"/>
        <w:tab w:val="decimal" w:pos="4320"/>
      </w:tabs>
      <w:suppressAutoHyphens/>
      <w:spacing w:after="0"/>
      <w:ind w:left="0" w:firstLine="4320"/>
      <w:jc w:val="left"/>
    </w:pPr>
    <w:rPr>
      <w:rFonts w:ascii="Times" w:hAnsi="Times"/>
      <w:sz w:val="24"/>
      <w:szCs w:val="24"/>
      <w:lang w:val="en-US" w:eastAsia="en-US"/>
    </w:rPr>
  </w:style>
  <w:style w:type="paragraph" w:customStyle="1" w:styleId="RightPar7">
    <w:name w:val="Right Par 7"/>
    <w:rsid w:val="00EE5374"/>
    <w:pPr>
      <w:tabs>
        <w:tab w:val="left" w:pos="-720"/>
        <w:tab w:val="left" w:pos="0"/>
        <w:tab w:val="left" w:pos="720"/>
        <w:tab w:val="left" w:pos="1440"/>
        <w:tab w:val="left" w:pos="2160"/>
        <w:tab w:val="left" w:pos="2880"/>
        <w:tab w:val="left" w:pos="3600"/>
        <w:tab w:val="left" w:pos="4320"/>
        <w:tab w:val="decimal" w:pos="5040"/>
      </w:tabs>
      <w:suppressAutoHyphens/>
      <w:spacing w:after="0"/>
      <w:ind w:left="0" w:firstLine="5040"/>
      <w:jc w:val="left"/>
    </w:pPr>
    <w:rPr>
      <w:rFonts w:ascii="Times" w:hAnsi="Times"/>
      <w:sz w:val="24"/>
      <w:szCs w:val="24"/>
      <w:lang w:val="en-US" w:eastAsia="en-US"/>
    </w:rPr>
  </w:style>
  <w:style w:type="paragraph" w:customStyle="1" w:styleId="RightPar8">
    <w:name w:val="Right Par 8"/>
    <w:rsid w:val="00EE5374"/>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ind w:left="0" w:firstLine="5760"/>
      <w:jc w:val="left"/>
    </w:pPr>
    <w:rPr>
      <w:rFonts w:ascii="Times" w:hAnsi="Times"/>
      <w:sz w:val="24"/>
      <w:szCs w:val="24"/>
      <w:lang w:val="en-US" w:eastAsia="en-US"/>
    </w:rPr>
  </w:style>
  <w:style w:type="paragraph" w:customStyle="1" w:styleId="HeaderEC1">
    <w:name w:val="Header EC1"/>
    <w:basedOn w:val="Normal"/>
    <w:link w:val="HeaderEC1Char"/>
    <w:qFormat/>
    <w:rsid w:val="00EE5374"/>
    <w:pPr>
      <w:spacing w:after="0"/>
      <w:ind w:left="0" w:firstLine="0"/>
    </w:pPr>
    <w:rPr>
      <w:b/>
      <w:sz w:val="28"/>
      <w:szCs w:val="28"/>
      <w:lang w:val="en-US" w:eastAsia="en-US"/>
    </w:rPr>
  </w:style>
  <w:style w:type="character" w:customStyle="1" w:styleId="HeaderEC1Char">
    <w:name w:val="Header EC1 Char"/>
    <w:basedOn w:val="Policepardfaut"/>
    <w:link w:val="HeaderEC1"/>
    <w:rsid w:val="00EE5374"/>
    <w:rPr>
      <w:b/>
      <w:sz w:val="28"/>
      <w:szCs w:val="28"/>
      <w:lang w:val="en-US" w:eastAsia="en-US"/>
    </w:rPr>
  </w:style>
  <w:style w:type="paragraph" w:customStyle="1" w:styleId="HeaderEC2">
    <w:name w:val="Header EC2"/>
    <w:basedOn w:val="Normal"/>
    <w:link w:val="HeaderEC2Char"/>
    <w:qFormat/>
    <w:rsid w:val="00EE5374"/>
    <w:pPr>
      <w:spacing w:after="0"/>
      <w:ind w:left="720" w:firstLine="0"/>
    </w:pPr>
    <w:rPr>
      <w:b/>
      <w:szCs w:val="24"/>
      <w:lang w:val="en-US" w:eastAsia="en-US"/>
    </w:rPr>
  </w:style>
  <w:style w:type="character" w:customStyle="1" w:styleId="HeaderEC2Char">
    <w:name w:val="Header EC2 Char"/>
    <w:basedOn w:val="Policepardfaut"/>
    <w:link w:val="HeaderEC2"/>
    <w:rsid w:val="00EE5374"/>
    <w:rPr>
      <w:b/>
      <w:sz w:val="24"/>
      <w:szCs w:val="24"/>
      <w:lang w:val="en-US" w:eastAsia="en-US"/>
    </w:rPr>
  </w:style>
  <w:style w:type="character" w:customStyle="1" w:styleId="vlpgno">
    <w:name w:val="vl.pg.no."/>
    <w:basedOn w:val="Policepardfaut"/>
    <w:rsid w:val="00EE5374"/>
    <w:rPr>
      <w:rFonts w:ascii="Times" w:hAnsi="Times"/>
      <w:b/>
      <w:noProof w:val="0"/>
      <w:sz w:val="20"/>
      <w:lang w:val="en-US"/>
    </w:rPr>
  </w:style>
  <w:style w:type="character" w:styleId="Numrodeligne">
    <w:name w:val="line number"/>
    <w:basedOn w:val="Policepardfaut"/>
    <w:rsid w:val="00EE5374"/>
  </w:style>
  <w:style w:type="character" w:customStyle="1" w:styleId="footnote">
    <w:name w:val="footnote"/>
    <w:basedOn w:val="Policepardfaut"/>
    <w:rsid w:val="00EE5374"/>
    <w:rPr>
      <w:rFonts w:ascii="Book Antiqua" w:hAnsi="Book Antiqua"/>
      <w:noProof w:val="0"/>
      <w:sz w:val="24"/>
      <w:lang w:val="en-US"/>
    </w:rPr>
  </w:style>
  <w:style w:type="character" w:customStyle="1" w:styleId="insert2">
    <w:name w:val="insert2"/>
    <w:basedOn w:val="Policepardfaut"/>
    <w:rsid w:val="00EE5374"/>
    <w:rPr>
      <w:rFonts w:ascii="Arial" w:hAnsi="Arial"/>
      <w:i/>
      <w:noProof w:val="0"/>
      <w:sz w:val="24"/>
      <w:lang w:val="en-US"/>
    </w:rPr>
  </w:style>
  <w:style w:type="paragraph" w:customStyle="1" w:styleId="Headingrb2">
    <w:name w:val="Heading rb2"/>
    <w:basedOn w:val="Normal"/>
    <w:rsid w:val="00EE5374"/>
    <w:pPr>
      <w:tabs>
        <w:tab w:val="left" w:pos="-851"/>
        <w:tab w:val="right" w:pos="-567"/>
        <w:tab w:val="right" w:pos="2127"/>
        <w:tab w:val="right" w:pos="2694"/>
        <w:tab w:val="left" w:pos="2977"/>
        <w:tab w:val="right" w:pos="10348"/>
      </w:tabs>
      <w:spacing w:after="0" w:line="400" w:lineRule="exact"/>
      <w:ind w:left="0" w:right="-28" w:firstLine="0"/>
      <w:jc w:val="left"/>
    </w:pPr>
    <w:rPr>
      <w:rFonts w:ascii="Arial" w:hAnsi="Arial"/>
      <w:b/>
      <w:noProof/>
      <w:spacing w:val="6"/>
      <w:sz w:val="26"/>
      <w:szCs w:val="24"/>
      <w:lang w:val="en-US" w:eastAsia="en-US"/>
    </w:rPr>
  </w:style>
  <w:style w:type="paragraph" w:customStyle="1" w:styleId="Head52">
    <w:name w:val="Head 5.2"/>
    <w:basedOn w:val="Normal"/>
    <w:rsid w:val="00EE5374"/>
    <w:pPr>
      <w:keepNext/>
      <w:suppressAutoHyphens/>
      <w:spacing w:before="480" w:after="240"/>
      <w:ind w:left="547" w:hanging="547"/>
      <w:jc w:val="center"/>
    </w:pPr>
    <w:rPr>
      <w:b/>
      <w:szCs w:val="24"/>
      <w:lang w:val="en-US" w:eastAsia="en-US"/>
    </w:rPr>
  </w:style>
  <w:style w:type="paragraph" w:customStyle="1" w:styleId="FIDICSectionName">
    <w:name w:val="FIDIC__SectionName"/>
    <w:basedOn w:val="FIDICClauseSubName"/>
    <w:next w:val="FIDICClauseSubName"/>
    <w:rsid w:val="00EE5374"/>
    <w:pPr>
      <w:spacing w:before="100" w:after="300"/>
    </w:pPr>
    <w:rPr>
      <w:sz w:val="30"/>
      <w:szCs w:val="30"/>
    </w:rPr>
  </w:style>
  <w:style w:type="paragraph" w:customStyle="1" w:styleId="FIDICClauseSubName">
    <w:name w:val="FIDIC_ClauseSubName"/>
    <w:basedOn w:val="FIDICCoverTitle"/>
    <w:rsid w:val="00EE5374"/>
    <w:pPr>
      <w:spacing w:before="240" w:line="240" w:lineRule="exact"/>
    </w:pPr>
    <w:rPr>
      <w:sz w:val="24"/>
      <w:szCs w:val="24"/>
    </w:rPr>
  </w:style>
  <w:style w:type="paragraph" w:customStyle="1" w:styleId="FIDICCoverTitle">
    <w:name w:val="FIDIC__CoverTitle"/>
    <w:basedOn w:val="Normal"/>
    <w:rsid w:val="00EE5374"/>
    <w:pPr>
      <w:spacing w:after="240"/>
      <w:ind w:left="0" w:firstLine="0"/>
      <w:jc w:val="left"/>
    </w:pPr>
    <w:rPr>
      <w:rFonts w:ascii="Arial" w:hAnsi="Arial" w:cs="Arial"/>
      <w:color w:val="0000CC"/>
      <w:spacing w:val="-5"/>
      <w:sz w:val="40"/>
      <w:szCs w:val="40"/>
      <w:lang w:val="en-GB" w:eastAsia="en-US"/>
    </w:rPr>
  </w:style>
  <w:style w:type="paragraph" w:customStyle="1" w:styleId="FIDICClauseName">
    <w:name w:val="FIDIC_ClauseName"/>
    <w:basedOn w:val="FIDICClauseSubName"/>
    <w:next w:val="FIDICClauseSubName"/>
    <w:rsid w:val="00EE5374"/>
    <w:rPr>
      <w:sz w:val="28"/>
      <w:szCs w:val="28"/>
    </w:rPr>
  </w:style>
  <w:style w:type="paragraph" w:customStyle="1" w:styleId="FIDICClauseSubSubName">
    <w:name w:val="FIDIC_ClauseSubSubName"/>
    <w:basedOn w:val="FIDICClauseSubName"/>
    <w:next w:val="FIDICClauseSubSubPara"/>
    <w:rsid w:val="00EE5374"/>
    <w:pPr>
      <w:spacing w:before="120" w:after="120"/>
    </w:pPr>
    <w:rPr>
      <w:rFonts w:ascii="Helvetica Neue" w:hAnsi="Helvetica Neue" w:cs="Times New Roman"/>
      <w:sz w:val="20"/>
      <w:szCs w:val="20"/>
      <w:lang w:val="en-US"/>
    </w:rPr>
  </w:style>
  <w:style w:type="paragraph" w:customStyle="1" w:styleId="sec7-SubClause">
    <w:name w:val="sec7-SubClause"/>
    <w:basedOn w:val="Header1-Clauses"/>
    <w:rsid w:val="00EE5374"/>
    <w:pPr>
      <w:tabs>
        <w:tab w:val="clear" w:pos="432"/>
        <w:tab w:val="left" w:pos="573"/>
      </w:tabs>
      <w:spacing w:after="0"/>
      <w:ind w:left="576" w:hanging="576"/>
    </w:pPr>
    <w:rPr>
      <w:bCs/>
      <w:szCs w:val="24"/>
      <w:lang w:val="en-US" w:eastAsia="en-US"/>
    </w:rPr>
  </w:style>
  <w:style w:type="paragraph" w:customStyle="1" w:styleId="Sec7-Clauses">
    <w:name w:val="Sec7-Clauses"/>
    <w:basedOn w:val="Header1-Clauses"/>
    <w:rsid w:val="00EE5374"/>
    <w:pPr>
      <w:tabs>
        <w:tab w:val="clear" w:pos="432"/>
      </w:tabs>
      <w:spacing w:after="0"/>
      <w:ind w:left="0" w:firstLine="0"/>
    </w:pPr>
    <w:rPr>
      <w:bCs/>
      <w:szCs w:val="24"/>
      <w:lang w:eastAsia="en-US"/>
    </w:rPr>
  </w:style>
  <w:style w:type="paragraph" w:customStyle="1" w:styleId="sec7-header1">
    <w:name w:val="sec7-header1"/>
    <w:basedOn w:val="FIDICClauseSubName"/>
    <w:rsid w:val="00EE5374"/>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1">
    <w:name w:val="Section VI Header"/>
    <w:basedOn w:val="SectionVHeader"/>
    <w:rsid w:val="00EE5374"/>
    <w:pPr>
      <w:spacing w:after="0"/>
      <w:ind w:left="0" w:firstLine="0"/>
    </w:pPr>
    <w:rPr>
      <w:szCs w:val="24"/>
      <w:lang w:val="en-US" w:eastAsia="en-US"/>
    </w:rPr>
  </w:style>
  <w:style w:type="character" w:customStyle="1" w:styleId="StyleHeader1-ClausesLeft0Hanging03After0ptChar">
    <w:name w:val="Style Header 1 - Clauses + Left:  0&quot; Hanging:  0.3&quot; After:  0 pt Char"/>
    <w:basedOn w:val="Header1-ClausesChar"/>
    <w:link w:val="StyleHeader1-ClausesLeft0Hanging03After0pt"/>
    <w:rsid w:val="00EE5374"/>
    <w:rPr>
      <w:b/>
      <w:bCs/>
      <w:sz w:val="24"/>
      <w:lang w:val="es-ES_tradnl" w:eastAsia="en-US"/>
    </w:rPr>
  </w:style>
  <w:style w:type="paragraph" w:customStyle="1" w:styleId="StyleStyleHeader1-ClausesAfter0ptLeft0Hanging1">
    <w:name w:val="Style Style Header 1 - Clauses + After:  0 pt + Left:  0&quot; Hanging:...1"/>
    <w:basedOn w:val="StyleHeader1-ClausesAfter0pt"/>
    <w:autoRedefine/>
    <w:rsid w:val="00EE5374"/>
    <w:pPr>
      <w:tabs>
        <w:tab w:val="left" w:pos="576"/>
      </w:tabs>
      <w:spacing w:after="240"/>
      <w:ind w:left="576" w:hanging="576"/>
    </w:pPr>
    <w:rPr>
      <w:bCs w:val="0"/>
      <w:szCs w:val="24"/>
    </w:rPr>
  </w:style>
  <w:style w:type="paragraph" w:customStyle="1" w:styleId="Section7heading3">
    <w:name w:val="Section 7 heading 3"/>
    <w:basedOn w:val="Titre3"/>
    <w:rsid w:val="00EE5374"/>
    <w:pPr>
      <w:tabs>
        <w:tab w:val="clear" w:pos="864"/>
      </w:tabs>
      <w:suppressAutoHyphens/>
      <w:spacing w:after="0"/>
      <w:ind w:left="0" w:firstLine="0"/>
      <w:jc w:val="center"/>
    </w:pPr>
    <w:rPr>
      <w:b/>
      <w:sz w:val="28"/>
      <w:szCs w:val="24"/>
      <w:lang w:eastAsia="en-US"/>
    </w:rPr>
  </w:style>
  <w:style w:type="paragraph" w:customStyle="1" w:styleId="Section7heading4">
    <w:name w:val="Section 7 heading 4"/>
    <w:basedOn w:val="Titre3"/>
    <w:link w:val="Section7heading4Char"/>
    <w:rsid w:val="00EE5374"/>
    <w:pPr>
      <w:tabs>
        <w:tab w:val="clear" w:pos="864"/>
        <w:tab w:val="left" w:pos="576"/>
      </w:tabs>
      <w:suppressAutoHyphens/>
      <w:spacing w:after="0"/>
      <w:ind w:left="576" w:hanging="576"/>
      <w:jc w:val="left"/>
    </w:pPr>
    <w:rPr>
      <w:b/>
      <w:szCs w:val="24"/>
      <w:lang w:eastAsia="en-US"/>
    </w:rPr>
  </w:style>
  <w:style w:type="character" w:customStyle="1" w:styleId="Section7heading4Char">
    <w:name w:val="Section 7 heading 4 Char"/>
    <w:basedOn w:val="Policepardfaut"/>
    <w:link w:val="Section7heading4"/>
    <w:rsid w:val="00EE5374"/>
    <w:rPr>
      <w:b/>
      <w:sz w:val="24"/>
      <w:szCs w:val="24"/>
      <w:lang w:val="en-US" w:eastAsia="en-US"/>
    </w:rPr>
  </w:style>
  <w:style w:type="paragraph" w:customStyle="1" w:styleId="Section7heading5">
    <w:name w:val="Section 7 heading 5"/>
    <w:basedOn w:val="Titre3"/>
    <w:rsid w:val="00EE5374"/>
    <w:pPr>
      <w:tabs>
        <w:tab w:val="clear" w:pos="864"/>
      </w:tabs>
      <w:suppressAutoHyphens/>
      <w:spacing w:after="0"/>
      <w:ind w:left="0" w:firstLine="0"/>
    </w:pPr>
    <w:rPr>
      <w:b/>
      <w:szCs w:val="24"/>
      <w:lang w:eastAsia="en-US"/>
    </w:rPr>
  </w:style>
  <w:style w:type="paragraph" w:customStyle="1" w:styleId="StyleSection7heading3After10pt">
    <w:name w:val="Style Section 7 heading 3 + After:  10 pt"/>
    <w:basedOn w:val="Section7heading3"/>
    <w:rsid w:val="00EE5374"/>
    <w:pPr>
      <w:spacing w:after="200"/>
    </w:pPr>
    <w:rPr>
      <w:rFonts w:ascii="Times New Roman Bold" w:hAnsi="Times New Roman Bold"/>
      <w:bCs/>
      <w:szCs w:val="28"/>
    </w:rPr>
  </w:style>
  <w:style w:type="paragraph" w:customStyle="1" w:styleId="StyleTOC1Before8pt">
    <w:name w:val="Style TOC 1 + Before:  8 pt"/>
    <w:basedOn w:val="TM1"/>
    <w:rsid w:val="00EE5374"/>
    <w:pPr>
      <w:tabs>
        <w:tab w:val="clear" w:pos="9356"/>
        <w:tab w:val="right" w:pos="720"/>
        <w:tab w:val="right" w:leader="dot" w:pos="9000"/>
      </w:tabs>
      <w:suppressAutoHyphens/>
      <w:spacing w:before="160"/>
      <w:ind w:right="720"/>
      <w:contextualSpacing/>
      <w:jc w:val="both"/>
    </w:pPr>
    <w:rPr>
      <w:bCs/>
      <w:noProof w:val="0"/>
      <w:szCs w:val="28"/>
      <w:lang w:val="en-US" w:eastAsia="en-US"/>
    </w:rPr>
  </w:style>
  <w:style w:type="paragraph" w:customStyle="1" w:styleId="StyleClauseSubList12ptJustifiedAfter10pt">
    <w:name w:val="Style ClauseSub_List + 12 pt Justified After:  10 pt"/>
    <w:basedOn w:val="ClauseSubList"/>
    <w:rsid w:val="00EE5374"/>
    <w:pPr>
      <w:tabs>
        <w:tab w:val="clear" w:pos="3987"/>
        <w:tab w:val="num" w:pos="576"/>
      </w:tabs>
      <w:spacing w:after="200"/>
      <w:ind w:left="576" w:right="0" w:hanging="576"/>
    </w:pPr>
    <w:rPr>
      <w:sz w:val="24"/>
      <w:szCs w:val="24"/>
    </w:rPr>
  </w:style>
  <w:style w:type="paragraph" w:customStyle="1" w:styleId="UG-Sec3-Heading20">
    <w:name w:val="UG - Sec 3 - Heading 2"/>
    <w:basedOn w:val="UG-Heading2"/>
    <w:rsid w:val="00EE5374"/>
    <w:pPr>
      <w:tabs>
        <w:tab w:val="clear" w:pos="619"/>
      </w:tabs>
      <w:suppressAutoHyphens/>
      <w:spacing w:after="240"/>
      <w:ind w:left="0" w:firstLine="0"/>
    </w:pPr>
    <w:rPr>
      <w:sz w:val="32"/>
      <w:lang w:val="en-US" w:eastAsia="en-US"/>
    </w:rPr>
  </w:style>
  <w:style w:type="paragraph" w:customStyle="1" w:styleId="Title1">
    <w:name w:val="Title1"/>
    <w:basedOn w:val="Normal"/>
    <w:rsid w:val="00EE5374"/>
    <w:pPr>
      <w:suppressAutoHyphens/>
      <w:spacing w:after="0"/>
      <w:ind w:left="0" w:firstLine="0"/>
      <w:jc w:val="left"/>
    </w:pPr>
    <w:rPr>
      <w:rFonts w:ascii="Times New Roman Bold" w:hAnsi="Times New Roman Bold"/>
      <w:b/>
      <w:sz w:val="36"/>
      <w:szCs w:val="24"/>
      <w:lang w:val="en-US" w:eastAsia="en-US"/>
    </w:rPr>
  </w:style>
  <w:style w:type="paragraph" w:customStyle="1" w:styleId="StyleSection7heading5LeftLeft0Hanging049">
    <w:name w:val="Style Section 7 heading 5 + Left Left:  0&quot; Hanging:  0.49&quot;"/>
    <w:basedOn w:val="Section7heading5"/>
    <w:rsid w:val="00EE5374"/>
    <w:pPr>
      <w:ind w:left="706" w:hanging="706"/>
      <w:jc w:val="left"/>
    </w:pPr>
    <w:rPr>
      <w:bCs/>
    </w:rPr>
  </w:style>
  <w:style w:type="paragraph" w:customStyle="1" w:styleId="UG-Sec3-Heading3">
    <w:name w:val="UG - Sec 3 - Heading 3"/>
    <w:basedOn w:val="Normal"/>
    <w:rsid w:val="00EE5374"/>
    <w:pPr>
      <w:autoSpaceDE w:val="0"/>
      <w:autoSpaceDN w:val="0"/>
      <w:adjustRightInd w:val="0"/>
      <w:ind w:left="0" w:firstLine="0"/>
      <w:jc w:val="left"/>
    </w:pPr>
    <w:rPr>
      <w:rFonts w:cs="Arial-BoldMT"/>
      <w:b/>
      <w:bCs/>
      <w:color w:val="000000"/>
      <w:szCs w:val="24"/>
      <w:lang w:val="en-US" w:eastAsia="en-US"/>
    </w:rPr>
  </w:style>
  <w:style w:type="paragraph" w:customStyle="1" w:styleId="UG-Sec3b-Heading20">
    <w:name w:val="UG - Sec 3b - Heading 2"/>
    <w:basedOn w:val="UG-Sec3-Heading20"/>
    <w:rsid w:val="00EE5374"/>
  </w:style>
  <w:style w:type="paragraph" w:customStyle="1" w:styleId="UG-Sec3b-Heading3">
    <w:name w:val="UG - Sec 3b - Heading 3"/>
    <w:basedOn w:val="UG-Sec3-Heading3"/>
    <w:rsid w:val="00EE5374"/>
  </w:style>
  <w:style w:type="paragraph" w:customStyle="1" w:styleId="UG-Sec3b-Heading4">
    <w:name w:val="UG - Sec 3b - Heading 4"/>
    <w:basedOn w:val="Normal"/>
    <w:rsid w:val="00EE5374"/>
    <w:pPr>
      <w:autoSpaceDE w:val="0"/>
      <w:autoSpaceDN w:val="0"/>
      <w:adjustRightInd w:val="0"/>
      <w:spacing w:before="120"/>
      <w:ind w:left="720" w:hanging="720"/>
    </w:pPr>
    <w:rPr>
      <w:rFonts w:cs="Arial-BoldMT"/>
      <w:bCs/>
      <w:color w:val="000000"/>
      <w:szCs w:val="24"/>
      <w:lang w:val="en-US" w:eastAsia="en-US"/>
    </w:rPr>
  </w:style>
  <w:style w:type="paragraph" w:customStyle="1" w:styleId="UG-Sec4-heading3">
    <w:name w:val="UG-Sec 4 - heading 3"/>
    <w:basedOn w:val="Normal"/>
    <w:rsid w:val="00EE5374"/>
    <w:pPr>
      <w:spacing w:before="120"/>
      <w:ind w:left="0" w:firstLine="0"/>
      <w:jc w:val="center"/>
    </w:pPr>
    <w:rPr>
      <w:b/>
      <w:sz w:val="28"/>
      <w:szCs w:val="28"/>
      <w:lang w:val="en-US" w:eastAsia="en-US"/>
    </w:rPr>
  </w:style>
  <w:style w:type="paragraph" w:customStyle="1" w:styleId="Sec3header">
    <w:name w:val="Sec3 header"/>
    <w:basedOn w:val="Style110"/>
    <w:rsid w:val="00EE5374"/>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EE5374"/>
    <w:pPr>
      <w:widowControl w:val="0"/>
      <w:autoSpaceDE w:val="0"/>
      <w:autoSpaceDN w:val="0"/>
      <w:adjustRightInd w:val="0"/>
      <w:spacing w:after="0"/>
      <w:ind w:left="0" w:firstLine="0"/>
      <w:jc w:val="left"/>
    </w:pPr>
    <w:rPr>
      <w:szCs w:val="24"/>
      <w:lang w:val="en-US" w:eastAsia="en-US"/>
    </w:rPr>
  </w:style>
  <w:style w:type="paragraph" w:customStyle="1" w:styleId="Header1">
    <w:name w:val="Header1"/>
    <w:basedOn w:val="Normal"/>
    <w:rsid w:val="00EE5374"/>
    <w:pPr>
      <w:widowControl w:val="0"/>
      <w:autoSpaceDE w:val="0"/>
      <w:autoSpaceDN w:val="0"/>
      <w:spacing w:before="240" w:after="480"/>
      <w:ind w:left="0" w:firstLine="0"/>
      <w:jc w:val="center"/>
    </w:pPr>
    <w:rPr>
      <w:b/>
      <w:bCs/>
      <w:spacing w:val="4"/>
      <w:sz w:val="44"/>
      <w:szCs w:val="46"/>
      <w:lang w:val="en-US" w:eastAsia="en-US"/>
    </w:rPr>
  </w:style>
  <w:style w:type="paragraph" w:customStyle="1" w:styleId="Head1">
    <w:name w:val="Head1"/>
    <w:basedOn w:val="Normal"/>
    <w:rsid w:val="00EE5374"/>
    <w:pPr>
      <w:suppressAutoHyphens/>
      <w:spacing w:after="100"/>
      <w:ind w:left="0" w:firstLine="0"/>
      <w:jc w:val="center"/>
    </w:pPr>
    <w:rPr>
      <w:rFonts w:ascii="Times New Roman Bold" w:hAnsi="Times New Roman Bold"/>
      <w:b/>
      <w:szCs w:val="24"/>
      <w:lang w:val="en-US" w:eastAsia="en-US"/>
    </w:rPr>
  </w:style>
  <w:style w:type="paragraph" w:customStyle="1" w:styleId="Style120">
    <w:name w:val="Style 12"/>
    <w:basedOn w:val="Normal"/>
    <w:rsid w:val="00EE5374"/>
    <w:pPr>
      <w:widowControl w:val="0"/>
      <w:autoSpaceDE w:val="0"/>
      <w:autoSpaceDN w:val="0"/>
      <w:spacing w:after="0" w:line="264" w:lineRule="exact"/>
      <w:ind w:left="0"/>
    </w:pPr>
    <w:rPr>
      <w:szCs w:val="24"/>
      <w:lang w:val="en-US" w:eastAsia="en-US"/>
    </w:rPr>
  </w:style>
  <w:style w:type="paragraph" w:customStyle="1" w:styleId="Sec1-Clauses">
    <w:name w:val="Sec1-Clauses"/>
    <w:basedOn w:val="Normal"/>
    <w:rsid w:val="00EE5374"/>
    <w:pPr>
      <w:tabs>
        <w:tab w:val="num" w:pos="360"/>
      </w:tabs>
      <w:spacing w:before="120" w:after="120"/>
      <w:ind w:left="360" w:hanging="360"/>
      <w:jc w:val="left"/>
    </w:pPr>
    <w:rPr>
      <w:b/>
      <w:lang w:val="en-US" w:eastAsia="en-US"/>
    </w:rPr>
  </w:style>
  <w:style w:type="paragraph" w:customStyle="1" w:styleId="SecNoHe">
    <w:name w:val="Sec No. &amp; He"/>
    <w:rsid w:val="00EE5374"/>
    <w:pPr>
      <w:tabs>
        <w:tab w:val="left" w:pos="-720"/>
      </w:tabs>
      <w:suppressAutoHyphens/>
      <w:overflowPunct w:val="0"/>
      <w:autoSpaceDE w:val="0"/>
      <w:autoSpaceDN w:val="0"/>
      <w:adjustRightInd w:val="0"/>
      <w:spacing w:after="0"/>
      <w:ind w:left="0" w:firstLine="0"/>
      <w:jc w:val="left"/>
      <w:textAlignment w:val="baseline"/>
    </w:pPr>
    <w:rPr>
      <w:lang w:val="en-US" w:eastAsia="en-US"/>
    </w:rPr>
  </w:style>
  <w:style w:type="character" w:customStyle="1" w:styleId="StyleHeader2-SubClausesItalicChar">
    <w:name w:val="Style Header 2 - SubClauses + Italic Char"/>
    <w:rsid w:val="00EE5374"/>
    <w:rPr>
      <w:rFonts w:cs="Arial"/>
      <w:i/>
      <w:iCs/>
      <w:sz w:val="24"/>
      <w:szCs w:val="24"/>
      <w:lang w:val="en-US" w:eastAsia="en-US" w:bidi="ar-SA"/>
    </w:rPr>
  </w:style>
  <w:style w:type="paragraph" w:customStyle="1" w:styleId="AHeadingofParts">
    <w:name w:val="AHeading of Parts"/>
    <w:basedOn w:val="Normal"/>
    <w:link w:val="AHeadingofPartsChar"/>
    <w:qFormat/>
    <w:rsid w:val="00EE5374"/>
    <w:pPr>
      <w:spacing w:after="0"/>
      <w:ind w:left="0" w:firstLine="0"/>
      <w:jc w:val="center"/>
    </w:pPr>
    <w:rPr>
      <w:b/>
      <w:sz w:val="56"/>
      <w:szCs w:val="24"/>
      <w:lang w:val="en-US" w:eastAsia="en-US"/>
    </w:rPr>
  </w:style>
  <w:style w:type="character" w:customStyle="1" w:styleId="AHeadingofPartsChar">
    <w:name w:val="AHeading of Parts Char"/>
    <w:basedOn w:val="Policepardfaut"/>
    <w:link w:val="AHeadingofParts"/>
    <w:rsid w:val="00EE5374"/>
    <w:rPr>
      <w:b/>
      <w:sz w:val="56"/>
      <w:szCs w:val="24"/>
      <w:lang w:val="en-US" w:eastAsia="en-US"/>
    </w:rPr>
  </w:style>
  <w:style w:type="paragraph" w:customStyle="1" w:styleId="AHeadingofSections">
    <w:name w:val="AHeading of Sections"/>
    <w:basedOn w:val="Normal"/>
    <w:link w:val="AHeadingofSectionsChar"/>
    <w:qFormat/>
    <w:rsid w:val="00EE5374"/>
    <w:pPr>
      <w:spacing w:after="0"/>
      <w:ind w:left="0" w:firstLine="0"/>
      <w:jc w:val="center"/>
    </w:pPr>
    <w:rPr>
      <w:b/>
      <w:sz w:val="48"/>
      <w:szCs w:val="24"/>
      <w:lang w:val="en-US" w:eastAsia="en-US"/>
    </w:rPr>
  </w:style>
  <w:style w:type="character" w:customStyle="1" w:styleId="AHeadingofSectionsChar">
    <w:name w:val="AHeading of Sections Char"/>
    <w:basedOn w:val="Policepardfaut"/>
    <w:link w:val="AHeadingofSections"/>
    <w:rsid w:val="00EE5374"/>
    <w:rPr>
      <w:b/>
      <w:sz w:val="48"/>
      <w:szCs w:val="24"/>
      <w:lang w:val="en-US" w:eastAsia="en-US"/>
    </w:rPr>
  </w:style>
  <w:style w:type="paragraph" w:customStyle="1" w:styleId="GCHeading1">
    <w:name w:val="GC Heading 1"/>
    <w:basedOn w:val="Normal"/>
    <w:next w:val="Normal"/>
    <w:autoRedefine/>
    <w:rsid w:val="00EE5374"/>
    <w:pPr>
      <w:keepNext/>
      <w:keepLines/>
      <w:tabs>
        <w:tab w:val="left" w:pos="540"/>
      </w:tabs>
      <w:spacing w:before="120" w:after="120"/>
      <w:ind w:left="547" w:hanging="547"/>
    </w:pPr>
    <w:rPr>
      <w:lang w:val="en-US" w:eastAsia="en-US"/>
    </w:rPr>
  </w:style>
  <w:style w:type="paragraph" w:customStyle="1" w:styleId="GCHeading2">
    <w:name w:val="GC Heading 2"/>
    <w:basedOn w:val="Normal"/>
    <w:next w:val="Normal"/>
    <w:autoRedefine/>
    <w:rsid w:val="00EE5374"/>
    <w:pPr>
      <w:keepNext/>
      <w:keepLines/>
      <w:numPr>
        <w:ilvl w:val="1"/>
        <w:numId w:val="74"/>
      </w:numPr>
      <w:spacing w:before="120" w:after="120"/>
    </w:pPr>
    <w:rPr>
      <w:b/>
      <w:bCs/>
      <w:lang w:val="en-US" w:eastAsia="en-US"/>
    </w:rPr>
  </w:style>
  <w:style w:type="paragraph" w:customStyle="1" w:styleId="GCHeading3">
    <w:name w:val="GC Heading 3"/>
    <w:basedOn w:val="Normal"/>
    <w:next w:val="Normal"/>
    <w:autoRedefine/>
    <w:rsid w:val="00EE5374"/>
    <w:pPr>
      <w:keepNext/>
      <w:keepLines/>
      <w:numPr>
        <w:ilvl w:val="2"/>
        <w:numId w:val="74"/>
      </w:numPr>
      <w:spacing w:before="120" w:after="120"/>
    </w:pPr>
    <w:rPr>
      <w:b/>
      <w:lang w:val="en-GB" w:eastAsia="en-US"/>
    </w:rPr>
  </w:style>
  <w:style w:type="paragraph" w:customStyle="1" w:styleId="NewHeading2">
    <w:name w:val="New Heading 2"/>
    <w:basedOn w:val="Part"/>
    <w:autoRedefine/>
    <w:qFormat/>
    <w:rsid w:val="00EE5374"/>
    <w:pPr>
      <w:keepNext/>
      <w:spacing w:before="360" w:after="240"/>
      <w:ind w:left="0" w:firstLine="0"/>
    </w:pPr>
    <w:rPr>
      <w:color w:val="000000" w:themeColor="text1"/>
      <w:sz w:val="52"/>
      <w:szCs w:val="24"/>
      <w:lang w:val="en-US" w:eastAsia="en-US"/>
    </w:rPr>
  </w:style>
  <w:style w:type="paragraph" w:customStyle="1" w:styleId="Sub-Heading2">
    <w:name w:val="Sub-Heading2"/>
    <w:basedOn w:val="Titre8"/>
    <w:autoRedefine/>
    <w:qFormat/>
    <w:rsid w:val="00EE5374"/>
    <w:pPr>
      <w:keepNext/>
      <w:numPr>
        <w:ilvl w:val="0"/>
        <w:numId w:val="0"/>
      </w:numPr>
      <w:tabs>
        <w:tab w:val="clear" w:pos="1440"/>
      </w:tabs>
      <w:spacing w:before="360" w:after="240"/>
      <w:jc w:val="center"/>
    </w:pPr>
    <w:rPr>
      <w:rFonts w:ascii="Times New Roman" w:hAnsi="Times New Roman"/>
      <w:b/>
      <w:i w:val="0"/>
      <w:color w:val="000000" w:themeColor="text1"/>
      <w:sz w:val="48"/>
      <w:szCs w:val="48"/>
      <w:lang w:val="en-US" w:eastAsia="en-US"/>
    </w:rPr>
  </w:style>
  <w:style w:type="paragraph" w:customStyle="1" w:styleId="Section1-Clauses">
    <w:name w:val="Section 1-Clauses"/>
    <w:basedOn w:val="Normal"/>
    <w:qFormat/>
    <w:rsid w:val="00EE5374"/>
    <w:pPr>
      <w:numPr>
        <w:numId w:val="75"/>
      </w:numPr>
      <w:ind w:left="360"/>
      <w:jc w:val="left"/>
    </w:pPr>
    <w:rPr>
      <w:b/>
      <w:bCs/>
      <w:lang w:val="en-US" w:eastAsia="en-US"/>
    </w:rPr>
  </w:style>
  <w:style w:type="paragraph" w:customStyle="1" w:styleId="ESSpara">
    <w:name w:val="ESS para"/>
    <w:basedOn w:val="Normal"/>
    <w:link w:val="ESSparaChar"/>
    <w:qFormat/>
    <w:rsid w:val="00EE5374"/>
    <w:pPr>
      <w:numPr>
        <w:numId w:val="77"/>
      </w:numPr>
      <w:spacing w:after="240"/>
    </w:pPr>
    <w:rPr>
      <w:rFonts w:asciiTheme="minorHAnsi" w:eastAsiaTheme="minorEastAsia" w:hAnsiTheme="minorHAnsi" w:cstheme="minorBidi"/>
      <w:sz w:val="22"/>
      <w:szCs w:val="22"/>
      <w:lang w:val="en-US" w:eastAsia="ja-JP"/>
    </w:rPr>
  </w:style>
  <w:style w:type="character" w:customStyle="1" w:styleId="ESSparaChar">
    <w:name w:val="ESS para Char"/>
    <w:basedOn w:val="Policepardfaut"/>
    <w:link w:val="ESSpara"/>
    <w:rsid w:val="00EE5374"/>
    <w:rPr>
      <w:rFonts w:asciiTheme="minorHAnsi" w:eastAsiaTheme="minorEastAsia" w:hAnsiTheme="minorHAnsi" w:cstheme="minorBidi"/>
      <w:sz w:val="22"/>
      <w:szCs w:val="22"/>
      <w:lang w:val="en-US" w:eastAsia="ja-JP"/>
    </w:rPr>
  </w:style>
  <w:style w:type="paragraph" w:customStyle="1" w:styleId="SubEvaCriteria">
    <w:name w:val="Sub Eva Criteria"/>
    <w:basedOn w:val="Normal"/>
    <w:autoRedefine/>
    <w:qFormat/>
    <w:rsid w:val="00EE5374"/>
    <w:pPr>
      <w:tabs>
        <w:tab w:val="left" w:pos="1710"/>
      </w:tabs>
      <w:spacing w:before="240" w:after="120"/>
      <w:ind w:left="720" w:firstLine="0"/>
      <w:jc w:val="left"/>
    </w:pPr>
    <w:rPr>
      <w:b/>
      <w:bCs/>
      <w:color w:val="000000" w:themeColor="text1"/>
      <w:szCs w:val="24"/>
      <w:lang w:val="en-US" w:eastAsia="en-US"/>
    </w:rPr>
  </w:style>
  <w:style w:type="paragraph" w:customStyle="1" w:styleId="AAAtablebullet2">
    <w:name w:val="AAA table bullet 2"/>
    <w:basedOn w:val="StyleHeader1-ClausesLeft0Hanging03After0pt"/>
    <w:qFormat/>
    <w:rsid w:val="00EE5374"/>
    <w:pPr>
      <w:numPr>
        <w:numId w:val="0"/>
      </w:numPr>
      <w:tabs>
        <w:tab w:val="clear" w:pos="342"/>
        <w:tab w:val="num" w:pos="1210"/>
      </w:tabs>
      <w:ind w:left="2088" w:hanging="878"/>
    </w:pPr>
    <w:rPr>
      <w:b w:val="0"/>
      <w:color w:val="000000" w:themeColor="text1"/>
      <w:szCs w:val="24"/>
      <w:lang w:val="en-US"/>
    </w:rPr>
  </w:style>
  <w:style w:type="paragraph" w:customStyle="1" w:styleId="HeadingITBToC1">
    <w:name w:val="Heading ITB ToC 1"/>
    <w:basedOn w:val="Section1Header1"/>
    <w:link w:val="HeadingITBToC1Char"/>
    <w:qFormat/>
    <w:rsid w:val="00EE5374"/>
    <w:pPr>
      <w:numPr>
        <w:numId w:val="76"/>
      </w:numPr>
      <w:suppressAutoHyphens/>
      <w:spacing w:before="160" w:after="80"/>
    </w:pPr>
    <w:rPr>
      <w:bCs/>
      <w:iCs/>
      <w:color w:val="000000" w:themeColor="text1"/>
      <w:szCs w:val="24"/>
      <w:lang w:val="es-ES_tradnl"/>
    </w:rPr>
  </w:style>
  <w:style w:type="character" w:customStyle="1" w:styleId="HeadingITBToC1Char">
    <w:name w:val="Heading ITB ToC 1 Char"/>
    <w:basedOn w:val="Section1Header1Char"/>
    <w:link w:val="HeadingITBToC1"/>
    <w:rsid w:val="00EE5374"/>
    <w:rPr>
      <w:b/>
      <w:bCs/>
      <w:iCs/>
      <w:color w:val="000000" w:themeColor="text1"/>
      <w:sz w:val="28"/>
      <w:szCs w:val="24"/>
      <w:lang w:val="es-ES_tradnl"/>
    </w:rPr>
  </w:style>
  <w:style w:type="paragraph" w:customStyle="1" w:styleId="HeadingTocITB2">
    <w:name w:val="Heading Toc ITB 2"/>
    <w:basedOn w:val="StyleHeader1-ClausesLeft0Hanging03After0pt"/>
    <w:link w:val="HeadingTocITB2Char"/>
    <w:qFormat/>
    <w:rsid w:val="00EE5374"/>
    <w:pPr>
      <w:numPr>
        <w:numId w:val="0"/>
      </w:numPr>
      <w:tabs>
        <w:tab w:val="clear" w:pos="342"/>
        <w:tab w:val="num" w:pos="576"/>
      </w:tabs>
      <w:ind w:left="432" w:hanging="432"/>
    </w:pPr>
    <w:rPr>
      <w:color w:val="000000" w:themeColor="text1"/>
      <w:szCs w:val="24"/>
    </w:rPr>
  </w:style>
  <w:style w:type="character" w:customStyle="1" w:styleId="HeadingTocITB2Char">
    <w:name w:val="Heading Toc ITB 2 Char"/>
    <w:basedOn w:val="StyleHeader1-ClausesLeft0Hanging03After0ptChar"/>
    <w:link w:val="HeadingTocITB2"/>
    <w:rsid w:val="00EE5374"/>
    <w:rPr>
      <w:b/>
      <w:bCs/>
      <w:color w:val="000000" w:themeColor="text1"/>
      <w:sz w:val="24"/>
      <w:szCs w:val="24"/>
      <w:lang w:val="es-ES_tradnl" w:eastAsia="en-US"/>
    </w:rPr>
  </w:style>
  <w:style w:type="character" w:customStyle="1" w:styleId="Mentionnonrsolue1">
    <w:name w:val="Mention non résolue1"/>
    <w:basedOn w:val="Policepardfaut"/>
    <w:uiPriority w:val="99"/>
    <w:semiHidden/>
    <w:unhideWhenUsed/>
    <w:rsid w:val="00EE5374"/>
    <w:rPr>
      <w:color w:val="605E5C"/>
      <w:shd w:val="clear" w:color="auto" w:fill="E1DFDD"/>
    </w:rPr>
  </w:style>
  <w:style w:type="character" w:customStyle="1" w:styleId="Mentionnonrsolue2">
    <w:name w:val="Mention non résolue2"/>
    <w:basedOn w:val="Policepardfaut"/>
    <w:uiPriority w:val="99"/>
    <w:semiHidden/>
    <w:unhideWhenUsed/>
    <w:rsid w:val="00EE5374"/>
    <w:rPr>
      <w:color w:val="605E5C"/>
      <w:shd w:val="clear" w:color="auto" w:fill="E1DFDD"/>
    </w:rPr>
  </w:style>
  <w:style w:type="character" w:customStyle="1" w:styleId="Mentionnonrsolue3">
    <w:name w:val="Mention non résolue3"/>
    <w:basedOn w:val="Policepardfaut"/>
    <w:uiPriority w:val="99"/>
    <w:semiHidden/>
    <w:unhideWhenUsed/>
    <w:rsid w:val="00EE5374"/>
    <w:rPr>
      <w:color w:val="605E5C"/>
      <w:shd w:val="clear" w:color="auto" w:fill="E1DFDD"/>
    </w:rPr>
  </w:style>
  <w:style w:type="paragraph" w:customStyle="1" w:styleId="Enclosure">
    <w:name w:val="Enclosure"/>
    <w:basedOn w:val="Normal"/>
    <w:rsid w:val="00EE5374"/>
    <w:pPr>
      <w:spacing w:after="0"/>
      <w:ind w:left="0" w:firstLine="0"/>
      <w:jc w:val="left"/>
    </w:pPr>
    <w:rPr>
      <w:szCs w:val="24"/>
      <w:lang w:val="en-US" w:eastAsia="en-US"/>
    </w:rPr>
  </w:style>
  <w:style w:type="paragraph" w:customStyle="1" w:styleId="00SectionXTitle">
    <w:name w:val="00_Section X_Title"/>
    <w:basedOn w:val="SectionIXHeader"/>
    <w:qFormat/>
    <w:rsid w:val="00EE5374"/>
    <w:pPr>
      <w:spacing w:before="240" w:after="0"/>
    </w:pPr>
    <w:rPr>
      <w:noProof/>
      <w:szCs w:val="32"/>
    </w:rPr>
  </w:style>
  <w:style w:type="paragraph" w:customStyle="1" w:styleId="SDPnoheader">
    <w:name w:val="SDP no header"/>
    <w:basedOn w:val="SPDForm2"/>
    <w:qFormat/>
    <w:rsid w:val="00EE5374"/>
    <w:rPr>
      <w:sz w:val="32"/>
    </w:rPr>
  </w:style>
  <w:style w:type="paragraph" w:customStyle="1" w:styleId="SPDForms3">
    <w:name w:val="SPD Forms 3"/>
    <w:basedOn w:val="Normal"/>
    <w:qFormat/>
    <w:rsid w:val="00EE5374"/>
    <w:pPr>
      <w:spacing w:before="120" w:after="240"/>
      <w:ind w:left="0" w:firstLine="0"/>
      <w:jc w:val="center"/>
    </w:pPr>
    <w:rPr>
      <w:b/>
      <w:sz w:val="36"/>
      <w:lang w:val="en-US" w:eastAsia="en-US"/>
    </w:rPr>
  </w:style>
  <w:style w:type="paragraph" w:customStyle="1" w:styleId="IPAHeading2Text">
    <w:name w:val="IPA Heading 2 Text"/>
    <w:basedOn w:val="Normal"/>
    <w:link w:val="IPAHeading2TextChar"/>
    <w:rsid w:val="00EE5374"/>
    <w:pPr>
      <w:spacing w:after="0"/>
      <w:ind w:left="567" w:firstLine="0"/>
    </w:pPr>
    <w:rPr>
      <w:rFonts w:ascii="Calibri" w:hAnsi="Calibri"/>
      <w:sz w:val="22"/>
      <w:szCs w:val="22"/>
      <w:lang w:val="en-GB" w:eastAsia="en-GB"/>
    </w:rPr>
  </w:style>
  <w:style w:type="character" w:customStyle="1" w:styleId="IPAHeading2TextChar">
    <w:name w:val="IPA Heading 2 Text Char"/>
    <w:link w:val="IPAHeading2Text"/>
    <w:rsid w:val="00EE5374"/>
    <w:rPr>
      <w:rFonts w:ascii="Calibri" w:hAnsi="Calibri"/>
      <w:sz w:val="22"/>
      <w:szCs w:val="22"/>
      <w:lang w:val="en-GB" w:eastAsia="en-GB"/>
    </w:rPr>
  </w:style>
  <w:style w:type="table" w:customStyle="1" w:styleId="TableGrid1">
    <w:name w:val="Table Grid1"/>
    <w:basedOn w:val="TableauNormal"/>
    <w:next w:val="Grilledutableau"/>
    <w:uiPriority w:val="39"/>
    <w:rsid w:val="00EE5374"/>
    <w:pPr>
      <w:spacing w:after="0"/>
      <w:ind w:left="0" w:firstLine="0"/>
    </w:pPr>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EE5374"/>
    <w:pPr>
      <w:spacing w:after="0"/>
      <w:ind w:left="0" w:firstLine="0"/>
      <w:jc w:val="left"/>
    </w:pPr>
    <w:rPr>
      <w:rFonts w:ascii="Calibri" w:eastAsiaTheme="minorHAnsi" w:hAnsi="Calibri"/>
      <w:sz w:val="15"/>
      <w:szCs w:val="15"/>
      <w:lang w:val="en-US" w:eastAsia="en-US"/>
    </w:rPr>
  </w:style>
  <w:style w:type="character" w:styleId="Textedelespacerserv">
    <w:name w:val="Placeholder Text"/>
    <w:basedOn w:val="Policepardfaut"/>
    <w:uiPriority w:val="99"/>
    <w:semiHidden/>
    <w:rsid w:val="00EE5374"/>
    <w:rPr>
      <w:color w:val="808080"/>
    </w:rPr>
  </w:style>
  <w:style w:type="paragraph" w:customStyle="1" w:styleId="SecIV">
    <w:name w:val="Sec IV"/>
    <w:basedOn w:val="Style11"/>
    <w:qFormat/>
    <w:rsid w:val="003662D6"/>
    <w:pPr>
      <w:spacing w:before="120" w:after="120"/>
      <w:ind w:left="0" w:firstLine="0"/>
    </w:pPr>
    <w:rPr>
      <w:lang w:val="fr-FR"/>
    </w:rPr>
  </w:style>
  <w:style w:type="character" w:customStyle="1" w:styleId="ts-alignment-element">
    <w:name w:val="ts-alignment-element"/>
    <w:basedOn w:val="Policepardfaut"/>
    <w:rsid w:val="00334F8B"/>
  </w:style>
  <w:style w:type="paragraph" w:customStyle="1" w:styleId="ITBno">
    <w:name w:val="ITB no"/>
    <w:basedOn w:val="Normal"/>
    <w:link w:val="ITBnoChar"/>
    <w:qFormat/>
    <w:rsid w:val="000638FD"/>
    <w:pPr>
      <w:tabs>
        <w:tab w:val="num" w:pos="1152"/>
      </w:tabs>
      <w:ind w:left="1152" w:hanging="432"/>
      <w:outlineLvl w:val="1"/>
    </w:pPr>
    <w:rPr>
      <w:lang w:val="en-US" w:eastAsia="en-US"/>
    </w:rPr>
  </w:style>
  <w:style w:type="character" w:customStyle="1" w:styleId="ITBnoChar">
    <w:name w:val="ITB no Char"/>
    <w:basedOn w:val="Policepardfaut"/>
    <w:link w:val="ITBno"/>
    <w:rsid w:val="000638FD"/>
    <w:rPr>
      <w:sz w:val="24"/>
      <w:lang w:val="en-US" w:eastAsia="en-US"/>
    </w:rPr>
  </w:style>
  <w:style w:type="numbering" w:customStyle="1" w:styleId="Style12">
    <w:name w:val="Style12"/>
    <w:uiPriority w:val="99"/>
    <w:rsid w:val="000638FD"/>
    <w:pPr>
      <w:numPr>
        <w:numId w:val="133"/>
      </w:numPr>
    </w:pPr>
  </w:style>
  <w:style w:type="numbering" w:customStyle="1" w:styleId="Style13">
    <w:name w:val="Style13"/>
    <w:uiPriority w:val="99"/>
    <w:rsid w:val="000638FD"/>
    <w:pPr>
      <w:numPr>
        <w:numId w:val="134"/>
      </w:numPr>
    </w:pPr>
  </w:style>
  <w:style w:type="numbering" w:customStyle="1" w:styleId="Style14">
    <w:name w:val="Style14"/>
    <w:uiPriority w:val="99"/>
    <w:rsid w:val="000638FD"/>
    <w:pPr>
      <w:numPr>
        <w:numId w:val="135"/>
      </w:numPr>
    </w:pPr>
  </w:style>
  <w:style w:type="numbering" w:customStyle="1" w:styleId="Style15">
    <w:name w:val="Style15"/>
    <w:uiPriority w:val="99"/>
    <w:rsid w:val="00D93A03"/>
    <w:pPr>
      <w:numPr>
        <w:numId w:val="136"/>
      </w:numPr>
    </w:pPr>
  </w:style>
  <w:style w:type="character" w:customStyle="1" w:styleId="ts-alignment-element-highlighted">
    <w:name w:val="ts-alignment-element-highlighted"/>
    <w:basedOn w:val="Policepardfaut"/>
    <w:rsid w:val="00DB1415"/>
  </w:style>
  <w:style w:type="table" w:customStyle="1" w:styleId="TableGrid2">
    <w:name w:val="Table Grid2"/>
    <w:basedOn w:val="TableauNormal"/>
    <w:next w:val="Grilledutableau"/>
    <w:uiPriority w:val="39"/>
    <w:rsid w:val="004F5B2B"/>
    <w:pPr>
      <w:spacing w:after="0"/>
      <w:ind w:left="0" w:firstLine="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6">
    <w:name w:val="Style16"/>
    <w:uiPriority w:val="99"/>
    <w:rsid w:val="00ED78E6"/>
    <w:pPr>
      <w:numPr>
        <w:numId w:val="168"/>
      </w:numPr>
    </w:pPr>
  </w:style>
  <w:style w:type="numbering" w:customStyle="1" w:styleId="Style17">
    <w:name w:val="Style17"/>
    <w:uiPriority w:val="99"/>
    <w:rsid w:val="00ED78E6"/>
    <w:pPr>
      <w:numPr>
        <w:numId w:val="169"/>
      </w:numPr>
    </w:pPr>
  </w:style>
  <w:style w:type="numbering" w:customStyle="1" w:styleId="Style18">
    <w:name w:val="Style18"/>
    <w:uiPriority w:val="99"/>
    <w:rsid w:val="00D47B9D"/>
    <w:pPr>
      <w:numPr>
        <w:numId w:val="170"/>
      </w:numPr>
    </w:pPr>
  </w:style>
  <w:style w:type="numbering" w:customStyle="1" w:styleId="Style19">
    <w:name w:val="Style19"/>
    <w:uiPriority w:val="99"/>
    <w:rsid w:val="00387A77"/>
    <w:pPr>
      <w:numPr>
        <w:numId w:val="174"/>
      </w:numPr>
    </w:pPr>
  </w:style>
  <w:style w:type="numbering" w:customStyle="1" w:styleId="Style20">
    <w:name w:val="Style20"/>
    <w:uiPriority w:val="99"/>
    <w:rsid w:val="003F5164"/>
    <w:pPr>
      <w:numPr>
        <w:numId w:val="186"/>
      </w:numPr>
    </w:pPr>
  </w:style>
  <w:style w:type="numbering" w:customStyle="1" w:styleId="Style21">
    <w:name w:val="Style21"/>
    <w:uiPriority w:val="99"/>
    <w:rsid w:val="005447C3"/>
    <w:pPr>
      <w:numPr>
        <w:numId w:val="187"/>
      </w:numPr>
    </w:pPr>
  </w:style>
  <w:style w:type="paragraph" w:customStyle="1" w:styleId="Style22">
    <w:name w:val="Style22"/>
    <w:basedOn w:val="Normal"/>
    <w:link w:val="Style22Car"/>
    <w:qFormat/>
    <w:rsid w:val="00752463"/>
    <w:pPr>
      <w:ind w:left="0" w:firstLine="0"/>
      <w:jc w:val="center"/>
    </w:pPr>
    <w:rPr>
      <w:b/>
      <w:bCs/>
      <w:i/>
      <w:iCs/>
      <w:sz w:val="32"/>
      <w:szCs w:val="32"/>
    </w:rPr>
  </w:style>
  <w:style w:type="paragraph" w:customStyle="1" w:styleId="Style23">
    <w:name w:val="Style23"/>
    <w:basedOn w:val="Sec1head2"/>
    <w:link w:val="Style23Car"/>
    <w:qFormat/>
    <w:rsid w:val="0019120C"/>
    <w:pPr>
      <w:numPr>
        <w:numId w:val="28"/>
      </w:numPr>
      <w:spacing w:before="120" w:after="120"/>
    </w:pPr>
  </w:style>
  <w:style w:type="character" w:customStyle="1" w:styleId="Style22Car">
    <w:name w:val="Style22 Car"/>
    <w:basedOn w:val="Policepardfaut"/>
    <w:link w:val="Style22"/>
    <w:rsid w:val="00752463"/>
    <w:rPr>
      <w:b/>
      <w:bCs/>
      <w:i/>
      <w:iCs/>
      <w:sz w:val="32"/>
      <w:szCs w:val="32"/>
    </w:rPr>
  </w:style>
  <w:style w:type="character" w:customStyle="1" w:styleId="Sec1head2Car">
    <w:name w:val="Sec 1 head 2 Car"/>
    <w:basedOn w:val="Style6Char"/>
    <w:link w:val="Sec1head2"/>
    <w:rsid w:val="0019120C"/>
    <w:rPr>
      <w:b/>
      <w:sz w:val="24"/>
      <w:lang w:val="es-ES_tradnl"/>
    </w:rPr>
  </w:style>
  <w:style w:type="character" w:customStyle="1" w:styleId="Style23Car">
    <w:name w:val="Style23 Car"/>
    <w:basedOn w:val="Sec1head2Car"/>
    <w:link w:val="Style23"/>
    <w:rsid w:val="0019120C"/>
    <w:rPr>
      <w:b/>
      <w:sz w:val="24"/>
      <w:lang w:val="es-ES_tradnl"/>
    </w:rPr>
  </w:style>
  <w:style w:type="paragraph" w:customStyle="1" w:styleId="Sec4Head20">
    <w:name w:val="Sec 4 Head 2"/>
    <w:basedOn w:val="Normal"/>
    <w:link w:val="Sec4Head2Char"/>
    <w:qFormat/>
    <w:rsid w:val="001341DF"/>
    <w:pPr>
      <w:ind w:left="0" w:firstLine="0"/>
      <w:jc w:val="center"/>
    </w:pPr>
    <w:rPr>
      <w:b/>
      <w:sz w:val="28"/>
      <w:szCs w:val="28"/>
      <w:lang w:eastAsia="en-US"/>
    </w:rPr>
  </w:style>
  <w:style w:type="character" w:customStyle="1" w:styleId="Sec4Head2Char">
    <w:name w:val="Sec 4 Head 2 Char"/>
    <w:basedOn w:val="Policepardfaut"/>
    <w:link w:val="Sec4Head20"/>
    <w:rsid w:val="001341DF"/>
    <w:rPr>
      <w:b/>
      <w:sz w:val="28"/>
      <w:szCs w:val="28"/>
      <w:lang w:eastAsia="en-US"/>
    </w:rPr>
  </w:style>
  <w:style w:type="paragraph" w:customStyle="1" w:styleId="SecVIIH1">
    <w:name w:val="Sec VII H 1"/>
    <w:basedOn w:val="Normal"/>
    <w:link w:val="SecVIIH1Char"/>
    <w:qFormat/>
    <w:rsid w:val="001341DF"/>
    <w:pPr>
      <w:spacing w:after="0"/>
      <w:ind w:left="0" w:firstLine="0"/>
      <w:jc w:val="center"/>
    </w:pPr>
    <w:rPr>
      <w:b/>
      <w:sz w:val="36"/>
      <w:lang w:val="en-US" w:eastAsia="en-US"/>
    </w:rPr>
  </w:style>
  <w:style w:type="character" w:customStyle="1" w:styleId="SecVIIH1Char">
    <w:name w:val="Sec VII H 1 Char"/>
    <w:basedOn w:val="Policepardfaut"/>
    <w:link w:val="SecVIIH1"/>
    <w:rsid w:val="001341DF"/>
    <w:rPr>
      <w:b/>
      <w:sz w:val="36"/>
      <w:lang w:val="en-US" w:eastAsia="en-US"/>
    </w:rPr>
  </w:style>
  <w:style w:type="paragraph" w:customStyle="1" w:styleId="S6-Header1">
    <w:name w:val="S6-Header 1"/>
    <w:basedOn w:val="Normal"/>
    <w:next w:val="Normal"/>
    <w:rsid w:val="001341DF"/>
    <w:pPr>
      <w:spacing w:before="120" w:after="240"/>
      <w:ind w:left="0" w:firstLine="0"/>
      <w:jc w:val="center"/>
    </w:pPr>
    <w:rPr>
      <w:rFonts w:cs="Arial"/>
      <w:b/>
      <w:sz w:val="32"/>
      <w:szCs w:val="24"/>
      <w:lang w:val="en-US" w:eastAsia="en-US"/>
    </w:rPr>
  </w:style>
  <w:style w:type="numbering" w:customStyle="1" w:styleId="Aucuneliste1">
    <w:name w:val="Aucune liste1"/>
    <w:next w:val="Aucuneliste"/>
    <w:uiPriority w:val="99"/>
    <w:semiHidden/>
    <w:unhideWhenUsed/>
    <w:rsid w:val="004407E6"/>
  </w:style>
  <w:style w:type="table" w:customStyle="1" w:styleId="Grilledutableau1">
    <w:name w:val="Grille du tableau1"/>
    <w:basedOn w:val="TableauNormal"/>
    <w:next w:val="Grilledutableau"/>
    <w:uiPriority w:val="39"/>
    <w:rsid w:val="004407E6"/>
    <w:pPr>
      <w:keepLines/>
      <w:spacing w:after="0"/>
      <w:ind w:left="0" w:firstLine="0"/>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05Titel">
    <w:name w:val="0005_Titel"/>
    <w:qFormat/>
    <w:rsid w:val="004407E6"/>
    <w:pPr>
      <w:tabs>
        <w:tab w:val="right" w:pos="9639"/>
      </w:tabs>
      <w:spacing w:before="600" w:line="276" w:lineRule="auto"/>
      <w:ind w:left="0" w:firstLine="0"/>
      <w:jc w:val="center"/>
    </w:pPr>
    <w:rPr>
      <w:rFonts w:ascii="Arial" w:hAnsi="Arial"/>
      <w:b/>
      <w:sz w:val="32"/>
      <w:szCs w:val="24"/>
      <w:lang w:eastAsia="de-DE"/>
    </w:rPr>
  </w:style>
  <w:style w:type="paragraph" w:customStyle="1" w:styleId="0006TablesdeMatires">
    <w:name w:val="0006_Tables de Matières"/>
    <w:qFormat/>
    <w:rsid w:val="004407E6"/>
    <w:pPr>
      <w:spacing w:before="1080" w:line="276" w:lineRule="auto"/>
      <w:ind w:left="0" w:firstLine="0"/>
      <w:jc w:val="left"/>
    </w:pPr>
    <w:rPr>
      <w:rFonts w:ascii="Arial" w:hAnsi="Arial"/>
      <w:b/>
      <w:smallCaps/>
      <w:sz w:val="24"/>
      <w:szCs w:val="24"/>
      <w:lang w:eastAsia="de-DE"/>
    </w:rPr>
  </w:style>
  <w:style w:type="paragraph" w:customStyle="1" w:styleId="0001Text">
    <w:name w:val="0001_Text"/>
    <w:qFormat/>
    <w:rsid w:val="004407E6"/>
    <w:pPr>
      <w:spacing w:before="120" w:after="120" w:line="288" w:lineRule="atLeast"/>
      <w:ind w:left="0" w:firstLine="0"/>
    </w:pPr>
    <w:rPr>
      <w:rFonts w:ascii="Arial" w:hAnsi="Arial"/>
      <w:sz w:val="22"/>
      <w:szCs w:val="24"/>
      <w:lang w:eastAsia="de-DE"/>
    </w:rPr>
  </w:style>
  <w:style w:type="paragraph" w:customStyle="1" w:styleId="0002Aufzhlpunkt">
    <w:name w:val="0002_Aufzählpunkt"/>
    <w:qFormat/>
    <w:rsid w:val="004407E6"/>
    <w:pPr>
      <w:numPr>
        <w:numId w:val="399"/>
      </w:numPr>
      <w:spacing w:before="60" w:after="60" w:line="280" w:lineRule="atLeast"/>
    </w:pPr>
    <w:rPr>
      <w:rFonts w:ascii="Arial" w:hAnsi="Arial"/>
      <w:sz w:val="22"/>
      <w:szCs w:val="24"/>
      <w:lang w:eastAsia="de-DE"/>
    </w:rPr>
  </w:style>
  <w:style w:type="paragraph" w:customStyle="1" w:styleId="Adresse">
    <w:name w:val="Adresse"/>
    <w:basedOn w:val="Normal"/>
    <w:rsid w:val="004407E6"/>
    <w:pPr>
      <w:keepLines/>
      <w:spacing w:before="120" w:after="120" w:line="288" w:lineRule="atLeast"/>
      <w:ind w:left="0" w:firstLine="0"/>
    </w:pPr>
    <w:rPr>
      <w:rFonts w:ascii="Arial" w:hAnsi="Arial"/>
      <w:sz w:val="22"/>
      <w:lang w:eastAsia="de-DE"/>
    </w:rPr>
  </w:style>
  <w:style w:type="paragraph" w:styleId="Salutations">
    <w:name w:val="Salutation"/>
    <w:basedOn w:val="Normal"/>
    <w:next w:val="Normal"/>
    <w:link w:val="SalutationsCar"/>
    <w:rsid w:val="004407E6"/>
    <w:pPr>
      <w:keepLines/>
      <w:spacing w:before="120" w:after="120" w:line="288" w:lineRule="atLeast"/>
      <w:ind w:left="0" w:firstLine="0"/>
    </w:pPr>
    <w:rPr>
      <w:rFonts w:ascii="Arial" w:hAnsi="Arial"/>
      <w:sz w:val="22"/>
      <w:lang w:eastAsia="de-DE"/>
    </w:rPr>
  </w:style>
  <w:style w:type="character" w:customStyle="1" w:styleId="SalutationsCar">
    <w:name w:val="Salutations Car"/>
    <w:basedOn w:val="Policepardfaut"/>
    <w:link w:val="Salutations"/>
    <w:rsid w:val="004407E6"/>
    <w:rPr>
      <w:rFonts w:ascii="Arial" w:hAnsi="Arial"/>
      <w:sz w:val="22"/>
      <w:lang w:eastAsia="de-DE"/>
    </w:rPr>
  </w:style>
  <w:style w:type="paragraph" w:customStyle="1" w:styleId="0010ADAufzhlZahlen">
    <w:name w:val="0010_AD Aufzähl Zahlen"/>
    <w:rsid w:val="004407E6"/>
    <w:pPr>
      <w:keepLines/>
      <w:numPr>
        <w:numId w:val="400"/>
      </w:numPr>
      <w:spacing w:before="100" w:after="100" w:line="240" w:lineRule="atLeast"/>
      <w:ind w:left="1360" w:hanging="680"/>
    </w:pPr>
    <w:rPr>
      <w:rFonts w:ascii="Arial" w:hAnsi="Arial"/>
      <w:sz w:val="22"/>
      <w:lang w:eastAsia="de-DE"/>
    </w:rPr>
  </w:style>
  <w:style w:type="paragraph" w:customStyle="1" w:styleId="Aufz-Punkt">
    <w:name w:val="Aufz-Punkt"/>
    <w:rsid w:val="004407E6"/>
    <w:pPr>
      <w:keepLines/>
      <w:numPr>
        <w:numId w:val="401"/>
      </w:numPr>
      <w:spacing w:before="100" w:after="100" w:line="240" w:lineRule="atLeast"/>
      <w:jc w:val="left"/>
    </w:pPr>
    <w:rPr>
      <w:rFonts w:ascii="Arial" w:hAnsi="Arial"/>
      <w:sz w:val="22"/>
      <w:lang w:eastAsia="de-DE"/>
    </w:rPr>
  </w:style>
  <w:style w:type="paragraph" w:customStyle="1" w:styleId="Aufz-Pkt2Ebene">
    <w:name w:val="Aufz-Pkt _ 2. Ebene"/>
    <w:rsid w:val="004407E6"/>
    <w:pPr>
      <w:keepLines/>
      <w:numPr>
        <w:numId w:val="402"/>
      </w:numPr>
      <w:spacing w:before="100" w:after="100" w:line="240" w:lineRule="atLeast"/>
      <w:jc w:val="left"/>
    </w:pPr>
    <w:rPr>
      <w:rFonts w:ascii="Arial" w:hAnsi="Arial"/>
      <w:sz w:val="22"/>
      <w:lang w:eastAsia="de-DE"/>
    </w:rPr>
  </w:style>
  <w:style w:type="paragraph" w:customStyle="1" w:styleId="0011Endereco">
    <w:name w:val="0011_Endereco"/>
    <w:qFormat/>
    <w:rsid w:val="004407E6"/>
    <w:pPr>
      <w:spacing w:before="40" w:after="40" w:line="260" w:lineRule="atLeast"/>
      <w:ind w:left="1134" w:hanging="567"/>
      <w:jc w:val="left"/>
    </w:pPr>
    <w:rPr>
      <w:rFonts w:ascii="Arial" w:hAnsi="Arial"/>
      <w:sz w:val="22"/>
      <w:szCs w:val="24"/>
      <w:lang w:val="de-DE" w:eastAsia="de-DE"/>
    </w:rPr>
  </w:style>
  <w:style w:type="paragraph" w:styleId="Titredenote">
    <w:name w:val="Note Heading"/>
    <w:basedOn w:val="Normal"/>
    <w:next w:val="Normal"/>
    <w:link w:val="TitredenoteCar"/>
    <w:rsid w:val="004407E6"/>
    <w:pPr>
      <w:keepLines/>
      <w:spacing w:before="120" w:after="120" w:line="288" w:lineRule="atLeast"/>
      <w:ind w:left="0" w:firstLine="0"/>
    </w:pPr>
    <w:rPr>
      <w:rFonts w:ascii="Arial" w:hAnsi="Arial"/>
      <w:sz w:val="18"/>
      <w:lang w:eastAsia="de-DE"/>
    </w:rPr>
  </w:style>
  <w:style w:type="character" w:customStyle="1" w:styleId="TitredenoteCar">
    <w:name w:val="Titre de note Car"/>
    <w:basedOn w:val="Policepardfaut"/>
    <w:link w:val="Titredenote"/>
    <w:rsid w:val="004407E6"/>
    <w:rPr>
      <w:rFonts w:ascii="Arial" w:hAnsi="Arial"/>
      <w:sz w:val="18"/>
      <w:lang w:eastAsia="de-DE"/>
    </w:rPr>
  </w:style>
  <w:style w:type="paragraph" w:customStyle="1" w:styleId="Nummerierung">
    <w:name w:val="Nummerierung"/>
    <w:basedOn w:val="Normal"/>
    <w:rsid w:val="004407E6"/>
    <w:pPr>
      <w:keepLines/>
      <w:numPr>
        <w:numId w:val="403"/>
      </w:numPr>
      <w:tabs>
        <w:tab w:val="left" w:pos="425"/>
      </w:tabs>
      <w:spacing w:before="120" w:after="120" w:line="288" w:lineRule="atLeast"/>
    </w:pPr>
    <w:rPr>
      <w:rFonts w:ascii="Arial" w:hAnsi="Arial"/>
      <w:sz w:val="22"/>
      <w:lang w:eastAsia="de-DE"/>
    </w:rPr>
  </w:style>
  <w:style w:type="paragraph" w:customStyle="1" w:styleId="Tabellen">
    <w:name w:val="Tabellen"/>
    <w:basedOn w:val="Normal"/>
    <w:rsid w:val="004407E6"/>
    <w:pPr>
      <w:keepLines/>
      <w:spacing w:before="40" w:after="40" w:line="288" w:lineRule="atLeast"/>
      <w:ind w:left="0" w:firstLine="0"/>
    </w:pPr>
    <w:rPr>
      <w:rFonts w:ascii="Arial" w:hAnsi="Arial"/>
      <w:sz w:val="20"/>
      <w:lang w:eastAsia="de-DE"/>
    </w:rPr>
  </w:style>
  <w:style w:type="paragraph" w:customStyle="1" w:styleId="Tabellenberschrift">
    <w:name w:val="Tabellenüberschrift"/>
    <w:basedOn w:val="Tabellen"/>
    <w:rsid w:val="004407E6"/>
    <w:pPr>
      <w:jc w:val="center"/>
    </w:pPr>
    <w:rPr>
      <w:b/>
    </w:rPr>
  </w:style>
  <w:style w:type="paragraph" w:styleId="Signature">
    <w:name w:val="Signature"/>
    <w:basedOn w:val="Normal"/>
    <w:link w:val="SignatureCar"/>
    <w:rsid w:val="004407E6"/>
    <w:pPr>
      <w:keepLines/>
      <w:tabs>
        <w:tab w:val="left" w:pos="3969"/>
      </w:tabs>
      <w:spacing w:before="1134" w:after="120" w:line="288" w:lineRule="atLeast"/>
      <w:ind w:left="0" w:firstLine="0"/>
    </w:pPr>
    <w:rPr>
      <w:rFonts w:ascii="Arial" w:hAnsi="Arial"/>
      <w:sz w:val="22"/>
      <w:lang w:eastAsia="de-DE"/>
    </w:rPr>
  </w:style>
  <w:style w:type="character" w:customStyle="1" w:styleId="SignatureCar">
    <w:name w:val="Signature Car"/>
    <w:basedOn w:val="Policepardfaut"/>
    <w:link w:val="Signature"/>
    <w:rsid w:val="004407E6"/>
    <w:rPr>
      <w:rFonts w:ascii="Arial" w:hAnsi="Arial"/>
      <w:sz w:val="22"/>
      <w:lang w:eastAsia="de-DE"/>
    </w:rPr>
  </w:style>
  <w:style w:type="paragraph" w:customStyle="1" w:styleId="Verzeichnisberschrift">
    <w:name w:val="Verzeichnisüberschrift"/>
    <w:basedOn w:val="Titre"/>
    <w:rsid w:val="004407E6"/>
    <w:pPr>
      <w:keepNext/>
      <w:keepLines/>
      <w:spacing w:before="240" w:after="240" w:line="288" w:lineRule="atLeast"/>
      <w:ind w:left="0" w:firstLine="0"/>
      <w:jc w:val="left"/>
      <w:outlineLvl w:val="0"/>
    </w:pPr>
    <w:rPr>
      <w:rFonts w:ascii="Arial" w:hAnsi="Arial" w:cs="Arial"/>
      <w:bCs/>
      <w:kern w:val="28"/>
      <w:sz w:val="28"/>
      <w:szCs w:val="32"/>
      <w:lang w:val="fr-FR" w:eastAsia="de-DE"/>
    </w:rPr>
  </w:style>
  <w:style w:type="paragraph" w:customStyle="1" w:styleId="Zwischenberschrift">
    <w:name w:val="Zwischenüberschrift"/>
    <w:basedOn w:val="Normal"/>
    <w:next w:val="Normal"/>
    <w:rsid w:val="004407E6"/>
    <w:pPr>
      <w:keepLines/>
      <w:spacing w:before="240" w:after="120" w:line="288" w:lineRule="atLeast"/>
      <w:ind w:left="0" w:firstLine="0"/>
    </w:pPr>
    <w:rPr>
      <w:rFonts w:ascii="Arial" w:hAnsi="Arial"/>
      <w:b/>
      <w:i/>
      <w:sz w:val="22"/>
      <w:lang w:eastAsia="de-DE"/>
    </w:rPr>
  </w:style>
  <w:style w:type="character" w:customStyle="1" w:styleId="puce1-3ptsCarCar">
    <w:name w:val="puce1-3pts Car Car"/>
    <w:basedOn w:val="Policepardfaut"/>
    <w:link w:val="puce1-3ptsCar"/>
    <w:rsid w:val="004407E6"/>
    <w:rPr>
      <w:rFonts w:ascii="Arial" w:hAnsi="Arial" w:cs="Arial"/>
      <w:szCs w:val="21"/>
    </w:rPr>
  </w:style>
  <w:style w:type="paragraph" w:customStyle="1" w:styleId="puce1-3ptsCar">
    <w:name w:val="puce1-3pts Car"/>
    <w:basedOn w:val="Normal"/>
    <w:link w:val="puce1-3ptsCarCar"/>
    <w:rsid w:val="004407E6"/>
    <w:pPr>
      <w:numPr>
        <w:numId w:val="404"/>
      </w:numPr>
      <w:tabs>
        <w:tab w:val="left" w:pos="1208"/>
        <w:tab w:val="left" w:pos="1560"/>
      </w:tabs>
      <w:spacing w:after="0"/>
    </w:pPr>
    <w:rPr>
      <w:rFonts w:ascii="Arial" w:hAnsi="Arial" w:cs="Arial"/>
      <w:sz w:val="20"/>
      <w:szCs w:val="21"/>
    </w:rPr>
  </w:style>
  <w:style w:type="paragraph" w:customStyle="1" w:styleId="AufzhZahl">
    <w:name w:val="Aufzäh Zahl"/>
    <w:rsid w:val="004407E6"/>
    <w:pPr>
      <w:keepLines/>
      <w:spacing w:before="100" w:after="100" w:line="240" w:lineRule="atLeast"/>
      <w:ind w:left="717" w:hanging="360"/>
    </w:pPr>
    <w:rPr>
      <w:rFonts w:ascii="Arial" w:hAnsi="Arial"/>
      <w:sz w:val="22"/>
      <w:lang w:eastAsia="de-DE"/>
    </w:rPr>
  </w:style>
  <w:style w:type="paragraph" w:customStyle="1" w:styleId="Aufz-Strich2Ebene">
    <w:name w:val="Aufz-Strich 2.Ebene"/>
    <w:rsid w:val="004407E6"/>
    <w:pPr>
      <w:keepLines/>
      <w:spacing w:before="100" w:after="100" w:line="240" w:lineRule="atLeast"/>
      <w:ind w:left="1037" w:hanging="357"/>
      <w:jc w:val="left"/>
    </w:pPr>
    <w:rPr>
      <w:rFonts w:ascii="Arial" w:hAnsi="Arial"/>
      <w:sz w:val="22"/>
      <w:lang w:eastAsia="de-DE"/>
    </w:rPr>
  </w:style>
  <w:style w:type="paragraph" w:customStyle="1" w:styleId="0003Aufzhlzahl">
    <w:name w:val="0003_Aufzählzahl"/>
    <w:qFormat/>
    <w:rsid w:val="004407E6"/>
    <w:pPr>
      <w:spacing w:before="60" w:after="60" w:line="280" w:lineRule="atLeast"/>
      <w:ind w:left="0" w:firstLine="0"/>
    </w:pPr>
    <w:rPr>
      <w:rFonts w:ascii="Arial" w:eastAsia="MS Mincho" w:hAnsi="Arial"/>
      <w:sz w:val="22"/>
      <w:szCs w:val="24"/>
      <w:lang w:eastAsia="de-DE"/>
    </w:rPr>
  </w:style>
  <w:style w:type="paragraph" w:customStyle="1" w:styleId="0009Abbildung">
    <w:name w:val="0009_Abbildung"/>
    <w:qFormat/>
    <w:rsid w:val="004407E6"/>
    <w:pPr>
      <w:keepNext/>
      <w:widowControl w:val="0"/>
      <w:spacing w:after="0"/>
      <w:ind w:left="0" w:firstLine="0"/>
      <w:jc w:val="left"/>
    </w:pPr>
    <w:rPr>
      <w:rFonts w:ascii="Arial" w:hAnsi="Arial"/>
      <w:b/>
      <w:bCs/>
      <w:noProof/>
      <w:sz w:val="22"/>
      <w:lang w:val="de-DE" w:eastAsia="de-DE"/>
    </w:rPr>
  </w:style>
  <w:style w:type="paragraph" w:customStyle="1" w:styleId="0004TableauTitel">
    <w:name w:val="0004_Tableau_Titel"/>
    <w:next w:val="0001Text"/>
    <w:qFormat/>
    <w:rsid w:val="004407E6"/>
    <w:pPr>
      <w:spacing w:after="240" w:line="276" w:lineRule="auto"/>
      <w:ind w:left="0" w:firstLine="0"/>
      <w:jc w:val="left"/>
    </w:pPr>
    <w:rPr>
      <w:rFonts w:ascii="Arial" w:hAnsi="Arial"/>
      <w:sz w:val="18"/>
      <w:lang w:eastAsia="de-DE"/>
    </w:rPr>
  </w:style>
  <w:style w:type="paragraph" w:customStyle="1" w:styleId="0001bTextTitel">
    <w:name w:val="0001b_Text Titel"/>
    <w:basedOn w:val="0001Text"/>
    <w:qFormat/>
    <w:rsid w:val="004407E6"/>
    <w:pPr>
      <w:spacing w:before="360" w:after="240"/>
    </w:pPr>
    <w:rPr>
      <w:b/>
      <w:sz w:val="24"/>
    </w:rPr>
  </w:style>
  <w:style w:type="paragraph" w:customStyle="1" w:styleId="0002bAufzhlstrich">
    <w:name w:val="0002b_Aufzählstrich"/>
    <w:qFormat/>
    <w:rsid w:val="004407E6"/>
    <w:pPr>
      <w:numPr>
        <w:numId w:val="406"/>
      </w:numPr>
      <w:spacing w:before="60" w:after="60" w:line="280" w:lineRule="atLeast"/>
      <w:jc w:val="left"/>
    </w:pPr>
    <w:rPr>
      <w:rFonts w:ascii="Arial" w:hAnsi="Arial"/>
      <w:sz w:val="22"/>
      <w:szCs w:val="24"/>
      <w:lang w:eastAsia="de-DE"/>
    </w:rPr>
  </w:style>
  <w:style w:type="paragraph" w:customStyle="1" w:styleId="AText">
    <w:name w:val="A_Text"/>
    <w:basedOn w:val="Normal"/>
    <w:link w:val="ATextChar"/>
    <w:qFormat/>
    <w:rsid w:val="004407E6"/>
    <w:pPr>
      <w:spacing w:before="120" w:after="0"/>
      <w:ind w:left="0" w:firstLine="0"/>
    </w:pPr>
    <w:rPr>
      <w:rFonts w:ascii="Arial" w:hAnsi="Arial" w:cs="Arial"/>
      <w:sz w:val="22"/>
      <w:szCs w:val="22"/>
      <w:lang w:val="de-DE" w:eastAsia="de-DE"/>
    </w:rPr>
  </w:style>
  <w:style w:type="character" w:customStyle="1" w:styleId="ATextChar">
    <w:name w:val="A_Text Char"/>
    <w:basedOn w:val="Policepardfaut"/>
    <w:link w:val="AText"/>
    <w:rsid w:val="004407E6"/>
    <w:rPr>
      <w:rFonts w:ascii="Arial" w:hAnsi="Arial" w:cs="Arial"/>
      <w:sz w:val="22"/>
      <w:szCs w:val="22"/>
      <w:lang w:val="de-DE" w:eastAsia="de-DE"/>
    </w:rPr>
  </w:style>
  <w:style w:type="paragraph" w:customStyle="1" w:styleId="msonormal0">
    <w:name w:val="msonormal"/>
    <w:basedOn w:val="Normal"/>
    <w:rsid w:val="008772FA"/>
    <w:pPr>
      <w:spacing w:before="100" w:beforeAutospacing="1" w:after="100" w:afterAutospacing="1"/>
      <w:ind w:left="0" w:firstLine="0"/>
      <w:jc w:val="left"/>
    </w:pPr>
    <w:rPr>
      <w:szCs w:val="24"/>
    </w:rPr>
  </w:style>
  <w:style w:type="paragraph" w:customStyle="1" w:styleId="font5">
    <w:name w:val="font5"/>
    <w:basedOn w:val="Normal"/>
    <w:rsid w:val="008772FA"/>
    <w:pPr>
      <w:spacing w:before="100" w:beforeAutospacing="1" w:after="100" w:afterAutospacing="1"/>
      <w:ind w:left="0" w:firstLine="0"/>
      <w:jc w:val="left"/>
    </w:pPr>
    <w:rPr>
      <w:rFonts w:ascii="Arial" w:hAnsi="Arial" w:cs="Arial"/>
      <w:sz w:val="28"/>
      <w:szCs w:val="28"/>
    </w:rPr>
  </w:style>
  <w:style w:type="paragraph" w:customStyle="1" w:styleId="font6">
    <w:name w:val="font6"/>
    <w:basedOn w:val="Normal"/>
    <w:rsid w:val="008772FA"/>
    <w:pPr>
      <w:spacing w:before="100" w:beforeAutospacing="1" w:after="100" w:afterAutospacing="1"/>
      <w:ind w:left="0" w:firstLine="0"/>
      <w:jc w:val="left"/>
    </w:pPr>
    <w:rPr>
      <w:rFonts w:ascii="Arial" w:hAnsi="Arial" w:cs="Arial"/>
      <w:sz w:val="28"/>
      <w:szCs w:val="28"/>
    </w:rPr>
  </w:style>
  <w:style w:type="paragraph" w:customStyle="1" w:styleId="font7">
    <w:name w:val="font7"/>
    <w:basedOn w:val="Normal"/>
    <w:rsid w:val="008772FA"/>
    <w:pPr>
      <w:spacing w:before="100" w:beforeAutospacing="1" w:after="100" w:afterAutospacing="1"/>
      <w:ind w:left="0" w:firstLine="0"/>
      <w:jc w:val="left"/>
    </w:pPr>
    <w:rPr>
      <w:rFonts w:ascii="Arial" w:hAnsi="Arial" w:cs="Arial"/>
      <w:color w:val="FF0000"/>
      <w:sz w:val="28"/>
      <w:szCs w:val="28"/>
    </w:rPr>
  </w:style>
  <w:style w:type="paragraph" w:customStyle="1" w:styleId="font8">
    <w:name w:val="font8"/>
    <w:basedOn w:val="Normal"/>
    <w:rsid w:val="008772FA"/>
    <w:pPr>
      <w:spacing w:before="100" w:beforeAutospacing="1" w:after="100" w:afterAutospacing="1"/>
      <w:ind w:left="0" w:firstLine="0"/>
      <w:jc w:val="left"/>
    </w:pPr>
    <w:rPr>
      <w:rFonts w:ascii="Arial" w:hAnsi="Arial" w:cs="Arial"/>
      <w:color w:val="000000"/>
      <w:sz w:val="28"/>
      <w:szCs w:val="28"/>
    </w:rPr>
  </w:style>
  <w:style w:type="paragraph" w:customStyle="1" w:styleId="font9">
    <w:name w:val="font9"/>
    <w:basedOn w:val="Normal"/>
    <w:rsid w:val="008772FA"/>
    <w:pPr>
      <w:spacing w:before="100" w:beforeAutospacing="1" w:after="100" w:afterAutospacing="1"/>
      <w:ind w:left="0" w:firstLine="0"/>
      <w:jc w:val="left"/>
    </w:pPr>
    <w:rPr>
      <w:rFonts w:ascii="Arial" w:hAnsi="Arial" w:cs="Arial"/>
      <w:b/>
      <w:bCs/>
      <w:color w:val="000000"/>
      <w:sz w:val="28"/>
      <w:szCs w:val="28"/>
    </w:rPr>
  </w:style>
  <w:style w:type="paragraph" w:customStyle="1" w:styleId="xl65">
    <w:name w:val="xl65"/>
    <w:basedOn w:val="Normal"/>
    <w:rsid w:val="008772FA"/>
    <w:pPr>
      <w:spacing w:before="100" w:beforeAutospacing="1" w:after="100" w:afterAutospacing="1"/>
      <w:ind w:left="0" w:firstLine="0"/>
      <w:jc w:val="left"/>
      <w:textAlignment w:val="center"/>
    </w:pPr>
    <w:rPr>
      <w:sz w:val="28"/>
      <w:szCs w:val="28"/>
    </w:rPr>
  </w:style>
  <w:style w:type="paragraph" w:customStyle="1" w:styleId="xl66">
    <w:name w:val="xl66"/>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67">
    <w:name w:val="xl67"/>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68">
    <w:name w:val="xl68"/>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69">
    <w:name w:val="xl69"/>
    <w:basedOn w:val="Normal"/>
    <w:rsid w:val="008772FA"/>
    <w:pPr>
      <w:spacing w:before="100" w:beforeAutospacing="1" w:after="100" w:afterAutospacing="1"/>
      <w:ind w:left="0" w:firstLine="0"/>
      <w:jc w:val="right"/>
      <w:textAlignment w:val="center"/>
    </w:pPr>
    <w:rPr>
      <w:rFonts w:ascii="Arial" w:hAnsi="Arial" w:cs="Arial"/>
      <w:sz w:val="28"/>
      <w:szCs w:val="28"/>
    </w:rPr>
  </w:style>
  <w:style w:type="paragraph" w:customStyle="1" w:styleId="xl70">
    <w:name w:val="xl70"/>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71">
    <w:name w:val="xl71"/>
    <w:basedOn w:val="Normal"/>
    <w:rsid w:val="008772FA"/>
    <w:pPr>
      <w:pBdr>
        <w:top w:val="single" w:sz="4" w:space="0" w:color="auto"/>
        <w:left w:val="single" w:sz="4" w:space="0" w:color="000000"/>
        <w:bottom w:val="single" w:sz="4" w:space="0" w:color="auto"/>
      </w:pBdr>
      <w:spacing w:before="100" w:beforeAutospacing="1" w:after="100" w:afterAutospacing="1"/>
      <w:ind w:left="0" w:firstLineChars="100" w:firstLine="0"/>
      <w:jc w:val="right"/>
      <w:textAlignment w:val="center"/>
    </w:pPr>
    <w:rPr>
      <w:rFonts w:ascii="Arial" w:hAnsi="Arial" w:cs="Arial"/>
      <w:sz w:val="28"/>
      <w:szCs w:val="28"/>
    </w:rPr>
  </w:style>
  <w:style w:type="paragraph" w:customStyle="1" w:styleId="xl72">
    <w:name w:val="xl72"/>
    <w:basedOn w:val="Normal"/>
    <w:rsid w:val="008772FA"/>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73">
    <w:name w:val="xl73"/>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sz w:val="28"/>
      <w:szCs w:val="28"/>
    </w:rPr>
  </w:style>
  <w:style w:type="paragraph" w:customStyle="1" w:styleId="xl74">
    <w:name w:val="xl74"/>
    <w:basedOn w:val="Normal"/>
    <w:rsid w:val="008772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75">
    <w:name w:val="xl75"/>
    <w:basedOn w:val="Normal"/>
    <w:rsid w:val="008772FA"/>
    <w:pPr>
      <w:pBdr>
        <w:top w:val="single" w:sz="4" w:space="0" w:color="auto"/>
        <w:left w:val="single" w:sz="4" w:space="0" w:color="auto"/>
        <w:bottom w:val="single" w:sz="4" w:space="0" w:color="auto"/>
        <w:right w:val="single" w:sz="4" w:space="7" w:color="auto"/>
      </w:pBdr>
      <w:spacing w:before="100" w:beforeAutospacing="1" w:after="100" w:afterAutospacing="1"/>
      <w:ind w:left="0" w:firstLineChars="100" w:firstLine="0"/>
      <w:jc w:val="right"/>
      <w:textAlignment w:val="center"/>
    </w:pPr>
    <w:rPr>
      <w:rFonts w:ascii="Arial" w:hAnsi="Arial" w:cs="Arial"/>
      <w:sz w:val="28"/>
      <w:szCs w:val="28"/>
    </w:rPr>
  </w:style>
  <w:style w:type="paragraph" w:customStyle="1" w:styleId="xl76">
    <w:name w:val="xl76"/>
    <w:basedOn w:val="Normal"/>
    <w:rsid w:val="008772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77">
    <w:name w:val="xl77"/>
    <w:basedOn w:val="Normal"/>
    <w:rsid w:val="008772FA"/>
    <w:pPr>
      <w:pBdr>
        <w:top w:val="single" w:sz="4" w:space="0" w:color="auto"/>
        <w:left w:val="single" w:sz="4" w:space="0" w:color="auto"/>
        <w:right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78">
    <w:name w:val="xl78"/>
    <w:basedOn w:val="Normal"/>
    <w:rsid w:val="008772FA"/>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79">
    <w:name w:val="xl79"/>
    <w:basedOn w:val="Normal"/>
    <w:rsid w:val="008772FA"/>
    <w:pPr>
      <w:pBdr>
        <w:top w:val="single" w:sz="4" w:space="0" w:color="auto"/>
        <w:bottom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80">
    <w:name w:val="xl80"/>
    <w:basedOn w:val="Normal"/>
    <w:rsid w:val="008772FA"/>
    <w:pPr>
      <w:pBdr>
        <w:top w:val="single" w:sz="4" w:space="0" w:color="auto"/>
        <w:bottom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81">
    <w:name w:val="xl81"/>
    <w:basedOn w:val="Normal"/>
    <w:rsid w:val="008772FA"/>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82">
    <w:name w:val="xl82"/>
    <w:basedOn w:val="Normal"/>
    <w:rsid w:val="008772FA"/>
    <w:pPr>
      <w:pBdr>
        <w:top w:val="single" w:sz="4" w:space="0" w:color="000000"/>
        <w:left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83">
    <w:name w:val="xl83"/>
    <w:basedOn w:val="Normal"/>
    <w:rsid w:val="008772FA"/>
    <w:pPr>
      <w:pBdr>
        <w:top w:val="single" w:sz="4" w:space="0" w:color="auto"/>
        <w:left w:val="single" w:sz="4" w:space="0" w:color="auto"/>
        <w:right w:val="single" w:sz="4" w:space="7" w:color="auto"/>
      </w:pBdr>
      <w:spacing w:before="100" w:beforeAutospacing="1" w:after="100" w:afterAutospacing="1"/>
      <w:ind w:left="0" w:firstLineChars="100" w:firstLine="0"/>
      <w:jc w:val="right"/>
      <w:textAlignment w:val="center"/>
    </w:pPr>
    <w:rPr>
      <w:rFonts w:ascii="Arial" w:hAnsi="Arial" w:cs="Arial"/>
      <w:sz w:val="28"/>
      <w:szCs w:val="28"/>
    </w:rPr>
  </w:style>
  <w:style w:type="paragraph" w:customStyle="1" w:styleId="xl84">
    <w:name w:val="xl84"/>
    <w:basedOn w:val="Normal"/>
    <w:rsid w:val="008772FA"/>
    <w:pPr>
      <w:pBdr>
        <w:top w:val="single" w:sz="4" w:space="0" w:color="auto"/>
        <w:left w:val="single" w:sz="4" w:space="0" w:color="000000"/>
        <w:bottom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85">
    <w:name w:val="xl85"/>
    <w:basedOn w:val="Normal"/>
    <w:rsid w:val="008772FA"/>
    <w:pPr>
      <w:pBdr>
        <w:top w:val="single" w:sz="4" w:space="0" w:color="auto"/>
        <w:bottom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86">
    <w:name w:val="xl86"/>
    <w:basedOn w:val="Normal"/>
    <w:rsid w:val="008772FA"/>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87">
    <w:name w:val="xl87"/>
    <w:basedOn w:val="Normal"/>
    <w:rsid w:val="008772FA"/>
    <w:pPr>
      <w:pBdr>
        <w:bottom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88">
    <w:name w:val="xl88"/>
    <w:basedOn w:val="Normal"/>
    <w:rsid w:val="008772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89">
    <w:name w:val="xl89"/>
    <w:basedOn w:val="Normal"/>
    <w:rsid w:val="008772FA"/>
    <w:pPr>
      <w:pBdr>
        <w:top w:val="single" w:sz="4" w:space="0" w:color="auto"/>
        <w:left w:val="single" w:sz="4" w:space="7" w:color="auto"/>
        <w:right w:val="single" w:sz="4" w:space="0" w:color="auto"/>
      </w:pBdr>
      <w:spacing w:before="100" w:beforeAutospacing="1" w:after="100" w:afterAutospacing="1"/>
      <w:ind w:left="0" w:firstLineChars="100" w:firstLine="0"/>
      <w:jc w:val="left"/>
      <w:textAlignment w:val="center"/>
    </w:pPr>
    <w:rPr>
      <w:rFonts w:ascii="Arial" w:hAnsi="Arial" w:cs="Arial"/>
      <w:sz w:val="28"/>
      <w:szCs w:val="28"/>
    </w:rPr>
  </w:style>
  <w:style w:type="paragraph" w:customStyle="1" w:styleId="xl90">
    <w:name w:val="xl90"/>
    <w:basedOn w:val="Normal"/>
    <w:rsid w:val="008772FA"/>
    <w:pPr>
      <w:pBdr>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91">
    <w:name w:val="xl91"/>
    <w:basedOn w:val="Normal"/>
    <w:rsid w:val="008772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92">
    <w:name w:val="xl92"/>
    <w:basedOn w:val="Normal"/>
    <w:rsid w:val="008772FA"/>
    <w:pPr>
      <w:spacing w:before="100" w:beforeAutospacing="1" w:after="100" w:afterAutospacing="1"/>
      <w:ind w:left="0" w:firstLine="0"/>
      <w:jc w:val="center"/>
      <w:textAlignment w:val="center"/>
    </w:pPr>
    <w:rPr>
      <w:rFonts w:ascii="Arial" w:hAnsi="Arial" w:cs="Arial"/>
      <w:sz w:val="28"/>
      <w:szCs w:val="28"/>
    </w:rPr>
  </w:style>
  <w:style w:type="paragraph" w:customStyle="1" w:styleId="xl93">
    <w:name w:val="xl93"/>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sz w:val="28"/>
      <w:szCs w:val="28"/>
    </w:rPr>
  </w:style>
  <w:style w:type="paragraph" w:customStyle="1" w:styleId="xl94">
    <w:name w:val="xl94"/>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95">
    <w:name w:val="xl95"/>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96">
    <w:name w:val="xl96"/>
    <w:basedOn w:val="Normal"/>
    <w:rsid w:val="008772FA"/>
    <w:pPr>
      <w:pBdr>
        <w:top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97">
    <w:name w:val="xl97"/>
    <w:basedOn w:val="Normal"/>
    <w:rsid w:val="008772FA"/>
    <w:pPr>
      <w:pBdr>
        <w:top w:val="single" w:sz="4" w:space="0" w:color="auto"/>
        <w:left w:val="single" w:sz="4" w:space="0" w:color="000000"/>
      </w:pBdr>
      <w:spacing w:before="100" w:beforeAutospacing="1" w:after="100" w:afterAutospacing="1"/>
      <w:ind w:left="0" w:firstLineChars="100" w:firstLine="0"/>
      <w:jc w:val="right"/>
      <w:textAlignment w:val="center"/>
    </w:pPr>
    <w:rPr>
      <w:rFonts w:ascii="Arial" w:hAnsi="Arial" w:cs="Arial"/>
      <w:sz w:val="28"/>
      <w:szCs w:val="28"/>
    </w:rPr>
  </w:style>
  <w:style w:type="paragraph" w:customStyle="1" w:styleId="xl98">
    <w:name w:val="xl98"/>
    <w:basedOn w:val="Normal"/>
    <w:rsid w:val="008772FA"/>
    <w:pPr>
      <w:pBdr>
        <w:top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99">
    <w:name w:val="xl99"/>
    <w:basedOn w:val="Normal"/>
    <w:rsid w:val="008772FA"/>
    <w:pPr>
      <w:pBdr>
        <w:top w:val="single" w:sz="4" w:space="0" w:color="auto"/>
        <w:left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00">
    <w:name w:val="xl100"/>
    <w:basedOn w:val="Normal"/>
    <w:rsid w:val="008772FA"/>
    <w:pPr>
      <w:spacing w:before="100" w:beforeAutospacing="1" w:after="100" w:afterAutospacing="1"/>
      <w:ind w:left="0" w:firstLine="0"/>
      <w:jc w:val="left"/>
    </w:pPr>
    <w:rPr>
      <w:sz w:val="28"/>
      <w:szCs w:val="28"/>
    </w:rPr>
  </w:style>
  <w:style w:type="paragraph" w:customStyle="1" w:styleId="xl101">
    <w:name w:val="xl101"/>
    <w:basedOn w:val="Normal"/>
    <w:rsid w:val="008772FA"/>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02">
    <w:name w:val="xl102"/>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b/>
      <w:bCs/>
      <w:sz w:val="28"/>
      <w:szCs w:val="28"/>
    </w:rPr>
  </w:style>
  <w:style w:type="paragraph" w:customStyle="1" w:styleId="xl103">
    <w:name w:val="xl103"/>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center"/>
      <w:textAlignment w:val="center"/>
    </w:pPr>
    <w:rPr>
      <w:rFonts w:ascii="Arial" w:hAnsi="Arial" w:cs="Arial"/>
      <w:sz w:val="28"/>
      <w:szCs w:val="28"/>
    </w:rPr>
  </w:style>
  <w:style w:type="paragraph" w:customStyle="1" w:styleId="xl104">
    <w:name w:val="xl104"/>
    <w:basedOn w:val="Normal"/>
    <w:rsid w:val="008772FA"/>
    <w:pPr>
      <w:pBdr>
        <w:top w:val="single" w:sz="4" w:space="0" w:color="auto"/>
        <w:left w:val="single" w:sz="4" w:space="7" w:color="auto"/>
        <w:right w:val="single" w:sz="4" w:space="0" w:color="auto"/>
      </w:pBdr>
      <w:shd w:val="clear" w:color="000000" w:fill="FFFFFF"/>
      <w:spacing w:before="100" w:beforeAutospacing="1" w:after="100" w:afterAutospacing="1"/>
      <w:ind w:left="0" w:firstLineChars="100" w:firstLine="0"/>
      <w:jc w:val="left"/>
      <w:textAlignment w:val="center"/>
    </w:pPr>
    <w:rPr>
      <w:rFonts w:ascii="Arial" w:hAnsi="Arial" w:cs="Arial"/>
      <w:sz w:val="28"/>
      <w:szCs w:val="28"/>
    </w:rPr>
  </w:style>
  <w:style w:type="paragraph" w:customStyle="1" w:styleId="xl105">
    <w:name w:val="xl105"/>
    <w:basedOn w:val="Normal"/>
    <w:rsid w:val="008772FA"/>
    <w:pPr>
      <w:pBdr>
        <w:top w:val="single" w:sz="4" w:space="0" w:color="000000"/>
        <w:left w:val="single" w:sz="4" w:space="0" w:color="000000"/>
        <w:bottom w:val="single" w:sz="4" w:space="0" w:color="000000"/>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06">
    <w:name w:val="xl106"/>
    <w:basedOn w:val="Normal"/>
    <w:rsid w:val="008772FA"/>
    <w:pPr>
      <w:pBdr>
        <w:top w:val="single" w:sz="4" w:space="0" w:color="000000"/>
        <w:bottom w:val="single" w:sz="4" w:space="0" w:color="000000"/>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07">
    <w:name w:val="xl107"/>
    <w:basedOn w:val="Normal"/>
    <w:rsid w:val="008772FA"/>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08">
    <w:name w:val="xl108"/>
    <w:basedOn w:val="Normal"/>
    <w:rsid w:val="008772FA"/>
    <w:pPr>
      <w:spacing w:before="100" w:beforeAutospacing="1" w:after="100" w:afterAutospacing="1"/>
      <w:ind w:left="0" w:firstLine="0"/>
      <w:jc w:val="left"/>
      <w:textAlignment w:val="center"/>
    </w:pPr>
    <w:rPr>
      <w:rFonts w:ascii="Arial" w:hAnsi="Arial" w:cs="Arial"/>
      <w:sz w:val="28"/>
      <w:szCs w:val="28"/>
    </w:rPr>
  </w:style>
  <w:style w:type="paragraph" w:customStyle="1" w:styleId="xl109">
    <w:name w:val="xl109"/>
    <w:basedOn w:val="Normal"/>
    <w:rsid w:val="008772FA"/>
    <w:pPr>
      <w:spacing w:before="100" w:beforeAutospacing="1" w:after="100" w:afterAutospacing="1"/>
      <w:ind w:left="0" w:firstLine="0"/>
      <w:jc w:val="right"/>
      <w:textAlignment w:val="center"/>
    </w:pPr>
    <w:rPr>
      <w:rFonts w:ascii="Arial" w:hAnsi="Arial" w:cs="Arial"/>
      <w:sz w:val="28"/>
      <w:szCs w:val="28"/>
    </w:rPr>
  </w:style>
  <w:style w:type="paragraph" w:customStyle="1" w:styleId="xl110">
    <w:name w:val="xl110"/>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b/>
      <w:bCs/>
      <w:sz w:val="28"/>
      <w:szCs w:val="28"/>
    </w:rPr>
  </w:style>
  <w:style w:type="paragraph" w:customStyle="1" w:styleId="xl111">
    <w:name w:val="xl111"/>
    <w:basedOn w:val="Normal"/>
    <w:rsid w:val="008772FA"/>
    <w:pPr>
      <w:pBdr>
        <w:top w:val="single" w:sz="4" w:space="0" w:color="auto"/>
        <w:left w:val="single" w:sz="4" w:space="7" w:color="auto"/>
        <w:right w:val="single" w:sz="4" w:space="0" w:color="auto"/>
      </w:pBdr>
      <w:spacing w:before="100" w:beforeAutospacing="1" w:after="100" w:afterAutospacing="1"/>
      <w:ind w:left="0" w:firstLineChars="100" w:firstLine="0"/>
      <w:jc w:val="left"/>
      <w:textAlignment w:val="center"/>
    </w:pPr>
    <w:rPr>
      <w:rFonts w:ascii="Arial" w:hAnsi="Arial" w:cs="Arial"/>
      <w:sz w:val="28"/>
      <w:szCs w:val="28"/>
    </w:rPr>
  </w:style>
  <w:style w:type="paragraph" w:customStyle="1" w:styleId="xl112">
    <w:name w:val="xl112"/>
    <w:basedOn w:val="Normal"/>
    <w:rsid w:val="008772FA"/>
    <w:pPr>
      <w:pBdr>
        <w:top w:val="single" w:sz="4" w:space="0" w:color="000000"/>
        <w:bottom w:val="single" w:sz="4" w:space="0" w:color="000000"/>
        <w:right w:val="single" w:sz="4" w:space="0" w:color="auto"/>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13">
    <w:name w:val="xl113"/>
    <w:basedOn w:val="Normal"/>
    <w:rsid w:val="008772FA"/>
    <w:pPr>
      <w:pBdr>
        <w:top w:val="single" w:sz="4" w:space="0" w:color="000000"/>
        <w:bottom w:val="single" w:sz="4" w:space="0" w:color="000000"/>
        <w:right w:val="single" w:sz="4" w:space="0" w:color="000000"/>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14">
    <w:name w:val="xl114"/>
    <w:basedOn w:val="Normal"/>
    <w:rsid w:val="008772FA"/>
    <w:pPr>
      <w:pBdr>
        <w:top w:val="single" w:sz="4" w:space="0" w:color="000000"/>
        <w:bottom w:val="single" w:sz="4" w:space="0" w:color="000000"/>
        <w:right w:val="single" w:sz="4" w:space="0" w:color="000000"/>
      </w:pBdr>
      <w:spacing w:before="100" w:beforeAutospacing="1" w:after="100" w:afterAutospacing="1"/>
      <w:ind w:left="0" w:firstLine="0"/>
      <w:jc w:val="left"/>
      <w:textAlignment w:val="center"/>
    </w:pPr>
    <w:rPr>
      <w:rFonts w:ascii="Arial" w:hAnsi="Arial" w:cs="Arial"/>
      <w:b/>
      <w:bCs/>
      <w:sz w:val="28"/>
      <w:szCs w:val="28"/>
    </w:rPr>
  </w:style>
  <w:style w:type="paragraph" w:customStyle="1" w:styleId="xl115">
    <w:name w:val="xl115"/>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color w:val="000000"/>
      <w:sz w:val="28"/>
      <w:szCs w:val="28"/>
    </w:rPr>
  </w:style>
  <w:style w:type="paragraph" w:customStyle="1" w:styleId="xl116">
    <w:name w:val="xl116"/>
    <w:basedOn w:val="Normal"/>
    <w:rsid w:val="008772FA"/>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b/>
      <w:bCs/>
      <w:color w:val="000000"/>
      <w:sz w:val="28"/>
      <w:szCs w:val="28"/>
    </w:rPr>
  </w:style>
  <w:style w:type="paragraph" w:customStyle="1" w:styleId="xl117">
    <w:name w:val="xl117"/>
    <w:basedOn w:val="Normal"/>
    <w:rsid w:val="008772FA"/>
    <w:pPr>
      <w:spacing w:before="100" w:beforeAutospacing="1" w:after="100" w:afterAutospacing="1"/>
      <w:ind w:left="0" w:firstLine="0"/>
      <w:jc w:val="left"/>
      <w:textAlignment w:val="center"/>
    </w:pPr>
    <w:rPr>
      <w:rFonts w:ascii="Arial" w:hAnsi="Arial" w:cs="Arial"/>
      <w:b/>
      <w:bCs/>
      <w:sz w:val="28"/>
      <w:szCs w:val="28"/>
    </w:rPr>
  </w:style>
  <w:style w:type="paragraph" w:customStyle="1" w:styleId="xl118">
    <w:name w:val="xl118"/>
    <w:basedOn w:val="Normal"/>
    <w:rsid w:val="008772FA"/>
    <w:pPr>
      <w:pBdr>
        <w:top w:val="single" w:sz="4" w:space="0" w:color="auto"/>
        <w:left w:val="single" w:sz="4" w:space="0" w:color="auto"/>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19">
    <w:name w:val="xl119"/>
    <w:basedOn w:val="Normal"/>
    <w:rsid w:val="008772FA"/>
    <w:pPr>
      <w:pBdr>
        <w:top w:val="single" w:sz="4" w:space="0" w:color="auto"/>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0">
    <w:name w:val="xl120"/>
    <w:basedOn w:val="Normal"/>
    <w:rsid w:val="008772FA"/>
    <w:pPr>
      <w:pBdr>
        <w:top w:val="single" w:sz="4" w:space="0" w:color="auto"/>
        <w:bottom w:val="single" w:sz="4" w:space="0" w:color="auto"/>
        <w:right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1">
    <w:name w:val="xl121"/>
    <w:basedOn w:val="Normal"/>
    <w:rsid w:val="008772FA"/>
    <w:pPr>
      <w:pBdr>
        <w:top w:val="single" w:sz="4" w:space="0" w:color="auto"/>
        <w:left w:val="single" w:sz="4" w:space="0" w:color="000000"/>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22">
    <w:name w:val="xl122"/>
    <w:basedOn w:val="Normal"/>
    <w:rsid w:val="008772FA"/>
    <w:pPr>
      <w:pBdr>
        <w:top w:val="single" w:sz="4" w:space="0" w:color="auto"/>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23">
    <w:name w:val="xl123"/>
    <w:basedOn w:val="Normal"/>
    <w:rsid w:val="008772FA"/>
    <w:pPr>
      <w:pBdr>
        <w:top w:val="single" w:sz="4" w:space="0" w:color="auto"/>
        <w:bottom w:val="single" w:sz="4" w:space="0" w:color="auto"/>
        <w:right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24">
    <w:name w:val="xl124"/>
    <w:basedOn w:val="Normal"/>
    <w:rsid w:val="008772FA"/>
    <w:pPr>
      <w:pBdr>
        <w:top w:val="single" w:sz="4" w:space="0" w:color="auto"/>
        <w:left w:val="single" w:sz="4" w:space="0" w:color="000000"/>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5">
    <w:name w:val="xl125"/>
    <w:basedOn w:val="Normal"/>
    <w:rsid w:val="008772FA"/>
    <w:pPr>
      <w:pBdr>
        <w:top w:val="single" w:sz="4" w:space="0" w:color="000000"/>
        <w:left w:val="single" w:sz="4" w:space="0" w:color="000000"/>
        <w:bottom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6">
    <w:name w:val="xl126"/>
    <w:basedOn w:val="Normal"/>
    <w:rsid w:val="008772FA"/>
    <w:pPr>
      <w:pBdr>
        <w:top w:val="single" w:sz="4" w:space="0" w:color="000000"/>
        <w:bottom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7">
    <w:name w:val="xl127"/>
    <w:basedOn w:val="Normal"/>
    <w:rsid w:val="008772FA"/>
    <w:pPr>
      <w:pBdr>
        <w:top w:val="single" w:sz="4" w:space="0" w:color="000000"/>
        <w:bottom w:val="single" w:sz="4" w:space="0" w:color="000000"/>
        <w:right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8">
    <w:name w:val="xl128"/>
    <w:basedOn w:val="Normal"/>
    <w:rsid w:val="008772FA"/>
    <w:pPr>
      <w:pBdr>
        <w:top w:val="single" w:sz="4" w:space="0" w:color="000000"/>
        <w:left w:val="single" w:sz="4" w:space="0" w:color="000000"/>
        <w:bottom w:val="single" w:sz="4" w:space="0" w:color="000000"/>
        <w:right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29">
    <w:name w:val="xl129"/>
    <w:basedOn w:val="Normal"/>
    <w:rsid w:val="008772FA"/>
    <w:pPr>
      <w:pBdr>
        <w:top w:val="single" w:sz="4" w:space="0" w:color="auto"/>
        <w:left w:val="single" w:sz="4" w:space="0" w:color="000000"/>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30">
    <w:name w:val="xl130"/>
    <w:basedOn w:val="Normal"/>
    <w:rsid w:val="008772FA"/>
    <w:pPr>
      <w:pBdr>
        <w:top w:val="single" w:sz="4" w:space="0" w:color="auto"/>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31">
    <w:name w:val="xl131"/>
    <w:basedOn w:val="Normal"/>
    <w:rsid w:val="008772FA"/>
    <w:pPr>
      <w:pBdr>
        <w:top w:val="single" w:sz="4" w:space="0" w:color="auto"/>
        <w:bottom w:val="single" w:sz="4" w:space="0" w:color="auto"/>
        <w:right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font10">
    <w:name w:val="font10"/>
    <w:basedOn w:val="Normal"/>
    <w:rsid w:val="00A44795"/>
    <w:pPr>
      <w:spacing w:before="100" w:beforeAutospacing="1" w:after="100" w:afterAutospacing="1"/>
      <w:ind w:left="0" w:firstLine="0"/>
      <w:jc w:val="left"/>
    </w:pPr>
    <w:rPr>
      <w:rFonts w:ascii="Arial" w:hAnsi="Arial" w:cs="Arial"/>
      <w:color w:val="000000"/>
      <w:sz w:val="28"/>
      <w:szCs w:val="28"/>
    </w:rPr>
  </w:style>
  <w:style w:type="paragraph" w:customStyle="1" w:styleId="font11">
    <w:name w:val="font11"/>
    <w:basedOn w:val="Normal"/>
    <w:rsid w:val="00A44795"/>
    <w:pPr>
      <w:spacing w:before="100" w:beforeAutospacing="1" w:after="100" w:afterAutospacing="1"/>
      <w:ind w:left="0" w:firstLine="0"/>
      <w:jc w:val="left"/>
    </w:pPr>
    <w:rPr>
      <w:rFonts w:ascii="Arial" w:hAnsi="Arial" w:cs="Arial"/>
      <w:b/>
      <w:bCs/>
      <w:color w:val="000000"/>
      <w:sz w:val="28"/>
      <w:szCs w:val="28"/>
    </w:rPr>
  </w:style>
  <w:style w:type="paragraph" w:customStyle="1" w:styleId="xl132">
    <w:name w:val="xl132"/>
    <w:basedOn w:val="Normal"/>
    <w:rsid w:val="00A44795"/>
    <w:pPr>
      <w:pBdr>
        <w:top w:val="single" w:sz="4" w:space="0" w:color="auto"/>
        <w:left w:val="single" w:sz="4" w:space="7" w:color="auto"/>
        <w:bottom w:val="single" w:sz="4" w:space="0" w:color="auto"/>
        <w:right w:val="single" w:sz="4" w:space="0" w:color="auto"/>
      </w:pBdr>
      <w:spacing w:before="100" w:beforeAutospacing="1" w:after="100" w:afterAutospacing="1"/>
      <w:ind w:left="0" w:firstLineChars="100" w:firstLine="0"/>
      <w:jc w:val="left"/>
      <w:textAlignment w:val="center"/>
    </w:pPr>
    <w:rPr>
      <w:rFonts w:ascii="Arial" w:hAnsi="Arial" w:cs="Arial"/>
      <w:b/>
      <w:bCs/>
      <w:color w:val="000000"/>
      <w:sz w:val="28"/>
      <w:szCs w:val="28"/>
    </w:rPr>
  </w:style>
  <w:style w:type="paragraph" w:customStyle="1" w:styleId="xl133">
    <w:name w:val="xl133"/>
    <w:basedOn w:val="Normal"/>
    <w:rsid w:val="00A44795"/>
    <w:pPr>
      <w:spacing w:before="100" w:beforeAutospacing="1" w:after="100" w:afterAutospacing="1"/>
      <w:ind w:left="0" w:firstLine="0"/>
      <w:jc w:val="left"/>
      <w:textAlignment w:val="center"/>
    </w:pPr>
    <w:rPr>
      <w:rFonts w:ascii="Arial" w:hAnsi="Arial" w:cs="Arial"/>
      <w:b/>
      <w:bCs/>
      <w:sz w:val="28"/>
      <w:szCs w:val="28"/>
    </w:rPr>
  </w:style>
  <w:style w:type="paragraph" w:customStyle="1" w:styleId="xl134">
    <w:name w:val="xl134"/>
    <w:basedOn w:val="Normal"/>
    <w:rsid w:val="00A44795"/>
    <w:pPr>
      <w:pBdr>
        <w:top w:val="single" w:sz="4" w:space="0" w:color="auto"/>
        <w:left w:val="single" w:sz="4" w:space="0" w:color="auto"/>
        <w:bottom w:val="single" w:sz="4" w:space="0" w:color="auto"/>
      </w:pBdr>
      <w:shd w:val="clear" w:color="000000" w:fill="FFFFFF"/>
      <w:spacing w:before="100" w:beforeAutospacing="1" w:after="100" w:afterAutospacing="1"/>
      <w:ind w:left="0" w:firstLine="0"/>
      <w:jc w:val="right"/>
      <w:textAlignment w:val="center"/>
    </w:pPr>
    <w:rPr>
      <w:rFonts w:ascii="Arial" w:hAnsi="Arial" w:cs="Arial"/>
      <w:sz w:val="28"/>
      <w:szCs w:val="28"/>
    </w:rPr>
  </w:style>
  <w:style w:type="paragraph" w:customStyle="1" w:styleId="xl135">
    <w:name w:val="xl135"/>
    <w:basedOn w:val="Normal"/>
    <w:rsid w:val="00A44795"/>
    <w:pPr>
      <w:pBdr>
        <w:top w:val="single" w:sz="4" w:space="0" w:color="auto"/>
        <w:bottom w:val="single" w:sz="4" w:space="0" w:color="auto"/>
        <w:right w:val="single" w:sz="4" w:space="0" w:color="auto"/>
      </w:pBdr>
      <w:shd w:val="clear" w:color="000000" w:fill="FFFFFF"/>
      <w:spacing w:before="100" w:beforeAutospacing="1" w:after="100" w:afterAutospacing="1"/>
      <w:ind w:left="0" w:firstLine="0"/>
      <w:jc w:val="right"/>
      <w:textAlignment w:val="center"/>
    </w:pPr>
    <w:rPr>
      <w:rFonts w:ascii="Arial" w:hAnsi="Arial" w:cs="Arial"/>
      <w:sz w:val="28"/>
      <w:szCs w:val="28"/>
    </w:rPr>
  </w:style>
  <w:style w:type="paragraph" w:customStyle="1" w:styleId="xl136">
    <w:name w:val="xl136"/>
    <w:basedOn w:val="Normal"/>
    <w:rsid w:val="00A44795"/>
    <w:pPr>
      <w:pBdr>
        <w:top w:val="single" w:sz="4" w:space="0" w:color="auto"/>
        <w:left w:val="single" w:sz="4" w:space="0" w:color="auto"/>
        <w:bottom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37">
    <w:name w:val="xl137"/>
    <w:basedOn w:val="Normal"/>
    <w:rsid w:val="00A44795"/>
    <w:pPr>
      <w:pBdr>
        <w:top w:val="single" w:sz="4" w:space="0" w:color="auto"/>
        <w:bottom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38">
    <w:name w:val="xl138"/>
    <w:basedOn w:val="Normal"/>
    <w:rsid w:val="00A44795"/>
    <w:pPr>
      <w:pBdr>
        <w:top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39">
    <w:name w:val="xl139"/>
    <w:basedOn w:val="Normal"/>
    <w:rsid w:val="00A44795"/>
    <w:pPr>
      <w:pBdr>
        <w:top w:val="single" w:sz="4" w:space="0" w:color="auto"/>
        <w:bottom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40">
    <w:name w:val="xl140"/>
    <w:basedOn w:val="Normal"/>
    <w:rsid w:val="00A44795"/>
    <w:pPr>
      <w:pBdr>
        <w:top w:val="single" w:sz="4" w:space="0" w:color="auto"/>
        <w:bottom w:val="single" w:sz="4" w:space="0" w:color="auto"/>
        <w:right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41">
    <w:name w:val="xl141"/>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2">
    <w:name w:val="xl142"/>
    <w:basedOn w:val="Normal"/>
    <w:rsid w:val="00A44795"/>
    <w:pPr>
      <w:pBdr>
        <w:top w:val="single" w:sz="4" w:space="0" w:color="auto"/>
        <w:bottom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3">
    <w:name w:val="xl143"/>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4">
    <w:name w:val="xl144"/>
    <w:basedOn w:val="Normal"/>
    <w:rsid w:val="00A44795"/>
    <w:pPr>
      <w:pBdr>
        <w:left w:val="single" w:sz="4" w:space="0" w:color="auto"/>
        <w:bottom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145">
    <w:name w:val="xl145"/>
    <w:basedOn w:val="Normal"/>
    <w:rsid w:val="00A44795"/>
    <w:pPr>
      <w:pBdr>
        <w:bottom w:val="single" w:sz="4" w:space="0" w:color="auto"/>
        <w:right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146">
    <w:name w:val="xl146"/>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7">
    <w:name w:val="xl147"/>
    <w:basedOn w:val="Normal"/>
    <w:rsid w:val="00A44795"/>
    <w:pPr>
      <w:pBdr>
        <w:top w:val="single" w:sz="4" w:space="0" w:color="auto"/>
        <w:bottom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8">
    <w:name w:val="xl148"/>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left"/>
      <w:textAlignment w:val="center"/>
    </w:pPr>
    <w:rPr>
      <w:rFonts w:ascii="Arial" w:hAnsi="Arial" w:cs="Arial"/>
      <w:sz w:val="28"/>
      <w:szCs w:val="28"/>
    </w:rPr>
  </w:style>
  <w:style w:type="paragraph" w:customStyle="1" w:styleId="xl149">
    <w:name w:val="xl149"/>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150">
    <w:name w:val="xl150"/>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sz w:val="28"/>
      <w:szCs w:val="28"/>
    </w:rPr>
  </w:style>
  <w:style w:type="paragraph" w:customStyle="1" w:styleId="xl151">
    <w:name w:val="xl151"/>
    <w:basedOn w:val="Normal"/>
    <w:rsid w:val="00A44795"/>
    <w:pPr>
      <w:pBdr>
        <w:top w:val="single" w:sz="4" w:space="0" w:color="auto"/>
        <w:left w:val="single" w:sz="4" w:space="0" w:color="auto"/>
        <w:bottom w:val="single" w:sz="4" w:space="0" w:color="auto"/>
      </w:pBdr>
      <w:shd w:val="clear" w:color="000000" w:fill="FFFFFF"/>
      <w:spacing w:before="100" w:beforeAutospacing="1" w:after="100" w:afterAutospacing="1"/>
      <w:ind w:left="0" w:firstLine="0"/>
      <w:jc w:val="left"/>
      <w:textAlignment w:val="center"/>
    </w:pPr>
    <w:rPr>
      <w:rFonts w:ascii="Arial" w:hAnsi="Arial" w:cs="Arial"/>
      <w:sz w:val="28"/>
      <w:szCs w:val="28"/>
    </w:rPr>
  </w:style>
  <w:style w:type="paragraph" w:customStyle="1" w:styleId="xl152">
    <w:name w:val="xl152"/>
    <w:basedOn w:val="Normal"/>
    <w:rsid w:val="00A44795"/>
    <w:pPr>
      <w:pBdr>
        <w:top w:val="single" w:sz="4" w:space="0" w:color="000000"/>
        <w:left w:val="single" w:sz="4" w:space="0" w:color="000000"/>
      </w:pBdr>
      <w:shd w:val="clear" w:color="000000" w:fill="FFFFFF"/>
      <w:spacing w:before="100" w:beforeAutospacing="1" w:after="100" w:afterAutospacing="1"/>
      <w:ind w:left="0" w:firstLine="0"/>
      <w:jc w:val="center"/>
      <w:textAlignment w:val="center"/>
    </w:pPr>
    <w:rPr>
      <w:rFonts w:ascii="Arial" w:hAnsi="Arial" w:cs="Arial"/>
      <w:szCs w:val="24"/>
    </w:rPr>
  </w:style>
  <w:style w:type="paragraph" w:customStyle="1" w:styleId="xl153">
    <w:name w:val="xl153"/>
    <w:basedOn w:val="Normal"/>
    <w:rsid w:val="00A44795"/>
    <w:pPr>
      <w:pBdr>
        <w:top w:val="single" w:sz="4" w:space="0" w:color="000000"/>
      </w:pBdr>
      <w:shd w:val="clear" w:color="000000" w:fill="FFFFFF"/>
      <w:spacing w:before="100" w:beforeAutospacing="1" w:after="100" w:afterAutospacing="1"/>
      <w:ind w:left="0" w:firstLine="0"/>
      <w:jc w:val="center"/>
      <w:textAlignment w:val="center"/>
    </w:pPr>
    <w:rPr>
      <w:rFonts w:ascii="Arial" w:hAnsi="Arial" w:cs="Arial"/>
      <w:szCs w:val="24"/>
    </w:rPr>
  </w:style>
  <w:style w:type="paragraph" w:customStyle="1" w:styleId="xl154">
    <w:name w:val="xl154"/>
    <w:basedOn w:val="Normal"/>
    <w:rsid w:val="00A44795"/>
    <w:pPr>
      <w:pBdr>
        <w:top w:val="single" w:sz="4" w:space="0" w:color="auto"/>
        <w:left w:val="single" w:sz="4" w:space="0" w:color="auto"/>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55">
    <w:name w:val="xl155"/>
    <w:basedOn w:val="Normal"/>
    <w:rsid w:val="00A44795"/>
    <w:pPr>
      <w:pBdr>
        <w:top w:val="single" w:sz="4" w:space="0" w:color="auto"/>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56">
    <w:name w:val="xl156"/>
    <w:basedOn w:val="Normal"/>
    <w:rsid w:val="00A44795"/>
    <w:pPr>
      <w:pBdr>
        <w:top w:val="single" w:sz="4" w:space="0" w:color="auto"/>
        <w:bottom w:val="single" w:sz="4" w:space="0" w:color="auto"/>
        <w:right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57">
    <w:name w:val="xl157"/>
    <w:basedOn w:val="Normal"/>
    <w:rsid w:val="00A44795"/>
    <w:pPr>
      <w:pBdr>
        <w:top w:val="single" w:sz="4" w:space="0" w:color="auto"/>
        <w:left w:val="single" w:sz="4" w:space="0" w:color="auto"/>
        <w:bottom w:val="single" w:sz="4" w:space="0" w:color="auto"/>
      </w:pBdr>
      <w:shd w:val="clear" w:color="000000" w:fill="D9D9D9"/>
      <w:spacing w:before="100" w:beforeAutospacing="1" w:after="100" w:afterAutospacing="1"/>
      <w:ind w:left="0" w:firstLine="0"/>
      <w:jc w:val="center"/>
      <w:textAlignment w:val="center"/>
    </w:pPr>
    <w:rPr>
      <w:rFonts w:ascii="Arial" w:hAnsi="Arial" w:cs="Arial"/>
      <w:b/>
      <w:bCs/>
      <w:sz w:val="28"/>
      <w:szCs w:val="28"/>
    </w:rPr>
  </w:style>
  <w:style w:type="paragraph" w:customStyle="1" w:styleId="xl158">
    <w:name w:val="xl158"/>
    <w:basedOn w:val="Normal"/>
    <w:rsid w:val="00A44795"/>
    <w:pPr>
      <w:pBdr>
        <w:top w:val="single" w:sz="4" w:space="0" w:color="auto"/>
        <w:bottom w:val="single" w:sz="4" w:space="0" w:color="auto"/>
      </w:pBdr>
      <w:shd w:val="clear" w:color="000000" w:fill="D9D9D9"/>
      <w:spacing w:before="100" w:beforeAutospacing="1" w:after="100" w:afterAutospacing="1"/>
      <w:ind w:left="0" w:firstLine="0"/>
      <w:jc w:val="center"/>
      <w:textAlignment w:val="center"/>
    </w:pPr>
    <w:rPr>
      <w:rFonts w:ascii="Arial" w:hAnsi="Arial" w:cs="Arial"/>
      <w:b/>
      <w:bCs/>
      <w:sz w:val="28"/>
      <w:szCs w:val="28"/>
    </w:rPr>
  </w:style>
  <w:style w:type="paragraph" w:customStyle="1" w:styleId="xl159">
    <w:name w:val="xl159"/>
    <w:basedOn w:val="Normal"/>
    <w:rsid w:val="00A44795"/>
    <w:pPr>
      <w:pBdr>
        <w:top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hAnsi="Arial" w:cs="Arial"/>
      <w:b/>
      <w:bCs/>
      <w:sz w:val="28"/>
      <w:szCs w:val="28"/>
    </w:rPr>
  </w:style>
  <w:style w:type="paragraph" w:customStyle="1" w:styleId="xl160">
    <w:name w:val="xl160"/>
    <w:basedOn w:val="Normal"/>
    <w:rsid w:val="00A44795"/>
    <w:pPr>
      <w:pBdr>
        <w:top w:val="single" w:sz="4" w:space="0" w:color="auto"/>
        <w:left w:val="single" w:sz="4" w:space="0" w:color="auto"/>
        <w:bottom w:val="single" w:sz="4" w:space="0" w:color="auto"/>
      </w:pBdr>
      <w:shd w:val="clear" w:color="000000" w:fill="D9D9D9"/>
      <w:spacing w:before="100" w:beforeAutospacing="1" w:after="100" w:afterAutospacing="1"/>
      <w:ind w:left="0" w:firstLine="0"/>
      <w:jc w:val="center"/>
      <w:textAlignment w:val="center"/>
    </w:pPr>
    <w:rPr>
      <w:rFonts w:ascii="Arial" w:hAnsi="Arial" w:cs="Arial"/>
      <w:b/>
      <w:bCs/>
      <w:sz w:val="28"/>
      <w:szCs w:val="28"/>
    </w:rPr>
  </w:style>
  <w:style w:type="paragraph" w:customStyle="1" w:styleId="xl161">
    <w:name w:val="xl161"/>
    <w:basedOn w:val="Normal"/>
    <w:rsid w:val="00A44795"/>
    <w:pPr>
      <w:pBdr>
        <w:top w:val="single" w:sz="4" w:space="0" w:color="auto"/>
        <w:bottom w:val="single" w:sz="4" w:space="0" w:color="auto"/>
        <w:right w:val="single" w:sz="4" w:space="0" w:color="auto"/>
      </w:pBdr>
      <w:shd w:val="clear" w:color="000000" w:fill="D9D9D9"/>
      <w:spacing w:before="100" w:beforeAutospacing="1" w:after="100" w:afterAutospacing="1"/>
      <w:ind w:left="0" w:firstLine="0"/>
      <w:jc w:val="center"/>
      <w:textAlignment w:val="center"/>
    </w:pPr>
    <w:rPr>
      <w:rFonts w:ascii="Arial" w:hAnsi="Arial" w:cs="Arial"/>
      <w:b/>
      <w:bCs/>
      <w:sz w:val="28"/>
      <w:szCs w:val="28"/>
    </w:rPr>
  </w:style>
  <w:style w:type="paragraph" w:customStyle="1" w:styleId="xl162">
    <w:name w:val="xl162"/>
    <w:basedOn w:val="Normal"/>
    <w:rsid w:val="00A44795"/>
    <w:pPr>
      <w:pBdr>
        <w:top w:val="single" w:sz="4" w:space="0" w:color="auto"/>
        <w:bottom w:val="single" w:sz="4" w:space="0" w:color="auto"/>
      </w:pBdr>
      <w:spacing w:before="100" w:beforeAutospacing="1" w:after="100" w:afterAutospacing="1"/>
      <w:ind w:left="0" w:firstLine="0"/>
      <w:jc w:val="center"/>
      <w:textAlignment w:val="center"/>
    </w:pPr>
    <w:rPr>
      <w:rFonts w:ascii="Arial" w:hAnsi="Arial" w:cs="Arial"/>
      <w:sz w:val="28"/>
      <w:szCs w:val="28"/>
    </w:rPr>
  </w:style>
  <w:style w:type="paragraph" w:customStyle="1" w:styleId="xl163">
    <w:name w:val="xl163"/>
    <w:basedOn w:val="Normal"/>
    <w:rsid w:val="00A44795"/>
    <w:pPr>
      <w:pBdr>
        <w:top w:val="single" w:sz="4" w:space="0" w:color="auto"/>
        <w:left w:val="single" w:sz="4" w:space="0" w:color="000000"/>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64">
    <w:name w:val="xl164"/>
    <w:basedOn w:val="Normal"/>
    <w:rsid w:val="00A44795"/>
    <w:pPr>
      <w:pBdr>
        <w:top w:val="single" w:sz="4" w:space="0" w:color="auto"/>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65">
    <w:name w:val="xl165"/>
    <w:basedOn w:val="Normal"/>
    <w:rsid w:val="00A44795"/>
    <w:pPr>
      <w:pBdr>
        <w:top w:val="single" w:sz="4" w:space="0" w:color="auto"/>
        <w:bottom w:val="single" w:sz="4" w:space="0" w:color="auto"/>
        <w:right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66">
    <w:name w:val="xl166"/>
    <w:basedOn w:val="Normal"/>
    <w:rsid w:val="00A44795"/>
    <w:pPr>
      <w:pBdr>
        <w:top w:val="single" w:sz="4" w:space="0" w:color="auto"/>
        <w:left w:val="single" w:sz="4" w:space="0" w:color="auto"/>
        <w:bottom w:val="single" w:sz="4" w:space="0" w:color="auto"/>
      </w:pBdr>
      <w:shd w:val="clear" w:color="000000" w:fill="A6A6A6"/>
      <w:spacing w:before="100" w:beforeAutospacing="1" w:after="100" w:afterAutospacing="1"/>
      <w:ind w:left="0" w:firstLine="0"/>
      <w:jc w:val="center"/>
      <w:textAlignment w:val="center"/>
    </w:pPr>
    <w:rPr>
      <w:rFonts w:ascii="Arial" w:hAnsi="Arial" w:cs="Arial"/>
      <w:b/>
      <w:bCs/>
      <w:sz w:val="28"/>
      <w:szCs w:val="28"/>
    </w:rPr>
  </w:style>
  <w:style w:type="paragraph" w:customStyle="1" w:styleId="xl167">
    <w:name w:val="xl167"/>
    <w:basedOn w:val="Normal"/>
    <w:rsid w:val="00A44795"/>
    <w:pPr>
      <w:pBdr>
        <w:top w:val="single" w:sz="4" w:space="0" w:color="auto"/>
        <w:bottom w:val="single" w:sz="4" w:space="0" w:color="auto"/>
        <w:right w:val="single" w:sz="4" w:space="0" w:color="auto"/>
      </w:pBdr>
      <w:shd w:val="clear" w:color="000000" w:fill="A6A6A6"/>
      <w:spacing w:before="100" w:beforeAutospacing="1" w:after="100" w:afterAutospacing="1"/>
      <w:ind w:left="0" w:firstLine="0"/>
      <w:jc w:val="center"/>
      <w:textAlignment w:val="center"/>
    </w:pPr>
    <w:rPr>
      <w:rFonts w:ascii="Arial" w:hAnsi="Arial" w:cs="Arial"/>
      <w:b/>
      <w:bCs/>
      <w:sz w:val="28"/>
      <w:szCs w:val="28"/>
    </w:rPr>
  </w:style>
  <w:style w:type="paragraph" w:customStyle="1" w:styleId="xl168">
    <w:name w:val="xl168"/>
    <w:basedOn w:val="Normal"/>
    <w:rsid w:val="00A44795"/>
    <w:pPr>
      <w:pBdr>
        <w:top w:val="single" w:sz="4" w:space="0" w:color="auto"/>
        <w:left w:val="single" w:sz="4" w:space="0" w:color="000000"/>
        <w:bottom w:val="single" w:sz="4" w:space="0" w:color="auto"/>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69">
    <w:name w:val="xl169"/>
    <w:basedOn w:val="Normal"/>
    <w:rsid w:val="00A44795"/>
    <w:pPr>
      <w:pBdr>
        <w:top w:val="single" w:sz="4" w:space="0" w:color="000000"/>
        <w:left w:val="single" w:sz="4" w:space="0" w:color="000000"/>
        <w:bottom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70">
    <w:name w:val="xl170"/>
    <w:basedOn w:val="Normal"/>
    <w:rsid w:val="00A44795"/>
    <w:pPr>
      <w:pBdr>
        <w:top w:val="single" w:sz="4" w:space="0" w:color="000000"/>
        <w:bottom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71">
    <w:name w:val="xl171"/>
    <w:basedOn w:val="Normal"/>
    <w:rsid w:val="00A44795"/>
    <w:pPr>
      <w:pBdr>
        <w:top w:val="single" w:sz="4" w:space="0" w:color="000000"/>
        <w:bottom w:val="single" w:sz="4" w:space="0" w:color="000000"/>
        <w:right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72">
    <w:name w:val="xl172"/>
    <w:basedOn w:val="Normal"/>
    <w:rsid w:val="00A44795"/>
    <w:pPr>
      <w:pBdr>
        <w:top w:val="single" w:sz="4" w:space="0" w:color="000000"/>
        <w:left w:val="single" w:sz="4" w:space="0" w:color="000000"/>
        <w:bottom w:val="single" w:sz="4" w:space="0" w:color="000000"/>
        <w:right w:val="single" w:sz="4" w:space="0" w:color="000000"/>
      </w:pBdr>
      <w:shd w:val="clear" w:color="000000" w:fill="A6A6A6"/>
      <w:spacing w:before="100" w:beforeAutospacing="1" w:after="100" w:afterAutospacing="1"/>
      <w:ind w:left="0" w:firstLine="0"/>
      <w:jc w:val="left"/>
      <w:textAlignment w:val="center"/>
    </w:pPr>
    <w:rPr>
      <w:rFonts w:ascii="Arial" w:hAnsi="Arial" w:cs="Arial"/>
      <w:b/>
      <w:bCs/>
      <w:sz w:val="28"/>
      <w:szCs w:val="28"/>
    </w:rPr>
  </w:style>
  <w:style w:type="paragraph" w:customStyle="1" w:styleId="xl173">
    <w:name w:val="xl173"/>
    <w:basedOn w:val="Normal"/>
    <w:rsid w:val="00A44795"/>
    <w:pPr>
      <w:pBdr>
        <w:top w:val="single" w:sz="4" w:space="0" w:color="auto"/>
        <w:left w:val="single" w:sz="4" w:space="0" w:color="000000"/>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74">
    <w:name w:val="xl174"/>
    <w:basedOn w:val="Normal"/>
    <w:rsid w:val="00A44795"/>
    <w:pPr>
      <w:pBdr>
        <w:top w:val="single" w:sz="4" w:space="0" w:color="auto"/>
        <w:bottom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75">
    <w:name w:val="xl175"/>
    <w:basedOn w:val="Normal"/>
    <w:rsid w:val="00A44795"/>
    <w:pPr>
      <w:pBdr>
        <w:top w:val="single" w:sz="4" w:space="0" w:color="auto"/>
        <w:bottom w:val="single" w:sz="4" w:space="0" w:color="auto"/>
        <w:right w:val="single" w:sz="4" w:space="0" w:color="auto"/>
      </w:pBdr>
      <w:shd w:val="clear" w:color="000000" w:fill="D0D0D0"/>
      <w:spacing w:before="100" w:beforeAutospacing="1" w:after="100" w:afterAutospacing="1"/>
      <w:ind w:left="0" w:firstLine="0"/>
      <w:jc w:val="left"/>
      <w:textAlignment w:val="center"/>
    </w:pPr>
    <w:rPr>
      <w:rFonts w:ascii="Arial" w:hAnsi="Arial" w:cs="Arial"/>
      <w:b/>
      <w:bCs/>
      <w:sz w:val="28"/>
      <w:szCs w:val="28"/>
    </w:rPr>
  </w:style>
  <w:style w:type="paragraph" w:customStyle="1" w:styleId="xl176">
    <w:name w:val="xl176"/>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77">
    <w:name w:val="xl177"/>
    <w:basedOn w:val="Normal"/>
    <w:rsid w:val="00A44795"/>
    <w:pPr>
      <w:pBdr>
        <w:top w:val="single" w:sz="4" w:space="0" w:color="auto"/>
        <w:bottom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78">
    <w:name w:val="xl178"/>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79">
    <w:name w:val="xl179"/>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180">
    <w:name w:val="xl180"/>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181">
    <w:name w:val="xl181"/>
    <w:basedOn w:val="Normal"/>
    <w:rsid w:val="00A44795"/>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82">
    <w:name w:val="xl182"/>
    <w:basedOn w:val="Normal"/>
    <w:rsid w:val="00A44795"/>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83">
    <w:name w:val="xl183"/>
    <w:basedOn w:val="Normal"/>
    <w:rsid w:val="00A44795"/>
    <w:pPr>
      <w:pBdr>
        <w:top w:val="single" w:sz="4" w:space="0" w:color="auto"/>
        <w:left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84">
    <w:name w:val="xl184"/>
    <w:basedOn w:val="Normal"/>
    <w:rsid w:val="00A44795"/>
    <w:pPr>
      <w:pBdr>
        <w:top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85">
    <w:name w:val="xl185"/>
    <w:basedOn w:val="Normal"/>
    <w:rsid w:val="00A44795"/>
    <w:pPr>
      <w:pBdr>
        <w:top w:val="single" w:sz="4" w:space="0" w:color="auto"/>
        <w:right w:val="single" w:sz="4" w:space="0" w:color="auto"/>
      </w:pBdr>
      <w:spacing w:before="100" w:beforeAutospacing="1" w:after="100" w:afterAutospacing="1"/>
      <w:ind w:left="0" w:firstLine="0"/>
      <w:jc w:val="center"/>
      <w:textAlignment w:val="center"/>
    </w:pPr>
    <w:rPr>
      <w:rFonts w:ascii="Arial" w:hAnsi="Arial" w:cs="Arial"/>
      <w:b/>
      <w:bCs/>
      <w:sz w:val="28"/>
      <w:szCs w:val="28"/>
    </w:rPr>
  </w:style>
  <w:style w:type="paragraph" w:customStyle="1" w:styleId="xl186">
    <w:name w:val="xl186"/>
    <w:basedOn w:val="Normal"/>
    <w:rsid w:val="00A44795"/>
    <w:pPr>
      <w:pBdr>
        <w:top w:val="single" w:sz="4" w:space="0" w:color="auto"/>
        <w:lef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187">
    <w:name w:val="xl187"/>
    <w:basedOn w:val="Normal"/>
    <w:rsid w:val="00A44795"/>
    <w:pPr>
      <w:pBdr>
        <w:top w:val="single" w:sz="4" w:space="0" w:color="auto"/>
        <w:right w:val="single" w:sz="4" w:space="0" w:color="auto"/>
      </w:pBdr>
      <w:spacing w:before="100" w:beforeAutospacing="1" w:after="100" w:afterAutospacing="1"/>
      <w:ind w:left="0" w:firstLine="0"/>
      <w:jc w:val="right"/>
      <w:textAlignment w:val="center"/>
    </w:pPr>
    <w:rPr>
      <w:rFonts w:ascii="Arial" w:hAnsi="Arial" w:cs="Arial"/>
      <w:b/>
      <w:bCs/>
      <w:sz w:val="28"/>
      <w:szCs w:val="28"/>
    </w:rPr>
  </w:style>
  <w:style w:type="paragraph" w:customStyle="1" w:styleId="xl188">
    <w:name w:val="xl188"/>
    <w:basedOn w:val="Normal"/>
    <w:rsid w:val="00A44795"/>
    <w:pPr>
      <w:pBdr>
        <w:top w:val="single" w:sz="4" w:space="0" w:color="000000"/>
        <w:bottom w:val="single" w:sz="4" w:space="0" w:color="000000"/>
      </w:pBdr>
      <w:spacing w:before="100" w:beforeAutospacing="1" w:after="100" w:afterAutospacing="1"/>
      <w:ind w:left="0" w:firstLine="0"/>
      <w:jc w:val="left"/>
      <w:textAlignment w:val="center"/>
    </w:pPr>
    <w:rPr>
      <w:rFonts w:ascii="Arial" w:hAnsi="Arial" w:cs="Arial"/>
      <w:b/>
      <w:bCs/>
      <w:color w:val="FF0000"/>
      <w:sz w:val="28"/>
      <w:szCs w:val="28"/>
    </w:rPr>
  </w:style>
  <w:style w:type="paragraph" w:customStyle="1" w:styleId="xl189">
    <w:name w:val="xl189"/>
    <w:basedOn w:val="Normal"/>
    <w:rsid w:val="00A44795"/>
    <w:pPr>
      <w:pBdr>
        <w:top w:val="single" w:sz="4" w:space="0" w:color="000000"/>
        <w:bottom w:val="single" w:sz="4" w:space="0" w:color="000000"/>
        <w:right w:val="single" w:sz="4" w:space="0" w:color="000000"/>
      </w:pBdr>
      <w:spacing w:before="100" w:beforeAutospacing="1" w:after="100" w:afterAutospacing="1"/>
      <w:ind w:left="0" w:firstLine="0"/>
      <w:jc w:val="left"/>
      <w:textAlignment w:val="center"/>
    </w:pPr>
    <w:rPr>
      <w:rFonts w:ascii="Arial" w:hAnsi="Arial" w:cs="Arial"/>
      <w:b/>
      <w:bCs/>
      <w:color w:val="FF0000"/>
      <w:sz w:val="28"/>
      <w:szCs w:val="28"/>
    </w:rPr>
  </w:style>
  <w:style w:type="paragraph" w:customStyle="1" w:styleId="xl190">
    <w:name w:val="xl190"/>
    <w:basedOn w:val="Normal"/>
    <w:rsid w:val="00A44795"/>
    <w:pPr>
      <w:pBdr>
        <w:top w:val="single" w:sz="4" w:space="0" w:color="000000"/>
      </w:pBdr>
      <w:shd w:val="clear" w:color="000000" w:fill="FFFFFF"/>
      <w:spacing w:before="100" w:beforeAutospacing="1" w:after="100" w:afterAutospacing="1"/>
      <w:ind w:left="0" w:firstLine="0"/>
      <w:jc w:val="center"/>
      <w:textAlignment w:val="center"/>
    </w:pPr>
    <w:rPr>
      <w:rFonts w:ascii="Arial" w:hAnsi="Arial" w:cs="Arial"/>
      <w:b/>
      <w:bCs/>
      <w:sz w:val="28"/>
      <w:szCs w:val="28"/>
    </w:rPr>
  </w:style>
  <w:style w:type="paragraph" w:customStyle="1" w:styleId="xl191">
    <w:name w:val="xl191"/>
    <w:basedOn w:val="Normal"/>
    <w:rsid w:val="00A44795"/>
    <w:pPr>
      <w:pBdr>
        <w:top w:val="single" w:sz="4" w:space="0" w:color="000000"/>
        <w:right w:val="single" w:sz="4" w:space="0" w:color="000000"/>
      </w:pBdr>
      <w:shd w:val="clear" w:color="000000" w:fill="FFFFFF"/>
      <w:spacing w:before="100" w:beforeAutospacing="1" w:after="100" w:afterAutospacing="1"/>
      <w:ind w:left="0" w:firstLine="0"/>
      <w:jc w:val="center"/>
      <w:textAlignment w:val="center"/>
    </w:pPr>
    <w:rPr>
      <w:rFonts w:ascii="Arial" w:hAnsi="Arial" w:cs="Arial"/>
      <w:b/>
      <w:bCs/>
      <w:sz w:val="28"/>
      <w:szCs w:val="28"/>
    </w:rPr>
  </w:style>
  <w:style w:type="paragraph" w:customStyle="1" w:styleId="xl192">
    <w:name w:val="xl192"/>
    <w:basedOn w:val="Normal"/>
    <w:rsid w:val="00A44795"/>
    <w:pPr>
      <w:shd w:val="clear" w:color="000000" w:fill="FFFFFF"/>
      <w:spacing w:before="100" w:beforeAutospacing="1" w:after="100" w:afterAutospacing="1"/>
      <w:ind w:left="0" w:firstLine="0"/>
      <w:jc w:val="center"/>
      <w:textAlignment w:val="center"/>
    </w:pPr>
    <w:rPr>
      <w:rFonts w:ascii="Arial" w:hAnsi="Arial" w:cs="Arial"/>
      <w:b/>
      <w:bCs/>
      <w:sz w:val="28"/>
      <w:szCs w:val="28"/>
    </w:rPr>
  </w:style>
  <w:style w:type="paragraph" w:customStyle="1" w:styleId="xl193">
    <w:name w:val="xl193"/>
    <w:basedOn w:val="Normal"/>
    <w:rsid w:val="00A44795"/>
    <w:pPr>
      <w:pBdr>
        <w:right w:val="single" w:sz="4" w:space="0" w:color="000000"/>
      </w:pBdr>
      <w:shd w:val="clear" w:color="000000" w:fill="FFFFFF"/>
      <w:spacing w:before="100" w:beforeAutospacing="1" w:after="100" w:afterAutospacing="1"/>
      <w:ind w:left="0" w:firstLine="0"/>
      <w:jc w:val="center"/>
      <w:textAlignment w:val="center"/>
    </w:pPr>
    <w:rPr>
      <w:rFonts w:ascii="Arial" w:hAnsi="Arial" w:cs="Arial"/>
      <w:b/>
      <w:bCs/>
      <w:sz w:val="28"/>
      <w:szCs w:val="28"/>
    </w:rPr>
  </w:style>
  <w:style w:type="paragraph" w:customStyle="1" w:styleId="0002dAufzhlBuchst">
    <w:name w:val="0002d_Aufzähl Buchst"/>
    <w:qFormat/>
    <w:rsid w:val="00FB13C6"/>
    <w:pPr>
      <w:numPr>
        <w:numId w:val="447"/>
      </w:numPr>
      <w:spacing w:before="60" w:after="60" w:line="280" w:lineRule="atLeast"/>
    </w:pPr>
    <w:rPr>
      <w:rFonts w:ascii="Arial" w:hAnsi="Arial"/>
      <w:sz w:val="22"/>
      <w:szCs w:val="24"/>
      <w:lang w:eastAsia="de-DE"/>
    </w:rPr>
  </w:style>
  <w:style w:type="paragraph" w:customStyle="1" w:styleId="0003bAufzhlBuchst">
    <w:name w:val="0003b_AufzählBuchst"/>
    <w:qFormat/>
    <w:rsid w:val="00A373BA"/>
    <w:pPr>
      <w:numPr>
        <w:numId w:val="491"/>
      </w:numPr>
      <w:spacing w:before="60" w:after="60" w:line="280" w:lineRule="atLeast"/>
      <w:ind w:left="964" w:hanging="284"/>
      <w:jc w:val="left"/>
    </w:pPr>
    <w:rPr>
      <w:rFonts w:ascii="Arial" w:hAnsi="Arial"/>
      <w:sz w:val="22"/>
      <w:szCs w:val="24"/>
      <w:lang w:eastAsia="de-DE"/>
    </w:rPr>
  </w:style>
  <w:style w:type="paragraph" w:customStyle="1" w:styleId="AufzhlZahl">
    <w:name w:val="AufzählZahl"/>
    <w:rsid w:val="002D659A"/>
    <w:pPr>
      <w:keepLines/>
      <w:spacing w:before="100" w:after="100" w:line="240" w:lineRule="atLeast"/>
      <w:ind w:left="717" w:hanging="360"/>
    </w:pPr>
    <w:rPr>
      <w:rFonts w:ascii="Arial" w:hAnsi="Arial"/>
      <w:sz w:val="22"/>
      <w:lang w:eastAsia="de-DE"/>
    </w:rPr>
  </w:style>
  <w:style w:type="paragraph" w:customStyle="1" w:styleId="TAB">
    <w:name w:val="TAB"/>
    <w:basedOn w:val="Corpsdetexte"/>
    <w:rsid w:val="002D659A"/>
    <w:pPr>
      <w:keepLines/>
      <w:spacing w:before="60" w:after="60"/>
      <w:ind w:left="1134" w:firstLine="0"/>
      <w:jc w:val="left"/>
    </w:pPr>
    <w:rPr>
      <w:rFonts w:ascii="Arial" w:hAnsi="Arial"/>
      <w:sz w:val="18"/>
      <w:lang w:val="fr-FR" w:eastAsia="ko-KR"/>
    </w:rPr>
  </w:style>
  <w:style w:type="table" w:customStyle="1" w:styleId="Grilledutableau2">
    <w:name w:val="Grille du tableau2"/>
    <w:basedOn w:val="TableauNormal"/>
    <w:next w:val="Grilledutableau"/>
    <w:uiPriority w:val="59"/>
    <w:rsid w:val="0085260C"/>
    <w:pPr>
      <w:spacing w:after="0"/>
      <w:ind w:left="0" w:firstLine="0"/>
      <w:jc w:val="left"/>
    </w:pPr>
    <w:rPr>
      <w:rFonts w:ascii="Calibri" w:hAnsi="Calibri"/>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6D5F07"/>
    <w:pPr>
      <w:spacing w:after="0"/>
      <w:ind w:left="0" w:firstLine="0"/>
      <w:jc w:val="left"/>
    </w:pPr>
    <w:rPr>
      <w:rFonts w:ascii="Calibri" w:hAnsi="Calibri"/>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itation-63">
    <w:name w:val="citation-63"/>
    <w:basedOn w:val="Policepardfaut"/>
    <w:rsid w:val="007D4076"/>
  </w:style>
  <w:style w:type="character" w:customStyle="1" w:styleId="citation-61">
    <w:name w:val="citation-61"/>
    <w:basedOn w:val="Policepardfaut"/>
    <w:rsid w:val="007D4076"/>
  </w:style>
  <w:style w:type="character" w:customStyle="1" w:styleId="citation-60">
    <w:name w:val="citation-60"/>
    <w:basedOn w:val="Policepardfaut"/>
    <w:rsid w:val="007D4076"/>
  </w:style>
  <w:style w:type="character" w:customStyle="1" w:styleId="citation-58">
    <w:name w:val="citation-58"/>
    <w:basedOn w:val="Policepardfaut"/>
    <w:rsid w:val="007D4076"/>
  </w:style>
  <w:style w:type="character" w:customStyle="1" w:styleId="citation-57">
    <w:name w:val="citation-57"/>
    <w:basedOn w:val="Policepardfaut"/>
    <w:rsid w:val="007D4076"/>
  </w:style>
  <w:style w:type="character" w:customStyle="1" w:styleId="citation-125">
    <w:name w:val="citation-125"/>
    <w:basedOn w:val="Policepardfaut"/>
    <w:rsid w:val="007D4076"/>
  </w:style>
  <w:style w:type="character" w:customStyle="1" w:styleId="citation-124">
    <w:name w:val="citation-124"/>
    <w:basedOn w:val="Policepardfaut"/>
    <w:rsid w:val="007D4076"/>
  </w:style>
  <w:style w:type="character" w:customStyle="1" w:styleId="citation-123">
    <w:name w:val="citation-123"/>
    <w:basedOn w:val="Policepardfaut"/>
    <w:rsid w:val="007D4076"/>
  </w:style>
  <w:style w:type="character" w:customStyle="1" w:styleId="citation-122">
    <w:name w:val="citation-122"/>
    <w:basedOn w:val="Policepardfaut"/>
    <w:rsid w:val="007D4076"/>
  </w:style>
  <w:style w:type="character" w:customStyle="1" w:styleId="citation-121">
    <w:name w:val="citation-121"/>
    <w:basedOn w:val="Policepardfaut"/>
    <w:rsid w:val="007D4076"/>
  </w:style>
  <w:style w:type="character" w:customStyle="1" w:styleId="citation-120">
    <w:name w:val="citation-120"/>
    <w:basedOn w:val="Policepardfaut"/>
    <w:rsid w:val="007D4076"/>
  </w:style>
  <w:style w:type="character" w:customStyle="1" w:styleId="math-inline">
    <w:name w:val="math-inline"/>
    <w:basedOn w:val="Policepardfaut"/>
    <w:rsid w:val="00C76141"/>
  </w:style>
  <w:style w:type="character" w:customStyle="1" w:styleId="citation-111">
    <w:name w:val="citation-111"/>
    <w:basedOn w:val="Policepardfaut"/>
    <w:rsid w:val="008D3433"/>
  </w:style>
  <w:style w:type="character" w:customStyle="1" w:styleId="citation-108">
    <w:name w:val="citation-108"/>
    <w:basedOn w:val="Policepardfaut"/>
    <w:rsid w:val="008D3433"/>
  </w:style>
  <w:style w:type="character" w:customStyle="1" w:styleId="citation-89">
    <w:name w:val="citation-89"/>
    <w:basedOn w:val="Policepardfaut"/>
    <w:rsid w:val="008D3433"/>
  </w:style>
  <w:style w:type="character" w:customStyle="1" w:styleId="citation-88">
    <w:name w:val="citation-88"/>
    <w:basedOn w:val="Policepardfaut"/>
    <w:rsid w:val="008D3433"/>
  </w:style>
  <w:style w:type="paragraph" w:customStyle="1" w:styleId="Absatz">
    <w:name w:val="Absatz"/>
    <w:basedOn w:val="Normal"/>
    <w:rsid w:val="00E5378F"/>
    <w:pPr>
      <w:spacing w:after="0"/>
      <w:ind w:left="851" w:firstLine="0"/>
    </w:pPr>
    <w:rPr>
      <w:lang w:val="de-DE" w:eastAsia="de-DE"/>
    </w:rPr>
  </w:style>
  <w:style w:type="character" w:styleId="Accentuation">
    <w:name w:val="Emphasis"/>
    <w:basedOn w:val="Policepardfaut"/>
    <w:uiPriority w:val="20"/>
    <w:qFormat/>
    <w:rsid w:val="00E5378F"/>
    <w:rPr>
      <w:b/>
      <w:bCs/>
      <w:i w:val="0"/>
      <w:iCs w:val="0"/>
    </w:rPr>
  </w:style>
  <w:style w:type="character" w:customStyle="1" w:styleId="st">
    <w:name w:val="st"/>
    <w:basedOn w:val="Policepardfaut"/>
    <w:rsid w:val="00E5378F"/>
  </w:style>
  <w:style w:type="paragraph" w:customStyle="1" w:styleId="AufzhlZahl0">
    <w:name w:val="Aufzähl Zahl"/>
    <w:rsid w:val="006A769F"/>
    <w:pPr>
      <w:keepLines/>
      <w:spacing w:before="100" w:after="100" w:line="240" w:lineRule="atLeast"/>
      <w:ind w:left="717" w:hanging="360"/>
    </w:pPr>
    <w:rPr>
      <w:rFonts w:ascii="Arial" w:hAnsi="Arial"/>
      <w:sz w:val="22"/>
      <w:lang w:eastAsia="de-DE"/>
    </w:rPr>
  </w:style>
  <w:style w:type="table" w:customStyle="1" w:styleId="Grilledutableau4">
    <w:name w:val="Grille du tableau4"/>
    <w:basedOn w:val="TableauNormal"/>
    <w:next w:val="Grilledutableau"/>
    <w:uiPriority w:val="59"/>
    <w:rsid w:val="006A769F"/>
    <w:pPr>
      <w:spacing w:after="0"/>
      <w:ind w:left="0" w:firstLine="0"/>
      <w:jc w:val="left"/>
    </w:pPr>
    <w:rPr>
      <w:rFonts w:ascii="Calibri" w:hAnsi="Calibri"/>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5">
    <w:name w:val="Grille du tableau5"/>
    <w:basedOn w:val="TableauNormal"/>
    <w:next w:val="Grilledutableau"/>
    <w:uiPriority w:val="59"/>
    <w:rsid w:val="00A903BA"/>
    <w:pPr>
      <w:spacing w:after="0"/>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21">
    <w:name w:val="Style121"/>
    <w:uiPriority w:val="99"/>
    <w:rsid w:val="002F5C2B"/>
  </w:style>
  <w:style w:type="numbering" w:customStyle="1" w:styleId="Style131">
    <w:name w:val="Style131"/>
    <w:uiPriority w:val="99"/>
    <w:rsid w:val="002F5C2B"/>
  </w:style>
  <w:style w:type="numbering" w:customStyle="1" w:styleId="Style141">
    <w:name w:val="Style141"/>
    <w:uiPriority w:val="99"/>
    <w:rsid w:val="002F5C2B"/>
  </w:style>
  <w:style w:type="numbering" w:customStyle="1" w:styleId="Style151">
    <w:name w:val="Style151"/>
    <w:uiPriority w:val="99"/>
    <w:rsid w:val="002F5C2B"/>
  </w:style>
  <w:style w:type="numbering" w:customStyle="1" w:styleId="Style161">
    <w:name w:val="Style161"/>
    <w:uiPriority w:val="99"/>
    <w:rsid w:val="002F5C2B"/>
  </w:style>
  <w:style w:type="numbering" w:customStyle="1" w:styleId="Style171">
    <w:name w:val="Style171"/>
    <w:uiPriority w:val="99"/>
    <w:rsid w:val="002F5C2B"/>
  </w:style>
  <w:style w:type="numbering" w:customStyle="1" w:styleId="Style181">
    <w:name w:val="Style181"/>
    <w:uiPriority w:val="99"/>
    <w:rsid w:val="002F5C2B"/>
  </w:style>
  <w:style w:type="numbering" w:customStyle="1" w:styleId="Style191">
    <w:name w:val="Style191"/>
    <w:uiPriority w:val="99"/>
    <w:rsid w:val="002F5C2B"/>
  </w:style>
  <w:style w:type="numbering" w:customStyle="1" w:styleId="Style201">
    <w:name w:val="Style201"/>
    <w:uiPriority w:val="99"/>
    <w:rsid w:val="002F5C2B"/>
  </w:style>
  <w:style w:type="numbering" w:customStyle="1" w:styleId="Style211">
    <w:name w:val="Style211"/>
    <w:uiPriority w:val="99"/>
    <w:rsid w:val="002F5C2B"/>
  </w:style>
  <w:style w:type="character" w:customStyle="1" w:styleId="SansinterligneCar">
    <w:name w:val="Sans interligne Car"/>
    <w:link w:val="Sansinterligne"/>
    <w:uiPriority w:val="1"/>
    <w:rsid w:val="002F5C2B"/>
    <w:rPr>
      <w:rFonts w:ascii="Calibri" w:hAnsi="Calibri"/>
      <w:sz w:val="22"/>
      <w:szCs w:val="22"/>
      <w:lang w:eastAsia="en-US"/>
    </w:rPr>
  </w:style>
  <w:style w:type="table" w:customStyle="1" w:styleId="tt1">
    <w:name w:val="tt1"/>
    <w:basedOn w:val="TableauNormal"/>
    <w:next w:val="Grilledutableau"/>
    <w:uiPriority w:val="39"/>
    <w:qFormat/>
    <w:rsid w:val="002F5C2B"/>
    <w:pPr>
      <w:spacing w:after="0"/>
      <w:ind w:left="0" w:firstLine="0"/>
      <w:jc w:val="left"/>
    </w:pPr>
    <w:rPr>
      <w:rFonts w:ascii="Calibri" w:eastAsia="SimSu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mal">
    <w:name w:val="Nomal"/>
    <w:basedOn w:val="Normal"/>
    <w:link w:val="NomalCar"/>
    <w:autoRedefine/>
    <w:qFormat/>
    <w:rsid w:val="0098525A"/>
    <w:pPr>
      <w:spacing w:after="0"/>
      <w:ind w:left="0" w:firstLine="0"/>
      <w:jc w:val="center"/>
    </w:pPr>
    <w:rPr>
      <w:rFonts w:ascii="Arial" w:eastAsia="SimSun" w:hAnsi="Arial" w:cs="Arial"/>
      <w:b/>
      <w:sz w:val="20"/>
      <w:u w:val="single"/>
      <w:lang w:eastAsia="en-US"/>
    </w:rPr>
  </w:style>
  <w:style w:type="character" w:customStyle="1" w:styleId="NomalCar">
    <w:name w:val="Nomal Car"/>
    <w:link w:val="Nomal"/>
    <w:rsid w:val="0098525A"/>
    <w:rPr>
      <w:rFonts w:ascii="Arial" w:eastAsia="SimSun" w:hAnsi="Arial" w:cs="Arial"/>
      <w:b/>
      <w:u w:val="single"/>
      <w:lang w:eastAsia="en-US"/>
    </w:rPr>
  </w:style>
  <w:style w:type="paragraph" w:customStyle="1" w:styleId="F2">
    <w:name w:val="F2"/>
    <w:basedOn w:val="Normal"/>
    <w:rsid w:val="00821B14"/>
    <w:pPr>
      <w:tabs>
        <w:tab w:val="left" w:pos="992"/>
      </w:tabs>
      <w:spacing w:after="120"/>
      <w:ind w:left="709" w:firstLine="0"/>
    </w:pPr>
    <w:rPr>
      <w:rFonts w:ascii="Arial" w:eastAsiaTheme="minorEastAsia" w:hAnsi="Arial"/>
      <w:sz w:val="20"/>
    </w:rPr>
  </w:style>
  <w:style w:type="table" w:customStyle="1" w:styleId="tt2">
    <w:name w:val="tt2"/>
    <w:basedOn w:val="TableauNormal"/>
    <w:next w:val="Grilledutableau"/>
    <w:uiPriority w:val="39"/>
    <w:qFormat/>
    <w:rsid w:val="00E21F22"/>
    <w:pPr>
      <w:spacing w:after="0"/>
      <w:ind w:left="0" w:firstLine="0"/>
      <w:jc w:val="left"/>
    </w:pPr>
    <w:rPr>
      <w:rFonts w:ascii="Calibri" w:eastAsia="SimSu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81983">
      <w:bodyDiv w:val="1"/>
      <w:marLeft w:val="0"/>
      <w:marRight w:val="0"/>
      <w:marTop w:val="0"/>
      <w:marBottom w:val="0"/>
      <w:divBdr>
        <w:top w:val="none" w:sz="0" w:space="0" w:color="auto"/>
        <w:left w:val="none" w:sz="0" w:space="0" w:color="auto"/>
        <w:bottom w:val="none" w:sz="0" w:space="0" w:color="auto"/>
        <w:right w:val="none" w:sz="0" w:space="0" w:color="auto"/>
      </w:divBdr>
      <w:divsChild>
        <w:div w:id="1129981815">
          <w:marLeft w:val="0"/>
          <w:marRight w:val="0"/>
          <w:marTop w:val="0"/>
          <w:marBottom w:val="0"/>
          <w:divBdr>
            <w:top w:val="none" w:sz="0" w:space="0" w:color="auto"/>
            <w:left w:val="none" w:sz="0" w:space="0" w:color="auto"/>
            <w:bottom w:val="none" w:sz="0" w:space="0" w:color="auto"/>
            <w:right w:val="none" w:sz="0" w:space="0" w:color="auto"/>
          </w:divBdr>
          <w:divsChild>
            <w:div w:id="1372992177">
              <w:marLeft w:val="0"/>
              <w:marRight w:val="0"/>
              <w:marTop w:val="0"/>
              <w:marBottom w:val="0"/>
              <w:divBdr>
                <w:top w:val="none" w:sz="0" w:space="0" w:color="auto"/>
                <w:left w:val="none" w:sz="0" w:space="0" w:color="auto"/>
                <w:bottom w:val="none" w:sz="0" w:space="0" w:color="auto"/>
                <w:right w:val="none" w:sz="0" w:space="0" w:color="auto"/>
              </w:divBdr>
              <w:divsChild>
                <w:div w:id="1038504711">
                  <w:marLeft w:val="0"/>
                  <w:marRight w:val="0"/>
                  <w:marTop w:val="0"/>
                  <w:marBottom w:val="0"/>
                  <w:divBdr>
                    <w:top w:val="none" w:sz="0" w:space="0" w:color="auto"/>
                    <w:left w:val="none" w:sz="0" w:space="0" w:color="auto"/>
                    <w:bottom w:val="none" w:sz="0" w:space="0" w:color="auto"/>
                    <w:right w:val="none" w:sz="0" w:space="0" w:color="auto"/>
                  </w:divBdr>
                  <w:divsChild>
                    <w:div w:id="1433285280">
                      <w:marLeft w:val="0"/>
                      <w:marRight w:val="0"/>
                      <w:marTop w:val="0"/>
                      <w:marBottom w:val="0"/>
                      <w:divBdr>
                        <w:top w:val="none" w:sz="0" w:space="0" w:color="auto"/>
                        <w:left w:val="none" w:sz="0" w:space="0" w:color="auto"/>
                        <w:bottom w:val="none" w:sz="0" w:space="0" w:color="auto"/>
                        <w:right w:val="none" w:sz="0" w:space="0" w:color="auto"/>
                      </w:divBdr>
                      <w:divsChild>
                        <w:div w:id="1033531912">
                          <w:marLeft w:val="0"/>
                          <w:marRight w:val="0"/>
                          <w:marTop w:val="0"/>
                          <w:marBottom w:val="0"/>
                          <w:divBdr>
                            <w:top w:val="none" w:sz="0" w:space="0" w:color="auto"/>
                            <w:left w:val="none" w:sz="0" w:space="0" w:color="auto"/>
                            <w:bottom w:val="none" w:sz="0" w:space="0" w:color="auto"/>
                            <w:right w:val="none" w:sz="0" w:space="0" w:color="auto"/>
                          </w:divBdr>
                          <w:divsChild>
                            <w:div w:id="957567941">
                              <w:marLeft w:val="0"/>
                              <w:marRight w:val="0"/>
                              <w:marTop w:val="0"/>
                              <w:marBottom w:val="0"/>
                              <w:divBdr>
                                <w:top w:val="none" w:sz="0" w:space="0" w:color="auto"/>
                                <w:left w:val="none" w:sz="0" w:space="0" w:color="auto"/>
                                <w:bottom w:val="none" w:sz="0" w:space="0" w:color="auto"/>
                                <w:right w:val="none" w:sz="0" w:space="0" w:color="auto"/>
                              </w:divBdr>
                              <w:divsChild>
                                <w:div w:id="261227939">
                                  <w:marLeft w:val="0"/>
                                  <w:marRight w:val="0"/>
                                  <w:marTop w:val="0"/>
                                  <w:marBottom w:val="0"/>
                                  <w:divBdr>
                                    <w:top w:val="none" w:sz="0" w:space="0" w:color="auto"/>
                                    <w:left w:val="none" w:sz="0" w:space="0" w:color="auto"/>
                                    <w:bottom w:val="none" w:sz="0" w:space="0" w:color="auto"/>
                                    <w:right w:val="none" w:sz="0" w:space="0" w:color="auto"/>
                                  </w:divBdr>
                                  <w:divsChild>
                                    <w:div w:id="900021539">
                                      <w:marLeft w:val="0"/>
                                      <w:marRight w:val="0"/>
                                      <w:marTop w:val="0"/>
                                      <w:marBottom w:val="0"/>
                                      <w:divBdr>
                                        <w:top w:val="none" w:sz="0" w:space="0" w:color="auto"/>
                                        <w:left w:val="none" w:sz="0" w:space="0" w:color="auto"/>
                                        <w:bottom w:val="none" w:sz="0" w:space="0" w:color="auto"/>
                                        <w:right w:val="none" w:sz="0" w:space="0" w:color="auto"/>
                                      </w:divBdr>
                                      <w:divsChild>
                                        <w:div w:id="1801416616">
                                          <w:marLeft w:val="0"/>
                                          <w:marRight w:val="0"/>
                                          <w:marTop w:val="0"/>
                                          <w:marBottom w:val="0"/>
                                          <w:divBdr>
                                            <w:top w:val="none" w:sz="0" w:space="0" w:color="auto"/>
                                            <w:left w:val="none" w:sz="0" w:space="0" w:color="auto"/>
                                            <w:bottom w:val="none" w:sz="0" w:space="0" w:color="auto"/>
                                            <w:right w:val="none" w:sz="0" w:space="0" w:color="auto"/>
                                          </w:divBdr>
                                          <w:divsChild>
                                            <w:div w:id="624703047">
                                              <w:marLeft w:val="0"/>
                                              <w:marRight w:val="0"/>
                                              <w:marTop w:val="0"/>
                                              <w:marBottom w:val="0"/>
                                              <w:divBdr>
                                                <w:top w:val="none" w:sz="0" w:space="0" w:color="auto"/>
                                                <w:left w:val="none" w:sz="0" w:space="0" w:color="auto"/>
                                                <w:bottom w:val="none" w:sz="0" w:space="0" w:color="auto"/>
                                                <w:right w:val="none" w:sz="0" w:space="0" w:color="auto"/>
                                              </w:divBdr>
                                              <w:divsChild>
                                                <w:div w:id="883559165">
                                                  <w:marLeft w:val="0"/>
                                                  <w:marRight w:val="0"/>
                                                  <w:marTop w:val="0"/>
                                                  <w:marBottom w:val="0"/>
                                                  <w:divBdr>
                                                    <w:top w:val="none" w:sz="0" w:space="0" w:color="auto"/>
                                                    <w:left w:val="none" w:sz="0" w:space="0" w:color="auto"/>
                                                    <w:bottom w:val="none" w:sz="0" w:space="0" w:color="auto"/>
                                                    <w:right w:val="none" w:sz="0" w:space="0" w:color="auto"/>
                                                  </w:divBdr>
                                                  <w:divsChild>
                                                    <w:div w:id="58746501">
                                                      <w:marLeft w:val="0"/>
                                                      <w:marRight w:val="0"/>
                                                      <w:marTop w:val="0"/>
                                                      <w:marBottom w:val="0"/>
                                                      <w:divBdr>
                                                        <w:top w:val="none" w:sz="0" w:space="0" w:color="auto"/>
                                                        <w:left w:val="none" w:sz="0" w:space="0" w:color="auto"/>
                                                        <w:bottom w:val="none" w:sz="0" w:space="0" w:color="auto"/>
                                                        <w:right w:val="none" w:sz="0" w:space="0" w:color="auto"/>
                                                      </w:divBdr>
                                                      <w:divsChild>
                                                        <w:div w:id="1707096522">
                                                          <w:marLeft w:val="0"/>
                                                          <w:marRight w:val="0"/>
                                                          <w:marTop w:val="0"/>
                                                          <w:marBottom w:val="0"/>
                                                          <w:divBdr>
                                                            <w:top w:val="none" w:sz="0" w:space="0" w:color="auto"/>
                                                            <w:left w:val="none" w:sz="0" w:space="0" w:color="auto"/>
                                                            <w:bottom w:val="none" w:sz="0" w:space="0" w:color="auto"/>
                                                            <w:right w:val="none" w:sz="0" w:space="0" w:color="auto"/>
                                                          </w:divBdr>
                                                          <w:divsChild>
                                                            <w:div w:id="7835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851412">
      <w:bodyDiv w:val="1"/>
      <w:marLeft w:val="0"/>
      <w:marRight w:val="0"/>
      <w:marTop w:val="0"/>
      <w:marBottom w:val="0"/>
      <w:divBdr>
        <w:top w:val="none" w:sz="0" w:space="0" w:color="auto"/>
        <w:left w:val="none" w:sz="0" w:space="0" w:color="auto"/>
        <w:bottom w:val="none" w:sz="0" w:space="0" w:color="auto"/>
        <w:right w:val="none" w:sz="0" w:space="0" w:color="auto"/>
      </w:divBdr>
    </w:div>
    <w:div w:id="282543546">
      <w:bodyDiv w:val="1"/>
      <w:marLeft w:val="0"/>
      <w:marRight w:val="0"/>
      <w:marTop w:val="0"/>
      <w:marBottom w:val="0"/>
      <w:divBdr>
        <w:top w:val="none" w:sz="0" w:space="0" w:color="auto"/>
        <w:left w:val="none" w:sz="0" w:space="0" w:color="auto"/>
        <w:bottom w:val="none" w:sz="0" w:space="0" w:color="auto"/>
        <w:right w:val="none" w:sz="0" w:space="0" w:color="auto"/>
      </w:divBdr>
      <w:divsChild>
        <w:div w:id="1394040879">
          <w:marLeft w:val="0"/>
          <w:marRight w:val="0"/>
          <w:marTop w:val="0"/>
          <w:marBottom w:val="0"/>
          <w:divBdr>
            <w:top w:val="none" w:sz="0" w:space="0" w:color="auto"/>
            <w:left w:val="none" w:sz="0" w:space="0" w:color="auto"/>
            <w:bottom w:val="none" w:sz="0" w:space="0" w:color="auto"/>
            <w:right w:val="none" w:sz="0" w:space="0" w:color="auto"/>
          </w:divBdr>
          <w:divsChild>
            <w:div w:id="108478100">
              <w:marLeft w:val="0"/>
              <w:marRight w:val="0"/>
              <w:marTop w:val="0"/>
              <w:marBottom w:val="0"/>
              <w:divBdr>
                <w:top w:val="none" w:sz="0" w:space="0" w:color="auto"/>
                <w:left w:val="none" w:sz="0" w:space="0" w:color="auto"/>
                <w:bottom w:val="none" w:sz="0" w:space="0" w:color="auto"/>
                <w:right w:val="none" w:sz="0" w:space="0" w:color="auto"/>
              </w:divBdr>
              <w:divsChild>
                <w:div w:id="468204205">
                  <w:marLeft w:val="0"/>
                  <w:marRight w:val="0"/>
                  <w:marTop w:val="0"/>
                  <w:marBottom w:val="0"/>
                  <w:divBdr>
                    <w:top w:val="none" w:sz="0" w:space="0" w:color="auto"/>
                    <w:left w:val="none" w:sz="0" w:space="0" w:color="auto"/>
                    <w:bottom w:val="none" w:sz="0" w:space="0" w:color="auto"/>
                    <w:right w:val="none" w:sz="0" w:space="0" w:color="auto"/>
                  </w:divBdr>
                  <w:divsChild>
                    <w:div w:id="1223565105">
                      <w:marLeft w:val="0"/>
                      <w:marRight w:val="0"/>
                      <w:marTop w:val="0"/>
                      <w:marBottom w:val="0"/>
                      <w:divBdr>
                        <w:top w:val="none" w:sz="0" w:space="0" w:color="auto"/>
                        <w:left w:val="none" w:sz="0" w:space="0" w:color="auto"/>
                        <w:bottom w:val="none" w:sz="0" w:space="0" w:color="auto"/>
                        <w:right w:val="none" w:sz="0" w:space="0" w:color="auto"/>
                      </w:divBdr>
                      <w:divsChild>
                        <w:div w:id="1002976885">
                          <w:marLeft w:val="0"/>
                          <w:marRight w:val="0"/>
                          <w:marTop w:val="0"/>
                          <w:marBottom w:val="0"/>
                          <w:divBdr>
                            <w:top w:val="none" w:sz="0" w:space="0" w:color="auto"/>
                            <w:left w:val="none" w:sz="0" w:space="0" w:color="auto"/>
                            <w:bottom w:val="none" w:sz="0" w:space="0" w:color="auto"/>
                            <w:right w:val="none" w:sz="0" w:space="0" w:color="auto"/>
                          </w:divBdr>
                          <w:divsChild>
                            <w:div w:id="1094280984">
                              <w:marLeft w:val="0"/>
                              <w:marRight w:val="0"/>
                              <w:marTop w:val="0"/>
                              <w:marBottom w:val="0"/>
                              <w:divBdr>
                                <w:top w:val="none" w:sz="0" w:space="0" w:color="auto"/>
                                <w:left w:val="none" w:sz="0" w:space="0" w:color="auto"/>
                                <w:bottom w:val="none" w:sz="0" w:space="0" w:color="auto"/>
                                <w:right w:val="none" w:sz="0" w:space="0" w:color="auto"/>
                              </w:divBdr>
                              <w:divsChild>
                                <w:div w:id="1180507994">
                                  <w:marLeft w:val="0"/>
                                  <w:marRight w:val="0"/>
                                  <w:marTop w:val="0"/>
                                  <w:marBottom w:val="0"/>
                                  <w:divBdr>
                                    <w:top w:val="none" w:sz="0" w:space="0" w:color="auto"/>
                                    <w:left w:val="none" w:sz="0" w:space="0" w:color="auto"/>
                                    <w:bottom w:val="none" w:sz="0" w:space="0" w:color="auto"/>
                                    <w:right w:val="none" w:sz="0" w:space="0" w:color="auto"/>
                                  </w:divBdr>
                                  <w:divsChild>
                                    <w:div w:id="398674397">
                                      <w:marLeft w:val="0"/>
                                      <w:marRight w:val="0"/>
                                      <w:marTop w:val="0"/>
                                      <w:marBottom w:val="0"/>
                                      <w:divBdr>
                                        <w:top w:val="none" w:sz="0" w:space="0" w:color="auto"/>
                                        <w:left w:val="none" w:sz="0" w:space="0" w:color="auto"/>
                                        <w:bottom w:val="none" w:sz="0" w:space="0" w:color="auto"/>
                                        <w:right w:val="none" w:sz="0" w:space="0" w:color="auto"/>
                                      </w:divBdr>
                                      <w:divsChild>
                                        <w:div w:id="1450122036">
                                          <w:marLeft w:val="0"/>
                                          <w:marRight w:val="0"/>
                                          <w:marTop w:val="0"/>
                                          <w:marBottom w:val="0"/>
                                          <w:divBdr>
                                            <w:top w:val="none" w:sz="0" w:space="0" w:color="auto"/>
                                            <w:left w:val="none" w:sz="0" w:space="0" w:color="auto"/>
                                            <w:bottom w:val="none" w:sz="0" w:space="0" w:color="auto"/>
                                            <w:right w:val="none" w:sz="0" w:space="0" w:color="auto"/>
                                          </w:divBdr>
                                          <w:divsChild>
                                            <w:div w:id="20056237">
                                              <w:marLeft w:val="0"/>
                                              <w:marRight w:val="0"/>
                                              <w:marTop w:val="0"/>
                                              <w:marBottom w:val="0"/>
                                              <w:divBdr>
                                                <w:top w:val="none" w:sz="0" w:space="0" w:color="auto"/>
                                                <w:left w:val="none" w:sz="0" w:space="0" w:color="auto"/>
                                                <w:bottom w:val="none" w:sz="0" w:space="0" w:color="auto"/>
                                                <w:right w:val="none" w:sz="0" w:space="0" w:color="auto"/>
                                              </w:divBdr>
                                              <w:divsChild>
                                                <w:div w:id="1603222359">
                                                  <w:marLeft w:val="0"/>
                                                  <w:marRight w:val="0"/>
                                                  <w:marTop w:val="0"/>
                                                  <w:marBottom w:val="0"/>
                                                  <w:divBdr>
                                                    <w:top w:val="none" w:sz="0" w:space="0" w:color="auto"/>
                                                    <w:left w:val="none" w:sz="0" w:space="0" w:color="auto"/>
                                                    <w:bottom w:val="none" w:sz="0" w:space="0" w:color="auto"/>
                                                    <w:right w:val="none" w:sz="0" w:space="0" w:color="auto"/>
                                                  </w:divBdr>
                                                  <w:divsChild>
                                                    <w:div w:id="1939754799">
                                                      <w:marLeft w:val="0"/>
                                                      <w:marRight w:val="0"/>
                                                      <w:marTop w:val="0"/>
                                                      <w:marBottom w:val="0"/>
                                                      <w:divBdr>
                                                        <w:top w:val="none" w:sz="0" w:space="0" w:color="auto"/>
                                                        <w:left w:val="none" w:sz="0" w:space="0" w:color="auto"/>
                                                        <w:bottom w:val="none" w:sz="0" w:space="0" w:color="auto"/>
                                                        <w:right w:val="none" w:sz="0" w:space="0" w:color="auto"/>
                                                      </w:divBdr>
                                                      <w:divsChild>
                                                        <w:div w:id="1471022026">
                                                          <w:marLeft w:val="0"/>
                                                          <w:marRight w:val="0"/>
                                                          <w:marTop w:val="0"/>
                                                          <w:marBottom w:val="0"/>
                                                          <w:divBdr>
                                                            <w:top w:val="none" w:sz="0" w:space="0" w:color="auto"/>
                                                            <w:left w:val="none" w:sz="0" w:space="0" w:color="auto"/>
                                                            <w:bottom w:val="none" w:sz="0" w:space="0" w:color="auto"/>
                                                            <w:right w:val="none" w:sz="0" w:space="0" w:color="auto"/>
                                                          </w:divBdr>
                                                          <w:divsChild>
                                                            <w:div w:id="28154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7241374">
      <w:bodyDiv w:val="1"/>
      <w:marLeft w:val="0"/>
      <w:marRight w:val="0"/>
      <w:marTop w:val="0"/>
      <w:marBottom w:val="0"/>
      <w:divBdr>
        <w:top w:val="none" w:sz="0" w:space="0" w:color="auto"/>
        <w:left w:val="none" w:sz="0" w:space="0" w:color="auto"/>
        <w:bottom w:val="none" w:sz="0" w:space="0" w:color="auto"/>
        <w:right w:val="none" w:sz="0" w:space="0" w:color="auto"/>
      </w:divBdr>
    </w:div>
    <w:div w:id="395590263">
      <w:bodyDiv w:val="1"/>
      <w:marLeft w:val="0"/>
      <w:marRight w:val="0"/>
      <w:marTop w:val="0"/>
      <w:marBottom w:val="0"/>
      <w:divBdr>
        <w:top w:val="none" w:sz="0" w:space="0" w:color="auto"/>
        <w:left w:val="none" w:sz="0" w:space="0" w:color="auto"/>
        <w:bottom w:val="none" w:sz="0" w:space="0" w:color="auto"/>
        <w:right w:val="none" w:sz="0" w:space="0" w:color="auto"/>
      </w:divBdr>
      <w:divsChild>
        <w:div w:id="716975461">
          <w:marLeft w:val="0"/>
          <w:marRight w:val="0"/>
          <w:marTop w:val="0"/>
          <w:marBottom w:val="0"/>
          <w:divBdr>
            <w:top w:val="none" w:sz="0" w:space="0" w:color="auto"/>
            <w:left w:val="none" w:sz="0" w:space="0" w:color="auto"/>
            <w:bottom w:val="none" w:sz="0" w:space="0" w:color="auto"/>
            <w:right w:val="none" w:sz="0" w:space="0" w:color="auto"/>
          </w:divBdr>
          <w:divsChild>
            <w:div w:id="438454792">
              <w:marLeft w:val="0"/>
              <w:marRight w:val="0"/>
              <w:marTop w:val="0"/>
              <w:marBottom w:val="0"/>
              <w:divBdr>
                <w:top w:val="none" w:sz="0" w:space="0" w:color="auto"/>
                <w:left w:val="none" w:sz="0" w:space="0" w:color="auto"/>
                <w:bottom w:val="none" w:sz="0" w:space="0" w:color="auto"/>
                <w:right w:val="none" w:sz="0" w:space="0" w:color="auto"/>
              </w:divBdr>
              <w:divsChild>
                <w:div w:id="1453984025">
                  <w:marLeft w:val="0"/>
                  <w:marRight w:val="0"/>
                  <w:marTop w:val="0"/>
                  <w:marBottom w:val="0"/>
                  <w:divBdr>
                    <w:top w:val="none" w:sz="0" w:space="0" w:color="auto"/>
                    <w:left w:val="none" w:sz="0" w:space="0" w:color="auto"/>
                    <w:bottom w:val="none" w:sz="0" w:space="0" w:color="auto"/>
                    <w:right w:val="none" w:sz="0" w:space="0" w:color="auto"/>
                  </w:divBdr>
                  <w:divsChild>
                    <w:div w:id="1615477926">
                      <w:marLeft w:val="0"/>
                      <w:marRight w:val="0"/>
                      <w:marTop w:val="0"/>
                      <w:marBottom w:val="0"/>
                      <w:divBdr>
                        <w:top w:val="none" w:sz="0" w:space="0" w:color="auto"/>
                        <w:left w:val="none" w:sz="0" w:space="0" w:color="auto"/>
                        <w:bottom w:val="none" w:sz="0" w:space="0" w:color="auto"/>
                        <w:right w:val="none" w:sz="0" w:space="0" w:color="auto"/>
                      </w:divBdr>
                      <w:divsChild>
                        <w:div w:id="1226838093">
                          <w:marLeft w:val="0"/>
                          <w:marRight w:val="0"/>
                          <w:marTop w:val="0"/>
                          <w:marBottom w:val="0"/>
                          <w:divBdr>
                            <w:top w:val="none" w:sz="0" w:space="0" w:color="auto"/>
                            <w:left w:val="none" w:sz="0" w:space="0" w:color="auto"/>
                            <w:bottom w:val="none" w:sz="0" w:space="0" w:color="auto"/>
                            <w:right w:val="none" w:sz="0" w:space="0" w:color="auto"/>
                          </w:divBdr>
                          <w:divsChild>
                            <w:div w:id="451099677">
                              <w:marLeft w:val="0"/>
                              <w:marRight w:val="0"/>
                              <w:marTop w:val="0"/>
                              <w:marBottom w:val="0"/>
                              <w:divBdr>
                                <w:top w:val="none" w:sz="0" w:space="0" w:color="auto"/>
                                <w:left w:val="none" w:sz="0" w:space="0" w:color="auto"/>
                                <w:bottom w:val="none" w:sz="0" w:space="0" w:color="auto"/>
                                <w:right w:val="none" w:sz="0" w:space="0" w:color="auto"/>
                              </w:divBdr>
                              <w:divsChild>
                                <w:div w:id="8878533">
                                  <w:marLeft w:val="0"/>
                                  <w:marRight w:val="0"/>
                                  <w:marTop w:val="0"/>
                                  <w:marBottom w:val="0"/>
                                  <w:divBdr>
                                    <w:top w:val="none" w:sz="0" w:space="0" w:color="auto"/>
                                    <w:left w:val="none" w:sz="0" w:space="0" w:color="auto"/>
                                    <w:bottom w:val="none" w:sz="0" w:space="0" w:color="auto"/>
                                    <w:right w:val="none" w:sz="0" w:space="0" w:color="auto"/>
                                  </w:divBdr>
                                  <w:divsChild>
                                    <w:div w:id="1209100986">
                                      <w:marLeft w:val="0"/>
                                      <w:marRight w:val="0"/>
                                      <w:marTop w:val="0"/>
                                      <w:marBottom w:val="0"/>
                                      <w:divBdr>
                                        <w:top w:val="none" w:sz="0" w:space="0" w:color="auto"/>
                                        <w:left w:val="none" w:sz="0" w:space="0" w:color="auto"/>
                                        <w:bottom w:val="none" w:sz="0" w:space="0" w:color="auto"/>
                                        <w:right w:val="none" w:sz="0" w:space="0" w:color="auto"/>
                                      </w:divBdr>
                                      <w:divsChild>
                                        <w:div w:id="1482651061">
                                          <w:marLeft w:val="0"/>
                                          <w:marRight w:val="0"/>
                                          <w:marTop w:val="0"/>
                                          <w:marBottom w:val="0"/>
                                          <w:divBdr>
                                            <w:top w:val="none" w:sz="0" w:space="0" w:color="auto"/>
                                            <w:left w:val="none" w:sz="0" w:space="0" w:color="auto"/>
                                            <w:bottom w:val="none" w:sz="0" w:space="0" w:color="auto"/>
                                            <w:right w:val="none" w:sz="0" w:space="0" w:color="auto"/>
                                          </w:divBdr>
                                          <w:divsChild>
                                            <w:div w:id="1655143111">
                                              <w:marLeft w:val="0"/>
                                              <w:marRight w:val="0"/>
                                              <w:marTop w:val="0"/>
                                              <w:marBottom w:val="0"/>
                                              <w:divBdr>
                                                <w:top w:val="none" w:sz="0" w:space="0" w:color="auto"/>
                                                <w:left w:val="none" w:sz="0" w:space="0" w:color="auto"/>
                                                <w:bottom w:val="none" w:sz="0" w:space="0" w:color="auto"/>
                                                <w:right w:val="none" w:sz="0" w:space="0" w:color="auto"/>
                                              </w:divBdr>
                                              <w:divsChild>
                                                <w:div w:id="391805870">
                                                  <w:marLeft w:val="0"/>
                                                  <w:marRight w:val="0"/>
                                                  <w:marTop w:val="0"/>
                                                  <w:marBottom w:val="0"/>
                                                  <w:divBdr>
                                                    <w:top w:val="none" w:sz="0" w:space="0" w:color="auto"/>
                                                    <w:left w:val="none" w:sz="0" w:space="0" w:color="auto"/>
                                                    <w:bottom w:val="none" w:sz="0" w:space="0" w:color="auto"/>
                                                    <w:right w:val="none" w:sz="0" w:space="0" w:color="auto"/>
                                                  </w:divBdr>
                                                  <w:divsChild>
                                                    <w:div w:id="2101943892">
                                                      <w:marLeft w:val="0"/>
                                                      <w:marRight w:val="0"/>
                                                      <w:marTop w:val="0"/>
                                                      <w:marBottom w:val="0"/>
                                                      <w:divBdr>
                                                        <w:top w:val="none" w:sz="0" w:space="0" w:color="auto"/>
                                                        <w:left w:val="none" w:sz="0" w:space="0" w:color="auto"/>
                                                        <w:bottom w:val="none" w:sz="0" w:space="0" w:color="auto"/>
                                                        <w:right w:val="none" w:sz="0" w:space="0" w:color="auto"/>
                                                      </w:divBdr>
                                                      <w:divsChild>
                                                        <w:div w:id="998115302">
                                                          <w:marLeft w:val="0"/>
                                                          <w:marRight w:val="0"/>
                                                          <w:marTop w:val="0"/>
                                                          <w:marBottom w:val="0"/>
                                                          <w:divBdr>
                                                            <w:top w:val="none" w:sz="0" w:space="0" w:color="auto"/>
                                                            <w:left w:val="none" w:sz="0" w:space="0" w:color="auto"/>
                                                            <w:bottom w:val="none" w:sz="0" w:space="0" w:color="auto"/>
                                                            <w:right w:val="none" w:sz="0" w:space="0" w:color="auto"/>
                                                          </w:divBdr>
                                                          <w:divsChild>
                                                            <w:div w:id="7194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16944202">
      <w:bodyDiv w:val="1"/>
      <w:marLeft w:val="0"/>
      <w:marRight w:val="0"/>
      <w:marTop w:val="0"/>
      <w:marBottom w:val="0"/>
      <w:divBdr>
        <w:top w:val="none" w:sz="0" w:space="0" w:color="auto"/>
        <w:left w:val="none" w:sz="0" w:space="0" w:color="auto"/>
        <w:bottom w:val="none" w:sz="0" w:space="0" w:color="auto"/>
        <w:right w:val="none" w:sz="0" w:space="0" w:color="auto"/>
      </w:divBdr>
    </w:div>
    <w:div w:id="436482227">
      <w:bodyDiv w:val="1"/>
      <w:marLeft w:val="0"/>
      <w:marRight w:val="0"/>
      <w:marTop w:val="0"/>
      <w:marBottom w:val="0"/>
      <w:divBdr>
        <w:top w:val="none" w:sz="0" w:space="0" w:color="auto"/>
        <w:left w:val="none" w:sz="0" w:space="0" w:color="auto"/>
        <w:bottom w:val="none" w:sz="0" w:space="0" w:color="auto"/>
        <w:right w:val="none" w:sz="0" w:space="0" w:color="auto"/>
      </w:divBdr>
    </w:div>
    <w:div w:id="437287603">
      <w:bodyDiv w:val="1"/>
      <w:marLeft w:val="0"/>
      <w:marRight w:val="0"/>
      <w:marTop w:val="0"/>
      <w:marBottom w:val="0"/>
      <w:divBdr>
        <w:top w:val="none" w:sz="0" w:space="0" w:color="auto"/>
        <w:left w:val="none" w:sz="0" w:space="0" w:color="auto"/>
        <w:bottom w:val="none" w:sz="0" w:space="0" w:color="auto"/>
        <w:right w:val="none" w:sz="0" w:space="0" w:color="auto"/>
      </w:divBdr>
      <w:divsChild>
        <w:div w:id="217786945">
          <w:marLeft w:val="0"/>
          <w:marRight w:val="0"/>
          <w:marTop w:val="0"/>
          <w:marBottom w:val="0"/>
          <w:divBdr>
            <w:top w:val="none" w:sz="0" w:space="0" w:color="auto"/>
            <w:left w:val="none" w:sz="0" w:space="0" w:color="auto"/>
            <w:bottom w:val="none" w:sz="0" w:space="0" w:color="auto"/>
            <w:right w:val="none" w:sz="0" w:space="0" w:color="auto"/>
          </w:divBdr>
          <w:divsChild>
            <w:div w:id="1208570412">
              <w:marLeft w:val="0"/>
              <w:marRight w:val="0"/>
              <w:marTop w:val="0"/>
              <w:marBottom w:val="0"/>
              <w:divBdr>
                <w:top w:val="none" w:sz="0" w:space="0" w:color="auto"/>
                <w:left w:val="none" w:sz="0" w:space="0" w:color="auto"/>
                <w:bottom w:val="none" w:sz="0" w:space="0" w:color="auto"/>
                <w:right w:val="none" w:sz="0" w:space="0" w:color="auto"/>
              </w:divBdr>
              <w:divsChild>
                <w:div w:id="672030488">
                  <w:marLeft w:val="0"/>
                  <w:marRight w:val="0"/>
                  <w:marTop w:val="0"/>
                  <w:marBottom w:val="0"/>
                  <w:divBdr>
                    <w:top w:val="none" w:sz="0" w:space="0" w:color="auto"/>
                    <w:left w:val="none" w:sz="0" w:space="0" w:color="auto"/>
                    <w:bottom w:val="none" w:sz="0" w:space="0" w:color="auto"/>
                    <w:right w:val="none" w:sz="0" w:space="0" w:color="auto"/>
                  </w:divBdr>
                  <w:divsChild>
                    <w:div w:id="1693409504">
                      <w:marLeft w:val="0"/>
                      <w:marRight w:val="0"/>
                      <w:marTop w:val="0"/>
                      <w:marBottom w:val="0"/>
                      <w:divBdr>
                        <w:top w:val="none" w:sz="0" w:space="0" w:color="auto"/>
                        <w:left w:val="none" w:sz="0" w:space="0" w:color="auto"/>
                        <w:bottom w:val="none" w:sz="0" w:space="0" w:color="auto"/>
                        <w:right w:val="none" w:sz="0" w:space="0" w:color="auto"/>
                      </w:divBdr>
                      <w:divsChild>
                        <w:div w:id="1582983008">
                          <w:marLeft w:val="0"/>
                          <w:marRight w:val="0"/>
                          <w:marTop w:val="0"/>
                          <w:marBottom w:val="0"/>
                          <w:divBdr>
                            <w:top w:val="none" w:sz="0" w:space="0" w:color="auto"/>
                            <w:left w:val="none" w:sz="0" w:space="0" w:color="auto"/>
                            <w:bottom w:val="none" w:sz="0" w:space="0" w:color="auto"/>
                            <w:right w:val="none" w:sz="0" w:space="0" w:color="auto"/>
                          </w:divBdr>
                          <w:divsChild>
                            <w:div w:id="1622804306">
                              <w:marLeft w:val="0"/>
                              <w:marRight w:val="0"/>
                              <w:marTop w:val="0"/>
                              <w:marBottom w:val="0"/>
                              <w:divBdr>
                                <w:top w:val="none" w:sz="0" w:space="0" w:color="auto"/>
                                <w:left w:val="none" w:sz="0" w:space="0" w:color="auto"/>
                                <w:bottom w:val="none" w:sz="0" w:space="0" w:color="auto"/>
                                <w:right w:val="none" w:sz="0" w:space="0" w:color="auto"/>
                              </w:divBdr>
                              <w:divsChild>
                                <w:div w:id="308823604">
                                  <w:marLeft w:val="0"/>
                                  <w:marRight w:val="0"/>
                                  <w:marTop w:val="0"/>
                                  <w:marBottom w:val="0"/>
                                  <w:divBdr>
                                    <w:top w:val="none" w:sz="0" w:space="0" w:color="auto"/>
                                    <w:left w:val="none" w:sz="0" w:space="0" w:color="auto"/>
                                    <w:bottom w:val="none" w:sz="0" w:space="0" w:color="auto"/>
                                    <w:right w:val="none" w:sz="0" w:space="0" w:color="auto"/>
                                  </w:divBdr>
                                  <w:divsChild>
                                    <w:div w:id="409011181">
                                      <w:marLeft w:val="0"/>
                                      <w:marRight w:val="0"/>
                                      <w:marTop w:val="0"/>
                                      <w:marBottom w:val="0"/>
                                      <w:divBdr>
                                        <w:top w:val="none" w:sz="0" w:space="0" w:color="auto"/>
                                        <w:left w:val="none" w:sz="0" w:space="0" w:color="auto"/>
                                        <w:bottom w:val="none" w:sz="0" w:space="0" w:color="auto"/>
                                        <w:right w:val="none" w:sz="0" w:space="0" w:color="auto"/>
                                      </w:divBdr>
                                      <w:divsChild>
                                        <w:div w:id="1087848693">
                                          <w:marLeft w:val="0"/>
                                          <w:marRight w:val="0"/>
                                          <w:marTop w:val="0"/>
                                          <w:marBottom w:val="0"/>
                                          <w:divBdr>
                                            <w:top w:val="none" w:sz="0" w:space="0" w:color="auto"/>
                                            <w:left w:val="none" w:sz="0" w:space="0" w:color="auto"/>
                                            <w:bottom w:val="none" w:sz="0" w:space="0" w:color="auto"/>
                                            <w:right w:val="none" w:sz="0" w:space="0" w:color="auto"/>
                                          </w:divBdr>
                                          <w:divsChild>
                                            <w:div w:id="952903181">
                                              <w:marLeft w:val="0"/>
                                              <w:marRight w:val="0"/>
                                              <w:marTop w:val="0"/>
                                              <w:marBottom w:val="0"/>
                                              <w:divBdr>
                                                <w:top w:val="none" w:sz="0" w:space="0" w:color="auto"/>
                                                <w:left w:val="none" w:sz="0" w:space="0" w:color="auto"/>
                                                <w:bottom w:val="none" w:sz="0" w:space="0" w:color="auto"/>
                                                <w:right w:val="none" w:sz="0" w:space="0" w:color="auto"/>
                                              </w:divBdr>
                                              <w:divsChild>
                                                <w:div w:id="1783568837">
                                                  <w:marLeft w:val="0"/>
                                                  <w:marRight w:val="0"/>
                                                  <w:marTop w:val="0"/>
                                                  <w:marBottom w:val="0"/>
                                                  <w:divBdr>
                                                    <w:top w:val="none" w:sz="0" w:space="0" w:color="auto"/>
                                                    <w:left w:val="none" w:sz="0" w:space="0" w:color="auto"/>
                                                    <w:bottom w:val="none" w:sz="0" w:space="0" w:color="auto"/>
                                                    <w:right w:val="none" w:sz="0" w:space="0" w:color="auto"/>
                                                  </w:divBdr>
                                                  <w:divsChild>
                                                    <w:div w:id="774251762">
                                                      <w:marLeft w:val="0"/>
                                                      <w:marRight w:val="0"/>
                                                      <w:marTop w:val="0"/>
                                                      <w:marBottom w:val="0"/>
                                                      <w:divBdr>
                                                        <w:top w:val="none" w:sz="0" w:space="0" w:color="auto"/>
                                                        <w:left w:val="none" w:sz="0" w:space="0" w:color="auto"/>
                                                        <w:bottom w:val="none" w:sz="0" w:space="0" w:color="auto"/>
                                                        <w:right w:val="none" w:sz="0" w:space="0" w:color="auto"/>
                                                      </w:divBdr>
                                                      <w:divsChild>
                                                        <w:div w:id="1187331324">
                                                          <w:marLeft w:val="0"/>
                                                          <w:marRight w:val="0"/>
                                                          <w:marTop w:val="0"/>
                                                          <w:marBottom w:val="0"/>
                                                          <w:divBdr>
                                                            <w:top w:val="none" w:sz="0" w:space="0" w:color="auto"/>
                                                            <w:left w:val="none" w:sz="0" w:space="0" w:color="auto"/>
                                                            <w:bottom w:val="none" w:sz="0" w:space="0" w:color="auto"/>
                                                            <w:right w:val="none" w:sz="0" w:space="0" w:color="auto"/>
                                                          </w:divBdr>
                                                          <w:divsChild>
                                                            <w:div w:id="15228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6324780">
      <w:bodyDiv w:val="1"/>
      <w:marLeft w:val="0"/>
      <w:marRight w:val="0"/>
      <w:marTop w:val="0"/>
      <w:marBottom w:val="0"/>
      <w:divBdr>
        <w:top w:val="none" w:sz="0" w:space="0" w:color="auto"/>
        <w:left w:val="none" w:sz="0" w:space="0" w:color="auto"/>
        <w:bottom w:val="none" w:sz="0" w:space="0" w:color="auto"/>
        <w:right w:val="none" w:sz="0" w:space="0" w:color="auto"/>
      </w:divBdr>
      <w:divsChild>
        <w:div w:id="398941972">
          <w:marLeft w:val="0"/>
          <w:marRight w:val="0"/>
          <w:marTop w:val="0"/>
          <w:marBottom w:val="0"/>
          <w:divBdr>
            <w:top w:val="none" w:sz="0" w:space="0" w:color="auto"/>
            <w:left w:val="none" w:sz="0" w:space="0" w:color="auto"/>
            <w:bottom w:val="none" w:sz="0" w:space="0" w:color="auto"/>
            <w:right w:val="none" w:sz="0" w:space="0" w:color="auto"/>
          </w:divBdr>
          <w:divsChild>
            <w:div w:id="868297571">
              <w:marLeft w:val="0"/>
              <w:marRight w:val="0"/>
              <w:marTop w:val="0"/>
              <w:marBottom w:val="0"/>
              <w:divBdr>
                <w:top w:val="none" w:sz="0" w:space="0" w:color="auto"/>
                <w:left w:val="none" w:sz="0" w:space="0" w:color="auto"/>
                <w:bottom w:val="none" w:sz="0" w:space="0" w:color="auto"/>
                <w:right w:val="none" w:sz="0" w:space="0" w:color="auto"/>
              </w:divBdr>
              <w:divsChild>
                <w:div w:id="1045175730">
                  <w:marLeft w:val="0"/>
                  <w:marRight w:val="0"/>
                  <w:marTop w:val="0"/>
                  <w:marBottom w:val="0"/>
                  <w:divBdr>
                    <w:top w:val="none" w:sz="0" w:space="0" w:color="auto"/>
                    <w:left w:val="none" w:sz="0" w:space="0" w:color="auto"/>
                    <w:bottom w:val="none" w:sz="0" w:space="0" w:color="auto"/>
                    <w:right w:val="none" w:sz="0" w:space="0" w:color="auto"/>
                  </w:divBdr>
                  <w:divsChild>
                    <w:div w:id="1241057626">
                      <w:marLeft w:val="0"/>
                      <w:marRight w:val="0"/>
                      <w:marTop w:val="0"/>
                      <w:marBottom w:val="0"/>
                      <w:divBdr>
                        <w:top w:val="none" w:sz="0" w:space="0" w:color="auto"/>
                        <w:left w:val="none" w:sz="0" w:space="0" w:color="auto"/>
                        <w:bottom w:val="none" w:sz="0" w:space="0" w:color="auto"/>
                        <w:right w:val="none" w:sz="0" w:space="0" w:color="auto"/>
                      </w:divBdr>
                      <w:divsChild>
                        <w:div w:id="1474832235">
                          <w:marLeft w:val="0"/>
                          <w:marRight w:val="0"/>
                          <w:marTop w:val="0"/>
                          <w:marBottom w:val="0"/>
                          <w:divBdr>
                            <w:top w:val="none" w:sz="0" w:space="0" w:color="auto"/>
                            <w:left w:val="none" w:sz="0" w:space="0" w:color="auto"/>
                            <w:bottom w:val="none" w:sz="0" w:space="0" w:color="auto"/>
                            <w:right w:val="none" w:sz="0" w:space="0" w:color="auto"/>
                          </w:divBdr>
                          <w:divsChild>
                            <w:div w:id="1351293302">
                              <w:marLeft w:val="0"/>
                              <w:marRight w:val="0"/>
                              <w:marTop w:val="0"/>
                              <w:marBottom w:val="0"/>
                              <w:divBdr>
                                <w:top w:val="none" w:sz="0" w:space="0" w:color="auto"/>
                                <w:left w:val="none" w:sz="0" w:space="0" w:color="auto"/>
                                <w:bottom w:val="none" w:sz="0" w:space="0" w:color="auto"/>
                                <w:right w:val="none" w:sz="0" w:space="0" w:color="auto"/>
                              </w:divBdr>
                              <w:divsChild>
                                <w:div w:id="1704288458">
                                  <w:marLeft w:val="0"/>
                                  <w:marRight w:val="0"/>
                                  <w:marTop w:val="0"/>
                                  <w:marBottom w:val="0"/>
                                  <w:divBdr>
                                    <w:top w:val="none" w:sz="0" w:space="0" w:color="auto"/>
                                    <w:left w:val="none" w:sz="0" w:space="0" w:color="auto"/>
                                    <w:bottom w:val="none" w:sz="0" w:space="0" w:color="auto"/>
                                    <w:right w:val="none" w:sz="0" w:space="0" w:color="auto"/>
                                  </w:divBdr>
                                  <w:divsChild>
                                    <w:div w:id="1387876720">
                                      <w:marLeft w:val="0"/>
                                      <w:marRight w:val="0"/>
                                      <w:marTop w:val="0"/>
                                      <w:marBottom w:val="0"/>
                                      <w:divBdr>
                                        <w:top w:val="none" w:sz="0" w:space="0" w:color="auto"/>
                                        <w:left w:val="none" w:sz="0" w:space="0" w:color="auto"/>
                                        <w:bottom w:val="none" w:sz="0" w:space="0" w:color="auto"/>
                                        <w:right w:val="none" w:sz="0" w:space="0" w:color="auto"/>
                                      </w:divBdr>
                                      <w:divsChild>
                                        <w:div w:id="443967924">
                                          <w:marLeft w:val="0"/>
                                          <w:marRight w:val="0"/>
                                          <w:marTop w:val="0"/>
                                          <w:marBottom w:val="0"/>
                                          <w:divBdr>
                                            <w:top w:val="none" w:sz="0" w:space="0" w:color="auto"/>
                                            <w:left w:val="none" w:sz="0" w:space="0" w:color="auto"/>
                                            <w:bottom w:val="none" w:sz="0" w:space="0" w:color="auto"/>
                                            <w:right w:val="none" w:sz="0" w:space="0" w:color="auto"/>
                                          </w:divBdr>
                                          <w:divsChild>
                                            <w:div w:id="117073364">
                                              <w:marLeft w:val="0"/>
                                              <w:marRight w:val="0"/>
                                              <w:marTop w:val="0"/>
                                              <w:marBottom w:val="0"/>
                                              <w:divBdr>
                                                <w:top w:val="none" w:sz="0" w:space="0" w:color="auto"/>
                                                <w:left w:val="none" w:sz="0" w:space="0" w:color="auto"/>
                                                <w:bottom w:val="none" w:sz="0" w:space="0" w:color="auto"/>
                                                <w:right w:val="none" w:sz="0" w:space="0" w:color="auto"/>
                                              </w:divBdr>
                                              <w:divsChild>
                                                <w:div w:id="739013193">
                                                  <w:marLeft w:val="0"/>
                                                  <w:marRight w:val="0"/>
                                                  <w:marTop w:val="0"/>
                                                  <w:marBottom w:val="0"/>
                                                  <w:divBdr>
                                                    <w:top w:val="none" w:sz="0" w:space="0" w:color="auto"/>
                                                    <w:left w:val="none" w:sz="0" w:space="0" w:color="auto"/>
                                                    <w:bottom w:val="none" w:sz="0" w:space="0" w:color="auto"/>
                                                    <w:right w:val="none" w:sz="0" w:space="0" w:color="auto"/>
                                                  </w:divBdr>
                                                  <w:divsChild>
                                                    <w:div w:id="722369626">
                                                      <w:marLeft w:val="0"/>
                                                      <w:marRight w:val="0"/>
                                                      <w:marTop w:val="0"/>
                                                      <w:marBottom w:val="0"/>
                                                      <w:divBdr>
                                                        <w:top w:val="none" w:sz="0" w:space="0" w:color="auto"/>
                                                        <w:left w:val="none" w:sz="0" w:space="0" w:color="auto"/>
                                                        <w:bottom w:val="none" w:sz="0" w:space="0" w:color="auto"/>
                                                        <w:right w:val="none" w:sz="0" w:space="0" w:color="auto"/>
                                                      </w:divBdr>
                                                      <w:divsChild>
                                                        <w:div w:id="1070884445">
                                                          <w:marLeft w:val="0"/>
                                                          <w:marRight w:val="0"/>
                                                          <w:marTop w:val="0"/>
                                                          <w:marBottom w:val="0"/>
                                                          <w:divBdr>
                                                            <w:top w:val="none" w:sz="0" w:space="0" w:color="auto"/>
                                                            <w:left w:val="none" w:sz="0" w:space="0" w:color="auto"/>
                                                            <w:bottom w:val="none" w:sz="0" w:space="0" w:color="auto"/>
                                                            <w:right w:val="none" w:sz="0" w:space="0" w:color="auto"/>
                                                          </w:divBdr>
                                                          <w:divsChild>
                                                            <w:div w:id="177860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9046489">
      <w:bodyDiv w:val="1"/>
      <w:marLeft w:val="0"/>
      <w:marRight w:val="0"/>
      <w:marTop w:val="0"/>
      <w:marBottom w:val="0"/>
      <w:divBdr>
        <w:top w:val="none" w:sz="0" w:space="0" w:color="auto"/>
        <w:left w:val="none" w:sz="0" w:space="0" w:color="auto"/>
        <w:bottom w:val="none" w:sz="0" w:space="0" w:color="auto"/>
        <w:right w:val="none" w:sz="0" w:space="0" w:color="auto"/>
      </w:divBdr>
      <w:divsChild>
        <w:div w:id="2129465222">
          <w:marLeft w:val="0"/>
          <w:marRight w:val="0"/>
          <w:marTop w:val="0"/>
          <w:marBottom w:val="0"/>
          <w:divBdr>
            <w:top w:val="none" w:sz="0" w:space="0" w:color="auto"/>
            <w:left w:val="none" w:sz="0" w:space="0" w:color="auto"/>
            <w:bottom w:val="none" w:sz="0" w:space="0" w:color="auto"/>
            <w:right w:val="none" w:sz="0" w:space="0" w:color="auto"/>
          </w:divBdr>
          <w:divsChild>
            <w:div w:id="1576434143">
              <w:marLeft w:val="0"/>
              <w:marRight w:val="0"/>
              <w:marTop w:val="0"/>
              <w:marBottom w:val="0"/>
              <w:divBdr>
                <w:top w:val="none" w:sz="0" w:space="0" w:color="auto"/>
                <w:left w:val="none" w:sz="0" w:space="0" w:color="auto"/>
                <w:bottom w:val="none" w:sz="0" w:space="0" w:color="auto"/>
                <w:right w:val="none" w:sz="0" w:space="0" w:color="auto"/>
              </w:divBdr>
              <w:divsChild>
                <w:div w:id="130900354">
                  <w:marLeft w:val="0"/>
                  <w:marRight w:val="0"/>
                  <w:marTop w:val="0"/>
                  <w:marBottom w:val="0"/>
                  <w:divBdr>
                    <w:top w:val="none" w:sz="0" w:space="0" w:color="auto"/>
                    <w:left w:val="none" w:sz="0" w:space="0" w:color="auto"/>
                    <w:bottom w:val="none" w:sz="0" w:space="0" w:color="auto"/>
                    <w:right w:val="none" w:sz="0" w:space="0" w:color="auto"/>
                  </w:divBdr>
                  <w:divsChild>
                    <w:div w:id="1577128845">
                      <w:marLeft w:val="0"/>
                      <w:marRight w:val="0"/>
                      <w:marTop w:val="0"/>
                      <w:marBottom w:val="0"/>
                      <w:divBdr>
                        <w:top w:val="none" w:sz="0" w:space="0" w:color="auto"/>
                        <w:left w:val="none" w:sz="0" w:space="0" w:color="auto"/>
                        <w:bottom w:val="none" w:sz="0" w:space="0" w:color="auto"/>
                        <w:right w:val="none" w:sz="0" w:space="0" w:color="auto"/>
                      </w:divBdr>
                      <w:divsChild>
                        <w:div w:id="119543895">
                          <w:marLeft w:val="0"/>
                          <w:marRight w:val="0"/>
                          <w:marTop w:val="0"/>
                          <w:marBottom w:val="0"/>
                          <w:divBdr>
                            <w:top w:val="none" w:sz="0" w:space="0" w:color="auto"/>
                            <w:left w:val="none" w:sz="0" w:space="0" w:color="auto"/>
                            <w:bottom w:val="none" w:sz="0" w:space="0" w:color="auto"/>
                            <w:right w:val="none" w:sz="0" w:space="0" w:color="auto"/>
                          </w:divBdr>
                          <w:divsChild>
                            <w:div w:id="571503554">
                              <w:marLeft w:val="0"/>
                              <w:marRight w:val="0"/>
                              <w:marTop w:val="0"/>
                              <w:marBottom w:val="0"/>
                              <w:divBdr>
                                <w:top w:val="none" w:sz="0" w:space="0" w:color="auto"/>
                                <w:left w:val="none" w:sz="0" w:space="0" w:color="auto"/>
                                <w:bottom w:val="none" w:sz="0" w:space="0" w:color="auto"/>
                                <w:right w:val="none" w:sz="0" w:space="0" w:color="auto"/>
                              </w:divBdr>
                              <w:divsChild>
                                <w:div w:id="1237596375">
                                  <w:marLeft w:val="0"/>
                                  <w:marRight w:val="0"/>
                                  <w:marTop w:val="0"/>
                                  <w:marBottom w:val="0"/>
                                  <w:divBdr>
                                    <w:top w:val="none" w:sz="0" w:space="0" w:color="auto"/>
                                    <w:left w:val="none" w:sz="0" w:space="0" w:color="auto"/>
                                    <w:bottom w:val="none" w:sz="0" w:space="0" w:color="auto"/>
                                    <w:right w:val="none" w:sz="0" w:space="0" w:color="auto"/>
                                  </w:divBdr>
                                  <w:divsChild>
                                    <w:div w:id="1551258171">
                                      <w:marLeft w:val="0"/>
                                      <w:marRight w:val="0"/>
                                      <w:marTop w:val="0"/>
                                      <w:marBottom w:val="0"/>
                                      <w:divBdr>
                                        <w:top w:val="none" w:sz="0" w:space="0" w:color="auto"/>
                                        <w:left w:val="none" w:sz="0" w:space="0" w:color="auto"/>
                                        <w:bottom w:val="none" w:sz="0" w:space="0" w:color="auto"/>
                                        <w:right w:val="none" w:sz="0" w:space="0" w:color="auto"/>
                                      </w:divBdr>
                                      <w:divsChild>
                                        <w:div w:id="308872865">
                                          <w:marLeft w:val="0"/>
                                          <w:marRight w:val="0"/>
                                          <w:marTop w:val="0"/>
                                          <w:marBottom w:val="0"/>
                                          <w:divBdr>
                                            <w:top w:val="none" w:sz="0" w:space="0" w:color="auto"/>
                                            <w:left w:val="none" w:sz="0" w:space="0" w:color="auto"/>
                                            <w:bottom w:val="none" w:sz="0" w:space="0" w:color="auto"/>
                                            <w:right w:val="none" w:sz="0" w:space="0" w:color="auto"/>
                                          </w:divBdr>
                                          <w:divsChild>
                                            <w:div w:id="524056284">
                                              <w:marLeft w:val="0"/>
                                              <w:marRight w:val="0"/>
                                              <w:marTop w:val="0"/>
                                              <w:marBottom w:val="0"/>
                                              <w:divBdr>
                                                <w:top w:val="none" w:sz="0" w:space="0" w:color="auto"/>
                                                <w:left w:val="none" w:sz="0" w:space="0" w:color="auto"/>
                                                <w:bottom w:val="none" w:sz="0" w:space="0" w:color="auto"/>
                                                <w:right w:val="none" w:sz="0" w:space="0" w:color="auto"/>
                                              </w:divBdr>
                                              <w:divsChild>
                                                <w:div w:id="1735659075">
                                                  <w:marLeft w:val="0"/>
                                                  <w:marRight w:val="0"/>
                                                  <w:marTop w:val="0"/>
                                                  <w:marBottom w:val="0"/>
                                                  <w:divBdr>
                                                    <w:top w:val="none" w:sz="0" w:space="0" w:color="auto"/>
                                                    <w:left w:val="none" w:sz="0" w:space="0" w:color="auto"/>
                                                    <w:bottom w:val="none" w:sz="0" w:space="0" w:color="auto"/>
                                                    <w:right w:val="none" w:sz="0" w:space="0" w:color="auto"/>
                                                  </w:divBdr>
                                                  <w:divsChild>
                                                    <w:div w:id="61368547">
                                                      <w:marLeft w:val="0"/>
                                                      <w:marRight w:val="0"/>
                                                      <w:marTop w:val="0"/>
                                                      <w:marBottom w:val="0"/>
                                                      <w:divBdr>
                                                        <w:top w:val="none" w:sz="0" w:space="0" w:color="auto"/>
                                                        <w:left w:val="none" w:sz="0" w:space="0" w:color="auto"/>
                                                        <w:bottom w:val="none" w:sz="0" w:space="0" w:color="auto"/>
                                                        <w:right w:val="none" w:sz="0" w:space="0" w:color="auto"/>
                                                      </w:divBdr>
                                                      <w:divsChild>
                                                        <w:div w:id="448084926">
                                                          <w:marLeft w:val="0"/>
                                                          <w:marRight w:val="0"/>
                                                          <w:marTop w:val="0"/>
                                                          <w:marBottom w:val="0"/>
                                                          <w:divBdr>
                                                            <w:top w:val="none" w:sz="0" w:space="0" w:color="auto"/>
                                                            <w:left w:val="none" w:sz="0" w:space="0" w:color="auto"/>
                                                            <w:bottom w:val="none" w:sz="0" w:space="0" w:color="auto"/>
                                                            <w:right w:val="none" w:sz="0" w:space="0" w:color="auto"/>
                                                          </w:divBdr>
                                                          <w:divsChild>
                                                            <w:div w:id="14702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3369838">
      <w:bodyDiv w:val="1"/>
      <w:marLeft w:val="0"/>
      <w:marRight w:val="0"/>
      <w:marTop w:val="0"/>
      <w:marBottom w:val="0"/>
      <w:divBdr>
        <w:top w:val="none" w:sz="0" w:space="0" w:color="auto"/>
        <w:left w:val="none" w:sz="0" w:space="0" w:color="auto"/>
        <w:bottom w:val="none" w:sz="0" w:space="0" w:color="auto"/>
        <w:right w:val="none" w:sz="0" w:space="0" w:color="auto"/>
      </w:divBdr>
      <w:divsChild>
        <w:div w:id="1769154474">
          <w:marLeft w:val="0"/>
          <w:marRight w:val="0"/>
          <w:marTop w:val="0"/>
          <w:marBottom w:val="0"/>
          <w:divBdr>
            <w:top w:val="none" w:sz="0" w:space="0" w:color="auto"/>
            <w:left w:val="none" w:sz="0" w:space="0" w:color="auto"/>
            <w:bottom w:val="none" w:sz="0" w:space="0" w:color="auto"/>
            <w:right w:val="none" w:sz="0" w:space="0" w:color="auto"/>
          </w:divBdr>
          <w:divsChild>
            <w:div w:id="1475491413">
              <w:marLeft w:val="0"/>
              <w:marRight w:val="0"/>
              <w:marTop w:val="0"/>
              <w:marBottom w:val="0"/>
              <w:divBdr>
                <w:top w:val="none" w:sz="0" w:space="0" w:color="auto"/>
                <w:left w:val="none" w:sz="0" w:space="0" w:color="auto"/>
                <w:bottom w:val="none" w:sz="0" w:space="0" w:color="auto"/>
                <w:right w:val="none" w:sz="0" w:space="0" w:color="auto"/>
              </w:divBdr>
              <w:divsChild>
                <w:div w:id="426586431">
                  <w:marLeft w:val="0"/>
                  <w:marRight w:val="0"/>
                  <w:marTop w:val="0"/>
                  <w:marBottom w:val="0"/>
                  <w:divBdr>
                    <w:top w:val="none" w:sz="0" w:space="0" w:color="auto"/>
                    <w:left w:val="none" w:sz="0" w:space="0" w:color="auto"/>
                    <w:bottom w:val="none" w:sz="0" w:space="0" w:color="auto"/>
                    <w:right w:val="none" w:sz="0" w:space="0" w:color="auto"/>
                  </w:divBdr>
                  <w:divsChild>
                    <w:div w:id="1784959893">
                      <w:marLeft w:val="0"/>
                      <w:marRight w:val="0"/>
                      <w:marTop w:val="0"/>
                      <w:marBottom w:val="0"/>
                      <w:divBdr>
                        <w:top w:val="none" w:sz="0" w:space="0" w:color="auto"/>
                        <w:left w:val="none" w:sz="0" w:space="0" w:color="auto"/>
                        <w:bottom w:val="none" w:sz="0" w:space="0" w:color="auto"/>
                        <w:right w:val="none" w:sz="0" w:space="0" w:color="auto"/>
                      </w:divBdr>
                      <w:divsChild>
                        <w:div w:id="1750926853">
                          <w:marLeft w:val="0"/>
                          <w:marRight w:val="0"/>
                          <w:marTop w:val="0"/>
                          <w:marBottom w:val="0"/>
                          <w:divBdr>
                            <w:top w:val="none" w:sz="0" w:space="0" w:color="auto"/>
                            <w:left w:val="none" w:sz="0" w:space="0" w:color="auto"/>
                            <w:bottom w:val="none" w:sz="0" w:space="0" w:color="auto"/>
                            <w:right w:val="none" w:sz="0" w:space="0" w:color="auto"/>
                          </w:divBdr>
                          <w:divsChild>
                            <w:div w:id="339161241">
                              <w:marLeft w:val="0"/>
                              <w:marRight w:val="0"/>
                              <w:marTop w:val="0"/>
                              <w:marBottom w:val="0"/>
                              <w:divBdr>
                                <w:top w:val="none" w:sz="0" w:space="0" w:color="auto"/>
                                <w:left w:val="none" w:sz="0" w:space="0" w:color="auto"/>
                                <w:bottom w:val="none" w:sz="0" w:space="0" w:color="auto"/>
                                <w:right w:val="none" w:sz="0" w:space="0" w:color="auto"/>
                              </w:divBdr>
                              <w:divsChild>
                                <w:div w:id="1538423694">
                                  <w:marLeft w:val="0"/>
                                  <w:marRight w:val="0"/>
                                  <w:marTop w:val="0"/>
                                  <w:marBottom w:val="0"/>
                                  <w:divBdr>
                                    <w:top w:val="none" w:sz="0" w:space="0" w:color="auto"/>
                                    <w:left w:val="none" w:sz="0" w:space="0" w:color="auto"/>
                                    <w:bottom w:val="none" w:sz="0" w:space="0" w:color="auto"/>
                                    <w:right w:val="none" w:sz="0" w:space="0" w:color="auto"/>
                                  </w:divBdr>
                                  <w:divsChild>
                                    <w:div w:id="206451004">
                                      <w:marLeft w:val="0"/>
                                      <w:marRight w:val="0"/>
                                      <w:marTop w:val="0"/>
                                      <w:marBottom w:val="0"/>
                                      <w:divBdr>
                                        <w:top w:val="none" w:sz="0" w:space="0" w:color="auto"/>
                                        <w:left w:val="none" w:sz="0" w:space="0" w:color="auto"/>
                                        <w:bottom w:val="none" w:sz="0" w:space="0" w:color="auto"/>
                                        <w:right w:val="none" w:sz="0" w:space="0" w:color="auto"/>
                                      </w:divBdr>
                                      <w:divsChild>
                                        <w:div w:id="1871916709">
                                          <w:marLeft w:val="0"/>
                                          <w:marRight w:val="0"/>
                                          <w:marTop w:val="0"/>
                                          <w:marBottom w:val="0"/>
                                          <w:divBdr>
                                            <w:top w:val="none" w:sz="0" w:space="0" w:color="auto"/>
                                            <w:left w:val="none" w:sz="0" w:space="0" w:color="auto"/>
                                            <w:bottom w:val="none" w:sz="0" w:space="0" w:color="auto"/>
                                            <w:right w:val="none" w:sz="0" w:space="0" w:color="auto"/>
                                          </w:divBdr>
                                          <w:divsChild>
                                            <w:div w:id="925840217">
                                              <w:marLeft w:val="0"/>
                                              <w:marRight w:val="0"/>
                                              <w:marTop w:val="0"/>
                                              <w:marBottom w:val="0"/>
                                              <w:divBdr>
                                                <w:top w:val="none" w:sz="0" w:space="0" w:color="auto"/>
                                                <w:left w:val="none" w:sz="0" w:space="0" w:color="auto"/>
                                                <w:bottom w:val="none" w:sz="0" w:space="0" w:color="auto"/>
                                                <w:right w:val="none" w:sz="0" w:space="0" w:color="auto"/>
                                              </w:divBdr>
                                              <w:divsChild>
                                                <w:div w:id="841436864">
                                                  <w:marLeft w:val="0"/>
                                                  <w:marRight w:val="0"/>
                                                  <w:marTop w:val="0"/>
                                                  <w:marBottom w:val="0"/>
                                                  <w:divBdr>
                                                    <w:top w:val="none" w:sz="0" w:space="0" w:color="auto"/>
                                                    <w:left w:val="none" w:sz="0" w:space="0" w:color="auto"/>
                                                    <w:bottom w:val="none" w:sz="0" w:space="0" w:color="auto"/>
                                                    <w:right w:val="none" w:sz="0" w:space="0" w:color="auto"/>
                                                  </w:divBdr>
                                                  <w:divsChild>
                                                    <w:div w:id="189877925">
                                                      <w:marLeft w:val="0"/>
                                                      <w:marRight w:val="0"/>
                                                      <w:marTop w:val="0"/>
                                                      <w:marBottom w:val="0"/>
                                                      <w:divBdr>
                                                        <w:top w:val="none" w:sz="0" w:space="0" w:color="auto"/>
                                                        <w:left w:val="none" w:sz="0" w:space="0" w:color="auto"/>
                                                        <w:bottom w:val="none" w:sz="0" w:space="0" w:color="auto"/>
                                                        <w:right w:val="none" w:sz="0" w:space="0" w:color="auto"/>
                                                      </w:divBdr>
                                                      <w:divsChild>
                                                        <w:div w:id="4140589">
                                                          <w:marLeft w:val="0"/>
                                                          <w:marRight w:val="0"/>
                                                          <w:marTop w:val="0"/>
                                                          <w:marBottom w:val="0"/>
                                                          <w:divBdr>
                                                            <w:top w:val="none" w:sz="0" w:space="0" w:color="auto"/>
                                                            <w:left w:val="none" w:sz="0" w:space="0" w:color="auto"/>
                                                            <w:bottom w:val="none" w:sz="0" w:space="0" w:color="auto"/>
                                                            <w:right w:val="none" w:sz="0" w:space="0" w:color="auto"/>
                                                          </w:divBdr>
                                                          <w:divsChild>
                                                            <w:div w:id="37600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145802">
      <w:bodyDiv w:val="1"/>
      <w:marLeft w:val="0"/>
      <w:marRight w:val="0"/>
      <w:marTop w:val="0"/>
      <w:marBottom w:val="0"/>
      <w:divBdr>
        <w:top w:val="none" w:sz="0" w:space="0" w:color="auto"/>
        <w:left w:val="none" w:sz="0" w:space="0" w:color="auto"/>
        <w:bottom w:val="none" w:sz="0" w:space="0" w:color="auto"/>
        <w:right w:val="none" w:sz="0" w:space="0" w:color="auto"/>
      </w:divBdr>
      <w:divsChild>
        <w:div w:id="177501253">
          <w:marLeft w:val="0"/>
          <w:marRight w:val="0"/>
          <w:marTop w:val="0"/>
          <w:marBottom w:val="0"/>
          <w:divBdr>
            <w:top w:val="none" w:sz="0" w:space="0" w:color="auto"/>
            <w:left w:val="none" w:sz="0" w:space="0" w:color="auto"/>
            <w:bottom w:val="none" w:sz="0" w:space="0" w:color="auto"/>
            <w:right w:val="none" w:sz="0" w:space="0" w:color="auto"/>
          </w:divBdr>
          <w:divsChild>
            <w:div w:id="1070427911">
              <w:marLeft w:val="0"/>
              <w:marRight w:val="0"/>
              <w:marTop w:val="0"/>
              <w:marBottom w:val="0"/>
              <w:divBdr>
                <w:top w:val="none" w:sz="0" w:space="0" w:color="auto"/>
                <w:left w:val="none" w:sz="0" w:space="0" w:color="auto"/>
                <w:bottom w:val="none" w:sz="0" w:space="0" w:color="auto"/>
                <w:right w:val="none" w:sz="0" w:space="0" w:color="auto"/>
              </w:divBdr>
              <w:divsChild>
                <w:div w:id="1046757846">
                  <w:marLeft w:val="0"/>
                  <w:marRight w:val="0"/>
                  <w:marTop w:val="0"/>
                  <w:marBottom w:val="0"/>
                  <w:divBdr>
                    <w:top w:val="none" w:sz="0" w:space="0" w:color="auto"/>
                    <w:left w:val="none" w:sz="0" w:space="0" w:color="auto"/>
                    <w:bottom w:val="none" w:sz="0" w:space="0" w:color="auto"/>
                    <w:right w:val="none" w:sz="0" w:space="0" w:color="auto"/>
                  </w:divBdr>
                  <w:divsChild>
                    <w:div w:id="145437357">
                      <w:marLeft w:val="0"/>
                      <w:marRight w:val="0"/>
                      <w:marTop w:val="0"/>
                      <w:marBottom w:val="0"/>
                      <w:divBdr>
                        <w:top w:val="none" w:sz="0" w:space="0" w:color="auto"/>
                        <w:left w:val="none" w:sz="0" w:space="0" w:color="auto"/>
                        <w:bottom w:val="none" w:sz="0" w:space="0" w:color="auto"/>
                        <w:right w:val="none" w:sz="0" w:space="0" w:color="auto"/>
                      </w:divBdr>
                      <w:divsChild>
                        <w:div w:id="1395273681">
                          <w:marLeft w:val="0"/>
                          <w:marRight w:val="0"/>
                          <w:marTop w:val="0"/>
                          <w:marBottom w:val="0"/>
                          <w:divBdr>
                            <w:top w:val="none" w:sz="0" w:space="0" w:color="auto"/>
                            <w:left w:val="none" w:sz="0" w:space="0" w:color="auto"/>
                            <w:bottom w:val="none" w:sz="0" w:space="0" w:color="auto"/>
                            <w:right w:val="none" w:sz="0" w:space="0" w:color="auto"/>
                          </w:divBdr>
                          <w:divsChild>
                            <w:div w:id="984507187">
                              <w:marLeft w:val="0"/>
                              <w:marRight w:val="0"/>
                              <w:marTop w:val="0"/>
                              <w:marBottom w:val="0"/>
                              <w:divBdr>
                                <w:top w:val="none" w:sz="0" w:space="0" w:color="auto"/>
                                <w:left w:val="none" w:sz="0" w:space="0" w:color="auto"/>
                                <w:bottom w:val="none" w:sz="0" w:space="0" w:color="auto"/>
                                <w:right w:val="none" w:sz="0" w:space="0" w:color="auto"/>
                              </w:divBdr>
                              <w:divsChild>
                                <w:div w:id="1062947173">
                                  <w:marLeft w:val="0"/>
                                  <w:marRight w:val="0"/>
                                  <w:marTop w:val="0"/>
                                  <w:marBottom w:val="0"/>
                                  <w:divBdr>
                                    <w:top w:val="none" w:sz="0" w:space="0" w:color="auto"/>
                                    <w:left w:val="none" w:sz="0" w:space="0" w:color="auto"/>
                                    <w:bottom w:val="none" w:sz="0" w:space="0" w:color="auto"/>
                                    <w:right w:val="none" w:sz="0" w:space="0" w:color="auto"/>
                                  </w:divBdr>
                                  <w:divsChild>
                                    <w:div w:id="1705789877">
                                      <w:marLeft w:val="0"/>
                                      <w:marRight w:val="0"/>
                                      <w:marTop w:val="0"/>
                                      <w:marBottom w:val="0"/>
                                      <w:divBdr>
                                        <w:top w:val="none" w:sz="0" w:space="0" w:color="auto"/>
                                        <w:left w:val="none" w:sz="0" w:space="0" w:color="auto"/>
                                        <w:bottom w:val="none" w:sz="0" w:space="0" w:color="auto"/>
                                        <w:right w:val="none" w:sz="0" w:space="0" w:color="auto"/>
                                      </w:divBdr>
                                      <w:divsChild>
                                        <w:div w:id="1928348823">
                                          <w:marLeft w:val="0"/>
                                          <w:marRight w:val="0"/>
                                          <w:marTop w:val="0"/>
                                          <w:marBottom w:val="0"/>
                                          <w:divBdr>
                                            <w:top w:val="none" w:sz="0" w:space="0" w:color="auto"/>
                                            <w:left w:val="none" w:sz="0" w:space="0" w:color="auto"/>
                                            <w:bottom w:val="none" w:sz="0" w:space="0" w:color="auto"/>
                                            <w:right w:val="none" w:sz="0" w:space="0" w:color="auto"/>
                                          </w:divBdr>
                                          <w:divsChild>
                                            <w:div w:id="663240127">
                                              <w:marLeft w:val="0"/>
                                              <w:marRight w:val="0"/>
                                              <w:marTop w:val="0"/>
                                              <w:marBottom w:val="0"/>
                                              <w:divBdr>
                                                <w:top w:val="none" w:sz="0" w:space="0" w:color="auto"/>
                                                <w:left w:val="none" w:sz="0" w:space="0" w:color="auto"/>
                                                <w:bottom w:val="none" w:sz="0" w:space="0" w:color="auto"/>
                                                <w:right w:val="none" w:sz="0" w:space="0" w:color="auto"/>
                                              </w:divBdr>
                                              <w:divsChild>
                                                <w:div w:id="164785050">
                                                  <w:marLeft w:val="0"/>
                                                  <w:marRight w:val="0"/>
                                                  <w:marTop w:val="0"/>
                                                  <w:marBottom w:val="0"/>
                                                  <w:divBdr>
                                                    <w:top w:val="none" w:sz="0" w:space="0" w:color="auto"/>
                                                    <w:left w:val="none" w:sz="0" w:space="0" w:color="auto"/>
                                                    <w:bottom w:val="none" w:sz="0" w:space="0" w:color="auto"/>
                                                    <w:right w:val="none" w:sz="0" w:space="0" w:color="auto"/>
                                                  </w:divBdr>
                                                  <w:divsChild>
                                                    <w:div w:id="1682470000">
                                                      <w:marLeft w:val="0"/>
                                                      <w:marRight w:val="0"/>
                                                      <w:marTop w:val="0"/>
                                                      <w:marBottom w:val="0"/>
                                                      <w:divBdr>
                                                        <w:top w:val="none" w:sz="0" w:space="0" w:color="auto"/>
                                                        <w:left w:val="none" w:sz="0" w:space="0" w:color="auto"/>
                                                        <w:bottom w:val="none" w:sz="0" w:space="0" w:color="auto"/>
                                                        <w:right w:val="none" w:sz="0" w:space="0" w:color="auto"/>
                                                      </w:divBdr>
                                                      <w:divsChild>
                                                        <w:div w:id="1010136428">
                                                          <w:marLeft w:val="0"/>
                                                          <w:marRight w:val="0"/>
                                                          <w:marTop w:val="0"/>
                                                          <w:marBottom w:val="0"/>
                                                          <w:divBdr>
                                                            <w:top w:val="none" w:sz="0" w:space="0" w:color="auto"/>
                                                            <w:left w:val="none" w:sz="0" w:space="0" w:color="auto"/>
                                                            <w:bottom w:val="none" w:sz="0" w:space="0" w:color="auto"/>
                                                            <w:right w:val="none" w:sz="0" w:space="0" w:color="auto"/>
                                                          </w:divBdr>
                                                          <w:divsChild>
                                                            <w:div w:id="14929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50432">
      <w:bodyDiv w:val="1"/>
      <w:marLeft w:val="0"/>
      <w:marRight w:val="0"/>
      <w:marTop w:val="0"/>
      <w:marBottom w:val="0"/>
      <w:divBdr>
        <w:top w:val="none" w:sz="0" w:space="0" w:color="auto"/>
        <w:left w:val="none" w:sz="0" w:space="0" w:color="auto"/>
        <w:bottom w:val="none" w:sz="0" w:space="0" w:color="auto"/>
        <w:right w:val="none" w:sz="0" w:space="0" w:color="auto"/>
      </w:divBdr>
      <w:divsChild>
        <w:div w:id="2027244894">
          <w:marLeft w:val="0"/>
          <w:marRight w:val="0"/>
          <w:marTop w:val="0"/>
          <w:marBottom w:val="0"/>
          <w:divBdr>
            <w:top w:val="none" w:sz="0" w:space="0" w:color="auto"/>
            <w:left w:val="none" w:sz="0" w:space="0" w:color="auto"/>
            <w:bottom w:val="none" w:sz="0" w:space="0" w:color="auto"/>
            <w:right w:val="none" w:sz="0" w:space="0" w:color="auto"/>
          </w:divBdr>
          <w:divsChild>
            <w:div w:id="298221393">
              <w:marLeft w:val="0"/>
              <w:marRight w:val="0"/>
              <w:marTop w:val="0"/>
              <w:marBottom w:val="0"/>
              <w:divBdr>
                <w:top w:val="none" w:sz="0" w:space="0" w:color="auto"/>
                <w:left w:val="none" w:sz="0" w:space="0" w:color="auto"/>
                <w:bottom w:val="none" w:sz="0" w:space="0" w:color="auto"/>
                <w:right w:val="none" w:sz="0" w:space="0" w:color="auto"/>
              </w:divBdr>
              <w:divsChild>
                <w:div w:id="740830045">
                  <w:marLeft w:val="0"/>
                  <w:marRight w:val="0"/>
                  <w:marTop w:val="0"/>
                  <w:marBottom w:val="0"/>
                  <w:divBdr>
                    <w:top w:val="none" w:sz="0" w:space="0" w:color="auto"/>
                    <w:left w:val="none" w:sz="0" w:space="0" w:color="auto"/>
                    <w:bottom w:val="none" w:sz="0" w:space="0" w:color="auto"/>
                    <w:right w:val="none" w:sz="0" w:space="0" w:color="auto"/>
                  </w:divBdr>
                  <w:divsChild>
                    <w:div w:id="752629798">
                      <w:marLeft w:val="0"/>
                      <w:marRight w:val="0"/>
                      <w:marTop w:val="0"/>
                      <w:marBottom w:val="0"/>
                      <w:divBdr>
                        <w:top w:val="none" w:sz="0" w:space="0" w:color="auto"/>
                        <w:left w:val="none" w:sz="0" w:space="0" w:color="auto"/>
                        <w:bottom w:val="none" w:sz="0" w:space="0" w:color="auto"/>
                        <w:right w:val="none" w:sz="0" w:space="0" w:color="auto"/>
                      </w:divBdr>
                      <w:divsChild>
                        <w:div w:id="1617786649">
                          <w:marLeft w:val="0"/>
                          <w:marRight w:val="0"/>
                          <w:marTop w:val="0"/>
                          <w:marBottom w:val="0"/>
                          <w:divBdr>
                            <w:top w:val="none" w:sz="0" w:space="0" w:color="auto"/>
                            <w:left w:val="none" w:sz="0" w:space="0" w:color="auto"/>
                            <w:bottom w:val="none" w:sz="0" w:space="0" w:color="auto"/>
                            <w:right w:val="none" w:sz="0" w:space="0" w:color="auto"/>
                          </w:divBdr>
                          <w:divsChild>
                            <w:div w:id="405499397">
                              <w:marLeft w:val="0"/>
                              <w:marRight w:val="0"/>
                              <w:marTop w:val="0"/>
                              <w:marBottom w:val="0"/>
                              <w:divBdr>
                                <w:top w:val="none" w:sz="0" w:space="0" w:color="auto"/>
                                <w:left w:val="none" w:sz="0" w:space="0" w:color="auto"/>
                                <w:bottom w:val="none" w:sz="0" w:space="0" w:color="auto"/>
                                <w:right w:val="none" w:sz="0" w:space="0" w:color="auto"/>
                              </w:divBdr>
                              <w:divsChild>
                                <w:div w:id="128867986">
                                  <w:marLeft w:val="0"/>
                                  <w:marRight w:val="0"/>
                                  <w:marTop w:val="0"/>
                                  <w:marBottom w:val="0"/>
                                  <w:divBdr>
                                    <w:top w:val="none" w:sz="0" w:space="0" w:color="auto"/>
                                    <w:left w:val="none" w:sz="0" w:space="0" w:color="auto"/>
                                    <w:bottom w:val="none" w:sz="0" w:space="0" w:color="auto"/>
                                    <w:right w:val="none" w:sz="0" w:space="0" w:color="auto"/>
                                  </w:divBdr>
                                  <w:divsChild>
                                    <w:div w:id="383873172">
                                      <w:marLeft w:val="0"/>
                                      <w:marRight w:val="0"/>
                                      <w:marTop w:val="0"/>
                                      <w:marBottom w:val="0"/>
                                      <w:divBdr>
                                        <w:top w:val="none" w:sz="0" w:space="0" w:color="auto"/>
                                        <w:left w:val="none" w:sz="0" w:space="0" w:color="auto"/>
                                        <w:bottom w:val="none" w:sz="0" w:space="0" w:color="auto"/>
                                        <w:right w:val="none" w:sz="0" w:space="0" w:color="auto"/>
                                      </w:divBdr>
                                      <w:divsChild>
                                        <w:div w:id="1774321678">
                                          <w:marLeft w:val="0"/>
                                          <w:marRight w:val="0"/>
                                          <w:marTop w:val="0"/>
                                          <w:marBottom w:val="0"/>
                                          <w:divBdr>
                                            <w:top w:val="none" w:sz="0" w:space="0" w:color="auto"/>
                                            <w:left w:val="none" w:sz="0" w:space="0" w:color="auto"/>
                                            <w:bottom w:val="none" w:sz="0" w:space="0" w:color="auto"/>
                                            <w:right w:val="none" w:sz="0" w:space="0" w:color="auto"/>
                                          </w:divBdr>
                                          <w:divsChild>
                                            <w:div w:id="249194299">
                                              <w:marLeft w:val="0"/>
                                              <w:marRight w:val="0"/>
                                              <w:marTop w:val="0"/>
                                              <w:marBottom w:val="0"/>
                                              <w:divBdr>
                                                <w:top w:val="none" w:sz="0" w:space="0" w:color="auto"/>
                                                <w:left w:val="none" w:sz="0" w:space="0" w:color="auto"/>
                                                <w:bottom w:val="none" w:sz="0" w:space="0" w:color="auto"/>
                                                <w:right w:val="none" w:sz="0" w:space="0" w:color="auto"/>
                                              </w:divBdr>
                                              <w:divsChild>
                                                <w:div w:id="156964162">
                                                  <w:marLeft w:val="0"/>
                                                  <w:marRight w:val="0"/>
                                                  <w:marTop w:val="0"/>
                                                  <w:marBottom w:val="0"/>
                                                  <w:divBdr>
                                                    <w:top w:val="none" w:sz="0" w:space="0" w:color="auto"/>
                                                    <w:left w:val="none" w:sz="0" w:space="0" w:color="auto"/>
                                                    <w:bottom w:val="none" w:sz="0" w:space="0" w:color="auto"/>
                                                    <w:right w:val="none" w:sz="0" w:space="0" w:color="auto"/>
                                                  </w:divBdr>
                                                  <w:divsChild>
                                                    <w:div w:id="585192050">
                                                      <w:marLeft w:val="0"/>
                                                      <w:marRight w:val="0"/>
                                                      <w:marTop w:val="0"/>
                                                      <w:marBottom w:val="0"/>
                                                      <w:divBdr>
                                                        <w:top w:val="none" w:sz="0" w:space="0" w:color="auto"/>
                                                        <w:left w:val="none" w:sz="0" w:space="0" w:color="auto"/>
                                                        <w:bottom w:val="none" w:sz="0" w:space="0" w:color="auto"/>
                                                        <w:right w:val="none" w:sz="0" w:space="0" w:color="auto"/>
                                                      </w:divBdr>
                                                      <w:divsChild>
                                                        <w:div w:id="1862282681">
                                                          <w:marLeft w:val="0"/>
                                                          <w:marRight w:val="0"/>
                                                          <w:marTop w:val="0"/>
                                                          <w:marBottom w:val="0"/>
                                                          <w:divBdr>
                                                            <w:top w:val="none" w:sz="0" w:space="0" w:color="auto"/>
                                                            <w:left w:val="none" w:sz="0" w:space="0" w:color="auto"/>
                                                            <w:bottom w:val="none" w:sz="0" w:space="0" w:color="auto"/>
                                                            <w:right w:val="none" w:sz="0" w:space="0" w:color="auto"/>
                                                          </w:divBdr>
                                                          <w:divsChild>
                                                            <w:div w:id="18894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703708">
      <w:bodyDiv w:val="1"/>
      <w:marLeft w:val="0"/>
      <w:marRight w:val="0"/>
      <w:marTop w:val="0"/>
      <w:marBottom w:val="0"/>
      <w:divBdr>
        <w:top w:val="none" w:sz="0" w:space="0" w:color="auto"/>
        <w:left w:val="none" w:sz="0" w:space="0" w:color="auto"/>
        <w:bottom w:val="none" w:sz="0" w:space="0" w:color="auto"/>
        <w:right w:val="none" w:sz="0" w:space="0" w:color="auto"/>
      </w:divBdr>
    </w:div>
    <w:div w:id="771240534">
      <w:bodyDiv w:val="1"/>
      <w:marLeft w:val="0"/>
      <w:marRight w:val="0"/>
      <w:marTop w:val="0"/>
      <w:marBottom w:val="0"/>
      <w:divBdr>
        <w:top w:val="none" w:sz="0" w:space="0" w:color="auto"/>
        <w:left w:val="none" w:sz="0" w:space="0" w:color="auto"/>
        <w:bottom w:val="none" w:sz="0" w:space="0" w:color="auto"/>
        <w:right w:val="none" w:sz="0" w:space="0" w:color="auto"/>
      </w:divBdr>
      <w:divsChild>
        <w:div w:id="172379856">
          <w:marLeft w:val="0"/>
          <w:marRight w:val="0"/>
          <w:marTop w:val="0"/>
          <w:marBottom w:val="0"/>
          <w:divBdr>
            <w:top w:val="none" w:sz="0" w:space="0" w:color="auto"/>
            <w:left w:val="none" w:sz="0" w:space="0" w:color="auto"/>
            <w:bottom w:val="none" w:sz="0" w:space="0" w:color="auto"/>
            <w:right w:val="none" w:sz="0" w:space="0" w:color="auto"/>
          </w:divBdr>
          <w:divsChild>
            <w:div w:id="106003605">
              <w:marLeft w:val="0"/>
              <w:marRight w:val="0"/>
              <w:marTop w:val="0"/>
              <w:marBottom w:val="0"/>
              <w:divBdr>
                <w:top w:val="none" w:sz="0" w:space="0" w:color="auto"/>
                <w:left w:val="none" w:sz="0" w:space="0" w:color="auto"/>
                <w:bottom w:val="none" w:sz="0" w:space="0" w:color="auto"/>
                <w:right w:val="none" w:sz="0" w:space="0" w:color="auto"/>
              </w:divBdr>
              <w:divsChild>
                <w:div w:id="989215028">
                  <w:marLeft w:val="0"/>
                  <w:marRight w:val="0"/>
                  <w:marTop w:val="0"/>
                  <w:marBottom w:val="0"/>
                  <w:divBdr>
                    <w:top w:val="none" w:sz="0" w:space="0" w:color="auto"/>
                    <w:left w:val="none" w:sz="0" w:space="0" w:color="auto"/>
                    <w:bottom w:val="none" w:sz="0" w:space="0" w:color="auto"/>
                    <w:right w:val="none" w:sz="0" w:space="0" w:color="auto"/>
                  </w:divBdr>
                  <w:divsChild>
                    <w:div w:id="1759520155">
                      <w:marLeft w:val="0"/>
                      <w:marRight w:val="0"/>
                      <w:marTop w:val="0"/>
                      <w:marBottom w:val="0"/>
                      <w:divBdr>
                        <w:top w:val="none" w:sz="0" w:space="0" w:color="auto"/>
                        <w:left w:val="none" w:sz="0" w:space="0" w:color="auto"/>
                        <w:bottom w:val="none" w:sz="0" w:space="0" w:color="auto"/>
                        <w:right w:val="none" w:sz="0" w:space="0" w:color="auto"/>
                      </w:divBdr>
                      <w:divsChild>
                        <w:div w:id="664166880">
                          <w:marLeft w:val="0"/>
                          <w:marRight w:val="0"/>
                          <w:marTop w:val="0"/>
                          <w:marBottom w:val="0"/>
                          <w:divBdr>
                            <w:top w:val="none" w:sz="0" w:space="0" w:color="auto"/>
                            <w:left w:val="none" w:sz="0" w:space="0" w:color="auto"/>
                            <w:bottom w:val="none" w:sz="0" w:space="0" w:color="auto"/>
                            <w:right w:val="none" w:sz="0" w:space="0" w:color="auto"/>
                          </w:divBdr>
                          <w:divsChild>
                            <w:div w:id="765731930">
                              <w:marLeft w:val="0"/>
                              <w:marRight w:val="0"/>
                              <w:marTop w:val="0"/>
                              <w:marBottom w:val="0"/>
                              <w:divBdr>
                                <w:top w:val="none" w:sz="0" w:space="0" w:color="auto"/>
                                <w:left w:val="none" w:sz="0" w:space="0" w:color="auto"/>
                                <w:bottom w:val="none" w:sz="0" w:space="0" w:color="auto"/>
                                <w:right w:val="none" w:sz="0" w:space="0" w:color="auto"/>
                              </w:divBdr>
                              <w:divsChild>
                                <w:div w:id="509805936">
                                  <w:marLeft w:val="0"/>
                                  <w:marRight w:val="0"/>
                                  <w:marTop w:val="0"/>
                                  <w:marBottom w:val="0"/>
                                  <w:divBdr>
                                    <w:top w:val="none" w:sz="0" w:space="0" w:color="auto"/>
                                    <w:left w:val="none" w:sz="0" w:space="0" w:color="auto"/>
                                    <w:bottom w:val="none" w:sz="0" w:space="0" w:color="auto"/>
                                    <w:right w:val="none" w:sz="0" w:space="0" w:color="auto"/>
                                  </w:divBdr>
                                  <w:divsChild>
                                    <w:div w:id="76677508">
                                      <w:marLeft w:val="0"/>
                                      <w:marRight w:val="0"/>
                                      <w:marTop w:val="0"/>
                                      <w:marBottom w:val="0"/>
                                      <w:divBdr>
                                        <w:top w:val="none" w:sz="0" w:space="0" w:color="auto"/>
                                        <w:left w:val="none" w:sz="0" w:space="0" w:color="auto"/>
                                        <w:bottom w:val="none" w:sz="0" w:space="0" w:color="auto"/>
                                        <w:right w:val="none" w:sz="0" w:space="0" w:color="auto"/>
                                      </w:divBdr>
                                      <w:divsChild>
                                        <w:div w:id="1283533413">
                                          <w:marLeft w:val="0"/>
                                          <w:marRight w:val="0"/>
                                          <w:marTop w:val="0"/>
                                          <w:marBottom w:val="0"/>
                                          <w:divBdr>
                                            <w:top w:val="none" w:sz="0" w:space="0" w:color="auto"/>
                                            <w:left w:val="none" w:sz="0" w:space="0" w:color="auto"/>
                                            <w:bottom w:val="none" w:sz="0" w:space="0" w:color="auto"/>
                                            <w:right w:val="none" w:sz="0" w:space="0" w:color="auto"/>
                                          </w:divBdr>
                                          <w:divsChild>
                                            <w:div w:id="1492334157">
                                              <w:marLeft w:val="0"/>
                                              <w:marRight w:val="0"/>
                                              <w:marTop w:val="0"/>
                                              <w:marBottom w:val="0"/>
                                              <w:divBdr>
                                                <w:top w:val="none" w:sz="0" w:space="0" w:color="auto"/>
                                                <w:left w:val="none" w:sz="0" w:space="0" w:color="auto"/>
                                                <w:bottom w:val="none" w:sz="0" w:space="0" w:color="auto"/>
                                                <w:right w:val="none" w:sz="0" w:space="0" w:color="auto"/>
                                              </w:divBdr>
                                              <w:divsChild>
                                                <w:div w:id="214242151">
                                                  <w:marLeft w:val="0"/>
                                                  <w:marRight w:val="0"/>
                                                  <w:marTop w:val="0"/>
                                                  <w:marBottom w:val="0"/>
                                                  <w:divBdr>
                                                    <w:top w:val="none" w:sz="0" w:space="0" w:color="auto"/>
                                                    <w:left w:val="none" w:sz="0" w:space="0" w:color="auto"/>
                                                    <w:bottom w:val="none" w:sz="0" w:space="0" w:color="auto"/>
                                                    <w:right w:val="none" w:sz="0" w:space="0" w:color="auto"/>
                                                  </w:divBdr>
                                                  <w:divsChild>
                                                    <w:div w:id="1198472880">
                                                      <w:marLeft w:val="0"/>
                                                      <w:marRight w:val="0"/>
                                                      <w:marTop w:val="0"/>
                                                      <w:marBottom w:val="0"/>
                                                      <w:divBdr>
                                                        <w:top w:val="none" w:sz="0" w:space="0" w:color="auto"/>
                                                        <w:left w:val="none" w:sz="0" w:space="0" w:color="auto"/>
                                                        <w:bottom w:val="none" w:sz="0" w:space="0" w:color="auto"/>
                                                        <w:right w:val="none" w:sz="0" w:space="0" w:color="auto"/>
                                                      </w:divBdr>
                                                      <w:divsChild>
                                                        <w:div w:id="576670597">
                                                          <w:marLeft w:val="0"/>
                                                          <w:marRight w:val="0"/>
                                                          <w:marTop w:val="0"/>
                                                          <w:marBottom w:val="0"/>
                                                          <w:divBdr>
                                                            <w:top w:val="none" w:sz="0" w:space="0" w:color="auto"/>
                                                            <w:left w:val="none" w:sz="0" w:space="0" w:color="auto"/>
                                                            <w:bottom w:val="none" w:sz="0" w:space="0" w:color="auto"/>
                                                            <w:right w:val="none" w:sz="0" w:space="0" w:color="auto"/>
                                                          </w:divBdr>
                                                          <w:divsChild>
                                                            <w:div w:id="2071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7234350">
      <w:bodyDiv w:val="1"/>
      <w:marLeft w:val="0"/>
      <w:marRight w:val="0"/>
      <w:marTop w:val="0"/>
      <w:marBottom w:val="0"/>
      <w:divBdr>
        <w:top w:val="none" w:sz="0" w:space="0" w:color="auto"/>
        <w:left w:val="none" w:sz="0" w:space="0" w:color="auto"/>
        <w:bottom w:val="none" w:sz="0" w:space="0" w:color="auto"/>
        <w:right w:val="none" w:sz="0" w:space="0" w:color="auto"/>
      </w:divBdr>
    </w:div>
    <w:div w:id="793984672">
      <w:bodyDiv w:val="1"/>
      <w:marLeft w:val="0"/>
      <w:marRight w:val="0"/>
      <w:marTop w:val="0"/>
      <w:marBottom w:val="0"/>
      <w:divBdr>
        <w:top w:val="none" w:sz="0" w:space="0" w:color="auto"/>
        <w:left w:val="none" w:sz="0" w:space="0" w:color="auto"/>
        <w:bottom w:val="none" w:sz="0" w:space="0" w:color="auto"/>
        <w:right w:val="none" w:sz="0" w:space="0" w:color="auto"/>
      </w:divBdr>
    </w:div>
    <w:div w:id="936402202">
      <w:bodyDiv w:val="1"/>
      <w:marLeft w:val="0"/>
      <w:marRight w:val="0"/>
      <w:marTop w:val="0"/>
      <w:marBottom w:val="0"/>
      <w:divBdr>
        <w:top w:val="none" w:sz="0" w:space="0" w:color="auto"/>
        <w:left w:val="none" w:sz="0" w:space="0" w:color="auto"/>
        <w:bottom w:val="none" w:sz="0" w:space="0" w:color="auto"/>
        <w:right w:val="none" w:sz="0" w:space="0" w:color="auto"/>
      </w:divBdr>
    </w:div>
    <w:div w:id="965043425">
      <w:bodyDiv w:val="1"/>
      <w:marLeft w:val="0"/>
      <w:marRight w:val="0"/>
      <w:marTop w:val="0"/>
      <w:marBottom w:val="0"/>
      <w:divBdr>
        <w:top w:val="none" w:sz="0" w:space="0" w:color="auto"/>
        <w:left w:val="none" w:sz="0" w:space="0" w:color="auto"/>
        <w:bottom w:val="none" w:sz="0" w:space="0" w:color="auto"/>
        <w:right w:val="none" w:sz="0" w:space="0" w:color="auto"/>
      </w:divBdr>
    </w:div>
    <w:div w:id="1016494143">
      <w:bodyDiv w:val="1"/>
      <w:marLeft w:val="0"/>
      <w:marRight w:val="0"/>
      <w:marTop w:val="0"/>
      <w:marBottom w:val="0"/>
      <w:divBdr>
        <w:top w:val="none" w:sz="0" w:space="0" w:color="auto"/>
        <w:left w:val="none" w:sz="0" w:space="0" w:color="auto"/>
        <w:bottom w:val="none" w:sz="0" w:space="0" w:color="auto"/>
        <w:right w:val="none" w:sz="0" w:space="0" w:color="auto"/>
      </w:divBdr>
      <w:divsChild>
        <w:div w:id="214632754">
          <w:marLeft w:val="0"/>
          <w:marRight w:val="0"/>
          <w:marTop w:val="0"/>
          <w:marBottom w:val="0"/>
          <w:divBdr>
            <w:top w:val="none" w:sz="0" w:space="0" w:color="auto"/>
            <w:left w:val="none" w:sz="0" w:space="0" w:color="auto"/>
            <w:bottom w:val="none" w:sz="0" w:space="0" w:color="auto"/>
            <w:right w:val="none" w:sz="0" w:space="0" w:color="auto"/>
          </w:divBdr>
          <w:divsChild>
            <w:div w:id="500661334">
              <w:marLeft w:val="0"/>
              <w:marRight w:val="0"/>
              <w:marTop w:val="0"/>
              <w:marBottom w:val="0"/>
              <w:divBdr>
                <w:top w:val="none" w:sz="0" w:space="0" w:color="auto"/>
                <w:left w:val="none" w:sz="0" w:space="0" w:color="auto"/>
                <w:bottom w:val="none" w:sz="0" w:space="0" w:color="auto"/>
                <w:right w:val="none" w:sz="0" w:space="0" w:color="auto"/>
              </w:divBdr>
              <w:divsChild>
                <w:div w:id="934364966">
                  <w:marLeft w:val="0"/>
                  <w:marRight w:val="0"/>
                  <w:marTop w:val="0"/>
                  <w:marBottom w:val="0"/>
                  <w:divBdr>
                    <w:top w:val="none" w:sz="0" w:space="0" w:color="auto"/>
                    <w:left w:val="none" w:sz="0" w:space="0" w:color="auto"/>
                    <w:bottom w:val="none" w:sz="0" w:space="0" w:color="auto"/>
                    <w:right w:val="none" w:sz="0" w:space="0" w:color="auto"/>
                  </w:divBdr>
                  <w:divsChild>
                    <w:div w:id="1463113102">
                      <w:marLeft w:val="0"/>
                      <w:marRight w:val="0"/>
                      <w:marTop w:val="0"/>
                      <w:marBottom w:val="0"/>
                      <w:divBdr>
                        <w:top w:val="none" w:sz="0" w:space="0" w:color="auto"/>
                        <w:left w:val="none" w:sz="0" w:space="0" w:color="auto"/>
                        <w:bottom w:val="none" w:sz="0" w:space="0" w:color="auto"/>
                        <w:right w:val="none" w:sz="0" w:space="0" w:color="auto"/>
                      </w:divBdr>
                      <w:divsChild>
                        <w:div w:id="65614530">
                          <w:marLeft w:val="0"/>
                          <w:marRight w:val="0"/>
                          <w:marTop w:val="0"/>
                          <w:marBottom w:val="0"/>
                          <w:divBdr>
                            <w:top w:val="none" w:sz="0" w:space="0" w:color="auto"/>
                            <w:left w:val="none" w:sz="0" w:space="0" w:color="auto"/>
                            <w:bottom w:val="none" w:sz="0" w:space="0" w:color="auto"/>
                            <w:right w:val="none" w:sz="0" w:space="0" w:color="auto"/>
                          </w:divBdr>
                          <w:divsChild>
                            <w:div w:id="471950173">
                              <w:marLeft w:val="0"/>
                              <w:marRight w:val="0"/>
                              <w:marTop w:val="0"/>
                              <w:marBottom w:val="0"/>
                              <w:divBdr>
                                <w:top w:val="none" w:sz="0" w:space="0" w:color="auto"/>
                                <w:left w:val="none" w:sz="0" w:space="0" w:color="auto"/>
                                <w:bottom w:val="none" w:sz="0" w:space="0" w:color="auto"/>
                                <w:right w:val="none" w:sz="0" w:space="0" w:color="auto"/>
                              </w:divBdr>
                              <w:divsChild>
                                <w:div w:id="1399980763">
                                  <w:marLeft w:val="0"/>
                                  <w:marRight w:val="0"/>
                                  <w:marTop w:val="0"/>
                                  <w:marBottom w:val="0"/>
                                  <w:divBdr>
                                    <w:top w:val="none" w:sz="0" w:space="0" w:color="auto"/>
                                    <w:left w:val="none" w:sz="0" w:space="0" w:color="auto"/>
                                    <w:bottom w:val="none" w:sz="0" w:space="0" w:color="auto"/>
                                    <w:right w:val="none" w:sz="0" w:space="0" w:color="auto"/>
                                  </w:divBdr>
                                  <w:divsChild>
                                    <w:div w:id="541208351">
                                      <w:marLeft w:val="0"/>
                                      <w:marRight w:val="0"/>
                                      <w:marTop w:val="0"/>
                                      <w:marBottom w:val="0"/>
                                      <w:divBdr>
                                        <w:top w:val="none" w:sz="0" w:space="0" w:color="auto"/>
                                        <w:left w:val="none" w:sz="0" w:space="0" w:color="auto"/>
                                        <w:bottom w:val="none" w:sz="0" w:space="0" w:color="auto"/>
                                        <w:right w:val="none" w:sz="0" w:space="0" w:color="auto"/>
                                      </w:divBdr>
                                      <w:divsChild>
                                        <w:div w:id="1105540694">
                                          <w:marLeft w:val="0"/>
                                          <w:marRight w:val="0"/>
                                          <w:marTop w:val="0"/>
                                          <w:marBottom w:val="0"/>
                                          <w:divBdr>
                                            <w:top w:val="none" w:sz="0" w:space="0" w:color="auto"/>
                                            <w:left w:val="none" w:sz="0" w:space="0" w:color="auto"/>
                                            <w:bottom w:val="none" w:sz="0" w:space="0" w:color="auto"/>
                                            <w:right w:val="none" w:sz="0" w:space="0" w:color="auto"/>
                                          </w:divBdr>
                                          <w:divsChild>
                                            <w:div w:id="1125585956">
                                              <w:marLeft w:val="0"/>
                                              <w:marRight w:val="0"/>
                                              <w:marTop w:val="0"/>
                                              <w:marBottom w:val="0"/>
                                              <w:divBdr>
                                                <w:top w:val="none" w:sz="0" w:space="0" w:color="auto"/>
                                                <w:left w:val="none" w:sz="0" w:space="0" w:color="auto"/>
                                                <w:bottom w:val="none" w:sz="0" w:space="0" w:color="auto"/>
                                                <w:right w:val="none" w:sz="0" w:space="0" w:color="auto"/>
                                              </w:divBdr>
                                              <w:divsChild>
                                                <w:div w:id="1419332081">
                                                  <w:marLeft w:val="0"/>
                                                  <w:marRight w:val="0"/>
                                                  <w:marTop w:val="0"/>
                                                  <w:marBottom w:val="0"/>
                                                  <w:divBdr>
                                                    <w:top w:val="none" w:sz="0" w:space="0" w:color="auto"/>
                                                    <w:left w:val="none" w:sz="0" w:space="0" w:color="auto"/>
                                                    <w:bottom w:val="none" w:sz="0" w:space="0" w:color="auto"/>
                                                    <w:right w:val="none" w:sz="0" w:space="0" w:color="auto"/>
                                                  </w:divBdr>
                                                  <w:divsChild>
                                                    <w:div w:id="142818594">
                                                      <w:marLeft w:val="0"/>
                                                      <w:marRight w:val="0"/>
                                                      <w:marTop w:val="0"/>
                                                      <w:marBottom w:val="0"/>
                                                      <w:divBdr>
                                                        <w:top w:val="none" w:sz="0" w:space="0" w:color="auto"/>
                                                        <w:left w:val="none" w:sz="0" w:space="0" w:color="auto"/>
                                                        <w:bottom w:val="none" w:sz="0" w:space="0" w:color="auto"/>
                                                        <w:right w:val="none" w:sz="0" w:space="0" w:color="auto"/>
                                                      </w:divBdr>
                                                      <w:divsChild>
                                                        <w:div w:id="1993749861">
                                                          <w:marLeft w:val="0"/>
                                                          <w:marRight w:val="0"/>
                                                          <w:marTop w:val="0"/>
                                                          <w:marBottom w:val="0"/>
                                                          <w:divBdr>
                                                            <w:top w:val="none" w:sz="0" w:space="0" w:color="auto"/>
                                                            <w:left w:val="none" w:sz="0" w:space="0" w:color="auto"/>
                                                            <w:bottom w:val="none" w:sz="0" w:space="0" w:color="auto"/>
                                                            <w:right w:val="none" w:sz="0" w:space="0" w:color="auto"/>
                                                          </w:divBdr>
                                                          <w:divsChild>
                                                            <w:div w:id="38325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40400325">
      <w:bodyDiv w:val="1"/>
      <w:marLeft w:val="0"/>
      <w:marRight w:val="0"/>
      <w:marTop w:val="0"/>
      <w:marBottom w:val="0"/>
      <w:divBdr>
        <w:top w:val="none" w:sz="0" w:space="0" w:color="auto"/>
        <w:left w:val="none" w:sz="0" w:space="0" w:color="auto"/>
        <w:bottom w:val="none" w:sz="0" w:space="0" w:color="auto"/>
        <w:right w:val="none" w:sz="0" w:space="0" w:color="auto"/>
      </w:divBdr>
      <w:divsChild>
        <w:div w:id="430975334">
          <w:marLeft w:val="0"/>
          <w:marRight w:val="0"/>
          <w:marTop w:val="0"/>
          <w:marBottom w:val="0"/>
          <w:divBdr>
            <w:top w:val="none" w:sz="0" w:space="0" w:color="auto"/>
            <w:left w:val="none" w:sz="0" w:space="0" w:color="auto"/>
            <w:bottom w:val="none" w:sz="0" w:space="0" w:color="auto"/>
            <w:right w:val="none" w:sz="0" w:space="0" w:color="auto"/>
          </w:divBdr>
          <w:divsChild>
            <w:div w:id="1817916370">
              <w:marLeft w:val="0"/>
              <w:marRight w:val="0"/>
              <w:marTop w:val="0"/>
              <w:marBottom w:val="0"/>
              <w:divBdr>
                <w:top w:val="none" w:sz="0" w:space="0" w:color="auto"/>
                <w:left w:val="none" w:sz="0" w:space="0" w:color="auto"/>
                <w:bottom w:val="none" w:sz="0" w:space="0" w:color="auto"/>
                <w:right w:val="none" w:sz="0" w:space="0" w:color="auto"/>
              </w:divBdr>
              <w:divsChild>
                <w:div w:id="1788617710">
                  <w:marLeft w:val="0"/>
                  <w:marRight w:val="0"/>
                  <w:marTop w:val="0"/>
                  <w:marBottom w:val="0"/>
                  <w:divBdr>
                    <w:top w:val="none" w:sz="0" w:space="0" w:color="auto"/>
                    <w:left w:val="none" w:sz="0" w:space="0" w:color="auto"/>
                    <w:bottom w:val="none" w:sz="0" w:space="0" w:color="auto"/>
                    <w:right w:val="none" w:sz="0" w:space="0" w:color="auto"/>
                  </w:divBdr>
                  <w:divsChild>
                    <w:div w:id="1953516178">
                      <w:marLeft w:val="0"/>
                      <w:marRight w:val="0"/>
                      <w:marTop w:val="0"/>
                      <w:marBottom w:val="0"/>
                      <w:divBdr>
                        <w:top w:val="none" w:sz="0" w:space="0" w:color="auto"/>
                        <w:left w:val="none" w:sz="0" w:space="0" w:color="auto"/>
                        <w:bottom w:val="none" w:sz="0" w:space="0" w:color="auto"/>
                        <w:right w:val="none" w:sz="0" w:space="0" w:color="auto"/>
                      </w:divBdr>
                      <w:divsChild>
                        <w:div w:id="723603384">
                          <w:marLeft w:val="0"/>
                          <w:marRight w:val="0"/>
                          <w:marTop w:val="0"/>
                          <w:marBottom w:val="0"/>
                          <w:divBdr>
                            <w:top w:val="none" w:sz="0" w:space="0" w:color="auto"/>
                            <w:left w:val="none" w:sz="0" w:space="0" w:color="auto"/>
                            <w:bottom w:val="none" w:sz="0" w:space="0" w:color="auto"/>
                            <w:right w:val="none" w:sz="0" w:space="0" w:color="auto"/>
                          </w:divBdr>
                          <w:divsChild>
                            <w:div w:id="1770352382">
                              <w:marLeft w:val="0"/>
                              <w:marRight w:val="0"/>
                              <w:marTop w:val="0"/>
                              <w:marBottom w:val="0"/>
                              <w:divBdr>
                                <w:top w:val="none" w:sz="0" w:space="0" w:color="auto"/>
                                <w:left w:val="none" w:sz="0" w:space="0" w:color="auto"/>
                                <w:bottom w:val="none" w:sz="0" w:space="0" w:color="auto"/>
                                <w:right w:val="none" w:sz="0" w:space="0" w:color="auto"/>
                              </w:divBdr>
                              <w:divsChild>
                                <w:div w:id="1868979239">
                                  <w:marLeft w:val="0"/>
                                  <w:marRight w:val="0"/>
                                  <w:marTop w:val="0"/>
                                  <w:marBottom w:val="0"/>
                                  <w:divBdr>
                                    <w:top w:val="none" w:sz="0" w:space="0" w:color="auto"/>
                                    <w:left w:val="none" w:sz="0" w:space="0" w:color="auto"/>
                                    <w:bottom w:val="none" w:sz="0" w:space="0" w:color="auto"/>
                                    <w:right w:val="none" w:sz="0" w:space="0" w:color="auto"/>
                                  </w:divBdr>
                                  <w:divsChild>
                                    <w:div w:id="701783046">
                                      <w:marLeft w:val="0"/>
                                      <w:marRight w:val="0"/>
                                      <w:marTop w:val="0"/>
                                      <w:marBottom w:val="0"/>
                                      <w:divBdr>
                                        <w:top w:val="none" w:sz="0" w:space="0" w:color="auto"/>
                                        <w:left w:val="none" w:sz="0" w:space="0" w:color="auto"/>
                                        <w:bottom w:val="none" w:sz="0" w:space="0" w:color="auto"/>
                                        <w:right w:val="none" w:sz="0" w:space="0" w:color="auto"/>
                                      </w:divBdr>
                                      <w:divsChild>
                                        <w:div w:id="1956979822">
                                          <w:marLeft w:val="0"/>
                                          <w:marRight w:val="0"/>
                                          <w:marTop w:val="0"/>
                                          <w:marBottom w:val="0"/>
                                          <w:divBdr>
                                            <w:top w:val="none" w:sz="0" w:space="0" w:color="auto"/>
                                            <w:left w:val="none" w:sz="0" w:space="0" w:color="auto"/>
                                            <w:bottom w:val="none" w:sz="0" w:space="0" w:color="auto"/>
                                            <w:right w:val="none" w:sz="0" w:space="0" w:color="auto"/>
                                          </w:divBdr>
                                          <w:divsChild>
                                            <w:div w:id="653216142">
                                              <w:marLeft w:val="0"/>
                                              <w:marRight w:val="0"/>
                                              <w:marTop w:val="0"/>
                                              <w:marBottom w:val="0"/>
                                              <w:divBdr>
                                                <w:top w:val="none" w:sz="0" w:space="0" w:color="auto"/>
                                                <w:left w:val="none" w:sz="0" w:space="0" w:color="auto"/>
                                                <w:bottom w:val="none" w:sz="0" w:space="0" w:color="auto"/>
                                                <w:right w:val="none" w:sz="0" w:space="0" w:color="auto"/>
                                              </w:divBdr>
                                              <w:divsChild>
                                                <w:div w:id="132721204">
                                                  <w:marLeft w:val="0"/>
                                                  <w:marRight w:val="0"/>
                                                  <w:marTop w:val="0"/>
                                                  <w:marBottom w:val="0"/>
                                                  <w:divBdr>
                                                    <w:top w:val="none" w:sz="0" w:space="0" w:color="auto"/>
                                                    <w:left w:val="none" w:sz="0" w:space="0" w:color="auto"/>
                                                    <w:bottom w:val="none" w:sz="0" w:space="0" w:color="auto"/>
                                                    <w:right w:val="none" w:sz="0" w:space="0" w:color="auto"/>
                                                  </w:divBdr>
                                                  <w:divsChild>
                                                    <w:div w:id="108477761">
                                                      <w:marLeft w:val="0"/>
                                                      <w:marRight w:val="0"/>
                                                      <w:marTop w:val="0"/>
                                                      <w:marBottom w:val="0"/>
                                                      <w:divBdr>
                                                        <w:top w:val="none" w:sz="0" w:space="0" w:color="auto"/>
                                                        <w:left w:val="none" w:sz="0" w:space="0" w:color="auto"/>
                                                        <w:bottom w:val="none" w:sz="0" w:space="0" w:color="auto"/>
                                                        <w:right w:val="none" w:sz="0" w:space="0" w:color="auto"/>
                                                      </w:divBdr>
                                                      <w:divsChild>
                                                        <w:div w:id="399060992">
                                                          <w:marLeft w:val="0"/>
                                                          <w:marRight w:val="0"/>
                                                          <w:marTop w:val="0"/>
                                                          <w:marBottom w:val="0"/>
                                                          <w:divBdr>
                                                            <w:top w:val="none" w:sz="0" w:space="0" w:color="auto"/>
                                                            <w:left w:val="none" w:sz="0" w:space="0" w:color="auto"/>
                                                            <w:bottom w:val="none" w:sz="0" w:space="0" w:color="auto"/>
                                                            <w:right w:val="none" w:sz="0" w:space="0" w:color="auto"/>
                                                          </w:divBdr>
                                                          <w:divsChild>
                                                            <w:div w:id="140595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42364333">
      <w:bodyDiv w:val="1"/>
      <w:marLeft w:val="0"/>
      <w:marRight w:val="0"/>
      <w:marTop w:val="0"/>
      <w:marBottom w:val="0"/>
      <w:divBdr>
        <w:top w:val="none" w:sz="0" w:space="0" w:color="auto"/>
        <w:left w:val="none" w:sz="0" w:space="0" w:color="auto"/>
        <w:bottom w:val="none" w:sz="0" w:space="0" w:color="auto"/>
        <w:right w:val="none" w:sz="0" w:space="0" w:color="auto"/>
      </w:divBdr>
    </w:div>
    <w:div w:id="1171331465">
      <w:bodyDiv w:val="1"/>
      <w:marLeft w:val="0"/>
      <w:marRight w:val="0"/>
      <w:marTop w:val="0"/>
      <w:marBottom w:val="0"/>
      <w:divBdr>
        <w:top w:val="none" w:sz="0" w:space="0" w:color="auto"/>
        <w:left w:val="none" w:sz="0" w:space="0" w:color="auto"/>
        <w:bottom w:val="none" w:sz="0" w:space="0" w:color="auto"/>
        <w:right w:val="none" w:sz="0" w:space="0" w:color="auto"/>
      </w:divBdr>
    </w:div>
    <w:div w:id="1261259946">
      <w:bodyDiv w:val="1"/>
      <w:marLeft w:val="0"/>
      <w:marRight w:val="0"/>
      <w:marTop w:val="0"/>
      <w:marBottom w:val="0"/>
      <w:divBdr>
        <w:top w:val="none" w:sz="0" w:space="0" w:color="auto"/>
        <w:left w:val="none" w:sz="0" w:space="0" w:color="auto"/>
        <w:bottom w:val="none" w:sz="0" w:space="0" w:color="auto"/>
        <w:right w:val="none" w:sz="0" w:space="0" w:color="auto"/>
      </w:divBdr>
      <w:divsChild>
        <w:div w:id="1639645986">
          <w:marLeft w:val="0"/>
          <w:marRight w:val="0"/>
          <w:marTop w:val="0"/>
          <w:marBottom w:val="0"/>
          <w:divBdr>
            <w:top w:val="none" w:sz="0" w:space="0" w:color="auto"/>
            <w:left w:val="none" w:sz="0" w:space="0" w:color="auto"/>
            <w:bottom w:val="none" w:sz="0" w:space="0" w:color="auto"/>
            <w:right w:val="none" w:sz="0" w:space="0" w:color="auto"/>
          </w:divBdr>
          <w:divsChild>
            <w:div w:id="513303515">
              <w:marLeft w:val="0"/>
              <w:marRight w:val="0"/>
              <w:marTop w:val="0"/>
              <w:marBottom w:val="0"/>
              <w:divBdr>
                <w:top w:val="none" w:sz="0" w:space="0" w:color="auto"/>
                <w:left w:val="none" w:sz="0" w:space="0" w:color="auto"/>
                <w:bottom w:val="none" w:sz="0" w:space="0" w:color="auto"/>
                <w:right w:val="none" w:sz="0" w:space="0" w:color="auto"/>
              </w:divBdr>
              <w:divsChild>
                <w:div w:id="950430294">
                  <w:marLeft w:val="0"/>
                  <w:marRight w:val="0"/>
                  <w:marTop w:val="0"/>
                  <w:marBottom w:val="0"/>
                  <w:divBdr>
                    <w:top w:val="none" w:sz="0" w:space="0" w:color="auto"/>
                    <w:left w:val="none" w:sz="0" w:space="0" w:color="auto"/>
                    <w:bottom w:val="none" w:sz="0" w:space="0" w:color="auto"/>
                    <w:right w:val="none" w:sz="0" w:space="0" w:color="auto"/>
                  </w:divBdr>
                  <w:divsChild>
                    <w:div w:id="1529875808">
                      <w:marLeft w:val="0"/>
                      <w:marRight w:val="0"/>
                      <w:marTop w:val="0"/>
                      <w:marBottom w:val="0"/>
                      <w:divBdr>
                        <w:top w:val="none" w:sz="0" w:space="0" w:color="auto"/>
                        <w:left w:val="none" w:sz="0" w:space="0" w:color="auto"/>
                        <w:bottom w:val="none" w:sz="0" w:space="0" w:color="auto"/>
                        <w:right w:val="none" w:sz="0" w:space="0" w:color="auto"/>
                      </w:divBdr>
                      <w:divsChild>
                        <w:div w:id="1158809629">
                          <w:marLeft w:val="0"/>
                          <w:marRight w:val="0"/>
                          <w:marTop w:val="0"/>
                          <w:marBottom w:val="0"/>
                          <w:divBdr>
                            <w:top w:val="none" w:sz="0" w:space="0" w:color="auto"/>
                            <w:left w:val="none" w:sz="0" w:space="0" w:color="auto"/>
                            <w:bottom w:val="none" w:sz="0" w:space="0" w:color="auto"/>
                            <w:right w:val="none" w:sz="0" w:space="0" w:color="auto"/>
                          </w:divBdr>
                          <w:divsChild>
                            <w:div w:id="1835953522">
                              <w:marLeft w:val="0"/>
                              <w:marRight w:val="0"/>
                              <w:marTop w:val="0"/>
                              <w:marBottom w:val="0"/>
                              <w:divBdr>
                                <w:top w:val="none" w:sz="0" w:space="0" w:color="auto"/>
                                <w:left w:val="none" w:sz="0" w:space="0" w:color="auto"/>
                                <w:bottom w:val="none" w:sz="0" w:space="0" w:color="auto"/>
                                <w:right w:val="none" w:sz="0" w:space="0" w:color="auto"/>
                              </w:divBdr>
                              <w:divsChild>
                                <w:div w:id="659624650">
                                  <w:marLeft w:val="0"/>
                                  <w:marRight w:val="0"/>
                                  <w:marTop w:val="0"/>
                                  <w:marBottom w:val="0"/>
                                  <w:divBdr>
                                    <w:top w:val="none" w:sz="0" w:space="0" w:color="auto"/>
                                    <w:left w:val="none" w:sz="0" w:space="0" w:color="auto"/>
                                    <w:bottom w:val="none" w:sz="0" w:space="0" w:color="auto"/>
                                    <w:right w:val="none" w:sz="0" w:space="0" w:color="auto"/>
                                  </w:divBdr>
                                  <w:divsChild>
                                    <w:div w:id="803623659">
                                      <w:marLeft w:val="0"/>
                                      <w:marRight w:val="0"/>
                                      <w:marTop w:val="0"/>
                                      <w:marBottom w:val="0"/>
                                      <w:divBdr>
                                        <w:top w:val="none" w:sz="0" w:space="0" w:color="auto"/>
                                        <w:left w:val="none" w:sz="0" w:space="0" w:color="auto"/>
                                        <w:bottom w:val="none" w:sz="0" w:space="0" w:color="auto"/>
                                        <w:right w:val="none" w:sz="0" w:space="0" w:color="auto"/>
                                      </w:divBdr>
                                      <w:divsChild>
                                        <w:div w:id="1231310918">
                                          <w:marLeft w:val="0"/>
                                          <w:marRight w:val="0"/>
                                          <w:marTop w:val="0"/>
                                          <w:marBottom w:val="0"/>
                                          <w:divBdr>
                                            <w:top w:val="none" w:sz="0" w:space="0" w:color="auto"/>
                                            <w:left w:val="none" w:sz="0" w:space="0" w:color="auto"/>
                                            <w:bottom w:val="none" w:sz="0" w:space="0" w:color="auto"/>
                                            <w:right w:val="none" w:sz="0" w:space="0" w:color="auto"/>
                                          </w:divBdr>
                                          <w:divsChild>
                                            <w:div w:id="957101769">
                                              <w:marLeft w:val="0"/>
                                              <w:marRight w:val="0"/>
                                              <w:marTop w:val="0"/>
                                              <w:marBottom w:val="0"/>
                                              <w:divBdr>
                                                <w:top w:val="none" w:sz="0" w:space="0" w:color="auto"/>
                                                <w:left w:val="none" w:sz="0" w:space="0" w:color="auto"/>
                                                <w:bottom w:val="none" w:sz="0" w:space="0" w:color="auto"/>
                                                <w:right w:val="none" w:sz="0" w:space="0" w:color="auto"/>
                                              </w:divBdr>
                                              <w:divsChild>
                                                <w:div w:id="945117168">
                                                  <w:marLeft w:val="0"/>
                                                  <w:marRight w:val="0"/>
                                                  <w:marTop w:val="0"/>
                                                  <w:marBottom w:val="0"/>
                                                  <w:divBdr>
                                                    <w:top w:val="none" w:sz="0" w:space="0" w:color="auto"/>
                                                    <w:left w:val="none" w:sz="0" w:space="0" w:color="auto"/>
                                                    <w:bottom w:val="none" w:sz="0" w:space="0" w:color="auto"/>
                                                    <w:right w:val="none" w:sz="0" w:space="0" w:color="auto"/>
                                                  </w:divBdr>
                                                  <w:divsChild>
                                                    <w:div w:id="1722821530">
                                                      <w:marLeft w:val="0"/>
                                                      <w:marRight w:val="0"/>
                                                      <w:marTop w:val="0"/>
                                                      <w:marBottom w:val="0"/>
                                                      <w:divBdr>
                                                        <w:top w:val="none" w:sz="0" w:space="0" w:color="auto"/>
                                                        <w:left w:val="none" w:sz="0" w:space="0" w:color="auto"/>
                                                        <w:bottom w:val="none" w:sz="0" w:space="0" w:color="auto"/>
                                                        <w:right w:val="none" w:sz="0" w:space="0" w:color="auto"/>
                                                      </w:divBdr>
                                                      <w:divsChild>
                                                        <w:div w:id="1527253462">
                                                          <w:marLeft w:val="0"/>
                                                          <w:marRight w:val="0"/>
                                                          <w:marTop w:val="0"/>
                                                          <w:marBottom w:val="0"/>
                                                          <w:divBdr>
                                                            <w:top w:val="none" w:sz="0" w:space="0" w:color="auto"/>
                                                            <w:left w:val="none" w:sz="0" w:space="0" w:color="auto"/>
                                                            <w:bottom w:val="none" w:sz="0" w:space="0" w:color="auto"/>
                                                            <w:right w:val="none" w:sz="0" w:space="0" w:color="auto"/>
                                                          </w:divBdr>
                                                          <w:divsChild>
                                                            <w:div w:id="11352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8679322">
      <w:bodyDiv w:val="1"/>
      <w:marLeft w:val="0"/>
      <w:marRight w:val="0"/>
      <w:marTop w:val="0"/>
      <w:marBottom w:val="0"/>
      <w:divBdr>
        <w:top w:val="none" w:sz="0" w:space="0" w:color="auto"/>
        <w:left w:val="none" w:sz="0" w:space="0" w:color="auto"/>
        <w:bottom w:val="none" w:sz="0" w:space="0" w:color="auto"/>
        <w:right w:val="none" w:sz="0" w:space="0" w:color="auto"/>
      </w:divBdr>
      <w:divsChild>
        <w:div w:id="211574963">
          <w:marLeft w:val="0"/>
          <w:marRight w:val="0"/>
          <w:marTop w:val="0"/>
          <w:marBottom w:val="0"/>
          <w:divBdr>
            <w:top w:val="none" w:sz="0" w:space="0" w:color="auto"/>
            <w:left w:val="none" w:sz="0" w:space="0" w:color="auto"/>
            <w:bottom w:val="none" w:sz="0" w:space="0" w:color="auto"/>
            <w:right w:val="none" w:sz="0" w:space="0" w:color="auto"/>
          </w:divBdr>
          <w:divsChild>
            <w:div w:id="1954436452">
              <w:marLeft w:val="0"/>
              <w:marRight w:val="0"/>
              <w:marTop w:val="0"/>
              <w:marBottom w:val="0"/>
              <w:divBdr>
                <w:top w:val="none" w:sz="0" w:space="0" w:color="auto"/>
                <w:left w:val="none" w:sz="0" w:space="0" w:color="auto"/>
                <w:bottom w:val="none" w:sz="0" w:space="0" w:color="auto"/>
                <w:right w:val="none" w:sz="0" w:space="0" w:color="auto"/>
              </w:divBdr>
              <w:divsChild>
                <w:div w:id="431631526">
                  <w:marLeft w:val="0"/>
                  <w:marRight w:val="0"/>
                  <w:marTop w:val="0"/>
                  <w:marBottom w:val="0"/>
                  <w:divBdr>
                    <w:top w:val="none" w:sz="0" w:space="0" w:color="auto"/>
                    <w:left w:val="none" w:sz="0" w:space="0" w:color="auto"/>
                    <w:bottom w:val="none" w:sz="0" w:space="0" w:color="auto"/>
                    <w:right w:val="none" w:sz="0" w:space="0" w:color="auto"/>
                  </w:divBdr>
                  <w:divsChild>
                    <w:div w:id="221526908">
                      <w:marLeft w:val="0"/>
                      <w:marRight w:val="0"/>
                      <w:marTop w:val="0"/>
                      <w:marBottom w:val="0"/>
                      <w:divBdr>
                        <w:top w:val="none" w:sz="0" w:space="0" w:color="auto"/>
                        <w:left w:val="none" w:sz="0" w:space="0" w:color="auto"/>
                        <w:bottom w:val="none" w:sz="0" w:space="0" w:color="auto"/>
                        <w:right w:val="none" w:sz="0" w:space="0" w:color="auto"/>
                      </w:divBdr>
                      <w:divsChild>
                        <w:div w:id="1137257869">
                          <w:marLeft w:val="0"/>
                          <w:marRight w:val="0"/>
                          <w:marTop w:val="0"/>
                          <w:marBottom w:val="0"/>
                          <w:divBdr>
                            <w:top w:val="none" w:sz="0" w:space="0" w:color="auto"/>
                            <w:left w:val="none" w:sz="0" w:space="0" w:color="auto"/>
                            <w:bottom w:val="none" w:sz="0" w:space="0" w:color="auto"/>
                            <w:right w:val="none" w:sz="0" w:space="0" w:color="auto"/>
                          </w:divBdr>
                          <w:divsChild>
                            <w:div w:id="17053104">
                              <w:marLeft w:val="0"/>
                              <w:marRight w:val="0"/>
                              <w:marTop w:val="0"/>
                              <w:marBottom w:val="0"/>
                              <w:divBdr>
                                <w:top w:val="none" w:sz="0" w:space="0" w:color="auto"/>
                                <w:left w:val="none" w:sz="0" w:space="0" w:color="auto"/>
                                <w:bottom w:val="none" w:sz="0" w:space="0" w:color="auto"/>
                                <w:right w:val="none" w:sz="0" w:space="0" w:color="auto"/>
                              </w:divBdr>
                              <w:divsChild>
                                <w:div w:id="832187592">
                                  <w:marLeft w:val="0"/>
                                  <w:marRight w:val="0"/>
                                  <w:marTop w:val="0"/>
                                  <w:marBottom w:val="0"/>
                                  <w:divBdr>
                                    <w:top w:val="none" w:sz="0" w:space="0" w:color="auto"/>
                                    <w:left w:val="none" w:sz="0" w:space="0" w:color="auto"/>
                                    <w:bottom w:val="none" w:sz="0" w:space="0" w:color="auto"/>
                                    <w:right w:val="none" w:sz="0" w:space="0" w:color="auto"/>
                                  </w:divBdr>
                                  <w:divsChild>
                                    <w:div w:id="2107074415">
                                      <w:marLeft w:val="0"/>
                                      <w:marRight w:val="0"/>
                                      <w:marTop w:val="0"/>
                                      <w:marBottom w:val="0"/>
                                      <w:divBdr>
                                        <w:top w:val="none" w:sz="0" w:space="0" w:color="auto"/>
                                        <w:left w:val="none" w:sz="0" w:space="0" w:color="auto"/>
                                        <w:bottom w:val="none" w:sz="0" w:space="0" w:color="auto"/>
                                        <w:right w:val="none" w:sz="0" w:space="0" w:color="auto"/>
                                      </w:divBdr>
                                      <w:divsChild>
                                        <w:div w:id="912355663">
                                          <w:marLeft w:val="0"/>
                                          <w:marRight w:val="0"/>
                                          <w:marTop w:val="0"/>
                                          <w:marBottom w:val="0"/>
                                          <w:divBdr>
                                            <w:top w:val="none" w:sz="0" w:space="0" w:color="auto"/>
                                            <w:left w:val="none" w:sz="0" w:space="0" w:color="auto"/>
                                            <w:bottom w:val="none" w:sz="0" w:space="0" w:color="auto"/>
                                            <w:right w:val="none" w:sz="0" w:space="0" w:color="auto"/>
                                          </w:divBdr>
                                          <w:divsChild>
                                            <w:div w:id="1527598367">
                                              <w:marLeft w:val="0"/>
                                              <w:marRight w:val="0"/>
                                              <w:marTop w:val="0"/>
                                              <w:marBottom w:val="0"/>
                                              <w:divBdr>
                                                <w:top w:val="none" w:sz="0" w:space="0" w:color="auto"/>
                                                <w:left w:val="none" w:sz="0" w:space="0" w:color="auto"/>
                                                <w:bottom w:val="none" w:sz="0" w:space="0" w:color="auto"/>
                                                <w:right w:val="none" w:sz="0" w:space="0" w:color="auto"/>
                                              </w:divBdr>
                                              <w:divsChild>
                                                <w:div w:id="1809784066">
                                                  <w:marLeft w:val="0"/>
                                                  <w:marRight w:val="0"/>
                                                  <w:marTop w:val="0"/>
                                                  <w:marBottom w:val="0"/>
                                                  <w:divBdr>
                                                    <w:top w:val="none" w:sz="0" w:space="0" w:color="auto"/>
                                                    <w:left w:val="none" w:sz="0" w:space="0" w:color="auto"/>
                                                    <w:bottom w:val="none" w:sz="0" w:space="0" w:color="auto"/>
                                                    <w:right w:val="none" w:sz="0" w:space="0" w:color="auto"/>
                                                  </w:divBdr>
                                                  <w:divsChild>
                                                    <w:div w:id="1169642128">
                                                      <w:marLeft w:val="0"/>
                                                      <w:marRight w:val="0"/>
                                                      <w:marTop w:val="0"/>
                                                      <w:marBottom w:val="0"/>
                                                      <w:divBdr>
                                                        <w:top w:val="none" w:sz="0" w:space="0" w:color="auto"/>
                                                        <w:left w:val="none" w:sz="0" w:space="0" w:color="auto"/>
                                                        <w:bottom w:val="none" w:sz="0" w:space="0" w:color="auto"/>
                                                        <w:right w:val="none" w:sz="0" w:space="0" w:color="auto"/>
                                                      </w:divBdr>
                                                      <w:divsChild>
                                                        <w:div w:id="2022122297">
                                                          <w:marLeft w:val="0"/>
                                                          <w:marRight w:val="0"/>
                                                          <w:marTop w:val="0"/>
                                                          <w:marBottom w:val="0"/>
                                                          <w:divBdr>
                                                            <w:top w:val="none" w:sz="0" w:space="0" w:color="auto"/>
                                                            <w:left w:val="none" w:sz="0" w:space="0" w:color="auto"/>
                                                            <w:bottom w:val="none" w:sz="0" w:space="0" w:color="auto"/>
                                                            <w:right w:val="none" w:sz="0" w:space="0" w:color="auto"/>
                                                          </w:divBdr>
                                                          <w:divsChild>
                                                            <w:div w:id="66054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3602557">
      <w:bodyDiv w:val="1"/>
      <w:marLeft w:val="0"/>
      <w:marRight w:val="0"/>
      <w:marTop w:val="0"/>
      <w:marBottom w:val="0"/>
      <w:divBdr>
        <w:top w:val="none" w:sz="0" w:space="0" w:color="auto"/>
        <w:left w:val="none" w:sz="0" w:space="0" w:color="auto"/>
        <w:bottom w:val="none" w:sz="0" w:space="0" w:color="auto"/>
        <w:right w:val="none" w:sz="0" w:space="0" w:color="auto"/>
      </w:divBdr>
    </w:div>
    <w:div w:id="1344437700">
      <w:bodyDiv w:val="1"/>
      <w:marLeft w:val="0"/>
      <w:marRight w:val="0"/>
      <w:marTop w:val="0"/>
      <w:marBottom w:val="0"/>
      <w:divBdr>
        <w:top w:val="none" w:sz="0" w:space="0" w:color="auto"/>
        <w:left w:val="none" w:sz="0" w:space="0" w:color="auto"/>
        <w:bottom w:val="none" w:sz="0" w:space="0" w:color="auto"/>
        <w:right w:val="none" w:sz="0" w:space="0" w:color="auto"/>
      </w:divBdr>
      <w:divsChild>
        <w:div w:id="489105970">
          <w:marLeft w:val="0"/>
          <w:marRight w:val="0"/>
          <w:marTop w:val="0"/>
          <w:marBottom w:val="0"/>
          <w:divBdr>
            <w:top w:val="none" w:sz="0" w:space="0" w:color="auto"/>
            <w:left w:val="none" w:sz="0" w:space="0" w:color="auto"/>
            <w:bottom w:val="none" w:sz="0" w:space="0" w:color="auto"/>
            <w:right w:val="none" w:sz="0" w:space="0" w:color="auto"/>
          </w:divBdr>
          <w:divsChild>
            <w:div w:id="1150362737">
              <w:marLeft w:val="0"/>
              <w:marRight w:val="0"/>
              <w:marTop w:val="0"/>
              <w:marBottom w:val="0"/>
              <w:divBdr>
                <w:top w:val="none" w:sz="0" w:space="0" w:color="auto"/>
                <w:left w:val="none" w:sz="0" w:space="0" w:color="auto"/>
                <w:bottom w:val="none" w:sz="0" w:space="0" w:color="auto"/>
                <w:right w:val="none" w:sz="0" w:space="0" w:color="auto"/>
              </w:divBdr>
              <w:divsChild>
                <w:div w:id="1899707098">
                  <w:marLeft w:val="0"/>
                  <w:marRight w:val="0"/>
                  <w:marTop w:val="0"/>
                  <w:marBottom w:val="0"/>
                  <w:divBdr>
                    <w:top w:val="none" w:sz="0" w:space="0" w:color="auto"/>
                    <w:left w:val="none" w:sz="0" w:space="0" w:color="auto"/>
                    <w:bottom w:val="none" w:sz="0" w:space="0" w:color="auto"/>
                    <w:right w:val="none" w:sz="0" w:space="0" w:color="auto"/>
                  </w:divBdr>
                  <w:divsChild>
                    <w:div w:id="874778344">
                      <w:marLeft w:val="0"/>
                      <w:marRight w:val="0"/>
                      <w:marTop w:val="0"/>
                      <w:marBottom w:val="0"/>
                      <w:divBdr>
                        <w:top w:val="none" w:sz="0" w:space="0" w:color="auto"/>
                        <w:left w:val="none" w:sz="0" w:space="0" w:color="auto"/>
                        <w:bottom w:val="none" w:sz="0" w:space="0" w:color="auto"/>
                        <w:right w:val="none" w:sz="0" w:space="0" w:color="auto"/>
                      </w:divBdr>
                      <w:divsChild>
                        <w:div w:id="623467965">
                          <w:marLeft w:val="0"/>
                          <w:marRight w:val="0"/>
                          <w:marTop w:val="0"/>
                          <w:marBottom w:val="0"/>
                          <w:divBdr>
                            <w:top w:val="none" w:sz="0" w:space="0" w:color="auto"/>
                            <w:left w:val="none" w:sz="0" w:space="0" w:color="auto"/>
                            <w:bottom w:val="none" w:sz="0" w:space="0" w:color="auto"/>
                            <w:right w:val="none" w:sz="0" w:space="0" w:color="auto"/>
                          </w:divBdr>
                          <w:divsChild>
                            <w:div w:id="987318301">
                              <w:marLeft w:val="0"/>
                              <w:marRight w:val="0"/>
                              <w:marTop w:val="0"/>
                              <w:marBottom w:val="0"/>
                              <w:divBdr>
                                <w:top w:val="none" w:sz="0" w:space="0" w:color="auto"/>
                                <w:left w:val="none" w:sz="0" w:space="0" w:color="auto"/>
                                <w:bottom w:val="none" w:sz="0" w:space="0" w:color="auto"/>
                                <w:right w:val="none" w:sz="0" w:space="0" w:color="auto"/>
                              </w:divBdr>
                              <w:divsChild>
                                <w:div w:id="1224414641">
                                  <w:marLeft w:val="0"/>
                                  <w:marRight w:val="0"/>
                                  <w:marTop w:val="0"/>
                                  <w:marBottom w:val="0"/>
                                  <w:divBdr>
                                    <w:top w:val="none" w:sz="0" w:space="0" w:color="auto"/>
                                    <w:left w:val="none" w:sz="0" w:space="0" w:color="auto"/>
                                    <w:bottom w:val="none" w:sz="0" w:space="0" w:color="auto"/>
                                    <w:right w:val="none" w:sz="0" w:space="0" w:color="auto"/>
                                  </w:divBdr>
                                  <w:divsChild>
                                    <w:div w:id="2058357953">
                                      <w:marLeft w:val="0"/>
                                      <w:marRight w:val="0"/>
                                      <w:marTop w:val="0"/>
                                      <w:marBottom w:val="0"/>
                                      <w:divBdr>
                                        <w:top w:val="none" w:sz="0" w:space="0" w:color="auto"/>
                                        <w:left w:val="none" w:sz="0" w:space="0" w:color="auto"/>
                                        <w:bottom w:val="none" w:sz="0" w:space="0" w:color="auto"/>
                                        <w:right w:val="none" w:sz="0" w:space="0" w:color="auto"/>
                                      </w:divBdr>
                                      <w:divsChild>
                                        <w:div w:id="771438622">
                                          <w:marLeft w:val="0"/>
                                          <w:marRight w:val="0"/>
                                          <w:marTop w:val="0"/>
                                          <w:marBottom w:val="0"/>
                                          <w:divBdr>
                                            <w:top w:val="none" w:sz="0" w:space="0" w:color="auto"/>
                                            <w:left w:val="none" w:sz="0" w:space="0" w:color="auto"/>
                                            <w:bottom w:val="none" w:sz="0" w:space="0" w:color="auto"/>
                                            <w:right w:val="none" w:sz="0" w:space="0" w:color="auto"/>
                                          </w:divBdr>
                                          <w:divsChild>
                                            <w:div w:id="404763282">
                                              <w:marLeft w:val="0"/>
                                              <w:marRight w:val="0"/>
                                              <w:marTop w:val="0"/>
                                              <w:marBottom w:val="0"/>
                                              <w:divBdr>
                                                <w:top w:val="none" w:sz="0" w:space="0" w:color="auto"/>
                                                <w:left w:val="none" w:sz="0" w:space="0" w:color="auto"/>
                                                <w:bottom w:val="none" w:sz="0" w:space="0" w:color="auto"/>
                                                <w:right w:val="none" w:sz="0" w:space="0" w:color="auto"/>
                                              </w:divBdr>
                                              <w:divsChild>
                                                <w:div w:id="1132870464">
                                                  <w:marLeft w:val="0"/>
                                                  <w:marRight w:val="0"/>
                                                  <w:marTop w:val="0"/>
                                                  <w:marBottom w:val="0"/>
                                                  <w:divBdr>
                                                    <w:top w:val="none" w:sz="0" w:space="0" w:color="auto"/>
                                                    <w:left w:val="none" w:sz="0" w:space="0" w:color="auto"/>
                                                    <w:bottom w:val="none" w:sz="0" w:space="0" w:color="auto"/>
                                                    <w:right w:val="none" w:sz="0" w:space="0" w:color="auto"/>
                                                  </w:divBdr>
                                                  <w:divsChild>
                                                    <w:div w:id="1651861313">
                                                      <w:marLeft w:val="0"/>
                                                      <w:marRight w:val="0"/>
                                                      <w:marTop w:val="0"/>
                                                      <w:marBottom w:val="0"/>
                                                      <w:divBdr>
                                                        <w:top w:val="none" w:sz="0" w:space="0" w:color="auto"/>
                                                        <w:left w:val="none" w:sz="0" w:space="0" w:color="auto"/>
                                                        <w:bottom w:val="none" w:sz="0" w:space="0" w:color="auto"/>
                                                        <w:right w:val="none" w:sz="0" w:space="0" w:color="auto"/>
                                                      </w:divBdr>
                                                      <w:divsChild>
                                                        <w:div w:id="1450200549">
                                                          <w:marLeft w:val="0"/>
                                                          <w:marRight w:val="0"/>
                                                          <w:marTop w:val="0"/>
                                                          <w:marBottom w:val="0"/>
                                                          <w:divBdr>
                                                            <w:top w:val="none" w:sz="0" w:space="0" w:color="auto"/>
                                                            <w:left w:val="none" w:sz="0" w:space="0" w:color="auto"/>
                                                            <w:bottom w:val="none" w:sz="0" w:space="0" w:color="auto"/>
                                                            <w:right w:val="none" w:sz="0" w:space="0" w:color="auto"/>
                                                          </w:divBdr>
                                                          <w:divsChild>
                                                            <w:div w:id="4260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2540043">
      <w:bodyDiv w:val="1"/>
      <w:marLeft w:val="0"/>
      <w:marRight w:val="0"/>
      <w:marTop w:val="0"/>
      <w:marBottom w:val="0"/>
      <w:divBdr>
        <w:top w:val="none" w:sz="0" w:space="0" w:color="auto"/>
        <w:left w:val="none" w:sz="0" w:space="0" w:color="auto"/>
        <w:bottom w:val="none" w:sz="0" w:space="0" w:color="auto"/>
        <w:right w:val="none" w:sz="0" w:space="0" w:color="auto"/>
      </w:divBdr>
    </w:div>
    <w:div w:id="1420250765">
      <w:bodyDiv w:val="1"/>
      <w:marLeft w:val="0"/>
      <w:marRight w:val="0"/>
      <w:marTop w:val="0"/>
      <w:marBottom w:val="0"/>
      <w:divBdr>
        <w:top w:val="none" w:sz="0" w:space="0" w:color="auto"/>
        <w:left w:val="none" w:sz="0" w:space="0" w:color="auto"/>
        <w:bottom w:val="none" w:sz="0" w:space="0" w:color="auto"/>
        <w:right w:val="none" w:sz="0" w:space="0" w:color="auto"/>
      </w:divBdr>
      <w:divsChild>
        <w:div w:id="1860122810">
          <w:marLeft w:val="0"/>
          <w:marRight w:val="0"/>
          <w:marTop w:val="0"/>
          <w:marBottom w:val="0"/>
          <w:divBdr>
            <w:top w:val="none" w:sz="0" w:space="0" w:color="auto"/>
            <w:left w:val="none" w:sz="0" w:space="0" w:color="auto"/>
            <w:bottom w:val="none" w:sz="0" w:space="0" w:color="auto"/>
            <w:right w:val="none" w:sz="0" w:space="0" w:color="auto"/>
          </w:divBdr>
          <w:divsChild>
            <w:div w:id="52780682">
              <w:marLeft w:val="0"/>
              <w:marRight w:val="0"/>
              <w:marTop w:val="0"/>
              <w:marBottom w:val="0"/>
              <w:divBdr>
                <w:top w:val="none" w:sz="0" w:space="0" w:color="auto"/>
                <w:left w:val="none" w:sz="0" w:space="0" w:color="auto"/>
                <w:bottom w:val="none" w:sz="0" w:space="0" w:color="auto"/>
                <w:right w:val="none" w:sz="0" w:space="0" w:color="auto"/>
              </w:divBdr>
              <w:divsChild>
                <w:div w:id="1441677673">
                  <w:marLeft w:val="0"/>
                  <w:marRight w:val="0"/>
                  <w:marTop w:val="0"/>
                  <w:marBottom w:val="0"/>
                  <w:divBdr>
                    <w:top w:val="none" w:sz="0" w:space="0" w:color="auto"/>
                    <w:left w:val="none" w:sz="0" w:space="0" w:color="auto"/>
                    <w:bottom w:val="none" w:sz="0" w:space="0" w:color="auto"/>
                    <w:right w:val="none" w:sz="0" w:space="0" w:color="auto"/>
                  </w:divBdr>
                  <w:divsChild>
                    <w:div w:id="1939288597">
                      <w:marLeft w:val="0"/>
                      <w:marRight w:val="0"/>
                      <w:marTop w:val="0"/>
                      <w:marBottom w:val="0"/>
                      <w:divBdr>
                        <w:top w:val="none" w:sz="0" w:space="0" w:color="auto"/>
                        <w:left w:val="none" w:sz="0" w:space="0" w:color="auto"/>
                        <w:bottom w:val="none" w:sz="0" w:space="0" w:color="auto"/>
                        <w:right w:val="none" w:sz="0" w:space="0" w:color="auto"/>
                      </w:divBdr>
                      <w:divsChild>
                        <w:div w:id="746802414">
                          <w:marLeft w:val="0"/>
                          <w:marRight w:val="0"/>
                          <w:marTop w:val="0"/>
                          <w:marBottom w:val="0"/>
                          <w:divBdr>
                            <w:top w:val="none" w:sz="0" w:space="0" w:color="auto"/>
                            <w:left w:val="none" w:sz="0" w:space="0" w:color="auto"/>
                            <w:bottom w:val="none" w:sz="0" w:space="0" w:color="auto"/>
                            <w:right w:val="none" w:sz="0" w:space="0" w:color="auto"/>
                          </w:divBdr>
                          <w:divsChild>
                            <w:div w:id="591428938">
                              <w:marLeft w:val="0"/>
                              <w:marRight w:val="0"/>
                              <w:marTop w:val="0"/>
                              <w:marBottom w:val="0"/>
                              <w:divBdr>
                                <w:top w:val="none" w:sz="0" w:space="0" w:color="auto"/>
                                <w:left w:val="none" w:sz="0" w:space="0" w:color="auto"/>
                                <w:bottom w:val="none" w:sz="0" w:space="0" w:color="auto"/>
                                <w:right w:val="none" w:sz="0" w:space="0" w:color="auto"/>
                              </w:divBdr>
                              <w:divsChild>
                                <w:div w:id="476655413">
                                  <w:marLeft w:val="0"/>
                                  <w:marRight w:val="0"/>
                                  <w:marTop w:val="0"/>
                                  <w:marBottom w:val="0"/>
                                  <w:divBdr>
                                    <w:top w:val="none" w:sz="0" w:space="0" w:color="auto"/>
                                    <w:left w:val="none" w:sz="0" w:space="0" w:color="auto"/>
                                    <w:bottom w:val="none" w:sz="0" w:space="0" w:color="auto"/>
                                    <w:right w:val="none" w:sz="0" w:space="0" w:color="auto"/>
                                  </w:divBdr>
                                  <w:divsChild>
                                    <w:div w:id="1994022219">
                                      <w:marLeft w:val="0"/>
                                      <w:marRight w:val="0"/>
                                      <w:marTop w:val="0"/>
                                      <w:marBottom w:val="0"/>
                                      <w:divBdr>
                                        <w:top w:val="none" w:sz="0" w:space="0" w:color="auto"/>
                                        <w:left w:val="none" w:sz="0" w:space="0" w:color="auto"/>
                                        <w:bottom w:val="none" w:sz="0" w:space="0" w:color="auto"/>
                                        <w:right w:val="none" w:sz="0" w:space="0" w:color="auto"/>
                                      </w:divBdr>
                                      <w:divsChild>
                                        <w:div w:id="764154401">
                                          <w:marLeft w:val="0"/>
                                          <w:marRight w:val="0"/>
                                          <w:marTop w:val="0"/>
                                          <w:marBottom w:val="0"/>
                                          <w:divBdr>
                                            <w:top w:val="none" w:sz="0" w:space="0" w:color="auto"/>
                                            <w:left w:val="none" w:sz="0" w:space="0" w:color="auto"/>
                                            <w:bottom w:val="none" w:sz="0" w:space="0" w:color="auto"/>
                                            <w:right w:val="none" w:sz="0" w:space="0" w:color="auto"/>
                                          </w:divBdr>
                                          <w:divsChild>
                                            <w:div w:id="1266420274">
                                              <w:marLeft w:val="0"/>
                                              <w:marRight w:val="0"/>
                                              <w:marTop w:val="0"/>
                                              <w:marBottom w:val="0"/>
                                              <w:divBdr>
                                                <w:top w:val="none" w:sz="0" w:space="0" w:color="auto"/>
                                                <w:left w:val="none" w:sz="0" w:space="0" w:color="auto"/>
                                                <w:bottom w:val="none" w:sz="0" w:space="0" w:color="auto"/>
                                                <w:right w:val="none" w:sz="0" w:space="0" w:color="auto"/>
                                              </w:divBdr>
                                              <w:divsChild>
                                                <w:div w:id="273875126">
                                                  <w:marLeft w:val="0"/>
                                                  <w:marRight w:val="0"/>
                                                  <w:marTop w:val="0"/>
                                                  <w:marBottom w:val="0"/>
                                                  <w:divBdr>
                                                    <w:top w:val="none" w:sz="0" w:space="0" w:color="auto"/>
                                                    <w:left w:val="none" w:sz="0" w:space="0" w:color="auto"/>
                                                    <w:bottom w:val="none" w:sz="0" w:space="0" w:color="auto"/>
                                                    <w:right w:val="none" w:sz="0" w:space="0" w:color="auto"/>
                                                  </w:divBdr>
                                                  <w:divsChild>
                                                    <w:div w:id="1565526444">
                                                      <w:marLeft w:val="0"/>
                                                      <w:marRight w:val="0"/>
                                                      <w:marTop w:val="0"/>
                                                      <w:marBottom w:val="0"/>
                                                      <w:divBdr>
                                                        <w:top w:val="none" w:sz="0" w:space="0" w:color="auto"/>
                                                        <w:left w:val="none" w:sz="0" w:space="0" w:color="auto"/>
                                                        <w:bottom w:val="none" w:sz="0" w:space="0" w:color="auto"/>
                                                        <w:right w:val="none" w:sz="0" w:space="0" w:color="auto"/>
                                                      </w:divBdr>
                                                      <w:divsChild>
                                                        <w:div w:id="489250888">
                                                          <w:marLeft w:val="0"/>
                                                          <w:marRight w:val="0"/>
                                                          <w:marTop w:val="0"/>
                                                          <w:marBottom w:val="0"/>
                                                          <w:divBdr>
                                                            <w:top w:val="none" w:sz="0" w:space="0" w:color="auto"/>
                                                            <w:left w:val="none" w:sz="0" w:space="0" w:color="auto"/>
                                                            <w:bottom w:val="none" w:sz="0" w:space="0" w:color="auto"/>
                                                            <w:right w:val="none" w:sz="0" w:space="0" w:color="auto"/>
                                                          </w:divBdr>
                                                          <w:divsChild>
                                                            <w:div w:id="198550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64041381">
      <w:bodyDiv w:val="1"/>
      <w:marLeft w:val="0"/>
      <w:marRight w:val="0"/>
      <w:marTop w:val="0"/>
      <w:marBottom w:val="0"/>
      <w:divBdr>
        <w:top w:val="none" w:sz="0" w:space="0" w:color="auto"/>
        <w:left w:val="none" w:sz="0" w:space="0" w:color="auto"/>
        <w:bottom w:val="none" w:sz="0" w:space="0" w:color="auto"/>
        <w:right w:val="none" w:sz="0" w:space="0" w:color="auto"/>
      </w:divBdr>
    </w:div>
    <w:div w:id="1503854597">
      <w:bodyDiv w:val="1"/>
      <w:marLeft w:val="0"/>
      <w:marRight w:val="0"/>
      <w:marTop w:val="0"/>
      <w:marBottom w:val="0"/>
      <w:divBdr>
        <w:top w:val="none" w:sz="0" w:space="0" w:color="auto"/>
        <w:left w:val="none" w:sz="0" w:space="0" w:color="auto"/>
        <w:bottom w:val="none" w:sz="0" w:space="0" w:color="auto"/>
        <w:right w:val="none" w:sz="0" w:space="0" w:color="auto"/>
      </w:divBdr>
    </w:div>
    <w:div w:id="1504590065">
      <w:bodyDiv w:val="1"/>
      <w:marLeft w:val="0"/>
      <w:marRight w:val="0"/>
      <w:marTop w:val="0"/>
      <w:marBottom w:val="0"/>
      <w:divBdr>
        <w:top w:val="none" w:sz="0" w:space="0" w:color="auto"/>
        <w:left w:val="none" w:sz="0" w:space="0" w:color="auto"/>
        <w:bottom w:val="none" w:sz="0" w:space="0" w:color="auto"/>
        <w:right w:val="none" w:sz="0" w:space="0" w:color="auto"/>
      </w:divBdr>
      <w:divsChild>
        <w:div w:id="704985878">
          <w:marLeft w:val="0"/>
          <w:marRight w:val="0"/>
          <w:marTop w:val="0"/>
          <w:marBottom w:val="0"/>
          <w:divBdr>
            <w:top w:val="none" w:sz="0" w:space="0" w:color="auto"/>
            <w:left w:val="none" w:sz="0" w:space="0" w:color="auto"/>
            <w:bottom w:val="none" w:sz="0" w:space="0" w:color="auto"/>
            <w:right w:val="none" w:sz="0" w:space="0" w:color="auto"/>
          </w:divBdr>
          <w:divsChild>
            <w:div w:id="1752238852">
              <w:marLeft w:val="0"/>
              <w:marRight w:val="0"/>
              <w:marTop w:val="0"/>
              <w:marBottom w:val="0"/>
              <w:divBdr>
                <w:top w:val="none" w:sz="0" w:space="0" w:color="auto"/>
                <w:left w:val="none" w:sz="0" w:space="0" w:color="auto"/>
                <w:bottom w:val="none" w:sz="0" w:space="0" w:color="auto"/>
                <w:right w:val="none" w:sz="0" w:space="0" w:color="auto"/>
              </w:divBdr>
              <w:divsChild>
                <w:div w:id="753937924">
                  <w:marLeft w:val="0"/>
                  <w:marRight w:val="0"/>
                  <w:marTop w:val="0"/>
                  <w:marBottom w:val="0"/>
                  <w:divBdr>
                    <w:top w:val="none" w:sz="0" w:space="0" w:color="auto"/>
                    <w:left w:val="none" w:sz="0" w:space="0" w:color="auto"/>
                    <w:bottom w:val="none" w:sz="0" w:space="0" w:color="auto"/>
                    <w:right w:val="none" w:sz="0" w:space="0" w:color="auto"/>
                  </w:divBdr>
                  <w:divsChild>
                    <w:div w:id="382870074">
                      <w:marLeft w:val="0"/>
                      <w:marRight w:val="0"/>
                      <w:marTop w:val="0"/>
                      <w:marBottom w:val="0"/>
                      <w:divBdr>
                        <w:top w:val="none" w:sz="0" w:space="0" w:color="auto"/>
                        <w:left w:val="none" w:sz="0" w:space="0" w:color="auto"/>
                        <w:bottom w:val="none" w:sz="0" w:space="0" w:color="auto"/>
                        <w:right w:val="none" w:sz="0" w:space="0" w:color="auto"/>
                      </w:divBdr>
                      <w:divsChild>
                        <w:div w:id="1687320792">
                          <w:marLeft w:val="0"/>
                          <w:marRight w:val="0"/>
                          <w:marTop w:val="0"/>
                          <w:marBottom w:val="0"/>
                          <w:divBdr>
                            <w:top w:val="none" w:sz="0" w:space="0" w:color="auto"/>
                            <w:left w:val="none" w:sz="0" w:space="0" w:color="auto"/>
                            <w:bottom w:val="none" w:sz="0" w:space="0" w:color="auto"/>
                            <w:right w:val="none" w:sz="0" w:space="0" w:color="auto"/>
                          </w:divBdr>
                          <w:divsChild>
                            <w:div w:id="2027442524">
                              <w:marLeft w:val="0"/>
                              <w:marRight w:val="0"/>
                              <w:marTop w:val="0"/>
                              <w:marBottom w:val="0"/>
                              <w:divBdr>
                                <w:top w:val="none" w:sz="0" w:space="0" w:color="auto"/>
                                <w:left w:val="none" w:sz="0" w:space="0" w:color="auto"/>
                                <w:bottom w:val="none" w:sz="0" w:space="0" w:color="auto"/>
                                <w:right w:val="none" w:sz="0" w:space="0" w:color="auto"/>
                              </w:divBdr>
                              <w:divsChild>
                                <w:div w:id="852456746">
                                  <w:marLeft w:val="0"/>
                                  <w:marRight w:val="0"/>
                                  <w:marTop w:val="0"/>
                                  <w:marBottom w:val="0"/>
                                  <w:divBdr>
                                    <w:top w:val="none" w:sz="0" w:space="0" w:color="auto"/>
                                    <w:left w:val="none" w:sz="0" w:space="0" w:color="auto"/>
                                    <w:bottom w:val="none" w:sz="0" w:space="0" w:color="auto"/>
                                    <w:right w:val="none" w:sz="0" w:space="0" w:color="auto"/>
                                  </w:divBdr>
                                  <w:divsChild>
                                    <w:div w:id="2022008156">
                                      <w:marLeft w:val="0"/>
                                      <w:marRight w:val="0"/>
                                      <w:marTop w:val="0"/>
                                      <w:marBottom w:val="0"/>
                                      <w:divBdr>
                                        <w:top w:val="none" w:sz="0" w:space="0" w:color="auto"/>
                                        <w:left w:val="none" w:sz="0" w:space="0" w:color="auto"/>
                                        <w:bottom w:val="none" w:sz="0" w:space="0" w:color="auto"/>
                                        <w:right w:val="none" w:sz="0" w:space="0" w:color="auto"/>
                                      </w:divBdr>
                                      <w:divsChild>
                                        <w:div w:id="1890024687">
                                          <w:marLeft w:val="0"/>
                                          <w:marRight w:val="0"/>
                                          <w:marTop w:val="0"/>
                                          <w:marBottom w:val="0"/>
                                          <w:divBdr>
                                            <w:top w:val="none" w:sz="0" w:space="0" w:color="auto"/>
                                            <w:left w:val="none" w:sz="0" w:space="0" w:color="auto"/>
                                            <w:bottom w:val="none" w:sz="0" w:space="0" w:color="auto"/>
                                            <w:right w:val="none" w:sz="0" w:space="0" w:color="auto"/>
                                          </w:divBdr>
                                          <w:divsChild>
                                            <w:div w:id="1593247087">
                                              <w:marLeft w:val="0"/>
                                              <w:marRight w:val="0"/>
                                              <w:marTop w:val="0"/>
                                              <w:marBottom w:val="0"/>
                                              <w:divBdr>
                                                <w:top w:val="none" w:sz="0" w:space="0" w:color="auto"/>
                                                <w:left w:val="none" w:sz="0" w:space="0" w:color="auto"/>
                                                <w:bottom w:val="none" w:sz="0" w:space="0" w:color="auto"/>
                                                <w:right w:val="none" w:sz="0" w:space="0" w:color="auto"/>
                                              </w:divBdr>
                                              <w:divsChild>
                                                <w:div w:id="634600905">
                                                  <w:marLeft w:val="0"/>
                                                  <w:marRight w:val="0"/>
                                                  <w:marTop w:val="0"/>
                                                  <w:marBottom w:val="0"/>
                                                  <w:divBdr>
                                                    <w:top w:val="none" w:sz="0" w:space="0" w:color="auto"/>
                                                    <w:left w:val="none" w:sz="0" w:space="0" w:color="auto"/>
                                                    <w:bottom w:val="none" w:sz="0" w:space="0" w:color="auto"/>
                                                    <w:right w:val="none" w:sz="0" w:space="0" w:color="auto"/>
                                                  </w:divBdr>
                                                  <w:divsChild>
                                                    <w:div w:id="1157646452">
                                                      <w:marLeft w:val="0"/>
                                                      <w:marRight w:val="0"/>
                                                      <w:marTop w:val="0"/>
                                                      <w:marBottom w:val="0"/>
                                                      <w:divBdr>
                                                        <w:top w:val="none" w:sz="0" w:space="0" w:color="auto"/>
                                                        <w:left w:val="none" w:sz="0" w:space="0" w:color="auto"/>
                                                        <w:bottom w:val="none" w:sz="0" w:space="0" w:color="auto"/>
                                                        <w:right w:val="none" w:sz="0" w:space="0" w:color="auto"/>
                                                      </w:divBdr>
                                                      <w:divsChild>
                                                        <w:div w:id="2110542682">
                                                          <w:marLeft w:val="0"/>
                                                          <w:marRight w:val="0"/>
                                                          <w:marTop w:val="0"/>
                                                          <w:marBottom w:val="0"/>
                                                          <w:divBdr>
                                                            <w:top w:val="none" w:sz="0" w:space="0" w:color="auto"/>
                                                            <w:left w:val="none" w:sz="0" w:space="0" w:color="auto"/>
                                                            <w:bottom w:val="none" w:sz="0" w:space="0" w:color="auto"/>
                                                            <w:right w:val="none" w:sz="0" w:space="0" w:color="auto"/>
                                                          </w:divBdr>
                                                          <w:divsChild>
                                                            <w:div w:id="4851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9590136">
      <w:bodyDiv w:val="1"/>
      <w:marLeft w:val="0"/>
      <w:marRight w:val="0"/>
      <w:marTop w:val="0"/>
      <w:marBottom w:val="0"/>
      <w:divBdr>
        <w:top w:val="none" w:sz="0" w:space="0" w:color="auto"/>
        <w:left w:val="none" w:sz="0" w:space="0" w:color="auto"/>
        <w:bottom w:val="none" w:sz="0" w:space="0" w:color="auto"/>
        <w:right w:val="none" w:sz="0" w:space="0" w:color="auto"/>
      </w:divBdr>
    </w:div>
    <w:div w:id="1674842484">
      <w:bodyDiv w:val="1"/>
      <w:marLeft w:val="0"/>
      <w:marRight w:val="0"/>
      <w:marTop w:val="0"/>
      <w:marBottom w:val="0"/>
      <w:divBdr>
        <w:top w:val="none" w:sz="0" w:space="0" w:color="auto"/>
        <w:left w:val="none" w:sz="0" w:space="0" w:color="auto"/>
        <w:bottom w:val="none" w:sz="0" w:space="0" w:color="auto"/>
        <w:right w:val="none" w:sz="0" w:space="0" w:color="auto"/>
      </w:divBdr>
    </w:div>
    <w:div w:id="1750038678">
      <w:marLeft w:val="0"/>
      <w:marRight w:val="0"/>
      <w:marTop w:val="0"/>
      <w:marBottom w:val="0"/>
      <w:divBdr>
        <w:top w:val="none" w:sz="0" w:space="0" w:color="auto"/>
        <w:left w:val="none" w:sz="0" w:space="0" w:color="auto"/>
        <w:bottom w:val="none" w:sz="0" w:space="0" w:color="auto"/>
        <w:right w:val="none" w:sz="0" w:space="0" w:color="auto"/>
      </w:divBdr>
    </w:div>
    <w:div w:id="1753040782">
      <w:bodyDiv w:val="1"/>
      <w:marLeft w:val="0"/>
      <w:marRight w:val="0"/>
      <w:marTop w:val="0"/>
      <w:marBottom w:val="0"/>
      <w:divBdr>
        <w:top w:val="none" w:sz="0" w:space="0" w:color="auto"/>
        <w:left w:val="none" w:sz="0" w:space="0" w:color="auto"/>
        <w:bottom w:val="none" w:sz="0" w:space="0" w:color="auto"/>
        <w:right w:val="none" w:sz="0" w:space="0" w:color="auto"/>
      </w:divBdr>
      <w:divsChild>
        <w:div w:id="157697609">
          <w:marLeft w:val="0"/>
          <w:marRight w:val="0"/>
          <w:marTop w:val="0"/>
          <w:marBottom w:val="0"/>
          <w:divBdr>
            <w:top w:val="none" w:sz="0" w:space="0" w:color="auto"/>
            <w:left w:val="none" w:sz="0" w:space="0" w:color="auto"/>
            <w:bottom w:val="none" w:sz="0" w:space="0" w:color="auto"/>
            <w:right w:val="none" w:sz="0" w:space="0" w:color="auto"/>
          </w:divBdr>
          <w:divsChild>
            <w:div w:id="434787554">
              <w:marLeft w:val="0"/>
              <w:marRight w:val="0"/>
              <w:marTop w:val="0"/>
              <w:marBottom w:val="0"/>
              <w:divBdr>
                <w:top w:val="none" w:sz="0" w:space="0" w:color="auto"/>
                <w:left w:val="none" w:sz="0" w:space="0" w:color="auto"/>
                <w:bottom w:val="none" w:sz="0" w:space="0" w:color="auto"/>
                <w:right w:val="none" w:sz="0" w:space="0" w:color="auto"/>
              </w:divBdr>
              <w:divsChild>
                <w:div w:id="1465004696">
                  <w:marLeft w:val="0"/>
                  <w:marRight w:val="0"/>
                  <w:marTop w:val="0"/>
                  <w:marBottom w:val="0"/>
                  <w:divBdr>
                    <w:top w:val="none" w:sz="0" w:space="0" w:color="auto"/>
                    <w:left w:val="none" w:sz="0" w:space="0" w:color="auto"/>
                    <w:bottom w:val="none" w:sz="0" w:space="0" w:color="auto"/>
                    <w:right w:val="none" w:sz="0" w:space="0" w:color="auto"/>
                  </w:divBdr>
                  <w:divsChild>
                    <w:div w:id="465049143">
                      <w:marLeft w:val="0"/>
                      <w:marRight w:val="0"/>
                      <w:marTop w:val="0"/>
                      <w:marBottom w:val="0"/>
                      <w:divBdr>
                        <w:top w:val="none" w:sz="0" w:space="0" w:color="auto"/>
                        <w:left w:val="none" w:sz="0" w:space="0" w:color="auto"/>
                        <w:bottom w:val="none" w:sz="0" w:space="0" w:color="auto"/>
                        <w:right w:val="none" w:sz="0" w:space="0" w:color="auto"/>
                      </w:divBdr>
                      <w:divsChild>
                        <w:div w:id="1840539983">
                          <w:marLeft w:val="0"/>
                          <w:marRight w:val="0"/>
                          <w:marTop w:val="0"/>
                          <w:marBottom w:val="0"/>
                          <w:divBdr>
                            <w:top w:val="none" w:sz="0" w:space="0" w:color="auto"/>
                            <w:left w:val="none" w:sz="0" w:space="0" w:color="auto"/>
                            <w:bottom w:val="none" w:sz="0" w:space="0" w:color="auto"/>
                            <w:right w:val="none" w:sz="0" w:space="0" w:color="auto"/>
                          </w:divBdr>
                          <w:divsChild>
                            <w:div w:id="1017973610">
                              <w:marLeft w:val="0"/>
                              <w:marRight w:val="0"/>
                              <w:marTop w:val="0"/>
                              <w:marBottom w:val="0"/>
                              <w:divBdr>
                                <w:top w:val="none" w:sz="0" w:space="0" w:color="auto"/>
                                <w:left w:val="none" w:sz="0" w:space="0" w:color="auto"/>
                                <w:bottom w:val="none" w:sz="0" w:space="0" w:color="auto"/>
                                <w:right w:val="none" w:sz="0" w:space="0" w:color="auto"/>
                              </w:divBdr>
                              <w:divsChild>
                                <w:div w:id="1941377901">
                                  <w:marLeft w:val="0"/>
                                  <w:marRight w:val="0"/>
                                  <w:marTop w:val="0"/>
                                  <w:marBottom w:val="0"/>
                                  <w:divBdr>
                                    <w:top w:val="none" w:sz="0" w:space="0" w:color="auto"/>
                                    <w:left w:val="none" w:sz="0" w:space="0" w:color="auto"/>
                                    <w:bottom w:val="none" w:sz="0" w:space="0" w:color="auto"/>
                                    <w:right w:val="none" w:sz="0" w:space="0" w:color="auto"/>
                                  </w:divBdr>
                                  <w:divsChild>
                                    <w:div w:id="1090856385">
                                      <w:marLeft w:val="0"/>
                                      <w:marRight w:val="0"/>
                                      <w:marTop w:val="0"/>
                                      <w:marBottom w:val="0"/>
                                      <w:divBdr>
                                        <w:top w:val="none" w:sz="0" w:space="0" w:color="auto"/>
                                        <w:left w:val="none" w:sz="0" w:space="0" w:color="auto"/>
                                        <w:bottom w:val="none" w:sz="0" w:space="0" w:color="auto"/>
                                        <w:right w:val="none" w:sz="0" w:space="0" w:color="auto"/>
                                      </w:divBdr>
                                      <w:divsChild>
                                        <w:div w:id="1066491759">
                                          <w:marLeft w:val="0"/>
                                          <w:marRight w:val="0"/>
                                          <w:marTop w:val="0"/>
                                          <w:marBottom w:val="0"/>
                                          <w:divBdr>
                                            <w:top w:val="none" w:sz="0" w:space="0" w:color="auto"/>
                                            <w:left w:val="none" w:sz="0" w:space="0" w:color="auto"/>
                                            <w:bottom w:val="none" w:sz="0" w:space="0" w:color="auto"/>
                                            <w:right w:val="none" w:sz="0" w:space="0" w:color="auto"/>
                                          </w:divBdr>
                                          <w:divsChild>
                                            <w:div w:id="720207419">
                                              <w:marLeft w:val="0"/>
                                              <w:marRight w:val="0"/>
                                              <w:marTop w:val="0"/>
                                              <w:marBottom w:val="0"/>
                                              <w:divBdr>
                                                <w:top w:val="none" w:sz="0" w:space="0" w:color="auto"/>
                                                <w:left w:val="none" w:sz="0" w:space="0" w:color="auto"/>
                                                <w:bottom w:val="none" w:sz="0" w:space="0" w:color="auto"/>
                                                <w:right w:val="none" w:sz="0" w:space="0" w:color="auto"/>
                                              </w:divBdr>
                                              <w:divsChild>
                                                <w:div w:id="60952548">
                                                  <w:marLeft w:val="0"/>
                                                  <w:marRight w:val="0"/>
                                                  <w:marTop w:val="0"/>
                                                  <w:marBottom w:val="0"/>
                                                  <w:divBdr>
                                                    <w:top w:val="none" w:sz="0" w:space="0" w:color="auto"/>
                                                    <w:left w:val="none" w:sz="0" w:space="0" w:color="auto"/>
                                                    <w:bottom w:val="none" w:sz="0" w:space="0" w:color="auto"/>
                                                    <w:right w:val="none" w:sz="0" w:space="0" w:color="auto"/>
                                                  </w:divBdr>
                                                  <w:divsChild>
                                                    <w:div w:id="552540762">
                                                      <w:marLeft w:val="0"/>
                                                      <w:marRight w:val="0"/>
                                                      <w:marTop w:val="0"/>
                                                      <w:marBottom w:val="0"/>
                                                      <w:divBdr>
                                                        <w:top w:val="none" w:sz="0" w:space="0" w:color="auto"/>
                                                        <w:left w:val="none" w:sz="0" w:space="0" w:color="auto"/>
                                                        <w:bottom w:val="none" w:sz="0" w:space="0" w:color="auto"/>
                                                        <w:right w:val="none" w:sz="0" w:space="0" w:color="auto"/>
                                                      </w:divBdr>
                                                      <w:divsChild>
                                                        <w:div w:id="386343429">
                                                          <w:marLeft w:val="0"/>
                                                          <w:marRight w:val="0"/>
                                                          <w:marTop w:val="0"/>
                                                          <w:marBottom w:val="0"/>
                                                          <w:divBdr>
                                                            <w:top w:val="none" w:sz="0" w:space="0" w:color="auto"/>
                                                            <w:left w:val="none" w:sz="0" w:space="0" w:color="auto"/>
                                                            <w:bottom w:val="none" w:sz="0" w:space="0" w:color="auto"/>
                                                            <w:right w:val="none" w:sz="0" w:space="0" w:color="auto"/>
                                                          </w:divBdr>
                                                          <w:divsChild>
                                                            <w:div w:id="4557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4200989">
      <w:bodyDiv w:val="1"/>
      <w:marLeft w:val="0"/>
      <w:marRight w:val="0"/>
      <w:marTop w:val="0"/>
      <w:marBottom w:val="0"/>
      <w:divBdr>
        <w:top w:val="none" w:sz="0" w:space="0" w:color="auto"/>
        <w:left w:val="none" w:sz="0" w:space="0" w:color="auto"/>
        <w:bottom w:val="none" w:sz="0" w:space="0" w:color="auto"/>
        <w:right w:val="none" w:sz="0" w:space="0" w:color="auto"/>
      </w:divBdr>
      <w:divsChild>
        <w:div w:id="2010331243">
          <w:marLeft w:val="0"/>
          <w:marRight w:val="0"/>
          <w:marTop w:val="0"/>
          <w:marBottom w:val="0"/>
          <w:divBdr>
            <w:top w:val="none" w:sz="0" w:space="0" w:color="auto"/>
            <w:left w:val="none" w:sz="0" w:space="0" w:color="auto"/>
            <w:bottom w:val="none" w:sz="0" w:space="0" w:color="auto"/>
            <w:right w:val="none" w:sz="0" w:space="0" w:color="auto"/>
          </w:divBdr>
          <w:divsChild>
            <w:div w:id="851796778">
              <w:marLeft w:val="0"/>
              <w:marRight w:val="0"/>
              <w:marTop w:val="0"/>
              <w:marBottom w:val="0"/>
              <w:divBdr>
                <w:top w:val="none" w:sz="0" w:space="0" w:color="auto"/>
                <w:left w:val="none" w:sz="0" w:space="0" w:color="auto"/>
                <w:bottom w:val="none" w:sz="0" w:space="0" w:color="auto"/>
                <w:right w:val="none" w:sz="0" w:space="0" w:color="auto"/>
              </w:divBdr>
              <w:divsChild>
                <w:div w:id="349646038">
                  <w:marLeft w:val="0"/>
                  <w:marRight w:val="0"/>
                  <w:marTop w:val="0"/>
                  <w:marBottom w:val="0"/>
                  <w:divBdr>
                    <w:top w:val="none" w:sz="0" w:space="0" w:color="auto"/>
                    <w:left w:val="none" w:sz="0" w:space="0" w:color="auto"/>
                    <w:bottom w:val="none" w:sz="0" w:space="0" w:color="auto"/>
                    <w:right w:val="none" w:sz="0" w:space="0" w:color="auto"/>
                  </w:divBdr>
                  <w:divsChild>
                    <w:div w:id="1300526752">
                      <w:marLeft w:val="0"/>
                      <w:marRight w:val="0"/>
                      <w:marTop w:val="0"/>
                      <w:marBottom w:val="0"/>
                      <w:divBdr>
                        <w:top w:val="none" w:sz="0" w:space="0" w:color="auto"/>
                        <w:left w:val="none" w:sz="0" w:space="0" w:color="auto"/>
                        <w:bottom w:val="none" w:sz="0" w:space="0" w:color="auto"/>
                        <w:right w:val="none" w:sz="0" w:space="0" w:color="auto"/>
                      </w:divBdr>
                      <w:divsChild>
                        <w:div w:id="1869759845">
                          <w:marLeft w:val="0"/>
                          <w:marRight w:val="0"/>
                          <w:marTop w:val="0"/>
                          <w:marBottom w:val="0"/>
                          <w:divBdr>
                            <w:top w:val="none" w:sz="0" w:space="0" w:color="auto"/>
                            <w:left w:val="none" w:sz="0" w:space="0" w:color="auto"/>
                            <w:bottom w:val="none" w:sz="0" w:space="0" w:color="auto"/>
                            <w:right w:val="none" w:sz="0" w:space="0" w:color="auto"/>
                          </w:divBdr>
                          <w:divsChild>
                            <w:div w:id="1602638510">
                              <w:marLeft w:val="0"/>
                              <w:marRight w:val="0"/>
                              <w:marTop w:val="0"/>
                              <w:marBottom w:val="0"/>
                              <w:divBdr>
                                <w:top w:val="none" w:sz="0" w:space="0" w:color="auto"/>
                                <w:left w:val="none" w:sz="0" w:space="0" w:color="auto"/>
                                <w:bottom w:val="none" w:sz="0" w:space="0" w:color="auto"/>
                                <w:right w:val="none" w:sz="0" w:space="0" w:color="auto"/>
                              </w:divBdr>
                              <w:divsChild>
                                <w:div w:id="1374428998">
                                  <w:marLeft w:val="0"/>
                                  <w:marRight w:val="0"/>
                                  <w:marTop w:val="0"/>
                                  <w:marBottom w:val="0"/>
                                  <w:divBdr>
                                    <w:top w:val="none" w:sz="0" w:space="0" w:color="auto"/>
                                    <w:left w:val="none" w:sz="0" w:space="0" w:color="auto"/>
                                    <w:bottom w:val="none" w:sz="0" w:space="0" w:color="auto"/>
                                    <w:right w:val="none" w:sz="0" w:space="0" w:color="auto"/>
                                  </w:divBdr>
                                  <w:divsChild>
                                    <w:div w:id="644243311">
                                      <w:marLeft w:val="0"/>
                                      <w:marRight w:val="0"/>
                                      <w:marTop w:val="0"/>
                                      <w:marBottom w:val="0"/>
                                      <w:divBdr>
                                        <w:top w:val="none" w:sz="0" w:space="0" w:color="auto"/>
                                        <w:left w:val="none" w:sz="0" w:space="0" w:color="auto"/>
                                        <w:bottom w:val="none" w:sz="0" w:space="0" w:color="auto"/>
                                        <w:right w:val="none" w:sz="0" w:space="0" w:color="auto"/>
                                      </w:divBdr>
                                      <w:divsChild>
                                        <w:div w:id="1989169629">
                                          <w:marLeft w:val="0"/>
                                          <w:marRight w:val="0"/>
                                          <w:marTop w:val="0"/>
                                          <w:marBottom w:val="0"/>
                                          <w:divBdr>
                                            <w:top w:val="none" w:sz="0" w:space="0" w:color="auto"/>
                                            <w:left w:val="none" w:sz="0" w:space="0" w:color="auto"/>
                                            <w:bottom w:val="none" w:sz="0" w:space="0" w:color="auto"/>
                                            <w:right w:val="none" w:sz="0" w:space="0" w:color="auto"/>
                                          </w:divBdr>
                                          <w:divsChild>
                                            <w:div w:id="1701126419">
                                              <w:marLeft w:val="0"/>
                                              <w:marRight w:val="0"/>
                                              <w:marTop w:val="0"/>
                                              <w:marBottom w:val="0"/>
                                              <w:divBdr>
                                                <w:top w:val="none" w:sz="0" w:space="0" w:color="auto"/>
                                                <w:left w:val="none" w:sz="0" w:space="0" w:color="auto"/>
                                                <w:bottom w:val="none" w:sz="0" w:space="0" w:color="auto"/>
                                                <w:right w:val="none" w:sz="0" w:space="0" w:color="auto"/>
                                              </w:divBdr>
                                              <w:divsChild>
                                                <w:div w:id="195581740">
                                                  <w:marLeft w:val="0"/>
                                                  <w:marRight w:val="0"/>
                                                  <w:marTop w:val="0"/>
                                                  <w:marBottom w:val="0"/>
                                                  <w:divBdr>
                                                    <w:top w:val="none" w:sz="0" w:space="0" w:color="auto"/>
                                                    <w:left w:val="none" w:sz="0" w:space="0" w:color="auto"/>
                                                    <w:bottom w:val="none" w:sz="0" w:space="0" w:color="auto"/>
                                                    <w:right w:val="none" w:sz="0" w:space="0" w:color="auto"/>
                                                  </w:divBdr>
                                                  <w:divsChild>
                                                    <w:div w:id="552035355">
                                                      <w:marLeft w:val="0"/>
                                                      <w:marRight w:val="0"/>
                                                      <w:marTop w:val="0"/>
                                                      <w:marBottom w:val="0"/>
                                                      <w:divBdr>
                                                        <w:top w:val="none" w:sz="0" w:space="0" w:color="auto"/>
                                                        <w:left w:val="none" w:sz="0" w:space="0" w:color="auto"/>
                                                        <w:bottom w:val="none" w:sz="0" w:space="0" w:color="auto"/>
                                                        <w:right w:val="none" w:sz="0" w:space="0" w:color="auto"/>
                                                      </w:divBdr>
                                                      <w:divsChild>
                                                        <w:div w:id="1123160813">
                                                          <w:marLeft w:val="0"/>
                                                          <w:marRight w:val="0"/>
                                                          <w:marTop w:val="0"/>
                                                          <w:marBottom w:val="0"/>
                                                          <w:divBdr>
                                                            <w:top w:val="none" w:sz="0" w:space="0" w:color="auto"/>
                                                            <w:left w:val="none" w:sz="0" w:space="0" w:color="auto"/>
                                                            <w:bottom w:val="none" w:sz="0" w:space="0" w:color="auto"/>
                                                            <w:right w:val="none" w:sz="0" w:space="0" w:color="auto"/>
                                                          </w:divBdr>
                                                          <w:divsChild>
                                                            <w:div w:id="157346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8523451">
      <w:bodyDiv w:val="1"/>
      <w:marLeft w:val="0"/>
      <w:marRight w:val="0"/>
      <w:marTop w:val="0"/>
      <w:marBottom w:val="0"/>
      <w:divBdr>
        <w:top w:val="none" w:sz="0" w:space="0" w:color="auto"/>
        <w:left w:val="none" w:sz="0" w:space="0" w:color="auto"/>
        <w:bottom w:val="none" w:sz="0" w:space="0" w:color="auto"/>
        <w:right w:val="none" w:sz="0" w:space="0" w:color="auto"/>
      </w:divBdr>
      <w:divsChild>
        <w:div w:id="1144080235">
          <w:marLeft w:val="0"/>
          <w:marRight w:val="0"/>
          <w:marTop w:val="0"/>
          <w:marBottom w:val="0"/>
          <w:divBdr>
            <w:top w:val="none" w:sz="0" w:space="0" w:color="auto"/>
            <w:left w:val="none" w:sz="0" w:space="0" w:color="auto"/>
            <w:bottom w:val="none" w:sz="0" w:space="0" w:color="auto"/>
            <w:right w:val="none" w:sz="0" w:space="0" w:color="auto"/>
          </w:divBdr>
          <w:divsChild>
            <w:div w:id="1833913778">
              <w:marLeft w:val="0"/>
              <w:marRight w:val="0"/>
              <w:marTop w:val="0"/>
              <w:marBottom w:val="0"/>
              <w:divBdr>
                <w:top w:val="none" w:sz="0" w:space="0" w:color="auto"/>
                <w:left w:val="none" w:sz="0" w:space="0" w:color="auto"/>
                <w:bottom w:val="none" w:sz="0" w:space="0" w:color="auto"/>
                <w:right w:val="none" w:sz="0" w:space="0" w:color="auto"/>
              </w:divBdr>
              <w:divsChild>
                <w:div w:id="165023988">
                  <w:marLeft w:val="0"/>
                  <w:marRight w:val="0"/>
                  <w:marTop w:val="0"/>
                  <w:marBottom w:val="0"/>
                  <w:divBdr>
                    <w:top w:val="none" w:sz="0" w:space="0" w:color="auto"/>
                    <w:left w:val="none" w:sz="0" w:space="0" w:color="auto"/>
                    <w:bottom w:val="none" w:sz="0" w:space="0" w:color="auto"/>
                    <w:right w:val="none" w:sz="0" w:space="0" w:color="auto"/>
                  </w:divBdr>
                  <w:divsChild>
                    <w:div w:id="403112964">
                      <w:marLeft w:val="0"/>
                      <w:marRight w:val="0"/>
                      <w:marTop w:val="0"/>
                      <w:marBottom w:val="0"/>
                      <w:divBdr>
                        <w:top w:val="none" w:sz="0" w:space="0" w:color="auto"/>
                        <w:left w:val="none" w:sz="0" w:space="0" w:color="auto"/>
                        <w:bottom w:val="none" w:sz="0" w:space="0" w:color="auto"/>
                        <w:right w:val="none" w:sz="0" w:space="0" w:color="auto"/>
                      </w:divBdr>
                      <w:divsChild>
                        <w:div w:id="1087310389">
                          <w:marLeft w:val="0"/>
                          <w:marRight w:val="0"/>
                          <w:marTop w:val="0"/>
                          <w:marBottom w:val="0"/>
                          <w:divBdr>
                            <w:top w:val="none" w:sz="0" w:space="0" w:color="auto"/>
                            <w:left w:val="none" w:sz="0" w:space="0" w:color="auto"/>
                            <w:bottom w:val="none" w:sz="0" w:space="0" w:color="auto"/>
                            <w:right w:val="none" w:sz="0" w:space="0" w:color="auto"/>
                          </w:divBdr>
                          <w:divsChild>
                            <w:div w:id="1382171788">
                              <w:marLeft w:val="0"/>
                              <w:marRight w:val="0"/>
                              <w:marTop w:val="0"/>
                              <w:marBottom w:val="0"/>
                              <w:divBdr>
                                <w:top w:val="none" w:sz="0" w:space="0" w:color="auto"/>
                                <w:left w:val="none" w:sz="0" w:space="0" w:color="auto"/>
                                <w:bottom w:val="none" w:sz="0" w:space="0" w:color="auto"/>
                                <w:right w:val="none" w:sz="0" w:space="0" w:color="auto"/>
                              </w:divBdr>
                              <w:divsChild>
                                <w:div w:id="1197503561">
                                  <w:marLeft w:val="0"/>
                                  <w:marRight w:val="0"/>
                                  <w:marTop w:val="0"/>
                                  <w:marBottom w:val="0"/>
                                  <w:divBdr>
                                    <w:top w:val="none" w:sz="0" w:space="0" w:color="auto"/>
                                    <w:left w:val="none" w:sz="0" w:space="0" w:color="auto"/>
                                    <w:bottom w:val="none" w:sz="0" w:space="0" w:color="auto"/>
                                    <w:right w:val="none" w:sz="0" w:space="0" w:color="auto"/>
                                  </w:divBdr>
                                  <w:divsChild>
                                    <w:div w:id="659310018">
                                      <w:marLeft w:val="0"/>
                                      <w:marRight w:val="0"/>
                                      <w:marTop w:val="0"/>
                                      <w:marBottom w:val="0"/>
                                      <w:divBdr>
                                        <w:top w:val="none" w:sz="0" w:space="0" w:color="auto"/>
                                        <w:left w:val="none" w:sz="0" w:space="0" w:color="auto"/>
                                        <w:bottom w:val="none" w:sz="0" w:space="0" w:color="auto"/>
                                        <w:right w:val="none" w:sz="0" w:space="0" w:color="auto"/>
                                      </w:divBdr>
                                      <w:divsChild>
                                        <w:div w:id="1289430129">
                                          <w:marLeft w:val="0"/>
                                          <w:marRight w:val="0"/>
                                          <w:marTop w:val="0"/>
                                          <w:marBottom w:val="0"/>
                                          <w:divBdr>
                                            <w:top w:val="none" w:sz="0" w:space="0" w:color="auto"/>
                                            <w:left w:val="none" w:sz="0" w:space="0" w:color="auto"/>
                                            <w:bottom w:val="none" w:sz="0" w:space="0" w:color="auto"/>
                                            <w:right w:val="none" w:sz="0" w:space="0" w:color="auto"/>
                                          </w:divBdr>
                                          <w:divsChild>
                                            <w:div w:id="302539088">
                                              <w:marLeft w:val="0"/>
                                              <w:marRight w:val="0"/>
                                              <w:marTop w:val="0"/>
                                              <w:marBottom w:val="0"/>
                                              <w:divBdr>
                                                <w:top w:val="none" w:sz="0" w:space="0" w:color="auto"/>
                                                <w:left w:val="none" w:sz="0" w:space="0" w:color="auto"/>
                                                <w:bottom w:val="none" w:sz="0" w:space="0" w:color="auto"/>
                                                <w:right w:val="none" w:sz="0" w:space="0" w:color="auto"/>
                                              </w:divBdr>
                                              <w:divsChild>
                                                <w:div w:id="812481165">
                                                  <w:marLeft w:val="0"/>
                                                  <w:marRight w:val="0"/>
                                                  <w:marTop w:val="0"/>
                                                  <w:marBottom w:val="0"/>
                                                  <w:divBdr>
                                                    <w:top w:val="none" w:sz="0" w:space="0" w:color="auto"/>
                                                    <w:left w:val="none" w:sz="0" w:space="0" w:color="auto"/>
                                                    <w:bottom w:val="none" w:sz="0" w:space="0" w:color="auto"/>
                                                    <w:right w:val="none" w:sz="0" w:space="0" w:color="auto"/>
                                                  </w:divBdr>
                                                  <w:divsChild>
                                                    <w:div w:id="1784154858">
                                                      <w:marLeft w:val="0"/>
                                                      <w:marRight w:val="0"/>
                                                      <w:marTop w:val="0"/>
                                                      <w:marBottom w:val="0"/>
                                                      <w:divBdr>
                                                        <w:top w:val="none" w:sz="0" w:space="0" w:color="auto"/>
                                                        <w:left w:val="none" w:sz="0" w:space="0" w:color="auto"/>
                                                        <w:bottom w:val="none" w:sz="0" w:space="0" w:color="auto"/>
                                                        <w:right w:val="none" w:sz="0" w:space="0" w:color="auto"/>
                                                      </w:divBdr>
                                                      <w:divsChild>
                                                        <w:div w:id="1394163719">
                                                          <w:marLeft w:val="0"/>
                                                          <w:marRight w:val="0"/>
                                                          <w:marTop w:val="0"/>
                                                          <w:marBottom w:val="0"/>
                                                          <w:divBdr>
                                                            <w:top w:val="none" w:sz="0" w:space="0" w:color="auto"/>
                                                            <w:left w:val="none" w:sz="0" w:space="0" w:color="auto"/>
                                                            <w:bottom w:val="none" w:sz="0" w:space="0" w:color="auto"/>
                                                            <w:right w:val="none" w:sz="0" w:space="0" w:color="auto"/>
                                                          </w:divBdr>
                                                          <w:divsChild>
                                                            <w:div w:id="39197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1644818">
      <w:bodyDiv w:val="1"/>
      <w:marLeft w:val="0"/>
      <w:marRight w:val="0"/>
      <w:marTop w:val="0"/>
      <w:marBottom w:val="0"/>
      <w:divBdr>
        <w:top w:val="none" w:sz="0" w:space="0" w:color="auto"/>
        <w:left w:val="none" w:sz="0" w:space="0" w:color="auto"/>
        <w:bottom w:val="none" w:sz="0" w:space="0" w:color="auto"/>
        <w:right w:val="none" w:sz="0" w:space="0" w:color="auto"/>
      </w:divBdr>
    </w:div>
    <w:div w:id="1910115743">
      <w:bodyDiv w:val="1"/>
      <w:marLeft w:val="0"/>
      <w:marRight w:val="0"/>
      <w:marTop w:val="0"/>
      <w:marBottom w:val="0"/>
      <w:divBdr>
        <w:top w:val="none" w:sz="0" w:space="0" w:color="auto"/>
        <w:left w:val="none" w:sz="0" w:space="0" w:color="auto"/>
        <w:bottom w:val="none" w:sz="0" w:space="0" w:color="auto"/>
        <w:right w:val="none" w:sz="0" w:space="0" w:color="auto"/>
      </w:divBdr>
    </w:div>
    <w:div w:id="1940676551">
      <w:bodyDiv w:val="1"/>
      <w:marLeft w:val="0"/>
      <w:marRight w:val="0"/>
      <w:marTop w:val="0"/>
      <w:marBottom w:val="0"/>
      <w:divBdr>
        <w:top w:val="none" w:sz="0" w:space="0" w:color="auto"/>
        <w:left w:val="none" w:sz="0" w:space="0" w:color="auto"/>
        <w:bottom w:val="none" w:sz="0" w:space="0" w:color="auto"/>
        <w:right w:val="none" w:sz="0" w:space="0" w:color="auto"/>
      </w:divBdr>
      <w:divsChild>
        <w:div w:id="427778344">
          <w:marLeft w:val="0"/>
          <w:marRight w:val="0"/>
          <w:marTop w:val="0"/>
          <w:marBottom w:val="0"/>
          <w:divBdr>
            <w:top w:val="none" w:sz="0" w:space="0" w:color="auto"/>
            <w:left w:val="none" w:sz="0" w:space="0" w:color="auto"/>
            <w:bottom w:val="none" w:sz="0" w:space="0" w:color="auto"/>
            <w:right w:val="none" w:sz="0" w:space="0" w:color="auto"/>
          </w:divBdr>
          <w:divsChild>
            <w:div w:id="1193811614">
              <w:marLeft w:val="0"/>
              <w:marRight w:val="0"/>
              <w:marTop w:val="0"/>
              <w:marBottom w:val="0"/>
              <w:divBdr>
                <w:top w:val="none" w:sz="0" w:space="0" w:color="auto"/>
                <w:left w:val="none" w:sz="0" w:space="0" w:color="auto"/>
                <w:bottom w:val="none" w:sz="0" w:space="0" w:color="auto"/>
                <w:right w:val="none" w:sz="0" w:space="0" w:color="auto"/>
              </w:divBdr>
              <w:divsChild>
                <w:div w:id="1198855228">
                  <w:marLeft w:val="0"/>
                  <w:marRight w:val="0"/>
                  <w:marTop w:val="0"/>
                  <w:marBottom w:val="0"/>
                  <w:divBdr>
                    <w:top w:val="none" w:sz="0" w:space="0" w:color="auto"/>
                    <w:left w:val="none" w:sz="0" w:space="0" w:color="auto"/>
                    <w:bottom w:val="none" w:sz="0" w:space="0" w:color="auto"/>
                    <w:right w:val="none" w:sz="0" w:space="0" w:color="auto"/>
                  </w:divBdr>
                  <w:divsChild>
                    <w:div w:id="1831094826">
                      <w:marLeft w:val="0"/>
                      <w:marRight w:val="0"/>
                      <w:marTop w:val="0"/>
                      <w:marBottom w:val="0"/>
                      <w:divBdr>
                        <w:top w:val="none" w:sz="0" w:space="0" w:color="auto"/>
                        <w:left w:val="none" w:sz="0" w:space="0" w:color="auto"/>
                        <w:bottom w:val="none" w:sz="0" w:space="0" w:color="auto"/>
                        <w:right w:val="none" w:sz="0" w:space="0" w:color="auto"/>
                      </w:divBdr>
                      <w:divsChild>
                        <w:div w:id="757597050">
                          <w:marLeft w:val="0"/>
                          <w:marRight w:val="0"/>
                          <w:marTop w:val="0"/>
                          <w:marBottom w:val="0"/>
                          <w:divBdr>
                            <w:top w:val="none" w:sz="0" w:space="0" w:color="auto"/>
                            <w:left w:val="none" w:sz="0" w:space="0" w:color="auto"/>
                            <w:bottom w:val="none" w:sz="0" w:space="0" w:color="auto"/>
                            <w:right w:val="none" w:sz="0" w:space="0" w:color="auto"/>
                          </w:divBdr>
                          <w:divsChild>
                            <w:div w:id="642153005">
                              <w:marLeft w:val="0"/>
                              <w:marRight w:val="0"/>
                              <w:marTop w:val="0"/>
                              <w:marBottom w:val="0"/>
                              <w:divBdr>
                                <w:top w:val="none" w:sz="0" w:space="0" w:color="auto"/>
                                <w:left w:val="none" w:sz="0" w:space="0" w:color="auto"/>
                                <w:bottom w:val="none" w:sz="0" w:space="0" w:color="auto"/>
                                <w:right w:val="none" w:sz="0" w:space="0" w:color="auto"/>
                              </w:divBdr>
                              <w:divsChild>
                                <w:div w:id="511065043">
                                  <w:marLeft w:val="0"/>
                                  <w:marRight w:val="0"/>
                                  <w:marTop w:val="0"/>
                                  <w:marBottom w:val="0"/>
                                  <w:divBdr>
                                    <w:top w:val="none" w:sz="0" w:space="0" w:color="auto"/>
                                    <w:left w:val="none" w:sz="0" w:space="0" w:color="auto"/>
                                    <w:bottom w:val="none" w:sz="0" w:space="0" w:color="auto"/>
                                    <w:right w:val="none" w:sz="0" w:space="0" w:color="auto"/>
                                  </w:divBdr>
                                  <w:divsChild>
                                    <w:div w:id="1883246620">
                                      <w:marLeft w:val="0"/>
                                      <w:marRight w:val="0"/>
                                      <w:marTop w:val="0"/>
                                      <w:marBottom w:val="0"/>
                                      <w:divBdr>
                                        <w:top w:val="none" w:sz="0" w:space="0" w:color="auto"/>
                                        <w:left w:val="none" w:sz="0" w:space="0" w:color="auto"/>
                                        <w:bottom w:val="none" w:sz="0" w:space="0" w:color="auto"/>
                                        <w:right w:val="none" w:sz="0" w:space="0" w:color="auto"/>
                                      </w:divBdr>
                                      <w:divsChild>
                                        <w:div w:id="1047921610">
                                          <w:marLeft w:val="0"/>
                                          <w:marRight w:val="0"/>
                                          <w:marTop w:val="0"/>
                                          <w:marBottom w:val="0"/>
                                          <w:divBdr>
                                            <w:top w:val="none" w:sz="0" w:space="0" w:color="auto"/>
                                            <w:left w:val="none" w:sz="0" w:space="0" w:color="auto"/>
                                            <w:bottom w:val="none" w:sz="0" w:space="0" w:color="auto"/>
                                            <w:right w:val="none" w:sz="0" w:space="0" w:color="auto"/>
                                          </w:divBdr>
                                          <w:divsChild>
                                            <w:div w:id="1225219957">
                                              <w:marLeft w:val="0"/>
                                              <w:marRight w:val="0"/>
                                              <w:marTop w:val="0"/>
                                              <w:marBottom w:val="0"/>
                                              <w:divBdr>
                                                <w:top w:val="none" w:sz="0" w:space="0" w:color="auto"/>
                                                <w:left w:val="none" w:sz="0" w:space="0" w:color="auto"/>
                                                <w:bottom w:val="none" w:sz="0" w:space="0" w:color="auto"/>
                                                <w:right w:val="none" w:sz="0" w:space="0" w:color="auto"/>
                                              </w:divBdr>
                                              <w:divsChild>
                                                <w:div w:id="2014871056">
                                                  <w:marLeft w:val="0"/>
                                                  <w:marRight w:val="0"/>
                                                  <w:marTop w:val="0"/>
                                                  <w:marBottom w:val="0"/>
                                                  <w:divBdr>
                                                    <w:top w:val="none" w:sz="0" w:space="0" w:color="auto"/>
                                                    <w:left w:val="none" w:sz="0" w:space="0" w:color="auto"/>
                                                    <w:bottom w:val="none" w:sz="0" w:space="0" w:color="auto"/>
                                                    <w:right w:val="none" w:sz="0" w:space="0" w:color="auto"/>
                                                  </w:divBdr>
                                                  <w:divsChild>
                                                    <w:div w:id="1961915780">
                                                      <w:marLeft w:val="0"/>
                                                      <w:marRight w:val="0"/>
                                                      <w:marTop w:val="0"/>
                                                      <w:marBottom w:val="0"/>
                                                      <w:divBdr>
                                                        <w:top w:val="none" w:sz="0" w:space="0" w:color="auto"/>
                                                        <w:left w:val="none" w:sz="0" w:space="0" w:color="auto"/>
                                                        <w:bottom w:val="none" w:sz="0" w:space="0" w:color="auto"/>
                                                        <w:right w:val="none" w:sz="0" w:space="0" w:color="auto"/>
                                                      </w:divBdr>
                                                      <w:divsChild>
                                                        <w:div w:id="1572539319">
                                                          <w:marLeft w:val="0"/>
                                                          <w:marRight w:val="0"/>
                                                          <w:marTop w:val="0"/>
                                                          <w:marBottom w:val="0"/>
                                                          <w:divBdr>
                                                            <w:top w:val="none" w:sz="0" w:space="0" w:color="auto"/>
                                                            <w:left w:val="none" w:sz="0" w:space="0" w:color="auto"/>
                                                            <w:bottom w:val="none" w:sz="0" w:space="0" w:color="auto"/>
                                                            <w:right w:val="none" w:sz="0" w:space="0" w:color="auto"/>
                                                          </w:divBdr>
                                                          <w:divsChild>
                                                            <w:div w:id="67141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7215927">
      <w:bodyDiv w:val="1"/>
      <w:marLeft w:val="0"/>
      <w:marRight w:val="0"/>
      <w:marTop w:val="0"/>
      <w:marBottom w:val="0"/>
      <w:divBdr>
        <w:top w:val="none" w:sz="0" w:space="0" w:color="auto"/>
        <w:left w:val="none" w:sz="0" w:space="0" w:color="auto"/>
        <w:bottom w:val="none" w:sz="0" w:space="0" w:color="auto"/>
        <w:right w:val="none" w:sz="0" w:space="0" w:color="auto"/>
      </w:divBdr>
      <w:divsChild>
        <w:div w:id="967971221">
          <w:marLeft w:val="0"/>
          <w:marRight w:val="0"/>
          <w:marTop w:val="0"/>
          <w:marBottom w:val="0"/>
          <w:divBdr>
            <w:top w:val="none" w:sz="0" w:space="0" w:color="auto"/>
            <w:left w:val="none" w:sz="0" w:space="0" w:color="auto"/>
            <w:bottom w:val="none" w:sz="0" w:space="0" w:color="auto"/>
            <w:right w:val="none" w:sz="0" w:space="0" w:color="auto"/>
          </w:divBdr>
          <w:divsChild>
            <w:div w:id="696928449">
              <w:marLeft w:val="0"/>
              <w:marRight w:val="0"/>
              <w:marTop w:val="0"/>
              <w:marBottom w:val="0"/>
              <w:divBdr>
                <w:top w:val="none" w:sz="0" w:space="0" w:color="auto"/>
                <w:left w:val="none" w:sz="0" w:space="0" w:color="auto"/>
                <w:bottom w:val="none" w:sz="0" w:space="0" w:color="auto"/>
                <w:right w:val="none" w:sz="0" w:space="0" w:color="auto"/>
              </w:divBdr>
              <w:divsChild>
                <w:div w:id="1020469978">
                  <w:marLeft w:val="0"/>
                  <w:marRight w:val="0"/>
                  <w:marTop w:val="0"/>
                  <w:marBottom w:val="0"/>
                  <w:divBdr>
                    <w:top w:val="none" w:sz="0" w:space="0" w:color="auto"/>
                    <w:left w:val="none" w:sz="0" w:space="0" w:color="auto"/>
                    <w:bottom w:val="none" w:sz="0" w:space="0" w:color="auto"/>
                    <w:right w:val="none" w:sz="0" w:space="0" w:color="auto"/>
                  </w:divBdr>
                  <w:divsChild>
                    <w:div w:id="817455105">
                      <w:marLeft w:val="0"/>
                      <w:marRight w:val="0"/>
                      <w:marTop w:val="0"/>
                      <w:marBottom w:val="0"/>
                      <w:divBdr>
                        <w:top w:val="none" w:sz="0" w:space="0" w:color="auto"/>
                        <w:left w:val="none" w:sz="0" w:space="0" w:color="auto"/>
                        <w:bottom w:val="none" w:sz="0" w:space="0" w:color="auto"/>
                        <w:right w:val="none" w:sz="0" w:space="0" w:color="auto"/>
                      </w:divBdr>
                      <w:divsChild>
                        <w:div w:id="1805079816">
                          <w:marLeft w:val="0"/>
                          <w:marRight w:val="0"/>
                          <w:marTop w:val="0"/>
                          <w:marBottom w:val="0"/>
                          <w:divBdr>
                            <w:top w:val="none" w:sz="0" w:space="0" w:color="auto"/>
                            <w:left w:val="none" w:sz="0" w:space="0" w:color="auto"/>
                            <w:bottom w:val="none" w:sz="0" w:space="0" w:color="auto"/>
                            <w:right w:val="none" w:sz="0" w:space="0" w:color="auto"/>
                          </w:divBdr>
                          <w:divsChild>
                            <w:div w:id="1694265094">
                              <w:marLeft w:val="0"/>
                              <w:marRight w:val="0"/>
                              <w:marTop w:val="0"/>
                              <w:marBottom w:val="0"/>
                              <w:divBdr>
                                <w:top w:val="none" w:sz="0" w:space="0" w:color="auto"/>
                                <w:left w:val="none" w:sz="0" w:space="0" w:color="auto"/>
                                <w:bottom w:val="none" w:sz="0" w:space="0" w:color="auto"/>
                                <w:right w:val="none" w:sz="0" w:space="0" w:color="auto"/>
                              </w:divBdr>
                              <w:divsChild>
                                <w:div w:id="101072903">
                                  <w:marLeft w:val="0"/>
                                  <w:marRight w:val="0"/>
                                  <w:marTop w:val="0"/>
                                  <w:marBottom w:val="0"/>
                                  <w:divBdr>
                                    <w:top w:val="none" w:sz="0" w:space="0" w:color="auto"/>
                                    <w:left w:val="none" w:sz="0" w:space="0" w:color="auto"/>
                                    <w:bottom w:val="none" w:sz="0" w:space="0" w:color="auto"/>
                                    <w:right w:val="none" w:sz="0" w:space="0" w:color="auto"/>
                                  </w:divBdr>
                                  <w:divsChild>
                                    <w:div w:id="528761350">
                                      <w:marLeft w:val="0"/>
                                      <w:marRight w:val="0"/>
                                      <w:marTop w:val="0"/>
                                      <w:marBottom w:val="0"/>
                                      <w:divBdr>
                                        <w:top w:val="none" w:sz="0" w:space="0" w:color="auto"/>
                                        <w:left w:val="none" w:sz="0" w:space="0" w:color="auto"/>
                                        <w:bottom w:val="none" w:sz="0" w:space="0" w:color="auto"/>
                                        <w:right w:val="none" w:sz="0" w:space="0" w:color="auto"/>
                                      </w:divBdr>
                                      <w:divsChild>
                                        <w:div w:id="1305890399">
                                          <w:marLeft w:val="0"/>
                                          <w:marRight w:val="0"/>
                                          <w:marTop w:val="0"/>
                                          <w:marBottom w:val="0"/>
                                          <w:divBdr>
                                            <w:top w:val="none" w:sz="0" w:space="0" w:color="auto"/>
                                            <w:left w:val="none" w:sz="0" w:space="0" w:color="auto"/>
                                            <w:bottom w:val="none" w:sz="0" w:space="0" w:color="auto"/>
                                            <w:right w:val="none" w:sz="0" w:space="0" w:color="auto"/>
                                          </w:divBdr>
                                          <w:divsChild>
                                            <w:div w:id="308746851">
                                              <w:marLeft w:val="0"/>
                                              <w:marRight w:val="0"/>
                                              <w:marTop w:val="0"/>
                                              <w:marBottom w:val="0"/>
                                              <w:divBdr>
                                                <w:top w:val="none" w:sz="0" w:space="0" w:color="auto"/>
                                                <w:left w:val="none" w:sz="0" w:space="0" w:color="auto"/>
                                                <w:bottom w:val="none" w:sz="0" w:space="0" w:color="auto"/>
                                                <w:right w:val="none" w:sz="0" w:space="0" w:color="auto"/>
                                              </w:divBdr>
                                              <w:divsChild>
                                                <w:div w:id="814681510">
                                                  <w:marLeft w:val="0"/>
                                                  <w:marRight w:val="0"/>
                                                  <w:marTop w:val="0"/>
                                                  <w:marBottom w:val="0"/>
                                                  <w:divBdr>
                                                    <w:top w:val="none" w:sz="0" w:space="0" w:color="auto"/>
                                                    <w:left w:val="none" w:sz="0" w:space="0" w:color="auto"/>
                                                    <w:bottom w:val="none" w:sz="0" w:space="0" w:color="auto"/>
                                                    <w:right w:val="none" w:sz="0" w:space="0" w:color="auto"/>
                                                  </w:divBdr>
                                                  <w:divsChild>
                                                    <w:div w:id="1575118016">
                                                      <w:marLeft w:val="0"/>
                                                      <w:marRight w:val="0"/>
                                                      <w:marTop w:val="0"/>
                                                      <w:marBottom w:val="0"/>
                                                      <w:divBdr>
                                                        <w:top w:val="none" w:sz="0" w:space="0" w:color="auto"/>
                                                        <w:left w:val="none" w:sz="0" w:space="0" w:color="auto"/>
                                                        <w:bottom w:val="none" w:sz="0" w:space="0" w:color="auto"/>
                                                        <w:right w:val="none" w:sz="0" w:space="0" w:color="auto"/>
                                                      </w:divBdr>
                                                      <w:divsChild>
                                                        <w:div w:id="443231451">
                                                          <w:marLeft w:val="0"/>
                                                          <w:marRight w:val="0"/>
                                                          <w:marTop w:val="0"/>
                                                          <w:marBottom w:val="0"/>
                                                          <w:divBdr>
                                                            <w:top w:val="none" w:sz="0" w:space="0" w:color="auto"/>
                                                            <w:left w:val="none" w:sz="0" w:space="0" w:color="auto"/>
                                                            <w:bottom w:val="none" w:sz="0" w:space="0" w:color="auto"/>
                                                            <w:right w:val="none" w:sz="0" w:space="0" w:color="auto"/>
                                                          </w:divBdr>
                                                          <w:divsChild>
                                                            <w:div w:id="54972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3741278">
      <w:bodyDiv w:val="1"/>
      <w:marLeft w:val="0"/>
      <w:marRight w:val="0"/>
      <w:marTop w:val="0"/>
      <w:marBottom w:val="0"/>
      <w:divBdr>
        <w:top w:val="none" w:sz="0" w:space="0" w:color="auto"/>
        <w:left w:val="none" w:sz="0" w:space="0" w:color="auto"/>
        <w:bottom w:val="none" w:sz="0" w:space="0" w:color="auto"/>
        <w:right w:val="none" w:sz="0" w:space="0" w:color="auto"/>
      </w:divBdr>
    </w:div>
    <w:div w:id="2138452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43.xml"/><Relationship Id="rId21" Type="http://schemas.openxmlformats.org/officeDocument/2006/relationships/hyperlink" Target="http://context.reverso.net/traduction/francais-anglais/des+b%C3%A9n%C3%A9ficiaires+effectifs" TargetMode="External"/><Relationship Id="rId42" Type="http://schemas.openxmlformats.org/officeDocument/2006/relationships/header" Target="header11.xml"/><Relationship Id="rId63" Type="http://schemas.openxmlformats.org/officeDocument/2006/relationships/footer" Target="footer20.xml"/><Relationship Id="rId84" Type="http://schemas.openxmlformats.org/officeDocument/2006/relationships/hyperlink" Target="https://www.deepl.com/fr/translator" TargetMode="External"/><Relationship Id="rId138" Type="http://schemas.openxmlformats.org/officeDocument/2006/relationships/footer" Target="footer52.xml"/><Relationship Id="rId159" Type="http://schemas.openxmlformats.org/officeDocument/2006/relationships/footer" Target="footer63.xml"/><Relationship Id="rId107" Type="http://schemas.openxmlformats.org/officeDocument/2006/relationships/header" Target="header29.xml"/><Relationship Id="rId11" Type="http://schemas.openxmlformats.org/officeDocument/2006/relationships/image" Target="media/image1.png"/><Relationship Id="rId32" Type="http://schemas.openxmlformats.org/officeDocument/2006/relationships/footer" Target="footer9.xml"/><Relationship Id="rId53" Type="http://schemas.openxmlformats.org/officeDocument/2006/relationships/footer" Target="footer18.xml"/><Relationship Id="rId74" Type="http://schemas.openxmlformats.org/officeDocument/2006/relationships/header" Target="header21.xml"/><Relationship Id="rId128" Type="http://schemas.openxmlformats.org/officeDocument/2006/relationships/footer" Target="footer50.xml"/><Relationship Id="rId149" Type="http://schemas.openxmlformats.org/officeDocument/2006/relationships/header" Target="header44.xml"/><Relationship Id="rId5" Type="http://schemas.openxmlformats.org/officeDocument/2006/relationships/numbering" Target="numbering.xml"/><Relationship Id="rId95" Type="http://schemas.openxmlformats.org/officeDocument/2006/relationships/hyperlink" Target="http://context.reverso.net/traduction/francais-anglais/des+b%C3%A9n%C3%A9ficiaires+effectifs" TargetMode="External"/><Relationship Id="rId160" Type="http://schemas.openxmlformats.org/officeDocument/2006/relationships/header" Target="header49.xml"/><Relationship Id="rId22" Type="http://schemas.openxmlformats.org/officeDocument/2006/relationships/hyperlink" Target="mailto:connectivitecomoros@gmail.com" TargetMode="External"/><Relationship Id="rId43" Type="http://schemas.openxmlformats.org/officeDocument/2006/relationships/footer" Target="footer15.xml"/><Relationship Id="rId64" Type="http://schemas.openxmlformats.org/officeDocument/2006/relationships/header" Target="header17.xml"/><Relationship Id="rId118" Type="http://schemas.openxmlformats.org/officeDocument/2006/relationships/footer" Target="footer44.xml"/><Relationship Id="rId139" Type="http://schemas.openxmlformats.org/officeDocument/2006/relationships/footer" Target="footer53.xml"/><Relationship Id="rId85" Type="http://schemas.openxmlformats.org/officeDocument/2006/relationships/hyperlink" Target="https://www.deepl.com/fr/translator" TargetMode="External"/><Relationship Id="rId150" Type="http://schemas.openxmlformats.org/officeDocument/2006/relationships/footer" Target="footer58.xml"/><Relationship Id="rId12" Type="http://schemas.openxmlformats.org/officeDocument/2006/relationships/hyperlink" Target="http://www.worldbank.org" TargetMode="External"/><Relationship Id="rId17" Type="http://schemas.openxmlformats.org/officeDocument/2006/relationships/footer" Target="footer2.xml"/><Relationship Id="rId33" Type="http://schemas.openxmlformats.org/officeDocument/2006/relationships/header" Target="header7.xml"/><Relationship Id="rId38" Type="http://schemas.openxmlformats.org/officeDocument/2006/relationships/footer" Target="footer12.xml"/><Relationship Id="rId59" Type="http://schemas.openxmlformats.org/officeDocument/2006/relationships/hyperlink" Target="mailto:pprocurementcomplaints@worldbank.org" TargetMode="External"/><Relationship Id="rId103" Type="http://schemas.openxmlformats.org/officeDocument/2006/relationships/image" Target="media/image4.gif"/><Relationship Id="rId108" Type="http://schemas.openxmlformats.org/officeDocument/2006/relationships/footer" Target="footer39.xml"/><Relationship Id="rId124" Type="http://schemas.openxmlformats.org/officeDocument/2006/relationships/footer" Target="footer48.xml"/><Relationship Id="rId129" Type="http://schemas.openxmlformats.org/officeDocument/2006/relationships/header" Target="header38.xml"/><Relationship Id="rId54" Type="http://schemas.openxmlformats.org/officeDocument/2006/relationships/hyperlink" Target="http://www.worldbank.org/debarr" TargetMode="External"/><Relationship Id="rId70" Type="http://schemas.openxmlformats.org/officeDocument/2006/relationships/footer" Target="footer22.xml"/><Relationship Id="rId75" Type="http://schemas.openxmlformats.org/officeDocument/2006/relationships/header" Target="header22.xml"/><Relationship Id="rId91" Type="http://schemas.openxmlformats.org/officeDocument/2006/relationships/footer" Target="footer32.xml"/><Relationship Id="rId96" Type="http://schemas.openxmlformats.org/officeDocument/2006/relationships/header" Target="header26.xml"/><Relationship Id="rId140" Type="http://schemas.openxmlformats.org/officeDocument/2006/relationships/header" Target="header39.xml"/><Relationship Id="rId145" Type="http://schemas.openxmlformats.org/officeDocument/2006/relationships/footer" Target="footer56.xml"/><Relationship Id="rId161" Type="http://schemas.openxmlformats.org/officeDocument/2006/relationships/header" Target="header50.xml"/><Relationship Id="rId166" Type="http://schemas.openxmlformats.org/officeDocument/2006/relationships/hyperlink" Target="https://www.google.com/search?sca_esv=3476d2a7e42c9128&amp;q=ATmosph%C3%A8res+EXplosibles&amp;sa=X&amp;ved=2ahUKEwjtlciLyZySAxUjBfsDHf9zCnwQxccNegQIORAB&amp;mstk=AUtExfCnLu3iwUsBGEyvxIoEBUyIRxWtB7szSOpDDBQ20_5YO7Nl8HPHHz6uKkQeEEk9pcmXlZoyDsyp_E-1yItL86nglNi7hfQTHSh9TlGhWhgP2Pd_Ty3Y8oZq9_nmTZPjEKGsl8f2PYWpDoLS_S4pzXdhJvna7_kCaMcliZbaK7ibpnbRt3wSql3C_fNTD5RPpGbx&amp;csui=3"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rpm.connectivtecomoros@gmail.com" TargetMode="External"/><Relationship Id="rId28" Type="http://schemas.openxmlformats.org/officeDocument/2006/relationships/footer" Target="footer6.xml"/><Relationship Id="rId49" Type="http://schemas.openxmlformats.org/officeDocument/2006/relationships/header" Target="header13.xml"/><Relationship Id="rId114" Type="http://schemas.openxmlformats.org/officeDocument/2006/relationships/footer" Target="footer42.xml"/><Relationship Id="rId119" Type="http://schemas.openxmlformats.org/officeDocument/2006/relationships/header" Target="header34.xml"/><Relationship Id="rId44" Type="http://schemas.openxmlformats.org/officeDocument/2006/relationships/hyperlink" Target="https://www.deepl.com/fr/translator" TargetMode="External"/><Relationship Id="rId60" Type="http://schemas.openxmlformats.org/officeDocument/2006/relationships/header" Target="header15.xml"/><Relationship Id="rId65" Type="http://schemas.openxmlformats.org/officeDocument/2006/relationships/footer" Target="footer21.xml"/><Relationship Id="rId81" Type="http://schemas.openxmlformats.org/officeDocument/2006/relationships/header" Target="header23.xml"/><Relationship Id="rId86" Type="http://schemas.openxmlformats.org/officeDocument/2006/relationships/hyperlink" Target="https://www.deepl.com/fr/translator" TargetMode="External"/><Relationship Id="rId130" Type="http://schemas.openxmlformats.org/officeDocument/2006/relationships/footer" Target="footer51.xml"/><Relationship Id="rId135" Type="http://schemas.openxmlformats.org/officeDocument/2006/relationships/hyperlink" Target="https://www.google.com/search?q=NF+S61-970&amp;rlz=1C1GCEU_frSN1183SN1183&amp;oq=norme+sur+la+s%C3%A9curit%C3%A9+incendie+&amp;gs_lcrp=EgZjaHJvbWUyCggAEEUYFhgeGDkyCAgBEAAYFhgeMgoIAhAAGAoYFhgeMggIAxAAGBYYHjIKCAQQABgKGBYYHjIICAUQABgWGB4yCAgGEAAYFhgeMggIBxAAGBYYHjIICAgQABgWGB4yCAgJEAAYFhge0gEINjU1N2owajmoAgawAgHxBSIwU2XmGGVJ&amp;sourceid=chrome&amp;ie=UTF-8&amp;mstk=AUtExfCyECRg3mCYHIfiCbNiGKV4lamfXSlEb9-TvvCwCo70HCQbSvEITxajb9mgKdQ0B0zahFbVeP4_Pzj6veMiaeWhb-8tx-o0yhjfdVaP2V-FuZB6xovza7ZqjeHT3RLqPGn2KtZyrWFUnhI7pLobkWcvsBnoWRgP-anNkYb1iYwqW9k_p0Pqqvv0nhUzoOqegfBnSeAdpski-7mofvLTD_KbiU4_SwFXF8-mTy4S97dvFrMvuB0XTgdEBqhBoRlhUq7oPDsWclGwWp_j6wOzCWgcdmiiawWGFfSY40CeC5uqCg&amp;csui=3&amp;ved=2ahUKEwjPhLLitvSSAxWTU6QEHQ4xA_AQgK4QegQIARAD" TargetMode="External"/><Relationship Id="rId151" Type="http://schemas.openxmlformats.org/officeDocument/2006/relationships/footer" Target="footer59.xml"/><Relationship Id="rId156" Type="http://schemas.openxmlformats.org/officeDocument/2006/relationships/footer" Target="footer61.xml"/><Relationship Id="rId13" Type="http://schemas.openxmlformats.org/officeDocument/2006/relationships/header" Target="header1.xml"/><Relationship Id="rId18" Type="http://schemas.openxmlformats.org/officeDocument/2006/relationships/header" Target="header4.xml"/><Relationship Id="rId39" Type="http://schemas.openxmlformats.org/officeDocument/2006/relationships/header" Target="header10.xml"/><Relationship Id="rId109" Type="http://schemas.openxmlformats.org/officeDocument/2006/relationships/image" Target="media/image5.emf"/><Relationship Id="rId34" Type="http://schemas.openxmlformats.org/officeDocument/2006/relationships/header" Target="header8.xml"/><Relationship Id="rId50" Type="http://schemas.openxmlformats.org/officeDocument/2006/relationships/footer" Target="footer16.xml"/><Relationship Id="rId55" Type="http://schemas.openxmlformats.org/officeDocument/2006/relationships/hyperlink" Target="mailto:connectivitecomoros@gmail.com" TargetMode="External"/><Relationship Id="rId76" Type="http://schemas.openxmlformats.org/officeDocument/2006/relationships/footer" Target="footer25.xml"/><Relationship Id="rId97" Type="http://schemas.openxmlformats.org/officeDocument/2006/relationships/footer" Target="footer34.xml"/><Relationship Id="rId104" Type="http://schemas.openxmlformats.org/officeDocument/2006/relationships/header" Target="header28.xml"/><Relationship Id="rId120" Type="http://schemas.openxmlformats.org/officeDocument/2006/relationships/footer" Target="footer45.xml"/><Relationship Id="rId125" Type="http://schemas.openxmlformats.org/officeDocument/2006/relationships/header" Target="header36.xml"/><Relationship Id="rId141" Type="http://schemas.openxmlformats.org/officeDocument/2006/relationships/footer" Target="footer54.xml"/><Relationship Id="rId146" Type="http://schemas.openxmlformats.org/officeDocument/2006/relationships/header" Target="header42.xml"/><Relationship Id="rId16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23.xml"/><Relationship Id="rId92" Type="http://schemas.openxmlformats.org/officeDocument/2006/relationships/header" Target="header25.xml"/><Relationship Id="rId162" Type="http://schemas.openxmlformats.org/officeDocument/2006/relationships/footer" Target="footer64.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hyperlink" Target="http://www.picmc.org" TargetMode="External"/><Relationship Id="rId40" Type="http://schemas.openxmlformats.org/officeDocument/2006/relationships/footer" Target="footer13.xml"/><Relationship Id="rId45" Type="http://schemas.openxmlformats.org/officeDocument/2006/relationships/hyperlink" Target="http://context.reverso.net/traduction/francais-anglais/des+b%C3%A9n%C3%A9ficiaires+effectifs" TargetMode="External"/><Relationship Id="rId66" Type="http://schemas.openxmlformats.org/officeDocument/2006/relationships/image" Target="media/image2.wmf"/><Relationship Id="rId87" Type="http://schemas.openxmlformats.org/officeDocument/2006/relationships/hyperlink" Target="https://www.deepl.com/fr/translator" TargetMode="External"/><Relationship Id="rId110" Type="http://schemas.openxmlformats.org/officeDocument/2006/relationships/header" Target="header30.xml"/><Relationship Id="rId115" Type="http://schemas.openxmlformats.org/officeDocument/2006/relationships/header" Target="header32.xml"/><Relationship Id="rId131" Type="http://schemas.openxmlformats.org/officeDocument/2006/relationships/image" Target="media/image6.emf"/><Relationship Id="rId136" Type="http://schemas.openxmlformats.org/officeDocument/2006/relationships/image" Target="media/image8.emf"/><Relationship Id="rId157" Type="http://schemas.openxmlformats.org/officeDocument/2006/relationships/footer" Target="footer62.xml"/><Relationship Id="rId61" Type="http://schemas.openxmlformats.org/officeDocument/2006/relationships/header" Target="header16.xml"/><Relationship Id="rId82" Type="http://schemas.openxmlformats.org/officeDocument/2006/relationships/footer" Target="footer30.xml"/><Relationship Id="rId152" Type="http://schemas.openxmlformats.org/officeDocument/2006/relationships/header" Target="header45.xml"/><Relationship Id="rId19" Type="http://schemas.openxmlformats.org/officeDocument/2006/relationships/footer" Target="footer3.xml"/><Relationship Id="rId14" Type="http://schemas.openxmlformats.org/officeDocument/2006/relationships/header" Target="header2.xml"/><Relationship Id="rId30" Type="http://schemas.openxmlformats.org/officeDocument/2006/relationships/footer" Target="footer8.xml"/><Relationship Id="rId35" Type="http://schemas.openxmlformats.org/officeDocument/2006/relationships/footer" Target="footer10.xml"/><Relationship Id="rId56" Type="http://schemas.openxmlformats.org/officeDocument/2006/relationships/hyperlink" Target="http://www.picmc.org" TargetMode="External"/><Relationship Id="rId77" Type="http://schemas.openxmlformats.org/officeDocument/2006/relationships/footer" Target="footer26.xml"/><Relationship Id="rId100" Type="http://schemas.openxmlformats.org/officeDocument/2006/relationships/footer" Target="footer36.xml"/><Relationship Id="rId105" Type="http://schemas.openxmlformats.org/officeDocument/2006/relationships/footer" Target="footer37.xml"/><Relationship Id="rId126" Type="http://schemas.openxmlformats.org/officeDocument/2006/relationships/header" Target="header37.xml"/><Relationship Id="rId147" Type="http://schemas.openxmlformats.org/officeDocument/2006/relationships/footer" Target="footer57.xml"/><Relationship Id="rId16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7.xml"/><Relationship Id="rId72" Type="http://schemas.openxmlformats.org/officeDocument/2006/relationships/header" Target="header20.xml"/><Relationship Id="rId93" Type="http://schemas.openxmlformats.org/officeDocument/2006/relationships/footer" Target="footer33.xml"/><Relationship Id="rId98" Type="http://schemas.openxmlformats.org/officeDocument/2006/relationships/footer" Target="footer35.xml"/><Relationship Id="rId121" Type="http://schemas.openxmlformats.org/officeDocument/2006/relationships/footer" Target="footer46.xml"/><Relationship Id="rId142" Type="http://schemas.openxmlformats.org/officeDocument/2006/relationships/header" Target="header40.xml"/><Relationship Id="rId163" Type="http://schemas.openxmlformats.org/officeDocument/2006/relationships/footer" Target="footer65.xml"/><Relationship Id="rId3" Type="http://schemas.openxmlformats.org/officeDocument/2006/relationships/customXml" Target="../customXml/item3.xml"/><Relationship Id="rId25" Type="http://schemas.openxmlformats.org/officeDocument/2006/relationships/footer" Target="footer4.xml"/><Relationship Id="rId46" Type="http://schemas.openxmlformats.org/officeDocument/2006/relationships/hyperlink" Target="http://context.reverso.net/traduction/francais-anglais/des+b%C3%A9n%C3%A9ficiaires+effectifs" TargetMode="External"/><Relationship Id="rId67" Type="http://schemas.openxmlformats.org/officeDocument/2006/relationships/oleObject" Target="embeddings/oleObject1.bin"/><Relationship Id="rId116" Type="http://schemas.openxmlformats.org/officeDocument/2006/relationships/header" Target="header33.xml"/><Relationship Id="rId137" Type="http://schemas.openxmlformats.org/officeDocument/2006/relationships/image" Target="media/image9.png"/><Relationship Id="rId158" Type="http://schemas.openxmlformats.org/officeDocument/2006/relationships/header" Target="header48.xml"/><Relationship Id="rId20" Type="http://schemas.openxmlformats.org/officeDocument/2006/relationships/hyperlink" Target="http://context.reverso.net/traduction/francais-anglais/des+b%C3%A9n%C3%A9ficiaires+effectifs" TargetMode="External"/><Relationship Id="rId41" Type="http://schemas.openxmlformats.org/officeDocument/2006/relationships/footer" Target="footer14.xml"/><Relationship Id="rId62" Type="http://schemas.openxmlformats.org/officeDocument/2006/relationships/footer" Target="footer19.xml"/><Relationship Id="rId83" Type="http://schemas.openxmlformats.org/officeDocument/2006/relationships/hyperlink" Target="https://www.deepl.com/fr/translator" TargetMode="External"/><Relationship Id="rId88" Type="http://schemas.openxmlformats.org/officeDocument/2006/relationships/hyperlink" Target="https://www.deepl.com/fr/translator" TargetMode="External"/><Relationship Id="rId111" Type="http://schemas.openxmlformats.org/officeDocument/2006/relationships/footer" Target="footer40.xml"/><Relationship Id="rId132" Type="http://schemas.openxmlformats.org/officeDocument/2006/relationships/hyperlink" Target="http://www.beuth.de/langanzeige/DIN+EN+ISO+17660-1/de/89961667.html&amp;limitationtype=&amp;searchaccesskey=MAIN" TargetMode="External"/><Relationship Id="rId153" Type="http://schemas.openxmlformats.org/officeDocument/2006/relationships/footer" Target="footer60.xml"/><Relationship Id="rId15" Type="http://schemas.openxmlformats.org/officeDocument/2006/relationships/header" Target="header3.xml"/><Relationship Id="rId36" Type="http://schemas.openxmlformats.org/officeDocument/2006/relationships/footer" Target="footer11.xml"/><Relationship Id="rId57" Type="http://schemas.openxmlformats.org/officeDocument/2006/relationships/hyperlink" Target="http://www.picmc.org" TargetMode="External"/><Relationship Id="rId106" Type="http://schemas.openxmlformats.org/officeDocument/2006/relationships/footer" Target="footer38.xml"/><Relationship Id="rId127" Type="http://schemas.openxmlformats.org/officeDocument/2006/relationships/footer" Target="footer49.xml"/><Relationship Id="rId10" Type="http://schemas.openxmlformats.org/officeDocument/2006/relationships/endnotes" Target="endnotes.xml"/><Relationship Id="rId31" Type="http://schemas.openxmlformats.org/officeDocument/2006/relationships/header" Target="header6.xml"/><Relationship Id="rId52" Type="http://schemas.openxmlformats.org/officeDocument/2006/relationships/header" Target="header14.xml"/><Relationship Id="rId73" Type="http://schemas.openxmlformats.org/officeDocument/2006/relationships/footer" Target="footer24.xml"/><Relationship Id="rId78" Type="http://schemas.openxmlformats.org/officeDocument/2006/relationships/footer" Target="footer27.xml"/><Relationship Id="rId94" Type="http://schemas.openxmlformats.org/officeDocument/2006/relationships/hyperlink" Target="http://context.reverso.net/traduction/francais-anglais/des+b%C3%A9n%C3%A9ficiaires+effectifs" TargetMode="External"/><Relationship Id="rId99" Type="http://schemas.openxmlformats.org/officeDocument/2006/relationships/header" Target="header27.xml"/><Relationship Id="rId101" Type="http://schemas.openxmlformats.org/officeDocument/2006/relationships/hyperlink" Target="http://www.bing.com/translator" TargetMode="External"/><Relationship Id="rId122" Type="http://schemas.openxmlformats.org/officeDocument/2006/relationships/footer" Target="footer47.xml"/><Relationship Id="rId143" Type="http://schemas.openxmlformats.org/officeDocument/2006/relationships/header" Target="header41.xml"/><Relationship Id="rId148" Type="http://schemas.openxmlformats.org/officeDocument/2006/relationships/header" Target="header43.xml"/><Relationship Id="rId164" Type="http://schemas.openxmlformats.org/officeDocument/2006/relationships/header" Target="header5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5.xml"/><Relationship Id="rId47" Type="http://schemas.openxmlformats.org/officeDocument/2006/relationships/hyperlink" Target="http://context.reverso.net/traduction/francais-anglais/des+b%C3%A9n%C3%A9ficiaires+effectifs" TargetMode="External"/><Relationship Id="rId68" Type="http://schemas.openxmlformats.org/officeDocument/2006/relationships/header" Target="header18.xml"/><Relationship Id="rId89" Type="http://schemas.openxmlformats.org/officeDocument/2006/relationships/header" Target="header24.xml"/><Relationship Id="rId112" Type="http://schemas.openxmlformats.org/officeDocument/2006/relationships/footer" Target="footer41.xml"/><Relationship Id="rId133" Type="http://schemas.openxmlformats.org/officeDocument/2006/relationships/image" Target="media/image7.emf"/><Relationship Id="rId154" Type="http://schemas.openxmlformats.org/officeDocument/2006/relationships/header" Target="header46.xml"/><Relationship Id="rId16" Type="http://schemas.openxmlformats.org/officeDocument/2006/relationships/footer" Target="footer1.xml"/><Relationship Id="rId37" Type="http://schemas.openxmlformats.org/officeDocument/2006/relationships/header" Target="header9.xml"/><Relationship Id="rId58" Type="http://schemas.openxmlformats.org/officeDocument/2006/relationships/hyperlink" Target="mailto:connectivitecomoros@gmail.com" TargetMode="External"/><Relationship Id="rId79" Type="http://schemas.openxmlformats.org/officeDocument/2006/relationships/footer" Target="footer28.xml"/><Relationship Id="rId102" Type="http://schemas.openxmlformats.org/officeDocument/2006/relationships/image" Target="media/image3.gif"/><Relationship Id="rId123" Type="http://schemas.openxmlformats.org/officeDocument/2006/relationships/header" Target="header35.xml"/><Relationship Id="rId144" Type="http://schemas.openxmlformats.org/officeDocument/2006/relationships/footer" Target="footer55.xml"/><Relationship Id="rId90" Type="http://schemas.openxmlformats.org/officeDocument/2006/relationships/footer" Target="footer31.xml"/><Relationship Id="rId165" Type="http://schemas.openxmlformats.org/officeDocument/2006/relationships/footer" Target="footer66.xml"/><Relationship Id="rId27" Type="http://schemas.openxmlformats.org/officeDocument/2006/relationships/header" Target="header5.xml"/><Relationship Id="rId48" Type="http://schemas.openxmlformats.org/officeDocument/2006/relationships/header" Target="header12.xml"/><Relationship Id="rId69" Type="http://schemas.openxmlformats.org/officeDocument/2006/relationships/header" Target="header19.xml"/><Relationship Id="rId113" Type="http://schemas.openxmlformats.org/officeDocument/2006/relationships/header" Target="header31.xml"/><Relationship Id="rId134" Type="http://schemas.openxmlformats.org/officeDocument/2006/relationships/hyperlink" Target="https://www.google.com/search?q=NF+S61-942&amp;rlz=1C1GCEU_frSN1183SN1183&amp;oq=norme+sur+la+s%C3%A9curit%C3%A9+incendie+&amp;gs_lcrp=EgZjaHJvbWUyCggAEEUYFhgeGDkyCAgBEAAYFhgeMgoIAhAAGAoYFhgeMggIAxAAGBYYHjIKCAQQABgKGBYYHjIICAUQABgWGB4yCAgGEAAYFhgeMggIBxAAGBYYHjIICAgQABgWGB4yCAgJEAAYFhge0gEINjU1N2owajmoAgawAgHxBSIwU2XmGGVJ&amp;sourceid=chrome&amp;ie=UTF-8&amp;mstk=AUtExfCyECRg3mCYHIfiCbNiGKV4lamfXSlEb9-TvvCwCo70HCQbSvEITxajb9mgKdQ0B0zahFbVeP4_Pzj6veMiaeWhb-8tx-o0yhjfdVaP2V-FuZB6xovza7ZqjeHT3RLqPGn2KtZyrWFUnhI7pLobkWcvsBnoWRgP-anNkYb1iYwqW9k_p0Pqqvv0nhUzoOqegfBnSeAdpski-7mofvLTD_KbiU4_SwFXF8-mTy4S97dvFrMvuB0XTgdEBqhBoRlhUq7oPDsWclGwWp_j6wOzCWgcdmiiawWGFfSY40CeC5uqCg&amp;csui=3&amp;ved=2ahUKEwjPhLLitvSSAxWTU6QEHQ4xA_AQgK4QegQIARAC" TargetMode="External"/><Relationship Id="rId80" Type="http://schemas.openxmlformats.org/officeDocument/2006/relationships/footer" Target="footer29.xml"/><Relationship Id="rId155" Type="http://schemas.openxmlformats.org/officeDocument/2006/relationships/header" Target="header4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09632-ACE1-49F8-97E9-347E20335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BAD082-D936-47D0-9A16-AD7808087B62}">
  <ds:schemaRefs>
    <ds:schemaRef ds:uri="http://schemas.microsoft.com/sharepoint/v3/contenttype/forms"/>
  </ds:schemaRefs>
</ds:datastoreItem>
</file>

<file path=customXml/itemProps3.xml><?xml version="1.0" encoding="utf-8"?>
<ds:datastoreItem xmlns:ds="http://schemas.openxmlformats.org/officeDocument/2006/customXml" ds:itemID="{7DE260B1-9BA7-4F3C-80F3-325837078434}">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4.xml><?xml version="1.0" encoding="utf-8"?>
<ds:datastoreItem xmlns:ds="http://schemas.openxmlformats.org/officeDocument/2006/customXml" ds:itemID="{1DDA146D-7440-4054-A34B-F06090453DC3}">
  <ds:schemaRefs>
    <ds:schemaRef ds:uri="http://schemas.openxmlformats.org/officeDocument/2006/bibliography"/>
  </ds:schemaRefs>
</ds:datastoreItem>
</file>

<file path=docMetadata/LabelInfo.xml><?xml version="1.0" encoding="utf-8"?>
<clbl:labelList xmlns:clbl="http://schemas.microsoft.com/office/2020/mipLabelMetadata">
  <clbl:label id="{44a7b746-3d43-4338-8902-6bd473748179}" enabled="0" method="" siteId="{44a7b746-3d43-4338-8902-6bd473748179}" removed="1"/>
</clbl:labelList>
</file>

<file path=docProps/app.xml><?xml version="1.0" encoding="utf-8"?>
<Properties xmlns="http://schemas.openxmlformats.org/officeDocument/2006/extended-properties" xmlns:vt="http://schemas.openxmlformats.org/officeDocument/2006/docPropsVTypes">
  <Template>Normal</Template>
  <TotalTime>1</TotalTime>
  <Pages>721</Pages>
  <Words>181446</Words>
  <Characters>1034243</Characters>
  <Application>Microsoft Office Word</Application>
  <DocSecurity>0</DocSecurity>
  <Lines>8618</Lines>
  <Paragraphs>2426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1213263</CharactersWithSpaces>
  <SharedDoc>false</SharedDoc>
  <HLinks>
    <vt:vector size="630" baseType="variant">
      <vt:variant>
        <vt:i4>7405652</vt:i4>
      </vt:variant>
      <vt:variant>
        <vt:i4>1012</vt:i4>
      </vt:variant>
      <vt:variant>
        <vt:i4>0</vt:i4>
      </vt:variant>
      <vt:variant>
        <vt:i4>5</vt:i4>
      </vt:variant>
      <vt:variant>
        <vt:lpwstr>https://www.google.com/search?sca_esv=3476d2a7e42c9128&amp;q=ATmosph%C3%A8res+EXplosibles&amp;sa=X&amp;ved=2ahUKEwjtlciLyZySAxUjBfsDHf9zCnwQxccNegQIORAB&amp;mstk=AUtExfCnLu3iwUsBGEyvxIoEBUyIRxWtB7szSOpDDBQ20_5YO7Nl8HPHHz6uKkQeEEk9pcmXlZoyDsyp_E-1yItL86nglNi7hfQTHSh9TlGhWhgP2Pd_Ty3Y8oZq9_nmTZPjEKGsl8f2PYWpDoLS_S4pzXdhJvna7_kCaMcliZbaK7ibpnbRt3wSql3C_fNTD5RPpGbx&amp;csui=3</vt:lpwstr>
      </vt:variant>
      <vt:variant>
        <vt:lpwstr/>
      </vt:variant>
      <vt:variant>
        <vt:i4>5963806</vt:i4>
      </vt:variant>
      <vt:variant>
        <vt:i4>778</vt:i4>
      </vt:variant>
      <vt:variant>
        <vt:i4>0</vt:i4>
      </vt:variant>
      <vt:variant>
        <vt:i4>5</vt:i4>
      </vt:variant>
      <vt:variant>
        <vt:lpwstr>https://www.google.com/search?q=NF+S61-970&amp;rlz=1C1GCEU_frSN1183SN1183&amp;oq=norme+sur+la+s%C3%A9curit%C3%A9+incendie+&amp;gs_lcrp=EgZjaHJvbWUyCggAEEUYFhgeGDkyCAgBEAAYFhgeMgoIAhAAGAoYFhgeMggIAxAAGBYYHjIKCAQQABgKGBYYHjIICAUQABgWGB4yCAgGEAAYFhgeMggIBxAAGBYYHjIICAgQABgWGB4yCAgJEAAYFhge0gEINjU1N2owajmoAgawAgHxBSIwU2XmGGVJ&amp;sourceid=chrome&amp;ie=UTF-8&amp;mstk=AUtExfCyECRg3mCYHIfiCbNiGKV4lamfXSlEb9-TvvCwCo70HCQbSvEITxajb9mgKdQ0B0zahFbVeP4_Pzj6veMiaeWhb-8tx-o0yhjfdVaP2V-FuZB6xovza7ZqjeHT3RLqPGn2KtZyrWFUnhI7pLobkWcvsBnoWRgP-anNkYb1iYwqW9k_p0Pqqvv0nhUzoOqegfBnSeAdpski-7mofvLTD_KbiU4_SwFXF8-mTy4S97dvFrMvuB0XTgdEBqhBoRlhUq7oPDsWclGwWp_j6wOzCWgcdmiiawWGFfSY40CeC5uqCg&amp;csui=3&amp;ved=2ahUKEwjPhLLitvSSAxWTU6QEHQ4xA_AQgK4QegQIARAD</vt:lpwstr>
      </vt:variant>
      <vt:variant>
        <vt:lpwstr/>
      </vt:variant>
      <vt:variant>
        <vt:i4>5832733</vt:i4>
      </vt:variant>
      <vt:variant>
        <vt:i4>775</vt:i4>
      </vt:variant>
      <vt:variant>
        <vt:i4>0</vt:i4>
      </vt:variant>
      <vt:variant>
        <vt:i4>5</vt:i4>
      </vt:variant>
      <vt:variant>
        <vt:lpwstr>https://www.google.com/search?q=NF+S61-942&amp;rlz=1C1GCEU_frSN1183SN1183&amp;oq=norme+sur+la+s%C3%A9curit%C3%A9+incendie+&amp;gs_lcrp=EgZjaHJvbWUyCggAEEUYFhgeGDkyCAgBEAAYFhgeMgoIAhAAGAoYFhgeMggIAxAAGBYYHjIKCAQQABgKGBYYHjIICAUQABgWGB4yCAgGEAAYFhgeMggIBxAAGBYYHjIICAgQABgWGB4yCAgJEAAYFhge0gEINjU1N2owajmoAgawAgHxBSIwU2XmGGVJ&amp;sourceid=chrome&amp;ie=UTF-8&amp;mstk=AUtExfCyECRg3mCYHIfiCbNiGKV4lamfXSlEb9-TvvCwCo70HCQbSvEITxajb9mgKdQ0B0zahFbVeP4_Pzj6veMiaeWhb-8tx-o0yhjfdVaP2V-FuZB6xovza7ZqjeHT3RLqPGn2KtZyrWFUnhI7pLobkWcvsBnoWRgP-anNkYb1iYwqW9k_p0Pqqvv0nhUzoOqegfBnSeAdpski-7mofvLTD_KbiU4_SwFXF8-mTy4S97dvFrMvuB0XTgdEBqhBoRlhUq7oPDsWclGwWp_j6wOzCWgcdmiiawWGFfSY40CeC5uqCg&amp;csui=3&amp;ved=2ahUKEwjPhLLitvSSAxWTU6QEHQ4xA_AQgK4QegQIARAC</vt:lpwstr>
      </vt:variant>
      <vt:variant>
        <vt:lpwstr/>
      </vt:variant>
      <vt:variant>
        <vt:i4>1114132</vt:i4>
      </vt:variant>
      <vt:variant>
        <vt:i4>772</vt:i4>
      </vt:variant>
      <vt:variant>
        <vt:i4>0</vt:i4>
      </vt:variant>
      <vt:variant>
        <vt:i4>5</vt:i4>
      </vt:variant>
      <vt:variant>
        <vt:lpwstr>http://www.beuth.de/langanzeige/DIN+EN+ISO+17660-1/de/89961667.html&amp;limitationtype=&amp;searchaccesskey=MAIN</vt:lpwstr>
      </vt:variant>
      <vt:variant>
        <vt:lpwstr/>
      </vt:variant>
      <vt:variant>
        <vt:i4>1376311</vt:i4>
      </vt:variant>
      <vt:variant>
        <vt:i4>735</vt:i4>
      </vt:variant>
      <vt:variant>
        <vt:i4>0</vt:i4>
      </vt:variant>
      <vt:variant>
        <vt:i4>5</vt:i4>
      </vt:variant>
      <vt:variant>
        <vt:lpwstr/>
      </vt:variant>
      <vt:variant>
        <vt:lpwstr>_Toc207117347</vt:lpwstr>
      </vt:variant>
      <vt:variant>
        <vt:i4>1376311</vt:i4>
      </vt:variant>
      <vt:variant>
        <vt:i4>729</vt:i4>
      </vt:variant>
      <vt:variant>
        <vt:i4>0</vt:i4>
      </vt:variant>
      <vt:variant>
        <vt:i4>5</vt:i4>
      </vt:variant>
      <vt:variant>
        <vt:lpwstr/>
      </vt:variant>
      <vt:variant>
        <vt:lpwstr>_Toc207117346</vt:lpwstr>
      </vt:variant>
      <vt:variant>
        <vt:i4>1376311</vt:i4>
      </vt:variant>
      <vt:variant>
        <vt:i4>723</vt:i4>
      </vt:variant>
      <vt:variant>
        <vt:i4>0</vt:i4>
      </vt:variant>
      <vt:variant>
        <vt:i4>5</vt:i4>
      </vt:variant>
      <vt:variant>
        <vt:lpwstr/>
      </vt:variant>
      <vt:variant>
        <vt:lpwstr>_Toc207117345</vt:lpwstr>
      </vt:variant>
      <vt:variant>
        <vt:i4>1376311</vt:i4>
      </vt:variant>
      <vt:variant>
        <vt:i4>717</vt:i4>
      </vt:variant>
      <vt:variant>
        <vt:i4>0</vt:i4>
      </vt:variant>
      <vt:variant>
        <vt:i4>5</vt:i4>
      </vt:variant>
      <vt:variant>
        <vt:lpwstr/>
      </vt:variant>
      <vt:variant>
        <vt:lpwstr>_Toc207117344</vt:lpwstr>
      </vt:variant>
      <vt:variant>
        <vt:i4>1376311</vt:i4>
      </vt:variant>
      <vt:variant>
        <vt:i4>711</vt:i4>
      </vt:variant>
      <vt:variant>
        <vt:i4>0</vt:i4>
      </vt:variant>
      <vt:variant>
        <vt:i4>5</vt:i4>
      </vt:variant>
      <vt:variant>
        <vt:lpwstr/>
      </vt:variant>
      <vt:variant>
        <vt:lpwstr>_Toc207117343</vt:lpwstr>
      </vt:variant>
      <vt:variant>
        <vt:i4>1376311</vt:i4>
      </vt:variant>
      <vt:variant>
        <vt:i4>705</vt:i4>
      </vt:variant>
      <vt:variant>
        <vt:i4>0</vt:i4>
      </vt:variant>
      <vt:variant>
        <vt:i4>5</vt:i4>
      </vt:variant>
      <vt:variant>
        <vt:lpwstr/>
      </vt:variant>
      <vt:variant>
        <vt:lpwstr>_Toc207117342</vt:lpwstr>
      </vt:variant>
      <vt:variant>
        <vt:i4>1572955</vt:i4>
      </vt:variant>
      <vt:variant>
        <vt:i4>700</vt:i4>
      </vt:variant>
      <vt:variant>
        <vt:i4>0</vt:i4>
      </vt:variant>
      <vt:variant>
        <vt:i4>5</vt:i4>
      </vt:variant>
      <vt:variant>
        <vt:lpwstr>http://context.reverso.net/traduction/francais-anglais/des+b%C3%A9n%C3%A9ficiaires+effectifs</vt:lpwstr>
      </vt:variant>
      <vt:variant>
        <vt:lpwstr/>
      </vt:variant>
      <vt:variant>
        <vt:i4>1572955</vt:i4>
      </vt:variant>
      <vt:variant>
        <vt:i4>697</vt:i4>
      </vt:variant>
      <vt:variant>
        <vt:i4>0</vt:i4>
      </vt:variant>
      <vt:variant>
        <vt:i4>5</vt:i4>
      </vt:variant>
      <vt:variant>
        <vt:lpwstr>http://context.reverso.net/traduction/francais-anglais/des+b%C3%A9n%C3%A9ficiaires+effectifs</vt:lpwstr>
      </vt:variant>
      <vt:variant>
        <vt:lpwstr/>
      </vt:variant>
      <vt:variant>
        <vt:i4>1572955</vt:i4>
      </vt:variant>
      <vt:variant>
        <vt:i4>694</vt:i4>
      </vt:variant>
      <vt:variant>
        <vt:i4>0</vt:i4>
      </vt:variant>
      <vt:variant>
        <vt:i4>5</vt:i4>
      </vt:variant>
      <vt:variant>
        <vt:lpwstr>http://context.reverso.net/traduction/francais-anglais/des+b%C3%A9n%C3%A9ficiaires+effectifs</vt:lpwstr>
      </vt:variant>
      <vt:variant>
        <vt:lpwstr/>
      </vt:variant>
      <vt:variant>
        <vt:i4>1572955</vt:i4>
      </vt:variant>
      <vt:variant>
        <vt:i4>691</vt:i4>
      </vt:variant>
      <vt:variant>
        <vt:i4>0</vt:i4>
      </vt:variant>
      <vt:variant>
        <vt:i4>5</vt:i4>
      </vt:variant>
      <vt:variant>
        <vt:lpwstr>http://context.reverso.net/traduction/francais-anglais/des+b%C3%A9n%C3%A9ficiaires+effectifs</vt:lpwstr>
      </vt:variant>
      <vt:variant>
        <vt:lpwstr/>
      </vt:variant>
      <vt:variant>
        <vt:i4>7340113</vt:i4>
      </vt:variant>
      <vt:variant>
        <vt:i4>688</vt:i4>
      </vt:variant>
      <vt:variant>
        <vt:i4>0</vt:i4>
      </vt:variant>
      <vt:variant>
        <vt:i4>5</vt:i4>
      </vt:variant>
      <vt:variant>
        <vt:lpwstr>https://www.deepl.com/fr/translator</vt:lpwstr>
      </vt:variant>
      <vt:variant>
        <vt:lpwstr>_ftnref4</vt:lpwstr>
      </vt:variant>
      <vt:variant>
        <vt:i4>7798865</vt:i4>
      </vt:variant>
      <vt:variant>
        <vt:i4>685</vt:i4>
      </vt:variant>
      <vt:variant>
        <vt:i4>0</vt:i4>
      </vt:variant>
      <vt:variant>
        <vt:i4>5</vt:i4>
      </vt:variant>
      <vt:variant>
        <vt:lpwstr>https://www.deepl.com/fr/translator</vt:lpwstr>
      </vt:variant>
      <vt:variant>
        <vt:lpwstr>_ftnref3</vt:lpwstr>
      </vt:variant>
      <vt:variant>
        <vt:i4>7733329</vt:i4>
      </vt:variant>
      <vt:variant>
        <vt:i4>682</vt:i4>
      </vt:variant>
      <vt:variant>
        <vt:i4>0</vt:i4>
      </vt:variant>
      <vt:variant>
        <vt:i4>5</vt:i4>
      </vt:variant>
      <vt:variant>
        <vt:lpwstr>https://www.deepl.com/fr/translator</vt:lpwstr>
      </vt:variant>
      <vt:variant>
        <vt:lpwstr>_ftnref2</vt:lpwstr>
      </vt:variant>
      <vt:variant>
        <vt:i4>2162757</vt:i4>
      </vt:variant>
      <vt:variant>
        <vt:i4>679</vt:i4>
      </vt:variant>
      <vt:variant>
        <vt:i4>0</vt:i4>
      </vt:variant>
      <vt:variant>
        <vt:i4>5</vt:i4>
      </vt:variant>
      <vt:variant>
        <vt:lpwstr>https://www.deepl.com/fr/translator</vt:lpwstr>
      </vt:variant>
      <vt:variant>
        <vt:lpwstr>_ftn4</vt:lpwstr>
      </vt:variant>
      <vt:variant>
        <vt:i4>2162757</vt:i4>
      </vt:variant>
      <vt:variant>
        <vt:i4>676</vt:i4>
      </vt:variant>
      <vt:variant>
        <vt:i4>0</vt:i4>
      </vt:variant>
      <vt:variant>
        <vt:i4>5</vt:i4>
      </vt:variant>
      <vt:variant>
        <vt:lpwstr>https://www.deepl.com/fr/translator</vt:lpwstr>
      </vt:variant>
      <vt:variant>
        <vt:lpwstr>_ftn3</vt:lpwstr>
      </vt:variant>
      <vt:variant>
        <vt:i4>2162757</vt:i4>
      </vt:variant>
      <vt:variant>
        <vt:i4>673</vt:i4>
      </vt:variant>
      <vt:variant>
        <vt:i4>0</vt:i4>
      </vt:variant>
      <vt:variant>
        <vt:i4>5</vt:i4>
      </vt:variant>
      <vt:variant>
        <vt:lpwstr>https://www.deepl.com/fr/translator</vt:lpwstr>
      </vt:variant>
      <vt:variant>
        <vt:lpwstr>_ftn2</vt:lpwstr>
      </vt:variant>
      <vt:variant>
        <vt:i4>1638454</vt:i4>
      </vt:variant>
      <vt:variant>
        <vt:i4>654</vt:i4>
      </vt:variant>
      <vt:variant>
        <vt:i4>0</vt:i4>
      </vt:variant>
      <vt:variant>
        <vt:i4>5</vt:i4>
      </vt:variant>
      <vt:variant>
        <vt:lpwstr/>
      </vt:variant>
      <vt:variant>
        <vt:lpwstr>_Toc207117281</vt:lpwstr>
      </vt:variant>
      <vt:variant>
        <vt:i4>1638454</vt:i4>
      </vt:variant>
      <vt:variant>
        <vt:i4>648</vt:i4>
      </vt:variant>
      <vt:variant>
        <vt:i4>0</vt:i4>
      </vt:variant>
      <vt:variant>
        <vt:i4>5</vt:i4>
      </vt:variant>
      <vt:variant>
        <vt:lpwstr/>
      </vt:variant>
      <vt:variant>
        <vt:lpwstr>_Toc207117280</vt:lpwstr>
      </vt:variant>
      <vt:variant>
        <vt:i4>1441846</vt:i4>
      </vt:variant>
      <vt:variant>
        <vt:i4>642</vt:i4>
      </vt:variant>
      <vt:variant>
        <vt:i4>0</vt:i4>
      </vt:variant>
      <vt:variant>
        <vt:i4>5</vt:i4>
      </vt:variant>
      <vt:variant>
        <vt:lpwstr/>
      </vt:variant>
      <vt:variant>
        <vt:lpwstr>_Toc207117279</vt:lpwstr>
      </vt:variant>
      <vt:variant>
        <vt:i4>1441846</vt:i4>
      </vt:variant>
      <vt:variant>
        <vt:i4>636</vt:i4>
      </vt:variant>
      <vt:variant>
        <vt:i4>0</vt:i4>
      </vt:variant>
      <vt:variant>
        <vt:i4>5</vt:i4>
      </vt:variant>
      <vt:variant>
        <vt:lpwstr/>
      </vt:variant>
      <vt:variant>
        <vt:lpwstr>_Toc207117278</vt:lpwstr>
      </vt:variant>
      <vt:variant>
        <vt:i4>1441846</vt:i4>
      </vt:variant>
      <vt:variant>
        <vt:i4>630</vt:i4>
      </vt:variant>
      <vt:variant>
        <vt:i4>0</vt:i4>
      </vt:variant>
      <vt:variant>
        <vt:i4>5</vt:i4>
      </vt:variant>
      <vt:variant>
        <vt:lpwstr/>
      </vt:variant>
      <vt:variant>
        <vt:lpwstr>_Toc207117277</vt:lpwstr>
      </vt:variant>
      <vt:variant>
        <vt:i4>1441846</vt:i4>
      </vt:variant>
      <vt:variant>
        <vt:i4>624</vt:i4>
      </vt:variant>
      <vt:variant>
        <vt:i4>0</vt:i4>
      </vt:variant>
      <vt:variant>
        <vt:i4>5</vt:i4>
      </vt:variant>
      <vt:variant>
        <vt:lpwstr/>
      </vt:variant>
      <vt:variant>
        <vt:lpwstr>_Toc207117276</vt:lpwstr>
      </vt:variant>
      <vt:variant>
        <vt:i4>1441846</vt:i4>
      </vt:variant>
      <vt:variant>
        <vt:i4>618</vt:i4>
      </vt:variant>
      <vt:variant>
        <vt:i4>0</vt:i4>
      </vt:variant>
      <vt:variant>
        <vt:i4>5</vt:i4>
      </vt:variant>
      <vt:variant>
        <vt:lpwstr/>
      </vt:variant>
      <vt:variant>
        <vt:lpwstr>_Toc207117275</vt:lpwstr>
      </vt:variant>
      <vt:variant>
        <vt:i4>1441846</vt:i4>
      </vt:variant>
      <vt:variant>
        <vt:i4>612</vt:i4>
      </vt:variant>
      <vt:variant>
        <vt:i4>0</vt:i4>
      </vt:variant>
      <vt:variant>
        <vt:i4>5</vt:i4>
      </vt:variant>
      <vt:variant>
        <vt:lpwstr/>
      </vt:variant>
      <vt:variant>
        <vt:lpwstr>_Toc207117274</vt:lpwstr>
      </vt:variant>
      <vt:variant>
        <vt:i4>1441846</vt:i4>
      </vt:variant>
      <vt:variant>
        <vt:i4>606</vt:i4>
      </vt:variant>
      <vt:variant>
        <vt:i4>0</vt:i4>
      </vt:variant>
      <vt:variant>
        <vt:i4>5</vt:i4>
      </vt:variant>
      <vt:variant>
        <vt:lpwstr/>
      </vt:variant>
      <vt:variant>
        <vt:lpwstr>_Toc207117273</vt:lpwstr>
      </vt:variant>
      <vt:variant>
        <vt:i4>1441846</vt:i4>
      </vt:variant>
      <vt:variant>
        <vt:i4>600</vt:i4>
      </vt:variant>
      <vt:variant>
        <vt:i4>0</vt:i4>
      </vt:variant>
      <vt:variant>
        <vt:i4>5</vt:i4>
      </vt:variant>
      <vt:variant>
        <vt:lpwstr/>
      </vt:variant>
      <vt:variant>
        <vt:lpwstr>_Toc207117272</vt:lpwstr>
      </vt:variant>
      <vt:variant>
        <vt:i4>1441846</vt:i4>
      </vt:variant>
      <vt:variant>
        <vt:i4>594</vt:i4>
      </vt:variant>
      <vt:variant>
        <vt:i4>0</vt:i4>
      </vt:variant>
      <vt:variant>
        <vt:i4>5</vt:i4>
      </vt:variant>
      <vt:variant>
        <vt:lpwstr/>
      </vt:variant>
      <vt:variant>
        <vt:lpwstr>_Toc207117271</vt:lpwstr>
      </vt:variant>
      <vt:variant>
        <vt:i4>1441846</vt:i4>
      </vt:variant>
      <vt:variant>
        <vt:i4>588</vt:i4>
      </vt:variant>
      <vt:variant>
        <vt:i4>0</vt:i4>
      </vt:variant>
      <vt:variant>
        <vt:i4>5</vt:i4>
      </vt:variant>
      <vt:variant>
        <vt:lpwstr/>
      </vt:variant>
      <vt:variant>
        <vt:lpwstr>_Toc207117270</vt:lpwstr>
      </vt:variant>
      <vt:variant>
        <vt:i4>1507382</vt:i4>
      </vt:variant>
      <vt:variant>
        <vt:i4>582</vt:i4>
      </vt:variant>
      <vt:variant>
        <vt:i4>0</vt:i4>
      </vt:variant>
      <vt:variant>
        <vt:i4>5</vt:i4>
      </vt:variant>
      <vt:variant>
        <vt:lpwstr/>
      </vt:variant>
      <vt:variant>
        <vt:lpwstr>_Toc207117269</vt:lpwstr>
      </vt:variant>
      <vt:variant>
        <vt:i4>1507382</vt:i4>
      </vt:variant>
      <vt:variant>
        <vt:i4>576</vt:i4>
      </vt:variant>
      <vt:variant>
        <vt:i4>0</vt:i4>
      </vt:variant>
      <vt:variant>
        <vt:i4>5</vt:i4>
      </vt:variant>
      <vt:variant>
        <vt:lpwstr/>
      </vt:variant>
      <vt:variant>
        <vt:lpwstr>_Toc207117268</vt:lpwstr>
      </vt:variant>
      <vt:variant>
        <vt:i4>1507382</vt:i4>
      </vt:variant>
      <vt:variant>
        <vt:i4>570</vt:i4>
      </vt:variant>
      <vt:variant>
        <vt:i4>0</vt:i4>
      </vt:variant>
      <vt:variant>
        <vt:i4>5</vt:i4>
      </vt:variant>
      <vt:variant>
        <vt:lpwstr/>
      </vt:variant>
      <vt:variant>
        <vt:lpwstr>_Toc207117267</vt:lpwstr>
      </vt:variant>
      <vt:variant>
        <vt:i4>1507382</vt:i4>
      </vt:variant>
      <vt:variant>
        <vt:i4>564</vt:i4>
      </vt:variant>
      <vt:variant>
        <vt:i4>0</vt:i4>
      </vt:variant>
      <vt:variant>
        <vt:i4>5</vt:i4>
      </vt:variant>
      <vt:variant>
        <vt:lpwstr/>
      </vt:variant>
      <vt:variant>
        <vt:lpwstr>_Toc207117266</vt:lpwstr>
      </vt:variant>
      <vt:variant>
        <vt:i4>1507382</vt:i4>
      </vt:variant>
      <vt:variant>
        <vt:i4>558</vt:i4>
      </vt:variant>
      <vt:variant>
        <vt:i4>0</vt:i4>
      </vt:variant>
      <vt:variant>
        <vt:i4>5</vt:i4>
      </vt:variant>
      <vt:variant>
        <vt:lpwstr/>
      </vt:variant>
      <vt:variant>
        <vt:lpwstr>_Toc207117265</vt:lpwstr>
      </vt:variant>
      <vt:variant>
        <vt:i4>1507382</vt:i4>
      </vt:variant>
      <vt:variant>
        <vt:i4>552</vt:i4>
      </vt:variant>
      <vt:variant>
        <vt:i4>0</vt:i4>
      </vt:variant>
      <vt:variant>
        <vt:i4>5</vt:i4>
      </vt:variant>
      <vt:variant>
        <vt:lpwstr/>
      </vt:variant>
      <vt:variant>
        <vt:lpwstr>_Toc207117264</vt:lpwstr>
      </vt:variant>
      <vt:variant>
        <vt:i4>1507382</vt:i4>
      </vt:variant>
      <vt:variant>
        <vt:i4>546</vt:i4>
      </vt:variant>
      <vt:variant>
        <vt:i4>0</vt:i4>
      </vt:variant>
      <vt:variant>
        <vt:i4>5</vt:i4>
      </vt:variant>
      <vt:variant>
        <vt:lpwstr/>
      </vt:variant>
      <vt:variant>
        <vt:lpwstr>_Toc207117263</vt:lpwstr>
      </vt:variant>
      <vt:variant>
        <vt:i4>1507382</vt:i4>
      </vt:variant>
      <vt:variant>
        <vt:i4>540</vt:i4>
      </vt:variant>
      <vt:variant>
        <vt:i4>0</vt:i4>
      </vt:variant>
      <vt:variant>
        <vt:i4>5</vt:i4>
      </vt:variant>
      <vt:variant>
        <vt:lpwstr/>
      </vt:variant>
      <vt:variant>
        <vt:lpwstr>_Toc207117262</vt:lpwstr>
      </vt:variant>
      <vt:variant>
        <vt:i4>1507382</vt:i4>
      </vt:variant>
      <vt:variant>
        <vt:i4>534</vt:i4>
      </vt:variant>
      <vt:variant>
        <vt:i4>0</vt:i4>
      </vt:variant>
      <vt:variant>
        <vt:i4>5</vt:i4>
      </vt:variant>
      <vt:variant>
        <vt:lpwstr/>
      </vt:variant>
      <vt:variant>
        <vt:lpwstr>_Toc207117261</vt:lpwstr>
      </vt:variant>
      <vt:variant>
        <vt:i4>1507382</vt:i4>
      </vt:variant>
      <vt:variant>
        <vt:i4>528</vt:i4>
      </vt:variant>
      <vt:variant>
        <vt:i4>0</vt:i4>
      </vt:variant>
      <vt:variant>
        <vt:i4>5</vt:i4>
      </vt:variant>
      <vt:variant>
        <vt:lpwstr/>
      </vt:variant>
      <vt:variant>
        <vt:lpwstr>_Toc207117260</vt:lpwstr>
      </vt:variant>
      <vt:variant>
        <vt:i4>1310774</vt:i4>
      </vt:variant>
      <vt:variant>
        <vt:i4>522</vt:i4>
      </vt:variant>
      <vt:variant>
        <vt:i4>0</vt:i4>
      </vt:variant>
      <vt:variant>
        <vt:i4>5</vt:i4>
      </vt:variant>
      <vt:variant>
        <vt:lpwstr/>
      </vt:variant>
      <vt:variant>
        <vt:lpwstr>_Toc207117259</vt:lpwstr>
      </vt:variant>
      <vt:variant>
        <vt:i4>1310774</vt:i4>
      </vt:variant>
      <vt:variant>
        <vt:i4>516</vt:i4>
      </vt:variant>
      <vt:variant>
        <vt:i4>0</vt:i4>
      </vt:variant>
      <vt:variant>
        <vt:i4>5</vt:i4>
      </vt:variant>
      <vt:variant>
        <vt:lpwstr/>
      </vt:variant>
      <vt:variant>
        <vt:lpwstr>_Toc207117258</vt:lpwstr>
      </vt:variant>
      <vt:variant>
        <vt:i4>1310774</vt:i4>
      </vt:variant>
      <vt:variant>
        <vt:i4>510</vt:i4>
      </vt:variant>
      <vt:variant>
        <vt:i4>0</vt:i4>
      </vt:variant>
      <vt:variant>
        <vt:i4>5</vt:i4>
      </vt:variant>
      <vt:variant>
        <vt:lpwstr/>
      </vt:variant>
      <vt:variant>
        <vt:lpwstr>_Toc207117257</vt:lpwstr>
      </vt:variant>
      <vt:variant>
        <vt:i4>1310774</vt:i4>
      </vt:variant>
      <vt:variant>
        <vt:i4>504</vt:i4>
      </vt:variant>
      <vt:variant>
        <vt:i4>0</vt:i4>
      </vt:variant>
      <vt:variant>
        <vt:i4>5</vt:i4>
      </vt:variant>
      <vt:variant>
        <vt:lpwstr/>
      </vt:variant>
      <vt:variant>
        <vt:lpwstr>_Toc207117256</vt:lpwstr>
      </vt:variant>
      <vt:variant>
        <vt:i4>1310774</vt:i4>
      </vt:variant>
      <vt:variant>
        <vt:i4>498</vt:i4>
      </vt:variant>
      <vt:variant>
        <vt:i4>0</vt:i4>
      </vt:variant>
      <vt:variant>
        <vt:i4>5</vt:i4>
      </vt:variant>
      <vt:variant>
        <vt:lpwstr/>
      </vt:variant>
      <vt:variant>
        <vt:lpwstr>_Toc207117255</vt:lpwstr>
      </vt:variant>
      <vt:variant>
        <vt:i4>1310774</vt:i4>
      </vt:variant>
      <vt:variant>
        <vt:i4>492</vt:i4>
      </vt:variant>
      <vt:variant>
        <vt:i4>0</vt:i4>
      </vt:variant>
      <vt:variant>
        <vt:i4>5</vt:i4>
      </vt:variant>
      <vt:variant>
        <vt:lpwstr/>
      </vt:variant>
      <vt:variant>
        <vt:lpwstr>_Toc207117254</vt:lpwstr>
      </vt:variant>
      <vt:variant>
        <vt:i4>1310774</vt:i4>
      </vt:variant>
      <vt:variant>
        <vt:i4>486</vt:i4>
      </vt:variant>
      <vt:variant>
        <vt:i4>0</vt:i4>
      </vt:variant>
      <vt:variant>
        <vt:i4>5</vt:i4>
      </vt:variant>
      <vt:variant>
        <vt:lpwstr/>
      </vt:variant>
      <vt:variant>
        <vt:lpwstr>_Toc207117253</vt:lpwstr>
      </vt:variant>
      <vt:variant>
        <vt:i4>1310774</vt:i4>
      </vt:variant>
      <vt:variant>
        <vt:i4>480</vt:i4>
      </vt:variant>
      <vt:variant>
        <vt:i4>0</vt:i4>
      </vt:variant>
      <vt:variant>
        <vt:i4>5</vt:i4>
      </vt:variant>
      <vt:variant>
        <vt:lpwstr/>
      </vt:variant>
      <vt:variant>
        <vt:lpwstr>_Toc207117252</vt:lpwstr>
      </vt:variant>
      <vt:variant>
        <vt:i4>1310774</vt:i4>
      </vt:variant>
      <vt:variant>
        <vt:i4>474</vt:i4>
      </vt:variant>
      <vt:variant>
        <vt:i4>0</vt:i4>
      </vt:variant>
      <vt:variant>
        <vt:i4>5</vt:i4>
      </vt:variant>
      <vt:variant>
        <vt:lpwstr/>
      </vt:variant>
      <vt:variant>
        <vt:lpwstr>_Toc207117251</vt:lpwstr>
      </vt:variant>
      <vt:variant>
        <vt:i4>1310774</vt:i4>
      </vt:variant>
      <vt:variant>
        <vt:i4>468</vt:i4>
      </vt:variant>
      <vt:variant>
        <vt:i4>0</vt:i4>
      </vt:variant>
      <vt:variant>
        <vt:i4>5</vt:i4>
      </vt:variant>
      <vt:variant>
        <vt:lpwstr/>
      </vt:variant>
      <vt:variant>
        <vt:lpwstr>_Toc207117250</vt:lpwstr>
      </vt:variant>
      <vt:variant>
        <vt:i4>1376310</vt:i4>
      </vt:variant>
      <vt:variant>
        <vt:i4>462</vt:i4>
      </vt:variant>
      <vt:variant>
        <vt:i4>0</vt:i4>
      </vt:variant>
      <vt:variant>
        <vt:i4>5</vt:i4>
      </vt:variant>
      <vt:variant>
        <vt:lpwstr/>
      </vt:variant>
      <vt:variant>
        <vt:lpwstr>_Toc207117249</vt:lpwstr>
      </vt:variant>
      <vt:variant>
        <vt:i4>1376310</vt:i4>
      </vt:variant>
      <vt:variant>
        <vt:i4>456</vt:i4>
      </vt:variant>
      <vt:variant>
        <vt:i4>0</vt:i4>
      </vt:variant>
      <vt:variant>
        <vt:i4>5</vt:i4>
      </vt:variant>
      <vt:variant>
        <vt:lpwstr/>
      </vt:variant>
      <vt:variant>
        <vt:lpwstr>_Toc207117248</vt:lpwstr>
      </vt:variant>
      <vt:variant>
        <vt:i4>1376310</vt:i4>
      </vt:variant>
      <vt:variant>
        <vt:i4>450</vt:i4>
      </vt:variant>
      <vt:variant>
        <vt:i4>0</vt:i4>
      </vt:variant>
      <vt:variant>
        <vt:i4>5</vt:i4>
      </vt:variant>
      <vt:variant>
        <vt:lpwstr/>
      </vt:variant>
      <vt:variant>
        <vt:lpwstr>_Toc207117247</vt:lpwstr>
      </vt:variant>
      <vt:variant>
        <vt:i4>1376310</vt:i4>
      </vt:variant>
      <vt:variant>
        <vt:i4>444</vt:i4>
      </vt:variant>
      <vt:variant>
        <vt:i4>0</vt:i4>
      </vt:variant>
      <vt:variant>
        <vt:i4>5</vt:i4>
      </vt:variant>
      <vt:variant>
        <vt:lpwstr/>
      </vt:variant>
      <vt:variant>
        <vt:lpwstr>_Toc207117246</vt:lpwstr>
      </vt:variant>
      <vt:variant>
        <vt:i4>1376310</vt:i4>
      </vt:variant>
      <vt:variant>
        <vt:i4>438</vt:i4>
      </vt:variant>
      <vt:variant>
        <vt:i4>0</vt:i4>
      </vt:variant>
      <vt:variant>
        <vt:i4>5</vt:i4>
      </vt:variant>
      <vt:variant>
        <vt:lpwstr/>
      </vt:variant>
      <vt:variant>
        <vt:lpwstr>_Toc207117245</vt:lpwstr>
      </vt:variant>
      <vt:variant>
        <vt:i4>1376310</vt:i4>
      </vt:variant>
      <vt:variant>
        <vt:i4>432</vt:i4>
      </vt:variant>
      <vt:variant>
        <vt:i4>0</vt:i4>
      </vt:variant>
      <vt:variant>
        <vt:i4>5</vt:i4>
      </vt:variant>
      <vt:variant>
        <vt:lpwstr/>
      </vt:variant>
      <vt:variant>
        <vt:lpwstr>_Toc207117244</vt:lpwstr>
      </vt:variant>
      <vt:variant>
        <vt:i4>1376310</vt:i4>
      </vt:variant>
      <vt:variant>
        <vt:i4>426</vt:i4>
      </vt:variant>
      <vt:variant>
        <vt:i4>0</vt:i4>
      </vt:variant>
      <vt:variant>
        <vt:i4>5</vt:i4>
      </vt:variant>
      <vt:variant>
        <vt:lpwstr/>
      </vt:variant>
      <vt:variant>
        <vt:lpwstr>_Toc207117243</vt:lpwstr>
      </vt:variant>
      <vt:variant>
        <vt:i4>1376310</vt:i4>
      </vt:variant>
      <vt:variant>
        <vt:i4>420</vt:i4>
      </vt:variant>
      <vt:variant>
        <vt:i4>0</vt:i4>
      </vt:variant>
      <vt:variant>
        <vt:i4>5</vt:i4>
      </vt:variant>
      <vt:variant>
        <vt:lpwstr/>
      </vt:variant>
      <vt:variant>
        <vt:lpwstr>_Toc207117242</vt:lpwstr>
      </vt:variant>
      <vt:variant>
        <vt:i4>1376310</vt:i4>
      </vt:variant>
      <vt:variant>
        <vt:i4>414</vt:i4>
      </vt:variant>
      <vt:variant>
        <vt:i4>0</vt:i4>
      </vt:variant>
      <vt:variant>
        <vt:i4>5</vt:i4>
      </vt:variant>
      <vt:variant>
        <vt:lpwstr/>
      </vt:variant>
      <vt:variant>
        <vt:lpwstr>_Toc207117241</vt:lpwstr>
      </vt:variant>
      <vt:variant>
        <vt:i4>1376310</vt:i4>
      </vt:variant>
      <vt:variant>
        <vt:i4>408</vt:i4>
      </vt:variant>
      <vt:variant>
        <vt:i4>0</vt:i4>
      </vt:variant>
      <vt:variant>
        <vt:i4>5</vt:i4>
      </vt:variant>
      <vt:variant>
        <vt:lpwstr/>
      </vt:variant>
      <vt:variant>
        <vt:lpwstr>_Toc207117240</vt:lpwstr>
      </vt:variant>
      <vt:variant>
        <vt:i4>1179702</vt:i4>
      </vt:variant>
      <vt:variant>
        <vt:i4>402</vt:i4>
      </vt:variant>
      <vt:variant>
        <vt:i4>0</vt:i4>
      </vt:variant>
      <vt:variant>
        <vt:i4>5</vt:i4>
      </vt:variant>
      <vt:variant>
        <vt:lpwstr/>
      </vt:variant>
      <vt:variant>
        <vt:lpwstr>_Toc207117239</vt:lpwstr>
      </vt:variant>
      <vt:variant>
        <vt:i4>1179702</vt:i4>
      </vt:variant>
      <vt:variant>
        <vt:i4>396</vt:i4>
      </vt:variant>
      <vt:variant>
        <vt:i4>0</vt:i4>
      </vt:variant>
      <vt:variant>
        <vt:i4>5</vt:i4>
      </vt:variant>
      <vt:variant>
        <vt:lpwstr/>
      </vt:variant>
      <vt:variant>
        <vt:lpwstr>_Toc207117238</vt:lpwstr>
      </vt:variant>
      <vt:variant>
        <vt:i4>1179702</vt:i4>
      </vt:variant>
      <vt:variant>
        <vt:i4>390</vt:i4>
      </vt:variant>
      <vt:variant>
        <vt:i4>0</vt:i4>
      </vt:variant>
      <vt:variant>
        <vt:i4>5</vt:i4>
      </vt:variant>
      <vt:variant>
        <vt:lpwstr/>
      </vt:variant>
      <vt:variant>
        <vt:lpwstr>_Toc207117237</vt:lpwstr>
      </vt:variant>
      <vt:variant>
        <vt:i4>1179702</vt:i4>
      </vt:variant>
      <vt:variant>
        <vt:i4>384</vt:i4>
      </vt:variant>
      <vt:variant>
        <vt:i4>0</vt:i4>
      </vt:variant>
      <vt:variant>
        <vt:i4>5</vt:i4>
      </vt:variant>
      <vt:variant>
        <vt:lpwstr/>
      </vt:variant>
      <vt:variant>
        <vt:lpwstr>_Toc207117236</vt:lpwstr>
      </vt:variant>
      <vt:variant>
        <vt:i4>1179702</vt:i4>
      </vt:variant>
      <vt:variant>
        <vt:i4>378</vt:i4>
      </vt:variant>
      <vt:variant>
        <vt:i4>0</vt:i4>
      </vt:variant>
      <vt:variant>
        <vt:i4>5</vt:i4>
      </vt:variant>
      <vt:variant>
        <vt:lpwstr/>
      </vt:variant>
      <vt:variant>
        <vt:lpwstr>_Toc207117235</vt:lpwstr>
      </vt:variant>
      <vt:variant>
        <vt:i4>1179702</vt:i4>
      </vt:variant>
      <vt:variant>
        <vt:i4>372</vt:i4>
      </vt:variant>
      <vt:variant>
        <vt:i4>0</vt:i4>
      </vt:variant>
      <vt:variant>
        <vt:i4>5</vt:i4>
      </vt:variant>
      <vt:variant>
        <vt:lpwstr/>
      </vt:variant>
      <vt:variant>
        <vt:lpwstr>_Toc207117234</vt:lpwstr>
      </vt:variant>
      <vt:variant>
        <vt:i4>1179702</vt:i4>
      </vt:variant>
      <vt:variant>
        <vt:i4>366</vt:i4>
      </vt:variant>
      <vt:variant>
        <vt:i4>0</vt:i4>
      </vt:variant>
      <vt:variant>
        <vt:i4>5</vt:i4>
      </vt:variant>
      <vt:variant>
        <vt:lpwstr/>
      </vt:variant>
      <vt:variant>
        <vt:lpwstr>_Toc207117233</vt:lpwstr>
      </vt:variant>
      <vt:variant>
        <vt:i4>1179702</vt:i4>
      </vt:variant>
      <vt:variant>
        <vt:i4>360</vt:i4>
      </vt:variant>
      <vt:variant>
        <vt:i4>0</vt:i4>
      </vt:variant>
      <vt:variant>
        <vt:i4>5</vt:i4>
      </vt:variant>
      <vt:variant>
        <vt:lpwstr/>
      </vt:variant>
      <vt:variant>
        <vt:lpwstr>_Toc207117232</vt:lpwstr>
      </vt:variant>
      <vt:variant>
        <vt:i4>1179702</vt:i4>
      </vt:variant>
      <vt:variant>
        <vt:i4>354</vt:i4>
      </vt:variant>
      <vt:variant>
        <vt:i4>0</vt:i4>
      </vt:variant>
      <vt:variant>
        <vt:i4>5</vt:i4>
      </vt:variant>
      <vt:variant>
        <vt:lpwstr/>
      </vt:variant>
      <vt:variant>
        <vt:lpwstr>_Toc207117231</vt:lpwstr>
      </vt:variant>
      <vt:variant>
        <vt:i4>1179702</vt:i4>
      </vt:variant>
      <vt:variant>
        <vt:i4>348</vt:i4>
      </vt:variant>
      <vt:variant>
        <vt:i4>0</vt:i4>
      </vt:variant>
      <vt:variant>
        <vt:i4>5</vt:i4>
      </vt:variant>
      <vt:variant>
        <vt:lpwstr/>
      </vt:variant>
      <vt:variant>
        <vt:lpwstr>_Toc207117230</vt:lpwstr>
      </vt:variant>
      <vt:variant>
        <vt:i4>1245238</vt:i4>
      </vt:variant>
      <vt:variant>
        <vt:i4>342</vt:i4>
      </vt:variant>
      <vt:variant>
        <vt:i4>0</vt:i4>
      </vt:variant>
      <vt:variant>
        <vt:i4>5</vt:i4>
      </vt:variant>
      <vt:variant>
        <vt:lpwstr/>
      </vt:variant>
      <vt:variant>
        <vt:lpwstr>_Toc207117229</vt:lpwstr>
      </vt:variant>
      <vt:variant>
        <vt:i4>1245238</vt:i4>
      </vt:variant>
      <vt:variant>
        <vt:i4>336</vt:i4>
      </vt:variant>
      <vt:variant>
        <vt:i4>0</vt:i4>
      </vt:variant>
      <vt:variant>
        <vt:i4>5</vt:i4>
      </vt:variant>
      <vt:variant>
        <vt:lpwstr/>
      </vt:variant>
      <vt:variant>
        <vt:lpwstr>_Toc207117228</vt:lpwstr>
      </vt:variant>
      <vt:variant>
        <vt:i4>1245238</vt:i4>
      </vt:variant>
      <vt:variant>
        <vt:i4>330</vt:i4>
      </vt:variant>
      <vt:variant>
        <vt:i4>0</vt:i4>
      </vt:variant>
      <vt:variant>
        <vt:i4>5</vt:i4>
      </vt:variant>
      <vt:variant>
        <vt:lpwstr/>
      </vt:variant>
      <vt:variant>
        <vt:lpwstr>_Toc207117227</vt:lpwstr>
      </vt:variant>
      <vt:variant>
        <vt:i4>1245238</vt:i4>
      </vt:variant>
      <vt:variant>
        <vt:i4>324</vt:i4>
      </vt:variant>
      <vt:variant>
        <vt:i4>0</vt:i4>
      </vt:variant>
      <vt:variant>
        <vt:i4>5</vt:i4>
      </vt:variant>
      <vt:variant>
        <vt:lpwstr/>
      </vt:variant>
      <vt:variant>
        <vt:lpwstr>_Toc207117226</vt:lpwstr>
      </vt:variant>
      <vt:variant>
        <vt:i4>1966131</vt:i4>
      </vt:variant>
      <vt:variant>
        <vt:i4>312</vt:i4>
      </vt:variant>
      <vt:variant>
        <vt:i4>0</vt:i4>
      </vt:variant>
      <vt:variant>
        <vt:i4>5</vt:i4>
      </vt:variant>
      <vt:variant>
        <vt:lpwstr>mailto:pprocurementcomplaints@worldbank.org</vt:lpwstr>
      </vt:variant>
      <vt:variant>
        <vt:lpwstr/>
      </vt:variant>
      <vt:variant>
        <vt:i4>1507367</vt:i4>
      </vt:variant>
      <vt:variant>
        <vt:i4>309</vt:i4>
      </vt:variant>
      <vt:variant>
        <vt:i4>0</vt:i4>
      </vt:variant>
      <vt:variant>
        <vt:i4>5</vt:i4>
      </vt:variant>
      <vt:variant>
        <vt:lpwstr>mailto:connectivitecomoros@gmail.com</vt:lpwstr>
      </vt:variant>
      <vt:variant>
        <vt:lpwstr/>
      </vt:variant>
      <vt:variant>
        <vt:i4>5439496</vt:i4>
      </vt:variant>
      <vt:variant>
        <vt:i4>306</vt:i4>
      </vt:variant>
      <vt:variant>
        <vt:i4>0</vt:i4>
      </vt:variant>
      <vt:variant>
        <vt:i4>5</vt:i4>
      </vt:variant>
      <vt:variant>
        <vt:lpwstr>http://www.picmc.org/</vt:lpwstr>
      </vt:variant>
      <vt:variant>
        <vt:lpwstr/>
      </vt:variant>
      <vt:variant>
        <vt:i4>5439496</vt:i4>
      </vt:variant>
      <vt:variant>
        <vt:i4>303</vt:i4>
      </vt:variant>
      <vt:variant>
        <vt:i4>0</vt:i4>
      </vt:variant>
      <vt:variant>
        <vt:i4>5</vt:i4>
      </vt:variant>
      <vt:variant>
        <vt:lpwstr>http://www.picmc.org/</vt:lpwstr>
      </vt:variant>
      <vt:variant>
        <vt:lpwstr/>
      </vt:variant>
      <vt:variant>
        <vt:i4>1507367</vt:i4>
      </vt:variant>
      <vt:variant>
        <vt:i4>300</vt:i4>
      </vt:variant>
      <vt:variant>
        <vt:i4>0</vt:i4>
      </vt:variant>
      <vt:variant>
        <vt:i4>5</vt:i4>
      </vt:variant>
      <vt:variant>
        <vt:lpwstr>mailto:connectivitecomoros@gmail.com</vt:lpwstr>
      </vt:variant>
      <vt:variant>
        <vt:lpwstr/>
      </vt:variant>
      <vt:variant>
        <vt:i4>3932200</vt:i4>
      </vt:variant>
      <vt:variant>
        <vt:i4>297</vt:i4>
      </vt:variant>
      <vt:variant>
        <vt:i4>0</vt:i4>
      </vt:variant>
      <vt:variant>
        <vt:i4>5</vt:i4>
      </vt:variant>
      <vt:variant>
        <vt:lpwstr>http://www.worldbank.org/debarr</vt:lpwstr>
      </vt:variant>
      <vt:variant>
        <vt:lpwstr/>
      </vt:variant>
      <vt:variant>
        <vt:i4>1572955</vt:i4>
      </vt:variant>
      <vt:variant>
        <vt:i4>294</vt:i4>
      </vt:variant>
      <vt:variant>
        <vt:i4>0</vt:i4>
      </vt:variant>
      <vt:variant>
        <vt:i4>5</vt:i4>
      </vt:variant>
      <vt:variant>
        <vt:lpwstr>http://context.reverso.net/traduction/francais-anglais/des+b%C3%A9n%C3%A9ficiaires+effectifs</vt:lpwstr>
      </vt:variant>
      <vt:variant>
        <vt:lpwstr/>
      </vt:variant>
      <vt:variant>
        <vt:i4>1572955</vt:i4>
      </vt:variant>
      <vt:variant>
        <vt:i4>291</vt:i4>
      </vt:variant>
      <vt:variant>
        <vt:i4>0</vt:i4>
      </vt:variant>
      <vt:variant>
        <vt:i4>5</vt:i4>
      </vt:variant>
      <vt:variant>
        <vt:lpwstr>http://context.reverso.net/traduction/francais-anglais/des+b%C3%A9n%C3%A9ficiaires+effectifs</vt:lpwstr>
      </vt:variant>
      <vt:variant>
        <vt:lpwstr/>
      </vt:variant>
      <vt:variant>
        <vt:i4>1572955</vt:i4>
      </vt:variant>
      <vt:variant>
        <vt:i4>288</vt:i4>
      </vt:variant>
      <vt:variant>
        <vt:i4>0</vt:i4>
      </vt:variant>
      <vt:variant>
        <vt:i4>5</vt:i4>
      </vt:variant>
      <vt:variant>
        <vt:lpwstr>http://context.reverso.net/traduction/francais-anglais/des+b%C3%A9n%C3%A9ficiaires+effectifs</vt:lpwstr>
      </vt:variant>
      <vt:variant>
        <vt:lpwstr/>
      </vt:variant>
      <vt:variant>
        <vt:i4>2162757</vt:i4>
      </vt:variant>
      <vt:variant>
        <vt:i4>285</vt:i4>
      </vt:variant>
      <vt:variant>
        <vt:i4>0</vt:i4>
      </vt:variant>
      <vt:variant>
        <vt:i4>5</vt:i4>
      </vt:variant>
      <vt:variant>
        <vt:lpwstr>https://www.deepl.com/fr/translator</vt:lpwstr>
      </vt:variant>
      <vt:variant>
        <vt:lpwstr>_ftn1</vt:lpwstr>
      </vt:variant>
      <vt:variant>
        <vt:i4>1310768</vt:i4>
      </vt:variant>
      <vt:variant>
        <vt:i4>92</vt:i4>
      </vt:variant>
      <vt:variant>
        <vt:i4>0</vt:i4>
      </vt:variant>
      <vt:variant>
        <vt:i4>5</vt:i4>
      </vt:variant>
      <vt:variant>
        <vt:lpwstr/>
      </vt:variant>
      <vt:variant>
        <vt:lpwstr>_Toc207117453</vt:lpwstr>
      </vt:variant>
      <vt:variant>
        <vt:i4>1310768</vt:i4>
      </vt:variant>
      <vt:variant>
        <vt:i4>86</vt:i4>
      </vt:variant>
      <vt:variant>
        <vt:i4>0</vt:i4>
      </vt:variant>
      <vt:variant>
        <vt:i4>5</vt:i4>
      </vt:variant>
      <vt:variant>
        <vt:lpwstr/>
      </vt:variant>
      <vt:variant>
        <vt:lpwstr>_Toc207117452</vt:lpwstr>
      </vt:variant>
      <vt:variant>
        <vt:i4>1310768</vt:i4>
      </vt:variant>
      <vt:variant>
        <vt:i4>80</vt:i4>
      </vt:variant>
      <vt:variant>
        <vt:i4>0</vt:i4>
      </vt:variant>
      <vt:variant>
        <vt:i4>5</vt:i4>
      </vt:variant>
      <vt:variant>
        <vt:lpwstr/>
      </vt:variant>
      <vt:variant>
        <vt:lpwstr>_Toc207117451</vt:lpwstr>
      </vt:variant>
      <vt:variant>
        <vt:i4>1310768</vt:i4>
      </vt:variant>
      <vt:variant>
        <vt:i4>74</vt:i4>
      </vt:variant>
      <vt:variant>
        <vt:i4>0</vt:i4>
      </vt:variant>
      <vt:variant>
        <vt:i4>5</vt:i4>
      </vt:variant>
      <vt:variant>
        <vt:lpwstr/>
      </vt:variant>
      <vt:variant>
        <vt:lpwstr>_Toc207117450</vt:lpwstr>
      </vt:variant>
      <vt:variant>
        <vt:i4>1376304</vt:i4>
      </vt:variant>
      <vt:variant>
        <vt:i4>68</vt:i4>
      </vt:variant>
      <vt:variant>
        <vt:i4>0</vt:i4>
      </vt:variant>
      <vt:variant>
        <vt:i4>5</vt:i4>
      </vt:variant>
      <vt:variant>
        <vt:lpwstr/>
      </vt:variant>
      <vt:variant>
        <vt:lpwstr>_Toc207117449</vt:lpwstr>
      </vt:variant>
      <vt:variant>
        <vt:i4>1376304</vt:i4>
      </vt:variant>
      <vt:variant>
        <vt:i4>62</vt:i4>
      </vt:variant>
      <vt:variant>
        <vt:i4>0</vt:i4>
      </vt:variant>
      <vt:variant>
        <vt:i4>5</vt:i4>
      </vt:variant>
      <vt:variant>
        <vt:lpwstr/>
      </vt:variant>
      <vt:variant>
        <vt:lpwstr>_Toc207117448</vt:lpwstr>
      </vt:variant>
      <vt:variant>
        <vt:i4>1376304</vt:i4>
      </vt:variant>
      <vt:variant>
        <vt:i4>56</vt:i4>
      </vt:variant>
      <vt:variant>
        <vt:i4>0</vt:i4>
      </vt:variant>
      <vt:variant>
        <vt:i4>5</vt:i4>
      </vt:variant>
      <vt:variant>
        <vt:lpwstr/>
      </vt:variant>
      <vt:variant>
        <vt:lpwstr>_Toc207117447</vt:lpwstr>
      </vt:variant>
      <vt:variant>
        <vt:i4>1376304</vt:i4>
      </vt:variant>
      <vt:variant>
        <vt:i4>50</vt:i4>
      </vt:variant>
      <vt:variant>
        <vt:i4>0</vt:i4>
      </vt:variant>
      <vt:variant>
        <vt:i4>5</vt:i4>
      </vt:variant>
      <vt:variant>
        <vt:lpwstr/>
      </vt:variant>
      <vt:variant>
        <vt:lpwstr>_Toc207117446</vt:lpwstr>
      </vt:variant>
      <vt:variant>
        <vt:i4>1376304</vt:i4>
      </vt:variant>
      <vt:variant>
        <vt:i4>44</vt:i4>
      </vt:variant>
      <vt:variant>
        <vt:i4>0</vt:i4>
      </vt:variant>
      <vt:variant>
        <vt:i4>5</vt:i4>
      </vt:variant>
      <vt:variant>
        <vt:lpwstr/>
      </vt:variant>
      <vt:variant>
        <vt:lpwstr>_Toc207117445</vt:lpwstr>
      </vt:variant>
      <vt:variant>
        <vt:i4>1376304</vt:i4>
      </vt:variant>
      <vt:variant>
        <vt:i4>38</vt:i4>
      </vt:variant>
      <vt:variant>
        <vt:i4>0</vt:i4>
      </vt:variant>
      <vt:variant>
        <vt:i4>5</vt:i4>
      </vt:variant>
      <vt:variant>
        <vt:lpwstr/>
      </vt:variant>
      <vt:variant>
        <vt:lpwstr>_Toc207117444</vt:lpwstr>
      </vt:variant>
      <vt:variant>
        <vt:i4>1376304</vt:i4>
      </vt:variant>
      <vt:variant>
        <vt:i4>32</vt:i4>
      </vt:variant>
      <vt:variant>
        <vt:i4>0</vt:i4>
      </vt:variant>
      <vt:variant>
        <vt:i4>5</vt:i4>
      </vt:variant>
      <vt:variant>
        <vt:lpwstr/>
      </vt:variant>
      <vt:variant>
        <vt:lpwstr>_Toc207117442</vt:lpwstr>
      </vt:variant>
      <vt:variant>
        <vt:i4>1376304</vt:i4>
      </vt:variant>
      <vt:variant>
        <vt:i4>26</vt:i4>
      </vt:variant>
      <vt:variant>
        <vt:i4>0</vt:i4>
      </vt:variant>
      <vt:variant>
        <vt:i4>5</vt:i4>
      </vt:variant>
      <vt:variant>
        <vt:lpwstr/>
      </vt:variant>
      <vt:variant>
        <vt:lpwstr>_Toc207117441</vt:lpwstr>
      </vt:variant>
      <vt:variant>
        <vt:i4>1376304</vt:i4>
      </vt:variant>
      <vt:variant>
        <vt:i4>20</vt:i4>
      </vt:variant>
      <vt:variant>
        <vt:i4>0</vt:i4>
      </vt:variant>
      <vt:variant>
        <vt:i4>5</vt:i4>
      </vt:variant>
      <vt:variant>
        <vt:lpwstr/>
      </vt:variant>
      <vt:variant>
        <vt:lpwstr>_Toc207117440</vt:lpwstr>
      </vt:variant>
      <vt:variant>
        <vt:i4>5439496</vt:i4>
      </vt:variant>
      <vt:variant>
        <vt:i4>15</vt:i4>
      </vt:variant>
      <vt:variant>
        <vt:i4>0</vt:i4>
      </vt:variant>
      <vt:variant>
        <vt:i4>5</vt:i4>
      </vt:variant>
      <vt:variant>
        <vt:lpwstr>http://www.picmc.org/</vt:lpwstr>
      </vt:variant>
      <vt:variant>
        <vt:lpwstr/>
      </vt:variant>
      <vt:variant>
        <vt:i4>1572973</vt:i4>
      </vt:variant>
      <vt:variant>
        <vt:i4>12</vt:i4>
      </vt:variant>
      <vt:variant>
        <vt:i4>0</vt:i4>
      </vt:variant>
      <vt:variant>
        <vt:i4>5</vt:i4>
      </vt:variant>
      <vt:variant>
        <vt:lpwstr>mailto:rpm.connectivtecomoros@gmail.com</vt:lpwstr>
      </vt:variant>
      <vt:variant>
        <vt:lpwstr/>
      </vt:variant>
      <vt:variant>
        <vt:i4>1507367</vt:i4>
      </vt:variant>
      <vt:variant>
        <vt:i4>9</vt:i4>
      </vt:variant>
      <vt:variant>
        <vt:i4>0</vt:i4>
      </vt:variant>
      <vt:variant>
        <vt:i4>5</vt:i4>
      </vt:variant>
      <vt:variant>
        <vt:lpwstr>mailto:connectivitecomoros@gmail.com</vt:lpwstr>
      </vt:variant>
      <vt:variant>
        <vt:lpwstr/>
      </vt:variant>
      <vt:variant>
        <vt:i4>1572955</vt:i4>
      </vt:variant>
      <vt:variant>
        <vt:i4>6</vt:i4>
      </vt:variant>
      <vt:variant>
        <vt:i4>0</vt:i4>
      </vt:variant>
      <vt:variant>
        <vt:i4>5</vt:i4>
      </vt:variant>
      <vt:variant>
        <vt:lpwstr>http://context.reverso.net/traduction/francais-anglais/des+b%C3%A9n%C3%A9ficiaires+effectifs</vt:lpwstr>
      </vt:variant>
      <vt:variant>
        <vt:lpwstr/>
      </vt:variant>
      <vt:variant>
        <vt:i4>1572955</vt:i4>
      </vt:variant>
      <vt:variant>
        <vt:i4>3</vt:i4>
      </vt:variant>
      <vt:variant>
        <vt:i4>0</vt:i4>
      </vt:variant>
      <vt:variant>
        <vt:i4>5</vt:i4>
      </vt:variant>
      <vt:variant>
        <vt:lpwstr>http://context.reverso.net/traduction/francais-anglais/des+b%C3%A9n%C3%A9ficiaires+effectifs</vt:lpwstr>
      </vt:variant>
      <vt:variant>
        <vt:lpwstr/>
      </vt:variant>
      <vt:variant>
        <vt:i4>4718595</vt:i4>
      </vt:variant>
      <vt:variant>
        <vt:i4>0</vt:i4>
      </vt:variant>
      <vt:variant>
        <vt:i4>0</vt:i4>
      </vt:variant>
      <vt:variant>
        <vt:i4>5</vt:i4>
      </vt:variant>
      <vt:variant>
        <vt:lpwstr>http://www.worldbank.org/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JEAN-JACQUES RAOUL</dc:creator>
  <cp:keywords/>
  <dc:description/>
  <cp:lastModifiedBy>BAHIDJAT ABDALLAH</cp:lastModifiedBy>
  <cp:revision>2</cp:revision>
  <cp:lastPrinted>2026-06-04T04:04:00Z</cp:lastPrinted>
  <dcterms:created xsi:type="dcterms:W3CDTF">2026-09-28T12:25:00Z</dcterms:created>
  <dcterms:modified xsi:type="dcterms:W3CDTF">2026-09-28T12:25:00Z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2025-08-28T17:11:46Z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46b71c56-3614-45be-adaa-3669ba032c96</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y fmtid="{D5CDD505-2E9C-101B-9397-08002B2CF9AE}" pid="10" name="ContentTypeId">
    <vt:lpwstr>0x01010022D807DA5079DD4F8FC962D9402EEFD8</vt:lpwstr>
  </property>
  <property fmtid="{D5CDD505-2E9C-101B-9397-08002B2CF9AE}" pid="11" name="_activity">
    <vt:lpwstr/>
  </property>
</Properties>
</file>